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C8" w:rsidRDefault="000F0DC8" w:rsidP="000F0DC8">
      <w:pPr>
        <w:pStyle w:val="Heading1Center"/>
        <w:rPr>
          <w:noProof/>
        </w:rPr>
      </w:pPr>
      <w:bookmarkStart w:id="0" w:name="_Toc398467475"/>
      <w:r w:rsidRPr="000F0DC8">
        <w:rPr>
          <w:noProof/>
          <w:rtl/>
        </w:rPr>
        <w:t>الشيخ نصير الدين الطوسي</w:t>
      </w:r>
      <w:bookmarkEnd w:id="0"/>
      <w:r w:rsidRPr="000F0DC8">
        <w:rPr>
          <w:noProof/>
          <w:rtl/>
        </w:rPr>
        <w:t xml:space="preserve"> </w:t>
      </w:r>
    </w:p>
    <w:p w:rsidR="000F0DC8" w:rsidRDefault="000F0DC8" w:rsidP="000F0DC8">
      <w:pPr>
        <w:pStyle w:val="Heading1Center"/>
        <w:rPr>
          <w:noProof/>
        </w:rPr>
      </w:pPr>
      <w:bookmarkStart w:id="1" w:name="_Toc398467476"/>
      <w:r w:rsidRPr="000F0DC8">
        <w:rPr>
          <w:noProof/>
          <w:rtl/>
        </w:rPr>
        <w:t>وسقوط بغداد</w:t>
      </w:r>
      <w:bookmarkEnd w:id="1"/>
    </w:p>
    <w:p w:rsidR="000F0DC8" w:rsidRDefault="000F0DC8" w:rsidP="000F0DC8">
      <w:pPr>
        <w:pStyle w:val="Heading1Center"/>
        <w:rPr>
          <w:noProof/>
        </w:rPr>
      </w:pPr>
    </w:p>
    <w:p w:rsidR="000F0DC8" w:rsidRDefault="000F0DC8" w:rsidP="000F0DC8">
      <w:pPr>
        <w:pStyle w:val="Heading1Center"/>
        <w:rPr>
          <w:noProof/>
        </w:rPr>
      </w:pPr>
    </w:p>
    <w:p w:rsidR="000F0DC8" w:rsidRDefault="000F0DC8" w:rsidP="000F0DC8">
      <w:pPr>
        <w:pStyle w:val="libCenterBold2"/>
        <w:rPr>
          <w:noProof/>
        </w:rPr>
      </w:pPr>
      <w:r w:rsidRPr="000F0DC8">
        <w:rPr>
          <w:noProof/>
          <w:rtl/>
        </w:rPr>
        <w:t>السيّد علي الحسيني الميلاني</w:t>
      </w:r>
    </w:p>
    <w:p w:rsidR="00DC3510" w:rsidRDefault="00DC3510" w:rsidP="00993A68">
      <w:pPr>
        <w:pStyle w:val="libCenter"/>
        <w:rPr>
          <w:rtl/>
        </w:rPr>
      </w:pPr>
      <w:r>
        <w:rPr>
          <w:rtl/>
        </w:rPr>
        <w:br w:type="page"/>
      </w:r>
    </w:p>
    <w:p w:rsidR="00DC3510" w:rsidRPr="00F37BEF" w:rsidRDefault="00DC3510" w:rsidP="003E2FAB">
      <w:pPr>
        <w:pStyle w:val="libBold1"/>
        <w:rPr>
          <w:rtl/>
        </w:rPr>
      </w:pPr>
      <w:r>
        <w:rPr>
          <w:rtl/>
        </w:rPr>
        <w:lastRenderedPageBreak/>
        <w:br w:type="page"/>
      </w:r>
    </w:p>
    <w:p w:rsidR="00DC3510" w:rsidRDefault="00DC3510" w:rsidP="00993A68">
      <w:pPr>
        <w:pStyle w:val="libCenterBold1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br w:type="page"/>
      </w:r>
      <w:r>
        <w:rPr>
          <w:rFonts w:hint="cs"/>
          <w:rtl/>
        </w:rPr>
        <w:lastRenderedPageBreak/>
        <w:t>بسم الله الرحمن الرحيم</w:t>
      </w:r>
    </w:p>
    <w:p w:rsidR="00DC3510" w:rsidRDefault="00DC3510" w:rsidP="00DC3510">
      <w:pPr>
        <w:pStyle w:val="Heading2"/>
        <w:rPr>
          <w:rtl/>
        </w:rPr>
      </w:pPr>
      <w:bookmarkStart w:id="2" w:name="_Toc257097444"/>
      <w:bookmarkStart w:id="3" w:name="_Toc398467477"/>
      <w:r>
        <w:rPr>
          <w:rtl/>
        </w:rPr>
        <w:t>مقدّمة المركز</w:t>
      </w:r>
      <w:bookmarkEnd w:id="2"/>
      <w:r>
        <w:rPr>
          <w:rFonts w:hint="cs"/>
          <w:rtl/>
        </w:rPr>
        <w:t xml:space="preserve"> :</w:t>
      </w:r>
      <w:bookmarkEnd w:id="3"/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لا يخفى أنّنا لا</w:t>
      </w:r>
      <w:r>
        <w:rPr>
          <w:rFonts w:hint="cs"/>
          <w:rtl/>
        </w:rPr>
        <w:t xml:space="preserve"> </w:t>
      </w:r>
      <w:r>
        <w:rPr>
          <w:rtl/>
        </w:rPr>
        <w:t>زلنا بحاجة إلى تكريس الجهود ومضاعفتها نحو</w:t>
      </w:r>
      <w:r>
        <w:rPr>
          <w:rFonts w:hint="cs"/>
          <w:rtl/>
        </w:rPr>
        <w:t xml:space="preserve"> </w:t>
      </w:r>
      <w:r>
        <w:rPr>
          <w:rtl/>
        </w:rPr>
        <w:t>الفهم الصحيح والافهام المناسب لعقائدنا الحقّة ومفاهيمنا الرفيعة ، ممّا يستدعي ال</w:t>
      </w:r>
      <w:r>
        <w:rPr>
          <w:rFonts w:hint="cs"/>
          <w:rtl/>
        </w:rPr>
        <w:t>إ</w:t>
      </w:r>
      <w:r>
        <w:rPr>
          <w:rtl/>
        </w:rPr>
        <w:t>لتزام الجادّ بالبرامج والمناهج العلمية التي توجد</w:t>
      </w:r>
      <w:r>
        <w:rPr>
          <w:rFonts w:hint="cs"/>
          <w:rtl/>
        </w:rPr>
        <w:t xml:space="preserve"> </w:t>
      </w:r>
      <w:r>
        <w:rPr>
          <w:rtl/>
        </w:rPr>
        <w:t>حالة من المفاعلة الدائمة بين الاُمّة وقيمها الحقّة ، بشكل يتناسب</w:t>
      </w:r>
      <w:r>
        <w:rPr>
          <w:rFonts w:hint="cs"/>
          <w:rtl/>
        </w:rPr>
        <w:t xml:space="preserve"> </w:t>
      </w:r>
      <w:r>
        <w:rPr>
          <w:rtl/>
        </w:rPr>
        <w:t>مع لغة العصر والتطوّر التقني الحديث.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وانطلاقاً من ذلك ، فقد بادر مركز الأبحاث العقائدية التابع</w:t>
      </w:r>
      <w:r>
        <w:rPr>
          <w:rFonts w:hint="cs"/>
          <w:rtl/>
        </w:rPr>
        <w:t xml:space="preserve"> </w:t>
      </w:r>
      <w:r>
        <w:rPr>
          <w:rtl/>
        </w:rPr>
        <w:t>لمكتب سماحة آية الله العظمى السيد السيستاني ـ مدّ ظلّه ـ إلى</w:t>
      </w:r>
      <w:r>
        <w:rPr>
          <w:rFonts w:hint="cs"/>
          <w:rtl/>
        </w:rPr>
        <w:t xml:space="preserve"> </w:t>
      </w:r>
      <w:r>
        <w:rPr>
          <w:rtl/>
        </w:rPr>
        <w:t>اتّخاذ منهج ينتظم على عدّة محاور بهدف طرح الفكر الإسلامي</w:t>
      </w:r>
      <w:r>
        <w:rPr>
          <w:rFonts w:hint="cs"/>
          <w:rtl/>
        </w:rPr>
        <w:t xml:space="preserve"> </w:t>
      </w:r>
      <w:r>
        <w:rPr>
          <w:rtl/>
        </w:rPr>
        <w:t>الشيعي على أوسع نطاق ممكن.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ومن هذه المحاور : عقد الندوات العقائديّة المختصّة ، باستضافة</w:t>
      </w:r>
      <w:r>
        <w:rPr>
          <w:rFonts w:hint="cs"/>
          <w:rtl/>
        </w:rPr>
        <w:t xml:space="preserve"> </w:t>
      </w:r>
      <w:r>
        <w:rPr>
          <w:rtl/>
        </w:rPr>
        <w:t>نخبة من أساتذة الحوزة العلمية ومفكّريها المرموقين ، التي تقوم</w:t>
      </w:r>
      <w:r>
        <w:rPr>
          <w:rFonts w:hint="cs"/>
          <w:rtl/>
        </w:rPr>
        <w:t xml:space="preserve"> </w:t>
      </w:r>
      <w:r>
        <w:rPr>
          <w:rtl/>
        </w:rPr>
        <w:t>نوعاً على الموضوعات الهامّة ، حيث يجري تناولها بالعرض والنقد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والتحليل وطرح الرأي الشيعي المختار فيها ، ثم يخضع ذلك</w:t>
      </w:r>
      <w:r>
        <w:rPr>
          <w:rFonts w:hint="cs"/>
          <w:rtl/>
        </w:rPr>
        <w:t xml:space="preserve"> </w:t>
      </w:r>
      <w:r>
        <w:rPr>
          <w:rtl/>
        </w:rPr>
        <w:t>الموضوع ـ بطبيعة الحال ـ للحوار المفتوح والمناقشات الحرّة</w:t>
      </w:r>
      <w:r>
        <w:rPr>
          <w:rFonts w:hint="cs"/>
          <w:rtl/>
        </w:rPr>
        <w:t xml:space="preserve"> </w:t>
      </w:r>
      <w:r>
        <w:rPr>
          <w:rtl/>
        </w:rPr>
        <w:t>لغرض الحصول على أفضل النتائج.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ول</w:t>
      </w:r>
      <w:r>
        <w:rPr>
          <w:rFonts w:hint="cs"/>
          <w:rtl/>
        </w:rPr>
        <w:t>أ</w:t>
      </w:r>
      <w:r>
        <w:rPr>
          <w:rtl/>
        </w:rPr>
        <w:t>جل تعميم الفائدة فقد أخذت هذه الندوات طريقها إلى</w:t>
      </w:r>
      <w:r>
        <w:rPr>
          <w:rFonts w:hint="cs"/>
          <w:rtl/>
        </w:rPr>
        <w:t xml:space="preserve"> </w:t>
      </w:r>
      <w:r>
        <w:rPr>
          <w:rtl/>
        </w:rPr>
        <w:t>شبكة ال</w:t>
      </w:r>
      <w:r>
        <w:rPr>
          <w:rFonts w:hint="cs"/>
          <w:rtl/>
        </w:rPr>
        <w:t>إ</w:t>
      </w:r>
      <w:r>
        <w:rPr>
          <w:rtl/>
        </w:rPr>
        <w:t>نترنت العالمية صوتاً وكتابةً.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كما يجري تكثيرها عبر التسجيل الصوتي والمرئي وتوزيعها</w:t>
      </w:r>
      <w:r>
        <w:rPr>
          <w:rFonts w:hint="cs"/>
          <w:rtl/>
        </w:rPr>
        <w:t xml:space="preserve"> </w:t>
      </w:r>
      <w:r>
        <w:rPr>
          <w:rtl/>
        </w:rPr>
        <w:t>على المراكز والمؤسسات العلمية والشخصيات الثقافية في شتى</w:t>
      </w:r>
      <w:r>
        <w:rPr>
          <w:rFonts w:hint="cs"/>
          <w:rtl/>
        </w:rPr>
        <w:t xml:space="preserve"> </w:t>
      </w:r>
      <w:r>
        <w:rPr>
          <w:rtl/>
        </w:rPr>
        <w:t>أرجاء العالم.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وأخيراً ، فإنّ الخطوة الثالثة تكمن في طبعها ونشرها على</w:t>
      </w:r>
      <w:r>
        <w:rPr>
          <w:rFonts w:hint="cs"/>
          <w:rtl/>
        </w:rPr>
        <w:t xml:space="preserve"> </w:t>
      </w:r>
      <w:r>
        <w:rPr>
          <w:rtl/>
        </w:rPr>
        <w:t>شكل كراريس تحت عنوان « سلسلة الندوات العقائدية » بعد</w:t>
      </w:r>
      <w:r>
        <w:rPr>
          <w:rFonts w:hint="cs"/>
          <w:rtl/>
        </w:rPr>
        <w:t xml:space="preserve"> </w:t>
      </w:r>
      <w:r>
        <w:rPr>
          <w:rtl/>
        </w:rPr>
        <w:t>إجراء مجموعة من الخطوات التحقيقية والفنيّة اللازمة عليها.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وهذا الكرّاس الماثل بين يدي القارئ الكريم واحدٌ من</w:t>
      </w:r>
      <w:r>
        <w:rPr>
          <w:rFonts w:hint="cs"/>
          <w:rtl/>
        </w:rPr>
        <w:t xml:space="preserve"> </w:t>
      </w:r>
      <w:r>
        <w:rPr>
          <w:rtl/>
        </w:rPr>
        <w:t>السلسلة المشار إليها.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سائلينه سبحانه وتعالى أن يناله بأحسن قبوله.</w:t>
      </w:r>
    </w:p>
    <w:tbl>
      <w:tblPr>
        <w:tblStyle w:val="TableGrid"/>
        <w:bidiVisual/>
        <w:tblW w:w="5000" w:type="pct"/>
        <w:tblLook w:val="01E0"/>
      </w:tblPr>
      <w:tblGrid>
        <w:gridCol w:w="4552"/>
        <w:gridCol w:w="3035"/>
      </w:tblGrid>
      <w:tr w:rsidR="00DC3510" w:rsidRPr="00575976" w:rsidTr="00535449">
        <w:tc>
          <w:tcPr>
            <w:tcW w:w="3000" w:type="pct"/>
          </w:tcPr>
          <w:p w:rsidR="00DC3510" w:rsidRPr="00575976" w:rsidRDefault="00DC3510" w:rsidP="00535449">
            <w:pPr>
              <w:ind w:left="567" w:firstLine="0"/>
              <w:rPr>
                <w:rtl/>
              </w:rPr>
            </w:pPr>
          </w:p>
        </w:tc>
        <w:tc>
          <w:tcPr>
            <w:tcW w:w="2000" w:type="pct"/>
          </w:tcPr>
          <w:p w:rsidR="00DC3510" w:rsidRPr="00575976" w:rsidRDefault="00DC3510" w:rsidP="00993A68">
            <w:pPr>
              <w:pStyle w:val="libCenterBold2"/>
              <w:rPr>
                <w:rtl/>
              </w:rPr>
            </w:pPr>
            <w:r w:rsidRPr="00575976">
              <w:rPr>
                <w:rtl/>
              </w:rPr>
              <w:t>مركز الأبحاث العقائدية</w:t>
            </w:r>
          </w:p>
          <w:p w:rsidR="00DC3510" w:rsidRPr="00575976" w:rsidRDefault="00DC3510" w:rsidP="00993A68">
            <w:pPr>
              <w:pStyle w:val="libCenterBold2"/>
              <w:rPr>
                <w:rtl/>
              </w:rPr>
            </w:pPr>
            <w:r w:rsidRPr="00575976">
              <w:rPr>
                <w:rtl/>
              </w:rPr>
              <w:t>فارس الحسّون</w:t>
            </w:r>
          </w:p>
        </w:tc>
      </w:tr>
    </w:tbl>
    <w:p w:rsidR="00DC3510" w:rsidRDefault="00DC3510" w:rsidP="00993A68">
      <w:pPr>
        <w:pStyle w:val="libCenterBold1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بسم الله الرحمن الرحيم</w:t>
      </w:r>
    </w:p>
    <w:p w:rsidR="00DC3510" w:rsidRDefault="00DC3510" w:rsidP="00DC3510">
      <w:pPr>
        <w:pStyle w:val="Heading2"/>
        <w:rPr>
          <w:rtl/>
        </w:rPr>
      </w:pPr>
      <w:bookmarkStart w:id="4" w:name="_Toc257097445"/>
      <w:bookmarkStart w:id="5" w:name="_Toc398467478"/>
      <w:r>
        <w:rPr>
          <w:rtl/>
        </w:rPr>
        <w:t>تمهيد</w:t>
      </w:r>
      <w:bookmarkEnd w:id="4"/>
      <w:r>
        <w:rPr>
          <w:rFonts w:hint="cs"/>
          <w:rtl/>
        </w:rPr>
        <w:t xml:space="preserve"> :</w:t>
      </w:r>
      <w:bookmarkEnd w:id="5"/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الحمد لله ربّ العالمين ، والصلاة والسلام على سيّدنا محمّد</w:t>
      </w:r>
      <w:r>
        <w:rPr>
          <w:rFonts w:hint="cs"/>
          <w:rtl/>
        </w:rPr>
        <w:t xml:space="preserve"> </w:t>
      </w:r>
      <w:r>
        <w:rPr>
          <w:rtl/>
        </w:rPr>
        <w:t>وآله الطاهرين ، ولعنة الله على أعدائهم أجمعين من الأو</w:t>
      </w:r>
      <w:r>
        <w:rPr>
          <w:rFonts w:hint="cs"/>
          <w:rtl/>
        </w:rPr>
        <w:t>ّ</w:t>
      </w:r>
      <w:r>
        <w:rPr>
          <w:rtl/>
        </w:rPr>
        <w:t>لين</w:t>
      </w:r>
      <w:r>
        <w:rPr>
          <w:rFonts w:hint="cs"/>
          <w:rtl/>
        </w:rPr>
        <w:t xml:space="preserve"> </w:t>
      </w:r>
      <w:r>
        <w:rPr>
          <w:rtl/>
        </w:rPr>
        <w:t>والآخرين.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سألتم عن دور الحكيم الالهي الشيخ المحقق العظيم الخواجة</w:t>
      </w:r>
      <w:r>
        <w:rPr>
          <w:rFonts w:hint="cs"/>
          <w:rtl/>
        </w:rPr>
        <w:t xml:space="preserve"> </w:t>
      </w:r>
      <w:r>
        <w:rPr>
          <w:rtl/>
        </w:rPr>
        <w:t>نصير الدين الطوسي في سقوط بغداد على يد هولاكو.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لأنّه قد ينسب في بعض الكتب إلى الشيخ نصير الدين الطوسي</w:t>
      </w:r>
      <w:r>
        <w:rPr>
          <w:rFonts w:hint="cs"/>
          <w:rtl/>
        </w:rPr>
        <w:t xml:space="preserve"> </w:t>
      </w:r>
      <w:r>
        <w:rPr>
          <w:rtl/>
        </w:rPr>
        <w:t>أنّ له ضلعاً في سقوط بغداد على يد المشركين ، وما ترتّب على هذه</w:t>
      </w:r>
      <w:r>
        <w:rPr>
          <w:rFonts w:hint="cs"/>
          <w:rtl/>
        </w:rPr>
        <w:t xml:space="preserve"> </w:t>
      </w:r>
      <w:r>
        <w:rPr>
          <w:rtl/>
        </w:rPr>
        <w:t>الحادثة من آثار سيّئة بالنسبة إلى الإسلام والمسلمين ، من قتل</w:t>
      </w:r>
      <w:r>
        <w:rPr>
          <w:rFonts w:hint="cs"/>
          <w:rtl/>
        </w:rPr>
        <w:t xml:space="preserve"> </w:t>
      </w:r>
      <w:r>
        <w:rPr>
          <w:rtl/>
        </w:rPr>
        <w:t>النفوس ، وتخريب البلاد ، والمدارس العلميّة ، وسائر ما ترتب على</w:t>
      </w:r>
      <w:r>
        <w:rPr>
          <w:rFonts w:hint="cs"/>
          <w:rtl/>
        </w:rPr>
        <w:t xml:space="preserve"> </w:t>
      </w:r>
      <w:r>
        <w:rPr>
          <w:rtl/>
        </w:rPr>
        <w:t>هذه الحادثة العظيمة من ال</w:t>
      </w:r>
      <w:r>
        <w:rPr>
          <w:rFonts w:hint="cs"/>
          <w:rtl/>
        </w:rPr>
        <w:t>آ</w:t>
      </w:r>
      <w:r>
        <w:rPr>
          <w:rtl/>
        </w:rPr>
        <w:t>ثار السيّئة.</w:t>
      </w:r>
    </w:p>
    <w:p w:rsidR="00DC3510" w:rsidRDefault="00DC3510" w:rsidP="00DC3510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6" w:name="_Toc257097446"/>
      <w:bookmarkStart w:id="7" w:name="_Toc398467479"/>
      <w:r>
        <w:rPr>
          <w:rtl/>
        </w:rPr>
        <w:lastRenderedPageBreak/>
        <w:t>افتراء ابن تيمية على</w:t>
      </w:r>
      <w:bookmarkEnd w:id="6"/>
      <w:bookmarkEnd w:id="7"/>
    </w:p>
    <w:p w:rsidR="00DC3510" w:rsidRDefault="00DC3510" w:rsidP="00DC3510">
      <w:pPr>
        <w:pStyle w:val="Heading2Center"/>
        <w:rPr>
          <w:rtl/>
        </w:rPr>
      </w:pPr>
      <w:bookmarkStart w:id="8" w:name="_Toc257097447"/>
      <w:bookmarkStart w:id="9" w:name="_Toc398467480"/>
      <w:r>
        <w:rPr>
          <w:rtl/>
        </w:rPr>
        <w:t>الشيخ نصير الدين الطوسي</w:t>
      </w:r>
      <w:bookmarkEnd w:id="8"/>
      <w:bookmarkEnd w:id="9"/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 xml:space="preserve">لعلّ من أشدّ الناس على الشيخ نصير الدين الطوسي </w:t>
      </w:r>
      <w:r w:rsidR="00CF4CA8" w:rsidRPr="00CF4CA8">
        <w:rPr>
          <w:rStyle w:val="libAlaemChar"/>
          <w:rtl/>
        </w:rPr>
        <w:t>رحمه‌الله</w:t>
      </w:r>
      <w:r>
        <w:rPr>
          <w:rFonts w:hint="cs"/>
          <w:rtl/>
        </w:rPr>
        <w:t xml:space="preserve"> </w:t>
      </w:r>
      <w:r>
        <w:rPr>
          <w:rtl/>
        </w:rPr>
        <w:t>في هذه القضيّة هو ابن تيميّة ، ممّا يثير الشك ويدعو إلى البحث عمّا</w:t>
      </w:r>
      <w:r>
        <w:rPr>
          <w:rFonts w:hint="cs"/>
          <w:rtl/>
        </w:rPr>
        <w:t xml:space="preserve"> </w:t>
      </w:r>
      <w:r>
        <w:rPr>
          <w:rtl/>
        </w:rPr>
        <w:t>إذا كان السبب الأصلي لاتّهام هذا الشيخ بهذا الأمر هو الاختلاف</w:t>
      </w:r>
      <w:r>
        <w:rPr>
          <w:rFonts w:hint="cs"/>
          <w:rtl/>
        </w:rPr>
        <w:t xml:space="preserve"> </w:t>
      </w:r>
      <w:r>
        <w:rPr>
          <w:rtl/>
        </w:rPr>
        <w:t>العقائدي ، وما كان للشيخ نصير الدين الطوسي من دور نشر</w:t>
      </w:r>
      <w:r>
        <w:rPr>
          <w:rFonts w:hint="cs"/>
          <w:rtl/>
        </w:rPr>
        <w:t xml:space="preserve"> </w:t>
      </w:r>
      <w:r>
        <w:rPr>
          <w:rtl/>
        </w:rPr>
        <w:t>المذهب الشيعي ، ودعمه بال</w:t>
      </w:r>
      <w:r>
        <w:rPr>
          <w:rFonts w:hint="cs"/>
          <w:rtl/>
        </w:rPr>
        <w:t>أ</w:t>
      </w:r>
      <w:r>
        <w:rPr>
          <w:rtl/>
        </w:rPr>
        <w:t>دلّة والبراهين ، ولاسيّما بتأليفه كتاب</w:t>
      </w:r>
      <w:r>
        <w:rPr>
          <w:rFonts w:hint="cs"/>
          <w:rtl/>
        </w:rPr>
        <w:t xml:space="preserve"> </w:t>
      </w:r>
      <w:r>
        <w:rPr>
          <w:rtl/>
        </w:rPr>
        <w:t>تجريد الإعتقاد ، هذا الكتاب الذي أصبح من المتون الأصلية</w:t>
      </w:r>
      <w:r>
        <w:rPr>
          <w:rFonts w:hint="cs"/>
          <w:rtl/>
        </w:rPr>
        <w:t xml:space="preserve"> </w:t>
      </w:r>
      <w:r>
        <w:rPr>
          <w:rtl/>
        </w:rPr>
        <w:t>والأوليّة في الحوزات العلميّة كلّها ، وكان يدرّس وما زال هذا</w:t>
      </w:r>
      <w:r>
        <w:rPr>
          <w:rFonts w:hint="cs"/>
          <w:rtl/>
        </w:rPr>
        <w:t xml:space="preserve"> </w:t>
      </w:r>
      <w:r>
        <w:rPr>
          <w:rtl/>
        </w:rPr>
        <w:t>الكتاب يدرّس في بعض الحوزات العلميّة ، ولذا كثرت عليه</w:t>
      </w:r>
      <w:r>
        <w:rPr>
          <w:rFonts w:hint="cs"/>
          <w:rtl/>
        </w:rPr>
        <w:t xml:space="preserve"> </w:t>
      </w:r>
      <w:r>
        <w:rPr>
          <w:rtl/>
        </w:rPr>
        <w:t>الشروح والحواشي من علماء الشيعة والسنّة ، وحتّى أنّ كتاب</w:t>
      </w:r>
      <w:r>
        <w:rPr>
          <w:rFonts w:hint="cs"/>
          <w:rtl/>
        </w:rPr>
        <w:t xml:space="preserve"> </w:t>
      </w:r>
      <w:r>
        <w:rPr>
          <w:rtl/>
        </w:rPr>
        <w:t>المواقف للقاضي الإيجي ، وكتاب المقاصد للسعد التفتازاني ، هذان الكتابان أيضاً إنّما أُلّفا نظراً إلى ما ذكره الخواجه نصير الدين</w:t>
      </w:r>
      <w:r>
        <w:rPr>
          <w:rFonts w:hint="cs"/>
          <w:rtl/>
        </w:rPr>
        <w:t xml:space="preserve"> </w:t>
      </w:r>
      <w:r>
        <w:rPr>
          <w:rtl/>
        </w:rPr>
        <w:t>في كتاب التجريد ، ويحاولون أن يردّوا عليه آراءه وأفكاره ، ولربّما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يذكرون اسمه بصراحة ، وقد عثرنا على مورد في إحدى تلك</w:t>
      </w:r>
      <w:r>
        <w:rPr>
          <w:rFonts w:hint="cs"/>
          <w:rtl/>
        </w:rPr>
        <w:t xml:space="preserve"> </w:t>
      </w:r>
      <w:r>
        <w:rPr>
          <w:rtl/>
        </w:rPr>
        <w:t>الكتب حيث جاء التصريح باسم الشيخ نصير الدين الطوسي مع</w:t>
      </w:r>
      <w:r>
        <w:rPr>
          <w:rFonts w:hint="cs"/>
          <w:rtl/>
        </w:rPr>
        <w:t xml:space="preserve"> </w:t>
      </w:r>
      <w:r>
        <w:rPr>
          <w:rtl/>
        </w:rPr>
        <w:t>التهجّم عليه والسب له ، وهو كتاب شرح المقاصد.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وأمّا ابن تيميّة ، فإنّما يتعرّض للخواجة نصير الدين الطوسي</w:t>
      </w:r>
      <w:r>
        <w:rPr>
          <w:rFonts w:hint="cs"/>
          <w:rtl/>
        </w:rPr>
        <w:t xml:space="preserve"> </w:t>
      </w:r>
      <w:r>
        <w:rPr>
          <w:rtl/>
        </w:rPr>
        <w:t>بمناسبة أنّ العلاّمة الحلّي ـ تلميذ الخواجة ـ ينقل عن أُستاذه</w:t>
      </w:r>
      <w:r>
        <w:rPr>
          <w:rFonts w:hint="cs"/>
          <w:rtl/>
        </w:rPr>
        <w:t xml:space="preserve"> </w:t>
      </w:r>
      <w:r>
        <w:rPr>
          <w:rtl/>
        </w:rPr>
        <w:t>استدلالاً لدعم المذهب الشيعي وإثبات عقيدة الإماميّة ، على</w:t>
      </w:r>
      <w:r>
        <w:rPr>
          <w:rFonts w:hint="cs"/>
          <w:rtl/>
        </w:rPr>
        <w:t xml:space="preserve"> </w:t>
      </w:r>
      <w:r>
        <w:rPr>
          <w:rtl/>
        </w:rPr>
        <w:t>أساس حديثين صحيحين واردين في كتب الفريقين.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 xml:space="preserve">ينقل العلاّمة </w:t>
      </w:r>
      <w:r w:rsidR="00CF4CA8" w:rsidRPr="00CF4CA8">
        <w:rPr>
          <w:rStyle w:val="libAlaemChar"/>
          <w:rtl/>
        </w:rPr>
        <w:t>رحمه‌الله</w:t>
      </w:r>
      <w:r>
        <w:rPr>
          <w:rtl/>
        </w:rPr>
        <w:t xml:space="preserve"> عن أُستاذه أنّه سئل عن المذهب الحقّ</w:t>
      </w:r>
      <w:r>
        <w:rPr>
          <w:rFonts w:hint="cs"/>
          <w:rtl/>
        </w:rPr>
        <w:t xml:space="preserve"> </w:t>
      </w:r>
      <w:r>
        <w:rPr>
          <w:rtl/>
        </w:rPr>
        <w:t xml:space="preserve">بعد رسول الله ، فأجاب بأنّ رسول الله </w:t>
      </w:r>
      <w:r w:rsidR="00CF4CA8" w:rsidRPr="00CF4CA8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قد أخبر في الحديث</w:t>
      </w:r>
      <w:r>
        <w:rPr>
          <w:rFonts w:hint="cs"/>
          <w:rtl/>
        </w:rPr>
        <w:t xml:space="preserve"> </w:t>
      </w:r>
      <w:r>
        <w:rPr>
          <w:rtl/>
        </w:rPr>
        <w:t>المتفق عليه بأنّ الاُمّة ستفترق من بعده على ثلاث وسبعين فرقة ، وهذا الحديث متّفق عليه.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قال : فمع كثرة هذه الفرق قال رسول الله : فرقة ناجية والباقي</w:t>
      </w:r>
      <w:r>
        <w:rPr>
          <w:rFonts w:hint="cs"/>
          <w:rtl/>
        </w:rPr>
        <w:t xml:space="preserve"> </w:t>
      </w:r>
      <w:r>
        <w:rPr>
          <w:rtl/>
        </w:rPr>
        <w:t>في النار.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ثمّ إنّ رسول الله عيّن تلك الفرقة الناجية بقوله : « إنّما مثل أهل</w:t>
      </w:r>
      <w:r>
        <w:rPr>
          <w:rFonts w:hint="cs"/>
          <w:rtl/>
        </w:rPr>
        <w:t xml:space="preserve"> </w:t>
      </w:r>
      <w:r>
        <w:rPr>
          <w:rtl/>
        </w:rPr>
        <w:t>بيتي كمثل سفينة نوح من ركبها نجا ».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وهذا الإستدلال لا يمكن لاحد أن يناقش فيه ، لا في الحديث</w:t>
      </w:r>
      <w:r>
        <w:rPr>
          <w:rFonts w:hint="cs"/>
          <w:rtl/>
        </w:rPr>
        <w:t xml:space="preserve"> </w:t>
      </w:r>
      <w:r>
        <w:rPr>
          <w:rtl/>
        </w:rPr>
        <w:t>الأول ، ولا في الحديث الثاني ، ولا في النتيجة المترتبة على هذين</w:t>
      </w:r>
      <w:r>
        <w:rPr>
          <w:rFonts w:hint="cs"/>
          <w:rtl/>
        </w:rPr>
        <w:t xml:space="preserve"> </w:t>
      </w:r>
      <w:r>
        <w:rPr>
          <w:rtl/>
        </w:rPr>
        <w:t>الحديثين.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وحينئذ نرى ابن تيميّة العاجز عن إظهار أيّ مناقشة وإبداء أيّ</w:t>
      </w:r>
      <w:r>
        <w:rPr>
          <w:rFonts w:hint="cs"/>
          <w:rtl/>
        </w:rPr>
        <w:t xml:space="preserve"> </w:t>
      </w:r>
      <w:r>
        <w:rPr>
          <w:rtl/>
        </w:rPr>
        <w:t>إيراد علمي في مقابل هذا الإستدلال ، نراه يتهجّم على الشيخ</w:t>
      </w:r>
      <w:r>
        <w:rPr>
          <w:rFonts w:hint="cs"/>
          <w:rtl/>
        </w:rPr>
        <w:t xml:space="preserve"> </w:t>
      </w:r>
      <w:r>
        <w:rPr>
          <w:rtl/>
        </w:rPr>
        <w:t>نصير الدين ، ويسبّه بما لا يتفوّه به مسلم بالنسبة الى فرد عادي من</w:t>
      </w:r>
      <w:r>
        <w:rPr>
          <w:rFonts w:hint="cs"/>
          <w:rtl/>
        </w:rPr>
        <w:t xml:space="preserve"> </w:t>
      </w:r>
      <w:r>
        <w:rPr>
          <w:rtl/>
        </w:rPr>
        <w:t>أفراد الناس.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ولا بأس بأن أقرأ لكم نصّ ما قاله ابن تيميّة في الشيخ نصير</w:t>
      </w:r>
      <w:r>
        <w:rPr>
          <w:rFonts w:hint="cs"/>
          <w:rtl/>
        </w:rPr>
        <w:t xml:space="preserve"> </w:t>
      </w:r>
      <w:r>
        <w:rPr>
          <w:rtl/>
        </w:rPr>
        <w:t>الدين الطوسي :</w:t>
      </w:r>
    </w:p>
    <w:p w:rsidR="00DC3510" w:rsidRDefault="00DC3510" w:rsidP="00DC3510">
      <w:pPr>
        <w:pStyle w:val="Heading2"/>
        <w:rPr>
          <w:rtl/>
        </w:rPr>
      </w:pPr>
      <w:bookmarkStart w:id="10" w:name="_Toc257097448"/>
      <w:bookmarkStart w:id="11" w:name="_Toc398467481"/>
      <w:r>
        <w:rPr>
          <w:rtl/>
        </w:rPr>
        <w:t>نص ما قاله ابن تيميّة</w:t>
      </w:r>
      <w:bookmarkEnd w:id="10"/>
      <w:r>
        <w:rPr>
          <w:rFonts w:hint="cs"/>
          <w:rtl/>
        </w:rPr>
        <w:t xml:space="preserve"> :</w:t>
      </w:r>
      <w:bookmarkEnd w:id="11"/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يقول ابن تيمية : هذا الرجل قد اشتهر عند الخاص والعام أنّه</w:t>
      </w:r>
      <w:r>
        <w:rPr>
          <w:rFonts w:hint="cs"/>
          <w:rtl/>
        </w:rPr>
        <w:t xml:space="preserve"> </w:t>
      </w:r>
      <w:r>
        <w:rPr>
          <w:rtl/>
        </w:rPr>
        <w:t>كان وزيراً الملاحدة الباطنية ال</w:t>
      </w:r>
      <w:r>
        <w:rPr>
          <w:rFonts w:hint="cs"/>
          <w:rtl/>
        </w:rPr>
        <w:t>إ</w:t>
      </w:r>
      <w:r>
        <w:rPr>
          <w:rtl/>
        </w:rPr>
        <w:t>سماعيليّة في الألموت ، ثمّ لمّا قدم</w:t>
      </w:r>
      <w:r>
        <w:rPr>
          <w:rFonts w:hint="cs"/>
          <w:rtl/>
        </w:rPr>
        <w:t xml:space="preserve"> </w:t>
      </w:r>
      <w:r>
        <w:rPr>
          <w:rtl/>
        </w:rPr>
        <w:t>الترك المشركون إلى بلاد المسلمين ، وجاؤوا إلى بغداد دار</w:t>
      </w:r>
      <w:r>
        <w:rPr>
          <w:rFonts w:hint="cs"/>
          <w:rtl/>
        </w:rPr>
        <w:t xml:space="preserve"> </w:t>
      </w:r>
      <w:r>
        <w:rPr>
          <w:rtl/>
        </w:rPr>
        <w:t>الخلافة ، كان هذا منجّماً مشيراً لملك الترك المشركين هولاكو ، أشار عليه بقتل الخليفة وقتل أهل العلم والدين ، واستبقاء أهل</w:t>
      </w:r>
      <w:r>
        <w:rPr>
          <w:rFonts w:hint="cs"/>
          <w:rtl/>
        </w:rPr>
        <w:t xml:space="preserve"> </w:t>
      </w:r>
      <w:r>
        <w:rPr>
          <w:rtl/>
        </w:rPr>
        <w:t>الصناعات والتجارات الذين ينفعونه في الدنيا ، وأنّه استولى على</w:t>
      </w:r>
      <w:r>
        <w:rPr>
          <w:rFonts w:hint="cs"/>
          <w:rtl/>
        </w:rPr>
        <w:t xml:space="preserve"> </w:t>
      </w:r>
      <w:r>
        <w:rPr>
          <w:rtl/>
        </w:rPr>
        <w:t>الوقف الذي للمسلمين ، وكان يعطي منه ما شاء الله لعلماء</w:t>
      </w:r>
      <w:r>
        <w:rPr>
          <w:rFonts w:hint="cs"/>
          <w:rtl/>
        </w:rPr>
        <w:t xml:space="preserve"> </w:t>
      </w:r>
      <w:r>
        <w:rPr>
          <w:rtl/>
        </w:rPr>
        <w:t>المشركين وشيوخهم من البخشية السحرة وأمثالهم.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وأنّه لمّا بنى الرصد الذي بمراغة على طريقة الصابئة</w:t>
      </w:r>
      <w:r>
        <w:rPr>
          <w:rFonts w:hint="cs"/>
          <w:rtl/>
        </w:rPr>
        <w:t xml:space="preserve"> </w:t>
      </w:r>
      <w:r>
        <w:rPr>
          <w:rtl/>
        </w:rPr>
        <w:t>المشركين ، كان أبخس الناس نصيباً منه من كان إلى أهل الملل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أقرب ، وأوفرهم نصيباً من كان أبعدهم عن الملل ، مثل الصابئة</w:t>
      </w:r>
      <w:r>
        <w:rPr>
          <w:rFonts w:hint="cs"/>
          <w:rtl/>
        </w:rPr>
        <w:t xml:space="preserve"> </w:t>
      </w:r>
      <w:r>
        <w:rPr>
          <w:rtl/>
        </w:rPr>
        <w:t>المشركين ومثل المعطلة وسائر المشركين.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ومن المشهور عنه وعن أتباعه ال</w:t>
      </w:r>
      <w:r>
        <w:rPr>
          <w:rFonts w:hint="cs"/>
          <w:rtl/>
        </w:rPr>
        <w:t>إ</w:t>
      </w:r>
      <w:r>
        <w:rPr>
          <w:rtl/>
        </w:rPr>
        <w:t>ستهتار بواجبات الإسلام</w:t>
      </w:r>
      <w:r>
        <w:rPr>
          <w:rFonts w:hint="cs"/>
          <w:rtl/>
        </w:rPr>
        <w:t xml:space="preserve"> </w:t>
      </w:r>
      <w:r>
        <w:rPr>
          <w:rtl/>
        </w:rPr>
        <w:t>ومحرّماته ، لا يحافظون على الفرائض كالصلوات ، ولا ينزعون</w:t>
      </w:r>
      <w:r>
        <w:rPr>
          <w:rFonts w:hint="cs"/>
          <w:rtl/>
        </w:rPr>
        <w:t xml:space="preserve"> </w:t>
      </w:r>
      <w:r>
        <w:rPr>
          <w:rtl/>
        </w:rPr>
        <w:t>عن محارم الله من الفواحش والخمر وغير ذلك من المنكرات ، حتّى أنّهم في شهر رمضان يذكر منهم من إضاعة الصلوات</w:t>
      </w:r>
      <w:r>
        <w:rPr>
          <w:rFonts w:hint="cs"/>
          <w:rtl/>
        </w:rPr>
        <w:t xml:space="preserve"> </w:t>
      </w:r>
      <w:r>
        <w:rPr>
          <w:rtl/>
        </w:rPr>
        <w:t>وارتكاب الفواحش وشرب الخمور ما يعرفه أهل الخبرة بهم.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ولم يكن لهم قوّة وظهور إلاّ مع المشركين الذين دينهم شرّ من</w:t>
      </w:r>
      <w:r>
        <w:rPr>
          <w:rFonts w:hint="cs"/>
          <w:rtl/>
        </w:rPr>
        <w:t xml:space="preserve"> </w:t>
      </w:r>
      <w:r>
        <w:rPr>
          <w:rtl/>
        </w:rPr>
        <w:t>دين اليهود والنصارى ، ولهذا كان كلّما قوي الإسلام في المغل</w:t>
      </w:r>
      <w:r>
        <w:rPr>
          <w:rFonts w:hint="cs"/>
          <w:rtl/>
        </w:rPr>
        <w:t xml:space="preserve"> </w:t>
      </w:r>
      <w:r>
        <w:rPr>
          <w:rtl/>
        </w:rPr>
        <w:t>وغيرهم من الترك ضعف أمر هؤلاء ، لغرض معاداتهم لل</w:t>
      </w:r>
      <w:r>
        <w:rPr>
          <w:rFonts w:hint="cs"/>
          <w:rtl/>
        </w:rPr>
        <w:t>إ</w:t>
      </w:r>
      <w:r>
        <w:rPr>
          <w:rtl/>
        </w:rPr>
        <w:t>سلام</w:t>
      </w:r>
      <w:r>
        <w:rPr>
          <w:rFonts w:hint="cs"/>
          <w:rtl/>
        </w:rPr>
        <w:t xml:space="preserve"> </w:t>
      </w:r>
      <w:r>
        <w:rPr>
          <w:rtl/>
        </w:rPr>
        <w:t>وأهله ...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وبالجملة فأمر هذا الطوسي وأتباعه عند المسلمين أشهر</w:t>
      </w:r>
      <w:r>
        <w:rPr>
          <w:rFonts w:hint="cs"/>
          <w:rtl/>
        </w:rPr>
        <w:t xml:space="preserve"> </w:t>
      </w:r>
      <w:r>
        <w:rPr>
          <w:rtl/>
        </w:rPr>
        <w:t>وأعرف من أن يعرّف ويوصف.</w:t>
      </w:r>
    </w:p>
    <w:p w:rsidR="00DC3510" w:rsidRPr="00DD6AFE" w:rsidRDefault="00DC3510" w:rsidP="00CC718D">
      <w:pPr>
        <w:pStyle w:val="libNormal"/>
        <w:rPr>
          <w:rtl/>
        </w:rPr>
      </w:pPr>
      <w:r>
        <w:rPr>
          <w:rtl/>
        </w:rPr>
        <w:t>ومع هذا فقد قيل : إنّه في آخر عمره يحافظ على الصلوات</w:t>
      </w:r>
      <w:r>
        <w:rPr>
          <w:rFonts w:hint="cs"/>
          <w:rtl/>
        </w:rPr>
        <w:t xml:space="preserve"> </w:t>
      </w:r>
      <w:r>
        <w:rPr>
          <w:rtl/>
        </w:rPr>
        <w:t>الخمس ، ويشتغل بتفسير البغوي وبالفقه ونحو ذلك ، فإن كان قد</w:t>
      </w:r>
      <w:r>
        <w:rPr>
          <w:rFonts w:hint="cs"/>
          <w:rtl/>
        </w:rPr>
        <w:t xml:space="preserve"> </w:t>
      </w:r>
      <w:r>
        <w:rPr>
          <w:rtl/>
        </w:rPr>
        <w:t>تاب من ال</w:t>
      </w:r>
      <w:r>
        <w:rPr>
          <w:rFonts w:hint="cs"/>
          <w:rtl/>
        </w:rPr>
        <w:t>إ</w:t>
      </w:r>
      <w:r>
        <w:rPr>
          <w:rtl/>
        </w:rPr>
        <w:t xml:space="preserve">لحاد ، فالله يقبل التوبة عن عباده ويعفو عن السيّئات ، والله تعالى يقول : </w:t>
      </w:r>
      <w:r w:rsidRPr="00993A68">
        <w:rPr>
          <w:rStyle w:val="libAlaemChar"/>
          <w:rFonts w:hint="cs"/>
          <w:rtl/>
        </w:rPr>
        <w:t>(</w:t>
      </w:r>
      <w:r w:rsidRPr="00DD6AFE">
        <w:rPr>
          <w:rtl/>
        </w:rPr>
        <w:t xml:space="preserve"> </w:t>
      </w:r>
      <w:r w:rsidRPr="00993A68">
        <w:rPr>
          <w:rStyle w:val="libAieChar"/>
          <w:rtl/>
        </w:rPr>
        <w:t>يَا عِبَادِي الَّذِينَ أَسْرَفُوا عَلَى أَنْفُسِهِمْ لاَ تَقْنَطُوا</w:t>
      </w:r>
    </w:p>
    <w:p w:rsidR="00DC3510" w:rsidRDefault="00DC3510" w:rsidP="00993A68">
      <w:pPr>
        <w:pStyle w:val="libNormal0"/>
        <w:rPr>
          <w:rtl/>
        </w:rPr>
      </w:pPr>
      <w:r>
        <w:rPr>
          <w:rtl/>
        </w:rPr>
        <w:br w:type="page"/>
      </w:r>
      <w:r w:rsidRPr="00993A68">
        <w:rPr>
          <w:rStyle w:val="libAieChar"/>
          <w:rtl/>
        </w:rPr>
        <w:lastRenderedPageBreak/>
        <w:t>مِنْ رَحْمَةِ اللهِ إنَّ اللهَ يَغْفِرُ الذُّنُوبَ جَمِيعاً</w:t>
      </w:r>
      <w:r w:rsidRPr="00DD6AFE">
        <w:rPr>
          <w:rtl/>
        </w:rPr>
        <w:t xml:space="preserve"> </w:t>
      </w:r>
      <w:r w:rsidRPr="00993A68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993A68">
        <w:rPr>
          <w:rStyle w:val="libFootnotenumChar"/>
          <w:rtl/>
        </w:rPr>
        <w:t>(1)</w:t>
      </w:r>
      <w:r>
        <w:rPr>
          <w:rtl/>
        </w:rPr>
        <w:t>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لكنّ ما ذكره هذا ، إن كان قبل التوبة لم يقبل قوله ، وإن كان بعد</w:t>
      </w:r>
      <w:r>
        <w:rPr>
          <w:rFonts w:hint="cs"/>
          <w:rtl/>
        </w:rPr>
        <w:t xml:space="preserve"> </w:t>
      </w:r>
      <w:r>
        <w:rPr>
          <w:rtl/>
        </w:rPr>
        <w:t>التوبة لم يكن قد تاب من الرفض ، بل من ال</w:t>
      </w:r>
      <w:r>
        <w:rPr>
          <w:rFonts w:hint="cs"/>
          <w:rtl/>
        </w:rPr>
        <w:t>إ</w:t>
      </w:r>
      <w:r>
        <w:rPr>
          <w:rtl/>
        </w:rPr>
        <w:t>لحاد وحده ، وعلى</w:t>
      </w:r>
      <w:r>
        <w:rPr>
          <w:rFonts w:hint="cs"/>
          <w:rtl/>
        </w:rPr>
        <w:t xml:space="preserve"> </w:t>
      </w:r>
      <w:r>
        <w:rPr>
          <w:rtl/>
        </w:rPr>
        <w:t>التقديرين فلا يقبل قوله.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وال</w:t>
      </w:r>
      <w:r>
        <w:rPr>
          <w:rFonts w:hint="cs"/>
          <w:rtl/>
        </w:rPr>
        <w:t>أ</w:t>
      </w:r>
      <w:r>
        <w:rPr>
          <w:rtl/>
        </w:rPr>
        <w:t>ظهر أنّه إنّما كان يجتمع به وبأمثاله لمّا كان منجّماً للمغل</w:t>
      </w:r>
      <w:r>
        <w:rPr>
          <w:rFonts w:hint="cs"/>
          <w:rtl/>
        </w:rPr>
        <w:t xml:space="preserve"> </w:t>
      </w:r>
      <w:r>
        <w:rPr>
          <w:rtl/>
        </w:rPr>
        <w:t>المشركين ، والالحاد معروف من حاله إذ ذاك ، فمن يقدح في مثل</w:t>
      </w:r>
      <w:r>
        <w:rPr>
          <w:rFonts w:hint="cs"/>
          <w:rtl/>
        </w:rPr>
        <w:t xml:space="preserve"> </w:t>
      </w:r>
      <w:r>
        <w:rPr>
          <w:rtl/>
        </w:rPr>
        <w:t>أبي بكر وعمر وعثمان وغيرهم من السابقين الأولين من</w:t>
      </w:r>
      <w:r>
        <w:rPr>
          <w:rFonts w:hint="cs"/>
          <w:rtl/>
        </w:rPr>
        <w:t xml:space="preserve"> </w:t>
      </w:r>
      <w:r>
        <w:rPr>
          <w:rtl/>
        </w:rPr>
        <w:t>المهاجرين والأنصار ، ويطعن على مثل مالك والشافعي وأبي</w:t>
      </w:r>
      <w:r>
        <w:rPr>
          <w:rFonts w:hint="cs"/>
          <w:rtl/>
        </w:rPr>
        <w:t xml:space="preserve"> </w:t>
      </w:r>
      <w:r>
        <w:rPr>
          <w:rtl/>
        </w:rPr>
        <w:t>حنيفة وأحمد بن حنبل وأتباعهم ويعيّرهم بغلطات بعضهم في مثل</w:t>
      </w:r>
      <w:r>
        <w:rPr>
          <w:rFonts w:hint="cs"/>
          <w:rtl/>
        </w:rPr>
        <w:t xml:space="preserve"> </w:t>
      </w:r>
      <w:r>
        <w:rPr>
          <w:rtl/>
        </w:rPr>
        <w:t>إباحة الشطرنج والغناء ، كيف يليق به أن يحتجّ لمذهبه بقول مثل</w:t>
      </w:r>
      <w:r>
        <w:rPr>
          <w:rFonts w:hint="cs"/>
          <w:rtl/>
        </w:rPr>
        <w:t xml:space="preserve"> </w:t>
      </w:r>
      <w:r>
        <w:rPr>
          <w:rtl/>
        </w:rPr>
        <w:t>هؤلاء الذين لا يؤمنون بالله ولا باليوم الآخر ، ولا يحرّمون ما حرّم</w:t>
      </w:r>
      <w:r>
        <w:rPr>
          <w:rFonts w:hint="cs"/>
          <w:rtl/>
        </w:rPr>
        <w:t xml:space="preserve"> </w:t>
      </w:r>
      <w:r>
        <w:rPr>
          <w:rtl/>
        </w:rPr>
        <w:t>الله ورسوله ، ولا يدينون دين الحق ، من الذين أُوتوا الكتاب حتّى</w:t>
      </w:r>
      <w:r>
        <w:rPr>
          <w:rFonts w:hint="cs"/>
          <w:rtl/>
        </w:rPr>
        <w:t xml:space="preserve"> </w:t>
      </w:r>
      <w:r>
        <w:rPr>
          <w:rtl/>
        </w:rPr>
        <w:t>يعطوا الجزية عن يد وهم صاغرون ، ويستحلّون المحرّمات</w:t>
      </w:r>
      <w:r>
        <w:rPr>
          <w:rFonts w:hint="cs"/>
          <w:rtl/>
        </w:rPr>
        <w:t xml:space="preserve"> </w:t>
      </w:r>
      <w:r>
        <w:rPr>
          <w:rtl/>
        </w:rPr>
        <w:t>المجمع على تحريمها ، كالفواحش والخمر في شهر رمضان ، الذين</w:t>
      </w:r>
      <w:r>
        <w:rPr>
          <w:rFonts w:hint="cs"/>
          <w:rtl/>
        </w:rPr>
        <w:t xml:space="preserve"> </w:t>
      </w:r>
      <w:r>
        <w:rPr>
          <w:rtl/>
        </w:rPr>
        <w:t>أضاعوا الصلاة واتّبعوا الشهوات وخرقوا سياج الشرائع ، واستخفوا</w:t>
      </w:r>
      <w:r>
        <w:rPr>
          <w:rFonts w:hint="cs"/>
          <w:rtl/>
        </w:rPr>
        <w:t xml:space="preserve"> </w:t>
      </w:r>
      <w:r>
        <w:rPr>
          <w:rtl/>
        </w:rPr>
        <w:t>بمحرّمات الدين ، وسلكوا غير طريق المؤمنين ...</w:t>
      </w:r>
    </w:p>
    <w:p w:rsidR="00DC3510" w:rsidRPr="00DD6AFE" w:rsidRDefault="00DC3510" w:rsidP="00993A68">
      <w:pPr>
        <w:pStyle w:val="libLine"/>
        <w:rPr>
          <w:rtl/>
        </w:rPr>
      </w:pPr>
      <w:r w:rsidRPr="00DD6AFE">
        <w:rPr>
          <w:rtl/>
        </w:rPr>
        <w:t>__________________</w:t>
      </w:r>
    </w:p>
    <w:p w:rsidR="00DC3510" w:rsidRDefault="00DC3510" w:rsidP="00993A68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الزمر : 53.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لكن هذا حال الرافضة دائماً يعادون أولياء الله المتقين ، من</w:t>
      </w:r>
      <w:r>
        <w:rPr>
          <w:rFonts w:hint="cs"/>
          <w:rtl/>
        </w:rPr>
        <w:t xml:space="preserve"> </w:t>
      </w:r>
      <w:r>
        <w:rPr>
          <w:rtl/>
        </w:rPr>
        <w:t>السابقين الأولين من المهاجرين والأنصار والذين اتّبعوهم</w:t>
      </w:r>
      <w:r>
        <w:rPr>
          <w:rFonts w:hint="cs"/>
          <w:rtl/>
        </w:rPr>
        <w:t xml:space="preserve"> </w:t>
      </w:r>
      <w:r>
        <w:rPr>
          <w:rtl/>
        </w:rPr>
        <w:t xml:space="preserve">بإحسان ، ويوالون الكفّار والمنافقين ... إلى آخر كلامه </w:t>
      </w:r>
      <w:r w:rsidRPr="00993A68">
        <w:rPr>
          <w:rStyle w:val="libFootnotenumChar"/>
          <w:rtl/>
        </w:rPr>
        <w:t>(1)</w:t>
      </w:r>
      <w:r>
        <w:rPr>
          <w:rtl/>
        </w:rPr>
        <w:t>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هذا جوابه على استدلال العلاّمة بكلام أُستاذه ، الإستدلال</w:t>
      </w:r>
      <w:r>
        <w:rPr>
          <w:rFonts w:hint="cs"/>
          <w:rtl/>
        </w:rPr>
        <w:t xml:space="preserve"> </w:t>
      </w:r>
      <w:r>
        <w:rPr>
          <w:rtl/>
        </w:rPr>
        <w:t>الذي ذكرناه ، لأن الإستدلال قوائمه حديث متفق عليه : هو</w:t>
      </w:r>
      <w:r>
        <w:rPr>
          <w:rFonts w:hint="cs"/>
          <w:rtl/>
        </w:rPr>
        <w:t xml:space="preserve"> </w:t>
      </w:r>
      <w:r>
        <w:rPr>
          <w:rtl/>
        </w:rPr>
        <w:t>« ستفرق أمّتي » وحديث آخر أيضاً متّفق عليه ، الحديث الثاني</w:t>
      </w:r>
      <w:r>
        <w:rPr>
          <w:rFonts w:hint="cs"/>
          <w:rtl/>
        </w:rPr>
        <w:t xml:space="preserve"> </w:t>
      </w:r>
      <w:r>
        <w:rPr>
          <w:rtl/>
        </w:rPr>
        <w:t>يقول : لا نجاة إلاّ بركوب سفينة أهل البيت ، والنتيجة واضحة.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وهذا جواب ابن تيميّة على هذا الإستدلال !!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لكن علينا أن نبحث عن أصل المسألة التي طلبتم البحث عنها</w:t>
      </w:r>
      <w:r>
        <w:rPr>
          <w:rFonts w:hint="cs"/>
          <w:rtl/>
        </w:rPr>
        <w:t xml:space="preserve"> </w:t>
      </w:r>
      <w:r>
        <w:rPr>
          <w:rtl/>
        </w:rPr>
        <w:t>في هذه اللّيلة.</w:t>
      </w:r>
    </w:p>
    <w:p w:rsidR="00DC3510" w:rsidRPr="00DD6AFE" w:rsidRDefault="00DC3510" w:rsidP="00993A68">
      <w:pPr>
        <w:pStyle w:val="libLine"/>
        <w:rPr>
          <w:rtl/>
        </w:rPr>
      </w:pPr>
      <w:r w:rsidRPr="00DD6AFE">
        <w:rPr>
          <w:rtl/>
        </w:rPr>
        <w:t>__________________</w:t>
      </w:r>
    </w:p>
    <w:p w:rsidR="00DC3510" w:rsidRDefault="00DC3510" w:rsidP="00993A68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منهاج السنة 3 / 445 ـ 451.</w:t>
      </w:r>
    </w:p>
    <w:p w:rsidR="00DC3510" w:rsidRDefault="00DC3510" w:rsidP="00DC3510">
      <w:pPr>
        <w:pStyle w:val="Heading2Center"/>
        <w:rPr>
          <w:rtl/>
        </w:rPr>
      </w:pPr>
      <w:r>
        <w:rPr>
          <w:rtl/>
        </w:rPr>
        <w:br w:type="page"/>
      </w:r>
      <w:bookmarkStart w:id="12" w:name="_Toc257097449"/>
      <w:bookmarkStart w:id="13" w:name="_Toc398467482"/>
      <w:r>
        <w:rPr>
          <w:rtl/>
        </w:rPr>
        <w:lastRenderedPageBreak/>
        <w:t>الرجوع في قضية سقوط بغداد</w:t>
      </w:r>
      <w:bookmarkEnd w:id="12"/>
      <w:bookmarkEnd w:id="13"/>
    </w:p>
    <w:p w:rsidR="00DC3510" w:rsidRDefault="00DC3510" w:rsidP="00DC3510">
      <w:pPr>
        <w:pStyle w:val="Heading2Center"/>
        <w:rPr>
          <w:rtl/>
        </w:rPr>
      </w:pPr>
      <w:bookmarkStart w:id="14" w:name="_Toc257097450"/>
      <w:bookmarkStart w:id="15" w:name="_Toc398467483"/>
      <w:r>
        <w:rPr>
          <w:rtl/>
        </w:rPr>
        <w:t>إلى مَن شهد الواقعة</w:t>
      </w:r>
      <w:bookmarkEnd w:id="14"/>
      <w:bookmarkEnd w:id="15"/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في مثل هذه القضيّة ، وهي قضيّة واقعة في القرن السابع ، وفي</w:t>
      </w:r>
      <w:r>
        <w:rPr>
          <w:rFonts w:hint="cs"/>
          <w:rtl/>
        </w:rPr>
        <w:t xml:space="preserve"> </w:t>
      </w:r>
      <w:r>
        <w:rPr>
          <w:rtl/>
        </w:rPr>
        <w:t>أواسط هذا القرن ، لابدّ وأنْ نرجع إلى من شهد تلك الواقعة وكان</w:t>
      </w:r>
      <w:r>
        <w:rPr>
          <w:rFonts w:hint="cs"/>
          <w:rtl/>
        </w:rPr>
        <w:t xml:space="preserve"> </w:t>
      </w:r>
      <w:r>
        <w:rPr>
          <w:rtl/>
        </w:rPr>
        <w:t>حاضراً فيها ويخبر عنها ، وأيضاً إلى المؤرّخين قريبي العهد من تلك</w:t>
      </w:r>
      <w:r>
        <w:rPr>
          <w:rFonts w:hint="cs"/>
          <w:rtl/>
        </w:rPr>
        <w:t xml:space="preserve"> </w:t>
      </w:r>
      <w:r>
        <w:rPr>
          <w:rtl/>
        </w:rPr>
        <w:t>الحادثة ، لا أقول نرجع إلى المؤرّخين الشيعة حتّى يقال بأنّ الشيعة</w:t>
      </w:r>
      <w:r>
        <w:rPr>
          <w:rFonts w:hint="cs"/>
          <w:rtl/>
        </w:rPr>
        <w:t xml:space="preserve"> </w:t>
      </w:r>
      <w:r>
        <w:rPr>
          <w:rtl/>
        </w:rPr>
        <w:t>يحاولون أن يبرّئوا ساحة علمائهم وكبرائهم من أيّ شيء يطعن</w:t>
      </w:r>
      <w:r>
        <w:rPr>
          <w:rFonts w:hint="cs"/>
          <w:rtl/>
        </w:rPr>
        <w:t xml:space="preserve"> </w:t>
      </w:r>
      <w:r>
        <w:rPr>
          <w:rtl/>
        </w:rPr>
        <w:t>فيهم به ، وإنّما أقول نرجع إلى المؤرّخين من أهل السنّة أنفسهم.</w:t>
      </w:r>
    </w:p>
    <w:p w:rsidR="00DC3510" w:rsidRDefault="00DC3510" w:rsidP="00DC3510">
      <w:pPr>
        <w:pStyle w:val="Heading2"/>
        <w:rPr>
          <w:rtl/>
        </w:rPr>
      </w:pPr>
      <w:bookmarkStart w:id="16" w:name="_Toc257097451"/>
      <w:bookmarkStart w:id="17" w:name="_Toc398467484"/>
      <w:r>
        <w:rPr>
          <w:rtl/>
        </w:rPr>
        <w:t>الرجوع إلى ابن الفوطي</w:t>
      </w:r>
      <w:bookmarkEnd w:id="16"/>
      <w:r>
        <w:rPr>
          <w:rFonts w:hint="cs"/>
          <w:rtl/>
        </w:rPr>
        <w:t xml:space="preserve"> :</w:t>
      </w:r>
      <w:bookmarkEnd w:id="17"/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لعلّ خير كتاب يمكننا الرجوع إليه بالدرجة الأولى كتاب</w:t>
      </w:r>
      <w:r>
        <w:rPr>
          <w:rFonts w:hint="cs"/>
          <w:rtl/>
        </w:rPr>
        <w:t xml:space="preserve"> </w:t>
      </w:r>
      <w:r>
        <w:rPr>
          <w:rtl/>
        </w:rPr>
        <w:t>الحوادث الجامعة ، وهو تأليف العلاّمة ابن الفوطي.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أذكر لكم باختصار عن بعض المصادر المعتبرة ترجمة ابن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الفوطي الحنبلي البغدادي المتوفى سنة 723 ه‍ :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ترجم له الذهبي قائلاً : ابن الفوطي العالم البارع المتفنّن</w:t>
      </w:r>
      <w:r>
        <w:rPr>
          <w:rFonts w:hint="cs"/>
          <w:rtl/>
        </w:rPr>
        <w:t xml:space="preserve"> </w:t>
      </w:r>
      <w:r>
        <w:rPr>
          <w:rtl/>
        </w:rPr>
        <w:t>المحدّث المفيد ، مؤرخ الافاق ، مفخر أهل العراق ، كمال الدين</w:t>
      </w:r>
      <w:r>
        <w:rPr>
          <w:rFonts w:hint="cs"/>
          <w:rtl/>
        </w:rPr>
        <w:t xml:space="preserve"> </w:t>
      </w:r>
      <w:r>
        <w:rPr>
          <w:rtl/>
        </w:rPr>
        <w:t>أبو</w:t>
      </w:r>
      <w:r>
        <w:rPr>
          <w:rFonts w:hint="cs"/>
          <w:rtl/>
        </w:rPr>
        <w:t xml:space="preserve"> </w:t>
      </w:r>
      <w:r>
        <w:rPr>
          <w:rtl/>
        </w:rPr>
        <w:t>الفضائل عبد الرزاق بن أحمد بن محمّد بن أبي المعالي الشيباني</w:t>
      </w:r>
      <w:r>
        <w:rPr>
          <w:rFonts w:hint="cs"/>
          <w:rtl/>
        </w:rPr>
        <w:t xml:space="preserve"> </w:t>
      </w:r>
      <w:r>
        <w:rPr>
          <w:rtl/>
        </w:rPr>
        <w:t>ابن الفوطي ، مولده في المحرّم سنة 642 ببغداد ، وأُسر في الوقعة</w:t>
      </w:r>
      <w:r>
        <w:rPr>
          <w:rFonts w:hint="cs"/>
          <w:rtl/>
        </w:rPr>
        <w:t xml:space="preserve"> </w:t>
      </w:r>
      <w:r>
        <w:rPr>
          <w:rtl/>
        </w:rPr>
        <w:t>وهو حَدَث ـ أُسر في الوقعة : وقعة بغداد ـ ثمّ صار إلى أُستاذه</w:t>
      </w:r>
      <w:r>
        <w:rPr>
          <w:rFonts w:hint="cs"/>
          <w:rtl/>
        </w:rPr>
        <w:t xml:space="preserve"> </w:t>
      </w:r>
      <w:r>
        <w:rPr>
          <w:rtl/>
        </w:rPr>
        <w:t>ومعلّمه خواجة نصير الدين الطوسي في سنة 660 ، فأخذ منه</w:t>
      </w:r>
      <w:r>
        <w:rPr>
          <w:rFonts w:hint="cs"/>
          <w:rtl/>
        </w:rPr>
        <w:t xml:space="preserve"> </w:t>
      </w:r>
      <w:r>
        <w:rPr>
          <w:rtl/>
        </w:rPr>
        <w:t>علوم الأوائل ، ومهر على غيره في الأدب ، ومهر في التاريخ والشعر</w:t>
      </w:r>
      <w:r>
        <w:rPr>
          <w:rFonts w:hint="cs"/>
          <w:rtl/>
        </w:rPr>
        <w:t xml:space="preserve"> </w:t>
      </w:r>
      <w:r>
        <w:rPr>
          <w:rtl/>
        </w:rPr>
        <w:t>وأيام الناس ، وله النظم والنثر ، والباع ال</w:t>
      </w:r>
      <w:r>
        <w:rPr>
          <w:rFonts w:hint="cs"/>
          <w:rtl/>
        </w:rPr>
        <w:t>أ</w:t>
      </w:r>
      <w:r>
        <w:rPr>
          <w:rtl/>
        </w:rPr>
        <w:t>طول في ترصيع تراجم</w:t>
      </w:r>
      <w:r>
        <w:rPr>
          <w:rFonts w:hint="cs"/>
          <w:rtl/>
        </w:rPr>
        <w:t xml:space="preserve"> </w:t>
      </w:r>
      <w:r>
        <w:rPr>
          <w:rtl/>
        </w:rPr>
        <w:t xml:space="preserve">الناس ، وله ذكاء مفرط ، وخط منسوب رشيق ، وفضائل كثيرة ، سمع الكثير ، وعني بهذا الشأن </w:t>
      </w:r>
      <w:r w:rsidRPr="00993A68">
        <w:rPr>
          <w:rStyle w:val="libFootnotenumChar"/>
          <w:rtl/>
        </w:rPr>
        <w:t>(1)</w:t>
      </w:r>
      <w:r>
        <w:rPr>
          <w:rtl/>
        </w:rPr>
        <w:t>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ويعبّر عنه صاحب فوات الوفيات ابن شاكر الكتبي ، عندما</w:t>
      </w:r>
      <w:r>
        <w:rPr>
          <w:rFonts w:hint="cs"/>
          <w:rtl/>
        </w:rPr>
        <w:t xml:space="preserve"> </w:t>
      </w:r>
      <w:r>
        <w:rPr>
          <w:rtl/>
        </w:rPr>
        <w:t>يعنونه يعبّر عنه ب‍ : الشيخ الإمام المحدّث المؤرّخ الأخباري</w:t>
      </w:r>
      <w:r>
        <w:rPr>
          <w:rFonts w:hint="cs"/>
          <w:rtl/>
        </w:rPr>
        <w:t xml:space="preserve"> </w:t>
      </w:r>
      <w:r>
        <w:rPr>
          <w:rtl/>
        </w:rPr>
        <w:t xml:space="preserve">الفيلسوف </w:t>
      </w:r>
      <w:r w:rsidRPr="00993A68">
        <w:rPr>
          <w:rStyle w:val="libFootnotenumChar"/>
          <w:rtl/>
        </w:rPr>
        <w:t>(2)</w:t>
      </w:r>
      <w:r>
        <w:rPr>
          <w:rtl/>
        </w:rPr>
        <w:t>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وأمّا ابن كثير ، فيذكر ابن الفوطي في تاريخه قائلاً : الإمام</w:t>
      </w:r>
      <w:r>
        <w:rPr>
          <w:rFonts w:hint="cs"/>
          <w:rtl/>
        </w:rPr>
        <w:t xml:space="preserve"> </w:t>
      </w:r>
      <w:r>
        <w:rPr>
          <w:rtl/>
        </w:rPr>
        <w:t>المؤرّخ كمال الدين ابن الفوطي أبوالفضل عبد الرزاق ، ولد سنة</w:t>
      </w:r>
    </w:p>
    <w:p w:rsidR="00DC3510" w:rsidRPr="00523439" w:rsidRDefault="00DC3510" w:rsidP="00993A68">
      <w:pPr>
        <w:pStyle w:val="libLine"/>
        <w:rPr>
          <w:rtl/>
        </w:rPr>
      </w:pPr>
      <w:r w:rsidRPr="00523439">
        <w:rPr>
          <w:rtl/>
        </w:rPr>
        <w:t>__________________</w:t>
      </w:r>
    </w:p>
    <w:p w:rsidR="00DC3510" w:rsidRPr="00713DD7" w:rsidRDefault="00DC3510" w:rsidP="00993A68">
      <w:pPr>
        <w:pStyle w:val="libFootnote0"/>
        <w:rPr>
          <w:rtl/>
        </w:rPr>
      </w:pPr>
      <w:r w:rsidRPr="00713DD7">
        <w:rPr>
          <w:rFonts w:hint="cs"/>
          <w:rtl/>
        </w:rPr>
        <w:t>(</w:t>
      </w:r>
      <w:r w:rsidRPr="00713DD7">
        <w:rPr>
          <w:rtl/>
        </w:rPr>
        <w:t>1</w:t>
      </w:r>
      <w:r w:rsidRPr="00713DD7">
        <w:rPr>
          <w:rFonts w:hint="cs"/>
          <w:rtl/>
        </w:rPr>
        <w:t>)</w:t>
      </w:r>
      <w:r w:rsidRPr="00713DD7">
        <w:rPr>
          <w:rtl/>
        </w:rPr>
        <w:t xml:space="preserve"> تذكرة الحفاظ 4</w:t>
      </w:r>
      <w:r w:rsidRPr="00713DD7">
        <w:rPr>
          <w:rFonts w:hint="cs"/>
          <w:rtl/>
        </w:rPr>
        <w:t xml:space="preserve"> </w:t>
      </w:r>
      <w:r w:rsidRPr="00713DD7">
        <w:rPr>
          <w:rtl/>
        </w:rPr>
        <w:t>/</w:t>
      </w:r>
      <w:r w:rsidRPr="00713DD7">
        <w:rPr>
          <w:rFonts w:hint="cs"/>
          <w:rtl/>
        </w:rPr>
        <w:t xml:space="preserve"> </w:t>
      </w:r>
      <w:r w:rsidRPr="00713DD7">
        <w:rPr>
          <w:rtl/>
        </w:rPr>
        <w:t>1493.</w:t>
      </w:r>
    </w:p>
    <w:p w:rsidR="00DC3510" w:rsidRPr="00713DD7" w:rsidRDefault="00DC3510" w:rsidP="00993A68">
      <w:pPr>
        <w:pStyle w:val="libFootnote0"/>
        <w:rPr>
          <w:rtl/>
        </w:rPr>
      </w:pPr>
      <w:r w:rsidRPr="00713DD7">
        <w:rPr>
          <w:rFonts w:hint="cs"/>
          <w:rtl/>
        </w:rPr>
        <w:t>(</w:t>
      </w:r>
      <w:r w:rsidRPr="00713DD7">
        <w:rPr>
          <w:rtl/>
        </w:rPr>
        <w:t>2</w:t>
      </w:r>
      <w:r w:rsidRPr="00713DD7">
        <w:rPr>
          <w:rFonts w:hint="cs"/>
          <w:rtl/>
        </w:rPr>
        <w:t>)</w:t>
      </w:r>
      <w:r w:rsidRPr="00713DD7">
        <w:rPr>
          <w:rtl/>
        </w:rPr>
        <w:t xml:space="preserve"> فوات الوفيات 2</w:t>
      </w:r>
      <w:r w:rsidRPr="00713DD7">
        <w:rPr>
          <w:rFonts w:hint="cs"/>
          <w:rtl/>
        </w:rPr>
        <w:t xml:space="preserve"> </w:t>
      </w:r>
      <w:r w:rsidRPr="00713DD7">
        <w:rPr>
          <w:rtl/>
        </w:rPr>
        <w:t>/</w:t>
      </w:r>
      <w:r w:rsidRPr="00713DD7">
        <w:rPr>
          <w:rFonts w:hint="cs"/>
          <w:rtl/>
        </w:rPr>
        <w:t xml:space="preserve"> </w:t>
      </w:r>
      <w:r w:rsidRPr="00713DD7">
        <w:rPr>
          <w:rtl/>
        </w:rPr>
        <w:t>319.</w:t>
      </w:r>
    </w:p>
    <w:p w:rsidR="00DC3510" w:rsidRDefault="00DC3510" w:rsidP="00993A68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642 ببغداد ، وأُسر في واقعة التتار ، ثمّ تخلّص من ال</w:t>
      </w:r>
      <w:r>
        <w:rPr>
          <w:rFonts w:hint="cs"/>
          <w:rtl/>
        </w:rPr>
        <w:t>أ</w:t>
      </w:r>
      <w:r>
        <w:rPr>
          <w:rtl/>
        </w:rPr>
        <w:t>سر ، فكان</w:t>
      </w:r>
      <w:r>
        <w:rPr>
          <w:rFonts w:hint="cs"/>
          <w:rtl/>
        </w:rPr>
        <w:t xml:space="preserve"> </w:t>
      </w:r>
      <w:r>
        <w:rPr>
          <w:rtl/>
        </w:rPr>
        <w:t>مشرفاً على الكتب بالمستنصريّة ، وقد صنّف تأريخاً في خمس</w:t>
      </w:r>
      <w:r>
        <w:rPr>
          <w:rFonts w:hint="cs"/>
          <w:rtl/>
        </w:rPr>
        <w:t xml:space="preserve"> </w:t>
      </w:r>
      <w:r>
        <w:rPr>
          <w:rtl/>
        </w:rPr>
        <w:t>وخمسين مجلّداً ، وآخر ـ أي كتاباً آخر ـ في نحو عشرين ، وله</w:t>
      </w:r>
      <w:r>
        <w:rPr>
          <w:rFonts w:hint="cs"/>
          <w:rtl/>
        </w:rPr>
        <w:t xml:space="preserve"> </w:t>
      </w:r>
      <w:r>
        <w:rPr>
          <w:rtl/>
        </w:rPr>
        <w:t>مصنّفات كثيرة ، وشعر حسن ، وقد سمع الحديث من محي الدين</w:t>
      </w:r>
      <w:r>
        <w:rPr>
          <w:rFonts w:hint="cs"/>
          <w:rtl/>
        </w:rPr>
        <w:t xml:space="preserve"> </w:t>
      </w:r>
      <w:r>
        <w:rPr>
          <w:rtl/>
        </w:rPr>
        <w:t xml:space="preserve">ابن الجوزي ، وتوفي في ثالث المحرّم في السنة التي ذكرناها </w:t>
      </w:r>
      <w:r w:rsidRPr="00993A68">
        <w:rPr>
          <w:rStyle w:val="libFootnotenumChar"/>
          <w:rtl/>
        </w:rPr>
        <w:t>(1)</w:t>
      </w:r>
      <w:r>
        <w:rPr>
          <w:rtl/>
        </w:rPr>
        <w:t>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فهذا العالم المؤرّخ ، الذي شاهد القضيّة ، وحضرها ، وأُسر</w:t>
      </w:r>
      <w:r>
        <w:rPr>
          <w:rFonts w:hint="cs"/>
          <w:rtl/>
        </w:rPr>
        <w:t xml:space="preserve"> </w:t>
      </w:r>
      <w:r>
        <w:rPr>
          <w:rtl/>
        </w:rPr>
        <w:t>فيها ، وهو إمام مؤرّخ معتمد ، يذكره علماء أهل السنّة بالثناء</w:t>
      </w:r>
      <w:r>
        <w:rPr>
          <w:rFonts w:hint="cs"/>
          <w:rtl/>
        </w:rPr>
        <w:t xml:space="preserve"> </w:t>
      </w:r>
      <w:r>
        <w:rPr>
          <w:rtl/>
        </w:rPr>
        <w:t>الجميل ، ويذكرون كتبه في التاريخ ، هذا الرجل له كتاب الحوادث</w:t>
      </w:r>
      <w:r>
        <w:rPr>
          <w:rFonts w:hint="cs"/>
          <w:rtl/>
        </w:rPr>
        <w:t xml:space="preserve"> </w:t>
      </w:r>
      <w:r>
        <w:rPr>
          <w:rtl/>
        </w:rPr>
        <w:t>الجامعة ، في هذا الكتاب يتعرّض لقضيّة سقوط بغداد على يد</w:t>
      </w:r>
      <w:r>
        <w:rPr>
          <w:rFonts w:hint="cs"/>
          <w:rtl/>
        </w:rPr>
        <w:t xml:space="preserve"> </w:t>
      </w:r>
      <w:r>
        <w:rPr>
          <w:rtl/>
        </w:rPr>
        <w:t>هولاكو ، وليس لخواجة نصير الدين اسم في هذه القضيّة ولا ذكر</w:t>
      </w:r>
      <w:r>
        <w:rPr>
          <w:rFonts w:hint="cs"/>
          <w:rtl/>
        </w:rPr>
        <w:t xml:space="preserve"> </w:t>
      </w:r>
      <w:r>
        <w:rPr>
          <w:rtl/>
        </w:rPr>
        <w:t>أبداً ، يذكرون أنّه قد ألّف كتابه هذا بعد الواقعة بسنة واحدة ، أي أنّ</w:t>
      </w:r>
      <w:r>
        <w:rPr>
          <w:rFonts w:hint="cs"/>
          <w:rtl/>
        </w:rPr>
        <w:t xml:space="preserve"> </w:t>
      </w:r>
      <w:r>
        <w:rPr>
          <w:rtl/>
        </w:rPr>
        <w:t>سنة 657 تاريخ تأليف كتاب الحوادث الجامعة.</w:t>
      </w:r>
    </w:p>
    <w:p w:rsidR="00DC3510" w:rsidRDefault="00DC3510" w:rsidP="00DC3510">
      <w:pPr>
        <w:pStyle w:val="Heading2"/>
        <w:rPr>
          <w:rtl/>
        </w:rPr>
      </w:pPr>
      <w:bookmarkStart w:id="18" w:name="_Toc257097452"/>
      <w:bookmarkStart w:id="19" w:name="_Toc398467485"/>
      <w:r>
        <w:rPr>
          <w:rtl/>
        </w:rPr>
        <w:t>الرجوع إلى ابن الطقطقي</w:t>
      </w:r>
      <w:bookmarkEnd w:id="18"/>
      <w:r>
        <w:rPr>
          <w:rFonts w:hint="cs"/>
          <w:rtl/>
        </w:rPr>
        <w:t xml:space="preserve"> :</w:t>
      </w:r>
      <w:bookmarkEnd w:id="19"/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ثمّ بعد ابن الفوطي ، نرى ابن الطقطقي المولود سنة 660</w:t>
      </w:r>
      <w:r>
        <w:rPr>
          <w:rFonts w:hint="cs"/>
          <w:rtl/>
        </w:rPr>
        <w:t xml:space="preserve"> </w:t>
      </w:r>
      <w:r>
        <w:rPr>
          <w:rtl/>
        </w:rPr>
        <w:t>والمتوفّى سنة 709 ، هذا صاحب كتاب الفخري في ال</w:t>
      </w:r>
      <w:r>
        <w:rPr>
          <w:rFonts w:hint="cs"/>
          <w:rtl/>
        </w:rPr>
        <w:t>آ</w:t>
      </w:r>
      <w:r>
        <w:rPr>
          <w:rtl/>
        </w:rPr>
        <w:t>داب</w:t>
      </w:r>
    </w:p>
    <w:p w:rsidR="00DC3510" w:rsidRPr="004C75BC" w:rsidRDefault="00DC3510" w:rsidP="00993A68">
      <w:pPr>
        <w:pStyle w:val="libLine"/>
        <w:rPr>
          <w:rtl/>
        </w:rPr>
      </w:pPr>
      <w:r w:rsidRPr="004C75BC">
        <w:rPr>
          <w:rtl/>
        </w:rPr>
        <w:t>__________________</w:t>
      </w:r>
    </w:p>
    <w:p w:rsidR="00DC3510" w:rsidRPr="004C75BC" w:rsidRDefault="00DC3510" w:rsidP="00993A68">
      <w:pPr>
        <w:pStyle w:val="libFootnote0"/>
        <w:rPr>
          <w:rtl/>
        </w:rPr>
      </w:pPr>
      <w:r w:rsidRPr="004C75BC">
        <w:rPr>
          <w:rFonts w:hint="cs"/>
          <w:rtl/>
        </w:rPr>
        <w:t>(</w:t>
      </w:r>
      <w:r w:rsidRPr="004C75BC">
        <w:rPr>
          <w:rtl/>
        </w:rPr>
        <w:t>1</w:t>
      </w:r>
      <w:r w:rsidRPr="004C75BC">
        <w:rPr>
          <w:rFonts w:hint="cs"/>
          <w:rtl/>
        </w:rPr>
        <w:t>)</w:t>
      </w:r>
      <w:r w:rsidRPr="004C75BC">
        <w:rPr>
          <w:rtl/>
        </w:rPr>
        <w:t xml:space="preserve"> البداية والنهاية 14 / 106.</w:t>
      </w:r>
    </w:p>
    <w:p w:rsidR="00DC3510" w:rsidRDefault="00DC3510" w:rsidP="00993A68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السلطانيّة والدول الإسلاميّة ، يروي الحوادث ، حوادث بغداد ، بواسطة واحدة فقط ، ولا ذكر في هذا الكتاب حيث يذكر الحوادث</w:t>
      </w:r>
      <w:r>
        <w:rPr>
          <w:rFonts w:hint="cs"/>
          <w:rtl/>
        </w:rPr>
        <w:t xml:space="preserve"> </w:t>
      </w:r>
      <w:r>
        <w:rPr>
          <w:rtl/>
        </w:rPr>
        <w:t>لخواجة نصير الدين في القضيّة أصلاً ، لا من قريب ولا من بعيد.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نعم يذكر اسم الخواجة مرّةً واحدةً ، حيث يبيّن دخول ابن</w:t>
      </w:r>
      <w:r>
        <w:rPr>
          <w:rFonts w:hint="cs"/>
          <w:rtl/>
        </w:rPr>
        <w:t xml:space="preserve"> </w:t>
      </w:r>
      <w:r>
        <w:rPr>
          <w:rtl/>
        </w:rPr>
        <w:t>العلقمي على هولاكو.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ابن العلقمي كان وزير المستعصم العباسي ، أصبح بعد</w:t>
      </w:r>
      <w:r>
        <w:rPr>
          <w:rFonts w:hint="cs"/>
          <w:rtl/>
        </w:rPr>
        <w:t xml:space="preserve"> </w:t>
      </w:r>
      <w:r>
        <w:rPr>
          <w:rtl/>
        </w:rPr>
        <w:t>المستعصم العباسي من الشخصيّات المرموقة في بغداد ، وينسب</w:t>
      </w:r>
      <w:r>
        <w:rPr>
          <w:rFonts w:hint="cs"/>
          <w:rtl/>
        </w:rPr>
        <w:t xml:space="preserve"> </w:t>
      </w:r>
      <w:r>
        <w:rPr>
          <w:rtl/>
        </w:rPr>
        <w:t>إليه أيضاً من قبل بعض كتّاب السنّة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السابقين واللاّحقين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أنّ له</w:t>
      </w:r>
      <w:r>
        <w:rPr>
          <w:rFonts w:hint="cs"/>
          <w:rtl/>
        </w:rPr>
        <w:t xml:space="preserve"> </w:t>
      </w:r>
      <w:r>
        <w:rPr>
          <w:rtl/>
        </w:rPr>
        <w:t>يداً في سقوط بغداد ، لكن بحثنا الآن في خواجة نصير الدين وليس</w:t>
      </w:r>
      <w:r>
        <w:rPr>
          <w:rFonts w:hint="cs"/>
          <w:rtl/>
        </w:rPr>
        <w:t xml:space="preserve"> </w:t>
      </w:r>
      <w:r>
        <w:rPr>
          <w:rtl/>
        </w:rPr>
        <w:t>في ابن العلقمي ، وبإمكانكم أن ترجعوا إلى كتاب أعيان الشيعة</w:t>
      </w:r>
      <w:r>
        <w:rPr>
          <w:rFonts w:hint="cs"/>
          <w:rtl/>
        </w:rPr>
        <w:t xml:space="preserve"> </w:t>
      </w:r>
      <w:r>
        <w:rPr>
          <w:rtl/>
        </w:rPr>
        <w:t xml:space="preserve">للسيّد الامين العاملي </w:t>
      </w:r>
      <w:r w:rsidR="00CF4CA8" w:rsidRPr="00CF4CA8">
        <w:rPr>
          <w:rStyle w:val="libAlaemChar"/>
          <w:rtl/>
        </w:rPr>
        <w:t>رحمه‌الله</w:t>
      </w:r>
      <w:r>
        <w:rPr>
          <w:rtl/>
        </w:rPr>
        <w:t xml:space="preserve"> يذكر هناك ما يقال عن ابن العلقمي</w:t>
      </w:r>
      <w:r>
        <w:rPr>
          <w:rFonts w:hint="cs"/>
          <w:rtl/>
        </w:rPr>
        <w:t xml:space="preserve"> </w:t>
      </w:r>
      <w:r>
        <w:rPr>
          <w:rtl/>
        </w:rPr>
        <w:t>وبراءة ساحة هذا الرجل أيضاً.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ففي كتاب الفخري في الآداب السلطانيّة يذكر الشيخ</w:t>
      </w:r>
      <w:r>
        <w:rPr>
          <w:rFonts w:hint="cs"/>
          <w:rtl/>
        </w:rPr>
        <w:t xml:space="preserve"> </w:t>
      </w:r>
      <w:r>
        <w:rPr>
          <w:rtl/>
        </w:rPr>
        <w:t>نصير الدين الطوسي مرّةً واحدةً بمناسبة أنّ الشيخ نصير الدين كان</w:t>
      </w:r>
      <w:r>
        <w:rPr>
          <w:rFonts w:hint="cs"/>
          <w:rtl/>
        </w:rPr>
        <w:t xml:space="preserve"> </w:t>
      </w:r>
      <w:r>
        <w:rPr>
          <w:rtl/>
        </w:rPr>
        <w:t>واسطة في دخول هذا الوزير ، أي ابن العلقمي على هولاكو ، يقول : وكان الذي تولّى ترتيبه في الحضرة السلطانيّة الوزير السعيد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نصير الدين محمّد الطوسي قدّس الله روحه </w:t>
      </w:r>
      <w:r w:rsidRPr="00993A68">
        <w:rPr>
          <w:rStyle w:val="libFootnotenumChar"/>
          <w:rtl/>
        </w:rPr>
        <w:t>(1)</w:t>
      </w:r>
      <w:r>
        <w:rPr>
          <w:rtl/>
        </w:rPr>
        <w:t>.</w:t>
      </w:r>
    </w:p>
    <w:p w:rsidR="00DC3510" w:rsidRDefault="00DC3510" w:rsidP="00DC3510">
      <w:pPr>
        <w:pStyle w:val="Heading2"/>
        <w:rPr>
          <w:rtl/>
        </w:rPr>
      </w:pPr>
      <w:bookmarkStart w:id="20" w:name="_Toc257097453"/>
      <w:bookmarkStart w:id="21" w:name="_Toc398467486"/>
      <w:r>
        <w:rPr>
          <w:rtl/>
        </w:rPr>
        <w:t>الرجوع إلى أبي الفداء</w:t>
      </w:r>
      <w:bookmarkEnd w:id="20"/>
      <w:r>
        <w:rPr>
          <w:rFonts w:hint="cs"/>
          <w:rtl/>
        </w:rPr>
        <w:t xml:space="preserve"> :</w:t>
      </w:r>
      <w:bookmarkEnd w:id="21"/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ثمّ ننتقل إلى تاريخ أبي الفداء ، المولود سنة 672 والمتوفى</w:t>
      </w:r>
      <w:r>
        <w:rPr>
          <w:rFonts w:hint="cs"/>
          <w:rtl/>
        </w:rPr>
        <w:t xml:space="preserve"> </w:t>
      </w:r>
      <w:r>
        <w:rPr>
          <w:rtl/>
        </w:rPr>
        <w:t>سنة 732 ، وهذا قريب العهد بالواقعة ، لأن الواقعة كانت سنة 656 ، وهذا مولود في سنة 672 ، أي بعد سنوات قليلة ، ومتوفى في سنة</w:t>
      </w:r>
      <w:r>
        <w:rPr>
          <w:rFonts w:hint="cs"/>
          <w:rtl/>
        </w:rPr>
        <w:t xml:space="preserve"> </w:t>
      </w:r>
      <w:r>
        <w:rPr>
          <w:rtl/>
        </w:rPr>
        <w:t>732.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فنراه يذكر قضيّة فتح بغداد ، واستيلاء المشركين والتتر على</w:t>
      </w:r>
      <w:r>
        <w:rPr>
          <w:rFonts w:hint="cs"/>
          <w:rtl/>
        </w:rPr>
        <w:t xml:space="preserve"> </w:t>
      </w:r>
      <w:r>
        <w:rPr>
          <w:rtl/>
        </w:rPr>
        <w:t>بغداد ، وانقراض الحكومة العبّاسيّة ، يقول : في أوّل هذه السنة</w:t>
      </w:r>
      <w:r>
        <w:rPr>
          <w:rFonts w:hint="cs"/>
          <w:rtl/>
        </w:rPr>
        <w:t xml:space="preserve"> </w:t>
      </w:r>
      <w:r>
        <w:rPr>
          <w:rtl/>
        </w:rPr>
        <w:t>ـ سنة 656 ـ قصد هولاكو ملك التتر بغداد ، وملكها في العشرين</w:t>
      </w:r>
      <w:r>
        <w:rPr>
          <w:rFonts w:hint="cs"/>
          <w:rtl/>
        </w:rPr>
        <w:t xml:space="preserve"> </w:t>
      </w:r>
      <w:r>
        <w:rPr>
          <w:rtl/>
        </w:rPr>
        <w:t>من المحرّم ، وقتل الخليفة المستعصم بالله ، وسبب ذلك أنّ وزير</w:t>
      </w:r>
      <w:r>
        <w:rPr>
          <w:rFonts w:hint="cs"/>
          <w:rtl/>
        </w:rPr>
        <w:t xml:space="preserve"> </w:t>
      </w:r>
      <w:r>
        <w:rPr>
          <w:rtl/>
        </w:rPr>
        <w:t>الخليفة مؤيّد الدين ابن العلقمي كان رافضيّاً ، وكان أهل الكرخ</w:t>
      </w:r>
      <w:r>
        <w:rPr>
          <w:rFonts w:hint="cs"/>
          <w:rtl/>
        </w:rPr>
        <w:t xml:space="preserve"> </w:t>
      </w:r>
      <w:r>
        <w:rPr>
          <w:rtl/>
        </w:rPr>
        <w:t>أيضاً روافض ، فجرت فتنة بين السنّيّة والشيعة ببغداد على جاري</w:t>
      </w:r>
      <w:r>
        <w:rPr>
          <w:rFonts w:hint="cs"/>
          <w:rtl/>
        </w:rPr>
        <w:t xml:space="preserve"> </w:t>
      </w:r>
      <w:r>
        <w:rPr>
          <w:rtl/>
        </w:rPr>
        <w:t>عادتهم.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[ دائماً هذه الفتن كانت موجودة في بغداد بين الشيعة والسنّة ، منذ زمن الشيخ المفيد والشيخ الطوسي ، وفي بعض هذه الفتن</w:t>
      </w:r>
    </w:p>
    <w:p w:rsidR="00DC3510" w:rsidRPr="00387DDC" w:rsidRDefault="00DC3510" w:rsidP="00993A68">
      <w:pPr>
        <w:pStyle w:val="libLine"/>
        <w:rPr>
          <w:rtl/>
        </w:rPr>
      </w:pPr>
      <w:r w:rsidRPr="00387DDC">
        <w:rPr>
          <w:rtl/>
        </w:rPr>
        <w:t>__________________</w:t>
      </w:r>
    </w:p>
    <w:p w:rsidR="00DC3510" w:rsidRPr="00387DDC" w:rsidRDefault="00DC3510" w:rsidP="00993A68">
      <w:pPr>
        <w:pStyle w:val="libFootnote0"/>
        <w:rPr>
          <w:rtl/>
        </w:rPr>
      </w:pPr>
      <w:r w:rsidRPr="00387DDC">
        <w:rPr>
          <w:rFonts w:hint="cs"/>
          <w:rtl/>
        </w:rPr>
        <w:t>(</w:t>
      </w:r>
      <w:r w:rsidRPr="00387DDC">
        <w:rPr>
          <w:rtl/>
        </w:rPr>
        <w:t>1</w:t>
      </w:r>
      <w:r w:rsidRPr="00387DDC">
        <w:rPr>
          <w:rFonts w:hint="cs"/>
          <w:rtl/>
        </w:rPr>
        <w:t>)</w:t>
      </w:r>
      <w:r w:rsidRPr="00387DDC">
        <w:rPr>
          <w:rtl/>
        </w:rPr>
        <w:t xml:space="preserve"> الفخري في الآداب السلطانية : 338.</w:t>
      </w:r>
    </w:p>
    <w:p w:rsidR="00DC3510" w:rsidRDefault="00DC3510" w:rsidP="00993A68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هاجر الشيخ الطوسي من بغداد إلى النجف ال</w:t>
      </w:r>
      <w:r>
        <w:rPr>
          <w:rFonts w:hint="cs"/>
          <w:rtl/>
        </w:rPr>
        <w:t>أ</w:t>
      </w:r>
      <w:r>
        <w:rPr>
          <w:rtl/>
        </w:rPr>
        <w:t>شرف وأسّس الحوزة</w:t>
      </w:r>
      <w:r>
        <w:rPr>
          <w:rFonts w:hint="cs"/>
          <w:rtl/>
        </w:rPr>
        <w:t xml:space="preserve"> </w:t>
      </w:r>
      <w:r>
        <w:rPr>
          <w:rtl/>
        </w:rPr>
        <w:t>العلميّة ، لذلك يقول : على جاري عادتهم ، أي هذا شيء معتاد</w:t>
      </w:r>
      <w:r>
        <w:rPr>
          <w:rFonts w:hint="cs"/>
          <w:rtl/>
        </w:rPr>
        <w:t xml:space="preserve"> </w:t>
      </w:r>
      <w:r>
        <w:rPr>
          <w:rtl/>
        </w:rPr>
        <w:t>بينهم ، محلّة الكرخ والمحلّة التي تقابلها ، هؤلاء شيعة وأُولئك أهل</w:t>
      </w:r>
      <w:r>
        <w:rPr>
          <w:rFonts w:hint="cs"/>
          <w:rtl/>
        </w:rPr>
        <w:t xml:space="preserve"> </w:t>
      </w:r>
      <w:r>
        <w:rPr>
          <w:rtl/>
        </w:rPr>
        <w:t>سنّة ، جرت فتنة ].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فأمر أبوبكر ابن الخليفة وركن الدين الدوادار [ هذا رئيس</w:t>
      </w:r>
      <w:r>
        <w:rPr>
          <w:rFonts w:hint="cs"/>
          <w:rtl/>
        </w:rPr>
        <w:t xml:space="preserve"> </w:t>
      </w:r>
      <w:r>
        <w:rPr>
          <w:rtl/>
        </w:rPr>
        <w:t>العسكر ] العسكر ، فنهبوا الكرخ ، وهتكوا النساء ، وركبوا منهنّ</w:t>
      </w:r>
      <w:r>
        <w:rPr>
          <w:rFonts w:hint="cs"/>
          <w:rtl/>
        </w:rPr>
        <w:t xml:space="preserve"> </w:t>
      </w:r>
      <w:r>
        <w:rPr>
          <w:rtl/>
        </w:rPr>
        <w:t>الفواحش.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فعظم ذلك على الوزير ابن العلقمي ، وكاتب التتر وأطمعهم في</w:t>
      </w:r>
      <w:r>
        <w:rPr>
          <w:rFonts w:hint="cs"/>
          <w:rtl/>
        </w:rPr>
        <w:t xml:space="preserve"> </w:t>
      </w:r>
      <w:r>
        <w:rPr>
          <w:rtl/>
        </w:rPr>
        <w:t>ملك بغداد ، وكان عسكر بغداد يبلغ مائة ألف فارس ، فقطّعهم</w:t>
      </w:r>
      <w:r>
        <w:rPr>
          <w:rFonts w:hint="cs"/>
          <w:rtl/>
        </w:rPr>
        <w:t xml:space="preserve"> </w:t>
      </w:r>
      <w:r>
        <w:rPr>
          <w:rtl/>
        </w:rPr>
        <w:t>المستعصم ليحمل إلى التتر متحصل اقطاعاتهم ، وصار عسكر بغداد</w:t>
      </w:r>
      <w:r>
        <w:rPr>
          <w:rFonts w:hint="cs"/>
          <w:rtl/>
        </w:rPr>
        <w:t xml:space="preserve"> </w:t>
      </w:r>
      <w:r>
        <w:rPr>
          <w:rtl/>
        </w:rPr>
        <w:t>دون عشرين ألف فارس ، وأرسل ابن العلقمي إلى التتر أخاه</w:t>
      </w:r>
      <w:r>
        <w:rPr>
          <w:rFonts w:hint="cs"/>
          <w:rtl/>
        </w:rPr>
        <w:t xml:space="preserve"> </w:t>
      </w:r>
      <w:r>
        <w:rPr>
          <w:rtl/>
        </w:rPr>
        <w:t>يستدعيهم ، فساروا قاصدين بغداد في جحفل عظيم ، وخرج</w:t>
      </w:r>
      <w:r>
        <w:rPr>
          <w:rFonts w:hint="cs"/>
          <w:rtl/>
        </w:rPr>
        <w:t xml:space="preserve"> </w:t>
      </w:r>
      <w:r>
        <w:rPr>
          <w:rtl/>
        </w:rPr>
        <w:t>عسكر الخليفة لقتالهم ومقدّمهم ركن الدين الدوادار ، والتقوا على</w:t>
      </w:r>
      <w:r>
        <w:rPr>
          <w:rFonts w:hint="cs"/>
          <w:rtl/>
        </w:rPr>
        <w:t xml:space="preserve"> </w:t>
      </w:r>
      <w:r>
        <w:rPr>
          <w:rtl/>
        </w:rPr>
        <w:t>مرحلتين من بغداد ، واقتتلوا قتالاً شديداً ، فانهزم عسكر الخليفة ، ودخل بعضهم بغداد وسار بعضهم إلى جهة الشام.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ونزل هولاكو على بغداد من الجانب الشرقي ، ونزل باجو ـ</w:t>
      </w:r>
      <w:r>
        <w:rPr>
          <w:rFonts w:hint="cs"/>
          <w:rtl/>
        </w:rPr>
        <w:t xml:space="preserve"> </w:t>
      </w:r>
      <w:r>
        <w:rPr>
          <w:rtl/>
        </w:rPr>
        <w:t>وهو مقدّم كبير ـ في الجانب الغربي ، على قرية قبالة دار الخلافة ، وخرج مؤيد الدين الوزير ابن العلقمي إلى هولاكو ، فتوثّق منه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لنفسه ، وعاد إلى الخليفة المستعصم وقال : إنّ هولاكو يبقيك في</w:t>
      </w:r>
      <w:r>
        <w:rPr>
          <w:rFonts w:hint="cs"/>
          <w:rtl/>
        </w:rPr>
        <w:t xml:space="preserve"> </w:t>
      </w:r>
      <w:r>
        <w:rPr>
          <w:rtl/>
        </w:rPr>
        <w:t>الخلافة كما فعل بسلطان الروم ، فخرج إليه المستعصم في جمع من</w:t>
      </w:r>
      <w:r>
        <w:rPr>
          <w:rFonts w:hint="cs"/>
          <w:rtl/>
        </w:rPr>
        <w:t xml:space="preserve"> </w:t>
      </w:r>
      <w:r>
        <w:rPr>
          <w:rtl/>
        </w:rPr>
        <w:t>أكابر أصحابه ، وأنزل في خيمته ، ثمّ استدعى الوزير الفقهاء</w:t>
      </w:r>
      <w:r>
        <w:rPr>
          <w:rFonts w:hint="cs"/>
          <w:rtl/>
        </w:rPr>
        <w:t xml:space="preserve"> </w:t>
      </w:r>
      <w:r>
        <w:rPr>
          <w:rtl/>
        </w:rPr>
        <w:t>وال</w:t>
      </w:r>
      <w:r>
        <w:rPr>
          <w:rFonts w:hint="cs"/>
          <w:rtl/>
        </w:rPr>
        <w:t>أ</w:t>
      </w:r>
      <w:r>
        <w:rPr>
          <w:rtl/>
        </w:rPr>
        <w:t>ماثل ، فاجتمع هناك جميع سادات بغداد والمدرّسون ، وكان</w:t>
      </w:r>
      <w:r>
        <w:rPr>
          <w:rFonts w:hint="cs"/>
          <w:rtl/>
        </w:rPr>
        <w:t xml:space="preserve"> </w:t>
      </w:r>
      <w:r>
        <w:rPr>
          <w:rtl/>
        </w:rPr>
        <w:t>منهم محي الدين ابن الجوزي وأولاده ، وكذلك بقي يخرج إلى التتر</w:t>
      </w:r>
      <w:r>
        <w:rPr>
          <w:rFonts w:hint="cs"/>
          <w:rtl/>
        </w:rPr>
        <w:t xml:space="preserve"> </w:t>
      </w:r>
      <w:r>
        <w:rPr>
          <w:rtl/>
        </w:rPr>
        <w:t>طائفة بعد طائفة ، فلمّا تكاملوا قتلهم التتر عن آخرهم ، ثمّ مدّوا</w:t>
      </w:r>
      <w:r>
        <w:rPr>
          <w:rFonts w:hint="cs"/>
          <w:rtl/>
        </w:rPr>
        <w:t xml:space="preserve"> </w:t>
      </w:r>
      <w:r>
        <w:rPr>
          <w:rtl/>
        </w:rPr>
        <w:t>الجسر وعدا باجو ومن معه ، وبذلوا السيف في بغداد ، وهجموا</w:t>
      </w:r>
      <w:r>
        <w:rPr>
          <w:rFonts w:hint="cs"/>
          <w:rtl/>
        </w:rPr>
        <w:t xml:space="preserve"> </w:t>
      </w:r>
      <w:r>
        <w:rPr>
          <w:rtl/>
        </w:rPr>
        <w:t>على دار الخلافة وقتلوا كلّ من كان فيها من ال</w:t>
      </w:r>
      <w:r>
        <w:rPr>
          <w:rFonts w:hint="cs"/>
          <w:rtl/>
        </w:rPr>
        <w:t>أ</w:t>
      </w:r>
      <w:r>
        <w:rPr>
          <w:rtl/>
        </w:rPr>
        <w:t>شراف ، ولم يسلم إلاّ</w:t>
      </w:r>
      <w:r>
        <w:rPr>
          <w:rFonts w:hint="cs"/>
          <w:rtl/>
        </w:rPr>
        <w:t xml:space="preserve"> </w:t>
      </w:r>
      <w:r>
        <w:rPr>
          <w:rtl/>
        </w:rPr>
        <w:t>من كان صغيراً ، فأُخذ أسيراً ، ودام القتل والنهب في بغداد نحو</w:t>
      </w:r>
      <w:r>
        <w:rPr>
          <w:rFonts w:hint="cs"/>
          <w:rtl/>
        </w:rPr>
        <w:t xml:space="preserve"> </w:t>
      </w:r>
      <w:r>
        <w:rPr>
          <w:rtl/>
        </w:rPr>
        <w:t>أربعين يوماً ، ثمّ نودي بال</w:t>
      </w:r>
      <w:r>
        <w:rPr>
          <w:rFonts w:hint="cs"/>
          <w:rtl/>
        </w:rPr>
        <w:t>أ</w:t>
      </w:r>
      <w:r>
        <w:rPr>
          <w:rtl/>
        </w:rPr>
        <w:t>مان.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أمّا الخليفة فإنّهم قتلوه ، ولم يقع الاطّلاع على كيفيّة قتله ، فقيل خنق ، وقيل وضع في عدل ورفسوه حتّى مات ، وقيل غرق</w:t>
      </w:r>
      <w:r>
        <w:rPr>
          <w:rFonts w:hint="cs"/>
          <w:rtl/>
        </w:rPr>
        <w:t xml:space="preserve"> </w:t>
      </w:r>
      <w:r>
        <w:rPr>
          <w:rtl/>
        </w:rPr>
        <w:t>في دجلة ، والله أعلم بحقيقة ذلك ، وكان المستعصم ضعيف الرأي ، قد غلب عليه أُمراء دولته لسوء تدبيره ، وهو آخر الخلفاء</w:t>
      </w:r>
      <w:r>
        <w:rPr>
          <w:rFonts w:hint="cs"/>
          <w:rtl/>
        </w:rPr>
        <w:t xml:space="preserve"> </w:t>
      </w:r>
      <w:r>
        <w:rPr>
          <w:rtl/>
        </w:rPr>
        <w:t xml:space="preserve">العبّاسيّين </w:t>
      </w:r>
      <w:r w:rsidRPr="00993A68">
        <w:rPr>
          <w:rStyle w:val="libFootnotenumChar"/>
          <w:rtl/>
        </w:rPr>
        <w:t>(1)</w:t>
      </w:r>
      <w:r>
        <w:rPr>
          <w:rtl/>
        </w:rPr>
        <w:t>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ولا ذكر لخواجه نصير الدين الطوسي أبداً ، وأمّا ما ذكر عن ابن</w:t>
      </w:r>
    </w:p>
    <w:p w:rsidR="00DC3510" w:rsidRPr="00387DDC" w:rsidRDefault="00DC3510" w:rsidP="00993A68">
      <w:pPr>
        <w:pStyle w:val="libLine"/>
        <w:rPr>
          <w:rtl/>
        </w:rPr>
      </w:pPr>
      <w:r w:rsidRPr="00387DDC">
        <w:rPr>
          <w:rtl/>
        </w:rPr>
        <w:t>__________________</w:t>
      </w:r>
    </w:p>
    <w:p w:rsidR="00DC3510" w:rsidRPr="00387DDC" w:rsidRDefault="00DC3510" w:rsidP="00993A68">
      <w:pPr>
        <w:pStyle w:val="libFootnote0"/>
        <w:rPr>
          <w:rtl/>
        </w:rPr>
      </w:pPr>
      <w:r w:rsidRPr="00387DDC">
        <w:rPr>
          <w:rFonts w:hint="cs"/>
          <w:rtl/>
        </w:rPr>
        <w:t>(</w:t>
      </w:r>
      <w:r w:rsidRPr="00387DDC">
        <w:rPr>
          <w:rtl/>
        </w:rPr>
        <w:t>1</w:t>
      </w:r>
      <w:r w:rsidRPr="00387DDC">
        <w:rPr>
          <w:rFonts w:hint="cs"/>
          <w:rtl/>
        </w:rPr>
        <w:t>)</w:t>
      </w:r>
      <w:r w:rsidRPr="00387DDC">
        <w:rPr>
          <w:rtl/>
        </w:rPr>
        <w:t xml:space="preserve"> المختصر في أحوال البشر 3</w:t>
      </w:r>
      <w:r w:rsidRPr="00387DDC">
        <w:rPr>
          <w:rFonts w:hint="cs"/>
          <w:rtl/>
        </w:rPr>
        <w:t xml:space="preserve"> </w:t>
      </w:r>
      <w:r w:rsidRPr="00387DDC">
        <w:rPr>
          <w:rtl/>
        </w:rPr>
        <w:t>/</w:t>
      </w:r>
      <w:r w:rsidRPr="00387DDC">
        <w:rPr>
          <w:rFonts w:hint="cs"/>
          <w:rtl/>
        </w:rPr>
        <w:t xml:space="preserve"> </w:t>
      </w:r>
      <w:r w:rsidRPr="00387DDC">
        <w:rPr>
          <w:rtl/>
        </w:rPr>
        <w:t>193 ـ 194.</w:t>
      </w:r>
    </w:p>
    <w:p w:rsidR="00DC3510" w:rsidRDefault="00DC3510" w:rsidP="00993A68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العلقمي ففيه نظر ، فلابدّ وأنْ يحقّق عنه.</w:t>
      </w:r>
    </w:p>
    <w:p w:rsidR="00DC3510" w:rsidRDefault="00DC3510" w:rsidP="00DC3510">
      <w:pPr>
        <w:pStyle w:val="Heading2"/>
        <w:rPr>
          <w:rtl/>
        </w:rPr>
      </w:pPr>
      <w:bookmarkStart w:id="22" w:name="_Toc257097454"/>
      <w:bookmarkStart w:id="23" w:name="_Toc398467487"/>
      <w:r>
        <w:rPr>
          <w:rtl/>
        </w:rPr>
        <w:t>الرجوع إلى الذهبي</w:t>
      </w:r>
      <w:bookmarkEnd w:id="22"/>
      <w:r>
        <w:rPr>
          <w:rFonts w:hint="cs"/>
          <w:rtl/>
        </w:rPr>
        <w:t xml:space="preserve"> :</w:t>
      </w:r>
      <w:bookmarkEnd w:id="23"/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وأمّا الذهبي ، الذهبي هو تلميذ ابن تيميّة وإنْ كان يخالفه في</w:t>
      </w:r>
      <w:r>
        <w:rPr>
          <w:rFonts w:hint="cs"/>
          <w:rtl/>
        </w:rPr>
        <w:t xml:space="preserve"> </w:t>
      </w:r>
      <w:r>
        <w:rPr>
          <w:rtl/>
        </w:rPr>
        <w:t>بعض ال</w:t>
      </w:r>
      <w:r>
        <w:rPr>
          <w:rFonts w:hint="cs"/>
          <w:rtl/>
        </w:rPr>
        <w:t>آ</w:t>
      </w:r>
      <w:r>
        <w:rPr>
          <w:rtl/>
        </w:rPr>
        <w:t>راء ، إلاّ</w:t>
      </w:r>
      <w:r>
        <w:rPr>
          <w:rFonts w:hint="cs"/>
          <w:rtl/>
        </w:rPr>
        <w:t xml:space="preserve"> </w:t>
      </w:r>
      <w:r>
        <w:rPr>
          <w:rtl/>
        </w:rPr>
        <w:t>أنّه تلميذه ، وقد لخّص كتاب منهاج السنّة أيضاً ، فمن مؤلفات الذهبي منهاج ال</w:t>
      </w:r>
      <w:r>
        <w:rPr>
          <w:rFonts w:hint="cs"/>
          <w:rtl/>
        </w:rPr>
        <w:t>إ</w:t>
      </w:r>
      <w:r>
        <w:rPr>
          <w:rtl/>
        </w:rPr>
        <w:t>عتدال وهو تلخيص منهاج السنّة.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يقول الذهبي في حوادث سنة 656 : كان المؤيد ابن العلقمي</w:t>
      </w:r>
      <w:r>
        <w:rPr>
          <w:rFonts w:hint="cs"/>
          <w:rtl/>
        </w:rPr>
        <w:t xml:space="preserve"> </w:t>
      </w:r>
      <w:r>
        <w:rPr>
          <w:rtl/>
        </w:rPr>
        <w:t>قد كاتب التتر ، وحرّضهم على قصد بغداد ، لأجل ما جرى على</w:t>
      </w:r>
      <w:r>
        <w:rPr>
          <w:rFonts w:hint="cs"/>
          <w:rtl/>
        </w:rPr>
        <w:t xml:space="preserve"> </w:t>
      </w:r>
      <w:r>
        <w:rPr>
          <w:rtl/>
        </w:rPr>
        <w:t>إخوانه الرافضة من النهب والخزي.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فذكر الواقعة كما تقدّم عن أبي الفداء ، وليس فيها ذكر</w:t>
      </w:r>
      <w:r>
        <w:rPr>
          <w:rFonts w:hint="cs"/>
          <w:rtl/>
        </w:rPr>
        <w:t xml:space="preserve"> </w:t>
      </w:r>
      <w:r>
        <w:rPr>
          <w:rtl/>
        </w:rPr>
        <w:t xml:space="preserve">لنصير الدين الطوسي أصلاً </w:t>
      </w:r>
      <w:r w:rsidRPr="00993A68">
        <w:rPr>
          <w:rStyle w:val="libFootnotenumChar"/>
          <w:rtl/>
        </w:rPr>
        <w:t>(1)</w:t>
      </w:r>
      <w:r>
        <w:rPr>
          <w:rtl/>
        </w:rPr>
        <w:t>.</w:t>
      </w:r>
    </w:p>
    <w:p w:rsidR="00DC3510" w:rsidRDefault="00DC3510" w:rsidP="00DC3510">
      <w:pPr>
        <w:pStyle w:val="Heading2"/>
        <w:rPr>
          <w:rtl/>
        </w:rPr>
      </w:pPr>
      <w:bookmarkStart w:id="24" w:name="_Toc257097455"/>
      <w:bookmarkStart w:id="25" w:name="_Toc398467488"/>
      <w:r>
        <w:rPr>
          <w:rtl/>
        </w:rPr>
        <w:t>الرجوع إلى ابن شاكر الكتبي</w:t>
      </w:r>
      <w:bookmarkEnd w:id="24"/>
      <w:r>
        <w:rPr>
          <w:rFonts w:hint="cs"/>
          <w:rtl/>
        </w:rPr>
        <w:t xml:space="preserve"> :</w:t>
      </w:r>
      <w:bookmarkEnd w:id="25"/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وصاحب فوات الوفيات ابن شاكر الكتبي المولود سنة 686 ، أي بعد الواقعة بثلاثين سنة ، والمتوفى سنة 764 ، يترجم الخليفة</w:t>
      </w:r>
      <w:r>
        <w:rPr>
          <w:rFonts w:hint="cs"/>
          <w:rtl/>
        </w:rPr>
        <w:t xml:space="preserve"> </w:t>
      </w:r>
      <w:r>
        <w:rPr>
          <w:rtl/>
        </w:rPr>
        <w:t>العبّاسي ويترجم نصير الدين الطوسي كليهما في كتابه ، ولا يذكر</w:t>
      </w:r>
    </w:p>
    <w:p w:rsidR="00DC3510" w:rsidRPr="007502D6" w:rsidRDefault="00DC3510" w:rsidP="00993A68">
      <w:pPr>
        <w:pStyle w:val="libLine"/>
        <w:rPr>
          <w:rtl/>
        </w:rPr>
      </w:pPr>
      <w:r w:rsidRPr="007502D6">
        <w:rPr>
          <w:rtl/>
        </w:rPr>
        <w:t>__________________</w:t>
      </w:r>
    </w:p>
    <w:p w:rsidR="00DC3510" w:rsidRPr="007502D6" w:rsidRDefault="00DC3510" w:rsidP="00993A68">
      <w:pPr>
        <w:pStyle w:val="libFootnote0"/>
        <w:rPr>
          <w:rtl/>
        </w:rPr>
      </w:pPr>
      <w:r w:rsidRPr="007502D6">
        <w:rPr>
          <w:rFonts w:hint="cs"/>
          <w:rtl/>
        </w:rPr>
        <w:t>(</w:t>
      </w:r>
      <w:r w:rsidRPr="007502D6">
        <w:rPr>
          <w:rtl/>
        </w:rPr>
        <w:t>1</w:t>
      </w:r>
      <w:r w:rsidRPr="007502D6">
        <w:rPr>
          <w:rFonts w:hint="cs"/>
          <w:rtl/>
        </w:rPr>
        <w:t>)</w:t>
      </w:r>
      <w:r w:rsidRPr="007502D6">
        <w:rPr>
          <w:rtl/>
        </w:rPr>
        <w:t xml:space="preserve"> العبر في خبر من غبر 3</w:t>
      </w:r>
      <w:r w:rsidRPr="007502D6">
        <w:rPr>
          <w:rFonts w:hint="cs"/>
          <w:rtl/>
        </w:rPr>
        <w:t xml:space="preserve"> </w:t>
      </w:r>
      <w:r w:rsidRPr="007502D6">
        <w:rPr>
          <w:rtl/>
        </w:rPr>
        <w:t>/</w:t>
      </w:r>
      <w:r w:rsidRPr="007502D6">
        <w:rPr>
          <w:rFonts w:hint="cs"/>
          <w:rtl/>
        </w:rPr>
        <w:t xml:space="preserve"> </w:t>
      </w:r>
      <w:r w:rsidRPr="007502D6">
        <w:rPr>
          <w:rtl/>
        </w:rPr>
        <w:t>277.</w:t>
      </w:r>
    </w:p>
    <w:p w:rsidR="00DC3510" w:rsidRDefault="00DC3510" w:rsidP="00993A68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شيئاً من دخل الخواجة في حوادث بغداد أبداً ، وبترجمة الخليفة</w:t>
      </w:r>
      <w:r>
        <w:rPr>
          <w:rFonts w:hint="cs"/>
          <w:rtl/>
        </w:rPr>
        <w:t xml:space="preserve"> </w:t>
      </w:r>
      <w:r>
        <w:rPr>
          <w:rtl/>
        </w:rPr>
        <w:t>يقول :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كان متيناً متمسّكاً بمذهب أهل السنّة والجماعة على ما كان</w:t>
      </w:r>
      <w:r>
        <w:rPr>
          <w:rFonts w:hint="cs"/>
          <w:rtl/>
        </w:rPr>
        <w:t xml:space="preserve"> </w:t>
      </w:r>
      <w:r>
        <w:rPr>
          <w:rtl/>
        </w:rPr>
        <w:t>عليه والده وجدّه ، ولم يكن على ما كانوا عليه من التيقّظ والهمّة ، بل كان قليل المعرفة والتدبير والتيقّظ ، نازل الهمّة ، محبّاً للمال ، مهملاً للاُمور ، يتّكل فيها على غيره ، ولو لم يكن فيه إلاّ ما فعله مع</w:t>
      </w:r>
      <w:r>
        <w:rPr>
          <w:rFonts w:hint="cs"/>
          <w:rtl/>
        </w:rPr>
        <w:t xml:space="preserve"> </w:t>
      </w:r>
      <w:r>
        <w:rPr>
          <w:rtl/>
        </w:rPr>
        <w:t>الملك الناصر داود في الوديعة لكفاه ذلك عاراً وشناراً ، والله لو كان</w:t>
      </w:r>
      <w:r>
        <w:rPr>
          <w:rFonts w:hint="cs"/>
          <w:rtl/>
        </w:rPr>
        <w:t xml:space="preserve"> </w:t>
      </w:r>
      <w:r>
        <w:rPr>
          <w:rtl/>
        </w:rPr>
        <w:t>الناصر من الشعراء ، وقد قصده وتردّد عليه على بعد المسافة</w:t>
      </w:r>
      <w:r>
        <w:rPr>
          <w:rFonts w:hint="cs"/>
          <w:rtl/>
        </w:rPr>
        <w:t xml:space="preserve"> </w:t>
      </w:r>
      <w:r>
        <w:rPr>
          <w:rtl/>
        </w:rPr>
        <w:t>ومدحه بعدّة قصائد ، كان يتعيّن عليه أن ينعم عليه بقريب من قيمة</w:t>
      </w:r>
      <w:r>
        <w:rPr>
          <w:rFonts w:hint="cs"/>
          <w:rtl/>
        </w:rPr>
        <w:t xml:space="preserve"> </w:t>
      </w:r>
      <w:r>
        <w:rPr>
          <w:rtl/>
        </w:rPr>
        <w:t>وديعته من ماله ، فقد كان في أجداد المستعصم بالله من استفاد منه</w:t>
      </w:r>
      <w:r>
        <w:rPr>
          <w:rFonts w:hint="cs"/>
          <w:rtl/>
        </w:rPr>
        <w:t xml:space="preserve"> </w:t>
      </w:r>
      <w:r>
        <w:rPr>
          <w:rtl/>
        </w:rPr>
        <w:t>آحاد الشعراء أكثر من ذلك.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[ كأنّما كانت عنده وديعة لشخص ، وهذه الوديعة تصرّف فيها</w:t>
      </w:r>
      <w:r>
        <w:rPr>
          <w:rFonts w:hint="cs"/>
          <w:rtl/>
        </w:rPr>
        <w:t xml:space="preserve"> </w:t>
      </w:r>
      <w:r>
        <w:rPr>
          <w:rtl/>
        </w:rPr>
        <w:t>ولم يرجعها إلى صاحبها ، يذكر هذه القضيّة ، إلى غير ذلك من</w:t>
      </w:r>
      <w:r>
        <w:rPr>
          <w:rFonts w:hint="cs"/>
          <w:rtl/>
        </w:rPr>
        <w:t xml:space="preserve"> </w:t>
      </w:r>
      <w:r>
        <w:rPr>
          <w:rtl/>
        </w:rPr>
        <w:t>الاُمور التي كانت تصدر عنه ، ممّا لا يناسب منصب الخلافة ، ولم</w:t>
      </w:r>
      <w:r>
        <w:rPr>
          <w:rFonts w:hint="cs"/>
          <w:rtl/>
        </w:rPr>
        <w:t xml:space="preserve"> </w:t>
      </w:r>
      <w:r>
        <w:rPr>
          <w:rtl/>
        </w:rPr>
        <w:t>يتخلّق بها الخلفاء قبله ].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فكانت هذه ال</w:t>
      </w:r>
      <w:r>
        <w:rPr>
          <w:rFonts w:hint="cs"/>
          <w:rtl/>
        </w:rPr>
        <w:t>أ</w:t>
      </w:r>
      <w:r>
        <w:rPr>
          <w:rtl/>
        </w:rPr>
        <w:t>سباب كلّها مقدّمات لما أراد الله تعالى بالخليفة</w:t>
      </w:r>
      <w:r>
        <w:rPr>
          <w:rFonts w:hint="cs"/>
          <w:rtl/>
        </w:rPr>
        <w:t xml:space="preserve"> </w:t>
      </w:r>
      <w:r>
        <w:rPr>
          <w:rtl/>
        </w:rPr>
        <w:t>والعراق وأهله ، وإذا أراد الله تعالى أمراً هيّأ أسبابه.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[ ولم يذكر سائر أعمال هذا الخليفة وأسلاف هذا الخليفة ، من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الخلاعة والمجون وال</w:t>
      </w:r>
      <w:r>
        <w:rPr>
          <w:rFonts w:hint="cs"/>
          <w:rtl/>
        </w:rPr>
        <w:t>إ</w:t>
      </w:r>
      <w:r>
        <w:rPr>
          <w:rtl/>
        </w:rPr>
        <w:t>ستهتار بالدين والسكر وشرب الخمر</w:t>
      </w:r>
      <w:r>
        <w:rPr>
          <w:rFonts w:hint="cs"/>
          <w:rtl/>
        </w:rPr>
        <w:t xml:space="preserve"> </w:t>
      </w:r>
      <w:r>
        <w:rPr>
          <w:rtl/>
        </w:rPr>
        <w:t>ومجالس اللهو واللعب ، وإلى آخره ، كلّ ذلك أسباب ل</w:t>
      </w:r>
      <w:r>
        <w:rPr>
          <w:rFonts w:hint="cs"/>
          <w:rtl/>
        </w:rPr>
        <w:t>إ</w:t>
      </w:r>
      <w:r>
        <w:rPr>
          <w:rtl/>
        </w:rPr>
        <w:t>نقراض</w:t>
      </w:r>
      <w:r>
        <w:rPr>
          <w:rFonts w:hint="cs"/>
          <w:rtl/>
        </w:rPr>
        <w:t xml:space="preserve"> </w:t>
      </w:r>
      <w:r>
        <w:rPr>
          <w:rtl/>
        </w:rPr>
        <w:t>الحكومة أيّ حكومة تكون ].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قال : واختلفوا كيف كان قتله ، قيل : إنّ هولاكو لمّا ملك بغداد</w:t>
      </w:r>
      <w:r>
        <w:rPr>
          <w:rFonts w:hint="cs"/>
          <w:rtl/>
        </w:rPr>
        <w:t xml:space="preserve"> </w:t>
      </w:r>
      <w:r>
        <w:rPr>
          <w:rtl/>
        </w:rPr>
        <w:t>أمر بخنقه ، وقيل رفس إلى أن مات ، وقيل كذا إلى آخره والله أعلم</w:t>
      </w:r>
      <w:r>
        <w:rPr>
          <w:rFonts w:hint="cs"/>
          <w:rtl/>
        </w:rPr>
        <w:t xml:space="preserve"> </w:t>
      </w:r>
      <w:r>
        <w:rPr>
          <w:rtl/>
        </w:rPr>
        <w:t xml:space="preserve">بحقيقة الحال. وكانت واقعة بغداد وقتل الخليفة من أعظم الوقائع </w:t>
      </w:r>
      <w:r w:rsidRPr="00993A68">
        <w:rPr>
          <w:rStyle w:val="libFootnotenumChar"/>
          <w:rtl/>
        </w:rPr>
        <w:t>(1)</w:t>
      </w:r>
      <w:r>
        <w:rPr>
          <w:rtl/>
        </w:rPr>
        <w:t>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ولم يذكر شيئاً يتعلّق بالخواجة نصير الدين الطوسي أبداً.</w:t>
      </w:r>
    </w:p>
    <w:p w:rsidR="00DC3510" w:rsidRDefault="00DC3510" w:rsidP="00DC3510">
      <w:pPr>
        <w:pStyle w:val="Heading2"/>
        <w:rPr>
          <w:rtl/>
        </w:rPr>
      </w:pPr>
      <w:bookmarkStart w:id="26" w:name="_Toc257097456"/>
      <w:bookmarkStart w:id="27" w:name="_Toc398467489"/>
      <w:r>
        <w:rPr>
          <w:rtl/>
        </w:rPr>
        <w:t>الرجوع إلى الصفدي</w:t>
      </w:r>
      <w:bookmarkEnd w:id="26"/>
      <w:r>
        <w:rPr>
          <w:rFonts w:hint="cs"/>
          <w:rtl/>
        </w:rPr>
        <w:t xml:space="preserve"> :</w:t>
      </w:r>
      <w:bookmarkEnd w:id="27"/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وإذا راجعتم كتاب الوافي بالوفيات للصفدي ، هذا الرجل</w:t>
      </w:r>
      <w:r>
        <w:rPr>
          <w:rFonts w:hint="cs"/>
          <w:rtl/>
        </w:rPr>
        <w:t xml:space="preserve"> </w:t>
      </w:r>
      <w:r>
        <w:rPr>
          <w:rtl/>
        </w:rPr>
        <w:t>مولود في سنة 696 أي بعد أربعين سنة من الواقعة ، ومتوفى في</w:t>
      </w:r>
      <w:r>
        <w:rPr>
          <w:rFonts w:hint="cs"/>
          <w:rtl/>
        </w:rPr>
        <w:t xml:space="preserve"> </w:t>
      </w:r>
      <w:r>
        <w:rPr>
          <w:rtl/>
        </w:rPr>
        <w:t>سنة 764.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يقول بترجمة الخليفة : كان حليماً كريماً ، سليم الباطن ، حسن</w:t>
      </w:r>
      <w:r>
        <w:rPr>
          <w:rFonts w:hint="cs"/>
          <w:rtl/>
        </w:rPr>
        <w:t xml:space="preserve"> </w:t>
      </w:r>
      <w:r>
        <w:rPr>
          <w:rtl/>
        </w:rPr>
        <w:t>الديانة ، متمسّكاً بالسنّة ، ولكنّه لم يكن كما كان عليه أبوه وجدّه ، وكان الدوادار والشرابي لهم الارض ، جاء هولاكو البلاد في نحو</w:t>
      </w:r>
    </w:p>
    <w:p w:rsidR="00DC3510" w:rsidRPr="005963F5" w:rsidRDefault="00DC3510" w:rsidP="00993A68">
      <w:pPr>
        <w:pStyle w:val="libLine"/>
        <w:rPr>
          <w:rtl/>
        </w:rPr>
      </w:pPr>
      <w:r w:rsidRPr="005963F5">
        <w:rPr>
          <w:rtl/>
        </w:rPr>
        <w:t>__________________</w:t>
      </w:r>
    </w:p>
    <w:p w:rsidR="00DC3510" w:rsidRPr="005963F5" w:rsidRDefault="00DC3510" w:rsidP="00993A68">
      <w:pPr>
        <w:pStyle w:val="libFootnote0"/>
        <w:rPr>
          <w:rtl/>
        </w:rPr>
      </w:pPr>
      <w:r w:rsidRPr="005963F5">
        <w:rPr>
          <w:rFonts w:hint="cs"/>
          <w:rtl/>
        </w:rPr>
        <w:t>(</w:t>
      </w:r>
      <w:r w:rsidRPr="005963F5">
        <w:rPr>
          <w:rtl/>
        </w:rPr>
        <w:t>1</w:t>
      </w:r>
      <w:r w:rsidRPr="005963F5">
        <w:rPr>
          <w:rFonts w:hint="cs"/>
          <w:rtl/>
        </w:rPr>
        <w:t>)</w:t>
      </w:r>
      <w:r w:rsidRPr="005963F5">
        <w:rPr>
          <w:rtl/>
        </w:rPr>
        <w:t xml:space="preserve"> فوات الوفيات 2</w:t>
      </w:r>
      <w:r w:rsidRPr="005963F5">
        <w:rPr>
          <w:rFonts w:hint="cs"/>
          <w:rtl/>
        </w:rPr>
        <w:t xml:space="preserve"> </w:t>
      </w:r>
      <w:r w:rsidRPr="005963F5">
        <w:rPr>
          <w:rtl/>
        </w:rPr>
        <w:t>/</w:t>
      </w:r>
      <w:r w:rsidRPr="005963F5">
        <w:rPr>
          <w:rFonts w:hint="cs"/>
          <w:rtl/>
        </w:rPr>
        <w:t xml:space="preserve"> </w:t>
      </w:r>
      <w:r w:rsidRPr="005963F5">
        <w:rPr>
          <w:rtl/>
        </w:rPr>
        <w:t>230.</w:t>
      </w:r>
    </w:p>
    <w:p w:rsidR="00DC3510" w:rsidRDefault="00DC3510" w:rsidP="00993A68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مائتين ألف فارس ، وطلب الخليفة وحده فطلع ومع القضاة</w:t>
      </w:r>
      <w:r>
        <w:rPr>
          <w:rFonts w:hint="cs"/>
          <w:rtl/>
        </w:rPr>
        <w:t xml:space="preserve"> </w:t>
      </w:r>
      <w:r>
        <w:rPr>
          <w:rtl/>
        </w:rPr>
        <w:t>والمدرّسون وال</w:t>
      </w:r>
      <w:r>
        <w:rPr>
          <w:rFonts w:hint="cs"/>
          <w:rtl/>
        </w:rPr>
        <w:t>أ</w:t>
      </w:r>
      <w:r>
        <w:rPr>
          <w:rtl/>
        </w:rPr>
        <w:t>عيان نحو سبعمائة نفس ، فلمّا وصلوا إلى الحريبة</w:t>
      </w:r>
      <w:r>
        <w:rPr>
          <w:rFonts w:hint="cs"/>
          <w:rtl/>
        </w:rPr>
        <w:t xml:space="preserve"> </w:t>
      </w:r>
      <w:r>
        <w:rPr>
          <w:rtl/>
        </w:rPr>
        <w:t>جاء الأمر بحضور الخليفة وحده ، ومعه سبعة عشر نفساً ، فساقوا</w:t>
      </w:r>
      <w:r>
        <w:rPr>
          <w:rFonts w:hint="cs"/>
          <w:rtl/>
        </w:rPr>
        <w:t xml:space="preserve"> </w:t>
      </w:r>
      <w:r>
        <w:rPr>
          <w:rtl/>
        </w:rPr>
        <w:t>مع الخليفة وأنزلوا من بقي من خيلهم وضربوا رقابهم ، ووقع السيف</w:t>
      </w:r>
      <w:r>
        <w:rPr>
          <w:rFonts w:hint="cs"/>
          <w:rtl/>
        </w:rPr>
        <w:t xml:space="preserve"> </w:t>
      </w:r>
      <w:r>
        <w:rPr>
          <w:rtl/>
        </w:rPr>
        <w:t>في بغداد ، وعمل القتل أربعين يوماً ، وأنزلوا الخليفة في خيمة</w:t>
      </w:r>
      <w:r>
        <w:rPr>
          <w:rFonts w:hint="cs"/>
          <w:rtl/>
        </w:rPr>
        <w:t xml:space="preserve"> </w:t>
      </w:r>
      <w:r>
        <w:rPr>
          <w:rtl/>
        </w:rPr>
        <w:t>وحده والسبعة عشر في خيمة أخرى ، ثمّ إنّ هولاكو أحضر الخليفة</w:t>
      </w:r>
      <w:r>
        <w:rPr>
          <w:rFonts w:hint="cs"/>
          <w:rtl/>
        </w:rPr>
        <w:t xml:space="preserve"> </w:t>
      </w:r>
      <w:r>
        <w:rPr>
          <w:rtl/>
        </w:rPr>
        <w:t>وجرت له معه ومع ابنه أبي بكر محاورات وأخرجا ورفسوهما إلى</w:t>
      </w:r>
      <w:r>
        <w:rPr>
          <w:rFonts w:hint="cs"/>
          <w:rtl/>
        </w:rPr>
        <w:t xml:space="preserve"> </w:t>
      </w:r>
      <w:r>
        <w:rPr>
          <w:rtl/>
        </w:rPr>
        <w:t xml:space="preserve">أنْ ماتا ، وعفّي أثرهما </w:t>
      </w:r>
      <w:r w:rsidRPr="00993A68">
        <w:rPr>
          <w:rStyle w:val="libFootnotenumChar"/>
          <w:rtl/>
        </w:rPr>
        <w:t>(1)</w:t>
      </w:r>
      <w:r>
        <w:rPr>
          <w:rtl/>
        </w:rPr>
        <w:t>.</w:t>
      </w:r>
    </w:p>
    <w:p w:rsidR="00DC3510" w:rsidRDefault="00DC3510" w:rsidP="00DC3510">
      <w:pPr>
        <w:pStyle w:val="Heading2"/>
        <w:rPr>
          <w:rtl/>
        </w:rPr>
      </w:pPr>
      <w:bookmarkStart w:id="28" w:name="_Toc257097457"/>
      <w:bookmarkStart w:id="29" w:name="_Toc398467490"/>
      <w:r>
        <w:rPr>
          <w:rtl/>
        </w:rPr>
        <w:t>الرجوع إلى ابن خلدون</w:t>
      </w:r>
      <w:bookmarkEnd w:id="28"/>
      <w:r>
        <w:rPr>
          <w:rFonts w:hint="cs"/>
          <w:rtl/>
        </w:rPr>
        <w:t xml:space="preserve"> :</w:t>
      </w:r>
      <w:bookmarkEnd w:id="29"/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ننتقل إلى ابن خلدون ، ابن خلدون متولّد في سنة 732 ، ووفاته سنة 808 ، يذكر في تاريخه خبر المستعصم آخر ملوك بني</w:t>
      </w:r>
      <w:r>
        <w:rPr>
          <w:rFonts w:hint="cs"/>
          <w:rtl/>
        </w:rPr>
        <w:t xml:space="preserve"> </w:t>
      </w:r>
      <w:r>
        <w:rPr>
          <w:rtl/>
        </w:rPr>
        <w:t>العبّاس ببغداد ، فلم يصف الخليفة بما وصفه به غيره من الصفات</w:t>
      </w:r>
      <w:r>
        <w:rPr>
          <w:rFonts w:hint="cs"/>
          <w:rtl/>
        </w:rPr>
        <w:t xml:space="preserve"> </w:t>
      </w:r>
      <w:r>
        <w:rPr>
          <w:rtl/>
        </w:rPr>
        <w:t>الدنيئة الموجبة للعار والشنار ، والمسببة لما وقع به وبأهل بغداد ، بل وصفه بقوله : كان فقيهاً محدّثاً ... ثمّ ذكر ما كان من السنّة ضدّ</w:t>
      </w:r>
      <w:r>
        <w:rPr>
          <w:rFonts w:hint="cs"/>
          <w:rtl/>
        </w:rPr>
        <w:t xml:space="preserve"> </w:t>
      </w:r>
      <w:r>
        <w:rPr>
          <w:rtl/>
        </w:rPr>
        <w:t>الشيعة في الكرخ بأمر من الخليفة وابنه أبي بكر وركن الدين</w:t>
      </w:r>
    </w:p>
    <w:p w:rsidR="00DC3510" w:rsidRPr="00647D68" w:rsidRDefault="00DC3510" w:rsidP="00993A68">
      <w:pPr>
        <w:pStyle w:val="libLine"/>
        <w:rPr>
          <w:rtl/>
        </w:rPr>
      </w:pPr>
      <w:r w:rsidRPr="00647D68">
        <w:rPr>
          <w:rtl/>
        </w:rPr>
        <w:t>__________________</w:t>
      </w:r>
    </w:p>
    <w:p w:rsidR="00DC3510" w:rsidRPr="00647D68" w:rsidRDefault="00DC3510" w:rsidP="00993A68">
      <w:pPr>
        <w:pStyle w:val="libFootnote0"/>
        <w:rPr>
          <w:rtl/>
        </w:rPr>
      </w:pPr>
      <w:r w:rsidRPr="00647D68">
        <w:rPr>
          <w:rFonts w:hint="cs"/>
          <w:rtl/>
        </w:rPr>
        <w:t>(</w:t>
      </w:r>
      <w:r w:rsidRPr="00647D68">
        <w:rPr>
          <w:rtl/>
        </w:rPr>
        <w:t>1</w:t>
      </w:r>
      <w:r w:rsidRPr="00647D68">
        <w:rPr>
          <w:rFonts w:hint="cs"/>
          <w:rtl/>
        </w:rPr>
        <w:t>)</w:t>
      </w:r>
      <w:r w:rsidRPr="00647D68">
        <w:rPr>
          <w:rtl/>
        </w:rPr>
        <w:t xml:space="preserve"> الوافي بالوفيات 17</w:t>
      </w:r>
      <w:r w:rsidRPr="00647D68">
        <w:rPr>
          <w:rFonts w:hint="cs"/>
          <w:rtl/>
        </w:rPr>
        <w:t xml:space="preserve"> </w:t>
      </w:r>
      <w:r w:rsidRPr="00647D68">
        <w:rPr>
          <w:rtl/>
        </w:rPr>
        <w:t>/</w:t>
      </w:r>
      <w:r w:rsidRPr="00647D68">
        <w:rPr>
          <w:rFonts w:hint="cs"/>
          <w:rtl/>
        </w:rPr>
        <w:t xml:space="preserve"> </w:t>
      </w:r>
      <w:r w:rsidRPr="00647D68">
        <w:rPr>
          <w:rtl/>
        </w:rPr>
        <w:t>641.</w:t>
      </w:r>
    </w:p>
    <w:p w:rsidR="00DC3510" w:rsidRDefault="00DC3510" w:rsidP="00993A68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الدوادار ، ثمّ ذكر زحف هولاكو إلى العراق ودخول بغداد وقتل</w:t>
      </w:r>
      <w:r>
        <w:rPr>
          <w:rFonts w:hint="cs"/>
          <w:rtl/>
        </w:rPr>
        <w:t xml:space="preserve"> </w:t>
      </w:r>
      <w:r>
        <w:rPr>
          <w:rtl/>
        </w:rPr>
        <w:t>الخليفة وغيره.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 xml:space="preserve">وليس في شيء ممّا ذكر ذكراً لنصير الدين الطوسي أبداً ، فلاحظوا تاريخه </w:t>
      </w:r>
      <w:r w:rsidRPr="00993A68">
        <w:rPr>
          <w:rStyle w:val="libFootnotenumChar"/>
          <w:rtl/>
        </w:rPr>
        <w:t>(1)</w:t>
      </w:r>
      <w:r>
        <w:rPr>
          <w:rtl/>
        </w:rPr>
        <w:t>.</w:t>
      </w:r>
    </w:p>
    <w:p w:rsidR="00DC3510" w:rsidRDefault="00DC3510" w:rsidP="00DC3510">
      <w:pPr>
        <w:pStyle w:val="Heading2"/>
        <w:rPr>
          <w:rtl/>
        </w:rPr>
      </w:pPr>
      <w:bookmarkStart w:id="30" w:name="_Toc257097458"/>
      <w:bookmarkStart w:id="31" w:name="_Toc398467491"/>
      <w:r>
        <w:rPr>
          <w:rtl/>
        </w:rPr>
        <w:t>الرجوع إلى السيوطي</w:t>
      </w:r>
      <w:bookmarkEnd w:id="30"/>
      <w:r>
        <w:rPr>
          <w:rFonts w:hint="cs"/>
          <w:rtl/>
        </w:rPr>
        <w:t xml:space="preserve"> :</w:t>
      </w:r>
      <w:bookmarkEnd w:id="31"/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وذكر جلال الدين السيوطي في تاريخه تاريخ الخلفاء ، السيوطي وفاته سنة 911 ، ذكر أخبار التتر ، وورودهم إلى بغداد ، وقتل الخليفة وغير ذلك ، في صفحات كثيرة ، وليس فيها ذكراً</w:t>
      </w:r>
      <w:r>
        <w:rPr>
          <w:rFonts w:hint="cs"/>
          <w:rtl/>
        </w:rPr>
        <w:t xml:space="preserve"> </w:t>
      </w:r>
      <w:r>
        <w:rPr>
          <w:rtl/>
        </w:rPr>
        <w:t xml:space="preserve">لنصير الدين الطوسي أبداً </w:t>
      </w:r>
      <w:r w:rsidRPr="00993A68">
        <w:rPr>
          <w:rStyle w:val="libFootnotenumChar"/>
          <w:rtl/>
        </w:rPr>
        <w:t>(2)</w:t>
      </w:r>
      <w:r>
        <w:rPr>
          <w:rtl/>
        </w:rPr>
        <w:t>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 xml:space="preserve">فأين ما ذكره ابن تيميّة حول نصير الدين الطوسي </w:t>
      </w:r>
      <w:r w:rsidR="00CF4CA8" w:rsidRPr="00CF4CA8">
        <w:rPr>
          <w:rStyle w:val="libAlaemChar"/>
          <w:rtl/>
        </w:rPr>
        <w:t>رحمه‌الله</w:t>
      </w:r>
      <w:r>
        <w:rPr>
          <w:rFonts w:hint="cs"/>
          <w:rtl/>
        </w:rPr>
        <w:t xml:space="preserve"> </w:t>
      </w:r>
      <w:r>
        <w:rPr>
          <w:rtl/>
        </w:rPr>
        <w:t>فيما يتعلّق بقضيّة بغداد.</w:t>
      </w:r>
    </w:p>
    <w:p w:rsidR="00DC3510" w:rsidRDefault="00DC3510" w:rsidP="00DC3510">
      <w:pPr>
        <w:pStyle w:val="Heading2"/>
        <w:rPr>
          <w:rtl/>
        </w:rPr>
      </w:pPr>
      <w:bookmarkStart w:id="32" w:name="_Toc257097459"/>
      <w:bookmarkStart w:id="33" w:name="_Toc398467492"/>
      <w:r>
        <w:rPr>
          <w:rtl/>
        </w:rPr>
        <w:t>الرجوع إلى أصحاب ابن تيمية</w:t>
      </w:r>
      <w:bookmarkEnd w:id="32"/>
      <w:r>
        <w:rPr>
          <w:rFonts w:hint="cs"/>
          <w:rtl/>
        </w:rPr>
        <w:t xml:space="preserve"> :</w:t>
      </w:r>
      <w:bookmarkEnd w:id="33"/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حينئذ ننتقل إلى أصحاب ابن تيميّة والمقرّبين منه ، وهم</w:t>
      </w:r>
      <w:r>
        <w:rPr>
          <w:rFonts w:hint="cs"/>
          <w:rtl/>
        </w:rPr>
        <w:t xml:space="preserve"> </w:t>
      </w:r>
      <w:r>
        <w:rPr>
          <w:rtl/>
        </w:rPr>
        <w:t>ثلاثة : الذهبي ، وابن كثير ، وابن القيّم.</w:t>
      </w:r>
    </w:p>
    <w:p w:rsidR="00DC3510" w:rsidRPr="00283F7B" w:rsidRDefault="00DC3510" w:rsidP="00993A68">
      <w:pPr>
        <w:pStyle w:val="libLine"/>
        <w:rPr>
          <w:rtl/>
        </w:rPr>
      </w:pPr>
      <w:r w:rsidRPr="00283F7B">
        <w:rPr>
          <w:rtl/>
        </w:rPr>
        <w:t>__________________</w:t>
      </w:r>
    </w:p>
    <w:p w:rsidR="00DC3510" w:rsidRPr="00283F7B" w:rsidRDefault="00DC3510" w:rsidP="00993A68">
      <w:pPr>
        <w:pStyle w:val="libFootnote0"/>
        <w:rPr>
          <w:rtl/>
        </w:rPr>
      </w:pPr>
      <w:r w:rsidRPr="00283F7B">
        <w:rPr>
          <w:rFonts w:hint="cs"/>
          <w:rtl/>
        </w:rPr>
        <w:t>(</w:t>
      </w:r>
      <w:r w:rsidRPr="00283F7B">
        <w:rPr>
          <w:rtl/>
        </w:rPr>
        <w:t>1</w:t>
      </w:r>
      <w:r w:rsidRPr="00283F7B">
        <w:rPr>
          <w:rFonts w:hint="cs"/>
          <w:rtl/>
        </w:rPr>
        <w:t>)</w:t>
      </w:r>
      <w:r w:rsidRPr="00283F7B">
        <w:rPr>
          <w:rtl/>
        </w:rPr>
        <w:t xml:space="preserve"> تاريخ ابن خلدون 6</w:t>
      </w:r>
      <w:r w:rsidRPr="00283F7B">
        <w:rPr>
          <w:rFonts w:hint="cs"/>
          <w:rtl/>
        </w:rPr>
        <w:t xml:space="preserve"> </w:t>
      </w:r>
      <w:r w:rsidRPr="00283F7B">
        <w:rPr>
          <w:rtl/>
        </w:rPr>
        <w:t>/</w:t>
      </w:r>
      <w:r w:rsidRPr="00283F7B">
        <w:rPr>
          <w:rFonts w:hint="cs"/>
          <w:rtl/>
        </w:rPr>
        <w:t xml:space="preserve"> </w:t>
      </w:r>
      <w:r w:rsidRPr="00283F7B">
        <w:rPr>
          <w:rtl/>
        </w:rPr>
        <w:t>1104.</w:t>
      </w:r>
    </w:p>
    <w:p w:rsidR="00DC3510" w:rsidRPr="00283F7B" w:rsidRDefault="00DC3510" w:rsidP="00993A68">
      <w:pPr>
        <w:pStyle w:val="libFootnote0"/>
        <w:rPr>
          <w:rtl/>
        </w:rPr>
      </w:pPr>
      <w:r w:rsidRPr="00283F7B">
        <w:rPr>
          <w:rFonts w:hint="cs"/>
          <w:rtl/>
        </w:rPr>
        <w:t>(</w:t>
      </w:r>
      <w:r w:rsidRPr="00283F7B">
        <w:rPr>
          <w:rtl/>
        </w:rPr>
        <w:t>2</w:t>
      </w:r>
      <w:r w:rsidRPr="00283F7B">
        <w:rPr>
          <w:rFonts w:hint="cs"/>
          <w:rtl/>
        </w:rPr>
        <w:t>)</w:t>
      </w:r>
      <w:r w:rsidRPr="00283F7B">
        <w:rPr>
          <w:rtl/>
        </w:rPr>
        <w:t xml:space="preserve"> تاريخ الخلفاء : 467 ـ 477.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الذهبي ذكرنا عبارته ، ووجدناه لا يشير لا من قريب ولا من</w:t>
      </w:r>
      <w:r>
        <w:rPr>
          <w:rFonts w:hint="cs"/>
          <w:rtl/>
        </w:rPr>
        <w:t xml:space="preserve"> </w:t>
      </w:r>
      <w:r>
        <w:rPr>
          <w:rtl/>
        </w:rPr>
        <w:t>بعيد إلى ما ذكره ابن تيميّة ، وكذا بترجمة المستعصم إذا راجعتم سير</w:t>
      </w:r>
      <w:r>
        <w:rPr>
          <w:rFonts w:hint="cs"/>
          <w:rtl/>
        </w:rPr>
        <w:t xml:space="preserve"> </w:t>
      </w:r>
      <w:r>
        <w:rPr>
          <w:rtl/>
        </w:rPr>
        <w:t>أعلام النبلاء حيث ذكر الواقعة ناقلاً شرحها عن جمال الدين</w:t>
      </w:r>
      <w:r>
        <w:rPr>
          <w:rFonts w:hint="cs"/>
          <w:rtl/>
        </w:rPr>
        <w:t xml:space="preserve"> </w:t>
      </w:r>
      <w:r>
        <w:rPr>
          <w:rtl/>
        </w:rPr>
        <w:t>سليمان بن رطنين الحنبلي ، والظهير الكازروني ، وغيرهما ، وليس</w:t>
      </w:r>
      <w:r>
        <w:rPr>
          <w:rFonts w:hint="cs"/>
          <w:rtl/>
        </w:rPr>
        <w:t xml:space="preserve"> </w:t>
      </w:r>
      <w:r>
        <w:rPr>
          <w:rtl/>
        </w:rPr>
        <w:t xml:space="preserve">في ذلك ذكراً لنصير الدين الطوسي أبداً </w:t>
      </w:r>
      <w:r w:rsidRPr="00993A68">
        <w:rPr>
          <w:rStyle w:val="libFootnotenumChar"/>
          <w:rtl/>
        </w:rPr>
        <w:t>(1)</w:t>
      </w:r>
      <w:r>
        <w:rPr>
          <w:rtl/>
        </w:rPr>
        <w:t>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أمّا ابن كثير ، ابن كثير ولادته سنة 700 أي بعد الواقعة حدود</w:t>
      </w:r>
      <w:r>
        <w:rPr>
          <w:rFonts w:hint="cs"/>
          <w:rtl/>
        </w:rPr>
        <w:t xml:space="preserve"> </w:t>
      </w:r>
      <w:r>
        <w:rPr>
          <w:rtl/>
        </w:rPr>
        <w:t>الخمسين سنة ووفاته سنة 774 ، ترجم لنصير الدين الطوسي ، ولم</w:t>
      </w:r>
      <w:r>
        <w:rPr>
          <w:rFonts w:hint="cs"/>
          <w:rtl/>
        </w:rPr>
        <w:t xml:space="preserve"> </w:t>
      </w:r>
      <w:r>
        <w:rPr>
          <w:rtl/>
        </w:rPr>
        <w:t>ينسبه إلى شيء أو لم ينسب شيئاً ممّا ذكر ابن تيميّة إلى الخواجة</w:t>
      </w:r>
      <w:r>
        <w:rPr>
          <w:rFonts w:hint="cs"/>
          <w:rtl/>
        </w:rPr>
        <w:t xml:space="preserve"> </w:t>
      </w:r>
      <w:r>
        <w:rPr>
          <w:rtl/>
        </w:rPr>
        <w:t>نصير الدين ، من ال</w:t>
      </w:r>
      <w:r>
        <w:rPr>
          <w:rFonts w:hint="cs"/>
          <w:rtl/>
        </w:rPr>
        <w:t>إ</w:t>
      </w:r>
      <w:r>
        <w:rPr>
          <w:rtl/>
        </w:rPr>
        <w:t>خلال بالصلوات وشرب الخمر وارتكاب</w:t>
      </w:r>
      <w:r>
        <w:rPr>
          <w:rFonts w:hint="cs"/>
          <w:rtl/>
        </w:rPr>
        <w:t xml:space="preserve"> </w:t>
      </w:r>
      <w:r>
        <w:rPr>
          <w:rtl/>
        </w:rPr>
        <w:t>الفواحش ، لم يذكر شيئاً من هذه أبداً ، وإنّما ذكر ما نسب إليه من</w:t>
      </w:r>
      <w:r>
        <w:rPr>
          <w:rFonts w:hint="cs"/>
          <w:rtl/>
        </w:rPr>
        <w:t xml:space="preserve"> </w:t>
      </w:r>
      <w:r>
        <w:rPr>
          <w:rtl/>
        </w:rPr>
        <w:t>الاشارة على هولاكو بقتل الخليفة ، بعبارة ظاهرة جدّاً في التشكيك</w:t>
      </w:r>
      <w:r>
        <w:rPr>
          <w:rFonts w:hint="cs"/>
          <w:rtl/>
        </w:rPr>
        <w:t xml:space="preserve"> </w:t>
      </w:r>
      <w:r>
        <w:rPr>
          <w:rtl/>
        </w:rPr>
        <w:t>في ذلك ، وإليكم نصّ ما قاله ابن كثير في تاريخه في هذه القضية :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يقول : ومن الناس من يزعم أنّه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الخواجه نصير الدين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أشار</w:t>
      </w:r>
      <w:r>
        <w:rPr>
          <w:rFonts w:hint="cs"/>
          <w:rtl/>
        </w:rPr>
        <w:t xml:space="preserve"> </w:t>
      </w:r>
      <w:r>
        <w:rPr>
          <w:rtl/>
        </w:rPr>
        <w:t>على هولاكو خان بقتل الخليفة ، فالله أعلم.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لا يقول أكثر من هذا ، ومن الناس من يزعم ، والله أعلم.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ولا</w:t>
      </w:r>
      <w:r>
        <w:rPr>
          <w:rFonts w:hint="cs"/>
          <w:rtl/>
        </w:rPr>
        <w:t xml:space="preserve"> </w:t>
      </w:r>
      <w:r>
        <w:rPr>
          <w:rtl/>
        </w:rPr>
        <w:t>بدّ وأنّه يقصد من الناس ابن تيميّة.</w:t>
      </w:r>
    </w:p>
    <w:p w:rsidR="00DC3510" w:rsidRPr="00283F7B" w:rsidRDefault="00DC3510" w:rsidP="00993A68">
      <w:pPr>
        <w:pStyle w:val="libLine"/>
        <w:rPr>
          <w:rtl/>
        </w:rPr>
      </w:pPr>
      <w:r w:rsidRPr="00283F7B">
        <w:rPr>
          <w:rtl/>
        </w:rPr>
        <w:t>__________________</w:t>
      </w:r>
    </w:p>
    <w:p w:rsidR="00DC3510" w:rsidRDefault="00DC3510" w:rsidP="00993A68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سير أعلام النبلاء 23</w:t>
      </w:r>
      <w:r>
        <w:rPr>
          <w:rFonts w:hint="cs"/>
          <w:rtl/>
        </w:rPr>
        <w:t xml:space="preserve"> </w:t>
      </w:r>
      <w:r>
        <w:rPr>
          <w:rtl/>
        </w:rPr>
        <w:t>/</w:t>
      </w:r>
      <w:r>
        <w:rPr>
          <w:rFonts w:hint="cs"/>
          <w:rtl/>
        </w:rPr>
        <w:t xml:space="preserve"> </w:t>
      </w:r>
      <w:r>
        <w:rPr>
          <w:rtl/>
        </w:rPr>
        <w:t>181.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ثمّ يقول بعد أن يذكر ذلك عن بعض الناس : وعندي أنّ هذا لا</w:t>
      </w:r>
      <w:r>
        <w:rPr>
          <w:rFonts w:hint="cs"/>
          <w:rtl/>
        </w:rPr>
        <w:t xml:space="preserve"> </w:t>
      </w:r>
      <w:r>
        <w:rPr>
          <w:rtl/>
        </w:rPr>
        <w:t>يصدر من عاقل ولا فاضل ، وقد ذكره بعض البغاددة [ أي أهالي</w:t>
      </w:r>
      <w:r>
        <w:rPr>
          <w:rFonts w:hint="cs"/>
          <w:rtl/>
        </w:rPr>
        <w:t xml:space="preserve"> </w:t>
      </w:r>
      <w:r>
        <w:rPr>
          <w:rtl/>
        </w:rPr>
        <w:t>بغداد ] فأثنى عليه وقال : كان عاقلاً فاضلاً كريم ال</w:t>
      </w:r>
      <w:r>
        <w:rPr>
          <w:rFonts w:hint="cs"/>
          <w:rtl/>
        </w:rPr>
        <w:t>أ</w:t>
      </w:r>
      <w:r>
        <w:rPr>
          <w:rtl/>
        </w:rPr>
        <w:t>خلاق ، ودفن</w:t>
      </w:r>
      <w:r>
        <w:rPr>
          <w:rFonts w:hint="cs"/>
          <w:rtl/>
        </w:rPr>
        <w:t xml:space="preserve"> </w:t>
      </w:r>
      <w:r>
        <w:rPr>
          <w:rtl/>
        </w:rPr>
        <w:t>في مشهد موسى بن جعفر ، في سرداب كان قد أُعدّ للخليفة الناصر</w:t>
      </w:r>
      <w:r>
        <w:rPr>
          <w:rFonts w:hint="cs"/>
          <w:rtl/>
        </w:rPr>
        <w:t xml:space="preserve"> </w:t>
      </w:r>
      <w:r>
        <w:rPr>
          <w:rtl/>
        </w:rPr>
        <w:t xml:space="preserve">لدين الله </w:t>
      </w:r>
      <w:r w:rsidRPr="00993A68">
        <w:rPr>
          <w:rStyle w:val="libFootnotenumChar"/>
          <w:rtl/>
        </w:rPr>
        <w:t>(1)</w:t>
      </w:r>
      <w:r>
        <w:rPr>
          <w:rtl/>
        </w:rPr>
        <w:t>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وهذا من جملة المواضع التي لا يوافق فيها ابن كثير شيخه ابن</w:t>
      </w:r>
      <w:r>
        <w:rPr>
          <w:rFonts w:hint="cs"/>
          <w:rtl/>
        </w:rPr>
        <w:t xml:space="preserve"> </w:t>
      </w:r>
      <w:r>
        <w:rPr>
          <w:rtl/>
        </w:rPr>
        <w:t>تيميّة.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يبقى ابن قيّم الجوزيّة ، ابن قيّم الجوزيّة لم يتبع ابن تيميّة فقط ، بل زاد على ما قال شيخه أشياء أُخرى أيضاً ، لاحظوا عبارته</w:t>
      </w:r>
      <w:r>
        <w:rPr>
          <w:rFonts w:hint="cs"/>
          <w:rtl/>
        </w:rPr>
        <w:t xml:space="preserve"> </w:t>
      </w:r>
      <w:r>
        <w:rPr>
          <w:rtl/>
        </w:rPr>
        <w:t>بالنص عندما يذكر نصير الدين الطوسي يقول :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نصير الشرك والكفر والالحاد ، وزير الملاحدة النصير</w:t>
      </w:r>
      <w:r>
        <w:rPr>
          <w:rFonts w:hint="cs"/>
          <w:rtl/>
        </w:rPr>
        <w:t xml:space="preserve"> </w:t>
      </w:r>
      <w:r>
        <w:rPr>
          <w:rtl/>
        </w:rPr>
        <w:t>الطوسي ، وزير هولاكو ، شفى نفسه من أتباع الرسول وأهل دينه ، فعرضهم على السيف حتّى شفى إخوانه من الملاحدة واشتفى هو ، فقتل الخليفة المستعصم والقضاة والفقهاء والمحدّثين.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[ كلمة « المحدثين » مادام هي بالنصب ، لابدّ أنْ تقرأ الكلمة : قَتَلَ ، أي قتل نصير الدين المستعصمَ والقضاةَ والفقهاء والمحدّثين.</w:t>
      </w:r>
    </w:p>
    <w:p w:rsidR="00DC3510" w:rsidRPr="00283F7B" w:rsidRDefault="00DC3510" w:rsidP="00993A68">
      <w:pPr>
        <w:pStyle w:val="libLine"/>
        <w:rPr>
          <w:rtl/>
        </w:rPr>
      </w:pPr>
      <w:r w:rsidRPr="00283F7B">
        <w:rPr>
          <w:rtl/>
        </w:rPr>
        <w:t>__________________</w:t>
      </w:r>
    </w:p>
    <w:p w:rsidR="00DC3510" w:rsidRDefault="00DC3510" w:rsidP="00993A68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البداية والنهاية 13</w:t>
      </w:r>
      <w:r>
        <w:rPr>
          <w:rFonts w:hint="cs"/>
          <w:rtl/>
        </w:rPr>
        <w:t xml:space="preserve"> </w:t>
      </w:r>
      <w:r>
        <w:rPr>
          <w:rtl/>
        </w:rPr>
        <w:t>/</w:t>
      </w:r>
      <w:r>
        <w:rPr>
          <w:rFonts w:hint="cs"/>
          <w:rtl/>
        </w:rPr>
        <w:t xml:space="preserve"> </w:t>
      </w:r>
      <w:r>
        <w:rPr>
          <w:rtl/>
        </w:rPr>
        <w:t>267.</w:t>
      </w:r>
    </w:p>
    <w:p w:rsidR="00DC3510" w:rsidRDefault="00DC3510" w:rsidP="00993A68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اللّهمّ إلاّ أنْ نرجع الضمير إلى هولاكو ، لكن بأمر الخواجة نصير</w:t>
      </w:r>
      <w:r>
        <w:rPr>
          <w:rFonts w:hint="cs"/>
          <w:rtl/>
        </w:rPr>
        <w:t xml:space="preserve"> </w:t>
      </w:r>
      <w:r>
        <w:rPr>
          <w:rtl/>
        </w:rPr>
        <w:t>الدين ].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واستبقى الفلاسفة والمنجّمين والطبايعيين والسحرة ، ونقل</w:t>
      </w:r>
      <w:r>
        <w:rPr>
          <w:rFonts w:hint="cs"/>
          <w:rtl/>
        </w:rPr>
        <w:t xml:space="preserve"> </w:t>
      </w:r>
      <w:r>
        <w:rPr>
          <w:rtl/>
        </w:rPr>
        <w:t>أوقاف المدارس والمساجد والربط إليهم ، وجعلهم خاصته</w:t>
      </w:r>
      <w:r>
        <w:rPr>
          <w:rFonts w:hint="cs"/>
          <w:rtl/>
        </w:rPr>
        <w:t xml:space="preserve"> </w:t>
      </w:r>
      <w:r>
        <w:rPr>
          <w:rtl/>
        </w:rPr>
        <w:t>وأولياءه ، ونصَرَ في كتبه قدم العالم وبطلان المعاد وإنكار صفات</w:t>
      </w:r>
      <w:r>
        <w:rPr>
          <w:rFonts w:hint="cs"/>
          <w:rtl/>
        </w:rPr>
        <w:t xml:space="preserve"> </w:t>
      </w:r>
      <w:r>
        <w:rPr>
          <w:rtl/>
        </w:rPr>
        <w:t>الربّ جلّ جلاله من علمه وقدرته وحياته وسمعه وبصره ، واتّخذ</w:t>
      </w:r>
      <w:r>
        <w:rPr>
          <w:rFonts w:hint="cs"/>
          <w:rtl/>
        </w:rPr>
        <w:t xml:space="preserve"> </w:t>
      </w:r>
      <w:r>
        <w:rPr>
          <w:rtl/>
        </w:rPr>
        <w:t>للملاحدة مدارس ، ورام جعل إشارات إمام الملحدين ابن سينا</w:t>
      </w:r>
      <w:r>
        <w:rPr>
          <w:rFonts w:hint="cs"/>
          <w:rtl/>
        </w:rPr>
        <w:t xml:space="preserve"> </w:t>
      </w:r>
      <w:r>
        <w:rPr>
          <w:rtl/>
        </w:rPr>
        <w:t>مكان القرآن ، فلم يقدر على ذلك فقال : هي قرآن الخواص وذلك</w:t>
      </w:r>
      <w:r>
        <w:rPr>
          <w:rFonts w:hint="cs"/>
          <w:rtl/>
        </w:rPr>
        <w:t xml:space="preserve"> </w:t>
      </w:r>
      <w:r>
        <w:rPr>
          <w:rtl/>
        </w:rPr>
        <w:t>قرآن العوام ، ورام تغيير الصلاة وجعلها صلاتين ، فلم يتم له الأمر ، وتعلّم السحر في آخر الأمر فكان ساحراً يعبد الأصنام ، انتهى.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ابن تيميّة قال : في آخر الأمر تاب نصير الدين الطوسي ، قرأنا</w:t>
      </w:r>
      <w:r>
        <w:rPr>
          <w:rFonts w:hint="cs"/>
          <w:rtl/>
        </w:rPr>
        <w:t xml:space="preserve"> </w:t>
      </w:r>
      <w:r>
        <w:rPr>
          <w:rtl/>
        </w:rPr>
        <w:t>عبارته في أنّه في آخر الأمر تاب نصير الدين الطوسي وكان يصلّي</w:t>
      </w:r>
      <w:r>
        <w:rPr>
          <w:rFonts w:hint="cs"/>
          <w:rtl/>
        </w:rPr>
        <w:t xml:space="preserve"> </w:t>
      </w:r>
      <w:r>
        <w:rPr>
          <w:rtl/>
        </w:rPr>
        <w:t>وتعلّم الفقه وقرأ تفسير البغوي في آخر عمره.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وهذا يقول : تعلّم السحر في آخر الأمر ، فكان ساحراً يعبد</w:t>
      </w:r>
      <w:r>
        <w:rPr>
          <w:rFonts w:hint="cs"/>
          <w:rtl/>
        </w:rPr>
        <w:t xml:space="preserve"> </w:t>
      </w:r>
      <w:r>
        <w:rPr>
          <w:rtl/>
        </w:rPr>
        <w:t>الأصنام !!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وإلى هنا تبيّن أنّ ما ينسب سابقاً ولاحقاً إلى الخواجة</w:t>
      </w:r>
      <w:r>
        <w:rPr>
          <w:rFonts w:hint="cs"/>
          <w:rtl/>
        </w:rPr>
        <w:t xml:space="preserve"> </w:t>
      </w:r>
      <w:r>
        <w:rPr>
          <w:rtl/>
        </w:rPr>
        <w:t>نصير الدين الطوسي ليس له سبب ، سوى أنّ هذا الرجل العظيم</w:t>
      </w:r>
      <w:r>
        <w:rPr>
          <w:rFonts w:hint="cs"/>
          <w:rtl/>
        </w:rPr>
        <w:t xml:space="preserve"> </w:t>
      </w:r>
      <w:r>
        <w:rPr>
          <w:rtl/>
        </w:rPr>
        <w:t>استفاد من تلك الظروف لِصالح هذا المذهب المظلوم ، وتمكّن من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تأليف كتابه تجريد الإعتقاد ، وأصبح هذا الكتاب هو الكتاب الذي</w:t>
      </w:r>
      <w:r>
        <w:rPr>
          <w:rFonts w:hint="cs"/>
          <w:rtl/>
        </w:rPr>
        <w:t xml:space="preserve"> </w:t>
      </w:r>
      <w:r>
        <w:rPr>
          <w:rtl/>
        </w:rPr>
        <w:t>يدرّس في الأوساط العلميّة ، وطرحت أفكار الإماميّة في</w:t>
      </w:r>
      <w:r>
        <w:rPr>
          <w:rFonts w:hint="cs"/>
          <w:rtl/>
        </w:rPr>
        <w:t xml:space="preserve"> </w:t>
      </w:r>
      <w:r>
        <w:rPr>
          <w:rtl/>
        </w:rPr>
        <w:t>الأوساط العلميّة ، بعد أن لم تكن ل</w:t>
      </w:r>
      <w:r>
        <w:rPr>
          <w:rFonts w:hint="cs"/>
          <w:rtl/>
        </w:rPr>
        <w:t>أ</w:t>
      </w:r>
      <w:r>
        <w:rPr>
          <w:rtl/>
        </w:rPr>
        <w:t>فكار هذه الطائفة أيّة فرصة ، ولم يكن ل</w:t>
      </w:r>
      <w:r>
        <w:rPr>
          <w:rFonts w:hint="cs"/>
          <w:rtl/>
        </w:rPr>
        <w:t>آ</w:t>
      </w:r>
      <w:r>
        <w:rPr>
          <w:rtl/>
        </w:rPr>
        <w:t>راء هذه الطائفة أيّ مجال لأن يذكر شيء منها في</w:t>
      </w:r>
      <w:r>
        <w:rPr>
          <w:rFonts w:hint="cs"/>
          <w:rtl/>
        </w:rPr>
        <w:t xml:space="preserve"> </w:t>
      </w:r>
      <w:r>
        <w:rPr>
          <w:rtl/>
        </w:rPr>
        <w:t>المدارس العلميّة والأوساط العلميّة ، حينئذ أصبح الآخرون عيالاً</w:t>
      </w:r>
      <w:r>
        <w:rPr>
          <w:rFonts w:hint="cs"/>
          <w:rtl/>
        </w:rPr>
        <w:t xml:space="preserve"> </w:t>
      </w:r>
      <w:r>
        <w:rPr>
          <w:rtl/>
        </w:rPr>
        <w:t>على الخواجة نصير الدين الطوسي في علم الكلام والعقائد ، وبتبع</w:t>
      </w:r>
      <w:r>
        <w:rPr>
          <w:rFonts w:hint="cs"/>
          <w:rtl/>
        </w:rPr>
        <w:t xml:space="preserve"> </w:t>
      </w:r>
      <w:r>
        <w:rPr>
          <w:rtl/>
        </w:rPr>
        <w:t>كتاب التجريد أُلّفت كتبهم في العقائد ، وهذا ممّا يغتاظ منه القوم ، فهذا كان هو السبب العمدة لأن ينسب ما سمعتم إلى هذا الرجل</w:t>
      </w:r>
      <w:r>
        <w:rPr>
          <w:rFonts w:hint="cs"/>
          <w:rtl/>
        </w:rPr>
        <w:t xml:space="preserve"> </w:t>
      </w:r>
      <w:r>
        <w:rPr>
          <w:rtl/>
        </w:rPr>
        <w:t>العظيم.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وقد ثبت أنّ كلّ ما ينسب إليه باطل ، ولا أساس له من الصحّة ، إستناداً إلى كلمات المؤرّخين من أهل السنّة أنفسهم ، من ابن</w:t>
      </w:r>
      <w:r>
        <w:rPr>
          <w:rFonts w:hint="cs"/>
          <w:rtl/>
        </w:rPr>
        <w:t xml:space="preserve"> </w:t>
      </w:r>
      <w:r>
        <w:rPr>
          <w:rtl/>
        </w:rPr>
        <w:t>الفوطي الذي عاصر القضيّة وكان من ال</w:t>
      </w:r>
      <w:r>
        <w:rPr>
          <w:rFonts w:hint="cs"/>
          <w:rtl/>
        </w:rPr>
        <w:t>أ</w:t>
      </w:r>
      <w:r>
        <w:rPr>
          <w:rtl/>
        </w:rPr>
        <w:t>سرى في الواقعة ، ثمّ ابن</w:t>
      </w:r>
      <w:r>
        <w:rPr>
          <w:rFonts w:hint="cs"/>
          <w:rtl/>
        </w:rPr>
        <w:t xml:space="preserve"> </w:t>
      </w:r>
      <w:r>
        <w:rPr>
          <w:rtl/>
        </w:rPr>
        <w:t>الطقطقي ، ثمّ ابن كثير ، ثمّ الذهبي ، والصفدي ، وابن شاكر الكتبي ، وغيرهم ، وهؤلاء كلّهم من أهل السنّة ، وهكذا أبوالفداء ، ولم ننقل</w:t>
      </w:r>
      <w:r>
        <w:rPr>
          <w:rFonts w:hint="cs"/>
          <w:rtl/>
        </w:rPr>
        <w:t xml:space="preserve"> </w:t>
      </w:r>
      <w:r>
        <w:rPr>
          <w:rtl/>
        </w:rPr>
        <w:t>شيئاً لتبرئة ساحة هذا الشيخ العظيم عن أحد من علماء الشيعة.</w:t>
      </w:r>
    </w:p>
    <w:p w:rsidR="00DC3510" w:rsidRDefault="00DC3510" w:rsidP="00DC3510">
      <w:pPr>
        <w:pStyle w:val="Heading2Center"/>
        <w:rPr>
          <w:rtl/>
        </w:rPr>
      </w:pPr>
      <w:r>
        <w:rPr>
          <w:rtl/>
        </w:rPr>
        <w:br w:type="page"/>
      </w:r>
      <w:bookmarkStart w:id="34" w:name="_Toc257097460"/>
      <w:bookmarkStart w:id="35" w:name="_Toc398467493"/>
      <w:r>
        <w:rPr>
          <w:rtl/>
        </w:rPr>
        <w:lastRenderedPageBreak/>
        <w:t>الثناء على الشيخ نصير الدين الطوسي</w:t>
      </w:r>
      <w:bookmarkEnd w:id="34"/>
      <w:bookmarkEnd w:id="35"/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وال</w:t>
      </w:r>
      <w:r>
        <w:rPr>
          <w:rFonts w:hint="cs"/>
          <w:rtl/>
        </w:rPr>
        <w:t>آ</w:t>
      </w:r>
      <w:r>
        <w:rPr>
          <w:rtl/>
        </w:rPr>
        <w:t>ن ، لا بأس أن أذكر لكم بعض النصوص في الثناء الجميل</w:t>
      </w:r>
      <w:r>
        <w:rPr>
          <w:rFonts w:hint="cs"/>
          <w:rtl/>
        </w:rPr>
        <w:t xml:space="preserve"> </w:t>
      </w:r>
      <w:r>
        <w:rPr>
          <w:rtl/>
        </w:rPr>
        <w:t>على هذا الشيخ العظيم من كتب القوم.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لاحظوا عبارة ابن كثير يقول : النصير الطوسي محمّد بن</w:t>
      </w:r>
      <w:r>
        <w:rPr>
          <w:rFonts w:hint="cs"/>
          <w:rtl/>
        </w:rPr>
        <w:t xml:space="preserve"> </w:t>
      </w:r>
      <w:r>
        <w:rPr>
          <w:rtl/>
        </w:rPr>
        <w:t>عبدالله [ لكن والده محمّد فهو محمّد بن محمّد ] كان يقال له المولى</w:t>
      </w:r>
      <w:r>
        <w:rPr>
          <w:rFonts w:hint="cs"/>
          <w:rtl/>
        </w:rPr>
        <w:t xml:space="preserve"> </w:t>
      </w:r>
      <w:r>
        <w:rPr>
          <w:rtl/>
        </w:rPr>
        <w:t>نصير الدين ، ويقال الخواجة نصير الدين ، اشتغل في شبيبته ، وحصّل علم الأوائل جيّداً ، وصنّف في ذلك في علم الكلام ، وشرح</w:t>
      </w:r>
      <w:r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إ</w:t>
      </w:r>
      <w:r>
        <w:rPr>
          <w:rtl/>
        </w:rPr>
        <w:t>شارات لابن سينا ، ووزر ل</w:t>
      </w:r>
      <w:r>
        <w:rPr>
          <w:rFonts w:hint="cs"/>
          <w:rtl/>
        </w:rPr>
        <w:t>أ</w:t>
      </w:r>
      <w:r>
        <w:rPr>
          <w:rtl/>
        </w:rPr>
        <w:t>صحاب قلاع الألموت من</w:t>
      </w:r>
      <w:r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إ</w:t>
      </w:r>
      <w:r>
        <w:rPr>
          <w:rtl/>
        </w:rPr>
        <w:t>سماعيليّة ، ثمّ وزر لهولاكو ، وكان معهم في واقعة بغداد ، ومن</w:t>
      </w:r>
      <w:r>
        <w:rPr>
          <w:rFonts w:hint="cs"/>
          <w:rtl/>
        </w:rPr>
        <w:t xml:space="preserve"> </w:t>
      </w:r>
      <w:r>
        <w:rPr>
          <w:rtl/>
        </w:rPr>
        <w:t>الناس من يزعم أنّه أشار على هولاكو بقتل الخليفة ، فالله أعلم ، وعندي أنّ هذا لا يصدر من عاقل ولا فاضل ... إلى آخر ما قرأناه</w:t>
      </w:r>
      <w:r>
        <w:rPr>
          <w:rFonts w:hint="cs"/>
          <w:rtl/>
        </w:rPr>
        <w:t xml:space="preserve"> </w:t>
      </w:r>
      <w:r>
        <w:rPr>
          <w:rtl/>
        </w:rPr>
        <w:t>سابقاً.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قال : وهو الذي كان قد بنى الرصد في مراغة ، ورتّب فيه</w:t>
      </w:r>
      <w:r>
        <w:rPr>
          <w:rFonts w:hint="cs"/>
          <w:rtl/>
        </w:rPr>
        <w:t xml:space="preserve"> </w:t>
      </w:r>
      <w:r>
        <w:rPr>
          <w:rtl/>
        </w:rPr>
        <w:t>الحكماء من الفلاسفة والمتكلّمين والفقهاء والمحدّثين وال</w:t>
      </w:r>
      <w:r>
        <w:rPr>
          <w:rFonts w:hint="cs"/>
          <w:rtl/>
        </w:rPr>
        <w:t>أ</w:t>
      </w:r>
      <w:r>
        <w:rPr>
          <w:rtl/>
        </w:rPr>
        <w:t>طبّاء ،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وغيرهم من الفضلاء ، وبنى له فيه قبّة عظيمة ، وجعل فيه كتباً كثيرةً</w:t>
      </w:r>
      <w:r>
        <w:rPr>
          <w:rFonts w:hint="cs"/>
          <w:rtl/>
        </w:rPr>
        <w:t xml:space="preserve"> </w:t>
      </w:r>
      <w:r>
        <w:rPr>
          <w:rtl/>
        </w:rPr>
        <w:t>جدّاً ، توفي في بغداد في الثاني عشر من ذي الحجة من هذه السنة ، وله خمس وسبعون سنة ، وله شعر جيّد قويّ ، وأصل اشتغاله على</w:t>
      </w:r>
      <w:r>
        <w:rPr>
          <w:rFonts w:hint="cs"/>
          <w:rtl/>
        </w:rPr>
        <w:t xml:space="preserve"> </w:t>
      </w:r>
      <w:r>
        <w:rPr>
          <w:rtl/>
        </w:rPr>
        <w:t>المعين سالم بن بدران بن علي المصري المعتزلي المتشيّع ، فنزع</w:t>
      </w:r>
      <w:r>
        <w:rPr>
          <w:rFonts w:hint="cs"/>
          <w:rtl/>
        </w:rPr>
        <w:t xml:space="preserve"> </w:t>
      </w:r>
      <w:r>
        <w:rPr>
          <w:rtl/>
        </w:rPr>
        <w:t>فيه حروب كثيرة منه حتّى أفسد اعتقاده.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هذا كلّه ذكره في ترجمة نصير الدين الطوسي ، وفيه الثناء</w:t>
      </w:r>
      <w:r>
        <w:rPr>
          <w:rFonts w:hint="cs"/>
          <w:rtl/>
        </w:rPr>
        <w:t xml:space="preserve"> </w:t>
      </w:r>
      <w:r>
        <w:rPr>
          <w:rtl/>
        </w:rPr>
        <w:t xml:space="preserve">الجميل على علمه ، إلاّ أنّه يعرّض به لأجل مذهبه </w:t>
      </w:r>
      <w:r w:rsidRPr="00993A68">
        <w:rPr>
          <w:rStyle w:val="libFootnotenumChar"/>
          <w:rtl/>
        </w:rPr>
        <w:t>(1)</w:t>
      </w:r>
      <w:r>
        <w:rPr>
          <w:rtl/>
        </w:rPr>
        <w:t>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وقال الذهبي في وفيات سنة 672 : كبير الفلاسفة خواجة</w:t>
      </w:r>
      <w:r>
        <w:rPr>
          <w:rFonts w:hint="cs"/>
          <w:rtl/>
        </w:rPr>
        <w:t xml:space="preserve"> </w:t>
      </w:r>
      <w:r>
        <w:rPr>
          <w:rtl/>
        </w:rPr>
        <w:t>نصير الدين محمّد بن محمّد بن حسن الطوسي صاحب الرصد.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وقال أيضاً : خواجه نصير الدين الطوسي أبو عبدالله محمّد بن</w:t>
      </w:r>
      <w:r>
        <w:rPr>
          <w:rFonts w:hint="cs"/>
          <w:rtl/>
        </w:rPr>
        <w:t xml:space="preserve"> </w:t>
      </w:r>
      <w:r>
        <w:rPr>
          <w:rtl/>
        </w:rPr>
        <w:t>محمّد بن الحسن ، مات في ذي الحجّة ببغداد ، وقد نيّف على</w:t>
      </w:r>
      <w:r>
        <w:rPr>
          <w:rFonts w:hint="cs"/>
          <w:rtl/>
        </w:rPr>
        <w:t xml:space="preserve"> </w:t>
      </w:r>
      <w:r>
        <w:rPr>
          <w:rtl/>
        </w:rPr>
        <w:t xml:space="preserve">الثمانين ، وكان رأساً في علم الأوائل ، ذا منزلة من هولاكو </w:t>
      </w:r>
      <w:r w:rsidRPr="00993A68">
        <w:rPr>
          <w:rStyle w:val="libFootnotenumChar"/>
          <w:rtl/>
        </w:rPr>
        <w:t>(2)</w:t>
      </w:r>
      <w:r>
        <w:rPr>
          <w:rtl/>
        </w:rPr>
        <w:t>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وقال أبو</w:t>
      </w:r>
      <w:r>
        <w:rPr>
          <w:rFonts w:hint="cs"/>
          <w:rtl/>
        </w:rPr>
        <w:t xml:space="preserve"> </w:t>
      </w:r>
      <w:r>
        <w:rPr>
          <w:rtl/>
        </w:rPr>
        <w:t>الفداء : وفيها ـ أي في السنة المذكورة ـ في يوم</w:t>
      </w:r>
      <w:r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ثنين ( 18 ) ذي الحجة ، توفي الشيخ العلاّمة نصير الدين</w:t>
      </w:r>
      <w:r>
        <w:rPr>
          <w:rFonts w:hint="cs"/>
          <w:rtl/>
        </w:rPr>
        <w:t xml:space="preserve"> </w:t>
      </w:r>
      <w:r>
        <w:rPr>
          <w:rtl/>
        </w:rPr>
        <w:t>الطوسي ، واسمه محمّد بن محمّد الإمام المشهور ، وكان يخدم</w:t>
      </w:r>
      <w:r>
        <w:rPr>
          <w:rFonts w:hint="cs"/>
          <w:rtl/>
        </w:rPr>
        <w:t xml:space="preserve"> </w:t>
      </w:r>
      <w:r>
        <w:rPr>
          <w:rtl/>
        </w:rPr>
        <w:t>صاحب الألموت ، ثمّ خدم هولاكو ، وحظي عنده ، وعمل لهولاكو</w:t>
      </w:r>
    </w:p>
    <w:p w:rsidR="00DC3510" w:rsidRPr="00661167" w:rsidRDefault="00DC3510" w:rsidP="00993A68">
      <w:pPr>
        <w:pStyle w:val="libLine"/>
        <w:rPr>
          <w:rtl/>
        </w:rPr>
      </w:pPr>
      <w:r w:rsidRPr="00661167">
        <w:rPr>
          <w:rtl/>
        </w:rPr>
        <w:t>__________________</w:t>
      </w:r>
    </w:p>
    <w:p w:rsidR="00DC3510" w:rsidRPr="00661167" w:rsidRDefault="00DC3510" w:rsidP="00993A68">
      <w:pPr>
        <w:pStyle w:val="libFootnote0"/>
        <w:rPr>
          <w:rtl/>
        </w:rPr>
      </w:pPr>
      <w:r w:rsidRPr="00661167">
        <w:rPr>
          <w:rFonts w:hint="cs"/>
          <w:rtl/>
        </w:rPr>
        <w:t>(</w:t>
      </w:r>
      <w:r w:rsidRPr="00661167">
        <w:rPr>
          <w:rtl/>
        </w:rPr>
        <w:t>1</w:t>
      </w:r>
      <w:r w:rsidRPr="00661167">
        <w:rPr>
          <w:rFonts w:hint="cs"/>
          <w:rtl/>
        </w:rPr>
        <w:t>)</w:t>
      </w:r>
      <w:r w:rsidRPr="00661167">
        <w:rPr>
          <w:rtl/>
        </w:rPr>
        <w:t xml:space="preserve"> البداية والنهاية 13 / 276.</w:t>
      </w:r>
    </w:p>
    <w:p w:rsidR="00DC3510" w:rsidRPr="00661167" w:rsidRDefault="00DC3510" w:rsidP="00993A68">
      <w:pPr>
        <w:pStyle w:val="libFootnote0"/>
        <w:rPr>
          <w:rtl/>
        </w:rPr>
      </w:pPr>
      <w:r w:rsidRPr="00661167">
        <w:rPr>
          <w:rFonts w:hint="cs"/>
          <w:rtl/>
        </w:rPr>
        <w:t>(</w:t>
      </w:r>
      <w:r w:rsidRPr="00661167">
        <w:rPr>
          <w:rtl/>
        </w:rPr>
        <w:t>2</w:t>
      </w:r>
      <w:r w:rsidRPr="00661167">
        <w:rPr>
          <w:rFonts w:hint="cs"/>
          <w:rtl/>
        </w:rPr>
        <w:t>)</w:t>
      </w:r>
      <w:r w:rsidRPr="00661167">
        <w:rPr>
          <w:rtl/>
        </w:rPr>
        <w:t xml:space="preserve"> العبر في خبر من غبر 3 / 326 ، دول الإسلام.</w:t>
      </w:r>
    </w:p>
    <w:p w:rsidR="00DC3510" w:rsidRDefault="00DC3510" w:rsidP="00993A68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رصداً بمراغة وزيجاً وله مصنفات عديدة كلّها نفيسة ، منها أقليدس</w:t>
      </w:r>
      <w:r>
        <w:rPr>
          <w:rFonts w:hint="cs"/>
          <w:rtl/>
        </w:rPr>
        <w:t xml:space="preserve"> </w:t>
      </w:r>
      <w:r>
        <w:rPr>
          <w:rtl/>
        </w:rPr>
        <w:t>يتضمّن اختلاط الأوضاع ، وكتاب المجسطي ، والتذكرة في الهيئة</w:t>
      </w:r>
      <w:r>
        <w:rPr>
          <w:rFonts w:hint="cs"/>
          <w:rtl/>
        </w:rPr>
        <w:t xml:space="preserve"> </w:t>
      </w:r>
      <w:r>
        <w:rPr>
          <w:rtl/>
        </w:rPr>
        <w:t>لم يصنّف في فنّها مثلها ، وشرح ال</w:t>
      </w:r>
      <w:r>
        <w:rPr>
          <w:rFonts w:hint="cs"/>
          <w:rtl/>
        </w:rPr>
        <w:t>إ</w:t>
      </w:r>
      <w:r>
        <w:rPr>
          <w:rtl/>
        </w:rPr>
        <w:t>شارات ، وأجاب عن غالب</w:t>
      </w:r>
      <w:r>
        <w:rPr>
          <w:rFonts w:hint="cs"/>
          <w:rtl/>
        </w:rPr>
        <w:t xml:space="preserve"> </w:t>
      </w:r>
      <w:r>
        <w:rPr>
          <w:rtl/>
        </w:rPr>
        <w:t>إيرادات فخرالدين الرازي ، وكانت ولادته في الحادي عشر</w:t>
      </w:r>
      <w:r>
        <w:rPr>
          <w:rFonts w:hint="cs"/>
          <w:rtl/>
        </w:rPr>
        <w:t xml:space="preserve"> </w:t>
      </w:r>
      <w:r>
        <w:rPr>
          <w:rtl/>
        </w:rPr>
        <w:t>جمادى الأولى سنة سبع وتسعين وخمسمائة ، وكانت وفاته</w:t>
      </w:r>
      <w:r>
        <w:rPr>
          <w:rFonts w:hint="cs"/>
          <w:rtl/>
        </w:rPr>
        <w:t xml:space="preserve"> </w:t>
      </w:r>
      <w:r>
        <w:rPr>
          <w:rtl/>
        </w:rPr>
        <w:t xml:space="preserve">ببغداد ، ودفن في مشهد موسى الجواد </w:t>
      </w:r>
      <w:r w:rsidRPr="00993A68">
        <w:rPr>
          <w:rStyle w:val="libFootnotenumChar"/>
          <w:rtl/>
        </w:rPr>
        <w:t>(1)</w:t>
      </w:r>
      <w:r>
        <w:rPr>
          <w:rtl/>
        </w:rPr>
        <w:t>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[ يعني موسى والجواد « الواو » هذه لابدّ منها ].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وقال الصفدي : نصير الدين الطوسي محمّد بن محمّد بن</w:t>
      </w:r>
      <w:r>
        <w:rPr>
          <w:rFonts w:hint="cs"/>
          <w:rtl/>
        </w:rPr>
        <w:t xml:space="preserve"> </w:t>
      </w:r>
      <w:r>
        <w:rPr>
          <w:rtl/>
        </w:rPr>
        <w:t>الحسن نصير الدين الطوسي ، الفيلسوف ، صاحب علم الرياضي ، كان رأساً في علم الأوائل ، لا سيّما في ال</w:t>
      </w:r>
      <w:r>
        <w:rPr>
          <w:rFonts w:hint="cs"/>
          <w:rtl/>
        </w:rPr>
        <w:t>أ</w:t>
      </w:r>
      <w:r>
        <w:rPr>
          <w:rtl/>
        </w:rPr>
        <w:t>رصاد والمجسطي ، فإنّه</w:t>
      </w:r>
      <w:r>
        <w:rPr>
          <w:rFonts w:hint="cs"/>
          <w:rtl/>
        </w:rPr>
        <w:t xml:space="preserve"> </w:t>
      </w:r>
      <w:r>
        <w:rPr>
          <w:rtl/>
        </w:rPr>
        <w:t>فاق الكبار ، قرأ على المعين سالم بن بدران المعتزلي الرافضي</w:t>
      </w:r>
      <w:r>
        <w:rPr>
          <w:rFonts w:hint="cs"/>
          <w:rtl/>
        </w:rPr>
        <w:t xml:space="preserve"> </w:t>
      </w:r>
      <w:r>
        <w:rPr>
          <w:rtl/>
        </w:rPr>
        <w:t>وغيره ، وكان ذا حرمة وافرة ومنزلة عالية عند هولاكو ، وكان يطيع</w:t>
      </w:r>
      <w:r>
        <w:rPr>
          <w:rFonts w:hint="cs"/>
          <w:rtl/>
        </w:rPr>
        <w:t xml:space="preserve"> </w:t>
      </w:r>
      <w:r>
        <w:rPr>
          <w:rtl/>
        </w:rPr>
        <w:t>على ما يشير عليه ، وال</w:t>
      </w:r>
      <w:r>
        <w:rPr>
          <w:rFonts w:hint="cs"/>
          <w:rtl/>
        </w:rPr>
        <w:t>أ</w:t>
      </w:r>
      <w:r>
        <w:rPr>
          <w:rtl/>
        </w:rPr>
        <w:t>موال في تصريفه ، وابتنى بمراغة قبّة</w:t>
      </w:r>
      <w:r>
        <w:rPr>
          <w:rFonts w:hint="cs"/>
          <w:rtl/>
        </w:rPr>
        <w:t xml:space="preserve"> </w:t>
      </w:r>
      <w:r>
        <w:rPr>
          <w:rtl/>
        </w:rPr>
        <w:t>ورصداً عظيماً ، واتخذ في ذلك خزانة عظيمة ، فسيحة ال</w:t>
      </w:r>
      <w:r>
        <w:rPr>
          <w:rFonts w:hint="cs"/>
          <w:rtl/>
        </w:rPr>
        <w:t>أ</w:t>
      </w:r>
      <w:r>
        <w:rPr>
          <w:rtl/>
        </w:rPr>
        <w:t>رجاء</w:t>
      </w:r>
      <w:r>
        <w:rPr>
          <w:rFonts w:hint="cs"/>
          <w:rtl/>
        </w:rPr>
        <w:t xml:space="preserve"> </w:t>
      </w:r>
      <w:r>
        <w:rPr>
          <w:rtl/>
        </w:rPr>
        <w:t>وملاها من الكتب التي نهبت من بغداد والشام والجزيرة ، حتّى</w:t>
      </w:r>
      <w:r>
        <w:rPr>
          <w:rFonts w:hint="cs"/>
          <w:rtl/>
        </w:rPr>
        <w:t xml:space="preserve"> </w:t>
      </w:r>
      <w:r>
        <w:rPr>
          <w:rtl/>
        </w:rPr>
        <w:t>تجمّع فيها زيادة على أربعمائة ألف مجلّد [ فأين تلك الكتب ] وأقرّ</w:t>
      </w:r>
    </w:p>
    <w:p w:rsidR="00DC3510" w:rsidRPr="003C295F" w:rsidRDefault="00DC3510" w:rsidP="00993A68">
      <w:pPr>
        <w:pStyle w:val="libLine"/>
        <w:rPr>
          <w:rtl/>
        </w:rPr>
      </w:pPr>
      <w:r w:rsidRPr="003C295F">
        <w:rPr>
          <w:rtl/>
        </w:rPr>
        <w:t>__________________</w:t>
      </w:r>
    </w:p>
    <w:p w:rsidR="00DC3510" w:rsidRPr="003C295F" w:rsidRDefault="00DC3510" w:rsidP="00993A68">
      <w:pPr>
        <w:pStyle w:val="libFootnote0"/>
        <w:rPr>
          <w:rtl/>
        </w:rPr>
      </w:pPr>
      <w:r w:rsidRPr="003C295F">
        <w:rPr>
          <w:rFonts w:hint="cs"/>
          <w:rtl/>
        </w:rPr>
        <w:t>(</w:t>
      </w:r>
      <w:r w:rsidRPr="003C295F">
        <w:rPr>
          <w:rtl/>
        </w:rPr>
        <w:t>1</w:t>
      </w:r>
      <w:r w:rsidRPr="003C295F">
        <w:rPr>
          <w:rFonts w:hint="cs"/>
          <w:rtl/>
        </w:rPr>
        <w:t>)</w:t>
      </w:r>
      <w:r w:rsidRPr="003C295F">
        <w:rPr>
          <w:rtl/>
        </w:rPr>
        <w:t xml:space="preserve"> المختصر في أخبار البشر 4 / 8.</w:t>
      </w:r>
    </w:p>
    <w:p w:rsidR="00DC3510" w:rsidRDefault="00DC3510" w:rsidP="00993A68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بالرصد المنجّمين والفلاسفة ، وجعل لهم الأوقاف ، وكان حسن</w:t>
      </w:r>
      <w:r>
        <w:rPr>
          <w:rFonts w:hint="cs"/>
          <w:rtl/>
        </w:rPr>
        <w:t xml:space="preserve"> </w:t>
      </w:r>
      <w:r>
        <w:rPr>
          <w:rtl/>
        </w:rPr>
        <w:t>الصورة ، سمحاً كريماً جواداً حليماً حسن العشرة غزير الفضل.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حكي أنّه لمّا أراد العمل بالرصد رأى هولاكو ما يقدم عليه ، فقال له : هذا العلم المتعلق بالنجوم ما فائدته ، أيدفع ما قدّر أن</w:t>
      </w:r>
      <w:r>
        <w:rPr>
          <w:rFonts w:hint="cs"/>
          <w:rtl/>
        </w:rPr>
        <w:t xml:space="preserve"> </w:t>
      </w:r>
      <w:r>
        <w:rPr>
          <w:rtl/>
        </w:rPr>
        <w:t>يكون ؟ فقال : أنا أضرب لك مثلاً ، يأمر القان من يطلع إلى هذا</w:t>
      </w:r>
      <w:r>
        <w:rPr>
          <w:rFonts w:hint="cs"/>
          <w:rtl/>
        </w:rPr>
        <w:t xml:space="preserve"> </w:t>
      </w:r>
      <w:r>
        <w:rPr>
          <w:rtl/>
        </w:rPr>
        <w:t>المكان ، ويرمي من أعلاه طشتاً نحاساً كبيراً من غير أن يعلم به</w:t>
      </w:r>
      <w:r>
        <w:rPr>
          <w:rFonts w:hint="cs"/>
          <w:rtl/>
        </w:rPr>
        <w:t xml:space="preserve"> </w:t>
      </w:r>
      <w:r>
        <w:rPr>
          <w:rtl/>
        </w:rPr>
        <w:t>أحد ، ففعل ذلك ، ولمّا وقع كان له وقعة عظيمة هائلة روّعت كلّ</w:t>
      </w:r>
      <w:r>
        <w:rPr>
          <w:rFonts w:hint="cs"/>
          <w:rtl/>
        </w:rPr>
        <w:t xml:space="preserve"> </w:t>
      </w:r>
      <w:r>
        <w:rPr>
          <w:rtl/>
        </w:rPr>
        <w:t>من هناك ، وكاد بعضهم يصعق ، فأمّا هو وهولاكو فإنّهما ما حصل</w:t>
      </w:r>
      <w:r>
        <w:rPr>
          <w:rFonts w:hint="cs"/>
          <w:rtl/>
        </w:rPr>
        <w:t xml:space="preserve"> </w:t>
      </w:r>
      <w:r>
        <w:rPr>
          <w:rtl/>
        </w:rPr>
        <w:t>لهما شيء لعلمهما بأنّ ذلك يقع ، فقال له : هذا العلم النجومي له هذه</w:t>
      </w:r>
      <w:r>
        <w:rPr>
          <w:rFonts w:hint="cs"/>
          <w:rtl/>
        </w:rPr>
        <w:t xml:space="preserve"> </w:t>
      </w:r>
      <w:r>
        <w:rPr>
          <w:rtl/>
        </w:rPr>
        <w:t>الفائدة ، يعلم المتحدّث فيه ما يحدث ، فلا يحصل له من الروعة ما</w:t>
      </w:r>
      <w:r>
        <w:rPr>
          <w:rFonts w:hint="cs"/>
          <w:rtl/>
        </w:rPr>
        <w:t xml:space="preserve"> </w:t>
      </w:r>
      <w:r>
        <w:rPr>
          <w:rtl/>
        </w:rPr>
        <w:t>يحصل للذاهل الغافل عنه ، فقال له : لا بأس بهذا ، وأمره بالشروع</w:t>
      </w:r>
      <w:r>
        <w:rPr>
          <w:rFonts w:hint="cs"/>
          <w:rtl/>
        </w:rPr>
        <w:t xml:space="preserve"> </w:t>
      </w:r>
      <w:r>
        <w:rPr>
          <w:rtl/>
        </w:rPr>
        <w:t>فيه ، إلى آخره.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ومن دهائه ما حكي : أنّه حصل لهولاكو غضب على علاء</w:t>
      </w:r>
      <w:r>
        <w:rPr>
          <w:rFonts w:hint="cs"/>
          <w:rtl/>
        </w:rPr>
        <w:t xml:space="preserve"> </w:t>
      </w:r>
      <w:r>
        <w:rPr>
          <w:rtl/>
        </w:rPr>
        <w:t>الدين الجويني صاحب الديوان ، فأمر بقتله ، فجاء أخوه إلى النصير</w:t>
      </w:r>
      <w:r>
        <w:rPr>
          <w:rFonts w:hint="cs"/>
          <w:rtl/>
        </w:rPr>
        <w:t xml:space="preserve"> </w:t>
      </w:r>
      <w:r>
        <w:rPr>
          <w:rtl/>
        </w:rPr>
        <w:t>وذكر له ، فقال النصير ... إلى آخره فسعى في خلاص هذا</w:t>
      </w:r>
      <w:r>
        <w:rPr>
          <w:rFonts w:hint="cs"/>
          <w:rtl/>
        </w:rPr>
        <w:t xml:space="preserve"> </w:t>
      </w:r>
      <w:r>
        <w:rPr>
          <w:rtl/>
        </w:rPr>
        <w:t>الشخص.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وممّا وقف له عليه أن ورقة حضرت إليه عن شخص من جملة</w:t>
      </w:r>
      <w:r>
        <w:rPr>
          <w:rFonts w:hint="cs"/>
          <w:rtl/>
        </w:rPr>
        <w:t xml:space="preserve"> </w:t>
      </w:r>
      <w:r>
        <w:rPr>
          <w:rtl/>
        </w:rPr>
        <w:t>ما فيها : يا كلب يابن الكلب ، فكان الجواب منه أمّا قوله : يا كلب ،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فليس بصحيح ، لأن</w:t>
      </w:r>
      <w:r>
        <w:rPr>
          <w:rFonts w:hint="cs"/>
          <w:rtl/>
        </w:rPr>
        <w:t>ّ</w:t>
      </w:r>
      <w:r>
        <w:rPr>
          <w:rtl/>
        </w:rPr>
        <w:t xml:space="preserve"> الكلب من ذوات الأربع وهو نابح طويل</w:t>
      </w:r>
      <w:r>
        <w:rPr>
          <w:rFonts w:hint="cs"/>
          <w:rtl/>
        </w:rPr>
        <w:t xml:space="preserve"> </w:t>
      </w:r>
      <w:r>
        <w:rPr>
          <w:rtl/>
        </w:rPr>
        <w:t>الأظفار ، وأمّا أنا فمنتصب القائمة بادي البشرة عريض الأظفار</w:t>
      </w:r>
      <w:r>
        <w:rPr>
          <w:rFonts w:hint="cs"/>
          <w:rtl/>
        </w:rPr>
        <w:t xml:space="preserve"> </w:t>
      </w:r>
      <w:r>
        <w:rPr>
          <w:rtl/>
        </w:rPr>
        <w:t>ناطق ضاحك ، فهذه الفصول والخواص غير تلك الفصول</w:t>
      </w:r>
      <w:r>
        <w:rPr>
          <w:rFonts w:hint="cs"/>
          <w:rtl/>
        </w:rPr>
        <w:t xml:space="preserve"> </w:t>
      </w:r>
      <w:r>
        <w:rPr>
          <w:rtl/>
        </w:rPr>
        <w:t>والخواص ، وأطال في نقض كل ما قاله ذلك القائل.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هكذا ردّ عليه بحسن طوية وتأن غير منزعج ، ولم يقل في</w:t>
      </w:r>
      <w:r>
        <w:rPr>
          <w:rFonts w:hint="cs"/>
          <w:rtl/>
        </w:rPr>
        <w:t xml:space="preserve"> </w:t>
      </w:r>
      <w:r>
        <w:rPr>
          <w:rtl/>
        </w:rPr>
        <w:t>الجواب كلمة قبيحة.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 xml:space="preserve">ثمّ ذكر تصانيفه ، ثمّ ذكر بعض القضايا الاُخرى </w:t>
      </w:r>
      <w:r w:rsidRPr="00993A68">
        <w:rPr>
          <w:rStyle w:val="libFootnotenumChar"/>
          <w:rtl/>
        </w:rPr>
        <w:t>(1)</w:t>
      </w:r>
      <w:r>
        <w:rPr>
          <w:rtl/>
        </w:rPr>
        <w:t>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ولا أُريد أن أُطيل عليكم بقراءة كلّ ما في كتاب الوافي</w:t>
      </w:r>
      <w:r>
        <w:rPr>
          <w:rFonts w:hint="cs"/>
          <w:rtl/>
        </w:rPr>
        <w:t xml:space="preserve"> </w:t>
      </w:r>
      <w:r>
        <w:rPr>
          <w:rtl/>
        </w:rPr>
        <w:t xml:space="preserve">بالوفيات. 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ولاحظوا هذه العبارة من كلامه ، أقرؤها عليكم ، يقول : وكان</w:t>
      </w:r>
      <w:r>
        <w:rPr>
          <w:rFonts w:hint="cs"/>
          <w:rtl/>
        </w:rPr>
        <w:t xml:space="preserve"> </w:t>
      </w:r>
      <w:r>
        <w:rPr>
          <w:rtl/>
        </w:rPr>
        <w:t>للمسلمين به نفع خصوصاً الشيعة والعلويين والحكماء وغيرهم ، وكان يبرّهم ويقضي أشغالهم ويحمي أوقاتهم ، وكان مع هذا كلّه فيه</w:t>
      </w:r>
      <w:r>
        <w:rPr>
          <w:rFonts w:hint="cs"/>
          <w:rtl/>
        </w:rPr>
        <w:t xml:space="preserve"> </w:t>
      </w:r>
      <w:r>
        <w:rPr>
          <w:rtl/>
        </w:rPr>
        <w:t>تواضع وحسن ملتقى ، وكان نصير قدم من مراغة إلى بغداد ، ومعه</w:t>
      </w:r>
      <w:r>
        <w:rPr>
          <w:rFonts w:hint="cs"/>
          <w:rtl/>
        </w:rPr>
        <w:t xml:space="preserve"> </w:t>
      </w:r>
      <w:r>
        <w:rPr>
          <w:rtl/>
        </w:rPr>
        <w:t>كثير من تلامذته وأصحابه ، فأقام بها مدّة أشهر ومات ، ومولد</w:t>
      </w:r>
      <w:r>
        <w:rPr>
          <w:rFonts w:hint="cs"/>
          <w:rtl/>
        </w:rPr>
        <w:t xml:space="preserve"> </w:t>
      </w:r>
      <w:r>
        <w:rPr>
          <w:rtl/>
        </w:rPr>
        <w:t>النصير بطوس سنة كذا ووفاته سنة كذا ، وشيّعه صاحب الديوان</w:t>
      </w:r>
      <w:r>
        <w:rPr>
          <w:rFonts w:hint="cs"/>
          <w:rtl/>
        </w:rPr>
        <w:t xml:space="preserve"> </w:t>
      </w:r>
      <w:r>
        <w:rPr>
          <w:rtl/>
        </w:rPr>
        <w:t>والكبار ، وكانت جنازته حفلة ، ودفن في مشهد الكاظم.</w:t>
      </w:r>
    </w:p>
    <w:p w:rsidR="00DC3510" w:rsidRPr="009A2386" w:rsidRDefault="00DC3510" w:rsidP="00993A68">
      <w:pPr>
        <w:pStyle w:val="libLine"/>
        <w:rPr>
          <w:rtl/>
        </w:rPr>
      </w:pPr>
      <w:r w:rsidRPr="009A2386">
        <w:rPr>
          <w:rtl/>
        </w:rPr>
        <w:t>__________________</w:t>
      </w:r>
    </w:p>
    <w:p w:rsidR="00DC3510" w:rsidRPr="009A2386" w:rsidRDefault="00DC3510" w:rsidP="00993A68">
      <w:pPr>
        <w:pStyle w:val="libFootnote0"/>
        <w:rPr>
          <w:rtl/>
        </w:rPr>
      </w:pPr>
      <w:r w:rsidRPr="009A2386">
        <w:rPr>
          <w:rFonts w:hint="cs"/>
          <w:rtl/>
        </w:rPr>
        <w:t>(</w:t>
      </w:r>
      <w:r w:rsidRPr="009A2386">
        <w:rPr>
          <w:rtl/>
        </w:rPr>
        <w:t>1</w:t>
      </w:r>
      <w:r w:rsidRPr="009A2386">
        <w:rPr>
          <w:rFonts w:hint="cs"/>
          <w:rtl/>
        </w:rPr>
        <w:t>)</w:t>
      </w:r>
      <w:r w:rsidRPr="009A2386">
        <w:rPr>
          <w:rtl/>
        </w:rPr>
        <w:t xml:space="preserve"> الوافي بالوفيات 1 / 179.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وهل في هذا النص على طوله من نقص ، من طعن ؟! والوافي</w:t>
      </w:r>
      <w:r>
        <w:rPr>
          <w:rFonts w:hint="cs"/>
          <w:rtl/>
        </w:rPr>
        <w:t xml:space="preserve"> </w:t>
      </w:r>
      <w:r>
        <w:rPr>
          <w:rtl/>
        </w:rPr>
        <w:t>بالوفيات كتاب معتبر ، ومؤلّفه من أهل السنّة المعروفين</w:t>
      </w:r>
      <w:r>
        <w:rPr>
          <w:rFonts w:hint="cs"/>
          <w:rtl/>
        </w:rPr>
        <w:t xml:space="preserve"> </w:t>
      </w:r>
      <w:r>
        <w:rPr>
          <w:rtl/>
        </w:rPr>
        <w:t>المشهورين المعتمدين.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وأقرأ لكم ما جاء في فوات الوفيات يقول : الخواجة نصير</w:t>
      </w:r>
      <w:r>
        <w:rPr>
          <w:rFonts w:hint="cs"/>
          <w:rtl/>
        </w:rPr>
        <w:t xml:space="preserve"> </w:t>
      </w:r>
      <w:r>
        <w:rPr>
          <w:rtl/>
        </w:rPr>
        <w:t>الدين الطوسي محمّد بن محمّد بن الحسن نصير الدين ، كان رأساً</w:t>
      </w:r>
      <w:r>
        <w:rPr>
          <w:rFonts w:hint="cs"/>
          <w:rtl/>
        </w:rPr>
        <w:t xml:space="preserve"> </w:t>
      </w:r>
      <w:r>
        <w:rPr>
          <w:rtl/>
        </w:rPr>
        <w:t>في علم الأوائل ، لا سيّما في الارصاد والمجسطي ، وكان يطيعه</w:t>
      </w:r>
      <w:r>
        <w:rPr>
          <w:rFonts w:hint="cs"/>
          <w:rtl/>
        </w:rPr>
        <w:t xml:space="preserve"> </w:t>
      </w:r>
      <w:r>
        <w:rPr>
          <w:rtl/>
        </w:rPr>
        <w:t>هولاكو فيما يشير عليه ، وال</w:t>
      </w:r>
      <w:r>
        <w:rPr>
          <w:rFonts w:hint="cs"/>
          <w:rtl/>
        </w:rPr>
        <w:t>أ</w:t>
      </w:r>
      <w:r>
        <w:rPr>
          <w:rtl/>
        </w:rPr>
        <w:t>موال في تصريفه.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[ هذه تقريباً عبارات الوافي بالوفيات وإلى أنْ يقول ] : وكان</w:t>
      </w:r>
      <w:r>
        <w:rPr>
          <w:rFonts w:hint="cs"/>
          <w:rtl/>
        </w:rPr>
        <w:t xml:space="preserve"> </w:t>
      </w:r>
      <w:r>
        <w:rPr>
          <w:rtl/>
        </w:rPr>
        <w:t>حسن الصورة سمحاً كريماً جواداً حليماً حسن العشرة غزير</w:t>
      </w:r>
      <w:r>
        <w:rPr>
          <w:rFonts w:hint="cs"/>
          <w:rtl/>
        </w:rPr>
        <w:t xml:space="preserve"> </w:t>
      </w:r>
      <w:r>
        <w:rPr>
          <w:rtl/>
        </w:rPr>
        <w:t>الفضائل جليل القدر داهية.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إلى أنْ ذكر تصانيفه وهي كثيرة جدّاً ، وذكر كلمات بعض</w:t>
      </w:r>
      <w:r>
        <w:rPr>
          <w:rFonts w:hint="cs"/>
          <w:rtl/>
        </w:rPr>
        <w:t xml:space="preserve"> </w:t>
      </w:r>
      <w:r>
        <w:rPr>
          <w:rtl/>
        </w:rPr>
        <w:t xml:space="preserve">العلماء في حقّه قال : ودفن في مشهد الكاظم </w:t>
      </w:r>
      <w:r w:rsidR="00CF4CA8" w:rsidRPr="00CF4CA8">
        <w:rPr>
          <w:rStyle w:val="libAlaemChar"/>
          <w:rtl/>
        </w:rPr>
        <w:t>رحمه‌الله</w:t>
      </w:r>
      <w:r>
        <w:rPr>
          <w:rtl/>
        </w:rPr>
        <w:t>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 xml:space="preserve">وكذا تجدون الثناء عليه في النجوم الزاهرة </w:t>
      </w:r>
      <w:r w:rsidRPr="00993A68">
        <w:rPr>
          <w:rStyle w:val="libFootnotenumChar"/>
          <w:rtl/>
        </w:rPr>
        <w:t>(1)</w:t>
      </w:r>
      <w:r>
        <w:rPr>
          <w:rtl/>
        </w:rPr>
        <w:t>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وكذا غير هؤلاء من المؤلفين والمؤرخين.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فأين ما ذكره ابن تيميّة أو ما زاد عليه تلميذه ابن قيّم الجوزيّة ؟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والعمدة ما ذكرته لكم.</w:t>
      </w:r>
    </w:p>
    <w:p w:rsidR="00DC3510" w:rsidRPr="00725035" w:rsidRDefault="00DC3510" w:rsidP="00993A68">
      <w:pPr>
        <w:pStyle w:val="libLine"/>
        <w:rPr>
          <w:rtl/>
        </w:rPr>
      </w:pPr>
      <w:r w:rsidRPr="00725035">
        <w:rPr>
          <w:rtl/>
        </w:rPr>
        <w:t>__________________</w:t>
      </w:r>
    </w:p>
    <w:p w:rsidR="00DC3510" w:rsidRDefault="00DC3510" w:rsidP="00993A68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النجوم الزاهرة في ملوك نصر والقاهرة 7 / 245.</w:t>
      </w:r>
    </w:p>
    <w:p w:rsidR="00DC3510" w:rsidRDefault="00DC3510" w:rsidP="00DC3510">
      <w:pPr>
        <w:pStyle w:val="Heading2Center"/>
        <w:rPr>
          <w:rtl/>
        </w:rPr>
      </w:pPr>
      <w:r>
        <w:rPr>
          <w:rtl/>
        </w:rPr>
        <w:br w:type="page"/>
      </w:r>
      <w:bookmarkStart w:id="36" w:name="_Toc257097461"/>
      <w:bookmarkStart w:id="37" w:name="_Toc398467494"/>
      <w:r>
        <w:rPr>
          <w:rtl/>
        </w:rPr>
        <w:lastRenderedPageBreak/>
        <w:t>خاتمة البحث</w:t>
      </w:r>
      <w:bookmarkEnd w:id="36"/>
      <w:bookmarkEnd w:id="37"/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والعجيب أنّكم لو قرأتم كتب علمائنا في التراجم وسير العلماء</w:t>
      </w:r>
      <w:r>
        <w:rPr>
          <w:rFonts w:hint="cs"/>
          <w:rtl/>
        </w:rPr>
        <w:t xml:space="preserve"> </w:t>
      </w:r>
      <w:r>
        <w:rPr>
          <w:rtl/>
        </w:rPr>
        <w:t>وفي التواريخ ، لن تجدوا لفظة واحدة من هذه الألفاظ التي تصدر</w:t>
      </w:r>
      <w:r>
        <w:rPr>
          <w:rFonts w:hint="cs"/>
          <w:rtl/>
        </w:rPr>
        <w:t xml:space="preserve"> </w:t>
      </w:r>
      <w:r>
        <w:rPr>
          <w:rtl/>
        </w:rPr>
        <w:t>من بعض هؤلاء في حقّ علماء الشيعة ، لن تجدوا لفظةً منها فى حقّ</w:t>
      </w:r>
      <w:r>
        <w:rPr>
          <w:rFonts w:hint="cs"/>
          <w:rtl/>
        </w:rPr>
        <w:t xml:space="preserve"> </w:t>
      </w:r>
      <w:r>
        <w:rPr>
          <w:rtl/>
        </w:rPr>
        <w:t>علماء السنة ، فإن ذكروا شيئاً عن بعض علماء أهل السنّة ، فإنّما</w:t>
      </w:r>
      <w:r>
        <w:rPr>
          <w:rFonts w:hint="cs"/>
          <w:rtl/>
        </w:rPr>
        <w:t xml:space="preserve"> </w:t>
      </w:r>
      <w:r>
        <w:rPr>
          <w:rtl/>
        </w:rPr>
        <w:t>يذكرونه بأدب ومتانة ، فكيف وأن ينسبوا إلى أحد منهم ما ليس</w:t>
      </w:r>
      <w:r>
        <w:rPr>
          <w:rFonts w:hint="cs"/>
          <w:rtl/>
        </w:rPr>
        <w:t xml:space="preserve"> </w:t>
      </w:r>
      <w:r>
        <w:rPr>
          <w:rtl/>
        </w:rPr>
        <w:t>فيه ، وما لا يجوز نسبته إليه ، لاحظوا الكتب ، قارنوا بين كتبنا</w:t>
      </w:r>
      <w:r>
        <w:rPr>
          <w:rFonts w:hint="cs"/>
          <w:rtl/>
        </w:rPr>
        <w:t xml:space="preserve"> </w:t>
      </w:r>
      <w:r>
        <w:rPr>
          <w:rtl/>
        </w:rPr>
        <w:t>وكتبهم ، قارنوا بين أساليب علمائنا وأساليب شيخ إسلامهم ، لتعرفوا الحقّ وتكونوا من أتباع الحق.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إذا عرفتم الحقّ تعرفون أهله ، وإذا عرفتم الحق تتّبعونه بلا</w:t>
      </w:r>
      <w:r>
        <w:rPr>
          <w:rFonts w:hint="cs"/>
          <w:rtl/>
        </w:rPr>
        <w:t xml:space="preserve"> </w:t>
      </w:r>
      <w:r>
        <w:rPr>
          <w:rtl/>
        </w:rPr>
        <w:t>تردّد.</w:t>
      </w:r>
    </w:p>
    <w:p w:rsidR="00DC3510" w:rsidRDefault="00DC3510" w:rsidP="00CC718D">
      <w:pPr>
        <w:pStyle w:val="libNormal"/>
        <w:rPr>
          <w:rtl/>
        </w:rPr>
      </w:pPr>
      <w:r>
        <w:rPr>
          <w:rtl/>
        </w:rPr>
        <w:t>إذن ، عرفنا في هذا البحث أموراً ، وكان لهذا البحث فوائد</w:t>
      </w:r>
      <w:r>
        <w:rPr>
          <w:rFonts w:hint="cs"/>
          <w:rtl/>
        </w:rPr>
        <w:t xml:space="preserve"> </w:t>
      </w:r>
      <w:r>
        <w:rPr>
          <w:rtl/>
        </w:rPr>
        <w:t>عديدة ، ولا حاجة إلى ال</w:t>
      </w:r>
      <w:r>
        <w:rPr>
          <w:rFonts w:hint="cs"/>
          <w:rtl/>
        </w:rPr>
        <w:t>إ</w:t>
      </w:r>
      <w:r>
        <w:rPr>
          <w:rtl/>
        </w:rPr>
        <w:t>طالة بأكثر ممّا ذكرته لكم.</w:t>
      </w:r>
    </w:p>
    <w:p w:rsidR="00DC3510" w:rsidRPr="00665B79" w:rsidRDefault="00DC3510" w:rsidP="00CC718D">
      <w:pPr>
        <w:pStyle w:val="libNormal"/>
        <w:rPr>
          <w:rtl/>
        </w:rPr>
      </w:pPr>
      <w:r>
        <w:rPr>
          <w:rtl/>
        </w:rPr>
        <w:t>وصلّى الله على محمّد وآله الطاهرين.</w:t>
      </w:r>
    </w:p>
    <w:p w:rsidR="0020065F" w:rsidRDefault="0020065F">
      <w:pPr>
        <w:bidi w:val="0"/>
        <w:spacing w:before="480" w:line="276" w:lineRule="auto"/>
        <w:ind w:firstLine="0"/>
        <w:jc w:val="center"/>
        <w:rPr>
          <w:rtl/>
        </w:rPr>
      </w:pPr>
      <w:r>
        <w:rPr>
          <w:rtl/>
        </w:rPr>
        <w:br w:type="page"/>
      </w:r>
    </w:p>
    <w:p w:rsidR="002045CF" w:rsidRDefault="0020065F" w:rsidP="0020065F">
      <w:pPr>
        <w:pStyle w:val="libCenterBold1"/>
      </w:pPr>
      <w:r w:rsidRPr="00F37BEF">
        <w:rPr>
          <w:rFonts w:hint="cs"/>
          <w:rtl/>
        </w:rPr>
        <w:lastRenderedPageBreak/>
        <w:t>دليل الكتاب</w:t>
      </w:r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11997195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20065F" w:rsidRDefault="0020065F" w:rsidP="0020065F">
          <w:pPr>
            <w:pStyle w:val="TOCHeading"/>
          </w:pPr>
        </w:p>
        <w:p w:rsidR="00E67C03" w:rsidRDefault="00C04F86" w:rsidP="00E67C03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r w:rsidRPr="00C04F86">
            <w:fldChar w:fldCharType="begin"/>
          </w:r>
          <w:r w:rsidR="0020065F">
            <w:instrText xml:space="preserve"> TOC \o "1-3" \h \z \u </w:instrText>
          </w:r>
          <w:r w:rsidRPr="00C04F86">
            <w:fldChar w:fldCharType="separate"/>
          </w:r>
          <w:hyperlink w:anchor="_Toc398467475" w:history="1">
            <w:r w:rsidR="00E67C03" w:rsidRPr="0021582F">
              <w:rPr>
                <w:rStyle w:val="Hyperlink"/>
                <w:rFonts w:hint="eastAsia"/>
                <w:noProof/>
                <w:rtl/>
              </w:rPr>
              <w:t>الشيخ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نصير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الدين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الطوسي</w:t>
            </w:r>
          </w:hyperlink>
          <w:r w:rsidR="00E67C03">
            <w:rPr>
              <w:rStyle w:val="Hyperlink"/>
              <w:noProof/>
            </w:rPr>
            <w:t xml:space="preserve"> </w:t>
          </w:r>
          <w:hyperlink w:anchor="_Toc398467476" w:history="1">
            <w:r w:rsidR="00E67C03" w:rsidRPr="0021582F">
              <w:rPr>
                <w:rStyle w:val="Hyperlink"/>
                <w:rFonts w:hint="eastAsia"/>
                <w:noProof/>
                <w:rtl/>
              </w:rPr>
              <w:t>وسقوط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بغداد</w:t>
            </w:r>
            <w:r w:rsidR="00E67C0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 w:rsidR="00E67C03">
              <w:rPr>
                <w:noProof/>
                <w:webHidden/>
              </w:rPr>
              <w:instrText>PAGEREF</w:instrText>
            </w:r>
            <w:r w:rsidR="00E67C03">
              <w:rPr>
                <w:noProof/>
                <w:webHidden/>
                <w:rtl/>
              </w:rPr>
              <w:instrText xml:space="preserve"> _</w:instrText>
            </w:r>
            <w:r w:rsidR="00E67C03">
              <w:rPr>
                <w:noProof/>
                <w:webHidden/>
              </w:rPr>
              <w:instrText>Toc398467476 \h</w:instrText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57A62">
              <w:rPr>
                <w:noProof/>
                <w:webHidden/>
                <w:rtl/>
              </w:rPr>
              <w:t>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7C03" w:rsidRDefault="00C04F8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467477" w:history="1">
            <w:r w:rsidR="00E67C03" w:rsidRPr="0021582F">
              <w:rPr>
                <w:rStyle w:val="Hyperlink"/>
                <w:rFonts w:hint="eastAsia"/>
                <w:noProof/>
                <w:rtl/>
              </w:rPr>
              <w:t>مقدّمة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المركز</w:t>
            </w:r>
            <w:r w:rsidR="00E67C03" w:rsidRPr="0021582F">
              <w:rPr>
                <w:rStyle w:val="Hyperlink"/>
                <w:noProof/>
                <w:rtl/>
              </w:rPr>
              <w:t xml:space="preserve"> :</w:t>
            </w:r>
            <w:r w:rsidR="00E67C0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 w:rsidR="00E67C03">
              <w:rPr>
                <w:noProof/>
                <w:webHidden/>
              </w:rPr>
              <w:instrText>PAGEREF</w:instrText>
            </w:r>
            <w:r w:rsidR="00E67C03">
              <w:rPr>
                <w:noProof/>
                <w:webHidden/>
                <w:rtl/>
              </w:rPr>
              <w:instrText xml:space="preserve"> _</w:instrText>
            </w:r>
            <w:r w:rsidR="00E67C03">
              <w:rPr>
                <w:noProof/>
                <w:webHidden/>
              </w:rPr>
              <w:instrText>Toc398467477 \h</w:instrText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57A62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7C03" w:rsidRDefault="00C04F8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467478" w:history="1">
            <w:r w:rsidR="00E67C03" w:rsidRPr="0021582F">
              <w:rPr>
                <w:rStyle w:val="Hyperlink"/>
                <w:rFonts w:hint="eastAsia"/>
                <w:noProof/>
                <w:rtl/>
              </w:rPr>
              <w:t>تمهيد</w:t>
            </w:r>
            <w:r w:rsidR="00E67C03" w:rsidRPr="0021582F">
              <w:rPr>
                <w:rStyle w:val="Hyperlink"/>
                <w:noProof/>
                <w:rtl/>
              </w:rPr>
              <w:t xml:space="preserve"> :</w:t>
            </w:r>
            <w:r w:rsidR="00E67C0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 w:rsidR="00E67C03">
              <w:rPr>
                <w:noProof/>
                <w:webHidden/>
              </w:rPr>
              <w:instrText>PAGEREF</w:instrText>
            </w:r>
            <w:r w:rsidR="00E67C03">
              <w:rPr>
                <w:noProof/>
                <w:webHidden/>
                <w:rtl/>
              </w:rPr>
              <w:instrText xml:space="preserve"> _</w:instrText>
            </w:r>
            <w:r w:rsidR="00E67C03">
              <w:rPr>
                <w:noProof/>
                <w:webHidden/>
              </w:rPr>
              <w:instrText>Toc398467478 \h</w:instrText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57A62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7C03" w:rsidRDefault="00C04F8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467479" w:history="1">
            <w:r w:rsidR="00E67C03" w:rsidRPr="0021582F">
              <w:rPr>
                <w:rStyle w:val="Hyperlink"/>
                <w:rFonts w:hint="eastAsia"/>
                <w:noProof/>
                <w:rtl/>
              </w:rPr>
              <w:t>افتراء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ابن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تيمية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على</w:t>
            </w:r>
            <w:r w:rsidR="00E67C0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 w:rsidR="00E67C03">
              <w:rPr>
                <w:noProof/>
                <w:webHidden/>
              </w:rPr>
              <w:instrText>PAGEREF</w:instrText>
            </w:r>
            <w:r w:rsidR="00E67C03">
              <w:rPr>
                <w:noProof/>
                <w:webHidden/>
                <w:rtl/>
              </w:rPr>
              <w:instrText xml:space="preserve"> _</w:instrText>
            </w:r>
            <w:r w:rsidR="00E67C03">
              <w:rPr>
                <w:noProof/>
                <w:webHidden/>
              </w:rPr>
              <w:instrText>Toc398467479 \h</w:instrText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57A62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7C03" w:rsidRDefault="00C04F8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467480" w:history="1">
            <w:r w:rsidR="00E67C03" w:rsidRPr="0021582F">
              <w:rPr>
                <w:rStyle w:val="Hyperlink"/>
                <w:rFonts w:hint="eastAsia"/>
                <w:noProof/>
                <w:rtl/>
              </w:rPr>
              <w:t>الشيخ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نصير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الدين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الطوسي</w:t>
            </w:r>
            <w:r w:rsidR="00E67C0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 w:rsidR="00E67C03">
              <w:rPr>
                <w:noProof/>
                <w:webHidden/>
              </w:rPr>
              <w:instrText>PAGEREF</w:instrText>
            </w:r>
            <w:r w:rsidR="00E67C03">
              <w:rPr>
                <w:noProof/>
                <w:webHidden/>
                <w:rtl/>
              </w:rPr>
              <w:instrText xml:space="preserve"> _</w:instrText>
            </w:r>
            <w:r w:rsidR="00E67C03">
              <w:rPr>
                <w:noProof/>
                <w:webHidden/>
              </w:rPr>
              <w:instrText>Toc398467480 \h</w:instrText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57A62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7C03" w:rsidRDefault="00C04F8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467481" w:history="1">
            <w:r w:rsidR="00E67C03" w:rsidRPr="0021582F">
              <w:rPr>
                <w:rStyle w:val="Hyperlink"/>
                <w:rFonts w:hint="eastAsia"/>
                <w:noProof/>
                <w:rtl/>
              </w:rPr>
              <w:t>نص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ما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قاله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ابن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تيميّة</w:t>
            </w:r>
            <w:r w:rsidR="00E67C03" w:rsidRPr="0021582F">
              <w:rPr>
                <w:rStyle w:val="Hyperlink"/>
                <w:noProof/>
                <w:rtl/>
              </w:rPr>
              <w:t xml:space="preserve"> :</w:t>
            </w:r>
            <w:r w:rsidR="00E67C0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 w:rsidR="00E67C03">
              <w:rPr>
                <w:noProof/>
                <w:webHidden/>
              </w:rPr>
              <w:instrText>PAGEREF</w:instrText>
            </w:r>
            <w:r w:rsidR="00E67C03">
              <w:rPr>
                <w:noProof/>
                <w:webHidden/>
                <w:rtl/>
              </w:rPr>
              <w:instrText xml:space="preserve"> _</w:instrText>
            </w:r>
            <w:r w:rsidR="00E67C03">
              <w:rPr>
                <w:noProof/>
                <w:webHidden/>
              </w:rPr>
              <w:instrText>Toc398467481 \h</w:instrText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57A62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7C03" w:rsidRDefault="00C04F8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467482" w:history="1">
            <w:r w:rsidR="00E67C03" w:rsidRPr="0021582F">
              <w:rPr>
                <w:rStyle w:val="Hyperlink"/>
                <w:rFonts w:hint="eastAsia"/>
                <w:noProof/>
                <w:rtl/>
              </w:rPr>
              <w:t>الرجوع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في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قضية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سقوط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بغداد</w:t>
            </w:r>
            <w:r w:rsidR="00E67C0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 w:rsidR="00E67C03">
              <w:rPr>
                <w:noProof/>
                <w:webHidden/>
              </w:rPr>
              <w:instrText>PAGEREF</w:instrText>
            </w:r>
            <w:r w:rsidR="00E67C03">
              <w:rPr>
                <w:noProof/>
                <w:webHidden/>
                <w:rtl/>
              </w:rPr>
              <w:instrText xml:space="preserve"> _</w:instrText>
            </w:r>
            <w:r w:rsidR="00E67C03">
              <w:rPr>
                <w:noProof/>
                <w:webHidden/>
              </w:rPr>
              <w:instrText>Toc398467482 \h</w:instrText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57A62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7C03" w:rsidRDefault="00C04F8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467483" w:history="1">
            <w:r w:rsidR="00E67C03" w:rsidRPr="0021582F">
              <w:rPr>
                <w:rStyle w:val="Hyperlink"/>
                <w:rFonts w:hint="eastAsia"/>
                <w:noProof/>
                <w:rtl/>
              </w:rPr>
              <w:t>إلى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مَن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شهد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الواقعة</w:t>
            </w:r>
            <w:r w:rsidR="00E67C0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 w:rsidR="00E67C03">
              <w:rPr>
                <w:noProof/>
                <w:webHidden/>
              </w:rPr>
              <w:instrText>PAGEREF</w:instrText>
            </w:r>
            <w:r w:rsidR="00E67C03">
              <w:rPr>
                <w:noProof/>
                <w:webHidden/>
                <w:rtl/>
              </w:rPr>
              <w:instrText xml:space="preserve"> _</w:instrText>
            </w:r>
            <w:r w:rsidR="00E67C03">
              <w:rPr>
                <w:noProof/>
                <w:webHidden/>
              </w:rPr>
              <w:instrText>Toc398467483 \h</w:instrText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57A62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7C03" w:rsidRDefault="00C04F8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467484" w:history="1">
            <w:r w:rsidR="00E67C03" w:rsidRPr="0021582F">
              <w:rPr>
                <w:rStyle w:val="Hyperlink"/>
                <w:rFonts w:hint="eastAsia"/>
                <w:noProof/>
                <w:rtl/>
              </w:rPr>
              <w:t>الرجوع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إلى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ابن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الفوطي</w:t>
            </w:r>
            <w:r w:rsidR="00E67C03" w:rsidRPr="0021582F">
              <w:rPr>
                <w:rStyle w:val="Hyperlink"/>
                <w:noProof/>
                <w:rtl/>
              </w:rPr>
              <w:t xml:space="preserve"> :</w:t>
            </w:r>
            <w:r w:rsidR="00E67C0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 w:rsidR="00E67C03">
              <w:rPr>
                <w:noProof/>
                <w:webHidden/>
              </w:rPr>
              <w:instrText>PAGEREF</w:instrText>
            </w:r>
            <w:r w:rsidR="00E67C03">
              <w:rPr>
                <w:noProof/>
                <w:webHidden/>
                <w:rtl/>
              </w:rPr>
              <w:instrText xml:space="preserve"> _</w:instrText>
            </w:r>
            <w:r w:rsidR="00E67C03">
              <w:rPr>
                <w:noProof/>
                <w:webHidden/>
              </w:rPr>
              <w:instrText>Toc398467484 \h</w:instrText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57A62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7C03" w:rsidRDefault="00C04F8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467485" w:history="1">
            <w:r w:rsidR="00E67C03" w:rsidRPr="0021582F">
              <w:rPr>
                <w:rStyle w:val="Hyperlink"/>
                <w:rFonts w:hint="eastAsia"/>
                <w:noProof/>
                <w:rtl/>
              </w:rPr>
              <w:t>الرجوع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إلى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ابن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الطقطقي</w:t>
            </w:r>
            <w:r w:rsidR="00E67C03" w:rsidRPr="0021582F">
              <w:rPr>
                <w:rStyle w:val="Hyperlink"/>
                <w:noProof/>
                <w:rtl/>
              </w:rPr>
              <w:t xml:space="preserve"> :</w:t>
            </w:r>
            <w:r w:rsidR="00E67C0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 w:rsidR="00E67C03">
              <w:rPr>
                <w:noProof/>
                <w:webHidden/>
              </w:rPr>
              <w:instrText>PAGEREF</w:instrText>
            </w:r>
            <w:r w:rsidR="00E67C03">
              <w:rPr>
                <w:noProof/>
                <w:webHidden/>
                <w:rtl/>
              </w:rPr>
              <w:instrText xml:space="preserve"> _</w:instrText>
            </w:r>
            <w:r w:rsidR="00E67C03">
              <w:rPr>
                <w:noProof/>
                <w:webHidden/>
              </w:rPr>
              <w:instrText>Toc398467485 \h</w:instrText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57A62"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7C03" w:rsidRDefault="00C04F8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467486" w:history="1">
            <w:r w:rsidR="00E67C03" w:rsidRPr="0021582F">
              <w:rPr>
                <w:rStyle w:val="Hyperlink"/>
                <w:rFonts w:hint="eastAsia"/>
                <w:noProof/>
                <w:rtl/>
              </w:rPr>
              <w:t>الرجوع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إلى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أبي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الفداء</w:t>
            </w:r>
            <w:r w:rsidR="00E67C03" w:rsidRPr="0021582F">
              <w:rPr>
                <w:rStyle w:val="Hyperlink"/>
                <w:noProof/>
                <w:rtl/>
              </w:rPr>
              <w:t xml:space="preserve"> :</w:t>
            </w:r>
            <w:r w:rsidR="00E67C0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 w:rsidR="00E67C03">
              <w:rPr>
                <w:noProof/>
                <w:webHidden/>
              </w:rPr>
              <w:instrText>PAGEREF</w:instrText>
            </w:r>
            <w:r w:rsidR="00E67C03">
              <w:rPr>
                <w:noProof/>
                <w:webHidden/>
                <w:rtl/>
              </w:rPr>
              <w:instrText xml:space="preserve"> _</w:instrText>
            </w:r>
            <w:r w:rsidR="00E67C03">
              <w:rPr>
                <w:noProof/>
                <w:webHidden/>
              </w:rPr>
              <w:instrText>Toc398467486 \h</w:instrText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57A62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7C03" w:rsidRDefault="00C04F8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467487" w:history="1">
            <w:r w:rsidR="00E67C03" w:rsidRPr="0021582F">
              <w:rPr>
                <w:rStyle w:val="Hyperlink"/>
                <w:rFonts w:hint="eastAsia"/>
                <w:noProof/>
                <w:rtl/>
              </w:rPr>
              <w:t>الرجوع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إلى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الذهبي</w:t>
            </w:r>
            <w:r w:rsidR="00E67C03" w:rsidRPr="0021582F">
              <w:rPr>
                <w:rStyle w:val="Hyperlink"/>
                <w:noProof/>
                <w:rtl/>
              </w:rPr>
              <w:t xml:space="preserve"> :</w:t>
            </w:r>
            <w:r w:rsidR="00E67C0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 w:rsidR="00E67C03">
              <w:rPr>
                <w:noProof/>
                <w:webHidden/>
              </w:rPr>
              <w:instrText>PAGEREF</w:instrText>
            </w:r>
            <w:r w:rsidR="00E67C03">
              <w:rPr>
                <w:noProof/>
                <w:webHidden/>
                <w:rtl/>
              </w:rPr>
              <w:instrText xml:space="preserve"> _</w:instrText>
            </w:r>
            <w:r w:rsidR="00E67C03">
              <w:rPr>
                <w:noProof/>
                <w:webHidden/>
              </w:rPr>
              <w:instrText>Toc398467487 \h</w:instrText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57A62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7C03" w:rsidRDefault="00C04F8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467488" w:history="1">
            <w:r w:rsidR="00E67C03" w:rsidRPr="0021582F">
              <w:rPr>
                <w:rStyle w:val="Hyperlink"/>
                <w:rFonts w:hint="eastAsia"/>
                <w:noProof/>
                <w:rtl/>
              </w:rPr>
              <w:t>الرجوع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إلى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ابن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شاكر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الكتبي</w:t>
            </w:r>
            <w:r w:rsidR="00E67C03" w:rsidRPr="0021582F">
              <w:rPr>
                <w:rStyle w:val="Hyperlink"/>
                <w:noProof/>
                <w:rtl/>
              </w:rPr>
              <w:t xml:space="preserve"> :</w:t>
            </w:r>
            <w:r w:rsidR="00E67C0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 w:rsidR="00E67C03">
              <w:rPr>
                <w:noProof/>
                <w:webHidden/>
              </w:rPr>
              <w:instrText>PAGEREF</w:instrText>
            </w:r>
            <w:r w:rsidR="00E67C03">
              <w:rPr>
                <w:noProof/>
                <w:webHidden/>
                <w:rtl/>
              </w:rPr>
              <w:instrText xml:space="preserve"> _</w:instrText>
            </w:r>
            <w:r w:rsidR="00E67C03">
              <w:rPr>
                <w:noProof/>
                <w:webHidden/>
              </w:rPr>
              <w:instrText>Toc398467488 \h</w:instrText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57A62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7C03" w:rsidRDefault="00C04F8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467489" w:history="1">
            <w:r w:rsidR="00E67C03" w:rsidRPr="0021582F">
              <w:rPr>
                <w:rStyle w:val="Hyperlink"/>
                <w:rFonts w:hint="eastAsia"/>
                <w:noProof/>
                <w:rtl/>
              </w:rPr>
              <w:t>الرجوع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إلى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الصفدي</w:t>
            </w:r>
            <w:r w:rsidR="00E67C03" w:rsidRPr="0021582F">
              <w:rPr>
                <w:rStyle w:val="Hyperlink"/>
                <w:noProof/>
                <w:rtl/>
              </w:rPr>
              <w:t xml:space="preserve"> :</w:t>
            </w:r>
            <w:r w:rsidR="00E67C0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 w:rsidR="00E67C03">
              <w:rPr>
                <w:noProof/>
                <w:webHidden/>
              </w:rPr>
              <w:instrText>PAGEREF</w:instrText>
            </w:r>
            <w:r w:rsidR="00E67C03">
              <w:rPr>
                <w:noProof/>
                <w:webHidden/>
                <w:rtl/>
              </w:rPr>
              <w:instrText xml:space="preserve"> _</w:instrText>
            </w:r>
            <w:r w:rsidR="00E67C03">
              <w:rPr>
                <w:noProof/>
                <w:webHidden/>
              </w:rPr>
              <w:instrText>Toc398467489 \h</w:instrText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57A62"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7C03" w:rsidRDefault="00C04F8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467490" w:history="1">
            <w:r w:rsidR="00E67C03" w:rsidRPr="0021582F">
              <w:rPr>
                <w:rStyle w:val="Hyperlink"/>
                <w:rFonts w:hint="eastAsia"/>
                <w:noProof/>
                <w:rtl/>
              </w:rPr>
              <w:t>الرجوع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إلى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ابن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خلدون</w:t>
            </w:r>
            <w:r w:rsidR="00E67C03" w:rsidRPr="0021582F">
              <w:rPr>
                <w:rStyle w:val="Hyperlink"/>
                <w:noProof/>
                <w:rtl/>
              </w:rPr>
              <w:t xml:space="preserve"> :</w:t>
            </w:r>
            <w:r w:rsidR="00E67C0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 w:rsidR="00E67C03">
              <w:rPr>
                <w:noProof/>
                <w:webHidden/>
              </w:rPr>
              <w:instrText>PAGEREF</w:instrText>
            </w:r>
            <w:r w:rsidR="00E67C03">
              <w:rPr>
                <w:noProof/>
                <w:webHidden/>
                <w:rtl/>
              </w:rPr>
              <w:instrText xml:space="preserve"> _</w:instrText>
            </w:r>
            <w:r w:rsidR="00E67C03">
              <w:rPr>
                <w:noProof/>
                <w:webHidden/>
              </w:rPr>
              <w:instrText>Toc398467490 \h</w:instrText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57A62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7C03" w:rsidRDefault="00C04F8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467491" w:history="1">
            <w:r w:rsidR="00E67C03" w:rsidRPr="0021582F">
              <w:rPr>
                <w:rStyle w:val="Hyperlink"/>
                <w:rFonts w:hint="eastAsia"/>
                <w:noProof/>
                <w:rtl/>
              </w:rPr>
              <w:t>الرجوع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إلى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السيوطي</w:t>
            </w:r>
            <w:r w:rsidR="00E67C03" w:rsidRPr="0021582F">
              <w:rPr>
                <w:rStyle w:val="Hyperlink"/>
                <w:noProof/>
                <w:rtl/>
              </w:rPr>
              <w:t xml:space="preserve"> :</w:t>
            </w:r>
            <w:r w:rsidR="00E67C0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 w:rsidR="00E67C03">
              <w:rPr>
                <w:noProof/>
                <w:webHidden/>
              </w:rPr>
              <w:instrText>PAGEREF</w:instrText>
            </w:r>
            <w:r w:rsidR="00E67C03">
              <w:rPr>
                <w:noProof/>
                <w:webHidden/>
                <w:rtl/>
              </w:rPr>
              <w:instrText xml:space="preserve"> _</w:instrText>
            </w:r>
            <w:r w:rsidR="00E67C03">
              <w:rPr>
                <w:noProof/>
                <w:webHidden/>
              </w:rPr>
              <w:instrText>Toc398467491 \h</w:instrText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57A62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7C03" w:rsidRDefault="00C04F8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467492" w:history="1">
            <w:r w:rsidR="00E67C03" w:rsidRPr="0021582F">
              <w:rPr>
                <w:rStyle w:val="Hyperlink"/>
                <w:rFonts w:hint="eastAsia"/>
                <w:noProof/>
                <w:rtl/>
              </w:rPr>
              <w:t>الرجوع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إلى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أصحاب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ابن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تيمية</w:t>
            </w:r>
            <w:r w:rsidR="00E67C03" w:rsidRPr="0021582F">
              <w:rPr>
                <w:rStyle w:val="Hyperlink"/>
                <w:noProof/>
                <w:rtl/>
              </w:rPr>
              <w:t xml:space="preserve"> :</w:t>
            </w:r>
            <w:r w:rsidR="00E67C0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 w:rsidR="00E67C03">
              <w:rPr>
                <w:noProof/>
                <w:webHidden/>
              </w:rPr>
              <w:instrText>PAGEREF</w:instrText>
            </w:r>
            <w:r w:rsidR="00E67C03">
              <w:rPr>
                <w:noProof/>
                <w:webHidden/>
                <w:rtl/>
              </w:rPr>
              <w:instrText xml:space="preserve"> _</w:instrText>
            </w:r>
            <w:r w:rsidR="00E67C03">
              <w:rPr>
                <w:noProof/>
                <w:webHidden/>
              </w:rPr>
              <w:instrText>Toc398467492 \h</w:instrText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57A62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7C03" w:rsidRDefault="00C04F8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467493" w:history="1">
            <w:r w:rsidR="00E67C03" w:rsidRPr="0021582F">
              <w:rPr>
                <w:rStyle w:val="Hyperlink"/>
                <w:rFonts w:hint="eastAsia"/>
                <w:noProof/>
                <w:rtl/>
              </w:rPr>
              <w:t>الثناء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على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الشيخ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نصير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الدين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الطوسي</w:t>
            </w:r>
            <w:r w:rsidR="00E67C0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 w:rsidR="00E67C03">
              <w:rPr>
                <w:noProof/>
                <w:webHidden/>
              </w:rPr>
              <w:instrText>PAGEREF</w:instrText>
            </w:r>
            <w:r w:rsidR="00E67C03">
              <w:rPr>
                <w:noProof/>
                <w:webHidden/>
                <w:rtl/>
              </w:rPr>
              <w:instrText xml:space="preserve"> _</w:instrText>
            </w:r>
            <w:r w:rsidR="00E67C03">
              <w:rPr>
                <w:noProof/>
                <w:webHidden/>
              </w:rPr>
              <w:instrText>Toc398467493 \h</w:instrText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57A62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7C03" w:rsidRDefault="00C04F8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467494" w:history="1">
            <w:r w:rsidR="00E67C03" w:rsidRPr="0021582F">
              <w:rPr>
                <w:rStyle w:val="Hyperlink"/>
                <w:rFonts w:hint="eastAsia"/>
                <w:noProof/>
                <w:rtl/>
              </w:rPr>
              <w:t>خاتمة</w:t>
            </w:r>
            <w:r w:rsidR="00E67C03" w:rsidRPr="0021582F">
              <w:rPr>
                <w:rStyle w:val="Hyperlink"/>
                <w:noProof/>
                <w:rtl/>
              </w:rPr>
              <w:t xml:space="preserve"> </w:t>
            </w:r>
            <w:r w:rsidR="00E67C03" w:rsidRPr="0021582F">
              <w:rPr>
                <w:rStyle w:val="Hyperlink"/>
                <w:rFonts w:hint="eastAsia"/>
                <w:noProof/>
                <w:rtl/>
              </w:rPr>
              <w:t>البحث</w:t>
            </w:r>
            <w:r w:rsidR="00E67C0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 w:rsidR="00E67C03">
              <w:rPr>
                <w:noProof/>
                <w:webHidden/>
              </w:rPr>
              <w:instrText>PAGEREF</w:instrText>
            </w:r>
            <w:r w:rsidR="00E67C03">
              <w:rPr>
                <w:noProof/>
                <w:webHidden/>
                <w:rtl/>
              </w:rPr>
              <w:instrText xml:space="preserve"> _</w:instrText>
            </w:r>
            <w:r w:rsidR="00E67C03">
              <w:rPr>
                <w:noProof/>
                <w:webHidden/>
              </w:rPr>
              <w:instrText>Toc398467494 \h</w:instrText>
            </w:r>
            <w:r w:rsidR="00E67C0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57A62"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0065F" w:rsidRDefault="00C04F86">
          <w:r>
            <w:fldChar w:fldCharType="end"/>
          </w:r>
        </w:p>
      </w:sdtContent>
    </w:sdt>
    <w:p w:rsidR="0020065F" w:rsidRDefault="0020065F" w:rsidP="0020065F">
      <w:pPr>
        <w:pStyle w:val="libNormal"/>
        <w:rPr>
          <w:rtl/>
        </w:rPr>
      </w:pPr>
    </w:p>
    <w:sectPr w:rsidR="0020065F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03D" w:rsidRDefault="0037303D">
      <w:r>
        <w:separator/>
      </w:r>
    </w:p>
  </w:endnote>
  <w:endnote w:type="continuationSeparator" w:id="1">
    <w:p w:rsidR="0037303D" w:rsidRDefault="00373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3A" w:rsidRPr="002045CF" w:rsidRDefault="00C04F86" w:rsidP="002045CF">
    <w:pPr>
      <w:jc w:val="center"/>
      <w:rPr>
        <w:rFonts w:cs="Times New Roman"/>
        <w:sz w:val="26"/>
        <w:szCs w:val="26"/>
      </w:rPr>
    </w:pPr>
    <w:r w:rsidRPr="002045CF">
      <w:rPr>
        <w:rFonts w:cs="Times New Roman"/>
        <w:sz w:val="26"/>
        <w:szCs w:val="26"/>
      </w:rPr>
      <w:fldChar w:fldCharType="begin"/>
    </w:r>
    <w:r w:rsidR="00CA539C" w:rsidRPr="002045CF">
      <w:rPr>
        <w:rFonts w:cs="Times New Roman"/>
        <w:sz w:val="26"/>
        <w:szCs w:val="26"/>
      </w:rPr>
      <w:instrText xml:space="preserve"> PAGE   \* MERGEFORMAT </w:instrText>
    </w:r>
    <w:r w:rsidRPr="002045CF">
      <w:rPr>
        <w:rFonts w:cs="Times New Roman"/>
        <w:sz w:val="26"/>
        <w:szCs w:val="26"/>
      </w:rPr>
      <w:fldChar w:fldCharType="separate"/>
    </w:r>
    <w:r w:rsidR="00957A62">
      <w:rPr>
        <w:rFonts w:cs="Times New Roman"/>
        <w:noProof/>
        <w:sz w:val="26"/>
        <w:szCs w:val="26"/>
        <w:rtl/>
      </w:rPr>
      <w:t>38</w:t>
    </w:r>
    <w:r w:rsidRPr="002045CF">
      <w:rPr>
        <w:rFonts w:cs="Times New Roman"/>
        <w:sz w:val="26"/>
        <w:szCs w:val="2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3A" w:rsidRPr="00900D4D" w:rsidRDefault="00C04F86" w:rsidP="0020065F">
    <w:pPr>
      <w:jc w:val="center"/>
      <w:rPr>
        <w:rFonts w:cs="Times New Roman"/>
      </w:rPr>
    </w:pPr>
    <w:r w:rsidRPr="00900D4D">
      <w:rPr>
        <w:rFonts w:cs="Times New Roman"/>
      </w:rPr>
      <w:fldChar w:fldCharType="begin"/>
    </w:r>
    <w:r w:rsidR="00CA539C" w:rsidRPr="00900D4D">
      <w:rPr>
        <w:rFonts w:cs="Times New Roman"/>
      </w:rPr>
      <w:instrText xml:space="preserve"> PAGE   \* MERGEFORMAT </w:instrText>
    </w:r>
    <w:r w:rsidRPr="00900D4D">
      <w:rPr>
        <w:rFonts w:cs="Times New Roman"/>
      </w:rPr>
      <w:fldChar w:fldCharType="separate"/>
    </w:r>
    <w:r w:rsidR="00957A62">
      <w:rPr>
        <w:rFonts w:cs="Times New Roman"/>
        <w:noProof/>
        <w:rtl/>
      </w:rPr>
      <w:t>37</w:t>
    </w:r>
    <w:r w:rsidRPr="00900D4D">
      <w:rPr>
        <w:rFonts w:cs="Times New Roman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3A" w:rsidRPr="002045CF" w:rsidRDefault="00C04F86" w:rsidP="002045CF">
    <w:pPr>
      <w:jc w:val="center"/>
      <w:rPr>
        <w:rFonts w:cs="Times New Roman"/>
        <w:sz w:val="26"/>
        <w:szCs w:val="26"/>
      </w:rPr>
    </w:pPr>
    <w:r w:rsidRPr="002045CF">
      <w:rPr>
        <w:rFonts w:cs="Times New Roman"/>
        <w:sz w:val="26"/>
        <w:szCs w:val="26"/>
      </w:rPr>
      <w:fldChar w:fldCharType="begin"/>
    </w:r>
    <w:r w:rsidR="00CA539C" w:rsidRPr="002045CF">
      <w:rPr>
        <w:rFonts w:cs="Times New Roman"/>
        <w:sz w:val="26"/>
        <w:szCs w:val="26"/>
      </w:rPr>
      <w:instrText xml:space="preserve"> PAGE   \* MERGEFORMAT </w:instrText>
    </w:r>
    <w:r w:rsidRPr="002045CF">
      <w:rPr>
        <w:rFonts w:cs="Times New Roman"/>
        <w:sz w:val="26"/>
        <w:szCs w:val="26"/>
      </w:rPr>
      <w:fldChar w:fldCharType="separate"/>
    </w:r>
    <w:r w:rsidR="00957A62">
      <w:rPr>
        <w:rFonts w:cs="Times New Roman"/>
        <w:noProof/>
        <w:sz w:val="26"/>
        <w:szCs w:val="26"/>
        <w:rtl/>
      </w:rPr>
      <w:t>1</w:t>
    </w:r>
    <w:r w:rsidRPr="002045CF">
      <w:rPr>
        <w:rFonts w:cs="Times New Roman"/>
        <w:sz w:val="26"/>
        <w:szCs w:val="2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03D" w:rsidRDefault="0037303D">
      <w:r>
        <w:separator/>
      </w:r>
    </w:p>
  </w:footnote>
  <w:footnote w:type="continuationSeparator" w:id="1">
    <w:p w:rsidR="0037303D" w:rsidRDefault="003730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9ED"/>
    <w:rsid w:val="00005A19"/>
    <w:rsid w:val="00024DBC"/>
    <w:rsid w:val="000267FE"/>
    <w:rsid w:val="00034DB7"/>
    <w:rsid w:val="00040798"/>
    <w:rsid w:val="00043023"/>
    <w:rsid w:val="00054406"/>
    <w:rsid w:val="0006216A"/>
    <w:rsid w:val="00066C43"/>
    <w:rsid w:val="00067F84"/>
    <w:rsid w:val="00071C97"/>
    <w:rsid w:val="00071CD9"/>
    <w:rsid w:val="0007613C"/>
    <w:rsid w:val="000761F7"/>
    <w:rsid w:val="00076A3A"/>
    <w:rsid w:val="00077163"/>
    <w:rsid w:val="00082D69"/>
    <w:rsid w:val="00090987"/>
    <w:rsid w:val="00092805"/>
    <w:rsid w:val="00092A0C"/>
    <w:rsid w:val="000A7750"/>
    <w:rsid w:val="000B2E78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0DC8"/>
    <w:rsid w:val="000F43CB"/>
    <w:rsid w:val="0010049D"/>
    <w:rsid w:val="00103118"/>
    <w:rsid w:val="0010315B"/>
    <w:rsid w:val="001033B6"/>
    <w:rsid w:val="00103495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3D83"/>
    <w:rsid w:val="00164767"/>
    <w:rsid w:val="00164810"/>
    <w:rsid w:val="001712E1"/>
    <w:rsid w:val="001767EE"/>
    <w:rsid w:val="00182258"/>
    <w:rsid w:val="00182CD3"/>
    <w:rsid w:val="0018664D"/>
    <w:rsid w:val="00187017"/>
    <w:rsid w:val="00187246"/>
    <w:rsid w:val="001937F7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065F"/>
    <w:rsid w:val="00202C7B"/>
    <w:rsid w:val="002045CF"/>
    <w:rsid w:val="002054C5"/>
    <w:rsid w:val="002139CB"/>
    <w:rsid w:val="00214077"/>
    <w:rsid w:val="00214801"/>
    <w:rsid w:val="00224964"/>
    <w:rsid w:val="00226098"/>
    <w:rsid w:val="002267C7"/>
    <w:rsid w:val="00227FEE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2450"/>
    <w:rsid w:val="0027369F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0448"/>
    <w:rsid w:val="002E19EE"/>
    <w:rsid w:val="002E4976"/>
    <w:rsid w:val="002E4D3D"/>
    <w:rsid w:val="002E5CA1"/>
    <w:rsid w:val="002E6022"/>
    <w:rsid w:val="002F3626"/>
    <w:rsid w:val="002F42E5"/>
    <w:rsid w:val="003019ED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4EE3"/>
    <w:rsid w:val="00325A62"/>
    <w:rsid w:val="00330D70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3D"/>
    <w:rsid w:val="00373085"/>
    <w:rsid w:val="003771B6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2FAB"/>
    <w:rsid w:val="003E3600"/>
    <w:rsid w:val="003F133B"/>
    <w:rsid w:val="003F33DE"/>
    <w:rsid w:val="0040243A"/>
    <w:rsid w:val="00402C65"/>
    <w:rsid w:val="00404EB7"/>
    <w:rsid w:val="00404FF4"/>
    <w:rsid w:val="00407D56"/>
    <w:rsid w:val="004146B4"/>
    <w:rsid w:val="00416E2B"/>
    <w:rsid w:val="004209BA"/>
    <w:rsid w:val="00420C44"/>
    <w:rsid w:val="004271BF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4B21"/>
    <w:rsid w:val="0046634E"/>
    <w:rsid w:val="00467E54"/>
    <w:rsid w:val="00470378"/>
    <w:rsid w:val="004722F9"/>
    <w:rsid w:val="00475E99"/>
    <w:rsid w:val="00481D03"/>
    <w:rsid w:val="00481FD0"/>
    <w:rsid w:val="0048221F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3E90"/>
    <w:rsid w:val="004C4336"/>
    <w:rsid w:val="004C77B5"/>
    <w:rsid w:val="004D5CBA"/>
    <w:rsid w:val="004D67F7"/>
    <w:rsid w:val="004D7678"/>
    <w:rsid w:val="004D7CD7"/>
    <w:rsid w:val="004E5296"/>
    <w:rsid w:val="004E6E95"/>
    <w:rsid w:val="004E7BA2"/>
    <w:rsid w:val="004F58BA"/>
    <w:rsid w:val="004F6137"/>
    <w:rsid w:val="005022E5"/>
    <w:rsid w:val="00514000"/>
    <w:rsid w:val="005254BC"/>
    <w:rsid w:val="00526724"/>
    <w:rsid w:val="00540F36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9DE"/>
    <w:rsid w:val="00585B8F"/>
    <w:rsid w:val="00590129"/>
    <w:rsid w:val="005923FF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A09A5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7CE8"/>
    <w:rsid w:val="006F7D34"/>
    <w:rsid w:val="0070028F"/>
    <w:rsid w:val="00701353"/>
    <w:rsid w:val="0070524C"/>
    <w:rsid w:val="00710619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77CA3"/>
    <w:rsid w:val="00780989"/>
    <w:rsid w:val="0078259F"/>
    <w:rsid w:val="00782872"/>
    <w:rsid w:val="00784287"/>
    <w:rsid w:val="00791A39"/>
    <w:rsid w:val="00792322"/>
    <w:rsid w:val="00796941"/>
    <w:rsid w:val="00796AAA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3B6"/>
    <w:rsid w:val="007F5ABC"/>
    <w:rsid w:val="008018D9"/>
    <w:rsid w:val="00806335"/>
    <w:rsid w:val="008105E2"/>
    <w:rsid w:val="008110DA"/>
    <w:rsid w:val="008128CA"/>
    <w:rsid w:val="00813440"/>
    <w:rsid w:val="00821493"/>
    <w:rsid w:val="00822733"/>
    <w:rsid w:val="00823380"/>
    <w:rsid w:val="00823B45"/>
    <w:rsid w:val="00826B87"/>
    <w:rsid w:val="00827EFD"/>
    <w:rsid w:val="00831B8F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1936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30EF"/>
    <w:rsid w:val="00884773"/>
    <w:rsid w:val="00885077"/>
    <w:rsid w:val="008933CF"/>
    <w:rsid w:val="00895362"/>
    <w:rsid w:val="008A225D"/>
    <w:rsid w:val="008A4630"/>
    <w:rsid w:val="008B5AE2"/>
    <w:rsid w:val="008B5B7E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503E2"/>
    <w:rsid w:val="009557F9"/>
    <w:rsid w:val="00957A62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93A68"/>
    <w:rsid w:val="009A53CC"/>
    <w:rsid w:val="009A7001"/>
    <w:rsid w:val="009A7DA5"/>
    <w:rsid w:val="009B01D4"/>
    <w:rsid w:val="009B0C22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8D6"/>
    <w:rsid w:val="00A70000"/>
    <w:rsid w:val="00A7111B"/>
    <w:rsid w:val="00A72F8E"/>
    <w:rsid w:val="00A745EB"/>
    <w:rsid w:val="00A749A9"/>
    <w:rsid w:val="00A751DD"/>
    <w:rsid w:val="00A80A89"/>
    <w:rsid w:val="00A86979"/>
    <w:rsid w:val="00A91F7E"/>
    <w:rsid w:val="00A92BCC"/>
    <w:rsid w:val="00A93200"/>
    <w:rsid w:val="00A9330B"/>
    <w:rsid w:val="00A940EB"/>
    <w:rsid w:val="00A948BA"/>
    <w:rsid w:val="00A971B5"/>
    <w:rsid w:val="00AA18B0"/>
    <w:rsid w:val="00AA378D"/>
    <w:rsid w:val="00AB1F96"/>
    <w:rsid w:val="00AB49D2"/>
    <w:rsid w:val="00AB49D8"/>
    <w:rsid w:val="00AB5AFC"/>
    <w:rsid w:val="00AB5B22"/>
    <w:rsid w:val="00AC271A"/>
    <w:rsid w:val="00AC28CD"/>
    <w:rsid w:val="00AC2C70"/>
    <w:rsid w:val="00AC3A2F"/>
    <w:rsid w:val="00AC5626"/>
    <w:rsid w:val="00AC6146"/>
    <w:rsid w:val="00AC64A5"/>
    <w:rsid w:val="00AD2964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A2F"/>
    <w:rsid w:val="00AF217C"/>
    <w:rsid w:val="00AF33DF"/>
    <w:rsid w:val="00B01257"/>
    <w:rsid w:val="00B1002E"/>
    <w:rsid w:val="00B11AF5"/>
    <w:rsid w:val="00B12ED2"/>
    <w:rsid w:val="00B17010"/>
    <w:rsid w:val="00B2067B"/>
    <w:rsid w:val="00B234C6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4DFE"/>
    <w:rsid w:val="00BD593F"/>
    <w:rsid w:val="00BD6706"/>
    <w:rsid w:val="00BE0D08"/>
    <w:rsid w:val="00BE7ED8"/>
    <w:rsid w:val="00BF36F6"/>
    <w:rsid w:val="00C04F86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8734B"/>
    <w:rsid w:val="00C9021F"/>
    <w:rsid w:val="00C9028D"/>
    <w:rsid w:val="00C906FE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546F"/>
    <w:rsid w:val="00CC718D"/>
    <w:rsid w:val="00CD72D4"/>
    <w:rsid w:val="00CE30CD"/>
    <w:rsid w:val="00CF06A5"/>
    <w:rsid w:val="00CF137D"/>
    <w:rsid w:val="00CF4CA8"/>
    <w:rsid w:val="00CF4DEF"/>
    <w:rsid w:val="00D00008"/>
    <w:rsid w:val="00D032B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5E93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B46EE"/>
    <w:rsid w:val="00DC02A0"/>
    <w:rsid w:val="00DC0B08"/>
    <w:rsid w:val="00DC0E27"/>
    <w:rsid w:val="00DC1000"/>
    <w:rsid w:val="00DC351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59BC"/>
    <w:rsid w:val="00E264A4"/>
    <w:rsid w:val="00E32E9A"/>
    <w:rsid w:val="00E36EBF"/>
    <w:rsid w:val="00E40FCC"/>
    <w:rsid w:val="00E43122"/>
    <w:rsid w:val="00E44003"/>
    <w:rsid w:val="00E456A5"/>
    <w:rsid w:val="00E470B1"/>
    <w:rsid w:val="00E50890"/>
    <w:rsid w:val="00E5110E"/>
    <w:rsid w:val="00E51F94"/>
    <w:rsid w:val="00E5512D"/>
    <w:rsid w:val="00E574E5"/>
    <w:rsid w:val="00E63C51"/>
    <w:rsid w:val="00E6671A"/>
    <w:rsid w:val="00E67C03"/>
    <w:rsid w:val="00E70BDA"/>
    <w:rsid w:val="00E71139"/>
    <w:rsid w:val="00E74F63"/>
    <w:rsid w:val="00E7602E"/>
    <w:rsid w:val="00E7712C"/>
    <w:rsid w:val="00E7773E"/>
    <w:rsid w:val="00E82E08"/>
    <w:rsid w:val="00E90664"/>
    <w:rsid w:val="00E92065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517E"/>
    <w:rsid w:val="00F16678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B1CFE"/>
    <w:rsid w:val="00FB329A"/>
    <w:rsid w:val="00FB3EBB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spacing w:before="480" w:line="276" w:lineRule="auto"/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3510"/>
    <w:pPr>
      <w:bidi/>
      <w:spacing w:before="0" w:line="240" w:lineRule="auto"/>
      <w:ind w:firstLine="567"/>
      <w:jc w:val="lowKashida"/>
    </w:pPr>
    <w:rPr>
      <w:rFonts w:cs="Traditional Arabic"/>
      <w:color w:val="000000"/>
      <w:sz w:val="24"/>
      <w:szCs w:val="32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6E0F1D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2045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rsid w:val="002045CF"/>
    <w:rPr>
      <w:rFonts w:ascii="Tahoma" w:eastAsia="Calibri" w:hAnsi="Tahoma" w:cs="Tahoma"/>
      <w:sz w:val="16"/>
      <w:szCs w:val="16"/>
      <w:lang w:bidi="ar-SA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1C5EDB"/>
    <w:pPr>
      <w:ind w:firstLine="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"/>
    <w:next w:val="libNormal"/>
    <w:autoRedefine/>
    <w:uiPriority w:val="39"/>
    <w:rsid w:val="00AD2964"/>
    <w:pPr>
      <w:ind w:left="238"/>
    </w:p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paragraph" w:customStyle="1" w:styleId="libEn">
    <w:name w:val="libEn"/>
    <w:link w:val="libEnChar"/>
    <w:rsid w:val="002045CF"/>
    <w:pPr>
      <w:spacing w:before="0" w:line="240" w:lineRule="auto"/>
      <w:jc w:val="left"/>
    </w:pPr>
    <w:rPr>
      <w:rFonts w:cs="Traditional Arabic"/>
      <w:color w:val="000000"/>
      <w:sz w:val="24"/>
      <w:szCs w:val="32"/>
      <w:lang w:bidi="ar-SA"/>
    </w:rPr>
  </w:style>
  <w:style w:type="paragraph" w:styleId="Header">
    <w:name w:val="header"/>
    <w:basedOn w:val="Normal"/>
    <w:link w:val="HeaderChar"/>
    <w:rsid w:val="002045CF"/>
    <w:pPr>
      <w:tabs>
        <w:tab w:val="center" w:pos="4513"/>
        <w:tab w:val="right" w:pos="9026"/>
      </w:tabs>
    </w:p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Normal">
    <w:name w:val="libNormal"/>
    <w:link w:val="libNormalChar"/>
    <w:qFormat/>
    <w:rsid w:val="00D91A3F"/>
    <w:pPr>
      <w:bidi/>
      <w:spacing w:before="0" w:line="240" w:lineRule="auto"/>
      <w:ind w:firstLine="289"/>
      <w:jc w:val="lowKashida"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2045CF"/>
    <w:rPr>
      <w:rFonts w:ascii="Calibri" w:eastAsia="Calibri" w:hAnsi="Calibri" w:cs="Arial"/>
      <w:sz w:val="22"/>
      <w:szCs w:val="22"/>
      <w:lang w:bidi="ar-SA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link w:val="libBold2Char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customStyle="1" w:styleId="libNormalHashieh">
    <w:name w:val="libNormal Hashieh"/>
    <w:basedOn w:val="libNormal"/>
    <w:next w:val="libNormal"/>
    <w:link w:val="libNormalHashiehChar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next w:val="libNormal0"/>
    <w:link w:val="libNormal0HashiehChar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Bold2Char">
    <w:name w:val="libBold2 Char"/>
    <w:basedOn w:val="libNormalChar"/>
    <w:link w:val="libBold2"/>
    <w:rsid w:val="00A24090"/>
    <w:rPr>
      <w:b/>
      <w:bCs/>
      <w:sz w:val="28"/>
      <w:szCs w:val="28"/>
    </w:rPr>
  </w:style>
  <w:style w:type="paragraph" w:customStyle="1" w:styleId="libAieAlaem">
    <w:name w:val="libAieAlaem"/>
    <w:basedOn w:val="libAie"/>
    <w:next w:val="libAie"/>
    <w:link w:val="libAieAlaemChar"/>
    <w:qFormat/>
    <w:rsid w:val="006E0F1D"/>
    <w:pPr>
      <w:ind w:firstLine="0"/>
    </w:pPr>
    <w:rPr>
      <w:rFonts w:cs="Tahoma"/>
      <w:color w:val="FF3300"/>
    </w:rPr>
  </w:style>
  <w:style w:type="character" w:customStyle="1" w:styleId="libAieAlaemChar">
    <w:name w:val="libAieAlaem Char"/>
    <w:basedOn w:val="libAieChar"/>
    <w:link w:val="libAieAlaem"/>
    <w:rsid w:val="006E0F1D"/>
    <w:rPr>
      <w:rFonts w:cs="Tahoma"/>
      <w:color w:val="FF3300"/>
    </w:rPr>
  </w:style>
  <w:style w:type="character" w:customStyle="1" w:styleId="Heading3Char">
    <w:name w:val="Heading 3 Char"/>
    <w:basedOn w:val="libNormalChar"/>
    <w:link w:val="Heading3"/>
    <w:rsid w:val="006E0F1D"/>
    <w:rPr>
      <w:rFonts w:ascii="Arial" w:hAnsi="Arial"/>
      <w:color w:val="1F497D"/>
    </w:rPr>
  </w:style>
  <w:style w:type="character" w:customStyle="1" w:styleId="Heading1Char">
    <w:name w:val="Heading 1 Char"/>
    <w:basedOn w:val="libNormalChar"/>
    <w:link w:val="Heading1"/>
    <w:uiPriority w:val="9"/>
    <w:rsid w:val="006E0F1D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4Char">
    <w:name w:val="Heading 4 Char"/>
    <w:basedOn w:val="libNormalChar"/>
    <w:link w:val="Heading4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character" w:customStyle="1" w:styleId="libFootnote0Char">
    <w:name w:val="libFootnote0 Char"/>
    <w:basedOn w:val="libFootnoteChar"/>
    <w:link w:val="libFootnote0"/>
    <w:rsid w:val="00D91A3F"/>
  </w:style>
  <w:style w:type="character" w:customStyle="1" w:styleId="libNormalHashiehChar">
    <w:name w:val="libNormal Hashieh Char"/>
    <w:basedOn w:val="libNormalChar"/>
    <w:link w:val="libNormalHashieh"/>
    <w:rsid w:val="006E0F1D"/>
    <w:rPr>
      <w:color w:val="341212"/>
    </w:rPr>
  </w:style>
  <w:style w:type="character" w:customStyle="1" w:styleId="libNormal0HashiehChar">
    <w:name w:val="libNormal0 Hashieh Char"/>
    <w:basedOn w:val="libNormal0Char"/>
    <w:link w:val="libNormal0Hashieh"/>
    <w:rsid w:val="006E0F1D"/>
    <w:rPr>
      <w:color w:val="341212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Footer">
    <w:name w:val="footer"/>
    <w:basedOn w:val="Normal"/>
    <w:link w:val="FooterChar"/>
    <w:rsid w:val="00DC3510"/>
    <w:pPr>
      <w:tabs>
        <w:tab w:val="center" w:pos="4153"/>
        <w:tab w:val="right" w:pos="8306"/>
      </w:tabs>
      <w:ind w:firstLine="0"/>
      <w:jc w:val="center"/>
    </w:pPr>
    <w:rPr>
      <w:szCs w:val="26"/>
    </w:rPr>
  </w:style>
  <w:style w:type="character" w:customStyle="1" w:styleId="FooterChar">
    <w:name w:val="Footer Char"/>
    <w:basedOn w:val="DefaultParagraphFont"/>
    <w:link w:val="Footer"/>
    <w:rsid w:val="00DC3510"/>
    <w:rPr>
      <w:rFonts w:cs="Traditional Arabic"/>
      <w:color w:val="000000"/>
      <w:sz w:val="24"/>
      <w:szCs w:val="26"/>
      <w:lang w:bidi="ar-SA"/>
    </w:rPr>
  </w:style>
  <w:style w:type="character" w:styleId="PageNumber">
    <w:name w:val="page number"/>
    <w:basedOn w:val="DefaultParagraphFont"/>
    <w:rsid w:val="00DC3510"/>
  </w:style>
  <w:style w:type="character" w:styleId="Hyperlink">
    <w:name w:val="Hyperlink"/>
    <w:basedOn w:val="DefaultParagraphFont"/>
    <w:uiPriority w:val="99"/>
    <w:unhideWhenUsed/>
    <w:rsid w:val="0020065F"/>
    <w:rPr>
      <w:color w:val="0000FF" w:themeColor="hyperlink"/>
      <w:u w:val="single"/>
    </w:rPr>
  </w:style>
  <w:style w:type="paragraph" w:customStyle="1" w:styleId="StyleBefore1">
    <w:name w:val="Style Before:  1"/>
    <w:basedOn w:val="Normal"/>
    <w:rsid w:val="00DC3510"/>
    <w:pPr>
      <w:ind w:left="567"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3\Desktop\book\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5E9EE-D38F-4EDB-B346-2A4DF504E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template2.dotx</Template>
  <TotalTime>32</TotalTime>
  <Pages>38</Pages>
  <Words>4230</Words>
  <Characters>24114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28288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16</cp:revision>
  <cp:lastPrinted>2014-09-14T09:46:00Z</cp:lastPrinted>
  <dcterms:created xsi:type="dcterms:W3CDTF">2014-09-14T08:58:00Z</dcterms:created>
  <dcterms:modified xsi:type="dcterms:W3CDTF">2014-09-14T09:46:00Z</dcterms:modified>
</cp:coreProperties>
</file>