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F3E" w:rsidRPr="00B919AA" w:rsidRDefault="00D14F3E" w:rsidP="00D14F3E">
      <w:pPr>
        <w:pStyle w:val="libCenterBold1"/>
        <w:rPr>
          <w:rtl/>
        </w:rPr>
      </w:pPr>
      <w:r w:rsidRPr="00B919AA">
        <w:rPr>
          <w:rFonts w:hint="cs"/>
          <w:rtl/>
        </w:rPr>
        <w:t>أ</w:t>
      </w:r>
      <w:r w:rsidRPr="00B919AA">
        <w:rPr>
          <w:rtl/>
        </w:rPr>
        <w:t xml:space="preserve">مالي المرتضى </w:t>
      </w:r>
    </w:p>
    <w:p w:rsidR="00D14F3E" w:rsidRPr="00B919AA" w:rsidRDefault="00D14F3E" w:rsidP="00D14F3E">
      <w:pPr>
        <w:pStyle w:val="libCenterBold1"/>
        <w:rPr>
          <w:rtl/>
        </w:rPr>
      </w:pPr>
      <w:r w:rsidRPr="00B919AA">
        <w:rPr>
          <w:rFonts w:hint="cs"/>
          <w:rtl/>
        </w:rPr>
        <w:t>ل</w:t>
      </w:r>
      <w:r w:rsidRPr="00B919AA">
        <w:rPr>
          <w:rtl/>
        </w:rPr>
        <w:t xml:space="preserve">لشريف </w:t>
      </w:r>
      <w:r w:rsidRPr="00B919AA">
        <w:rPr>
          <w:rFonts w:hint="cs"/>
          <w:rtl/>
        </w:rPr>
        <w:t>المرتضى</w:t>
      </w:r>
      <w:r w:rsidRPr="00B919AA">
        <w:rPr>
          <w:rtl/>
        </w:rPr>
        <w:t xml:space="preserve"> عل</w:t>
      </w:r>
      <w:r w:rsidRPr="00B919AA">
        <w:rPr>
          <w:rFonts w:hint="cs"/>
          <w:rtl/>
        </w:rPr>
        <w:t>ي</w:t>
      </w:r>
      <w:r w:rsidRPr="00B919AA">
        <w:rPr>
          <w:rtl/>
        </w:rPr>
        <w:t xml:space="preserve"> بن </w:t>
      </w:r>
      <w:r w:rsidRPr="00B919AA">
        <w:rPr>
          <w:rFonts w:hint="cs"/>
          <w:rtl/>
        </w:rPr>
        <w:t>الحسين الموسوي العلوي</w:t>
      </w:r>
    </w:p>
    <w:p w:rsidR="00D14F3E" w:rsidRPr="00B919AA" w:rsidRDefault="00D14F3E" w:rsidP="00D14F3E">
      <w:pPr>
        <w:pStyle w:val="libCenterBold1"/>
      </w:pPr>
      <w:r w:rsidRPr="00B919AA">
        <w:rPr>
          <w:rtl/>
        </w:rPr>
        <w:t>الجزء ال</w:t>
      </w:r>
      <w:r w:rsidRPr="00B919AA">
        <w:rPr>
          <w:rFonts w:hint="cs"/>
          <w:rtl/>
        </w:rPr>
        <w:t>أ</w:t>
      </w:r>
      <w:r w:rsidRPr="00B919AA">
        <w:rPr>
          <w:rtl/>
        </w:rPr>
        <w:t>ول</w:t>
      </w:r>
    </w:p>
    <w:p w:rsidR="00D14F3E" w:rsidRPr="00B919AA" w:rsidRDefault="00D14F3E" w:rsidP="00D14F3E">
      <w:pPr>
        <w:pStyle w:val="libCenterBold1"/>
        <w:rPr>
          <w:rtl/>
        </w:rPr>
      </w:pPr>
      <w:r w:rsidRPr="00B919AA">
        <w:rPr>
          <w:rFonts w:hint="cs"/>
          <w:rtl/>
        </w:rPr>
        <w:t>تحقيق</w:t>
      </w:r>
    </w:p>
    <w:p w:rsidR="00D14F3E" w:rsidRPr="00B919AA" w:rsidRDefault="00D14F3E" w:rsidP="00D14F3E">
      <w:pPr>
        <w:pStyle w:val="libCenterBold1"/>
        <w:rPr>
          <w:rtl/>
        </w:rPr>
      </w:pPr>
      <w:r w:rsidRPr="00B919AA">
        <w:rPr>
          <w:rFonts w:hint="cs"/>
          <w:rtl/>
        </w:rPr>
        <w:t>محمد أبو الفضل إبراهيم</w:t>
      </w:r>
    </w:p>
    <w:p w:rsidR="00D14F3E" w:rsidRDefault="00D14F3E" w:rsidP="005E26D4">
      <w:pPr>
        <w:pStyle w:val="libPoemTini"/>
        <w:rPr>
          <w:rtl/>
        </w:rPr>
      </w:pPr>
      <w:r w:rsidRPr="00A350C2">
        <w:br w:type="page"/>
      </w:r>
    </w:p>
    <w:p w:rsidR="00D14F3E" w:rsidRDefault="00D14F3E" w:rsidP="005E26D4">
      <w:pPr>
        <w:pStyle w:val="libPoemTini"/>
        <w:rPr>
          <w:rtl/>
        </w:rPr>
      </w:pPr>
      <w:r>
        <w:rPr>
          <w:rtl/>
        </w:rPr>
        <w:lastRenderedPageBreak/>
        <w:br w:type="page"/>
      </w:r>
    </w:p>
    <w:p w:rsidR="00D14F3E" w:rsidRDefault="00D14F3E" w:rsidP="005E26D4">
      <w:pPr>
        <w:pStyle w:val="libPoemTini"/>
        <w:rPr>
          <w:rtl/>
        </w:rPr>
      </w:pPr>
      <w:r>
        <w:rPr>
          <w:rtl/>
        </w:rPr>
        <w:lastRenderedPageBreak/>
        <w:br w:type="page"/>
      </w:r>
    </w:p>
    <w:p w:rsidR="00D14F3E" w:rsidRDefault="00D14F3E" w:rsidP="005E26D4">
      <w:pPr>
        <w:pStyle w:val="libPoemTini"/>
        <w:rPr>
          <w:rtl/>
        </w:rPr>
      </w:pPr>
      <w:r>
        <w:rPr>
          <w:rtl/>
        </w:rPr>
        <w:lastRenderedPageBreak/>
        <w:br w:type="page"/>
      </w:r>
    </w:p>
    <w:p w:rsidR="00D14F3E" w:rsidRDefault="00D14F3E" w:rsidP="00D14F3E">
      <w:pPr>
        <w:pStyle w:val="libCenterBold1"/>
        <w:rPr>
          <w:rtl/>
        </w:rPr>
      </w:pPr>
      <w:r w:rsidRPr="00871F9B">
        <w:rPr>
          <w:rtl/>
        </w:rPr>
        <w:lastRenderedPageBreak/>
        <w:t xml:space="preserve">بسم </w:t>
      </w:r>
      <w:r>
        <w:rPr>
          <w:rtl/>
        </w:rPr>
        <w:t>الله</w:t>
      </w:r>
      <w:r w:rsidRPr="00871F9B">
        <w:rPr>
          <w:rtl/>
        </w:rPr>
        <w:t xml:space="preserve"> الرحمن الرحيم</w:t>
      </w:r>
    </w:p>
    <w:p w:rsidR="00D14F3E" w:rsidRDefault="00D14F3E" w:rsidP="00D14F3E">
      <w:pPr>
        <w:pStyle w:val="Heading2Center"/>
        <w:rPr>
          <w:rtl/>
        </w:rPr>
      </w:pPr>
      <w:bookmarkStart w:id="0" w:name="_Toc398065457"/>
      <w:r w:rsidRPr="00871F9B">
        <w:rPr>
          <w:rtl/>
        </w:rPr>
        <w:t>مقد</w:t>
      </w:r>
      <w:r>
        <w:rPr>
          <w:rFonts w:hint="cs"/>
          <w:rtl/>
        </w:rPr>
        <w:t>ّ</w:t>
      </w:r>
      <w:r w:rsidRPr="00871F9B">
        <w:rPr>
          <w:rtl/>
        </w:rPr>
        <w:t>مة</w:t>
      </w:r>
      <w:bookmarkEnd w:id="0"/>
    </w:p>
    <w:p w:rsidR="00D14F3E" w:rsidRPr="00441111" w:rsidRDefault="00D14F3E" w:rsidP="00DF4A8F">
      <w:pPr>
        <w:pStyle w:val="Heading2Center"/>
        <w:rPr>
          <w:rtl/>
        </w:rPr>
      </w:pPr>
      <w:bookmarkStart w:id="1" w:name="_Toc398065458"/>
      <w:r w:rsidRPr="00441111">
        <w:rPr>
          <w:rtl/>
        </w:rPr>
        <w:t>1</w:t>
      </w:r>
      <w:r>
        <w:rPr>
          <w:rtl/>
        </w:rPr>
        <w:t xml:space="preserve"> - </w:t>
      </w:r>
      <w:r w:rsidRPr="00441111">
        <w:rPr>
          <w:rtl/>
        </w:rPr>
        <w:t xml:space="preserve">الشريف المرتضى </w:t>
      </w:r>
      <w:r w:rsidRPr="00FA713A">
        <w:rPr>
          <w:rStyle w:val="libFootnotenumChar"/>
          <w:rFonts w:hint="cs"/>
          <w:rtl/>
        </w:rPr>
        <w:t>(1</w:t>
      </w:r>
      <w:r w:rsidRPr="00FA713A">
        <w:rPr>
          <w:rStyle w:val="libFootnotenumChar"/>
          <w:rtl/>
        </w:rPr>
        <w:t>)</w:t>
      </w:r>
      <w:bookmarkEnd w:id="1"/>
    </w:p>
    <w:p w:rsidR="00D14F3E" w:rsidRDefault="00D14F3E" w:rsidP="00D14F3E">
      <w:pPr>
        <w:pStyle w:val="libNormal"/>
        <w:rPr>
          <w:rtl/>
        </w:rPr>
      </w:pPr>
      <w:r w:rsidRPr="00AC6B48">
        <w:rPr>
          <w:rtl/>
        </w:rPr>
        <w:t>كانت بغداد ف</w:t>
      </w:r>
      <w:r>
        <w:rPr>
          <w:rtl/>
        </w:rPr>
        <w:t>ي</w:t>
      </w:r>
      <w:r w:rsidRPr="00AC6B48">
        <w:rPr>
          <w:rtl/>
        </w:rPr>
        <w:t xml:space="preserve"> القرن الرابع الهجري موئل العلم، ومثابة العلماء، وملتقى الكتّاب والشعراء والأدباء، فيها غنيت ساحات الخلفاء والملوك والرؤساء بفنون المناظرة والمساجلة والجدل، وعمرت المكتبات بألوف الكتب المؤلفة والمترجمة، المطوّلة والمختصرة؛ وغصّت دور العلماء وحلقات الدروس بطلاّب الأدب، وروّاد العلم والمعرفة من شتى الجهات.</w:t>
      </w:r>
    </w:p>
    <w:p w:rsidR="00D14F3E" w:rsidRDefault="00D14F3E" w:rsidP="00D14F3E">
      <w:pPr>
        <w:pStyle w:val="libNormal"/>
        <w:rPr>
          <w:rtl/>
        </w:rPr>
      </w:pPr>
      <w:r w:rsidRPr="00A350C2">
        <w:rPr>
          <w:rtl/>
        </w:rPr>
        <w:t>وكان للكثير من ملوك بن</w:t>
      </w:r>
      <w:r>
        <w:rPr>
          <w:rtl/>
        </w:rPr>
        <w:t>ي</w:t>
      </w:r>
      <w:r w:rsidRPr="00A350C2">
        <w:rPr>
          <w:rtl/>
        </w:rPr>
        <w:t xml:space="preserve"> بويه من لطافة الحسّ، وركانة الطبع، ورهافة الذوق،</w:t>
      </w:r>
    </w:p>
    <w:p w:rsidR="00D14F3E" w:rsidRDefault="00D14F3E" w:rsidP="00D14F3E">
      <w:pPr>
        <w:pStyle w:val="libLine"/>
        <w:rPr>
          <w:rtl/>
        </w:rPr>
      </w:pPr>
      <w:r>
        <w:rPr>
          <w:rtl/>
        </w:rPr>
        <w:t>____________________</w:t>
      </w:r>
    </w:p>
    <w:p w:rsidR="00D14F3E" w:rsidRDefault="00D14F3E" w:rsidP="00D14F3E">
      <w:pPr>
        <w:pStyle w:val="libFootnote0"/>
        <w:rPr>
          <w:rtl/>
        </w:rPr>
      </w:pPr>
      <w:r>
        <w:rPr>
          <w:rFonts w:hint="cs"/>
          <w:rtl/>
        </w:rPr>
        <w:t>(1)</w:t>
      </w:r>
      <w:r w:rsidRPr="00A350C2">
        <w:rPr>
          <w:rtl/>
        </w:rPr>
        <w:t xml:space="preserve"> مصادر الترجمة: </w:t>
      </w:r>
      <w:r>
        <w:rPr>
          <w:rFonts w:hint="cs"/>
          <w:rtl/>
        </w:rPr>
        <w:tab/>
      </w:r>
      <w:r>
        <w:rPr>
          <w:rFonts w:hint="cs"/>
          <w:rtl/>
        </w:rPr>
        <w:tab/>
      </w:r>
      <w:r>
        <w:rPr>
          <w:rFonts w:hint="cs"/>
          <w:rtl/>
        </w:rPr>
        <w:tab/>
      </w:r>
      <w:r>
        <w:rPr>
          <w:rFonts w:hint="cs"/>
          <w:rtl/>
        </w:rPr>
        <w:tab/>
      </w:r>
      <w:r>
        <w:rPr>
          <w:rFonts w:hint="cs"/>
          <w:rtl/>
        </w:rPr>
        <w:tab/>
      </w:r>
      <w:r w:rsidRPr="00A350C2">
        <w:rPr>
          <w:rtl/>
        </w:rPr>
        <w:t>دمية القصر 75</w:t>
      </w:r>
      <w:r>
        <w:rPr>
          <w:rtl/>
        </w:rPr>
        <w:t xml:space="preserve"> - </w:t>
      </w:r>
      <w:r w:rsidRPr="00A350C2">
        <w:rPr>
          <w:rtl/>
        </w:rPr>
        <w:t>76.</w:t>
      </w:r>
    </w:p>
    <w:p w:rsidR="00D14F3E" w:rsidRDefault="00D14F3E" w:rsidP="00D14F3E">
      <w:pPr>
        <w:pStyle w:val="libFootnote"/>
        <w:rPr>
          <w:rtl/>
        </w:rPr>
      </w:pPr>
      <w:r w:rsidRPr="00A350C2">
        <w:rPr>
          <w:rtl/>
        </w:rPr>
        <w:t>أمل الآمل 486</w:t>
      </w:r>
      <w:r>
        <w:rPr>
          <w:rtl/>
        </w:rPr>
        <w:t xml:space="preserve"> - </w:t>
      </w:r>
      <w:r w:rsidRPr="00A350C2">
        <w:rPr>
          <w:rtl/>
        </w:rPr>
        <w:t xml:space="preserve">487. </w:t>
      </w:r>
      <w:r>
        <w:rPr>
          <w:rFonts w:hint="cs"/>
          <w:rtl/>
        </w:rPr>
        <w:tab/>
      </w:r>
      <w:r>
        <w:rPr>
          <w:rFonts w:hint="cs"/>
          <w:rtl/>
        </w:rPr>
        <w:tab/>
      </w:r>
      <w:r>
        <w:rPr>
          <w:rFonts w:hint="cs"/>
          <w:rtl/>
        </w:rPr>
        <w:tab/>
      </w:r>
      <w:r>
        <w:rPr>
          <w:rFonts w:hint="cs"/>
          <w:rtl/>
        </w:rPr>
        <w:tab/>
      </w:r>
      <w:r w:rsidRPr="00A350C2">
        <w:rPr>
          <w:rtl/>
        </w:rPr>
        <w:t>الرجال لأب</w:t>
      </w:r>
      <w:r>
        <w:rPr>
          <w:rtl/>
        </w:rPr>
        <w:t>ي</w:t>
      </w:r>
      <w:r w:rsidRPr="00A350C2">
        <w:rPr>
          <w:rtl/>
        </w:rPr>
        <w:t xml:space="preserve"> العباس النجاش</w:t>
      </w:r>
      <w:r>
        <w:rPr>
          <w:rtl/>
        </w:rPr>
        <w:t>ي</w:t>
      </w:r>
      <w:r w:rsidRPr="00A350C2">
        <w:rPr>
          <w:rtl/>
        </w:rPr>
        <w:t xml:space="preserve"> 192</w:t>
      </w:r>
      <w:r>
        <w:rPr>
          <w:rtl/>
        </w:rPr>
        <w:t xml:space="preserve"> - </w:t>
      </w:r>
      <w:r w:rsidRPr="00A350C2">
        <w:rPr>
          <w:rtl/>
        </w:rPr>
        <w:t>193.</w:t>
      </w:r>
    </w:p>
    <w:p w:rsidR="00D14F3E" w:rsidRDefault="00D14F3E" w:rsidP="00D14F3E">
      <w:pPr>
        <w:pStyle w:val="libFootnote"/>
        <w:rPr>
          <w:rtl/>
        </w:rPr>
      </w:pPr>
      <w:r w:rsidRPr="00A350C2">
        <w:rPr>
          <w:rtl/>
        </w:rPr>
        <w:t>إنباه الرواة 2: 249</w:t>
      </w:r>
      <w:r>
        <w:rPr>
          <w:rtl/>
        </w:rPr>
        <w:t xml:space="preserve"> - </w:t>
      </w:r>
      <w:r w:rsidRPr="00A350C2">
        <w:rPr>
          <w:rtl/>
        </w:rPr>
        <w:t xml:space="preserve">250. </w:t>
      </w:r>
      <w:r>
        <w:rPr>
          <w:rFonts w:hint="cs"/>
          <w:rtl/>
        </w:rPr>
        <w:tab/>
      </w:r>
      <w:r>
        <w:rPr>
          <w:rFonts w:hint="cs"/>
          <w:rtl/>
        </w:rPr>
        <w:tab/>
      </w:r>
      <w:r>
        <w:rPr>
          <w:rFonts w:hint="cs"/>
          <w:rtl/>
        </w:rPr>
        <w:tab/>
      </w:r>
      <w:r w:rsidRPr="00A350C2">
        <w:rPr>
          <w:rtl/>
        </w:rPr>
        <w:t>روضات الجنات 374</w:t>
      </w:r>
      <w:r>
        <w:rPr>
          <w:rtl/>
        </w:rPr>
        <w:t xml:space="preserve"> - </w:t>
      </w:r>
      <w:r w:rsidRPr="00A350C2">
        <w:rPr>
          <w:rtl/>
        </w:rPr>
        <w:t>378.</w:t>
      </w:r>
    </w:p>
    <w:p w:rsidR="00D14F3E" w:rsidRDefault="00D14F3E" w:rsidP="00D14F3E">
      <w:pPr>
        <w:pStyle w:val="libFootnote"/>
        <w:rPr>
          <w:rtl/>
        </w:rPr>
      </w:pPr>
      <w:r w:rsidRPr="00A350C2">
        <w:rPr>
          <w:rtl/>
        </w:rPr>
        <w:t>بغية الوعاة 335</w:t>
      </w:r>
      <w:r>
        <w:rPr>
          <w:rtl/>
        </w:rPr>
        <w:t xml:space="preserve"> - </w:t>
      </w:r>
      <w:r w:rsidRPr="00A350C2">
        <w:rPr>
          <w:rtl/>
        </w:rPr>
        <w:t xml:space="preserve">336. </w:t>
      </w:r>
      <w:r>
        <w:rPr>
          <w:rFonts w:hint="cs"/>
          <w:rtl/>
        </w:rPr>
        <w:tab/>
      </w:r>
      <w:r>
        <w:rPr>
          <w:rFonts w:hint="cs"/>
          <w:rtl/>
        </w:rPr>
        <w:tab/>
      </w:r>
      <w:r>
        <w:rPr>
          <w:rFonts w:hint="cs"/>
          <w:rtl/>
        </w:rPr>
        <w:tab/>
      </w:r>
      <w:r>
        <w:rPr>
          <w:rFonts w:hint="cs"/>
          <w:rtl/>
        </w:rPr>
        <w:tab/>
      </w:r>
      <w:r w:rsidRPr="00A350C2">
        <w:rPr>
          <w:rtl/>
        </w:rPr>
        <w:t>سير النبلاء للذهب</w:t>
      </w:r>
      <w:r>
        <w:rPr>
          <w:rtl/>
        </w:rPr>
        <w:t>ي</w:t>
      </w:r>
      <w:r w:rsidRPr="00A350C2">
        <w:rPr>
          <w:rtl/>
        </w:rPr>
        <w:t xml:space="preserve"> ج 11 قسم 1 ص 131.</w:t>
      </w:r>
    </w:p>
    <w:p w:rsidR="00D14F3E" w:rsidRDefault="00D14F3E" w:rsidP="00D14F3E">
      <w:pPr>
        <w:pStyle w:val="libFootnote"/>
        <w:rPr>
          <w:rtl/>
        </w:rPr>
      </w:pPr>
      <w:r w:rsidRPr="00A350C2">
        <w:rPr>
          <w:rtl/>
        </w:rPr>
        <w:t>تاريخ ابن الأثير 8: 40</w:t>
      </w:r>
      <w:r>
        <w:rPr>
          <w:rtl/>
        </w:rPr>
        <w:t xml:space="preserve"> - </w:t>
      </w:r>
      <w:r w:rsidRPr="00A350C2">
        <w:rPr>
          <w:rtl/>
        </w:rPr>
        <w:t xml:space="preserve">41. </w:t>
      </w:r>
      <w:r>
        <w:rPr>
          <w:rFonts w:hint="cs"/>
          <w:rtl/>
        </w:rPr>
        <w:tab/>
      </w:r>
      <w:r>
        <w:rPr>
          <w:rFonts w:hint="cs"/>
          <w:rtl/>
        </w:rPr>
        <w:tab/>
      </w:r>
      <w:r>
        <w:rPr>
          <w:rFonts w:hint="cs"/>
          <w:rtl/>
        </w:rPr>
        <w:tab/>
      </w:r>
      <w:r w:rsidRPr="00A350C2">
        <w:rPr>
          <w:rtl/>
        </w:rPr>
        <w:t>شذرات الذهب 3: 256</w:t>
      </w:r>
      <w:r>
        <w:rPr>
          <w:rtl/>
        </w:rPr>
        <w:t xml:space="preserve"> - </w:t>
      </w:r>
      <w:r w:rsidRPr="00A350C2">
        <w:rPr>
          <w:rtl/>
        </w:rPr>
        <w:t>258.</w:t>
      </w:r>
    </w:p>
    <w:p w:rsidR="00D14F3E" w:rsidRDefault="00D14F3E" w:rsidP="00D14F3E">
      <w:pPr>
        <w:pStyle w:val="libFootnote"/>
        <w:rPr>
          <w:rtl/>
        </w:rPr>
      </w:pPr>
      <w:r>
        <w:rPr>
          <w:rFonts w:hint="cs"/>
          <w:rtl/>
        </w:rPr>
        <w:t xml:space="preserve">تاريخ </w:t>
      </w:r>
      <w:r w:rsidRPr="00A350C2">
        <w:rPr>
          <w:rtl/>
        </w:rPr>
        <w:t>الإسلام للذهب</w:t>
      </w:r>
      <w:r>
        <w:rPr>
          <w:rtl/>
        </w:rPr>
        <w:t>ي</w:t>
      </w:r>
      <w:r w:rsidRPr="00A350C2">
        <w:rPr>
          <w:rtl/>
        </w:rPr>
        <w:t xml:space="preserve"> (وفيات 436). </w:t>
      </w:r>
      <w:r>
        <w:rPr>
          <w:rFonts w:hint="cs"/>
          <w:rtl/>
        </w:rPr>
        <w:tab/>
      </w:r>
      <w:r>
        <w:rPr>
          <w:rFonts w:hint="cs"/>
          <w:rtl/>
        </w:rPr>
        <w:tab/>
      </w:r>
      <w:r>
        <w:rPr>
          <w:rFonts w:hint="cs"/>
          <w:rtl/>
        </w:rPr>
        <w:tab/>
      </w:r>
      <w:r w:rsidRPr="00A350C2">
        <w:rPr>
          <w:rtl/>
        </w:rPr>
        <w:t>الفهرست لأب</w:t>
      </w:r>
      <w:r>
        <w:rPr>
          <w:rtl/>
        </w:rPr>
        <w:t>ي</w:t>
      </w:r>
      <w:r w:rsidRPr="00A350C2">
        <w:rPr>
          <w:rtl/>
        </w:rPr>
        <w:t xml:space="preserve"> جعفر الطوس</w:t>
      </w:r>
      <w:r>
        <w:rPr>
          <w:rtl/>
        </w:rPr>
        <w:t>ي</w:t>
      </w:r>
      <w:r w:rsidRPr="00A350C2">
        <w:rPr>
          <w:rtl/>
        </w:rPr>
        <w:t xml:space="preserve"> 97</w:t>
      </w:r>
      <w:r>
        <w:rPr>
          <w:rtl/>
        </w:rPr>
        <w:t xml:space="preserve"> - </w:t>
      </w:r>
      <w:r w:rsidRPr="00A350C2">
        <w:rPr>
          <w:rtl/>
        </w:rPr>
        <w:t>100.</w:t>
      </w:r>
    </w:p>
    <w:p w:rsidR="00D14F3E" w:rsidRDefault="00D14F3E" w:rsidP="00D14F3E">
      <w:pPr>
        <w:pStyle w:val="libFootnote"/>
        <w:rPr>
          <w:rtl/>
        </w:rPr>
      </w:pPr>
      <w:r>
        <w:rPr>
          <w:rFonts w:hint="cs"/>
          <w:rtl/>
        </w:rPr>
        <w:t xml:space="preserve">تاريخ </w:t>
      </w:r>
      <w:r w:rsidRPr="00A350C2">
        <w:rPr>
          <w:rtl/>
        </w:rPr>
        <w:t>بغداد 11: 402</w:t>
      </w:r>
      <w:r>
        <w:rPr>
          <w:rtl/>
        </w:rPr>
        <w:t xml:space="preserve"> - </w:t>
      </w:r>
      <w:r w:rsidRPr="00A350C2">
        <w:rPr>
          <w:rtl/>
        </w:rPr>
        <w:t xml:space="preserve">403. </w:t>
      </w:r>
      <w:r>
        <w:rPr>
          <w:rFonts w:hint="cs"/>
          <w:rtl/>
        </w:rPr>
        <w:tab/>
      </w:r>
      <w:r>
        <w:rPr>
          <w:rFonts w:hint="cs"/>
          <w:rtl/>
        </w:rPr>
        <w:tab/>
      </w:r>
      <w:r>
        <w:rPr>
          <w:rFonts w:hint="cs"/>
          <w:rtl/>
        </w:rPr>
        <w:tab/>
      </w:r>
      <w:r w:rsidRPr="00A350C2">
        <w:rPr>
          <w:rtl/>
        </w:rPr>
        <w:t>لسان الميزان 4: 223</w:t>
      </w:r>
      <w:r>
        <w:rPr>
          <w:rtl/>
        </w:rPr>
        <w:t xml:space="preserve"> - </w:t>
      </w:r>
      <w:r w:rsidRPr="00A350C2">
        <w:rPr>
          <w:rtl/>
        </w:rPr>
        <w:t>224.</w:t>
      </w:r>
    </w:p>
    <w:p w:rsidR="00D14F3E" w:rsidRDefault="00D14F3E" w:rsidP="00D14F3E">
      <w:pPr>
        <w:pStyle w:val="libFootnote"/>
        <w:rPr>
          <w:rtl/>
        </w:rPr>
      </w:pPr>
      <w:r>
        <w:rPr>
          <w:rFonts w:hint="cs"/>
          <w:rtl/>
        </w:rPr>
        <w:t xml:space="preserve">تاريخ </w:t>
      </w:r>
      <w:r w:rsidRPr="00A350C2">
        <w:rPr>
          <w:rtl/>
        </w:rPr>
        <w:t>أب</w:t>
      </w:r>
      <w:r>
        <w:rPr>
          <w:rtl/>
        </w:rPr>
        <w:t>ي</w:t>
      </w:r>
      <w:r w:rsidRPr="00A350C2">
        <w:rPr>
          <w:rtl/>
        </w:rPr>
        <w:t xml:space="preserve"> الفداء 2: 167. </w:t>
      </w:r>
      <w:r>
        <w:rPr>
          <w:rFonts w:hint="cs"/>
          <w:rtl/>
        </w:rPr>
        <w:tab/>
      </w:r>
      <w:r>
        <w:rPr>
          <w:rFonts w:hint="cs"/>
          <w:rtl/>
        </w:rPr>
        <w:tab/>
      </w:r>
      <w:r>
        <w:rPr>
          <w:rFonts w:hint="cs"/>
          <w:rtl/>
        </w:rPr>
        <w:tab/>
      </w:r>
      <w:r>
        <w:rPr>
          <w:rFonts w:hint="cs"/>
          <w:rtl/>
        </w:rPr>
        <w:tab/>
      </w:r>
      <w:r w:rsidRPr="00A350C2">
        <w:rPr>
          <w:rtl/>
        </w:rPr>
        <w:t>مرآة الجنان 3: 55</w:t>
      </w:r>
      <w:r>
        <w:rPr>
          <w:rtl/>
        </w:rPr>
        <w:t xml:space="preserve"> - </w:t>
      </w:r>
      <w:r w:rsidRPr="00A350C2">
        <w:rPr>
          <w:rtl/>
        </w:rPr>
        <w:t>57.</w:t>
      </w:r>
    </w:p>
    <w:p w:rsidR="00D14F3E" w:rsidRDefault="00D14F3E" w:rsidP="00D14F3E">
      <w:pPr>
        <w:pStyle w:val="libFootnote"/>
        <w:rPr>
          <w:rtl/>
        </w:rPr>
      </w:pPr>
      <w:r>
        <w:rPr>
          <w:rFonts w:hint="cs"/>
          <w:rtl/>
        </w:rPr>
        <w:t xml:space="preserve">تاريخ </w:t>
      </w:r>
      <w:r w:rsidRPr="00A350C2">
        <w:rPr>
          <w:rtl/>
        </w:rPr>
        <w:t xml:space="preserve">ابن كثير 12: 53. </w:t>
      </w:r>
      <w:r>
        <w:rPr>
          <w:rFonts w:hint="cs"/>
          <w:rtl/>
        </w:rPr>
        <w:tab/>
      </w:r>
      <w:r>
        <w:rPr>
          <w:rFonts w:hint="cs"/>
          <w:rtl/>
        </w:rPr>
        <w:tab/>
      </w:r>
      <w:r>
        <w:rPr>
          <w:rFonts w:hint="cs"/>
          <w:rtl/>
        </w:rPr>
        <w:tab/>
      </w:r>
      <w:r>
        <w:rPr>
          <w:rFonts w:hint="cs"/>
          <w:rtl/>
        </w:rPr>
        <w:tab/>
      </w:r>
      <w:r w:rsidRPr="00A350C2">
        <w:rPr>
          <w:rtl/>
        </w:rPr>
        <w:t>معالم العلماء لابن شهراشوب 60</w:t>
      </w:r>
      <w:r>
        <w:rPr>
          <w:rtl/>
        </w:rPr>
        <w:t xml:space="preserve"> - </w:t>
      </w:r>
      <w:r w:rsidRPr="00A350C2">
        <w:rPr>
          <w:rtl/>
        </w:rPr>
        <w:t>63.</w:t>
      </w:r>
    </w:p>
    <w:p w:rsidR="00D14F3E" w:rsidRDefault="00D14F3E" w:rsidP="00D14F3E">
      <w:pPr>
        <w:pStyle w:val="libFootnote"/>
        <w:rPr>
          <w:rtl/>
        </w:rPr>
      </w:pPr>
      <w:r w:rsidRPr="00A350C2">
        <w:rPr>
          <w:rtl/>
        </w:rPr>
        <w:t>تتمة اليتيمة 1: 53</w:t>
      </w:r>
      <w:r>
        <w:rPr>
          <w:rtl/>
        </w:rPr>
        <w:t xml:space="preserve"> - </w:t>
      </w:r>
      <w:r w:rsidRPr="00A350C2">
        <w:rPr>
          <w:rtl/>
        </w:rPr>
        <w:t xml:space="preserve">56. </w:t>
      </w:r>
      <w:r>
        <w:rPr>
          <w:rFonts w:hint="cs"/>
          <w:rtl/>
        </w:rPr>
        <w:tab/>
      </w:r>
      <w:r>
        <w:rPr>
          <w:rFonts w:hint="cs"/>
          <w:rtl/>
        </w:rPr>
        <w:tab/>
      </w:r>
      <w:r>
        <w:rPr>
          <w:rFonts w:hint="cs"/>
          <w:rtl/>
        </w:rPr>
        <w:tab/>
      </w:r>
      <w:r w:rsidRPr="00A350C2">
        <w:rPr>
          <w:rtl/>
        </w:rPr>
        <w:t>معجم الأدباء 13</w:t>
      </w:r>
      <w:r>
        <w:rPr>
          <w:rtl/>
        </w:rPr>
        <w:t xml:space="preserve"> - </w:t>
      </w:r>
      <w:r w:rsidRPr="00A350C2">
        <w:rPr>
          <w:rtl/>
        </w:rPr>
        <w:t>146</w:t>
      </w:r>
      <w:r>
        <w:rPr>
          <w:rtl/>
        </w:rPr>
        <w:t xml:space="preserve"> - </w:t>
      </w:r>
      <w:r w:rsidRPr="00A350C2">
        <w:rPr>
          <w:rtl/>
        </w:rPr>
        <w:t>157.</w:t>
      </w:r>
    </w:p>
    <w:p w:rsidR="00D14F3E" w:rsidRDefault="00D14F3E" w:rsidP="00D14F3E">
      <w:pPr>
        <w:pStyle w:val="libFootnote"/>
        <w:rPr>
          <w:rtl/>
        </w:rPr>
      </w:pPr>
      <w:r w:rsidRPr="00A350C2">
        <w:rPr>
          <w:rtl/>
        </w:rPr>
        <w:t>جمهرة الأنساب لابن حزم 56</w:t>
      </w:r>
      <w:r>
        <w:rPr>
          <w:rtl/>
        </w:rPr>
        <w:t xml:space="preserve"> - </w:t>
      </w:r>
      <w:r w:rsidRPr="00A350C2">
        <w:rPr>
          <w:rtl/>
        </w:rPr>
        <w:t xml:space="preserve">57. </w:t>
      </w:r>
      <w:r>
        <w:rPr>
          <w:rFonts w:hint="cs"/>
          <w:rtl/>
        </w:rPr>
        <w:tab/>
      </w:r>
      <w:r>
        <w:rPr>
          <w:rFonts w:hint="cs"/>
          <w:rtl/>
        </w:rPr>
        <w:tab/>
      </w:r>
      <w:r>
        <w:rPr>
          <w:rFonts w:hint="cs"/>
          <w:rtl/>
        </w:rPr>
        <w:tab/>
      </w:r>
      <w:r w:rsidRPr="00A350C2">
        <w:rPr>
          <w:rtl/>
        </w:rPr>
        <w:t>المنتظم (وفيات 436).</w:t>
      </w:r>
    </w:p>
    <w:p w:rsidR="00D14F3E" w:rsidRPr="00A350C2" w:rsidRDefault="00D14F3E" w:rsidP="00D14F3E">
      <w:pPr>
        <w:pStyle w:val="libFootnote"/>
        <w:rPr>
          <w:rtl/>
        </w:rPr>
      </w:pPr>
      <w:r w:rsidRPr="00A350C2">
        <w:rPr>
          <w:rtl/>
        </w:rPr>
        <w:t>ابن خلكان 1: 336</w:t>
      </w:r>
      <w:r>
        <w:rPr>
          <w:rtl/>
        </w:rPr>
        <w:t xml:space="preserve"> - </w:t>
      </w:r>
      <w:r w:rsidRPr="00A350C2">
        <w:rPr>
          <w:rtl/>
        </w:rPr>
        <w:t>338.</w:t>
      </w:r>
      <w:r>
        <w:rPr>
          <w:rFonts w:hint="cs"/>
          <w:rtl/>
        </w:rPr>
        <w:tab/>
      </w:r>
      <w:r>
        <w:rPr>
          <w:rFonts w:hint="cs"/>
          <w:rtl/>
        </w:rPr>
        <w:tab/>
      </w:r>
      <w:r>
        <w:rPr>
          <w:rFonts w:hint="cs"/>
          <w:rtl/>
        </w:rPr>
        <w:tab/>
      </w:r>
      <w:r w:rsidRPr="00A350C2">
        <w:rPr>
          <w:rtl/>
        </w:rPr>
        <w:t xml:space="preserve"> النجوم الزاهرة 5: 39.</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ورجاحة العقل ما هيّأ لهم أن يكونوا كتّابا أو شعراء؛ وما دفع بعضهم للمشاركة في العلوم، والأخذ بنصيب من أطراف الفنون؛ فحدبوا على العلماء، وأغدقوا على الشعراء؛ وعرفوا للأدباء أقدارهم؛ فولّوهم الوزارة والإمارة والقضاء ف</w:t>
      </w:r>
      <w:r>
        <w:rPr>
          <w:rtl/>
        </w:rPr>
        <w:t>ي</w:t>
      </w:r>
      <w:r w:rsidRPr="00A350C2">
        <w:rPr>
          <w:rtl/>
        </w:rPr>
        <w:t xml:space="preserve"> كثير من الأحايين.</w:t>
      </w:r>
    </w:p>
    <w:p w:rsidR="00D14F3E" w:rsidRDefault="00D14F3E" w:rsidP="00D14F3E">
      <w:pPr>
        <w:pStyle w:val="libNormal"/>
        <w:rPr>
          <w:rtl/>
        </w:rPr>
      </w:pPr>
      <w:r w:rsidRPr="00A350C2">
        <w:rPr>
          <w:rtl/>
        </w:rPr>
        <w:t>وكانوا أيضا من شيعة عليّ، وعلى هوى أحفاده من أبناء الحسن والحسين، فخصّوهم بالتكرمة، ومنحوهم أرفع المناصب، وأدنوهم من نفوسهم، وقرّبوهم ف</w:t>
      </w:r>
      <w:r>
        <w:rPr>
          <w:rtl/>
        </w:rPr>
        <w:t>ي</w:t>
      </w:r>
      <w:r w:rsidRPr="00A350C2">
        <w:rPr>
          <w:rtl/>
        </w:rPr>
        <w:t xml:space="preserve"> مجالسهم، وظاهروهم ف</w:t>
      </w:r>
      <w:r>
        <w:rPr>
          <w:rtl/>
        </w:rPr>
        <w:t>ي</w:t>
      </w:r>
      <w:r w:rsidRPr="00A350C2">
        <w:rPr>
          <w:rtl/>
        </w:rPr>
        <w:t xml:space="preserve"> المناظرة، ودفعوهم إلى الجهر بالرأ</w:t>
      </w:r>
      <w:r>
        <w:rPr>
          <w:rtl/>
        </w:rPr>
        <w:t>ي</w:t>
      </w:r>
      <w:r w:rsidRPr="00A350C2">
        <w:rPr>
          <w:rtl/>
        </w:rPr>
        <w:t xml:space="preserve"> والإدلاء بالحجة؛ وكانوا لهم ردءا حين يحتدم الجدل، ويشتد اللّداد بينهم وبين أهل السّنة؛ ومن يشدّ أزرهم من الأتراك وخلفاء بن</w:t>
      </w:r>
      <w:r>
        <w:rPr>
          <w:rtl/>
        </w:rPr>
        <w:t>ي</w:t>
      </w:r>
      <w:r w:rsidRPr="00A350C2">
        <w:rPr>
          <w:rtl/>
        </w:rPr>
        <w:t xml:space="preserve"> العباس.</w:t>
      </w:r>
    </w:p>
    <w:p w:rsidR="00D14F3E" w:rsidRDefault="00D14F3E" w:rsidP="00D14F3E">
      <w:pPr>
        <w:pStyle w:val="libNormal"/>
        <w:rPr>
          <w:rtl/>
        </w:rPr>
      </w:pPr>
      <w:r w:rsidRPr="00A350C2">
        <w:rPr>
          <w:rtl/>
        </w:rPr>
        <w:t>ف</w:t>
      </w:r>
      <w:r>
        <w:rPr>
          <w:rtl/>
        </w:rPr>
        <w:t>ي</w:t>
      </w:r>
      <w:r w:rsidRPr="00A350C2">
        <w:rPr>
          <w:rtl/>
        </w:rPr>
        <w:t xml:space="preserve"> هذه الحقبة النادرة ف</w:t>
      </w:r>
      <w:r>
        <w:rPr>
          <w:rtl/>
        </w:rPr>
        <w:t>ي</w:t>
      </w:r>
      <w:r w:rsidRPr="00A350C2">
        <w:rPr>
          <w:rtl/>
        </w:rPr>
        <w:t xml:space="preserve"> تاريخ العلوم، وف</w:t>
      </w:r>
      <w:r>
        <w:rPr>
          <w:rtl/>
        </w:rPr>
        <w:t>ي</w:t>
      </w:r>
      <w:r w:rsidRPr="00A350C2">
        <w:rPr>
          <w:rtl/>
        </w:rPr>
        <w:t xml:space="preserve"> هذا العصر الحال</w:t>
      </w:r>
      <w:r>
        <w:rPr>
          <w:rtl/>
        </w:rPr>
        <w:t>ي</w:t>
      </w:r>
      <w:r w:rsidRPr="00A350C2">
        <w:rPr>
          <w:rtl/>
        </w:rPr>
        <w:t xml:space="preserve"> بأزاهير الفنون والآداب، وف</w:t>
      </w:r>
      <w:r>
        <w:rPr>
          <w:rtl/>
        </w:rPr>
        <w:t>ي</w:t>
      </w:r>
      <w:r w:rsidRPr="00A350C2">
        <w:rPr>
          <w:rtl/>
        </w:rPr>
        <w:t xml:space="preserve"> تلك الدولة الت</w:t>
      </w:r>
      <w:r>
        <w:rPr>
          <w:rtl/>
        </w:rPr>
        <w:t>ي</w:t>
      </w:r>
      <w:r w:rsidRPr="00A350C2">
        <w:rPr>
          <w:rtl/>
        </w:rPr>
        <w:t xml:space="preserve"> قام ف</w:t>
      </w:r>
      <w:r>
        <w:rPr>
          <w:rtl/>
        </w:rPr>
        <w:t>ي</w:t>
      </w:r>
      <w:r w:rsidRPr="00A350C2">
        <w:rPr>
          <w:rtl/>
        </w:rPr>
        <w:t xml:space="preserve"> أكنافها العلماء والشعراء والأدباء؛ عاش الشريف المرتضى عليّ ابن الحسين، وأخوه الشريف الرّض</w:t>
      </w:r>
      <w:r>
        <w:rPr>
          <w:rtl/>
        </w:rPr>
        <w:t>ي</w:t>
      </w:r>
      <w:r w:rsidRPr="00A350C2">
        <w:rPr>
          <w:rtl/>
        </w:rPr>
        <w:t xml:space="preserve"> محمد بن الحسين، واتخذا مكانهما بين ذو</w:t>
      </w:r>
      <w:r>
        <w:rPr>
          <w:rtl/>
        </w:rPr>
        <w:t>ي</w:t>
      </w:r>
      <w:r w:rsidRPr="00A350C2">
        <w:rPr>
          <w:rtl/>
        </w:rPr>
        <w:t xml:space="preserve"> المثالة، وأعيان الشرف والفضل من الأعلام؛ فكان المرتضى عالما فقيها متكلّما، خبيرا بقرض الشعر، بصيرا بمذاهب الكلام، وكان الرّض</w:t>
      </w:r>
      <w:r>
        <w:rPr>
          <w:rtl/>
        </w:rPr>
        <w:t>ي</w:t>
      </w:r>
      <w:r w:rsidRPr="00A350C2">
        <w:rPr>
          <w:rtl/>
        </w:rPr>
        <w:t xml:space="preserve"> شاعرا مطبوعا متصرّفا، وكاتبا بارعا رائق الديباجة صاف</w:t>
      </w:r>
      <w:r>
        <w:rPr>
          <w:rtl/>
        </w:rPr>
        <w:t>ي</w:t>
      </w:r>
      <w:r w:rsidRPr="00A350C2">
        <w:rPr>
          <w:rtl/>
        </w:rPr>
        <w:t xml:space="preserve"> الأسلوب، مشاركا ف</w:t>
      </w:r>
      <w:r>
        <w:rPr>
          <w:rtl/>
        </w:rPr>
        <w:t>ي</w:t>
      </w:r>
      <w:r w:rsidRPr="00A350C2">
        <w:rPr>
          <w:rtl/>
        </w:rPr>
        <w:t xml:space="preserve"> التأليف والتصنيف؛ وقضيا حياتهما مرعيّ</w:t>
      </w:r>
      <w:r>
        <w:rPr>
          <w:rtl/>
        </w:rPr>
        <w:t>ي</w:t>
      </w:r>
      <w:r w:rsidRPr="00A350C2">
        <w:rPr>
          <w:rtl/>
        </w:rPr>
        <w:t xml:space="preserve"> الجانب؛ رفيع</w:t>
      </w:r>
      <w:r>
        <w:rPr>
          <w:rtl/>
        </w:rPr>
        <w:t>ي</w:t>
      </w:r>
      <w:r w:rsidRPr="00A350C2">
        <w:rPr>
          <w:rtl/>
        </w:rPr>
        <w:t xml:space="preserve"> المنزلة؛ مرموق</w:t>
      </w:r>
      <w:r>
        <w:rPr>
          <w:rtl/>
        </w:rPr>
        <w:t>ي</w:t>
      </w:r>
      <w:r w:rsidRPr="00A350C2">
        <w:rPr>
          <w:rtl/>
        </w:rPr>
        <w:t xml:space="preserve"> المحلّ عظيم</w:t>
      </w:r>
      <w:r>
        <w:rPr>
          <w:rtl/>
        </w:rPr>
        <w:t>ي</w:t>
      </w:r>
      <w:r w:rsidRPr="00A350C2">
        <w:rPr>
          <w:rtl/>
        </w:rPr>
        <w:t xml:space="preserve"> الخطر والجاه عند خلفاء بن</w:t>
      </w:r>
      <w:r>
        <w:rPr>
          <w:rtl/>
        </w:rPr>
        <w:t>ي</w:t>
      </w:r>
      <w:r w:rsidRPr="00A350C2">
        <w:rPr>
          <w:rtl/>
        </w:rPr>
        <w:t xml:space="preserve"> العباس، والملوك من بن</w:t>
      </w:r>
      <w:r>
        <w:rPr>
          <w:rtl/>
        </w:rPr>
        <w:t>ي</w:t>
      </w:r>
      <w:r w:rsidRPr="00A350C2">
        <w:rPr>
          <w:rtl/>
        </w:rPr>
        <w:t xml:space="preserve"> بويه على السواء.</w:t>
      </w:r>
    </w:p>
    <w:p w:rsidR="00D14F3E" w:rsidRDefault="00D14F3E" w:rsidP="00D14F3E">
      <w:pPr>
        <w:pStyle w:val="libCenter"/>
        <w:rPr>
          <w:rtl/>
        </w:rPr>
      </w:pPr>
      <w:r w:rsidRPr="00A350C2">
        <w:rPr>
          <w:rtl/>
        </w:rPr>
        <w:t>***</w:t>
      </w:r>
    </w:p>
    <w:p w:rsidR="00D14F3E" w:rsidRPr="00A350C2" w:rsidRDefault="00D14F3E" w:rsidP="00D14F3E">
      <w:pPr>
        <w:pStyle w:val="libNormal"/>
        <w:rPr>
          <w:rtl/>
        </w:rPr>
      </w:pPr>
      <w:r w:rsidRPr="00A350C2">
        <w:rPr>
          <w:rtl/>
        </w:rPr>
        <w:t>وكانا ينزعان إلى أعرق المناصب، وأطيب النّجار، نجلهما أبو أحمد الحسين بن موسى ابن محمد بن إبراهيم بن موسى بن جعفر بن محمد بن عل</w:t>
      </w:r>
      <w:r>
        <w:rPr>
          <w:rFonts w:hint="cs"/>
          <w:rtl/>
        </w:rPr>
        <w:t>ي</w:t>
      </w:r>
      <w:r w:rsidRPr="00A350C2">
        <w:rPr>
          <w:rtl/>
        </w:rPr>
        <w:t xml:space="preserve"> بن الحسين بن عل</w:t>
      </w:r>
      <w:r>
        <w:rPr>
          <w:rtl/>
        </w:rPr>
        <w:t>ي</w:t>
      </w:r>
      <w:r w:rsidRPr="00A350C2">
        <w:rPr>
          <w:rtl/>
        </w:rPr>
        <w:t xml:space="preserve"> بن أب</w:t>
      </w:r>
      <w:r>
        <w:rPr>
          <w:rtl/>
        </w:rPr>
        <w:t>ي</w:t>
      </w:r>
      <w:r w:rsidRPr="00A350C2">
        <w:rPr>
          <w:rtl/>
        </w:rPr>
        <w:t xml:space="preserve"> طالب؛ وأنجبتهما فاطمة بنت الحسين بن الحسن الناصر الأطروش، صاحب الديلم، وشيخ الطالبيّين وعالمهم وشاعرهم.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وكان أبو أحمد من ذو</w:t>
      </w:r>
      <w:r>
        <w:rPr>
          <w:rtl/>
        </w:rPr>
        <w:t>ي</w:t>
      </w:r>
      <w:r w:rsidRPr="00A350C2">
        <w:rPr>
          <w:rtl/>
        </w:rPr>
        <w:t xml:space="preserve"> النباهة والصيت عند بن</w:t>
      </w:r>
      <w:r>
        <w:rPr>
          <w:rtl/>
        </w:rPr>
        <w:t>ي</w:t>
      </w:r>
      <w:r w:rsidRPr="00A350C2">
        <w:rPr>
          <w:rtl/>
        </w:rPr>
        <w:t xml:space="preserve"> بويه، ولقّبه بهاء الدولة أبو نصر ابن بويه بالطاهر الأوحد؛ كما كان من ذو</w:t>
      </w:r>
      <w:r>
        <w:rPr>
          <w:rtl/>
        </w:rPr>
        <w:t>ي</w:t>
      </w:r>
      <w:r w:rsidRPr="00A350C2">
        <w:rPr>
          <w:rtl/>
        </w:rPr>
        <w:t xml:space="preserve"> القدر والجاه عند بن</w:t>
      </w:r>
      <w:r>
        <w:rPr>
          <w:rtl/>
        </w:rPr>
        <w:t>ي</w:t>
      </w:r>
      <w:r w:rsidRPr="00A350C2">
        <w:rPr>
          <w:rtl/>
        </w:rPr>
        <w:t xml:space="preserve"> العباس؛ وولّوه النظر ف</w:t>
      </w:r>
      <w:r>
        <w:rPr>
          <w:rtl/>
        </w:rPr>
        <w:t>ي</w:t>
      </w:r>
      <w:r w:rsidRPr="00A350C2">
        <w:rPr>
          <w:rtl/>
        </w:rPr>
        <w:t xml:space="preserve"> المظالم ونقابة الطالبيّين مرات؛ كان يقوم بالسفارة بينهم وبين آل بويه أحيانا، وبين الحمدانيّين أحيانا، فمحض النصح، وبصّر بمناهج الرشد، وأبدى الرأ</w:t>
      </w:r>
      <w:r>
        <w:rPr>
          <w:rtl/>
        </w:rPr>
        <w:t>ي</w:t>
      </w:r>
      <w:r w:rsidRPr="00A350C2">
        <w:rPr>
          <w:rtl/>
        </w:rPr>
        <w:t xml:space="preserve"> الأصيل؛ وظفر بالمكانة منهم جميعا. ومات ف</w:t>
      </w:r>
      <w:r>
        <w:rPr>
          <w:rtl/>
        </w:rPr>
        <w:t>ي</w:t>
      </w:r>
      <w:r w:rsidRPr="00A350C2">
        <w:rPr>
          <w:rtl/>
        </w:rPr>
        <w:t xml:space="preserve"> سنة 400. وقد رثاه أبو العلاء المعرّ</w:t>
      </w:r>
      <w:r>
        <w:rPr>
          <w:rtl/>
        </w:rPr>
        <w:t>ي</w:t>
      </w:r>
      <w:r w:rsidRPr="00A350C2">
        <w:rPr>
          <w:rtl/>
        </w:rPr>
        <w:t xml:space="preserve"> بقصيدته المشهورة:</w:t>
      </w:r>
    </w:p>
    <w:tbl>
      <w:tblPr>
        <w:tblStyle w:val="TableGrid"/>
        <w:bidiVisual/>
        <w:tblW w:w="4814" w:type="pct"/>
        <w:tblInd w:w="384" w:type="dxa"/>
        <w:tblLook w:val="01E0"/>
      </w:tblPr>
      <w:tblGrid>
        <w:gridCol w:w="3665"/>
        <w:gridCol w:w="53"/>
        <w:gridCol w:w="305"/>
        <w:gridCol w:w="27"/>
        <w:gridCol w:w="3652"/>
        <w:gridCol w:w="12"/>
      </w:tblGrid>
      <w:tr w:rsidR="00D14F3E" w:rsidTr="000A5C9E">
        <w:trPr>
          <w:trHeight w:val="350"/>
        </w:trPr>
        <w:tc>
          <w:tcPr>
            <w:tcW w:w="3864" w:type="dxa"/>
            <w:shd w:val="clear" w:color="auto" w:fill="auto"/>
          </w:tcPr>
          <w:p w:rsidR="00D14F3E" w:rsidRDefault="00D14F3E" w:rsidP="000A5C9E">
            <w:pPr>
              <w:pStyle w:val="libPoem"/>
            </w:pPr>
            <w:r w:rsidRPr="00A350C2">
              <w:rPr>
                <w:rtl/>
              </w:rPr>
              <w:t>أودى فليت الحادثات كفاف</w:t>
            </w:r>
            <w:r w:rsidRPr="00725071">
              <w:rPr>
                <w:rStyle w:val="libPoemTiniChar0"/>
                <w:rtl/>
              </w:rPr>
              <w:br/>
              <w:t> </w:t>
            </w:r>
          </w:p>
        </w:tc>
        <w:tc>
          <w:tcPr>
            <w:tcW w:w="396" w:type="dxa"/>
            <w:gridSpan w:val="3"/>
            <w:shd w:val="clear" w:color="auto" w:fill="auto"/>
          </w:tcPr>
          <w:p w:rsidR="00D14F3E" w:rsidRDefault="00D14F3E" w:rsidP="000A5C9E">
            <w:pPr>
              <w:pStyle w:val="libPoem"/>
              <w:rPr>
                <w:rtl/>
              </w:rPr>
            </w:pPr>
          </w:p>
        </w:tc>
        <w:tc>
          <w:tcPr>
            <w:tcW w:w="3864" w:type="dxa"/>
            <w:gridSpan w:val="2"/>
            <w:shd w:val="clear" w:color="auto" w:fill="auto"/>
          </w:tcPr>
          <w:p w:rsidR="00D14F3E" w:rsidRDefault="00D14F3E" w:rsidP="000A5C9E">
            <w:pPr>
              <w:pStyle w:val="libPoem"/>
            </w:pPr>
            <w:r w:rsidRPr="00A350C2">
              <w:rPr>
                <w:rtl/>
              </w:rPr>
              <w:t>مال المسيف وعنبر المستاف</w:t>
            </w:r>
            <w:r>
              <w:rPr>
                <w:rtl/>
              </w:rPr>
              <w:t xml:space="preserve"> </w:t>
            </w:r>
            <w:r w:rsidRPr="008A1F12">
              <w:rPr>
                <w:rStyle w:val="libFootnotenumChar"/>
                <w:rtl/>
              </w:rPr>
              <w:t>(1)</w:t>
            </w:r>
            <w:r w:rsidRPr="00725071">
              <w:rPr>
                <w:rStyle w:val="libPoemTiniChar0"/>
                <w:rtl/>
              </w:rPr>
              <w:br/>
              <w:t> </w:t>
            </w:r>
          </w:p>
        </w:tc>
      </w:tr>
      <w:tr w:rsidR="00D14F3E" w:rsidTr="000A5C9E">
        <w:trPr>
          <w:gridAfter w:val="1"/>
          <w:wAfter w:w="12" w:type="dxa"/>
          <w:trHeight w:val="350"/>
        </w:trPr>
        <w:tc>
          <w:tcPr>
            <w:tcW w:w="3920" w:type="dxa"/>
            <w:gridSpan w:val="2"/>
            <w:shd w:val="clear" w:color="auto" w:fill="auto"/>
          </w:tcPr>
          <w:p w:rsidR="00D14F3E" w:rsidRDefault="00D14F3E" w:rsidP="000A5C9E">
            <w:pPr>
              <w:pStyle w:val="libPoem"/>
            </w:pPr>
            <w:r w:rsidRPr="00A350C2">
              <w:rPr>
                <w:rtl/>
              </w:rPr>
              <w:t>الطّاهر الآباء والأبناء والآ</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1" w:type="dxa"/>
            <w:gridSpan w:val="2"/>
            <w:shd w:val="clear" w:color="auto" w:fill="auto"/>
          </w:tcPr>
          <w:p w:rsidR="00D14F3E" w:rsidRDefault="00D14F3E" w:rsidP="000A5C9E">
            <w:pPr>
              <w:pStyle w:val="libPoem"/>
            </w:pPr>
            <w:r w:rsidRPr="00A350C2">
              <w:rPr>
                <w:rtl/>
              </w:rPr>
              <w:t>راب والأثواب والأ</w:t>
            </w:r>
            <w:r>
              <w:rPr>
                <w:rtl/>
              </w:rPr>
              <w:t>لاّ</w:t>
            </w:r>
            <w:r w:rsidRPr="00A350C2">
              <w:rPr>
                <w:rtl/>
              </w:rPr>
              <w:t>ف</w:t>
            </w:r>
            <w:r w:rsidRPr="00725071">
              <w:rPr>
                <w:rStyle w:val="libPoemTiniChar0"/>
                <w:rtl/>
              </w:rPr>
              <w:br/>
              <w:t> </w:t>
            </w:r>
          </w:p>
        </w:tc>
      </w:tr>
      <w:tr w:rsidR="00D14F3E" w:rsidTr="000A5C9E">
        <w:trPr>
          <w:gridAfter w:val="1"/>
          <w:wAfter w:w="12" w:type="dxa"/>
          <w:trHeight w:val="350"/>
        </w:trPr>
        <w:tc>
          <w:tcPr>
            <w:tcW w:w="3920" w:type="dxa"/>
            <w:gridSpan w:val="2"/>
            <w:shd w:val="clear" w:color="auto" w:fill="auto"/>
          </w:tcPr>
          <w:p w:rsidR="00D14F3E" w:rsidRDefault="00D14F3E" w:rsidP="000A5C9E">
            <w:pPr>
              <w:pStyle w:val="libPoem"/>
            </w:pPr>
            <w:r w:rsidRPr="00A350C2">
              <w:rPr>
                <w:rtl/>
              </w:rPr>
              <w:t>رغت الرّعود وتلك هدّة واجب</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1" w:type="dxa"/>
            <w:gridSpan w:val="2"/>
            <w:shd w:val="clear" w:color="auto" w:fill="auto"/>
          </w:tcPr>
          <w:p w:rsidR="00D14F3E" w:rsidRDefault="00D14F3E" w:rsidP="000A5C9E">
            <w:pPr>
              <w:pStyle w:val="libPoem"/>
            </w:pPr>
            <w:r w:rsidRPr="00A350C2">
              <w:rPr>
                <w:rtl/>
              </w:rPr>
              <w:t>جبل هوى من آل عبد مناف</w:t>
            </w:r>
            <w:r>
              <w:rPr>
                <w:rtl/>
              </w:rPr>
              <w:t xml:space="preserve"> </w:t>
            </w:r>
            <w:r w:rsidRPr="008A1F12">
              <w:rPr>
                <w:rStyle w:val="libFootnotenumChar"/>
                <w:rtl/>
              </w:rPr>
              <w:t>(2)</w:t>
            </w:r>
            <w:r w:rsidRPr="00725071">
              <w:rPr>
                <w:rStyle w:val="libPoemTiniChar0"/>
                <w:rtl/>
              </w:rPr>
              <w:br/>
              <w:t> </w:t>
            </w:r>
          </w:p>
        </w:tc>
      </w:tr>
      <w:tr w:rsidR="00D14F3E" w:rsidTr="000A5C9E">
        <w:trPr>
          <w:gridAfter w:val="1"/>
          <w:wAfter w:w="12" w:type="dxa"/>
          <w:trHeight w:val="350"/>
        </w:trPr>
        <w:tc>
          <w:tcPr>
            <w:tcW w:w="3920" w:type="dxa"/>
            <w:gridSpan w:val="2"/>
            <w:shd w:val="clear" w:color="auto" w:fill="auto"/>
          </w:tcPr>
          <w:p w:rsidR="00D14F3E" w:rsidRDefault="00D14F3E" w:rsidP="000A5C9E">
            <w:pPr>
              <w:pStyle w:val="libPoem"/>
            </w:pPr>
            <w:r w:rsidRPr="00A350C2">
              <w:rPr>
                <w:rtl/>
              </w:rPr>
              <w:t>بخلت فلما كان ليلة فقده</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1" w:type="dxa"/>
            <w:gridSpan w:val="2"/>
            <w:shd w:val="clear" w:color="auto" w:fill="auto"/>
          </w:tcPr>
          <w:p w:rsidR="00D14F3E" w:rsidRDefault="00D14F3E" w:rsidP="000A5C9E">
            <w:pPr>
              <w:pStyle w:val="libPoem"/>
            </w:pPr>
            <w:r w:rsidRPr="00A350C2">
              <w:rPr>
                <w:rtl/>
              </w:rPr>
              <w:t>سمح الغمام بدمعه الذرّاف</w:t>
            </w:r>
            <w:r w:rsidRPr="00725071">
              <w:rPr>
                <w:rStyle w:val="libPoemTiniChar0"/>
                <w:rtl/>
              </w:rPr>
              <w:br/>
              <w:t> </w:t>
            </w:r>
          </w:p>
        </w:tc>
      </w:tr>
      <w:tr w:rsidR="00D14F3E" w:rsidTr="000A5C9E">
        <w:trPr>
          <w:gridAfter w:val="1"/>
          <w:wAfter w:w="12" w:type="dxa"/>
          <w:trHeight w:val="350"/>
        </w:trPr>
        <w:tc>
          <w:tcPr>
            <w:tcW w:w="3920" w:type="dxa"/>
            <w:gridSpan w:val="2"/>
            <w:shd w:val="clear" w:color="auto" w:fill="auto"/>
          </w:tcPr>
          <w:p w:rsidR="00D14F3E" w:rsidRDefault="00D14F3E" w:rsidP="000A5C9E">
            <w:pPr>
              <w:pStyle w:val="libPoem"/>
            </w:pPr>
            <w:r w:rsidRPr="00A350C2">
              <w:rPr>
                <w:rtl/>
              </w:rPr>
              <w:t>ويقال إن البحر غاض وإنها</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1" w:type="dxa"/>
            <w:gridSpan w:val="2"/>
            <w:shd w:val="clear" w:color="auto" w:fill="auto"/>
          </w:tcPr>
          <w:p w:rsidR="00D14F3E" w:rsidRDefault="00D14F3E" w:rsidP="000A5C9E">
            <w:pPr>
              <w:pStyle w:val="libPoem"/>
            </w:pPr>
            <w:r w:rsidRPr="00A350C2">
              <w:rPr>
                <w:rtl/>
              </w:rPr>
              <w:t>ستعود سيفا لجّة الرّجّاف</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ويحقّ ف</w:t>
      </w:r>
      <w:r>
        <w:rPr>
          <w:rtl/>
        </w:rPr>
        <w:t>ي</w:t>
      </w:r>
      <w:r w:rsidRPr="00A350C2">
        <w:rPr>
          <w:rtl/>
        </w:rPr>
        <w:t xml:space="preserve"> رزء الحسين تغيّر الحرسين، بله الدرّ ف</w:t>
      </w:r>
      <w:r>
        <w:rPr>
          <w:rtl/>
        </w:rPr>
        <w:t>ي</w:t>
      </w:r>
      <w:r w:rsidRPr="00A350C2">
        <w:rPr>
          <w:rtl/>
        </w:rPr>
        <w:t xml:space="preserve"> الأصداف</w:t>
      </w:r>
      <w:r>
        <w:rPr>
          <w:rtl/>
        </w:rPr>
        <w:t xml:space="preserve"> </w:t>
      </w:r>
      <w:r w:rsidRPr="008A1F12">
        <w:rPr>
          <w:rStyle w:val="libFootnotenumChar"/>
          <w:rtl/>
        </w:rPr>
        <w:t>(4)</w:t>
      </w:r>
      <w:r>
        <w:rPr>
          <w:rtl/>
        </w:rPr>
        <w:t xml:space="preserve"> </w:t>
      </w:r>
    </w:p>
    <w:p w:rsidR="00D14F3E" w:rsidRDefault="00D14F3E" w:rsidP="00D14F3E">
      <w:pPr>
        <w:pStyle w:val="libNormal"/>
        <w:rPr>
          <w:rtl/>
        </w:rPr>
      </w:pPr>
      <w:r w:rsidRPr="00A350C2">
        <w:rPr>
          <w:rtl/>
        </w:rPr>
        <w:t>وفيها يذكر الشريفين ويعزيهما:</w:t>
      </w:r>
    </w:p>
    <w:tbl>
      <w:tblPr>
        <w:tblStyle w:val="TableGrid"/>
        <w:bidiVisual/>
        <w:tblW w:w="4814" w:type="pct"/>
        <w:tblInd w:w="384" w:type="dxa"/>
        <w:tblLook w:val="01E0"/>
      </w:tblPr>
      <w:tblGrid>
        <w:gridCol w:w="3717"/>
        <w:gridCol w:w="305"/>
        <w:gridCol w:w="3692"/>
      </w:tblGrid>
      <w:tr w:rsidR="00D14F3E" w:rsidTr="000A5C9E">
        <w:trPr>
          <w:trHeight w:val="350"/>
        </w:trPr>
        <w:tc>
          <w:tcPr>
            <w:tcW w:w="3926" w:type="dxa"/>
            <w:shd w:val="clear" w:color="auto" w:fill="auto"/>
          </w:tcPr>
          <w:p w:rsidR="00D14F3E" w:rsidRDefault="00D14F3E" w:rsidP="000A5C9E">
            <w:pPr>
              <w:pStyle w:val="libPoem"/>
            </w:pPr>
            <w:r w:rsidRPr="00A350C2">
              <w:rPr>
                <w:rtl/>
              </w:rPr>
              <w:t>ولقيت ربّك فاستردّ لك الهدى</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ما نالت الأيام بالإتلاف</w:t>
            </w:r>
            <w:r w:rsidRPr="00725071">
              <w:rPr>
                <w:rStyle w:val="libPoemTiniChar0"/>
                <w:rtl/>
              </w:rPr>
              <w:br/>
              <w:t> </w:t>
            </w:r>
          </w:p>
        </w:tc>
      </w:tr>
      <w:tr w:rsidR="00D14F3E" w:rsidTr="000A5C9E">
        <w:tblPrEx>
          <w:tblLook w:val="04A0"/>
        </w:tblPrEx>
        <w:trPr>
          <w:trHeight w:val="350"/>
        </w:trPr>
        <w:tc>
          <w:tcPr>
            <w:tcW w:w="3926" w:type="dxa"/>
          </w:tcPr>
          <w:p w:rsidR="00D14F3E" w:rsidRDefault="00D14F3E" w:rsidP="000A5C9E">
            <w:pPr>
              <w:pStyle w:val="libPoem"/>
            </w:pPr>
            <w:r w:rsidRPr="00A350C2">
              <w:rPr>
                <w:rtl/>
              </w:rPr>
              <w:t>وسقاك أمواه الحياة مخلّدا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وكساك شرخ شبابك الأفواف</w:t>
            </w:r>
            <w:r w:rsidRPr="00725071">
              <w:rPr>
                <w:rStyle w:val="libPoemTiniChar0"/>
                <w:rtl/>
              </w:rPr>
              <w:br/>
              <w:t> </w:t>
            </w:r>
          </w:p>
        </w:tc>
      </w:tr>
      <w:tr w:rsidR="00D14F3E" w:rsidTr="000A5C9E">
        <w:tblPrEx>
          <w:tblLook w:val="04A0"/>
        </w:tblPrEx>
        <w:trPr>
          <w:trHeight w:val="350"/>
        </w:trPr>
        <w:tc>
          <w:tcPr>
            <w:tcW w:w="3926" w:type="dxa"/>
          </w:tcPr>
          <w:p w:rsidR="00D14F3E" w:rsidRDefault="00D14F3E" w:rsidP="000A5C9E">
            <w:pPr>
              <w:pStyle w:val="libPoem"/>
            </w:pPr>
            <w:r w:rsidRPr="00A350C2">
              <w:rPr>
                <w:rtl/>
              </w:rPr>
              <w:t>أبقيت فينا كوكبين سناهما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الصّبح والظّلماء ليس بخاف</w:t>
            </w:r>
            <w:r w:rsidRPr="00725071">
              <w:rPr>
                <w:rStyle w:val="libPoemTiniChar0"/>
                <w:rtl/>
              </w:rPr>
              <w:br/>
              <w:t> </w:t>
            </w:r>
          </w:p>
        </w:tc>
      </w:tr>
      <w:tr w:rsidR="00D14F3E" w:rsidTr="000A5C9E">
        <w:tblPrEx>
          <w:tblLook w:val="04A0"/>
        </w:tblPrEx>
        <w:trPr>
          <w:trHeight w:val="350"/>
        </w:trPr>
        <w:tc>
          <w:tcPr>
            <w:tcW w:w="3926" w:type="dxa"/>
          </w:tcPr>
          <w:p w:rsidR="00D14F3E" w:rsidRDefault="00D14F3E" w:rsidP="000A5C9E">
            <w:pPr>
              <w:pStyle w:val="libPoem"/>
            </w:pPr>
            <w:r w:rsidRPr="00A350C2">
              <w:rPr>
                <w:rtl/>
              </w:rPr>
              <w:t>متأنّقين وف</w:t>
            </w:r>
            <w:r>
              <w:rPr>
                <w:rtl/>
              </w:rPr>
              <w:t>ي</w:t>
            </w:r>
            <w:r w:rsidRPr="00A350C2">
              <w:rPr>
                <w:rtl/>
              </w:rPr>
              <w:t xml:space="preserve"> المكارم ارتعا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متألّقين بسؤدد وعفاف</w:t>
            </w:r>
            <w:r w:rsidRPr="00725071">
              <w:rPr>
                <w:rStyle w:val="libPoemTiniChar0"/>
                <w:rtl/>
              </w:rPr>
              <w:br/>
              <w:t> </w:t>
            </w:r>
          </w:p>
        </w:tc>
      </w:tr>
      <w:tr w:rsidR="00D14F3E" w:rsidTr="000A5C9E">
        <w:tblPrEx>
          <w:tblLook w:val="04A0"/>
        </w:tblPrEx>
        <w:trPr>
          <w:trHeight w:val="350"/>
        </w:trPr>
        <w:tc>
          <w:tcPr>
            <w:tcW w:w="3926" w:type="dxa"/>
          </w:tcPr>
          <w:p w:rsidR="00D14F3E" w:rsidRDefault="00D14F3E" w:rsidP="000A5C9E">
            <w:pPr>
              <w:pStyle w:val="libPoem"/>
            </w:pPr>
            <w:r w:rsidRPr="00A350C2">
              <w:rPr>
                <w:rtl/>
              </w:rPr>
              <w:t>قدرين ف</w:t>
            </w:r>
            <w:r>
              <w:rPr>
                <w:rtl/>
              </w:rPr>
              <w:t>ي</w:t>
            </w:r>
            <w:r w:rsidRPr="00A350C2">
              <w:rPr>
                <w:rtl/>
              </w:rPr>
              <w:t xml:space="preserve"> الإرداء، بل مطرين ف</w:t>
            </w:r>
            <w:r>
              <w:rPr>
                <w:rtl/>
              </w:rPr>
              <w:t>ي</w:t>
            </w:r>
            <w:r w:rsidRPr="00A350C2">
              <w:rPr>
                <w:rtl/>
              </w:rPr>
              <w:t xml:space="preserve"> ال</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إجداء، بل قمرين ف</w:t>
            </w:r>
            <w:r>
              <w:rPr>
                <w:rtl/>
              </w:rPr>
              <w:t>ي</w:t>
            </w:r>
            <w:r w:rsidRPr="00A350C2">
              <w:rPr>
                <w:rtl/>
              </w:rPr>
              <w:t xml:space="preserve"> الإسداف</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سقط الزند 1264</w:t>
      </w:r>
      <w:r>
        <w:rPr>
          <w:rtl/>
        </w:rPr>
        <w:t xml:space="preserve"> - </w:t>
      </w:r>
      <w:r w:rsidRPr="00A350C2">
        <w:rPr>
          <w:rtl/>
        </w:rPr>
        <w:t>1320. كفاف، أ</w:t>
      </w:r>
      <w:r>
        <w:rPr>
          <w:rtl/>
        </w:rPr>
        <w:t>ي</w:t>
      </w:r>
      <w:r w:rsidRPr="00A350C2">
        <w:rPr>
          <w:rtl/>
        </w:rPr>
        <w:t xml:space="preserve"> ليت الحوادث كفت الأذى. والمسيف: من ذهب ماله. والمستاف: الشّام.</w:t>
      </w:r>
    </w:p>
    <w:p w:rsidR="00D14F3E" w:rsidRDefault="00D14F3E" w:rsidP="00D14F3E">
      <w:pPr>
        <w:pStyle w:val="libFootnote"/>
        <w:rPr>
          <w:rtl/>
        </w:rPr>
      </w:pPr>
      <w:r w:rsidRPr="00A350C2">
        <w:rPr>
          <w:rtl/>
        </w:rPr>
        <w:t>(2) الهدة: صوت الشيء الساقط، والواجب: الساقط؛ ويقال إن المرثى مات ف</w:t>
      </w:r>
      <w:r>
        <w:rPr>
          <w:rtl/>
        </w:rPr>
        <w:t>ي</w:t>
      </w:r>
      <w:r w:rsidRPr="00A350C2">
        <w:rPr>
          <w:rtl/>
        </w:rPr>
        <w:t xml:space="preserve"> ذات ليلة برق ورعد ومطر.</w:t>
      </w:r>
    </w:p>
    <w:p w:rsidR="00D14F3E" w:rsidRDefault="00D14F3E" w:rsidP="00D14F3E">
      <w:pPr>
        <w:pStyle w:val="libFootnote"/>
        <w:rPr>
          <w:rtl/>
        </w:rPr>
      </w:pPr>
      <w:r w:rsidRPr="00A350C2">
        <w:rPr>
          <w:rtl/>
        </w:rPr>
        <w:t>(3) السيف: الساحل. والرجاف: من نعوت البحر.</w:t>
      </w:r>
    </w:p>
    <w:p w:rsidR="00D14F3E" w:rsidRPr="00A350C2" w:rsidRDefault="00D14F3E" w:rsidP="00D14F3E">
      <w:pPr>
        <w:pStyle w:val="libFootnote"/>
        <w:rPr>
          <w:rtl/>
        </w:rPr>
      </w:pPr>
      <w:r w:rsidRPr="00A350C2">
        <w:rPr>
          <w:rtl/>
        </w:rPr>
        <w:t>(4) الحرسان: اسم الليل والنهار.</w:t>
      </w:r>
    </w:p>
    <w:p w:rsidR="00D14F3E" w:rsidRDefault="00D14F3E" w:rsidP="005E26D4">
      <w:pPr>
        <w:pStyle w:val="libPoemTini"/>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رزقا العلاء فأهل نجد كلّما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نطقا الفصاحة مثل أهل دياف</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ساوى الرّض</w:t>
            </w:r>
            <w:r>
              <w:rPr>
                <w:rtl/>
              </w:rPr>
              <w:t>ي</w:t>
            </w:r>
            <w:r w:rsidRPr="00A350C2">
              <w:rPr>
                <w:rtl/>
              </w:rPr>
              <w:t xml:space="preserve"> المرتضى وتقاسما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خطط العلى بتناصف وتصاف</w:t>
            </w:r>
            <w:r w:rsidRPr="00725071">
              <w:rPr>
                <w:rStyle w:val="libPoemTiniChar0"/>
                <w:rtl/>
              </w:rPr>
              <w:br/>
              <w:t> </w:t>
            </w:r>
          </w:p>
        </w:tc>
      </w:tr>
    </w:tbl>
    <w:p w:rsidR="00D14F3E" w:rsidRDefault="00D14F3E" w:rsidP="00D14F3E">
      <w:pPr>
        <w:pStyle w:val="libNormal"/>
        <w:rPr>
          <w:rtl/>
        </w:rPr>
      </w:pPr>
      <w:r w:rsidRPr="00A350C2">
        <w:rPr>
          <w:rtl/>
        </w:rPr>
        <w:t>وف</w:t>
      </w:r>
      <w:r>
        <w:rPr>
          <w:rtl/>
        </w:rPr>
        <w:t>ي</w:t>
      </w:r>
      <w:r w:rsidRPr="00A350C2">
        <w:rPr>
          <w:rtl/>
        </w:rPr>
        <w:t xml:space="preserve"> آخرها يقول:</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يامالك</w:t>
            </w:r>
            <w:r>
              <w:rPr>
                <w:rtl/>
              </w:rPr>
              <w:t>ي</w:t>
            </w:r>
            <w:r w:rsidRPr="00A350C2">
              <w:rPr>
                <w:rtl/>
              </w:rPr>
              <w:t xml:space="preserve"> سرح القريض أتتكما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w:t>
            </w:r>
            <w:r>
              <w:rPr>
                <w:rtl/>
              </w:rPr>
              <w:t>ي</w:t>
            </w:r>
            <w:r w:rsidRPr="00A350C2">
              <w:rPr>
                <w:rtl/>
              </w:rPr>
              <w:t xml:space="preserve"> حمولة مسنتين عجاف</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تعرف الورق اللّجين وإن تسل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تخبر عن الق</w:t>
            </w:r>
            <w:r>
              <w:rPr>
                <w:rtl/>
              </w:rPr>
              <w:t>لاّ</w:t>
            </w:r>
            <w:r w:rsidRPr="00A350C2">
              <w:rPr>
                <w:rtl/>
              </w:rPr>
              <w:t>م والخذراف</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وأنا الّذي أهدى أقلّ بهارة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حسنا لأحسن روضة مئناف</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وبعد موته انتقلت وظائفه إلى الشريف الرض</w:t>
      </w:r>
      <w:r>
        <w:rPr>
          <w:rtl/>
        </w:rPr>
        <w:t>ي</w:t>
      </w:r>
      <w:r w:rsidRPr="00A350C2">
        <w:rPr>
          <w:rtl/>
        </w:rPr>
        <w:t>، ولما مات آلت إلى الشريف المرتضى.</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وكان مولد الشريف المرتضى ببغداد ف</w:t>
      </w:r>
      <w:r>
        <w:rPr>
          <w:rtl/>
        </w:rPr>
        <w:t>ي</w:t>
      </w:r>
      <w:r w:rsidRPr="00A350C2">
        <w:rPr>
          <w:rtl/>
        </w:rPr>
        <w:t xml:space="preserve"> رجب سنة خمس وخمسين وثلاثمائة</w:t>
      </w:r>
      <w:r>
        <w:rPr>
          <w:rtl/>
        </w:rPr>
        <w:t xml:space="preserve"> </w:t>
      </w:r>
      <w:r w:rsidRPr="008A1F12">
        <w:rPr>
          <w:rStyle w:val="libFootnotenumChar"/>
          <w:rtl/>
        </w:rPr>
        <w:t>(5)</w:t>
      </w:r>
      <w:r>
        <w:rPr>
          <w:rtl/>
        </w:rPr>
        <w:t xml:space="preserve">، </w:t>
      </w:r>
      <w:r w:rsidRPr="00A350C2">
        <w:rPr>
          <w:rtl/>
        </w:rPr>
        <w:t>وفيها تلقّى العلم وشغل به ف</w:t>
      </w:r>
      <w:r>
        <w:rPr>
          <w:rtl/>
        </w:rPr>
        <w:t>ي</w:t>
      </w:r>
      <w:r w:rsidRPr="00A350C2">
        <w:rPr>
          <w:rtl/>
        </w:rPr>
        <w:t xml:space="preserve"> جميع أدوار حياته؛ وكان أول عهده بالمدارسة والتأدب على الشيخ محمد بن محمد بن النعمان المعروف بالمفيد، ذهبت به أمه إليه مع أخيه الرض</w:t>
      </w:r>
      <w:r>
        <w:rPr>
          <w:rtl/>
        </w:rPr>
        <w:t>ي</w:t>
      </w:r>
      <w:r w:rsidRPr="00A350C2">
        <w:rPr>
          <w:rtl/>
        </w:rPr>
        <w:t>؛ وهما ف</w:t>
      </w:r>
      <w:r>
        <w:rPr>
          <w:rtl/>
        </w:rPr>
        <w:t>ي</w:t>
      </w:r>
      <w:r w:rsidRPr="00A350C2">
        <w:rPr>
          <w:rtl/>
        </w:rPr>
        <w:t xml:space="preserve"> سن الحداثة، وقبل أن يجاوزا حدّ الصغر؛ فأخذا عنه، وتخرّجا عليه. ثم صحب المرتضى غيره من العلماء، وورد شرعتهم، وحمل عنهم؛ مثل سهل بن أحمد الديباج</w:t>
      </w:r>
      <w:r>
        <w:rPr>
          <w:rtl/>
        </w:rPr>
        <w:t>ي</w:t>
      </w:r>
      <w:r w:rsidRPr="00A350C2">
        <w:rPr>
          <w:rtl/>
        </w:rPr>
        <w:t>، وأب</w:t>
      </w:r>
      <w:r>
        <w:rPr>
          <w:rtl/>
        </w:rPr>
        <w:t>ي</w:t>
      </w:r>
      <w:r w:rsidRPr="00A350C2">
        <w:rPr>
          <w:rtl/>
        </w:rPr>
        <w:t xml:space="preserve"> عبيد </w:t>
      </w:r>
      <w:r>
        <w:rPr>
          <w:rtl/>
        </w:rPr>
        <w:t>الله</w:t>
      </w:r>
      <w:r w:rsidRPr="00A350C2">
        <w:rPr>
          <w:rtl/>
        </w:rPr>
        <w:t xml:space="preserve"> المرزبان</w:t>
      </w:r>
      <w:r>
        <w:rPr>
          <w:rtl/>
        </w:rPr>
        <w:t>ي</w:t>
      </w:r>
      <w:r w:rsidRPr="00A350C2">
        <w:rPr>
          <w:rtl/>
        </w:rPr>
        <w:t>، وأب</w:t>
      </w:r>
      <w:r>
        <w:rPr>
          <w:rtl/>
        </w:rPr>
        <w:t>ي</w:t>
      </w:r>
      <w:r w:rsidRPr="00A350C2">
        <w:rPr>
          <w:rtl/>
        </w:rPr>
        <w:t xml:space="preserve"> الحسن الجند</w:t>
      </w:r>
      <w:r>
        <w:rPr>
          <w:rtl/>
        </w:rPr>
        <w:t>ي</w:t>
      </w:r>
      <w:r w:rsidRPr="00A350C2">
        <w:rPr>
          <w:rtl/>
        </w:rPr>
        <w:t>، وأحمد بن محمد بن عمران الكاتب، وغيرهم.</w:t>
      </w:r>
    </w:p>
    <w:p w:rsidR="00D14F3E" w:rsidRDefault="00D14F3E" w:rsidP="00D14F3E">
      <w:pPr>
        <w:pStyle w:val="libNormal"/>
        <w:rPr>
          <w:rtl/>
        </w:rPr>
      </w:pPr>
      <w:r w:rsidRPr="00A350C2">
        <w:rPr>
          <w:rtl/>
        </w:rPr>
        <w:t>ويبدو من تقصّ</w:t>
      </w:r>
      <w:r>
        <w:rPr>
          <w:rtl/>
        </w:rPr>
        <w:t>ي</w:t>
      </w:r>
      <w:r w:rsidRPr="00A350C2">
        <w:rPr>
          <w:rtl/>
        </w:rPr>
        <w:t xml:space="preserve"> أخباره؛ ومطالعة ما وصل إلينا من كتبه ورسائله أن أعظم الشيوخ الذين تأدب بهم وأفاد منهم هما الشيخ المفيد وأبو عبد </w:t>
      </w:r>
      <w:r>
        <w:rPr>
          <w:rtl/>
        </w:rPr>
        <w:t>الله</w:t>
      </w:r>
      <w:r w:rsidRPr="00A350C2">
        <w:rPr>
          <w:rtl/>
        </w:rPr>
        <w:t xml:space="preserve"> المرزبان</w:t>
      </w:r>
      <w:r>
        <w:rPr>
          <w:rtl/>
        </w:rPr>
        <w:t>ي</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دياف: موضع فيه نبط لا فصاحة لهم.</w:t>
      </w:r>
    </w:p>
    <w:p w:rsidR="00D14F3E" w:rsidRDefault="00D14F3E" w:rsidP="00D14F3E">
      <w:pPr>
        <w:pStyle w:val="libFootnote"/>
        <w:rPr>
          <w:rtl/>
        </w:rPr>
      </w:pPr>
      <w:r w:rsidRPr="00A350C2">
        <w:rPr>
          <w:rtl/>
        </w:rPr>
        <w:t>(2) السرح في الأصل: المال الراع</w:t>
      </w:r>
      <w:r>
        <w:rPr>
          <w:rtl/>
        </w:rPr>
        <w:t>ي</w:t>
      </w:r>
      <w:r w:rsidRPr="00A350C2">
        <w:rPr>
          <w:rtl/>
        </w:rPr>
        <w:t>، والمسنت: الّذي أصابته السنة؛ أ</w:t>
      </w:r>
      <w:r>
        <w:rPr>
          <w:rtl/>
        </w:rPr>
        <w:t>ي</w:t>
      </w:r>
      <w:r w:rsidRPr="00A350C2">
        <w:rPr>
          <w:rtl/>
        </w:rPr>
        <w:t xml:space="preserve"> القحط. والعجاف: المهازيل.</w:t>
      </w:r>
    </w:p>
    <w:p w:rsidR="00D14F3E" w:rsidRDefault="00D14F3E" w:rsidP="00D14F3E">
      <w:pPr>
        <w:pStyle w:val="libFootnote"/>
        <w:rPr>
          <w:rtl/>
        </w:rPr>
      </w:pPr>
      <w:r w:rsidRPr="00A350C2">
        <w:rPr>
          <w:rtl/>
        </w:rPr>
        <w:t>(3) اللجين: ورق الشجر يخلط بالنوى المرضوض، ويلجن بعضه ببعض، وهو من علف أهل الأمصار. والقلام والحذراف: من الحمض؛ وهو علف أهل البادية.</w:t>
      </w:r>
    </w:p>
    <w:p w:rsidR="00D14F3E" w:rsidRDefault="00D14F3E" w:rsidP="00D14F3E">
      <w:pPr>
        <w:pStyle w:val="libFootnote"/>
        <w:rPr>
          <w:rtl/>
        </w:rPr>
      </w:pPr>
      <w:r w:rsidRPr="00A350C2">
        <w:rPr>
          <w:rtl/>
        </w:rPr>
        <w:t>(4) الروضة المئناف: الت</w:t>
      </w:r>
      <w:r>
        <w:rPr>
          <w:rtl/>
        </w:rPr>
        <w:t>ي</w:t>
      </w:r>
      <w:r w:rsidRPr="00A350C2">
        <w:rPr>
          <w:rtl/>
        </w:rPr>
        <w:t xml:space="preserve"> لم ترع بعد.</w:t>
      </w:r>
    </w:p>
    <w:p w:rsidR="00D14F3E" w:rsidRPr="00A350C2" w:rsidRDefault="00D14F3E" w:rsidP="00D14F3E">
      <w:pPr>
        <w:pStyle w:val="libFootnote"/>
        <w:rPr>
          <w:rtl/>
        </w:rPr>
      </w:pPr>
      <w:r w:rsidRPr="00A350C2">
        <w:rPr>
          <w:rtl/>
        </w:rPr>
        <w:t>(5) الفهرست لأب</w:t>
      </w:r>
      <w:r>
        <w:rPr>
          <w:rtl/>
        </w:rPr>
        <w:t>ي</w:t>
      </w:r>
      <w:r w:rsidRPr="00A350C2">
        <w:rPr>
          <w:rtl/>
        </w:rPr>
        <w:t xml:space="preserve"> جعفر الطوس</w:t>
      </w:r>
      <w:r>
        <w:rPr>
          <w:rtl/>
        </w:rPr>
        <w:t>ي</w:t>
      </w:r>
      <w:r w:rsidRPr="00A350C2">
        <w:rPr>
          <w:rtl/>
        </w:rPr>
        <w:t xml:space="preserve"> 100.</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فأما الشيخ المفيد فقد كان رأسا من رءوس الشيعة؛ وعلما من أعلامهم؛ لا يدرك شأوه فيهم؛ وإليه انتهت رئاسة الإمامية ف</w:t>
      </w:r>
      <w:r>
        <w:rPr>
          <w:rtl/>
        </w:rPr>
        <w:t>ي</w:t>
      </w:r>
      <w:r w:rsidRPr="00A350C2">
        <w:rPr>
          <w:rtl/>
        </w:rPr>
        <w:t xml:space="preserve"> عصره، وف</w:t>
      </w:r>
      <w:r>
        <w:rPr>
          <w:rtl/>
        </w:rPr>
        <w:t>ي</w:t>
      </w:r>
      <w:r w:rsidRPr="00A350C2">
        <w:rPr>
          <w:rtl/>
        </w:rPr>
        <w:t xml:space="preserve"> كتبه حفظت أقوالهم وآراؤهم وشروحهم وتأويلاتهم؛ وعنه تلقى السيد المرتضى الفقه والأصول والتفسير وعلم الكلام؛ ثم استقل بالرأ</w:t>
      </w:r>
      <w:r>
        <w:rPr>
          <w:rtl/>
        </w:rPr>
        <w:t>ي</w:t>
      </w:r>
      <w:r w:rsidRPr="00A350C2">
        <w:rPr>
          <w:rtl/>
        </w:rPr>
        <w:t xml:space="preserve"> فيما بعد؛ ووضع ف</w:t>
      </w:r>
      <w:r>
        <w:rPr>
          <w:rtl/>
        </w:rPr>
        <w:t>ي</w:t>
      </w:r>
      <w:r w:rsidRPr="00A350C2">
        <w:rPr>
          <w:rtl/>
        </w:rPr>
        <w:t xml:space="preserve"> ذلك الكثير من الكتب والرسائل والمقالات.</w:t>
      </w:r>
    </w:p>
    <w:p w:rsidR="00D14F3E" w:rsidRDefault="00D14F3E" w:rsidP="00D14F3E">
      <w:pPr>
        <w:pStyle w:val="libNormal"/>
        <w:rPr>
          <w:rtl/>
        </w:rPr>
      </w:pPr>
      <w:r w:rsidRPr="00A350C2">
        <w:rPr>
          <w:rtl/>
        </w:rPr>
        <w:t>وأما المرزبان</w:t>
      </w:r>
      <w:r>
        <w:rPr>
          <w:rtl/>
        </w:rPr>
        <w:t>ي</w:t>
      </w:r>
      <w:r w:rsidRPr="00A350C2">
        <w:rPr>
          <w:rtl/>
        </w:rPr>
        <w:t xml:space="preserve"> فقد كان إماما من أئمة الأدب؛ وشيخا من شيوخ المعتزلة، وعلما من أعلام الرواية؛ وكانت داره مقصد العلماء والمتأدبين؛ مهيّأة بالكتب والورق والمداد؛ معدّة للطعام والراحة والنوم؛ فكان يأخذ عمّن يزوره من العلماء؛ ويقرأ لمن يجلس إليه من الطلاب، وفيما بين ذلك يؤلف الكتب ويصنفها؛ ومعظم ما رواه السيد المرتضى ف</w:t>
      </w:r>
      <w:r>
        <w:rPr>
          <w:rtl/>
        </w:rPr>
        <w:t>ي</w:t>
      </w:r>
      <w:r w:rsidRPr="00A350C2">
        <w:rPr>
          <w:rtl/>
        </w:rPr>
        <w:t xml:space="preserve"> كتاب الغرر من الشعر واللغة والأخبار ممّا تلقاه عليه، ورواه عنه.</w:t>
      </w:r>
    </w:p>
    <w:p w:rsidR="00D14F3E" w:rsidRDefault="00D14F3E" w:rsidP="00D14F3E">
      <w:pPr>
        <w:pStyle w:val="libNormal"/>
        <w:rPr>
          <w:rtl/>
        </w:rPr>
      </w:pPr>
      <w:r w:rsidRPr="00A350C2">
        <w:rPr>
          <w:rtl/>
        </w:rPr>
        <w:t>ولما علت به السنّ، وخلع عن منكبه رداء الشباب عكف ف</w:t>
      </w:r>
      <w:r>
        <w:rPr>
          <w:rtl/>
        </w:rPr>
        <w:t>ي</w:t>
      </w:r>
      <w:r w:rsidRPr="00A350C2">
        <w:rPr>
          <w:rtl/>
        </w:rPr>
        <w:t xml:space="preserve"> منزله مخلدا إلى القراءة والدرس؛ واستنزف أيامه ف</w:t>
      </w:r>
      <w:r>
        <w:rPr>
          <w:rtl/>
        </w:rPr>
        <w:t>ي</w:t>
      </w:r>
      <w:r w:rsidRPr="00A350C2">
        <w:rPr>
          <w:rtl/>
        </w:rPr>
        <w:t xml:space="preserve"> التحصيل والتأليف، مؤثرا مجالسة العلماء والمستفيدين على مخالطة الرؤساء وذو</w:t>
      </w:r>
      <w:r>
        <w:rPr>
          <w:rtl/>
        </w:rPr>
        <w:t>ي</w:t>
      </w:r>
      <w:r w:rsidRPr="00A350C2">
        <w:rPr>
          <w:rtl/>
        </w:rPr>
        <w:t xml:space="preserve"> السلطان؛ بل إنه زهد فيما ورّث أبوه من نقابة الطالبيين، والنظر ف</w:t>
      </w:r>
      <w:r>
        <w:rPr>
          <w:rtl/>
        </w:rPr>
        <w:t>ي</w:t>
      </w:r>
      <w:r w:rsidRPr="00A350C2">
        <w:rPr>
          <w:rtl/>
        </w:rPr>
        <w:t xml:space="preserve"> المظالم، وآثر بها أخاه الرض</w:t>
      </w:r>
      <w:r>
        <w:rPr>
          <w:rtl/>
        </w:rPr>
        <w:t xml:space="preserve">ي - </w:t>
      </w:r>
      <w:r w:rsidRPr="00A350C2">
        <w:rPr>
          <w:rtl/>
        </w:rPr>
        <w:t>وكان أصغر منه</w:t>
      </w:r>
      <w:r>
        <w:rPr>
          <w:rtl/>
        </w:rPr>
        <w:t xml:space="preserve"> - </w:t>
      </w:r>
      <w:r w:rsidRPr="00A350C2">
        <w:rPr>
          <w:rtl/>
        </w:rPr>
        <w:t>ليرضى ما كانت تنزع إليه همة أخيه من الرغبة ف</w:t>
      </w:r>
      <w:r>
        <w:rPr>
          <w:rtl/>
        </w:rPr>
        <w:t>ي</w:t>
      </w:r>
      <w:r w:rsidRPr="00A350C2">
        <w:rPr>
          <w:rtl/>
        </w:rPr>
        <w:t xml:space="preserve"> سن</w:t>
      </w:r>
      <w:r>
        <w:rPr>
          <w:rtl/>
        </w:rPr>
        <w:t>ي</w:t>
      </w:r>
      <w:r w:rsidRPr="00A350C2">
        <w:rPr>
          <w:rtl/>
        </w:rPr>
        <w:t xml:space="preserve"> المطالب وبلوغ الأقدار؛ ويقض</w:t>
      </w:r>
      <w:r>
        <w:rPr>
          <w:rtl/>
        </w:rPr>
        <w:t>ي</w:t>
      </w:r>
      <w:r w:rsidRPr="00A350C2">
        <w:rPr>
          <w:rtl/>
        </w:rPr>
        <w:t xml:space="preserve"> حاجة نفسه من الانقطاع إلى العلم، والخلوة إلى القراءة والدرس؛ ولم يتولّ شيئا من هذه المناصب إلا بعد وفاة أخيه.</w:t>
      </w:r>
    </w:p>
    <w:p w:rsidR="00D14F3E" w:rsidRDefault="00D14F3E" w:rsidP="00D14F3E">
      <w:pPr>
        <w:pStyle w:val="libNormal"/>
        <w:rPr>
          <w:rtl/>
        </w:rPr>
      </w:pPr>
      <w:r w:rsidRPr="00A350C2">
        <w:rPr>
          <w:rtl/>
        </w:rPr>
        <w:t>وأعانه على ما يبغ</w:t>
      </w:r>
      <w:r>
        <w:rPr>
          <w:rtl/>
        </w:rPr>
        <w:t>ي</w:t>
      </w:r>
      <w:r w:rsidRPr="00A350C2">
        <w:rPr>
          <w:rtl/>
        </w:rPr>
        <w:t xml:space="preserve"> ما تهيأ له من مكتبة عريضة واسعة؛ تحو</w:t>
      </w:r>
      <w:r>
        <w:rPr>
          <w:rtl/>
        </w:rPr>
        <w:t>ي</w:t>
      </w:r>
      <w:r w:rsidRPr="00A350C2">
        <w:rPr>
          <w:rtl/>
        </w:rPr>
        <w:t xml:space="preserve"> ما عرف من الكتب ف</w:t>
      </w:r>
      <w:r>
        <w:rPr>
          <w:rtl/>
        </w:rPr>
        <w:t>ي</w:t>
      </w:r>
      <w:r w:rsidRPr="00A350C2">
        <w:rPr>
          <w:rtl/>
        </w:rPr>
        <w:t xml:space="preserve"> حياته؛ ذكر الثعالب</w:t>
      </w:r>
      <w:r>
        <w:rPr>
          <w:rtl/>
        </w:rPr>
        <w:t>ي</w:t>
      </w:r>
      <w:r w:rsidRPr="00A350C2">
        <w:rPr>
          <w:rtl/>
        </w:rPr>
        <w:t xml:space="preserve"> أنها قوّمت بعد وفاته بثلاثين ألف دينار، وقدرت بثمانين ألف مجلد، بعد أن أهدى منها ما أهدى إلى الرؤساء والوزراء.</w:t>
      </w:r>
    </w:p>
    <w:p w:rsidR="00D14F3E" w:rsidRPr="00A350C2" w:rsidRDefault="00D14F3E" w:rsidP="00D14F3E">
      <w:pPr>
        <w:pStyle w:val="libNormal"/>
        <w:rPr>
          <w:rtl/>
        </w:rPr>
      </w:pPr>
      <w:r w:rsidRPr="00A350C2">
        <w:rPr>
          <w:rtl/>
        </w:rPr>
        <w:t>وكان السيد المرتضى ف</w:t>
      </w:r>
      <w:r>
        <w:rPr>
          <w:rtl/>
        </w:rPr>
        <w:t>ي</w:t>
      </w:r>
      <w:r w:rsidRPr="00A350C2">
        <w:rPr>
          <w:rtl/>
        </w:rPr>
        <w:t xml:space="preserve"> نعمة سابغة، وخير كثير، وثروة قلّ أن تتهيأ لمثله من العلماء؛ رو</w:t>
      </w:r>
      <w:r>
        <w:rPr>
          <w:rtl/>
        </w:rPr>
        <w:t>ي</w:t>
      </w:r>
      <w:r w:rsidRPr="00A350C2">
        <w:rPr>
          <w:rtl/>
        </w:rPr>
        <w:t xml:space="preserve"> أنه كانت له ثمانون قرية بين بغداد وكربلاء، يشقها نهر ينته</w:t>
      </w:r>
      <w:r>
        <w:rPr>
          <w:rtl/>
        </w:rPr>
        <w:t>ي</w:t>
      </w:r>
      <w:r w:rsidRPr="00A350C2">
        <w:rPr>
          <w:rtl/>
        </w:rPr>
        <w:t xml:space="preserve"> إلى الفرات؛ وكانت السفن تسير فيه غادية رائحة، تحمل السّفر والزوار؛ وخاصة ف</w:t>
      </w:r>
      <w:r>
        <w:rPr>
          <w:rtl/>
        </w:rPr>
        <w:t>ي</w:t>
      </w:r>
      <w:r w:rsidRPr="00A350C2">
        <w:rPr>
          <w:rtl/>
        </w:rPr>
        <w:t xml:space="preserve"> موسم الحجيج؛ وكان لهم فيما يساقط</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من ثمار الأشجار العاطفة على النهر؛ فاكهة موقوفة عليهم، ولغيرهم ممن تحمل السفن؛ وقدّروا ما تغلّه هذه ال</w:t>
      </w:r>
      <w:r>
        <w:rPr>
          <w:rFonts w:hint="cs"/>
          <w:rtl/>
        </w:rPr>
        <w:t>ق</w:t>
      </w:r>
      <w:r w:rsidRPr="00A350C2">
        <w:rPr>
          <w:rtl/>
        </w:rPr>
        <w:t>رى بأربعة وعشرين ألف دينار ف</w:t>
      </w:r>
      <w:r>
        <w:rPr>
          <w:rtl/>
        </w:rPr>
        <w:t>ي</w:t>
      </w:r>
      <w:r w:rsidRPr="00A350C2">
        <w:rPr>
          <w:rtl/>
        </w:rPr>
        <w:t xml:space="preserve"> العام.</w:t>
      </w:r>
    </w:p>
    <w:p w:rsidR="00D14F3E" w:rsidRDefault="00D14F3E" w:rsidP="00D14F3E">
      <w:pPr>
        <w:pStyle w:val="libNormal"/>
        <w:rPr>
          <w:rtl/>
        </w:rPr>
      </w:pPr>
      <w:r w:rsidRPr="00A350C2">
        <w:rPr>
          <w:rtl/>
        </w:rPr>
        <w:t>وقد تمكّن بفضل هذه الثروة من أن يعيش ف</w:t>
      </w:r>
      <w:r>
        <w:rPr>
          <w:rtl/>
        </w:rPr>
        <w:t>ي</w:t>
      </w:r>
      <w:r w:rsidRPr="00A350C2">
        <w:rPr>
          <w:rtl/>
        </w:rPr>
        <w:t xml:space="preserve"> داره مكفول الرّزق، مقض</w:t>
      </w:r>
      <w:r>
        <w:rPr>
          <w:rtl/>
        </w:rPr>
        <w:t>ي</w:t>
      </w:r>
      <w:r w:rsidRPr="00A350C2">
        <w:rPr>
          <w:rtl/>
        </w:rPr>
        <w:t xml:space="preserve"> الحاجات، لا يشغله ما يشغل غيره من شئون الدنيا ومطالب الحياة؛ ولا يصرفه شيء عن القراءة والدرس والتصنيف والفتيا؛ بل إنه تمكن من أن يقض</w:t>
      </w:r>
      <w:r>
        <w:rPr>
          <w:rtl/>
        </w:rPr>
        <w:t>ي</w:t>
      </w:r>
      <w:r w:rsidRPr="00A350C2">
        <w:rPr>
          <w:rtl/>
        </w:rPr>
        <w:t xml:space="preserve"> حاجة قلبه من البرّ بالناس، ومواصلتهم، والعطف عليهم؛ وخاصة من كان يمت إلى العلم بصلة، أو يدل</w:t>
      </w:r>
      <w:r>
        <w:rPr>
          <w:rtl/>
        </w:rPr>
        <w:t>ي</w:t>
      </w:r>
      <w:r w:rsidRPr="00A350C2">
        <w:rPr>
          <w:rtl/>
        </w:rPr>
        <w:t xml:space="preserve"> إليه برحم ماسّة، فكان منزله دارا للضيافة، ومدرسة للتعلم والمدارسة، ينقطع فيه التلاميذ والطلاب والمريدون، ويستروح ف</w:t>
      </w:r>
      <w:r>
        <w:rPr>
          <w:rtl/>
        </w:rPr>
        <w:t>ي</w:t>
      </w:r>
      <w:r w:rsidRPr="00A350C2">
        <w:rPr>
          <w:rtl/>
        </w:rPr>
        <w:t xml:space="preserve"> رحابه الوافدون من شتى الجهات، بعد أن يكون قد أدماهم السير وأكلّهم السّرى؛ بل إنه جعل للكثير من تلاميذه مرتبات منظمة؛ وحبوسا موقوفة عليهم؛ كان أبو جعفر الطوس</w:t>
      </w:r>
      <w:r>
        <w:rPr>
          <w:rtl/>
        </w:rPr>
        <w:t xml:space="preserve">ي </w:t>
      </w:r>
      <w:r w:rsidRPr="008A1F12">
        <w:rPr>
          <w:rStyle w:val="libFootnotenumChar"/>
          <w:rtl/>
        </w:rPr>
        <w:t>(1)</w:t>
      </w:r>
      <w:r>
        <w:rPr>
          <w:rtl/>
        </w:rPr>
        <w:t xml:space="preserve"> </w:t>
      </w:r>
      <w:r w:rsidRPr="00A350C2">
        <w:rPr>
          <w:rtl/>
        </w:rPr>
        <w:t>من تلاميذه المنقطعين إليه، فأجرى عليه اثنى عشر دينارا ف</w:t>
      </w:r>
      <w:r>
        <w:rPr>
          <w:rtl/>
        </w:rPr>
        <w:t>ي</w:t>
      </w:r>
      <w:r w:rsidRPr="00A350C2">
        <w:rPr>
          <w:rtl/>
        </w:rPr>
        <w:t xml:space="preserve"> كل شهر، ف</w:t>
      </w:r>
      <w:r>
        <w:rPr>
          <w:rtl/>
        </w:rPr>
        <w:t>ي</w:t>
      </w:r>
      <w:r w:rsidRPr="00A350C2">
        <w:rPr>
          <w:rtl/>
        </w:rPr>
        <w:t xml:space="preserve"> ثلاثة وعشرين عاما قضاها ف</w:t>
      </w:r>
      <w:r>
        <w:rPr>
          <w:rtl/>
        </w:rPr>
        <w:t>ي</w:t>
      </w:r>
      <w:r w:rsidRPr="00A350C2">
        <w:rPr>
          <w:rtl/>
        </w:rPr>
        <w:t xml:space="preserve"> صحبته إلى أن مات، وكذلك رتب للقاض</w:t>
      </w:r>
      <w:r>
        <w:rPr>
          <w:rtl/>
        </w:rPr>
        <w:t>ي</w:t>
      </w:r>
      <w:r w:rsidRPr="00A350C2">
        <w:rPr>
          <w:rtl/>
        </w:rPr>
        <w:t xml:space="preserve"> عبد العزيز بن البراج</w:t>
      </w:r>
      <w:r>
        <w:rPr>
          <w:rtl/>
        </w:rPr>
        <w:t xml:space="preserve"> </w:t>
      </w:r>
      <w:r w:rsidRPr="008A1F12">
        <w:rPr>
          <w:rStyle w:val="libFootnotenumChar"/>
          <w:rtl/>
        </w:rPr>
        <w:t>(2)</w:t>
      </w:r>
      <w:r>
        <w:rPr>
          <w:rtl/>
        </w:rPr>
        <w:t xml:space="preserve"> </w:t>
      </w:r>
      <w:r w:rsidRPr="00A350C2">
        <w:rPr>
          <w:rtl/>
        </w:rPr>
        <w:t>ثمانية عشر دينارا ف</w:t>
      </w:r>
      <w:r>
        <w:rPr>
          <w:rtl/>
        </w:rPr>
        <w:t>ي</w:t>
      </w:r>
      <w:r w:rsidRPr="00A350C2">
        <w:rPr>
          <w:rtl/>
        </w:rPr>
        <w:t xml:space="preserve"> الشهر؛ وغيرهما كثير. ووقف قرية كاملة؛ يجر</w:t>
      </w:r>
      <w:r>
        <w:rPr>
          <w:rtl/>
        </w:rPr>
        <w:t>ي</w:t>
      </w:r>
      <w:r w:rsidRPr="00A350C2">
        <w:rPr>
          <w:rtl/>
        </w:rPr>
        <w:t xml:space="preserve"> خيرها على كاغذ للفقهاء خاصة؛ رغبة ف</w:t>
      </w:r>
      <w:r>
        <w:rPr>
          <w:rtl/>
        </w:rPr>
        <w:t>ي</w:t>
      </w:r>
      <w:r w:rsidRPr="00A350C2">
        <w:rPr>
          <w:rtl/>
        </w:rPr>
        <w:t xml:space="preserve"> النفع، وبثّ العلم ف</w:t>
      </w:r>
      <w:r>
        <w:rPr>
          <w:rtl/>
        </w:rPr>
        <w:t>ي</w:t>
      </w:r>
      <w:r w:rsidRPr="00A350C2">
        <w:rPr>
          <w:rtl/>
        </w:rPr>
        <w:t xml:space="preserve"> الناس.</w:t>
      </w:r>
    </w:p>
    <w:p w:rsidR="00D14F3E" w:rsidRDefault="00D14F3E" w:rsidP="00D14F3E">
      <w:pPr>
        <w:pStyle w:val="libNormal"/>
        <w:rPr>
          <w:rtl/>
        </w:rPr>
      </w:pPr>
      <w:r w:rsidRPr="00A350C2">
        <w:rPr>
          <w:rtl/>
        </w:rPr>
        <w:t>ورو</w:t>
      </w:r>
      <w:r>
        <w:rPr>
          <w:rtl/>
        </w:rPr>
        <w:t>ي</w:t>
      </w:r>
      <w:r w:rsidRPr="00A350C2">
        <w:rPr>
          <w:rtl/>
        </w:rPr>
        <w:t xml:space="preserve"> أنه أصاب الناس قحط شديد فاحتال رجل يهود</w:t>
      </w:r>
      <w:r>
        <w:rPr>
          <w:rtl/>
        </w:rPr>
        <w:t>ي</w:t>
      </w:r>
      <w:r w:rsidRPr="00A350C2">
        <w:rPr>
          <w:rtl/>
        </w:rPr>
        <w:t xml:space="preserve"> على تحصيل قوت يحفظ نفسه ففزع إليه؛ وشفاعته الرغبة ف</w:t>
      </w:r>
      <w:r>
        <w:rPr>
          <w:rtl/>
        </w:rPr>
        <w:t>ي</w:t>
      </w:r>
      <w:r w:rsidRPr="00A350C2">
        <w:rPr>
          <w:rtl/>
        </w:rPr>
        <w:t xml:space="preserve"> العلم. واستأذنه أن يقرأ عليه شيئا من علم النجوم؛ فأذن له، وأمر بجائزة تجر</w:t>
      </w:r>
      <w:r>
        <w:rPr>
          <w:rtl/>
        </w:rPr>
        <w:t>ي</w:t>
      </w:r>
      <w:r w:rsidRPr="00A350C2">
        <w:rPr>
          <w:rtl/>
        </w:rPr>
        <w:t xml:space="preserve"> عليه ف</w:t>
      </w:r>
      <w:r>
        <w:rPr>
          <w:rtl/>
        </w:rPr>
        <w:t>ي</w:t>
      </w:r>
      <w:r w:rsidRPr="00A350C2">
        <w:rPr>
          <w:rtl/>
        </w:rPr>
        <w:t xml:space="preserve"> كل يوم، فقرأ عليه برهة ثم أسلم.</w:t>
      </w:r>
    </w:p>
    <w:p w:rsidR="00D14F3E" w:rsidRDefault="00D14F3E" w:rsidP="00D14F3E">
      <w:pPr>
        <w:pStyle w:val="libNormal"/>
        <w:rPr>
          <w:rtl/>
        </w:rPr>
      </w:pPr>
      <w:r w:rsidRPr="00A350C2">
        <w:rPr>
          <w:rtl/>
        </w:rPr>
        <w:t>ومن هذه البابة أيضا ما حكاه ابن خلكان عن أب</w:t>
      </w:r>
      <w:r>
        <w:rPr>
          <w:rtl/>
        </w:rPr>
        <w:t>ي</w:t>
      </w:r>
      <w:r w:rsidRPr="00A350C2">
        <w:rPr>
          <w:rtl/>
        </w:rPr>
        <w:t xml:space="preserve"> زكريا التبريز</w:t>
      </w:r>
      <w:r>
        <w:rPr>
          <w:rtl/>
        </w:rPr>
        <w:t>ي</w:t>
      </w:r>
      <w:r w:rsidRPr="00A350C2">
        <w:rPr>
          <w:rtl/>
        </w:rPr>
        <w:t xml:space="preserve"> أن أبا الحسن على ابن أحمد بن سلك الفال</w:t>
      </w:r>
      <w:r>
        <w:rPr>
          <w:rtl/>
        </w:rPr>
        <w:t>ي</w:t>
      </w:r>
      <w:r w:rsidRPr="00A350C2">
        <w:rPr>
          <w:rtl/>
        </w:rPr>
        <w:t xml:space="preserve"> الأديب كانت له نسخة من كتاب الجمهرة لابن دريد ف</w:t>
      </w:r>
      <w:r>
        <w:rPr>
          <w:rtl/>
        </w:rPr>
        <w:t>ي</w:t>
      </w:r>
      <w:r w:rsidRPr="00A350C2">
        <w:rPr>
          <w:rtl/>
        </w:rPr>
        <w:t xml:space="preserve"> غاية الجودة</w:t>
      </w:r>
      <w:r>
        <w:rPr>
          <w:rtl/>
        </w:rPr>
        <w:t xml:space="preserve">) </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هو محمد بن عل</w:t>
      </w:r>
      <w:r>
        <w:rPr>
          <w:rtl/>
        </w:rPr>
        <w:t>ي</w:t>
      </w:r>
      <w:r w:rsidRPr="00A350C2">
        <w:rPr>
          <w:rtl/>
        </w:rPr>
        <w:t xml:space="preserve"> بن جعفر الطوس</w:t>
      </w:r>
      <w:r>
        <w:rPr>
          <w:rtl/>
        </w:rPr>
        <w:t>ي</w:t>
      </w:r>
      <w:r w:rsidRPr="00A350C2">
        <w:rPr>
          <w:rtl/>
        </w:rPr>
        <w:t>، ولد سنة 385، ولزم الشيخ المفيد وتخرج عليه ولما مات سنة 413؛ لزم السيد المرتضى إلى أن مات، ثم استقل بالإمامة بعده، وتوف</w:t>
      </w:r>
      <w:r>
        <w:rPr>
          <w:rtl/>
        </w:rPr>
        <w:t>ي</w:t>
      </w:r>
      <w:r w:rsidRPr="00A350C2">
        <w:rPr>
          <w:rtl/>
        </w:rPr>
        <w:t xml:space="preserve"> سنة 406.</w:t>
      </w:r>
    </w:p>
    <w:p w:rsidR="00D14F3E" w:rsidRPr="00A350C2" w:rsidRDefault="00D14F3E" w:rsidP="00D14F3E">
      <w:pPr>
        <w:pStyle w:val="libFootnote"/>
        <w:rPr>
          <w:rtl/>
        </w:rPr>
      </w:pPr>
      <w:r w:rsidRPr="00A350C2">
        <w:rPr>
          <w:rtl/>
        </w:rPr>
        <w:t>(2) هو عبد العزيز بن نحرير بن البراج؛ ولد بمصر ونشأ بها؛ ورحل إلى طرابلس وول</w:t>
      </w:r>
      <w:r>
        <w:rPr>
          <w:rtl/>
        </w:rPr>
        <w:t>ي</w:t>
      </w:r>
      <w:r w:rsidRPr="00A350C2">
        <w:rPr>
          <w:rtl/>
        </w:rPr>
        <w:t xml:space="preserve"> قضاءها مدة، وتوف</w:t>
      </w:r>
      <w:r>
        <w:rPr>
          <w:rtl/>
        </w:rPr>
        <w:t>ي</w:t>
      </w:r>
      <w:r w:rsidRPr="00A350C2">
        <w:rPr>
          <w:rtl/>
        </w:rPr>
        <w:t xml:space="preserve"> سنة 481.</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فدعته الحاجة إلى بيعها، فاشتراها الشريف المرتضى بستين دينارا، وتصفحها فوجد بها أبياتا بخط بائعها أب</w:t>
      </w:r>
      <w:r>
        <w:rPr>
          <w:rtl/>
        </w:rPr>
        <w:t>ي</w:t>
      </w:r>
      <w:r w:rsidRPr="00A350C2">
        <w:rPr>
          <w:rtl/>
        </w:rPr>
        <w:t xml:space="preserve"> الحسين الفال</w:t>
      </w:r>
      <w:r>
        <w:rPr>
          <w:rtl/>
        </w:rPr>
        <w:t>ي</w:t>
      </w:r>
      <w:r w:rsidRPr="00A350C2">
        <w:rPr>
          <w:rtl/>
        </w:rPr>
        <w:t>؛ وه</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أنست بها عشرين حولا وبعتها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لقد طال وجد</w:t>
            </w:r>
            <w:r>
              <w:rPr>
                <w:rtl/>
              </w:rPr>
              <w:t>ي</w:t>
            </w:r>
            <w:r w:rsidRPr="00A350C2">
              <w:rPr>
                <w:rtl/>
              </w:rPr>
              <w:t xml:space="preserve"> بعدها وحنين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كان ظن</w:t>
            </w:r>
            <w:r>
              <w:rPr>
                <w:rtl/>
              </w:rPr>
              <w:t>ي</w:t>
            </w:r>
            <w:r w:rsidRPr="00A350C2">
              <w:rPr>
                <w:rtl/>
              </w:rPr>
              <w:t xml:space="preserve"> أنن</w:t>
            </w:r>
            <w:r>
              <w:rPr>
                <w:rtl/>
              </w:rPr>
              <w:t>ي</w:t>
            </w:r>
            <w:r w:rsidRPr="00A350C2">
              <w:rPr>
                <w:rtl/>
              </w:rPr>
              <w:t xml:space="preserve"> سأبيعها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 خلّدتن</w:t>
            </w:r>
            <w:r>
              <w:rPr>
                <w:rtl/>
              </w:rPr>
              <w:t>ي</w:t>
            </w:r>
            <w:r w:rsidRPr="00A350C2">
              <w:rPr>
                <w:rtl/>
              </w:rPr>
              <w:t xml:space="preserve"> ف</w:t>
            </w:r>
            <w:r>
              <w:rPr>
                <w:rtl/>
              </w:rPr>
              <w:t>ي</w:t>
            </w:r>
            <w:r w:rsidRPr="00A350C2">
              <w:rPr>
                <w:rtl/>
              </w:rPr>
              <w:t xml:space="preserve"> السجون ديون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ولكن لضعف وافتقار وصبية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صغار عليهم تستهلّ شئون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فقلت ولم أملك سوابق عبرة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مقالة مكو</w:t>
            </w:r>
            <w:r>
              <w:rPr>
                <w:rtl/>
              </w:rPr>
              <w:t>ي</w:t>
            </w:r>
            <w:r w:rsidRPr="00A350C2">
              <w:rPr>
                <w:rtl/>
              </w:rPr>
              <w:t xml:space="preserve"> الفؤاد حزين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w:t>
            </w:r>
            <w:r w:rsidRPr="00A350C2">
              <w:rPr>
                <w:rtl/>
              </w:rPr>
              <w:t>وقد تخرج الحاجات ياأم مالك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كرائم من ربّ بهن ضنين</w:t>
            </w:r>
            <w:r>
              <w:rPr>
                <w:rtl/>
              </w:rPr>
              <w:t>)</w:t>
            </w:r>
            <w:r w:rsidRPr="00725071">
              <w:rPr>
                <w:rStyle w:val="libPoemTiniChar0"/>
                <w:rtl/>
              </w:rPr>
              <w:br/>
              <w:t> </w:t>
            </w:r>
          </w:p>
        </w:tc>
      </w:tr>
    </w:tbl>
    <w:p w:rsidR="00D14F3E" w:rsidRDefault="00D14F3E" w:rsidP="00D14F3E">
      <w:pPr>
        <w:pStyle w:val="libNormal"/>
        <w:rPr>
          <w:rtl/>
        </w:rPr>
      </w:pPr>
      <w:r w:rsidRPr="00A350C2">
        <w:rPr>
          <w:rtl/>
        </w:rPr>
        <w:t>فأرجع إليه النسخة؛ وترك الدنانير؛ جريا على عادته من صلته أهل العلم، وبره بهم.</w:t>
      </w:r>
    </w:p>
    <w:p w:rsidR="00D14F3E" w:rsidRDefault="00D14F3E" w:rsidP="00D14F3E">
      <w:pPr>
        <w:pStyle w:val="libCenter"/>
        <w:rPr>
          <w:rtl/>
        </w:rPr>
      </w:pPr>
      <w:r w:rsidRPr="00A350C2">
        <w:rPr>
          <w:rtl/>
        </w:rPr>
        <w:t>***</w:t>
      </w:r>
    </w:p>
    <w:p w:rsidR="00D14F3E" w:rsidRPr="00A350C2" w:rsidRDefault="00D14F3E" w:rsidP="00D14F3E">
      <w:pPr>
        <w:pStyle w:val="libNormal"/>
        <w:rPr>
          <w:rtl/>
        </w:rPr>
      </w:pPr>
      <w:r w:rsidRPr="00A350C2">
        <w:rPr>
          <w:rtl/>
        </w:rPr>
        <w:t>وقد اجتمع إليه من فنون العلوم وضروب الآداب ما قلّ أن يجتمع لسواه؛ وضرب فيها جميعها بسهم وافر؛ فكان فقيها انتهت إليه رئاسة الإمامية ف</w:t>
      </w:r>
      <w:r>
        <w:rPr>
          <w:rtl/>
        </w:rPr>
        <w:t>ي</w:t>
      </w:r>
      <w:r w:rsidRPr="00A350C2">
        <w:rPr>
          <w:rtl/>
        </w:rPr>
        <w:t xml:space="preserve"> عصره؛ بعد أن درس الأصول، ومحّض الحقائق، واستخرج المسائل، ونصب نفسه بعد ذلك للفتيا، فشدّت إليه الرحال، ووفدت إليه الناس من كل صقع، ووضع لكلّ كتابا؛ فهذه المسائل الديلمية، وتلك المسائل الطوسية، وهذه المسائل المصرية والموصلية وهكذا. وحذق علم الكلام وأصول الجدل، فحاجّ النظراء والمتكلمين، وناظر المخالفين؛ وكتابه الشاف</w:t>
      </w:r>
      <w:r>
        <w:rPr>
          <w:rtl/>
        </w:rPr>
        <w:t>ي</w:t>
      </w:r>
      <w:r w:rsidRPr="00A350C2">
        <w:rPr>
          <w:rtl/>
        </w:rPr>
        <w:t xml:space="preserve"> حجة على طول باعه ف</w:t>
      </w:r>
      <w:r>
        <w:rPr>
          <w:rtl/>
        </w:rPr>
        <w:t>ي</w:t>
      </w:r>
      <w:r w:rsidRPr="00A350C2">
        <w:rPr>
          <w:rtl/>
        </w:rPr>
        <w:t xml:space="preserve"> الجدل. وله ف</w:t>
      </w:r>
      <w:r>
        <w:rPr>
          <w:rtl/>
        </w:rPr>
        <w:t>ي</w:t>
      </w:r>
      <w:r w:rsidRPr="00A350C2">
        <w:rPr>
          <w:rtl/>
        </w:rPr>
        <w:t xml:space="preserve"> تفسير القرآن وتأويل الكتاب ما كشف به عن بحر لا يسبر غوره؛ ولا ينال دركه؛ وقد حفظ من أخبار العرب وأشعارهم ولغتهم ما جعله ف</w:t>
      </w:r>
      <w:r>
        <w:rPr>
          <w:rtl/>
        </w:rPr>
        <w:t>ي</w:t>
      </w:r>
      <w:r w:rsidRPr="00A350C2">
        <w:rPr>
          <w:rtl/>
        </w:rPr>
        <w:t xml:space="preserve"> الرعيل الأول من الرواة والحفاظ والأدباء؛ وبكل هذا كان إمام عصره غير مدافع؛ قال ابن بسام:</w:t>
      </w:r>
      <w:r>
        <w:rPr>
          <w:rtl/>
        </w:rPr>
        <w:t xml:space="preserve"> (</w:t>
      </w:r>
      <w:r w:rsidRPr="00A350C2">
        <w:rPr>
          <w:rtl/>
        </w:rPr>
        <w:t>كان هذا الشريف إمام أئمة العراق، بين الاختلاف والاتفاق؛ إليه فزع علماؤها، وعنه أخذ عظماؤها، صاحب مدارسها، وجماع شاردها وآنسها؛ مما سارت أخباره، وعرفت أشعاره، وحمدت ف</w:t>
      </w:r>
      <w:r>
        <w:rPr>
          <w:rtl/>
        </w:rPr>
        <w:t>ي</w:t>
      </w:r>
      <w:r w:rsidRPr="00A350C2">
        <w:rPr>
          <w:rtl/>
        </w:rPr>
        <w:t xml:space="preserve"> ذات </w:t>
      </w:r>
      <w:r>
        <w:rPr>
          <w:rtl/>
        </w:rPr>
        <w:t>الله</w:t>
      </w:r>
      <w:r w:rsidRPr="00A350C2">
        <w:rPr>
          <w:rtl/>
        </w:rPr>
        <w:t xml:space="preserve"> مآثره؛ إلى تواليفه ف</w:t>
      </w:r>
      <w:r>
        <w:rPr>
          <w:rtl/>
        </w:rPr>
        <w:t>ي</w:t>
      </w:r>
      <w:r w:rsidRPr="00A350C2">
        <w:rPr>
          <w:rtl/>
        </w:rPr>
        <w:t xml:space="preserve"> الدين، وتصانيفه ف</w:t>
      </w:r>
      <w:r>
        <w:rPr>
          <w:rtl/>
        </w:rPr>
        <w:t>ي</w:t>
      </w:r>
      <w:r w:rsidRPr="00A350C2">
        <w:rPr>
          <w:rtl/>
        </w:rPr>
        <w:t xml:space="preserve"> أحكام المسلمين، ممن يشهد أنه قرع</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تلك الأصول، ومن أهل ذلك البيت الجليل</w:t>
      </w:r>
      <w:r>
        <w:rPr>
          <w:rtl/>
        </w:rPr>
        <w:t xml:space="preserve"> </w:t>
      </w:r>
      <w:r w:rsidRPr="008A1F12">
        <w:rPr>
          <w:rStyle w:val="libFootnotenumChar"/>
          <w:rtl/>
        </w:rPr>
        <w:t>(1)</w:t>
      </w:r>
      <w:r>
        <w:rPr>
          <w:rtl/>
        </w:rPr>
        <w:t xml:space="preserve"> ).</w:t>
      </w:r>
    </w:p>
    <w:p w:rsidR="00D14F3E" w:rsidRDefault="00D14F3E" w:rsidP="00D14F3E">
      <w:pPr>
        <w:pStyle w:val="libNormal"/>
        <w:rPr>
          <w:rtl/>
        </w:rPr>
      </w:pPr>
      <w:r w:rsidRPr="00A350C2">
        <w:rPr>
          <w:rtl/>
        </w:rPr>
        <w:t>وكان بعد هذا شاعرا، وله ديوان شعر؛ قال ابن شهراشوب: إنه يربى على عشرين ألف بيت، وذكر بروكلمان أن هناك نسخة منه من مكتبة مشهد. وقد أورد المرتضى طائفة منه ف</w:t>
      </w:r>
      <w:r>
        <w:rPr>
          <w:rtl/>
        </w:rPr>
        <w:t>ي</w:t>
      </w:r>
      <w:r w:rsidRPr="00A350C2">
        <w:rPr>
          <w:rtl/>
        </w:rPr>
        <w:t xml:space="preserve"> كتاب الغرر، والشهاب، وطيف الخيال، وذكر الثّعالب</w:t>
      </w:r>
      <w:r>
        <w:rPr>
          <w:rtl/>
        </w:rPr>
        <w:t>ي</w:t>
      </w:r>
      <w:r w:rsidRPr="00A350C2">
        <w:rPr>
          <w:rtl/>
        </w:rPr>
        <w:t xml:space="preserve"> فى تتمة اليتيمة، والباخرز</w:t>
      </w:r>
      <w:r>
        <w:rPr>
          <w:rtl/>
        </w:rPr>
        <w:t>ي</w:t>
      </w:r>
      <w:r w:rsidRPr="00A350C2">
        <w:rPr>
          <w:rtl/>
        </w:rPr>
        <w:t xml:space="preserve"> ف</w:t>
      </w:r>
      <w:r>
        <w:rPr>
          <w:rtl/>
        </w:rPr>
        <w:t>ي</w:t>
      </w:r>
      <w:r w:rsidRPr="00A350C2">
        <w:rPr>
          <w:rtl/>
        </w:rPr>
        <w:t xml:space="preserve"> دمية القصر قدرا منه، فمن قوله: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أحبّ ثرى نجد، ونجد بعيدة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ألا حبذا نجد وإن لم تفد قربا!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يقولون: نجد لست من شعب أهلها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صدقوا لكنن</w:t>
            </w:r>
            <w:r>
              <w:rPr>
                <w:rtl/>
              </w:rPr>
              <w:t>ي</w:t>
            </w:r>
            <w:r w:rsidRPr="00A350C2">
              <w:rPr>
                <w:rtl/>
              </w:rPr>
              <w:t xml:space="preserve"> منهم حبا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كأن</w:t>
            </w:r>
            <w:r>
              <w:rPr>
                <w:rtl/>
              </w:rPr>
              <w:t>ي</w:t>
            </w:r>
            <w:r w:rsidRPr="00A350C2">
              <w:rPr>
                <w:rtl/>
              </w:rPr>
              <w:t xml:space="preserve"> وقد فارقت نجدا شقاوة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فتى ضلّ عنه قلبه ينشد القلبا</w:t>
            </w:r>
            <w:r w:rsidRPr="00725071">
              <w:rPr>
                <w:rStyle w:val="libPoemTiniChar0"/>
                <w:rtl/>
              </w:rPr>
              <w:br/>
              <w:t> </w:t>
            </w:r>
          </w:p>
        </w:tc>
      </w:tr>
    </w:tbl>
    <w:p w:rsidR="00D14F3E" w:rsidRDefault="00D14F3E" w:rsidP="00D14F3E">
      <w:pPr>
        <w:pStyle w:val="libNormal"/>
        <w:rPr>
          <w:rtl/>
        </w:rPr>
      </w:pPr>
      <w:r w:rsidRPr="00A350C2">
        <w:rPr>
          <w:rtl/>
        </w:rPr>
        <w:t>ومنه: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ياخليل</w:t>
            </w:r>
            <w:r>
              <w:rPr>
                <w:rtl/>
              </w:rPr>
              <w:t>ي</w:t>
            </w:r>
            <w:r w:rsidRPr="00A350C2">
              <w:rPr>
                <w:rtl/>
              </w:rPr>
              <w:t xml:space="preserve"> من ذؤابة قيس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التصاب</w:t>
            </w:r>
            <w:r>
              <w:rPr>
                <w:rtl/>
              </w:rPr>
              <w:t>ي</w:t>
            </w:r>
            <w:r w:rsidRPr="00A350C2">
              <w:rPr>
                <w:rtl/>
              </w:rPr>
              <w:t xml:space="preserve"> رياضة الأخلاق</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عللان</w:t>
            </w:r>
            <w:r>
              <w:rPr>
                <w:rtl/>
              </w:rPr>
              <w:t>ي</w:t>
            </w:r>
            <w:r w:rsidRPr="00A350C2">
              <w:rPr>
                <w:rtl/>
              </w:rPr>
              <w:t xml:space="preserve"> بذكرهم تطربان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واسقيان</w:t>
            </w:r>
            <w:r>
              <w:rPr>
                <w:rtl/>
              </w:rPr>
              <w:t>ي</w:t>
            </w:r>
            <w:r w:rsidRPr="00A350C2">
              <w:rPr>
                <w:rtl/>
              </w:rPr>
              <w:t xml:space="preserve"> دمع</w:t>
            </w:r>
            <w:r>
              <w:rPr>
                <w:rtl/>
              </w:rPr>
              <w:t>ي</w:t>
            </w:r>
            <w:r w:rsidRPr="00A350C2">
              <w:rPr>
                <w:rtl/>
              </w:rPr>
              <w:t xml:space="preserve"> بكأس دهاق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وخذا النوم من جفون</w:t>
            </w:r>
            <w:r>
              <w:rPr>
                <w:rtl/>
              </w:rPr>
              <w:t>ي</w:t>
            </w:r>
            <w:r w:rsidRPr="00A350C2">
              <w:rPr>
                <w:rtl/>
              </w:rPr>
              <w:t xml:space="preserve"> فإن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قد خلعت الكرى على العشاق</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ومنه ف</w:t>
      </w:r>
      <w:r>
        <w:rPr>
          <w:rtl/>
        </w:rPr>
        <w:t>ي</w:t>
      </w:r>
      <w:r w:rsidRPr="00A350C2">
        <w:rPr>
          <w:rtl/>
        </w:rPr>
        <w:t xml:space="preserve"> الرثاء:</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كأن</w:t>
            </w:r>
            <w:r>
              <w:rPr>
                <w:rtl/>
              </w:rPr>
              <w:t>ي</w:t>
            </w:r>
            <w:r w:rsidRPr="00A350C2">
              <w:rPr>
                <w:rtl/>
              </w:rPr>
              <w:t xml:space="preserve"> لما</w:t>
            </w:r>
            <w:r>
              <w:rPr>
                <w:rFonts w:hint="cs"/>
                <w:rtl/>
              </w:rPr>
              <w:t xml:space="preserve"> </w:t>
            </w:r>
            <w:r w:rsidRPr="00A350C2">
              <w:rPr>
                <w:rtl/>
              </w:rPr>
              <w:t>صك سمع</w:t>
            </w:r>
            <w:r>
              <w:rPr>
                <w:rtl/>
              </w:rPr>
              <w:t>ي</w:t>
            </w:r>
            <w:r w:rsidRPr="00A350C2">
              <w:rPr>
                <w:rtl/>
              </w:rPr>
              <w:t xml:space="preserve"> نعيّه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صككت بمسنون الغرارين قاضب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طواه الردى ط</w:t>
            </w:r>
            <w:r>
              <w:rPr>
                <w:rtl/>
              </w:rPr>
              <w:t>ي</w:t>
            </w:r>
            <w:r w:rsidRPr="00A350C2">
              <w:rPr>
                <w:rtl/>
              </w:rPr>
              <w:t xml:space="preserve"> الرداء وعطّلت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مغان</w:t>
            </w:r>
            <w:r>
              <w:rPr>
                <w:rtl/>
              </w:rPr>
              <w:t>ي</w:t>
            </w:r>
            <w:r w:rsidRPr="00A350C2">
              <w:rPr>
                <w:rtl/>
              </w:rPr>
              <w:t xml:space="preserve"> الحجا عنه وغر المناقب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ولما بلوت الأصدقاء وودّهم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خلصت إليه من خلال التجارب</w:t>
            </w:r>
            <w:r w:rsidRPr="00725071">
              <w:rPr>
                <w:rStyle w:val="libPoemTiniChar0"/>
                <w:rtl/>
              </w:rPr>
              <w:br/>
              <w:t> </w:t>
            </w:r>
          </w:p>
        </w:tc>
      </w:tr>
    </w:tbl>
    <w:p w:rsidR="00D14F3E" w:rsidRDefault="00D14F3E" w:rsidP="00D14F3E">
      <w:pPr>
        <w:pStyle w:val="libNormal"/>
        <w:rPr>
          <w:rtl/>
        </w:rPr>
      </w:pPr>
      <w:r w:rsidRPr="00A350C2">
        <w:rPr>
          <w:rtl/>
        </w:rPr>
        <w:t>وسئل إجازة بيت أب</w:t>
      </w:r>
      <w:r>
        <w:rPr>
          <w:rtl/>
        </w:rPr>
        <w:t>ي</w:t>
      </w:r>
      <w:r w:rsidRPr="00A350C2">
        <w:rPr>
          <w:rtl/>
        </w:rPr>
        <w:t xml:space="preserve"> دهبل الجمح</w:t>
      </w:r>
      <w:r>
        <w:rPr>
          <w:rtl/>
        </w:rPr>
        <w:t>ي</w:t>
      </w:r>
      <w:r w:rsidRPr="00A350C2">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وأبرزتها من بطن مكة عند 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أصات المناد</w:t>
            </w:r>
            <w:r>
              <w:rPr>
                <w:rtl/>
              </w:rPr>
              <w:t>ي</w:t>
            </w:r>
            <w:r w:rsidRPr="00A350C2">
              <w:rPr>
                <w:rtl/>
              </w:rPr>
              <w:t xml:space="preserve"> بالصلاة فأعتما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ابن خلكان: 336.</w:t>
      </w:r>
    </w:p>
    <w:p w:rsidR="00D14F3E" w:rsidRDefault="00D14F3E" w:rsidP="00D14F3E">
      <w:pPr>
        <w:pStyle w:val="libFootnote"/>
        <w:rPr>
          <w:rtl/>
        </w:rPr>
      </w:pPr>
      <w:r w:rsidRPr="00A350C2">
        <w:rPr>
          <w:rtl/>
        </w:rPr>
        <w:t>(2) تتمة اليتيمة 1: 54.</w:t>
      </w:r>
    </w:p>
    <w:p w:rsidR="00D14F3E" w:rsidRDefault="00D14F3E" w:rsidP="00D14F3E">
      <w:pPr>
        <w:pStyle w:val="libFootnote"/>
        <w:rPr>
          <w:rtl/>
        </w:rPr>
      </w:pPr>
      <w:r w:rsidRPr="00A350C2">
        <w:rPr>
          <w:rtl/>
        </w:rPr>
        <w:t>(3) تتمة اليتيمة 1: 55، وابن خلكان 1: 337.</w:t>
      </w:r>
    </w:p>
    <w:p w:rsidR="00D14F3E" w:rsidRDefault="00D14F3E" w:rsidP="00D14F3E">
      <w:pPr>
        <w:pStyle w:val="libFootnote"/>
        <w:rPr>
          <w:rtl/>
        </w:rPr>
      </w:pPr>
      <w:r w:rsidRPr="00A350C2">
        <w:rPr>
          <w:rtl/>
        </w:rPr>
        <w:t>(4) روى ابن خلكان أنه لما وصلت هذه الأبيات إلى البصر</w:t>
      </w:r>
      <w:r>
        <w:rPr>
          <w:rtl/>
        </w:rPr>
        <w:t>ي</w:t>
      </w:r>
      <w:r w:rsidRPr="00A350C2">
        <w:rPr>
          <w:rtl/>
        </w:rPr>
        <w:t xml:space="preserve"> الشاعر قال:</w:t>
      </w:r>
      <w:r>
        <w:rPr>
          <w:rtl/>
        </w:rPr>
        <w:t xml:space="preserve"> (</w:t>
      </w:r>
      <w:r w:rsidRPr="00A350C2">
        <w:rPr>
          <w:rtl/>
        </w:rPr>
        <w:t>المرتضى قد خلع ما لا يملك على من لا يقبل</w:t>
      </w:r>
      <w:r>
        <w:rPr>
          <w:rtl/>
        </w:rPr>
        <w:t>).</w:t>
      </w:r>
    </w:p>
    <w:p w:rsidR="00D14F3E" w:rsidRPr="00A350C2" w:rsidRDefault="00D14F3E" w:rsidP="00D14F3E">
      <w:pPr>
        <w:pStyle w:val="libFootnote"/>
        <w:rPr>
          <w:rtl/>
        </w:rPr>
      </w:pPr>
      <w:r w:rsidRPr="00A350C2">
        <w:rPr>
          <w:rtl/>
        </w:rPr>
        <w:t>(5) الغرر 1: 115.</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فقال:</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فطيّب سراها المقام وضوّأت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بإشراقها بين الحطيم وزمزما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فيا رب إن لقّيت وجها تحيّة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فح</w:t>
            </w:r>
            <w:r>
              <w:rPr>
                <w:rtl/>
              </w:rPr>
              <w:t>ي</w:t>
            </w:r>
            <w:r w:rsidRPr="00A350C2">
              <w:rPr>
                <w:rtl/>
              </w:rPr>
              <w:t xml:space="preserve"> وجوها بالمدينة سهّما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تجافين عن مسّ الدهان وطالما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عصمن عن الحناء كفّا ومعصما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وكم من جليد لا يخامره الهوى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شننّ عليه الوجد حتى تتيّما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أهان لهن النّفس وه</w:t>
            </w:r>
            <w:r>
              <w:rPr>
                <w:rtl/>
              </w:rPr>
              <w:t>ي</w:t>
            </w:r>
            <w:r w:rsidRPr="00A350C2">
              <w:rPr>
                <w:rtl/>
              </w:rPr>
              <w:t xml:space="preserve"> كريمة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وألقى إليهنّ الحديث المكتّما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تسفهت لما أن مررت بدارها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وعوجلت دون الحلم أن تتحلّما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فعجت تقرّى دارسا متنكرا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وتسأل مصروفا عن النطق أعجما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ويوم وقفنا للوداع وكلّنا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يعدّ مطيع الشوق من كان أحزما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نصرت بقلب لا يعنّف ف</w:t>
            </w:r>
            <w:r>
              <w:rPr>
                <w:rtl/>
              </w:rPr>
              <w:t>ي</w:t>
            </w:r>
            <w:r w:rsidRPr="00A350C2">
              <w:rPr>
                <w:rtl/>
              </w:rPr>
              <w:t xml:space="preserve"> الهوى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وعين متى استمطرتها قطرت دما</w:t>
            </w:r>
            <w:r w:rsidRPr="00725071">
              <w:rPr>
                <w:rStyle w:val="libPoemTiniChar0"/>
                <w:rtl/>
              </w:rPr>
              <w:br/>
              <w:t> </w:t>
            </w:r>
          </w:p>
        </w:tc>
      </w:tr>
    </w:tbl>
    <w:p w:rsidR="00D14F3E" w:rsidRPr="00A350C2" w:rsidRDefault="00D14F3E" w:rsidP="00D14F3E">
      <w:pPr>
        <w:pStyle w:val="libNormal"/>
        <w:rPr>
          <w:rtl/>
        </w:rPr>
      </w:pPr>
      <w:r w:rsidRPr="00A350C2">
        <w:rPr>
          <w:rtl/>
        </w:rPr>
        <w:t>وتوف</w:t>
      </w:r>
      <w:r>
        <w:rPr>
          <w:rtl/>
        </w:rPr>
        <w:t>ي</w:t>
      </w:r>
      <w:r w:rsidRPr="00A350C2">
        <w:rPr>
          <w:rtl/>
        </w:rPr>
        <w:t xml:space="preserve"> الشريف المرتضى ف</w:t>
      </w:r>
      <w:r>
        <w:rPr>
          <w:rtl/>
        </w:rPr>
        <w:t>ي</w:t>
      </w:r>
      <w:r w:rsidRPr="00A350C2">
        <w:rPr>
          <w:rtl/>
        </w:rPr>
        <w:t xml:space="preserve"> ربيع الأول سنة 436، وصلى عليه ابنه، ودفن فى داره، ثم نقل إلى المشهد الحسين</w:t>
      </w:r>
      <w:r>
        <w:rPr>
          <w:rtl/>
        </w:rPr>
        <w:t>ي</w:t>
      </w:r>
      <w:r w:rsidRPr="00A350C2">
        <w:rPr>
          <w:rtl/>
        </w:rPr>
        <w:t xml:space="preserve"> بكربلاء.</w:t>
      </w:r>
    </w:p>
    <w:p w:rsidR="00D14F3E" w:rsidRDefault="00D14F3E" w:rsidP="005E26D4">
      <w:pPr>
        <w:pStyle w:val="libPoemTini"/>
      </w:pPr>
      <w:r>
        <w:rPr>
          <w:rtl/>
        </w:rPr>
        <w:br w:type="page"/>
      </w:r>
    </w:p>
    <w:p w:rsidR="00D14F3E" w:rsidRPr="00871F9B" w:rsidRDefault="00D14F3E" w:rsidP="00DF4A8F">
      <w:pPr>
        <w:pStyle w:val="Heading2Center"/>
        <w:rPr>
          <w:rtl/>
        </w:rPr>
      </w:pPr>
      <w:bookmarkStart w:id="2" w:name="_Toc398065459"/>
      <w:r w:rsidRPr="00FA713A">
        <w:rPr>
          <w:rtl/>
        </w:rPr>
        <w:lastRenderedPageBreak/>
        <w:t>2</w:t>
      </w:r>
      <w:r>
        <w:rPr>
          <w:rtl/>
        </w:rPr>
        <w:t xml:space="preserve"> - </w:t>
      </w:r>
      <w:r w:rsidRPr="00FA713A">
        <w:rPr>
          <w:rtl/>
        </w:rPr>
        <w:t>مؤل</w:t>
      </w:r>
      <w:r w:rsidRPr="00FA713A">
        <w:rPr>
          <w:rFonts w:hint="cs"/>
          <w:rtl/>
        </w:rPr>
        <w:t>ّ</w:t>
      </w:r>
      <w:r w:rsidRPr="00FA713A">
        <w:rPr>
          <w:rtl/>
        </w:rPr>
        <w:t xml:space="preserve">فاته </w:t>
      </w:r>
      <w:r w:rsidRPr="009917BF">
        <w:rPr>
          <w:rStyle w:val="libFootnotenumChar"/>
          <w:rtl/>
        </w:rPr>
        <w:t>(1)</w:t>
      </w:r>
      <w:bookmarkEnd w:id="2"/>
    </w:p>
    <w:p w:rsidR="00D14F3E" w:rsidRDefault="00D14F3E" w:rsidP="00D14F3E">
      <w:pPr>
        <w:pStyle w:val="libNormal"/>
        <w:rPr>
          <w:rtl/>
        </w:rPr>
      </w:pPr>
      <w:r w:rsidRPr="00A350C2">
        <w:rPr>
          <w:rtl/>
        </w:rPr>
        <w:t>1</w:t>
      </w:r>
      <w:r>
        <w:rPr>
          <w:rtl/>
        </w:rPr>
        <w:t xml:space="preserve"> - (</w:t>
      </w:r>
      <w:r w:rsidRPr="00A350C2">
        <w:rPr>
          <w:rtl/>
        </w:rPr>
        <w:t>إبطال القياس</w:t>
      </w:r>
      <w:r>
        <w:rPr>
          <w:rtl/>
        </w:rPr>
        <w:t>)</w:t>
      </w:r>
      <w:r w:rsidR="00DF4A8F">
        <w:rPr>
          <w:rtl/>
        </w:rPr>
        <w:t>؛</w:t>
      </w:r>
      <w:r w:rsidRPr="00A350C2">
        <w:rPr>
          <w:rtl/>
        </w:rPr>
        <w:t xml:space="preserve"> ذكره الذهب</w:t>
      </w:r>
      <w:r>
        <w:rPr>
          <w:rtl/>
        </w:rPr>
        <w:t>ي</w:t>
      </w:r>
      <w:r w:rsidRPr="00A350C2">
        <w:rPr>
          <w:rtl/>
        </w:rPr>
        <w:t xml:space="preserve"> ف</w:t>
      </w:r>
      <w:r>
        <w:rPr>
          <w:rtl/>
        </w:rPr>
        <w:t>ي</w:t>
      </w:r>
      <w:r w:rsidRPr="00A350C2">
        <w:rPr>
          <w:rtl/>
        </w:rPr>
        <w:t xml:space="preserve"> سير النبلاء.</w:t>
      </w:r>
    </w:p>
    <w:p w:rsidR="00D14F3E" w:rsidRDefault="00D14F3E" w:rsidP="00D14F3E">
      <w:pPr>
        <w:pStyle w:val="libNormal"/>
        <w:rPr>
          <w:rtl/>
        </w:rPr>
      </w:pPr>
      <w:r w:rsidRPr="00A350C2">
        <w:rPr>
          <w:rtl/>
        </w:rPr>
        <w:t>2</w:t>
      </w:r>
      <w:r>
        <w:rPr>
          <w:rtl/>
        </w:rPr>
        <w:t xml:space="preserve"> - (</w:t>
      </w:r>
      <w:r w:rsidRPr="00A350C2">
        <w:rPr>
          <w:rtl/>
        </w:rPr>
        <w:t>الانتصار ف</w:t>
      </w:r>
      <w:r>
        <w:rPr>
          <w:rtl/>
        </w:rPr>
        <w:t>ي</w:t>
      </w:r>
      <w:r w:rsidRPr="00A350C2">
        <w:rPr>
          <w:rtl/>
        </w:rPr>
        <w:t xml:space="preserve"> الفقه</w:t>
      </w:r>
      <w:r>
        <w:rPr>
          <w:rtl/>
        </w:rPr>
        <w:t xml:space="preserve">)، </w:t>
      </w:r>
      <w:r w:rsidRPr="00A350C2">
        <w:rPr>
          <w:rtl/>
        </w:rPr>
        <w:t>ذكره أبو جعفر الطوس</w:t>
      </w:r>
      <w:r>
        <w:rPr>
          <w:rtl/>
        </w:rPr>
        <w:t>ي</w:t>
      </w:r>
      <w:r w:rsidRPr="00A350C2">
        <w:rPr>
          <w:rtl/>
        </w:rPr>
        <w:t>، وابن شهراشوب، وسمياه</w:t>
      </w:r>
      <w:r>
        <w:rPr>
          <w:rtl/>
        </w:rPr>
        <w:t xml:space="preserve"> (</w:t>
      </w:r>
      <w:r w:rsidRPr="00A350C2">
        <w:rPr>
          <w:rtl/>
        </w:rPr>
        <w:t>الانفرادات ف</w:t>
      </w:r>
      <w:r>
        <w:rPr>
          <w:rtl/>
        </w:rPr>
        <w:t>ي</w:t>
      </w:r>
      <w:r w:rsidRPr="00A350C2">
        <w:rPr>
          <w:rtl/>
        </w:rPr>
        <w:t xml:space="preserve"> الفقه</w:t>
      </w:r>
      <w:r>
        <w:rPr>
          <w:rtl/>
        </w:rPr>
        <w:t xml:space="preserve">)، </w:t>
      </w:r>
      <w:r w:rsidRPr="00A350C2">
        <w:rPr>
          <w:rtl/>
        </w:rPr>
        <w:t>وطبع ضمن مجموعة الجوامع الفقهية لمحمد بن باقر بطهران سنة 1276، وطبع منفردا سنة 1315.</w:t>
      </w:r>
    </w:p>
    <w:p w:rsidR="00D14F3E" w:rsidRDefault="00D14F3E" w:rsidP="00D14F3E">
      <w:pPr>
        <w:pStyle w:val="libNormal"/>
        <w:rPr>
          <w:rtl/>
        </w:rPr>
      </w:pPr>
      <w:r w:rsidRPr="00A350C2">
        <w:rPr>
          <w:rtl/>
        </w:rPr>
        <w:t>3</w:t>
      </w:r>
      <w:r>
        <w:rPr>
          <w:rtl/>
        </w:rPr>
        <w:t xml:space="preserve"> - (</w:t>
      </w:r>
      <w:r w:rsidRPr="00A350C2">
        <w:rPr>
          <w:rtl/>
        </w:rPr>
        <w:t>إنقاذ البشر من القضاء والقدر</w:t>
      </w:r>
      <w:r>
        <w:rPr>
          <w:rtl/>
        </w:rPr>
        <w:t xml:space="preserve">)، </w:t>
      </w:r>
      <w:r w:rsidRPr="00A350C2">
        <w:rPr>
          <w:rtl/>
        </w:rPr>
        <w:t>ذكره ابن شهراشوب، وطبع ف</w:t>
      </w:r>
      <w:r>
        <w:rPr>
          <w:rtl/>
        </w:rPr>
        <w:t>ي</w:t>
      </w:r>
      <w:r w:rsidRPr="00A350C2">
        <w:rPr>
          <w:rtl/>
        </w:rPr>
        <w:t xml:space="preserve"> النجف 1935، وطهران 1350.</w:t>
      </w:r>
    </w:p>
    <w:p w:rsidR="00D14F3E" w:rsidRDefault="00D14F3E" w:rsidP="00D14F3E">
      <w:pPr>
        <w:pStyle w:val="libNormal"/>
        <w:rPr>
          <w:rtl/>
        </w:rPr>
      </w:pPr>
      <w:r w:rsidRPr="00A350C2">
        <w:rPr>
          <w:rtl/>
        </w:rPr>
        <w:t>4</w:t>
      </w:r>
      <w:r>
        <w:rPr>
          <w:rtl/>
        </w:rPr>
        <w:t xml:space="preserve"> - (</w:t>
      </w:r>
      <w:r w:rsidRPr="00A350C2">
        <w:rPr>
          <w:rtl/>
        </w:rPr>
        <w:t>البرق</w:t>
      </w:r>
      <w:r>
        <w:rPr>
          <w:rtl/>
        </w:rPr>
        <w:t xml:space="preserve">)، </w:t>
      </w:r>
      <w:r w:rsidRPr="00A350C2">
        <w:rPr>
          <w:rtl/>
        </w:rPr>
        <w:t>ذكره أبو جعفر الطوس</w:t>
      </w:r>
      <w:r>
        <w:rPr>
          <w:rtl/>
        </w:rPr>
        <w:t>ي</w:t>
      </w:r>
      <w:r w:rsidRPr="00A350C2">
        <w:rPr>
          <w:rtl/>
        </w:rPr>
        <w:t>، وابن شهراشوب، وسماه</w:t>
      </w:r>
      <w:r>
        <w:rPr>
          <w:rtl/>
        </w:rPr>
        <w:t xml:space="preserve"> (</w:t>
      </w:r>
      <w:r w:rsidRPr="00A350C2">
        <w:rPr>
          <w:rtl/>
        </w:rPr>
        <w:t>المرموق ف</w:t>
      </w:r>
      <w:r>
        <w:rPr>
          <w:rtl/>
        </w:rPr>
        <w:t>ي</w:t>
      </w:r>
      <w:r w:rsidRPr="00A350C2">
        <w:rPr>
          <w:rtl/>
        </w:rPr>
        <w:t xml:space="preserve"> أوصاف البروق</w:t>
      </w:r>
      <w:r>
        <w:rPr>
          <w:rtl/>
        </w:rPr>
        <w:t>).</w:t>
      </w:r>
    </w:p>
    <w:p w:rsidR="00D14F3E" w:rsidRDefault="00D14F3E" w:rsidP="00D14F3E">
      <w:pPr>
        <w:pStyle w:val="libNormal"/>
        <w:rPr>
          <w:rtl/>
        </w:rPr>
      </w:pPr>
      <w:r w:rsidRPr="00A350C2">
        <w:rPr>
          <w:rtl/>
        </w:rPr>
        <w:t>5</w:t>
      </w:r>
      <w:r>
        <w:rPr>
          <w:rtl/>
        </w:rPr>
        <w:t xml:space="preserve"> - (</w:t>
      </w:r>
      <w:r w:rsidRPr="00A350C2">
        <w:rPr>
          <w:rtl/>
        </w:rPr>
        <w:t>تتبع الأبيات الت</w:t>
      </w:r>
      <w:r>
        <w:rPr>
          <w:rtl/>
        </w:rPr>
        <w:t>ي</w:t>
      </w:r>
      <w:r w:rsidRPr="00A350C2">
        <w:rPr>
          <w:rtl/>
        </w:rPr>
        <w:t xml:space="preserve"> تكلم عنها ابن جن</w:t>
      </w:r>
      <w:r>
        <w:rPr>
          <w:rtl/>
        </w:rPr>
        <w:t>ي</w:t>
      </w:r>
      <w:r w:rsidRPr="00A350C2">
        <w:rPr>
          <w:rtl/>
        </w:rPr>
        <w:t xml:space="preserve"> ف</w:t>
      </w:r>
      <w:r>
        <w:rPr>
          <w:rtl/>
        </w:rPr>
        <w:t>ي</w:t>
      </w:r>
      <w:r w:rsidRPr="00A350C2">
        <w:rPr>
          <w:rtl/>
        </w:rPr>
        <w:t xml:space="preserve"> إثبات المعان</w:t>
      </w:r>
      <w:r>
        <w:rPr>
          <w:rtl/>
        </w:rPr>
        <w:t>ي</w:t>
      </w:r>
      <w:r w:rsidRPr="00A350C2">
        <w:rPr>
          <w:rtl/>
        </w:rPr>
        <w:t xml:space="preserve"> للمتنب</w:t>
      </w:r>
      <w:r>
        <w:rPr>
          <w:rtl/>
        </w:rPr>
        <w:t>ي).</w:t>
      </w:r>
      <w:r w:rsidRPr="00A350C2">
        <w:rPr>
          <w:rtl/>
        </w:rPr>
        <w:t xml:space="preserve"> ذكره أبو جعفر الطوس</w:t>
      </w:r>
      <w:r>
        <w:rPr>
          <w:rtl/>
        </w:rPr>
        <w:t>ي</w:t>
      </w:r>
      <w:r w:rsidRPr="00A350C2">
        <w:rPr>
          <w:rtl/>
        </w:rPr>
        <w:t>، وابن شهراشوب.</w:t>
      </w:r>
    </w:p>
    <w:p w:rsidR="00D14F3E" w:rsidRDefault="00D14F3E" w:rsidP="00D14F3E">
      <w:pPr>
        <w:pStyle w:val="libNormal"/>
        <w:rPr>
          <w:rtl/>
        </w:rPr>
      </w:pPr>
      <w:r w:rsidRPr="00A350C2">
        <w:rPr>
          <w:rtl/>
        </w:rPr>
        <w:t>6</w:t>
      </w:r>
      <w:r>
        <w:rPr>
          <w:rtl/>
        </w:rPr>
        <w:t xml:space="preserve"> - (</w:t>
      </w:r>
      <w:r w:rsidRPr="00A350C2">
        <w:rPr>
          <w:rtl/>
        </w:rPr>
        <w:t>تتمة أنواع الأعراض من جمع أب</w:t>
      </w:r>
      <w:r>
        <w:rPr>
          <w:rtl/>
        </w:rPr>
        <w:t>ي</w:t>
      </w:r>
      <w:r w:rsidRPr="00A350C2">
        <w:rPr>
          <w:rtl/>
        </w:rPr>
        <w:t xml:space="preserve"> رشيد النيسابور</w:t>
      </w:r>
      <w:r>
        <w:rPr>
          <w:rtl/>
        </w:rPr>
        <w:t xml:space="preserve">ي) </w:t>
      </w:r>
      <w:r w:rsidRPr="008A1F12">
        <w:rPr>
          <w:rStyle w:val="libFootnotenumChar"/>
          <w:rtl/>
        </w:rPr>
        <w:t>(1)</w:t>
      </w:r>
      <w:r>
        <w:rPr>
          <w:rtl/>
        </w:rPr>
        <w:t xml:space="preserve">، </w:t>
      </w:r>
      <w:r w:rsidRPr="00A350C2">
        <w:rPr>
          <w:rtl/>
        </w:rPr>
        <w:t>ذكره ابن شهراشوب.</w:t>
      </w:r>
    </w:p>
    <w:p w:rsidR="00D14F3E" w:rsidRDefault="00D14F3E" w:rsidP="00D14F3E">
      <w:pPr>
        <w:pStyle w:val="libNormal"/>
        <w:rPr>
          <w:rtl/>
        </w:rPr>
      </w:pPr>
      <w:r w:rsidRPr="00A350C2">
        <w:rPr>
          <w:rtl/>
        </w:rPr>
        <w:t>7</w:t>
      </w:r>
      <w:r>
        <w:rPr>
          <w:rtl/>
        </w:rPr>
        <w:t xml:space="preserve"> - (</w:t>
      </w:r>
      <w:r w:rsidRPr="00A350C2">
        <w:rPr>
          <w:rtl/>
        </w:rPr>
        <w:t>تفسير الخطبة الشقشقية</w:t>
      </w:r>
      <w:r>
        <w:rPr>
          <w:rtl/>
        </w:rPr>
        <w:t xml:space="preserve">)، </w:t>
      </w:r>
      <w:r w:rsidRPr="00A350C2">
        <w:rPr>
          <w:rtl/>
        </w:rPr>
        <w:t>نقله صاحب روضات الجنات عن كتاب رياض العلماء.</w:t>
      </w:r>
    </w:p>
    <w:p w:rsidR="00D14F3E" w:rsidRDefault="00D14F3E" w:rsidP="00D14F3E">
      <w:pPr>
        <w:pStyle w:val="libNormal"/>
        <w:rPr>
          <w:rtl/>
        </w:rPr>
      </w:pPr>
      <w:r w:rsidRPr="00A350C2">
        <w:rPr>
          <w:rtl/>
        </w:rPr>
        <w:t>8</w:t>
      </w:r>
      <w:r>
        <w:rPr>
          <w:rtl/>
        </w:rPr>
        <w:t xml:space="preserve"> - (</w:t>
      </w:r>
      <w:r w:rsidRPr="00A350C2">
        <w:rPr>
          <w:rtl/>
        </w:rPr>
        <w:t>تفسير قصيدة السيد الحمير</w:t>
      </w:r>
      <w:r>
        <w:rPr>
          <w:rtl/>
        </w:rPr>
        <w:t xml:space="preserve">ي) </w:t>
      </w:r>
      <w:r w:rsidRPr="00A350C2">
        <w:rPr>
          <w:rtl/>
        </w:rPr>
        <w:t>المعروفة بالقصيدة المذهبة، وه</w:t>
      </w:r>
      <w:r>
        <w:rPr>
          <w:rtl/>
        </w:rPr>
        <w:t>ي</w:t>
      </w:r>
      <w:r w:rsidRPr="00A350C2">
        <w:rPr>
          <w:rtl/>
        </w:rPr>
        <w:t xml:space="preserve"> القصيدة البائية في مدح أمير المؤمنين عل</w:t>
      </w:r>
      <w:r>
        <w:rPr>
          <w:rtl/>
        </w:rPr>
        <w:t>ي</w:t>
      </w:r>
      <w:r w:rsidRPr="00A350C2">
        <w:rPr>
          <w:rtl/>
        </w:rPr>
        <w:t xml:space="preserve"> بن أب</w:t>
      </w:r>
      <w:r>
        <w:rPr>
          <w:rtl/>
        </w:rPr>
        <w:t>ي</w:t>
      </w:r>
      <w:r w:rsidRPr="00A350C2">
        <w:rPr>
          <w:rtl/>
        </w:rPr>
        <w:t xml:space="preserve"> طالب، وتبلغ 17 بيتا، مطلعها:</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اقتصرت ف</w:t>
      </w:r>
      <w:r>
        <w:rPr>
          <w:rtl/>
        </w:rPr>
        <w:t>ي</w:t>
      </w:r>
      <w:r w:rsidRPr="00A350C2">
        <w:rPr>
          <w:rtl/>
        </w:rPr>
        <w:t xml:space="preserve"> سرد كتب المرتضى هنا على ما ذكر أبو العباس النجاش</w:t>
      </w:r>
      <w:r>
        <w:rPr>
          <w:rtl/>
        </w:rPr>
        <w:t>ي</w:t>
      </w:r>
      <w:r w:rsidRPr="00A350C2">
        <w:rPr>
          <w:rtl/>
        </w:rPr>
        <w:t xml:space="preserve"> ف</w:t>
      </w:r>
      <w:r>
        <w:rPr>
          <w:rtl/>
        </w:rPr>
        <w:t>ي</w:t>
      </w:r>
      <w:r w:rsidRPr="00A350C2">
        <w:rPr>
          <w:rtl/>
        </w:rPr>
        <w:t xml:space="preserve"> كتاب الرجال، وأبو جعفر الطوس</w:t>
      </w:r>
      <w:r>
        <w:rPr>
          <w:rtl/>
        </w:rPr>
        <w:t>ي</w:t>
      </w:r>
      <w:r w:rsidRPr="00A350C2">
        <w:rPr>
          <w:rtl/>
        </w:rPr>
        <w:t xml:space="preserve"> ف</w:t>
      </w:r>
      <w:r>
        <w:rPr>
          <w:rtl/>
        </w:rPr>
        <w:t>ي</w:t>
      </w:r>
      <w:r w:rsidRPr="00A350C2">
        <w:rPr>
          <w:rtl/>
        </w:rPr>
        <w:t xml:space="preserve"> كتاب الفهرست، وابن شهراشوب ف</w:t>
      </w:r>
      <w:r>
        <w:rPr>
          <w:rtl/>
        </w:rPr>
        <w:t>ي</w:t>
      </w:r>
      <w:r w:rsidRPr="00A350C2">
        <w:rPr>
          <w:rtl/>
        </w:rPr>
        <w:t xml:space="preserve"> كتاب معالم العلماء، وما لم يذكره واحد من هؤلاء ذكرته منسوبا إلى مصدره.</w:t>
      </w:r>
    </w:p>
    <w:p w:rsidR="00D14F3E" w:rsidRDefault="00D14F3E" w:rsidP="005E26D4">
      <w:pPr>
        <w:pStyle w:val="libPoemTini"/>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ه</w:t>
            </w:r>
            <w:r>
              <w:rPr>
                <w:rtl/>
              </w:rPr>
              <w:t>لاّ</w:t>
            </w:r>
            <w:r w:rsidRPr="00A350C2">
              <w:rPr>
                <w:rtl/>
              </w:rPr>
              <w:t xml:space="preserve"> وقفت على المكان المعشب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بين الطويلع فاللّوى من كبكب</w:t>
            </w:r>
            <w:r w:rsidRPr="00725071">
              <w:rPr>
                <w:rStyle w:val="libPoemTiniChar0"/>
                <w:rtl/>
              </w:rPr>
              <w:br/>
              <w:t> </w:t>
            </w:r>
          </w:p>
        </w:tc>
      </w:tr>
    </w:tbl>
    <w:p w:rsidR="00D14F3E" w:rsidRDefault="00D14F3E" w:rsidP="00D14F3E">
      <w:pPr>
        <w:pStyle w:val="libNormal"/>
        <w:rPr>
          <w:rtl/>
        </w:rPr>
      </w:pPr>
      <w:r w:rsidRPr="00A350C2">
        <w:rPr>
          <w:rtl/>
        </w:rPr>
        <w:t>ذكرها أبو جعفر الطوس</w:t>
      </w:r>
      <w:r>
        <w:rPr>
          <w:rtl/>
        </w:rPr>
        <w:t>ي</w:t>
      </w:r>
      <w:r w:rsidRPr="00A350C2">
        <w:rPr>
          <w:rtl/>
        </w:rPr>
        <w:t>، والنجاش</w:t>
      </w:r>
      <w:r>
        <w:rPr>
          <w:rtl/>
        </w:rPr>
        <w:t>ي</w:t>
      </w:r>
      <w:r w:rsidRPr="00A350C2">
        <w:rPr>
          <w:rtl/>
        </w:rPr>
        <w:t>، وابن شهراشوب. وطبعت مع الشرح بمصر سنة 1313 بعنوان:</w:t>
      </w:r>
      <w:r>
        <w:rPr>
          <w:rtl/>
        </w:rPr>
        <w:t xml:space="preserve"> (</w:t>
      </w:r>
      <w:r w:rsidRPr="00A350C2">
        <w:rPr>
          <w:rtl/>
        </w:rPr>
        <w:t>القصيدة الذهبية</w:t>
      </w:r>
      <w:r>
        <w:rPr>
          <w:rtl/>
        </w:rPr>
        <w:t>).</w:t>
      </w:r>
    </w:p>
    <w:p w:rsidR="00D14F3E" w:rsidRDefault="00D14F3E" w:rsidP="00D14F3E">
      <w:pPr>
        <w:pStyle w:val="libNormal"/>
        <w:rPr>
          <w:rtl/>
        </w:rPr>
      </w:pPr>
      <w:r w:rsidRPr="00A350C2">
        <w:rPr>
          <w:rtl/>
        </w:rPr>
        <w:t>9</w:t>
      </w:r>
      <w:r>
        <w:rPr>
          <w:rtl/>
        </w:rPr>
        <w:t xml:space="preserve"> - (</w:t>
      </w:r>
      <w:r w:rsidRPr="00A350C2">
        <w:rPr>
          <w:rtl/>
        </w:rPr>
        <w:t xml:space="preserve">تفسير قوله تعالى: </w:t>
      </w:r>
      <w:r w:rsidRPr="00DA0B26">
        <w:rPr>
          <w:rStyle w:val="libAlaemChar"/>
          <w:rFonts w:hint="cs"/>
          <w:rtl/>
        </w:rPr>
        <w:t>(</w:t>
      </w:r>
      <w:r w:rsidRPr="004C73A0">
        <w:rPr>
          <w:rStyle w:val="libAieChar"/>
          <w:rtl/>
        </w:rPr>
        <w:t>لَيْسَ عَلَى الَّذِينَ آمَنُوا</w:t>
      </w:r>
      <w:r w:rsidRPr="00DA0B26">
        <w:rPr>
          <w:rStyle w:val="libAlaemChar"/>
          <w:rFonts w:hint="cs"/>
          <w:rtl/>
        </w:rPr>
        <w:t>)</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10</w:t>
      </w:r>
      <w:r>
        <w:rPr>
          <w:rtl/>
        </w:rPr>
        <w:t xml:space="preserve"> - (</w:t>
      </w:r>
      <w:r w:rsidRPr="00A350C2">
        <w:rPr>
          <w:rtl/>
        </w:rPr>
        <w:t xml:space="preserve">تفسير قوله تعالى: </w:t>
      </w:r>
      <w:r w:rsidRPr="00DA0B26">
        <w:rPr>
          <w:rStyle w:val="libAlaemChar"/>
          <w:rFonts w:hint="cs"/>
          <w:rtl/>
        </w:rPr>
        <w:t>(</w:t>
      </w:r>
      <w:r w:rsidRPr="004C73A0">
        <w:rPr>
          <w:rStyle w:val="libAieChar"/>
          <w:rtl/>
        </w:rPr>
        <w:t>قُلْ تَعالَوْا أَتْلُ ما حَرَّمَ رَبُّكُمْ</w:t>
      </w:r>
      <w:r w:rsidRPr="00DA0B26">
        <w:rPr>
          <w:rStyle w:val="libAlaemChar"/>
          <w:rtl/>
        </w:rPr>
        <w:t>)</w:t>
      </w:r>
      <w:r>
        <w:rPr>
          <w:rFonts w:hint="cs"/>
          <w:rtl/>
        </w:rPr>
        <w:t>)</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11</w:t>
      </w:r>
      <w:r>
        <w:rPr>
          <w:rtl/>
        </w:rPr>
        <w:t xml:space="preserve"> - (</w:t>
      </w:r>
      <w:r w:rsidRPr="00A350C2">
        <w:rPr>
          <w:rtl/>
        </w:rPr>
        <w:t>تفسير سورة الحمد، وقطعة من سورة للبقرة</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12</w:t>
      </w:r>
      <w:r>
        <w:rPr>
          <w:rtl/>
        </w:rPr>
        <w:t xml:space="preserve"> - (</w:t>
      </w:r>
      <w:r w:rsidRPr="00A350C2">
        <w:rPr>
          <w:rtl/>
        </w:rPr>
        <w:t>تقريب الأصول</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13</w:t>
      </w:r>
      <w:r>
        <w:rPr>
          <w:rtl/>
        </w:rPr>
        <w:t xml:space="preserve"> - (</w:t>
      </w:r>
      <w:r w:rsidRPr="00A350C2">
        <w:rPr>
          <w:rtl/>
        </w:rPr>
        <w:t>تكملة الغرر والدرر</w:t>
      </w:r>
      <w:r>
        <w:rPr>
          <w:rtl/>
        </w:rPr>
        <w:t xml:space="preserve">)، </w:t>
      </w:r>
      <w:r w:rsidRPr="00A350C2">
        <w:rPr>
          <w:rtl/>
        </w:rPr>
        <w:t>ذكره ابن شهراشوب.</w:t>
      </w:r>
    </w:p>
    <w:p w:rsidR="00D14F3E" w:rsidRDefault="00D14F3E" w:rsidP="00D14F3E">
      <w:pPr>
        <w:pStyle w:val="libNormal"/>
        <w:rPr>
          <w:rtl/>
        </w:rPr>
      </w:pPr>
      <w:r w:rsidRPr="00A350C2">
        <w:rPr>
          <w:rtl/>
        </w:rPr>
        <w:t>14</w:t>
      </w:r>
      <w:r>
        <w:rPr>
          <w:rtl/>
        </w:rPr>
        <w:t xml:space="preserve"> - (</w:t>
      </w:r>
      <w:r w:rsidRPr="00A350C2">
        <w:rPr>
          <w:rtl/>
        </w:rPr>
        <w:t>تنزيه الأنبياء</w:t>
      </w:r>
      <w:r>
        <w:rPr>
          <w:rtl/>
        </w:rPr>
        <w:t xml:space="preserve">)، </w:t>
      </w:r>
      <w:r w:rsidRPr="00A350C2">
        <w:rPr>
          <w:rtl/>
        </w:rPr>
        <w:t>ذكره أبو جعفر الطوس</w:t>
      </w:r>
      <w:r>
        <w:rPr>
          <w:rtl/>
        </w:rPr>
        <w:t>ي</w:t>
      </w:r>
      <w:r w:rsidRPr="00A350C2">
        <w:rPr>
          <w:rtl/>
        </w:rPr>
        <w:t xml:space="preserve"> وابن شهراشوب. وطبع بالمطبعة الحيدرية ف</w:t>
      </w:r>
      <w:r>
        <w:rPr>
          <w:rtl/>
        </w:rPr>
        <w:t>ي</w:t>
      </w:r>
      <w:r w:rsidRPr="00A350C2">
        <w:rPr>
          <w:rtl/>
        </w:rPr>
        <w:t xml:space="preserve"> النجف سنة 1352.</w:t>
      </w:r>
    </w:p>
    <w:p w:rsidR="00D14F3E" w:rsidRDefault="00D14F3E" w:rsidP="00D14F3E">
      <w:pPr>
        <w:pStyle w:val="libNormal"/>
        <w:rPr>
          <w:rtl/>
        </w:rPr>
      </w:pPr>
      <w:r w:rsidRPr="00A350C2">
        <w:rPr>
          <w:rtl/>
        </w:rPr>
        <w:t>15</w:t>
      </w:r>
      <w:r>
        <w:rPr>
          <w:rtl/>
        </w:rPr>
        <w:t xml:space="preserve"> - (</w:t>
      </w:r>
      <w:r w:rsidRPr="00A350C2">
        <w:rPr>
          <w:rtl/>
        </w:rPr>
        <w:t>جمل العلم والعمل</w:t>
      </w:r>
      <w:r>
        <w:rPr>
          <w:rtl/>
        </w:rPr>
        <w:t xml:space="preserve">)، </w:t>
      </w:r>
      <w:r w:rsidRPr="00A350C2">
        <w:rPr>
          <w:rtl/>
        </w:rPr>
        <w:t>ذكره أبو جعفر الطوس</w:t>
      </w:r>
      <w:r>
        <w:rPr>
          <w:rtl/>
        </w:rPr>
        <w:t>ي</w:t>
      </w:r>
      <w:r w:rsidRPr="00A350C2">
        <w:rPr>
          <w:rtl/>
        </w:rPr>
        <w:t>، والنجاش</w:t>
      </w:r>
      <w:r>
        <w:rPr>
          <w:rtl/>
        </w:rPr>
        <w:t>ي</w:t>
      </w:r>
      <w:r w:rsidRPr="00A350C2">
        <w:rPr>
          <w:rtl/>
        </w:rPr>
        <w:t>، وابن شهراشوب.</w:t>
      </w:r>
    </w:p>
    <w:p w:rsidR="00D14F3E" w:rsidRDefault="00D14F3E" w:rsidP="00D14F3E">
      <w:pPr>
        <w:pStyle w:val="libNormal"/>
        <w:rPr>
          <w:rtl/>
        </w:rPr>
      </w:pPr>
      <w:r w:rsidRPr="00A350C2">
        <w:rPr>
          <w:rtl/>
        </w:rPr>
        <w:t>16</w:t>
      </w:r>
      <w:r>
        <w:rPr>
          <w:rtl/>
        </w:rPr>
        <w:t xml:space="preserve"> - (</w:t>
      </w:r>
      <w:r w:rsidRPr="00A350C2">
        <w:rPr>
          <w:rtl/>
        </w:rPr>
        <w:t>جواب الملحدة ف</w:t>
      </w:r>
      <w:r>
        <w:rPr>
          <w:rtl/>
        </w:rPr>
        <w:t>ي</w:t>
      </w:r>
      <w:r w:rsidRPr="00A350C2">
        <w:rPr>
          <w:rtl/>
        </w:rPr>
        <w:t xml:space="preserve"> قدم العالم من أقوال المنجمين</w:t>
      </w:r>
      <w:r>
        <w:rPr>
          <w:rtl/>
        </w:rPr>
        <w:t xml:space="preserve">)، </w:t>
      </w:r>
      <w:r w:rsidRPr="00A350C2">
        <w:rPr>
          <w:rtl/>
        </w:rPr>
        <w:t>ذكره ابن شهراشوب.</w:t>
      </w:r>
    </w:p>
    <w:p w:rsidR="00D14F3E" w:rsidRDefault="00D14F3E" w:rsidP="00D14F3E">
      <w:pPr>
        <w:pStyle w:val="libNormal"/>
        <w:rPr>
          <w:rtl/>
        </w:rPr>
      </w:pPr>
      <w:r w:rsidRPr="00A350C2">
        <w:rPr>
          <w:rtl/>
        </w:rPr>
        <w:t>17</w:t>
      </w:r>
      <w:r>
        <w:rPr>
          <w:rtl/>
        </w:rPr>
        <w:t xml:space="preserve"> - (</w:t>
      </w:r>
      <w:r w:rsidRPr="00A350C2">
        <w:rPr>
          <w:rtl/>
        </w:rPr>
        <w:t>الحدود والحقائق</w:t>
      </w:r>
      <w:r>
        <w:rPr>
          <w:rtl/>
        </w:rPr>
        <w:t xml:space="preserve">) </w:t>
      </w:r>
      <w:r w:rsidRPr="00A350C2">
        <w:rPr>
          <w:rtl/>
        </w:rPr>
        <w:t>ذكره ابن شهراشوب.</w:t>
      </w:r>
    </w:p>
    <w:p w:rsidR="00D14F3E" w:rsidRDefault="00D14F3E" w:rsidP="00D14F3E">
      <w:pPr>
        <w:pStyle w:val="libNormal"/>
        <w:rPr>
          <w:rtl/>
        </w:rPr>
      </w:pPr>
      <w:r w:rsidRPr="00A350C2">
        <w:rPr>
          <w:rtl/>
        </w:rPr>
        <w:t>18</w:t>
      </w:r>
      <w:r>
        <w:rPr>
          <w:rtl/>
        </w:rPr>
        <w:t xml:space="preserve"> - (</w:t>
      </w:r>
      <w:r w:rsidRPr="00A350C2">
        <w:rPr>
          <w:rtl/>
        </w:rPr>
        <w:t>الخطبة المقمصة</w:t>
      </w:r>
      <w:r>
        <w:rPr>
          <w:rtl/>
        </w:rPr>
        <w:t xml:space="preserve">)، </w:t>
      </w:r>
      <w:r w:rsidRPr="00A350C2">
        <w:rPr>
          <w:rtl/>
        </w:rPr>
        <w:t>ذكره ابن شهراشوب.</w:t>
      </w:r>
    </w:p>
    <w:p w:rsidR="00D14F3E" w:rsidRDefault="00D14F3E" w:rsidP="00D14F3E">
      <w:pPr>
        <w:pStyle w:val="libNormal"/>
        <w:rPr>
          <w:rtl/>
        </w:rPr>
      </w:pPr>
      <w:r w:rsidRPr="00A350C2">
        <w:rPr>
          <w:rtl/>
        </w:rPr>
        <w:t>19</w:t>
      </w:r>
      <w:r>
        <w:rPr>
          <w:rtl/>
        </w:rPr>
        <w:t xml:space="preserve"> - (</w:t>
      </w:r>
      <w:r w:rsidRPr="00A350C2">
        <w:rPr>
          <w:rtl/>
        </w:rPr>
        <w:t>الخلاف ف</w:t>
      </w:r>
      <w:r>
        <w:rPr>
          <w:rtl/>
        </w:rPr>
        <w:t>ي</w:t>
      </w:r>
      <w:r w:rsidRPr="00A350C2">
        <w:rPr>
          <w:rtl/>
        </w:rPr>
        <w:t xml:space="preserve"> أصول الفقه</w:t>
      </w:r>
      <w:r>
        <w:rPr>
          <w:rtl/>
        </w:rPr>
        <w:t xml:space="preserve">)، </w:t>
      </w:r>
      <w:r w:rsidRPr="00A350C2">
        <w:rPr>
          <w:rtl/>
        </w:rPr>
        <w:t>ذكره النجاش</w:t>
      </w:r>
      <w:r>
        <w:rPr>
          <w:rtl/>
        </w:rPr>
        <w:t>ي</w:t>
      </w:r>
      <w:r w:rsidRPr="00A350C2">
        <w:rPr>
          <w:rtl/>
        </w:rPr>
        <w:t>، وابن شهراشوب.</w:t>
      </w:r>
    </w:p>
    <w:p w:rsidR="00D14F3E" w:rsidRDefault="00D14F3E" w:rsidP="00D14F3E">
      <w:pPr>
        <w:pStyle w:val="libNormal"/>
        <w:rPr>
          <w:rtl/>
        </w:rPr>
      </w:pPr>
      <w:r w:rsidRPr="00A350C2">
        <w:rPr>
          <w:rtl/>
        </w:rPr>
        <w:t>20</w:t>
      </w:r>
      <w:r>
        <w:rPr>
          <w:rtl/>
        </w:rPr>
        <w:t xml:space="preserve"> - (</w:t>
      </w:r>
      <w:r w:rsidRPr="00A350C2">
        <w:rPr>
          <w:rtl/>
        </w:rPr>
        <w:t>ديوان شعره</w:t>
      </w:r>
      <w:r>
        <w:rPr>
          <w:rtl/>
        </w:rPr>
        <w:t xml:space="preserve">)، </w:t>
      </w:r>
      <w:r w:rsidRPr="00A350C2">
        <w:rPr>
          <w:rtl/>
        </w:rPr>
        <w:t>ذكره أبو جعفر الطوس</w:t>
      </w:r>
      <w:r>
        <w:rPr>
          <w:rtl/>
        </w:rPr>
        <w:t>ي</w:t>
      </w:r>
      <w:r w:rsidRPr="00A350C2">
        <w:rPr>
          <w:rtl/>
        </w:rPr>
        <w:t>، وابن شهراشوب على ما ذكره بروكلمان أنه منه نسخة مخطوطة ف</w:t>
      </w:r>
      <w:r>
        <w:rPr>
          <w:rtl/>
        </w:rPr>
        <w:t>ي</w:t>
      </w:r>
      <w:r w:rsidRPr="00A350C2">
        <w:rPr>
          <w:rtl/>
        </w:rPr>
        <w:t xml:space="preserve"> مكتبة مشهد.</w:t>
      </w:r>
    </w:p>
    <w:p w:rsidR="00D14F3E" w:rsidRDefault="00D14F3E" w:rsidP="00D14F3E">
      <w:pPr>
        <w:pStyle w:val="libNormal"/>
        <w:rPr>
          <w:rtl/>
        </w:rPr>
      </w:pPr>
      <w:r w:rsidRPr="00A350C2">
        <w:rPr>
          <w:rtl/>
        </w:rPr>
        <w:t>21</w:t>
      </w:r>
      <w:r>
        <w:rPr>
          <w:rtl/>
        </w:rPr>
        <w:t xml:space="preserve"> - (</w:t>
      </w:r>
      <w:r w:rsidRPr="00A350C2">
        <w:rPr>
          <w:rtl/>
        </w:rPr>
        <w:t>الذخيرة ف</w:t>
      </w:r>
      <w:r>
        <w:rPr>
          <w:rtl/>
        </w:rPr>
        <w:t>ي</w:t>
      </w:r>
      <w:r w:rsidRPr="00A350C2">
        <w:rPr>
          <w:rtl/>
        </w:rPr>
        <w:t xml:space="preserve"> الأصول</w:t>
      </w:r>
      <w:r>
        <w:rPr>
          <w:rtl/>
        </w:rPr>
        <w:t xml:space="preserve">)، </w:t>
      </w:r>
      <w:r w:rsidRPr="00A350C2">
        <w:rPr>
          <w:rtl/>
        </w:rPr>
        <w:t>ذكره أبو جعفر الطوس</w:t>
      </w:r>
      <w:r>
        <w:rPr>
          <w:rtl/>
        </w:rPr>
        <w:t>ي</w:t>
      </w:r>
      <w:r w:rsidRPr="00A350C2">
        <w:rPr>
          <w:rtl/>
        </w:rPr>
        <w:t>، والنجاش</w:t>
      </w:r>
      <w:r>
        <w:rPr>
          <w:rtl/>
        </w:rPr>
        <w:t>ي</w:t>
      </w:r>
      <w:r w:rsidRPr="00A350C2">
        <w:rPr>
          <w:rtl/>
        </w:rPr>
        <w:t>، وابن شهراشوب.</w:t>
      </w:r>
    </w:p>
    <w:p w:rsidR="00D14F3E" w:rsidRPr="00A350C2" w:rsidRDefault="00D14F3E" w:rsidP="00D14F3E">
      <w:pPr>
        <w:pStyle w:val="libNormal"/>
        <w:rPr>
          <w:rtl/>
        </w:rPr>
      </w:pPr>
      <w:r w:rsidRPr="00A350C2">
        <w:rPr>
          <w:rtl/>
        </w:rPr>
        <w:t>22</w:t>
      </w:r>
      <w:r>
        <w:rPr>
          <w:rtl/>
        </w:rPr>
        <w:t xml:space="preserve"> - (</w:t>
      </w:r>
      <w:r w:rsidRPr="00A350C2">
        <w:rPr>
          <w:rtl/>
        </w:rPr>
        <w:t>الذريعة ف</w:t>
      </w:r>
      <w:r>
        <w:rPr>
          <w:rtl/>
        </w:rPr>
        <w:t>ي</w:t>
      </w:r>
      <w:r w:rsidRPr="00A350C2">
        <w:rPr>
          <w:rtl/>
        </w:rPr>
        <w:t xml:space="preserve"> أصول الفقه</w:t>
      </w:r>
      <w:r>
        <w:rPr>
          <w:rtl/>
        </w:rPr>
        <w:t xml:space="preserve">)، </w:t>
      </w:r>
      <w:r w:rsidRPr="00A350C2">
        <w:rPr>
          <w:rtl/>
        </w:rPr>
        <w:t>ذكره أبو جعفر الطوس</w:t>
      </w:r>
      <w:r>
        <w:rPr>
          <w:rtl/>
        </w:rPr>
        <w:t>ي</w:t>
      </w:r>
      <w:r w:rsidRPr="00A350C2">
        <w:rPr>
          <w:rtl/>
        </w:rPr>
        <w:t>، والنجاش</w:t>
      </w:r>
      <w:r>
        <w:rPr>
          <w:rtl/>
        </w:rPr>
        <w:t>ي</w:t>
      </w:r>
      <w:r w:rsidRPr="00A350C2">
        <w:rPr>
          <w:rtl/>
        </w:rPr>
        <w:t>، وابن شهراشوب.</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23</w:t>
      </w:r>
      <w:r>
        <w:rPr>
          <w:rtl/>
        </w:rPr>
        <w:t xml:space="preserve"> - (</w:t>
      </w:r>
      <w:r w:rsidRPr="00A350C2">
        <w:rPr>
          <w:rtl/>
        </w:rPr>
        <w:t>الرد على يحيى بن عد</w:t>
      </w:r>
      <w:r>
        <w:rPr>
          <w:rtl/>
        </w:rPr>
        <w:t>ي</w:t>
      </w:r>
      <w:r w:rsidRPr="00A350C2">
        <w:rPr>
          <w:rtl/>
        </w:rPr>
        <w:t xml:space="preserve"> ف</w:t>
      </w:r>
      <w:r>
        <w:rPr>
          <w:rtl/>
        </w:rPr>
        <w:t>ي</w:t>
      </w:r>
      <w:r w:rsidRPr="00A350C2">
        <w:rPr>
          <w:rtl/>
        </w:rPr>
        <w:t xml:space="preserve"> اعتراض دليل الموجد ف</w:t>
      </w:r>
      <w:r>
        <w:rPr>
          <w:rtl/>
        </w:rPr>
        <w:t>ي</w:t>
      </w:r>
      <w:r w:rsidRPr="00A350C2">
        <w:rPr>
          <w:rtl/>
        </w:rPr>
        <w:t xml:space="preserve"> حدث الأجسام</w:t>
      </w:r>
      <w:r>
        <w:rPr>
          <w:rtl/>
        </w:rPr>
        <w:t xml:space="preserve">)، </w:t>
      </w:r>
      <w:r w:rsidRPr="00A350C2">
        <w:rPr>
          <w:rtl/>
        </w:rPr>
        <w:t>ذكره النجاش</w:t>
      </w:r>
      <w:r>
        <w:rPr>
          <w:rtl/>
        </w:rPr>
        <w:t>ي</w:t>
      </w:r>
      <w:r w:rsidRPr="00A350C2">
        <w:rPr>
          <w:rtl/>
        </w:rPr>
        <w:t>، وابن شهراشوب.</w:t>
      </w:r>
    </w:p>
    <w:p w:rsidR="00D14F3E" w:rsidRDefault="00D14F3E" w:rsidP="00D14F3E">
      <w:pPr>
        <w:pStyle w:val="libNormal"/>
        <w:rPr>
          <w:rtl/>
        </w:rPr>
      </w:pPr>
      <w:r w:rsidRPr="00A350C2">
        <w:rPr>
          <w:rtl/>
        </w:rPr>
        <w:t>24</w:t>
      </w:r>
      <w:r>
        <w:rPr>
          <w:rtl/>
        </w:rPr>
        <w:t xml:space="preserve"> - (</w:t>
      </w:r>
      <w:r w:rsidRPr="00A350C2">
        <w:rPr>
          <w:rtl/>
        </w:rPr>
        <w:t>الرد على يحيى بن عد</w:t>
      </w:r>
      <w:r>
        <w:rPr>
          <w:rtl/>
        </w:rPr>
        <w:t>ي</w:t>
      </w:r>
      <w:r w:rsidRPr="00A350C2">
        <w:rPr>
          <w:rtl/>
        </w:rPr>
        <w:t xml:space="preserve"> ف</w:t>
      </w:r>
      <w:r>
        <w:rPr>
          <w:rtl/>
        </w:rPr>
        <w:t>ي</w:t>
      </w:r>
      <w:r w:rsidRPr="00A350C2">
        <w:rPr>
          <w:rtl/>
        </w:rPr>
        <w:t xml:space="preserve"> مسألة سماها طبيعة المسلمين</w:t>
      </w:r>
      <w:r>
        <w:rPr>
          <w:rtl/>
        </w:rPr>
        <w:t>)</w:t>
      </w:r>
      <w:r w:rsidR="00DF4A8F">
        <w:rPr>
          <w:rtl/>
        </w:rPr>
        <w:t>؛</w:t>
      </w:r>
      <w:r w:rsidRPr="00A350C2">
        <w:rPr>
          <w:rtl/>
        </w:rPr>
        <w:t xml:space="preserve"> ذكره النجاش</w:t>
      </w:r>
      <w:r>
        <w:rPr>
          <w:rtl/>
        </w:rPr>
        <w:t>ي</w:t>
      </w:r>
      <w:r w:rsidRPr="00A350C2">
        <w:rPr>
          <w:rtl/>
        </w:rPr>
        <w:t>.</w:t>
      </w:r>
    </w:p>
    <w:p w:rsidR="00D14F3E" w:rsidRDefault="00D14F3E" w:rsidP="00D14F3E">
      <w:pPr>
        <w:pStyle w:val="libNormal"/>
        <w:rPr>
          <w:rtl/>
        </w:rPr>
      </w:pPr>
      <w:r w:rsidRPr="00A350C2">
        <w:rPr>
          <w:rtl/>
        </w:rPr>
        <w:t>25</w:t>
      </w:r>
      <w:r>
        <w:rPr>
          <w:rtl/>
        </w:rPr>
        <w:t xml:space="preserve"> - (</w:t>
      </w:r>
      <w:r w:rsidRPr="00A350C2">
        <w:rPr>
          <w:rtl/>
        </w:rPr>
        <w:t>الرسالة الباهرة ف</w:t>
      </w:r>
      <w:r>
        <w:rPr>
          <w:rtl/>
        </w:rPr>
        <w:t>ي</w:t>
      </w:r>
      <w:r w:rsidRPr="00A350C2">
        <w:rPr>
          <w:rtl/>
        </w:rPr>
        <w:t xml:space="preserve"> العثرة الطاهرة</w:t>
      </w:r>
      <w:r>
        <w:rPr>
          <w:rtl/>
        </w:rPr>
        <w:t xml:space="preserve">) </w:t>
      </w:r>
      <w:r w:rsidRPr="00A350C2">
        <w:rPr>
          <w:rtl/>
        </w:rPr>
        <w:t>ذكره ابن شهراشوب.</w:t>
      </w:r>
    </w:p>
    <w:p w:rsidR="00D14F3E" w:rsidRDefault="00D14F3E" w:rsidP="00D14F3E">
      <w:pPr>
        <w:pStyle w:val="libNormal"/>
        <w:rPr>
          <w:rtl/>
        </w:rPr>
      </w:pPr>
      <w:r w:rsidRPr="00A350C2">
        <w:rPr>
          <w:rtl/>
        </w:rPr>
        <w:t>26</w:t>
      </w:r>
      <w:r>
        <w:rPr>
          <w:rtl/>
        </w:rPr>
        <w:t xml:space="preserve"> - (</w:t>
      </w:r>
      <w:r w:rsidRPr="00A350C2">
        <w:rPr>
          <w:rtl/>
        </w:rPr>
        <w:t>رسالة ف</w:t>
      </w:r>
      <w:r>
        <w:rPr>
          <w:rtl/>
        </w:rPr>
        <w:t>ي</w:t>
      </w:r>
      <w:r w:rsidRPr="00A350C2">
        <w:rPr>
          <w:rtl/>
        </w:rPr>
        <w:t xml:space="preserve"> المحكم والمتشابه</w:t>
      </w:r>
      <w:r>
        <w:rPr>
          <w:rtl/>
        </w:rPr>
        <w:t xml:space="preserve">)، </w:t>
      </w:r>
      <w:r w:rsidRPr="00A350C2">
        <w:rPr>
          <w:rtl/>
        </w:rPr>
        <w:t>منقول من تفسير النعمان</w:t>
      </w:r>
      <w:r>
        <w:rPr>
          <w:rtl/>
        </w:rPr>
        <w:t>ي</w:t>
      </w:r>
      <w:r w:rsidRPr="00A350C2">
        <w:rPr>
          <w:rtl/>
        </w:rPr>
        <w:t>؛ ذكره ابن شهراشوب.</w:t>
      </w:r>
    </w:p>
    <w:p w:rsidR="00D14F3E" w:rsidRDefault="00D14F3E" w:rsidP="00D14F3E">
      <w:pPr>
        <w:pStyle w:val="libNormal"/>
        <w:rPr>
          <w:rtl/>
        </w:rPr>
      </w:pPr>
      <w:r w:rsidRPr="00A350C2">
        <w:rPr>
          <w:rtl/>
        </w:rPr>
        <w:t>27</w:t>
      </w:r>
      <w:r>
        <w:rPr>
          <w:rtl/>
        </w:rPr>
        <w:t xml:space="preserve"> - (</w:t>
      </w:r>
      <w:r w:rsidRPr="00A350C2">
        <w:rPr>
          <w:rtl/>
        </w:rPr>
        <w:t>الشاف</w:t>
      </w:r>
      <w:r>
        <w:rPr>
          <w:rtl/>
        </w:rPr>
        <w:t>ي</w:t>
      </w:r>
      <w:r w:rsidRPr="00A350C2">
        <w:rPr>
          <w:rtl/>
        </w:rPr>
        <w:t xml:space="preserve"> ف</w:t>
      </w:r>
      <w:r>
        <w:rPr>
          <w:rtl/>
        </w:rPr>
        <w:t>ي</w:t>
      </w:r>
      <w:r w:rsidRPr="00A350C2">
        <w:rPr>
          <w:rtl/>
        </w:rPr>
        <w:t xml:space="preserve"> الإمامة والنقض على كتاب المغن</w:t>
      </w:r>
      <w:r>
        <w:rPr>
          <w:rtl/>
        </w:rPr>
        <w:t>ي</w:t>
      </w:r>
      <w:r w:rsidRPr="00A350C2">
        <w:rPr>
          <w:rtl/>
        </w:rPr>
        <w:t xml:space="preserve"> للقاض</w:t>
      </w:r>
      <w:r>
        <w:rPr>
          <w:rtl/>
        </w:rPr>
        <w:t>ي</w:t>
      </w:r>
      <w:r w:rsidRPr="00A350C2">
        <w:rPr>
          <w:rtl/>
        </w:rPr>
        <w:t xml:space="preserve"> عبد الجبار بن أحمد</w:t>
      </w:r>
      <w:r>
        <w:rPr>
          <w:rtl/>
        </w:rPr>
        <w:t xml:space="preserve">)، </w:t>
      </w:r>
      <w:r w:rsidRPr="00A350C2">
        <w:rPr>
          <w:rtl/>
        </w:rPr>
        <w:t>ذكره أبو جعفر الطوس</w:t>
      </w:r>
      <w:r>
        <w:rPr>
          <w:rtl/>
        </w:rPr>
        <w:t>ي</w:t>
      </w:r>
      <w:r w:rsidRPr="00A350C2">
        <w:rPr>
          <w:rtl/>
        </w:rPr>
        <w:t xml:space="preserve"> وقال:</w:t>
      </w:r>
      <w:r>
        <w:rPr>
          <w:rtl/>
        </w:rPr>
        <w:t xml:space="preserve"> (</w:t>
      </w:r>
      <w:r w:rsidRPr="00A350C2">
        <w:rPr>
          <w:rtl/>
        </w:rPr>
        <w:t>إنه لم يؤلف مثله ف</w:t>
      </w:r>
      <w:r>
        <w:rPr>
          <w:rtl/>
        </w:rPr>
        <w:t>ي</w:t>
      </w:r>
      <w:r w:rsidRPr="00A350C2">
        <w:rPr>
          <w:rtl/>
        </w:rPr>
        <w:t xml:space="preserve"> الإمامة</w:t>
      </w:r>
      <w:r>
        <w:rPr>
          <w:rtl/>
        </w:rPr>
        <w:t xml:space="preserve">)، </w:t>
      </w:r>
      <w:r w:rsidRPr="00A350C2">
        <w:rPr>
          <w:rtl/>
        </w:rPr>
        <w:t>وذكره أيضا النجاش</w:t>
      </w:r>
      <w:r>
        <w:rPr>
          <w:rtl/>
        </w:rPr>
        <w:t>ي</w:t>
      </w:r>
      <w:r w:rsidRPr="00A350C2">
        <w:rPr>
          <w:rtl/>
        </w:rPr>
        <w:t>، وابن شهراشوب. وقد اختصره أبو جعفر محمد بن الحسن الطوس</w:t>
      </w:r>
      <w:r>
        <w:rPr>
          <w:rtl/>
        </w:rPr>
        <w:t>ي</w:t>
      </w:r>
      <w:r w:rsidRPr="00A350C2">
        <w:rPr>
          <w:rtl/>
        </w:rPr>
        <w:t xml:space="preserve"> المتوفى سنة 460، وطبع الكتاب والمختصر ف</w:t>
      </w:r>
      <w:r>
        <w:rPr>
          <w:rtl/>
        </w:rPr>
        <w:t>ي</w:t>
      </w:r>
      <w:r w:rsidRPr="00A350C2">
        <w:rPr>
          <w:rtl/>
        </w:rPr>
        <w:t xml:space="preserve"> العجم سنة 1301 ف</w:t>
      </w:r>
      <w:r>
        <w:rPr>
          <w:rtl/>
        </w:rPr>
        <w:t>ي</w:t>
      </w:r>
      <w:r w:rsidRPr="00A350C2">
        <w:rPr>
          <w:rtl/>
        </w:rPr>
        <w:t xml:space="preserve"> جزءين.</w:t>
      </w:r>
    </w:p>
    <w:p w:rsidR="00D14F3E" w:rsidRDefault="00D14F3E" w:rsidP="00D14F3E">
      <w:pPr>
        <w:pStyle w:val="libNormal"/>
        <w:rPr>
          <w:rtl/>
        </w:rPr>
      </w:pPr>
      <w:r w:rsidRPr="00A350C2">
        <w:rPr>
          <w:rtl/>
        </w:rPr>
        <w:t>28</w:t>
      </w:r>
      <w:r>
        <w:rPr>
          <w:rtl/>
        </w:rPr>
        <w:t xml:space="preserve"> - (</w:t>
      </w:r>
      <w:r w:rsidRPr="00A350C2">
        <w:rPr>
          <w:rtl/>
        </w:rPr>
        <w:t>شرح مسائل الخلاف</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29</w:t>
      </w:r>
      <w:r>
        <w:rPr>
          <w:rtl/>
        </w:rPr>
        <w:t xml:space="preserve"> - (</w:t>
      </w:r>
      <w:r w:rsidRPr="00A350C2">
        <w:rPr>
          <w:rtl/>
        </w:rPr>
        <w:t>الشهاب ف</w:t>
      </w:r>
      <w:r>
        <w:rPr>
          <w:rtl/>
        </w:rPr>
        <w:t>ي</w:t>
      </w:r>
      <w:r w:rsidRPr="00A350C2">
        <w:rPr>
          <w:rtl/>
        </w:rPr>
        <w:t xml:space="preserve"> الشيب والشباب</w:t>
      </w:r>
      <w:r>
        <w:rPr>
          <w:rtl/>
        </w:rPr>
        <w:t xml:space="preserve">)، </w:t>
      </w:r>
      <w:r w:rsidRPr="00A350C2">
        <w:rPr>
          <w:rtl/>
        </w:rPr>
        <w:t>ذكره أبو جعفر الطوس</w:t>
      </w:r>
      <w:r>
        <w:rPr>
          <w:rtl/>
        </w:rPr>
        <w:t>ي</w:t>
      </w:r>
      <w:r w:rsidRPr="00A350C2">
        <w:rPr>
          <w:rtl/>
        </w:rPr>
        <w:t>، وابن شهراشوب، وطبع بمطبعة الجوائب سنة 1302.</w:t>
      </w:r>
    </w:p>
    <w:p w:rsidR="00D14F3E" w:rsidRDefault="00D14F3E" w:rsidP="00D14F3E">
      <w:pPr>
        <w:pStyle w:val="libNormal"/>
        <w:rPr>
          <w:rtl/>
        </w:rPr>
      </w:pPr>
      <w:r w:rsidRPr="00A350C2">
        <w:rPr>
          <w:rtl/>
        </w:rPr>
        <w:t>30</w:t>
      </w:r>
      <w:r>
        <w:rPr>
          <w:rtl/>
        </w:rPr>
        <w:t xml:space="preserve"> - (</w:t>
      </w:r>
      <w:r w:rsidRPr="00A350C2">
        <w:rPr>
          <w:rtl/>
        </w:rPr>
        <w:t>طيف الخيال</w:t>
      </w:r>
      <w:r>
        <w:rPr>
          <w:rtl/>
        </w:rPr>
        <w:t xml:space="preserve">)، </w:t>
      </w:r>
      <w:r w:rsidRPr="00A350C2">
        <w:rPr>
          <w:rtl/>
        </w:rPr>
        <w:t>ذكره أبو جعفر الطوس</w:t>
      </w:r>
      <w:r>
        <w:rPr>
          <w:rtl/>
        </w:rPr>
        <w:t>ي</w:t>
      </w:r>
      <w:r w:rsidRPr="00A350C2">
        <w:rPr>
          <w:rtl/>
        </w:rPr>
        <w:t>، وابن شهراشوب، ومنه نسخة مصورة بدار الكتب المصرية رقم 10313 ز، عن النسخة المحفوظة بمكتبة الأسكوريال.</w:t>
      </w:r>
    </w:p>
    <w:p w:rsidR="00D14F3E" w:rsidRDefault="00D14F3E" w:rsidP="00D14F3E">
      <w:pPr>
        <w:pStyle w:val="libNormal"/>
        <w:rPr>
          <w:rtl/>
        </w:rPr>
      </w:pPr>
      <w:r w:rsidRPr="00A350C2">
        <w:rPr>
          <w:rtl/>
        </w:rPr>
        <w:t>31</w:t>
      </w:r>
      <w:r>
        <w:rPr>
          <w:rtl/>
        </w:rPr>
        <w:t xml:space="preserve"> - (</w:t>
      </w:r>
      <w:r w:rsidRPr="00A350C2">
        <w:rPr>
          <w:rtl/>
        </w:rPr>
        <w:t>غرر الفوائد ودرر القلائد</w:t>
      </w:r>
      <w:r>
        <w:rPr>
          <w:rtl/>
        </w:rPr>
        <w:t xml:space="preserve">)، </w:t>
      </w:r>
      <w:r w:rsidRPr="00A350C2">
        <w:rPr>
          <w:rtl/>
        </w:rPr>
        <w:t>ذكره أبو جعفر الطوس</w:t>
      </w:r>
      <w:r>
        <w:rPr>
          <w:rtl/>
        </w:rPr>
        <w:t>ي</w:t>
      </w:r>
      <w:r w:rsidRPr="00A350C2">
        <w:rPr>
          <w:rtl/>
        </w:rPr>
        <w:t>، والنجاش</w:t>
      </w:r>
      <w:r>
        <w:rPr>
          <w:rtl/>
        </w:rPr>
        <w:t>ي</w:t>
      </w:r>
      <w:r w:rsidRPr="00A350C2">
        <w:rPr>
          <w:rtl/>
        </w:rPr>
        <w:t>، وابن شهراشوب، وقد اختصره عبد الرحمن بن محمد بن إبراهيم العلائق</w:t>
      </w:r>
      <w:r>
        <w:rPr>
          <w:rtl/>
        </w:rPr>
        <w:t>ي</w:t>
      </w:r>
      <w:r w:rsidRPr="00A350C2">
        <w:rPr>
          <w:rtl/>
        </w:rPr>
        <w:t>، وسماه</w:t>
      </w:r>
      <w:r>
        <w:rPr>
          <w:rtl/>
        </w:rPr>
        <w:t xml:space="preserve"> (</w:t>
      </w:r>
      <w:r w:rsidRPr="00A350C2">
        <w:rPr>
          <w:rtl/>
        </w:rPr>
        <w:t>غرر الغرر، ودرر الدرر</w:t>
      </w:r>
      <w:r>
        <w:rPr>
          <w:rtl/>
        </w:rPr>
        <w:t xml:space="preserve">)، </w:t>
      </w:r>
      <w:r w:rsidRPr="00A350C2">
        <w:rPr>
          <w:rtl/>
        </w:rPr>
        <w:t>وأكمل هذا المختصر ف</w:t>
      </w:r>
      <w:r>
        <w:rPr>
          <w:rtl/>
        </w:rPr>
        <w:t>ي</w:t>
      </w:r>
      <w:r w:rsidRPr="00A350C2">
        <w:rPr>
          <w:rtl/>
        </w:rPr>
        <w:t xml:space="preserve"> سنة 716، ومنه نسخة خطية ف</w:t>
      </w:r>
      <w:r>
        <w:rPr>
          <w:rtl/>
        </w:rPr>
        <w:t>ي</w:t>
      </w:r>
      <w:r w:rsidRPr="00A350C2">
        <w:rPr>
          <w:rtl/>
        </w:rPr>
        <w:t xml:space="preserve"> مكتبة طهران؛ ذكره بروكلمان.</w:t>
      </w:r>
    </w:p>
    <w:p w:rsidR="00D14F3E" w:rsidRDefault="00D14F3E" w:rsidP="00D14F3E">
      <w:pPr>
        <w:pStyle w:val="libNormal"/>
        <w:rPr>
          <w:rtl/>
        </w:rPr>
      </w:pPr>
      <w:r w:rsidRPr="00A350C2">
        <w:rPr>
          <w:rtl/>
        </w:rPr>
        <w:t>32</w:t>
      </w:r>
      <w:r>
        <w:rPr>
          <w:rtl/>
        </w:rPr>
        <w:t xml:space="preserve"> - (</w:t>
      </w:r>
      <w:r w:rsidRPr="00A350C2">
        <w:rPr>
          <w:rtl/>
        </w:rPr>
        <w:t>الفرائض ف</w:t>
      </w:r>
      <w:r>
        <w:rPr>
          <w:rtl/>
        </w:rPr>
        <w:t>ي</w:t>
      </w:r>
      <w:r w:rsidRPr="00A350C2">
        <w:rPr>
          <w:rtl/>
        </w:rPr>
        <w:t xml:space="preserve"> نصر الرواية، وابطال القول بالعدد</w:t>
      </w:r>
      <w:r>
        <w:rPr>
          <w:rtl/>
        </w:rPr>
        <w:t xml:space="preserve">)، </w:t>
      </w:r>
      <w:r w:rsidRPr="00A350C2">
        <w:rPr>
          <w:rtl/>
        </w:rPr>
        <w:t>ذكره ابن شهراشوب.</w:t>
      </w:r>
    </w:p>
    <w:p w:rsidR="00D14F3E" w:rsidRPr="00A350C2" w:rsidRDefault="00D14F3E" w:rsidP="00D14F3E">
      <w:pPr>
        <w:pStyle w:val="libNormal"/>
        <w:rPr>
          <w:rtl/>
        </w:rPr>
      </w:pPr>
      <w:r w:rsidRPr="00A350C2">
        <w:rPr>
          <w:rtl/>
        </w:rPr>
        <w:t>33</w:t>
      </w:r>
      <w:r>
        <w:rPr>
          <w:rtl/>
        </w:rPr>
        <w:t xml:space="preserve"> - (</w:t>
      </w:r>
      <w:r w:rsidRPr="00A350C2">
        <w:rPr>
          <w:rtl/>
        </w:rPr>
        <w:t>الفقه الملك</w:t>
      </w:r>
      <w:r>
        <w:rPr>
          <w:rtl/>
        </w:rPr>
        <w:t xml:space="preserve">ي)، </w:t>
      </w:r>
      <w:r w:rsidRPr="00A350C2">
        <w:rPr>
          <w:rtl/>
        </w:rPr>
        <w:t>ذكره ابن شهراشوب.</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34</w:t>
      </w:r>
      <w:r>
        <w:rPr>
          <w:rtl/>
        </w:rPr>
        <w:t xml:space="preserve"> - (</w:t>
      </w:r>
      <w:r w:rsidRPr="00A350C2">
        <w:rPr>
          <w:rtl/>
        </w:rPr>
        <w:t xml:space="preserve">الكلام على من تعلق بقوله: </w:t>
      </w:r>
      <w:r w:rsidRPr="00DA0B26">
        <w:rPr>
          <w:rStyle w:val="libAlaemChar"/>
          <w:rFonts w:hint="cs"/>
          <w:rtl/>
        </w:rPr>
        <w:t>(</w:t>
      </w:r>
      <w:r w:rsidRPr="002479B2">
        <w:rPr>
          <w:rStyle w:val="libAieChar"/>
          <w:rtl/>
        </w:rPr>
        <w:t>وَلَقَدْ كَرَّمْنا بَنِي آدَمَ</w:t>
      </w:r>
      <w:r w:rsidRPr="00DA0B26">
        <w:rPr>
          <w:rStyle w:val="libAlaemChar"/>
          <w:rFonts w:hint="cs"/>
          <w:rtl/>
        </w:rPr>
        <w:t>)</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35</w:t>
      </w:r>
      <w:r>
        <w:rPr>
          <w:rtl/>
        </w:rPr>
        <w:t xml:space="preserve"> - (</w:t>
      </w:r>
      <w:r w:rsidRPr="00A350C2">
        <w:rPr>
          <w:rtl/>
        </w:rPr>
        <w:t>ما تفرد به الإمامية</w:t>
      </w:r>
      <w:r>
        <w:rPr>
          <w:rtl/>
        </w:rPr>
        <w:t xml:space="preserve">)، </w:t>
      </w:r>
      <w:r w:rsidRPr="00A350C2">
        <w:rPr>
          <w:rtl/>
        </w:rPr>
        <w:t>ذكره النجاش</w:t>
      </w:r>
      <w:r>
        <w:rPr>
          <w:rtl/>
        </w:rPr>
        <w:t>ي</w:t>
      </w:r>
      <w:r w:rsidRPr="00A350C2">
        <w:rPr>
          <w:rtl/>
        </w:rPr>
        <w:t>، وابن شهراشوب.</w:t>
      </w:r>
    </w:p>
    <w:p w:rsidR="00D14F3E" w:rsidRDefault="00D14F3E" w:rsidP="00D14F3E">
      <w:pPr>
        <w:pStyle w:val="libNormal"/>
        <w:rPr>
          <w:rtl/>
        </w:rPr>
      </w:pPr>
      <w:r w:rsidRPr="00A350C2">
        <w:rPr>
          <w:rtl/>
        </w:rPr>
        <w:t>36</w:t>
      </w:r>
      <w:r>
        <w:rPr>
          <w:rtl/>
        </w:rPr>
        <w:t xml:space="preserve"> - (</w:t>
      </w:r>
      <w:r w:rsidRPr="00A350C2">
        <w:rPr>
          <w:rtl/>
        </w:rPr>
        <w:t>مسائل آيات</w:t>
      </w:r>
      <w:r>
        <w:rPr>
          <w:rtl/>
        </w:rPr>
        <w:t xml:space="preserve">)، </w:t>
      </w:r>
      <w:r w:rsidRPr="00A350C2">
        <w:rPr>
          <w:rtl/>
        </w:rPr>
        <w:t>ذكره أبو جعفر الطوس</w:t>
      </w:r>
      <w:r>
        <w:rPr>
          <w:rtl/>
        </w:rPr>
        <w:t>ي</w:t>
      </w:r>
      <w:r w:rsidRPr="00A350C2">
        <w:rPr>
          <w:rtl/>
        </w:rPr>
        <w:t>، وابن شهراشوب.</w:t>
      </w:r>
    </w:p>
    <w:p w:rsidR="00D14F3E" w:rsidRDefault="00D14F3E" w:rsidP="00D14F3E">
      <w:pPr>
        <w:pStyle w:val="libNormal"/>
        <w:rPr>
          <w:rtl/>
        </w:rPr>
      </w:pPr>
      <w:r w:rsidRPr="00A350C2">
        <w:rPr>
          <w:rtl/>
        </w:rPr>
        <w:t>37</w:t>
      </w:r>
      <w:r>
        <w:rPr>
          <w:rtl/>
        </w:rPr>
        <w:t xml:space="preserve"> - (</w:t>
      </w:r>
      <w:r w:rsidRPr="00A350C2">
        <w:rPr>
          <w:rtl/>
        </w:rPr>
        <w:t>مسائل أهل مصر الأولى والأخيرة</w:t>
      </w:r>
      <w:r>
        <w:rPr>
          <w:rtl/>
        </w:rPr>
        <w:t xml:space="preserve">)، </w:t>
      </w:r>
      <w:r w:rsidRPr="00A350C2">
        <w:rPr>
          <w:rtl/>
        </w:rPr>
        <w:t>ذكره أبو جعفر الطوس</w:t>
      </w:r>
      <w:r>
        <w:rPr>
          <w:rtl/>
        </w:rPr>
        <w:t>ي</w:t>
      </w:r>
      <w:r w:rsidRPr="00A350C2">
        <w:rPr>
          <w:rtl/>
        </w:rPr>
        <w:t>، والنجاش</w:t>
      </w:r>
      <w:r>
        <w:rPr>
          <w:rtl/>
        </w:rPr>
        <w:t>ي</w:t>
      </w:r>
      <w:r w:rsidRPr="00A350C2">
        <w:rPr>
          <w:rtl/>
        </w:rPr>
        <w:t>.</w:t>
      </w:r>
    </w:p>
    <w:p w:rsidR="00D14F3E" w:rsidRDefault="00D14F3E" w:rsidP="00D14F3E">
      <w:pPr>
        <w:pStyle w:val="libNormal"/>
        <w:rPr>
          <w:rtl/>
        </w:rPr>
      </w:pPr>
      <w:r w:rsidRPr="00A350C2">
        <w:rPr>
          <w:rtl/>
        </w:rPr>
        <w:t>38</w:t>
      </w:r>
      <w:r>
        <w:rPr>
          <w:rtl/>
        </w:rPr>
        <w:t xml:space="preserve"> - (</w:t>
      </w:r>
      <w:r w:rsidRPr="00A350C2">
        <w:rPr>
          <w:rtl/>
        </w:rPr>
        <w:t>مسائل البادريات</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39</w:t>
      </w:r>
      <w:r>
        <w:rPr>
          <w:rtl/>
        </w:rPr>
        <w:t xml:space="preserve"> - (</w:t>
      </w:r>
      <w:r w:rsidRPr="00A350C2">
        <w:rPr>
          <w:rtl/>
        </w:rPr>
        <w:t>المسائل التبانيات</w:t>
      </w:r>
      <w:r>
        <w:rPr>
          <w:rtl/>
        </w:rPr>
        <w:t xml:space="preserve">)، </w:t>
      </w:r>
      <w:r w:rsidRPr="00A350C2">
        <w:rPr>
          <w:rtl/>
        </w:rPr>
        <w:t>ذكره النجاش</w:t>
      </w:r>
      <w:r>
        <w:rPr>
          <w:rtl/>
        </w:rPr>
        <w:t>ي</w:t>
      </w:r>
      <w:r w:rsidRPr="00A350C2">
        <w:rPr>
          <w:rtl/>
        </w:rPr>
        <w:t>، وابن شهراشوب.</w:t>
      </w:r>
    </w:p>
    <w:p w:rsidR="00D14F3E" w:rsidRDefault="00D14F3E" w:rsidP="00D14F3E">
      <w:pPr>
        <w:pStyle w:val="libNormal"/>
        <w:rPr>
          <w:rtl/>
        </w:rPr>
      </w:pPr>
      <w:r w:rsidRPr="00A350C2">
        <w:rPr>
          <w:rtl/>
        </w:rPr>
        <w:t>40</w:t>
      </w:r>
      <w:r>
        <w:rPr>
          <w:rtl/>
        </w:rPr>
        <w:t xml:space="preserve"> - (</w:t>
      </w:r>
      <w:r w:rsidRPr="00A350C2">
        <w:rPr>
          <w:rtl/>
        </w:rPr>
        <w:t>المسائل الجرجانية</w:t>
      </w:r>
      <w:r>
        <w:rPr>
          <w:rtl/>
        </w:rPr>
        <w:t xml:space="preserve">)، </w:t>
      </w:r>
      <w:r w:rsidRPr="00A350C2">
        <w:rPr>
          <w:rtl/>
        </w:rPr>
        <w:t>ذكره أبو جعفر الطوس</w:t>
      </w:r>
      <w:r>
        <w:rPr>
          <w:rtl/>
        </w:rPr>
        <w:t>ي</w:t>
      </w:r>
      <w:r w:rsidRPr="00A350C2">
        <w:rPr>
          <w:rtl/>
        </w:rPr>
        <w:t>، وابن شهراشوب.</w:t>
      </w:r>
    </w:p>
    <w:p w:rsidR="00D14F3E" w:rsidRDefault="00D14F3E" w:rsidP="00D14F3E">
      <w:pPr>
        <w:pStyle w:val="libNormal"/>
        <w:rPr>
          <w:rtl/>
        </w:rPr>
      </w:pPr>
      <w:r w:rsidRPr="00A350C2">
        <w:rPr>
          <w:rtl/>
        </w:rPr>
        <w:t>41</w:t>
      </w:r>
      <w:r>
        <w:rPr>
          <w:rtl/>
        </w:rPr>
        <w:t xml:space="preserve"> - (</w:t>
      </w:r>
      <w:r w:rsidRPr="00A350C2">
        <w:rPr>
          <w:rtl/>
        </w:rPr>
        <w:t>المسائل الحلبية الأولى والأخيرة</w:t>
      </w:r>
      <w:r>
        <w:rPr>
          <w:rtl/>
        </w:rPr>
        <w:t xml:space="preserve">)، </w:t>
      </w:r>
      <w:r w:rsidRPr="00A350C2">
        <w:rPr>
          <w:rtl/>
        </w:rPr>
        <w:t>ذكره أبو جعفر الطوس</w:t>
      </w:r>
      <w:r>
        <w:rPr>
          <w:rtl/>
        </w:rPr>
        <w:t>ي</w:t>
      </w:r>
      <w:r w:rsidRPr="00A350C2">
        <w:rPr>
          <w:rtl/>
        </w:rPr>
        <w:t>، وابن شهراشوب.</w:t>
      </w:r>
    </w:p>
    <w:p w:rsidR="00D14F3E" w:rsidRDefault="00D14F3E" w:rsidP="00D14F3E">
      <w:pPr>
        <w:pStyle w:val="libNormal"/>
        <w:rPr>
          <w:rtl/>
        </w:rPr>
      </w:pPr>
      <w:r w:rsidRPr="00A350C2">
        <w:rPr>
          <w:rtl/>
        </w:rPr>
        <w:t>42</w:t>
      </w:r>
      <w:r>
        <w:rPr>
          <w:rtl/>
        </w:rPr>
        <w:t xml:space="preserve"> - (</w:t>
      </w:r>
      <w:r w:rsidRPr="00A350C2">
        <w:rPr>
          <w:rtl/>
        </w:rPr>
        <w:t>مسائل الخلاف ف</w:t>
      </w:r>
      <w:r>
        <w:rPr>
          <w:rtl/>
        </w:rPr>
        <w:t>ي</w:t>
      </w:r>
      <w:r w:rsidRPr="00A350C2">
        <w:rPr>
          <w:rtl/>
        </w:rPr>
        <w:t xml:space="preserve"> الفقه</w:t>
      </w:r>
      <w:r>
        <w:rPr>
          <w:rtl/>
        </w:rPr>
        <w:t xml:space="preserve">)، </w:t>
      </w:r>
      <w:r w:rsidRPr="00A350C2">
        <w:rPr>
          <w:rtl/>
        </w:rPr>
        <w:t>لم يتمه؛ ذكره أبو جعفر الطوس</w:t>
      </w:r>
      <w:r>
        <w:rPr>
          <w:rtl/>
        </w:rPr>
        <w:t>ي</w:t>
      </w:r>
      <w:r w:rsidRPr="00A350C2">
        <w:rPr>
          <w:rtl/>
        </w:rPr>
        <w:t>، وابن شهراشوب؛ وذكر بروكلمان أن منه نسخة ف</w:t>
      </w:r>
      <w:r>
        <w:rPr>
          <w:rtl/>
        </w:rPr>
        <w:t>ي</w:t>
      </w:r>
      <w:r w:rsidRPr="00A350C2">
        <w:rPr>
          <w:rtl/>
        </w:rPr>
        <w:t xml:space="preserve"> مكتبة مشهد (ضمن مجموعة).</w:t>
      </w:r>
    </w:p>
    <w:p w:rsidR="00D14F3E" w:rsidRDefault="00D14F3E" w:rsidP="00D14F3E">
      <w:pPr>
        <w:pStyle w:val="libNormal"/>
        <w:rPr>
          <w:rtl/>
        </w:rPr>
      </w:pPr>
      <w:r w:rsidRPr="00A350C2">
        <w:rPr>
          <w:rtl/>
        </w:rPr>
        <w:t>43</w:t>
      </w:r>
      <w:r>
        <w:rPr>
          <w:rtl/>
        </w:rPr>
        <w:t xml:space="preserve"> - (</w:t>
      </w:r>
      <w:r w:rsidRPr="00A350C2">
        <w:rPr>
          <w:rtl/>
        </w:rPr>
        <w:t>المسائل الرازية</w:t>
      </w:r>
      <w:r>
        <w:rPr>
          <w:rtl/>
        </w:rPr>
        <w:t xml:space="preserve">) </w:t>
      </w:r>
      <w:r w:rsidRPr="00A350C2">
        <w:rPr>
          <w:rtl/>
        </w:rPr>
        <w:t>14 مسألة، ذكره ابن شهراشوب.</w:t>
      </w:r>
    </w:p>
    <w:p w:rsidR="00D14F3E" w:rsidRDefault="00D14F3E" w:rsidP="00D14F3E">
      <w:pPr>
        <w:pStyle w:val="libNormal"/>
        <w:rPr>
          <w:rtl/>
        </w:rPr>
      </w:pPr>
      <w:r w:rsidRPr="00A350C2">
        <w:rPr>
          <w:rtl/>
        </w:rPr>
        <w:t>44</w:t>
      </w:r>
      <w:r>
        <w:rPr>
          <w:rtl/>
        </w:rPr>
        <w:t xml:space="preserve"> - (</w:t>
      </w:r>
      <w:r w:rsidRPr="00A350C2">
        <w:rPr>
          <w:rtl/>
        </w:rPr>
        <w:t>المسائل الرمليات</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45</w:t>
      </w:r>
      <w:r>
        <w:rPr>
          <w:rtl/>
        </w:rPr>
        <w:t xml:space="preserve"> - (</w:t>
      </w:r>
      <w:r w:rsidRPr="00A350C2">
        <w:rPr>
          <w:rtl/>
        </w:rPr>
        <w:t>المسائل السلارية</w:t>
      </w:r>
      <w:r>
        <w:rPr>
          <w:rtl/>
        </w:rPr>
        <w:t xml:space="preserve">)، </w:t>
      </w:r>
      <w:r w:rsidRPr="00A350C2">
        <w:rPr>
          <w:rtl/>
        </w:rPr>
        <w:t>ذكره ابن شهراشوب؛ وذكر بروكلمان أن منه نسخة مخطوطة ف</w:t>
      </w:r>
      <w:r>
        <w:rPr>
          <w:rtl/>
        </w:rPr>
        <w:t>ي</w:t>
      </w:r>
      <w:r w:rsidRPr="00A350C2">
        <w:rPr>
          <w:rtl/>
        </w:rPr>
        <w:t xml:space="preserve"> مكتبة مشهد (ضمن مجموعة).</w:t>
      </w:r>
    </w:p>
    <w:p w:rsidR="00D14F3E" w:rsidRDefault="00D14F3E" w:rsidP="00D14F3E">
      <w:pPr>
        <w:pStyle w:val="libNormal"/>
        <w:rPr>
          <w:rtl/>
        </w:rPr>
      </w:pPr>
      <w:r w:rsidRPr="00A350C2">
        <w:rPr>
          <w:rtl/>
        </w:rPr>
        <w:t>46</w:t>
      </w:r>
      <w:r>
        <w:rPr>
          <w:rtl/>
        </w:rPr>
        <w:t xml:space="preserve"> - (</w:t>
      </w:r>
      <w:r w:rsidRPr="00A350C2">
        <w:rPr>
          <w:rtl/>
        </w:rPr>
        <w:t>المسائل الصيداوية</w:t>
      </w:r>
      <w:r>
        <w:rPr>
          <w:rtl/>
        </w:rPr>
        <w:t xml:space="preserve">)، </w:t>
      </w:r>
      <w:r w:rsidRPr="00A350C2">
        <w:rPr>
          <w:rtl/>
        </w:rPr>
        <w:t>ذكره أبو جعفر الطوس</w:t>
      </w:r>
      <w:r>
        <w:rPr>
          <w:rtl/>
        </w:rPr>
        <w:t>ي</w:t>
      </w:r>
      <w:r w:rsidRPr="00A350C2">
        <w:rPr>
          <w:rtl/>
        </w:rPr>
        <w:t>، وابن شهراشوب.</w:t>
      </w:r>
    </w:p>
    <w:p w:rsidR="00D14F3E" w:rsidRDefault="00D14F3E" w:rsidP="00D14F3E">
      <w:pPr>
        <w:pStyle w:val="libNormal"/>
        <w:rPr>
          <w:rtl/>
        </w:rPr>
      </w:pPr>
      <w:r w:rsidRPr="00A350C2">
        <w:rPr>
          <w:rtl/>
        </w:rPr>
        <w:t>47</w:t>
      </w:r>
      <w:r>
        <w:rPr>
          <w:rtl/>
        </w:rPr>
        <w:t xml:space="preserve"> - (</w:t>
      </w:r>
      <w:r w:rsidRPr="00A350C2">
        <w:rPr>
          <w:rtl/>
        </w:rPr>
        <w:t>المسائل الطبرية</w:t>
      </w:r>
      <w:r>
        <w:rPr>
          <w:rtl/>
        </w:rPr>
        <w:t xml:space="preserve">)، </w:t>
      </w:r>
      <w:r w:rsidRPr="00A350C2">
        <w:rPr>
          <w:rtl/>
        </w:rPr>
        <w:t>ذكر بروكلمان أن منه نسخة ف</w:t>
      </w:r>
      <w:r>
        <w:rPr>
          <w:rtl/>
        </w:rPr>
        <w:t>ي</w:t>
      </w:r>
      <w:r w:rsidRPr="00A350C2">
        <w:rPr>
          <w:rtl/>
        </w:rPr>
        <w:t xml:space="preserve"> مكتبة مشهد، وذكره أيضا الكنتور</w:t>
      </w:r>
      <w:r>
        <w:rPr>
          <w:rtl/>
        </w:rPr>
        <w:t>ي</w:t>
      </w:r>
      <w:r w:rsidRPr="00A350C2">
        <w:rPr>
          <w:rtl/>
        </w:rPr>
        <w:t xml:space="preserve"> ف</w:t>
      </w:r>
      <w:r>
        <w:rPr>
          <w:rtl/>
        </w:rPr>
        <w:t>ي</w:t>
      </w:r>
      <w:r w:rsidRPr="00A350C2">
        <w:rPr>
          <w:rtl/>
        </w:rPr>
        <w:t xml:space="preserve"> كشف الحجب.</w:t>
      </w:r>
    </w:p>
    <w:p w:rsidR="00D14F3E" w:rsidRPr="00A350C2" w:rsidRDefault="00D14F3E" w:rsidP="00D14F3E">
      <w:pPr>
        <w:pStyle w:val="libNormal"/>
        <w:rPr>
          <w:rtl/>
        </w:rPr>
      </w:pPr>
      <w:r w:rsidRPr="00A350C2">
        <w:rPr>
          <w:rtl/>
        </w:rPr>
        <w:t>48</w:t>
      </w:r>
      <w:r>
        <w:rPr>
          <w:rtl/>
        </w:rPr>
        <w:t xml:space="preserve"> - (</w:t>
      </w:r>
      <w:r w:rsidRPr="00A350C2">
        <w:rPr>
          <w:rtl/>
        </w:rPr>
        <w:t>المسائل الطرابلسية الأولى والأخيرة</w:t>
      </w:r>
      <w:r>
        <w:rPr>
          <w:rtl/>
        </w:rPr>
        <w:t xml:space="preserve">)، </w:t>
      </w:r>
      <w:r w:rsidRPr="00A350C2">
        <w:rPr>
          <w:rtl/>
        </w:rPr>
        <w:t>ذكره أبو جعفر الطوس</w:t>
      </w:r>
      <w:r>
        <w:rPr>
          <w:rtl/>
        </w:rPr>
        <w:t>ي</w:t>
      </w:r>
      <w:r w:rsidRPr="00A350C2">
        <w:rPr>
          <w:rtl/>
        </w:rPr>
        <w:t>، وابن شهراشوب.</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49</w:t>
      </w:r>
      <w:r>
        <w:rPr>
          <w:rtl/>
        </w:rPr>
        <w:t xml:space="preserve"> - (</w:t>
      </w:r>
      <w:r w:rsidRPr="00A350C2">
        <w:rPr>
          <w:rtl/>
        </w:rPr>
        <w:t>المسائل الطوسية</w:t>
      </w:r>
      <w:r>
        <w:rPr>
          <w:rtl/>
        </w:rPr>
        <w:t xml:space="preserve">)، </w:t>
      </w:r>
      <w:r w:rsidRPr="00A350C2">
        <w:rPr>
          <w:rtl/>
        </w:rPr>
        <w:t>لم يتم. ذكره أبو جعفر الطوس</w:t>
      </w:r>
      <w:r>
        <w:rPr>
          <w:rtl/>
        </w:rPr>
        <w:t>ي</w:t>
      </w:r>
      <w:r w:rsidRPr="00A350C2">
        <w:rPr>
          <w:rtl/>
        </w:rPr>
        <w:t>، وابن شهراشوب.</w:t>
      </w:r>
    </w:p>
    <w:p w:rsidR="00D14F3E" w:rsidRDefault="00D14F3E" w:rsidP="00D14F3E">
      <w:pPr>
        <w:pStyle w:val="libNormal"/>
        <w:rPr>
          <w:rtl/>
        </w:rPr>
      </w:pPr>
      <w:r w:rsidRPr="00A350C2">
        <w:rPr>
          <w:rtl/>
        </w:rPr>
        <w:t>50</w:t>
      </w:r>
      <w:r>
        <w:rPr>
          <w:rtl/>
        </w:rPr>
        <w:t xml:space="preserve"> - (</w:t>
      </w:r>
      <w:r w:rsidRPr="00A350C2">
        <w:rPr>
          <w:rtl/>
        </w:rPr>
        <w:t>المسائل المحمديات</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51</w:t>
      </w:r>
      <w:r>
        <w:rPr>
          <w:rtl/>
        </w:rPr>
        <w:t xml:space="preserve"> - (</w:t>
      </w:r>
      <w:r w:rsidRPr="00A350C2">
        <w:rPr>
          <w:rtl/>
        </w:rPr>
        <w:t>مسائل مفردات من أصول الفقه</w:t>
      </w:r>
      <w:r>
        <w:rPr>
          <w:rtl/>
        </w:rPr>
        <w:t xml:space="preserve">) </w:t>
      </w:r>
      <w:r w:rsidRPr="00A350C2">
        <w:rPr>
          <w:rtl/>
        </w:rPr>
        <w:t>ذكره أبو جعفر الطوس</w:t>
      </w:r>
      <w:r>
        <w:rPr>
          <w:rtl/>
        </w:rPr>
        <w:t>ي</w:t>
      </w:r>
      <w:r w:rsidRPr="00A350C2">
        <w:rPr>
          <w:rtl/>
        </w:rPr>
        <w:t>، وابن شهراشوب.</w:t>
      </w:r>
    </w:p>
    <w:p w:rsidR="00D14F3E" w:rsidRDefault="00D14F3E" w:rsidP="00D14F3E">
      <w:pPr>
        <w:pStyle w:val="libNormal"/>
        <w:rPr>
          <w:rtl/>
        </w:rPr>
      </w:pPr>
      <w:r w:rsidRPr="00A350C2">
        <w:rPr>
          <w:rtl/>
        </w:rPr>
        <w:t>52</w:t>
      </w:r>
      <w:r>
        <w:rPr>
          <w:rtl/>
        </w:rPr>
        <w:t xml:space="preserve"> - (</w:t>
      </w:r>
      <w:r w:rsidRPr="00A350C2">
        <w:rPr>
          <w:rtl/>
        </w:rPr>
        <w:t>مسائل مفردات</w:t>
      </w:r>
      <w:r>
        <w:rPr>
          <w:rtl/>
        </w:rPr>
        <w:t xml:space="preserve">)، </w:t>
      </w:r>
      <w:r w:rsidRPr="00A350C2">
        <w:rPr>
          <w:rtl/>
        </w:rPr>
        <w:t>نحو مائة مسألة ف</w:t>
      </w:r>
      <w:r>
        <w:rPr>
          <w:rtl/>
        </w:rPr>
        <w:t>ي</w:t>
      </w:r>
      <w:r w:rsidRPr="00A350C2">
        <w:rPr>
          <w:rtl/>
        </w:rPr>
        <w:t xml:space="preserve"> فنون شتى، ذكره أبو جعفر الطوس</w:t>
      </w:r>
      <w:r>
        <w:rPr>
          <w:rtl/>
        </w:rPr>
        <w:t>ي</w:t>
      </w:r>
      <w:r w:rsidRPr="00A350C2">
        <w:rPr>
          <w:rtl/>
        </w:rPr>
        <w:t>، وابن شهراشوب.</w:t>
      </w:r>
    </w:p>
    <w:p w:rsidR="00D14F3E" w:rsidRDefault="00D14F3E" w:rsidP="00D14F3E">
      <w:pPr>
        <w:pStyle w:val="libNormal"/>
        <w:rPr>
          <w:rtl/>
        </w:rPr>
      </w:pPr>
      <w:r w:rsidRPr="00A350C2">
        <w:rPr>
          <w:rtl/>
        </w:rPr>
        <w:t>53</w:t>
      </w:r>
      <w:r>
        <w:rPr>
          <w:rtl/>
        </w:rPr>
        <w:t xml:space="preserve"> - (</w:t>
      </w:r>
      <w:r w:rsidRPr="00A350C2">
        <w:rPr>
          <w:rtl/>
        </w:rPr>
        <w:t>المسائل الموصلية الثلاثة</w:t>
      </w:r>
      <w:r>
        <w:rPr>
          <w:rtl/>
        </w:rPr>
        <w:t xml:space="preserve">)، </w:t>
      </w:r>
      <w:r w:rsidRPr="00A350C2">
        <w:rPr>
          <w:rtl/>
        </w:rPr>
        <w:t>ذكره أبو جعفر الطوس</w:t>
      </w:r>
      <w:r>
        <w:rPr>
          <w:rtl/>
        </w:rPr>
        <w:t>ي</w:t>
      </w:r>
      <w:r w:rsidRPr="00A350C2">
        <w:rPr>
          <w:rtl/>
        </w:rPr>
        <w:t>، والنجاش</w:t>
      </w:r>
      <w:r>
        <w:rPr>
          <w:rtl/>
        </w:rPr>
        <w:t>ي</w:t>
      </w:r>
      <w:r w:rsidRPr="00A350C2">
        <w:rPr>
          <w:rtl/>
        </w:rPr>
        <w:t>، وابن شهراشوب.</w:t>
      </w:r>
    </w:p>
    <w:p w:rsidR="00D14F3E" w:rsidRDefault="00D14F3E" w:rsidP="00D14F3E">
      <w:pPr>
        <w:pStyle w:val="libNormal"/>
        <w:rPr>
          <w:rtl/>
        </w:rPr>
      </w:pPr>
      <w:r w:rsidRPr="00A350C2">
        <w:rPr>
          <w:rtl/>
        </w:rPr>
        <w:t>وذكر بروكلمان أن منها نسخة مخطوطة ف</w:t>
      </w:r>
      <w:r>
        <w:rPr>
          <w:rtl/>
        </w:rPr>
        <w:t>ي</w:t>
      </w:r>
      <w:r w:rsidRPr="00A350C2">
        <w:rPr>
          <w:rtl/>
        </w:rPr>
        <w:t xml:space="preserve"> مكتبة مشهد (ضمن مجموعة).</w:t>
      </w:r>
    </w:p>
    <w:p w:rsidR="00D14F3E" w:rsidRDefault="00D14F3E" w:rsidP="00D14F3E">
      <w:pPr>
        <w:pStyle w:val="libNormal"/>
        <w:rPr>
          <w:rtl/>
        </w:rPr>
      </w:pPr>
      <w:r w:rsidRPr="00A350C2">
        <w:rPr>
          <w:rtl/>
        </w:rPr>
        <w:t>54</w:t>
      </w:r>
      <w:r>
        <w:rPr>
          <w:rtl/>
        </w:rPr>
        <w:t xml:space="preserve"> - (</w:t>
      </w:r>
      <w:r w:rsidRPr="00A350C2">
        <w:rPr>
          <w:rtl/>
        </w:rPr>
        <w:t>مسائل ميافارقين</w:t>
      </w:r>
      <w:r>
        <w:rPr>
          <w:rtl/>
        </w:rPr>
        <w:t xml:space="preserve">)، </w:t>
      </w:r>
      <w:r w:rsidRPr="00A350C2">
        <w:rPr>
          <w:rtl/>
        </w:rPr>
        <w:t>ذكره ابن شهراشوب، وذكر بروكلمان أن منه نسخة مخطوطة ف</w:t>
      </w:r>
      <w:r>
        <w:rPr>
          <w:rtl/>
        </w:rPr>
        <w:t>ي</w:t>
      </w:r>
      <w:r w:rsidRPr="00A350C2">
        <w:rPr>
          <w:rtl/>
        </w:rPr>
        <w:t xml:space="preserve"> النجف، ف</w:t>
      </w:r>
      <w:r>
        <w:rPr>
          <w:rtl/>
        </w:rPr>
        <w:t>ي</w:t>
      </w:r>
      <w:r w:rsidRPr="00A350C2">
        <w:rPr>
          <w:rtl/>
        </w:rPr>
        <w:t xml:space="preserve"> مكتبة خاصة، وأخرى ف</w:t>
      </w:r>
      <w:r>
        <w:rPr>
          <w:rtl/>
        </w:rPr>
        <w:t>ي</w:t>
      </w:r>
      <w:r w:rsidRPr="00A350C2">
        <w:rPr>
          <w:rtl/>
        </w:rPr>
        <w:t xml:space="preserve"> مكتبة مشهد (ضمن مجموعة).</w:t>
      </w:r>
    </w:p>
    <w:p w:rsidR="00D14F3E" w:rsidRDefault="00D14F3E" w:rsidP="00D14F3E">
      <w:pPr>
        <w:pStyle w:val="libNormal"/>
        <w:rPr>
          <w:rtl/>
        </w:rPr>
      </w:pPr>
      <w:r w:rsidRPr="00A350C2">
        <w:rPr>
          <w:rtl/>
        </w:rPr>
        <w:t>55</w:t>
      </w:r>
      <w:r>
        <w:rPr>
          <w:rtl/>
        </w:rPr>
        <w:t xml:space="preserve"> - (</w:t>
      </w:r>
      <w:r w:rsidRPr="00A350C2">
        <w:rPr>
          <w:rtl/>
        </w:rPr>
        <w:t>المسائل الناصرية ف</w:t>
      </w:r>
      <w:r>
        <w:rPr>
          <w:rtl/>
        </w:rPr>
        <w:t>ي</w:t>
      </w:r>
      <w:r w:rsidRPr="00A350C2">
        <w:rPr>
          <w:rtl/>
        </w:rPr>
        <w:t xml:space="preserve"> الفقه</w:t>
      </w:r>
      <w:r>
        <w:rPr>
          <w:rtl/>
        </w:rPr>
        <w:t xml:space="preserve">)، </w:t>
      </w:r>
      <w:r w:rsidRPr="00A350C2">
        <w:rPr>
          <w:rtl/>
        </w:rPr>
        <w:t>ذكره أبو جعفر الطوس</w:t>
      </w:r>
      <w:r>
        <w:rPr>
          <w:rtl/>
        </w:rPr>
        <w:t>ي</w:t>
      </w:r>
      <w:r w:rsidRPr="00A350C2">
        <w:rPr>
          <w:rtl/>
        </w:rPr>
        <w:t>، وابن شهراشوب.</w:t>
      </w:r>
    </w:p>
    <w:p w:rsidR="00D14F3E" w:rsidRDefault="00D14F3E" w:rsidP="00D14F3E">
      <w:pPr>
        <w:pStyle w:val="libNormal"/>
        <w:rPr>
          <w:rtl/>
        </w:rPr>
      </w:pPr>
      <w:r w:rsidRPr="00A350C2">
        <w:rPr>
          <w:rtl/>
        </w:rPr>
        <w:t>وقد طبع هذا الكتاب مع كتاب</w:t>
      </w:r>
      <w:r>
        <w:rPr>
          <w:rtl/>
        </w:rPr>
        <w:t xml:space="preserve">) </w:t>
      </w:r>
      <w:r w:rsidRPr="00A350C2">
        <w:rPr>
          <w:rtl/>
        </w:rPr>
        <w:t>الجوامع الفقهية</w:t>
      </w:r>
      <w:r>
        <w:rPr>
          <w:rtl/>
        </w:rPr>
        <w:t xml:space="preserve">) </w:t>
      </w:r>
      <w:r w:rsidRPr="00A350C2">
        <w:rPr>
          <w:rtl/>
        </w:rPr>
        <w:t>لمحمد بن باقر ف</w:t>
      </w:r>
      <w:r>
        <w:rPr>
          <w:rtl/>
        </w:rPr>
        <w:t>ي</w:t>
      </w:r>
      <w:r w:rsidRPr="00A350C2">
        <w:rPr>
          <w:rtl/>
        </w:rPr>
        <w:t xml:space="preserve"> طهران 1276.</w:t>
      </w:r>
    </w:p>
    <w:p w:rsidR="00D14F3E" w:rsidRDefault="00D14F3E" w:rsidP="00D14F3E">
      <w:pPr>
        <w:pStyle w:val="libNormal"/>
        <w:rPr>
          <w:rtl/>
        </w:rPr>
      </w:pPr>
      <w:r w:rsidRPr="00A350C2">
        <w:rPr>
          <w:rtl/>
        </w:rPr>
        <w:t>56</w:t>
      </w:r>
      <w:r>
        <w:rPr>
          <w:rtl/>
        </w:rPr>
        <w:t xml:space="preserve"> - (</w:t>
      </w:r>
      <w:r w:rsidRPr="00A350C2">
        <w:rPr>
          <w:rtl/>
        </w:rPr>
        <w:t>مسألة ف</w:t>
      </w:r>
      <w:r>
        <w:rPr>
          <w:rtl/>
        </w:rPr>
        <w:t>ي</w:t>
      </w:r>
      <w:r w:rsidRPr="00A350C2">
        <w:rPr>
          <w:rtl/>
        </w:rPr>
        <w:t xml:space="preserve"> الإرادة</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57</w:t>
      </w:r>
      <w:r>
        <w:rPr>
          <w:rtl/>
        </w:rPr>
        <w:t xml:space="preserve"> - (</w:t>
      </w:r>
      <w:r w:rsidRPr="00A350C2">
        <w:rPr>
          <w:rtl/>
        </w:rPr>
        <w:t>مسألة ف</w:t>
      </w:r>
      <w:r>
        <w:rPr>
          <w:rtl/>
        </w:rPr>
        <w:t>ي</w:t>
      </w:r>
      <w:r w:rsidRPr="00A350C2">
        <w:rPr>
          <w:rtl/>
        </w:rPr>
        <w:t xml:space="preserve"> دليل الخطاب</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58</w:t>
      </w:r>
      <w:r>
        <w:rPr>
          <w:rtl/>
        </w:rPr>
        <w:t xml:space="preserve"> - (</w:t>
      </w:r>
      <w:r w:rsidRPr="00A350C2">
        <w:rPr>
          <w:rtl/>
        </w:rPr>
        <w:t>مسألة ف</w:t>
      </w:r>
      <w:r>
        <w:rPr>
          <w:rtl/>
        </w:rPr>
        <w:t>ي</w:t>
      </w:r>
      <w:r w:rsidRPr="00A350C2">
        <w:rPr>
          <w:rtl/>
        </w:rPr>
        <w:t xml:space="preserve"> التأكيد</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59</w:t>
      </w:r>
      <w:r>
        <w:rPr>
          <w:rtl/>
        </w:rPr>
        <w:t xml:space="preserve"> - (</w:t>
      </w:r>
      <w:r w:rsidRPr="00A350C2">
        <w:rPr>
          <w:rtl/>
        </w:rPr>
        <w:t>مسألة ف</w:t>
      </w:r>
      <w:r>
        <w:rPr>
          <w:rtl/>
        </w:rPr>
        <w:t>ي</w:t>
      </w:r>
      <w:r w:rsidRPr="00A350C2">
        <w:rPr>
          <w:rtl/>
        </w:rPr>
        <w:t xml:space="preserve"> التوبة</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60</w:t>
      </w:r>
      <w:r>
        <w:rPr>
          <w:rtl/>
        </w:rPr>
        <w:t xml:space="preserve"> - (</w:t>
      </w:r>
      <w:r w:rsidRPr="00A350C2">
        <w:rPr>
          <w:rtl/>
        </w:rPr>
        <w:t>مسألة ف</w:t>
      </w:r>
      <w:r>
        <w:rPr>
          <w:rtl/>
        </w:rPr>
        <w:t>ي</w:t>
      </w:r>
      <w:r w:rsidRPr="00A350C2">
        <w:rPr>
          <w:rtl/>
        </w:rPr>
        <w:t xml:space="preserve"> قتل السلطان</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61</w:t>
      </w:r>
      <w:r>
        <w:rPr>
          <w:rtl/>
        </w:rPr>
        <w:t xml:space="preserve"> - (</w:t>
      </w:r>
      <w:r w:rsidRPr="00A350C2">
        <w:rPr>
          <w:rtl/>
        </w:rPr>
        <w:t>مسألة ف</w:t>
      </w:r>
      <w:r>
        <w:rPr>
          <w:rtl/>
        </w:rPr>
        <w:t>ي</w:t>
      </w:r>
      <w:r w:rsidRPr="00A350C2">
        <w:rPr>
          <w:rtl/>
        </w:rPr>
        <w:t xml:space="preserve"> كونه تعالى عالما</w:t>
      </w:r>
      <w:r>
        <w:rPr>
          <w:rtl/>
        </w:rPr>
        <w:t xml:space="preserve">)، </w:t>
      </w:r>
      <w:r w:rsidRPr="00A350C2">
        <w:rPr>
          <w:rtl/>
        </w:rPr>
        <w:t>ذكره النجاش</w:t>
      </w:r>
      <w:r>
        <w:rPr>
          <w:rtl/>
        </w:rPr>
        <w:t>ي</w:t>
      </w:r>
      <w:r w:rsidRPr="00A350C2">
        <w:rPr>
          <w:rtl/>
        </w:rPr>
        <w:t>.</w:t>
      </w:r>
    </w:p>
    <w:p w:rsidR="00D14F3E" w:rsidRDefault="00D14F3E" w:rsidP="00D14F3E">
      <w:pPr>
        <w:pStyle w:val="libNormal"/>
        <w:rPr>
          <w:rtl/>
        </w:rPr>
      </w:pPr>
      <w:r w:rsidRPr="00A350C2">
        <w:rPr>
          <w:rtl/>
        </w:rPr>
        <w:t>62</w:t>
      </w:r>
      <w:r>
        <w:rPr>
          <w:rtl/>
        </w:rPr>
        <w:t xml:space="preserve"> - (</w:t>
      </w:r>
      <w:r w:rsidRPr="00A350C2">
        <w:rPr>
          <w:rtl/>
        </w:rPr>
        <w:t>مسألة ف</w:t>
      </w:r>
      <w:r>
        <w:rPr>
          <w:rtl/>
        </w:rPr>
        <w:t>ي</w:t>
      </w:r>
      <w:r w:rsidRPr="00A350C2">
        <w:rPr>
          <w:rtl/>
        </w:rPr>
        <w:t xml:space="preserve"> المتعة</w:t>
      </w:r>
      <w:r>
        <w:rPr>
          <w:rtl/>
        </w:rPr>
        <w:t xml:space="preserve">)، </w:t>
      </w:r>
      <w:r w:rsidRPr="00A350C2">
        <w:rPr>
          <w:rtl/>
        </w:rPr>
        <w:t>ذكره النجاش</w:t>
      </w:r>
      <w:r>
        <w:rPr>
          <w:rtl/>
        </w:rPr>
        <w:t>ي</w:t>
      </w:r>
      <w:r w:rsidRPr="00A350C2">
        <w:rPr>
          <w:rtl/>
        </w:rPr>
        <w:t>.</w:t>
      </w:r>
    </w:p>
    <w:p w:rsidR="00D14F3E" w:rsidRPr="00A350C2" w:rsidRDefault="00D14F3E" w:rsidP="00D14F3E">
      <w:pPr>
        <w:pStyle w:val="libNormal"/>
        <w:rPr>
          <w:rtl/>
        </w:rPr>
      </w:pPr>
      <w:r w:rsidRPr="00A350C2">
        <w:rPr>
          <w:rtl/>
        </w:rPr>
        <w:t>63</w:t>
      </w:r>
      <w:r>
        <w:rPr>
          <w:rtl/>
        </w:rPr>
        <w:t xml:space="preserve"> - (</w:t>
      </w:r>
      <w:r w:rsidRPr="00A350C2">
        <w:rPr>
          <w:rtl/>
        </w:rPr>
        <w:t>المصباح ف</w:t>
      </w:r>
      <w:r>
        <w:rPr>
          <w:rtl/>
        </w:rPr>
        <w:t>ي</w:t>
      </w:r>
      <w:r w:rsidRPr="00A350C2">
        <w:rPr>
          <w:rtl/>
        </w:rPr>
        <w:t xml:space="preserve"> أصول الفقه</w:t>
      </w:r>
      <w:r>
        <w:rPr>
          <w:rtl/>
        </w:rPr>
        <w:t xml:space="preserve">)، </w:t>
      </w:r>
      <w:r w:rsidRPr="00A350C2">
        <w:rPr>
          <w:rtl/>
        </w:rPr>
        <w:t>لم يتمه ذكره أبو جعفر الطوس</w:t>
      </w:r>
      <w:r>
        <w:rPr>
          <w:rtl/>
        </w:rPr>
        <w:t>ي</w:t>
      </w:r>
      <w:r w:rsidRPr="00A350C2">
        <w:rPr>
          <w:rtl/>
        </w:rPr>
        <w:t xml:space="preserve"> والنجاش</w:t>
      </w:r>
      <w:r>
        <w:rPr>
          <w:rtl/>
        </w:rPr>
        <w:t>ي</w:t>
      </w:r>
      <w:r w:rsidRPr="00A350C2">
        <w:rPr>
          <w:rtl/>
        </w:rPr>
        <w:t>، وابن شهراشوب.</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64</w:t>
      </w:r>
      <w:r>
        <w:rPr>
          <w:rtl/>
        </w:rPr>
        <w:t xml:space="preserve"> - (</w:t>
      </w:r>
      <w:r w:rsidRPr="00A350C2">
        <w:rPr>
          <w:rtl/>
        </w:rPr>
        <w:t>المقنع ف</w:t>
      </w:r>
      <w:r>
        <w:rPr>
          <w:rtl/>
        </w:rPr>
        <w:t>ي</w:t>
      </w:r>
      <w:r w:rsidRPr="00A350C2">
        <w:rPr>
          <w:rtl/>
        </w:rPr>
        <w:t xml:space="preserve"> الغيبة</w:t>
      </w:r>
      <w:r>
        <w:rPr>
          <w:rtl/>
        </w:rPr>
        <w:t xml:space="preserve">)، </w:t>
      </w:r>
      <w:r w:rsidRPr="00A350C2">
        <w:rPr>
          <w:rtl/>
        </w:rPr>
        <w:t>ذكره أبو جعفر الطوس</w:t>
      </w:r>
      <w:r>
        <w:rPr>
          <w:rtl/>
        </w:rPr>
        <w:t>ي</w:t>
      </w:r>
      <w:r w:rsidRPr="00A350C2">
        <w:rPr>
          <w:rtl/>
        </w:rPr>
        <w:t>، والنجاش</w:t>
      </w:r>
      <w:r>
        <w:rPr>
          <w:rtl/>
        </w:rPr>
        <w:t>ي</w:t>
      </w:r>
      <w:r w:rsidRPr="00A350C2">
        <w:rPr>
          <w:rtl/>
        </w:rPr>
        <w:t>، وابن شهراشوب.</w:t>
      </w:r>
    </w:p>
    <w:p w:rsidR="00D14F3E" w:rsidRDefault="00D14F3E" w:rsidP="00D14F3E">
      <w:pPr>
        <w:pStyle w:val="libNormal"/>
        <w:rPr>
          <w:rtl/>
        </w:rPr>
      </w:pPr>
      <w:r w:rsidRPr="00A350C2">
        <w:rPr>
          <w:rtl/>
        </w:rPr>
        <w:t>65</w:t>
      </w:r>
      <w:r>
        <w:rPr>
          <w:rtl/>
        </w:rPr>
        <w:t xml:space="preserve"> - (</w:t>
      </w:r>
      <w:r w:rsidRPr="00A350C2">
        <w:rPr>
          <w:rtl/>
        </w:rPr>
        <w:t>الملخص ف</w:t>
      </w:r>
      <w:r>
        <w:rPr>
          <w:rtl/>
        </w:rPr>
        <w:t>ي</w:t>
      </w:r>
      <w:r w:rsidRPr="00A350C2">
        <w:rPr>
          <w:rtl/>
        </w:rPr>
        <w:t xml:space="preserve"> الأصول</w:t>
      </w:r>
      <w:r>
        <w:rPr>
          <w:rtl/>
        </w:rPr>
        <w:t xml:space="preserve">)، </w:t>
      </w:r>
      <w:r w:rsidRPr="00A350C2">
        <w:rPr>
          <w:rtl/>
        </w:rPr>
        <w:t>ذكره أبو جعفر الطوس</w:t>
      </w:r>
      <w:r>
        <w:rPr>
          <w:rtl/>
        </w:rPr>
        <w:t>ي</w:t>
      </w:r>
      <w:r w:rsidRPr="00A350C2">
        <w:rPr>
          <w:rtl/>
        </w:rPr>
        <w:t>، والنجاش</w:t>
      </w:r>
      <w:r>
        <w:rPr>
          <w:rtl/>
        </w:rPr>
        <w:t>ي</w:t>
      </w:r>
      <w:r w:rsidRPr="00A350C2">
        <w:rPr>
          <w:rtl/>
        </w:rPr>
        <w:t>، وابن شهراشوب.</w:t>
      </w:r>
    </w:p>
    <w:p w:rsidR="00D14F3E" w:rsidRDefault="00D14F3E" w:rsidP="00D14F3E">
      <w:pPr>
        <w:pStyle w:val="libNormal"/>
        <w:rPr>
          <w:rtl/>
        </w:rPr>
      </w:pPr>
      <w:r w:rsidRPr="00A350C2">
        <w:rPr>
          <w:rtl/>
        </w:rPr>
        <w:t>66</w:t>
      </w:r>
      <w:r>
        <w:rPr>
          <w:rtl/>
        </w:rPr>
        <w:t xml:space="preserve"> - (</w:t>
      </w:r>
      <w:r w:rsidRPr="00A350C2">
        <w:rPr>
          <w:rtl/>
        </w:rPr>
        <w:t>المنع ف</w:t>
      </w:r>
      <w:r>
        <w:rPr>
          <w:rtl/>
        </w:rPr>
        <w:t>ي</w:t>
      </w:r>
      <w:r w:rsidRPr="00A350C2">
        <w:rPr>
          <w:rtl/>
        </w:rPr>
        <w:t xml:space="preserve"> تفضيل الملائكة على الأنبياء</w:t>
      </w:r>
      <w:r>
        <w:rPr>
          <w:rtl/>
        </w:rPr>
        <w:t xml:space="preserve">)، </w:t>
      </w:r>
      <w:r w:rsidRPr="00A350C2">
        <w:rPr>
          <w:rtl/>
        </w:rPr>
        <w:t>ذكره ابن شهراشوب.</w:t>
      </w:r>
    </w:p>
    <w:p w:rsidR="00D14F3E" w:rsidRDefault="00D14F3E" w:rsidP="00D14F3E">
      <w:pPr>
        <w:pStyle w:val="libNormal"/>
        <w:rPr>
          <w:rtl/>
        </w:rPr>
      </w:pPr>
      <w:r w:rsidRPr="00A350C2">
        <w:rPr>
          <w:rtl/>
        </w:rPr>
        <w:t>67</w:t>
      </w:r>
      <w:r>
        <w:rPr>
          <w:rtl/>
        </w:rPr>
        <w:t xml:space="preserve"> - (</w:t>
      </w:r>
      <w:r w:rsidRPr="00A350C2">
        <w:rPr>
          <w:rtl/>
        </w:rPr>
        <w:t>الموضح عن وجه إعجاز القرآن</w:t>
      </w:r>
      <w:r>
        <w:rPr>
          <w:rtl/>
        </w:rPr>
        <w:t xml:space="preserve">)، </w:t>
      </w:r>
      <w:r w:rsidRPr="00A350C2">
        <w:rPr>
          <w:rtl/>
        </w:rPr>
        <w:t>ذكره أبو جعفر الطوس</w:t>
      </w:r>
      <w:r>
        <w:rPr>
          <w:rtl/>
        </w:rPr>
        <w:t>ي</w:t>
      </w:r>
      <w:r w:rsidRPr="00A350C2">
        <w:rPr>
          <w:rtl/>
        </w:rPr>
        <w:t>، والنجاش</w:t>
      </w:r>
      <w:r>
        <w:rPr>
          <w:rtl/>
        </w:rPr>
        <w:t>ي</w:t>
      </w:r>
      <w:r w:rsidRPr="00A350C2">
        <w:rPr>
          <w:rtl/>
        </w:rPr>
        <w:t>، وسمياه</w:t>
      </w:r>
      <w:r>
        <w:rPr>
          <w:rtl/>
        </w:rPr>
        <w:t xml:space="preserve"> (</w:t>
      </w:r>
      <w:r w:rsidRPr="00A350C2">
        <w:rPr>
          <w:rtl/>
        </w:rPr>
        <w:t>كتاب الصرفة</w:t>
      </w:r>
      <w:r>
        <w:rPr>
          <w:rtl/>
        </w:rPr>
        <w:t xml:space="preserve">)، </w:t>
      </w:r>
      <w:r w:rsidRPr="00A350C2">
        <w:rPr>
          <w:rtl/>
        </w:rPr>
        <w:t>وذكره أيضا ابن شهراشوب.</w:t>
      </w:r>
    </w:p>
    <w:p w:rsidR="00D14F3E" w:rsidRDefault="00D14F3E" w:rsidP="00D14F3E">
      <w:pPr>
        <w:pStyle w:val="libNormal"/>
        <w:rPr>
          <w:rtl/>
        </w:rPr>
      </w:pPr>
      <w:r w:rsidRPr="00A350C2">
        <w:rPr>
          <w:rtl/>
        </w:rPr>
        <w:t>68</w:t>
      </w:r>
      <w:r>
        <w:rPr>
          <w:rtl/>
        </w:rPr>
        <w:t xml:space="preserve"> - (</w:t>
      </w:r>
      <w:r w:rsidRPr="00A350C2">
        <w:rPr>
          <w:rtl/>
        </w:rPr>
        <w:t>نقض الرواية، وإبطال القول بالعدد</w:t>
      </w:r>
      <w:r>
        <w:rPr>
          <w:rtl/>
        </w:rPr>
        <w:t xml:space="preserve">)، </w:t>
      </w:r>
      <w:r w:rsidRPr="00A350C2">
        <w:rPr>
          <w:rtl/>
        </w:rPr>
        <w:t>ذكره أبو جعفر الطوس</w:t>
      </w:r>
      <w:r>
        <w:rPr>
          <w:rtl/>
        </w:rPr>
        <w:t>ي</w:t>
      </w:r>
      <w:r w:rsidRPr="00A350C2">
        <w:rPr>
          <w:rtl/>
        </w:rPr>
        <w:t>، وذكره أيضا ابن شهراشوب، وسماه</w:t>
      </w:r>
      <w:r>
        <w:rPr>
          <w:rtl/>
        </w:rPr>
        <w:t xml:space="preserve"> (</w:t>
      </w:r>
      <w:r w:rsidRPr="00A350C2">
        <w:rPr>
          <w:rtl/>
        </w:rPr>
        <w:t>مختصر الفرائض ف</w:t>
      </w:r>
      <w:r>
        <w:rPr>
          <w:rtl/>
        </w:rPr>
        <w:t>ي</w:t>
      </w:r>
      <w:r w:rsidRPr="00A350C2">
        <w:rPr>
          <w:rtl/>
        </w:rPr>
        <w:t xml:space="preserve"> قصر الرواية وإبطال القول بالعدد</w:t>
      </w:r>
      <w:r>
        <w:rPr>
          <w:rtl/>
        </w:rPr>
        <w:t xml:space="preserve">) </w:t>
      </w:r>
      <w:r w:rsidRPr="00A350C2">
        <w:rPr>
          <w:rtl/>
        </w:rPr>
        <w:t>وذكر بروكلمان أن منه نسخة مخطوطة ف</w:t>
      </w:r>
      <w:r>
        <w:rPr>
          <w:rtl/>
        </w:rPr>
        <w:t>ي</w:t>
      </w:r>
      <w:r w:rsidRPr="00A350C2">
        <w:rPr>
          <w:rtl/>
        </w:rPr>
        <w:t xml:space="preserve"> مكتبة مشهد (ضمن مجموعة).</w:t>
      </w:r>
    </w:p>
    <w:p w:rsidR="00D14F3E" w:rsidRDefault="00D14F3E" w:rsidP="00D14F3E">
      <w:pPr>
        <w:pStyle w:val="libNormal"/>
        <w:rPr>
          <w:rtl/>
        </w:rPr>
      </w:pPr>
      <w:r w:rsidRPr="00A350C2">
        <w:rPr>
          <w:rtl/>
        </w:rPr>
        <w:t>69</w:t>
      </w:r>
      <w:r>
        <w:rPr>
          <w:rtl/>
        </w:rPr>
        <w:t xml:space="preserve"> - (</w:t>
      </w:r>
      <w:r w:rsidRPr="00A350C2">
        <w:rPr>
          <w:rtl/>
        </w:rPr>
        <w:t>النقض على ابن جن</w:t>
      </w:r>
      <w:r>
        <w:rPr>
          <w:rtl/>
        </w:rPr>
        <w:t>ي</w:t>
      </w:r>
      <w:r w:rsidRPr="00A350C2">
        <w:rPr>
          <w:rtl/>
        </w:rPr>
        <w:t xml:space="preserve"> ف</w:t>
      </w:r>
      <w:r>
        <w:rPr>
          <w:rtl/>
        </w:rPr>
        <w:t>ي</w:t>
      </w:r>
      <w:r w:rsidRPr="00A350C2">
        <w:rPr>
          <w:rtl/>
        </w:rPr>
        <w:t xml:space="preserve"> الحكاية والمحك</w:t>
      </w:r>
      <w:r>
        <w:rPr>
          <w:rtl/>
        </w:rPr>
        <w:t xml:space="preserve">ي)، </w:t>
      </w:r>
      <w:r w:rsidRPr="00A350C2">
        <w:rPr>
          <w:rtl/>
        </w:rPr>
        <w:t>ذكره أبو جعفر الطوس</w:t>
      </w:r>
      <w:r>
        <w:rPr>
          <w:rtl/>
        </w:rPr>
        <w:t>ي</w:t>
      </w:r>
      <w:r w:rsidRPr="00A350C2">
        <w:rPr>
          <w:rtl/>
        </w:rPr>
        <w:t>، وابن شهراشوب.</w:t>
      </w:r>
    </w:p>
    <w:p w:rsidR="00D14F3E" w:rsidRDefault="00D14F3E" w:rsidP="00D14F3E">
      <w:pPr>
        <w:pStyle w:val="libNormal"/>
        <w:rPr>
          <w:rtl/>
        </w:rPr>
      </w:pPr>
      <w:r w:rsidRPr="00A350C2">
        <w:rPr>
          <w:rtl/>
        </w:rPr>
        <w:t>70</w:t>
      </w:r>
      <w:r>
        <w:rPr>
          <w:rtl/>
        </w:rPr>
        <w:t xml:space="preserve"> - (</w:t>
      </w:r>
      <w:r w:rsidRPr="00A350C2">
        <w:rPr>
          <w:rtl/>
        </w:rPr>
        <w:t>نكاح أمير المؤمنين ابنته من عمر</w:t>
      </w:r>
      <w:r>
        <w:rPr>
          <w:rtl/>
        </w:rPr>
        <w:t xml:space="preserve">)، </w:t>
      </w:r>
      <w:r w:rsidRPr="00A350C2">
        <w:rPr>
          <w:rtl/>
        </w:rPr>
        <w:t>ذكره ابن شهراشوب.</w:t>
      </w:r>
    </w:p>
    <w:p w:rsidR="00D14F3E" w:rsidRPr="00A350C2" w:rsidRDefault="00D14F3E" w:rsidP="00D14F3E">
      <w:pPr>
        <w:pStyle w:val="libNormal"/>
        <w:rPr>
          <w:rtl/>
        </w:rPr>
      </w:pPr>
      <w:r w:rsidRPr="00A350C2">
        <w:rPr>
          <w:rtl/>
        </w:rPr>
        <w:t>71</w:t>
      </w:r>
      <w:r>
        <w:rPr>
          <w:rtl/>
        </w:rPr>
        <w:t xml:space="preserve"> - (</w:t>
      </w:r>
      <w:r w:rsidRPr="00A350C2">
        <w:rPr>
          <w:rtl/>
        </w:rPr>
        <w:t>الوعيد</w:t>
      </w:r>
      <w:r>
        <w:rPr>
          <w:rtl/>
        </w:rPr>
        <w:t xml:space="preserve">)، </w:t>
      </w:r>
      <w:r w:rsidRPr="00A350C2">
        <w:rPr>
          <w:rtl/>
        </w:rPr>
        <w:t>ذكره النجاش</w:t>
      </w:r>
      <w:r>
        <w:rPr>
          <w:rtl/>
        </w:rPr>
        <w:t>ي</w:t>
      </w:r>
      <w:r w:rsidRPr="00A350C2">
        <w:rPr>
          <w:rtl/>
        </w:rPr>
        <w:t>.</w:t>
      </w:r>
    </w:p>
    <w:p w:rsidR="00D14F3E" w:rsidRDefault="00D14F3E" w:rsidP="005E26D4">
      <w:pPr>
        <w:pStyle w:val="libPoemTini"/>
      </w:pPr>
      <w:r>
        <w:rPr>
          <w:rtl/>
        </w:rPr>
        <w:br w:type="page"/>
      </w:r>
    </w:p>
    <w:p w:rsidR="00D14F3E" w:rsidRPr="00E06836" w:rsidRDefault="00D14F3E" w:rsidP="00DF4A8F">
      <w:pPr>
        <w:pStyle w:val="Heading2Center"/>
        <w:rPr>
          <w:rtl/>
        </w:rPr>
      </w:pPr>
      <w:bookmarkStart w:id="3" w:name="_Toc398065460"/>
      <w:r w:rsidRPr="00E06836">
        <w:rPr>
          <w:rtl/>
        </w:rPr>
        <w:lastRenderedPageBreak/>
        <w:t>3</w:t>
      </w:r>
      <w:r>
        <w:rPr>
          <w:rtl/>
        </w:rPr>
        <w:t xml:space="preserve"> - أمال</w:t>
      </w:r>
      <w:r>
        <w:rPr>
          <w:rFonts w:hint="cs"/>
          <w:rtl/>
        </w:rPr>
        <w:t>ي</w:t>
      </w:r>
      <w:r w:rsidRPr="00E06836">
        <w:rPr>
          <w:rtl/>
        </w:rPr>
        <w:t xml:space="preserve"> المرتضى</w:t>
      </w:r>
      <w:bookmarkEnd w:id="3"/>
    </w:p>
    <w:p w:rsidR="00D14F3E" w:rsidRDefault="00D14F3E" w:rsidP="00D14F3E">
      <w:pPr>
        <w:pStyle w:val="libNormal"/>
        <w:rPr>
          <w:rtl/>
        </w:rPr>
      </w:pPr>
      <w:r w:rsidRPr="00A350C2">
        <w:rPr>
          <w:rtl/>
        </w:rPr>
        <w:t>وحيثما يستعرض الباحث كتب العربية النفيسة الت</w:t>
      </w:r>
      <w:r>
        <w:rPr>
          <w:rtl/>
        </w:rPr>
        <w:t>ي</w:t>
      </w:r>
      <w:r w:rsidRPr="00A350C2">
        <w:rPr>
          <w:rtl/>
        </w:rPr>
        <w:t xml:space="preserve"> حوت ألوان المعارف، وزخرت بأشتات الطرائف، وحفظت بين دفتيها نتاج القرائح، وحقائق السير والتاريخ والأخبار، ونصوص الشعر واللغة والغريب فإنه بلا مراء يعد منها كتاب </w:t>
      </w:r>
      <w:r>
        <w:rPr>
          <w:rtl/>
        </w:rPr>
        <w:t>أمالي</w:t>
      </w:r>
      <w:r w:rsidRPr="00A350C2">
        <w:rPr>
          <w:rtl/>
        </w:rPr>
        <w:t xml:space="preserve"> المرتضى</w:t>
      </w:r>
      <w:r>
        <w:rPr>
          <w:rtl/>
        </w:rPr>
        <w:t xml:space="preserve"> - </w:t>
      </w:r>
      <w:r w:rsidRPr="00A350C2">
        <w:rPr>
          <w:rtl/>
        </w:rPr>
        <w:t>أو كما يسميه مؤلفه غرر الفوائد ودرر القلائد</w:t>
      </w:r>
      <w:r>
        <w:rPr>
          <w:rtl/>
        </w:rPr>
        <w:t xml:space="preserve"> - </w:t>
      </w:r>
      <w:r w:rsidRPr="00A350C2">
        <w:rPr>
          <w:rtl/>
        </w:rPr>
        <w:t>وينظمه ف</w:t>
      </w:r>
      <w:r>
        <w:rPr>
          <w:rtl/>
        </w:rPr>
        <w:t>ي</w:t>
      </w:r>
      <w:r w:rsidRPr="00A350C2">
        <w:rPr>
          <w:rtl/>
        </w:rPr>
        <w:t xml:space="preserve"> العقد الّذي يضم كتاب الكامل للمبرد، والبيان والتبيين للجاحظ، وعيون الأخبار لابن قتيبة، والعقد لابن عبد ربه، والأغان</w:t>
      </w:r>
      <w:r>
        <w:rPr>
          <w:rtl/>
        </w:rPr>
        <w:t>ي</w:t>
      </w:r>
      <w:r w:rsidRPr="00A350C2">
        <w:rPr>
          <w:rtl/>
        </w:rPr>
        <w:t xml:space="preserve"> لأب</w:t>
      </w:r>
      <w:r>
        <w:rPr>
          <w:rtl/>
        </w:rPr>
        <w:t>ي</w:t>
      </w:r>
      <w:r w:rsidRPr="00A350C2">
        <w:rPr>
          <w:rtl/>
        </w:rPr>
        <w:t xml:space="preserve"> الفرج، وغيرها من الكتب الت</w:t>
      </w:r>
      <w:r>
        <w:rPr>
          <w:rtl/>
        </w:rPr>
        <w:t>ي</w:t>
      </w:r>
      <w:r w:rsidRPr="00A350C2">
        <w:rPr>
          <w:rtl/>
        </w:rPr>
        <w:t xml:space="preserve"> حلّقت ف</w:t>
      </w:r>
      <w:r>
        <w:rPr>
          <w:rtl/>
        </w:rPr>
        <w:t>ي</w:t>
      </w:r>
      <w:r w:rsidRPr="00A350C2">
        <w:rPr>
          <w:rtl/>
        </w:rPr>
        <w:t xml:space="preserve"> سماء الآداب العربية كالنجوم، وأرست قواعدها كالأطواد، وعمرت بها مجالس العلماء وسوامر الأدباء؛ وتدارسها المتأدبون جيلا بعد جيل؛ وتداولها النساخ، وعدّت ف</w:t>
      </w:r>
      <w:r>
        <w:rPr>
          <w:rtl/>
        </w:rPr>
        <w:t>ي</w:t>
      </w:r>
      <w:r w:rsidRPr="00A350C2">
        <w:rPr>
          <w:rtl/>
        </w:rPr>
        <w:t xml:space="preserve"> مكتبات الدارسين من أكرم الذخائر وأنفس الأعلاق.</w:t>
      </w:r>
    </w:p>
    <w:p w:rsidR="00D14F3E" w:rsidRDefault="00D14F3E" w:rsidP="00D14F3E">
      <w:pPr>
        <w:pStyle w:val="libNormal"/>
        <w:rPr>
          <w:rtl/>
        </w:rPr>
      </w:pPr>
      <w:r w:rsidRPr="00A350C2">
        <w:rPr>
          <w:rtl/>
        </w:rPr>
        <w:t>وه</w:t>
      </w:r>
      <w:r>
        <w:rPr>
          <w:rtl/>
        </w:rPr>
        <w:t>ي</w:t>
      </w:r>
      <w:r w:rsidRPr="00A350C2">
        <w:rPr>
          <w:rtl/>
        </w:rPr>
        <w:t xml:space="preserve"> مجالس مختلفة، أملاها ف</w:t>
      </w:r>
      <w:r>
        <w:rPr>
          <w:rtl/>
        </w:rPr>
        <w:t>ي</w:t>
      </w:r>
      <w:r w:rsidRPr="00A350C2">
        <w:rPr>
          <w:rtl/>
        </w:rPr>
        <w:t xml:space="preserve"> أزمان متعاقبة؛ تنقل فيها من موضوع إلى موضوع، ومن غرض إلى آخر؛ اختار بعض آي القرآن الكريم؛ مما يغمّ تأويله على الخاصة، بله العامة؛ ويدور حولها السؤال، ويثار الاستشكال؛ وعالج تأويلها وتوجيهها على طريقة أصحابه من المعتزلة، أو أصحاب العدل كما كان يسميهم؛ وحاول جهده أن يوفّق بين تأويل الآيات المتشابهة، وما دار على ألسنة العرب من نصوص الشعر واللغة؛ وف</w:t>
      </w:r>
      <w:r>
        <w:rPr>
          <w:rtl/>
        </w:rPr>
        <w:t>ي</w:t>
      </w:r>
      <w:r w:rsidRPr="00A350C2">
        <w:rPr>
          <w:rtl/>
        </w:rPr>
        <w:t xml:space="preserve"> هذا أبدى تفوقا عجيبا؛ وأبان عن ذهن وقّاد، وذكاء متلهب، وبصر نافذ؛ وأعانه فيما فسّر وأوّل ووجّه وفرة محفوظه من الشعر واللغة ومأثور الكلام. وكان الطابع الّذي يغلب عليه عرض الوجوه المختلفة؛ والآراء المحتملة، مجوّزا ف</w:t>
      </w:r>
      <w:r>
        <w:rPr>
          <w:rtl/>
        </w:rPr>
        <w:t>ي</w:t>
      </w:r>
      <w:r w:rsidRPr="00A350C2">
        <w:rPr>
          <w:rtl/>
        </w:rPr>
        <w:t xml:space="preserve"> ذلك إمكان الأخذ بالآراء جميعا.</w:t>
      </w:r>
    </w:p>
    <w:p w:rsidR="00D14F3E" w:rsidRDefault="00D14F3E" w:rsidP="00D14F3E">
      <w:pPr>
        <w:pStyle w:val="libNormal"/>
        <w:rPr>
          <w:rtl/>
        </w:rPr>
      </w:pPr>
      <w:r w:rsidRPr="00A350C2">
        <w:rPr>
          <w:rtl/>
        </w:rPr>
        <w:t>وترجع قيمة ما عرض له الشريف ف</w:t>
      </w:r>
      <w:r>
        <w:rPr>
          <w:rtl/>
        </w:rPr>
        <w:t>ي</w:t>
      </w:r>
      <w:r w:rsidRPr="00A350C2">
        <w:rPr>
          <w:rtl/>
        </w:rPr>
        <w:t xml:space="preserve"> هذه المجالس من تأويل الآيات إلى أنها تعدّ صورة لتفسير القرآن الكريم عند علماء المعتزلة؛ مما لم يصل إلينا من كتبهم إلا القليل النادر.</w:t>
      </w:r>
    </w:p>
    <w:p w:rsidR="00D14F3E" w:rsidRPr="00A350C2" w:rsidRDefault="00D14F3E" w:rsidP="00D14F3E">
      <w:pPr>
        <w:pStyle w:val="libNormal"/>
        <w:rPr>
          <w:rtl/>
        </w:rPr>
      </w:pPr>
      <w:r w:rsidRPr="00A350C2">
        <w:rPr>
          <w:rtl/>
        </w:rPr>
        <w:t>واختار أيضا طائفة من الأحاديث الت</w:t>
      </w:r>
      <w:r>
        <w:rPr>
          <w:rtl/>
        </w:rPr>
        <w:t>ي</w:t>
      </w:r>
      <w:r w:rsidRPr="00A350C2">
        <w:rPr>
          <w:rtl/>
        </w:rPr>
        <w:t xml:space="preserve"> يختلف العلماء ف</w:t>
      </w:r>
      <w:r>
        <w:rPr>
          <w:rtl/>
        </w:rPr>
        <w:t>ي</w:t>
      </w:r>
      <w:r w:rsidRPr="00A350C2">
        <w:rPr>
          <w:rtl/>
        </w:rPr>
        <w:t xml:space="preserve"> تأويلها؛ ويبدو التعارض فيما</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بينها وحاول تفسيرها وتأويلها؛ بالمنهج الّذي عالج به تأويل آي القرآن؛ مستعينا بشواهد الشعر واللغة؛ موضحا مذهب أصحابه من أهل العدل؛ مدليا بحجتهم على من خالف تأويلهم من جماعة أهل السنة، أو أهل الجبر كما كان يسميهم؛ وناقش ابن قتيبة وأبا عبيد القاسم بن سلام وابن الأنبار</w:t>
      </w:r>
      <w:r>
        <w:rPr>
          <w:rtl/>
        </w:rPr>
        <w:t>ي</w:t>
      </w:r>
      <w:r w:rsidRPr="00A350C2">
        <w:rPr>
          <w:rtl/>
        </w:rPr>
        <w:t xml:space="preserve"> ف</w:t>
      </w:r>
      <w:r>
        <w:rPr>
          <w:rtl/>
        </w:rPr>
        <w:t>ي</w:t>
      </w:r>
      <w:r w:rsidRPr="00A350C2">
        <w:rPr>
          <w:rtl/>
        </w:rPr>
        <w:t xml:space="preserve"> ذلك على الخصوص.</w:t>
      </w:r>
    </w:p>
    <w:p w:rsidR="00D14F3E" w:rsidRDefault="00D14F3E" w:rsidP="00D14F3E">
      <w:pPr>
        <w:pStyle w:val="libNormal"/>
        <w:rPr>
          <w:rtl/>
        </w:rPr>
      </w:pPr>
      <w:r w:rsidRPr="00A350C2">
        <w:rPr>
          <w:rtl/>
        </w:rPr>
        <w:t>ثم عرض لمسائل ف</w:t>
      </w:r>
      <w:r>
        <w:rPr>
          <w:rtl/>
        </w:rPr>
        <w:t>ي</w:t>
      </w:r>
      <w:r w:rsidRPr="00A350C2">
        <w:rPr>
          <w:rtl/>
        </w:rPr>
        <w:t xml:space="preserve"> علم الكلام مما اشتجر فيها الرأ</w:t>
      </w:r>
      <w:r>
        <w:rPr>
          <w:rtl/>
        </w:rPr>
        <w:t>ي</w:t>
      </w:r>
      <w:r w:rsidRPr="00A350C2">
        <w:rPr>
          <w:rtl/>
        </w:rPr>
        <w:t xml:space="preserve">، ودار حولها الجدل؛ واصطرعت الأقلام، وأقيمت المناظرات؛ مثل القول برؤية </w:t>
      </w:r>
      <w:r>
        <w:rPr>
          <w:rtl/>
        </w:rPr>
        <w:t>الله</w:t>
      </w:r>
      <w:r w:rsidRPr="00A350C2">
        <w:rPr>
          <w:rtl/>
        </w:rPr>
        <w:t xml:space="preserve">، وخلق أفعال العباد؛ وإرادة </w:t>
      </w:r>
      <w:r>
        <w:rPr>
          <w:rtl/>
        </w:rPr>
        <w:t>الله</w:t>
      </w:r>
      <w:r w:rsidRPr="00A350C2">
        <w:rPr>
          <w:rtl/>
        </w:rPr>
        <w:t xml:space="preserve"> للقبائح، والقول بوجوب الأصلح، وقرر رأ</w:t>
      </w:r>
      <w:r>
        <w:rPr>
          <w:rtl/>
        </w:rPr>
        <w:t>ي</w:t>
      </w:r>
      <w:r w:rsidRPr="00A350C2">
        <w:rPr>
          <w:rtl/>
        </w:rPr>
        <w:t xml:space="preserve"> أصحابه؛ وحاجّ عنهم، واحتج على خصومهم؛ وكان فيما جادل وناقش رفيقا ف</w:t>
      </w:r>
      <w:r>
        <w:rPr>
          <w:rtl/>
        </w:rPr>
        <w:t>ي</w:t>
      </w:r>
      <w:r w:rsidRPr="00A350C2">
        <w:rPr>
          <w:rtl/>
        </w:rPr>
        <w:t xml:space="preserve"> الجدل عفيفا ف</w:t>
      </w:r>
      <w:r>
        <w:rPr>
          <w:rtl/>
        </w:rPr>
        <w:t>ي</w:t>
      </w:r>
      <w:r w:rsidRPr="00A350C2">
        <w:rPr>
          <w:rtl/>
        </w:rPr>
        <w:t xml:space="preserve"> المقال.</w:t>
      </w:r>
    </w:p>
    <w:p w:rsidR="00D14F3E" w:rsidRDefault="00D14F3E" w:rsidP="00D14F3E">
      <w:pPr>
        <w:pStyle w:val="libNormal"/>
        <w:rPr>
          <w:rtl/>
        </w:rPr>
      </w:pPr>
      <w:r w:rsidRPr="00A350C2">
        <w:rPr>
          <w:rtl/>
        </w:rPr>
        <w:t>وأودع ف</w:t>
      </w:r>
      <w:r>
        <w:rPr>
          <w:rtl/>
        </w:rPr>
        <w:t>ي</w:t>
      </w:r>
      <w:r w:rsidRPr="00A350C2">
        <w:rPr>
          <w:rtl/>
        </w:rPr>
        <w:t xml:space="preserve"> الكتاب بجانب ما بسط من تأويل الآيات والأحاديث وعرض المسائل مختارات من المصطفى المنخول من الشعر وحرّ الكلام؛ تناولها بالشرح والنقد والموازنة، وذكر صدرا من تراجم الشعراء والعلماء والأدباء وأصحاب الأهواء والآراء الخاصة؛ وأورد طائفة من أشعارهم وأقوالهم ونوادرهم، ثم استروح بذكر فيض من الطرائف النادرة، والأجوبة الحاضرة المسكتة، والأفاكيه الرفيعة؛ معتمدا فيما أورده على ما وصل إليه من كتب الجاحظ وابن قتيبة والمبرد وأب</w:t>
      </w:r>
      <w:r>
        <w:rPr>
          <w:rtl/>
        </w:rPr>
        <w:t>ي</w:t>
      </w:r>
      <w:r w:rsidRPr="00A350C2">
        <w:rPr>
          <w:rtl/>
        </w:rPr>
        <w:t xml:space="preserve"> حاتم والآمد</w:t>
      </w:r>
      <w:r>
        <w:rPr>
          <w:rtl/>
        </w:rPr>
        <w:t>ي</w:t>
      </w:r>
      <w:r w:rsidRPr="00A350C2">
        <w:rPr>
          <w:rtl/>
        </w:rPr>
        <w:t xml:space="preserve"> وغيرهم، أو ما رواه عن شيوخه، وأب</w:t>
      </w:r>
      <w:r>
        <w:rPr>
          <w:rtl/>
        </w:rPr>
        <w:t>ي</w:t>
      </w:r>
      <w:r w:rsidRPr="00A350C2">
        <w:rPr>
          <w:rtl/>
        </w:rPr>
        <w:t xml:space="preserve"> عبيد </w:t>
      </w:r>
      <w:r>
        <w:rPr>
          <w:rtl/>
        </w:rPr>
        <w:t>الله</w:t>
      </w:r>
      <w:r w:rsidRPr="00A350C2">
        <w:rPr>
          <w:rtl/>
        </w:rPr>
        <w:t xml:space="preserve"> المرزبان</w:t>
      </w:r>
      <w:r>
        <w:rPr>
          <w:rtl/>
        </w:rPr>
        <w:t>ي</w:t>
      </w:r>
      <w:r w:rsidRPr="00A350C2">
        <w:rPr>
          <w:rtl/>
        </w:rPr>
        <w:t xml:space="preserve"> على الخصوص.</w:t>
      </w:r>
    </w:p>
    <w:p w:rsidR="00D14F3E" w:rsidRDefault="00D14F3E" w:rsidP="00D14F3E">
      <w:pPr>
        <w:pStyle w:val="libNormal"/>
        <w:rPr>
          <w:rtl/>
        </w:rPr>
      </w:pPr>
      <w:r w:rsidRPr="00A350C2">
        <w:rPr>
          <w:rtl/>
        </w:rPr>
        <w:t>واختار أيضا بعض الموضوعات الت</w:t>
      </w:r>
      <w:r>
        <w:rPr>
          <w:rtl/>
        </w:rPr>
        <w:t>ي</w:t>
      </w:r>
      <w:r w:rsidRPr="00A350C2">
        <w:rPr>
          <w:rtl/>
        </w:rPr>
        <w:t xml:space="preserve"> كانت مقاصد شعراء العربية ف</w:t>
      </w:r>
      <w:r>
        <w:rPr>
          <w:rtl/>
        </w:rPr>
        <w:t>ي</w:t>
      </w:r>
      <w:r w:rsidRPr="00A350C2">
        <w:rPr>
          <w:rtl/>
        </w:rPr>
        <w:t xml:space="preserve"> الجاهلية وصدر الإسلام؛ كالمدائح والأهاج</w:t>
      </w:r>
      <w:r>
        <w:rPr>
          <w:rtl/>
        </w:rPr>
        <w:t>ي</w:t>
      </w:r>
      <w:r w:rsidRPr="00A350C2">
        <w:rPr>
          <w:rtl/>
        </w:rPr>
        <w:t xml:space="preserve"> والمراث</w:t>
      </w:r>
      <w:r>
        <w:rPr>
          <w:rtl/>
        </w:rPr>
        <w:t>ي</w:t>
      </w:r>
      <w:r w:rsidRPr="00A350C2">
        <w:rPr>
          <w:rtl/>
        </w:rPr>
        <w:t xml:space="preserve"> والسير ووصف الشيب والطيف وغيرها، وأورد ما قاله الشعراء فيها؛ ووازن بين الكثير منها، وتناولها بالنقد ف</w:t>
      </w:r>
      <w:r>
        <w:rPr>
          <w:rtl/>
        </w:rPr>
        <w:t>ي</w:t>
      </w:r>
      <w:r w:rsidRPr="00A350C2">
        <w:rPr>
          <w:rtl/>
        </w:rPr>
        <w:t xml:space="preserve"> كثير من الأحيان.</w:t>
      </w:r>
    </w:p>
    <w:p w:rsidR="00D14F3E" w:rsidRDefault="00D14F3E" w:rsidP="00D14F3E">
      <w:pPr>
        <w:pStyle w:val="libNormal"/>
        <w:rPr>
          <w:rtl/>
        </w:rPr>
      </w:pPr>
      <w:r w:rsidRPr="00A350C2">
        <w:rPr>
          <w:rtl/>
        </w:rPr>
        <w:t>وبهذه الفنون المتنوعة؛ والفصول المختلفة؛ والمباحث الجليلة اجتمع للكتاب ميزة كبرى بين الكتب العربية؛ وعدّ مصدرا ينقل عنه العلماء، ويحتج به الأدباء؛ ويرد شرعته القارءون على ممرّ الأجيال.</w:t>
      </w:r>
    </w:p>
    <w:p w:rsidR="00D14F3E" w:rsidRPr="00A350C2" w:rsidRDefault="00D14F3E" w:rsidP="00D14F3E">
      <w:pPr>
        <w:pStyle w:val="libCenter"/>
        <w:rPr>
          <w:rtl/>
        </w:rPr>
      </w:pPr>
      <w:r w:rsidRPr="00A350C2">
        <w:rPr>
          <w:rtl/>
        </w:rPr>
        <w:t>***</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ويبدو أن هذه المجالس أملاها الشريف ف</w:t>
      </w:r>
      <w:r>
        <w:rPr>
          <w:rtl/>
        </w:rPr>
        <w:t>ي</w:t>
      </w:r>
      <w:r w:rsidRPr="00A350C2">
        <w:rPr>
          <w:rtl/>
        </w:rPr>
        <w:t xml:space="preserve"> داره على تلاميذه ومريديه؛ ف</w:t>
      </w:r>
      <w:r>
        <w:rPr>
          <w:rtl/>
        </w:rPr>
        <w:t>ي</w:t>
      </w:r>
      <w:r w:rsidRPr="00A350C2">
        <w:rPr>
          <w:rtl/>
        </w:rPr>
        <w:t xml:space="preserve"> أزمنة مختلفة متعاقبة؛ لم يصل العلم إلى التاريخ الّذي بدأها فيه؛ ولكن الثابت أنه فرغ من إملائها يوم الخميس الثامن والعشرين من شهر جمادى الأولى سنة ثلاث عشرة وأربعمائة؛ كما ذكره الشريف أبو يعلى محمد بن الحسن بن حمزة الجعفر</w:t>
      </w:r>
      <w:r>
        <w:rPr>
          <w:rtl/>
        </w:rPr>
        <w:t>ي</w:t>
      </w:r>
      <w:r w:rsidRPr="00A350C2">
        <w:rPr>
          <w:rtl/>
        </w:rPr>
        <w:t xml:space="preserve"> ف</w:t>
      </w:r>
      <w:r>
        <w:rPr>
          <w:rtl/>
        </w:rPr>
        <w:t>ي</w:t>
      </w:r>
      <w:r w:rsidRPr="00A350C2">
        <w:rPr>
          <w:rtl/>
        </w:rPr>
        <w:t xml:space="preserve"> آخر نسخته.</w:t>
      </w:r>
    </w:p>
    <w:p w:rsidR="00D14F3E" w:rsidRPr="00A350C2" w:rsidRDefault="00D14F3E" w:rsidP="00D14F3E">
      <w:pPr>
        <w:pStyle w:val="libNormal"/>
        <w:rPr>
          <w:rtl/>
        </w:rPr>
      </w:pPr>
      <w:r w:rsidRPr="00A350C2">
        <w:rPr>
          <w:rtl/>
        </w:rPr>
        <w:t>أما الزيادات الت</w:t>
      </w:r>
      <w:r>
        <w:rPr>
          <w:rtl/>
        </w:rPr>
        <w:t>ي</w:t>
      </w:r>
      <w:r w:rsidRPr="00A350C2">
        <w:rPr>
          <w:rtl/>
        </w:rPr>
        <w:t xml:space="preserve"> ف</w:t>
      </w:r>
      <w:r>
        <w:rPr>
          <w:rtl/>
        </w:rPr>
        <w:t>ي</w:t>
      </w:r>
      <w:r w:rsidRPr="00A350C2">
        <w:rPr>
          <w:rtl/>
        </w:rPr>
        <w:t xml:space="preserve"> آخر الكتاب؛ وه</w:t>
      </w:r>
      <w:r>
        <w:rPr>
          <w:rtl/>
        </w:rPr>
        <w:t>ي</w:t>
      </w:r>
      <w:r w:rsidRPr="00A350C2">
        <w:rPr>
          <w:rtl/>
        </w:rPr>
        <w:t xml:space="preserve"> الت</w:t>
      </w:r>
      <w:r>
        <w:rPr>
          <w:rtl/>
        </w:rPr>
        <w:t>ي</w:t>
      </w:r>
      <w:r w:rsidRPr="00A350C2">
        <w:rPr>
          <w:rtl/>
        </w:rPr>
        <w:t xml:space="preserve"> عرفت بتكملة الغرر فه</w:t>
      </w:r>
      <w:r>
        <w:rPr>
          <w:rtl/>
        </w:rPr>
        <w:t>ي</w:t>
      </w:r>
      <w:r w:rsidRPr="00A350C2">
        <w:rPr>
          <w:rtl/>
        </w:rPr>
        <w:t xml:space="preserve"> طائفة أخرى من المسائل الت</w:t>
      </w:r>
      <w:r>
        <w:rPr>
          <w:rtl/>
        </w:rPr>
        <w:t>ي</w:t>
      </w:r>
      <w:r w:rsidRPr="00A350C2">
        <w:rPr>
          <w:rtl/>
        </w:rPr>
        <w:t xml:space="preserve"> اختارها فيما كان يعرض له ف</w:t>
      </w:r>
      <w:r>
        <w:rPr>
          <w:rtl/>
        </w:rPr>
        <w:t>ي</w:t>
      </w:r>
      <w:r w:rsidRPr="00A350C2">
        <w:rPr>
          <w:rtl/>
        </w:rPr>
        <w:t xml:space="preserve"> مجالسه فيما بعد؛ وأشار بأن تضاف إلى الكتاب، للتشابه بينهما ف</w:t>
      </w:r>
      <w:r>
        <w:rPr>
          <w:rtl/>
        </w:rPr>
        <w:t>ي</w:t>
      </w:r>
      <w:r w:rsidRPr="00A350C2">
        <w:rPr>
          <w:rtl/>
        </w:rPr>
        <w:t xml:space="preserve"> المنهج والمنحى؛ وبهذه التكملة يتم الكتاب.</w:t>
      </w:r>
    </w:p>
    <w:p w:rsidR="00D14F3E" w:rsidRDefault="00D14F3E" w:rsidP="005E26D4">
      <w:pPr>
        <w:pStyle w:val="libPoemTini"/>
      </w:pPr>
      <w:r>
        <w:rPr>
          <w:rtl/>
        </w:rPr>
        <w:br w:type="page"/>
      </w:r>
    </w:p>
    <w:p w:rsidR="00D14F3E" w:rsidRPr="009A7E3E" w:rsidRDefault="00D14F3E" w:rsidP="00DF4A8F">
      <w:pPr>
        <w:pStyle w:val="Heading2Center"/>
        <w:rPr>
          <w:rtl/>
        </w:rPr>
      </w:pPr>
      <w:bookmarkStart w:id="4" w:name="_Toc398065461"/>
      <w:r w:rsidRPr="009A7E3E">
        <w:rPr>
          <w:rtl/>
        </w:rPr>
        <w:lastRenderedPageBreak/>
        <w:t>4</w:t>
      </w:r>
      <w:r>
        <w:rPr>
          <w:rtl/>
        </w:rPr>
        <w:t xml:space="preserve"> - </w:t>
      </w:r>
      <w:r w:rsidRPr="009A7E3E">
        <w:rPr>
          <w:rtl/>
        </w:rPr>
        <w:t>نسخ الكتاب</w:t>
      </w:r>
      <w:bookmarkEnd w:id="4"/>
    </w:p>
    <w:p w:rsidR="00D14F3E" w:rsidRDefault="00D14F3E" w:rsidP="00D14F3E">
      <w:pPr>
        <w:pStyle w:val="libNormal"/>
        <w:rPr>
          <w:rtl/>
        </w:rPr>
      </w:pPr>
    </w:p>
    <w:p w:rsidR="00D14F3E" w:rsidRDefault="00D14F3E" w:rsidP="00D14F3E">
      <w:pPr>
        <w:pStyle w:val="libNormal"/>
        <w:rPr>
          <w:rtl/>
        </w:rPr>
      </w:pPr>
      <w:r w:rsidRPr="00A350C2">
        <w:rPr>
          <w:rtl/>
        </w:rPr>
        <w:t>1</w:t>
      </w:r>
      <w:r>
        <w:rPr>
          <w:rtl/>
        </w:rPr>
        <w:t xml:space="preserve"> - </w:t>
      </w:r>
      <w:r w:rsidRPr="00A350C2">
        <w:rPr>
          <w:rtl/>
        </w:rPr>
        <w:t>نسخة كتبت ف</w:t>
      </w:r>
      <w:r>
        <w:rPr>
          <w:rtl/>
        </w:rPr>
        <w:t>ي</w:t>
      </w:r>
      <w:r w:rsidRPr="00A350C2">
        <w:rPr>
          <w:rtl/>
        </w:rPr>
        <w:t xml:space="preserve"> سنة 567، ووقعت ف</w:t>
      </w:r>
      <w:r>
        <w:rPr>
          <w:rtl/>
        </w:rPr>
        <w:t>ي</w:t>
      </w:r>
      <w:r w:rsidRPr="00A350C2">
        <w:rPr>
          <w:rtl/>
        </w:rPr>
        <w:t xml:space="preserve"> ملك الحسين بن أب</w:t>
      </w:r>
      <w:r>
        <w:rPr>
          <w:rtl/>
        </w:rPr>
        <w:t>ي</w:t>
      </w:r>
      <w:r w:rsidRPr="00A350C2">
        <w:rPr>
          <w:rtl/>
        </w:rPr>
        <w:t xml:space="preserve"> عبد </w:t>
      </w:r>
      <w:r>
        <w:rPr>
          <w:rtl/>
        </w:rPr>
        <w:t>الله</w:t>
      </w:r>
      <w:r w:rsidRPr="00A350C2">
        <w:rPr>
          <w:rtl/>
        </w:rPr>
        <w:t xml:space="preserve"> بن إبراهيم الخومجان</w:t>
      </w:r>
      <w:r>
        <w:rPr>
          <w:rtl/>
        </w:rPr>
        <w:t>ي</w:t>
      </w:r>
      <w:r w:rsidRPr="00A350C2">
        <w:rPr>
          <w:rtl/>
        </w:rPr>
        <w:t xml:space="preserve">، وقرأها على فضل </w:t>
      </w:r>
      <w:r>
        <w:rPr>
          <w:rtl/>
        </w:rPr>
        <w:t>الله</w:t>
      </w:r>
      <w:r w:rsidRPr="00A350C2">
        <w:rPr>
          <w:rtl/>
        </w:rPr>
        <w:t xml:space="preserve"> بن عل</w:t>
      </w:r>
      <w:r>
        <w:rPr>
          <w:rtl/>
        </w:rPr>
        <w:t>ي</w:t>
      </w:r>
      <w:r w:rsidRPr="00A350C2">
        <w:rPr>
          <w:rtl/>
        </w:rPr>
        <w:t xml:space="preserve"> بن عبيد </w:t>
      </w:r>
      <w:r>
        <w:rPr>
          <w:rtl/>
        </w:rPr>
        <w:t>الله</w:t>
      </w:r>
      <w:r w:rsidRPr="00A350C2">
        <w:rPr>
          <w:rtl/>
        </w:rPr>
        <w:t xml:space="preserve"> بن محمد بن عبيد </w:t>
      </w:r>
      <w:r>
        <w:rPr>
          <w:rtl/>
        </w:rPr>
        <w:t>الله</w:t>
      </w:r>
      <w:r w:rsidRPr="00A350C2">
        <w:rPr>
          <w:rtl/>
        </w:rPr>
        <w:t xml:space="preserve"> بن الحسين، وأجاز له روايتها بتاريخ 568 عنه، عن شيخه عبد الرحيم بن أحمد بن الإخوة البغداد</w:t>
      </w:r>
      <w:r>
        <w:rPr>
          <w:rtl/>
        </w:rPr>
        <w:t>ي</w:t>
      </w:r>
      <w:r w:rsidRPr="00A350C2">
        <w:rPr>
          <w:rtl/>
        </w:rPr>
        <w:t xml:space="preserve"> عن أب</w:t>
      </w:r>
      <w:r>
        <w:rPr>
          <w:rtl/>
        </w:rPr>
        <w:t>ي</w:t>
      </w:r>
      <w:r w:rsidRPr="00A350C2">
        <w:rPr>
          <w:rtl/>
        </w:rPr>
        <w:t xml:space="preserve"> غانم العصم</w:t>
      </w:r>
      <w:r>
        <w:rPr>
          <w:rtl/>
        </w:rPr>
        <w:t>ي</w:t>
      </w:r>
      <w:r w:rsidRPr="00A350C2">
        <w:rPr>
          <w:rtl/>
        </w:rPr>
        <w:t xml:space="preserve"> عن السيد المرتضى، وعنه أيضا عن النقيب حمزة بن أب</w:t>
      </w:r>
      <w:r>
        <w:rPr>
          <w:rtl/>
        </w:rPr>
        <w:t>ي</w:t>
      </w:r>
      <w:r w:rsidRPr="00A350C2">
        <w:rPr>
          <w:rtl/>
        </w:rPr>
        <w:t xml:space="preserve"> الأعز الحسين</w:t>
      </w:r>
      <w:r>
        <w:rPr>
          <w:rtl/>
        </w:rPr>
        <w:t>ي</w:t>
      </w:r>
      <w:r w:rsidRPr="00A350C2">
        <w:rPr>
          <w:rtl/>
        </w:rPr>
        <w:t xml:space="preserve"> عن أب</w:t>
      </w:r>
      <w:r>
        <w:rPr>
          <w:rtl/>
        </w:rPr>
        <w:t>ي</w:t>
      </w:r>
      <w:r w:rsidRPr="00A350C2">
        <w:rPr>
          <w:rtl/>
        </w:rPr>
        <w:t xml:space="preserve"> المعال</w:t>
      </w:r>
      <w:r>
        <w:rPr>
          <w:rtl/>
        </w:rPr>
        <w:t>ي</w:t>
      </w:r>
      <w:r w:rsidRPr="00A350C2">
        <w:rPr>
          <w:rtl/>
        </w:rPr>
        <w:t xml:space="preserve"> أحمد بن قدامة عن السيد المرتضى، وعنه أيضا عن السيد المرتضى بن الداع</w:t>
      </w:r>
      <w:r>
        <w:rPr>
          <w:rtl/>
        </w:rPr>
        <w:t>ي</w:t>
      </w:r>
      <w:r w:rsidRPr="00A350C2">
        <w:rPr>
          <w:rtl/>
        </w:rPr>
        <w:t xml:space="preserve"> الحسن</w:t>
      </w:r>
      <w:r>
        <w:rPr>
          <w:rtl/>
        </w:rPr>
        <w:t>ي</w:t>
      </w:r>
      <w:r w:rsidRPr="00A350C2">
        <w:rPr>
          <w:rtl/>
        </w:rPr>
        <w:t xml:space="preserve"> عن أب</w:t>
      </w:r>
      <w:r>
        <w:rPr>
          <w:rtl/>
        </w:rPr>
        <w:t>ي</w:t>
      </w:r>
      <w:r w:rsidRPr="00A350C2">
        <w:rPr>
          <w:rtl/>
        </w:rPr>
        <w:t xml:space="preserve"> عبد </w:t>
      </w:r>
      <w:r>
        <w:rPr>
          <w:rtl/>
        </w:rPr>
        <w:t>الله</w:t>
      </w:r>
      <w:r w:rsidRPr="00A350C2">
        <w:rPr>
          <w:rtl/>
        </w:rPr>
        <w:t xml:space="preserve"> جعفر بن محمد الدوريست</w:t>
      </w:r>
      <w:r>
        <w:rPr>
          <w:rtl/>
        </w:rPr>
        <w:t>ي</w:t>
      </w:r>
      <w:r w:rsidRPr="00A350C2">
        <w:rPr>
          <w:rtl/>
        </w:rPr>
        <w:t>. وعلى النسخة حواش كثيرة، ه</w:t>
      </w:r>
      <w:r>
        <w:rPr>
          <w:rtl/>
        </w:rPr>
        <w:t>ي</w:t>
      </w:r>
      <w:r w:rsidRPr="00A350C2">
        <w:rPr>
          <w:rtl/>
        </w:rPr>
        <w:t xml:space="preserve"> مما أملاه فضل </w:t>
      </w:r>
      <w:r>
        <w:rPr>
          <w:rtl/>
        </w:rPr>
        <w:t>الله</w:t>
      </w:r>
      <w:r w:rsidRPr="00A350C2">
        <w:rPr>
          <w:rtl/>
        </w:rPr>
        <w:t xml:space="preserve"> على تلميذه الحسين بن أب</w:t>
      </w:r>
      <w:r>
        <w:rPr>
          <w:rtl/>
        </w:rPr>
        <w:t>ي</w:t>
      </w:r>
      <w:r w:rsidRPr="00A350C2">
        <w:rPr>
          <w:rtl/>
        </w:rPr>
        <w:t xml:space="preserve"> عبد </w:t>
      </w:r>
      <w:r>
        <w:rPr>
          <w:rtl/>
        </w:rPr>
        <w:t>الله</w:t>
      </w:r>
      <w:r w:rsidRPr="00A350C2">
        <w:rPr>
          <w:rtl/>
        </w:rPr>
        <w:t xml:space="preserve"> الخومجان</w:t>
      </w:r>
      <w:r>
        <w:rPr>
          <w:rtl/>
        </w:rPr>
        <w:t>ي</w:t>
      </w:r>
      <w:r w:rsidRPr="00A350C2">
        <w:rPr>
          <w:rtl/>
        </w:rPr>
        <w:t>، أو مما نقله من نسخته، مقرونة برموز أصحابها، أو غير مقرونة وعلى الصفحة الأولى من هذه النسخة رموز النسخ الت</w:t>
      </w:r>
      <w:r>
        <w:rPr>
          <w:rtl/>
        </w:rPr>
        <w:t>ي</w:t>
      </w:r>
      <w:r w:rsidRPr="00A350C2">
        <w:rPr>
          <w:rtl/>
        </w:rPr>
        <w:t xml:space="preserve"> قابل فضل </w:t>
      </w:r>
      <w:r>
        <w:rPr>
          <w:rtl/>
        </w:rPr>
        <w:t>الله</w:t>
      </w:r>
      <w:r w:rsidRPr="00A350C2">
        <w:rPr>
          <w:rtl/>
        </w:rPr>
        <w:t xml:space="preserve"> بن عل</w:t>
      </w:r>
      <w:r>
        <w:rPr>
          <w:rtl/>
        </w:rPr>
        <w:t>ي</w:t>
      </w:r>
      <w:r w:rsidRPr="00A350C2">
        <w:rPr>
          <w:rtl/>
        </w:rPr>
        <w:t xml:space="preserve"> نسخته عليها، وأسماء أصحابها، كتبت على النحو الآت</w:t>
      </w:r>
      <w:r>
        <w:rPr>
          <w:rtl/>
        </w:rPr>
        <w:t>ي</w:t>
      </w:r>
      <w:r w:rsidRPr="00A350C2">
        <w:rPr>
          <w:rtl/>
        </w:rPr>
        <w:t>:</w:t>
      </w:r>
    </w:p>
    <w:p w:rsidR="00D14F3E" w:rsidRDefault="00D14F3E" w:rsidP="00D14F3E">
      <w:pPr>
        <w:pStyle w:val="libNormal"/>
        <w:rPr>
          <w:rtl/>
        </w:rPr>
      </w:pPr>
      <w:r w:rsidRPr="00A350C2">
        <w:rPr>
          <w:rtl/>
        </w:rPr>
        <w:t>خ خ س: علامة نسخة مولانا الصدر الكبير العلامة ضياء الدين تاج الإسلام، سلطان العلماء، أب</w:t>
      </w:r>
      <w:r>
        <w:rPr>
          <w:rtl/>
        </w:rPr>
        <w:t>ي</w:t>
      </w:r>
      <w:r w:rsidRPr="00A350C2">
        <w:rPr>
          <w:rtl/>
        </w:rPr>
        <w:t xml:space="preserve"> الرضا فضل </w:t>
      </w:r>
      <w:r>
        <w:rPr>
          <w:rtl/>
        </w:rPr>
        <w:t>الله</w:t>
      </w:r>
      <w:r w:rsidRPr="00A350C2">
        <w:rPr>
          <w:rtl/>
        </w:rPr>
        <w:t xml:space="preserve"> بن عل</w:t>
      </w:r>
      <w:r>
        <w:rPr>
          <w:rtl/>
        </w:rPr>
        <w:t>ي</w:t>
      </w:r>
      <w:r w:rsidRPr="00A350C2">
        <w:rPr>
          <w:rtl/>
        </w:rPr>
        <w:t xml:space="preserve"> الحسن</w:t>
      </w:r>
      <w:r>
        <w:rPr>
          <w:rtl/>
        </w:rPr>
        <w:t>ي</w:t>
      </w:r>
      <w:r w:rsidRPr="00A350C2">
        <w:rPr>
          <w:rtl/>
        </w:rPr>
        <w:t xml:space="preserve"> الراونديّ قدس </w:t>
      </w:r>
      <w:r>
        <w:rPr>
          <w:rtl/>
        </w:rPr>
        <w:t>الله</w:t>
      </w:r>
      <w:r w:rsidRPr="00A350C2">
        <w:rPr>
          <w:rtl/>
        </w:rPr>
        <w:t xml:space="preserve"> روحه</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خ خ ص: علامة نسخة أب</w:t>
      </w:r>
      <w:r>
        <w:rPr>
          <w:rtl/>
        </w:rPr>
        <w:t>ي</w:t>
      </w:r>
      <w:r w:rsidRPr="00A350C2">
        <w:rPr>
          <w:rtl/>
        </w:rPr>
        <w:t xml:space="preserve"> الصلاح التق</w:t>
      </w:r>
      <w:r>
        <w:rPr>
          <w:rtl/>
        </w:rPr>
        <w:t>ي</w:t>
      </w:r>
      <w:r w:rsidRPr="00A350C2">
        <w:rPr>
          <w:rtl/>
        </w:rPr>
        <w:t xml:space="preserve"> نجم الدين الحلب</w:t>
      </w:r>
      <w:r>
        <w:rPr>
          <w:rtl/>
        </w:rPr>
        <w:t>ي</w:t>
      </w:r>
      <w:r w:rsidRPr="00A350C2">
        <w:rPr>
          <w:rtl/>
        </w:rPr>
        <w:t xml:space="preserve">، رحمه </w:t>
      </w:r>
      <w:r>
        <w:rPr>
          <w:rtl/>
        </w:rPr>
        <w:t>الله</w:t>
      </w:r>
      <w:r w:rsidRPr="00A350C2">
        <w:rPr>
          <w:rtl/>
        </w:rPr>
        <w:t>، وكان سمع هذا الكتاب عل</w:t>
      </w:r>
      <w:r>
        <w:rPr>
          <w:rtl/>
        </w:rPr>
        <w:t>ي</w:t>
      </w:r>
      <w:r w:rsidRPr="00A350C2">
        <w:rPr>
          <w:rtl/>
        </w:rPr>
        <w:t xml:space="preserve"> السيد علم الهدى </w:t>
      </w:r>
      <w:r w:rsidRPr="008A1F12">
        <w:rPr>
          <w:rStyle w:val="libAlaemChar"/>
          <w:rtl/>
        </w:rPr>
        <w:t>رضي‌الله‌عنه</w:t>
      </w:r>
      <w:r w:rsidRPr="00A350C2">
        <w:rPr>
          <w:rtl/>
        </w:rPr>
        <w:t xml:space="preserve"> بقراءة غيره</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خ خ ش: علامة نسخة السيد أب</w:t>
      </w:r>
      <w:r>
        <w:rPr>
          <w:rtl/>
        </w:rPr>
        <w:t>ي</w:t>
      </w:r>
      <w:r w:rsidRPr="00A350C2">
        <w:rPr>
          <w:rtl/>
        </w:rPr>
        <w:t xml:space="preserve"> السعادات هبة </w:t>
      </w:r>
      <w:r>
        <w:rPr>
          <w:rtl/>
        </w:rPr>
        <w:t>الله</w:t>
      </w:r>
      <w:r w:rsidRPr="00A350C2">
        <w:rPr>
          <w:rtl/>
        </w:rPr>
        <w:t xml:space="preserve"> بن عل</w:t>
      </w:r>
      <w:r>
        <w:rPr>
          <w:rtl/>
        </w:rPr>
        <w:t>ي</w:t>
      </w:r>
      <w:r w:rsidRPr="00A350C2">
        <w:rPr>
          <w:rtl/>
        </w:rPr>
        <w:t xml:space="preserve"> بن عبد </w:t>
      </w:r>
      <w:r>
        <w:rPr>
          <w:rtl/>
        </w:rPr>
        <w:t>الله</w:t>
      </w:r>
      <w:r w:rsidRPr="00A350C2">
        <w:rPr>
          <w:rtl/>
        </w:rPr>
        <w:t xml:space="preserve"> بن حمزة العلو</w:t>
      </w:r>
      <w:r>
        <w:rPr>
          <w:rtl/>
        </w:rPr>
        <w:t>ي</w:t>
      </w:r>
      <w:r w:rsidRPr="00A350C2">
        <w:rPr>
          <w:rtl/>
        </w:rPr>
        <w:t xml:space="preserve"> الشجر</w:t>
      </w:r>
      <w:r>
        <w:rPr>
          <w:rtl/>
        </w:rPr>
        <w:t>ي</w:t>
      </w:r>
      <w:r w:rsidRPr="00A350C2">
        <w:rPr>
          <w:rtl/>
        </w:rPr>
        <w:t xml:space="preserve">، وكانت نسخته بخطه </w:t>
      </w:r>
      <w:r w:rsidRPr="008A1F12">
        <w:rPr>
          <w:rStyle w:val="libAlaemChar"/>
          <w:rtl/>
        </w:rPr>
        <w:t>رضي‌الله‌عنه</w:t>
      </w:r>
    </w:p>
    <w:p w:rsidR="00D14F3E" w:rsidRPr="00A350C2" w:rsidRDefault="00D14F3E" w:rsidP="00D14F3E">
      <w:pPr>
        <w:pStyle w:val="libCenter"/>
        <w:rPr>
          <w:rtl/>
        </w:rPr>
      </w:pPr>
      <w:r w:rsidRPr="00A350C2">
        <w:rPr>
          <w:rtl/>
        </w:rPr>
        <w:t>***</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خ خ ج: علامة نسخة الشريف أب</w:t>
      </w:r>
      <w:r>
        <w:rPr>
          <w:rtl/>
        </w:rPr>
        <w:t>ي</w:t>
      </w:r>
      <w:r w:rsidRPr="00A350C2">
        <w:rPr>
          <w:rtl/>
        </w:rPr>
        <w:t xml:space="preserve"> يعلى محمد بن الحسن بن حمزة الجعفر</w:t>
      </w:r>
      <w:r>
        <w:rPr>
          <w:rtl/>
        </w:rPr>
        <w:t>ي</w:t>
      </w:r>
      <w:r w:rsidRPr="00A350C2">
        <w:rPr>
          <w:rtl/>
        </w:rPr>
        <w:t xml:space="preserve"> رحمه </w:t>
      </w:r>
      <w:r>
        <w:rPr>
          <w:rtl/>
        </w:rPr>
        <w:t>الله</w:t>
      </w:r>
      <w:r w:rsidRPr="00A350C2">
        <w:rPr>
          <w:rtl/>
        </w:rPr>
        <w:t>، وكان خليفة الشيخ المفيد أب</w:t>
      </w:r>
      <w:r>
        <w:rPr>
          <w:rtl/>
        </w:rPr>
        <w:t>ي</w:t>
      </w:r>
      <w:r w:rsidRPr="00A350C2">
        <w:rPr>
          <w:rtl/>
        </w:rPr>
        <w:t xml:space="preserve"> عبد </w:t>
      </w:r>
      <w:r>
        <w:rPr>
          <w:rtl/>
        </w:rPr>
        <w:t>الله</w:t>
      </w:r>
      <w:r w:rsidRPr="00A350C2">
        <w:rPr>
          <w:rtl/>
        </w:rPr>
        <w:t xml:space="preserve"> محمد بن محمد بن النعمان الحارث</w:t>
      </w:r>
      <w:r>
        <w:rPr>
          <w:rtl/>
        </w:rPr>
        <w:t>ي</w:t>
      </w:r>
      <w:r w:rsidRPr="00A350C2">
        <w:rPr>
          <w:rtl/>
        </w:rPr>
        <w:t xml:space="preserve"> </w:t>
      </w:r>
      <w:r w:rsidRPr="008A1F12">
        <w:rPr>
          <w:rStyle w:val="libAlaemChar"/>
          <w:rtl/>
        </w:rPr>
        <w:t>رضي‌الله‌عنه</w:t>
      </w:r>
      <w:r w:rsidRPr="00A350C2">
        <w:rPr>
          <w:rtl/>
        </w:rPr>
        <w:t xml:space="preserve"> والجالس مكانه، وكتب بخطه ف</w:t>
      </w:r>
      <w:r>
        <w:rPr>
          <w:rtl/>
        </w:rPr>
        <w:t>ي</w:t>
      </w:r>
      <w:r w:rsidRPr="00A350C2">
        <w:rPr>
          <w:rtl/>
        </w:rPr>
        <w:t xml:space="preserve"> آخر نسخته من هذا الكتاب: هذا آخر مجلس أملاه سيدنا أدام </w:t>
      </w:r>
      <w:r>
        <w:rPr>
          <w:rtl/>
        </w:rPr>
        <w:t>الله</w:t>
      </w:r>
      <w:r w:rsidRPr="00A350C2">
        <w:rPr>
          <w:rtl/>
        </w:rPr>
        <w:t xml:space="preserve"> علوه ثم تشاغل عنة بأمور الحج، ووقع الفراغ منه يوم الخميس الثامن والعشرين من شهر جمادى الأولى سنة ثلاث عشرة وأربعمائة</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وتبدأ هذه النسخة بصفحة فيها مقدمة الفهرست، وبها التعريفات والرموز الخاصة الت</w:t>
      </w:r>
      <w:r>
        <w:rPr>
          <w:rtl/>
        </w:rPr>
        <w:t>ي</w:t>
      </w:r>
      <w:r w:rsidRPr="00A350C2">
        <w:rPr>
          <w:rtl/>
        </w:rPr>
        <w:t xml:space="preserve"> قابل عليها صاحب النسخة واستفاد منها، ثم يل</w:t>
      </w:r>
      <w:r>
        <w:rPr>
          <w:rtl/>
        </w:rPr>
        <w:t>ي</w:t>
      </w:r>
      <w:r w:rsidRPr="00A350C2">
        <w:rPr>
          <w:rtl/>
        </w:rPr>
        <w:t xml:space="preserve"> ذلك الفهرست، وفيه عنوانات المجالس وموضوعاتها، ثم صفحتان بهما نقول وأشعار ثم دعاء كتب ف</w:t>
      </w:r>
      <w:r>
        <w:rPr>
          <w:rtl/>
        </w:rPr>
        <w:t>ي</w:t>
      </w:r>
      <w:r w:rsidRPr="00A350C2">
        <w:rPr>
          <w:rtl/>
        </w:rPr>
        <w:t xml:space="preserve"> سنة 761، ثم يل</w:t>
      </w:r>
      <w:r>
        <w:rPr>
          <w:rtl/>
        </w:rPr>
        <w:t>ي</w:t>
      </w:r>
      <w:r w:rsidRPr="00A350C2">
        <w:rPr>
          <w:rtl/>
        </w:rPr>
        <w:t xml:space="preserve"> ذلك صحيفة العنوان، وهو مكتوب بالخط الكوف</w:t>
      </w:r>
      <w:r>
        <w:rPr>
          <w:rtl/>
        </w:rPr>
        <w:t>ي</w:t>
      </w:r>
      <w:r w:rsidRPr="00A350C2">
        <w:rPr>
          <w:rtl/>
        </w:rPr>
        <w:t xml:space="preserve"> الجميل المزخرف بحلية على شكل زهور، تحتها اسم المؤلف، داخل إطار، بالخط النسخ</w:t>
      </w:r>
      <w:r>
        <w:rPr>
          <w:rtl/>
        </w:rPr>
        <w:t>ي</w:t>
      </w:r>
      <w:r w:rsidRPr="00A350C2">
        <w:rPr>
          <w:rtl/>
        </w:rPr>
        <w:t xml:space="preserve"> الجميل، ثم تحته إطار أكبر، به نصّ إجازة فضل </w:t>
      </w:r>
      <w:r>
        <w:rPr>
          <w:rtl/>
        </w:rPr>
        <w:t>الله</w:t>
      </w:r>
      <w:r w:rsidRPr="00A350C2">
        <w:rPr>
          <w:rtl/>
        </w:rPr>
        <w:t xml:space="preserve"> ابن عل</w:t>
      </w:r>
      <w:r>
        <w:rPr>
          <w:rtl/>
        </w:rPr>
        <w:t>ي</w:t>
      </w:r>
      <w:r w:rsidRPr="00A350C2">
        <w:rPr>
          <w:rtl/>
        </w:rPr>
        <w:t>، وف</w:t>
      </w:r>
      <w:r>
        <w:rPr>
          <w:rtl/>
        </w:rPr>
        <w:t>ي</w:t>
      </w:r>
      <w:r w:rsidRPr="00A350C2">
        <w:rPr>
          <w:rtl/>
        </w:rPr>
        <w:t xml:space="preserve"> حواش</w:t>
      </w:r>
      <w:r>
        <w:rPr>
          <w:rtl/>
        </w:rPr>
        <w:t>ي</w:t>
      </w:r>
      <w:r w:rsidRPr="00A350C2">
        <w:rPr>
          <w:rtl/>
        </w:rPr>
        <w:t xml:space="preserve"> الصحيفة بعض التملكات وإثبات قراءة كمال الدين المرتضى المرعش</w:t>
      </w:r>
      <w:r>
        <w:rPr>
          <w:rtl/>
        </w:rPr>
        <w:t>ي</w:t>
      </w:r>
      <w:r w:rsidRPr="00A350C2">
        <w:rPr>
          <w:rtl/>
        </w:rPr>
        <w:t xml:space="preserve"> عل</w:t>
      </w:r>
      <w:r>
        <w:rPr>
          <w:rtl/>
        </w:rPr>
        <w:t>ي</w:t>
      </w:r>
      <w:r w:rsidRPr="00A350C2">
        <w:rPr>
          <w:rtl/>
        </w:rPr>
        <w:t xml:space="preserve"> الحسين بن أب</w:t>
      </w:r>
      <w:r>
        <w:rPr>
          <w:rtl/>
        </w:rPr>
        <w:t>ي</w:t>
      </w:r>
      <w:r w:rsidRPr="00A350C2">
        <w:rPr>
          <w:rtl/>
        </w:rPr>
        <w:t xml:space="preserve"> عبد </w:t>
      </w:r>
      <w:r>
        <w:rPr>
          <w:rtl/>
        </w:rPr>
        <w:t>الله</w:t>
      </w:r>
      <w:r w:rsidRPr="00A350C2">
        <w:rPr>
          <w:rtl/>
        </w:rPr>
        <w:t xml:space="preserve"> الخومجان</w:t>
      </w:r>
      <w:r>
        <w:rPr>
          <w:rtl/>
        </w:rPr>
        <w:t>ي</w:t>
      </w:r>
      <w:r w:rsidRPr="00A350C2">
        <w:rPr>
          <w:rtl/>
        </w:rPr>
        <w:t xml:space="preserve"> من أول الكتاب إلى المجلس </w:t>
      </w:r>
      <w:r>
        <w:rPr>
          <w:rtl/>
        </w:rPr>
        <w:t>الحادي</w:t>
      </w:r>
      <w:r w:rsidRPr="00A350C2">
        <w:rPr>
          <w:rtl/>
        </w:rPr>
        <w:t xml:space="preserve"> والثلاثين، وإجازته بتاريخ 584. ثم يل</w:t>
      </w:r>
      <w:r>
        <w:rPr>
          <w:rtl/>
        </w:rPr>
        <w:t>ي</w:t>
      </w:r>
      <w:r w:rsidRPr="00A350C2">
        <w:rPr>
          <w:rtl/>
        </w:rPr>
        <w:t xml:space="preserve"> ذلك أبواب الكتاب، وعنوانات المجالس ف</w:t>
      </w:r>
      <w:r>
        <w:rPr>
          <w:rtl/>
        </w:rPr>
        <w:t>ي</w:t>
      </w:r>
      <w:r w:rsidRPr="00A350C2">
        <w:rPr>
          <w:rtl/>
        </w:rPr>
        <w:t xml:space="preserve"> وسط السطر بخط كبير واضح.</w:t>
      </w:r>
    </w:p>
    <w:p w:rsidR="00D14F3E" w:rsidRDefault="00D14F3E" w:rsidP="00D14F3E">
      <w:pPr>
        <w:pStyle w:val="libNormal"/>
        <w:rPr>
          <w:rtl/>
        </w:rPr>
      </w:pPr>
      <w:r w:rsidRPr="00A350C2">
        <w:rPr>
          <w:rtl/>
        </w:rPr>
        <w:t>وف</w:t>
      </w:r>
      <w:r>
        <w:rPr>
          <w:rtl/>
        </w:rPr>
        <w:t>ي</w:t>
      </w:r>
      <w:r w:rsidRPr="00A350C2">
        <w:rPr>
          <w:rtl/>
        </w:rPr>
        <w:t xml:space="preserve"> آخر النسخة:</w:t>
      </w:r>
      <w:r>
        <w:rPr>
          <w:rtl/>
        </w:rPr>
        <w:t xml:space="preserve"> (</w:t>
      </w:r>
      <w:r w:rsidRPr="00A350C2">
        <w:rPr>
          <w:rtl/>
        </w:rPr>
        <w:t>وافق الفراغ من نسخه ف</w:t>
      </w:r>
      <w:r>
        <w:rPr>
          <w:rtl/>
        </w:rPr>
        <w:t>ي</w:t>
      </w:r>
      <w:r w:rsidRPr="00A350C2">
        <w:rPr>
          <w:rtl/>
        </w:rPr>
        <w:t xml:space="preserve"> محرم سنة سبع وستين وخمسمائة، وحسبنا </w:t>
      </w:r>
      <w:r>
        <w:rPr>
          <w:rtl/>
        </w:rPr>
        <w:t>الله</w:t>
      </w:r>
      <w:r w:rsidRPr="00A350C2">
        <w:rPr>
          <w:rtl/>
        </w:rPr>
        <w:t xml:space="preserve"> ونعم الوكيل، ونعم المولى ونعم النصير</w:t>
      </w:r>
      <w:r>
        <w:rPr>
          <w:rtl/>
        </w:rPr>
        <w:t>).</w:t>
      </w:r>
    </w:p>
    <w:p w:rsidR="00D14F3E" w:rsidRPr="00A350C2" w:rsidRDefault="00D14F3E" w:rsidP="00D14F3E">
      <w:pPr>
        <w:pStyle w:val="libNormal"/>
        <w:rPr>
          <w:rtl/>
        </w:rPr>
      </w:pPr>
      <w:r w:rsidRPr="00A350C2">
        <w:rPr>
          <w:rtl/>
        </w:rPr>
        <w:t>وه</w:t>
      </w:r>
      <w:r>
        <w:rPr>
          <w:rtl/>
        </w:rPr>
        <w:t>ي</w:t>
      </w:r>
      <w:r w:rsidRPr="00A350C2">
        <w:rPr>
          <w:rtl/>
        </w:rPr>
        <w:t xml:space="preserve"> مكتوبة بقلم معتاد واضح مضبوط أكثره بالشكل، وتقع ف</w:t>
      </w:r>
      <w:r>
        <w:rPr>
          <w:rtl/>
        </w:rPr>
        <w:t>ي</w:t>
      </w:r>
      <w:r w:rsidRPr="00A350C2">
        <w:rPr>
          <w:rtl/>
        </w:rPr>
        <w:t xml:space="preserve"> 317 ورقة، وعدد سطور الصفحة عشرون سطرا، وأصلها المخطوط بمكتبة الإسكوريال برقم 145.</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وإلى صديق</w:t>
      </w:r>
      <w:r>
        <w:rPr>
          <w:rtl/>
        </w:rPr>
        <w:t>ي</w:t>
      </w:r>
      <w:r w:rsidRPr="00A350C2">
        <w:rPr>
          <w:rtl/>
        </w:rPr>
        <w:t xml:space="preserve"> العلامة الأستاذ محمد بن تاويت الطنج</w:t>
      </w:r>
      <w:r>
        <w:rPr>
          <w:rtl/>
        </w:rPr>
        <w:t>ي</w:t>
      </w:r>
      <w:r w:rsidRPr="00A350C2">
        <w:rPr>
          <w:rtl/>
        </w:rPr>
        <w:t xml:space="preserve"> يرجع الفضل ف</w:t>
      </w:r>
      <w:r>
        <w:rPr>
          <w:rtl/>
        </w:rPr>
        <w:t>ي</w:t>
      </w:r>
      <w:r w:rsidRPr="00A350C2">
        <w:rPr>
          <w:rtl/>
        </w:rPr>
        <w:t xml:space="preserve"> إعانت</w:t>
      </w:r>
      <w:r>
        <w:rPr>
          <w:rtl/>
        </w:rPr>
        <w:t>ي</w:t>
      </w:r>
      <w:r w:rsidRPr="00A350C2">
        <w:rPr>
          <w:rtl/>
        </w:rPr>
        <w:t xml:space="preserve"> على تصوير نسخة منها.</w:t>
      </w:r>
    </w:p>
    <w:p w:rsidR="00D14F3E" w:rsidRDefault="00D14F3E" w:rsidP="00D14F3E">
      <w:pPr>
        <w:pStyle w:val="libNormal"/>
        <w:rPr>
          <w:rtl/>
        </w:rPr>
      </w:pPr>
      <w:r w:rsidRPr="00A350C2">
        <w:rPr>
          <w:rtl/>
        </w:rPr>
        <w:t>وقد رمزت إلى هذه النسخة بكلمة</w:t>
      </w:r>
      <w:r>
        <w:rPr>
          <w:rtl/>
        </w:rPr>
        <w:t xml:space="preserve"> (</w:t>
      </w:r>
      <w:r w:rsidRPr="00A350C2">
        <w:rPr>
          <w:rtl/>
        </w:rPr>
        <w:t>الأصل</w:t>
      </w:r>
      <w:r>
        <w:rPr>
          <w:rtl/>
        </w:rPr>
        <w:t xml:space="preserve">) </w:t>
      </w:r>
      <w:r w:rsidRPr="00A350C2">
        <w:rPr>
          <w:rtl/>
        </w:rPr>
        <w:t>وأثبت جميع ما فيها من الحواش</w:t>
      </w:r>
      <w:r>
        <w:rPr>
          <w:rtl/>
        </w:rPr>
        <w:t>ي</w:t>
      </w:r>
      <w:r w:rsidRPr="00A350C2">
        <w:rPr>
          <w:rtl/>
        </w:rPr>
        <w:t>.</w:t>
      </w:r>
    </w:p>
    <w:p w:rsidR="00D14F3E" w:rsidRDefault="00D14F3E" w:rsidP="00D14F3E">
      <w:pPr>
        <w:pStyle w:val="libCenter"/>
        <w:rPr>
          <w:rtl/>
        </w:rPr>
      </w:pPr>
      <w:r w:rsidRPr="00A350C2">
        <w:rPr>
          <w:rtl/>
        </w:rPr>
        <w:t>***</w:t>
      </w:r>
    </w:p>
    <w:p w:rsidR="00D14F3E" w:rsidRDefault="00D14F3E" w:rsidP="00D14F3E">
      <w:pPr>
        <w:pStyle w:val="libNormal"/>
        <w:rPr>
          <w:rtl/>
        </w:rPr>
      </w:pPr>
      <w:r w:rsidRPr="008A1F12">
        <w:rPr>
          <w:rStyle w:val="libFootnotenumChar"/>
          <w:rtl/>
        </w:rPr>
        <w:t>(2)</w:t>
      </w:r>
      <w:r w:rsidRPr="00A350C2">
        <w:rPr>
          <w:rtl/>
        </w:rPr>
        <w:t xml:space="preserve"> نسخة بخط محمد بن أب</w:t>
      </w:r>
      <w:r>
        <w:rPr>
          <w:rtl/>
        </w:rPr>
        <w:t>ي</w:t>
      </w:r>
      <w:r w:rsidRPr="00A350C2">
        <w:rPr>
          <w:rtl/>
        </w:rPr>
        <w:t xml:space="preserve"> طاهر بن أب</w:t>
      </w:r>
      <w:r>
        <w:rPr>
          <w:rtl/>
        </w:rPr>
        <w:t>ي</w:t>
      </w:r>
      <w:r w:rsidRPr="00A350C2">
        <w:rPr>
          <w:rtl/>
        </w:rPr>
        <w:t xml:space="preserve"> الحسين الوراق، فرغ من كتابتها ف</w:t>
      </w:r>
      <w:r>
        <w:rPr>
          <w:rtl/>
        </w:rPr>
        <w:t>ي</w:t>
      </w:r>
      <w:r w:rsidRPr="00A350C2">
        <w:rPr>
          <w:rtl/>
        </w:rPr>
        <w:t xml:space="preserve"> منتصف رجب سنة 586 برسم مرشد الدين أب</w:t>
      </w:r>
      <w:r>
        <w:rPr>
          <w:rtl/>
        </w:rPr>
        <w:t>ي</w:t>
      </w:r>
      <w:r w:rsidRPr="00A350C2">
        <w:rPr>
          <w:rtl/>
        </w:rPr>
        <w:t xml:space="preserve"> الحسن عل</w:t>
      </w:r>
      <w:r>
        <w:rPr>
          <w:rtl/>
        </w:rPr>
        <w:t>ي</w:t>
      </w:r>
      <w:r w:rsidRPr="00A350C2">
        <w:rPr>
          <w:rtl/>
        </w:rPr>
        <w:t xml:space="preserve"> بن الحسين بن أب</w:t>
      </w:r>
      <w:r>
        <w:rPr>
          <w:rtl/>
        </w:rPr>
        <w:t>ي</w:t>
      </w:r>
      <w:r w:rsidRPr="00A350C2">
        <w:rPr>
          <w:rtl/>
        </w:rPr>
        <w:t xml:space="preserve"> الحسن الواران</w:t>
      </w:r>
      <w:r>
        <w:rPr>
          <w:rtl/>
        </w:rPr>
        <w:t>ي</w:t>
      </w:r>
      <w:r w:rsidRPr="00A350C2">
        <w:rPr>
          <w:rtl/>
        </w:rPr>
        <w:t>، وعليها قراءة للواران</w:t>
      </w:r>
      <w:r>
        <w:rPr>
          <w:rtl/>
        </w:rPr>
        <w:t>ي</w:t>
      </w:r>
      <w:r w:rsidRPr="00A350C2">
        <w:rPr>
          <w:rtl/>
        </w:rPr>
        <w:t xml:space="preserve"> على شيخه الحسن بن الحسين بن عل</w:t>
      </w:r>
      <w:r>
        <w:rPr>
          <w:rtl/>
        </w:rPr>
        <w:t>ي</w:t>
      </w:r>
      <w:r w:rsidRPr="00A350C2">
        <w:rPr>
          <w:rtl/>
        </w:rPr>
        <w:t xml:space="preserve"> الدوريست</w:t>
      </w:r>
      <w:r>
        <w:rPr>
          <w:rtl/>
        </w:rPr>
        <w:t>ي</w:t>
      </w:r>
      <w:r w:rsidRPr="00A350C2">
        <w:rPr>
          <w:rtl/>
        </w:rPr>
        <w:t xml:space="preserve"> بتاريخ سنة 587، بروايته عن فضل </w:t>
      </w:r>
      <w:r>
        <w:rPr>
          <w:rtl/>
        </w:rPr>
        <w:t>الله</w:t>
      </w:r>
      <w:r w:rsidRPr="00A350C2">
        <w:rPr>
          <w:rtl/>
        </w:rPr>
        <w:t xml:space="preserve"> بن عل</w:t>
      </w:r>
      <w:r>
        <w:rPr>
          <w:rtl/>
        </w:rPr>
        <w:t>ي</w:t>
      </w:r>
      <w:r w:rsidRPr="00A350C2">
        <w:rPr>
          <w:rtl/>
        </w:rPr>
        <w:t xml:space="preserve"> بن الحسين الراوند</w:t>
      </w:r>
      <w:r>
        <w:rPr>
          <w:rtl/>
        </w:rPr>
        <w:t>ي</w:t>
      </w:r>
      <w:r w:rsidRPr="00A350C2">
        <w:rPr>
          <w:rtl/>
        </w:rPr>
        <w:t xml:space="preserve"> عن الإمام عبد الرحيم بن الإخوة عن أب</w:t>
      </w:r>
      <w:r>
        <w:rPr>
          <w:rtl/>
        </w:rPr>
        <w:t>ي</w:t>
      </w:r>
      <w:r w:rsidRPr="00A350C2">
        <w:rPr>
          <w:rtl/>
        </w:rPr>
        <w:t xml:space="preserve"> غانم العصم</w:t>
      </w:r>
      <w:r>
        <w:rPr>
          <w:rtl/>
        </w:rPr>
        <w:t>ي</w:t>
      </w:r>
      <w:r w:rsidRPr="00A350C2">
        <w:rPr>
          <w:rtl/>
        </w:rPr>
        <w:t xml:space="preserve"> عن السيد المرتضى؛ وكتب ذلك الدوريست</w:t>
      </w:r>
      <w:r>
        <w:rPr>
          <w:rtl/>
        </w:rPr>
        <w:t>ي</w:t>
      </w:r>
      <w:r w:rsidRPr="00A350C2">
        <w:rPr>
          <w:rtl/>
        </w:rPr>
        <w:t xml:space="preserve"> بخطه.</w:t>
      </w:r>
    </w:p>
    <w:p w:rsidR="00D14F3E" w:rsidRDefault="00D14F3E" w:rsidP="00D14F3E">
      <w:pPr>
        <w:pStyle w:val="libNormal"/>
        <w:rPr>
          <w:rtl/>
        </w:rPr>
      </w:pPr>
      <w:r w:rsidRPr="00A350C2">
        <w:rPr>
          <w:rtl/>
        </w:rPr>
        <w:t>وف</w:t>
      </w:r>
      <w:r>
        <w:rPr>
          <w:rtl/>
        </w:rPr>
        <w:t>ي</w:t>
      </w:r>
      <w:r w:rsidRPr="00A350C2">
        <w:rPr>
          <w:rtl/>
        </w:rPr>
        <w:t xml:space="preserve"> آخر هذه النسخة الزيادات الت</w:t>
      </w:r>
      <w:r>
        <w:rPr>
          <w:rtl/>
        </w:rPr>
        <w:t>ي</w:t>
      </w:r>
      <w:r w:rsidRPr="00A350C2">
        <w:rPr>
          <w:rtl/>
        </w:rPr>
        <w:t xml:space="preserve"> رأى السيد المرتضى إضافتها إلى الكتاب؛ مما لم يذكر ف</w:t>
      </w:r>
      <w:r>
        <w:rPr>
          <w:rtl/>
        </w:rPr>
        <w:t>ي</w:t>
      </w:r>
      <w:r w:rsidRPr="00A350C2">
        <w:rPr>
          <w:rtl/>
        </w:rPr>
        <w:t xml:space="preserve"> نسخة الأصل؛ وه</w:t>
      </w:r>
      <w:r>
        <w:rPr>
          <w:rtl/>
        </w:rPr>
        <w:t>ي</w:t>
      </w:r>
      <w:r w:rsidRPr="00A350C2">
        <w:rPr>
          <w:rtl/>
        </w:rPr>
        <w:t xml:space="preserve"> أيضا بخط محمد بن أب</w:t>
      </w:r>
      <w:r>
        <w:rPr>
          <w:rtl/>
        </w:rPr>
        <w:t>ي</w:t>
      </w:r>
      <w:r w:rsidRPr="00A350C2">
        <w:rPr>
          <w:rtl/>
        </w:rPr>
        <w:t xml:space="preserve"> طاهر بن أب</w:t>
      </w:r>
      <w:r>
        <w:rPr>
          <w:rtl/>
        </w:rPr>
        <w:t>ي</w:t>
      </w:r>
      <w:r w:rsidRPr="00A350C2">
        <w:rPr>
          <w:rtl/>
        </w:rPr>
        <w:t xml:space="preserve"> الحسين الوراق، كتبها برسم مرشد الدين أب</w:t>
      </w:r>
      <w:r>
        <w:rPr>
          <w:rtl/>
        </w:rPr>
        <w:t>ي</w:t>
      </w:r>
      <w:r w:rsidRPr="00A350C2">
        <w:rPr>
          <w:rtl/>
        </w:rPr>
        <w:t xml:space="preserve"> الحسن الوران</w:t>
      </w:r>
      <w:r>
        <w:rPr>
          <w:rtl/>
        </w:rPr>
        <w:t>ي</w:t>
      </w:r>
      <w:r w:rsidRPr="00A350C2">
        <w:rPr>
          <w:rtl/>
        </w:rPr>
        <w:t xml:space="preserve"> المذكور ف</w:t>
      </w:r>
      <w:r>
        <w:rPr>
          <w:rtl/>
        </w:rPr>
        <w:t>ي</w:t>
      </w:r>
      <w:r w:rsidRPr="00A350C2">
        <w:rPr>
          <w:rtl/>
        </w:rPr>
        <w:t xml:space="preserve"> شعبان من السنة نفسها وعلى هذه النسخة ما يثبت أن الحسن بن الحسن بن الحسين انتسخ منها ومن الزيادات نسخة له.</w:t>
      </w:r>
    </w:p>
    <w:p w:rsidR="00D14F3E" w:rsidRDefault="00D14F3E" w:rsidP="00D14F3E">
      <w:pPr>
        <w:pStyle w:val="libNormal"/>
        <w:rPr>
          <w:rtl/>
        </w:rPr>
      </w:pPr>
      <w:r w:rsidRPr="00A350C2">
        <w:rPr>
          <w:rtl/>
        </w:rPr>
        <w:t>وفيها حواش كثيرة؛ ومنها ما يوافق ما ف</w:t>
      </w:r>
      <w:r>
        <w:rPr>
          <w:rtl/>
        </w:rPr>
        <w:t>ي</w:t>
      </w:r>
      <w:r w:rsidRPr="00A350C2">
        <w:rPr>
          <w:rtl/>
        </w:rPr>
        <w:t xml:space="preserve"> حواش</w:t>
      </w:r>
      <w:r>
        <w:rPr>
          <w:rtl/>
        </w:rPr>
        <w:t>ي</w:t>
      </w:r>
      <w:r w:rsidRPr="00A350C2">
        <w:rPr>
          <w:rtl/>
        </w:rPr>
        <w:t xml:space="preserve"> نسخة الأصل.</w:t>
      </w:r>
    </w:p>
    <w:p w:rsidR="00D14F3E" w:rsidRDefault="00D14F3E" w:rsidP="00D14F3E">
      <w:pPr>
        <w:pStyle w:val="libNormal"/>
        <w:rPr>
          <w:rtl/>
        </w:rPr>
      </w:pPr>
      <w:r w:rsidRPr="00A350C2">
        <w:rPr>
          <w:rtl/>
        </w:rPr>
        <w:t>وقد فقد منها صفحة العنوان الخارج</w:t>
      </w:r>
      <w:r>
        <w:rPr>
          <w:rtl/>
        </w:rPr>
        <w:t>ي</w:t>
      </w:r>
      <w:r w:rsidRPr="00A350C2">
        <w:rPr>
          <w:rtl/>
        </w:rPr>
        <w:t>؛ ولعلّه يكون قد ألصقت بها ورقة بيضاء، وبظهرها فاتحة الكتاب، وبرأسها حلية بالألوان وعنوانات المجالس مميزة بخط كبير واضح، وف</w:t>
      </w:r>
      <w:r>
        <w:rPr>
          <w:rtl/>
        </w:rPr>
        <w:t>ي</w:t>
      </w:r>
      <w:r w:rsidRPr="00A350C2">
        <w:rPr>
          <w:rtl/>
        </w:rPr>
        <w:t xml:space="preserve"> آخرها اسم ناسخها وتاريخ النسخ؛ مرة بعد المجالس ومرة بعد الزيادات. وه</w:t>
      </w:r>
      <w:r>
        <w:rPr>
          <w:rtl/>
        </w:rPr>
        <w:t>ي</w:t>
      </w:r>
      <w:r w:rsidRPr="00A350C2">
        <w:rPr>
          <w:rtl/>
        </w:rPr>
        <w:t xml:space="preserve"> مكتوبة بقلم معتاد، مضبوطة بالشكل الكامل المتقن؛ وعدد أوراقها 245 ورقة وف</w:t>
      </w:r>
      <w:r>
        <w:rPr>
          <w:rtl/>
        </w:rPr>
        <w:t>ي</w:t>
      </w:r>
      <w:r w:rsidRPr="00A350C2">
        <w:rPr>
          <w:rtl/>
        </w:rPr>
        <w:t xml:space="preserve"> كل صفحة 22 سطرا.</w:t>
      </w:r>
    </w:p>
    <w:p w:rsidR="00D14F3E" w:rsidRPr="00A350C2" w:rsidRDefault="00D14F3E" w:rsidP="00D14F3E">
      <w:pPr>
        <w:pStyle w:val="libNormal"/>
        <w:rPr>
          <w:rtl/>
        </w:rPr>
      </w:pPr>
      <w:r w:rsidRPr="00A350C2">
        <w:rPr>
          <w:rtl/>
        </w:rPr>
        <w:t xml:space="preserve">وأصل هذه النسخة مخطوط محفوظ بمكتبة فيض </w:t>
      </w:r>
      <w:r>
        <w:rPr>
          <w:rtl/>
        </w:rPr>
        <w:t>الله</w:t>
      </w:r>
      <w:r w:rsidRPr="00A350C2">
        <w:rPr>
          <w:rtl/>
        </w:rPr>
        <w:t xml:space="preserve"> بإستانبول برقم 1485؛ وه</w:t>
      </w:r>
      <w:r>
        <w:rPr>
          <w:rtl/>
        </w:rPr>
        <w:t>ي</w:t>
      </w:r>
      <w:r w:rsidRPr="00A350C2">
        <w:rPr>
          <w:rtl/>
        </w:rPr>
        <w:t xml:space="preserve"> مما</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صوّره معهد إحياء المخطوطات العربية بالقاهرة. وقد رمزت إليها بالحرف</w:t>
      </w:r>
      <w:r>
        <w:rPr>
          <w:rtl/>
        </w:rPr>
        <w:t xml:space="preserve"> (</w:t>
      </w:r>
      <w:r w:rsidRPr="00A350C2">
        <w:rPr>
          <w:rtl/>
        </w:rPr>
        <w:t>ف</w:t>
      </w:r>
      <w:r>
        <w:rPr>
          <w:rtl/>
        </w:rPr>
        <w:t>).</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3</w:t>
      </w:r>
      <w:r>
        <w:rPr>
          <w:rtl/>
        </w:rPr>
        <w:t xml:space="preserve"> - </w:t>
      </w:r>
      <w:r w:rsidRPr="00A350C2">
        <w:rPr>
          <w:rtl/>
        </w:rPr>
        <w:t xml:space="preserve">نسخة كتبت لحيدر بن محمد بن زيد بن محمد بن زيد بن عبد </w:t>
      </w:r>
      <w:r>
        <w:rPr>
          <w:rtl/>
        </w:rPr>
        <w:t>الله</w:t>
      </w:r>
      <w:r w:rsidRPr="00A350C2">
        <w:rPr>
          <w:rtl/>
        </w:rPr>
        <w:t xml:space="preserve"> الحسين</w:t>
      </w:r>
      <w:r>
        <w:rPr>
          <w:rtl/>
        </w:rPr>
        <w:t>ي</w:t>
      </w:r>
      <w:r w:rsidRPr="00A350C2">
        <w:rPr>
          <w:rtl/>
        </w:rPr>
        <w:t>، وعليها سماع لأب</w:t>
      </w:r>
      <w:r>
        <w:rPr>
          <w:rtl/>
        </w:rPr>
        <w:t>ي</w:t>
      </w:r>
      <w:r w:rsidRPr="00A350C2">
        <w:rPr>
          <w:rtl/>
        </w:rPr>
        <w:t xml:space="preserve"> البركات عل</w:t>
      </w:r>
      <w:r>
        <w:rPr>
          <w:rtl/>
        </w:rPr>
        <w:t>ي</w:t>
      </w:r>
      <w:r w:rsidRPr="00A350C2">
        <w:rPr>
          <w:rtl/>
        </w:rPr>
        <w:t xml:space="preserve"> بن نصر بن عل</w:t>
      </w:r>
      <w:r>
        <w:rPr>
          <w:rtl/>
        </w:rPr>
        <w:t>ي</w:t>
      </w:r>
      <w:r w:rsidRPr="00A350C2">
        <w:rPr>
          <w:rtl/>
        </w:rPr>
        <w:t xml:space="preserve"> بن الأعز الحسين</w:t>
      </w:r>
      <w:r>
        <w:rPr>
          <w:rtl/>
        </w:rPr>
        <w:t>ي</w:t>
      </w:r>
      <w:r w:rsidRPr="00A350C2">
        <w:rPr>
          <w:rtl/>
        </w:rPr>
        <w:t xml:space="preserve"> عل</w:t>
      </w:r>
      <w:r>
        <w:rPr>
          <w:rtl/>
        </w:rPr>
        <w:t>ي</w:t>
      </w:r>
      <w:r w:rsidRPr="00A350C2">
        <w:rPr>
          <w:rtl/>
        </w:rPr>
        <w:t xml:space="preserve"> حيدر المذكور مؤرخ سنة 619.</w:t>
      </w:r>
    </w:p>
    <w:p w:rsidR="00D14F3E" w:rsidRDefault="00D14F3E" w:rsidP="00D14F3E">
      <w:pPr>
        <w:pStyle w:val="libNormal"/>
        <w:rPr>
          <w:rtl/>
        </w:rPr>
      </w:pPr>
      <w:r w:rsidRPr="00A350C2">
        <w:rPr>
          <w:rtl/>
        </w:rPr>
        <w:t>والموجود منها مجلد واحد ينته</w:t>
      </w:r>
      <w:r>
        <w:rPr>
          <w:rtl/>
        </w:rPr>
        <w:t>ي</w:t>
      </w:r>
      <w:r w:rsidRPr="00A350C2">
        <w:rPr>
          <w:rtl/>
        </w:rPr>
        <w:t xml:space="preserve"> بآخر المجلس الرابع والثلاثين، وليس بآخره اسم الناسخ أو تاريخ النسخ، ومن المؤكد أنها كتبت قبل سنة 619، وهو تاريخ السماع الموجود بالصفحة الأولى.</w:t>
      </w:r>
    </w:p>
    <w:p w:rsidR="00D14F3E" w:rsidRDefault="00D14F3E" w:rsidP="00D14F3E">
      <w:pPr>
        <w:pStyle w:val="libNormal"/>
        <w:rPr>
          <w:rtl/>
        </w:rPr>
      </w:pPr>
      <w:r w:rsidRPr="00A350C2">
        <w:rPr>
          <w:rtl/>
        </w:rPr>
        <w:t>وبآخر المجلد سماع لحيدر بن محمد صاحب النسخة المذكور، بقراءة عل</w:t>
      </w:r>
      <w:r>
        <w:rPr>
          <w:rtl/>
        </w:rPr>
        <w:t>ي</w:t>
      </w:r>
      <w:r w:rsidRPr="00A350C2">
        <w:rPr>
          <w:rtl/>
        </w:rPr>
        <w:t xml:space="preserve"> ابن الأعز وبحضور آخرين ذكرت أسماؤهم، بتاريخ سنة 624.</w:t>
      </w:r>
    </w:p>
    <w:p w:rsidR="00D14F3E" w:rsidRDefault="00D14F3E" w:rsidP="00D14F3E">
      <w:pPr>
        <w:pStyle w:val="libNormal"/>
        <w:rPr>
          <w:rtl/>
        </w:rPr>
      </w:pPr>
      <w:r w:rsidRPr="00A350C2">
        <w:rPr>
          <w:rtl/>
        </w:rPr>
        <w:t>وقد عورضت هذه النسخة بنسخ أخرى، أشير إلى خلافها ف</w:t>
      </w:r>
      <w:r>
        <w:rPr>
          <w:rtl/>
        </w:rPr>
        <w:t>ي</w:t>
      </w:r>
      <w:r w:rsidRPr="00A350C2">
        <w:rPr>
          <w:rtl/>
        </w:rPr>
        <w:t xml:space="preserve"> الحاشية بهذا الرمز (خ).</w:t>
      </w:r>
    </w:p>
    <w:p w:rsidR="00D14F3E" w:rsidRDefault="00D14F3E" w:rsidP="00D14F3E">
      <w:pPr>
        <w:pStyle w:val="libNormal"/>
        <w:rPr>
          <w:rtl/>
        </w:rPr>
      </w:pPr>
      <w:r w:rsidRPr="00A350C2">
        <w:rPr>
          <w:rtl/>
        </w:rPr>
        <w:t>وبها حواش يوافق الكثير منها الحواش</w:t>
      </w:r>
      <w:r>
        <w:rPr>
          <w:rtl/>
        </w:rPr>
        <w:t>ي</w:t>
      </w:r>
      <w:r w:rsidRPr="00A350C2">
        <w:rPr>
          <w:rtl/>
        </w:rPr>
        <w:t xml:space="preserve"> الت</w:t>
      </w:r>
      <w:r>
        <w:rPr>
          <w:rtl/>
        </w:rPr>
        <w:t>ي</w:t>
      </w:r>
      <w:r w:rsidRPr="00A350C2">
        <w:rPr>
          <w:rtl/>
        </w:rPr>
        <w:t xml:space="preserve"> ذكرت ف</w:t>
      </w:r>
      <w:r>
        <w:rPr>
          <w:rtl/>
        </w:rPr>
        <w:t>ي</w:t>
      </w:r>
      <w:r w:rsidRPr="00A350C2">
        <w:rPr>
          <w:rtl/>
        </w:rPr>
        <w:t xml:space="preserve"> الأصل. ويلاحظ أن بعض هذه الحواش</w:t>
      </w:r>
      <w:r>
        <w:rPr>
          <w:rtl/>
        </w:rPr>
        <w:t>ي</w:t>
      </w:r>
      <w:r w:rsidRPr="00A350C2">
        <w:rPr>
          <w:rtl/>
        </w:rPr>
        <w:t xml:space="preserve"> نقلت عن نسخة ابن الشجر</w:t>
      </w:r>
      <w:r>
        <w:rPr>
          <w:rtl/>
        </w:rPr>
        <w:t>ي</w:t>
      </w:r>
      <w:r w:rsidRPr="00A350C2">
        <w:rPr>
          <w:rtl/>
        </w:rPr>
        <w:t>، ويسبقها رمزها المعروف:</w:t>
      </w:r>
      <w:r>
        <w:rPr>
          <w:rtl/>
        </w:rPr>
        <w:t xml:space="preserve"> (</w:t>
      </w:r>
      <w:r w:rsidRPr="00A350C2">
        <w:rPr>
          <w:rtl/>
        </w:rPr>
        <w:t>ش</w:t>
      </w:r>
      <w:r>
        <w:rPr>
          <w:rtl/>
        </w:rPr>
        <w:t xml:space="preserve">) </w:t>
      </w:r>
      <w:r w:rsidRPr="00A350C2">
        <w:rPr>
          <w:rtl/>
        </w:rPr>
        <w:t>أحيانا، وأحيانا بلفظ</w:t>
      </w:r>
      <w:r>
        <w:rPr>
          <w:rtl/>
        </w:rPr>
        <w:t xml:space="preserve"> (</w:t>
      </w:r>
      <w:r w:rsidRPr="00A350C2">
        <w:rPr>
          <w:rtl/>
        </w:rPr>
        <w:t>ابن الشجر</w:t>
      </w:r>
      <w:r>
        <w:rPr>
          <w:rtl/>
        </w:rPr>
        <w:t>ي).</w:t>
      </w:r>
    </w:p>
    <w:p w:rsidR="00D14F3E" w:rsidRDefault="00D14F3E" w:rsidP="00D14F3E">
      <w:pPr>
        <w:pStyle w:val="libNormal"/>
        <w:rPr>
          <w:rtl/>
        </w:rPr>
      </w:pPr>
      <w:r w:rsidRPr="00A350C2">
        <w:rPr>
          <w:rtl/>
        </w:rPr>
        <w:t>وقد كتبت بالخط النسخ الجل</w:t>
      </w:r>
      <w:r>
        <w:rPr>
          <w:rtl/>
        </w:rPr>
        <w:t>ي</w:t>
      </w:r>
      <w:r w:rsidRPr="00A350C2">
        <w:rPr>
          <w:rtl/>
        </w:rPr>
        <w:t xml:space="preserve"> الواضح، وضبطت بالشكل الكامل، وعدد أوراقها 285 ورقة وعدد سطور كل صفحة 13 سطرا، وه</w:t>
      </w:r>
      <w:r>
        <w:rPr>
          <w:rtl/>
        </w:rPr>
        <w:t>ي</w:t>
      </w:r>
      <w:r w:rsidRPr="00A350C2">
        <w:rPr>
          <w:rtl/>
        </w:rPr>
        <w:t xml:space="preserve"> محفوظة بدار الكتب المصرية برقم 183 أدب تيمور.</w:t>
      </w:r>
    </w:p>
    <w:p w:rsidR="00D14F3E" w:rsidRDefault="00D14F3E" w:rsidP="00D14F3E">
      <w:pPr>
        <w:pStyle w:val="libNormal"/>
        <w:rPr>
          <w:rtl/>
        </w:rPr>
      </w:pPr>
      <w:r w:rsidRPr="00A350C2">
        <w:rPr>
          <w:rtl/>
        </w:rPr>
        <w:t>وقد رمزت إليها بالحرف</w:t>
      </w:r>
      <w:r>
        <w:rPr>
          <w:rtl/>
        </w:rPr>
        <w:t xml:space="preserve"> (</w:t>
      </w:r>
      <w:r w:rsidRPr="00A350C2">
        <w:rPr>
          <w:rtl/>
        </w:rPr>
        <w:t>ت</w:t>
      </w:r>
      <w:r>
        <w:rPr>
          <w:rtl/>
        </w:rPr>
        <w:t>).</w:t>
      </w:r>
    </w:p>
    <w:p w:rsidR="00D14F3E" w:rsidRDefault="00D14F3E" w:rsidP="00D14F3E">
      <w:pPr>
        <w:pStyle w:val="libCenter"/>
        <w:rPr>
          <w:rtl/>
        </w:rPr>
      </w:pPr>
      <w:r w:rsidRPr="00A350C2">
        <w:rPr>
          <w:rtl/>
        </w:rPr>
        <w:t>***</w:t>
      </w:r>
    </w:p>
    <w:p w:rsidR="00D14F3E" w:rsidRPr="00A350C2" w:rsidRDefault="00D14F3E" w:rsidP="00D14F3E">
      <w:pPr>
        <w:pStyle w:val="libNormal"/>
        <w:rPr>
          <w:rtl/>
        </w:rPr>
      </w:pPr>
      <w:r w:rsidRPr="00A350C2">
        <w:rPr>
          <w:rtl/>
        </w:rPr>
        <w:t>4</w:t>
      </w:r>
      <w:r>
        <w:rPr>
          <w:rtl/>
        </w:rPr>
        <w:t xml:space="preserve"> - </w:t>
      </w:r>
      <w:r w:rsidRPr="00A350C2">
        <w:rPr>
          <w:rtl/>
        </w:rPr>
        <w:t>نسخة بخط هاشم بن الحسين الحسين</w:t>
      </w:r>
      <w:r>
        <w:rPr>
          <w:rtl/>
        </w:rPr>
        <w:t>ي</w:t>
      </w:r>
      <w:r w:rsidRPr="00A350C2">
        <w:rPr>
          <w:rtl/>
        </w:rPr>
        <w:t>، فرغ من كتابتها ف</w:t>
      </w:r>
      <w:r>
        <w:rPr>
          <w:rtl/>
        </w:rPr>
        <w:t>ي</w:t>
      </w:r>
      <w:r w:rsidRPr="00A350C2">
        <w:rPr>
          <w:rtl/>
        </w:rPr>
        <w:t xml:space="preserve"> العاشر من شعبان</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سنة 1067، وذكر ف</w:t>
      </w:r>
      <w:r>
        <w:rPr>
          <w:rtl/>
        </w:rPr>
        <w:t>ي</w:t>
      </w:r>
      <w:r w:rsidRPr="00A350C2">
        <w:rPr>
          <w:rtl/>
        </w:rPr>
        <w:t xml:space="preserve"> آخرها أنه قابلها على الأصل الّذي كتبت عنه، وانتهى من ذلك ف</w:t>
      </w:r>
      <w:r>
        <w:rPr>
          <w:rtl/>
        </w:rPr>
        <w:t>ي</w:t>
      </w:r>
      <w:r w:rsidRPr="00A350C2">
        <w:rPr>
          <w:rtl/>
        </w:rPr>
        <w:t xml:space="preserve"> السادس عشر من شعبان المذكور.</w:t>
      </w:r>
    </w:p>
    <w:p w:rsidR="00D14F3E" w:rsidRDefault="00D14F3E" w:rsidP="00D14F3E">
      <w:pPr>
        <w:pStyle w:val="libNormal"/>
        <w:rPr>
          <w:rtl/>
        </w:rPr>
      </w:pPr>
      <w:r w:rsidRPr="00A350C2">
        <w:rPr>
          <w:rtl/>
        </w:rPr>
        <w:t>وه</w:t>
      </w:r>
      <w:r>
        <w:rPr>
          <w:rtl/>
        </w:rPr>
        <w:t>ي</w:t>
      </w:r>
      <w:r w:rsidRPr="00A350C2">
        <w:rPr>
          <w:rtl/>
        </w:rPr>
        <w:t xml:space="preserve"> أربعة أجزاء ف</w:t>
      </w:r>
      <w:r>
        <w:rPr>
          <w:rtl/>
        </w:rPr>
        <w:t>ي</w:t>
      </w:r>
      <w:r w:rsidRPr="00A350C2">
        <w:rPr>
          <w:rtl/>
        </w:rPr>
        <w:t xml:space="preserve"> مجلد واحد. وتقع ف</w:t>
      </w:r>
      <w:r>
        <w:rPr>
          <w:rtl/>
        </w:rPr>
        <w:t>ي</w:t>
      </w:r>
      <w:r w:rsidRPr="00A350C2">
        <w:rPr>
          <w:rtl/>
        </w:rPr>
        <w:t xml:space="preserve"> 182 ورقة، وف</w:t>
      </w:r>
      <w:r>
        <w:rPr>
          <w:rtl/>
        </w:rPr>
        <w:t>ي</w:t>
      </w:r>
      <w:r w:rsidRPr="00A350C2">
        <w:rPr>
          <w:rtl/>
        </w:rPr>
        <w:t xml:space="preserve"> كل صفحة 23 سطرا؛ كتبت بخط دقيق.</w:t>
      </w:r>
    </w:p>
    <w:p w:rsidR="00D14F3E" w:rsidRDefault="00D14F3E" w:rsidP="00D14F3E">
      <w:pPr>
        <w:pStyle w:val="libNormal"/>
        <w:rPr>
          <w:rtl/>
        </w:rPr>
      </w:pPr>
      <w:r w:rsidRPr="00A350C2">
        <w:rPr>
          <w:rtl/>
        </w:rPr>
        <w:t>وقد رمزت إليها بالحرف</w:t>
      </w:r>
      <w:r>
        <w:rPr>
          <w:rtl/>
        </w:rPr>
        <w:t xml:space="preserve"> (</w:t>
      </w:r>
      <w:r w:rsidRPr="00A350C2">
        <w:rPr>
          <w:rtl/>
        </w:rPr>
        <w:t>د</w:t>
      </w:r>
      <w:r>
        <w:rPr>
          <w:rtl/>
        </w:rPr>
        <w:t xml:space="preserve">) </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5</w:t>
      </w:r>
      <w:r>
        <w:rPr>
          <w:rtl/>
        </w:rPr>
        <w:t xml:space="preserve"> - </w:t>
      </w:r>
      <w:r w:rsidRPr="00A350C2">
        <w:rPr>
          <w:rtl/>
        </w:rPr>
        <w:t>نسخة طبعت ف</w:t>
      </w:r>
      <w:r>
        <w:rPr>
          <w:rtl/>
        </w:rPr>
        <w:t>ي</w:t>
      </w:r>
      <w:r w:rsidRPr="00A350C2">
        <w:rPr>
          <w:rtl/>
        </w:rPr>
        <w:t xml:space="preserve"> طهران سنة 1273، ومعها التكملة، وعليها حواش، يوافق بعضها ما ف</w:t>
      </w:r>
      <w:r>
        <w:rPr>
          <w:rtl/>
        </w:rPr>
        <w:t>ي</w:t>
      </w:r>
      <w:r w:rsidRPr="00A350C2">
        <w:rPr>
          <w:rtl/>
        </w:rPr>
        <w:t xml:space="preserve"> نسخت</w:t>
      </w:r>
      <w:r>
        <w:rPr>
          <w:rtl/>
        </w:rPr>
        <w:t>ي</w:t>
      </w:r>
      <w:r w:rsidRPr="00A350C2">
        <w:rPr>
          <w:rtl/>
        </w:rPr>
        <w:t xml:space="preserve"> الأصل، وف. ولم يذكر فيها ما يشير إلى الأصل الّذي طبعت عليه؛ إلا أنه ذكر ف</w:t>
      </w:r>
      <w:r>
        <w:rPr>
          <w:rtl/>
        </w:rPr>
        <w:t>ي</w:t>
      </w:r>
      <w:r w:rsidRPr="00A350C2">
        <w:rPr>
          <w:rtl/>
        </w:rPr>
        <w:t xml:space="preserve"> حاشية ص 200 عند آخر المجلس الرابع والعشرين:</w:t>
      </w:r>
      <w:r>
        <w:rPr>
          <w:rtl/>
        </w:rPr>
        <w:t xml:space="preserve"> (</w:t>
      </w:r>
      <w:r w:rsidRPr="00A350C2">
        <w:rPr>
          <w:rtl/>
        </w:rPr>
        <w:t>هذا آخر المجلدة الأولى من أصل الجعفر</w:t>
      </w:r>
      <w:r>
        <w:rPr>
          <w:rtl/>
        </w:rPr>
        <w:t xml:space="preserve">ي - </w:t>
      </w:r>
      <w:r w:rsidRPr="00A350C2">
        <w:rPr>
          <w:rtl/>
        </w:rPr>
        <w:t xml:space="preserve">رحمه </w:t>
      </w:r>
      <w:r>
        <w:rPr>
          <w:rtl/>
        </w:rPr>
        <w:t>الله).</w:t>
      </w:r>
      <w:r w:rsidRPr="00A350C2">
        <w:rPr>
          <w:rtl/>
        </w:rPr>
        <w:t xml:space="preserve"> ويؤخذ من هذا أن لها علاقة بنسخة أب</w:t>
      </w:r>
      <w:r>
        <w:rPr>
          <w:rtl/>
        </w:rPr>
        <w:t>ي</w:t>
      </w:r>
      <w:r w:rsidRPr="00A350C2">
        <w:rPr>
          <w:rtl/>
        </w:rPr>
        <w:t xml:space="preserve"> يعلى محمد بن لحسن بن حمزة الجعفر</w:t>
      </w:r>
      <w:r>
        <w:rPr>
          <w:rtl/>
        </w:rPr>
        <w:t>ي</w:t>
      </w:r>
      <w:r w:rsidRPr="00A350C2">
        <w:rPr>
          <w:rtl/>
        </w:rPr>
        <w:t>؛ وه</w:t>
      </w:r>
      <w:r>
        <w:rPr>
          <w:rtl/>
        </w:rPr>
        <w:t>ي</w:t>
      </w:r>
      <w:r w:rsidRPr="00A350C2">
        <w:rPr>
          <w:rtl/>
        </w:rPr>
        <w:t xml:space="preserve"> إحدى النسخ الت</w:t>
      </w:r>
      <w:r>
        <w:rPr>
          <w:rtl/>
        </w:rPr>
        <w:t>ي</w:t>
      </w:r>
      <w:r w:rsidRPr="00A350C2">
        <w:rPr>
          <w:rtl/>
        </w:rPr>
        <w:t xml:space="preserve"> قوبلت بها نسخة</w:t>
      </w:r>
      <w:r>
        <w:rPr>
          <w:rtl/>
        </w:rPr>
        <w:t xml:space="preserve"> (</w:t>
      </w:r>
      <w:r w:rsidRPr="00A350C2">
        <w:rPr>
          <w:rtl/>
        </w:rPr>
        <w:t>الأصل</w:t>
      </w:r>
      <w:r>
        <w:rPr>
          <w:rtl/>
        </w:rPr>
        <w:t>).</w:t>
      </w:r>
    </w:p>
    <w:p w:rsidR="00D14F3E" w:rsidRDefault="00D14F3E" w:rsidP="00D14F3E">
      <w:pPr>
        <w:pStyle w:val="libNormal"/>
        <w:rPr>
          <w:rtl/>
        </w:rPr>
      </w:pPr>
      <w:r w:rsidRPr="00A350C2">
        <w:rPr>
          <w:rtl/>
        </w:rPr>
        <w:t>وقد رمزت إلى هذه النسخة بالحرف</w:t>
      </w:r>
      <w:r>
        <w:rPr>
          <w:rtl/>
        </w:rPr>
        <w:t xml:space="preserve"> (</w:t>
      </w:r>
      <w:r w:rsidRPr="00A350C2">
        <w:rPr>
          <w:rtl/>
        </w:rPr>
        <w:t>ط</w:t>
      </w:r>
      <w:r>
        <w:rPr>
          <w:rtl/>
        </w:rPr>
        <w:t xml:space="preserve">) </w:t>
      </w:r>
    </w:p>
    <w:p w:rsidR="00D14F3E" w:rsidRDefault="00D14F3E" w:rsidP="00D14F3E">
      <w:pPr>
        <w:pStyle w:val="libNormal"/>
        <w:rPr>
          <w:rtl/>
        </w:rPr>
      </w:pPr>
      <w:r w:rsidRPr="00A350C2">
        <w:rPr>
          <w:rtl/>
        </w:rPr>
        <w:t>6</w:t>
      </w:r>
      <w:r>
        <w:rPr>
          <w:rtl/>
        </w:rPr>
        <w:t xml:space="preserve"> - </w:t>
      </w:r>
      <w:r w:rsidRPr="00A350C2">
        <w:rPr>
          <w:rtl/>
        </w:rPr>
        <w:t>نسخة طبعت ف</w:t>
      </w:r>
      <w:r>
        <w:rPr>
          <w:rtl/>
        </w:rPr>
        <w:t>ي</w:t>
      </w:r>
      <w:r w:rsidRPr="00A350C2">
        <w:rPr>
          <w:rtl/>
        </w:rPr>
        <w:t xml:space="preserve"> مصر بمطبعة السعادة سنة 1325؛ على نفقة السيد أمين الخانج</w:t>
      </w:r>
      <w:r>
        <w:rPr>
          <w:rtl/>
        </w:rPr>
        <w:t>ي</w:t>
      </w:r>
      <w:r w:rsidRPr="00A350C2">
        <w:rPr>
          <w:rtl/>
        </w:rPr>
        <w:t xml:space="preserve"> وأحمد ناج</w:t>
      </w:r>
      <w:r>
        <w:rPr>
          <w:rtl/>
        </w:rPr>
        <w:t>ي</w:t>
      </w:r>
      <w:r w:rsidRPr="00A350C2">
        <w:rPr>
          <w:rtl/>
        </w:rPr>
        <w:t xml:space="preserve"> الجمال</w:t>
      </w:r>
      <w:r>
        <w:rPr>
          <w:rtl/>
        </w:rPr>
        <w:t>ي</w:t>
      </w:r>
      <w:r w:rsidRPr="00A350C2">
        <w:rPr>
          <w:rtl/>
        </w:rPr>
        <w:t>، وعليها شروح وتعليقات للسيد محمد بدر الدين النعسان</w:t>
      </w:r>
      <w:r>
        <w:rPr>
          <w:rtl/>
        </w:rPr>
        <w:t>ي</w:t>
      </w:r>
      <w:r w:rsidRPr="00A350C2">
        <w:rPr>
          <w:rtl/>
        </w:rPr>
        <w:t xml:space="preserve"> الحلب</w:t>
      </w:r>
      <w:r>
        <w:rPr>
          <w:rtl/>
        </w:rPr>
        <w:t>ي</w:t>
      </w:r>
      <w:r w:rsidRPr="00A350C2">
        <w:rPr>
          <w:rtl/>
        </w:rPr>
        <w:t>، ثم السيد أحمد أمين الشنقيط</w:t>
      </w:r>
      <w:r>
        <w:rPr>
          <w:rtl/>
        </w:rPr>
        <w:t>ي</w:t>
      </w:r>
      <w:r w:rsidRPr="00A350C2">
        <w:rPr>
          <w:rtl/>
        </w:rPr>
        <w:t>.</w:t>
      </w:r>
    </w:p>
    <w:p w:rsidR="00D14F3E" w:rsidRDefault="00D14F3E" w:rsidP="00D14F3E">
      <w:pPr>
        <w:pStyle w:val="libNormal"/>
        <w:rPr>
          <w:rtl/>
        </w:rPr>
      </w:pPr>
      <w:r w:rsidRPr="00A350C2">
        <w:rPr>
          <w:rtl/>
        </w:rPr>
        <w:t>ولم يذكر فيها ما يشير إلى الأصل الّذي طبعت عليه. والعنوان الّذي وضع على هذه الطبعة:</w:t>
      </w:r>
      <w:r>
        <w:rPr>
          <w:rtl/>
        </w:rPr>
        <w:t xml:space="preserve"> (أمالي</w:t>
      </w:r>
      <w:r w:rsidRPr="00A350C2">
        <w:rPr>
          <w:rtl/>
        </w:rPr>
        <w:t xml:space="preserve"> السيد المرتضى</w:t>
      </w:r>
      <w:r>
        <w:rPr>
          <w:rtl/>
        </w:rPr>
        <w:t xml:space="preserve">)، </w:t>
      </w:r>
      <w:r w:rsidRPr="00A350C2">
        <w:rPr>
          <w:rtl/>
        </w:rPr>
        <w:t>وبه عرف الكتاب.</w:t>
      </w:r>
    </w:p>
    <w:p w:rsidR="00D14F3E" w:rsidRDefault="00D14F3E" w:rsidP="00D14F3E">
      <w:pPr>
        <w:pStyle w:val="libNormal"/>
        <w:rPr>
          <w:rtl/>
        </w:rPr>
      </w:pPr>
      <w:r w:rsidRPr="00A350C2">
        <w:rPr>
          <w:rtl/>
        </w:rPr>
        <w:t>وقد أشرت إلى هذه النسخة بالحرف</w:t>
      </w:r>
      <w:r>
        <w:rPr>
          <w:rtl/>
        </w:rPr>
        <w:t xml:space="preserve"> (</w:t>
      </w:r>
      <w:r w:rsidRPr="00A350C2">
        <w:rPr>
          <w:rtl/>
        </w:rPr>
        <w:t>م</w:t>
      </w:r>
      <w:r>
        <w:rPr>
          <w:rtl/>
        </w:rPr>
        <w:t xml:space="preserve">) </w:t>
      </w:r>
    </w:p>
    <w:p w:rsidR="00D14F3E" w:rsidRPr="00A350C2" w:rsidRDefault="00D14F3E" w:rsidP="00D14F3E">
      <w:pPr>
        <w:pStyle w:val="libNormal"/>
        <w:rPr>
          <w:rtl/>
        </w:rPr>
      </w:pPr>
      <w:r w:rsidRPr="00A350C2">
        <w:rPr>
          <w:rtl/>
        </w:rPr>
        <w:t>وقد اتخذت نسخة الإسكوريال أصلا للعمل، وأثبت نصها، ووضعت فروق النسخ</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المخطوطة الأخرى، أما النسختان المطبوعتان، فإن</w:t>
      </w:r>
      <w:r>
        <w:rPr>
          <w:rtl/>
        </w:rPr>
        <w:t>ي</w:t>
      </w:r>
      <w:r w:rsidRPr="00A350C2">
        <w:rPr>
          <w:rtl/>
        </w:rPr>
        <w:t xml:space="preserve"> لم أذكر منهما إلا ما انفردا فيه برواية، وهو قليل.</w:t>
      </w:r>
    </w:p>
    <w:p w:rsidR="00D14F3E" w:rsidRDefault="00D14F3E" w:rsidP="00D14F3E">
      <w:pPr>
        <w:pStyle w:val="libNormal"/>
        <w:rPr>
          <w:rtl/>
        </w:rPr>
      </w:pPr>
      <w:r w:rsidRPr="00A350C2">
        <w:rPr>
          <w:rtl/>
        </w:rPr>
        <w:t>وقد أثبت جميع حواش</w:t>
      </w:r>
      <w:r>
        <w:rPr>
          <w:rtl/>
        </w:rPr>
        <w:t>ي</w:t>
      </w:r>
      <w:r w:rsidRPr="00A350C2">
        <w:rPr>
          <w:rtl/>
        </w:rPr>
        <w:t xml:space="preserve"> الأصل، وبعض حواش</w:t>
      </w:r>
      <w:r>
        <w:rPr>
          <w:rtl/>
        </w:rPr>
        <w:t>ي</w:t>
      </w:r>
      <w:r w:rsidRPr="00A350C2">
        <w:rPr>
          <w:rtl/>
        </w:rPr>
        <w:t xml:space="preserve"> نسخت</w:t>
      </w:r>
      <w:r>
        <w:rPr>
          <w:rtl/>
        </w:rPr>
        <w:t>ي</w:t>
      </w:r>
      <w:r w:rsidRPr="00A350C2">
        <w:rPr>
          <w:rtl/>
        </w:rPr>
        <w:t xml:space="preserve"> ت، ف. ووضعت هذه الحواش</w:t>
      </w:r>
      <w:r>
        <w:rPr>
          <w:rtl/>
        </w:rPr>
        <w:t>ي</w:t>
      </w:r>
      <w:r w:rsidRPr="00A350C2">
        <w:rPr>
          <w:rtl/>
        </w:rPr>
        <w:t xml:space="preserve"> بين أقواس تمييزا لها عما وضعت من الشرح والتعليق.</w:t>
      </w:r>
    </w:p>
    <w:p w:rsidR="00D14F3E" w:rsidRDefault="00D14F3E" w:rsidP="00D14F3E">
      <w:pPr>
        <w:pStyle w:val="libNormal"/>
        <w:rPr>
          <w:rtl/>
        </w:rPr>
      </w:pPr>
      <w:r w:rsidRPr="00A350C2">
        <w:rPr>
          <w:rtl/>
        </w:rPr>
        <w:t xml:space="preserve">وقد بذلت ما وسع الجهد والطاقة؛ ومن </w:t>
      </w:r>
      <w:r>
        <w:rPr>
          <w:rtl/>
        </w:rPr>
        <w:t>الله</w:t>
      </w:r>
      <w:r w:rsidRPr="00A350C2">
        <w:rPr>
          <w:rtl/>
        </w:rPr>
        <w:t xml:space="preserve"> ألتمس الجزاء فيما قصدت؛ وما توفيق</w:t>
      </w:r>
      <w:r>
        <w:rPr>
          <w:rtl/>
        </w:rPr>
        <w:t>ي</w:t>
      </w:r>
      <w:r w:rsidRPr="00A350C2">
        <w:rPr>
          <w:rtl/>
        </w:rPr>
        <w:t xml:space="preserve"> إلا ب</w:t>
      </w:r>
      <w:r>
        <w:rPr>
          <w:rtl/>
        </w:rPr>
        <w:t>الله</w:t>
      </w:r>
      <w:r w:rsidRPr="00A350C2">
        <w:rPr>
          <w:rtl/>
        </w:rPr>
        <w:t xml:space="preserve"> عليه توكلت وإليه أنيب.</w:t>
      </w:r>
    </w:p>
    <w:p w:rsidR="00D14F3E" w:rsidRDefault="00D14F3E" w:rsidP="00D14F3E">
      <w:pPr>
        <w:pStyle w:val="libNormal"/>
        <w:rPr>
          <w:rtl/>
        </w:rPr>
      </w:pPr>
      <w:r w:rsidRPr="00A350C2">
        <w:rPr>
          <w:rtl/>
        </w:rPr>
        <w:t>مصر الجديدة 8 شعبان سنة 1373 12 إبريل سنة 1954</w:t>
      </w:r>
    </w:p>
    <w:p w:rsidR="00D14F3E" w:rsidRDefault="00D14F3E" w:rsidP="00D14F3E">
      <w:pPr>
        <w:pStyle w:val="libNormal"/>
        <w:rPr>
          <w:rtl/>
        </w:rPr>
      </w:pPr>
    </w:p>
    <w:p w:rsidR="00D14F3E" w:rsidRPr="00AC6B48" w:rsidRDefault="00D14F3E" w:rsidP="00D14F3E">
      <w:pPr>
        <w:pStyle w:val="libLeftBold"/>
        <w:rPr>
          <w:rtl/>
        </w:rPr>
      </w:pPr>
      <w:r w:rsidRPr="00E37B5A">
        <w:rPr>
          <w:rtl/>
        </w:rPr>
        <w:t>محمد أبو الفضل إبراهيم</w:t>
      </w:r>
    </w:p>
    <w:p w:rsidR="00D14F3E" w:rsidRDefault="00D14F3E" w:rsidP="005E26D4">
      <w:pPr>
        <w:pStyle w:val="libPoemTini"/>
      </w:pPr>
      <w:r>
        <w:rPr>
          <w:rtl/>
        </w:rPr>
        <w:br w:type="page"/>
      </w:r>
    </w:p>
    <w:p w:rsidR="00D14F3E" w:rsidRDefault="00D14F3E" w:rsidP="00D14F3E">
      <w:pPr>
        <w:pStyle w:val="libCenterBold1"/>
        <w:rPr>
          <w:rtl/>
        </w:rPr>
      </w:pPr>
      <w:r>
        <w:rPr>
          <w:rtl/>
        </w:rPr>
        <w:lastRenderedPageBreak/>
        <w:t>أمال</w:t>
      </w:r>
      <w:r>
        <w:rPr>
          <w:rFonts w:hint="cs"/>
          <w:rtl/>
        </w:rPr>
        <w:t>ي</w:t>
      </w:r>
      <w:r w:rsidRPr="003A4D96">
        <w:rPr>
          <w:rtl/>
        </w:rPr>
        <w:t xml:space="preserve"> المرتضى</w:t>
      </w:r>
    </w:p>
    <w:p w:rsidR="00D14F3E" w:rsidRDefault="00D14F3E" w:rsidP="00D14F3E">
      <w:pPr>
        <w:pStyle w:val="libCenterBold1"/>
        <w:rPr>
          <w:rtl/>
        </w:rPr>
      </w:pPr>
      <w:r w:rsidRPr="003A4D96">
        <w:rPr>
          <w:rtl/>
        </w:rPr>
        <w:t>غرر الفوائد ودرر القلائد</w:t>
      </w:r>
    </w:p>
    <w:p w:rsidR="00D14F3E" w:rsidRPr="00AC6B48" w:rsidRDefault="00D14F3E" w:rsidP="00D14F3E">
      <w:pPr>
        <w:pStyle w:val="libCenterBold1"/>
        <w:rPr>
          <w:rtl/>
        </w:rPr>
      </w:pPr>
      <w:r w:rsidRPr="00AC6B48">
        <w:rPr>
          <w:rtl/>
        </w:rPr>
        <w:t>للشريف المرتضى عل</w:t>
      </w:r>
      <w:r>
        <w:rPr>
          <w:rtl/>
        </w:rPr>
        <w:t>ي</w:t>
      </w:r>
      <w:r w:rsidRPr="00AC6B48">
        <w:rPr>
          <w:rtl/>
        </w:rPr>
        <w:t xml:space="preserve"> بن الحسين الموسو</w:t>
      </w:r>
      <w:r w:rsidRPr="00AC6B48">
        <w:rPr>
          <w:rFonts w:hint="cs"/>
          <w:rtl/>
        </w:rPr>
        <w:t>ي</w:t>
      </w:r>
      <w:r w:rsidRPr="00AC6B48">
        <w:rPr>
          <w:rtl/>
        </w:rPr>
        <w:t xml:space="preserve"> العلو</w:t>
      </w:r>
      <w:r w:rsidRPr="00AC6B48">
        <w:rPr>
          <w:rFonts w:hint="cs"/>
          <w:rtl/>
        </w:rPr>
        <w:t>ي</w:t>
      </w:r>
    </w:p>
    <w:p w:rsidR="00D14F3E" w:rsidRPr="00AC6B48" w:rsidRDefault="00D14F3E" w:rsidP="00D14F3E">
      <w:pPr>
        <w:pStyle w:val="libCenterBold1"/>
        <w:rPr>
          <w:rtl/>
        </w:rPr>
      </w:pPr>
      <w:r w:rsidRPr="00AC6B48">
        <w:rPr>
          <w:rtl/>
        </w:rPr>
        <w:t>355</w:t>
      </w:r>
      <w:r>
        <w:rPr>
          <w:rtl/>
        </w:rPr>
        <w:t xml:space="preserve"> - </w:t>
      </w:r>
      <w:r w:rsidRPr="00AC6B48">
        <w:rPr>
          <w:rtl/>
        </w:rPr>
        <w:t>436 ه</w:t>
      </w:r>
      <w:r w:rsidRPr="00AC6B48">
        <w:rPr>
          <w:rFonts w:hint="cs"/>
          <w:rtl/>
        </w:rPr>
        <w:t>ـ</w:t>
      </w:r>
    </w:p>
    <w:p w:rsidR="00D14F3E" w:rsidRDefault="00D14F3E" w:rsidP="005E26D4">
      <w:pPr>
        <w:pStyle w:val="libPoemTini"/>
      </w:pPr>
      <w:r>
        <w:rPr>
          <w:rtl/>
        </w:rPr>
        <w:br w:type="page"/>
      </w:r>
    </w:p>
    <w:p w:rsidR="00D14F3E" w:rsidRPr="00534623" w:rsidRDefault="00D14F3E" w:rsidP="00D14F3E">
      <w:pPr>
        <w:pStyle w:val="libCenterBold1"/>
        <w:rPr>
          <w:rtl/>
        </w:rPr>
      </w:pPr>
      <w:r>
        <w:rPr>
          <w:rtl/>
        </w:rPr>
        <w:lastRenderedPageBreak/>
        <w:t>بسم الل</w:t>
      </w:r>
      <w:r w:rsidRPr="00534623">
        <w:rPr>
          <w:rtl/>
        </w:rPr>
        <w:t>ه الرّحمن الرّحيم</w:t>
      </w:r>
    </w:p>
    <w:p w:rsidR="00D14F3E" w:rsidRDefault="00D14F3E" w:rsidP="00DF4A8F">
      <w:pPr>
        <w:pStyle w:val="libCenterBold1"/>
        <w:rPr>
          <w:rtl/>
        </w:rPr>
      </w:pPr>
      <w:r w:rsidRPr="00DA5D83">
        <w:rPr>
          <w:rtl/>
        </w:rPr>
        <w:t xml:space="preserve">[1] </w:t>
      </w:r>
    </w:p>
    <w:p w:rsidR="00D14F3E" w:rsidRDefault="00D14F3E" w:rsidP="00D14F3E">
      <w:pPr>
        <w:pStyle w:val="Heading1Center"/>
        <w:rPr>
          <w:rtl/>
        </w:rPr>
      </w:pPr>
      <w:bookmarkStart w:id="5" w:name="_Toc398065462"/>
      <w:r w:rsidRPr="00DA5D83">
        <w:rPr>
          <w:rtl/>
        </w:rPr>
        <w:t>المجلس [الأول]</w:t>
      </w:r>
      <w:bookmarkEnd w:id="5"/>
      <w:r w:rsidRPr="00DA5D83">
        <w:rPr>
          <w:rtl/>
        </w:rPr>
        <w:t xml:space="preserve"> </w:t>
      </w:r>
    </w:p>
    <w:p w:rsidR="00D14F3E" w:rsidRDefault="00D14F3E" w:rsidP="00DF4A8F">
      <w:pPr>
        <w:pStyle w:val="Heading2Center"/>
        <w:rPr>
          <w:rtl/>
        </w:rPr>
      </w:pPr>
      <w:bookmarkStart w:id="6" w:name="_Toc398065463"/>
      <w:r w:rsidRPr="00DA5D83">
        <w:rPr>
          <w:rtl/>
        </w:rPr>
        <w:t xml:space="preserve">تأويل آية </w:t>
      </w:r>
      <w:r w:rsidRPr="00DA0B26">
        <w:rPr>
          <w:rStyle w:val="libAlaemChar"/>
          <w:rFonts w:hint="cs"/>
          <w:rtl/>
        </w:rPr>
        <w:t>(</w:t>
      </w:r>
      <w:r w:rsidRPr="002479B2">
        <w:rPr>
          <w:rStyle w:val="libAieChar"/>
          <w:rtl/>
        </w:rPr>
        <w:t>وَإِذا أَرَدْنا أَنْ نُهْلِكَ قَرْيَةً أَمَرْنا مُتْرَفِيها</w:t>
      </w:r>
      <w:r w:rsidRPr="00DA0B26">
        <w:rPr>
          <w:rStyle w:val="libAlaemChar"/>
          <w:rFonts w:hint="cs"/>
          <w:rtl/>
        </w:rPr>
        <w:t>)</w:t>
      </w:r>
      <w:bookmarkEnd w:id="6"/>
    </w:p>
    <w:p w:rsidR="00D14F3E" w:rsidRDefault="00D14F3E" w:rsidP="00D14F3E">
      <w:pPr>
        <w:pStyle w:val="libNormal"/>
        <w:rPr>
          <w:rtl/>
        </w:rPr>
      </w:pPr>
      <w:r w:rsidRPr="00A350C2">
        <w:rPr>
          <w:rtl/>
        </w:rPr>
        <w:t xml:space="preserve">قال الشريف المرتضى قدّس </w:t>
      </w:r>
      <w:r>
        <w:rPr>
          <w:rtl/>
        </w:rPr>
        <w:t>الله</w:t>
      </w:r>
      <w:r w:rsidRPr="00A350C2">
        <w:rPr>
          <w:rtl/>
        </w:rPr>
        <w:t xml:space="preserve"> روحه: إن</w:t>
      </w:r>
      <w:r>
        <w:rPr>
          <w:rtl/>
        </w:rPr>
        <w:t xml:space="preserve"> </w:t>
      </w:r>
      <w:r w:rsidRPr="008A1F12">
        <w:rPr>
          <w:rStyle w:val="libFootnotenumChar"/>
          <w:rtl/>
        </w:rPr>
        <w:t>(1)</w:t>
      </w:r>
      <w:r>
        <w:rPr>
          <w:rtl/>
        </w:rPr>
        <w:t xml:space="preserve"> </w:t>
      </w:r>
      <w:r w:rsidRPr="00A350C2">
        <w:rPr>
          <w:rtl/>
        </w:rPr>
        <w:t xml:space="preserve">سأل سائل عن قول </w:t>
      </w:r>
      <w:r>
        <w:rPr>
          <w:rtl/>
        </w:rPr>
        <w:t>الله</w:t>
      </w:r>
      <w:r w:rsidRPr="00A350C2">
        <w:rPr>
          <w:rtl/>
        </w:rPr>
        <w:t xml:space="preserve"> تعالى</w:t>
      </w:r>
      <w:r>
        <w:rPr>
          <w:rtl/>
        </w:rPr>
        <w:t xml:space="preserve"> </w:t>
      </w:r>
      <w:r w:rsidRPr="008A1F12">
        <w:rPr>
          <w:rStyle w:val="libFootnotenumChar"/>
          <w:rtl/>
        </w:rPr>
        <w:t>(1)</w:t>
      </w:r>
      <w:r w:rsidR="00DF4A8F">
        <w:rPr>
          <w:rtl/>
        </w:rPr>
        <w:t>:</w:t>
      </w:r>
    </w:p>
    <w:p w:rsidR="00D14F3E" w:rsidRDefault="00D14F3E" w:rsidP="00D14F3E">
      <w:pPr>
        <w:pStyle w:val="libNormal"/>
        <w:rPr>
          <w:rtl/>
        </w:rPr>
      </w:pPr>
      <w:r w:rsidRPr="00DA0B26">
        <w:rPr>
          <w:rStyle w:val="libAlaemChar"/>
          <w:rFonts w:hint="cs"/>
          <w:rtl/>
        </w:rPr>
        <w:t>(</w:t>
      </w:r>
      <w:r w:rsidRPr="002479B2">
        <w:rPr>
          <w:rStyle w:val="libAieChar"/>
          <w:rtl/>
        </w:rPr>
        <w:t>وَإِذا أَرَدْنا أَنْ نُهْلِكَ قَرْيَةً أَمَرْنا مُتْرَفِيها فَفَسَقُوا فِيها فَحَقَّ عَلَيْهَا الْقَوْلُ فَدَمَّرْناها تَدْمِيراً</w:t>
      </w:r>
      <w:r w:rsidRPr="00DA0B26">
        <w:rPr>
          <w:rStyle w:val="libAlaemChar"/>
          <w:rFonts w:hint="cs"/>
          <w:rtl/>
        </w:rPr>
        <w:t>)</w:t>
      </w:r>
      <w:r w:rsidRPr="00A350C2">
        <w:rPr>
          <w:rtl/>
        </w:rPr>
        <w:t>. [الإسراء: 16].</w:t>
      </w:r>
    </w:p>
    <w:p w:rsidR="00D14F3E" w:rsidRDefault="00D14F3E" w:rsidP="00D14F3E">
      <w:pPr>
        <w:pStyle w:val="libNormal"/>
        <w:rPr>
          <w:rtl/>
        </w:rPr>
      </w:pPr>
      <w:r w:rsidRPr="00A350C2">
        <w:rPr>
          <w:rtl/>
        </w:rPr>
        <w:t>ف</w:t>
      </w:r>
      <w:r>
        <w:rPr>
          <w:rtl/>
        </w:rPr>
        <w:t>ي</w:t>
      </w:r>
      <w:r w:rsidRPr="00A350C2">
        <w:rPr>
          <w:rtl/>
        </w:rPr>
        <w:t xml:space="preserve"> هذه</w:t>
      </w:r>
      <w:r>
        <w:rPr>
          <w:rtl/>
        </w:rPr>
        <w:t xml:space="preserve"> </w:t>
      </w:r>
      <w:r w:rsidRPr="008A1F12">
        <w:rPr>
          <w:rStyle w:val="libFootnotenumChar"/>
          <w:rtl/>
        </w:rPr>
        <w:t>(2)</w:t>
      </w:r>
      <w:r>
        <w:rPr>
          <w:rtl/>
        </w:rPr>
        <w:t xml:space="preserve"> </w:t>
      </w:r>
      <w:r w:rsidRPr="00A350C2">
        <w:rPr>
          <w:rtl/>
        </w:rPr>
        <w:t>الآية وجوه من التأويل؛ كلّ منها يبطل الشبهة الدّاخلة على المبطلين فيها؛ حتى عدلوا بتأويلها عن وجهه، وصرفوه عن بابه.</w:t>
      </w:r>
    </w:p>
    <w:p w:rsidR="00D14F3E" w:rsidRDefault="00D14F3E" w:rsidP="00D14F3E">
      <w:pPr>
        <w:pStyle w:val="libNormal"/>
        <w:rPr>
          <w:rtl/>
        </w:rPr>
      </w:pPr>
      <w:r w:rsidRPr="00A350C2">
        <w:rPr>
          <w:rtl/>
        </w:rPr>
        <w:t>أولها: أنّ الإهلاك قد يكون حسنا، وقد يكون قبيحا؛ فإذا كان مستحقّا أو على سبيل الامتحان كان حسنا، وإنما يكون قبيحا إذا كان ظلما؛ فتعلّق الإرادة به لا يقتضي تعلّقها به على الوجه القبيح، ولا ظاهر للآية</w:t>
      </w:r>
      <w:r>
        <w:rPr>
          <w:rtl/>
        </w:rPr>
        <w:t xml:space="preserve"> </w:t>
      </w:r>
      <w:r w:rsidRPr="008A1F12">
        <w:rPr>
          <w:rStyle w:val="libFootnotenumChar"/>
          <w:rtl/>
        </w:rPr>
        <w:t>(3)</w:t>
      </w:r>
      <w:r>
        <w:rPr>
          <w:rtl/>
        </w:rPr>
        <w:t xml:space="preserve"> </w:t>
      </w:r>
      <w:r w:rsidRPr="00A350C2">
        <w:rPr>
          <w:rtl/>
        </w:rPr>
        <w:t>يقتضي ذلك؛ وإذا علمنا بالأدلّة تنزّه القديم تعالى عن القبائح علمنا أنّ الإرادة لم تتعلّق إلا بالإهلاك الحسن؛ وقوله تعالى:</w:t>
      </w:r>
      <w:r>
        <w:rPr>
          <w:rFonts w:hint="cs"/>
          <w:rtl/>
        </w:rPr>
        <w:t xml:space="preserve"> </w:t>
      </w:r>
      <w:r w:rsidRPr="00DA0B26">
        <w:rPr>
          <w:rStyle w:val="libAlaemChar"/>
          <w:rFonts w:hint="cs"/>
          <w:rtl/>
        </w:rPr>
        <w:t>(</w:t>
      </w:r>
      <w:r w:rsidRPr="00264B66">
        <w:rPr>
          <w:rStyle w:val="libAieChar"/>
          <w:rtl/>
        </w:rPr>
        <w:t>أَمَرْنا مُتْرَفِيها</w:t>
      </w:r>
      <w:r w:rsidRPr="00DA0B26">
        <w:rPr>
          <w:rStyle w:val="libAlaemChar"/>
          <w:rFonts w:hint="cs"/>
          <w:rtl/>
        </w:rPr>
        <w:t>)</w:t>
      </w:r>
      <w:r w:rsidRPr="00A350C2">
        <w:rPr>
          <w:rtl/>
        </w:rPr>
        <w:t xml:space="preserve"> المأمور به محذوف؛ وليس يجب أن يكون المأمور به هو الفسق، وإن وقع بعده الفسق؛ ويجر</w:t>
      </w:r>
      <w:r>
        <w:rPr>
          <w:rtl/>
        </w:rPr>
        <w:t>ي</w:t>
      </w:r>
      <w:r w:rsidRPr="00A350C2">
        <w:rPr>
          <w:rtl/>
        </w:rPr>
        <w:t xml:space="preserve"> هذا مجرى</w:t>
      </w:r>
      <w:r>
        <w:rPr>
          <w:rtl/>
        </w:rPr>
        <w:t xml:space="preserve"> </w:t>
      </w:r>
      <w:r w:rsidRPr="008A1F12">
        <w:rPr>
          <w:rStyle w:val="libFootnotenumChar"/>
          <w:rtl/>
        </w:rPr>
        <w:t>(4)</w:t>
      </w:r>
      <w:r>
        <w:rPr>
          <w:rtl/>
        </w:rPr>
        <w:t xml:space="preserve"> </w:t>
      </w:r>
      <w:r w:rsidRPr="00A350C2">
        <w:rPr>
          <w:rtl/>
        </w:rPr>
        <w:t>قول القائل: أمرته فعصى، ودعوته فأبى.</w:t>
      </w:r>
    </w:p>
    <w:p w:rsidR="00D14F3E" w:rsidRDefault="00D14F3E" w:rsidP="00D14F3E">
      <w:pPr>
        <w:pStyle w:val="libNormal"/>
        <w:rPr>
          <w:rtl/>
        </w:rPr>
      </w:pPr>
      <w:r w:rsidRPr="00A350C2">
        <w:rPr>
          <w:rtl/>
        </w:rPr>
        <w:t>والمراد أنن</w:t>
      </w:r>
      <w:r>
        <w:rPr>
          <w:rtl/>
        </w:rPr>
        <w:t>ي</w:t>
      </w:r>
      <w:r w:rsidRPr="00A350C2">
        <w:rPr>
          <w:rtl/>
        </w:rPr>
        <w:t xml:space="preserve"> أمرته بالطّاعة، ودعوته إلى الإجابة والقبول.</w:t>
      </w:r>
    </w:p>
    <w:p w:rsidR="00D14F3E" w:rsidRDefault="00D14F3E" w:rsidP="00D14F3E">
      <w:pPr>
        <w:pStyle w:val="libNormal"/>
        <w:rPr>
          <w:rtl/>
        </w:rPr>
      </w:pPr>
      <w:r w:rsidRPr="00A350C2">
        <w:rPr>
          <w:rtl/>
        </w:rPr>
        <w:t>ويمكن أن يقال على هذا الوجه: ليس موضع الشبهة ما تكلّمتم عليه؛ وإنما موضعها أن يقال: أ</w:t>
      </w:r>
      <w:r>
        <w:rPr>
          <w:rtl/>
        </w:rPr>
        <w:t>ي</w:t>
      </w:r>
      <w:r w:rsidRPr="00A350C2">
        <w:rPr>
          <w:rtl/>
        </w:rPr>
        <w:t xml:space="preserve"> معنى لتقدّم الإرادة؟ فإن كانت متعلّقة بإهلاك مستحقّ بغير الفسق المذكور ف</w:t>
      </w:r>
      <w:r>
        <w:rPr>
          <w:rtl/>
        </w:rPr>
        <w:t>ي</w:t>
      </w:r>
      <w:r w:rsidRPr="00A350C2">
        <w:rPr>
          <w:rtl/>
        </w:rPr>
        <w:t xml:space="preserve"> الآية فلا معنى لقوله تعالى: </w:t>
      </w:r>
      <w:r w:rsidRPr="00DA0B26">
        <w:rPr>
          <w:rStyle w:val="libAlaemChar"/>
          <w:rFonts w:hint="cs"/>
          <w:rtl/>
        </w:rPr>
        <w:t>(</w:t>
      </w:r>
      <w:r w:rsidRPr="002479B2">
        <w:rPr>
          <w:rStyle w:val="libAieChar"/>
          <w:rtl/>
        </w:rPr>
        <w:t>وَإِذا أَرَدْنا</w:t>
      </w:r>
      <w:r>
        <w:rPr>
          <w:rStyle w:val="libAieChar"/>
          <w:rtl/>
        </w:rPr>
        <w:t xml:space="preserve"> ...</w:t>
      </w:r>
      <w:r w:rsidRPr="002479B2">
        <w:rPr>
          <w:rStyle w:val="libAieChar"/>
          <w:rtl/>
        </w:rPr>
        <w:t xml:space="preserve"> أَمَرْنا</w:t>
      </w:r>
      <w:r w:rsidRPr="00DA0B26">
        <w:rPr>
          <w:rStyle w:val="libAlaemChar"/>
          <w:rFonts w:hint="cs"/>
          <w:rtl/>
        </w:rPr>
        <w:t>)</w:t>
      </w:r>
      <w:r w:rsidRPr="00A350C2">
        <w:rPr>
          <w:rtl/>
        </w:rPr>
        <w:t>؛ لأن أمره بما يأمر به لا يحسّن إرادته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د، ف:</w:t>
      </w:r>
      <w:r>
        <w:rPr>
          <w:rtl/>
        </w:rPr>
        <w:t xml:space="preserve"> (</w:t>
      </w:r>
      <w:r w:rsidRPr="00A350C2">
        <w:rPr>
          <w:rtl/>
        </w:rPr>
        <w:t xml:space="preserve">قال </w:t>
      </w:r>
      <w:r>
        <w:rPr>
          <w:rtl/>
        </w:rPr>
        <w:t>الله</w:t>
      </w:r>
      <w:r w:rsidRPr="00A350C2">
        <w:rPr>
          <w:rtl/>
        </w:rPr>
        <w:t xml:space="preserve"> جل من قائل</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لهذه</w:t>
      </w:r>
      <w:r>
        <w:rPr>
          <w:rtl/>
        </w:rPr>
        <w:t>).</w:t>
      </w:r>
    </w:p>
    <w:p w:rsidR="00D14F3E" w:rsidRDefault="00D14F3E" w:rsidP="00D14F3E">
      <w:pPr>
        <w:pStyle w:val="libFootnote"/>
        <w:rPr>
          <w:rtl/>
        </w:rPr>
      </w:pPr>
      <w:r w:rsidRPr="00A350C2">
        <w:rPr>
          <w:rtl/>
        </w:rPr>
        <w:t>(3) ش:</w:t>
      </w:r>
      <w:r>
        <w:rPr>
          <w:rtl/>
        </w:rPr>
        <w:t xml:space="preserve"> (</w:t>
      </w:r>
      <w:r w:rsidRPr="00A350C2">
        <w:rPr>
          <w:rtl/>
        </w:rPr>
        <w:t>ولا ظاهر الآية</w:t>
      </w:r>
      <w:r>
        <w:rPr>
          <w:rtl/>
        </w:rPr>
        <w:t>).</w:t>
      </w:r>
    </w:p>
    <w:p w:rsidR="00D14F3E" w:rsidRPr="00A350C2" w:rsidRDefault="00D14F3E" w:rsidP="00D14F3E">
      <w:pPr>
        <w:pStyle w:val="libFootnote"/>
        <w:rPr>
          <w:rtl/>
        </w:rPr>
      </w:pPr>
      <w:r w:rsidRPr="00A350C2">
        <w:rPr>
          <w:rtl/>
        </w:rPr>
        <w:t>(4) ت، د، حاشية الأصل (من نسخة):</w:t>
      </w:r>
      <w:r>
        <w:rPr>
          <w:rtl/>
        </w:rPr>
        <w:t xml:space="preserve"> (</w:t>
      </w:r>
      <w:r w:rsidRPr="00A350C2">
        <w:rPr>
          <w:rtl/>
        </w:rPr>
        <w:t>وإنما يجر</w:t>
      </w:r>
      <w:r>
        <w:rPr>
          <w:rtl/>
        </w:rPr>
        <w:t xml:space="preserve">ي)، </w:t>
      </w:r>
      <w:r w:rsidRPr="00A350C2">
        <w:rPr>
          <w:rtl/>
        </w:rPr>
        <w:t>وف</w:t>
      </w:r>
      <w:r>
        <w:rPr>
          <w:rtl/>
        </w:rPr>
        <w:t>ي</w:t>
      </w:r>
      <w:r w:rsidRPr="00A350C2">
        <w:rPr>
          <w:rtl/>
        </w:rPr>
        <w:t xml:space="preserve"> حاشية الأصل أيضا (من نسخة أخرى):</w:t>
      </w:r>
      <w:r>
        <w:rPr>
          <w:rtl/>
        </w:rPr>
        <w:t xml:space="preserve"> (</w:t>
      </w:r>
      <w:r w:rsidRPr="00A350C2">
        <w:rPr>
          <w:rtl/>
        </w:rPr>
        <w:t>وإنما هذا يجر</w:t>
      </w:r>
      <w:r>
        <w:rPr>
          <w:rtl/>
        </w:rPr>
        <w:t>ي).</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للعقاب المستحقّ بما تقدّم من الأفعال، وإن كانت الإرادة متعلّقة بالإهلاك المستحقّ بمخالفة الأمر المذكور ف</w:t>
      </w:r>
      <w:r>
        <w:rPr>
          <w:rtl/>
        </w:rPr>
        <w:t>ي</w:t>
      </w:r>
      <w:r w:rsidRPr="00A350C2">
        <w:rPr>
          <w:rtl/>
        </w:rPr>
        <w:t xml:space="preserve"> الآية فهذا الّذي تأبونه، لأنه يقتضي أنه تعالى مريد لإهلاك من لم يستحقّ العقاب.</w:t>
      </w:r>
    </w:p>
    <w:p w:rsidR="00D14F3E" w:rsidRDefault="00D14F3E" w:rsidP="00D14F3E">
      <w:pPr>
        <w:pStyle w:val="libNormal"/>
        <w:rPr>
          <w:rtl/>
        </w:rPr>
      </w:pPr>
      <w:r w:rsidRPr="00A350C2">
        <w:rPr>
          <w:rtl/>
        </w:rPr>
        <w:t>والجواب عن ذلك أنه تعالى لم يعلّق الإرادة إ</w:t>
      </w:r>
      <w:r>
        <w:rPr>
          <w:rtl/>
        </w:rPr>
        <w:t>لاّ</w:t>
      </w:r>
      <w:r w:rsidRPr="00A350C2">
        <w:rPr>
          <w:rtl/>
        </w:rPr>
        <w:t xml:space="preserve"> بالإهلاك</w:t>
      </w:r>
      <w:r>
        <w:rPr>
          <w:rtl/>
        </w:rPr>
        <w:t xml:space="preserve"> </w:t>
      </w:r>
      <w:r w:rsidRPr="008A1F12">
        <w:rPr>
          <w:rStyle w:val="libFootnotenumChar"/>
          <w:rtl/>
        </w:rPr>
        <w:t>(1)</w:t>
      </w:r>
      <w:r>
        <w:rPr>
          <w:rtl/>
        </w:rPr>
        <w:t xml:space="preserve"> </w:t>
      </w:r>
      <w:r w:rsidRPr="00A350C2">
        <w:rPr>
          <w:rtl/>
        </w:rPr>
        <w:t>المستحقّ بما تقدّم من الذنوب؛ والّذي حسّن قوله تعالى: وإذا أردنا أمرنا</w:t>
      </w:r>
      <w:r>
        <w:rPr>
          <w:rtl/>
        </w:rPr>
        <w:t xml:space="preserve"> ...</w:t>
      </w:r>
      <w:r w:rsidRPr="00A350C2">
        <w:rPr>
          <w:rtl/>
        </w:rPr>
        <w:t xml:space="preserve"> هو أنّ ف</w:t>
      </w:r>
      <w:r>
        <w:rPr>
          <w:rtl/>
        </w:rPr>
        <w:t>ي</w:t>
      </w:r>
      <w:r w:rsidRPr="00A350C2">
        <w:rPr>
          <w:rtl/>
        </w:rPr>
        <w:t xml:space="preserve"> تكرار الأمر بالطاعة والإيمان إعذارا إلى العصاة، وإنذارا لهم، وإيجابا وإثباتا</w:t>
      </w:r>
      <w:r>
        <w:rPr>
          <w:rtl/>
        </w:rPr>
        <w:t xml:space="preserve"> </w:t>
      </w:r>
      <w:r w:rsidRPr="008A1F12">
        <w:rPr>
          <w:rStyle w:val="libFootnotenumChar"/>
          <w:rtl/>
        </w:rPr>
        <w:t>(2)</w:t>
      </w:r>
      <w:r>
        <w:rPr>
          <w:rtl/>
        </w:rPr>
        <w:t xml:space="preserve"> للحجّة عليهم</w:t>
      </w:r>
      <w:r w:rsidRPr="00A350C2">
        <w:rPr>
          <w:rtl/>
        </w:rPr>
        <w:t>؛ حتى يكونوا متى خالفوا وأقاموا على العصيان والطّغيان بعد تكرار</w:t>
      </w:r>
      <w:r>
        <w:rPr>
          <w:rtl/>
        </w:rPr>
        <w:t xml:space="preserve"> </w:t>
      </w:r>
      <w:r w:rsidRPr="008A1F12">
        <w:rPr>
          <w:rStyle w:val="libFootnotenumChar"/>
          <w:rtl/>
        </w:rPr>
        <w:t>(3)</w:t>
      </w:r>
      <w:r>
        <w:rPr>
          <w:rtl/>
        </w:rPr>
        <w:t xml:space="preserve"> </w:t>
      </w:r>
      <w:r w:rsidRPr="00A350C2">
        <w:rPr>
          <w:rtl/>
        </w:rPr>
        <w:t>الوعيد والوعظ والإنذار ممّن يحقّ عليه القول، وتجب عليه</w:t>
      </w:r>
      <w:r>
        <w:rPr>
          <w:rtl/>
        </w:rPr>
        <w:t xml:space="preserve"> </w:t>
      </w:r>
      <w:r w:rsidRPr="008A1F12">
        <w:rPr>
          <w:rStyle w:val="libFootnotenumChar"/>
          <w:rtl/>
        </w:rPr>
        <w:t>(4)</w:t>
      </w:r>
      <w:r>
        <w:rPr>
          <w:rtl/>
        </w:rPr>
        <w:t xml:space="preserve"> </w:t>
      </w:r>
      <w:r w:rsidRPr="00A350C2">
        <w:rPr>
          <w:rtl/>
        </w:rPr>
        <w:t>الحجّة؛ ويشهد بصحة</w:t>
      </w:r>
      <w:r>
        <w:rPr>
          <w:rtl/>
        </w:rPr>
        <w:t xml:space="preserve"> </w:t>
      </w:r>
      <w:r w:rsidRPr="008A1F12">
        <w:rPr>
          <w:rStyle w:val="libFootnotenumChar"/>
          <w:rtl/>
        </w:rPr>
        <w:t>(5)</w:t>
      </w:r>
      <w:r>
        <w:rPr>
          <w:rtl/>
        </w:rPr>
        <w:t xml:space="preserve"> </w:t>
      </w:r>
      <w:r w:rsidRPr="00A350C2">
        <w:rPr>
          <w:rtl/>
        </w:rPr>
        <w:t xml:space="preserve">هذا التأويل قوله تعالى قبل هذه الآية: </w:t>
      </w:r>
      <w:r w:rsidRPr="00DA0B26">
        <w:rPr>
          <w:rStyle w:val="libAlaemChar"/>
          <w:rFonts w:hint="cs"/>
          <w:rtl/>
        </w:rPr>
        <w:t>(</w:t>
      </w:r>
      <w:r w:rsidRPr="002479B2">
        <w:rPr>
          <w:rStyle w:val="libAieChar"/>
          <w:rtl/>
        </w:rPr>
        <w:t>وَما كُنَّا مُعَذِّبِينَ حَتَّى نَبْعَثَ رَسُولاً</w:t>
      </w:r>
      <w:r w:rsidRPr="00DA0B26">
        <w:rPr>
          <w:rStyle w:val="libAlaemChar"/>
          <w:rFonts w:hint="cs"/>
          <w:rtl/>
        </w:rPr>
        <w:t>)</w:t>
      </w:r>
      <w:r w:rsidRPr="00A350C2">
        <w:rPr>
          <w:rtl/>
        </w:rPr>
        <w:t>. [الإسراء: 15].</w:t>
      </w:r>
    </w:p>
    <w:p w:rsidR="00D14F3E" w:rsidRDefault="00D14F3E" w:rsidP="00D14F3E">
      <w:pPr>
        <w:pStyle w:val="libNormal"/>
        <w:rPr>
          <w:rtl/>
        </w:rPr>
      </w:pPr>
      <w:r w:rsidRPr="00A350C2">
        <w:rPr>
          <w:rtl/>
        </w:rPr>
        <w:t xml:space="preserve">والوجه </w:t>
      </w:r>
      <w:r>
        <w:rPr>
          <w:rtl/>
        </w:rPr>
        <w:t>الثاني</w:t>
      </w:r>
      <w:r w:rsidRPr="00A350C2">
        <w:rPr>
          <w:rtl/>
        </w:rPr>
        <w:t xml:space="preserve"> ف</w:t>
      </w:r>
      <w:r>
        <w:rPr>
          <w:rtl/>
        </w:rPr>
        <w:t>ي</w:t>
      </w:r>
      <w:r w:rsidRPr="00A350C2">
        <w:rPr>
          <w:rtl/>
        </w:rPr>
        <w:t xml:space="preserve"> تأويل الآية أن يكون قوله تعالى: أَمَرْنا مُتْرَفِيها من صفة القرية وصلتها، ولا يكون جوابا لقوله تعالى: </w:t>
      </w:r>
      <w:r w:rsidRPr="00DA0B26">
        <w:rPr>
          <w:rStyle w:val="libAlaemChar"/>
          <w:rFonts w:hint="cs"/>
          <w:rtl/>
        </w:rPr>
        <w:t>(</w:t>
      </w:r>
      <w:r w:rsidRPr="002479B2">
        <w:rPr>
          <w:rStyle w:val="libAieChar"/>
          <w:rtl/>
        </w:rPr>
        <w:t>وَإِذا أَرَدْنا</w:t>
      </w:r>
      <w:r w:rsidRPr="00DA0B26">
        <w:rPr>
          <w:rStyle w:val="libAlaemChar"/>
          <w:rFonts w:hint="cs"/>
          <w:rtl/>
        </w:rPr>
        <w:t>)</w:t>
      </w:r>
      <w:r w:rsidRPr="00A350C2">
        <w:rPr>
          <w:rtl/>
        </w:rPr>
        <w:t>، ويكون تقدير الكلام:</w:t>
      </w:r>
    </w:p>
    <w:p w:rsidR="00D14F3E" w:rsidRDefault="00D14F3E" w:rsidP="00D14F3E">
      <w:pPr>
        <w:pStyle w:val="libNormal"/>
        <w:rPr>
          <w:rtl/>
        </w:rPr>
      </w:pPr>
      <w:r w:rsidRPr="00A350C2">
        <w:rPr>
          <w:rtl/>
        </w:rPr>
        <w:t>وإذا أردنا أن نهلك قرية من صفتها أنّا أمرنا مترفيها ففسقوا فيها</w:t>
      </w:r>
      <w:r>
        <w:rPr>
          <w:rtl/>
        </w:rPr>
        <w:t xml:space="preserve"> </w:t>
      </w:r>
      <w:r w:rsidRPr="008A1F12">
        <w:rPr>
          <w:rStyle w:val="libFootnotenumChar"/>
          <w:rtl/>
        </w:rPr>
        <w:t>(6)</w:t>
      </w:r>
      <w:r>
        <w:rPr>
          <w:rtl/>
        </w:rPr>
        <w:t xml:space="preserve">، </w:t>
      </w:r>
      <w:r w:rsidRPr="00A350C2">
        <w:rPr>
          <w:rtl/>
        </w:rPr>
        <w:t>وتكون</w:t>
      </w:r>
      <w:r>
        <w:rPr>
          <w:rtl/>
        </w:rPr>
        <w:t xml:space="preserve"> (</w:t>
      </w:r>
      <w:r w:rsidRPr="00A350C2">
        <w:rPr>
          <w:rtl/>
        </w:rPr>
        <w:t>إذا</w:t>
      </w:r>
      <w:r>
        <w:rPr>
          <w:rtl/>
        </w:rPr>
        <w:t xml:space="preserve">) </w:t>
      </w:r>
      <w:r w:rsidRPr="00A350C2">
        <w:rPr>
          <w:rtl/>
        </w:rPr>
        <w:t>على هذا الجواب لم يأت لها جواب ظاهر ف</w:t>
      </w:r>
      <w:r>
        <w:rPr>
          <w:rtl/>
        </w:rPr>
        <w:t>ي</w:t>
      </w:r>
      <w:r w:rsidRPr="00A350C2">
        <w:rPr>
          <w:rtl/>
        </w:rPr>
        <w:t xml:space="preserve"> الآية، للاستغناء عنه بما ف</w:t>
      </w:r>
      <w:r>
        <w:rPr>
          <w:rtl/>
        </w:rPr>
        <w:t>ي</w:t>
      </w:r>
      <w:r w:rsidRPr="00A350C2">
        <w:rPr>
          <w:rtl/>
        </w:rPr>
        <w:t xml:space="preserve"> الكلام من الدّلالة عليه</w:t>
      </w:r>
      <w:r>
        <w:rPr>
          <w:rtl/>
        </w:rPr>
        <w:t xml:space="preserve"> </w:t>
      </w:r>
      <w:r w:rsidRPr="008A1F12">
        <w:rPr>
          <w:rStyle w:val="libFootnotenumChar"/>
          <w:rtl/>
        </w:rPr>
        <w:t>(7)</w:t>
      </w:r>
      <w:r w:rsidR="00DF4A8F">
        <w:rPr>
          <w:rtl/>
        </w:rPr>
        <w:t>؛</w:t>
      </w:r>
      <w:r w:rsidRPr="00A350C2">
        <w:rPr>
          <w:rtl/>
        </w:rPr>
        <w:t xml:space="preserve"> ونظير هذا قوله تعالى ف</w:t>
      </w:r>
      <w:r>
        <w:rPr>
          <w:rtl/>
        </w:rPr>
        <w:t>ي</w:t>
      </w:r>
      <w:r w:rsidRPr="00A350C2">
        <w:rPr>
          <w:rtl/>
        </w:rPr>
        <w:t xml:space="preserve"> صفة الجنة: </w:t>
      </w:r>
      <w:r w:rsidRPr="00DA0B26">
        <w:rPr>
          <w:rStyle w:val="libAlaemChar"/>
          <w:rFonts w:hint="cs"/>
          <w:rtl/>
        </w:rPr>
        <w:t>(</w:t>
      </w:r>
      <w:r w:rsidRPr="002479B2">
        <w:rPr>
          <w:rStyle w:val="libAieChar"/>
          <w:rtl/>
        </w:rPr>
        <w:t>حَتَّى إِذا جاؤُها وَفُتِحَتْ أَبْوابُها وَقالَ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ف:</w:t>
      </w:r>
      <w:r>
        <w:rPr>
          <w:rtl/>
        </w:rPr>
        <w:t xml:space="preserve"> (</w:t>
      </w:r>
      <w:r w:rsidRPr="00A350C2">
        <w:rPr>
          <w:rtl/>
        </w:rPr>
        <w:t>بإهلاك مستحق</w:t>
      </w:r>
      <w:r>
        <w:rPr>
          <w:rtl/>
        </w:rPr>
        <w:t>).</w:t>
      </w:r>
    </w:p>
    <w:p w:rsidR="00D14F3E" w:rsidRDefault="00D14F3E" w:rsidP="00D14F3E">
      <w:pPr>
        <w:pStyle w:val="libFootnote"/>
        <w:rPr>
          <w:rtl/>
        </w:rPr>
      </w:pPr>
      <w:r w:rsidRPr="00A350C2">
        <w:rPr>
          <w:rtl/>
        </w:rPr>
        <w:t>(2) ساقطة من ت، د، ف.</w:t>
      </w:r>
    </w:p>
    <w:p w:rsidR="00D14F3E" w:rsidRDefault="00D14F3E" w:rsidP="00D14F3E">
      <w:pPr>
        <w:pStyle w:val="libFootnote"/>
        <w:rPr>
          <w:rtl/>
        </w:rPr>
      </w:pPr>
      <w:r w:rsidRPr="00A350C2">
        <w:rPr>
          <w:rtl/>
        </w:rPr>
        <w:t>(3) ت، د:</w:t>
      </w:r>
      <w:r>
        <w:rPr>
          <w:rtl/>
        </w:rPr>
        <w:t xml:space="preserve"> (</w:t>
      </w:r>
      <w:r w:rsidRPr="00A350C2">
        <w:rPr>
          <w:rtl/>
        </w:rPr>
        <w:t>تكرر</w:t>
      </w:r>
      <w:r>
        <w:rPr>
          <w:rtl/>
        </w:rPr>
        <w:t>).</w:t>
      </w:r>
    </w:p>
    <w:p w:rsidR="00D14F3E" w:rsidRDefault="00D14F3E" w:rsidP="00D14F3E">
      <w:pPr>
        <w:pStyle w:val="libFootnote"/>
        <w:rPr>
          <w:rtl/>
        </w:rPr>
      </w:pPr>
      <w:r w:rsidRPr="00A350C2">
        <w:rPr>
          <w:rtl/>
        </w:rPr>
        <w:t>(4) ساقطة من ف.</w:t>
      </w:r>
    </w:p>
    <w:p w:rsidR="00D14F3E" w:rsidRDefault="00D14F3E" w:rsidP="00D14F3E">
      <w:pPr>
        <w:pStyle w:val="libFootnote"/>
        <w:rPr>
          <w:rtl/>
        </w:rPr>
      </w:pPr>
      <w:r w:rsidRPr="00A350C2">
        <w:rPr>
          <w:rtl/>
        </w:rPr>
        <w:t>(5) ت، ف:</w:t>
      </w:r>
      <w:r>
        <w:rPr>
          <w:rtl/>
        </w:rPr>
        <w:t xml:space="preserve"> (</w:t>
      </w:r>
      <w:r w:rsidRPr="00A350C2">
        <w:rPr>
          <w:rtl/>
        </w:rPr>
        <w:t>لصحة</w:t>
      </w:r>
      <w:r>
        <w:rPr>
          <w:rtl/>
        </w:rPr>
        <w:t>).</w:t>
      </w:r>
    </w:p>
    <w:p w:rsidR="00D14F3E" w:rsidRDefault="00D14F3E" w:rsidP="00D14F3E">
      <w:pPr>
        <w:pStyle w:val="libFootnote"/>
        <w:rPr>
          <w:rtl/>
        </w:rPr>
      </w:pPr>
      <w:r w:rsidRPr="00A350C2">
        <w:rPr>
          <w:rtl/>
        </w:rPr>
        <w:t>(6) ف</w:t>
      </w:r>
      <w:r>
        <w:rPr>
          <w:rtl/>
        </w:rPr>
        <w:t>ي</w:t>
      </w:r>
      <w:r w:rsidRPr="00A350C2">
        <w:rPr>
          <w:rtl/>
        </w:rPr>
        <w:t xml:space="preserve"> ت، وحاشية الأصل:</w:t>
      </w:r>
      <w:r>
        <w:rPr>
          <w:rtl/>
        </w:rPr>
        <w:t xml:space="preserve"> (</w:t>
      </w:r>
      <w:r w:rsidRPr="00A350C2">
        <w:rPr>
          <w:rtl/>
        </w:rPr>
        <w:t xml:space="preserve">ويكون كأنه قال تعالى: </w:t>
      </w:r>
      <w:r w:rsidRPr="00DA0B26">
        <w:rPr>
          <w:rStyle w:val="libAlaemChar"/>
          <w:rFonts w:hint="cs"/>
          <w:rtl/>
        </w:rPr>
        <w:t>(</w:t>
      </w:r>
      <w:r w:rsidRPr="002479B2">
        <w:rPr>
          <w:rStyle w:val="libFootnoteAieChar"/>
          <w:rtl/>
        </w:rPr>
        <w:t>وَإِذا أَرَدْنا أَنْ نُهْلِكَ قَرْيَةً</w:t>
      </w:r>
      <w:r w:rsidRPr="00DA0B26">
        <w:rPr>
          <w:rStyle w:val="libAlaemChar"/>
          <w:rFonts w:hint="cs"/>
          <w:rtl/>
        </w:rPr>
        <w:t>)</w:t>
      </w:r>
      <w:r w:rsidRPr="00A350C2">
        <w:rPr>
          <w:rtl/>
        </w:rPr>
        <w:t xml:space="preserve"> مأمورا مترفوها كررنا القول عليهم، وأعدنا الوعظ لهم، وأمرناهم ثانيا </w:t>
      </w:r>
      <w:r w:rsidRPr="00DA0B26">
        <w:rPr>
          <w:rStyle w:val="libAlaemChar"/>
          <w:rFonts w:hint="cs"/>
          <w:rtl/>
        </w:rPr>
        <w:t>(</w:t>
      </w:r>
      <w:r w:rsidRPr="002479B2">
        <w:rPr>
          <w:rStyle w:val="libFootnoteAieChar"/>
          <w:rtl/>
        </w:rPr>
        <w:t>فَفَسَقُوا فِيها، فَحَقَّ عَلَيْهَا الْقَوْلُ</w:t>
      </w:r>
      <w:r w:rsidRPr="00DA0B26">
        <w:rPr>
          <w:rStyle w:val="libAlaemChar"/>
          <w:rFonts w:hint="cs"/>
          <w:rtl/>
        </w:rPr>
        <w:t>)</w:t>
      </w:r>
      <w:r w:rsidRPr="00A350C2">
        <w:rPr>
          <w:rtl/>
        </w:rPr>
        <w:t>. و</w:t>
      </w:r>
      <w:r>
        <w:rPr>
          <w:rtl/>
        </w:rPr>
        <w:t>الله</w:t>
      </w:r>
      <w:r w:rsidRPr="00A350C2">
        <w:rPr>
          <w:rtl/>
        </w:rPr>
        <w:t xml:space="preserve"> أعلم بالمراد</w:t>
      </w:r>
      <w:r>
        <w:rPr>
          <w:rtl/>
        </w:rPr>
        <w:t xml:space="preserve">) </w:t>
      </w:r>
    </w:p>
    <w:p w:rsidR="00D14F3E" w:rsidRDefault="00D14F3E" w:rsidP="00D14F3E">
      <w:pPr>
        <w:pStyle w:val="libFootnote"/>
        <w:rPr>
          <w:rtl/>
        </w:rPr>
      </w:pPr>
      <w:r w:rsidRPr="00A350C2">
        <w:rPr>
          <w:rtl/>
        </w:rPr>
        <w:t>(7) ف</w:t>
      </w:r>
      <w:r>
        <w:rPr>
          <w:rtl/>
        </w:rPr>
        <w:t>ي</w:t>
      </w:r>
      <w:r w:rsidRPr="00A350C2">
        <w:rPr>
          <w:rtl/>
        </w:rPr>
        <w:t xml:space="preserve"> ت، ق، حاشية الأصل،:</w:t>
      </w:r>
      <w:r>
        <w:rPr>
          <w:rtl/>
        </w:rPr>
        <w:t xml:space="preserve"> (</w:t>
      </w:r>
      <w:r w:rsidRPr="00A350C2">
        <w:rPr>
          <w:rtl/>
        </w:rPr>
        <w:t>يمكن أن يتمحل</w:t>
      </w:r>
      <w:r>
        <w:rPr>
          <w:rtl/>
        </w:rPr>
        <w:t xml:space="preserve"> (</w:t>
      </w:r>
      <w:r w:rsidRPr="00A350C2">
        <w:rPr>
          <w:rtl/>
        </w:rPr>
        <w:t>لإذا</w:t>
      </w:r>
      <w:r>
        <w:rPr>
          <w:rtl/>
        </w:rPr>
        <w:t xml:space="preserve">) </w:t>
      </w:r>
      <w:r w:rsidRPr="00A350C2">
        <w:rPr>
          <w:rtl/>
        </w:rPr>
        <w:t>ف</w:t>
      </w:r>
      <w:r>
        <w:rPr>
          <w:rtl/>
        </w:rPr>
        <w:t>ي</w:t>
      </w:r>
      <w:r w:rsidRPr="00A350C2">
        <w:rPr>
          <w:rtl/>
        </w:rPr>
        <w:t xml:space="preserve"> الآية جواب، وهو أن تجعل الفاء ف</w:t>
      </w:r>
      <w:r>
        <w:rPr>
          <w:rtl/>
        </w:rPr>
        <w:t>ي</w:t>
      </w:r>
      <w:r w:rsidRPr="00A350C2">
        <w:rPr>
          <w:rtl/>
        </w:rPr>
        <w:t xml:space="preserve"> قوله تعالى: </w:t>
      </w:r>
      <w:r w:rsidRPr="00DA0B26">
        <w:rPr>
          <w:rStyle w:val="libAlaemChar"/>
          <w:rFonts w:hint="cs"/>
          <w:rtl/>
        </w:rPr>
        <w:t>(</w:t>
      </w:r>
      <w:r w:rsidRPr="002479B2">
        <w:rPr>
          <w:rStyle w:val="libFootnoteAieChar"/>
          <w:rtl/>
        </w:rPr>
        <w:t>فَدَمَّرْناها</w:t>
      </w:r>
      <w:r w:rsidRPr="00DA0B26">
        <w:rPr>
          <w:rStyle w:val="libAlaemChar"/>
          <w:rFonts w:hint="cs"/>
          <w:rtl/>
        </w:rPr>
        <w:t>)</w:t>
      </w:r>
      <w:r w:rsidRPr="00A350C2">
        <w:rPr>
          <w:rtl/>
        </w:rPr>
        <w:t xml:space="preserve"> زائدة، وتجعل</w:t>
      </w:r>
      <w:r>
        <w:rPr>
          <w:rtl/>
        </w:rPr>
        <w:t xml:space="preserve"> (</w:t>
      </w:r>
      <w:r w:rsidRPr="00A350C2">
        <w:rPr>
          <w:rtl/>
        </w:rPr>
        <w:t>دمرنا</w:t>
      </w:r>
      <w:r>
        <w:rPr>
          <w:rtl/>
        </w:rPr>
        <w:t xml:space="preserve">) </w:t>
      </w:r>
      <w:r w:rsidRPr="00A350C2">
        <w:rPr>
          <w:rtl/>
        </w:rPr>
        <w:t>جوابا لإذا، ولا خلاف ف</w:t>
      </w:r>
      <w:r>
        <w:rPr>
          <w:rtl/>
        </w:rPr>
        <w:t>ي</w:t>
      </w:r>
      <w:r w:rsidRPr="00A350C2">
        <w:rPr>
          <w:rtl/>
        </w:rPr>
        <w:t xml:space="preserve"> مورد الفاء زائدة ف</w:t>
      </w:r>
      <w:r>
        <w:rPr>
          <w:rtl/>
        </w:rPr>
        <w:t>ي</w:t>
      </w:r>
      <w:r w:rsidRPr="00A350C2">
        <w:rPr>
          <w:rtl/>
        </w:rPr>
        <w:t xml:space="preserve"> كلام العرب؛ حكى ابن جن</w:t>
      </w:r>
      <w:r>
        <w:rPr>
          <w:rtl/>
        </w:rPr>
        <w:t>ي</w:t>
      </w:r>
      <w:r w:rsidRPr="00A350C2">
        <w:rPr>
          <w:rtl/>
        </w:rPr>
        <w:t xml:space="preserve"> عن أب</w:t>
      </w:r>
      <w:r>
        <w:rPr>
          <w:rtl/>
        </w:rPr>
        <w:t>ي</w:t>
      </w:r>
      <w:r w:rsidRPr="00A350C2">
        <w:rPr>
          <w:rtl/>
        </w:rPr>
        <w:t xml:space="preserve"> عل</w:t>
      </w:r>
      <w:r>
        <w:rPr>
          <w:rtl/>
        </w:rPr>
        <w:t>ي</w:t>
      </w:r>
      <w:r w:rsidRPr="00A350C2">
        <w:rPr>
          <w:rtl/>
        </w:rPr>
        <w:t xml:space="preserve"> قال: حكى أبو الحسن عنهم:</w:t>
      </w:r>
      <w:r>
        <w:rPr>
          <w:rtl/>
        </w:rPr>
        <w:t xml:space="preserve"> (</w:t>
      </w:r>
      <w:r w:rsidRPr="00A350C2">
        <w:rPr>
          <w:rtl/>
        </w:rPr>
        <w:t>أخوك فوجد</w:t>
      </w:r>
      <w:r>
        <w:rPr>
          <w:rtl/>
        </w:rPr>
        <w:t xml:space="preserve">) </w:t>
      </w:r>
      <w:r w:rsidRPr="00A350C2">
        <w:rPr>
          <w:rtl/>
        </w:rPr>
        <w:t xml:space="preserve">بمعنى أخوك وجد. ومن ذلك قولهم: زيدا فاضربه، وعمرا فأكرم، وعلى هذا قوله تعالى: </w:t>
      </w:r>
      <w:r w:rsidRPr="00DA0B26">
        <w:rPr>
          <w:rStyle w:val="libAlaemChar"/>
          <w:rFonts w:hint="cs"/>
          <w:rtl/>
        </w:rPr>
        <w:t>(</w:t>
      </w:r>
      <w:r w:rsidRPr="002479B2">
        <w:rPr>
          <w:rStyle w:val="libFootnoteAieChar"/>
          <w:rtl/>
        </w:rPr>
        <w:t>وَثِيابَكَ فَطَهِّرْ، وَالرُّجْزَ فَاهْجُرْ</w:t>
      </w:r>
      <w:r w:rsidRPr="00DA0B26">
        <w:rPr>
          <w:rStyle w:val="libAlaemChar"/>
          <w:rFonts w:hint="cs"/>
          <w:rtl/>
        </w:rPr>
        <w:t>)</w:t>
      </w:r>
      <w:r w:rsidRPr="00A350C2">
        <w:rPr>
          <w:rtl/>
        </w:rPr>
        <w:t xml:space="preserve">، ويكون معنى الآية على هذا إخبارا عن عزة </w:t>
      </w:r>
      <w:r>
        <w:rPr>
          <w:rtl/>
        </w:rPr>
        <w:t>الله</w:t>
      </w:r>
      <w:r w:rsidRPr="00A350C2">
        <w:rPr>
          <w:rtl/>
        </w:rPr>
        <w:t xml:space="preserve"> تعالى وقدرته على جميع ما أراد تعالى. وحجة الفاء زائدة، ف</w:t>
      </w:r>
      <w:r>
        <w:rPr>
          <w:rtl/>
        </w:rPr>
        <w:t>ي</w:t>
      </w:r>
      <w:r w:rsidRPr="00A350C2">
        <w:rPr>
          <w:rtl/>
        </w:rPr>
        <w:t xml:space="preserve"> بيت الكتاب:</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لا تجزع</w:t>
            </w:r>
            <w:r>
              <w:rPr>
                <w:rtl/>
              </w:rPr>
              <w:t>ي</w:t>
            </w:r>
            <w:r w:rsidRPr="00A350C2">
              <w:rPr>
                <w:rtl/>
              </w:rPr>
              <w:t xml:space="preserve"> إن منفسا أهلك</w:t>
            </w:r>
            <w:r>
              <w:rPr>
                <w:rtl/>
              </w:rPr>
              <w:t>ته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Pr>
                <w:rtl/>
              </w:rPr>
              <w:t>وإذا هلكت فعند ذلك فاجزع</w:t>
            </w:r>
            <w:r>
              <w:rPr>
                <w:rFonts w:hint="cs"/>
                <w:rtl/>
              </w:rPr>
              <w:t>ي</w:t>
            </w:r>
            <w:r w:rsidRPr="00725071">
              <w:rPr>
                <w:rStyle w:val="libPoemTiniChar0"/>
                <w:rtl/>
              </w:rPr>
              <w:br/>
              <w:t> </w:t>
            </w:r>
          </w:p>
        </w:tc>
      </w:tr>
    </w:tbl>
    <w:p w:rsidR="00D14F3E" w:rsidRPr="00A350C2" w:rsidRDefault="00D14F3E" w:rsidP="00D14F3E">
      <w:pPr>
        <w:pStyle w:val="libFootnote"/>
        <w:rPr>
          <w:rtl/>
        </w:rPr>
      </w:pPr>
      <w:r w:rsidRPr="00A350C2">
        <w:rPr>
          <w:rtl/>
        </w:rPr>
        <w:t>الفاء ف</w:t>
      </w:r>
      <w:r>
        <w:rPr>
          <w:rtl/>
        </w:rPr>
        <w:t>ي (</w:t>
      </w:r>
      <w:r w:rsidRPr="00A350C2">
        <w:rPr>
          <w:rtl/>
        </w:rPr>
        <w:t>فاجزع</w:t>
      </w:r>
      <w:r>
        <w:rPr>
          <w:rtl/>
        </w:rPr>
        <w:t xml:space="preserve">ي) </w:t>
      </w:r>
      <w:r w:rsidRPr="00A350C2">
        <w:rPr>
          <w:rtl/>
        </w:rPr>
        <w:t>زائدة</w:t>
      </w:r>
      <w:r>
        <w:rPr>
          <w:rtl/>
        </w:rPr>
        <w:t>).</w:t>
      </w:r>
    </w:p>
    <w:p w:rsidR="00D14F3E" w:rsidRDefault="00D14F3E" w:rsidP="005E26D4">
      <w:pPr>
        <w:pStyle w:val="libPoemTini"/>
      </w:pPr>
      <w:r>
        <w:rPr>
          <w:rtl/>
        </w:rPr>
        <w:br w:type="page"/>
      </w:r>
    </w:p>
    <w:p w:rsidR="00D14F3E" w:rsidRDefault="00D14F3E" w:rsidP="00D14F3E">
      <w:pPr>
        <w:pStyle w:val="libNormal"/>
        <w:rPr>
          <w:rtl/>
        </w:rPr>
      </w:pPr>
      <w:r w:rsidRPr="002479B2">
        <w:rPr>
          <w:rStyle w:val="libAieChar"/>
          <w:rtl/>
        </w:rPr>
        <w:lastRenderedPageBreak/>
        <w:t>لَهُمْ خَزَنَتُها سَلامٌ عَلَيْكُمْ طِبْتُمْ فَادْخُلُوها خالِدِينَ. وَقالُوا الْحَمْدُ لِلَّهِ الَّذِي صَدَقَنا وَعْدَهُ وَأَوْرَثَنَا الأرْضَ نَتَبَوَّأُ مِنَ الْجَنَّةِ حَيْثُ نَشاءُ فَنِعْمَ أَجْرُ الْعامِلِينَ</w:t>
      </w:r>
      <w:r w:rsidRPr="00DA0B26">
        <w:rPr>
          <w:rStyle w:val="libAlaemChar"/>
          <w:rFonts w:hint="cs"/>
          <w:rtl/>
        </w:rPr>
        <w:t>)</w:t>
      </w:r>
      <w:r w:rsidRPr="00A350C2">
        <w:rPr>
          <w:rtl/>
        </w:rPr>
        <w:t>.</w:t>
      </w:r>
    </w:p>
    <w:p w:rsidR="00D14F3E" w:rsidRDefault="00D14F3E" w:rsidP="00D14F3E">
      <w:pPr>
        <w:pStyle w:val="libNormal"/>
        <w:rPr>
          <w:rtl/>
        </w:rPr>
      </w:pPr>
      <w:r w:rsidRPr="00A350C2">
        <w:rPr>
          <w:rtl/>
        </w:rPr>
        <w:t>[الزمر: 73</w:t>
      </w:r>
      <w:r>
        <w:rPr>
          <w:rtl/>
        </w:rPr>
        <w:t xml:space="preserve"> - </w:t>
      </w:r>
      <w:r w:rsidRPr="00A350C2">
        <w:rPr>
          <w:rtl/>
        </w:rPr>
        <w:t>74]، ولم يأت</w:t>
      </w:r>
      <w:r>
        <w:rPr>
          <w:rtl/>
        </w:rPr>
        <w:t xml:space="preserve"> (</w:t>
      </w:r>
      <w:r w:rsidRPr="00A350C2">
        <w:rPr>
          <w:rtl/>
        </w:rPr>
        <w:t>لإذا</w:t>
      </w:r>
      <w:r>
        <w:rPr>
          <w:rtl/>
        </w:rPr>
        <w:t xml:space="preserve">) </w:t>
      </w:r>
      <w:r w:rsidRPr="00A350C2">
        <w:rPr>
          <w:rtl/>
        </w:rPr>
        <w:t>جواب ف</w:t>
      </w:r>
      <w:r>
        <w:rPr>
          <w:rtl/>
        </w:rPr>
        <w:t>ي</w:t>
      </w:r>
      <w:r w:rsidRPr="00A350C2">
        <w:rPr>
          <w:rtl/>
        </w:rPr>
        <w:t xml:space="preserve"> طول الكلام للاستغناء عنه</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ويشهد أيضا بصحة</w:t>
      </w:r>
      <w:r>
        <w:rPr>
          <w:rtl/>
        </w:rPr>
        <w:t xml:space="preserve"> </w:t>
      </w:r>
      <w:r w:rsidRPr="008A1F12">
        <w:rPr>
          <w:rStyle w:val="libFootnotenumChar"/>
          <w:rtl/>
        </w:rPr>
        <w:t>(2)</w:t>
      </w:r>
      <w:r>
        <w:rPr>
          <w:rtl/>
        </w:rPr>
        <w:t xml:space="preserve"> </w:t>
      </w:r>
      <w:r w:rsidRPr="00A350C2">
        <w:rPr>
          <w:rtl/>
        </w:rPr>
        <w:t>هذا الجواب قول الهذل</w:t>
      </w:r>
      <w:r>
        <w:rPr>
          <w:rtl/>
        </w:rPr>
        <w:t>ي</w:t>
      </w:r>
      <w:r w:rsidRPr="00A350C2">
        <w:rPr>
          <w:rtl/>
        </w:rPr>
        <w:t>:</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حتّى إذا أسلكوهم</w:t>
            </w:r>
            <w:r>
              <w:rPr>
                <w:rtl/>
              </w:rPr>
              <w:t xml:space="preserve"> </w:t>
            </w:r>
            <w:r w:rsidRPr="008A1F12">
              <w:rPr>
                <w:rStyle w:val="libFootnotenumChar"/>
                <w:rtl/>
              </w:rPr>
              <w:t>(3)</w:t>
            </w:r>
            <w:r>
              <w:rPr>
                <w:rtl/>
              </w:rPr>
              <w:t xml:space="preserve"> </w:t>
            </w:r>
            <w:r w:rsidRPr="00A350C2">
              <w:rPr>
                <w:rtl/>
              </w:rPr>
              <w:t>ف</w:t>
            </w:r>
            <w:r>
              <w:rPr>
                <w:rtl/>
              </w:rPr>
              <w:t>ي</w:t>
            </w:r>
            <w:r w:rsidRPr="00A350C2">
              <w:rPr>
                <w:rtl/>
              </w:rPr>
              <w:t xml:space="preserve"> قتائدة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w:t>
            </w:r>
            <w:r>
              <w:rPr>
                <w:rtl/>
              </w:rPr>
              <w:t>لاّ</w:t>
            </w:r>
            <w:r w:rsidRPr="00A350C2">
              <w:rPr>
                <w:rtl/>
              </w:rPr>
              <w:t xml:space="preserve"> كما تطرد الجمّالة الشّردا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فحذف جواب إذا، ولم يأت به، لأن هذا البيت آخر القصيدة</w:t>
      </w:r>
      <w:r>
        <w:rPr>
          <w:rtl/>
        </w:rPr>
        <w:t xml:space="preserve"> </w:t>
      </w:r>
      <w:r w:rsidRPr="008A1F12">
        <w:rPr>
          <w:rStyle w:val="libFootnotenumChar"/>
          <w:rtl/>
        </w:rPr>
        <w:t>(5)</w:t>
      </w:r>
      <w:r>
        <w:rPr>
          <w:rtl/>
        </w:rPr>
        <w:t>.</w:t>
      </w:r>
    </w:p>
    <w:p w:rsidR="00D14F3E" w:rsidRDefault="00D14F3E" w:rsidP="00D14F3E">
      <w:pPr>
        <w:pStyle w:val="libNormal"/>
        <w:rPr>
          <w:rtl/>
        </w:rPr>
      </w:pPr>
      <w:r w:rsidRPr="00A350C2">
        <w:rPr>
          <w:rtl/>
        </w:rPr>
        <w:t>والوجه الثالث: أن يكون ذكر الإرادة ف</w:t>
      </w:r>
      <w:r>
        <w:rPr>
          <w:rtl/>
        </w:rPr>
        <w:t>ي</w:t>
      </w:r>
      <w:r w:rsidRPr="00A350C2">
        <w:rPr>
          <w:rtl/>
        </w:rPr>
        <w:t xml:space="preserve"> الآية مجازا أو اتساعا وتنبيها على المعلوم من حال القوم وعاقبة أمرهم، وأنهم متى أمروا فسقوا وخالفوا؛ وذكر الإرادة يجر</w:t>
      </w:r>
      <w:r>
        <w:rPr>
          <w:rtl/>
        </w:rPr>
        <w:t>ي</w:t>
      </w:r>
      <w:r w:rsidRPr="00A350C2">
        <w:rPr>
          <w:rtl/>
        </w:rPr>
        <w:t xml:space="preserve"> هاهنا مجرى قولهم: إذا أراد التاجر أن يفتقر أتته النوائب من كل جهة، وجاءه الخسران من كل طريق، وقولهم: إذا أراد العليل أن يموت خلّط ف</w:t>
      </w:r>
      <w:r>
        <w:rPr>
          <w:rtl/>
        </w:rPr>
        <w:t>ي</w:t>
      </w:r>
      <w:r w:rsidRPr="00A350C2">
        <w:rPr>
          <w:rtl/>
        </w:rPr>
        <w:t xml:space="preserve"> مآكله، وتسرّع إلى كل ما تتوق</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كأن التقدير: إذا جاءوها حضروها وفتحت؛ أوهموا بدخولها، وما أشبه ذلك، و</w:t>
      </w:r>
      <w:r>
        <w:rPr>
          <w:rtl/>
        </w:rPr>
        <w:t>الله</w:t>
      </w:r>
      <w:r w:rsidRPr="00A350C2">
        <w:rPr>
          <w:rtl/>
        </w:rPr>
        <w:t xml:space="preserve"> أعلم</w:t>
      </w:r>
      <w:r>
        <w:rPr>
          <w:rtl/>
        </w:rPr>
        <w:t>).</w:t>
      </w:r>
    </w:p>
    <w:p w:rsidR="00D14F3E" w:rsidRDefault="00D14F3E" w:rsidP="00D14F3E">
      <w:pPr>
        <w:pStyle w:val="libFootnote"/>
        <w:rPr>
          <w:rtl/>
        </w:rPr>
      </w:pPr>
      <w:r w:rsidRPr="00A350C2">
        <w:rPr>
          <w:rtl/>
        </w:rPr>
        <w:t>(2) كذا ف</w:t>
      </w:r>
      <w:r>
        <w:rPr>
          <w:rtl/>
        </w:rPr>
        <w:t>ي</w:t>
      </w:r>
      <w:r w:rsidRPr="00A350C2">
        <w:rPr>
          <w:rtl/>
        </w:rPr>
        <w:t xml:space="preserve"> الأصل، حاشية ت (من نسخة)؛ وف</w:t>
      </w:r>
      <w:r>
        <w:rPr>
          <w:rtl/>
        </w:rPr>
        <w:t>ي</w:t>
      </w:r>
      <w:r w:rsidRPr="00A350C2">
        <w:rPr>
          <w:rtl/>
        </w:rPr>
        <w:t xml:space="preserve"> ت، ف:</w:t>
      </w:r>
      <w:r>
        <w:rPr>
          <w:rtl/>
        </w:rPr>
        <w:t xml:space="preserve"> (</w:t>
      </w:r>
      <w:r w:rsidRPr="00A350C2">
        <w:rPr>
          <w:rtl/>
        </w:rPr>
        <w:t>لصحة</w:t>
      </w:r>
      <w:r>
        <w:rPr>
          <w:rtl/>
        </w:rPr>
        <w:t>).</w:t>
      </w:r>
    </w:p>
    <w:p w:rsidR="00D14F3E" w:rsidRDefault="00D14F3E" w:rsidP="00D14F3E">
      <w:pPr>
        <w:pStyle w:val="libFootnote"/>
        <w:rPr>
          <w:rtl/>
        </w:rPr>
      </w:pPr>
      <w:r w:rsidRPr="00A350C2">
        <w:rPr>
          <w:rtl/>
        </w:rPr>
        <w:t>(3) د، ف، حاشية ت (من نسخة):</w:t>
      </w:r>
      <w:r>
        <w:rPr>
          <w:rtl/>
        </w:rPr>
        <w:t xml:space="preserve"> (</w:t>
      </w:r>
      <w:r w:rsidRPr="00A350C2">
        <w:rPr>
          <w:rtl/>
        </w:rPr>
        <w:t>سلكوهم</w:t>
      </w:r>
      <w:r>
        <w:rPr>
          <w:rtl/>
        </w:rPr>
        <w:t>).</w:t>
      </w:r>
    </w:p>
    <w:p w:rsidR="00D14F3E" w:rsidRDefault="00D14F3E" w:rsidP="00D14F3E">
      <w:pPr>
        <w:pStyle w:val="libFootnote"/>
        <w:rPr>
          <w:rtl/>
        </w:rPr>
      </w:pPr>
      <w:r w:rsidRPr="00A350C2">
        <w:rPr>
          <w:rtl/>
        </w:rPr>
        <w:t>وسلك لغة ف</w:t>
      </w:r>
      <w:r>
        <w:rPr>
          <w:rtl/>
        </w:rPr>
        <w:t>ي</w:t>
      </w:r>
      <w:r w:rsidRPr="00A350C2">
        <w:rPr>
          <w:rtl/>
        </w:rPr>
        <w:t xml:space="preserve"> أسلك، وأورده صاحب الكشاف بهذه الرواية عند تفسير قوله تعالى:</w:t>
      </w:r>
      <w:r>
        <w:rPr>
          <w:rFonts w:hint="cs"/>
          <w:rtl/>
        </w:rPr>
        <w:t xml:space="preserve"> </w:t>
      </w:r>
      <w:r w:rsidRPr="00DA0B26">
        <w:rPr>
          <w:rStyle w:val="libAlaemChar"/>
          <w:rFonts w:hint="cs"/>
          <w:rtl/>
        </w:rPr>
        <w:t>(</w:t>
      </w:r>
      <w:r w:rsidRPr="002479B2">
        <w:rPr>
          <w:rStyle w:val="libFootnoteAieChar"/>
          <w:rtl/>
        </w:rPr>
        <w:t>فَاسْلُكْ فِيها مِنْ كُلٍّ زَوْجَيْنِ اثْنَيْنِ</w:t>
      </w:r>
      <w:r w:rsidRPr="00DA0B26">
        <w:rPr>
          <w:rStyle w:val="libAlaemChar"/>
          <w:rFonts w:hint="cs"/>
          <w:rtl/>
        </w:rPr>
        <w:t>)</w:t>
      </w:r>
      <w:r w:rsidRPr="00A350C2">
        <w:rPr>
          <w:rtl/>
        </w:rPr>
        <w:t>.</w:t>
      </w:r>
    </w:p>
    <w:p w:rsidR="00D14F3E" w:rsidRDefault="00D14F3E" w:rsidP="00D14F3E">
      <w:pPr>
        <w:pStyle w:val="libFootnote"/>
        <w:rPr>
          <w:rtl/>
        </w:rPr>
      </w:pPr>
      <w:r w:rsidRPr="00A350C2">
        <w:rPr>
          <w:rtl/>
        </w:rPr>
        <w:t>(4) حواش</w:t>
      </w:r>
      <w:r>
        <w:rPr>
          <w:rtl/>
        </w:rPr>
        <w:t>ي</w:t>
      </w:r>
      <w:r w:rsidRPr="00A350C2">
        <w:rPr>
          <w:rtl/>
        </w:rPr>
        <w:t xml:space="preserve"> الأصل، ت، د، ف:</w:t>
      </w:r>
      <w:r>
        <w:rPr>
          <w:rtl/>
        </w:rPr>
        <w:t xml:space="preserve"> (</w:t>
      </w:r>
      <w:r w:rsidRPr="00A350C2">
        <w:rPr>
          <w:rtl/>
        </w:rPr>
        <w:t>البيت لعبد مناف بن ربع الهذل</w:t>
      </w:r>
      <w:r>
        <w:rPr>
          <w:rtl/>
        </w:rPr>
        <w:t>ي</w:t>
      </w:r>
      <w:r w:rsidRPr="00A350C2">
        <w:rPr>
          <w:rtl/>
        </w:rPr>
        <w:t>؛ ف</w:t>
      </w:r>
      <w:r>
        <w:rPr>
          <w:rtl/>
        </w:rPr>
        <w:t>ي</w:t>
      </w:r>
      <w:r w:rsidRPr="00A350C2">
        <w:rPr>
          <w:rtl/>
        </w:rPr>
        <w:t xml:space="preserve"> آخر قصيدته الت</w:t>
      </w:r>
      <w:r>
        <w:rPr>
          <w:rtl/>
        </w:rPr>
        <w:t>ي</w:t>
      </w:r>
      <w:r w:rsidRPr="00A350C2">
        <w:rPr>
          <w:rtl/>
        </w:rPr>
        <w:t xml:space="preserve"> أولها:</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Footnote"/>
            </w:pPr>
            <w:r w:rsidRPr="00A350C2">
              <w:rPr>
                <w:rtl/>
              </w:rPr>
              <w:t>ماذا يغير ابنت</w:t>
            </w:r>
            <w:r>
              <w:rPr>
                <w:rtl/>
              </w:rPr>
              <w:t>ي</w:t>
            </w:r>
            <w:r w:rsidRPr="00A350C2">
              <w:rPr>
                <w:rtl/>
              </w:rPr>
              <w:t xml:space="preserve"> ربع عويلهما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لا ترقدان ولا ب</w:t>
            </w:r>
            <w:r>
              <w:rPr>
                <w:rFonts w:hint="cs"/>
                <w:rtl/>
              </w:rPr>
              <w:t>ؤ</w:t>
            </w:r>
            <w:r w:rsidRPr="00A350C2">
              <w:rPr>
                <w:rtl/>
              </w:rPr>
              <w:t>سى لمن رقدا</w:t>
            </w:r>
            <w:r w:rsidRPr="00725071">
              <w:rPr>
                <w:rStyle w:val="libPoemTiniChar0"/>
                <w:rtl/>
              </w:rPr>
              <w:br/>
              <w:t> </w:t>
            </w:r>
          </w:p>
        </w:tc>
      </w:tr>
    </w:tbl>
    <w:p w:rsidR="00D14F3E" w:rsidRDefault="00D14F3E" w:rsidP="00D14F3E">
      <w:pPr>
        <w:pStyle w:val="libFootnote"/>
        <w:rPr>
          <w:rtl/>
        </w:rPr>
      </w:pPr>
      <w:r w:rsidRPr="00A350C2">
        <w:rPr>
          <w:rtl/>
        </w:rPr>
        <w:t>قتائدة: موضع، والجمالة: أصحاب الجمال، كالبغالة والحمارة، وانتصاب</w:t>
      </w:r>
      <w:r>
        <w:rPr>
          <w:rtl/>
        </w:rPr>
        <w:t xml:space="preserve"> (</w:t>
      </w:r>
      <w:r w:rsidRPr="00A350C2">
        <w:rPr>
          <w:rtl/>
        </w:rPr>
        <w:t>شلا</w:t>
      </w:r>
      <w:r>
        <w:rPr>
          <w:rtl/>
        </w:rPr>
        <w:t xml:space="preserve">) </w:t>
      </w:r>
      <w:r w:rsidRPr="00A350C2">
        <w:rPr>
          <w:rtl/>
        </w:rPr>
        <w:t>على المصدر، ودل على فعل مضمر يحصل بظهوره جواب</w:t>
      </w:r>
      <w:r>
        <w:rPr>
          <w:rtl/>
        </w:rPr>
        <w:t xml:space="preserve"> (</w:t>
      </w:r>
      <w:r w:rsidRPr="00A350C2">
        <w:rPr>
          <w:rtl/>
        </w:rPr>
        <w:t>حتى إذا سلكوهم</w:t>
      </w:r>
      <w:r>
        <w:rPr>
          <w:rtl/>
        </w:rPr>
        <w:t xml:space="preserve">) </w:t>
      </w:r>
      <w:r w:rsidRPr="00A350C2">
        <w:rPr>
          <w:rtl/>
        </w:rPr>
        <w:t>المنتظر، وتلخيصه: حتى إذا أسلكوهم هذا الموضع شلوهم شلا، يشبه طرد الشرد من الجمال إذا تزاحمت على الماء؛ وهذا كما يقال: طردوهم طرد غرائب الإبل. ومعنى أسلكوهم جعلوا لهم مسلكا، والسلك: إدخال شيء ف</w:t>
      </w:r>
      <w:r>
        <w:rPr>
          <w:rtl/>
        </w:rPr>
        <w:t>ي</w:t>
      </w:r>
      <w:r w:rsidRPr="00A350C2">
        <w:rPr>
          <w:rtl/>
        </w:rPr>
        <w:t xml:space="preserve"> شيء تسلكه فيه، ومنه ما سَلَكَكُمْ. وروى أبو عبيدة:</w:t>
      </w:r>
      <w:r>
        <w:rPr>
          <w:rtl/>
        </w:rPr>
        <w:t xml:space="preserve"> (</w:t>
      </w:r>
      <w:r w:rsidRPr="00A350C2">
        <w:rPr>
          <w:rtl/>
        </w:rPr>
        <w:t>الشرد</w:t>
      </w:r>
      <w:r>
        <w:rPr>
          <w:rtl/>
        </w:rPr>
        <w:t xml:space="preserve">) </w:t>
      </w:r>
      <w:r w:rsidRPr="00A350C2">
        <w:rPr>
          <w:rtl/>
        </w:rPr>
        <w:t>(بفتح الشين والراء)، وقال: تقول: إبل شرد وجلب وطرد</w:t>
      </w:r>
      <w:r>
        <w:rPr>
          <w:rtl/>
        </w:rPr>
        <w:t>).</w:t>
      </w:r>
    </w:p>
    <w:p w:rsidR="00D14F3E" w:rsidRDefault="00D14F3E" w:rsidP="00D14F3E">
      <w:pPr>
        <w:pStyle w:val="libFootnote"/>
        <w:rPr>
          <w:rtl/>
        </w:rPr>
      </w:pPr>
      <w:r w:rsidRPr="00A350C2">
        <w:rPr>
          <w:rtl/>
        </w:rPr>
        <w:t>وانظر الكلام على هذا البيت ف</w:t>
      </w:r>
      <w:r>
        <w:rPr>
          <w:rtl/>
        </w:rPr>
        <w:t>ي</w:t>
      </w:r>
      <w:r w:rsidRPr="00A350C2">
        <w:rPr>
          <w:rtl/>
        </w:rPr>
        <w:t xml:space="preserve"> (ديوان الهذليين 2: 42، وأدب الكاتب 424، والاقتضاب 402).</w:t>
      </w:r>
    </w:p>
    <w:p w:rsidR="00D14F3E" w:rsidRDefault="00D14F3E" w:rsidP="00D14F3E">
      <w:pPr>
        <w:pStyle w:val="libFootnote"/>
        <w:rPr>
          <w:rtl/>
        </w:rPr>
      </w:pPr>
      <w:r w:rsidRPr="00A350C2">
        <w:rPr>
          <w:rtl/>
        </w:rPr>
        <w:t>(5) حاشية الأصل:</w:t>
      </w:r>
      <w:r>
        <w:rPr>
          <w:rtl/>
        </w:rPr>
        <w:t xml:space="preserve"> (</w:t>
      </w:r>
      <w:r w:rsidRPr="00A350C2">
        <w:rPr>
          <w:rtl/>
        </w:rPr>
        <w:t xml:space="preserve">جواب الشرط جزء لا يتم المشروط دونه؛ فإذا حذف كان أهول للكلام، كقوله تعالى: </w:t>
      </w:r>
      <w:r w:rsidRPr="00DA0B26">
        <w:rPr>
          <w:rStyle w:val="libAlaemChar"/>
          <w:rFonts w:hint="cs"/>
          <w:rtl/>
        </w:rPr>
        <w:t>(</w:t>
      </w:r>
      <w:r w:rsidRPr="002479B2">
        <w:rPr>
          <w:rStyle w:val="libFootnoteAieChar"/>
          <w:rtl/>
        </w:rPr>
        <w:t>وَلَوْ أَنَّ قُرْآناً سُيِّرَتْ بِهِ الْجِبالُ</w:t>
      </w:r>
      <w:r>
        <w:rPr>
          <w:rStyle w:val="libFootnoteAieChar"/>
          <w:rtl/>
        </w:rPr>
        <w:t xml:space="preserve"> ...</w:t>
      </w:r>
      <w:r w:rsidRPr="00DA0B26">
        <w:rPr>
          <w:rStyle w:val="libAlaemChar"/>
          <w:rFonts w:hint="cs"/>
          <w:rtl/>
        </w:rPr>
        <w:t>)</w:t>
      </w:r>
      <w:r w:rsidRPr="00A350C2">
        <w:rPr>
          <w:rtl/>
        </w:rPr>
        <w:t xml:space="preserve"> الآية، وكقول القائل:</w:t>
      </w:r>
    </w:p>
    <w:p w:rsidR="00D14F3E" w:rsidRPr="00A350C2" w:rsidRDefault="00D14F3E" w:rsidP="00D14F3E">
      <w:pPr>
        <w:pStyle w:val="libFootnote"/>
        <w:rPr>
          <w:rtl/>
        </w:rPr>
      </w:pPr>
      <w:r w:rsidRPr="00A350C2">
        <w:rPr>
          <w:rtl/>
        </w:rPr>
        <w:t>لو رأيت عليا بصفين، وكقولهم: لو ذات سوار لطمتن</w:t>
      </w:r>
      <w:r>
        <w:rPr>
          <w:rtl/>
        </w:rPr>
        <w:t>ي).</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إليه نفسه؛ ومعلوم أن التاجر لم يرد ف</w:t>
      </w:r>
      <w:r>
        <w:rPr>
          <w:rtl/>
        </w:rPr>
        <w:t>ي</w:t>
      </w:r>
      <w:r w:rsidRPr="00A350C2">
        <w:rPr>
          <w:rtl/>
        </w:rPr>
        <w:t xml:space="preserve"> الحقيقة شيئا، ولا العليل</w:t>
      </w:r>
      <w:r>
        <w:rPr>
          <w:rtl/>
        </w:rPr>
        <w:t xml:space="preserve"> </w:t>
      </w:r>
      <w:r w:rsidRPr="008A1F12">
        <w:rPr>
          <w:rStyle w:val="libFootnotenumChar"/>
          <w:rtl/>
        </w:rPr>
        <w:t>(1)</w:t>
      </w:r>
      <w:r>
        <w:rPr>
          <w:rtl/>
        </w:rPr>
        <w:t xml:space="preserve"> أيضا، لكن لم</w:t>
      </w:r>
      <w:r w:rsidRPr="00A350C2">
        <w:rPr>
          <w:rtl/>
        </w:rPr>
        <w:t>ا كان المعلوم من حال هذا الخسران، ومن حال هذا الهلاك حسن هذا الكلام، واستعمل ذكر الإرادة لهذا الوجه</w:t>
      </w:r>
      <w:r>
        <w:rPr>
          <w:rtl/>
        </w:rPr>
        <w:t xml:space="preserve"> </w:t>
      </w:r>
      <w:r w:rsidRPr="008A1F12">
        <w:rPr>
          <w:rStyle w:val="libFootnotenumChar"/>
          <w:rtl/>
        </w:rPr>
        <w:t>(2)</w:t>
      </w:r>
      <w:r>
        <w:rPr>
          <w:rtl/>
        </w:rPr>
        <w:t>.</w:t>
      </w:r>
      <w:r w:rsidRPr="00A350C2">
        <w:rPr>
          <w:rtl/>
        </w:rPr>
        <w:t xml:space="preserve"> وكلام العرب وح</w:t>
      </w:r>
      <w:r>
        <w:rPr>
          <w:rtl/>
        </w:rPr>
        <w:t>ي</w:t>
      </w:r>
      <w:r w:rsidRPr="00A350C2">
        <w:rPr>
          <w:rtl/>
        </w:rPr>
        <w:t xml:space="preserve"> وإشارات واستعارات ومجازات</w:t>
      </w:r>
      <w:r>
        <w:rPr>
          <w:rtl/>
        </w:rPr>
        <w:t xml:space="preserve"> </w:t>
      </w:r>
      <w:r w:rsidRPr="008A1F12">
        <w:rPr>
          <w:rStyle w:val="libFootnotenumChar"/>
          <w:rtl/>
        </w:rPr>
        <w:t>(3)</w:t>
      </w:r>
      <w:r>
        <w:rPr>
          <w:rtl/>
        </w:rPr>
        <w:t>.</w:t>
      </w:r>
      <w:r w:rsidRPr="00A350C2">
        <w:rPr>
          <w:rtl/>
        </w:rPr>
        <w:t xml:space="preserve"> ولهذه الحال كان كلامهم ف</w:t>
      </w:r>
      <w:r>
        <w:rPr>
          <w:rtl/>
        </w:rPr>
        <w:t>ي</w:t>
      </w:r>
      <w:r w:rsidRPr="00A350C2">
        <w:rPr>
          <w:rtl/>
        </w:rPr>
        <w:t xml:space="preserve"> المرتبة العليا من الفصاحة؛ فإنّ الكلام متى خلا من الاستعارة</w:t>
      </w:r>
      <w:r>
        <w:rPr>
          <w:rtl/>
        </w:rPr>
        <w:t xml:space="preserve"> </w:t>
      </w:r>
      <w:r w:rsidRPr="008A1F12">
        <w:rPr>
          <w:rStyle w:val="libFootnotenumChar"/>
          <w:rtl/>
        </w:rPr>
        <w:t>(4)</w:t>
      </w:r>
      <w:r>
        <w:rPr>
          <w:rtl/>
        </w:rPr>
        <w:t xml:space="preserve">، </w:t>
      </w:r>
      <w:r w:rsidRPr="00A350C2">
        <w:rPr>
          <w:rtl/>
        </w:rPr>
        <w:t xml:space="preserve">وجرى كلّه على الحقيقة كان بعيدا من الفصاحة، بريّا من البلاغة، وكلام </w:t>
      </w:r>
      <w:r>
        <w:rPr>
          <w:rtl/>
        </w:rPr>
        <w:t>الله</w:t>
      </w:r>
      <w:r w:rsidRPr="00A350C2">
        <w:rPr>
          <w:rtl/>
        </w:rPr>
        <w:t xml:space="preserve"> تعالى أفصح الكلام.</w:t>
      </w:r>
    </w:p>
    <w:p w:rsidR="00D14F3E" w:rsidRDefault="00D14F3E" w:rsidP="00D14F3E">
      <w:pPr>
        <w:pStyle w:val="libNormal"/>
        <w:rPr>
          <w:rtl/>
        </w:rPr>
      </w:pPr>
      <w:r w:rsidRPr="00A350C2">
        <w:rPr>
          <w:rtl/>
        </w:rPr>
        <w:t>والوجه الرابع: أن تحمل الآية على التّقديم والتأخير؛ فيكون تلخيصها: إذا أمرنا مترف</w:t>
      </w:r>
      <w:r>
        <w:rPr>
          <w:rtl/>
        </w:rPr>
        <w:t>ي</w:t>
      </w:r>
      <w:r w:rsidRPr="00A350C2">
        <w:rPr>
          <w:rtl/>
        </w:rPr>
        <w:t xml:space="preserve"> قرية بالطاعة فعصوا واستحقوا العقاب أردنا إهلاكهم؛ والتقديم والتأخير ف</w:t>
      </w:r>
      <w:r>
        <w:rPr>
          <w:rtl/>
        </w:rPr>
        <w:t>ي</w:t>
      </w:r>
      <w:r w:rsidRPr="00A350C2">
        <w:rPr>
          <w:rtl/>
        </w:rPr>
        <w:t xml:space="preserve"> الشعر وكلام العرب كثير. ومما يمكن أن يكون شاهدا لصحة هذا التأويل من القرآن قوله تعالى:</w:t>
      </w:r>
      <w:r>
        <w:rPr>
          <w:rFonts w:hint="cs"/>
          <w:rtl/>
        </w:rPr>
        <w:t xml:space="preserve"> </w:t>
      </w:r>
      <w:r w:rsidRPr="00DA0B26">
        <w:rPr>
          <w:rStyle w:val="libAlaemChar"/>
          <w:rFonts w:hint="cs"/>
          <w:rtl/>
        </w:rPr>
        <w:t>(</w:t>
      </w:r>
      <w:r w:rsidRPr="002479B2">
        <w:rPr>
          <w:rStyle w:val="libAieChar"/>
          <w:rtl/>
        </w:rPr>
        <w:t>يا</w:t>
      </w:r>
      <w:r>
        <w:rPr>
          <w:rStyle w:val="libAieChar"/>
          <w:rFonts w:hint="cs"/>
          <w:rtl/>
        </w:rPr>
        <w:t xml:space="preserve"> </w:t>
      </w:r>
      <w:r w:rsidRPr="002479B2">
        <w:rPr>
          <w:rStyle w:val="libAieChar"/>
          <w:rtl/>
        </w:rPr>
        <w:t>أَيُّهَا الَّذِينَ آمَنُوا إِذا قُمْتُمْ إِلَى الصَّلاةِ فَاغْسِلُوا وُجُوهَكُمْ وَأَيْدِيَكُمْ</w:t>
      </w:r>
      <w:r w:rsidRPr="00DA0B26">
        <w:rPr>
          <w:rStyle w:val="libAlaemChar"/>
          <w:rFonts w:hint="cs"/>
          <w:rtl/>
        </w:rPr>
        <w:t>)</w:t>
      </w:r>
      <w:r w:rsidRPr="00A350C2">
        <w:rPr>
          <w:rtl/>
        </w:rPr>
        <w:t xml:space="preserve"> [المائدة: 6]، والطهارة إنّما تجب قبل القيام إلى الصلاة، وقوله تعالى: </w:t>
      </w:r>
      <w:r w:rsidRPr="00DA0B26">
        <w:rPr>
          <w:rStyle w:val="libAlaemChar"/>
          <w:rFonts w:hint="cs"/>
          <w:rtl/>
        </w:rPr>
        <w:t>(</w:t>
      </w:r>
      <w:r w:rsidRPr="002479B2">
        <w:rPr>
          <w:rStyle w:val="libAieChar"/>
          <w:rtl/>
        </w:rPr>
        <w:t>وَإِذا كُنْتَ فِيهِمْ فَأَقَمْتَ لَهُمُ الصَّلاةَ فَلْتَقُمْ طائِفَةٌ مِنْهُمْ مَعَكَ</w:t>
      </w:r>
      <w:r w:rsidRPr="00DA0B26">
        <w:rPr>
          <w:rStyle w:val="libAlaemChar"/>
          <w:rFonts w:hint="cs"/>
          <w:rtl/>
        </w:rPr>
        <w:t>)</w:t>
      </w:r>
      <w:r w:rsidRPr="00A350C2">
        <w:rPr>
          <w:rtl/>
        </w:rPr>
        <w:t xml:space="preserve"> [النساء: 102]، وقيام الطائفة معه يجب أن يكون قبل إقامة الصلاة؛ لأن إقامتها ه</w:t>
      </w:r>
      <w:r>
        <w:rPr>
          <w:rtl/>
        </w:rPr>
        <w:t xml:space="preserve">ي </w:t>
      </w:r>
      <w:r w:rsidRPr="008A1F12">
        <w:rPr>
          <w:rStyle w:val="libFootnotenumChar"/>
          <w:rtl/>
        </w:rPr>
        <w:t>(5)</w:t>
      </w:r>
      <w:r>
        <w:rPr>
          <w:rtl/>
        </w:rPr>
        <w:t xml:space="preserve"> </w:t>
      </w:r>
      <w:r w:rsidRPr="00A350C2">
        <w:rPr>
          <w:rtl/>
        </w:rPr>
        <w:t>الإتيان بجميعها على الكمال.</w:t>
      </w:r>
    </w:p>
    <w:p w:rsidR="00D14F3E" w:rsidRDefault="00D14F3E" w:rsidP="00D14F3E">
      <w:pPr>
        <w:pStyle w:val="libNormal"/>
        <w:rPr>
          <w:rtl/>
        </w:rPr>
      </w:pPr>
      <w:r w:rsidRPr="00A350C2">
        <w:rPr>
          <w:rtl/>
        </w:rPr>
        <w:t>فأما قراءة من قرأ الآية بالتّشديد فقال: أَمْرِنا</w:t>
      </w:r>
      <w:r>
        <w:rPr>
          <w:rtl/>
        </w:rPr>
        <w:t xml:space="preserve"> </w:t>
      </w:r>
      <w:r w:rsidRPr="008A1F12">
        <w:rPr>
          <w:rStyle w:val="libFootnotenumChar"/>
          <w:rtl/>
        </w:rPr>
        <w:t>(6)</w:t>
      </w:r>
      <w:r>
        <w:rPr>
          <w:rtl/>
        </w:rPr>
        <w:t xml:space="preserve">، </w:t>
      </w:r>
      <w:r w:rsidRPr="00A350C2">
        <w:rPr>
          <w:rtl/>
        </w:rPr>
        <w:t>وقراءة من قرأها بالمدّ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كذا ف</w:t>
      </w:r>
      <w:r>
        <w:rPr>
          <w:rtl/>
        </w:rPr>
        <w:t>ي</w:t>
      </w:r>
      <w:r w:rsidRPr="00A350C2">
        <w:rPr>
          <w:rtl/>
        </w:rPr>
        <w:t xml:space="preserve"> الأصل، د، وحاشية ت (من نسخة)، وف</w:t>
      </w:r>
      <w:r>
        <w:rPr>
          <w:rtl/>
        </w:rPr>
        <w:t>ي</w:t>
      </w:r>
      <w:r w:rsidRPr="00A350C2">
        <w:rPr>
          <w:rtl/>
        </w:rPr>
        <w:t xml:space="preserve"> ت، ف:</w:t>
      </w:r>
      <w:r>
        <w:rPr>
          <w:rtl/>
        </w:rPr>
        <w:t xml:space="preserve"> (</w:t>
      </w:r>
      <w:r w:rsidRPr="00A350C2">
        <w:rPr>
          <w:rtl/>
        </w:rPr>
        <w:t>المريض</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تصوير المجاز ف</w:t>
      </w:r>
      <w:r>
        <w:rPr>
          <w:rtl/>
        </w:rPr>
        <w:t>ي</w:t>
      </w:r>
      <w:r w:rsidRPr="00A350C2">
        <w:rPr>
          <w:rtl/>
        </w:rPr>
        <w:t xml:space="preserve"> الآية على أن التقدير: إذا قرب هلاك قرية أمرنا مترفيها ففسقوا؛ وكذلك قولهم: إذ أراد المريض</w:t>
      </w:r>
      <w:r>
        <w:rPr>
          <w:rtl/>
        </w:rPr>
        <w:t xml:space="preserve"> ...</w:t>
      </w:r>
      <w:r w:rsidRPr="00A350C2">
        <w:rPr>
          <w:rtl/>
        </w:rPr>
        <w:t xml:space="preserve"> التقدير: إذا قرب موت المريض خلط، وكذلك التاجر إذا قرب افتقاره أتته النوائب؛ وهذا كقوله تعالى: </w:t>
      </w:r>
      <w:r w:rsidRPr="00DA0B26">
        <w:rPr>
          <w:rStyle w:val="libAlaemChar"/>
          <w:rFonts w:hint="cs"/>
          <w:rtl/>
        </w:rPr>
        <w:t>(</w:t>
      </w:r>
      <w:r w:rsidRPr="002479B2">
        <w:rPr>
          <w:rStyle w:val="libFootnoteAieChar"/>
          <w:rtl/>
        </w:rPr>
        <w:t>فَوَجَدا فِيها جِداراً يُرِيدُ أَنْ يَنْقَضَ</w:t>
      </w:r>
      <w:r w:rsidRPr="00DA0B26">
        <w:rPr>
          <w:rStyle w:val="libAlaemChar"/>
          <w:rFonts w:hint="cs"/>
          <w:rtl/>
        </w:rPr>
        <w:t>)</w:t>
      </w:r>
      <w:r w:rsidRPr="00A350C2">
        <w:rPr>
          <w:rtl/>
        </w:rPr>
        <w:t>؛ أ</w:t>
      </w:r>
      <w:r>
        <w:rPr>
          <w:rtl/>
        </w:rPr>
        <w:t>ي</w:t>
      </w:r>
      <w:r w:rsidRPr="00A350C2">
        <w:rPr>
          <w:rtl/>
        </w:rPr>
        <w:t xml:space="preserve"> يقرب أن ينقض؛ وإنما كنى بالإرادة عن القرب ف</w:t>
      </w:r>
      <w:r>
        <w:rPr>
          <w:rtl/>
        </w:rPr>
        <w:t>ي</w:t>
      </w:r>
      <w:r w:rsidRPr="00A350C2">
        <w:rPr>
          <w:rtl/>
        </w:rPr>
        <w:t xml:space="preserve"> هذه المواضع لأن المريد للش</w:t>
      </w:r>
      <w:r>
        <w:rPr>
          <w:rtl/>
        </w:rPr>
        <w:t>ي</w:t>
      </w:r>
      <w:r w:rsidRPr="00A350C2">
        <w:rPr>
          <w:rtl/>
        </w:rPr>
        <w:t>ء، المخلى بينه وبينه</w:t>
      </w:r>
      <w:r>
        <w:rPr>
          <w:rtl/>
        </w:rPr>
        <w:t xml:space="preserve"> - </w:t>
      </w:r>
      <w:r w:rsidRPr="00A350C2">
        <w:rPr>
          <w:rtl/>
        </w:rPr>
        <w:t>ولا مانع هناك</w:t>
      </w:r>
      <w:r>
        <w:rPr>
          <w:rtl/>
        </w:rPr>
        <w:t xml:space="preserve"> - </w:t>
      </w:r>
      <w:r w:rsidRPr="00A350C2">
        <w:rPr>
          <w:rtl/>
        </w:rPr>
        <w:t>ما أقرب ما يقع مراده، و</w:t>
      </w:r>
      <w:r>
        <w:rPr>
          <w:rtl/>
        </w:rPr>
        <w:t>الله</w:t>
      </w:r>
      <w:r w:rsidRPr="00A350C2">
        <w:rPr>
          <w:rtl/>
        </w:rPr>
        <w:t xml:space="preserve"> أعلم</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الإرادة قد تستعمل ف</w:t>
      </w:r>
      <w:r>
        <w:rPr>
          <w:rtl/>
        </w:rPr>
        <w:t>ي</w:t>
      </w:r>
      <w:r w:rsidRPr="00A350C2">
        <w:rPr>
          <w:rtl/>
        </w:rPr>
        <w:t xml:space="preserve"> الجماد فضلا عن العقلاء؛ كقوله تعالى: </w:t>
      </w:r>
      <w:r w:rsidRPr="00DA0B26">
        <w:rPr>
          <w:rStyle w:val="libAlaemChar"/>
          <w:rFonts w:hint="cs"/>
          <w:rtl/>
        </w:rPr>
        <w:t>(</w:t>
      </w:r>
      <w:r w:rsidRPr="002479B2">
        <w:rPr>
          <w:rStyle w:val="libFootnoteAieChar"/>
          <w:rtl/>
        </w:rPr>
        <w:t>جِداراً يُرِيدُ أَنْ يَنْقَضَ</w:t>
      </w:r>
      <w:r w:rsidRPr="00DA0B26">
        <w:rPr>
          <w:rStyle w:val="libAlaemChar"/>
          <w:rFonts w:hint="cs"/>
          <w:rtl/>
        </w:rPr>
        <w:t>)</w:t>
      </w:r>
      <w:r w:rsidRPr="00A350C2">
        <w:rPr>
          <w:rtl/>
        </w:rPr>
        <w:t>؛ وكقول الراع</w:t>
      </w:r>
      <w:r>
        <w:rPr>
          <w:rtl/>
        </w:rPr>
        <w:t>ي</w:t>
      </w:r>
      <w:r w:rsidRPr="00A350C2">
        <w:rPr>
          <w:rtl/>
        </w:rPr>
        <w:t xml:space="preserve"> النمير</w:t>
      </w:r>
      <w:r>
        <w:rPr>
          <w:rtl/>
        </w:rPr>
        <w:t>ي</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ف</w:t>
            </w:r>
            <w:r>
              <w:rPr>
                <w:rtl/>
              </w:rPr>
              <w:t>ي</w:t>
            </w:r>
            <w:r w:rsidRPr="00A350C2">
              <w:rPr>
                <w:rtl/>
              </w:rPr>
              <w:t xml:space="preserve"> مهمه قلقت به هاماتها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قلق الفئوس إذا أردن نصولا</w:t>
            </w:r>
            <w:r w:rsidRPr="00725071">
              <w:rPr>
                <w:rStyle w:val="libPoemTiniChar0"/>
                <w:rtl/>
              </w:rPr>
              <w:br/>
              <w:t> </w:t>
            </w:r>
          </w:p>
        </w:tc>
      </w:tr>
    </w:tbl>
    <w:p w:rsidR="00D14F3E" w:rsidRDefault="00D14F3E" w:rsidP="00D14F3E">
      <w:pPr>
        <w:pStyle w:val="libFootnote"/>
        <w:rPr>
          <w:rtl/>
        </w:rPr>
      </w:pPr>
      <w:r w:rsidRPr="00A350C2">
        <w:rPr>
          <w:rtl/>
        </w:rPr>
        <w:t xml:space="preserve"> (4) كذا ف</w:t>
      </w:r>
      <w:r>
        <w:rPr>
          <w:rtl/>
        </w:rPr>
        <w:t>ي</w:t>
      </w:r>
      <w:r w:rsidRPr="00A350C2">
        <w:rPr>
          <w:rtl/>
        </w:rPr>
        <w:t xml:space="preserve"> الأصل، وحاشية ت (من نسخة)، وف</w:t>
      </w:r>
      <w:r>
        <w:rPr>
          <w:rtl/>
        </w:rPr>
        <w:t>ي</w:t>
      </w:r>
      <w:r w:rsidRPr="00A350C2">
        <w:rPr>
          <w:rtl/>
        </w:rPr>
        <w:t xml:space="preserve"> ت:</w:t>
      </w:r>
      <w:r>
        <w:rPr>
          <w:rtl/>
        </w:rPr>
        <w:t xml:space="preserve"> (</w:t>
      </w:r>
      <w:r w:rsidRPr="00A350C2">
        <w:rPr>
          <w:rtl/>
        </w:rPr>
        <w:t>وإن كان الكلام متى خلا من الاستعارة</w:t>
      </w:r>
      <w:r>
        <w:rPr>
          <w:rtl/>
        </w:rPr>
        <w:t xml:space="preserve">)، </w:t>
      </w:r>
      <w:r w:rsidRPr="00A350C2">
        <w:rPr>
          <w:rtl/>
        </w:rPr>
        <w:t>وف</w:t>
      </w:r>
      <w:r>
        <w:rPr>
          <w:rtl/>
        </w:rPr>
        <w:t>ي</w:t>
      </w:r>
      <w:r w:rsidRPr="00A350C2">
        <w:rPr>
          <w:rtl/>
        </w:rPr>
        <w:t xml:space="preserve"> ف:</w:t>
      </w:r>
      <w:r>
        <w:rPr>
          <w:rtl/>
        </w:rPr>
        <w:t xml:space="preserve"> (</w:t>
      </w:r>
      <w:r w:rsidRPr="00A350C2">
        <w:rPr>
          <w:rtl/>
        </w:rPr>
        <w:t>فإن كان الكلام متى خلا من الاستعارات</w:t>
      </w:r>
      <w:r>
        <w:rPr>
          <w:rtl/>
        </w:rPr>
        <w:t>).</w:t>
      </w:r>
    </w:p>
    <w:p w:rsidR="00D14F3E" w:rsidRDefault="00D14F3E" w:rsidP="00D14F3E">
      <w:pPr>
        <w:pStyle w:val="libFootnote"/>
        <w:rPr>
          <w:rtl/>
        </w:rPr>
      </w:pPr>
      <w:r w:rsidRPr="00A350C2">
        <w:rPr>
          <w:rtl/>
        </w:rPr>
        <w:t>(5) حاشية ت (من نسخة):</w:t>
      </w:r>
      <w:r>
        <w:rPr>
          <w:rtl/>
        </w:rPr>
        <w:t xml:space="preserve"> (</w:t>
      </w:r>
      <w:r w:rsidRPr="00A350C2">
        <w:rPr>
          <w:rtl/>
        </w:rPr>
        <w:t>هو الإتيان</w:t>
      </w:r>
      <w:r>
        <w:rPr>
          <w:rtl/>
        </w:rPr>
        <w:t>).</w:t>
      </w:r>
    </w:p>
    <w:p w:rsidR="00D14F3E" w:rsidRPr="00A350C2" w:rsidRDefault="00D14F3E" w:rsidP="00D14F3E">
      <w:pPr>
        <w:pStyle w:val="libFootnote"/>
        <w:rPr>
          <w:rtl/>
        </w:rPr>
      </w:pPr>
      <w:r w:rsidRPr="00A350C2">
        <w:rPr>
          <w:rtl/>
        </w:rPr>
        <w:t>(6) ه</w:t>
      </w:r>
      <w:r>
        <w:rPr>
          <w:rtl/>
        </w:rPr>
        <w:t>ي</w:t>
      </w:r>
      <w:r w:rsidRPr="00A350C2">
        <w:rPr>
          <w:rtl/>
        </w:rPr>
        <w:t xml:space="preserve"> قراءة شاذة، عن أب</w:t>
      </w:r>
      <w:r>
        <w:rPr>
          <w:rtl/>
        </w:rPr>
        <w:t>ي</w:t>
      </w:r>
      <w:r w:rsidRPr="00A350C2">
        <w:rPr>
          <w:rtl/>
        </w:rPr>
        <w:t xml:space="preserve"> عثمان النهد</w:t>
      </w:r>
      <w:r>
        <w:rPr>
          <w:rtl/>
        </w:rPr>
        <w:t>ي</w:t>
      </w:r>
      <w:r w:rsidRPr="00A350C2">
        <w:rPr>
          <w:rtl/>
        </w:rPr>
        <w:t>، والليث عن أب</w:t>
      </w:r>
      <w:r>
        <w:rPr>
          <w:rtl/>
        </w:rPr>
        <w:t>ي</w:t>
      </w:r>
      <w:r w:rsidRPr="00A350C2">
        <w:rPr>
          <w:rtl/>
        </w:rPr>
        <w:t xml:space="preserve"> عمرو، وأبان عن عاصم. (وانظر القراءات الشاذة لابن خالويه 75).</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والتخفيف فقال: أَمَرْنا</w:t>
      </w:r>
      <w:r>
        <w:rPr>
          <w:rtl/>
        </w:rPr>
        <w:t xml:space="preserve"> </w:t>
      </w:r>
      <w:r w:rsidRPr="008A1F12">
        <w:rPr>
          <w:rStyle w:val="libFootnotenumChar"/>
          <w:rtl/>
        </w:rPr>
        <w:t>(1)</w:t>
      </w:r>
      <w:r>
        <w:rPr>
          <w:rtl/>
        </w:rPr>
        <w:t xml:space="preserve"> </w:t>
      </w:r>
      <w:r w:rsidRPr="00A350C2">
        <w:rPr>
          <w:rtl/>
        </w:rPr>
        <w:t>فلن يخرج معنى قراءتيهما عن الوجوه الت</w:t>
      </w:r>
      <w:r>
        <w:rPr>
          <w:rtl/>
        </w:rPr>
        <w:t>ي</w:t>
      </w:r>
      <w:r w:rsidRPr="00A350C2">
        <w:rPr>
          <w:rtl/>
        </w:rPr>
        <w:t xml:space="preserve"> ذكرناها</w:t>
      </w:r>
      <w:r>
        <w:rPr>
          <w:rtl/>
        </w:rPr>
        <w:t xml:space="preserve"> </w:t>
      </w:r>
      <w:r w:rsidRPr="008A1F12">
        <w:rPr>
          <w:rStyle w:val="libFootnotenumChar"/>
          <w:rtl/>
        </w:rPr>
        <w:t>(2)</w:t>
      </w:r>
      <w:r w:rsidR="00DF4A8F">
        <w:rPr>
          <w:rtl/>
        </w:rPr>
        <w:t>؛</w:t>
      </w:r>
      <w:r w:rsidRPr="00A350C2">
        <w:rPr>
          <w:rtl/>
        </w:rPr>
        <w:t xml:space="preserve"> إلا الوجه الأول؛ فإنّ معناه لا يليق إلا بأن يكون ما تضمنته الآية هو الأمر الّذي يستدع</w:t>
      </w:r>
      <w:r>
        <w:rPr>
          <w:rtl/>
        </w:rPr>
        <w:t>ي</w:t>
      </w:r>
      <w:r w:rsidRPr="00A350C2">
        <w:rPr>
          <w:rtl/>
        </w:rPr>
        <w:t xml:space="preserve"> به الفعل</w:t>
      </w:r>
      <w:r>
        <w:rPr>
          <w:rtl/>
        </w:rPr>
        <w:t xml:space="preserve"> </w:t>
      </w:r>
      <w:r w:rsidRPr="008A1F12">
        <w:rPr>
          <w:rStyle w:val="libFootnotenumChar"/>
          <w:rtl/>
        </w:rPr>
        <w:t>(3)</w:t>
      </w:r>
      <w:r>
        <w:rPr>
          <w:rtl/>
        </w:rPr>
        <w:t>.</w:t>
      </w:r>
    </w:p>
    <w:p w:rsidR="00D14F3E" w:rsidRDefault="00D14F3E" w:rsidP="000A5C9E">
      <w:pPr>
        <w:pStyle w:val="Heading2"/>
        <w:rPr>
          <w:rtl/>
        </w:rPr>
      </w:pPr>
      <w:bookmarkStart w:id="7" w:name="_Toc398065464"/>
      <w:r w:rsidRPr="0080395D">
        <w:rPr>
          <w:rtl/>
        </w:rPr>
        <w:t>تأويل خبر [من تعلّم القرآن ثم نسيه لق</w:t>
      </w:r>
      <w:r>
        <w:rPr>
          <w:rtl/>
        </w:rPr>
        <w:t>ي</w:t>
      </w:r>
      <w:r w:rsidRPr="0080395D">
        <w:rPr>
          <w:rtl/>
        </w:rPr>
        <w:t xml:space="preserve"> </w:t>
      </w:r>
      <w:r>
        <w:rPr>
          <w:rtl/>
        </w:rPr>
        <w:t>الله</w:t>
      </w:r>
      <w:r w:rsidRPr="0080395D">
        <w:rPr>
          <w:rtl/>
        </w:rPr>
        <w:t xml:space="preserve"> تعالى وهو أجذم</w:t>
      </w:r>
      <w:r w:rsidR="000A5C9E">
        <w:rPr>
          <w:rtl/>
        </w:rPr>
        <w:t>]</w:t>
      </w:r>
      <w:bookmarkEnd w:id="7"/>
    </w:p>
    <w:p w:rsidR="00D14F3E" w:rsidRDefault="00D14F3E" w:rsidP="00D14F3E">
      <w:pPr>
        <w:pStyle w:val="libNormal"/>
        <w:rPr>
          <w:rtl/>
        </w:rPr>
      </w:pPr>
      <w:r w:rsidRPr="00A350C2">
        <w:rPr>
          <w:rtl/>
        </w:rPr>
        <w:t>رو</w:t>
      </w:r>
      <w:r>
        <w:rPr>
          <w:rtl/>
        </w:rPr>
        <w:t>ي</w:t>
      </w:r>
      <w:r w:rsidRPr="00A350C2">
        <w:rPr>
          <w:rtl/>
        </w:rPr>
        <w:t xml:space="preserve"> عن النبي </w:t>
      </w:r>
      <w:r w:rsidRPr="008A1F12">
        <w:rPr>
          <w:rStyle w:val="libAlaemChar"/>
          <w:rtl/>
        </w:rPr>
        <w:t>صلى‌الله‌عليه‌وآله‌وسلم</w:t>
      </w:r>
      <w:r w:rsidRPr="00A350C2">
        <w:rPr>
          <w:rtl/>
        </w:rPr>
        <w:t xml:space="preserve"> أنّه قال:</w:t>
      </w:r>
      <w:r>
        <w:rPr>
          <w:rtl/>
        </w:rPr>
        <w:t xml:space="preserve"> (</w:t>
      </w:r>
      <w:r w:rsidRPr="00A350C2">
        <w:rPr>
          <w:rtl/>
        </w:rPr>
        <w:t>من تعلّم القرآن ثم نسيه لق</w:t>
      </w:r>
      <w:r>
        <w:rPr>
          <w:rtl/>
        </w:rPr>
        <w:t>ي</w:t>
      </w:r>
      <w:r w:rsidRPr="00A350C2">
        <w:rPr>
          <w:rtl/>
        </w:rPr>
        <w:t xml:space="preserve"> </w:t>
      </w:r>
      <w:r>
        <w:rPr>
          <w:rtl/>
        </w:rPr>
        <w:t>الله</w:t>
      </w:r>
      <w:r w:rsidRPr="00A350C2">
        <w:rPr>
          <w:rtl/>
        </w:rPr>
        <w:t xml:space="preserve"> تعالى وهو أجذم</w:t>
      </w:r>
      <w:r>
        <w:rPr>
          <w:rtl/>
        </w:rPr>
        <w:t>).</w:t>
      </w:r>
    </w:p>
    <w:p w:rsidR="00D14F3E" w:rsidRDefault="00D14F3E" w:rsidP="00D14F3E">
      <w:pPr>
        <w:pStyle w:val="libNormal"/>
        <w:rPr>
          <w:rtl/>
        </w:rPr>
      </w:pPr>
      <w:r w:rsidRPr="00A350C2">
        <w:rPr>
          <w:rtl/>
        </w:rPr>
        <w:t>قال أبو عبيد القاسم بن س</w:t>
      </w:r>
      <w:r>
        <w:rPr>
          <w:rtl/>
        </w:rPr>
        <w:t>لاّ</w:t>
      </w:r>
      <w:r w:rsidRPr="00A350C2">
        <w:rPr>
          <w:rtl/>
        </w:rPr>
        <w:t>م</w:t>
      </w:r>
      <w:r>
        <w:rPr>
          <w:rtl/>
        </w:rPr>
        <w:t xml:space="preserve"> </w:t>
      </w:r>
      <w:r w:rsidRPr="008A1F12">
        <w:rPr>
          <w:rStyle w:val="libFootnotenumChar"/>
          <w:rtl/>
        </w:rPr>
        <w:t>(4)</w:t>
      </w:r>
      <w:r>
        <w:rPr>
          <w:rtl/>
        </w:rPr>
        <w:t xml:space="preserve"> </w:t>
      </w:r>
      <w:r w:rsidRPr="00A350C2">
        <w:rPr>
          <w:rtl/>
        </w:rPr>
        <w:t>مفسّرا لهذا الحديث ف</w:t>
      </w:r>
      <w:r>
        <w:rPr>
          <w:rtl/>
        </w:rPr>
        <w:t>ي</w:t>
      </w:r>
      <w:r w:rsidRPr="00A350C2">
        <w:rPr>
          <w:rtl/>
        </w:rPr>
        <w:t xml:space="preserve"> كتابه غريب الحديث: الأجذم:</w:t>
      </w:r>
    </w:p>
    <w:p w:rsidR="00D14F3E" w:rsidRDefault="00D14F3E" w:rsidP="00D14F3E">
      <w:pPr>
        <w:pStyle w:val="libNormal"/>
        <w:rPr>
          <w:rtl/>
        </w:rPr>
      </w:pPr>
      <w:r w:rsidRPr="00A350C2">
        <w:rPr>
          <w:rtl/>
        </w:rPr>
        <w:t>المقطوع اليد، واستشهد بقول المتلمّس</w:t>
      </w:r>
      <w:r>
        <w:rPr>
          <w:rtl/>
        </w:rPr>
        <w:t xml:space="preserve"> </w:t>
      </w:r>
      <w:r w:rsidRPr="008A1F12">
        <w:rPr>
          <w:rStyle w:val="libFootnotenumChar"/>
          <w:rtl/>
        </w:rPr>
        <w:t>(5)</w:t>
      </w:r>
      <w:r w:rsidR="00DF4A8F">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وما كنت إلا مثل قاطع كفّه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بكفّ له أخرى فأصبح أجذما</w:t>
            </w:r>
            <w:r w:rsidRPr="00725071">
              <w:rPr>
                <w:rStyle w:val="libPoemTiniChar0"/>
                <w:rtl/>
              </w:rPr>
              <w:br/>
              <w:t> </w:t>
            </w:r>
          </w:p>
        </w:tc>
      </w:tr>
    </w:tbl>
    <w:p w:rsidR="00D14F3E" w:rsidRDefault="00D14F3E" w:rsidP="00D14F3E">
      <w:pPr>
        <w:pStyle w:val="libNormal"/>
        <w:rPr>
          <w:rtl/>
        </w:rPr>
      </w:pPr>
      <w:r w:rsidRPr="00A350C2">
        <w:rPr>
          <w:rtl/>
        </w:rPr>
        <w:t xml:space="preserve">وقد خطّأ عبد </w:t>
      </w:r>
      <w:r>
        <w:rPr>
          <w:rtl/>
        </w:rPr>
        <w:t>الله</w:t>
      </w:r>
      <w:r w:rsidRPr="00A350C2">
        <w:rPr>
          <w:rtl/>
        </w:rPr>
        <w:t xml:space="preserve"> بن مسلم بن قتيبة</w:t>
      </w:r>
      <w:r>
        <w:rPr>
          <w:rtl/>
        </w:rPr>
        <w:t xml:space="preserve"> </w:t>
      </w:r>
      <w:r w:rsidRPr="008A1F12">
        <w:rPr>
          <w:rStyle w:val="libFootnotenumChar"/>
          <w:rtl/>
        </w:rPr>
        <w:t>(6)</w:t>
      </w:r>
      <w:r>
        <w:rPr>
          <w:rtl/>
        </w:rPr>
        <w:t xml:space="preserve"> </w:t>
      </w:r>
      <w:r w:rsidRPr="00A350C2">
        <w:rPr>
          <w:rtl/>
        </w:rPr>
        <w:t>أبا عبيد ف</w:t>
      </w:r>
      <w:r>
        <w:rPr>
          <w:rtl/>
        </w:rPr>
        <w:t>ي</w:t>
      </w:r>
      <w:r w:rsidRPr="00A350C2">
        <w:rPr>
          <w:rtl/>
        </w:rPr>
        <w:t xml:space="preserve"> تأويله هذا الخبر وقال: الأجذم وإن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w:t>
      </w:r>
      <w:r>
        <w:rPr>
          <w:rtl/>
        </w:rPr>
        <w:t>ي</w:t>
      </w:r>
      <w:r w:rsidRPr="00A350C2">
        <w:rPr>
          <w:rtl/>
        </w:rPr>
        <w:t xml:space="preserve"> قراءة شاذة أيضا، عن خارجة عن نافع؛ (وانظر المصدر السابق).</w:t>
      </w:r>
    </w:p>
    <w:p w:rsidR="00D14F3E" w:rsidRDefault="00D14F3E" w:rsidP="00D14F3E">
      <w:pPr>
        <w:pStyle w:val="libFootnote"/>
        <w:rPr>
          <w:rtl/>
        </w:rPr>
      </w:pPr>
      <w:r w:rsidRPr="00A350C2">
        <w:rPr>
          <w:rtl/>
        </w:rPr>
        <w:t>(2) حاشية الأصل:</w:t>
      </w:r>
      <w:r>
        <w:rPr>
          <w:rtl/>
        </w:rPr>
        <w:t xml:space="preserve"> (</w:t>
      </w:r>
      <w:r w:rsidRPr="00A350C2">
        <w:rPr>
          <w:rtl/>
        </w:rPr>
        <w:t>قوله أمرنا، بالتشديد: كثرنا، وآمرنا، بالتخفيف: جعلناهم أمراء؛ وإن شئت فالعكس من ذلك، والصحيح العكس</w:t>
      </w:r>
      <w:r>
        <w:rPr>
          <w:rtl/>
        </w:rPr>
        <w:t>).</w:t>
      </w:r>
    </w:p>
    <w:p w:rsidR="00D14F3E" w:rsidRDefault="00D14F3E" w:rsidP="00D14F3E">
      <w:pPr>
        <w:pStyle w:val="libFootnote"/>
        <w:rPr>
          <w:rtl/>
        </w:rPr>
      </w:pPr>
      <w:r w:rsidRPr="00A350C2">
        <w:rPr>
          <w:rtl/>
        </w:rPr>
        <w:t>(3) ت، د، حاشية الأصل (من نسخة):</w:t>
      </w:r>
      <w:r>
        <w:rPr>
          <w:rtl/>
        </w:rPr>
        <w:t xml:space="preserve"> (</w:t>
      </w:r>
      <w:r w:rsidRPr="00A350C2">
        <w:rPr>
          <w:rtl/>
        </w:rPr>
        <w:t>يستدع</w:t>
      </w:r>
      <w:r>
        <w:rPr>
          <w:rtl/>
        </w:rPr>
        <w:t>ي</w:t>
      </w:r>
      <w:r w:rsidRPr="00A350C2">
        <w:rPr>
          <w:rtl/>
        </w:rPr>
        <w:t xml:space="preserve"> به إلى الفعل</w:t>
      </w:r>
      <w:r>
        <w:rPr>
          <w:rtl/>
        </w:rPr>
        <w:t>).</w:t>
      </w:r>
    </w:p>
    <w:p w:rsidR="00D14F3E" w:rsidRDefault="00D14F3E" w:rsidP="00D14F3E">
      <w:pPr>
        <w:pStyle w:val="libFootnote"/>
        <w:rPr>
          <w:rtl/>
        </w:rPr>
      </w:pPr>
      <w:r w:rsidRPr="00A350C2">
        <w:rPr>
          <w:rtl/>
        </w:rPr>
        <w:t>(4) هو أبو عبيد القاسم بن سلام، اللغو</w:t>
      </w:r>
      <w:r>
        <w:rPr>
          <w:rtl/>
        </w:rPr>
        <w:t>ي</w:t>
      </w:r>
      <w:r w:rsidRPr="00A350C2">
        <w:rPr>
          <w:rtl/>
        </w:rPr>
        <w:t xml:space="preserve"> الفقيه المحدث، ولد بهراة، ثم ذهب إلى بغداد، ودرس بها الأدب والحديث والفقه، وول</w:t>
      </w:r>
      <w:r>
        <w:rPr>
          <w:rtl/>
        </w:rPr>
        <w:t>ي</w:t>
      </w:r>
      <w:r w:rsidRPr="00A350C2">
        <w:rPr>
          <w:rtl/>
        </w:rPr>
        <w:t xml:space="preserve"> القضاء بطرسوس؛ وخرج منها إلى مكة، وسكنها حتى مات سنة 224.</w:t>
      </w:r>
    </w:p>
    <w:p w:rsidR="00D14F3E" w:rsidRDefault="00D14F3E" w:rsidP="00D14F3E">
      <w:pPr>
        <w:pStyle w:val="libFootnote"/>
        <w:rPr>
          <w:rtl/>
        </w:rPr>
      </w:pPr>
      <w:r w:rsidRPr="00A350C2">
        <w:rPr>
          <w:rtl/>
        </w:rPr>
        <w:t>وكتابه غريب الحديث جمع فيه ما ف</w:t>
      </w:r>
      <w:r>
        <w:rPr>
          <w:rtl/>
        </w:rPr>
        <w:t>ي</w:t>
      </w:r>
      <w:r w:rsidRPr="00A350C2">
        <w:rPr>
          <w:rtl/>
        </w:rPr>
        <w:t xml:space="preserve"> كتب أب</w:t>
      </w:r>
      <w:r>
        <w:rPr>
          <w:rtl/>
        </w:rPr>
        <w:t>ي</w:t>
      </w:r>
      <w:r w:rsidRPr="00A350C2">
        <w:rPr>
          <w:rtl/>
        </w:rPr>
        <w:t xml:space="preserve"> عبيدة وقطرب والأخفش والنضر بن شميل، وذكر أحاديث كل رجل من الصحابة على حدة. قال ابن الأثير:</w:t>
      </w:r>
      <w:r>
        <w:rPr>
          <w:rtl/>
        </w:rPr>
        <w:t xml:space="preserve"> (</w:t>
      </w:r>
      <w:r w:rsidRPr="00A350C2">
        <w:rPr>
          <w:rtl/>
        </w:rPr>
        <w:t>جمع كتابه المشهور ف</w:t>
      </w:r>
      <w:r>
        <w:rPr>
          <w:rtl/>
        </w:rPr>
        <w:t>ي</w:t>
      </w:r>
      <w:r w:rsidRPr="00A350C2">
        <w:rPr>
          <w:rtl/>
        </w:rPr>
        <w:t xml:space="preserve"> غريب الحديث والآثار، الّذي صار أولا؛ وإن كان أخيرا؛ لما حواه من الأحاديث والآثار الكثيرة والمعان</w:t>
      </w:r>
      <w:r>
        <w:rPr>
          <w:rtl/>
        </w:rPr>
        <w:t>ي</w:t>
      </w:r>
      <w:r w:rsidRPr="00A350C2">
        <w:rPr>
          <w:rtl/>
        </w:rPr>
        <w:t xml:space="preserve"> اللطيفة والفوائد الجمة؛ فصار فيه القدوة ف</w:t>
      </w:r>
      <w:r>
        <w:rPr>
          <w:rtl/>
        </w:rPr>
        <w:t>ي</w:t>
      </w:r>
      <w:r w:rsidRPr="00A350C2">
        <w:rPr>
          <w:rtl/>
        </w:rPr>
        <w:t xml:space="preserve"> هذا الشأن، أفنى فيه عمره؛ حتى إنه قال فيما يروى: إن</w:t>
      </w:r>
      <w:r>
        <w:rPr>
          <w:rtl/>
        </w:rPr>
        <w:t>ي</w:t>
      </w:r>
      <w:r w:rsidRPr="00A350C2">
        <w:rPr>
          <w:rtl/>
        </w:rPr>
        <w:t xml:space="preserve"> جمعت كتاب</w:t>
      </w:r>
      <w:r>
        <w:rPr>
          <w:rtl/>
        </w:rPr>
        <w:t>ي</w:t>
      </w:r>
      <w:r w:rsidRPr="00A350C2">
        <w:rPr>
          <w:rtl/>
        </w:rPr>
        <w:t xml:space="preserve"> هذا ف</w:t>
      </w:r>
      <w:r>
        <w:rPr>
          <w:rtl/>
        </w:rPr>
        <w:t>ي</w:t>
      </w:r>
      <w:r w:rsidRPr="00A350C2">
        <w:rPr>
          <w:rtl/>
        </w:rPr>
        <w:t xml:space="preserve"> أربعين سنة، وهو كان خلاصة عمر</w:t>
      </w:r>
      <w:r>
        <w:rPr>
          <w:rtl/>
        </w:rPr>
        <w:t>ي).</w:t>
      </w:r>
      <w:r w:rsidRPr="00A350C2">
        <w:rPr>
          <w:rtl/>
        </w:rPr>
        <w:t xml:space="preserve"> ومنه نسخة مصورة بدار الكتب المصرية منقولة عن نسخة مخطوطة بمكتبة كبرى ل</w:t>
      </w:r>
      <w:r>
        <w:rPr>
          <w:rtl/>
        </w:rPr>
        <w:t>ي</w:t>
      </w:r>
      <w:r w:rsidRPr="00A350C2">
        <w:rPr>
          <w:rtl/>
        </w:rPr>
        <w:t xml:space="preserve"> بالآستانة. (وانظر إنباه الرواة 3: 12</w:t>
      </w:r>
      <w:r>
        <w:rPr>
          <w:rtl/>
        </w:rPr>
        <w:t xml:space="preserve"> - </w:t>
      </w:r>
      <w:r w:rsidRPr="00A350C2">
        <w:rPr>
          <w:rtl/>
        </w:rPr>
        <w:t>23، والنهاية لابن الأثير 1: 4</w:t>
      </w:r>
      <w:r>
        <w:rPr>
          <w:rtl/>
        </w:rPr>
        <w:t xml:space="preserve"> - </w:t>
      </w:r>
      <w:r w:rsidRPr="00A350C2">
        <w:rPr>
          <w:rtl/>
        </w:rPr>
        <w:t>5.</w:t>
      </w:r>
    </w:p>
    <w:p w:rsidR="00D14F3E" w:rsidRDefault="00D14F3E" w:rsidP="00D14F3E">
      <w:pPr>
        <w:pStyle w:val="libFootnote"/>
        <w:rPr>
          <w:rtl/>
        </w:rPr>
      </w:pPr>
      <w:r w:rsidRPr="00A350C2">
        <w:rPr>
          <w:rtl/>
        </w:rPr>
        <w:t>وكشف الظنون 1204).</w:t>
      </w:r>
    </w:p>
    <w:p w:rsidR="00D14F3E" w:rsidRDefault="00D14F3E" w:rsidP="00D14F3E">
      <w:pPr>
        <w:pStyle w:val="libFootnote"/>
        <w:rPr>
          <w:rtl/>
        </w:rPr>
      </w:pPr>
      <w:r w:rsidRPr="00A350C2">
        <w:rPr>
          <w:rtl/>
        </w:rPr>
        <w:t>(5) هو جرير بن عبد المسيح الضبع</w:t>
      </w:r>
      <w:r>
        <w:rPr>
          <w:rtl/>
        </w:rPr>
        <w:t>ي</w:t>
      </w:r>
      <w:r w:rsidRPr="00A350C2">
        <w:rPr>
          <w:rtl/>
        </w:rPr>
        <w:t>، والبيت من قصيدة له أولها:</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يعيّرن</w:t>
            </w:r>
            <w:r>
              <w:rPr>
                <w:rtl/>
              </w:rPr>
              <w:t>ي</w:t>
            </w:r>
            <w:r w:rsidRPr="00A350C2">
              <w:rPr>
                <w:rtl/>
              </w:rPr>
              <w:t xml:space="preserve"> أمّ</w:t>
            </w:r>
            <w:r>
              <w:rPr>
                <w:rtl/>
              </w:rPr>
              <w:t>ي</w:t>
            </w:r>
            <w:r w:rsidRPr="00A350C2">
              <w:rPr>
                <w:rtl/>
              </w:rPr>
              <w:t xml:space="preserve"> رجال ولا أرى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أخا كرم إ</w:t>
            </w:r>
            <w:r>
              <w:rPr>
                <w:rtl/>
              </w:rPr>
              <w:t>لاّ</w:t>
            </w:r>
            <w:r w:rsidRPr="00A350C2">
              <w:rPr>
                <w:rtl/>
              </w:rPr>
              <w:t xml:space="preserve"> بأن يتكرّما</w:t>
            </w:r>
            <w:r w:rsidRPr="00725071">
              <w:rPr>
                <w:rStyle w:val="libPoemTiniChar0"/>
                <w:rtl/>
              </w:rPr>
              <w:br/>
              <w:t> </w:t>
            </w:r>
          </w:p>
        </w:tc>
      </w:tr>
    </w:tbl>
    <w:p w:rsidR="00D14F3E" w:rsidRDefault="00D14F3E" w:rsidP="00D14F3E">
      <w:pPr>
        <w:pStyle w:val="libFootnote"/>
        <w:rPr>
          <w:rtl/>
        </w:rPr>
      </w:pPr>
      <w:r w:rsidRPr="00A350C2">
        <w:rPr>
          <w:rtl/>
        </w:rPr>
        <w:t>وه</w:t>
      </w:r>
      <w:r>
        <w:rPr>
          <w:rtl/>
        </w:rPr>
        <w:t>ي</w:t>
      </w:r>
      <w:r w:rsidRPr="00A350C2">
        <w:rPr>
          <w:rtl/>
        </w:rPr>
        <w:t xml:space="preserve"> ف</w:t>
      </w:r>
      <w:r>
        <w:rPr>
          <w:rtl/>
        </w:rPr>
        <w:t>ي</w:t>
      </w:r>
      <w:r w:rsidRPr="00A350C2">
        <w:rPr>
          <w:rtl/>
        </w:rPr>
        <w:t xml:space="preserve"> (ديوانه 169، والأصمعيات 64</w:t>
      </w:r>
      <w:r>
        <w:rPr>
          <w:rtl/>
        </w:rPr>
        <w:t xml:space="preserve"> - </w:t>
      </w:r>
      <w:r w:rsidRPr="00A350C2">
        <w:rPr>
          <w:rtl/>
        </w:rPr>
        <w:t>65، ومختارات ابن الشجر</w:t>
      </w:r>
      <w:r>
        <w:rPr>
          <w:rtl/>
        </w:rPr>
        <w:t>ي</w:t>
      </w:r>
      <w:r w:rsidRPr="00A350C2">
        <w:rPr>
          <w:rtl/>
        </w:rPr>
        <w:t xml:space="preserve"> 28</w:t>
      </w:r>
      <w:r>
        <w:rPr>
          <w:rtl/>
        </w:rPr>
        <w:t xml:space="preserve"> - </w:t>
      </w:r>
      <w:r w:rsidRPr="00A350C2">
        <w:rPr>
          <w:rtl/>
        </w:rPr>
        <w:t>19)؛ وخبر القصيدة ف</w:t>
      </w:r>
      <w:r>
        <w:rPr>
          <w:rtl/>
        </w:rPr>
        <w:t>ي</w:t>
      </w:r>
      <w:r w:rsidRPr="00A350C2">
        <w:rPr>
          <w:rtl/>
        </w:rPr>
        <w:t xml:space="preserve"> (الخزانة 4: 215</w:t>
      </w:r>
      <w:r>
        <w:rPr>
          <w:rtl/>
        </w:rPr>
        <w:t xml:space="preserve"> - </w:t>
      </w:r>
      <w:r w:rsidRPr="00A350C2">
        <w:rPr>
          <w:rtl/>
        </w:rPr>
        <w:t>216).</w:t>
      </w:r>
    </w:p>
    <w:p w:rsidR="00D14F3E" w:rsidRPr="00A350C2" w:rsidRDefault="00D14F3E" w:rsidP="00D14F3E">
      <w:pPr>
        <w:pStyle w:val="libFootnote"/>
        <w:rPr>
          <w:rtl/>
        </w:rPr>
      </w:pPr>
      <w:r w:rsidRPr="00A350C2">
        <w:rPr>
          <w:rtl/>
        </w:rPr>
        <w:t xml:space="preserve">(6) هو أبو محمد عبد </w:t>
      </w:r>
      <w:r>
        <w:rPr>
          <w:rtl/>
        </w:rPr>
        <w:t>الله</w:t>
      </w:r>
      <w:r w:rsidRPr="00A350C2">
        <w:rPr>
          <w:rtl/>
        </w:rPr>
        <w:t xml:space="preserve"> بن مسلم بن قتيبة الدينور</w:t>
      </w:r>
      <w:r>
        <w:rPr>
          <w:rtl/>
        </w:rPr>
        <w:t>ي</w:t>
      </w:r>
      <w:r w:rsidRPr="00A350C2">
        <w:rPr>
          <w:rtl/>
        </w:rPr>
        <w:t>، ولد ببغداد ونشأ</w:t>
      </w:r>
      <w:r>
        <w:rPr>
          <w:rtl/>
        </w:rPr>
        <w:t xml:space="preserve">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كان المقطوع اليد؛ فإنّ هذا المعنى لا يليق بهذا الموضع. قال: لأنّ العقوبات من </w:t>
      </w:r>
      <w:r>
        <w:rPr>
          <w:rtl/>
        </w:rPr>
        <w:t>الله</w:t>
      </w:r>
      <w:r w:rsidRPr="00A350C2">
        <w:rPr>
          <w:rtl/>
        </w:rPr>
        <w:t xml:space="preserve"> تعالى لا تكون إلا وفقا للذّنوب وبحسبها، واليد لا مدخل لها ف</w:t>
      </w:r>
      <w:r>
        <w:rPr>
          <w:rtl/>
        </w:rPr>
        <w:t>ي</w:t>
      </w:r>
      <w:r w:rsidRPr="00A350C2">
        <w:rPr>
          <w:rtl/>
        </w:rPr>
        <w:t xml:space="preserve"> نسيان القرآن، فكيف تعاقب فيه! واستشهد بقوله تعالى: </w:t>
      </w:r>
      <w:r w:rsidRPr="00DA0B26">
        <w:rPr>
          <w:rStyle w:val="libAlaemChar"/>
          <w:rFonts w:hint="cs"/>
          <w:rtl/>
        </w:rPr>
        <w:t>(</w:t>
      </w:r>
      <w:r w:rsidRPr="002479B2">
        <w:rPr>
          <w:rStyle w:val="libAieChar"/>
          <w:rtl/>
        </w:rPr>
        <w:t>الَّذِينَ يَأْكُلُونَ الرِّبا لا يَقُومُونَ إِلاّ كَما يَقُومُ الَّذِي يَتَخَبَّطُهُ الشَّيْطانُ مِنَ الْمَسِ</w:t>
      </w:r>
      <w:r w:rsidRPr="00DA0B26">
        <w:rPr>
          <w:rStyle w:val="libAlaemChar"/>
          <w:rFonts w:hint="cs"/>
          <w:rtl/>
        </w:rPr>
        <w:t>)</w:t>
      </w:r>
      <w:r w:rsidRPr="00A350C2">
        <w:rPr>
          <w:rtl/>
        </w:rPr>
        <w:t xml:space="preserve"> [البقرة: 275]، وزعم أن تأويل الآية أن الرّبا إذا أكلوه ثقل ف</w:t>
      </w:r>
      <w:r>
        <w:rPr>
          <w:rtl/>
        </w:rPr>
        <w:t>ي</w:t>
      </w:r>
      <w:r w:rsidRPr="00A350C2">
        <w:rPr>
          <w:rtl/>
        </w:rPr>
        <w:t xml:space="preserve"> بطونهم، وربا ف</w:t>
      </w:r>
      <w:r>
        <w:rPr>
          <w:rtl/>
        </w:rPr>
        <w:t>ي</w:t>
      </w:r>
      <w:r w:rsidRPr="00A350C2">
        <w:rPr>
          <w:rtl/>
        </w:rPr>
        <w:t xml:space="preserve"> أجوافهم؛ فجعل قيامهم مثل قيام</w:t>
      </w:r>
      <w:r>
        <w:rPr>
          <w:rtl/>
        </w:rPr>
        <w:t xml:space="preserve"> </w:t>
      </w:r>
      <w:r w:rsidRPr="008A1F12">
        <w:rPr>
          <w:rStyle w:val="libFootnotenumChar"/>
          <w:rtl/>
        </w:rPr>
        <w:t>(1)</w:t>
      </w:r>
      <w:r>
        <w:rPr>
          <w:rtl/>
        </w:rPr>
        <w:t xml:space="preserve"> </w:t>
      </w:r>
      <w:r w:rsidRPr="00A350C2">
        <w:rPr>
          <w:rtl/>
        </w:rPr>
        <w:t>من يتخبّطه الشيطان تعتّرا وتخبّلا. واستشهد أيضا بما رو</w:t>
      </w:r>
      <w:r>
        <w:rPr>
          <w:rtl/>
        </w:rPr>
        <w:t>ي</w:t>
      </w:r>
      <w:r w:rsidRPr="00A350C2">
        <w:rPr>
          <w:rtl/>
        </w:rPr>
        <w:t xml:space="preserve"> عن النبي </w:t>
      </w:r>
      <w:r w:rsidRPr="008A1F12">
        <w:rPr>
          <w:rStyle w:val="libAlaemChar"/>
          <w:rtl/>
        </w:rPr>
        <w:t>صلى‌الله‌عليه‌وآله</w:t>
      </w:r>
      <w:r w:rsidRPr="00A350C2">
        <w:rPr>
          <w:rtl/>
        </w:rPr>
        <w:t xml:space="preserve"> أنه قال:</w:t>
      </w:r>
      <w:r>
        <w:rPr>
          <w:rtl/>
        </w:rPr>
        <w:t xml:space="preserve"> (</w:t>
      </w:r>
      <w:r w:rsidRPr="00A350C2">
        <w:rPr>
          <w:rtl/>
        </w:rPr>
        <w:t>رأيت ليلة أسر</w:t>
      </w:r>
      <w:r>
        <w:rPr>
          <w:rtl/>
        </w:rPr>
        <w:t>ي</w:t>
      </w:r>
      <w:r w:rsidRPr="00A350C2">
        <w:rPr>
          <w:rtl/>
        </w:rPr>
        <w:t xml:space="preserve"> ب</w:t>
      </w:r>
      <w:r>
        <w:rPr>
          <w:rtl/>
        </w:rPr>
        <w:t>ي</w:t>
      </w:r>
      <w:r w:rsidRPr="00A350C2">
        <w:rPr>
          <w:rtl/>
        </w:rPr>
        <w:t xml:space="preserve"> قوما تقرض شفاههم، وكلّما قرضت وفت، فقال ل</w:t>
      </w:r>
      <w:r>
        <w:rPr>
          <w:rtl/>
        </w:rPr>
        <w:t>ي</w:t>
      </w:r>
      <w:r w:rsidRPr="00A350C2">
        <w:rPr>
          <w:rtl/>
        </w:rPr>
        <w:t xml:space="preserve"> جبريل: هؤلاء خطباء أمّتك، تقرض</w:t>
      </w:r>
      <w:r>
        <w:rPr>
          <w:rtl/>
        </w:rPr>
        <w:t xml:space="preserve"> </w:t>
      </w:r>
      <w:r w:rsidRPr="008A1F12">
        <w:rPr>
          <w:rStyle w:val="libFootnotenumChar"/>
          <w:rtl/>
        </w:rPr>
        <w:t>(2)</w:t>
      </w:r>
      <w:r>
        <w:rPr>
          <w:rtl/>
        </w:rPr>
        <w:t xml:space="preserve"> </w:t>
      </w:r>
      <w:r w:rsidRPr="00A350C2">
        <w:rPr>
          <w:rtl/>
        </w:rPr>
        <w:t>شفاههم؛ لأنهم يقولون ما لا يفعلون</w:t>
      </w:r>
      <w:r>
        <w:rPr>
          <w:rtl/>
        </w:rPr>
        <w:t>).</w:t>
      </w:r>
      <w:r w:rsidRPr="00A350C2">
        <w:rPr>
          <w:rtl/>
        </w:rPr>
        <w:t xml:space="preserve"> قال:</w:t>
      </w:r>
    </w:p>
    <w:p w:rsidR="00D14F3E" w:rsidRDefault="00D14F3E" w:rsidP="00D14F3E">
      <w:pPr>
        <w:pStyle w:val="libNormal"/>
        <w:rPr>
          <w:rtl/>
        </w:rPr>
      </w:pPr>
      <w:r w:rsidRPr="00A350C2">
        <w:rPr>
          <w:rtl/>
        </w:rPr>
        <w:t>والأجذم ف</w:t>
      </w:r>
      <w:r>
        <w:rPr>
          <w:rtl/>
        </w:rPr>
        <w:t>ي</w:t>
      </w:r>
      <w:r w:rsidRPr="00A350C2">
        <w:rPr>
          <w:rtl/>
        </w:rPr>
        <w:t xml:space="preserve"> الخبر إنما هو المجذوم؛ وإنما جاز أن يسمّى المجذوم أجذم؛ لأن الجذام يقطّع أعضاءه ويشذّ بها؛ والجذم هو القطع.</w:t>
      </w:r>
    </w:p>
    <w:p w:rsidR="00D14F3E" w:rsidRDefault="00D14F3E" w:rsidP="00D14F3E">
      <w:pPr>
        <w:pStyle w:val="libNormal"/>
        <w:rPr>
          <w:rtl/>
        </w:rPr>
      </w:pPr>
      <w:r w:rsidRPr="00A350C2">
        <w:rPr>
          <w:rtl/>
        </w:rPr>
        <w:t xml:space="preserve">قال الشريف المرتضى </w:t>
      </w:r>
      <w:r w:rsidRPr="008A1F12">
        <w:rPr>
          <w:rStyle w:val="libAlaemChar"/>
          <w:rtl/>
        </w:rPr>
        <w:t>رضي‌الله‌عنه</w:t>
      </w:r>
      <w:r>
        <w:rPr>
          <w:rtl/>
        </w:rPr>
        <w:t>: قد أخطأ الرجلان جميعا،</w:t>
      </w:r>
      <w:r w:rsidRPr="00A350C2">
        <w:rPr>
          <w:rtl/>
        </w:rPr>
        <w:t xml:space="preserve"> وذهبا عن الصواب ذهابا بعيدا، وإن كان غلط ابن قتيبة أفحش وأقبح؛ لأنه علّل غلطه، فأخرجه إلى أغاليط كثيرة؛ ونحن نبيّن معنى الخبر ثم نتكلّم على ما أورداه.</w:t>
      </w:r>
    </w:p>
    <w:p w:rsidR="00D14F3E" w:rsidRDefault="00D14F3E" w:rsidP="00D14F3E">
      <w:pPr>
        <w:pStyle w:val="libNormal"/>
        <w:rPr>
          <w:rtl/>
        </w:rPr>
      </w:pPr>
      <w:r w:rsidRPr="00A350C2">
        <w:rPr>
          <w:rtl/>
        </w:rPr>
        <w:t>أما معنى الخبر فهو ظاهر لمن كان له أدنى معرفة بمذاهب العرب ف</w:t>
      </w:r>
      <w:r>
        <w:rPr>
          <w:rtl/>
        </w:rPr>
        <w:t>ي</w:t>
      </w:r>
      <w:r w:rsidRPr="00A350C2">
        <w:rPr>
          <w:rtl/>
        </w:rPr>
        <w:t xml:space="preserve"> كلامها؛ وإنما أراد </w:t>
      </w:r>
      <w:r w:rsidRPr="008A1F12">
        <w:rPr>
          <w:rStyle w:val="libAlaemChar"/>
          <w:rtl/>
        </w:rPr>
        <w:t>عليه‌السلام</w:t>
      </w:r>
      <w:r w:rsidRPr="00A350C2">
        <w:rPr>
          <w:rtl/>
        </w:rPr>
        <w:t xml:space="preserve"> بقوله: يحشر أجذم؛ المبالغة ف</w:t>
      </w:r>
      <w:r>
        <w:rPr>
          <w:rtl/>
        </w:rPr>
        <w:t>ي</w:t>
      </w:r>
      <w:r w:rsidRPr="00A350C2">
        <w:rPr>
          <w:rtl/>
        </w:rPr>
        <w:t xml:space="preserve"> وصفه بالنقصان عن الكمال، وفقد ما كان عليه بالقرآن من الزينة والجمال. والتشبيه له بالأجذم من حسن التشبيه وعجيبه؛ لأن اليد من الأعضاء الشريفة الت</w:t>
      </w:r>
      <w:r>
        <w:rPr>
          <w:rtl/>
        </w:rPr>
        <w:t>ي</w:t>
      </w:r>
      <w:r w:rsidRPr="00A350C2">
        <w:rPr>
          <w:rtl/>
        </w:rPr>
        <w:t xml:space="preserve"> لا يتمّ كثير من التصرّف ولا يوصل إلى كثير من المنافع إلا بها؛ ففاقدها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بها، وأقام بالدينور مدة فنسب إليها، وحدت ببغداد عن إسحاق بن راهويه وطبقته، وروى عنه ولده أحمد وابن درستويه؛ توف</w:t>
      </w:r>
      <w:r>
        <w:rPr>
          <w:rtl/>
        </w:rPr>
        <w:t>ي</w:t>
      </w:r>
      <w:r w:rsidRPr="00A350C2">
        <w:rPr>
          <w:rtl/>
        </w:rPr>
        <w:t xml:space="preserve"> سنة 276؛ وكتابه ف</w:t>
      </w:r>
      <w:r>
        <w:rPr>
          <w:rtl/>
        </w:rPr>
        <w:t>ي</w:t>
      </w:r>
      <w:r w:rsidRPr="00A350C2">
        <w:rPr>
          <w:rtl/>
        </w:rPr>
        <w:t xml:space="preserve"> غريب الحديث ذكره ابن الأثير فقال:</w:t>
      </w:r>
      <w:r>
        <w:rPr>
          <w:rtl/>
        </w:rPr>
        <w:t xml:space="preserve"> (</w:t>
      </w:r>
      <w:r w:rsidRPr="00A350C2">
        <w:rPr>
          <w:rtl/>
        </w:rPr>
        <w:t>فصنف كتابه المشهور ف</w:t>
      </w:r>
      <w:r>
        <w:rPr>
          <w:rtl/>
        </w:rPr>
        <w:t>ي</w:t>
      </w:r>
      <w:r w:rsidRPr="00A350C2">
        <w:rPr>
          <w:rtl/>
        </w:rPr>
        <w:t xml:space="preserve"> غريب الحديث والآثار؛ حذا فيه حذو أب</w:t>
      </w:r>
      <w:r>
        <w:rPr>
          <w:rtl/>
        </w:rPr>
        <w:t>ي</w:t>
      </w:r>
      <w:r w:rsidRPr="00A350C2">
        <w:rPr>
          <w:rtl/>
        </w:rPr>
        <w:t xml:space="preserve"> عبيد، ولم يودعه شيئا من الأحاديث المودعة ف</w:t>
      </w:r>
      <w:r>
        <w:rPr>
          <w:rtl/>
        </w:rPr>
        <w:t>ي</w:t>
      </w:r>
      <w:r w:rsidRPr="00A350C2">
        <w:rPr>
          <w:rtl/>
        </w:rPr>
        <w:t xml:space="preserve"> كتاب أب</w:t>
      </w:r>
      <w:r>
        <w:rPr>
          <w:rtl/>
        </w:rPr>
        <w:t>ي</w:t>
      </w:r>
      <w:r w:rsidRPr="00A350C2">
        <w:rPr>
          <w:rtl/>
        </w:rPr>
        <w:t xml:space="preserve"> عبيد؛ إلا ما دعت إليه حاجة من شرح وبيان واستدراك، فجاء كتابه مثل كتاب أب</w:t>
      </w:r>
      <w:r>
        <w:rPr>
          <w:rtl/>
        </w:rPr>
        <w:t>ي</w:t>
      </w:r>
      <w:r w:rsidRPr="00A350C2">
        <w:rPr>
          <w:rtl/>
        </w:rPr>
        <w:t xml:space="preserve"> عبيد أو أكبر</w:t>
      </w:r>
      <w:r>
        <w:rPr>
          <w:rtl/>
        </w:rPr>
        <w:t>).</w:t>
      </w:r>
      <w:r w:rsidRPr="00A350C2">
        <w:rPr>
          <w:rtl/>
        </w:rPr>
        <w:t xml:space="preserve"> (وانظر إنباه الرواة 2: 143</w:t>
      </w:r>
      <w:r>
        <w:rPr>
          <w:rtl/>
        </w:rPr>
        <w:t xml:space="preserve"> - </w:t>
      </w:r>
      <w:r w:rsidRPr="00A350C2">
        <w:rPr>
          <w:rtl/>
        </w:rPr>
        <w:t>147، والنهاية لابن الأثير 1</w:t>
      </w:r>
      <w:r>
        <w:rPr>
          <w:rtl/>
        </w:rPr>
        <w:t xml:space="preserve"> - </w:t>
      </w:r>
      <w:r w:rsidRPr="00A350C2">
        <w:rPr>
          <w:rtl/>
        </w:rPr>
        <w:t>5، وكشف الظنون 1204).</w:t>
      </w:r>
    </w:p>
    <w:p w:rsidR="00D14F3E" w:rsidRDefault="00D14F3E" w:rsidP="00D14F3E">
      <w:pPr>
        <w:pStyle w:val="libFootnote"/>
        <w:rPr>
          <w:rtl/>
        </w:rPr>
      </w:pPr>
      <w:r w:rsidRPr="00A350C2">
        <w:rPr>
          <w:rtl/>
        </w:rPr>
        <w:t>(1) ساقطة من ف.</w:t>
      </w:r>
    </w:p>
    <w:p w:rsidR="00D14F3E" w:rsidRPr="00A350C2" w:rsidRDefault="00D14F3E" w:rsidP="00D14F3E">
      <w:pPr>
        <w:pStyle w:val="libFootnote"/>
        <w:rPr>
          <w:rtl/>
        </w:rPr>
      </w:pPr>
      <w:r w:rsidRPr="00A350C2">
        <w:rPr>
          <w:rtl/>
        </w:rPr>
        <w:t>(2) كذا ضبطت بالقلم ف</w:t>
      </w:r>
      <w:r>
        <w:rPr>
          <w:rtl/>
        </w:rPr>
        <w:t>ي</w:t>
      </w:r>
      <w:r w:rsidRPr="00A350C2">
        <w:rPr>
          <w:rtl/>
        </w:rPr>
        <w:t xml:space="preserve"> الأصل، وف</w:t>
      </w:r>
      <w:r>
        <w:rPr>
          <w:rtl/>
        </w:rPr>
        <w:t>ي</w:t>
      </w:r>
      <w:r w:rsidRPr="00A350C2">
        <w:rPr>
          <w:rtl/>
        </w:rPr>
        <w:t xml:space="preserve"> ت، ش:</w:t>
      </w:r>
      <w:r>
        <w:rPr>
          <w:rtl/>
        </w:rPr>
        <w:t xml:space="preserve"> (</w:t>
      </w:r>
      <w:r w:rsidRPr="00A350C2">
        <w:rPr>
          <w:rtl/>
        </w:rPr>
        <w:t>تقرض</w:t>
      </w:r>
      <w:r>
        <w:rPr>
          <w:rtl/>
        </w:rPr>
        <w:t xml:space="preserve">) </w:t>
      </w:r>
      <w:r w:rsidRPr="00A350C2">
        <w:rPr>
          <w:rtl/>
        </w:rPr>
        <w:t>بضم التاء وفتح القاف وتشديد الراء المفتوحة.</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يفقد ما كان عليه من الكمال، وتفوته المنافع والمرافق الت</w:t>
      </w:r>
      <w:r>
        <w:rPr>
          <w:rtl/>
        </w:rPr>
        <w:t>ي</w:t>
      </w:r>
      <w:r w:rsidRPr="00A350C2">
        <w:rPr>
          <w:rtl/>
        </w:rPr>
        <w:t xml:space="preserve"> كان يجعل يده ذريعة إلى تناولها؛ وهذه حال ناس</w:t>
      </w:r>
      <w:r>
        <w:rPr>
          <w:rtl/>
        </w:rPr>
        <w:t>ي</w:t>
      </w:r>
      <w:r w:rsidRPr="00A350C2">
        <w:rPr>
          <w:rtl/>
        </w:rPr>
        <w:t xml:space="preserve"> القرآن ومضيّعه</w:t>
      </w:r>
      <w:r>
        <w:rPr>
          <w:rtl/>
        </w:rPr>
        <w:t xml:space="preserve"> </w:t>
      </w:r>
      <w:r w:rsidRPr="008A1F12">
        <w:rPr>
          <w:rStyle w:val="libFootnotenumChar"/>
          <w:rtl/>
        </w:rPr>
        <w:t>(1)</w:t>
      </w:r>
      <w:r>
        <w:rPr>
          <w:rtl/>
        </w:rPr>
        <w:t xml:space="preserve"> </w:t>
      </w:r>
      <w:r w:rsidRPr="00A350C2">
        <w:rPr>
          <w:rtl/>
        </w:rPr>
        <w:t>بعد حفظه، لأنه يفقد ما كان لا بسا له من الجمال، ومستحقا له من الثواب، وهذه عادة للعرب ف</w:t>
      </w:r>
      <w:r>
        <w:rPr>
          <w:rtl/>
        </w:rPr>
        <w:t>ي</w:t>
      </w:r>
      <w:r w:rsidRPr="00A350C2">
        <w:rPr>
          <w:rtl/>
        </w:rPr>
        <w:t xml:space="preserve"> كلامهم معروفة؛ يقولون فيمن فقد ناصره ومعينه</w:t>
      </w:r>
      <w:r>
        <w:rPr>
          <w:rtl/>
        </w:rPr>
        <w:t xml:space="preserve"> </w:t>
      </w:r>
      <w:r w:rsidRPr="008A1F12">
        <w:rPr>
          <w:rStyle w:val="libFootnotenumChar"/>
          <w:rtl/>
        </w:rPr>
        <w:t>(2)</w:t>
      </w:r>
      <w:r w:rsidR="00DF4A8F">
        <w:rPr>
          <w:rtl/>
        </w:rPr>
        <w:t>:</w:t>
      </w:r>
    </w:p>
    <w:p w:rsidR="00D14F3E" w:rsidRDefault="00D14F3E" w:rsidP="00D14F3E">
      <w:pPr>
        <w:pStyle w:val="libNormal"/>
        <w:rPr>
          <w:rtl/>
        </w:rPr>
      </w:pPr>
      <w:r w:rsidRPr="00A350C2">
        <w:rPr>
          <w:rtl/>
        </w:rPr>
        <w:t>فلان بعد فلان أجدع، وقد بق</w:t>
      </w:r>
      <w:r>
        <w:rPr>
          <w:rtl/>
        </w:rPr>
        <w:t>ي</w:t>
      </w:r>
      <w:r w:rsidRPr="00A350C2">
        <w:rPr>
          <w:rtl/>
        </w:rPr>
        <w:t xml:space="preserve"> بعده أجذم؛ قال الفرزدق يرث</w:t>
      </w:r>
      <w:r>
        <w:rPr>
          <w:rtl/>
        </w:rPr>
        <w:t>ي</w:t>
      </w:r>
      <w:r w:rsidRPr="00A350C2">
        <w:rPr>
          <w:rtl/>
        </w:rPr>
        <w:t xml:space="preserve"> مالك بن مسمع</w:t>
      </w:r>
      <w:r>
        <w:rPr>
          <w:rtl/>
        </w:rPr>
        <w:t xml:space="preserve"> </w:t>
      </w:r>
      <w:r w:rsidRPr="008A1F12">
        <w:rPr>
          <w:rStyle w:val="libFootnotenumChar"/>
          <w:rtl/>
        </w:rPr>
        <w:t>(3)</w:t>
      </w:r>
      <w:r w:rsidR="00DF4A8F">
        <w:rPr>
          <w:rtl/>
        </w:rPr>
        <w:t>:</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تضعضع طودا وائل بعد مالك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وأصبح منها معطس العزّ أجدعا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وإنما أراد المعنى الّذي ذكرناه. وللعرب ملاحن ف</w:t>
      </w:r>
      <w:r>
        <w:rPr>
          <w:rtl/>
        </w:rPr>
        <w:t>ي</w:t>
      </w:r>
      <w:r w:rsidRPr="00A350C2">
        <w:rPr>
          <w:rtl/>
        </w:rPr>
        <w:t xml:space="preserve"> كلامها</w:t>
      </w:r>
      <w:r>
        <w:rPr>
          <w:rtl/>
        </w:rPr>
        <w:t xml:space="preserve"> </w:t>
      </w:r>
      <w:r w:rsidRPr="008A1F12">
        <w:rPr>
          <w:rStyle w:val="libFootnotenumChar"/>
          <w:rtl/>
        </w:rPr>
        <w:t>(5)</w:t>
      </w:r>
      <w:r>
        <w:rPr>
          <w:rtl/>
        </w:rPr>
        <w:t xml:space="preserve">، </w:t>
      </w:r>
      <w:r w:rsidRPr="00A350C2">
        <w:rPr>
          <w:rtl/>
        </w:rPr>
        <w:t>وإشارات إلى الأغراض، وتلويحات بالمعان</w:t>
      </w:r>
      <w:r>
        <w:rPr>
          <w:rtl/>
        </w:rPr>
        <w:t>ي</w:t>
      </w:r>
      <w:r w:rsidRPr="00A350C2">
        <w:rPr>
          <w:rtl/>
        </w:rPr>
        <w:t>، متى لم يفهمها ويسرع إلى الفطنة بها من تعاط</w:t>
      </w:r>
      <w:r>
        <w:rPr>
          <w:rtl/>
        </w:rPr>
        <w:t>ي</w:t>
      </w:r>
      <w:r w:rsidRPr="00A350C2">
        <w:rPr>
          <w:rtl/>
        </w:rPr>
        <w:t xml:space="preserve"> تفسير كلامهم، وتأويل خطابهم كان ظالما نفسه، متعديا طوره.</w:t>
      </w:r>
    </w:p>
    <w:p w:rsidR="00D14F3E" w:rsidRDefault="00D14F3E" w:rsidP="00D14F3E">
      <w:pPr>
        <w:pStyle w:val="libNormal"/>
        <w:rPr>
          <w:rtl/>
        </w:rPr>
      </w:pPr>
      <w:r w:rsidRPr="00A350C2">
        <w:rPr>
          <w:rtl/>
        </w:rPr>
        <w:t>ونعود إلى الكلام على ما ذكره الرجلان؛ أما أبو عبيد فإن خطأه من حيث لم يفطن للغرض ف</w:t>
      </w:r>
      <w:r>
        <w:rPr>
          <w:rtl/>
        </w:rPr>
        <w:t>ي</w:t>
      </w:r>
      <w:r w:rsidRPr="00A350C2">
        <w:rPr>
          <w:rtl/>
        </w:rPr>
        <w:t xml:space="preserve"> الخبر، وضلّ عن وجهه، وإلا فالأجذم هو الأقطع لا محالة كما قال؛ إ</w:t>
      </w:r>
      <w:r>
        <w:rPr>
          <w:rtl/>
        </w:rPr>
        <w:t>لاّ</w:t>
      </w:r>
      <w:r w:rsidRPr="00A350C2">
        <w:rPr>
          <w:rtl/>
        </w:rPr>
        <w:t xml:space="preserve"> أنه لا يليق بهذا الموضع، وإذا حمل عليه لم يفد شيئا؛ وإن كانت</w:t>
      </w:r>
      <w:r>
        <w:rPr>
          <w:rtl/>
        </w:rPr>
        <w:t xml:space="preserve"> </w:t>
      </w:r>
      <w:r w:rsidRPr="008A1F12">
        <w:rPr>
          <w:rStyle w:val="libFootnotenumChar"/>
          <w:rtl/>
        </w:rPr>
        <w:t>(6)</w:t>
      </w:r>
      <w:r>
        <w:rPr>
          <w:rtl/>
        </w:rPr>
        <w:t xml:space="preserve"> </w:t>
      </w:r>
      <w:r w:rsidRPr="00A350C2">
        <w:rPr>
          <w:rtl/>
        </w:rPr>
        <w:t>شبهته الت</w:t>
      </w:r>
      <w:r>
        <w:rPr>
          <w:rtl/>
        </w:rPr>
        <w:t>ي</w:t>
      </w:r>
      <w:r w:rsidRPr="00A350C2">
        <w:rPr>
          <w:rtl/>
        </w:rPr>
        <w:t xml:space="preserve"> أوقعته ف</w:t>
      </w:r>
      <w:r>
        <w:rPr>
          <w:rtl/>
        </w:rPr>
        <w:t>ي</w:t>
      </w:r>
      <w:r w:rsidRPr="00A350C2">
        <w:rPr>
          <w:rtl/>
        </w:rPr>
        <w:t xml:space="preserve"> هذا التأويل ظنّه أن ذلك يكون على سبيل العقوبة له على نسيان القرآن فليس كما ظن، لأنّ الجذم</w:t>
      </w:r>
      <w:r>
        <w:rPr>
          <w:rtl/>
        </w:rPr>
        <w:t xml:space="preserve"> </w:t>
      </w:r>
      <w:r w:rsidRPr="008A1F12">
        <w:rPr>
          <w:rStyle w:val="libFootnotenumChar"/>
          <w:rtl/>
        </w:rPr>
        <w:t>(7)</w:t>
      </w:r>
      <w:r>
        <w:rPr>
          <w:rtl/>
        </w:rPr>
        <w:t xml:space="preserve"> </w:t>
      </w:r>
      <w:r w:rsidRPr="00A350C2">
        <w:rPr>
          <w:rtl/>
        </w:rPr>
        <w:t xml:space="preserve">أولا ليس بعقوبة؛ لأن </w:t>
      </w:r>
      <w:r>
        <w:rPr>
          <w:rtl/>
        </w:rPr>
        <w:t>الله</w:t>
      </w:r>
      <w:r w:rsidRPr="00A350C2">
        <w:rPr>
          <w:rtl/>
        </w:rPr>
        <w:t xml:space="preserve"> تعالى قد يجذم</w:t>
      </w:r>
      <w:r>
        <w:rPr>
          <w:rtl/>
        </w:rPr>
        <w:t xml:space="preserve"> </w:t>
      </w:r>
      <w:r w:rsidRPr="008A1F12">
        <w:rPr>
          <w:rStyle w:val="libFootnotenumChar"/>
          <w:rtl/>
        </w:rPr>
        <w:t>(8)</w:t>
      </w:r>
      <w:r>
        <w:rPr>
          <w:rtl/>
        </w:rPr>
        <w:t xml:space="preserve"> </w:t>
      </w:r>
      <w:r w:rsidRPr="00A350C2">
        <w:rPr>
          <w:rtl/>
        </w:rPr>
        <w:t>أولياءه والصالحين من عباده، ويقطّع أعضاءهم بالأمراض، وقد يبتدئ خلق من هو ناقص الأعضاء؛ فليس بلازم ف</w:t>
      </w:r>
      <w:r>
        <w:rPr>
          <w:rtl/>
        </w:rPr>
        <w:t>ي</w:t>
      </w:r>
      <w:r w:rsidRPr="00A350C2">
        <w:rPr>
          <w:rtl/>
        </w:rPr>
        <w:t xml:space="preserve"> الجذم أن يكون عقوبة. ثم لو كان يستحقّ ناس</w:t>
      </w:r>
      <w:r>
        <w:rPr>
          <w:rtl/>
        </w:rPr>
        <w:t>ي</w:t>
      </w:r>
      <w:r w:rsidRPr="00A350C2">
        <w:rPr>
          <w:rtl/>
        </w:rPr>
        <w:t xml:space="preserve"> القرآن عقوبة على نسيانه لكان حفظ القرآن بأسره فرضا واجبا وحتما لازما</w:t>
      </w:r>
      <w:r>
        <w:rPr>
          <w:rtl/>
        </w:rPr>
        <w:t xml:space="preserve"> </w:t>
      </w:r>
      <w:r w:rsidRPr="008A1F12">
        <w:rPr>
          <w:rStyle w:val="libFootnotenumChar"/>
          <w:rtl/>
        </w:rPr>
        <w:t>(9)</w:t>
      </w:r>
      <w:r w:rsidR="00DF4A8F">
        <w:rPr>
          <w:rtl/>
        </w:rPr>
        <w:t>؛</w:t>
      </w:r>
      <w:r w:rsidRPr="00A350C2">
        <w:rPr>
          <w:rtl/>
        </w:rPr>
        <w:t xml:space="preserve"> لأن العقوبة لا تستحق بترك ما ليس بواجب، وليس</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كذا ضبطت بالقلم ف</w:t>
      </w:r>
      <w:r>
        <w:rPr>
          <w:rtl/>
        </w:rPr>
        <w:t>ي</w:t>
      </w:r>
      <w:r w:rsidRPr="00A350C2">
        <w:rPr>
          <w:rtl/>
        </w:rPr>
        <w:t xml:space="preserve"> الأصل، ت، وف</w:t>
      </w:r>
      <w:r>
        <w:rPr>
          <w:rtl/>
        </w:rPr>
        <w:t>ي</w:t>
      </w:r>
      <w:r w:rsidRPr="00A350C2">
        <w:rPr>
          <w:rtl/>
        </w:rPr>
        <w:t xml:space="preserve"> ش:</w:t>
      </w:r>
      <w:r>
        <w:rPr>
          <w:rtl/>
        </w:rPr>
        <w:t xml:space="preserve"> (</w:t>
      </w:r>
      <w:r w:rsidRPr="00A350C2">
        <w:rPr>
          <w:rtl/>
        </w:rPr>
        <w:t>ومضيعه</w:t>
      </w:r>
      <w:r>
        <w:rPr>
          <w:rtl/>
        </w:rPr>
        <w:t xml:space="preserve">)، </w:t>
      </w:r>
      <w:r w:rsidRPr="00A350C2">
        <w:rPr>
          <w:rtl/>
        </w:rPr>
        <w:t>بكسر الضاد وبعدها ياء ساكنة.</w:t>
      </w:r>
    </w:p>
    <w:p w:rsidR="00D14F3E" w:rsidRDefault="00D14F3E" w:rsidP="00D14F3E">
      <w:pPr>
        <w:pStyle w:val="libFootnote"/>
        <w:rPr>
          <w:rtl/>
        </w:rPr>
      </w:pPr>
      <w:r w:rsidRPr="00A350C2">
        <w:rPr>
          <w:rtl/>
        </w:rPr>
        <w:t>(2) ف</w:t>
      </w:r>
      <w:r>
        <w:rPr>
          <w:rtl/>
        </w:rPr>
        <w:t>ي</w:t>
      </w:r>
      <w:r w:rsidRPr="00A350C2">
        <w:rPr>
          <w:rtl/>
        </w:rPr>
        <w:t xml:space="preserve"> نسخة بحاشيت</w:t>
      </w:r>
      <w:r>
        <w:rPr>
          <w:rtl/>
        </w:rPr>
        <w:t>ي</w:t>
      </w:r>
      <w:r w:rsidRPr="00A350C2">
        <w:rPr>
          <w:rtl/>
        </w:rPr>
        <w:t xml:space="preserve"> الأصل، ت:</w:t>
      </w:r>
      <w:r>
        <w:rPr>
          <w:rtl/>
        </w:rPr>
        <w:t xml:space="preserve"> (</w:t>
      </w:r>
      <w:r w:rsidRPr="00A350C2">
        <w:rPr>
          <w:rtl/>
        </w:rPr>
        <w:t>ومغيثه</w:t>
      </w:r>
      <w:r>
        <w:rPr>
          <w:rtl/>
        </w:rPr>
        <w:t>).</w:t>
      </w:r>
    </w:p>
    <w:p w:rsidR="00D14F3E" w:rsidRDefault="00D14F3E" w:rsidP="00D14F3E">
      <w:pPr>
        <w:pStyle w:val="libFootnote"/>
        <w:rPr>
          <w:rtl/>
        </w:rPr>
      </w:pPr>
      <w:r w:rsidRPr="00A350C2">
        <w:rPr>
          <w:rtl/>
        </w:rPr>
        <w:t>(3) هو ملك بن مسمع الجحدر</w:t>
      </w:r>
      <w:r>
        <w:rPr>
          <w:rtl/>
        </w:rPr>
        <w:t>ي</w:t>
      </w:r>
      <w:r w:rsidRPr="00A350C2">
        <w:rPr>
          <w:rtl/>
        </w:rPr>
        <w:t>؛ من بكر بن وائل، كان سيد ربيعة ف</w:t>
      </w:r>
      <w:r>
        <w:rPr>
          <w:rtl/>
        </w:rPr>
        <w:t>ي</w:t>
      </w:r>
      <w:r w:rsidRPr="00A350C2">
        <w:rPr>
          <w:rtl/>
        </w:rPr>
        <w:t xml:space="preserve"> زمانه، وتوف</w:t>
      </w:r>
      <w:r>
        <w:rPr>
          <w:rtl/>
        </w:rPr>
        <w:t>ي</w:t>
      </w:r>
      <w:r w:rsidRPr="00A350C2">
        <w:rPr>
          <w:rtl/>
        </w:rPr>
        <w:t xml:space="preserve"> سنة 73.</w:t>
      </w:r>
    </w:p>
    <w:p w:rsidR="00D14F3E" w:rsidRDefault="00D14F3E" w:rsidP="00D14F3E">
      <w:pPr>
        <w:pStyle w:val="libFootnote"/>
        <w:rPr>
          <w:rtl/>
        </w:rPr>
      </w:pPr>
      <w:r w:rsidRPr="00A350C2">
        <w:rPr>
          <w:rtl/>
        </w:rPr>
        <w:t>(المعارف: 184، وجمهرة الأنساب: 301، والإصابة 6: 164).</w:t>
      </w:r>
    </w:p>
    <w:p w:rsidR="00D14F3E" w:rsidRDefault="00D14F3E" w:rsidP="00D14F3E">
      <w:pPr>
        <w:pStyle w:val="libFootnote"/>
        <w:rPr>
          <w:rtl/>
        </w:rPr>
      </w:pPr>
      <w:r w:rsidRPr="00A350C2">
        <w:rPr>
          <w:rtl/>
        </w:rPr>
        <w:t>(4) ديوانه: 414.</w:t>
      </w:r>
    </w:p>
    <w:p w:rsidR="00D14F3E" w:rsidRDefault="00D14F3E" w:rsidP="00D14F3E">
      <w:pPr>
        <w:pStyle w:val="libFootnote"/>
        <w:rPr>
          <w:rtl/>
        </w:rPr>
      </w:pPr>
      <w:r w:rsidRPr="00A350C2">
        <w:rPr>
          <w:rtl/>
        </w:rPr>
        <w:t>(5) حاشية ف (من نسخة):</w:t>
      </w:r>
      <w:r>
        <w:rPr>
          <w:rtl/>
        </w:rPr>
        <w:t xml:space="preserve"> (</w:t>
      </w:r>
      <w:r w:rsidRPr="00A350C2">
        <w:rPr>
          <w:rtl/>
        </w:rPr>
        <w:t>كلامهم</w:t>
      </w:r>
      <w:r>
        <w:rPr>
          <w:rtl/>
        </w:rPr>
        <w:t>).</w:t>
      </w:r>
    </w:p>
    <w:p w:rsidR="00D14F3E" w:rsidRDefault="00D14F3E" w:rsidP="00D14F3E">
      <w:pPr>
        <w:pStyle w:val="libFootnote"/>
        <w:rPr>
          <w:rtl/>
        </w:rPr>
      </w:pPr>
      <w:r w:rsidRPr="00A350C2">
        <w:rPr>
          <w:rtl/>
        </w:rPr>
        <w:t>(6) ت:</w:t>
      </w:r>
      <w:r>
        <w:rPr>
          <w:rtl/>
        </w:rPr>
        <w:t xml:space="preserve"> (</w:t>
      </w:r>
      <w:r w:rsidRPr="00A350C2">
        <w:rPr>
          <w:rtl/>
        </w:rPr>
        <w:t>وإن كان</w:t>
      </w:r>
      <w:r>
        <w:rPr>
          <w:rtl/>
        </w:rPr>
        <w:t>).</w:t>
      </w:r>
    </w:p>
    <w:p w:rsidR="00D14F3E" w:rsidRDefault="00D14F3E" w:rsidP="00D14F3E">
      <w:pPr>
        <w:pStyle w:val="libFootnote"/>
        <w:rPr>
          <w:rtl/>
        </w:rPr>
      </w:pPr>
      <w:r w:rsidRPr="00A350C2">
        <w:rPr>
          <w:rtl/>
        </w:rPr>
        <w:t>(7) حاشية ت (من نسخة):</w:t>
      </w:r>
      <w:r>
        <w:rPr>
          <w:rtl/>
        </w:rPr>
        <w:t xml:space="preserve"> (</w:t>
      </w:r>
      <w:r w:rsidRPr="00A350C2">
        <w:rPr>
          <w:rtl/>
        </w:rPr>
        <w:t>الجذام</w:t>
      </w:r>
      <w:r>
        <w:rPr>
          <w:rtl/>
        </w:rPr>
        <w:t>).</w:t>
      </w:r>
    </w:p>
    <w:p w:rsidR="00D14F3E" w:rsidRDefault="00D14F3E" w:rsidP="00D14F3E">
      <w:pPr>
        <w:pStyle w:val="libFootnote"/>
        <w:rPr>
          <w:rtl/>
        </w:rPr>
      </w:pPr>
      <w:r w:rsidRPr="00A350C2">
        <w:rPr>
          <w:rtl/>
        </w:rPr>
        <w:t>(8) نسخة أب</w:t>
      </w:r>
      <w:r>
        <w:rPr>
          <w:rtl/>
        </w:rPr>
        <w:t>ي</w:t>
      </w:r>
      <w:r w:rsidRPr="00A350C2">
        <w:rPr>
          <w:rtl/>
        </w:rPr>
        <w:t xml:space="preserve"> السعادات الشجر</w:t>
      </w:r>
      <w:r>
        <w:rPr>
          <w:rtl/>
        </w:rPr>
        <w:t>ي</w:t>
      </w:r>
      <w:r w:rsidRPr="00A350C2">
        <w:rPr>
          <w:rtl/>
        </w:rPr>
        <w:t>:</w:t>
      </w:r>
      <w:r>
        <w:rPr>
          <w:rtl/>
        </w:rPr>
        <w:t xml:space="preserve"> (</w:t>
      </w:r>
      <w:r w:rsidRPr="00A350C2">
        <w:rPr>
          <w:rtl/>
        </w:rPr>
        <w:t>يجذّم</w:t>
      </w:r>
      <w:r>
        <w:rPr>
          <w:rtl/>
        </w:rPr>
        <w:t xml:space="preserve">) </w:t>
      </w:r>
      <w:r w:rsidRPr="00A350C2">
        <w:rPr>
          <w:rtl/>
        </w:rPr>
        <w:t>يضم الياء وفتح الجيم وتشديد الذال المكسورة؛ وضبطت ف</w:t>
      </w:r>
      <w:r>
        <w:rPr>
          <w:rtl/>
        </w:rPr>
        <w:t>ي</w:t>
      </w:r>
      <w:r w:rsidRPr="00A350C2">
        <w:rPr>
          <w:rtl/>
        </w:rPr>
        <w:t xml:space="preserve"> ت بالوجهين معا،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الجذم القطع، وقد جذم (بكسر الذال) يجذم جذما فهو أجذم، أ</w:t>
      </w:r>
      <w:r>
        <w:rPr>
          <w:rtl/>
        </w:rPr>
        <w:t>ي</w:t>
      </w:r>
      <w:r w:rsidRPr="00A350C2">
        <w:rPr>
          <w:rtl/>
        </w:rPr>
        <w:t xml:space="preserve"> مقطوع اليد</w:t>
      </w:r>
      <w:r>
        <w:rPr>
          <w:rtl/>
        </w:rPr>
        <w:t>).</w:t>
      </w:r>
    </w:p>
    <w:p w:rsidR="00D14F3E" w:rsidRPr="00A350C2" w:rsidRDefault="00D14F3E" w:rsidP="00D14F3E">
      <w:pPr>
        <w:pStyle w:val="libFootnote"/>
        <w:rPr>
          <w:rtl/>
        </w:rPr>
      </w:pPr>
      <w:r w:rsidRPr="00A350C2">
        <w:rPr>
          <w:rtl/>
        </w:rPr>
        <w:t>(9) حاشية الأصل:</w:t>
      </w:r>
      <w:r>
        <w:rPr>
          <w:rtl/>
        </w:rPr>
        <w:t xml:space="preserve"> (</w:t>
      </w:r>
      <w:r w:rsidRPr="00A350C2">
        <w:rPr>
          <w:rtl/>
        </w:rPr>
        <w:t>الملازمة ممنوعة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حفظ جميع القرآن كذلك.</w:t>
      </w:r>
    </w:p>
    <w:p w:rsidR="00D14F3E" w:rsidRDefault="00D14F3E" w:rsidP="00D14F3E">
      <w:pPr>
        <w:pStyle w:val="libNormal"/>
        <w:rPr>
          <w:rtl/>
        </w:rPr>
      </w:pPr>
      <w:r w:rsidRPr="00A350C2">
        <w:rPr>
          <w:rtl/>
        </w:rPr>
        <w:t>وأما ابن قتيب</w:t>
      </w:r>
      <w:r>
        <w:rPr>
          <w:rtl/>
        </w:rPr>
        <w:t>ة فإنه غلط من حيث لم يفطن للوجه</w:t>
      </w:r>
      <w:r w:rsidRPr="00A350C2">
        <w:rPr>
          <w:rtl/>
        </w:rPr>
        <w:t xml:space="preserve"> ف</w:t>
      </w:r>
      <w:r>
        <w:rPr>
          <w:rtl/>
        </w:rPr>
        <w:t>ي</w:t>
      </w:r>
      <w:r w:rsidRPr="00A350C2">
        <w:rPr>
          <w:rtl/>
        </w:rPr>
        <w:t xml:space="preserve"> الخبر الّذي ذكرناه؛ من حيث ظنّ أن العقوبة لا تكون إلا ف</w:t>
      </w:r>
      <w:r>
        <w:rPr>
          <w:rtl/>
        </w:rPr>
        <w:t>ي</w:t>
      </w:r>
      <w:r w:rsidRPr="00A350C2">
        <w:rPr>
          <w:rtl/>
        </w:rPr>
        <w:t xml:space="preserve"> محلّ الذّنب، وهذا القول يوجب عليه أ</w:t>
      </w:r>
      <w:r>
        <w:rPr>
          <w:rtl/>
        </w:rPr>
        <w:t>لاّ</w:t>
      </w:r>
      <w:r w:rsidRPr="00A350C2">
        <w:rPr>
          <w:rtl/>
        </w:rPr>
        <w:t xml:space="preserve"> يجلد ظهر الزان</w:t>
      </w:r>
      <w:r>
        <w:rPr>
          <w:rtl/>
        </w:rPr>
        <w:t>ي</w:t>
      </w:r>
      <w:r w:rsidRPr="00A350C2">
        <w:rPr>
          <w:rtl/>
        </w:rPr>
        <w:t>، وتختص العقوبة بفرجه، وكذلك القاذف كان يجب أن يعاقب ف</w:t>
      </w:r>
      <w:r>
        <w:rPr>
          <w:rtl/>
        </w:rPr>
        <w:t>ي</w:t>
      </w:r>
      <w:r w:rsidRPr="00A350C2">
        <w:rPr>
          <w:rtl/>
        </w:rPr>
        <w:t xml:space="preserve"> لسانه دون سائر أعضائه؛ والخبر الّذي استشهد به حجّة عليه، لأنا نعلم أنّ اللسان أقوى خطأ ف</w:t>
      </w:r>
      <w:r>
        <w:rPr>
          <w:rtl/>
        </w:rPr>
        <w:t>ي</w:t>
      </w:r>
      <w:r w:rsidRPr="00A350C2">
        <w:rPr>
          <w:rtl/>
        </w:rPr>
        <w:t xml:space="preserve"> باب الكلام من الشّفة، فلم لم يخصّ بالعقوبة</w:t>
      </w:r>
      <w:r>
        <w:rPr>
          <w:rtl/>
        </w:rPr>
        <w:t xml:space="preserve"> </w:t>
      </w:r>
      <w:r w:rsidRPr="008A1F12">
        <w:rPr>
          <w:rStyle w:val="libFootnotenumChar"/>
          <w:rtl/>
        </w:rPr>
        <w:t>(1)</w:t>
      </w:r>
      <w:r>
        <w:rPr>
          <w:rtl/>
        </w:rPr>
        <w:t xml:space="preserve"> </w:t>
      </w:r>
      <w:r w:rsidRPr="00A350C2">
        <w:rPr>
          <w:rtl/>
        </w:rPr>
        <w:t>وحلّت بالشفاء دونه؟ ثم غلطه ف</w:t>
      </w:r>
      <w:r>
        <w:rPr>
          <w:rtl/>
        </w:rPr>
        <w:t>ي</w:t>
      </w:r>
      <w:r w:rsidRPr="00A350C2">
        <w:rPr>
          <w:rtl/>
        </w:rPr>
        <w:t xml:space="preserve"> تأويل الآية الت</w:t>
      </w:r>
      <w:r>
        <w:rPr>
          <w:rtl/>
        </w:rPr>
        <w:t>ي</w:t>
      </w:r>
      <w:r w:rsidRPr="00A350C2">
        <w:rPr>
          <w:rtl/>
        </w:rPr>
        <w:t xml:space="preserve"> أوردها أقبح من كل ما تقدّم؛ لأنه توهّم أنّ ما تضمنته الآية من تخبّط آكل الربا وتعثّره عند القيام إنما هو ف</w:t>
      </w:r>
      <w:r>
        <w:rPr>
          <w:rtl/>
        </w:rPr>
        <w:t>ي</w:t>
      </w:r>
      <w:r w:rsidRPr="00A350C2">
        <w:rPr>
          <w:rtl/>
        </w:rPr>
        <w:t xml:space="preserve"> الدنيا من حيث يثقل ما أكله ف</w:t>
      </w:r>
      <w:r>
        <w:rPr>
          <w:rtl/>
        </w:rPr>
        <w:t>ي</w:t>
      </w:r>
      <w:r w:rsidRPr="00A350C2">
        <w:rPr>
          <w:rtl/>
        </w:rPr>
        <w:t xml:space="preserve"> معدته فيمنعه من النّهوض؛ ونحن نعلم ضرورة خلاف ذلك، ونجد كثيرا من آكل</w:t>
      </w:r>
      <w:r>
        <w:rPr>
          <w:rtl/>
        </w:rPr>
        <w:t>ي</w:t>
      </w:r>
      <w:r w:rsidRPr="00A350C2">
        <w:rPr>
          <w:rtl/>
        </w:rPr>
        <w:t xml:space="preserve"> الربا أخفّ نهوضا، وأسرع قياما وتصرّفا من غيرهم؛ ممّن لم يأكل الربا قطّ؛ والمعنى ف</w:t>
      </w:r>
      <w:r>
        <w:rPr>
          <w:rtl/>
        </w:rPr>
        <w:t>ي</w:t>
      </w:r>
      <w:r w:rsidRPr="00A350C2">
        <w:rPr>
          <w:rtl/>
        </w:rPr>
        <w:t xml:space="preserve"> الآية ما ذكره المفسّرون من أنّ ما وصفهم </w:t>
      </w:r>
      <w:r>
        <w:rPr>
          <w:rtl/>
        </w:rPr>
        <w:t>الله</w:t>
      </w:r>
      <w:r w:rsidRPr="00A350C2">
        <w:rPr>
          <w:rtl/>
        </w:rPr>
        <w:t xml:space="preserve"> تعالى به يكون عند قيامهم من قبورهم، فيلحقهم العثار والزّلل والتّخبّل على سبيل العقوبة لهم، وليكون ذلك أيضا أمارة لمن يعاقبهم</w:t>
      </w:r>
      <w:r>
        <w:rPr>
          <w:rtl/>
        </w:rPr>
        <w:t xml:space="preserve"> </w:t>
      </w:r>
      <w:r w:rsidRPr="008A1F12">
        <w:rPr>
          <w:rStyle w:val="libFootnotenumChar"/>
          <w:rtl/>
        </w:rPr>
        <w:t>(2)</w:t>
      </w:r>
      <w:r>
        <w:rPr>
          <w:rtl/>
        </w:rPr>
        <w:t xml:space="preserve"> </w:t>
      </w:r>
      <w:r w:rsidRPr="00A350C2">
        <w:rPr>
          <w:rtl/>
        </w:rPr>
        <w:t>من الملائكة والخزنة على الفرق بين الول</w:t>
      </w:r>
      <w:r>
        <w:rPr>
          <w:rtl/>
        </w:rPr>
        <w:t>ي</w:t>
      </w:r>
      <w:r w:rsidRPr="00A350C2">
        <w:rPr>
          <w:rtl/>
        </w:rPr>
        <w:t xml:space="preserve"> والعدوّ، ومستحقّ الجنة ومستحقّ النار. وليس بمعروف ولا ظاهر أن الأجذم هو المجذوم؛ وردّ ابن قتيبة معناه واشتقاقه إلى الجذم الّذي هو القطع يوجب عليه أن يكون كلّ داء يقطّع الجسد ويفرّق أوصاله؛ كالجدر</w:t>
      </w:r>
      <w:r>
        <w:rPr>
          <w:rtl/>
        </w:rPr>
        <w:t>ي</w:t>
      </w:r>
      <w:r w:rsidRPr="00A350C2">
        <w:rPr>
          <w:rtl/>
        </w:rPr>
        <w:t xml:space="preserve"> والأكلة</w:t>
      </w:r>
      <w:r>
        <w:rPr>
          <w:rtl/>
        </w:rPr>
        <w:t xml:space="preserve"> </w:t>
      </w:r>
      <w:r w:rsidRPr="008A1F12">
        <w:rPr>
          <w:rStyle w:val="libFootnotenumChar"/>
          <w:rtl/>
        </w:rPr>
        <w:t>(3)</w:t>
      </w:r>
      <w:r>
        <w:rPr>
          <w:rtl/>
        </w:rPr>
        <w:t xml:space="preserve"> </w:t>
      </w:r>
      <w:r w:rsidRPr="00A350C2">
        <w:rPr>
          <w:rtl/>
        </w:rPr>
        <w:t>وغيرهما يسمّى جذاما، ويسمى من كان عليه أجذم، وهذا باطل.</w:t>
      </w:r>
    </w:p>
    <w:p w:rsidR="00D14F3E" w:rsidRDefault="00D14F3E" w:rsidP="00D14F3E">
      <w:pPr>
        <w:pStyle w:val="libNormal"/>
        <w:rPr>
          <w:rtl/>
        </w:rPr>
      </w:pPr>
      <w:r w:rsidRPr="00A350C2">
        <w:rPr>
          <w:rtl/>
        </w:rPr>
        <w:t>وأما قول الشاعر</w:t>
      </w:r>
      <w:r>
        <w:rPr>
          <w:rtl/>
        </w:rPr>
        <w:t xml:space="preserve"> </w:t>
      </w:r>
      <w:r w:rsidRPr="008A1F12">
        <w:rPr>
          <w:rStyle w:val="libFootnotenumChar"/>
          <w:rtl/>
        </w:rPr>
        <w:t>(4)</w:t>
      </w:r>
      <w:r w:rsidR="00DF4A8F">
        <w:rPr>
          <w:rtl/>
        </w:rPr>
        <w:t>:</w:t>
      </w:r>
    </w:p>
    <w:tbl>
      <w:tblPr>
        <w:tblStyle w:val="TableGrid"/>
        <w:bidiVisual/>
        <w:tblW w:w="4814" w:type="pct"/>
        <w:tblInd w:w="384" w:type="dxa"/>
        <w:tblLook w:val="04A0"/>
      </w:tblPr>
      <w:tblGrid>
        <w:gridCol w:w="3711"/>
        <w:gridCol w:w="305"/>
        <w:gridCol w:w="3698"/>
      </w:tblGrid>
      <w:tr w:rsidR="00D14F3E" w:rsidTr="000A5C9E">
        <w:trPr>
          <w:trHeight w:val="350"/>
        </w:trPr>
        <w:tc>
          <w:tcPr>
            <w:tcW w:w="3926" w:type="dxa"/>
          </w:tcPr>
          <w:p w:rsidR="00D14F3E" w:rsidRDefault="00D14F3E" w:rsidP="000A5C9E">
            <w:pPr>
              <w:pStyle w:val="libPoem"/>
            </w:pPr>
            <w:r w:rsidRPr="00A350C2">
              <w:rPr>
                <w:rtl/>
              </w:rPr>
              <w:t>حرّق قيس عليّ البلا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 حتّى إذا اضطرمت أجذما</w:t>
            </w:r>
            <w:r w:rsidRPr="00725071">
              <w:rPr>
                <w:rStyle w:val="libPoemTiniChar0"/>
                <w:rtl/>
              </w:rPr>
              <w:br/>
              <w:t> </w:t>
            </w:r>
          </w:p>
        </w:tc>
      </w:tr>
    </w:tbl>
    <w:p w:rsidR="00D14F3E" w:rsidRDefault="00D14F3E" w:rsidP="00D14F3E">
      <w:pPr>
        <w:pStyle w:val="libNormal"/>
        <w:rPr>
          <w:rtl/>
        </w:rPr>
      </w:pPr>
      <w:r w:rsidRPr="00A350C2">
        <w:rPr>
          <w:rtl/>
        </w:rPr>
        <w:t>فليس من هذا الباب؛ بل هو من الإجذام الّذي هو الإسراع؛ فكأنه قال: لما اضطرمت</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 xml:space="preserve"> (</w:t>
      </w:r>
      <w:r w:rsidRPr="00A350C2">
        <w:rPr>
          <w:rtl/>
        </w:rPr>
        <w:t>فلم لم تختص العقوبة به</w:t>
      </w:r>
      <w:r>
        <w:rPr>
          <w:rtl/>
        </w:rPr>
        <w:t>).</w:t>
      </w:r>
    </w:p>
    <w:p w:rsidR="00D14F3E" w:rsidRDefault="00D14F3E" w:rsidP="00D14F3E">
      <w:pPr>
        <w:pStyle w:val="libFootnote"/>
        <w:rPr>
          <w:rtl/>
        </w:rPr>
      </w:pPr>
      <w:r w:rsidRPr="00A350C2">
        <w:rPr>
          <w:rtl/>
        </w:rPr>
        <w:t>(2) ف، وحاشية ت (من نسخة):</w:t>
      </w:r>
      <w:r>
        <w:rPr>
          <w:rtl/>
        </w:rPr>
        <w:t xml:space="preserve"> (</w:t>
      </w:r>
      <w:r w:rsidRPr="00A350C2">
        <w:rPr>
          <w:rtl/>
        </w:rPr>
        <w:t>ويعاينهم</w:t>
      </w:r>
      <w:r>
        <w:rPr>
          <w:rtl/>
        </w:rPr>
        <w:t xml:space="preserve">) </w:t>
      </w:r>
    </w:p>
    <w:p w:rsidR="00D14F3E" w:rsidRDefault="00D14F3E" w:rsidP="00D14F3E">
      <w:pPr>
        <w:pStyle w:val="libFootnote"/>
        <w:rPr>
          <w:rtl/>
        </w:rPr>
      </w:pPr>
      <w:r w:rsidRPr="00A350C2">
        <w:rPr>
          <w:rtl/>
        </w:rPr>
        <w:t>(3) ف</w:t>
      </w:r>
      <w:r>
        <w:rPr>
          <w:rtl/>
        </w:rPr>
        <w:t>ي</w:t>
      </w:r>
      <w:r w:rsidRPr="00A350C2">
        <w:rPr>
          <w:rtl/>
        </w:rPr>
        <w:t xml:space="preserve"> نسخة بحواش</w:t>
      </w:r>
      <w:r>
        <w:rPr>
          <w:rtl/>
        </w:rPr>
        <w:t>ي</w:t>
      </w:r>
      <w:r w:rsidRPr="00A350C2">
        <w:rPr>
          <w:rtl/>
        </w:rPr>
        <w:t xml:space="preserve"> الأصل، ت، ف:</w:t>
      </w:r>
      <w:r>
        <w:rPr>
          <w:rtl/>
        </w:rPr>
        <w:t xml:space="preserve"> (</w:t>
      </w:r>
      <w:r w:rsidRPr="00A350C2">
        <w:rPr>
          <w:rtl/>
        </w:rPr>
        <w:t>الأكلة، بالكسر: الحكة، والأكلة، بالضم:</w:t>
      </w:r>
    </w:p>
    <w:p w:rsidR="00D14F3E" w:rsidRDefault="00D14F3E" w:rsidP="00D14F3E">
      <w:pPr>
        <w:pStyle w:val="libFootnote"/>
        <w:rPr>
          <w:rtl/>
        </w:rPr>
      </w:pPr>
      <w:r w:rsidRPr="00A350C2">
        <w:rPr>
          <w:rtl/>
        </w:rPr>
        <w:t>اللقمة</w:t>
      </w:r>
      <w:r>
        <w:rPr>
          <w:rtl/>
        </w:rPr>
        <w:t>).</w:t>
      </w:r>
    </w:p>
    <w:p w:rsidR="00D14F3E" w:rsidRPr="00A350C2" w:rsidRDefault="00D14F3E" w:rsidP="00D14F3E">
      <w:pPr>
        <w:pStyle w:val="libFootnote"/>
        <w:rPr>
          <w:rtl/>
        </w:rPr>
      </w:pPr>
      <w:r w:rsidRPr="00A350C2">
        <w:rPr>
          <w:rtl/>
        </w:rPr>
        <w:t>(4) هو الربيع بن زياد العبس</w:t>
      </w:r>
      <w:r>
        <w:rPr>
          <w:rtl/>
        </w:rPr>
        <w:t>ي</w:t>
      </w:r>
      <w:r w:rsidRPr="00A350C2">
        <w:rPr>
          <w:rtl/>
        </w:rPr>
        <w:t>، من أبيات ف</w:t>
      </w:r>
      <w:r>
        <w:rPr>
          <w:rtl/>
        </w:rPr>
        <w:t>ي</w:t>
      </w:r>
      <w:r w:rsidRPr="00A350C2">
        <w:rPr>
          <w:rtl/>
        </w:rPr>
        <w:t xml:space="preserve"> (الحماسة بشرح التبريز</w:t>
      </w:r>
      <w:r>
        <w:rPr>
          <w:rtl/>
        </w:rPr>
        <w:t>ي</w:t>
      </w:r>
      <w:r w:rsidRPr="00A350C2">
        <w:rPr>
          <w:rtl/>
        </w:rPr>
        <w:t xml:space="preserve"> 2: 61</w:t>
      </w:r>
      <w:r>
        <w:rPr>
          <w:rtl/>
        </w:rPr>
        <w:t xml:space="preserve"> - </w:t>
      </w:r>
      <w:r w:rsidRPr="00A350C2">
        <w:rPr>
          <w:rtl/>
        </w:rPr>
        <w:t>63)، واللسان (جذم).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أسرع عن</w:t>
      </w:r>
      <w:r>
        <w:rPr>
          <w:rtl/>
        </w:rPr>
        <w:t>ي</w:t>
      </w:r>
      <w:r w:rsidRPr="00A350C2">
        <w:rPr>
          <w:rtl/>
        </w:rPr>
        <w:t>، وتباعد من</w:t>
      </w:r>
      <w:r>
        <w:rPr>
          <w:rtl/>
        </w:rPr>
        <w:t>ي</w:t>
      </w:r>
      <w:r w:rsidRPr="00A350C2">
        <w:rPr>
          <w:rtl/>
        </w:rPr>
        <w:t>. والإجذام، بالذال المعجمة والدال غير المعجمة جميعا: الإسراع؛ فأما قول عنترة ف</w:t>
      </w:r>
      <w:r>
        <w:rPr>
          <w:rtl/>
        </w:rPr>
        <w:t>ي</w:t>
      </w:r>
      <w:r w:rsidRPr="00A350C2">
        <w:rPr>
          <w:rtl/>
        </w:rPr>
        <w:t xml:space="preserve"> وصف الذّباب</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هزجا يحكّ ذراعه بذراعه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قدح المكبّ على الزّناد الأجذم</w:t>
            </w:r>
            <w:r w:rsidRPr="00725071">
              <w:rPr>
                <w:rStyle w:val="libPoemTiniChar0"/>
                <w:rtl/>
              </w:rPr>
              <w:br/>
              <w:t> </w:t>
            </w:r>
          </w:p>
        </w:tc>
      </w:tr>
    </w:tbl>
    <w:p w:rsidR="00D14F3E" w:rsidRDefault="00D14F3E" w:rsidP="00D14F3E">
      <w:pPr>
        <w:pStyle w:val="libNormal"/>
        <w:rPr>
          <w:rtl/>
        </w:rPr>
      </w:pPr>
      <w:r w:rsidRPr="00A350C2">
        <w:rPr>
          <w:rtl/>
        </w:rPr>
        <w:t>الأجذم من صفة المكبّ</w:t>
      </w:r>
      <w:r>
        <w:rPr>
          <w:rtl/>
        </w:rPr>
        <w:t xml:space="preserve"> </w:t>
      </w:r>
      <w:r w:rsidRPr="008A1F12">
        <w:rPr>
          <w:rStyle w:val="libFootnotenumChar"/>
          <w:rtl/>
        </w:rPr>
        <w:t>(2)</w:t>
      </w:r>
      <w:r>
        <w:rPr>
          <w:rtl/>
        </w:rPr>
        <w:t xml:space="preserve"> </w:t>
      </w:r>
      <w:r w:rsidRPr="00A350C2">
        <w:rPr>
          <w:rtl/>
        </w:rPr>
        <w:t>لا من صفة الزّناد؛ فكأنه</w:t>
      </w:r>
      <w:r>
        <w:rPr>
          <w:rtl/>
        </w:rPr>
        <w:t xml:space="preserve"> </w:t>
      </w:r>
      <w:r w:rsidRPr="008A1F12">
        <w:rPr>
          <w:rStyle w:val="libFootnotenumChar"/>
          <w:rtl/>
        </w:rPr>
        <w:t>(3)</w:t>
      </w:r>
      <w:r>
        <w:rPr>
          <w:rtl/>
        </w:rPr>
        <w:t xml:space="preserve"> </w:t>
      </w:r>
      <w:r w:rsidRPr="00A350C2">
        <w:rPr>
          <w:rtl/>
        </w:rPr>
        <w:t>قال: قدح المكبّ الأجذم على الزّناد، وهذا من حسن التشبيه وواقعه</w:t>
      </w:r>
      <w:r>
        <w:rPr>
          <w:rtl/>
        </w:rPr>
        <w:t xml:space="preserve"> </w:t>
      </w:r>
      <w:r w:rsidRPr="008A1F12">
        <w:rPr>
          <w:rStyle w:val="libFootnotenumChar"/>
          <w:rtl/>
        </w:rPr>
        <w:t>(4)</w:t>
      </w:r>
      <w:r>
        <w:rPr>
          <w:rtl/>
        </w:rPr>
        <w:t>.</w:t>
      </w:r>
    </w:p>
    <w:p w:rsidR="00D14F3E" w:rsidRDefault="00D14F3E" w:rsidP="000A5C9E">
      <w:pPr>
        <w:pStyle w:val="Heading2"/>
        <w:rPr>
          <w:rtl/>
        </w:rPr>
      </w:pPr>
      <w:bookmarkStart w:id="8" w:name="_Toc398065465"/>
      <w:r w:rsidRPr="0080395D">
        <w:rPr>
          <w:rtl/>
        </w:rPr>
        <w:t>مسألة [في القول بوجوب الأصلح عليه تعالى</w:t>
      </w:r>
      <w:r w:rsidR="000A5C9E">
        <w:rPr>
          <w:rtl/>
        </w:rPr>
        <w:t>]</w:t>
      </w:r>
      <w:bookmarkEnd w:id="8"/>
    </w:p>
    <w:p w:rsidR="00D14F3E" w:rsidRDefault="00D14F3E" w:rsidP="00D14F3E">
      <w:pPr>
        <w:pStyle w:val="libNormal"/>
        <w:rPr>
          <w:rtl/>
        </w:rPr>
      </w:pPr>
      <w:r w:rsidRPr="00A350C2">
        <w:rPr>
          <w:rtl/>
        </w:rPr>
        <w:t xml:space="preserve">قال الشريف المرتضى قدّس </w:t>
      </w:r>
      <w:r>
        <w:rPr>
          <w:rtl/>
        </w:rPr>
        <w:t>الله</w:t>
      </w:r>
      <w:r w:rsidRPr="00A350C2">
        <w:rPr>
          <w:rtl/>
        </w:rPr>
        <w:t xml:space="preserve"> روحه: كان بعض الشّيوخ المتقدمين</w:t>
      </w:r>
      <w:r>
        <w:rPr>
          <w:rtl/>
        </w:rPr>
        <w:t xml:space="preserve"> </w:t>
      </w:r>
      <w:r w:rsidRPr="008A1F12">
        <w:rPr>
          <w:rStyle w:val="libFootnotenumChar"/>
          <w:rtl/>
        </w:rPr>
        <w:t>(5)</w:t>
      </w:r>
      <w:r>
        <w:rPr>
          <w:rtl/>
        </w:rPr>
        <w:t xml:space="preserve"> </w:t>
      </w:r>
      <w:r w:rsidRPr="00A350C2">
        <w:rPr>
          <w:rtl/>
        </w:rPr>
        <w:t xml:space="preserve">يقول: ليس بممتنع أن يمكّن </w:t>
      </w:r>
      <w:r>
        <w:rPr>
          <w:rtl/>
        </w:rPr>
        <w:t>الله</w:t>
      </w:r>
      <w:r w:rsidRPr="00A350C2">
        <w:rPr>
          <w:rtl/>
        </w:rPr>
        <w:t xml:space="preserve"> تعالى من الظّلم من يعلم من حاله أنه يرد القيامة غير مستحقّ لشيء من الأعواض، أو لما يواز</w:t>
      </w:r>
      <w:r>
        <w:rPr>
          <w:rtl/>
        </w:rPr>
        <w:t>ي</w:t>
      </w:r>
      <w:r w:rsidRPr="00A350C2">
        <w:rPr>
          <w:rtl/>
        </w:rPr>
        <w:t xml:space="preserve"> القدر المستحقّ عليه منها؛ فإذا أراد الانتصاف منه تفضّل عليه بما ينقله إلى مستحقّ العوض، ويقول: ليس هذا ببعيد ولا مستحيل، لأن العوض ليس يختص بصفة تمنع من التفضّل بمثله، ولا يجر</w:t>
      </w:r>
      <w:r>
        <w:rPr>
          <w:rtl/>
        </w:rPr>
        <w:t>ي</w:t>
      </w:r>
      <w:r w:rsidRPr="00A350C2">
        <w:rPr>
          <w:rtl/>
        </w:rPr>
        <w:t xml:space="preserve"> ف</w:t>
      </w:r>
      <w:r>
        <w:rPr>
          <w:rtl/>
        </w:rPr>
        <w:t>ي</w:t>
      </w:r>
      <w:r w:rsidRPr="00A350C2">
        <w:rPr>
          <w:rtl/>
        </w:rPr>
        <w:t xml:space="preserve"> ذلك مجرى الثواب.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المعلقة بشرح التبريز</w:t>
      </w:r>
      <w:r>
        <w:rPr>
          <w:rtl/>
        </w:rPr>
        <w:t>ي</w:t>
      </w:r>
      <w:r w:rsidRPr="00A350C2">
        <w:rPr>
          <w:rtl/>
        </w:rPr>
        <w:t xml:space="preserve"> ص 180، وقبله: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وخلا الذّباب بها فليس ببارح</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غردا كفعل الشّارب المترنّم</w:t>
            </w:r>
            <w:r w:rsidRPr="00725071">
              <w:rPr>
                <w:rStyle w:val="libPoemTiniChar0"/>
                <w:rtl/>
              </w:rPr>
              <w:br/>
              <w:t> </w:t>
            </w:r>
          </w:p>
        </w:tc>
      </w:tr>
    </w:tbl>
    <w:p w:rsidR="00D14F3E" w:rsidRDefault="00D14F3E" w:rsidP="00D14F3E">
      <w:pPr>
        <w:pStyle w:val="libFootnote"/>
        <w:rPr>
          <w:rtl/>
        </w:rPr>
      </w:pPr>
      <w:r w:rsidRPr="00A350C2">
        <w:rPr>
          <w:rtl/>
        </w:rPr>
        <w:t xml:space="preserve"> (2)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هذا من باب إجراء الصفة على غير من ه</w:t>
      </w:r>
      <w:r>
        <w:rPr>
          <w:rtl/>
        </w:rPr>
        <w:t>ي</w:t>
      </w:r>
      <w:r w:rsidRPr="00A350C2">
        <w:rPr>
          <w:rtl/>
        </w:rPr>
        <w:t xml:space="preserve"> له، كقولنا: مررت برجل حسن غلامه.</w:t>
      </w:r>
    </w:p>
    <w:p w:rsidR="00D14F3E" w:rsidRDefault="00D14F3E" w:rsidP="00D14F3E">
      <w:pPr>
        <w:pStyle w:val="libFootnote"/>
        <w:rPr>
          <w:rtl/>
        </w:rPr>
      </w:pPr>
      <w:r w:rsidRPr="00A350C2">
        <w:rPr>
          <w:rtl/>
        </w:rPr>
        <w:t>(3) حاشية الأصل (من نسخة):</w:t>
      </w:r>
      <w:r>
        <w:rPr>
          <w:rtl/>
        </w:rPr>
        <w:t xml:space="preserve"> (</w:t>
      </w:r>
      <w:r w:rsidRPr="00A350C2">
        <w:rPr>
          <w:rtl/>
        </w:rPr>
        <w:t>كأنه</w:t>
      </w:r>
      <w:r>
        <w:rPr>
          <w:rtl/>
        </w:rPr>
        <w:t>).</w:t>
      </w:r>
    </w:p>
    <w:p w:rsidR="00D14F3E" w:rsidRDefault="00D14F3E" w:rsidP="00D14F3E">
      <w:pPr>
        <w:pStyle w:val="libFootnote"/>
        <w:rPr>
          <w:rtl/>
        </w:rPr>
      </w:pPr>
      <w:r w:rsidRPr="00A350C2">
        <w:rPr>
          <w:rtl/>
        </w:rPr>
        <w:t>(4) د، م:</w:t>
      </w:r>
      <w:r>
        <w:rPr>
          <w:rtl/>
        </w:rPr>
        <w:t xml:space="preserve"> (</w:t>
      </w:r>
      <w:r w:rsidRPr="00A350C2">
        <w:rPr>
          <w:rtl/>
        </w:rPr>
        <w:t>من أحسن التشبيه وأوقعه</w:t>
      </w:r>
      <w:r>
        <w:rPr>
          <w:rtl/>
        </w:rPr>
        <w:t>)</w:t>
      </w:r>
      <w:r w:rsidR="00DF4A8F">
        <w:rPr>
          <w:rtl/>
        </w:rPr>
        <w:t>؛</w:t>
      </w:r>
      <w:r w:rsidRPr="00A350C2">
        <w:rPr>
          <w:rtl/>
        </w:rPr>
        <w:t xml:space="preserve"> وف</w:t>
      </w:r>
      <w:r>
        <w:rPr>
          <w:rtl/>
        </w:rPr>
        <w:t>ي</w:t>
      </w:r>
      <w:r w:rsidRPr="00A350C2">
        <w:rPr>
          <w:rtl/>
        </w:rPr>
        <w:t xml:space="preserve"> حواش</w:t>
      </w:r>
      <w:r>
        <w:rPr>
          <w:rtl/>
        </w:rPr>
        <w:t>ي</w:t>
      </w:r>
      <w:r w:rsidRPr="00A350C2">
        <w:rPr>
          <w:rtl/>
        </w:rPr>
        <w:t xml:space="preserve"> الأصل، ب، ف:</w:t>
      </w:r>
      <w:r>
        <w:rPr>
          <w:rtl/>
        </w:rPr>
        <w:t xml:space="preserve"> (</w:t>
      </w:r>
      <w:r w:rsidRPr="00A350C2">
        <w:rPr>
          <w:rtl/>
        </w:rPr>
        <w:t>كثر القال والقيل ف</w:t>
      </w:r>
      <w:r>
        <w:rPr>
          <w:rtl/>
        </w:rPr>
        <w:t>ي</w:t>
      </w:r>
      <w:r w:rsidRPr="00A350C2">
        <w:rPr>
          <w:rtl/>
        </w:rPr>
        <w:t xml:space="preserve"> هذا الحديث، فقال بعضهم: الأجذم:</w:t>
      </w:r>
    </w:p>
    <w:p w:rsidR="00D14F3E" w:rsidRDefault="00D14F3E" w:rsidP="00D14F3E">
      <w:pPr>
        <w:pStyle w:val="libFootnote"/>
        <w:rPr>
          <w:rtl/>
        </w:rPr>
      </w:pPr>
      <w:r w:rsidRPr="00A350C2">
        <w:rPr>
          <w:rtl/>
        </w:rPr>
        <w:t>المقطوع اليد، وقال آخرون: هو المجذوم. وف</w:t>
      </w:r>
      <w:r>
        <w:rPr>
          <w:rtl/>
        </w:rPr>
        <w:t>ي</w:t>
      </w:r>
      <w:r w:rsidRPr="00A350C2">
        <w:rPr>
          <w:rtl/>
        </w:rPr>
        <w:t xml:space="preserve"> معنى هذا الحديث سر، ومعناه يتضح بالحديث الآخر الّذي رو</w:t>
      </w:r>
      <w:r>
        <w:rPr>
          <w:rtl/>
        </w:rPr>
        <w:t>ي</w:t>
      </w:r>
      <w:r w:rsidRPr="00A350C2">
        <w:rPr>
          <w:rtl/>
        </w:rPr>
        <w:t xml:space="preserve"> عنه </w:t>
      </w:r>
      <w:r w:rsidRPr="008A1F12">
        <w:rPr>
          <w:rStyle w:val="libFootnoteAlaemChar"/>
          <w:rtl/>
        </w:rPr>
        <w:t>عليه‌السلام</w:t>
      </w:r>
      <w:r w:rsidRPr="00A350C2">
        <w:rPr>
          <w:rtl/>
        </w:rPr>
        <w:t>: إن</w:t>
      </w:r>
      <w:r>
        <w:rPr>
          <w:rtl/>
        </w:rPr>
        <w:t>ي</w:t>
      </w:r>
      <w:r w:rsidRPr="00A350C2">
        <w:rPr>
          <w:rtl/>
        </w:rPr>
        <w:t xml:space="preserve"> تارك فيكم الثقلين، أحدهما كتاب </w:t>
      </w:r>
      <w:r>
        <w:rPr>
          <w:rtl/>
        </w:rPr>
        <w:t>الله</w:t>
      </w:r>
      <w:r w:rsidRPr="00A350C2">
        <w:rPr>
          <w:rtl/>
        </w:rPr>
        <w:t>، حبل ممدود من السماء إلى الأرض</w:t>
      </w:r>
      <w:r>
        <w:rPr>
          <w:rtl/>
        </w:rPr>
        <w:t>.</w:t>
      </w:r>
      <w:r w:rsidRPr="00A350C2">
        <w:rPr>
          <w:rtl/>
        </w:rPr>
        <w:t>. الحديث فلما شبه الكتاب بالحبل الّذي يتعلق به، ويجعل سببا للتوق</w:t>
      </w:r>
      <w:r>
        <w:rPr>
          <w:rtl/>
        </w:rPr>
        <w:t>ي</w:t>
      </w:r>
      <w:r w:rsidRPr="00A350C2">
        <w:rPr>
          <w:rtl/>
        </w:rPr>
        <w:t xml:space="preserve"> من الهلاك عبر عن تاركه والغافل عنه بالأجذم، وإنما عبر بكلمة الأجذم الشنعة، واللفظ المستكره لأنه إذا انقطع الحبل لم يمكن أن يمسك، وإذا كانت اليد جذماء أيضا لم يمكن الإمساك، فأراد بذلك أن الإمساك غير حاصل، لأمر يرجع إلى اليد الممسكة لا إلى الحبل لأن الحبل باق بحاله؛ فهذا أحسن، و</w:t>
      </w:r>
      <w:r>
        <w:rPr>
          <w:rtl/>
        </w:rPr>
        <w:t>الله</w:t>
      </w:r>
      <w:r w:rsidRPr="00A350C2">
        <w:rPr>
          <w:rtl/>
        </w:rPr>
        <w:t xml:space="preserve"> أعلم. ومعنى النسيان هو ترك أحكامه، والأخذ بمحارمه وحدوده؛ ولا يريد ذهاب الحفظ</w:t>
      </w:r>
      <w:r>
        <w:rPr>
          <w:rtl/>
        </w:rPr>
        <w:t>).</w:t>
      </w:r>
    </w:p>
    <w:p w:rsidR="00D14F3E" w:rsidRDefault="00D14F3E" w:rsidP="00D14F3E">
      <w:pPr>
        <w:pStyle w:val="libFootnote"/>
        <w:rPr>
          <w:rtl/>
        </w:rPr>
      </w:pPr>
      <w:r w:rsidRPr="00A350C2">
        <w:rPr>
          <w:rtl/>
        </w:rPr>
        <w:t>(5) حاشية الأصل:</w:t>
      </w:r>
      <w:r>
        <w:rPr>
          <w:rtl/>
        </w:rPr>
        <w:t xml:space="preserve"> (</w:t>
      </w:r>
      <w:r w:rsidRPr="00A350C2">
        <w:rPr>
          <w:rtl/>
        </w:rPr>
        <w:t>أبو القاسم البلخ</w:t>
      </w:r>
      <w:r>
        <w:rPr>
          <w:rtl/>
        </w:rPr>
        <w:t>ي).</w:t>
      </w:r>
    </w:p>
    <w:p w:rsidR="00D14F3E" w:rsidRPr="00A350C2" w:rsidRDefault="00D14F3E" w:rsidP="00D14F3E">
      <w:pPr>
        <w:pStyle w:val="libFootnote"/>
        <w:rPr>
          <w:rtl/>
        </w:rPr>
      </w:pPr>
      <w:r w:rsidRPr="00A350C2">
        <w:rPr>
          <w:rtl/>
        </w:rPr>
        <w:t xml:space="preserve">وهو أبو القاسم عبد </w:t>
      </w:r>
      <w:r>
        <w:rPr>
          <w:rtl/>
        </w:rPr>
        <w:t>الله</w:t>
      </w:r>
      <w:r w:rsidRPr="00A350C2">
        <w:rPr>
          <w:rtl/>
        </w:rPr>
        <w:t xml:space="preserve"> بن أحمد بن محمود الكعب</w:t>
      </w:r>
      <w:r>
        <w:rPr>
          <w:rtl/>
        </w:rPr>
        <w:t>ي</w:t>
      </w:r>
      <w:r w:rsidRPr="00A350C2">
        <w:rPr>
          <w:rtl/>
        </w:rPr>
        <w:t xml:space="preserve"> البلخ</w:t>
      </w:r>
      <w:r>
        <w:rPr>
          <w:rtl/>
        </w:rPr>
        <w:t>ي</w:t>
      </w:r>
      <w:r w:rsidRPr="00A350C2">
        <w:rPr>
          <w:rtl/>
        </w:rPr>
        <w:t>، أحد شيوخ المعتزلة، ورأس طائفة منهم يقال لهم: الكعبية، توف</w:t>
      </w:r>
      <w:r>
        <w:rPr>
          <w:rtl/>
        </w:rPr>
        <w:t>ي</w:t>
      </w:r>
      <w:r w:rsidRPr="00A350C2">
        <w:rPr>
          <w:rtl/>
        </w:rPr>
        <w:t xml:space="preserve"> سنة 317. (ابن خلكان 1: 252).</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والمستقرّ من مذاهب الشّيوخ</w:t>
      </w:r>
      <w:r>
        <w:rPr>
          <w:rtl/>
        </w:rPr>
        <w:t xml:space="preserve"> - </w:t>
      </w:r>
      <w:r w:rsidRPr="00A350C2">
        <w:rPr>
          <w:rtl/>
        </w:rPr>
        <w:t>وهو الصحيح</w:t>
      </w:r>
      <w:r>
        <w:rPr>
          <w:rtl/>
        </w:rPr>
        <w:t xml:space="preserve"> - </w:t>
      </w:r>
      <w:r w:rsidRPr="00A350C2">
        <w:rPr>
          <w:rtl/>
        </w:rPr>
        <w:t xml:space="preserve">أن الانتصاف لا يجوز أن يكون موقوفا على ما يتفضّل به؛ لأنّ الانتصاف واجب على </w:t>
      </w:r>
      <w:r>
        <w:rPr>
          <w:rtl/>
        </w:rPr>
        <w:t>الله</w:t>
      </w:r>
      <w:r w:rsidRPr="00A350C2">
        <w:rPr>
          <w:rtl/>
        </w:rPr>
        <w:t xml:space="preserve"> تعالى من حيث خلّى بين عباده وبين الظلم، فلا يجوز أن يتعلّق إلا بأمر واجب، والتفضّل لفاعله أ</w:t>
      </w:r>
      <w:r>
        <w:rPr>
          <w:rtl/>
        </w:rPr>
        <w:t>لاّ</w:t>
      </w:r>
      <w:r w:rsidRPr="00A350C2">
        <w:rPr>
          <w:rtl/>
        </w:rPr>
        <w:t xml:space="preserve"> يفعله، فتئول الحال إلى تعذّر الانتصاف. وقالوا: من يعلم </w:t>
      </w:r>
      <w:r>
        <w:rPr>
          <w:rtl/>
        </w:rPr>
        <w:t>الله</w:t>
      </w:r>
      <w:r w:rsidRPr="00A350C2">
        <w:rPr>
          <w:rtl/>
        </w:rPr>
        <w:t xml:space="preserve"> تعالى أنه يرد القيامة</w:t>
      </w:r>
      <w:r>
        <w:rPr>
          <w:rtl/>
        </w:rPr>
        <w:t xml:space="preserve"> - </w:t>
      </w:r>
      <w:r w:rsidRPr="00A350C2">
        <w:rPr>
          <w:rtl/>
        </w:rPr>
        <w:t>ولا أعواض له</w:t>
      </w:r>
      <w:r>
        <w:rPr>
          <w:rtl/>
        </w:rPr>
        <w:t xml:space="preserve"> - </w:t>
      </w:r>
      <w:r w:rsidRPr="00A350C2">
        <w:rPr>
          <w:rtl/>
        </w:rPr>
        <w:t>يمنعه من الظلم، ولا يمكّنه منه لهذه العلة. ويجيزون</w:t>
      </w:r>
      <w:r>
        <w:rPr>
          <w:rtl/>
        </w:rPr>
        <w:t xml:space="preserve"> </w:t>
      </w:r>
      <w:r w:rsidRPr="008A1F12">
        <w:rPr>
          <w:rStyle w:val="libFootnotenumChar"/>
          <w:rtl/>
        </w:rPr>
        <w:t>(1)</w:t>
      </w:r>
      <w:r>
        <w:rPr>
          <w:rtl/>
        </w:rPr>
        <w:t xml:space="preserve"> </w:t>
      </w:r>
      <w:r w:rsidRPr="00A350C2">
        <w:rPr>
          <w:rtl/>
        </w:rPr>
        <w:t>أن يمكّن من الظلم من يكون ف</w:t>
      </w:r>
      <w:r>
        <w:rPr>
          <w:rtl/>
        </w:rPr>
        <w:t>ي</w:t>
      </w:r>
      <w:r w:rsidRPr="00A350C2">
        <w:rPr>
          <w:rtl/>
        </w:rPr>
        <w:t xml:space="preserve"> الحال غير مستحقّ للعوض، أو غير مستحق للقدر الّذي يواز</w:t>
      </w:r>
      <w:r>
        <w:rPr>
          <w:rtl/>
        </w:rPr>
        <w:t>ي</w:t>
      </w:r>
      <w:r w:rsidRPr="00A350C2">
        <w:rPr>
          <w:rtl/>
        </w:rPr>
        <w:t xml:space="preserve"> الظلم من العوض، بعد أن يكون المعلوم من حاله أنه يرد القيامة وقد استحقّ من الأعواض ما يواز</w:t>
      </w:r>
      <w:r>
        <w:rPr>
          <w:rtl/>
        </w:rPr>
        <w:t>ي</w:t>
      </w:r>
      <w:r w:rsidRPr="00A350C2">
        <w:rPr>
          <w:rtl/>
        </w:rPr>
        <w:t xml:space="preserve"> ما عليه منها.</w:t>
      </w:r>
    </w:p>
    <w:p w:rsidR="00D14F3E" w:rsidRDefault="00D14F3E" w:rsidP="00D14F3E">
      <w:pPr>
        <w:pStyle w:val="libNormal"/>
        <w:rPr>
          <w:rtl/>
        </w:rPr>
      </w:pPr>
      <w:r w:rsidRPr="00A350C2">
        <w:rPr>
          <w:rtl/>
        </w:rPr>
        <w:t>قال المرتضى: وهذا القول</w:t>
      </w:r>
      <w:r>
        <w:rPr>
          <w:rtl/>
        </w:rPr>
        <w:t xml:space="preserve"> - </w:t>
      </w:r>
      <w:r w:rsidRPr="00A350C2">
        <w:rPr>
          <w:rtl/>
        </w:rPr>
        <w:t>نعن</w:t>
      </w:r>
      <w:r>
        <w:rPr>
          <w:rtl/>
        </w:rPr>
        <w:t>ي</w:t>
      </w:r>
      <w:r w:rsidRPr="00A350C2">
        <w:rPr>
          <w:rtl/>
        </w:rPr>
        <w:t xml:space="preserve"> تجويز تمكين الظالم من الظلم، وهو ف</w:t>
      </w:r>
      <w:r>
        <w:rPr>
          <w:rtl/>
        </w:rPr>
        <w:t>ي</w:t>
      </w:r>
      <w:r w:rsidRPr="00A350C2">
        <w:rPr>
          <w:rtl/>
        </w:rPr>
        <w:t xml:space="preserve"> الحال غير مستحق للعوض</w:t>
      </w:r>
      <w:r>
        <w:rPr>
          <w:rtl/>
        </w:rPr>
        <w:t xml:space="preserve"> - </w:t>
      </w:r>
      <w:r w:rsidRPr="00A350C2">
        <w:rPr>
          <w:rtl/>
        </w:rPr>
        <w:t>يبطل بالعلّة الت</w:t>
      </w:r>
      <w:r>
        <w:rPr>
          <w:rtl/>
        </w:rPr>
        <w:t>ي</w:t>
      </w:r>
      <w:r w:rsidRPr="00A350C2">
        <w:rPr>
          <w:rtl/>
        </w:rPr>
        <w:t xml:space="preserve"> أبطلنا بها قول من أجاز الانتصاف بالتفضّل؛ لأنّا نعلم أن تبقية المكلّف وغير المكلّف لا تجب، وللقديم تعالى أ</w:t>
      </w:r>
      <w:r>
        <w:rPr>
          <w:rtl/>
        </w:rPr>
        <w:t>لاّ</w:t>
      </w:r>
      <w:r w:rsidRPr="00A350C2">
        <w:rPr>
          <w:rtl/>
        </w:rPr>
        <w:t xml:space="preserve"> يفعلها، فلو لم يفعلها واخترم هذا الظالم بعد حال ظلمه لكان الانتصاف منه غير ممكن. وقد تعلّق الانتصاف على هذا القول بما ليس بواجب؛ كما علّقه من قدمنا حكاية قوله بما ليس بواجب. وليس لهم أن يقولوا ذلك يحسن؛ لأن </w:t>
      </w:r>
      <w:r>
        <w:rPr>
          <w:rtl/>
        </w:rPr>
        <w:t>الله</w:t>
      </w:r>
      <w:r w:rsidRPr="00A350C2">
        <w:rPr>
          <w:rtl/>
        </w:rPr>
        <w:t xml:space="preserve"> تعالى يعلم أنّه يبقيه فيستحقّ</w:t>
      </w:r>
      <w:r>
        <w:rPr>
          <w:rtl/>
        </w:rPr>
        <w:t xml:space="preserve"> </w:t>
      </w:r>
      <w:r w:rsidRPr="008A1F12">
        <w:rPr>
          <w:rStyle w:val="libFootnotenumChar"/>
          <w:rtl/>
        </w:rPr>
        <w:t>(2)</w:t>
      </w:r>
      <w:r>
        <w:rPr>
          <w:rtl/>
        </w:rPr>
        <w:t xml:space="preserve"> </w:t>
      </w:r>
      <w:r w:rsidRPr="00A350C2">
        <w:rPr>
          <w:rtl/>
        </w:rPr>
        <w:t xml:space="preserve">أعواضا؛ لأن عليهم مثل ذلك إذا قيل لهم: فأجيزوا أيضا أن يرد القيامة وهو لا يستحقّ العوض؛ ويعلم </w:t>
      </w:r>
      <w:r>
        <w:rPr>
          <w:rtl/>
        </w:rPr>
        <w:t>الله</w:t>
      </w:r>
      <w:r w:rsidRPr="00A350C2">
        <w:rPr>
          <w:rtl/>
        </w:rPr>
        <w:t xml:space="preserve"> تعالى أنه يتفضّل عليه بما يقع به الانتصاف.</w:t>
      </w:r>
    </w:p>
    <w:p w:rsidR="00D14F3E" w:rsidRDefault="00D14F3E" w:rsidP="00D14F3E">
      <w:pPr>
        <w:pStyle w:val="libNormal"/>
        <w:rPr>
          <w:rtl/>
        </w:rPr>
      </w:pPr>
      <w:r w:rsidRPr="00A350C2">
        <w:rPr>
          <w:rtl/>
        </w:rPr>
        <w:t xml:space="preserve">فإذا قالوا: علم </w:t>
      </w:r>
      <w:r>
        <w:rPr>
          <w:rtl/>
        </w:rPr>
        <w:t>الله</w:t>
      </w:r>
      <w:r w:rsidRPr="00A350C2">
        <w:rPr>
          <w:rtl/>
        </w:rPr>
        <w:t xml:space="preserve"> تعالى بأنه يتفضّل، لا يخرج التفضّل من أن يكون غير واجب؛ وقيل لهم: وعلم </w:t>
      </w:r>
      <w:r>
        <w:rPr>
          <w:rtl/>
        </w:rPr>
        <w:t>الله</w:t>
      </w:r>
      <w:r w:rsidRPr="00A350C2">
        <w:rPr>
          <w:rtl/>
        </w:rPr>
        <w:t xml:space="preserve"> تعالى بأنه يبقى من لا عوض له ليستحقّ العوض، لا يخرج التبقية من أن تكون غير واجبة، فاستوى الأمران.</w:t>
      </w:r>
    </w:p>
    <w:p w:rsidR="00D14F3E" w:rsidRDefault="00D14F3E" w:rsidP="00D14F3E">
      <w:pPr>
        <w:pStyle w:val="libNormal"/>
        <w:rPr>
          <w:rtl/>
        </w:rPr>
      </w:pPr>
      <w:r w:rsidRPr="00A350C2">
        <w:rPr>
          <w:rtl/>
        </w:rPr>
        <w:t>والصحيح أن يقال: إنّه تعالى لا يمكّن من الظلم من لا عوض له ف</w:t>
      </w:r>
      <w:r>
        <w:rPr>
          <w:rtl/>
        </w:rPr>
        <w:t>ي</w:t>
      </w:r>
      <w:r w:rsidRPr="00A350C2">
        <w:rPr>
          <w:rtl/>
        </w:rPr>
        <w:t xml:space="preserve"> الحال؛ ليستقيم الكلام ويطّرد.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أبو هاشم وأصحابه</w:t>
      </w:r>
      <w:r>
        <w:rPr>
          <w:rtl/>
        </w:rPr>
        <w:t>).</w:t>
      </w:r>
    </w:p>
    <w:p w:rsidR="00D14F3E" w:rsidRDefault="00D14F3E" w:rsidP="00D14F3E">
      <w:pPr>
        <w:pStyle w:val="libFootnote"/>
        <w:rPr>
          <w:rtl/>
        </w:rPr>
      </w:pPr>
      <w:r w:rsidRPr="00A350C2">
        <w:rPr>
          <w:rtl/>
        </w:rPr>
        <w:t>وهو أبو هاشم عبد السلام بن أب</w:t>
      </w:r>
      <w:r>
        <w:rPr>
          <w:rtl/>
        </w:rPr>
        <w:t>ي</w:t>
      </w:r>
      <w:r w:rsidRPr="00A350C2">
        <w:rPr>
          <w:rtl/>
        </w:rPr>
        <w:t xml:space="preserve"> عل</w:t>
      </w:r>
      <w:r>
        <w:rPr>
          <w:rtl/>
        </w:rPr>
        <w:t>ي</w:t>
      </w:r>
      <w:r w:rsidRPr="00A350C2">
        <w:rPr>
          <w:rtl/>
        </w:rPr>
        <w:t xml:space="preserve"> الجبائ</w:t>
      </w:r>
      <w:r>
        <w:rPr>
          <w:rtl/>
        </w:rPr>
        <w:t>ي</w:t>
      </w:r>
      <w:r w:rsidRPr="00A350C2">
        <w:rPr>
          <w:rtl/>
        </w:rPr>
        <w:t>، كان هو وأبوه من كبار أئمة المعتزلة؛ ولهما مقالات على مذهب الاعتزال؛ وكتب الكلام مشحونة بمذاهبهما واعتقادهما، توف</w:t>
      </w:r>
      <w:r>
        <w:rPr>
          <w:rtl/>
        </w:rPr>
        <w:t>ي</w:t>
      </w:r>
      <w:r w:rsidRPr="00A350C2">
        <w:rPr>
          <w:rtl/>
        </w:rPr>
        <w:t xml:space="preserve"> سنة 321، (ابن خلكان 1: 292</w:t>
      </w:r>
      <w:r>
        <w:rPr>
          <w:rtl/>
        </w:rPr>
        <w:t xml:space="preserve"> - </w:t>
      </w:r>
      <w:r w:rsidRPr="00A350C2">
        <w:rPr>
          <w:rtl/>
        </w:rPr>
        <w:t>293).</w:t>
      </w:r>
    </w:p>
    <w:p w:rsidR="00D14F3E" w:rsidRPr="00A350C2" w:rsidRDefault="00D14F3E" w:rsidP="00D14F3E">
      <w:pPr>
        <w:pStyle w:val="libFootnote"/>
        <w:rPr>
          <w:rtl/>
        </w:rPr>
      </w:pPr>
      <w:r w:rsidRPr="00A350C2">
        <w:rPr>
          <w:rtl/>
        </w:rPr>
        <w:t>(2) ت، وحاشية ف (من نسخة):</w:t>
      </w:r>
      <w:r>
        <w:rPr>
          <w:rtl/>
        </w:rPr>
        <w:t xml:space="preserve"> (</w:t>
      </w:r>
      <w:r w:rsidRPr="00A350C2">
        <w:rPr>
          <w:rtl/>
        </w:rPr>
        <w:t>ليستحق</w:t>
      </w:r>
      <w:r>
        <w:rPr>
          <w:rtl/>
        </w:rPr>
        <w:t>).</w:t>
      </w:r>
    </w:p>
    <w:p w:rsidR="00D14F3E" w:rsidRDefault="00D14F3E" w:rsidP="005E26D4">
      <w:pPr>
        <w:pStyle w:val="libPoemTini"/>
        <w:rPr>
          <w:rtl/>
        </w:rPr>
      </w:pPr>
      <w:r>
        <w:rPr>
          <w:rtl/>
        </w:rPr>
        <w:br w:type="page"/>
      </w:r>
    </w:p>
    <w:p w:rsidR="00D14F3E" w:rsidRDefault="00D14F3E" w:rsidP="00DF4A8F">
      <w:pPr>
        <w:pStyle w:val="libCenterBold1"/>
        <w:rPr>
          <w:rtl/>
        </w:rPr>
      </w:pPr>
      <w:r w:rsidRPr="00DA5D83">
        <w:rPr>
          <w:rtl/>
        </w:rPr>
        <w:lastRenderedPageBreak/>
        <w:t xml:space="preserve">[2] </w:t>
      </w:r>
    </w:p>
    <w:p w:rsidR="00D14F3E" w:rsidRDefault="00D14F3E" w:rsidP="00D14F3E">
      <w:pPr>
        <w:pStyle w:val="Heading1Center"/>
        <w:rPr>
          <w:rtl/>
        </w:rPr>
      </w:pPr>
      <w:bookmarkStart w:id="9" w:name="_Toc398065466"/>
      <w:r w:rsidRPr="00DA5D83">
        <w:rPr>
          <w:rtl/>
        </w:rPr>
        <w:t xml:space="preserve">مجلس آخر </w:t>
      </w:r>
      <w:r w:rsidRPr="00D80C57">
        <w:rPr>
          <w:rStyle w:val="libFootnotenumChar"/>
          <w:rtl/>
        </w:rPr>
        <w:t>(*)</w:t>
      </w:r>
      <w:r w:rsidRPr="00DA5D83">
        <w:rPr>
          <w:rtl/>
        </w:rPr>
        <w:t xml:space="preserve"> [المجلس الثاني]</w:t>
      </w:r>
      <w:bookmarkEnd w:id="9"/>
      <w:r w:rsidRPr="00DA5D83">
        <w:rPr>
          <w:rtl/>
        </w:rPr>
        <w:t xml:space="preserve"> </w:t>
      </w:r>
    </w:p>
    <w:p w:rsidR="00D14F3E" w:rsidRDefault="00D14F3E" w:rsidP="00DF4A8F">
      <w:pPr>
        <w:pStyle w:val="Heading2Center"/>
        <w:rPr>
          <w:rtl/>
        </w:rPr>
      </w:pPr>
      <w:bookmarkStart w:id="10" w:name="_Toc398065467"/>
      <w:r w:rsidRPr="00DA5D83">
        <w:rPr>
          <w:rtl/>
        </w:rPr>
        <w:t xml:space="preserve">تأويل آية </w:t>
      </w:r>
      <w:r>
        <w:rPr>
          <w:rStyle w:val="libAlaemHeading2Char"/>
          <w:rFonts w:hint="cs"/>
          <w:rtl/>
        </w:rPr>
        <w:t>(</w:t>
      </w:r>
      <w:r>
        <w:rPr>
          <w:rFonts w:hint="cs"/>
          <w:rtl/>
        </w:rPr>
        <w:t xml:space="preserve"> </w:t>
      </w:r>
      <w:r w:rsidRPr="00D80C57">
        <w:rPr>
          <w:rStyle w:val="libAieChar"/>
          <w:rtl/>
        </w:rPr>
        <w:t>وَيَسْئَلُونَكَ عَنِ الرُّوحِ</w:t>
      </w:r>
      <w:r>
        <w:rPr>
          <w:rStyle w:val="libAieChar"/>
          <w:rtl/>
        </w:rPr>
        <w:t xml:space="preserve"> ...</w:t>
      </w:r>
      <w:r w:rsidRPr="00D80C57">
        <w:rPr>
          <w:rStyle w:val="libAieChar"/>
          <w:rtl/>
        </w:rPr>
        <w:t xml:space="preserve"> </w:t>
      </w:r>
      <w:r w:rsidRPr="00D80C57">
        <w:rPr>
          <w:rStyle w:val="libAlaemHeading2Char"/>
          <w:rFonts w:hint="cs"/>
          <w:rtl/>
        </w:rPr>
        <w:t>)</w:t>
      </w:r>
      <w:bookmarkEnd w:id="10"/>
    </w:p>
    <w:p w:rsidR="00D14F3E" w:rsidRDefault="00D14F3E" w:rsidP="00D14F3E">
      <w:pPr>
        <w:pStyle w:val="libNormal"/>
        <w:rPr>
          <w:rtl/>
        </w:rPr>
      </w:pPr>
      <w:r w:rsidRPr="00A350C2">
        <w:rPr>
          <w:rtl/>
        </w:rPr>
        <w:t xml:space="preserve">قال </w:t>
      </w:r>
      <w:r>
        <w:rPr>
          <w:rtl/>
        </w:rPr>
        <w:t>الله</w:t>
      </w:r>
      <w:r w:rsidRPr="00A350C2">
        <w:rPr>
          <w:rtl/>
        </w:rPr>
        <w:t xml:space="preserve"> تعالى</w:t>
      </w:r>
      <w:r>
        <w:rPr>
          <w:rtl/>
        </w:rPr>
        <w:t xml:space="preserve"> </w:t>
      </w:r>
      <w:r w:rsidRPr="008A1F12">
        <w:rPr>
          <w:rStyle w:val="libFootnotenumChar"/>
          <w:rtl/>
        </w:rPr>
        <w:t>(1)</w:t>
      </w:r>
      <w:r w:rsidR="00DF4A8F">
        <w:rPr>
          <w:rtl/>
        </w:rPr>
        <w:t>:</w:t>
      </w:r>
      <w:r w:rsidRPr="00A350C2">
        <w:rPr>
          <w:rtl/>
        </w:rPr>
        <w:t xml:space="preserve"> </w:t>
      </w:r>
      <w:r w:rsidRPr="00DA0B26">
        <w:rPr>
          <w:rStyle w:val="libAlaemChar"/>
          <w:rFonts w:hint="cs"/>
          <w:rtl/>
        </w:rPr>
        <w:t>(</w:t>
      </w:r>
      <w:r w:rsidRPr="002479B2">
        <w:rPr>
          <w:rStyle w:val="libAieChar"/>
          <w:rtl/>
        </w:rPr>
        <w:t>وَيَسْئَلُونَكَ عَنِ الرُّوحِ قُلِ الرُّوحُ مِنْ أَمْرِ رَبِّي وَما أُوتِيتُمْ مِنَ الْعِلْمِ إِلاّ قَلِيلاً</w:t>
      </w:r>
      <w:r w:rsidRPr="00DA0B26">
        <w:rPr>
          <w:rStyle w:val="libAlaemChar"/>
          <w:rFonts w:hint="cs"/>
          <w:rtl/>
        </w:rPr>
        <w:t>)</w:t>
      </w:r>
      <w:r w:rsidRPr="00A350C2">
        <w:rPr>
          <w:rtl/>
        </w:rPr>
        <w:t xml:space="preserve"> [الإسراء: 85].</w:t>
      </w:r>
    </w:p>
    <w:p w:rsidR="00D14F3E" w:rsidRDefault="00D14F3E" w:rsidP="00D14F3E">
      <w:pPr>
        <w:pStyle w:val="libNormal"/>
        <w:rPr>
          <w:rtl/>
        </w:rPr>
      </w:pPr>
      <w:r w:rsidRPr="00A350C2">
        <w:rPr>
          <w:rtl/>
        </w:rPr>
        <w:t>وقد ظنّ قوم من غفلة الملحدين وجهّالهم أن الجواب عمّا سئل عنه ف</w:t>
      </w:r>
      <w:r>
        <w:rPr>
          <w:rtl/>
        </w:rPr>
        <w:t>ي</w:t>
      </w:r>
      <w:r w:rsidRPr="00A350C2">
        <w:rPr>
          <w:rtl/>
        </w:rPr>
        <w:t xml:space="preserve"> هذه الآية لم يحصل، وأن الامتناع منه إنما هو لفقد العلم به، وأن قوله تعالى: </w:t>
      </w:r>
      <w:r w:rsidRPr="00DA0B26">
        <w:rPr>
          <w:rStyle w:val="libAlaemChar"/>
          <w:rFonts w:hint="cs"/>
          <w:rtl/>
        </w:rPr>
        <w:t>(</w:t>
      </w:r>
      <w:r w:rsidRPr="002479B2">
        <w:rPr>
          <w:rStyle w:val="libAieChar"/>
          <w:rtl/>
        </w:rPr>
        <w:t>وَما أُوتِيتُمْ مِنَ الْعِلْمِ إِلاّ قَلِيلاً</w:t>
      </w:r>
      <w:r>
        <w:rPr>
          <w:rFonts w:hint="cs"/>
          <w:rtl/>
        </w:rPr>
        <w:t>)</w:t>
      </w:r>
      <w:r w:rsidRPr="00A350C2">
        <w:rPr>
          <w:rtl/>
        </w:rPr>
        <w:t xml:space="preserve"> تبكيت وتقريع لم يقعا موقعهما؛ وإنما هو</w:t>
      </w:r>
      <w:r>
        <w:rPr>
          <w:rtl/>
        </w:rPr>
        <w:t xml:space="preserve"> </w:t>
      </w:r>
      <w:r w:rsidRPr="008A1F12">
        <w:rPr>
          <w:rStyle w:val="libFootnotenumChar"/>
          <w:rtl/>
        </w:rPr>
        <w:t>(2)</w:t>
      </w:r>
      <w:r>
        <w:rPr>
          <w:rtl/>
        </w:rPr>
        <w:t xml:space="preserve"> </w:t>
      </w:r>
      <w:r w:rsidRPr="00A350C2">
        <w:rPr>
          <w:rtl/>
        </w:rPr>
        <w:t>على سبيل المحاجزة والمدافعة عن الجواب.</w:t>
      </w:r>
    </w:p>
    <w:p w:rsidR="00D14F3E" w:rsidRDefault="00D14F3E" w:rsidP="00D14F3E">
      <w:pPr>
        <w:pStyle w:val="libNormal"/>
        <w:rPr>
          <w:rtl/>
        </w:rPr>
      </w:pPr>
      <w:r w:rsidRPr="00A350C2">
        <w:rPr>
          <w:rtl/>
        </w:rPr>
        <w:t>وف</w:t>
      </w:r>
      <w:r>
        <w:rPr>
          <w:rtl/>
        </w:rPr>
        <w:t>ي</w:t>
      </w:r>
      <w:r w:rsidRPr="00A350C2">
        <w:rPr>
          <w:rtl/>
        </w:rPr>
        <w:t xml:space="preserve"> هذه الآية وجوه من التّأويل تبطل ما ظنّوه، وتدلّ على ما جهلوه؛ أولها:</w:t>
      </w:r>
    </w:p>
    <w:p w:rsidR="00D14F3E" w:rsidRDefault="00D14F3E" w:rsidP="00D14F3E">
      <w:pPr>
        <w:pStyle w:val="libNormal"/>
        <w:rPr>
          <w:rtl/>
        </w:rPr>
      </w:pPr>
      <w:r w:rsidRPr="00A350C2">
        <w:rPr>
          <w:rtl/>
        </w:rPr>
        <w:t>أنّه تعالى إنما عدل عن جوابهم لعلمه بأنّ ذلك ادعى لهم إلى الصلاح ف</w:t>
      </w:r>
      <w:r>
        <w:rPr>
          <w:rtl/>
        </w:rPr>
        <w:t>ي</w:t>
      </w:r>
      <w:r w:rsidRPr="00A350C2">
        <w:rPr>
          <w:rtl/>
        </w:rPr>
        <w:t xml:space="preserve"> الدّين، وأن الجواب لو صدر منه إليهم لازدادوا فسادا وعنادا؛ إذ كانوا بسؤالهم متعنّتين</w:t>
      </w:r>
      <w:r>
        <w:rPr>
          <w:rtl/>
        </w:rPr>
        <w:t xml:space="preserve"> </w:t>
      </w:r>
      <w:r w:rsidRPr="008A1F12">
        <w:rPr>
          <w:rStyle w:val="libFootnotenumChar"/>
          <w:rtl/>
        </w:rPr>
        <w:t>(3)</w:t>
      </w:r>
      <w:r>
        <w:rPr>
          <w:rtl/>
        </w:rPr>
        <w:t xml:space="preserve"> </w:t>
      </w:r>
      <w:r w:rsidRPr="00A350C2">
        <w:rPr>
          <w:rtl/>
        </w:rPr>
        <w:t>لا مستفيدين؛ وليس هذا بمنكر؛ لأنّا نعلم ف</w:t>
      </w:r>
      <w:r>
        <w:rPr>
          <w:rtl/>
        </w:rPr>
        <w:t>ي</w:t>
      </w:r>
      <w:r w:rsidRPr="00A350C2">
        <w:rPr>
          <w:rtl/>
        </w:rPr>
        <w:t xml:space="preserve"> كثير من الأحوال ممن</w:t>
      </w:r>
      <w:r>
        <w:rPr>
          <w:rtl/>
        </w:rPr>
        <w:t xml:space="preserve"> </w:t>
      </w:r>
      <w:r w:rsidRPr="008A1F12">
        <w:rPr>
          <w:rStyle w:val="libFootnotenumChar"/>
          <w:rtl/>
        </w:rPr>
        <w:t>(4)</w:t>
      </w:r>
      <w:r>
        <w:rPr>
          <w:rtl/>
        </w:rPr>
        <w:t xml:space="preserve"> </w:t>
      </w:r>
      <w:r w:rsidRPr="00A350C2">
        <w:rPr>
          <w:rtl/>
        </w:rPr>
        <w:t>يسألنا عن الشّيء أنّ العدول عن جوابه أولى وأصلح ف</w:t>
      </w:r>
      <w:r>
        <w:rPr>
          <w:rtl/>
        </w:rPr>
        <w:t>ي</w:t>
      </w:r>
      <w:r w:rsidRPr="00A350C2">
        <w:rPr>
          <w:rtl/>
        </w:rPr>
        <w:t xml:space="preserve"> تدبيره.</w:t>
      </w:r>
    </w:p>
    <w:p w:rsidR="00D14F3E" w:rsidRDefault="00D14F3E" w:rsidP="00D14F3E">
      <w:pPr>
        <w:pStyle w:val="libNormal"/>
        <w:rPr>
          <w:rtl/>
        </w:rPr>
      </w:pPr>
      <w:r w:rsidRPr="00A350C2">
        <w:rPr>
          <w:rtl/>
        </w:rPr>
        <w:t>وقد قيل إن اليهود قالت لكفار قريش: سلوا محمدا؛ عن الرّوح فإن أجابكم فليس بنب</w:t>
      </w:r>
      <w:r>
        <w:rPr>
          <w:rtl/>
        </w:rPr>
        <w:t>ي</w:t>
      </w:r>
      <w:r w:rsidRPr="00A350C2">
        <w:rPr>
          <w:rtl/>
        </w:rPr>
        <w:t>؛ وإن لم يجبكم فهو نب</w:t>
      </w:r>
      <w:r>
        <w:rPr>
          <w:rtl/>
        </w:rPr>
        <w:t>ي</w:t>
      </w:r>
      <w:r w:rsidRPr="00A350C2">
        <w:rPr>
          <w:rtl/>
        </w:rPr>
        <w:t>؛ فإنّا نجد ف</w:t>
      </w:r>
      <w:r>
        <w:rPr>
          <w:rtl/>
        </w:rPr>
        <w:t>ي</w:t>
      </w:r>
      <w:r w:rsidRPr="00A350C2">
        <w:rPr>
          <w:rtl/>
        </w:rPr>
        <w:t xml:space="preserve"> كتبنا</w:t>
      </w:r>
      <w:r>
        <w:rPr>
          <w:rtl/>
        </w:rPr>
        <w:t xml:space="preserve"> </w:t>
      </w:r>
      <w:r w:rsidRPr="008A1F12">
        <w:rPr>
          <w:rStyle w:val="libFootnotenumChar"/>
          <w:rtl/>
        </w:rPr>
        <w:t>(5)</w:t>
      </w:r>
      <w:r>
        <w:rPr>
          <w:rtl/>
        </w:rPr>
        <w:t xml:space="preserve"> </w:t>
      </w:r>
      <w:r w:rsidRPr="00A350C2">
        <w:rPr>
          <w:rtl/>
        </w:rPr>
        <w:t xml:space="preserve">ذلك؛ فأمره </w:t>
      </w:r>
      <w:r>
        <w:rPr>
          <w:rtl/>
        </w:rPr>
        <w:t>الله</w:t>
      </w:r>
      <w:r w:rsidRPr="00A350C2">
        <w:rPr>
          <w:rtl/>
        </w:rPr>
        <w:t xml:space="preserve"> بالعدول عن ذلك ليكون علما له ودلالة على صدقه، وتكذيبا لليهود الرادّين عليه؛ وهذا جواب أب</w:t>
      </w:r>
      <w:r>
        <w:rPr>
          <w:rtl/>
        </w:rPr>
        <w:t>ي</w:t>
      </w:r>
      <w:r w:rsidRPr="00A350C2">
        <w:rPr>
          <w:rtl/>
        </w:rPr>
        <w:t xml:space="preserve"> عليّ محمد بن عبد الوهاب الجبّائ</w:t>
      </w:r>
      <w:r>
        <w:rPr>
          <w:rtl/>
        </w:rPr>
        <w:t xml:space="preserve">ي </w:t>
      </w:r>
      <w:r w:rsidRPr="008A1F12">
        <w:rPr>
          <w:rStyle w:val="libFootnotenumChar"/>
          <w:rtl/>
        </w:rPr>
        <w:t>(6)</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 ف:</w:t>
      </w:r>
      <w:r>
        <w:rPr>
          <w:rtl/>
        </w:rPr>
        <w:t xml:space="preserve"> (</w:t>
      </w:r>
      <w:r w:rsidRPr="00A350C2">
        <w:rPr>
          <w:rtl/>
        </w:rPr>
        <w:t>مجلس ثان</w:t>
      </w:r>
      <w:r>
        <w:rPr>
          <w:rtl/>
        </w:rPr>
        <w:t xml:space="preserve">)، </w:t>
      </w:r>
      <w:r w:rsidRPr="00A350C2">
        <w:rPr>
          <w:rtl/>
        </w:rPr>
        <w:t>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هذا المجلس مما افتتح به الكتاب، على ما وجد ف</w:t>
      </w:r>
      <w:r>
        <w:rPr>
          <w:rtl/>
        </w:rPr>
        <w:t>ي</w:t>
      </w:r>
      <w:r w:rsidRPr="00A350C2">
        <w:rPr>
          <w:rtl/>
        </w:rPr>
        <w:t xml:space="preserve"> بعض النسخ</w:t>
      </w:r>
      <w:r>
        <w:rPr>
          <w:rtl/>
        </w:rPr>
        <w:t>).</w:t>
      </w:r>
    </w:p>
    <w:p w:rsidR="00D14F3E" w:rsidRDefault="00D14F3E" w:rsidP="00D14F3E">
      <w:pPr>
        <w:pStyle w:val="libFootnote"/>
        <w:rPr>
          <w:rtl/>
        </w:rPr>
      </w:pPr>
      <w:r w:rsidRPr="00A350C2">
        <w:rPr>
          <w:rtl/>
        </w:rPr>
        <w:t>(1) ف:</w:t>
      </w:r>
      <w:r>
        <w:rPr>
          <w:rtl/>
        </w:rPr>
        <w:t xml:space="preserve"> (</w:t>
      </w:r>
      <w:r w:rsidRPr="00A350C2">
        <w:rPr>
          <w:rtl/>
        </w:rPr>
        <w:t>إن سأل سائل عن قوله تعالى</w:t>
      </w:r>
      <w:r>
        <w:rPr>
          <w:rtl/>
        </w:rPr>
        <w:t>).</w:t>
      </w:r>
    </w:p>
    <w:p w:rsidR="00D14F3E" w:rsidRDefault="00D14F3E" w:rsidP="00D14F3E">
      <w:pPr>
        <w:pStyle w:val="libFootnote"/>
        <w:rPr>
          <w:rtl/>
        </w:rPr>
      </w:pPr>
      <w:r w:rsidRPr="00A350C2">
        <w:rPr>
          <w:rtl/>
        </w:rPr>
        <w:t>(2) ف:</w:t>
      </w:r>
      <w:r>
        <w:rPr>
          <w:rtl/>
        </w:rPr>
        <w:t xml:space="preserve"> (</w:t>
      </w:r>
      <w:r w:rsidRPr="00A350C2">
        <w:rPr>
          <w:rtl/>
        </w:rPr>
        <w:t>هما</w:t>
      </w:r>
      <w:r>
        <w:rPr>
          <w:rtl/>
        </w:rPr>
        <w:t>).</w:t>
      </w:r>
    </w:p>
    <w:p w:rsidR="00D14F3E" w:rsidRDefault="00D14F3E" w:rsidP="00D14F3E">
      <w:pPr>
        <w:pStyle w:val="libFootnote"/>
        <w:rPr>
          <w:rtl/>
        </w:rPr>
      </w:pPr>
      <w:r w:rsidRPr="00A350C2">
        <w:rPr>
          <w:rtl/>
        </w:rPr>
        <w:t>(3) ف</w:t>
      </w:r>
      <w:r>
        <w:rPr>
          <w:rtl/>
        </w:rPr>
        <w:t>ي</w:t>
      </w:r>
      <w:r w:rsidRPr="00A350C2">
        <w:rPr>
          <w:rtl/>
        </w:rPr>
        <w:t xml:space="preserve"> ت، حاشية الأصل (من نسخة):</w:t>
      </w:r>
      <w:r>
        <w:rPr>
          <w:rtl/>
        </w:rPr>
        <w:t xml:space="preserve"> (</w:t>
      </w:r>
      <w:r w:rsidRPr="00A350C2">
        <w:rPr>
          <w:rtl/>
        </w:rPr>
        <w:t>معنتين</w:t>
      </w:r>
      <w:r>
        <w:rPr>
          <w:rtl/>
        </w:rPr>
        <w:t xml:space="preserve">)، </w:t>
      </w:r>
      <w:r w:rsidRPr="00A350C2">
        <w:rPr>
          <w:rtl/>
        </w:rPr>
        <w:t>وف</w:t>
      </w:r>
      <w:r>
        <w:rPr>
          <w:rtl/>
        </w:rPr>
        <w:t>ي</w:t>
      </w:r>
      <w:r w:rsidRPr="00A350C2">
        <w:rPr>
          <w:rtl/>
        </w:rPr>
        <w:t xml:space="preserve"> حاشية ف:</w:t>
      </w:r>
      <w:r>
        <w:rPr>
          <w:rtl/>
        </w:rPr>
        <w:t xml:space="preserve"> (</w:t>
      </w:r>
      <w:r w:rsidRPr="00A350C2">
        <w:rPr>
          <w:rtl/>
        </w:rPr>
        <w:t>أعنت: أتى بالعنت</w:t>
      </w:r>
      <w:r>
        <w:rPr>
          <w:rtl/>
        </w:rPr>
        <w:t>).</w:t>
      </w:r>
    </w:p>
    <w:p w:rsidR="00D14F3E" w:rsidRDefault="00D14F3E" w:rsidP="00D14F3E">
      <w:pPr>
        <w:pStyle w:val="libFootnote"/>
        <w:rPr>
          <w:rtl/>
        </w:rPr>
      </w:pPr>
      <w:r w:rsidRPr="00A350C2">
        <w:rPr>
          <w:rtl/>
        </w:rPr>
        <w:t>(4) ف</w:t>
      </w:r>
      <w:r>
        <w:rPr>
          <w:rtl/>
        </w:rPr>
        <w:t>ي</w:t>
      </w:r>
      <w:r w:rsidRPr="00A350C2">
        <w:rPr>
          <w:rtl/>
        </w:rPr>
        <w:t xml:space="preserve"> ت، حاشية الأصل (من نسخة):</w:t>
      </w:r>
      <w:r>
        <w:rPr>
          <w:rtl/>
        </w:rPr>
        <w:t xml:space="preserve"> (</w:t>
      </w:r>
      <w:r w:rsidRPr="00A350C2">
        <w:rPr>
          <w:rtl/>
        </w:rPr>
        <w:t>فيمن</w:t>
      </w:r>
      <w:r>
        <w:rPr>
          <w:rtl/>
        </w:rPr>
        <w:t>).</w:t>
      </w:r>
    </w:p>
    <w:p w:rsidR="00D14F3E" w:rsidRDefault="00D14F3E" w:rsidP="00D14F3E">
      <w:pPr>
        <w:pStyle w:val="libFootnote"/>
        <w:rPr>
          <w:rtl/>
        </w:rPr>
      </w:pPr>
      <w:r w:rsidRPr="00A350C2">
        <w:rPr>
          <w:rtl/>
        </w:rPr>
        <w:t>(5) حاشية ت (من نسخة):</w:t>
      </w:r>
      <w:r>
        <w:rPr>
          <w:rtl/>
        </w:rPr>
        <w:t xml:space="preserve"> (</w:t>
      </w:r>
      <w:r w:rsidRPr="00A350C2">
        <w:rPr>
          <w:rtl/>
        </w:rPr>
        <w:t>كتابنا</w:t>
      </w:r>
      <w:r>
        <w:rPr>
          <w:rtl/>
        </w:rPr>
        <w:t>).</w:t>
      </w:r>
    </w:p>
    <w:p w:rsidR="00D14F3E" w:rsidRPr="00A350C2" w:rsidRDefault="00D14F3E" w:rsidP="00D14F3E">
      <w:pPr>
        <w:pStyle w:val="libFootnote"/>
        <w:rPr>
          <w:rtl/>
        </w:rPr>
      </w:pPr>
      <w:r w:rsidRPr="00A350C2">
        <w:rPr>
          <w:rtl/>
        </w:rPr>
        <w:t>(6) حاشية ف:</w:t>
      </w:r>
      <w:r>
        <w:rPr>
          <w:rtl/>
        </w:rPr>
        <w:t xml:space="preserve"> (</w:t>
      </w:r>
      <w:r w:rsidRPr="00A350C2">
        <w:rPr>
          <w:rtl/>
        </w:rPr>
        <w:t>أبو عل</w:t>
      </w:r>
      <w:r>
        <w:rPr>
          <w:rtl/>
        </w:rPr>
        <w:t>ي</w:t>
      </w:r>
      <w:r w:rsidRPr="00A350C2">
        <w:rPr>
          <w:rtl/>
        </w:rPr>
        <w:t xml:space="preserve"> من قرية يقال</w:t>
      </w:r>
      <w:r>
        <w:rPr>
          <w:rtl/>
        </w:rPr>
        <w:t xml:space="preserve">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وثانيها أن القوم إنما سألوه عن الرّوح: هل ه</w:t>
      </w:r>
      <w:r>
        <w:rPr>
          <w:rtl/>
        </w:rPr>
        <w:t>ي</w:t>
      </w:r>
      <w:r w:rsidRPr="00A350C2">
        <w:rPr>
          <w:rtl/>
        </w:rPr>
        <w:t xml:space="preserve"> محدثة مخلوقة أو ليست</w:t>
      </w:r>
      <w:r>
        <w:rPr>
          <w:rtl/>
        </w:rPr>
        <w:t xml:space="preserve"> </w:t>
      </w:r>
      <w:r w:rsidRPr="008A1F12">
        <w:rPr>
          <w:rStyle w:val="libFootnotenumChar"/>
          <w:rtl/>
        </w:rPr>
        <w:t>(1)</w:t>
      </w:r>
      <w:r>
        <w:rPr>
          <w:rtl/>
        </w:rPr>
        <w:t xml:space="preserve"> </w:t>
      </w:r>
      <w:r w:rsidRPr="00A350C2">
        <w:rPr>
          <w:rtl/>
        </w:rPr>
        <w:t>كذلك؟</w:t>
      </w:r>
    </w:p>
    <w:p w:rsidR="00D14F3E" w:rsidRDefault="00D14F3E" w:rsidP="00D14F3E">
      <w:pPr>
        <w:pStyle w:val="libNormal"/>
        <w:rPr>
          <w:rtl/>
        </w:rPr>
      </w:pPr>
      <w:r w:rsidRPr="00A350C2">
        <w:rPr>
          <w:rtl/>
        </w:rPr>
        <w:t>فأجابهم إنها من أمر رب</w:t>
      </w:r>
      <w:r>
        <w:rPr>
          <w:rtl/>
        </w:rPr>
        <w:t>ي</w:t>
      </w:r>
      <w:r w:rsidRPr="00A350C2">
        <w:rPr>
          <w:rtl/>
        </w:rPr>
        <w:t>، وهو جوابهم عما سألوه</w:t>
      </w:r>
      <w:r>
        <w:rPr>
          <w:rtl/>
        </w:rPr>
        <w:t xml:space="preserve"> </w:t>
      </w:r>
      <w:r w:rsidRPr="008A1F12">
        <w:rPr>
          <w:rStyle w:val="libFootnotenumChar"/>
          <w:rtl/>
        </w:rPr>
        <w:t>(2)</w:t>
      </w:r>
      <w:r>
        <w:rPr>
          <w:rtl/>
        </w:rPr>
        <w:t xml:space="preserve"> </w:t>
      </w:r>
      <w:r w:rsidRPr="00A350C2">
        <w:rPr>
          <w:rtl/>
        </w:rPr>
        <w:t>عنه بعينه؛ لأنّه لا فرق بين أن يقول ف</w:t>
      </w:r>
      <w:r>
        <w:rPr>
          <w:rtl/>
        </w:rPr>
        <w:t>ي</w:t>
      </w:r>
      <w:r w:rsidRPr="00A350C2">
        <w:rPr>
          <w:rtl/>
        </w:rPr>
        <w:t xml:space="preserve"> الجواب: إنها محدثة مخلوقة، وبين قوله إنها من أمر ربّ</w:t>
      </w:r>
      <w:r>
        <w:rPr>
          <w:rtl/>
        </w:rPr>
        <w:t>ي</w:t>
      </w:r>
      <w:r w:rsidRPr="00A350C2">
        <w:rPr>
          <w:rtl/>
        </w:rPr>
        <w:t>؛ لأنه إنما أراد أنها من فعله وخلقه، وسواء على هذا الجواب أن تكون الرّوح الت</w:t>
      </w:r>
      <w:r>
        <w:rPr>
          <w:rtl/>
        </w:rPr>
        <w:t>ي</w:t>
      </w:r>
      <w:r w:rsidRPr="00A350C2">
        <w:rPr>
          <w:rtl/>
        </w:rPr>
        <w:t xml:space="preserve"> سألوا عنها ه</w:t>
      </w:r>
      <w:r>
        <w:rPr>
          <w:rtl/>
        </w:rPr>
        <w:t>ي</w:t>
      </w:r>
      <w:r w:rsidRPr="00A350C2">
        <w:rPr>
          <w:rtl/>
        </w:rPr>
        <w:t xml:space="preserve"> الت</w:t>
      </w:r>
      <w:r>
        <w:rPr>
          <w:rtl/>
        </w:rPr>
        <w:t>ي</w:t>
      </w:r>
      <w:r w:rsidRPr="00A350C2">
        <w:rPr>
          <w:rtl/>
        </w:rPr>
        <w:t xml:space="preserve"> بها قوام الجسد أم عيسى </w:t>
      </w:r>
      <w:r w:rsidRPr="008A1F12">
        <w:rPr>
          <w:rStyle w:val="libAlaemChar"/>
          <w:rtl/>
        </w:rPr>
        <w:t>عليه‌السلام</w:t>
      </w:r>
      <w:r w:rsidRPr="00A350C2">
        <w:rPr>
          <w:rtl/>
        </w:rPr>
        <w:t xml:space="preserve">، أم جبرئيل صلى </w:t>
      </w:r>
      <w:r>
        <w:rPr>
          <w:rtl/>
        </w:rPr>
        <w:t>الله</w:t>
      </w:r>
      <w:r w:rsidRPr="00A350C2">
        <w:rPr>
          <w:rtl/>
        </w:rPr>
        <w:t xml:space="preserve"> عليه. وقد سمّى </w:t>
      </w:r>
      <w:r>
        <w:rPr>
          <w:rtl/>
        </w:rPr>
        <w:t>الله</w:t>
      </w:r>
      <w:r w:rsidRPr="00A350C2">
        <w:rPr>
          <w:rtl/>
        </w:rPr>
        <w:t xml:space="preserve"> تعالى جبرئيل روحا، وعيسى أيضا مسمّى بذلك ف</w:t>
      </w:r>
      <w:r>
        <w:rPr>
          <w:rtl/>
        </w:rPr>
        <w:t>ي</w:t>
      </w:r>
      <w:r w:rsidRPr="00A350C2">
        <w:rPr>
          <w:rtl/>
        </w:rPr>
        <w:t xml:space="preserve"> القرآن.</w:t>
      </w:r>
    </w:p>
    <w:p w:rsidR="00D14F3E" w:rsidRDefault="00D14F3E" w:rsidP="00D14F3E">
      <w:pPr>
        <w:pStyle w:val="libNormal"/>
        <w:rPr>
          <w:rtl/>
        </w:rPr>
      </w:pPr>
      <w:r w:rsidRPr="00A350C2">
        <w:rPr>
          <w:rtl/>
        </w:rPr>
        <w:t xml:space="preserve">وثالثها أنهم سألوا عن الرّوح الّذي هو القرآن، وقد سمّى </w:t>
      </w:r>
      <w:r>
        <w:rPr>
          <w:rtl/>
        </w:rPr>
        <w:t>الله</w:t>
      </w:r>
      <w:r w:rsidRPr="00A350C2">
        <w:rPr>
          <w:rtl/>
        </w:rPr>
        <w:t xml:space="preserve"> القرآن روحا ف</w:t>
      </w:r>
      <w:r>
        <w:rPr>
          <w:rtl/>
        </w:rPr>
        <w:t>ي</w:t>
      </w:r>
      <w:r w:rsidRPr="00A350C2">
        <w:rPr>
          <w:rtl/>
        </w:rPr>
        <w:t xml:space="preserve"> مواضع من الكتاب؛ وإذا كان السؤال عن القرآن فقد وقع الجواب موقعه، لأنه قال لهم:</w:t>
      </w:r>
    </w:p>
    <w:p w:rsidR="00D14F3E" w:rsidRDefault="00D14F3E" w:rsidP="00D14F3E">
      <w:pPr>
        <w:pStyle w:val="libNormal"/>
        <w:rPr>
          <w:rtl/>
        </w:rPr>
      </w:pPr>
      <w:r w:rsidRPr="00A350C2">
        <w:rPr>
          <w:rtl/>
        </w:rPr>
        <w:t>الروح</w:t>
      </w:r>
      <w:r>
        <w:rPr>
          <w:rtl/>
        </w:rPr>
        <w:t xml:space="preserve"> </w:t>
      </w:r>
      <w:r w:rsidRPr="008A1F12">
        <w:rPr>
          <w:rStyle w:val="libFootnotenumChar"/>
          <w:rtl/>
        </w:rPr>
        <w:t>(3)</w:t>
      </w:r>
      <w:r>
        <w:rPr>
          <w:rtl/>
        </w:rPr>
        <w:t xml:space="preserve"> </w:t>
      </w:r>
      <w:r w:rsidRPr="00A350C2">
        <w:rPr>
          <w:rtl/>
        </w:rPr>
        <w:t>الّذي هو القرآن من أمر ربّ</w:t>
      </w:r>
      <w:r>
        <w:rPr>
          <w:rtl/>
        </w:rPr>
        <w:t>ي</w:t>
      </w:r>
      <w:r w:rsidRPr="00A350C2">
        <w:rPr>
          <w:rtl/>
        </w:rPr>
        <w:t>، ومما</w:t>
      </w:r>
      <w:r>
        <w:rPr>
          <w:rtl/>
        </w:rPr>
        <w:t xml:space="preserve"> </w:t>
      </w:r>
      <w:r w:rsidRPr="008A1F12">
        <w:rPr>
          <w:rStyle w:val="libFootnotenumChar"/>
          <w:rtl/>
        </w:rPr>
        <w:t>(4)</w:t>
      </w:r>
      <w:r>
        <w:rPr>
          <w:rtl/>
        </w:rPr>
        <w:t xml:space="preserve"> </w:t>
      </w:r>
      <w:r w:rsidRPr="00A350C2">
        <w:rPr>
          <w:rtl/>
        </w:rPr>
        <w:t xml:space="preserve">أنزله على نبيه صلى </w:t>
      </w:r>
      <w:r>
        <w:rPr>
          <w:rtl/>
        </w:rPr>
        <w:t>الله</w:t>
      </w:r>
      <w:r w:rsidRPr="00A350C2">
        <w:rPr>
          <w:rtl/>
        </w:rPr>
        <w:t xml:space="preserve"> عليه؛ ليجعله دلالة وعلما على صدقه، وليس من فعل المخلوقين، ولا ممّن يدخل ف</w:t>
      </w:r>
      <w:r>
        <w:rPr>
          <w:rtl/>
        </w:rPr>
        <w:t>ي</w:t>
      </w:r>
      <w:r w:rsidRPr="00A350C2">
        <w:rPr>
          <w:rtl/>
        </w:rPr>
        <w:t xml:space="preserve"> إمكانهم؛ وهذا جواب الحسن البصر</w:t>
      </w:r>
      <w:r>
        <w:rPr>
          <w:rtl/>
        </w:rPr>
        <w:t>ي</w:t>
      </w:r>
      <w:r w:rsidRPr="00A350C2">
        <w:rPr>
          <w:rtl/>
        </w:rPr>
        <w:t>.</w:t>
      </w:r>
    </w:p>
    <w:p w:rsidR="00D14F3E" w:rsidRDefault="00D14F3E" w:rsidP="00D14F3E">
      <w:pPr>
        <w:pStyle w:val="libNormal"/>
        <w:rPr>
          <w:rtl/>
        </w:rPr>
      </w:pPr>
      <w:r w:rsidRPr="00A350C2">
        <w:rPr>
          <w:rtl/>
        </w:rPr>
        <w:t xml:space="preserve">ويقويه قوله تعالى بعد هذه الآية: </w:t>
      </w:r>
      <w:r w:rsidRPr="00DA0B26">
        <w:rPr>
          <w:rStyle w:val="libAlaemChar"/>
          <w:rFonts w:hint="cs"/>
          <w:rtl/>
        </w:rPr>
        <w:t>(</w:t>
      </w:r>
      <w:r w:rsidRPr="00AD3DD9">
        <w:rPr>
          <w:rStyle w:val="libAieChar"/>
          <w:rtl/>
        </w:rPr>
        <w:t>وَلَئِنْ شِئْنا لَنَذْهَبَنَّ بِالَّذِي أَوْحَيْنا إِلَيْكَ، ثُمَّ لا تَجِدُ لَكَ بِهِ عَلَيْنا وَكِيلاً</w:t>
      </w:r>
      <w:r w:rsidRPr="00DA0B26">
        <w:rPr>
          <w:rStyle w:val="libAlaemChar"/>
          <w:rFonts w:hint="cs"/>
          <w:rtl/>
        </w:rPr>
        <w:t>)</w:t>
      </w:r>
      <w:r w:rsidRPr="00A350C2">
        <w:rPr>
          <w:rtl/>
        </w:rPr>
        <w:t>. [الإسراء: 86]. فكأنّه قال تعالى: إن القرآن من أمر</w:t>
      </w:r>
      <w:r>
        <w:rPr>
          <w:rtl/>
        </w:rPr>
        <w:t>ي</w:t>
      </w:r>
      <w:r w:rsidRPr="00A350C2">
        <w:rPr>
          <w:rtl/>
        </w:rPr>
        <w:t xml:space="preserve"> وفعل</w:t>
      </w:r>
      <w:r>
        <w:rPr>
          <w:rtl/>
        </w:rPr>
        <w:t xml:space="preserve">ي </w:t>
      </w:r>
      <w:r w:rsidRPr="008A1F12">
        <w:rPr>
          <w:rStyle w:val="libFootnotenumChar"/>
          <w:rtl/>
        </w:rPr>
        <w:t>(5)</w:t>
      </w:r>
      <w:r>
        <w:rPr>
          <w:rtl/>
        </w:rPr>
        <w:t xml:space="preserve"> </w:t>
      </w:r>
      <w:r w:rsidRPr="00A350C2">
        <w:rPr>
          <w:rtl/>
        </w:rPr>
        <w:t>وممّا أنزلته علما على نبوّة رسول</w:t>
      </w:r>
      <w:r>
        <w:rPr>
          <w:rtl/>
        </w:rPr>
        <w:t>ي</w:t>
      </w:r>
      <w:r w:rsidRPr="00A350C2">
        <w:rPr>
          <w:rtl/>
        </w:rPr>
        <w:t>، ولو شئت لرفعته وأزلته وتصرّفت فيه؛ كما يتصرّف الفاعل فيما يفعله.</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لها جباء؛ وه</w:t>
      </w:r>
      <w:r>
        <w:rPr>
          <w:rtl/>
        </w:rPr>
        <w:t>ي</w:t>
      </w:r>
      <w:r w:rsidRPr="00A350C2">
        <w:rPr>
          <w:rtl/>
        </w:rPr>
        <w:t xml:space="preserve"> من رستاق كارور من ناحية الأهواز، ويقال لأهل هذه الناحية الربعيون؛ لأنهم كانوا استنفروا ليقاتلوا الحسين </w:t>
      </w:r>
      <w:r w:rsidRPr="008A1F12">
        <w:rPr>
          <w:rStyle w:val="libFootnoteAlaemChar"/>
          <w:rtl/>
        </w:rPr>
        <w:t>عليه‌السلام</w:t>
      </w:r>
      <w:r w:rsidRPr="00A350C2">
        <w:rPr>
          <w:rtl/>
        </w:rPr>
        <w:t>، فجاءوا وقد فرغ من أمره، فطلبوا الأجرة، فقال ابن زياد: إنكم لم تبلوا بلاء، وأعطى كل واحد منهم ربع دينار. قال دامت أيامه: أخبرن</w:t>
      </w:r>
      <w:r>
        <w:rPr>
          <w:rtl/>
        </w:rPr>
        <w:t>ي</w:t>
      </w:r>
      <w:r w:rsidRPr="00A350C2">
        <w:rPr>
          <w:rtl/>
        </w:rPr>
        <w:t xml:space="preserve"> بذلك العراق</w:t>
      </w:r>
      <w:r>
        <w:rPr>
          <w:rtl/>
        </w:rPr>
        <w:t>ي</w:t>
      </w:r>
      <w:r w:rsidRPr="00A350C2">
        <w:rPr>
          <w:rtl/>
        </w:rPr>
        <w:t xml:space="preserve"> العلو</w:t>
      </w:r>
      <w:r>
        <w:rPr>
          <w:rtl/>
        </w:rPr>
        <w:t>ي</w:t>
      </w:r>
      <w:r w:rsidRPr="00A350C2">
        <w:rPr>
          <w:rtl/>
        </w:rPr>
        <w:t xml:space="preserve"> البصر</w:t>
      </w:r>
      <w:r>
        <w:rPr>
          <w:rtl/>
        </w:rPr>
        <w:t>ي).</w:t>
      </w:r>
    </w:p>
    <w:p w:rsidR="00D14F3E" w:rsidRDefault="00D14F3E" w:rsidP="00D14F3E">
      <w:pPr>
        <w:pStyle w:val="libFootnote"/>
        <w:rPr>
          <w:rtl/>
        </w:rPr>
      </w:pPr>
      <w:r w:rsidRPr="00A350C2">
        <w:rPr>
          <w:rtl/>
        </w:rPr>
        <w:t>وكانت وفاة أب</w:t>
      </w:r>
      <w:r>
        <w:rPr>
          <w:rtl/>
        </w:rPr>
        <w:t>ي</w:t>
      </w:r>
      <w:r w:rsidRPr="00A350C2">
        <w:rPr>
          <w:rtl/>
        </w:rPr>
        <w:t xml:space="preserve"> عل</w:t>
      </w:r>
      <w:r>
        <w:rPr>
          <w:rtl/>
        </w:rPr>
        <w:t>ي</w:t>
      </w:r>
      <w:r w:rsidRPr="00A350C2">
        <w:rPr>
          <w:rtl/>
        </w:rPr>
        <w:t xml:space="preserve"> هذا ف</w:t>
      </w:r>
      <w:r>
        <w:rPr>
          <w:rtl/>
        </w:rPr>
        <w:t>ي</w:t>
      </w:r>
      <w:r w:rsidRPr="00A350C2">
        <w:rPr>
          <w:rtl/>
        </w:rPr>
        <w:t xml:space="preserve"> سنة 306. (وانظر ترجمته ف</w:t>
      </w:r>
      <w:r>
        <w:rPr>
          <w:rtl/>
        </w:rPr>
        <w:t>ي</w:t>
      </w:r>
      <w:r w:rsidRPr="00A350C2">
        <w:rPr>
          <w:rtl/>
        </w:rPr>
        <w:t xml:space="preserve"> ابن خلكان: 480</w:t>
      </w:r>
      <w:r>
        <w:rPr>
          <w:rtl/>
        </w:rPr>
        <w:t xml:space="preserve"> - </w:t>
      </w:r>
      <w:r w:rsidRPr="00A350C2">
        <w:rPr>
          <w:rtl/>
        </w:rPr>
        <w:t>481).</w:t>
      </w:r>
    </w:p>
    <w:p w:rsidR="00D14F3E" w:rsidRDefault="00D14F3E" w:rsidP="00D14F3E">
      <w:pPr>
        <w:pStyle w:val="libFootnote"/>
        <w:rPr>
          <w:rtl/>
        </w:rPr>
      </w:pPr>
      <w:r w:rsidRPr="00A350C2">
        <w:rPr>
          <w:rtl/>
        </w:rPr>
        <w:t>(1) ف، حاشية الأصل (من نسخة):</w:t>
      </w:r>
      <w:r>
        <w:rPr>
          <w:rtl/>
        </w:rPr>
        <w:t xml:space="preserve"> (</w:t>
      </w:r>
      <w:r w:rsidRPr="00A350C2">
        <w:rPr>
          <w:rtl/>
        </w:rPr>
        <w:t>أم ليست</w:t>
      </w:r>
      <w:r>
        <w:rPr>
          <w:rtl/>
        </w:rPr>
        <w:t>).</w:t>
      </w:r>
    </w:p>
    <w:p w:rsidR="00D14F3E" w:rsidRDefault="00D14F3E" w:rsidP="00D14F3E">
      <w:pPr>
        <w:pStyle w:val="libFootnote"/>
        <w:rPr>
          <w:rtl/>
        </w:rPr>
      </w:pPr>
      <w:r w:rsidRPr="00A350C2">
        <w:rPr>
          <w:rtl/>
        </w:rPr>
        <w:t>(2) ت، ف:</w:t>
      </w:r>
      <w:r>
        <w:rPr>
          <w:rtl/>
        </w:rPr>
        <w:t xml:space="preserve"> (</w:t>
      </w:r>
      <w:r w:rsidRPr="00A350C2">
        <w:rPr>
          <w:rtl/>
        </w:rPr>
        <w:t>سألوا عنه</w:t>
      </w:r>
      <w:r>
        <w:rPr>
          <w:rtl/>
        </w:rPr>
        <w:t>).</w:t>
      </w:r>
    </w:p>
    <w:p w:rsidR="00D14F3E" w:rsidRDefault="00D14F3E" w:rsidP="00D14F3E">
      <w:pPr>
        <w:pStyle w:val="libFootnote"/>
        <w:rPr>
          <w:rtl/>
        </w:rPr>
      </w:pPr>
      <w:r w:rsidRPr="00A350C2">
        <w:rPr>
          <w:rtl/>
        </w:rPr>
        <w:t>(3) حاشية الأصل (من نسخة):</w:t>
      </w:r>
      <w:r>
        <w:rPr>
          <w:rtl/>
        </w:rPr>
        <w:t xml:space="preserve"> (</w:t>
      </w:r>
      <w:r w:rsidRPr="00A350C2">
        <w:rPr>
          <w:rtl/>
        </w:rPr>
        <w:t>إن الروح</w:t>
      </w:r>
      <w:r>
        <w:rPr>
          <w:rtl/>
        </w:rPr>
        <w:t>).</w:t>
      </w:r>
    </w:p>
    <w:p w:rsidR="00D14F3E" w:rsidRDefault="00D14F3E" w:rsidP="00D14F3E">
      <w:pPr>
        <w:pStyle w:val="libFootnote"/>
        <w:rPr>
          <w:rtl/>
        </w:rPr>
      </w:pPr>
      <w:r w:rsidRPr="00A350C2">
        <w:rPr>
          <w:rtl/>
        </w:rPr>
        <w:t>(4) ش:</w:t>
      </w:r>
      <w:r>
        <w:rPr>
          <w:rtl/>
        </w:rPr>
        <w:t xml:space="preserve"> (</w:t>
      </w:r>
      <w:r w:rsidRPr="00A350C2">
        <w:rPr>
          <w:rtl/>
        </w:rPr>
        <w:t>وما أنزله</w:t>
      </w:r>
      <w:r>
        <w:rPr>
          <w:rtl/>
        </w:rPr>
        <w:t>).</w:t>
      </w:r>
    </w:p>
    <w:p w:rsidR="00D14F3E" w:rsidRPr="00A350C2" w:rsidRDefault="00D14F3E" w:rsidP="00D14F3E">
      <w:pPr>
        <w:pStyle w:val="libFootnote"/>
        <w:rPr>
          <w:rtl/>
        </w:rPr>
      </w:pPr>
      <w:r w:rsidRPr="00A350C2">
        <w:rPr>
          <w:rtl/>
        </w:rPr>
        <w:t>(5) حاشية الأصل:</w:t>
      </w:r>
      <w:r>
        <w:rPr>
          <w:rtl/>
        </w:rPr>
        <w:t xml:space="preserve"> (</w:t>
      </w:r>
      <w:r w:rsidRPr="00A350C2">
        <w:rPr>
          <w:rtl/>
        </w:rPr>
        <w:t>ليس ف</w:t>
      </w:r>
      <w:r>
        <w:rPr>
          <w:rtl/>
        </w:rPr>
        <w:t>ي</w:t>
      </w:r>
      <w:r w:rsidRPr="00A350C2">
        <w:rPr>
          <w:rtl/>
        </w:rPr>
        <w:t xml:space="preserve"> الآية دليل على قوله:" وفعل</w:t>
      </w:r>
      <w:r>
        <w:rPr>
          <w:rtl/>
        </w:rPr>
        <w:t>ي</w:t>
      </w:r>
      <w:r w:rsidRPr="00A350C2">
        <w:rPr>
          <w:rtl/>
        </w:rPr>
        <w:t>"؛ كتب هذا الشيخ عبد الرحيم البغداد</w:t>
      </w:r>
      <w:r>
        <w:rPr>
          <w:rtl/>
        </w:rPr>
        <w:t>ي</w:t>
      </w:r>
      <w:r w:rsidRPr="00A350C2">
        <w:rPr>
          <w:rtl/>
        </w:rPr>
        <w:t xml:space="preserve"> رحمه </w:t>
      </w:r>
      <w:r>
        <w:rPr>
          <w:rtl/>
        </w:rPr>
        <w:t>الله</w:t>
      </w:r>
      <w:r w:rsidRPr="00A350C2">
        <w:rPr>
          <w:rtl/>
        </w:rPr>
        <w:t xml:space="preserve"> على حواش</w:t>
      </w:r>
      <w:r>
        <w:rPr>
          <w:rtl/>
        </w:rPr>
        <w:t>ي</w:t>
      </w:r>
      <w:r w:rsidRPr="00A350C2">
        <w:rPr>
          <w:rtl/>
        </w:rPr>
        <w:t xml:space="preserve"> نسخة السيد الإمام</w:t>
      </w:r>
      <w:r>
        <w:rPr>
          <w:rtl/>
        </w:rPr>
        <w:t>).</w:t>
      </w:r>
    </w:p>
    <w:p w:rsidR="00D14F3E" w:rsidRDefault="00D14F3E" w:rsidP="005E26D4">
      <w:pPr>
        <w:pStyle w:val="libPoemTini"/>
        <w:rPr>
          <w:rtl/>
        </w:rPr>
      </w:pPr>
      <w:r>
        <w:rPr>
          <w:rtl/>
        </w:rPr>
        <w:br w:type="page"/>
      </w:r>
    </w:p>
    <w:p w:rsidR="00D14F3E" w:rsidRDefault="00D14F3E" w:rsidP="000A5C9E">
      <w:pPr>
        <w:pStyle w:val="Heading2"/>
        <w:rPr>
          <w:rtl/>
        </w:rPr>
      </w:pPr>
      <w:bookmarkStart w:id="11" w:name="_Toc398065468"/>
      <w:r w:rsidRPr="0080395D">
        <w:rPr>
          <w:rtl/>
        </w:rPr>
        <w:lastRenderedPageBreak/>
        <w:t xml:space="preserve">فصل [تأويل قوله تعالى: </w:t>
      </w:r>
      <w:r w:rsidRPr="00DA0B26">
        <w:rPr>
          <w:rStyle w:val="libAlaemChar"/>
          <w:rFonts w:hint="cs"/>
          <w:rtl/>
        </w:rPr>
        <w:t>(</w:t>
      </w:r>
      <w:r w:rsidRPr="00264B66">
        <w:rPr>
          <w:rStyle w:val="libAieChar"/>
          <w:rtl/>
        </w:rPr>
        <w:t>وَالأرْضَ مَدَدْناها</w:t>
      </w:r>
      <w:r>
        <w:rPr>
          <w:rStyle w:val="libAieChar"/>
          <w:rtl/>
        </w:rPr>
        <w:t xml:space="preserve"> ...</w:t>
      </w:r>
      <w:r w:rsidRPr="00DA0B26">
        <w:rPr>
          <w:rStyle w:val="libAlaemChar"/>
          <w:rFonts w:hint="cs"/>
          <w:rtl/>
        </w:rPr>
        <w:t>)</w:t>
      </w:r>
      <w:r w:rsidRPr="0080395D">
        <w:rPr>
          <w:rtl/>
        </w:rPr>
        <w:t xml:space="preserve"> </w:t>
      </w:r>
      <w:r w:rsidR="000A5C9E">
        <w:rPr>
          <w:rtl/>
        </w:rPr>
        <w:t>]</w:t>
      </w:r>
      <w:bookmarkEnd w:id="11"/>
    </w:p>
    <w:p w:rsidR="00D14F3E" w:rsidRDefault="00D14F3E" w:rsidP="00D14F3E">
      <w:pPr>
        <w:pStyle w:val="libNormal"/>
        <w:rPr>
          <w:rtl/>
        </w:rPr>
      </w:pPr>
      <w:r w:rsidRPr="00A350C2">
        <w:rPr>
          <w:rtl/>
        </w:rPr>
        <w:t xml:space="preserve">قال الشّريف المرتضى </w:t>
      </w:r>
      <w:r w:rsidRPr="008A1F12">
        <w:rPr>
          <w:rStyle w:val="libAlaemChar"/>
          <w:rtl/>
        </w:rPr>
        <w:t>رضي‌الله‌عنه</w:t>
      </w:r>
      <w:r w:rsidRPr="00A350C2">
        <w:rPr>
          <w:rtl/>
        </w:rPr>
        <w:t>: قال أبو مسلم محمد بن بحر الأصبهان</w:t>
      </w:r>
      <w:r>
        <w:rPr>
          <w:rtl/>
        </w:rPr>
        <w:t xml:space="preserve">ي </w:t>
      </w:r>
      <w:r w:rsidRPr="008A1F12">
        <w:rPr>
          <w:rStyle w:val="libFootnotenumChar"/>
          <w:rtl/>
        </w:rPr>
        <w:t>(1)</w:t>
      </w:r>
      <w:r>
        <w:rPr>
          <w:rtl/>
        </w:rPr>
        <w:t xml:space="preserve"> </w:t>
      </w:r>
      <w:r w:rsidRPr="00A350C2">
        <w:rPr>
          <w:rtl/>
        </w:rPr>
        <w:t>ف</w:t>
      </w:r>
      <w:r>
        <w:rPr>
          <w:rtl/>
        </w:rPr>
        <w:t>ي</w:t>
      </w:r>
      <w:r w:rsidRPr="00A350C2">
        <w:rPr>
          <w:rtl/>
        </w:rPr>
        <w:t xml:space="preserve"> قوله تعالى: </w:t>
      </w:r>
      <w:r w:rsidRPr="00DA0B26">
        <w:rPr>
          <w:rStyle w:val="libAlaemChar"/>
          <w:rFonts w:hint="cs"/>
          <w:rtl/>
        </w:rPr>
        <w:t>(</w:t>
      </w:r>
      <w:r w:rsidRPr="00AD3DD9">
        <w:rPr>
          <w:rStyle w:val="libAieChar"/>
          <w:rtl/>
        </w:rPr>
        <w:t>وَالأرْضَ مَدَدْناها وَأَلْقَيْنا فِيها رَواسِيَ وَأَنْبَتْنا فِيها مِنْ كُلِّ شَيْءٍ مَوْزُونٍ</w:t>
      </w:r>
      <w:r w:rsidRPr="00DA0B26">
        <w:rPr>
          <w:rStyle w:val="libAlaemChar"/>
          <w:rFonts w:hint="cs"/>
          <w:rtl/>
        </w:rPr>
        <w:t>)</w:t>
      </w:r>
      <w:r w:rsidRPr="00A350C2">
        <w:rPr>
          <w:rtl/>
        </w:rPr>
        <w:t>. [الحجر: 19]؛ قال: إنما خصّ الموزون دون المكيل بالذّكر لوجهين:</w:t>
      </w:r>
    </w:p>
    <w:p w:rsidR="00D14F3E" w:rsidRDefault="00D14F3E" w:rsidP="00D14F3E">
      <w:pPr>
        <w:pStyle w:val="libNormal"/>
        <w:rPr>
          <w:rtl/>
        </w:rPr>
      </w:pPr>
      <w:r w:rsidRPr="00A350C2">
        <w:rPr>
          <w:rtl/>
        </w:rPr>
        <w:t>أحدهما أن غاية المكيل تنته</w:t>
      </w:r>
      <w:r>
        <w:rPr>
          <w:rtl/>
        </w:rPr>
        <w:t>ي</w:t>
      </w:r>
      <w:r w:rsidRPr="00A350C2">
        <w:rPr>
          <w:rtl/>
        </w:rPr>
        <w:t xml:space="preserve"> إلى الوزن لأن سائر المكيلات إذا صارت طعاما دخلت ف</w:t>
      </w:r>
      <w:r>
        <w:rPr>
          <w:rtl/>
        </w:rPr>
        <w:t>ي</w:t>
      </w:r>
      <w:r w:rsidRPr="00A350C2">
        <w:rPr>
          <w:rtl/>
        </w:rPr>
        <w:t xml:space="preserve"> باب الوزن وخرجت عن باب الكيل؛ فكأنّ الوزن أعمّ من الكيل.</w:t>
      </w:r>
    </w:p>
    <w:p w:rsidR="00D14F3E" w:rsidRDefault="00D14F3E" w:rsidP="00D14F3E">
      <w:pPr>
        <w:pStyle w:val="libNormal"/>
        <w:rPr>
          <w:rtl/>
        </w:rPr>
      </w:pPr>
      <w:r w:rsidRPr="00A350C2">
        <w:rPr>
          <w:rtl/>
        </w:rPr>
        <w:t>والوجه الآخر أن ف</w:t>
      </w:r>
      <w:r>
        <w:rPr>
          <w:rtl/>
        </w:rPr>
        <w:t>ي</w:t>
      </w:r>
      <w:r w:rsidRPr="00A350C2">
        <w:rPr>
          <w:rtl/>
        </w:rPr>
        <w:t xml:space="preserve"> الوزن معنى الكيل؛ لأن الوزن هو طلب مساواة الشيء بالشيء.</w:t>
      </w:r>
    </w:p>
    <w:p w:rsidR="00D14F3E" w:rsidRDefault="00D14F3E" w:rsidP="00D14F3E">
      <w:pPr>
        <w:pStyle w:val="libNormal"/>
        <w:rPr>
          <w:rtl/>
        </w:rPr>
      </w:pPr>
      <w:r w:rsidRPr="00A350C2">
        <w:rPr>
          <w:rtl/>
        </w:rPr>
        <w:t>ومقايسته إليه، وتعديله به؛ وهذا المعنى ثابت ف</w:t>
      </w:r>
      <w:r>
        <w:rPr>
          <w:rtl/>
        </w:rPr>
        <w:t>ي</w:t>
      </w:r>
      <w:r w:rsidRPr="00A350C2">
        <w:rPr>
          <w:rtl/>
        </w:rPr>
        <w:t xml:space="preserve"> الكيل، فخصّ الوزن بالذّكر لاشتماله على معنى الكيل.</w:t>
      </w:r>
    </w:p>
    <w:p w:rsidR="00D14F3E" w:rsidRDefault="00D14F3E" w:rsidP="00D14F3E">
      <w:pPr>
        <w:pStyle w:val="libNormal"/>
        <w:rPr>
          <w:rtl/>
        </w:rPr>
      </w:pPr>
      <w:r w:rsidRPr="00A350C2">
        <w:rPr>
          <w:rtl/>
        </w:rPr>
        <w:t>هذا قول أب</w:t>
      </w:r>
      <w:r>
        <w:rPr>
          <w:rtl/>
        </w:rPr>
        <w:t>ي</w:t>
      </w:r>
      <w:r w:rsidRPr="00A350C2">
        <w:rPr>
          <w:rtl/>
        </w:rPr>
        <w:t xml:space="preserve"> مسلم، ووجه الآية وما يشهد له ظاهر لفظها غير ما سلكه أبو مسلم، وإنما أراد تعالى بالموزون المقدّر الواقع بحسب الحاجة؛ فلا يكون ناقصا عنها، ولا زائدا عليها زيادة مضرّة أو داخلة ف</w:t>
      </w:r>
      <w:r>
        <w:rPr>
          <w:rtl/>
        </w:rPr>
        <w:t>ي</w:t>
      </w:r>
      <w:r w:rsidRPr="00A350C2">
        <w:rPr>
          <w:rtl/>
        </w:rPr>
        <w:t xml:space="preserve"> باب العبث. ونظير ذلك من كلامهم</w:t>
      </w:r>
      <w:r>
        <w:rPr>
          <w:rtl/>
        </w:rPr>
        <w:t xml:space="preserve"> </w:t>
      </w:r>
      <w:r w:rsidRPr="008A1F12">
        <w:rPr>
          <w:rStyle w:val="libFootnotenumChar"/>
          <w:rtl/>
        </w:rPr>
        <w:t>(2)</w:t>
      </w:r>
      <w:r>
        <w:rPr>
          <w:rtl/>
        </w:rPr>
        <w:t xml:space="preserve"> </w:t>
      </w:r>
      <w:r w:rsidRPr="00A350C2">
        <w:rPr>
          <w:rtl/>
        </w:rPr>
        <w:t>قولهم: كلام فلان</w:t>
      </w:r>
      <w:r>
        <w:rPr>
          <w:rtl/>
        </w:rPr>
        <w:t xml:space="preserve"> </w:t>
      </w:r>
      <w:r w:rsidRPr="008A1F12">
        <w:rPr>
          <w:rStyle w:val="libFootnotenumChar"/>
          <w:rtl/>
        </w:rPr>
        <w:t>(3)</w:t>
      </w:r>
      <w:r>
        <w:rPr>
          <w:rtl/>
        </w:rPr>
        <w:t xml:space="preserve"> </w:t>
      </w:r>
      <w:r w:rsidRPr="00A350C2">
        <w:rPr>
          <w:rtl/>
        </w:rPr>
        <w:t>موزون، وأفعاله مقدّرة موزونة؛ وإنما يراد ما أشرنا إليه، وعلى هذا المعنى تأوّل المفسرون ذكر الموازين ف</w:t>
      </w:r>
      <w:r>
        <w:rPr>
          <w:rtl/>
        </w:rPr>
        <w:t>ي</w:t>
      </w:r>
      <w:r w:rsidRPr="00A350C2">
        <w:rPr>
          <w:rtl/>
        </w:rPr>
        <w:t xml:space="preserve"> القرآن على أحد التأويلين، وأنها التعديل والمساواة بين الثّواب والعقاب، قال الشاعر</w:t>
      </w:r>
      <w:r>
        <w:rPr>
          <w:rtl/>
        </w:rPr>
        <w:t xml:space="preserve"> </w:t>
      </w:r>
      <w:r w:rsidRPr="008A1F12">
        <w:rPr>
          <w:rStyle w:val="libFootnotenumChar"/>
          <w:rtl/>
        </w:rPr>
        <w:t>(4)</w:t>
      </w:r>
      <w:r w:rsidR="00DF4A8F">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لها بشر مثل الحرير ومنطق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رخيم الحواش</w:t>
            </w:r>
            <w:r>
              <w:rPr>
                <w:rtl/>
              </w:rPr>
              <w:t>ي</w:t>
            </w:r>
            <w:r w:rsidRPr="00A350C2">
              <w:rPr>
                <w:rtl/>
              </w:rPr>
              <w:t xml:space="preserve"> لا هراء ولا نزر</w:t>
            </w:r>
            <w:r w:rsidRPr="00725071">
              <w:rPr>
                <w:rStyle w:val="libPoemTiniChar0"/>
                <w:rtl/>
              </w:rPr>
              <w:br/>
              <w:t> </w:t>
            </w:r>
          </w:p>
        </w:tc>
      </w:tr>
    </w:tbl>
    <w:p w:rsidR="00D14F3E" w:rsidRDefault="00D14F3E" w:rsidP="00D14F3E">
      <w:pPr>
        <w:pStyle w:val="libNormal"/>
        <w:rPr>
          <w:rtl/>
        </w:rPr>
      </w:pPr>
      <w:r w:rsidRPr="00A350C2">
        <w:rPr>
          <w:rtl/>
        </w:rPr>
        <w:t>والهراء: الكثير، والنزر: القليل؛ فكأنه قال: إن حديثها لا يقلّ عن الحاجة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كان أبو مسلم الأصبهان</w:t>
      </w:r>
      <w:r>
        <w:rPr>
          <w:rtl/>
        </w:rPr>
        <w:t>ي</w:t>
      </w:r>
      <w:r w:rsidRPr="00A350C2">
        <w:rPr>
          <w:rtl/>
        </w:rPr>
        <w:t xml:space="preserve"> على مذهب المعتزلة؛ وصنف التفسير على طريقتهم، وتوف</w:t>
      </w:r>
      <w:r>
        <w:rPr>
          <w:rtl/>
        </w:rPr>
        <w:t>ي</w:t>
      </w:r>
      <w:r w:rsidRPr="00A350C2">
        <w:rPr>
          <w:rtl/>
        </w:rPr>
        <w:t xml:space="preserve"> سنة 370.</w:t>
      </w:r>
    </w:p>
    <w:p w:rsidR="00D14F3E" w:rsidRDefault="00D14F3E" w:rsidP="00D14F3E">
      <w:pPr>
        <w:pStyle w:val="libFootnote"/>
        <w:rPr>
          <w:rtl/>
        </w:rPr>
      </w:pPr>
      <w:r w:rsidRPr="00A350C2">
        <w:rPr>
          <w:rtl/>
        </w:rPr>
        <w:t>(لسان الميزان 5: 89).</w:t>
      </w:r>
    </w:p>
    <w:p w:rsidR="00D14F3E" w:rsidRDefault="00D14F3E" w:rsidP="00D14F3E">
      <w:pPr>
        <w:pStyle w:val="libFootnote"/>
        <w:rPr>
          <w:rtl/>
        </w:rPr>
      </w:pPr>
      <w:r w:rsidRPr="00A350C2">
        <w:rPr>
          <w:rtl/>
        </w:rPr>
        <w:t>(2) ش:</w:t>
      </w:r>
      <w:r>
        <w:rPr>
          <w:rtl/>
        </w:rPr>
        <w:t xml:space="preserve"> (</w:t>
      </w:r>
      <w:r w:rsidRPr="00A350C2">
        <w:rPr>
          <w:rtl/>
        </w:rPr>
        <w:t>ف</w:t>
      </w:r>
      <w:r>
        <w:rPr>
          <w:rtl/>
        </w:rPr>
        <w:t>ي</w:t>
      </w:r>
      <w:r w:rsidRPr="00A350C2">
        <w:rPr>
          <w:rtl/>
        </w:rPr>
        <w:t xml:space="preserve"> كلامهم</w:t>
      </w:r>
      <w:r>
        <w:rPr>
          <w:rtl/>
        </w:rPr>
        <w:t>).</w:t>
      </w:r>
    </w:p>
    <w:p w:rsidR="00D14F3E" w:rsidRDefault="00D14F3E" w:rsidP="00D14F3E">
      <w:pPr>
        <w:pStyle w:val="libFootnote"/>
        <w:rPr>
          <w:rtl/>
        </w:rPr>
      </w:pPr>
      <w:r w:rsidRPr="00A350C2">
        <w:rPr>
          <w:rtl/>
        </w:rPr>
        <w:t>(3) حاشية الأصل (من نسخة):</w:t>
      </w:r>
      <w:r>
        <w:rPr>
          <w:rtl/>
        </w:rPr>
        <w:t xml:space="preserve"> (</w:t>
      </w:r>
      <w:r w:rsidRPr="00A350C2">
        <w:rPr>
          <w:rtl/>
        </w:rPr>
        <w:t>زيد</w:t>
      </w:r>
      <w:r>
        <w:rPr>
          <w:rtl/>
        </w:rPr>
        <w:t>).</w:t>
      </w:r>
    </w:p>
    <w:p w:rsidR="00D14F3E" w:rsidRPr="00A350C2" w:rsidRDefault="00D14F3E" w:rsidP="00D14F3E">
      <w:pPr>
        <w:pStyle w:val="libFootnote"/>
        <w:rPr>
          <w:rtl/>
        </w:rPr>
      </w:pPr>
      <w:r w:rsidRPr="00A350C2">
        <w:rPr>
          <w:rtl/>
        </w:rPr>
        <w:t>(4) ف</w:t>
      </w:r>
      <w:r>
        <w:rPr>
          <w:rtl/>
        </w:rPr>
        <w:t>ي</w:t>
      </w:r>
      <w:r w:rsidRPr="00A350C2">
        <w:rPr>
          <w:rtl/>
        </w:rPr>
        <w:t xml:space="preserve"> م، وحاشيت</w:t>
      </w:r>
      <w:r>
        <w:rPr>
          <w:rtl/>
        </w:rPr>
        <w:t>ي</w:t>
      </w:r>
      <w:r w:rsidRPr="00A350C2">
        <w:rPr>
          <w:rtl/>
        </w:rPr>
        <w:t xml:space="preserve"> الأصل، ف:</w:t>
      </w:r>
      <w:r>
        <w:rPr>
          <w:rtl/>
        </w:rPr>
        <w:t xml:space="preserve"> (</w:t>
      </w:r>
      <w:r w:rsidRPr="00A350C2">
        <w:rPr>
          <w:rtl/>
        </w:rPr>
        <w:t>وهو ذو الرمة</w:t>
      </w:r>
      <w:r>
        <w:rPr>
          <w:rtl/>
        </w:rPr>
        <w:t>)</w:t>
      </w:r>
      <w:r w:rsidR="00DF4A8F">
        <w:rPr>
          <w:rtl/>
        </w:rPr>
        <w:t>؛</w:t>
      </w:r>
      <w:r w:rsidRPr="00A350C2">
        <w:rPr>
          <w:rtl/>
        </w:rPr>
        <w:t xml:space="preserve"> والبيت ف</w:t>
      </w:r>
      <w:r>
        <w:rPr>
          <w:rtl/>
        </w:rPr>
        <w:t>ي</w:t>
      </w:r>
      <w:r w:rsidRPr="00A350C2">
        <w:rPr>
          <w:rtl/>
        </w:rPr>
        <w:t xml:space="preserve"> ديوانه: 212.</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ولا يزيد عليها؛ وهذا يجرى مجرى أن تقول: هو موزون. وقال مالك بن أسماء ابن خارجة الفزار</w:t>
      </w:r>
      <w:r>
        <w:rPr>
          <w:rtl/>
        </w:rPr>
        <w:t xml:space="preserve">ي </w:t>
      </w:r>
      <w:r w:rsidRPr="008A1F12">
        <w:rPr>
          <w:rStyle w:val="libFootnotenumChar"/>
          <w:rtl/>
        </w:rPr>
        <w:t>(1)</w:t>
      </w:r>
      <w:r w:rsidR="00DF4A8F">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وحديث ألذّه هو ممّا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ينعت الناعتون يوزن وزنا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منطق صائب وتلحن أحيا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نا وخير الحديث ما كان لحنا</w:t>
            </w:r>
            <w:r w:rsidRPr="00725071">
              <w:rPr>
                <w:rStyle w:val="libPoemTiniChar0"/>
                <w:rtl/>
              </w:rPr>
              <w:br/>
              <w:t> </w:t>
            </w:r>
          </w:p>
        </w:tc>
      </w:tr>
    </w:tbl>
    <w:p w:rsidR="00D14F3E" w:rsidRDefault="00D14F3E" w:rsidP="00D14F3E">
      <w:pPr>
        <w:pStyle w:val="libNormal"/>
        <w:rPr>
          <w:rtl/>
        </w:rPr>
      </w:pPr>
      <w:r w:rsidRPr="00A350C2">
        <w:rPr>
          <w:rtl/>
        </w:rPr>
        <w:t xml:space="preserve">وهذا الوجه الّذي ذكرناه أشبه بمراد </w:t>
      </w:r>
      <w:r>
        <w:rPr>
          <w:rtl/>
        </w:rPr>
        <w:t>الله</w:t>
      </w:r>
      <w:r w:rsidRPr="00A350C2">
        <w:rPr>
          <w:rtl/>
        </w:rPr>
        <w:t xml:space="preserve"> تعالى ف</w:t>
      </w:r>
      <w:r>
        <w:rPr>
          <w:rtl/>
        </w:rPr>
        <w:t>ي</w:t>
      </w:r>
      <w:r w:rsidRPr="00A350C2">
        <w:rPr>
          <w:rtl/>
        </w:rPr>
        <w:t xml:space="preserve"> الآية، وأليق بفصاحة القرآن وبلاغته الموفيتين</w:t>
      </w:r>
      <w:r>
        <w:rPr>
          <w:rtl/>
        </w:rPr>
        <w:t xml:space="preserve"> </w:t>
      </w:r>
      <w:r w:rsidRPr="008A1F12">
        <w:rPr>
          <w:rStyle w:val="libFootnotenumChar"/>
          <w:rtl/>
        </w:rPr>
        <w:t>(3)</w:t>
      </w:r>
      <w:r>
        <w:rPr>
          <w:rtl/>
        </w:rPr>
        <w:t xml:space="preserve"> </w:t>
      </w:r>
      <w:r w:rsidRPr="00A350C2">
        <w:rPr>
          <w:rtl/>
        </w:rPr>
        <w:t>على فصاحة سائر الفصحاء وبلاغتهم؛ فأمّا قول الشاعر الّذي استشهدنا بشعره:</w:t>
      </w:r>
      <w:r>
        <w:rPr>
          <w:rtl/>
        </w:rPr>
        <w:t xml:space="preserve"> (</w:t>
      </w:r>
      <w:r w:rsidRPr="00A350C2">
        <w:rPr>
          <w:rtl/>
        </w:rPr>
        <w:t>وتلحن أحيانا</w:t>
      </w:r>
      <w:r>
        <w:rPr>
          <w:rtl/>
        </w:rPr>
        <w:t xml:space="preserve">) </w:t>
      </w:r>
      <w:r w:rsidRPr="00A350C2">
        <w:rPr>
          <w:rtl/>
        </w:rPr>
        <w:t>فلم يرد اللّحن ف</w:t>
      </w:r>
      <w:r>
        <w:rPr>
          <w:rtl/>
        </w:rPr>
        <w:t>ي</w:t>
      </w:r>
      <w:r w:rsidRPr="00A350C2">
        <w:rPr>
          <w:rtl/>
        </w:rPr>
        <w:t xml:space="preserve"> الإعراب الّذي هو ضد الصواب</w:t>
      </w:r>
      <w:r>
        <w:rPr>
          <w:rtl/>
        </w:rPr>
        <w:t xml:space="preserve"> </w:t>
      </w:r>
      <w:r w:rsidRPr="008A1F12">
        <w:rPr>
          <w:rStyle w:val="libFootnotenumChar"/>
          <w:rtl/>
        </w:rPr>
        <w:t>(4)</w:t>
      </w:r>
      <w:r w:rsidR="00DF4A8F">
        <w:rPr>
          <w:rtl/>
        </w:rPr>
        <w:t>؛</w:t>
      </w:r>
      <w:r w:rsidRPr="00A350C2">
        <w:rPr>
          <w:rtl/>
        </w:rPr>
        <w:t xml:space="preserve"> وإنما أراد الكناية عن الشيء والتعريض بذكره والعدول عن الإفصاح عنه؛ على معنى قوله تعالى:</w:t>
      </w:r>
      <w:r>
        <w:rPr>
          <w:rFonts w:hint="cs"/>
          <w:rtl/>
        </w:rPr>
        <w:t xml:space="preserve"> </w:t>
      </w:r>
      <w:r w:rsidRPr="00DA0B26">
        <w:rPr>
          <w:rStyle w:val="libAlaemChar"/>
          <w:rFonts w:hint="cs"/>
          <w:rtl/>
        </w:rPr>
        <w:t>(</w:t>
      </w:r>
      <w:r w:rsidRPr="00AD3DD9">
        <w:rPr>
          <w:rStyle w:val="libAieChar"/>
          <w:rtl/>
        </w:rPr>
        <w:t>وَلَتَعْرِفَنَّهُمْ فِي لَحْنِ الْقَوْلِ</w:t>
      </w:r>
      <w:r w:rsidRPr="00DA0B26">
        <w:rPr>
          <w:rStyle w:val="libAlaemChar"/>
          <w:rFonts w:hint="cs"/>
          <w:rtl/>
        </w:rPr>
        <w:t>)</w:t>
      </w:r>
      <w:r w:rsidRPr="00A350C2">
        <w:rPr>
          <w:rtl/>
        </w:rPr>
        <w:t>. [محمد: 30]، وقول الشاعر</w:t>
      </w:r>
      <w:r>
        <w:rPr>
          <w:rtl/>
        </w:rPr>
        <w:t xml:space="preserve"> </w:t>
      </w:r>
      <w:r w:rsidRPr="008A1F12">
        <w:rPr>
          <w:rStyle w:val="libFootnotenumChar"/>
          <w:rtl/>
        </w:rPr>
        <w:t>(5)</w:t>
      </w:r>
      <w:r w:rsidR="00DF4A8F">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ولقد وحيت لكم لكيما تفطنوا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ولحنت لحنا ليس بالمرتاب</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وقد قيل: إن اللحن الّذي عن</w:t>
      </w:r>
      <w:r>
        <w:rPr>
          <w:rtl/>
        </w:rPr>
        <w:t>ي</w:t>
      </w:r>
      <w:r w:rsidRPr="00A350C2">
        <w:rPr>
          <w:rtl/>
        </w:rPr>
        <w:t xml:space="preserve"> ف</w:t>
      </w:r>
      <w:r>
        <w:rPr>
          <w:rtl/>
        </w:rPr>
        <w:t>ي</w:t>
      </w:r>
      <w:r w:rsidRPr="00A350C2">
        <w:rPr>
          <w:rtl/>
        </w:rPr>
        <w:t xml:space="preserve"> البيت هو الفطنة وسرعة الفهم؛ على ما رو</w:t>
      </w:r>
      <w:r>
        <w:rPr>
          <w:rtl/>
        </w:rPr>
        <w:t>ي</w:t>
      </w:r>
      <w:r w:rsidRPr="00A350C2">
        <w:rPr>
          <w:rtl/>
        </w:rPr>
        <w:t xml:space="preserve"> عن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هو مالك بن أسماء بن خارجة بن حصن الفزار</w:t>
      </w:r>
      <w:r>
        <w:rPr>
          <w:rtl/>
        </w:rPr>
        <w:t>ي</w:t>
      </w:r>
      <w:r w:rsidRPr="00A350C2">
        <w:rPr>
          <w:rtl/>
        </w:rPr>
        <w:t>؛ شاعر إسلام</w:t>
      </w:r>
      <w:r>
        <w:rPr>
          <w:rtl/>
        </w:rPr>
        <w:t>ي</w:t>
      </w:r>
      <w:r w:rsidRPr="00A350C2">
        <w:rPr>
          <w:rtl/>
        </w:rPr>
        <w:t xml:space="preserve"> غزل. (الشعر والشعراء 756</w:t>
      </w:r>
      <w:r>
        <w:rPr>
          <w:rtl/>
        </w:rPr>
        <w:t xml:space="preserve"> - </w:t>
      </w:r>
      <w:r w:rsidRPr="00A350C2">
        <w:rPr>
          <w:rtl/>
        </w:rPr>
        <w:t>758).</w:t>
      </w:r>
    </w:p>
    <w:p w:rsidR="00D14F3E"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حديث معطوف على كلام قبله؛ أ</w:t>
      </w:r>
      <w:r>
        <w:rPr>
          <w:rtl/>
        </w:rPr>
        <w:t>ي</w:t>
      </w:r>
      <w:r w:rsidRPr="00A350C2">
        <w:rPr>
          <w:rtl/>
        </w:rPr>
        <w:t xml:space="preserve"> لها وجه، ولها حياء، ولها حديث، أو مثل ذلك. وقوله:</w:t>
      </w:r>
      <w:r>
        <w:rPr>
          <w:rtl/>
        </w:rPr>
        <w:t xml:space="preserve"> (</w:t>
      </w:r>
      <w:r w:rsidRPr="00A350C2">
        <w:rPr>
          <w:rtl/>
        </w:rPr>
        <w:t>ألذه</w:t>
      </w:r>
      <w:r>
        <w:rPr>
          <w:rtl/>
        </w:rPr>
        <w:t xml:space="preserve">)، </w:t>
      </w:r>
      <w:r w:rsidRPr="00A350C2">
        <w:rPr>
          <w:rtl/>
        </w:rPr>
        <w:t>أ</w:t>
      </w:r>
      <w:r>
        <w:rPr>
          <w:rtl/>
        </w:rPr>
        <w:t>ي</w:t>
      </w:r>
      <w:r w:rsidRPr="00A350C2">
        <w:rPr>
          <w:rtl/>
        </w:rPr>
        <w:t xml:space="preserve"> أستلذه؛ يقال: لذذت به ولذذته، وقوله:</w:t>
      </w:r>
      <w:r>
        <w:rPr>
          <w:rtl/>
        </w:rPr>
        <w:t xml:space="preserve"> (</w:t>
      </w:r>
      <w:r w:rsidRPr="00A350C2">
        <w:rPr>
          <w:rtl/>
        </w:rPr>
        <w:t>مما ينعت الناعتون</w:t>
      </w:r>
      <w:r>
        <w:rPr>
          <w:rtl/>
        </w:rPr>
        <w:t xml:space="preserve">)، </w:t>
      </w:r>
      <w:r w:rsidRPr="00A350C2">
        <w:rPr>
          <w:rtl/>
        </w:rPr>
        <w:t>أ</w:t>
      </w:r>
      <w:r>
        <w:rPr>
          <w:rtl/>
        </w:rPr>
        <w:t>ي</w:t>
      </w:r>
      <w:r w:rsidRPr="00A350C2">
        <w:rPr>
          <w:rtl/>
        </w:rPr>
        <w:t xml:space="preserve"> مما ينعته الناعتون. وقوله:</w:t>
      </w:r>
      <w:r>
        <w:rPr>
          <w:rtl/>
        </w:rPr>
        <w:t xml:space="preserve"> (</w:t>
      </w:r>
      <w:r w:rsidRPr="00A350C2">
        <w:rPr>
          <w:rtl/>
        </w:rPr>
        <w:t>مما يوزن وزنا</w:t>
      </w:r>
      <w:r>
        <w:rPr>
          <w:rtl/>
        </w:rPr>
        <w:t xml:space="preserve">)، </w:t>
      </w:r>
      <w:r w:rsidRPr="00A350C2">
        <w:rPr>
          <w:rtl/>
        </w:rPr>
        <w:t>أ</w:t>
      </w:r>
      <w:r>
        <w:rPr>
          <w:rtl/>
        </w:rPr>
        <w:t>ي</w:t>
      </w:r>
      <w:r w:rsidRPr="00A350C2">
        <w:rPr>
          <w:rtl/>
        </w:rPr>
        <w:t xml:space="preserve"> موزونا، فهو ف</w:t>
      </w:r>
      <w:r>
        <w:rPr>
          <w:rtl/>
        </w:rPr>
        <w:t>ي</w:t>
      </w:r>
      <w:r w:rsidRPr="00A350C2">
        <w:rPr>
          <w:rtl/>
        </w:rPr>
        <w:t xml:space="preserve"> موضع الحال</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الموفيتين: المشرفتين</w:t>
      </w:r>
      <w:r>
        <w:rPr>
          <w:rtl/>
        </w:rPr>
        <w:t>).</w:t>
      </w:r>
    </w:p>
    <w:p w:rsidR="00D14F3E" w:rsidRDefault="00D14F3E" w:rsidP="00D14F3E">
      <w:pPr>
        <w:pStyle w:val="libFootnote"/>
        <w:rPr>
          <w:rtl/>
        </w:rPr>
      </w:pPr>
      <w:r w:rsidRPr="00A350C2">
        <w:rPr>
          <w:rtl/>
        </w:rPr>
        <w:t>(4) حواش</w:t>
      </w:r>
      <w:r>
        <w:rPr>
          <w:rtl/>
        </w:rPr>
        <w:t>ي</w:t>
      </w:r>
      <w:r w:rsidRPr="00A350C2">
        <w:rPr>
          <w:rtl/>
        </w:rPr>
        <w:t xml:space="preserve"> الأصل، ت، وف:</w:t>
      </w:r>
      <w:r>
        <w:rPr>
          <w:rtl/>
        </w:rPr>
        <w:t xml:space="preserve"> (</w:t>
      </w:r>
      <w:r w:rsidRPr="00A350C2">
        <w:rPr>
          <w:rtl/>
        </w:rPr>
        <w:t>المسألة محتملة لأنه يريد باللحن ضد صواب الإعراب؛ لأن مقابل المنطق الصائب الملحون، واللحن من الغوان</w:t>
      </w:r>
      <w:r>
        <w:rPr>
          <w:rtl/>
        </w:rPr>
        <w:t>ي</w:t>
      </w:r>
      <w:r w:rsidRPr="00A350C2">
        <w:rPr>
          <w:rtl/>
        </w:rPr>
        <w:t xml:space="preserve"> والفتيات غير مستكره ولا منكر، بل قد يستحب ذلك منهن؛ لأنه بالتأنيث أشبه، وللشهوة ادعى، ومع الغزل أحرى؛ والإعراب جد، وليس الجد من التعشق والتغزل بشيء، ثم ما الموجب لأن يتمحل للبيت وجه يسلبه حسن الطباق؟ ولو أراد به الملاحنة الت</w:t>
      </w:r>
      <w:r>
        <w:rPr>
          <w:rtl/>
        </w:rPr>
        <w:t>ي</w:t>
      </w:r>
      <w:r w:rsidRPr="00A350C2">
        <w:rPr>
          <w:rtl/>
        </w:rPr>
        <w:t xml:space="preserve"> ه</w:t>
      </w:r>
      <w:r>
        <w:rPr>
          <w:rtl/>
        </w:rPr>
        <w:t>ي</w:t>
      </w:r>
      <w:r w:rsidRPr="00A350C2">
        <w:rPr>
          <w:rtl/>
        </w:rPr>
        <w:t xml:space="preserve"> الفطانة لكان ملغيا بذكر اللحن؛ لأن اللحن ف</w:t>
      </w:r>
      <w:r>
        <w:rPr>
          <w:rtl/>
        </w:rPr>
        <w:t>ي</w:t>
      </w:r>
      <w:r w:rsidRPr="00A350C2">
        <w:rPr>
          <w:rtl/>
        </w:rPr>
        <w:t xml:space="preserve"> هذا المعنى صائب، فيذهب الاتساق بذهاب الطباق؛ فبان لك أن المعنى هو اللحن الّذي يضاد صواب الإعراب وإقامته؛ وإن كان كذلك المعنى </w:t>
      </w:r>
      <w:r>
        <w:rPr>
          <w:rtl/>
        </w:rPr>
        <w:t>الثاني</w:t>
      </w:r>
      <w:r w:rsidRPr="00A350C2">
        <w:rPr>
          <w:rtl/>
        </w:rPr>
        <w:t xml:space="preserve"> محتملا</w:t>
      </w:r>
      <w:r>
        <w:rPr>
          <w:rtl/>
        </w:rPr>
        <w:t>).</w:t>
      </w:r>
    </w:p>
    <w:p w:rsidR="00D14F3E" w:rsidRDefault="00D14F3E" w:rsidP="00D14F3E">
      <w:pPr>
        <w:pStyle w:val="libFootnote"/>
        <w:rPr>
          <w:rtl/>
        </w:rPr>
      </w:pPr>
      <w:r w:rsidRPr="00A350C2">
        <w:rPr>
          <w:rtl/>
        </w:rPr>
        <w:t>(5) هو القتال الكلاب</w:t>
      </w:r>
      <w:r>
        <w:rPr>
          <w:rtl/>
        </w:rPr>
        <w:t>ي</w:t>
      </w:r>
      <w:r w:rsidRPr="00A350C2">
        <w:rPr>
          <w:rtl/>
        </w:rPr>
        <w:t>؛ والبيت ف</w:t>
      </w:r>
      <w:r>
        <w:rPr>
          <w:rtl/>
        </w:rPr>
        <w:t>ي</w:t>
      </w:r>
      <w:r w:rsidRPr="00A350C2">
        <w:rPr>
          <w:rtl/>
        </w:rPr>
        <w:t xml:space="preserve"> (ال</w:t>
      </w:r>
      <w:r>
        <w:rPr>
          <w:rtl/>
        </w:rPr>
        <w:t>أمالي</w:t>
      </w:r>
      <w:r w:rsidRPr="00A350C2">
        <w:rPr>
          <w:rtl/>
        </w:rPr>
        <w:t xml:space="preserve"> 1: 5، واللسان</w:t>
      </w:r>
      <w:r>
        <w:rPr>
          <w:rtl/>
        </w:rPr>
        <w:t xml:space="preserve"> - </w:t>
      </w:r>
      <w:r w:rsidRPr="00A350C2">
        <w:rPr>
          <w:rtl/>
        </w:rPr>
        <w:t>لحن)، وقبله:</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Footnote"/>
            </w:pPr>
            <w:r w:rsidRPr="00A350C2">
              <w:rPr>
                <w:rtl/>
              </w:rPr>
              <w:t>هل من معاشر غيركم أدعوهم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فلقد سئمت دعاء يالكلاب!</w:t>
            </w:r>
            <w:r w:rsidRPr="00725071">
              <w:rPr>
                <w:rStyle w:val="libPoemTiniChar0"/>
                <w:rtl/>
              </w:rPr>
              <w:br/>
              <w:t> </w:t>
            </w:r>
          </w:p>
        </w:tc>
      </w:tr>
    </w:tbl>
    <w:p w:rsidR="00D14F3E" w:rsidRPr="00A350C2" w:rsidRDefault="00D14F3E" w:rsidP="00D14F3E">
      <w:pPr>
        <w:pStyle w:val="libFootnote"/>
        <w:rPr>
          <w:rtl/>
        </w:rPr>
      </w:pPr>
      <w:r w:rsidRPr="00A350C2">
        <w:rPr>
          <w:rtl/>
        </w:rPr>
        <w:t xml:space="preserve"> (6) حاشية الأصل:</w:t>
      </w:r>
      <w:r>
        <w:rPr>
          <w:rtl/>
        </w:rPr>
        <w:t xml:space="preserve"> (</w:t>
      </w:r>
      <w:r w:rsidRPr="00A350C2">
        <w:rPr>
          <w:rtl/>
        </w:rPr>
        <w:t>الوح</w:t>
      </w:r>
      <w:r>
        <w:rPr>
          <w:rtl/>
        </w:rPr>
        <w:t>ي</w:t>
      </w:r>
      <w:r w:rsidRPr="00A350C2">
        <w:rPr>
          <w:rtl/>
        </w:rPr>
        <w:t>: الإشارة والرسالة والكلام الخف</w:t>
      </w:r>
      <w:r>
        <w:rPr>
          <w:rtl/>
        </w:rPr>
        <w:t>ي</w:t>
      </w:r>
      <w:r w:rsidRPr="00A350C2">
        <w:rPr>
          <w:rtl/>
        </w:rPr>
        <w:t>؛ يقال: وحيت إليه ف</w:t>
      </w:r>
      <w:r>
        <w:rPr>
          <w:rtl/>
        </w:rPr>
        <w:t>ي</w:t>
      </w:r>
      <w:r w:rsidRPr="00A350C2">
        <w:rPr>
          <w:rtl/>
        </w:rPr>
        <w:t xml:space="preserve"> الكلام،</w:t>
      </w:r>
      <w:r>
        <w:rPr>
          <w:rtl/>
        </w:rPr>
        <w:t xml:space="preserve"> -</w:t>
      </w:r>
    </w:p>
    <w:p w:rsidR="00D14F3E" w:rsidRDefault="00D14F3E" w:rsidP="005E26D4">
      <w:pPr>
        <w:pStyle w:val="libPoemTini"/>
        <w:rPr>
          <w:rtl/>
        </w:rPr>
      </w:pPr>
      <w:r>
        <w:rPr>
          <w:rtl/>
        </w:rPr>
        <w:br w:type="page"/>
      </w:r>
    </w:p>
    <w:p w:rsidR="00D14F3E" w:rsidRDefault="00D14F3E" w:rsidP="000A5C9E">
      <w:pPr>
        <w:pStyle w:val="Heading2"/>
        <w:rPr>
          <w:rtl/>
        </w:rPr>
      </w:pPr>
      <w:bookmarkStart w:id="12" w:name="_Toc398065469"/>
      <w:r w:rsidRPr="00A350C2">
        <w:rPr>
          <w:rtl/>
        </w:rPr>
        <w:lastRenderedPageBreak/>
        <w:t>[تفسير معنى</w:t>
      </w:r>
      <w:r>
        <w:rPr>
          <w:rtl/>
        </w:rPr>
        <w:t xml:space="preserve"> (</w:t>
      </w:r>
      <w:r w:rsidRPr="00A350C2">
        <w:rPr>
          <w:rtl/>
        </w:rPr>
        <w:t>اللحن</w:t>
      </w:r>
      <w:r>
        <w:rPr>
          <w:rtl/>
        </w:rPr>
        <w:t xml:space="preserve">) </w:t>
      </w:r>
      <w:r w:rsidRPr="00A350C2">
        <w:rPr>
          <w:rtl/>
        </w:rPr>
        <w:t>عند العرب:</w:t>
      </w:r>
      <w:r w:rsidR="000A5C9E">
        <w:rPr>
          <w:rtl/>
        </w:rPr>
        <w:t>]</w:t>
      </w:r>
      <w:bookmarkEnd w:id="12"/>
    </w:p>
    <w:p w:rsidR="00D14F3E" w:rsidRDefault="00D14F3E" w:rsidP="00D14F3E">
      <w:pPr>
        <w:pStyle w:val="libNormal"/>
        <w:rPr>
          <w:rtl/>
        </w:rPr>
      </w:pPr>
      <w:r w:rsidRPr="00A350C2">
        <w:rPr>
          <w:rtl/>
        </w:rPr>
        <w:t xml:space="preserve">النبي صلى </w:t>
      </w:r>
      <w:r>
        <w:rPr>
          <w:rtl/>
        </w:rPr>
        <w:t>الله</w:t>
      </w:r>
      <w:r w:rsidRPr="00A350C2">
        <w:rPr>
          <w:rtl/>
        </w:rPr>
        <w:t xml:space="preserve"> عليه وسلم أنه قال:</w:t>
      </w:r>
      <w:r>
        <w:rPr>
          <w:rtl/>
        </w:rPr>
        <w:t xml:space="preserve"> (</w:t>
      </w:r>
      <w:r w:rsidRPr="00A350C2">
        <w:rPr>
          <w:rtl/>
        </w:rPr>
        <w:t>لعلّ أحدكم أن يكون ألحن بحجّته</w:t>
      </w:r>
      <w:r>
        <w:rPr>
          <w:rtl/>
        </w:rPr>
        <w:t xml:space="preserve">) </w:t>
      </w:r>
      <w:r w:rsidRPr="00A350C2">
        <w:rPr>
          <w:rtl/>
        </w:rPr>
        <w:t>أ</w:t>
      </w:r>
      <w:r>
        <w:rPr>
          <w:rtl/>
        </w:rPr>
        <w:t>ي</w:t>
      </w:r>
      <w:r w:rsidRPr="00A350C2">
        <w:rPr>
          <w:rtl/>
        </w:rPr>
        <w:t xml:space="preserve"> أفطن لها، وأغوص عليها.</w:t>
      </w:r>
    </w:p>
    <w:p w:rsidR="00D14F3E" w:rsidRDefault="00D14F3E" w:rsidP="00D14F3E">
      <w:pPr>
        <w:pStyle w:val="libNormal"/>
        <w:rPr>
          <w:rtl/>
        </w:rPr>
      </w:pPr>
      <w:r w:rsidRPr="00A350C2">
        <w:rPr>
          <w:rtl/>
        </w:rPr>
        <w:t xml:space="preserve">ومما يشهد بما ذكرناه ما أخبرنا به أبو عبيد </w:t>
      </w:r>
      <w:r>
        <w:rPr>
          <w:rtl/>
        </w:rPr>
        <w:t>الله</w:t>
      </w:r>
      <w:r w:rsidRPr="00A350C2">
        <w:rPr>
          <w:rtl/>
        </w:rPr>
        <w:t xml:space="preserve"> محمد بن عمران بن موسى المرزبان</w:t>
      </w:r>
      <w:r>
        <w:rPr>
          <w:rtl/>
        </w:rPr>
        <w:t xml:space="preserve">ي </w:t>
      </w:r>
      <w:r w:rsidRPr="008A1F12">
        <w:rPr>
          <w:rStyle w:val="libFootnotenumChar"/>
          <w:rtl/>
        </w:rPr>
        <w:t>(1)</w:t>
      </w:r>
      <w:r>
        <w:rPr>
          <w:rtl/>
        </w:rPr>
        <w:t xml:space="preserve"> </w:t>
      </w:r>
      <w:r w:rsidRPr="00A350C2">
        <w:rPr>
          <w:rtl/>
        </w:rPr>
        <w:t xml:space="preserve">قال حدّثنا أحمد بن عبد </w:t>
      </w:r>
      <w:r>
        <w:rPr>
          <w:rtl/>
        </w:rPr>
        <w:t>الله</w:t>
      </w:r>
      <w:r w:rsidRPr="00A350C2">
        <w:rPr>
          <w:rtl/>
        </w:rPr>
        <w:t xml:space="preserve"> العسكر</w:t>
      </w:r>
      <w:r>
        <w:rPr>
          <w:rtl/>
        </w:rPr>
        <w:t>ي</w:t>
      </w:r>
      <w:r w:rsidRPr="00A350C2">
        <w:rPr>
          <w:rtl/>
        </w:rPr>
        <w:t xml:space="preserve"> قال حدثنا العنز</w:t>
      </w:r>
      <w:r>
        <w:rPr>
          <w:rtl/>
        </w:rPr>
        <w:t>ي</w:t>
      </w:r>
      <w:r w:rsidRPr="00A350C2">
        <w:rPr>
          <w:rtl/>
        </w:rPr>
        <w:t xml:space="preserve"> قال حدثنا عل</w:t>
      </w:r>
      <w:r>
        <w:rPr>
          <w:rtl/>
        </w:rPr>
        <w:t>ي</w:t>
      </w:r>
      <w:r w:rsidRPr="00A350C2">
        <w:rPr>
          <w:rtl/>
        </w:rPr>
        <w:t xml:space="preserve"> بن إسماعيل اليزيد</w:t>
      </w:r>
      <w:r>
        <w:rPr>
          <w:rtl/>
        </w:rPr>
        <w:t>ي</w:t>
      </w:r>
      <w:r w:rsidRPr="00A350C2">
        <w:rPr>
          <w:rtl/>
        </w:rPr>
        <w:t xml:space="preserve"> قال أخبرنا إسحاق بن إبراهيم قال: تكلّمت هند بنت أسماء بن خارجة فلحنت، وه</w:t>
      </w:r>
      <w:r>
        <w:rPr>
          <w:rtl/>
        </w:rPr>
        <w:t>ي</w:t>
      </w:r>
      <w:r w:rsidRPr="00A350C2">
        <w:rPr>
          <w:rtl/>
        </w:rPr>
        <w:t xml:space="preserve"> عند الحجاج، فقال لها: أتلحنين وأنت شريفة ف</w:t>
      </w:r>
      <w:r>
        <w:rPr>
          <w:rtl/>
        </w:rPr>
        <w:t>ي</w:t>
      </w:r>
      <w:r w:rsidRPr="00A350C2">
        <w:rPr>
          <w:rtl/>
        </w:rPr>
        <w:t xml:space="preserve"> بيت قيس؟! فقالت: أما سمعت قول أخ</w:t>
      </w:r>
      <w:r>
        <w:rPr>
          <w:rtl/>
        </w:rPr>
        <w:t>ي</w:t>
      </w:r>
      <w:r w:rsidRPr="00A350C2">
        <w:rPr>
          <w:rtl/>
        </w:rPr>
        <w:t xml:space="preserve"> مالك لامرأته الأنصارية؟ قال: وما هو؟ قالت: قال</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منطق صائب وتلحن أحيا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نا وخير الحديث ما كان لحنا</w:t>
            </w:r>
            <w:r w:rsidRPr="00725071">
              <w:rPr>
                <w:rStyle w:val="libPoemTiniChar0"/>
                <w:rtl/>
              </w:rPr>
              <w:br/>
              <w:t> </w:t>
            </w:r>
          </w:p>
        </w:tc>
      </w:tr>
    </w:tbl>
    <w:p w:rsidR="00D14F3E" w:rsidRDefault="00D14F3E" w:rsidP="00D14F3E">
      <w:pPr>
        <w:pStyle w:val="libNormal"/>
        <w:rPr>
          <w:rtl/>
        </w:rPr>
      </w:pPr>
      <w:r w:rsidRPr="00A350C2">
        <w:rPr>
          <w:rtl/>
        </w:rPr>
        <w:t>فقال لها الحجاج: إنما عنى أخوك اللحن ف</w:t>
      </w:r>
      <w:r>
        <w:rPr>
          <w:rtl/>
        </w:rPr>
        <w:t>ي</w:t>
      </w:r>
      <w:r w:rsidRPr="00A350C2">
        <w:rPr>
          <w:rtl/>
        </w:rPr>
        <w:t xml:space="preserve"> القول؛ إذا كنّى المحدّث عمّا يريد، ولم يعن اللحن ف</w:t>
      </w:r>
      <w:r>
        <w:rPr>
          <w:rtl/>
        </w:rPr>
        <w:t>ي</w:t>
      </w:r>
      <w:r w:rsidRPr="00A350C2">
        <w:rPr>
          <w:rtl/>
        </w:rPr>
        <w:t xml:space="preserve"> العربية</w:t>
      </w:r>
      <w:r>
        <w:rPr>
          <w:rtl/>
        </w:rPr>
        <w:t xml:space="preserve"> </w:t>
      </w:r>
      <w:r w:rsidRPr="008A1F12">
        <w:rPr>
          <w:rStyle w:val="libFootnotenumChar"/>
          <w:rtl/>
        </w:rPr>
        <w:t>(3)</w:t>
      </w:r>
      <w:r>
        <w:rPr>
          <w:rtl/>
        </w:rPr>
        <w:t xml:space="preserve">، </w:t>
      </w:r>
      <w:r w:rsidRPr="00A350C2">
        <w:rPr>
          <w:rtl/>
        </w:rPr>
        <w:t>فأصلح</w:t>
      </w:r>
      <w:r>
        <w:rPr>
          <w:rtl/>
        </w:rPr>
        <w:t>ي</w:t>
      </w:r>
      <w:r w:rsidRPr="00A350C2">
        <w:rPr>
          <w:rtl/>
        </w:rPr>
        <w:t xml:space="preserve"> لسانك.</w:t>
      </w:r>
    </w:p>
    <w:p w:rsidR="00D14F3E" w:rsidRDefault="00D14F3E" w:rsidP="00D14F3E">
      <w:pPr>
        <w:pStyle w:val="libNormal"/>
        <w:rPr>
          <w:rtl/>
        </w:rPr>
      </w:pPr>
      <w:r w:rsidRPr="00A350C2">
        <w:rPr>
          <w:rtl/>
        </w:rPr>
        <w:t>وقد ظنّ عمرو بن بحر الجاحظ مثل هذا بعينه وقال: إن اللّحن مستحسن</w:t>
      </w:r>
      <w:r>
        <w:rPr>
          <w:rtl/>
        </w:rPr>
        <w:t xml:space="preserve"> </w:t>
      </w:r>
      <w:r w:rsidRPr="008A1F12">
        <w:rPr>
          <w:rStyle w:val="libFootnotenumChar"/>
          <w:rtl/>
        </w:rPr>
        <w:t>(4)</w:t>
      </w:r>
      <w:r>
        <w:rPr>
          <w:rtl/>
        </w:rPr>
        <w:t xml:space="preserve"> </w:t>
      </w:r>
      <w:r w:rsidRPr="00A350C2">
        <w:rPr>
          <w:rtl/>
        </w:rPr>
        <w:t>ف</w:t>
      </w:r>
      <w:r>
        <w:rPr>
          <w:rtl/>
        </w:rPr>
        <w:t>ي</w:t>
      </w:r>
      <w:r w:rsidRPr="00A350C2">
        <w:rPr>
          <w:rtl/>
        </w:rPr>
        <w:t xml:space="preserve"> النساء الغرائر</w:t>
      </w:r>
      <w:r>
        <w:rPr>
          <w:rtl/>
        </w:rPr>
        <w:t xml:space="preserve"> </w:t>
      </w:r>
      <w:r w:rsidRPr="008A1F12">
        <w:rPr>
          <w:rStyle w:val="libFootnotenumChar"/>
          <w:rtl/>
        </w:rPr>
        <w:t>(5)</w:t>
      </w:r>
      <w:r>
        <w:rPr>
          <w:rtl/>
        </w:rPr>
        <w:t xml:space="preserve">، </w:t>
      </w:r>
      <w:r w:rsidRPr="00A350C2">
        <w:rPr>
          <w:rtl/>
        </w:rPr>
        <w:t>وليس بمستحبّ منهن كلّ الصواب والتشبّه بفحول الرجال، واستشهد بأبيات مالك بعينها، وظن أنه أراد باللحن ما يخالف الصواب</w:t>
      </w:r>
      <w:r>
        <w:rPr>
          <w:rtl/>
        </w:rPr>
        <w:t xml:space="preserve"> </w:t>
      </w:r>
      <w:r w:rsidRPr="008A1F12">
        <w:rPr>
          <w:rStyle w:val="libFootnotenumChar"/>
          <w:rtl/>
        </w:rPr>
        <w:t>(6)</w:t>
      </w:r>
      <w:r>
        <w:rPr>
          <w:rtl/>
        </w:rPr>
        <w:t>.</w:t>
      </w:r>
      <w:r w:rsidRPr="00A350C2">
        <w:rPr>
          <w:rtl/>
        </w:rPr>
        <w:t xml:space="preserve"> وتبعه على هذا الغلط عبد </w:t>
      </w:r>
      <w:r>
        <w:rPr>
          <w:rtl/>
        </w:rPr>
        <w:t>الله</w:t>
      </w:r>
      <w:r w:rsidRPr="00A350C2">
        <w:rPr>
          <w:rtl/>
        </w:rPr>
        <w:t xml:space="preserve"> ابن مسلم بن قتيبة الدينور</w:t>
      </w:r>
      <w:r>
        <w:rPr>
          <w:rtl/>
        </w:rPr>
        <w:t>ي</w:t>
      </w:r>
      <w:r w:rsidRPr="00A350C2">
        <w:rPr>
          <w:rtl/>
        </w:rPr>
        <w:t>، فذكر ف</w:t>
      </w:r>
      <w:r>
        <w:rPr>
          <w:rtl/>
        </w:rPr>
        <w:t>ي</w:t>
      </w:r>
      <w:r w:rsidRPr="00A350C2">
        <w:rPr>
          <w:rtl/>
        </w:rPr>
        <w:t xml:space="preserve"> كتابه المعروف بعيون الأخبار</w:t>
      </w:r>
      <w:r>
        <w:rPr>
          <w:rtl/>
        </w:rPr>
        <w:t xml:space="preserve"> </w:t>
      </w:r>
      <w:r w:rsidRPr="008A1F12">
        <w:rPr>
          <w:rStyle w:val="libFootnotenumChar"/>
          <w:rtl/>
        </w:rPr>
        <w:t>(7)</w:t>
      </w:r>
      <w:r>
        <w:rPr>
          <w:rtl/>
        </w:rPr>
        <w:t xml:space="preserve"> </w:t>
      </w:r>
      <w:r w:rsidRPr="00A350C2">
        <w:rPr>
          <w:rtl/>
        </w:rPr>
        <w:t>أبيات الفزار</w:t>
      </w:r>
      <w:r>
        <w:rPr>
          <w:rtl/>
        </w:rPr>
        <w:t>ي</w:t>
      </w:r>
      <w:r w:rsidRPr="00A350C2">
        <w:rPr>
          <w:rtl/>
        </w:rPr>
        <w:t>، واعتذر بها من لحن إن أصيب ف</w:t>
      </w:r>
      <w:r>
        <w:rPr>
          <w:rtl/>
        </w:rPr>
        <w:t>ي</w:t>
      </w:r>
      <w:r w:rsidRPr="00A350C2">
        <w:rPr>
          <w:rtl/>
        </w:rPr>
        <w:t xml:space="preserve"> كتابه.</w:t>
      </w:r>
    </w:p>
    <w:p w:rsidR="00D14F3E" w:rsidRDefault="00D14F3E" w:rsidP="00D14F3E">
      <w:pPr>
        <w:pStyle w:val="libNormal"/>
        <w:rPr>
          <w:rtl/>
        </w:rPr>
      </w:pPr>
      <w:r w:rsidRPr="00A350C2">
        <w:rPr>
          <w:rtl/>
        </w:rPr>
        <w:t xml:space="preserve">قال الشريف المرتضى </w:t>
      </w:r>
      <w:r w:rsidRPr="008A1F12">
        <w:rPr>
          <w:rStyle w:val="libAlaemChar"/>
          <w:rtl/>
        </w:rPr>
        <w:t>رضي‌الله‌عنه</w:t>
      </w:r>
      <w:r w:rsidRPr="00A350C2">
        <w:rPr>
          <w:rtl/>
        </w:rPr>
        <w:t>: وأخبرنا المرزبان</w:t>
      </w:r>
      <w:r>
        <w:rPr>
          <w:rtl/>
        </w:rPr>
        <w:t>ي</w:t>
      </w:r>
      <w:r w:rsidRPr="00A350C2">
        <w:rPr>
          <w:rtl/>
        </w:rPr>
        <w:t xml:space="preserve"> قال أخبرن</w:t>
      </w:r>
      <w:r>
        <w:rPr>
          <w:rtl/>
        </w:rPr>
        <w:t>ي</w:t>
      </w:r>
      <w:r w:rsidRPr="00A350C2">
        <w:rPr>
          <w:rtl/>
        </w:rPr>
        <w:t xml:space="preserve"> محمد بن يحيى</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وأوحيت بمعنى؛ وقوله: المرتاب، يجوز أن يكون المرتاب مصدرا كالارتياب، ويجوز أن يكون مفعولا، والتقدير: ليس بالمرتاب فيه</w:t>
      </w:r>
      <w:r>
        <w:rPr>
          <w:rtl/>
        </w:rPr>
        <w:t>).</w:t>
      </w:r>
    </w:p>
    <w:p w:rsidR="00D14F3E" w:rsidRDefault="00D14F3E" w:rsidP="00D14F3E">
      <w:pPr>
        <w:pStyle w:val="libFootnote"/>
        <w:rPr>
          <w:rtl/>
        </w:rPr>
      </w:pPr>
      <w:r w:rsidRPr="00A350C2">
        <w:rPr>
          <w:rtl/>
        </w:rPr>
        <w:t xml:space="preserve">(1) هو أبو عبيد </w:t>
      </w:r>
      <w:r>
        <w:rPr>
          <w:rtl/>
        </w:rPr>
        <w:t>الله</w:t>
      </w:r>
      <w:r w:rsidRPr="00A350C2">
        <w:rPr>
          <w:rtl/>
        </w:rPr>
        <w:t xml:space="preserve"> محمد بن عمران بن موسى المرزباني الكاتب صاحب كتاب الموشح ومعجم الشعراء وغيرهما من المصنفات؛ روى عن ابن دريد وطبقته، وكان مائلا إلى التشيع، وهو أحد شيوخ الشريف المرتضى؛ توف</w:t>
      </w:r>
      <w:r>
        <w:rPr>
          <w:rtl/>
        </w:rPr>
        <w:t>ي</w:t>
      </w:r>
      <w:r w:rsidRPr="00A350C2">
        <w:rPr>
          <w:rtl/>
        </w:rPr>
        <w:t xml:space="preserve"> سنة 384. (ابن خلكان 1: 507</w:t>
      </w:r>
      <w:r>
        <w:rPr>
          <w:rtl/>
        </w:rPr>
        <w:t xml:space="preserve"> - </w:t>
      </w:r>
      <w:r w:rsidRPr="00A350C2">
        <w:rPr>
          <w:rtl/>
        </w:rPr>
        <w:t>508).</w:t>
      </w:r>
    </w:p>
    <w:p w:rsidR="00D14F3E" w:rsidRDefault="00D14F3E" w:rsidP="00D14F3E">
      <w:pPr>
        <w:pStyle w:val="libFootnote"/>
        <w:rPr>
          <w:rtl/>
        </w:rPr>
      </w:pPr>
      <w:r w:rsidRPr="00A350C2">
        <w:rPr>
          <w:rtl/>
        </w:rPr>
        <w:t>(2) حاشية ت (من نسخة):</w:t>
      </w:r>
      <w:r>
        <w:rPr>
          <w:rtl/>
        </w:rPr>
        <w:t xml:space="preserve"> (</w:t>
      </w:r>
      <w:r w:rsidRPr="00A350C2">
        <w:rPr>
          <w:rtl/>
        </w:rPr>
        <w:t>قوله</w:t>
      </w:r>
      <w:r>
        <w:rPr>
          <w:rtl/>
        </w:rPr>
        <w:t>).</w:t>
      </w:r>
    </w:p>
    <w:p w:rsidR="00D14F3E" w:rsidRDefault="00D14F3E" w:rsidP="00D14F3E">
      <w:pPr>
        <w:pStyle w:val="libFootnote"/>
        <w:rPr>
          <w:rtl/>
        </w:rPr>
      </w:pPr>
      <w:r w:rsidRPr="00A350C2">
        <w:rPr>
          <w:rtl/>
        </w:rPr>
        <w:t>(3) ف</w:t>
      </w:r>
      <w:r>
        <w:rPr>
          <w:rtl/>
        </w:rPr>
        <w:t>ي</w:t>
      </w:r>
      <w:r w:rsidRPr="00A350C2">
        <w:rPr>
          <w:rtl/>
        </w:rPr>
        <w:t xml:space="preserve"> نسخة بحواش</w:t>
      </w:r>
      <w:r>
        <w:rPr>
          <w:rtl/>
        </w:rPr>
        <w:t>ي</w:t>
      </w:r>
      <w:r w:rsidRPr="00A350C2">
        <w:rPr>
          <w:rtl/>
        </w:rPr>
        <w:t xml:space="preserve"> الأصل، ت، ف:</w:t>
      </w:r>
      <w:r>
        <w:rPr>
          <w:rtl/>
        </w:rPr>
        <w:t xml:space="preserve"> (</w:t>
      </w:r>
      <w:r w:rsidRPr="00A350C2">
        <w:rPr>
          <w:rtl/>
        </w:rPr>
        <w:t>الإعراب</w:t>
      </w:r>
      <w:r>
        <w:rPr>
          <w:rtl/>
        </w:rPr>
        <w:t>).</w:t>
      </w:r>
    </w:p>
    <w:p w:rsidR="00D14F3E" w:rsidRDefault="00D14F3E" w:rsidP="00D14F3E">
      <w:pPr>
        <w:pStyle w:val="libFootnote"/>
        <w:rPr>
          <w:rtl/>
        </w:rPr>
      </w:pPr>
      <w:r w:rsidRPr="00A350C2">
        <w:rPr>
          <w:rtl/>
        </w:rPr>
        <w:t>(4) ف</w:t>
      </w:r>
      <w:r>
        <w:rPr>
          <w:rtl/>
        </w:rPr>
        <w:t>ي</w:t>
      </w:r>
      <w:r w:rsidRPr="00A350C2">
        <w:rPr>
          <w:rtl/>
        </w:rPr>
        <w:t xml:space="preserve"> ت، ونسخة بحاشية الأصل:</w:t>
      </w:r>
      <w:r>
        <w:rPr>
          <w:rtl/>
        </w:rPr>
        <w:t xml:space="preserve"> (</w:t>
      </w:r>
      <w:r w:rsidRPr="00A350C2">
        <w:rPr>
          <w:rtl/>
        </w:rPr>
        <w:t>من النساء</w:t>
      </w:r>
      <w:r>
        <w:rPr>
          <w:rtl/>
        </w:rPr>
        <w:t>).</w:t>
      </w:r>
    </w:p>
    <w:p w:rsidR="00D14F3E" w:rsidRDefault="00D14F3E" w:rsidP="00D14F3E">
      <w:pPr>
        <w:pStyle w:val="libFootnote"/>
        <w:rPr>
          <w:rtl/>
        </w:rPr>
      </w:pPr>
      <w:r w:rsidRPr="00A350C2">
        <w:rPr>
          <w:rtl/>
        </w:rPr>
        <w:t>(5) حاشية الأصل:</w:t>
      </w:r>
      <w:r>
        <w:rPr>
          <w:rtl/>
        </w:rPr>
        <w:t xml:space="preserve"> (</w:t>
      </w:r>
      <w:r w:rsidRPr="00A350C2">
        <w:rPr>
          <w:rtl/>
        </w:rPr>
        <w:t>جمع غريرة؛ وه</w:t>
      </w:r>
      <w:r>
        <w:rPr>
          <w:rtl/>
        </w:rPr>
        <w:t>ي</w:t>
      </w:r>
      <w:r w:rsidRPr="00A350C2">
        <w:rPr>
          <w:rtl/>
        </w:rPr>
        <w:t xml:space="preserve"> الت</w:t>
      </w:r>
      <w:r>
        <w:rPr>
          <w:rtl/>
        </w:rPr>
        <w:t>ي</w:t>
      </w:r>
      <w:r w:rsidRPr="00A350C2">
        <w:rPr>
          <w:rtl/>
        </w:rPr>
        <w:t xml:space="preserve"> لم تجرب الأمور</w:t>
      </w:r>
      <w:r>
        <w:rPr>
          <w:rtl/>
        </w:rPr>
        <w:t>).</w:t>
      </w:r>
    </w:p>
    <w:p w:rsidR="00D14F3E" w:rsidRDefault="00D14F3E" w:rsidP="00D14F3E">
      <w:pPr>
        <w:pStyle w:val="libFootnote"/>
        <w:rPr>
          <w:rtl/>
        </w:rPr>
      </w:pPr>
      <w:r w:rsidRPr="00A350C2">
        <w:rPr>
          <w:rtl/>
        </w:rPr>
        <w:t>(6) الخبر في (البيان والتبيين 1: 147).</w:t>
      </w:r>
    </w:p>
    <w:p w:rsidR="00D14F3E" w:rsidRPr="00A350C2" w:rsidRDefault="00D14F3E" w:rsidP="00D14F3E">
      <w:pPr>
        <w:pStyle w:val="libFootnote"/>
        <w:rPr>
          <w:rtl/>
        </w:rPr>
      </w:pPr>
      <w:r w:rsidRPr="00A350C2">
        <w:rPr>
          <w:rtl/>
        </w:rPr>
        <w:t>(7) عيون الأخبار 2: 161.</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الصّول</w:t>
      </w:r>
      <w:r>
        <w:rPr>
          <w:rtl/>
        </w:rPr>
        <w:t>ي</w:t>
      </w:r>
      <w:r w:rsidRPr="00A350C2">
        <w:rPr>
          <w:rtl/>
        </w:rPr>
        <w:t xml:space="preserve"> قال حدثن</w:t>
      </w:r>
      <w:r>
        <w:rPr>
          <w:rtl/>
        </w:rPr>
        <w:t>ي</w:t>
      </w:r>
      <w:r w:rsidRPr="00A350C2">
        <w:rPr>
          <w:rtl/>
        </w:rPr>
        <w:t xml:space="preserve"> يحيى بن عل</w:t>
      </w:r>
      <w:r>
        <w:rPr>
          <w:rtl/>
        </w:rPr>
        <w:t>ي</w:t>
      </w:r>
      <w:r w:rsidRPr="00A350C2">
        <w:rPr>
          <w:rtl/>
        </w:rPr>
        <w:t xml:space="preserve"> المنجّم قال حدثن</w:t>
      </w:r>
      <w:r>
        <w:rPr>
          <w:rtl/>
        </w:rPr>
        <w:t>ي</w:t>
      </w:r>
      <w:r w:rsidRPr="00A350C2">
        <w:rPr>
          <w:rtl/>
        </w:rPr>
        <w:t xml:space="preserve"> أب</w:t>
      </w:r>
      <w:r>
        <w:rPr>
          <w:rtl/>
        </w:rPr>
        <w:t>ي</w:t>
      </w:r>
      <w:r w:rsidRPr="00A350C2">
        <w:rPr>
          <w:rtl/>
        </w:rPr>
        <w:t xml:space="preserve"> قال: قلت للجاحظ: مثلك ف</w:t>
      </w:r>
      <w:r>
        <w:rPr>
          <w:rtl/>
        </w:rPr>
        <w:t>ي</w:t>
      </w:r>
      <w:r w:rsidRPr="00A350C2">
        <w:rPr>
          <w:rtl/>
        </w:rPr>
        <w:t xml:space="preserve"> عقلك وعلمك بالأدب ينشد قول الفزار</w:t>
      </w:r>
      <w:r>
        <w:rPr>
          <w:rtl/>
        </w:rPr>
        <w:t>ي</w:t>
      </w:r>
      <w:r w:rsidRPr="00A350C2">
        <w:rPr>
          <w:rtl/>
        </w:rPr>
        <w:t xml:space="preserve"> ويفسّره على أنه أراد اللحن ف</w:t>
      </w:r>
      <w:r>
        <w:rPr>
          <w:rtl/>
        </w:rPr>
        <w:t>ي</w:t>
      </w:r>
      <w:r w:rsidRPr="00A350C2">
        <w:rPr>
          <w:rtl/>
        </w:rPr>
        <w:t xml:space="preserve"> الإعراب! وإنما أراد وصفها بالظّرف والفطنة وأنها تورّى</w:t>
      </w:r>
      <w:r>
        <w:rPr>
          <w:rtl/>
        </w:rPr>
        <w:t xml:space="preserve"> </w:t>
      </w:r>
      <w:r w:rsidRPr="008A1F12">
        <w:rPr>
          <w:rStyle w:val="libFootnotenumChar"/>
          <w:rtl/>
        </w:rPr>
        <w:t>(1)</w:t>
      </w:r>
      <w:r>
        <w:rPr>
          <w:rtl/>
        </w:rPr>
        <w:t xml:space="preserve"> </w:t>
      </w:r>
      <w:r w:rsidRPr="00A350C2">
        <w:rPr>
          <w:rtl/>
        </w:rPr>
        <w:t>بما قصدت له وتتنكّب التصريح به، فقال له:</w:t>
      </w:r>
    </w:p>
    <w:p w:rsidR="00D14F3E" w:rsidRDefault="00D14F3E" w:rsidP="00D14F3E">
      <w:pPr>
        <w:pStyle w:val="libNormal"/>
        <w:rPr>
          <w:rtl/>
        </w:rPr>
      </w:pPr>
      <w:r w:rsidRPr="00A350C2">
        <w:rPr>
          <w:rtl/>
        </w:rPr>
        <w:t>قد فطنت لذلك بعد، فقلت</w:t>
      </w:r>
      <w:r>
        <w:rPr>
          <w:rtl/>
        </w:rPr>
        <w:t xml:space="preserve"> </w:t>
      </w:r>
      <w:r w:rsidRPr="008A1F12">
        <w:rPr>
          <w:rStyle w:val="libFootnotenumChar"/>
          <w:rtl/>
        </w:rPr>
        <w:t>(2)</w:t>
      </w:r>
      <w:r w:rsidR="00DF4A8F">
        <w:rPr>
          <w:rtl/>
        </w:rPr>
        <w:t>:</w:t>
      </w:r>
      <w:r w:rsidRPr="00A350C2">
        <w:rPr>
          <w:rtl/>
        </w:rPr>
        <w:t xml:space="preserve"> فغيّره من كتابك، فقال: فكيف بما سارت به الركبان! قال الصّول</w:t>
      </w:r>
      <w:r>
        <w:rPr>
          <w:rtl/>
        </w:rPr>
        <w:t>ي</w:t>
      </w:r>
      <w:r w:rsidRPr="00A350C2">
        <w:rPr>
          <w:rtl/>
        </w:rPr>
        <w:t>: فهو ف</w:t>
      </w:r>
      <w:r>
        <w:rPr>
          <w:rtl/>
        </w:rPr>
        <w:t>ي</w:t>
      </w:r>
      <w:r w:rsidRPr="00A350C2">
        <w:rPr>
          <w:rtl/>
        </w:rPr>
        <w:t xml:space="preserve"> كتابه على خطئه.</w:t>
      </w:r>
    </w:p>
    <w:p w:rsidR="00D14F3E" w:rsidRDefault="00D14F3E" w:rsidP="00D14F3E">
      <w:pPr>
        <w:pStyle w:val="libCenter"/>
        <w:rPr>
          <w:rtl/>
        </w:rPr>
      </w:pPr>
      <w:r w:rsidRPr="00A350C2">
        <w:rPr>
          <w:rtl/>
        </w:rPr>
        <w:t>***</w:t>
      </w:r>
    </w:p>
    <w:p w:rsidR="00D14F3E" w:rsidRDefault="00D14F3E" w:rsidP="000A5C9E">
      <w:pPr>
        <w:pStyle w:val="Heading2"/>
        <w:rPr>
          <w:rtl/>
        </w:rPr>
      </w:pPr>
      <w:bookmarkStart w:id="13" w:name="_Toc398065470"/>
      <w:r w:rsidRPr="00A350C2">
        <w:rPr>
          <w:rtl/>
        </w:rPr>
        <w:t>[خبر أسير بن</w:t>
      </w:r>
      <w:r>
        <w:rPr>
          <w:rtl/>
        </w:rPr>
        <w:t>ي</w:t>
      </w:r>
      <w:r w:rsidRPr="00A350C2">
        <w:rPr>
          <w:rtl/>
        </w:rPr>
        <w:t xml:space="preserve"> العنبر ف</w:t>
      </w:r>
      <w:r>
        <w:rPr>
          <w:rtl/>
        </w:rPr>
        <w:t>ي</w:t>
      </w:r>
      <w:r w:rsidRPr="00A350C2">
        <w:rPr>
          <w:rtl/>
        </w:rPr>
        <w:t xml:space="preserve"> بكر بن وائل ورسالته إلى قومه وشرح ما فيه من كنايات</w:t>
      </w:r>
      <w:r w:rsidR="000A5C9E">
        <w:rPr>
          <w:rtl/>
        </w:rPr>
        <w:t>]</w:t>
      </w:r>
      <w:bookmarkEnd w:id="13"/>
    </w:p>
    <w:p w:rsidR="00D14F3E" w:rsidRDefault="00D14F3E" w:rsidP="00D14F3E">
      <w:pPr>
        <w:pStyle w:val="libNormal"/>
        <w:rPr>
          <w:rtl/>
        </w:rPr>
      </w:pPr>
      <w:r w:rsidRPr="00A350C2">
        <w:rPr>
          <w:rtl/>
        </w:rPr>
        <w:t xml:space="preserve"> ومن حسن اللحن الّذي هو التعريض والكناية ما أخبرنا به أبو الحسن عليّ بن محمد الكاتب قال: حدّثنا محمد بن الحسن بن دريد الأزد</w:t>
      </w:r>
      <w:r>
        <w:rPr>
          <w:rtl/>
        </w:rPr>
        <w:t>ي</w:t>
      </w:r>
      <w:r w:rsidRPr="00A350C2">
        <w:rPr>
          <w:rtl/>
        </w:rPr>
        <w:t xml:space="preserve"> أنّ رجلا من بن</w:t>
      </w:r>
      <w:r>
        <w:rPr>
          <w:rtl/>
        </w:rPr>
        <w:t>ي</w:t>
      </w:r>
      <w:r w:rsidRPr="00A350C2">
        <w:rPr>
          <w:rtl/>
        </w:rPr>
        <w:t xml:space="preserve"> العنبر حصل أسيرا ف</w:t>
      </w:r>
      <w:r>
        <w:rPr>
          <w:rtl/>
        </w:rPr>
        <w:t>ي</w:t>
      </w:r>
      <w:r w:rsidRPr="00A350C2">
        <w:rPr>
          <w:rtl/>
        </w:rPr>
        <w:t xml:space="preserve"> بكر بن وائل، فسألهم رسولا إلى قومه فقالوا: لا ترسل إلا بحضرتنا؛ لأنهم كانوا عزموا على غزو قومه، فخافوا أن ينذرهم؛ فج</w:t>
      </w:r>
      <w:r>
        <w:rPr>
          <w:rtl/>
        </w:rPr>
        <w:t>ي</w:t>
      </w:r>
      <w:r w:rsidRPr="00A350C2">
        <w:rPr>
          <w:rtl/>
        </w:rPr>
        <w:t>ء بعبد أسود، فقال له: أتعقل؟ قال: نعم؛ إن</w:t>
      </w:r>
      <w:r>
        <w:rPr>
          <w:rtl/>
        </w:rPr>
        <w:t>ي</w:t>
      </w:r>
      <w:r w:rsidRPr="00A350C2">
        <w:rPr>
          <w:rtl/>
        </w:rPr>
        <w:t xml:space="preserve"> لعاقل، قال: ما أراك عاقلا، وأشار بيده إلى الليل فقال: ما هذا؟ فقال: هذا الليل، قال:</w:t>
      </w:r>
    </w:p>
    <w:p w:rsidR="00D14F3E" w:rsidRDefault="00D14F3E" w:rsidP="00D14F3E">
      <w:pPr>
        <w:pStyle w:val="libNormal"/>
        <w:rPr>
          <w:rtl/>
        </w:rPr>
      </w:pPr>
      <w:r w:rsidRPr="00A350C2">
        <w:rPr>
          <w:rtl/>
        </w:rPr>
        <w:t>أراك عاقلا، ثم ملأ كفّيه من الرّمل فقال: كم؟ فقال: لا أدر</w:t>
      </w:r>
      <w:r>
        <w:rPr>
          <w:rtl/>
        </w:rPr>
        <w:t>ي</w:t>
      </w:r>
      <w:r w:rsidRPr="00A350C2">
        <w:rPr>
          <w:rtl/>
        </w:rPr>
        <w:t xml:space="preserve"> وإنّه لكثير. فقال:</w:t>
      </w:r>
    </w:p>
    <w:p w:rsidR="00D14F3E" w:rsidRDefault="00D14F3E" w:rsidP="00D14F3E">
      <w:pPr>
        <w:pStyle w:val="libNormal"/>
        <w:rPr>
          <w:rtl/>
        </w:rPr>
      </w:pPr>
      <w:r w:rsidRPr="00A350C2">
        <w:rPr>
          <w:rtl/>
        </w:rPr>
        <w:t>أيّما أكثر؟ النجوم أم النيران</w:t>
      </w:r>
      <w:r>
        <w:rPr>
          <w:rtl/>
        </w:rPr>
        <w:t xml:space="preserve"> </w:t>
      </w:r>
      <w:r w:rsidRPr="008A1F12">
        <w:rPr>
          <w:rStyle w:val="libFootnotenumChar"/>
          <w:rtl/>
        </w:rPr>
        <w:t>(3)</w:t>
      </w:r>
      <w:r w:rsidR="00DF4A8F">
        <w:rPr>
          <w:rtl/>
        </w:rPr>
        <w:t>؟</w:t>
      </w:r>
      <w:r w:rsidRPr="00A350C2">
        <w:rPr>
          <w:rtl/>
        </w:rPr>
        <w:t xml:space="preserve"> فقال: كلّ كثير، فقال: أبلغ قوم</w:t>
      </w:r>
      <w:r>
        <w:rPr>
          <w:rtl/>
        </w:rPr>
        <w:t>ي</w:t>
      </w:r>
      <w:r w:rsidRPr="00A350C2">
        <w:rPr>
          <w:rtl/>
        </w:rPr>
        <w:t xml:space="preserve"> التحية، وقل لهم:</w:t>
      </w:r>
    </w:p>
    <w:p w:rsidR="00D14F3E" w:rsidRDefault="00D14F3E" w:rsidP="00D14F3E">
      <w:pPr>
        <w:pStyle w:val="libNormal"/>
        <w:rPr>
          <w:rtl/>
        </w:rPr>
      </w:pPr>
      <w:r w:rsidRPr="00A350C2">
        <w:rPr>
          <w:rtl/>
        </w:rPr>
        <w:t>ليكرموا فلانا</w:t>
      </w:r>
      <w:r>
        <w:rPr>
          <w:rtl/>
        </w:rPr>
        <w:t xml:space="preserve"> - </w:t>
      </w:r>
      <w:r w:rsidRPr="00A350C2">
        <w:rPr>
          <w:rtl/>
        </w:rPr>
        <w:t>يعن</w:t>
      </w:r>
      <w:r>
        <w:rPr>
          <w:rtl/>
        </w:rPr>
        <w:t>ي</w:t>
      </w:r>
      <w:r w:rsidRPr="00A350C2">
        <w:rPr>
          <w:rtl/>
        </w:rPr>
        <w:t xml:space="preserve"> أسيرا كان ف</w:t>
      </w:r>
      <w:r>
        <w:rPr>
          <w:rtl/>
        </w:rPr>
        <w:t>ي</w:t>
      </w:r>
      <w:r w:rsidRPr="00A350C2">
        <w:rPr>
          <w:rtl/>
        </w:rPr>
        <w:t xml:space="preserve"> أيديهم من بكر</w:t>
      </w:r>
      <w:r>
        <w:rPr>
          <w:rtl/>
        </w:rPr>
        <w:t xml:space="preserve"> - </w:t>
      </w:r>
      <w:r w:rsidRPr="00A350C2">
        <w:rPr>
          <w:rtl/>
        </w:rPr>
        <w:t>فإنّ قومه ل</w:t>
      </w:r>
      <w:r>
        <w:rPr>
          <w:rtl/>
        </w:rPr>
        <w:t>ي</w:t>
      </w:r>
      <w:r w:rsidRPr="00A350C2">
        <w:rPr>
          <w:rtl/>
        </w:rPr>
        <w:t xml:space="preserve"> مكرمون، وقل لهم:</w:t>
      </w:r>
    </w:p>
    <w:p w:rsidR="00D14F3E" w:rsidRDefault="00D14F3E" w:rsidP="00D14F3E">
      <w:pPr>
        <w:pStyle w:val="libNormal"/>
        <w:rPr>
          <w:rtl/>
        </w:rPr>
      </w:pPr>
      <w:r w:rsidRPr="00A350C2">
        <w:rPr>
          <w:rtl/>
        </w:rPr>
        <w:t>إن العرفج قد أدب</w:t>
      </w:r>
      <w:r>
        <w:rPr>
          <w:rtl/>
        </w:rPr>
        <w:t xml:space="preserve">ي </w:t>
      </w:r>
      <w:r w:rsidRPr="008A1F12">
        <w:rPr>
          <w:rStyle w:val="libFootnotenumChar"/>
          <w:rtl/>
        </w:rPr>
        <w:t>(4)</w:t>
      </w:r>
      <w:r>
        <w:rPr>
          <w:rtl/>
        </w:rPr>
        <w:t xml:space="preserve">، </w:t>
      </w:r>
      <w:r w:rsidRPr="00A350C2">
        <w:rPr>
          <w:rtl/>
        </w:rPr>
        <w:t>وشكت النساء؛ وأمرهم</w:t>
      </w:r>
      <w:r>
        <w:rPr>
          <w:rtl/>
        </w:rPr>
        <w:t xml:space="preserve"> </w:t>
      </w:r>
      <w:r w:rsidRPr="008A1F12">
        <w:rPr>
          <w:rStyle w:val="libFootnotenumChar"/>
          <w:rtl/>
        </w:rPr>
        <w:t>(5)</w:t>
      </w:r>
      <w:r>
        <w:rPr>
          <w:rtl/>
        </w:rPr>
        <w:t xml:space="preserve"> </w:t>
      </w:r>
      <w:r w:rsidRPr="00A350C2">
        <w:rPr>
          <w:rtl/>
        </w:rPr>
        <w:t>أن يعروا ناقت</w:t>
      </w:r>
      <w:r>
        <w:rPr>
          <w:rtl/>
        </w:rPr>
        <w:t>ي</w:t>
      </w:r>
      <w:r w:rsidRPr="00A350C2">
        <w:rPr>
          <w:rtl/>
        </w:rPr>
        <w:t xml:space="preserve"> الحمراء فقد أطالوا ركوبها، وأن يركبوا جمل</w:t>
      </w:r>
      <w:r>
        <w:rPr>
          <w:rtl/>
        </w:rPr>
        <w:t>ي</w:t>
      </w:r>
      <w:r w:rsidRPr="00A350C2">
        <w:rPr>
          <w:rtl/>
        </w:rPr>
        <w:t xml:space="preserve"> الأصهب</w:t>
      </w:r>
      <w:r>
        <w:rPr>
          <w:rtl/>
        </w:rPr>
        <w:t xml:space="preserve"> </w:t>
      </w:r>
      <w:r w:rsidRPr="008A1F12">
        <w:rPr>
          <w:rStyle w:val="libFootnotenumChar"/>
          <w:rtl/>
        </w:rPr>
        <w:t>(6)</w:t>
      </w:r>
      <w:r>
        <w:rPr>
          <w:rtl/>
        </w:rPr>
        <w:t xml:space="preserve">، </w:t>
      </w:r>
      <w:r w:rsidRPr="00A350C2">
        <w:rPr>
          <w:rtl/>
        </w:rPr>
        <w:t>بآية ما أكلت معكم حيسا، واسألوا عن خبر</w:t>
      </w:r>
      <w:r>
        <w:rPr>
          <w:rtl/>
        </w:rPr>
        <w:t>ي</w:t>
      </w:r>
      <w:r w:rsidRPr="00A350C2">
        <w:rPr>
          <w:rtl/>
        </w:rPr>
        <w:t xml:space="preserve"> أخ</w:t>
      </w:r>
      <w:r>
        <w:rPr>
          <w:rtl/>
        </w:rPr>
        <w:t>ي</w:t>
      </w:r>
      <w:r w:rsidRPr="00A350C2">
        <w:rPr>
          <w:rtl/>
        </w:rPr>
        <w:t xml:space="preserve"> الحارث.</w:t>
      </w:r>
    </w:p>
    <w:p w:rsidR="00D14F3E" w:rsidRDefault="00D14F3E" w:rsidP="00D14F3E">
      <w:pPr>
        <w:pStyle w:val="libNormal"/>
        <w:rPr>
          <w:rtl/>
        </w:rPr>
      </w:pPr>
      <w:r w:rsidRPr="00A350C2">
        <w:rPr>
          <w:rtl/>
        </w:rPr>
        <w:t>فلما أدّى العبد الرسالة إليهم قالوا: لقد جنّ الأعور، و</w:t>
      </w:r>
      <w:r>
        <w:rPr>
          <w:rtl/>
        </w:rPr>
        <w:t>الله</w:t>
      </w:r>
      <w:r w:rsidRPr="00A350C2">
        <w:rPr>
          <w:rtl/>
        </w:rPr>
        <w:t xml:space="preserve"> ما نعرف له ناقة حمراء ولا جملا أصهب، ثم سرّحوا العبد، ودعوا الحارث فقصّوا عليه القصّة، فقال: قد أنذركم،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الأصل (من نسخة):</w:t>
      </w:r>
      <w:r>
        <w:rPr>
          <w:rtl/>
        </w:rPr>
        <w:t xml:space="preserve"> (</w:t>
      </w:r>
      <w:r w:rsidRPr="00A350C2">
        <w:rPr>
          <w:rtl/>
        </w:rPr>
        <w:t>تورى عما قصدت</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قلت</w:t>
      </w:r>
      <w:r>
        <w:rPr>
          <w:rtl/>
        </w:rPr>
        <w:t>).</w:t>
      </w:r>
    </w:p>
    <w:p w:rsidR="00D14F3E" w:rsidRDefault="00D14F3E" w:rsidP="00D14F3E">
      <w:pPr>
        <w:pStyle w:val="libFootnote"/>
        <w:rPr>
          <w:rtl/>
        </w:rPr>
      </w:pPr>
      <w:r w:rsidRPr="00A350C2">
        <w:rPr>
          <w:rtl/>
        </w:rPr>
        <w:t>(3) م:</w:t>
      </w:r>
      <w:r>
        <w:rPr>
          <w:rtl/>
        </w:rPr>
        <w:t xml:space="preserve"> (</w:t>
      </w:r>
      <w:r w:rsidRPr="00A350C2">
        <w:rPr>
          <w:rtl/>
        </w:rPr>
        <w:t>أم التراب</w:t>
      </w:r>
      <w:r>
        <w:rPr>
          <w:rtl/>
        </w:rPr>
        <w:t>).</w:t>
      </w:r>
    </w:p>
    <w:p w:rsidR="00D14F3E"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العرفج:</w:t>
      </w:r>
    </w:p>
    <w:p w:rsidR="00D14F3E" w:rsidRDefault="00D14F3E" w:rsidP="00D14F3E">
      <w:pPr>
        <w:pStyle w:val="libFootnote"/>
        <w:rPr>
          <w:rtl/>
        </w:rPr>
      </w:pPr>
      <w:r w:rsidRPr="00A350C2">
        <w:rPr>
          <w:rtl/>
        </w:rPr>
        <w:t>جنس من الشوك، وأدب</w:t>
      </w:r>
      <w:r>
        <w:rPr>
          <w:rtl/>
        </w:rPr>
        <w:t>ي</w:t>
      </w:r>
      <w:r w:rsidRPr="00A350C2">
        <w:rPr>
          <w:rtl/>
        </w:rPr>
        <w:t xml:space="preserve"> الرمث إذا أشبه ما يخرج من ورقه الدبا، والدبا: صغار الجراد؛ وحينئذ يصلح أن يؤكل، والرمث: من مراع</w:t>
      </w:r>
      <w:r>
        <w:rPr>
          <w:rtl/>
        </w:rPr>
        <w:t>ي</w:t>
      </w:r>
      <w:r w:rsidRPr="00A350C2">
        <w:rPr>
          <w:rtl/>
        </w:rPr>
        <w:t xml:space="preserve"> الإبل؛ وهو من الحمض</w:t>
      </w:r>
      <w:r>
        <w:rPr>
          <w:rtl/>
        </w:rPr>
        <w:t>).</w:t>
      </w:r>
    </w:p>
    <w:p w:rsidR="00D14F3E" w:rsidRDefault="00D14F3E" w:rsidP="00D14F3E">
      <w:pPr>
        <w:pStyle w:val="libFootnote"/>
        <w:rPr>
          <w:rtl/>
        </w:rPr>
      </w:pPr>
      <w:r w:rsidRPr="00A350C2">
        <w:rPr>
          <w:rtl/>
        </w:rPr>
        <w:t>(5) ف</w:t>
      </w:r>
      <w:r>
        <w:rPr>
          <w:rtl/>
        </w:rPr>
        <w:t>ي</w:t>
      </w:r>
      <w:r w:rsidRPr="00A350C2">
        <w:rPr>
          <w:rtl/>
        </w:rPr>
        <w:t xml:space="preserve"> نسخة بحواش</w:t>
      </w:r>
      <w:r>
        <w:rPr>
          <w:rtl/>
        </w:rPr>
        <w:t>ي</w:t>
      </w:r>
      <w:r w:rsidRPr="00A350C2">
        <w:rPr>
          <w:rtl/>
        </w:rPr>
        <w:t xml:space="preserve"> الأصل، ت، ف:</w:t>
      </w:r>
      <w:r>
        <w:rPr>
          <w:rtl/>
        </w:rPr>
        <w:t xml:space="preserve"> (</w:t>
      </w:r>
      <w:r w:rsidRPr="00A350C2">
        <w:rPr>
          <w:rtl/>
        </w:rPr>
        <w:t>ومرهم</w:t>
      </w:r>
      <w:r>
        <w:rPr>
          <w:rtl/>
        </w:rPr>
        <w:t>).</w:t>
      </w:r>
    </w:p>
    <w:p w:rsidR="00D14F3E" w:rsidRPr="00A350C2"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الأصهب: ما اختلط البياض بحمرته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أمّا قوله:</w:t>
      </w:r>
      <w:r>
        <w:rPr>
          <w:rtl/>
        </w:rPr>
        <w:t xml:space="preserve"> (</w:t>
      </w:r>
      <w:r w:rsidRPr="00A350C2">
        <w:rPr>
          <w:rtl/>
        </w:rPr>
        <w:t>أدب</w:t>
      </w:r>
      <w:r>
        <w:rPr>
          <w:rtl/>
        </w:rPr>
        <w:t>ي</w:t>
      </w:r>
      <w:r w:rsidRPr="00A350C2">
        <w:rPr>
          <w:rtl/>
        </w:rPr>
        <w:t xml:space="preserve"> العرفج</w:t>
      </w:r>
      <w:r>
        <w:rPr>
          <w:rtl/>
        </w:rPr>
        <w:t xml:space="preserve">) </w:t>
      </w:r>
      <w:r w:rsidRPr="00A350C2">
        <w:rPr>
          <w:rtl/>
        </w:rPr>
        <w:t>يريد أن الرجال قد استلأموا ولبسوا السلاح، وقوله:</w:t>
      </w:r>
      <w:r>
        <w:rPr>
          <w:rtl/>
        </w:rPr>
        <w:t xml:space="preserve"> (</w:t>
      </w:r>
      <w:r w:rsidRPr="00A350C2">
        <w:rPr>
          <w:rtl/>
        </w:rPr>
        <w:t>شكت النساء</w:t>
      </w:r>
      <w:r>
        <w:rPr>
          <w:rtl/>
        </w:rPr>
        <w:t>)</w:t>
      </w:r>
      <w:r w:rsidR="00DF4A8F">
        <w:rPr>
          <w:rtl/>
        </w:rPr>
        <w:t>؛</w:t>
      </w:r>
      <w:r w:rsidRPr="00A350C2">
        <w:rPr>
          <w:rtl/>
        </w:rPr>
        <w:t xml:space="preserve"> أ</w:t>
      </w:r>
      <w:r>
        <w:rPr>
          <w:rtl/>
        </w:rPr>
        <w:t>ي</w:t>
      </w:r>
      <w:r w:rsidRPr="00A350C2">
        <w:rPr>
          <w:rtl/>
        </w:rPr>
        <w:t xml:space="preserve"> اتخذن الشّكاء</w:t>
      </w:r>
      <w:r>
        <w:rPr>
          <w:rtl/>
        </w:rPr>
        <w:t xml:space="preserve"> </w:t>
      </w:r>
      <w:r w:rsidRPr="008A1F12">
        <w:rPr>
          <w:rStyle w:val="libFootnotenumChar"/>
          <w:rtl/>
        </w:rPr>
        <w:t>(1)</w:t>
      </w:r>
      <w:r>
        <w:rPr>
          <w:rtl/>
        </w:rPr>
        <w:t xml:space="preserve"> </w:t>
      </w:r>
      <w:r w:rsidRPr="00A350C2">
        <w:rPr>
          <w:rtl/>
        </w:rPr>
        <w:t>للسّفر، وقوله:</w:t>
      </w:r>
      <w:r>
        <w:rPr>
          <w:rtl/>
        </w:rPr>
        <w:t xml:space="preserve"> (</w:t>
      </w:r>
      <w:r w:rsidRPr="00A350C2">
        <w:rPr>
          <w:rtl/>
        </w:rPr>
        <w:t>الناقة الحمراء</w:t>
      </w:r>
      <w:r>
        <w:rPr>
          <w:rtl/>
        </w:rPr>
        <w:t xml:space="preserve">)، </w:t>
      </w:r>
      <w:r w:rsidRPr="00A350C2">
        <w:rPr>
          <w:rtl/>
        </w:rPr>
        <w:t>أ</w:t>
      </w:r>
      <w:r>
        <w:rPr>
          <w:rtl/>
        </w:rPr>
        <w:t>ي</w:t>
      </w:r>
      <w:r w:rsidRPr="00A350C2">
        <w:rPr>
          <w:rtl/>
        </w:rPr>
        <w:t xml:space="preserve"> ارتحلوا عن الدّهناء. واركبوا الصّمّان</w:t>
      </w:r>
      <w:r>
        <w:rPr>
          <w:rtl/>
        </w:rPr>
        <w:t xml:space="preserve"> </w:t>
      </w:r>
      <w:r w:rsidRPr="008A1F12">
        <w:rPr>
          <w:rStyle w:val="libFootnotenumChar"/>
          <w:rtl/>
        </w:rPr>
        <w:t>(2)</w:t>
      </w:r>
      <w:r w:rsidR="00DF4A8F">
        <w:rPr>
          <w:rtl/>
        </w:rPr>
        <w:t>؛</w:t>
      </w:r>
      <w:r w:rsidRPr="00A350C2">
        <w:rPr>
          <w:rtl/>
        </w:rPr>
        <w:t xml:space="preserve"> وهو الجمل الأصهب</w:t>
      </w:r>
      <w:r>
        <w:rPr>
          <w:rtl/>
        </w:rPr>
        <w:t xml:space="preserve"> </w:t>
      </w:r>
      <w:r w:rsidRPr="008A1F12">
        <w:rPr>
          <w:rStyle w:val="libFootnotenumChar"/>
          <w:rtl/>
        </w:rPr>
        <w:t>(3)</w:t>
      </w:r>
      <w:r>
        <w:rPr>
          <w:rtl/>
        </w:rPr>
        <w:t>.</w:t>
      </w:r>
      <w:r w:rsidRPr="00A350C2">
        <w:rPr>
          <w:rtl/>
        </w:rPr>
        <w:t xml:space="preserve"> وقوله:</w:t>
      </w:r>
      <w:r>
        <w:rPr>
          <w:rtl/>
        </w:rPr>
        <w:t xml:space="preserve"> (</w:t>
      </w:r>
      <w:r w:rsidRPr="00A350C2">
        <w:rPr>
          <w:rtl/>
        </w:rPr>
        <w:t>أكلت معكم حيسا</w:t>
      </w:r>
      <w:r>
        <w:rPr>
          <w:rtl/>
        </w:rPr>
        <w:t xml:space="preserve">) </w:t>
      </w:r>
      <w:r w:rsidRPr="00A350C2">
        <w:rPr>
          <w:rtl/>
        </w:rPr>
        <w:t>يريد أخلاطا من الناس قد غزوكم، لأن الحيس يجمع التمر والسمن والأقط. فامتثلوا ما قال، وعرفوا لحن كلامه.</w:t>
      </w:r>
    </w:p>
    <w:p w:rsidR="00D14F3E" w:rsidRDefault="00D14F3E" w:rsidP="000A5C9E">
      <w:pPr>
        <w:pStyle w:val="Heading2"/>
        <w:rPr>
          <w:rtl/>
        </w:rPr>
      </w:pPr>
      <w:bookmarkStart w:id="14" w:name="_Toc398065471"/>
      <w:r w:rsidRPr="00A350C2">
        <w:rPr>
          <w:rtl/>
        </w:rPr>
        <w:t>تأويل خبر</w:t>
      </w:r>
      <w:r>
        <w:rPr>
          <w:rtl/>
        </w:rPr>
        <w:t xml:space="preserve"> (</w:t>
      </w:r>
      <w:r w:rsidRPr="00A350C2">
        <w:rPr>
          <w:rtl/>
        </w:rPr>
        <w:t>*</w:t>
      </w:r>
      <w:r>
        <w:rPr>
          <w:rtl/>
        </w:rPr>
        <w:t xml:space="preserve">) </w:t>
      </w:r>
      <w:r w:rsidRPr="00A350C2">
        <w:rPr>
          <w:rtl/>
        </w:rPr>
        <w:t>[</w:t>
      </w:r>
      <w:r>
        <w:rPr>
          <w:rtl/>
        </w:rPr>
        <w:t xml:space="preserve"> (</w:t>
      </w:r>
      <w:r w:rsidRPr="00A350C2">
        <w:rPr>
          <w:rtl/>
        </w:rPr>
        <w:t>من أحبّنا أهل البيت؛ فليستعدّ للفقر جلبابا، أو تجفافا</w:t>
      </w:r>
      <w:r w:rsidR="000A5C9E">
        <w:rPr>
          <w:rtl/>
        </w:rPr>
        <w:t>]</w:t>
      </w:r>
      <w:bookmarkEnd w:id="14"/>
    </w:p>
    <w:p w:rsidR="00D14F3E" w:rsidRDefault="00D14F3E" w:rsidP="00D14F3E">
      <w:pPr>
        <w:pStyle w:val="libNormal"/>
        <w:rPr>
          <w:rtl/>
        </w:rPr>
      </w:pPr>
      <w:r w:rsidRPr="00A350C2">
        <w:rPr>
          <w:rtl/>
        </w:rPr>
        <w:t>روى أبو عبيد القاسم بن سلام ف</w:t>
      </w:r>
      <w:r>
        <w:rPr>
          <w:rtl/>
        </w:rPr>
        <w:t>ي</w:t>
      </w:r>
      <w:r w:rsidRPr="00A350C2">
        <w:rPr>
          <w:rtl/>
        </w:rPr>
        <w:t xml:space="preserve"> كتابه غريب الحديث، عن أمير المؤمنين </w:t>
      </w:r>
      <w:r w:rsidRPr="008A1F12">
        <w:rPr>
          <w:rStyle w:val="libAlaemChar"/>
          <w:rtl/>
        </w:rPr>
        <w:t>عليه‌السلام</w:t>
      </w:r>
      <w:r>
        <w:rPr>
          <w:rtl/>
        </w:rPr>
        <w:t xml:space="preserve"> </w:t>
      </w:r>
      <w:r w:rsidRPr="008A1F12">
        <w:rPr>
          <w:rStyle w:val="libFootnotenumChar"/>
          <w:rtl/>
        </w:rPr>
        <w:t>(4)</w:t>
      </w:r>
      <w:r>
        <w:rPr>
          <w:rtl/>
        </w:rPr>
        <w:t xml:space="preserve"> </w:t>
      </w:r>
      <w:r w:rsidRPr="00A350C2">
        <w:rPr>
          <w:rtl/>
        </w:rPr>
        <w:t>أنه قال:</w:t>
      </w:r>
      <w:r>
        <w:rPr>
          <w:rtl/>
        </w:rPr>
        <w:t xml:space="preserve"> (</w:t>
      </w:r>
      <w:r w:rsidRPr="00A350C2">
        <w:rPr>
          <w:rtl/>
        </w:rPr>
        <w:t>من أحبّنا أهل البيت؛ فليستعدّ</w:t>
      </w:r>
      <w:r>
        <w:rPr>
          <w:rtl/>
        </w:rPr>
        <w:t xml:space="preserve"> </w:t>
      </w:r>
      <w:r w:rsidRPr="008A1F12">
        <w:rPr>
          <w:rStyle w:val="libFootnotenumChar"/>
          <w:rtl/>
        </w:rPr>
        <w:t>(5)</w:t>
      </w:r>
      <w:r>
        <w:rPr>
          <w:rtl/>
        </w:rPr>
        <w:t xml:space="preserve"> </w:t>
      </w:r>
      <w:r w:rsidRPr="00A350C2">
        <w:rPr>
          <w:rtl/>
        </w:rPr>
        <w:t>للفقر جلبابا، أو تجفافا</w:t>
      </w:r>
      <w:r>
        <w:rPr>
          <w:rtl/>
        </w:rPr>
        <w:t xml:space="preserve"> </w:t>
      </w:r>
      <w:r w:rsidRPr="008A1F12">
        <w:rPr>
          <w:rStyle w:val="libFootnotenumChar"/>
          <w:rtl/>
        </w:rPr>
        <w:t>(6)</w:t>
      </w:r>
      <w:r>
        <w:rPr>
          <w:rtl/>
        </w:rPr>
        <w:t xml:space="preserve"> ).</w:t>
      </w:r>
    </w:p>
    <w:p w:rsidR="00D14F3E" w:rsidRDefault="00D14F3E" w:rsidP="00D14F3E">
      <w:pPr>
        <w:pStyle w:val="libNormal"/>
        <w:rPr>
          <w:rtl/>
        </w:rPr>
      </w:pPr>
      <w:r w:rsidRPr="00A350C2">
        <w:rPr>
          <w:rtl/>
        </w:rPr>
        <w:t>قال أبو عبيد: قد تأوّل بعض الناس هذا الخبر على أنه أراد به الفقر ف</w:t>
      </w:r>
      <w:r>
        <w:rPr>
          <w:rtl/>
        </w:rPr>
        <w:t>ي</w:t>
      </w:r>
      <w:r w:rsidRPr="00A350C2">
        <w:rPr>
          <w:rtl/>
        </w:rPr>
        <w:t xml:space="preserve"> الدّنيا، قال:</w:t>
      </w:r>
    </w:p>
    <w:p w:rsidR="00D14F3E" w:rsidRDefault="00D14F3E" w:rsidP="00D14F3E">
      <w:pPr>
        <w:pStyle w:val="libNormal"/>
        <w:rPr>
          <w:rtl/>
        </w:rPr>
      </w:pPr>
      <w:r w:rsidRPr="00A350C2">
        <w:rPr>
          <w:rtl/>
        </w:rPr>
        <w:t>وليس ذلك كذلك؛ لأنّا نرى فيمن يحبّهم مثل ما نرى ف</w:t>
      </w:r>
      <w:r>
        <w:rPr>
          <w:rtl/>
        </w:rPr>
        <w:t>ي</w:t>
      </w:r>
      <w:r w:rsidRPr="00A350C2">
        <w:rPr>
          <w:rtl/>
        </w:rPr>
        <w:t xml:space="preserve"> سائر الناس، من الغنى والفقر، ولا تمييز</w:t>
      </w:r>
      <w:r>
        <w:rPr>
          <w:rtl/>
        </w:rPr>
        <w:t xml:space="preserve"> </w:t>
      </w:r>
      <w:r w:rsidRPr="008A1F12">
        <w:rPr>
          <w:rStyle w:val="libFootnotenumChar"/>
          <w:rtl/>
        </w:rPr>
        <w:t>(7)</w:t>
      </w:r>
      <w:r>
        <w:rPr>
          <w:rtl/>
        </w:rPr>
        <w:t xml:space="preserve"> </w:t>
      </w:r>
      <w:r w:rsidRPr="00A350C2">
        <w:rPr>
          <w:rtl/>
        </w:rPr>
        <w:t>بينهما، قال: والصّحيح أنه أراد الفقر ف</w:t>
      </w:r>
      <w:r>
        <w:rPr>
          <w:rtl/>
        </w:rPr>
        <w:t>ي</w:t>
      </w:r>
      <w:r w:rsidRPr="00A350C2">
        <w:rPr>
          <w:rtl/>
        </w:rPr>
        <w:t xml:space="preserve"> يوم القيامة، وأخرج الكلام مخرج الموعظة والنصيحة والحثّ على الطاعات، فكأنه أراد: من أحبنا فليعدّ لفقره يوم القيامة ما يجبره</w:t>
      </w:r>
      <w:r>
        <w:rPr>
          <w:rtl/>
        </w:rPr>
        <w:t xml:space="preserve"> </w:t>
      </w:r>
      <w:r w:rsidRPr="008A1F12">
        <w:rPr>
          <w:rStyle w:val="libFootnotenumChar"/>
          <w:rtl/>
        </w:rPr>
        <w:t>(8)</w:t>
      </w:r>
      <w:r>
        <w:rPr>
          <w:rtl/>
        </w:rPr>
        <w:t xml:space="preserve"> </w:t>
      </w:r>
      <w:r w:rsidRPr="00A350C2">
        <w:rPr>
          <w:rtl/>
        </w:rPr>
        <w:t xml:space="preserve">من الثّواب، والقرب إلى </w:t>
      </w:r>
      <w:r>
        <w:rPr>
          <w:rtl/>
        </w:rPr>
        <w:t>الله</w:t>
      </w:r>
      <w:r w:rsidRPr="00A350C2">
        <w:rPr>
          <w:rtl/>
        </w:rPr>
        <w:t xml:space="preserve"> تعالى، والزّلف</w:t>
      </w:r>
      <w:r>
        <w:rPr>
          <w:rtl/>
        </w:rPr>
        <w:t xml:space="preserve"> </w:t>
      </w:r>
      <w:r w:rsidRPr="008A1F12">
        <w:rPr>
          <w:rStyle w:val="libFootnotenumChar"/>
          <w:rtl/>
        </w:rPr>
        <w:t>(9)</w:t>
      </w:r>
      <w:r>
        <w:rPr>
          <w:rtl/>
        </w:rPr>
        <w:t xml:space="preserve"> </w:t>
      </w:r>
      <w:r w:rsidRPr="00A350C2">
        <w:rPr>
          <w:rtl/>
        </w:rPr>
        <w:t>عنده.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جمع شكوة، وه</w:t>
      </w:r>
      <w:r>
        <w:rPr>
          <w:rtl/>
        </w:rPr>
        <w:t>ي</w:t>
      </w:r>
      <w:r w:rsidRPr="00A350C2">
        <w:rPr>
          <w:rtl/>
        </w:rPr>
        <w:t xml:space="preserve"> السقاء الصغيرة</w:t>
      </w:r>
      <w:r>
        <w:rPr>
          <w:rtl/>
        </w:rPr>
        <w:t>).</w:t>
      </w:r>
    </w:p>
    <w:p w:rsidR="00D14F3E"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الدهناء: ه</w:t>
      </w:r>
      <w:r>
        <w:rPr>
          <w:rtl/>
        </w:rPr>
        <w:t>ي</w:t>
      </w:r>
      <w:r w:rsidRPr="00A350C2">
        <w:rPr>
          <w:rtl/>
        </w:rPr>
        <w:t xml:space="preserve"> أرض ف</w:t>
      </w:r>
      <w:r>
        <w:rPr>
          <w:rtl/>
        </w:rPr>
        <w:t>ي</w:t>
      </w:r>
      <w:r w:rsidRPr="00A350C2">
        <w:rPr>
          <w:rtl/>
        </w:rPr>
        <w:t xml:space="preserve"> بلاد تميم، يمد ويقصر. والصمان: أصله الأرض الغليظة، والصمان: موضع إلى جنب رمل عالج؛ وقال:</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حتى أتى علم الدّهنا يواعسه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w:t>
            </w:r>
            <w:r>
              <w:rPr>
                <w:rtl/>
              </w:rPr>
              <w:t>الله</w:t>
            </w:r>
            <w:r w:rsidRPr="00A350C2">
              <w:rPr>
                <w:rtl/>
              </w:rPr>
              <w:t xml:space="preserve"> أعلم بالصّمّان ما جشموا</w:t>
            </w:r>
            <w:r w:rsidRPr="00725071">
              <w:rPr>
                <w:rStyle w:val="libPoemTiniChar0"/>
                <w:rtl/>
              </w:rPr>
              <w:br/>
              <w:t> </w:t>
            </w:r>
          </w:p>
        </w:tc>
      </w:tr>
    </w:tbl>
    <w:p w:rsidR="00D14F3E" w:rsidRDefault="00D14F3E" w:rsidP="00D14F3E">
      <w:pPr>
        <w:pStyle w:val="libFootnote"/>
        <w:rPr>
          <w:rtl/>
        </w:rPr>
      </w:pPr>
      <w:r w:rsidRPr="00A350C2">
        <w:rPr>
          <w:rtl/>
        </w:rPr>
        <w:t>قوله:</w:t>
      </w:r>
      <w:r>
        <w:rPr>
          <w:rtl/>
        </w:rPr>
        <w:t xml:space="preserve"> (</w:t>
      </w:r>
      <w:r w:rsidRPr="00A350C2">
        <w:rPr>
          <w:rtl/>
        </w:rPr>
        <w:t>يواعسه</w:t>
      </w:r>
      <w:r>
        <w:rPr>
          <w:rtl/>
        </w:rPr>
        <w:t xml:space="preserve">)، </w:t>
      </w:r>
      <w:r w:rsidRPr="00A350C2">
        <w:rPr>
          <w:rtl/>
        </w:rPr>
        <w:t>من الوعساء، وه</w:t>
      </w:r>
      <w:r>
        <w:rPr>
          <w:rtl/>
        </w:rPr>
        <w:t>ي</w:t>
      </w:r>
      <w:r w:rsidRPr="00A350C2">
        <w:rPr>
          <w:rtl/>
        </w:rPr>
        <w:t xml:space="preserve"> الرمل، وهو ف</w:t>
      </w:r>
      <w:r>
        <w:rPr>
          <w:rtl/>
        </w:rPr>
        <w:t>ي</w:t>
      </w:r>
      <w:r w:rsidRPr="00A350C2">
        <w:rPr>
          <w:rtl/>
        </w:rPr>
        <w:t xml:space="preserve"> موضع الحال، أ</w:t>
      </w:r>
      <w:r>
        <w:rPr>
          <w:rtl/>
        </w:rPr>
        <w:t>ي</w:t>
      </w:r>
      <w:r w:rsidRPr="00A350C2">
        <w:rPr>
          <w:rtl/>
        </w:rPr>
        <w:t xml:space="preserve"> مواعسا آخذا ف</w:t>
      </w:r>
      <w:r>
        <w:rPr>
          <w:rtl/>
        </w:rPr>
        <w:t>ي</w:t>
      </w:r>
      <w:r w:rsidRPr="00A350C2">
        <w:rPr>
          <w:rtl/>
        </w:rPr>
        <w:t xml:space="preserve"> اللين من الأرض، وقوله:</w:t>
      </w:r>
      <w:r>
        <w:rPr>
          <w:rtl/>
        </w:rPr>
        <w:t xml:space="preserve"> (</w:t>
      </w:r>
      <w:r w:rsidRPr="00A350C2">
        <w:rPr>
          <w:rtl/>
        </w:rPr>
        <w:t>ما جشموا</w:t>
      </w:r>
      <w:r>
        <w:rPr>
          <w:rtl/>
        </w:rPr>
        <w:t xml:space="preserve">) </w:t>
      </w:r>
      <w:r w:rsidRPr="00A350C2">
        <w:rPr>
          <w:rtl/>
        </w:rPr>
        <w:t>يجوز أن تكون</w:t>
      </w:r>
      <w:r>
        <w:rPr>
          <w:rtl/>
        </w:rPr>
        <w:t xml:space="preserve"> (</w:t>
      </w:r>
      <w:r w:rsidRPr="00A350C2">
        <w:rPr>
          <w:rtl/>
        </w:rPr>
        <w:t>ما</w:t>
      </w:r>
      <w:r>
        <w:rPr>
          <w:rtl/>
        </w:rPr>
        <w:t xml:space="preserve">) </w:t>
      </w:r>
      <w:r w:rsidRPr="00A350C2">
        <w:rPr>
          <w:rtl/>
        </w:rPr>
        <w:t>استفهامية، ويجوز أن تكون بمعنى الّذي؛ وف</w:t>
      </w:r>
      <w:r>
        <w:rPr>
          <w:rtl/>
        </w:rPr>
        <w:t>ي</w:t>
      </w:r>
      <w:r w:rsidRPr="00A350C2">
        <w:rPr>
          <w:rtl/>
        </w:rPr>
        <w:t xml:space="preserve"> كلا الوجهين يكون نصبا لما دل عليه</w:t>
      </w:r>
      <w:r>
        <w:rPr>
          <w:rtl/>
        </w:rPr>
        <w:t xml:space="preserve"> (</w:t>
      </w:r>
      <w:r w:rsidRPr="00A350C2">
        <w:rPr>
          <w:rtl/>
        </w:rPr>
        <w:t>أعلم</w:t>
      </w:r>
      <w:r>
        <w:rPr>
          <w:rtl/>
        </w:rPr>
        <w:t xml:space="preserve">) </w:t>
      </w:r>
      <w:r w:rsidRPr="00A350C2">
        <w:rPr>
          <w:rtl/>
        </w:rPr>
        <w:t>من الفعل</w:t>
      </w:r>
      <w:r>
        <w:rPr>
          <w:rtl/>
        </w:rPr>
        <w:t>).</w:t>
      </w:r>
    </w:p>
    <w:p w:rsidR="00D14F3E" w:rsidRDefault="00D14F3E" w:rsidP="00D14F3E">
      <w:pPr>
        <w:pStyle w:val="libFootnote"/>
        <w:rPr>
          <w:rtl/>
        </w:rPr>
      </w:pPr>
      <w:r w:rsidRPr="00A350C2">
        <w:rPr>
          <w:rtl/>
        </w:rPr>
        <w:t>(3) حاشية ف:</w:t>
      </w:r>
      <w:r>
        <w:rPr>
          <w:rtl/>
        </w:rPr>
        <w:t xml:space="preserve"> (</w:t>
      </w:r>
      <w:r w:rsidRPr="00A350C2">
        <w:rPr>
          <w:rtl/>
        </w:rPr>
        <w:t>أراد بالصمان الأرض؛ وكنى عنها بالجمل الأصهب</w:t>
      </w:r>
      <w:r>
        <w:rPr>
          <w:rtl/>
        </w:rPr>
        <w:t>).</w:t>
      </w:r>
    </w:p>
    <w:p w:rsidR="00D14F3E" w:rsidRDefault="00D14F3E" w:rsidP="00D14F3E">
      <w:pPr>
        <w:pStyle w:val="libFootnote"/>
        <w:rPr>
          <w:rtl/>
        </w:rPr>
      </w:pPr>
      <w:r w:rsidRPr="00A350C2">
        <w:rPr>
          <w:rtl/>
        </w:rPr>
        <w:t>* ف: قبل هذا العنوان:</w:t>
      </w:r>
      <w:r>
        <w:rPr>
          <w:rtl/>
        </w:rPr>
        <w:t xml:space="preserve"> (</w:t>
      </w:r>
      <w:r w:rsidRPr="00A350C2">
        <w:rPr>
          <w:rtl/>
        </w:rPr>
        <w:t>مجلس آخر</w:t>
      </w:r>
      <w:r>
        <w:rPr>
          <w:rtl/>
        </w:rPr>
        <w:t>).</w:t>
      </w:r>
    </w:p>
    <w:p w:rsidR="00D14F3E" w:rsidRDefault="00D14F3E" w:rsidP="00D14F3E">
      <w:pPr>
        <w:pStyle w:val="libFootnote"/>
        <w:rPr>
          <w:rtl/>
        </w:rPr>
      </w:pPr>
      <w:r w:rsidRPr="00A350C2">
        <w:rPr>
          <w:rtl/>
        </w:rPr>
        <w:t>(4) ت:</w:t>
      </w:r>
      <w:r>
        <w:rPr>
          <w:rtl/>
        </w:rPr>
        <w:t xml:space="preserve"> (</w:t>
      </w:r>
      <w:r w:rsidRPr="00A350C2">
        <w:rPr>
          <w:rtl/>
        </w:rPr>
        <w:t xml:space="preserve">صلوات </w:t>
      </w:r>
      <w:r>
        <w:rPr>
          <w:rtl/>
        </w:rPr>
        <w:t>الله</w:t>
      </w:r>
      <w:r w:rsidRPr="00A350C2">
        <w:rPr>
          <w:rtl/>
        </w:rPr>
        <w:t xml:space="preserve"> عليه</w:t>
      </w:r>
      <w:r>
        <w:rPr>
          <w:rtl/>
        </w:rPr>
        <w:t>).</w:t>
      </w:r>
    </w:p>
    <w:p w:rsidR="00D14F3E" w:rsidRDefault="00D14F3E" w:rsidP="00D14F3E">
      <w:pPr>
        <w:pStyle w:val="libFootnote"/>
        <w:rPr>
          <w:rtl/>
        </w:rPr>
      </w:pPr>
      <w:r w:rsidRPr="00A350C2">
        <w:rPr>
          <w:rtl/>
        </w:rPr>
        <w:t>(5) حاشية الأصل (من نسخة):</w:t>
      </w:r>
      <w:r>
        <w:rPr>
          <w:rtl/>
        </w:rPr>
        <w:t xml:space="preserve"> (</w:t>
      </w:r>
      <w:r w:rsidRPr="00A350C2">
        <w:rPr>
          <w:rtl/>
        </w:rPr>
        <w:t>فليعد</w:t>
      </w:r>
      <w:r>
        <w:rPr>
          <w:rtl/>
        </w:rPr>
        <w:t>).</w:t>
      </w:r>
    </w:p>
    <w:p w:rsidR="00D14F3E" w:rsidRDefault="00D14F3E" w:rsidP="00D14F3E">
      <w:pPr>
        <w:pStyle w:val="libFootnote"/>
        <w:rPr>
          <w:rtl/>
        </w:rPr>
      </w:pPr>
      <w:r w:rsidRPr="00A350C2">
        <w:rPr>
          <w:rtl/>
        </w:rPr>
        <w:t>(6) التجفاف؛ بكسر الباء وفتحها: ما يجلل به الفرس من سلاح وآلة تقيه الجراح، وقد يلبسه الإنسان أيضا.</w:t>
      </w:r>
    </w:p>
    <w:p w:rsidR="00D14F3E" w:rsidRDefault="00D14F3E" w:rsidP="00D14F3E">
      <w:pPr>
        <w:pStyle w:val="libFootnote"/>
        <w:rPr>
          <w:rtl/>
        </w:rPr>
      </w:pPr>
      <w:r w:rsidRPr="00A350C2">
        <w:rPr>
          <w:rtl/>
        </w:rPr>
        <w:t>(7) ت:</w:t>
      </w:r>
      <w:r>
        <w:rPr>
          <w:rtl/>
        </w:rPr>
        <w:t xml:space="preserve"> (</w:t>
      </w:r>
      <w:r w:rsidRPr="00A350C2">
        <w:rPr>
          <w:rtl/>
        </w:rPr>
        <w:t>ولا نميز</w:t>
      </w:r>
      <w:r>
        <w:rPr>
          <w:rtl/>
        </w:rPr>
        <w:t xml:space="preserve">)، </w:t>
      </w:r>
      <w:r w:rsidRPr="00A350C2">
        <w:rPr>
          <w:rtl/>
        </w:rPr>
        <w:t>وف</w:t>
      </w:r>
      <w:r>
        <w:rPr>
          <w:rtl/>
        </w:rPr>
        <w:t>ي</w:t>
      </w:r>
      <w:r w:rsidRPr="00A350C2">
        <w:rPr>
          <w:rtl/>
        </w:rPr>
        <w:t xml:space="preserve"> ف، وحاشية الأصل (من نسخة):</w:t>
      </w:r>
      <w:r>
        <w:rPr>
          <w:rtl/>
        </w:rPr>
        <w:t xml:space="preserve"> (</w:t>
      </w:r>
      <w:r w:rsidRPr="00A350C2">
        <w:rPr>
          <w:rtl/>
        </w:rPr>
        <w:t>ولا تميز</w:t>
      </w:r>
      <w:r>
        <w:rPr>
          <w:rtl/>
        </w:rPr>
        <w:t>).</w:t>
      </w:r>
    </w:p>
    <w:p w:rsidR="00D14F3E" w:rsidRDefault="00D14F3E" w:rsidP="00D14F3E">
      <w:pPr>
        <w:pStyle w:val="libFootnote"/>
        <w:rPr>
          <w:rtl/>
        </w:rPr>
      </w:pPr>
      <w:r w:rsidRPr="00A350C2">
        <w:rPr>
          <w:rtl/>
        </w:rPr>
        <w:t>(8) ف</w:t>
      </w:r>
      <w:r>
        <w:rPr>
          <w:rtl/>
        </w:rPr>
        <w:t>ي</w:t>
      </w:r>
      <w:r w:rsidRPr="00A350C2">
        <w:rPr>
          <w:rtl/>
        </w:rPr>
        <w:t xml:space="preserve"> ف، ونسخة بحاشيت</w:t>
      </w:r>
      <w:r>
        <w:rPr>
          <w:rtl/>
        </w:rPr>
        <w:t>ي</w:t>
      </w:r>
      <w:r w:rsidRPr="00A350C2">
        <w:rPr>
          <w:rtl/>
        </w:rPr>
        <w:t xml:space="preserve"> الأصل، ت:</w:t>
      </w:r>
      <w:r>
        <w:rPr>
          <w:rtl/>
        </w:rPr>
        <w:t xml:space="preserve"> (</w:t>
      </w:r>
      <w:r w:rsidRPr="00A350C2">
        <w:rPr>
          <w:rtl/>
        </w:rPr>
        <w:t>ما يجيره</w:t>
      </w:r>
      <w:r>
        <w:rPr>
          <w:rtl/>
        </w:rPr>
        <w:t>).</w:t>
      </w:r>
    </w:p>
    <w:p w:rsidR="00D14F3E" w:rsidRPr="00A350C2" w:rsidRDefault="00D14F3E" w:rsidP="00D14F3E">
      <w:pPr>
        <w:pStyle w:val="libFootnote"/>
        <w:rPr>
          <w:rtl/>
        </w:rPr>
      </w:pPr>
      <w:r w:rsidRPr="00A350C2">
        <w:rPr>
          <w:rtl/>
        </w:rPr>
        <w:t>(9) حاشية ت (من نسخة):</w:t>
      </w:r>
      <w:r>
        <w:rPr>
          <w:rtl/>
        </w:rPr>
        <w:t xml:space="preserve"> (</w:t>
      </w:r>
      <w:r w:rsidRPr="00A350C2">
        <w:rPr>
          <w:rtl/>
        </w:rPr>
        <w:t>الزاف</w:t>
      </w:r>
      <w:r>
        <w:rPr>
          <w:rtl/>
        </w:rPr>
        <w:t>ي).</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قال أبو محمد عبد </w:t>
      </w:r>
      <w:r>
        <w:rPr>
          <w:rtl/>
        </w:rPr>
        <w:t>الله</w:t>
      </w:r>
      <w:r w:rsidRPr="00A350C2">
        <w:rPr>
          <w:rtl/>
        </w:rPr>
        <w:t xml:space="preserve"> بن مسلم بن قتيبة: وجه الحديث خلاف ما قاله أبو عبيد، ولم يرد إلا الفقر ف</w:t>
      </w:r>
      <w:r>
        <w:rPr>
          <w:rtl/>
        </w:rPr>
        <w:t>ي</w:t>
      </w:r>
      <w:r w:rsidRPr="00A350C2">
        <w:rPr>
          <w:rtl/>
        </w:rPr>
        <w:t xml:space="preserve"> الدّنيا؛ ومعنى الخبر أن من أحبّنا فليصبر على التقلّل من الدنيا والتقنّع فيها، وليأخذ نفسه بالكفّ عن أحوال الدنيا وأعراضها؛ وشبّه الصبر على الفقر بالتّجفاف أو الجلباب؛ لأنه يستر الفقر كما يستر الجلباب أو التّجفاف البدن. قال: ويشهد لصحة هذا التأويل ما رو</w:t>
      </w:r>
      <w:r>
        <w:rPr>
          <w:rtl/>
        </w:rPr>
        <w:t>ي</w:t>
      </w:r>
      <w:r w:rsidRPr="00A350C2">
        <w:rPr>
          <w:rtl/>
        </w:rPr>
        <w:t xml:space="preserve"> عنه </w:t>
      </w:r>
      <w:r w:rsidRPr="008A1F12">
        <w:rPr>
          <w:rStyle w:val="libAlaemChar"/>
          <w:rtl/>
        </w:rPr>
        <w:t>عليه‌السلام</w:t>
      </w:r>
      <w:r w:rsidRPr="00A350C2">
        <w:rPr>
          <w:rtl/>
        </w:rPr>
        <w:t xml:space="preserve"> أنه رأى قوما على بابه، فقال: ياقنبر، من هؤلاء؟ فقال له قنبر: هؤلاء شيعتك، فقال: ما لي لا أرى فيهم سيما</w:t>
      </w:r>
      <w:r>
        <w:rPr>
          <w:rtl/>
        </w:rPr>
        <w:t xml:space="preserve"> </w:t>
      </w:r>
      <w:r w:rsidRPr="008A1F12">
        <w:rPr>
          <w:rStyle w:val="libFootnotenumChar"/>
          <w:rtl/>
        </w:rPr>
        <w:t>(1)</w:t>
      </w:r>
      <w:r>
        <w:rPr>
          <w:rtl/>
        </w:rPr>
        <w:t xml:space="preserve"> </w:t>
      </w:r>
      <w:r w:rsidRPr="00A350C2">
        <w:rPr>
          <w:rtl/>
        </w:rPr>
        <w:t>الشيعة؟ قال:</w:t>
      </w:r>
    </w:p>
    <w:p w:rsidR="00D14F3E" w:rsidRDefault="00D14F3E" w:rsidP="00D14F3E">
      <w:pPr>
        <w:pStyle w:val="libNormal"/>
        <w:rPr>
          <w:rtl/>
        </w:rPr>
      </w:pPr>
      <w:r w:rsidRPr="00A350C2">
        <w:rPr>
          <w:rtl/>
        </w:rPr>
        <w:t>وما سيما الشّيعة؟ قال: خمص البطون من الطّوى، يبس الشفاه من الظّما، عمش العيون من البكاء؛ هذا كله قول ابن قتيبة.</w:t>
      </w:r>
    </w:p>
    <w:p w:rsidR="00D14F3E" w:rsidRDefault="00D14F3E" w:rsidP="00D14F3E">
      <w:pPr>
        <w:pStyle w:val="libNormal"/>
        <w:rPr>
          <w:rtl/>
        </w:rPr>
      </w:pPr>
      <w:r w:rsidRPr="00A350C2">
        <w:rPr>
          <w:rtl/>
        </w:rPr>
        <w:t>والوجهان جميعا ف</w:t>
      </w:r>
      <w:r>
        <w:rPr>
          <w:rtl/>
        </w:rPr>
        <w:t>ي</w:t>
      </w:r>
      <w:r w:rsidRPr="00A350C2">
        <w:rPr>
          <w:rtl/>
        </w:rPr>
        <w:t xml:space="preserve"> الخبر</w:t>
      </w:r>
      <w:r>
        <w:rPr>
          <w:rtl/>
        </w:rPr>
        <w:t xml:space="preserve"> </w:t>
      </w:r>
      <w:r w:rsidRPr="008A1F12">
        <w:rPr>
          <w:rStyle w:val="libFootnotenumChar"/>
          <w:rtl/>
        </w:rPr>
        <w:t>(2)</w:t>
      </w:r>
      <w:r>
        <w:rPr>
          <w:rtl/>
        </w:rPr>
        <w:t xml:space="preserve"> </w:t>
      </w:r>
      <w:r w:rsidRPr="00A350C2">
        <w:rPr>
          <w:rtl/>
        </w:rPr>
        <w:t>حسنان؛ وإن كان الوجه الّذي ذكره ابن قتيبة أحسن وأنصع</w:t>
      </w:r>
      <w:r>
        <w:rPr>
          <w:rtl/>
        </w:rPr>
        <w:t xml:space="preserve"> </w:t>
      </w:r>
      <w:r w:rsidRPr="008A1F12">
        <w:rPr>
          <w:rStyle w:val="libFootnotenumChar"/>
          <w:rtl/>
        </w:rPr>
        <w:t>(3)</w:t>
      </w:r>
      <w:r>
        <w:rPr>
          <w:rtl/>
        </w:rPr>
        <w:t>.</w:t>
      </w:r>
    </w:p>
    <w:p w:rsidR="00D14F3E" w:rsidRDefault="00D14F3E" w:rsidP="00D14F3E">
      <w:pPr>
        <w:pStyle w:val="libNormal"/>
        <w:rPr>
          <w:rtl/>
        </w:rPr>
      </w:pPr>
      <w:r w:rsidRPr="00A350C2">
        <w:rPr>
          <w:rtl/>
        </w:rPr>
        <w:t>ويمكن أن يكون ف</w:t>
      </w:r>
      <w:r>
        <w:rPr>
          <w:rtl/>
        </w:rPr>
        <w:t>ي</w:t>
      </w:r>
      <w:r w:rsidRPr="00A350C2">
        <w:rPr>
          <w:rtl/>
        </w:rPr>
        <w:t xml:space="preserve"> الخبر وجه ثالث تشهد بصحته اللّغة؛ وهو أن أحد وجوه معنى لفظة الفقر أن يحزّ أنف البعير حتى يخلص إلى العظم أو قريب منه، ثم يلوى عليه حبل، يذلّل بذلك الصّعب، يقال: فقره يفقره فقرا إذا فعل ذلك به، وبعير مفقور وبه فقرة، وكلّ شيء حززته وأثّرت فيه فقد فقّرته تفقيرا؛ ومنه سمّيت الفاقرة</w:t>
      </w:r>
      <w:r>
        <w:rPr>
          <w:rtl/>
        </w:rPr>
        <w:t xml:space="preserve"> </w:t>
      </w:r>
      <w:r w:rsidRPr="008A1F12">
        <w:rPr>
          <w:rStyle w:val="libFootnotenumChar"/>
          <w:rtl/>
        </w:rPr>
        <w:t>(4)</w:t>
      </w:r>
      <w:r>
        <w:rPr>
          <w:rtl/>
        </w:rPr>
        <w:t xml:space="preserve">، </w:t>
      </w:r>
      <w:r w:rsidRPr="00A350C2">
        <w:rPr>
          <w:rtl/>
        </w:rPr>
        <w:t>وقيل سيف مفقّر</w:t>
      </w:r>
      <w:r>
        <w:rPr>
          <w:rtl/>
        </w:rPr>
        <w:t xml:space="preserve"> </w:t>
      </w:r>
      <w:r w:rsidRPr="008A1F12">
        <w:rPr>
          <w:rStyle w:val="libFootnotenumChar"/>
          <w:rtl/>
        </w:rPr>
        <w:t>(5)</w:t>
      </w:r>
      <w:r w:rsidR="00DF4A8F">
        <w:rPr>
          <w:rtl/>
        </w:rPr>
        <w:t>؛</w:t>
      </w:r>
      <w:r w:rsidRPr="00A350C2">
        <w:rPr>
          <w:rtl/>
        </w:rPr>
        <w:t xml:space="preserve"> فيحمل</w:t>
      </w:r>
      <w:r>
        <w:rPr>
          <w:rtl/>
        </w:rPr>
        <w:t xml:space="preserve"> </w:t>
      </w:r>
      <w:r w:rsidRPr="008A1F12">
        <w:rPr>
          <w:rStyle w:val="libFootnotenumChar"/>
          <w:rtl/>
        </w:rPr>
        <w:t>(6)</w:t>
      </w:r>
      <w:r>
        <w:rPr>
          <w:rtl/>
        </w:rPr>
        <w:t xml:space="preserve"> </w:t>
      </w:r>
      <w:r w:rsidRPr="00A350C2">
        <w:rPr>
          <w:rtl/>
        </w:rPr>
        <w:t xml:space="preserve">القول على أنه </w:t>
      </w:r>
      <w:r w:rsidRPr="008A1F12">
        <w:rPr>
          <w:rStyle w:val="libAlaemChar"/>
          <w:rtl/>
        </w:rPr>
        <w:t>عليه‌السلام</w:t>
      </w:r>
      <w:r w:rsidRPr="00A350C2">
        <w:rPr>
          <w:rtl/>
        </w:rPr>
        <w:t xml:space="preserve"> أراد</w:t>
      </w:r>
      <w:r>
        <w:rPr>
          <w:rtl/>
        </w:rPr>
        <w:t xml:space="preserve"> </w:t>
      </w:r>
      <w:r w:rsidRPr="008A1F12">
        <w:rPr>
          <w:rStyle w:val="libFootnotenumChar"/>
          <w:rtl/>
        </w:rPr>
        <w:t>(6)</w:t>
      </w:r>
      <w:r w:rsidR="00DF4A8F">
        <w:rPr>
          <w:rtl/>
        </w:rPr>
        <w:t>:</w:t>
      </w:r>
      <w:r w:rsidRPr="00A350C2">
        <w:rPr>
          <w:rtl/>
        </w:rPr>
        <w:t xml:space="preserve"> من أحبّنا فليزمّ نفسه وليخطمها وليقدها إلى الطاعات، ويصرفها عمّا تميل طباعها إليه من الشّهوات، وليذللها على الصّبر عما كره منها، ومشقة ما أريد منها</w:t>
      </w:r>
      <w:r>
        <w:rPr>
          <w:rtl/>
        </w:rPr>
        <w:t xml:space="preserve"> </w:t>
      </w:r>
      <w:r w:rsidRPr="008A1F12">
        <w:rPr>
          <w:rStyle w:val="libFootnotenumChar"/>
          <w:rtl/>
        </w:rPr>
        <w:t>(7)</w:t>
      </w:r>
      <w:r w:rsidR="00DF4A8F">
        <w:rPr>
          <w:rtl/>
        </w:rPr>
        <w:t>؛</w:t>
      </w:r>
      <w:r w:rsidRPr="00A350C2">
        <w:rPr>
          <w:rtl/>
        </w:rPr>
        <w:t xml:space="preserve"> كما يفعل ذلك بالبعير الصّعب؛ وهذا وجه ف</w:t>
      </w:r>
      <w:r>
        <w:rPr>
          <w:rtl/>
        </w:rPr>
        <w:t>ي</w:t>
      </w:r>
      <w:r w:rsidRPr="00A350C2">
        <w:rPr>
          <w:rtl/>
        </w:rPr>
        <w:t xml:space="preserve"> الخبر ثالث لم يذكر، وليس يجب أن يستبعد حمل الكلام على بعض ما يحتمله إذا كان له شاهد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سيمياء</w:t>
      </w:r>
      <w:r>
        <w:rPr>
          <w:rtl/>
        </w:rPr>
        <w:t xml:space="preserve">)، </w:t>
      </w:r>
      <w:r w:rsidRPr="00A350C2">
        <w:rPr>
          <w:rtl/>
        </w:rPr>
        <w:t>وف</w:t>
      </w:r>
      <w:r>
        <w:rPr>
          <w:rtl/>
        </w:rPr>
        <w:t>ي</w:t>
      </w:r>
      <w:r w:rsidRPr="00A350C2">
        <w:rPr>
          <w:rtl/>
        </w:rPr>
        <w:t xml:space="preserve"> حاشية الأصل:</w:t>
      </w:r>
      <w:r>
        <w:rPr>
          <w:rtl/>
        </w:rPr>
        <w:t xml:space="preserve"> (</w:t>
      </w:r>
      <w:r w:rsidRPr="00A350C2">
        <w:rPr>
          <w:rtl/>
        </w:rPr>
        <w:t>سيما وسيمياء بمعنى</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ف</w:t>
      </w:r>
      <w:r>
        <w:rPr>
          <w:rtl/>
        </w:rPr>
        <w:t>ي</w:t>
      </w:r>
      <w:r w:rsidRPr="00A350C2">
        <w:rPr>
          <w:rtl/>
        </w:rPr>
        <w:t xml:space="preserve"> هذا الخبر</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نصع الخضاب، أ</w:t>
      </w:r>
      <w:r>
        <w:rPr>
          <w:rtl/>
        </w:rPr>
        <w:t>ي</w:t>
      </w:r>
      <w:r w:rsidRPr="00A350C2">
        <w:rPr>
          <w:rtl/>
        </w:rPr>
        <w:t xml:space="preserve"> لمع وصار سواده براقا ناصعا</w:t>
      </w:r>
      <w:r>
        <w:rPr>
          <w:rtl/>
        </w:rPr>
        <w:t>).</w:t>
      </w:r>
    </w:p>
    <w:p w:rsidR="00D14F3E" w:rsidRDefault="00D14F3E" w:rsidP="00D14F3E">
      <w:pPr>
        <w:pStyle w:val="libFootnote"/>
        <w:rPr>
          <w:rtl/>
        </w:rPr>
      </w:pPr>
      <w:r w:rsidRPr="00A350C2">
        <w:rPr>
          <w:rtl/>
        </w:rPr>
        <w:t>(4) حاشية الأصل:</w:t>
      </w:r>
      <w:r>
        <w:rPr>
          <w:rtl/>
        </w:rPr>
        <w:t xml:space="preserve"> (</w:t>
      </w:r>
      <w:r w:rsidRPr="00A350C2">
        <w:rPr>
          <w:rtl/>
        </w:rPr>
        <w:t>الفاقرة: الداهية؛ وإنما سميت بذلك لأنها كاسرة فقار الظهر، من قولهم فقره، إذا أصاب فقار ظهره</w:t>
      </w:r>
      <w:r>
        <w:rPr>
          <w:rtl/>
        </w:rPr>
        <w:t>).</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السيف المفقر: الّذي ف</w:t>
      </w:r>
      <w:r>
        <w:rPr>
          <w:rtl/>
        </w:rPr>
        <w:t>ي</w:t>
      </w:r>
      <w:r w:rsidRPr="00A350C2">
        <w:rPr>
          <w:rtl/>
        </w:rPr>
        <w:t xml:space="preserve"> متنه حزوز أ</w:t>
      </w:r>
      <w:r>
        <w:rPr>
          <w:rtl/>
        </w:rPr>
        <w:t>ي</w:t>
      </w:r>
      <w:r w:rsidRPr="00A350C2">
        <w:rPr>
          <w:rtl/>
        </w:rPr>
        <w:t xml:space="preserve"> خطوط منقورة</w:t>
      </w:r>
      <w:r>
        <w:rPr>
          <w:rtl/>
        </w:rPr>
        <w:t>).</w:t>
      </w:r>
    </w:p>
    <w:p w:rsidR="00D14F3E" w:rsidRDefault="00D14F3E" w:rsidP="00D14F3E">
      <w:pPr>
        <w:pStyle w:val="libFootnote"/>
        <w:rPr>
          <w:rtl/>
        </w:rPr>
      </w:pPr>
      <w:r w:rsidRPr="00A350C2">
        <w:rPr>
          <w:rtl/>
        </w:rPr>
        <w:t>(6</w:t>
      </w:r>
      <w:r>
        <w:rPr>
          <w:rtl/>
        </w:rPr>
        <w:t xml:space="preserve"> - </w:t>
      </w:r>
      <w:r w:rsidRPr="00A350C2">
        <w:rPr>
          <w:rtl/>
        </w:rPr>
        <w:t>6) ت:</w:t>
      </w:r>
      <w:r>
        <w:rPr>
          <w:rtl/>
        </w:rPr>
        <w:t xml:space="preserve"> (</w:t>
      </w:r>
      <w:r w:rsidRPr="00A350C2">
        <w:rPr>
          <w:rtl/>
        </w:rPr>
        <w:t xml:space="preserve">فيحتمل القول أن يكون </w:t>
      </w:r>
      <w:r w:rsidRPr="008A1F12">
        <w:rPr>
          <w:rStyle w:val="libFootnoteAlaemChar"/>
          <w:rtl/>
        </w:rPr>
        <w:t>عليه‌السلام</w:t>
      </w:r>
      <w:r w:rsidRPr="00A350C2">
        <w:rPr>
          <w:rtl/>
        </w:rPr>
        <w:t xml:space="preserve"> أراد</w:t>
      </w:r>
      <w:r>
        <w:rPr>
          <w:rtl/>
        </w:rPr>
        <w:t>).</w:t>
      </w:r>
    </w:p>
    <w:p w:rsidR="00D14F3E" w:rsidRPr="00A350C2" w:rsidRDefault="00D14F3E" w:rsidP="00D14F3E">
      <w:pPr>
        <w:pStyle w:val="libFootnote"/>
        <w:rPr>
          <w:rtl/>
        </w:rPr>
      </w:pPr>
      <w:r w:rsidRPr="00A350C2">
        <w:rPr>
          <w:rtl/>
        </w:rPr>
        <w:t>(7) ط، م:</w:t>
      </w:r>
      <w:r>
        <w:rPr>
          <w:rtl/>
        </w:rPr>
        <w:t xml:space="preserve"> (</w:t>
      </w:r>
      <w:r w:rsidRPr="00A350C2">
        <w:rPr>
          <w:rtl/>
        </w:rPr>
        <w:t>بها</w:t>
      </w:r>
      <w:r>
        <w:rPr>
          <w:rtl/>
        </w:rPr>
        <w:t xml:space="preserve">)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من اللغة وكلام العرب؛ لأن الواجب على من يتعاطى تفسير غريب الكلام والشّعر أن يذكر كلّ ما يحتمله الكلام من وجوه المعان</w:t>
      </w:r>
      <w:r>
        <w:rPr>
          <w:rtl/>
        </w:rPr>
        <w:t>ي</w:t>
      </w:r>
      <w:r w:rsidRPr="00A350C2">
        <w:rPr>
          <w:rtl/>
        </w:rPr>
        <w:t>؛ فيجوز</w:t>
      </w:r>
      <w:r>
        <w:rPr>
          <w:rtl/>
        </w:rPr>
        <w:t xml:space="preserve"> </w:t>
      </w:r>
      <w:r w:rsidRPr="008A1F12">
        <w:rPr>
          <w:rStyle w:val="libFootnotenumChar"/>
          <w:rtl/>
        </w:rPr>
        <w:t>(1)</w:t>
      </w:r>
      <w:r>
        <w:rPr>
          <w:rtl/>
        </w:rPr>
        <w:t xml:space="preserve"> </w:t>
      </w:r>
      <w:r w:rsidRPr="00A350C2">
        <w:rPr>
          <w:rtl/>
        </w:rPr>
        <w:t>أن يكون أراد المخاطب كلّ واحد منها منفردا، وليس عليه العلم بمراده بعينه؛ فإن مراده مغيّب عنه، وأكثر ما يلزمه ما ذكرناه من ذكر وجوه احتمال الكلام.</w:t>
      </w:r>
    </w:p>
    <w:p w:rsidR="00D14F3E" w:rsidRDefault="00D14F3E" w:rsidP="000A5C9E">
      <w:pPr>
        <w:pStyle w:val="Heading2"/>
        <w:rPr>
          <w:rtl/>
        </w:rPr>
      </w:pPr>
      <w:bookmarkStart w:id="15" w:name="_Toc398065472"/>
      <w:r w:rsidRPr="00A350C2">
        <w:rPr>
          <w:rtl/>
        </w:rPr>
        <w:t>فصل [ذكر بعض أخبار الشعراء المتقدمين ممن كان على مذاهب أهل العدل</w:t>
      </w:r>
      <w:r w:rsidR="000A5C9E">
        <w:rPr>
          <w:rtl/>
        </w:rPr>
        <w:t>]</w:t>
      </w:r>
      <w:bookmarkEnd w:id="15"/>
    </w:p>
    <w:p w:rsidR="00D14F3E" w:rsidRDefault="00D14F3E" w:rsidP="00D14F3E">
      <w:pPr>
        <w:pStyle w:val="libNormal"/>
        <w:rPr>
          <w:rtl/>
        </w:rPr>
      </w:pPr>
      <w:r w:rsidRPr="00A350C2">
        <w:rPr>
          <w:rtl/>
        </w:rPr>
        <w:t xml:space="preserve">قال الشريف المرتضى </w:t>
      </w:r>
      <w:r w:rsidRPr="008A1F12">
        <w:rPr>
          <w:rStyle w:val="libAlaemChar"/>
          <w:rtl/>
        </w:rPr>
        <w:t>رضي‌الله‌عنه</w:t>
      </w:r>
      <w:r w:rsidRPr="00A350C2">
        <w:rPr>
          <w:rtl/>
        </w:rPr>
        <w:t>: وممّن كان من مشهور</w:t>
      </w:r>
      <w:r>
        <w:rPr>
          <w:rtl/>
        </w:rPr>
        <w:t>ي</w:t>
      </w:r>
      <w:r w:rsidRPr="00A350C2">
        <w:rPr>
          <w:rtl/>
        </w:rPr>
        <w:t xml:space="preserve"> الشعراء ومتقدّميهم على مذاهب أهل العدل ذو الرّمة؛ واسمه غيلان بن عقبة، وكنيته أبو الحارث، وذو الرّمة لقب لقّب به لبيت قاله، وهو قوله ف</w:t>
      </w:r>
      <w:r>
        <w:rPr>
          <w:rtl/>
        </w:rPr>
        <w:t>ي</w:t>
      </w:r>
      <w:r w:rsidRPr="00A350C2">
        <w:rPr>
          <w:rtl/>
        </w:rPr>
        <w:t xml:space="preserve"> صفة الوتد:</w:t>
      </w:r>
    </w:p>
    <w:p w:rsidR="00D14F3E" w:rsidRDefault="00D14F3E" w:rsidP="00D14F3E">
      <w:pPr>
        <w:pStyle w:val="libNormal"/>
        <w:rPr>
          <w:rtl/>
        </w:rPr>
      </w:pPr>
      <w:r w:rsidRPr="00A350C2">
        <w:rPr>
          <w:rtl/>
        </w:rPr>
        <w:t>* أشعث</w:t>
      </w:r>
      <w:r>
        <w:rPr>
          <w:rtl/>
        </w:rPr>
        <w:t xml:space="preserve"> </w:t>
      </w:r>
      <w:r w:rsidRPr="008A1F12">
        <w:rPr>
          <w:rStyle w:val="libFootnotenumChar"/>
          <w:rtl/>
        </w:rPr>
        <w:t>(2)</w:t>
      </w:r>
      <w:r>
        <w:rPr>
          <w:rtl/>
        </w:rPr>
        <w:t xml:space="preserve"> </w:t>
      </w:r>
      <w:r w:rsidRPr="00A350C2">
        <w:rPr>
          <w:rtl/>
        </w:rPr>
        <w:t>باق</w:t>
      </w:r>
      <w:r>
        <w:rPr>
          <w:rtl/>
        </w:rPr>
        <w:t>ي</w:t>
      </w:r>
      <w:r w:rsidRPr="00A350C2">
        <w:rPr>
          <w:rtl/>
        </w:rPr>
        <w:t xml:space="preserve"> رمّة التّقليد*</w:t>
      </w:r>
    </w:p>
    <w:p w:rsidR="00D14F3E" w:rsidRDefault="00D14F3E" w:rsidP="00D14F3E">
      <w:pPr>
        <w:pStyle w:val="libNormal"/>
        <w:rPr>
          <w:rtl/>
        </w:rPr>
      </w:pPr>
      <w:r w:rsidRPr="00A350C2">
        <w:rPr>
          <w:rtl/>
        </w:rPr>
        <w:t>والرّمة: القطعة البالية من الحبل؛ يقال: حبل أرمام؛ إذا كان ضعيفا باليا؛ وقيل إنه إنما لقّب بذ</w:t>
      </w:r>
      <w:r>
        <w:rPr>
          <w:rtl/>
        </w:rPr>
        <w:t>ي</w:t>
      </w:r>
      <w:r w:rsidRPr="00A350C2">
        <w:rPr>
          <w:rtl/>
        </w:rPr>
        <w:t xml:space="preserve"> الرّمة لأنه كان</w:t>
      </w:r>
      <w:r>
        <w:rPr>
          <w:rtl/>
        </w:rPr>
        <w:t xml:space="preserve"> - </w:t>
      </w:r>
      <w:r w:rsidRPr="00A350C2">
        <w:rPr>
          <w:rtl/>
        </w:rPr>
        <w:t>وهو غلام</w:t>
      </w:r>
      <w:r>
        <w:rPr>
          <w:rtl/>
        </w:rPr>
        <w:t xml:space="preserve"> - </w:t>
      </w:r>
      <w:r w:rsidRPr="00A350C2">
        <w:rPr>
          <w:rtl/>
        </w:rPr>
        <w:t>يتفزّع، فجاءته أمّه بمن كتب له كتابا وعلّقته عليه برمّة من حبل؛ فسمّ</w:t>
      </w:r>
      <w:r>
        <w:rPr>
          <w:rtl/>
        </w:rPr>
        <w:t>ي</w:t>
      </w:r>
      <w:r w:rsidRPr="00A350C2">
        <w:rPr>
          <w:rtl/>
        </w:rPr>
        <w:t xml:space="preserve"> ذا الرّمة.</w:t>
      </w:r>
    </w:p>
    <w:p w:rsidR="00D14F3E" w:rsidRDefault="00D14F3E" w:rsidP="00D14F3E">
      <w:pPr>
        <w:pStyle w:val="libNormal"/>
        <w:rPr>
          <w:rtl/>
        </w:rPr>
      </w:pPr>
      <w:r w:rsidRPr="00A350C2">
        <w:rPr>
          <w:rtl/>
        </w:rPr>
        <w:t>ويشهد بمذهبه ف</w:t>
      </w:r>
      <w:r>
        <w:rPr>
          <w:rtl/>
        </w:rPr>
        <w:t>ي</w:t>
      </w:r>
      <w:r w:rsidRPr="00A350C2">
        <w:rPr>
          <w:rtl/>
        </w:rPr>
        <w:t xml:space="preserve"> العدل ما أخبرنا به أبو عبيد </w:t>
      </w:r>
      <w:r>
        <w:rPr>
          <w:rtl/>
        </w:rPr>
        <w:t>الله</w:t>
      </w:r>
      <w:r w:rsidRPr="00A350C2">
        <w:rPr>
          <w:rtl/>
        </w:rPr>
        <w:t xml:space="preserve"> محمد بن عمران المرزبان</w:t>
      </w:r>
      <w:r>
        <w:rPr>
          <w:rtl/>
        </w:rPr>
        <w:t>ي</w:t>
      </w:r>
      <w:r w:rsidRPr="00A350C2">
        <w:rPr>
          <w:rtl/>
        </w:rPr>
        <w:t xml:space="preserve"> قال حدّثنا ابن دريد قال حدثنا أبو عثمان الأشناندان</w:t>
      </w:r>
      <w:r>
        <w:rPr>
          <w:rtl/>
        </w:rPr>
        <w:t>ي</w:t>
      </w:r>
      <w:r w:rsidRPr="00A350C2">
        <w:rPr>
          <w:rtl/>
        </w:rPr>
        <w:t xml:space="preserve"> عن التّوزيّ عن أب</w:t>
      </w:r>
      <w:r>
        <w:rPr>
          <w:rtl/>
        </w:rPr>
        <w:t>ي</w:t>
      </w:r>
      <w:r w:rsidRPr="00A350C2">
        <w:rPr>
          <w:rtl/>
        </w:rPr>
        <w:t xml:space="preserve"> عبيدة قال:</w:t>
      </w:r>
    </w:p>
    <w:p w:rsidR="00D14F3E" w:rsidRDefault="00D14F3E" w:rsidP="00D14F3E">
      <w:pPr>
        <w:pStyle w:val="libNormal"/>
        <w:rPr>
          <w:rtl/>
        </w:rPr>
      </w:pPr>
      <w:r w:rsidRPr="00A350C2">
        <w:rPr>
          <w:rtl/>
        </w:rPr>
        <w:t>اختصم رؤبة وذو الرّمّة عند بلال بن أب</w:t>
      </w:r>
      <w:r>
        <w:rPr>
          <w:rtl/>
        </w:rPr>
        <w:t>ي</w:t>
      </w:r>
      <w:r w:rsidRPr="00A350C2">
        <w:rPr>
          <w:rtl/>
        </w:rPr>
        <w:t xml:space="preserve"> بردة، فقال رؤبة: و</w:t>
      </w:r>
      <w:r>
        <w:rPr>
          <w:rtl/>
        </w:rPr>
        <w:t>الله</w:t>
      </w:r>
      <w:r w:rsidRPr="00A350C2">
        <w:rPr>
          <w:rtl/>
        </w:rPr>
        <w:t xml:space="preserve"> ما فحص طائر أفحوصا، ولا تقرمص سبع قرموصا</w:t>
      </w:r>
      <w:r>
        <w:rPr>
          <w:rtl/>
        </w:rPr>
        <w:t xml:space="preserve"> </w:t>
      </w:r>
      <w:r w:rsidRPr="008A1F12">
        <w:rPr>
          <w:rStyle w:val="libFootnotenumChar"/>
          <w:rtl/>
        </w:rPr>
        <w:t>(3)</w:t>
      </w:r>
      <w:r>
        <w:rPr>
          <w:rtl/>
        </w:rPr>
        <w:t xml:space="preserve"> </w:t>
      </w:r>
      <w:r w:rsidRPr="00A350C2">
        <w:rPr>
          <w:rtl/>
        </w:rPr>
        <w:t>إ</w:t>
      </w:r>
      <w:r>
        <w:rPr>
          <w:rtl/>
        </w:rPr>
        <w:t>لاّ</w:t>
      </w:r>
      <w:r w:rsidRPr="00A350C2">
        <w:rPr>
          <w:rtl/>
        </w:rPr>
        <w:t xml:space="preserve"> بقضاء من </w:t>
      </w:r>
      <w:r>
        <w:rPr>
          <w:rtl/>
        </w:rPr>
        <w:t>الله</w:t>
      </w:r>
      <w:r w:rsidRPr="00A350C2">
        <w:rPr>
          <w:rtl/>
        </w:rPr>
        <w:t xml:space="preserve"> وقدر؛ فقال له ذو الرّمة: و</w:t>
      </w:r>
      <w:r>
        <w:rPr>
          <w:rtl/>
        </w:rPr>
        <w:t>الله</w:t>
      </w:r>
      <w:r w:rsidRPr="00A350C2">
        <w:rPr>
          <w:rtl/>
        </w:rPr>
        <w:t xml:space="preserve"> ما قدّر </w:t>
      </w:r>
      <w:r>
        <w:rPr>
          <w:rtl/>
        </w:rPr>
        <w:t>الله</w:t>
      </w:r>
      <w:r w:rsidRPr="00A350C2">
        <w:rPr>
          <w:rtl/>
        </w:rPr>
        <w:t xml:space="preserve"> على الذّئب أن يأكل حلوبة</w:t>
      </w:r>
      <w:r>
        <w:rPr>
          <w:rtl/>
        </w:rPr>
        <w:t xml:space="preserve"> </w:t>
      </w:r>
      <w:r w:rsidRPr="008A1F12">
        <w:rPr>
          <w:rStyle w:val="libFootnotenumChar"/>
          <w:rtl/>
        </w:rPr>
        <w:t>(4)</w:t>
      </w:r>
      <w:r>
        <w:rPr>
          <w:rtl/>
        </w:rPr>
        <w:t xml:space="preserve"> </w:t>
      </w:r>
      <w:r w:rsidRPr="00A350C2">
        <w:rPr>
          <w:rtl/>
        </w:rPr>
        <w:t>عيائل</w:t>
      </w:r>
      <w:r>
        <w:rPr>
          <w:rtl/>
        </w:rPr>
        <w:t xml:space="preserve"> </w:t>
      </w:r>
      <w:r w:rsidRPr="008A1F12">
        <w:rPr>
          <w:rStyle w:val="libFootnotenumChar"/>
          <w:rtl/>
        </w:rPr>
        <w:t>(5)</w:t>
      </w:r>
      <w:r>
        <w:rPr>
          <w:rtl/>
        </w:rPr>
        <w:t xml:space="preserve"> </w:t>
      </w:r>
      <w:r w:rsidRPr="00A350C2">
        <w:rPr>
          <w:rtl/>
        </w:rPr>
        <w:t>ضرائك؛ فقال رؤبة: أفبقدرته أكلها؟ هذا كذب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ويجوز</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بكسر الثاء؛ لأن قبله:</w:t>
      </w:r>
    </w:p>
    <w:p w:rsidR="00D14F3E" w:rsidRDefault="00D14F3E" w:rsidP="00D14F3E">
      <w:pPr>
        <w:pStyle w:val="libFootnote"/>
        <w:rPr>
          <w:rtl/>
        </w:rPr>
      </w:pPr>
      <w:r w:rsidRPr="00A350C2">
        <w:rPr>
          <w:rtl/>
        </w:rPr>
        <w:t>* وغير مشجوج القفا موتود*</w:t>
      </w:r>
      <w:r>
        <w:rPr>
          <w:rtl/>
        </w:rPr>
        <w:t xml:space="preserve"> ...</w:t>
      </w:r>
      <w:r w:rsidRPr="00A350C2">
        <w:rPr>
          <w:rtl/>
        </w:rPr>
        <w:t xml:space="preserve"> أشعث</w:t>
      </w:r>
      <w:r>
        <w:rPr>
          <w:rtl/>
        </w:rPr>
        <w:t xml:space="preserve"> ...</w:t>
      </w:r>
    </w:p>
    <w:p w:rsidR="00D14F3E" w:rsidRDefault="00D14F3E" w:rsidP="00D14F3E">
      <w:pPr>
        <w:pStyle w:val="libFootnote"/>
        <w:rPr>
          <w:rtl/>
        </w:rPr>
      </w:pPr>
      <w:r w:rsidRPr="00A350C2">
        <w:rPr>
          <w:rtl/>
        </w:rPr>
        <w:t>وف</w:t>
      </w:r>
      <w:r>
        <w:rPr>
          <w:rtl/>
        </w:rPr>
        <w:t>ي</w:t>
      </w:r>
      <w:r w:rsidRPr="00A350C2">
        <w:rPr>
          <w:rtl/>
        </w:rPr>
        <w:t xml:space="preserve"> حاشية ف:</w:t>
      </w:r>
      <w:r>
        <w:rPr>
          <w:rtl/>
        </w:rPr>
        <w:t xml:space="preserve"> (</w:t>
      </w:r>
      <w:r w:rsidRPr="00A350C2">
        <w:rPr>
          <w:rtl/>
        </w:rPr>
        <w:t>رمة التقليد؛ أ</w:t>
      </w:r>
      <w:r>
        <w:rPr>
          <w:rtl/>
        </w:rPr>
        <w:t>ي</w:t>
      </w:r>
      <w:r w:rsidRPr="00A350C2">
        <w:rPr>
          <w:rtl/>
        </w:rPr>
        <w:t xml:space="preserve"> الرمة الت</w:t>
      </w:r>
      <w:r>
        <w:rPr>
          <w:rtl/>
        </w:rPr>
        <w:t>ي</w:t>
      </w:r>
      <w:r w:rsidRPr="00A350C2">
        <w:rPr>
          <w:rtl/>
        </w:rPr>
        <w:t xml:space="preserve"> يجيء منها تقليد الوتد بها</w:t>
      </w:r>
      <w:r>
        <w:rPr>
          <w:rtl/>
        </w:rPr>
        <w:t xml:space="preserve">)، </w:t>
      </w:r>
      <w:r w:rsidRPr="00A350C2">
        <w:rPr>
          <w:rtl/>
        </w:rPr>
        <w:t>والبيت ف</w:t>
      </w:r>
      <w:r>
        <w:rPr>
          <w:rtl/>
        </w:rPr>
        <w:t>ي</w:t>
      </w:r>
      <w:r w:rsidRPr="00A350C2">
        <w:rPr>
          <w:rtl/>
        </w:rPr>
        <w:t xml:space="preserve"> ديوانه:</w:t>
      </w:r>
    </w:p>
    <w:p w:rsidR="00D14F3E" w:rsidRDefault="00D14F3E" w:rsidP="00D14F3E">
      <w:pPr>
        <w:pStyle w:val="libFootnote"/>
        <w:rPr>
          <w:rtl/>
        </w:rPr>
      </w:pPr>
      <w:r w:rsidRPr="00A350C2">
        <w:rPr>
          <w:rtl/>
        </w:rPr>
        <w:t>155.</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تقرمص؛ أ</w:t>
      </w:r>
      <w:r>
        <w:rPr>
          <w:rtl/>
        </w:rPr>
        <w:t>ي</w:t>
      </w:r>
      <w:r w:rsidRPr="00A350C2">
        <w:rPr>
          <w:rtl/>
        </w:rPr>
        <w:t xml:space="preserve"> اتخذ قرموصا، وهو الموضع الّذي يأو</w:t>
      </w:r>
      <w:r>
        <w:rPr>
          <w:rtl/>
        </w:rPr>
        <w:t>ي</w:t>
      </w:r>
      <w:r w:rsidRPr="00A350C2">
        <w:rPr>
          <w:rtl/>
        </w:rPr>
        <w:t xml:space="preserve"> إليه</w:t>
      </w:r>
      <w:r>
        <w:rPr>
          <w:rtl/>
        </w:rPr>
        <w:t>).</w:t>
      </w:r>
    </w:p>
    <w:p w:rsidR="00D14F3E"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الحلوبة: الت</w:t>
      </w:r>
      <w:r>
        <w:rPr>
          <w:rtl/>
        </w:rPr>
        <w:t>ي</w:t>
      </w:r>
      <w:r w:rsidRPr="00A350C2">
        <w:rPr>
          <w:rtl/>
        </w:rPr>
        <w:t xml:space="preserve"> بها لبن يحلب؛ وأكثر ذلك ف</w:t>
      </w:r>
      <w:r>
        <w:rPr>
          <w:rtl/>
        </w:rPr>
        <w:t>ي</w:t>
      </w:r>
      <w:r w:rsidRPr="00A350C2">
        <w:rPr>
          <w:rtl/>
        </w:rPr>
        <w:t xml:space="preserve"> النوق، وقد تستعمل ف</w:t>
      </w:r>
      <w:r>
        <w:rPr>
          <w:rtl/>
        </w:rPr>
        <w:t>ي</w:t>
      </w:r>
      <w:r w:rsidRPr="00A350C2">
        <w:rPr>
          <w:rtl/>
        </w:rPr>
        <w:t xml:space="preserve"> غيرها</w:t>
      </w:r>
      <w:r>
        <w:rPr>
          <w:rtl/>
        </w:rPr>
        <w:t>).</w:t>
      </w:r>
    </w:p>
    <w:p w:rsidR="00D14F3E" w:rsidRPr="00A350C2"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عيال الرجل: من يعوله، وواحد العيال عيل، مثل جيد وجياد وجيائد. والضريك: الضرير البائس الفقير؛ ولا يصرف له فعل، ولا يقال: ضركه بمعنى ضره؛ والجمع ضرائك وضركاء</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على الذئب ثان</w:t>
      </w:r>
      <w:r>
        <w:rPr>
          <w:rtl/>
        </w:rPr>
        <w:t xml:space="preserve"> </w:t>
      </w:r>
      <w:r w:rsidRPr="008A1F12">
        <w:rPr>
          <w:rStyle w:val="libFootnotenumChar"/>
          <w:rtl/>
        </w:rPr>
        <w:t>(1)</w:t>
      </w:r>
      <w:r>
        <w:rPr>
          <w:rtl/>
        </w:rPr>
        <w:t xml:space="preserve">، </w:t>
      </w:r>
      <w:r w:rsidRPr="00A350C2">
        <w:rPr>
          <w:rtl/>
        </w:rPr>
        <w:t>فقال ذو الرّمّة: الكذب على الذّئب خير من الكذب على ربّ الذّئب.</w:t>
      </w:r>
    </w:p>
    <w:p w:rsidR="00D14F3E" w:rsidRDefault="00D14F3E" w:rsidP="00D14F3E">
      <w:pPr>
        <w:pStyle w:val="libNormal"/>
        <w:rPr>
          <w:rtl/>
        </w:rPr>
      </w:pPr>
      <w:r w:rsidRPr="00A350C2">
        <w:rPr>
          <w:rtl/>
        </w:rPr>
        <w:t>وهذا الخبر صريح ف</w:t>
      </w:r>
      <w:r>
        <w:rPr>
          <w:rtl/>
        </w:rPr>
        <w:t>ي</w:t>
      </w:r>
      <w:r w:rsidRPr="00A350C2">
        <w:rPr>
          <w:rtl/>
        </w:rPr>
        <w:t xml:space="preserve"> قوله بالعدل واحتجاجه عليه، وبصيرته فيه؛ فأما العيائل فهو جمع عيّل، وهو ذو العيال. والضرائك: جمع ضريك وهو الفقير.</w:t>
      </w:r>
    </w:p>
    <w:p w:rsidR="00D14F3E" w:rsidRDefault="00D14F3E" w:rsidP="00D14F3E">
      <w:pPr>
        <w:pStyle w:val="libNormal"/>
        <w:rPr>
          <w:rtl/>
        </w:rPr>
      </w:pPr>
      <w:r w:rsidRPr="00A350C2">
        <w:rPr>
          <w:rtl/>
        </w:rPr>
        <w:t xml:space="preserve">قال الشريف المرتضى </w:t>
      </w:r>
      <w:r w:rsidRPr="008A1F12">
        <w:rPr>
          <w:rStyle w:val="libAlaemChar"/>
          <w:rtl/>
        </w:rPr>
        <w:t>رضي‌الله‌عنه</w:t>
      </w:r>
      <w:r w:rsidRPr="00A350C2">
        <w:rPr>
          <w:rtl/>
        </w:rPr>
        <w:t xml:space="preserve">: وأخبرنا أبو عبيد </w:t>
      </w:r>
      <w:r>
        <w:rPr>
          <w:rtl/>
        </w:rPr>
        <w:t>الله</w:t>
      </w:r>
      <w:r w:rsidRPr="00A350C2">
        <w:rPr>
          <w:rtl/>
        </w:rPr>
        <w:t xml:space="preserve"> المرزبان</w:t>
      </w:r>
      <w:r>
        <w:rPr>
          <w:rtl/>
        </w:rPr>
        <w:t>ي</w:t>
      </w:r>
      <w:r w:rsidRPr="00A350C2">
        <w:rPr>
          <w:rtl/>
        </w:rPr>
        <w:t xml:space="preserve"> قال حدّثنا أحمد ابن محمد المك</w:t>
      </w:r>
      <w:r>
        <w:rPr>
          <w:rtl/>
        </w:rPr>
        <w:t>ي</w:t>
      </w:r>
      <w:r w:rsidRPr="00A350C2">
        <w:rPr>
          <w:rtl/>
        </w:rPr>
        <w:t xml:space="preserve"> عن أب</w:t>
      </w:r>
      <w:r>
        <w:rPr>
          <w:rtl/>
        </w:rPr>
        <w:t>ي</w:t>
      </w:r>
      <w:r w:rsidRPr="00A350C2">
        <w:rPr>
          <w:rtl/>
        </w:rPr>
        <w:t xml:space="preserve"> العيناء عن الأصمع</w:t>
      </w:r>
      <w:r>
        <w:rPr>
          <w:rtl/>
        </w:rPr>
        <w:t>ي</w:t>
      </w:r>
      <w:r w:rsidRPr="00A350C2">
        <w:rPr>
          <w:rtl/>
        </w:rPr>
        <w:t xml:space="preserve"> عن إسحاق بن سويد قال: أنشدن</w:t>
      </w:r>
      <w:r>
        <w:rPr>
          <w:rtl/>
        </w:rPr>
        <w:t>ي</w:t>
      </w:r>
      <w:r w:rsidRPr="00A350C2">
        <w:rPr>
          <w:rtl/>
        </w:rPr>
        <w:t xml:space="preserve"> ذو الرّمة:</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 xml:space="preserve">وعينان قال </w:t>
            </w:r>
            <w:r>
              <w:rPr>
                <w:rtl/>
              </w:rPr>
              <w:t>الله</w:t>
            </w:r>
            <w:r w:rsidRPr="00A350C2">
              <w:rPr>
                <w:rtl/>
              </w:rPr>
              <w:t xml:space="preserve"> كونا فكانتا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فعولان بالألباب ما تفعل الخمر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فقلت له:</w:t>
      </w:r>
      <w:r>
        <w:rPr>
          <w:rtl/>
        </w:rPr>
        <w:t xml:space="preserve"> (</w:t>
      </w:r>
      <w:r w:rsidRPr="00A350C2">
        <w:rPr>
          <w:rtl/>
        </w:rPr>
        <w:t>فعولين</w:t>
      </w:r>
      <w:r>
        <w:rPr>
          <w:rtl/>
        </w:rPr>
        <w:t xml:space="preserve">) </w:t>
      </w:r>
      <w:r w:rsidRPr="00A350C2">
        <w:rPr>
          <w:rtl/>
        </w:rPr>
        <w:t>خبر الكون، فقال ل</w:t>
      </w:r>
      <w:r>
        <w:rPr>
          <w:rtl/>
        </w:rPr>
        <w:t>ي</w:t>
      </w:r>
      <w:r w:rsidRPr="00A350C2">
        <w:rPr>
          <w:rtl/>
        </w:rPr>
        <w:t>: لو سبّحت ربحت، إنما قلت:</w:t>
      </w:r>
      <w:r>
        <w:rPr>
          <w:rtl/>
        </w:rPr>
        <w:t xml:space="preserve"> (</w:t>
      </w:r>
      <w:r w:rsidRPr="00A350C2">
        <w:rPr>
          <w:rtl/>
        </w:rPr>
        <w:t>وعينان فعولان</w:t>
      </w:r>
      <w:r>
        <w:rPr>
          <w:rtl/>
        </w:rPr>
        <w:t xml:space="preserve">) </w:t>
      </w:r>
      <w:r w:rsidRPr="00A350C2">
        <w:rPr>
          <w:rtl/>
        </w:rPr>
        <w:t>وصفتهما بذلك. وإنما تحرّز ذو الرّمة بهذا الكلام من القول بخلاف العدل.</w:t>
      </w:r>
    </w:p>
    <w:p w:rsidR="00D14F3E" w:rsidRDefault="00D14F3E" w:rsidP="00D14F3E">
      <w:pPr>
        <w:pStyle w:val="libNormal"/>
        <w:rPr>
          <w:rtl/>
        </w:rPr>
      </w:pPr>
      <w:r w:rsidRPr="00A350C2">
        <w:rPr>
          <w:rtl/>
        </w:rPr>
        <w:t>وقد روى هذا الخبر على خلاف هذا الوجه</w:t>
      </w:r>
      <w:r>
        <w:rPr>
          <w:rtl/>
        </w:rPr>
        <w:t xml:space="preserve"> </w:t>
      </w:r>
      <w:r w:rsidRPr="008A1F12">
        <w:rPr>
          <w:rStyle w:val="libFootnotenumChar"/>
          <w:rtl/>
        </w:rPr>
        <w:t>(3)</w:t>
      </w:r>
      <w:r w:rsidR="00DF4A8F">
        <w:rPr>
          <w:rtl/>
        </w:rPr>
        <w:t>؛</w:t>
      </w:r>
      <w:r w:rsidRPr="00A350C2">
        <w:rPr>
          <w:rtl/>
        </w:rPr>
        <w:t xml:space="preserve"> أخبرنا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أحمد بن خالد النحاس</w:t>
      </w:r>
      <w:r>
        <w:rPr>
          <w:rtl/>
        </w:rPr>
        <w:t xml:space="preserve"> </w:t>
      </w:r>
      <w:r w:rsidRPr="008A1F12">
        <w:rPr>
          <w:rStyle w:val="libFootnotenumChar"/>
          <w:rtl/>
        </w:rPr>
        <w:t>(4)</w:t>
      </w:r>
      <w:r>
        <w:rPr>
          <w:rtl/>
        </w:rPr>
        <w:t xml:space="preserve"> </w:t>
      </w:r>
      <w:r w:rsidRPr="00A350C2">
        <w:rPr>
          <w:rtl/>
        </w:rPr>
        <w:t>قال حدّثني</w:t>
      </w:r>
      <w:r>
        <w:rPr>
          <w:rtl/>
        </w:rPr>
        <w:t xml:space="preserve"> </w:t>
      </w:r>
      <w:r w:rsidRPr="008A1F12">
        <w:rPr>
          <w:rStyle w:val="libFootnotenumChar"/>
          <w:rtl/>
        </w:rPr>
        <w:t>(5)</w:t>
      </w:r>
      <w:r>
        <w:rPr>
          <w:rtl/>
        </w:rPr>
        <w:t xml:space="preserve"> </w:t>
      </w:r>
      <w:r w:rsidRPr="00A350C2">
        <w:rPr>
          <w:rtl/>
        </w:rPr>
        <w:t>محمد بن القاسم أبو العيناء قال حدّثنا الأصمع</w:t>
      </w:r>
      <w:r>
        <w:rPr>
          <w:rtl/>
        </w:rPr>
        <w:t>ي</w:t>
      </w:r>
      <w:r w:rsidRPr="00A350C2">
        <w:rPr>
          <w:rtl/>
        </w:rPr>
        <w:t xml:space="preserve"> قال: لما أنشد ذو الرّمة قوله: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 xml:space="preserve">وعينان قال </w:t>
            </w:r>
            <w:r>
              <w:rPr>
                <w:rtl/>
              </w:rPr>
              <w:t>الله</w:t>
            </w:r>
            <w:r w:rsidRPr="00A350C2">
              <w:rPr>
                <w:rtl/>
              </w:rPr>
              <w:t xml:space="preserve"> كونا فكانتا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فعولين بالألباب ما تفعل الخمر</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وهو يريد: كونا فكانتا فعولين حيث كانتا</w:t>
      </w:r>
      <w:r>
        <w:rPr>
          <w:rtl/>
        </w:rPr>
        <w:t xml:space="preserve"> </w:t>
      </w:r>
      <w:r w:rsidRPr="008A1F12">
        <w:rPr>
          <w:rStyle w:val="libFootnotenumChar"/>
          <w:rtl/>
        </w:rPr>
        <w:t>(6)</w:t>
      </w:r>
      <w:r>
        <w:rPr>
          <w:rtl/>
        </w:rPr>
        <w:t xml:space="preserve"> - </w:t>
      </w:r>
      <w:r w:rsidRPr="00A350C2">
        <w:rPr>
          <w:rtl/>
        </w:rPr>
        <w:t>قال له عمرو بن عبيد</w:t>
      </w:r>
      <w:r>
        <w:rPr>
          <w:rtl/>
        </w:rPr>
        <w:t xml:space="preserve"> </w:t>
      </w:r>
      <w:r w:rsidRPr="008A1F12">
        <w:rPr>
          <w:rStyle w:val="libFootnotenumChar"/>
          <w:rtl/>
        </w:rPr>
        <w:t>(7)</w:t>
      </w:r>
      <w:r w:rsidR="00DF4A8F">
        <w:rPr>
          <w:rtl/>
        </w:rPr>
        <w:t>:</w:t>
      </w:r>
      <w:r w:rsidRPr="00A350C2">
        <w:rPr>
          <w:rtl/>
        </w:rPr>
        <w:t xml:space="preserve"> ويحك! قلت عظيما، فقل:</w:t>
      </w:r>
      <w:r>
        <w:rPr>
          <w:rtl/>
        </w:rPr>
        <w:t xml:space="preserve"> (</w:t>
      </w:r>
      <w:r w:rsidRPr="00A350C2">
        <w:rPr>
          <w:rtl/>
        </w:rPr>
        <w:t>فعولان بالألباب</w:t>
      </w:r>
      <w:r>
        <w:rPr>
          <w:rtl/>
        </w:rPr>
        <w:t xml:space="preserve">)، </w:t>
      </w:r>
      <w:r w:rsidRPr="00A350C2">
        <w:rPr>
          <w:rtl/>
        </w:rPr>
        <w:t>فقال له ذو الرّمة، ما أبال</w:t>
      </w:r>
      <w:r>
        <w:rPr>
          <w:rtl/>
        </w:rPr>
        <w:t>ي</w:t>
      </w:r>
      <w:r w:rsidRPr="00A350C2">
        <w:rPr>
          <w:rtl/>
        </w:rPr>
        <w:t xml:space="preserve">: أقلت هذا أم سبّحت، فلما علم بما ذهب إليه عمرو قال: سبحان </w:t>
      </w:r>
      <w:r>
        <w:rPr>
          <w:rtl/>
        </w:rPr>
        <w:t>الله</w:t>
      </w:r>
      <w:r w:rsidRPr="00A350C2">
        <w:rPr>
          <w:rtl/>
        </w:rPr>
        <w:t>! لو عنيت ما ظننت كنت جاهلا.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قوله</w:t>
      </w:r>
      <w:r>
        <w:rPr>
          <w:rtl/>
        </w:rPr>
        <w:t xml:space="preserve"> (</w:t>
      </w:r>
      <w:r w:rsidRPr="00A350C2">
        <w:rPr>
          <w:rtl/>
        </w:rPr>
        <w:t>ثان</w:t>
      </w:r>
      <w:r>
        <w:rPr>
          <w:rtl/>
        </w:rPr>
        <w:t xml:space="preserve">) </w:t>
      </w:r>
      <w:r w:rsidRPr="00A350C2">
        <w:rPr>
          <w:rtl/>
        </w:rPr>
        <w:t>لا يعن</w:t>
      </w:r>
      <w:r>
        <w:rPr>
          <w:rtl/>
        </w:rPr>
        <w:t>ي</w:t>
      </w:r>
      <w:r w:rsidRPr="00A350C2">
        <w:rPr>
          <w:rtl/>
        </w:rPr>
        <w:t xml:space="preserve"> أنه كذب على الذئب مرتين؛ وإنما المعنى: إنك كاذب على الخلق ف</w:t>
      </w:r>
      <w:r>
        <w:rPr>
          <w:rtl/>
        </w:rPr>
        <w:t>ي</w:t>
      </w:r>
      <w:r w:rsidRPr="00A350C2">
        <w:rPr>
          <w:rtl/>
        </w:rPr>
        <w:t xml:space="preserve"> أن أفعالهم ليست بفضاء من </w:t>
      </w:r>
      <w:r>
        <w:rPr>
          <w:rtl/>
        </w:rPr>
        <w:t>الله</w:t>
      </w:r>
      <w:r w:rsidRPr="00A350C2">
        <w:rPr>
          <w:rtl/>
        </w:rPr>
        <w:t xml:space="preserve"> وقدر؛ لأنه وإن ذكر الطائر والسبع؛ فإنه يعن</w:t>
      </w:r>
      <w:r>
        <w:rPr>
          <w:rtl/>
        </w:rPr>
        <w:t>ي</w:t>
      </w:r>
      <w:r w:rsidRPr="00A350C2">
        <w:rPr>
          <w:rtl/>
        </w:rPr>
        <w:t xml:space="preserve"> به الخلق؛ ثم لما ذكر ذو الرمة الذئب قال رؤبة: هذا كذب على الذئب ثان لذلك الكذب الأول الّذي استشهدت عليه بالطائر والسبع</w:t>
      </w:r>
      <w:r>
        <w:rPr>
          <w:rtl/>
        </w:rPr>
        <w:t>).</w:t>
      </w:r>
    </w:p>
    <w:p w:rsidR="00D14F3E" w:rsidRDefault="00D14F3E" w:rsidP="00D14F3E">
      <w:pPr>
        <w:pStyle w:val="libFootnote"/>
        <w:rPr>
          <w:rtl/>
        </w:rPr>
      </w:pPr>
      <w:r w:rsidRPr="00A350C2">
        <w:rPr>
          <w:rtl/>
        </w:rPr>
        <w:t>(2) ديوانه: 213.</w:t>
      </w:r>
    </w:p>
    <w:p w:rsidR="00D14F3E" w:rsidRDefault="00D14F3E" w:rsidP="00D14F3E">
      <w:pPr>
        <w:pStyle w:val="libFootnote"/>
        <w:rPr>
          <w:rtl/>
        </w:rPr>
      </w:pPr>
      <w:r w:rsidRPr="00A350C2">
        <w:rPr>
          <w:rtl/>
        </w:rPr>
        <w:t>(3) الخبر ف</w:t>
      </w:r>
      <w:r>
        <w:rPr>
          <w:rtl/>
        </w:rPr>
        <w:t>ي</w:t>
      </w:r>
      <w:r w:rsidRPr="00A350C2">
        <w:rPr>
          <w:rtl/>
        </w:rPr>
        <w:t xml:space="preserve"> (الأغان</w:t>
      </w:r>
      <w:r>
        <w:rPr>
          <w:rtl/>
        </w:rPr>
        <w:t>ي</w:t>
      </w:r>
      <w:r w:rsidRPr="00A350C2">
        <w:rPr>
          <w:rtl/>
        </w:rPr>
        <w:t xml:space="preserve"> 16: 117)، وفيه:</w:t>
      </w:r>
      <w:r>
        <w:rPr>
          <w:rtl/>
        </w:rPr>
        <w:t xml:space="preserve"> (</w:t>
      </w:r>
      <w:r w:rsidRPr="00A350C2">
        <w:rPr>
          <w:rtl/>
        </w:rPr>
        <w:t xml:space="preserve">لو قلت: سبحان </w:t>
      </w:r>
      <w:r>
        <w:rPr>
          <w:rtl/>
        </w:rPr>
        <w:t>الله</w:t>
      </w:r>
      <w:r w:rsidRPr="00A350C2">
        <w:rPr>
          <w:rtl/>
        </w:rPr>
        <w:t xml:space="preserve">، والحمد للّه، ولا إله إلا </w:t>
      </w:r>
      <w:r>
        <w:rPr>
          <w:rtl/>
        </w:rPr>
        <w:t>الله</w:t>
      </w:r>
      <w:r w:rsidRPr="00A350C2">
        <w:rPr>
          <w:rtl/>
        </w:rPr>
        <w:t>، و</w:t>
      </w:r>
      <w:r>
        <w:rPr>
          <w:rtl/>
        </w:rPr>
        <w:t>الله</w:t>
      </w:r>
      <w:r w:rsidRPr="00A350C2">
        <w:rPr>
          <w:rtl/>
        </w:rPr>
        <w:t xml:space="preserve"> أكبر؛ كان خيرا لك</w:t>
      </w:r>
      <w:r>
        <w:rPr>
          <w:rtl/>
        </w:rPr>
        <w:t>).</w:t>
      </w:r>
    </w:p>
    <w:p w:rsidR="00D14F3E" w:rsidRDefault="00D14F3E" w:rsidP="00D14F3E">
      <w:pPr>
        <w:pStyle w:val="libFootnote"/>
        <w:rPr>
          <w:rtl/>
        </w:rPr>
      </w:pPr>
      <w:r w:rsidRPr="00A350C2">
        <w:rPr>
          <w:rtl/>
        </w:rPr>
        <w:t>(4) حاشية ت (من نسخة):</w:t>
      </w:r>
      <w:r>
        <w:rPr>
          <w:rtl/>
        </w:rPr>
        <w:t xml:space="preserve"> (</w:t>
      </w:r>
      <w:r w:rsidRPr="00A350C2">
        <w:rPr>
          <w:rtl/>
        </w:rPr>
        <w:t>النخاس</w:t>
      </w:r>
      <w:r>
        <w:rPr>
          <w:rtl/>
        </w:rPr>
        <w:t>).</w:t>
      </w:r>
    </w:p>
    <w:p w:rsidR="00D14F3E" w:rsidRDefault="00D14F3E" w:rsidP="00D14F3E">
      <w:pPr>
        <w:pStyle w:val="libFootnote"/>
        <w:rPr>
          <w:rtl/>
        </w:rPr>
      </w:pPr>
      <w:r w:rsidRPr="00A350C2">
        <w:rPr>
          <w:rtl/>
        </w:rPr>
        <w:t>(5) حاشية ت (من نسخة):</w:t>
      </w:r>
      <w:r>
        <w:rPr>
          <w:rtl/>
        </w:rPr>
        <w:t xml:space="preserve"> (</w:t>
      </w:r>
      <w:r w:rsidRPr="00A350C2">
        <w:rPr>
          <w:rtl/>
        </w:rPr>
        <w:t>حدثنا</w:t>
      </w:r>
      <w:r>
        <w:rPr>
          <w:rtl/>
        </w:rPr>
        <w:t>).</w:t>
      </w:r>
    </w:p>
    <w:p w:rsidR="00D14F3E" w:rsidRDefault="00D14F3E" w:rsidP="00D14F3E">
      <w:pPr>
        <w:pStyle w:val="libFootnote"/>
        <w:rPr>
          <w:rtl/>
        </w:rPr>
      </w:pPr>
      <w:r w:rsidRPr="00A350C2">
        <w:rPr>
          <w:rtl/>
        </w:rPr>
        <w:t>(6) ت</w:t>
      </w:r>
      <w:r>
        <w:rPr>
          <w:rtl/>
        </w:rPr>
        <w:t xml:space="preserve"> (</w:t>
      </w:r>
      <w:r w:rsidRPr="00A350C2">
        <w:rPr>
          <w:rtl/>
        </w:rPr>
        <w:t>خبر كانتا</w:t>
      </w:r>
      <w:r>
        <w:rPr>
          <w:rtl/>
        </w:rPr>
        <w:t xml:space="preserve">)، </w:t>
      </w:r>
      <w:r w:rsidRPr="00A350C2">
        <w:rPr>
          <w:rtl/>
        </w:rPr>
        <w:t>ولعله تحريف.</w:t>
      </w:r>
    </w:p>
    <w:p w:rsidR="00D14F3E" w:rsidRPr="00A350C2" w:rsidRDefault="00D14F3E" w:rsidP="00D14F3E">
      <w:pPr>
        <w:pStyle w:val="libFootnote"/>
        <w:rPr>
          <w:rtl/>
        </w:rPr>
      </w:pPr>
      <w:r w:rsidRPr="00A350C2">
        <w:rPr>
          <w:rtl/>
        </w:rPr>
        <w:t>(7) حاشية الأصل:</w:t>
      </w:r>
      <w:r>
        <w:rPr>
          <w:rtl/>
        </w:rPr>
        <w:t xml:space="preserve"> (</w:t>
      </w:r>
      <w:r w:rsidRPr="00A350C2">
        <w:rPr>
          <w:rtl/>
        </w:rPr>
        <w:t>كان معتزليا عدليا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قال الشريف المرتضى </w:t>
      </w:r>
      <w:r w:rsidRPr="008A1F12">
        <w:rPr>
          <w:rStyle w:val="libAlaemChar"/>
          <w:rtl/>
        </w:rPr>
        <w:t>رضي‌الله‌عنه</w:t>
      </w:r>
      <w:r w:rsidRPr="00A350C2">
        <w:rPr>
          <w:rtl/>
        </w:rPr>
        <w:t>: وممّن روى أنه كان على مذاهب أهل العدل من شعراء الطبقة الأولى أعشى</w:t>
      </w:r>
      <w:r>
        <w:rPr>
          <w:rtl/>
        </w:rPr>
        <w:t xml:space="preserve"> </w:t>
      </w:r>
      <w:r w:rsidRPr="008A1F12">
        <w:rPr>
          <w:rStyle w:val="libFootnotenumChar"/>
          <w:rtl/>
        </w:rPr>
        <w:t>(1)</w:t>
      </w:r>
      <w:r>
        <w:rPr>
          <w:rtl/>
        </w:rPr>
        <w:t xml:space="preserve"> </w:t>
      </w:r>
      <w:r w:rsidRPr="00A350C2">
        <w:rPr>
          <w:rtl/>
        </w:rPr>
        <w:t>قيس بن ثعلبة، واستشهد بقوله: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 xml:space="preserve">استأثر </w:t>
            </w:r>
            <w:r>
              <w:rPr>
                <w:rtl/>
              </w:rPr>
              <w:t>الله</w:t>
            </w:r>
            <w:r w:rsidRPr="00A350C2">
              <w:rPr>
                <w:rtl/>
              </w:rPr>
              <w:t xml:space="preserve"> بالوفاء وبال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عدل وول</w:t>
            </w:r>
            <w:r>
              <w:rPr>
                <w:rFonts w:hint="cs"/>
                <w:rtl/>
              </w:rPr>
              <w:t>ّ</w:t>
            </w:r>
            <w:r w:rsidRPr="00A350C2">
              <w:rPr>
                <w:rtl/>
              </w:rPr>
              <w:t>ى الملامة الرّجلا</w:t>
            </w:r>
            <w:r>
              <w:rPr>
                <w:rtl/>
              </w:rPr>
              <w:t xml:space="preserve"> </w:t>
            </w:r>
            <w:r w:rsidRPr="008A1F12">
              <w:rPr>
                <w:rStyle w:val="libFootnotenumChar"/>
                <w:rtl/>
              </w:rPr>
              <w:t>(2)</w:t>
            </w:r>
            <w:r w:rsidRPr="00725071">
              <w:rPr>
                <w:rStyle w:val="libPoemTiniChar0"/>
                <w:rtl/>
              </w:rPr>
              <w:br/>
              <w:t> </w:t>
            </w:r>
          </w:p>
        </w:tc>
      </w:tr>
    </w:tbl>
    <w:p w:rsidR="00D14F3E" w:rsidRDefault="00D14F3E" w:rsidP="000A5C9E">
      <w:pPr>
        <w:pStyle w:val="Heading2"/>
        <w:rPr>
          <w:rtl/>
        </w:rPr>
      </w:pPr>
      <w:bookmarkStart w:id="16" w:name="_Toc398065473"/>
      <w:r w:rsidRPr="00A350C2">
        <w:rPr>
          <w:rtl/>
        </w:rPr>
        <w:t>[ذكر بعض أخبار الشعراء المتقدمين ممن كان على مذهب أهل الجبر</w:t>
      </w:r>
      <w:r w:rsidR="000A5C9E">
        <w:rPr>
          <w:rtl/>
        </w:rPr>
        <w:t>]</w:t>
      </w:r>
      <w:bookmarkEnd w:id="16"/>
    </w:p>
    <w:p w:rsidR="00D14F3E" w:rsidRDefault="00D14F3E" w:rsidP="00D14F3E">
      <w:pPr>
        <w:pStyle w:val="libNormal"/>
        <w:rPr>
          <w:rtl/>
        </w:rPr>
      </w:pPr>
      <w:r w:rsidRPr="00A350C2">
        <w:rPr>
          <w:rtl/>
        </w:rPr>
        <w:t>وممّن قيل إنه كان على مذاهب أهل الجبر من المشهورين أيضا لبيد بن ربيعة العامر</w:t>
      </w:r>
      <w:r>
        <w:rPr>
          <w:rtl/>
        </w:rPr>
        <w:t>ي</w:t>
      </w:r>
      <w:r w:rsidRPr="00A350C2">
        <w:rPr>
          <w:rtl/>
        </w:rPr>
        <w:t>، واستدلّ بقوله: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إنّ تقوى ربّنا خير نفل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وبإذن </w:t>
            </w:r>
            <w:r>
              <w:rPr>
                <w:rtl/>
              </w:rPr>
              <w:t>الله</w:t>
            </w:r>
            <w:r w:rsidRPr="00A350C2">
              <w:rPr>
                <w:rtl/>
              </w:rPr>
              <w:t xml:space="preserve"> ريث</w:t>
            </w:r>
            <w:r>
              <w:rPr>
                <w:rtl/>
              </w:rPr>
              <w:t>ي</w:t>
            </w:r>
            <w:r w:rsidRPr="00A350C2">
              <w:rPr>
                <w:rtl/>
              </w:rPr>
              <w:t xml:space="preserve"> وعجل</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هداه سبل الخير اهتدى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ناعم البال ومن شاء أضلّ</w:t>
            </w:r>
            <w:r w:rsidRPr="00725071">
              <w:rPr>
                <w:rStyle w:val="libPoemTiniChar0"/>
                <w:rtl/>
              </w:rPr>
              <w:br/>
              <w:t> </w:t>
            </w:r>
          </w:p>
        </w:tc>
      </w:tr>
    </w:tbl>
    <w:p w:rsidR="00D14F3E" w:rsidRDefault="00D14F3E" w:rsidP="00D14F3E">
      <w:pPr>
        <w:pStyle w:val="libNormal"/>
        <w:rPr>
          <w:rtl/>
        </w:rPr>
      </w:pPr>
      <w:r w:rsidRPr="00A350C2">
        <w:rPr>
          <w:rtl/>
        </w:rPr>
        <w:t>وإن كان لا طريق</w:t>
      </w:r>
      <w:r>
        <w:rPr>
          <w:rtl/>
        </w:rPr>
        <w:t xml:space="preserve"> </w:t>
      </w:r>
      <w:r w:rsidRPr="008A1F12">
        <w:rPr>
          <w:rStyle w:val="libFootnotenumChar"/>
          <w:rtl/>
        </w:rPr>
        <w:t>(4)</w:t>
      </w:r>
      <w:r>
        <w:rPr>
          <w:rtl/>
        </w:rPr>
        <w:t xml:space="preserve"> </w:t>
      </w:r>
      <w:r w:rsidRPr="00A350C2">
        <w:rPr>
          <w:rtl/>
        </w:rPr>
        <w:t>إلى نسب الجبر إلى مذهب لبيد إلا هذان البيتان فليس فيهما دلالة على ذلك، أما قوله:</w:t>
      </w:r>
    </w:p>
    <w:p w:rsidR="00D14F3E" w:rsidRDefault="00D14F3E" w:rsidP="00D14F3E">
      <w:pPr>
        <w:pStyle w:val="libNormal"/>
        <w:rPr>
          <w:rtl/>
        </w:rPr>
      </w:pPr>
      <w:r w:rsidRPr="00A350C2">
        <w:rPr>
          <w:rtl/>
        </w:rPr>
        <w:t xml:space="preserve">* وبإذن </w:t>
      </w:r>
      <w:r>
        <w:rPr>
          <w:rtl/>
        </w:rPr>
        <w:t>الله</w:t>
      </w:r>
      <w:r w:rsidRPr="00A350C2">
        <w:rPr>
          <w:rtl/>
        </w:rPr>
        <w:t xml:space="preserve"> ريث</w:t>
      </w:r>
      <w:r>
        <w:rPr>
          <w:rtl/>
        </w:rPr>
        <w:t>ي</w:t>
      </w:r>
      <w:r w:rsidRPr="00A350C2">
        <w:rPr>
          <w:rtl/>
        </w:rPr>
        <w:t xml:space="preserve"> وعجل*</w:t>
      </w:r>
    </w:p>
    <w:p w:rsidR="00D14F3E" w:rsidRDefault="00D14F3E" w:rsidP="00D14F3E">
      <w:pPr>
        <w:pStyle w:val="libNormal"/>
        <w:rPr>
          <w:rtl/>
        </w:rPr>
      </w:pPr>
      <w:r w:rsidRPr="00A350C2">
        <w:rPr>
          <w:rtl/>
        </w:rPr>
        <w:t>فيحتمل أن يريد: بعلمه؛ كما يتأول عليه قوله تعالى: وَما هُمْ بِضارِّينَ بِهِ مِنْ أَحَدٍ إِ</w:t>
      </w:r>
      <w:r>
        <w:rPr>
          <w:rtl/>
        </w:rPr>
        <w:t>لاّ</w:t>
      </w:r>
      <w:r w:rsidRPr="00A350C2">
        <w:rPr>
          <w:rtl/>
        </w:rPr>
        <w:t xml:space="preserve"> بِإِذْنِ </w:t>
      </w:r>
      <w:r>
        <w:rPr>
          <w:rtl/>
        </w:rPr>
        <w:t>الله</w:t>
      </w:r>
      <w:r w:rsidRPr="00A350C2">
        <w:rPr>
          <w:rtl/>
        </w:rPr>
        <w:t xml:space="preserve"> [البقرة: 102]؛ أ</w:t>
      </w:r>
      <w:r>
        <w:rPr>
          <w:rtl/>
        </w:rPr>
        <w:t>ي</w:t>
      </w:r>
      <w:r w:rsidRPr="00A350C2">
        <w:rPr>
          <w:rtl/>
        </w:rPr>
        <w:t xml:space="preserve"> بعلمه، وإن قيل ف</w:t>
      </w:r>
      <w:r>
        <w:rPr>
          <w:rtl/>
        </w:rPr>
        <w:t>ي</w:t>
      </w:r>
      <w:r w:rsidRPr="00A350C2">
        <w:rPr>
          <w:rtl/>
        </w:rPr>
        <w:t xml:space="preserve"> هذه الآية، إنه أراد: بتخليته وتمكينه، وإن كان لا شاهد لذلك ف</w:t>
      </w:r>
      <w:r>
        <w:rPr>
          <w:rtl/>
        </w:rPr>
        <w:t>ي</w:t>
      </w:r>
      <w:r w:rsidRPr="00A350C2">
        <w:rPr>
          <w:rtl/>
        </w:rPr>
        <w:t xml:space="preserve"> اللغة أمكن مثله ف</w:t>
      </w:r>
      <w:r>
        <w:rPr>
          <w:rtl/>
        </w:rPr>
        <w:t>ي</w:t>
      </w:r>
      <w:r w:rsidRPr="00A350C2">
        <w:rPr>
          <w:rtl/>
        </w:rPr>
        <w:t xml:space="preserve"> قول لبيد؛ فأما قوله:</w:t>
      </w:r>
      <w:r>
        <w:rPr>
          <w:rtl/>
        </w:rPr>
        <w:t xml:space="preserve"> (</w:t>
      </w:r>
      <w:r w:rsidRPr="00A350C2">
        <w:rPr>
          <w:rtl/>
        </w:rPr>
        <w:t>من هداه اهتدى ومن شاء أضل</w:t>
      </w:r>
      <w:r>
        <w:rPr>
          <w:rtl/>
        </w:rPr>
        <w:t xml:space="preserve">) </w:t>
      </w:r>
      <w:r w:rsidRPr="00A350C2">
        <w:rPr>
          <w:rtl/>
        </w:rPr>
        <w:t>فيحتمل أن يكون مصروفا إلى بعض الوجوه الت</w:t>
      </w:r>
      <w:r>
        <w:rPr>
          <w:rtl/>
        </w:rPr>
        <w:t>ي</w:t>
      </w:r>
      <w:r w:rsidRPr="00A350C2">
        <w:rPr>
          <w:rtl/>
        </w:rPr>
        <w:t xml:space="preserve"> يتأول عليها الضّلال والهدى المذكوران ف</w:t>
      </w:r>
      <w:r>
        <w:rPr>
          <w:rtl/>
        </w:rPr>
        <w:t>ي</w:t>
      </w:r>
      <w:r w:rsidRPr="00A350C2">
        <w:rPr>
          <w:rtl/>
        </w:rPr>
        <w:t xml:space="preserve"> القرآن؛ مما يليق بالعدل ولا يقتضي الإجبار؛ اللهم إلا أن يكون مذهب لبيد ف</w:t>
      </w:r>
      <w:r>
        <w:rPr>
          <w:rtl/>
        </w:rPr>
        <w:t>ي</w:t>
      </w:r>
      <w:r w:rsidRPr="00A350C2">
        <w:rPr>
          <w:rtl/>
        </w:rPr>
        <w:t xml:space="preserve"> الإجبار معروفا بغير هذه الأبيات؛ فلا يتأوّل له هذا التأويل؛ بل يحمل مراده على موافقة المعروف من مذهبه.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قبيلة الأعشى</w:t>
      </w:r>
      <w:r>
        <w:rPr>
          <w:rtl/>
        </w:rPr>
        <w:t>).</w:t>
      </w:r>
    </w:p>
    <w:p w:rsidR="00D14F3E" w:rsidRDefault="00D14F3E" w:rsidP="00D14F3E">
      <w:pPr>
        <w:pStyle w:val="libFootnote"/>
        <w:rPr>
          <w:rtl/>
        </w:rPr>
      </w:pPr>
      <w:r w:rsidRPr="00A350C2">
        <w:rPr>
          <w:rtl/>
        </w:rPr>
        <w:t>(2) ديوانه 155؛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 xml:space="preserve">استأثر </w:t>
      </w:r>
      <w:r>
        <w:rPr>
          <w:rtl/>
        </w:rPr>
        <w:t>الله</w:t>
      </w:r>
      <w:r w:rsidRPr="00A350C2">
        <w:rPr>
          <w:rtl/>
        </w:rPr>
        <w:t xml:space="preserve">؛ تستعمل مع الباء؛ يقال: استأثر </w:t>
      </w:r>
      <w:r>
        <w:rPr>
          <w:rtl/>
        </w:rPr>
        <w:t>الله</w:t>
      </w:r>
      <w:r w:rsidRPr="00A350C2">
        <w:rPr>
          <w:rtl/>
        </w:rPr>
        <w:t xml:space="preserve"> به</w:t>
      </w:r>
      <w:r>
        <w:rPr>
          <w:rtl/>
        </w:rPr>
        <w:t>).</w:t>
      </w:r>
    </w:p>
    <w:p w:rsidR="00D14F3E" w:rsidRDefault="00D14F3E" w:rsidP="00D14F3E">
      <w:pPr>
        <w:pStyle w:val="libFootnote"/>
        <w:rPr>
          <w:rtl/>
        </w:rPr>
      </w:pPr>
      <w:r w:rsidRPr="00A350C2">
        <w:rPr>
          <w:rtl/>
        </w:rPr>
        <w:t>(3) ديوانه: 39.</w:t>
      </w:r>
    </w:p>
    <w:p w:rsidR="00D14F3E" w:rsidRPr="00A350C2" w:rsidRDefault="00D14F3E" w:rsidP="00D14F3E">
      <w:pPr>
        <w:pStyle w:val="libFootnote"/>
        <w:rPr>
          <w:rtl/>
        </w:rPr>
      </w:pPr>
      <w:r w:rsidRPr="00A350C2">
        <w:rPr>
          <w:rtl/>
        </w:rPr>
        <w:t>(4) حاشية الأصل (من نسخة):</w:t>
      </w:r>
      <w:r>
        <w:rPr>
          <w:rtl/>
        </w:rPr>
        <w:t xml:space="preserve"> (</w:t>
      </w:r>
      <w:r w:rsidRPr="00A350C2">
        <w:rPr>
          <w:rtl/>
        </w:rPr>
        <w:t>لا سبيل</w:t>
      </w:r>
      <w:r>
        <w:rPr>
          <w:rtl/>
        </w:rPr>
        <w:t>).</w:t>
      </w:r>
    </w:p>
    <w:p w:rsidR="00D14F3E" w:rsidRDefault="00D14F3E" w:rsidP="005E26D4">
      <w:pPr>
        <w:pStyle w:val="libPoemTini"/>
        <w:rPr>
          <w:rtl/>
        </w:rPr>
      </w:pPr>
      <w:r>
        <w:rPr>
          <w:rtl/>
        </w:rPr>
        <w:br w:type="page"/>
      </w:r>
    </w:p>
    <w:p w:rsidR="00D14F3E" w:rsidRDefault="00D14F3E" w:rsidP="000A5C9E">
      <w:pPr>
        <w:pStyle w:val="Heading2"/>
        <w:rPr>
          <w:rtl/>
        </w:rPr>
      </w:pPr>
      <w:bookmarkStart w:id="17" w:name="_Toc398065474"/>
      <w:r w:rsidRPr="00A350C2">
        <w:rPr>
          <w:rtl/>
        </w:rPr>
        <w:lastRenderedPageBreak/>
        <w:t>مسألة [ف</w:t>
      </w:r>
      <w:r>
        <w:rPr>
          <w:rtl/>
        </w:rPr>
        <w:t>ي</w:t>
      </w:r>
      <w:r w:rsidRPr="00A350C2">
        <w:rPr>
          <w:rtl/>
        </w:rPr>
        <w:t xml:space="preserve"> الاستدلال على نف</w:t>
      </w:r>
      <w:r>
        <w:rPr>
          <w:rtl/>
        </w:rPr>
        <w:t>ي</w:t>
      </w:r>
      <w:r w:rsidRPr="00A350C2">
        <w:rPr>
          <w:rtl/>
        </w:rPr>
        <w:t xml:space="preserve"> الرؤية بالأبصار</w:t>
      </w:r>
      <w:r w:rsidR="000A5C9E">
        <w:rPr>
          <w:rtl/>
        </w:rPr>
        <w:t>]</w:t>
      </w:r>
      <w:bookmarkEnd w:id="17"/>
    </w:p>
    <w:p w:rsidR="00D14F3E" w:rsidRDefault="00D14F3E" w:rsidP="00D14F3E">
      <w:pPr>
        <w:pStyle w:val="libNormal"/>
        <w:rPr>
          <w:rtl/>
        </w:rPr>
      </w:pPr>
      <w:r w:rsidRPr="00A350C2">
        <w:rPr>
          <w:rtl/>
        </w:rPr>
        <w:t xml:space="preserve">قال الشّريف المرتضى </w:t>
      </w:r>
      <w:r w:rsidRPr="008A1F12">
        <w:rPr>
          <w:rStyle w:val="libAlaemChar"/>
          <w:rtl/>
        </w:rPr>
        <w:t>رضي‌الله‌عنه</w:t>
      </w:r>
      <w:r w:rsidRPr="00A350C2">
        <w:rPr>
          <w:rtl/>
        </w:rPr>
        <w:t>: اعلم أن أصحابنا</w:t>
      </w:r>
      <w:r>
        <w:rPr>
          <w:rtl/>
        </w:rPr>
        <w:t xml:space="preserve"> لما </w:t>
      </w:r>
      <w:r w:rsidRPr="00A350C2">
        <w:rPr>
          <w:rtl/>
        </w:rPr>
        <w:t>استدلّوا على نف</w:t>
      </w:r>
      <w:r>
        <w:rPr>
          <w:rtl/>
        </w:rPr>
        <w:t>ي</w:t>
      </w:r>
      <w:r w:rsidRPr="00A350C2">
        <w:rPr>
          <w:rtl/>
        </w:rPr>
        <w:t xml:space="preserve"> الرؤية بالأبصار عن </w:t>
      </w:r>
      <w:r>
        <w:rPr>
          <w:rtl/>
        </w:rPr>
        <w:t>الله</w:t>
      </w:r>
      <w:r w:rsidRPr="00A350C2">
        <w:rPr>
          <w:rtl/>
        </w:rPr>
        <w:t xml:space="preserve"> تعالى بقوله: </w:t>
      </w:r>
      <w:r w:rsidRPr="00DA0B26">
        <w:rPr>
          <w:rStyle w:val="libAlaemChar"/>
          <w:rFonts w:hint="cs"/>
          <w:rtl/>
        </w:rPr>
        <w:t>(</w:t>
      </w:r>
      <w:r w:rsidRPr="00AD3DD9">
        <w:rPr>
          <w:rStyle w:val="libAieChar"/>
          <w:rtl/>
        </w:rPr>
        <w:t>لا تُدْرِكُهُ الأبْصارُ وَهُوَ يُدْرِكُ الأبْصارَ وَهُوَ اللَّطِيفُ الْخَبِيرُ</w:t>
      </w:r>
      <w:r w:rsidRPr="00DA0B26">
        <w:rPr>
          <w:rStyle w:val="libAlaemChar"/>
          <w:rFonts w:hint="cs"/>
          <w:rtl/>
        </w:rPr>
        <w:t>)</w:t>
      </w:r>
      <w:r w:rsidRPr="00A350C2">
        <w:rPr>
          <w:rtl/>
        </w:rPr>
        <w:t xml:space="preserve"> [الأنعام: 103]، وبينوا أنه تعالى تمدّح بنف</w:t>
      </w:r>
      <w:r>
        <w:rPr>
          <w:rtl/>
        </w:rPr>
        <w:t>ي</w:t>
      </w:r>
      <w:r w:rsidRPr="00A350C2">
        <w:rPr>
          <w:rtl/>
        </w:rPr>
        <w:t xml:space="preserve"> الإدراك</w:t>
      </w:r>
      <w:r>
        <w:rPr>
          <w:rtl/>
        </w:rPr>
        <w:t xml:space="preserve"> </w:t>
      </w:r>
      <w:r w:rsidRPr="008A1F12">
        <w:rPr>
          <w:rStyle w:val="libFootnotenumChar"/>
          <w:rtl/>
        </w:rPr>
        <w:t>(1)</w:t>
      </w:r>
      <w:r>
        <w:rPr>
          <w:rtl/>
        </w:rPr>
        <w:t xml:space="preserve"> </w:t>
      </w:r>
      <w:r w:rsidRPr="00A350C2">
        <w:rPr>
          <w:rtl/>
        </w:rPr>
        <w:t>الّذي هو رؤية البصر عن نفسه على وجه يرجع إلى ذاته؛ فيجب أن يكون ف</w:t>
      </w:r>
      <w:r>
        <w:rPr>
          <w:rtl/>
        </w:rPr>
        <w:t>ي</w:t>
      </w:r>
      <w:r w:rsidRPr="00A350C2">
        <w:rPr>
          <w:rtl/>
        </w:rPr>
        <w:t xml:space="preserve"> ثبوت الرؤية له ف</w:t>
      </w:r>
      <w:r>
        <w:rPr>
          <w:rtl/>
        </w:rPr>
        <w:t>ي</w:t>
      </w:r>
      <w:r w:rsidRPr="00A350C2">
        <w:rPr>
          <w:rtl/>
        </w:rPr>
        <w:t xml:space="preserve"> وقت من الأوقات نقص وذمّ. قال لهم مخالفوهم: كيف يتمدّح بأنه لا يرى، وقد يشاركه ف</w:t>
      </w:r>
      <w:r>
        <w:rPr>
          <w:rtl/>
        </w:rPr>
        <w:t>ي</w:t>
      </w:r>
      <w:r w:rsidRPr="00A350C2">
        <w:rPr>
          <w:rtl/>
        </w:rPr>
        <w:t xml:space="preserve"> نف</w:t>
      </w:r>
      <w:r>
        <w:rPr>
          <w:rtl/>
        </w:rPr>
        <w:t>ي</w:t>
      </w:r>
      <w:r w:rsidRPr="00A350C2">
        <w:rPr>
          <w:rtl/>
        </w:rPr>
        <w:t xml:space="preserve"> الرؤية ما ليس بممدوح؛ كالمعدومات والإرادات والاعتقادات؟ فقالوا لهم: لم يتمدّح تعالى بنف</w:t>
      </w:r>
      <w:r>
        <w:rPr>
          <w:rtl/>
        </w:rPr>
        <w:t>ي</w:t>
      </w:r>
      <w:r w:rsidRPr="00A350C2">
        <w:rPr>
          <w:rtl/>
        </w:rPr>
        <w:t xml:space="preserve"> الرؤية فقط، وإنما تمدّح بنف</w:t>
      </w:r>
      <w:r>
        <w:rPr>
          <w:rtl/>
        </w:rPr>
        <w:t>ي</w:t>
      </w:r>
      <w:r w:rsidRPr="00A350C2">
        <w:rPr>
          <w:rtl/>
        </w:rPr>
        <w:t xml:space="preserve"> الرؤية عنه وإثباتها له، فتمدّحه بمجموع</w:t>
      </w:r>
      <w:r>
        <w:rPr>
          <w:rtl/>
        </w:rPr>
        <w:t xml:space="preserve"> </w:t>
      </w:r>
      <w:r w:rsidRPr="008A1F12">
        <w:rPr>
          <w:rStyle w:val="libFootnotenumChar"/>
          <w:rtl/>
        </w:rPr>
        <w:t>(2)</w:t>
      </w:r>
      <w:r>
        <w:rPr>
          <w:rtl/>
        </w:rPr>
        <w:t xml:space="preserve"> </w:t>
      </w:r>
      <w:r w:rsidRPr="00A350C2">
        <w:rPr>
          <w:rtl/>
        </w:rPr>
        <w:t>الأمرين؛ وليس يشاركه ف</w:t>
      </w:r>
      <w:r>
        <w:rPr>
          <w:rtl/>
        </w:rPr>
        <w:t>ي</w:t>
      </w:r>
      <w:r w:rsidRPr="00A350C2">
        <w:rPr>
          <w:rtl/>
        </w:rPr>
        <w:t xml:space="preserve"> هاتين الصفتين مشارك؛ لأن الموجودات المحدثات على ضروب؛ منها ما لا يرى ولا يرى كالإرادات والاعتقادات، ومنها ما يرى ولا يرى كالألوان، ومنها ما يرى ويرى كالإنسان وضروب الأحياء؛ وليس فيها ما يرى ولا يرى؛ فثبتت المدحة للّه تعالى بمتضمّن الآية.</w:t>
      </w:r>
    </w:p>
    <w:p w:rsidR="00D14F3E" w:rsidRDefault="00D14F3E" w:rsidP="00D14F3E">
      <w:pPr>
        <w:pStyle w:val="libNormal"/>
        <w:rPr>
          <w:rtl/>
        </w:rPr>
      </w:pPr>
      <w:r w:rsidRPr="00A350C2">
        <w:rPr>
          <w:rtl/>
        </w:rPr>
        <w:t>فقال لهم المخالفون: وكيف يجوز أن تكون صفة لا تقتض</w:t>
      </w:r>
      <w:r>
        <w:rPr>
          <w:rtl/>
        </w:rPr>
        <w:t>ي</w:t>
      </w:r>
      <w:r w:rsidRPr="00A350C2">
        <w:rPr>
          <w:rtl/>
        </w:rPr>
        <w:t xml:space="preserve"> المدحة بانفرادها، ثم تصير تقتضيها مع غيرها! ولئن جاز هذا ليجوزنّ أن يتمدّح متمدح بأنه شيء عالم، أو موجود قادر؛ فإذا كان لا مدحة ف</w:t>
      </w:r>
      <w:r>
        <w:rPr>
          <w:rtl/>
        </w:rPr>
        <w:t>ي</w:t>
      </w:r>
      <w:r w:rsidRPr="00A350C2">
        <w:rPr>
          <w:rtl/>
        </w:rPr>
        <w:t xml:space="preserve"> وصف الذات بأنها شيء وموجودة</w:t>
      </w:r>
      <w:r>
        <w:rPr>
          <w:rtl/>
        </w:rPr>
        <w:t xml:space="preserve"> </w:t>
      </w:r>
      <w:r w:rsidRPr="008A1F12">
        <w:rPr>
          <w:rStyle w:val="libFootnotenumChar"/>
          <w:rtl/>
        </w:rPr>
        <w:t>(3)</w:t>
      </w:r>
      <w:r>
        <w:rPr>
          <w:rtl/>
        </w:rPr>
        <w:t xml:space="preserve">، </w:t>
      </w:r>
      <w:r w:rsidRPr="00A350C2">
        <w:rPr>
          <w:rtl/>
        </w:rPr>
        <w:t>وإن انضمّت إلى صفة مدح من حيث كانت بانفرادها لا تقتض</w:t>
      </w:r>
      <w:r>
        <w:rPr>
          <w:rtl/>
        </w:rPr>
        <w:t>ي</w:t>
      </w:r>
      <w:r w:rsidRPr="00A350C2">
        <w:rPr>
          <w:rtl/>
        </w:rPr>
        <w:t xml:space="preserve"> مدحا، فكذلك لا مدحة ف</w:t>
      </w:r>
      <w:r>
        <w:rPr>
          <w:rtl/>
        </w:rPr>
        <w:t>ي</w:t>
      </w:r>
      <w:r w:rsidRPr="00A350C2">
        <w:rPr>
          <w:rtl/>
        </w:rPr>
        <w:t xml:space="preserve"> نف</w:t>
      </w:r>
      <w:r>
        <w:rPr>
          <w:rtl/>
        </w:rPr>
        <w:t>ي</w:t>
      </w:r>
      <w:r w:rsidRPr="00A350C2">
        <w:rPr>
          <w:rtl/>
        </w:rPr>
        <w:t xml:space="preserve"> الرؤية عمّن ثبتت</w:t>
      </w:r>
      <w:r>
        <w:rPr>
          <w:rtl/>
        </w:rPr>
        <w:t xml:space="preserve"> </w:t>
      </w:r>
      <w:r w:rsidRPr="008A1F12">
        <w:rPr>
          <w:rStyle w:val="libFootnotenumChar"/>
          <w:rtl/>
        </w:rPr>
        <w:t>(4)</w:t>
      </w:r>
      <w:r>
        <w:rPr>
          <w:rtl/>
        </w:rPr>
        <w:t xml:space="preserve"> </w:t>
      </w:r>
      <w:r w:rsidRPr="00A350C2">
        <w:rPr>
          <w:rtl/>
        </w:rPr>
        <w:t>له، من حيث كانت بانفرادها لا تقتض</w:t>
      </w:r>
      <w:r>
        <w:rPr>
          <w:rtl/>
        </w:rPr>
        <w:t>ي</w:t>
      </w:r>
      <w:r w:rsidRPr="00A350C2">
        <w:rPr>
          <w:rtl/>
        </w:rPr>
        <w:t xml:space="preserve"> مدحا.</w:t>
      </w:r>
    </w:p>
    <w:p w:rsidR="00D14F3E" w:rsidRDefault="00D14F3E" w:rsidP="00D14F3E">
      <w:pPr>
        <w:pStyle w:val="libNormal"/>
        <w:rPr>
          <w:rtl/>
        </w:rPr>
      </w:pPr>
      <w:r w:rsidRPr="00A350C2">
        <w:rPr>
          <w:rtl/>
        </w:rPr>
        <w:t>فأجاب أصحابنا عن هذا الكلام بأن قالوا: ليس يمتنع ف</w:t>
      </w:r>
      <w:r>
        <w:rPr>
          <w:rtl/>
        </w:rPr>
        <w:t>ي</w:t>
      </w:r>
      <w:r w:rsidRPr="00A350C2">
        <w:rPr>
          <w:rtl/>
        </w:rPr>
        <w:t xml:space="preserve"> الصّفة أن تكون لا تقتض</w:t>
      </w:r>
      <w:r>
        <w:rPr>
          <w:rtl/>
        </w:rPr>
        <w:t>ي</w:t>
      </w:r>
      <w:r w:rsidRPr="00A350C2">
        <w:rPr>
          <w:rtl/>
        </w:rPr>
        <w:t xml:space="preserve"> مدحا إذا انفردت، وتقتضيه إذا انضمت إلى غيرها، ومثّلوا ذلك بقوله تعالى: </w:t>
      </w:r>
      <w:r w:rsidRPr="00DA0B26">
        <w:rPr>
          <w:rStyle w:val="libAlaemChar"/>
          <w:rFonts w:hint="cs"/>
          <w:rtl/>
        </w:rPr>
        <w:t>(</w:t>
      </w:r>
      <w:r w:rsidRPr="00AD3DD9">
        <w:rPr>
          <w:rStyle w:val="libAieChar"/>
          <w:rtl/>
        </w:rPr>
        <w:t>لا تَأْخُذُهُ سِنَةٌ وَلا نَوْمٌ</w:t>
      </w:r>
      <w:r w:rsidRPr="00DA0B26">
        <w:rPr>
          <w:rStyle w:val="libAlaemChar"/>
          <w:rFonts w:hint="cs"/>
          <w:rtl/>
        </w:rPr>
        <w:t>)</w:t>
      </w:r>
      <w:r w:rsidRPr="00A350C2">
        <w:rPr>
          <w:rtl/>
        </w:rPr>
        <w:t xml:space="preserve"> [البقرة: 255]. وإنّ نف</w:t>
      </w:r>
      <w:r>
        <w:rPr>
          <w:rtl/>
        </w:rPr>
        <w:t>ي</w:t>
      </w:r>
      <w:r w:rsidRPr="00A350C2">
        <w:rPr>
          <w:rtl/>
        </w:rPr>
        <w:t xml:space="preserve"> السّنة والنّوم هاهنا إنما يكون مدحا إذا انتفى عمّن هو بصفة الأحياء، وإن كان بانفراده لا يقتضي مدحا لمشاركة ذوات كثيرة غير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بنف</w:t>
      </w:r>
      <w:r>
        <w:rPr>
          <w:rtl/>
        </w:rPr>
        <w:t>ي</w:t>
      </w:r>
      <w:r w:rsidRPr="00A350C2">
        <w:rPr>
          <w:rtl/>
        </w:rPr>
        <w:t xml:space="preserve"> إدراك البصر</w:t>
      </w:r>
      <w:r>
        <w:rPr>
          <w:rtl/>
        </w:rPr>
        <w:t>).</w:t>
      </w:r>
    </w:p>
    <w:p w:rsidR="00D14F3E" w:rsidRDefault="00D14F3E" w:rsidP="00D14F3E">
      <w:pPr>
        <w:pStyle w:val="libFootnote"/>
        <w:rPr>
          <w:rtl/>
        </w:rPr>
      </w:pPr>
      <w:r w:rsidRPr="00A350C2">
        <w:rPr>
          <w:rtl/>
        </w:rPr>
        <w:t>(2) ت:</w:t>
      </w:r>
      <w:r>
        <w:rPr>
          <w:rtl/>
        </w:rPr>
        <w:t xml:space="preserve"> (</w:t>
      </w:r>
      <w:r w:rsidRPr="00A350C2">
        <w:rPr>
          <w:rtl/>
        </w:rPr>
        <w:t>جميع</w:t>
      </w:r>
      <w:r>
        <w:rPr>
          <w:rtl/>
        </w:rPr>
        <w:t>)</w:t>
      </w:r>
      <w:r w:rsidR="00DF4A8F">
        <w:rPr>
          <w:rtl/>
        </w:rPr>
        <w:t>؛</w:t>
      </w:r>
      <w:r w:rsidRPr="00A350C2">
        <w:rPr>
          <w:rtl/>
        </w:rPr>
        <w:t xml:space="preserve"> وف</w:t>
      </w:r>
      <w:r>
        <w:rPr>
          <w:rtl/>
        </w:rPr>
        <w:t>ي</w:t>
      </w:r>
      <w:r w:rsidRPr="00A350C2">
        <w:rPr>
          <w:rtl/>
        </w:rPr>
        <w:t xml:space="preserve"> حاشيتها (من نسخة):</w:t>
      </w:r>
      <w:r>
        <w:rPr>
          <w:rtl/>
        </w:rPr>
        <w:t xml:space="preserve"> (</w:t>
      </w:r>
      <w:r w:rsidRPr="00A350C2">
        <w:rPr>
          <w:rtl/>
        </w:rPr>
        <w:t>فتمدح بمجموع الأمرين</w:t>
      </w:r>
      <w:r>
        <w:rPr>
          <w:rtl/>
        </w:rPr>
        <w:t>).</w:t>
      </w:r>
    </w:p>
    <w:p w:rsidR="00D14F3E" w:rsidRDefault="00D14F3E" w:rsidP="00D14F3E">
      <w:pPr>
        <w:pStyle w:val="libFootnote"/>
        <w:rPr>
          <w:rtl/>
        </w:rPr>
      </w:pPr>
      <w:r w:rsidRPr="00A350C2">
        <w:rPr>
          <w:rtl/>
        </w:rPr>
        <w:t>(3) د، ونسخة بحواش</w:t>
      </w:r>
      <w:r>
        <w:rPr>
          <w:rtl/>
        </w:rPr>
        <w:t>ي</w:t>
      </w:r>
      <w:r w:rsidRPr="00A350C2">
        <w:rPr>
          <w:rtl/>
        </w:rPr>
        <w:t xml:space="preserve"> الأصل، ت، ف:</w:t>
      </w:r>
      <w:r>
        <w:rPr>
          <w:rtl/>
        </w:rPr>
        <w:t xml:space="preserve"> (</w:t>
      </w:r>
      <w:r w:rsidRPr="00A350C2">
        <w:rPr>
          <w:rtl/>
        </w:rPr>
        <w:t>بأنها شيء موجود</w:t>
      </w:r>
      <w:r>
        <w:rPr>
          <w:rtl/>
        </w:rPr>
        <w:t>).</w:t>
      </w:r>
    </w:p>
    <w:p w:rsidR="00D14F3E" w:rsidRPr="00A350C2" w:rsidRDefault="00D14F3E" w:rsidP="00D14F3E">
      <w:pPr>
        <w:pStyle w:val="libFootnote"/>
        <w:rPr>
          <w:rtl/>
        </w:rPr>
      </w:pPr>
      <w:r w:rsidRPr="00A350C2">
        <w:rPr>
          <w:rtl/>
        </w:rPr>
        <w:t>(4) ش:</w:t>
      </w:r>
      <w:r>
        <w:rPr>
          <w:rtl/>
        </w:rPr>
        <w:t xml:space="preserve"> (</w:t>
      </w:r>
      <w:r w:rsidRPr="00A350C2">
        <w:rPr>
          <w:rtl/>
        </w:rPr>
        <w:t>تثبت</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ممدوحة فيه، وفصلوا بين الوصف بالشيء والوجود، وبين ما ذكروا من حيث لا تأثير لهاتينك</w:t>
      </w:r>
      <w:r>
        <w:rPr>
          <w:rtl/>
        </w:rPr>
        <w:t xml:space="preserve"> </w:t>
      </w:r>
      <w:r w:rsidRPr="008A1F12">
        <w:rPr>
          <w:rStyle w:val="libFootnotenumChar"/>
          <w:rtl/>
        </w:rPr>
        <w:t>(1)</w:t>
      </w:r>
      <w:r>
        <w:rPr>
          <w:rtl/>
        </w:rPr>
        <w:t xml:space="preserve"> </w:t>
      </w:r>
      <w:r w:rsidRPr="00A350C2">
        <w:rPr>
          <w:rtl/>
        </w:rPr>
        <w:t>الصّفتين ف</w:t>
      </w:r>
      <w:r>
        <w:rPr>
          <w:rtl/>
        </w:rPr>
        <w:t>ي</w:t>
      </w:r>
      <w:r w:rsidRPr="00A350C2">
        <w:rPr>
          <w:rtl/>
        </w:rPr>
        <w:t xml:space="preserve"> المدح.</w:t>
      </w:r>
    </w:p>
    <w:p w:rsidR="00D14F3E" w:rsidRDefault="00D14F3E" w:rsidP="00D14F3E">
      <w:pPr>
        <w:pStyle w:val="libNormal"/>
        <w:rPr>
          <w:rtl/>
        </w:rPr>
      </w:pPr>
      <w:r w:rsidRPr="00A350C2">
        <w:rPr>
          <w:rtl/>
        </w:rPr>
        <w:t>واعلم أنّ صفات المدح المتضمنة للإثبات ما تكاد</w:t>
      </w:r>
      <w:r>
        <w:rPr>
          <w:rtl/>
        </w:rPr>
        <w:t xml:space="preserve"> </w:t>
      </w:r>
      <w:r w:rsidRPr="008A1F12">
        <w:rPr>
          <w:rStyle w:val="libFootnotenumChar"/>
          <w:rtl/>
        </w:rPr>
        <w:t>(2)</w:t>
      </w:r>
      <w:r>
        <w:rPr>
          <w:rtl/>
        </w:rPr>
        <w:t xml:space="preserve"> </w:t>
      </w:r>
      <w:r w:rsidRPr="00A350C2">
        <w:rPr>
          <w:rtl/>
        </w:rPr>
        <w:t>تفتقر إلى شرط ف</w:t>
      </w:r>
      <w:r>
        <w:rPr>
          <w:rtl/>
        </w:rPr>
        <w:t>ي</w:t>
      </w:r>
      <w:r w:rsidRPr="00A350C2">
        <w:rPr>
          <w:rtl/>
        </w:rPr>
        <w:t xml:space="preserve"> كونها مدحا.</w:t>
      </w:r>
    </w:p>
    <w:p w:rsidR="00D14F3E" w:rsidRDefault="00D14F3E" w:rsidP="00D14F3E">
      <w:pPr>
        <w:pStyle w:val="libNormal"/>
        <w:rPr>
          <w:rtl/>
        </w:rPr>
      </w:pPr>
      <w:r w:rsidRPr="00A350C2">
        <w:rPr>
          <w:rtl/>
        </w:rPr>
        <w:t>وصفات النف</w:t>
      </w:r>
      <w:r>
        <w:rPr>
          <w:rtl/>
        </w:rPr>
        <w:t>ي</w:t>
      </w:r>
      <w:r w:rsidRPr="00A350C2">
        <w:rPr>
          <w:rtl/>
        </w:rPr>
        <w:t xml:space="preserve"> إذا كانت مدحا فلا بدّ فيها من شرط؛ وإنما افترق الأمران من حيث كان النّف</w:t>
      </w:r>
      <w:r>
        <w:rPr>
          <w:rtl/>
        </w:rPr>
        <w:t>ي</w:t>
      </w:r>
      <w:r w:rsidRPr="00A350C2">
        <w:rPr>
          <w:rtl/>
        </w:rPr>
        <w:t xml:space="preserve"> أعمّ من الإثبات؛ فيدخل تحته الممدوح وغير الممدوح، والإثبات أشدّ اختصاصا؛ ألا ترى أنّ ما ليس بعالم من الذّوات وليس بموجود أكثر مما ثبت له العلم والوجود منها؟</w:t>
      </w:r>
    </w:p>
    <w:p w:rsidR="00D14F3E" w:rsidRDefault="00D14F3E" w:rsidP="00D14F3E">
      <w:pPr>
        <w:pStyle w:val="libNormal"/>
        <w:rPr>
          <w:rtl/>
        </w:rPr>
      </w:pPr>
      <w:r w:rsidRPr="00A350C2">
        <w:rPr>
          <w:rtl/>
        </w:rPr>
        <w:t>لأنّ الأول لا يكون إلا غير متناه، و</w:t>
      </w:r>
      <w:r>
        <w:rPr>
          <w:rtl/>
        </w:rPr>
        <w:t>الثاني</w:t>
      </w:r>
      <w:r w:rsidRPr="00A350C2">
        <w:rPr>
          <w:rtl/>
        </w:rPr>
        <w:t xml:space="preserve"> لا بدّ أن يكون متناهيا، فلما شملت صفات النف</w:t>
      </w:r>
      <w:r>
        <w:rPr>
          <w:rtl/>
        </w:rPr>
        <w:t>ي</w:t>
      </w:r>
      <w:r w:rsidRPr="00A350C2">
        <w:rPr>
          <w:rtl/>
        </w:rPr>
        <w:t xml:space="preserve"> الممدوح وغير الممدوح احتاجت إلى شرط يخصّصها.</w:t>
      </w:r>
    </w:p>
    <w:p w:rsidR="00D14F3E" w:rsidRDefault="00D14F3E" w:rsidP="00D14F3E">
      <w:pPr>
        <w:pStyle w:val="libNormal"/>
        <w:rPr>
          <w:rtl/>
        </w:rPr>
      </w:pPr>
      <w:r w:rsidRPr="00A350C2">
        <w:rPr>
          <w:rtl/>
        </w:rPr>
        <w:t>وأنت إذا اعتبرت سائر صفات النّف</w:t>
      </w:r>
      <w:r>
        <w:rPr>
          <w:rtl/>
        </w:rPr>
        <w:t>ي</w:t>
      </w:r>
      <w:r w:rsidRPr="00A350C2">
        <w:rPr>
          <w:rtl/>
        </w:rPr>
        <w:t xml:space="preserve"> الت</w:t>
      </w:r>
      <w:r>
        <w:rPr>
          <w:rtl/>
        </w:rPr>
        <w:t>ي</w:t>
      </w:r>
      <w:r w:rsidRPr="00A350C2">
        <w:rPr>
          <w:rtl/>
        </w:rPr>
        <w:t xml:space="preserve"> يتمدّح بها وجدتها مفتقرة إلى الشروط؛ ألا ترى أنّ من ليس بجاهل إنما يكون ممدوحا بهذا النف</w:t>
      </w:r>
      <w:r>
        <w:rPr>
          <w:rtl/>
        </w:rPr>
        <w:t>ي</w:t>
      </w:r>
      <w:r w:rsidRPr="00A350C2">
        <w:rPr>
          <w:rtl/>
        </w:rPr>
        <w:t xml:space="preserve"> إذا كان حيّا ذاكرا، ومن ليس بعاجز إنما يكون ممدوحا إذا كان أيضا موجودا حيا، ومن ليس بظالم إنما يكون ممدوحا إذا كان قادرا على الظلم وله دواع إليه، ولا بدّ ف</w:t>
      </w:r>
      <w:r>
        <w:rPr>
          <w:rtl/>
        </w:rPr>
        <w:t>ي</w:t>
      </w:r>
      <w:r w:rsidRPr="00A350C2">
        <w:rPr>
          <w:rtl/>
        </w:rPr>
        <w:t xml:space="preserve"> الشرط الّذي يحتاج إليه ف</w:t>
      </w:r>
      <w:r>
        <w:rPr>
          <w:rtl/>
        </w:rPr>
        <w:t>ي</w:t>
      </w:r>
      <w:r w:rsidRPr="00A350C2">
        <w:rPr>
          <w:rtl/>
        </w:rPr>
        <w:t xml:space="preserve"> صفات النف</w:t>
      </w:r>
      <w:r>
        <w:rPr>
          <w:rtl/>
        </w:rPr>
        <w:t>ي</w:t>
      </w:r>
      <w:r w:rsidRPr="00A350C2">
        <w:rPr>
          <w:rtl/>
        </w:rPr>
        <w:t xml:space="preserve"> حتى تكون مدحا من أن يكون أيضا إثباتا أو جاريا مجرى الإثبات، ولا يكون نفيا لأنه إن</w:t>
      </w:r>
      <w:r>
        <w:rPr>
          <w:rtl/>
        </w:rPr>
        <w:t xml:space="preserve"> </w:t>
      </w:r>
      <w:r w:rsidRPr="008A1F12">
        <w:rPr>
          <w:rStyle w:val="libFootnotenumChar"/>
          <w:rtl/>
        </w:rPr>
        <w:t>(3)</w:t>
      </w:r>
      <w:r>
        <w:rPr>
          <w:rtl/>
        </w:rPr>
        <w:t xml:space="preserve"> </w:t>
      </w:r>
      <w:r w:rsidRPr="00A350C2">
        <w:rPr>
          <w:rtl/>
        </w:rPr>
        <w:t>كان نفيا لم يتخصص، وساوى</w:t>
      </w:r>
      <w:r>
        <w:rPr>
          <w:rtl/>
        </w:rPr>
        <w:t xml:space="preserve"> </w:t>
      </w:r>
      <w:r w:rsidRPr="008A1F12">
        <w:rPr>
          <w:rStyle w:val="libFootnotenumChar"/>
          <w:rtl/>
        </w:rPr>
        <w:t>(4)</w:t>
      </w:r>
      <w:r>
        <w:rPr>
          <w:rtl/>
        </w:rPr>
        <w:t xml:space="preserve"> </w:t>
      </w:r>
      <w:r w:rsidRPr="00A350C2">
        <w:rPr>
          <w:rtl/>
        </w:rPr>
        <w:t>فيه الممدوح ما ليس بممدوح؛ مثال ذلك أنا إذا مدحنا غيرنا بأنه لا يظلم، وشرطنا ف</w:t>
      </w:r>
      <w:r>
        <w:rPr>
          <w:rtl/>
        </w:rPr>
        <w:t>ي</w:t>
      </w:r>
      <w:r w:rsidRPr="00A350C2">
        <w:rPr>
          <w:rtl/>
        </w:rPr>
        <w:t xml:space="preserve"> هذه المدحة أنه لم يدعه داع</w:t>
      </w:r>
      <w:r>
        <w:rPr>
          <w:rtl/>
        </w:rPr>
        <w:t xml:space="preserve"> </w:t>
      </w:r>
      <w:r w:rsidRPr="008A1F12">
        <w:rPr>
          <w:rStyle w:val="libFootnotenumChar"/>
          <w:rtl/>
        </w:rPr>
        <w:t>(5)</w:t>
      </w:r>
      <w:r>
        <w:rPr>
          <w:rtl/>
        </w:rPr>
        <w:t xml:space="preserve"> </w:t>
      </w:r>
      <w:r w:rsidRPr="00A350C2">
        <w:rPr>
          <w:rtl/>
        </w:rPr>
        <w:t>إلى الظلم لم تحصل المدحة، لأنه قد يشاركه ف</w:t>
      </w:r>
      <w:r>
        <w:rPr>
          <w:rtl/>
        </w:rPr>
        <w:t>ي</w:t>
      </w:r>
      <w:r w:rsidRPr="00A350C2">
        <w:rPr>
          <w:rtl/>
        </w:rPr>
        <w:t xml:space="preserve"> نف</w:t>
      </w:r>
      <w:r>
        <w:rPr>
          <w:rtl/>
        </w:rPr>
        <w:t>ي</w:t>
      </w:r>
      <w:r w:rsidRPr="00A350C2">
        <w:rPr>
          <w:rtl/>
        </w:rPr>
        <w:t xml:space="preserve"> الظلم ونف</w:t>
      </w:r>
      <w:r>
        <w:rPr>
          <w:rtl/>
        </w:rPr>
        <w:t>ي</w:t>
      </w:r>
      <w:r w:rsidRPr="00A350C2">
        <w:rPr>
          <w:rtl/>
        </w:rPr>
        <w:t xml:space="preserve"> الدواع</w:t>
      </w:r>
      <w:r>
        <w:rPr>
          <w:rtl/>
        </w:rPr>
        <w:t>ي</w:t>
      </w:r>
      <w:r w:rsidRPr="00A350C2">
        <w:rPr>
          <w:rtl/>
        </w:rPr>
        <w:t xml:space="preserve"> إليه ما ليس بممدوح، فلا بدّ من شرط يجر</w:t>
      </w:r>
      <w:r>
        <w:rPr>
          <w:rtl/>
        </w:rPr>
        <w:t>ي</w:t>
      </w:r>
      <w:r w:rsidRPr="00A350C2">
        <w:rPr>
          <w:rtl/>
        </w:rPr>
        <w:t xml:space="preserve"> مجرى الإثبات؛ وهو أن تقول: وهو ممّن تدعوه الدواع</w:t>
      </w:r>
      <w:r>
        <w:rPr>
          <w:rtl/>
        </w:rPr>
        <w:t>ي إلى</w:t>
      </w:r>
      <w:r w:rsidRPr="00A350C2">
        <w:rPr>
          <w:rtl/>
        </w:rPr>
        <w:t xml:space="preserve"> الأفعال ويتصرّف فيها بحسب حاجته ودواعيه. فإذا صحّت هذه الجملة فالوجه أن نقول: إن المدحة ف</w:t>
      </w:r>
      <w:r>
        <w:rPr>
          <w:rtl/>
        </w:rPr>
        <w:t>ي</w:t>
      </w:r>
      <w:r w:rsidRPr="00A350C2">
        <w:rPr>
          <w:rtl/>
        </w:rPr>
        <w:t xml:space="preserve"> الآية إنما تتعلّق بنف</w:t>
      </w:r>
      <w:r>
        <w:rPr>
          <w:rtl/>
        </w:rPr>
        <w:t>ي</w:t>
      </w:r>
      <w:r w:rsidRPr="00A350C2">
        <w:rPr>
          <w:rtl/>
        </w:rPr>
        <w:t xml:space="preserve"> الإدراك عن القديم تعالى، لكن بشرط أن يكون مدركا، ولا نجعل</w:t>
      </w:r>
      <w:r>
        <w:rPr>
          <w:rtl/>
        </w:rPr>
        <w:t xml:space="preserve"> </w:t>
      </w:r>
      <w:r w:rsidRPr="008A1F12">
        <w:rPr>
          <w:rStyle w:val="libFootnotenumChar"/>
          <w:rtl/>
        </w:rPr>
        <w:t>(6)</w:t>
      </w:r>
      <w:r>
        <w:rPr>
          <w:rtl/>
        </w:rPr>
        <w:t xml:space="preserve"> </w:t>
      </w:r>
      <w:r w:rsidRPr="00A350C2">
        <w:rPr>
          <w:rtl/>
        </w:rPr>
        <w:t>كلّ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نسخة بحاشيت</w:t>
      </w:r>
      <w:r>
        <w:rPr>
          <w:rtl/>
        </w:rPr>
        <w:t>ي</w:t>
      </w:r>
      <w:r w:rsidRPr="00A350C2">
        <w:rPr>
          <w:rtl/>
        </w:rPr>
        <w:t xml:space="preserve"> ت، ف:</w:t>
      </w:r>
      <w:r>
        <w:rPr>
          <w:rtl/>
        </w:rPr>
        <w:t xml:space="preserve"> (</w:t>
      </w:r>
      <w:r w:rsidRPr="00A350C2">
        <w:rPr>
          <w:rtl/>
        </w:rPr>
        <w:t>لتينك</w:t>
      </w:r>
      <w:r>
        <w:rPr>
          <w:rtl/>
        </w:rPr>
        <w:t xml:space="preserve">)، </w:t>
      </w:r>
      <w:r w:rsidRPr="00A350C2">
        <w:rPr>
          <w:rtl/>
        </w:rPr>
        <w:t>وف</w:t>
      </w:r>
      <w:r>
        <w:rPr>
          <w:rtl/>
        </w:rPr>
        <w:t>ي</w:t>
      </w:r>
      <w:r w:rsidRPr="00A350C2">
        <w:rPr>
          <w:rtl/>
        </w:rPr>
        <w:t xml:space="preserve"> حاشية ت أيضا (من نسخة أخرى):</w:t>
      </w:r>
      <w:r>
        <w:rPr>
          <w:rtl/>
        </w:rPr>
        <w:t xml:space="preserve"> (</w:t>
      </w:r>
      <w:r w:rsidRPr="00A350C2">
        <w:rPr>
          <w:rtl/>
        </w:rPr>
        <w:t>لهاتين</w:t>
      </w:r>
      <w:r>
        <w:rPr>
          <w:rtl/>
        </w:rPr>
        <w:t>).</w:t>
      </w:r>
    </w:p>
    <w:p w:rsidR="00D14F3E" w:rsidRDefault="00D14F3E" w:rsidP="00D14F3E">
      <w:pPr>
        <w:pStyle w:val="libFootnote"/>
        <w:rPr>
          <w:rtl/>
        </w:rPr>
      </w:pPr>
      <w:r w:rsidRPr="00A350C2">
        <w:rPr>
          <w:rtl/>
        </w:rPr>
        <w:t>(2) من نسخة بحواش</w:t>
      </w:r>
      <w:r>
        <w:rPr>
          <w:rtl/>
        </w:rPr>
        <w:t>ي</w:t>
      </w:r>
      <w:r w:rsidRPr="00A350C2">
        <w:rPr>
          <w:rtl/>
        </w:rPr>
        <w:t xml:space="preserve"> الأصل، ت، ف:</w:t>
      </w:r>
      <w:r>
        <w:rPr>
          <w:rtl/>
        </w:rPr>
        <w:t xml:space="preserve"> (</w:t>
      </w:r>
      <w:r w:rsidRPr="00A350C2">
        <w:rPr>
          <w:rtl/>
        </w:rPr>
        <w:t>لا تكاد</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إذا</w:t>
      </w:r>
      <w:r>
        <w:rPr>
          <w:rtl/>
        </w:rPr>
        <w:t>).</w:t>
      </w:r>
    </w:p>
    <w:p w:rsidR="00D14F3E" w:rsidRDefault="00D14F3E" w:rsidP="00D14F3E">
      <w:pPr>
        <w:pStyle w:val="libFootnote"/>
        <w:rPr>
          <w:rtl/>
        </w:rPr>
      </w:pPr>
      <w:r w:rsidRPr="00A350C2">
        <w:rPr>
          <w:rtl/>
        </w:rPr>
        <w:t>(4) حاشية ت (من نسخة):</w:t>
      </w:r>
      <w:r>
        <w:rPr>
          <w:rtl/>
        </w:rPr>
        <w:t xml:space="preserve"> (</w:t>
      </w:r>
      <w:r w:rsidRPr="00A350C2">
        <w:rPr>
          <w:rtl/>
        </w:rPr>
        <w:t>وشارك</w:t>
      </w:r>
      <w:r>
        <w:rPr>
          <w:rtl/>
        </w:rPr>
        <w:t>).</w:t>
      </w:r>
    </w:p>
    <w:p w:rsidR="00D14F3E" w:rsidRDefault="00D14F3E" w:rsidP="00D14F3E">
      <w:pPr>
        <w:pStyle w:val="libFootnote"/>
        <w:rPr>
          <w:rtl/>
        </w:rPr>
      </w:pPr>
      <w:r w:rsidRPr="00A350C2">
        <w:rPr>
          <w:rtl/>
        </w:rPr>
        <w:t>(5) ت:</w:t>
      </w:r>
      <w:r>
        <w:rPr>
          <w:rtl/>
        </w:rPr>
        <w:t xml:space="preserve"> (</w:t>
      </w:r>
      <w:r w:rsidRPr="00A350C2">
        <w:rPr>
          <w:rtl/>
        </w:rPr>
        <w:t>لم يدعه الداع</w:t>
      </w:r>
      <w:r>
        <w:rPr>
          <w:rtl/>
        </w:rPr>
        <w:t>ي).</w:t>
      </w:r>
    </w:p>
    <w:p w:rsidR="00D14F3E" w:rsidRPr="00A350C2" w:rsidRDefault="00D14F3E" w:rsidP="00D14F3E">
      <w:pPr>
        <w:pStyle w:val="libFootnote"/>
        <w:rPr>
          <w:rtl/>
        </w:rPr>
      </w:pPr>
      <w:r w:rsidRPr="00A350C2">
        <w:rPr>
          <w:rtl/>
        </w:rPr>
        <w:t>(6) ف</w:t>
      </w:r>
      <w:r>
        <w:rPr>
          <w:rtl/>
        </w:rPr>
        <w:t>ي</w:t>
      </w:r>
      <w:r w:rsidRPr="00A350C2">
        <w:rPr>
          <w:rtl/>
        </w:rPr>
        <w:t xml:space="preserve"> الأصل:</w:t>
      </w:r>
      <w:r>
        <w:rPr>
          <w:rtl/>
        </w:rPr>
        <w:t xml:space="preserve"> (</w:t>
      </w:r>
      <w:r w:rsidRPr="00A350C2">
        <w:rPr>
          <w:rtl/>
        </w:rPr>
        <w:t>ونجعل</w:t>
      </w:r>
      <w:r>
        <w:rPr>
          <w:rtl/>
        </w:rPr>
        <w:t xml:space="preserve">)، </w:t>
      </w:r>
      <w:r w:rsidRPr="00A350C2">
        <w:rPr>
          <w:rtl/>
        </w:rPr>
        <w:t>وصححت ف</w:t>
      </w:r>
      <w:r>
        <w:rPr>
          <w:rtl/>
        </w:rPr>
        <w:t>ي</w:t>
      </w:r>
      <w:r w:rsidRPr="00A350C2">
        <w:rPr>
          <w:rtl/>
        </w:rPr>
        <w:t xml:space="preserve"> الحاشية،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ف</w:t>
      </w:r>
      <w:r>
        <w:rPr>
          <w:rtl/>
        </w:rPr>
        <w:t>ي</w:t>
      </w:r>
      <w:r w:rsidRPr="00A350C2">
        <w:rPr>
          <w:rtl/>
        </w:rPr>
        <w:t xml:space="preserve"> النسخة المقروءة على السيد </w:t>
      </w:r>
      <w:r w:rsidRPr="008A1F12">
        <w:rPr>
          <w:rStyle w:val="libFootnoteAlaemChar"/>
          <w:rtl/>
        </w:rPr>
        <w:t>رضي‌الله‌عنه</w:t>
      </w:r>
      <w:r w:rsidRPr="00A350C2">
        <w:rPr>
          <w:rtl/>
        </w:rPr>
        <w:t>:</w:t>
      </w:r>
      <w:r>
        <w:rPr>
          <w:rtl/>
        </w:rPr>
        <w:t xml:space="preserve"> (</w:t>
      </w:r>
      <w:r w:rsidRPr="00A350C2">
        <w:rPr>
          <w:rtl/>
        </w:rPr>
        <w:t>ولا نجعل</w:t>
      </w:r>
      <w:r>
        <w:rPr>
          <w:rtl/>
        </w:rPr>
        <w:t>)</w:t>
      </w:r>
      <w:r w:rsidR="00DF4A8F">
        <w:rPr>
          <w:rtl/>
        </w:rPr>
        <w:t>؛</w:t>
      </w:r>
      <w:r w:rsidRPr="00A350C2">
        <w:rPr>
          <w:rtl/>
        </w:rPr>
        <w:t xml:space="preserve"> كذا كان بخط الشجر</w:t>
      </w:r>
      <w:r>
        <w:rPr>
          <w:rtl/>
        </w:rPr>
        <w:t>ي</w:t>
      </w:r>
      <w:r w:rsidRPr="00A350C2">
        <w:rPr>
          <w:rtl/>
        </w:rPr>
        <w:t>، وف</w:t>
      </w:r>
      <w:r>
        <w:rPr>
          <w:rtl/>
        </w:rPr>
        <w:t>ي</w:t>
      </w:r>
      <w:r w:rsidRPr="00A350C2">
        <w:rPr>
          <w:rtl/>
        </w:rPr>
        <w:t xml:space="preserve"> نسخة ص أيضا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واحدة من الصفتين تقتض</w:t>
      </w:r>
      <w:r>
        <w:rPr>
          <w:rtl/>
        </w:rPr>
        <w:t>ي</w:t>
      </w:r>
      <w:r w:rsidRPr="00A350C2">
        <w:rPr>
          <w:rtl/>
        </w:rPr>
        <w:t xml:space="preserve"> المدح مجتمعا؛ مع أنّ كل واحدة لا تقتضيه على سبيل الانفراد.</w:t>
      </w:r>
    </w:p>
    <w:p w:rsidR="00D14F3E" w:rsidRDefault="00D14F3E" w:rsidP="00D14F3E">
      <w:pPr>
        <w:pStyle w:val="libNormal"/>
        <w:rPr>
          <w:rtl/>
        </w:rPr>
      </w:pPr>
      <w:r w:rsidRPr="00A350C2">
        <w:rPr>
          <w:rtl/>
        </w:rPr>
        <w:t>وليس بمنكر أن يقتضي الشيء غيره بشرط متى وجد حصل المقتض</w:t>
      </w:r>
      <w:r>
        <w:rPr>
          <w:rtl/>
        </w:rPr>
        <w:t>ي</w:t>
      </w:r>
      <w:r w:rsidRPr="00A350C2">
        <w:rPr>
          <w:rtl/>
        </w:rPr>
        <w:t>، وإذا لم يحصل</w:t>
      </w:r>
      <w:r>
        <w:rPr>
          <w:rtl/>
        </w:rPr>
        <w:t xml:space="preserve"> </w:t>
      </w:r>
      <w:r w:rsidRPr="008A1F12">
        <w:rPr>
          <w:rStyle w:val="libFootnotenumChar"/>
          <w:rtl/>
        </w:rPr>
        <w:t>(1)</w:t>
      </w:r>
      <w:r>
        <w:rPr>
          <w:rtl/>
        </w:rPr>
        <w:t xml:space="preserve"> </w:t>
      </w:r>
      <w:r w:rsidRPr="00A350C2">
        <w:rPr>
          <w:rtl/>
        </w:rPr>
        <w:t>لم يحصل مقتضاه، ونف</w:t>
      </w:r>
      <w:r>
        <w:rPr>
          <w:rtl/>
        </w:rPr>
        <w:t>ي</w:t>
      </w:r>
      <w:r w:rsidRPr="00A350C2">
        <w:rPr>
          <w:rtl/>
        </w:rPr>
        <w:t xml:space="preserve"> السّنة والنوم والظلم عن </w:t>
      </w:r>
      <w:r>
        <w:rPr>
          <w:rtl/>
        </w:rPr>
        <w:t>الله</w:t>
      </w:r>
      <w:r w:rsidRPr="00A350C2">
        <w:rPr>
          <w:rtl/>
        </w:rPr>
        <w:t xml:space="preserve"> تعالى إنما كان مدحا بشروط معروفة على نحو ما ذكرناه؛ وهذا التلخيص ف</w:t>
      </w:r>
      <w:r>
        <w:rPr>
          <w:rtl/>
        </w:rPr>
        <w:t>ي</w:t>
      </w:r>
      <w:r w:rsidRPr="00A350C2">
        <w:rPr>
          <w:rtl/>
        </w:rPr>
        <w:t xml:space="preserve"> هذا الموضع أولى وأحسم للشّبه</w:t>
      </w:r>
      <w:r>
        <w:rPr>
          <w:rtl/>
        </w:rPr>
        <w:t xml:space="preserve"> </w:t>
      </w:r>
      <w:r w:rsidRPr="008A1F12">
        <w:rPr>
          <w:rStyle w:val="libFootnotenumChar"/>
          <w:rtl/>
        </w:rPr>
        <w:t>(2)</w:t>
      </w:r>
      <w:r>
        <w:rPr>
          <w:rtl/>
        </w:rPr>
        <w:t xml:space="preserve"> </w:t>
      </w:r>
      <w:r w:rsidRPr="00A350C2">
        <w:rPr>
          <w:rtl/>
        </w:rPr>
        <w:t>مما تقدّم ذكره.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نسخة بحواش</w:t>
      </w:r>
      <w:r>
        <w:rPr>
          <w:rtl/>
        </w:rPr>
        <w:t>ي</w:t>
      </w:r>
      <w:r w:rsidRPr="00A350C2">
        <w:rPr>
          <w:rtl/>
        </w:rPr>
        <w:t xml:space="preserve"> الأصل، ت، ف:</w:t>
      </w:r>
      <w:r>
        <w:rPr>
          <w:rtl/>
        </w:rPr>
        <w:t xml:space="preserve"> (</w:t>
      </w:r>
      <w:r w:rsidRPr="00A350C2">
        <w:rPr>
          <w:rtl/>
        </w:rPr>
        <w:t>لم يوجد</w:t>
      </w:r>
      <w:r>
        <w:rPr>
          <w:rtl/>
        </w:rPr>
        <w:t>).</w:t>
      </w:r>
    </w:p>
    <w:p w:rsidR="00D14F3E" w:rsidRPr="00A350C2" w:rsidRDefault="00D14F3E" w:rsidP="00D14F3E">
      <w:pPr>
        <w:pStyle w:val="libFootnote"/>
        <w:rPr>
          <w:rtl/>
        </w:rPr>
      </w:pPr>
      <w:r w:rsidRPr="00A350C2">
        <w:rPr>
          <w:rtl/>
        </w:rPr>
        <w:t>(2) حاشية ت (من نسخة):</w:t>
      </w:r>
      <w:r>
        <w:rPr>
          <w:rtl/>
        </w:rPr>
        <w:t xml:space="preserve"> (</w:t>
      </w:r>
      <w:r w:rsidRPr="00A350C2">
        <w:rPr>
          <w:rtl/>
        </w:rPr>
        <w:t>للشبهة</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sidRPr="000F3C45">
        <w:rPr>
          <w:rtl/>
        </w:rPr>
        <w:lastRenderedPageBreak/>
        <w:t xml:space="preserve">[3] </w:t>
      </w:r>
    </w:p>
    <w:p w:rsidR="00D14F3E" w:rsidRDefault="00D14F3E" w:rsidP="00D14F3E">
      <w:pPr>
        <w:pStyle w:val="Heading1Center"/>
        <w:rPr>
          <w:rtl/>
        </w:rPr>
      </w:pPr>
      <w:bookmarkStart w:id="18" w:name="_Toc398065475"/>
      <w:r w:rsidRPr="000F3C45">
        <w:rPr>
          <w:rtl/>
        </w:rPr>
        <w:t xml:space="preserve">مجلس آخر </w:t>
      </w:r>
      <w:r w:rsidRPr="000A5C9E">
        <w:rPr>
          <w:rStyle w:val="libFootnotenumChar"/>
          <w:rtl/>
        </w:rPr>
        <w:t>(*)</w:t>
      </w:r>
      <w:r w:rsidRPr="000F3C45">
        <w:rPr>
          <w:rtl/>
        </w:rPr>
        <w:t xml:space="preserve"> [المجلس الثالث:]</w:t>
      </w:r>
      <w:bookmarkEnd w:id="18"/>
      <w:r w:rsidRPr="000F3C45">
        <w:rPr>
          <w:rtl/>
        </w:rPr>
        <w:t xml:space="preserve"> </w:t>
      </w:r>
    </w:p>
    <w:p w:rsidR="00D14F3E" w:rsidRDefault="00D14F3E" w:rsidP="00D14F3E">
      <w:pPr>
        <w:pStyle w:val="Heading2Center"/>
        <w:rPr>
          <w:rtl/>
        </w:rPr>
      </w:pPr>
      <w:bookmarkStart w:id="19" w:name="_Toc398065476"/>
      <w:r w:rsidRPr="000F3C45">
        <w:rPr>
          <w:rtl/>
        </w:rPr>
        <w:t xml:space="preserve">تأويل آية </w:t>
      </w:r>
      <w:r w:rsidRPr="00DA0B26">
        <w:rPr>
          <w:rStyle w:val="libAlaemChar"/>
          <w:rFonts w:hint="cs"/>
          <w:rtl/>
        </w:rPr>
        <w:t>(</w:t>
      </w:r>
      <w:r w:rsidRPr="00264B66">
        <w:rPr>
          <w:rStyle w:val="libAieChar"/>
          <w:rtl/>
        </w:rPr>
        <w:t>فَأَلْقى عَصاهُ فَإِذا هِيَ ثُعْبانٌ مُبِينٌ</w:t>
      </w:r>
      <w:r w:rsidRPr="00DA0B26">
        <w:rPr>
          <w:rStyle w:val="libAlaemChar"/>
          <w:rFonts w:hint="cs"/>
          <w:rtl/>
        </w:rPr>
        <w:t>)</w:t>
      </w:r>
      <w:bookmarkEnd w:id="19"/>
    </w:p>
    <w:p w:rsidR="00D14F3E" w:rsidRDefault="00D14F3E" w:rsidP="00D14F3E">
      <w:pPr>
        <w:pStyle w:val="libNormal"/>
        <w:rPr>
          <w:rtl/>
        </w:rPr>
      </w:pPr>
      <w:r w:rsidRPr="000F3C45">
        <w:rPr>
          <w:rtl/>
        </w:rPr>
        <w:t>إن سأل سائل فقال: ما تقولون ف</w:t>
      </w:r>
      <w:r>
        <w:rPr>
          <w:rtl/>
        </w:rPr>
        <w:t>ي</w:t>
      </w:r>
      <w:r w:rsidRPr="000F3C45">
        <w:rPr>
          <w:rtl/>
        </w:rPr>
        <w:t xml:space="preserve"> قوله تعالى حكاية عن موسى </w:t>
      </w:r>
      <w:r w:rsidRPr="008A1F12">
        <w:rPr>
          <w:rStyle w:val="libAlaemChar"/>
          <w:rtl/>
        </w:rPr>
        <w:t>عليه‌السلام</w:t>
      </w:r>
      <w:r w:rsidRPr="000F3C45">
        <w:rPr>
          <w:rtl/>
        </w:rPr>
        <w:t xml:space="preserve">: </w:t>
      </w:r>
      <w:r w:rsidRPr="00DA0B26">
        <w:rPr>
          <w:rStyle w:val="libAlaemChar"/>
          <w:rFonts w:hint="cs"/>
          <w:rtl/>
        </w:rPr>
        <w:t>(</w:t>
      </w:r>
      <w:r w:rsidRPr="00AD3DD9">
        <w:rPr>
          <w:rStyle w:val="libAieChar"/>
          <w:rtl/>
        </w:rPr>
        <w:t>فَأَلْقى عَصاهُ فَإِذا هِيَ ثُعْبانٌ مُبِينٌ</w:t>
      </w:r>
      <w:r w:rsidRPr="00DA0B26">
        <w:rPr>
          <w:rStyle w:val="libAlaemChar"/>
          <w:rFonts w:hint="cs"/>
          <w:rtl/>
        </w:rPr>
        <w:t>)</w:t>
      </w:r>
      <w:r w:rsidRPr="000F3C45">
        <w:rPr>
          <w:rtl/>
        </w:rPr>
        <w:t xml:space="preserve"> [الشعراء: 32]، وقال ف</w:t>
      </w:r>
      <w:r>
        <w:rPr>
          <w:rtl/>
        </w:rPr>
        <w:t>ي</w:t>
      </w:r>
      <w:r w:rsidRPr="000F3C45">
        <w:rPr>
          <w:rtl/>
        </w:rPr>
        <w:t xml:space="preserve"> موضع آخر: </w:t>
      </w:r>
      <w:r w:rsidRPr="00DA0B26">
        <w:rPr>
          <w:rStyle w:val="libAlaemChar"/>
          <w:rFonts w:hint="cs"/>
          <w:rtl/>
        </w:rPr>
        <w:t>(</w:t>
      </w:r>
      <w:r w:rsidRPr="00AD3DD9">
        <w:rPr>
          <w:rStyle w:val="libAieChar"/>
          <w:rtl/>
        </w:rPr>
        <w:t>وَأَنْ أَلْقِ عَصاكَ فَلَمَّا رَآها تَهْتَزُّ كَأَنَّها جَانٌّ وَلَّى مُدْبِراً وَلَمْ يُعَقِّبْ</w:t>
      </w:r>
      <w:r w:rsidRPr="00DA0B26">
        <w:rPr>
          <w:rStyle w:val="libAlaemChar"/>
          <w:rFonts w:hint="cs"/>
          <w:rtl/>
        </w:rPr>
        <w:t>)</w:t>
      </w:r>
      <w:r w:rsidRPr="000F3C45">
        <w:rPr>
          <w:rtl/>
        </w:rPr>
        <w:t xml:space="preserve"> </w:t>
      </w:r>
      <w:r w:rsidRPr="008A1F12">
        <w:rPr>
          <w:rStyle w:val="libFootnotenumChar"/>
          <w:rtl/>
        </w:rPr>
        <w:t>(1)</w:t>
      </w:r>
      <w:r w:rsidRPr="000F3C45">
        <w:rPr>
          <w:rtl/>
        </w:rPr>
        <w:t xml:space="preserve"> [القصص: 31].</w:t>
      </w:r>
    </w:p>
    <w:p w:rsidR="00D14F3E" w:rsidRDefault="00D14F3E" w:rsidP="00D14F3E">
      <w:pPr>
        <w:pStyle w:val="libNormal"/>
        <w:rPr>
          <w:rtl/>
        </w:rPr>
      </w:pPr>
      <w:r w:rsidRPr="000F3C45">
        <w:rPr>
          <w:rtl/>
        </w:rPr>
        <w:t>والثّعبان هو الحيّة العظيمة الخلقة، والجانّ الصغير من الحيّات، فكيف اختلف الوصفان والقصة واحدة؟ وكيف يجوز أن تكون العصا ف</w:t>
      </w:r>
      <w:r>
        <w:rPr>
          <w:rtl/>
        </w:rPr>
        <w:t>ي</w:t>
      </w:r>
      <w:r w:rsidRPr="000F3C45">
        <w:rPr>
          <w:rtl/>
        </w:rPr>
        <w:t xml:space="preserve"> حالة واحدة من صفة ما عظم خلقه من الحيّات، وبصفة ما صغر منها؟ وبأ</w:t>
      </w:r>
      <w:r>
        <w:rPr>
          <w:rtl/>
        </w:rPr>
        <w:t>ي</w:t>
      </w:r>
      <w:r w:rsidRPr="000F3C45">
        <w:rPr>
          <w:rtl/>
        </w:rPr>
        <w:t xml:space="preserve"> شيء تزيلون التناقض عن هذا الكلام؟.</w:t>
      </w:r>
    </w:p>
    <w:p w:rsidR="00D14F3E" w:rsidRDefault="00D14F3E" w:rsidP="00D14F3E">
      <w:pPr>
        <w:pStyle w:val="libNormal"/>
        <w:rPr>
          <w:rtl/>
        </w:rPr>
      </w:pPr>
      <w:r w:rsidRPr="000F3C45">
        <w:rPr>
          <w:rtl/>
        </w:rPr>
        <w:t xml:space="preserve">الجواب: أول ما نقوله </w:t>
      </w:r>
      <w:r w:rsidRPr="008A1F12">
        <w:rPr>
          <w:rStyle w:val="libFootnotenumChar"/>
          <w:rtl/>
        </w:rPr>
        <w:t>(2)</w:t>
      </w:r>
      <w:r w:rsidR="00DF4A8F">
        <w:rPr>
          <w:rtl/>
        </w:rPr>
        <w:t>:</w:t>
      </w:r>
      <w:r w:rsidRPr="00A350C2">
        <w:rPr>
          <w:rtl/>
        </w:rPr>
        <w:t xml:space="preserve"> إن الّذي ظنه السائل من كون الآيتين خبرا عن قصة واحدة باطل؛ بل الحالتان مختلفتان؛ فالحال</w:t>
      </w:r>
      <w:r>
        <w:rPr>
          <w:rtl/>
        </w:rPr>
        <w:t xml:space="preserve"> </w:t>
      </w:r>
      <w:r w:rsidRPr="008A1F12">
        <w:rPr>
          <w:rStyle w:val="libFootnotenumChar"/>
          <w:rtl/>
        </w:rPr>
        <w:t>(3)</w:t>
      </w:r>
      <w:r>
        <w:rPr>
          <w:rtl/>
        </w:rPr>
        <w:t xml:space="preserve"> </w:t>
      </w:r>
      <w:r w:rsidRPr="00A350C2">
        <w:rPr>
          <w:rtl/>
        </w:rPr>
        <w:t>الت</w:t>
      </w:r>
      <w:r>
        <w:rPr>
          <w:rtl/>
        </w:rPr>
        <w:t>ي</w:t>
      </w:r>
      <w:r w:rsidRPr="00A350C2">
        <w:rPr>
          <w:rtl/>
        </w:rPr>
        <w:t xml:space="preserve"> أخبر عن العصا فيها بصفة الجان</w:t>
      </w:r>
      <w:r>
        <w:rPr>
          <w:rtl/>
        </w:rPr>
        <w:t xml:space="preserve"> </w:t>
      </w:r>
      <w:r w:rsidRPr="008A1F12">
        <w:rPr>
          <w:rStyle w:val="libFootnotenumChar"/>
          <w:rtl/>
        </w:rPr>
        <w:t>(3)</w:t>
      </w:r>
      <w:r>
        <w:rPr>
          <w:rtl/>
        </w:rPr>
        <w:t xml:space="preserve"> </w:t>
      </w:r>
      <w:r w:rsidRPr="00A350C2">
        <w:rPr>
          <w:rtl/>
        </w:rPr>
        <w:t>كانت ف</w:t>
      </w:r>
      <w:r>
        <w:rPr>
          <w:rtl/>
        </w:rPr>
        <w:t>ي</w:t>
      </w:r>
      <w:r w:rsidRPr="00A350C2">
        <w:rPr>
          <w:rtl/>
        </w:rPr>
        <w:t xml:space="preserve"> ابتداء النبوّة، وقبل مصير موسى </w:t>
      </w:r>
      <w:r w:rsidRPr="008A1F12">
        <w:rPr>
          <w:rStyle w:val="libAlaemChar"/>
          <w:rtl/>
        </w:rPr>
        <w:t>عليه‌السلام</w:t>
      </w:r>
      <w:r w:rsidRPr="00A350C2">
        <w:rPr>
          <w:rtl/>
        </w:rPr>
        <w:t xml:space="preserve"> إلى فرعون، والحال الت</w:t>
      </w:r>
      <w:r>
        <w:rPr>
          <w:rtl/>
        </w:rPr>
        <w:t>ي</w:t>
      </w:r>
      <w:r w:rsidRPr="00A350C2">
        <w:rPr>
          <w:rtl/>
        </w:rPr>
        <w:t xml:space="preserve"> صارت العصا فيها ثعبانا كانت عند لقائه فرعون وإبلاغه الرسالة؛ والتلاوة تدلّ على ذلك؛ وإذا اختلفت القصّتان فلا مسألة.</w:t>
      </w:r>
    </w:p>
    <w:p w:rsidR="00D14F3E" w:rsidRDefault="00D14F3E" w:rsidP="00D14F3E">
      <w:pPr>
        <w:pStyle w:val="libNormal"/>
        <w:rPr>
          <w:rtl/>
        </w:rPr>
      </w:pPr>
      <w:r w:rsidRPr="00A350C2">
        <w:rPr>
          <w:rtl/>
        </w:rPr>
        <w:t>على أن قوما من المفسّرين قد تعاطوا الجواب عن هذا السؤال؛ إمّا لظنّهم أن القصة واحدة، أو لاعتقادهم أن العصا الواحدة لا يجوز أن تنقلب ف</w:t>
      </w:r>
      <w:r>
        <w:rPr>
          <w:rtl/>
        </w:rPr>
        <w:t>ي</w:t>
      </w:r>
      <w:r w:rsidRPr="00A350C2">
        <w:rPr>
          <w:rtl/>
        </w:rPr>
        <w:t xml:space="preserve"> حالتين: تارة إلى صفة الجانّ،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 كذا ف</w:t>
      </w:r>
      <w:r>
        <w:rPr>
          <w:rtl/>
        </w:rPr>
        <w:t>ي</w:t>
      </w:r>
      <w:r w:rsidRPr="00A350C2">
        <w:rPr>
          <w:rtl/>
        </w:rPr>
        <w:t xml:space="preserve"> ت، وف</w:t>
      </w:r>
      <w:r>
        <w:rPr>
          <w:rtl/>
        </w:rPr>
        <w:t>ي</w:t>
      </w:r>
      <w:r w:rsidRPr="00A350C2">
        <w:rPr>
          <w:rtl/>
        </w:rPr>
        <w:t xml:space="preserve"> الأصل، ف:</w:t>
      </w:r>
      <w:r>
        <w:rPr>
          <w:rtl/>
        </w:rPr>
        <w:t xml:space="preserve"> (</w:t>
      </w:r>
      <w:r w:rsidRPr="00A350C2">
        <w:rPr>
          <w:rtl/>
        </w:rPr>
        <w:t>مجلس آخر ثالث</w:t>
      </w:r>
      <w:r>
        <w:rPr>
          <w:rtl/>
        </w:rPr>
        <w:t>).</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لم يعقب: لم يرجع؛ وقيل لم يلتفت، وقيل لم يعطف ولم ينتظر؛ يقال: كر على القوم وما عقب. ويرى أهل النظر أنه مأخوذ من العقب؛ ورو</w:t>
      </w:r>
      <w:r>
        <w:rPr>
          <w:rtl/>
        </w:rPr>
        <w:t>ي</w:t>
      </w:r>
      <w:r w:rsidRPr="00A350C2">
        <w:rPr>
          <w:rtl/>
        </w:rPr>
        <w:t xml:space="preserve"> عن سفيان: لم يعقب:</w:t>
      </w:r>
    </w:p>
    <w:p w:rsidR="00D14F3E" w:rsidRDefault="00D14F3E" w:rsidP="00D14F3E">
      <w:pPr>
        <w:pStyle w:val="libFootnote"/>
        <w:rPr>
          <w:rtl/>
        </w:rPr>
      </w:pPr>
      <w:r w:rsidRPr="00A350C2">
        <w:rPr>
          <w:rtl/>
        </w:rPr>
        <w:t>لم يمكث، ويقال: عقب ف</w:t>
      </w:r>
      <w:r>
        <w:rPr>
          <w:rtl/>
        </w:rPr>
        <w:t>ي</w:t>
      </w:r>
      <w:r w:rsidRPr="00A350C2">
        <w:rPr>
          <w:rtl/>
        </w:rPr>
        <w:t xml:space="preserve"> الأمر إذا تردد ف</w:t>
      </w:r>
      <w:r>
        <w:rPr>
          <w:rtl/>
        </w:rPr>
        <w:t>ي</w:t>
      </w:r>
      <w:r w:rsidRPr="00A350C2">
        <w:rPr>
          <w:rtl/>
        </w:rPr>
        <w:t xml:space="preserve"> طلبه مجدا؛ وقوله تعالى: </w:t>
      </w:r>
      <w:r w:rsidRPr="00DA0B26">
        <w:rPr>
          <w:rStyle w:val="libAlaemChar"/>
          <w:rFonts w:hint="cs"/>
          <w:rtl/>
        </w:rPr>
        <w:t>(</w:t>
      </w:r>
      <w:r w:rsidRPr="00AD3DD9">
        <w:rPr>
          <w:rStyle w:val="libFootnoteAieChar"/>
          <w:rtl/>
        </w:rPr>
        <w:t>لا مُعَقِّبَ لِحُكْمِهِ</w:t>
      </w:r>
      <w:r w:rsidRPr="00DA0B26">
        <w:rPr>
          <w:rStyle w:val="libAlaemChar"/>
          <w:rFonts w:hint="cs"/>
          <w:rtl/>
        </w:rPr>
        <w:t>)</w:t>
      </w:r>
      <w:r w:rsidRPr="00A350C2">
        <w:rPr>
          <w:rtl/>
        </w:rPr>
        <w:t>؛ أ</w:t>
      </w:r>
      <w:r>
        <w:rPr>
          <w:rtl/>
        </w:rPr>
        <w:t>ي</w:t>
      </w:r>
      <w:r w:rsidRPr="00A350C2">
        <w:rPr>
          <w:rtl/>
        </w:rPr>
        <w:t xml:space="preserve"> لا يحكم بعد حكمه حاكم، والمعقب: الّذي بكر على الشيء، وقوله تعالى: </w:t>
      </w:r>
      <w:r w:rsidRPr="00DA0B26">
        <w:rPr>
          <w:rStyle w:val="libAlaemChar"/>
          <w:rFonts w:hint="cs"/>
          <w:rtl/>
        </w:rPr>
        <w:t>(</w:t>
      </w:r>
      <w:r w:rsidRPr="00AD3DD9">
        <w:rPr>
          <w:rStyle w:val="libFootnoteAieChar"/>
          <w:rtl/>
        </w:rPr>
        <w:t>لَهُ مُعَقِّباتٌ مِنْ بَيْنِ يَدَيْهِ</w:t>
      </w:r>
      <w:r w:rsidRPr="00DA0B26">
        <w:rPr>
          <w:rStyle w:val="libAlaemChar"/>
          <w:rFonts w:hint="cs"/>
          <w:rtl/>
        </w:rPr>
        <w:t>)</w:t>
      </w:r>
      <w:r w:rsidRPr="00A350C2">
        <w:rPr>
          <w:rtl/>
        </w:rPr>
        <w:t>، أ</w:t>
      </w:r>
      <w:r>
        <w:rPr>
          <w:rtl/>
        </w:rPr>
        <w:t>ي</w:t>
      </w:r>
      <w:r w:rsidRPr="00A350C2">
        <w:rPr>
          <w:rtl/>
        </w:rPr>
        <w:t xml:space="preserve"> للإنسان ملائكة يعقب بعضهم بعضا. وقال الفراء: ملائكة الليل تعقب ملائكة النهار؛ يعن</w:t>
      </w:r>
      <w:r>
        <w:rPr>
          <w:rtl/>
        </w:rPr>
        <w:t>ي</w:t>
      </w:r>
      <w:r w:rsidRPr="00A350C2">
        <w:rPr>
          <w:rtl/>
        </w:rPr>
        <w:t xml:space="preserve"> أنهم يتعاقبون ليلا ونهارا</w:t>
      </w:r>
      <w:r>
        <w:rPr>
          <w:rtl/>
        </w:rPr>
        <w:t>).</w:t>
      </w:r>
    </w:p>
    <w:p w:rsidR="00D14F3E" w:rsidRDefault="00D14F3E" w:rsidP="00D14F3E">
      <w:pPr>
        <w:pStyle w:val="libFootnote"/>
        <w:rPr>
          <w:rtl/>
        </w:rPr>
      </w:pPr>
      <w:r w:rsidRPr="00A350C2">
        <w:rPr>
          <w:rtl/>
        </w:rPr>
        <w:t>(2) ت، د:</w:t>
      </w:r>
      <w:r>
        <w:rPr>
          <w:rtl/>
        </w:rPr>
        <w:t xml:space="preserve"> (</w:t>
      </w:r>
      <w:r w:rsidRPr="00A350C2">
        <w:rPr>
          <w:rtl/>
        </w:rPr>
        <w:t>أول ما نقوله ف</w:t>
      </w:r>
      <w:r>
        <w:rPr>
          <w:rtl/>
        </w:rPr>
        <w:t>ي</w:t>
      </w:r>
      <w:r w:rsidRPr="00A350C2">
        <w:rPr>
          <w:rtl/>
        </w:rPr>
        <w:t xml:space="preserve"> هذا</w:t>
      </w:r>
      <w:r>
        <w:rPr>
          <w:rtl/>
        </w:rPr>
        <w:t>).</w:t>
      </w:r>
    </w:p>
    <w:p w:rsidR="00D14F3E" w:rsidRPr="00A350C2" w:rsidRDefault="00D14F3E" w:rsidP="00D14F3E">
      <w:pPr>
        <w:pStyle w:val="libFootnote"/>
        <w:rPr>
          <w:rtl/>
        </w:rPr>
      </w:pPr>
      <w:r w:rsidRPr="00A350C2">
        <w:rPr>
          <w:rtl/>
        </w:rPr>
        <w:t>(3) ت:</w:t>
      </w:r>
      <w:r>
        <w:rPr>
          <w:rtl/>
        </w:rPr>
        <w:t xml:space="preserve"> (</w:t>
      </w:r>
      <w:r w:rsidRPr="00A350C2">
        <w:rPr>
          <w:rtl/>
        </w:rPr>
        <w:t>فالحال الت</w:t>
      </w:r>
      <w:r>
        <w:rPr>
          <w:rtl/>
        </w:rPr>
        <w:t>ي</w:t>
      </w:r>
      <w:r w:rsidRPr="00A350C2">
        <w:rPr>
          <w:rtl/>
        </w:rPr>
        <w:t xml:space="preserve"> أخبر أن العصا صارت فيها بصفة الجان</w:t>
      </w:r>
      <w:r>
        <w:rPr>
          <w:rtl/>
        </w:rPr>
        <w:t xml:space="preserve"> ...</w:t>
      </w:r>
      <w:r w:rsidRPr="00A350C2">
        <w:rPr>
          <w:rtl/>
        </w:rPr>
        <w:t xml:space="preserve"> </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وتارة إلى صفة الثعبان؛ أو على سبيل الاستظهار ف</w:t>
      </w:r>
      <w:r>
        <w:rPr>
          <w:rtl/>
        </w:rPr>
        <w:t>ي</w:t>
      </w:r>
      <w:r w:rsidRPr="00A350C2">
        <w:rPr>
          <w:rtl/>
        </w:rPr>
        <w:t xml:space="preserve"> الحجة، وأن الحال لو كانت واحدة على ما ظنّ لم يكن بين الآيتين تناقض؛ وهذا الوجه أحسن ما تكلّفوا الجواب لأجله؛ لأن الأولين لا يكونان إلا عن غلط أو غفلة، وذكروا وجهين تزول بكل واحد منهما الشبهة ف</w:t>
      </w:r>
      <w:r>
        <w:rPr>
          <w:rtl/>
        </w:rPr>
        <w:t>ي</w:t>
      </w:r>
      <w:r w:rsidRPr="00A350C2">
        <w:rPr>
          <w:rtl/>
        </w:rPr>
        <w:t xml:space="preserve"> تأويلها:</w:t>
      </w:r>
    </w:p>
    <w:p w:rsidR="00D14F3E" w:rsidRDefault="00D14F3E" w:rsidP="00D14F3E">
      <w:pPr>
        <w:pStyle w:val="libNormal"/>
        <w:rPr>
          <w:rtl/>
        </w:rPr>
      </w:pPr>
      <w:r w:rsidRPr="00A350C2">
        <w:rPr>
          <w:rtl/>
        </w:rPr>
        <w:t>أحدهما أنه تعالى إنما شبّهها بالثعبان ف</w:t>
      </w:r>
      <w:r>
        <w:rPr>
          <w:rtl/>
        </w:rPr>
        <w:t>ي</w:t>
      </w:r>
      <w:r w:rsidRPr="00A350C2">
        <w:rPr>
          <w:rtl/>
        </w:rPr>
        <w:t xml:space="preserve"> إحدى الآيتين لعظم خلقها، وكبر جسمها، وهول منظرها؛ وشبّهها ف</w:t>
      </w:r>
      <w:r>
        <w:rPr>
          <w:rtl/>
        </w:rPr>
        <w:t>ي</w:t>
      </w:r>
      <w:r w:rsidRPr="00A350C2">
        <w:rPr>
          <w:rtl/>
        </w:rPr>
        <w:t xml:space="preserve"> الآية الأخرى بالجانّ لسرعة حركتها ونشاطها وخفّتها؛ فاجتمع لها مع أنها ف</w:t>
      </w:r>
      <w:r>
        <w:rPr>
          <w:rtl/>
        </w:rPr>
        <w:t>ي</w:t>
      </w:r>
      <w:r w:rsidRPr="00A350C2">
        <w:rPr>
          <w:rtl/>
        </w:rPr>
        <w:t xml:space="preserve"> جسم الثعبان وكبر خلقه نشاط الجان، وسرعة حركته؛ وهذا أبهر ف</w:t>
      </w:r>
      <w:r>
        <w:rPr>
          <w:rtl/>
        </w:rPr>
        <w:t>ي</w:t>
      </w:r>
      <w:r w:rsidRPr="00A350C2">
        <w:rPr>
          <w:rtl/>
        </w:rPr>
        <w:t xml:space="preserve"> باب الإعجاز، وأبلغ ف</w:t>
      </w:r>
      <w:r>
        <w:rPr>
          <w:rtl/>
        </w:rPr>
        <w:t>ي</w:t>
      </w:r>
      <w:r w:rsidRPr="00A350C2">
        <w:rPr>
          <w:rtl/>
        </w:rPr>
        <w:t xml:space="preserve"> خرق العادة؛ ولا</w:t>
      </w:r>
      <w:r>
        <w:rPr>
          <w:rtl/>
        </w:rPr>
        <w:t xml:space="preserve"> </w:t>
      </w:r>
      <w:r w:rsidRPr="008A1F12">
        <w:rPr>
          <w:rStyle w:val="libFootnotenumChar"/>
          <w:rtl/>
        </w:rPr>
        <w:t>(1)</w:t>
      </w:r>
      <w:r>
        <w:rPr>
          <w:rtl/>
        </w:rPr>
        <w:t xml:space="preserve"> </w:t>
      </w:r>
      <w:r w:rsidRPr="00A350C2">
        <w:rPr>
          <w:rtl/>
        </w:rPr>
        <w:t xml:space="preserve">تناقض معه بين الآيتين؛ وليس يجب إذا شبّهها بالثعبان أن يكون لها جميع صفات الثعبان، ولا إذا شبّهها بالجان أن يكون لها جميع صفاته، وقد قال </w:t>
      </w:r>
      <w:r>
        <w:rPr>
          <w:rtl/>
        </w:rPr>
        <w:t>الله</w:t>
      </w:r>
      <w:r w:rsidRPr="00A350C2">
        <w:rPr>
          <w:rtl/>
        </w:rPr>
        <w:t xml:space="preserve"> تعالى: </w:t>
      </w:r>
      <w:r w:rsidRPr="00DA0B26">
        <w:rPr>
          <w:rStyle w:val="libAlaemChar"/>
          <w:rFonts w:hint="cs"/>
          <w:rtl/>
        </w:rPr>
        <w:t>(</w:t>
      </w:r>
      <w:r w:rsidRPr="00AD3DD9">
        <w:rPr>
          <w:rStyle w:val="libAieChar"/>
          <w:rtl/>
        </w:rPr>
        <w:t>وَيُطافُ عَلَيْهِمْ بِآنِيَةٍ مِنْ فِضَّةٍ وَأَكْوابٍ كانَتْ قَوارِيرَا</w:t>
      </w:r>
      <w:r w:rsidRPr="00DA0B26">
        <w:rPr>
          <w:rStyle w:val="libAlaemChar"/>
          <w:rFonts w:hint="cs"/>
          <w:rtl/>
        </w:rPr>
        <w:t>)</w:t>
      </w:r>
      <w:r w:rsidRPr="00A350C2">
        <w:rPr>
          <w:rtl/>
        </w:rPr>
        <w:t>. قوارير من فضّة [الدهر: 15، 16]. ولم يرد تعالى أنّ الفضّة قوارير على الحقيقة؛ وإنما وصفها بذلك لأنه اجتمع لها صفاء القوارير وشفوفها ورقّتها؛ مع أنها من فضة؛ وقد تشبّه العرب الشيء بغيره ف</w:t>
      </w:r>
      <w:r>
        <w:rPr>
          <w:rtl/>
        </w:rPr>
        <w:t>ي</w:t>
      </w:r>
      <w:r w:rsidRPr="00A350C2">
        <w:rPr>
          <w:rtl/>
        </w:rPr>
        <w:t xml:space="preserve"> بعض وجوهه؛ فيشبّهون المرأة بالظّبية والبقرة</w:t>
      </w:r>
      <w:r>
        <w:rPr>
          <w:rtl/>
        </w:rPr>
        <w:t xml:space="preserve"> </w:t>
      </w:r>
      <w:r w:rsidRPr="008A1F12">
        <w:rPr>
          <w:rStyle w:val="libFootnotenumChar"/>
          <w:rtl/>
        </w:rPr>
        <w:t>(2)</w:t>
      </w:r>
      <w:r>
        <w:rPr>
          <w:rtl/>
        </w:rPr>
        <w:t xml:space="preserve"> </w:t>
      </w:r>
      <w:r w:rsidRPr="00A350C2">
        <w:rPr>
          <w:rtl/>
        </w:rPr>
        <w:t>ونحن نعلم أن ف</w:t>
      </w:r>
      <w:r>
        <w:rPr>
          <w:rtl/>
        </w:rPr>
        <w:t>ي</w:t>
      </w:r>
      <w:r w:rsidRPr="00A350C2">
        <w:rPr>
          <w:rtl/>
        </w:rPr>
        <w:t xml:space="preserve"> الظباء والبقر من الصّفات ما لا يستحسن أن يكون ف</w:t>
      </w:r>
      <w:r>
        <w:rPr>
          <w:rtl/>
        </w:rPr>
        <w:t>ي</w:t>
      </w:r>
      <w:r w:rsidRPr="00A350C2">
        <w:rPr>
          <w:rtl/>
        </w:rPr>
        <w:t xml:space="preserve"> النساء، وإنما وقع التشبيه ف</w:t>
      </w:r>
      <w:r>
        <w:rPr>
          <w:rtl/>
        </w:rPr>
        <w:t>ي</w:t>
      </w:r>
      <w:r w:rsidRPr="00A350C2">
        <w:rPr>
          <w:rtl/>
        </w:rPr>
        <w:t xml:space="preserve"> صفة دون صفة، ومن وجه دون وجه</w:t>
      </w:r>
      <w:r>
        <w:rPr>
          <w:rtl/>
        </w:rPr>
        <w:t xml:space="preserve"> </w:t>
      </w:r>
      <w:r w:rsidRPr="008A1F12">
        <w:rPr>
          <w:rStyle w:val="libFootnotenumChar"/>
          <w:rtl/>
        </w:rPr>
        <w:t>(3)</w:t>
      </w:r>
      <w:r>
        <w:rPr>
          <w:rtl/>
        </w:rPr>
        <w:t>.</w:t>
      </w:r>
    </w:p>
    <w:p w:rsidR="00D14F3E" w:rsidRDefault="00D14F3E" w:rsidP="00D14F3E">
      <w:pPr>
        <w:pStyle w:val="libNormal"/>
        <w:rPr>
          <w:rtl/>
        </w:rPr>
      </w:pPr>
      <w:r w:rsidRPr="00A350C2">
        <w:rPr>
          <w:rtl/>
        </w:rPr>
        <w:t xml:space="preserve">والجواب </w:t>
      </w:r>
      <w:r>
        <w:rPr>
          <w:rtl/>
        </w:rPr>
        <w:t>الثاني</w:t>
      </w:r>
      <w:r w:rsidRPr="00A350C2">
        <w:rPr>
          <w:rtl/>
        </w:rPr>
        <w:t xml:space="preserve"> أنه تعالى لم يرد بذكر الجانّ ف</w:t>
      </w:r>
      <w:r>
        <w:rPr>
          <w:rtl/>
        </w:rPr>
        <w:t>ي</w:t>
      </w:r>
      <w:r w:rsidRPr="00A350C2">
        <w:rPr>
          <w:rtl/>
        </w:rPr>
        <w:t xml:space="preserve"> الآية الأخرى الحيّة؛ وإنما أراد أحد الجنّ؛ فكأنه تعالى خبّر</w:t>
      </w:r>
      <w:r>
        <w:rPr>
          <w:rtl/>
        </w:rPr>
        <w:t xml:space="preserve"> </w:t>
      </w:r>
      <w:r w:rsidRPr="008A1F12">
        <w:rPr>
          <w:rStyle w:val="libFootnotenumChar"/>
          <w:rtl/>
        </w:rPr>
        <w:t>(4)</w:t>
      </w:r>
      <w:r>
        <w:rPr>
          <w:rtl/>
        </w:rPr>
        <w:t xml:space="preserve"> </w:t>
      </w:r>
      <w:r w:rsidRPr="00A350C2">
        <w:rPr>
          <w:rtl/>
        </w:rPr>
        <w:t>بأن العصا صارت ثعبانا ف</w:t>
      </w:r>
      <w:r>
        <w:rPr>
          <w:rtl/>
        </w:rPr>
        <w:t>ي</w:t>
      </w:r>
      <w:r w:rsidRPr="00A350C2">
        <w:rPr>
          <w:rtl/>
        </w:rPr>
        <w:t xml:space="preserve"> الخلقة وعظم الجسم؛ وكانت مع ذلك كأحد الجن ف</w:t>
      </w:r>
      <w:r>
        <w:rPr>
          <w:rtl/>
        </w:rPr>
        <w:t>ي</w:t>
      </w:r>
      <w:r w:rsidRPr="00A350C2">
        <w:rPr>
          <w:rtl/>
        </w:rPr>
        <w:t xml:space="preserve"> هول المنظر وإفزاعها لمن شاهدها؛ ولهذا قال تعالى: </w:t>
      </w:r>
      <w:r w:rsidRPr="00DA0B26">
        <w:rPr>
          <w:rStyle w:val="libAlaemChar"/>
          <w:rFonts w:hint="cs"/>
          <w:rtl/>
        </w:rPr>
        <w:t>(</w:t>
      </w:r>
      <w:r w:rsidRPr="00AD3DD9">
        <w:rPr>
          <w:rStyle w:val="libAieChar"/>
          <w:rtl/>
        </w:rPr>
        <w:t>فَلَمَّا رَآها تَهْتَزُّ كَأَنَّها جَانٌّ وَلَّى مُدْبِراً وَلَمْ يُعَقِّبْ</w:t>
      </w:r>
      <w:r w:rsidRPr="00DA0B26">
        <w:rPr>
          <w:rStyle w:val="libAlaemChar"/>
          <w:rFonts w:hint="cs"/>
          <w:rtl/>
        </w:rPr>
        <w:t>)</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فلا</w:t>
      </w:r>
      <w:r>
        <w:rPr>
          <w:rtl/>
        </w:rPr>
        <w:t>).</w:t>
      </w:r>
    </w:p>
    <w:p w:rsidR="00D14F3E" w:rsidRDefault="00D14F3E" w:rsidP="00D14F3E">
      <w:pPr>
        <w:pStyle w:val="libFootnote"/>
        <w:rPr>
          <w:rtl/>
        </w:rPr>
      </w:pPr>
      <w:r w:rsidRPr="00A350C2">
        <w:rPr>
          <w:rtl/>
        </w:rPr>
        <w:t>(2) ت:</w:t>
      </w:r>
      <w:r>
        <w:rPr>
          <w:rtl/>
        </w:rPr>
        <w:t xml:space="preserve"> (</w:t>
      </w:r>
      <w:r w:rsidRPr="00A350C2">
        <w:rPr>
          <w:rtl/>
        </w:rPr>
        <w:t>وبالبقرة</w:t>
      </w:r>
      <w:r>
        <w:rPr>
          <w:rtl/>
        </w:rPr>
        <w:t>).</w:t>
      </w:r>
    </w:p>
    <w:p w:rsidR="00D14F3E" w:rsidRDefault="00D14F3E" w:rsidP="00D14F3E">
      <w:pPr>
        <w:pStyle w:val="libFootnote"/>
        <w:rPr>
          <w:rtl/>
        </w:rPr>
      </w:pPr>
      <w:r w:rsidRPr="00A350C2">
        <w:rPr>
          <w:rtl/>
        </w:rPr>
        <w:t>(3) ت:</w:t>
      </w:r>
      <w:r>
        <w:rPr>
          <w:rtl/>
        </w:rPr>
        <w:t xml:space="preserve"> (</w:t>
      </w:r>
      <w:r w:rsidRPr="00A350C2">
        <w:rPr>
          <w:rtl/>
        </w:rPr>
        <w:t>دون آخر</w:t>
      </w:r>
      <w:r>
        <w:rPr>
          <w:rtl/>
        </w:rPr>
        <w:t>).</w:t>
      </w:r>
    </w:p>
    <w:p w:rsidR="00D14F3E" w:rsidRPr="00A350C2" w:rsidRDefault="00D14F3E" w:rsidP="00D14F3E">
      <w:pPr>
        <w:pStyle w:val="libFootnote"/>
        <w:rPr>
          <w:rtl/>
        </w:rPr>
      </w:pPr>
      <w:r w:rsidRPr="00A350C2">
        <w:rPr>
          <w:rtl/>
        </w:rPr>
        <w:t>(4) حاشية الأصل (من نسخة):</w:t>
      </w:r>
      <w:r>
        <w:rPr>
          <w:rtl/>
        </w:rPr>
        <w:t xml:space="preserve"> (</w:t>
      </w:r>
      <w:r w:rsidRPr="00A350C2">
        <w:rPr>
          <w:rtl/>
        </w:rPr>
        <w:t>أخبر</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ويمكن أن يكون ف</w:t>
      </w:r>
      <w:r>
        <w:rPr>
          <w:rtl/>
        </w:rPr>
        <w:t>ي</w:t>
      </w:r>
      <w:r w:rsidRPr="00A350C2">
        <w:rPr>
          <w:rtl/>
        </w:rPr>
        <w:t xml:space="preserve"> الآية تأويل آخر استخرجناه؛ إن لم يزد على الوجهين الأوّلين لم ينقص عنهما؛ والوجه ف</w:t>
      </w:r>
      <w:r>
        <w:rPr>
          <w:rtl/>
        </w:rPr>
        <w:t>ي</w:t>
      </w:r>
      <w:r w:rsidRPr="00A350C2">
        <w:rPr>
          <w:rtl/>
        </w:rPr>
        <w:t xml:space="preserve"> تكلّفنا له ما بيّناه من الاستظهار ف</w:t>
      </w:r>
      <w:r>
        <w:rPr>
          <w:rtl/>
        </w:rPr>
        <w:t>ي</w:t>
      </w:r>
      <w:r w:rsidRPr="00A350C2">
        <w:rPr>
          <w:rtl/>
        </w:rPr>
        <w:t xml:space="preserve"> الحجّة، وأنّ التناقض الّذي توهّم زائل على كل وجه</w:t>
      </w:r>
      <w:r>
        <w:rPr>
          <w:rtl/>
        </w:rPr>
        <w:t xml:space="preserve"> </w:t>
      </w:r>
      <w:r w:rsidRPr="008A1F12">
        <w:rPr>
          <w:rStyle w:val="libFootnotenumChar"/>
          <w:rtl/>
        </w:rPr>
        <w:t>(1)</w:t>
      </w:r>
      <w:r w:rsidR="00DF4A8F">
        <w:rPr>
          <w:rtl/>
        </w:rPr>
        <w:t>؛</w:t>
      </w:r>
      <w:r w:rsidRPr="00A350C2">
        <w:rPr>
          <w:rtl/>
        </w:rPr>
        <w:t xml:space="preserve"> وهو أنّ العصا</w:t>
      </w:r>
      <w:r>
        <w:rPr>
          <w:rtl/>
        </w:rPr>
        <w:t xml:space="preserve"> لما </w:t>
      </w:r>
      <w:r w:rsidRPr="00A350C2">
        <w:rPr>
          <w:rtl/>
        </w:rPr>
        <w:t>انقلبت حيّة صارت أولا بصفة الجانّ وعلى صورته؛ ثم صارت بصفة الثّعبان؛ على تدريج؛ ولم تصر كذلك ضربة واحدة؛ فتتّفق الآيتان على هذا التأويل، ولا يختلف حكمهما، وتكون الآية الأولى الت</w:t>
      </w:r>
      <w:r>
        <w:rPr>
          <w:rtl/>
        </w:rPr>
        <w:t>ي</w:t>
      </w:r>
      <w:r w:rsidRPr="00A350C2">
        <w:rPr>
          <w:rtl/>
        </w:rPr>
        <w:t xml:space="preserve"> تتضمن ذكر الثعبان إخبارا عن غاية حال العصا، وتكون الآية الثانية تتضمّن ذكر الحال الت</w:t>
      </w:r>
      <w:r>
        <w:rPr>
          <w:rtl/>
        </w:rPr>
        <w:t>ي</w:t>
      </w:r>
      <w:r w:rsidRPr="00A350C2">
        <w:rPr>
          <w:rtl/>
        </w:rPr>
        <w:t xml:space="preserve"> ولى موسى فيها هاربا؛ وه</w:t>
      </w:r>
      <w:r>
        <w:rPr>
          <w:rtl/>
        </w:rPr>
        <w:t>ي</w:t>
      </w:r>
      <w:r w:rsidRPr="00A350C2">
        <w:rPr>
          <w:rtl/>
        </w:rPr>
        <w:t xml:space="preserve"> حال انقلاب العصا إلى خلقة الجان؛ وإن كانت بعد ذلك الحال انتهت إلى صورة الثعبان.</w:t>
      </w:r>
    </w:p>
    <w:p w:rsidR="00D14F3E" w:rsidRDefault="00D14F3E" w:rsidP="00D14F3E">
      <w:pPr>
        <w:pStyle w:val="libNormal"/>
        <w:rPr>
          <w:rtl/>
        </w:rPr>
      </w:pPr>
      <w:r w:rsidRPr="00A350C2">
        <w:rPr>
          <w:rtl/>
        </w:rPr>
        <w:t xml:space="preserve">فإن قيل على هذا الوجه: كيف يصح ما ذكرتموه مع قوله تعالى: </w:t>
      </w:r>
      <w:r w:rsidRPr="00DA0B26">
        <w:rPr>
          <w:rStyle w:val="libAlaemChar"/>
          <w:rFonts w:hint="cs"/>
          <w:rtl/>
        </w:rPr>
        <w:t>(</w:t>
      </w:r>
      <w:r w:rsidRPr="00AD3DD9">
        <w:rPr>
          <w:rStyle w:val="libAieChar"/>
          <w:rtl/>
        </w:rPr>
        <w:t>فَإِذا هِيَ ثُعْبانٌ مُبِينٌ</w:t>
      </w:r>
      <w:r w:rsidRPr="00DA0B26">
        <w:rPr>
          <w:rStyle w:val="libAlaemChar"/>
          <w:rFonts w:hint="cs"/>
          <w:rtl/>
        </w:rPr>
        <w:t>)</w:t>
      </w:r>
      <w:r w:rsidRPr="00A350C2">
        <w:rPr>
          <w:rtl/>
        </w:rPr>
        <w:t>؛ وهذا يقتضي أنها صارت ثعبانا بعد الإلقاء بلا فصل؟ قلنا: تفيد</w:t>
      </w:r>
      <w:r>
        <w:rPr>
          <w:rtl/>
        </w:rPr>
        <w:t xml:space="preserve"> </w:t>
      </w:r>
      <w:r w:rsidRPr="008A1F12">
        <w:rPr>
          <w:rStyle w:val="libFootnotenumChar"/>
          <w:rtl/>
        </w:rPr>
        <w:t>(2)</w:t>
      </w:r>
      <w:r>
        <w:rPr>
          <w:rtl/>
        </w:rPr>
        <w:t xml:space="preserve"> </w:t>
      </w:r>
      <w:r w:rsidRPr="00A350C2">
        <w:rPr>
          <w:rtl/>
        </w:rPr>
        <w:t xml:space="preserve">الآية ما ظنّ؛ وإنما فائدة قوله تعالى: </w:t>
      </w:r>
      <w:r w:rsidRPr="00DA0B26">
        <w:rPr>
          <w:rStyle w:val="libAlaemChar"/>
          <w:rFonts w:hint="cs"/>
          <w:rtl/>
        </w:rPr>
        <w:t>(</w:t>
      </w:r>
      <w:r w:rsidRPr="00AD3DD9">
        <w:rPr>
          <w:rStyle w:val="libAieChar"/>
          <w:rtl/>
        </w:rPr>
        <w:t>فَإِذا هِيَ</w:t>
      </w:r>
      <w:r w:rsidRPr="00DA0B26">
        <w:rPr>
          <w:rStyle w:val="libAlaemChar"/>
          <w:rFonts w:hint="cs"/>
          <w:rtl/>
        </w:rPr>
        <w:t>)</w:t>
      </w:r>
      <w:r w:rsidRPr="000B59BB">
        <w:rPr>
          <w:rtl/>
        </w:rPr>
        <w:t xml:space="preserve"> الإخبار</w:t>
      </w:r>
      <w:r w:rsidRPr="000B59BB">
        <w:rPr>
          <w:rFonts w:hint="cs"/>
          <w:rtl/>
        </w:rPr>
        <w:t>)</w:t>
      </w:r>
      <w:r w:rsidRPr="000B59BB">
        <w:rPr>
          <w:rtl/>
        </w:rPr>
        <w:t xml:space="preserve"> عن قرب </w:t>
      </w:r>
      <w:r w:rsidRPr="00A350C2">
        <w:rPr>
          <w:rtl/>
        </w:rPr>
        <w:t>الحال الت</w:t>
      </w:r>
      <w:r>
        <w:rPr>
          <w:rtl/>
        </w:rPr>
        <w:t>ي</w:t>
      </w:r>
      <w:r w:rsidRPr="00A350C2">
        <w:rPr>
          <w:rtl/>
        </w:rPr>
        <w:t xml:space="preserve"> صارت فيها بتلك الصّفة؛ وأنّه لم يطل الزّمان ف</w:t>
      </w:r>
      <w:r>
        <w:rPr>
          <w:rtl/>
        </w:rPr>
        <w:t>ي</w:t>
      </w:r>
      <w:r w:rsidRPr="00A350C2">
        <w:rPr>
          <w:rtl/>
        </w:rPr>
        <w:t xml:space="preserve"> مصيرها كذلك، ويجر</w:t>
      </w:r>
      <w:r>
        <w:rPr>
          <w:rtl/>
        </w:rPr>
        <w:t>ي</w:t>
      </w:r>
      <w:r w:rsidRPr="00A350C2">
        <w:rPr>
          <w:rtl/>
        </w:rPr>
        <w:t xml:space="preserve"> هذا مجرى قوله تعال</w:t>
      </w:r>
      <w:r>
        <w:rPr>
          <w:rtl/>
        </w:rPr>
        <w:t>ى</w:t>
      </w:r>
      <w:r w:rsidRPr="00A350C2">
        <w:rPr>
          <w:rtl/>
        </w:rPr>
        <w:t xml:space="preserve">: </w:t>
      </w:r>
      <w:r w:rsidRPr="00DA0B26">
        <w:rPr>
          <w:rStyle w:val="libAlaemChar"/>
          <w:rFonts w:hint="cs"/>
          <w:rtl/>
        </w:rPr>
        <w:t>(</w:t>
      </w:r>
      <w:r w:rsidRPr="00AD3DD9">
        <w:rPr>
          <w:rStyle w:val="libAieChar"/>
          <w:rtl/>
        </w:rPr>
        <w:t>أَوَلَمْ يَرَ الآنْسانُ أَنَّا خَلَقْناهُ مِنْ نُطْفَةٍ فَإِذا هُوَ خَصِيمٌ مُبِينٌ</w:t>
      </w:r>
      <w:r w:rsidRPr="00DA0B26">
        <w:rPr>
          <w:rStyle w:val="libAlaemChar"/>
          <w:rFonts w:hint="cs"/>
          <w:rtl/>
        </w:rPr>
        <w:t>)</w:t>
      </w:r>
      <w:r w:rsidRPr="00A350C2">
        <w:rPr>
          <w:rtl/>
        </w:rPr>
        <w:t xml:space="preserve"> [يس: 77]؛ مع تباعد ما بين كونه نطفة وكونه خصيما مبينا، وقولهم: ركب فلان من منزله فإذا هو ف</w:t>
      </w:r>
      <w:r>
        <w:rPr>
          <w:rtl/>
        </w:rPr>
        <w:t>ي</w:t>
      </w:r>
      <w:r w:rsidRPr="00A350C2">
        <w:rPr>
          <w:rtl/>
        </w:rPr>
        <w:t xml:space="preserve"> ضيعته، وسقط من أعلى الحائط فإذا هو ف</w:t>
      </w:r>
      <w:r>
        <w:rPr>
          <w:rtl/>
        </w:rPr>
        <w:t>ي</w:t>
      </w:r>
      <w:r w:rsidRPr="00A350C2">
        <w:rPr>
          <w:rtl/>
        </w:rPr>
        <w:t xml:space="preserve"> الأرض؛ ونحن نعلم أنّ بين خروجه من منزله وبلوغه ضيعته زمانا، وأنّه لم يصل إليها إلا على تدريج؛ وكذلك الهابط من الحائط؛ وإنما فائدة الكلام الإخبار عن تقارب الزّمان؛ وأنه لم يطل ولم يمتدّ.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على كل حال</w:t>
      </w:r>
      <w:r>
        <w:rPr>
          <w:rtl/>
        </w:rPr>
        <w:t>).</w:t>
      </w:r>
    </w:p>
    <w:p w:rsidR="00D14F3E" w:rsidRPr="00A350C2" w:rsidRDefault="00D14F3E" w:rsidP="00D14F3E">
      <w:pPr>
        <w:pStyle w:val="libFootnote"/>
        <w:rPr>
          <w:rtl/>
        </w:rPr>
      </w:pPr>
      <w:r w:rsidRPr="00A350C2">
        <w:rPr>
          <w:rtl/>
        </w:rPr>
        <w:t>(2) ت (من نسخة):</w:t>
      </w:r>
      <w:r>
        <w:rPr>
          <w:rtl/>
        </w:rPr>
        <w:t xml:space="preserve"> (</w:t>
      </w:r>
      <w:r w:rsidRPr="00A350C2">
        <w:rPr>
          <w:rtl/>
        </w:rPr>
        <w:t>تقدير</w:t>
      </w:r>
      <w:r>
        <w:rPr>
          <w:rtl/>
        </w:rPr>
        <w:t>).</w:t>
      </w:r>
    </w:p>
    <w:p w:rsidR="00D14F3E" w:rsidRDefault="00D14F3E" w:rsidP="005E26D4">
      <w:pPr>
        <w:pStyle w:val="libPoemTini"/>
        <w:rPr>
          <w:rtl/>
        </w:rPr>
      </w:pPr>
      <w:r>
        <w:rPr>
          <w:rtl/>
        </w:rPr>
        <w:br w:type="page"/>
      </w:r>
    </w:p>
    <w:p w:rsidR="00D14F3E" w:rsidRDefault="00D14F3E" w:rsidP="00D14F3E">
      <w:pPr>
        <w:pStyle w:val="Heading2Center"/>
        <w:rPr>
          <w:rtl/>
        </w:rPr>
      </w:pPr>
      <w:bookmarkStart w:id="20" w:name="_Toc398065477"/>
      <w:r w:rsidRPr="00A350C2">
        <w:rPr>
          <w:rtl/>
        </w:rPr>
        <w:lastRenderedPageBreak/>
        <w:t xml:space="preserve">تأويل آية أخرى </w:t>
      </w:r>
      <w:r w:rsidRPr="00DA0B26">
        <w:rPr>
          <w:rStyle w:val="libAlaemChar"/>
          <w:rFonts w:hint="cs"/>
          <w:rtl/>
        </w:rPr>
        <w:t>(</w:t>
      </w:r>
      <w:r w:rsidRPr="00264B66">
        <w:rPr>
          <w:rStyle w:val="libAieChar"/>
          <w:rtl/>
        </w:rPr>
        <w:t>وَإِذْ أَخَذَ رَبُّكَ مِنْ بَنِي آدَمَ مِنْ ظُهُورِهِمْ ذُرِّيَّتَهُمْ</w:t>
      </w:r>
      <w:r w:rsidRPr="00DA0B26">
        <w:rPr>
          <w:rStyle w:val="libAlaemChar"/>
          <w:rFonts w:hint="cs"/>
          <w:rtl/>
        </w:rPr>
        <w:t>)</w:t>
      </w:r>
      <w:bookmarkEnd w:id="20"/>
    </w:p>
    <w:p w:rsidR="00D14F3E" w:rsidRDefault="00D14F3E" w:rsidP="00D14F3E">
      <w:pPr>
        <w:pStyle w:val="libNormal"/>
        <w:rPr>
          <w:rtl/>
        </w:rPr>
      </w:pPr>
      <w:r w:rsidRPr="00A350C2">
        <w:rPr>
          <w:rtl/>
        </w:rPr>
        <w:t xml:space="preserve">قال الشريف المرتضى </w:t>
      </w:r>
      <w:r w:rsidRPr="008A1F12">
        <w:rPr>
          <w:rStyle w:val="libAlaemChar"/>
          <w:rtl/>
        </w:rPr>
        <w:t>رضي‌الله‌عنه</w:t>
      </w:r>
      <w:r w:rsidRPr="00A350C2">
        <w:rPr>
          <w:rtl/>
        </w:rPr>
        <w:t xml:space="preserve">: قال </w:t>
      </w:r>
      <w:r>
        <w:rPr>
          <w:rtl/>
        </w:rPr>
        <w:t>الله</w:t>
      </w:r>
      <w:r w:rsidRPr="00A350C2">
        <w:rPr>
          <w:rtl/>
        </w:rPr>
        <w:t xml:space="preserve"> تعالى: </w:t>
      </w:r>
      <w:r w:rsidRPr="00DA0B26">
        <w:rPr>
          <w:rStyle w:val="libAlaemChar"/>
          <w:rFonts w:hint="cs"/>
          <w:rtl/>
        </w:rPr>
        <w:t>(</w:t>
      </w:r>
      <w:r w:rsidRPr="000B59BB">
        <w:rPr>
          <w:rStyle w:val="libAieChar"/>
          <w:rtl/>
        </w:rPr>
        <w:t>وَإِذْ أَخَذَ رَبُّكَ مِنْ بَنِي آدَمَ مِنْ ظُهُورِهِمْ ذُرِّيَّتَهُمْ وَأَشْهَدَهُمْ عَلى أَنْفُسِهِمْ أَلَسْتُ بِرَبِّكُمْ قالُوا بَلى شَهِدْنا أَنْ تَقُولُوا يَوْمَ الْقِيامَةِ إِنَّا كُنَّا عَنْ هذا غافِلِينَ. أَوْ تَقُولُوا إِنَّما أَشْرَكَ آباؤُنا مِنْ قَبْلُ وَكُنَّا ذُرِّيَّةً مِنْ بَعْدِهِمْ أَفَتُهْلِكُنا بِما فَعَلَ الْمُبْطِلُونَ</w:t>
      </w:r>
      <w:r w:rsidRPr="00DA0B26">
        <w:rPr>
          <w:rStyle w:val="libAlaemChar"/>
          <w:rFonts w:hint="cs"/>
          <w:rtl/>
        </w:rPr>
        <w:t>)</w:t>
      </w:r>
      <w:r w:rsidRPr="00A350C2">
        <w:rPr>
          <w:rtl/>
        </w:rPr>
        <w:t xml:space="preserve"> [الأعراف: 172، 173].</w:t>
      </w:r>
    </w:p>
    <w:p w:rsidR="00D14F3E" w:rsidRDefault="00D14F3E" w:rsidP="00D14F3E">
      <w:pPr>
        <w:pStyle w:val="libNormal"/>
        <w:rPr>
          <w:rtl/>
        </w:rPr>
      </w:pPr>
      <w:r w:rsidRPr="00A350C2">
        <w:rPr>
          <w:rtl/>
        </w:rPr>
        <w:t xml:space="preserve">وقد ظنّ بعض من لا بصيرة له، ولا فطنة عنده أن تأويل هذه الآية أنّ </w:t>
      </w:r>
      <w:r>
        <w:rPr>
          <w:rtl/>
        </w:rPr>
        <w:t>الله</w:t>
      </w:r>
      <w:r w:rsidRPr="00A350C2">
        <w:rPr>
          <w:rtl/>
        </w:rPr>
        <w:t xml:space="preserve"> تعالى استخرج من ظهر آدم </w:t>
      </w:r>
      <w:r w:rsidRPr="008A1F12">
        <w:rPr>
          <w:rStyle w:val="libAlaemChar"/>
          <w:rtl/>
        </w:rPr>
        <w:t>عليه‌السلام</w:t>
      </w:r>
      <w:r w:rsidRPr="00A350C2">
        <w:rPr>
          <w:rtl/>
        </w:rPr>
        <w:t xml:space="preserve"> جميع ذريته، وهم ف</w:t>
      </w:r>
      <w:r>
        <w:rPr>
          <w:rtl/>
        </w:rPr>
        <w:t>ي</w:t>
      </w:r>
      <w:r w:rsidRPr="00A350C2">
        <w:rPr>
          <w:rtl/>
        </w:rPr>
        <w:t xml:space="preserve"> خلق الذّرّ، فقرّرهم بمعرفته، وأشهدهم على أنفسهم.</w:t>
      </w:r>
    </w:p>
    <w:p w:rsidR="00D14F3E" w:rsidRDefault="00D14F3E" w:rsidP="00D14F3E">
      <w:pPr>
        <w:pStyle w:val="libNormal"/>
        <w:rPr>
          <w:rtl/>
        </w:rPr>
      </w:pPr>
      <w:r w:rsidRPr="00A350C2">
        <w:rPr>
          <w:rtl/>
        </w:rPr>
        <w:t>وهذا التأويل</w:t>
      </w:r>
      <w:r>
        <w:rPr>
          <w:rtl/>
        </w:rPr>
        <w:t xml:space="preserve"> - </w:t>
      </w:r>
      <w:r w:rsidRPr="00A350C2">
        <w:rPr>
          <w:rtl/>
        </w:rPr>
        <w:t>مع أنّ العقل يبطله ويحيله</w:t>
      </w:r>
      <w:r>
        <w:rPr>
          <w:rtl/>
        </w:rPr>
        <w:t xml:space="preserve"> - </w:t>
      </w:r>
      <w:r w:rsidRPr="00A350C2">
        <w:rPr>
          <w:rtl/>
        </w:rPr>
        <w:t xml:space="preserve">مما يشهد ظاهر القرآن بخلافه؛ لأن </w:t>
      </w:r>
      <w:r>
        <w:rPr>
          <w:rtl/>
        </w:rPr>
        <w:t>الله</w:t>
      </w:r>
      <w:r w:rsidRPr="00A350C2">
        <w:rPr>
          <w:rtl/>
        </w:rPr>
        <w:t xml:space="preserve"> تعالى قال: </w:t>
      </w:r>
      <w:r w:rsidRPr="00DA0B26">
        <w:rPr>
          <w:rStyle w:val="libAlaemChar"/>
          <w:rFonts w:hint="cs"/>
          <w:rtl/>
        </w:rPr>
        <w:t>(</w:t>
      </w:r>
      <w:r w:rsidRPr="000B59BB">
        <w:rPr>
          <w:rStyle w:val="libAieChar"/>
          <w:rtl/>
        </w:rPr>
        <w:t>وَإِذْ أَخَذَ رَبُّكَ مِنْ بَنِي آدَمَ</w:t>
      </w:r>
      <w:r w:rsidRPr="00DA0B26">
        <w:rPr>
          <w:rStyle w:val="libAlaemChar"/>
          <w:rFonts w:hint="cs"/>
          <w:rtl/>
        </w:rPr>
        <w:t>)</w:t>
      </w:r>
      <w:r w:rsidRPr="00A350C2">
        <w:rPr>
          <w:rtl/>
        </w:rPr>
        <w:t xml:space="preserve">، ولم يقل: من آدم، وقال: </w:t>
      </w:r>
      <w:r w:rsidRPr="00DA0B26">
        <w:rPr>
          <w:rStyle w:val="libAlaemChar"/>
          <w:rFonts w:hint="cs"/>
          <w:rtl/>
        </w:rPr>
        <w:t>(</w:t>
      </w:r>
      <w:r w:rsidRPr="000B59BB">
        <w:rPr>
          <w:rStyle w:val="libAieChar"/>
          <w:rtl/>
        </w:rPr>
        <w:t>مِنْ ظُهُورِهِمْ</w:t>
      </w:r>
      <w:r w:rsidRPr="00DA0B26">
        <w:rPr>
          <w:rStyle w:val="libAlaemChar"/>
          <w:rFonts w:hint="cs"/>
          <w:rtl/>
        </w:rPr>
        <w:t>)</w:t>
      </w:r>
      <w:r w:rsidRPr="00A350C2">
        <w:rPr>
          <w:rtl/>
        </w:rPr>
        <w:t xml:space="preserve">، ولم يقل: من ظهره، وقال: </w:t>
      </w:r>
      <w:r w:rsidRPr="00DA0B26">
        <w:rPr>
          <w:rStyle w:val="libAlaemChar"/>
          <w:rFonts w:hint="cs"/>
          <w:rtl/>
        </w:rPr>
        <w:t>(</w:t>
      </w:r>
      <w:r w:rsidRPr="00264B66">
        <w:rPr>
          <w:rStyle w:val="libAieChar"/>
          <w:rtl/>
        </w:rPr>
        <w:t>ذُرِّيَّتَهُمْ</w:t>
      </w:r>
      <w:r w:rsidRPr="00DA0B26">
        <w:rPr>
          <w:rStyle w:val="libAlaemChar"/>
          <w:rFonts w:hint="cs"/>
          <w:rtl/>
        </w:rPr>
        <w:t>)</w:t>
      </w:r>
      <w:r w:rsidRPr="00A350C2">
        <w:rPr>
          <w:rtl/>
        </w:rPr>
        <w:t xml:space="preserve">، ولم يقل: ذرّيته؛ ثم أخبر تعالى بأنه فعل ذلك لئلا يقولوا يوم القيامة: إنهم كانوا عن ذلك غافلين، أو يعتذروا بشرك آبائهم، وأنّهم نشئوا على دينهم وسنّتهم؛ وهذا يقتضي أنّ الآية لم تتناول ولد آدم </w:t>
      </w:r>
      <w:r w:rsidRPr="008A1F12">
        <w:rPr>
          <w:rStyle w:val="libAlaemChar"/>
          <w:rtl/>
        </w:rPr>
        <w:t>عليه‌السلام</w:t>
      </w:r>
      <w:r w:rsidRPr="00A350C2">
        <w:rPr>
          <w:rtl/>
        </w:rPr>
        <w:t xml:space="preserve"> لصلبه؛ وأنها إنما</w:t>
      </w:r>
      <w:r>
        <w:rPr>
          <w:rtl/>
        </w:rPr>
        <w:t xml:space="preserve"> </w:t>
      </w:r>
      <w:r w:rsidRPr="008A1F12">
        <w:rPr>
          <w:rStyle w:val="libFootnotenumChar"/>
          <w:rtl/>
        </w:rPr>
        <w:t>(1)</w:t>
      </w:r>
      <w:r>
        <w:rPr>
          <w:rtl/>
        </w:rPr>
        <w:t xml:space="preserve"> </w:t>
      </w:r>
      <w:r w:rsidRPr="00A350C2">
        <w:rPr>
          <w:rtl/>
        </w:rPr>
        <w:t>تناولت من كان له آباء مشركون؛ وهذا يدلّ على اختصاصها ببعض ذرّية</w:t>
      </w:r>
      <w:r>
        <w:rPr>
          <w:rtl/>
        </w:rPr>
        <w:t xml:space="preserve"> </w:t>
      </w:r>
      <w:r w:rsidRPr="008A1F12">
        <w:rPr>
          <w:rStyle w:val="libFootnotenumChar"/>
          <w:rtl/>
        </w:rPr>
        <w:t>(2)</w:t>
      </w:r>
      <w:r>
        <w:rPr>
          <w:rtl/>
        </w:rPr>
        <w:t xml:space="preserve"> </w:t>
      </w:r>
      <w:r w:rsidRPr="00A350C2">
        <w:rPr>
          <w:rtl/>
        </w:rPr>
        <w:t>بن</w:t>
      </w:r>
      <w:r>
        <w:rPr>
          <w:rtl/>
        </w:rPr>
        <w:t>ي</w:t>
      </w:r>
      <w:r w:rsidRPr="00A350C2">
        <w:rPr>
          <w:rtl/>
        </w:rPr>
        <w:t xml:space="preserve"> آدم؛ فهذه شهادة الظّاهر ببطلان تأويلهم، فأما شهادة العقول</w:t>
      </w:r>
      <w:r>
        <w:rPr>
          <w:rtl/>
        </w:rPr>
        <w:t xml:space="preserve"> </w:t>
      </w:r>
      <w:r w:rsidRPr="008A1F12">
        <w:rPr>
          <w:rStyle w:val="libFootnotenumChar"/>
          <w:rtl/>
        </w:rPr>
        <w:t>(3)</w:t>
      </w:r>
      <w:r>
        <w:rPr>
          <w:rtl/>
        </w:rPr>
        <w:t xml:space="preserve"> </w:t>
      </w:r>
      <w:r w:rsidRPr="00A350C2">
        <w:rPr>
          <w:rtl/>
        </w:rPr>
        <w:t>فمن حيث لا تخلو هذه الذّرّية الت</w:t>
      </w:r>
      <w:r>
        <w:rPr>
          <w:rtl/>
        </w:rPr>
        <w:t>ي</w:t>
      </w:r>
      <w:r w:rsidRPr="00A350C2">
        <w:rPr>
          <w:rtl/>
        </w:rPr>
        <w:t xml:space="preserve"> استخرجت من ظهر آدم </w:t>
      </w:r>
      <w:r w:rsidRPr="008A1F12">
        <w:rPr>
          <w:rStyle w:val="libAlaemChar"/>
          <w:rtl/>
        </w:rPr>
        <w:t>عليه‌السلام</w:t>
      </w:r>
      <w:r w:rsidRPr="00A350C2">
        <w:rPr>
          <w:rtl/>
        </w:rPr>
        <w:t xml:space="preserve"> فخوطبت وقرّرت من أن تكون كاملة العقول، مستوفية لشروط التكليف؛ أو لا تكون كذلك</w:t>
      </w:r>
      <w:r>
        <w:rPr>
          <w:rtl/>
        </w:rPr>
        <w:t xml:space="preserve"> </w:t>
      </w:r>
      <w:r w:rsidRPr="008A1F12">
        <w:rPr>
          <w:rStyle w:val="libFootnotenumChar"/>
          <w:rtl/>
        </w:rPr>
        <w:t>(4)</w:t>
      </w:r>
      <w:r>
        <w:rPr>
          <w:rtl/>
        </w:rPr>
        <w:t>.</w:t>
      </w:r>
    </w:p>
    <w:p w:rsidR="00D14F3E" w:rsidRDefault="00D14F3E" w:rsidP="00D14F3E">
      <w:pPr>
        <w:pStyle w:val="libNormal"/>
        <w:rPr>
          <w:rtl/>
        </w:rPr>
      </w:pPr>
      <w:r w:rsidRPr="00A350C2">
        <w:rPr>
          <w:rtl/>
        </w:rPr>
        <w:t>فإن كانت بالصفة الأولى وجب أن يذكر هؤلاء بعد خلقهم وإنشائهم، وإكمال عقولهم ما كانوا عليه ف</w:t>
      </w:r>
      <w:r>
        <w:rPr>
          <w:rtl/>
        </w:rPr>
        <w:t>ي</w:t>
      </w:r>
      <w:r w:rsidRPr="00A350C2">
        <w:rPr>
          <w:rtl/>
        </w:rPr>
        <w:t xml:space="preserve"> تلك الحال، وما قرّروا به، واستشهدوا عليه؛ لأنّ العاقل لا ينسى ما جرى هذا المجرى، وإن بعد العهد وطال الزمان؛ ولهذا لا يجوز أن يتصرّف أحدنا ف</w:t>
      </w:r>
      <w:r>
        <w:rPr>
          <w:rtl/>
        </w:rPr>
        <w:t>ي</w:t>
      </w:r>
      <w:r w:rsidRPr="00A350C2">
        <w:rPr>
          <w:rtl/>
        </w:rPr>
        <w:t xml:space="preserve"> بلد من البلدان وهو عاقل كامل فينسى مع</w:t>
      </w:r>
      <w:r>
        <w:rPr>
          <w:rtl/>
        </w:rPr>
        <w:t xml:space="preserve"> بعد العهد جميع تصرّفه المتقدّم</w:t>
      </w:r>
      <w:r w:rsidRPr="00A350C2">
        <w:rPr>
          <w:rtl/>
        </w:rPr>
        <w:t xml:space="preserve"> وسائر أحواله.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ساقطة من ت، ف.</w:t>
      </w:r>
    </w:p>
    <w:p w:rsidR="00D14F3E" w:rsidRDefault="00D14F3E" w:rsidP="00D14F3E">
      <w:pPr>
        <w:pStyle w:val="libFootnote"/>
        <w:rPr>
          <w:rtl/>
        </w:rPr>
      </w:pPr>
      <w:r w:rsidRPr="00A350C2">
        <w:rPr>
          <w:rtl/>
        </w:rPr>
        <w:t>(2) ت:</w:t>
      </w:r>
      <w:r>
        <w:rPr>
          <w:rtl/>
        </w:rPr>
        <w:t xml:space="preserve"> (</w:t>
      </w:r>
      <w:r w:rsidRPr="00A350C2">
        <w:rPr>
          <w:rtl/>
        </w:rPr>
        <w:t>ولد آدم</w:t>
      </w:r>
      <w:r>
        <w:rPr>
          <w:rtl/>
        </w:rPr>
        <w:t>).</w:t>
      </w:r>
    </w:p>
    <w:p w:rsidR="00D14F3E" w:rsidRDefault="00D14F3E" w:rsidP="00D14F3E">
      <w:pPr>
        <w:pStyle w:val="libFootnote"/>
        <w:rPr>
          <w:rtl/>
        </w:rPr>
      </w:pPr>
      <w:r w:rsidRPr="00A350C2">
        <w:rPr>
          <w:rtl/>
        </w:rPr>
        <w:t>(3) ت:</w:t>
      </w:r>
      <w:r>
        <w:rPr>
          <w:rtl/>
        </w:rPr>
        <w:t xml:space="preserve"> (</w:t>
      </w:r>
      <w:r w:rsidRPr="00A350C2">
        <w:rPr>
          <w:rtl/>
        </w:rPr>
        <w:t>العقل</w:t>
      </w:r>
      <w:r>
        <w:rPr>
          <w:rtl/>
        </w:rPr>
        <w:t>).</w:t>
      </w:r>
    </w:p>
    <w:p w:rsidR="00D14F3E" w:rsidRPr="00A350C2" w:rsidRDefault="00D14F3E" w:rsidP="00D14F3E">
      <w:pPr>
        <w:pStyle w:val="libFootnote"/>
        <w:rPr>
          <w:rtl/>
        </w:rPr>
      </w:pPr>
      <w:r w:rsidRPr="00A350C2">
        <w:rPr>
          <w:rtl/>
        </w:rPr>
        <w:t>(4) ت:</w:t>
      </w:r>
      <w:r>
        <w:rPr>
          <w:rtl/>
        </w:rPr>
        <w:t xml:space="preserve"> (</w:t>
      </w:r>
      <w:r w:rsidRPr="00A350C2">
        <w:rPr>
          <w:rtl/>
        </w:rPr>
        <w:t>أو لا تكون كاملة العقول مستوفية لشروط التكليف</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وليس أيضا لتخلّل الموت بين الحالين تأثير؛ لأنه لو كان تخلّل الموت يزيل الذكر لكان تخلّل النوم والسّكر والجنون والإغماء بين أحوال العقلاء يزيل ذكرهم لما مضى من أحوالهم؛ لأنّ سائر ما عددناه مما ينف</w:t>
      </w:r>
      <w:r>
        <w:rPr>
          <w:rtl/>
        </w:rPr>
        <w:t>ي</w:t>
      </w:r>
      <w:r w:rsidRPr="00A350C2">
        <w:rPr>
          <w:rtl/>
        </w:rPr>
        <w:t xml:space="preserve"> العلوم يجر</w:t>
      </w:r>
      <w:r>
        <w:rPr>
          <w:rtl/>
        </w:rPr>
        <w:t>ي</w:t>
      </w:r>
      <w:r w:rsidRPr="00A350C2">
        <w:rPr>
          <w:rtl/>
        </w:rPr>
        <w:t xml:space="preserve"> مجرى الموت ف</w:t>
      </w:r>
      <w:r>
        <w:rPr>
          <w:rtl/>
        </w:rPr>
        <w:t>ي</w:t>
      </w:r>
      <w:r w:rsidRPr="00A350C2">
        <w:rPr>
          <w:rtl/>
        </w:rPr>
        <w:t xml:space="preserve"> هذا الباب. وليس لهم أن يقولوا:</w:t>
      </w:r>
    </w:p>
    <w:p w:rsidR="00D14F3E" w:rsidRDefault="00D14F3E" w:rsidP="00D14F3E">
      <w:pPr>
        <w:pStyle w:val="libNormal"/>
        <w:rPr>
          <w:rtl/>
        </w:rPr>
      </w:pPr>
      <w:r w:rsidRPr="00A350C2">
        <w:rPr>
          <w:rtl/>
        </w:rPr>
        <w:t>إذا جاز ف</w:t>
      </w:r>
      <w:r>
        <w:rPr>
          <w:rtl/>
        </w:rPr>
        <w:t>ي</w:t>
      </w:r>
      <w:r w:rsidRPr="00A350C2">
        <w:rPr>
          <w:rtl/>
        </w:rPr>
        <w:t xml:space="preserve"> العاقل الكامل أن ينسى ما كان عليه ف</w:t>
      </w:r>
      <w:r>
        <w:rPr>
          <w:rtl/>
        </w:rPr>
        <w:t>ي</w:t>
      </w:r>
      <w:r w:rsidRPr="00A350C2">
        <w:rPr>
          <w:rtl/>
        </w:rPr>
        <w:t xml:space="preserve"> حال الطفوليّة جاز ما ذكرناه؛ وذلك أنّا إنما أوجبنا ذكر العقلاء لما ادّعوه إذا كملت عقولهم من حيث جرى لهم</w:t>
      </w:r>
      <w:r>
        <w:rPr>
          <w:rtl/>
        </w:rPr>
        <w:t xml:space="preserve"> </w:t>
      </w:r>
      <w:r w:rsidRPr="008A1F12">
        <w:rPr>
          <w:rStyle w:val="libFootnotenumChar"/>
          <w:rtl/>
        </w:rPr>
        <w:t>(1)</w:t>
      </w:r>
      <w:r>
        <w:rPr>
          <w:rtl/>
        </w:rPr>
        <w:t xml:space="preserve"> </w:t>
      </w:r>
      <w:r w:rsidRPr="00A350C2">
        <w:rPr>
          <w:rtl/>
        </w:rPr>
        <w:t>وهم كاملو العقول، ولو كانوا بصفة الأطفال ف</w:t>
      </w:r>
      <w:r>
        <w:rPr>
          <w:rtl/>
        </w:rPr>
        <w:t>ي</w:t>
      </w:r>
      <w:r w:rsidRPr="00A350C2">
        <w:rPr>
          <w:rtl/>
        </w:rPr>
        <w:t xml:space="preserve"> تلك الحال لم نوجب عليهم ما أوجبناه.</w:t>
      </w:r>
    </w:p>
    <w:p w:rsidR="00D14F3E" w:rsidRDefault="00D14F3E" w:rsidP="00D14F3E">
      <w:pPr>
        <w:pStyle w:val="libNormal"/>
        <w:rPr>
          <w:rtl/>
        </w:rPr>
      </w:pPr>
      <w:r w:rsidRPr="00A350C2">
        <w:rPr>
          <w:rtl/>
        </w:rPr>
        <w:t>على أن تجويز النّسيان عليهم ينقض الغرض ف</w:t>
      </w:r>
      <w:r>
        <w:rPr>
          <w:rtl/>
        </w:rPr>
        <w:t>ي</w:t>
      </w:r>
      <w:r w:rsidRPr="00A350C2">
        <w:rPr>
          <w:rtl/>
        </w:rPr>
        <w:t xml:space="preserve"> الآية، وذلك أنّ </w:t>
      </w:r>
      <w:r>
        <w:rPr>
          <w:rtl/>
        </w:rPr>
        <w:t>الله</w:t>
      </w:r>
      <w:r w:rsidRPr="00A350C2">
        <w:rPr>
          <w:rtl/>
        </w:rPr>
        <w:t xml:space="preserve"> تعالى أخبر بأنه إنما قرّرهم وأشهدهم لئلا يدّعوا يوم القيامة الغفلة عن ذلك، وسقوط الحجّة عنهم</w:t>
      </w:r>
      <w:r>
        <w:rPr>
          <w:rtl/>
        </w:rPr>
        <w:t xml:space="preserve"> </w:t>
      </w:r>
      <w:r w:rsidRPr="008A1F12">
        <w:rPr>
          <w:rStyle w:val="libFootnotenumChar"/>
          <w:rtl/>
        </w:rPr>
        <w:t>(2)</w:t>
      </w:r>
      <w:r>
        <w:rPr>
          <w:rtl/>
        </w:rPr>
        <w:t xml:space="preserve"> </w:t>
      </w:r>
      <w:r w:rsidRPr="00A350C2">
        <w:rPr>
          <w:rtl/>
        </w:rPr>
        <w:t xml:space="preserve">فيه؛ فإذا جاز نسيانهم له عاد الأمر إلى سقوط الحجة وزوالها، وإن كانوا على الصّفة الثانية من فقد العقل وشرائط التكليف قبح خطابهم وتقريرهم وإشهادهم، وصار ذلك عبثا قبيحا؛ يتعالى </w:t>
      </w:r>
      <w:r>
        <w:rPr>
          <w:rtl/>
        </w:rPr>
        <w:t>الله</w:t>
      </w:r>
      <w:r w:rsidRPr="00A350C2">
        <w:rPr>
          <w:rtl/>
        </w:rPr>
        <w:t xml:space="preserve"> عنه.</w:t>
      </w:r>
    </w:p>
    <w:p w:rsidR="00D14F3E" w:rsidRDefault="00D14F3E" w:rsidP="00D14F3E">
      <w:pPr>
        <w:pStyle w:val="libNormal"/>
        <w:rPr>
          <w:rtl/>
        </w:rPr>
      </w:pPr>
      <w:r w:rsidRPr="00A350C2">
        <w:rPr>
          <w:rtl/>
        </w:rPr>
        <w:t>فإن قيل: قد أبطلتم تأويل</w:t>
      </w:r>
      <w:r>
        <w:rPr>
          <w:rtl/>
        </w:rPr>
        <w:t xml:space="preserve"> </w:t>
      </w:r>
      <w:r w:rsidRPr="008A1F12">
        <w:rPr>
          <w:rStyle w:val="libFootnotenumChar"/>
          <w:rtl/>
        </w:rPr>
        <w:t>(3)</w:t>
      </w:r>
      <w:r>
        <w:rPr>
          <w:rtl/>
        </w:rPr>
        <w:t xml:space="preserve"> </w:t>
      </w:r>
      <w:r w:rsidRPr="00A350C2">
        <w:rPr>
          <w:rtl/>
        </w:rPr>
        <w:t>مخالفيكم، فما تأويلها الصحيح عندكم؟ قلنا ف</w:t>
      </w:r>
      <w:r>
        <w:rPr>
          <w:rtl/>
        </w:rPr>
        <w:t>ي</w:t>
      </w:r>
      <w:r w:rsidRPr="00A350C2">
        <w:rPr>
          <w:rtl/>
        </w:rPr>
        <w:t xml:space="preserve"> هذه الآية وجهان:</w:t>
      </w:r>
    </w:p>
    <w:p w:rsidR="00D14F3E" w:rsidRDefault="00D14F3E" w:rsidP="00D14F3E">
      <w:pPr>
        <w:pStyle w:val="libNormal"/>
        <w:rPr>
          <w:rtl/>
        </w:rPr>
      </w:pPr>
      <w:r w:rsidRPr="00A350C2">
        <w:rPr>
          <w:rtl/>
        </w:rPr>
        <w:t>أحدهما أن يكون تعالى إنما عنى جماعة من ذرّية بن</w:t>
      </w:r>
      <w:r>
        <w:rPr>
          <w:rtl/>
        </w:rPr>
        <w:t>ي</w:t>
      </w:r>
      <w:r w:rsidRPr="00A350C2">
        <w:rPr>
          <w:rtl/>
        </w:rPr>
        <w:t xml:space="preserve"> آدم خلقهم وبلّغهم وأكمل عقولهم، وقرّرهم على ألسن</w:t>
      </w:r>
      <w:r>
        <w:rPr>
          <w:rtl/>
        </w:rPr>
        <w:t xml:space="preserve"> </w:t>
      </w:r>
      <w:r w:rsidRPr="008A1F12">
        <w:rPr>
          <w:rStyle w:val="libFootnotenumChar"/>
          <w:rtl/>
        </w:rPr>
        <w:t>(4)</w:t>
      </w:r>
      <w:r>
        <w:rPr>
          <w:rtl/>
        </w:rPr>
        <w:t xml:space="preserve"> </w:t>
      </w:r>
      <w:r w:rsidRPr="00A350C2">
        <w:rPr>
          <w:rtl/>
        </w:rPr>
        <w:t xml:space="preserve">رسله </w:t>
      </w:r>
      <w:r w:rsidRPr="008A1F12">
        <w:rPr>
          <w:rStyle w:val="libAlaemChar"/>
          <w:rtl/>
        </w:rPr>
        <w:t>عليهم‌السلام</w:t>
      </w:r>
      <w:r w:rsidRPr="00A350C2">
        <w:rPr>
          <w:rtl/>
        </w:rPr>
        <w:t xml:space="preserve"> بمعرفته وما يجب</w:t>
      </w:r>
      <w:r>
        <w:rPr>
          <w:rtl/>
        </w:rPr>
        <w:t xml:space="preserve"> </w:t>
      </w:r>
      <w:r w:rsidRPr="008A1F12">
        <w:rPr>
          <w:rStyle w:val="libFootnotenumChar"/>
          <w:rtl/>
        </w:rPr>
        <w:t>(5)</w:t>
      </w:r>
      <w:r>
        <w:rPr>
          <w:rtl/>
        </w:rPr>
        <w:t xml:space="preserve"> </w:t>
      </w:r>
      <w:r w:rsidRPr="00A350C2">
        <w:rPr>
          <w:rtl/>
        </w:rPr>
        <w:t>من طاعته، فأقرّوا بذلك، وأشهدهم على أنفسهم به؛ لئلا يقولوا يوم القيامة إنّا كنّا عن هذا غافلين، أو يعتذروا بشرك آبائهم. وإنما أتى من اشتبه عليه تأويل الآية من حيث ظنّ أنّ اسم الذرية لا يقع إ</w:t>
      </w:r>
      <w:r>
        <w:rPr>
          <w:rtl/>
        </w:rPr>
        <w:t>لاّ</w:t>
      </w:r>
      <w:r w:rsidRPr="00A350C2">
        <w:rPr>
          <w:rtl/>
        </w:rPr>
        <w:t xml:space="preserve"> على من لم يكن كاملا عاقلا؛ وليس الأمر كما ظنّ؛ لأنّا نسمّ</w:t>
      </w:r>
      <w:r>
        <w:rPr>
          <w:rtl/>
        </w:rPr>
        <w:t>ي</w:t>
      </w:r>
      <w:r w:rsidRPr="00A350C2">
        <w:rPr>
          <w:rtl/>
        </w:rPr>
        <w:t xml:space="preserve"> جميع البشر بأنهم ذرية آدم؛ وإن دخل فيهم العقلاء الكاملون، وقد قال </w:t>
      </w:r>
      <w:r>
        <w:rPr>
          <w:rtl/>
        </w:rPr>
        <w:t>الله</w:t>
      </w:r>
      <w:r w:rsidRPr="00A350C2">
        <w:rPr>
          <w:rtl/>
        </w:rPr>
        <w:t xml:space="preserve"> تعالى: </w:t>
      </w:r>
      <w:r w:rsidRPr="00DA0B26">
        <w:rPr>
          <w:rStyle w:val="libAlaemChar"/>
          <w:rFonts w:hint="cs"/>
          <w:rtl/>
        </w:rPr>
        <w:t>(</w:t>
      </w:r>
      <w:r w:rsidRPr="00D521EF">
        <w:rPr>
          <w:rStyle w:val="libAieChar"/>
          <w:rtl/>
        </w:rPr>
        <w:t>رَبَّنا وَأَدْخِلْهُمْ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 ت، ف:</w:t>
      </w:r>
      <w:r>
        <w:rPr>
          <w:rtl/>
        </w:rPr>
        <w:t xml:space="preserve"> (</w:t>
      </w:r>
      <w:r w:rsidRPr="00A350C2">
        <w:rPr>
          <w:rtl/>
        </w:rPr>
        <w:t>عليهم</w:t>
      </w:r>
      <w:r>
        <w:rPr>
          <w:rtl/>
        </w:rPr>
        <w:t>).</w:t>
      </w:r>
    </w:p>
    <w:p w:rsidR="00D14F3E" w:rsidRDefault="00D14F3E" w:rsidP="00D14F3E">
      <w:pPr>
        <w:pStyle w:val="libFootnote"/>
        <w:rPr>
          <w:rtl/>
        </w:rPr>
      </w:pPr>
      <w:r w:rsidRPr="00A350C2">
        <w:rPr>
          <w:rtl/>
        </w:rPr>
        <w:t>(2) ت، حاشية الأصل (من نسخة)</w:t>
      </w:r>
      <w:r>
        <w:rPr>
          <w:rtl/>
        </w:rPr>
        <w:t xml:space="preserve"> (</w:t>
      </w:r>
      <w:r w:rsidRPr="00A350C2">
        <w:rPr>
          <w:rtl/>
        </w:rPr>
        <w:t>عليهم</w:t>
      </w:r>
      <w:r>
        <w:rPr>
          <w:rtl/>
        </w:rPr>
        <w:t>).</w:t>
      </w:r>
    </w:p>
    <w:p w:rsidR="00D14F3E" w:rsidRDefault="00D14F3E" w:rsidP="00D14F3E">
      <w:pPr>
        <w:pStyle w:val="libFootnote"/>
        <w:rPr>
          <w:rtl/>
        </w:rPr>
      </w:pPr>
      <w:r w:rsidRPr="00A350C2">
        <w:rPr>
          <w:rtl/>
        </w:rPr>
        <w:t>(3) م:</w:t>
      </w:r>
      <w:r>
        <w:rPr>
          <w:rtl/>
        </w:rPr>
        <w:t xml:space="preserve"> (</w:t>
      </w:r>
      <w:r w:rsidRPr="00A350C2">
        <w:rPr>
          <w:rtl/>
        </w:rPr>
        <w:t>قول</w:t>
      </w:r>
      <w:r>
        <w:rPr>
          <w:rtl/>
        </w:rPr>
        <w:t>).</w:t>
      </w:r>
    </w:p>
    <w:p w:rsidR="00D14F3E" w:rsidRDefault="00D14F3E" w:rsidP="00D14F3E">
      <w:pPr>
        <w:pStyle w:val="libFootnote"/>
        <w:rPr>
          <w:rtl/>
        </w:rPr>
      </w:pPr>
      <w:r w:rsidRPr="00A350C2">
        <w:rPr>
          <w:rtl/>
        </w:rPr>
        <w:t>(4) ت، د، حاشية ف (من نسخة):</w:t>
      </w:r>
      <w:r>
        <w:rPr>
          <w:rtl/>
        </w:rPr>
        <w:t xml:space="preserve"> (</w:t>
      </w:r>
      <w:r w:rsidRPr="00A350C2">
        <w:rPr>
          <w:rtl/>
        </w:rPr>
        <w:t>لسان</w:t>
      </w:r>
      <w:r>
        <w:rPr>
          <w:rtl/>
        </w:rPr>
        <w:t>).</w:t>
      </w:r>
    </w:p>
    <w:p w:rsidR="00D14F3E" w:rsidRPr="00A350C2" w:rsidRDefault="00D14F3E" w:rsidP="00D14F3E">
      <w:pPr>
        <w:pStyle w:val="libFootnote"/>
        <w:rPr>
          <w:rtl/>
        </w:rPr>
      </w:pPr>
      <w:r w:rsidRPr="00A350C2">
        <w:rPr>
          <w:rtl/>
        </w:rPr>
        <w:t>(5) د، ت:</w:t>
      </w:r>
      <w:r>
        <w:rPr>
          <w:rtl/>
        </w:rPr>
        <w:t xml:space="preserve"> (</w:t>
      </w:r>
      <w:r w:rsidRPr="00A350C2">
        <w:rPr>
          <w:rtl/>
        </w:rPr>
        <w:t>وما يجب عليهم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D521EF">
        <w:rPr>
          <w:rStyle w:val="libAieChar"/>
          <w:rtl/>
        </w:rPr>
        <w:lastRenderedPageBreak/>
        <w:t>جَنَّاتِ عَدْنٍ الَّتِي وَعَدْتَهُمْ وَمَنْ صَلَحَ مِنْ آبائِهِمْ وَأَزْواجِهِمْ وَذُرِّيَّاتِهِمْ</w:t>
      </w:r>
      <w:r w:rsidRPr="00DA0B26">
        <w:rPr>
          <w:rStyle w:val="libAlaemChar"/>
          <w:rFonts w:hint="cs"/>
          <w:rtl/>
        </w:rPr>
        <w:t>)</w:t>
      </w:r>
      <w:r w:rsidRPr="00A350C2">
        <w:rPr>
          <w:rtl/>
        </w:rPr>
        <w:t xml:space="preserve"> [غافر: 8].</w:t>
      </w:r>
    </w:p>
    <w:p w:rsidR="00D14F3E" w:rsidRDefault="00D14F3E" w:rsidP="00D14F3E">
      <w:pPr>
        <w:pStyle w:val="libNormal"/>
        <w:rPr>
          <w:rtl/>
        </w:rPr>
      </w:pPr>
      <w:r w:rsidRPr="00A350C2">
        <w:rPr>
          <w:rtl/>
        </w:rPr>
        <w:t>ولفظ الصالح لا يطلق إلا على من كان كاملا عاقلا؛ فإن استبعدوا تأويلنا وحملنا الآية على البالغين المكلّفين؛ فهذا جوابهم.</w:t>
      </w:r>
    </w:p>
    <w:p w:rsidR="00D14F3E" w:rsidRDefault="00D14F3E" w:rsidP="00D14F3E">
      <w:pPr>
        <w:pStyle w:val="libNormal"/>
        <w:rPr>
          <w:rtl/>
        </w:rPr>
      </w:pPr>
      <w:r w:rsidRPr="00A350C2">
        <w:rPr>
          <w:rtl/>
        </w:rPr>
        <w:t xml:space="preserve">والجواب </w:t>
      </w:r>
      <w:r>
        <w:rPr>
          <w:rtl/>
        </w:rPr>
        <w:t xml:space="preserve">الثاني أنّه تعالى لما </w:t>
      </w:r>
      <w:r w:rsidRPr="00A350C2">
        <w:rPr>
          <w:rtl/>
        </w:rPr>
        <w:t>خلقهم وركّبهم تركيبا يدلّ على معرفته ويشهد بقدرته ووجوب عبادته، وأراهم العبر والآيات والدّلائل ف</w:t>
      </w:r>
      <w:r>
        <w:rPr>
          <w:rtl/>
        </w:rPr>
        <w:t>ي</w:t>
      </w:r>
      <w:r w:rsidRPr="00A350C2">
        <w:rPr>
          <w:rtl/>
        </w:rPr>
        <w:t xml:space="preserve"> أنفسهم وف</w:t>
      </w:r>
      <w:r>
        <w:rPr>
          <w:rtl/>
        </w:rPr>
        <w:t>ي</w:t>
      </w:r>
      <w:r w:rsidRPr="00A350C2">
        <w:rPr>
          <w:rtl/>
        </w:rPr>
        <w:t xml:space="preserve"> غيرهم كان بمنزلة المشهد لهم على أنفسهم، وكانوا ف</w:t>
      </w:r>
      <w:r>
        <w:rPr>
          <w:rtl/>
        </w:rPr>
        <w:t>ي</w:t>
      </w:r>
      <w:r w:rsidRPr="00A350C2">
        <w:rPr>
          <w:rtl/>
        </w:rPr>
        <w:t xml:space="preserve"> مشاهدة ذلك ومعرفته وظهوره فيهم على الوجه الّذي أراده تعالى، وتعذّر امتناعهم منه، وانفكاكهم من دلالته بمنزلة المقرّ المعترف؛ وإن لم يكن هناك إشهاد ولا اعتراف على الحقيقة؛ ويجر</w:t>
      </w:r>
      <w:r>
        <w:rPr>
          <w:rtl/>
        </w:rPr>
        <w:t>ي</w:t>
      </w:r>
      <w:r w:rsidRPr="00A350C2">
        <w:rPr>
          <w:rtl/>
        </w:rPr>
        <w:t xml:space="preserve"> ذلك مجرى قوله تعالى: </w:t>
      </w:r>
      <w:r w:rsidRPr="00DA0B26">
        <w:rPr>
          <w:rStyle w:val="libAlaemChar"/>
          <w:rFonts w:hint="cs"/>
          <w:rtl/>
        </w:rPr>
        <w:t>(</w:t>
      </w:r>
      <w:r w:rsidRPr="00D521EF">
        <w:rPr>
          <w:rStyle w:val="libAieChar"/>
          <w:rtl/>
        </w:rPr>
        <w:t>ثُمَّ اسْتَوى إِلَى السَّماءِ وَهِيَ دُخانٌ فَقالَ لَها وَلِلْأَرْضِ ائْتِيا طَوْعاً أَوْ كَرْهاً قالَتا أَتَيْنا طائِعِينَ</w:t>
      </w:r>
      <w:r w:rsidRPr="00DA0B26">
        <w:rPr>
          <w:rStyle w:val="libAlaemChar"/>
          <w:rFonts w:hint="cs"/>
          <w:rtl/>
        </w:rPr>
        <w:t>)</w:t>
      </w:r>
      <w:r w:rsidRPr="00A350C2">
        <w:rPr>
          <w:rtl/>
        </w:rPr>
        <w:t xml:space="preserve"> [فصلت: 11]، وإن لم يكن منه تعالى قول على الحقيقة، ولا منهما جواب، ومثله قوله تعالى: </w:t>
      </w:r>
      <w:r w:rsidRPr="00DA0B26">
        <w:rPr>
          <w:rStyle w:val="libAlaemChar"/>
          <w:rFonts w:hint="cs"/>
          <w:rtl/>
        </w:rPr>
        <w:t>(</w:t>
      </w:r>
      <w:r w:rsidRPr="00D521EF">
        <w:rPr>
          <w:rStyle w:val="libAieChar"/>
          <w:rtl/>
        </w:rPr>
        <w:t>شاهِدِينَ عَلى أَنْفُسِهِمْ بِالْكُفْرِ</w:t>
      </w:r>
      <w:r w:rsidRPr="00DA0B26">
        <w:rPr>
          <w:rStyle w:val="libAlaemChar"/>
          <w:rFonts w:hint="cs"/>
          <w:rtl/>
        </w:rPr>
        <w:t>)</w:t>
      </w:r>
      <w:r w:rsidRPr="00A350C2">
        <w:rPr>
          <w:rtl/>
        </w:rPr>
        <w:t xml:space="preserve"> [التوبة: 17]. ونحن نعلم أنّ الكفار لم يعترفوا بالكفر بألسنتهم؛ وإنما</w:t>
      </w:r>
      <w:r>
        <w:rPr>
          <w:rtl/>
        </w:rPr>
        <w:t xml:space="preserve"> </w:t>
      </w:r>
      <w:r w:rsidRPr="008A1F12">
        <w:rPr>
          <w:rStyle w:val="libFootnotenumChar"/>
          <w:rtl/>
        </w:rPr>
        <w:t>(1)</w:t>
      </w:r>
      <w:r>
        <w:rPr>
          <w:rtl/>
        </w:rPr>
        <w:t xml:space="preserve"> لما </w:t>
      </w:r>
      <w:r w:rsidRPr="00A350C2">
        <w:rPr>
          <w:rtl/>
        </w:rPr>
        <w:t>ظهر منهم ظهورا لا يتمكّنون من دفعه كانوا بمنزلة المعترفين به؛ ومثل هذا قولهم: جوارح</w:t>
      </w:r>
      <w:r>
        <w:rPr>
          <w:rtl/>
        </w:rPr>
        <w:t>ي</w:t>
      </w:r>
      <w:r w:rsidRPr="00A350C2">
        <w:rPr>
          <w:rtl/>
        </w:rPr>
        <w:t xml:space="preserve"> تشهد بنعمتك، وحال</w:t>
      </w:r>
      <w:r>
        <w:rPr>
          <w:rtl/>
        </w:rPr>
        <w:t>ي</w:t>
      </w:r>
      <w:r w:rsidRPr="00A350C2">
        <w:rPr>
          <w:rtl/>
        </w:rPr>
        <w:t xml:space="preserve"> معترفة بإحسانك. وما رو</w:t>
      </w:r>
      <w:r>
        <w:rPr>
          <w:rtl/>
        </w:rPr>
        <w:t>ي</w:t>
      </w:r>
      <w:r w:rsidRPr="00A350C2">
        <w:rPr>
          <w:rtl/>
        </w:rPr>
        <w:t xml:space="preserve"> عن بعض الخطباء</w:t>
      </w:r>
      <w:r>
        <w:rPr>
          <w:rtl/>
        </w:rPr>
        <w:t xml:space="preserve"> </w:t>
      </w:r>
      <w:r w:rsidRPr="008A1F12">
        <w:rPr>
          <w:rStyle w:val="libFootnotenumChar"/>
          <w:rtl/>
        </w:rPr>
        <w:t>(2)</w:t>
      </w:r>
      <w:r>
        <w:rPr>
          <w:rtl/>
        </w:rPr>
        <w:t xml:space="preserve"> </w:t>
      </w:r>
      <w:r w:rsidRPr="00A350C2">
        <w:rPr>
          <w:rtl/>
        </w:rPr>
        <w:t>من قوله: سل</w:t>
      </w:r>
      <w:r>
        <w:rPr>
          <w:rtl/>
        </w:rPr>
        <w:t xml:space="preserve"> </w:t>
      </w:r>
      <w:r w:rsidRPr="008A1F12">
        <w:rPr>
          <w:rStyle w:val="libFootnotenumChar"/>
          <w:rtl/>
        </w:rPr>
        <w:t>(3)</w:t>
      </w:r>
      <w:r>
        <w:rPr>
          <w:rtl/>
        </w:rPr>
        <w:t xml:space="preserve"> </w:t>
      </w:r>
      <w:r w:rsidRPr="00A350C2">
        <w:rPr>
          <w:rtl/>
        </w:rPr>
        <w:t>الأرض: من شقّ أنهارك، وغرس أشجارك، وجنى ثمارك؟ فإن لم تجبك حوارا أجابتك اعتبارا.</w:t>
      </w:r>
    </w:p>
    <w:p w:rsidR="00D14F3E" w:rsidRDefault="00D14F3E" w:rsidP="00D14F3E">
      <w:pPr>
        <w:pStyle w:val="libNormal"/>
        <w:rPr>
          <w:rtl/>
        </w:rPr>
      </w:pPr>
      <w:r w:rsidRPr="00A350C2">
        <w:rPr>
          <w:rtl/>
        </w:rPr>
        <w:t>وهذا باب كبير، وله نظائر كثيرة ف</w:t>
      </w:r>
      <w:r>
        <w:rPr>
          <w:rtl/>
        </w:rPr>
        <w:t>ي</w:t>
      </w:r>
      <w:r w:rsidRPr="00A350C2">
        <w:rPr>
          <w:rtl/>
        </w:rPr>
        <w:t xml:space="preserve"> النظم والنثر؛ يغن</w:t>
      </w:r>
      <w:r>
        <w:rPr>
          <w:rtl/>
        </w:rPr>
        <w:t>ي</w:t>
      </w:r>
      <w:r w:rsidRPr="00A350C2">
        <w:rPr>
          <w:rtl/>
        </w:rPr>
        <w:t xml:space="preserve"> عن ذكر جميعها القدر الّذي ذكرناه منها.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 ونسخة بحاشيت</w:t>
      </w:r>
      <w:r>
        <w:rPr>
          <w:rtl/>
        </w:rPr>
        <w:t>ي</w:t>
      </w:r>
      <w:r w:rsidRPr="00A350C2">
        <w:rPr>
          <w:rtl/>
        </w:rPr>
        <w:t xml:space="preserve"> الأصل، ف:</w:t>
      </w:r>
      <w:r>
        <w:rPr>
          <w:rtl/>
        </w:rPr>
        <w:t xml:space="preserve"> (</w:t>
      </w:r>
      <w:r w:rsidRPr="00A350C2">
        <w:rPr>
          <w:rtl/>
        </w:rPr>
        <w:t>وإنما ذلك</w:t>
      </w:r>
      <w:r>
        <w:rPr>
          <w:rtl/>
        </w:rPr>
        <w:t>).</w:t>
      </w:r>
    </w:p>
    <w:p w:rsidR="00D14F3E" w:rsidRDefault="00D14F3E" w:rsidP="00D14F3E">
      <w:pPr>
        <w:pStyle w:val="libFootnote"/>
        <w:rPr>
          <w:rtl/>
        </w:rPr>
      </w:pPr>
      <w:r w:rsidRPr="00A350C2">
        <w:rPr>
          <w:rtl/>
        </w:rPr>
        <w:t>(2) ف</w:t>
      </w:r>
      <w:r>
        <w:rPr>
          <w:rtl/>
        </w:rPr>
        <w:t>ي</w:t>
      </w:r>
      <w:r w:rsidRPr="00A350C2">
        <w:rPr>
          <w:rtl/>
        </w:rPr>
        <w:t xml:space="preserve"> نسخة بحواش</w:t>
      </w:r>
      <w:r>
        <w:rPr>
          <w:rtl/>
        </w:rPr>
        <w:t>ي</w:t>
      </w:r>
      <w:r w:rsidRPr="00A350C2">
        <w:rPr>
          <w:rtl/>
        </w:rPr>
        <w:t xml:space="preserve"> الأصل، ت، ف:</w:t>
      </w:r>
      <w:r>
        <w:rPr>
          <w:rtl/>
        </w:rPr>
        <w:t xml:space="preserve"> (</w:t>
      </w:r>
      <w:r w:rsidRPr="00A350C2">
        <w:rPr>
          <w:rtl/>
        </w:rPr>
        <w:t>الحكماء</w:t>
      </w:r>
      <w:r>
        <w:rPr>
          <w:rtl/>
        </w:rPr>
        <w:t>).</w:t>
      </w:r>
    </w:p>
    <w:p w:rsidR="00D14F3E" w:rsidRPr="00A350C2" w:rsidRDefault="00D14F3E" w:rsidP="00D14F3E">
      <w:pPr>
        <w:pStyle w:val="libFootnote"/>
        <w:rPr>
          <w:rtl/>
        </w:rPr>
      </w:pPr>
      <w:r w:rsidRPr="00A350C2">
        <w:rPr>
          <w:rtl/>
        </w:rPr>
        <w:t>(3) ف</w:t>
      </w:r>
      <w:r>
        <w:rPr>
          <w:rtl/>
        </w:rPr>
        <w:t>ي</w:t>
      </w:r>
      <w:r w:rsidRPr="00A350C2">
        <w:rPr>
          <w:rtl/>
        </w:rPr>
        <w:t xml:space="preserve"> نسخة بحواش</w:t>
      </w:r>
      <w:r>
        <w:rPr>
          <w:rtl/>
        </w:rPr>
        <w:t>ي</w:t>
      </w:r>
      <w:r w:rsidRPr="00A350C2">
        <w:rPr>
          <w:rtl/>
        </w:rPr>
        <w:t xml:space="preserve"> الأصل، ت، ف:</w:t>
      </w:r>
      <w:r>
        <w:rPr>
          <w:rtl/>
        </w:rPr>
        <w:t xml:space="preserve"> (</w:t>
      </w:r>
      <w:r w:rsidRPr="00A350C2">
        <w:rPr>
          <w:rtl/>
        </w:rPr>
        <w:t>هذا من كلام الفضل بن عيسى بن أبان، ذكره ف</w:t>
      </w:r>
      <w:r>
        <w:rPr>
          <w:rtl/>
        </w:rPr>
        <w:t>ي</w:t>
      </w:r>
      <w:r w:rsidRPr="00A350C2">
        <w:rPr>
          <w:rtl/>
        </w:rPr>
        <w:t xml:space="preserve"> قصصه</w:t>
      </w:r>
      <w:r>
        <w:rPr>
          <w:rtl/>
        </w:rPr>
        <w:t>).</w:t>
      </w:r>
    </w:p>
    <w:p w:rsidR="00D14F3E" w:rsidRDefault="00D14F3E" w:rsidP="005E26D4">
      <w:pPr>
        <w:pStyle w:val="libPoemTini"/>
        <w:rPr>
          <w:rtl/>
        </w:rPr>
      </w:pPr>
      <w:r>
        <w:rPr>
          <w:rtl/>
        </w:rPr>
        <w:br w:type="page"/>
      </w:r>
    </w:p>
    <w:p w:rsidR="00D14F3E" w:rsidRDefault="00D14F3E" w:rsidP="00D14F3E">
      <w:pPr>
        <w:pStyle w:val="Heading2Center"/>
        <w:rPr>
          <w:rtl/>
        </w:rPr>
      </w:pPr>
      <w:bookmarkStart w:id="21" w:name="_Toc398065478"/>
      <w:r w:rsidRPr="00A350C2">
        <w:rPr>
          <w:rtl/>
        </w:rPr>
        <w:lastRenderedPageBreak/>
        <w:t>تأويل خبر [</w:t>
      </w:r>
      <w:r>
        <w:rPr>
          <w:rtl/>
        </w:rPr>
        <w:t xml:space="preserve"> (</w:t>
      </w:r>
      <w:r w:rsidRPr="00A350C2">
        <w:rPr>
          <w:rtl/>
        </w:rPr>
        <w:t>ليس منّا من لم يتغنّ بالقرآن</w:t>
      </w:r>
      <w:r>
        <w:rPr>
          <w:rtl/>
        </w:rPr>
        <w:t xml:space="preserve">) </w:t>
      </w:r>
      <w:r w:rsidRPr="00A350C2">
        <w:rPr>
          <w:rtl/>
        </w:rPr>
        <w:t>]</w:t>
      </w:r>
      <w:bookmarkEnd w:id="21"/>
    </w:p>
    <w:p w:rsidR="00D14F3E" w:rsidRDefault="00D14F3E" w:rsidP="00D14F3E">
      <w:pPr>
        <w:pStyle w:val="libNormal"/>
        <w:rPr>
          <w:rtl/>
        </w:rPr>
      </w:pPr>
      <w:r w:rsidRPr="00A350C2">
        <w:rPr>
          <w:rtl/>
        </w:rPr>
        <w:t>قال أبو عبيد القاسم بن س</w:t>
      </w:r>
      <w:r>
        <w:rPr>
          <w:rtl/>
        </w:rPr>
        <w:t>لاّ</w:t>
      </w:r>
      <w:r w:rsidRPr="00A350C2">
        <w:rPr>
          <w:rtl/>
        </w:rPr>
        <w:t>م فيما يروى عن النب</w:t>
      </w:r>
      <w:r>
        <w:rPr>
          <w:rtl/>
        </w:rPr>
        <w:t>ي</w:t>
      </w:r>
      <w:r w:rsidRPr="00A350C2">
        <w:rPr>
          <w:rtl/>
        </w:rPr>
        <w:t xml:space="preserve"> صلى عليه وآله:</w:t>
      </w:r>
      <w:r>
        <w:rPr>
          <w:rtl/>
        </w:rPr>
        <w:t xml:space="preserve"> (</w:t>
      </w:r>
      <w:r w:rsidRPr="00A350C2">
        <w:rPr>
          <w:rtl/>
        </w:rPr>
        <w:t>ليس منّا من لم يتغنّ بالقرآن</w:t>
      </w:r>
      <w:r>
        <w:rPr>
          <w:rtl/>
        </w:rPr>
        <w:t>).</w:t>
      </w:r>
      <w:r w:rsidRPr="00A350C2">
        <w:rPr>
          <w:rtl/>
        </w:rPr>
        <w:t xml:space="preserve"> قال: أراد: يستغن</w:t>
      </w:r>
      <w:r>
        <w:rPr>
          <w:rtl/>
        </w:rPr>
        <w:t>ي</w:t>
      </w:r>
      <w:r w:rsidRPr="00A350C2">
        <w:rPr>
          <w:rtl/>
        </w:rPr>
        <w:t xml:space="preserve"> به، واحتجّ بقولهم: تغنّيت تغنيا، وتغانيت تغانيا، وأنشد بيت الأعشى:</w:t>
      </w:r>
    </w:p>
    <w:p w:rsidR="00D14F3E" w:rsidRPr="00A350C2" w:rsidRDefault="00D14F3E" w:rsidP="00D14F3E">
      <w:pPr>
        <w:pStyle w:val="libNormal"/>
        <w:rPr>
          <w:rtl/>
        </w:rPr>
      </w:pPr>
      <w:r w:rsidRPr="00A350C2">
        <w:rPr>
          <w:rtl/>
        </w:rPr>
        <w:t>و</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كنت امرأ زمنا بالعراق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عفيف المناخ طويل التّغنّ</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وقول الآخر: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كلانا غن</w:t>
            </w:r>
            <w:r>
              <w:rPr>
                <w:rtl/>
              </w:rPr>
              <w:t>ي</w:t>
            </w:r>
            <w:r w:rsidRPr="00A350C2">
              <w:rPr>
                <w:rtl/>
              </w:rPr>
              <w:t xml:space="preserve"> عن أخيه حياته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ونحن إذا متنا أشدّ تغانيا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واحتجّ أيضا بقول ابن مسعود:</w:t>
      </w:r>
      <w:r>
        <w:rPr>
          <w:rtl/>
        </w:rPr>
        <w:t xml:space="preserve"> (</w:t>
      </w:r>
      <w:r w:rsidRPr="00A350C2">
        <w:rPr>
          <w:rtl/>
        </w:rPr>
        <w:t>من قرأ سورة آل عمران فهو غن</w:t>
      </w:r>
      <w:r>
        <w:rPr>
          <w:rtl/>
        </w:rPr>
        <w:t xml:space="preserve">ي)، </w:t>
      </w:r>
      <w:r w:rsidRPr="00A350C2">
        <w:rPr>
          <w:rtl/>
        </w:rPr>
        <w:t>أ</w:t>
      </w:r>
      <w:r>
        <w:rPr>
          <w:rtl/>
        </w:rPr>
        <w:t>ي</w:t>
      </w:r>
      <w:r w:rsidRPr="00A350C2">
        <w:rPr>
          <w:rtl/>
        </w:rPr>
        <w:t xml:space="preserve"> مستغن، وبالحديث الآخر:</w:t>
      </w:r>
      <w:r>
        <w:rPr>
          <w:rtl/>
        </w:rPr>
        <w:t xml:space="preserve"> (</w:t>
      </w:r>
      <w:r w:rsidRPr="00A350C2">
        <w:rPr>
          <w:rtl/>
        </w:rPr>
        <w:t>نعم كنز الصّعلوك سورة آل عمران يقوم بها</w:t>
      </w:r>
      <w:r>
        <w:rPr>
          <w:rtl/>
        </w:rPr>
        <w:t xml:space="preserve"> </w:t>
      </w:r>
      <w:r w:rsidRPr="008A1F12">
        <w:rPr>
          <w:rStyle w:val="libFootnotenumChar"/>
          <w:rtl/>
        </w:rPr>
        <w:t>(3)</w:t>
      </w:r>
      <w:r>
        <w:rPr>
          <w:rtl/>
        </w:rPr>
        <w:t xml:space="preserve"> </w:t>
      </w:r>
      <w:r w:rsidRPr="00A350C2">
        <w:rPr>
          <w:rtl/>
        </w:rPr>
        <w:t>ف</w:t>
      </w:r>
      <w:r>
        <w:rPr>
          <w:rtl/>
        </w:rPr>
        <w:t>ي</w:t>
      </w:r>
      <w:r w:rsidRPr="00A350C2">
        <w:rPr>
          <w:rtl/>
        </w:rPr>
        <w:t xml:space="preserve"> آخر الليل</w:t>
      </w:r>
      <w:r>
        <w:rPr>
          <w:rtl/>
        </w:rPr>
        <w:t>)</w:t>
      </w:r>
      <w:r w:rsidR="00DF4A8F">
        <w:rPr>
          <w:rtl/>
        </w:rPr>
        <w:t>؛</w:t>
      </w:r>
      <w:r w:rsidRPr="00A350C2">
        <w:rPr>
          <w:rtl/>
        </w:rPr>
        <w:t xml:space="preserve"> والصّعلوك الفقير، واحتجّ بحديث آخر يروى عن النبي </w:t>
      </w:r>
      <w:r w:rsidRPr="008A1F12">
        <w:rPr>
          <w:rStyle w:val="libAlaemChar"/>
          <w:rtl/>
        </w:rPr>
        <w:t>صلى‌الله‌عليه‌وآله</w:t>
      </w:r>
      <w:r w:rsidRPr="00A350C2">
        <w:rPr>
          <w:rtl/>
        </w:rPr>
        <w:t xml:space="preserve"> وسلم هو أنه قال:</w:t>
      </w:r>
      <w:r>
        <w:rPr>
          <w:rtl/>
        </w:rPr>
        <w:t xml:space="preserve"> (</w:t>
      </w:r>
      <w:r w:rsidRPr="00A350C2">
        <w:rPr>
          <w:rtl/>
        </w:rPr>
        <w:t>لا ينبغ</w:t>
      </w:r>
      <w:r>
        <w:rPr>
          <w:rtl/>
        </w:rPr>
        <w:t>ي</w:t>
      </w:r>
      <w:r w:rsidRPr="00A350C2">
        <w:rPr>
          <w:rtl/>
        </w:rPr>
        <w:t xml:space="preserve"> لحامل القرآن أن يظنّ أنّ أحدا أعط</w:t>
      </w:r>
      <w:r>
        <w:rPr>
          <w:rtl/>
        </w:rPr>
        <w:t>ي</w:t>
      </w:r>
      <w:r w:rsidRPr="00A350C2">
        <w:rPr>
          <w:rtl/>
        </w:rPr>
        <w:t xml:space="preserve"> أفضل مما أعط</w:t>
      </w:r>
      <w:r>
        <w:rPr>
          <w:rtl/>
        </w:rPr>
        <w:t>ي</w:t>
      </w:r>
      <w:r w:rsidRPr="00A350C2">
        <w:rPr>
          <w:rtl/>
        </w:rPr>
        <w:t>، لأنّه لو ملك الدنيا بأسرها لكان القرآن أفضل ممّا ملكه</w:t>
      </w:r>
      <w:r>
        <w:rPr>
          <w:rtl/>
        </w:rPr>
        <w:t>).</w:t>
      </w:r>
      <w:r w:rsidRPr="00A350C2">
        <w:rPr>
          <w:rtl/>
        </w:rPr>
        <w:t xml:space="preserve"> واحتجّ أيضا بخبر يرفعه</w:t>
      </w:r>
      <w:r>
        <w:rPr>
          <w:rtl/>
        </w:rPr>
        <w:t xml:space="preserve"> </w:t>
      </w:r>
      <w:r w:rsidRPr="008A1F12">
        <w:rPr>
          <w:rStyle w:val="libFootnotenumChar"/>
          <w:rtl/>
        </w:rPr>
        <w:t>(4)</w:t>
      </w:r>
      <w:r>
        <w:rPr>
          <w:rtl/>
        </w:rPr>
        <w:t xml:space="preserve"> </w:t>
      </w:r>
      <w:r w:rsidRPr="00A350C2">
        <w:rPr>
          <w:rtl/>
        </w:rPr>
        <w:t xml:space="preserve">عن عبد </w:t>
      </w:r>
      <w:r>
        <w:rPr>
          <w:rtl/>
        </w:rPr>
        <w:t>الله</w:t>
      </w:r>
      <w:r w:rsidRPr="00A350C2">
        <w:rPr>
          <w:rtl/>
        </w:rPr>
        <w:t xml:space="preserve"> بن نهيك أنه دخل على سعد</w:t>
      </w:r>
      <w:r>
        <w:rPr>
          <w:rtl/>
        </w:rPr>
        <w:t xml:space="preserve"> </w:t>
      </w:r>
      <w:r w:rsidRPr="008A1F12">
        <w:rPr>
          <w:rStyle w:val="libFootnotenumChar"/>
          <w:rtl/>
        </w:rPr>
        <w:t>(5)</w:t>
      </w:r>
      <w:r>
        <w:rPr>
          <w:rtl/>
        </w:rPr>
        <w:t xml:space="preserve"> </w:t>
      </w:r>
      <w:r w:rsidRPr="00A350C2">
        <w:rPr>
          <w:rtl/>
        </w:rPr>
        <w:t>بيته</w:t>
      </w:r>
      <w:r>
        <w:rPr>
          <w:rtl/>
        </w:rPr>
        <w:t xml:space="preserve"> </w:t>
      </w:r>
      <w:r w:rsidRPr="008A1F12">
        <w:rPr>
          <w:rStyle w:val="libFootnotenumChar"/>
          <w:rtl/>
        </w:rPr>
        <w:t>(6)</w:t>
      </w:r>
      <w:r>
        <w:rPr>
          <w:rtl/>
        </w:rPr>
        <w:t xml:space="preserve">، </w:t>
      </w:r>
      <w:r w:rsidRPr="00A350C2">
        <w:rPr>
          <w:rtl/>
        </w:rPr>
        <w:t xml:space="preserve">فإذا مثال رثّ، ومتاع رثّ، فقال: قال رسول </w:t>
      </w:r>
      <w:r>
        <w:rPr>
          <w:rtl/>
        </w:rPr>
        <w:t>الله</w:t>
      </w:r>
      <w:r w:rsidRPr="00A350C2">
        <w:rPr>
          <w:rtl/>
        </w:rPr>
        <w:t xml:space="preserve"> صلى </w:t>
      </w:r>
      <w:r>
        <w:rPr>
          <w:rtl/>
        </w:rPr>
        <w:t>الله</w:t>
      </w:r>
      <w:r w:rsidRPr="00A350C2">
        <w:rPr>
          <w:rtl/>
        </w:rPr>
        <w:t xml:space="preserve"> عليه وسلم:</w:t>
      </w:r>
      <w:r>
        <w:rPr>
          <w:rtl/>
        </w:rPr>
        <w:t xml:space="preserve"> (</w:t>
      </w:r>
      <w:r w:rsidRPr="00A350C2">
        <w:rPr>
          <w:rtl/>
        </w:rPr>
        <w:t>ليس منا من لم يتغنّ بالقرآن</w:t>
      </w:r>
      <w:r>
        <w:rPr>
          <w:rtl/>
        </w:rPr>
        <w:t>).</w:t>
      </w:r>
    </w:p>
    <w:p w:rsidR="00D14F3E" w:rsidRDefault="00D14F3E" w:rsidP="00D14F3E">
      <w:pPr>
        <w:pStyle w:val="libNormal"/>
        <w:rPr>
          <w:rtl/>
        </w:rPr>
      </w:pPr>
      <w:r w:rsidRPr="00A350C2">
        <w:rPr>
          <w:rtl/>
        </w:rPr>
        <w:t>قال أبو عبيد: فذكره المتاع الرثّ، والمثال الرثّ يدلّ على أن التغنّ</w:t>
      </w:r>
      <w:r>
        <w:rPr>
          <w:rtl/>
        </w:rPr>
        <w:t>ي</w:t>
      </w:r>
      <w:r w:rsidRPr="00A350C2">
        <w:rPr>
          <w:rtl/>
        </w:rPr>
        <w:t xml:space="preserve"> بالقرآن الاستغناء به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22، واللسان (غنى).</w:t>
      </w:r>
    </w:p>
    <w:p w:rsidR="00D14F3E" w:rsidRDefault="00D14F3E" w:rsidP="00D14F3E">
      <w:pPr>
        <w:pStyle w:val="libFootnote"/>
        <w:rPr>
          <w:rtl/>
        </w:rPr>
      </w:pPr>
      <w:r w:rsidRPr="00A350C2">
        <w:rPr>
          <w:rtl/>
        </w:rPr>
        <w:t>(2) نسبه صاحب اللسان ف</w:t>
      </w:r>
      <w:r>
        <w:rPr>
          <w:rtl/>
        </w:rPr>
        <w:t>ي</w:t>
      </w:r>
      <w:r w:rsidRPr="00A350C2">
        <w:rPr>
          <w:rtl/>
        </w:rPr>
        <w:t xml:space="preserve"> (غنى) إلى المغيرة بن حبناء التميم</w:t>
      </w:r>
      <w:r>
        <w:rPr>
          <w:rtl/>
        </w:rPr>
        <w:t>ي</w:t>
      </w:r>
      <w:r w:rsidRPr="00A350C2">
        <w:rPr>
          <w:rtl/>
        </w:rPr>
        <w:t>؛ وذكره المبرد ف</w:t>
      </w:r>
      <w:r>
        <w:rPr>
          <w:rtl/>
        </w:rPr>
        <w:t>ي</w:t>
      </w:r>
      <w:r w:rsidRPr="00A350C2">
        <w:rPr>
          <w:rtl/>
        </w:rPr>
        <w:t xml:space="preserve"> (الكامل 3: 14</w:t>
      </w:r>
      <w:r>
        <w:rPr>
          <w:rtl/>
        </w:rPr>
        <w:t xml:space="preserve"> - </w:t>
      </w:r>
      <w:r w:rsidRPr="00A350C2">
        <w:rPr>
          <w:rtl/>
        </w:rPr>
        <w:t>بشرح المرصف</w:t>
      </w:r>
      <w:r>
        <w:rPr>
          <w:rtl/>
        </w:rPr>
        <w:t>ي</w:t>
      </w:r>
      <w:r w:rsidRPr="00A350C2">
        <w:rPr>
          <w:rtl/>
        </w:rPr>
        <w:t xml:space="preserve">) ضمن أبيات لعبد </w:t>
      </w:r>
      <w:r>
        <w:rPr>
          <w:rtl/>
        </w:rPr>
        <w:t>الله</w:t>
      </w:r>
      <w:r w:rsidRPr="00A350C2">
        <w:rPr>
          <w:rtl/>
        </w:rPr>
        <w:t xml:space="preserve"> ابن معاوية، أولها:</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Footnote"/>
            </w:pPr>
            <w:r w:rsidRPr="00A350C2">
              <w:rPr>
                <w:rtl/>
              </w:rPr>
              <w:t>رأيت فضيلا كان شيئا ملفّفا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فكشّفه التّمحيص حتّى بدا ليا</w:t>
            </w:r>
            <w:r w:rsidRPr="00725071">
              <w:rPr>
                <w:rStyle w:val="libPoemTiniChar0"/>
                <w:rtl/>
              </w:rPr>
              <w:br/>
              <w:t> </w:t>
            </w:r>
          </w:p>
        </w:tc>
      </w:tr>
    </w:tbl>
    <w:p w:rsidR="00D14F3E" w:rsidRDefault="00D14F3E" w:rsidP="00D14F3E">
      <w:pPr>
        <w:pStyle w:val="libFootnote"/>
        <w:rPr>
          <w:rtl/>
        </w:rPr>
      </w:pPr>
      <w:r w:rsidRPr="00A350C2">
        <w:rPr>
          <w:rtl/>
        </w:rPr>
        <w:t>وقبله: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Footnote"/>
            </w:pPr>
            <w:r w:rsidRPr="00A350C2">
              <w:rPr>
                <w:rtl/>
              </w:rPr>
              <w:t>فعين الرّضا عن كلّ عيب كليلة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ولكنّ عين السّخط تبدى المساويا</w:t>
            </w:r>
            <w:r w:rsidRPr="00725071">
              <w:rPr>
                <w:rStyle w:val="libPoemTiniChar0"/>
                <w:rtl/>
              </w:rPr>
              <w:br/>
              <w:t> </w:t>
            </w:r>
          </w:p>
        </w:tc>
      </w:tr>
    </w:tbl>
    <w:p w:rsidR="00D14F3E" w:rsidRDefault="00D14F3E" w:rsidP="00D14F3E">
      <w:pPr>
        <w:pStyle w:val="libFootnote"/>
        <w:rPr>
          <w:rtl/>
        </w:rPr>
      </w:pPr>
      <w:r w:rsidRPr="00A350C2">
        <w:rPr>
          <w:rtl/>
        </w:rPr>
        <w:t xml:space="preserve"> (3) حاشية الأصل:</w:t>
      </w:r>
      <w:r>
        <w:rPr>
          <w:rtl/>
        </w:rPr>
        <w:t xml:space="preserve"> (</w:t>
      </w:r>
      <w:r w:rsidRPr="00A350C2">
        <w:rPr>
          <w:rtl/>
        </w:rPr>
        <w:t>بقراءتها</w:t>
      </w:r>
      <w:r>
        <w:rPr>
          <w:rtl/>
        </w:rPr>
        <w:t>).</w:t>
      </w:r>
    </w:p>
    <w:p w:rsidR="00D14F3E" w:rsidRDefault="00D14F3E" w:rsidP="00D14F3E">
      <w:pPr>
        <w:pStyle w:val="libFootnote"/>
        <w:rPr>
          <w:rtl/>
        </w:rPr>
      </w:pPr>
      <w:r w:rsidRPr="00A350C2">
        <w:rPr>
          <w:rtl/>
        </w:rPr>
        <w:t>(4) ف</w:t>
      </w:r>
      <w:r>
        <w:rPr>
          <w:rtl/>
        </w:rPr>
        <w:t>ي</w:t>
      </w:r>
      <w:r w:rsidRPr="00A350C2">
        <w:rPr>
          <w:rtl/>
        </w:rPr>
        <w:t xml:space="preserve"> نسخة بحواش</w:t>
      </w:r>
      <w:r>
        <w:rPr>
          <w:rtl/>
        </w:rPr>
        <w:t>ي</w:t>
      </w:r>
      <w:r w:rsidRPr="00A350C2">
        <w:rPr>
          <w:rtl/>
        </w:rPr>
        <w:t xml:space="preserve"> الأصل، ت، ف:</w:t>
      </w:r>
      <w:r>
        <w:rPr>
          <w:rtl/>
        </w:rPr>
        <w:t xml:space="preserve"> (</w:t>
      </w:r>
      <w:r w:rsidRPr="00A350C2">
        <w:rPr>
          <w:rtl/>
        </w:rPr>
        <w:t>يرويه</w:t>
      </w:r>
      <w:r>
        <w:rPr>
          <w:rtl/>
        </w:rPr>
        <w:t>).</w:t>
      </w:r>
    </w:p>
    <w:p w:rsidR="00D14F3E" w:rsidRDefault="00D14F3E" w:rsidP="00D14F3E">
      <w:pPr>
        <w:pStyle w:val="libFootnote"/>
        <w:rPr>
          <w:rtl/>
        </w:rPr>
      </w:pPr>
      <w:r w:rsidRPr="00A350C2">
        <w:rPr>
          <w:rtl/>
        </w:rPr>
        <w:t>(5) حاشية الأصل:</w:t>
      </w:r>
      <w:r>
        <w:rPr>
          <w:rtl/>
        </w:rPr>
        <w:t xml:space="preserve"> (</w:t>
      </w:r>
      <w:r w:rsidRPr="00A350C2">
        <w:rPr>
          <w:rtl/>
        </w:rPr>
        <w:t>هو سعد بن أب</w:t>
      </w:r>
      <w:r>
        <w:rPr>
          <w:rtl/>
        </w:rPr>
        <w:t>ي</w:t>
      </w:r>
      <w:r w:rsidRPr="00A350C2">
        <w:rPr>
          <w:rtl/>
        </w:rPr>
        <w:t xml:space="preserve"> وقاص</w:t>
      </w:r>
      <w:r>
        <w:rPr>
          <w:rtl/>
        </w:rPr>
        <w:t>).</w:t>
      </w:r>
    </w:p>
    <w:p w:rsidR="00D14F3E" w:rsidRPr="00A350C2" w:rsidRDefault="00D14F3E" w:rsidP="00D14F3E">
      <w:pPr>
        <w:pStyle w:val="libFootnote"/>
        <w:rPr>
          <w:rtl/>
        </w:rPr>
      </w:pPr>
      <w:r w:rsidRPr="00A350C2">
        <w:rPr>
          <w:rtl/>
        </w:rPr>
        <w:t>(6) كذا ف</w:t>
      </w:r>
      <w:r>
        <w:rPr>
          <w:rtl/>
        </w:rPr>
        <w:t>ي</w:t>
      </w:r>
      <w:r w:rsidRPr="00A350C2">
        <w:rPr>
          <w:rtl/>
        </w:rPr>
        <w:t xml:space="preserve"> الأصل، وحاشية ف؛ وف</w:t>
      </w:r>
      <w:r>
        <w:rPr>
          <w:rtl/>
        </w:rPr>
        <w:t>ي</w:t>
      </w:r>
      <w:r w:rsidRPr="00A350C2">
        <w:rPr>
          <w:rtl/>
        </w:rPr>
        <w:t xml:space="preserve"> د، ف، وحاشية ت (من نسخة):</w:t>
      </w:r>
      <w:r>
        <w:rPr>
          <w:rtl/>
        </w:rPr>
        <w:t xml:space="preserve"> (</w:t>
      </w:r>
      <w:r w:rsidRPr="00A350C2">
        <w:rPr>
          <w:rtl/>
        </w:rPr>
        <w:t>ف</w:t>
      </w:r>
      <w:r>
        <w:rPr>
          <w:rtl/>
        </w:rPr>
        <w:t>ي</w:t>
      </w:r>
      <w:r w:rsidRPr="00A350C2">
        <w:rPr>
          <w:rtl/>
        </w:rPr>
        <w:t xml:space="preserve"> بيته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عن الكثير من المال والمثال هو الفراش، قال الشاعر</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بكلّ طوال السّاعد بن كأنّما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يرى بسرى اللّيل المثال الممهّدا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يعن</w:t>
      </w:r>
      <w:r>
        <w:rPr>
          <w:rtl/>
        </w:rPr>
        <w:t>ي</w:t>
      </w:r>
      <w:r w:rsidRPr="00A350C2">
        <w:rPr>
          <w:rtl/>
        </w:rPr>
        <w:t xml:space="preserve"> الفراش. قال أبو عبيد: ولو كان معناه الترجيع لعظمت المحنة علينا بذلك؛ إذ كان من لم يرجّع بالقرآن فليس</w:t>
      </w:r>
      <w:r>
        <w:rPr>
          <w:rtl/>
        </w:rPr>
        <w:t xml:space="preserve"> </w:t>
      </w:r>
      <w:r w:rsidRPr="008A1F12">
        <w:rPr>
          <w:rStyle w:val="libFootnotenumChar"/>
          <w:rtl/>
        </w:rPr>
        <w:t>(3)</w:t>
      </w:r>
      <w:r>
        <w:rPr>
          <w:rtl/>
        </w:rPr>
        <w:t xml:space="preserve"> </w:t>
      </w:r>
      <w:r w:rsidRPr="00A350C2">
        <w:rPr>
          <w:rtl/>
        </w:rPr>
        <w:t xml:space="preserve">منه </w:t>
      </w:r>
      <w:r w:rsidRPr="008A1F12">
        <w:rPr>
          <w:rStyle w:val="libAlaemChar"/>
          <w:rtl/>
        </w:rPr>
        <w:t>عليه‌السلام</w:t>
      </w:r>
      <w:r w:rsidRPr="00A350C2">
        <w:rPr>
          <w:rtl/>
        </w:rPr>
        <w:t>.</w:t>
      </w:r>
    </w:p>
    <w:p w:rsidR="00D14F3E" w:rsidRDefault="00D14F3E" w:rsidP="00D14F3E">
      <w:pPr>
        <w:pStyle w:val="libNormal"/>
        <w:rPr>
          <w:rtl/>
        </w:rPr>
      </w:pPr>
      <w:r w:rsidRPr="00A350C2">
        <w:rPr>
          <w:rtl/>
        </w:rPr>
        <w:t>وذكر غير</w:t>
      </w:r>
      <w:r>
        <w:rPr>
          <w:rtl/>
        </w:rPr>
        <w:t xml:space="preserve"> </w:t>
      </w:r>
      <w:r w:rsidRPr="008A1F12">
        <w:rPr>
          <w:rStyle w:val="libFootnotenumChar"/>
          <w:rtl/>
        </w:rPr>
        <w:t>(4)</w:t>
      </w:r>
      <w:r>
        <w:rPr>
          <w:rtl/>
        </w:rPr>
        <w:t xml:space="preserve"> </w:t>
      </w:r>
      <w:r w:rsidRPr="00A350C2">
        <w:rPr>
          <w:rtl/>
        </w:rPr>
        <w:t>أب</w:t>
      </w:r>
      <w:r>
        <w:rPr>
          <w:rtl/>
        </w:rPr>
        <w:t>ي</w:t>
      </w:r>
      <w:r w:rsidRPr="00A350C2">
        <w:rPr>
          <w:rtl/>
        </w:rPr>
        <w:t xml:space="preserve"> عبيد جوابا آخر، وهو أنه </w:t>
      </w:r>
      <w:r w:rsidRPr="008A1F12">
        <w:rPr>
          <w:rStyle w:val="libAlaemChar"/>
          <w:rtl/>
        </w:rPr>
        <w:t>عليه‌السلام</w:t>
      </w:r>
      <w:r w:rsidRPr="00A350C2">
        <w:rPr>
          <w:rtl/>
        </w:rPr>
        <w:t xml:space="preserve"> أراد: من لم يحسّن صوته بالقرآن.</w:t>
      </w:r>
    </w:p>
    <w:p w:rsidR="00D14F3E" w:rsidRDefault="00D14F3E" w:rsidP="00D14F3E">
      <w:pPr>
        <w:pStyle w:val="libNormal"/>
        <w:rPr>
          <w:rtl/>
        </w:rPr>
      </w:pPr>
      <w:r w:rsidRPr="00A350C2">
        <w:rPr>
          <w:rtl/>
        </w:rPr>
        <w:t>ولم يرجّع</w:t>
      </w:r>
      <w:r>
        <w:rPr>
          <w:rtl/>
        </w:rPr>
        <w:t xml:space="preserve"> </w:t>
      </w:r>
      <w:r w:rsidRPr="008A1F12">
        <w:rPr>
          <w:rStyle w:val="libFootnotenumChar"/>
          <w:rtl/>
        </w:rPr>
        <w:t>(5)</w:t>
      </w:r>
      <w:r>
        <w:rPr>
          <w:rtl/>
        </w:rPr>
        <w:t xml:space="preserve"> </w:t>
      </w:r>
      <w:r w:rsidRPr="00A350C2">
        <w:rPr>
          <w:rtl/>
        </w:rPr>
        <w:t>فيه. واحتجّ صاحب هذا الجواب بحديث عبد الرحمن بن السائب قال: أتيت سعدا</w:t>
      </w:r>
      <w:r>
        <w:rPr>
          <w:rtl/>
        </w:rPr>
        <w:t xml:space="preserve"> - </w:t>
      </w:r>
      <w:r w:rsidRPr="00A350C2">
        <w:rPr>
          <w:rtl/>
        </w:rPr>
        <w:t>وقد كفّ بصره</w:t>
      </w:r>
      <w:r>
        <w:rPr>
          <w:rtl/>
        </w:rPr>
        <w:t xml:space="preserve"> - </w:t>
      </w:r>
      <w:r w:rsidRPr="00A350C2">
        <w:rPr>
          <w:rtl/>
        </w:rPr>
        <w:t>فسلمت عليه، فقال: من أنت؟ فأخبرته. فقال: مرحبا ياابن</w:t>
      </w:r>
      <w:r>
        <w:rPr>
          <w:rtl/>
        </w:rPr>
        <w:t xml:space="preserve"> </w:t>
      </w:r>
      <w:r w:rsidRPr="008A1F12">
        <w:rPr>
          <w:rStyle w:val="libFootnotenumChar"/>
          <w:rtl/>
        </w:rPr>
        <w:t>(6)</w:t>
      </w:r>
      <w:r>
        <w:rPr>
          <w:rtl/>
        </w:rPr>
        <w:t xml:space="preserve"> </w:t>
      </w:r>
      <w:r w:rsidRPr="00A350C2">
        <w:rPr>
          <w:rtl/>
        </w:rPr>
        <w:t>أخ</w:t>
      </w:r>
      <w:r>
        <w:rPr>
          <w:rtl/>
        </w:rPr>
        <w:t>ي</w:t>
      </w:r>
      <w:r w:rsidRPr="00A350C2">
        <w:rPr>
          <w:rtl/>
        </w:rPr>
        <w:t>، بلغن</w:t>
      </w:r>
      <w:r>
        <w:rPr>
          <w:rtl/>
        </w:rPr>
        <w:t>ي</w:t>
      </w:r>
      <w:r w:rsidRPr="00A350C2">
        <w:rPr>
          <w:rtl/>
        </w:rPr>
        <w:t xml:space="preserve"> أنك حسن الصوت بالقرآن، وقد سمعت رسول </w:t>
      </w:r>
      <w:r>
        <w:rPr>
          <w:rtl/>
        </w:rPr>
        <w:t>الله</w:t>
      </w:r>
      <w:r w:rsidRPr="00A350C2">
        <w:rPr>
          <w:rtl/>
        </w:rPr>
        <w:t xml:space="preserve"> </w:t>
      </w:r>
      <w:r w:rsidRPr="008A1F12">
        <w:rPr>
          <w:rStyle w:val="libAlaemChar"/>
          <w:rtl/>
        </w:rPr>
        <w:t>صلى‌الله‌عليه‌وآله</w:t>
      </w:r>
      <w:r w:rsidRPr="00A350C2">
        <w:rPr>
          <w:rtl/>
        </w:rPr>
        <w:t xml:space="preserve"> يقول:</w:t>
      </w:r>
      <w:r>
        <w:rPr>
          <w:rtl/>
        </w:rPr>
        <w:t xml:space="preserve"> (</w:t>
      </w:r>
      <w:r w:rsidRPr="00A350C2">
        <w:rPr>
          <w:rtl/>
        </w:rPr>
        <w:t>إن هذا القرآن نزل بحزن، فإذا قرأتموه فابكوا، فإن لم تبكوا فتباكوا، فمن لم يتغنّ بالقرآن فليس منا</w:t>
      </w:r>
      <w:r>
        <w:rPr>
          <w:rtl/>
        </w:rPr>
        <w:t>).</w:t>
      </w:r>
      <w:r w:rsidRPr="00A350C2">
        <w:rPr>
          <w:rtl/>
        </w:rPr>
        <w:t xml:space="preserve"> فقوله:</w:t>
      </w:r>
      <w:r>
        <w:rPr>
          <w:rtl/>
        </w:rPr>
        <w:t xml:space="preserve"> (</w:t>
      </w:r>
      <w:r w:rsidRPr="00A350C2">
        <w:rPr>
          <w:rtl/>
        </w:rPr>
        <w:t>فابكوا أو تباكوا</w:t>
      </w:r>
      <w:r>
        <w:rPr>
          <w:rtl/>
        </w:rPr>
        <w:t xml:space="preserve">) </w:t>
      </w:r>
      <w:r w:rsidRPr="00A350C2">
        <w:rPr>
          <w:rtl/>
        </w:rPr>
        <w:t>دليل على أن التغنّ</w:t>
      </w:r>
      <w:r>
        <w:rPr>
          <w:rtl/>
        </w:rPr>
        <w:t>ي</w:t>
      </w:r>
      <w:r w:rsidRPr="00A350C2">
        <w:rPr>
          <w:rtl/>
        </w:rPr>
        <w:t xml:space="preserve"> التحنين والترجيع. ورو</w:t>
      </w:r>
      <w:r>
        <w:rPr>
          <w:rtl/>
        </w:rPr>
        <w:t>ي</w:t>
      </w:r>
      <w:r w:rsidRPr="00A350C2">
        <w:rPr>
          <w:rtl/>
        </w:rPr>
        <w:t xml:space="preserve"> عن النبي صلى </w:t>
      </w:r>
      <w:r>
        <w:rPr>
          <w:rtl/>
        </w:rPr>
        <w:t>الله</w:t>
      </w:r>
      <w:r w:rsidRPr="00A350C2">
        <w:rPr>
          <w:rtl/>
        </w:rPr>
        <w:t xml:space="preserve"> عليه وسلم أنّه قال:</w:t>
      </w:r>
      <w:r>
        <w:rPr>
          <w:rtl/>
        </w:rPr>
        <w:t xml:space="preserve"> (</w:t>
      </w:r>
      <w:r w:rsidRPr="00A350C2">
        <w:rPr>
          <w:rtl/>
        </w:rPr>
        <w:t xml:space="preserve">لا يأذن </w:t>
      </w:r>
      <w:r>
        <w:rPr>
          <w:rtl/>
        </w:rPr>
        <w:t>الله</w:t>
      </w:r>
      <w:r w:rsidRPr="00A350C2">
        <w:rPr>
          <w:rtl/>
        </w:rPr>
        <w:t xml:space="preserve"> لشيء من أهل الأرض إلا لأصوات المؤذّنين، والصوت الحسن بالقرآن</w:t>
      </w:r>
      <w:r>
        <w:rPr>
          <w:rtl/>
        </w:rPr>
        <w:t>).</w:t>
      </w:r>
      <w:r w:rsidRPr="00A350C2">
        <w:rPr>
          <w:rtl/>
        </w:rPr>
        <w:t xml:space="preserve"> ومعنى قوله:</w:t>
      </w:r>
      <w:r>
        <w:rPr>
          <w:rtl/>
        </w:rPr>
        <w:t xml:space="preserve"> (</w:t>
      </w:r>
      <w:r w:rsidRPr="00A350C2">
        <w:rPr>
          <w:rtl/>
        </w:rPr>
        <w:t>يأذن</w:t>
      </w:r>
      <w:r>
        <w:rPr>
          <w:rtl/>
        </w:rPr>
        <w:t xml:space="preserve">) </w:t>
      </w:r>
      <w:r w:rsidRPr="00A350C2">
        <w:rPr>
          <w:rtl/>
        </w:rPr>
        <w:t>يستمع له؛ يقال: أذنت للش</w:t>
      </w:r>
      <w:r>
        <w:rPr>
          <w:rtl/>
        </w:rPr>
        <w:t>ي</w:t>
      </w:r>
      <w:r w:rsidRPr="00A350C2">
        <w:rPr>
          <w:rtl/>
        </w:rPr>
        <w:t>ء آذن أذنا إذا استمعت له؛ قال الشاعر</w:t>
      </w:r>
      <w:r>
        <w:rPr>
          <w:rtl/>
        </w:rPr>
        <w:t xml:space="preserve"> </w:t>
      </w:r>
      <w:r w:rsidRPr="008A1F12">
        <w:rPr>
          <w:rStyle w:val="libFootnotenumChar"/>
          <w:rtl/>
        </w:rPr>
        <w:t>(7)</w:t>
      </w:r>
      <w:r w:rsidR="00DF4A8F">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صمّ إذا سمعوا خيرا ذكرت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ذكرت بسوء</w:t>
            </w:r>
            <w:r>
              <w:rPr>
                <w:rtl/>
              </w:rPr>
              <w:t xml:space="preserve"> </w:t>
            </w:r>
            <w:r w:rsidRPr="008A1F12">
              <w:rPr>
                <w:rStyle w:val="libFootnotenumChar"/>
                <w:rtl/>
              </w:rPr>
              <w:t>(8)</w:t>
            </w:r>
            <w:r>
              <w:rPr>
                <w:rtl/>
              </w:rPr>
              <w:t xml:space="preserve"> </w:t>
            </w:r>
            <w:r w:rsidRPr="00A350C2">
              <w:rPr>
                <w:rtl/>
              </w:rPr>
              <w:t>عندهم أذنوا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نسبه صاحب اللسان ف</w:t>
      </w:r>
      <w:r>
        <w:rPr>
          <w:rtl/>
        </w:rPr>
        <w:t>ي</w:t>
      </w:r>
      <w:r w:rsidRPr="00A350C2">
        <w:rPr>
          <w:rtl/>
        </w:rPr>
        <w:t xml:space="preserve"> (مثل) إلى الأعشى.</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بدل سرى الليل؛ كقولك شربت بالخمر ماء، أ</w:t>
      </w:r>
      <w:r>
        <w:rPr>
          <w:rtl/>
        </w:rPr>
        <w:t>ي</w:t>
      </w:r>
      <w:r w:rsidRPr="00A350C2">
        <w:rPr>
          <w:rtl/>
        </w:rPr>
        <w:t xml:space="preserve"> بدل الخمر</w:t>
      </w:r>
      <w:r>
        <w:rPr>
          <w:rtl/>
        </w:rPr>
        <w:t>).</w:t>
      </w:r>
    </w:p>
    <w:p w:rsidR="00D14F3E" w:rsidRDefault="00D14F3E" w:rsidP="00D14F3E">
      <w:pPr>
        <w:pStyle w:val="libFootnote"/>
        <w:rPr>
          <w:rtl/>
        </w:rPr>
      </w:pPr>
      <w:r w:rsidRPr="00A350C2">
        <w:rPr>
          <w:rtl/>
        </w:rPr>
        <w:t>(3) ف</w:t>
      </w:r>
      <w:r>
        <w:rPr>
          <w:rtl/>
        </w:rPr>
        <w:t>ي</w:t>
      </w:r>
      <w:r w:rsidRPr="00A350C2">
        <w:rPr>
          <w:rtl/>
        </w:rPr>
        <w:t xml:space="preserve"> نسخة بحاشيت</w:t>
      </w:r>
      <w:r>
        <w:rPr>
          <w:rtl/>
        </w:rPr>
        <w:t>ي</w:t>
      </w:r>
      <w:r w:rsidRPr="00A350C2">
        <w:rPr>
          <w:rtl/>
        </w:rPr>
        <w:t xml:space="preserve"> ت، ف:</w:t>
      </w:r>
      <w:r>
        <w:rPr>
          <w:rtl/>
        </w:rPr>
        <w:t xml:space="preserve"> (</w:t>
      </w:r>
      <w:r w:rsidRPr="00A350C2">
        <w:rPr>
          <w:rtl/>
        </w:rPr>
        <w:t>ليس</w:t>
      </w:r>
      <w:r>
        <w:rPr>
          <w:rtl/>
        </w:rPr>
        <w:t>).</w:t>
      </w:r>
    </w:p>
    <w:p w:rsidR="00D14F3E" w:rsidRDefault="00D14F3E" w:rsidP="00D14F3E">
      <w:pPr>
        <w:pStyle w:val="libFootnote"/>
        <w:rPr>
          <w:rtl/>
        </w:rPr>
      </w:pPr>
      <w:r w:rsidRPr="00A350C2">
        <w:rPr>
          <w:rtl/>
        </w:rPr>
        <w:t>(4) د، وحاشية الأصل (من نسخة):</w:t>
      </w:r>
      <w:r>
        <w:rPr>
          <w:rtl/>
        </w:rPr>
        <w:t xml:space="preserve"> (</w:t>
      </w:r>
      <w:r w:rsidRPr="00A350C2">
        <w:rPr>
          <w:rtl/>
        </w:rPr>
        <w:t>وذكر عن غير أب</w:t>
      </w:r>
      <w:r>
        <w:rPr>
          <w:rtl/>
        </w:rPr>
        <w:t>ي</w:t>
      </w:r>
      <w:r w:rsidRPr="00A350C2">
        <w:rPr>
          <w:rtl/>
        </w:rPr>
        <w:t xml:space="preserve"> عبيد جواب</w:t>
      </w:r>
      <w:r>
        <w:rPr>
          <w:rtl/>
        </w:rPr>
        <w:t>).</w:t>
      </w:r>
    </w:p>
    <w:p w:rsidR="00D14F3E" w:rsidRDefault="00D14F3E" w:rsidP="00D14F3E">
      <w:pPr>
        <w:pStyle w:val="libFootnote"/>
        <w:rPr>
          <w:rtl/>
        </w:rPr>
      </w:pPr>
      <w:r w:rsidRPr="00A350C2">
        <w:rPr>
          <w:rtl/>
        </w:rPr>
        <w:t>(5) ت، د، ف:</w:t>
      </w:r>
      <w:r>
        <w:rPr>
          <w:rtl/>
        </w:rPr>
        <w:t xml:space="preserve"> (</w:t>
      </w:r>
      <w:r w:rsidRPr="00A350C2">
        <w:rPr>
          <w:rtl/>
        </w:rPr>
        <w:t>ويرجع</w:t>
      </w:r>
      <w:r>
        <w:rPr>
          <w:rtl/>
        </w:rPr>
        <w:t>).</w:t>
      </w:r>
    </w:p>
    <w:p w:rsidR="00D14F3E" w:rsidRDefault="00D14F3E" w:rsidP="00D14F3E">
      <w:pPr>
        <w:pStyle w:val="libFootnote"/>
        <w:rPr>
          <w:rtl/>
        </w:rPr>
      </w:pPr>
      <w:r w:rsidRPr="00A350C2">
        <w:rPr>
          <w:rtl/>
        </w:rPr>
        <w:t>(6) ف</w:t>
      </w:r>
      <w:r>
        <w:rPr>
          <w:rtl/>
        </w:rPr>
        <w:t>ي</w:t>
      </w:r>
      <w:r w:rsidRPr="00A350C2">
        <w:rPr>
          <w:rtl/>
        </w:rPr>
        <w:t xml:space="preserve"> نسخة بحواش</w:t>
      </w:r>
      <w:r>
        <w:rPr>
          <w:rtl/>
        </w:rPr>
        <w:t>ي</w:t>
      </w:r>
      <w:r w:rsidRPr="00A350C2">
        <w:rPr>
          <w:rtl/>
        </w:rPr>
        <w:t xml:space="preserve"> الأصل، ت، ف:</w:t>
      </w:r>
      <w:r>
        <w:rPr>
          <w:rtl/>
        </w:rPr>
        <w:t xml:space="preserve"> (</w:t>
      </w:r>
      <w:r w:rsidRPr="00A350C2">
        <w:rPr>
          <w:rtl/>
        </w:rPr>
        <w:t>بابن</w:t>
      </w:r>
      <w:r>
        <w:rPr>
          <w:rtl/>
        </w:rPr>
        <w:t>).</w:t>
      </w:r>
    </w:p>
    <w:p w:rsidR="00D14F3E" w:rsidRDefault="00D14F3E" w:rsidP="00D14F3E">
      <w:pPr>
        <w:pStyle w:val="libFootnote"/>
        <w:rPr>
          <w:rtl/>
        </w:rPr>
      </w:pPr>
      <w:r w:rsidRPr="00A350C2">
        <w:rPr>
          <w:rtl/>
        </w:rPr>
        <w:t>(7) هو قعنب بن ضمرة؛ أحد شعراء الدولة الأموية، من أبيات ف</w:t>
      </w:r>
      <w:r>
        <w:rPr>
          <w:rtl/>
        </w:rPr>
        <w:t>ي</w:t>
      </w:r>
      <w:r w:rsidRPr="00A350C2">
        <w:rPr>
          <w:rtl/>
        </w:rPr>
        <w:t xml:space="preserve"> (الحماسة</w:t>
      </w:r>
      <w:r>
        <w:rPr>
          <w:rtl/>
        </w:rPr>
        <w:t xml:space="preserve"> - </w:t>
      </w:r>
      <w:r w:rsidRPr="00A350C2">
        <w:rPr>
          <w:rtl/>
        </w:rPr>
        <w:t>بشرح التبريز</w:t>
      </w:r>
      <w:r>
        <w:rPr>
          <w:rtl/>
        </w:rPr>
        <w:t>ي</w:t>
      </w:r>
      <w:r w:rsidRPr="00A350C2">
        <w:rPr>
          <w:rtl/>
        </w:rPr>
        <w:t xml:space="preserve"> 4</w:t>
      </w:r>
      <w:r>
        <w:rPr>
          <w:rtl/>
        </w:rPr>
        <w:t xml:space="preserve"> - </w:t>
      </w:r>
      <w:r w:rsidRPr="00A350C2">
        <w:rPr>
          <w:rtl/>
        </w:rPr>
        <w:t>124، والاقتضاب 292، وشواهد المغن</w:t>
      </w:r>
      <w:r>
        <w:rPr>
          <w:rtl/>
        </w:rPr>
        <w:t>ي</w:t>
      </w:r>
      <w:r w:rsidRPr="00A350C2">
        <w:rPr>
          <w:rtl/>
        </w:rPr>
        <w:t xml:space="preserve"> 326)، وقبله:</w:t>
      </w:r>
    </w:p>
    <w:tbl>
      <w:tblPr>
        <w:tblStyle w:val="TableGrid"/>
        <w:bidiVisual/>
        <w:tblW w:w="4814" w:type="pct"/>
        <w:tblInd w:w="384" w:type="dxa"/>
        <w:tblLook w:val="04A0"/>
      </w:tblPr>
      <w:tblGrid>
        <w:gridCol w:w="3726"/>
        <w:gridCol w:w="306"/>
        <w:gridCol w:w="3682"/>
      </w:tblGrid>
      <w:tr w:rsidR="00D14F3E" w:rsidTr="000A5C9E">
        <w:trPr>
          <w:trHeight w:val="350"/>
        </w:trPr>
        <w:tc>
          <w:tcPr>
            <w:tcW w:w="3926" w:type="dxa"/>
          </w:tcPr>
          <w:p w:rsidR="00D14F3E" w:rsidRDefault="00D14F3E" w:rsidP="000A5C9E">
            <w:pPr>
              <w:pStyle w:val="libPoemFootnote"/>
            </w:pPr>
            <w:r w:rsidRPr="00A350C2">
              <w:rPr>
                <w:rtl/>
              </w:rPr>
              <w:t>إن يسمعوا ريبة طاروا بها فرحا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عنّ</w:t>
            </w:r>
            <w:r>
              <w:rPr>
                <w:rtl/>
              </w:rPr>
              <w:t>ي</w:t>
            </w:r>
            <w:r w:rsidRPr="00A350C2">
              <w:rPr>
                <w:rtl/>
              </w:rPr>
              <w:t xml:space="preserve"> وما سمعوا من صالح دفنوا</w:t>
            </w:r>
            <w:r w:rsidRPr="00725071">
              <w:rPr>
                <w:rStyle w:val="libPoemTiniChar0"/>
                <w:rtl/>
              </w:rPr>
              <w:br/>
              <w:t> </w:t>
            </w:r>
          </w:p>
        </w:tc>
      </w:tr>
    </w:tbl>
    <w:p w:rsidR="00D14F3E" w:rsidRPr="00A350C2" w:rsidRDefault="00D14F3E" w:rsidP="00D14F3E">
      <w:pPr>
        <w:pStyle w:val="libFootnote"/>
        <w:rPr>
          <w:rtl/>
        </w:rPr>
      </w:pPr>
      <w:r w:rsidRPr="00A350C2">
        <w:rPr>
          <w:rtl/>
        </w:rPr>
        <w:t xml:space="preserve"> (8) ف:</w:t>
      </w:r>
      <w:r>
        <w:rPr>
          <w:rtl/>
        </w:rPr>
        <w:t xml:space="preserve"> (</w:t>
      </w:r>
      <w:r w:rsidRPr="00A350C2">
        <w:rPr>
          <w:rtl/>
        </w:rPr>
        <w:t>بشر</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عد</w:t>
      </w:r>
      <w:r>
        <w:rPr>
          <w:rtl/>
        </w:rPr>
        <w:t>ي</w:t>
      </w:r>
      <w:r w:rsidRPr="00A350C2">
        <w:rPr>
          <w:rtl/>
        </w:rPr>
        <w:t xml:space="preserve"> بن زيد العباد</w:t>
      </w:r>
      <w:r>
        <w:rPr>
          <w:rtl/>
        </w:rPr>
        <w:t xml:space="preserve">ي </w:t>
      </w:r>
      <w:r w:rsidRPr="008A1F12">
        <w:rPr>
          <w:rStyle w:val="libFootnotenumChar"/>
          <w:rtl/>
        </w:rPr>
        <w:t>(1)</w:t>
      </w:r>
      <w:r w:rsidR="00DF4A8F">
        <w:rPr>
          <w:rtl/>
        </w:rPr>
        <w:t>:</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أيّها القلب تعلّل بددن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همّ</w:t>
            </w:r>
            <w:r>
              <w:rPr>
                <w:rtl/>
              </w:rPr>
              <w:t>ي</w:t>
            </w:r>
            <w:r w:rsidRPr="00A350C2">
              <w:rPr>
                <w:rtl/>
              </w:rPr>
              <w:t xml:space="preserve"> ف</w:t>
            </w:r>
            <w:r>
              <w:rPr>
                <w:rtl/>
              </w:rPr>
              <w:t>ي</w:t>
            </w:r>
            <w:r w:rsidRPr="00A350C2">
              <w:rPr>
                <w:rtl/>
              </w:rPr>
              <w:t xml:space="preserve"> سماع وأذن</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والأذن هو السّماع، وإنما حسّن</w:t>
      </w:r>
      <w:r>
        <w:rPr>
          <w:rtl/>
        </w:rPr>
        <w:t xml:space="preserve"> </w:t>
      </w:r>
      <w:r w:rsidRPr="008A1F12">
        <w:rPr>
          <w:rStyle w:val="libFootnotenumChar"/>
          <w:rtl/>
        </w:rPr>
        <w:t>(3)</w:t>
      </w:r>
      <w:r>
        <w:rPr>
          <w:rtl/>
        </w:rPr>
        <w:t xml:space="preserve"> </w:t>
      </w:r>
      <w:r w:rsidRPr="00A350C2">
        <w:rPr>
          <w:rtl/>
        </w:rPr>
        <w:t>تكرير المعنى اختلاف اللفظ. وللعرب ف</w:t>
      </w:r>
      <w:r>
        <w:rPr>
          <w:rtl/>
        </w:rPr>
        <w:t>ي</w:t>
      </w:r>
      <w:r w:rsidRPr="00A350C2">
        <w:rPr>
          <w:rtl/>
        </w:rPr>
        <w:t xml:space="preserve"> هذا مذهب معروف، ومثله:</w:t>
      </w:r>
    </w:p>
    <w:p w:rsidR="00D14F3E" w:rsidRDefault="00D14F3E" w:rsidP="00D14F3E">
      <w:pPr>
        <w:pStyle w:val="libNormal"/>
        <w:rPr>
          <w:rtl/>
        </w:rPr>
      </w:pPr>
      <w:r w:rsidRPr="00A350C2">
        <w:rPr>
          <w:rtl/>
        </w:rPr>
        <w:t>* وهند أتى من دونها النّأى والبعد*</w:t>
      </w:r>
    </w:p>
    <w:p w:rsidR="00D14F3E" w:rsidRDefault="00D14F3E" w:rsidP="00D14F3E">
      <w:pPr>
        <w:pStyle w:val="libNormal"/>
        <w:rPr>
          <w:rtl/>
        </w:rPr>
      </w:pPr>
      <w:r>
        <w:rPr>
          <w:rtl/>
        </w:rPr>
        <w:t>فأما الدّدن فهو اللهو</w:t>
      </w:r>
      <w:r w:rsidRPr="00A350C2">
        <w:rPr>
          <w:rtl/>
        </w:rPr>
        <w:t xml:space="preserve"> واللعب، وفيه لغات ثلاث: دد على مثال دم، وددا على مثال فتى، وددن على مثال حزن؛ ومنه قول النبي </w:t>
      </w:r>
      <w:r w:rsidRPr="008A1F12">
        <w:rPr>
          <w:rStyle w:val="libAlaemChar"/>
          <w:rtl/>
        </w:rPr>
        <w:t>عليه‌السلام</w:t>
      </w:r>
      <w:r w:rsidRPr="00A350C2">
        <w:rPr>
          <w:rtl/>
        </w:rPr>
        <w:t>:</w:t>
      </w:r>
      <w:r>
        <w:rPr>
          <w:rtl/>
        </w:rPr>
        <w:t xml:space="preserve"> (</w:t>
      </w:r>
      <w:r w:rsidRPr="00A350C2">
        <w:rPr>
          <w:rtl/>
        </w:rPr>
        <w:t>ما أنا من دد ولا الدّد منّي</w:t>
      </w:r>
      <w:r>
        <w:rPr>
          <w:rtl/>
        </w:rPr>
        <w:t xml:space="preserve"> </w:t>
      </w:r>
      <w:r w:rsidRPr="008A1F12">
        <w:rPr>
          <w:rStyle w:val="libFootnotenumChar"/>
          <w:rtl/>
        </w:rPr>
        <w:t>(4)</w:t>
      </w:r>
      <w:r>
        <w:rPr>
          <w:rtl/>
        </w:rPr>
        <w:t xml:space="preserve"> ).</w:t>
      </w:r>
    </w:p>
    <w:p w:rsidR="00D14F3E" w:rsidRDefault="00D14F3E" w:rsidP="00D14F3E">
      <w:pPr>
        <w:pStyle w:val="libNormal"/>
        <w:rPr>
          <w:rtl/>
        </w:rPr>
      </w:pPr>
      <w:r w:rsidRPr="00A350C2">
        <w:rPr>
          <w:rtl/>
        </w:rPr>
        <w:t>فإن قيل: كيف يحمل قوله:</w:t>
      </w:r>
      <w:r>
        <w:rPr>
          <w:rtl/>
        </w:rPr>
        <w:t xml:space="preserve"> (</w:t>
      </w:r>
      <w:r w:rsidRPr="00A350C2">
        <w:rPr>
          <w:rtl/>
        </w:rPr>
        <w:t xml:space="preserve">لا يأذن </w:t>
      </w:r>
      <w:r>
        <w:rPr>
          <w:rtl/>
        </w:rPr>
        <w:t>الله</w:t>
      </w:r>
      <w:r w:rsidRPr="00A350C2">
        <w:rPr>
          <w:rtl/>
        </w:rPr>
        <w:t xml:space="preserve"> لشيء كإذنه لكذا وكذا</w:t>
      </w:r>
      <w:r>
        <w:rPr>
          <w:rtl/>
        </w:rPr>
        <w:t xml:space="preserve">) </w:t>
      </w:r>
      <w:r w:rsidRPr="00A350C2">
        <w:rPr>
          <w:rtl/>
        </w:rPr>
        <w:t>على معنى الإسماع، وهو تعالى سامع لكلّ شيء مسموع، فأ</w:t>
      </w:r>
      <w:r>
        <w:rPr>
          <w:rtl/>
        </w:rPr>
        <w:t>ي</w:t>
      </w:r>
      <w:r w:rsidRPr="00A350C2">
        <w:rPr>
          <w:rtl/>
        </w:rPr>
        <w:t xml:space="preserve"> معنى للاختصاص؟ قلنا: ليس المراد هاهنا بالإسماع مجرد الإدراك، وإنما المراد به القبول، فكأنّه </w:t>
      </w:r>
      <w:r w:rsidRPr="008A1F12">
        <w:rPr>
          <w:rStyle w:val="libAlaemChar"/>
          <w:rtl/>
        </w:rPr>
        <w:t>عليه‌السلام</w:t>
      </w:r>
      <w:r w:rsidRPr="00A350C2">
        <w:rPr>
          <w:rtl/>
        </w:rPr>
        <w:t xml:space="preserve"> قال:</w:t>
      </w:r>
    </w:p>
    <w:p w:rsidR="00D14F3E" w:rsidRDefault="00D14F3E" w:rsidP="00D14F3E">
      <w:pPr>
        <w:pStyle w:val="libNormal"/>
        <w:rPr>
          <w:rtl/>
        </w:rPr>
      </w:pPr>
      <w:r w:rsidRPr="00A350C2">
        <w:rPr>
          <w:rtl/>
        </w:rPr>
        <w:t xml:space="preserve">إنّ </w:t>
      </w:r>
      <w:r>
        <w:rPr>
          <w:rtl/>
        </w:rPr>
        <w:t>الله</w:t>
      </w:r>
      <w:r w:rsidRPr="00A350C2">
        <w:rPr>
          <w:rtl/>
        </w:rPr>
        <w:t xml:space="preserve"> تعالى لا يتقبّل أو يثيب على شيء من أهل الأرض كتقبّله وثوابه على كذا وكذا، ومن هذا قولهم: هذا كلام لا أسمعه، وخاطبت فلانا بكلام فلم يسمعه</w:t>
      </w:r>
      <w:r>
        <w:rPr>
          <w:rtl/>
        </w:rPr>
        <w:t xml:space="preserve"> </w:t>
      </w:r>
      <w:r w:rsidRPr="008A1F12">
        <w:rPr>
          <w:rStyle w:val="libFootnotenumChar"/>
          <w:rtl/>
        </w:rPr>
        <w:t>(5)</w:t>
      </w:r>
      <w:r>
        <w:rPr>
          <w:rtl/>
        </w:rPr>
        <w:t xml:space="preserve">، </w:t>
      </w:r>
      <w:r w:rsidRPr="00A350C2">
        <w:rPr>
          <w:rtl/>
        </w:rPr>
        <w:t>وإنما يريد نف</w:t>
      </w:r>
      <w:r>
        <w:rPr>
          <w:rtl/>
        </w:rPr>
        <w:t>ي</w:t>
      </w:r>
      <w:r w:rsidRPr="00A350C2">
        <w:rPr>
          <w:rtl/>
        </w:rPr>
        <w:t xml:space="preserve"> القبول لا الإدراك، والبيت الّذي أنشدناه يشهد بذلك، لأنه قال:</w:t>
      </w:r>
    </w:p>
    <w:p w:rsidR="00D14F3E" w:rsidRDefault="00D14F3E" w:rsidP="00D14F3E">
      <w:pPr>
        <w:pStyle w:val="libNormal"/>
        <w:rPr>
          <w:rtl/>
        </w:rPr>
      </w:pPr>
      <w:r w:rsidRPr="00A350C2">
        <w:rPr>
          <w:rtl/>
        </w:rPr>
        <w:t>* وإن ذكرت بسوء عندهم أذنوا*</w:t>
      </w:r>
    </w:p>
    <w:p w:rsidR="00D14F3E" w:rsidRDefault="00D14F3E" w:rsidP="00D14F3E">
      <w:pPr>
        <w:pStyle w:val="libNormal"/>
        <w:rPr>
          <w:rtl/>
        </w:rPr>
      </w:pPr>
      <w:r w:rsidRPr="00A350C2">
        <w:rPr>
          <w:rtl/>
        </w:rPr>
        <w:t>ونحن نعلم أنّهم يستمعون الذّكر بالخير والشر معا من حيث الإدراك؛ فوجه الاختصاص ما ذكرناه.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w:t>
      </w:r>
      <w:r>
        <w:rPr>
          <w:rtl/>
        </w:rPr>
        <w:t xml:space="preserve"> (</w:t>
      </w:r>
      <w:r w:rsidRPr="00A350C2">
        <w:rPr>
          <w:rtl/>
        </w:rPr>
        <w:t>العباد قوم كانوا يخدمون النعمان فسماهم العباد وكان عد</w:t>
      </w:r>
      <w:r>
        <w:rPr>
          <w:rtl/>
        </w:rPr>
        <w:t>ي</w:t>
      </w:r>
      <w:r w:rsidRPr="00A350C2">
        <w:rPr>
          <w:rtl/>
        </w:rPr>
        <w:t xml:space="preserve"> هذا منهم</w:t>
      </w:r>
      <w:r>
        <w:rPr>
          <w:rtl/>
        </w:rPr>
        <w:t>)</w:t>
      </w:r>
      <w:r w:rsidR="00DF4A8F">
        <w:rPr>
          <w:rtl/>
        </w:rPr>
        <w:t>؛</w:t>
      </w:r>
      <w:r w:rsidRPr="00A350C2">
        <w:rPr>
          <w:rtl/>
        </w:rPr>
        <w:t xml:space="preserve"> وحاشية ف:</w:t>
      </w:r>
      <w:r>
        <w:rPr>
          <w:rtl/>
        </w:rPr>
        <w:t xml:space="preserve"> (</w:t>
      </w:r>
      <w:r w:rsidRPr="00A350C2">
        <w:rPr>
          <w:rtl/>
        </w:rPr>
        <w:t>قوم اقتطعهم النعمان بخدمته؛ فكان يقال لهم عباد النعمان، فنسب عد</w:t>
      </w:r>
      <w:r>
        <w:rPr>
          <w:rtl/>
        </w:rPr>
        <w:t>ي</w:t>
      </w:r>
      <w:r w:rsidRPr="00A350C2">
        <w:rPr>
          <w:rtl/>
        </w:rPr>
        <w:t xml:space="preserve"> إليهم،</w:t>
      </w:r>
      <w:r>
        <w:rPr>
          <w:rtl/>
        </w:rPr>
        <w:t xml:space="preserve"> (</w:t>
      </w:r>
      <w:r w:rsidRPr="00A350C2">
        <w:rPr>
          <w:rtl/>
        </w:rPr>
        <w:t>وكان نصرانيا</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البعد أقرب من النأ</w:t>
      </w:r>
      <w:r>
        <w:rPr>
          <w:rtl/>
        </w:rPr>
        <w:t>ي).</w:t>
      </w:r>
    </w:p>
    <w:p w:rsidR="00D14F3E" w:rsidRDefault="00D14F3E" w:rsidP="00D14F3E">
      <w:pPr>
        <w:pStyle w:val="libFootnote"/>
        <w:rPr>
          <w:rtl/>
        </w:rPr>
      </w:pPr>
      <w:r w:rsidRPr="00A350C2">
        <w:rPr>
          <w:rtl/>
        </w:rPr>
        <w:t>(3) ش، ف:</w:t>
      </w:r>
      <w:r>
        <w:rPr>
          <w:rtl/>
        </w:rPr>
        <w:t xml:space="preserve"> (</w:t>
      </w:r>
      <w:r w:rsidRPr="00A350C2">
        <w:rPr>
          <w:rtl/>
        </w:rPr>
        <w:t>وإنما حسن تكرير المعنى لاختلاف اللفظ</w:t>
      </w:r>
      <w:r>
        <w:rPr>
          <w:rtl/>
        </w:rPr>
        <w:t>).</w:t>
      </w:r>
    </w:p>
    <w:p w:rsidR="00D14F3E"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 xml:space="preserve">قوله </w:t>
      </w:r>
      <w:r w:rsidRPr="008A1F12">
        <w:rPr>
          <w:rStyle w:val="libFootnoteAlaemChar"/>
          <w:rtl/>
        </w:rPr>
        <w:t>عليه‌السلام</w:t>
      </w:r>
      <w:r w:rsidRPr="00A350C2">
        <w:rPr>
          <w:rtl/>
        </w:rPr>
        <w:t>:</w:t>
      </w:r>
      <w:r>
        <w:rPr>
          <w:rtl/>
        </w:rPr>
        <w:t xml:space="preserve"> (</w:t>
      </w:r>
      <w:r w:rsidRPr="00A350C2">
        <w:rPr>
          <w:rtl/>
        </w:rPr>
        <w:t>منيه</w:t>
      </w:r>
      <w:r>
        <w:rPr>
          <w:rtl/>
        </w:rPr>
        <w:t xml:space="preserve">) </w:t>
      </w:r>
      <w:r w:rsidRPr="00A350C2">
        <w:rPr>
          <w:rtl/>
        </w:rPr>
        <w:t>هذه الهاء للاستراحة، وه</w:t>
      </w:r>
      <w:r>
        <w:rPr>
          <w:rtl/>
        </w:rPr>
        <w:t>ي</w:t>
      </w:r>
      <w:r w:rsidRPr="00A350C2">
        <w:rPr>
          <w:rtl/>
        </w:rPr>
        <w:t xml:space="preserve"> تدل على تأكد امتناعه من اللهو</w:t>
      </w:r>
      <w:r>
        <w:rPr>
          <w:rtl/>
        </w:rPr>
        <w:t>).</w:t>
      </w:r>
      <w:r w:rsidRPr="00A350C2">
        <w:rPr>
          <w:rtl/>
        </w:rPr>
        <w:t xml:space="preserve"> وف</w:t>
      </w:r>
      <w:r>
        <w:rPr>
          <w:rtl/>
        </w:rPr>
        <w:t>ي</w:t>
      </w:r>
      <w:r w:rsidRPr="00A350C2">
        <w:rPr>
          <w:rtl/>
        </w:rPr>
        <w:t xml:space="preserve"> ج، وحاشيت</w:t>
      </w:r>
      <w:r>
        <w:rPr>
          <w:rtl/>
        </w:rPr>
        <w:t>ي</w:t>
      </w:r>
      <w:r w:rsidRPr="00A350C2">
        <w:rPr>
          <w:rtl/>
        </w:rPr>
        <w:t xml:space="preserve"> ت، ف (من نسخة):</w:t>
      </w:r>
      <w:r>
        <w:rPr>
          <w:rtl/>
        </w:rPr>
        <w:t xml:space="preserve"> (</w:t>
      </w:r>
      <w:r w:rsidRPr="00A350C2">
        <w:rPr>
          <w:rtl/>
        </w:rPr>
        <w:t>من</w:t>
      </w:r>
      <w:r>
        <w:rPr>
          <w:rtl/>
        </w:rPr>
        <w:t>ي).</w:t>
      </w:r>
    </w:p>
    <w:p w:rsidR="00D14F3E" w:rsidRPr="00A350C2"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 xml:space="preserve">ومن هذا الباب قوله: دعوت </w:t>
      </w:r>
      <w:r>
        <w:rPr>
          <w:rtl/>
        </w:rPr>
        <w:t>الله</w:t>
      </w:r>
      <w:r w:rsidRPr="00A350C2">
        <w:rPr>
          <w:rtl/>
        </w:rPr>
        <w:t xml:space="preserve"> حتى خفت ألا يكون </w:t>
      </w:r>
      <w:r>
        <w:rPr>
          <w:rtl/>
        </w:rPr>
        <w:t>الله</w:t>
      </w:r>
      <w:r w:rsidRPr="00A350C2">
        <w:rPr>
          <w:rtl/>
        </w:rPr>
        <w:t xml:space="preserve"> يسمع ما أقول؛ أ</w:t>
      </w:r>
      <w:r>
        <w:rPr>
          <w:rtl/>
        </w:rPr>
        <w:t>ي</w:t>
      </w:r>
      <w:r w:rsidRPr="00A350C2">
        <w:rPr>
          <w:rtl/>
        </w:rPr>
        <w:t xml:space="preserve"> يجيب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وقد ذكر أبو بكر محمد بن القاسم الأنبار</w:t>
      </w:r>
      <w:r>
        <w:rPr>
          <w:rtl/>
        </w:rPr>
        <w:t>ي</w:t>
      </w:r>
      <w:r w:rsidRPr="00A350C2">
        <w:rPr>
          <w:rtl/>
        </w:rPr>
        <w:t xml:space="preserve"> وجها ثالثا ف</w:t>
      </w:r>
      <w:r>
        <w:rPr>
          <w:rtl/>
        </w:rPr>
        <w:t>ي</w:t>
      </w:r>
      <w:r w:rsidRPr="00A350C2">
        <w:rPr>
          <w:rtl/>
        </w:rPr>
        <w:t xml:space="preserve"> الخبر، قال: أراد </w:t>
      </w:r>
      <w:r w:rsidRPr="008A1F12">
        <w:rPr>
          <w:rStyle w:val="libAlaemChar"/>
          <w:rtl/>
        </w:rPr>
        <w:t>عليه‌السلام</w:t>
      </w:r>
      <w:r w:rsidRPr="00A350C2">
        <w:rPr>
          <w:rtl/>
        </w:rPr>
        <w:t>:</w:t>
      </w:r>
      <w:r>
        <w:rPr>
          <w:rtl/>
        </w:rPr>
        <w:t xml:space="preserve"> </w:t>
      </w:r>
      <w:r w:rsidRPr="008A1F12">
        <w:rPr>
          <w:rStyle w:val="libFootnotenumChar"/>
          <w:rtl/>
        </w:rPr>
        <w:t>(1)</w:t>
      </w:r>
      <w:r>
        <w:rPr>
          <w:rtl/>
        </w:rPr>
        <w:t xml:space="preserve"> </w:t>
      </w:r>
      <w:r w:rsidRPr="00A350C2">
        <w:rPr>
          <w:rtl/>
        </w:rPr>
        <w:t>من لم يتلذّذ بالقرآن، ويستحله، ويستعذب</w:t>
      </w:r>
      <w:r>
        <w:rPr>
          <w:rtl/>
        </w:rPr>
        <w:t xml:space="preserve"> </w:t>
      </w:r>
      <w:r w:rsidRPr="008A1F12">
        <w:rPr>
          <w:rStyle w:val="libFootnotenumChar"/>
          <w:rtl/>
        </w:rPr>
        <w:t>(1)</w:t>
      </w:r>
      <w:r>
        <w:rPr>
          <w:rtl/>
        </w:rPr>
        <w:t xml:space="preserve"> </w:t>
      </w:r>
      <w:r w:rsidRPr="00A350C2">
        <w:rPr>
          <w:rtl/>
        </w:rPr>
        <w:t>تلاوته كاستحلاء أصحاب الطّرب للغناء والتذاذهم به. وسمّى ذلك تغنّيا من حيث يفعل عنده ما يفعل عند التغنّ</w:t>
      </w:r>
      <w:r>
        <w:rPr>
          <w:rtl/>
        </w:rPr>
        <w:t>ي</w:t>
      </w:r>
      <w:r w:rsidRPr="00A350C2">
        <w:rPr>
          <w:rtl/>
        </w:rPr>
        <w:t xml:space="preserve"> بالغناء، وذكر أنّ ذلك نظير قولهم: العمائم تيجان العرب، والحباء</w:t>
      </w:r>
      <w:r>
        <w:rPr>
          <w:rtl/>
        </w:rPr>
        <w:t xml:space="preserve"> </w:t>
      </w:r>
      <w:r w:rsidRPr="008A1F12">
        <w:rPr>
          <w:rStyle w:val="libFootnotenumChar"/>
          <w:rtl/>
        </w:rPr>
        <w:t>(2)</w:t>
      </w:r>
      <w:r>
        <w:rPr>
          <w:rtl/>
        </w:rPr>
        <w:t xml:space="preserve"> </w:t>
      </w:r>
      <w:r w:rsidRPr="00A350C2">
        <w:rPr>
          <w:rtl/>
        </w:rPr>
        <w:t>حيطان العرب، والشمس حمّامات العرب</w:t>
      </w:r>
      <w:r>
        <w:rPr>
          <w:rtl/>
        </w:rPr>
        <w:t xml:space="preserve"> </w:t>
      </w:r>
      <w:r w:rsidRPr="008A1F12">
        <w:rPr>
          <w:rStyle w:val="libFootnotenumChar"/>
          <w:rtl/>
        </w:rPr>
        <w:t>(3)</w:t>
      </w:r>
      <w:r w:rsidR="00DF4A8F">
        <w:rPr>
          <w:rtl/>
        </w:rPr>
        <w:t>؛</w:t>
      </w:r>
      <w:r w:rsidRPr="00A350C2">
        <w:rPr>
          <w:rtl/>
        </w:rPr>
        <w:t xml:space="preserve"> وأنشد بيت النابغة:</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بكاء حمامة تدعو هديلا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مفجّعة على فنن تغنّ</w:t>
            </w:r>
            <w:r>
              <w:rPr>
                <w:rtl/>
              </w:rPr>
              <w:t xml:space="preserve">ي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فشبّه صوتها</w:t>
      </w:r>
      <w:r>
        <w:rPr>
          <w:rtl/>
        </w:rPr>
        <w:t xml:space="preserve"> لما </w:t>
      </w:r>
      <w:r w:rsidRPr="00A350C2">
        <w:rPr>
          <w:rtl/>
        </w:rPr>
        <w:t>أطرب إطراب الغناء بالغناء، وجعلوا العمائم</w:t>
      </w:r>
      <w:r>
        <w:rPr>
          <w:rtl/>
        </w:rPr>
        <w:t xml:space="preserve"> لما </w:t>
      </w:r>
      <w:r w:rsidRPr="00A350C2">
        <w:rPr>
          <w:rtl/>
        </w:rPr>
        <w:t>قامت مقام التّيجان تيجانا؛ وكذلك القول ف</w:t>
      </w:r>
      <w:r>
        <w:rPr>
          <w:rtl/>
        </w:rPr>
        <w:t>ي</w:t>
      </w:r>
      <w:r w:rsidRPr="00A350C2">
        <w:rPr>
          <w:rtl/>
        </w:rPr>
        <w:t xml:space="preserve"> الحباء والشمس.</w:t>
      </w:r>
    </w:p>
    <w:p w:rsidR="00D14F3E" w:rsidRDefault="00D14F3E" w:rsidP="00D14F3E">
      <w:pPr>
        <w:pStyle w:val="libNormal"/>
        <w:rPr>
          <w:rtl/>
        </w:rPr>
      </w:pPr>
      <w:r w:rsidRPr="00A350C2">
        <w:rPr>
          <w:rtl/>
        </w:rPr>
        <w:t>وجواب أب</w:t>
      </w:r>
      <w:r>
        <w:rPr>
          <w:rtl/>
        </w:rPr>
        <w:t>ي</w:t>
      </w:r>
      <w:r w:rsidRPr="00A350C2">
        <w:rPr>
          <w:rtl/>
        </w:rPr>
        <w:t xml:space="preserve"> عبيد أحسن الأجوبة وأسلمها، وجواب أب</w:t>
      </w:r>
      <w:r>
        <w:rPr>
          <w:rtl/>
        </w:rPr>
        <w:t>ي</w:t>
      </w:r>
      <w:r w:rsidRPr="00A350C2">
        <w:rPr>
          <w:rtl/>
        </w:rPr>
        <w:t xml:space="preserve"> بكر أبعدها؛ لأن التلذّذ لا يكون إلا ف</w:t>
      </w:r>
      <w:r>
        <w:rPr>
          <w:rtl/>
        </w:rPr>
        <w:t>ي</w:t>
      </w:r>
      <w:r w:rsidRPr="00A350C2">
        <w:rPr>
          <w:rtl/>
        </w:rPr>
        <w:t xml:space="preserve"> المشتهيات، وكذلك الاستحلاء والاستعذاب. وتلاوة القرآن وتفهّم معانيه من الأفعال الشاقة، فكيف يكون ملذّا مشتهى</w:t>
      </w:r>
      <w:r>
        <w:rPr>
          <w:rtl/>
        </w:rPr>
        <w:t xml:space="preserve"> </w:t>
      </w:r>
      <w:r w:rsidRPr="008A1F12">
        <w:rPr>
          <w:rStyle w:val="libFootnotenumChar"/>
          <w:rtl/>
        </w:rPr>
        <w:t>(5)</w:t>
      </w:r>
      <w:r w:rsidR="00DF4A8F">
        <w:rPr>
          <w:rtl/>
        </w:rPr>
        <w:t>؟</w:t>
      </w:r>
      <w:r w:rsidRPr="00A350C2">
        <w:rPr>
          <w:rtl/>
        </w:rPr>
        <w:t>! فإن عاد إلى أن يقول: قد تستحلى التّلاوة من الصوت الحزين</w:t>
      </w:r>
      <w:r>
        <w:rPr>
          <w:rtl/>
        </w:rPr>
        <w:t xml:space="preserve"> </w:t>
      </w:r>
      <w:r w:rsidRPr="008A1F12">
        <w:rPr>
          <w:rStyle w:val="libFootnotenumChar"/>
          <w:rtl/>
        </w:rPr>
        <w:t>(6)</w:t>
      </w:r>
      <w:r>
        <w:rPr>
          <w:rtl/>
        </w:rPr>
        <w:t xml:space="preserve">، </w:t>
      </w:r>
      <w:r w:rsidRPr="00A350C2">
        <w:rPr>
          <w:rtl/>
        </w:rPr>
        <w:t xml:space="preserve">قلنا: هذا رجوع إلى الجواب </w:t>
      </w:r>
      <w:r>
        <w:rPr>
          <w:rtl/>
        </w:rPr>
        <w:t>الثاني</w:t>
      </w:r>
      <w:r w:rsidRPr="00A350C2">
        <w:rPr>
          <w:rtl/>
        </w:rPr>
        <w:t xml:space="preserve"> الّذي رغبت عنه، وانفردت عند نفسك بما يخالفه.</w:t>
      </w:r>
    </w:p>
    <w:p w:rsidR="00D14F3E" w:rsidRDefault="00D14F3E" w:rsidP="00D14F3E">
      <w:pPr>
        <w:pStyle w:val="libNormal"/>
        <w:rPr>
          <w:rtl/>
        </w:rPr>
      </w:pPr>
      <w:r w:rsidRPr="00A350C2">
        <w:rPr>
          <w:rtl/>
        </w:rPr>
        <w:t>ويمكن أن يكون ف</w:t>
      </w:r>
      <w:r>
        <w:rPr>
          <w:rtl/>
        </w:rPr>
        <w:t>ي</w:t>
      </w:r>
      <w:r w:rsidRPr="00A350C2">
        <w:rPr>
          <w:rtl/>
        </w:rPr>
        <w:t xml:space="preserve"> الخبر وجه رابع خطر لنا، وهو أن يكون قوله </w:t>
      </w:r>
      <w:r w:rsidRPr="008A1F12">
        <w:rPr>
          <w:rStyle w:val="libAlaemChar"/>
          <w:rtl/>
        </w:rPr>
        <w:t>عليه‌السلام</w:t>
      </w:r>
      <w:r w:rsidRPr="00A350C2">
        <w:rPr>
          <w:rtl/>
        </w:rPr>
        <w:t>:</w:t>
      </w:r>
    </w:p>
    <w:p w:rsidR="00D14F3E" w:rsidRDefault="00D14F3E" w:rsidP="00D14F3E">
      <w:pPr>
        <w:pStyle w:val="libNormal"/>
        <w:rPr>
          <w:rtl/>
        </w:rPr>
      </w:pPr>
      <w:r>
        <w:rPr>
          <w:rtl/>
        </w:rPr>
        <w:t>(</w:t>
      </w:r>
      <w:r w:rsidRPr="00A350C2">
        <w:rPr>
          <w:rtl/>
        </w:rPr>
        <w:t>من لم يتغنّ</w:t>
      </w:r>
      <w:r>
        <w:rPr>
          <w:rtl/>
        </w:rPr>
        <w:t xml:space="preserve">) </w:t>
      </w:r>
      <w:r w:rsidRPr="00A350C2">
        <w:rPr>
          <w:rtl/>
        </w:rPr>
        <w:t>من غن</w:t>
      </w:r>
      <w:r>
        <w:rPr>
          <w:rtl/>
        </w:rPr>
        <w:t>ي</w:t>
      </w:r>
      <w:r w:rsidRPr="00A350C2">
        <w:rPr>
          <w:rtl/>
        </w:rPr>
        <w:t xml:space="preserve"> الرجل بالمكان إذا طال مقامه به، ومنه قيل: المغنى والمغان</w:t>
      </w:r>
      <w:r>
        <w:rPr>
          <w:rtl/>
        </w:rPr>
        <w:t>ي</w:t>
      </w:r>
      <w:r w:rsidRPr="00A350C2">
        <w:rPr>
          <w:rtl/>
        </w:rPr>
        <w:t xml:space="preserve">، قال </w:t>
      </w:r>
      <w:r>
        <w:rPr>
          <w:rtl/>
        </w:rPr>
        <w:t>الله</w:t>
      </w:r>
      <w:r w:rsidRPr="00A350C2">
        <w:rPr>
          <w:rtl/>
        </w:rPr>
        <w:t xml:space="preserve"> تعالى: </w:t>
      </w:r>
      <w:r w:rsidRPr="00DA0B26">
        <w:rPr>
          <w:rStyle w:val="libAlaemChar"/>
          <w:rFonts w:hint="cs"/>
          <w:rtl/>
        </w:rPr>
        <w:t>(</w:t>
      </w:r>
      <w:r w:rsidRPr="00D521EF">
        <w:rPr>
          <w:rStyle w:val="libAieChar"/>
          <w:rtl/>
        </w:rPr>
        <w:t>كَأَنْ لَمْ يَغْنَوْا فِيهَا</w:t>
      </w:r>
      <w:r w:rsidRPr="00DA0B26">
        <w:rPr>
          <w:rStyle w:val="libAlaemChar"/>
          <w:rFonts w:hint="cs"/>
          <w:rtl/>
        </w:rPr>
        <w:t>)</w:t>
      </w:r>
      <w:r w:rsidRPr="00A350C2">
        <w:rPr>
          <w:rtl/>
        </w:rPr>
        <w:t xml:space="preserve"> [الأعراف: 92]، أ</w:t>
      </w:r>
      <w:r>
        <w:rPr>
          <w:rtl/>
        </w:rPr>
        <w:t>ي</w:t>
      </w:r>
      <w:r w:rsidRPr="00A350C2">
        <w:rPr>
          <w:rtl/>
        </w:rPr>
        <w:t xml:space="preserve"> لم يقيموا بها، وقال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w:t>
      </w:r>
      <w:r>
        <w:rPr>
          <w:rtl/>
        </w:rPr>
        <w:t xml:space="preserve"> - </w:t>
      </w:r>
      <w:r w:rsidRPr="00A350C2">
        <w:rPr>
          <w:rtl/>
        </w:rPr>
        <w:t>1) ف:</w:t>
      </w:r>
      <w:r>
        <w:rPr>
          <w:rtl/>
        </w:rPr>
        <w:t xml:space="preserve"> (</w:t>
      </w:r>
      <w:r w:rsidRPr="00A350C2">
        <w:rPr>
          <w:rtl/>
        </w:rPr>
        <w:t>من لم يتلذذ بالقرآن ولم يستحله ولم يستعذب</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جمع حبوة (بكسر الحاء وضمها معا)، والأصل فيه الاحتباء بالسيف، والاحتباء: شد اليدين أمام الركبتين، والاسم الحبوة</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يتنزل منزلة هذه الأشياء</w:t>
      </w:r>
      <w:r>
        <w:rPr>
          <w:rtl/>
        </w:rPr>
        <w:t>).</w:t>
      </w:r>
    </w:p>
    <w:p w:rsidR="00D14F3E"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الهديل: صوت الحمام وفرخها، ويحتمل المعنيين؛ أ</w:t>
      </w:r>
      <w:r>
        <w:rPr>
          <w:rtl/>
        </w:rPr>
        <w:t>ي</w:t>
      </w:r>
      <w:r w:rsidRPr="00A350C2">
        <w:rPr>
          <w:rtl/>
        </w:rPr>
        <w:t xml:space="preserve"> تدعو دعاء، صوتها</w:t>
      </w:r>
      <w:r>
        <w:rPr>
          <w:rtl/>
        </w:rPr>
        <w:t>)</w:t>
      </w:r>
      <w:r w:rsidR="00DF4A8F">
        <w:rPr>
          <w:rtl/>
        </w:rPr>
        <w:t>؛</w:t>
      </w:r>
      <w:r w:rsidRPr="00A350C2">
        <w:rPr>
          <w:rtl/>
        </w:rPr>
        <w:t xml:space="preserve"> والبيت ف</w:t>
      </w:r>
      <w:r>
        <w:rPr>
          <w:rtl/>
        </w:rPr>
        <w:t>ي</w:t>
      </w:r>
      <w:r w:rsidRPr="00A350C2">
        <w:rPr>
          <w:rtl/>
        </w:rPr>
        <w:t xml:space="preserve"> ديوانه 79.</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(من نسخة)، ف (عن ش):</w:t>
      </w:r>
      <w:r>
        <w:rPr>
          <w:rtl/>
        </w:rPr>
        <w:t xml:space="preserve"> (</w:t>
      </w:r>
      <w:r w:rsidRPr="00A350C2">
        <w:rPr>
          <w:rtl/>
        </w:rPr>
        <w:t>شيء ملذ؛ أ</w:t>
      </w:r>
      <w:r>
        <w:rPr>
          <w:rtl/>
        </w:rPr>
        <w:t>ي</w:t>
      </w:r>
      <w:r w:rsidRPr="00A350C2">
        <w:rPr>
          <w:rtl/>
        </w:rPr>
        <w:t xml:space="preserve"> يحمل على الالتذاذ به، ويقال: لذذت بالشيء، ولذذته، أو وجدته لذيذا، أو عددته كذلك</w:t>
      </w:r>
      <w:r>
        <w:rPr>
          <w:rtl/>
        </w:rPr>
        <w:t>).</w:t>
      </w:r>
    </w:p>
    <w:p w:rsidR="00D14F3E" w:rsidRPr="00A350C2" w:rsidRDefault="00D14F3E" w:rsidP="00D14F3E">
      <w:pPr>
        <w:pStyle w:val="libFootnote"/>
        <w:rPr>
          <w:rtl/>
        </w:rPr>
      </w:pPr>
      <w:r w:rsidRPr="00A350C2">
        <w:rPr>
          <w:rtl/>
        </w:rPr>
        <w:t>(6) تحت هذه الكلمة ف</w:t>
      </w:r>
      <w:r>
        <w:rPr>
          <w:rtl/>
        </w:rPr>
        <w:t>ي</w:t>
      </w:r>
      <w:r w:rsidRPr="00A350C2">
        <w:rPr>
          <w:rtl/>
        </w:rPr>
        <w:t xml:space="preserve"> الأصل:</w:t>
      </w:r>
      <w:r>
        <w:rPr>
          <w:rtl/>
        </w:rPr>
        <w:t xml:space="preserve"> (</w:t>
      </w:r>
      <w:r w:rsidRPr="00A350C2">
        <w:rPr>
          <w:rtl/>
        </w:rPr>
        <w:t>من نسخة الشجر</w:t>
      </w:r>
      <w:r>
        <w:rPr>
          <w:rtl/>
        </w:rPr>
        <w:t xml:space="preserve">ي)، </w:t>
      </w:r>
      <w:r w:rsidRPr="00A350C2">
        <w:rPr>
          <w:rtl/>
        </w:rPr>
        <w:t>وف</w:t>
      </w:r>
      <w:r>
        <w:rPr>
          <w:rtl/>
        </w:rPr>
        <w:t>ي</w:t>
      </w:r>
      <w:r w:rsidRPr="00A350C2">
        <w:rPr>
          <w:rtl/>
        </w:rPr>
        <w:t xml:space="preserve"> نسخة بحاشيت</w:t>
      </w:r>
      <w:r>
        <w:rPr>
          <w:rtl/>
        </w:rPr>
        <w:t>ي</w:t>
      </w:r>
      <w:r w:rsidRPr="00A350C2">
        <w:rPr>
          <w:rtl/>
        </w:rPr>
        <w:t xml:space="preserve"> الأصل، ت</w:t>
      </w:r>
      <w:r>
        <w:rPr>
          <w:rtl/>
        </w:rPr>
        <w:t xml:space="preserve"> (</w:t>
      </w:r>
      <w:r w:rsidRPr="00A350C2">
        <w:rPr>
          <w:rtl/>
        </w:rPr>
        <w:t>الحسن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الأسود بن يعفر</w:t>
      </w:r>
      <w:r>
        <w:rPr>
          <w:rtl/>
        </w:rPr>
        <w:t xml:space="preserve"> </w:t>
      </w:r>
      <w:r w:rsidRPr="008A1F12">
        <w:rPr>
          <w:rStyle w:val="libFootnotenumChar"/>
          <w:rtl/>
        </w:rPr>
        <w:t>(1)</w:t>
      </w:r>
      <w:r>
        <w:rPr>
          <w:rtl/>
        </w:rPr>
        <w:t xml:space="preserve"> </w:t>
      </w:r>
      <w:r w:rsidRPr="00A350C2">
        <w:rPr>
          <w:rtl/>
        </w:rPr>
        <w:t>الإياد</w:t>
      </w:r>
      <w:r>
        <w:rPr>
          <w:rtl/>
        </w:rPr>
        <w:t>ي</w:t>
      </w:r>
      <w:r w:rsidRPr="00A350C2">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ولقد غنوا فيها بأنعم غنية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ظلّ ملك ثابت الأوتاد</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وقول</w:t>
      </w:r>
      <w:r>
        <w:rPr>
          <w:rtl/>
        </w:rPr>
        <w:t xml:space="preserve"> </w:t>
      </w:r>
      <w:r w:rsidRPr="008A1F12">
        <w:rPr>
          <w:rStyle w:val="libFootnotenumChar"/>
          <w:rtl/>
        </w:rPr>
        <w:t>(3)</w:t>
      </w:r>
      <w:r>
        <w:rPr>
          <w:rtl/>
        </w:rPr>
        <w:t xml:space="preserve"> </w:t>
      </w:r>
      <w:r w:rsidRPr="00A350C2">
        <w:rPr>
          <w:rtl/>
        </w:rPr>
        <w:t>الأعشى الّذي أنشده أبو عبيد وهو:</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وكنت امرأ زمنا بالعراق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عفيف المناخ طويل التّغنّ</w:t>
            </w:r>
            <w:r w:rsidRPr="00725071">
              <w:rPr>
                <w:rStyle w:val="libPoemTiniChar0"/>
                <w:rtl/>
              </w:rPr>
              <w:br/>
              <w:t> </w:t>
            </w:r>
          </w:p>
        </w:tc>
      </w:tr>
    </w:tbl>
    <w:p w:rsidR="00D14F3E" w:rsidRDefault="00D14F3E" w:rsidP="00D14F3E">
      <w:pPr>
        <w:pStyle w:val="libNormal"/>
        <w:rPr>
          <w:rtl/>
        </w:rPr>
      </w:pPr>
      <w:r w:rsidRPr="00A350C2">
        <w:rPr>
          <w:rtl/>
        </w:rPr>
        <w:t>بطول المقام أشبه منه بالاستغناء، لأن المقام يوصف بالطول ولا يوصف الاستغناء بذلك، فكأنّ الأعشى أراد: إنّن</w:t>
      </w:r>
      <w:r>
        <w:rPr>
          <w:rtl/>
        </w:rPr>
        <w:t>ي</w:t>
      </w:r>
      <w:r w:rsidRPr="00A350C2">
        <w:rPr>
          <w:rtl/>
        </w:rPr>
        <w:t xml:space="preserve"> كنت ملازما لوطن</w:t>
      </w:r>
      <w:r>
        <w:rPr>
          <w:rtl/>
        </w:rPr>
        <w:t>ي</w:t>
      </w:r>
      <w:r w:rsidRPr="00A350C2">
        <w:rPr>
          <w:rtl/>
        </w:rPr>
        <w:t>، مقيما بين أهل</w:t>
      </w:r>
      <w:r>
        <w:rPr>
          <w:rtl/>
        </w:rPr>
        <w:t>ي</w:t>
      </w:r>
      <w:r w:rsidRPr="00A350C2">
        <w:rPr>
          <w:rtl/>
        </w:rPr>
        <w:t>، لا أسافر للانتجاع والطّلب؛ ويجر</w:t>
      </w:r>
      <w:r>
        <w:rPr>
          <w:rtl/>
        </w:rPr>
        <w:t>ي</w:t>
      </w:r>
      <w:r w:rsidRPr="00A350C2">
        <w:rPr>
          <w:rtl/>
        </w:rPr>
        <w:t xml:space="preserve"> قوله هذا مجرى قول حسّان بن ثابت الأنصار</w:t>
      </w:r>
      <w:r>
        <w:rPr>
          <w:rtl/>
        </w:rPr>
        <w:t>ي</w:t>
      </w:r>
      <w:r w:rsidRPr="00A350C2">
        <w:rPr>
          <w:rtl/>
        </w:rPr>
        <w:t>:</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أولاد جفنة حول قبر أبيهم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قبر ابن مارية الكريم المفضل</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أراد بقوله:</w:t>
      </w:r>
      <w:r>
        <w:rPr>
          <w:rtl/>
        </w:rPr>
        <w:t xml:space="preserve"> (</w:t>
      </w:r>
      <w:r w:rsidRPr="00A350C2">
        <w:rPr>
          <w:rtl/>
        </w:rPr>
        <w:t>حول قبر أبيهم</w:t>
      </w:r>
      <w:r>
        <w:rPr>
          <w:rtl/>
        </w:rPr>
        <w:t xml:space="preserve">) </w:t>
      </w:r>
      <w:r w:rsidRPr="00A350C2">
        <w:rPr>
          <w:rtl/>
        </w:rPr>
        <w:t>أنهم ملوك لا ينتجعون</w:t>
      </w:r>
      <w:r>
        <w:rPr>
          <w:rtl/>
        </w:rPr>
        <w:t xml:space="preserve"> </w:t>
      </w:r>
      <w:r w:rsidRPr="008A1F12">
        <w:rPr>
          <w:rStyle w:val="libFootnotenumChar"/>
          <w:rtl/>
        </w:rPr>
        <w:t>(5)</w:t>
      </w:r>
      <w:r>
        <w:rPr>
          <w:rtl/>
        </w:rPr>
        <w:t xml:space="preserve">، </w:t>
      </w:r>
      <w:r w:rsidRPr="00A350C2">
        <w:rPr>
          <w:rtl/>
        </w:rPr>
        <w:t>ولا يفارقون محالّهم وأوطانهم؛ فيكون معنى الخبر على هذا الوجه: من لم يقم على القرآن؛ فلا يتجاوزه</w:t>
      </w:r>
      <w:r>
        <w:rPr>
          <w:rtl/>
        </w:rPr>
        <w:t xml:space="preserve"> </w:t>
      </w:r>
      <w:r w:rsidRPr="008A1F12">
        <w:rPr>
          <w:rStyle w:val="libFootnotenumChar"/>
          <w:rtl/>
        </w:rPr>
        <w:t>(6)</w:t>
      </w:r>
      <w:r>
        <w:rPr>
          <w:rtl/>
        </w:rPr>
        <w:t xml:space="preserve"> </w:t>
      </w:r>
      <w:r w:rsidRPr="00A350C2">
        <w:rPr>
          <w:rtl/>
        </w:rPr>
        <w:t>إلى غيره، ولا يتعدّاه إلى سواه، ويتخذه مغنى ومنزلا ومقاما فليس منا.</w:t>
      </w:r>
    </w:p>
    <w:p w:rsidR="00D14F3E" w:rsidRDefault="00D14F3E" w:rsidP="00D14F3E">
      <w:pPr>
        <w:pStyle w:val="libNormal"/>
        <w:rPr>
          <w:rtl/>
        </w:rPr>
      </w:pPr>
      <w:r w:rsidRPr="00A350C2">
        <w:rPr>
          <w:rtl/>
        </w:rPr>
        <w:t>فإن قيل: أليس قد يتعدّى القرآن إلى السّنّة والإجماع وسائر أدلّة الشرع؟ فكيف يحظر علينا تعدّيه؟ قلنا: ليس ف</w:t>
      </w:r>
      <w:r>
        <w:rPr>
          <w:rtl/>
        </w:rPr>
        <w:t>ي</w:t>
      </w:r>
      <w:r w:rsidRPr="00A350C2">
        <w:rPr>
          <w:rtl/>
        </w:rPr>
        <w:t xml:space="preserve"> ذلك تعدّ للقرآن، لأنّ القرآن دالّ على وجوب اتّباع السنّة وغيرها من أدلّة الشرع، فمن اعتمد بعضها ف</w:t>
      </w:r>
      <w:r>
        <w:rPr>
          <w:rtl/>
        </w:rPr>
        <w:t>ي</w:t>
      </w:r>
      <w:r w:rsidRPr="00A350C2">
        <w:rPr>
          <w:rtl/>
        </w:rPr>
        <w:t xml:space="preserve"> شيء من الأحكام لا يكون متجاوزا للقرآن، ولا متعديا؛ فأمّا قوله </w:t>
      </w:r>
      <w:r w:rsidRPr="008A1F12">
        <w:rPr>
          <w:rStyle w:val="libAlaemChar"/>
          <w:rtl/>
        </w:rPr>
        <w:t>عليه‌السلام</w:t>
      </w:r>
      <w:r w:rsidRPr="00A350C2">
        <w:rPr>
          <w:rtl/>
        </w:rPr>
        <w:t>:</w:t>
      </w:r>
      <w:r>
        <w:rPr>
          <w:rtl/>
        </w:rPr>
        <w:t xml:space="preserve"> (</w:t>
      </w:r>
      <w:r w:rsidRPr="00A350C2">
        <w:rPr>
          <w:rtl/>
        </w:rPr>
        <w:t>ليس منّا</w:t>
      </w:r>
      <w:r>
        <w:rPr>
          <w:rtl/>
        </w:rPr>
        <w:t xml:space="preserve">) </w:t>
      </w:r>
      <w:r w:rsidRPr="00A350C2">
        <w:rPr>
          <w:rtl/>
        </w:rPr>
        <w:t>فقد قيل فيه: إنه لا يكون على أخلاقنا، واستشهد ببيت النابغة: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w:t>
      </w:r>
      <w:r>
        <w:rPr>
          <w:rtl/>
        </w:rPr>
        <w:t xml:space="preserve"> (</w:t>
      </w:r>
      <w:r w:rsidRPr="00A350C2">
        <w:rPr>
          <w:rtl/>
        </w:rPr>
        <w:t>ويعفر (بضم الياء والفاء)، ويعفر أيضا (بضم الياء وكسر الفاء).</w:t>
      </w:r>
    </w:p>
    <w:p w:rsidR="00D14F3E" w:rsidRDefault="00D14F3E" w:rsidP="00D14F3E">
      <w:pPr>
        <w:pStyle w:val="libFootnote"/>
        <w:rPr>
          <w:rtl/>
        </w:rPr>
      </w:pPr>
      <w:r w:rsidRPr="00A350C2">
        <w:rPr>
          <w:rtl/>
        </w:rPr>
        <w:t>ويعفر (بضم الياء والفاء) ينصرف لزوال شبه الفعل عنه</w:t>
      </w:r>
      <w:r>
        <w:rPr>
          <w:rtl/>
        </w:rPr>
        <w:t>).</w:t>
      </w:r>
    </w:p>
    <w:p w:rsidR="00D14F3E" w:rsidRDefault="00D14F3E" w:rsidP="00D14F3E">
      <w:pPr>
        <w:pStyle w:val="libFootnote"/>
        <w:rPr>
          <w:rtl/>
        </w:rPr>
      </w:pPr>
      <w:r w:rsidRPr="00A350C2">
        <w:rPr>
          <w:rtl/>
        </w:rPr>
        <w:t>(2) البيت من قصيدة ف</w:t>
      </w:r>
      <w:r>
        <w:rPr>
          <w:rtl/>
        </w:rPr>
        <w:t>ي</w:t>
      </w:r>
      <w:r w:rsidRPr="00A350C2">
        <w:rPr>
          <w:rtl/>
        </w:rPr>
        <w:t xml:space="preserve"> المفضليات 217، وف</w:t>
      </w:r>
      <w:r>
        <w:rPr>
          <w:rtl/>
        </w:rPr>
        <w:t>ي</w:t>
      </w:r>
      <w:r w:rsidRPr="00A350C2">
        <w:rPr>
          <w:rtl/>
        </w:rPr>
        <w:t xml:space="preserve"> د، ف، وحاشية الأصل (من نسخة)، والمفضليات</w:t>
      </w:r>
      <w:r>
        <w:rPr>
          <w:rtl/>
        </w:rPr>
        <w:t xml:space="preserve"> (</w:t>
      </w:r>
      <w:r w:rsidRPr="00A350C2">
        <w:rPr>
          <w:rtl/>
        </w:rPr>
        <w:t>عيشة</w:t>
      </w:r>
      <w:r>
        <w:rPr>
          <w:rtl/>
        </w:rPr>
        <w:t>).</w:t>
      </w:r>
    </w:p>
    <w:p w:rsidR="00D14F3E" w:rsidRDefault="00D14F3E" w:rsidP="00D14F3E">
      <w:pPr>
        <w:pStyle w:val="libFootnote"/>
        <w:rPr>
          <w:rtl/>
        </w:rPr>
      </w:pPr>
      <w:r w:rsidRPr="00A350C2">
        <w:rPr>
          <w:rtl/>
        </w:rPr>
        <w:t>(3) ت:</w:t>
      </w:r>
      <w:r>
        <w:rPr>
          <w:rtl/>
        </w:rPr>
        <w:t xml:space="preserve"> (</w:t>
      </w:r>
      <w:r w:rsidRPr="00A350C2">
        <w:rPr>
          <w:rtl/>
        </w:rPr>
        <w:t>وبيت</w:t>
      </w:r>
      <w:r>
        <w:rPr>
          <w:rtl/>
        </w:rPr>
        <w:t>).</w:t>
      </w:r>
    </w:p>
    <w:p w:rsidR="00D14F3E" w:rsidRDefault="00D14F3E" w:rsidP="00D14F3E">
      <w:pPr>
        <w:pStyle w:val="libFootnote"/>
        <w:rPr>
          <w:rtl/>
        </w:rPr>
      </w:pPr>
      <w:r w:rsidRPr="00A350C2">
        <w:rPr>
          <w:rtl/>
        </w:rPr>
        <w:t>(4) ديوانه: 80، وأولاد جفنة: ملوك غسان.</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ف: أ</w:t>
      </w:r>
      <w:r>
        <w:rPr>
          <w:rtl/>
        </w:rPr>
        <w:t>ي</w:t>
      </w:r>
      <w:r w:rsidRPr="00A350C2">
        <w:rPr>
          <w:rtl/>
        </w:rPr>
        <w:t xml:space="preserve"> لا يحتاجون إلى الانتجاع؛ فهم مقيمون ف</w:t>
      </w:r>
      <w:r>
        <w:rPr>
          <w:rtl/>
        </w:rPr>
        <w:t>ي</w:t>
      </w:r>
      <w:r w:rsidRPr="00A350C2">
        <w:rPr>
          <w:rtl/>
        </w:rPr>
        <w:t xml:space="preserve"> مكانهم</w:t>
      </w:r>
      <w:r>
        <w:rPr>
          <w:rtl/>
        </w:rPr>
        <w:t>).</w:t>
      </w:r>
    </w:p>
    <w:p w:rsidR="00D14F3E" w:rsidRPr="00A350C2" w:rsidRDefault="00D14F3E" w:rsidP="00D14F3E">
      <w:pPr>
        <w:pStyle w:val="libFootnote"/>
        <w:rPr>
          <w:rtl/>
        </w:rPr>
      </w:pPr>
      <w:r w:rsidRPr="00A350C2">
        <w:rPr>
          <w:rtl/>
        </w:rPr>
        <w:t>(6) حاشية ف:</w:t>
      </w:r>
      <w:r>
        <w:rPr>
          <w:rtl/>
        </w:rPr>
        <w:t xml:space="preserve"> (</w:t>
      </w:r>
      <w:r w:rsidRPr="00A350C2">
        <w:rPr>
          <w:rtl/>
        </w:rPr>
        <w:t>ويتجاوزه ويتخذه</w:t>
      </w:r>
      <w:r>
        <w:rPr>
          <w:rtl/>
        </w:rPr>
        <w:t xml:space="preserve">)، </w:t>
      </w:r>
      <w:r w:rsidRPr="00A350C2">
        <w:rPr>
          <w:rtl/>
        </w:rPr>
        <w:t>وف</w:t>
      </w:r>
      <w:r>
        <w:rPr>
          <w:rtl/>
        </w:rPr>
        <w:t>ي</w:t>
      </w:r>
      <w:r w:rsidRPr="00A350C2">
        <w:rPr>
          <w:rtl/>
        </w:rPr>
        <w:t xml:space="preserve"> حاشية الأصل:</w:t>
      </w:r>
      <w:r>
        <w:rPr>
          <w:rtl/>
        </w:rPr>
        <w:t xml:space="preserve"> (</w:t>
      </w:r>
      <w:r w:rsidRPr="00A350C2">
        <w:rPr>
          <w:rtl/>
        </w:rPr>
        <w:t>قال السيد: ف</w:t>
      </w:r>
      <w:r>
        <w:rPr>
          <w:rtl/>
        </w:rPr>
        <w:t>ي</w:t>
      </w:r>
      <w:r w:rsidRPr="00A350C2">
        <w:rPr>
          <w:rtl/>
        </w:rPr>
        <w:t xml:space="preserve"> هذا الكلام اضطراب، والصحيح:</w:t>
      </w:r>
      <w:r>
        <w:rPr>
          <w:rtl/>
        </w:rPr>
        <w:t xml:space="preserve"> (</w:t>
      </w:r>
      <w:r w:rsidRPr="00A350C2">
        <w:rPr>
          <w:rtl/>
        </w:rPr>
        <w:t>فيتجاوزه ويتعداه</w:t>
      </w:r>
      <w:r>
        <w:rPr>
          <w:rtl/>
        </w:rPr>
        <w:t>)</w:t>
      </w:r>
      <w:r w:rsidR="00DF4A8F">
        <w:rPr>
          <w:rtl/>
        </w:rPr>
        <w:t>؛</w:t>
      </w:r>
      <w:r w:rsidRPr="00A350C2">
        <w:rPr>
          <w:rtl/>
        </w:rPr>
        <w:t xml:space="preserve"> إلا أن تكون</w:t>
      </w:r>
      <w:r>
        <w:rPr>
          <w:rtl/>
        </w:rPr>
        <w:t xml:space="preserve"> (</w:t>
      </w:r>
      <w:r w:rsidRPr="00A350C2">
        <w:rPr>
          <w:rtl/>
        </w:rPr>
        <w:t>لا</w:t>
      </w:r>
      <w:r>
        <w:rPr>
          <w:rtl/>
        </w:rPr>
        <w:t xml:space="preserve">) </w:t>
      </w:r>
      <w:r w:rsidRPr="00A350C2">
        <w:rPr>
          <w:rtl/>
        </w:rPr>
        <w:t>زائدة؛ والمعنى: من لم يقم على القرآن بحيث لا يتجاوزه إلى غيره، ويتعداه إلى سواه؛ ولم يتخذه مغنى، ويكون قوله</w:t>
      </w:r>
      <w:r>
        <w:rPr>
          <w:rtl/>
        </w:rPr>
        <w:t xml:space="preserve"> (</w:t>
      </w:r>
      <w:r w:rsidRPr="00A350C2">
        <w:rPr>
          <w:rtl/>
        </w:rPr>
        <w:t>يتخذ</w:t>
      </w:r>
      <w:r>
        <w:rPr>
          <w:rtl/>
        </w:rPr>
        <w:t xml:space="preserve">) </w:t>
      </w:r>
      <w:r w:rsidRPr="00A350C2">
        <w:rPr>
          <w:rtl/>
        </w:rPr>
        <w:t>معطوفا على</w:t>
      </w:r>
      <w:r>
        <w:rPr>
          <w:rtl/>
        </w:rPr>
        <w:t xml:space="preserve"> (</w:t>
      </w:r>
      <w:r w:rsidRPr="00A350C2">
        <w:rPr>
          <w:rtl/>
        </w:rPr>
        <w:t>يقم</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إذا حاولت ف</w:t>
            </w:r>
            <w:r>
              <w:rPr>
                <w:rtl/>
              </w:rPr>
              <w:t>ي</w:t>
            </w:r>
            <w:r w:rsidRPr="00A350C2">
              <w:rPr>
                <w:rtl/>
              </w:rPr>
              <w:t xml:space="preserve"> أسد فجورا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w:t>
            </w:r>
            <w:r>
              <w:rPr>
                <w:rtl/>
              </w:rPr>
              <w:t>ي</w:t>
            </w:r>
            <w:r w:rsidRPr="00A350C2">
              <w:rPr>
                <w:rtl/>
              </w:rPr>
              <w:t xml:space="preserve"> لست منك ولست منّ</w:t>
            </w:r>
            <w:r>
              <w:rPr>
                <w:rtl/>
              </w:rPr>
              <w:t xml:space="preserve">ي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وقيل إنه أراد: ليس على ديننا، وهذا الوجه لا يليق إ</w:t>
      </w:r>
      <w:r>
        <w:rPr>
          <w:rtl/>
        </w:rPr>
        <w:t>لاّ</w:t>
      </w:r>
      <w:r w:rsidRPr="00A350C2">
        <w:rPr>
          <w:rtl/>
        </w:rPr>
        <w:t xml:space="preserve"> بجوابنا الّذي اخترناه، وهو بعده بجواب أب</w:t>
      </w:r>
      <w:r>
        <w:rPr>
          <w:rtl/>
        </w:rPr>
        <w:t>ي</w:t>
      </w:r>
      <w:r w:rsidRPr="00A350C2">
        <w:rPr>
          <w:rtl/>
        </w:rPr>
        <w:t xml:space="preserve"> عبيد أليق، لأنه محال أن يخرج عن دين النبي صلى </w:t>
      </w:r>
      <w:r>
        <w:rPr>
          <w:rtl/>
        </w:rPr>
        <w:t>الله</w:t>
      </w:r>
      <w:r w:rsidRPr="00A350C2">
        <w:rPr>
          <w:rtl/>
        </w:rPr>
        <w:t xml:space="preserve"> عليه وملّته من لم يحسّن صوته بالقرآن، ويرجّع فيه، أو من لم يتلذّذ بتلاوته ويستحليها.</w:t>
      </w:r>
    </w:p>
    <w:p w:rsidR="00D14F3E" w:rsidRDefault="00D14F3E" w:rsidP="00D14F3E">
      <w:pPr>
        <w:pStyle w:val="Heading2Center"/>
        <w:rPr>
          <w:rtl/>
        </w:rPr>
      </w:pPr>
      <w:bookmarkStart w:id="22" w:name="_Toc398065479"/>
      <w:r w:rsidRPr="00A350C2">
        <w:rPr>
          <w:rtl/>
        </w:rPr>
        <w:t xml:space="preserve">مسألة: [الكلام على قوله تعالى: </w:t>
      </w:r>
      <w:r w:rsidRPr="00DA0B26">
        <w:rPr>
          <w:rStyle w:val="libAlaemChar"/>
          <w:rFonts w:hint="cs"/>
          <w:rtl/>
        </w:rPr>
        <w:t>(</w:t>
      </w:r>
      <w:r w:rsidRPr="00264B66">
        <w:rPr>
          <w:rStyle w:val="libAieChar"/>
          <w:rtl/>
        </w:rPr>
        <w:t>وُجُوهٌ يَوْمَئِذٍ ناضِرَةٌ. إِلى رَبِّها ناظِرَةٌ</w:t>
      </w:r>
      <w:r w:rsidRPr="00DA0B26">
        <w:rPr>
          <w:rStyle w:val="libAlaemChar"/>
          <w:rFonts w:hint="cs"/>
          <w:rtl/>
        </w:rPr>
        <w:t>)</w:t>
      </w:r>
      <w:r w:rsidRPr="00A350C2">
        <w:rPr>
          <w:rtl/>
        </w:rPr>
        <w:t>]</w:t>
      </w:r>
      <w:bookmarkEnd w:id="22"/>
    </w:p>
    <w:p w:rsidR="00D14F3E" w:rsidRDefault="00D14F3E" w:rsidP="00D14F3E">
      <w:pPr>
        <w:pStyle w:val="libNormal"/>
        <w:rPr>
          <w:rtl/>
        </w:rPr>
      </w:pPr>
      <w:r w:rsidRPr="00A350C2">
        <w:rPr>
          <w:rtl/>
        </w:rPr>
        <w:t xml:space="preserve"> اعلم أنّ أصحابنا قد اعتمدوا ف</w:t>
      </w:r>
      <w:r>
        <w:rPr>
          <w:rtl/>
        </w:rPr>
        <w:t>ي</w:t>
      </w:r>
      <w:r w:rsidRPr="00A350C2">
        <w:rPr>
          <w:rtl/>
        </w:rPr>
        <w:t xml:space="preserve"> إبطال ما ظنّه أصحاب الرؤية ف</w:t>
      </w:r>
      <w:r>
        <w:rPr>
          <w:rtl/>
        </w:rPr>
        <w:t>ي</w:t>
      </w:r>
      <w:r w:rsidRPr="00A350C2">
        <w:rPr>
          <w:rtl/>
        </w:rPr>
        <w:t xml:space="preserve"> قوله تعالى: </w:t>
      </w:r>
      <w:r w:rsidRPr="00DA0B26">
        <w:rPr>
          <w:rStyle w:val="libAlaemChar"/>
          <w:rFonts w:hint="cs"/>
          <w:rtl/>
        </w:rPr>
        <w:t>(</w:t>
      </w:r>
      <w:r w:rsidRPr="00D521EF">
        <w:rPr>
          <w:rStyle w:val="libAieChar"/>
          <w:rtl/>
        </w:rPr>
        <w:t>وُجُوهٌ يَوْمَئِذٍ ناضِرَةٌ. إِلى رَبِّها ناظِرَةٌ</w:t>
      </w:r>
      <w:r w:rsidRPr="00DA0B26">
        <w:rPr>
          <w:rStyle w:val="libAlaemChar"/>
          <w:rFonts w:hint="cs"/>
          <w:rtl/>
        </w:rPr>
        <w:t>)</w:t>
      </w:r>
      <w:r w:rsidRPr="00A350C2">
        <w:rPr>
          <w:rtl/>
        </w:rPr>
        <w:t xml:space="preserve"> [القيامة 22</w:t>
      </w:r>
      <w:r>
        <w:rPr>
          <w:rtl/>
        </w:rPr>
        <w:t xml:space="preserve"> - </w:t>
      </w:r>
      <w:r w:rsidRPr="00A350C2">
        <w:rPr>
          <w:rtl/>
        </w:rPr>
        <w:t>23]، على وجوه معروفة، لأنهم بيّنوا أنّ النظر ليس يفيد الرؤية، ولا الرؤية من أحد محتملاته، ودلّوا على أنّ النظر ينقسم إلى أقسام كثيرة؛ منها تقليب الحدقة الصحيحة حيال</w:t>
      </w:r>
      <w:r>
        <w:rPr>
          <w:rtl/>
        </w:rPr>
        <w:t xml:space="preserve"> </w:t>
      </w:r>
      <w:r w:rsidRPr="008A1F12">
        <w:rPr>
          <w:rStyle w:val="libFootnotenumChar"/>
          <w:rtl/>
        </w:rPr>
        <w:t>(2)</w:t>
      </w:r>
      <w:r>
        <w:rPr>
          <w:rtl/>
        </w:rPr>
        <w:t xml:space="preserve"> </w:t>
      </w:r>
      <w:r w:rsidRPr="00A350C2">
        <w:rPr>
          <w:rtl/>
        </w:rPr>
        <w:t>المرئ</w:t>
      </w:r>
      <w:r>
        <w:rPr>
          <w:rtl/>
        </w:rPr>
        <w:t>ي</w:t>
      </w:r>
      <w:r w:rsidRPr="00A350C2">
        <w:rPr>
          <w:rtl/>
        </w:rPr>
        <w:t xml:space="preserve"> طلبا لرؤيته؛ ومنها النظر الّذي هو الانتظار؛ ومنها النّظر الّذي هو التعطّف والرّحمة؛ ومنها النظر الّذي هو الفكر والتأمّل، وقالوا: إذا لم يكن ف</w:t>
      </w:r>
      <w:r>
        <w:rPr>
          <w:rtl/>
        </w:rPr>
        <w:t>ي</w:t>
      </w:r>
      <w:r w:rsidRPr="00A350C2">
        <w:rPr>
          <w:rtl/>
        </w:rPr>
        <w:t xml:space="preserve"> أقسام النظر الرّؤية لم يكن للقوم بظاهرها تعلّق</w:t>
      </w:r>
      <w:r>
        <w:rPr>
          <w:rtl/>
        </w:rPr>
        <w:t xml:space="preserve"> </w:t>
      </w:r>
      <w:r w:rsidRPr="008A1F12">
        <w:rPr>
          <w:rStyle w:val="libFootnotenumChar"/>
          <w:rtl/>
        </w:rPr>
        <w:t>(3)</w:t>
      </w:r>
      <w:r>
        <w:rPr>
          <w:rtl/>
        </w:rPr>
        <w:t xml:space="preserve">، </w:t>
      </w:r>
      <w:r w:rsidRPr="00A350C2">
        <w:rPr>
          <w:rtl/>
        </w:rPr>
        <w:t>واحتجنا</w:t>
      </w:r>
      <w:r>
        <w:rPr>
          <w:rtl/>
        </w:rPr>
        <w:t xml:space="preserve"> </w:t>
      </w:r>
      <w:r w:rsidRPr="008A1F12">
        <w:rPr>
          <w:rStyle w:val="libFootnotenumChar"/>
          <w:rtl/>
        </w:rPr>
        <w:t>(4)</w:t>
      </w:r>
      <w:r>
        <w:rPr>
          <w:rtl/>
        </w:rPr>
        <w:t xml:space="preserve"> </w:t>
      </w:r>
      <w:r w:rsidRPr="00A350C2">
        <w:rPr>
          <w:rtl/>
        </w:rPr>
        <w:t>جميعا إلى طلب تأويل للآية من غير جهة الرؤية. وتأوّلها بعضهم على الانتظار للثواب، وإن كان المنتظر ف</w:t>
      </w:r>
      <w:r>
        <w:rPr>
          <w:rtl/>
        </w:rPr>
        <w:t>ي</w:t>
      </w:r>
      <w:r w:rsidRPr="00A350C2">
        <w:rPr>
          <w:rtl/>
        </w:rPr>
        <w:t xml:space="preserve"> الحقيقة محذوفا، والمنتظر منه مذكورا على عادة للعرب معروفة.</w:t>
      </w:r>
    </w:p>
    <w:p w:rsidR="00D14F3E" w:rsidRDefault="00D14F3E" w:rsidP="00D14F3E">
      <w:pPr>
        <w:pStyle w:val="libNormal"/>
        <w:rPr>
          <w:rtl/>
        </w:rPr>
      </w:pPr>
      <w:r w:rsidRPr="00A350C2">
        <w:rPr>
          <w:rtl/>
        </w:rPr>
        <w:t xml:space="preserve">وسلّم بعضهم أن النظر يكون الرؤية بالبصر، وحمل الآية على رؤية أهل الجنة لنعم </w:t>
      </w:r>
      <w:r>
        <w:rPr>
          <w:rtl/>
        </w:rPr>
        <w:t>الله</w:t>
      </w:r>
      <w:r w:rsidRPr="00A350C2">
        <w:rPr>
          <w:rtl/>
        </w:rPr>
        <w:t xml:space="preserve"> تعالى عليهم؛ على سبيل حذف المرئ</w:t>
      </w:r>
      <w:r>
        <w:rPr>
          <w:rtl/>
        </w:rPr>
        <w:t>ي</w:t>
      </w:r>
      <w:r w:rsidRPr="00A350C2">
        <w:rPr>
          <w:rtl/>
        </w:rPr>
        <w:t xml:space="preserve"> ف</w:t>
      </w:r>
      <w:r>
        <w:rPr>
          <w:rtl/>
        </w:rPr>
        <w:t>ي</w:t>
      </w:r>
      <w:r w:rsidRPr="00A350C2">
        <w:rPr>
          <w:rtl/>
        </w:rPr>
        <w:t xml:space="preserve"> الحقيقة. وهذا كلام</w:t>
      </w:r>
      <w:r>
        <w:rPr>
          <w:rtl/>
        </w:rPr>
        <w:t xml:space="preserve"> </w:t>
      </w:r>
      <w:r w:rsidRPr="008A1F12">
        <w:rPr>
          <w:rStyle w:val="libFootnotenumChar"/>
          <w:rtl/>
        </w:rPr>
        <w:t>(5)</w:t>
      </w:r>
      <w:r>
        <w:rPr>
          <w:rtl/>
        </w:rPr>
        <w:t xml:space="preserve"> </w:t>
      </w:r>
      <w:r w:rsidRPr="00A350C2">
        <w:rPr>
          <w:rtl/>
        </w:rPr>
        <w:t>مشروح ف</w:t>
      </w:r>
      <w:r>
        <w:rPr>
          <w:rtl/>
        </w:rPr>
        <w:t>ي</w:t>
      </w:r>
      <w:r w:rsidRPr="00A350C2">
        <w:rPr>
          <w:rtl/>
        </w:rPr>
        <w:t xml:space="preserve"> مواضعه، وقد بيّنا ما يورد عليه، وما يجاب به عن الشّبهة المعترضة ف</w:t>
      </w:r>
      <w:r>
        <w:rPr>
          <w:rtl/>
        </w:rPr>
        <w:t>ي</w:t>
      </w:r>
      <w:r w:rsidRPr="00A350C2">
        <w:rPr>
          <w:rtl/>
        </w:rPr>
        <w:t xml:space="preserve"> مواضع كثيرة.</w:t>
      </w:r>
    </w:p>
    <w:p w:rsidR="00D14F3E" w:rsidRDefault="00D14F3E" w:rsidP="00D14F3E">
      <w:pPr>
        <w:pStyle w:val="libNormal"/>
        <w:rPr>
          <w:rtl/>
        </w:rPr>
      </w:pPr>
      <w:r w:rsidRPr="00A350C2">
        <w:rPr>
          <w:rtl/>
        </w:rPr>
        <w:t>وهاهنا وجه غريب ف</w:t>
      </w:r>
      <w:r>
        <w:rPr>
          <w:rtl/>
        </w:rPr>
        <w:t>ي</w:t>
      </w:r>
      <w:r w:rsidRPr="00A350C2">
        <w:rPr>
          <w:rtl/>
        </w:rPr>
        <w:t xml:space="preserve"> الآية حك</w:t>
      </w:r>
      <w:r>
        <w:rPr>
          <w:rtl/>
        </w:rPr>
        <w:t>ي</w:t>
      </w:r>
      <w:r w:rsidRPr="00A350C2">
        <w:rPr>
          <w:rtl/>
        </w:rPr>
        <w:t xml:space="preserve"> عن بعض المتأخرين</w:t>
      </w:r>
      <w:r>
        <w:rPr>
          <w:rtl/>
        </w:rPr>
        <w:t xml:space="preserve"> </w:t>
      </w:r>
      <w:r w:rsidRPr="008A1F12">
        <w:rPr>
          <w:rStyle w:val="libFootnotenumChar"/>
          <w:rtl/>
        </w:rPr>
        <w:t>(6)</w:t>
      </w:r>
      <w:r w:rsidR="00DF4A8F">
        <w:rPr>
          <w:rtl/>
        </w:rPr>
        <w:t>:</w:t>
      </w:r>
      <w:r w:rsidRPr="00A350C2">
        <w:rPr>
          <w:rtl/>
        </w:rPr>
        <w:t xml:space="preserve"> لا يفتقر معتمده إلى العدول عن الظاهر، أو إلى تقدير محذوف، ولا يحتاج إلى منازعتهم ف</w:t>
      </w:r>
      <w:r>
        <w:rPr>
          <w:rtl/>
        </w:rPr>
        <w:t>ي</w:t>
      </w:r>
      <w:r w:rsidRPr="00A350C2">
        <w:rPr>
          <w:rtl/>
        </w:rPr>
        <w:t xml:space="preserve"> أنّ النظر يحتمل الرؤية،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79.</w:t>
      </w:r>
    </w:p>
    <w:p w:rsidR="00D14F3E" w:rsidRDefault="00D14F3E" w:rsidP="00D14F3E">
      <w:pPr>
        <w:pStyle w:val="libFootnote"/>
        <w:rPr>
          <w:rtl/>
        </w:rPr>
      </w:pPr>
      <w:r w:rsidRPr="00A350C2">
        <w:rPr>
          <w:rtl/>
        </w:rPr>
        <w:t>(2) ت، حاشية ف (من نسخة):</w:t>
      </w:r>
      <w:r>
        <w:rPr>
          <w:rtl/>
        </w:rPr>
        <w:t xml:space="preserve"> (</w:t>
      </w:r>
      <w:r w:rsidRPr="00A350C2">
        <w:rPr>
          <w:rtl/>
        </w:rPr>
        <w:t>ف</w:t>
      </w:r>
      <w:r>
        <w:rPr>
          <w:rtl/>
        </w:rPr>
        <w:t>ي</w:t>
      </w:r>
      <w:r w:rsidRPr="00A350C2">
        <w:rPr>
          <w:rtl/>
        </w:rPr>
        <w:t xml:space="preserve"> جهة المرئ</w:t>
      </w:r>
      <w:r>
        <w:rPr>
          <w:rtl/>
        </w:rPr>
        <w:t>ي).</w:t>
      </w:r>
    </w:p>
    <w:p w:rsidR="00D14F3E" w:rsidRDefault="00D14F3E" w:rsidP="00D14F3E">
      <w:pPr>
        <w:pStyle w:val="libFootnote"/>
        <w:rPr>
          <w:rtl/>
        </w:rPr>
      </w:pPr>
      <w:r w:rsidRPr="00A350C2">
        <w:rPr>
          <w:rtl/>
        </w:rPr>
        <w:t>(3) ف:</w:t>
      </w:r>
      <w:r>
        <w:rPr>
          <w:rtl/>
        </w:rPr>
        <w:t xml:space="preserve"> (</w:t>
      </w:r>
      <w:r w:rsidRPr="00A350C2">
        <w:rPr>
          <w:rtl/>
        </w:rPr>
        <w:t>التعلق</w:t>
      </w:r>
      <w:r>
        <w:rPr>
          <w:rtl/>
        </w:rPr>
        <w:t>).</w:t>
      </w:r>
    </w:p>
    <w:p w:rsidR="00D14F3E" w:rsidRDefault="00D14F3E" w:rsidP="00D14F3E">
      <w:pPr>
        <w:pStyle w:val="libFootnote"/>
        <w:rPr>
          <w:rtl/>
        </w:rPr>
      </w:pPr>
      <w:r w:rsidRPr="00A350C2">
        <w:rPr>
          <w:rtl/>
        </w:rPr>
        <w:t>(4) ت، حاشية الأصل (من نسخة):</w:t>
      </w:r>
      <w:r>
        <w:rPr>
          <w:rtl/>
        </w:rPr>
        <w:t xml:space="preserve"> (</w:t>
      </w:r>
      <w:r w:rsidRPr="00A350C2">
        <w:rPr>
          <w:rtl/>
        </w:rPr>
        <w:t>واحتاج جميعنا</w:t>
      </w:r>
      <w:r>
        <w:rPr>
          <w:rtl/>
        </w:rPr>
        <w:t>).</w:t>
      </w:r>
    </w:p>
    <w:p w:rsidR="00D14F3E" w:rsidRDefault="00D14F3E" w:rsidP="00D14F3E">
      <w:pPr>
        <w:pStyle w:val="libFootnote"/>
        <w:rPr>
          <w:rtl/>
        </w:rPr>
      </w:pPr>
      <w:r w:rsidRPr="00A350C2">
        <w:rPr>
          <w:rtl/>
        </w:rPr>
        <w:t>(5) ت، ف:</w:t>
      </w:r>
      <w:r>
        <w:rPr>
          <w:rtl/>
        </w:rPr>
        <w:t xml:space="preserve"> (</w:t>
      </w:r>
      <w:r w:rsidRPr="00A350C2">
        <w:rPr>
          <w:rtl/>
        </w:rPr>
        <w:t>وهذا الكلام</w:t>
      </w:r>
      <w:r>
        <w:rPr>
          <w:rtl/>
        </w:rPr>
        <w:t>).</w:t>
      </w:r>
    </w:p>
    <w:p w:rsidR="00D14F3E" w:rsidRPr="00A350C2"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يعن</w:t>
      </w:r>
      <w:r>
        <w:rPr>
          <w:rtl/>
        </w:rPr>
        <w:t>ي</w:t>
      </w:r>
      <w:r w:rsidRPr="00A350C2">
        <w:rPr>
          <w:rtl/>
        </w:rPr>
        <w:t xml:space="preserve"> به الصاحب بن عباد رحمه </w:t>
      </w:r>
      <w:r>
        <w:rPr>
          <w:rtl/>
        </w:rPr>
        <w:t>الله).</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أو لا يحتملها؛ بل يصح الاعتماد عليه؛ سواء كان النظر المذكور ف</w:t>
      </w:r>
      <w:r>
        <w:rPr>
          <w:rtl/>
        </w:rPr>
        <w:t>ي</w:t>
      </w:r>
      <w:r w:rsidRPr="00A350C2">
        <w:rPr>
          <w:rtl/>
        </w:rPr>
        <w:t xml:space="preserve"> الآية هو الانتظار بالقلب، أو</w:t>
      </w:r>
      <w:r>
        <w:rPr>
          <w:rtl/>
        </w:rPr>
        <w:t xml:space="preserve"> </w:t>
      </w:r>
      <w:r w:rsidRPr="008A1F12">
        <w:rPr>
          <w:rStyle w:val="libFootnotenumChar"/>
          <w:rtl/>
        </w:rPr>
        <w:t>(1)</w:t>
      </w:r>
      <w:r>
        <w:rPr>
          <w:rtl/>
        </w:rPr>
        <w:t xml:space="preserve"> </w:t>
      </w:r>
      <w:r w:rsidRPr="00A350C2">
        <w:rPr>
          <w:rtl/>
        </w:rPr>
        <w:t xml:space="preserve">الرؤية بالعين، وهو أن يحمل قوله تعالى: </w:t>
      </w:r>
      <w:r w:rsidRPr="00DA0B26">
        <w:rPr>
          <w:rStyle w:val="libAlaemChar"/>
          <w:rFonts w:hint="cs"/>
          <w:rtl/>
        </w:rPr>
        <w:t>(</w:t>
      </w:r>
      <w:r w:rsidRPr="00264B66">
        <w:rPr>
          <w:rStyle w:val="libAieChar"/>
          <w:rtl/>
        </w:rPr>
        <w:t>إِلى رَبِّها ناظِرَةٌ</w:t>
      </w:r>
      <w:r w:rsidRPr="00DA0B26">
        <w:rPr>
          <w:rStyle w:val="libAlaemChar"/>
          <w:rFonts w:hint="cs"/>
          <w:rtl/>
        </w:rPr>
        <w:t>)</w:t>
      </w:r>
      <w:r w:rsidRPr="00A350C2">
        <w:rPr>
          <w:rtl/>
        </w:rPr>
        <w:t xml:space="preserve"> على أنه أراد به نعمة ربّها، لأن الآلاء النّعم، وف</w:t>
      </w:r>
      <w:r>
        <w:rPr>
          <w:rtl/>
        </w:rPr>
        <w:t>ي</w:t>
      </w:r>
      <w:r w:rsidRPr="00A350C2">
        <w:rPr>
          <w:rtl/>
        </w:rPr>
        <w:t xml:space="preserve"> واحدها أربع لغات: أ</w:t>
      </w:r>
      <w:r>
        <w:rPr>
          <w:rtl/>
        </w:rPr>
        <w:t>لاّ</w:t>
      </w:r>
      <w:r w:rsidRPr="00A350C2">
        <w:rPr>
          <w:rtl/>
        </w:rPr>
        <w:t xml:space="preserve"> مثل قفا، وألى مثل رمى، وإلى مثل معى، وإلى مثل حسى؛ قال أعشى بكر بن وائل: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أبيض لا يرهب الهزال ولا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يقطع رحما ولا يخون إلا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أنه لا يخون نعمة، فأراد</w:t>
      </w:r>
      <w:r>
        <w:rPr>
          <w:rtl/>
        </w:rPr>
        <w:t xml:space="preserve"> (</w:t>
      </w:r>
      <w:r w:rsidRPr="00A350C2">
        <w:rPr>
          <w:rtl/>
        </w:rPr>
        <w:t>بإلى ربّها</w:t>
      </w:r>
      <w:r>
        <w:rPr>
          <w:rtl/>
        </w:rPr>
        <w:t xml:space="preserve">) </w:t>
      </w:r>
      <w:r w:rsidRPr="00A350C2">
        <w:rPr>
          <w:rtl/>
        </w:rPr>
        <w:t>نعمة ربّها، وأسقط التنوين للإضافة.</w:t>
      </w:r>
    </w:p>
    <w:p w:rsidR="00D14F3E" w:rsidRDefault="00D14F3E" w:rsidP="00D14F3E">
      <w:pPr>
        <w:pStyle w:val="libNormal"/>
        <w:rPr>
          <w:rtl/>
        </w:rPr>
      </w:pPr>
      <w:r w:rsidRPr="00A350C2">
        <w:rPr>
          <w:rtl/>
        </w:rPr>
        <w:t>فإن قيل: فأ</w:t>
      </w:r>
      <w:r>
        <w:rPr>
          <w:rtl/>
        </w:rPr>
        <w:t>ي</w:t>
      </w:r>
      <w:r w:rsidRPr="00A350C2">
        <w:rPr>
          <w:rtl/>
        </w:rPr>
        <w:t xml:space="preserve"> فرق بين هذا الوجه وبين تأويل من حمل الآية على أنّه أريد بها</w:t>
      </w:r>
      <w:r>
        <w:rPr>
          <w:rtl/>
        </w:rPr>
        <w:t xml:space="preserve"> </w:t>
      </w:r>
      <w:r w:rsidRPr="008A1F12">
        <w:rPr>
          <w:rStyle w:val="libFootnotenumChar"/>
          <w:rtl/>
        </w:rPr>
        <w:t>(3)</w:t>
      </w:r>
      <w:r>
        <w:rPr>
          <w:rtl/>
        </w:rPr>
        <w:t xml:space="preserve"> </w:t>
      </w:r>
      <w:r w:rsidRPr="00A350C2">
        <w:rPr>
          <w:rtl/>
        </w:rPr>
        <w:t>إلى ثواب ربها ناظرة، بمعنى رائية لنعمه وثوابه؟ قلنا: ذلك الوجه يفتقر إلى محذوف، لأنه إذا جعل</w:t>
      </w:r>
      <w:r>
        <w:rPr>
          <w:rtl/>
        </w:rPr>
        <w:t xml:space="preserve"> (</w:t>
      </w:r>
      <w:r w:rsidRPr="00A350C2">
        <w:rPr>
          <w:rtl/>
        </w:rPr>
        <w:t>إلى</w:t>
      </w:r>
      <w:r>
        <w:rPr>
          <w:rtl/>
        </w:rPr>
        <w:t xml:space="preserve">) </w:t>
      </w:r>
      <w:r w:rsidRPr="00A350C2">
        <w:rPr>
          <w:rtl/>
        </w:rPr>
        <w:t>حرفا ولم يعلّقها بالربّ تعالى، فلا بد من تقدير محذوف، وف</w:t>
      </w:r>
      <w:r>
        <w:rPr>
          <w:rtl/>
        </w:rPr>
        <w:t>ي</w:t>
      </w:r>
      <w:r w:rsidRPr="00A350C2">
        <w:rPr>
          <w:rtl/>
        </w:rPr>
        <w:t xml:space="preserve"> الجواب الّذي ذكرناه لا يفتقر إلى تقدير محذوف، لأن</w:t>
      </w:r>
      <w:r>
        <w:rPr>
          <w:rtl/>
        </w:rPr>
        <w:t xml:space="preserve"> (</w:t>
      </w:r>
      <w:r w:rsidRPr="00A350C2">
        <w:rPr>
          <w:rtl/>
        </w:rPr>
        <w:t>إلى</w:t>
      </w:r>
      <w:r>
        <w:rPr>
          <w:rtl/>
        </w:rPr>
        <w:t xml:space="preserve">) </w:t>
      </w:r>
      <w:r w:rsidRPr="00A350C2">
        <w:rPr>
          <w:rtl/>
        </w:rPr>
        <w:t>فيه اسم يتعلق به الرؤية ولا يحتاج إلى تقدير غيره</w:t>
      </w:r>
      <w:r>
        <w:rPr>
          <w:rtl/>
        </w:rPr>
        <w:t xml:space="preserve"> </w:t>
      </w:r>
      <w:r w:rsidRPr="008A1F12">
        <w:rPr>
          <w:rStyle w:val="libFootnotenumChar"/>
          <w:rtl/>
        </w:rPr>
        <w:t>(4)</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أم</w:t>
      </w:r>
      <w:r>
        <w:rPr>
          <w:rtl/>
        </w:rPr>
        <w:t xml:space="preserve">) </w:t>
      </w:r>
    </w:p>
    <w:p w:rsidR="00D14F3E" w:rsidRDefault="00D14F3E" w:rsidP="00D14F3E">
      <w:pPr>
        <w:pStyle w:val="libFootnote"/>
        <w:rPr>
          <w:rtl/>
        </w:rPr>
      </w:pPr>
      <w:r w:rsidRPr="00A350C2">
        <w:rPr>
          <w:rtl/>
        </w:rPr>
        <w:t>(2) ديوانه: 155، واللسان (إلى)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أبيض: كريم، والهزال كناية عن قلة ذات اليد، وخيانة النعمة أن يبخل بها</w:t>
      </w:r>
      <w:r>
        <w:rPr>
          <w:rtl/>
        </w:rPr>
        <w:t>).</w:t>
      </w:r>
    </w:p>
    <w:p w:rsidR="00D14F3E" w:rsidRDefault="00D14F3E" w:rsidP="00D14F3E">
      <w:pPr>
        <w:pStyle w:val="libFootnote"/>
        <w:rPr>
          <w:rtl/>
        </w:rPr>
      </w:pPr>
      <w:r w:rsidRPr="00A350C2">
        <w:rPr>
          <w:rtl/>
        </w:rPr>
        <w:t>(3) ف:</w:t>
      </w:r>
      <w:r>
        <w:rPr>
          <w:rtl/>
        </w:rPr>
        <w:t xml:space="preserve"> (</w:t>
      </w:r>
      <w:r w:rsidRPr="00A350C2">
        <w:rPr>
          <w:rtl/>
        </w:rPr>
        <w:t>به</w:t>
      </w:r>
      <w:r>
        <w:rPr>
          <w:rtl/>
        </w:rPr>
        <w:t>).</w:t>
      </w:r>
    </w:p>
    <w:p w:rsidR="00D14F3E" w:rsidRPr="00A350C2"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الوجه الأول أحسن، وبمجارى كلام العرب أشبه، وف</w:t>
      </w:r>
      <w:r>
        <w:rPr>
          <w:rtl/>
        </w:rPr>
        <w:t>ي</w:t>
      </w:r>
      <w:r w:rsidRPr="00A350C2">
        <w:rPr>
          <w:rtl/>
        </w:rPr>
        <w:t xml:space="preserve"> الفصاحة أعرق؛ وذلك أن وجه الصاحب وإن كان له محمل ف</w:t>
      </w:r>
      <w:r>
        <w:rPr>
          <w:rtl/>
        </w:rPr>
        <w:t>ي</w:t>
      </w:r>
      <w:r w:rsidRPr="00A350C2">
        <w:rPr>
          <w:rtl/>
        </w:rPr>
        <w:t xml:space="preserve"> العربية؛ فإن إعمال اسم الفاعل فيما قبله على هذا الوجه مما يحوج الإنسان إليه مضايق الشعر؛ والقرآن موضع فساحة، ومحل فصاحة، فالأولى غير هذا الوجه؛ و</w:t>
      </w:r>
      <w:r>
        <w:rPr>
          <w:rtl/>
        </w:rPr>
        <w:t>الله</w:t>
      </w:r>
      <w:r w:rsidRPr="00A350C2">
        <w:rPr>
          <w:rtl/>
        </w:rPr>
        <w:t xml:space="preserve"> أعلم</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sidRPr="00A63B8E">
        <w:rPr>
          <w:rtl/>
        </w:rPr>
        <w:lastRenderedPageBreak/>
        <w:t xml:space="preserve">[4] </w:t>
      </w:r>
    </w:p>
    <w:p w:rsidR="00D14F3E" w:rsidRDefault="00D14F3E" w:rsidP="00D14F3E">
      <w:pPr>
        <w:pStyle w:val="Heading1Center"/>
        <w:rPr>
          <w:rtl/>
        </w:rPr>
      </w:pPr>
      <w:bookmarkStart w:id="23" w:name="_Toc398065480"/>
      <w:r w:rsidRPr="00A63B8E">
        <w:rPr>
          <w:rtl/>
        </w:rPr>
        <w:t>مجلس آخر [المجلس الرابع:]</w:t>
      </w:r>
      <w:bookmarkEnd w:id="23"/>
      <w:r w:rsidRPr="00A63B8E">
        <w:rPr>
          <w:rtl/>
        </w:rPr>
        <w:t xml:space="preserve"> </w:t>
      </w:r>
    </w:p>
    <w:p w:rsidR="00D14F3E" w:rsidRDefault="00D14F3E" w:rsidP="00D14F3E">
      <w:pPr>
        <w:pStyle w:val="Heading2Center"/>
        <w:rPr>
          <w:rtl/>
        </w:rPr>
      </w:pPr>
      <w:bookmarkStart w:id="24" w:name="_Toc398065481"/>
      <w:r w:rsidRPr="00A63B8E">
        <w:rPr>
          <w:rtl/>
        </w:rPr>
        <w:t xml:space="preserve">تأويل آية </w:t>
      </w:r>
      <w:r w:rsidRPr="00DA0B26">
        <w:rPr>
          <w:rStyle w:val="libAlaemChar"/>
          <w:rFonts w:hint="cs"/>
          <w:rtl/>
        </w:rPr>
        <w:t>(</w:t>
      </w:r>
      <w:r w:rsidRPr="00264B66">
        <w:rPr>
          <w:rStyle w:val="libAieChar"/>
          <w:rtl/>
        </w:rPr>
        <w:t>وَما كانَ لِنَفْسٍ أَنْ تُؤْمِنَ إِلاّ بِإِذْنِ الله</w:t>
      </w:r>
      <w:r w:rsidRPr="00DA0B26">
        <w:rPr>
          <w:rStyle w:val="libAlaemChar"/>
          <w:rFonts w:hint="cs"/>
          <w:rtl/>
        </w:rPr>
        <w:t>)</w:t>
      </w:r>
      <w:bookmarkEnd w:id="24"/>
    </w:p>
    <w:p w:rsidR="00D14F3E" w:rsidRDefault="00D14F3E" w:rsidP="00D14F3E">
      <w:pPr>
        <w:pStyle w:val="libNormal"/>
        <w:rPr>
          <w:rtl/>
        </w:rPr>
      </w:pPr>
      <w:r w:rsidRPr="00A350C2">
        <w:rPr>
          <w:rtl/>
        </w:rPr>
        <w:t xml:space="preserve">إن قال قائل: ما تأويل قوله تعالى: </w:t>
      </w:r>
      <w:r w:rsidRPr="00DA0B26">
        <w:rPr>
          <w:rStyle w:val="libAlaemChar"/>
          <w:rFonts w:hint="cs"/>
          <w:rtl/>
        </w:rPr>
        <w:t>(</w:t>
      </w:r>
      <w:r w:rsidRPr="00D521EF">
        <w:rPr>
          <w:rStyle w:val="libAieChar"/>
          <w:rtl/>
        </w:rPr>
        <w:t>وَما كانَ لِنَفْسٍ أَنْ تُؤْمِنَ إِلاّ بِإِذْنِ الله وَيَجْعَلُ الرِّجْسَ عَلَى الَّذِينَ لا يَعْقِلُونَ</w:t>
      </w:r>
      <w:r w:rsidRPr="00DA0B26">
        <w:rPr>
          <w:rStyle w:val="libAlaemChar"/>
          <w:rFonts w:hint="cs"/>
          <w:rtl/>
        </w:rPr>
        <w:t>)</w:t>
      </w:r>
      <w:r w:rsidRPr="00A350C2">
        <w:rPr>
          <w:rtl/>
        </w:rPr>
        <w:t xml:space="preserve"> [يونس: 100].</w:t>
      </w:r>
    </w:p>
    <w:p w:rsidR="00D14F3E" w:rsidRDefault="00D14F3E" w:rsidP="00D14F3E">
      <w:pPr>
        <w:pStyle w:val="libNormal"/>
        <w:rPr>
          <w:rtl/>
        </w:rPr>
      </w:pPr>
      <w:r w:rsidRPr="00A350C2">
        <w:rPr>
          <w:rtl/>
        </w:rPr>
        <w:t xml:space="preserve">وظاهر هذا الكلام يدلّ على أن الإيمان إنما كان لهم فعله بإذنه وأمره، وليس هذا مذهبكم؛ وإن حمل الإذن هاهنا على الإرادة اقتضى أنّ من لم يقع منه الإيمان لم يرده </w:t>
      </w:r>
      <w:r>
        <w:rPr>
          <w:rtl/>
        </w:rPr>
        <w:t>الله</w:t>
      </w:r>
      <w:r w:rsidRPr="00A350C2">
        <w:rPr>
          <w:rtl/>
        </w:rPr>
        <w:t xml:space="preserve"> منه، وهذا أيضا بخلاف قولكم. ثم جعل الرّجس الّذي هو العذاب على الذين لا يعقلون؛ ومن كان فاقدا عقله لا يكون مكلّفا، فكيف يستحقّ العذاب؟ وهذا بالضد من الخبر المرو</w:t>
      </w:r>
      <w:r>
        <w:rPr>
          <w:rtl/>
        </w:rPr>
        <w:t>ي</w:t>
      </w:r>
      <w:r w:rsidRPr="00A350C2">
        <w:rPr>
          <w:rtl/>
        </w:rPr>
        <w:t xml:space="preserve"> عن النبي </w:t>
      </w:r>
      <w:r w:rsidRPr="008A1F12">
        <w:rPr>
          <w:rStyle w:val="libAlaemChar"/>
          <w:rtl/>
        </w:rPr>
        <w:t>صلى‌الله‌عليه‌وآله</w:t>
      </w:r>
      <w:r w:rsidRPr="00A350C2">
        <w:rPr>
          <w:rtl/>
        </w:rPr>
        <w:t xml:space="preserve"> أنه قال:</w:t>
      </w:r>
      <w:r>
        <w:rPr>
          <w:rtl/>
        </w:rPr>
        <w:t xml:space="preserve"> (</w:t>
      </w:r>
      <w:r w:rsidRPr="00A350C2">
        <w:rPr>
          <w:rtl/>
        </w:rPr>
        <w:t>أكثر أهل الجنة البله</w:t>
      </w:r>
      <w:r>
        <w:rPr>
          <w:rtl/>
        </w:rPr>
        <w:t>).</w:t>
      </w:r>
    </w:p>
    <w:p w:rsidR="00D14F3E" w:rsidRDefault="00D14F3E" w:rsidP="00D14F3E">
      <w:pPr>
        <w:pStyle w:val="libNormal"/>
        <w:rPr>
          <w:rtl/>
        </w:rPr>
      </w:pPr>
      <w:r w:rsidRPr="00A350C2">
        <w:rPr>
          <w:rtl/>
        </w:rPr>
        <w:t>الجواب، يقال له ف</w:t>
      </w:r>
      <w:r>
        <w:rPr>
          <w:rtl/>
        </w:rPr>
        <w:t>ي</w:t>
      </w:r>
      <w:r w:rsidRPr="00A350C2">
        <w:rPr>
          <w:rtl/>
        </w:rPr>
        <w:t xml:space="preserve"> قوله تعالى: إِ</w:t>
      </w:r>
      <w:r>
        <w:rPr>
          <w:rtl/>
        </w:rPr>
        <w:t>لاّ</w:t>
      </w:r>
      <w:r w:rsidRPr="00A350C2">
        <w:rPr>
          <w:rtl/>
        </w:rPr>
        <w:t xml:space="preserve"> بِإِذْنِ </w:t>
      </w:r>
      <w:r>
        <w:rPr>
          <w:rtl/>
        </w:rPr>
        <w:t>الله</w:t>
      </w:r>
      <w:r w:rsidRPr="00A350C2">
        <w:rPr>
          <w:rtl/>
        </w:rPr>
        <w:t xml:space="preserve"> وجوه:</w:t>
      </w:r>
    </w:p>
    <w:p w:rsidR="00D14F3E" w:rsidRDefault="00D14F3E" w:rsidP="00D14F3E">
      <w:pPr>
        <w:pStyle w:val="libNormal"/>
        <w:rPr>
          <w:rtl/>
        </w:rPr>
      </w:pPr>
      <w:r w:rsidRPr="00A350C2">
        <w:rPr>
          <w:rtl/>
        </w:rPr>
        <w:t xml:space="preserve">منها أن يكون الإذن الأمر، ويكون معنى الكلام: إن الإيمان لا يقع إلا بعد أن يأذن </w:t>
      </w:r>
      <w:r>
        <w:rPr>
          <w:rtl/>
        </w:rPr>
        <w:t>الله</w:t>
      </w:r>
      <w:r w:rsidRPr="00A350C2">
        <w:rPr>
          <w:rtl/>
        </w:rPr>
        <w:t xml:space="preserve"> فيه، ويأمر به، ولا يكون معناه ما ظنّه السائل من أنه لا يكون للفاعل فعله إلا بإذنه، ويجر</w:t>
      </w:r>
      <w:r>
        <w:rPr>
          <w:rtl/>
        </w:rPr>
        <w:t>ي</w:t>
      </w:r>
      <w:r w:rsidRPr="00A350C2">
        <w:rPr>
          <w:rtl/>
        </w:rPr>
        <w:t xml:space="preserve"> هذا مجرى قوله تعالى: </w:t>
      </w:r>
      <w:r w:rsidRPr="00DA0B26">
        <w:rPr>
          <w:rStyle w:val="libAlaemChar"/>
          <w:rFonts w:hint="cs"/>
          <w:rtl/>
        </w:rPr>
        <w:t>(</w:t>
      </w:r>
      <w:r w:rsidRPr="00D521EF">
        <w:rPr>
          <w:rStyle w:val="libAieChar"/>
          <w:rtl/>
        </w:rPr>
        <w:t>وَما كانَ لِنَفْسٍ أَنْ تَمُوتَ إِلاّ بِإِذْنِ الله</w:t>
      </w:r>
      <w:r w:rsidRPr="00DA0B26">
        <w:rPr>
          <w:rStyle w:val="libAlaemChar"/>
          <w:rFonts w:hint="cs"/>
          <w:rtl/>
        </w:rPr>
        <w:t>)</w:t>
      </w:r>
      <w:r w:rsidRPr="00A350C2">
        <w:rPr>
          <w:rtl/>
        </w:rPr>
        <w:t xml:space="preserve"> [آل عمران: 145].</w:t>
      </w:r>
    </w:p>
    <w:p w:rsidR="00D14F3E" w:rsidRDefault="00D14F3E" w:rsidP="00D14F3E">
      <w:pPr>
        <w:pStyle w:val="libNormal"/>
        <w:rPr>
          <w:rtl/>
        </w:rPr>
      </w:pPr>
      <w:r w:rsidRPr="00A350C2">
        <w:rPr>
          <w:rtl/>
        </w:rPr>
        <w:t>ومعلوم أنّ معنى قوله: ليس لها ف</w:t>
      </w:r>
      <w:r>
        <w:rPr>
          <w:rtl/>
        </w:rPr>
        <w:t>ي</w:t>
      </w:r>
      <w:r w:rsidRPr="00A350C2">
        <w:rPr>
          <w:rtl/>
        </w:rPr>
        <w:t xml:space="preserve"> هذه الآية هو ما ذكرناه، وإن كان الأشبه ف</w:t>
      </w:r>
      <w:r>
        <w:rPr>
          <w:rtl/>
        </w:rPr>
        <w:t>ي</w:t>
      </w:r>
      <w:r w:rsidRPr="00A350C2">
        <w:rPr>
          <w:rtl/>
        </w:rPr>
        <w:t xml:space="preserve"> هذه الآية الت</w:t>
      </w:r>
      <w:r>
        <w:rPr>
          <w:rtl/>
        </w:rPr>
        <w:t>ي</w:t>
      </w:r>
      <w:r w:rsidRPr="00A350C2">
        <w:rPr>
          <w:rtl/>
        </w:rPr>
        <w:t xml:space="preserve"> فيها ذكر الموت أن يكون المراد بالإذن العلم.</w:t>
      </w:r>
    </w:p>
    <w:p w:rsidR="00D14F3E" w:rsidRDefault="00D14F3E" w:rsidP="00D14F3E">
      <w:pPr>
        <w:pStyle w:val="libNormal"/>
        <w:rPr>
          <w:rtl/>
        </w:rPr>
      </w:pPr>
      <w:r w:rsidRPr="00A350C2">
        <w:rPr>
          <w:rtl/>
        </w:rPr>
        <w:t>ومنها أن يكون الإذن هو التوفيق</w:t>
      </w:r>
      <w:r>
        <w:rPr>
          <w:rtl/>
        </w:rPr>
        <w:t xml:space="preserve"> </w:t>
      </w:r>
      <w:r w:rsidRPr="008A1F12">
        <w:rPr>
          <w:rStyle w:val="libFootnotenumChar"/>
          <w:rtl/>
        </w:rPr>
        <w:t>(1)</w:t>
      </w:r>
      <w:r>
        <w:rPr>
          <w:rtl/>
        </w:rPr>
        <w:t xml:space="preserve"> </w:t>
      </w:r>
      <w:r w:rsidRPr="00A350C2">
        <w:rPr>
          <w:rtl/>
        </w:rPr>
        <w:t>والتيسير والتسهيل، ولا شبهة ف</w:t>
      </w:r>
      <w:r>
        <w:rPr>
          <w:rtl/>
        </w:rPr>
        <w:t>ي</w:t>
      </w:r>
      <w:r w:rsidRPr="00A350C2">
        <w:rPr>
          <w:rtl/>
        </w:rPr>
        <w:t xml:space="preserve"> أن </w:t>
      </w:r>
      <w:r>
        <w:rPr>
          <w:rtl/>
        </w:rPr>
        <w:t>الله</w:t>
      </w:r>
      <w:r w:rsidRPr="00A350C2">
        <w:rPr>
          <w:rtl/>
        </w:rPr>
        <w:t xml:space="preserve"> يوفق لفعل الإيمان ويلطف فيه، ويسهّل السبيل إليه.</w:t>
      </w:r>
    </w:p>
    <w:p w:rsidR="00D14F3E" w:rsidRDefault="00D14F3E" w:rsidP="00D14F3E">
      <w:pPr>
        <w:pStyle w:val="libNormal"/>
        <w:rPr>
          <w:rtl/>
        </w:rPr>
      </w:pPr>
      <w:r w:rsidRPr="00A350C2">
        <w:rPr>
          <w:rtl/>
        </w:rPr>
        <w:t>ومنها أن يكون الإذن العلم من قولهم: أذنت لكذا وكذا إذا سمعته وعلمته، وآذنت فلانا بكذا إذا أعلمته؛ فتكون فائدة الآية الإخبار عن علمه تعالى بسائر الكائنات، فإنه ممن</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الأصل (من نسخة):</w:t>
      </w:r>
      <w:r>
        <w:rPr>
          <w:rtl/>
        </w:rPr>
        <w:t xml:space="preserve"> (</w:t>
      </w:r>
      <w:r w:rsidRPr="00A350C2">
        <w:rPr>
          <w:rtl/>
        </w:rPr>
        <w:t>ف</w:t>
      </w:r>
      <w:r>
        <w:rPr>
          <w:rtl/>
        </w:rPr>
        <w:t>ي</w:t>
      </w:r>
      <w:r w:rsidRPr="00A350C2">
        <w:rPr>
          <w:rtl/>
        </w:rPr>
        <w:t xml:space="preserve"> هذه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لا يخفى عليه الخفيّات</w:t>
      </w:r>
      <w:r>
        <w:rPr>
          <w:rtl/>
        </w:rPr>
        <w:t>.</w:t>
      </w:r>
      <w:r w:rsidRPr="00A350C2">
        <w:rPr>
          <w:rtl/>
        </w:rPr>
        <w:t>. وقد أنكر بعض من لا بصيرة له أن يكون الإذن (بكسر الألف وتسكين الذال) عبارة عن العلم، وزعم أن الّذي هو العلم الأذن (بالتحريك)، واستشهد بقول الشاعر</w:t>
      </w:r>
      <w:r>
        <w:rPr>
          <w:rtl/>
        </w:rPr>
        <w:t xml:space="preserve"> </w:t>
      </w:r>
      <w:r w:rsidRPr="008A1F12">
        <w:rPr>
          <w:rStyle w:val="libFootnotenumChar"/>
          <w:rtl/>
        </w:rPr>
        <w:t>(1)</w:t>
      </w:r>
      <w:r w:rsidR="00DF4A8F">
        <w:rPr>
          <w:rtl/>
        </w:rPr>
        <w:t>:</w:t>
      </w:r>
    </w:p>
    <w:p w:rsidR="00D14F3E" w:rsidRDefault="00D14F3E" w:rsidP="00D14F3E">
      <w:pPr>
        <w:pStyle w:val="libNormal"/>
        <w:rPr>
          <w:rtl/>
        </w:rPr>
      </w:pPr>
      <w:r w:rsidRPr="00A350C2">
        <w:rPr>
          <w:rtl/>
        </w:rPr>
        <w:t>* إنّ همّ</w:t>
      </w:r>
      <w:r>
        <w:rPr>
          <w:rtl/>
        </w:rPr>
        <w:t>ي</w:t>
      </w:r>
      <w:r w:rsidRPr="00A350C2">
        <w:rPr>
          <w:rtl/>
        </w:rPr>
        <w:t xml:space="preserve"> ف</w:t>
      </w:r>
      <w:r>
        <w:rPr>
          <w:rtl/>
        </w:rPr>
        <w:t>ي</w:t>
      </w:r>
      <w:r w:rsidRPr="00A350C2">
        <w:rPr>
          <w:rtl/>
        </w:rPr>
        <w:t xml:space="preserve"> سماع وأذن*</w:t>
      </w:r>
    </w:p>
    <w:p w:rsidR="00D14F3E" w:rsidRDefault="00D14F3E" w:rsidP="00D14F3E">
      <w:pPr>
        <w:pStyle w:val="libNormal"/>
        <w:rPr>
          <w:rtl/>
        </w:rPr>
      </w:pPr>
      <w:r w:rsidRPr="00A350C2">
        <w:rPr>
          <w:rtl/>
        </w:rPr>
        <w:t>وليس الأمر على ما توهّمه هذا المتوهّم، لأن الأذن هو المصدر، والإذن هو اسم الفعل</w:t>
      </w:r>
      <w:r>
        <w:rPr>
          <w:rtl/>
        </w:rPr>
        <w:t xml:space="preserve"> </w:t>
      </w:r>
      <w:r w:rsidRPr="008A1F12">
        <w:rPr>
          <w:rStyle w:val="libFootnotenumChar"/>
          <w:rtl/>
        </w:rPr>
        <w:t>(2)</w:t>
      </w:r>
      <w:r w:rsidR="00DF4A8F">
        <w:rPr>
          <w:rtl/>
        </w:rPr>
        <w:t>؛</w:t>
      </w:r>
      <w:r w:rsidRPr="00A350C2">
        <w:rPr>
          <w:rtl/>
        </w:rPr>
        <w:t xml:space="preserve"> فيجر</w:t>
      </w:r>
      <w:r>
        <w:rPr>
          <w:rtl/>
        </w:rPr>
        <w:t>ي</w:t>
      </w:r>
      <w:r w:rsidRPr="00A350C2">
        <w:rPr>
          <w:rtl/>
        </w:rPr>
        <w:t xml:space="preserve"> مجرى الحذر ف</w:t>
      </w:r>
      <w:r>
        <w:rPr>
          <w:rtl/>
        </w:rPr>
        <w:t>ي</w:t>
      </w:r>
      <w:r w:rsidRPr="00A350C2">
        <w:rPr>
          <w:rtl/>
        </w:rPr>
        <w:t xml:space="preserve"> أنه مصدر؛ والحذر (بالتسكين) الاسم على أنه لو لم يكن مسموعا إلا الأذن (بالتحريك) لجاز التسكين، مثل مثل ومثل وشبه وشبه ونظائر ذلك كثيرة.</w:t>
      </w:r>
    </w:p>
    <w:p w:rsidR="00D14F3E" w:rsidRDefault="00D14F3E" w:rsidP="00D14F3E">
      <w:pPr>
        <w:pStyle w:val="libNormal"/>
        <w:rPr>
          <w:rtl/>
        </w:rPr>
      </w:pPr>
      <w:r w:rsidRPr="00A350C2">
        <w:rPr>
          <w:rtl/>
        </w:rPr>
        <w:t xml:space="preserve">ومنها: أن يكون الإذن العلم، ومعناه إعلام </w:t>
      </w:r>
      <w:r>
        <w:rPr>
          <w:rtl/>
        </w:rPr>
        <w:t>الله</w:t>
      </w:r>
      <w:r w:rsidRPr="00A350C2">
        <w:rPr>
          <w:rtl/>
        </w:rPr>
        <w:t xml:space="preserve"> المكلّفين بفضل الإيمان وما يدعو إلى فعله، ويكون معنى الآية: وما كان لنفس أن تؤمن إ</w:t>
      </w:r>
      <w:r>
        <w:rPr>
          <w:rtl/>
        </w:rPr>
        <w:t>لاّ</w:t>
      </w:r>
      <w:r w:rsidRPr="00A350C2">
        <w:rPr>
          <w:rtl/>
        </w:rPr>
        <w:t xml:space="preserve"> بإعلام </w:t>
      </w:r>
      <w:r>
        <w:rPr>
          <w:rtl/>
        </w:rPr>
        <w:t>الله</w:t>
      </w:r>
      <w:r w:rsidRPr="00A350C2">
        <w:rPr>
          <w:rtl/>
        </w:rPr>
        <w:t xml:space="preserve"> لها بما يبعثها على الإيمان، وما يدعوها إلى فعله.</w:t>
      </w:r>
    </w:p>
    <w:p w:rsidR="00D14F3E" w:rsidRDefault="00D14F3E" w:rsidP="00D14F3E">
      <w:pPr>
        <w:pStyle w:val="libNormal"/>
        <w:rPr>
          <w:rtl/>
        </w:rPr>
      </w:pPr>
      <w:r w:rsidRPr="00A350C2">
        <w:rPr>
          <w:rtl/>
        </w:rPr>
        <w:t>فأمّا ظنّ السائل دخول الإرادة ف</w:t>
      </w:r>
      <w:r>
        <w:rPr>
          <w:rtl/>
        </w:rPr>
        <w:t>ي</w:t>
      </w:r>
      <w:r w:rsidRPr="00A350C2">
        <w:rPr>
          <w:rtl/>
        </w:rPr>
        <w:t xml:space="preserve"> محتمل اللفظ فباطل؛ لأنّ الإذن لا يحتمل الإرادة ف</w:t>
      </w:r>
      <w:r>
        <w:rPr>
          <w:rtl/>
        </w:rPr>
        <w:t>ي</w:t>
      </w:r>
      <w:r w:rsidRPr="00A350C2">
        <w:rPr>
          <w:rtl/>
        </w:rPr>
        <w:t xml:space="preserve"> اللّغة، ولو احتملها أيضا لم يجب ما توهّمه، لأنه إذا قال: إنّ الإيمان لا يقع</w:t>
      </w:r>
      <w:r>
        <w:rPr>
          <w:rtl/>
        </w:rPr>
        <w:t xml:space="preserve"> </w:t>
      </w:r>
      <w:r w:rsidRPr="008A1F12">
        <w:rPr>
          <w:rStyle w:val="libFootnotenumChar"/>
          <w:rtl/>
        </w:rPr>
        <w:t>(3)</w:t>
      </w:r>
      <w:r>
        <w:rPr>
          <w:rtl/>
        </w:rPr>
        <w:t xml:space="preserve"> </w:t>
      </w:r>
      <w:r w:rsidRPr="00A350C2">
        <w:rPr>
          <w:rtl/>
        </w:rPr>
        <w:t>إلا وأنا مريد له لم ينف أن يكون مريدا لما لم يقع، وليس ف</w:t>
      </w:r>
      <w:r>
        <w:rPr>
          <w:rtl/>
        </w:rPr>
        <w:t>ي</w:t>
      </w:r>
      <w:r w:rsidRPr="00A350C2">
        <w:rPr>
          <w:rtl/>
        </w:rPr>
        <w:t xml:space="preserve"> صريح الكلام ولا دلالته</w:t>
      </w:r>
      <w:r>
        <w:rPr>
          <w:rtl/>
        </w:rPr>
        <w:t xml:space="preserve"> </w:t>
      </w:r>
      <w:r w:rsidRPr="008A1F12">
        <w:rPr>
          <w:rStyle w:val="libFootnotenumChar"/>
          <w:rtl/>
        </w:rPr>
        <w:t>(4)</w:t>
      </w:r>
      <w:r>
        <w:rPr>
          <w:rtl/>
        </w:rPr>
        <w:t xml:space="preserve"> </w:t>
      </w:r>
      <w:r w:rsidRPr="00A350C2">
        <w:rPr>
          <w:rtl/>
        </w:rPr>
        <w:t>شيء من ذلك.</w:t>
      </w:r>
    </w:p>
    <w:p w:rsidR="00D14F3E" w:rsidRDefault="00D14F3E" w:rsidP="00D14F3E">
      <w:pPr>
        <w:pStyle w:val="libNormal"/>
        <w:rPr>
          <w:rtl/>
        </w:rPr>
      </w:pPr>
      <w:r w:rsidRPr="00A350C2">
        <w:rPr>
          <w:rtl/>
        </w:rPr>
        <w:t xml:space="preserve">وأما قوله تعالى: </w:t>
      </w:r>
      <w:r w:rsidRPr="00DA0B26">
        <w:rPr>
          <w:rStyle w:val="libAlaemChar"/>
          <w:rFonts w:hint="cs"/>
          <w:rtl/>
        </w:rPr>
        <w:t>(</w:t>
      </w:r>
      <w:r w:rsidRPr="00D521EF">
        <w:rPr>
          <w:rStyle w:val="libAieChar"/>
          <w:rtl/>
        </w:rPr>
        <w:t>وَيَجْعَلُ الرِّجْسَ عَلَى الَّذِينَ لا يَعْقِلُونَ</w:t>
      </w:r>
      <w:r w:rsidRPr="00DA0B26">
        <w:rPr>
          <w:rStyle w:val="libAlaemChar"/>
          <w:rFonts w:hint="cs"/>
          <w:rtl/>
        </w:rPr>
        <w:t>)</w:t>
      </w:r>
      <w:r w:rsidRPr="00A350C2">
        <w:rPr>
          <w:rtl/>
        </w:rPr>
        <w:t xml:space="preserve"> فلم يعن بذلك الناقص</w:t>
      </w:r>
      <w:r>
        <w:rPr>
          <w:rtl/>
        </w:rPr>
        <w:t>ي</w:t>
      </w:r>
      <w:r w:rsidRPr="00A350C2">
        <w:rPr>
          <w:rtl/>
        </w:rPr>
        <w:t xml:space="preserve"> العقول، وإنما أراد الّذين لم يعقلوا ويعلموا</w:t>
      </w:r>
      <w:r>
        <w:rPr>
          <w:rtl/>
        </w:rPr>
        <w:t xml:space="preserve"> </w:t>
      </w:r>
      <w:r w:rsidRPr="008A1F12">
        <w:rPr>
          <w:rStyle w:val="libFootnotenumChar"/>
          <w:rtl/>
        </w:rPr>
        <w:t>(5)</w:t>
      </w:r>
      <w:r>
        <w:rPr>
          <w:rtl/>
        </w:rPr>
        <w:t xml:space="preserve"> </w:t>
      </w:r>
      <w:r w:rsidRPr="00A350C2">
        <w:rPr>
          <w:rtl/>
        </w:rPr>
        <w:t xml:space="preserve">ما وجب عليهم علمه من معرفة </w:t>
      </w:r>
      <w:r>
        <w:rPr>
          <w:rtl/>
        </w:rPr>
        <w:t>الله</w:t>
      </w:r>
      <w:r w:rsidRPr="00A350C2">
        <w:rPr>
          <w:rtl/>
        </w:rPr>
        <w:t xml:space="preserve"> خالقهم، والاعتراف بنبوّة رسله والانقياد إلى طاعتهم، ووصفهم تعالى بأنّهم لا يعقلون تشبيها؛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هو عد</w:t>
      </w:r>
      <w:r>
        <w:rPr>
          <w:rtl/>
        </w:rPr>
        <w:t>ي</w:t>
      </w:r>
      <w:r w:rsidRPr="00A350C2">
        <w:rPr>
          <w:rtl/>
        </w:rPr>
        <w:t xml:space="preserve"> بن زيد العباد</w:t>
      </w:r>
      <w:r>
        <w:rPr>
          <w:rtl/>
        </w:rPr>
        <w:t>ي</w:t>
      </w:r>
      <w:r w:rsidRPr="00A350C2">
        <w:rPr>
          <w:rtl/>
        </w:rPr>
        <w:t>؛ وقد تقدم البيت بتمامه منسوبا إليه ف</w:t>
      </w:r>
      <w:r>
        <w:rPr>
          <w:rtl/>
        </w:rPr>
        <w:t>ي</w:t>
      </w:r>
      <w:r w:rsidRPr="00A350C2">
        <w:rPr>
          <w:rtl/>
        </w:rPr>
        <w:t xml:space="preserve"> ص 33.</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ومن هذا الباب الصرم؛ فإنه مصدر صرم، والصرم؛ بالضم اسم ذلك الفعل الّذي هو القطع؛ لا المصدر</w:t>
      </w:r>
      <w:r>
        <w:rPr>
          <w:rtl/>
        </w:rPr>
        <w:t>).</w:t>
      </w:r>
    </w:p>
    <w:p w:rsidR="00D14F3E" w:rsidRDefault="00D14F3E" w:rsidP="00D14F3E">
      <w:pPr>
        <w:pStyle w:val="libFootnote"/>
        <w:rPr>
          <w:rtl/>
        </w:rPr>
      </w:pPr>
      <w:r w:rsidRPr="00A350C2">
        <w:rPr>
          <w:rtl/>
        </w:rPr>
        <w:t>(3) د، ف، حاشية ت (من نسخة):</w:t>
      </w:r>
      <w:r>
        <w:rPr>
          <w:rtl/>
        </w:rPr>
        <w:t xml:space="preserve"> (</w:t>
      </w:r>
      <w:r w:rsidRPr="00A350C2">
        <w:rPr>
          <w:rtl/>
        </w:rPr>
        <w:t>لم يقع</w:t>
      </w:r>
      <w:r>
        <w:rPr>
          <w:rtl/>
        </w:rPr>
        <w:t>).</w:t>
      </w:r>
    </w:p>
    <w:p w:rsidR="00D14F3E" w:rsidRDefault="00D14F3E" w:rsidP="00D14F3E">
      <w:pPr>
        <w:pStyle w:val="libFootnote"/>
        <w:rPr>
          <w:rtl/>
        </w:rPr>
      </w:pPr>
      <w:r w:rsidRPr="00A350C2">
        <w:rPr>
          <w:rtl/>
        </w:rPr>
        <w:t>(4) ف، حاشية ت (من نسخة):</w:t>
      </w:r>
      <w:r>
        <w:rPr>
          <w:rtl/>
        </w:rPr>
        <w:t xml:space="preserve"> (</w:t>
      </w:r>
      <w:r w:rsidRPr="00A350C2">
        <w:rPr>
          <w:rtl/>
        </w:rPr>
        <w:t>ولا ف</w:t>
      </w:r>
      <w:r>
        <w:rPr>
          <w:rtl/>
        </w:rPr>
        <w:t>ي</w:t>
      </w:r>
      <w:r w:rsidRPr="00A350C2">
        <w:rPr>
          <w:rtl/>
        </w:rPr>
        <w:t xml:space="preserve"> دليله</w:t>
      </w:r>
      <w:r>
        <w:rPr>
          <w:rtl/>
        </w:rPr>
        <w:t>).</w:t>
      </w:r>
    </w:p>
    <w:p w:rsidR="00D14F3E" w:rsidRPr="00A350C2" w:rsidRDefault="00D14F3E" w:rsidP="00D14F3E">
      <w:pPr>
        <w:pStyle w:val="libFootnote"/>
        <w:rPr>
          <w:rtl/>
        </w:rPr>
      </w:pPr>
      <w:r w:rsidRPr="00A350C2">
        <w:rPr>
          <w:rtl/>
        </w:rPr>
        <w:t>(5) حاشية الأصل (من نسخة):</w:t>
      </w:r>
      <w:r>
        <w:rPr>
          <w:rtl/>
        </w:rPr>
        <w:t xml:space="preserve"> (</w:t>
      </w:r>
      <w:r w:rsidRPr="00A350C2">
        <w:rPr>
          <w:rtl/>
        </w:rPr>
        <w:t>ولم يعلموا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كما قال تعالى: </w:t>
      </w:r>
      <w:r w:rsidRPr="00DA0B26">
        <w:rPr>
          <w:rStyle w:val="libAlaemChar"/>
          <w:rFonts w:hint="cs"/>
          <w:rtl/>
        </w:rPr>
        <w:t>(</w:t>
      </w:r>
      <w:r w:rsidRPr="00D521EF">
        <w:rPr>
          <w:rStyle w:val="libAieChar"/>
          <w:rtl/>
        </w:rPr>
        <w:t>صُمٌّ بُكْمٌ عُمْيٌ</w:t>
      </w:r>
      <w:r w:rsidRPr="00DA0B26">
        <w:rPr>
          <w:rStyle w:val="libAlaemChar"/>
          <w:rFonts w:hint="cs"/>
          <w:rtl/>
        </w:rPr>
        <w:t>)</w:t>
      </w:r>
      <w:r w:rsidRPr="00A350C2">
        <w:rPr>
          <w:rtl/>
        </w:rPr>
        <w:t xml:space="preserve"> [البقرة: 18]، وكما يصف أحدنا من لم يفطن لبعض الأمور، أو لم يعلم ما هو مأمور بعلمه بالجنون وفقد العقل.</w:t>
      </w:r>
    </w:p>
    <w:p w:rsidR="00D14F3E" w:rsidRDefault="00D14F3E" w:rsidP="00D14F3E">
      <w:pPr>
        <w:pStyle w:val="libNormal"/>
        <w:rPr>
          <w:rtl/>
        </w:rPr>
      </w:pPr>
      <w:r w:rsidRPr="00A350C2">
        <w:rPr>
          <w:rtl/>
        </w:rPr>
        <w:t>فأما الحديث الّذي أورده السائل شاهدا له فقد قيل إنه عليه وآله السلام</w:t>
      </w:r>
      <w:r>
        <w:rPr>
          <w:rtl/>
        </w:rPr>
        <w:t xml:space="preserve"> </w:t>
      </w:r>
      <w:r w:rsidRPr="008A1F12">
        <w:rPr>
          <w:rStyle w:val="libFootnotenumChar"/>
          <w:rtl/>
        </w:rPr>
        <w:t>(1)</w:t>
      </w:r>
      <w:r>
        <w:rPr>
          <w:rtl/>
        </w:rPr>
        <w:t xml:space="preserve"> </w:t>
      </w:r>
      <w:r w:rsidRPr="00A350C2">
        <w:rPr>
          <w:rtl/>
        </w:rPr>
        <w:t>لم يرد بالبله ذو</w:t>
      </w:r>
      <w:r>
        <w:rPr>
          <w:rtl/>
        </w:rPr>
        <w:t>ي</w:t>
      </w:r>
      <w:r w:rsidRPr="00A350C2">
        <w:rPr>
          <w:rtl/>
        </w:rPr>
        <w:t xml:space="preserve"> الغفلة والنقص والجنون، وإنما أراد البله عن الشرّ والقبيح، وسمّاهم بلها عن ذلك من حيث لا يستعملونه ولا يعتادونه، لا من حيث فقدوا العلم به. ووجه تشبيه من هذه حاله بالأبله ظاهر، فإنّ الأبله عن الشيء هو الّذي لا يعرض له ولا يقصد إليه، فإذا كان المتنزّه عن الشر معرضا عنه، هاجرا لفعله جاز أن يوصف بالبله للفائدة الت</w:t>
      </w:r>
      <w:r>
        <w:rPr>
          <w:rtl/>
        </w:rPr>
        <w:t>ي</w:t>
      </w:r>
      <w:r w:rsidRPr="00A350C2">
        <w:rPr>
          <w:rtl/>
        </w:rPr>
        <w:t xml:space="preserve"> ذكرناها؛ ويشهد بصحة هذا التأويل قول الشاعر:</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ولقد لهوت بطفلة ميّادة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بلهاء تطلعن</w:t>
            </w:r>
            <w:r>
              <w:rPr>
                <w:rtl/>
              </w:rPr>
              <w:t>ي</w:t>
            </w:r>
            <w:r w:rsidRPr="00A350C2">
              <w:rPr>
                <w:rtl/>
              </w:rPr>
              <w:t xml:space="preserve"> على أسرارها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أنها بلهاء عن الشر والريبة؛ وإن كانت فطنة لغيرهما؛ وقال أبو النّجم العجل</w:t>
      </w:r>
      <w:r>
        <w:rPr>
          <w:rtl/>
        </w:rPr>
        <w:t>ي</w:t>
      </w:r>
      <w:r w:rsidRPr="00A350C2">
        <w:rPr>
          <w:rtl/>
        </w:rPr>
        <w:t>:</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من كل عجزاء سقوط البرقع</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بلهاء لم تحفظ ولم تضيّع</w:t>
            </w:r>
            <w:r w:rsidRPr="00725071">
              <w:rPr>
                <w:rStyle w:val="libPoemTiniChar0"/>
                <w:rtl/>
              </w:rPr>
              <w:br/>
              <w:t> </w:t>
            </w:r>
          </w:p>
        </w:tc>
      </w:tr>
    </w:tbl>
    <w:p w:rsidR="00D14F3E" w:rsidRDefault="00D14F3E" w:rsidP="00D14F3E">
      <w:pPr>
        <w:pStyle w:val="libNormal"/>
        <w:rPr>
          <w:rtl/>
        </w:rPr>
      </w:pPr>
      <w:r w:rsidRPr="00A350C2">
        <w:rPr>
          <w:rtl/>
        </w:rPr>
        <w:t>أراد بالبلهاء ما ذكرناه. فأما قوله:</w:t>
      </w:r>
      <w:r>
        <w:rPr>
          <w:rtl/>
        </w:rPr>
        <w:t xml:space="preserve"> (</w:t>
      </w:r>
      <w:r w:rsidRPr="00A350C2">
        <w:rPr>
          <w:rtl/>
        </w:rPr>
        <w:t>سقوط البرقع</w:t>
      </w:r>
      <w:r>
        <w:rPr>
          <w:rtl/>
        </w:rPr>
        <w:t xml:space="preserve">) </w:t>
      </w:r>
      <w:r w:rsidRPr="00A350C2">
        <w:rPr>
          <w:rtl/>
        </w:rPr>
        <w:t>فأراد أنها تبرز وجهها ولا تستره، ثقة</w:t>
      </w:r>
      <w:r>
        <w:rPr>
          <w:rtl/>
        </w:rPr>
        <w:t xml:space="preserve"> </w:t>
      </w:r>
      <w:r w:rsidRPr="008A1F12">
        <w:rPr>
          <w:rStyle w:val="libFootnotenumChar"/>
          <w:rtl/>
        </w:rPr>
        <w:t>(4)</w:t>
      </w:r>
      <w:r>
        <w:rPr>
          <w:rtl/>
        </w:rPr>
        <w:t xml:space="preserve"> </w:t>
      </w:r>
      <w:r w:rsidRPr="00A350C2">
        <w:rPr>
          <w:rtl/>
        </w:rPr>
        <w:t>بحسنه وإدلالا بجماله</w:t>
      </w:r>
      <w:r>
        <w:rPr>
          <w:rtl/>
        </w:rPr>
        <w:t xml:space="preserve"> </w:t>
      </w:r>
      <w:r w:rsidRPr="008A1F12">
        <w:rPr>
          <w:rStyle w:val="libFootnotenumChar"/>
          <w:rtl/>
        </w:rPr>
        <w:t>(4)</w:t>
      </w:r>
      <w:r>
        <w:rPr>
          <w:rtl/>
        </w:rPr>
        <w:t xml:space="preserve">، </w:t>
      </w:r>
      <w:r w:rsidRPr="00A350C2">
        <w:rPr>
          <w:rtl/>
        </w:rPr>
        <w:t>وقوله:</w:t>
      </w:r>
      <w:r>
        <w:rPr>
          <w:rtl/>
        </w:rPr>
        <w:t xml:space="preserve"> (</w:t>
      </w:r>
      <w:r w:rsidRPr="00A350C2">
        <w:rPr>
          <w:rtl/>
        </w:rPr>
        <w:t>لم تحفظ</w:t>
      </w:r>
      <w:r>
        <w:rPr>
          <w:rtl/>
        </w:rPr>
        <w:t xml:space="preserve">) </w:t>
      </w:r>
      <w:r w:rsidRPr="00A350C2">
        <w:rPr>
          <w:rtl/>
        </w:rPr>
        <w:t>أراد أن استقامة طرائقها تغن</w:t>
      </w:r>
      <w:r>
        <w:rPr>
          <w:rtl/>
        </w:rPr>
        <w:t>ي</w:t>
      </w:r>
      <w:r w:rsidRPr="00A350C2">
        <w:rPr>
          <w:rtl/>
        </w:rPr>
        <w:t xml:space="preserve"> عن حفظها، وأنها لعفافها</w:t>
      </w:r>
      <w:r>
        <w:rPr>
          <w:rtl/>
        </w:rPr>
        <w:t xml:space="preserve"> </w:t>
      </w:r>
      <w:r w:rsidRPr="008A1F12">
        <w:rPr>
          <w:rStyle w:val="libFootnotenumChar"/>
          <w:rtl/>
        </w:rPr>
        <w:t>(5)</w:t>
      </w:r>
      <w:r>
        <w:rPr>
          <w:rtl/>
        </w:rPr>
        <w:t xml:space="preserve"> </w:t>
      </w:r>
      <w:r w:rsidRPr="00A350C2">
        <w:rPr>
          <w:rtl/>
        </w:rPr>
        <w:t>ونزاهتها غير محتاجة إلى مسدّد وموقّف؛ وقوله:</w:t>
      </w:r>
      <w:r>
        <w:rPr>
          <w:rtl/>
        </w:rPr>
        <w:t xml:space="preserve"> (</w:t>
      </w:r>
      <w:r w:rsidRPr="00A350C2">
        <w:rPr>
          <w:rtl/>
        </w:rPr>
        <w:t>لم تضيّع</w:t>
      </w:r>
      <w:r>
        <w:rPr>
          <w:rtl/>
        </w:rPr>
        <w:t xml:space="preserve">) </w:t>
      </w:r>
      <w:r w:rsidRPr="00A350C2">
        <w:rPr>
          <w:rtl/>
        </w:rPr>
        <w:t>أراد أنّها لم تهمل ف</w:t>
      </w:r>
      <w:r>
        <w:rPr>
          <w:rtl/>
        </w:rPr>
        <w:t>ي</w:t>
      </w:r>
      <w:r w:rsidRPr="00A350C2">
        <w:rPr>
          <w:rtl/>
        </w:rPr>
        <w:t xml:space="preserve"> أغذيتها</w:t>
      </w:r>
      <w:r>
        <w:rPr>
          <w:rtl/>
        </w:rPr>
        <w:t xml:space="preserve"> </w:t>
      </w:r>
      <w:r w:rsidRPr="008A1F12">
        <w:rPr>
          <w:rStyle w:val="libFootnotenumChar"/>
          <w:rtl/>
        </w:rPr>
        <w:t>(6)</w:t>
      </w:r>
      <w:r>
        <w:rPr>
          <w:rtl/>
        </w:rPr>
        <w:t xml:space="preserve"> </w:t>
      </w:r>
      <w:r w:rsidRPr="00A350C2">
        <w:rPr>
          <w:rtl/>
        </w:rPr>
        <w:t>وتنعيمها وترفيهها فتشقى، ومثل قوله:</w:t>
      </w:r>
      <w:r>
        <w:rPr>
          <w:rtl/>
        </w:rPr>
        <w:t xml:space="preserve"> (</w:t>
      </w:r>
      <w:r w:rsidRPr="00A350C2">
        <w:rPr>
          <w:rtl/>
        </w:rPr>
        <w:t>سقوط البرقع</w:t>
      </w:r>
      <w:r>
        <w:rPr>
          <w:rtl/>
        </w:rPr>
        <w:t xml:space="preserve">) </w:t>
      </w:r>
      <w:r w:rsidRPr="00A350C2">
        <w:rPr>
          <w:rtl/>
        </w:rPr>
        <w:t>قول الشاعر</w:t>
      </w:r>
      <w:r>
        <w:rPr>
          <w:rtl/>
        </w:rPr>
        <w:t xml:space="preserve"> </w:t>
      </w:r>
      <w:r w:rsidRPr="008A1F12">
        <w:rPr>
          <w:rStyle w:val="libFootnotenumChar"/>
          <w:rtl/>
        </w:rPr>
        <w:t>(7)</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 xml:space="preserve">إن النبي </w:t>
      </w:r>
      <w:r w:rsidRPr="008A1F12">
        <w:rPr>
          <w:rStyle w:val="libFootnoteAlaemChar"/>
          <w:rtl/>
        </w:rPr>
        <w:t>صلى‌الله‌عليه‌وآله</w:t>
      </w:r>
      <w:r>
        <w:rPr>
          <w:rtl/>
        </w:rPr>
        <w:t xml:space="preserve">)، </w:t>
      </w:r>
      <w:r w:rsidRPr="00A350C2">
        <w:rPr>
          <w:rtl/>
        </w:rPr>
        <w:t>ف:</w:t>
      </w:r>
      <w:r>
        <w:rPr>
          <w:rtl/>
        </w:rPr>
        <w:t xml:space="preserve"> (</w:t>
      </w:r>
      <w:r w:rsidRPr="00A350C2">
        <w:rPr>
          <w:rtl/>
        </w:rPr>
        <w:t xml:space="preserve">إنه </w:t>
      </w:r>
      <w:r w:rsidRPr="008A1F12">
        <w:rPr>
          <w:rStyle w:val="libFootnoteAlaemChar"/>
          <w:rtl/>
        </w:rPr>
        <w:t>صلى‌الله‌عليه‌وآله</w:t>
      </w:r>
      <w:r>
        <w:rPr>
          <w:rtl/>
        </w:rPr>
        <w:t>).</w:t>
      </w:r>
    </w:p>
    <w:p w:rsidR="00D14F3E" w:rsidRDefault="00D14F3E" w:rsidP="00D14F3E">
      <w:pPr>
        <w:pStyle w:val="libFootnote"/>
        <w:rPr>
          <w:rtl/>
        </w:rPr>
      </w:pPr>
      <w:r w:rsidRPr="00A350C2">
        <w:rPr>
          <w:rtl/>
        </w:rPr>
        <w:t>(2) الأضداد ص 202، واللسان (بله)</w:t>
      </w:r>
      <w:r>
        <w:rPr>
          <w:rtl/>
        </w:rPr>
        <w:t xml:space="preserve"> - </w:t>
      </w:r>
      <w:r w:rsidRPr="00A350C2">
        <w:rPr>
          <w:rtl/>
        </w:rPr>
        <w:t>بلا عزو. والطفلة: الناعمة؛ وف</w:t>
      </w:r>
      <w:r>
        <w:rPr>
          <w:rtl/>
        </w:rPr>
        <w:t>ي</w:t>
      </w:r>
      <w:r w:rsidRPr="00A350C2">
        <w:rPr>
          <w:rtl/>
        </w:rPr>
        <w:t xml:space="preserve"> ت، د، ف:</w:t>
      </w:r>
      <w:r>
        <w:rPr>
          <w:rtl/>
        </w:rPr>
        <w:t xml:space="preserve"> (</w:t>
      </w:r>
      <w:r w:rsidRPr="00A350C2">
        <w:rPr>
          <w:rtl/>
        </w:rPr>
        <w:t>ميالة</w:t>
      </w:r>
      <w:r>
        <w:rPr>
          <w:rtl/>
        </w:rPr>
        <w:t>).</w:t>
      </w:r>
    </w:p>
    <w:p w:rsidR="00D14F3E" w:rsidRDefault="00D14F3E" w:rsidP="00D14F3E">
      <w:pPr>
        <w:pStyle w:val="libFootnote"/>
        <w:rPr>
          <w:rtl/>
        </w:rPr>
      </w:pPr>
      <w:r w:rsidRPr="00A350C2">
        <w:rPr>
          <w:rtl/>
        </w:rPr>
        <w:t>(3) اللسان (بله).</w:t>
      </w:r>
    </w:p>
    <w:p w:rsidR="00D14F3E" w:rsidRDefault="00D14F3E" w:rsidP="00D14F3E">
      <w:pPr>
        <w:pStyle w:val="libFootnote"/>
        <w:rPr>
          <w:rtl/>
        </w:rPr>
      </w:pPr>
      <w:r w:rsidRPr="00A350C2">
        <w:rPr>
          <w:rtl/>
        </w:rPr>
        <w:t>(4) حاشية ت (من نسخة):</w:t>
      </w:r>
      <w:r>
        <w:rPr>
          <w:rtl/>
        </w:rPr>
        <w:t xml:space="preserve"> (</w:t>
      </w:r>
      <w:r w:rsidRPr="00A350C2">
        <w:rPr>
          <w:rtl/>
        </w:rPr>
        <w:t>بحسنها وإدلالا بجمالها</w:t>
      </w:r>
      <w:r>
        <w:rPr>
          <w:rtl/>
        </w:rPr>
        <w:t>).</w:t>
      </w:r>
    </w:p>
    <w:p w:rsidR="00D14F3E" w:rsidRDefault="00D14F3E" w:rsidP="00D14F3E">
      <w:pPr>
        <w:pStyle w:val="libFootnote"/>
        <w:rPr>
          <w:rtl/>
        </w:rPr>
      </w:pPr>
      <w:r w:rsidRPr="00A350C2">
        <w:rPr>
          <w:rtl/>
        </w:rPr>
        <w:t>(5) ش:</w:t>
      </w:r>
      <w:r>
        <w:rPr>
          <w:rtl/>
        </w:rPr>
        <w:t xml:space="preserve"> (</w:t>
      </w:r>
      <w:r w:rsidRPr="00A350C2">
        <w:rPr>
          <w:rtl/>
        </w:rPr>
        <w:t>لعفافتها</w:t>
      </w:r>
      <w:r>
        <w:rPr>
          <w:rtl/>
        </w:rPr>
        <w:t xml:space="preserve">)، </w:t>
      </w:r>
      <w:r w:rsidRPr="00A350C2">
        <w:rPr>
          <w:rtl/>
        </w:rPr>
        <w:t>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عف يعف عفا وعفة وعفافة</w:t>
      </w:r>
      <w:r>
        <w:rPr>
          <w:rtl/>
        </w:rPr>
        <w:t>).</w:t>
      </w:r>
    </w:p>
    <w:p w:rsidR="00D14F3E"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الأولى ف</w:t>
      </w:r>
      <w:r>
        <w:rPr>
          <w:rtl/>
        </w:rPr>
        <w:t>ي</w:t>
      </w:r>
      <w:r w:rsidRPr="00A350C2">
        <w:rPr>
          <w:rtl/>
        </w:rPr>
        <w:t xml:space="preserve"> معنى لم تضيع أنها لا تخلو من خدم يختصون بها؛ ليكون هذا التضييع مطابقا لذلك الحفظ</w:t>
      </w:r>
      <w:r>
        <w:rPr>
          <w:rtl/>
        </w:rPr>
        <w:t>).</w:t>
      </w:r>
      <w:r w:rsidRPr="00A350C2">
        <w:rPr>
          <w:rtl/>
        </w:rPr>
        <w:t xml:space="preserve"> وف</w:t>
      </w:r>
      <w:r>
        <w:rPr>
          <w:rtl/>
        </w:rPr>
        <w:t>ي</w:t>
      </w:r>
      <w:r w:rsidRPr="00A350C2">
        <w:rPr>
          <w:rtl/>
        </w:rPr>
        <w:t xml:space="preserve"> حاشية ت (من نسخة):</w:t>
      </w:r>
      <w:r>
        <w:rPr>
          <w:rtl/>
        </w:rPr>
        <w:t xml:space="preserve"> (</w:t>
      </w:r>
      <w:r w:rsidRPr="00A350C2">
        <w:rPr>
          <w:rtl/>
        </w:rPr>
        <w:t>ف</w:t>
      </w:r>
      <w:r>
        <w:rPr>
          <w:rtl/>
        </w:rPr>
        <w:t>ي</w:t>
      </w:r>
      <w:r w:rsidRPr="00A350C2">
        <w:rPr>
          <w:rtl/>
        </w:rPr>
        <w:t xml:space="preserve"> تغذيتها</w:t>
      </w:r>
      <w:r>
        <w:rPr>
          <w:rtl/>
        </w:rPr>
        <w:t>).</w:t>
      </w:r>
    </w:p>
    <w:p w:rsidR="00D14F3E" w:rsidRPr="00A350C2" w:rsidRDefault="00D14F3E" w:rsidP="00D14F3E">
      <w:pPr>
        <w:pStyle w:val="libFootnote"/>
        <w:rPr>
          <w:rtl/>
        </w:rPr>
      </w:pPr>
      <w:r w:rsidRPr="00A350C2">
        <w:rPr>
          <w:rtl/>
        </w:rPr>
        <w:t>(7) هو عمر بن أب</w:t>
      </w:r>
      <w:r>
        <w:rPr>
          <w:rtl/>
        </w:rPr>
        <w:t>ي</w:t>
      </w:r>
      <w:r w:rsidRPr="00A350C2">
        <w:rPr>
          <w:rtl/>
        </w:rPr>
        <w:t xml:space="preserve"> ربيعة، والبيت ف</w:t>
      </w:r>
      <w:r>
        <w:rPr>
          <w:rtl/>
        </w:rPr>
        <w:t>ي</w:t>
      </w:r>
      <w:r w:rsidRPr="00A350C2">
        <w:rPr>
          <w:rtl/>
        </w:rPr>
        <w:t xml:space="preserve"> ديوانه 33.</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lastRenderedPageBreak/>
              <w:t>فلمّا تواقفنا وسلّمت أقبلت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وجوه زهاها الحسن أن تتقنّعا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ومثله أيضا: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بها شرق من زعفران وعنبر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أطارت من الحسن الرّداء المحبّرا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رمت به عنها ثقة بالجمال والكمال</w:t>
      </w:r>
      <w:r>
        <w:rPr>
          <w:rtl/>
        </w:rPr>
        <w:t xml:space="preserve"> </w:t>
      </w:r>
      <w:r w:rsidRPr="008A1F12">
        <w:rPr>
          <w:rStyle w:val="libFootnotenumChar"/>
          <w:rtl/>
        </w:rPr>
        <w:t>(3)</w:t>
      </w:r>
      <w:r>
        <w:rPr>
          <w:rtl/>
        </w:rPr>
        <w:t xml:space="preserve">، </w:t>
      </w:r>
      <w:r w:rsidRPr="00A350C2">
        <w:rPr>
          <w:rtl/>
        </w:rPr>
        <w:t>ومثله</w:t>
      </w:r>
      <w:r>
        <w:rPr>
          <w:rtl/>
        </w:rPr>
        <w:t xml:space="preserve"> - </w:t>
      </w:r>
      <w:r w:rsidRPr="00A350C2">
        <w:rPr>
          <w:rtl/>
        </w:rPr>
        <w:t>وهو مليح</w:t>
      </w:r>
      <w:r>
        <w:rPr>
          <w:rtl/>
        </w:rPr>
        <w:t xml:space="preserve"> </w:t>
      </w:r>
      <w:r w:rsidRPr="008A1F12">
        <w:rPr>
          <w:rStyle w:val="libFootnotenumChar"/>
          <w:rtl/>
        </w:rPr>
        <w:t>(4)</w:t>
      </w:r>
      <w:r w:rsidR="00DF4A8F">
        <w:rPr>
          <w:rtl/>
        </w:rPr>
        <w:t>:</w:t>
      </w:r>
    </w:p>
    <w:tbl>
      <w:tblPr>
        <w:tblStyle w:val="TableGrid"/>
        <w:bidiVisual/>
        <w:tblW w:w="4814" w:type="pct"/>
        <w:tblInd w:w="384" w:type="dxa"/>
        <w:tblLook w:val="04A0"/>
      </w:tblPr>
      <w:tblGrid>
        <w:gridCol w:w="3712"/>
        <w:gridCol w:w="305"/>
        <w:gridCol w:w="3697"/>
      </w:tblGrid>
      <w:tr w:rsidR="00D14F3E" w:rsidTr="000A5C9E">
        <w:trPr>
          <w:trHeight w:val="350"/>
        </w:trPr>
        <w:tc>
          <w:tcPr>
            <w:tcW w:w="3926" w:type="dxa"/>
          </w:tcPr>
          <w:p w:rsidR="00D14F3E" w:rsidRDefault="00D14F3E" w:rsidP="000A5C9E">
            <w:pPr>
              <w:pStyle w:val="libPoem"/>
            </w:pPr>
            <w:r w:rsidRPr="00A350C2">
              <w:rPr>
                <w:rtl/>
              </w:rPr>
              <w:t>لهونا بمنجول البراقع حقبة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بال دهر لزّنا بالوصاوص</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أراد بمنجول البراقع اللات</w:t>
      </w:r>
      <w:r>
        <w:rPr>
          <w:rtl/>
        </w:rPr>
        <w:t>ي</w:t>
      </w:r>
      <w:r w:rsidRPr="00A350C2">
        <w:rPr>
          <w:rtl/>
        </w:rPr>
        <w:t xml:space="preserve"> يوسعن عيون براقعهنّ ثقة بحسنهن، ومنه الطعنة النّجلاء، والعين النّجلاء؛ ثم قال: ما بال دهر أحوجنا واضطرنا إلى القباح، اللوات</w:t>
      </w:r>
      <w:r>
        <w:rPr>
          <w:rtl/>
        </w:rPr>
        <w:t>ي</w:t>
      </w:r>
      <w:r w:rsidRPr="00A350C2">
        <w:rPr>
          <w:rtl/>
        </w:rPr>
        <w:t xml:space="preserve"> يضيّقن عيون براقعهن لقبحهنّ، والوصاوص: ه</w:t>
      </w:r>
      <w:r>
        <w:rPr>
          <w:rtl/>
        </w:rPr>
        <w:t>ي</w:t>
      </w:r>
      <w:r w:rsidRPr="00A350C2">
        <w:rPr>
          <w:rtl/>
        </w:rPr>
        <w:t xml:space="preserve"> النّقب الصّغار للبراقع؛ ومما يشهد للمعنى الأول الّذي هو الوصف بالبله لا بمعنى الغفلة قول ابن الدّمينة:</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بمال</w:t>
            </w:r>
            <w:r>
              <w:rPr>
                <w:rtl/>
              </w:rPr>
              <w:t>ي</w:t>
            </w:r>
            <w:r w:rsidRPr="00A350C2">
              <w:rPr>
                <w:rtl/>
              </w:rPr>
              <w:t xml:space="preserve"> وأهل</w:t>
            </w:r>
            <w:r>
              <w:rPr>
                <w:rtl/>
              </w:rPr>
              <w:t>ي</w:t>
            </w:r>
            <w:r w:rsidRPr="00A350C2">
              <w:rPr>
                <w:rtl/>
              </w:rPr>
              <w:t xml:space="preserve"> من إذا عرضوا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ببعض الأذى لم يدر كيف يجيب</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ويروى بنفس</w:t>
      </w:r>
      <w:r>
        <w:rPr>
          <w:rtl/>
        </w:rPr>
        <w:t>ي</w:t>
      </w:r>
      <w:r w:rsidRPr="00A350C2">
        <w:rPr>
          <w:rtl/>
        </w:rPr>
        <w:t xml:space="preserve"> وأهل</w:t>
      </w:r>
      <w:r>
        <w:rPr>
          <w:rtl/>
        </w:rPr>
        <w:t>ي -</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ولم يعتذر عذر البر</w:t>
            </w:r>
            <w:r>
              <w:rPr>
                <w:rtl/>
              </w:rPr>
              <w:t>ي</w:t>
            </w:r>
            <w:r w:rsidRPr="00A350C2">
              <w:rPr>
                <w:rtl/>
              </w:rPr>
              <w:t xml:space="preserve"> ولم تزل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 ضعفة</w:t>
            </w:r>
            <w:r>
              <w:rPr>
                <w:rtl/>
              </w:rPr>
              <w:t xml:space="preserve"> </w:t>
            </w:r>
            <w:r w:rsidRPr="008A1F12">
              <w:rPr>
                <w:rStyle w:val="libFootnotenumChar"/>
                <w:rtl/>
              </w:rPr>
              <w:t>(7)</w:t>
            </w:r>
            <w:r>
              <w:rPr>
                <w:rtl/>
              </w:rPr>
              <w:t xml:space="preserve"> </w:t>
            </w:r>
            <w:r w:rsidRPr="00A350C2">
              <w:rPr>
                <w:rtl/>
              </w:rPr>
              <w:t>حتّى يقال مريب</w:t>
            </w:r>
            <w:r>
              <w:rPr>
                <w:rtl/>
              </w:rPr>
              <w:t xml:space="preserve"> </w:t>
            </w:r>
            <w:r w:rsidRPr="008A1F12">
              <w:rPr>
                <w:rStyle w:val="libFootnotenumChar"/>
                <w:rtl/>
              </w:rPr>
              <w:t>(8)</w:t>
            </w:r>
            <w:r w:rsidRPr="00725071">
              <w:rPr>
                <w:rStyle w:val="libPoemTiniChar0"/>
                <w:rtl/>
              </w:rPr>
              <w:br/>
              <w:t> </w:t>
            </w:r>
          </w:p>
        </w:tc>
      </w:tr>
    </w:tbl>
    <w:p w:rsidR="00D14F3E" w:rsidRDefault="00D14F3E" w:rsidP="00D14F3E">
      <w:pPr>
        <w:pStyle w:val="libNormal"/>
        <w:rPr>
          <w:rtl/>
        </w:rPr>
      </w:pPr>
      <w:r w:rsidRPr="00A350C2">
        <w:rPr>
          <w:rtl/>
        </w:rPr>
        <w:t>ومثله: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أحبّ اللّوات</w:t>
            </w:r>
            <w:r>
              <w:rPr>
                <w:rtl/>
              </w:rPr>
              <w:t>ي</w:t>
            </w:r>
            <w:r w:rsidRPr="00A350C2">
              <w:rPr>
                <w:rtl/>
              </w:rPr>
              <w:t xml:space="preserve"> ف</w:t>
            </w:r>
            <w:r>
              <w:rPr>
                <w:rtl/>
              </w:rPr>
              <w:t>ي</w:t>
            </w:r>
            <w:r w:rsidRPr="00A350C2">
              <w:rPr>
                <w:rtl/>
              </w:rPr>
              <w:t xml:space="preserve"> صباهنّ غرّة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وفيهنّ عن أزواجهنّ طماح</w:t>
            </w:r>
            <w:r>
              <w:rPr>
                <w:rtl/>
              </w:rPr>
              <w:t xml:space="preserve"> </w:t>
            </w:r>
            <w:r w:rsidRPr="008A1F12">
              <w:rPr>
                <w:rStyle w:val="libFootnotenumChar"/>
                <w:rtl/>
              </w:rPr>
              <w:t>(9)</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الديوان:</w:t>
      </w:r>
      <w:r>
        <w:rPr>
          <w:rtl/>
        </w:rPr>
        <w:t xml:space="preserve"> (</w:t>
      </w:r>
      <w:r w:rsidRPr="00A350C2">
        <w:rPr>
          <w:rtl/>
        </w:rPr>
        <w:t>أشرقت</w:t>
      </w:r>
      <w:r>
        <w:rPr>
          <w:rtl/>
        </w:rPr>
        <w:t xml:space="preserve">) </w:t>
      </w:r>
      <w:r w:rsidRPr="00A350C2">
        <w:rPr>
          <w:rtl/>
        </w:rPr>
        <w:t>وف</w:t>
      </w:r>
      <w:r>
        <w:rPr>
          <w:rtl/>
        </w:rPr>
        <w:t>ي</w:t>
      </w:r>
      <w:r w:rsidRPr="00A350C2">
        <w:rPr>
          <w:rtl/>
        </w:rPr>
        <w:t xml:space="preserve"> حاشية ت (من نسخة):</w:t>
      </w:r>
      <w:r>
        <w:rPr>
          <w:rtl/>
        </w:rPr>
        <w:t xml:space="preserve"> (</w:t>
      </w:r>
      <w:r w:rsidRPr="00A350C2">
        <w:rPr>
          <w:rtl/>
        </w:rPr>
        <w:t>أسفرت</w:t>
      </w:r>
      <w:r>
        <w:rPr>
          <w:rtl/>
        </w:rPr>
        <w:t xml:space="preserve">)، </w:t>
      </w:r>
      <w:r w:rsidRPr="00A350C2">
        <w:rPr>
          <w:rtl/>
        </w:rPr>
        <w:t>وف</w:t>
      </w:r>
      <w:r>
        <w:rPr>
          <w:rtl/>
        </w:rPr>
        <w:t>ي</w:t>
      </w:r>
      <w:r w:rsidRPr="00A350C2">
        <w:rPr>
          <w:rtl/>
        </w:rPr>
        <w:t xml:space="preserve"> حاشية الأصل (من نسخة):</w:t>
      </w:r>
      <w:r>
        <w:rPr>
          <w:rtl/>
        </w:rPr>
        <w:t xml:space="preserve"> (</w:t>
      </w:r>
      <w:r w:rsidRPr="00A350C2">
        <w:rPr>
          <w:rtl/>
        </w:rPr>
        <w:t>تتبرقعا</w:t>
      </w:r>
      <w:r>
        <w:rPr>
          <w:rtl/>
        </w:rPr>
        <w:t>).</w:t>
      </w:r>
    </w:p>
    <w:p w:rsidR="00D14F3E" w:rsidRDefault="00D14F3E" w:rsidP="00D14F3E">
      <w:pPr>
        <w:pStyle w:val="libFootnote"/>
        <w:rPr>
          <w:rtl/>
        </w:rPr>
      </w:pPr>
      <w:r w:rsidRPr="00A350C2">
        <w:rPr>
          <w:rtl/>
        </w:rPr>
        <w:t>(2) البيت للشماخ، ديوانه: 29. وف</w:t>
      </w:r>
      <w:r>
        <w:rPr>
          <w:rtl/>
        </w:rPr>
        <w:t>ي</w:t>
      </w:r>
      <w:r w:rsidRPr="00A350C2">
        <w:rPr>
          <w:rtl/>
        </w:rPr>
        <w:t xml:space="preserve"> حواشي الأصل، ت، ف:</w:t>
      </w:r>
      <w:r>
        <w:rPr>
          <w:rtl/>
        </w:rPr>
        <w:t xml:space="preserve"> (</w:t>
      </w:r>
      <w:r w:rsidRPr="00A350C2">
        <w:rPr>
          <w:rtl/>
        </w:rPr>
        <w:t>الشرق: أثر الطيب؛ يقال: يده من الطيب شرقة. وشرقت الشمس: اصفرت من الغروب؛ ومنه أحمر شرق: شديد الحمرة، وشرق الثوب بالصبغ، ولحم شرق: لا دسم فيه</w:t>
      </w:r>
      <w:r>
        <w:rPr>
          <w:rtl/>
        </w:rPr>
        <w:t>).</w:t>
      </w:r>
      <w:r w:rsidRPr="00A350C2">
        <w:rPr>
          <w:rtl/>
        </w:rPr>
        <w:t xml:space="preserve"> والمحبر: المنقش.</w:t>
      </w:r>
    </w:p>
    <w:p w:rsidR="00D14F3E" w:rsidRDefault="00D14F3E" w:rsidP="00D14F3E">
      <w:pPr>
        <w:pStyle w:val="libFootnote"/>
        <w:rPr>
          <w:rtl/>
        </w:rPr>
      </w:pPr>
      <w:r w:rsidRPr="00A350C2">
        <w:rPr>
          <w:rtl/>
        </w:rPr>
        <w:t>(3) حاشية ت (من نسخة):</w:t>
      </w:r>
      <w:r>
        <w:rPr>
          <w:rtl/>
        </w:rPr>
        <w:t xml:space="preserve"> (</w:t>
      </w:r>
      <w:r w:rsidRPr="00A350C2">
        <w:rPr>
          <w:rtl/>
        </w:rPr>
        <w:t>ثقة بجمالها وكمالها</w:t>
      </w:r>
      <w:r>
        <w:rPr>
          <w:rtl/>
        </w:rPr>
        <w:t>).</w:t>
      </w:r>
    </w:p>
    <w:p w:rsidR="00D14F3E" w:rsidRDefault="00D14F3E" w:rsidP="00D14F3E">
      <w:pPr>
        <w:pStyle w:val="libFootnote"/>
        <w:rPr>
          <w:rtl/>
        </w:rPr>
      </w:pPr>
      <w:r w:rsidRPr="00A350C2">
        <w:rPr>
          <w:rtl/>
        </w:rPr>
        <w:t>(4) ف</w:t>
      </w:r>
      <w:r>
        <w:rPr>
          <w:rtl/>
        </w:rPr>
        <w:t>ي</w:t>
      </w:r>
      <w:r w:rsidRPr="00A350C2">
        <w:rPr>
          <w:rtl/>
        </w:rPr>
        <w:t xml:space="preserve"> نسخة بحاشيت</w:t>
      </w:r>
      <w:r>
        <w:rPr>
          <w:rtl/>
        </w:rPr>
        <w:t>ي</w:t>
      </w:r>
      <w:r w:rsidRPr="00A350C2">
        <w:rPr>
          <w:rtl/>
        </w:rPr>
        <w:t xml:space="preserve"> الأصل، ت:</w:t>
      </w:r>
      <w:r>
        <w:rPr>
          <w:rtl/>
        </w:rPr>
        <w:t xml:space="preserve"> (</w:t>
      </w:r>
      <w:r w:rsidRPr="00A350C2">
        <w:rPr>
          <w:rtl/>
        </w:rPr>
        <w:t>حسن</w:t>
      </w:r>
      <w:r>
        <w:rPr>
          <w:rtl/>
        </w:rPr>
        <w:t>).</w:t>
      </w:r>
    </w:p>
    <w:p w:rsidR="00D14F3E" w:rsidRDefault="00D14F3E" w:rsidP="00D14F3E">
      <w:pPr>
        <w:pStyle w:val="libFootnote"/>
        <w:rPr>
          <w:rtl/>
        </w:rPr>
      </w:pPr>
      <w:r w:rsidRPr="00A350C2">
        <w:rPr>
          <w:rtl/>
        </w:rPr>
        <w:t>(5) حاشية الأصل:</w:t>
      </w:r>
      <w:r>
        <w:rPr>
          <w:rtl/>
        </w:rPr>
        <w:t xml:space="preserve"> (</w:t>
      </w:r>
      <w:r w:rsidRPr="00A350C2">
        <w:rPr>
          <w:rtl/>
        </w:rPr>
        <w:t>لزنا: أحوجنا</w:t>
      </w:r>
      <w:r>
        <w:rPr>
          <w:rtl/>
        </w:rPr>
        <w:t>).</w:t>
      </w:r>
    </w:p>
    <w:p w:rsidR="00D14F3E" w:rsidRDefault="00D14F3E" w:rsidP="00D14F3E">
      <w:pPr>
        <w:pStyle w:val="libFootnote"/>
        <w:rPr>
          <w:rtl/>
        </w:rPr>
      </w:pPr>
      <w:r w:rsidRPr="00A350C2">
        <w:rPr>
          <w:rtl/>
        </w:rPr>
        <w:t>(6) الشعر والشعراء 459. وف</w:t>
      </w:r>
      <w:r>
        <w:rPr>
          <w:rtl/>
        </w:rPr>
        <w:t>ي</w:t>
      </w:r>
      <w:r w:rsidRPr="00A350C2">
        <w:rPr>
          <w:rtl/>
        </w:rPr>
        <w:t xml:space="preserve"> ت:</w:t>
      </w:r>
      <w:r>
        <w:rPr>
          <w:rtl/>
        </w:rPr>
        <w:t xml:space="preserve"> (</w:t>
      </w:r>
      <w:r w:rsidRPr="00A350C2">
        <w:rPr>
          <w:rtl/>
        </w:rPr>
        <w:t>بأهل</w:t>
      </w:r>
      <w:r>
        <w:rPr>
          <w:rtl/>
        </w:rPr>
        <w:t>ي</w:t>
      </w:r>
      <w:r w:rsidRPr="00A350C2">
        <w:rPr>
          <w:rtl/>
        </w:rPr>
        <w:t xml:space="preserve"> ومال</w:t>
      </w:r>
      <w:r>
        <w:rPr>
          <w:rtl/>
        </w:rPr>
        <w:t>ي).</w:t>
      </w:r>
    </w:p>
    <w:p w:rsidR="00D14F3E" w:rsidRDefault="00D14F3E" w:rsidP="00D14F3E">
      <w:pPr>
        <w:pStyle w:val="libFootnote"/>
        <w:rPr>
          <w:rtl/>
        </w:rPr>
      </w:pPr>
      <w:r w:rsidRPr="00A350C2">
        <w:rPr>
          <w:rtl/>
        </w:rPr>
        <w:t>(7) ف، حاشية الأصل (من نسخة):</w:t>
      </w:r>
      <w:r>
        <w:rPr>
          <w:rtl/>
        </w:rPr>
        <w:t xml:space="preserve"> (</w:t>
      </w:r>
      <w:r w:rsidRPr="00A350C2">
        <w:rPr>
          <w:rtl/>
        </w:rPr>
        <w:t>سكنة</w:t>
      </w:r>
      <w:r>
        <w:rPr>
          <w:rtl/>
        </w:rPr>
        <w:t>).</w:t>
      </w:r>
    </w:p>
    <w:p w:rsidR="00D14F3E" w:rsidRDefault="00D14F3E" w:rsidP="00D14F3E">
      <w:pPr>
        <w:pStyle w:val="libFootnote"/>
        <w:rPr>
          <w:rtl/>
        </w:rPr>
      </w:pPr>
      <w:r w:rsidRPr="00A350C2">
        <w:rPr>
          <w:rtl/>
        </w:rPr>
        <w:t>(8) مريب: أ</w:t>
      </w:r>
      <w:r>
        <w:rPr>
          <w:rFonts w:hint="cs"/>
          <w:rtl/>
        </w:rPr>
        <w:t>ت</w:t>
      </w:r>
      <w:r w:rsidRPr="00A350C2">
        <w:rPr>
          <w:rtl/>
        </w:rPr>
        <w:t>ى بريبة. وف</w:t>
      </w:r>
      <w:r>
        <w:rPr>
          <w:rtl/>
        </w:rPr>
        <w:t>ي</w:t>
      </w:r>
      <w:r w:rsidRPr="00A350C2">
        <w:rPr>
          <w:rtl/>
        </w:rPr>
        <w:t xml:space="preserve"> حاشية الأصل.</w:t>
      </w:r>
      <w:r>
        <w:rPr>
          <w:rtl/>
        </w:rPr>
        <w:t xml:space="preserve"> (</w:t>
      </w:r>
      <w:r w:rsidRPr="00A350C2">
        <w:rPr>
          <w:rtl/>
        </w:rPr>
        <w:t>أصل العذر أن تتعقب ذنبا، والبريء: لا ذنب له؛ إلا أن تنصله قائم مقام العذر للمجرم؛ فكأنه عذر مجازا</w:t>
      </w:r>
      <w:r>
        <w:rPr>
          <w:rtl/>
        </w:rPr>
        <w:t>).</w:t>
      </w:r>
    </w:p>
    <w:p w:rsidR="00D14F3E" w:rsidRDefault="00D14F3E" w:rsidP="00D14F3E">
      <w:pPr>
        <w:pStyle w:val="libFootnote"/>
        <w:rPr>
          <w:rtl/>
        </w:rPr>
      </w:pPr>
      <w:r w:rsidRPr="00A350C2">
        <w:rPr>
          <w:rtl/>
        </w:rPr>
        <w:t>(9) البيتان ف</w:t>
      </w:r>
      <w:r>
        <w:rPr>
          <w:rtl/>
        </w:rPr>
        <w:t>ي</w:t>
      </w:r>
      <w:r w:rsidRPr="00A350C2">
        <w:rPr>
          <w:rtl/>
        </w:rPr>
        <w:t xml:space="preserve"> مصارع العشاق 347، وعزاهما إلى بعض الأعراب، ورواية البيت الأول فيه: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Footnote"/>
            </w:pPr>
            <w:r w:rsidRPr="00A350C2">
              <w:rPr>
                <w:rtl/>
              </w:rPr>
              <w:t>أحبّ اللوات</w:t>
            </w:r>
            <w:r>
              <w:rPr>
                <w:rtl/>
              </w:rPr>
              <w:t>ي</w:t>
            </w:r>
            <w:r w:rsidRPr="00A350C2">
              <w:rPr>
                <w:rtl/>
              </w:rPr>
              <w:t xml:space="preserve"> هنّ من ورق الصّبا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ومنهنّ عن أزواجهنّ طماح</w:t>
            </w:r>
            <w:r w:rsidRPr="00725071">
              <w:rPr>
                <w:rStyle w:val="libPoemTiniChar0"/>
                <w:rtl/>
              </w:rPr>
              <w:br/>
              <w:t> </w:t>
            </w:r>
          </w:p>
        </w:tc>
      </w:tr>
    </w:tbl>
    <w:p w:rsidR="00D14F3E" w:rsidRPr="00A350C2" w:rsidRDefault="00D14F3E" w:rsidP="00D14F3E">
      <w:pPr>
        <w:pStyle w:val="libFootnote"/>
        <w:rPr>
          <w:rtl/>
        </w:rPr>
      </w:pPr>
      <w:r w:rsidRPr="00A350C2">
        <w:rPr>
          <w:rtl/>
        </w:rPr>
        <w:t>ويقال: طمح ببصره؛ إذا رمى به، وف</w:t>
      </w:r>
      <w:r>
        <w:rPr>
          <w:rtl/>
        </w:rPr>
        <w:t>ي</w:t>
      </w:r>
      <w:r w:rsidRPr="00A350C2">
        <w:rPr>
          <w:rtl/>
        </w:rPr>
        <w:t xml:space="preserve"> حاشية الأصل:</w:t>
      </w:r>
      <w:r>
        <w:rPr>
          <w:rtl/>
        </w:rPr>
        <w:t xml:space="preserve"> (</w:t>
      </w:r>
      <w:r w:rsidRPr="00A350C2">
        <w:rPr>
          <w:rtl/>
        </w:rPr>
        <w:t>طماح: شماس</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مسرّات حبّ مظهرات عداوة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تراهنّ كالمرضى وهنّ صحاح</w:t>
            </w:r>
            <w:r w:rsidRPr="00725071">
              <w:rPr>
                <w:rStyle w:val="libPoemTiniChar0"/>
                <w:rtl/>
              </w:rPr>
              <w:br/>
              <w:t> </w:t>
            </w:r>
          </w:p>
        </w:tc>
      </w:tr>
    </w:tbl>
    <w:p w:rsidR="00D14F3E" w:rsidRDefault="00D14F3E" w:rsidP="00D14F3E">
      <w:pPr>
        <w:pStyle w:val="libNormal"/>
        <w:rPr>
          <w:rtl/>
        </w:rPr>
      </w:pPr>
      <w:r w:rsidRPr="00A350C2">
        <w:rPr>
          <w:rtl/>
        </w:rPr>
        <w:t>ومثله: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يكتبين الينجوج ف</w:t>
            </w:r>
            <w:r>
              <w:rPr>
                <w:rtl/>
              </w:rPr>
              <w:t>ي</w:t>
            </w:r>
            <w:r w:rsidRPr="00A350C2">
              <w:rPr>
                <w:rtl/>
              </w:rPr>
              <w:t xml:space="preserve"> كبد المش</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تى وبله أحلامهنّ وسام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أما قوله:</w:t>
      </w:r>
      <w:r>
        <w:rPr>
          <w:rtl/>
        </w:rPr>
        <w:t xml:space="preserve"> (</w:t>
      </w:r>
      <w:r w:rsidRPr="00A350C2">
        <w:rPr>
          <w:rtl/>
        </w:rPr>
        <w:t>يكتبين</w:t>
      </w:r>
      <w:r>
        <w:rPr>
          <w:rtl/>
        </w:rPr>
        <w:t xml:space="preserve">) </w:t>
      </w:r>
      <w:r w:rsidRPr="00A350C2">
        <w:rPr>
          <w:rtl/>
        </w:rPr>
        <w:t>فمأخوذ من لفظ الكباء، وهو العود، أراد يتبخّرن به، والينجوج هو العود، وفيه ست لغات: ينجوج، وأنجوج، ويلنجوج، وألنجوج، وألنجج، ويلنجج.</w:t>
      </w:r>
    </w:p>
    <w:p w:rsidR="00D14F3E" w:rsidRDefault="00D14F3E" w:rsidP="00D14F3E">
      <w:pPr>
        <w:pStyle w:val="libNormal"/>
        <w:rPr>
          <w:rtl/>
        </w:rPr>
      </w:pPr>
      <w:r w:rsidRPr="00A350C2">
        <w:rPr>
          <w:rtl/>
        </w:rPr>
        <w:t>فأما كبد المشتى، فهو ضيقته</w:t>
      </w:r>
      <w:r>
        <w:rPr>
          <w:rtl/>
        </w:rPr>
        <w:t xml:space="preserve"> </w:t>
      </w:r>
      <w:r w:rsidRPr="008A1F12">
        <w:rPr>
          <w:rStyle w:val="libFootnotenumChar"/>
          <w:rtl/>
        </w:rPr>
        <w:t>(2)</w:t>
      </w:r>
      <w:r>
        <w:rPr>
          <w:rtl/>
        </w:rPr>
        <w:t xml:space="preserve"> </w:t>
      </w:r>
      <w:r w:rsidRPr="00A350C2">
        <w:rPr>
          <w:rtl/>
        </w:rPr>
        <w:t xml:space="preserve">وشدّته، ومنه قوله تعالى: </w:t>
      </w:r>
      <w:r w:rsidRPr="00DA0B26">
        <w:rPr>
          <w:rStyle w:val="libAlaemChar"/>
          <w:rFonts w:hint="cs"/>
          <w:rtl/>
        </w:rPr>
        <w:t>(</w:t>
      </w:r>
      <w:r w:rsidRPr="00D521EF">
        <w:rPr>
          <w:rStyle w:val="libAieChar"/>
          <w:rtl/>
        </w:rPr>
        <w:t>لَقَدْ خَلَقْنَا الآنْسانَ فِي كَبَدٍ</w:t>
      </w:r>
      <w:r w:rsidRPr="00DA0B26">
        <w:rPr>
          <w:rStyle w:val="libAlaemChar"/>
          <w:rFonts w:hint="cs"/>
          <w:rtl/>
        </w:rPr>
        <w:t>)</w:t>
      </w:r>
      <w:r w:rsidRPr="00A350C2">
        <w:rPr>
          <w:rtl/>
        </w:rPr>
        <w:t xml:space="preserve"> [البلد: 4]؛ وقد رو</w:t>
      </w:r>
      <w:r>
        <w:rPr>
          <w:rtl/>
        </w:rPr>
        <w:t>ي</w:t>
      </w:r>
      <w:r w:rsidRPr="00A350C2">
        <w:rPr>
          <w:rtl/>
        </w:rPr>
        <w:t>:</w:t>
      </w:r>
      <w:r>
        <w:rPr>
          <w:rtl/>
        </w:rPr>
        <w:t xml:space="preserve"> (</w:t>
      </w:r>
      <w:r w:rsidRPr="00A350C2">
        <w:rPr>
          <w:rtl/>
        </w:rPr>
        <w:t>ف</w:t>
      </w:r>
      <w:r>
        <w:rPr>
          <w:rtl/>
        </w:rPr>
        <w:t>ي</w:t>
      </w:r>
      <w:r w:rsidRPr="00A350C2">
        <w:rPr>
          <w:rtl/>
        </w:rPr>
        <w:t xml:space="preserve"> كبّة المشتى</w:t>
      </w:r>
      <w:r>
        <w:rPr>
          <w:rtl/>
        </w:rPr>
        <w:t xml:space="preserve">) </w:t>
      </w:r>
      <w:r w:rsidRPr="00A350C2">
        <w:rPr>
          <w:rtl/>
        </w:rPr>
        <w:t>والمعنى متقارب، لأن الكبّة ه</w:t>
      </w:r>
      <w:r>
        <w:rPr>
          <w:rtl/>
        </w:rPr>
        <w:t>ي</w:t>
      </w:r>
      <w:r w:rsidRPr="00A350C2">
        <w:rPr>
          <w:rtl/>
        </w:rPr>
        <w:t xml:space="preserve"> الصدمة والحملة، مأخوذ من كبّة</w:t>
      </w:r>
      <w:r>
        <w:rPr>
          <w:rtl/>
        </w:rPr>
        <w:t xml:space="preserve"> </w:t>
      </w:r>
      <w:r w:rsidRPr="008A1F12">
        <w:rPr>
          <w:rStyle w:val="libFootnotenumChar"/>
          <w:rtl/>
        </w:rPr>
        <w:t>(3)</w:t>
      </w:r>
      <w:r>
        <w:rPr>
          <w:rtl/>
        </w:rPr>
        <w:t xml:space="preserve"> </w:t>
      </w:r>
      <w:r w:rsidRPr="00A350C2">
        <w:rPr>
          <w:rtl/>
        </w:rPr>
        <w:t>الخيل؛ وأما الوسام فهنّ</w:t>
      </w:r>
      <w:r>
        <w:rPr>
          <w:rtl/>
        </w:rPr>
        <w:t xml:space="preserve"> </w:t>
      </w:r>
      <w:r w:rsidRPr="008A1F12">
        <w:rPr>
          <w:rStyle w:val="libFootnotenumChar"/>
          <w:rtl/>
        </w:rPr>
        <w:t>(4)</w:t>
      </w:r>
      <w:r>
        <w:rPr>
          <w:rtl/>
        </w:rPr>
        <w:t xml:space="preserve"> </w:t>
      </w:r>
      <w:r w:rsidRPr="00A350C2">
        <w:rPr>
          <w:rtl/>
        </w:rPr>
        <w:t>الحسان من الوسامة، وه</w:t>
      </w:r>
      <w:r>
        <w:rPr>
          <w:rtl/>
        </w:rPr>
        <w:t>ي</w:t>
      </w:r>
      <w:r w:rsidRPr="00A350C2">
        <w:rPr>
          <w:rtl/>
        </w:rPr>
        <w:t xml:space="preserve"> الحسن.</w:t>
      </w:r>
    </w:p>
    <w:p w:rsidR="00D14F3E" w:rsidRDefault="00D14F3E" w:rsidP="00D14F3E">
      <w:pPr>
        <w:pStyle w:val="libNormal"/>
        <w:rPr>
          <w:rtl/>
        </w:rPr>
      </w:pPr>
      <w:r w:rsidRPr="00A350C2">
        <w:rPr>
          <w:rtl/>
        </w:rPr>
        <w:t>ويمكن أن يكون ف</w:t>
      </w:r>
      <w:r>
        <w:rPr>
          <w:rtl/>
        </w:rPr>
        <w:t>ي</w:t>
      </w:r>
      <w:r w:rsidRPr="00A350C2">
        <w:rPr>
          <w:rtl/>
        </w:rPr>
        <w:t xml:space="preserve"> البله جواب آخر، وهو أن يحمل على معنى البله الّذي هو الغفلة والنقصان ف</w:t>
      </w:r>
      <w:r>
        <w:rPr>
          <w:rtl/>
        </w:rPr>
        <w:t>ي</w:t>
      </w:r>
      <w:r w:rsidRPr="00A350C2">
        <w:rPr>
          <w:rtl/>
        </w:rPr>
        <w:t xml:space="preserve"> الحقيقة، ويكون معنى الخبر أنّ أكثر أهل الجنة الذين كانوا بلها ف</w:t>
      </w:r>
      <w:r>
        <w:rPr>
          <w:rtl/>
        </w:rPr>
        <w:t>ي</w:t>
      </w:r>
      <w:r w:rsidRPr="00A350C2">
        <w:rPr>
          <w:rtl/>
        </w:rPr>
        <w:t xml:space="preserve"> الدنيا، فعندنا أن </w:t>
      </w:r>
      <w:r>
        <w:rPr>
          <w:rtl/>
        </w:rPr>
        <w:t>الله</w:t>
      </w:r>
      <w:r w:rsidRPr="00A350C2">
        <w:rPr>
          <w:rtl/>
        </w:rPr>
        <w:t xml:space="preserve"> ينعّم الأطفال ف</w:t>
      </w:r>
      <w:r>
        <w:rPr>
          <w:rtl/>
        </w:rPr>
        <w:t>ي</w:t>
      </w:r>
      <w:r w:rsidRPr="00A350C2">
        <w:rPr>
          <w:rtl/>
        </w:rPr>
        <w:t xml:space="preserve"> الجنة والمجانين والبهائم، وإنما لم نجعلهم بلها ف</w:t>
      </w:r>
      <w:r>
        <w:rPr>
          <w:rtl/>
        </w:rPr>
        <w:t>ي</w:t>
      </w:r>
      <w:r w:rsidRPr="00A350C2">
        <w:rPr>
          <w:rtl/>
        </w:rPr>
        <w:t xml:space="preserve"> الجنة وإن كان ما يصل إليهم من النعيم على سبيل العوض أو التفضّل</w:t>
      </w:r>
      <w:r>
        <w:rPr>
          <w:rtl/>
        </w:rPr>
        <w:t xml:space="preserve"> </w:t>
      </w:r>
      <w:r w:rsidRPr="008A1F12">
        <w:rPr>
          <w:rStyle w:val="libFootnotenumChar"/>
          <w:rtl/>
        </w:rPr>
        <w:t>(5)</w:t>
      </w:r>
      <w:r>
        <w:rPr>
          <w:rtl/>
        </w:rPr>
        <w:t xml:space="preserve"> </w:t>
      </w:r>
      <w:r w:rsidRPr="00A350C2">
        <w:rPr>
          <w:rtl/>
        </w:rPr>
        <w:t>لا يفتقر إلى كمال العقل، لأنّ الخبر ورد بأن الأطفال والبهائم إذا دخلوا الجنّة لم يدخلوها إلا وهم على أفضل الحالات وأكملها، ولهذا صرفنا البله عنهم ف</w:t>
      </w:r>
      <w:r>
        <w:rPr>
          <w:rtl/>
        </w:rPr>
        <w:t>ي</w:t>
      </w:r>
      <w:r w:rsidRPr="00A350C2">
        <w:rPr>
          <w:rtl/>
        </w:rPr>
        <w:t xml:space="preserve"> الجنة، ورددناه إلى أحوال الدنيا، وإ</w:t>
      </w:r>
      <w:r>
        <w:rPr>
          <w:rtl/>
        </w:rPr>
        <w:t>لاّ</w:t>
      </w:r>
      <w:r w:rsidRPr="00A350C2">
        <w:rPr>
          <w:rtl/>
        </w:rPr>
        <w:t xml:space="preserve"> فالعقل لا يمنع من ذلك كمنعه إياه ف</w:t>
      </w:r>
      <w:r>
        <w:rPr>
          <w:rtl/>
        </w:rPr>
        <w:t>ي</w:t>
      </w:r>
      <w:r w:rsidRPr="00A350C2">
        <w:rPr>
          <w:rtl/>
        </w:rPr>
        <w:t xml:space="preserve"> باب الثواب والعقاب.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لأب</w:t>
      </w:r>
      <w:r>
        <w:rPr>
          <w:rtl/>
        </w:rPr>
        <w:t>ي</w:t>
      </w:r>
      <w:r w:rsidRPr="00A350C2">
        <w:rPr>
          <w:rtl/>
        </w:rPr>
        <w:t xml:space="preserve"> دؤاد الإياد</w:t>
      </w:r>
      <w:r>
        <w:rPr>
          <w:rtl/>
        </w:rPr>
        <w:t>ي</w:t>
      </w:r>
      <w:r w:rsidRPr="00A350C2">
        <w:rPr>
          <w:rtl/>
        </w:rPr>
        <w:t>، وهو ف</w:t>
      </w:r>
      <w:r>
        <w:rPr>
          <w:rtl/>
        </w:rPr>
        <w:t>ي</w:t>
      </w:r>
      <w:r w:rsidRPr="00A350C2">
        <w:rPr>
          <w:rtl/>
        </w:rPr>
        <w:t xml:space="preserve"> الأصمعيات 68، وف</w:t>
      </w:r>
      <w:r>
        <w:rPr>
          <w:rtl/>
        </w:rPr>
        <w:t>ي</w:t>
      </w:r>
      <w:r w:rsidRPr="00A350C2">
        <w:rPr>
          <w:rtl/>
        </w:rPr>
        <w:t xml:space="preserve"> حاشية الأصل:</w:t>
      </w:r>
      <w:r>
        <w:rPr>
          <w:rtl/>
        </w:rPr>
        <w:t xml:space="preserve"> (</w:t>
      </w:r>
      <w:r w:rsidRPr="00A350C2">
        <w:rPr>
          <w:rtl/>
        </w:rPr>
        <w:t>أ</w:t>
      </w:r>
      <w:r>
        <w:rPr>
          <w:rtl/>
        </w:rPr>
        <w:t>ي</w:t>
      </w:r>
      <w:r w:rsidRPr="00A350C2">
        <w:rPr>
          <w:rtl/>
        </w:rPr>
        <w:t xml:space="preserve"> عقولهن بله، وهن وسام، وواحد الوسام وسيم</w:t>
      </w:r>
      <w:r>
        <w:rPr>
          <w:rtl/>
        </w:rPr>
        <w:t>).</w:t>
      </w:r>
    </w:p>
    <w:p w:rsidR="00D14F3E" w:rsidRDefault="00D14F3E" w:rsidP="00D14F3E">
      <w:pPr>
        <w:pStyle w:val="libFootnote"/>
        <w:rPr>
          <w:rtl/>
        </w:rPr>
      </w:pPr>
      <w:r w:rsidRPr="00A350C2">
        <w:rPr>
          <w:rtl/>
        </w:rPr>
        <w:t>(2) ت:</w:t>
      </w:r>
      <w:r>
        <w:rPr>
          <w:rtl/>
        </w:rPr>
        <w:t xml:space="preserve"> (</w:t>
      </w:r>
      <w:r w:rsidRPr="00A350C2">
        <w:rPr>
          <w:rtl/>
        </w:rPr>
        <w:t>ضيقة</w:t>
      </w:r>
      <w:r>
        <w:rPr>
          <w:rtl/>
        </w:rPr>
        <w:t xml:space="preserve">)، </w:t>
      </w:r>
      <w:r w:rsidRPr="00A350C2">
        <w:rPr>
          <w:rtl/>
        </w:rPr>
        <w:t>ش:</w:t>
      </w:r>
      <w:r>
        <w:rPr>
          <w:rtl/>
        </w:rPr>
        <w:t xml:space="preserve"> (</w:t>
      </w:r>
      <w:r w:rsidRPr="00A350C2">
        <w:rPr>
          <w:rtl/>
        </w:rPr>
        <w:t>ضيقته</w:t>
      </w:r>
      <w:r>
        <w:rPr>
          <w:rtl/>
        </w:rPr>
        <w:t xml:space="preserve">)، </w:t>
      </w:r>
      <w:r w:rsidRPr="00A350C2">
        <w:rPr>
          <w:rtl/>
        </w:rPr>
        <w:t>بكسر الضاد وف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الضيقة: الضر والبؤس؛ وهو الضيق أيضا</w:t>
      </w:r>
      <w:r>
        <w:rPr>
          <w:rtl/>
        </w:rPr>
        <w:t>).</w:t>
      </w:r>
    </w:p>
    <w:p w:rsidR="00D14F3E" w:rsidRDefault="00D14F3E" w:rsidP="00D14F3E">
      <w:pPr>
        <w:pStyle w:val="libFootnote"/>
        <w:rPr>
          <w:rtl/>
        </w:rPr>
      </w:pPr>
      <w:r w:rsidRPr="00A350C2">
        <w:rPr>
          <w:rtl/>
        </w:rPr>
        <w:t>(3) ف</w:t>
      </w:r>
      <w:r>
        <w:rPr>
          <w:rtl/>
        </w:rPr>
        <w:t>ي</w:t>
      </w:r>
      <w:r w:rsidRPr="00A350C2">
        <w:rPr>
          <w:rtl/>
        </w:rPr>
        <w:t xml:space="preserve"> نسخة بحاشيت</w:t>
      </w:r>
      <w:r>
        <w:rPr>
          <w:rtl/>
        </w:rPr>
        <w:t>ي</w:t>
      </w:r>
      <w:r w:rsidRPr="00A350C2">
        <w:rPr>
          <w:rtl/>
        </w:rPr>
        <w:t xml:space="preserve"> الأصل، ت:</w:t>
      </w:r>
      <w:r>
        <w:rPr>
          <w:rtl/>
        </w:rPr>
        <w:t xml:space="preserve"> (</w:t>
      </w:r>
      <w:r w:rsidRPr="00A350C2">
        <w:rPr>
          <w:rtl/>
        </w:rPr>
        <w:t>فه</w:t>
      </w:r>
      <w:r>
        <w:rPr>
          <w:rtl/>
        </w:rPr>
        <w:t>ي).</w:t>
      </w:r>
    </w:p>
    <w:p w:rsidR="00D14F3E" w:rsidRDefault="00D14F3E" w:rsidP="00D14F3E">
      <w:pPr>
        <w:pStyle w:val="libFootnote"/>
        <w:rPr>
          <w:rtl/>
        </w:rPr>
      </w:pPr>
      <w:r w:rsidRPr="00A350C2">
        <w:rPr>
          <w:rtl/>
        </w:rPr>
        <w:t>(4) حاشية الأصل:</w:t>
      </w:r>
      <w:r>
        <w:rPr>
          <w:rtl/>
        </w:rPr>
        <w:t xml:space="preserve"> (</w:t>
      </w:r>
      <w:r w:rsidRPr="00A350C2">
        <w:rPr>
          <w:rtl/>
        </w:rPr>
        <w:t>وهو ازدحامهما</w:t>
      </w:r>
      <w:r>
        <w:rPr>
          <w:rtl/>
        </w:rPr>
        <w:t>).</w:t>
      </w:r>
    </w:p>
    <w:p w:rsidR="00D14F3E" w:rsidRPr="00A350C2" w:rsidRDefault="00D14F3E" w:rsidP="00D14F3E">
      <w:pPr>
        <w:pStyle w:val="libFootnote"/>
        <w:rPr>
          <w:rtl/>
        </w:rPr>
      </w:pPr>
      <w:r w:rsidRPr="00A350C2">
        <w:rPr>
          <w:rtl/>
        </w:rPr>
        <w:t>(5) ف</w:t>
      </w:r>
      <w:r>
        <w:rPr>
          <w:rtl/>
        </w:rPr>
        <w:t>ي</w:t>
      </w:r>
      <w:r w:rsidRPr="00A350C2">
        <w:rPr>
          <w:rtl/>
        </w:rPr>
        <w:t xml:space="preserve"> نسخة بحواش</w:t>
      </w:r>
      <w:r>
        <w:rPr>
          <w:rtl/>
        </w:rPr>
        <w:t>ي</w:t>
      </w:r>
      <w:r w:rsidRPr="00A350C2">
        <w:rPr>
          <w:rtl/>
        </w:rPr>
        <w:t xml:space="preserve"> الأصل، ت، ف:</w:t>
      </w:r>
      <w:r>
        <w:rPr>
          <w:rtl/>
        </w:rPr>
        <w:t xml:space="preserve"> (</w:t>
      </w:r>
      <w:r w:rsidRPr="00A350C2">
        <w:rPr>
          <w:rtl/>
        </w:rPr>
        <w:t>فإن التفضل</w:t>
      </w:r>
      <w:r>
        <w:rPr>
          <w:rtl/>
        </w:rPr>
        <w:t>).</w:t>
      </w:r>
      <w:r w:rsidRPr="00A350C2">
        <w:rPr>
          <w:rtl/>
        </w:rPr>
        <w:t xml:space="preserve"> د:</w:t>
      </w:r>
      <w:r>
        <w:rPr>
          <w:rtl/>
        </w:rPr>
        <w:t xml:space="preserve"> (</w:t>
      </w:r>
      <w:r w:rsidRPr="00A350C2">
        <w:rPr>
          <w:rtl/>
        </w:rPr>
        <w:t>والتفضل</w:t>
      </w:r>
      <w:r>
        <w:rPr>
          <w:rtl/>
        </w:rPr>
        <w:t>).</w:t>
      </w:r>
    </w:p>
    <w:p w:rsidR="00D14F3E" w:rsidRDefault="00D14F3E" w:rsidP="005E26D4">
      <w:pPr>
        <w:pStyle w:val="libPoemTini"/>
        <w:rPr>
          <w:rtl/>
        </w:rPr>
      </w:pPr>
      <w:r>
        <w:rPr>
          <w:rtl/>
        </w:rPr>
        <w:br w:type="page"/>
      </w:r>
    </w:p>
    <w:p w:rsidR="00D14F3E" w:rsidRDefault="00D14F3E" w:rsidP="00D14F3E">
      <w:pPr>
        <w:pStyle w:val="Heading2Center"/>
        <w:rPr>
          <w:rtl/>
        </w:rPr>
      </w:pPr>
      <w:bookmarkStart w:id="25" w:name="_Toc398065482"/>
      <w:r w:rsidRPr="00A350C2">
        <w:rPr>
          <w:rtl/>
        </w:rPr>
        <w:lastRenderedPageBreak/>
        <w:t xml:space="preserve">تأويل آية أخرى </w:t>
      </w:r>
      <w:r w:rsidRPr="00DA0B26">
        <w:rPr>
          <w:rStyle w:val="libAlaemChar"/>
          <w:rFonts w:hint="cs"/>
          <w:rtl/>
        </w:rPr>
        <w:t>(</w:t>
      </w:r>
      <w:r w:rsidRPr="00264B66">
        <w:rPr>
          <w:rStyle w:val="libAieChar"/>
          <w:rtl/>
        </w:rPr>
        <w:t>ذلِكَ يَوْمٌ مَجْمُوعٌ لَهُ النَّاسُ</w:t>
      </w:r>
      <w:r>
        <w:rPr>
          <w:rStyle w:val="libAieChar"/>
          <w:rtl/>
        </w:rPr>
        <w:t xml:space="preserve"> ...</w:t>
      </w:r>
      <w:r w:rsidRPr="00264B66">
        <w:rPr>
          <w:rStyle w:val="libAieChar"/>
          <w:rtl/>
        </w:rPr>
        <w:t xml:space="preserve"> </w:t>
      </w:r>
      <w:r w:rsidRPr="00DA0B26">
        <w:rPr>
          <w:rStyle w:val="libAlaemChar"/>
          <w:rFonts w:hint="cs"/>
          <w:rtl/>
        </w:rPr>
        <w:t>)</w:t>
      </w:r>
      <w:bookmarkEnd w:id="25"/>
    </w:p>
    <w:p w:rsidR="00D14F3E" w:rsidRDefault="00D14F3E" w:rsidP="00D14F3E">
      <w:pPr>
        <w:pStyle w:val="libNormal"/>
        <w:rPr>
          <w:rtl/>
        </w:rPr>
      </w:pPr>
      <w:r w:rsidRPr="00A350C2">
        <w:rPr>
          <w:rtl/>
        </w:rPr>
        <w:t xml:space="preserve">قال </w:t>
      </w:r>
      <w:r>
        <w:rPr>
          <w:rtl/>
        </w:rPr>
        <w:t>الله</w:t>
      </w:r>
      <w:r w:rsidRPr="00A350C2">
        <w:rPr>
          <w:rtl/>
        </w:rPr>
        <w:t xml:space="preserve"> تعالى مخبرا عن يوم القيامة: </w:t>
      </w:r>
      <w:r w:rsidRPr="00DA0B26">
        <w:rPr>
          <w:rStyle w:val="libAlaemChar"/>
          <w:rFonts w:hint="cs"/>
          <w:rtl/>
        </w:rPr>
        <w:t>(</w:t>
      </w:r>
      <w:r w:rsidRPr="00D521EF">
        <w:rPr>
          <w:rStyle w:val="libAieChar"/>
          <w:rtl/>
        </w:rPr>
        <w:t>ذلِكَ يَوْمٌ مَجْمُوعٌ لَهُ النَّاسُ وَذلِكَ يَوْمٌ مَشْهُودٌ، وَما نُؤَخِّرُهُ إِلاّ لِأَجَلٍ مَعْدُودٍ. يَوْمَ يَأْتِ لا تَكَلَّمُ نَفْسٌ إِلاّ بِإِذْنِهِ</w:t>
      </w:r>
      <w:r w:rsidRPr="00DA0B26">
        <w:rPr>
          <w:rStyle w:val="libAlaemChar"/>
          <w:rFonts w:hint="cs"/>
          <w:rtl/>
        </w:rPr>
        <w:t>)</w:t>
      </w:r>
      <w:r w:rsidRPr="00A350C2">
        <w:rPr>
          <w:rtl/>
        </w:rPr>
        <w:t xml:space="preserve"> [هود: 103</w:t>
      </w:r>
      <w:r>
        <w:rPr>
          <w:rtl/>
        </w:rPr>
        <w:t xml:space="preserve"> - </w:t>
      </w:r>
      <w:r w:rsidRPr="00A350C2">
        <w:rPr>
          <w:rtl/>
        </w:rPr>
        <w:t>105]. وقال ف</w:t>
      </w:r>
      <w:r>
        <w:rPr>
          <w:rtl/>
        </w:rPr>
        <w:t>ي</w:t>
      </w:r>
      <w:r w:rsidRPr="00A350C2">
        <w:rPr>
          <w:rtl/>
        </w:rPr>
        <w:t xml:space="preserve"> موضع آخر: </w:t>
      </w:r>
      <w:r w:rsidRPr="00DA0B26">
        <w:rPr>
          <w:rStyle w:val="libAlaemChar"/>
          <w:rFonts w:hint="cs"/>
          <w:rtl/>
        </w:rPr>
        <w:t>(</w:t>
      </w:r>
      <w:r w:rsidRPr="00D521EF">
        <w:rPr>
          <w:rStyle w:val="libAieChar"/>
          <w:rtl/>
        </w:rPr>
        <w:t>هذا يَوْمُ لا يَنْطِقُونَ. وَلا يُؤْذَنُ لَهُمْ فَيَعْتَذِرُونَ</w:t>
      </w:r>
      <w:r w:rsidRPr="00DA0B26">
        <w:rPr>
          <w:rStyle w:val="libAlaemChar"/>
          <w:rFonts w:hint="cs"/>
          <w:rtl/>
        </w:rPr>
        <w:t>)</w:t>
      </w:r>
      <w:r w:rsidRPr="00A350C2">
        <w:rPr>
          <w:rtl/>
        </w:rPr>
        <w:t xml:space="preserve"> [المرسلات: 35، 36]. وف</w:t>
      </w:r>
      <w:r>
        <w:rPr>
          <w:rtl/>
        </w:rPr>
        <w:t>ي</w:t>
      </w:r>
      <w:r w:rsidRPr="00A350C2">
        <w:rPr>
          <w:rtl/>
        </w:rPr>
        <w:t xml:space="preserve"> موضع آخر: </w:t>
      </w:r>
      <w:r w:rsidRPr="00DA0B26">
        <w:rPr>
          <w:rStyle w:val="libAlaemChar"/>
          <w:rFonts w:hint="cs"/>
          <w:rtl/>
        </w:rPr>
        <w:t>(</w:t>
      </w:r>
      <w:r w:rsidRPr="00D521EF">
        <w:rPr>
          <w:rStyle w:val="libAieChar"/>
          <w:rtl/>
        </w:rPr>
        <w:t>وَأَقْبَلَ بَعْضُهُمْ عَلى بَعْضٍ يَتَساءَلُونَ</w:t>
      </w:r>
      <w:r w:rsidRPr="00DA0B26">
        <w:rPr>
          <w:rStyle w:val="libAlaemChar"/>
          <w:rFonts w:hint="cs"/>
          <w:rtl/>
        </w:rPr>
        <w:t>)</w:t>
      </w:r>
      <w:r w:rsidRPr="00A350C2">
        <w:rPr>
          <w:rtl/>
        </w:rPr>
        <w:t xml:space="preserve"> [الصافات: 27، والطور: 25].</w:t>
      </w:r>
    </w:p>
    <w:p w:rsidR="00D14F3E" w:rsidRDefault="00D14F3E" w:rsidP="00D14F3E">
      <w:pPr>
        <w:pStyle w:val="libNormal"/>
        <w:rPr>
          <w:rtl/>
        </w:rPr>
      </w:pPr>
      <w:r w:rsidRPr="00A350C2">
        <w:rPr>
          <w:rtl/>
        </w:rPr>
        <w:t>وظاهر هذه الآيات ظاهر الاختلاف، لأن بعضها ينبئ عن أنّ النطق لا يقع منهم ف</w:t>
      </w:r>
      <w:r>
        <w:rPr>
          <w:rtl/>
        </w:rPr>
        <w:t>ي</w:t>
      </w:r>
      <w:r w:rsidRPr="00A350C2">
        <w:rPr>
          <w:rtl/>
        </w:rPr>
        <w:t xml:space="preserve"> ذلك اليوم، ولا يؤذن لهم فيه، وبعضها ينبئ عن خلافه. وقد قال قوم من المفسّرين ف</w:t>
      </w:r>
      <w:r>
        <w:rPr>
          <w:rtl/>
        </w:rPr>
        <w:t>ي</w:t>
      </w:r>
      <w:r w:rsidRPr="00A350C2">
        <w:rPr>
          <w:rtl/>
        </w:rPr>
        <w:t xml:space="preserve"> تأويل</w:t>
      </w:r>
      <w:r>
        <w:rPr>
          <w:rtl/>
        </w:rPr>
        <w:t xml:space="preserve"> </w:t>
      </w:r>
      <w:r w:rsidRPr="008A1F12">
        <w:rPr>
          <w:rStyle w:val="libFootnotenumChar"/>
          <w:rtl/>
        </w:rPr>
        <w:t>(1)</w:t>
      </w:r>
      <w:r>
        <w:rPr>
          <w:rtl/>
        </w:rPr>
        <w:t xml:space="preserve"> </w:t>
      </w:r>
      <w:r w:rsidRPr="00A350C2">
        <w:rPr>
          <w:rtl/>
        </w:rPr>
        <w:t>هذه الآيات: إن يوم القيامة يوم طويل ممتدّ، فقد يجوز أن يمنع النّطق ف</w:t>
      </w:r>
      <w:r>
        <w:rPr>
          <w:rtl/>
        </w:rPr>
        <w:t>ي</w:t>
      </w:r>
      <w:r w:rsidRPr="00A350C2">
        <w:rPr>
          <w:rtl/>
        </w:rPr>
        <w:t xml:space="preserve"> بعضه، ويؤذن لهم ف</w:t>
      </w:r>
      <w:r>
        <w:rPr>
          <w:rtl/>
        </w:rPr>
        <w:t>ي</w:t>
      </w:r>
      <w:r w:rsidRPr="00A350C2">
        <w:rPr>
          <w:rtl/>
        </w:rPr>
        <w:t xml:space="preserve"> بعض آخر</w:t>
      </w:r>
      <w:r>
        <w:rPr>
          <w:rtl/>
        </w:rPr>
        <w:t xml:space="preserve"> </w:t>
      </w:r>
      <w:r w:rsidRPr="008A1F12">
        <w:rPr>
          <w:rStyle w:val="libFootnotenumChar"/>
          <w:rtl/>
        </w:rPr>
        <w:t>(2)</w:t>
      </w:r>
      <w:r w:rsidR="00DF4A8F">
        <w:rPr>
          <w:rtl/>
        </w:rPr>
        <w:t>؛</w:t>
      </w:r>
      <w:r w:rsidRPr="00A350C2">
        <w:rPr>
          <w:rtl/>
        </w:rPr>
        <w:t xml:space="preserve"> وهذا الجواب يضعّف، لأن الإشارة إلى يوم القيامة بطوله، فكيف يجوز أن تجعل الحالات فيه مختلفة؛ وعلى هذا التأويل يجب أن يكون قوله تعالى: </w:t>
      </w:r>
      <w:r w:rsidRPr="00DA0B26">
        <w:rPr>
          <w:rStyle w:val="libAlaemChar"/>
          <w:rFonts w:hint="cs"/>
          <w:rtl/>
        </w:rPr>
        <w:t>(</w:t>
      </w:r>
      <w:r w:rsidRPr="00D521EF">
        <w:rPr>
          <w:rStyle w:val="libAieChar"/>
          <w:rtl/>
        </w:rPr>
        <w:t>هذا يَوْمُ لا يَنْطِقُونَ</w:t>
      </w:r>
      <w:r w:rsidRPr="00DA0B26">
        <w:rPr>
          <w:rStyle w:val="libAlaemChar"/>
          <w:rFonts w:hint="cs"/>
          <w:rtl/>
        </w:rPr>
        <w:t>)</w:t>
      </w:r>
      <w:r w:rsidRPr="00A350C2">
        <w:rPr>
          <w:rtl/>
        </w:rPr>
        <w:t xml:space="preserve"> ف</w:t>
      </w:r>
      <w:r>
        <w:rPr>
          <w:rtl/>
        </w:rPr>
        <w:t>ي</w:t>
      </w:r>
      <w:r w:rsidRPr="00A350C2">
        <w:rPr>
          <w:rtl/>
        </w:rPr>
        <w:t xml:space="preserve"> بعضه، والظاهر بخلاف ذلك.</w:t>
      </w:r>
    </w:p>
    <w:p w:rsidR="00D14F3E" w:rsidRDefault="00D14F3E" w:rsidP="00D14F3E">
      <w:pPr>
        <w:pStyle w:val="libNormal"/>
        <w:rPr>
          <w:rtl/>
        </w:rPr>
      </w:pPr>
      <w:r w:rsidRPr="00A350C2">
        <w:rPr>
          <w:rtl/>
        </w:rPr>
        <w:t xml:space="preserve">والجواب السديد عن هذا أن يقال: إنما أراد </w:t>
      </w:r>
      <w:r>
        <w:rPr>
          <w:rtl/>
        </w:rPr>
        <w:t>الله تعالى</w:t>
      </w:r>
      <w:r w:rsidRPr="00A350C2">
        <w:rPr>
          <w:rtl/>
        </w:rPr>
        <w:t xml:space="preserve"> نف</w:t>
      </w:r>
      <w:r>
        <w:rPr>
          <w:rtl/>
        </w:rPr>
        <w:t>ي</w:t>
      </w:r>
      <w:r w:rsidRPr="00A350C2">
        <w:rPr>
          <w:rtl/>
        </w:rPr>
        <w:t xml:space="preserve"> النّطق المسموع المقبول الّذي ينتفعون به، ويكون لهم ف</w:t>
      </w:r>
      <w:r>
        <w:rPr>
          <w:rtl/>
        </w:rPr>
        <w:t>ي</w:t>
      </w:r>
      <w:r w:rsidRPr="00A350C2">
        <w:rPr>
          <w:rtl/>
        </w:rPr>
        <w:t xml:space="preserve"> مثله عذر أو حجّة، ولم ينف النطق الّذي ليست هذه حاله، ويجر</w:t>
      </w:r>
      <w:r>
        <w:rPr>
          <w:rtl/>
        </w:rPr>
        <w:t>ي</w:t>
      </w:r>
      <w:r w:rsidRPr="00A350C2">
        <w:rPr>
          <w:rtl/>
        </w:rPr>
        <w:t xml:space="preserve"> هذا مجرى قولهم: خرس فلان عن حجّته، وحضرنا فلانا يناظر فلانا فلم يقل شيئا، وإن كان الّذي وصف بالخرس عن الحجّة، والّذي نفى عنه القول قد تكلّم بكلام كثير غزير، إ</w:t>
      </w:r>
      <w:r>
        <w:rPr>
          <w:rtl/>
        </w:rPr>
        <w:t>لاّ</w:t>
      </w:r>
      <w:r w:rsidRPr="00A350C2">
        <w:rPr>
          <w:rtl/>
        </w:rPr>
        <w:t xml:space="preserve"> أنّه من حيث لم يكن فيه حجّة، ولا به منفعة جاز إطلاق القول الّذي حكيناه عليه؛ ومثل هذا قول الشاعر</w:t>
      </w:r>
      <w:r>
        <w:rPr>
          <w:rtl/>
        </w:rPr>
        <w:t xml:space="preserve"> </w:t>
      </w:r>
      <w:r w:rsidRPr="008A1F12">
        <w:rPr>
          <w:rStyle w:val="libFootnotenumChar"/>
          <w:rtl/>
        </w:rPr>
        <w:t>(3)</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تأويلات</w:t>
      </w:r>
      <w:r>
        <w:rPr>
          <w:rtl/>
        </w:rPr>
        <w:t>).</w:t>
      </w:r>
    </w:p>
    <w:p w:rsidR="00D14F3E" w:rsidRDefault="00D14F3E" w:rsidP="00D14F3E">
      <w:pPr>
        <w:pStyle w:val="libFootnote"/>
        <w:rPr>
          <w:rtl/>
        </w:rPr>
      </w:pPr>
      <w:r w:rsidRPr="00A350C2">
        <w:rPr>
          <w:rtl/>
        </w:rPr>
        <w:t>(2) ف:</w:t>
      </w:r>
      <w:r>
        <w:rPr>
          <w:rtl/>
        </w:rPr>
        <w:t xml:space="preserve"> (</w:t>
      </w:r>
      <w:r w:rsidRPr="00A350C2">
        <w:rPr>
          <w:rtl/>
        </w:rPr>
        <w:t>ف</w:t>
      </w:r>
      <w:r>
        <w:rPr>
          <w:rtl/>
        </w:rPr>
        <w:t>ي</w:t>
      </w:r>
      <w:r w:rsidRPr="00A350C2">
        <w:rPr>
          <w:rtl/>
        </w:rPr>
        <w:t xml:space="preserve"> موضع آخر</w:t>
      </w:r>
      <w:r>
        <w:rPr>
          <w:rtl/>
        </w:rPr>
        <w:t>).</w:t>
      </w:r>
    </w:p>
    <w:p w:rsidR="00D14F3E" w:rsidRDefault="00D14F3E" w:rsidP="00D14F3E">
      <w:pPr>
        <w:pStyle w:val="libFootnote"/>
        <w:rPr>
          <w:rtl/>
        </w:rPr>
      </w:pPr>
      <w:r w:rsidRPr="00A350C2">
        <w:rPr>
          <w:rtl/>
        </w:rPr>
        <w:t>(3) هو مسكين الدارم</w:t>
      </w:r>
      <w:r>
        <w:rPr>
          <w:rtl/>
        </w:rPr>
        <w:t>ي</w:t>
      </w:r>
      <w:r w:rsidRPr="00A350C2">
        <w:rPr>
          <w:rtl/>
        </w:rPr>
        <w:t>؛ وهو ربيعة بن عامر بن أنيف؛ والبيتان ف</w:t>
      </w:r>
      <w:r>
        <w:rPr>
          <w:rtl/>
        </w:rPr>
        <w:t>ي</w:t>
      </w:r>
      <w:r w:rsidRPr="00A350C2">
        <w:rPr>
          <w:rtl/>
        </w:rPr>
        <w:t xml:space="preserve"> (معجم الأدباء 11: 132).</w:t>
      </w:r>
    </w:p>
    <w:p w:rsidR="00D14F3E" w:rsidRDefault="00D14F3E" w:rsidP="00D14F3E">
      <w:pPr>
        <w:pStyle w:val="libFootnote"/>
        <w:rPr>
          <w:rtl/>
        </w:rPr>
      </w:pPr>
      <w:r w:rsidRPr="00A350C2">
        <w:rPr>
          <w:rtl/>
        </w:rPr>
        <w:t>وف</w:t>
      </w:r>
      <w:r>
        <w:rPr>
          <w:rtl/>
        </w:rPr>
        <w:t>ي</w:t>
      </w:r>
      <w:r w:rsidRPr="00A350C2">
        <w:rPr>
          <w:rtl/>
        </w:rPr>
        <w:t xml:space="preserve"> حاشية الأصل:</w:t>
      </w:r>
      <w:r>
        <w:rPr>
          <w:rtl/>
        </w:rPr>
        <w:t xml:space="preserve"> (</w:t>
      </w:r>
      <w:r w:rsidRPr="00A350C2">
        <w:rPr>
          <w:rtl/>
        </w:rPr>
        <w:t>قبلهما</w:t>
      </w:r>
      <w:r>
        <w:rPr>
          <w:rtl/>
        </w:rPr>
        <w:t>)</w:t>
      </w:r>
      <w:r w:rsidR="00DF4A8F">
        <w:rPr>
          <w:rtl/>
        </w:rPr>
        <w:t>:</w:t>
      </w:r>
    </w:p>
    <w:tbl>
      <w:tblPr>
        <w:tblStyle w:val="TableGrid"/>
        <w:bidiVisual/>
        <w:tblW w:w="4814" w:type="pct"/>
        <w:tblInd w:w="384" w:type="dxa"/>
        <w:tblLook w:val="04A0"/>
      </w:tblPr>
      <w:tblGrid>
        <w:gridCol w:w="3724"/>
        <w:gridCol w:w="306"/>
        <w:gridCol w:w="3684"/>
      </w:tblGrid>
      <w:tr w:rsidR="00D14F3E" w:rsidTr="000A5C9E">
        <w:trPr>
          <w:trHeight w:val="350"/>
        </w:trPr>
        <w:tc>
          <w:tcPr>
            <w:tcW w:w="3926" w:type="dxa"/>
          </w:tcPr>
          <w:p w:rsidR="00D14F3E" w:rsidRDefault="00D14F3E" w:rsidP="000A5C9E">
            <w:pPr>
              <w:pStyle w:val="libPoemFootnote"/>
            </w:pPr>
            <w:r w:rsidRPr="00A350C2">
              <w:rPr>
                <w:rtl/>
              </w:rPr>
              <w:t>ما ضرّ جارا ل</w:t>
            </w:r>
            <w:r>
              <w:rPr>
                <w:rtl/>
              </w:rPr>
              <w:t>ي</w:t>
            </w:r>
            <w:r w:rsidRPr="00A350C2">
              <w:rPr>
                <w:rtl/>
              </w:rPr>
              <w:t xml:space="preserve"> أجاوره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w:t>
            </w:r>
            <w:r>
              <w:rPr>
                <w:rtl/>
              </w:rPr>
              <w:t>لاّ</w:t>
            </w:r>
            <w:r w:rsidRPr="00A350C2">
              <w:rPr>
                <w:rtl/>
              </w:rPr>
              <w:t xml:space="preserve"> يكون لبابه ستر</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lastRenderedPageBreak/>
              <w:t>أعمى إذا ما جارت</w:t>
            </w:r>
            <w:r>
              <w:rPr>
                <w:rtl/>
              </w:rPr>
              <w:t>ي</w:t>
            </w:r>
            <w:r w:rsidRPr="00A350C2">
              <w:rPr>
                <w:rtl/>
              </w:rPr>
              <w:t xml:space="preserve"> خرجت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يوار</w:t>
            </w:r>
            <w:r>
              <w:rPr>
                <w:rtl/>
              </w:rPr>
              <w:t>ي</w:t>
            </w:r>
            <w:r w:rsidRPr="00A350C2">
              <w:rPr>
                <w:rtl/>
              </w:rPr>
              <w:t xml:space="preserve"> جارت</w:t>
            </w:r>
            <w:r>
              <w:rPr>
                <w:rtl/>
              </w:rPr>
              <w:t>ي</w:t>
            </w:r>
            <w:r w:rsidRPr="00A350C2">
              <w:rPr>
                <w:rtl/>
              </w:rPr>
              <w:t xml:space="preserve"> الخدر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ويصمّ عمّا كان بينهما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سمع</w:t>
            </w:r>
            <w:r>
              <w:rPr>
                <w:rtl/>
              </w:rPr>
              <w:t>ي</w:t>
            </w:r>
            <w:r w:rsidRPr="00A350C2">
              <w:rPr>
                <w:rtl/>
              </w:rPr>
              <w:t xml:space="preserve"> وما ب</w:t>
            </w:r>
            <w:r>
              <w:rPr>
                <w:rtl/>
              </w:rPr>
              <w:t>ي</w:t>
            </w:r>
            <w:r w:rsidRPr="00A350C2">
              <w:rPr>
                <w:rtl/>
              </w:rPr>
              <w:t xml:space="preserve"> غيره وقر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الآخر:</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لقد طال كتمانيك</w:t>
            </w:r>
            <w:r>
              <w:rPr>
                <w:rtl/>
              </w:rPr>
              <w:t xml:space="preserve"> </w:t>
            </w:r>
            <w:r w:rsidRPr="008A1F12">
              <w:rPr>
                <w:rStyle w:val="libFootnotenumChar"/>
                <w:rtl/>
              </w:rPr>
              <w:t>(2)</w:t>
            </w:r>
            <w:r>
              <w:rPr>
                <w:rtl/>
              </w:rPr>
              <w:t xml:space="preserve"> </w:t>
            </w:r>
            <w:r w:rsidRPr="00A350C2">
              <w:rPr>
                <w:rtl/>
              </w:rPr>
              <w:t>حتّى كأنّن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بردّ جواب السّائل</w:t>
            </w:r>
            <w:r>
              <w:rPr>
                <w:rtl/>
              </w:rPr>
              <w:t>ي</w:t>
            </w:r>
            <w:r w:rsidRPr="00A350C2">
              <w:rPr>
                <w:rtl/>
              </w:rPr>
              <w:t xml:space="preserve"> عنك أعجم</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وعلى هذا التأويل قد زال الاختلاف، لأنّ التساؤل والتلاؤم لا حجّة فيه</w:t>
      </w:r>
      <w:r>
        <w:rPr>
          <w:rtl/>
        </w:rPr>
        <w:t>.</w:t>
      </w:r>
      <w:r w:rsidRPr="00A350C2">
        <w:rPr>
          <w:rtl/>
        </w:rPr>
        <w:t xml:space="preserve">. وأما قوله تعالى: </w:t>
      </w:r>
      <w:r w:rsidRPr="00DA0B26">
        <w:rPr>
          <w:rStyle w:val="libAlaemChar"/>
          <w:rFonts w:hint="cs"/>
          <w:rtl/>
        </w:rPr>
        <w:t>(</w:t>
      </w:r>
      <w:r w:rsidRPr="00D521EF">
        <w:rPr>
          <w:rStyle w:val="libAieChar"/>
          <w:rtl/>
        </w:rPr>
        <w:t>وَلا يُؤْذَنُ لَهُمْ فَيَعْتَذِرُونَ</w:t>
      </w:r>
      <w:r w:rsidRPr="00DA0B26">
        <w:rPr>
          <w:rStyle w:val="libAlaemChar"/>
          <w:rFonts w:hint="cs"/>
          <w:rtl/>
        </w:rPr>
        <w:t>)</w:t>
      </w:r>
      <w:r w:rsidRPr="00A350C2">
        <w:rPr>
          <w:rtl/>
        </w:rPr>
        <w:t>، فقد قيل: إنهم غير مأمورين بالاعتذار، فكيف يعتذرون؟ ويجاب بحمل الإذن على الأمر؛ وإنّما لم يؤمروا به من حيث كانت تلك الحال لا تكليف فيها، والعباد ملجئون عند مشاهدة أحوالهم إلى الاعتراف والإقرار. وأحسن من هذا التأويل أن يحمل لِيُؤْذَنَ، على معنى أنه لا يستمع لهم، ولا يقبل عذرهم، والعلة ف</w:t>
      </w:r>
      <w:r>
        <w:rPr>
          <w:rtl/>
        </w:rPr>
        <w:t>ي</w:t>
      </w:r>
      <w:r w:rsidRPr="00A350C2">
        <w:rPr>
          <w:rtl/>
        </w:rPr>
        <w:t xml:space="preserve"> امتناع قبول عذرهم ه</w:t>
      </w:r>
      <w:r>
        <w:rPr>
          <w:rtl/>
        </w:rPr>
        <w:t>ي</w:t>
      </w:r>
      <w:r w:rsidRPr="00A350C2">
        <w:rPr>
          <w:rtl/>
        </w:rPr>
        <w:t xml:space="preserve"> الت</w:t>
      </w:r>
      <w:r>
        <w:rPr>
          <w:rtl/>
        </w:rPr>
        <w:t>ي</w:t>
      </w:r>
      <w:r w:rsidRPr="00A350C2">
        <w:rPr>
          <w:rtl/>
        </w:rPr>
        <w:t xml:space="preserve"> ذكرناها</w:t>
      </w:r>
      <w:r>
        <w:rPr>
          <w:rtl/>
        </w:rPr>
        <w:t xml:space="preserve"> </w:t>
      </w:r>
      <w:r w:rsidRPr="008A1F12">
        <w:rPr>
          <w:rStyle w:val="libFootnotenumChar"/>
          <w:rtl/>
        </w:rPr>
        <w:t>(4)</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يريد به؛ أ</w:t>
      </w:r>
      <w:r>
        <w:rPr>
          <w:rtl/>
        </w:rPr>
        <w:t>ي</w:t>
      </w:r>
      <w:r w:rsidRPr="00A350C2">
        <w:rPr>
          <w:rtl/>
        </w:rPr>
        <w:t xml:space="preserve"> بقوله</w:t>
      </w:r>
      <w:r>
        <w:rPr>
          <w:rtl/>
        </w:rPr>
        <w:t xml:space="preserve"> (</w:t>
      </w:r>
      <w:r w:rsidRPr="00A350C2">
        <w:rPr>
          <w:rtl/>
        </w:rPr>
        <w:t>بينهما</w:t>
      </w:r>
      <w:r>
        <w:rPr>
          <w:rtl/>
        </w:rPr>
        <w:t xml:space="preserve">) </w:t>
      </w:r>
      <w:r w:rsidRPr="00A350C2">
        <w:rPr>
          <w:rtl/>
        </w:rPr>
        <w:t>جاره وجارته؛ لأنه ذكر الجار قبل الجارة ف</w:t>
      </w:r>
      <w:r>
        <w:rPr>
          <w:rtl/>
        </w:rPr>
        <w:t>ي</w:t>
      </w:r>
      <w:r w:rsidRPr="00A350C2">
        <w:rPr>
          <w:rtl/>
        </w:rPr>
        <w:t xml:space="preserve"> قوله: ما ضر جارا</w:t>
      </w:r>
      <w:r>
        <w:rPr>
          <w:rtl/>
        </w:rPr>
        <w:t xml:space="preserve"> ...</w:t>
      </w:r>
      <w:r w:rsidRPr="00A350C2">
        <w:rPr>
          <w:rtl/>
        </w:rPr>
        <w:t xml:space="preserve"> البيت</w:t>
      </w:r>
      <w:r>
        <w:rPr>
          <w:rtl/>
        </w:rPr>
        <w:t xml:space="preserve">)، </w:t>
      </w:r>
      <w:r w:rsidRPr="00A350C2">
        <w:rPr>
          <w:rtl/>
        </w:rPr>
        <w:t>وف</w:t>
      </w:r>
      <w:r>
        <w:rPr>
          <w:rtl/>
        </w:rPr>
        <w:t>ي</w:t>
      </w:r>
      <w:r w:rsidRPr="00A350C2">
        <w:rPr>
          <w:rtl/>
        </w:rPr>
        <w:t xml:space="preserve"> حاشية ف:</w:t>
      </w:r>
      <w:r>
        <w:rPr>
          <w:rtl/>
        </w:rPr>
        <w:t xml:space="preserve"> (</w:t>
      </w:r>
      <w:r w:rsidRPr="00A350C2">
        <w:rPr>
          <w:rtl/>
        </w:rPr>
        <w:t>بينهما، أ</w:t>
      </w:r>
      <w:r>
        <w:rPr>
          <w:rtl/>
        </w:rPr>
        <w:t>ي</w:t>
      </w:r>
      <w:r w:rsidRPr="00A350C2">
        <w:rPr>
          <w:rtl/>
        </w:rPr>
        <w:t xml:space="preserve"> بين الجار وبين من تخاطبه؛ والكلام يدل على متخاطبين</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كتمان</w:t>
      </w:r>
      <w:r>
        <w:rPr>
          <w:rtl/>
        </w:rPr>
        <w:t>ي</w:t>
      </w:r>
      <w:r w:rsidRPr="00A350C2">
        <w:rPr>
          <w:rtl/>
        </w:rPr>
        <w:t xml:space="preserve"> أمرك وعشقك</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بعده: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لأسلم من قول الوشاة وتسلم</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سلمت وهل ح</w:t>
            </w:r>
            <w:r>
              <w:rPr>
                <w:rtl/>
              </w:rPr>
              <w:t>ي</w:t>
            </w:r>
            <w:r w:rsidRPr="00A350C2">
              <w:rPr>
                <w:rtl/>
              </w:rPr>
              <w:t xml:space="preserve"> على الناس يسلم</w:t>
            </w:r>
            <w:r w:rsidRPr="00725071">
              <w:rPr>
                <w:rStyle w:val="libPoemTiniChar0"/>
                <w:rtl/>
              </w:rPr>
              <w:br/>
              <w:t> </w:t>
            </w:r>
          </w:p>
        </w:tc>
      </w:tr>
    </w:tbl>
    <w:p w:rsidR="00D14F3E" w:rsidRPr="00A350C2" w:rsidRDefault="00D14F3E" w:rsidP="00D14F3E">
      <w:pPr>
        <w:pStyle w:val="libFootnote"/>
        <w:rPr>
          <w:rtl/>
        </w:rPr>
      </w:pPr>
      <w:r w:rsidRPr="00A350C2">
        <w:rPr>
          <w:rtl/>
        </w:rPr>
        <w:t xml:space="preserve"> (4) حواش</w:t>
      </w:r>
      <w:r>
        <w:rPr>
          <w:rtl/>
        </w:rPr>
        <w:t>ي</w:t>
      </w:r>
      <w:r w:rsidRPr="00A350C2">
        <w:rPr>
          <w:rtl/>
        </w:rPr>
        <w:t xml:space="preserve"> الأصل، ت، ف:</w:t>
      </w:r>
      <w:r>
        <w:rPr>
          <w:rtl/>
        </w:rPr>
        <w:t xml:space="preserve"> (</w:t>
      </w:r>
      <w:r w:rsidRPr="00A350C2">
        <w:rPr>
          <w:rtl/>
        </w:rPr>
        <w:t xml:space="preserve">قوله تعالى: </w:t>
      </w:r>
      <w:r w:rsidRPr="00DA0B26">
        <w:rPr>
          <w:rStyle w:val="libAlaemChar"/>
          <w:rFonts w:hint="cs"/>
          <w:rtl/>
        </w:rPr>
        <w:t>(</w:t>
      </w:r>
      <w:r w:rsidRPr="00D521EF">
        <w:rPr>
          <w:rStyle w:val="libFootnoteAieChar"/>
          <w:rtl/>
        </w:rPr>
        <w:t>هذا يَوْمُ لا يَنْطِقُونَ. وَلا يُؤْذَنُ لَهُمْ فَيَعْتَذِرُونَ</w:t>
      </w:r>
      <w:r w:rsidRPr="00DA0B26">
        <w:rPr>
          <w:rStyle w:val="libAlaemChar"/>
          <w:rFonts w:hint="cs"/>
          <w:rtl/>
        </w:rPr>
        <w:t>)</w:t>
      </w:r>
      <w:r w:rsidRPr="00A350C2">
        <w:rPr>
          <w:rtl/>
        </w:rPr>
        <w:t>؛ التقدير: لا ينطقون بنطق ينفعهم، ولا يعتذرون بعذر ينفعهم، فيكون يعتذرون داخلا ف</w:t>
      </w:r>
      <w:r>
        <w:rPr>
          <w:rtl/>
        </w:rPr>
        <w:t>ي</w:t>
      </w:r>
      <w:r w:rsidRPr="00A350C2">
        <w:rPr>
          <w:rtl/>
        </w:rPr>
        <w:t xml:space="preserve"> حيز النف</w:t>
      </w:r>
      <w:r>
        <w:rPr>
          <w:rtl/>
        </w:rPr>
        <w:t>ي</w:t>
      </w:r>
      <w:r w:rsidRPr="00A350C2">
        <w:rPr>
          <w:rtl/>
        </w:rPr>
        <w:t>، ولا يمكن حمله على الإيجاب إلا إذا كان المعنى على أنهم ينطقون بنطق ينفعهم؛ لأنه إن حمل على الظاهر كان ف</w:t>
      </w:r>
      <w:r>
        <w:rPr>
          <w:rtl/>
        </w:rPr>
        <w:t>ي</w:t>
      </w:r>
      <w:r w:rsidRPr="00A350C2">
        <w:rPr>
          <w:rtl/>
        </w:rPr>
        <w:t xml:space="preserve"> الكلام تناقض؛ لأن التقدير إذا: هذا يوم لا ينطقون فيعتذرون؛ وهذا تناقض، لأن الاعتذار نطق، وإن شئت كان التقدير: لا ينطقون بحال، ولا يعتذرون؛ لأن هناك مواقف؛ فيكون هذا ف</w:t>
      </w:r>
      <w:r>
        <w:rPr>
          <w:rtl/>
        </w:rPr>
        <w:t>ي</w:t>
      </w:r>
      <w:r w:rsidRPr="00A350C2">
        <w:rPr>
          <w:rtl/>
        </w:rPr>
        <w:t xml:space="preserve"> موقف؛ ومثله قراءة الحسن والثقفي: </w:t>
      </w:r>
      <w:r w:rsidRPr="00DA0B26">
        <w:rPr>
          <w:rStyle w:val="libAlaemChar"/>
          <w:rFonts w:hint="cs"/>
          <w:rtl/>
        </w:rPr>
        <w:t>(</w:t>
      </w:r>
      <w:r w:rsidRPr="00D521EF">
        <w:rPr>
          <w:rStyle w:val="libFootnoteAieChar"/>
          <w:rtl/>
        </w:rPr>
        <w:t>لا يُقْضى عَلَيْهِمْ فَيَمُوتُوا</w:t>
      </w:r>
      <w:r w:rsidRPr="00DA0B26">
        <w:rPr>
          <w:rStyle w:val="libAlaemChar"/>
          <w:rFonts w:hint="cs"/>
          <w:rtl/>
        </w:rPr>
        <w:t>)</w:t>
      </w:r>
      <w:r w:rsidRPr="00A350C2">
        <w:rPr>
          <w:rtl/>
        </w:rPr>
        <w:t xml:space="preserve">، فقوله: </w:t>
      </w:r>
      <w:r w:rsidRPr="00DA0B26">
        <w:rPr>
          <w:rStyle w:val="libAlaemChar"/>
          <w:rFonts w:hint="cs"/>
          <w:rtl/>
        </w:rPr>
        <w:t>(</w:t>
      </w:r>
      <w:r w:rsidRPr="00D521EF">
        <w:rPr>
          <w:rStyle w:val="libFootnoteAieChar"/>
          <w:rtl/>
        </w:rPr>
        <w:t>يَمُوتُونَ</w:t>
      </w:r>
      <w:r w:rsidRPr="00DA0B26">
        <w:rPr>
          <w:rStyle w:val="libAlaemChar"/>
          <w:rFonts w:hint="cs"/>
          <w:rtl/>
        </w:rPr>
        <w:t>)</w:t>
      </w:r>
      <w:r w:rsidRPr="00A350C2">
        <w:rPr>
          <w:rtl/>
        </w:rPr>
        <w:t xml:space="preserve"> معطوف على </w:t>
      </w:r>
      <w:r w:rsidRPr="00DA0B26">
        <w:rPr>
          <w:rStyle w:val="libAlaemChar"/>
          <w:rFonts w:hint="cs"/>
          <w:rtl/>
        </w:rPr>
        <w:t>(</w:t>
      </w:r>
      <w:r w:rsidRPr="00D521EF">
        <w:rPr>
          <w:rStyle w:val="libFootnoteAieChar"/>
          <w:rtl/>
        </w:rPr>
        <w:t>لا يُقْضى</w:t>
      </w:r>
      <w:r w:rsidRPr="00DA0B26">
        <w:rPr>
          <w:rStyle w:val="libAlaemChar"/>
          <w:rFonts w:hint="cs"/>
          <w:rtl/>
        </w:rPr>
        <w:t>)</w:t>
      </w:r>
      <w:r w:rsidRPr="00A350C2">
        <w:rPr>
          <w:rtl/>
        </w:rPr>
        <w:t xml:space="preserve"> أ</w:t>
      </w:r>
      <w:r>
        <w:rPr>
          <w:rtl/>
        </w:rPr>
        <w:t>ي</w:t>
      </w:r>
      <w:r w:rsidRPr="00A350C2">
        <w:rPr>
          <w:rtl/>
        </w:rPr>
        <w:t xml:space="preserve"> لا يقضى عليهم فلا يموتون؛ كذلك لا ينطقون ولا يؤذن لهم فيعتذرون؛ أ</w:t>
      </w:r>
      <w:r>
        <w:rPr>
          <w:rtl/>
        </w:rPr>
        <w:t>ي</w:t>
      </w:r>
      <w:r w:rsidRPr="00A350C2">
        <w:rPr>
          <w:rtl/>
        </w:rPr>
        <w:t xml:space="preserve"> فلا يعتذرون؛ وهذا أحسن، و</w:t>
      </w:r>
      <w:r>
        <w:rPr>
          <w:rtl/>
        </w:rPr>
        <w:t>الله</w:t>
      </w:r>
      <w:r w:rsidRPr="00A350C2">
        <w:rPr>
          <w:rtl/>
        </w:rPr>
        <w:t xml:space="preserve"> أعلم</w:t>
      </w:r>
      <w:r>
        <w:rPr>
          <w:rtl/>
        </w:rPr>
        <w:t>).</w:t>
      </w:r>
    </w:p>
    <w:p w:rsidR="00D14F3E" w:rsidRDefault="00D14F3E" w:rsidP="005E26D4">
      <w:pPr>
        <w:pStyle w:val="libPoemTini"/>
        <w:rPr>
          <w:rtl/>
        </w:rPr>
      </w:pPr>
      <w:r>
        <w:rPr>
          <w:rtl/>
        </w:rPr>
        <w:br w:type="page"/>
      </w:r>
    </w:p>
    <w:p w:rsidR="00D14F3E" w:rsidRDefault="00D14F3E" w:rsidP="00D14F3E">
      <w:pPr>
        <w:pStyle w:val="Heading2Center"/>
        <w:rPr>
          <w:rtl/>
        </w:rPr>
      </w:pPr>
      <w:bookmarkStart w:id="26" w:name="_Toc398065483"/>
      <w:r w:rsidRPr="00A350C2">
        <w:rPr>
          <w:rtl/>
        </w:rPr>
        <w:lastRenderedPageBreak/>
        <w:t>تأويل خبر [:</w:t>
      </w:r>
      <w:r>
        <w:rPr>
          <w:rtl/>
        </w:rPr>
        <w:t xml:space="preserve"> (</w:t>
      </w:r>
      <w:r w:rsidRPr="00A350C2">
        <w:rPr>
          <w:rtl/>
        </w:rPr>
        <w:t xml:space="preserve">لا تسبّوا الدّهر، فإنّ الدّهر هو </w:t>
      </w:r>
      <w:r>
        <w:rPr>
          <w:rtl/>
        </w:rPr>
        <w:t>الله).</w:t>
      </w:r>
      <w:r w:rsidRPr="00A350C2">
        <w:rPr>
          <w:rtl/>
        </w:rPr>
        <w:t>]</w:t>
      </w:r>
      <w:bookmarkEnd w:id="26"/>
    </w:p>
    <w:p w:rsidR="00D14F3E" w:rsidRDefault="00D14F3E" w:rsidP="00D14F3E">
      <w:pPr>
        <w:pStyle w:val="libNormal"/>
        <w:rPr>
          <w:rtl/>
        </w:rPr>
      </w:pPr>
      <w:r w:rsidRPr="00A350C2">
        <w:rPr>
          <w:rtl/>
        </w:rPr>
        <w:t>رو</w:t>
      </w:r>
      <w:r>
        <w:rPr>
          <w:rtl/>
        </w:rPr>
        <w:t>ي</w:t>
      </w:r>
      <w:r w:rsidRPr="00A350C2">
        <w:rPr>
          <w:rtl/>
        </w:rPr>
        <w:t xml:space="preserve"> عن النب</w:t>
      </w:r>
      <w:r>
        <w:rPr>
          <w:rtl/>
        </w:rPr>
        <w:t>ي</w:t>
      </w:r>
      <w:r w:rsidRPr="00A350C2">
        <w:rPr>
          <w:rtl/>
        </w:rPr>
        <w:t xml:space="preserve"> </w:t>
      </w:r>
      <w:r w:rsidRPr="008A1F12">
        <w:rPr>
          <w:rStyle w:val="libAlaemChar"/>
          <w:rtl/>
        </w:rPr>
        <w:t>صلى‌الله‌عليه‌وآله</w:t>
      </w:r>
      <w:r w:rsidRPr="00A350C2">
        <w:rPr>
          <w:rtl/>
        </w:rPr>
        <w:t xml:space="preserve"> أنه قال:</w:t>
      </w:r>
      <w:r>
        <w:rPr>
          <w:rtl/>
        </w:rPr>
        <w:t xml:space="preserve"> (</w:t>
      </w:r>
      <w:r w:rsidRPr="00A350C2">
        <w:rPr>
          <w:rtl/>
        </w:rPr>
        <w:t>لا تسبّوا الدّهر، فإنّ الدّهر</w:t>
      </w:r>
      <w:r>
        <w:rPr>
          <w:rtl/>
        </w:rPr>
        <w:t xml:space="preserve"> </w:t>
      </w:r>
      <w:r w:rsidRPr="008A1F12">
        <w:rPr>
          <w:rStyle w:val="libFootnotenumChar"/>
          <w:rtl/>
        </w:rPr>
        <w:t>(1)</w:t>
      </w:r>
      <w:r>
        <w:rPr>
          <w:rtl/>
        </w:rPr>
        <w:t xml:space="preserve"> </w:t>
      </w:r>
      <w:r w:rsidRPr="00A350C2">
        <w:rPr>
          <w:rtl/>
        </w:rPr>
        <w:t xml:space="preserve">هو </w:t>
      </w:r>
      <w:r>
        <w:rPr>
          <w:rtl/>
        </w:rPr>
        <w:t>الله).</w:t>
      </w:r>
    </w:p>
    <w:p w:rsidR="00D14F3E" w:rsidRDefault="00D14F3E" w:rsidP="00D14F3E">
      <w:pPr>
        <w:pStyle w:val="libNormal"/>
        <w:rPr>
          <w:rtl/>
        </w:rPr>
      </w:pPr>
      <w:r w:rsidRPr="00A350C2">
        <w:rPr>
          <w:rtl/>
        </w:rPr>
        <w:t>وقد ذكر قوم ف</w:t>
      </w:r>
      <w:r>
        <w:rPr>
          <w:rtl/>
        </w:rPr>
        <w:t>ي</w:t>
      </w:r>
      <w:r w:rsidRPr="00A350C2">
        <w:rPr>
          <w:rtl/>
        </w:rPr>
        <w:t xml:space="preserve"> تأويل هذا الخبر أنّ المراد به لا تسبّوا الدهر، فإنه لا فعل له، وإنّ </w:t>
      </w:r>
      <w:r>
        <w:rPr>
          <w:rtl/>
        </w:rPr>
        <w:t>الله</w:t>
      </w:r>
      <w:r w:rsidRPr="00A350C2">
        <w:rPr>
          <w:rtl/>
        </w:rPr>
        <w:t xml:space="preserve"> مصرّفه ومدبّره، فحذف من الكلام ذكر المصرّف والمدبّر وقال:</w:t>
      </w:r>
      <w:r>
        <w:rPr>
          <w:rtl/>
        </w:rPr>
        <w:t xml:space="preserve"> (</w:t>
      </w:r>
      <w:r w:rsidRPr="00A350C2">
        <w:rPr>
          <w:rtl/>
        </w:rPr>
        <w:t>هو الدهر</w:t>
      </w:r>
      <w:r>
        <w:rPr>
          <w:rtl/>
        </w:rPr>
        <w:t>).</w:t>
      </w:r>
    </w:p>
    <w:p w:rsidR="00D14F3E" w:rsidRDefault="00D14F3E" w:rsidP="00D14F3E">
      <w:pPr>
        <w:pStyle w:val="libNormal"/>
        <w:rPr>
          <w:rtl/>
        </w:rPr>
      </w:pPr>
      <w:r w:rsidRPr="00A350C2">
        <w:rPr>
          <w:rtl/>
        </w:rPr>
        <w:t>وف</w:t>
      </w:r>
      <w:r>
        <w:rPr>
          <w:rtl/>
        </w:rPr>
        <w:t>ي</w:t>
      </w:r>
      <w:r w:rsidRPr="00A350C2">
        <w:rPr>
          <w:rtl/>
        </w:rPr>
        <w:t xml:space="preserve"> هذا الخبر وجه هو أحسن من ذلك الّذي حكيناه، وهو أنّ الملحدين، ومن نفى الصانع من العرب كانوا ينسبون ما ينزل بهم من أفعال </w:t>
      </w:r>
      <w:r>
        <w:rPr>
          <w:rtl/>
        </w:rPr>
        <w:t>الله</w:t>
      </w:r>
      <w:r w:rsidRPr="00A350C2">
        <w:rPr>
          <w:rtl/>
        </w:rPr>
        <w:t xml:space="preserve"> تعالى كالمرض والعافية، والجدب والخصب، والبقاء والفناء إلى الدّهر، جهلا منهم بالصّانع جلّت عظمته، ويذمّون الدهر ويسبّونه ف</w:t>
      </w:r>
      <w:r>
        <w:rPr>
          <w:rtl/>
        </w:rPr>
        <w:t>ي</w:t>
      </w:r>
      <w:r w:rsidRPr="00A350C2">
        <w:rPr>
          <w:rtl/>
        </w:rPr>
        <w:t xml:space="preserve"> كثير من الأحوال، من حيث اعتقدوا أنه الفاعل بهم هذه الأفعال، فنهاهم النب</w:t>
      </w:r>
      <w:r>
        <w:rPr>
          <w:rtl/>
        </w:rPr>
        <w:t>ي</w:t>
      </w:r>
      <w:r w:rsidRPr="00A350C2">
        <w:rPr>
          <w:rtl/>
        </w:rPr>
        <w:t xml:space="preserve"> </w:t>
      </w:r>
      <w:r w:rsidRPr="008A1F12">
        <w:rPr>
          <w:rStyle w:val="libAlaemChar"/>
          <w:rtl/>
        </w:rPr>
        <w:t>صلى‌الله‌عليه‌وآله</w:t>
      </w:r>
      <w:r w:rsidRPr="00A350C2">
        <w:rPr>
          <w:rtl/>
        </w:rPr>
        <w:t xml:space="preserve"> عن ذلك وقال لهم: لا تسبّوا من فعل بكم هذه الأفعال ممّن تعتقدون أنه هو الدّهر، فإن </w:t>
      </w:r>
      <w:r>
        <w:rPr>
          <w:rtl/>
        </w:rPr>
        <w:t>الله</w:t>
      </w:r>
      <w:r w:rsidRPr="00A350C2">
        <w:rPr>
          <w:rtl/>
        </w:rPr>
        <w:t xml:space="preserve"> تعالى هو الفاعل لها. وإنما قال: إنّ </w:t>
      </w:r>
      <w:r>
        <w:rPr>
          <w:rtl/>
        </w:rPr>
        <w:t>الله</w:t>
      </w:r>
      <w:r w:rsidRPr="00A350C2">
        <w:rPr>
          <w:rtl/>
        </w:rPr>
        <w:t xml:space="preserve"> هو الدهر من حيث نسبوا إلى الدّهر أفعال </w:t>
      </w:r>
      <w:r>
        <w:rPr>
          <w:rtl/>
        </w:rPr>
        <w:t>الله</w:t>
      </w:r>
      <w:r w:rsidRPr="00A350C2">
        <w:rPr>
          <w:rtl/>
        </w:rPr>
        <w:t xml:space="preserve">؛ وقد حكى </w:t>
      </w:r>
      <w:r>
        <w:rPr>
          <w:rtl/>
        </w:rPr>
        <w:t>الله</w:t>
      </w:r>
      <w:r w:rsidRPr="00A350C2">
        <w:rPr>
          <w:rtl/>
        </w:rPr>
        <w:t xml:space="preserve"> تعالى عنهم قولهم: </w:t>
      </w:r>
      <w:r w:rsidRPr="00DA0B26">
        <w:rPr>
          <w:rStyle w:val="libAlaemChar"/>
          <w:rFonts w:hint="cs"/>
          <w:rtl/>
        </w:rPr>
        <w:t>(</w:t>
      </w:r>
      <w:r w:rsidRPr="00D521EF">
        <w:rPr>
          <w:rStyle w:val="libAieChar"/>
          <w:rtl/>
        </w:rPr>
        <w:t>ما هِيَ إِلاّ حَياتُنَا الدُّنْيا نَمُوتُ وَنَحْيا وَما يُهْلِكُنا إِلاّ الدَّهْرُ</w:t>
      </w:r>
      <w:r w:rsidRPr="00DA0B26">
        <w:rPr>
          <w:rStyle w:val="libAlaemChar"/>
          <w:rFonts w:hint="cs"/>
          <w:rtl/>
        </w:rPr>
        <w:t>)</w:t>
      </w:r>
      <w:r w:rsidRPr="00A350C2">
        <w:rPr>
          <w:rtl/>
        </w:rPr>
        <w:t xml:space="preserve"> [الجائية: 24]. وقال لبيد:</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ف</w:t>
            </w:r>
            <w:r>
              <w:rPr>
                <w:rtl/>
              </w:rPr>
              <w:t>ي</w:t>
            </w:r>
            <w:r w:rsidRPr="00A350C2">
              <w:rPr>
                <w:rtl/>
              </w:rPr>
              <w:t xml:space="preserve"> قروم سادة من قومه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نظر الدّهر إليهم فابتهل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دعا عليهم. وقال عمرو بن قمئة</w:t>
      </w:r>
      <w:r>
        <w:rPr>
          <w:rtl/>
        </w:rPr>
        <w:t xml:space="preserve"> </w:t>
      </w:r>
      <w:r w:rsidRPr="008A1F12">
        <w:rPr>
          <w:rStyle w:val="libFootnotenumChar"/>
          <w:rtl/>
        </w:rPr>
        <w:t>(3)</w:t>
      </w:r>
      <w:r w:rsidR="00DF4A8F">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كأنّ</w:t>
            </w:r>
            <w:r>
              <w:rPr>
                <w:rtl/>
              </w:rPr>
              <w:t>ي</w:t>
            </w:r>
            <w:r w:rsidRPr="00A350C2">
              <w:rPr>
                <w:rtl/>
              </w:rPr>
              <w:t xml:space="preserve"> وقد جاوزت تسعين</w:t>
            </w:r>
            <w:r>
              <w:rPr>
                <w:rtl/>
              </w:rPr>
              <w:t xml:space="preserve"> </w:t>
            </w:r>
            <w:r w:rsidRPr="008A1F12">
              <w:rPr>
                <w:rStyle w:val="libFootnotenumChar"/>
                <w:rtl/>
              </w:rPr>
              <w:t>(4)</w:t>
            </w:r>
            <w:r>
              <w:rPr>
                <w:rtl/>
              </w:rPr>
              <w:t xml:space="preserve"> </w:t>
            </w:r>
            <w:r w:rsidRPr="00A350C2">
              <w:rPr>
                <w:rtl/>
              </w:rPr>
              <w:t>حجّة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خلعت بها عنّ</w:t>
            </w:r>
            <w:r>
              <w:rPr>
                <w:rtl/>
              </w:rPr>
              <w:t>ي</w:t>
            </w:r>
            <w:r w:rsidRPr="00A350C2">
              <w:rPr>
                <w:rtl/>
              </w:rPr>
              <w:t xml:space="preserve"> عذار لجام</w:t>
            </w:r>
            <w:r>
              <w:rPr>
                <w:rtl/>
              </w:rPr>
              <w:t xml:space="preserve">ي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على الرّاحتين مرّة وعلى العصا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أنوء ثلاثا</w:t>
            </w:r>
            <w:r>
              <w:rPr>
                <w:rtl/>
              </w:rPr>
              <w:t xml:space="preserve"> </w:t>
            </w:r>
            <w:r w:rsidRPr="008A1F12">
              <w:rPr>
                <w:rStyle w:val="libFootnotenumChar"/>
                <w:rtl/>
              </w:rPr>
              <w:t>(6)</w:t>
            </w:r>
            <w:r>
              <w:rPr>
                <w:rtl/>
              </w:rPr>
              <w:t xml:space="preserve"> </w:t>
            </w:r>
            <w:r w:rsidRPr="00A350C2">
              <w:rPr>
                <w:rtl/>
              </w:rPr>
              <w:t>بعدهنّ قيام</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رمتن</w:t>
            </w:r>
            <w:r>
              <w:rPr>
                <w:rtl/>
              </w:rPr>
              <w:t>ي</w:t>
            </w:r>
            <w:r w:rsidRPr="00A350C2">
              <w:rPr>
                <w:rtl/>
              </w:rPr>
              <w:t xml:space="preserve"> بنات الدّهر</w:t>
            </w:r>
            <w:r>
              <w:rPr>
                <w:rtl/>
              </w:rPr>
              <w:t xml:space="preserve"> </w:t>
            </w:r>
            <w:r w:rsidRPr="008A1F12">
              <w:rPr>
                <w:rStyle w:val="libFootnotenumChar"/>
                <w:rtl/>
              </w:rPr>
              <w:t>(7)</w:t>
            </w:r>
            <w:r>
              <w:rPr>
                <w:rtl/>
              </w:rPr>
              <w:t xml:space="preserve"> </w:t>
            </w:r>
            <w:r w:rsidRPr="00A350C2">
              <w:rPr>
                <w:rtl/>
              </w:rPr>
              <w:t>من حيث لا أرى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فكيف بمن يرم</w:t>
            </w:r>
            <w:r>
              <w:rPr>
                <w:rtl/>
              </w:rPr>
              <w:t>ي</w:t>
            </w:r>
            <w:r w:rsidRPr="00A350C2">
              <w:rPr>
                <w:rtl/>
              </w:rPr>
              <w:t xml:space="preserve"> وليس برام</w:t>
            </w:r>
            <w:r>
              <w:rPr>
                <w:rtl/>
              </w:rPr>
              <w:t>ي</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كذا ف</w:t>
      </w:r>
      <w:r>
        <w:rPr>
          <w:rtl/>
        </w:rPr>
        <w:t>ي</w:t>
      </w:r>
      <w:r w:rsidRPr="00A350C2">
        <w:rPr>
          <w:rtl/>
        </w:rPr>
        <w:t xml:space="preserve"> الأصل، ج، د، ش. وف</w:t>
      </w:r>
      <w:r>
        <w:rPr>
          <w:rtl/>
        </w:rPr>
        <w:t>ي</w:t>
      </w:r>
      <w:r w:rsidRPr="00A350C2">
        <w:rPr>
          <w:rtl/>
        </w:rPr>
        <w:t xml:space="preserve"> ت، ف:</w:t>
      </w:r>
      <w:r>
        <w:rPr>
          <w:rtl/>
        </w:rPr>
        <w:t xml:space="preserve"> (</w:t>
      </w:r>
      <w:r w:rsidRPr="00A350C2">
        <w:rPr>
          <w:rtl/>
        </w:rPr>
        <w:t xml:space="preserve">فإن </w:t>
      </w:r>
      <w:r>
        <w:rPr>
          <w:rtl/>
        </w:rPr>
        <w:t>الله</w:t>
      </w:r>
      <w:r w:rsidRPr="00A350C2">
        <w:rPr>
          <w:rtl/>
        </w:rPr>
        <w:t xml:space="preserve"> هو الدهر</w:t>
      </w:r>
      <w:r>
        <w:rPr>
          <w:rtl/>
        </w:rPr>
        <w:t>).</w:t>
      </w:r>
    </w:p>
    <w:p w:rsidR="00D14F3E" w:rsidRDefault="00D14F3E" w:rsidP="00D14F3E">
      <w:pPr>
        <w:pStyle w:val="libFootnote"/>
        <w:rPr>
          <w:rtl/>
        </w:rPr>
      </w:pPr>
      <w:r w:rsidRPr="00A350C2">
        <w:rPr>
          <w:rtl/>
        </w:rPr>
        <w:t>(2) ديوانه: 80. وف</w:t>
      </w:r>
      <w:r>
        <w:rPr>
          <w:rtl/>
        </w:rPr>
        <w:t>ي</w:t>
      </w:r>
      <w:r w:rsidRPr="00A350C2">
        <w:rPr>
          <w:rtl/>
        </w:rPr>
        <w:t xml:space="preserve"> حاشية الأصل:</w:t>
      </w:r>
      <w:r>
        <w:rPr>
          <w:rtl/>
        </w:rPr>
        <w:t xml:space="preserve"> (</w:t>
      </w:r>
      <w:r w:rsidRPr="00A350C2">
        <w:rPr>
          <w:rtl/>
        </w:rPr>
        <w:t>قروم: جمع قرم؛ وهو سيد وشريف وكريم؛ وابتهل؛ من المباهلة، أ</w:t>
      </w:r>
      <w:r>
        <w:rPr>
          <w:rtl/>
        </w:rPr>
        <w:t>ي</w:t>
      </w:r>
      <w:r w:rsidRPr="00A350C2">
        <w:rPr>
          <w:rtl/>
        </w:rPr>
        <w:t xml:space="preserve"> تضرع وذل</w:t>
      </w:r>
      <w:r>
        <w:rPr>
          <w:rtl/>
        </w:rPr>
        <w:t>).</w:t>
      </w:r>
    </w:p>
    <w:p w:rsidR="00D14F3E" w:rsidRDefault="00D14F3E" w:rsidP="00D14F3E">
      <w:pPr>
        <w:pStyle w:val="libFootnote"/>
        <w:rPr>
          <w:rtl/>
        </w:rPr>
      </w:pPr>
      <w:r w:rsidRPr="00A350C2">
        <w:rPr>
          <w:rtl/>
        </w:rPr>
        <w:t>(3) الأبيات ف</w:t>
      </w:r>
      <w:r>
        <w:rPr>
          <w:rtl/>
        </w:rPr>
        <w:t>ي</w:t>
      </w:r>
      <w:r w:rsidRPr="00A350C2">
        <w:rPr>
          <w:rtl/>
        </w:rPr>
        <w:t xml:space="preserve"> المعمرين 62، وحماسة البحتر</w:t>
      </w:r>
      <w:r>
        <w:rPr>
          <w:rtl/>
        </w:rPr>
        <w:t>ي</w:t>
      </w:r>
      <w:r w:rsidRPr="00A350C2">
        <w:rPr>
          <w:rtl/>
        </w:rPr>
        <w:t xml:space="preserve"> 321.</w:t>
      </w:r>
    </w:p>
    <w:p w:rsidR="00D14F3E" w:rsidRDefault="00D14F3E" w:rsidP="00D14F3E">
      <w:pPr>
        <w:pStyle w:val="libFootnote"/>
        <w:rPr>
          <w:rtl/>
        </w:rPr>
      </w:pPr>
      <w:r w:rsidRPr="00A350C2">
        <w:rPr>
          <w:rtl/>
        </w:rPr>
        <w:t>(4) حاشية الأصل (من نسخة):</w:t>
      </w:r>
      <w:r>
        <w:rPr>
          <w:rtl/>
        </w:rPr>
        <w:t xml:space="preserve"> (</w:t>
      </w:r>
      <w:r w:rsidRPr="00A350C2">
        <w:rPr>
          <w:rtl/>
        </w:rPr>
        <w:t>سبعين</w:t>
      </w:r>
      <w:r>
        <w:rPr>
          <w:rtl/>
        </w:rPr>
        <w:t>).</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ف: يقول:</w:t>
      </w:r>
      <w:r>
        <w:rPr>
          <w:rtl/>
        </w:rPr>
        <w:t xml:space="preserve"> (</w:t>
      </w:r>
      <w:r w:rsidRPr="00A350C2">
        <w:rPr>
          <w:rtl/>
        </w:rPr>
        <w:t>إن تسعين تركنن</w:t>
      </w:r>
      <w:r>
        <w:rPr>
          <w:rtl/>
        </w:rPr>
        <w:t>ي</w:t>
      </w:r>
      <w:r w:rsidRPr="00A350C2">
        <w:rPr>
          <w:rtl/>
        </w:rPr>
        <w:t xml:space="preserve"> لا أضبط أمرا؛ فكأن</w:t>
      </w:r>
      <w:r>
        <w:rPr>
          <w:rtl/>
        </w:rPr>
        <w:t>ي</w:t>
      </w:r>
      <w:r w:rsidRPr="00A350C2">
        <w:rPr>
          <w:rtl/>
        </w:rPr>
        <w:t xml:space="preserve"> مخلوع العذار</w:t>
      </w:r>
      <w:r>
        <w:rPr>
          <w:rtl/>
        </w:rPr>
        <w:t>).</w:t>
      </w:r>
      <w:r w:rsidRPr="00A350C2">
        <w:rPr>
          <w:rtl/>
        </w:rPr>
        <w:t xml:space="preserve"> والضمير ف</w:t>
      </w:r>
      <w:r>
        <w:rPr>
          <w:rtl/>
        </w:rPr>
        <w:t>ي</w:t>
      </w:r>
      <w:r w:rsidRPr="00A350C2">
        <w:rPr>
          <w:rtl/>
        </w:rPr>
        <w:t xml:space="preserve"> بها يعود إلى تسعين.</w:t>
      </w:r>
    </w:p>
    <w:p w:rsidR="00D14F3E"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ثلاث دفعات</w:t>
      </w:r>
      <w:r>
        <w:rPr>
          <w:rtl/>
        </w:rPr>
        <w:t>).</w:t>
      </w:r>
    </w:p>
    <w:p w:rsidR="00D14F3E" w:rsidRPr="00A350C2" w:rsidRDefault="00D14F3E" w:rsidP="00D14F3E">
      <w:pPr>
        <w:pStyle w:val="libFootnote"/>
        <w:rPr>
          <w:rtl/>
        </w:rPr>
      </w:pPr>
      <w:r w:rsidRPr="00A350C2">
        <w:rPr>
          <w:rtl/>
        </w:rPr>
        <w:t>(7)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بنات الدهر: بلا ياء وحوادثه</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lastRenderedPageBreak/>
              <w:t>فلو أنّها نبل إذا لأتقيتها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ولكنّن</w:t>
            </w:r>
            <w:r>
              <w:rPr>
                <w:rtl/>
              </w:rPr>
              <w:t>ي</w:t>
            </w:r>
            <w:r w:rsidRPr="00A350C2">
              <w:rPr>
                <w:rtl/>
              </w:rPr>
              <w:t xml:space="preserve"> أرم</w:t>
            </w:r>
            <w:r>
              <w:rPr>
                <w:rtl/>
              </w:rPr>
              <w:t>ي</w:t>
            </w:r>
            <w:r w:rsidRPr="00A350C2">
              <w:rPr>
                <w:rtl/>
              </w:rPr>
              <w:t xml:space="preserve"> بغير سهام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ما رآن</w:t>
            </w:r>
            <w:r>
              <w:rPr>
                <w:rtl/>
              </w:rPr>
              <w:t>ي</w:t>
            </w:r>
            <w:r w:rsidRPr="00A350C2">
              <w:rPr>
                <w:rtl/>
              </w:rPr>
              <w:t xml:space="preserve"> النّاس قالوا ألم تكن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جليدا حديد الطّرف غير كهام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وأفن</w:t>
            </w:r>
            <w:r>
              <w:rPr>
                <w:rtl/>
              </w:rPr>
              <w:t>ي</w:t>
            </w:r>
            <w:r w:rsidRPr="00A350C2">
              <w:rPr>
                <w:rtl/>
              </w:rPr>
              <w:t xml:space="preserve"> وما أفن</w:t>
            </w:r>
            <w:r>
              <w:rPr>
                <w:rtl/>
              </w:rPr>
              <w:t>ي</w:t>
            </w:r>
            <w:r w:rsidRPr="00A350C2">
              <w:rPr>
                <w:rtl/>
              </w:rPr>
              <w:t xml:space="preserve"> من الدّهر ليلة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يغن ما أفنيت سلك نظام</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وأهلكن</w:t>
            </w:r>
            <w:r>
              <w:rPr>
                <w:rtl/>
              </w:rPr>
              <w:t>ي</w:t>
            </w:r>
            <w:r w:rsidRPr="00A350C2">
              <w:rPr>
                <w:rtl/>
              </w:rPr>
              <w:t xml:space="preserve"> تأميل يوم وليلة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وتأميل عام بعد ذاك وعام</w:t>
            </w:r>
            <w:r w:rsidRPr="00725071">
              <w:rPr>
                <w:rStyle w:val="libPoemTiniChar0"/>
                <w:rtl/>
              </w:rPr>
              <w:br/>
              <w:t> </w:t>
            </w:r>
          </w:p>
        </w:tc>
      </w:tr>
    </w:tbl>
    <w:p w:rsidR="00D14F3E" w:rsidRDefault="00D14F3E" w:rsidP="00D14F3E">
      <w:pPr>
        <w:pStyle w:val="libNormal"/>
        <w:rPr>
          <w:rtl/>
        </w:rPr>
      </w:pPr>
      <w:r w:rsidRPr="00A350C2">
        <w:rPr>
          <w:rtl/>
        </w:rPr>
        <w:t>وقال الأصمع</w:t>
      </w:r>
      <w:r>
        <w:rPr>
          <w:rtl/>
        </w:rPr>
        <w:t>ي</w:t>
      </w:r>
      <w:r w:rsidRPr="00A350C2">
        <w:rPr>
          <w:rtl/>
        </w:rPr>
        <w:t>: ذمّ أعراب</w:t>
      </w:r>
      <w:r>
        <w:rPr>
          <w:rtl/>
        </w:rPr>
        <w:t>ي</w:t>
      </w:r>
      <w:r w:rsidRPr="00A350C2">
        <w:rPr>
          <w:rtl/>
        </w:rPr>
        <w:t xml:space="preserve"> رجلا فقال: هو أكثر ذنوبا من الدهر؛ وأنشد الفراء</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حنتن</w:t>
            </w:r>
            <w:r>
              <w:rPr>
                <w:rtl/>
              </w:rPr>
              <w:t>ي</w:t>
            </w:r>
            <w:r w:rsidRPr="00A350C2">
              <w:rPr>
                <w:rtl/>
              </w:rPr>
              <w:t xml:space="preserve"> حانيات الدّهر حتّى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w:t>
            </w:r>
            <w:r>
              <w:rPr>
                <w:rtl/>
              </w:rPr>
              <w:t>ي</w:t>
            </w:r>
            <w:r w:rsidRPr="00A350C2">
              <w:rPr>
                <w:rtl/>
              </w:rPr>
              <w:t xml:space="preserve"> خاتل أدنو لصيد</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قصير الخطو يحسب من رآن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ولست مقيّدا أنّى بقيد</w:t>
            </w:r>
            <w:r w:rsidRPr="00725071">
              <w:rPr>
                <w:rStyle w:val="libPoemTiniChar0"/>
                <w:rtl/>
              </w:rPr>
              <w:br/>
              <w:t> </w:t>
            </w:r>
          </w:p>
        </w:tc>
      </w:tr>
    </w:tbl>
    <w:p w:rsidR="00D14F3E" w:rsidRDefault="00D14F3E" w:rsidP="00D14F3E">
      <w:pPr>
        <w:pStyle w:val="libNormal"/>
        <w:rPr>
          <w:rtl/>
        </w:rPr>
      </w:pPr>
      <w:r w:rsidRPr="00A350C2">
        <w:rPr>
          <w:rtl/>
        </w:rPr>
        <w:t>وقال كثيّر</w:t>
      </w:r>
      <w:r>
        <w:rPr>
          <w:rtl/>
        </w:rPr>
        <w:t xml:space="preserve"> </w:t>
      </w:r>
      <w:r w:rsidRPr="008A1F12">
        <w:rPr>
          <w:rStyle w:val="libFootnotenumChar"/>
          <w:rtl/>
        </w:rPr>
        <w:t>(4)</w:t>
      </w:r>
      <w:r w:rsidR="00DF4A8F">
        <w:rPr>
          <w:rtl/>
        </w:rPr>
        <w:t>:</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وكنت كذى رجلين رجل صحيحة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ورجل</w:t>
            </w:r>
            <w:r>
              <w:rPr>
                <w:rtl/>
              </w:rPr>
              <w:t xml:space="preserve"> </w:t>
            </w:r>
            <w:r w:rsidRPr="008A1F12">
              <w:rPr>
                <w:rStyle w:val="libFootnotenumChar"/>
                <w:rtl/>
              </w:rPr>
              <w:t>(5)</w:t>
            </w:r>
            <w:r>
              <w:rPr>
                <w:rtl/>
              </w:rPr>
              <w:t xml:space="preserve"> </w:t>
            </w:r>
            <w:r w:rsidRPr="00A350C2">
              <w:rPr>
                <w:rtl/>
              </w:rPr>
              <w:t>رمى فيها الزّمان فشلّت</w:t>
            </w:r>
            <w:r w:rsidRPr="00725071">
              <w:rPr>
                <w:rStyle w:val="libPoemTiniChar0"/>
                <w:rtl/>
              </w:rPr>
              <w:br/>
              <w:t> </w:t>
            </w:r>
          </w:p>
        </w:tc>
      </w:tr>
    </w:tbl>
    <w:p w:rsidR="00D14F3E" w:rsidRDefault="00D14F3E" w:rsidP="00D14F3E">
      <w:pPr>
        <w:pStyle w:val="libNormal"/>
        <w:rPr>
          <w:rtl/>
        </w:rPr>
      </w:pPr>
      <w:r w:rsidRPr="00A350C2">
        <w:rPr>
          <w:rtl/>
        </w:rPr>
        <w:t>وقال آخر</w:t>
      </w:r>
      <w:r>
        <w:rPr>
          <w:rtl/>
        </w:rPr>
        <w:t xml:space="preserve"> </w:t>
      </w:r>
      <w:r w:rsidRPr="008A1F12">
        <w:rPr>
          <w:rStyle w:val="libFootnotenumChar"/>
          <w:rtl/>
        </w:rPr>
        <w:t>(6)</w:t>
      </w:r>
      <w:r w:rsidR="00DF4A8F">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فاستأثر الدّهر الغداة بهم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والدّهر يرمين</w:t>
            </w:r>
            <w:r>
              <w:rPr>
                <w:rtl/>
              </w:rPr>
              <w:t>ي</w:t>
            </w:r>
            <w:r w:rsidRPr="00A350C2">
              <w:rPr>
                <w:rtl/>
              </w:rPr>
              <w:t xml:space="preserve"> وما أرمى</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يادهر قد أكثرت فجعتنا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بسراتنا</w:t>
            </w:r>
            <w:r>
              <w:rPr>
                <w:rtl/>
              </w:rPr>
              <w:t xml:space="preserve"> </w:t>
            </w:r>
            <w:r w:rsidRPr="008A1F12">
              <w:rPr>
                <w:rStyle w:val="libFootnotenumChar"/>
                <w:rtl/>
              </w:rPr>
              <w:t>(7)</w:t>
            </w:r>
            <w:r>
              <w:rPr>
                <w:rtl/>
              </w:rPr>
              <w:t xml:space="preserve"> </w:t>
            </w:r>
            <w:r w:rsidRPr="00A350C2">
              <w:rPr>
                <w:rtl/>
              </w:rPr>
              <w:t>ووقرت ف</w:t>
            </w:r>
            <w:r>
              <w:rPr>
                <w:rtl/>
              </w:rPr>
              <w:t>ي</w:t>
            </w:r>
            <w:r w:rsidRPr="00A350C2">
              <w:rPr>
                <w:rtl/>
              </w:rPr>
              <w:t xml:space="preserve"> العظم</w:t>
            </w:r>
            <w:r w:rsidRPr="00725071">
              <w:rPr>
                <w:rStyle w:val="libPoemTiniChar0"/>
                <w:rtl/>
              </w:rPr>
              <w:br/>
              <w:t> </w:t>
            </w:r>
          </w:p>
        </w:tc>
      </w:tr>
    </w:tbl>
    <w:p w:rsidR="00D14F3E" w:rsidRDefault="00D14F3E" w:rsidP="00D14F3E">
      <w:pPr>
        <w:pStyle w:val="libNormal"/>
        <w:rPr>
          <w:rtl/>
        </w:rPr>
      </w:pPr>
      <w:r w:rsidRPr="00A350C2">
        <w:rPr>
          <w:rtl/>
        </w:rPr>
        <w:t>أما قوله: وقرت ف</w:t>
      </w:r>
      <w:r>
        <w:rPr>
          <w:rtl/>
        </w:rPr>
        <w:t>ي</w:t>
      </w:r>
      <w:r w:rsidRPr="00A350C2">
        <w:rPr>
          <w:rtl/>
        </w:rPr>
        <w:t xml:space="preserve"> العظم، أراد به: اتّخذت فيه وقرا، أو وقيرة، والوقر هو الحفيرة العظيمة تكون ف</w:t>
      </w:r>
      <w:r>
        <w:rPr>
          <w:rtl/>
        </w:rPr>
        <w:t>ي</w:t>
      </w:r>
      <w:r w:rsidRPr="00A350C2">
        <w:rPr>
          <w:rtl/>
        </w:rPr>
        <w:t xml:space="preserve"> الصّفا يستنقع فيها ماء المطر، والوقب أيضا كذلك، والوقيرة أيضا الحفيرة إلا أنّها دون الأوليين ف</w:t>
      </w:r>
      <w:r>
        <w:rPr>
          <w:rtl/>
        </w:rPr>
        <w:t>ي</w:t>
      </w:r>
      <w:r w:rsidRPr="00A350C2">
        <w:rPr>
          <w:rtl/>
        </w:rPr>
        <w:t xml:space="preserve"> الكبر.</w:t>
      </w:r>
    </w:p>
    <w:p w:rsidR="00D14F3E" w:rsidRDefault="00D14F3E" w:rsidP="00D14F3E">
      <w:pPr>
        <w:pStyle w:val="libNormal"/>
        <w:rPr>
          <w:rtl/>
        </w:rPr>
      </w:pPr>
      <w:r w:rsidRPr="00A350C2">
        <w:rPr>
          <w:rtl/>
        </w:rPr>
        <w:t xml:space="preserve">وكل هؤلاء الذين روينا أشعارهم نسبوا أفعال </w:t>
      </w:r>
      <w:r>
        <w:rPr>
          <w:rtl/>
        </w:rPr>
        <w:t>الله</w:t>
      </w:r>
      <w:r w:rsidRPr="00A350C2">
        <w:rPr>
          <w:rtl/>
        </w:rPr>
        <w:t xml:space="preserve"> الت</w:t>
      </w:r>
      <w:r>
        <w:rPr>
          <w:rtl/>
        </w:rPr>
        <w:t>ي</w:t>
      </w:r>
      <w:r w:rsidRPr="00A350C2">
        <w:rPr>
          <w:rtl/>
        </w:rPr>
        <w:t xml:space="preserve"> لا يشاركه فيها غيره إلى الدهر، فحسن وجه التأويل الّذي ذكرناه.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لم يغن ما أفنيت من العمر بشيء حتى بخيط</w:t>
      </w:r>
      <w:r>
        <w:rPr>
          <w:rtl/>
        </w:rPr>
        <w:t>).</w:t>
      </w:r>
    </w:p>
    <w:p w:rsidR="00D14F3E" w:rsidRDefault="00D14F3E" w:rsidP="00D14F3E">
      <w:pPr>
        <w:pStyle w:val="libFootnote"/>
        <w:rPr>
          <w:rtl/>
        </w:rPr>
      </w:pPr>
      <w:r w:rsidRPr="00A350C2">
        <w:rPr>
          <w:rtl/>
        </w:rPr>
        <w:t>(2) البيتان ف</w:t>
      </w:r>
      <w:r>
        <w:rPr>
          <w:rtl/>
        </w:rPr>
        <w:t>ي</w:t>
      </w:r>
      <w:r w:rsidRPr="00A350C2">
        <w:rPr>
          <w:rtl/>
        </w:rPr>
        <w:t xml:space="preserve"> حماسة البحتر</w:t>
      </w:r>
      <w:r>
        <w:rPr>
          <w:rtl/>
        </w:rPr>
        <w:t>ي</w:t>
      </w:r>
      <w:r w:rsidRPr="00A350C2">
        <w:rPr>
          <w:rtl/>
        </w:rPr>
        <w:t xml:space="preserve"> 323.</w:t>
      </w:r>
    </w:p>
    <w:p w:rsidR="00D14F3E" w:rsidRDefault="00D14F3E" w:rsidP="00D14F3E">
      <w:pPr>
        <w:pStyle w:val="libFootnote"/>
        <w:rPr>
          <w:rtl/>
        </w:rPr>
      </w:pPr>
      <w:r w:rsidRPr="00A350C2">
        <w:rPr>
          <w:rtl/>
        </w:rPr>
        <w:t>(3) ت، ف:</w:t>
      </w:r>
      <w:r>
        <w:rPr>
          <w:rtl/>
        </w:rPr>
        <w:t xml:space="preserve"> (</w:t>
      </w:r>
      <w:r w:rsidRPr="00A350C2">
        <w:rPr>
          <w:rtl/>
        </w:rPr>
        <w:t>حابل</w:t>
      </w:r>
      <w:r>
        <w:rPr>
          <w:rtl/>
        </w:rPr>
        <w:t>)</w:t>
      </w:r>
      <w:r w:rsidR="00DF4A8F">
        <w:rPr>
          <w:rtl/>
        </w:rPr>
        <w:t>:</w:t>
      </w:r>
    </w:p>
    <w:p w:rsidR="00D14F3E" w:rsidRDefault="00D14F3E" w:rsidP="00D14F3E">
      <w:pPr>
        <w:pStyle w:val="libFootnote"/>
        <w:rPr>
          <w:rtl/>
        </w:rPr>
      </w:pPr>
      <w:r w:rsidRPr="00A350C2">
        <w:rPr>
          <w:rtl/>
        </w:rPr>
        <w:t xml:space="preserve">(4) </w:t>
      </w:r>
      <w:r>
        <w:rPr>
          <w:rtl/>
        </w:rPr>
        <w:t>أمالي</w:t>
      </w:r>
      <w:r w:rsidRPr="00A350C2">
        <w:rPr>
          <w:rtl/>
        </w:rPr>
        <w:t xml:space="preserve"> القال</w:t>
      </w:r>
      <w:r>
        <w:rPr>
          <w:rtl/>
        </w:rPr>
        <w:t>ي</w:t>
      </w:r>
      <w:r w:rsidRPr="00A350C2">
        <w:rPr>
          <w:rtl/>
        </w:rPr>
        <w:t xml:space="preserve"> 1: 109، من تائيته المشهورة.</w:t>
      </w:r>
    </w:p>
    <w:p w:rsidR="00D14F3E" w:rsidRDefault="00D14F3E" w:rsidP="00D14F3E">
      <w:pPr>
        <w:pStyle w:val="libFootnote"/>
        <w:rPr>
          <w:rtl/>
        </w:rPr>
      </w:pPr>
      <w:r w:rsidRPr="00A350C2">
        <w:rPr>
          <w:rtl/>
        </w:rPr>
        <w:t>(5) ف، حاشية ت (من نسخة):</w:t>
      </w:r>
      <w:r>
        <w:rPr>
          <w:rtl/>
        </w:rPr>
        <w:t xml:space="preserve"> (</w:t>
      </w:r>
      <w:r w:rsidRPr="00A350C2">
        <w:rPr>
          <w:rtl/>
        </w:rPr>
        <w:t>وأخرى</w:t>
      </w:r>
      <w:r>
        <w:rPr>
          <w:rtl/>
        </w:rPr>
        <w:t xml:space="preserve">) </w:t>
      </w:r>
    </w:p>
    <w:p w:rsidR="00D14F3E" w:rsidRDefault="00D14F3E" w:rsidP="00D14F3E">
      <w:pPr>
        <w:pStyle w:val="libFootnote"/>
        <w:rPr>
          <w:rtl/>
        </w:rPr>
      </w:pPr>
      <w:r w:rsidRPr="00A350C2">
        <w:rPr>
          <w:rtl/>
        </w:rPr>
        <w:t>(6) هو الأعشى، والبيتان ف</w:t>
      </w:r>
      <w:r>
        <w:rPr>
          <w:rtl/>
        </w:rPr>
        <w:t>ي</w:t>
      </w:r>
      <w:r w:rsidRPr="00A350C2">
        <w:rPr>
          <w:rtl/>
        </w:rPr>
        <w:t xml:space="preserve"> ملحقات ديوانه 258، وثانيهما ف</w:t>
      </w:r>
      <w:r>
        <w:rPr>
          <w:rtl/>
        </w:rPr>
        <w:t>ي</w:t>
      </w:r>
      <w:r w:rsidRPr="00A350C2">
        <w:rPr>
          <w:rtl/>
        </w:rPr>
        <w:t xml:space="preserve"> اللسان (وقر) وف</w:t>
      </w:r>
      <w:r>
        <w:rPr>
          <w:rtl/>
        </w:rPr>
        <w:t>ي</w:t>
      </w:r>
      <w:r w:rsidRPr="00A350C2">
        <w:rPr>
          <w:rtl/>
        </w:rPr>
        <w:t xml:space="preserve"> حاشية الأصل: بعدهما:</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وسلبتنا ما لست تعقبنا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يادهر ما أنصفت ف</w:t>
            </w:r>
            <w:r>
              <w:rPr>
                <w:rtl/>
              </w:rPr>
              <w:t>ي</w:t>
            </w:r>
            <w:r w:rsidRPr="00A350C2">
              <w:rPr>
                <w:rtl/>
              </w:rPr>
              <w:t xml:space="preserve"> الحكم</w:t>
            </w:r>
            <w:r w:rsidRPr="00725071">
              <w:rPr>
                <w:rStyle w:val="libPoemTiniChar0"/>
                <w:rtl/>
              </w:rPr>
              <w:br/>
              <w:t> </w:t>
            </w:r>
          </w:p>
        </w:tc>
      </w:tr>
    </w:tbl>
    <w:p w:rsidR="00D14F3E" w:rsidRPr="00A350C2" w:rsidRDefault="00D14F3E" w:rsidP="00D14F3E">
      <w:pPr>
        <w:pStyle w:val="libFootnote"/>
        <w:rPr>
          <w:rtl/>
        </w:rPr>
      </w:pPr>
      <w:r w:rsidRPr="00A350C2">
        <w:rPr>
          <w:rtl/>
        </w:rPr>
        <w:t xml:space="preserve"> (7) حاشية الأصل:</w:t>
      </w:r>
      <w:r>
        <w:rPr>
          <w:rtl/>
        </w:rPr>
        <w:t xml:space="preserve"> (</w:t>
      </w:r>
      <w:r w:rsidRPr="00A350C2">
        <w:rPr>
          <w:rtl/>
        </w:rPr>
        <w:t>جمع السر</w:t>
      </w:r>
      <w:r>
        <w:rPr>
          <w:rtl/>
        </w:rPr>
        <w:t>ي</w:t>
      </w:r>
      <w:r w:rsidRPr="00A350C2">
        <w:rPr>
          <w:rtl/>
        </w:rPr>
        <w:t>، ورجل سرى، والقوم سراة</w:t>
      </w:r>
      <w:r>
        <w:rPr>
          <w:rtl/>
        </w:rPr>
        <w:t>).</w:t>
      </w:r>
    </w:p>
    <w:p w:rsidR="00D14F3E" w:rsidRDefault="00D14F3E" w:rsidP="005E26D4">
      <w:pPr>
        <w:pStyle w:val="libPoemTini"/>
        <w:rPr>
          <w:rtl/>
        </w:rPr>
      </w:pPr>
      <w:r>
        <w:rPr>
          <w:rtl/>
        </w:rPr>
        <w:br w:type="page"/>
      </w:r>
    </w:p>
    <w:p w:rsidR="00D14F3E" w:rsidRDefault="00D14F3E" w:rsidP="00D14F3E">
      <w:pPr>
        <w:pStyle w:val="Heading2Center"/>
        <w:rPr>
          <w:rtl/>
        </w:rPr>
      </w:pPr>
      <w:bookmarkStart w:id="27" w:name="_Toc398065484"/>
      <w:r w:rsidRPr="00A350C2">
        <w:rPr>
          <w:rtl/>
        </w:rPr>
        <w:lastRenderedPageBreak/>
        <w:t>مسألة [ف</w:t>
      </w:r>
      <w:r>
        <w:rPr>
          <w:rtl/>
        </w:rPr>
        <w:t>ي</w:t>
      </w:r>
      <w:r w:rsidRPr="00A350C2">
        <w:rPr>
          <w:rtl/>
        </w:rPr>
        <w:t xml:space="preserve"> ذكر المنافع الت</w:t>
      </w:r>
      <w:r>
        <w:rPr>
          <w:rtl/>
        </w:rPr>
        <w:t>ي</w:t>
      </w:r>
      <w:r w:rsidRPr="00A350C2">
        <w:rPr>
          <w:rtl/>
        </w:rPr>
        <w:t xml:space="preserve"> عرض </w:t>
      </w:r>
      <w:r>
        <w:rPr>
          <w:rtl/>
        </w:rPr>
        <w:t>الله</w:t>
      </w:r>
      <w:r w:rsidRPr="00A350C2">
        <w:rPr>
          <w:rtl/>
        </w:rPr>
        <w:t xml:space="preserve"> الإحياء لها]</w:t>
      </w:r>
      <w:bookmarkEnd w:id="27"/>
    </w:p>
    <w:p w:rsidR="00D14F3E" w:rsidRDefault="00D14F3E" w:rsidP="00D14F3E">
      <w:pPr>
        <w:pStyle w:val="libNormal"/>
        <w:rPr>
          <w:rtl/>
        </w:rPr>
      </w:pPr>
      <w:r w:rsidRPr="00A350C2">
        <w:rPr>
          <w:rtl/>
        </w:rPr>
        <w:t>اعلم أن المنافع الت</w:t>
      </w:r>
      <w:r>
        <w:rPr>
          <w:rtl/>
        </w:rPr>
        <w:t>ي</w:t>
      </w:r>
      <w:r w:rsidRPr="00A350C2">
        <w:rPr>
          <w:rtl/>
        </w:rPr>
        <w:t xml:space="preserve"> عرّض </w:t>
      </w:r>
      <w:r>
        <w:rPr>
          <w:rtl/>
        </w:rPr>
        <w:t>الله</w:t>
      </w:r>
      <w:r w:rsidRPr="00A350C2">
        <w:rPr>
          <w:rtl/>
        </w:rPr>
        <w:t xml:space="preserve"> تبارك وتعالى الأحياء لها ثلاث: منفعة تفضّل، ومنفعة عوض، ومنفعة ثواب، فأمّا المنفعة على سبيل التفضّل فه</w:t>
      </w:r>
      <w:r>
        <w:rPr>
          <w:rtl/>
        </w:rPr>
        <w:t>ي</w:t>
      </w:r>
      <w:r w:rsidRPr="00A350C2">
        <w:rPr>
          <w:rtl/>
        </w:rPr>
        <w:t xml:space="preserve"> الواقعة ابتداء من غير سبب استحقاق،، ولفاعلها أن يفعلها، وله أ</w:t>
      </w:r>
      <w:r>
        <w:rPr>
          <w:rtl/>
        </w:rPr>
        <w:t>لاّ</w:t>
      </w:r>
      <w:r w:rsidRPr="00A350C2">
        <w:rPr>
          <w:rtl/>
        </w:rPr>
        <w:t xml:space="preserve"> يفعلها، وأما منفعة العوض فه</w:t>
      </w:r>
      <w:r>
        <w:rPr>
          <w:rtl/>
        </w:rPr>
        <w:t>ي</w:t>
      </w:r>
      <w:r w:rsidRPr="00A350C2">
        <w:rPr>
          <w:rtl/>
        </w:rPr>
        <w:t xml:space="preserve"> المنفعة المستحقة من غير مقارنة شيء من التعظيم والتبجيل لها، وأمّا منفعة الثواب فه</w:t>
      </w:r>
      <w:r>
        <w:rPr>
          <w:rtl/>
        </w:rPr>
        <w:t>ي</w:t>
      </w:r>
      <w:r w:rsidRPr="00A350C2">
        <w:rPr>
          <w:rtl/>
        </w:rPr>
        <w:t xml:space="preserve"> المستحقة على وجه التعظيم والتبجيل فمنفعة العوض تبين من التفضل بالاستحقاق، والثواب يبين من العوض بالتعظيم والتبجيل، المصاحبين له؛ فكأنّ التفضل أصل لسائر المنافع من حيث يجب تقدمه وتأخر ما عداه؛ لأنه لا سبيل للمنتفع أن ينتفع بشيء دون أن يكون حيّا له شهوة</w:t>
      </w:r>
      <w:r>
        <w:rPr>
          <w:rtl/>
        </w:rPr>
        <w:t xml:space="preserve"> </w:t>
      </w:r>
      <w:r w:rsidRPr="008A1F12">
        <w:rPr>
          <w:rStyle w:val="libFootnotenumChar"/>
          <w:rtl/>
        </w:rPr>
        <w:t>(1)</w:t>
      </w:r>
      <w:r>
        <w:rPr>
          <w:rtl/>
        </w:rPr>
        <w:t xml:space="preserve">، </w:t>
      </w:r>
      <w:r w:rsidRPr="00A350C2">
        <w:rPr>
          <w:rtl/>
        </w:rPr>
        <w:t>والابتداء بخلق الحياة والشهوة تفضّل، فقد صحّ</w:t>
      </w:r>
      <w:r>
        <w:rPr>
          <w:rtl/>
        </w:rPr>
        <w:t xml:space="preserve"> </w:t>
      </w:r>
      <w:r w:rsidRPr="008A1F12">
        <w:rPr>
          <w:rStyle w:val="libFootnotenumChar"/>
          <w:rtl/>
        </w:rPr>
        <w:t>(2)</w:t>
      </w:r>
      <w:r>
        <w:rPr>
          <w:rtl/>
        </w:rPr>
        <w:t xml:space="preserve"> </w:t>
      </w:r>
      <w:r w:rsidRPr="00A350C2">
        <w:rPr>
          <w:rtl/>
        </w:rPr>
        <w:t>أنه لا سبيل إلى النفع بمنفعة العوض والثواب إلا بعد تقدّم التفضّل. فأمّا المنفعة بالثواب فه</w:t>
      </w:r>
      <w:r>
        <w:rPr>
          <w:rtl/>
        </w:rPr>
        <w:t>ي</w:t>
      </w:r>
      <w:r w:rsidRPr="00A350C2">
        <w:rPr>
          <w:rtl/>
        </w:rPr>
        <w:t xml:space="preserve"> الأصل للمنفعة بالعوض؛ لأنّ الآلام وما جرى مجرى الآلام</w:t>
      </w:r>
      <w:r>
        <w:rPr>
          <w:rtl/>
        </w:rPr>
        <w:t xml:space="preserve"> </w:t>
      </w:r>
      <w:r w:rsidRPr="008A1F12">
        <w:rPr>
          <w:rStyle w:val="libFootnotenumChar"/>
          <w:rtl/>
        </w:rPr>
        <w:t>(3)</w:t>
      </w:r>
      <w:r>
        <w:rPr>
          <w:rtl/>
        </w:rPr>
        <w:t xml:space="preserve"> </w:t>
      </w:r>
      <w:r w:rsidRPr="00A350C2">
        <w:rPr>
          <w:rtl/>
        </w:rPr>
        <w:t>مما يستحقّ به العوض متى لم يكن فيها اعتبار يفض</w:t>
      </w:r>
      <w:r>
        <w:rPr>
          <w:rtl/>
        </w:rPr>
        <w:t>ي</w:t>
      </w:r>
      <w:r w:rsidRPr="00A350C2">
        <w:rPr>
          <w:rtl/>
        </w:rPr>
        <w:t xml:space="preserve"> إلى الثواب، ويستحق به لم يحسن فعلها، وجرى عندنا مجرى العبث، ولهذا نقول: إن </w:t>
      </w:r>
      <w:r>
        <w:rPr>
          <w:rtl/>
        </w:rPr>
        <w:t>الله</w:t>
      </w:r>
      <w:r w:rsidRPr="00A350C2">
        <w:rPr>
          <w:rtl/>
        </w:rPr>
        <w:t xml:space="preserve"> تعالى لو لم يكلّف أحدا من المكلّفين ما كان يحسن منه أن يبتدئ بالآلام</w:t>
      </w:r>
      <w:r>
        <w:rPr>
          <w:rtl/>
        </w:rPr>
        <w:t xml:space="preserve"> </w:t>
      </w:r>
      <w:r w:rsidRPr="008A1F12">
        <w:rPr>
          <w:rStyle w:val="libFootnotenumChar"/>
          <w:rtl/>
        </w:rPr>
        <w:t>(4)</w:t>
      </w:r>
      <w:r>
        <w:rPr>
          <w:rtl/>
        </w:rPr>
        <w:t xml:space="preserve">، </w:t>
      </w:r>
      <w:r w:rsidRPr="00A350C2">
        <w:rPr>
          <w:rtl/>
        </w:rPr>
        <w:t>وإن عوّض عليها.</w:t>
      </w:r>
    </w:p>
    <w:p w:rsidR="00D14F3E" w:rsidRDefault="00D14F3E" w:rsidP="00D14F3E">
      <w:pPr>
        <w:pStyle w:val="libNormal"/>
        <w:rPr>
          <w:rtl/>
        </w:rPr>
      </w:pPr>
      <w:r w:rsidRPr="00A350C2">
        <w:rPr>
          <w:rtl/>
        </w:rPr>
        <w:t>والأحياء على ضروب فمنهم من عرّض للمنافع الثلاث. ومنهم من عرّض لاثنتين، ومنهم من عرّض لواحدة، والمكلّف المعرّض للثواب لا بدّ أن يكون منفوعا بالتفضّل من الوجه الّذي قلنا؛ لأنه إذا خلق حيّا وفعل له القدرة والشهوة والعقل وضروب التمكين، فقد نفع بالتفضّل، وليس يجب فيمن هذه حاله أن يكون منفوعا بالعوض؛ لأنّه لا يمتنع أن يخلو المكلّف منّا من ألم يحدثه</w:t>
      </w:r>
      <w:r>
        <w:rPr>
          <w:rtl/>
        </w:rPr>
        <w:t xml:space="preserve"> </w:t>
      </w:r>
      <w:r w:rsidRPr="008A1F12">
        <w:rPr>
          <w:rStyle w:val="libFootnotenumChar"/>
          <w:rtl/>
        </w:rPr>
        <w:t>(5)</w:t>
      </w:r>
      <w:r>
        <w:rPr>
          <w:rtl/>
        </w:rPr>
        <w:t xml:space="preserve"> الله</w:t>
      </w:r>
      <w:r w:rsidRPr="00A350C2">
        <w:rPr>
          <w:rtl/>
        </w:rPr>
        <w:t xml:space="preserve"> به؛ فلا يكون معرّضا للعوض؛ فمتى عرّض له فقد تكاملت فيه المنافع؛ فصار المكلّف مقطوعا على تعريضه لاثنتين من المنافع؛ ومجوّزا تكامل الثلاث له؛ فأما من ليس بمكلّف فمقطوع فيه على إحدى المنافع، وه</w:t>
      </w:r>
      <w:r>
        <w:rPr>
          <w:rtl/>
        </w:rPr>
        <w:t>ي</w:t>
      </w:r>
      <w:r w:rsidRPr="00A350C2">
        <w:rPr>
          <w:rtl/>
        </w:rPr>
        <w:t xml:space="preserve"> التفضّل من حيث</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ش، ومن نسخة بحاشية ت:</w:t>
      </w:r>
      <w:r>
        <w:rPr>
          <w:rtl/>
        </w:rPr>
        <w:t xml:space="preserve"> (</w:t>
      </w:r>
      <w:r w:rsidRPr="00A350C2">
        <w:rPr>
          <w:rtl/>
        </w:rPr>
        <w:t>ذا شهوة</w:t>
      </w:r>
      <w:r>
        <w:rPr>
          <w:rtl/>
        </w:rPr>
        <w:t>).</w:t>
      </w:r>
    </w:p>
    <w:p w:rsidR="00D14F3E" w:rsidRDefault="00D14F3E" w:rsidP="00D14F3E">
      <w:pPr>
        <w:pStyle w:val="libFootnote"/>
        <w:rPr>
          <w:rtl/>
        </w:rPr>
      </w:pPr>
      <w:r w:rsidRPr="00A350C2">
        <w:rPr>
          <w:rtl/>
        </w:rPr>
        <w:t>(2) ش، ومن نسخة بحاشية ت:</w:t>
      </w:r>
      <w:r>
        <w:rPr>
          <w:rtl/>
        </w:rPr>
        <w:t xml:space="preserve"> (</w:t>
      </w:r>
      <w:r w:rsidRPr="00A350C2">
        <w:rPr>
          <w:rtl/>
        </w:rPr>
        <w:t>وضح</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الجار</w:t>
      </w:r>
      <w:r>
        <w:rPr>
          <w:rtl/>
        </w:rPr>
        <w:t>ي</w:t>
      </w:r>
      <w:r w:rsidRPr="00A350C2">
        <w:rPr>
          <w:rtl/>
        </w:rPr>
        <w:t xml:space="preserve"> مجرى الآلام كنقص الأموال والأولاد</w:t>
      </w:r>
      <w:r>
        <w:rPr>
          <w:rtl/>
        </w:rPr>
        <w:t>).</w:t>
      </w:r>
    </w:p>
    <w:p w:rsidR="00D14F3E" w:rsidRDefault="00D14F3E" w:rsidP="00D14F3E">
      <w:pPr>
        <w:pStyle w:val="libFootnote"/>
        <w:rPr>
          <w:rtl/>
        </w:rPr>
      </w:pPr>
      <w:r w:rsidRPr="00A350C2">
        <w:rPr>
          <w:rtl/>
        </w:rPr>
        <w:t>(4) ف</w:t>
      </w:r>
      <w:r>
        <w:rPr>
          <w:rtl/>
        </w:rPr>
        <w:t>ي</w:t>
      </w:r>
      <w:r w:rsidRPr="00A350C2">
        <w:rPr>
          <w:rtl/>
        </w:rPr>
        <w:t xml:space="preserve"> حاشية ت (من نسخة):</w:t>
      </w:r>
      <w:r>
        <w:rPr>
          <w:rtl/>
        </w:rPr>
        <w:t xml:space="preserve"> (</w:t>
      </w:r>
      <w:r w:rsidRPr="00A350C2">
        <w:rPr>
          <w:rtl/>
        </w:rPr>
        <w:t>بآلام</w:t>
      </w:r>
      <w:r>
        <w:rPr>
          <w:rtl/>
        </w:rPr>
        <w:t>).</w:t>
      </w:r>
    </w:p>
    <w:p w:rsidR="00D14F3E" w:rsidRPr="00A350C2" w:rsidRDefault="00D14F3E" w:rsidP="00D14F3E">
      <w:pPr>
        <w:pStyle w:val="libFootnote"/>
        <w:rPr>
          <w:rtl/>
        </w:rPr>
      </w:pPr>
      <w:r w:rsidRPr="00A350C2">
        <w:rPr>
          <w:rtl/>
        </w:rPr>
        <w:t>(5) ت</w:t>
      </w:r>
      <w:r>
        <w:rPr>
          <w:rtl/>
        </w:rPr>
        <w:t xml:space="preserve"> (</w:t>
      </w:r>
      <w:r w:rsidRPr="00A350C2">
        <w:rPr>
          <w:rtl/>
        </w:rPr>
        <w:t>يبتدئه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خلق حيا، ومسكّن من كثير من المنافع، ومشكوك ف</w:t>
      </w:r>
      <w:r>
        <w:rPr>
          <w:rtl/>
        </w:rPr>
        <w:t>ي</w:t>
      </w:r>
      <w:r w:rsidRPr="00A350C2">
        <w:rPr>
          <w:rtl/>
        </w:rPr>
        <w:t xml:space="preserve"> تعريضه للعوض من الوجه الّذي بيّنا.</w:t>
      </w:r>
    </w:p>
    <w:p w:rsidR="00D14F3E" w:rsidRDefault="00D14F3E" w:rsidP="00D14F3E">
      <w:pPr>
        <w:pStyle w:val="libNormal"/>
        <w:rPr>
          <w:rtl/>
        </w:rPr>
      </w:pPr>
      <w:r w:rsidRPr="00A350C2">
        <w:rPr>
          <w:rtl/>
        </w:rPr>
        <w:t>وكما قطعنا على إحدى المنافع فيه، فنحن قاطعون أيضا على نف</w:t>
      </w:r>
      <w:r>
        <w:rPr>
          <w:rtl/>
        </w:rPr>
        <w:t>ي</w:t>
      </w:r>
      <w:r w:rsidRPr="00A350C2">
        <w:rPr>
          <w:rtl/>
        </w:rPr>
        <w:t xml:space="preserve"> التعريض للثواب عنه، لفقد ما يوصّل</w:t>
      </w:r>
      <w:r>
        <w:rPr>
          <w:rtl/>
        </w:rPr>
        <w:t xml:space="preserve"> </w:t>
      </w:r>
      <w:r w:rsidRPr="008A1F12">
        <w:rPr>
          <w:rStyle w:val="libFootnotenumChar"/>
          <w:rtl/>
        </w:rPr>
        <w:t>(1)</w:t>
      </w:r>
      <w:r>
        <w:rPr>
          <w:rtl/>
        </w:rPr>
        <w:t xml:space="preserve"> </w:t>
      </w:r>
      <w:r w:rsidRPr="00A350C2">
        <w:rPr>
          <w:rtl/>
        </w:rPr>
        <w:t>إليه وهو التكليف، ولا بد ف</w:t>
      </w:r>
      <w:r>
        <w:rPr>
          <w:rtl/>
        </w:rPr>
        <w:t>ي</w:t>
      </w:r>
      <w:r w:rsidRPr="00A350C2">
        <w:rPr>
          <w:rtl/>
        </w:rPr>
        <w:t xml:space="preserve"> كل ح</w:t>
      </w:r>
      <w:r>
        <w:rPr>
          <w:rtl/>
        </w:rPr>
        <w:t>ي</w:t>
      </w:r>
      <w:r w:rsidRPr="00A350C2">
        <w:rPr>
          <w:rtl/>
        </w:rPr>
        <w:t xml:space="preserve"> محدث أن يكون معرّضا لإحدى هذه المنافع، أو لجميعها؛ وإنما أوجبنا</w:t>
      </w:r>
      <w:r>
        <w:rPr>
          <w:rtl/>
        </w:rPr>
        <w:t xml:space="preserve"> </w:t>
      </w:r>
      <w:r w:rsidRPr="008A1F12">
        <w:rPr>
          <w:rStyle w:val="libFootnotenumChar"/>
          <w:rtl/>
        </w:rPr>
        <w:t>(2)</w:t>
      </w:r>
      <w:r>
        <w:rPr>
          <w:rtl/>
        </w:rPr>
        <w:t xml:space="preserve"> </w:t>
      </w:r>
      <w:r w:rsidRPr="00A350C2">
        <w:rPr>
          <w:rtl/>
        </w:rPr>
        <w:t>ذلك من جهة حكمة القديم تعالى؛ لا من جهة أنه يستحيل</w:t>
      </w:r>
      <w:r>
        <w:rPr>
          <w:rtl/>
        </w:rPr>
        <w:t xml:space="preserve"> </w:t>
      </w:r>
      <w:r w:rsidRPr="008A1F12">
        <w:rPr>
          <w:rStyle w:val="libFootnotenumChar"/>
          <w:rtl/>
        </w:rPr>
        <w:t>(3)</w:t>
      </w:r>
      <w:r>
        <w:rPr>
          <w:rtl/>
        </w:rPr>
        <w:t xml:space="preserve"> </w:t>
      </w:r>
      <w:r w:rsidRPr="00A350C2">
        <w:rPr>
          <w:rtl/>
        </w:rPr>
        <w:t>ف</w:t>
      </w:r>
      <w:r>
        <w:rPr>
          <w:rtl/>
        </w:rPr>
        <w:t>ي</w:t>
      </w:r>
      <w:r w:rsidRPr="00A350C2">
        <w:rPr>
          <w:rtl/>
        </w:rPr>
        <w:t xml:space="preserve"> نفسه، وإنما قلنا إنه ليس يستحيل</w:t>
      </w:r>
      <w:r>
        <w:rPr>
          <w:rtl/>
        </w:rPr>
        <w:t xml:space="preserve"> </w:t>
      </w:r>
      <w:r w:rsidRPr="008A1F12">
        <w:rPr>
          <w:rStyle w:val="libFootnotenumChar"/>
          <w:rtl/>
        </w:rPr>
        <w:t>(3)</w:t>
      </w:r>
      <w:r w:rsidR="00DF4A8F">
        <w:rPr>
          <w:rtl/>
        </w:rPr>
        <w:t>؛</w:t>
      </w:r>
      <w:r w:rsidRPr="00A350C2">
        <w:rPr>
          <w:rtl/>
        </w:rPr>
        <w:t xml:space="preserve"> لأن كونه حيا وعاقلا وذا شهوة وقدرة ليس منفعة بنفسه، وإنما يكون منفعة ونعمة إذا فعل تعريضا للنفع؛ فأما إذا فعل تعريضا للضرر أو لأوجه من الوجوه، فإنه لا يكون نعمة ولا منفعة، وأوجبناه من جهة حكمة القديم تعالى، لأنه إذا جعل الح</w:t>
      </w:r>
      <w:r>
        <w:rPr>
          <w:rtl/>
        </w:rPr>
        <w:t>ي</w:t>
      </w:r>
      <w:r w:rsidRPr="00A350C2">
        <w:rPr>
          <w:rtl/>
        </w:rPr>
        <w:t xml:space="preserve"> بهذه الصفات، فلا يخلو من أن يكون أراد بها نفعه أو ضرّه، أو لم يرد بها شيئا، فإن كان الأول فهو الّذي أوجبناه، وإن كان </w:t>
      </w:r>
      <w:r>
        <w:rPr>
          <w:rtl/>
        </w:rPr>
        <w:t>الثاني</w:t>
      </w:r>
      <w:r w:rsidRPr="00A350C2">
        <w:rPr>
          <w:rtl/>
        </w:rPr>
        <w:t xml:space="preserve"> أو الثالث فالقديم تعالى متنزه</w:t>
      </w:r>
      <w:r>
        <w:rPr>
          <w:rtl/>
        </w:rPr>
        <w:t xml:space="preserve"> </w:t>
      </w:r>
      <w:r w:rsidRPr="008A1F12">
        <w:rPr>
          <w:rStyle w:val="libFootnotenumChar"/>
          <w:rtl/>
        </w:rPr>
        <w:t>(4)</w:t>
      </w:r>
      <w:r>
        <w:rPr>
          <w:rtl/>
        </w:rPr>
        <w:t xml:space="preserve"> </w:t>
      </w:r>
      <w:r w:rsidRPr="00A350C2">
        <w:rPr>
          <w:rtl/>
        </w:rPr>
        <w:t xml:space="preserve">عنهما، لأنّ </w:t>
      </w:r>
      <w:r>
        <w:rPr>
          <w:rtl/>
        </w:rPr>
        <w:t>الثاني</w:t>
      </w:r>
      <w:r w:rsidRPr="00A350C2">
        <w:rPr>
          <w:rtl/>
        </w:rPr>
        <w:t xml:space="preserve"> يجر</w:t>
      </w:r>
      <w:r>
        <w:rPr>
          <w:rtl/>
        </w:rPr>
        <w:t>ي</w:t>
      </w:r>
      <w:r w:rsidRPr="00A350C2">
        <w:rPr>
          <w:rtl/>
        </w:rPr>
        <w:t xml:space="preserve"> مجرى الظلم، والثالث هو العبث بعينه، وقد يشارك القديم تعالى ف</w:t>
      </w:r>
      <w:r>
        <w:rPr>
          <w:rtl/>
        </w:rPr>
        <w:t>ي</w:t>
      </w:r>
      <w:r w:rsidRPr="00A350C2">
        <w:rPr>
          <w:rtl/>
        </w:rPr>
        <w:t xml:space="preserve"> النفع بالتفضّل والعوض الفاعلون المحدثون، ولا يصح أن يشاركوه ف</w:t>
      </w:r>
      <w:r>
        <w:rPr>
          <w:rtl/>
        </w:rPr>
        <w:t>ي</w:t>
      </w:r>
      <w:r w:rsidRPr="00A350C2">
        <w:rPr>
          <w:rtl/>
        </w:rPr>
        <w:t xml:space="preserve"> النفع بالثواب، لأن الصفة الت</w:t>
      </w:r>
      <w:r>
        <w:rPr>
          <w:rtl/>
        </w:rPr>
        <w:t>ي</w:t>
      </w:r>
      <w:r w:rsidRPr="00A350C2">
        <w:rPr>
          <w:rtl/>
        </w:rPr>
        <w:t xml:space="preserve"> يستحق المكلّف لكونه عليها الثواب، وه</w:t>
      </w:r>
      <w:r>
        <w:rPr>
          <w:rtl/>
        </w:rPr>
        <w:t>ي</w:t>
      </w:r>
      <w:r w:rsidRPr="00A350C2">
        <w:rPr>
          <w:rtl/>
        </w:rPr>
        <w:t xml:space="preserve"> كون الفعل شاقّا عليه لا يكون إ</w:t>
      </w:r>
      <w:r>
        <w:rPr>
          <w:rtl/>
        </w:rPr>
        <w:t>لاّ</w:t>
      </w:r>
      <w:r w:rsidRPr="00A350C2">
        <w:rPr>
          <w:rtl/>
        </w:rPr>
        <w:t xml:space="preserve"> من قبله تعالى، وليس لأحد أن يظن فيمن يهدى إلى الدين ويرشد إلى الإيمان، وما يستحقّ به الثواب أنه معرّض للثواب، وذلك أن</w:t>
      </w:r>
      <w:r>
        <w:rPr>
          <w:rtl/>
        </w:rPr>
        <w:t xml:space="preserve"> </w:t>
      </w:r>
      <w:r w:rsidRPr="008A1F12">
        <w:rPr>
          <w:rStyle w:val="libFootnotenumChar"/>
          <w:rtl/>
        </w:rPr>
        <w:t>(5)</w:t>
      </w:r>
      <w:r>
        <w:rPr>
          <w:rtl/>
        </w:rPr>
        <w:t xml:space="preserve"> </w:t>
      </w:r>
      <w:r w:rsidRPr="00A350C2">
        <w:rPr>
          <w:rtl/>
        </w:rPr>
        <w:t>المكلّف قد يكون معرّضا للثواب، ويصح أن يستحقه من دون كل هداية وإرشاد يقع منّا، ولولا الصفة الت</w:t>
      </w:r>
      <w:r>
        <w:rPr>
          <w:rtl/>
        </w:rPr>
        <w:t>ي</w:t>
      </w:r>
      <w:r w:rsidRPr="00A350C2">
        <w:rPr>
          <w:rtl/>
        </w:rPr>
        <w:t xml:space="preserve"> جعله </w:t>
      </w:r>
      <w:r>
        <w:rPr>
          <w:rtl/>
        </w:rPr>
        <w:t>الله</w:t>
      </w:r>
      <w:r w:rsidRPr="00A350C2">
        <w:rPr>
          <w:rtl/>
        </w:rPr>
        <w:t xml:space="preserve"> تعالى عليها لم يصحّ</w:t>
      </w:r>
      <w:r>
        <w:rPr>
          <w:rtl/>
        </w:rPr>
        <w:t xml:space="preserve"> </w:t>
      </w:r>
      <w:r w:rsidRPr="008A1F12">
        <w:rPr>
          <w:rStyle w:val="libFootnotenumChar"/>
          <w:rtl/>
        </w:rPr>
        <w:t>(6)</w:t>
      </w:r>
      <w:r>
        <w:rPr>
          <w:rtl/>
        </w:rPr>
        <w:t xml:space="preserve"> </w:t>
      </w:r>
      <w:r w:rsidRPr="00A350C2">
        <w:rPr>
          <w:rtl/>
        </w:rPr>
        <w:t xml:space="preserve">أن يستحقّه، فبان الفصل بين الأمرين؛ على أنّ أحدنا وإن نفع غيره بالتفضل وبالتعريض للعوض فهذه المنافع منسوبة إلى </w:t>
      </w:r>
      <w:r>
        <w:rPr>
          <w:rtl/>
        </w:rPr>
        <w:t>الله</w:t>
      </w:r>
      <w:r w:rsidRPr="00A350C2">
        <w:rPr>
          <w:rtl/>
        </w:rPr>
        <w:t xml:space="preserve"> تعالى، ومضافة إليه من قبل أنه لولا نعمه ومنافعه لم تكن هذه منافع ولا نعما؛ ألا ترى أنه لو لم يخلق الحياة والشهوة لم يكن ما يوصل إليهما مما ذكرنا منفعة ولا نعمة، ولو لم يخلق المشتهى الملذوذ لم يكن سبيل لنا إلى النفع والإنعام؛ فبان بهذه الجملة ما قصدناه.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يوصله</w:t>
      </w:r>
      <w:r>
        <w:rPr>
          <w:rtl/>
        </w:rPr>
        <w:t>).</w:t>
      </w:r>
    </w:p>
    <w:p w:rsidR="00D14F3E" w:rsidRDefault="00D14F3E" w:rsidP="00D14F3E">
      <w:pPr>
        <w:pStyle w:val="libFootnote"/>
        <w:rPr>
          <w:rtl/>
        </w:rPr>
      </w:pPr>
      <w:r w:rsidRPr="00A350C2">
        <w:rPr>
          <w:rtl/>
        </w:rPr>
        <w:t>(2) ف</w:t>
      </w:r>
      <w:r>
        <w:rPr>
          <w:rtl/>
        </w:rPr>
        <w:t>ي</w:t>
      </w:r>
      <w:r w:rsidRPr="00A350C2">
        <w:rPr>
          <w:rtl/>
        </w:rPr>
        <w:t xml:space="preserve"> نسخة بحاشيت</w:t>
      </w:r>
      <w:r>
        <w:rPr>
          <w:rtl/>
        </w:rPr>
        <w:t>ي</w:t>
      </w:r>
      <w:r w:rsidRPr="00A350C2">
        <w:rPr>
          <w:rtl/>
        </w:rPr>
        <w:t xml:space="preserve"> ت، ف:</w:t>
      </w:r>
      <w:r>
        <w:rPr>
          <w:rtl/>
        </w:rPr>
        <w:t xml:space="preserve"> (</w:t>
      </w:r>
      <w:r w:rsidRPr="00A350C2">
        <w:rPr>
          <w:rtl/>
        </w:rPr>
        <w:t>وجب</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مستحيل</w:t>
      </w:r>
      <w:r>
        <w:rPr>
          <w:rtl/>
        </w:rPr>
        <w:t xml:space="preserve">)، </w:t>
      </w:r>
      <w:r w:rsidRPr="00A350C2">
        <w:rPr>
          <w:rtl/>
        </w:rPr>
        <w:t>وحاشية ف (من نسخة):</w:t>
      </w:r>
      <w:r>
        <w:rPr>
          <w:rtl/>
        </w:rPr>
        <w:t xml:space="preserve"> (</w:t>
      </w:r>
      <w:r w:rsidRPr="00A350C2">
        <w:rPr>
          <w:rtl/>
        </w:rPr>
        <w:t>بمستحيل</w:t>
      </w:r>
      <w:r>
        <w:rPr>
          <w:rtl/>
        </w:rPr>
        <w:t>).</w:t>
      </w:r>
    </w:p>
    <w:p w:rsidR="00D14F3E" w:rsidRDefault="00D14F3E" w:rsidP="00D14F3E">
      <w:pPr>
        <w:pStyle w:val="libFootnote"/>
        <w:rPr>
          <w:rtl/>
        </w:rPr>
      </w:pPr>
      <w:r w:rsidRPr="00A350C2">
        <w:rPr>
          <w:rtl/>
        </w:rPr>
        <w:t>(4) ت، وحاشية ف (من نسخة):</w:t>
      </w:r>
      <w:r>
        <w:rPr>
          <w:rtl/>
        </w:rPr>
        <w:t xml:space="preserve"> (</w:t>
      </w:r>
      <w:r w:rsidRPr="00A350C2">
        <w:rPr>
          <w:rtl/>
        </w:rPr>
        <w:t>متنزه</w:t>
      </w:r>
      <w:r>
        <w:rPr>
          <w:rtl/>
        </w:rPr>
        <w:t>).</w:t>
      </w:r>
    </w:p>
    <w:p w:rsidR="00D14F3E" w:rsidRDefault="00D14F3E" w:rsidP="00D14F3E">
      <w:pPr>
        <w:pStyle w:val="libFootnote"/>
        <w:rPr>
          <w:rtl/>
        </w:rPr>
      </w:pPr>
      <w:r w:rsidRPr="00A350C2">
        <w:rPr>
          <w:rtl/>
        </w:rPr>
        <w:t>(5) حاشية ت (من نسخة):</w:t>
      </w:r>
      <w:r>
        <w:rPr>
          <w:rtl/>
        </w:rPr>
        <w:t xml:space="preserve"> (</w:t>
      </w:r>
      <w:r w:rsidRPr="00A350C2">
        <w:rPr>
          <w:rtl/>
        </w:rPr>
        <w:t>لأن</w:t>
      </w:r>
      <w:r>
        <w:rPr>
          <w:rtl/>
        </w:rPr>
        <w:t>).</w:t>
      </w:r>
    </w:p>
    <w:p w:rsidR="00D14F3E" w:rsidRPr="00A350C2" w:rsidRDefault="00D14F3E" w:rsidP="00D14F3E">
      <w:pPr>
        <w:pStyle w:val="libFootnote"/>
        <w:rPr>
          <w:rtl/>
        </w:rPr>
      </w:pPr>
      <w:r w:rsidRPr="00A350C2">
        <w:rPr>
          <w:rtl/>
        </w:rPr>
        <w:t>(6) ساقطة من ت.</w:t>
      </w:r>
    </w:p>
    <w:p w:rsidR="00D14F3E" w:rsidRDefault="00D14F3E" w:rsidP="005E26D4">
      <w:pPr>
        <w:pStyle w:val="libPoemTini"/>
        <w:rPr>
          <w:rtl/>
        </w:rPr>
      </w:pPr>
      <w:r>
        <w:rPr>
          <w:rtl/>
        </w:rPr>
        <w:br w:type="page"/>
      </w:r>
    </w:p>
    <w:p w:rsidR="00D14F3E" w:rsidRDefault="00D14F3E" w:rsidP="00D14F3E">
      <w:pPr>
        <w:pStyle w:val="libCenterBold1"/>
        <w:rPr>
          <w:rtl/>
        </w:rPr>
      </w:pPr>
      <w:r w:rsidRPr="00C53A29">
        <w:rPr>
          <w:rtl/>
        </w:rPr>
        <w:lastRenderedPageBreak/>
        <w:t xml:space="preserve">[5] </w:t>
      </w:r>
    </w:p>
    <w:p w:rsidR="00D14F3E" w:rsidRDefault="00D14F3E" w:rsidP="00D14F3E">
      <w:pPr>
        <w:pStyle w:val="Heading1Center"/>
        <w:rPr>
          <w:rtl/>
        </w:rPr>
      </w:pPr>
      <w:bookmarkStart w:id="28" w:name="_Toc398065485"/>
      <w:r w:rsidRPr="00C53A29">
        <w:rPr>
          <w:rtl/>
        </w:rPr>
        <w:t>مجلس آخر [المجلس الخامس:]</w:t>
      </w:r>
      <w:bookmarkEnd w:id="28"/>
      <w:r w:rsidRPr="00C53A29">
        <w:rPr>
          <w:rtl/>
        </w:rPr>
        <w:t xml:space="preserve"> </w:t>
      </w:r>
    </w:p>
    <w:p w:rsidR="00D14F3E" w:rsidRDefault="00D14F3E" w:rsidP="00D14F3E">
      <w:pPr>
        <w:pStyle w:val="Heading2Center"/>
        <w:rPr>
          <w:rtl/>
        </w:rPr>
      </w:pPr>
      <w:bookmarkStart w:id="29" w:name="_Toc398065486"/>
      <w:r w:rsidRPr="00C53A29">
        <w:rPr>
          <w:rtl/>
        </w:rPr>
        <w:t xml:space="preserve">تأويل آية: </w:t>
      </w:r>
      <w:r w:rsidRPr="00DA0B26">
        <w:rPr>
          <w:rStyle w:val="libAlaemChar"/>
          <w:rFonts w:hint="cs"/>
          <w:rtl/>
        </w:rPr>
        <w:t>(</w:t>
      </w:r>
      <w:r w:rsidRPr="00264B66">
        <w:rPr>
          <w:rStyle w:val="libAieChar"/>
          <w:rtl/>
        </w:rPr>
        <w:t>كَذلِكَ وَأَوْرَثْناها قَوْماً آخَرِينَ</w:t>
      </w:r>
      <w:r w:rsidRPr="00DA0B26">
        <w:rPr>
          <w:rStyle w:val="libAlaemChar"/>
          <w:rFonts w:hint="cs"/>
          <w:rtl/>
        </w:rPr>
        <w:t>)</w:t>
      </w:r>
      <w:bookmarkEnd w:id="29"/>
    </w:p>
    <w:p w:rsidR="00D14F3E" w:rsidRDefault="00D14F3E" w:rsidP="00D14F3E">
      <w:pPr>
        <w:pStyle w:val="libNormal"/>
        <w:rPr>
          <w:rtl/>
        </w:rPr>
      </w:pPr>
      <w:r w:rsidRPr="00A350C2">
        <w:rPr>
          <w:rtl/>
        </w:rPr>
        <w:t xml:space="preserve">إن سأل سائل فقال: ما تأويل قوله تبارك وتعالى مخبرا عن مهلك قوم فرعون وتوريثه نعمهم: </w:t>
      </w:r>
      <w:r w:rsidRPr="00DA0B26">
        <w:rPr>
          <w:rStyle w:val="libAlaemChar"/>
          <w:rFonts w:hint="cs"/>
          <w:rtl/>
        </w:rPr>
        <w:t>(</w:t>
      </w:r>
      <w:r w:rsidRPr="00D521EF">
        <w:rPr>
          <w:rStyle w:val="libAieChar"/>
          <w:rtl/>
        </w:rPr>
        <w:t>كَذلِكَ وَأَوْرَثْناها قَوْماً آخَرِينَ. فَما بَكَتْ عَلَيْهِمُ السَّماءُ وَالأرْضُ وَما كانُوا مُنْظَرِينَ</w:t>
      </w:r>
      <w:r w:rsidRPr="00DA0B26">
        <w:rPr>
          <w:rStyle w:val="libAlaemChar"/>
          <w:rFonts w:hint="cs"/>
          <w:rtl/>
        </w:rPr>
        <w:t>)</w:t>
      </w:r>
      <w:r w:rsidRPr="00A350C2">
        <w:rPr>
          <w:rtl/>
        </w:rPr>
        <w:t>؛ [الدخان: 28، 29].</w:t>
      </w:r>
    </w:p>
    <w:p w:rsidR="00D14F3E" w:rsidRDefault="00D14F3E" w:rsidP="00D14F3E">
      <w:pPr>
        <w:pStyle w:val="libNormal"/>
        <w:rPr>
          <w:rtl/>
        </w:rPr>
      </w:pPr>
      <w:r w:rsidRPr="00A350C2">
        <w:rPr>
          <w:rtl/>
        </w:rPr>
        <w:t>وكيف يجوز أن يضيف البكاء إليهما، وهو لا يجوز ف</w:t>
      </w:r>
      <w:r>
        <w:rPr>
          <w:rtl/>
        </w:rPr>
        <w:t>ي</w:t>
      </w:r>
      <w:r w:rsidRPr="00A350C2">
        <w:rPr>
          <w:rtl/>
        </w:rPr>
        <w:t xml:space="preserve"> الحقيقة عليهما؟.</w:t>
      </w:r>
    </w:p>
    <w:p w:rsidR="00D14F3E" w:rsidRDefault="00D14F3E" w:rsidP="00D14F3E">
      <w:pPr>
        <w:pStyle w:val="libNormal"/>
        <w:rPr>
          <w:rtl/>
        </w:rPr>
      </w:pPr>
      <w:r w:rsidRPr="00A350C2">
        <w:rPr>
          <w:rtl/>
        </w:rPr>
        <w:t>الجواب، يقال له ف</w:t>
      </w:r>
      <w:r>
        <w:rPr>
          <w:rtl/>
        </w:rPr>
        <w:t>ي</w:t>
      </w:r>
      <w:r w:rsidRPr="00A350C2">
        <w:rPr>
          <w:rtl/>
        </w:rPr>
        <w:t xml:space="preserve"> هذه الآية وجوه أربعة من التأويل:</w:t>
      </w:r>
    </w:p>
    <w:p w:rsidR="00D14F3E" w:rsidRDefault="00D14F3E" w:rsidP="00D14F3E">
      <w:pPr>
        <w:pStyle w:val="libNormal"/>
        <w:rPr>
          <w:rtl/>
        </w:rPr>
      </w:pPr>
      <w:r w:rsidRPr="00A350C2">
        <w:rPr>
          <w:rtl/>
        </w:rPr>
        <w:t>أوّلها أنه تعالى أراد أهل السماء والأرض فحذف كما حذف ف</w:t>
      </w:r>
      <w:r>
        <w:rPr>
          <w:rtl/>
        </w:rPr>
        <w:t>ي</w:t>
      </w:r>
      <w:r w:rsidRPr="00A350C2">
        <w:rPr>
          <w:rtl/>
        </w:rPr>
        <w:t xml:space="preserve"> قوله: </w:t>
      </w:r>
      <w:r w:rsidRPr="00DA0B26">
        <w:rPr>
          <w:rStyle w:val="libAlaemChar"/>
          <w:rFonts w:hint="cs"/>
          <w:rtl/>
        </w:rPr>
        <w:t>(</w:t>
      </w:r>
      <w:r w:rsidRPr="00D521EF">
        <w:rPr>
          <w:rStyle w:val="libAieChar"/>
          <w:rtl/>
        </w:rPr>
        <w:t>وَسْئَلِ الْقَرْيَةَ</w:t>
      </w:r>
      <w:r w:rsidRPr="00DA0B26">
        <w:rPr>
          <w:rStyle w:val="libAlaemChar"/>
          <w:rFonts w:hint="cs"/>
          <w:rtl/>
        </w:rPr>
        <w:t>)</w:t>
      </w:r>
      <w:r w:rsidRPr="00A350C2">
        <w:rPr>
          <w:rtl/>
        </w:rPr>
        <w:t>؛ [يوسف: 82]؛ وف</w:t>
      </w:r>
      <w:r>
        <w:rPr>
          <w:rtl/>
        </w:rPr>
        <w:t>ي</w:t>
      </w:r>
      <w:r w:rsidRPr="00A350C2">
        <w:rPr>
          <w:rtl/>
        </w:rPr>
        <w:t xml:space="preserve"> قوله تعالى </w:t>
      </w:r>
      <w:r w:rsidRPr="00DA0B26">
        <w:rPr>
          <w:rStyle w:val="libAlaemChar"/>
          <w:rFonts w:hint="cs"/>
          <w:rtl/>
        </w:rPr>
        <w:t>(</w:t>
      </w:r>
      <w:r w:rsidRPr="00D521EF">
        <w:rPr>
          <w:rStyle w:val="libAieChar"/>
          <w:rtl/>
        </w:rPr>
        <w:t>حَتَّى تَضَعَ الْحَرْبُ أَوْزارَها</w:t>
      </w:r>
      <w:r w:rsidRPr="00DA0B26">
        <w:rPr>
          <w:rStyle w:val="libAlaemChar"/>
          <w:rFonts w:hint="cs"/>
          <w:rtl/>
        </w:rPr>
        <w:t>)</w:t>
      </w:r>
      <w:r w:rsidRPr="00A350C2">
        <w:rPr>
          <w:rtl/>
        </w:rPr>
        <w:t>؛ [محمد: 4] وأراد أهل القرية، وأصحاب الحرب، ويجر</w:t>
      </w:r>
      <w:r>
        <w:rPr>
          <w:rtl/>
        </w:rPr>
        <w:t>ي</w:t>
      </w:r>
      <w:r w:rsidRPr="00A350C2">
        <w:rPr>
          <w:rtl/>
        </w:rPr>
        <w:t xml:space="preserve"> ذلك مجرى قولهم: السخاء حاتم، يريدون: السخاء سخاء حاتم؛ قال الحطيئة</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وشرّ المنايا ميّت وسط أهله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كهلك الفتى قد أسلم الح</w:t>
            </w:r>
            <w:r>
              <w:rPr>
                <w:rtl/>
              </w:rPr>
              <w:t>ي</w:t>
            </w:r>
            <w:r w:rsidRPr="00A350C2">
              <w:rPr>
                <w:rtl/>
              </w:rPr>
              <w:t xml:space="preserve"> حاضره</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شر المنايا ميتة</w:t>
      </w:r>
      <w:r>
        <w:rPr>
          <w:rtl/>
        </w:rPr>
        <w:t xml:space="preserve"> </w:t>
      </w:r>
      <w:r w:rsidRPr="008A1F12">
        <w:rPr>
          <w:rStyle w:val="libFootnotenumChar"/>
          <w:rtl/>
        </w:rPr>
        <w:t>(3)</w:t>
      </w:r>
      <w:r>
        <w:rPr>
          <w:rtl/>
        </w:rPr>
        <w:t xml:space="preserve"> </w:t>
      </w:r>
      <w:r w:rsidRPr="00A350C2">
        <w:rPr>
          <w:rtl/>
        </w:rPr>
        <w:t>ميّت؛ وقال الآخر: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ف</w:t>
      </w:r>
      <w:r>
        <w:rPr>
          <w:rtl/>
        </w:rPr>
        <w:t>ي</w:t>
      </w:r>
      <w:r w:rsidRPr="00A350C2">
        <w:rPr>
          <w:rtl/>
        </w:rPr>
        <w:t xml:space="preserve"> طبقات الشعراء لابن سلام ص 95؛ ضمن أبيات أربعة للحطيئة لم تذكر ف</w:t>
      </w:r>
      <w:r>
        <w:rPr>
          <w:rtl/>
        </w:rPr>
        <w:t>ي</w:t>
      </w:r>
      <w:r w:rsidRPr="00A350C2">
        <w:rPr>
          <w:rtl/>
        </w:rPr>
        <w:t xml:space="preserve"> ديوانه.</w:t>
      </w:r>
    </w:p>
    <w:p w:rsidR="00D14F3E" w:rsidRDefault="00D14F3E" w:rsidP="00D14F3E">
      <w:pPr>
        <w:pStyle w:val="libFootnote"/>
        <w:rPr>
          <w:rtl/>
        </w:rPr>
      </w:pPr>
      <w:r w:rsidRPr="00A350C2">
        <w:rPr>
          <w:rtl/>
        </w:rPr>
        <w:t>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 xml:space="preserve">قال السيد الإمام </w:t>
      </w:r>
      <w:r w:rsidRPr="008A1F12">
        <w:rPr>
          <w:rStyle w:val="libFootnoteAlaemChar"/>
          <w:rtl/>
        </w:rPr>
        <w:t>عليه‌السلام</w:t>
      </w:r>
      <w:r w:rsidRPr="00A350C2">
        <w:rPr>
          <w:rtl/>
        </w:rPr>
        <w:t>: طلبت هذا البيت ف</w:t>
      </w:r>
      <w:r>
        <w:rPr>
          <w:rtl/>
        </w:rPr>
        <w:t>ي</w:t>
      </w:r>
      <w:r w:rsidRPr="00A350C2">
        <w:rPr>
          <w:rtl/>
        </w:rPr>
        <w:t xml:space="preserve"> شعر الحطيئة فلم أجده فيه</w:t>
      </w:r>
      <w:r>
        <w:rPr>
          <w:rtl/>
        </w:rPr>
        <w:t>).</w:t>
      </w:r>
    </w:p>
    <w:p w:rsidR="00D14F3E" w:rsidRDefault="00D14F3E" w:rsidP="00D14F3E">
      <w:pPr>
        <w:pStyle w:val="libFootnote"/>
        <w:rPr>
          <w:rtl/>
        </w:rPr>
      </w:pPr>
      <w:r w:rsidRPr="00A350C2">
        <w:rPr>
          <w:rtl/>
        </w:rPr>
        <w:t>(2) 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قوله:</w:t>
      </w:r>
      <w:r>
        <w:rPr>
          <w:rtl/>
        </w:rPr>
        <w:t xml:space="preserve"> (</w:t>
      </w:r>
      <w:r w:rsidRPr="00A350C2">
        <w:rPr>
          <w:rtl/>
        </w:rPr>
        <w:t>شر المنايا</w:t>
      </w:r>
      <w:r>
        <w:rPr>
          <w:rtl/>
        </w:rPr>
        <w:t xml:space="preserve">) </w:t>
      </w:r>
      <w:r w:rsidRPr="00A350C2">
        <w:rPr>
          <w:rtl/>
        </w:rPr>
        <w:t>تقديره شر المنايا موت ميت فيما بين عشيرته؛ كهلك هذا الفتى ف</w:t>
      </w:r>
      <w:r>
        <w:rPr>
          <w:rtl/>
        </w:rPr>
        <w:t>ي</w:t>
      </w:r>
      <w:r w:rsidRPr="00A350C2">
        <w:rPr>
          <w:rtl/>
        </w:rPr>
        <w:t xml:space="preserve"> حال أن أسلم الح</w:t>
      </w:r>
      <w:r>
        <w:rPr>
          <w:rtl/>
        </w:rPr>
        <w:t>ي</w:t>
      </w:r>
      <w:r w:rsidRPr="00A350C2">
        <w:rPr>
          <w:rtl/>
        </w:rPr>
        <w:t xml:space="preserve"> حاضر هذا الفتى؛ أي أن حضاره أسلموا الح</w:t>
      </w:r>
      <w:r>
        <w:rPr>
          <w:rtl/>
        </w:rPr>
        <w:t>ي</w:t>
      </w:r>
      <w:r w:rsidRPr="00A350C2">
        <w:rPr>
          <w:rtl/>
        </w:rPr>
        <w:t>، ولم ينصروه، ولم يمنعوا ذمارهم</w:t>
      </w:r>
      <w:r>
        <w:rPr>
          <w:rtl/>
        </w:rPr>
        <w:t>).</w:t>
      </w:r>
    </w:p>
    <w:p w:rsidR="00D14F3E" w:rsidRPr="00A350C2" w:rsidRDefault="00D14F3E" w:rsidP="00D14F3E">
      <w:pPr>
        <w:pStyle w:val="libFootnote"/>
        <w:rPr>
          <w:rtl/>
        </w:rPr>
      </w:pPr>
      <w:r w:rsidRPr="00A350C2">
        <w:rPr>
          <w:rtl/>
        </w:rPr>
        <w:t>(3) ف، ونسخة بحاشيت</w:t>
      </w:r>
      <w:r>
        <w:rPr>
          <w:rtl/>
        </w:rPr>
        <w:t>ي</w:t>
      </w:r>
      <w:r w:rsidRPr="00A350C2">
        <w:rPr>
          <w:rtl/>
        </w:rPr>
        <w:t xml:space="preserve"> الأصل، ت:</w:t>
      </w:r>
      <w:r>
        <w:rPr>
          <w:rtl/>
        </w:rPr>
        <w:t xml:space="preserve"> (</w:t>
      </w:r>
      <w:r w:rsidRPr="00A350C2">
        <w:rPr>
          <w:rtl/>
        </w:rPr>
        <w:t>منية</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lastRenderedPageBreak/>
              <w:t>قليل عيبه والعيب جمّ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 الغنى ربّ غفور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غنى ربّ غفور؛ وقال ذو الرّمة:</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لهم مجلس صهب السّبال أذلّة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سواسية أحرارها وعبيدها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أهل مجلس، وأما قوله:</w:t>
      </w:r>
      <w:r>
        <w:rPr>
          <w:rtl/>
        </w:rPr>
        <w:t xml:space="preserve"> (</w:t>
      </w:r>
      <w:r w:rsidRPr="00A350C2">
        <w:rPr>
          <w:rtl/>
        </w:rPr>
        <w:t>صهب السّبال</w:t>
      </w:r>
      <w:r>
        <w:rPr>
          <w:rtl/>
        </w:rPr>
        <w:t xml:space="preserve">) </w:t>
      </w:r>
      <w:r w:rsidRPr="00A350C2">
        <w:rPr>
          <w:rtl/>
        </w:rPr>
        <w:t>فإنما أراد به الأعداء، والعرب تصف الأعداء بذلك، وإن لم يكونوا صهب الأسبلة، وقوله:</w:t>
      </w:r>
      <w:r>
        <w:rPr>
          <w:rtl/>
        </w:rPr>
        <w:t xml:space="preserve"> (</w:t>
      </w:r>
      <w:r w:rsidRPr="00A350C2">
        <w:rPr>
          <w:rtl/>
        </w:rPr>
        <w:t>سواسية</w:t>
      </w:r>
      <w:r>
        <w:rPr>
          <w:rtl/>
        </w:rPr>
        <w:t xml:space="preserve">) </w:t>
      </w:r>
      <w:r w:rsidRPr="00A350C2">
        <w:rPr>
          <w:rtl/>
        </w:rPr>
        <w:t>يريد أنهم مستوون متشابهون؛ ولا يقال هذا إلا ف</w:t>
      </w:r>
      <w:r>
        <w:rPr>
          <w:rtl/>
        </w:rPr>
        <w:t>ي</w:t>
      </w:r>
      <w:r w:rsidRPr="00A350C2">
        <w:rPr>
          <w:rtl/>
        </w:rPr>
        <w:t xml:space="preserve"> الذم.</w:t>
      </w:r>
    </w:p>
    <w:p w:rsidR="00D14F3E" w:rsidRDefault="00D14F3E" w:rsidP="00D14F3E">
      <w:pPr>
        <w:pStyle w:val="libNormal"/>
        <w:rPr>
          <w:rtl/>
        </w:rPr>
      </w:pPr>
      <w:r w:rsidRPr="00A350C2">
        <w:rPr>
          <w:rtl/>
        </w:rPr>
        <w:t>وثانيها أنه أراد تعالى المبالغة ف</w:t>
      </w:r>
      <w:r>
        <w:rPr>
          <w:rtl/>
        </w:rPr>
        <w:t>ي</w:t>
      </w:r>
      <w:r w:rsidRPr="00A350C2">
        <w:rPr>
          <w:rtl/>
        </w:rPr>
        <w:t xml:space="preserve"> وصف القوم بصغر القدر، وسقوط المنزلة؛ لأنّ العرب إذا أخبرت عن عظم المصاب بالهالك</w:t>
      </w:r>
      <w:r>
        <w:rPr>
          <w:rtl/>
        </w:rPr>
        <w:t xml:space="preserve"> </w:t>
      </w:r>
      <w:r w:rsidRPr="008A1F12">
        <w:rPr>
          <w:rStyle w:val="libFootnotenumChar"/>
          <w:rtl/>
        </w:rPr>
        <w:t>(3)</w:t>
      </w:r>
      <w:r>
        <w:rPr>
          <w:rtl/>
        </w:rPr>
        <w:t xml:space="preserve"> </w:t>
      </w:r>
      <w:r w:rsidRPr="00A350C2">
        <w:rPr>
          <w:rtl/>
        </w:rPr>
        <w:t>قالت: كسفت الشمس لفقده، وأظلم القمر، وبكاء</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لعروة بن الورد، وهو ف</w:t>
      </w:r>
      <w:r>
        <w:rPr>
          <w:rtl/>
        </w:rPr>
        <w:t>ي</w:t>
      </w:r>
      <w:r w:rsidRPr="00A350C2">
        <w:rPr>
          <w:rtl/>
        </w:rPr>
        <w:t xml:space="preserve"> ملحقات ديوانه: 198، وهو ف</w:t>
      </w:r>
      <w:r>
        <w:rPr>
          <w:rtl/>
        </w:rPr>
        <w:t>ي</w:t>
      </w:r>
      <w:r w:rsidRPr="00A350C2">
        <w:rPr>
          <w:rtl/>
        </w:rPr>
        <w:t xml:space="preserve"> شرح المقامات 2: 192، والبيان 1: 95، والعقد 1: 212،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 xml:space="preserve">قال مولانا الإمام: كان السيد </w:t>
      </w:r>
      <w:r w:rsidRPr="008A1F12">
        <w:rPr>
          <w:rStyle w:val="libFootnoteAlaemChar"/>
          <w:rtl/>
        </w:rPr>
        <w:t>رضي‌الله‌عنه</w:t>
      </w:r>
      <w:r w:rsidRPr="00A350C2">
        <w:rPr>
          <w:rtl/>
        </w:rPr>
        <w:t xml:space="preserve"> وهم ف</w:t>
      </w:r>
      <w:r>
        <w:rPr>
          <w:rtl/>
        </w:rPr>
        <w:t>ي</w:t>
      </w:r>
      <w:r w:rsidRPr="00A350C2">
        <w:rPr>
          <w:rtl/>
        </w:rPr>
        <w:t xml:space="preserve"> معنى هذا البيت. ومعنى البيت: أن الشاعر وصف إنسانا بكثرة العيوب؛ إلا أن ماله وغناه يستران عليه عيوبه، فكأنه قال: قليل عيبه، يعن</w:t>
      </w:r>
      <w:r>
        <w:rPr>
          <w:rtl/>
        </w:rPr>
        <w:t>ي</w:t>
      </w:r>
      <w:r w:rsidRPr="00A350C2">
        <w:rPr>
          <w:rtl/>
        </w:rPr>
        <w:t xml:space="preserve"> يقل ظهور عيبه مع كثرة عيوبه؛ إلا أن الغنى يسترها عليه؛ كأنه رب غفور ستار للعيوب. ومعنى البيت على ما يوافق استشهاد السيد </w:t>
      </w:r>
      <w:r w:rsidRPr="008A1F12">
        <w:rPr>
          <w:rStyle w:val="libFootnoteAlaemChar"/>
          <w:rtl/>
        </w:rPr>
        <w:t>رضي‌الله‌عنه</w:t>
      </w:r>
      <w:r w:rsidRPr="00A350C2">
        <w:rPr>
          <w:rtl/>
        </w:rPr>
        <w:t xml:space="preserve"> أنه يمدح إنسانا ويقول:</w:t>
      </w:r>
    </w:p>
    <w:p w:rsidR="00D14F3E" w:rsidRDefault="00D14F3E" w:rsidP="00D14F3E">
      <w:pPr>
        <w:pStyle w:val="libFootnote"/>
        <w:rPr>
          <w:rtl/>
        </w:rPr>
      </w:pPr>
      <w:r w:rsidRPr="00A350C2">
        <w:rPr>
          <w:rtl/>
        </w:rPr>
        <w:t>قليل عيب هذا الممدوح مع كثرة العيب ف</w:t>
      </w:r>
      <w:r>
        <w:rPr>
          <w:rtl/>
        </w:rPr>
        <w:t>ي</w:t>
      </w:r>
      <w:r w:rsidRPr="00A350C2">
        <w:rPr>
          <w:rtl/>
        </w:rPr>
        <w:t xml:space="preserve"> الناس؛ ولكن الغنى عما يجر المعايب هو غنى </w:t>
      </w:r>
      <w:r>
        <w:rPr>
          <w:rtl/>
        </w:rPr>
        <w:t>الله</w:t>
      </w:r>
      <w:r w:rsidRPr="00A350C2">
        <w:rPr>
          <w:rtl/>
        </w:rPr>
        <w:t xml:space="preserve"> تعالى.</w:t>
      </w:r>
    </w:p>
    <w:p w:rsidR="00D14F3E" w:rsidRDefault="00D14F3E" w:rsidP="00D14F3E">
      <w:pPr>
        <w:pStyle w:val="libFootnote"/>
        <w:rPr>
          <w:rtl/>
        </w:rPr>
      </w:pPr>
      <w:r w:rsidRPr="00A350C2">
        <w:rPr>
          <w:rtl/>
        </w:rPr>
        <w:t>والأشبه بالبيت أن يكون هجوا؛ كأنه يهجو إنسانا ويقول: يرى عيبه قليلا مع كثرة العيوب فيه، والّذي يقلل عيبه غناه كأنه رب غفور، وأول القطعة: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ذرين</w:t>
            </w:r>
            <w:r>
              <w:rPr>
                <w:rtl/>
              </w:rPr>
              <w:t>ي</w:t>
            </w:r>
            <w:r w:rsidRPr="00A350C2">
              <w:rPr>
                <w:rtl/>
              </w:rPr>
              <w:t xml:space="preserve"> للغنى أسعى فإنّ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رأيت النّاس شرّهم الفقير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وأبعدهم وأهونهم عليهم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وإن أمسى له حسب وخير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يباعده الند</w:t>
            </w:r>
            <w:r>
              <w:rPr>
                <w:rtl/>
              </w:rPr>
              <w:t>ي</w:t>
            </w:r>
            <w:r w:rsidRPr="00A350C2">
              <w:rPr>
                <w:rtl/>
              </w:rPr>
              <w:t xml:space="preserve"> وتزدريه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حليلته وينهره الصغير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وتلقى ذا الغنى وله جلال</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يكاد فؤاد صاحبه يطير</w:t>
            </w:r>
            <w:r w:rsidRPr="00725071">
              <w:rPr>
                <w:rStyle w:val="libPoemTiniChar0"/>
                <w:rtl/>
              </w:rPr>
              <w:br/>
              <w:t> </w:t>
            </w:r>
          </w:p>
        </w:tc>
      </w:tr>
    </w:tbl>
    <w:p w:rsidR="00D14F3E" w:rsidRDefault="00D14F3E" w:rsidP="00D14F3E">
      <w:pPr>
        <w:pStyle w:val="libFootnote"/>
        <w:rPr>
          <w:rtl/>
        </w:rPr>
      </w:pPr>
      <w:r w:rsidRPr="00A350C2">
        <w:rPr>
          <w:rtl/>
        </w:rPr>
        <w:t>قليل عيبه</w:t>
      </w:r>
      <w:r>
        <w:rPr>
          <w:rtl/>
        </w:rPr>
        <w:t xml:space="preserve"> ...</w:t>
      </w:r>
    </w:p>
    <w:p w:rsidR="00D14F3E" w:rsidRDefault="00D14F3E" w:rsidP="00D14F3E">
      <w:pPr>
        <w:pStyle w:val="libFootnote"/>
        <w:rPr>
          <w:rtl/>
        </w:rPr>
      </w:pPr>
      <w:r w:rsidRPr="00A350C2">
        <w:rPr>
          <w:rtl/>
        </w:rPr>
        <w:t>(2) ديوانه 157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العرب إنما تسمى الأعداء صهب السبال؛ لأن أعداءهم كانوا من الروم؛ والروم صهب الأسبلة، ثم اتسعوا فسموا كل عدو صهب السبال؛ وإن لم يكن من الروم، والقريب من هذا يصفون الأعداء بالزرق العيون</w:t>
      </w:r>
      <w:r>
        <w:rPr>
          <w:rtl/>
        </w:rPr>
        <w:t>).</w:t>
      </w:r>
    </w:p>
    <w:p w:rsidR="00D14F3E" w:rsidRPr="00A350C2" w:rsidRDefault="00D14F3E" w:rsidP="00D14F3E">
      <w:pPr>
        <w:pStyle w:val="libFootnote"/>
        <w:rPr>
          <w:rtl/>
        </w:rPr>
      </w:pPr>
      <w:r w:rsidRPr="00A350C2">
        <w:rPr>
          <w:rtl/>
        </w:rPr>
        <w:t>(3) ف، ت (من نسخة):</w:t>
      </w:r>
      <w:r>
        <w:rPr>
          <w:rtl/>
        </w:rPr>
        <w:t xml:space="preserve"> (</w:t>
      </w:r>
      <w:r w:rsidRPr="00A350C2">
        <w:rPr>
          <w:rtl/>
        </w:rPr>
        <w:t>بالهلك</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الليل والنهار والسماء والأرض، يريدون بذلك المبالغة ف</w:t>
      </w:r>
      <w:r>
        <w:rPr>
          <w:rtl/>
        </w:rPr>
        <w:t>ي</w:t>
      </w:r>
      <w:r w:rsidRPr="00A350C2">
        <w:rPr>
          <w:rtl/>
        </w:rPr>
        <w:t xml:space="preserve"> عظم الأمر وشمول ضرره؛ قال جرير يرث</w:t>
      </w:r>
      <w:r>
        <w:rPr>
          <w:rtl/>
        </w:rPr>
        <w:t>ي</w:t>
      </w:r>
      <w:r w:rsidRPr="00A350C2">
        <w:rPr>
          <w:rtl/>
        </w:rPr>
        <w:t xml:space="preserve"> عمر بن عبد العزيز</w:t>
      </w:r>
      <w:r>
        <w:rPr>
          <w:rtl/>
        </w:rPr>
        <w:t xml:space="preserve"> </w:t>
      </w:r>
      <w:r w:rsidRPr="008A1F12">
        <w:rPr>
          <w:rStyle w:val="libFootnotenumChar"/>
          <w:rtl/>
        </w:rPr>
        <w:t>(1)</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w:t>
      </w:r>
      <w:r>
        <w:rPr>
          <w:rtl/>
        </w:rPr>
        <w:t xml:space="preserve"> (</w:t>
      </w:r>
      <w:r w:rsidRPr="00A350C2">
        <w:rPr>
          <w:rtl/>
        </w:rPr>
        <w:t>حدث إبراهيم بن محمد بن عرفة الأزد</w:t>
      </w:r>
      <w:r>
        <w:rPr>
          <w:rtl/>
        </w:rPr>
        <w:t>ي</w:t>
      </w:r>
      <w:r w:rsidRPr="00A350C2">
        <w:rPr>
          <w:rtl/>
        </w:rPr>
        <w:t xml:space="preserve"> قال: حدثنا عبد </w:t>
      </w:r>
      <w:r>
        <w:rPr>
          <w:rtl/>
        </w:rPr>
        <w:t>الله</w:t>
      </w:r>
      <w:r w:rsidRPr="00A350C2">
        <w:rPr>
          <w:rtl/>
        </w:rPr>
        <w:t xml:space="preserve"> ابن أخت أب</w:t>
      </w:r>
      <w:r>
        <w:rPr>
          <w:rtl/>
        </w:rPr>
        <w:t>ي</w:t>
      </w:r>
      <w:r w:rsidRPr="00A350C2">
        <w:rPr>
          <w:rtl/>
        </w:rPr>
        <w:t xml:space="preserve"> الوزير عن أب</w:t>
      </w:r>
      <w:r>
        <w:rPr>
          <w:rtl/>
        </w:rPr>
        <w:t>ي</w:t>
      </w:r>
      <w:r w:rsidRPr="00A350C2">
        <w:rPr>
          <w:rtl/>
        </w:rPr>
        <w:t xml:space="preserve"> محمد الشام</w:t>
      </w:r>
      <w:r>
        <w:rPr>
          <w:rtl/>
        </w:rPr>
        <w:t>ي</w:t>
      </w:r>
      <w:r w:rsidRPr="00A350C2">
        <w:rPr>
          <w:rtl/>
        </w:rPr>
        <w:t>: كنت غلاما ف</w:t>
      </w:r>
      <w:r>
        <w:rPr>
          <w:rtl/>
        </w:rPr>
        <w:t>ي</w:t>
      </w:r>
      <w:r w:rsidRPr="00A350C2">
        <w:rPr>
          <w:rtl/>
        </w:rPr>
        <w:t xml:space="preserve"> خلافة عمر بن عبد العزيز؛ فلما أخذ عمر ف</w:t>
      </w:r>
      <w:r>
        <w:rPr>
          <w:rtl/>
        </w:rPr>
        <w:t>ي</w:t>
      </w:r>
      <w:r w:rsidRPr="00A350C2">
        <w:rPr>
          <w:rtl/>
        </w:rPr>
        <w:t xml:space="preserve"> رد المظالم غلظ ذلك على أهل بيته، وعلى جميع قريش، فكتب إليهم عبد الرحمن بن الحكم بن هشام:</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فقل لهشام والّذين تجمّعوا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بدابق موتوا لا سلمتم يد الدّهر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فأنتم أخذتم حتفكم بأكفّكم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كباحثة عن مدية وه</w:t>
            </w:r>
            <w:r>
              <w:rPr>
                <w:rtl/>
              </w:rPr>
              <w:t>ي</w:t>
            </w:r>
            <w:r w:rsidRPr="00A350C2">
              <w:rPr>
                <w:rtl/>
              </w:rPr>
              <w:t xml:space="preserve"> لا ندر</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عشيّة بايعتم إماما مخالفا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له شجن بين المدينة والحجر</w:t>
            </w:r>
            <w:r w:rsidRPr="00725071">
              <w:rPr>
                <w:rStyle w:val="libPoemTiniChar0"/>
                <w:rtl/>
              </w:rPr>
              <w:br/>
              <w:t> </w:t>
            </w:r>
          </w:p>
        </w:tc>
      </w:tr>
    </w:tbl>
    <w:p w:rsidR="00D14F3E" w:rsidRDefault="00D14F3E" w:rsidP="00D14F3E">
      <w:pPr>
        <w:pStyle w:val="libFootnote"/>
        <w:rPr>
          <w:rtl/>
        </w:rPr>
      </w:pPr>
      <w:r w:rsidRPr="00A350C2">
        <w:rPr>
          <w:rtl/>
        </w:rPr>
        <w:t>فأجابه بعض ولد مروان عن هشام بن عبد الملك:</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لئن كان ما تدعو إليه هو الرّدى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فما أنت فيه ذا غناء ولا وفر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فأنت من الرّيش الذّنابى ولم تكن</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الجزلة الأولى ولا وسط الظّهر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ونحن كفيناك الأمور كما كفى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أبونا أباك الأمر ف</w:t>
            </w:r>
            <w:r>
              <w:rPr>
                <w:rtl/>
              </w:rPr>
              <w:t>ي</w:t>
            </w:r>
            <w:r w:rsidRPr="00A350C2">
              <w:rPr>
                <w:rtl/>
              </w:rPr>
              <w:t xml:space="preserve"> سالف الدّهر</w:t>
            </w:r>
            <w:r w:rsidRPr="00725071">
              <w:rPr>
                <w:rStyle w:val="libPoemTiniChar0"/>
                <w:rtl/>
              </w:rPr>
              <w:br/>
              <w:t> </w:t>
            </w:r>
          </w:p>
        </w:tc>
      </w:tr>
    </w:tbl>
    <w:p w:rsidR="00D14F3E" w:rsidRDefault="00D14F3E" w:rsidP="00D14F3E">
      <w:pPr>
        <w:pStyle w:val="libFootnote"/>
        <w:rPr>
          <w:rtl/>
        </w:rPr>
      </w:pPr>
      <w:r w:rsidRPr="00A350C2">
        <w:rPr>
          <w:rtl/>
        </w:rPr>
        <w:t>قال القاض</w:t>
      </w:r>
      <w:r>
        <w:rPr>
          <w:rtl/>
        </w:rPr>
        <w:t>ي</w:t>
      </w:r>
      <w:r w:rsidRPr="00A350C2">
        <w:rPr>
          <w:rtl/>
        </w:rPr>
        <w:t>: قول عبد الرحمن بن عبد الحكم ف</w:t>
      </w:r>
      <w:r>
        <w:rPr>
          <w:rtl/>
        </w:rPr>
        <w:t>ي</w:t>
      </w:r>
      <w:r w:rsidRPr="00A350C2">
        <w:rPr>
          <w:rtl/>
        </w:rPr>
        <w:t xml:space="preserve"> شعره هذا:</w:t>
      </w:r>
      <w:r>
        <w:rPr>
          <w:rtl/>
        </w:rPr>
        <w:t xml:space="preserve"> (</w:t>
      </w:r>
      <w:r w:rsidRPr="00A350C2">
        <w:rPr>
          <w:rtl/>
        </w:rPr>
        <w:t>بدابق</w:t>
      </w:r>
      <w:r>
        <w:rPr>
          <w:rtl/>
        </w:rPr>
        <w:t xml:space="preserve">)، </w:t>
      </w:r>
      <w:r w:rsidRPr="00A350C2">
        <w:rPr>
          <w:rtl/>
        </w:rPr>
        <w:t>فلم يصرفه، وف</w:t>
      </w:r>
      <w:r>
        <w:rPr>
          <w:rtl/>
        </w:rPr>
        <w:t>ي</w:t>
      </w:r>
      <w:r w:rsidRPr="00A350C2">
        <w:rPr>
          <w:rtl/>
        </w:rPr>
        <w:t xml:space="preserve"> صرفه وترك صرفه وجهان معروفان ف</w:t>
      </w:r>
      <w:r>
        <w:rPr>
          <w:rtl/>
        </w:rPr>
        <w:t>ي</w:t>
      </w:r>
      <w:r w:rsidRPr="00A350C2">
        <w:rPr>
          <w:rtl/>
        </w:rPr>
        <w:t xml:space="preserve"> كلام العرب، والعرب تذكره وتؤنثه؛ فمن ذكره صرفه؛ كما قال الشاعر:</w:t>
      </w:r>
    </w:p>
    <w:p w:rsidR="00D14F3E" w:rsidRDefault="00D14F3E" w:rsidP="00D14F3E">
      <w:pPr>
        <w:pStyle w:val="libPoemFootnoteCenter"/>
        <w:rPr>
          <w:rtl/>
        </w:rPr>
      </w:pPr>
      <w:r w:rsidRPr="00A350C2">
        <w:rPr>
          <w:rtl/>
        </w:rPr>
        <w:t>* بدابق وأين منّ</w:t>
      </w:r>
      <w:r>
        <w:rPr>
          <w:rtl/>
        </w:rPr>
        <w:t>ي</w:t>
      </w:r>
      <w:r w:rsidRPr="00A350C2">
        <w:rPr>
          <w:rtl/>
        </w:rPr>
        <w:t xml:space="preserve"> دابق*</w:t>
      </w:r>
    </w:p>
    <w:p w:rsidR="00D14F3E" w:rsidRDefault="00D14F3E" w:rsidP="00D14F3E">
      <w:pPr>
        <w:pStyle w:val="libFootnote"/>
        <w:rPr>
          <w:rtl/>
        </w:rPr>
      </w:pPr>
      <w:r w:rsidRPr="00A350C2">
        <w:rPr>
          <w:rtl/>
        </w:rPr>
        <w:t>ومن أنثه لم يصرف؛ كما قال الآخر:</w:t>
      </w:r>
    </w:p>
    <w:tbl>
      <w:tblPr>
        <w:tblStyle w:val="TableGrid"/>
        <w:bidiVisual/>
        <w:tblW w:w="4814" w:type="pct"/>
        <w:tblInd w:w="384" w:type="dxa"/>
        <w:tblLook w:val="04A0"/>
      </w:tblPr>
      <w:tblGrid>
        <w:gridCol w:w="3725"/>
        <w:gridCol w:w="306"/>
        <w:gridCol w:w="3683"/>
      </w:tblGrid>
      <w:tr w:rsidR="00D14F3E" w:rsidTr="000A5C9E">
        <w:trPr>
          <w:trHeight w:val="350"/>
        </w:trPr>
        <w:tc>
          <w:tcPr>
            <w:tcW w:w="3926" w:type="dxa"/>
          </w:tcPr>
          <w:p w:rsidR="00D14F3E" w:rsidRDefault="00D14F3E" w:rsidP="000A5C9E">
            <w:pPr>
              <w:pStyle w:val="libPoemFootnote"/>
            </w:pPr>
            <w:r w:rsidRPr="00A350C2">
              <w:rPr>
                <w:rtl/>
              </w:rPr>
              <w:t>لقد خاب قوم قلّدوك أمورهم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بدابق إذ قيل العدوّ قريب</w:t>
            </w:r>
            <w:r w:rsidRPr="00725071">
              <w:rPr>
                <w:rStyle w:val="libPoemTiniChar0"/>
                <w:rtl/>
              </w:rPr>
              <w:br/>
              <w:t> </w:t>
            </w:r>
          </w:p>
        </w:tc>
      </w:tr>
    </w:tbl>
    <w:p w:rsidR="00D14F3E" w:rsidRDefault="00D14F3E" w:rsidP="00D14F3E">
      <w:pPr>
        <w:pStyle w:val="libFootnote"/>
        <w:rPr>
          <w:rtl/>
        </w:rPr>
      </w:pPr>
      <w:r w:rsidRPr="00A350C2">
        <w:rPr>
          <w:rtl/>
        </w:rPr>
        <w:t>وقوله:</w:t>
      </w:r>
    </w:p>
    <w:p w:rsidR="00D14F3E" w:rsidRDefault="00D14F3E" w:rsidP="00D14F3E">
      <w:pPr>
        <w:pStyle w:val="libFootnote"/>
        <w:rPr>
          <w:rtl/>
        </w:rPr>
      </w:pPr>
      <w:r w:rsidRPr="00A350C2">
        <w:rPr>
          <w:rtl/>
        </w:rPr>
        <w:t>* كباحثة عن حتفها وه</w:t>
      </w:r>
      <w:r>
        <w:rPr>
          <w:rtl/>
        </w:rPr>
        <w:t>ي</w:t>
      </w:r>
      <w:r w:rsidRPr="00A350C2">
        <w:rPr>
          <w:rtl/>
        </w:rPr>
        <w:t xml:space="preserve"> لا تدر</w:t>
      </w:r>
      <w:r>
        <w:rPr>
          <w:rtl/>
        </w:rPr>
        <w:t>ي</w:t>
      </w:r>
      <w:r w:rsidRPr="00A350C2">
        <w:rPr>
          <w:rtl/>
        </w:rPr>
        <w:t>*</w:t>
      </w:r>
    </w:p>
    <w:p w:rsidR="00D14F3E" w:rsidRPr="00A350C2" w:rsidRDefault="00D14F3E" w:rsidP="00D14F3E">
      <w:pPr>
        <w:pStyle w:val="libFootnote"/>
        <w:rPr>
          <w:rtl/>
        </w:rPr>
      </w:pPr>
      <w:r w:rsidRPr="00A350C2">
        <w:rPr>
          <w:rtl/>
        </w:rPr>
        <w:t>هذا مثل يضرب للذ</w:t>
      </w:r>
      <w:r>
        <w:rPr>
          <w:rtl/>
        </w:rPr>
        <w:t>ي</w:t>
      </w:r>
      <w:r w:rsidRPr="00A350C2">
        <w:rPr>
          <w:rtl/>
        </w:rPr>
        <w:t xml:space="preserve"> يثير بجهله ما يؤديه إلى هلاكه، أو الإضرار به، وأصله أن ناسا أخذوا شاة ليست لهم، فأرادوا أكلها فلم يجدوا ما يذبحونها به؛ فهموا بتخليتها فاضطربت عليهم، ولم تزل تثير الأرض وتبعثرها بقوائمها؛ فظهر لهم فيما احتفرته مدية فذبحوها بها، وصارت هذه القصة مثلا سائرا. وقول المروان</w:t>
      </w:r>
      <w:r>
        <w:rPr>
          <w:rtl/>
        </w:rPr>
        <w:t>ي</w:t>
      </w:r>
      <w:r w:rsidRPr="00A350C2">
        <w:rPr>
          <w:rtl/>
        </w:rPr>
        <w:t>:</w:t>
      </w:r>
      <w:r>
        <w:rPr>
          <w:rtl/>
        </w:rPr>
        <w:t xml:space="preserve"> (</w:t>
      </w:r>
      <w:r w:rsidRPr="00A350C2">
        <w:rPr>
          <w:rtl/>
        </w:rPr>
        <w:t>وأنت من الريش الذنابى</w:t>
      </w:r>
      <w:r>
        <w:rPr>
          <w:rtl/>
        </w:rPr>
        <w:t xml:space="preserve">) </w:t>
      </w:r>
      <w:r w:rsidRPr="00A350C2">
        <w:rPr>
          <w:rtl/>
        </w:rPr>
        <w:t>يقال: ذنب الفرس وغيره، وذنابى الطائر، وذنابى الواد</w:t>
      </w:r>
      <w:r>
        <w:rPr>
          <w:rtl/>
        </w:rPr>
        <w:t>ي</w:t>
      </w:r>
      <w:r w:rsidRPr="00A350C2">
        <w:rPr>
          <w:rtl/>
        </w:rPr>
        <w:t xml:space="preserve"> وذنابته، ومذنب النهر</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lastRenderedPageBreak/>
              <w:t>الشّمس طالعة ليست بكاسفة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تبك</w:t>
            </w:r>
            <w:r>
              <w:rPr>
                <w:rtl/>
              </w:rPr>
              <w:t>ي</w:t>
            </w:r>
            <w:r w:rsidRPr="00A350C2">
              <w:rPr>
                <w:rtl/>
              </w:rPr>
              <w:t xml:space="preserve"> عليك نجوم الليل والقمرا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يزيد بن مفرّغ الحمير</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الرّيح تبك</w:t>
            </w:r>
            <w:r>
              <w:rPr>
                <w:rtl/>
              </w:rPr>
              <w:t>ي</w:t>
            </w:r>
            <w:r w:rsidRPr="00A350C2">
              <w:rPr>
                <w:rtl/>
              </w:rPr>
              <w:t xml:space="preserve"> شجوها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والبرق يلمع</w:t>
            </w:r>
            <w:r>
              <w:rPr>
                <w:rtl/>
              </w:rPr>
              <w:t xml:space="preserve"> </w:t>
            </w:r>
            <w:r w:rsidRPr="008A1F12">
              <w:rPr>
                <w:rStyle w:val="libFootnotenumChar"/>
                <w:rtl/>
              </w:rPr>
              <w:t>(2)</w:t>
            </w:r>
            <w:r>
              <w:rPr>
                <w:rtl/>
              </w:rPr>
              <w:t xml:space="preserve"> </w:t>
            </w:r>
            <w:r w:rsidRPr="00A350C2">
              <w:rPr>
                <w:rtl/>
              </w:rPr>
              <w:t>ف</w:t>
            </w:r>
            <w:r>
              <w:rPr>
                <w:rtl/>
              </w:rPr>
              <w:t>ي</w:t>
            </w:r>
            <w:r w:rsidRPr="00A350C2">
              <w:rPr>
                <w:rtl/>
              </w:rPr>
              <w:t xml:space="preserve"> الغمامة</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وهذا صنيعهم ف</w:t>
      </w:r>
      <w:r>
        <w:rPr>
          <w:rtl/>
        </w:rPr>
        <w:t>ي</w:t>
      </w:r>
      <w:r w:rsidRPr="00A350C2">
        <w:rPr>
          <w:rtl/>
        </w:rPr>
        <w:t xml:space="preserve"> وصف كل أمر جلّ خطبه، وعظم موقعه؛ فيصفون النهار بالظلام، وأن الكواكب طلعت نهارا لفقد نور الشمس وضوئها؛ قال النابغة:</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تبدو كواكبه والشّمس طالعة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النّور نور ولا الإظلام إظلام</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وقال طرفة:</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إن تنوّله فقد تمنعه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وتريه النجم يجر</w:t>
            </w:r>
            <w:r>
              <w:rPr>
                <w:rtl/>
              </w:rPr>
              <w:t>ي</w:t>
            </w:r>
            <w:r w:rsidRPr="00A350C2">
              <w:rPr>
                <w:rtl/>
              </w:rPr>
              <w:t xml:space="preserve"> بالظهر</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ومن هذا قولهم: لأرينّك الكواكب بالنهار، ومعناه أورد عليك ما يظلم له ف</w:t>
      </w:r>
      <w:r>
        <w:rPr>
          <w:rtl/>
        </w:rPr>
        <w:t>ي</w:t>
      </w:r>
      <w:r w:rsidRPr="00A350C2">
        <w:rPr>
          <w:rtl/>
        </w:rPr>
        <w:t xml:space="preserve"> عينك النهار، فتظنّه ليلا ذا كواكب.</w:t>
      </w:r>
    </w:p>
    <w:p w:rsidR="00D14F3E" w:rsidRDefault="00D14F3E" w:rsidP="00D14F3E">
      <w:pPr>
        <w:pStyle w:val="libNormal"/>
        <w:rPr>
          <w:rtl/>
        </w:rPr>
      </w:pPr>
      <w:r w:rsidRPr="00A350C2">
        <w:rPr>
          <w:rtl/>
        </w:rPr>
        <w:t>فأما بيت جرير فقد قيل ف</w:t>
      </w:r>
      <w:r>
        <w:rPr>
          <w:rtl/>
        </w:rPr>
        <w:t>ي</w:t>
      </w:r>
      <w:r w:rsidRPr="00A350C2">
        <w:rPr>
          <w:rtl/>
        </w:rPr>
        <w:t xml:space="preserve"> انتصاب النجوم والقمر</w:t>
      </w:r>
      <w:r>
        <w:rPr>
          <w:rtl/>
        </w:rPr>
        <w:t xml:space="preserve"> </w:t>
      </w:r>
      <w:r w:rsidRPr="008A1F12">
        <w:rPr>
          <w:rStyle w:val="libFootnotenumChar"/>
          <w:rtl/>
        </w:rPr>
        <w:t>(6)</w:t>
      </w:r>
      <w:r>
        <w:rPr>
          <w:rtl/>
        </w:rPr>
        <w:t xml:space="preserve"> </w:t>
      </w:r>
      <w:r w:rsidRPr="00A350C2">
        <w:rPr>
          <w:rtl/>
        </w:rPr>
        <w:t xml:space="preserve">وجوه ثلاثة: أحدهما أنه أراد أن الشمس طالعة وليست مع طلوعها كاسفة نجوم الليل والقمر، لأن عظم الرزء قد سلبها ضوءها؛ فلم يناف طلوعها ظهور الكواكب. والوجه </w:t>
      </w:r>
      <w:r>
        <w:rPr>
          <w:rtl/>
        </w:rPr>
        <w:t>الثاني</w:t>
      </w:r>
      <w:r w:rsidRPr="00A350C2">
        <w:rPr>
          <w:rtl/>
        </w:rPr>
        <w:t xml:space="preserve"> أن يكون انتصاب ذلك كما ينتصب ف</w:t>
      </w:r>
      <w:r>
        <w:rPr>
          <w:rtl/>
        </w:rPr>
        <w:t>ي</w:t>
      </w:r>
      <w:r w:rsidRPr="00A350C2">
        <w:rPr>
          <w:rtl/>
        </w:rPr>
        <w:t xml:space="preserve"> قولهم: لا أكلمك الأبد، والدهر، وطوال المسند</w:t>
      </w:r>
      <w:r>
        <w:rPr>
          <w:rtl/>
        </w:rPr>
        <w:t xml:space="preserve"> </w:t>
      </w:r>
      <w:r w:rsidRPr="008A1F12">
        <w:rPr>
          <w:rStyle w:val="libFootnotenumChar"/>
          <w:rtl/>
        </w:rPr>
        <w:t>(7)</w:t>
      </w:r>
      <w:r>
        <w:rPr>
          <w:rtl/>
        </w:rPr>
        <w:t xml:space="preserve">، </w:t>
      </w:r>
      <w:r w:rsidRPr="00A350C2">
        <w:rPr>
          <w:rtl/>
        </w:rPr>
        <w:t>وما جرى مجرى ذلك، فكأنه أخبر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304.</w:t>
      </w:r>
    </w:p>
    <w:p w:rsidR="00D14F3E" w:rsidRDefault="00D14F3E" w:rsidP="00D14F3E">
      <w:pPr>
        <w:pStyle w:val="libFootnote"/>
        <w:rPr>
          <w:rtl/>
        </w:rPr>
      </w:pPr>
      <w:r w:rsidRPr="00A350C2">
        <w:rPr>
          <w:rtl/>
        </w:rPr>
        <w:t>(2) حاشية ت (من نسخة):</w:t>
      </w:r>
      <w:r>
        <w:rPr>
          <w:rtl/>
        </w:rPr>
        <w:t xml:space="preserve"> (</w:t>
      </w:r>
      <w:r w:rsidRPr="00A350C2">
        <w:rPr>
          <w:rtl/>
        </w:rPr>
        <w:t>يضحك</w:t>
      </w:r>
      <w:r>
        <w:rPr>
          <w:rtl/>
        </w:rPr>
        <w:t>).</w:t>
      </w:r>
    </w:p>
    <w:p w:rsidR="00D14F3E" w:rsidRDefault="00D14F3E" w:rsidP="00D14F3E">
      <w:pPr>
        <w:pStyle w:val="libFootnote"/>
        <w:rPr>
          <w:rtl/>
        </w:rPr>
      </w:pPr>
      <w:r w:rsidRPr="00A350C2">
        <w:rPr>
          <w:rtl/>
        </w:rPr>
        <w:t>(3) البيت من قصيدة له مطلعها:</w:t>
      </w:r>
    </w:p>
    <w:tbl>
      <w:tblPr>
        <w:tblStyle w:val="TableGrid"/>
        <w:bidiVisual/>
        <w:tblW w:w="4814" w:type="pct"/>
        <w:tblInd w:w="384" w:type="dxa"/>
        <w:tblLook w:val="04A0"/>
      </w:tblPr>
      <w:tblGrid>
        <w:gridCol w:w="3729"/>
        <w:gridCol w:w="306"/>
        <w:gridCol w:w="3679"/>
      </w:tblGrid>
      <w:tr w:rsidR="00D14F3E" w:rsidTr="000A5C9E">
        <w:trPr>
          <w:trHeight w:val="350"/>
        </w:trPr>
        <w:tc>
          <w:tcPr>
            <w:tcW w:w="3926" w:type="dxa"/>
          </w:tcPr>
          <w:p w:rsidR="00D14F3E" w:rsidRDefault="00D14F3E" w:rsidP="000A5C9E">
            <w:pPr>
              <w:pStyle w:val="libPoemFootnote"/>
            </w:pPr>
            <w:r w:rsidRPr="00A350C2">
              <w:rPr>
                <w:rtl/>
              </w:rPr>
              <w:t>أصرمت حبلك من أمامه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بعد أيام برامه</w:t>
            </w:r>
            <w:r w:rsidRPr="00725071">
              <w:rPr>
                <w:rStyle w:val="libPoemTiniChar0"/>
                <w:rtl/>
              </w:rPr>
              <w:br/>
              <w:t> </w:t>
            </w:r>
          </w:p>
        </w:tc>
      </w:tr>
    </w:tbl>
    <w:p w:rsidR="00D14F3E" w:rsidRDefault="00D14F3E" w:rsidP="00D14F3E">
      <w:pPr>
        <w:pStyle w:val="libFootnote"/>
        <w:rPr>
          <w:rtl/>
        </w:rPr>
      </w:pPr>
      <w:r w:rsidRPr="00A350C2">
        <w:rPr>
          <w:rtl/>
        </w:rPr>
        <w:t>قال ابن قتيبة:</w:t>
      </w:r>
      <w:r>
        <w:rPr>
          <w:rtl/>
        </w:rPr>
        <w:t xml:space="preserve"> (</w:t>
      </w:r>
      <w:r w:rsidRPr="00A350C2">
        <w:rPr>
          <w:rtl/>
        </w:rPr>
        <w:t>وه</w:t>
      </w:r>
      <w:r>
        <w:rPr>
          <w:rtl/>
        </w:rPr>
        <w:t>ي</w:t>
      </w:r>
      <w:r w:rsidRPr="00A350C2">
        <w:rPr>
          <w:rtl/>
        </w:rPr>
        <w:t xml:space="preserve"> أجود شعره</w:t>
      </w:r>
      <w:r>
        <w:rPr>
          <w:rtl/>
        </w:rPr>
        <w:t>)</w:t>
      </w:r>
      <w:r w:rsidR="00DF4A8F">
        <w:rPr>
          <w:rtl/>
        </w:rPr>
        <w:t>؛</w:t>
      </w:r>
      <w:r w:rsidRPr="00A350C2">
        <w:rPr>
          <w:rtl/>
        </w:rPr>
        <w:t xml:space="preserve"> وه</w:t>
      </w:r>
      <w:r>
        <w:rPr>
          <w:rtl/>
        </w:rPr>
        <w:t>ي</w:t>
      </w:r>
      <w:r w:rsidRPr="00A350C2">
        <w:rPr>
          <w:rtl/>
        </w:rPr>
        <w:t xml:space="preserve"> ف</w:t>
      </w:r>
      <w:r>
        <w:rPr>
          <w:rtl/>
        </w:rPr>
        <w:t>ي</w:t>
      </w:r>
      <w:r w:rsidRPr="00A350C2">
        <w:rPr>
          <w:rtl/>
        </w:rPr>
        <w:t xml:space="preserve"> الأغان</w:t>
      </w:r>
      <w:r>
        <w:rPr>
          <w:rtl/>
        </w:rPr>
        <w:t>ي</w:t>
      </w:r>
      <w:r w:rsidRPr="00A350C2">
        <w:rPr>
          <w:rtl/>
        </w:rPr>
        <w:t xml:space="preserve"> 17: 54</w:t>
      </w:r>
      <w:r>
        <w:rPr>
          <w:rtl/>
        </w:rPr>
        <w:t xml:space="preserve"> - </w:t>
      </w:r>
      <w:r w:rsidRPr="00A350C2">
        <w:rPr>
          <w:rtl/>
        </w:rPr>
        <w:t>55، والخزانة 2: 213</w:t>
      </w:r>
      <w:r>
        <w:rPr>
          <w:rtl/>
        </w:rPr>
        <w:t xml:space="preserve"> - </w:t>
      </w:r>
      <w:r w:rsidRPr="00A350C2">
        <w:rPr>
          <w:rtl/>
        </w:rPr>
        <w:t>214، 516، 520).</w:t>
      </w:r>
    </w:p>
    <w:p w:rsidR="00D14F3E" w:rsidRDefault="00D14F3E" w:rsidP="00D14F3E">
      <w:pPr>
        <w:pStyle w:val="libFootnote"/>
        <w:rPr>
          <w:rtl/>
        </w:rPr>
      </w:pPr>
      <w:r w:rsidRPr="00A350C2">
        <w:rPr>
          <w:rtl/>
        </w:rPr>
        <w:t>(4) ديوانه: 72.</w:t>
      </w:r>
    </w:p>
    <w:p w:rsidR="00D14F3E" w:rsidRDefault="00D14F3E" w:rsidP="00D14F3E">
      <w:pPr>
        <w:pStyle w:val="libFootnote"/>
        <w:rPr>
          <w:rtl/>
        </w:rPr>
      </w:pPr>
      <w:r w:rsidRPr="00A350C2">
        <w:rPr>
          <w:rtl/>
        </w:rPr>
        <w:t>(5) ديوانه: 65.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يقول: إن تنوله هذه المرأة مرة نوالا فقد تمنعه أحيانا، وتريه النجم ظهرا؛ وهذا مثل للأمر الصعب</w:t>
      </w:r>
      <w:r>
        <w:rPr>
          <w:rtl/>
        </w:rPr>
        <w:t>).</w:t>
      </w:r>
    </w:p>
    <w:p w:rsidR="00D14F3E"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عظم الشيء: معظمه، وعظمه: كبره</w:t>
      </w:r>
      <w:r>
        <w:rPr>
          <w:rtl/>
        </w:rPr>
        <w:t>).</w:t>
      </w:r>
    </w:p>
    <w:p w:rsidR="00D14F3E" w:rsidRPr="00A350C2" w:rsidRDefault="00D14F3E" w:rsidP="00D14F3E">
      <w:pPr>
        <w:pStyle w:val="libFootnote"/>
        <w:rPr>
          <w:rtl/>
        </w:rPr>
      </w:pPr>
      <w:r w:rsidRPr="00A350C2">
        <w:rPr>
          <w:rtl/>
        </w:rPr>
        <w:t>(7) حاشية الأصل:</w:t>
      </w:r>
      <w:r>
        <w:rPr>
          <w:rtl/>
        </w:rPr>
        <w:t xml:space="preserve"> (</w:t>
      </w:r>
      <w:r w:rsidRPr="00A350C2">
        <w:rPr>
          <w:rtl/>
        </w:rPr>
        <w:t>المسند: الزمان؛ يقال: لا أكلمه أبد المسند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بأنّ الشمس تبكيه ما طلعت النجوم وظهر القمر</w:t>
      </w:r>
      <w:r>
        <w:rPr>
          <w:rtl/>
        </w:rPr>
        <w:t xml:space="preserve"> </w:t>
      </w:r>
      <w:r w:rsidRPr="008A1F12">
        <w:rPr>
          <w:rStyle w:val="libFootnotenumChar"/>
          <w:rtl/>
        </w:rPr>
        <w:t>(1)</w:t>
      </w:r>
      <w:r>
        <w:rPr>
          <w:rtl/>
        </w:rPr>
        <w:t>.</w:t>
      </w:r>
      <w:r w:rsidRPr="00A350C2">
        <w:rPr>
          <w:rtl/>
        </w:rPr>
        <w:t xml:space="preserve"> والوجه الثالث أن يكون القمر ونجوم الليل باكين الشمس على هذا المرث</w:t>
      </w:r>
      <w:r>
        <w:rPr>
          <w:rtl/>
        </w:rPr>
        <w:t>ي</w:t>
      </w:r>
      <w:r w:rsidRPr="00A350C2">
        <w:rPr>
          <w:rtl/>
        </w:rPr>
        <w:t xml:space="preserve"> المفقود، فبكتهن؛ أ</w:t>
      </w:r>
      <w:r>
        <w:rPr>
          <w:rtl/>
        </w:rPr>
        <w:t>ي</w:t>
      </w:r>
      <w:r w:rsidRPr="00A350C2">
        <w:rPr>
          <w:rtl/>
        </w:rPr>
        <w:t xml:space="preserve"> غلبتهنّ بالبكاء؛ كما تقول: باكاني عبد </w:t>
      </w:r>
      <w:r>
        <w:rPr>
          <w:rtl/>
        </w:rPr>
        <w:t>الله</w:t>
      </w:r>
      <w:r w:rsidRPr="00A350C2">
        <w:rPr>
          <w:rtl/>
        </w:rPr>
        <w:t xml:space="preserve"> فبكيته، وكاثرن</w:t>
      </w:r>
      <w:r>
        <w:rPr>
          <w:rtl/>
        </w:rPr>
        <w:t>ي</w:t>
      </w:r>
      <w:r w:rsidRPr="00A350C2">
        <w:rPr>
          <w:rtl/>
        </w:rPr>
        <w:t xml:space="preserve"> فكثرته، أ</w:t>
      </w:r>
      <w:r>
        <w:rPr>
          <w:rtl/>
        </w:rPr>
        <w:t>ي</w:t>
      </w:r>
      <w:r w:rsidRPr="00A350C2">
        <w:rPr>
          <w:rtl/>
        </w:rPr>
        <w:t xml:space="preserve"> غلبته وفضلت عليه.</w:t>
      </w:r>
    </w:p>
    <w:p w:rsidR="00D14F3E" w:rsidRDefault="00D14F3E" w:rsidP="00D14F3E">
      <w:pPr>
        <w:pStyle w:val="libNormal"/>
        <w:rPr>
          <w:rtl/>
        </w:rPr>
      </w:pPr>
      <w:r w:rsidRPr="00A350C2">
        <w:rPr>
          <w:rtl/>
        </w:rPr>
        <w:t>وثالثها أن يكون معنى الآية الأخبار عن أنه لا أحد أخذ بثأرهم ولا انتصر لهم، لأن العرب كانت لا تبك</w:t>
      </w:r>
      <w:r>
        <w:rPr>
          <w:rtl/>
        </w:rPr>
        <w:t>ي</w:t>
      </w:r>
      <w:r w:rsidRPr="00A350C2">
        <w:rPr>
          <w:rtl/>
        </w:rPr>
        <w:t xml:space="preserve"> على قتيل إلا بعد الأخذ بثأره، وقتل من كان بواء به من عشيرة القاتل، فكنّى تعالى بهذا اللفظ عن فقد الانتصار، والأخذ بالثأر؛ على مذهب القوم الذين خوطبوا بالقرآن.</w:t>
      </w:r>
    </w:p>
    <w:p w:rsidR="00D14F3E" w:rsidRDefault="00D14F3E" w:rsidP="00D14F3E">
      <w:pPr>
        <w:pStyle w:val="libNormal"/>
        <w:rPr>
          <w:rtl/>
        </w:rPr>
      </w:pPr>
      <w:r w:rsidRPr="00A350C2">
        <w:rPr>
          <w:rtl/>
        </w:rPr>
        <w:t>ورابعها أن يكون ذلك كناية عن أنه لم يكن لهم ف</w:t>
      </w:r>
      <w:r>
        <w:rPr>
          <w:rtl/>
        </w:rPr>
        <w:t>ي</w:t>
      </w:r>
      <w:r w:rsidRPr="00A350C2">
        <w:rPr>
          <w:rtl/>
        </w:rPr>
        <w:t xml:space="preserve"> الأرض عمل صالح يرفع منها إلى السماء.</w:t>
      </w:r>
    </w:p>
    <w:p w:rsidR="00D14F3E" w:rsidRDefault="00D14F3E" w:rsidP="00D14F3E">
      <w:pPr>
        <w:pStyle w:val="libNormal"/>
        <w:rPr>
          <w:rtl/>
        </w:rPr>
      </w:pPr>
      <w:r w:rsidRPr="00A350C2">
        <w:rPr>
          <w:rtl/>
        </w:rPr>
        <w:t>ويطابق هذا التأويل ما رو</w:t>
      </w:r>
      <w:r>
        <w:rPr>
          <w:rtl/>
        </w:rPr>
        <w:t>ي</w:t>
      </w:r>
      <w:r w:rsidRPr="00A350C2">
        <w:rPr>
          <w:rtl/>
        </w:rPr>
        <w:t xml:space="preserve"> عن ابن عباس رحمة </w:t>
      </w:r>
      <w:r>
        <w:rPr>
          <w:rtl/>
        </w:rPr>
        <w:t>الله عليه</w:t>
      </w:r>
      <w:r w:rsidRPr="00A350C2">
        <w:rPr>
          <w:rtl/>
        </w:rPr>
        <w:t xml:space="preserve"> ف</w:t>
      </w:r>
      <w:r>
        <w:rPr>
          <w:rtl/>
        </w:rPr>
        <w:t>ي</w:t>
      </w:r>
      <w:r w:rsidRPr="00A350C2">
        <w:rPr>
          <w:rtl/>
        </w:rPr>
        <w:t xml:space="preserve"> قوله تعالى: </w:t>
      </w:r>
      <w:r w:rsidRPr="00DA0B26">
        <w:rPr>
          <w:rStyle w:val="libAlaemChar"/>
          <w:rFonts w:hint="cs"/>
          <w:rtl/>
        </w:rPr>
        <w:t>(</w:t>
      </w:r>
      <w:r w:rsidRPr="00D521EF">
        <w:rPr>
          <w:rStyle w:val="libAieChar"/>
          <w:rtl/>
        </w:rPr>
        <w:t>فَما بَكَتْ عَلَيْهِمُ السَّماءُ وَالأرْضُ</w:t>
      </w:r>
      <w:r w:rsidRPr="00DA0B26">
        <w:rPr>
          <w:rStyle w:val="libAlaemChar"/>
          <w:rFonts w:hint="cs"/>
          <w:rtl/>
        </w:rPr>
        <w:t>)</w:t>
      </w:r>
      <w:r w:rsidRPr="00A350C2">
        <w:rPr>
          <w:rtl/>
        </w:rPr>
        <w:t xml:space="preserve"> قيل له: أو تبكيان على أحد؟ فقال: نعم، مص</w:t>
      </w:r>
      <w:r>
        <w:rPr>
          <w:rtl/>
        </w:rPr>
        <w:t>لاّ</w:t>
      </w:r>
      <w:r w:rsidRPr="00A350C2">
        <w:rPr>
          <w:rtl/>
        </w:rPr>
        <w:t>ه ف</w:t>
      </w:r>
      <w:r>
        <w:rPr>
          <w:rtl/>
        </w:rPr>
        <w:t>ي</w:t>
      </w:r>
      <w:r w:rsidRPr="00A350C2">
        <w:rPr>
          <w:rtl/>
        </w:rPr>
        <w:t xml:space="preserve"> الأرض، ومصعد عمله ف</w:t>
      </w:r>
      <w:r>
        <w:rPr>
          <w:rtl/>
        </w:rPr>
        <w:t>ي</w:t>
      </w:r>
      <w:r w:rsidRPr="00A350C2">
        <w:rPr>
          <w:rtl/>
        </w:rPr>
        <w:t xml:space="preserve"> السماء. ورو</w:t>
      </w:r>
      <w:r>
        <w:rPr>
          <w:rtl/>
        </w:rPr>
        <w:t>ي</w:t>
      </w:r>
      <w:r w:rsidRPr="00A350C2">
        <w:rPr>
          <w:rtl/>
        </w:rPr>
        <w:t xml:space="preserve"> أنس بن مالك عن النبي </w:t>
      </w:r>
      <w:r w:rsidRPr="008A1F12">
        <w:rPr>
          <w:rStyle w:val="libAlaemChar"/>
          <w:rtl/>
        </w:rPr>
        <w:t>صلى‌الله‌عليه‌وآله</w:t>
      </w:r>
      <w:r w:rsidRPr="00A350C2">
        <w:rPr>
          <w:rtl/>
        </w:rPr>
        <w:t xml:space="preserve"> أنه قال:</w:t>
      </w:r>
      <w:r>
        <w:rPr>
          <w:rtl/>
        </w:rPr>
        <w:t xml:space="preserve"> (</w:t>
      </w:r>
      <w:r w:rsidRPr="00A350C2">
        <w:rPr>
          <w:rtl/>
        </w:rPr>
        <w:t>ما من مؤمن إ</w:t>
      </w:r>
      <w:r>
        <w:rPr>
          <w:rtl/>
        </w:rPr>
        <w:t>لاّ</w:t>
      </w:r>
      <w:r w:rsidRPr="00A350C2">
        <w:rPr>
          <w:rtl/>
        </w:rPr>
        <w:t xml:space="preserve"> وله باب يصعد منه عمله، وباب ينزل منه رزقه، فإذا مات بكيا عليه</w:t>
      </w:r>
      <w:r>
        <w:rPr>
          <w:rtl/>
        </w:rPr>
        <w:t xml:space="preserve">)، </w:t>
      </w:r>
      <w:r w:rsidRPr="00A350C2">
        <w:rPr>
          <w:rtl/>
        </w:rPr>
        <w:t>ومعنى البكاء هاهنا الإخبار عن الاختلال بعده كما يقال: بكى منزل فلان بعده، قال ابن مقبل: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لعمر أبيك لقد شاقن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مكان حزنت له أو حزن</w:t>
            </w:r>
            <w:r w:rsidRPr="00725071">
              <w:rPr>
                <w:rStyle w:val="libPoemTiniChar0"/>
                <w:rtl/>
              </w:rPr>
              <w:br/>
              <w:t> </w:t>
            </w:r>
          </w:p>
        </w:tc>
      </w:tr>
    </w:tbl>
    <w:p w:rsidR="00D14F3E" w:rsidRDefault="00D14F3E" w:rsidP="00D14F3E">
      <w:pPr>
        <w:pStyle w:val="libNormal"/>
        <w:rPr>
          <w:rtl/>
        </w:rPr>
      </w:pPr>
      <w:r w:rsidRPr="00A350C2">
        <w:rPr>
          <w:rtl/>
        </w:rPr>
        <w:t>وقال مزاحم العقيل</w:t>
      </w:r>
      <w:r>
        <w:rPr>
          <w:rtl/>
        </w:rPr>
        <w:t>ي</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بكت دارهم من أجلهم وتهلّلت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دموع</w:t>
            </w:r>
            <w:r>
              <w:rPr>
                <w:rtl/>
              </w:rPr>
              <w:t>ي</w:t>
            </w:r>
            <w:r w:rsidRPr="00A350C2">
              <w:rPr>
                <w:rtl/>
              </w:rPr>
              <w:t xml:space="preserve"> فأ</w:t>
            </w:r>
            <w:r>
              <w:rPr>
                <w:rtl/>
              </w:rPr>
              <w:t>ي</w:t>
            </w:r>
            <w:r w:rsidRPr="00A350C2">
              <w:rPr>
                <w:rtl/>
              </w:rPr>
              <w:t xml:space="preserve"> الجازعين ألوم</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أمستعبرا يبك</w:t>
            </w:r>
            <w:r>
              <w:rPr>
                <w:rtl/>
              </w:rPr>
              <w:t>ي</w:t>
            </w:r>
            <w:r w:rsidRPr="00A350C2">
              <w:rPr>
                <w:rtl/>
              </w:rPr>
              <w:t xml:space="preserve"> من الهون والبلى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وآخر يبك</w:t>
            </w:r>
            <w:r>
              <w:rPr>
                <w:rtl/>
              </w:rPr>
              <w:t>ي</w:t>
            </w:r>
            <w:r w:rsidRPr="00A350C2">
              <w:rPr>
                <w:rtl/>
              </w:rPr>
              <w:t xml:space="preserve"> شجوه ويئيم</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 xml:space="preserve">قال مولانا </w:t>
      </w:r>
      <w:r w:rsidRPr="008A1F12">
        <w:rPr>
          <w:rStyle w:val="libFootnoteAlaemChar"/>
          <w:rtl/>
        </w:rPr>
        <w:t>عليه‌السلام</w:t>
      </w:r>
      <w:r w:rsidRPr="00A350C2">
        <w:rPr>
          <w:rtl/>
        </w:rPr>
        <w:t>: أراد هذه الصورة: الشمس طالعة ليست بكاسفة؛ ولكنها مع ذلك تبك</w:t>
      </w:r>
      <w:r>
        <w:rPr>
          <w:rtl/>
        </w:rPr>
        <w:t>ي</w:t>
      </w:r>
      <w:r w:rsidRPr="00A350C2">
        <w:rPr>
          <w:rtl/>
        </w:rPr>
        <w:t xml:space="preserve"> عليك، وستبك</w:t>
      </w:r>
      <w:r>
        <w:rPr>
          <w:rtl/>
        </w:rPr>
        <w:t>ي</w:t>
      </w:r>
      <w:r w:rsidRPr="00A350C2">
        <w:rPr>
          <w:rtl/>
        </w:rPr>
        <w:t xml:space="preserve"> مدة طلوع النجوم والقمر</w:t>
      </w:r>
      <w:r>
        <w:rPr>
          <w:rtl/>
        </w:rPr>
        <w:t>).</w:t>
      </w:r>
    </w:p>
    <w:p w:rsidR="00D14F3E" w:rsidRDefault="00D14F3E" w:rsidP="00D14F3E">
      <w:pPr>
        <w:pStyle w:val="libFootnote"/>
        <w:rPr>
          <w:rtl/>
        </w:rPr>
      </w:pPr>
      <w:r w:rsidRPr="00A350C2">
        <w:rPr>
          <w:rtl/>
        </w:rPr>
        <w:t>(2) ديوانه 15</w:t>
      </w:r>
      <w:r>
        <w:rPr>
          <w:rtl/>
        </w:rPr>
        <w:t xml:space="preserve"> - </w:t>
      </w:r>
      <w:r w:rsidRPr="00A350C2">
        <w:rPr>
          <w:rtl/>
        </w:rPr>
        <w:t>16.</w:t>
      </w:r>
    </w:p>
    <w:p w:rsidR="00D14F3E" w:rsidRDefault="00D14F3E" w:rsidP="00D14F3E">
      <w:pPr>
        <w:pStyle w:val="libFootnote"/>
        <w:rPr>
          <w:rtl/>
        </w:rPr>
      </w:pPr>
      <w:r w:rsidRPr="00A350C2">
        <w:rPr>
          <w:rtl/>
        </w:rPr>
        <w:t>(3) حاشية ف:</w:t>
      </w:r>
      <w:r>
        <w:rPr>
          <w:rtl/>
        </w:rPr>
        <w:t xml:space="preserve"> (</w:t>
      </w:r>
      <w:r w:rsidRPr="00A350C2">
        <w:rPr>
          <w:rtl/>
        </w:rPr>
        <w:t>المستعبر: الّذي يأت</w:t>
      </w:r>
      <w:r>
        <w:rPr>
          <w:rtl/>
        </w:rPr>
        <w:t>ي</w:t>
      </w:r>
      <w:r w:rsidRPr="00A350C2">
        <w:rPr>
          <w:rtl/>
        </w:rPr>
        <w:t xml:space="preserve"> بالعبرة، وه</w:t>
      </w:r>
      <w:r>
        <w:rPr>
          <w:rtl/>
        </w:rPr>
        <w:t>ي</w:t>
      </w:r>
      <w:r w:rsidRPr="00A350C2">
        <w:rPr>
          <w:rtl/>
        </w:rPr>
        <w:t xml:space="preserve"> سين الطلب، و</w:t>
      </w:r>
      <w:r>
        <w:rPr>
          <w:rtl/>
        </w:rPr>
        <w:t xml:space="preserve"> (</w:t>
      </w:r>
      <w:r w:rsidRPr="00A350C2">
        <w:rPr>
          <w:rtl/>
        </w:rPr>
        <w:t>مستعبرا</w:t>
      </w:r>
      <w:r>
        <w:rPr>
          <w:rtl/>
        </w:rPr>
        <w:t xml:space="preserve">)، </w:t>
      </w:r>
      <w:r w:rsidRPr="00A350C2">
        <w:rPr>
          <w:rtl/>
        </w:rPr>
        <w:t>بدل الجازعين.</w:t>
      </w:r>
    </w:p>
    <w:p w:rsidR="00D14F3E" w:rsidRPr="00A350C2" w:rsidRDefault="00D14F3E" w:rsidP="00D14F3E">
      <w:pPr>
        <w:pStyle w:val="libFootnote"/>
        <w:rPr>
          <w:rtl/>
        </w:rPr>
      </w:pPr>
      <w:r w:rsidRPr="00A350C2">
        <w:rPr>
          <w:rtl/>
        </w:rPr>
        <w:t>ويهيم، أ</w:t>
      </w:r>
      <w:r>
        <w:rPr>
          <w:rtl/>
        </w:rPr>
        <w:t>ي</w:t>
      </w:r>
      <w:r w:rsidRPr="00A350C2">
        <w:rPr>
          <w:rtl/>
        </w:rPr>
        <w:t xml:space="preserve"> يصير هائما، قال </w:t>
      </w:r>
      <w:r>
        <w:rPr>
          <w:rtl/>
        </w:rPr>
        <w:t>الله</w:t>
      </w:r>
      <w:r w:rsidRPr="00A350C2">
        <w:rPr>
          <w:rtl/>
        </w:rPr>
        <w:t xml:space="preserve"> تعالى: </w:t>
      </w:r>
      <w:r w:rsidRPr="00DA0B26">
        <w:rPr>
          <w:rStyle w:val="libAlaemChar"/>
          <w:rFonts w:hint="cs"/>
          <w:rtl/>
        </w:rPr>
        <w:t>(</w:t>
      </w:r>
      <w:r w:rsidRPr="00D521EF">
        <w:rPr>
          <w:rStyle w:val="libFootnoteAieChar"/>
          <w:rtl/>
        </w:rPr>
        <w:t>فِي كُلِّ وادٍ يَهِيمُونَ</w:t>
      </w:r>
      <w:r w:rsidRPr="00DA0B26">
        <w:rPr>
          <w:rStyle w:val="libAlaemChar"/>
          <w:rFonts w:hint="cs"/>
          <w:rtl/>
        </w:rPr>
        <w:t>)</w:t>
      </w:r>
      <w:r w:rsidRPr="00A350C2">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فإذا لم يكن لهؤلاء القوم الذين أخبر </w:t>
      </w:r>
      <w:r>
        <w:rPr>
          <w:rtl/>
        </w:rPr>
        <w:t>الله</w:t>
      </w:r>
      <w:r w:rsidRPr="00A350C2">
        <w:rPr>
          <w:rtl/>
        </w:rPr>
        <w:t xml:space="preserve"> عن بوارهم مقام صالح ف</w:t>
      </w:r>
      <w:r>
        <w:rPr>
          <w:rtl/>
        </w:rPr>
        <w:t>ي</w:t>
      </w:r>
      <w:r w:rsidRPr="00A350C2">
        <w:rPr>
          <w:rtl/>
        </w:rPr>
        <w:t xml:space="preserve"> الأرض، ولا عمل كريم يرفع إلى السماء جاز أن يقال: فما بكت عليهم السماء والأرض.</w:t>
      </w:r>
    </w:p>
    <w:p w:rsidR="00D14F3E" w:rsidRDefault="00D14F3E" w:rsidP="00D14F3E">
      <w:pPr>
        <w:pStyle w:val="libNormal"/>
        <w:rPr>
          <w:rtl/>
        </w:rPr>
      </w:pPr>
      <w:r w:rsidRPr="00A350C2">
        <w:rPr>
          <w:rtl/>
        </w:rPr>
        <w:t>ويمكن ف</w:t>
      </w:r>
      <w:r>
        <w:rPr>
          <w:rtl/>
        </w:rPr>
        <w:t>ي</w:t>
      </w:r>
      <w:r w:rsidRPr="00A350C2">
        <w:rPr>
          <w:rtl/>
        </w:rPr>
        <w:t xml:space="preserve"> الآية وجه خامس، وهو أن يكون البكاء فيها كناية عن المطر والسّقيا؛ لأن العرب تشبّه المطر بالبكاء، ويكون معنى الآية أنّ السماء لم تسق قبورهم، ولم تجد عليهم بالقطر؛ على مذهب العرب المعروف ف</w:t>
      </w:r>
      <w:r>
        <w:rPr>
          <w:rtl/>
        </w:rPr>
        <w:t>ي</w:t>
      </w:r>
      <w:r w:rsidRPr="00A350C2">
        <w:rPr>
          <w:rtl/>
        </w:rPr>
        <w:t xml:space="preserve"> ذلك؛ لأنهم كانوا يستسقون السحائب لقبور من فقدوه من أعزّائهم، ويستنبتون لمواقع حفرهم الزّهر والرّياض؛ قال النابغة:</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فلا زال قبر بين تبنى وجاسم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عليه من الوسم</w:t>
            </w:r>
            <w:r>
              <w:rPr>
                <w:rtl/>
              </w:rPr>
              <w:t>ي</w:t>
            </w:r>
            <w:r w:rsidRPr="00A350C2">
              <w:rPr>
                <w:rtl/>
              </w:rPr>
              <w:t xml:space="preserve"> طلّ ووابل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فينبت حوذانا وعوفا منوّرا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سأتبعه من خير ما قال قائل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وكانوا يجرون هذا الدعاء مجرى الاسترحام</w:t>
      </w:r>
      <w:r>
        <w:rPr>
          <w:rtl/>
        </w:rPr>
        <w:t xml:space="preserve"> </w:t>
      </w:r>
      <w:r w:rsidRPr="008A1F12">
        <w:rPr>
          <w:rStyle w:val="libFootnotenumChar"/>
          <w:rtl/>
        </w:rPr>
        <w:t>(3)</w:t>
      </w:r>
      <w:r>
        <w:rPr>
          <w:rtl/>
        </w:rPr>
        <w:t xml:space="preserve">، </w:t>
      </w:r>
      <w:r w:rsidRPr="00A350C2">
        <w:rPr>
          <w:rtl/>
        </w:rPr>
        <w:t xml:space="preserve">ومسألة </w:t>
      </w:r>
      <w:r>
        <w:rPr>
          <w:rtl/>
        </w:rPr>
        <w:t>الله</w:t>
      </w:r>
      <w:r w:rsidRPr="00A350C2">
        <w:rPr>
          <w:rtl/>
        </w:rPr>
        <w:t xml:space="preserve"> تعالى لهم الرضوان، والفعل الّذي أضيف إلى السماء</w:t>
      </w:r>
      <w:r>
        <w:rPr>
          <w:rtl/>
        </w:rPr>
        <w:t xml:space="preserve"> - </w:t>
      </w:r>
      <w:r w:rsidRPr="00A350C2">
        <w:rPr>
          <w:rtl/>
        </w:rPr>
        <w:t>وإن كان لا يجوز إضافته إلى الأرض</w:t>
      </w:r>
      <w:r>
        <w:rPr>
          <w:rtl/>
        </w:rPr>
        <w:t xml:space="preserve"> - </w:t>
      </w:r>
      <w:r w:rsidRPr="00A350C2">
        <w:rPr>
          <w:rtl/>
        </w:rPr>
        <w:t>فقد يصح عطف الأرض على السماء بأن يقدر لها فعل يصح نسبه إليها، والعرب تفعل مثل هذا؛ قال الشاعر: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ياليت زوجك ف</w:t>
            </w:r>
            <w:r>
              <w:rPr>
                <w:rtl/>
              </w:rPr>
              <w:t>ي</w:t>
            </w:r>
            <w:r w:rsidRPr="00A350C2">
              <w:rPr>
                <w:rtl/>
              </w:rPr>
              <w:t xml:space="preserve"> الوغى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متقلّدا سيفا ورمجا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62. والرواية فيه: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سقى الغيث قبرا بين بصرى وجاسم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بغيث من الوسم</w:t>
            </w:r>
            <w:r>
              <w:rPr>
                <w:rtl/>
              </w:rPr>
              <w:t>ي</w:t>
            </w:r>
            <w:r w:rsidRPr="00A350C2">
              <w:rPr>
                <w:rtl/>
              </w:rPr>
              <w:t xml:space="preserve"> قطر ووابل</w:t>
            </w:r>
            <w:r w:rsidRPr="00725071">
              <w:rPr>
                <w:rStyle w:val="libPoemTiniChar0"/>
                <w:rtl/>
              </w:rPr>
              <w:br/>
              <w:t> </w:t>
            </w:r>
          </w:p>
        </w:tc>
      </w:tr>
    </w:tbl>
    <w:p w:rsidR="00D14F3E" w:rsidRDefault="00D14F3E" w:rsidP="00D14F3E">
      <w:pPr>
        <w:pStyle w:val="libFootnote"/>
        <w:rPr>
          <w:rtl/>
        </w:rPr>
      </w:pPr>
      <w:r w:rsidRPr="00A350C2">
        <w:rPr>
          <w:rtl/>
        </w:rPr>
        <w:t>وتبنى وجاسم: موضوعان بالشام.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الوسم</w:t>
      </w:r>
      <w:r>
        <w:rPr>
          <w:rtl/>
        </w:rPr>
        <w:t>ي</w:t>
      </w:r>
      <w:r w:rsidRPr="00A350C2">
        <w:rPr>
          <w:rtl/>
        </w:rPr>
        <w:t>: أول المطر، وهو الّذي يأت</w:t>
      </w:r>
      <w:r>
        <w:rPr>
          <w:rtl/>
        </w:rPr>
        <w:t>ي</w:t>
      </w:r>
      <w:r w:rsidRPr="00A350C2">
        <w:rPr>
          <w:rtl/>
        </w:rPr>
        <w:t xml:space="preserve"> ف</w:t>
      </w:r>
      <w:r>
        <w:rPr>
          <w:rtl/>
        </w:rPr>
        <w:t>ي</w:t>
      </w:r>
      <w:r w:rsidRPr="00A350C2">
        <w:rPr>
          <w:rtl/>
        </w:rPr>
        <w:t xml:space="preserve"> الخريف، والخريف عند العرب ربيع، والربيع صيف، والصيف قيظ</w:t>
      </w:r>
      <w:r>
        <w:rPr>
          <w:rtl/>
        </w:rPr>
        <w:t>).</w:t>
      </w:r>
    </w:p>
    <w:p w:rsidR="00D14F3E" w:rsidRDefault="00D14F3E" w:rsidP="00D14F3E">
      <w:pPr>
        <w:pStyle w:val="libFootnote"/>
        <w:rPr>
          <w:rtl/>
        </w:rPr>
      </w:pPr>
      <w:r w:rsidRPr="00A350C2">
        <w:rPr>
          <w:rtl/>
        </w:rPr>
        <w:t>(2) حاشية ف:</w:t>
      </w:r>
      <w:r>
        <w:rPr>
          <w:rtl/>
        </w:rPr>
        <w:t xml:space="preserve"> (</w:t>
      </w:r>
      <w:r w:rsidRPr="00A350C2">
        <w:rPr>
          <w:rtl/>
        </w:rPr>
        <w:t>فينبت، النصب ف</w:t>
      </w:r>
      <w:r>
        <w:rPr>
          <w:rtl/>
        </w:rPr>
        <w:t>ي</w:t>
      </w:r>
      <w:r w:rsidRPr="00A350C2">
        <w:rPr>
          <w:rtl/>
        </w:rPr>
        <w:t xml:space="preserve"> جواب التمن</w:t>
      </w:r>
      <w:r>
        <w:rPr>
          <w:rtl/>
        </w:rPr>
        <w:t>ي</w:t>
      </w:r>
      <w:r w:rsidRPr="00A350C2">
        <w:rPr>
          <w:rtl/>
        </w:rPr>
        <w:t>، والحوذان: نبت، يقال له بالفارسية مشكك، وعوف:</w:t>
      </w:r>
    </w:p>
    <w:p w:rsidR="00D14F3E" w:rsidRDefault="00D14F3E" w:rsidP="00D14F3E">
      <w:pPr>
        <w:pStyle w:val="libFootnote"/>
        <w:rPr>
          <w:rtl/>
        </w:rPr>
      </w:pPr>
      <w:r w:rsidRPr="00A350C2">
        <w:rPr>
          <w:rtl/>
        </w:rPr>
        <w:t>نبت أيضا، ومنورا: أخرج النور</w:t>
      </w:r>
      <w:r>
        <w:rPr>
          <w:rtl/>
        </w:rPr>
        <w:t>).</w:t>
      </w:r>
    </w:p>
    <w:p w:rsidR="00D14F3E" w:rsidRDefault="00D14F3E" w:rsidP="00D14F3E">
      <w:pPr>
        <w:pStyle w:val="libFootnote"/>
        <w:rPr>
          <w:rtl/>
        </w:rPr>
      </w:pPr>
      <w:r w:rsidRPr="00A350C2">
        <w:rPr>
          <w:rtl/>
        </w:rPr>
        <w:t>وقال البطليوس</w:t>
      </w:r>
      <w:r>
        <w:rPr>
          <w:rtl/>
        </w:rPr>
        <w:t>ي</w:t>
      </w:r>
      <w:r w:rsidRPr="00A350C2">
        <w:rPr>
          <w:rtl/>
        </w:rPr>
        <w:t xml:space="preserve"> شارح الديوان:</w:t>
      </w:r>
      <w:r>
        <w:rPr>
          <w:rtl/>
        </w:rPr>
        <w:t xml:space="preserve"> (</w:t>
      </w:r>
      <w:r w:rsidRPr="00A350C2">
        <w:rPr>
          <w:rtl/>
        </w:rPr>
        <w:t>الحوذان والعوف نباتان؛ إلا أن الحوذان أطيب رائحة؛ وأنشد سيبويه هذا البيت بالرفع؛ ولم يجعله جوابا؛ أراد: وذاك ينبت حوذانا، أ</w:t>
      </w:r>
      <w:r>
        <w:rPr>
          <w:rtl/>
        </w:rPr>
        <w:t>ي</w:t>
      </w:r>
      <w:r w:rsidRPr="00A350C2">
        <w:rPr>
          <w:rtl/>
        </w:rPr>
        <w:t xml:space="preserve"> ينبت الحوذان على كل حال</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 xml:space="preserve">قال مولانا </w:t>
      </w:r>
      <w:r w:rsidRPr="008A1F12">
        <w:rPr>
          <w:rStyle w:val="libFootnoteAlaemChar"/>
          <w:rtl/>
        </w:rPr>
        <w:t>عليه‌السلام</w:t>
      </w:r>
      <w:r w:rsidRPr="00A350C2">
        <w:rPr>
          <w:rtl/>
        </w:rPr>
        <w:t xml:space="preserve"> عن ابن الأعراب</w:t>
      </w:r>
      <w:r>
        <w:rPr>
          <w:rtl/>
        </w:rPr>
        <w:t>ي</w:t>
      </w:r>
      <w:r w:rsidRPr="00A350C2">
        <w:rPr>
          <w:rtl/>
        </w:rPr>
        <w:t>: إن العرب إنما تستسقى القبور لأنها إذا سقيت وعم القطر أعشب المكان؛ فحضره القوم للرع</w:t>
      </w:r>
      <w:r>
        <w:rPr>
          <w:rtl/>
        </w:rPr>
        <w:t>ي</w:t>
      </w:r>
      <w:r w:rsidRPr="00A350C2">
        <w:rPr>
          <w:rtl/>
        </w:rPr>
        <w:t>، وترحموا على الموتى</w:t>
      </w:r>
      <w:r>
        <w:rPr>
          <w:rtl/>
        </w:rPr>
        <w:t>).</w:t>
      </w:r>
    </w:p>
    <w:p w:rsidR="00D14F3E" w:rsidRPr="00A350C2"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رو</w:t>
      </w:r>
      <w:r>
        <w:rPr>
          <w:rtl/>
        </w:rPr>
        <w:t>ي</w:t>
      </w:r>
      <w:r w:rsidRPr="00A350C2">
        <w:rPr>
          <w:rtl/>
        </w:rPr>
        <w:t>:</w:t>
      </w:r>
      <w:r>
        <w:rPr>
          <w:rtl/>
        </w:rPr>
        <w:t xml:space="preserve"> (</w:t>
      </w:r>
      <w:r w:rsidRPr="00A350C2">
        <w:rPr>
          <w:rtl/>
        </w:rPr>
        <w:t>قد غدا متقلدا</w:t>
      </w:r>
      <w:r>
        <w:rPr>
          <w:rtl/>
        </w:rPr>
        <w:t>)</w:t>
      </w:r>
      <w:r w:rsidR="00DF4A8F">
        <w:rPr>
          <w:rtl/>
        </w:rPr>
        <w:t>؛</w:t>
      </w:r>
      <w:r w:rsidRPr="00A350C2">
        <w:rPr>
          <w:rtl/>
        </w:rPr>
        <w:t xml:space="preserve"> وإذا رو</w:t>
      </w:r>
      <w:r>
        <w:rPr>
          <w:rtl/>
        </w:rPr>
        <w:t>ي (</w:t>
      </w:r>
      <w:r w:rsidRPr="00A350C2">
        <w:rPr>
          <w:rtl/>
        </w:rPr>
        <w:t>ف</w:t>
      </w:r>
      <w:r>
        <w:rPr>
          <w:rtl/>
        </w:rPr>
        <w:t>ي</w:t>
      </w:r>
      <w:r w:rsidRPr="00A350C2">
        <w:rPr>
          <w:rtl/>
        </w:rPr>
        <w:t xml:space="preserve"> الوغى</w:t>
      </w:r>
      <w:r>
        <w:rPr>
          <w:rtl/>
        </w:rPr>
        <w:t xml:space="preserve">) </w:t>
      </w:r>
      <w:r w:rsidRPr="00A350C2">
        <w:rPr>
          <w:rtl/>
        </w:rPr>
        <w:t>كان</w:t>
      </w:r>
      <w:r>
        <w:rPr>
          <w:rtl/>
        </w:rPr>
        <w:t xml:space="preserve"> (</w:t>
      </w:r>
      <w:r w:rsidRPr="00A350C2">
        <w:rPr>
          <w:rtl/>
        </w:rPr>
        <w:t>متقلدا</w:t>
      </w:r>
      <w:r>
        <w:rPr>
          <w:rtl/>
        </w:rPr>
        <w:t xml:space="preserve">) </w:t>
      </w:r>
      <w:r w:rsidRPr="00A350C2">
        <w:rPr>
          <w:rtl/>
        </w:rPr>
        <w:t>نصبا على الحال. وقوله:</w:t>
      </w:r>
      <w:r>
        <w:rPr>
          <w:rtl/>
        </w:rPr>
        <w:t xml:space="preserve"> (</w:t>
      </w:r>
      <w:r w:rsidRPr="00A350C2">
        <w:rPr>
          <w:rtl/>
        </w:rPr>
        <w:t>ف</w:t>
      </w:r>
      <w:r>
        <w:rPr>
          <w:rtl/>
        </w:rPr>
        <w:t>ي</w:t>
      </w:r>
      <w:r w:rsidRPr="00A350C2">
        <w:rPr>
          <w:rtl/>
        </w:rPr>
        <w:t xml:space="preserve"> الوغى</w:t>
      </w:r>
      <w:r>
        <w:rPr>
          <w:rtl/>
        </w:rPr>
        <w:t xml:space="preserve">) </w:t>
      </w:r>
      <w:r w:rsidRPr="00A350C2">
        <w:rPr>
          <w:rtl/>
        </w:rPr>
        <w:t>خبر ليت</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فعطف الرمح على السيف، وإن كان التقلّد لا يجوز فيه، لكنه أراد حاملا رمحا، ومثل هذا يقدّر ف</w:t>
      </w:r>
      <w:r>
        <w:rPr>
          <w:rtl/>
        </w:rPr>
        <w:t>ي</w:t>
      </w:r>
      <w:r w:rsidRPr="00A350C2">
        <w:rPr>
          <w:rtl/>
        </w:rPr>
        <w:t xml:space="preserve"> الآية، فيقال: إنه تعالى أراد أن السماء لم تسق قبورهم، وأن الأرض لم تعشب عليها</w:t>
      </w:r>
      <w:r>
        <w:rPr>
          <w:rtl/>
        </w:rPr>
        <w:t xml:space="preserve"> </w:t>
      </w:r>
      <w:r w:rsidRPr="008A1F12">
        <w:rPr>
          <w:rStyle w:val="libFootnotenumChar"/>
          <w:rtl/>
        </w:rPr>
        <w:t>(1)</w:t>
      </w:r>
      <w:r w:rsidR="00DF4A8F">
        <w:rPr>
          <w:rtl/>
        </w:rPr>
        <w:t>؛</w:t>
      </w:r>
      <w:r w:rsidRPr="00A350C2">
        <w:rPr>
          <w:rtl/>
        </w:rPr>
        <w:t xml:space="preserve"> وكلّ هذا كناية عن حرمانهم رحمة </w:t>
      </w:r>
      <w:r>
        <w:rPr>
          <w:rtl/>
        </w:rPr>
        <w:t>الله</w:t>
      </w:r>
      <w:r w:rsidRPr="00A350C2">
        <w:rPr>
          <w:rtl/>
        </w:rPr>
        <w:t xml:space="preserve"> تعالى ورضوانه.</w:t>
      </w:r>
    </w:p>
    <w:p w:rsidR="00D14F3E" w:rsidRDefault="00D14F3E" w:rsidP="00D14F3E">
      <w:pPr>
        <w:pStyle w:val="Heading2Center"/>
        <w:rPr>
          <w:rtl/>
        </w:rPr>
      </w:pPr>
      <w:bookmarkStart w:id="30" w:name="_Toc398065487"/>
      <w:r w:rsidRPr="00A350C2">
        <w:rPr>
          <w:rtl/>
        </w:rPr>
        <w:t xml:space="preserve">تأويل خبر [عن النبي </w:t>
      </w:r>
      <w:r w:rsidRPr="00D521EF">
        <w:rPr>
          <w:rStyle w:val="libAlaemHeading2Char"/>
          <w:rtl/>
        </w:rPr>
        <w:t>صلى‌الله‌عليه‌وآله</w:t>
      </w:r>
      <w:r w:rsidRPr="00A350C2">
        <w:rPr>
          <w:rtl/>
        </w:rPr>
        <w:t xml:space="preserve"> أنه قال:</w:t>
      </w:r>
      <w:r>
        <w:rPr>
          <w:rtl/>
        </w:rPr>
        <w:t xml:space="preserve"> (</w:t>
      </w:r>
      <w:r w:rsidRPr="00A350C2">
        <w:rPr>
          <w:rtl/>
        </w:rPr>
        <w:t xml:space="preserve">إنّ أحبّ الأعمال إلى </w:t>
      </w:r>
      <w:r>
        <w:rPr>
          <w:rtl/>
        </w:rPr>
        <w:t>الله</w:t>
      </w:r>
      <w:r w:rsidRPr="00A350C2">
        <w:rPr>
          <w:rtl/>
        </w:rPr>
        <w:t xml:space="preserve"> عزّ وجل أدومها وإن قلّ]</w:t>
      </w:r>
      <w:bookmarkEnd w:id="30"/>
    </w:p>
    <w:p w:rsidR="00D14F3E" w:rsidRPr="003E2748" w:rsidRDefault="00D14F3E" w:rsidP="00D14F3E">
      <w:pPr>
        <w:pStyle w:val="libNormal"/>
        <w:rPr>
          <w:rtl/>
        </w:rPr>
      </w:pPr>
      <w:r w:rsidRPr="00A350C2">
        <w:rPr>
          <w:rtl/>
        </w:rPr>
        <w:t xml:space="preserve">روى أبو هريرة </w:t>
      </w:r>
      <w:r w:rsidRPr="003E2748">
        <w:rPr>
          <w:rtl/>
        </w:rPr>
        <w:t xml:space="preserve">عن النبي </w:t>
      </w:r>
      <w:r w:rsidRPr="003E2748">
        <w:rPr>
          <w:rStyle w:val="libAlaemChar"/>
          <w:rtl/>
        </w:rPr>
        <w:t>صلى‌الله‌عليه‌وآله</w:t>
      </w:r>
      <w:r w:rsidRPr="003E2748">
        <w:rPr>
          <w:rtl/>
        </w:rPr>
        <w:t xml:space="preserve"> أنه قال: (إنّ أحبّ الأعمال إلى الله عزّ وجل أدومها </w:t>
      </w:r>
      <w:r w:rsidRPr="003E2748">
        <w:rPr>
          <w:rStyle w:val="libFootnotenumChar"/>
          <w:rtl/>
        </w:rPr>
        <w:t>(2)</w:t>
      </w:r>
      <w:r w:rsidRPr="003E2748">
        <w:rPr>
          <w:rtl/>
        </w:rPr>
        <w:t xml:space="preserve"> وإن قلّ؛ فعليكم من الأعمال بما تطيقون؛ فإنّ الله لا يملّ حتّى تملوا)</w:t>
      </w:r>
      <w:r>
        <w:rPr>
          <w:rtl/>
        </w:rPr>
        <w:t>.</w:t>
      </w:r>
    </w:p>
    <w:p w:rsidR="00D14F3E" w:rsidRPr="003E2748" w:rsidRDefault="00D14F3E" w:rsidP="00D14F3E">
      <w:pPr>
        <w:pStyle w:val="libNormal"/>
        <w:rPr>
          <w:rtl/>
        </w:rPr>
      </w:pPr>
      <w:r w:rsidRPr="003E2748">
        <w:rPr>
          <w:rtl/>
        </w:rPr>
        <w:t xml:space="preserve">وفي وصفه </w:t>
      </w:r>
      <w:r w:rsidRPr="003E2748">
        <w:rPr>
          <w:rStyle w:val="libFootnotenumChar"/>
          <w:rtl/>
        </w:rPr>
        <w:t>(3)</w:t>
      </w:r>
      <w:r w:rsidRPr="003E2748">
        <w:rPr>
          <w:rtl/>
        </w:rPr>
        <w:t xml:space="preserve"> - </w:t>
      </w:r>
      <w:r w:rsidRPr="003E2748">
        <w:rPr>
          <w:rStyle w:val="libAlaemChar"/>
          <w:rtl/>
        </w:rPr>
        <w:t>عليه‌السلام</w:t>
      </w:r>
      <w:r w:rsidRPr="003E2748">
        <w:rPr>
          <w:rtl/>
        </w:rPr>
        <w:t xml:space="preserve"> - الله تعالى بالملل وجوه أربعة:</w:t>
      </w:r>
    </w:p>
    <w:p w:rsidR="00D14F3E" w:rsidRPr="003E2748" w:rsidRDefault="00D14F3E" w:rsidP="00D14F3E">
      <w:pPr>
        <w:pStyle w:val="libNormal"/>
        <w:rPr>
          <w:rtl/>
        </w:rPr>
      </w:pPr>
      <w:r w:rsidRPr="003E2748">
        <w:rPr>
          <w:rtl/>
        </w:rPr>
        <w:t xml:space="preserve">أوّلها أنه أراد نفي الملل عنه، وأنه لا يملّ أبدا، فعلّقه بما لا يقع على سبيل التبعيد كما قال الله تعالى: </w:t>
      </w:r>
      <w:r w:rsidRPr="00DA0B26">
        <w:rPr>
          <w:rStyle w:val="libAlaemChar"/>
          <w:rFonts w:hint="cs"/>
          <w:rtl/>
        </w:rPr>
        <w:t>(</w:t>
      </w:r>
      <w:r w:rsidRPr="00D521EF">
        <w:rPr>
          <w:rStyle w:val="libAieChar"/>
          <w:rtl/>
        </w:rPr>
        <w:t>وَلا يَدْخُلُونَ الْجَنَّةَ حَتَّى يَلِجَ الْجَمَلُ فِي سَمِّ الْخِياطِ</w:t>
      </w:r>
      <w:r w:rsidRPr="00DA0B26">
        <w:rPr>
          <w:rStyle w:val="libAlaemChar"/>
          <w:rFonts w:hint="cs"/>
          <w:rtl/>
        </w:rPr>
        <w:t>)</w:t>
      </w:r>
      <w:r w:rsidRPr="003E2748">
        <w:rPr>
          <w:rtl/>
        </w:rPr>
        <w:t>؛ [الأعراف 40].</w:t>
      </w:r>
    </w:p>
    <w:p w:rsidR="00D14F3E" w:rsidRPr="003E2748" w:rsidRDefault="00D14F3E" w:rsidP="00D14F3E">
      <w:pPr>
        <w:pStyle w:val="libNormal"/>
        <w:rPr>
          <w:rtl/>
        </w:rPr>
      </w:pPr>
      <w:r w:rsidRPr="003E2748">
        <w:rPr>
          <w:rtl/>
        </w:rPr>
        <w:t>وقال الشاعر:</w:t>
      </w:r>
    </w:p>
    <w:tbl>
      <w:tblPr>
        <w:tblStyle w:val="TableGrid"/>
        <w:bidiVisual/>
        <w:tblW w:w="4814" w:type="pct"/>
        <w:tblInd w:w="384" w:type="dxa"/>
        <w:tblLook w:val="04A0"/>
      </w:tblPr>
      <w:tblGrid>
        <w:gridCol w:w="3722"/>
        <w:gridCol w:w="305"/>
        <w:gridCol w:w="3687"/>
      </w:tblGrid>
      <w:tr w:rsidR="00D14F3E" w:rsidRPr="003E2748" w:rsidTr="000A5C9E">
        <w:trPr>
          <w:trHeight w:val="350"/>
        </w:trPr>
        <w:tc>
          <w:tcPr>
            <w:tcW w:w="3926" w:type="dxa"/>
          </w:tcPr>
          <w:p w:rsidR="00D14F3E" w:rsidRPr="003E2748" w:rsidRDefault="00D14F3E" w:rsidP="000A5C9E">
            <w:pPr>
              <w:pStyle w:val="libPoem"/>
            </w:pPr>
            <w:r>
              <w:rPr>
                <w:rtl/>
              </w:rPr>
              <w:t>فإنّك سوف ت</w:t>
            </w:r>
            <w:r>
              <w:rPr>
                <w:rFonts w:hint="cs"/>
                <w:rtl/>
              </w:rPr>
              <w:t>حل</w:t>
            </w:r>
            <w:r w:rsidRPr="003E2748">
              <w:rPr>
                <w:rtl/>
              </w:rPr>
              <w:t xml:space="preserve">م أو تناهى </w:t>
            </w:r>
            <w:r w:rsidRPr="003E2748">
              <w:rPr>
                <w:rStyle w:val="libFootnotenumChar"/>
                <w:rtl/>
              </w:rPr>
              <w:t>(4)</w:t>
            </w:r>
            <w:r w:rsidRPr="003E2748">
              <w:rPr>
                <w:rStyle w:val="libPoemTiniChar0"/>
                <w:rtl/>
              </w:rPr>
              <w:br/>
              <w:t> </w:t>
            </w:r>
          </w:p>
        </w:tc>
        <w:tc>
          <w:tcPr>
            <w:tcW w:w="311" w:type="dxa"/>
          </w:tcPr>
          <w:p w:rsidR="00D14F3E" w:rsidRPr="003E2748" w:rsidRDefault="00D14F3E" w:rsidP="000A5C9E">
            <w:pPr>
              <w:pStyle w:val="libPoem"/>
              <w:rPr>
                <w:rtl/>
              </w:rPr>
            </w:pPr>
          </w:p>
        </w:tc>
        <w:tc>
          <w:tcPr>
            <w:tcW w:w="3887" w:type="dxa"/>
          </w:tcPr>
          <w:p w:rsidR="00D14F3E" w:rsidRPr="003E2748" w:rsidRDefault="00D14F3E" w:rsidP="000A5C9E">
            <w:pPr>
              <w:pStyle w:val="libPoem"/>
            </w:pPr>
            <w:r w:rsidRPr="003E2748">
              <w:rPr>
                <w:rtl/>
              </w:rPr>
              <w:t xml:space="preserve">إذا ما شبت أو شاب الغراب </w:t>
            </w:r>
            <w:r w:rsidRPr="003E2748">
              <w:rPr>
                <w:rStyle w:val="libFootnotenumChar"/>
                <w:rtl/>
              </w:rPr>
              <w:t>(5)</w:t>
            </w:r>
            <w:r w:rsidRPr="003E2748">
              <w:rPr>
                <w:rStyle w:val="libPoemTiniChar0"/>
                <w:rtl/>
              </w:rPr>
              <w:br/>
              <w:t> </w:t>
            </w:r>
          </w:p>
        </w:tc>
      </w:tr>
    </w:tbl>
    <w:p w:rsidR="00D14F3E" w:rsidRPr="003E2748" w:rsidRDefault="00D14F3E" w:rsidP="00D14F3E">
      <w:pPr>
        <w:pStyle w:val="libLine"/>
        <w:rPr>
          <w:rtl/>
        </w:rPr>
      </w:pPr>
      <w:r w:rsidRPr="003E2748">
        <w:rPr>
          <w:rtl/>
        </w:rPr>
        <w:t>____________________</w:t>
      </w:r>
    </w:p>
    <w:p w:rsidR="00D14F3E" w:rsidRPr="003E2748" w:rsidRDefault="00D14F3E" w:rsidP="00D14F3E">
      <w:pPr>
        <w:pStyle w:val="libFootnote"/>
        <w:rPr>
          <w:rtl/>
        </w:rPr>
      </w:pPr>
      <w:r w:rsidRPr="003E2748">
        <w:rPr>
          <w:rtl/>
        </w:rPr>
        <w:t>(1) د، ف، وحاشية ت (من نسخة): (عليهم)</w:t>
      </w:r>
      <w:r>
        <w:rPr>
          <w:rtl/>
        </w:rPr>
        <w:t>.</w:t>
      </w:r>
    </w:p>
    <w:p w:rsidR="00D14F3E" w:rsidRPr="003E2748" w:rsidRDefault="00D14F3E" w:rsidP="00D14F3E">
      <w:pPr>
        <w:pStyle w:val="libFootnote"/>
        <w:rPr>
          <w:rtl/>
        </w:rPr>
      </w:pPr>
      <w:r w:rsidRPr="003E2748">
        <w:rPr>
          <w:rtl/>
        </w:rPr>
        <w:t>(2) ف</w:t>
      </w:r>
      <w:r>
        <w:rPr>
          <w:rtl/>
        </w:rPr>
        <w:t>ي</w:t>
      </w:r>
      <w:r w:rsidRPr="003E2748">
        <w:rPr>
          <w:rtl/>
        </w:rPr>
        <w:t xml:space="preserve"> حاشيت</w:t>
      </w:r>
      <w:r>
        <w:rPr>
          <w:rtl/>
        </w:rPr>
        <w:t>ي</w:t>
      </w:r>
      <w:r w:rsidRPr="003E2748">
        <w:rPr>
          <w:rtl/>
        </w:rPr>
        <w:t xml:space="preserve"> الأصل، ف: (كان ف</w:t>
      </w:r>
      <w:r>
        <w:rPr>
          <w:rtl/>
        </w:rPr>
        <w:t>ي</w:t>
      </w:r>
      <w:r w:rsidRPr="003E2748">
        <w:rPr>
          <w:rtl/>
        </w:rPr>
        <w:t xml:space="preserve"> الأصل المقروء على المصنف (أدومها) [بضم الواو</w:t>
      </w:r>
      <w:r>
        <w:rPr>
          <w:rtl/>
        </w:rPr>
        <w:t>] والمعروف أدومها [بفتح الواو])</w:t>
      </w:r>
      <w:r w:rsidRPr="003E2748">
        <w:rPr>
          <w:rtl/>
        </w:rPr>
        <w:t>.</w:t>
      </w:r>
    </w:p>
    <w:p w:rsidR="00D14F3E" w:rsidRPr="003E2748" w:rsidRDefault="00D14F3E" w:rsidP="00D14F3E">
      <w:pPr>
        <w:pStyle w:val="libFootnote"/>
        <w:rPr>
          <w:rtl/>
        </w:rPr>
      </w:pPr>
      <w:r w:rsidRPr="003E2748">
        <w:rPr>
          <w:rtl/>
        </w:rPr>
        <w:t>(3) ف، وحاشية ت (من نسخة): (ف</w:t>
      </w:r>
      <w:r>
        <w:rPr>
          <w:rtl/>
        </w:rPr>
        <w:t>ي</w:t>
      </w:r>
      <w:r w:rsidRPr="003E2748">
        <w:rPr>
          <w:rtl/>
        </w:rPr>
        <w:t xml:space="preserve"> صفته)</w:t>
      </w:r>
      <w:r>
        <w:rPr>
          <w:rtl/>
        </w:rPr>
        <w:t>.</w:t>
      </w:r>
    </w:p>
    <w:p w:rsidR="00D14F3E" w:rsidRPr="003E2748" w:rsidRDefault="00D14F3E" w:rsidP="00D14F3E">
      <w:pPr>
        <w:pStyle w:val="libFootnote"/>
        <w:rPr>
          <w:rtl/>
        </w:rPr>
      </w:pPr>
      <w:r w:rsidRPr="003E2748">
        <w:rPr>
          <w:rtl/>
        </w:rPr>
        <w:t>(4) حاشية الأصل: (تناهى: تبلغ الشيخوخة)</w:t>
      </w:r>
      <w:r>
        <w:rPr>
          <w:rtl/>
        </w:rPr>
        <w:t>.</w:t>
      </w:r>
    </w:p>
    <w:p w:rsidR="00D14F3E" w:rsidRPr="003E2748" w:rsidRDefault="00D14F3E" w:rsidP="00D14F3E">
      <w:pPr>
        <w:pStyle w:val="libFootnote"/>
        <w:rPr>
          <w:rtl/>
        </w:rPr>
      </w:pPr>
      <w:r w:rsidRPr="003E2748">
        <w:rPr>
          <w:rtl/>
        </w:rPr>
        <w:t>(5) حواش</w:t>
      </w:r>
      <w:r>
        <w:rPr>
          <w:rtl/>
        </w:rPr>
        <w:t>ي</w:t>
      </w:r>
      <w:r w:rsidRPr="003E2748">
        <w:rPr>
          <w:rtl/>
        </w:rPr>
        <w:t xml:space="preserve"> الأصل، ت، ف: (البيت للنابغة الذبيان</w:t>
      </w:r>
      <w:r>
        <w:rPr>
          <w:rtl/>
        </w:rPr>
        <w:t>ي</w:t>
      </w:r>
      <w:r w:rsidRPr="003E2748">
        <w:rPr>
          <w:rtl/>
        </w:rPr>
        <w:t>، وقبله:</w:t>
      </w:r>
    </w:p>
    <w:tbl>
      <w:tblPr>
        <w:tblStyle w:val="TableGrid"/>
        <w:bidiVisual/>
        <w:tblW w:w="4814" w:type="pct"/>
        <w:tblInd w:w="384" w:type="dxa"/>
        <w:tblLook w:val="04A0"/>
      </w:tblPr>
      <w:tblGrid>
        <w:gridCol w:w="3719"/>
        <w:gridCol w:w="305"/>
        <w:gridCol w:w="3690"/>
      </w:tblGrid>
      <w:tr w:rsidR="00D14F3E" w:rsidRPr="003E2748" w:rsidTr="000A5C9E">
        <w:trPr>
          <w:trHeight w:val="350"/>
        </w:trPr>
        <w:tc>
          <w:tcPr>
            <w:tcW w:w="3926" w:type="dxa"/>
          </w:tcPr>
          <w:p w:rsidR="00D14F3E" w:rsidRPr="003E2748" w:rsidRDefault="00D14F3E" w:rsidP="000A5C9E">
            <w:pPr>
              <w:pStyle w:val="libPoemFootnote"/>
            </w:pPr>
            <w:r w:rsidRPr="003E2748">
              <w:rPr>
                <w:rtl/>
              </w:rPr>
              <w:t>فإنّ يك عامر قد قال جهلا</w:t>
            </w:r>
            <w:r w:rsidRPr="003E2748">
              <w:rPr>
                <w:rStyle w:val="libPoemTiniChar0"/>
                <w:rtl/>
              </w:rPr>
              <w:br/>
              <w:t> </w:t>
            </w:r>
          </w:p>
        </w:tc>
        <w:tc>
          <w:tcPr>
            <w:tcW w:w="311" w:type="dxa"/>
          </w:tcPr>
          <w:p w:rsidR="00D14F3E" w:rsidRPr="003E2748" w:rsidRDefault="00D14F3E" w:rsidP="000A5C9E">
            <w:pPr>
              <w:pStyle w:val="libPoemFootnote"/>
              <w:rPr>
                <w:rtl/>
              </w:rPr>
            </w:pPr>
          </w:p>
        </w:tc>
        <w:tc>
          <w:tcPr>
            <w:tcW w:w="3887" w:type="dxa"/>
          </w:tcPr>
          <w:p w:rsidR="00D14F3E" w:rsidRPr="003E2748" w:rsidRDefault="00D14F3E" w:rsidP="000A5C9E">
            <w:pPr>
              <w:pStyle w:val="libPoemFootnote"/>
            </w:pPr>
            <w:r w:rsidRPr="003E2748">
              <w:rPr>
                <w:rtl/>
              </w:rPr>
              <w:t>فإنّ مطيّة الجهل الشّباب</w:t>
            </w:r>
            <w:r w:rsidRPr="003E2748">
              <w:rPr>
                <w:rStyle w:val="libPoemTiniChar0"/>
                <w:rtl/>
              </w:rPr>
              <w:br/>
              <w:t> </w:t>
            </w:r>
          </w:p>
        </w:tc>
      </w:tr>
    </w:tbl>
    <w:p w:rsidR="00D14F3E" w:rsidRPr="003E2748" w:rsidRDefault="00D14F3E" w:rsidP="00D14F3E">
      <w:pPr>
        <w:pStyle w:val="libFootnote"/>
        <w:rPr>
          <w:rtl/>
        </w:rPr>
      </w:pPr>
      <w:r w:rsidRPr="003E2748">
        <w:rPr>
          <w:rtl/>
        </w:rPr>
        <w:t>يهجو عامر بن الطفيل، يقول: هو معذور فإنه شاب، ثم قال: سوف تحكم إذا شخت؛ أو لعلك لا تحكم أبدا؛ حتى يشيب الغراب، وذلك لا يكون أبدا) وتحكم، أ</w:t>
      </w:r>
      <w:r>
        <w:rPr>
          <w:rtl/>
        </w:rPr>
        <w:t>ي</w:t>
      </w:r>
      <w:r w:rsidRPr="003E2748">
        <w:rPr>
          <w:rtl/>
        </w:rPr>
        <w:t xml:space="preserve"> تصير حكيما، وفعل، بضم العين:</w:t>
      </w:r>
    </w:p>
    <w:p w:rsidR="00D14F3E" w:rsidRPr="003E2748" w:rsidRDefault="00D14F3E" w:rsidP="00D14F3E">
      <w:pPr>
        <w:pStyle w:val="libFootnote"/>
        <w:rPr>
          <w:rtl/>
        </w:rPr>
      </w:pPr>
      <w:r w:rsidRPr="003E2748">
        <w:rPr>
          <w:rtl/>
        </w:rPr>
        <w:t>يجيء لما يدخل على الإنسان فيصير كالطبع؛ كقولك: سفه يسفه سفاهة، ولم يكن سفيها فسفه. وتحكم من حكم يحكم [بضم الكاف] حكمة؛ إذا صار حكيما)</w:t>
      </w:r>
      <w:r>
        <w:rPr>
          <w:rtl/>
        </w:rPr>
        <w:t>.</w:t>
      </w:r>
    </w:p>
    <w:p w:rsidR="00D14F3E" w:rsidRPr="00A350C2" w:rsidRDefault="00D14F3E" w:rsidP="00D14F3E">
      <w:pPr>
        <w:pStyle w:val="libFootnote"/>
        <w:rPr>
          <w:rtl/>
        </w:rPr>
      </w:pPr>
      <w:r w:rsidRPr="003E2748">
        <w:rPr>
          <w:rtl/>
        </w:rPr>
        <w:t>وانظر الديوان: 14 - 15.</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أراد أنك لا تحكم أبدا. فإن قيل: ومن أين قلتم: إن ما علقه به لا يقع حتى حكمتم بأنه أراد نف</w:t>
      </w:r>
      <w:r>
        <w:rPr>
          <w:rtl/>
        </w:rPr>
        <w:t>ي</w:t>
      </w:r>
      <w:r w:rsidRPr="00A350C2">
        <w:rPr>
          <w:rtl/>
        </w:rPr>
        <w:t xml:space="preserve"> الملل على سبيل التأبيد؟ قلنا: معلوم أنّ الملل لا يشمل البشر ف</w:t>
      </w:r>
      <w:r>
        <w:rPr>
          <w:rtl/>
        </w:rPr>
        <w:t>ي</w:t>
      </w:r>
      <w:r w:rsidRPr="00A350C2">
        <w:rPr>
          <w:rtl/>
        </w:rPr>
        <w:t xml:space="preserve"> جميع آرابهم</w:t>
      </w:r>
      <w:r>
        <w:rPr>
          <w:rtl/>
        </w:rPr>
        <w:t xml:space="preserve"> </w:t>
      </w:r>
      <w:r w:rsidRPr="008A1F12">
        <w:rPr>
          <w:rStyle w:val="libFootnotenumChar"/>
          <w:rtl/>
        </w:rPr>
        <w:t>(1)</w:t>
      </w:r>
      <w:r>
        <w:rPr>
          <w:rtl/>
        </w:rPr>
        <w:t xml:space="preserve"> </w:t>
      </w:r>
      <w:r w:rsidRPr="00A350C2">
        <w:rPr>
          <w:rtl/>
        </w:rPr>
        <w:t>وأوطارهم، وأنهم لا يعرون من حرص ورغبة وأمل وطمع، فلهذا جاز أن يعلّق ما علم تعالى أنه لا يكون بمللهم.</w:t>
      </w:r>
    </w:p>
    <w:p w:rsidR="00D14F3E" w:rsidRDefault="00D14F3E" w:rsidP="00D14F3E">
      <w:pPr>
        <w:pStyle w:val="libNormal"/>
        <w:rPr>
          <w:rtl/>
        </w:rPr>
      </w:pPr>
      <w:r w:rsidRPr="00A350C2">
        <w:rPr>
          <w:rtl/>
        </w:rPr>
        <w:t xml:space="preserve">والوجه </w:t>
      </w:r>
      <w:r>
        <w:rPr>
          <w:rtl/>
        </w:rPr>
        <w:t>الثاني</w:t>
      </w:r>
      <w:r w:rsidRPr="00A350C2">
        <w:rPr>
          <w:rtl/>
        </w:rPr>
        <w:t xml:space="preserve"> أن يكون المعنى أنه لا يغضب عليكم ويطرحكم حتى تتركوا العمل له، وتعرضوا عن سؤاله، والرغبة ف</w:t>
      </w:r>
      <w:r>
        <w:rPr>
          <w:rtl/>
        </w:rPr>
        <w:t>ي</w:t>
      </w:r>
      <w:r w:rsidRPr="00A350C2">
        <w:rPr>
          <w:rtl/>
        </w:rPr>
        <w:t xml:space="preserve"> حاجتكم إلى جوده؛ فسمّى الفعلين مللا؛ وإن لم يكونا على الحقيقة كذلك؛ على مذهب العرب ف</w:t>
      </w:r>
      <w:r>
        <w:rPr>
          <w:rtl/>
        </w:rPr>
        <w:t>ي</w:t>
      </w:r>
      <w:r w:rsidRPr="00A350C2">
        <w:rPr>
          <w:rtl/>
        </w:rPr>
        <w:t xml:space="preserve"> تسميتها الشيء باسم غيره إذا وافق معناه ف</w:t>
      </w:r>
      <w:r>
        <w:rPr>
          <w:rtl/>
        </w:rPr>
        <w:t>ي</w:t>
      </w:r>
      <w:r w:rsidRPr="00A350C2">
        <w:rPr>
          <w:rtl/>
        </w:rPr>
        <w:t xml:space="preserve"> بعض الوجوه، قال عد</w:t>
      </w:r>
      <w:r>
        <w:rPr>
          <w:rtl/>
        </w:rPr>
        <w:t>ي</w:t>
      </w:r>
      <w:r w:rsidRPr="00A350C2">
        <w:rPr>
          <w:rtl/>
        </w:rPr>
        <w:t xml:space="preserve"> بن زيد العباد</w:t>
      </w:r>
      <w:r>
        <w:rPr>
          <w:rtl/>
        </w:rPr>
        <w:t>ي</w:t>
      </w:r>
      <w:r w:rsidRPr="00A350C2">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ثمّ أضحوا لعب الدّهر بهم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وكذاك الدّهر يؤدى بالرّجال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وقال عبيد بن الأبرص الأسد</w:t>
      </w:r>
      <w:r>
        <w:rPr>
          <w:rtl/>
        </w:rPr>
        <w:t>ي</w:t>
      </w:r>
      <w:r w:rsidRPr="00A350C2">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سائل بنا حجر ابن أمّ قطام إذ</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ظلّت به السّمر الذّوابل تلعب</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فنسبا اللّعب إلى الدهر والقنا تشبيها؛ وقال ذو الرّمة: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وأبيض موش</w:t>
            </w:r>
            <w:r>
              <w:rPr>
                <w:rtl/>
              </w:rPr>
              <w:t>ي</w:t>
            </w:r>
            <w:r w:rsidRPr="00A350C2">
              <w:rPr>
                <w:rtl/>
              </w:rPr>
              <w:t xml:space="preserve"> القميص نصبته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خصر مقلات سفيه جديلها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فسمّى اضطراب زمامها، وشدة تحركه سفها؛ لأن السفه ف</w:t>
      </w:r>
      <w:r>
        <w:rPr>
          <w:rtl/>
        </w:rPr>
        <w:t>ي</w:t>
      </w:r>
      <w:r w:rsidRPr="00A350C2">
        <w:rPr>
          <w:rtl/>
        </w:rPr>
        <w:t xml:space="preserve"> الأصل هو الطيش وسرعة الاضطراب والحركة، وإنما وصف ناقته بالذكاء والنشاط. فأما قوله:</w:t>
      </w:r>
      <w:r>
        <w:rPr>
          <w:rtl/>
        </w:rPr>
        <w:t xml:space="preserve"> (</w:t>
      </w:r>
      <w:r w:rsidRPr="00A350C2">
        <w:rPr>
          <w:rtl/>
        </w:rPr>
        <w:t>وأبيض موش</w:t>
      </w:r>
      <w:r>
        <w:rPr>
          <w:rtl/>
        </w:rPr>
        <w:t>ي</w:t>
      </w:r>
      <w:r w:rsidRPr="00A350C2">
        <w:rPr>
          <w:rtl/>
        </w:rPr>
        <w:t xml:space="preserve"> القميص</w:t>
      </w:r>
      <w:r>
        <w:rPr>
          <w:rtl/>
        </w:rPr>
        <w:t xml:space="preserve">) </w:t>
      </w:r>
      <w:r w:rsidRPr="00A350C2">
        <w:rPr>
          <w:rtl/>
        </w:rPr>
        <w:t>فإنما عنى به سيفه، وقميصه: جفنه، والمقلات: الناقة الت</w:t>
      </w:r>
      <w:r>
        <w:rPr>
          <w:rtl/>
        </w:rPr>
        <w:t>ي</w:t>
      </w:r>
      <w:r w:rsidRPr="00A350C2">
        <w:rPr>
          <w:rtl/>
        </w:rPr>
        <w:t xml:space="preserve"> لا يعيش لها ولد.</w:t>
      </w:r>
    </w:p>
    <w:p w:rsidR="00D14F3E" w:rsidRDefault="00D14F3E" w:rsidP="00D14F3E">
      <w:pPr>
        <w:pStyle w:val="libNormal"/>
        <w:rPr>
          <w:rtl/>
        </w:rPr>
      </w:pPr>
      <w:r w:rsidRPr="00A350C2">
        <w:rPr>
          <w:rtl/>
        </w:rPr>
        <w:t>والوجه الثالث أن يكون المعنى أنه تعالى لا يقطع عنكم فضله وإحسانه حتى تملّوا من سؤاله، ففعلهم ملل على الحقيقة، وسمّى فعله تعالى مللا، وليس بملل على الحقيقة للازدواج</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آرابهم: جمع أرب؛ وهو الحاجة</w:t>
      </w:r>
      <w:r>
        <w:rPr>
          <w:rtl/>
        </w:rPr>
        <w:t>).</w:t>
      </w:r>
    </w:p>
    <w:p w:rsidR="00D14F3E" w:rsidRDefault="00D14F3E" w:rsidP="00D14F3E">
      <w:pPr>
        <w:pStyle w:val="libFootnote"/>
        <w:rPr>
          <w:rtl/>
        </w:rPr>
      </w:pPr>
      <w:r w:rsidRPr="00A350C2">
        <w:rPr>
          <w:rtl/>
        </w:rPr>
        <w:t>(2) البيت ف</w:t>
      </w:r>
      <w:r>
        <w:rPr>
          <w:rtl/>
        </w:rPr>
        <w:t>ي</w:t>
      </w:r>
      <w:r w:rsidRPr="00A350C2">
        <w:rPr>
          <w:rtl/>
        </w:rPr>
        <w:t xml:space="preserve"> (الأغان</w:t>
      </w:r>
      <w:r>
        <w:rPr>
          <w:rtl/>
        </w:rPr>
        <w:t>ي</w:t>
      </w:r>
      <w:r w:rsidRPr="00A350C2">
        <w:rPr>
          <w:rtl/>
        </w:rPr>
        <w:t xml:space="preserve"> 2: 33)؛ وف</w:t>
      </w:r>
      <w:r>
        <w:rPr>
          <w:rtl/>
        </w:rPr>
        <w:t>ي</w:t>
      </w:r>
      <w:r w:rsidRPr="00A350C2">
        <w:rPr>
          <w:rtl/>
        </w:rPr>
        <w:t xml:space="preserve"> حاشية الأصل:</w:t>
      </w:r>
      <w:r>
        <w:rPr>
          <w:rtl/>
        </w:rPr>
        <w:t xml:space="preserve"> (</w:t>
      </w:r>
      <w:r w:rsidRPr="00A350C2">
        <w:rPr>
          <w:rtl/>
        </w:rPr>
        <w:t>أودى، إذا هلك</w:t>
      </w:r>
      <w:r>
        <w:rPr>
          <w:rtl/>
        </w:rPr>
        <w:t>).</w:t>
      </w:r>
    </w:p>
    <w:p w:rsidR="00D14F3E" w:rsidRDefault="00D14F3E" w:rsidP="00D14F3E">
      <w:pPr>
        <w:pStyle w:val="libFootnote"/>
        <w:rPr>
          <w:rtl/>
        </w:rPr>
      </w:pPr>
      <w:r w:rsidRPr="00A350C2">
        <w:rPr>
          <w:rtl/>
        </w:rPr>
        <w:t>(3) ديوانه: 6؛ والرواية فيه:</w:t>
      </w:r>
      <w:r>
        <w:rPr>
          <w:rtl/>
        </w:rPr>
        <w:t xml:space="preserve"> (</w:t>
      </w:r>
      <w:r w:rsidRPr="00A350C2">
        <w:rPr>
          <w:rtl/>
        </w:rPr>
        <w:t>السمر النواهل</w:t>
      </w:r>
      <w:r>
        <w:rPr>
          <w:rtl/>
        </w:rPr>
        <w:t>).</w:t>
      </w:r>
    </w:p>
    <w:p w:rsidR="00D14F3E" w:rsidRPr="00A350C2" w:rsidRDefault="00D14F3E" w:rsidP="00D14F3E">
      <w:pPr>
        <w:pStyle w:val="libFootnote"/>
        <w:rPr>
          <w:rtl/>
        </w:rPr>
      </w:pPr>
      <w:r w:rsidRPr="00A350C2">
        <w:rPr>
          <w:rtl/>
        </w:rPr>
        <w:t>(4) ديوانه 553،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الجديل: زمام من الأديم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ومشاكلة اللفظين</w:t>
      </w:r>
      <w:r>
        <w:rPr>
          <w:rtl/>
        </w:rPr>
        <w:t xml:space="preserve"> </w:t>
      </w:r>
      <w:r w:rsidRPr="008A1F12">
        <w:rPr>
          <w:rStyle w:val="libFootnotenumChar"/>
          <w:rtl/>
        </w:rPr>
        <w:t>(1)</w:t>
      </w:r>
      <w:r>
        <w:rPr>
          <w:rtl/>
        </w:rPr>
        <w:t xml:space="preserve"> </w:t>
      </w:r>
      <w:r w:rsidRPr="00A350C2">
        <w:rPr>
          <w:rtl/>
        </w:rPr>
        <w:t>ف</w:t>
      </w:r>
      <w:r>
        <w:rPr>
          <w:rtl/>
        </w:rPr>
        <w:t>ي</w:t>
      </w:r>
      <w:r w:rsidRPr="00A350C2">
        <w:rPr>
          <w:rtl/>
        </w:rPr>
        <w:t xml:space="preserve"> الصورة، وإن اختلفا ف</w:t>
      </w:r>
      <w:r>
        <w:rPr>
          <w:rtl/>
        </w:rPr>
        <w:t>ي</w:t>
      </w:r>
      <w:r w:rsidRPr="00A350C2">
        <w:rPr>
          <w:rtl/>
        </w:rPr>
        <w:t xml:space="preserve"> المعنى، ومثل هذا قوله تعالى: </w:t>
      </w:r>
      <w:r w:rsidRPr="00DA0B26">
        <w:rPr>
          <w:rStyle w:val="libAlaemChar"/>
          <w:rFonts w:hint="cs"/>
          <w:rtl/>
        </w:rPr>
        <w:t>(</w:t>
      </w:r>
      <w:r w:rsidRPr="00B82744">
        <w:rPr>
          <w:rStyle w:val="libAieChar"/>
          <w:rtl/>
        </w:rPr>
        <w:t>فَمَنِ اعْتَدى عَلَيْكُمْ فَاعْتَدُوا عَلَيْهِ بِمِثْلِ مَا اعْتَدى عَلَيْكُمْ</w:t>
      </w:r>
      <w:r w:rsidRPr="00DA0B26">
        <w:rPr>
          <w:rStyle w:val="libAlaemChar"/>
          <w:rFonts w:hint="cs"/>
          <w:rtl/>
        </w:rPr>
        <w:t>)</w:t>
      </w:r>
      <w:r w:rsidRPr="00A350C2">
        <w:rPr>
          <w:rtl/>
        </w:rPr>
        <w:t xml:space="preserve">؛ [البقرة: 194]، </w:t>
      </w:r>
      <w:r w:rsidRPr="00DA0B26">
        <w:rPr>
          <w:rStyle w:val="libAlaemChar"/>
          <w:rFonts w:hint="cs"/>
          <w:rtl/>
        </w:rPr>
        <w:t>(</w:t>
      </w:r>
      <w:r w:rsidRPr="00B82744">
        <w:rPr>
          <w:rStyle w:val="libAieChar"/>
          <w:rtl/>
        </w:rPr>
        <w:t>وَجَزاءُ سَيِّئَةٍ سَيِّئَةٌ مِثْلُها</w:t>
      </w:r>
      <w:r w:rsidRPr="00DA0B26">
        <w:rPr>
          <w:rStyle w:val="libAlaemChar"/>
          <w:rFonts w:hint="cs"/>
          <w:rtl/>
        </w:rPr>
        <w:t>)</w:t>
      </w:r>
      <w:r w:rsidRPr="00A350C2">
        <w:rPr>
          <w:rtl/>
        </w:rPr>
        <w:t>؛ [الشورى: 40]. ومثله قول الشاعر</w:t>
      </w:r>
      <w:r>
        <w:rPr>
          <w:rtl/>
        </w:rPr>
        <w:t xml:space="preserve"> - </w:t>
      </w:r>
      <w:r w:rsidRPr="00A350C2">
        <w:rPr>
          <w:rtl/>
        </w:rPr>
        <w:t>وهو عمرو بن كلثوم التغلب</w:t>
      </w:r>
      <w:r>
        <w:rPr>
          <w:rtl/>
        </w:rPr>
        <w:t>ي</w:t>
      </w:r>
      <w:r w:rsidRPr="00A350C2">
        <w:rPr>
          <w:rtl/>
        </w:rPr>
        <w:t>.</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ألا لا يجهلن أحد علينا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فنجهل فوق جهل الجاهلينا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وإنما أراد المجازاة على الجهل، لأن العاقل لا يفخر بالجهل ولا يتمدّح به.</w:t>
      </w:r>
    </w:p>
    <w:p w:rsidR="00D14F3E" w:rsidRDefault="00D14F3E" w:rsidP="00D14F3E">
      <w:pPr>
        <w:pStyle w:val="libNormal"/>
        <w:rPr>
          <w:rtl/>
        </w:rPr>
      </w:pPr>
      <w:r w:rsidRPr="00A350C2">
        <w:rPr>
          <w:rtl/>
        </w:rPr>
        <w:t>والوجه الرابع أن يكون الراو</w:t>
      </w:r>
      <w:r>
        <w:rPr>
          <w:rtl/>
        </w:rPr>
        <w:t>ي</w:t>
      </w:r>
      <w:r w:rsidRPr="00A350C2">
        <w:rPr>
          <w:rtl/>
        </w:rPr>
        <w:t xml:space="preserve"> وهم وغلط من الضمّ</w:t>
      </w:r>
      <w:r>
        <w:rPr>
          <w:rtl/>
        </w:rPr>
        <w:t xml:space="preserve"> </w:t>
      </w:r>
      <w:r w:rsidRPr="008A1F12">
        <w:rPr>
          <w:rStyle w:val="libFootnotenumChar"/>
          <w:rtl/>
        </w:rPr>
        <w:t>(3)</w:t>
      </w:r>
      <w:r>
        <w:rPr>
          <w:rtl/>
        </w:rPr>
        <w:t xml:space="preserve"> </w:t>
      </w:r>
      <w:r w:rsidRPr="00A350C2">
        <w:rPr>
          <w:rtl/>
        </w:rPr>
        <w:t>إلى الفتح: وأن يكون قوله</w:t>
      </w:r>
      <w:r>
        <w:rPr>
          <w:rtl/>
        </w:rPr>
        <w:t xml:space="preserve"> (</w:t>
      </w:r>
      <w:r w:rsidRPr="00A350C2">
        <w:rPr>
          <w:rtl/>
        </w:rPr>
        <w:t>يملّ</w:t>
      </w:r>
      <w:r>
        <w:rPr>
          <w:rtl/>
        </w:rPr>
        <w:t xml:space="preserve">) </w:t>
      </w:r>
      <w:r w:rsidRPr="00A350C2">
        <w:rPr>
          <w:rtl/>
        </w:rPr>
        <w:t>بالضمّ لا بالفتح، وعلى هذا يكون له معنيان: أحدهما أنه لا يعاقبكم بالنار حتى تملوا عبادته</w:t>
      </w:r>
      <w:r>
        <w:rPr>
          <w:rtl/>
        </w:rPr>
        <w:t xml:space="preserve"> </w:t>
      </w:r>
      <w:r w:rsidRPr="008A1F12">
        <w:rPr>
          <w:rStyle w:val="libFootnotenumChar"/>
          <w:rtl/>
        </w:rPr>
        <w:t>(4)</w:t>
      </w:r>
      <w:r>
        <w:rPr>
          <w:rtl/>
        </w:rPr>
        <w:t xml:space="preserve"> </w:t>
      </w:r>
      <w:r w:rsidRPr="00A350C2">
        <w:rPr>
          <w:rtl/>
        </w:rPr>
        <w:t>وتعرضوا عن طاعته، لأن الملّة ه</w:t>
      </w:r>
      <w:r>
        <w:rPr>
          <w:rtl/>
        </w:rPr>
        <w:t>ي</w:t>
      </w:r>
      <w:r w:rsidRPr="00A350C2">
        <w:rPr>
          <w:rtl/>
        </w:rPr>
        <w:t xml:space="preserve"> مشتوى الخبز؛ يقال: ملّ الرجل الخبزة</w:t>
      </w:r>
      <w:r>
        <w:rPr>
          <w:rtl/>
        </w:rPr>
        <w:t xml:space="preserve"> </w:t>
      </w:r>
      <w:r w:rsidRPr="008A1F12">
        <w:rPr>
          <w:rStyle w:val="libFootnotenumChar"/>
          <w:rtl/>
        </w:rPr>
        <w:t>(5)</w:t>
      </w:r>
      <w:r>
        <w:rPr>
          <w:rtl/>
        </w:rPr>
        <w:t xml:space="preserve"> </w:t>
      </w:r>
      <w:r w:rsidRPr="00A350C2">
        <w:rPr>
          <w:rtl/>
        </w:rPr>
        <w:t>وغيرها يملّها م</w:t>
      </w:r>
      <w:r>
        <w:rPr>
          <w:rtl/>
        </w:rPr>
        <w:t>لاّ</w:t>
      </w:r>
      <w:r w:rsidRPr="00A350C2">
        <w:rPr>
          <w:rtl/>
        </w:rPr>
        <w:t xml:space="preserve"> إذا اشتواها ف</w:t>
      </w:r>
      <w:r>
        <w:rPr>
          <w:rtl/>
        </w:rPr>
        <w:t>ي</w:t>
      </w:r>
      <w:r w:rsidRPr="00A350C2">
        <w:rPr>
          <w:rtl/>
        </w:rPr>
        <w:t xml:space="preserve"> الملّة. وقيل: إنّ الجمر لا يقال له ملّة حتى يخالطه رماد؛ والمعنى </w:t>
      </w:r>
      <w:r>
        <w:rPr>
          <w:rtl/>
        </w:rPr>
        <w:t>الثاني</w:t>
      </w:r>
      <w:r w:rsidRPr="00A350C2">
        <w:rPr>
          <w:rtl/>
        </w:rPr>
        <w:t xml:space="preserve"> أن يكون أراد أنّه لا يسرع إلى عقابكم</w:t>
      </w:r>
      <w:r>
        <w:rPr>
          <w:rtl/>
        </w:rPr>
        <w:t xml:space="preserve"> </w:t>
      </w:r>
      <w:r w:rsidRPr="008A1F12">
        <w:rPr>
          <w:rStyle w:val="libFootnotenumChar"/>
          <w:rtl/>
        </w:rPr>
        <w:t>(6)</w:t>
      </w:r>
      <w:r>
        <w:rPr>
          <w:rtl/>
        </w:rPr>
        <w:t xml:space="preserve">، </w:t>
      </w:r>
      <w:r w:rsidRPr="00A350C2">
        <w:rPr>
          <w:rtl/>
        </w:rPr>
        <w:t>بل يحلم عنكم ويتأنّى بكم حتى تملّوا حلمه، وتستعجلوا عذابه، بركوبكم المحارم وتتايعكم</w:t>
      </w:r>
      <w:r>
        <w:rPr>
          <w:rtl/>
        </w:rPr>
        <w:t xml:space="preserve"> </w:t>
      </w:r>
      <w:r w:rsidRPr="008A1F12">
        <w:rPr>
          <w:rStyle w:val="libFootnotenumChar"/>
          <w:rtl/>
        </w:rPr>
        <w:t>(7)</w:t>
      </w:r>
      <w:r>
        <w:rPr>
          <w:rtl/>
        </w:rPr>
        <w:t xml:space="preserve"> </w:t>
      </w:r>
      <w:r w:rsidRPr="00A350C2">
        <w:rPr>
          <w:rtl/>
        </w:rPr>
        <w:t>ف</w:t>
      </w:r>
      <w:r>
        <w:rPr>
          <w:rtl/>
        </w:rPr>
        <w:t>ي</w:t>
      </w:r>
      <w:r w:rsidRPr="00A350C2">
        <w:rPr>
          <w:rtl/>
        </w:rPr>
        <w:t xml:space="preserve"> المآثم</w:t>
      </w:r>
      <w:r>
        <w:rPr>
          <w:rtl/>
        </w:rPr>
        <w:t xml:space="preserve"> </w:t>
      </w:r>
      <w:r w:rsidRPr="008A1F12">
        <w:rPr>
          <w:rStyle w:val="libFootnotenumChar"/>
          <w:rtl/>
        </w:rPr>
        <w:t>(8)</w:t>
      </w:r>
      <w:r>
        <w:rPr>
          <w:rtl/>
        </w:rPr>
        <w:t>.</w:t>
      </w:r>
    </w:p>
    <w:p w:rsidR="00D14F3E" w:rsidRDefault="00D14F3E" w:rsidP="00D14F3E">
      <w:pPr>
        <w:pStyle w:val="libCenter"/>
        <w:rPr>
          <w:rtl/>
        </w:rPr>
      </w:pP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ف (من نسخة):</w:t>
      </w:r>
      <w:r>
        <w:rPr>
          <w:rtl/>
        </w:rPr>
        <w:t xml:space="preserve"> (</w:t>
      </w:r>
      <w:r w:rsidRPr="00A350C2">
        <w:rPr>
          <w:rtl/>
        </w:rPr>
        <w:t>اللفظتين</w:t>
      </w:r>
      <w:r>
        <w:rPr>
          <w:rtl/>
        </w:rPr>
        <w:t>).</w:t>
      </w:r>
    </w:p>
    <w:p w:rsidR="00D14F3E" w:rsidRDefault="00D14F3E" w:rsidP="00D14F3E">
      <w:pPr>
        <w:pStyle w:val="libFootnote"/>
        <w:rPr>
          <w:rtl/>
        </w:rPr>
      </w:pPr>
      <w:r w:rsidRPr="00A350C2">
        <w:rPr>
          <w:rtl/>
        </w:rPr>
        <w:t>(2) من المعلقة ص 238 بشرح التبريز</w:t>
      </w:r>
      <w:r>
        <w:rPr>
          <w:rtl/>
        </w:rPr>
        <w:t>ي</w:t>
      </w:r>
      <w:r w:rsidRPr="00A350C2">
        <w:rPr>
          <w:rtl/>
        </w:rPr>
        <w:t>.</w:t>
      </w:r>
    </w:p>
    <w:p w:rsidR="00D14F3E" w:rsidRDefault="00D14F3E" w:rsidP="00D14F3E">
      <w:pPr>
        <w:pStyle w:val="libFootnote"/>
        <w:rPr>
          <w:rtl/>
        </w:rPr>
      </w:pPr>
      <w:r w:rsidRPr="00A350C2">
        <w:rPr>
          <w:rtl/>
        </w:rPr>
        <w:t>(3) ف</w:t>
      </w:r>
      <w:r>
        <w:rPr>
          <w:rtl/>
        </w:rPr>
        <w:t>ي</w:t>
      </w:r>
      <w:r w:rsidRPr="00A350C2">
        <w:rPr>
          <w:rtl/>
        </w:rPr>
        <w:t xml:space="preserve"> الأصل:</w:t>
      </w:r>
      <w:r>
        <w:rPr>
          <w:rtl/>
        </w:rPr>
        <w:t xml:space="preserve"> (</w:t>
      </w:r>
      <w:r w:rsidRPr="00A350C2">
        <w:rPr>
          <w:rtl/>
        </w:rPr>
        <w:t>ف</w:t>
      </w:r>
      <w:r>
        <w:rPr>
          <w:rtl/>
        </w:rPr>
        <w:t>ي</w:t>
      </w:r>
      <w:r w:rsidRPr="00A350C2">
        <w:rPr>
          <w:rtl/>
        </w:rPr>
        <w:t xml:space="preserve"> الفتح إلى الضم</w:t>
      </w:r>
      <w:r>
        <w:rPr>
          <w:rtl/>
        </w:rPr>
        <w:t xml:space="preserve">)، </w:t>
      </w:r>
      <w:r w:rsidRPr="00A350C2">
        <w:rPr>
          <w:rtl/>
        </w:rPr>
        <w:t>وف</w:t>
      </w:r>
      <w:r>
        <w:rPr>
          <w:rtl/>
        </w:rPr>
        <w:t>ي</w:t>
      </w:r>
      <w:r w:rsidRPr="00A350C2">
        <w:rPr>
          <w:rtl/>
        </w:rPr>
        <w:t xml:space="preserve"> ت، د، ف:</w:t>
      </w:r>
      <w:r>
        <w:rPr>
          <w:rtl/>
        </w:rPr>
        <w:t xml:space="preserve"> (</w:t>
      </w:r>
      <w:r w:rsidRPr="00A350C2">
        <w:rPr>
          <w:rtl/>
        </w:rPr>
        <w:t>من الفتح إلى الضم</w:t>
      </w:r>
      <w:r>
        <w:rPr>
          <w:rtl/>
        </w:rPr>
        <w:t xml:space="preserve">)، </w:t>
      </w:r>
      <w:r w:rsidRPr="00A350C2">
        <w:rPr>
          <w:rtl/>
        </w:rPr>
        <w:t>والتصويب من حواش</w:t>
      </w:r>
      <w:r>
        <w:rPr>
          <w:rtl/>
        </w:rPr>
        <w:t>ي</w:t>
      </w:r>
      <w:r w:rsidRPr="00A350C2">
        <w:rPr>
          <w:rtl/>
        </w:rPr>
        <w:t xml:space="preserve"> الأصل، ت، ف.</w:t>
      </w:r>
    </w:p>
    <w:p w:rsidR="00D14F3E" w:rsidRDefault="00D14F3E" w:rsidP="00D14F3E">
      <w:pPr>
        <w:pStyle w:val="libFootnote"/>
        <w:rPr>
          <w:rtl/>
        </w:rPr>
      </w:pPr>
      <w:r w:rsidRPr="00A350C2">
        <w:rPr>
          <w:rtl/>
        </w:rPr>
        <w:t>(4) ت، د، ف:</w:t>
      </w:r>
      <w:r>
        <w:rPr>
          <w:rtl/>
        </w:rPr>
        <w:t xml:space="preserve"> (</w:t>
      </w:r>
      <w:r w:rsidRPr="00A350C2">
        <w:rPr>
          <w:rtl/>
        </w:rPr>
        <w:t>من عبادته</w:t>
      </w:r>
      <w:r>
        <w:rPr>
          <w:rtl/>
        </w:rPr>
        <w:t>).</w:t>
      </w:r>
    </w:p>
    <w:p w:rsidR="00D14F3E" w:rsidRDefault="00D14F3E" w:rsidP="00D14F3E">
      <w:pPr>
        <w:pStyle w:val="libFootnote"/>
        <w:rPr>
          <w:rtl/>
        </w:rPr>
      </w:pPr>
      <w:r w:rsidRPr="00A350C2">
        <w:rPr>
          <w:rtl/>
        </w:rPr>
        <w:t>(5) الخبزة: العجينة توضع ف</w:t>
      </w:r>
      <w:r>
        <w:rPr>
          <w:rtl/>
        </w:rPr>
        <w:t>ي</w:t>
      </w:r>
      <w:r w:rsidRPr="00A350C2">
        <w:rPr>
          <w:rtl/>
        </w:rPr>
        <w:t xml:space="preserve"> الملة حتى تنضج، وف</w:t>
      </w:r>
      <w:r>
        <w:rPr>
          <w:rtl/>
        </w:rPr>
        <w:t>ي</w:t>
      </w:r>
      <w:r w:rsidRPr="00A350C2">
        <w:rPr>
          <w:rtl/>
        </w:rPr>
        <w:t xml:space="preserve"> حاشية الأصل (من نسخة):</w:t>
      </w:r>
      <w:r>
        <w:rPr>
          <w:rtl/>
        </w:rPr>
        <w:t xml:space="preserve"> (</w:t>
      </w:r>
      <w:r w:rsidRPr="00A350C2">
        <w:rPr>
          <w:rtl/>
        </w:rPr>
        <w:t>الخبز</w:t>
      </w:r>
      <w:r>
        <w:rPr>
          <w:rtl/>
        </w:rPr>
        <w:t>).</w:t>
      </w:r>
    </w:p>
    <w:p w:rsidR="00D14F3E" w:rsidRDefault="00D14F3E" w:rsidP="00D14F3E">
      <w:pPr>
        <w:pStyle w:val="libFootnote"/>
        <w:rPr>
          <w:rtl/>
        </w:rPr>
      </w:pPr>
      <w:r w:rsidRPr="00A350C2">
        <w:rPr>
          <w:rtl/>
        </w:rPr>
        <w:t>(6) من نسخة بحاشيت</w:t>
      </w:r>
      <w:r>
        <w:rPr>
          <w:rtl/>
        </w:rPr>
        <w:t>ي</w:t>
      </w:r>
      <w:r w:rsidRPr="00A350C2">
        <w:rPr>
          <w:rtl/>
        </w:rPr>
        <w:t xml:space="preserve"> الأصل، ت:</w:t>
      </w:r>
      <w:r>
        <w:rPr>
          <w:rtl/>
        </w:rPr>
        <w:t xml:space="preserve"> (</w:t>
      </w:r>
      <w:r w:rsidRPr="00A350C2">
        <w:rPr>
          <w:rtl/>
        </w:rPr>
        <w:t>رفقا بكم</w:t>
      </w:r>
      <w:r>
        <w:rPr>
          <w:rtl/>
        </w:rPr>
        <w:t>).</w:t>
      </w:r>
    </w:p>
    <w:p w:rsidR="00D14F3E" w:rsidRDefault="00D14F3E" w:rsidP="00D14F3E">
      <w:pPr>
        <w:pStyle w:val="libFootnote"/>
        <w:rPr>
          <w:rtl/>
        </w:rPr>
      </w:pPr>
      <w:r w:rsidRPr="00A350C2">
        <w:rPr>
          <w:rtl/>
        </w:rPr>
        <w:t>(7)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التتابع: التماد</w:t>
      </w:r>
      <w:r>
        <w:rPr>
          <w:rtl/>
        </w:rPr>
        <w:t>ي</w:t>
      </w:r>
      <w:r w:rsidRPr="00A350C2">
        <w:rPr>
          <w:rtl/>
        </w:rPr>
        <w:t xml:space="preserve"> ف</w:t>
      </w:r>
      <w:r>
        <w:rPr>
          <w:rtl/>
        </w:rPr>
        <w:t>ي</w:t>
      </w:r>
      <w:r w:rsidRPr="00A350C2">
        <w:rPr>
          <w:rtl/>
        </w:rPr>
        <w:t xml:space="preserve"> الشر؛ يقال: تتابع ف</w:t>
      </w:r>
      <w:r>
        <w:rPr>
          <w:rtl/>
        </w:rPr>
        <w:t>ي</w:t>
      </w:r>
      <w:r w:rsidRPr="00A350C2">
        <w:rPr>
          <w:rtl/>
        </w:rPr>
        <w:t xml:space="preserve"> الخير، وتتابع ف</w:t>
      </w:r>
      <w:r>
        <w:rPr>
          <w:rtl/>
        </w:rPr>
        <w:t>ي</w:t>
      </w:r>
      <w:r w:rsidRPr="00A350C2">
        <w:rPr>
          <w:rtl/>
        </w:rPr>
        <w:t xml:space="preserve"> الشر</w:t>
      </w:r>
      <w:r>
        <w:rPr>
          <w:rtl/>
        </w:rPr>
        <w:t>).</w:t>
      </w:r>
    </w:p>
    <w:p w:rsidR="00D14F3E" w:rsidRDefault="00D14F3E" w:rsidP="00D14F3E">
      <w:pPr>
        <w:pStyle w:val="libFootnote"/>
        <w:rPr>
          <w:rtl/>
        </w:rPr>
      </w:pPr>
      <w:r w:rsidRPr="00A350C2">
        <w:rPr>
          <w:rtl/>
        </w:rPr>
        <w:t>(8) حاشية ف:</w:t>
      </w:r>
      <w:r>
        <w:rPr>
          <w:rtl/>
        </w:rPr>
        <w:t xml:space="preserve"> (</w:t>
      </w:r>
      <w:r w:rsidRPr="00A350C2">
        <w:rPr>
          <w:rtl/>
        </w:rPr>
        <w:t>قيل ف</w:t>
      </w:r>
      <w:r>
        <w:rPr>
          <w:rtl/>
        </w:rPr>
        <w:t>ي</w:t>
      </w:r>
      <w:r w:rsidRPr="00A350C2">
        <w:rPr>
          <w:rtl/>
        </w:rPr>
        <w:t xml:space="preserve"> هذا الخبر إن معناه أن </w:t>
      </w:r>
      <w:r>
        <w:rPr>
          <w:rtl/>
        </w:rPr>
        <w:t>الله</w:t>
      </w:r>
      <w:r w:rsidRPr="00A350C2">
        <w:rPr>
          <w:rtl/>
        </w:rPr>
        <w:t xml:space="preserve"> لا يمل وإن تملوا؛ ومثله قول الراجز:</w:t>
      </w:r>
    </w:p>
    <w:tbl>
      <w:tblPr>
        <w:tblStyle w:val="TableGrid"/>
        <w:bidiVisual/>
        <w:tblW w:w="4814" w:type="pct"/>
        <w:tblInd w:w="384" w:type="dxa"/>
        <w:tblLook w:val="04A0"/>
      </w:tblPr>
      <w:tblGrid>
        <w:gridCol w:w="3718"/>
        <w:gridCol w:w="306"/>
        <w:gridCol w:w="3690"/>
      </w:tblGrid>
      <w:tr w:rsidR="00D14F3E" w:rsidTr="000A5C9E">
        <w:trPr>
          <w:trHeight w:val="350"/>
        </w:trPr>
        <w:tc>
          <w:tcPr>
            <w:tcW w:w="3926" w:type="dxa"/>
          </w:tcPr>
          <w:p w:rsidR="00D14F3E" w:rsidRDefault="00D14F3E" w:rsidP="000A5C9E">
            <w:pPr>
              <w:pStyle w:val="libPoemFootnote"/>
            </w:pPr>
            <w:r w:rsidRPr="00A350C2">
              <w:rPr>
                <w:rtl/>
              </w:rPr>
              <w:t>نحن بن</w:t>
            </w:r>
            <w:r>
              <w:rPr>
                <w:rtl/>
              </w:rPr>
              <w:t>ي</w:t>
            </w:r>
            <w:r w:rsidRPr="00A350C2">
              <w:rPr>
                <w:rtl/>
              </w:rPr>
              <w:t xml:space="preserve"> ضبّة لا نفرّ</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حتى نرى جماجما تخرّ</w:t>
            </w:r>
            <w:r w:rsidRPr="00725071">
              <w:rPr>
                <w:rStyle w:val="libPoemTiniChar0"/>
                <w:rtl/>
              </w:rPr>
              <w:br/>
              <w:t> </w:t>
            </w:r>
          </w:p>
        </w:tc>
      </w:tr>
    </w:tbl>
    <w:p w:rsidR="00D14F3E" w:rsidRDefault="00D14F3E" w:rsidP="00D14F3E">
      <w:pPr>
        <w:pStyle w:val="libFootnote"/>
        <w:rPr>
          <w:rtl/>
        </w:rPr>
      </w:pPr>
      <w:r w:rsidRPr="00A350C2">
        <w:rPr>
          <w:rtl/>
        </w:rPr>
        <w:t>يريد: لا نفر وإن خرت جماجمنا؛ أ</w:t>
      </w:r>
      <w:r>
        <w:rPr>
          <w:rtl/>
        </w:rPr>
        <w:t>ي</w:t>
      </w:r>
      <w:r w:rsidRPr="00A350C2">
        <w:rPr>
          <w:rtl/>
        </w:rPr>
        <w:t xml:space="preserve"> لا نفر أصلا. وقول الشاعر ف</w:t>
      </w:r>
      <w:r>
        <w:rPr>
          <w:rtl/>
        </w:rPr>
        <w:t>ي</w:t>
      </w:r>
      <w:r w:rsidRPr="00A350C2">
        <w:rPr>
          <w:rtl/>
        </w:rPr>
        <w:t xml:space="preserve"> بعض الروايات:</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ولم تشاركك عند</w:t>
            </w:r>
            <w:r>
              <w:rPr>
                <w:rtl/>
              </w:rPr>
              <w:t>ي</w:t>
            </w:r>
            <w:r w:rsidRPr="00A350C2">
              <w:rPr>
                <w:rtl/>
              </w:rPr>
              <w:t xml:space="preserve"> بعد غانية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لا والّذي أصبحت عند</w:t>
            </w:r>
            <w:r>
              <w:rPr>
                <w:rtl/>
              </w:rPr>
              <w:t>ي</w:t>
            </w:r>
            <w:r w:rsidRPr="00A350C2">
              <w:rPr>
                <w:rtl/>
              </w:rPr>
              <w:t xml:space="preserve"> له نعم</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حتى أمرّ على الشّقراء معتسفا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خلّ النقا بمروح لحمه زيم</w:t>
            </w:r>
            <w:r w:rsidRPr="00725071">
              <w:rPr>
                <w:rStyle w:val="libPoemTiniChar0"/>
                <w:rtl/>
              </w:rPr>
              <w:br/>
              <w:t> </w:t>
            </w:r>
          </w:p>
        </w:tc>
      </w:tr>
    </w:tbl>
    <w:p w:rsidR="00D14F3E" w:rsidRPr="00A350C2" w:rsidRDefault="00D14F3E" w:rsidP="00D14F3E">
      <w:pPr>
        <w:pStyle w:val="libFootnote"/>
        <w:rPr>
          <w:rtl/>
        </w:rPr>
      </w:pPr>
      <w:r w:rsidRPr="00A350C2">
        <w:rPr>
          <w:rtl/>
        </w:rPr>
        <w:t>فسر ذلك على أنه لم يشاركك لا وهو حتى أمرّ على الشقراء، ولا يريد أنه إذا حل ذلك الموضع شاركتك غانية</w:t>
      </w:r>
      <w:r>
        <w:rPr>
          <w:rtl/>
        </w:rPr>
        <w:t>).</w:t>
      </w:r>
    </w:p>
    <w:p w:rsidR="00D14F3E" w:rsidRDefault="00D14F3E" w:rsidP="005E26D4">
      <w:pPr>
        <w:pStyle w:val="libPoemTini"/>
        <w:rPr>
          <w:rtl/>
        </w:rPr>
      </w:pPr>
      <w:r>
        <w:rPr>
          <w:rtl/>
        </w:rPr>
        <w:br w:type="page"/>
      </w:r>
    </w:p>
    <w:p w:rsidR="00D14F3E" w:rsidRDefault="00D14F3E" w:rsidP="00D14F3E">
      <w:pPr>
        <w:pStyle w:val="Heading2Center"/>
        <w:rPr>
          <w:rtl/>
        </w:rPr>
      </w:pPr>
      <w:bookmarkStart w:id="31" w:name="_Toc398065488"/>
      <w:r w:rsidRPr="00A350C2">
        <w:rPr>
          <w:rtl/>
        </w:rPr>
        <w:lastRenderedPageBreak/>
        <w:t>[خبر حسد الفرزدق لليلى الأخيلية على أبيات قالتها]</w:t>
      </w:r>
      <w:bookmarkEnd w:id="31"/>
    </w:p>
    <w:p w:rsidR="00D14F3E" w:rsidRDefault="00D14F3E" w:rsidP="00D14F3E">
      <w:pPr>
        <w:pStyle w:val="libNormal"/>
        <w:rPr>
          <w:rtl/>
        </w:rPr>
      </w:pPr>
      <w:r w:rsidRPr="00A350C2">
        <w:rPr>
          <w:rtl/>
        </w:rPr>
        <w:t xml:space="preserve">[قال المرتضى </w:t>
      </w:r>
      <w:r w:rsidRPr="008A1F12">
        <w:rPr>
          <w:rStyle w:val="libAlaemChar"/>
          <w:rtl/>
        </w:rPr>
        <w:t>رضي‌الله‌عنه</w:t>
      </w:r>
      <w:r w:rsidRPr="00A350C2">
        <w:rPr>
          <w:rtl/>
        </w:rPr>
        <w:t>]: رو</w:t>
      </w:r>
      <w:r>
        <w:rPr>
          <w:rtl/>
        </w:rPr>
        <w:t>ي</w:t>
      </w:r>
      <w:r w:rsidRPr="00A350C2">
        <w:rPr>
          <w:rtl/>
        </w:rPr>
        <w:t xml:space="preserve"> أنه قيل للفرزدق: هل حسدت أحدا على شيء من الشعر؟ فقال: لا، لم أحسد على شيء منه إ</w:t>
      </w:r>
      <w:r>
        <w:rPr>
          <w:rtl/>
        </w:rPr>
        <w:t>لاّ</w:t>
      </w:r>
      <w:r w:rsidRPr="00A350C2">
        <w:rPr>
          <w:rtl/>
        </w:rPr>
        <w:t xml:space="preserve"> ليلى الأخيلية ف</w:t>
      </w:r>
      <w:r>
        <w:rPr>
          <w:rtl/>
        </w:rPr>
        <w:t>ي</w:t>
      </w:r>
      <w:r w:rsidRPr="00A350C2">
        <w:rPr>
          <w:rtl/>
        </w:rPr>
        <w:t xml:space="preserve"> قولها</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ومخرّق عنه القميص تخاله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بين البيوت من الحياء سقيما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حتى إذا برز اللّواء رأيته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تحت اللّواء على الخميس زعيما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تقربنّ الدّهر آل مطرّف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ظالما أبدا ولا مظلوما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ويروى:</w:t>
      </w:r>
      <w:r>
        <w:rPr>
          <w:rtl/>
        </w:rPr>
        <w:t xml:space="preserve"> (</w:t>
      </w:r>
      <w:r w:rsidRPr="00A350C2">
        <w:rPr>
          <w:rtl/>
        </w:rPr>
        <w:t>إن ظالما أبدا وإن مظلوما</w:t>
      </w:r>
      <w:r>
        <w:rPr>
          <w:rtl/>
        </w:rPr>
        <w:t>) -</w:t>
      </w:r>
    </w:p>
    <w:p w:rsidR="00D14F3E" w:rsidRDefault="00D14F3E" w:rsidP="00D14F3E">
      <w:pPr>
        <w:pStyle w:val="libNormal"/>
        <w:rPr>
          <w:rtl/>
        </w:rPr>
      </w:pPr>
      <w:r w:rsidRPr="00A350C2">
        <w:rPr>
          <w:rtl/>
        </w:rPr>
        <w:t>على أنن</w:t>
      </w:r>
      <w:r>
        <w:rPr>
          <w:rtl/>
        </w:rPr>
        <w:t>ي</w:t>
      </w:r>
      <w:r w:rsidRPr="00A350C2">
        <w:rPr>
          <w:rtl/>
        </w:rPr>
        <w:t xml:space="preserve"> قد قلت:</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وركب كأنّ الريح تطلب عندهم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لها ترة من جذبها بالعصائب</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 سروا يخبطون اللّيل وه</w:t>
            </w:r>
            <w:r>
              <w:rPr>
                <w:rtl/>
              </w:rPr>
              <w:t>ي</w:t>
            </w:r>
            <w:r w:rsidRPr="00A350C2">
              <w:rPr>
                <w:rtl/>
              </w:rPr>
              <w:t xml:space="preserve"> تلفّهم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شعب الأكوار من كلّ جانب</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أبصروا نارا يقولون ليتها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خصرت أيديهم نار غالب</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Normal"/>
        <w:rPr>
          <w:rtl/>
        </w:rPr>
      </w:pPr>
      <w:r w:rsidRPr="00A350C2">
        <w:rPr>
          <w:rtl/>
        </w:rPr>
        <w:t>وليس أبيات الفرزدق بدون أبيات ليلى، بل ه</w:t>
      </w:r>
      <w:r>
        <w:rPr>
          <w:rtl/>
        </w:rPr>
        <w:t>ي</w:t>
      </w:r>
      <w:r w:rsidRPr="00A350C2">
        <w:rPr>
          <w:rtl/>
        </w:rPr>
        <w:t xml:space="preserve"> أجزل ألفاظا، وأشدّ أسرا، إلا أن أبيات ليلى أطبع وأنصع؛ وقد كان الفرزدق مشهورا بالحسد على الشعر والاستكثار لقليله والإفراط ف</w:t>
      </w:r>
      <w:r>
        <w:rPr>
          <w:rtl/>
        </w:rPr>
        <w:t>ي</w:t>
      </w:r>
      <w:r w:rsidRPr="00A350C2">
        <w:rPr>
          <w:rtl/>
        </w:rPr>
        <w:t xml:space="preserve"> استحسان مستحسنه.</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والبيتان ف</w:t>
      </w:r>
      <w:r>
        <w:rPr>
          <w:rtl/>
        </w:rPr>
        <w:t>ي</w:t>
      </w:r>
      <w:r w:rsidRPr="00A350C2">
        <w:rPr>
          <w:rtl/>
        </w:rPr>
        <w:t xml:space="preserve"> الحماسة بشرح التبريز</w:t>
      </w:r>
      <w:r>
        <w:rPr>
          <w:rtl/>
        </w:rPr>
        <w:t>ي</w:t>
      </w:r>
      <w:r w:rsidRPr="00A350C2">
        <w:rPr>
          <w:rtl/>
        </w:rPr>
        <w:t xml:space="preserve"> 3: 133، من قصيدة لزياد بن حمل؛ ويعن</w:t>
      </w:r>
      <w:r>
        <w:rPr>
          <w:rtl/>
        </w:rPr>
        <w:t>ي</w:t>
      </w:r>
      <w:r w:rsidRPr="00A350C2">
        <w:rPr>
          <w:rtl/>
        </w:rPr>
        <w:t xml:space="preserve"> بالشقراء فرسه.</w:t>
      </w:r>
    </w:p>
    <w:p w:rsidR="00D14F3E" w:rsidRDefault="00D14F3E" w:rsidP="00D14F3E">
      <w:pPr>
        <w:pStyle w:val="libFootnote"/>
        <w:rPr>
          <w:rtl/>
        </w:rPr>
      </w:pPr>
      <w:r w:rsidRPr="00A350C2">
        <w:rPr>
          <w:rtl/>
        </w:rPr>
        <w:t>والاعتساف: الأخذ ف</w:t>
      </w:r>
      <w:r>
        <w:rPr>
          <w:rtl/>
        </w:rPr>
        <w:t>ي</w:t>
      </w:r>
      <w:r w:rsidRPr="00A350C2">
        <w:rPr>
          <w:rtl/>
        </w:rPr>
        <w:t xml:space="preserve"> السير على غير هداية ولا دراية. والخل: الطريق ف</w:t>
      </w:r>
      <w:r>
        <w:rPr>
          <w:rtl/>
        </w:rPr>
        <w:t>ي</w:t>
      </w:r>
      <w:r w:rsidRPr="00A350C2">
        <w:rPr>
          <w:rtl/>
        </w:rPr>
        <w:t xml:space="preserve"> الرمل، والنقا: الرمل.</w:t>
      </w:r>
    </w:p>
    <w:p w:rsidR="00D14F3E" w:rsidRDefault="00D14F3E" w:rsidP="00D14F3E">
      <w:pPr>
        <w:pStyle w:val="libFootnote"/>
        <w:rPr>
          <w:rtl/>
        </w:rPr>
      </w:pPr>
      <w:r w:rsidRPr="00A350C2">
        <w:rPr>
          <w:rtl/>
        </w:rPr>
        <w:t>والمروح: النشيط، والزيم: المكتنز اللحم</w:t>
      </w:r>
      <w:r>
        <w:rPr>
          <w:rtl/>
        </w:rPr>
        <w:t>).</w:t>
      </w:r>
    </w:p>
    <w:p w:rsidR="00D14F3E" w:rsidRDefault="00D14F3E" w:rsidP="00D14F3E">
      <w:pPr>
        <w:pStyle w:val="libFootnote"/>
        <w:rPr>
          <w:rtl/>
        </w:rPr>
      </w:pPr>
      <w:r w:rsidRPr="00A350C2">
        <w:rPr>
          <w:rtl/>
        </w:rPr>
        <w:t>(1) من أبيات ف</w:t>
      </w:r>
      <w:r>
        <w:rPr>
          <w:rtl/>
        </w:rPr>
        <w:t>ي</w:t>
      </w:r>
      <w:r w:rsidRPr="00A350C2">
        <w:rPr>
          <w:rtl/>
        </w:rPr>
        <w:t xml:space="preserve"> (الحماسة</w:t>
      </w:r>
      <w:r>
        <w:rPr>
          <w:rtl/>
        </w:rPr>
        <w:t xml:space="preserve"> - </w:t>
      </w:r>
      <w:r w:rsidRPr="00A350C2">
        <w:rPr>
          <w:rtl/>
        </w:rPr>
        <w:t>بشرح التبريز</w:t>
      </w:r>
      <w:r>
        <w:rPr>
          <w:rtl/>
        </w:rPr>
        <w:t>ي</w:t>
      </w:r>
      <w:r w:rsidRPr="00A350C2">
        <w:rPr>
          <w:rtl/>
        </w:rPr>
        <w:t xml:space="preserve"> 4: 155</w:t>
      </w:r>
      <w:r>
        <w:rPr>
          <w:rtl/>
        </w:rPr>
        <w:t xml:space="preserve"> - </w:t>
      </w:r>
      <w:r w:rsidRPr="00A350C2">
        <w:rPr>
          <w:rtl/>
        </w:rPr>
        <w:t>157)؛ مطلعها:</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ياأيّها السّدم الملوّ</w:t>
            </w:r>
            <w:r>
              <w:rPr>
                <w:rtl/>
              </w:rPr>
              <w:t>ي</w:t>
            </w:r>
            <w:r w:rsidRPr="00A350C2">
              <w:rPr>
                <w:rtl/>
              </w:rPr>
              <w:t xml:space="preserve"> رأسه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ليقود من أهل الحجاز بريما</w:t>
            </w:r>
            <w:r w:rsidRPr="00725071">
              <w:rPr>
                <w:rStyle w:val="libPoemTiniChar0"/>
                <w:rtl/>
              </w:rPr>
              <w:br/>
              <w:t> </w:t>
            </w:r>
          </w:p>
        </w:tc>
      </w:tr>
    </w:tbl>
    <w:p w:rsidR="00D14F3E" w:rsidRDefault="00D14F3E" w:rsidP="00D14F3E">
      <w:pPr>
        <w:pStyle w:val="libFootnote"/>
        <w:rPr>
          <w:rtl/>
        </w:rPr>
      </w:pPr>
      <w:r w:rsidRPr="00A350C2">
        <w:rPr>
          <w:rtl/>
        </w:rPr>
        <w:t xml:space="preserve"> (2) حاشية (من نسخة):</w:t>
      </w:r>
      <w:r>
        <w:rPr>
          <w:rtl/>
        </w:rPr>
        <w:t xml:space="preserve"> (</w:t>
      </w:r>
      <w:r w:rsidRPr="00A350C2">
        <w:rPr>
          <w:rtl/>
        </w:rPr>
        <w:t>وسط البيوت</w:t>
      </w:r>
      <w:r>
        <w:rPr>
          <w:rtl/>
        </w:rPr>
        <w:t xml:space="preserve">)، </w:t>
      </w:r>
      <w:r w:rsidRPr="00A350C2">
        <w:rPr>
          <w:rtl/>
        </w:rPr>
        <w:t>وه</w:t>
      </w:r>
      <w:r>
        <w:rPr>
          <w:rtl/>
        </w:rPr>
        <w:t>ي</w:t>
      </w:r>
      <w:r w:rsidRPr="00A350C2">
        <w:rPr>
          <w:rtl/>
        </w:rPr>
        <w:t xml:space="preserve"> رواية الحماسة.</w:t>
      </w:r>
    </w:p>
    <w:p w:rsidR="00D14F3E" w:rsidRDefault="00D14F3E" w:rsidP="00D14F3E">
      <w:pPr>
        <w:pStyle w:val="libFootnote"/>
        <w:rPr>
          <w:rtl/>
        </w:rPr>
      </w:pPr>
      <w:r w:rsidRPr="00A350C2">
        <w:rPr>
          <w:rtl/>
        </w:rPr>
        <w:t>(3) م:</w:t>
      </w:r>
      <w:r>
        <w:rPr>
          <w:rtl/>
        </w:rPr>
        <w:t xml:space="preserve"> (</w:t>
      </w:r>
      <w:r w:rsidRPr="00A350C2">
        <w:rPr>
          <w:rtl/>
        </w:rPr>
        <w:t>رفع اللواء</w:t>
      </w:r>
      <w:r>
        <w:rPr>
          <w:rtl/>
        </w:rPr>
        <w:t xml:space="preserve">)، </w:t>
      </w:r>
      <w:r w:rsidRPr="00A350C2">
        <w:rPr>
          <w:rtl/>
        </w:rPr>
        <w:t>وه</w:t>
      </w:r>
      <w:r>
        <w:rPr>
          <w:rtl/>
        </w:rPr>
        <w:t>ي</w:t>
      </w:r>
      <w:r w:rsidRPr="00A350C2">
        <w:rPr>
          <w:rtl/>
        </w:rPr>
        <w:t xml:space="preserve"> رواية الحماسة. والخميس: الجيش، سم</w:t>
      </w:r>
      <w:r>
        <w:rPr>
          <w:rtl/>
        </w:rPr>
        <w:t>ي</w:t>
      </w:r>
      <w:r w:rsidRPr="00A350C2">
        <w:rPr>
          <w:rtl/>
        </w:rPr>
        <w:t xml:space="preserve"> بذلك لأنه يكون خمس كتائب، أو خمسة صفوف: المقدمة، والميمنة، والميسرة، والقلب، والساق.</w:t>
      </w:r>
    </w:p>
    <w:p w:rsidR="00D14F3E" w:rsidRDefault="00D14F3E" w:rsidP="00D14F3E">
      <w:pPr>
        <w:pStyle w:val="libFootnote"/>
        <w:rPr>
          <w:rtl/>
        </w:rPr>
      </w:pPr>
      <w:r w:rsidRPr="00A350C2">
        <w:rPr>
          <w:rtl/>
        </w:rPr>
        <w:t>(4) من نسخة بحواش</w:t>
      </w:r>
      <w:r>
        <w:rPr>
          <w:rtl/>
        </w:rPr>
        <w:t>ي</w:t>
      </w:r>
      <w:r w:rsidRPr="00A350C2">
        <w:rPr>
          <w:rtl/>
        </w:rPr>
        <w:t xml:space="preserve"> الأصل، ت، ف:</w:t>
      </w:r>
      <w:r>
        <w:rPr>
          <w:rtl/>
        </w:rPr>
        <w:t xml:space="preserve"> (</w:t>
      </w:r>
      <w:r w:rsidRPr="00A350C2">
        <w:rPr>
          <w:rtl/>
        </w:rPr>
        <w:t>لا تغزون الدهر</w:t>
      </w:r>
      <w:r>
        <w:rPr>
          <w:rtl/>
        </w:rPr>
        <w:t>)</w:t>
      </w:r>
      <w:r w:rsidR="00DF4A8F">
        <w:rPr>
          <w:rtl/>
        </w:rPr>
        <w:t>؛</w:t>
      </w:r>
      <w:r w:rsidRPr="00A350C2">
        <w:rPr>
          <w:rtl/>
        </w:rPr>
        <w:t xml:space="preserve"> وه</w:t>
      </w:r>
      <w:r>
        <w:rPr>
          <w:rtl/>
        </w:rPr>
        <w:t>ي</w:t>
      </w:r>
      <w:r w:rsidRPr="00A350C2">
        <w:rPr>
          <w:rtl/>
        </w:rPr>
        <w:t xml:space="preserve"> رواية الحماسة. وف</w:t>
      </w:r>
      <w:r>
        <w:rPr>
          <w:rtl/>
        </w:rPr>
        <w:t>ي</w:t>
      </w:r>
      <w:r w:rsidRPr="00A350C2">
        <w:rPr>
          <w:rtl/>
        </w:rPr>
        <w:t xml:space="preserve"> حاشية الأصل:</w:t>
      </w:r>
      <w:r>
        <w:rPr>
          <w:rtl/>
        </w:rPr>
        <w:t xml:space="preserve"> (</w:t>
      </w:r>
      <w:r w:rsidRPr="00A350C2">
        <w:rPr>
          <w:rtl/>
        </w:rPr>
        <w:t>لا ظالما أبدا؛ لأنهم لا يحتملون ظلمك، ولا مظلوما لأنك لا تقدر أن تنتصر منهم</w:t>
      </w:r>
      <w:r>
        <w:rPr>
          <w:rtl/>
        </w:rPr>
        <w:t>).</w:t>
      </w:r>
    </w:p>
    <w:p w:rsidR="00D14F3E" w:rsidRDefault="00D14F3E" w:rsidP="00D14F3E">
      <w:pPr>
        <w:pStyle w:val="libFootnote"/>
        <w:rPr>
          <w:rtl/>
        </w:rPr>
      </w:pPr>
      <w:r w:rsidRPr="00A350C2">
        <w:rPr>
          <w:rtl/>
        </w:rPr>
        <w:t>(5) ديوانه 1: 30، والترة: الثأر، والعصائب: جمع عصابة؛ وه</w:t>
      </w:r>
      <w:r>
        <w:rPr>
          <w:rtl/>
        </w:rPr>
        <w:t>ي</w:t>
      </w:r>
      <w:r w:rsidRPr="00A350C2">
        <w:rPr>
          <w:rtl/>
        </w:rPr>
        <w:t xml:space="preserve"> العمامة تعصب على الرأس.</w:t>
      </w:r>
    </w:p>
    <w:p w:rsidR="00D14F3E" w:rsidRDefault="00D14F3E" w:rsidP="00D14F3E">
      <w:pPr>
        <w:pStyle w:val="libFootnote"/>
        <w:rPr>
          <w:rtl/>
        </w:rPr>
      </w:pPr>
      <w:r w:rsidRPr="00A350C2">
        <w:rPr>
          <w:rtl/>
        </w:rPr>
        <w:t>(6) حاشية الأصل:</w:t>
      </w:r>
      <w:r>
        <w:rPr>
          <w:rtl/>
        </w:rPr>
        <w:t xml:space="preserve"> (</w:t>
      </w:r>
      <w:r w:rsidRPr="00A350C2">
        <w:rPr>
          <w:rtl/>
        </w:rPr>
        <w:t>الشعب: جمع شعبة، أ</w:t>
      </w:r>
      <w:r>
        <w:rPr>
          <w:rtl/>
        </w:rPr>
        <w:t>ي</w:t>
      </w:r>
      <w:r w:rsidRPr="00A350C2">
        <w:rPr>
          <w:rtl/>
        </w:rPr>
        <w:t xml:space="preserve"> جوانب الأكوار، والأكوار: جمع كور؛ وهو الرحل</w:t>
      </w:r>
      <w:r>
        <w:rPr>
          <w:rtl/>
        </w:rPr>
        <w:t>).</w:t>
      </w:r>
    </w:p>
    <w:p w:rsidR="00D14F3E" w:rsidRPr="00A350C2" w:rsidRDefault="00D14F3E" w:rsidP="00D14F3E">
      <w:pPr>
        <w:pStyle w:val="libFootnote"/>
        <w:rPr>
          <w:rtl/>
        </w:rPr>
      </w:pPr>
      <w:r w:rsidRPr="00A350C2">
        <w:rPr>
          <w:rtl/>
        </w:rPr>
        <w:t>(7) حاشية ت (من نسخة):</w:t>
      </w:r>
      <w:r>
        <w:rPr>
          <w:rtl/>
        </w:rPr>
        <w:t xml:space="preserve"> (</w:t>
      </w:r>
      <w:r w:rsidRPr="00A350C2">
        <w:rPr>
          <w:rtl/>
        </w:rPr>
        <w:t>آنسوا نارا</w:t>
      </w:r>
      <w:r>
        <w:rPr>
          <w:rtl/>
        </w:rPr>
        <w:t>).</w:t>
      </w:r>
      <w:r w:rsidRPr="00A350C2">
        <w:rPr>
          <w:rtl/>
        </w:rPr>
        <w:t xml:space="preserve"> خصرت: بردت، وغالب أبو الفرزدق.</w:t>
      </w:r>
    </w:p>
    <w:p w:rsidR="00D14F3E" w:rsidRDefault="00D14F3E" w:rsidP="005E26D4">
      <w:pPr>
        <w:pStyle w:val="libPoemTini"/>
        <w:rPr>
          <w:rtl/>
        </w:rPr>
      </w:pPr>
      <w:r>
        <w:rPr>
          <w:rtl/>
        </w:rPr>
        <w:br w:type="page"/>
      </w:r>
    </w:p>
    <w:p w:rsidR="00D14F3E" w:rsidRDefault="00D14F3E" w:rsidP="00D14F3E">
      <w:pPr>
        <w:pStyle w:val="Heading2Center"/>
        <w:rPr>
          <w:rtl/>
        </w:rPr>
      </w:pPr>
      <w:bookmarkStart w:id="32" w:name="_Toc398065489"/>
      <w:r w:rsidRPr="00A350C2">
        <w:rPr>
          <w:rtl/>
        </w:rPr>
        <w:lastRenderedPageBreak/>
        <w:t>[خبره مع الكميت حين عرض عليه أبياتا له من قصيدة]</w:t>
      </w:r>
      <w:bookmarkEnd w:id="32"/>
    </w:p>
    <w:p w:rsidR="00D14F3E" w:rsidRDefault="00D14F3E" w:rsidP="00D14F3E">
      <w:pPr>
        <w:pStyle w:val="libNormal"/>
        <w:rPr>
          <w:rtl/>
        </w:rPr>
      </w:pPr>
      <w:r w:rsidRPr="00A350C2">
        <w:rPr>
          <w:rtl/>
        </w:rPr>
        <w:t>وقد رو</w:t>
      </w:r>
      <w:r>
        <w:rPr>
          <w:rtl/>
        </w:rPr>
        <w:t>ي</w:t>
      </w:r>
      <w:r w:rsidRPr="00A350C2">
        <w:rPr>
          <w:rtl/>
        </w:rPr>
        <w:t xml:space="preserve"> أن الكميت بن زيد الأسد</w:t>
      </w:r>
      <w:r>
        <w:rPr>
          <w:rtl/>
        </w:rPr>
        <w:t>ي</w:t>
      </w:r>
      <w:r w:rsidRPr="00A350C2">
        <w:rPr>
          <w:rtl/>
        </w:rPr>
        <w:t xml:space="preserve"> لما عرض على الفرزدق أبياتا من قصيدته الت</w:t>
      </w:r>
      <w:r>
        <w:rPr>
          <w:rtl/>
        </w:rPr>
        <w:t>ي</w:t>
      </w:r>
      <w:r w:rsidRPr="00A350C2">
        <w:rPr>
          <w:rtl/>
        </w:rPr>
        <w:t xml:space="preserve"> أولها:</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أتصرم الحبل حبل البيض أم تصل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وكيف والشّيب ف</w:t>
            </w:r>
            <w:r>
              <w:rPr>
                <w:rtl/>
              </w:rPr>
              <w:t>ي</w:t>
            </w:r>
            <w:r w:rsidRPr="00A350C2">
              <w:rPr>
                <w:rtl/>
              </w:rPr>
              <w:t xml:space="preserve"> فوديك مشتعل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لما عبأت لقوس المجد أسهمها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حيث الجدود على الأحساب تنتضل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أحرزت من عشرها تسعا وواحدة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فلا العمى لك من رام ولا الشّلل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الشّمس أدّتك إ</w:t>
            </w:r>
            <w:r>
              <w:rPr>
                <w:rtl/>
              </w:rPr>
              <w:t>لاّ</w:t>
            </w:r>
            <w:r w:rsidRPr="00A350C2">
              <w:rPr>
                <w:rtl/>
              </w:rPr>
              <w:t xml:space="preserve"> أنّها امرأة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والبدر أدّاك إ</w:t>
            </w:r>
            <w:r>
              <w:rPr>
                <w:rtl/>
              </w:rPr>
              <w:t>لاّ</w:t>
            </w:r>
            <w:r w:rsidRPr="00A350C2">
              <w:rPr>
                <w:rtl/>
              </w:rPr>
              <w:t xml:space="preserve"> أنه رجل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حسده الفرزدق، فقال له: أنت خطيب، وإنما سلّم له الخطابة ليخرجه عن أسلوب الشعر. ولما بهره من حسن الأبيات وأفرط بها إعجابه، ولم يتمكن من دفع فضلها جملة عدل ف</w:t>
      </w:r>
      <w:r>
        <w:rPr>
          <w:rtl/>
        </w:rPr>
        <w:t>ي</w:t>
      </w:r>
      <w:r w:rsidRPr="00A350C2">
        <w:rPr>
          <w:rtl/>
        </w:rPr>
        <w:t xml:space="preserve"> وصفها إلى معنى الخطابة</w:t>
      </w:r>
      <w:r>
        <w:rPr>
          <w:rtl/>
        </w:rPr>
        <w:t xml:space="preserve"> </w:t>
      </w:r>
      <w:r w:rsidRPr="008A1F12">
        <w:rPr>
          <w:rStyle w:val="libFootnotenumChar"/>
          <w:rtl/>
        </w:rPr>
        <w:t>(4)</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عبأت: هيأت، والجدود، جمع الجد؛ وهو البخت، وتنتضل:</w:t>
      </w:r>
    </w:p>
    <w:p w:rsidR="00D14F3E" w:rsidRDefault="00D14F3E" w:rsidP="00D14F3E">
      <w:pPr>
        <w:pStyle w:val="libFootnote"/>
        <w:rPr>
          <w:rtl/>
        </w:rPr>
      </w:pPr>
      <w:r w:rsidRPr="00A350C2">
        <w:rPr>
          <w:rtl/>
        </w:rPr>
        <w:t>تناضل وترام</w:t>
      </w:r>
      <w:r>
        <w:rPr>
          <w:rtl/>
        </w:rPr>
        <w:t>ي).</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يقال للرام</w:t>
      </w:r>
      <w:r>
        <w:rPr>
          <w:rtl/>
        </w:rPr>
        <w:t>ي</w:t>
      </w:r>
      <w:r w:rsidRPr="00A350C2">
        <w:rPr>
          <w:rtl/>
        </w:rPr>
        <w:t xml:space="preserve"> المصيب: لا عمى ولا شلل</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يعن</w:t>
      </w:r>
      <w:r>
        <w:rPr>
          <w:rtl/>
        </w:rPr>
        <w:t>ي</w:t>
      </w:r>
      <w:r w:rsidRPr="00A350C2">
        <w:rPr>
          <w:rtl/>
        </w:rPr>
        <w:t xml:space="preserve"> أن أباك البدر وأمك الشمس، وإلا تقرير</w:t>
      </w:r>
      <w:r>
        <w:rPr>
          <w:rtl/>
        </w:rPr>
        <w:t>).</w:t>
      </w:r>
    </w:p>
    <w:p w:rsidR="00D14F3E" w:rsidRDefault="00D14F3E" w:rsidP="00D14F3E">
      <w:pPr>
        <w:pStyle w:val="libFootnote"/>
        <w:rPr>
          <w:rtl/>
        </w:rPr>
      </w:pPr>
      <w:r w:rsidRPr="00A350C2">
        <w:rPr>
          <w:rtl/>
        </w:rPr>
        <w:t>(4) حاشية ف:</w:t>
      </w:r>
      <w:r>
        <w:rPr>
          <w:rtl/>
        </w:rPr>
        <w:t xml:space="preserve"> (</w:t>
      </w:r>
      <w:r w:rsidRPr="00A350C2">
        <w:rPr>
          <w:rtl/>
        </w:rPr>
        <w:t>حدث إبراهيم بن محمد بن عرفة الأزد</w:t>
      </w:r>
      <w:r>
        <w:rPr>
          <w:rtl/>
        </w:rPr>
        <w:t>ي</w:t>
      </w:r>
      <w:r w:rsidRPr="00A350C2">
        <w:rPr>
          <w:rtl/>
        </w:rPr>
        <w:t xml:space="preserve"> عن عبد </w:t>
      </w:r>
      <w:r>
        <w:rPr>
          <w:rtl/>
        </w:rPr>
        <w:t>الله</w:t>
      </w:r>
      <w:r w:rsidRPr="00A350C2">
        <w:rPr>
          <w:rtl/>
        </w:rPr>
        <w:t xml:space="preserve"> بن إسحاق بن سلام قال:</w:t>
      </w:r>
    </w:p>
    <w:p w:rsidR="00D14F3E" w:rsidRDefault="00D14F3E" w:rsidP="00D14F3E">
      <w:pPr>
        <w:pStyle w:val="libFootnote"/>
        <w:rPr>
          <w:rtl/>
        </w:rPr>
      </w:pPr>
      <w:r w:rsidRPr="00A350C2">
        <w:rPr>
          <w:rtl/>
        </w:rPr>
        <w:t>أتى الكميت باب مجلس يزيد بن المهلب يمتدحه، فصادف على بابه أربعين شاعرا؛ فقال للآذن: استأذن ل</w:t>
      </w:r>
      <w:r>
        <w:rPr>
          <w:rtl/>
        </w:rPr>
        <w:t>ي</w:t>
      </w:r>
      <w:r w:rsidRPr="00A350C2">
        <w:rPr>
          <w:rtl/>
        </w:rPr>
        <w:t xml:space="preserve"> على الأمير؛ فاستأذن له عليه، فأذن له، فقال: كم رأيت بالباب من شاعر؟ قال: أربعين شاعرا قال: فأنت جالب التمر إلى هجر، فقال: إنهم جلبوا دقلا، وجلبت أزاذا، فقال: هات أزاذك، فأنشده: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ه</w:t>
            </w:r>
            <w:r>
              <w:rPr>
                <w:rtl/>
              </w:rPr>
              <w:t>لاّ</w:t>
            </w:r>
            <w:r w:rsidRPr="00A350C2">
              <w:rPr>
                <w:rtl/>
              </w:rPr>
              <w:t xml:space="preserve"> سألت منازلا بالأبرق</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درست وكيف سؤال من لم ينطق!</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لعبت بها ريحان: ريح عجاجة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بالسّافيات من التّراب المعنق</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والهيف رائحة لها ينتاحها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طفل العش</w:t>
            </w:r>
            <w:r>
              <w:rPr>
                <w:rtl/>
              </w:rPr>
              <w:t>ي</w:t>
            </w:r>
            <w:r w:rsidRPr="00A350C2">
              <w:rPr>
                <w:rtl/>
              </w:rPr>
              <w:t xml:space="preserve"> بذ</w:t>
            </w:r>
            <w:r>
              <w:rPr>
                <w:rtl/>
              </w:rPr>
              <w:t>ي</w:t>
            </w:r>
            <w:r w:rsidRPr="00A350C2">
              <w:rPr>
                <w:rtl/>
              </w:rPr>
              <w:t xml:space="preserve"> حناتم شرّق</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تصل اللّقاح إلى النتاج مربّة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لخفوق كوكبها وإن لم يخفق</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غيّرن عهدك بالدّيار وما يكن</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رهن الحوادث من جديد يخلق</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إ</w:t>
            </w:r>
            <w:r>
              <w:rPr>
                <w:rtl/>
              </w:rPr>
              <w:t>لاّ</w:t>
            </w:r>
            <w:r w:rsidRPr="00A350C2">
              <w:rPr>
                <w:rtl/>
              </w:rPr>
              <w:t xml:space="preserve"> خوالد ف</w:t>
            </w:r>
            <w:r>
              <w:rPr>
                <w:rtl/>
              </w:rPr>
              <w:t>ي</w:t>
            </w:r>
            <w:r w:rsidRPr="00A350C2">
              <w:rPr>
                <w:rtl/>
              </w:rPr>
              <w:t xml:space="preserve"> المحلّة بيتها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كالطّيلسان من الرّماد الأورق</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ومشجّحا ترك الولائد رأسه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مثل السّواك ودمنة كالمهرق</w:t>
            </w:r>
            <w:r w:rsidRPr="00725071">
              <w:rPr>
                <w:rStyle w:val="libPoemTiniChar0"/>
                <w:rtl/>
              </w:rPr>
              <w:br/>
              <w:t> </w:t>
            </w:r>
          </w:p>
        </w:tc>
      </w:tr>
    </w:tbl>
    <w:p w:rsidR="00D14F3E" w:rsidRPr="00A350C2" w:rsidRDefault="00D14F3E" w:rsidP="00D14F3E">
      <w:pPr>
        <w:pStyle w:val="libFootnote"/>
        <w:rPr>
          <w:rtl/>
        </w:rPr>
      </w:pP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وحسد الفرزدق على الشعر وإعجابه بجيده من أدلّ دليل على حسن نقده له وقوة بصيرته فيه، وأنّه كان يطرب للجيّد منه فضل طرب، ويعجب منه فضل عجب. ويدلّ أيضا على إنصافه فيه، وأنه مستقلّ للكثير الصادر من جهته، فإن كثيرا من الناس قد يبلغ بهم الهوى ف</w:t>
      </w:r>
      <w:r>
        <w:rPr>
          <w:rtl/>
        </w:rPr>
        <w:t>ي</w:t>
      </w:r>
      <w:r w:rsidRPr="00A350C2">
        <w:rPr>
          <w:rtl/>
        </w:rPr>
        <w:t xml:space="preserve"> الإعجاب والاستحسان لما يظهر منهم ف</w:t>
      </w:r>
      <w:r>
        <w:rPr>
          <w:rtl/>
        </w:rPr>
        <w:t>ي</w:t>
      </w:r>
      <w:r w:rsidRPr="00A350C2">
        <w:rPr>
          <w:rtl/>
        </w:rPr>
        <w:t xml:space="preserve"> شعر أو فضل إلى أن يعموا عن محاسن غيرهم فيستقلّوا منهم الكثير، ويستصغروا الكبير.</w:t>
      </w:r>
    </w:p>
    <w:p w:rsidR="00D14F3E" w:rsidRDefault="00D14F3E" w:rsidP="00D14F3E">
      <w:pPr>
        <w:pStyle w:val="Heading2Center"/>
        <w:rPr>
          <w:rtl/>
        </w:rPr>
      </w:pPr>
      <w:bookmarkStart w:id="33" w:name="_Toc398065490"/>
      <w:r w:rsidRPr="00A350C2">
        <w:rPr>
          <w:rtl/>
        </w:rPr>
        <w:t>[خبره عند سليمان بن عبد الملك]</w:t>
      </w:r>
      <w:bookmarkEnd w:id="33"/>
    </w:p>
    <w:p w:rsidR="00D14F3E" w:rsidRDefault="00D14F3E" w:rsidP="00D14F3E">
      <w:pPr>
        <w:pStyle w:val="libNormal"/>
        <w:rPr>
          <w:rtl/>
        </w:rPr>
      </w:pPr>
      <w:r w:rsidRPr="00A350C2">
        <w:rPr>
          <w:rtl/>
        </w:rPr>
        <w:t>ولأبيات الفرزدق الت</w:t>
      </w:r>
      <w:r>
        <w:rPr>
          <w:rtl/>
        </w:rPr>
        <w:t>ي</w:t>
      </w:r>
      <w:r w:rsidRPr="00A350C2">
        <w:rPr>
          <w:rtl/>
        </w:rPr>
        <w:t xml:space="preserve"> ذكرناها خبر مشهور متداول، أخبرنا أبو عبيد </w:t>
      </w:r>
      <w:r>
        <w:rPr>
          <w:rtl/>
        </w:rPr>
        <w:t>الله</w:t>
      </w:r>
      <w:r w:rsidRPr="00A350C2">
        <w:rPr>
          <w:rtl/>
        </w:rPr>
        <w:t xml:space="preserve"> المرزبان</w:t>
      </w:r>
      <w:r>
        <w:rPr>
          <w:rtl/>
        </w:rPr>
        <w:t>ي</w:t>
      </w:r>
      <w:r w:rsidRPr="00A350C2">
        <w:rPr>
          <w:rtl/>
        </w:rPr>
        <w:t xml:space="preserve"> قال أخبرنا ابن دريد قال أخبرنا أبو حاتم قال أخبرنا أبو عبيدة عن يونس قال:</w:t>
      </w:r>
    </w:p>
    <w:p w:rsidR="00D14F3E" w:rsidRDefault="00D14F3E" w:rsidP="00D14F3E">
      <w:pPr>
        <w:pStyle w:val="libNormal"/>
        <w:rPr>
          <w:rtl/>
        </w:rPr>
      </w:pPr>
      <w:r w:rsidRPr="00A350C2">
        <w:rPr>
          <w:rtl/>
        </w:rPr>
        <w:t>دخل الفرزدق على سليمان</w:t>
      </w:r>
      <w:r>
        <w:rPr>
          <w:rtl/>
        </w:rPr>
        <w:t xml:space="preserve"> </w:t>
      </w:r>
      <w:r w:rsidRPr="008A1F12">
        <w:rPr>
          <w:rStyle w:val="libFootnotenumChar"/>
          <w:rtl/>
        </w:rPr>
        <w:t>(1)</w:t>
      </w:r>
      <w:r>
        <w:rPr>
          <w:rtl/>
        </w:rPr>
        <w:t xml:space="preserve"> </w:t>
      </w:r>
      <w:r w:rsidRPr="00A350C2">
        <w:rPr>
          <w:rtl/>
        </w:rPr>
        <w:t>بن عبد الملك وعنده نصيب الشاعر، فقال له سليمان أنشدن</w:t>
      </w:r>
      <w:r>
        <w:rPr>
          <w:rtl/>
        </w:rPr>
        <w:t>ي</w:t>
      </w:r>
      <w:r w:rsidRPr="00A350C2">
        <w:rPr>
          <w:rtl/>
        </w:rPr>
        <w:t>، فأنشده الأبيات الت</w:t>
      </w:r>
      <w:r>
        <w:rPr>
          <w:rtl/>
        </w:rPr>
        <w:t>ي</w:t>
      </w:r>
      <w:r w:rsidRPr="00A350C2">
        <w:rPr>
          <w:rtl/>
        </w:rPr>
        <w:t xml:space="preserve"> تقدم ذكرها، فاسودّ وجه سليمان وغاظه فعله، وكان يظن أنه ينشده مديحا له، فلمّا رأى نصيب ذلك قال: ألا أنشدك؟ فأنشده:</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دار الت</w:t>
            </w:r>
            <w:r>
              <w:rPr>
                <w:rtl/>
              </w:rPr>
              <w:t>ي</w:t>
            </w:r>
            <w:r w:rsidRPr="00A350C2">
              <w:rPr>
                <w:rtl/>
              </w:rPr>
              <w:t xml:space="preserve"> تركتك غير ملومة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دنفا فإن لم ترع قلبك فاشفق</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قد كنت قبل تتوق من هجرانها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فاليوم إذ شحط المزار بها تق</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والحبّ فيه حرارة ومرارة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سائل بذلك من تطعّم أو زق</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ما ذاق بؤس معيشة ونعيمها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فيما مضى أحد إذا لم يعشق</w:t>
            </w:r>
            <w:r w:rsidRPr="00725071">
              <w:rPr>
                <w:rStyle w:val="libPoemTiniChar0"/>
                <w:rtl/>
              </w:rPr>
              <w:br/>
              <w:t> </w:t>
            </w:r>
          </w:p>
        </w:tc>
      </w:tr>
    </w:tbl>
    <w:p w:rsidR="00D14F3E" w:rsidRDefault="00D14F3E" w:rsidP="00D14F3E">
      <w:pPr>
        <w:pStyle w:val="libFootnote"/>
        <w:rPr>
          <w:rtl/>
        </w:rPr>
      </w:pPr>
      <w:r w:rsidRPr="00A350C2">
        <w:rPr>
          <w:rtl/>
        </w:rPr>
        <w:t>حتى بلغ إلى قوله: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من قال بت أخا الهموم ومن يبت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غرض الهموم ونصبهنّ يؤرّق</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بشّرت نفس</w:t>
            </w:r>
            <w:r>
              <w:rPr>
                <w:rtl/>
              </w:rPr>
              <w:t>ي</w:t>
            </w:r>
            <w:r w:rsidRPr="00A350C2">
              <w:rPr>
                <w:rtl/>
              </w:rPr>
              <w:t xml:space="preserve"> إذ رأيتك بالغنى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ووثقت حين سمعت قولك ل</w:t>
            </w:r>
            <w:r>
              <w:rPr>
                <w:rtl/>
              </w:rPr>
              <w:t>ي</w:t>
            </w:r>
            <w:r w:rsidRPr="00A350C2">
              <w:rPr>
                <w:rtl/>
              </w:rPr>
              <w:t xml:space="preserve"> ثق</w:t>
            </w:r>
            <w:r w:rsidRPr="00725071">
              <w:rPr>
                <w:rStyle w:val="libPoemTiniChar0"/>
                <w:rtl/>
              </w:rPr>
              <w:br/>
              <w:t> </w:t>
            </w:r>
          </w:p>
        </w:tc>
      </w:tr>
    </w:tbl>
    <w:p w:rsidR="00D14F3E" w:rsidRDefault="00D14F3E" w:rsidP="00D14F3E">
      <w:pPr>
        <w:pStyle w:val="libFootnote"/>
        <w:rPr>
          <w:rtl/>
        </w:rPr>
      </w:pPr>
      <w:r w:rsidRPr="00A350C2">
        <w:rPr>
          <w:rtl/>
        </w:rPr>
        <w:t>فأمر بالخلع عليه حتى استغاث؛ فقال: أتاك الغوث، ارفعوا عنه</w:t>
      </w:r>
      <w:r>
        <w:rPr>
          <w:rtl/>
        </w:rPr>
        <w:t>).</w:t>
      </w:r>
    </w:p>
    <w:p w:rsidR="00D14F3E" w:rsidRPr="00A350C2" w:rsidRDefault="00D14F3E" w:rsidP="00D14F3E">
      <w:pPr>
        <w:pStyle w:val="libFootnote"/>
        <w:rPr>
          <w:rtl/>
        </w:rPr>
      </w:pPr>
      <w:r w:rsidRPr="00A350C2">
        <w:rPr>
          <w:rtl/>
        </w:rPr>
        <w:t>(1) حاشية ف:</w:t>
      </w:r>
      <w:r>
        <w:rPr>
          <w:rtl/>
        </w:rPr>
        <w:t xml:space="preserve"> (</w:t>
      </w:r>
      <w:r w:rsidRPr="00A350C2">
        <w:rPr>
          <w:rtl/>
        </w:rPr>
        <w:t>قيل: بينما سليمان بن عبد الملك ف</w:t>
      </w:r>
      <w:r>
        <w:rPr>
          <w:rtl/>
        </w:rPr>
        <w:t>ي</w:t>
      </w:r>
      <w:r w:rsidRPr="00A350C2">
        <w:rPr>
          <w:rtl/>
        </w:rPr>
        <w:t xml:space="preserve"> المسجد الحرام إذ أت</w:t>
      </w:r>
      <w:r>
        <w:rPr>
          <w:rtl/>
        </w:rPr>
        <w:t>ي</w:t>
      </w:r>
      <w:r w:rsidRPr="00A350C2">
        <w:rPr>
          <w:rtl/>
        </w:rPr>
        <w:t xml:space="preserve"> بحجر منقوش، فطلب من يقرؤه، فأت</w:t>
      </w:r>
      <w:r>
        <w:rPr>
          <w:rtl/>
        </w:rPr>
        <w:t>ي</w:t>
      </w:r>
      <w:r w:rsidRPr="00A350C2">
        <w:rPr>
          <w:rtl/>
        </w:rPr>
        <w:t xml:space="preserve"> بوهب بن منبه؛ فقرأه فإذا فيه: ابن آدم إنك لو أبصرت قليل ما بق</w:t>
      </w:r>
      <w:r>
        <w:rPr>
          <w:rtl/>
        </w:rPr>
        <w:t>ي</w:t>
      </w:r>
      <w:r w:rsidRPr="00A350C2">
        <w:rPr>
          <w:rtl/>
        </w:rPr>
        <w:t xml:space="preserve"> من أجلك لزهدت ف</w:t>
      </w:r>
      <w:r>
        <w:rPr>
          <w:rtl/>
        </w:rPr>
        <w:t>ي</w:t>
      </w:r>
      <w:r w:rsidRPr="00A350C2">
        <w:rPr>
          <w:rtl/>
        </w:rPr>
        <w:t xml:space="preserve"> طول أملك، ولرغبت ف</w:t>
      </w:r>
      <w:r>
        <w:rPr>
          <w:rtl/>
        </w:rPr>
        <w:t>ي</w:t>
      </w:r>
      <w:r w:rsidRPr="00A350C2">
        <w:rPr>
          <w:rtl/>
        </w:rPr>
        <w:t xml:space="preserve"> الزيادة من عملك؛ ولقصرت عن حرصك وحيلك؛ وإنما يلقاك غدا ندمك، وقد زلت بك قدمك، وأسلمك أهلك وحشمك؛ فبان منك الولد القريب، ورفضك الوالد والنسيب؛ فلا أنت إلى دنياك عائد، ولا ف</w:t>
      </w:r>
      <w:r>
        <w:rPr>
          <w:rtl/>
        </w:rPr>
        <w:t>ي</w:t>
      </w:r>
      <w:r w:rsidRPr="00A350C2">
        <w:rPr>
          <w:rtl/>
        </w:rPr>
        <w:t xml:space="preserve"> حياتك ذائد، فاعمل ليوم القيامة، يوم الحسرة والندامة فبكى سليمان</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أقول لركب قافلين لقيتهم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قفا ذات أوشال ومولاك قارب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قفوا خبّرون</w:t>
            </w:r>
            <w:r>
              <w:rPr>
                <w:rtl/>
              </w:rPr>
              <w:t>ي</w:t>
            </w:r>
            <w:r w:rsidRPr="00A350C2">
              <w:rPr>
                <w:rtl/>
              </w:rPr>
              <w:t xml:space="preserve"> عن سليمان إنن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لمعروفه من أهل ودّان طالب</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فعاجوا فأثنوا بالذّي أنت أهله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 سكتوا أثنت عليك الحقائب</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فقال له سليمان: أنت أشعر أهل جلدتك</w:t>
      </w:r>
      <w:r>
        <w:rPr>
          <w:rtl/>
        </w:rPr>
        <w:t xml:space="preserve"> </w:t>
      </w:r>
      <w:r w:rsidRPr="008A1F12">
        <w:rPr>
          <w:rStyle w:val="libFootnotenumChar"/>
          <w:rtl/>
        </w:rPr>
        <w:t>(4)</w:t>
      </w:r>
      <w:r w:rsidR="00DF4A8F">
        <w:rPr>
          <w:rtl/>
        </w:rPr>
        <w:t>؛</w:t>
      </w:r>
      <w:r w:rsidRPr="00A350C2">
        <w:rPr>
          <w:rtl/>
        </w:rPr>
        <w:t xml:space="preserve"> وف</w:t>
      </w:r>
      <w:r>
        <w:rPr>
          <w:rtl/>
        </w:rPr>
        <w:t>ي</w:t>
      </w:r>
      <w:r w:rsidRPr="00A350C2">
        <w:rPr>
          <w:rtl/>
        </w:rPr>
        <w:t xml:space="preserve"> بعض الأخبار أنّ الفرزدق قال ذلك ف</w:t>
      </w:r>
      <w:r>
        <w:rPr>
          <w:rtl/>
        </w:rPr>
        <w:t>ي</w:t>
      </w:r>
      <w:r w:rsidRPr="00A350C2">
        <w:rPr>
          <w:rtl/>
        </w:rPr>
        <w:t xml:space="preserve"> نصيب حين سأله عنه سليمان.</w:t>
      </w:r>
    </w:p>
    <w:p w:rsidR="00D14F3E" w:rsidRDefault="00D14F3E" w:rsidP="00D14F3E">
      <w:pPr>
        <w:pStyle w:val="libNormal"/>
        <w:rPr>
          <w:rtl/>
        </w:rPr>
      </w:pPr>
      <w:r w:rsidRPr="00A350C2">
        <w:rPr>
          <w:rtl/>
        </w:rPr>
        <w:t>ورو</w:t>
      </w:r>
      <w:r>
        <w:rPr>
          <w:rtl/>
        </w:rPr>
        <w:t>ي</w:t>
      </w:r>
      <w:r w:rsidRPr="00A350C2">
        <w:rPr>
          <w:rtl/>
        </w:rPr>
        <w:t xml:space="preserve"> أيضا أنه لما أنشد نصيب أبياته قال له سليمان: أحسنت، ووصله</w:t>
      </w:r>
      <w:r>
        <w:rPr>
          <w:rtl/>
        </w:rPr>
        <w:t xml:space="preserve"> </w:t>
      </w:r>
      <w:r w:rsidRPr="008A1F12">
        <w:rPr>
          <w:rStyle w:val="libFootnotenumChar"/>
          <w:rtl/>
        </w:rPr>
        <w:t>(5)</w:t>
      </w:r>
      <w:r>
        <w:rPr>
          <w:rtl/>
        </w:rPr>
        <w:t xml:space="preserve"> </w:t>
      </w:r>
      <w:r w:rsidRPr="00A350C2">
        <w:rPr>
          <w:rtl/>
        </w:rPr>
        <w:t>ولم يصل الفرزدق فخرج الفرزدق وهو يقول: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قفا ذات أوشال: خلف هذا الموضع؛ والأوشال: جمع وشل، بالتحريك؛ وهو الماء القليل يتخلف من جبل أو صخر.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ف</w:t>
      </w:r>
      <w:r>
        <w:rPr>
          <w:rtl/>
        </w:rPr>
        <w:t>ي</w:t>
      </w:r>
      <w:r w:rsidRPr="00A350C2">
        <w:rPr>
          <w:rtl/>
        </w:rPr>
        <w:t xml:space="preserve"> ديوانه: ذات أوشان؛ بالنون</w:t>
      </w:r>
      <w:r>
        <w:rPr>
          <w:rtl/>
        </w:rPr>
        <w:t>).</w:t>
      </w:r>
    </w:p>
    <w:p w:rsidR="00D14F3E" w:rsidRDefault="00D14F3E" w:rsidP="00D14F3E">
      <w:pPr>
        <w:pStyle w:val="libFootnote"/>
        <w:rPr>
          <w:rtl/>
        </w:rPr>
      </w:pPr>
      <w:r w:rsidRPr="00A350C2">
        <w:rPr>
          <w:rtl/>
        </w:rPr>
        <w:t>وف</w:t>
      </w:r>
      <w:r>
        <w:rPr>
          <w:rtl/>
        </w:rPr>
        <w:t>ي</w:t>
      </w:r>
      <w:r w:rsidRPr="00A350C2">
        <w:rPr>
          <w:rtl/>
        </w:rPr>
        <w:t xml:space="preserve"> معجم ما استعجم للبكر</w:t>
      </w:r>
      <w:r>
        <w:rPr>
          <w:rtl/>
        </w:rPr>
        <w:t>ي</w:t>
      </w:r>
      <w:r w:rsidRPr="00A350C2">
        <w:rPr>
          <w:rtl/>
        </w:rPr>
        <w:t>: 212:</w:t>
      </w:r>
      <w:r>
        <w:rPr>
          <w:rtl/>
        </w:rPr>
        <w:t xml:space="preserve"> (</w:t>
      </w:r>
      <w:r w:rsidRPr="00A350C2">
        <w:rPr>
          <w:rtl/>
        </w:rPr>
        <w:t>ذات أوشال: موضع بين الحجاز والشام</w:t>
      </w:r>
      <w:r>
        <w:rPr>
          <w:rtl/>
        </w:rPr>
        <w:t xml:space="preserve">) </w:t>
      </w:r>
      <w:r w:rsidRPr="00A350C2">
        <w:rPr>
          <w:rtl/>
        </w:rPr>
        <w:t>وذكر البيت.</w:t>
      </w:r>
    </w:p>
    <w:p w:rsidR="00D14F3E" w:rsidRDefault="00D14F3E" w:rsidP="00D14F3E">
      <w:pPr>
        <w:pStyle w:val="libFootnote"/>
        <w:rPr>
          <w:rtl/>
        </w:rPr>
      </w:pPr>
      <w:r w:rsidRPr="00A350C2">
        <w:rPr>
          <w:rtl/>
        </w:rPr>
        <w:t>وأراد بالمولى نفسه؛ والقارب: طالب الماء ليلا.</w:t>
      </w:r>
    </w:p>
    <w:p w:rsidR="00D14F3E" w:rsidRDefault="00D14F3E" w:rsidP="00D14F3E">
      <w:pPr>
        <w:pStyle w:val="libFootnote"/>
        <w:rPr>
          <w:rtl/>
        </w:rPr>
      </w:pPr>
      <w:r w:rsidRPr="00A350C2">
        <w:rPr>
          <w:rtl/>
        </w:rPr>
        <w:t>(2) ودان، بفتح الواو: قرية بين مكة والمدينة، قريبة من الجحفة؛ وف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يعن</w:t>
      </w:r>
      <w:r>
        <w:rPr>
          <w:rtl/>
        </w:rPr>
        <w:t>ي</w:t>
      </w:r>
      <w:r w:rsidRPr="00A350C2">
        <w:rPr>
          <w:rtl/>
        </w:rPr>
        <w:t xml:space="preserve"> أنا من أهل ودان، وه</w:t>
      </w:r>
      <w:r>
        <w:rPr>
          <w:rtl/>
        </w:rPr>
        <w:t>ي</w:t>
      </w:r>
      <w:r w:rsidRPr="00A350C2">
        <w:rPr>
          <w:rtl/>
        </w:rPr>
        <w:t xml:space="preserve"> أرض للعرب</w:t>
      </w:r>
      <w:r>
        <w:rPr>
          <w:rtl/>
        </w:rPr>
        <w:t>).</w:t>
      </w:r>
    </w:p>
    <w:p w:rsidR="00D14F3E" w:rsidRDefault="00D14F3E" w:rsidP="00D14F3E">
      <w:pPr>
        <w:pStyle w:val="libFootnote"/>
        <w:rPr>
          <w:rtl/>
        </w:rPr>
      </w:pPr>
      <w:r w:rsidRPr="00A350C2">
        <w:rPr>
          <w:rtl/>
        </w:rPr>
        <w:t>(3) وبعده: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Footnote"/>
            </w:pPr>
            <w:r w:rsidRPr="00A350C2">
              <w:rPr>
                <w:rtl/>
              </w:rPr>
              <w:t>فقالوا تركناه وف</w:t>
            </w:r>
            <w:r>
              <w:rPr>
                <w:rtl/>
              </w:rPr>
              <w:t>ي</w:t>
            </w:r>
            <w:r w:rsidRPr="00A350C2">
              <w:rPr>
                <w:rtl/>
              </w:rPr>
              <w:t xml:space="preserve"> كلّ ليلة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يطيف به من طالب</w:t>
            </w:r>
            <w:r>
              <w:rPr>
                <w:rtl/>
              </w:rPr>
              <w:t>ي</w:t>
            </w:r>
            <w:r w:rsidRPr="00A350C2">
              <w:rPr>
                <w:rtl/>
              </w:rPr>
              <w:t xml:space="preserve"> العرف راكب</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ولو كان فوق النّاس ح</w:t>
            </w:r>
            <w:r>
              <w:rPr>
                <w:rtl/>
              </w:rPr>
              <w:t>ي</w:t>
            </w:r>
            <w:r w:rsidRPr="00A350C2">
              <w:rPr>
                <w:rtl/>
              </w:rPr>
              <w:t xml:space="preserve"> فعاله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كفعلك أو للفعل منك مقارب</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لقلنا له شبه ولكن تعذّرت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سواك عن المستشفعين المطالب</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هو البدر والنّاس الكواكب حوله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ولا يشبه البدر المنير الكواكب</w:t>
            </w:r>
            <w:r w:rsidRPr="00725071">
              <w:rPr>
                <w:rStyle w:val="libPoemTiniChar0"/>
                <w:rtl/>
              </w:rPr>
              <w:br/>
              <w:t> </w:t>
            </w:r>
          </w:p>
        </w:tc>
      </w:tr>
    </w:tbl>
    <w:p w:rsidR="00D14F3E" w:rsidRDefault="00D14F3E" w:rsidP="00D14F3E">
      <w:pPr>
        <w:pStyle w:val="libFootnote"/>
        <w:rPr>
          <w:rtl/>
        </w:rPr>
      </w:pPr>
      <w:r w:rsidRPr="00A350C2">
        <w:rPr>
          <w:rtl/>
        </w:rPr>
        <w:t>(4) الخبر ف</w:t>
      </w:r>
      <w:r>
        <w:rPr>
          <w:rtl/>
        </w:rPr>
        <w:t>ي</w:t>
      </w:r>
      <w:r w:rsidRPr="00A350C2">
        <w:rPr>
          <w:rtl/>
        </w:rPr>
        <w:t xml:space="preserve"> (الكامل</w:t>
      </w:r>
      <w:r>
        <w:rPr>
          <w:rtl/>
        </w:rPr>
        <w:t xml:space="preserve"> - </w:t>
      </w:r>
      <w:r w:rsidRPr="00A350C2">
        <w:rPr>
          <w:rtl/>
        </w:rPr>
        <w:t>بشرح المرصف</w:t>
      </w:r>
      <w:r>
        <w:rPr>
          <w:rtl/>
        </w:rPr>
        <w:t>ي</w:t>
      </w:r>
      <w:r w:rsidRPr="00A350C2">
        <w:rPr>
          <w:rtl/>
        </w:rPr>
        <w:t xml:space="preserve"> 2: 217</w:t>
      </w:r>
      <w:r>
        <w:rPr>
          <w:rtl/>
        </w:rPr>
        <w:t xml:space="preserve"> - </w:t>
      </w:r>
      <w:r w:rsidRPr="00A350C2">
        <w:rPr>
          <w:rtl/>
        </w:rPr>
        <w:t>218، والشعر والشعراء 372</w:t>
      </w:r>
      <w:r>
        <w:rPr>
          <w:rtl/>
        </w:rPr>
        <w:t xml:space="preserve"> - </w:t>
      </w:r>
      <w:r w:rsidRPr="00A350C2">
        <w:rPr>
          <w:rtl/>
        </w:rPr>
        <w:t>373، واللآل</w:t>
      </w:r>
      <w:r>
        <w:rPr>
          <w:rtl/>
        </w:rPr>
        <w:t>ي</w:t>
      </w:r>
      <w:r w:rsidRPr="00A350C2">
        <w:rPr>
          <w:rtl/>
        </w:rPr>
        <w:t xml:space="preserve"> 291</w:t>
      </w:r>
      <w:r>
        <w:rPr>
          <w:rtl/>
        </w:rPr>
        <w:t xml:space="preserve"> - </w:t>
      </w:r>
      <w:r w:rsidRPr="00A350C2">
        <w:rPr>
          <w:rtl/>
        </w:rPr>
        <w:t>292)، والأبيات ف</w:t>
      </w:r>
      <w:r>
        <w:rPr>
          <w:rtl/>
        </w:rPr>
        <w:t>ي</w:t>
      </w:r>
      <w:r w:rsidRPr="00A350C2">
        <w:rPr>
          <w:rtl/>
        </w:rPr>
        <w:t xml:space="preserve"> (البيان والتبيين 1: 83، و</w:t>
      </w:r>
      <w:r>
        <w:rPr>
          <w:rtl/>
        </w:rPr>
        <w:t>أمالي</w:t>
      </w:r>
      <w:r w:rsidRPr="00A350C2">
        <w:rPr>
          <w:rtl/>
        </w:rPr>
        <w:t xml:space="preserve"> القال</w:t>
      </w:r>
      <w:r>
        <w:rPr>
          <w:rtl/>
        </w:rPr>
        <w:t>ي</w:t>
      </w:r>
      <w:r w:rsidRPr="00A350C2">
        <w:rPr>
          <w:rtl/>
        </w:rPr>
        <w:t xml:space="preserve"> 1: 94، ومعجم البلدان 8: 405؛ ولكنه لم يذكر</w:t>
      </w:r>
      <w:r>
        <w:rPr>
          <w:rtl/>
        </w:rPr>
        <w:t xml:space="preserve"> (</w:t>
      </w:r>
      <w:r w:rsidRPr="00A350C2">
        <w:rPr>
          <w:rtl/>
        </w:rPr>
        <w:t>ذات أوشال</w:t>
      </w:r>
      <w:r>
        <w:rPr>
          <w:rtl/>
        </w:rPr>
        <w:t xml:space="preserve">) </w:t>
      </w:r>
      <w:r w:rsidRPr="00A350C2">
        <w:rPr>
          <w:rtl/>
        </w:rPr>
        <w:t>ف</w:t>
      </w:r>
      <w:r>
        <w:rPr>
          <w:rtl/>
        </w:rPr>
        <w:t>ي</w:t>
      </w:r>
      <w:r w:rsidRPr="00A350C2">
        <w:rPr>
          <w:rtl/>
        </w:rPr>
        <w:t xml:space="preserve"> موضعها).</w:t>
      </w:r>
    </w:p>
    <w:p w:rsidR="00D14F3E" w:rsidRDefault="00D14F3E" w:rsidP="00D14F3E">
      <w:pPr>
        <w:pStyle w:val="libFootnote"/>
        <w:rPr>
          <w:rtl/>
        </w:rPr>
      </w:pPr>
      <w:r w:rsidRPr="00A350C2">
        <w:rPr>
          <w:rtl/>
        </w:rPr>
        <w:t>(5) حاشية ف:</w:t>
      </w:r>
      <w:r>
        <w:rPr>
          <w:rtl/>
        </w:rPr>
        <w:t xml:space="preserve"> (</w:t>
      </w:r>
      <w:r w:rsidRPr="00A350C2">
        <w:rPr>
          <w:rtl/>
        </w:rPr>
        <w:t xml:space="preserve">حدث محمد بن أحمد عن محمد بن عبد </w:t>
      </w:r>
      <w:r>
        <w:rPr>
          <w:rtl/>
        </w:rPr>
        <w:t>الله</w:t>
      </w:r>
      <w:r w:rsidRPr="00A350C2">
        <w:rPr>
          <w:rtl/>
        </w:rPr>
        <w:t xml:space="preserve"> عن معاذ صاحب الهرو</w:t>
      </w:r>
      <w:r>
        <w:rPr>
          <w:rtl/>
        </w:rPr>
        <w:t>ي</w:t>
      </w:r>
      <w:r w:rsidRPr="00A350C2">
        <w:rPr>
          <w:rtl/>
        </w:rPr>
        <w:t xml:space="preserve"> قال:</w:t>
      </w:r>
      <w:r>
        <w:rPr>
          <w:rtl/>
        </w:rPr>
        <w:t xml:space="preserve"> (</w:t>
      </w:r>
      <w:r w:rsidRPr="00A350C2">
        <w:rPr>
          <w:rtl/>
        </w:rPr>
        <w:t>دخلت مسجد الكوفة، فرأيت رجلا لم أر قط أنقى ثيابا منه، ولا أشد سوادا، فقلت له: من أنت؟ فقال: أنا نصيب، فقلت: أخبرن</w:t>
      </w:r>
      <w:r>
        <w:rPr>
          <w:rtl/>
        </w:rPr>
        <w:t>ي</w:t>
      </w:r>
      <w:r w:rsidRPr="00A350C2">
        <w:rPr>
          <w:rtl/>
        </w:rPr>
        <w:t xml:space="preserve"> عنك وعن أصحابك، فقال: جميل إمامنا، وعمر أوصفنا لربات الحجال، وكثير أبكانا على الأطلال والدمن، وقد قلت ما سمعت، قلت: فإن الناس يزعمون أنك لا تحسن أن تهجو، قال:</w:t>
      </w:r>
    </w:p>
    <w:p w:rsidR="00D14F3E" w:rsidRPr="00A350C2" w:rsidRDefault="00D14F3E" w:rsidP="00D14F3E">
      <w:pPr>
        <w:pStyle w:val="libFootnote"/>
        <w:rPr>
          <w:rtl/>
        </w:rPr>
      </w:pPr>
      <w:r w:rsidRPr="00A350C2">
        <w:rPr>
          <w:rtl/>
        </w:rPr>
        <w:t>فأقروا ل</w:t>
      </w:r>
      <w:r>
        <w:rPr>
          <w:rtl/>
        </w:rPr>
        <w:t>ي</w:t>
      </w:r>
      <w:r w:rsidRPr="00A350C2">
        <w:rPr>
          <w:rtl/>
        </w:rPr>
        <w:t xml:space="preserve"> أن</w:t>
      </w:r>
      <w:r>
        <w:rPr>
          <w:rtl/>
        </w:rPr>
        <w:t>ي</w:t>
      </w:r>
      <w:r w:rsidRPr="00A350C2">
        <w:rPr>
          <w:rtl/>
        </w:rPr>
        <w:t xml:space="preserve"> أحسن المدح؟ قلت: بلى، قال: ولكن</w:t>
      </w:r>
      <w:r>
        <w:rPr>
          <w:rtl/>
        </w:rPr>
        <w:t>ي</w:t>
      </w:r>
      <w:r w:rsidRPr="00A350C2">
        <w:rPr>
          <w:rtl/>
        </w:rPr>
        <w:t xml:space="preserve"> رأيت الناس رجلين: رجلا لم أسأله فلا ينبغ</w:t>
      </w:r>
      <w:r>
        <w:rPr>
          <w:rtl/>
        </w:rPr>
        <w:t>ي</w:t>
      </w:r>
      <w:r w:rsidRPr="00A350C2">
        <w:rPr>
          <w:rtl/>
        </w:rPr>
        <w:t xml:space="preserve"> أن أهجوه، ورجلا سألته فمنعن</w:t>
      </w:r>
      <w:r>
        <w:rPr>
          <w:rtl/>
        </w:rPr>
        <w:t>ي</w:t>
      </w:r>
      <w:r w:rsidRPr="00A350C2">
        <w:rPr>
          <w:rtl/>
        </w:rPr>
        <w:t>، فكانت نفس</w:t>
      </w:r>
      <w:r>
        <w:rPr>
          <w:rtl/>
        </w:rPr>
        <w:t>ي</w:t>
      </w:r>
      <w:r w:rsidRPr="00A350C2">
        <w:rPr>
          <w:rtl/>
        </w:rPr>
        <w:t xml:space="preserve"> أحق بالهجا؛ إذ سولت ل</w:t>
      </w:r>
      <w:r>
        <w:rPr>
          <w:rtl/>
        </w:rPr>
        <w:t>ي</w:t>
      </w:r>
      <w:r w:rsidRPr="00A350C2">
        <w:rPr>
          <w:rtl/>
        </w:rPr>
        <w:t xml:space="preserve"> أن أطلب منه</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وخير الشّعر أكرمه رجالا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وشرّ الشّعر ما قال العبيد</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ولا شبهة ف</w:t>
      </w:r>
      <w:r>
        <w:rPr>
          <w:rtl/>
        </w:rPr>
        <w:t>ي</w:t>
      </w:r>
      <w:r w:rsidRPr="00A350C2">
        <w:rPr>
          <w:rtl/>
        </w:rPr>
        <w:t xml:space="preserve"> أنّ أبيات الفرزدق مقدمة ف</w:t>
      </w:r>
      <w:r>
        <w:rPr>
          <w:rtl/>
        </w:rPr>
        <w:t>ي</w:t>
      </w:r>
      <w:r w:rsidRPr="00A350C2">
        <w:rPr>
          <w:rtl/>
        </w:rPr>
        <w:t xml:space="preserve"> الجزالة والرّصانة على أبيات نصيب؛ وإن كان نصيب قد غرّب</w:t>
      </w:r>
      <w:r>
        <w:rPr>
          <w:rtl/>
        </w:rPr>
        <w:t xml:space="preserve"> </w:t>
      </w:r>
      <w:r w:rsidRPr="008A1F12">
        <w:rPr>
          <w:rStyle w:val="libFootnotenumChar"/>
          <w:rtl/>
        </w:rPr>
        <w:t>(2)</w:t>
      </w:r>
      <w:r>
        <w:rPr>
          <w:rtl/>
        </w:rPr>
        <w:t xml:space="preserve"> </w:t>
      </w:r>
      <w:r w:rsidRPr="00A350C2">
        <w:rPr>
          <w:rtl/>
        </w:rPr>
        <w:t>وأبدع ف</w:t>
      </w:r>
      <w:r>
        <w:rPr>
          <w:rtl/>
        </w:rPr>
        <w:t>ي</w:t>
      </w:r>
      <w:r w:rsidRPr="00A350C2">
        <w:rPr>
          <w:rtl/>
        </w:rPr>
        <w:t xml:space="preserve"> قوله:</w:t>
      </w:r>
    </w:p>
    <w:p w:rsidR="00D14F3E" w:rsidRDefault="00D14F3E" w:rsidP="00D14F3E">
      <w:pPr>
        <w:pStyle w:val="libPoemCenter"/>
        <w:rPr>
          <w:rtl/>
        </w:rPr>
      </w:pPr>
      <w:r w:rsidRPr="00A350C2">
        <w:rPr>
          <w:rtl/>
        </w:rPr>
        <w:t>* ولو سكتوا أثنت عليك الحقائب*</w:t>
      </w:r>
    </w:p>
    <w:p w:rsidR="00D14F3E" w:rsidRDefault="00D14F3E" w:rsidP="00D14F3E">
      <w:pPr>
        <w:pStyle w:val="libNormal"/>
        <w:rPr>
          <w:rtl/>
        </w:rPr>
      </w:pPr>
      <w:r w:rsidRPr="00A350C2">
        <w:rPr>
          <w:rtl/>
        </w:rPr>
        <w:t>إ</w:t>
      </w:r>
      <w:r>
        <w:rPr>
          <w:rtl/>
        </w:rPr>
        <w:t>لاّ</w:t>
      </w:r>
      <w:r w:rsidRPr="00A350C2">
        <w:rPr>
          <w:rtl/>
        </w:rPr>
        <w:t xml:space="preserve"> أنّ أبيات نصيب وقعت موقعها، ووردت ف</w:t>
      </w:r>
      <w:r>
        <w:rPr>
          <w:rtl/>
        </w:rPr>
        <w:t>ي</w:t>
      </w:r>
      <w:r w:rsidRPr="00A350C2">
        <w:rPr>
          <w:rtl/>
        </w:rPr>
        <w:t xml:space="preserve"> حال تليق بها، وأبيات الفرزدق جاءت ف</w:t>
      </w:r>
      <w:r>
        <w:rPr>
          <w:rtl/>
        </w:rPr>
        <w:t>ي</w:t>
      </w:r>
      <w:r w:rsidRPr="00A350C2">
        <w:rPr>
          <w:rtl/>
        </w:rPr>
        <w:t xml:space="preserve"> غير وقتها وعلى غير وجهها؛ فلهذا قدّمت أبيات نصيب.</w:t>
      </w:r>
    </w:p>
    <w:p w:rsidR="00D14F3E" w:rsidRDefault="00D14F3E" w:rsidP="00D14F3E">
      <w:pPr>
        <w:pStyle w:val="libNormal"/>
        <w:rPr>
          <w:rtl/>
        </w:rPr>
      </w:pPr>
      <w:r w:rsidRPr="00A350C2">
        <w:rPr>
          <w:rtl/>
        </w:rPr>
        <w:t>والفرزدق مع تقدّمه ف</w:t>
      </w:r>
      <w:r>
        <w:rPr>
          <w:rtl/>
        </w:rPr>
        <w:t>ي</w:t>
      </w:r>
      <w:r w:rsidRPr="00A350C2">
        <w:rPr>
          <w:rtl/>
        </w:rPr>
        <w:t xml:space="preserve"> الشعر وبلوغه فيه إلى الذّروة العليا، والغاية القصوى شريف الآباء، كريم البيت، له ولآبائه مآثر لا تدفع، ومفاخر لا تجحد. والفرزدق لقب لقّب به، وليس باسمه، وإنما لقّب بذلك لجهامة وجهه، وغلظه؛ لأنّ الفرزدقة ه</w:t>
      </w:r>
      <w:r>
        <w:rPr>
          <w:rtl/>
        </w:rPr>
        <w:t>ي</w:t>
      </w:r>
      <w:r w:rsidRPr="00A350C2">
        <w:rPr>
          <w:rtl/>
        </w:rPr>
        <w:t xml:space="preserve"> القطعة الضخمة من العجين، وقيل: إنها الخبزة الغليظة الت</w:t>
      </w:r>
      <w:r>
        <w:rPr>
          <w:rtl/>
        </w:rPr>
        <w:t>ي</w:t>
      </w:r>
      <w:r w:rsidRPr="00A350C2">
        <w:rPr>
          <w:rtl/>
        </w:rPr>
        <w:t xml:space="preserve"> يتّخذ منها النساء الفتوت</w:t>
      </w:r>
      <w:r>
        <w:rPr>
          <w:rtl/>
        </w:rPr>
        <w:t xml:space="preserve"> </w:t>
      </w:r>
      <w:r w:rsidRPr="008A1F12">
        <w:rPr>
          <w:rStyle w:val="libFootnotenumChar"/>
          <w:rtl/>
        </w:rPr>
        <w:t>(3)</w:t>
      </w:r>
      <w:r>
        <w:rPr>
          <w:rtl/>
        </w:rPr>
        <w:t xml:space="preserve">، </w:t>
      </w:r>
      <w:r w:rsidRPr="00A350C2">
        <w:rPr>
          <w:rtl/>
        </w:rPr>
        <w:t>واسمه همام بن غالب، وكنيته أبو فراس، وقيل إنّه كان يكنى ف</w:t>
      </w:r>
      <w:r>
        <w:rPr>
          <w:rtl/>
        </w:rPr>
        <w:t>ي</w:t>
      </w:r>
      <w:r w:rsidRPr="00A350C2">
        <w:rPr>
          <w:rtl/>
        </w:rPr>
        <w:t xml:space="preserve"> شبابه بأب</w:t>
      </w:r>
      <w:r>
        <w:rPr>
          <w:rtl/>
        </w:rPr>
        <w:t>ي</w:t>
      </w:r>
      <w:r w:rsidRPr="00A350C2">
        <w:rPr>
          <w:rtl/>
        </w:rPr>
        <w:t xml:space="preserve"> مكّية</w:t>
      </w:r>
      <w:r>
        <w:rPr>
          <w:rtl/>
        </w:rPr>
        <w:t xml:space="preserve"> </w:t>
      </w:r>
      <w:r w:rsidRPr="008A1F12">
        <w:rPr>
          <w:rStyle w:val="libFootnotenumChar"/>
          <w:rtl/>
        </w:rPr>
        <w:t>(4)</w:t>
      </w:r>
      <w:r>
        <w:rPr>
          <w:rtl/>
        </w:rPr>
        <w:t xml:space="preserve"> </w:t>
      </w:r>
      <w:r w:rsidRPr="00A350C2">
        <w:rPr>
          <w:rtl/>
        </w:rPr>
        <w:t>وه</w:t>
      </w:r>
      <w:r>
        <w:rPr>
          <w:rtl/>
        </w:rPr>
        <w:t>ي</w:t>
      </w:r>
      <w:r w:rsidRPr="00A350C2">
        <w:rPr>
          <w:rtl/>
        </w:rPr>
        <w:t xml:space="preserve"> أغرب كنيته</w:t>
      </w:r>
      <w:r>
        <w:rPr>
          <w:rtl/>
        </w:rPr>
        <w:t xml:space="preserve"> </w:t>
      </w:r>
      <w:r w:rsidRPr="008A1F12">
        <w:rPr>
          <w:rStyle w:val="libFootnotenumChar"/>
          <w:rtl/>
        </w:rPr>
        <w:t>(5)</w:t>
      </w:r>
      <w:r>
        <w:rPr>
          <w:rtl/>
        </w:rPr>
        <w:t>.</w:t>
      </w:r>
    </w:p>
    <w:p w:rsidR="00D14F3E" w:rsidRDefault="00D14F3E" w:rsidP="00D14F3E">
      <w:pPr>
        <w:pStyle w:val="libNormal"/>
        <w:rPr>
          <w:rtl/>
        </w:rPr>
      </w:pPr>
      <w:r w:rsidRPr="00A350C2">
        <w:rPr>
          <w:rtl/>
        </w:rPr>
        <w:t>وكان شيعيّا</w:t>
      </w:r>
      <w:r>
        <w:rPr>
          <w:rtl/>
        </w:rPr>
        <w:t xml:space="preserve"> </w:t>
      </w:r>
      <w:r w:rsidRPr="008A1F12">
        <w:rPr>
          <w:rStyle w:val="libFootnotenumChar"/>
          <w:rtl/>
        </w:rPr>
        <w:t>(6)</w:t>
      </w:r>
      <w:r>
        <w:rPr>
          <w:rtl/>
        </w:rPr>
        <w:t xml:space="preserve"> </w:t>
      </w:r>
      <w:r w:rsidRPr="00A350C2">
        <w:rPr>
          <w:rtl/>
        </w:rPr>
        <w:t>مائلا إلى بن</w:t>
      </w:r>
      <w:r>
        <w:rPr>
          <w:rtl/>
        </w:rPr>
        <w:t>ي</w:t>
      </w:r>
      <w:r w:rsidRPr="00A350C2">
        <w:rPr>
          <w:rtl/>
        </w:rPr>
        <w:t xml:space="preserve"> هاشم، ونزع ف</w:t>
      </w:r>
      <w:r>
        <w:rPr>
          <w:rtl/>
        </w:rPr>
        <w:t>ي</w:t>
      </w:r>
      <w:r w:rsidRPr="00A350C2">
        <w:rPr>
          <w:rtl/>
        </w:rPr>
        <w:t xml:space="preserve"> آخر عمره عما كان عليه من القذف</w:t>
      </w:r>
      <w:r>
        <w:rPr>
          <w:rtl/>
        </w:rPr>
        <w:t xml:space="preserve"> </w:t>
      </w:r>
      <w:r w:rsidRPr="008A1F12">
        <w:rPr>
          <w:rStyle w:val="libFootnotenumChar"/>
          <w:rtl/>
        </w:rPr>
        <w:t>(7)</w:t>
      </w:r>
      <w:r>
        <w:rPr>
          <w:rtl/>
        </w:rPr>
        <w:t xml:space="preserve"> </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نسخة بحاشيت</w:t>
      </w:r>
      <w:r>
        <w:rPr>
          <w:rtl/>
        </w:rPr>
        <w:t>ي</w:t>
      </w:r>
      <w:r w:rsidRPr="00A350C2">
        <w:rPr>
          <w:rtl/>
        </w:rPr>
        <w:t xml:space="preserve"> ت، ف:</w:t>
      </w:r>
      <w:r>
        <w:rPr>
          <w:rtl/>
        </w:rPr>
        <w:t xml:space="preserve"> (</w:t>
      </w:r>
      <w:r w:rsidRPr="00A350C2">
        <w:rPr>
          <w:rtl/>
        </w:rPr>
        <w:t>أشرفه فحولا</w:t>
      </w:r>
      <w:r>
        <w:rPr>
          <w:rtl/>
        </w:rPr>
        <w:t xml:space="preserve">)، </w:t>
      </w:r>
      <w:r w:rsidRPr="00A350C2">
        <w:rPr>
          <w:rtl/>
        </w:rPr>
        <w:t>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يعن</w:t>
      </w:r>
      <w:r>
        <w:rPr>
          <w:rtl/>
        </w:rPr>
        <w:t>ي</w:t>
      </w:r>
      <w:r w:rsidRPr="00A350C2">
        <w:rPr>
          <w:rtl/>
        </w:rPr>
        <w:t xml:space="preserve"> أن نصيبا حديث</w:t>
      </w:r>
      <w:r>
        <w:rPr>
          <w:rtl/>
        </w:rPr>
        <w:t>ي</w:t>
      </w:r>
      <w:r w:rsidRPr="00A350C2">
        <w:rPr>
          <w:rtl/>
        </w:rPr>
        <w:t xml:space="preserve"> مملوك</w:t>
      </w:r>
      <w:r>
        <w:rPr>
          <w:rtl/>
        </w:rPr>
        <w:t>).</w:t>
      </w:r>
    </w:p>
    <w:p w:rsidR="00D14F3E" w:rsidRDefault="00D14F3E" w:rsidP="00D14F3E">
      <w:pPr>
        <w:pStyle w:val="libFootnote"/>
        <w:rPr>
          <w:rtl/>
        </w:rPr>
      </w:pPr>
      <w:r w:rsidRPr="00A350C2">
        <w:rPr>
          <w:rtl/>
        </w:rPr>
        <w:t>(2) ل، ونسخة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أغرب</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الفتوت والفتيت بمعنى</w:t>
      </w:r>
      <w:r>
        <w:rPr>
          <w:rtl/>
        </w:rPr>
        <w:t>).</w:t>
      </w:r>
    </w:p>
    <w:p w:rsidR="00D14F3E"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كان يكنى أبا مكية، ومكية بنته، وذكر ذلك ف</w:t>
      </w:r>
      <w:r>
        <w:rPr>
          <w:rtl/>
        </w:rPr>
        <w:t>ي</w:t>
      </w:r>
      <w:r w:rsidRPr="00A350C2">
        <w:rPr>
          <w:rtl/>
        </w:rPr>
        <w:t xml:space="preserve"> شعر له فقال:</w:t>
      </w:r>
    </w:p>
    <w:tbl>
      <w:tblPr>
        <w:tblStyle w:val="TableGrid"/>
        <w:bidiVisual/>
        <w:tblW w:w="4814" w:type="pct"/>
        <w:tblInd w:w="384" w:type="dxa"/>
        <w:tblLook w:val="04A0"/>
      </w:tblPr>
      <w:tblGrid>
        <w:gridCol w:w="3720"/>
        <w:gridCol w:w="306"/>
        <w:gridCol w:w="3688"/>
      </w:tblGrid>
      <w:tr w:rsidR="00D14F3E" w:rsidTr="000A5C9E">
        <w:trPr>
          <w:trHeight w:val="350"/>
        </w:trPr>
        <w:tc>
          <w:tcPr>
            <w:tcW w:w="3926" w:type="dxa"/>
          </w:tcPr>
          <w:p w:rsidR="00D14F3E" w:rsidRDefault="00D14F3E" w:rsidP="000A5C9E">
            <w:pPr>
              <w:pStyle w:val="libPoemFootnote"/>
            </w:pPr>
            <w:r w:rsidRPr="00A350C2">
              <w:rPr>
                <w:rtl/>
              </w:rPr>
              <w:t>شاهد إذا ما كنت ذا محميّه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بدارم</w:t>
            </w:r>
            <w:r>
              <w:rPr>
                <w:rtl/>
              </w:rPr>
              <w:t>ي</w:t>
            </w:r>
            <w:r w:rsidRPr="00A350C2">
              <w:rPr>
                <w:rtl/>
              </w:rPr>
              <w:t xml:space="preserve"> أمّه ضبّيّه</w:t>
            </w:r>
            <w:r w:rsidRPr="00725071">
              <w:rPr>
                <w:rStyle w:val="libPoemTiniChar0"/>
                <w:rtl/>
              </w:rPr>
              <w:br/>
              <w:t> </w:t>
            </w:r>
          </w:p>
        </w:tc>
      </w:tr>
    </w:tbl>
    <w:p w:rsidR="00D14F3E" w:rsidRDefault="00D14F3E" w:rsidP="00D14F3E">
      <w:pPr>
        <w:pStyle w:val="libFootnote"/>
        <w:rPr>
          <w:rtl/>
        </w:rPr>
      </w:pPr>
      <w:r w:rsidRPr="00A350C2">
        <w:rPr>
          <w:rtl/>
        </w:rPr>
        <w:t>صمحمح مثل أب</w:t>
      </w:r>
      <w:r>
        <w:rPr>
          <w:rtl/>
        </w:rPr>
        <w:t>ي</w:t>
      </w:r>
      <w:r w:rsidRPr="00A350C2">
        <w:rPr>
          <w:rtl/>
        </w:rPr>
        <w:t xml:space="preserve"> مكّيّه</w:t>
      </w:r>
    </w:p>
    <w:p w:rsidR="00D14F3E" w:rsidRDefault="00D14F3E" w:rsidP="00D14F3E">
      <w:pPr>
        <w:pStyle w:val="libFootnote"/>
        <w:rPr>
          <w:rtl/>
        </w:rPr>
      </w:pPr>
      <w:r>
        <w:rPr>
          <w:rtl/>
        </w:rPr>
        <w:t xml:space="preserve"> - </w:t>
      </w:r>
      <w:r w:rsidRPr="00A350C2">
        <w:rPr>
          <w:rtl/>
        </w:rPr>
        <w:t>الصمحمح: العظيم الرأس، وأبو مكية يعن</w:t>
      </w:r>
      <w:r>
        <w:rPr>
          <w:rtl/>
        </w:rPr>
        <w:t>ي</w:t>
      </w:r>
      <w:r w:rsidRPr="00A350C2">
        <w:rPr>
          <w:rtl/>
        </w:rPr>
        <w:t xml:space="preserve"> نفسه</w:t>
      </w:r>
      <w:r>
        <w:rPr>
          <w:rtl/>
        </w:rPr>
        <w:t>).</w:t>
      </w:r>
    </w:p>
    <w:p w:rsidR="00D14F3E" w:rsidRDefault="00D14F3E" w:rsidP="00D14F3E">
      <w:pPr>
        <w:pStyle w:val="libFootnote"/>
        <w:rPr>
          <w:rtl/>
        </w:rPr>
      </w:pPr>
      <w:r w:rsidRPr="00A350C2">
        <w:rPr>
          <w:rtl/>
        </w:rPr>
        <w:t>(5) ش:</w:t>
      </w:r>
      <w:r>
        <w:rPr>
          <w:rtl/>
        </w:rPr>
        <w:t xml:space="preserve"> (</w:t>
      </w:r>
      <w:r w:rsidRPr="00A350C2">
        <w:rPr>
          <w:rtl/>
        </w:rPr>
        <w:t>أعرف كنيتة</w:t>
      </w:r>
      <w:r>
        <w:rPr>
          <w:rtl/>
        </w:rPr>
        <w:t>).</w:t>
      </w:r>
    </w:p>
    <w:p w:rsidR="00D14F3E"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النسبة إلى الشيعة شيع</w:t>
      </w:r>
      <w:r>
        <w:rPr>
          <w:rtl/>
        </w:rPr>
        <w:t>ي</w:t>
      </w:r>
      <w:r w:rsidRPr="00A350C2">
        <w:rPr>
          <w:rtl/>
        </w:rPr>
        <w:t>، بكسرة صحيحة على الشين؛ كما تنسب إلى الجيزة جيز</w:t>
      </w:r>
      <w:r>
        <w:rPr>
          <w:rtl/>
        </w:rPr>
        <w:t>ي</w:t>
      </w:r>
      <w:r w:rsidRPr="00A350C2">
        <w:rPr>
          <w:rtl/>
        </w:rPr>
        <w:t>، والجيزة محلة بمصر؛ منها أبو الربيع الجيز</w:t>
      </w:r>
      <w:r>
        <w:rPr>
          <w:rtl/>
        </w:rPr>
        <w:t>ي).</w:t>
      </w:r>
    </w:p>
    <w:p w:rsidR="00D14F3E" w:rsidRPr="00A350C2" w:rsidRDefault="00D14F3E" w:rsidP="00D14F3E">
      <w:pPr>
        <w:pStyle w:val="libFootnote"/>
        <w:rPr>
          <w:rtl/>
        </w:rPr>
      </w:pPr>
      <w:r w:rsidRPr="00A350C2">
        <w:rPr>
          <w:rtl/>
        </w:rPr>
        <w:t>(7) حاشية ت (من نسخة):</w:t>
      </w:r>
      <w:r>
        <w:rPr>
          <w:rtl/>
        </w:rPr>
        <w:t xml:space="preserve"> (</w:t>
      </w:r>
      <w:r w:rsidRPr="00A350C2">
        <w:rPr>
          <w:rtl/>
        </w:rPr>
        <w:t>من القرف</w:t>
      </w:r>
      <w:r>
        <w:rPr>
          <w:rtl/>
        </w:rPr>
        <w:t xml:space="preserve">)، </w:t>
      </w:r>
      <w:r w:rsidRPr="00A350C2">
        <w:rPr>
          <w:rtl/>
        </w:rPr>
        <w:t>والقرف: الرم</w:t>
      </w:r>
      <w:r>
        <w:rPr>
          <w:rtl/>
        </w:rPr>
        <w:t>ي</w:t>
      </w:r>
      <w:r w:rsidRPr="00A350C2">
        <w:rPr>
          <w:rtl/>
        </w:rPr>
        <w:t xml:space="preserve"> بالسوء.</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والفسق، وراجع طريقة الدين، على أنه لم يكن ف</w:t>
      </w:r>
      <w:r>
        <w:rPr>
          <w:rtl/>
        </w:rPr>
        <w:t>ي</w:t>
      </w:r>
      <w:r w:rsidRPr="00A350C2">
        <w:rPr>
          <w:rtl/>
        </w:rPr>
        <w:t xml:space="preserve"> خلال</w:t>
      </w:r>
      <w:r>
        <w:rPr>
          <w:rtl/>
        </w:rPr>
        <w:t xml:space="preserve"> </w:t>
      </w:r>
      <w:r w:rsidRPr="008A1F12">
        <w:rPr>
          <w:rStyle w:val="libFootnotenumChar"/>
          <w:rtl/>
        </w:rPr>
        <w:t>(1)</w:t>
      </w:r>
      <w:r>
        <w:rPr>
          <w:rtl/>
        </w:rPr>
        <w:t xml:space="preserve"> </w:t>
      </w:r>
      <w:r w:rsidRPr="00A350C2">
        <w:rPr>
          <w:rtl/>
        </w:rPr>
        <w:t>فسقه منسلخا من الدّين جملة، ولا مهملا لأمره أصلا.</w:t>
      </w:r>
    </w:p>
    <w:p w:rsidR="00D14F3E" w:rsidRDefault="00D14F3E" w:rsidP="00D14F3E">
      <w:pPr>
        <w:pStyle w:val="Heading2Center"/>
        <w:rPr>
          <w:rtl/>
        </w:rPr>
      </w:pPr>
      <w:bookmarkStart w:id="34" w:name="_Toc398065491"/>
      <w:r w:rsidRPr="00A350C2">
        <w:rPr>
          <w:rtl/>
        </w:rPr>
        <w:t>[خبر تنسّكه ف</w:t>
      </w:r>
      <w:r>
        <w:rPr>
          <w:rtl/>
        </w:rPr>
        <w:t>ي</w:t>
      </w:r>
      <w:r w:rsidRPr="00A350C2">
        <w:rPr>
          <w:rtl/>
        </w:rPr>
        <w:t xml:space="preserve"> آخر عمره وما قاله من شعر ف</w:t>
      </w:r>
      <w:r>
        <w:rPr>
          <w:rtl/>
        </w:rPr>
        <w:t>ي</w:t>
      </w:r>
      <w:r w:rsidRPr="00A350C2">
        <w:rPr>
          <w:rtl/>
        </w:rPr>
        <w:t xml:space="preserve"> ذلك]</w:t>
      </w:r>
      <w:bookmarkEnd w:id="34"/>
    </w:p>
    <w:p w:rsidR="00D14F3E" w:rsidRDefault="00D14F3E" w:rsidP="00D14F3E">
      <w:pPr>
        <w:pStyle w:val="libNormal"/>
        <w:rPr>
          <w:rtl/>
        </w:rPr>
      </w:pPr>
      <w:r w:rsidRPr="00A350C2">
        <w:rPr>
          <w:rtl/>
        </w:rPr>
        <w:t>ومما يشهد لذلك ما أخبرنا به عليّ بن محمد الكاتب عن أب</w:t>
      </w:r>
      <w:r>
        <w:rPr>
          <w:rtl/>
        </w:rPr>
        <w:t>ي</w:t>
      </w:r>
      <w:r w:rsidRPr="00A350C2">
        <w:rPr>
          <w:rtl/>
        </w:rPr>
        <w:t xml:space="preserve"> بكر محمد بن يحيى الصول</w:t>
      </w:r>
      <w:r>
        <w:rPr>
          <w:rtl/>
        </w:rPr>
        <w:t>ي</w:t>
      </w:r>
      <w:r w:rsidRPr="00A350C2">
        <w:rPr>
          <w:rtl/>
        </w:rPr>
        <w:t xml:space="preserve"> عن أب</w:t>
      </w:r>
      <w:r>
        <w:rPr>
          <w:rtl/>
        </w:rPr>
        <w:t>ي</w:t>
      </w:r>
      <w:r w:rsidRPr="00A350C2">
        <w:rPr>
          <w:rtl/>
        </w:rPr>
        <w:t xml:space="preserve"> حفص الف</w:t>
      </w:r>
      <w:r>
        <w:rPr>
          <w:rtl/>
        </w:rPr>
        <w:t>لاّ</w:t>
      </w:r>
      <w:r w:rsidRPr="00A350C2">
        <w:rPr>
          <w:rtl/>
        </w:rPr>
        <w:t xml:space="preserve">س عن عبد </w:t>
      </w:r>
      <w:r>
        <w:rPr>
          <w:rtl/>
        </w:rPr>
        <w:t>الله</w:t>
      </w:r>
      <w:r w:rsidRPr="00A350C2">
        <w:rPr>
          <w:rtl/>
        </w:rPr>
        <w:t xml:space="preserve"> بن سوّار عن معاوية بن عبد الكريم عن أبيه قال:</w:t>
      </w:r>
    </w:p>
    <w:p w:rsidR="00D14F3E" w:rsidRDefault="00D14F3E" w:rsidP="00D14F3E">
      <w:pPr>
        <w:pStyle w:val="libNormal"/>
        <w:rPr>
          <w:rtl/>
        </w:rPr>
      </w:pPr>
      <w:r w:rsidRPr="00A350C2">
        <w:rPr>
          <w:rtl/>
        </w:rPr>
        <w:t>دخلت على الفرزدق، فجعلت أحادثه، فسمعت صوت حديد يتقعقع، فتأملت الأمر، فإذا هو مقيّد الرّجل</w:t>
      </w:r>
      <w:r>
        <w:rPr>
          <w:rtl/>
        </w:rPr>
        <w:t xml:space="preserve"> </w:t>
      </w:r>
      <w:r w:rsidRPr="008A1F12">
        <w:rPr>
          <w:rStyle w:val="libFootnotenumChar"/>
          <w:rtl/>
        </w:rPr>
        <w:t>(2)</w:t>
      </w:r>
      <w:r>
        <w:rPr>
          <w:rtl/>
        </w:rPr>
        <w:t xml:space="preserve">، </w:t>
      </w:r>
      <w:r w:rsidRPr="00A350C2">
        <w:rPr>
          <w:rtl/>
        </w:rPr>
        <w:t>فسألته عن السبب ف</w:t>
      </w:r>
      <w:r>
        <w:rPr>
          <w:rtl/>
        </w:rPr>
        <w:t>ي</w:t>
      </w:r>
      <w:r w:rsidRPr="00A350C2">
        <w:rPr>
          <w:rtl/>
        </w:rPr>
        <w:t xml:space="preserve"> ذلك، فقال: إن</w:t>
      </w:r>
      <w:r>
        <w:rPr>
          <w:rtl/>
        </w:rPr>
        <w:t>ي</w:t>
      </w:r>
      <w:r w:rsidRPr="00A350C2">
        <w:rPr>
          <w:rtl/>
        </w:rPr>
        <w:t xml:space="preserve"> آليت على نفس</w:t>
      </w:r>
      <w:r>
        <w:rPr>
          <w:rtl/>
        </w:rPr>
        <w:t>ي</w:t>
      </w:r>
      <w:r w:rsidRPr="00A350C2">
        <w:rPr>
          <w:rtl/>
        </w:rPr>
        <w:t xml:space="preserve"> أ</w:t>
      </w:r>
      <w:r>
        <w:rPr>
          <w:rtl/>
        </w:rPr>
        <w:t>لاّ</w:t>
      </w:r>
      <w:r w:rsidRPr="00A350C2">
        <w:rPr>
          <w:rtl/>
        </w:rPr>
        <w:t xml:space="preserve"> أنزع القيد من رجل</w:t>
      </w:r>
      <w:r>
        <w:rPr>
          <w:rtl/>
        </w:rPr>
        <w:t>ي</w:t>
      </w:r>
      <w:r w:rsidRPr="00A350C2">
        <w:rPr>
          <w:rtl/>
        </w:rPr>
        <w:t>، حتى أحفظ القرآن.</w:t>
      </w:r>
    </w:p>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المرزبانيّ قال أخبرن</w:t>
      </w:r>
      <w:r>
        <w:rPr>
          <w:rtl/>
        </w:rPr>
        <w:t>ي</w:t>
      </w:r>
      <w:r w:rsidRPr="00A350C2">
        <w:rPr>
          <w:rtl/>
        </w:rPr>
        <w:t xml:space="preserve"> أبو ذرّ القراطيس</w:t>
      </w:r>
      <w:r>
        <w:rPr>
          <w:rtl/>
        </w:rPr>
        <w:t>ي</w:t>
      </w:r>
      <w:r w:rsidRPr="00A350C2">
        <w:rPr>
          <w:rtl/>
        </w:rPr>
        <w:t xml:space="preserve"> قال حدثنا ابن أب</w:t>
      </w:r>
      <w:r>
        <w:rPr>
          <w:rtl/>
        </w:rPr>
        <w:t>ي</w:t>
      </w:r>
      <w:r w:rsidRPr="00A350C2">
        <w:rPr>
          <w:rtl/>
        </w:rPr>
        <w:t xml:space="preserve"> الدّنيا قال حدّثني الرّياش</w:t>
      </w:r>
      <w:r>
        <w:rPr>
          <w:rtl/>
        </w:rPr>
        <w:t>ي</w:t>
      </w:r>
      <w:r w:rsidRPr="00A350C2">
        <w:rPr>
          <w:rtl/>
        </w:rPr>
        <w:t xml:space="preserve"> عن الأصمع</w:t>
      </w:r>
      <w:r>
        <w:rPr>
          <w:rtl/>
        </w:rPr>
        <w:t>ي</w:t>
      </w:r>
      <w:r w:rsidRPr="00A350C2">
        <w:rPr>
          <w:rtl/>
        </w:rPr>
        <w:t xml:space="preserve"> عن سلام بن مسكين قال: قيل للفرزدق؛ علام تقذف المحصنات؟ فقال: و</w:t>
      </w:r>
      <w:r>
        <w:rPr>
          <w:rtl/>
        </w:rPr>
        <w:t>الله</w:t>
      </w:r>
      <w:r w:rsidRPr="00A350C2">
        <w:rPr>
          <w:rtl/>
        </w:rPr>
        <w:t>، للّه أحبّ إلى من عين</w:t>
      </w:r>
      <w:r>
        <w:rPr>
          <w:rtl/>
        </w:rPr>
        <w:t>ي</w:t>
      </w:r>
      <w:r w:rsidRPr="00A350C2">
        <w:rPr>
          <w:rtl/>
        </w:rPr>
        <w:t xml:space="preserve"> هاتين، أفتراه يعذّبن</w:t>
      </w:r>
      <w:r>
        <w:rPr>
          <w:rtl/>
        </w:rPr>
        <w:t>ي</w:t>
      </w:r>
      <w:r w:rsidRPr="00A350C2">
        <w:rPr>
          <w:rtl/>
        </w:rPr>
        <w:t xml:space="preserve"> بعدها</w:t>
      </w:r>
      <w:r>
        <w:rPr>
          <w:rtl/>
        </w:rPr>
        <w:t xml:space="preserve"> </w:t>
      </w:r>
      <w:r w:rsidRPr="008A1F12">
        <w:rPr>
          <w:rStyle w:val="libFootnotenumChar"/>
          <w:rtl/>
        </w:rPr>
        <w:t>(3)</w:t>
      </w:r>
      <w:r w:rsidR="00DF4A8F">
        <w:rPr>
          <w:rtl/>
        </w:rPr>
        <w:t>!</w:t>
      </w:r>
      <w:r w:rsidRPr="00A350C2">
        <w:rPr>
          <w:rtl/>
        </w:rPr>
        <w:t>.</w:t>
      </w:r>
    </w:p>
    <w:p w:rsidR="00D14F3E" w:rsidRDefault="00D14F3E" w:rsidP="00D14F3E">
      <w:pPr>
        <w:pStyle w:val="libNormal"/>
        <w:rPr>
          <w:rtl/>
        </w:rPr>
      </w:pPr>
      <w:r w:rsidRPr="00A350C2">
        <w:rPr>
          <w:rtl/>
        </w:rPr>
        <w:t>ورو</w:t>
      </w:r>
      <w:r>
        <w:rPr>
          <w:rtl/>
        </w:rPr>
        <w:t>ي</w:t>
      </w:r>
      <w:r w:rsidRPr="00A350C2">
        <w:rPr>
          <w:rtl/>
        </w:rPr>
        <w:t xml:space="preserve"> أنّه تعلّق بأستار الكعبة، وعاهد </w:t>
      </w:r>
      <w:r>
        <w:rPr>
          <w:rtl/>
        </w:rPr>
        <w:t>الله</w:t>
      </w:r>
      <w:r w:rsidRPr="00A350C2">
        <w:rPr>
          <w:rtl/>
        </w:rPr>
        <w:t xml:space="preserve"> على ترك الهجاء والقذف اللّذين كان ارتكبهما، وقال:</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ألم ترن</w:t>
            </w:r>
            <w:r>
              <w:rPr>
                <w:rtl/>
              </w:rPr>
              <w:t>ي</w:t>
            </w:r>
            <w:r w:rsidRPr="00A350C2">
              <w:rPr>
                <w:rtl/>
              </w:rPr>
              <w:t xml:space="preserve"> عاهدت ربّ</w:t>
            </w:r>
            <w:r>
              <w:rPr>
                <w:rtl/>
              </w:rPr>
              <w:t>ي</w:t>
            </w:r>
            <w:r w:rsidRPr="00A350C2">
              <w:rPr>
                <w:rtl/>
              </w:rPr>
              <w:t xml:space="preserve"> وإنّن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لبين وتاج قائما ومقام</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حال</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الرجلين</w:t>
      </w:r>
      <w:r>
        <w:rPr>
          <w:rtl/>
        </w:rPr>
        <w:t>).</w:t>
      </w:r>
    </w:p>
    <w:p w:rsidR="00D14F3E" w:rsidRDefault="00D14F3E" w:rsidP="00D14F3E">
      <w:pPr>
        <w:pStyle w:val="libFootnote"/>
        <w:rPr>
          <w:rtl/>
        </w:rPr>
      </w:pPr>
      <w:r w:rsidRPr="00A350C2">
        <w:rPr>
          <w:rtl/>
        </w:rPr>
        <w:t>(3) حاشية ف:</w:t>
      </w:r>
      <w:r>
        <w:rPr>
          <w:rtl/>
        </w:rPr>
        <w:t xml:space="preserve"> (</w:t>
      </w:r>
      <w:r w:rsidRPr="00A350C2">
        <w:rPr>
          <w:rtl/>
        </w:rPr>
        <w:t>ذكر المبرد ف</w:t>
      </w:r>
      <w:r>
        <w:rPr>
          <w:rtl/>
        </w:rPr>
        <w:t>ي</w:t>
      </w:r>
      <w:r w:rsidRPr="00A350C2">
        <w:rPr>
          <w:rtl/>
        </w:rPr>
        <w:t xml:space="preserve"> كتابه قال: دخل لبطة بن الفرزدق على أبيه وهو محبوس ف</w:t>
      </w:r>
      <w:r>
        <w:rPr>
          <w:rtl/>
        </w:rPr>
        <w:t>ي</w:t>
      </w:r>
      <w:r w:rsidRPr="00A350C2">
        <w:rPr>
          <w:rtl/>
        </w:rPr>
        <w:t xml:space="preserve"> سجن مالك بن المنذر بن الجارود؛ ومالك عامل على البصرة لخالد بن عبد </w:t>
      </w:r>
      <w:r>
        <w:rPr>
          <w:rtl/>
        </w:rPr>
        <w:t>الله</w:t>
      </w:r>
      <w:r w:rsidRPr="00A350C2">
        <w:rPr>
          <w:rtl/>
        </w:rPr>
        <w:t xml:space="preserve"> القسر</w:t>
      </w:r>
      <w:r>
        <w:rPr>
          <w:rtl/>
        </w:rPr>
        <w:t>ي</w:t>
      </w:r>
      <w:r w:rsidRPr="00A350C2">
        <w:rPr>
          <w:rtl/>
        </w:rPr>
        <w:t>؛ فقال له: ياأبت؛ هذا عمر بن يزيد الأزد</w:t>
      </w:r>
      <w:r>
        <w:rPr>
          <w:rtl/>
        </w:rPr>
        <w:t>ي</w:t>
      </w:r>
      <w:r w:rsidRPr="00A350C2">
        <w:rPr>
          <w:rtl/>
        </w:rPr>
        <w:t xml:space="preserve"> ضرب آنفا ألف سوط ومات، فشد على حمار، فقال الفرزدق: كأنك و</w:t>
      </w:r>
      <w:r>
        <w:rPr>
          <w:rtl/>
        </w:rPr>
        <w:t>الله</w:t>
      </w:r>
      <w:r w:rsidRPr="00A350C2">
        <w:rPr>
          <w:rtl/>
        </w:rPr>
        <w:t xml:space="preserve"> بمثل هذا الحديث قد تحدثت به عن أبيك</w:t>
      </w:r>
      <w:r>
        <w:rPr>
          <w:rtl/>
        </w:rPr>
        <w:t xml:space="preserve"> - </w:t>
      </w:r>
      <w:r w:rsidRPr="00A350C2">
        <w:rPr>
          <w:rtl/>
        </w:rPr>
        <w:t>والحسن إذ ذاك محبوس عنده</w:t>
      </w:r>
      <w:r>
        <w:rPr>
          <w:rtl/>
        </w:rPr>
        <w:t xml:space="preserve"> - </w:t>
      </w:r>
      <w:r w:rsidRPr="00A350C2">
        <w:rPr>
          <w:rtl/>
        </w:rPr>
        <w:t>فقال له: ياأبا فراس، فما عندك إن كان ذلك؟ فقال: و</w:t>
      </w:r>
      <w:r>
        <w:rPr>
          <w:rtl/>
        </w:rPr>
        <w:t>الله</w:t>
      </w:r>
      <w:r w:rsidRPr="00A350C2">
        <w:rPr>
          <w:rtl/>
        </w:rPr>
        <w:t xml:space="preserve"> ياأبا سعيد، للّه أحب إلى من سمع</w:t>
      </w:r>
      <w:r>
        <w:rPr>
          <w:rtl/>
        </w:rPr>
        <w:t>ي</w:t>
      </w:r>
      <w:r w:rsidRPr="00A350C2">
        <w:rPr>
          <w:rtl/>
        </w:rPr>
        <w:t xml:space="preserve"> وبصر</w:t>
      </w:r>
      <w:r>
        <w:rPr>
          <w:rtl/>
        </w:rPr>
        <w:t>ي</w:t>
      </w:r>
      <w:r w:rsidRPr="00A350C2">
        <w:rPr>
          <w:rtl/>
        </w:rPr>
        <w:t>، ومن مال</w:t>
      </w:r>
      <w:r>
        <w:rPr>
          <w:rtl/>
        </w:rPr>
        <w:t>ي</w:t>
      </w:r>
      <w:r w:rsidRPr="00A350C2">
        <w:rPr>
          <w:rtl/>
        </w:rPr>
        <w:t xml:space="preserve"> وولد</w:t>
      </w:r>
      <w:r>
        <w:rPr>
          <w:rtl/>
        </w:rPr>
        <w:t>ي</w:t>
      </w:r>
      <w:r w:rsidRPr="00A350C2">
        <w:rPr>
          <w:rtl/>
        </w:rPr>
        <w:t>، ومن أهل</w:t>
      </w:r>
      <w:r>
        <w:rPr>
          <w:rtl/>
        </w:rPr>
        <w:t>ي</w:t>
      </w:r>
      <w:r w:rsidRPr="00A350C2">
        <w:rPr>
          <w:rtl/>
        </w:rPr>
        <w:t xml:space="preserve"> وعشيرت</w:t>
      </w:r>
      <w:r>
        <w:rPr>
          <w:rtl/>
        </w:rPr>
        <w:t>ي</w:t>
      </w:r>
      <w:r w:rsidRPr="00A350C2">
        <w:rPr>
          <w:rtl/>
        </w:rPr>
        <w:t>؛ أفتراه يخذلني! فقال الحسن: كلا و</w:t>
      </w:r>
      <w:r>
        <w:rPr>
          <w:rtl/>
        </w:rPr>
        <w:t>الله</w:t>
      </w:r>
      <w:r w:rsidRPr="00A350C2">
        <w:rPr>
          <w:rtl/>
        </w:rPr>
        <w:t xml:space="preserve"> ياأبا فراس</w:t>
      </w:r>
      <w:r>
        <w:rPr>
          <w:rtl/>
        </w:rPr>
        <w:t>).</w:t>
      </w:r>
    </w:p>
    <w:p w:rsidR="00D14F3E" w:rsidRDefault="00D14F3E" w:rsidP="00D14F3E">
      <w:pPr>
        <w:pStyle w:val="libFootnote"/>
        <w:rPr>
          <w:rtl/>
        </w:rPr>
      </w:pPr>
      <w:r w:rsidRPr="00A350C2">
        <w:rPr>
          <w:rtl/>
        </w:rPr>
        <w:t>وانظر الخبر ف</w:t>
      </w:r>
      <w:r>
        <w:rPr>
          <w:rtl/>
        </w:rPr>
        <w:t>ي</w:t>
      </w:r>
      <w:r w:rsidRPr="00A350C2">
        <w:rPr>
          <w:rtl/>
        </w:rPr>
        <w:t xml:space="preserve"> (الكامل</w:t>
      </w:r>
      <w:r>
        <w:rPr>
          <w:rtl/>
        </w:rPr>
        <w:t xml:space="preserve"> - </w:t>
      </w:r>
      <w:r w:rsidRPr="00A350C2">
        <w:rPr>
          <w:rtl/>
        </w:rPr>
        <w:t>بشرح المرصف</w:t>
      </w:r>
      <w:r>
        <w:rPr>
          <w:rtl/>
        </w:rPr>
        <w:t>ي</w:t>
      </w:r>
      <w:r w:rsidRPr="00A350C2">
        <w:rPr>
          <w:rtl/>
        </w:rPr>
        <w:t xml:space="preserve"> 2: 76</w:t>
      </w:r>
      <w:r>
        <w:rPr>
          <w:rtl/>
        </w:rPr>
        <w:t xml:space="preserve"> - </w:t>
      </w:r>
      <w:r w:rsidRPr="00A350C2">
        <w:rPr>
          <w:rtl/>
        </w:rPr>
        <w:t>77).</w:t>
      </w:r>
    </w:p>
    <w:p w:rsidR="00D14F3E" w:rsidRPr="00A350C2"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الرتاج: الباب المغلق، والباب العظيم أيضا قائما، حال بما يدل عليه لبين</w:t>
      </w:r>
      <w:r>
        <w:rPr>
          <w:rtl/>
        </w:rPr>
        <w:t xml:space="preserve">) </w:t>
      </w:r>
      <w:r w:rsidRPr="00A350C2">
        <w:rPr>
          <w:rtl/>
        </w:rPr>
        <w:t>وف</w:t>
      </w:r>
      <w:r>
        <w:rPr>
          <w:rtl/>
        </w:rPr>
        <w:t>ي</w:t>
      </w:r>
      <w:r w:rsidRPr="00A350C2">
        <w:rPr>
          <w:rtl/>
        </w:rPr>
        <w:t xml:space="preserve"> ت، د:</w:t>
      </w:r>
      <w:r>
        <w:rPr>
          <w:rtl/>
        </w:rPr>
        <w:t xml:space="preserve"> (</w:t>
      </w:r>
      <w:r w:rsidRPr="00A350C2">
        <w:rPr>
          <w:rtl/>
        </w:rPr>
        <w:t>قائم</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على حلفة لا أشتم الدّهر مسلما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خارجا من ف</w:t>
            </w:r>
            <w:r>
              <w:rPr>
                <w:rtl/>
              </w:rPr>
              <w:t>ي</w:t>
            </w:r>
            <w:r w:rsidRPr="00A350C2">
              <w:rPr>
                <w:rtl/>
              </w:rPr>
              <w:t xml:space="preserve"> زور كلام</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أطعتك ياإبليس سبعين حجة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فلمّا انقضى عمر</w:t>
            </w:r>
            <w:r>
              <w:rPr>
                <w:rtl/>
              </w:rPr>
              <w:t>ي</w:t>
            </w:r>
            <w:r w:rsidRPr="00A350C2">
              <w:rPr>
                <w:rtl/>
              </w:rPr>
              <w:t xml:space="preserve"> وتمّ تمام</w:t>
            </w:r>
            <w:r>
              <w:rPr>
                <w:rtl/>
              </w:rPr>
              <w:t xml:space="preserve">ي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فزعت إلى ربّ</w:t>
            </w:r>
            <w:r>
              <w:rPr>
                <w:rtl/>
              </w:rPr>
              <w:t>ي</w:t>
            </w:r>
            <w:r w:rsidRPr="00A350C2">
              <w:rPr>
                <w:rtl/>
              </w:rPr>
              <w:t xml:space="preserve"> وأيقنت أنّن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ملاق لأيّام الحتوف حمام</w:t>
            </w:r>
            <w:r>
              <w:rPr>
                <w:rtl/>
              </w:rPr>
              <w:t xml:space="preserve">ي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وروى الصّول</w:t>
      </w:r>
      <w:r>
        <w:rPr>
          <w:rtl/>
        </w:rPr>
        <w:t>ي</w:t>
      </w:r>
      <w:r w:rsidRPr="00A350C2">
        <w:rPr>
          <w:rtl/>
        </w:rPr>
        <w:t xml:space="preserve"> عن الحسين بن الفيّاض عن إدريس بن عمران قال: جاءن</w:t>
      </w:r>
      <w:r>
        <w:rPr>
          <w:rtl/>
        </w:rPr>
        <w:t>ي</w:t>
      </w:r>
      <w:r w:rsidRPr="00A350C2">
        <w:rPr>
          <w:rtl/>
        </w:rPr>
        <w:t xml:space="preserve"> الفرزدق، فتذاكرنا رحمة </w:t>
      </w:r>
      <w:r>
        <w:rPr>
          <w:rtl/>
        </w:rPr>
        <w:t>الله</w:t>
      </w:r>
      <w:r w:rsidRPr="00A350C2">
        <w:rPr>
          <w:rtl/>
        </w:rPr>
        <w:t xml:space="preserve"> وسعتها؛ فكان أوثقنا ب</w:t>
      </w:r>
      <w:r>
        <w:rPr>
          <w:rtl/>
        </w:rPr>
        <w:t>الله</w:t>
      </w:r>
      <w:r w:rsidRPr="00A350C2">
        <w:rPr>
          <w:rtl/>
        </w:rPr>
        <w:t>، فقال له رجل: ألك هذا الرجاء والمذهب وأنت تقذف المحصنات، وتفعل ما تفعل! فقال: أترونني لو أذنبت إلى أبو</w:t>
      </w:r>
      <w:r>
        <w:rPr>
          <w:rtl/>
        </w:rPr>
        <w:t>ي</w:t>
      </w:r>
      <w:r w:rsidRPr="00A350C2">
        <w:rPr>
          <w:rtl/>
        </w:rPr>
        <w:t>، أكانا يقذفان</w:t>
      </w:r>
      <w:r>
        <w:rPr>
          <w:rtl/>
        </w:rPr>
        <w:t>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قال مولانا السيد: خارجا، تقديره: ولا يخرج خروجا؛ وذهب عيسى بن عمر إلى أنه ف</w:t>
      </w:r>
      <w:r>
        <w:rPr>
          <w:rtl/>
        </w:rPr>
        <w:t>ي</w:t>
      </w:r>
      <w:r w:rsidRPr="00A350C2">
        <w:rPr>
          <w:rtl/>
        </w:rPr>
        <w:t xml:space="preserve"> موضع الحال؛ لأن قوله: لا أشتم نصب على الحال؛ كأنه قال: عاهدت لا شاتما ولا خارجا. وقال أبو سعيد: تقديره: عاهدت على أن أحلف لا شاتما ولا خارجا؛ وهو حال من التاء ف</w:t>
      </w:r>
      <w:r>
        <w:rPr>
          <w:rtl/>
        </w:rPr>
        <w:t>ي</w:t>
      </w:r>
      <w:r w:rsidRPr="00A350C2">
        <w:rPr>
          <w:rtl/>
        </w:rPr>
        <w:t xml:space="preserve"> عاهدت، أو المحذوف من المصدر؛ وهو الفاعل. وسيبويه يجعل لا أشتم جواب القسم؛ ولا موضع له من الإعراب، والقسم عاهدت. فقوله: ولا خارجا، أى لا يخرج خروجا؛ وهو معطوف على لا أشتم</w:t>
      </w:r>
      <w:r>
        <w:rPr>
          <w:rtl/>
        </w:rPr>
        <w:t>).</w:t>
      </w:r>
    </w:p>
    <w:p w:rsidR="00D14F3E" w:rsidRDefault="00D14F3E" w:rsidP="00D14F3E">
      <w:pPr>
        <w:pStyle w:val="libFootnote"/>
        <w:rPr>
          <w:rtl/>
        </w:rPr>
      </w:pPr>
      <w:r w:rsidRPr="00A350C2">
        <w:rPr>
          <w:rtl/>
        </w:rPr>
        <w:t>وف</w:t>
      </w:r>
      <w:r>
        <w:rPr>
          <w:rtl/>
        </w:rPr>
        <w:t>ي</w:t>
      </w:r>
      <w:r w:rsidRPr="00A350C2">
        <w:rPr>
          <w:rtl/>
        </w:rPr>
        <w:t xml:space="preserve"> حاشية ف أيضا:</w:t>
      </w:r>
      <w:r>
        <w:rPr>
          <w:rtl/>
        </w:rPr>
        <w:t xml:space="preserve"> (</w:t>
      </w:r>
      <w:r w:rsidRPr="00A350C2">
        <w:rPr>
          <w:rtl/>
        </w:rPr>
        <w:t>ذكر المبرد ف</w:t>
      </w:r>
      <w:r>
        <w:rPr>
          <w:rtl/>
        </w:rPr>
        <w:t>ي</w:t>
      </w:r>
      <w:r w:rsidRPr="00A350C2">
        <w:rPr>
          <w:rtl/>
        </w:rPr>
        <w:t xml:space="preserve"> كتابه الكامل ف</w:t>
      </w:r>
      <w:r>
        <w:rPr>
          <w:rtl/>
        </w:rPr>
        <w:t>ي</w:t>
      </w:r>
      <w:r w:rsidRPr="00A350C2">
        <w:rPr>
          <w:rtl/>
        </w:rPr>
        <w:t xml:space="preserve"> قوله:</w:t>
      </w:r>
    </w:p>
    <w:p w:rsidR="00D14F3E" w:rsidRDefault="00D14F3E" w:rsidP="00D14F3E">
      <w:pPr>
        <w:pStyle w:val="libPoemFootnoteCenter"/>
        <w:rPr>
          <w:rtl/>
        </w:rPr>
      </w:pPr>
      <w:r w:rsidRPr="00A350C2">
        <w:rPr>
          <w:rtl/>
        </w:rPr>
        <w:t>* ولا خارجا من ف</w:t>
      </w:r>
      <w:r>
        <w:rPr>
          <w:rtl/>
        </w:rPr>
        <w:t>ي</w:t>
      </w:r>
      <w:r w:rsidRPr="00A350C2">
        <w:rPr>
          <w:rtl/>
        </w:rPr>
        <w:t xml:space="preserve"> زور كلام*</w:t>
      </w:r>
    </w:p>
    <w:p w:rsidR="00D14F3E" w:rsidRDefault="00D14F3E" w:rsidP="00D14F3E">
      <w:pPr>
        <w:pStyle w:val="libFootnote"/>
        <w:rPr>
          <w:rtl/>
        </w:rPr>
      </w:pPr>
      <w:r w:rsidRPr="00A350C2">
        <w:rPr>
          <w:rtl/>
        </w:rPr>
        <w:t>إنما وضع اسم الفاعل موضع المصدر، أراد: لا أشتم الدهر مسلما، ولا يخرج خروجا من ف</w:t>
      </w:r>
      <w:r>
        <w:rPr>
          <w:rtl/>
        </w:rPr>
        <w:t>ي</w:t>
      </w:r>
      <w:r w:rsidRPr="00A350C2">
        <w:rPr>
          <w:rtl/>
        </w:rPr>
        <w:t xml:space="preserve"> زور كلام؛ لأنه على هذا أقسم، والمصدر يقع ف</w:t>
      </w:r>
      <w:r>
        <w:rPr>
          <w:rtl/>
        </w:rPr>
        <w:t>ي</w:t>
      </w:r>
      <w:r w:rsidRPr="00A350C2">
        <w:rPr>
          <w:rtl/>
        </w:rPr>
        <w:t xml:space="preserve"> موضع اسم الفاعل؛ يقال: ماء غور، أ</w:t>
      </w:r>
      <w:r>
        <w:rPr>
          <w:rtl/>
        </w:rPr>
        <w:t>ي</w:t>
      </w:r>
      <w:r w:rsidRPr="00A350C2">
        <w:rPr>
          <w:rtl/>
        </w:rPr>
        <w:t xml:space="preserve"> غائر؛ كما قال </w:t>
      </w:r>
      <w:r>
        <w:rPr>
          <w:rtl/>
        </w:rPr>
        <w:t>الله</w:t>
      </w:r>
      <w:r w:rsidRPr="00A350C2">
        <w:rPr>
          <w:rtl/>
        </w:rPr>
        <w:t xml:space="preserve"> تعالى:</w:t>
      </w:r>
      <w:r>
        <w:rPr>
          <w:rFonts w:hint="cs"/>
          <w:rtl/>
        </w:rPr>
        <w:t xml:space="preserve"> </w:t>
      </w:r>
      <w:r w:rsidRPr="00DA0B26">
        <w:rPr>
          <w:rStyle w:val="libAlaemChar"/>
          <w:rFonts w:hint="cs"/>
          <w:rtl/>
        </w:rPr>
        <w:t>(</w:t>
      </w:r>
      <w:r w:rsidRPr="00B82744">
        <w:rPr>
          <w:rStyle w:val="libFootnoteAieChar"/>
          <w:rtl/>
        </w:rPr>
        <w:t>إِنْ أَصْبَحَ ماؤُكُمْ غَوْراً</w:t>
      </w:r>
      <w:r w:rsidRPr="00DA0B26">
        <w:rPr>
          <w:rStyle w:val="libAlaemChar"/>
          <w:rFonts w:hint="cs"/>
          <w:rtl/>
        </w:rPr>
        <w:t>)</w:t>
      </w:r>
      <w:r w:rsidRPr="00A350C2">
        <w:rPr>
          <w:rtl/>
        </w:rPr>
        <w:t>؛ ويقال: رجل عدل، أ</w:t>
      </w:r>
      <w:r>
        <w:rPr>
          <w:rtl/>
        </w:rPr>
        <w:t>ي</w:t>
      </w:r>
      <w:r w:rsidRPr="00A350C2">
        <w:rPr>
          <w:rtl/>
        </w:rPr>
        <w:t xml:space="preserve"> عادل، فعلى هذا جاء المصدر على فاعل؛ كما جاء اسم الفاعل على المصدر؛ يقال: قم قائما؛ فيوضع موضع قولك: قم قياما؛ قال: وكان عيسى بن عمر يقول: إنما قوله لا أشتم حال، فأراد: عاهدت رب</w:t>
      </w:r>
      <w:r>
        <w:rPr>
          <w:rtl/>
        </w:rPr>
        <w:t>ي</w:t>
      </w:r>
      <w:r w:rsidRPr="00A350C2">
        <w:rPr>
          <w:rtl/>
        </w:rPr>
        <w:t xml:space="preserve"> ف</w:t>
      </w:r>
      <w:r>
        <w:rPr>
          <w:rtl/>
        </w:rPr>
        <w:t>ي</w:t>
      </w:r>
      <w:r w:rsidRPr="00A350C2">
        <w:rPr>
          <w:rtl/>
        </w:rPr>
        <w:t xml:space="preserve"> هذه الحال، وأنا غير شاتم ولا خارج من ف</w:t>
      </w:r>
      <w:r>
        <w:rPr>
          <w:rtl/>
        </w:rPr>
        <w:t>ي ...</w:t>
      </w:r>
      <w:r>
        <w:rPr>
          <w:rFonts w:hint="cs"/>
          <w:rtl/>
        </w:rPr>
        <w:t xml:space="preserve"> </w:t>
      </w:r>
      <w:r w:rsidRPr="00A350C2">
        <w:rPr>
          <w:rtl/>
        </w:rPr>
        <w:t>ولم يذكر الّذي عاهد عليه</w:t>
      </w:r>
      <w:r>
        <w:rPr>
          <w:rtl/>
        </w:rPr>
        <w:t>).</w:t>
      </w:r>
    </w:p>
    <w:p w:rsidR="00D14F3E" w:rsidRDefault="00D14F3E" w:rsidP="00D14F3E">
      <w:pPr>
        <w:pStyle w:val="libFootnote"/>
        <w:rPr>
          <w:rtl/>
        </w:rPr>
      </w:pPr>
      <w:r w:rsidRPr="00A350C2">
        <w:rPr>
          <w:rtl/>
        </w:rPr>
        <w:t>وانظر (الكامل</w:t>
      </w:r>
      <w:r>
        <w:rPr>
          <w:rtl/>
        </w:rPr>
        <w:t xml:space="preserve"> - </w:t>
      </w:r>
      <w:r w:rsidRPr="00A350C2">
        <w:rPr>
          <w:rtl/>
        </w:rPr>
        <w:t>بشرح المرصف</w:t>
      </w:r>
      <w:r>
        <w:rPr>
          <w:rtl/>
        </w:rPr>
        <w:t>ي</w:t>
      </w:r>
      <w:r w:rsidRPr="00A350C2">
        <w:rPr>
          <w:rtl/>
        </w:rPr>
        <w:t xml:space="preserve"> 2: 81</w:t>
      </w:r>
      <w:r>
        <w:rPr>
          <w:rtl/>
        </w:rPr>
        <w:t xml:space="preserve"> - </w:t>
      </w:r>
      <w:r w:rsidRPr="00A350C2">
        <w:rPr>
          <w:rtl/>
        </w:rPr>
        <w:t>83).</w:t>
      </w:r>
    </w:p>
    <w:p w:rsidR="00D14F3E" w:rsidRDefault="00D14F3E" w:rsidP="00D14F3E">
      <w:pPr>
        <w:pStyle w:val="libFootnote"/>
        <w:rPr>
          <w:rtl/>
        </w:rPr>
      </w:pPr>
      <w:r w:rsidRPr="00A350C2">
        <w:rPr>
          <w:rtl/>
        </w:rPr>
        <w:t>(2) د، ومن نسخة بحواش</w:t>
      </w:r>
      <w:r>
        <w:rPr>
          <w:rtl/>
        </w:rPr>
        <w:t>ي</w:t>
      </w:r>
      <w:r w:rsidRPr="00A350C2">
        <w:rPr>
          <w:rtl/>
        </w:rPr>
        <w:t xml:space="preserve"> الأصل، ت، ف:</w:t>
      </w:r>
      <w:r>
        <w:rPr>
          <w:rtl/>
        </w:rPr>
        <w:t xml:space="preserve"> (</w:t>
      </w:r>
      <w:r w:rsidRPr="00A350C2">
        <w:rPr>
          <w:rtl/>
        </w:rPr>
        <w:t>تسعين</w:t>
      </w:r>
      <w:r>
        <w:rPr>
          <w:rtl/>
        </w:rPr>
        <w:t xml:space="preserve">)، </w:t>
      </w:r>
      <w:r w:rsidRPr="00A350C2">
        <w:rPr>
          <w:rtl/>
        </w:rPr>
        <w:t>وف</w:t>
      </w:r>
      <w:r>
        <w:rPr>
          <w:rtl/>
        </w:rPr>
        <w:t>ي</w:t>
      </w:r>
      <w:r w:rsidRPr="00A350C2">
        <w:rPr>
          <w:rtl/>
        </w:rPr>
        <w:t xml:space="preserve"> حاشية الأصل، ف:</w:t>
      </w:r>
      <w:r>
        <w:rPr>
          <w:rtl/>
        </w:rPr>
        <w:t xml:space="preserve"> (</w:t>
      </w:r>
      <w:r w:rsidRPr="00A350C2">
        <w:rPr>
          <w:rtl/>
        </w:rPr>
        <w:t>أ</w:t>
      </w:r>
      <w:r>
        <w:rPr>
          <w:rtl/>
        </w:rPr>
        <w:t>ي</w:t>
      </w:r>
      <w:r w:rsidRPr="00A350C2">
        <w:rPr>
          <w:rtl/>
        </w:rPr>
        <w:t xml:space="preserve"> بلغت غايت</w:t>
      </w:r>
      <w:r>
        <w:rPr>
          <w:rtl/>
        </w:rPr>
        <w:t>ي</w:t>
      </w:r>
      <w:r w:rsidRPr="00A350C2">
        <w:rPr>
          <w:rtl/>
        </w:rPr>
        <w:t>؛ ونسبة التمام إلى التمام ترد على معنى التأكيد كما قال الشاعر:</w:t>
      </w:r>
      <w:r>
        <w:rPr>
          <w:rtl/>
        </w:rPr>
        <w:t xml:space="preserve"> (</w:t>
      </w:r>
      <w:r w:rsidRPr="00A350C2">
        <w:rPr>
          <w:rtl/>
        </w:rPr>
        <w:t>فجن جنونها</w:t>
      </w:r>
      <w:r>
        <w:rPr>
          <w:rtl/>
        </w:rPr>
        <w:t xml:space="preserve">)، </w:t>
      </w:r>
      <w:r w:rsidRPr="00A350C2">
        <w:rPr>
          <w:rtl/>
        </w:rPr>
        <w:t>والجنون لا يجن، وإنما المرء يجن؛ وكما قال: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جنونك مجنون ولست بواجد</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طبيبا يداو</w:t>
            </w:r>
            <w:r>
              <w:rPr>
                <w:rtl/>
              </w:rPr>
              <w:t>ي</w:t>
            </w:r>
            <w:r w:rsidRPr="00A350C2">
              <w:rPr>
                <w:rtl/>
              </w:rPr>
              <w:t xml:space="preserve"> من جنون جنون</w:t>
            </w:r>
            <w:r>
              <w:rPr>
                <w:rtl/>
              </w:rPr>
              <w:t>ي</w:t>
            </w:r>
            <w:r w:rsidRPr="00725071">
              <w:rPr>
                <w:rStyle w:val="libPoemTiniChar0"/>
                <w:rtl/>
              </w:rPr>
              <w:br/>
              <w:t> </w:t>
            </w:r>
          </w:p>
        </w:tc>
      </w:tr>
    </w:tbl>
    <w:p w:rsidR="00D14F3E" w:rsidRPr="00A350C2" w:rsidRDefault="00D14F3E" w:rsidP="00D14F3E">
      <w:pPr>
        <w:pStyle w:val="libFootnote"/>
        <w:rPr>
          <w:rtl/>
        </w:rPr>
      </w:pPr>
      <w:r w:rsidRPr="00A350C2">
        <w:rPr>
          <w:rtl/>
        </w:rPr>
        <w:t>(3) ش، ف:</w:t>
      </w:r>
      <w:r>
        <w:rPr>
          <w:rtl/>
        </w:rPr>
        <w:t xml:space="preserve"> (</w:t>
      </w:r>
      <w:r w:rsidRPr="00A350C2">
        <w:rPr>
          <w:rtl/>
        </w:rPr>
        <w:t>فررت</w:t>
      </w:r>
      <w:r>
        <w:rPr>
          <w:rtl/>
        </w:rPr>
        <w:t xml:space="preserve">)، </w:t>
      </w:r>
      <w:r w:rsidRPr="00A350C2">
        <w:rPr>
          <w:rtl/>
        </w:rPr>
        <w:t>والأبيات ف</w:t>
      </w:r>
      <w:r>
        <w:rPr>
          <w:rtl/>
        </w:rPr>
        <w:t>ي</w:t>
      </w:r>
      <w:r w:rsidRPr="00A350C2">
        <w:rPr>
          <w:rtl/>
        </w:rPr>
        <w:t xml:space="preserve"> (ديوانه 2: 770).</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w:t>
      </w:r>
      <w:r>
        <w:rPr>
          <w:rtl/>
        </w:rPr>
        <w:t>ي</w:t>
      </w:r>
      <w:r w:rsidRPr="00A350C2">
        <w:rPr>
          <w:rtl/>
        </w:rPr>
        <w:t xml:space="preserve"> تنوّر، وتطيب أنفسهما بذلك؟ قلنا: لا، بل كانا يرحمانك، قال: فأنا و</w:t>
      </w:r>
      <w:r>
        <w:rPr>
          <w:rtl/>
        </w:rPr>
        <w:t>الله</w:t>
      </w:r>
      <w:r w:rsidRPr="00A350C2">
        <w:rPr>
          <w:rtl/>
        </w:rPr>
        <w:t xml:space="preserve"> برحمة ربّ</w:t>
      </w:r>
      <w:r>
        <w:rPr>
          <w:rtl/>
        </w:rPr>
        <w:t>ي</w:t>
      </w:r>
      <w:r w:rsidRPr="00A350C2">
        <w:rPr>
          <w:rtl/>
        </w:rPr>
        <w:t xml:space="preserve"> أوثق من</w:t>
      </w:r>
      <w:r>
        <w:rPr>
          <w:rtl/>
        </w:rPr>
        <w:t>ي</w:t>
      </w:r>
      <w:r w:rsidRPr="00A350C2">
        <w:rPr>
          <w:rtl/>
        </w:rPr>
        <w:t xml:space="preserve"> برحمتهما.</w:t>
      </w:r>
    </w:p>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حدثنا محمد بن إبراهيم</w:t>
      </w:r>
      <w:r>
        <w:rPr>
          <w:rtl/>
        </w:rPr>
        <w:t xml:space="preserve"> </w:t>
      </w:r>
      <w:r w:rsidRPr="008A1F12">
        <w:rPr>
          <w:rStyle w:val="libFootnotenumChar"/>
          <w:rtl/>
        </w:rPr>
        <w:t>(1)</w:t>
      </w:r>
      <w:r>
        <w:rPr>
          <w:rtl/>
        </w:rPr>
        <w:t xml:space="preserve"> </w:t>
      </w:r>
      <w:r w:rsidRPr="00A350C2">
        <w:rPr>
          <w:rtl/>
        </w:rPr>
        <w:t xml:space="preserve">قال حدثنا عبد </w:t>
      </w:r>
      <w:r>
        <w:rPr>
          <w:rtl/>
        </w:rPr>
        <w:t>الله</w:t>
      </w:r>
      <w:r w:rsidRPr="00A350C2">
        <w:rPr>
          <w:rtl/>
        </w:rPr>
        <w:t xml:space="preserve"> بن أب</w:t>
      </w:r>
      <w:r>
        <w:rPr>
          <w:rtl/>
        </w:rPr>
        <w:t>ي</w:t>
      </w:r>
      <w:r w:rsidRPr="00A350C2">
        <w:rPr>
          <w:rtl/>
        </w:rPr>
        <w:t xml:space="preserve"> سعد</w:t>
      </w:r>
      <w:r>
        <w:rPr>
          <w:rtl/>
        </w:rPr>
        <w:t xml:space="preserve"> </w:t>
      </w:r>
      <w:r w:rsidRPr="008A1F12">
        <w:rPr>
          <w:rStyle w:val="libFootnotenumChar"/>
          <w:rtl/>
        </w:rPr>
        <w:t>(2)</w:t>
      </w:r>
      <w:r>
        <w:rPr>
          <w:rtl/>
        </w:rPr>
        <w:t xml:space="preserve"> </w:t>
      </w:r>
      <w:r w:rsidRPr="00A350C2">
        <w:rPr>
          <w:rtl/>
        </w:rPr>
        <w:t>الورّاق قال حدّثني محمد بن محمد بن سليمان الطّفاو</w:t>
      </w:r>
      <w:r>
        <w:rPr>
          <w:rtl/>
        </w:rPr>
        <w:t xml:space="preserve">ي </w:t>
      </w:r>
      <w:r w:rsidRPr="008A1F12">
        <w:rPr>
          <w:rStyle w:val="libFootnotenumChar"/>
          <w:rtl/>
        </w:rPr>
        <w:t>(3)</w:t>
      </w:r>
      <w:r>
        <w:rPr>
          <w:rtl/>
        </w:rPr>
        <w:t xml:space="preserve"> </w:t>
      </w:r>
      <w:r w:rsidRPr="00A350C2">
        <w:rPr>
          <w:rtl/>
        </w:rPr>
        <w:t>قال: حدثن</w:t>
      </w:r>
      <w:r>
        <w:rPr>
          <w:rtl/>
        </w:rPr>
        <w:t>ي</w:t>
      </w:r>
      <w:r w:rsidRPr="00A350C2">
        <w:rPr>
          <w:rtl/>
        </w:rPr>
        <w:t xml:space="preserve"> أب</w:t>
      </w:r>
      <w:r>
        <w:rPr>
          <w:rtl/>
        </w:rPr>
        <w:t>ي</w:t>
      </w:r>
      <w:r w:rsidRPr="00A350C2">
        <w:rPr>
          <w:rtl/>
        </w:rPr>
        <w:t xml:space="preserve"> عن جد</w:t>
      </w:r>
      <w:r>
        <w:rPr>
          <w:rtl/>
        </w:rPr>
        <w:t>ي</w:t>
      </w:r>
      <w:r w:rsidRPr="00A350C2">
        <w:rPr>
          <w:rtl/>
        </w:rPr>
        <w:t xml:space="preserve"> قال: شهدت الحسن البصر</w:t>
      </w:r>
      <w:r>
        <w:rPr>
          <w:rtl/>
        </w:rPr>
        <w:t>ي</w:t>
      </w:r>
      <w:r w:rsidRPr="00A350C2">
        <w:rPr>
          <w:rtl/>
        </w:rPr>
        <w:t xml:space="preserve"> ف</w:t>
      </w:r>
      <w:r>
        <w:rPr>
          <w:rtl/>
        </w:rPr>
        <w:t>ي</w:t>
      </w:r>
      <w:r w:rsidRPr="00A350C2">
        <w:rPr>
          <w:rtl/>
        </w:rPr>
        <w:t xml:space="preserve"> جنازة النّوار (امرأة الفرزدق)</w:t>
      </w:r>
      <w:r>
        <w:rPr>
          <w:rtl/>
        </w:rPr>
        <w:t xml:space="preserve"> - </w:t>
      </w:r>
      <w:r w:rsidRPr="00A350C2">
        <w:rPr>
          <w:rtl/>
        </w:rPr>
        <w:t>وكان الفرزدق حاضرا</w:t>
      </w:r>
      <w:r>
        <w:rPr>
          <w:rtl/>
        </w:rPr>
        <w:t xml:space="preserve"> - </w:t>
      </w:r>
      <w:r w:rsidRPr="00A350C2">
        <w:rPr>
          <w:rtl/>
        </w:rPr>
        <w:t xml:space="preserve">فقال له الحسن وهو عند القبر: ياأبا فراس، ما أعددت لهذا المضجع؟ قال: شهادة أن لا إله إلا </w:t>
      </w:r>
      <w:r>
        <w:rPr>
          <w:rtl/>
        </w:rPr>
        <w:t>الله</w:t>
      </w:r>
      <w:r w:rsidRPr="00A350C2">
        <w:rPr>
          <w:rtl/>
        </w:rPr>
        <w:t xml:space="preserve"> مذ ثمانون سنة، فقال له الحسن: هذا العمود فأين الطّنب!. وف</w:t>
      </w:r>
      <w:r>
        <w:rPr>
          <w:rtl/>
        </w:rPr>
        <w:t>ي</w:t>
      </w:r>
      <w:r w:rsidRPr="00A350C2">
        <w:rPr>
          <w:rtl/>
        </w:rPr>
        <w:t xml:space="preserve"> رواية أخرى أنه قال له: نعم ما أعددت، ثم قال الفرزدق ف</w:t>
      </w:r>
      <w:r>
        <w:rPr>
          <w:rtl/>
        </w:rPr>
        <w:t>ي</w:t>
      </w:r>
      <w:r w:rsidRPr="00A350C2">
        <w:rPr>
          <w:rtl/>
        </w:rPr>
        <w:t xml:space="preserve"> الحال: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أخاف وراء القبر</w:t>
            </w:r>
            <w:r>
              <w:rPr>
                <w:rtl/>
              </w:rPr>
              <w:t xml:space="preserve"> - </w:t>
            </w:r>
            <w:r w:rsidRPr="00A350C2">
              <w:rPr>
                <w:rtl/>
              </w:rPr>
              <w:t>إن لم يعافن</w:t>
            </w:r>
            <w:r>
              <w:rPr>
                <w:rtl/>
              </w:rPr>
              <w:t>ي -</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أشدّ من الموت التهابا وأضيقا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جاءن</w:t>
            </w:r>
            <w:r>
              <w:rPr>
                <w:rtl/>
              </w:rPr>
              <w:t>ي</w:t>
            </w:r>
            <w:r w:rsidRPr="00A350C2">
              <w:rPr>
                <w:rtl/>
              </w:rPr>
              <w:t xml:space="preserve"> يوم القيامة قائد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عنيف وسوّاق يسوق الفرزدقا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لقد خاب من أولاد آدم من مشى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النّار مغلول القلادة أزرقا</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يقاد إلى نار الجحيم مسربلا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سرابيل قطران لباسا محرّقا</w:t>
            </w:r>
            <w:r w:rsidRPr="00725071">
              <w:rPr>
                <w:rStyle w:val="libPoemTiniChar0"/>
                <w:rtl/>
              </w:rPr>
              <w:br/>
              <w:t> </w:t>
            </w:r>
          </w:p>
        </w:tc>
      </w:tr>
    </w:tbl>
    <w:p w:rsidR="00D14F3E" w:rsidRDefault="00D14F3E" w:rsidP="00D14F3E">
      <w:pPr>
        <w:pStyle w:val="libNormal"/>
        <w:rPr>
          <w:rtl/>
        </w:rPr>
      </w:pPr>
      <w:r w:rsidRPr="00A350C2">
        <w:rPr>
          <w:rtl/>
        </w:rPr>
        <w:t>قال: فرأيت الحسن يدخل بعضه ف</w:t>
      </w:r>
      <w:r>
        <w:rPr>
          <w:rtl/>
        </w:rPr>
        <w:t>ي</w:t>
      </w:r>
      <w:r w:rsidRPr="00A350C2">
        <w:rPr>
          <w:rtl/>
        </w:rPr>
        <w:t xml:space="preserve"> بعض، ثم قال: حسبك. ويقال إن رجلا رأى الفرزدق بعد موته ف</w:t>
      </w:r>
      <w:r>
        <w:rPr>
          <w:rtl/>
        </w:rPr>
        <w:t>ي</w:t>
      </w:r>
      <w:r w:rsidRPr="00A350C2">
        <w:rPr>
          <w:rtl/>
        </w:rPr>
        <w:t xml:space="preserve"> منامه، فقال له ما فعل بك ربّك؟ فقال: عفا عن</w:t>
      </w:r>
      <w:r>
        <w:rPr>
          <w:rtl/>
        </w:rPr>
        <w:t>ي</w:t>
      </w:r>
      <w:r w:rsidRPr="00A350C2">
        <w:rPr>
          <w:rtl/>
        </w:rPr>
        <w:t xml:space="preserve"> بتلك الأبيات</w:t>
      </w:r>
      <w:r>
        <w:rPr>
          <w:rtl/>
        </w:rPr>
        <w:t xml:space="preserve"> </w:t>
      </w:r>
      <w:r w:rsidRPr="008A1F12">
        <w:rPr>
          <w:rStyle w:val="libFootnotenumChar"/>
          <w:rtl/>
        </w:rPr>
        <w:t>(6)</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محمد بن محمد بن إبراهيم</w:t>
      </w:r>
      <w:r>
        <w:rPr>
          <w:rtl/>
        </w:rPr>
        <w:t>).</w:t>
      </w:r>
    </w:p>
    <w:p w:rsidR="00D14F3E" w:rsidRDefault="00D14F3E" w:rsidP="00D14F3E">
      <w:pPr>
        <w:pStyle w:val="libFootnote"/>
        <w:rPr>
          <w:rtl/>
        </w:rPr>
      </w:pPr>
      <w:r w:rsidRPr="00A350C2">
        <w:rPr>
          <w:rtl/>
        </w:rPr>
        <w:t>(2) د، ونسخة بحواش</w:t>
      </w:r>
      <w:r>
        <w:rPr>
          <w:rtl/>
        </w:rPr>
        <w:t>ي</w:t>
      </w:r>
      <w:r w:rsidRPr="00A350C2">
        <w:rPr>
          <w:rtl/>
        </w:rPr>
        <w:t xml:space="preserve"> الأصل، ت، ف:</w:t>
      </w:r>
      <w:r>
        <w:rPr>
          <w:rtl/>
        </w:rPr>
        <w:t xml:space="preserve"> (</w:t>
      </w:r>
      <w:r w:rsidRPr="00A350C2">
        <w:rPr>
          <w:rtl/>
        </w:rPr>
        <w:t>سعيد</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الطفاو</w:t>
      </w:r>
      <w:r>
        <w:rPr>
          <w:rtl/>
        </w:rPr>
        <w:t>ي</w:t>
      </w:r>
      <w:r w:rsidRPr="00A350C2">
        <w:rPr>
          <w:rtl/>
        </w:rPr>
        <w:t>: منسوب إلى طفاوة؛ وهم قوم</w:t>
      </w:r>
      <w:r>
        <w:rPr>
          <w:rtl/>
        </w:rPr>
        <w:t>).</w:t>
      </w:r>
    </w:p>
    <w:p w:rsidR="00D14F3E" w:rsidRDefault="00D14F3E" w:rsidP="00D14F3E">
      <w:pPr>
        <w:pStyle w:val="libFootnote"/>
        <w:rPr>
          <w:rtl/>
        </w:rPr>
      </w:pPr>
      <w:r w:rsidRPr="00A350C2">
        <w:rPr>
          <w:rtl/>
        </w:rPr>
        <w:t>(4) الأبيات ف</w:t>
      </w:r>
      <w:r>
        <w:rPr>
          <w:rtl/>
        </w:rPr>
        <w:t>ي</w:t>
      </w:r>
      <w:r w:rsidRPr="00A350C2">
        <w:rPr>
          <w:rtl/>
        </w:rPr>
        <w:t xml:space="preserve"> ديوانه 2: 578، مع اختلاف ف</w:t>
      </w:r>
      <w:r>
        <w:rPr>
          <w:rtl/>
        </w:rPr>
        <w:t>ي</w:t>
      </w:r>
      <w:r w:rsidRPr="00A350C2">
        <w:rPr>
          <w:rtl/>
        </w:rPr>
        <w:t xml:space="preserve"> الرواية وترتيب الأبيات؛ وف</w:t>
      </w:r>
      <w:r>
        <w:rPr>
          <w:rtl/>
        </w:rPr>
        <w:t>ي</w:t>
      </w:r>
      <w:r w:rsidRPr="00A350C2">
        <w:rPr>
          <w:rtl/>
        </w:rPr>
        <w:t xml:space="preserve"> نسخة بحواش</w:t>
      </w:r>
      <w:r>
        <w:rPr>
          <w:rtl/>
        </w:rPr>
        <w:t>ي</w:t>
      </w:r>
      <w:r w:rsidRPr="00A350C2">
        <w:rPr>
          <w:rtl/>
        </w:rPr>
        <w:t xml:space="preserve"> الأصل، ف، ت:</w:t>
      </w:r>
      <w:r>
        <w:rPr>
          <w:rtl/>
        </w:rPr>
        <w:t xml:space="preserve"> (</w:t>
      </w:r>
      <w:r w:rsidRPr="00A350C2">
        <w:rPr>
          <w:rtl/>
        </w:rPr>
        <w:t>أشد من القبر</w:t>
      </w:r>
      <w:r>
        <w:rPr>
          <w:rtl/>
        </w:rPr>
        <w:t>)</w:t>
      </w:r>
      <w:r w:rsidR="00DF4A8F">
        <w:rPr>
          <w:rtl/>
        </w:rPr>
        <w:t>؛</w:t>
      </w:r>
      <w:r w:rsidRPr="00A350C2">
        <w:rPr>
          <w:rtl/>
        </w:rPr>
        <w:t xml:space="preserve"> وه</w:t>
      </w:r>
      <w:r>
        <w:rPr>
          <w:rtl/>
        </w:rPr>
        <w:t>ي</w:t>
      </w:r>
      <w:r w:rsidRPr="00A350C2">
        <w:rPr>
          <w:rtl/>
        </w:rPr>
        <w:t xml:space="preserve"> رواية الديوان.</w:t>
      </w:r>
    </w:p>
    <w:p w:rsidR="00D14F3E" w:rsidRDefault="00D14F3E" w:rsidP="00D14F3E">
      <w:pPr>
        <w:pStyle w:val="libFootnote"/>
        <w:rPr>
          <w:rtl/>
        </w:rPr>
      </w:pPr>
      <w:r w:rsidRPr="00A350C2">
        <w:rPr>
          <w:rtl/>
        </w:rPr>
        <w:t>(5) ف:</w:t>
      </w:r>
      <w:r>
        <w:rPr>
          <w:rtl/>
        </w:rPr>
        <w:t xml:space="preserve"> (</w:t>
      </w:r>
      <w:r w:rsidRPr="00A350C2">
        <w:rPr>
          <w:rtl/>
        </w:rPr>
        <w:t>مشدود الفلائد</w:t>
      </w:r>
      <w:r>
        <w:rPr>
          <w:rtl/>
        </w:rPr>
        <w:t xml:space="preserve">)، </w:t>
      </w:r>
      <w:r w:rsidRPr="00A350C2">
        <w:rPr>
          <w:rtl/>
        </w:rPr>
        <w:t>وه</w:t>
      </w:r>
      <w:r>
        <w:rPr>
          <w:rtl/>
        </w:rPr>
        <w:t>ي</w:t>
      </w:r>
      <w:r w:rsidRPr="00A350C2">
        <w:rPr>
          <w:rtl/>
        </w:rPr>
        <w:t xml:space="preserve"> رواية الديوان.</w:t>
      </w:r>
    </w:p>
    <w:p w:rsidR="00D14F3E" w:rsidRDefault="00D14F3E" w:rsidP="00D14F3E">
      <w:pPr>
        <w:pStyle w:val="libFootnote"/>
        <w:rPr>
          <w:rtl/>
        </w:rPr>
      </w:pPr>
      <w:r w:rsidRPr="00A350C2">
        <w:rPr>
          <w:rtl/>
        </w:rPr>
        <w:t>(6) حاشية ف:</w:t>
      </w:r>
      <w:r>
        <w:rPr>
          <w:rtl/>
        </w:rPr>
        <w:t xml:space="preserve"> (</w:t>
      </w:r>
      <w:r w:rsidRPr="00A350C2">
        <w:rPr>
          <w:rtl/>
        </w:rPr>
        <w:t>زعم بعض النميمية أن الفرزدق رئ</w:t>
      </w:r>
      <w:r>
        <w:rPr>
          <w:rtl/>
        </w:rPr>
        <w:t>ي</w:t>
      </w:r>
      <w:r w:rsidRPr="00A350C2">
        <w:rPr>
          <w:rtl/>
        </w:rPr>
        <w:t xml:space="preserve"> ف</w:t>
      </w:r>
      <w:r>
        <w:rPr>
          <w:rtl/>
        </w:rPr>
        <w:t>ي</w:t>
      </w:r>
      <w:r w:rsidRPr="00A350C2">
        <w:rPr>
          <w:rtl/>
        </w:rPr>
        <w:t xml:space="preserve"> النوم فقيل له: ما صنع ربك؟ فقال:</w:t>
      </w:r>
    </w:p>
    <w:p w:rsidR="00D14F3E" w:rsidRPr="00A350C2" w:rsidRDefault="00D14F3E" w:rsidP="00D14F3E">
      <w:pPr>
        <w:pStyle w:val="libFootnote"/>
        <w:rPr>
          <w:rtl/>
        </w:rPr>
      </w:pPr>
      <w:r w:rsidRPr="00A350C2">
        <w:rPr>
          <w:rtl/>
        </w:rPr>
        <w:t>غفر لي؛ قيل له: بأ</w:t>
      </w:r>
      <w:r>
        <w:rPr>
          <w:rtl/>
        </w:rPr>
        <w:t>ي</w:t>
      </w:r>
      <w:r w:rsidRPr="00A350C2">
        <w:rPr>
          <w:rtl/>
        </w:rPr>
        <w:t xml:space="preserve"> شيء؟ قال: بالكلمة الت</w:t>
      </w:r>
      <w:r>
        <w:rPr>
          <w:rtl/>
        </w:rPr>
        <w:t>ي</w:t>
      </w:r>
      <w:r w:rsidRPr="00A350C2">
        <w:rPr>
          <w:rtl/>
        </w:rPr>
        <w:t xml:space="preserve"> نازعنيها الحسن البصر</w:t>
      </w:r>
      <w:r>
        <w:rPr>
          <w:rtl/>
        </w:rPr>
        <w:t>ي</w:t>
      </w:r>
      <w:r w:rsidRPr="00A350C2">
        <w:rPr>
          <w:rtl/>
        </w:rPr>
        <w:t xml:space="preserve"> على شفير القبر</w:t>
      </w:r>
      <w:r>
        <w:rPr>
          <w:rtl/>
        </w:rPr>
        <w:t>).</w:t>
      </w:r>
      <w:r w:rsidRPr="00A350C2">
        <w:rPr>
          <w:rtl/>
        </w:rPr>
        <w:t xml:space="preserve"> وفيها أيضا:</w:t>
      </w:r>
      <w:r>
        <w:rPr>
          <w:rtl/>
        </w:rPr>
        <w:t xml:space="preserve"> (</w:t>
      </w:r>
      <w:r w:rsidRPr="00A350C2">
        <w:rPr>
          <w:rtl/>
        </w:rPr>
        <w:t>ف</w:t>
      </w:r>
      <w:r>
        <w:rPr>
          <w:rtl/>
        </w:rPr>
        <w:t>ي</w:t>
      </w:r>
      <w:r w:rsidRPr="00A350C2">
        <w:rPr>
          <w:rtl/>
        </w:rPr>
        <w:t xml:space="preserve"> الكامل، كان الفرزدق يخرج من منزله فيرى بن</w:t>
      </w:r>
      <w:r>
        <w:rPr>
          <w:rtl/>
        </w:rPr>
        <w:t>ي</w:t>
      </w:r>
      <w:r w:rsidRPr="00A350C2">
        <w:rPr>
          <w:rtl/>
        </w:rPr>
        <w:t xml:space="preserve"> تميم والمصاحف ف</w:t>
      </w:r>
      <w:r>
        <w:rPr>
          <w:rtl/>
        </w:rPr>
        <w:t>ي</w:t>
      </w:r>
      <w:r w:rsidRPr="00A350C2">
        <w:rPr>
          <w:rtl/>
        </w:rPr>
        <w:t xml:space="preserve"> حجورهم فيسر بذلك ويجذل له</w:t>
      </w:r>
      <w:r>
        <w:rPr>
          <w:rtl/>
        </w:rPr>
        <w:t xml:space="preserve"> -</w:t>
      </w:r>
    </w:p>
    <w:p w:rsidR="00D14F3E" w:rsidRDefault="00D14F3E" w:rsidP="005E26D4">
      <w:pPr>
        <w:pStyle w:val="libPoemTini"/>
        <w:rPr>
          <w:rtl/>
        </w:rPr>
      </w:pPr>
      <w:r>
        <w:rPr>
          <w:rtl/>
        </w:rPr>
        <w:br w:type="page"/>
      </w:r>
    </w:p>
    <w:p w:rsidR="00D14F3E" w:rsidRDefault="00D14F3E" w:rsidP="00D14F3E">
      <w:pPr>
        <w:pStyle w:val="Heading2Center"/>
        <w:rPr>
          <w:rtl/>
        </w:rPr>
      </w:pPr>
      <w:bookmarkStart w:id="35" w:name="_Toc398065492"/>
      <w:r w:rsidRPr="00A350C2">
        <w:rPr>
          <w:rtl/>
        </w:rPr>
        <w:lastRenderedPageBreak/>
        <w:t>[عود إلى خبره مع الكميت]</w:t>
      </w:r>
      <w:bookmarkEnd w:id="35"/>
    </w:p>
    <w:p w:rsidR="00D14F3E" w:rsidRDefault="00D14F3E" w:rsidP="00D14F3E">
      <w:pPr>
        <w:pStyle w:val="libNormal"/>
        <w:rPr>
          <w:rtl/>
        </w:rPr>
      </w:pPr>
      <w:r w:rsidRPr="00A350C2">
        <w:rPr>
          <w:rtl/>
        </w:rPr>
        <w:t>وأما ما يدلّ على تشيّعه وميله إلى بن</w:t>
      </w:r>
      <w:r>
        <w:rPr>
          <w:rtl/>
        </w:rPr>
        <w:t>ي</w:t>
      </w:r>
      <w:r w:rsidRPr="00A350C2">
        <w:rPr>
          <w:rtl/>
        </w:rPr>
        <w:t xml:space="preserve"> هاشم ما أخبرنا به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عمر بن داود العمان</w:t>
      </w:r>
      <w:r>
        <w:rPr>
          <w:rtl/>
        </w:rPr>
        <w:t>ي</w:t>
      </w:r>
      <w:r w:rsidRPr="00A350C2">
        <w:rPr>
          <w:rtl/>
        </w:rPr>
        <w:t xml:space="preserve"> قال حدثنا محمد بن زكريا</w:t>
      </w:r>
      <w:r>
        <w:rPr>
          <w:rtl/>
        </w:rPr>
        <w:t xml:space="preserve"> </w:t>
      </w:r>
      <w:r w:rsidRPr="008A1F12">
        <w:rPr>
          <w:rStyle w:val="libFootnotenumChar"/>
          <w:rtl/>
        </w:rPr>
        <w:t>(1)</w:t>
      </w:r>
      <w:r>
        <w:rPr>
          <w:rtl/>
        </w:rPr>
        <w:t xml:space="preserve"> </w:t>
      </w:r>
      <w:r w:rsidRPr="00A350C2">
        <w:rPr>
          <w:rtl/>
        </w:rPr>
        <w:t>الغلاب</w:t>
      </w:r>
      <w:r>
        <w:rPr>
          <w:rtl/>
        </w:rPr>
        <w:t>ي</w:t>
      </w:r>
      <w:r w:rsidRPr="00A350C2">
        <w:rPr>
          <w:rtl/>
        </w:rPr>
        <w:t xml:space="preserve"> قال حدثنا مهد</w:t>
      </w:r>
      <w:r>
        <w:rPr>
          <w:rtl/>
        </w:rPr>
        <w:t>ي</w:t>
      </w:r>
      <w:r w:rsidRPr="00A350C2">
        <w:rPr>
          <w:rtl/>
        </w:rPr>
        <w:t xml:space="preserve"> بن سابق قال حدثنا أبو لبيد قال: جاء الكميت إلى الفرزدق فقال: ياعمّ إن</w:t>
      </w:r>
      <w:r>
        <w:rPr>
          <w:rtl/>
        </w:rPr>
        <w:t>ي</w:t>
      </w:r>
      <w:r w:rsidRPr="00A350C2">
        <w:rPr>
          <w:rtl/>
        </w:rPr>
        <w:t xml:space="preserve"> قد قلت قصيدة أريد أن أعرضها عليك، فقال له: قل، فأنشده:</w:t>
      </w:r>
    </w:p>
    <w:p w:rsidR="00D14F3E" w:rsidRDefault="00D14F3E" w:rsidP="00D14F3E">
      <w:pPr>
        <w:pStyle w:val="libPoemCenter"/>
        <w:rPr>
          <w:rtl/>
        </w:rPr>
      </w:pPr>
      <w:r w:rsidRPr="00A350C2">
        <w:rPr>
          <w:rtl/>
        </w:rPr>
        <w:t>* طربت وما شوقا إلى البيض أطرب*</w:t>
      </w:r>
    </w:p>
    <w:p w:rsidR="00D14F3E" w:rsidRDefault="00D14F3E" w:rsidP="00D14F3E">
      <w:pPr>
        <w:pStyle w:val="libNormal"/>
        <w:rPr>
          <w:rtl/>
        </w:rPr>
      </w:pPr>
      <w:r w:rsidRPr="00A350C2">
        <w:rPr>
          <w:rtl/>
        </w:rPr>
        <w:t>فقال له الفرزدق: إلى من طربت، ثكلتك أمّك! فقال:</w:t>
      </w:r>
    </w:p>
    <w:p w:rsidR="00D14F3E" w:rsidRDefault="00D14F3E" w:rsidP="00D14F3E">
      <w:pPr>
        <w:pStyle w:val="libPoemCenter"/>
        <w:rPr>
          <w:rtl/>
        </w:rPr>
      </w:pPr>
      <w:r w:rsidRPr="00A350C2">
        <w:rPr>
          <w:rtl/>
        </w:rPr>
        <w:t>* ولا لعبا منّ</w:t>
      </w:r>
      <w:r>
        <w:rPr>
          <w:rtl/>
        </w:rPr>
        <w:t>ي</w:t>
      </w:r>
      <w:r w:rsidRPr="00A350C2">
        <w:rPr>
          <w:rtl/>
        </w:rPr>
        <w:t xml:space="preserve"> وذو الشّيب يلعب*</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ولم تلهن</w:t>
            </w:r>
            <w:r>
              <w:rPr>
                <w:rtl/>
              </w:rPr>
              <w:t>ي</w:t>
            </w:r>
            <w:r w:rsidRPr="00A350C2">
              <w:rPr>
                <w:rtl/>
              </w:rPr>
              <w:t xml:space="preserve"> دار ولا رسم منزل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يتطرّبن</w:t>
            </w:r>
            <w:r>
              <w:rPr>
                <w:rtl/>
              </w:rPr>
              <w:t>ي</w:t>
            </w:r>
            <w:r w:rsidRPr="00A350C2">
              <w:rPr>
                <w:rtl/>
              </w:rPr>
              <w:t xml:space="preserve"> بنان مخضّب</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ويقول: إيه فدى لكم أب</w:t>
      </w:r>
      <w:r>
        <w:rPr>
          <w:rtl/>
        </w:rPr>
        <w:t>ي</w:t>
      </w:r>
      <w:r w:rsidRPr="00A350C2">
        <w:rPr>
          <w:rtl/>
        </w:rPr>
        <w:t xml:space="preserve"> وأم</w:t>
      </w:r>
      <w:r>
        <w:rPr>
          <w:rtl/>
        </w:rPr>
        <w:t>ي</w:t>
      </w:r>
      <w:r w:rsidRPr="00A350C2">
        <w:rPr>
          <w:rtl/>
        </w:rPr>
        <w:t>! كذا و</w:t>
      </w:r>
      <w:r>
        <w:rPr>
          <w:rtl/>
        </w:rPr>
        <w:t>الله</w:t>
      </w:r>
      <w:r w:rsidRPr="00A350C2">
        <w:rPr>
          <w:rtl/>
        </w:rPr>
        <w:t xml:space="preserve"> كان آباؤكم، قال: ونظر أبو هريرة الدوس</w:t>
      </w:r>
      <w:r>
        <w:rPr>
          <w:rtl/>
        </w:rPr>
        <w:t>ي</w:t>
      </w:r>
      <w:r w:rsidRPr="00A350C2">
        <w:rPr>
          <w:rtl/>
        </w:rPr>
        <w:t xml:space="preserve"> إلى الفرزدق فقال: مهما فعلت فقنطك الناس عليه، فلا تقنط من رحمة </w:t>
      </w:r>
      <w:r>
        <w:rPr>
          <w:rtl/>
        </w:rPr>
        <w:t>الله</w:t>
      </w:r>
      <w:r w:rsidRPr="00A350C2">
        <w:rPr>
          <w:rtl/>
        </w:rPr>
        <w:t>، ثم نظر إلى قدميه فقال: إن</w:t>
      </w:r>
      <w:r>
        <w:rPr>
          <w:rtl/>
        </w:rPr>
        <w:t>ي</w:t>
      </w:r>
      <w:r w:rsidRPr="00A350C2">
        <w:rPr>
          <w:rtl/>
        </w:rPr>
        <w:t xml:space="preserve"> أرى لك قدمين لطيفين؛ فابتغ لهما موقفا صالحا يوم القيامة</w:t>
      </w:r>
      <w:r>
        <w:rPr>
          <w:rtl/>
        </w:rPr>
        <w:t>).</w:t>
      </w:r>
    </w:p>
    <w:p w:rsidR="00D14F3E" w:rsidRDefault="00D14F3E" w:rsidP="00D14F3E">
      <w:pPr>
        <w:pStyle w:val="libFootnote"/>
        <w:rPr>
          <w:rtl/>
        </w:rPr>
      </w:pPr>
      <w:r w:rsidRPr="00A350C2">
        <w:rPr>
          <w:rtl/>
        </w:rPr>
        <w:t>و (انظر الكامل</w:t>
      </w:r>
      <w:r>
        <w:rPr>
          <w:rtl/>
        </w:rPr>
        <w:t xml:space="preserve"> - </w:t>
      </w:r>
      <w:r w:rsidRPr="00A350C2">
        <w:rPr>
          <w:rtl/>
        </w:rPr>
        <w:t>بشرح المرصف</w:t>
      </w:r>
      <w:r>
        <w:rPr>
          <w:rtl/>
        </w:rPr>
        <w:t>ي</w:t>
      </w:r>
      <w:r w:rsidRPr="00A350C2">
        <w:rPr>
          <w:rtl/>
        </w:rPr>
        <w:t xml:space="preserve"> 2: 79).</w:t>
      </w:r>
    </w:p>
    <w:p w:rsidR="00D14F3E" w:rsidRDefault="00D14F3E" w:rsidP="00D14F3E">
      <w:pPr>
        <w:pStyle w:val="libFootnote"/>
        <w:rPr>
          <w:rtl/>
        </w:rPr>
      </w:pPr>
      <w:r w:rsidRPr="00A350C2">
        <w:rPr>
          <w:rtl/>
        </w:rPr>
        <w:t>(1) حواش</w:t>
      </w:r>
      <w:r>
        <w:rPr>
          <w:rtl/>
        </w:rPr>
        <w:t>ي</w:t>
      </w:r>
      <w:r w:rsidRPr="00A350C2">
        <w:rPr>
          <w:rtl/>
        </w:rPr>
        <w:t xml:space="preserve"> الأصل، ف، ت:</w:t>
      </w:r>
      <w:r>
        <w:rPr>
          <w:rtl/>
        </w:rPr>
        <w:t xml:space="preserve"> (</w:t>
      </w:r>
      <w:r w:rsidRPr="00A350C2">
        <w:rPr>
          <w:rtl/>
        </w:rPr>
        <w:t>الغلاب</w:t>
      </w:r>
      <w:r>
        <w:rPr>
          <w:rtl/>
        </w:rPr>
        <w:t>ي</w:t>
      </w:r>
      <w:r w:rsidRPr="00A350C2">
        <w:rPr>
          <w:rtl/>
        </w:rPr>
        <w:t>: منسوب إلى غلاب، اسم امرأة؛ وكان شيعيا</w:t>
      </w:r>
      <w:r>
        <w:rPr>
          <w:rtl/>
        </w:rPr>
        <w:t>).</w:t>
      </w:r>
    </w:p>
    <w:p w:rsidR="00D14F3E" w:rsidRDefault="00D14F3E" w:rsidP="00D14F3E">
      <w:pPr>
        <w:pStyle w:val="libFootnote"/>
        <w:rPr>
          <w:rtl/>
        </w:rPr>
      </w:pPr>
      <w:r w:rsidRPr="00A350C2">
        <w:rPr>
          <w:rtl/>
        </w:rPr>
        <w:t>وف</w:t>
      </w:r>
      <w:r>
        <w:rPr>
          <w:rtl/>
        </w:rPr>
        <w:t>ي</w:t>
      </w:r>
      <w:r w:rsidRPr="00A350C2">
        <w:rPr>
          <w:rtl/>
        </w:rPr>
        <w:t xml:space="preserve"> حاشية ف أيضا:</w:t>
      </w:r>
      <w:r>
        <w:rPr>
          <w:rtl/>
        </w:rPr>
        <w:t xml:space="preserve"> (</w:t>
      </w:r>
      <w:r w:rsidRPr="00A350C2">
        <w:rPr>
          <w:rtl/>
        </w:rPr>
        <w:t>حدث الغلاب</w:t>
      </w:r>
      <w:r>
        <w:rPr>
          <w:rtl/>
        </w:rPr>
        <w:t>ي</w:t>
      </w:r>
      <w:r w:rsidRPr="00A350C2">
        <w:rPr>
          <w:rtl/>
        </w:rPr>
        <w:t xml:space="preserve"> عن محمد بن عبد </w:t>
      </w:r>
      <w:r>
        <w:rPr>
          <w:rtl/>
        </w:rPr>
        <w:t>الله</w:t>
      </w:r>
      <w:r w:rsidRPr="00A350C2">
        <w:rPr>
          <w:rtl/>
        </w:rPr>
        <w:t xml:space="preserve"> عن عل</w:t>
      </w:r>
      <w:r>
        <w:rPr>
          <w:rtl/>
        </w:rPr>
        <w:t>ي</w:t>
      </w:r>
      <w:r w:rsidRPr="00A350C2">
        <w:rPr>
          <w:rtl/>
        </w:rPr>
        <w:t xml:space="preserve"> بن محمد قال: قال أنوشروان لبزرجمهر لما أراد قتله: إن</w:t>
      </w:r>
      <w:r>
        <w:rPr>
          <w:rtl/>
        </w:rPr>
        <w:t>ي</w:t>
      </w:r>
      <w:r w:rsidRPr="00A350C2">
        <w:rPr>
          <w:rtl/>
        </w:rPr>
        <w:t xml:space="preserve"> قاتلك؛ فتكلم بشيء تذكر به؛ فقال: أيها الملك، إن الدنيا حديث حسن وقبيح؛ فإذا استطعت أن تكون حديثا حسنا فكنه، قال ابن عبد </w:t>
      </w:r>
      <w:r>
        <w:rPr>
          <w:rtl/>
        </w:rPr>
        <w:t>الله</w:t>
      </w:r>
      <w:r w:rsidRPr="00A350C2">
        <w:rPr>
          <w:rtl/>
        </w:rPr>
        <w:t>: وذكر هذا الكلام لابن عائشة فقال:</w:t>
      </w:r>
    </w:p>
    <w:p w:rsidR="00D14F3E" w:rsidRDefault="00D14F3E" w:rsidP="00D14F3E">
      <w:pPr>
        <w:pStyle w:val="libFootnote"/>
        <w:rPr>
          <w:rtl/>
        </w:rPr>
      </w:pPr>
      <w:r w:rsidRPr="00A350C2">
        <w:rPr>
          <w:rtl/>
        </w:rPr>
        <w:t>صدق، هو و</w:t>
      </w:r>
      <w:r>
        <w:rPr>
          <w:rtl/>
        </w:rPr>
        <w:t>الله</w:t>
      </w:r>
      <w:r w:rsidRPr="00A350C2">
        <w:rPr>
          <w:rtl/>
        </w:rPr>
        <w:t xml:space="preserve"> من قوله تعالى: </w:t>
      </w:r>
      <w:r w:rsidRPr="00DA0B26">
        <w:rPr>
          <w:rStyle w:val="libAlaemChar"/>
          <w:rFonts w:hint="cs"/>
          <w:rtl/>
        </w:rPr>
        <w:t>(</w:t>
      </w:r>
      <w:r w:rsidRPr="00B82744">
        <w:rPr>
          <w:rStyle w:val="libFootnoteAieChar"/>
          <w:rtl/>
        </w:rPr>
        <w:t>وَاجْعَلْ لِي لِسانَ صِدْقٍ فِي الآخِرِينَ</w:t>
      </w:r>
      <w:r w:rsidRPr="00DA0B26">
        <w:rPr>
          <w:rStyle w:val="libAlaemChar"/>
          <w:rFonts w:hint="cs"/>
          <w:rtl/>
        </w:rPr>
        <w:t>)</w:t>
      </w:r>
      <w:r w:rsidRPr="00A350C2">
        <w:rPr>
          <w:rtl/>
        </w:rPr>
        <w:t>، وأنشد ابن عائشة:</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Footnote"/>
            </w:pPr>
            <w:r w:rsidRPr="00A350C2">
              <w:rPr>
                <w:rtl/>
              </w:rPr>
              <w:t>ألم تر أنّ النّاس تخلد بعدهم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أحاديثهم والمرء ليس بخالد</w:t>
            </w:r>
            <w:r w:rsidRPr="00725071">
              <w:rPr>
                <w:rStyle w:val="libPoemTiniChar0"/>
                <w:rtl/>
              </w:rPr>
              <w:br/>
              <w:t> </w:t>
            </w:r>
          </w:p>
        </w:tc>
      </w:tr>
    </w:tbl>
    <w:p w:rsidR="00D14F3E" w:rsidRDefault="00D14F3E" w:rsidP="00D14F3E">
      <w:pPr>
        <w:pStyle w:val="libFootnote"/>
        <w:rPr>
          <w:rtl/>
        </w:rPr>
      </w:pPr>
      <w:r w:rsidRPr="00A350C2">
        <w:rPr>
          <w:rtl/>
        </w:rPr>
        <w:t>وقال أيضا:</w:t>
      </w:r>
    </w:p>
    <w:tbl>
      <w:tblPr>
        <w:tblStyle w:val="TableGrid"/>
        <w:bidiVisual/>
        <w:tblW w:w="4814" w:type="pct"/>
        <w:tblInd w:w="384" w:type="dxa"/>
        <w:tblLook w:val="04A0"/>
      </w:tblPr>
      <w:tblGrid>
        <w:gridCol w:w="3725"/>
        <w:gridCol w:w="306"/>
        <w:gridCol w:w="3683"/>
      </w:tblGrid>
      <w:tr w:rsidR="00D14F3E" w:rsidTr="000A5C9E">
        <w:trPr>
          <w:trHeight w:val="350"/>
        </w:trPr>
        <w:tc>
          <w:tcPr>
            <w:tcW w:w="3926" w:type="dxa"/>
          </w:tcPr>
          <w:p w:rsidR="00D14F3E" w:rsidRDefault="00D14F3E" w:rsidP="000A5C9E">
            <w:pPr>
              <w:pStyle w:val="libPoemFootnote"/>
            </w:pPr>
            <w:r w:rsidRPr="00A350C2">
              <w:rPr>
                <w:rtl/>
              </w:rPr>
              <w:t>وإذا الفتى لاقى الحمام رأيته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لولا الثّناء كأنّه لم يولد</w:t>
            </w:r>
            <w:r w:rsidRPr="00725071">
              <w:rPr>
                <w:rStyle w:val="libPoemTiniChar0"/>
                <w:rtl/>
              </w:rPr>
              <w:br/>
              <w:t> </w:t>
            </w:r>
          </w:p>
        </w:tc>
      </w:tr>
    </w:tbl>
    <w:p w:rsidR="00D14F3E" w:rsidRPr="00A350C2" w:rsidRDefault="00D14F3E" w:rsidP="00D14F3E">
      <w:pPr>
        <w:pStyle w:val="libFootnote"/>
        <w:rPr>
          <w:rtl/>
        </w:rPr>
      </w:pPr>
      <w:r w:rsidRPr="00A350C2">
        <w:rPr>
          <w:rtl/>
        </w:rPr>
        <w:t>وروى محمد بن زكريا الغلاب</w:t>
      </w:r>
      <w:r>
        <w:rPr>
          <w:rtl/>
        </w:rPr>
        <w:t>ي</w:t>
      </w:r>
      <w:r w:rsidRPr="00A350C2">
        <w:rPr>
          <w:rtl/>
        </w:rPr>
        <w:t>: كان مريد يكنى أبا إسحاق، وكانت له نوادر؛ فبينا هو ذات يوم جالس إذ جاءه أصحابه فقالوا: ياأبا إسحاق، هل لك ف</w:t>
      </w:r>
      <w:r>
        <w:rPr>
          <w:rtl/>
        </w:rPr>
        <w:t>ي</w:t>
      </w:r>
      <w:r w:rsidRPr="00A350C2">
        <w:rPr>
          <w:rtl/>
        </w:rPr>
        <w:t xml:space="preserve"> الخروج بنا إلى العقيق، وإلى قباء، وإلى أحد؛ ناحية قبور الشهداء؛ فإن هذا يوم كما ترى طيب؛ فقال: اليوم يوم الأربعاء، ولست أبرح من منزل</w:t>
      </w:r>
      <w:r>
        <w:rPr>
          <w:rtl/>
        </w:rPr>
        <w:t>ي</w:t>
      </w:r>
      <w:r w:rsidRPr="00A350C2">
        <w:rPr>
          <w:rtl/>
        </w:rPr>
        <w:t>، فقالوا له: ما تكره من يوم الأربعاء وفيه ولد يونس بن متى؟ فقال: بأب</w:t>
      </w:r>
      <w:r>
        <w:rPr>
          <w:rtl/>
        </w:rPr>
        <w:t>ي</w:t>
      </w:r>
      <w:r w:rsidRPr="00A350C2">
        <w:rPr>
          <w:rtl/>
        </w:rPr>
        <w:t xml:space="preserve"> وأم</w:t>
      </w:r>
      <w:r>
        <w:rPr>
          <w:rtl/>
        </w:rPr>
        <w:t>ي</w:t>
      </w:r>
      <w:r w:rsidRPr="00A350C2">
        <w:rPr>
          <w:rtl/>
        </w:rPr>
        <w:t xml:space="preserve"> </w:t>
      </w:r>
      <w:r w:rsidRPr="008A1F12">
        <w:rPr>
          <w:rStyle w:val="libFootnoteAlaemChar"/>
          <w:rtl/>
        </w:rPr>
        <w:t>صلى‌الله‌عليه‌وآله</w:t>
      </w:r>
      <w:r w:rsidRPr="00A350C2">
        <w:rPr>
          <w:rtl/>
        </w:rPr>
        <w:t>! وفيه التقمة الحوت، فقالوا: يوم نصر فيه يوم الأحزاب، فقال: أجل!، ولكن بعد إذ زاغت الأبصار، وبلغت القلوب الحناجر</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فقال له: إلى من طربت؟ فقال:</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ولا أنا ممّن يزجر الطّير؛ همّه: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أصاح غراب أم تعرّض ثعلب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السانحات البارحات عشيّة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أمرّ سليم القرن أم مرّ أعضب</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ولكن إلى أهل الفضائل والنّهى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وخير بن</w:t>
            </w:r>
            <w:r>
              <w:rPr>
                <w:rtl/>
              </w:rPr>
              <w:t>ي</w:t>
            </w:r>
            <w:r w:rsidRPr="00A350C2">
              <w:rPr>
                <w:rtl/>
              </w:rPr>
              <w:t xml:space="preserve"> حوّاء، والخير يطلب</w:t>
            </w:r>
            <w:r w:rsidRPr="00725071">
              <w:rPr>
                <w:rStyle w:val="libPoemTiniChar0"/>
                <w:rtl/>
              </w:rPr>
              <w:br/>
              <w:t> </w:t>
            </w:r>
          </w:p>
        </w:tc>
      </w:tr>
    </w:tbl>
    <w:p w:rsidR="00D14F3E" w:rsidRDefault="00D14F3E" w:rsidP="00D14F3E">
      <w:pPr>
        <w:pStyle w:val="libNormal"/>
        <w:rPr>
          <w:rtl/>
        </w:rPr>
      </w:pPr>
      <w:r w:rsidRPr="00A350C2">
        <w:rPr>
          <w:rtl/>
        </w:rPr>
        <w:t>فقال له الفرزدق: هؤلاء بنو دارم، فقال الكميت:</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إلى النّفر البيض الّذين بحبّهم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إلى </w:t>
            </w:r>
            <w:r>
              <w:rPr>
                <w:rtl/>
              </w:rPr>
              <w:t>الله</w:t>
            </w:r>
            <w:r w:rsidRPr="00A350C2">
              <w:rPr>
                <w:rtl/>
              </w:rPr>
              <w:t xml:space="preserve"> فيما نابن</w:t>
            </w:r>
            <w:r>
              <w:rPr>
                <w:rtl/>
              </w:rPr>
              <w:t>ي</w:t>
            </w:r>
            <w:r w:rsidRPr="00A350C2">
              <w:rPr>
                <w:rtl/>
              </w:rPr>
              <w:t xml:space="preserve"> أتقرّب</w:t>
            </w:r>
            <w:r w:rsidRPr="00725071">
              <w:rPr>
                <w:rStyle w:val="libPoemTiniChar0"/>
                <w:rtl/>
              </w:rPr>
              <w:br/>
              <w:t> </w:t>
            </w:r>
          </w:p>
        </w:tc>
      </w:tr>
    </w:tbl>
    <w:p w:rsidR="00D14F3E" w:rsidRDefault="00D14F3E" w:rsidP="00D14F3E">
      <w:pPr>
        <w:pStyle w:val="libNormal"/>
        <w:rPr>
          <w:rtl/>
        </w:rPr>
      </w:pPr>
      <w:r w:rsidRPr="00A350C2">
        <w:rPr>
          <w:rtl/>
        </w:rPr>
        <w:t>فقال الفرزدق: هؤلاء بنو هاشم، فقال الكميت:</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بن</w:t>
            </w:r>
            <w:r>
              <w:rPr>
                <w:rtl/>
              </w:rPr>
              <w:t>ي</w:t>
            </w:r>
            <w:r w:rsidRPr="00A350C2">
              <w:rPr>
                <w:rtl/>
              </w:rPr>
              <w:t xml:space="preserve"> هاشم رهط النب</w:t>
            </w:r>
            <w:r>
              <w:rPr>
                <w:rtl/>
              </w:rPr>
              <w:t>ي</w:t>
            </w:r>
            <w:r w:rsidRPr="00A350C2">
              <w:rPr>
                <w:rtl/>
              </w:rPr>
              <w:t xml:space="preserve"> فإنّن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بهم ولهم أرضى مرارا وأغضب</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فقال له الفرزدق: و</w:t>
      </w:r>
      <w:r>
        <w:rPr>
          <w:rtl/>
        </w:rPr>
        <w:t>الله</w:t>
      </w:r>
      <w:r w:rsidRPr="00A350C2">
        <w:rPr>
          <w:rtl/>
        </w:rPr>
        <w:t xml:space="preserve"> لو جزتهم إلى سواهم لذهب قولك باطلا.</w:t>
      </w:r>
    </w:p>
    <w:p w:rsidR="00D14F3E" w:rsidRDefault="00D14F3E" w:rsidP="00D14F3E">
      <w:pPr>
        <w:pStyle w:val="Heading2Center"/>
        <w:rPr>
          <w:rtl/>
        </w:rPr>
      </w:pPr>
      <w:bookmarkStart w:id="36" w:name="_Toc398065493"/>
      <w:r w:rsidRPr="00A350C2">
        <w:rPr>
          <w:rtl/>
        </w:rPr>
        <w:t>[خبر مديحه لعلي بن الحسين بن علي]</w:t>
      </w:r>
      <w:bookmarkEnd w:id="36"/>
    </w:p>
    <w:p w:rsidR="00D14F3E" w:rsidRDefault="00D14F3E" w:rsidP="00D14F3E">
      <w:pPr>
        <w:pStyle w:val="libNormal"/>
        <w:rPr>
          <w:rtl/>
        </w:rPr>
      </w:pPr>
      <w:r w:rsidRPr="00A350C2">
        <w:rPr>
          <w:rtl/>
        </w:rPr>
        <w:t xml:space="preserve">ومما يشهد لذلك ما أخبرنا به أبو عبيد </w:t>
      </w:r>
      <w:r>
        <w:rPr>
          <w:rtl/>
        </w:rPr>
        <w:t>الله</w:t>
      </w:r>
      <w:r w:rsidRPr="00A350C2">
        <w:rPr>
          <w:rtl/>
        </w:rPr>
        <w:t xml:space="preserve"> المرزبان</w:t>
      </w:r>
      <w:r>
        <w:rPr>
          <w:rtl/>
        </w:rPr>
        <w:t>ي</w:t>
      </w:r>
      <w:r w:rsidRPr="00A350C2">
        <w:rPr>
          <w:rtl/>
        </w:rPr>
        <w:t xml:space="preserve"> قال حدثنا الحسن بن محمد قال حدّثني جدّ</w:t>
      </w:r>
      <w:r>
        <w:rPr>
          <w:rtl/>
        </w:rPr>
        <w:t>ي</w:t>
      </w:r>
      <w:r w:rsidRPr="00A350C2">
        <w:rPr>
          <w:rtl/>
        </w:rPr>
        <w:t xml:space="preserve"> يحيى بن الحسن العلو</w:t>
      </w:r>
      <w:r>
        <w:rPr>
          <w:rtl/>
        </w:rPr>
        <w:t>ي</w:t>
      </w:r>
      <w:r w:rsidRPr="00A350C2">
        <w:rPr>
          <w:rtl/>
        </w:rPr>
        <w:t xml:space="preserve"> قال حدّثنا الحسين بن محمد بن طالب قال: حدّثني غير واحد من أهل الأدب أن عليّ بن الحسين </w:t>
      </w:r>
      <w:r w:rsidRPr="008A1F12">
        <w:rPr>
          <w:rStyle w:val="libAlaemChar"/>
          <w:rtl/>
        </w:rPr>
        <w:t>عليهما‌السلام</w:t>
      </w:r>
      <w:r w:rsidRPr="00A350C2">
        <w:rPr>
          <w:rtl/>
        </w:rPr>
        <w:t xml:space="preserve"> حجّ فاستجهر</w:t>
      </w:r>
      <w:r>
        <w:rPr>
          <w:rtl/>
        </w:rPr>
        <w:t xml:space="preserve"> </w:t>
      </w:r>
      <w:r w:rsidRPr="008A1F12">
        <w:rPr>
          <w:rStyle w:val="libFootnotenumChar"/>
          <w:rtl/>
        </w:rPr>
        <w:t>(4)</w:t>
      </w:r>
      <w:r>
        <w:rPr>
          <w:rtl/>
        </w:rPr>
        <w:t xml:space="preserve"> </w:t>
      </w:r>
      <w:r w:rsidRPr="00A350C2">
        <w:rPr>
          <w:rtl/>
        </w:rPr>
        <w:t>الناس جماله، وتشوّفوا له، وجعلوا يقولون: من هذا؟ فقال الفرزدق:</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د، حاشية الأصل (من نسخة):</w:t>
      </w:r>
      <w:r>
        <w:rPr>
          <w:rtl/>
        </w:rPr>
        <w:t xml:space="preserve"> (</w:t>
      </w:r>
      <w:r w:rsidRPr="00A350C2">
        <w:rPr>
          <w:rtl/>
        </w:rPr>
        <w:t>ف</w:t>
      </w:r>
      <w:r>
        <w:rPr>
          <w:rtl/>
        </w:rPr>
        <w:t>ي</w:t>
      </w:r>
      <w:r w:rsidRPr="00A350C2">
        <w:rPr>
          <w:rtl/>
        </w:rPr>
        <w:t xml:space="preserve"> المتن، قال المرتضى </w:t>
      </w:r>
      <w:r w:rsidRPr="008A1F12">
        <w:rPr>
          <w:rStyle w:val="libFootnoteAlaemChar"/>
          <w:rtl/>
        </w:rPr>
        <w:t>رضي‌الله‌عنه</w:t>
      </w:r>
      <w:r w:rsidRPr="00A350C2">
        <w:rPr>
          <w:rtl/>
        </w:rPr>
        <w:t>: يجب الوقوف على الطير</w:t>
      </w:r>
      <w:r>
        <w:rPr>
          <w:rtl/>
        </w:rPr>
        <w:t xml:space="preserve">)، </w:t>
      </w:r>
      <w:r w:rsidRPr="00A350C2">
        <w:rPr>
          <w:rtl/>
        </w:rPr>
        <w:t>ثم يبدأ</w:t>
      </w:r>
      <w:r>
        <w:rPr>
          <w:rtl/>
        </w:rPr>
        <w:t xml:space="preserve"> (</w:t>
      </w:r>
      <w:r w:rsidRPr="00A350C2">
        <w:rPr>
          <w:rtl/>
        </w:rPr>
        <w:t>بهمه</w:t>
      </w:r>
      <w:r>
        <w:rPr>
          <w:rtl/>
        </w:rPr>
        <w:t xml:space="preserve">) </w:t>
      </w:r>
      <w:r w:rsidRPr="00A350C2">
        <w:rPr>
          <w:rtl/>
        </w:rPr>
        <w:t>ليعلم الغرض</w:t>
      </w:r>
      <w:r>
        <w:rPr>
          <w:rtl/>
        </w:rPr>
        <w:t>).</w:t>
      </w:r>
      <w:r w:rsidRPr="00A350C2">
        <w:rPr>
          <w:rtl/>
        </w:rPr>
        <w:t xml:space="preserve"> والزجر هنا: التيمن أو التشاؤم بالطير وغيره.</w:t>
      </w:r>
    </w:p>
    <w:p w:rsidR="00D14F3E" w:rsidRDefault="00D14F3E" w:rsidP="00D14F3E">
      <w:pPr>
        <w:pStyle w:val="libFootnote"/>
        <w:rPr>
          <w:rtl/>
        </w:rPr>
      </w:pPr>
      <w:r w:rsidRPr="00A350C2">
        <w:rPr>
          <w:rtl/>
        </w:rPr>
        <w:t>(2) السانح من الطير: ما مر من مياسرك إلى ميامنك، والبارح عكسه، وكان العرب يتيامنون بالسانح، ويتشاءمون بالبارح، والأعضب: مكسور القرن، وف</w:t>
      </w:r>
      <w:r>
        <w:rPr>
          <w:rtl/>
        </w:rPr>
        <w:t>ي</w:t>
      </w:r>
      <w:r w:rsidRPr="00A350C2">
        <w:rPr>
          <w:rtl/>
        </w:rPr>
        <w:t xml:space="preserve"> ت، ف بعد هذا البيت:</w:t>
      </w:r>
      <w:r>
        <w:rPr>
          <w:rtl/>
        </w:rPr>
        <w:t xml:space="preserve"> (</w:t>
      </w:r>
      <w:r w:rsidRPr="00A350C2">
        <w:rPr>
          <w:rtl/>
        </w:rPr>
        <w:t>فقال: إلى من طربت لا أم لك! فقال الكميت</w:t>
      </w:r>
      <w:r>
        <w:rPr>
          <w:rtl/>
        </w:rPr>
        <w:t xml:space="preserve"> ...</w:t>
      </w:r>
      <w:r w:rsidRPr="00A350C2">
        <w:rPr>
          <w:rtl/>
        </w:rPr>
        <w:t xml:space="preserve"> </w:t>
      </w:r>
      <w:r>
        <w:rPr>
          <w:rtl/>
        </w:rPr>
        <w:t xml:space="preserve">) </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أعن</w:t>
      </w:r>
      <w:r>
        <w:rPr>
          <w:rtl/>
        </w:rPr>
        <w:t>ي</w:t>
      </w:r>
      <w:r w:rsidRPr="00A350C2">
        <w:rPr>
          <w:rtl/>
        </w:rPr>
        <w:t xml:space="preserve"> بن</w:t>
      </w:r>
      <w:r>
        <w:rPr>
          <w:rtl/>
        </w:rPr>
        <w:t>ي</w:t>
      </w:r>
      <w:r w:rsidRPr="00A350C2">
        <w:rPr>
          <w:rtl/>
        </w:rPr>
        <w:t xml:space="preserve"> هاشم، أو إلى بن</w:t>
      </w:r>
      <w:r>
        <w:rPr>
          <w:rtl/>
        </w:rPr>
        <w:t>ي</w:t>
      </w:r>
      <w:r w:rsidRPr="00A350C2">
        <w:rPr>
          <w:rtl/>
        </w:rPr>
        <w:t xml:space="preserve"> هاشم</w:t>
      </w:r>
      <w:r>
        <w:rPr>
          <w:rtl/>
        </w:rPr>
        <w:t>).</w:t>
      </w:r>
    </w:p>
    <w:p w:rsidR="00D14F3E" w:rsidRPr="00A350C2"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يقال: جهرت الرجل واستجهرته؛ إذا رأيته عظيم المرآة، وما أحسن جهر فلان! أ</w:t>
      </w:r>
      <w:r>
        <w:rPr>
          <w:rtl/>
        </w:rPr>
        <w:t>ي</w:t>
      </w:r>
      <w:r w:rsidRPr="00A350C2">
        <w:rPr>
          <w:rtl/>
        </w:rPr>
        <w:t xml:space="preserve"> ما يجتهر من هيئته وحسن منظره؛ وقيل: اجتهر؛ أ</w:t>
      </w:r>
      <w:r>
        <w:rPr>
          <w:rtl/>
        </w:rPr>
        <w:t>ي</w:t>
      </w:r>
      <w:r w:rsidRPr="00A350C2">
        <w:rPr>
          <w:rtl/>
        </w:rPr>
        <w:t xml:space="preserve"> حملهم بجماله على أن يجهروه </w:t>
      </w:r>
      <w:r w:rsidRPr="008A1F12">
        <w:rPr>
          <w:rStyle w:val="libFootnoteAlaemChar"/>
          <w:rtl/>
        </w:rPr>
        <w:t>عليه‌السلام</w:t>
      </w:r>
      <w:r w:rsidRPr="00A350C2">
        <w:rPr>
          <w:rtl/>
        </w:rPr>
        <w:t>، أ</w:t>
      </w:r>
      <w:r>
        <w:rPr>
          <w:rtl/>
        </w:rPr>
        <w:t>ي</w:t>
      </w:r>
      <w:r w:rsidRPr="00A350C2">
        <w:rPr>
          <w:rtl/>
        </w:rPr>
        <w:t xml:space="preserve"> يدركوا جهره</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lastRenderedPageBreak/>
              <w:t xml:space="preserve">هذا ابن خير عباد </w:t>
            </w:r>
            <w:r>
              <w:rPr>
                <w:rtl/>
              </w:rPr>
              <w:t>الله</w:t>
            </w:r>
            <w:r w:rsidRPr="00A350C2">
              <w:rPr>
                <w:rtl/>
              </w:rPr>
              <w:t xml:space="preserve"> كلّهم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هذا التّق</w:t>
            </w:r>
            <w:r>
              <w:rPr>
                <w:rtl/>
              </w:rPr>
              <w:t>ي</w:t>
            </w:r>
            <w:r w:rsidRPr="00A350C2">
              <w:rPr>
                <w:rtl/>
              </w:rPr>
              <w:t xml:space="preserve"> النّقيّ الطّاهر العلم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هذا الّذي تعرف البطحاء وطأته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والبيت يعرفه والحلّ والحرم</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رأته قريش قال قائلها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مكارم هذا ينته</w:t>
            </w:r>
            <w:r>
              <w:rPr>
                <w:rtl/>
              </w:rPr>
              <w:t>ي</w:t>
            </w:r>
            <w:r w:rsidRPr="00A350C2">
              <w:rPr>
                <w:rtl/>
              </w:rPr>
              <w:t xml:space="preserve"> الكرم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يكاد يمسكه عرفان راحته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ركن الحطيم إذا ما جاء يستلم</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يغض</w:t>
            </w:r>
            <w:r>
              <w:rPr>
                <w:rtl/>
              </w:rPr>
              <w:t>ي</w:t>
            </w:r>
            <w:r w:rsidRPr="00A350C2">
              <w:rPr>
                <w:rtl/>
              </w:rPr>
              <w:t xml:space="preserve"> حياء ويغضى من مهابته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يكلّم إ</w:t>
            </w:r>
            <w:r>
              <w:rPr>
                <w:rtl/>
              </w:rPr>
              <w:t>لاّ</w:t>
            </w:r>
            <w:r w:rsidRPr="00A350C2">
              <w:rPr>
                <w:rtl/>
              </w:rPr>
              <w:t xml:space="preserve"> حين يبتسم</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w:t>
            </w:r>
            <w:r>
              <w:rPr>
                <w:rtl/>
              </w:rPr>
              <w:t>ي</w:t>
            </w:r>
            <w:r w:rsidRPr="00A350C2">
              <w:rPr>
                <w:rtl/>
              </w:rPr>
              <w:t xml:space="preserve"> القبائل ليست ف</w:t>
            </w:r>
            <w:r>
              <w:rPr>
                <w:rtl/>
              </w:rPr>
              <w:t>ي</w:t>
            </w:r>
            <w:r w:rsidRPr="00A350C2">
              <w:rPr>
                <w:rtl/>
              </w:rPr>
              <w:t xml:space="preserve"> رقابهم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لأوّليّة هذا أو له نعم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من يعرف </w:t>
            </w:r>
            <w:r>
              <w:rPr>
                <w:rtl/>
              </w:rPr>
              <w:t>الله</w:t>
            </w:r>
            <w:r w:rsidRPr="00A350C2">
              <w:rPr>
                <w:rtl/>
              </w:rPr>
              <w:t xml:space="preserve"> يعرف أوّليّة ذا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فالدّين من بيت هذا ناله الأمم</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البطحاء: أرض مكة المنبطحة، والحل، بالكسر: خارج المواقيت من البلاد، والحرم: ما بين المواقيت المعروفة؛ وأراد بهما أهل الحل والحرم.</w:t>
      </w:r>
    </w:p>
    <w:p w:rsidR="00D14F3E" w:rsidRDefault="00D14F3E" w:rsidP="00D14F3E">
      <w:pPr>
        <w:pStyle w:val="libFootnote"/>
        <w:rPr>
          <w:rtl/>
        </w:rPr>
      </w:pPr>
      <w:r w:rsidRPr="00A350C2">
        <w:rPr>
          <w:rtl/>
        </w:rPr>
        <w:t>(2) الحطيم: الجدار الّذي عليه ميزاب الكعبة، وانتصب</w:t>
      </w:r>
      <w:r>
        <w:rPr>
          <w:rtl/>
        </w:rPr>
        <w:t xml:space="preserve"> (</w:t>
      </w:r>
      <w:r w:rsidRPr="00A350C2">
        <w:rPr>
          <w:rtl/>
        </w:rPr>
        <w:t>عرفان</w:t>
      </w:r>
      <w:r>
        <w:rPr>
          <w:rtl/>
        </w:rPr>
        <w:t xml:space="preserve">) </w:t>
      </w:r>
      <w:r w:rsidRPr="00A350C2">
        <w:rPr>
          <w:rtl/>
        </w:rPr>
        <w:t>على أنه مفعول له، أ</w:t>
      </w:r>
      <w:r>
        <w:rPr>
          <w:rtl/>
        </w:rPr>
        <w:t>ي</w:t>
      </w:r>
      <w:r w:rsidRPr="00A350C2">
        <w:rPr>
          <w:rtl/>
        </w:rPr>
        <w:t xml:space="preserve"> يكاد يمسكه ركن الحطيم؛ لأنه عرف راحته. ويستلم، بمعنى يلمس الحجر الأسود.</w:t>
      </w:r>
    </w:p>
    <w:p w:rsidR="00D14F3E" w:rsidRDefault="00D14F3E" w:rsidP="00D14F3E">
      <w:pPr>
        <w:pStyle w:val="libFootnote"/>
        <w:rPr>
          <w:rtl/>
        </w:rPr>
      </w:pPr>
      <w:r w:rsidRPr="00A350C2">
        <w:rPr>
          <w:rtl/>
        </w:rPr>
        <w:t>(3) حواش</w:t>
      </w:r>
      <w:r>
        <w:rPr>
          <w:rtl/>
        </w:rPr>
        <w:t>ي</w:t>
      </w:r>
      <w:r w:rsidRPr="00A350C2">
        <w:rPr>
          <w:rtl/>
        </w:rPr>
        <w:t xml:space="preserve"> الأصل، ت، ف: روى أبو الفرج ف</w:t>
      </w:r>
      <w:r>
        <w:rPr>
          <w:rtl/>
        </w:rPr>
        <w:t>ي</w:t>
      </w:r>
      <w:r w:rsidRPr="00A350C2">
        <w:rPr>
          <w:rtl/>
        </w:rPr>
        <w:t xml:space="preserve"> كتاب الأغان</w:t>
      </w:r>
      <w:r>
        <w:rPr>
          <w:rtl/>
        </w:rPr>
        <w:t>ي</w:t>
      </w:r>
      <w:r w:rsidRPr="00A350C2">
        <w:rPr>
          <w:rtl/>
        </w:rPr>
        <w:t xml:space="preserve"> الكبير هذا البيت: يغض</w:t>
      </w:r>
      <w:r>
        <w:rPr>
          <w:rtl/>
        </w:rPr>
        <w:t>ي ...</w:t>
      </w:r>
    </w:p>
    <w:p w:rsidR="00D14F3E" w:rsidRDefault="00D14F3E" w:rsidP="00D14F3E">
      <w:pPr>
        <w:pStyle w:val="libFootnote"/>
        <w:rPr>
          <w:rtl/>
        </w:rPr>
      </w:pPr>
      <w:r w:rsidRPr="00A350C2">
        <w:rPr>
          <w:rtl/>
        </w:rPr>
        <w:t>وبيتا آخر وهو:</w:t>
      </w:r>
    </w:p>
    <w:tbl>
      <w:tblPr>
        <w:tblStyle w:val="TableGrid"/>
        <w:bidiVisual/>
        <w:tblW w:w="4814" w:type="pct"/>
        <w:tblInd w:w="384" w:type="dxa"/>
        <w:tblLook w:val="04A0"/>
      </w:tblPr>
      <w:tblGrid>
        <w:gridCol w:w="3724"/>
        <w:gridCol w:w="306"/>
        <w:gridCol w:w="3684"/>
      </w:tblGrid>
      <w:tr w:rsidR="00D14F3E" w:rsidTr="000A5C9E">
        <w:trPr>
          <w:trHeight w:val="350"/>
        </w:trPr>
        <w:tc>
          <w:tcPr>
            <w:tcW w:w="3926" w:type="dxa"/>
          </w:tcPr>
          <w:p w:rsidR="00D14F3E" w:rsidRDefault="00D14F3E" w:rsidP="000A5C9E">
            <w:pPr>
              <w:pStyle w:val="libPoemFootnote"/>
            </w:pPr>
            <w:r w:rsidRPr="00A350C2">
              <w:rPr>
                <w:rtl/>
              </w:rPr>
              <w:t>بكفّه خيزران ريحها عبق</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كفّ أروع ف</w:t>
            </w:r>
            <w:r>
              <w:rPr>
                <w:rtl/>
              </w:rPr>
              <w:t>ي</w:t>
            </w:r>
            <w:r w:rsidRPr="00A350C2">
              <w:rPr>
                <w:rtl/>
              </w:rPr>
              <w:t xml:space="preserve"> عرنينه شمم</w:t>
            </w:r>
            <w:r w:rsidRPr="00725071">
              <w:rPr>
                <w:rStyle w:val="libPoemTiniChar0"/>
                <w:rtl/>
              </w:rPr>
              <w:br/>
              <w:t> </w:t>
            </w:r>
          </w:p>
        </w:tc>
      </w:tr>
    </w:tbl>
    <w:p w:rsidR="00D14F3E" w:rsidRDefault="00D14F3E" w:rsidP="00D14F3E">
      <w:pPr>
        <w:pStyle w:val="libFootnote"/>
        <w:rPr>
          <w:rtl/>
        </w:rPr>
      </w:pPr>
      <w:r w:rsidRPr="00A350C2">
        <w:rPr>
          <w:rtl/>
        </w:rPr>
        <w:t>للحزين الكنان</w:t>
      </w:r>
      <w:r>
        <w:rPr>
          <w:rtl/>
        </w:rPr>
        <w:t>ي</w:t>
      </w:r>
      <w:r w:rsidRPr="00A350C2">
        <w:rPr>
          <w:rtl/>
        </w:rPr>
        <w:t xml:space="preserve">، قال: مدح بهما الحزين عبد </w:t>
      </w:r>
      <w:r>
        <w:rPr>
          <w:rtl/>
        </w:rPr>
        <w:t>الله</w:t>
      </w:r>
      <w:r w:rsidRPr="00A350C2">
        <w:rPr>
          <w:rtl/>
        </w:rPr>
        <w:t xml:space="preserve"> بن عبد الملك، وقد حج، وكان أبوه عبد الملك قد وصاه بألا يحجب الحزين لخبث لسانه، ووصفه له بهيئته، فدخل عليه وأنشده البيتين. قال أبو الفرج:</w:t>
      </w:r>
    </w:p>
    <w:p w:rsidR="00D14F3E" w:rsidRDefault="00D14F3E" w:rsidP="00D14F3E">
      <w:pPr>
        <w:pStyle w:val="libFootnote"/>
        <w:rPr>
          <w:rtl/>
        </w:rPr>
      </w:pPr>
      <w:r w:rsidRPr="00A350C2">
        <w:rPr>
          <w:rtl/>
        </w:rPr>
        <w:t>والناس يروون هذين البيتين ف</w:t>
      </w:r>
      <w:r>
        <w:rPr>
          <w:rtl/>
        </w:rPr>
        <w:t>ي</w:t>
      </w:r>
      <w:r w:rsidRPr="00A350C2">
        <w:rPr>
          <w:rtl/>
        </w:rPr>
        <w:t xml:space="preserve"> أبيات الفرزدق الت</w:t>
      </w:r>
      <w:r>
        <w:rPr>
          <w:rtl/>
        </w:rPr>
        <w:t>ي</w:t>
      </w:r>
      <w:r w:rsidRPr="00A350C2">
        <w:rPr>
          <w:rtl/>
        </w:rPr>
        <w:t xml:space="preserve"> مدح بها زين العابدين </w:t>
      </w:r>
      <w:r w:rsidRPr="008A1F12">
        <w:rPr>
          <w:rStyle w:val="libFootnoteAlaemChar"/>
          <w:rtl/>
        </w:rPr>
        <w:t>عليه‌السلام</w:t>
      </w:r>
      <w:r>
        <w:rPr>
          <w:rtl/>
        </w:rPr>
        <w:t>).</w:t>
      </w:r>
    </w:p>
    <w:p w:rsidR="00D14F3E" w:rsidRDefault="00D14F3E" w:rsidP="00D14F3E">
      <w:pPr>
        <w:pStyle w:val="libFootnote"/>
        <w:rPr>
          <w:rtl/>
        </w:rPr>
      </w:pPr>
      <w:r w:rsidRPr="00A350C2">
        <w:rPr>
          <w:rtl/>
        </w:rPr>
        <w:t>وقد ذكر أبو تمام ف</w:t>
      </w:r>
      <w:r>
        <w:rPr>
          <w:rtl/>
        </w:rPr>
        <w:t>ي</w:t>
      </w:r>
      <w:r w:rsidRPr="00A350C2">
        <w:rPr>
          <w:rtl/>
        </w:rPr>
        <w:t xml:space="preserve"> (الحماسة</w:t>
      </w:r>
      <w:r>
        <w:rPr>
          <w:rtl/>
        </w:rPr>
        <w:t xml:space="preserve"> - </w:t>
      </w:r>
      <w:r w:rsidRPr="00A350C2">
        <w:rPr>
          <w:rtl/>
        </w:rPr>
        <w:t>بشرح التبريز</w:t>
      </w:r>
      <w:r>
        <w:rPr>
          <w:rtl/>
        </w:rPr>
        <w:t>ي</w:t>
      </w:r>
      <w:r w:rsidRPr="00A350C2">
        <w:rPr>
          <w:rtl/>
        </w:rPr>
        <w:t xml:space="preserve"> 4</w:t>
      </w:r>
      <w:r>
        <w:rPr>
          <w:rtl/>
        </w:rPr>
        <w:t xml:space="preserve"> - </w:t>
      </w:r>
      <w:r w:rsidRPr="00A350C2">
        <w:rPr>
          <w:rtl/>
        </w:rPr>
        <w:t>167</w:t>
      </w:r>
      <w:r>
        <w:rPr>
          <w:rtl/>
        </w:rPr>
        <w:t xml:space="preserve"> - </w:t>
      </w:r>
      <w:r w:rsidRPr="00A350C2">
        <w:rPr>
          <w:rtl/>
        </w:rPr>
        <w:t>169) الأبيات منسوبة إلى الحزين الليث</w:t>
      </w:r>
      <w:r>
        <w:rPr>
          <w:rtl/>
        </w:rPr>
        <w:t>ي</w:t>
      </w:r>
      <w:r w:rsidRPr="00A350C2">
        <w:rPr>
          <w:rtl/>
        </w:rPr>
        <w:t>. وانظر تفصيل الخبر وتحقيق نسبة الأبيات ف</w:t>
      </w:r>
      <w:r>
        <w:rPr>
          <w:rtl/>
        </w:rPr>
        <w:t>ي</w:t>
      </w:r>
      <w:r w:rsidRPr="00A350C2">
        <w:rPr>
          <w:rtl/>
        </w:rPr>
        <w:t xml:space="preserve"> (الأغان</w:t>
      </w:r>
      <w:r>
        <w:rPr>
          <w:rtl/>
        </w:rPr>
        <w:t>ي</w:t>
      </w:r>
      <w:r w:rsidRPr="00A350C2">
        <w:rPr>
          <w:rtl/>
        </w:rPr>
        <w:t xml:space="preserve"> 14: 74</w:t>
      </w:r>
      <w:r>
        <w:rPr>
          <w:rtl/>
        </w:rPr>
        <w:t xml:space="preserve"> - </w:t>
      </w:r>
      <w:r w:rsidRPr="00A350C2">
        <w:rPr>
          <w:rtl/>
        </w:rPr>
        <w:t>77).</w:t>
      </w:r>
    </w:p>
    <w:p w:rsidR="00D14F3E" w:rsidRDefault="00D14F3E" w:rsidP="00D14F3E">
      <w:pPr>
        <w:pStyle w:val="libFootnote"/>
        <w:rPr>
          <w:rtl/>
        </w:rPr>
      </w:pPr>
      <w:r w:rsidRPr="00A350C2">
        <w:rPr>
          <w:rtl/>
        </w:rPr>
        <w:t>(4) حاشية ف:</w:t>
      </w:r>
      <w:r>
        <w:rPr>
          <w:rtl/>
        </w:rPr>
        <w:t xml:space="preserve"> (</w:t>
      </w:r>
      <w:r w:rsidRPr="00A350C2">
        <w:rPr>
          <w:rtl/>
        </w:rPr>
        <w:t>رو</w:t>
      </w:r>
      <w:r>
        <w:rPr>
          <w:rtl/>
        </w:rPr>
        <w:t>ي</w:t>
      </w:r>
      <w:r w:rsidRPr="00A350C2">
        <w:rPr>
          <w:rtl/>
        </w:rPr>
        <w:t xml:space="preserve"> أنه كان عبد الملك بن مروان لما سمع هذا من الفرزدق قال له:</w:t>
      </w:r>
      <w:r>
        <w:rPr>
          <w:rtl/>
        </w:rPr>
        <w:t xml:space="preserve"> (</w:t>
      </w:r>
      <w:r w:rsidRPr="00A350C2">
        <w:rPr>
          <w:rtl/>
        </w:rPr>
        <w:t>أو رافض</w:t>
      </w:r>
      <w:r>
        <w:rPr>
          <w:rtl/>
        </w:rPr>
        <w:t>ي</w:t>
      </w:r>
      <w:r w:rsidRPr="00A350C2">
        <w:rPr>
          <w:rtl/>
        </w:rPr>
        <w:t xml:space="preserve"> أيضا أنت! فقال الفرزدق: إن كان حب آل محمد رفضا فأنا هذاك، فقال عبد الملك: قل ف</w:t>
      </w:r>
      <w:r>
        <w:rPr>
          <w:rtl/>
        </w:rPr>
        <w:t>ي</w:t>
      </w:r>
      <w:r w:rsidRPr="00A350C2">
        <w:rPr>
          <w:rtl/>
        </w:rPr>
        <w:t xml:space="preserve"> مثل ما قلته فيه، وعليّ أن أضعف عطاءك، فقال الفرزدق: وتجيئن</w:t>
      </w:r>
      <w:r>
        <w:rPr>
          <w:rtl/>
        </w:rPr>
        <w:t>ي</w:t>
      </w:r>
      <w:r w:rsidRPr="00A350C2">
        <w:rPr>
          <w:rtl/>
        </w:rPr>
        <w:t xml:space="preserve"> بأب مثل أبيه وأم بمثل أمه؛ حتى أقول فيك مثل ما قلته فيه؛ أتقول هذا ولا تستحي من </w:t>
      </w:r>
      <w:r>
        <w:rPr>
          <w:rtl/>
        </w:rPr>
        <w:t>الله</w:t>
      </w:r>
      <w:r w:rsidRPr="00A350C2">
        <w:rPr>
          <w:rtl/>
        </w:rPr>
        <w:t xml:space="preserve"> عز وجل! مر حتى تسقط اسم</w:t>
      </w:r>
      <w:r>
        <w:rPr>
          <w:rtl/>
        </w:rPr>
        <w:t>ي</w:t>
      </w:r>
      <w:r w:rsidRPr="00A350C2">
        <w:rPr>
          <w:rtl/>
        </w:rPr>
        <w:t xml:space="preserve"> من الديوان جملة، فأسقط عطاءه.</w:t>
      </w:r>
    </w:p>
    <w:p w:rsidR="00D14F3E" w:rsidRPr="00A350C2" w:rsidRDefault="00D14F3E" w:rsidP="00D14F3E">
      <w:pPr>
        <w:pStyle w:val="libFootnote"/>
        <w:rPr>
          <w:rtl/>
        </w:rPr>
      </w:pPr>
      <w:r w:rsidRPr="00A350C2">
        <w:rPr>
          <w:rtl/>
        </w:rPr>
        <w:t>فبلغ ذلك عل</w:t>
      </w:r>
      <w:r>
        <w:rPr>
          <w:rtl/>
        </w:rPr>
        <w:t>ي</w:t>
      </w:r>
      <w:r w:rsidRPr="00A350C2">
        <w:rPr>
          <w:rtl/>
        </w:rPr>
        <w:t xml:space="preserve"> بن الحسين </w:t>
      </w:r>
      <w:r w:rsidRPr="008A1F12">
        <w:rPr>
          <w:rStyle w:val="libFootnoteAlaemChar"/>
          <w:rtl/>
        </w:rPr>
        <w:t>عليهما‌السلام</w:t>
      </w:r>
      <w:r w:rsidRPr="00A350C2">
        <w:rPr>
          <w:rtl/>
        </w:rPr>
        <w:t>، فبعث إليه، فلما أتاه قال: ياأبا فراس؛ خذ من</w:t>
      </w:r>
      <w:r>
        <w:rPr>
          <w:rtl/>
        </w:rPr>
        <w:t>ي</w:t>
      </w:r>
      <w:r w:rsidRPr="00A350C2">
        <w:rPr>
          <w:rtl/>
        </w:rPr>
        <w:t xml:space="preserve"> جميع ما أملكه، ولك الفضل بعد ذلك؛ وما كافأتك بعد! فقال: ياابن رسول </w:t>
      </w:r>
      <w:r>
        <w:rPr>
          <w:rtl/>
        </w:rPr>
        <w:t>الله</w:t>
      </w:r>
      <w:r w:rsidRPr="00A350C2">
        <w:rPr>
          <w:rtl/>
        </w:rPr>
        <w:t>، ما قلته فيك لرجاء مثوبة؛ وإن ثواب</w:t>
      </w:r>
      <w:r>
        <w:rPr>
          <w:rtl/>
        </w:rPr>
        <w:t>ي</w:t>
      </w:r>
      <w:r w:rsidRPr="00A350C2">
        <w:rPr>
          <w:rtl/>
        </w:rPr>
        <w:t xml:space="preserve"> على </w:t>
      </w:r>
      <w:r>
        <w:rPr>
          <w:rtl/>
        </w:rPr>
        <w:t>الله</w:t>
      </w:r>
      <w:r w:rsidRPr="00A350C2">
        <w:rPr>
          <w:rtl/>
        </w:rPr>
        <w:t xml:space="preserve">، وما أؤمله فيكم عند </w:t>
      </w:r>
      <w:r>
        <w:rPr>
          <w:rtl/>
        </w:rPr>
        <w:t>الله</w:t>
      </w:r>
      <w:r w:rsidRPr="00A350C2">
        <w:rPr>
          <w:rtl/>
        </w:rPr>
        <w:t xml:space="preserve"> عز وجل أحب إلى من ملك عبد الملك؛ فقال: فكم كان عطاؤه الّذي حرمته؟ قال: ألف ومائتان ف</w:t>
      </w:r>
      <w:r>
        <w:rPr>
          <w:rtl/>
        </w:rPr>
        <w:t>ي</w:t>
      </w:r>
      <w:r w:rsidRPr="00A350C2">
        <w:rPr>
          <w:rtl/>
        </w:rPr>
        <w:t xml:space="preserve"> السنة، فوزن له ثمانية وأربعين ألفا، عطاء أربعين سنة، فأخذها وانصرف</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وف</w:t>
      </w:r>
      <w:r>
        <w:rPr>
          <w:rtl/>
        </w:rPr>
        <w:t>ي</w:t>
      </w:r>
      <w:r w:rsidRPr="00A350C2">
        <w:rPr>
          <w:rtl/>
        </w:rPr>
        <w:t xml:space="preserve"> رواية الغلاب</w:t>
      </w:r>
      <w:r>
        <w:rPr>
          <w:rtl/>
        </w:rPr>
        <w:t>ي</w:t>
      </w:r>
      <w:r w:rsidRPr="00A350C2">
        <w:rPr>
          <w:rtl/>
        </w:rPr>
        <w:t xml:space="preserve"> أن هشام بن عبد الملك حج ف</w:t>
      </w:r>
      <w:r>
        <w:rPr>
          <w:rtl/>
        </w:rPr>
        <w:t>ي</w:t>
      </w:r>
      <w:r w:rsidRPr="00A350C2">
        <w:rPr>
          <w:rtl/>
        </w:rPr>
        <w:t xml:space="preserve"> خلافة عبد الملك</w:t>
      </w:r>
      <w:r>
        <w:rPr>
          <w:rtl/>
        </w:rPr>
        <w:t xml:space="preserve"> - </w:t>
      </w:r>
      <w:r w:rsidRPr="00A350C2">
        <w:rPr>
          <w:rtl/>
        </w:rPr>
        <w:t>أو الوليد</w:t>
      </w:r>
      <w:r>
        <w:rPr>
          <w:rtl/>
        </w:rPr>
        <w:t xml:space="preserve"> - </w:t>
      </w:r>
      <w:r w:rsidRPr="00A350C2">
        <w:rPr>
          <w:rtl/>
        </w:rPr>
        <w:t>وهو حديث</w:t>
      </w:r>
      <w:r>
        <w:rPr>
          <w:rtl/>
        </w:rPr>
        <w:t xml:space="preserve"> </w:t>
      </w:r>
      <w:r w:rsidRPr="008A1F12">
        <w:rPr>
          <w:rStyle w:val="libFootnotenumChar"/>
          <w:rtl/>
        </w:rPr>
        <w:t>(1)</w:t>
      </w:r>
      <w:r>
        <w:rPr>
          <w:rtl/>
        </w:rPr>
        <w:t xml:space="preserve"> </w:t>
      </w:r>
      <w:r w:rsidRPr="00A350C2">
        <w:rPr>
          <w:rtl/>
        </w:rPr>
        <w:t>السن، فأراد أن يستلم الحجر، فلم يتمكن من ذلك لتزاحم الناس عليه، فجلس ينتظر خلوة؛ فأقبل عل</w:t>
      </w:r>
      <w:r>
        <w:rPr>
          <w:rtl/>
        </w:rPr>
        <w:t>ي</w:t>
      </w:r>
      <w:r w:rsidRPr="00A350C2">
        <w:rPr>
          <w:rtl/>
        </w:rPr>
        <w:t xml:space="preserve"> بن الحسين </w:t>
      </w:r>
      <w:r w:rsidRPr="008A1F12">
        <w:rPr>
          <w:rStyle w:val="libAlaemChar"/>
          <w:rtl/>
        </w:rPr>
        <w:t>عليهما‌السلام</w:t>
      </w:r>
      <w:r w:rsidRPr="00A350C2">
        <w:rPr>
          <w:rtl/>
        </w:rPr>
        <w:t>، وعليه إزار ورداء، وهو من أحسن الناس وجها، وأطيبهم ريحا، بين عينيه سجّادة، كأنها ركبة عنز، فجعل يطوف بالبيت، فإذا بلغ الحجر تنحّى الناس له حتى يستلمه، هيبة له وإجلالا. فغاظ ذلك هشاما، فقال رجل من أهل الشام لهشام: من هذا الّذي قد هابه الناس هذه الهيبة؟ فقال هشام: لا أعرفه</w:t>
      </w:r>
      <w:r>
        <w:rPr>
          <w:rtl/>
        </w:rPr>
        <w:t xml:space="preserve"> - </w:t>
      </w:r>
      <w:r w:rsidRPr="00A350C2">
        <w:rPr>
          <w:rtl/>
        </w:rPr>
        <w:t>لئلا يرغّب فيه أهل الشام. فقال الفرزدق</w:t>
      </w:r>
      <w:r>
        <w:rPr>
          <w:rtl/>
        </w:rPr>
        <w:t xml:space="preserve"> - </w:t>
      </w:r>
      <w:r w:rsidRPr="00A350C2">
        <w:rPr>
          <w:rtl/>
        </w:rPr>
        <w:t>وكان هناك حاضرا</w:t>
      </w:r>
      <w:r>
        <w:rPr>
          <w:rtl/>
        </w:rPr>
        <w:t xml:space="preserve"> -</w:t>
      </w:r>
      <w:r w:rsidRPr="00A350C2">
        <w:rPr>
          <w:rtl/>
        </w:rPr>
        <w:t>: لكن</w:t>
      </w:r>
      <w:r>
        <w:rPr>
          <w:rtl/>
        </w:rPr>
        <w:t>ي</w:t>
      </w:r>
      <w:r w:rsidRPr="00A350C2">
        <w:rPr>
          <w:rtl/>
        </w:rPr>
        <w:t xml:space="preserve"> أعرفه، وذكر الأبيات، وه</w:t>
      </w:r>
      <w:r>
        <w:rPr>
          <w:rtl/>
        </w:rPr>
        <w:t>ي</w:t>
      </w:r>
      <w:r w:rsidRPr="00A350C2">
        <w:rPr>
          <w:rtl/>
        </w:rPr>
        <w:t xml:space="preserve"> أكثر مما رويناه؛ وإنما تركناها</w:t>
      </w:r>
      <w:r>
        <w:rPr>
          <w:rtl/>
        </w:rPr>
        <w:t xml:space="preserve"> </w:t>
      </w:r>
      <w:r w:rsidRPr="008A1F12">
        <w:rPr>
          <w:rStyle w:val="libFootnotenumChar"/>
          <w:rtl/>
        </w:rPr>
        <w:t>(2)</w:t>
      </w:r>
      <w:r>
        <w:rPr>
          <w:rtl/>
        </w:rPr>
        <w:t xml:space="preserve"> </w:t>
      </w:r>
      <w:r w:rsidRPr="00A350C2">
        <w:rPr>
          <w:rtl/>
        </w:rPr>
        <w:t>لأنها معروفة.</w:t>
      </w:r>
    </w:p>
    <w:p w:rsidR="00D14F3E" w:rsidRDefault="00D14F3E" w:rsidP="00D14F3E">
      <w:pPr>
        <w:pStyle w:val="libNormal"/>
        <w:rPr>
          <w:rtl/>
        </w:rPr>
      </w:pPr>
      <w:r w:rsidRPr="00A350C2">
        <w:rPr>
          <w:rtl/>
        </w:rPr>
        <w:t xml:space="preserve">قال: فغضب هشام، وأمر بحبس الفرزدق بعسفان، بين مكّة والمدينة، وبلغ ذلك عليّ بن الحسين </w:t>
      </w:r>
      <w:r w:rsidRPr="008A1F12">
        <w:rPr>
          <w:rStyle w:val="libAlaemChar"/>
          <w:rtl/>
        </w:rPr>
        <w:t>عليهما‌السلام</w:t>
      </w:r>
      <w:r w:rsidRPr="00A350C2">
        <w:rPr>
          <w:rtl/>
        </w:rPr>
        <w:t>، فبعث إلى الفرزدق باثنى عشر ألف درهم وقال: اعذرنا ياأبا فراس، فلو كان عندنا ف</w:t>
      </w:r>
      <w:r>
        <w:rPr>
          <w:rtl/>
        </w:rPr>
        <w:t>ي</w:t>
      </w:r>
      <w:r w:rsidRPr="00A350C2">
        <w:rPr>
          <w:rtl/>
        </w:rPr>
        <w:t xml:space="preserve"> هذا الوقت أكثر منها لوصلناك به، فردّها الفرزدق وقال: ياابن رسول </w:t>
      </w:r>
      <w:r>
        <w:rPr>
          <w:rtl/>
        </w:rPr>
        <w:t>الله</w:t>
      </w:r>
      <w:r w:rsidRPr="00A350C2">
        <w:rPr>
          <w:rtl/>
        </w:rPr>
        <w:t>، ما قلت الّذي قلت إلا غضبا للّه ورسوله، وما كنت لأرزأ</w:t>
      </w:r>
      <w:r>
        <w:rPr>
          <w:rtl/>
        </w:rPr>
        <w:t xml:space="preserve"> </w:t>
      </w:r>
      <w:r w:rsidRPr="008A1F12">
        <w:rPr>
          <w:rStyle w:val="libFootnotenumChar"/>
          <w:rtl/>
        </w:rPr>
        <w:t>(3)</w:t>
      </w:r>
      <w:r>
        <w:rPr>
          <w:rtl/>
        </w:rPr>
        <w:t xml:space="preserve"> </w:t>
      </w:r>
      <w:r w:rsidRPr="00A350C2">
        <w:rPr>
          <w:rtl/>
        </w:rPr>
        <w:t>عليه شيئا؛ فردها إليه وأقسم عليه ف</w:t>
      </w:r>
      <w:r>
        <w:rPr>
          <w:rtl/>
        </w:rPr>
        <w:t>ي</w:t>
      </w:r>
      <w:r w:rsidRPr="00A350C2">
        <w:rPr>
          <w:rtl/>
        </w:rPr>
        <w:t xml:space="preserve"> قبولها وقال له: قد رأى </w:t>
      </w:r>
      <w:r>
        <w:rPr>
          <w:rtl/>
        </w:rPr>
        <w:t>الله</w:t>
      </w:r>
      <w:r w:rsidRPr="00A350C2">
        <w:rPr>
          <w:rtl/>
        </w:rPr>
        <w:t xml:space="preserve"> مكانك، وعلم نيّتك، وشكر لك، ونحن أهل بيت إذا أنفذنا شيئا لم نرجع فيه؛ فقبلها، وجعل الفرزدق يهجو هشاما وهو ف</w:t>
      </w:r>
      <w:r>
        <w:rPr>
          <w:rtl/>
        </w:rPr>
        <w:t>ي</w:t>
      </w:r>
      <w:r w:rsidRPr="00A350C2">
        <w:rPr>
          <w:rtl/>
        </w:rPr>
        <w:t xml:space="preserve"> الحبس؛ فمما هجاه به قوله: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تحبّسن</w:t>
            </w:r>
            <w:r>
              <w:rPr>
                <w:rtl/>
              </w:rPr>
              <w:t>ي</w:t>
            </w:r>
            <w:r w:rsidRPr="00A350C2">
              <w:rPr>
                <w:rtl/>
              </w:rPr>
              <w:t xml:space="preserve"> بين المدينة والّتي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إليها رقاب النّاس يهوى منيبها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يقلّب رأسا لم يكن رأس سيّد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وعينا له حولاء باد عيوبها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 ف، حاشية ت (من نسخة):</w:t>
      </w:r>
      <w:r>
        <w:rPr>
          <w:rtl/>
        </w:rPr>
        <w:t xml:space="preserve"> (</w:t>
      </w:r>
      <w:r w:rsidRPr="00A350C2">
        <w:rPr>
          <w:rtl/>
        </w:rPr>
        <w:t>حدث السن</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تركنا أكثرها</w:t>
      </w:r>
      <w:r>
        <w:rPr>
          <w:rtl/>
        </w:rPr>
        <w:t>).</w:t>
      </w:r>
    </w:p>
    <w:p w:rsidR="00D14F3E" w:rsidRDefault="00D14F3E" w:rsidP="00D14F3E">
      <w:pPr>
        <w:pStyle w:val="libFootnote"/>
        <w:rPr>
          <w:rtl/>
        </w:rPr>
      </w:pPr>
      <w:r w:rsidRPr="00A350C2">
        <w:rPr>
          <w:rtl/>
        </w:rPr>
        <w:t>(3) ت:</w:t>
      </w:r>
      <w:r>
        <w:rPr>
          <w:rtl/>
        </w:rPr>
        <w:t xml:space="preserve"> (</w:t>
      </w:r>
      <w:r w:rsidRPr="00A350C2">
        <w:rPr>
          <w:rtl/>
        </w:rPr>
        <w:t>لأرزأك</w:t>
      </w:r>
      <w:r>
        <w:rPr>
          <w:rtl/>
        </w:rPr>
        <w:t>).</w:t>
      </w:r>
      <w:r w:rsidRPr="00A350C2">
        <w:rPr>
          <w:rtl/>
        </w:rPr>
        <w:t xml:space="preserve"> وف</w:t>
      </w:r>
      <w:r>
        <w:rPr>
          <w:rtl/>
        </w:rPr>
        <w:t>ي</w:t>
      </w:r>
      <w:r w:rsidRPr="00A350C2">
        <w:rPr>
          <w:rtl/>
        </w:rPr>
        <w:t xml:space="preserve"> حاشية ف:</w:t>
      </w:r>
      <w:r>
        <w:rPr>
          <w:rtl/>
        </w:rPr>
        <w:t xml:space="preserve"> (</w:t>
      </w:r>
      <w:r w:rsidRPr="00A350C2">
        <w:rPr>
          <w:rtl/>
        </w:rPr>
        <w:t>يقال: ما رزأته شيئا؛ أ</w:t>
      </w:r>
      <w:r>
        <w:rPr>
          <w:rtl/>
        </w:rPr>
        <w:t>ي</w:t>
      </w:r>
      <w:r w:rsidRPr="00A350C2">
        <w:rPr>
          <w:rtl/>
        </w:rPr>
        <w:t xml:space="preserve"> لم آخذ منه شيئا</w:t>
      </w:r>
      <w:r>
        <w:rPr>
          <w:rtl/>
        </w:rPr>
        <w:t>).</w:t>
      </w:r>
    </w:p>
    <w:p w:rsidR="00D14F3E" w:rsidRPr="00A350C2" w:rsidRDefault="00D14F3E" w:rsidP="00D14F3E">
      <w:pPr>
        <w:pStyle w:val="libFootnote"/>
        <w:rPr>
          <w:rtl/>
        </w:rPr>
      </w:pPr>
      <w:r w:rsidRPr="00A350C2">
        <w:rPr>
          <w:rtl/>
        </w:rPr>
        <w:t>(4) ديوانه 1: 1 ه، وف</w:t>
      </w:r>
      <w:r>
        <w:rPr>
          <w:rtl/>
        </w:rPr>
        <w:t>ي</w:t>
      </w:r>
      <w:r w:rsidRPr="00A350C2">
        <w:rPr>
          <w:rtl/>
        </w:rPr>
        <w:t xml:space="preserve"> حاشية الأصل (من نسخة):</w:t>
      </w:r>
      <w:r>
        <w:rPr>
          <w:rtl/>
        </w:rPr>
        <w:t xml:space="preserve"> (</w:t>
      </w:r>
      <w:r w:rsidRPr="00A350C2">
        <w:rPr>
          <w:rtl/>
        </w:rPr>
        <w:t>يحبسن</w:t>
      </w:r>
      <w:r>
        <w:rPr>
          <w:rtl/>
        </w:rPr>
        <w:t xml:space="preserve">ي)، </w:t>
      </w:r>
      <w:r w:rsidRPr="00A350C2">
        <w:rPr>
          <w:rtl/>
        </w:rPr>
        <w:t>وحاشية ف (من نسخة):</w:t>
      </w:r>
      <w:r>
        <w:rPr>
          <w:rtl/>
        </w:rPr>
        <w:t xml:space="preserve"> (</w:t>
      </w:r>
      <w:r w:rsidRPr="00A350C2">
        <w:rPr>
          <w:rtl/>
        </w:rPr>
        <w:t>قلوب الناس يهوى</w:t>
      </w:r>
      <w:r>
        <w:rPr>
          <w:rtl/>
        </w:rPr>
        <w:t>)</w:t>
      </w:r>
      <w:r w:rsidR="00DF4A8F">
        <w:rPr>
          <w:rtl/>
        </w:rPr>
        <w:t>؛</w:t>
      </w:r>
      <w:r w:rsidRPr="00A350C2">
        <w:rPr>
          <w:rtl/>
        </w:rPr>
        <w:t xml:space="preserve"> وه</w:t>
      </w:r>
      <w:r>
        <w:rPr>
          <w:rtl/>
        </w:rPr>
        <w:t>ي</w:t>
      </w:r>
      <w:r w:rsidRPr="00A350C2">
        <w:rPr>
          <w:rtl/>
        </w:rPr>
        <w:t xml:space="preserve"> رواية الديوان.</w:t>
      </w:r>
    </w:p>
    <w:p w:rsidR="00D14F3E" w:rsidRDefault="00D14F3E" w:rsidP="005E26D4">
      <w:pPr>
        <w:pStyle w:val="libPoemTini"/>
        <w:rPr>
          <w:rtl/>
        </w:rPr>
      </w:pPr>
      <w:r>
        <w:rPr>
          <w:rtl/>
        </w:rPr>
        <w:br w:type="page"/>
      </w:r>
    </w:p>
    <w:p w:rsidR="00D14F3E" w:rsidRDefault="00D14F3E" w:rsidP="00D14F3E">
      <w:pPr>
        <w:pStyle w:val="libCenterBold1"/>
        <w:rPr>
          <w:rtl/>
        </w:rPr>
      </w:pPr>
      <w:r w:rsidRPr="00912C40">
        <w:rPr>
          <w:rtl/>
        </w:rPr>
        <w:lastRenderedPageBreak/>
        <w:t xml:space="preserve">[6] </w:t>
      </w:r>
    </w:p>
    <w:p w:rsidR="00D14F3E" w:rsidRDefault="00D14F3E" w:rsidP="00D14F3E">
      <w:pPr>
        <w:pStyle w:val="Heading1Center"/>
        <w:rPr>
          <w:rtl/>
        </w:rPr>
      </w:pPr>
      <w:bookmarkStart w:id="37" w:name="_Toc398065494"/>
      <w:r w:rsidRPr="00912C40">
        <w:rPr>
          <w:rtl/>
        </w:rPr>
        <w:t>مجلس آخر [المجلس السادس:]</w:t>
      </w:r>
      <w:bookmarkEnd w:id="37"/>
      <w:r w:rsidRPr="00912C40">
        <w:rPr>
          <w:rtl/>
        </w:rPr>
        <w:t xml:space="preserve"> </w:t>
      </w:r>
    </w:p>
    <w:p w:rsidR="00D14F3E" w:rsidRDefault="00D14F3E" w:rsidP="00D14F3E">
      <w:pPr>
        <w:pStyle w:val="Heading2Center"/>
        <w:rPr>
          <w:rtl/>
        </w:rPr>
      </w:pPr>
      <w:bookmarkStart w:id="38" w:name="_Toc398065495"/>
      <w:r w:rsidRPr="00912C40">
        <w:rPr>
          <w:rtl/>
        </w:rPr>
        <w:t xml:space="preserve">تأويل آية </w:t>
      </w:r>
      <w:r w:rsidRPr="00DA0B26">
        <w:rPr>
          <w:rStyle w:val="libAlaemChar"/>
          <w:rFonts w:hint="cs"/>
          <w:rtl/>
        </w:rPr>
        <w:t>(</w:t>
      </w:r>
      <w:r w:rsidRPr="00BB0028">
        <w:rPr>
          <w:rStyle w:val="libAieChar"/>
          <w:rtl/>
        </w:rPr>
        <w:t>وَلَوْ شاءَ رَبُّكَ لَجَعَلَ النَّاسَ أُمَّةً واحِدَةً</w:t>
      </w:r>
      <w:r w:rsidRPr="00DA0B26">
        <w:rPr>
          <w:rStyle w:val="libAlaemChar"/>
          <w:rFonts w:hint="cs"/>
          <w:rtl/>
        </w:rPr>
        <w:t>)</w:t>
      </w:r>
      <w:bookmarkEnd w:id="38"/>
    </w:p>
    <w:p w:rsidR="00D14F3E" w:rsidRDefault="00D14F3E" w:rsidP="00D14F3E">
      <w:pPr>
        <w:pStyle w:val="libNormal"/>
        <w:rPr>
          <w:rtl/>
        </w:rPr>
      </w:pPr>
      <w:r w:rsidRPr="00A350C2">
        <w:rPr>
          <w:rtl/>
        </w:rPr>
        <w:t>إن سأل سائل فقال: ما عندكم ف</w:t>
      </w:r>
      <w:r>
        <w:rPr>
          <w:rtl/>
        </w:rPr>
        <w:t>ي</w:t>
      </w:r>
      <w:r w:rsidRPr="00A350C2">
        <w:rPr>
          <w:rtl/>
        </w:rPr>
        <w:t xml:space="preserve"> تأويل قوله تعالى: </w:t>
      </w:r>
      <w:r w:rsidRPr="00DA0B26">
        <w:rPr>
          <w:rStyle w:val="libAlaemChar"/>
          <w:rFonts w:hint="cs"/>
          <w:rtl/>
        </w:rPr>
        <w:t>(</w:t>
      </w:r>
      <w:r w:rsidRPr="00B82744">
        <w:rPr>
          <w:rStyle w:val="libAieChar"/>
          <w:rtl/>
        </w:rPr>
        <w:t>وَلَوْ شاءَ رَبُّكَ لَجَعَلَ النَّاسَ أُمَّةً واحِدَةً وَلا يَزالُونَ مُخْتَلِفِينَ. إِلاّ مَنْ رَحِمَ رَبُّكَ وَلِذلِكَ خَلَقَهُمْ</w:t>
      </w:r>
      <w:r w:rsidRPr="00DA0B26">
        <w:rPr>
          <w:rStyle w:val="libAlaemChar"/>
          <w:rFonts w:hint="cs"/>
          <w:rtl/>
        </w:rPr>
        <w:t>)</w:t>
      </w:r>
      <w:r w:rsidRPr="00A350C2">
        <w:rPr>
          <w:rtl/>
        </w:rPr>
        <w:t>؛ [هود: 118، 119].</w:t>
      </w:r>
    </w:p>
    <w:p w:rsidR="00D14F3E" w:rsidRDefault="00D14F3E" w:rsidP="00D14F3E">
      <w:pPr>
        <w:pStyle w:val="libNormal"/>
        <w:rPr>
          <w:rtl/>
        </w:rPr>
      </w:pPr>
      <w:r w:rsidRPr="00A350C2">
        <w:rPr>
          <w:rtl/>
        </w:rPr>
        <w:t xml:space="preserve">وظاهر هذه الآية يقتضي أنّه تعالى ما شاء أن يكونوا أمة واحدة وأن يجتمعوا على الإيمان والهدى؛ وهذا بخلاف ما تذهبون إليه؛ ثم قال: </w:t>
      </w:r>
      <w:r w:rsidRPr="00DA0B26">
        <w:rPr>
          <w:rStyle w:val="libAlaemChar"/>
          <w:rFonts w:hint="cs"/>
          <w:rtl/>
        </w:rPr>
        <w:t>(</w:t>
      </w:r>
      <w:r w:rsidRPr="00B82744">
        <w:rPr>
          <w:rStyle w:val="libAieChar"/>
          <w:rtl/>
        </w:rPr>
        <w:t>وَلِذلِكَ خَلَقَهُمْ</w:t>
      </w:r>
      <w:r w:rsidRPr="00DA0B26">
        <w:rPr>
          <w:rStyle w:val="libAlaemChar"/>
          <w:rFonts w:hint="cs"/>
          <w:rtl/>
        </w:rPr>
        <w:t>)</w:t>
      </w:r>
      <w:r w:rsidRPr="00A350C2">
        <w:rPr>
          <w:rtl/>
        </w:rPr>
        <w:t xml:space="preserve"> فلا يخلو من أن يكون عنى أنّه للاختلاف خلقهم، أو للرحمة؛ ولا يجوز أن يعن</w:t>
      </w:r>
      <w:r>
        <w:rPr>
          <w:rtl/>
        </w:rPr>
        <w:t>ي</w:t>
      </w:r>
      <w:r w:rsidRPr="00A350C2">
        <w:rPr>
          <w:rtl/>
        </w:rPr>
        <w:t xml:space="preserve"> الرحمة؛ لأن الكناية عن الرحمة لا تكون بلفظة</w:t>
      </w:r>
      <w:r>
        <w:rPr>
          <w:rtl/>
        </w:rPr>
        <w:t xml:space="preserve"> (</w:t>
      </w:r>
      <w:r w:rsidRPr="00A350C2">
        <w:rPr>
          <w:rtl/>
        </w:rPr>
        <w:t>ذلك</w:t>
      </w:r>
      <w:r>
        <w:rPr>
          <w:rtl/>
        </w:rPr>
        <w:t>)</w:t>
      </w:r>
      <w:r w:rsidR="00DF4A8F">
        <w:rPr>
          <w:rtl/>
        </w:rPr>
        <w:t>؛</w:t>
      </w:r>
      <w:r w:rsidRPr="00A350C2">
        <w:rPr>
          <w:rtl/>
        </w:rPr>
        <w:t xml:space="preserve"> ولو أرادها لقال: ولتلك خلقهم، فلما قال </w:t>
      </w:r>
      <w:r w:rsidRPr="00DA0B26">
        <w:rPr>
          <w:rStyle w:val="libAlaemChar"/>
          <w:rFonts w:hint="cs"/>
          <w:rtl/>
        </w:rPr>
        <w:t>(</w:t>
      </w:r>
      <w:r w:rsidRPr="00B82744">
        <w:rPr>
          <w:rStyle w:val="libAieChar"/>
          <w:rtl/>
        </w:rPr>
        <w:t>وَلِذلِكَ خَلَقَهُمْ</w:t>
      </w:r>
      <w:r w:rsidRPr="00DA0B26">
        <w:rPr>
          <w:rStyle w:val="libAlaemChar"/>
          <w:rFonts w:hint="cs"/>
          <w:rtl/>
        </w:rPr>
        <w:t>)</w:t>
      </w:r>
      <w:r w:rsidRPr="00A350C2">
        <w:rPr>
          <w:rtl/>
        </w:rPr>
        <w:t xml:space="preserve"> كان رجوعه إلى الاختلاف أولى. وليس يبطل حمل الآية على الاختلاف من حيث لم يكن مذكورا فيها؛ لأن الرحمة أيضا غير مذكورة فيها، وإذا جعلتم قوله تعالى: </w:t>
      </w:r>
      <w:r w:rsidRPr="00DA0B26">
        <w:rPr>
          <w:rStyle w:val="libAlaemChar"/>
          <w:rFonts w:hint="cs"/>
          <w:rtl/>
        </w:rPr>
        <w:t>(</w:t>
      </w:r>
      <w:r w:rsidRPr="00B82744">
        <w:rPr>
          <w:rStyle w:val="libAieChar"/>
          <w:rtl/>
        </w:rPr>
        <w:t>إِلاّ مَنْ رَحِمَ</w:t>
      </w:r>
      <w:r w:rsidRPr="00DA0B26">
        <w:rPr>
          <w:rStyle w:val="libAlaemChar"/>
          <w:rFonts w:hint="cs"/>
          <w:rtl/>
        </w:rPr>
        <w:t>)</w:t>
      </w:r>
      <w:r w:rsidRPr="00A350C2">
        <w:rPr>
          <w:rtl/>
        </w:rPr>
        <w:t xml:space="preserve"> دا</w:t>
      </w:r>
      <w:r>
        <w:rPr>
          <w:rtl/>
        </w:rPr>
        <w:t>لاّ</w:t>
      </w:r>
      <w:r w:rsidRPr="00A350C2">
        <w:rPr>
          <w:rtl/>
        </w:rPr>
        <w:t xml:space="preserve"> على الرحمة فكذلك قوله: </w:t>
      </w:r>
      <w:r w:rsidRPr="00DA0B26">
        <w:rPr>
          <w:rStyle w:val="libAlaemChar"/>
          <w:rFonts w:hint="cs"/>
          <w:rtl/>
        </w:rPr>
        <w:t>(</w:t>
      </w:r>
      <w:r w:rsidRPr="00B82744">
        <w:rPr>
          <w:rStyle w:val="libAieChar"/>
          <w:rtl/>
        </w:rPr>
        <w:t>مُخْتَلِفِينَ</w:t>
      </w:r>
      <w:r w:rsidRPr="00DA0B26">
        <w:rPr>
          <w:rStyle w:val="libAlaemChar"/>
          <w:rFonts w:hint="cs"/>
          <w:rtl/>
        </w:rPr>
        <w:t>)</w:t>
      </w:r>
      <w:r w:rsidRPr="00A350C2">
        <w:rPr>
          <w:rtl/>
        </w:rPr>
        <w:t xml:space="preserve"> دالّ على الاختلاف؛ على أن الرحمة ه</w:t>
      </w:r>
      <w:r>
        <w:rPr>
          <w:rtl/>
        </w:rPr>
        <w:t>ي</w:t>
      </w:r>
      <w:r w:rsidRPr="00A350C2">
        <w:rPr>
          <w:rtl/>
        </w:rPr>
        <w:t xml:space="preserve"> رقة القلب والشفقة؛ وذلك لا يجوز على </w:t>
      </w:r>
      <w:r>
        <w:rPr>
          <w:rtl/>
        </w:rPr>
        <w:t>الله</w:t>
      </w:r>
      <w:r w:rsidRPr="00A350C2">
        <w:rPr>
          <w:rtl/>
        </w:rPr>
        <w:t xml:space="preserve"> تعالى، ومتى تعدّى بها ما ذكرناه، لم يعن بها إلا العفو وإسقاط الضرر، وما جرى مجراه</w:t>
      </w:r>
      <w:r>
        <w:rPr>
          <w:rtl/>
        </w:rPr>
        <w:t xml:space="preserve"> </w:t>
      </w:r>
      <w:r w:rsidRPr="008A1F12">
        <w:rPr>
          <w:rStyle w:val="libFootnotenumChar"/>
          <w:rtl/>
        </w:rPr>
        <w:t>(1)</w:t>
      </w:r>
      <w:r>
        <w:rPr>
          <w:rtl/>
        </w:rPr>
        <w:t xml:space="preserve"> </w:t>
      </w:r>
      <w:r w:rsidRPr="00A350C2">
        <w:rPr>
          <w:rtl/>
        </w:rPr>
        <w:t>عن مستحقّه، وهذا مما لا يجوز أن يكونوا مخلوقين له على مذهبكم، لأنه لو خلقهم للعفو لما حسن منه عقاب المذنبين ومؤاخذة المستحقين.</w:t>
      </w:r>
    </w:p>
    <w:p w:rsidR="00D14F3E" w:rsidRDefault="00D14F3E" w:rsidP="00D14F3E">
      <w:pPr>
        <w:pStyle w:val="libNormal"/>
        <w:rPr>
          <w:rtl/>
        </w:rPr>
      </w:pPr>
      <w:r w:rsidRPr="00A350C2">
        <w:rPr>
          <w:rtl/>
        </w:rPr>
        <w:t xml:space="preserve">الجواب، يقال له: أما قوله تعالى: </w:t>
      </w:r>
      <w:r w:rsidRPr="00DA0B26">
        <w:rPr>
          <w:rStyle w:val="libAlaemChar"/>
          <w:rFonts w:hint="cs"/>
          <w:rtl/>
        </w:rPr>
        <w:t>(</w:t>
      </w:r>
      <w:r w:rsidRPr="00B82744">
        <w:rPr>
          <w:rStyle w:val="libAieChar"/>
          <w:rtl/>
        </w:rPr>
        <w:t>وَلَوْ شاءَ رَبُّكَ</w:t>
      </w:r>
      <w:r w:rsidRPr="00DA0B26">
        <w:rPr>
          <w:rStyle w:val="libAlaemChar"/>
          <w:rFonts w:hint="cs"/>
          <w:rtl/>
        </w:rPr>
        <w:t>)</w:t>
      </w:r>
      <w:r w:rsidRPr="00A350C2">
        <w:rPr>
          <w:rtl/>
        </w:rPr>
        <w:t xml:space="preserve"> فإنما عنى به المشيئة الت</w:t>
      </w:r>
      <w:r>
        <w:rPr>
          <w:rtl/>
        </w:rPr>
        <w:t>ي</w:t>
      </w:r>
      <w:r w:rsidRPr="00A350C2">
        <w:rPr>
          <w:rtl/>
        </w:rPr>
        <w:t xml:space="preserve"> ينضمّ إليها الإلجاء، ولم يعن المشيئة على سبيل الاختيار، وإنما أراد تعالى أن يخبرنا عن قدرته، وأنه ممّن لا يغالب، ولا يعصى مقهورا؛ من حيث كان قادرا على إلجاء العبيد، وإكراههم على ما أراد منهم.</w:t>
      </w:r>
    </w:p>
    <w:p w:rsidR="00D14F3E" w:rsidRDefault="00D14F3E" w:rsidP="00D14F3E">
      <w:pPr>
        <w:pStyle w:val="libNormal"/>
        <w:rPr>
          <w:rtl/>
        </w:rPr>
      </w:pPr>
      <w:r w:rsidRPr="00A350C2">
        <w:rPr>
          <w:rtl/>
        </w:rPr>
        <w:t>فأما لفظة</w:t>
      </w:r>
      <w:r>
        <w:rPr>
          <w:rtl/>
        </w:rPr>
        <w:t xml:space="preserve"> (</w:t>
      </w:r>
      <w:r w:rsidRPr="00A350C2">
        <w:rPr>
          <w:rtl/>
        </w:rPr>
        <w:t>ذلك</w:t>
      </w:r>
      <w:r>
        <w:rPr>
          <w:rtl/>
        </w:rPr>
        <w:t xml:space="preserve">) </w:t>
      </w:r>
      <w:r w:rsidRPr="00A350C2">
        <w:rPr>
          <w:rtl/>
        </w:rPr>
        <w:t>فى الآية فحملها على الرحمة أولى من حملها على الاختلاف؛ لدليل</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د، حاشية ت (من نسخة):</w:t>
      </w:r>
      <w:r>
        <w:rPr>
          <w:rtl/>
        </w:rPr>
        <w:t xml:space="preserve"> (</w:t>
      </w:r>
      <w:r w:rsidRPr="00A350C2">
        <w:rPr>
          <w:rtl/>
        </w:rPr>
        <w:t>مجراهما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العقل وشهادة اللفظ، فأما دليل العقل فمن حيث علمنا أنّه تعالى كره الاختلاف، والذّهاب عن الدين، ونهى عنه، وتوعّد عليه، فكيف يجوز أن يكون شائيا له، ومجريا</w:t>
      </w:r>
      <w:r>
        <w:rPr>
          <w:rtl/>
        </w:rPr>
        <w:t xml:space="preserve"> </w:t>
      </w:r>
      <w:r w:rsidRPr="008A1F12">
        <w:rPr>
          <w:rStyle w:val="libFootnotenumChar"/>
          <w:rtl/>
        </w:rPr>
        <w:t>(1)</w:t>
      </w:r>
      <w:r>
        <w:rPr>
          <w:rtl/>
        </w:rPr>
        <w:t xml:space="preserve"> </w:t>
      </w:r>
      <w:r w:rsidRPr="00A350C2">
        <w:rPr>
          <w:rtl/>
        </w:rPr>
        <w:t>بخلق العباد إليه.</w:t>
      </w:r>
    </w:p>
    <w:p w:rsidR="00D14F3E" w:rsidRDefault="00D14F3E" w:rsidP="00D14F3E">
      <w:pPr>
        <w:pStyle w:val="libNormal"/>
        <w:rPr>
          <w:rtl/>
        </w:rPr>
      </w:pPr>
      <w:r w:rsidRPr="00A350C2">
        <w:rPr>
          <w:rtl/>
        </w:rPr>
        <w:t>وأما شهادة اللفظ فلأنّ الرحمة أقرب الى هذه الكناية من الاختلاف، وحمل اللفظ على أقرب المذكورين إليها أولى ف</w:t>
      </w:r>
      <w:r>
        <w:rPr>
          <w:rtl/>
        </w:rPr>
        <w:t>ي</w:t>
      </w:r>
      <w:r w:rsidRPr="00A350C2">
        <w:rPr>
          <w:rtl/>
        </w:rPr>
        <w:t xml:space="preserve"> لسان العرب.</w:t>
      </w:r>
    </w:p>
    <w:p w:rsidR="00D14F3E" w:rsidRDefault="00D14F3E" w:rsidP="00D14F3E">
      <w:pPr>
        <w:pStyle w:val="libNormal"/>
        <w:rPr>
          <w:rtl/>
        </w:rPr>
      </w:pPr>
      <w:r w:rsidRPr="00A350C2">
        <w:rPr>
          <w:rtl/>
        </w:rPr>
        <w:t>فأما ما طعن به السائل، وتعلّق به من تذكير الكناية، وأنّ الكناية عن الرحمة لا تكون إلا مؤنثة فباطل، لأن تأنيث الرحمة غير حقيق</w:t>
      </w:r>
      <w:r>
        <w:rPr>
          <w:rtl/>
        </w:rPr>
        <w:t>ي</w:t>
      </w:r>
      <w:r w:rsidRPr="00A350C2">
        <w:rPr>
          <w:rtl/>
        </w:rPr>
        <w:t>، وإذا كن</w:t>
      </w:r>
      <w:r>
        <w:rPr>
          <w:rtl/>
        </w:rPr>
        <w:t>ي</w:t>
      </w:r>
      <w:r w:rsidRPr="00A350C2">
        <w:rPr>
          <w:rtl/>
        </w:rPr>
        <w:t xml:space="preserve"> عنها بلفظ التذكير كانت الكناية على المعنى، لأن معناها هو الفضل والإنعام؛ كما قالوا: سرّن</w:t>
      </w:r>
      <w:r>
        <w:rPr>
          <w:rtl/>
        </w:rPr>
        <w:t>ي</w:t>
      </w:r>
      <w:r w:rsidRPr="00A350C2">
        <w:rPr>
          <w:rtl/>
        </w:rPr>
        <w:t xml:space="preserve"> كلمتك، يريدون سرّن</w:t>
      </w:r>
      <w:r>
        <w:rPr>
          <w:rtl/>
        </w:rPr>
        <w:t>ي</w:t>
      </w:r>
      <w:r w:rsidRPr="00A350C2">
        <w:rPr>
          <w:rtl/>
        </w:rPr>
        <w:t xml:space="preserve"> كلامك، وقال </w:t>
      </w:r>
      <w:r>
        <w:rPr>
          <w:rtl/>
        </w:rPr>
        <w:t>الله</w:t>
      </w:r>
      <w:r w:rsidRPr="00A350C2">
        <w:rPr>
          <w:rtl/>
        </w:rPr>
        <w:t xml:space="preserve"> تعالى: </w:t>
      </w:r>
      <w:r w:rsidRPr="00DA0B26">
        <w:rPr>
          <w:rStyle w:val="libAlaemChar"/>
          <w:rFonts w:hint="cs"/>
          <w:rtl/>
        </w:rPr>
        <w:t>(</w:t>
      </w:r>
      <w:r w:rsidRPr="00B82744">
        <w:rPr>
          <w:rStyle w:val="libAieChar"/>
          <w:rtl/>
        </w:rPr>
        <w:t>هذا رَحْمَةٌ مِنْ رَبِّي</w:t>
      </w:r>
      <w:r w:rsidRPr="00DA0B26">
        <w:rPr>
          <w:rStyle w:val="libAlaemChar"/>
          <w:rFonts w:hint="cs"/>
          <w:rtl/>
        </w:rPr>
        <w:t>)</w:t>
      </w:r>
      <w:r w:rsidRPr="00A350C2">
        <w:rPr>
          <w:rtl/>
        </w:rPr>
        <w:t>؛ [الكهف: 98]؛ ولم يقل</w:t>
      </w:r>
      <w:r>
        <w:rPr>
          <w:rtl/>
        </w:rPr>
        <w:t xml:space="preserve"> (</w:t>
      </w:r>
      <w:r w:rsidRPr="00A350C2">
        <w:rPr>
          <w:rtl/>
        </w:rPr>
        <w:t>هذه</w:t>
      </w:r>
      <w:r>
        <w:rPr>
          <w:rtl/>
        </w:rPr>
        <w:t xml:space="preserve">)، </w:t>
      </w:r>
      <w:r w:rsidRPr="00A350C2">
        <w:rPr>
          <w:rtl/>
        </w:rPr>
        <w:t>وإنما أراد هذا فضل من رب</w:t>
      </w:r>
      <w:r>
        <w:rPr>
          <w:rtl/>
        </w:rPr>
        <w:t>ي</w:t>
      </w:r>
      <w:r w:rsidRPr="00A350C2">
        <w:rPr>
          <w:rtl/>
        </w:rPr>
        <w:t>؛ وقالت الخنساء:</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فذلك ياهند الرّزيّة فاعلم</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ونيران حرب حين شبّ وقودها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أرادت الرّزء؛ وقال امرؤ القيس:</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برهرهة رؤدة رخصة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كخرعوبة البانة المنفطر</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فقال:</w:t>
      </w:r>
      <w:r>
        <w:rPr>
          <w:rtl/>
        </w:rPr>
        <w:t xml:space="preserve"> (</w:t>
      </w:r>
      <w:r w:rsidRPr="00A350C2">
        <w:rPr>
          <w:rtl/>
        </w:rPr>
        <w:t>المنفطر</w:t>
      </w:r>
      <w:r>
        <w:rPr>
          <w:rtl/>
        </w:rPr>
        <w:t xml:space="preserve">) </w:t>
      </w:r>
      <w:r w:rsidRPr="00A350C2">
        <w:rPr>
          <w:rtl/>
        </w:rPr>
        <w:t>ولم يقل المنفطرة، لأنه ذهب إلى الغصن؛ وقال الآخر:</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هنيئا لسعد ما اقتضى بعد وقعت</w:t>
            </w:r>
            <w:r>
              <w:rPr>
                <w:rtl/>
              </w:rPr>
              <w:t xml:space="preserve">ي </w:t>
            </w:r>
            <w:r w:rsidRPr="008A1F12">
              <w:rPr>
                <w:rStyle w:val="libFootnotenumChar"/>
                <w:rtl/>
              </w:rPr>
              <w:t>(4)</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بناقة سعد والعشيّة بارد</w:t>
            </w:r>
            <w:r w:rsidRPr="00725071">
              <w:rPr>
                <w:rStyle w:val="libPoemTiniChar0"/>
                <w:rtl/>
              </w:rPr>
              <w:br/>
              <w:t> </w:t>
            </w:r>
          </w:p>
        </w:tc>
      </w:tr>
    </w:tbl>
    <w:p w:rsidR="00D14F3E" w:rsidRDefault="00D14F3E" w:rsidP="00D14F3E">
      <w:pPr>
        <w:pStyle w:val="libNormal"/>
        <w:rPr>
          <w:rtl/>
        </w:rPr>
      </w:pPr>
      <w:r w:rsidRPr="00A350C2">
        <w:rPr>
          <w:rtl/>
        </w:rPr>
        <w:t>فذكّر الوصف: لأنه ذهب إلى العش</w:t>
      </w:r>
      <w:r>
        <w:rPr>
          <w:rtl/>
        </w:rPr>
        <w:t>ي</w:t>
      </w:r>
      <w:r w:rsidRPr="00A350C2">
        <w:rPr>
          <w:rtl/>
        </w:rPr>
        <w:t>؛ وقال الآخر:</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قامت تبكّيه على قبره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ل</w:t>
            </w:r>
            <w:r>
              <w:rPr>
                <w:rtl/>
              </w:rPr>
              <w:t>ي</w:t>
            </w:r>
            <w:r w:rsidRPr="00A350C2">
              <w:rPr>
                <w:rtl/>
              </w:rPr>
              <w:t xml:space="preserve"> من بعدك ياعامر</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الإجراء يستعمل ف</w:t>
      </w:r>
      <w:r>
        <w:rPr>
          <w:rtl/>
        </w:rPr>
        <w:t>ي</w:t>
      </w:r>
      <w:r w:rsidRPr="00A350C2">
        <w:rPr>
          <w:rtl/>
        </w:rPr>
        <w:t xml:space="preserve"> المنكر المذموم؛ يقال: أجرى عليه فعله، ولا يقال إلا ف</w:t>
      </w:r>
      <w:r>
        <w:rPr>
          <w:rtl/>
        </w:rPr>
        <w:t>ي</w:t>
      </w:r>
      <w:r w:rsidRPr="00A350C2">
        <w:rPr>
          <w:rtl/>
        </w:rPr>
        <w:t xml:space="preserve"> الشر</w:t>
      </w:r>
      <w:r>
        <w:rPr>
          <w:rtl/>
        </w:rPr>
        <w:t>).</w:t>
      </w:r>
    </w:p>
    <w:p w:rsidR="00D14F3E" w:rsidRDefault="00D14F3E" w:rsidP="00D14F3E">
      <w:pPr>
        <w:pStyle w:val="libFootnote"/>
        <w:rPr>
          <w:rtl/>
        </w:rPr>
      </w:pPr>
      <w:r w:rsidRPr="00A350C2">
        <w:rPr>
          <w:rtl/>
        </w:rPr>
        <w:t>(2) ديوانها: 59.</w:t>
      </w:r>
    </w:p>
    <w:p w:rsidR="00D14F3E" w:rsidRDefault="00D14F3E" w:rsidP="00D14F3E">
      <w:pPr>
        <w:pStyle w:val="libFootnote"/>
        <w:rPr>
          <w:rtl/>
        </w:rPr>
      </w:pPr>
      <w:r w:rsidRPr="00A350C2">
        <w:rPr>
          <w:rtl/>
        </w:rPr>
        <w:t>(3) ديوانه: 8. البرهرهة: الرقيقة الجلد، والرؤدة: الرخصة الناعمة، والخرعوبة: القضيب الغض، والمنفطر: المنشق.</w:t>
      </w:r>
    </w:p>
    <w:p w:rsidR="00D14F3E" w:rsidRDefault="00D14F3E" w:rsidP="00D14F3E">
      <w:pPr>
        <w:pStyle w:val="libFootnote"/>
        <w:rPr>
          <w:rtl/>
        </w:rPr>
      </w:pPr>
      <w:r w:rsidRPr="00A350C2">
        <w:rPr>
          <w:rtl/>
        </w:rPr>
        <w:t>(4) حاشية ت (من نسخة):</w:t>
      </w:r>
      <w:r>
        <w:rPr>
          <w:rtl/>
        </w:rPr>
        <w:t xml:space="preserve"> (</w:t>
      </w:r>
      <w:r w:rsidRPr="00A350C2">
        <w:rPr>
          <w:rtl/>
        </w:rPr>
        <w:t>وقفت</w:t>
      </w:r>
      <w:r>
        <w:rPr>
          <w:rtl/>
        </w:rPr>
        <w:t>ي).</w:t>
      </w:r>
    </w:p>
    <w:p w:rsidR="00D14F3E" w:rsidRPr="00A350C2" w:rsidRDefault="00D14F3E" w:rsidP="00D14F3E">
      <w:pPr>
        <w:pStyle w:val="libFootnote"/>
        <w:rPr>
          <w:rtl/>
        </w:rPr>
      </w:pPr>
      <w:r w:rsidRPr="00A350C2">
        <w:rPr>
          <w:rtl/>
        </w:rPr>
        <w:t>(5) البيتان ف</w:t>
      </w:r>
      <w:r>
        <w:rPr>
          <w:rtl/>
        </w:rPr>
        <w:t>ي</w:t>
      </w:r>
      <w:r w:rsidRPr="00A350C2">
        <w:rPr>
          <w:rtl/>
        </w:rPr>
        <w:t xml:space="preserve"> العقد 3: 259، و5: 390؛ ونسبهما لأعرابية على قبر ابن لها يقال له عامر.</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تركتن</w:t>
            </w:r>
            <w:r>
              <w:rPr>
                <w:rtl/>
              </w:rPr>
              <w:t>ي</w:t>
            </w:r>
            <w:r w:rsidRPr="00A350C2">
              <w:rPr>
                <w:rtl/>
              </w:rPr>
              <w:t xml:space="preserve"> ف</w:t>
            </w:r>
            <w:r>
              <w:rPr>
                <w:rtl/>
              </w:rPr>
              <w:t>ي</w:t>
            </w:r>
            <w:r w:rsidRPr="00A350C2">
              <w:rPr>
                <w:rtl/>
              </w:rPr>
              <w:t xml:space="preserve"> الدّار ذا غربة</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قد ذلّ من ليس له ناصر</w:t>
            </w:r>
            <w:r w:rsidRPr="00725071">
              <w:rPr>
                <w:rStyle w:val="libPoemTiniChar0"/>
                <w:rtl/>
              </w:rPr>
              <w:br/>
              <w:t> </w:t>
            </w:r>
          </w:p>
        </w:tc>
      </w:tr>
    </w:tbl>
    <w:p w:rsidR="00D14F3E" w:rsidRDefault="00D14F3E" w:rsidP="00D14F3E">
      <w:pPr>
        <w:pStyle w:val="libNormal"/>
        <w:rPr>
          <w:rtl/>
        </w:rPr>
      </w:pPr>
      <w:r w:rsidRPr="00A350C2">
        <w:rPr>
          <w:rtl/>
        </w:rPr>
        <w:t>فقال:</w:t>
      </w:r>
      <w:r>
        <w:rPr>
          <w:rtl/>
        </w:rPr>
        <w:t xml:space="preserve"> (</w:t>
      </w:r>
      <w:r w:rsidRPr="00A350C2">
        <w:rPr>
          <w:rtl/>
        </w:rPr>
        <w:t>ذا غربة</w:t>
      </w:r>
      <w:r>
        <w:rPr>
          <w:rtl/>
        </w:rPr>
        <w:t xml:space="preserve">) </w:t>
      </w:r>
      <w:r w:rsidRPr="00A350C2">
        <w:rPr>
          <w:rtl/>
        </w:rPr>
        <w:t>ولم يقل ذات غربة، لأنه أراد شخصا ذا غربة؛ وقال زياد الأعجم:</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إنّ الشّجاعة والسّماحة ضمّنا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قبرا بمرو على الطّريق الواضح</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فقال:</w:t>
      </w:r>
      <w:r>
        <w:rPr>
          <w:rtl/>
        </w:rPr>
        <w:t xml:space="preserve"> (</w:t>
      </w:r>
      <w:r w:rsidRPr="00A350C2">
        <w:rPr>
          <w:rtl/>
        </w:rPr>
        <w:t>ضمنّا</w:t>
      </w:r>
      <w:r>
        <w:rPr>
          <w:rtl/>
        </w:rPr>
        <w:t xml:space="preserve">) </w:t>
      </w:r>
      <w:r w:rsidRPr="00A350C2">
        <w:rPr>
          <w:rtl/>
        </w:rPr>
        <w:t>ولم يقل ضمّنتا؛ قال الفرّاء: لأنه ذهب إلى أنّ السماحة والشجاعة مصدران، والعرب تقول: قصارة الثوب يعجبن</w:t>
      </w:r>
      <w:r>
        <w:rPr>
          <w:rtl/>
        </w:rPr>
        <w:t>ي</w:t>
      </w:r>
      <w:r w:rsidRPr="00A350C2">
        <w:rPr>
          <w:rtl/>
        </w:rPr>
        <w:t>؛ لأن تأنيث المصادر يرجع إلى الفعل، وهو مذكر.</w:t>
      </w:r>
    </w:p>
    <w:p w:rsidR="00D14F3E" w:rsidRDefault="00D14F3E" w:rsidP="00D14F3E">
      <w:pPr>
        <w:pStyle w:val="libNormal"/>
        <w:rPr>
          <w:rtl/>
        </w:rPr>
      </w:pPr>
      <w:r w:rsidRPr="00A350C2">
        <w:rPr>
          <w:rtl/>
        </w:rPr>
        <w:t>وقال الفرزدق:</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تجوب بنا الفلاة إلى سعيد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الشّاة ف</w:t>
            </w:r>
            <w:r>
              <w:rPr>
                <w:rtl/>
              </w:rPr>
              <w:t>ي</w:t>
            </w:r>
            <w:r w:rsidRPr="00A350C2">
              <w:rPr>
                <w:rtl/>
              </w:rPr>
              <w:t xml:space="preserve"> الأرطاة قالا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فذكّر الوصف، لأنه أراد التيس؛ فأما الأرطاة فه</w:t>
      </w:r>
      <w:r>
        <w:rPr>
          <w:rtl/>
        </w:rPr>
        <w:t>ي</w:t>
      </w:r>
      <w:r w:rsidRPr="00A350C2">
        <w:rPr>
          <w:rtl/>
        </w:rPr>
        <w:t xml:space="preserve"> واحدة الأرطى، وه</w:t>
      </w:r>
      <w:r>
        <w:rPr>
          <w:rtl/>
        </w:rPr>
        <w:t xml:space="preserve">ي </w:t>
      </w:r>
      <w:r w:rsidRPr="008A1F12">
        <w:rPr>
          <w:rStyle w:val="libFootnotenumChar"/>
          <w:rtl/>
        </w:rPr>
        <w:t>(4)</w:t>
      </w:r>
      <w:r>
        <w:rPr>
          <w:rtl/>
        </w:rPr>
        <w:t xml:space="preserve"> </w:t>
      </w:r>
      <w:r w:rsidRPr="00A350C2">
        <w:rPr>
          <w:rtl/>
        </w:rPr>
        <w:t>شجر ينبت ف</w:t>
      </w:r>
      <w:r>
        <w:rPr>
          <w:rtl/>
        </w:rPr>
        <w:t>ي</w:t>
      </w:r>
      <w:r w:rsidRPr="00A350C2">
        <w:rPr>
          <w:rtl/>
        </w:rPr>
        <w:t xml:space="preserve"> الرمل تستظل بظلاله الظباء من الحرّ، وتأو</w:t>
      </w:r>
      <w:r>
        <w:rPr>
          <w:rtl/>
        </w:rPr>
        <w:t>ي</w:t>
      </w:r>
      <w:r w:rsidRPr="00A350C2">
        <w:rPr>
          <w:rtl/>
        </w:rPr>
        <w:t xml:space="preserve"> إليه، قال الشماخ:</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إذا الأرطى توسّد أبرديه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خدود جوازى</w:t>
            </w:r>
            <w:r>
              <w:rPr>
                <w:rFonts w:hint="cs"/>
                <w:rtl/>
              </w:rPr>
              <w:t>ءٍ</w:t>
            </w:r>
            <w:r w:rsidRPr="00A350C2">
              <w:rPr>
                <w:rtl/>
              </w:rPr>
              <w:t xml:space="preserve"> بالرّمل عين</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العقد:</w:t>
      </w:r>
      <w:r>
        <w:rPr>
          <w:rtl/>
        </w:rPr>
        <w:t xml:space="preserve"> (</w:t>
      </w:r>
      <w:r w:rsidRPr="00A350C2">
        <w:rPr>
          <w:rtl/>
        </w:rPr>
        <w:t>ل</w:t>
      </w:r>
      <w:r>
        <w:rPr>
          <w:rtl/>
        </w:rPr>
        <w:t>ي</w:t>
      </w:r>
      <w:r w:rsidRPr="00A350C2">
        <w:rPr>
          <w:rtl/>
        </w:rPr>
        <w:t xml:space="preserve"> وحشة</w:t>
      </w:r>
      <w:r>
        <w:rPr>
          <w:rtl/>
        </w:rPr>
        <w:t>).</w:t>
      </w:r>
    </w:p>
    <w:p w:rsidR="00D14F3E" w:rsidRDefault="00D14F3E" w:rsidP="00D14F3E">
      <w:pPr>
        <w:pStyle w:val="libFootnote"/>
        <w:rPr>
          <w:rtl/>
        </w:rPr>
      </w:pPr>
      <w:r w:rsidRPr="00A350C2">
        <w:rPr>
          <w:rtl/>
        </w:rPr>
        <w:t>(2) اللآلي 921؛ وبعده:</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فإذا مررت بقبره فاعقر به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كوم الجلاد وكلّ طرف سابح</w:t>
            </w:r>
            <w:r w:rsidRPr="00725071">
              <w:rPr>
                <w:rStyle w:val="libPoemTiniChar0"/>
                <w:rtl/>
              </w:rPr>
              <w:br/>
              <w:t> </w:t>
            </w:r>
          </w:p>
        </w:tc>
      </w:tr>
    </w:tbl>
    <w:p w:rsidR="00D14F3E" w:rsidRDefault="00D14F3E" w:rsidP="00D14F3E">
      <w:pPr>
        <w:pStyle w:val="libFootnote"/>
        <w:rPr>
          <w:rtl/>
        </w:rPr>
      </w:pPr>
      <w:r w:rsidRPr="00A350C2">
        <w:rPr>
          <w:rtl/>
        </w:rPr>
        <w:t>وف</w:t>
      </w:r>
      <w:r>
        <w:rPr>
          <w:rtl/>
        </w:rPr>
        <w:t>ي</w:t>
      </w:r>
      <w:r w:rsidRPr="00A350C2">
        <w:rPr>
          <w:rtl/>
        </w:rPr>
        <w:t xml:space="preserve"> ت، ونسخة بحاشيت</w:t>
      </w:r>
      <w:r>
        <w:rPr>
          <w:rtl/>
        </w:rPr>
        <w:t>ي</w:t>
      </w:r>
      <w:r w:rsidRPr="00A350C2">
        <w:rPr>
          <w:rtl/>
        </w:rPr>
        <w:t xml:space="preserve"> الأصل، ف:</w:t>
      </w:r>
      <w:r>
        <w:rPr>
          <w:rtl/>
        </w:rPr>
        <w:t xml:space="preserve"> (</w:t>
      </w:r>
      <w:r w:rsidRPr="00A350C2">
        <w:rPr>
          <w:rtl/>
        </w:rPr>
        <w:t>إن السماحة والشجاعة</w:t>
      </w:r>
      <w:r>
        <w:rPr>
          <w:rtl/>
        </w:rPr>
        <w:t>).</w:t>
      </w:r>
    </w:p>
    <w:p w:rsidR="00D14F3E" w:rsidRDefault="00D14F3E" w:rsidP="00D14F3E">
      <w:pPr>
        <w:pStyle w:val="libFootnote"/>
        <w:rPr>
          <w:rtl/>
        </w:rPr>
      </w:pPr>
      <w:r w:rsidRPr="00A350C2">
        <w:rPr>
          <w:rtl/>
        </w:rPr>
        <w:t>(3) ديوانه 2: 617، وروايته:</w:t>
      </w:r>
      <w:r>
        <w:rPr>
          <w:rtl/>
        </w:rPr>
        <w:t xml:space="preserve"> (</w:t>
      </w:r>
      <w:r w:rsidRPr="00A350C2">
        <w:rPr>
          <w:rtl/>
        </w:rPr>
        <w:t>فروحت القلوص إلى سعيد</w:t>
      </w:r>
      <w:r>
        <w:rPr>
          <w:rtl/>
        </w:rPr>
        <w:t>).</w:t>
      </w:r>
    </w:p>
    <w:p w:rsidR="00D14F3E" w:rsidRDefault="00D14F3E" w:rsidP="00D14F3E">
      <w:pPr>
        <w:pStyle w:val="libFootnote"/>
        <w:rPr>
          <w:rtl/>
        </w:rPr>
      </w:pPr>
      <w:r w:rsidRPr="00A350C2">
        <w:rPr>
          <w:rtl/>
        </w:rPr>
        <w:t>(4) ف</w:t>
      </w:r>
      <w:r>
        <w:rPr>
          <w:rtl/>
        </w:rPr>
        <w:t>ي</w:t>
      </w:r>
      <w:r w:rsidRPr="00A350C2">
        <w:rPr>
          <w:rtl/>
        </w:rPr>
        <w:t xml:space="preserve"> نسخة بحاشيت</w:t>
      </w:r>
      <w:r>
        <w:rPr>
          <w:rtl/>
        </w:rPr>
        <w:t>ي</w:t>
      </w:r>
      <w:r w:rsidRPr="00A350C2">
        <w:rPr>
          <w:rtl/>
        </w:rPr>
        <w:t xml:space="preserve"> الأصل، ت:</w:t>
      </w:r>
      <w:r>
        <w:rPr>
          <w:rtl/>
        </w:rPr>
        <w:t xml:space="preserve"> (</w:t>
      </w:r>
      <w:r w:rsidRPr="00A350C2">
        <w:rPr>
          <w:rtl/>
        </w:rPr>
        <w:t>وهو</w:t>
      </w:r>
      <w:r>
        <w:rPr>
          <w:rtl/>
        </w:rPr>
        <w:t>).</w:t>
      </w:r>
    </w:p>
    <w:p w:rsidR="00D14F3E" w:rsidRDefault="00D14F3E" w:rsidP="00D14F3E">
      <w:pPr>
        <w:pStyle w:val="libFootnote"/>
        <w:rPr>
          <w:rtl/>
        </w:rPr>
      </w:pPr>
      <w:r w:rsidRPr="00A350C2">
        <w:rPr>
          <w:rtl/>
        </w:rPr>
        <w:t>(5) ديوانه 94، وف</w:t>
      </w:r>
      <w:r>
        <w:rPr>
          <w:rtl/>
        </w:rPr>
        <w:t>ي</w:t>
      </w:r>
      <w:r w:rsidRPr="00A350C2">
        <w:rPr>
          <w:rtl/>
        </w:rPr>
        <w:t xml:space="preserve"> حاشية ت (من نسخة):</w:t>
      </w:r>
      <w:r>
        <w:rPr>
          <w:rtl/>
        </w:rPr>
        <w:t xml:space="preserve"> (</w:t>
      </w:r>
      <w:r w:rsidRPr="00A350C2">
        <w:rPr>
          <w:rtl/>
        </w:rPr>
        <w:t>توسط أبرديه</w:t>
      </w:r>
      <w:r>
        <w:rPr>
          <w:rtl/>
        </w:rPr>
        <w:t xml:space="preserve">)، </w:t>
      </w:r>
      <w:r w:rsidRPr="00A350C2">
        <w:rPr>
          <w:rtl/>
        </w:rPr>
        <w:t>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قبله: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إليك بعثت راحلت</w:t>
            </w:r>
            <w:r>
              <w:rPr>
                <w:rtl/>
              </w:rPr>
              <w:t>ي</w:t>
            </w:r>
            <w:r w:rsidRPr="00A350C2">
              <w:rPr>
                <w:rtl/>
              </w:rPr>
              <w:t xml:space="preserve"> تشكّى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هزالا بعد مقحدها السّمين</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إذ بركت على شرف وألقت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عسيب جرانها كعصا الهجين</w:t>
            </w:r>
            <w:r w:rsidRPr="00725071">
              <w:rPr>
                <w:rStyle w:val="libPoemTiniChar0"/>
                <w:rtl/>
              </w:rPr>
              <w:br/>
              <w:t> </w:t>
            </w:r>
          </w:p>
        </w:tc>
      </w:tr>
    </w:tbl>
    <w:p w:rsidR="00D14F3E" w:rsidRDefault="00D14F3E" w:rsidP="00D14F3E">
      <w:pPr>
        <w:pStyle w:val="libFootnote"/>
        <w:rPr>
          <w:rtl/>
        </w:rPr>
      </w:pPr>
      <w:r w:rsidRPr="00A350C2">
        <w:rPr>
          <w:rtl/>
        </w:rPr>
        <w:t>إذا الأرطى</w:t>
      </w:r>
      <w:r>
        <w:rPr>
          <w:rtl/>
        </w:rPr>
        <w:t xml:space="preserve"> ...</w:t>
      </w:r>
    </w:p>
    <w:p w:rsidR="00D14F3E" w:rsidRDefault="00D14F3E" w:rsidP="00D14F3E">
      <w:pPr>
        <w:pStyle w:val="libFootnote"/>
        <w:rPr>
          <w:rtl/>
        </w:rPr>
      </w:pPr>
      <w:r w:rsidRPr="00A350C2">
        <w:rPr>
          <w:rtl/>
        </w:rPr>
        <w:t>المقحد: أصل السنام، والشرف: النجد من الأرض، وعسيب جرانها: صفحة العنق، والهجين:</w:t>
      </w:r>
    </w:p>
    <w:p w:rsidR="00D14F3E" w:rsidRPr="00A350C2" w:rsidRDefault="00D14F3E" w:rsidP="00D14F3E">
      <w:pPr>
        <w:pStyle w:val="libFootnote"/>
        <w:rPr>
          <w:rtl/>
        </w:rPr>
      </w:pPr>
      <w:r w:rsidRPr="00A350C2">
        <w:rPr>
          <w:rtl/>
        </w:rPr>
        <w:t>الراع</w:t>
      </w:r>
      <w:r>
        <w:rPr>
          <w:rtl/>
        </w:rPr>
        <w:t>ي</w:t>
      </w:r>
      <w:r w:rsidRPr="00A350C2">
        <w:rPr>
          <w:rtl/>
        </w:rPr>
        <w:t>، والجوازئ: الت</w:t>
      </w:r>
      <w:r>
        <w:rPr>
          <w:rtl/>
        </w:rPr>
        <w:t>ي</w:t>
      </w:r>
      <w:r w:rsidRPr="00A350C2">
        <w:rPr>
          <w:rtl/>
        </w:rPr>
        <w:t xml:space="preserve"> اكتفت بالرطب عن الماء، وأبردا الأرطى: الغداة والعش</w:t>
      </w:r>
      <w:r>
        <w:rPr>
          <w:rtl/>
        </w:rPr>
        <w:t>ي</w:t>
      </w:r>
      <w:r w:rsidRPr="00A350C2">
        <w:rPr>
          <w:rtl/>
        </w:rPr>
        <w:t>؛ وقال خالد بن كلثوم: أبرداه: ظلاه؛ الظل بالغداة والفيء بالعش</w:t>
      </w:r>
      <w:r>
        <w:rPr>
          <w:rtl/>
        </w:rPr>
        <w:t>ي</w:t>
      </w:r>
      <w:r w:rsidRPr="00A350C2">
        <w:rPr>
          <w:rtl/>
        </w:rPr>
        <w:t>؛ وقال ابن دريد: معناه أن البقرة تتوسد بالغداة الأرطى الّذي يل</w:t>
      </w:r>
      <w:r>
        <w:rPr>
          <w:rtl/>
        </w:rPr>
        <w:t>ي</w:t>
      </w:r>
      <w:r w:rsidRPr="00A350C2">
        <w:rPr>
          <w:rtl/>
        </w:rPr>
        <w:t xml:space="preserve"> المغرب، فإذا دارت الشمس دارت معها إلى ناحية المشرق تتوسد الغصون الت</w:t>
      </w:r>
      <w:r>
        <w:rPr>
          <w:rtl/>
        </w:rPr>
        <w:t>ي</w:t>
      </w:r>
      <w:r w:rsidRPr="00A350C2">
        <w:rPr>
          <w:rtl/>
        </w:rPr>
        <w:t xml:space="preserve"> مالت عنها الشمس</w:t>
      </w:r>
      <w:r>
        <w:rPr>
          <w:rtl/>
        </w:rPr>
        <w:t>).</w:t>
      </w:r>
      <w:r w:rsidRPr="00A350C2">
        <w:rPr>
          <w:rtl/>
        </w:rPr>
        <w:t xml:space="preserve"> والعين: جمع عيناء؛ وه</w:t>
      </w:r>
      <w:r>
        <w:rPr>
          <w:rtl/>
        </w:rPr>
        <w:t>ي</w:t>
      </w:r>
      <w:r w:rsidRPr="00A350C2">
        <w:rPr>
          <w:rtl/>
        </w:rPr>
        <w:t xml:space="preserve"> الواسعة العين.</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وقوله:</w:t>
      </w:r>
      <w:r>
        <w:rPr>
          <w:rtl/>
        </w:rPr>
        <w:t xml:space="preserve"> (</w:t>
      </w:r>
      <w:r w:rsidRPr="00A350C2">
        <w:rPr>
          <w:rtl/>
        </w:rPr>
        <w:t>قالا</w:t>
      </w:r>
      <w:r>
        <w:rPr>
          <w:rtl/>
        </w:rPr>
        <w:t xml:space="preserve">) </w:t>
      </w:r>
      <w:r w:rsidRPr="00A350C2">
        <w:rPr>
          <w:rtl/>
        </w:rPr>
        <w:t xml:space="preserve">من القيلولة لا من القول، على أن قوله تعالى: </w:t>
      </w:r>
      <w:r w:rsidRPr="00DA0B26">
        <w:rPr>
          <w:rStyle w:val="libAlaemChar"/>
          <w:rFonts w:hint="cs"/>
          <w:rtl/>
        </w:rPr>
        <w:t>(</w:t>
      </w:r>
      <w:r w:rsidRPr="00B82744">
        <w:rPr>
          <w:rStyle w:val="libAieChar"/>
          <w:rtl/>
        </w:rPr>
        <w:t>إِلاّ مَنْ رَحِمَ رَبُّكَ</w:t>
      </w:r>
      <w:r w:rsidRPr="00DA0B26">
        <w:rPr>
          <w:rStyle w:val="libAlaemChar"/>
          <w:rFonts w:hint="cs"/>
          <w:rtl/>
        </w:rPr>
        <w:t>)</w:t>
      </w:r>
      <w:r w:rsidRPr="00A350C2">
        <w:rPr>
          <w:rtl/>
        </w:rPr>
        <w:t xml:space="preserve"> كما يدلّ على الرحمة يدلّ أيضا على</w:t>
      </w:r>
      <w:r>
        <w:rPr>
          <w:rtl/>
        </w:rPr>
        <w:t xml:space="preserve"> (</w:t>
      </w:r>
      <w:r w:rsidRPr="00A350C2">
        <w:rPr>
          <w:rtl/>
        </w:rPr>
        <w:t>أن يرحم</w:t>
      </w:r>
      <w:r>
        <w:rPr>
          <w:rtl/>
        </w:rPr>
        <w:t xml:space="preserve">)، </w:t>
      </w:r>
      <w:r w:rsidRPr="00A350C2">
        <w:rPr>
          <w:rtl/>
        </w:rPr>
        <w:t>فإذا جعلنا الكناية بلفظة</w:t>
      </w:r>
      <w:r>
        <w:rPr>
          <w:rtl/>
        </w:rPr>
        <w:t xml:space="preserve"> (</w:t>
      </w:r>
      <w:r w:rsidRPr="00A350C2">
        <w:rPr>
          <w:rtl/>
        </w:rPr>
        <w:t>ذلك</w:t>
      </w:r>
      <w:r>
        <w:rPr>
          <w:rtl/>
        </w:rPr>
        <w:t xml:space="preserve">) </w:t>
      </w:r>
      <w:r w:rsidRPr="00A350C2">
        <w:rPr>
          <w:rtl/>
        </w:rPr>
        <w:t>عن أن يرحم كان التذكير ف</w:t>
      </w:r>
      <w:r>
        <w:rPr>
          <w:rtl/>
        </w:rPr>
        <w:t>ي</w:t>
      </w:r>
      <w:r w:rsidRPr="00A350C2">
        <w:rPr>
          <w:rtl/>
        </w:rPr>
        <w:t xml:space="preserve"> موضعه؛ لأن الفعل مذكر، ويجوز أيضا أن يكون قوله تعالى </w:t>
      </w:r>
      <w:r w:rsidRPr="00DA0B26">
        <w:rPr>
          <w:rStyle w:val="libAlaemChar"/>
          <w:rFonts w:hint="cs"/>
          <w:rtl/>
        </w:rPr>
        <w:t>(</w:t>
      </w:r>
      <w:r w:rsidRPr="00B82744">
        <w:rPr>
          <w:rStyle w:val="libAieChar"/>
          <w:rtl/>
        </w:rPr>
        <w:t>وَلِذلِكَ خَلَقَهُمْ</w:t>
      </w:r>
      <w:r w:rsidRPr="00DA0B26">
        <w:rPr>
          <w:rStyle w:val="libAlaemChar"/>
          <w:rFonts w:hint="cs"/>
          <w:rtl/>
        </w:rPr>
        <w:t>)</w:t>
      </w:r>
      <w:r w:rsidRPr="00A350C2">
        <w:rPr>
          <w:rtl/>
        </w:rPr>
        <w:t xml:space="preserve"> كناية عن اجتماعهم على الإيمان، وكونهم فيه أمة واحدة؛ ولا محالة أنّه لهذا خلقهم؛ ويطابق هذه الآية قوله تعالى: </w:t>
      </w:r>
      <w:r w:rsidRPr="00DA0B26">
        <w:rPr>
          <w:rStyle w:val="libAlaemChar"/>
          <w:rFonts w:hint="cs"/>
          <w:rtl/>
        </w:rPr>
        <w:t>(</w:t>
      </w:r>
      <w:r w:rsidRPr="00B82744">
        <w:rPr>
          <w:rStyle w:val="libAieChar"/>
          <w:rtl/>
        </w:rPr>
        <w:t>وَما خَلَقْتُ الْجِنَّ وَالآنْسَ إِلاّ لِيَعْبُدُونِ</w:t>
      </w:r>
      <w:r w:rsidRPr="00DA0B26">
        <w:rPr>
          <w:rStyle w:val="libAlaemChar"/>
          <w:rFonts w:hint="cs"/>
          <w:rtl/>
        </w:rPr>
        <w:t>)</w:t>
      </w:r>
      <w:r w:rsidRPr="00A350C2">
        <w:rPr>
          <w:rtl/>
        </w:rPr>
        <w:t>؛ [الذاريات: 56].</w:t>
      </w:r>
    </w:p>
    <w:p w:rsidR="00D14F3E" w:rsidRDefault="00D14F3E" w:rsidP="00D14F3E">
      <w:pPr>
        <w:pStyle w:val="libNormal"/>
        <w:rPr>
          <w:rtl/>
        </w:rPr>
      </w:pPr>
      <w:r w:rsidRPr="00A350C2">
        <w:rPr>
          <w:rtl/>
        </w:rPr>
        <w:t>وقد قال قوم ف</w:t>
      </w:r>
      <w:r>
        <w:rPr>
          <w:rtl/>
        </w:rPr>
        <w:t>ي</w:t>
      </w:r>
      <w:r w:rsidRPr="00A350C2">
        <w:rPr>
          <w:rtl/>
        </w:rPr>
        <w:t xml:space="preserve"> قوله تعالى: </w:t>
      </w:r>
      <w:r w:rsidRPr="00DA0B26">
        <w:rPr>
          <w:rStyle w:val="libAlaemChar"/>
          <w:rFonts w:hint="cs"/>
          <w:rtl/>
        </w:rPr>
        <w:t>(</w:t>
      </w:r>
      <w:r w:rsidRPr="00B82744">
        <w:rPr>
          <w:rStyle w:val="libAieChar"/>
          <w:rtl/>
        </w:rPr>
        <w:t>وَلَوْ شاءَ رَبُّكَ لَجَعَلَ النَّاسَ أُمَّةً واحِدَةً</w:t>
      </w:r>
      <w:r w:rsidRPr="00DA0B26">
        <w:rPr>
          <w:rStyle w:val="libAlaemChar"/>
          <w:rFonts w:hint="cs"/>
          <w:rtl/>
        </w:rPr>
        <w:t>)</w:t>
      </w:r>
      <w:r w:rsidRPr="00A350C2">
        <w:rPr>
          <w:rtl/>
        </w:rPr>
        <w:t xml:space="preserve"> معناه أنه لو شاء أن يدخلهم أجمعين الجنة، فيكونوا ف</w:t>
      </w:r>
      <w:r>
        <w:rPr>
          <w:rtl/>
        </w:rPr>
        <w:t>ي</w:t>
      </w:r>
      <w:r w:rsidRPr="00A350C2">
        <w:rPr>
          <w:rtl/>
        </w:rPr>
        <w:t xml:space="preserve"> وصول جميعهم إلى النعيم أمة واحدة، وأجرى هذه الآية مجرى قوله تعالى: </w:t>
      </w:r>
      <w:r w:rsidRPr="00DA0B26">
        <w:rPr>
          <w:rStyle w:val="libAlaemChar"/>
          <w:rFonts w:hint="cs"/>
          <w:rtl/>
        </w:rPr>
        <w:t>(</w:t>
      </w:r>
      <w:r w:rsidRPr="00B82744">
        <w:rPr>
          <w:rStyle w:val="libAieChar"/>
          <w:rtl/>
        </w:rPr>
        <w:t>وَلَوْ شِئْنا لَآتَيْنا كُلَّ نَفْسٍ هُداها</w:t>
      </w:r>
      <w:r w:rsidRPr="00DA0B26">
        <w:rPr>
          <w:rStyle w:val="libAlaemChar"/>
          <w:rFonts w:hint="cs"/>
          <w:rtl/>
        </w:rPr>
        <w:t>)</w:t>
      </w:r>
      <w:r w:rsidRPr="00A350C2">
        <w:rPr>
          <w:rtl/>
        </w:rPr>
        <w:t>؛ [السجدة: 13].</w:t>
      </w:r>
    </w:p>
    <w:p w:rsidR="00D14F3E" w:rsidRDefault="00D14F3E" w:rsidP="00D14F3E">
      <w:pPr>
        <w:pStyle w:val="libNormal"/>
        <w:rPr>
          <w:rtl/>
        </w:rPr>
      </w:pPr>
      <w:r w:rsidRPr="00A350C2">
        <w:rPr>
          <w:rtl/>
        </w:rPr>
        <w:t>ف</w:t>
      </w:r>
      <w:r>
        <w:rPr>
          <w:rtl/>
        </w:rPr>
        <w:t>ي</w:t>
      </w:r>
      <w:r w:rsidRPr="00A350C2">
        <w:rPr>
          <w:rtl/>
        </w:rPr>
        <w:t xml:space="preserve"> أنه أراد: هداها إلى طريق الجنة، فعلى هذا التأويل أيضا يمكن أن ترجع لفظة</w:t>
      </w:r>
      <w:r>
        <w:rPr>
          <w:rtl/>
        </w:rPr>
        <w:t xml:space="preserve"> (</w:t>
      </w:r>
      <w:r w:rsidRPr="00A350C2">
        <w:rPr>
          <w:rtl/>
        </w:rPr>
        <w:t>ذلك</w:t>
      </w:r>
      <w:r>
        <w:rPr>
          <w:rtl/>
        </w:rPr>
        <w:t xml:space="preserve">) </w:t>
      </w:r>
      <w:r w:rsidRPr="00A350C2">
        <w:rPr>
          <w:rtl/>
        </w:rPr>
        <w:t>إلى إدخالهم أجمعين إلى الجنة، لأنه إنما خلقهم للمصير إليها والوصول إلى نعيمها.</w:t>
      </w:r>
    </w:p>
    <w:p w:rsidR="00D14F3E" w:rsidRDefault="00D14F3E" w:rsidP="00D14F3E">
      <w:pPr>
        <w:pStyle w:val="libNormal"/>
        <w:rPr>
          <w:rtl/>
        </w:rPr>
      </w:pPr>
      <w:r w:rsidRPr="00A350C2">
        <w:rPr>
          <w:rtl/>
        </w:rPr>
        <w:t xml:space="preserve">فأما قوله تعالى: </w:t>
      </w:r>
      <w:r w:rsidRPr="00DA0B26">
        <w:rPr>
          <w:rStyle w:val="libAlaemChar"/>
          <w:rFonts w:hint="cs"/>
          <w:rtl/>
        </w:rPr>
        <w:t>(</w:t>
      </w:r>
      <w:r w:rsidRPr="00B82744">
        <w:rPr>
          <w:rStyle w:val="libAieChar"/>
          <w:rtl/>
        </w:rPr>
        <w:t>وَلا يَزالُونَ مُخْتَلِفِينَ</w:t>
      </w:r>
      <w:r w:rsidRPr="00DA0B26">
        <w:rPr>
          <w:rStyle w:val="libAlaemChar"/>
          <w:rFonts w:hint="cs"/>
          <w:rtl/>
        </w:rPr>
        <w:t>)</w:t>
      </w:r>
      <w:r w:rsidRPr="00A350C2">
        <w:rPr>
          <w:rtl/>
        </w:rPr>
        <w:t xml:space="preserve"> فمعناه الاختلاف ف</w:t>
      </w:r>
      <w:r>
        <w:rPr>
          <w:rtl/>
        </w:rPr>
        <w:t>ي</w:t>
      </w:r>
      <w:r w:rsidRPr="00A350C2">
        <w:rPr>
          <w:rtl/>
        </w:rPr>
        <w:t xml:space="preserve"> الدين والذهاب عن الحق فيه بالهوى والشبهات.</w:t>
      </w:r>
    </w:p>
    <w:p w:rsidR="00D14F3E" w:rsidRDefault="00D14F3E" w:rsidP="00D14F3E">
      <w:pPr>
        <w:pStyle w:val="libNormal"/>
        <w:rPr>
          <w:rtl/>
        </w:rPr>
      </w:pPr>
      <w:r w:rsidRPr="00A350C2">
        <w:rPr>
          <w:rtl/>
        </w:rPr>
        <w:t>وذكر أبو مسلم ابن بحر ف</w:t>
      </w:r>
      <w:r>
        <w:rPr>
          <w:rtl/>
        </w:rPr>
        <w:t>ي</w:t>
      </w:r>
      <w:r w:rsidRPr="00A350C2">
        <w:rPr>
          <w:rtl/>
        </w:rPr>
        <w:t xml:space="preserve"> قوله: </w:t>
      </w:r>
      <w:r w:rsidRPr="00DA0B26">
        <w:rPr>
          <w:rStyle w:val="libAlaemChar"/>
          <w:rFonts w:hint="cs"/>
          <w:rtl/>
        </w:rPr>
        <w:t>(</w:t>
      </w:r>
      <w:r w:rsidRPr="00B82744">
        <w:rPr>
          <w:rStyle w:val="libAieChar"/>
          <w:rtl/>
        </w:rPr>
        <w:t>مُخْتَلِفِينَ</w:t>
      </w:r>
      <w:r w:rsidRPr="00DA0B26">
        <w:rPr>
          <w:rStyle w:val="libAlaemChar"/>
          <w:rFonts w:hint="cs"/>
          <w:rtl/>
        </w:rPr>
        <w:t>)</w:t>
      </w:r>
      <w:r w:rsidRPr="00A350C2">
        <w:rPr>
          <w:rtl/>
        </w:rPr>
        <w:t xml:space="preserve"> وجها غريبا وهو أن يكون معناه أن خلف هؤلاء الكافرين يخلف سلفهم ف</w:t>
      </w:r>
      <w:r>
        <w:rPr>
          <w:rtl/>
        </w:rPr>
        <w:t>ي</w:t>
      </w:r>
      <w:r w:rsidRPr="00A350C2">
        <w:rPr>
          <w:rtl/>
        </w:rPr>
        <w:t xml:space="preserve"> الكفر، لأنه سواء قولك: خلف بعضهم بعضا، وقولك: اختلفوا</w:t>
      </w:r>
      <w:r>
        <w:rPr>
          <w:rtl/>
        </w:rPr>
        <w:t xml:space="preserve"> </w:t>
      </w:r>
      <w:r w:rsidRPr="008A1F12">
        <w:rPr>
          <w:rStyle w:val="libFootnotenumChar"/>
          <w:rtl/>
        </w:rPr>
        <w:t>(1)</w:t>
      </w:r>
      <w:r>
        <w:rPr>
          <w:rtl/>
        </w:rPr>
        <w:t xml:space="preserve">، </w:t>
      </w:r>
      <w:r w:rsidRPr="00A350C2">
        <w:rPr>
          <w:rtl/>
        </w:rPr>
        <w:t>وسواء قولك: قتل بعضهم بعضا، واقتتلوا؛ ومنه قولهم: لا أفعل كذا ما اختلف العصران والجديدان، أ</w:t>
      </w:r>
      <w:r>
        <w:rPr>
          <w:rtl/>
        </w:rPr>
        <w:t>ي</w:t>
      </w:r>
      <w:r w:rsidRPr="00A350C2">
        <w:rPr>
          <w:rtl/>
        </w:rPr>
        <w:t xml:space="preserve"> جاء كلّ واحد منهما بعد الآخر.</w:t>
      </w:r>
    </w:p>
    <w:p w:rsidR="00D14F3E" w:rsidRDefault="00D14F3E" w:rsidP="00D14F3E">
      <w:pPr>
        <w:pStyle w:val="libNormal"/>
        <w:rPr>
          <w:rtl/>
        </w:rPr>
      </w:pPr>
      <w:r w:rsidRPr="00A350C2">
        <w:rPr>
          <w:rtl/>
        </w:rPr>
        <w:t>فأمّا الرحمة فليست رقة القلب كما ظنه السائل، لكنها فعل النّعم والإحسان، يدلّ على ذلك أنّ من أحسن إلى غيره، وأنعم عليه يوصف بأنه رحيم به، وإن لم يعلم منه رقة قلب عليه، بل وصفهم بالرحمة من لا يعهدون منه رقّة القلب أقوى من وصفهم الرقيق القلب بذلك؛ لأنّ مشقة النعمة والفضل والإحسان على من لا رقّة عنده أكبر منها على الرقيق القلب، وقد علمنا أنّ من رقّ قلبه لو امتنع من الإفضال والإحسان لم يوصف بالرحمة، وإذا أنعم</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الأصل:</w:t>
      </w:r>
      <w:r>
        <w:rPr>
          <w:rtl/>
        </w:rPr>
        <w:t xml:space="preserve"> (</w:t>
      </w:r>
      <w:r w:rsidRPr="00A350C2">
        <w:rPr>
          <w:rtl/>
        </w:rPr>
        <w:t>سم</w:t>
      </w:r>
      <w:r>
        <w:rPr>
          <w:rtl/>
        </w:rPr>
        <w:t>ي</w:t>
      </w:r>
      <w:r w:rsidRPr="00A350C2">
        <w:rPr>
          <w:rtl/>
        </w:rPr>
        <w:t xml:space="preserve"> الاختلاف اختلافا لأن الكلام يخلف بعضه بعضا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وصف بذلك، فوجب أن يكون معناها ما ذكرناه؛ على أنه لا يمتنع أن يكون معنى الرحمة ف</w:t>
      </w:r>
      <w:r>
        <w:rPr>
          <w:rtl/>
        </w:rPr>
        <w:t>ي</w:t>
      </w:r>
      <w:r w:rsidRPr="00A350C2">
        <w:rPr>
          <w:rtl/>
        </w:rPr>
        <w:t xml:space="preserve"> الأصل ما ذكرتم</w:t>
      </w:r>
      <w:r>
        <w:rPr>
          <w:rtl/>
        </w:rPr>
        <w:t xml:space="preserve"> </w:t>
      </w:r>
      <w:r w:rsidRPr="008A1F12">
        <w:rPr>
          <w:rStyle w:val="libFootnotenumChar"/>
          <w:rtl/>
        </w:rPr>
        <w:t>(1)</w:t>
      </w:r>
      <w:r>
        <w:rPr>
          <w:rtl/>
        </w:rPr>
        <w:t xml:space="preserve">، </w:t>
      </w:r>
      <w:r w:rsidRPr="00A350C2">
        <w:rPr>
          <w:rtl/>
        </w:rPr>
        <w:t xml:space="preserve">ثم انتقل بالتعارف إلى ما ذكرناه كنظائره. وقد وصف </w:t>
      </w:r>
      <w:r>
        <w:rPr>
          <w:rtl/>
        </w:rPr>
        <w:t>الله</w:t>
      </w:r>
      <w:r w:rsidRPr="00A350C2">
        <w:rPr>
          <w:rtl/>
        </w:rPr>
        <w:t xml:space="preserve"> تعالى القرآن بأنه هدى ورحمة من حيث كان نعمة، ولا يتأتّى ف</w:t>
      </w:r>
      <w:r>
        <w:rPr>
          <w:rtl/>
        </w:rPr>
        <w:t>ي</w:t>
      </w:r>
      <w:r w:rsidRPr="00A350C2">
        <w:rPr>
          <w:rtl/>
        </w:rPr>
        <w:t xml:space="preserve"> القرآن ما ظنوه</w:t>
      </w:r>
      <w:r>
        <w:rPr>
          <w:rtl/>
        </w:rPr>
        <w:t xml:space="preserve"> </w:t>
      </w:r>
      <w:r w:rsidRPr="008A1F12">
        <w:rPr>
          <w:rStyle w:val="libFootnotenumChar"/>
          <w:rtl/>
        </w:rPr>
        <w:t>(2)</w:t>
      </w:r>
      <w:r w:rsidR="00DF4A8F">
        <w:rPr>
          <w:rtl/>
        </w:rPr>
        <w:t>؛</w:t>
      </w:r>
      <w:r w:rsidRPr="00A350C2">
        <w:rPr>
          <w:rtl/>
        </w:rPr>
        <w:t xml:space="preserve"> وإنما وصفت رقة القلب بأنها رحمة؛ لأنّها ممّا تجاوره الرحمة الت</w:t>
      </w:r>
      <w:r>
        <w:rPr>
          <w:rtl/>
        </w:rPr>
        <w:t>ي</w:t>
      </w:r>
      <w:r w:rsidRPr="00A350C2">
        <w:rPr>
          <w:rtl/>
        </w:rPr>
        <w:t xml:space="preserve"> ه</w:t>
      </w:r>
      <w:r>
        <w:rPr>
          <w:rtl/>
        </w:rPr>
        <w:t>ي</w:t>
      </w:r>
      <w:r w:rsidRPr="00A350C2">
        <w:rPr>
          <w:rtl/>
        </w:rPr>
        <w:t xml:space="preserve"> النعمة ف</w:t>
      </w:r>
      <w:r>
        <w:rPr>
          <w:rtl/>
        </w:rPr>
        <w:t>ي</w:t>
      </w:r>
      <w:r w:rsidRPr="00A350C2">
        <w:rPr>
          <w:rtl/>
        </w:rPr>
        <w:t xml:space="preserve"> الأكثر، وتوجد عنده، فحلّ محلّ وصف الشهوة بأنّها محبة</w:t>
      </w:r>
      <w:r>
        <w:rPr>
          <w:rtl/>
        </w:rPr>
        <w:t xml:space="preserve"> لما </w:t>
      </w:r>
      <w:r w:rsidRPr="00A350C2">
        <w:rPr>
          <w:rtl/>
        </w:rPr>
        <w:t>كانت توجد عندها المحبة ف</w:t>
      </w:r>
      <w:r>
        <w:rPr>
          <w:rtl/>
        </w:rPr>
        <w:t>ي</w:t>
      </w:r>
      <w:r w:rsidRPr="00A350C2">
        <w:rPr>
          <w:rtl/>
        </w:rPr>
        <w:t xml:space="preserve"> الأكثر؛ وليست الرحمة مختصة بالعفو؛ بل تستعمل ف</w:t>
      </w:r>
      <w:r>
        <w:rPr>
          <w:rtl/>
        </w:rPr>
        <w:t>ي</w:t>
      </w:r>
      <w:r w:rsidRPr="00A350C2">
        <w:rPr>
          <w:rtl/>
        </w:rPr>
        <w:t xml:space="preserve"> ضروب النّعم، وصنوف الإحسان؛ ألا ترى أنّا نصف المنعم على غيره، المحسن إليه بالرحمة، وإن لم يسقط عنه ضررا، ولا تجاوز له عن زلّة؛ وإنما سم</w:t>
      </w:r>
      <w:r>
        <w:rPr>
          <w:rtl/>
        </w:rPr>
        <w:t>ي</w:t>
      </w:r>
      <w:r w:rsidRPr="00A350C2">
        <w:rPr>
          <w:rtl/>
        </w:rPr>
        <w:t xml:space="preserve"> العفو عن الضرر وما جرى مجراه رحمة من حيث كان نعمة؛ لأنّ النعمة بإسقاط الضرر تجر</w:t>
      </w:r>
      <w:r>
        <w:rPr>
          <w:rtl/>
        </w:rPr>
        <w:t>ي</w:t>
      </w:r>
      <w:r w:rsidRPr="00A350C2">
        <w:rPr>
          <w:rtl/>
        </w:rPr>
        <w:t xml:space="preserve"> مجرى النعمة بإيصال النفع، فقد بان بهذه الجملة معنى الآية، وبطلان ما ضمنه السائل سؤاله.</w:t>
      </w:r>
    </w:p>
    <w:p w:rsidR="00D14F3E" w:rsidRDefault="00D14F3E" w:rsidP="00D14F3E">
      <w:pPr>
        <w:pStyle w:val="libNormal"/>
        <w:rPr>
          <w:rtl/>
        </w:rPr>
      </w:pPr>
      <w:r w:rsidRPr="00A350C2">
        <w:rPr>
          <w:rtl/>
        </w:rPr>
        <w:t>فإن قيل: إذا كانت الرحمة ه</w:t>
      </w:r>
      <w:r>
        <w:rPr>
          <w:rtl/>
        </w:rPr>
        <w:t>ي</w:t>
      </w:r>
      <w:r w:rsidRPr="00A350C2">
        <w:rPr>
          <w:rtl/>
        </w:rPr>
        <w:t xml:space="preserve"> النعمة، وعندكم أن نعم </w:t>
      </w:r>
      <w:r>
        <w:rPr>
          <w:rtl/>
        </w:rPr>
        <w:t>الله</w:t>
      </w:r>
      <w:r w:rsidRPr="00A350C2">
        <w:rPr>
          <w:rtl/>
        </w:rPr>
        <w:t xml:space="preserve"> تعالى شاملة للخلق أجمعين، فأ</w:t>
      </w:r>
      <w:r>
        <w:rPr>
          <w:rtl/>
        </w:rPr>
        <w:t>ي</w:t>
      </w:r>
      <w:r w:rsidRPr="00A350C2">
        <w:rPr>
          <w:rtl/>
        </w:rPr>
        <w:t xml:space="preserve"> معنى لاستثناء </w:t>
      </w:r>
      <w:r w:rsidRPr="00DA0B26">
        <w:rPr>
          <w:rStyle w:val="libAlaemChar"/>
          <w:rFonts w:hint="cs"/>
          <w:rtl/>
        </w:rPr>
        <w:t>(</w:t>
      </w:r>
      <w:r w:rsidRPr="00B82744">
        <w:rPr>
          <w:rStyle w:val="libAieChar"/>
          <w:rtl/>
        </w:rPr>
        <w:t>مَنْ رَحِمَ</w:t>
      </w:r>
      <w:r w:rsidRPr="00DA0B26">
        <w:rPr>
          <w:rStyle w:val="libAlaemChar"/>
          <w:rFonts w:hint="cs"/>
          <w:rtl/>
        </w:rPr>
        <w:t>)</w:t>
      </w:r>
      <w:r w:rsidRPr="00A350C2">
        <w:rPr>
          <w:rtl/>
        </w:rPr>
        <w:t xml:space="preserve"> من جملة المختلفين إن كانت الرحمة ه</w:t>
      </w:r>
      <w:r>
        <w:rPr>
          <w:rtl/>
        </w:rPr>
        <w:t>ي</w:t>
      </w:r>
      <w:r w:rsidRPr="00A350C2">
        <w:rPr>
          <w:rtl/>
        </w:rPr>
        <w:t xml:space="preserve"> النعمة؟ وكيف يصحّ اختصاصها بقوم دون قوم وه</w:t>
      </w:r>
      <w:r>
        <w:rPr>
          <w:rtl/>
        </w:rPr>
        <w:t>ي</w:t>
      </w:r>
      <w:r w:rsidRPr="00A350C2">
        <w:rPr>
          <w:rtl/>
        </w:rPr>
        <w:t xml:space="preserve"> عندكم شاملة عامّة؟</w:t>
      </w:r>
    </w:p>
    <w:p w:rsidR="00D14F3E" w:rsidRDefault="00D14F3E" w:rsidP="00D14F3E">
      <w:pPr>
        <w:pStyle w:val="libNormal"/>
        <w:rPr>
          <w:rtl/>
        </w:rPr>
      </w:pPr>
      <w:r w:rsidRPr="00A350C2">
        <w:rPr>
          <w:rtl/>
        </w:rPr>
        <w:t>قلنا: لا شبهة ف</w:t>
      </w:r>
      <w:r>
        <w:rPr>
          <w:rtl/>
        </w:rPr>
        <w:t>ي</w:t>
      </w:r>
      <w:r w:rsidRPr="00A350C2">
        <w:rPr>
          <w:rtl/>
        </w:rPr>
        <w:t xml:space="preserve"> أنّ نعم </w:t>
      </w:r>
      <w:r>
        <w:rPr>
          <w:rtl/>
        </w:rPr>
        <w:t>الله</w:t>
      </w:r>
      <w:r w:rsidRPr="00A350C2">
        <w:rPr>
          <w:rtl/>
        </w:rPr>
        <w:t xml:space="preserve"> شاملة للخلق أجمعين؛ غير أنّ ف</w:t>
      </w:r>
      <w:r>
        <w:rPr>
          <w:rtl/>
        </w:rPr>
        <w:t>ي</w:t>
      </w:r>
      <w:r w:rsidRPr="00A350C2">
        <w:rPr>
          <w:rtl/>
        </w:rPr>
        <w:t xml:space="preserve"> نعمه أيضا ما يختصّ بها بعض العباد</w:t>
      </w:r>
      <w:r>
        <w:rPr>
          <w:rtl/>
        </w:rPr>
        <w:t xml:space="preserve"> </w:t>
      </w:r>
      <w:r w:rsidRPr="008A1F12">
        <w:rPr>
          <w:rStyle w:val="libFootnotenumChar"/>
          <w:rtl/>
        </w:rPr>
        <w:t>(3)</w:t>
      </w:r>
      <w:r>
        <w:rPr>
          <w:rtl/>
        </w:rPr>
        <w:t xml:space="preserve">، </w:t>
      </w:r>
      <w:r w:rsidRPr="00A350C2">
        <w:rPr>
          <w:rtl/>
        </w:rPr>
        <w:t>إما لاستحقاق، أو لسبب يقتضي الاختصاص فإذا حملنا قوله تعالى:</w:t>
      </w:r>
      <w:r>
        <w:rPr>
          <w:rFonts w:hint="cs"/>
          <w:rtl/>
        </w:rPr>
        <w:t xml:space="preserve"> </w:t>
      </w:r>
      <w:r w:rsidRPr="00DA0B26">
        <w:rPr>
          <w:rStyle w:val="libAlaemChar"/>
          <w:rFonts w:hint="cs"/>
          <w:rtl/>
        </w:rPr>
        <w:t>(</w:t>
      </w:r>
      <w:r w:rsidRPr="00B82744">
        <w:rPr>
          <w:rStyle w:val="libAieChar"/>
          <w:rtl/>
        </w:rPr>
        <w:t>إِلاّ مَنْ رَحِمَ رَبُّكَ</w:t>
      </w:r>
      <w:r w:rsidRPr="00DA0B26">
        <w:rPr>
          <w:rStyle w:val="libAlaemChar"/>
          <w:rFonts w:hint="cs"/>
          <w:rtl/>
        </w:rPr>
        <w:t>)</w:t>
      </w:r>
      <w:r w:rsidRPr="00A350C2">
        <w:rPr>
          <w:rtl/>
        </w:rPr>
        <w:t xml:space="preserve"> على النعمة بالثواب، فالاختصاص ظاهر، لأن النعمة به لا تكون إلا مستحقّة، فمن استحقّ الثواب بأعماله وصل إلى هذه النعمة، ومن لم يستحقّه لم يصل إليها.</w:t>
      </w:r>
    </w:p>
    <w:p w:rsidR="00D14F3E" w:rsidRDefault="00D14F3E" w:rsidP="00D14F3E">
      <w:pPr>
        <w:pStyle w:val="libNormal"/>
        <w:rPr>
          <w:rtl/>
        </w:rPr>
      </w:pPr>
      <w:r w:rsidRPr="00A350C2">
        <w:rPr>
          <w:rtl/>
        </w:rPr>
        <w:t>وإن حملنا الرحمة ف</w:t>
      </w:r>
      <w:r>
        <w:rPr>
          <w:rtl/>
        </w:rPr>
        <w:t>ي</w:t>
      </w:r>
      <w:r w:rsidRPr="00A350C2">
        <w:rPr>
          <w:rtl/>
        </w:rPr>
        <w:t xml:space="preserve"> الآية على النعمة بالتوفيق للايمان واللطف الّذي وقع بعده فعل الإيمان كانت هذه النعمة أيضا مختصّة، لأنّه تعالى إنما لم ينعم على سائر المكلّفين بها؛ من حيث</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حاشية الأصل (من نسخة): ما ذكر.</w:t>
      </w:r>
    </w:p>
    <w:p w:rsidR="00D14F3E" w:rsidRDefault="00D14F3E" w:rsidP="00D14F3E">
      <w:pPr>
        <w:pStyle w:val="libFootnote"/>
        <w:rPr>
          <w:rtl/>
        </w:rPr>
      </w:pPr>
      <w:r w:rsidRPr="00A350C2">
        <w:rPr>
          <w:rtl/>
        </w:rPr>
        <w:t>(2) س:</w:t>
      </w:r>
      <w:r>
        <w:rPr>
          <w:rtl/>
        </w:rPr>
        <w:t xml:space="preserve"> (</w:t>
      </w:r>
      <w:r w:rsidRPr="00A350C2">
        <w:rPr>
          <w:rtl/>
        </w:rPr>
        <w:t>قالوه</w:t>
      </w:r>
      <w:r>
        <w:rPr>
          <w:rtl/>
        </w:rPr>
        <w:t>).</w:t>
      </w:r>
    </w:p>
    <w:p w:rsidR="00D14F3E" w:rsidRPr="00A350C2" w:rsidRDefault="00D14F3E" w:rsidP="00D14F3E">
      <w:pPr>
        <w:pStyle w:val="libFootnote"/>
        <w:rPr>
          <w:rtl/>
        </w:rPr>
      </w:pPr>
      <w:r w:rsidRPr="00A350C2">
        <w:rPr>
          <w:rtl/>
        </w:rPr>
        <w:t>(3) ت:</w:t>
      </w:r>
      <w:r>
        <w:rPr>
          <w:rtl/>
        </w:rPr>
        <w:t xml:space="preserve"> (</w:t>
      </w:r>
      <w:r w:rsidRPr="00A350C2">
        <w:rPr>
          <w:rtl/>
        </w:rPr>
        <w:t>الخلق</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لم يكن ف</w:t>
      </w:r>
      <w:r>
        <w:rPr>
          <w:rtl/>
        </w:rPr>
        <w:t>ي</w:t>
      </w:r>
      <w:r w:rsidRPr="00A350C2">
        <w:rPr>
          <w:rtl/>
        </w:rPr>
        <w:t xml:space="preserve"> معلومه تعالى أنّ لهم توفيقا، وأنّ ف</w:t>
      </w:r>
      <w:r>
        <w:rPr>
          <w:rtl/>
        </w:rPr>
        <w:t>ي</w:t>
      </w:r>
      <w:r w:rsidRPr="00A350C2">
        <w:rPr>
          <w:rtl/>
        </w:rPr>
        <w:t xml:space="preserve"> الأفعال ما يختارون عنده الإيمان؛ فاختصاص هذه النعم ببعض العباد لا يمنع من شمول نعم أخر لهم؛ كما أن شمول تلك النعم لا يمنع من اختصاص هذه.</w:t>
      </w:r>
    </w:p>
    <w:p w:rsidR="00D14F3E" w:rsidRDefault="00D14F3E" w:rsidP="000A5C9E">
      <w:pPr>
        <w:pStyle w:val="Heading2"/>
        <w:rPr>
          <w:rtl/>
        </w:rPr>
      </w:pPr>
      <w:bookmarkStart w:id="39" w:name="_Toc398065496"/>
      <w:r w:rsidRPr="00A350C2">
        <w:rPr>
          <w:rtl/>
        </w:rPr>
        <w:t>تأويل خبر [</w:t>
      </w:r>
      <w:r>
        <w:rPr>
          <w:rtl/>
        </w:rPr>
        <w:t xml:space="preserve"> (</w:t>
      </w:r>
      <w:r w:rsidRPr="00A350C2">
        <w:rPr>
          <w:rtl/>
        </w:rPr>
        <w:t>ممّا أدرك الناس من كلام النبوّة الأولى إذا لم تستح</w:t>
      </w:r>
      <w:r>
        <w:rPr>
          <w:rtl/>
        </w:rPr>
        <w:t>ي</w:t>
      </w:r>
      <w:r w:rsidRPr="00A350C2">
        <w:rPr>
          <w:rtl/>
        </w:rPr>
        <w:t xml:space="preserve"> فاصنع ما شئت</w:t>
      </w:r>
      <w:r>
        <w:rPr>
          <w:rtl/>
        </w:rPr>
        <w:t>).</w:t>
      </w:r>
      <w:r w:rsidR="000A5C9E">
        <w:rPr>
          <w:rtl/>
        </w:rPr>
        <w:t>]</w:t>
      </w:r>
      <w:bookmarkEnd w:id="39"/>
    </w:p>
    <w:p w:rsidR="00D14F3E" w:rsidRDefault="00D14F3E" w:rsidP="00D14F3E">
      <w:pPr>
        <w:pStyle w:val="libNormal"/>
        <w:rPr>
          <w:rtl/>
        </w:rPr>
      </w:pPr>
      <w:r w:rsidRPr="00A350C2">
        <w:rPr>
          <w:rtl/>
        </w:rPr>
        <w:t>روى أبو مسعود البدر</w:t>
      </w:r>
      <w:r>
        <w:rPr>
          <w:rtl/>
        </w:rPr>
        <w:t>ي</w:t>
      </w:r>
      <w:r w:rsidRPr="00A350C2">
        <w:rPr>
          <w:rtl/>
        </w:rPr>
        <w:t xml:space="preserve"> عن النبي </w:t>
      </w:r>
      <w:r w:rsidRPr="008A1F12">
        <w:rPr>
          <w:rStyle w:val="libAlaemChar"/>
          <w:rtl/>
        </w:rPr>
        <w:t>صلى‌الله‌عليه‌وآله</w:t>
      </w:r>
      <w:r w:rsidRPr="00A350C2">
        <w:rPr>
          <w:rtl/>
        </w:rPr>
        <w:t xml:space="preserve"> أنه قال:</w:t>
      </w:r>
      <w:r>
        <w:rPr>
          <w:rtl/>
        </w:rPr>
        <w:t xml:space="preserve"> (</w:t>
      </w:r>
      <w:r w:rsidRPr="00A350C2">
        <w:rPr>
          <w:rtl/>
        </w:rPr>
        <w:t>ممّا أدرك الناس من كلام النبوّة الأولى إذا لم تستح</w:t>
      </w:r>
      <w:r>
        <w:rPr>
          <w:rtl/>
        </w:rPr>
        <w:t>ي</w:t>
      </w:r>
      <w:r w:rsidRPr="00A350C2">
        <w:rPr>
          <w:rtl/>
        </w:rPr>
        <w:t xml:space="preserve"> فاصنع</w:t>
      </w:r>
      <w:r>
        <w:rPr>
          <w:rtl/>
        </w:rPr>
        <w:t xml:space="preserve"> </w:t>
      </w:r>
      <w:r w:rsidRPr="008A1F12">
        <w:rPr>
          <w:rStyle w:val="libFootnotenumChar"/>
          <w:rtl/>
        </w:rPr>
        <w:t>(1)</w:t>
      </w:r>
      <w:r>
        <w:rPr>
          <w:rtl/>
        </w:rPr>
        <w:t xml:space="preserve"> </w:t>
      </w:r>
      <w:r w:rsidRPr="00A350C2">
        <w:rPr>
          <w:rtl/>
        </w:rPr>
        <w:t>ما شئت</w:t>
      </w:r>
      <w:r>
        <w:rPr>
          <w:rtl/>
        </w:rPr>
        <w:t>).</w:t>
      </w:r>
    </w:p>
    <w:p w:rsidR="00D14F3E" w:rsidRDefault="00D14F3E" w:rsidP="00D14F3E">
      <w:pPr>
        <w:pStyle w:val="libNormal"/>
        <w:rPr>
          <w:rtl/>
        </w:rPr>
      </w:pPr>
      <w:r w:rsidRPr="00A350C2">
        <w:rPr>
          <w:rtl/>
        </w:rPr>
        <w:t>وف</w:t>
      </w:r>
      <w:r>
        <w:rPr>
          <w:rtl/>
        </w:rPr>
        <w:t>ي</w:t>
      </w:r>
      <w:r w:rsidRPr="00A350C2">
        <w:rPr>
          <w:rtl/>
        </w:rPr>
        <w:t xml:space="preserve"> هذا الخبر وجوه من التأويل ثلاثة:</w:t>
      </w:r>
    </w:p>
    <w:p w:rsidR="00D14F3E" w:rsidRDefault="00D14F3E" w:rsidP="00D14F3E">
      <w:pPr>
        <w:pStyle w:val="libNormal"/>
        <w:rPr>
          <w:rtl/>
        </w:rPr>
      </w:pPr>
      <w:r w:rsidRPr="00A350C2">
        <w:rPr>
          <w:rtl/>
        </w:rPr>
        <w:t>أحدها أن يكون معناه: إذا عملت العمل للّه جلّ وعزّ وأنت لا تستحي</w:t>
      </w:r>
      <w:r>
        <w:rPr>
          <w:rtl/>
        </w:rPr>
        <w:t>ي</w:t>
      </w:r>
      <w:r w:rsidRPr="00A350C2">
        <w:rPr>
          <w:rtl/>
        </w:rPr>
        <w:t xml:space="preserve"> من الناظرين إليك، ولا تتخوّفهم</w:t>
      </w:r>
      <w:r>
        <w:rPr>
          <w:rtl/>
        </w:rPr>
        <w:t xml:space="preserve"> </w:t>
      </w:r>
      <w:r w:rsidRPr="008A1F12">
        <w:rPr>
          <w:rStyle w:val="libFootnotenumChar"/>
          <w:rtl/>
        </w:rPr>
        <w:t>(2)</w:t>
      </w:r>
      <w:r>
        <w:rPr>
          <w:rtl/>
        </w:rPr>
        <w:t xml:space="preserve"> </w:t>
      </w:r>
      <w:r w:rsidRPr="00A350C2">
        <w:rPr>
          <w:rtl/>
        </w:rPr>
        <w:t>أن ينسبوك فيه إلى الرياء صنعت ما شئت، لأن فكرك فيهم، ومراقبتك لهم يقطعانك عن استيفاء شروط عملك، ويمنعانك من القيام بحدوده وحقوقه؛ وإذا اطّرحت الفكر توفّرت على استيفاء عملك.</w:t>
      </w:r>
    </w:p>
    <w:p w:rsidR="00D14F3E" w:rsidRDefault="00D14F3E" w:rsidP="00D14F3E">
      <w:pPr>
        <w:pStyle w:val="libNormal"/>
        <w:rPr>
          <w:rtl/>
        </w:rPr>
      </w:pPr>
      <w:r w:rsidRPr="00A350C2">
        <w:rPr>
          <w:rtl/>
        </w:rPr>
        <w:t xml:space="preserve">والوجه </w:t>
      </w:r>
      <w:r>
        <w:rPr>
          <w:rtl/>
        </w:rPr>
        <w:t>الثاني</w:t>
      </w:r>
      <w:r w:rsidRPr="00A350C2">
        <w:rPr>
          <w:rtl/>
        </w:rPr>
        <w:t xml:space="preserve"> أنّ من لم يستح</w:t>
      </w:r>
      <w:r>
        <w:rPr>
          <w:rtl/>
        </w:rPr>
        <w:t>ي</w:t>
      </w:r>
      <w:r w:rsidRPr="00A350C2">
        <w:rPr>
          <w:rtl/>
        </w:rPr>
        <w:t xml:space="preserve"> من المعاير والمخاز</w:t>
      </w:r>
      <w:r>
        <w:rPr>
          <w:rtl/>
        </w:rPr>
        <w:t>ي</w:t>
      </w:r>
      <w:r w:rsidRPr="00A350C2">
        <w:rPr>
          <w:rtl/>
        </w:rPr>
        <w:t xml:space="preserve"> والفضائح صنع ما شاء، والظاهر</w:t>
      </w:r>
      <w:r>
        <w:rPr>
          <w:rtl/>
        </w:rPr>
        <w:t xml:space="preserve"> </w:t>
      </w:r>
      <w:r w:rsidRPr="008A1F12">
        <w:rPr>
          <w:rStyle w:val="libFootnotenumChar"/>
          <w:rtl/>
        </w:rPr>
        <w:t>(3)</w:t>
      </w:r>
      <w:r>
        <w:rPr>
          <w:rtl/>
        </w:rPr>
        <w:t xml:space="preserve"> </w:t>
      </w:r>
      <w:r w:rsidRPr="00A350C2">
        <w:rPr>
          <w:rtl/>
        </w:rPr>
        <w:t xml:space="preserve">ظاهر أمر، والمعنى معنى تغليظ وإنكار؛ مثل قوله تعالى: </w:t>
      </w:r>
      <w:r w:rsidRPr="00DA0B26">
        <w:rPr>
          <w:rStyle w:val="libAlaemChar"/>
          <w:rFonts w:hint="cs"/>
          <w:rtl/>
        </w:rPr>
        <w:t>(</w:t>
      </w:r>
      <w:r w:rsidRPr="00B82744">
        <w:rPr>
          <w:rStyle w:val="libAieChar"/>
          <w:rtl/>
        </w:rPr>
        <w:t>اعْمَلُوا ما شِئْتُمْ</w:t>
      </w:r>
      <w:r w:rsidRPr="00DA0B26">
        <w:rPr>
          <w:rStyle w:val="libAlaemChar"/>
          <w:rFonts w:hint="cs"/>
          <w:rtl/>
        </w:rPr>
        <w:t>)</w:t>
      </w:r>
      <w:r w:rsidRPr="00A350C2">
        <w:rPr>
          <w:rtl/>
        </w:rPr>
        <w:t xml:space="preserve">؛ [فصلت: 40]، وقوله عز وجل: </w:t>
      </w:r>
      <w:r w:rsidRPr="00DA0B26">
        <w:rPr>
          <w:rStyle w:val="libAlaemChar"/>
          <w:rFonts w:hint="cs"/>
          <w:rtl/>
        </w:rPr>
        <w:t>(</w:t>
      </w:r>
      <w:r w:rsidRPr="00B82744">
        <w:rPr>
          <w:rStyle w:val="libAieChar"/>
          <w:rtl/>
        </w:rPr>
        <w:t>فَمَنْ شاءَ فَلْيُؤْمِنْ وَمَنْ شاءَ فَلْيَكْفُرْ</w:t>
      </w:r>
      <w:r w:rsidRPr="00DA0B26">
        <w:rPr>
          <w:rStyle w:val="libAlaemChar"/>
          <w:rFonts w:hint="cs"/>
          <w:rtl/>
        </w:rPr>
        <w:t>)</w:t>
      </w:r>
      <w:r w:rsidRPr="00A350C2">
        <w:rPr>
          <w:rtl/>
        </w:rPr>
        <w:t>؛ [الكهف: 29]؛ وهذا نهاية التغليظ والزجر والإخبار عن كبر</w:t>
      </w:r>
      <w:r>
        <w:rPr>
          <w:rtl/>
        </w:rPr>
        <w:t xml:space="preserve"> </w:t>
      </w:r>
      <w:r w:rsidRPr="008A1F12">
        <w:rPr>
          <w:rStyle w:val="libFootnotenumChar"/>
          <w:rtl/>
        </w:rPr>
        <w:t>(4)</w:t>
      </w:r>
      <w:r>
        <w:rPr>
          <w:rtl/>
        </w:rPr>
        <w:t xml:space="preserve"> </w:t>
      </w:r>
      <w:r w:rsidRPr="00A350C2">
        <w:rPr>
          <w:rtl/>
        </w:rPr>
        <w:t>الذنب ف</w:t>
      </w:r>
      <w:r>
        <w:rPr>
          <w:rtl/>
        </w:rPr>
        <w:t>ي</w:t>
      </w:r>
      <w:r w:rsidRPr="00A350C2">
        <w:rPr>
          <w:rtl/>
        </w:rPr>
        <w:t xml:space="preserve"> اطّراح الحياء؛ ويجر</w:t>
      </w:r>
      <w:r>
        <w:rPr>
          <w:rtl/>
        </w:rPr>
        <w:t>ي</w:t>
      </w:r>
      <w:r w:rsidRPr="00A350C2">
        <w:rPr>
          <w:rtl/>
        </w:rPr>
        <w:t xml:space="preserve"> مجرى قولهم: بعد أن فعل فلان كذا فليفعل ما يشاء، وبعد أن أقدم على كذا فليقدم على ما شاء؛ والمعنى المبالغة ف</w:t>
      </w:r>
      <w:r>
        <w:rPr>
          <w:rtl/>
        </w:rPr>
        <w:t>ي</w:t>
      </w:r>
      <w:r w:rsidRPr="00A350C2">
        <w:rPr>
          <w:rtl/>
        </w:rPr>
        <w:t xml:space="preserve"> عظم ما ارتكبه، وقبح</w:t>
      </w:r>
      <w:r>
        <w:rPr>
          <w:rtl/>
        </w:rPr>
        <w:t xml:space="preserve"> </w:t>
      </w:r>
      <w:r w:rsidRPr="008A1F12">
        <w:rPr>
          <w:rStyle w:val="libFootnotenumChar"/>
          <w:rtl/>
        </w:rPr>
        <w:t>(5)</w:t>
      </w:r>
      <w:r>
        <w:rPr>
          <w:rtl/>
        </w:rPr>
        <w:t xml:space="preserve"> </w:t>
      </w:r>
      <w:r w:rsidRPr="00A350C2">
        <w:rPr>
          <w:rtl/>
        </w:rPr>
        <w:t>ما اقترفه.</w:t>
      </w:r>
    </w:p>
    <w:p w:rsidR="00D14F3E" w:rsidRDefault="00D14F3E" w:rsidP="00D14F3E">
      <w:pPr>
        <w:pStyle w:val="libNormal"/>
        <w:rPr>
          <w:rtl/>
        </w:rPr>
      </w:pPr>
      <w:r w:rsidRPr="00A350C2">
        <w:rPr>
          <w:rtl/>
        </w:rPr>
        <w:t>والوجه الثالث أن يكون معنى الخبر إذا لم تفعل ما تستحي</w:t>
      </w:r>
      <w:r>
        <w:rPr>
          <w:rtl/>
        </w:rPr>
        <w:t>ي</w:t>
      </w:r>
      <w:r w:rsidRPr="00A350C2">
        <w:rPr>
          <w:rtl/>
        </w:rPr>
        <w:t xml:space="preserve"> منه فافعل ما شئت؛</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فافعل</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خاف وتخوف بمعنى</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فالظاهر</w:t>
      </w:r>
      <w:r>
        <w:rPr>
          <w:rtl/>
        </w:rPr>
        <w:t>).</w:t>
      </w:r>
    </w:p>
    <w:p w:rsidR="00D14F3E" w:rsidRDefault="00D14F3E" w:rsidP="00D14F3E">
      <w:pPr>
        <w:pStyle w:val="libFootnote"/>
        <w:rPr>
          <w:rtl/>
        </w:rPr>
      </w:pPr>
      <w:r w:rsidRPr="00A350C2">
        <w:rPr>
          <w:rtl/>
        </w:rPr>
        <w:t>(4) حاشية ت (من نسخة):</w:t>
      </w:r>
      <w:r>
        <w:rPr>
          <w:rtl/>
        </w:rPr>
        <w:t xml:space="preserve"> (</w:t>
      </w:r>
      <w:r w:rsidRPr="00A350C2">
        <w:rPr>
          <w:rtl/>
        </w:rPr>
        <w:t>عظم الذنب</w:t>
      </w:r>
      <w:r>
        <w:rPr>
          <w:rtl/>
        </w:rPr>
        <w:t>).</w:t>
      </w:r>
    </w:p>
    <w:p w:rsidR="00D14F3E" w:rsidRPr="00A350C2" w:rsidRDefault="00D14F3E" w:rsidP="00D14F3E">
      <w:pPr>
        <w:pStyle w:val="libFootnote"/>
        <w:rPr>
          <w:rtl/>
        </w:rPr>
      </w:pPr>
      <w:r w:rsidRPr="00A350C2">
        <w:rPr>
          <w:rtl/>
        </w:rPr>
        <w:t>(5) ت، د، ف، حاشية الأصل (من نسخة):</w:t>
      </w:r>
      <w:r>
        <w:rPr>
          <w:rtl/>
        </w:rPr>
        <w:t xml:space="preserve"> (</w:t>
      </w:r>
      <w:r w:rsidRPr="00A350C2">
        <w:rPr>
          <w:rtl/>
        </w:rPr>
        <w:t>وقبيح</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فكأنّ معنى</w:t>
      </w:r>
      <w:r>
        <w:rPr>
          <w:rtl/>
        </w:rPr>
        <w:t xml:space="preserve"> </w:t>
      </w:r>
      <w:r w:rsidRPr="008A1F12">
        <w:rPr>
          <w:rStyle w:val="libFootnotenumChar"/>
          <w:rtl/>
        </w:rPr>
        <w:t>(1)</w:t>
      </w:r>
      <w:r>
        <w:rPr>
          <w:rtl/>
        </w:rPr>
        <w:t xml:space="preserve"> </w:t>
      </w:r>
      <w:r w:rsidRPr="00A350C2">
        <w:rPr>
          <w:rtl/>
        </w:rPr>
        <w:t>الخبر إذا لم تفعل قبيحا فافعل ما شئت، لأنه لا قبيح</w:t>
      </w:r>
      <w:r>
        <w:rPr>
          <w:rtl/>
        </w:rPr>
        <w:t xml:space="preserve"> </w:t>
      </w:r>
      <w:r w:rsidRPr="008A1F12">
        <w:rPr>
          <w:rStyle w:val="libFootnotenumChar"/>
          <w:rtl/>
        </w:rPr>
        <w:t>(2)</w:t>
      </w:r>
      <w:r>
        <w:rPr>
          <w:rtl/>
        </w:rPr>
        <w:t xml:space="preserve"> </w:t>
      </w:r>
      <w:r w:rsidRPr="00A350C2">
        <w:rPr>
          <w:rtl/>
        </w:rPr>
        <w:t>من ضروب القبائح إلا والحياء يصاحبه، ومن شأن فاعله إذا قرّع به أن يستحي</w:t>
      </w:r>
      <w:r>
        <w:rPr>
          <w:rtl/>
        </w:rPr>
        <w:t>ي منه، فمتى جانب</w:t>
      </w:r>
      <w:r w:rsidRPr="00A350C2">
        <w:rPr>
          <w:rtl/>
        </w:rPr>
        <w:t xml:space="preserve"> الإنسان ما يستح</w:t>
      </w:r>
      <w:r>
        <w:rPr>
          <w:rtl/>
        </w:rPr>
        <w:t>ي</w:t>
      </w:r>
      <w:r w:rsidRPr="00A350C2">
        <w:rPr>
          <w:rtl/>
        </w:rPr>
        <w:t xml:space="preserve"> منه من أفعاله فقد جانب سائر القبائح، وما عدا القبيح من الأفعال فهو حسن.</w:t>
      </w:r>
    </w:p>
    <w:p w:rsidR="00D14F3E" w:rsidRDefault="00D14F3E" w:rsidP="00D14F3E">
      <w:pPr>
        <w:pStyle w:val="libNormal"/>
        <w:rPr>
          <w:rtl/>
        </w:rPr>
      </w:pPr>
      <w:r w:rsidRPr="00A350C2">
        <w:rPr>
          <w:rtl/>
        </w:rPr>
        <w:t>ويجر</w:t>
      </w:r>
      <w:r>
        <w:rPr>
          <w:rtl/>
        </w:rPr>
        <w:t>ي</w:t>
      </w:r>
      <w:r w:rsidRPr="00A350C2">
        <w:rPr>
          <w:rtl/>
        </w:rPr>
        <w:t xml:space="preserve"> هذا مجرى خبر يروى فيما أظن عن نبينا </w:t>
      </w:r>
      <w:r w:rsidRPr="008A1F12">
        <w:rPr>
          <w:rStyle w:val="libAlaemChar"/>
          <w:rtl/>
        </w:rPr>
        <w:t>عليه‌السلام</w:t>
      </w:r>
      <w:r w:rsidRPr="00A350C2">
        <w:rPr>
          <w:rtl/>
        </w:rPr>
        <w:t xml:space="preserve"> أنّ رجلا جاءه</w:t>
      </w:r>
      <w:r>
        <w:rPr>
          <w:rtl/>
        </w:rPr>
        <w:t xml:space="preserve"> </w:t>
      </w:r>
      <w:r w:rsidRPr="008A1F12">
        <w:rPr>
          <w:rStyle w:val="libFootnotenumChar"/>
          <w:rtl/>
        </w:rPr>
        <w:t>(3)</w:t>
      </w:r>
      <w:r>
        <w:rPr>
          <w:rtl/>
        </w:rPr>
        <w:t xml:space="preserve"> </w:t>
      </w:r>
      <w:r w:rsidRPr="00A350C2">
        <w:rPr>
          <w:rtl/>
        </w:rPr>
        <w:t xml:space="preserve">فاسترشده إلى خصلة يكون فيها جماع الخير، فقال له </w:t>
      </w:r>
      <w:r w:rsidRPr="008A1F12">
        <w:rPr>
          <w:rStyle w:val="libAlaemChar"/>
          <w:rtl/>
        </w:rPr>
        <w:t>عليه‌السلام</w:t>
      </w:r>
      <w:r w:rsidRPr="00A350C2">
        <w:rPr>
          <w:rtl/>
        </w:rPr>
        <w:t>:</w:t>
      </w:r>
      <w:r>
        <w:rPr>
          <w:rtl/>
        </w:rPr>
        <w:t xml:space="preserve"> (</w:t>
      </w:r>
      <w:r w:rsidRPr="00A350C2">
        <w:rPr>
          <w:rtl/>
        </w:rPr>
        <w:t>أشترط عليك أ</w:t>
      </w:r>
      <w:r>
        <w:rPr>
          <w:rtl/>
        </w:rPr>
        <w:t>لاّ</w:t>
      </w:r>
      <w:r w:rsidRPr="00A350C2">
        <w:rPr>
          <w:rtl/>
        </w:rPr>
        <w:t xml:space="preserve"> تكذبن</w:t>
      </w:r>
      <w:r>
        <w:rPr>
          <w:rtl/>
        </w:rPr>
        <w:t>ي</w:t>
      </w:r>
      <w:r w:rsidRPr="00A350C2">
        <w:rPr>
          <w:rtl/>
        </w:rPr>
        <w:t>، ولن أسألك</w:t>
      </w:r>
      <w:r>
        <w:rPr>
          <w:rtl/>
        </w:rPr>
        <w:t xml:space="preserve"> </w:t>
      </w:r>
      <w:r w:rsidRPr="008A1F12">
        <w:rPr>
          <w:rStyle w:val="libFootnotenumChar"/>
          <w:rtl/>
        </w:rPr>
        <w:t>(4)</w:t>
      </w:r>
      <w:r>
        <w:rPr>
          <w:rtl/>
        </w:rPr>
        <w:t xml:space="preserve"> </w:t>
      </w:r>
      <w:r w:rsidRPr="00A350C2">
        <w:rPr>
          <w:rtl/>
        </w:rPr>
        <w:t>ما وراء ذلك</w:t>
      </w:r>
      <w:r>
        <w:rPr>
          <w:rtl/>
        </w:rPr>
        <w:t xml:space="preserve">)، </w:t>
      </w:r>
      <w:r w:rsidRPr="00A350C2">
        <w:rPr>
          <w:rtl/>
        </w:rPr>
        <w:t>فهان على الرجل ترك الكذب خاصّة، والمعاهدة على اجتنابه دون سائر القبائح، وشرط على نفسه ذلك، فلمّا انصرف جعل كلّما همّ بقبيح يفكّر</w:t>
      </w:r>
      <w:r>
        <w:rPr>
          <w:rtl/>
        </w:rPr>
        <w:t xml:space="preserve"> </w:t>
      </w:r>
      <w:r w:rsidRPr="008A1F12">
        <w:rPr>
          <w:rStyle w:val="libFootnotenumChar"/>
          <w:rtl/>
        </w:rPr>
        <w:t>(5)</w:t>
      </w:r>
      <w:r>
        <w:rPr>
          <w:rtl/>
        </w:rPr>
        <w:t xml:space="preserve"> </w:t>
      </w:r>
      <w:r w:rsidRPr="00A350C2">
        <w:rPr>
          <w:rtl/>
        </w:rPr>
        <w:t>ويقول: أرأيت لو سألن</w:t>
      </w:r>
      <w:r>
        <w:rPr>
          <w:rtl/>
        </w:rPr>
        <w:t>ي</w:t>
      </w:r>
      <w:r w:rsidRPr="00A350C2">
        <w:rPr>
          <w:rtl/>
        </w:rPr>
        <w:t xml:space="preserve"> عنه النبي </w:t>
      </w:r>
      <w:r w:rsidRPr="008A1F12">
        <w:rPr>
          <w:rStyle w:val="libAlaemChar"/>
          <w:rtl/>
        </w:rPr>
        <w:t>صلى‌الله‌عليه‌وآله</w:t>
      </w:r>
      <w:r w:rsidRPr="00A350C2">
        <w:rPr>
          <w:rtl/>
        </w:rPr>
        <w:t xml:space="preserve"> ما كنت قائلا له، لأنن</w:t>
      </w:r>
      <w:r>
        <w:rPr>
          <w:rtl/>
        </w:rPr>
        <w:t>ي</w:t>
      </w:r>
      <w:r w:rsidRPr="00A350C2">
        <w:rPr>
          <w:rtl/>
        </w:rPr>
        <w:t xml:space="preserve"> إن صدقته افتضحت، وإن كذبته نقضت العهد بين</w:t>
      </w:r>
      <w:r>
        <w:rPr>
          <w:rtl/>
        </w:rPr>
        <w:t>ي</w:t>
      </w:r>
      <w:r w:rsidRPr="00A350C2">
        <w:rPr>
          <w:rtl/>
        </w:rPr>
        <w:t xml:space="preserve"> وبينه؛ فكان ذلك سببا لاجتنابه لسائر القبائح</w:t>
      </w:r>
      <w:r>
        <w:rPr>
          <w:rtl/>
        </w:rPr>
        <w:t xml:space="preserve"> </w:t>
      </w:r>
      <w:r w:rsidRPr="008A1F12">
        <w:rPr>
          <w:rStyle w:val="libFootnotenumChar"/>
          <w:rtl/>
        </w:rPr>
        <w:t>(6)</w:t>
      </w:r>
      <w:r>
        <w:rPr>
          <w:rtl/>
        </w:rPr>
        <w:t xml:space="preserve">، </w:t>
      </w:r>
      <w:r w:rsidRPr="00A350C2">
        <w:rPr>
          <w:rtl/>
        </w:rPr>
        <w:t>وهكذا معنى الخبر الّذي تأوّلناه؛ لأن ف</w:t>
      </w:r>
      <w:r>
        <w:rPr>
          <w:rtl/>
        </w:rPr>
        <w:t>ي</w:t>
      </w:r>
      <w:r w:rsidRPr="00A350C2">
        <w:rPr>
          <w:rtl/>
        </w:rPr>
        <w:t xml:space="preserve"> اجتناب ما يستح</w:t>
      </w:r>
      <w:r>
        <w:rPr>
          <w:rtl/>
        </w:rPr>
        <w:t>ي</w:t>
      </w:r>
      <w:r w:rsidRPr="00A350C2">
        <w:rPr>
          <w:rtl/>
        </w:rPr>
        <w:t xml:space="preserve"> منه اجتنابا لسائر القبائح.</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w:t>
      </w:r>
      <w:r>
        <w:rPr>
          <w:rtl/>
        </w:rPr>
        <w:t xml:space="preserve"> (</w:t>
      </w:r>
      <w:r w:rsidRPr="00A350C2">
        <w:rPr>
          <w:rtl/>
        </w:rPr>
        <w:t>المعنى</w:t>
      </w:r>
      <w:r>
        <w:rPr>
          <w:rtl/>
        </w:rPr>
        <w:t>).</w:t>
      </w:r>
    </w:p>
    <w:p w:rsidR="00D14F3E" w:rsidRDefault="00D14F3E" w:rsidP="00D14F3E">
      <w:pPr>
        <w:pStyle w:val="libFootnote"/>
        <w:rPr>
          <w:rtl/>
        </w:rPr>
      </w:pPr>
      <w:r w:rsidRPr="00A350C2">
        <w:rPr>
          <w:rtl/>
        </w:rPr>
        <w:t>(2) م:</w:t>
      </w:r>
      <w:r>
        <w:rPr>
          <w:rtl/>
        </w:rPr>
        <w:t xml:space="preserve"> (</w:t>
      </w:r>
      <w:r w:rsidRPr="00A350C2">
        <w:rPr>
          <w:rtl/>
        </w:rPr>
        <w:t>لا ضرب</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أتاه</w:t>
      </w:r>
      <w:r>
        <w:rPr>
          <w:rtl/>
        </w:rPr>
        <w:t>).</w:t>
      </w:r>
    </w:p>
    <w:p w:rsidR="00D14F3E" w:rsidRDefault="00D14F3E" w:rsidP="00D14F3E">
      <w:pPr>
        <w:pStyle w:val="libFootnote"/>
        <w:rPr>
          <w:rtl/>
        </w:rPr>
      </w:pPr>
      <w:r w:rsidRPr="00A350C2">
        <w:rPr>
          <w:rtl/>
        </w:rPr>
        <w:t>(4) حاشية ت (من نسخة):</w:t>
      </w:r>
      <w:r>
        <w:rPr>
          <w:rtl/>
        </w:rPr>
        <w:t xml:space="preserve"> (</w:t>
      </w:r>
      <w:r w:rsidRPr="00A350C2">
        <w:rPr>
          <w:rtl/>
        </w:rPr>
        <w:t>عما</w:t>
      </w:r>
      <w:r>
        <w:rPr>
          <w:rtl/>
        </w:rPr>
        <w:t>).</w:t>
      </w:r>
    </w:p>
    <w:p w:rsidR="00D14F3E" w:rsidRDefault="00D14F3E" w:rsidP="00D14F3E">
      <w:pPr>
        <w:pStyle w:val="libFootnote"/>
        <w:rPr>
          <w:rtl/>
        </w:rPr>
      </w:pPr>
      <w:r w:rsidRPr="00A350C2">
        <w:rPr>
          <w:rtl/>
        </w:rPr>
        <w:t>(5) من نسخة بحاشيت</w:t>
      </w:r>
      <w:r>
        <w:rPr>
          <w:rtl/>
        </w:rPr>
        <w:t>ي</w:t>
      </w:r>
      <w:r w:rsidRPr="00A350C2">
        <w:rPr>
          <w:rtl/>
        </w:rPr>
        <w:t xml:space="preserve"> الأصل، ت:</w:t>
      </w:r>
      <w:r>
        <w:rPr>
          <w:rtl/>
        </w:rPr>
        <w:t xml:space="preserve"> (</w:t>
      </w:r>
      <w:r w:rsidRPr="00A350C2">
        <w:rPr>
          <w:rtl/>
        </w:rPr>
        <w:t>يفكر</w:t>
      </w:r>
      <w:r>
        <w:rPr>
          <w:rtl/>
        </w:rPr>
        <w:t>)</w:t>
      </w:r>
      <w:r w:rsidR="00DF4A8F">
        <w:rPr>
          <w:rtl/>
        </w:rPr>
        <w:t>؛</w:t>
      </w:r>
      <w:r w:rsidRPr="00A350C2">
        <w:rPr>
          <w:rtl/>
        </w:rPr>
        <w:t xml:space="preserve"> بإسكان الفاء وكسر الكاف.</w:t>
      </w:r>
    </w:p>
    <w:p w:rsidR="00D14F3E" w:rsidRPr="00A350C2" w:rsidRDefault="00D14F3E" w:rsidP="00D14F3E">
      <w:pPr>
        <w:pStyle w:val="libFootnote"/>
        <w:rPr>
          <w:rtl/>
        </w:rPr>
      </w:pPr>
      <w:r w:rsidRPr="00A350C2">
        <w:rPr>
          <w:rtl/>
        </w:rPr>
        <w:t>(6) حاشية ف:</w:t>
      </w:r>
      <w:r>
        <w:rPr>
          <w:rtl/>
        </w:rPr>
        <w:t xml:space="preserve"> (</w:t>
      </w:r>
      <w:r w:rsidRPr="00A350C2">
        <w:rPr>
          <w:rtl/>
        </w:rPr>
        <w:t>قال السيد الإمام ضياء الدين: وف</w:t>
      </w:r>
      <w:r>
        <w:rPr>
          <w:rtl/>
        </w:rPr>
        <w:t>ي</w:t>
      </w:r>
      <w:r w:rsidRPr="00A350C2">
        <w:rPr>
          <w:rtl/>
        </w:rPr>
        <w:t xml:space="preserve"> رواية أخرى أن رحلا أتى رسول </w:t>
      </w:r>
      <w:r>
        <w:rPr>
          <w:rtl/>
        </w:rPr>
        <w:t>الله</w:t>
      </w:r>
      <w:r w:rsidRPr="00A350C2">
        <w:rPr>
          <w:rtl/>
        </w:rPr>
        <w:t xml:space="preserve"> </w:t>
      </w:r>
      <w:r w:rsidRPr="008A1F12">
        <w:rPr>
          <w:rStyle w:val="libFootnoteAlaemChar"/>
          <w:rtl/>
        </w:rPr>
        <w:t>صلى‌الله‌عليه‌وآله</w:t>
      </w:r>
      <w:r w:rsidRPr="00A350C2">
        <w:rPr>
          <w:rtl/>
        </w:rPr>
        <w:t xml:space="preserve">، فأسلم ثم قال: أنا أؤاخذ من الذنوب بما ظهر، وأنا أستسر بخلال أربع: الزنا والسرقة وشرب الخمر والكذب؛ فأيتهن أحببت تركت، قال: دع الكذب؛ فلما تولى من عند النبي </w:t>
      </w:r>
      <w:r w:rsidRPr="008A1F12">
        <w:rPr>
          <w:rStyle w:val="libFootnoteAlaemChar"/>
          <w:rtl/>
        </w:rPr>
        <w:t>صلى‌الله‌عليه‌وآله</w:t>
      </w:r>
      <w:r w:rsidRPr="00A350C2">
        <w:rPr>
          <w:rtl/>
        </w:rPr>
        <w:t xml:space="preserve"> هم بالزنا؛ فقال: يسألن</w:t>
      </w:r>
      <w:r>
        <w:rPr>
          <w:rtl/>
        </w:rPr>
        <w:t>ي</w:t>
      </w:r>
      <w:r w:rsidRPr="00A350C2">
        <w:rPr>
          <w:rtl/>
        </w:rPr>
        <w:t xml:space="preserve"> رسول </w:t>
      </w:r>
      <w:r>
        <w:rPr>
          <w:rtl/>
        </w:rPr>
        <w:t>الله</w:t>
      </w:r>
      <w:r w:rsidRPr="00A350C2">
        <w:rPr>
          <w:rtl/>
        </w:rPr>
        <w:t xml:space="preserve"> </w:t>
      </w:r>
      <w:r w:rsidRPr="008A1F12">
        <w:rPr>
          <w:rStyle w:val="libFootnoteAlaemChar"/>
          <w:rtl/>
        </w:rPr>
        <w:t>صلى‌الله‌عليه‌وآله</w:t>
      </w:r>
      <w:r w:rsidRPr="00A350C2">
        <w:rPr>
          <w:rtl/>
        </w:rPr>
        <w:t>، فإن جحدت تقضت ما جعلت، وإن أقررت حددت، ثم هم بالسرقة ثم يشرب الخمر؛ فتفكر ف</w:t>
      </w:r>
      <w:r>
        <w:rPr>
          <w:rtl/>
        </w:rPr>
        <w:t>ي</w:t>
      </w:r>
      <w:r w:rsidRPr="00A350C2">
        <w:rPr>
          <w:rtl/>
        </w:rPr>
        <w:t xml:space="preserve"> مثل ذلك، فرجع إلى رسول </w:t>
      </w:r>
      <w:r>
        <w:rPr>
          <w:rtl/>
        </w:rPr>
        <w:t>الله</w:t>
      </w:r>
      <w:r w:rsidRPr="00A350C2">
        <w:rPr>
          <w:rtl/>
        </w:rPr>
        <w:t xml:space="preserve"> </w:t>
      </w:r>
      <w:r w:rsidRPr="008A1F12">
        <w:rPr>
          <w:rStyle w:val="libFootnoteAlaemChar"/>
          <w:rtl/>
        </w:rPr>
        <w:t>صلى‌الله‌عليه‌وآله</w:t>
      </w:r>
      <w:r w:rsidRPr="00A350C2">
        <w:rPr>
          <w:rtl/>
        </w:rPr>
        <w:t xml:space="preserve">، فقال: يارسول </w:t>
      </w:r>
      <w:r>
        <w:rPr>
          <w:rtl/>
        </w:rPr>
        <w:t>الله</w:t>
      </w:r>
      <w:r w:rsidRPr="00A350C2">
        <w:rPr>
          <w:rtl/>
        </w:rPr>
        <w:t>، تركتهن أجمع. قال السيد: إنما كتبت هذه الرواية هاهنا؛ لأن هذه مفصلة، وتلك مجملة، ولأن</w:t>
      </w:r>
      <w:r>
        <w:rPr>
          <w:rtl/>
        </w:rPr>
        <w:t>ي</w:t>
      </w:r>
      <w:r w:rsidRPr="00A350C2">
        <w:rPr>
          <w:rtl/>
        </w:rPr>
        <w:t xml:space="preserve"> رأيت السيد غير محقق فيما أورده</w:t>
      </w:r>
      <w:r>
        <w:rPr>
          <w:rtl/>
        </w:rPr>
        <w:t>).</w:t>
      </w:r>
    </w:p>
    <w:p w:rsidR="00D14F3E" w:rsidRDefault="00D14F3E" w:rsidP="005E26D4">
      <w:pPr>
        <w:pStyle w:val="libPoemTini"/>
        <w:rPr>
          <w:rtl/>
        </w:rPr>
      </w:pPr>
      <w:r>
        <w:rPr>
          <w:rtl/>
        </w:rPr>
        <w:br w:type="page"/>
      </w:r>
    </w:p>
    <w:p w:rsidR="00D14F3E" w:rsidRDefault="00D14F3E" w:rsidP="000A5C9E">
      <w:pPr>
        <w:pStyle w:val="Heading2"/>
        <w:rPr>
          <w:rtl/>
        </w:rPr>
      </w:pPr>
      <w:bookmarkStart w:id="40" w:name="_Toc398065497"/>
      <w:r w:rsidRPr="00A350C2">
        <w:rPr>
          <w:rtl/>
        </w:rPr>
        <w:lastRenderedPageBreak/>
        <w:t>تأويل خبر آخر [خبر عل</w:t>
      </w:r>
      <w:r>
        <w:rPr>
          <w:rtl/>
        </w:rPr>
        <w:t>ي</w:t>
      </w:r>
      <w:r w:rsidRPr="00A350C2">
        <w:rPr>
          <w:rtl/>
        </w:rPr>
        <w:t xml:space="preserve"> بن أب</w:t>
      </w:r>
      <w:r>
        <w:rPr>
          <w:rtl/>
        </w:rPr>
        <w:t>ي</w:t>
      </w:r>
      <w:r w:rsidRPr="00A350C2">
        <w:rPr>
          <w:rtl/>
        </w:rPr>
        <w:t xml:space="preserve"> طالب ومارية القبطية، وتفسير ما ورد فيه من غريب</w:t>
      </w:r>
      <w:r w:rsidR="000A5C9E">
        <w:rPr>
          <w:rtl/>
        </w:rPr>
        <w:t>]</w:t>
      </w:r>
      <w:bookmarkEnd w:id="40"/>
    </w:p>
    <w:p w:rsidR="00D14F3E" w:rsidRDefault="00D14F3E" w:rsidP="00D14F3E">
      <w:pPr>
        <w:pStyle w:val="libNormal"/>
        <w:rPr>
          <w:rtl/>
        </w:rPr>
      </w:pPr>
      <w:r w:rsidRPr="00A350C2">
        <w:rPr>
          <w:rtl/>
        </w:rPr>
        <w:t xml:space="preserve">روى محمد بن الحنفيّة رحمة </w:t>
      </w:r>
      <w:r>
        <w:rPr>
          <w:rtl/>
        </w:rPr>
        <w:t>الله</w:t>
      </w:r>
      <w:r w:rsidRPr="00A350C2">
        <w:rPr>
          <w:rtl/>
        </w:rPr>
        <w:t xml:space="preserve"> عليه عن أبيه أمير المؤمنين </w:t>
      </w:r>
      <w:r w:rsidRPr="008A1F12">
        <w:rPr>
          <w:rStyle w:val="libAlaemChar"/>
          <w:rtl/>
        </w:rPr>
        <w:t>عليه‌السلام</w:t>
      </w:r>
      <w:r w:rsidRPr="00A350C2">
        <w:rPr>
          <w:rtl/>
        </w:rPr>
        <w:t xml:space="preserve"> قال: كان قد كثّر على مارية القبطيّة أم إبراهيم ف</w:t>
      </w:r>
      <w:r>
        <w:rPr>
          <w:rtl/>
        </w:rPr>
        <w:t>ي</w:t>
      </w:r>
      <w:r w:rsidRPr="00A350C2">
        <w:rPr>
          <w:rtl/>
        </w:rPr>
        <w:t xml:space="preserve"> ابن عم لها قبط</w:t>
      </w:r>
      <w:r>
        <w:rPr>
          <w:rtl/>
        </w:rPr>
        <w:t>ي</w:t>
      </w:r>
      <w:r w:rsidRPr="00A350C2">
        <w:rPr>
          <w:rtl/>
        </w:rPr>
        <w:t xml:space="preserve"> كان يزورها، ويختلف إليها، فقال ل</w:t>
      </w:r>
      <w:r>
        <w:rPr>
          <w:rtl/>
        </w:rPr>
        <w:t>ي</w:t>
      </w:r>
      <w:r w:rsidRPr="00A350C2">
        <w:rPr>
          <w:rtl/>
        </w:rPr>
        <w:t xml:space="preserve"> النبي </w:t>
      </w:r>
      <w:r w:rsidRPr="008A1F12">
        <w:rPr>
          <w:rStyle w:val="libAlaemChar"/>
          <w:rtl/>
        </w:rPr>
        <w:t>صلى‌الله‌عليه‌وآله</w:t>
      </w:r>
      <w:r w:rsidRPr="00A350C2">
        <w:rPr>
          <w:rtl/>
        </w:rPr>
        <w:t>:</w:t>
      </w:r>
      <w:r>
        <w:rPr>
          <w:rtl/>
        </w:rPr>
        <w:t xml:space="preserve"> (</w:t>
      </w:r>
      <w:r w:rsidRPr="00A350C2">
        <w:rPr>
          <w:rtl/>
        </w:rPr>
        <w:t>خذ هذا السيف وانطلق، فإن وجدته عندها فاقتله</w:t>
      </w:r>
      <w:r>
        <w:rPr>
          <w:rtl/>
        </w:rPr>
        <w:t>).</w:t>
      </w:r>
      <w:r w:rsidRPr="00A350C2">
        <w:rPr>
          <w:rtl/>
        </w:rPr>
        <w:t xml:space="preserve"> قلت:</w:t>
      </w:r>
    </w:p>
    <w:p w:rsidR="00D14F3E" w:rsidRDefault="00D14F3E" w:rsidP="00D14F3E">
      <w:pPr>
        <w:pStyle w:val="libNormal"/>
        <w:rPr>
          <w:rtl/>
        </w:rPr>
      </w:pPr>
      <w:r w:rsidRPr="00A350C2">
        <w:rPr>
          <w:rtl/>
        </w:rPr>
        <w:t xml:space="preserve">يارسول </w:t>
      </w:r>
      <w:r>
        <w:rPr>
          <w:rtl/>
        </w:rPr>
        <w:t>الله</w:t>
      </w:r>
      <w:r w:rsidRPr="00A350C2">
        <w:rPr>
          <w:rtl/>
        </w:rPr>
        <w:t>، أكون ف</w:t>
      </w:r>
      <w:r>
        <w:rPr>
          <w:rtl/>
        </w:rPr>
        <w:t>ي</w:t>
      </w:r>
      <w:r w:rsidRPr="00A350C2">
        <w:rPr>
          <w:rtl/>
        </w:rPr>
        <w:t xml:space="preserve"> أمرك إذا أرسلتن</w:t>
      </w:r>
      <w:r>
        <w:rPr>
          <w:rtl/>
        </w:rPr>
        <w:t>ي</w:t>
      </w:r>
      <w:r w:rsidRPr="00A350C2">
        <w:rPr>
          <w:rtl/>
        </w:rPr>
        <w:t xml:space="preserve"> كالسّكّة</w:t>
      </w:r>
      <w:r>
        <w:rPr>
          <w:rtl/>
        </w:rPr>
        <w:t xml:space="preserve"> </w:t>
      </w:r>
      <w:r w:rsidRPr="008A1F12">
        <w:rPr>
          <w:rStyle w:val="libFootnotenumChar"/>
          <w:rtl/>
        </w:rPr>
        <w:t>(1)</w:t>
      </w:r>
      <w:r>
        <w:rPr>
          <w:rtl/>
        </w:rPr>
        <w:t xml:space="preserve"> </w:t>
      </w:r>
      <w:r w:rsidRPr="00A350C2">
        <w:rPr>
          <w:rtl/>
        </w:rPr>
        <w:t>المحمّاة، أمض</w:t>
      </w:r>
      <w:r>
        <w:rPr>
          <w:rtl/>
        </w:rPr>
        <w:t>ي</w:t>
      </w:r>
      <w:r w:rsidRPr="00A350C2">
        <w:rPr>
          <w:rtl/>
        </w:rPr>
        <w:t xml:space="preserve"> لما أمرتن</w:t>
      </w:r>
      <w:r>
        <w:rPr>
          <w:rtl/>
        </w:rPr>
        <w:t>ي</w:t>
      </w:r>
      <w:r w:rsidRPr="00A350C2">
        <w:rPr>
          <w:rtl/>
        </w:rPr>
        <w:t>، أم الشاهد يرى ما لا يرى الغائب؟ فقال ل</w:t>
      </w:r>
      <w:r>
        <w:rPr>
          <w:rtl/>
        </w:rPr>
        <w:t>ي</w:t>
      </w:r>
      <w:r w:rsidRPr="00A350C2">
        <w:rPr>
          <w:rtl/>
        </w:rPr>
        <w:t xml:space="preserve"> النبي </w:t>
      </w:r>
      <w:r w:rsidRPr="008A1F12">
        <w:rPr>
          <w:rStyle w:val="libAlaemChar"/>
          <w:rtl/>
        </w:rPr>
        <w:t>صلى‌الله‌عليه‌وآله</w:t>
      </w:r>
      <w:r w:rsidRPr="00A350C2">
        <w:rPr>
          <w:rtl/>
        </w:rPr>
        <w:t>:</w:t>
      </w:r>
      <w:r>
        <w:rPr>
          <w:rtl/>
        </w:rPr>
        <w:t xml:space="preserve"> (</w:t>
      </w:r>
      <w:r w:rsidRPr="00A350C2">
        <w:rPr>
          <w:rtl/>
        </w:rPr>
        <w:t>بل الشاهد يرى ما لا يرى الغائب</w:t>
      </w:r>
      <w:r>
        <w:rPr>
          <w:rtl/>
        </w:rPr>
        <w:t>).</w:t>
      </w:r>
      <w:r w:rsidRPr="00A350C2">
        <w:rPr>
          <w:rtl/>
        </w:rPr>
        <w:t xml:space="preserve"> فأقبلت متوشّحا</w:t>
      </w:r>
      <w:r>
        <w:rPr>
          <w:rtl/>
        </w:rPr>
        <w:t xml:space="preserve"> </w:t>
      </w:r>
      <w:r w:rsidRPr="008A1F12">
        <w:rPr>
          <w:rStyle w:val="libFootnotenumChar"/>
          <w:rtl/>
        </w:rPr>
        <w:t>(2)</w:t>
      </w:r>
      <w:r>
        <w:rPr>
          <w:rtl/>
        </w:rPr>
        <w:t xml:space="preserve"> </w:t>
      </w:r>
      <w:r w:rsidRPr="00A350C2">
        <w:rPr>
          <w:rtl/>
        </w:rPr>
        <w:t>بالسيف، فوجدته عندها، فاخترطت السيف، فلما أقبلت نحوه عرف أن</w:t>
      </w:r>
      <w:r>
        <w:rPr>
          <w:rtl/>
        </w:rPr>
        <w:t>ي</w:t>
      </w:r>
      <w:r w:rsidRPr="00A350C2">
        <w:rPr>
          <w:rtl/>
        </w:rPr>
        <w:t xml:space="preserve"> أريده، فأتى نخلة فرقى إليها، ثم رمى بنفسه على قفاه، وشغر برجليه، فإذا إنه أجبّ أمسح، ماله ممّا للرجال قليل ولا كثير، قال: فغمدت السيف ورجعت إلى النبي </w:t>
      </w:r>
      <w:r w:rsidRPr="008A1F12">
        <w:rPr>
          <w:rStyle w:val="libAlaemChar"/>
          <w:rtl/>
        </w:rPr>
        <w:t>صلى‌الله‌عليه‌وآله</w:t>
      </w:r>
      <w:r w:rsidRPr="00A350C2">
        <w:rPr>
          <w:rtl/>
        </w:rPr>
        <w:t xml:space="preserve"> فأخبرته، فقال:</w:t>
      </w:r>
      <w:r>
        <w:rPr>
          <w:rtl/>
        </w:rPr>
        <w:t xml:space="preserve"> (</w:t>
      </w:r>
      <w:r w:rsidRPr="00A350C2">
        <w:rPr>
          <w:rtl/>
        </w:rPr>
        <w:t>الحمد للّه الّذي يصرف</w:t>
      </w:r>
      <w:r>
        <w:rPr>
          <w:rtl/>
        </w:rPr>
        <w:t xml:space="preserve"> </w:t>
      </w:r>
      <w:r w:rsidRPr="008A1F12">
        <w:rPr>
          <w:rStyle w:val="libFootnotenumChar"/>
          <w:rtl/>
        </w:rPr>
        <w:t>(3)</w:t>
      </w:r>
      <w:r>
        <w:rPr>
          <w:rtl/>
        </w:rPr>
        <w:t xml:space="preserve"> </w:t>
      </w:r>
      <w:r w:rsidRPr="00A350C2">
        <w:rPr>
          <w:rtl/>
        </w:rPr>
        <w:t>عنّا أهل البيت</w:t>
      </w:r>
      <w:r>
        <w:rPr>
          <w:rtl/>
        </w:rPr>
        <w:t>).</w:t>
      </w:r>
    </w:p>
    <w:p w:rsidR="00D14F3E" w:rsidRDefault="00D14F3E" w:rsidP="00D14F3E">
      <w:pPr>
        <w:pStyle w:val="libNormal"/>
        <w:rPr>
          <w:rtl/>
        </w:rPr>
      </w:pPr>
      <w:r w:rsidRPr="00A350C2">
        <w:rPr>
          <w:rtl/>
        </w:rPr>
        <w:t xml:space="preserve">قال سيدنا الشريف المرتضى أدام </w:t>
      </w:r>
      <w:r>
        <w:rPr>
          <w:rtl/>
        </w:rPr>
        <w:t>الله</w:t>
      </w:r>
      <w:r w:rsidRPr="00A350C2">
        <w:rPr>
          <w:rtl/>
        </w:rPr>
        <w:t xml:space="preserve"> علوّه: فى هذا الخبر أحكام وغريب، ونحن نبدأ بأحكامه، ثم نتلوها بغريبه.</w:t>
      </w:r>
    </w:p>
    <w:p w:rsidR="00D14F3E" w:rsidRDefault="00D14F3E" w:rsidP="00D14F3E">
      <w:pPr>
        <w:pStyle w:val="libNormal"/>
        <w:rPr>
          <w:rtl/>
        </w:rPr>
      </w:pPr>
      <w:r w:rsidRPr="00A350C2">
        <w:rPr>
          <w:rtl/>
        </w:rPr>
        <w:t xml:space="preserve">فأول ما فيه أن لقائل أن يقول: كيف يجوز أن يأمر الرسول </w:t>
      </w:r>
      <w:r w:rsidRPr="008A1F12">
        <w:rPr>
          <w:rStyle w:val="libAlaemChar"/>
          <w:rtl/>
        </w:rPr>
        <w:t>عليه‌السلام</w:t>
      </w:r>
      <w:r w:rsidRPr="00A350C2">
        <w:rPr>
          <w:rtl/>
        </w:rPr>
        <w:t xml:space="preserve"> بقتل رجل على التّهمة</w:t>
      </w:r>
      <w:r>
        <w:rPr>
          <w:rtl/>
        </w:rPr>
        <w:t xml:space="preserve"> </w:t>
      </w:r>
      <w:r w:rsidRPr="008A1F12">
        <w:rPr>
          <w:rStyle w:val="libFootnotenumChar"/>
          <w:rtl/>
        </w:rPr>
        <w:t>(4)</w:t>
      </w:r>
      <w:r>
        <w:rPr>
          <w:rtl/>
        </w:rPr>
        <w:t xml:space="preserve"> </w:t>
      </w:r>
      <w:r w:rsidRPr="00A350C2">
        <w:rPr>
          <w:rtl/>
        </w:rPr>
        <w:t>بغير بينة ولا ما يجر</w:t>
      </w:r>
      <w:r>
        <w:rPr>
          <w:rtl/>
        </w:rPr>
        <w:t>ي</w:t>
      </w:r>
      <w:r w:rsidRPr="00A350C2">
        <w:rPr>
          <w:rtl/>
        </w:rPr>
        <w:t xml:space="preserve"> مجراها؟ والجواب عن ذلك أن القبط</w:t>
      </w:r>
      <w:r>
        <w:rPr>
          <w:rtl/>
        </w:rPr>
        <w:t>ي</w:t>
      </w:r>
      <w:r w:rsidRPr="00A350C2">
        <w:rPr>
          <w:rtl/>
        </w:rPr>
        <w:t xml:space="preserve"> جائز أن يكون من أهل العهد الذين أخذ عليهم أن تجر</w:t>
      </w:r>
      <w:r>
        <w:rPr>
          <w:rtl/>
        </w:rPr>
        <w:t>ي</w:t>
      </w:r>
      <w:r w:rsidRPr="00A350C2">
        <w:rPr>
          <w:rtl/>
        </w:rPr>
        <w:t xml:space="preserve"> فيهم</w:t>
      </w:r>
      <w:r>
        <w:rPr>
          <w:rtl/>
        </w:rPr>
        <w:t xml:space="preserve"> </w:t>
      </w:r>
      <w:r w:rsidRPr="008A1F12">
        <w:rPr>
          <w:rStyle w:val="libFootnotenumChar"/>
          <w:rtl/>
        </w:rPr>
        <w:t>(5)</w:t>
      </w:r>
      <w:r>
        <w:rPr>
          <w:rtl/>
        </w:rPr>
        <w:t xml:space="preserve"> </w:t>
      </w:r>
      <w:r w:rsidRPr="00A350C2">
        <w:rPr>
          <w:rtl/>
        </w:rPr>
        <w:t xml:space="preserve">أحكام المسلمين، وأن يكون الرسول </w:t>
      </w:r>
      <w:r w:rsidRPr="008A1F12">
        <w:rPr>
          <w:rStyle w:val="libAlaemChar"/>
          <w:rtl/>
        </w:rPr>
        <w:t>عليه‌السلام</w:t>
      </w:r>
      <w:r w:rsidRPr="00A350C2">
        <w:rPr>
          <w:rtl/>
        </w:rPr>
        <w:t xml:space="preserve"> تقدم إليه بالانتهاء عن الدخول إلى مارية، فخالف وأقام على ذلك، وهذا نقض للعهد، وناقض</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السكة: الحديدة الت</w:t>
      </w:r>
      <w:r>
        <w:rPr>
          <w:rtl/>
        </w:rPr>
        <w:t>ي</w:t>
      </w:r>
      <w:r w:rsidRPr="00A350C2">
        <w:rPr>
          <w:rtl/>
        </w:rPr>
        <w:t xml:space="preserve"> تكون على طرف آلة الفدان، والفدان آلة الأكرة</w:t>
      </w:r>
      <w:r>
        <w:rPr>
          <w:rtl/>
        </w:rPr>
        <w:t>).</w:t>
      </w:r>
    </w:p>
    <w:p w:rsidR="00D14F3E" w:rsidRDefault="00D14F3E" w:rsidP="00D14F3E">
      <w:pPr>
        <w:pStyle w:val="libFootnote"/>
        <w:rPr>
          <w:rtl/>
        </w:rPr>
      </w:pPr>
      <w:r w:rsidRPr="00A350C2">
        <w:rPr>
          <w:rtl/>
        </w:rPr>
        <w:t>(2) توشحت بالسيف؛ إذا تقلدته.</w:t>
      </w:r>
    </w:p>
    <w:p w:rsidR="00D14F3E" w:rsidRDefault="00D14F3E" w:rsidP="00D14F3E">
      <w:pPr>
        <w:pStyle w:val="libFootnote"/>
        <w:rPr>
          <w:rtl/>
        </w:rPr>
      </w:pPr>
      <w:r w:rsidRPr="00A350C2">
        <w:rPr>
          <w:rtl/>
        </w:rPr>
        <w:t>(3) حاشية ت من نسخة:</w:t>
      </w:r>
      <w:r>
        <w:rPr>
          <w:rtl/>
        </w:rPr>
        <w:t xml:space="preserve"> (</w:t>
      </w:r>
      <w:r w:rsidRPr="00A350C2">
        <w:rPr>
          <w:rtl/>
        </w:rPr>
        <w:t>صرف</w:t>
      </w:r>
      <w:r>
        <w:rPr>
          <w:rtl/>
        </w:rPr>
        <w:t xml:space="preserve">)، </w:t>
      </w:r>
      <w:r w:rsidRPr="00A350C2">
        <w:rPr>
          <w:rtl/>
        </w:rPr>
        <w:t>ود:</w:t>
      </w:r>
      <w:r>
        <w:rPr>
          <w:rtl/>
        </w:rPr>
        <w:t xml:space="preserve"> (</w:t>
      </w:r>
      <w:r w:rsidRPr="00A350C2">
        <w:rPr>
          <w:rtl/>
        </w:rPr>
        <w:t>صرف عنا الرجس أهل البيت</w:t>
      </w:r>
      <w:r>
        <w:rPr>
          <w:rtl/>
        </w:rPr>
        <w:t xml:space="preserve">)، </w:t>
      </w:r>
      <w:r w:rsidRPr="00A350C2">
        <w:rPr>
          <w:rtl/>
        </w:rPr>
        <w:t>وط، م:</w:t>
      </w:r>
      <w:r>
        <w:rPr>
          <w:rtl/>
        </w:rPr>
        <w:t xml:space="preserve"> (</w:t>
      </w:r>
      <w:r w:rsidRPr="00A350C2">
        <w:rPr>
          <w:rtl/>
        </w:rPr>
        <w:t>يصرف عنا الرجس أهل البيت</w:t>
      </w:r>
      <w:r>
        <w:rPr>
          <w:rtl/>
        </w:rPr>
        <w:t>).</w:t>
      </w:r>
    </w:p>
    <w:p w:rsidR="00D14F3E" w:rsidRDefault="00D14F3E" w:rsidP="00D14F3E">
      <w:pPr>
        <w:pStyle w:val="libFootnote"/>
        <w:rPr>
          <w:rtl/>
        </w:rPr>
      </w:pPr>
      <w:r w:rsidRPr="00A350C2">
        <w:rPr>
          <w:rtl/>
        </w:rPr>
        <w:t>(4) 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التهمة؛ بالتحريك هو الصحيح</w:t>
      </w:r>
      <w:r>
        <w:rPr>
          <w:rtl/>
        </w:rPr>
        <w:t>).</w:t>
      </w:r>
    </w:p>
    <w:p w:rsidR="00D14F3E" w:rsidRPr="00A350C2" w:rsidRDefault="00D14F3E" w:rsidP="00D14F3E">
      <w:pPr>
        <w:pStyle w:val="libFootnote"/>
        <w:rPr>
          <w:rtl/>
        </w:rPr>
      </w:pPr>
      <w:r w:rsidRPr="00A350C2">
        <w:rPr>
          <w:rtl/>
        </w:rPr>
        <w:t>(5) حاشية ت (من نسخة):</w:t>
      </w:r>
      <w:r>
        <w:rPr>
          <w:rtl/>
        </w:rPr>
        <w:t xml:space="preserve"> (</w:t>
      </w:r>
      <w:r w:rsidRPr="00A350C2">
        <w:rPr>
          <w:rtl/>
        </w:rPr>
        <w:t>عليهم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العهد من أهل الكفر مؤذن بالمحاربة؛ والمؤذن بها مستحقّ للقتل.</w:t>
      </w:r>
    </w:p>
    <w:p w:rsidR="00D14F3E" w:rsidRDefault="00D14F3E" w:rsidP="00D14F3E">
      <w:pPr>
        <w:pStyle w:val="libNormal"/>
        <w:rPr>
          <w:rtl/>
        </w:rPr>
      </w:pPr>
      <w:r w:rsidRPr="00A350C2">
        <w:rPr>
          <w:rtl/>
        </w:rPr>
        <w:t>فأما قوله:</w:t>
      </w:r>
      <w:r>
        <w:rPr>
          <w:rtl/>
        </w:rPr>
        <w:t xml:space="preserve"> (</w:t>
      </w:r>
      <w:r w:rsidRPr="00A350C2">
        <w:rPr>
          <w:rtl/>
        </w:rPr>
        <w:t>بل</w:t>
      </w:r>
      <w:r>
        <w:rPr>
          <w:rtl/>
        </w:rPr>
        <w:t xml:space="preserve"> </w:t>
      </w:r>
      <w:r w:rsidRPr="008A1F12">
        <w:rPr>
          <w:rStyle w:val="libFootnotenumChar"/>
          <w:rtl/>
        </w:rPr>
        <w:t>(1)</w:t>
      </w:r>
      <w:r>
        <w:rPr>
          <w:rtl/>
        </w:rPr>
        <w:t xml:space="preserve"> </w:t>
      </w:r>
      <w:r w:rsidRPr="00A350C2">
        <w:rPr>
          <w:rtl/>
        </w:rPr>
        <w:t>الشاهد يرى ما لا يرى الغائب</w:t>
      </w:r>
      <w:r>
        <w:rPr>
          <w:rtl/>
        </w:rPr>
        <w:t xml:space="preserve"> </w:t>
      </w:r>
      <w:r w:rsidRPr="008A1F12">
        <w:rPr>
          <w:rStyle w:val="libFootnotenumChar"/>
          <w:rtl/>
        </w:rPr>
        <w:t>(1)</w:t>
      </w:r>
      <w:r>
        <w:rPr>
          <w:rtl/>
        </w:rPr>
        <w:t xml:space="preserve"> ) </w:t>
      </w:r>
      <w:r w:rsidRPr="00A350C2">
        <w:rPr>
          <w:rtl/>
        </w:rPr>
        <w:t>فإنما عن</w:t>
      </w:r>
      <w:r>
        <w:rPr>
          <w:rtl/>
        </w:rPr>
        <w:t>ي</w:t>
      </w:r>
      <w:r w:rsidRPr="00A350C2">
        <w:rPr>
          <w:rtl/>
        </w:rPr>
        <w:t xml:space="preserve"> به رؤية العلم لا رؤية البصر لأنه لا معنى ف</w:t>
      </w:r>
      <w:r>
        <w:rPr>
          <w:rtl/>
        </w:rPr>
        <w:t>ي</w:t>
      </w:r>
      <w:r w:rsidRPr="00A350C2">
        <w:rPr>
          <w:rtl/>
        </w:rPr>
        <w:t xml:space="preserve"> هذا الموضع لرؤية البصر، فكأنه عليه وآله السلام قال: بل الشاهد يعلم؛ ويصحّ له من وجه الرأ</w:t>
      </w:r>
      <w:r>
        <w:rPr>
          <w:rtl/>
        </w:rPr>
        <w:t>ي</w:t>
      </w:r>
      <w:r w:rsidRPr="00A350C2">
        <w:rPr>
          <w:rtl/>
        </w:rPr>
        <w:t xml:space="preserve"> والتدبير ما لا يصحّ للغائب؛ ولو لم يقل ذلك لوجب قتل الرجل على كل حال، وإنما جاز منه عليه الصلاة والسلام أن يخيّر بين قتله والكفّ عنه، ويفوض الأمر ف</w:t>
      </w:r>
      <w:r>
        <w:rPr>
          <w:rtl/>
        </w:rPr>
        <w:t>ي</w:t>
      </w:r>
      <w:r w:rsidRPr="00A350C2">
        <w:rPr>
          <w:rtl/>
        </w:rPr>
        <w:t xml:space="preserve"> ذلك إلى أمير المؤمنين </w:t>
      </w:r>
      <w:r w:rsidRPr="008A1F12">
        <w:rPr>
          <w:rStyle w:val="libAlaemChar"/>
          <w:rtl/>
        </w:rPr>
        <w:t>عليه‌السلام</w:t>
      </w:r>
      <w:r w:rsidRPr="00A350C2">
        <w:rPr>
          <w:rtl/>
        </w:rPr>
        <w:t xml:space="preserve"> من حيث لم يكن قتله من الحدود والحقوق، الت</w:t>
      </w:r>
      <w:r>
        <w:rPr>
          <w:rtl/>
        </w:rPr>
        <w:t>ي</w:t>
      </w:r>
      <w:r w:rsidRPr="00A350C2">
        <w:rPr>
          <w:rtl/>
        </w:rPr>
        <w:t xml:space="preserve"> لا يجوز العفو عنها، ولا يسع إلا إقامتها، لأن ناقض العهد ممّن إلى الإمام القائم بأمر</w:t>
      </w:r>
      <w:r>
        <w:rPr>
          <w:rtl/>
        </w:rPr>
        <w:t xml:space="preserve"> </w:t>
      </w:r>
      <w:r w:rsidRPr="008A1F12">
        <w:rPr>
          <w:rStyle w:val="libFootnotenumChar"/>
          <w:rtl/>
        </w:rPr>
        <w:t>(2)</w:t>
      </w:r>
      <w:r>
        <w:rPr>
          <w:rtl/>
        </w:rPr>
        <w:t xml:space="preserve"> </w:t>
      </w:r>
      <w:r w:rsidRPr="00A350C2">
        <w:rPr>
          <w:rtl/>
        </w:rPr>
        <w:t>المسلمين إذا قدر عليه قبل التوبة أن يقتله، أو أن يمنّ عليه.</w:t>
      </w:r>
    </w:p>
    <w:p w:rsidR="00D14F3E" w:rsidRDefault="00D14F3E" w:rsidP="00D14F3E">
      <w:pPr>
        <w:pStyle w:val="libNormal"/>
        <w:rPr>
          <w:rtl/>
        </w:rPr>
      </w:pPr>
      <w:r w:rsidRPr="00A350C2">
        <w:rPr>
          <w:rtl/>
        </w:rPr>
        <w:t xml:space="preserve">ومما فيه أيضا من الأحكام اقتضاؤه أن مجرد أمر الرسول </w:t>
      </w:r>
      <w:r w:rsidRPr="008A1F12">
        <w:rPr>
          <w:rStyle w:val="libAlaemChar"/>
          <w:rtl/>
        </w:rPr>
        <w:t>صلى‌الله‌عليه‌وآله</w:t>
      </w:r>
      <w:r w:rsidRPr="00A350C2">
        <w:rPr>
          <w:rtl/>
        </w:rPr>
        <w:t xml:space="preserve"> لا يقتضي الوجوب، لأنه لو اقتضى ذلك لما حسنت مراجعته ولا استفهامه؛ وف</w:t>
      </w:r>
      <w:r>
        <w:rPr>
          <w:rtl/>
        </w:rPr>
        <w:t>ي</w:t>
      </w:r>
      <w:r w:rsidRPr="00A350C2">
        <w:rPr>
          <w:rtl/>
        </w:rPr>
        <w:t xml:space="preserve"> حسنها ووقوعها موقعها دلالة</w:t>
      </w:r>
      <w:r>
        <w:rPr>
          <w:rtl/>
        </w:rPr>
        <w:t xml:space="preserve"> </w:t>
      </w:r>
      <w:r w:rsidRPr="008A1F12">
        <w:rPr>
          <w:rStyle w:val="libFootnotenumChar"/>
          <w:rtl/>
        </w:rPr>
        <w:t>(3)</w:t>
      </w:r>
      <w:r>
        <w:rPr>
          <w:rtl/>
        </w:rPr>
        <w:t xml:space="preserve"> </w:t>
      </w:r>
      <w:r w:rsidRPr="00A350C2">
        <w:rPr>
          <w:rtl/>
        </w:rPr>
        <w:t>على أنها لا تقتض</w:t>
      </w:r>
      <w:r>
        <w:rPr>
          <w:rtl/>
        </w:rPr>
        <w:t>ي</w:t>
      </w:r>
      <w:r w:rsidRPr="00A350C2">
        <w:rPr>
          <w:rtl/>
        </w:rPr>
        <w:t xml:space="preserve"> ذلك.</w:t>
      </w:r>
    </w:p>
    <w:p w:rsidR="00D14F3E" w:rsidRDefault="00D14F3E" w:rsidP="00D14F3E">
      <w:pPr>
        <w:pStyle w:val="libNormal"/>
        <w:rPr>
          <w:rtl/>
        </w:rPr>
      </w:pPr>
      <w:r w:rsidRPr="00A350C2">
        <w:rPr>
          <w:rtl/>
        </w:rPr>
        <w:t xml:space="preserve">ومما فيه أيضا من الأحكام دلالته على أنه لا بأس بالنظر إلى عورة الرجل عند الأمر ينزل فلا يوجد من النظر إليها بدّ إمّا لحدّ يقام، أو لعقوبة تسقط، لأن العلم بأنه أمسح أجبّ لم يكن إلا عن تأمّل ونظر، وإنما جاز التأمل والنظر لتبيين: هل هو ممّن يكون منه ما قرف به أولا، والواجب على الإمام فيمن شهد عليه بالزنا، وادّعى أنه مجبوب أن يأمر بالنظر إليه، وتبيين أمره، وبمثله أمر النبي </w:t>
      </w:r>
      <w:r w:rsidRPr="008A1F12">
        <w:rPr>
          <w:rStyle w:val="libAlaemChar"/>
          <w:rtl/>
        </w:rPr>
        <w:t>صلى‌الله‌عليه‌وآله</w:t>
      </w:r>
      <w:r w:rsidRPr="00A350C2">
        <w:rPr>
          <w:rtl/>
        </w:rPr>
        <w:t xml:space="preserve"> ف</w:t>
      </w:r>
      <w:r>
        <w:rPr>
          <w:rtl/>
        </w:rPr>
        <w:t>ي</w:t>
      </w:r>
      <w:r w:rsidRPr="00A350C2">
        <w:rPr>
          <w:rtl/>
        </w:rPr>
        <w:t xml:space="preserve"> قتل مقاتلة بن</w:t>
      </w:r>
      <w:r>
        <w:rPr>
          <w:rtl/>
        </w:rPr>
        <w:t>ي</w:t>
      </w:r>
      <w:r w:rsidRPr="00A350C2">
        <w:rPr>
          <w:rtl/>
        </w:rPr>
        <w:t xml:space="preserve"> قريظة، لأنه أمر أن ينظروا إلى مؤتزر، وكلّ من أشكل عليهم أمره، فمن وجدوه قد أنبت قتلوه، ولولا جواز النظر إلى العورة عند الضرورة لما قامت شهادة الزنا؛ لأن من رأى رجلا مع امرأة واقعا عليها متى لم يتأمل أمرهما حقّ التأمل لم تصحّ شهادته، ولهذا قال النبي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بل لا يرى الشاهد ما يرى الغائب</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بأمور</w:t>
      </w:r>
      <w:r>
        <w:rPr>
          <w:rtl/>
        </w:rPr>
        <w:t>).</w:t>
      </w:r>
    </w:p>
    <w:p w:rsidR="00D14F3E" w:rsidRPr="00A350C2" w:rsidRDefault="00D14F3E" w:rsidP="00D14F3E">
      <w:pPr>
        <w:pStyle w:val="libFootnote"/>
        <w:rPr>
          <w:rtl/>
        </w:rPr>
      </w:pPr>
      <w:r w:rsidRPr="00A350C2">
        <w:rPr>
          <w:rtl/>
        </w:rPr>
        <w:t>(3) ط:</w:t>
      </w:r>
      <w:r>
        <w:rPr>
          <w:rtl/>
        </w:rPr>
        <w:t xml:space="preserve"> (</w:t>
      </w:r>
      <w:r w:rsidRPr="00A350C2">
        <w:rPr>
          <w:rtl/>
        </w:rPr>
        <w:t>وف</w:t>
      </w:r>
      <w:r>
        <w:rPr>
          <w:rtl/>
        </w:rPr>
        <w:t>ي</w:t>
      </w:r>
      <w:r w:rsidRPr="00A350C2">
        <w:rPr>
          <w:rtl/>
        </w:rPr>
        <w:t xml:space="preserve"> حسنها ووقعها دلالة</w:t>
      </w:r>
      <w:r>
        <w:rPr>
          <w:rtl/>
        </w:rPr>
        <w:t>.</w:t>
      </w:r>
      <w:r w:rsidRPr="00A350C2">
        <w:rPr>
          <w:rtl/>
        </w:rPr>
        <w:t xml:space="preserve">. </w:t>
      </w:r>
      <w:r>
        <w:rPr>
          <w:rtl/>
        </w:rPr>
        <w:t xml:space="preserve">)، </w:t>
      </w:r>
      <w:r w:rsidRPr="00A350C2">
        <w:rPr>
          <w:rtl/>
        </w:rPr>
        <w:t>م:</w:t>
      </w:r>
      <w:r>
        <w:rPr>
          <w:rtl/>
        </w:rPr>
        <w:t xml:space="preserve"> (</w:t>
      </w:r>
      <w:r w:rsidRPr="00A350C2">
        <w:rPr>
          <w:rtl/>
        </w:rPr>
        <w:t>وف</w:t>
      </w:r>
      <w:r>
        <w:rPr>
          <w:rtl/>
        </w:rPr>
        <w:t>ي</w:t>
      </w:r>
      <w:r w:rsidRPr="00A350C2">
        <w:rPr>
          <w:rtl/>
        </w:rPr>
        <w:t xml:space="preserve"> حسنها ووقعها موقعها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8A1F12">
        <w:rPr>
          <w:rStyle w:val="libAlaemChar"/>
          <w:rtl/>
        </w:rPr>
        <w:lastRenderedPageBreak/>
        <w:t>صلى‌الله‌عليه‌وآله</w:t>
      </w:r>
      <w:r w:rsidRPr="00A350C2">
        <w:rPr>
          <w:rtl/>
        </w:rPr>
        <w:t xml:space="preserve"> لسعد بن عبادة، وقد سأله عمّن وجد مع امرأته رجلا، أيقتله؟  فقال </w:t>
      </w:r>
      <w:r w:rsidRPr="008A1F12">
        <w:rPr>
          <w:rStyle w:val="libAlaemChar"/>
          <w:rtl/>
        </w:rPr>
        <w:t>صلى‌الله‌عليه‌وآله</w:t>
      </w:r>
      <w:r w:rsidRPr="00A350C2">
        <w:rPr>
          <w:rtl/>
        </w:rPr>
        <w:t>: لا، حتى يأت</w:t>
      </w:r>
      <w:r>
        <w:rPr>
          <w:rtl/>
        </w:rPr>
        <w:t>ي</w:t>
      </w:r>
      <w:r w:rsidRPr="00A350C2">
        <w:rPr>
          <w:rtl/>
        </w:rPr>
        <w:t xml:space="preserve"> بأربعة شهداء، ولو لم يكن للشهداء إذا حضروا تعمّد النظر إلى عورتيهما لإقامة الشهادة كان حضورهم كغيبتهم، ولم تقم شهادة الزّنا؛ لأن من شرطها مشاهدة العضو ف</w:t>
      </w:r>
      <w:r>
        <w:rPr>
          <w:rtl/>
        </w:rPr>
        <w:t>ي</w:t>
      </w:r>
      <w:r w:rsidRPr="00A350C2">
        <w:rPr>
          <w:rtl/>
        </w:rPr>
        <w:t xml:space="preserve"> العضو كالميل ف</w:t>
      </w:r>
      <w:r>
        <w:rPr>
          <w:rtl/>
        </w:rPr>
        <w:t>ي</w:t>
      </w:r>
      <w:r w:rsidRPr="00A350C2">
        <w:rPr>
          <w:rtl/>
        </w:rPr>
        <w:t xml:space="preserve"> المكحلة.</w:t>
      </w:r>
    </w:p>
    <w:p w:rsidR="00D14F3E" w:rsidRDefault="00D14F3E" w:rsidP="00D14F3E">
      <w:pPr>
        <w:pStyle w:val="libNormal"/>
        <w:rPr>
          <w:rtl/>
        </w:rPr>
      </w:pPr>
      <w:r w:rsidRPr="00A350C2">
        <w:rPr>
          <w:rtl/>
        </w:rPr>
        <w:t>فإن قيل: كيف جاز لأمير المؤمنين الكفّ عن القتل، ومن أ</w:t>
      </w:r>
      <w:r>
        <w:rPr>
          <w:rtl/>
        </w:rPr>
        <w:t>ي</w:t>
      </w:r>
      <w:r w:rsidRPr="00A350C2">
        <w:rPr>
          <w:rtl/>
        </w:rPr>
        <w:t xml:space="preserve"> جهة آثره لما وجده أجبّ، وأ</w:t>
      </w:r>
      <w:r>
        <w:rPr>
          <w:rtl/>
        </w:rPr>
        <w:t>ي</w:t>
      </w:r>
      <w:r w:rsidRPr="00A350C2">
        <w:rPr>
          <w:rtl/>
        </w:rPr>
        <w:t xml:space="preserve"> تأثير لكونه أجبّ فيما استحقّ به القتل وهو نقض العهد؟ قلنا: إنه </w:t>
      </w:r>
      <w:r w:rsidRPr="008A1F12">
        <w:rPr>
          <w:rStyle w:val="libAlaemChar"/>
          <w:rtl/>
        </w:rPr>
        <w:t>عليه‌السلام</w:t>
      </w:r>
      <w:r w:rsidRPr="00A350C2">
        <w:rPr>
          <w:rtl/>
        </w:rPr>
        <w:t xml:space="preserve"> لما فوّض إليه الأمر ف</w:t>
      </w:r>
      <w:r>
        <w:rPr>
          <w:rtl/>
        </w:rPr>
        <w:t>ي</w:t>
      </w:r>
      <w:r w:rsidRPr="00A350C2">
        <w:rPr>
          <w:rtl/>
        </w:rPr>
        <w:t xml:space="preserve"> القتل والكفّ كان له أن يقتله على كلّ حال، وإن وجده أجبّ؛ لأنّ كونه بهذه الصفة لا يخرجه من نقض العهد، وإنما آثر الكفّ الّذي كان إليه، ومفوّضا إلى رأيه، لإزالة التهمة والشك الواقعين ف</w:t>
      </w:r>
      <w:r>
        <w:rPr>
          <w:rtl/>
        </w:rPr>
        <w:t>ي</w:t>
      </w:r>
      <w:r w:rsidRPr="00A350C2">
        <w:rPr>
          <w:rtl/>
        </w:rPr>
        <w:t xml:space="preserve"> أمر مارية، ولأنه أشفق من أن يقتله، فيتحقّق الظنّ ويلحق بذلك العار، فرأى </w:t>
      </w:r>
      <w:r w:rsidRPr="008A1F12">
        <w:rPr>
          <w:rStyle w:val="libAlaemChar"/>
          <w:rtl/>
        </w:rPr>
        <w:t>عليه‌السلام</w:t>
      </w:r>
      <w:r w:rsidRPr="00A350C2">
        <w:rPr>
          <w:rtl/>
        </w:rPr>
        <w:t xml:space="preserve"> أن الكفّ أولى لما ذكرناه.</w:t>
      </w:r>
    </w:p>
    <w:p w:rsidR="00D14F3E" w:rsidRDefault="00D14F3E" w:rsidP="00D14F3E">
      <w:pPr>
        <w:pStyle w:val="libNormal"/>
        <w:rPr>
          <w:rtl/>
        </w:rPr>
      </w:pPr>
      <w:r w:rsidRPr="00A350C2">
        <w:rPr>
          <w:rtl/>
        </w:rPr>
        <w:t>فأمّا غريب الحديث</w:t>
      </w:r>
      <w:r>
        <w:rPr>
          <w:rtl/>
        </w:rPr>
        <w:t xml:space="preserve"> </w:t>
      </w:r>
      <w:r w:rsidRPr="008A1F12">
        <w:rPr>
          <w:rStyle w:val="libFootnotenumChar"/>
          <w:rtl/>
        </w:rPr>
        <w:t>(1)</w:t>
      </w:r>
      <w:r>
        <w:rPr>
          <w:rtl/>
        </w:rPr>
        <w:t xml:space="preserve"> </w:t>
      </w:r>
      <w:r w:rsidRPr="00A350C2">
        <w:rPr>
          <w:rtl/>
        </w:rPr>
        <w:t>فقوله:</w:t>
      </w:r>
      <w:r>
        <w:rPr>
          <w:rtl/>
        </w:rPr>
        <w:t xml:space="preserve"> (</w:t>
      </w:r>
      <w:r w:rsidRPr="00A350C2">
        <w:rPr>
          <w:rtl/>
        </w:rPr>
        <w:t>شغر</w:t>
      </w:r>
      <w:r>
        <w:rPr>
          <w:rtl/>
        </w:rPr>
        <w:t xml:space="preserve"> </w:t>
      </w:r>
      <w:r w:rsidRPr="008A1F12">
        <w:rPr>
          <w:rStyle w:val="libFootnotenumChar"/>
          <w:rtl/>
        </w:rPr>
        <w:t>(2)</w:t>
      </w:r>
      <w:r>
        <w:rPr>
          <w:rtl/>
        </w:rPr>
        <w:t xml:space="preserve"> </w:t>
      </w:r>
      <w:r w:rsidRPr="00A350C2">
        <w:rPr>
          <w:rtl/>
        </w:rPr>
        <w:t>برجليه</w:t>
      </w:r>
      <w:r>
        <w:rPr>
          <w:rtl/>
        </w:rPr>
        <w:t xml:space="preserve">) </w:t>
      </w:r>
      <w:r w:rsidRPr="00A350C2">
        <w:rPr>
          <w:rtl/>
        </w:rPr>
        <w:t>يريد رفعهما</w:t>
      </w:r>
      <w:r>
        <w:rPr>
          <w:rtl/>
        </w:rPr>
        <w:t xml:space="preserve"> </w:t>
      </w:r>
      <w:r w:rsidRPr="008A1F12">
        <w:rPr>
          <w:rStyle w:val="libFootnotenumChar"/>
          <w:rtl/>
        </w:rPr>
        <w:t>(2)</w:t>
      </w:r>
      <w:r>
        <w:rPr>
          <w:rtl/>
        </w:rPr>
        <w:t xml:space="preserve">، </w:t>
      </w:r>
      <w:r w:rsidRPr="00A350C2">
        <w:rPr>
          <w:rtl/>
        </w:rPr>
        <w:t>وأصله ف</w:t>
      </w:r>
      <w:r>
        <w:rPr>
          <w:rtl/>
        </w:rPr>
        <w:t>ي</w:t>
      </w:r>
      <w:r w:rsidRPr="00A350C2">
        <w:rPr>
          <w:rtl/>
        </w:rPr>
        <w:t xml:space="preserve"> وصف الكلب إذا رفع رجله للبول، فأما نكاح الشّغار</w:t>
      </w:r>
      <w:r>
        <w:rPr>
          <w:rtl/>
        </w:rPr>
        <w:t xml:space="preserve"> </w:t>
      </w:r>
      <w:r w:rsidRPr="008A1F12">
        <w:rPr>
          <w:rStyle w:val="libFootnotenumChar"/>
          <w:rtl/>
        </w:rPr>
        <w:t>(3)</w:t>
      </w:r>
      <w:r>
        <w:rPr>
          <w:rtl/>
        </w:rPr>
        <w:t xml:space="preserve"> - </w:t>
      </w:r>
      <w:r w:rsidRPr="00A350C2">
        <w:rPr>
          <w:rtl/>
        </w:rPr>
        <w:t>وقد قيل الشّغار بالفتح</w:t>
      </w:r>
      <w:r>
        <w:rPr>
          <w:rtl/>
        </w:rPr>
        <w:t xml:space="preserve"> - </w:t>
      </w:r>
      <w:r w:rsidRPr="00A350C2">
        <w:rPr>
          <w:rtl/>
        </w:rPr>
        <w:t>فهو أن يزوّج الرجل من هو ول</w:t>
      </w:r>
      <w:r>
        <w:rPr>
          <w:rtl/>
        </w:rPr>
        <w:t>ي</w:t>
      </w:r>
      <w:r w:rsidRPr="00A350C2">
        <w:rPr>
          <w:rtl/>
        </w:rPr>
        <w:t xml:space="preserve"> لها من بنت أو أخت غيره، على أن يزوجه بنته أو أخته بغير مهر. وكان أحد العرب ف</w:t>
      </w:r>
      <w:r>
        <w:rPr>
          <w:rtl/>
        </w:rPr>
        <w:t>ي</w:t>
      </w:r>
      <w:r w:rsidRPr="00A350C2">
        <w:rPr>
          <w:rtl/>
        </w:rPr>
        <w:t xml:space="preserve"> الجاهلية يقول للآخر: شاغرن</w:t>
      </w:r>
      <w:r>
        <w:rPr>
          <w:rtl/>
        </w:rPr>
        <w:t>ي</w:t>
      </w:r>
      <w:r w:rsidRPr="00A350C2">
        <w:rPr>
          <w:rtl/>
        </w:rPr>
        <w:t>؛ أ</w:t>
      </w:r>
      <w:r>
        <w:rPr>
          <w:rtl/>
        </w:rPr>
        <w:t>ي</w:t>
      </w:r>
      <w:r w:rsidRPr="00A350C2">
        <w:rPr>
          <w:rtl/>
        </w:rPr>
        <w:t xml:space="preserve"> زوّجن</w:t>
      </w:r>
      <w:r>
        <w:rPr>
          <w:rtl/>
        </w:rPr>
        <w:t>ي</w:t>
      </w:r>
      <w:r w:rsidRPr="00A350C2">
        <w:rPr>
          <w:rtl/>
        </w:rPr>
        <w:t xml:space="preserve"> حتى أزوّجك؛ وأظنه مأخوذا من الشّغر الّذي هو رفع الرجل، لأن النكاح فيه معنى الشّغر، فسمّ</w:t>
      </w:r>
      <w:r>
        <w:rPr>
          <w:rFonts w:hint="cs"/>
          <w:rtl/>
        </w:rPr>
        <w:t>ى</w:t>
      </w:r>
      <w:r w:rsidRPr="00A350C2">
        <w:rPr>
          <w:rtl/>
        </w:rPr>
        <w:t xml:space="preserve"> هذا العقد شغارا ومشاغرة، لإفضائه ف</w:t>
      </w:r>
      <w:r>
        <w:rPr>
          <w:rtl/>
        </w:rPr>
        <w:t>ي</w:t>
      </w:r>
      <w:r w:rsidRPr="00A350C2">
        <w:rPr>
          <w:rtl/>
        </w:rPr>
        <w:t xml:space="preserve"> كل واحد من المزوّجين</w:t>
      </w:r>
      <w:r>
        <w:rPr>
          <w:rtl/>
        </w:rPr>
        <w:t xml:space="preserve"> </w:t>
      </w:r>
      <w:r w:rsidRPr="008A1F12">
        <w:rPr>
          <w:rStyle w:val="libFootnotenumChar"/>
          <w:rtl/>
        </w:rPr>
        <w:t>(4)</w:t>
      </w:r>
      <w:r>
        <w:rPr>
          <w:rtl/>
        </w:rPr>
        <w:t xml:space="preserve"> </w:t>
      </w:r>
      <w:r w:rsidRPr="00A350C2">
        <w:rPr>
          <w:rtl/>
        </w:rPr>
        <w:t>إلى معنى الشّغر، وصار اسما لهذا النكاح كما قيل ف</w:t>
      </w:r>
      <w:r>
        <w:rPr>
          <w:rtl/>
        </w:rPr>
        <w:t>ي</w:t>
      </w:r>
      <w:r w:rsidRPr="00A350C2">
        <w:rPr>
          <w:rtl/>
        </w:rPr>
        <w:t xml:space="preserve"> الزنا سفاح، لأن الزانيين يتسافحان الماء، أ</w:t>
      </w:r>
      <w:r>
        <w:rPr>
          <w:rtl/>
        </w:rPr>
        <w:t>ي</w:t>
      </w:r>
      <w:r w:rsidRPr="00A350C2">
        <w:rPr>
          <w:rtl/>
        </w:rPr>
        <w:t xml:space="preserve"> يسكبانه، والماء هو النّطفة، ويمكن أن يكون أيضا الماء الّذي يغتسلان به، فكنّى بذلك عن الزناء</w:t>
      </w:r>
      <w:r>
        <w:rPr>
          <w:rtl/>
        </w:rPr>
        <w:t xml:space="preserve"> </w:t>
      </w:r>
      <w:r w:rsidRPr="008A1F12">
        <w:rPr>
          <w:rStyle w:val="libFootnotenumChar"/>
          <w:rtl/>
        </w:rPr>
        <w:t>(5)</w:t>
      </w:r>
      <w:r>
        <w:rPr>
          <w:rtl/>
        </w:rPr>
        <w:t xml:space="preserve"> </w:t>
      </w:r>
      <w:r w:rsidRPr="00A350C2">
        <w:rPr>
          <w:rtl/>
        </w:rPr>
        <w:t>ثم صار اسما له وعلما عليه.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الخبر</w:t>
      </w:r>
      <w:r>
        <w:rPr>
          <w:rtl/>
        </w:rPr>
        <w:t>).</w:t>
      </w:r>
    </w:p>
    <w:p w:rsidR="00D14F3E" w:rsidRDefault="00D14F3E" w:rsidP="00D14F3E">
      <w:pPr>
        <w:pStyle w:val="libFootnote"/>
        <w:rPr>
          <w:rtl/>
        </w:rPr>
      </w:pPr>
      <w:r w:rsidRPr="00A350C2">
        <w:rPr>
          <w:rtl/>
        </w:rPr>
        <w:t>(2</w:t>
      </w:r>
      <w:r>
        <w:rPr>
          <w:rtl/>
        </w:rPr>
        <w:t xml:space="preserve"> - </w:t>
      </w:r>
      <w:r w:rsidRPr="00A350C2">
        <w:rPr>
          <w:rtl/>
        </w:rPr>
        <w:t>2) حاشية ت (من نسخة):</w:t>
      </w:r>
      <w:r>
        <w:rPr>
          <w:rtl/>
        </w:rPr>
        <w:t xml:space="preserve"> (</w:t>
      </w:r>
      <w:r w:rsidRPr="00A350C2">
        <w:rPr>
          <w:rtl/>
        </w:rPr>
        <w:t>برجليه يريد رفعهما</w:t>
      </w:r>
      <w:r>
        <w:rPr>
          <w:rtl/>
        </w:rPr>
        <w:t>).</w:t>
      </w:r>
    </w:p>
    <w:p w:rsidR="00D14F3E" w:rsidRDefault="00D14F3E" w:rsidP="00D14F3E">
      <w:pPr>
        <w:pStyle w:val="libFootnote"/>
        <w:rPr>
          <w:rtl/>
        </w:rPr>
      </w:pPr>
      <w:r w:rsidRPr="00A350C2">
        <w:rPr>
          <w:rtl/>
        </w:rPr>
        <w:t>(3) ت، ف:</w:t>
      </w:r>
      <w:r>
        <w:rPr>
          <w:rtl/>
        </w:rPr>
        <w:t xml:space="preserve"> (</w:t>
      </w:r>
      <w:r w:rsidRPr="00A350C2">
        <w:rPr>
          <w:rtl/>
        </w:rPr>
        <w:t>الشغار، بالكسر</w:t>
      </w:r>
      <w:r>
        <w:rPr>
          <w:rtl/>
        </w:rPr>
        <w:t>).</w:t>
      </w:r>
    </w:p>
    <w:p w:rsidR="00D14F3E" w:rsidRDefault="00D14F3E" w:rsidP="00D14F3E">
      <w:pPr>
        <w:pStyle w:val="libFootnote"/>
        <w:rPr>
          <w:rtl/>
        </w:rPr>
      </w:pPr>
      <w:r w:rsidRPr="00A350C2">
        <w:rPr>
          <w:rtl/>
        </w:rPr>
        <w:t>(4) ت، ف:</w:t>
      </w:r>
      <w:r>
        <w:rPr>
          <w:rtl/>
        </w:rPr>
        <w:t xml:space="preserve"> (</w:t>
      </w:r>
      <w:r w:rsidRPr="00A350C2">
        <w:rPr>
          <w:rtl/>
        </w:rPr>
        <w:t>المتزوجين</w:t>
      </w:r>
      <w:r>
        <w:rPr>
          <w:rtl/>
        </w:rPr>
        <w:t>).</w:t>
      </w:r>
    </w:p>
    <w:p w:rsidR="00D14F3E" w:rsidRPr="00A350C2" w:rsidRDefault="00D14F3E" w:rsidP="00D14F3E">
      <w:pPr>
        <w:pStyle w:val="libFootnote"/>
        <w:rPr>
          <w:rtl/>
        </w:rPr>
      </w:pPr>
      <w:r w:rsidRPr="00A350C2">
        <w:rPr>
          <w:rtl/>
        </w:rPr>
        <w:t>(5) حاشية ف:</w:t>
      </w:r>
      <w:r>
        <w:rPr>
          <w:rtl/>
        </w:rPr>
        <w:t xml:space="preserve"> (</w:t>
      </w:r>
      <w:r w:rsidRPr="00A350C2">
        <w:rPr>
          <w:rtl/>
        </w:rPr>
        <w:t>الزنا والزناء كلاهما صحيح</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ومن الشّغر الّذي هو رفع الرجل قول زياد لابنة معاوية، وكانت عند ابنه، فافتخرت يوما عليه، وتطاولت، فشكاها إلى أبيه زياد، فدخل عليها بالدّرّة يضربها، ويقول لها أشغرا وفخرا! وأما قول الفرزدق:</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شغّارة تقذ الفصيل برجلها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فطّارة لقوادم الأبكار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 xml:space="preserve"> فإنه من غريب شعره، وفسره قال: معنى</w:t>
      </w:r>
      <w:r>
        <w:rPr>
          <w:rtl/>
        </w:rPr>
        <w:t xml:space="preserve"> (</w:t>
      </w:r>
      <w:r w:rsidRPr="00A350C2">
        <w:rPr>
          <w:rtl/>
        </w:rPr>
        <w:t>شغارة</w:t>
      </w:r>
      <w:r>
        <w:rPr>
          <w:rtl/>
        </w:rPr>
        <w:t xml:space="preserve">) </w:t>
      </w:r>
      <w:r w:rsidRPr="00A350C2">
        <w:rPr>
          <w:rtl/>
        </w:rPr>
        <w:t>أنها ترفع رجلها للبول، وقوله:</w:t>
      </w:r>
      <w:r>
        <w:rPr>
          <w:rtl/>
        </w:rPr>
        <w:t xml:space="preserve"> (</w:t>
      </w:r>
      <w:r w:rsidRPr="00A350C2">
        <w:rPr>
          <w:rtl/>
        </w:rPr>
        <w:t>تقذ الفصيل برجلها</w:t>
      </w:r>
      <w:r>
        <w:rPr>
          <w:rtl/>
        </w:rPr>
        <w:t xml:space="preserve">)، </w:t>
      </w:r>
      <w:r w:rsidRPr="00A350C2">
        <w:rPr>
          <w:rtl/>
        </w:rPr>
        <w:t>أ</w:t>
      </w:r>
      <w:r>
        <w:rPr>
          <w:rtl/>
        </w:rPr>
        <w:t>ي</w:t>
      </w:r>
      <w:r w:rsidRPr="00A350C2">
        <w:rPr>
          <w:rtl/>
        </w:rPr>
        <w:t xml:space="preserve"> تركله وتدفعه عن الدنوّ إلى الرّضاع، ليتوفّر اللبن على الحلّب، وأراد</w:t>
      </w:r>
      <w:r>
        <w:rPr>
          <w:rtl/>
        </w:rPr>
        <w:t xml:space="preserve"> (</w:t>
      </w:r>
      <w:r w:rsidRPr="00A350C2">
        <w:rPr>
          <w:rtl/>
        </w:rPr>
        <w:t>بتقذه</w:t>
      </w:r>
      <w:r>
        <w:rPr>
          <w:rtl/>
        </w:rPr>
        <w:t xml:space="preserve">) </w:t>
      </w:r>
      <w:r w:rsidRPr="008A1F12">
        <w:rPr>
          <w:rStyle w:val="libFootnotenumChar"/>
          <w:rtl/>
        </w:rPr>
        <w:t>(2)</w:t>
      </w:r>
      <w:r>
        <w:rPr>
          <w:rtl/>
        </w:rPr>
        <w:t xml:space="preserve">، </w:t>
      </w:r>
      <w:r w:rsidRPr="00A350C2">
        <w:rPr>
          <w:rtl/>
        </w:rPr>
        <w:t>أ</w:t>
      </w:r>
      <w:r>
        <w:rPr>
          <w:rtl/>
        </w:rPr>
        <w:t>ي</w:t>
      </w:r>
      <w:r w:rsidRPr="00A350C2">
        <w:rPr>
          <w:rtl/>
        </w:rPr>
        <w:t xml:space="preserve"> تبالغ ف</w:t>
      </w:r>
      <w:r>
        <w:rPr>
          <w:rtl/>
        </w:rPr>
        <w:t>ي</w:t>
      </w:r>
      <w:r w:rsidRPr="00A350C2">
        <w:rPr>
          <w:rtl/>
        </w:rPr>
        <w:t xml:space="preserve"> إيلامه وضربه، ومنه الموقوذة</w:t>
      </w:r>
      <w:r>
        <w:rPr>
          <w:rtl/>
        </w:rPr>
        <w:t xml:space="preserve"> </w:t>
      </w:r>
      <w:r w:rsidRPr="008A1F12">
        <w:rPr>
          <w:rStyle w:val="libFootnotenumChar"/>
          <w:rtl/>
        </w:rPr>
        <w:t>(3)</w:t>
      </w:r>
      <w:r w:rsidR="00DF4A8F">
        <w:rPr>
          <w:rtl/>
        </w:rPr>
        <w:t>؛</w:t>
      </w:r>
      <w:r w:rsidRPr="00A350C2">
        <w:rPr>
          <w:rtl/>
        </w:rPr>
        <w:t xml:space="preserve"> فأما قوله:</w:t>
      </w:r>
      <w:r>
        <w:rPr>
          <w:rtl/>
        </w:rPr>
        <w:t xml:space="preserve"> (</w:t>
      </w:r>
      <w:r w:rsidRPr="00A350C2">
        <w:rPr>
          <w:rtl/>
        </w:rPr>
        <w:t>فطّارة لقوادم الأبكار</w:t>
      </w:r>
      <w:r>
        <w:rPr>
          <w:rtl/>
        </w:rPr>
        <w:t xml:space="preserve">)، </w:t>
      </w:r>
      <w:r w:rsidRPr="00A350C2">
        <w:rPr>
          <w:rtl/>
        </w:rPr>
        <w:t>فالفطر هو الحلب بثلاث أصابع، والقوادم ه</w:t>
      </w:r>
      <w:r>
        <w:rPr>
          <w:rtl/>
        </w:rPr>
        <w:t>ي</w:t>
      </w:r>
      <w:r w:rsidRPr="00A350C2">
        <w:rPr>
          <w:rtl/>
        </w:rPr>
        <w:t xml:space="preserve"> الأخلاف، وإنما خصّ الأبكار بذلك؛ لأنّ صغر أخلافها يمنع من حلبها ضبّا</w:t>
      </w:r>
      <w:r>
        <w:rPr>
          <w:rtl/>
        </w:rPr>
        <w:t xml:space="preserve"> </w:t>
      </w:r>
      <w:r w:rsidRPr="008A1F12">
        <w:rPr>
          <w:rStyle w:val="libFootnotenumChar"/>
          <w:rtl/>
        </w:rPr>
        <w:t>(4)</w:t>
      </w:r>
      <w:r>
        <w:rPr>
          <w:rtl/>
        </w:rPr>
        <w:t xml:space="preserve">، </w:t>
      </w:r>
      <w:r w:rsidRPr="00A350C2">
        <w:rPr>
          <w:rtl/>
        </w:rPr>
        <w:t>والضبّ هو الحلب بالأصابع الأربع</w:t>
      </w:r>
      <w:r>
        <w:rPr>
          <w:rtl/>
        </w:rPr>
        <w:t xml:space="preserve"> </w:t>
      </w:r>
      <w:r w:rsidRPr="008A1F12">
        <w:rPr>
          <w:rStyle w:val="libFootnotenumChar"/>
          <w:rtl/>
        </w:rPr>
        <w:t>(5)</w:t>
      </w:r>
      <w:r w:rsidR="00DF4A8F">
        <w:rPr>
          <w:rtl/>
        </w:rPr>
        <w:t>؛</w:t>
      </w:r>
      <w:r w:rsidRPr="00A350C2">
        <w:rPr>
          <w:rtl/>
        </w:rPr>
        <w:t xml:space="preserve"> فكأنه لا يمكن فيها لقصر أخلافها إلا الفطر؛ ومعنى البيت تعييره نساء جرير بأنهنّ راعيات، وذلك مما تعيّر به العرب النساء؛ ألا ترى إلى قوله قبل هذا البيت:</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كم عمّة لك ياجرير وخالة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فدعاء قد حلبت عليّ عشار</w:t>
            </w:r>
            <w:r>
              <w:rPr>
                <w:rtl/>
              </w:rPr>
              <w:t xml:space="preserve">ي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كنا نحاذر أن تضيع لقاحنا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ولها إذا سمعت دعاء يسار</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Normal"/>
        <w:rPr>
          <w:rtl/>
        </w:rPr>
      </w:pPr>
      <w:r w:rsidRPr="00A350C2">
        <w:rPr>
          <w:rtl/>
        </w:rPr>
        <w:t>ثم تلا ذلك بقوله: شغارة</w:t>
      </w:r>
      <w:r>
        <w:rPr>
          <w:rtl/>
        </w:rPr>
        <w:t xml:space="preserve"> ...</w:t>
      </w:r>
    </w:p>
    <w:p w:rsidR="00D14F3E" w:rsidRDefault="00D14F3E" w:rsidP="00D14F3E">
      <w:pPr>
        <w:pStyle w:val="libNormal"/>
        <w:rPr>
          <w:rtl/>
        </w:rPr>
      </w:pPr>
      <w:r w:rsidRPr="00A350C2">
        <w:rPr>
          <w:rtl/>
        </w:rPr>
        <w:t xml:space="preserve">قال سيدنا المرتضى أدام </w:t>
      </w:r>
      <w:r>
        <w:rPr>
          <w:rtl/>
        </w:rPr>
        <w:t>الله</w:t>
      </w:r>
      <w:r w:rsidRPr="00A350C2">
        <w:rPr>
          <w:rtl/>
        </w:rPr>
        <w:t xml:space="preserve"> علوه: وعند</w:t>
      </w:r>
      <w:r>
        <w:rPr>
          <w:rtl/>
        </w:rPr>
        <w:t>ي</w:t>
      </w:r>
      <w:r w:rsidRPr="00A350C2">
        <w:rPr>
          <w:rtl/>
        </w:rPr>
        <w:t xml:space="preserve"> أن قوله</w:t>
      </w:r>
      <w:r>
        <w:rPr>
          <w:rtl/>
        </w:rPr>
        <w:t xml:space="preserve"> (</w:t>
      </w:r>
      <w:r w:rsidRPr="00A350C2">
        <w:rPr>
          <w:rtl/>
        </w:rPr>
        <w:t>شغّارة</w:t>
      </w:r>
      <w:r>
        <w:rPr>
          <w:rtl/>
        </w:rPr>
        <w:t xml:space="preserve">) </w:t>
      </w:r>
      <w:r w:rsidRPr="00A350C2">
        <w:rPr>
          <w:rtl/>
        </w:rPr>
        <w:t>كناية عن رفع رجلها للزنا، وهو أشبه بأن يكون مراده ف</w:t>
      </w:r>
      <w:r>
        <w:rPr>
          <w:rtl/>
        </w:rPr>
        <w:t>ي</w:t>
      </w:r>
      <w:r w:rsidRPr="00A350C2">
        <w:rPr>
          <w:rtl/>
        </w:rPr>
        <w:t xml:space="preserve"> هذا الموضع، ألا ترى أنه قد وصفها بالوله، وترك</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 452.</w:t>
      </w:r>
    </w:p>
    <w:p w:rsidR="00D14F3E" w:rsidRDefault="00D14F3E" w:rsidP="00D14F3E">
      <w:pPr>
        <w:pStyle w:val="libFootnote"/>
        <w:rPr>
          <w:rtl/>
        </w:rPr>
      </w:pPr>
      <w:r w:rsidRPr="00A350C2">
        <w:rPr>
          <w:rtl/>
        </w:rPr>
        <w:t>(2) ف حاشية ت (من نسخة):</w:t>
      </w:r>
      <w:r>
        <w:rPr>
          <w:rtl/>
        </w:rPr>
        <w:t xml:space="preserve"> (</w:t>
      </w:r>
      <w:r w:rsidRPr="00A350C2">
        <w:rPr>
          <w:rtl/>
        </w:rPr>
        <w:t>تقذ</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الموقوذة: الشاة الت</w:t>
      </w:r>
      <w:r>
        <w:rPr>
          <w:rtl/>
        </w:rPr>
        <w:t>ي</w:t>
      </w:r>
      <w:r w:rsidRPr="00A350C2">
        <w:rPr>
          <w:rtl/>
        </w:rPr>
        <w:t xml:space="preserve"> يرميها الراغ</w:t>
      </w:r>
      <w:r>
        <w:rPr>
          <w:rtl/>
        </w:rPr>
        <w:t>ي</w:t>
      </w:r>
      <w:r w:rsidRPr="00A350C2">
        <w:rPr>
          <w:rtl/>
        </w:rPr>
        <w:t xml:space="preserve"> بالعصا فتموت</w:t>
      </w:r>
      <w:r>
        <w:rPr>
          <w:rtl/>
        </w:rPr>
        <w:t>).</w:t>
      </w:r>
    </w:p>
    <w:p w:rsidR="00D14F3E" w:rsidRDefault="00D14F3E" w:rsidP="00D14F3E">
      <w:pPr>
        <w:pStyle w:val="libFootnote"/>
        <w:rPr>
          <w:rtl/>
        </w:rPr>
      </w:pPr>
      <w:r w:rsidRPr="00A350C2">
        <w:rPr>
          <w:rtl/>
        </w:rPr>
        <w:t>(4) حاشية الأصل (من نسخة):</w:t>
      </w:r>
      <w:r>
        <w:rPr>
          <w:rtl/>
        </w:rPr>
        <w:t xml:space="preserve"> (</w:t>
      </w:r>
      <w:r w:rsidRPr="00A350C2">
        <w:rPr>
          <w:rtl/>
        </w:rPr>
        <w:t>ضفا؛ والضعف هو الحلب</w:t>
      </w:r>
      <w:r>
        <w:rPr>
          <w:rtl/>
        </w:rPr>
        <w:t>).</w:t>
      </w:r>
    </w:p>
    <w:p w:rsidR="00D14F3E" w:rsidRDefault="00D14F3E" w:rsidP="00D14F3E">
      <w:pPr>
        <w:pStyle w:val="libFootnote"/>
        <w:rPr>
          <w:rtl/>
        </w:rPr>
      </w:pPr>
      <w:r w:rsidRPr="00A350C2">
        <w:rPr>
          <w:rtl/>
        </w:rPr>
        <w:t>(5) م:</w:t>
      </w:r>
      <w:r>
        <w:rPr>
          <w:rtl/>
        </w:rPr>
        <w:t xml:space="preserve"> (</w:t>
      </w:r>
      <w:r w:rsidRPr="00A350C2">
        <w:rPr>
          <w:rtl/>
        </w:rPr>
        <w:t>الأربع كلها</w:t>
      </w:r>
      <w:r>
        <w:rPr>
          <w:rtl/>
        </w:rPr>
        <w:t>).</w:t>
      </w:r>
    </w:p>
    <w:p w:rsidR="00D14F3E"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الفدع: اعوجاج ف</w:t>
      </w:r>
      <w:r>
        <w:rPr>
          <w:rtl/>
        </w:rPr>
        <w:t>ي</w:t>
      </w:r>
      <w:r w:rsidRPr="00A350C2">
        <w:rPr>
          <w:rtl/>
        </w:rPr>
        <w:t xml:space="preserve"> الزند، وعلى تتعلق بمحذوف، كأنه قال:</w:t>
      </w:r>
    </w:p>
    <w:p w:rsidR="00D14F3E" w:rsidRDefault="00D14F3E" w:rsidP="00D14F3E">
      <w:pPr>
        <w:pStyle w:val="libFootnote"/>
        <w:rPr>
          <w:rtl/>
        </w:rPr>
      </w:pPr>
      <w:r w:rsidRPr="00A350C2">
        <w:rPr>
          <w:rtl/>
        </w:rPr>
        <w:t>متخففة عليّ، أو قائمة عليّ</w:t>
      </w:r>
      <w:r>
        <w:rPr>
          <w:rtl/>
        </w:rPr>
        <w:t xml:space="preserve">)، </w:t>
      </w:r>
      <w:r w:rsidRPr="00A350C2">
        <w:rPr>
          <w:rtl/>
        </w:rPr>
        <w:t>والعشار: جمع عشراء؛ وه</w:t>
      </w:r>
      <w:r>
        <w:rPr>
          <w:rtl/>
        </w:rPr>
        <w:t>ي</w:t>
      </w:r>
      <w:r w:rsidRPr="00A350C2">
        <w:rPr>
          <w:rtl/>
        </w:rPr>
        <w:t xml:space="preserve"> الناقة الت</w:t>
      </w:r>
      <w:r>
        <w:rPr>
          <w:rtl/>
        </w:rPr>
        <w:t>ي</w:t>
      </w:r>
      <w:r w:rsidRPr="00A350C2">
        <w:rPr>
          <w:rtl/>
        </w:rPr>
        <w:t xml:space="preserve"> أتى عليها من وضعها عشرة أشهر</w:t>
      </w:r>
      <w:r>
        <w:rPr>
          <w:rtl/>
        </w:rPr>
        <w:t>).</w:t>
      </w:r>
    </w:p>
    <w:p w:rsidR="00D14F3E" w:rsidRPr="00A350C2" w:rsidRDefault="00D14F3E" w:rsidP="00D14F3E">
      <w:pPr>
        <w:pStyle w:val="libFootnote"/>
        <w:rPr>
          <w:rtl/>
        </w:rPr>
      </w:pPr>
      <w:r w:rsidRPr="00A350C2">
        <w:rPr>
          <w:rtl/>
        </w:rPr>
        <w:t>(7)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اللقاح: جمع لقحة؛ وه</w:t>
      </w:r>
      <w:r>
        <w:rPr>
          <w:rtl/>
        </w:rPr>
        <w:t>ي</w:t>
      </w:r>
      <w:r w:rsidRPr="00A350C2">
        <w:rPr>
          <w:rtl/>
        </w:rPr>
        <w:t xml:space="preserve"> الناقة الحديثة العهد بالنتاج</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حفظ اللّقاح عند سماعها دعاء يسار؛ ويسار اسم لراع؛ فكأنه قد وصفها بالوله إلى الزّنا والإسراع إليه، وترك حفظ ما استحفظته من اللّقاح؛ فالأشبه أن يكون قوله:</w:t>
      </w:r>
      <w:r>
        <w:rPr>
          <w:rtl/>
        </w:rPr>
        <w:t xml:space="preserve"> (</w:t>
      </w:r>
      <w:r w:rsidRPr="00A350C2">
        <w:rPr>
          <w:rtl/>
        </w:rPr>
        <w:t>شغّارة</w:t>
      </w:r>
      <w:r>
        <w:rPr>
          <w:rtl/>
        </w:rPr>
        <w:t xml:space="preserve">) - </w:t>
      </w:r>
      <w:r w:rsidRPr="00A350C2">
        <w:rPr>
          <w:rtl/>
        </w:rPr>
        <w:t>مع كونه عقيب البيت الّذي ذكرناه</w:t>
      </w:r>
      <w:r>
        <w:rPr>
          <w:rtl/>
        </w:rPr>
        <w:t xml:space="preserve"> - </w:t>
      </w:r>
      <w:r w:rsidRPr="00A350C2">
        <w:rPr>
          <w:rtl/>
        </w:rPr>
        <w:t>محمولا على ما أشرنا إليه.</w:t>
      </w:r>
    </w:p>
    <w:p w:rsidR="00D14F3E" w:rsidRDefault="00D14F3E" w:rsidP="00D14F3E">
      <w:pPr>
        <w:pStyle w:val="libNormal"/>
        <w:rPr>
          <w:rtl/>
        </w:rPr>
      </w:pPr>
      <w:r w:rsidRPr="00A350C2">
        <w:rPr>
          <w:rtl/>
        </w:rPr>
        <w:t>فأما قولهم: ذهبوا شغر بغر فليس من هذا ف</w:t>
      </w:r>
      <w:r>
        <w:rPr>
          <w:rtl/>
        </w:rPr>
        <w:t>ي</w:t>
      </w:r>
      <w:r w:rsidRPr="00A350C2">
        <w:rPr>
          <w:rtl/>
        </w:rPr>
        <w:t xml:space="preserve"> شيء وإنما يراد به أنهم ذهبوا متفرّقين متشتتين، ومثله ذهبوا عباديد وعبابيد، وشعاليل وشعارير وأياد</w:t>
      </w:r>
      <w:r>
        <w:rPr>
          <w:rtl/>
        </w:rPr>
        <w:t xml:space="preserve">ي </w:t>
      </w:r>
      <w:r w:rsidRPr="008A1F12">
        <w:rPr>
          <w:rStyle w:val="libFootnotenumChar"/>
          <w:rtl/>
        </w:rPr>
        <w:t>(1)</w:t>
      </w:r>
      <w:r>
        <w:rPr>
          <w:rtl/>
        </w:rPr>
        <w:t xml:space="preserve"> </w:t>
      </w:r>
      <w:r w:rsidRPr="00A350C2">
        <w:rPr>
          <w:rtl/>
        </w:rPr>
        <w:t>سبا؛ كلّ ذلك بمعنى واحد.</w:t>
      </w:r>
    </w:p>
    <w:p w:rsidR="00D14F3E" w:rsidRDefault="00D14F3E" w:rsidP="00D14F3E">
      <w:pPr>
        <w:pStyle w:val="libNormal"/>
        <w:rPr>
          <w:rtl/>
        </w:rPr>
      </w:pPr>
      <w:r w:rsidRPr="00A350C2">
        <w:rPr>
          <w:rtl/>
        </w:rPr>
        <w:t>وأما قوله:</w:t>
      </w:r>
      <w:r>
        <w:rPr>
          <w:rtl/>
        </w:rPr>
        <w:t xml:space="preserve"> (</w:t>
      </w:r>
      <w:r w:rsidRPr="00A350C2">
        <w:rPr>
          <w:rtl/>
        </w:rPr>
        <w:t>فإذا أنه أجبّ</w:t>
      </w:r>
      <w:r>
        <w:rPr>
          <w:rtl/>
        </w:rPr>
        <w:t xml:space="preserve">)، </w:t>
      </w:r>
      <w:r w:rsidRPr="00A350C2">
        <w:rPr>
          <w:rtl/>
        </w:rPr>
        <w:t>فيعن</w:t>
      </w:r>
      <w:r>
        <w:rPr>
          <w:rtl/>
        </w:rPr>
        <w:t>ي</w:t>
      </w:r>
      <w:r w:rsidRPr="00A350C2">
        <w:rPr>
          <w:rtl/>
        </w:rPr>
        <w:t xml:space="preserve"> به المقطوع الذكر؛ لأن الجبّ هو القطع؛ ومنه بعير أجبّ إذا كان مقطوع السّنام: وقد ظن بعض من تأول هذا الخبر أن الأمسح هاهنا هو القليل لحم الألية، كالأرصع والأرسح والأزلّ</w:t>
      </w:r>
      <w:r>
        <w:rPr>
          <w:rtl/>
        </w:rPr>
        <w:t xml:space="preserve"> </w:t>
      </w:r>
      <w:r w:rsidRPr="008A1F12">
        <w:rPr>
          <w:rStyle w:val="libFootnotenumChar"/>
          <w:rtl/>
        </w:rPr>
        <w:t>(2)</w:t>
      </w:r>
      <w:r>
        <w:rPr>
          <w:rtl/>
        </w:rPr>
        <w:t xml:space="preserve">، </w:t>
      </w:r>
      <w:r w:rsidRPr="00A350C2">
        <w:rPr>
          <w:rtl/>
        </w:rPr>
        <w:t>وهذا غلط، لأن الوصف بذلك لا معنى له ف</w:t>
      </w:r>
      <w:r>
        <w:rPr>
          <w:rtl/>
        </w:rPr>
        <w:t>ي</w:t>
      </w:r>
      <w:r w:rsidRPr="00A350C2">
        <w:rPr>
          <w:rtl/>
        </w:rPr>
        <w:t xml:space="preserve"> الخبر، وإنما أراد تأكيد الوصف له بأنه أجبّ، والمبالغة فيه، لأن قوله:</w:t>
      </w:r>
      <w:r>
        <w:rPr>
          <w:rtl/>
        </w:rPr>
        <w:t xml:space="preserve"> (</w:t>
      </w:r>
      <w:r w:rsidRPr="00A350C2">
        <w:rPr>
          <w:rtl/>
        </w:rPr>
        <w:t>أمسح</w:t>
      </w:r>
      <w:r>
        <w:rPr>
          <w:rtl/>
        </w:rPr>
        <w:t xml:space="preserve">) </w:t>
      </w:r>
      <w:r w:rsidRPr="00A350C2">
        <w:rPr>
          <w:rtl/>
        </w:rPr>
        <w:t>يفيد أنه مصطلم</w:t>
      </w:r>
      <w:r>
        <w:rPr>
          <w:rtl/>
        </w:rPr>
        <w:t xml:space="preserve"> </w:t>
      </w:r>
      <w:r w:rsidRPr="008A1F12">
        <w:rPr>
          <w:rStyle w:val="libFootnotenumChar"/>
          <w:rtl/>
        </w:rPr>
        <w:t>(3)</w:t>
      </w:r>
      <w:r>
        <w:rPr>
          <w:rtl/>
        </w:rPr>
        <w:t xml:space="preserve"> </w:t>
      </w:r>
      <w:r w:rsidRPr="00A350C2">
        <w:rPr>
          <w:rtl/>
        </w:rPr>
        <w:t>الذّكر، ويزيد على معنى أجبّ زيادة ظاهرة.</w:t>
      </w:r>
    </w:p>
    <w:p w:rsidR="00D14F3E" w:rsidRDefault="00D14F3E" w:rsidP="00D14F3E">
      <w:pPr>
        <w:pStyle w:val="libCenter"/>
        <w:rPr>
          <w:rtl/>
        </w:rPr>
      </w:pPr>
      <w:r w:rsidRPr="00A350C2">
        <w:rPr>
          <w:rtl/>
        </w:rPr>
        <w:t>***</w:t>
      </w:r>
    </w:p>
    <w:p w:rsidR="00D14F3E" w:rsidRDefault="00D14F3E" w:rsidP="000A5C9E">
      <w:pPr>
        <w:pStyle w:val="Heading2"/>
        <w:rPr>
          <w:rtl/>
        </w:rPr>
      </w:pPr>
      <w:bookmarkStart w:id="41" w:name="_Toc398065498"/>
      <w:r w:rsidRPr="00A350C2">
        <w:rPr>
          <w:rtl/>
        </w:rPr>
        <w:t>[ما قالته العرب ف</w:t>
      </w:r>
      <w:r>
        <w:rPr>
          <w:rtl/>
        </w:rPr>
        <w:t>ي</w:t>
      </w:r>
      <w:r w:rsidRPr="00A350C2">
        <w:rPr>
          <w:rtl/>
        </w:rPr>
        <w:t xml:space="preserve"> أحوال القمر، وتفسير ما ورد ف</w:t>
      </w:r>
      <w:r>
        <w:rPr>
          <w:rtl/>
        </w:rPr>
        <w:t>ي</w:t>
      </w:r>
      <w:r w:rsidRPr="00A350C2">
        <w:rPr>
          <w:rtl/>
        </w:rPr>
        <w:t xml:space="preserve"> ذلك من الغريب</w:t>
      </w:r>
      <w:r w:rsidR="000A5C9E">
        <w:rPr>
          <w:rtl/>
        </w:rPr>
        <w:t>]</w:t>
      </w:r>
      <w:bookmarkEnd w:id="41"/>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القاسم بن الحسين الورّاق قال حدثنا سليمان ابن داود الطّوس</w:t>
      </w:r>
      <w:r>
        <w:rPr>
          <w:rtl/>
        </w:rPr>
        <w:t>ي</w:t>
      </w:r>
      <w:r w:rsidRPr="00A350C2">
        <w:rPr>
          <w:rtl/>
        </w:rPr>
        <w:t xml:space="preserve"> قال حدّثنا سوّار بن عبد </w:t>
      </w:r>
      <w:r>
        <w:rPr>
          <w:rtl/>
        </w:rPr>
        <w:t>الله</w:t>
      </w:r>
      <w:r w:rsidRPr="00A350C2">
        <w:rPr>
          <w:rtl/>
        </w:rPr>
        <w:t xml:space="preserve"> القاض</w:t>
      </w:r>
      <w:r>
        <w:rPr>
          <w:rtl/>
        </w:rPr>
        <w:t>ي</w:t>
      </w:r>
      <w:r w:rsidRPr="00A350C2">
        <w:rPr>
          <w:rtl/>
        </w:rPr>
        <w:t xml:space="preserve"> عن الأصمع</w:t>
      </w:r>
      <w:r>
        <w:rPr>
          <w:rtl/>
        </w:rPr>
        <w:t>ي</w:t>
      </w:r>
      <w:r w:rsidRPr="00A350C2">
        <w:rPr>
          <w:rtl/>
        </w:rPr>
        <w:t xml:space="preserve"> قال: دخلت على</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أياد</w:t>
      </w:r>
      <w:r>
        <w:rPr>
          <w:rtl/>
        </w:rPr>
        <w:t>ي</w:t>
      </w:r>
      <w:r w:rsidRPr="00A350C2">
        <w:rPr>
          <w:rtl/>
        </w:rPr>
        <w:t>، يجوز أن تكون نصبا على الحال، وعلى المصدر أيضا؛ فإذا كان حالا كان التقدير: تفرقوا أمثال أياد</w:t>
      </w:r>
      <w:r>
        <w:rPr>
          <w:rtl/>
        </w:rPr>
        <w:t>ي</w:t>
      </w:r>
      <w:r w:rsidRPr="00A350C2">
        <w:rPr>
          <w:rtl/>
        </w:rPr>
        <w:t xml:space="preserve"> سبا، وإذا كان مصدرا فالتقدير: تفرقوا تفرق أولاد سبا</w:t>
      </w:r>
      <w:r>
        <w:rPr>
          <w:rtl/>
        </w:rPr>
        <w:t>).</w:t>
      </w:r>
      <w:r w:rsidRPr="00A350C2">
        <w:rPr>
          <w:rtl/>
        </w:rPr>
        <w:t xml:space="preserve"> وف</w:t>
      </w:r>
      <w:r>
        <w:rPr>
          <w:rtl/>
        </w:rPr>
        <w:t>ي</w:t>
      </w:r>
      <w:r w:rsidRPr="00A350C2">
        <w:rPr>
          <w:rtl/>
        </w:rPr>
        <w:t xml:space="preserve"> حواش</w:t>
      </w:r>
      <w:r>
        <w:rPr>
          <w:rtl/>
        </w:rPr>
        <w:t>ي</w:t>
      </w:r>
      <w:r w:rsidRPr="00A350C2">
        <w:rPr>
          <w:rtl/>
        </w:rPr>
        <w:t xml:space="preserve"> الأصل، ت، ف أيضا:</w:t>
      </w:r>
      <w:r>
        <w:rPr>
          <w:rtl/>
        </w:rPr>
        <w:t xml:space="preserve"> (</w:t>
      </w:r>
      <w:r w:rsidRPr="00A350C2">
        <w:rPr>
          <w:rtl/>
        </w:rPr>
        <w:t>يقال تفرقوا أياد</w:t>
      </w:r>
      <w:r>
        <w:rPr>
          <w:rtl/>
        </w:rPr>
        <w:t>ي</w:t>
      </w:r>
      <w:r w:rsidRPr="00A350C2">
        <w:rPr>
          <w:rtl/>
        </w:rPr>
        <w:t xml:space="preserve"> سبا، وف</w:t>
      </w:r>
      <w:r>
        <w:rPr>
          <w:rtl/>
        </w:rPr>
        <w:t>ي</w:t>
      </w:r>
      <w:r w:rsidRPr="00A350C2">
        <w:rPr>
          <w:rtl/>
        </w:rPr>
        <w:t xml:space="preserve"> معناه قولان: أحدهما أنه سبأ بن يشجب، والأياد</w:t>
      </w:r>
      <w:r>
        <w:rPr>
          <w:rtl/>
        </w:rPr>
        <w:t>ي</w:t>
      </w:r>
      <w:r w:rsidRPr="00A350C2">
        <w:rPr>
          <w:rtl/>
        </w:rPr>
        <w:t>: الأولاد، وفيه إنه من السب</w:t>
      </w:r>
      <w:r>
        <w:rPr>
          <w:rtl/>
        </w:rPr>
        <w:t>ي</w:t>
      </w:r>
      <w:r w:rsidRPr="00A350C2">
        <w:rPr>
          <w:rtl/>
        </w:rPr>
        <w:t>، ووزنه فعل؛ وحينئذ ينصرف، وإنما صار الأولاد أياد</w:t>
      </w:r>
      <w:r>
        <w:rPr>
          <w:rtl/>
        </w:rPr>
        <w:t>ي</w:t>
      </w:r>
      <w:r w:rsidRPr="00A350C2">
        <w:rPr>
          <w:rtl/>
        </w:rPr>
        <w:t>؛ لأنه يستعان بهم كما يستعان بالأياد</w:t>
      </w:r>
      <w:r>
        <w:rPr>
          <w:rtl/>
        </w:rPr>
        <w:t>ي</w:t>
      </w:r>
      <w:r w:rsidRPr="00A350C2">
        <w:rPr>
          <w:rtl/>
        </w:rPr>
        <w:t>، والأياد</w:t>
      </w:r>
      <w:r>
        <w:rPr>
          <w:rtl/>
        </w:rPr>
        <w:t>ي</w:t>
      </w:r>
      <w:r w:rsidRPr="00A350C2">
        <w:rPr>
          <w:rtl/>
        </w:rPr>
        <w:t xml:space="preserve"> جمع الجمع، يد وأيد وأياد</w:t>
      </w:r>
      <w:r>
        <w:rPr>
          <w:rtl/>
        </w:rPr>
        <w:t>).</w:t>
      </w:r>
    </w:p>
    <w:p w:rsidR="00D14F3E" w:rsidRDefault="00D14F3E" w:rsidP="00D14F3E">
      <w:pPr>
        <w:pStyle w:val="libFootnote"/>
        <w:rPr>
          <w:rtl/>
        </w:rPr>
      </w:pPr>
      <w:r w:rsidRPr="00A350C2">
        <w:rPr>
          <w:rtl/>
        </w:rPr>
        <w:t>(2) حاشية ف:</w:t>
      </w:r>
      <w:r>
        <w:rPr>
          <w:rtl/>
        </w:rPr>
        <w:t xml:space="preserve"> (</w:t>
      </w:r>
      <w:r w:rsidRPr="00A350C2">
        <w:rPr>
          <w:rtl/>
        </w:rPr>
        <w:t>الأرصع والأرسح والأزل: قليل لحم الورك</w:t>
      </w:r>
      <w:r>
        <w:rPr>
          <w:rtl/>
        </w:rPr>
        <w:t>).</w:t>
      </w:r>
    </w:p>
    <w:p w:rsidR="00D14F3E" w:rsidRPr="00A350C2" w:rsidRDefault="00D14F3E" w:rsidP="00D14F3E">
      <w:pPr>
        <w:pStyle w:val="libFootnote"/>
        <w:rPr>
          <w:rtl/>
        </w:rPr>
      </w:pPr>
      <w:r w:rsidRPr="00A350C2">
        <w:rPr>
          <w:rtl/>
        </w:rPr>
        <w:t>(3) حاشية ف.</w:t>
      </w:r>
      <w:r>
        <w:rPr>
          <w:rtl/>
        </w:rPr>
        <w:t xml:space="preserve"> (</w:t>
      </w:r>
      <w:r w:rsidRPr="00A350C2">
        <w:rPr>
          <w:rtl/>
        </w:rPr>
        <w:t>مصطلم: مقطوع الذكر</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الرشيد</w:t>
      </w:r>
      <w:r>
        <w:rPr>
          <w:rtl/>
        </w:rPr>
        <w:t xml:space="preserve"> </w:t>
      </w:r>
      <w:r w:rsidRPr="008A1F12">
        <w:rPr>
          <w:rStyle w:val="libFootnotenumChar"/>
          <w:rtl/>
        </w:rPr>
        <w:t>(1)</w:t>
      </w:r>
      <w:r>
        <w:rPr>
          <w:rtl/>
        </w:rPr>
        <w:t xml:space="preserve"> </w:t>
      </w:r>
      <w:r w:rsidRPr="00A350C2">
        <w:rPr>
          <w:rtl/>
        </w:rPr>
        <w:t>ف</w:t>
      </w:r>
      <w:r>
        <w:rPr>
          <w:rtl/>
        </w:rPr>
        <w:t>ي</w:t>
      </w:r>
      <w:r w:rsidRPr="00A350C2">
        <w:rPr>
          <w:rtl/>
        </w:rPr>
        <w:t xml:space="preserve"> الليل، فتذاكرنا أحوال القمر، فقلت: العرب تقول للقمر إذا كان ابن ليلة: ما أنت ابن ليلة</w:t>
      </w:r>
      <w:r>
        <w:rPr>
          <w:rtl/>
        </w:rPr>
        <w:t xml:space="preserve"> </w:t>
      </w:r>
      <w:r w:rsidRPr="008A1F12">
        <w:rPr>
          <w:rStyle w:val="libFootnotenumChar"/>
          <w:rtl/>
        </w:rPr>
        <w:t>(2)</w:t>
      </w:r>
      <w:r w:rsidR="00DF4A8F">
        <w:rPr>
          <w:rtl/>
        </w:rPr>
        <w:t>؟</w:t>
      </w:r>
      <w:r w:rsidRPr="00A350C2">
        <w:rPr>
          <w:rtl/>
        </w:rPr>
        <w:t xml:space="preserve"> قال: رضاع سخيلة، حلّ أهلها برميلة. قيل له: ما أنت</w:t>
      </w:r>
      <w:r>
        <w:rPr>
          <w:rtl/>
        </w:rPr>
        <w:t xml:space="preserve"> </w:t>
      </w:r>
      <w:r w:rsidRPr="008A1F12">
        <w:rPr>
          <w:rStyle w:val="libFootnotenumChar"/>
          <w:rtl/>
        </w:rPr>
        <w:t>(3)</w:t>
      </w:r>
      <w:r>
        <w:rPr>
          <w:rtl/>
        </w:rPr>
        <w:t xml:space="preserve"> </w:t>
      </w:r>
      <w:r w:rsidRPr="00A350C2">
        <w:rPr>
          <w:rtl/>
        </w:rPr>
        <w:t>ابن ليلتين؟</w:t>
      </w:r>
    </w:p>
    <w:p w:rsidR="00D14F3E" w:rsidRDefault="00D14F3E" w:rsidP="00D14F3E">
      <w:pPr>
        <w:pStyle w:val="libNormal"/>
        <w:rPr>
          <w:rtl/>
        </w:rPr>
      </w:pPr>
      <w:r w:rsidRPr="00A350C2">
        <w:rPr>
          <w:rtl/>
        </w:rPr>
        <w:t>قال: حديث أمتين، بكذب ومين. قيل له: ما أنت ابن ثلاث؟ قال: قليل اللّباث</w:t>
      </w:r>
      <w:r>
        <w:rPr>
          <w:rtl/>
        </w:rPr>
        <w:t xml:space="preserve"> - </w:t>
      </w:r>
      <w:r w:rsidRPr="00A350C2">
        <w:rPr>
          <w:rtl/>
        </w:rPr>
        <w:t>وقيل أيضا: حديث فتيات، غير جدّ مؤتلفات</w:t>
      </w:r>
      <w:r>
        <w:rPr>
          <w:rtl/>
        </w:rPr>
        <w:t xml:space="preserve"> - </w:t>
      </w:r>
      <w:r w:rsidRPr="00A350C2">
        <w:rPr>
          <w:rtl/>
        </w:rPr>
        <w:t>قيل له: فما أنت ابن أربع؟ قال: عتمة أمّ ربع</w:t>
      </w:r>
      <w:r>
        <w:rPr>
          <w:rtl/>
        </w:rPr>
        <w:t xml:space="preserve"> - </w:t>
      </w:r>
      <w:r w:rsidRPr="00A350C2">
        <w:rPr>
          <w:rtl/>
        </w:rPr>
        <w:t>وقيل: عتمة أم الرّبع</w:t>
      </w:r>
      <w:r>
        <w:rPr>
          <w:rtl/>
        </w:rPr>
        <w:t xml:space="preserve"> </w:t>
      </w:r>
      <w:r w:rsidRPr="008A1F12">
        <w:rPr>
          <w:rStyle w:val="libFootnotenumChar"/>
          <w:rtl/>
        </w:rPr>
        <w:t>(4)</w:t>
      </w:r>
      <w:r>
        <w:rPr>
          <w:rtl/>
        </w:rPr>
        <w:t xml:space="preserve"> - </w:t>
      </w:r>
      <w:r w:rsidRPr="00A350C2">
        <w:rPr>
          <w:rtl/>
        </w:rPr>
        <w:t>غير جائع ولا مرضع. قيل له: فما أنت</w:t>
      </w:r>
      <w:r>
        <w:rPr>
          <w:rtl/>
        </w:rPr>
        <w:t xml:space="preserve"> </w:t>
      </w:r>
      <w:r w:rsidRPr="008A1F12">
        <w:rPr>
          <w:rStyle w:val="libFootnotenumChar"/>
          <w:rtl/>
        </w:rPr>
        <w:t>(5)</w:t>
      </w:r>
      <w:r>
        <w:rPr>
          <w:rtl/>
        </w:rPr>
        <w:t xml:space="preserve"> </w:t>
      </w:r>
      <w:r w:rsidRPr="00A350C2">
        <w:rPr>
          <w:rtl/>
        </w:rPr>
        <w:t>ابن خمس؟</w:t>
      </w:r>
    </w:p>
    <w:p w:rsidR="00D14F3E" w:rsidRDefault="00D14F3E" w:rsidP="00D14F3E">
      <w:pPr>
        <w:pStyle w:val="libNormal"/>
        <w:rPr>
          <w:rtl/>
        </w:rPr>
      </w:pPr>
      <w:r w:rsidRPr="00A350C2">
        <w:rPr>
          <w:rtl/>
        </w:rPr>
        <w:t>قال: عشاء خلفات قعس</w:t>
      </w:r>
      <w:r>
        <w:rPr>
          <w:rtl/>
        </w:rPr>
        <w:t xml:space="preserve"> - </w:t>
      </w:r>
      <w:r w:rsidRPr="00A350C2">
        <w:rPr>
          <w:rtl/>
        </w:rPr>
        <w:t>ويقال: حديث وأنس، ويقال: سر ومسّ</w:t>
      </w:r>
      <w:r>
        <w:rPr>
          <w:rtl/>
        </w:rPr>
        <w:t xml:space="preserve"> </w:t>
      </w:r>
      <w:r w:rsidRPr="008A1F12">
        <w:rPr>
          <w:rStyle w:val="libFootnotenumChar"/>
          <w:rtl/>
        </w:rPr>
        <w:t>(6)</w:t>
      </w:r>
      <w:r>
        <w:rPr>
          <w:rtl/>
        </w:rPr>
        <w:t xml:space="preserve"> - </w:t>
      </w:r>
      <w:r w:rsidRPr="00A350C2">
        <w:rPr>
          <w:rtl/>
        </w:rPr>
        <w:t>قيل له:</w:t>
      </w:r>
    </w:p>
    <w:p w:rsidR="00D14F3E" w:rsidRDefault="00D14F3E" w:rsidP="00D14F3E">
      <w:pPr>
        <w:pStyle w:val="libNormal"/>
        <w:rPr>
          <w:rtl/>
        </w:rPr>
      </w:pPr>
      <w:r w:rsidRPr="00A350C2">
        <w:rPr>
          <w:rtl/>
        </w:rPr>
        <w:t>ما أنت</w:t>
      </w:r>
      <w:r>
        <w:rPr>
          <w:rtl/>
        </w:rPr>
        <w:t xml:space="preserve"> </w:t>
      </w:r>
      <w:r w:rsidRPr="008A1F12">
        <w:rPr>
          <w:rStyle w:val="libFootnotenumChar"/>
          <w:rtl/>
        </w:rPr>
        <w:t>(7)</w:t>
      </w:r>
      <w:r>
        <w:rPr>
          <w:rtl/>
        </w:rPr>
        <w:t xml:space="preserve"> </w:t>
      </w:r>
      <w:r w:rsidRPr="00A350C2">
        <w:rPr>
          <w:rtl/>
        </w:rPr>
        <w:t>ابن ست؟ قال سر وبت</w:t>
      </w:r>
      <w:r>
        <w:rPr>
          <w:rtl/>
        </w:rPr>
        <w:t xml:space="preserve"> - </w:t>
      </w:r>
      <w:r w:rsidRPr="00A350C2">
        <w:rPr>
          <w:rtl/>
        </w:rPr>
        <w:t>وقيل: تحدّث</w:t>
      </w:r>
      <w:r>
        <w:rPr>
          <w:rtl/>
        </w:rPr>
        <w:t xml:space="preserve"> </w:t>
      </w:r>
      <w:r w:rsidRPr="008A1F12">
        <w:rPr>
          <w:rStyle w:val="libFootnotenumChar"/>
          <w:rtl/>
        </w:rPr>
        <w:t>(8)</w:t>
      </w:r>
      <w:r>
        <w:rPr>
          <w:rtl/>
        </w:rPr>
        <w:t xml:space="preserve"> </w:t>
      </w:r>
      <w:r w:rsidRPr="00A350C2">
        <w:rPr>
          <w:rtl/>
        </w:rPr>
        <w:t>وبت</w:t>
      </w:r>
      <w:r>
        <w:rPr>
          <w:rtl/>
        </w:rPr>
        <w:t xml:space="preserve"> - </w:t>
      </w:r>
      <w:r w:rsidRPr="00A350C2">
        <w:rPr>
          <w:rtl/>
        </w:rPr>
        <w:t>قيل له: ما أنت</w:t>
      </w:r>
      <w:r>
        <w:rPr>
          <w:rtl/>
        </w:rPr>
        <w:t xml:space="preserve"> </w:t>
      </w:r>
      <w:r w:rsidRPr="008A1F12">
        <w:rPr>
          <w:rStyle w:val="libFootnotenumChar"/>
          <w:rtl/>
        </w:rPr>
        <w:t>(9)</w:t>
      </w:r>
      <w:r>
        <w:rPr>
          <w:rtl/>
        </w:rPr>
        <w:t xml:space="preserve"> </w:t>
      </w:r>
      <w:r w:rsidRPr="00A350C2">
        <w:rPr>
          <w:rtl/>
        </w:rPr>
        <w:t>ابن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w:t>
      </w:r>
      <w:r>
        <w:rPr>
          <w:rtl/>
        </w:rPr>
        <w:t xml:space="preserve"> (</w:t>
      </w:r>
      <w:r w:rsidRPr="00A350C2">
        <w:rPr>
          <w:rtl/>
        </w:rPr>
        <w:t xml:space="preserve">حدث عبيد </w:t>
      </w:r>
      <w:r>
        <w:rPr>
          <w:rtl/>
        </w:rPr>
        <w:t>الله</w:t>
      </w:r>
      <w:r w:rsidRPr="00A350C2">
        <w:rPr>
          <w:rtl/>
        </w:rPr>
        <w:t xml:space="preserve"> بن محمد التيم</w:t>
      </w:r>
      <w:r>
        <w:rPr>
          <w:rtl/>
        </w:rPr>
        <w:t>ي</w:t>
      </w:r>
      <w:r w:rsidRPr="00A350C2">
        <w:rPr>
          <w:rtl/>
        </w:rPr>
        <w:t xml:space="preserve"> قال: أراد الرشيد سفرا؛ وأمر الناس أن يتأهبوا لذلك، وأعلمهم أنه خارج بعد الأسبوع؛ فمضى الأسوع ولم يخرج، فاجتمعوا إلى المأمون يسألونه أن يستعلم ذلك؛ ولم يكن الرشيد يعلم أن المأمون يقول الشعر؛ فكتب إليه المأمون:</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ياخير من خبّت المط</w:t>
            </w:r>
            <w:r>
              <w:rPr>
                <w:rtl/>
              </w:rPr>
              <w:t>ي</w:t>
            </w:r>
            <w:r w:rsidRPr="00A350C2">
              <w:rPr>
                <w:rtl/>
              </w:rPr>
              <w:t xml:space="preserve"> به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ومن تقدّى بسرجه فرس</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هل غاية ف</w:t>
            </w:r>
            <w:r>
              <w:rPr>
                <w:rtl/>
              </w:rPr>
              <w:t>ي</w:t>
            </w:r>
            <w:r w:rsidRPr="00A350C2">
              <w:rPr>
                <w:rtl/>
              </w:rPr>
              <w:t xml:space="preserve"> المسير نعرفها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أم أمرنا ف</w:t>
            </w:r>
            <w:r>
              <w:rPr>
                <w:rtl/>
              </w:rPr>
              <w:t>ي</w:t>
            </w:r>
            <w:r w:rsidRPr="00A350C2">
              <w:rPr>
                <w:rtl/>
              </w:rPr>
              <w:t xml:space="preserve"> المسير ملتبس</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ما علم هذا إ</w:t>
            </w:r>
            <w:r>
              <w:rPr>
                <w:rtl/>
              </w:rPr>
              <w:t>لاّ</w:t>
            </w:r>
            <w:r w:rsidRPr="00A350C2">
              <w:rPr>
                <w:rtl/>
              </w:rPr>
              <w:t xml:space="preserve"> إلى ملك</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نوره ف</w:t>
            </w:r>
            <w:r>
              <w:rPr>
                <w:rtl/>
              </w:rPr>
              <w:t>ي</w:t>
            </w:r>
            <w:r w:rsidRPr="00A350C2">
              <w:rPr>
                <w:rtl/>
              </w:rPr>
              <w:t xml:space="preserve"> الظّلام يقتبس</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إن سرت سار الرّشاد متّبعا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وإن تقف بالرّشاد يحتبس</w:t>
            </w:r>
            <w:r w:rsidRPr="00725071">
              <w:rPr>
                <w:rStyle w:val="libPoemTiniChar0"/>
                <w:rtl/>
              </w:rPr>
              <w:br/>
              <w:t> </w:t>
            </w:r>
          </w:p>
        </w:tc>
      </w:tr>
    </w:tbl>
    <w:p w:rsidR="00D14F3E" w:rsidRDefault="00D14F3E" w:rsidP="00D14F3E">
      <w:pPr>
        <w:pStyle w:val="libFootnote"/>
        <w:rPr>
          <w:rtl/>
        </w:rPr>
      </w:pPr>
      <w:r w:rsidRPr="00A350C2">
        <w:rPr>
          <w:rtl/>
        </w:rPr>
        <w:t xml:space="preserve">فقرأها الرشيد وسرّ بها، ووقع فيها: يابنيّ، ما أنت والشعر! أما علمت أن الشعر أرفع حالات الدنى، وأقل حالات السرى! والمسير إلى ثلاث إن شاء </w:t>
      </w:r>
      <w:r>
        <w:rPr>
          <w:rtl/>
        </w:rPr>
        <w:t>الله</w:t>
      </w:r>
      <w:r w:rsidRPr="00A350C2">
        <w:rPr>
          <w:rtl/>
        </w:rPr>
        <w:t>.</w:t>
      </w:r>
    </w:p>
    <w:p w:rsidR="00D14F3E" w:rsidRDefault="00D14F3E" w:rsidP="00D14F3E">
      <w:pPr>
        <w:pStyle w:val="libFootnote"/>
        <w:rPr>
          <w:rtl/>
        </w:rPr>
      </w:pPr>
      <w:r>
        <w:rPr>
          <w:rtl/>
        </w:rPr>
        <w:t xml:space="preserve"> - </w:t>
      </w:r>
      <w:r w:rsidRPr="00A350C2">
        <w:rPr>
          <w:rtl/>
        </w:rPr>
        <w:t>قول المأمون ف</w:t>
      </w:r>
      <w:r>
        <w:rPr>
          <w:rtl/>
        </w:rPr>
        <w:t>ي</w:t>
      </w:r>
      <w:r w:rsidRPr="00A350C2">
        <w:rPr>
          <w:rtl/>
        </w:rPr>
        <w:t xml:space="preserve"> شعره:</w:t>
      </w:r>
      <w:r>
        <w:rPr>
          <w:rtl/>
        </w:rPr>
        <w:t xml:space="preserve"> (</w:t>
      </w:r>
      <w:r w:rsidRPr="00A350C2">
        <w:rPr>
          <w:rtl/>
        </w:rPr>
        <w:t>ومن تقدى بسرجه فرس</w:t>
      </w:r>
      <w:r>
        <w:rPr>
          <w:rtl/>
        </w:rPr>
        <w:t xml:space="preserve">)، </w:t>
      </w:r>
      <w:r w:rsidRPr="00A350C2">
        <w:rPr>
          <w:rtl/>
        </w:rPr>
        <w:t>تقدى أ</w:t>
      </w:r>
      <w:r>
        <w:rPr>
          <w:rtl/>
        </w:rPr>
        <w:t>ي</w:t>
      </w:r>
      <w:r w:rsidRPr="00A350C2">
        <w:rPr>
          <w:rtl/>
        </w:rPr>
        <w:t xml:space="preserve"> استمر؛ كما قال ابن قيس الرقيات:</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تقدّت ب</w:t>
            </w:r>
            <w:r>
              <w:rPr>
                <w:rtl/>
              </w:rPr>
              <w:t>ي</w:t>
            </w:r>
            <w:r w:rsidRPr="00A350C2">
              <w:rPr>
                <w:rtl/>
              </w:rPr>
              <w:t xml:space="preserve"> الشّهباء نحو ابن جعفر</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سواء عليها ليلها ونهارها</w:t>
            </w:r>
            <w:r w:rsidRPr="00725071">
              <w:rPr>
                <w:rStyle w:val="libPoemTiniChar0"/>
                <w:rtl/>
              </w:rPr>
              <w:br/>
              <w:t> </w:t>
            </w:r>
          </w:p>
        </w:tc>
      </w:tr>
    </w:tbl>
    <w:p w:rsidR="00D14F3E" w:rsidRDefault="00D14F3E" w:rsidP="00D14F3E">
      <w:pPr>
        <w:pStyle w:val="libFootnote"/>
        <w:rPr>
          <w:rtl/>
        </w:rPr>
      </w:pPr>
      <w:r w:rsidRPr="00A350C2">
        <w:rPr>
          <w:rtl/>
        </w:rPr>
        <w:t>أ</w:t>
      </w:r>
      <w:r>
        <w:rPr>
          <w:rtl/>
        </w:rPr>
        <w:t>ي</w:t>
      </w:r>
      <w:r w:rsidRPr="00A350C2">
        <w:rPr>
          <w:rtl/>
        </w:rPr>
        <w:t xml:space="preserve"> استمرت وجرت قاصدة إليك</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أستفهمك عن نفسك ف</w:t>
      </w:r>
      <w:r>
        <w:rPr>
          <w:rtl/>
        </w:rPr>
        <w:t>ي</w:t>
      </w:r>
      <w:r w:rsidRPr="00A350C2">
        <w:rPr>
          <w:rtl/>
        </w:rPr>
        <w:t xml:space="preserve"> حال كونك ابن ليلة</w:t>
      </w:r>
      <w:r>
        <w:rPr>
          <w:rtl/>
        </w:rPr>
        <w:t>).</w:t>
      </w:r>
    </w:p>
    <w:p w:rsidR="00D14F3E" w:rsidRDefault="00D14F3E" w:rsidP="00D14F3E">
      <w:pPr>
        <w:pStyle w:val="libFootnote"/>
        <w:rPr>
          <w:rtl/>
        </w:rPr>
      </w:pPr>
      <w:r w:rsidRPr="00A350C2">
        <w:rPr>
          <w:rtl/>
        </w:rPr>
        <w:t>(3) ط، م:</w:t>
      </w:r>
      <w:r>
        <w:rPr>
          <w:rtl/>
        </w:rPr>
        <w:t xml:space="preserve"> (</w:t>
      </w:r>
      <w:r w:rsidRPr="00A350C2">
        <w:rPr>
          <w:rtl/>
        </w:rPr>
        <w:t>فما أنت</w:t>
      </w:r>
      <w:r>
        <w:rPr>
          <w:rtl/>
        </w:rPr>
        <w:t>).</w:t>
      </w:r>
    </w:p>
    <w:p w:rsidR="00D14F3E" w:rsidRDefault="00D14F3E" w:rsidP="00D14F3E">
      <w:pPr>
        <w:pStyle w:val="libFootnote"/>
        <w:rPr>
          <w:rtl/>
        </w:rPr>
      </w:pPr>
      <w:r w:rsidRPr="00A350C2">
        <w:rPr>
          <w:rtl/>
        </w:rPr>
        <w:t>(4) د، حاشية ف (من نسخة):</w:t>
      </w:r>
      <w:r>
        <w:rPr>
          <w:rtl/>
        </w:rPr>
        <w:t xml:space="preserve"> (</w:t>
      </w:r>
      <w:r w:rsidRPr="00A350C2">
        <w:rPr>
          <w:rtl/>
        </w:rPr>
        <w:t>أم ربع</w:t>
      </w:r>
      <w:r>
        <w:rPr>
          <w:rtl/>
        </w:rPr>
        <w:t>).</w:t>
      </w:r>
    </w:p>
    <w:p w:rsidR="00D14F3E" w:rsidRDefault="00D14F3E" w:rsidP="00D14F3E">
      <w:pPr>
        <w:pStyle w:val="libFootnote"/>
        <w:rPr>
          <w:rtl/>
        </w:rPr>
      </w:pPr>
      <w:r w:rsidRPr="00A350C2">
        <w:rPr>
          <w:rtl/>
        </w:rPr>
        <w:t>(5) ت، د:</w:t>
      </w:r>
      <w:r>
        <w:rPr>
          <w:rtl/>
        </w:rPr>
        <w:t xml:space="preserve"> (</w:t>
      </w:r>
      <w:r w:rsidRPr="00A350C2">
        <w:rPr>
          <w:rtl/>
        </w:rPr>
        <w:t>ما أنت</w:t>
      </w:r>
      <w:r>
        <w:rPr>
          <w:rtl/>
        </w:rPr>
        <w:t>).</w:t>
      </w:r>
    </w:p>
    <w:p w:rsidR="00D14F3E"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مس، أ</w:t>
      </w:r>
      <w:r>
        <w:rPr>
          <w:rtl/>
        </w:rPr>
        <w:t>ي</w:t>
      </w:r>
      <w:r w:rsidRPr="00A350C2">
        <w:rPr>
          <w:rtl/>
        </w:rPr>
        <w:t xml:space="preserve"> ليكن سيرك مساء للضوء</w:t>
      </w:r>
      <w:r>
        <w:rPr>
          <w:rtl/>
        </w:rPr>
        <w:t>).</w:t>
      </w:r>
    </w:p>
    <w:p w:rsidR="00D14F3E" w:rsidRDefault="00D14F3E" w:rsidP="00D14F3E">
      <w:pPr>
        <w:pStyle w:val="libFootnote"/>
        <w:rPr>
          <w:rtl/>
        </w:rPr>
      </w:pPr>
      <w:r w:rsidRPr="00A350C2">
        <w:rPr>
          <w:rtl/>
        </w:rPr>
        <w:t>(7) ط، م:</w:t>
      </w:r>
      <w:r>
        <w:rPr>
          <w:rtl/>
        </w:rPr>
        <w:t xml:space="preserve"> (</w:t>
      </w:r>
      <w:r w:rsidRPr="00A350C2">
        <w:rPr>
          <w:rtl/>
        </w:rPr>
        <w:t>فما أنت</w:t>
      </w:r>
      <w:r>
        <w:rPr>
          <w:rtl/>
        </w:rPr>
        <w:t>).</w:t>
      </w:r>
    </w:p>
    <w:p w:rsidR="00D14F3E" w:rsidRDefault="00D14F3E" w:rsidP="00D14F3E">
      <w:pPr>
        <w:pStyle w:val="libFootnote"/>
        <w:rPr>
          <w:rtl/>
        </w:rPr>
      </w:pPr>
      <w:r w:rsidRPr="00A350C2">
        <w:rPr>
          <w:rtl/>
        </w:rPr>
        <w:t>(8) ف، حاشية الأصل (من نسخة):</w:t>
      </w:r>
      <w:r>
        <w:rPr>
          <w:rtl/>
        </w:rPr>
        <w:t xml:space="preserve"> (</w:t>
      </w:r>
      <w:r w:rsidRPr="00A350C2">
        <w:rPr>
          <w:rtl/>
        </w:rPr>
        <w:t>حدث</w:t>
      </w:r>
      <w:r>
        <w:rPr>
          <w:rtl/>
        </w:rPr>
        <w:t>).</w:t>
      </w:r>
    </w:p>
    <w:p w:rsidR="00D14F3E" w:rsidRPr="00A350C2" w:rsidRDefault="00D14F3E" w:rsidP="00D14F3E">
      <w:pPr>
        <w:pStyle w:val="libFootnote"/>
        <w:rPr>
          <w:rtl/>
        </w:rPr>
      </w:pPr>
      <w:r w:rsidRPr="00A350C2">
        <w:rPr>
          <w:rtl/>
        </w:rPr>
        <w:t>(9) د، ت، ف:</w:t>
      </w:r>
      <w:r>
        <w:rPr>
          <w:rtl/>
        </w:rPr>
        <w:t xml:space="preserve"> (</w:t>
      </w:r>
      <w:r w:rsidRPr="00A350C2">
        <w:rPr>
          <w:rtl/>
        </w:rPr>
        <w:t>قيل: ما أنت</w:t>
      </w:r>
      <w:r>
        <w:rPr>
          <w:rtl/>
        </w:rPr>
        <w:t>).</w:t>
      </w:r>
      <w:r w:rsidRPr="00A350C2">
        <w:rPr>
          <w:rtl/>
        </w:rPr>
        <w:t xml:space="preserve"> ط، م:</w:t>
      </w:r>
      <w:r>
        <w:rPr>
          <w:rtl/>
        </w:rPr>
        <w:t xml:space="preserve"> (</w:t>
      </w:r>
      <w:r w:rsidRPr="00A350C2">
        <w:rPr>
          <w:rtl/>
        </w:rPr>
        <w:t>قيل فما أنت</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سبع؟ قال دلجة</w:t>
      </w:r>
      <w:r>
        <w:rPr>
          <w:rtl/>
        </w:rPr>
        <w:t xml:space="preserve"> </w:t>
      </w:r>
      <w:r w:rsidRPr="008A1F12">
        <w:rPr>
          <w:rStyle w:val="libFootnotenumChar"/>
          <w:rtl/>
        </w:rPr>
        <w:t>(1)</w:t>
      </w:r>
      <w:r>
        <w:rPr>
          <w:rtl/>
        </w:rPr>
        <w:t xml:space="preserve"> </w:t>
      </w:r>
      <w:r w:rsidRPr="00A350C2">
        <w:rPr>
          <w:rtl/>
        </w:rPr>
        <w:t>ضبع</w:t>
      </w:r>
      <w:r>
        <w:rPr>
          <w:rtl/>
        </w:rPr>
        <w:t xml:space="preserve"> </w:t>
      </w:r>
      <w:r w:rsidRPr="008A1F12">
        <w:rPr>
          <w:rStyle w:val="libFootnotenumChar"/>
          <w:rtl/>
        </w:rPr>
        <w:t>(2)</w:t>
      </w:r>
      <w:r>
        <w:rPr>
          <w:rtl/>
        </w:rPr>
        <w:t xml:space="preserve"> - </w:t>
      </w:r>
      <w:r w:rsidRPr="00A350C2">
        <w:rPr>
          <w:rtl/>
        </w:rPr>
        <w:t>وقيل هدى لأنس</w:t>
      </w:r>
      <w:r>
        <w:rPr>
          <w:rtl/>
        </w:rPr>
        <w:t xml:space="preserve"> </w:t>
      </w:r>
      <w:r w:rsidRPr="008A1F12">
        <w:rPr>
          <w:rStyle w:val="libFootnotenumChar"/>
          <w:rtl/>
        </w:rPr>
        <w:t>(3)</w:t>
      </w:r>
      <w:r>
        <w:rPr>
          <w:rtl/>
        </w:rPr>
        <w:t xml:space="preserve"> </w:t>
      </w:r>
      <w:r w:rsidRPr="00A350C2">
        <w:rPr>
          <w:rtl/>
        </w:rPr>
        <w:t>ذ</w:t>
      </w:r>
      <w:r>
        <w:rPr>
          <w:rtl/>
        </w:rPr>
        <w:t>ي</w:t>
      </w:r>
      <w:r w:rsidRPr="00A350C2">
        <w:rPr>
          <w:rtl/>
        </w:rPr>
        <w:t xml:space="preserve"> الجمع، وقيل: حديث جمع، وقيل:</w:t>
      </w:r>
    </w:p>
    <w:p w:rsidR="00D14F3E" w:rsidRDefault="00D14F3E" w:rsidP="00D14F3E">
      <w:pPr>
        <w:pStyle w:val="libNormal"/>
        <w:rPr>
          <w:rtl/>
        </w:rPr>
      </w:pPr>
      <w:r w:rsidRPr="00A350C2">
        <w:rPr>
          <w:rtl/>
        </w:rPr>
        <w:t>يضفر ف</w:t>
      </w:r>
      <w:r>
        <w:rPr>
          <w:rtl/>
        </w:rPr>
        <w:t>ي</w:t>
      </w:r>
      <w:r w:rsidRPr="00A350C2">
        <w:rPr>
          <w:rtl/>
        </w:rPr>
        <w:t xml:space="preserve"> النّسع</w:t>
      </w:r>
      <w:r>
        <w:rPr>
          <w:rtl/>
        </w:rPr>
        <w:t xml:space="preserve"> </w:t>
      </w:r>
      <w:r w:rsidRPr="008A1F12">
        <w:rPr>
          <w:rStyle w:val="libFootnotenumChar"/>
          <w:rtl/>
        </w:rPr>
        <w:t>(4)</w:t>
      </w:r>
      <w:r>
        <w:rPr>
          <w:rtl/>
        </w:rPr>
        <w:t xml:space="preserve">، </w:t>
      </w:r>
      <w:r w:rsidRPr="00A350C2">
        <w:rPr>
          <w:rtl/>
        </w:rPr>
        <w:t>وقيل: يلتقط ف</w:t>
      </w:r>
      <w:r>
        <w:rPr>
          <w:rtl/>
        </w:rPr>
        <w:t>ي</w:t>
      </w:r>
      <w:r w:rsidRPr="00A350C2">
        <w:rPr>
          <w:rtl/>
        </w:rPr>
        <w:t xml:space="preserve"> الجزع</w:t>
      </w:r>
      <w:r>
        <w:rPr>
          <w:rtl/>
        </w:rPr>
        <w:t xml:space="preserve"> - </w:t>
      </w:r>
      <w:r w:rsidRPr="00A350C2">
        <w:rPr>
          <w:rtl/>
        </w:rPr>
        <w:t>قيل: ما أنت ابن ثمان؟ قال: قمر إضحيان</w:t>
      </w:r>
      <w:r>
        <w:rPr>
          <w:rtl/>
        </w:rPr>
        <w:t xml:space="preserve"> </w:t>
      </w:r>
      <w:r w:rsidRPr="008A1F12">
        <w:rPr>
          <w:rStyle w:val="libFootnotenumChar"/>
          <w:rtl/>
        </w:rPr>
        <w:t>(5)</w:t>
      </w:r>
      <w:r>
        <w:rPr>
          <w:rtl/>
        </w:rPr>
        <w:t>.</w:t>
      </w:r>
    </w:p>
    <w:p w:rsidR="00D14F3E" w:rsidRDefault="00D14F3E" w:rsidP="00D14F3E">
      <w:pPr>
        <w:pStyle w:val="libNormal"/>
        <w:rPr>
          <w:rtl/>
        </w:rPr>
      </w:pPr>
      <w:r w:rsidRPr="00A350C2">
        <w:rPr>
          <w:rtl/>
        </w:rPr>
        <w:t>قيل: له: ما أنت ابن تسع؟ قال منقطع الشّسع</w:t>
      </w:r>
      <w:r>
        <w:rPr>
          <w:rtl/>
        </w:rPr>
        <w:t xml:space="preserve"> - </w:t>
      </w:r>
      <w:r w:rsidRPr="00A350C2">
        <w:rPr>
          <w:rtl/>
        </w:rPr>
        <w:t>وقيل يلتقط ف</w:t>
      </w:r>
      <w:r>
        <w:rPr>
          <w:rtl/>
        </w:rPr>
        <w:t>ي</w:t>
      </w:r>
      <w:r w:rsidRPr="00A350C2">
        <w:rPr>
          <w:rtl/>
        </w:rPr>
        <w:t xml:space="preserve"> الجزع، وقيل:</w:t>
      </w:r>
    </w:p>
    <w:p w:rsidR="00D14F3E" w:rsidRDefault="00D14F3E" w:rsidP="00D14F3E">
      <w:pPr>
        <w:pStyle w:val="libNormal"/>
        <w:rPr>
          <w:rtl/>
        </w:rPr>
      </w:pPr>
      <w:r w:rsidRPr="00A350C2">
        <w:rPr>
          <w:rtl/>
        </w:rPr>
        <w:t>الودع</w:t>
      </w:r>
      <w:r>
        <w:rPr>
          <w:rtl/>
        </w:rPr>
        <w:t xml:space="preserve"> </w:t>
      </w:r>
      <w:r w:rsidRPr="008A1F12">
        <w:rPr>
          <w:rStyle w:val="libFootnotenumChar"/>
          <w:rtl/>
        </w:rPr>
        <w:t>(6)</w:t>
      </w:r>
      <w:r>
        <w:rPr>
          <w:rtl/>
        </w:rPr>
        <w:t xml:space="preserve">، </w:t>
      </w:r>
      <w:r w:rsidRPr="00A350C2">
        <w:rPr>
          <w:rtl/>
        </w:rPr>
        <w:t>وقيل عشيّة أهل جمع</w:t>
      </w:r>
      <w:r>
        <w:rPr>
          <w:rtl/>
        </w:rPr>
        <w:t xml:space="preserve"> - </w:t>
      </w:r>
      <w:r w:rsidRPr="00A350C2">
        <w:rPr>
          <w:rtl/>
        </w:rPr>
        <w:t>قيل له: ما أنت ابن عشر؟ قال: ثلث الشهر،</w:t>
      </w:r>
      <w:r>
        <w:rPr>
          <w:rtl/>
        </w:rPr>
        <w:t xml:space="preserve"> - </w:t>
      </w:r>
      <w:r w:rsidRPr="00A350C2">
        <w:rPr>
          <w:rtl/>
        </w:rPr>
        <w:t>وقيل: مخنّق الفجر، وقيل: أؤدّيك إلى الفجر، وقيل: أبادر الفجر</w:t>
      </w:r>
      <w:r>
        <w:rPr>
          <w:rtl/>
        </w:rPr>
        <w:t xml:space="preserve"> - </w:t>
      </w:r>
      <w:r w:rsidRPr="00A350C2">
        <w:rPr>
          <w:rtl/>
        </w:rPr>
        <w:t>قيل له: ما أنت ابن إحدى عشرة</w:t>
      </w:r>
      <w:r>
        <w:rPr>
          <w:rtl/>
        </w:rPr>
        <w:t xml:space="preserve"> </w:t>
      </w:r>
      <w:r w:rsidRPr="008A1F12">
        <w:rPr>
          <w:rStyle w:val="libFootnotenumChar"/>
          <w:rtl/>
        </w:rPr>
        <w:t>(7)</w:t>
      </w:r>
      <w:r w:rsidR="00DF4A8F">
        <w:rPr>
          <w:rtl/>
        </w:rPr>
        <w:t>؟</w:t>
      </w:r>
      <w:r w:rsidRPr="00A350C2">
        <w:rPr>
          <w:rtl/>
        </w:rPr>
        <w:t xml:space="preserve"> قال: أطلع عشاء، وأرى بكرة</w:t>
      </w:r>
      <w:r>
        <w:rPr>
          <w:rtl/>
        </w:rPr>
        <w:t xml:space="preserve"> - </w:t>
      </w:r>
      <w:r w:rsidRPr="00A350C2">
        <w:rPr>
          <w:rtl/>
        </w:rPr>
        <w:t>وقيل: أغيب بسحرة</w:t>
      </w:r>
      <w:r>
        <w:rPr>
          <w:rtl/>
        </w:rPr>
        <w:t xml:space="preserve"> - </w:t>
      </w:r>
      <w:r w:rsidRPr="00A350C2">
        <w:rPr>
          <w:rtl/>
        </w:rPr>
        <w:t>قيل:</w:t>
      </w:r>
    </w:p>
    <w:p w:rsidR="00D14F3E" w:rsidRDefault="00D14F3E" w:rsidP="00D14F3E">
      <w:pPr>
        <w:pStyle w:val="libNormal"/>
        <w:rPr>
          <w:rtl/>
        </w:rPr>
      </w:pPr>
      <w:r w:rsidRPr="00A350C2">
        <w:rPr>
          <w:rtl/>
        </w:rPr>
        <w:t>له ما أنت ابن اثنتى عشرة؟ قال: مؤنق للبشر</w:t>
      </w:r>
      <w:r>
        <w:rPr>
          <w:rtl/>
        </w:rPr>
        <w:t xml:space="preserve"> </w:t>
      </w:r>
      <w:r w:rsidRPr="008A1F12">
        <w:rPr>
          <w:rStyle w:val="libFootnotenumChar"/>
          <w:rtl/>
        </w:rPr>
        <w:t>(8)</w:t>
      </w:r>
      <w:r>
        <w:rPr>
          <w:rtl/>
        </w:rPr>
        <w:t xml:space="preserve">، </w:t>
      </w:r>
      <w:r w:rsidRPr="00A350C2">
        <w:rPr>
          <w:rtl/>
        </w:rPr>
        <w:t>بالبدو والحضر. قيل: ما أنت ابن ثلاث عشرة؟ قال: قمر باهر، يعشى له الناظر؛ قيل له: ما أنت ابن أربع عشرة؟ قال: مقتبل الشباب، أضيء مد جنات</w:t>
      </w:r>
      <w:r>
        <w:rPr>
          <w:rtl/>
        </w:rPr>
        <w:t xml:space="preserve"> </w:t>
      </w:r>
      <w:r w:rsidRPr="008A1F12">
        <w:rPr>
          <w:rStyle w:val="libFootnotenumChar"/>
          <w:rtl/>
        </w:rPr>
        <w:t>(9)</w:t>
      </w:r>
      <w:r>
        <w:rPr>
          <w:rtl/>
        </w:rPr>
        <w:t xml:space="preserve"> </w:t>
      </w:r>
      <w:r w:rsidRPr="00A350C2">
        <w:rPr>
          <w:rtl/>
        </w:rPr>
        <w:t>السّحاب</w:t>
      </w:r>
      <w:r>
        <w:rPr>
          <w:rtl/>
        </w:rPr>
        <w:t xml:space="preserve"> - </w:t>
      </w:r>
      <w:r w:rsidRPr="00A350C2">
        <w:rPr>
          <w:rtl/>
        </w:rPr>
        <w:t>وقيل مض</w:t>
      </w:r>
      <w:r>
        <w:rPr>
          <w:rtl/>
        </w:rPr>
        <w:t>ي</w:t>
      </w:r>
      <w:r w:rsidRPr="00A350C2">
        <w:rPr>
          <w:rtl/>
        </w:rPr>
        <w:t>ء</w:t>
      </w:r>
      <w:r>
        <w:rPr>
          <w:rtl/>
        </w:rPr>
        <w:t xml:space="preserve"> </w:t>
      </w:r>
      <w:r w:rsidRPr="008A1F12">
        <w:rPr>
          <w:rStyle w:val="libFootnotenumChar"/>
          <w:rtl/>
        </w:rPr>
        <w:t>(10)</w:t>
      </w:r>
      <w:r>
        <w:rPr>
          <w:rtl/>
        </w:rPr>
        <w:t xml:space="preserve"> </w:t>
      </w:r>
      <w:r w:rsidRPr="00A350C2">
        <w:rPr>
          <w:rtl/>
        </w:rPr>
        <w:t>للسحاب</w:t>
      </w:r>
      <w:r>
        <w:rPr>
          <w:rtl/>
        </w:rPr>
        <w:t xml:space="preserve"> - </w:t>
      </w:r>
      <w:r w:rsidRPr="00A350C2">
        <w:rPr>
          <w:rtl/>
        </w:rPr>
        <w:t>قيل له: ما أنت ابن خمس عشرة؟ قال: تمّ الشّباب، وانتصف الحساب.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س:</w:t>
      </w:r>
      <w:r>
        <w:rPr>
          <w:rtl/>
        </w:rPr>
        <w:t xml:space="preserve"> (</w:t>
      </w:r>
      <w:r w:rsidRPr="00A350C2">
        <w:rPr>
          <w:rtl/>
        </w:rPr>
        <w:t>بضم الدال</w:t>
      </w:r>
      <w:r>
        <w:rPr>
          <w:rtl/>
        </w:rPr>
        <w:t xml:space="preserve">)، </w:t>
      </w:r>
      <w:r w:rsidRPr="00A350C2">
        <w:rPr>
          <w:rtl/>
        </w:rPr>
        <w:t>ت:</w:t>
      </w:r>
      <w:r>
        <w:rPr>
          <w:rtl/>
        </w:rPr>
        <w:t xml:space="preserve"> (</w:t>
      </w:r>
      <w:r w:rsidRPr="00A350C2">
        <w:rPr>
          <w:rtl/>
        </w:rPr>
        <w:t>بضم الدال وفتحها معا</w:t>
      </w:r>
      <w:r>
        <w:rPr>
          <w:rtl/>
        </w:rPr>
        <w:t>).</w:t>
      </w:r>
    </w:p>
    <w:p w:rsidR="00D14F3E" w:rsidRDefault="00D14F3E" w:rsidP="00D14F3E">
      <w:pPr>
        <w:pStyle w:val="libFootnote"/>
        <w:rPr>
          <w:rtl/>
        </w:rPr>
      </w:pPr>
      <w:r w:rsidRPr="00A350C2">
        <w:rPr>
          <w:rtl/>
        </w:rPr>
        <w:t>(2) ف</w:t>
      </w:r>
      <w:r>
        <w:rPr>
          <w:rtl/>
        </w:rPr>
        <w:t>ي</w:t>
      </w:r>
      <w:r w:rsidRPr="00A350C2">
        <w:rPr>
          <w:rtl/>
        </w:rPr>
        <w:t xml:space="preserve"> نسخة بحاشيت</w:t>
      </w:r>
      <w:r>
        <w:rPr>
          <w:rtl/>
        </w:rPr>
        <w:t>ي</w:t>
      </w:r>
      <w:r w:rsidRPr="00A350C2">
        <w:rPr>
          <w:rtl/>
        </w:rPr>
        <w:t xml:space="preserve"> ت، ف:</w:t>
      </w:r>
      <w:r>
        <w:rPr>
          <w:rtl/>
        </w:rPr>
        <w:t xml:space="preserve"> (</w:t>
      </w:r>
      <w:r w:rsidRPr="00A350C2">
        <w:rPr>
          <w:rtl/>
        </w:rPr>
        <w:t>الضبع</w:t>
      </w:r>
      <w:r>
        <w:rPr>
          <w:rtl/>
        </w:rPr>
        <w:t>).</w:t>
      </w:r>
    </w:p>
    <w:p w:rsidR="00D14F3E" w:rsidRDefault="00D14F3E" w:rsidP="00D14F3E">
      <w:pPr>
        <w:pStyle w:val="libFootnote"/>
        <w:rPr>
          <w:rtl/>
        </w:rPr>
      </w:pPr>
      <w:r w:rsidRPr="00A350C2">
        <w:rPr>
          <w:rtl/>
        </w:rPr>
        <w:t>(3) ج، ص:</w:t>
      </w:r>
      <w:r>
        <w:rPr>
          <w:rtl/>
        </w:rPr>
        <w:t xml:space="preserve"> (</w:t>
      </w:r>
      <w:r w:rsidRPr="00A350C2">
        <w:rPr>
          <w:rtl/>
        </w:rPr>
        <w:t>لأنس ذ</w:t>
      </w:r>
      <w:r>
        <w:rPr>
          <w:rtl/>
        </w:rPr>
        <w:t>ي</w:t>
      </w:r>
      <w:r w:rsidRPr="00A350C2">
        <w:rPr>
          <w:rtl/>
        </w:rPr>
        <w:t xml:space="preserve"> الجمع</w:t>
      </w:r>
      <w:r>
        <w:rPr>
          <w:rtl/>
        </w:rPr>
        <w:t xml:space="preserve">)، </w:t>
      </w:r>
      <w:r w:rsidRPr="00A350C2">
        <w:rPr>
          <w:rtl/>
        </w:rPr>
        <w:t>بتنوين السين.</w:t>
      </w:r>
    </w:p>
    <w:p w:rsidR="00D14F3E" w:rsidRDefault="00D14F3E" w:rsidP="00D14F3E">
      <w:pPr>
        <w:pStyle w:val="libFootnote"/>
        <w:rPr>
          <w:rtl/>
        </w:rPr>
      </w:pPr>
      <w:r w:rsidRPr="00A350C2">
        <w:rPr>
          <w:rtl/>
        </w:rPr>
        <w:t>(4) النسع: سير مضفور مثل الأعنة.</w:t>
      </w:r>
    </w:p>
    <w:p w:rsidR="00D14F3E" w:rsidRDefault="00D14F3E" w:rsidP="00D14F3E">
      <w:pPr>
        <w:pStyle w:val="libFootnote"/>
        <w:rPr>
          <w:rtl/>
        </w:rPr>
      </w:pPr>
      <w:r w:rsidRPr="00A350C2">
        <w:rPr>
          <w:rtl/>
        </w:rPr>
        <w:t>(5) ت، ص:</w:t>
      </w:r>
      <w:r>
        <w:rPr>
          <w:rtl/>
        </w:rPr>
        <w:t xml:space="preserve"> (</w:t>
      </w:r>
      <w:r w:rsidRPr="00A350C2">
        <w:rPr>
          <w:rtl/>
        </w:rPr>
        <w:t>قمر إضحيان</w:t>
      </w:r>
      <w:r>
        <w:rPr>
          <w:rtl/>
        </w:rPr>
        <w:t xml:space="preserve">)، </w:t>
      </w:r>
      <w:r w:rsidRPr="00A350C2">
        <w:rPr>
          <w:rtl/>
        </w:rPr>
        <w:t>بالإضافة؛ وف</w:t>
      </w:r>
      <w:r>
        <w:rPr>
          <w:rtl/>
        </w:rPr>
        <w:t>ي</w:t>
      </w:r>
      <w:r w:rsidRPr="00A350C2">
        <w:rPr>
          <w:rtl/>
        </w:rPr>
        <w:t xml:space="preserve"> حاشية الأصل (من نسخة):</w:t>
      </w:r>
      <w:r>
        <w:rPr>
          <w:rtl/>
        </w:rPr>
        <w:t xml:space="preserve"> (</w:t>
      </w:r>
      <w:r w:rsidRPr="00A350C2">
        <w:rPr>
          <w:rtl/>
        </w:rPr>
        <w:t>قمر أضحيان</w:t>
      </w:r>
      <w:r>
        <w:rPr>
          <w:rtl/>
        </w:rPr>
        <w:t xml:space="preserve">)، </w:t>
      </w:r>
      <w:r w:rsidRPr="00A350C2">
        <w:rPr>
          <w:rtl/>
        </w:rPr>
        <w:t>بضم الهمزة.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قمر إضحيان وليلة ضحيانة، بالكسر؛ هو المعروف الصحيح</w:t>
      </w:r>
      <w:r>
        <w:rPr>
          <w:rtl/>
        </w:rPr>
        <w:t>).</w:t>
      </w:r>
    </w:p>
    <w:p w:rsidR="00D14F3E" w:rsidRDefault="00D14F3E" w:rsidP="00D14F3E">
      <w:pPr>
        <w:pStyle w:val="libFootnote"/>
        <w:rPr>
          <w:rtl/>
        </w:rPr>
      </w:pPr>
      <w:r w:rsidRPr="00A350C2">
        <w:rPr>
          <w:rtl/>
        </w:rPr>
        <w:t>(6) الودع: خرز أبيض يخرج من البحر؛ معروف.</w:t>
      </w:r>
    </w:p>
    <w:p w:rsidR="00D14F3E" w:rsidRDefault="00D14F3E" w:rsidP="00D14F3E">
      <w:pPr>
        <w:pStyle w:val="libFootnote"/>
        <w:rPr>
          <w:rtl/>
        </w:rPr>
      </w:pPr>
      <w:r w:rsidRPr="00A350C2">
        <w:rPr>
          <w:rtl/>
        </w:rPr>
        <w:t>(7)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يقال: إن ما بعد العشر موضوع لم يرو عن قدماء العرب</w:t>
      </w:r>
      <w:r>
        <w:rPr>
          <w:rtl/>
        </w:rPr>
        <w:t>).</w:t>
      </w:r>
    </w:p>
    <w:p w:rsidR="00D14F3E" w:rsidRDefault="00D14F3E" w:rsidP="00D14F3E">
      <w:pPr>
        <w:pStyle w:val="libFootnote"/>
        <w:rPr>
          <w:rtl/>
        </w:rPr>
      </w:pPr>
      <w:r w:rsidRPr="00A350C2">
        <w:rPr>
          <w:rtl/>
        </w:rPr>
        <w:t>(8) ف</w:t>
      </w:r>
      <w:r>
        <w:rPr>
          <w:rtl/>
        </w:rPr>
        <w:t>ي</w:t>
      </w:r>
      <w:r w:rsidRPr="00A350C2">
        <w:rPr>
          <w:rtl/>
        </w:rPr>
        <w:t xml:space="preserve"> نسخة بحاشيت</w:t>
      </w:r>
      <w:r>
        <w:rPr>
          <w:rtl/>
        </w:rPr>
        <w:t>ي</w:t>
      </w:r>
      <w:r w:rsidRPr="00A350C2">
        <w:rPr>
          <w:rtl/>
        </w:rPr>
        <w:t xml:space="preserve"> ت، ف:</w:t>
      </w:r>
      <w:r>
        <w:rPr>
          <w:rtl/>
        </w:rPr>
        <w:t xml:space="preserve"> (</w:t>
      </w:r>
      <w:r w:rsidRPr="00A350C2">
        <w:rPr>
          <w:rtl/>
        </w:rPr>
        <w:t>موفق البشر</w:t>
      </w:r>
      <w:r>
        <w:rPr>
          <w:rtl/>
        </w:rPr>
        <w:t>).</w:t>
      </w:r>
    </w:p>
    <w:p w:rsidR="00D14F3E" w:rsidRDefault="00D14F3E" w:rsidP="00D14F3E">
      <w:pPr>
        <w:pStyle w:val="libFootnote"/>
        <w:rPr>
          <w:rtl/>
        </w:rPr>
      </w:pPr>
      <w:r w:rsidRPr="00A350C2">
        <w:rPr>
          <w:rtl/>
        </w:rPr>
        <w:t>(9) حاشية ف:</w:t>
      </w:r>
      <w:r>
        <w:rPr>
          <w:rtl/>
        </w:rPr>
        <w:t xml:space="preserve"> (</w:t>
      </w:r>
      <w:r w:rsidRPr="00A350C2">
        <w:rPr>
          <w:rtl/>
        </w:rPr>
        <w:t>أضيء مدجنات السحاب؛ التقدير: السحاب المدجنات؛ وهذا من باب ما يقال له إضافة الصفة إلى الموصوف ف</w:t>
      </w:r>
      <w:r>
        <w:rPr>
          <w:rtl/>
        </w:rPr>
        <w:t>ي</w:t>
      </w:r>
      <w:r w:rsidRPr="00A350C2">
        <w:rPr>
          <w:rtl/>
        </w:rPr>
        <w:t xml:space="preserve"> الظاهر؛ كقول: مررت بحسان النساء، وجسام الرجال؛ أ</w:t>
      </w:r>
      <w:r>
        <w:rPr>
          <w:rtl/>
        </w:rPr>
        <w:t>ي</w:t>
      </w:r>
      <w:r w:rsidRPr="00A350C2">
        <w:rPr>
          <w:rtl/>
        </w:rPr>
        <w:t xml:space="preserve"> النساء الحسان والرجال الجسام</w:t>
      </w:r>
      <w:r>
        <w:rPr>
          <w:rtl/>
        </w:rPr>
        <w:t>).</w:t>
      </w:r>
    </w:p>
    <w:p w:rsidR="00D14F3E" w:rsidRPr="00A350C2" w:rsidRDefault="00D14F3E" w:rsidP="00D14F3E">
      <w:pPr>
        <w:pStyle w:val="libFootnote"/>
        <w:rPr>
          <w:rtl/>
        </w:rPr>
      </w:pPr>
      <w:r w:rsidRPr="00A350C2">
        <w:rPr>
          <w:rtl/>
        </w:rPr>
        <w:t>(10) ت، ف، وحاشية الأصل (من نسخة):</w:t>
      </w:r>
      <w:r>
        <w:rPr>
          <w:rtl/>
        </w:rPr>
        <w:t xml:space="preserve"> (</w:t>
      </w:r>
      <w:r w:rsidRPr="00A350C2">
        <w:rPr>
          <w:rtl/>
        </w:rPr>
        <w:t>مض</w:t>
      </w:r>
      <w:r>
        <w:rPr>
          <w:rtl/>
        </w:rPr>
        <w:t>ي</w:t>
      </w:r>
      <w:r w:rsidRPr="00A350C2">
        <w:rPr>
          <w:rtl/>
        </w:rPr>
        <w:t>ء السحاب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قيل له: ما أنت</w:t>
      </w:r>
      <w:r>
        <w:rPr>
          <w:rtl/>
        </w:rPr>
        <w:t xml:space="preserve"> </w:t>
      </w:r>
      <w:r w:rsidRPr="008A1F12">
        <w:rPr>
          <w:rStyle w:val="libFootnotenumChar"/>
          <w:rtl/>
        </w:rPr>
        <w:t>(1)</w:t>
      </w:r>
      <w:r>
        <w:rPr>
          <w:rtl/>
        </w:rPr>
        <w:t xml:space="preserve"> </w:t>
      </w:r>
      <w:r w:rsidRPr="00A350C2">
        <w:rPr>
          <w:rtl/>
        </w:rPr>
        <w:t>ابن ست عشرة؟ قال: نقص</w:t>
      </w:r>
      <w:r>
        <w:rPr>
          <w:rtl/>
        </w:rPr>
        <w:t xml:space="preserve"> </w:t>
      </w:r>
      <w:r w:rsidRPr="008A1F12">
        <w:rPr>
          <w:rStyle w:val="libFootnotenumChar"/>
          <w:rtl/>
        </w:rPr>
        <w:t>(2)</w:t>
      </w:r>
      <w:r>
        <w:rPr>
          <w:rtl/>
        </w:rPr>
        <w:t xml:space="preserve"> </w:t>
      </w:r>
      <w:r w:rsidRPr="00A350C2">
        <w:rPr>
          <w:rtl/>
        </w:rPr>
        <w:t>الخلق، بالغرب والشرق. قيل له:</w:t>
      </w:r>
    </w:p>
    <w:p w:rsidR="00D14F3E" w:rsidRDefault="00D14F3E" w:rsidP="00D14F3E">
      <w:pPr>
        <w:pStyle w:val="libNormal"/>
        <w:rPr>
          <w:rtl/>
        </w:rPr>
      </w:pPr>
      <w:r w:rsidRPr="00A350C2">
        <w:rPr>
          <w:rtl/>
        </w:rPr>
        <w:t>ما أنت ابن سبع عشرة؟ قال: أمكنت المقتفر القفرة</w:t>
      </w:r>
      <w:r>
        <w:rPr>
          <w:rtl/>
        </w:rPr>
        <w:t xml:space="preserve"> </w:t>
      </w:r>
      <w:r w:rsidRPr="008A1F12">
        <w:rPr>
          <w:rStyle w:val="libFootnotenumChar"/>
          <w:rtl/>
        </w:rPr>
        <w:t>(3)</w:t>
      </w:r>
      <w:r>
        <w:rPr>
          <w:rtl/>
        </w:rPr>
        <w:t>.</w:t>
      </w:r>
      <w:r w:rsidRPr="00A350C2">
        <w:rPr>
          <w:rtl/>
        </w:rPr>
        <w:t xml:space="preserve"> قيل له ما أنت ابن ثمان</w:t>
      </w:r>
      <w:r>
        <w:rPr>
          <w:rtl/>
        </w:rPr>
        <w:t>ي</w:t>
      </w:r>
      <w:r w:rsidRPr="00A350C2">
        <w:rPr>
          <w:rtl/>
        </w:rPr>
        <w:t xml:space="preserve"> عشرة</w:t>
      </w:r>
      <w:r>
        <w:rPr>
          <w:rtl/>
        </w:rPr>
        <w:t xml:space="preserve"> </w:t>
      </w:r>
      <w:r w:rsidRPr="008A1F12">
        <w:rPr>
          <w:rStyle w:val="libFootnotenumChar"/>
          <w:rtl/>
        </w:rPr>
        <w:t>(4)</w:t>
      </w:r>
      <w:r w:rsidR="00DF4A8F">
        <w:rPr>
          <w:rtl/>
        </w:rPr>
        <w:t>؟</w:t>
      </w:r>
      <w:r w:rsidRPr="00A350C2">
        <w:rPr>
          <w:rtl/>
        </w:rPr>
        <w:t xml:space="preserve"> قال: قليل البقاء، سريع الفناء. قيل له: ما أنت ابن تسع عشرة؟ قال: بطيء الطلوع بيّن الخشوع. قيل: ما أنت ابن عشرين؟ قال: أطلع بسحرة، وأضيء بالبهرة</w:t>
      </w:r>
      <w:r>
        <w:rPr>
          <w:rtl/>
        </w:rPr>
        <w:t xml:space="preserve"> </w:t>
      </w:r>
      <w:r w:rsidRPr="008A1F12">
        <w:rPr>
          <w:rStyle w:val="libFootnotenumChar"/>
          <w:rtl/>
        </w:rPr>
        <w:t>(5)</w:t>
      </w:r>
      <w:r>
        <w:rPr>
          <w:rtl/>
        </w:rPr>
        <w:t xml:space="preserve"> - </w:t>
      </w:r>
      <w:r w:rsidRPr="00A350C2">
        <w:rPr>
          <w:rtl/>
        </w:rPr>
        <w:t>وقيل: ثم أهجّر</w:t>
      </w:r>
      <w:r>
        <w:rPr>
          <w:rtl/>
        </w:rPr>
        <w:t xml:space="preserve"> </w:t>
      </w:r>
      <w:r w:rsidRPr="008A1F12">
        <w:rPr>
          <w:rStyle w:val="libFootnotenumChar"/>
          <w:rtl/>
        </w:rPr>
        <w:t>(6)</w:t>
      </w:r>
      <w:r>
        <w:rPr>
          <w:rtl/>
        </w:rPr>
        <w:t xml:space="preserve"> </w:t>
      </w:r>
      <w:r w:rsidRPr="00A350C2">
        <w:rPr>
          <w:rtl/>
        </w:rPr>
        <w:t>بالبهرة</w:t>
      </w:r>
      <w:r>
        <w:rPr>
          <w:rtl/>
        </w:rPr>
        <w:t xml:space="preserve"> - </w:t>
      </w:r>
      <w:r w:rsidRPr="00A350C2">
        <w:rPr>
          <w:rtl/>
        </w:rPr>
        <w:t>قيل: ما أنت ابن إحدى وعشرين؟</w:t>
      </w:r>
    </w:p>
    <w:p w:rsidR="00D14F3E" w:rsidRDefault="00D14F3E" w:rsidP="00D14F3E">
      <w:pPr>
        <w:pStyle w:val="libNormal"/>
        <w:rPr>
          <w:rtl/>
        </w:rPr>
      </w:pPr>
      <w:r w:rsidRPr="00A350C2">
        <w:rPr>
          <w:rtl/>
        </w:rPr>
        <w:t>قال: كالقبس؛ يرى بالغلس. قيل: ما أنت ابن اثنين وعشرين؟ قال:</w:t>
      </w:r>
    </w:p>
    <w:p w:rsidR="00D14F3E" w:rsidRDefault="00D14F3E" w:rsidP="00D14F3E">
      <w:pPr>
        <w:pStyle w:val="libNormal"/>
        <w:rPr>
          <w:rtl/>
        </w:rPr>
      </w:pPr>
      <w:r w:rsidRPr="00A350C2">
        <w:rPr>
          <w:rtl/>
        </w:rPr>
        <w:t>لا أطلع إلا ريثما أرى. قيل: ما أنت ابن ثلاث وعشرين، قال: أطلع ف</w:t>
      </w:r>
      <w:r>
        <w:rPr>
          <w:rtl/>
        </w:rPr>
        <w:t>ي</w:t>
      </w:r>
      <w:r w:rsidRPr="00A350C2">
        <w:rPr>
          <w:rtl/>
        </w:rPr>
        <w:t xml:space="preserve"> قتمة، ولا أجلو الظّلمة. قيل له: ما أنت ابن أربع وعشرين؟ قال: لا قمر ولا هلال. قيل: ما أنت ابن خمس وعشرين؟ قال: دنا الأجل، وانقطع الأمل. قيل: ما أنت ابن ست وعشرين؟</w:t>
      </w:r>
    </w:p>
    <w:p w:rsidR="00D14F3E" w:rsidRDefault="00D14F3E" w:rsidP="00D14F3E">
      <w:pPr>
        <w:pStyle w:val="libNormal"/>
        <w:rPr>
          <w:rtl/>
        </w:rPr>
      </w:pPr>
      <w:r w:rsidRPr="00A350C2">
        <w:rPr>
          <w:rtl/>
        </w:rPr>
        <w:t>قال: دنا ما دنا؛ فلا يرى منّ</w:t>
      </w:r>
      <w:r>
        <w:rPr>
          <w:rtl/>
        </w:rPr>
        <w:t>ي</w:t>
      </w:r>
      <w:r w:rsidRPr="00A350C2">
        <w:rPr>
          <w:rtl/>
        </w:rPr>
        <w:t xml:space="preserve"> إلا شفا. قيل: ما أنت ابن سبع وعشرين؟ قال: أطلع بكرا، ولا أرى ظهرا. قيل: ما أنت ابن ثمان وعشرين؟ قال: أسبق شعاع الشمس. قيل:</w:t>
      </w:r>
    </w:p>
    <w:p w:rsidR="00D14F3E" w:rsidRDefault="00D14F3E" w:rsidP="00D14F3E">
      <w:pPr>
        <w:pStyle w:val="libNormal"/>
        <w:rPr>
          <w:rtl/>
        </w:rPr>
      </w:pPr>
      <w:r w:rsidRPr="00A350C2">
        <w:rPr>
          <w:rtl/>
        </w:rPr>
        <w:t>ما أنت ابن تسع وعشرين؟ قال: ضئيل صغير، فلا يران</w:t>
      </w:r>
      <w:r>
        <w:rPr>
          <w:rtl/>
        </w:rPr>
        <w:t>ي</w:t>
      </w:r>
      <w:r w:rsidRPr="00A350C2">
        <w:rPr>
          <w:rtl/>
        </w:rPr>
        <w:t xml:space="preserve"> إلا البصير. قيل: ما أنت ابن ثلاثين؟ قال: هلال مستنير</w:t>
      </w:r>
      <w:r>
        <w:rPr>
          <w:rtl/>
        </w:rPr>
        <w:t xml:space="preserve"> </w:t>
      </w:r>
      <w:r w:rsidRPr="008A1F12">
        <w:rPr>
          <w:rStyle w:val="libFootnotenumChar"/>
          <w:rtl/>
        </w:rPr>
        <w:t>(7)</w:t>
      </w:r>
      <w:r>
        <w:rPr>
          <w:rtl/>
        </w:rPr>
        <w:t>.</w:t>
      </w:r>
    </w:p>
    <w:p w:rsidR="00D14F3E" w:rsidRDefault="00D14F3E" w:rsidP="00D14F3E">
      <w:pPr>
        <w:pStyle w:val="libNormal"/>
        <w:rPr>
          <w:rtl/>
        </w:rPr>
      </w:pPr>
      <w:r w:rsidRPr="00A350C2">
        <w:rPr>
          <w:rtl/>
        </w:rPr>
        <w:t>قال الأصمع</w:t>
      </w:r>
      <w:r>
        <w:rPr>
          <w:rtl/>
        </w:rPr>
        <w:t>ي</w:t>
      </w:r>
      <w:r w:rsidRPr="00A350C2">
        <w:rPr>
          <w:rtl/>
        </w:rPr>
        <w:t>: ثم قلت للرشيد: يقال إنه لا يحفظ هذا الحديث من الرجال إلا عاقل،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ف:</w:t>
      </w:r>
      <w:r>
        <w:rPr>
          <w:rtl/>
        </w:rPr>
        <w:t xml:space="preserve"> (</w:t>
      </w:r>
      <w:r w:rsidRPr="00A350C2">
        <w:rPr>
          <w:rtl/>
        </w:rPr>
        <w:t>قيل ما أنت</w:t>
      </w:r>
      <w:r>
        <w:rPr>
          <w:rtl/>
        </w:rPr>
        <w:t>).</w:t>
      </w:r>
    </w:p>
    <w:p w:rsidR="00D14F3E" w:rsidRDefault="00D14F3E" w:rsidP="00D14F3E">
      <w:pPr>
        <w:pStyle w:val="libFootnote"/>
        <w:rPr>
          <w:rtl/>
        </w:rPr>
      </w:pPr>
      <w:r w:rsidRPr="00A350C2">
        <w:rPr>
          <w:rtl/>
        </w:rPr>
        <w:t>(2) م:</w:t>
      </w:r>
      <w:r>
        <w:rPr>
          <w:rtl/>
        </w:rPr>
        <w:t xml:space="preserve"> (</w:t>
      </w:r>
      <w:r w:rsidRPr="00A350C2">
        <w:rPr>
          <w:rtl/>
        </w:rPr>
        <w:t>ناقص الخلق</w:t>
      </w:r>
      <w:r>
        <w:rPr>
          <w:rtl/>
        </w:rPr>
        <w:t>).</w:t>
      </w:r>
    </w:p>
    <w:p w:rsidR="00D14F3E" w:rsidRDefault="00D14F3E" w:rsidP="00D14F3E">
      <w:pPr>
        <w:pStyle w:val="libFootnote"/>
        <w:rPr>
          <w:rtl/>
        </w:rPr>
      </w:pPr>
      <w:r w:rsidRPr="00A350C2">
        <w:rPr>
          <w:rtl/>
        </w:rPr>
        <w:t>(3) حاشية ف (من نسخة):</w:t>
      </w:r>
      <w:r>
        <w:rPr>
          <w:rtl/>
        </w:rPr>
        <w:t xml:space="preserve"> (</w:t>
      </w:r>
      <w:r w:rsidRPr="00A350C2">
        <w:rPr>
          <w:rtl/>
        </w:rPr>
        <w:t>المقفرة</w:t>
      </w:r>
      <w:r>
        <w:rPr>
          <w:rtl/>
        </w:rPr>
        <w:t>).</w:t>
      </w:r>
    </w:p>
    <w:p w:rsidR="00D14F3E" w:rsidRDefault="00D14F3E" w:rsidP="00D14F3E">
      <w:pPr>
        <w:pStyle w:val="libFootnote"/>
        <w:rPr>
          <w:rtl/>
        </w:rPr>
      </w:pPr>
      <w:r w:rsidRPr="00A350C2">
        <w:rPr>
          <w:rtl/>
        </w:rPr>
        <w:t>(4) ف</w:t>
      </w:r>
      <w:r>
        <w:rPr>
          <w:rtl/>
        </w:rPr>
        <w:t>ي</w:t>
      </w:r>
      <w:r w:rsidRPr="00A350C2">
        <w:rPr>
          <w:rtl/>
        </w:rPr>
        <w:t xml:space="preserve"> نسخة حاشيت</w:t>
      </w:r>
      <w:r>
        <w:rPr>
          <w:rtl/>
        </w:rPr>
        <w:t>ي</w:t>
      </w:r>
      <w:r w:rsidRPr="00A350C2">
        <w:rPr>
          <w:rtl/>
        </w:rPr>
        <w:t xml:space="preserve"> الأصل، ف:</w:t>
      </w:r>
      <w:r>
        <w:rPr>
          <w:rtl/>
        </w:rPr>
        <w:t xml:space="preserve"> (</w:t>
      </w:r>
      <w:r w:rsidRPr="00A350C2">
        <w:rPr>
          <w:rtl/>
        </w:rPr>
        <w:t>ثمان عشرة</w:t>
      </w:r>
      <w:r>
        <w:rPr>
          <w:rtl/>
        </w:rPr>
        <w:t>).</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البهرة: نصف الليل؛ يقال ابهار الليل؛ إذا انتصف، وبهرة كل شيء وسطه</w:t>
      </w:r>
      <w:r>
        <w:rPr>
          <w:rtl/>
        </w:rPr>
        <w:t>).</w:t>
      </w:r>
      <w:r w:rsidRPr="00A350C2">
        <w:rPr>
          <w:rtl/>
        </w:rPr>
        <w:t xml:space="preserve"> ص:</w:t>
      </w:r>
      <w:r>
        <w:rPr>
          <w:rtl/>
        </w:rPr>
        <w:t xml:space="preserve"> (</w:t>
      </w:r>
      <w:r w:rsidRPr="00A350C2">
        <w:rPr>
          <w:rtl/>
        </w:rPr>
        <w:t>البهرة البهرة: الوسط من كل شيء، وكأنه إشارة إلى نصف النهار؛ ويدل عليه ذكر التهجير؛ و</w:t>
      </w:r>
      <w:r>
        <w:rPr>
          <w:rtl/>
        </w:rPr>
        <w:t>الله</w:t>
      </w:r>
      <w:r w:rsidRPr="00A350C2">
        <w:rPr>
          <w:rtl/>
        </w:rPr>
        <w:t xml:space="preserve"> أعلم</w:t>
      </w:r>
      <w:r>
        <w:rPr>
          <w:rtl/>
        </w:rPr>
        <w:t>).</w:t>
      </w:r>
    </w:p>
    <w:p w:rsidR="00D14F3E"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معنى قوله:</w:t>
      </w:r>
      <w:r>
        <w:rPr>
          <w:rtl/>
        </w:rPr>
        <w:t xml:space="preserve"> (</w:t>
      </w:r>
      <w:r w:rsidRPr="00A350C2">
        <w:rPr>
          <w:rtl/>
        </w:rPr>
        <w:t>أهجر بالبهرة</w:t>
      </w:r>
      <w:r>
        <w:rPr>
          <w:rtl/>
        </w:rPr>
        <w:t xml:space="preserve">)، </w:t>
      </w:r>
      <w:r w:rsidRPr="00A350C2">
        <w:rPr>
          <w:rtl/>
        </w:rPr>
        <w:t>أ</w:t>
      </w:r>
      <w:r>
        <w:rPr>
          <w:rtl/>
        </w:rPr>
        <w:t>ي</w:t>
      </w:r>
      <w:r w:rsidRPr="00A350C2">
        <w:rPr>
          <w:rtl/>
        </w:rPr>
        <w:t xml:space="preserve"> أطلع نصف الليل، واستعمل الهجير؛ وهو نصف النهار ف</w:t>
      </w:r>
      <w:r>
        <w:rPr>
          <w:rtl/>
        </w:rPr>
        <w:t>ي</w:t>
      </w:r>
      <w:r w:rsidRPr="00A350C2">
        <w:rPr>
          <w:rtl/>
        </w:rPr>
        <w:t xml:space="preserve"> الليل استعارة</w:t>
      </w:r>
      <w:r>
        <w:rPr>
          <w:rtl/>
        </w:rPr>
        <w:t>).</w:t>
      </w:r>
    </w:p>
    <w:p w:rsidR="00D14F3E" w:rsidRPr="00A350C2" w:rsidRDefault="00D14F3E" w:rsidP="00D14F3E">
      <w:pPr>
        <w:pStyle w:val="libFootnote"/>
        <w:rPr>
          <w:rtl/>
        </w:rPr>
      </w:pPr>
      <w:r w:rsidRPr="00A350C2">
        <w:rPr>
          <w:rtl/>
        </w:rPr>
        <w:t>(7) ف، وحاشية ت (من نسخة):</w:t>
      </w:r>
      <w:r>
        <w:rPr>
          <w:rtl/>
        </w:rPr>
        <w:t xml:space="preserve"> (</w:t>
      </w:r>
      <w:r w:rsidRPr="00A350C2">
        <w:rPr>
          <w:rtl/>
        </w:rPr>
        <w:t>مستسر</w:t>
      </w:r>
      <w:r>
        <w:rPr>
          <w:rtl/>
        </w:rPr>
        <w:t xml:space="preserve">)، </w:t>
      </w:r>
      <w:r w:rsidRPr="00A350C2">
        <w:rPr>
          <w:rtl/>
        </w:rPr>
        <w:t>وف</w:t>
      </w:r>
      <w:r>
        <w:rPr>
          <w:rtl/>
        </w:rPr>
        <w:t>ي</w:t>
      </w:r>
      <w:r w:rsidRPr="00A350C2">
        <w:rPr>
          <w:rtl/>
        </w:rPr>
        <w:t xml:space="preserve"> نسخة بحاشيت</w:t>
      </w:r>
      <w:r>
        <w:rPr>
          <w:rtl/>
        </w:rPr>
        <w:t>ي</w:t>
      </w:r>
      <w:r w:rsidRPr="00A350C2">
        <w:rPr>
          <w:rtl/>
        </w:rPr>
        <w:t xml:space="preserve"> الأصل، ف:</w:t>
      </w:r>
      <w:r>
        <w:rPr>
          <w:rtl/>
        </w:rPr>
        <w:t xml:space="preserve"> (</w:t>
      </w:r>
      <w:r w:rsidRPr="00A350C2">
        <w:rPr>
          <w:rtl/>
        </w:rPr>
        <w:t>مستسر</w:t>
      </w:r>
      <w:r>
        <w:rPr>
          <w:rtl/>
        </w:rPr>
        <w:t xml:space="preserve">)، </w:t>
      </w:r>
      <w:r w:rsidRPr="00A350C2">
        <w:rPr>
          <w:rtl/>
        </w:rPr>
        <w:t>وف</w:t>
      </w:r>
      <w:r>
        <w:rPr>
          <w:rtl/>
        </w:rPr>
        <w:t>ي</w:t>
      </w:r>
      <w:r w:rsidRPr="00A350C2">
        <w:rPr>
          <w:rtl/>
        </w:rPr>
        <w:t xml:space="preserve"> حاشية ف:</w:t>
      </w:r>
      <w:r>
        <w:rPr>
          <w:rtl/>
        </w:rPr>
        <w:t xml:space="preserve"> (</w:t>
      </w:r>
      <w:r w:rsidRPr="00A350C2">
        <w:rPr>
          <w:rtl/>
        </w:rPr>
        <w:t>مستسر، من السرار؛ وهو آخر الشهر</w:t>
      </w:r>
      <w:r>
        <w:rPr>
          <w:rtl/>
        </w:rPr>
        <w:t>).</w:t>
      </w:r>
      <w:r w:rsidRPr="00A350C2">
        <w:rPr>
          <w:rtl/>
        </w:rPr>
        <w:t xml:space="preserve"> وف</w:t>
      </w:r>
      <w:r>
        <w:rPr>
          <w:rtl/>
        </w:rPr>
        <w:t>ي</w:t>
      </w:r>
      <w:r w:rsidRPr="00A350C2">
        <w:rPr>
          <w:rtl/>
        </w:rPr>
        <w:t xml:space="preserve"> حاشية الأصل أيضا (من نسخة):</w:t>
      </w:r>
      <w:r>
        <w:rPr>
          <w:rtl/>
        </w:rPr>
        <w:t xml:space="preserve"> (</w:t>
      </w:r>
      <w:r w:rsidRPr="00A350C2">
        <w:rPr>
          <w:rtl/>
        </w:rPr>
        <w:t>مستبين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فقال: خذه عليّ، قلت: هات، فأعاده حتّى بلغ:</w:t>
      </w:r>
      <w:r>
        <w:rPr>
          <w:rtl/>
        </w:rPr>
        <w:t xml:space="preserve"> (</w:t>
      </w:r>
      <w:r w:rsidRPr="00A350C2">
        <w:rPr>
          <w:rtl/>
        </w:rPr>
        <w:t>قيل له: ما أنت ابن ثمان؟ قال:</w:t>
      </w:r>
    </w:p>
    <w:p w:rsidR="00D14F3E" w:rsidRDefault="00D14F3E" w:rsidP="00D14F3E">
      <w:pPr>
        <w:pStyle w:val="libNormal"/>
        <w:rPr>
          <w:rtl/>
        </w:rPr>
      </w:pPr>
      <w:r w:rsidRPr="00A350C2">
        <w:rPr>
          <w:rtl/>
        </w:rPr>
        <w:t>قمر أضحيان</w:t>
      </w:r>
      <w:r>
        <w:rPr>
          <w:rtl/>
        </w:rPr>
        <w:t>).</w:t>
      </w:r>
    </w:p>
    <w:p w:rsidR="00D14F3E" w:rsidRDefault="00D14F3E" w:rsidP="00D14F3E">
      <w:pPr>
        <w:pStyle w:val="libNormal"/>
        <w:rPr>
          <w:rtl/>
        </w:rPr>
      </w:pPr>
      <w:r w:rsidRPr="00A350C2">
        <w:rPr>
          <w:rtl/>
        </w:rPr>
        <w:t>أما قوله:</w:t>
      </w:r>
      <w:r>
        <w:rPr>
          <w:rtl/>
        </w:rPr>
        <w:t xml:space="preserve"> (</w:t>
      </w:r>
      <w:r w:rsidRPr="00A350C2">
        <w:rPr>
          <w:rtl/>
        </w:rPr>
        <w:t>رضاع سخيلة</w:t>
      </w:r>
      <w:r>
        <w:rPr>
          <w:rtl/>
        </w:rPr>
        <w:t xml:space="preserve">) </w:t>
      </w:r>
      <w:r w:rsidRPr="00A350C2">
        <w:rPr>
          <w:rtl/>
        </w:rPr>
        <w:t>أراد تصغير سخلة، والمعنى أنّ القمر يبقى بقدر ما ينزل قوم، فتضع شاتهم سخلة، ثم ترضعها ويرتحلون، فبقاؤه بالأفق بمقدار هذا الزمان. وقوله:</w:t>
      </w:r>
      <w:r>
        <w:rPr>
          <w:rtl/>
        </w:rPr>
        <w:t xml:space="preserve"> (</w:t>
      </w:r>
      <w:r w:rsidRPr="00A350C2">
        <w:rPr>
          <w:rtl/>
        </w:rPr>
        <w:t>حلّ أهلها برميلة</w:t>
      </w:r>
      <w:r>
        <w:rPr>
          <w:rtl/>
        </w:rPr>
        <w:t xml:space="preserve">) </w:t>
      </w:r>
      <w:r w:rsidRPr="00A350C2">
        <w:rPr>
          <w:rtl/>
        </w:rPr>
        <w:t>أظنّ أنّ المعنى فيه الإخبار عن قلة اللّباث وسرعة الانتقال؛ لأن الرّمل ليس بمنزل مقام للقوم؛ لأنهم كانوا يختارون ف</w:t>
      </w:r>
      <w:r>
        <w:rPr>
          <w:rtl/>
        </w:rPr>
        <w:t>ي</w:t>
      </w:r>
      <w:r w:rsidRPr="00A350C2">
        <w:rPr>
          <w:rtl/>
        </w:rPr>
        <w:t xml:space="preserve"> منازلهم جلد</w:t>
      </w:r>
      <w:r>
        <w:rPr>
          <w:rtl/>
        </w:rPr>
        <w:t xml:space="preserve"> </w:t>
      </w:r>
      <w:r w:rsidRPr="008A1F12">
        <w:rPr>
          <w:rStyle w:val="libFootnotenumChar"/>
          <w:rtl/>
        </w:rPr>
        <w:t>(1)</w:t>
      </w:r>
      <w:r>
        <w:rPr>
          <w:rtl/>
        </w:rPr>
        <w:t xml:space="preserve"> </w:t>
      </w:r>
      <w:r w:rsidRPr="00A350C2">
        <w:rPr>
          <w:rtl/>
        </w:rPr>
        <w:t>الأرض وهضبها والأماكن الت</w:t>
      </w:r>
      <w:r>
        <w:rPr>
          <w:rtl/>
        </w:rPr>
        <w:t>ي</w:t>
      </w:r>
      <w:r w:rsidRPr="00A350C2">
        <w:rPr>
          <w:rtl/>
        </w:rPr>
        <w:t xml:space="preserve"> لا تستول</w:t>
      </w:r>
      <w:r>
        <w:rPr>
          <w:rtl/>
        </w:rPr>
        <w:t>ي</w:t>
      </w:r>
      <w:r w:rsidRPr="00A350C2">
        <w:rPr>
          <w:rtl/>
        </w:rPr>
        <w:t xml:space="preserve"> السيول عليها، فخصّ الرّميلة لهذا المعنى. وقوله</w:t>
      </w:r>
      <w:r>
        <w:rPr>
          <w:rtl/>
        </w:rPr>
        <w:t xml:space="preserve"> (</w:t>
      </w:r>
      <w:r w:rsidRPr="00A350C2">
        <w:rPr>
          <w:rtl/>
        </w:rPr>
        <w:t>حديث أمتين، بكذب ومين</w:t>
      </w:r>
      <w:r>
        <w:rPr>
          <w:rtl/>
        </w:rPr>
        <w:t xml:space="preserve">) </w:t>
      </w:r>
      <w:r w:rsidRPr="00A350C2">
        <w:rPr>
          <w:rtl/>
        </w:rPr>
        <w:t>يريد أن بقاءه قليل بمقدار ما تلقى الأمة الأمة، فتكذب لها حديثا ثم تفترقان. وقوله:</w:t>
      </w:r>
      <w:r>
        <w:rPr>
          <w:rtl/>
        </w:rPr>
        <w:t xml:space="preserve"> (</w:t>
      </w:r>
      <w:r w:rsidRPr="00A350C2">
        <w:rPr>
          <w:rtl/>
        </w:rPr>
        <w:t>حديث فتيات، غير جدّ مؤتلفات</w:t>
      </w:r>
      <w:r>
        <w:rPr>
          <w:rtl/>
        </w:rPr>
        <w:t xml:space="preserve">)، </w:t>
      </w:r>
      <w:r w:rsidRPr="00A350C2">
        <w:rPr>
          <w:rtl/>
        </w:rPr>
        <w:t>أراد أنه يبقى بقاء فتيات اجتمعن على غير ميعاد، فتحادثن ساعة ثم انصرفن غير مؤتلفات. وقوله</w:t>
      </w:r>
      <w:r>
        <w:rPr>
          <w:rtl/>
        </w:rPr>
        <w:t xml:space="preserve"> (</w:t>
      </w:r>
      <w:r w:rsidRPr="00A350C2">
        <w:rPr>
          <w:rtl/>
        </w:rPr>
        <w:t>عتمة أم ربع</w:t>
      </w:r>
      <w:r>
        <w:rPr>
          <w:rtl/>
        </w:rPr>
        <w:t xml:space="preserve"> </w:t>
      </w:r>
      <w:r w:rsidRPr="008A1F12">
        <w:rPr>
          <w:rStyle w:val="libFootnotenumChar"/>
          <w:rtl/>
        </w:rPr>
        <w:t>(2)</w:t>
      </w:r>
      <w:r>
        <w:rPr>
          <w:rtl/>
        </w:rPr>
        <w:t xml:space="preserve"> )، </w:t>
      </w:r>
      <w:r w:rsidRPr="00A350C2">
        <w:rPr>
          <w:rtl/>
        </w:rPr>
        <w:t>يقال: عتّمت إبله إذا تأخرت عن العشاء، ومن هذا سميّت صلاة العتمة؛ لأنها آخر الوقت ف</w:t>
      </w:r>
      <w:r>
        <w:rPr>
          <w:rtl/>
        </w:rPr>
        <w:t>ي</w:t>
      </w:r>
      <w:r w:rsidRPr="00A350C2">
        <w:rPr>
          <w:rtl/>
        </w:rPr>
        <w:t xml:space="preserve"> العشاء، وقوله</w:t>
      </w:r>
      <w:r>
        <w:rPr>
          <w:rtl/>
        </w:rPr>
        <w:t xml:space="preserve"> (</w:t>
      </w:r>
      <w:r w:rsidRPr="00A350C2">
        <w:rPr>
          <w:rtl/>
        </w:rPr>
        <w:t>أم ربع</w:t>
      </w:r>
      <w:r>
        <w:rPr>
          <w:rtl/>
        </w:rPr>
        <w:t xml:space="preserve">) </w:t>
      </w:r>
      <w:r w:rsidRPr="00A350C2">
        <w:rPr>
          <w:rtl/>
        </w:rPr>
        <w:t>يعن</w:t>
      </w:r>
      <w:r>
        <w:rPr>
          <w:rtl/>
        </w:rPr>
        <w:t>ي</w:t>
      </w:r>
      <w:r w:rsidRPr="00A350C2">
        <w:rPr>
          <w:rtl/>
        </w:rPr>
        <w:t xml:space="preserve"> الناقة، وهو تأخير حلبها؛ يريد أن بقاءه بمقدار ما تحلب</w:t>
      </w:r>
      <w:r>
        <w:rPr>
          <w:rtl/>
        </w:rPr>
        <w:t xml:space="preserve"> </w:t>
      </w:r>
      <w:r w:rsidRPr="008A1F12">
        <w:rPr>
          <w:rStyle w:val="libFootnotenumChar"/>
          <w:rtl/>
        </w:rPr>
        <w:t>(3)</w:t>
      </w:r>
      <w:r>
        <w:rPr>
          <w:rtl/>
        </w:rPr>
        <w:t xml:space="preserve"> </w:t>
      </w:r>
      <w:r w:rsidRPr="00A350C2">
        <w:rPr>
          <w:rtl/>
        </w:rPr>
        <w:t>ناقة لها ولد ولدته ف</w:t>
      </w:r>
      <w:r>
        <w:rPr>
          <w:rtl/>
        </w:rPr>
        <w:t>ي</w:t>
      </w:r>
      <w:r w:rsidRPr="00A350C2">
        <w:rPr>
          <w:rtl/>
        </w:rPr>
        <w:t xml:space="preserve"> أول الربيع؛ وهو أول النّتاج، والولد ف</w:t>
      </w:r>
      <w:r>
        <w:rPr>
          <w:rtl/>
        </w:rPr>
        <w:t>ي</w:t>
      </w:r>
      <w:r w:rsidRPr="00A350C2">
        <w:rPr>
          <w:rtl/>
        </w:rPr>
        <w:t xml:space="preserve"> هذا الوقت يسمّى ربعا، إذا كان ذكرا، فإن كان أنثى قيل ربعة، فإن كان ف</w:t>
      </w:r>
      <w:r>
        <w:rPr>
          <w:rtl/>
        </w:rPr>
        <w:t>ي</w:t>
      </w:r>
      <w:r w:rsidRPr="00A350C2">
        <w:rPr>
          <w:rtl/>
        </w:rPr>
        <w:t xml:space="preserve"> آخر النّتاج قيل هبع للذكر وللأنثى هبعة. وقوله:</w:t>
      </w:r>
      <w:r>
        <w:rPr>
          <w:rtl/>
        </w:rPr>
        <w:t xml:space="preserve"> (</w:t>
      </w:r>
      <w:r w:rsidRPr="00A350C2">
        <w:rPr>
          <w:rtl/>
        </w:rPr>
        <w:t>عشاء خلفات قعس</w:t>
      </w:r>
      <w:r>
        <w:rPr>
          <w:rtl/>
        </w:rPr>
        <w:t>)</w:t>
      </w:r>
      <w:r w:rsidR="00DF4A8F">
        <w:rPr>
          <w:rtl/>
        </w:rPr>
        <w:t>؛</w:t>
      </w:r>
      <w:r w:rsidRPr="00A350C2">
        <w:rPr>
          <w:rtl/>
        </w:rPr>
        <w:t xml:space="preserve"> فالخلفات اللّوات</w:t>
      </w:r>
      <w:r>
        <w:rPr>
          <w:rtl/>
        </w:rPr>
        <w:t>ي</w:t>
      </w:r>
      <w:r w:rsidRPr="00A350C2">
        <w:rPr>
          <w:rtl/>
        </w:rPr>
        <w:t xml:space="preserve"> قد استبان حملهن، واحدتها خلفة، وه</w:t>
      </w:r>
      <w:r>
        <w:rPr>
          <w:rtl/>
        </w:rPr>
        <w:t>ي</w:t>
      </w:r>
      <w:r w:rsidRPr="00A350C2">
        <w:rPr>
          <w:rtl/>
        </w:rPr>
        <w:t xml:space="preserve"> المخاض؛ ولا واحد للمخاض من لفظها</w:t>
      </w:r>
      <w:r>
        <w:rPr>
          <w:rtl/>
        </w:rPr>
        <w:t xml:space="preserve"> </w:t>
      </w:r>
      <w:r w:rsidRPr="008A1F12">
        <w:rPr>
          <w:rStyle w:val="libFootnotenumChar"/>
          <w:rtl/>
        </w:rPr>
        <w:t>(4)</w:t>
      </w:r>
      <w:r>
        <w:rPr>
          <w:rtl/>
        </w:rPr>
        <w:t xml:space="preserve">، </w:t>
      </w:r>
      <w:r w:rsidRPr="00A350C2">
        <w:rPr>
          <w:rtl/>
        </w:rPr>
        <w:t>وإنما قال:</w:t>
      </w:r>
      <w:r>
        <w:rPr>
          <w:rtl/>
        </w:rPr>
        <w:t xml:space="preserve"> (</w:t>
      </w:r>
      <w:r w:rsidRPr="00A350C2">
        <w:rPr>
          <w:rtl/>
        </w:rPr>
        <w:t>عشاء خلفات</w:t>
      </w:r>
      <w:r>
        <w:rPr>
          <w:rtl/>
        </w:rPr>
        <w:t>)</w:t>
      </w:r>
      <w:r w:rsidR="00DF4A8F">
        <w:rPr>
          <w:rtl/>
        </w:rPr>
        <w:t>؛</w:t>
      </w:r>
      <w:r w:rsidRPr="00A350C2">
        <w:rPr>
          <w:rtl/>
        </w:rPr>
        <w:t xml:space="preserve"> لأنها لا تعشّى إلى أن يغيب القمر ف</w:t>
      </w:r>
      <w:r>
        <w:rPr>
          <w:rtl/>
        </w:rPr>
        <w:t>ي</w:t>
      </w:r>
      <w:r w:rsidRPr="00A350C2">
        <w:rPr>
          <w:rtl/>
        </w:rPr>
        <w:t xml:space="preserve"> هذه الليلة، والقعساء الداخلة الظّهر الخارجة البطن. وقوله:</w:t>
      </w:r>
      <w:r>
        <w:rPr>
          <w:rtl/>
        </w:rPr>
        <w:t xml:space="preserve"> (</w:t>
      </w:r>
      <w:r w:rsidRPr="00A350C2">
        <w:rPr>
          <w:rtl/>
        </w:rPr>
        <w:t>سر وبت</w:t>
      </w:r>
      <w:r>
        <w:rPr>
          <w:rtl/>
        </w:rPr>
        <w:t xml:space="preserve">) </w:t>
      </w:r>
      <w:r w:rsidRPr="00A350C2">
        <w:rPr>
          <w:rtl/>
        </w:rPr>
        <w:t>يريد أنه لا يبقى إلا بقدر</w:t>
      </w:r>
      <w:r>
        <w:rPr>
          <w:rtl/>
        </w:rPr>
        <w:t xml:space="preserve"> </w:t>
      </w:r>
      <w:r w:rsidRPr="008A1F12">
        <w:rPr>
          <w:rStyle w:val="libFootnotenumChar"/>
          <w:rtl/>
        </w:rPr>
        <w:t>(5)</w:t>
      </w:r>
      <w:r>
        <w:rPr>
          <w:rtl/>
        </w:rPr>
        <w:t xml:space="preserve"> </w:t>
      </w:r>
      <w:r w:rsidRPr="00A350C2">
        <w:rPr>
          <w:rtl/>
        </w:rPr>
        <w:t>ما يبيت الإنسان ثم يسير</w:t>
      </w:r>
      <w:r>
        <w:rPr>
          <w:rtl/>
        </w:rPr>
        <w:t xml:space="preserve"> </w:t>
      </w:r>
      <w:r w:rsidRPr="008A1F12">
        <w:rPr>
          <w:rStyle w:val="libFootnotenumChar"/>
          <w:rtl/>
        </w:rPr>
        <w:t>(5)</w:t>
      </w:r>
      <w:r>
        <w:rPr>
          <w:rtl/>
        </w:rPr>
        <w:t xml:space="preserve">، </w:t>
      </w:r>
      <w:r w:rsidRPr="00A350C2">
        <w:rPr>
          <w:rtl/>
        </w:rPr>
        <w:t>يريد أنه يبقى بقدر ما يسير الإنسان ثم يبيت،</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الجلد من الأرض: الصلب المستوى.</w:t>
      </w:r>
    </w:p>
    <w:p w:rsidR="00D14F3E" w:rsidRDefault="00D14F3E" w:rsidP="00D14F3E">
      <w:pPr>
        <w:pStyle w:val="libFootnote"/>
        <w:rPr>
          <w:rtl/>
        </w:rPr>
      </w:pPr>
      <w:r w:rsidRPr="00A350C2">
        <w:rPr>
          <w:rtl/>
        </w:rPr>
        <w:t>(2) ط، م:</w:t>
      </w:r>
      <w:r>
        <w:rPr>
          <w:rtl/>
        </w:rPr>
        <w:t xml:space="preserve"> (</w:t>
      </w:r>
      <w:r w:rsidRPr="00A350C2">
        <w:rPr>
          <w:rtl/>
        </w:rPr>
        <w:t>أم الربع</w:t>
      </w:r>
      <w:r>
        <w:rPr>
          <w:rtl/>
        </w:rPr>
        <w:t>).</w:t>
      </w:r>
    </w:p>
    <w:p w:rsidR="00D14F3E" w:rsidRDefault="00D14F3E" w:rsidP="00D14F3E">
      <w:pPr>
        <w:pStyle w:val="libFootnote"/>
        <w:rPr>
          <w:rtl/>
        </w:rPr>
      </w:pPr>
      <w:r w:rsidRPr="00A350C2">
        <w:rPr>
          <w:rtl/>
        </w:rPr>
        <w:t>(3) ف</w:t>
      </w:r>
      <w:r>
        <w:rPr>
          <w:rtl/>
        </w:rPr>
        <w:t>ي</w:t>
      </w:r>
      <w:r w:rsidRPr="00A350C2">
        <w:rPr>
          <w:rtl/>
        </w:rPr>
        <w:t xml:space="preserve"> نسخة بحاشيت</w:t>
      </w:r>
      <w:r>
        <w:rPr>
          <w:rtl/>
        </w:rPr>
        <w:t>ي</w:t>
      </w:r>
      <w:r w:rsidRPr="00A350C2">
        <w:rPr>
          <w:rtl/>
        </w:rPr>
        <w:t xml:space="preserve"> ت، ف:</w:t>
      </w:r>
      <w:r>
        <w:rPr>
          <w:rtl/>
        </w:rPr>
        <w:t xml:space="preserve"> (</w:t>
      </w:r>
      <w:r w:rsidRPr="00A350C2">
        <w:rPr>
          <w:rtl/>
        </w:rPr>
        <w:t>حلب ناقة</w:t>
      </w:r>
      <w:r>
        <w:rPr>
          <w:rtl/>
        </w:rPr>
        <w:t>).</w:t>
      </w:r>
    </w:p>
    <w:p w:rsidR="00D14F3E" w:rsidRDefault="00D14F3E" w:rsidP="00D14F3E">
      <w:pPr>
        <w:pStyle w:val="libFootnote"/>
        <w:rPr>
          <w:rtl/>
        </w:rPr>
      </w:pPr>
      <w:r w:rsidRPr="00A350C2">
        <w:rPr>
          <w:rtl/>
        </w:rPr>
        <w:t>(4) كذا ف</w:t>
      </w:r>
      <w:r>
        <w:rPr>
          <w:rtl/>
        </w:rPr>
        <w:t>ي</w:t>
      </w:r>
      <w:r w:rsidRPr="00A350C2">
        <w:rPr>
          <w:rtl/>
        </w:rPr>
        <w:t xml:space="preserve"> ش، وف</w:t>
      </w:r>
      <w:r>
        <w:rPr>
          <w:rtl/>
        </w:rPr>
        <w:t>ي</w:t>
      </w:r>
      <w:r w:rsidRPr="00A350C2">
        <w:rPr>
          <w:rtl/>
        </w:rPr>
        <w:t xml:space="preserve"> ج:</w:t>
      </w:r>
      <w:r>
        <w:rPr>
          <w:rtl/>
        </w:rPr>
        <w:t xml:space="preserve"> (</w:t>
      </w:r>
      <w:r w:rsidRPr="00A350C2">
        <w:rPr>
          <w:rtl/>
        </w:rPr>
        <w:t>لفظه</w:t>
      </w:r>
      <w:r>
        <w:rPr>
          <w:rtl/>
        </w:rPr>
        <w:t>).</w:t>
      </w:r>
    </w:p>
    <w:p w:rsidR="00D14F3E" w:rsidRPr="00A350C2" w:rsidRDefault="00D14F3E" w:rsidP="00D14F3E">
      <w:pPr>
        <w:pStyle w:val="libFootnote"/>
        <w:rPr>
          <w:rtl/>
        </w:rPr>
      </w:pPr>
      <w:r w:rsidRPr="00A350C2">
        <w:rPr>
          <w:rtl/>
        </w:rPr>
        <w:t>(5</w:t>
      </w:r>
      <w:r>
        <w:rPr>
          <w:rtl/>
        </w:rPr>
        <w:t xml:space="preserve"> - </w:t>
      </w:r>
      <w:r w:rsidRPr="00A350C2">
        <w:rPr>
          <w:rtl/>
        </w:rPr>
        <w:t>5) من نسخة بحاشيت</w:t>
      </w:r>
      <w:r>
        <w:rPr>
          <w:rtl/>
        </w:rPr>
        <w:t>ي</w:t>
      </w:r>
      <w:r w:rsidRPr="00A350C2">
        <w:rPr>
          <w:rtl/>
        </w:rPr>
        <w:t xml:space="preserve"> الأصل، ف</w:t>
      </w:r>
      <w:r>
        <w:rPr>
          <w:rtl/>
        </w:rPr>
        <w:t>ي (</w:t>
      </w:r>
      <w:r w:rsidRPr="00A350C2">
        <w:rPr>
          <w:rtl/>
        </w:rPr>
        <w:t>ما يسير الإنسان ثم يبيت</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فقلب المعنى لأنه يسير ف</w:t>
      </w:r>
      <w:r>
        <w:rPr>
          <w:rtl/>
        </w:rPr>
        <w:t>ي</w:t>
      </w:r>
      <w:r w:rsidRPr="00A350C2">
        <w:rPr>
          <w:rtl/>
        </w:rPr>
        <w:t xml:space="preserve"> الضوء.</w:t>
      </w:r>
    </w:p>
    <w:p w:rsidR="00D14F3E" w:rsidRDefault="00D14F3E" w:rsidP="00D14F3E">
      <w:pPr>
        <w:pStyle w:val="libNormal"/>
        <w:rPr>
          <w:rtl/>
        </w:rPr>
      </w:pPr>
      <w:r w:rsidRPr="00A350C2">
        <w:rPr>
          <w:rtl/>
        </w:rPr>
        <w:t>وقوله:</w:t>
      </w:r>
      <w:r>
        <w:rPr>
          <w:rtl/>
        </w:rPr>
        <w:t xml:space="preserve"> (</w:t>
      </w:r>
      <w:r w:rsidRPr="00A350C2">
        <w:rPr>
          <w:rtl/>
        </w:rPr>
        <w:t>قمر إضحيان</w:t>
      </w:r>
      <w:r>
        <w:rPr>
          <w:rtl/>
        </w:rPr>
        <w:t>)</w:t>
      </w:r>
      <w:r w:rsidR="00DF4A8F">
        <w:rPr>
          <w:rtl/>
        </w:rPr>
        <w:t>؛</w:t>
      </w:r>
      <w:r w:rsidRPr="00A350C2">
        <w:rPr>
          <w:rtl/>
        </w:rPr>
        <w:t xml:space="preserve"> أ</w:t>
      </w:r>
      <w:r>
        <w:rPr>
          <w:rtl/>
        </w:rPr>
        <w:t>ي</w:t>
      </w:r>
      <w:r w:rsidRPr="00A350C2">
        <w:rPr>
          <w:rtl/>
        </w:rPr>
        <w:t xml:space="preserve"> ضاح وبارز، ويقال:</w:t>
      </w:r>
      <w:r>
        <w:rPr>
          <w:rtl/>
        </w:rPr>
        <w:t xml:space="preserve"> (</w:t>
      </w:r>
      <w:r w:rsidRPr="00A350C2">
        <w:rPr>
          <w:rtl/>
        </w:rPr>
        <w:t>قمر إضحيان</w:t>
      </w:r>
      <w:r>
        <w:rPr>
          <w:rtl/>
        </w:rPr>
        <w:t xml:space="preserve">) </w:t>
      </w:r>
      <w:r w:rsidRPr="00A350C2">
        <w:rPr>
          <w:rtl/>
        </w:rPr>
        <w:t>بالتنوين فيهما جميعا، و</w:t>
      </w:r>
      <w:r>
        <w:rPr>
          <w:rtl/>
        </w:rPr>
        <w:t xml:space="preserve"> (</w:t>
      </w:r>
      <w:r w:rsidRPr="00A350C2">
        <w:rPr>
          <w:rtl/>
        </w:rPr>
        <w:t>قمر إضحيان</w:t>
      </w:r>
      <w:r>
        <w:rPr>
          <w:rtl/>
        </w:rPr>
        <w:t xml:space="preserve">) </w:t>
      </w:r>
      <w:r w:rsidRPr="00A350C2">
        <w:rPr>
          <w:rtl/>
        </w:rPr>
        <w:t>بالإضافة، ومنه قيل: ليلة إضحيانة، إذا كانت نقيّة البياض.</w:t>
      </w:r>
    </w:p>
    <w:p w:rsidR="00D14F3E" w:rsidRDefault="00D14F3E" w:rsidP="00D14F3E">
      <w:pPr>
        <w:pStyle w:val="libNormal"/>
        <w:rPr>
          <w:rtl/>
        </w:rPr>
      </w:pPr>
      <w:r w:rsidRPr="00A350C2">
        <w:rPr>
          <w:rtl/>
        </w:rPr>
        <w:t>وقوله:</w:t>
      </w:r>
      <w:r>
        <w:rPr>
          <w:rtl/>
        </w:rPr>
        <w:t xml:space="preserve"> (</w:t>
      </w:r>
      <w:r w:rsidRPr="00A350C2">
        <w:rPr>
          <w:rtl/>
        </w:rPr>
        <w:t>منقطع الشّسع</w:t>
      </w:r>
      <w:r>
        <w:rPr>
          <w:rtl/>
        </w:rPr>
        <w:t xml:space="preserve">)، </w:t>
      </w:r>
      <w:r w:rsidRPr="00A350C2">
        <w:rPr>
          <w:rtl/>
        </w:rPr>
        <w:t>أراد أنه يبقى بقدر ما تبقّى شسع من قد يمش</w:t>
      </w:r>
      <w:r>
        <w:rPr>
          <w:rtl/>
        </w:rPr>
        <w:t>ي</w:t>
      </w:r>
      <w:r w:rsidRPr="00A350C2">
        <w:rPr>
          <w:rtl/>
        </w:rPr>
        <w:t xml:space="preserve"> به حتى ينقطع.</w:t>
      </w:r>
    </w:p>
    <w:p w:rsidR="00D14F3E" w:rsidRDefault="00D14F3E" w:rsidP="00D14F3E">
      <w:pPr>
        <w:pStyle w:val="libNormal"/>
        <w:rPr>
          <w:rtl/>
        </w:rPr>
      </w:pPr>
      <w:r w:rsidRPr="00A350C2">
        <w:rPr>
          <w:rtl/>
        </w:rPr>
        <w:t>وقوله:</w:t>
      </w:r>
      <w:r>
        <w:rPr>
          <w:rtl/>
        </w:rPr>
        <w:t xml:space="preserve"> (</w:t>
      </w:r>
      <w:r w:rsidRPr="00A350C2">
        <w:rPr>
          <w:rtl/>
        </w:rPr>
        <w:t>يلتقط ف</w:t>
      </w:r>
      <w:r>
        <w:rPr>
          <w:rtl/>
        </w:rPr>
        <w:t>ي</w:t>
      </w:r>
      <w:r w:rsidRPr="00A350C2">
        <w:rPr>
          <w:rtl/>
        </w:rPr>
        <w:t xml:space="preserve"> الجزع</w:t>
      </w:r>
      <w:r>
        <w:rPr>
          <w:rtl/>
        </w:rPr>
        <w:t xml:space="preserve">)، </w:t>
      </w:r>
      <w:r w:rsidRPr="00A350C2">
        <w:rPr>
          <w:rtl/>
        </w:rPr>
        <w:t>أ</w:t>
      </w:r>
      <w:r>
        <w:rPr>
          <w:rtl/>
        </w:rPr>
        <w:t>ي</w:t>
      </w:r>
      <w:r w:rsidRPr="00A350C2">
        <w:rPr>
          <w:rtl/>
        </w:rPr>
        <w:t xml:space="preserve"> أنه مض</w:t>
      </w:r>
      <w:r>
        <w:rPr>
          <w:rtl/>
        </w:rPr>
        <w:t>ي</w:t>
      </w:r>
      <w:r w:rsidRPr="00A350C2">
        <w:rPr>
          <w:rtl/>
        </w:rPr>
        <w:t>ء أبلج، لو انقطعت مخنقة فتاة فيها شذور مفصّلة بجزع ما ضاع منها شيء لضيائه ونقائه. وقوله:</w:t>
      </w:r>
      <w:r>
        <w:rPr>
          <w:rtl/>
        </w:rPr>
        <w:t xml:space="preserve"> (</w:t>
      </w:r>
      <w:r w:rsidRPr="00A350C2">
        <w:rPr>
          <w:rtl/>
        </w:rPr>
        <w:t>أضيء بالبهرة</w:t>
      </w:r>
      <w:r>
        <w:rPr>
          <w:rtl/>
        </w:rPr>
        <w:t xml:space="preserve">)، </w:t>
      </w:r>
      <w:r w:rsidRPr="00A350C2">
        <w:rPr>
          <w:rtl/>
        </w:rPr>
        <w:t>يعن</w:t>
      </w:r>
      <w:r>
        <w:rPr>
          <w:rtl/>
        </w:rPr>
        <w:t>ي</w:t>
      </w:r>
      <w:r w:rsidRPr="00A350C2">
        <w:rPr>
          <w:rtl/>
        </w:rPr>
        <w:t xml:space="preserve"> به وسط الليل، لأن بهرة الشيء وسطه. وقوله:</w:t>
      </w:r>
      <w:r>
        <w:rPr>
          <w:rtl/>
        </w:rPr>
        <w:t xml:space="preserve"> (</w:t>
      </w:r>
      <w:r w:rsidRPr="00A350C2">
        <w:rPr>
          <w:rtl/>
        </w:rPr>
        <w:t>أمكنت المقتفر القفرة</w:t>
      </w:r>
      <w:r>
        <w:rPr>
          <w:rtl/>
        </w:rPr>
        <w:t>)</w:t>
      </w:r>
      <w:r w:rsidR="00DF4A8F">
        <w:rPr>
          <w:rtl/>
        </w:rPr>
        <w:t>؛</w:t>
      </w:r>
      <w:r w:rsidRPr="00A350C2">
        <w:rPr>
          <w:rtl/>
        </w:rPr>
        <w:t xml:space="preserve"> فالمقتفر الّذي يتبع الآثار، ومقتفراته مواضعه الت</w:t>
      </w:r>
      <w:r>
        <w:rPr>
          <w:rtl/>
        </w:rPr>
        <w:t>ي</w:t>
      </w:r>
      <w:r w:rsidRPr="00A350C2">
        <w:rPr>
          <w:rtl/>
        </w:rPr>
        <w:t xml:space="preserve"> يقصدها</w:t>
      </w:r>
      <w:r>
        <w:rPr>
          <w:rtl/>
        </w:rPr>
        <w:t xml:space="preserve"> </w:t>
      </w:r>
      <w:r w:rsidRPr="008A1F12">
        <w:rPr>
          <w:rStyle w:val="libFootnotenumChar"/>
          <w:rtl/>
        </w:rPr>
        <w:t>(1)</w:t>
      </w:r>
      <w:r>
        <w:rPr>
          <w:rtl/>
        </w:rPr>
        <w:t>.</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ف</w:t>
      </w:r>
      <w:r>
        <w:rPr>
          <w:rtl/>
        </w:rPr>
        <w:t>ي</w:t>
      </w:r>
      <w:r w:rsidRPr="00A350C2">
        <w:rPr>
          <w:rtl/>
        </w:rPr>
        <w:t xml:space="preserve"> نسخة بحاشيت</w:t>
      </w:r>
      <w:r>
        <w:rPr>
          <w:rtl/>
        </w:rPr>
        <w:t>ي</w:t>
      </w:r>
      <w:r w:rsidRPr="00A350C2">
        <w:rPr>
          <w:rtl/>
        </w:rPr>
        <w:t xml:space="preserve"> الأصل، ت:</w:t>
      </w:r>
      <w:r>
        <w:rPr>
          <w:rtl/>
        </w:rPr>
        <w:t xml:space="preserve"> (</w:t>
      </w:r>
      <w:r w:rsidRPr="00A350C2">
        <w:rPr>
          <w:rtl/>
        </w:rPr>
        <w:t>وقفرته: موضعه الّذي يقصده</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sidRPr="006B76CE">
        <w:rPr>
          <w:rtl/>
        </w:rPr>
        <w:lastRenderedPageBreak/>
        <w:t xml:space="preserve">[7] </w:t>
      </w:r>
    </w:p>
    <w:p w:rsidR="00D14F3E" w:rsidRDefault="00D14F3E" w:rsidP="00D14F3E">
      <w:pPr>
        <w:pStyle w:val="Heading1Center"/>
        <w:rPr>
          <w:rtl/>
        </w:rPr>
      </w:pPr>
      <w:bookmarkStart w:id="42" w:name="_Toc398065499"/>
      <w:r w:rsidRPr="006B76CE">
        <w:rPr>
          <w:rtl/>
        </w:rPr>
        <w:t>مجلس آخر [المجلس السابع:]</w:t>
      </w:r>
      <w:bookmarkEnd w:id="42"/>
      <w:r w:rsidRPr="006B76CE">
        <w:rPr>
          <w:rtl/>
        </w:rPr>
        <w:t xml:space="preserve"> </w:t>
      </w:r>
    </w:p>
    <w:p w:rsidR="00D14F3E" w:rsidRDefault="00D14F3E" w:rsidP="00D14F3E">
      <w:pPr>
        <w:pStyle w:val="Heading2Center"/>
        <w:rPr>
          <w:rtl/>
        </w:rPr>
      </w:pPr>
      <w:bookmarkStart w:id="43" w:name="_Toc398065500"/>
      <w:r w:rsidRPr="006B76CE">
        <w:rPr>
          <w:rtl/>
        </w:rPr>
        <w:t xml:space="preserve">تأويل آية </w:t>
      </w:r>
      <w:r w:rsidRPr="00DA0B26">
        <w:rPr>
          <w:rStyle w:val="libAlaemChar"/>
          <w:rFonts w:hint="cs"/>
          <w:rtl/>
        </w:rPr>
        <w:t>(</w:t>
      </w:r>
      <w:r w:rsidRPr="00BB0028">
        <w:rPr>
          <w:rStyle w:val="libAieChar"/>
          <w:rtl/>
        </w:rPr>
        <w:t>وَمَنْ كانَ فِي هذِهِ أَعْمى</w:t>
      </w:r>
      <w:r>
        <w:rPr>
          <w:rStyle w:val="libAieChar"/>
          <w:rtl/>
        </w:rPr>
        <w:t xml:space="preserve"> ...</w:t>
      </w:r>
      <w:r w:rsidRPr="00DA0B26">
        <w:rPr>
          <w:rStyle w:val="libAlaemChar"/>
          <w:rFonts w:hint="cs"/>
          <w:rtl/>
        </w:rPr>
        <w:t>)</w:t>
      </w:r>
      <w:bookmarkEnd w:id="43"/>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B82744">
        <w:rPr>
          <w:rStyle w:val="libAieChar"/>
          <w:rtl/>
        </w:rPr>
        <w:t>وَمَنْ كانَ فِي هذِهِ أَعْمى فَهُوَ فِي الآخِرَةِ أَعْمى وَأَضَلُّ سَبِيلاً</w:t>
      </w:r>
      <w:r w:rsidRPr="00DA0B26">
        <w:rPr>
          <w:rStyle w:val="libAlaemChar"/>
          <w:rFonts w:hint="cs"/>
          <w:rtl/>
        </w:rPr>
        <w:t>)</w:t>
      </w:r>
      <w:r w:rsidRPr="00A350C2">
        <w:rPr>
          <w:rtl/>
        </w:rPr>
        <w:t>؛ [الإسراء: 72] فقال: كيف يجوز أن يكونوا ف</w:t>
      </w:r>
      <w:r>
        <w:rPr>
          <w:rtl/>
        </w:rPr>
        <w:t>ي</w:t>
      </w:r>
      <w:r w:rsidRPr="00A350C2">
        <w:rPr>
          <w:rtl/>
        </w:rPr>
        <w:t xml:space="preserve"> الآخرة عميا، وقد تظاهر الخبر عن الرسول عليه وآله السلام بأنّ الخلق يحشرون كما بدئوا سالمين من الآفات والعاهات، قال </w:t>
      </w:r>
      <w:r>
        <w:rPr>
          <w:rtl/>
        </w:rPr>
        <w:t>الله</w:t>
      </w:r>
      <w:r w:rsidRPr="00A350C2">
        <w:rPr>
          <w:rtl/>
        </w:rPr>
        <w:t xml:space="preserve"> تعالى: </w:t>
      </w:r>
      <w:r w:rsidRPr="00DA0B26">
        <w:rPr>
          <w:rStyle w:val="libAlaemChar"/>
          <w:rFonts w:hint="cs"/>
          <w:rtl/>
        </w:rPr>
        <w:t>(</w:t>
      </w:r>
      <w:r w:rsidRPr="00B82744">
        <w:rPr>
          <w:rStyle w:val="libAieChar"/>
          <w:rtl/>
        </w:rPr>
        <w:t>كَما بَدَأَكُمْ تَعُودُونَ</w:t>
      </w:r>
      <w:r w:rsidRPr="00DA0B26">
        <w:rPr>
          <w:rStyle w:val="libAlaemChar"/>
          <w:rFonts w:hint="cs"/>
          <w:rtl/>
        </w:rPr>
        <w:t>)</w:t>
      </w:r>
      <w:r w:rsidRPr="00A350C2">
        <w:rPr>
          <w:rtl/>
        </w:rPr>
        <w:t xml:space="preserve">؛ [الأعراف: 29]، وقال عزّ وجل: </w:t>
      </w:r>
      <w:r w:rsidRPr="00DA0B26">
        <w:rPr>
          <w:rStyle w:val="libAlaemChar"/>
          <w:rFonts w:hint="cs"/>
          <w:rtl/>
        </w:rPr>
        <w:t>(</w:t>
      </w:r>
      <w:r w:rsidRPr="00B82744">
        <w:rPr>
          <w:rStyle w:val="libAieChar"/>
          <w:rtl/>
        </w:rPr>
        <w:t>كَما بَدَأْنا أَوَّلَ خَلْقٍ نُعِيدُهُ</w:t>
      </w:r>
      <w:r w:rsidRPr="00DA0B26">
        <w:rPr>
          <w:rStyle w:val="libAlaemChar"/>
          <w:rFonts w:hint="cs"/>
          <w:rtl/>
        </w:rPr>
        <w:t>)</w:t>
      </w:r>
      <w:r w:rsidRPr="00A350C2">
        <w:rPr>
          <w:rtl/>
        </w:rPr>
        <w:t xml:space="preserve">؛ [الأنبياء: 104]، وقال جلّ وعلا: </w:t>
      </w:r>
      <w:r w:rsidRPr="00DA0B26">
        <w:rPr>
          <w:rStyle w:val="libAlaemChar"/>
          <w:rFonts w:hint="cs"/>
          <w:rtl/>
        </w:rPr>
        <w:t>(</w:t>
      </w:r>
      <w:r w:rsidRPr="00B82744">
        <w:rPr>
          <w:rStyle w:val="libAieChar"/>
          <w:rtl/>
        </w:rPr>
        <w:t>فَبَصَرُكَ الْيَوْمَ حَدِيدٌ</w:t>
      </w:r>
      <w:r w:rsidRPr="00DA0B26">
        <w:rPr>
          <w:rStyle w:val="libAlaemChar"/>
          <w:rFonts w:hint="cs"/>
          <w:rtl/>
        </w:rPr>
        <w:t>)</w:t>
      </w:r>
      <w:r w:rsidRPr="00A350C2">
        <w:rPr>
          <w:rtl/>
        </w:rPr>
        <w:t>؛ [ق: 22].</w:t>
      </w:r>
    </w:p>
    <w:p w:rsidR="00D14F3E" w:rsidRDefault="00D14F3E" w:rsidP="00D14F3E">
      <w:pPr>
        <w:pStyle w:val="libNormal"/>
        <w:rPr>
          <w:rtl/>
        </w:rPr>
      </w:pPr>
      <w:r w:rsidRPr="00A350C2">
        <w:rPr>
          <w:rtl/>
        </w:rPr>
        <w:t>الجواب، يقال ف</w:t>
      </w:r>
      <w:r>
        <w:rPr>
          <w:rtl/>
        </w:rPr>
        <w:t>ي</w:t>
      </w:r>
      <w:r w:rsidRPr="00A350C2">
        <w:rPr>
          <w:rtl/>
        </w:rPr>
        <w:t xml:space="preserve"> هذه الآية أربعة أجوبة</w:t>
      </w:r>
      <w:r>
        <w:rPr>
          <w:rtl/>
        </w:rPr>
        <w:t xml:space="preserve"> </w:t>
      </w:r>
      <w:r w:rsidRPr="008A1F12">
        <w:rPr>
          <w:rStyle w:val="libFootnotenumChar"/>
          <w:rtl/>
        </w:rPr>
        <w:t>(1)</w:t>
      </w:r>
      <w:r w:rsidR="00DF4A8F">
        <w:rPr>
          <w:rtl/>
        </w:rPr>
        <w:t>:</w:t>
      </w:r>
    </w:p>
    <w:p w:rsidR="00D14F3E" w:rsidRDefault="00D14F3E" w:rsidP="00D14F3E">
      <w:pPr>
        <w:pStyle w:val="libNormal"/>
        <w:rPr>
          <w:rtl/>
        </w:rPr>
      </w:pPr>
      <w:r w:rsidRPr="00A350C2">
        <w:rPr>
          <w:rtl/>
        </w:rPr>
        <w:t>أحدها أن يكون العمى الأول إنما هو عن تأمّل الآيات، والنظر ف</w:t>
      </w:r>
      <w:r>
        <w:rPr>
          <w:rtl/>
        </w:rPr>
        <w:t>ي</w:t>
      </w:r>
      <w:r w:rsidRPr="00A350C2">
        <w:rPr>
          <w:rtl/>
        </w:rPr>
        <w:t xml:space="preserve"> الدّلالات والعبر الت</w:t>
      </w:r>
      <w:r>
        <w:rPr>
          <w:rtl/>
        </w:rPr>
        <w:t>ي</w:t>
      </w:r>
      <w:r w:rsidRPr="00A350C2">
        <w:rPr>
          <w:rtl/>
        </w:rPr>
        <w:t xml:space="preserve"> أراها </w:t>
      </w:r>
      <w:r>
        <w:rPr>
          <w:rtl/>
        </w:rPr>
        <w:t>الله</w:t>
      </w:r>
      <w:r w:rsidRPr="00A350C2">
        <w:rPr>
          <w:rtl/>
        </w:rPr>
        <w:t xml:space="preserve"> المكلّفين ف</w:t>
      </w:r>
      <w:r>
        <w:rPr>
          <w:rtl/>
        </w:rPr>
        <w:t>ي</w:t>
      </w:r>
      <w:r w:rsidRPr="00A350C2">
        <w:rPr>
          <w:rtl/>
        </w:rPr>
        <w:t xml:space="preserve"> أنفسهم وفيما يشاهدون، ويكون العمى </w:t>
      </w:r>
      <w:r>
        <w:rPr>
          <w:rtl/>
        </w:rPr>
        <w:t>الثاني</w:t>
      </w:r>
      <w:r w:rsidRPr="00A350C2">
        <w:rPr>
          <w:rtl/>
        </w:rPr>
        <w:t xml:space="preserve"> </w:t>
      </w:r>
      <w:r>
        <w:rPr>
          <w:rtl/>
        </w:rPr>
        <w:t>هو عن الإيمان بالآخرة، والإقرار</w:t>
      </w:r>
      <w:r w:rsidRPr="00A350C2">
        <w:rPr>
          <w:rtl/>
        </w:rPr>
        <w:t xml:space="preserve"> بما يجاز</w:t>
      </w:r>
      <w:r>
        <w:rPr>
          <w:rtl/>
        </w:rPr>
        <w:t>ي</w:t>
      </w:r>
      <w:r w:rsidRPr="00A350C2">
        <w:rPr>
          <w:rtl/>
        </w:rPr>
        <w:t xml:space="preserve"> به المكلّفون فيها من ثواب أو عقاب، وقد قال قوم:</w:t>
      </w:r>
    </w:p>
    <w:p w:rsidR="00D14F3E" w:rsidRDefault="00D14F3E" w:rsidP="00D14F3E">
      <w:pPr>
        <w:pStyle w:val="libNormal"/>
        <w:rPr>
          <w:rtl/>
        </w:rPr>
      </w:pPr>
      <w:r w:rsidRPr="00A350C2">
        <w:rPr>
          <w:rtl/>
        </w:rPr>
        <w:t xml:space="preserve">إن الآية متعلّقة بما قبلها من قوله تعالى: </w:t>
      </w:r>
      <w:r w:rsidRPr="00DA0B26">
        <w:rPr>
          <w:rStyle w:val="libAlaemChar"/>
          <w:rFonts w:hint="cs"/>
          <w:rtl/>
        </w:rPr>
        <w:t>(</w:t>
      </w:r>
      <w:r w:rsidRPr="00B82744">
        <w:rPr>
          <w:rStyle w:val="libAieChar"/>
          <w:rtl/>
        </w:rPr>
        <w:t>رَبُّكُمُ الَّذِي يُزْجِي لَكُمُ الْفُلْكَ فِي الْبَحْرِ لِتَبْتَغُوا مِنْ فَضْلِهِ</w:t>
      </w:r>
      <w:r w:rsidRPr="00DA0B26">
        <w:rPr>
          <w:rStyle w:val="libAlaemChar"/>
          <w:rFonts w:hint="cs"/>
          <w:rtl/>
        </w:rPr>
        <w:t>)</w:t>
      </w:r>
      <w:r w:rsidRPr="00A350C2">
        <w:rPr>
          <w:rtl/>
        </w:rPr>
        <w:t xml:space="preserve">؛ [الإسراء: 66] إلى قوله تعالى: </w:t>
      </w:r>
      <w:r w:rsidRPr="00DA0B26">
        <w:rPr>
          <w:rStyle w:val="libAlaemChar"/>
          <w:rFonts w:hint="cs"/>
          <w:rtl/>
        </w:rPr>
        <w:t>(</w:t>
      </w:r>
      <w:r w:rsidRPr="00B82744">
        <w:rPr>
          <w:rStyle w:val="libAieChar"/>
          <w:rtl/>
        </w:rPr>
        <w:t>وَلَقَدْ كَرَّمْنا بَنِي آدَمَ وَحَمَلْناهُمْ فِي الْبَرِّ وَالْبَحْرِ وَرَزَقْناهُمْ مِنَ الطَّيِّباتِ وَفَضَّلْناهُمْ عَلى كَثِيرٍ مِمَّنْ خَلَقْنا تَفْضِيلاً</w:t>
      </w:r>
      <w:r w:rsidRPr="00DA0B26">
        <w:rPr>
          <w:rStyle w:val="libAlaemChar"/>
          <w:rFonts w:hint="cs"/>
          <w:rtl/>
        </w:rPr>
        <w:t>)</w:t>
      </w:r>
      <w:r w:rsidRPr="00A350C2">
        <w:rPr>
          <w:rtl/>
        </w:rPr>
        <w:t xml:space="preserve">؛ [الإسراء: 70]، ثم قال بعد ذلك: </w:t>
      </w:r>
      <w:r w:rsidRPr="00DA0B26">
        <w:rPr>
          <w:rStyle w:val="libAlaemChar"/>
          <w:rFonts w:hint="cs"/>
          <w:rtl/>
        </w:rPr>
        <w:t>(</w:t>
      </w:r>
      <w:r w:rsidRPr="00B82744">
        <w:rPr>
          <w:rStyle w:val="libAieChar"/>
          <w:rtl/>
        </w:rPr>
        <w:t>وَمَنْ كانَ فِي هذِهِ أَعْمى فَهُوَ فِي الآخِرَةِ أَعْمى وَأَضَلُّ سَبِيلاً</w:t>
      </w:r>
      <w:r w:rsidRPr="00DA0B26">
        <w:rPr>
          <w:rStyle w:val="libAlaemChar"/>
          <w:rFonts w:hint="cs"/>
          <w:rtl/>
        </w:rPr>
        <w:t>)</w:t>
      </w:r>
      <w:r w:rsidRPr="00A350C2">
        <w:rPr>
          <w:rtl/>
        </w:rPr>
        <w:t>؛ يعن</w:t>
      </w:r>
      <w:r>
        <w:rPr>
          <w:rtl/>
        </w:rPr>
        <w:t xml:space="preserve">ي </w:t>
      </w:r>
      <w:r w:rsidRPr="008A1F12">
        <w:rPr>
          <w:rStyle w:val="libFootnotenumChar"/>
          <w:rtl/>
        </w:rPr>
        <w:t>(2)</w:t>
      </w:r>
      <w:r>
        <w:rPr>
          <w:rtl/>
        </w:rPr>
        <w:t xml:space="preserve"> </w:t>
      </w:r>
      <w:r w:rsidRPr="00A350C2">
        <w:rPr>
          <w:rtl/>
        </w:rPr>
        <w:t>ف</w:t>
      </w:r>
      <w:r>
        <w:rPr>
          <w:rtl/>
        </w:rPr>
        <w:t>ي</w:t>
      </w:r>
      <w:r w:rsidRPr="00A350C2">
        <w:rPr>
          <w:rtl/>
        </w:rPr>
        <w:t xml:space="preserve"> هذه النعم، وعن هذه العبر، فهو ف</w:t>
      </w:r>
      <w:r>
        <w:rPr>
          <w:rtl/>
        </w:rPr>
        <w:t>ي</w:t>
      </w:r>
      <w:r w:rsidRPr="00A350C2">
        <w:rPr>
          <w:rtl/>
        </w:rPr>
        <w:t xml:space="preserve"> الآخرة أعمى؛ أ</w:t>
      </w:r>
      <w:r>
        <w:rPr>
          <w:rtl/>
        </w:rPr>
        <w:t>ي</w:t>
      </w:r>
      <w:r w:rsidRPr="00A350C2">
        <w:rPr>
          <w:rtl/>
        </w:rPr>
        <w:t xml:space="preserve"> هو عمّا غيّب عنه من أمر الآخرة أعمى، ويكون قوله: فِي هذِهِ كناية عن النّعم لا عن الدنيا ويقال: إن ابن عباس رحمة </w:t>
      </w:r>
      <w:r>
        <w:rPr>
          <w:rtl/>
        </w:rPr>
        <w:t>الله</w:t>
      </w:r>
      <w:r w:rsidRPr="00A350C2">
        <w:rPr>
          <w:rtl/>
        </w:rPr>
        <w:t xml:space="preserve"> عليه سأله سائل عن هذه الآية فقال له: اتل ما قبلها، ونبّهه على التأويل الّذي ذكرناه.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w:t>
      </w:r>
      <w:r>
        <w:rPr>
          <w:rtl/>
        </w:rPr>
        <w:t xml:space="preserve"> (</w:t>
      </w:r>
      <w:r w:rsidRPr="00A350C2">
        <w:rPr>
          <w:rtl/>
        </w:rPr>
        <w:t>أوجه</w:t>
      </w:r>
      <w:r>
        <w:rPr>
          <w:rtl/>
        </w:rPr>
        <w:t>).</w:t>
      </w:r>
    </w:p>
    <w:p w:rsidR="00D14F3E" w:rsidRPr="00A350C2" w:rsidRDefault="00D14F3E" w:rsidP="00D14F3E">
      <w:pPr>
        <w:pStyle w:val="libFootnote"/>
        <w:rPr>
          <w:rtl/>
        </w:rPr>
      </w:pPr>
      <w:r w:rsidRPr="00A350C2">
        <w:rPr>
          <w:rtl/>
        </w:rPr>
        <w:t>(2) د، ف، حاشية ت (من نسخة):</w:t>
      </w:r>
      <w:r>
        <w:rPr>
          <w:rtl/>
        </w:rPr>
        <w:t xml:space="preserve"> (</w:t>
      </w:r>
      <w:r w:rsidRPr="00A350C2">
        <w:rPr>
          <w:rtl/>
        </w:rPr>
        <w:t>يعن</w:t>
      </w:r>
      <w:r>
        <w:rPr>
          <w:rtl/>
        </w:rPr>
        <w:t>ي</w:t>
      </w:r>
      <w:r w:rsidRPr="00A350C2">
        <w:rPr>
          <w:rtl/>
        </w:rPr>
        <w:t xml:space="preserve"> عن هذه النعم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والجواب </w:t>
      </w:r>
      <w:r>
        <w:rPr>
          <w:rtl/>
        </w:rPr>
        <w:t>الثاني</w:t>
      </w:r>
      <w:r w:rsidRPr="00A350C2">
        <w:rPr>
          <w:rtl/>
        </w:rPr>
        <w:t xml:space="preserve">: </w:t>
      </w:r>
      <w:r w:rsidRPr="00DA0B26">
        <w:rPr>
          <w:rStyle w:val="libAlaemChar"/>
          <w:rFonts w:hint="cs"/>
          <w:rtl/>
        </w:rPr>
        <w:t>(</w:t>
      </w:r>
      <w:r w:rsidRPr="00B82744">
        <w:rPr>
          <w:rStyle w:val="libAieChar"/>
          <w:rtl/>
        </w:rPr>
        <w:t>مَنْ كانَ فِي هذِهِ</w:t>
      </w:r>
      <w:r w:rsidRPr="00DA0B26">
        <w:rPr>
          <w:rStyle w:val="libAlaemChar"/>
          <w:rFonts w:hint="cs"/>
          <w:rtl/>
        </w:rPr>
        <w:t>)</w:t>
      </w:r>
      <w:r w:rsidRPr="00A350C2">
        <w:rPr>
          <w:rtl/>
        </w:rPr>
        <w:t xml:space="preserve"> يعن</w:t>
      </w:r>
      <w:r>
        <w:rPr>
          <w:rtl/>
        </w:rPr>
        <w:t>ي</w:t>
      </w:r>
      <w:r w:rsidRPr="00A350C2">
        <w:rPr>
          <w:rtl/>
        </w:rPr>
        <w:t xml:space="preserve"> الدنيا أَعْمى عن الإيمان ب</w:t>
      </w:r>
      <w:r>
        <w:rPr>
          <w:rtl/>
        </w:rPr>
        <w:t>الله</w:t>
      </w:r>
      <w:r w:rsidRPr="00A350C2">
        <w:rPr>
          <w:rtl/>
        </w:rPr>
        <w:t xml:space="preserve"> والمعرفة بما أوجب عليه المعرفة به؛ فهو ف</w:t>
      </w:r>
      <w:r>
        <w:rPr>
          <w:rtl/>
        </w:rPr>
        <w:t>ي</w:t>
      </w:r>
      <w:r w:rsidRPr="00A350C2">
        <w:rPr>
          <w:rtl/>
        </w:rPr>
        <w:t xml:space="preserve"> الآخرة أعمى عن الجنة والثواب؛ بمعنى أنه لا يهتد</w:t>
      </w:r>
      <w:r>
        <w:rPr>
          <w:rtl/>
        </w:rPr>
        <w:t>ي</w:t>
      </w:r>
      <w:r w:rsidRPr="00A350C2">
        <w:rPr>
          <w:rtl/>
        </w:rPr>
        <w:t xml:space="preserve"> إلى طريقيهما</w:t>
      </w:r>
      <w:r>
        <w:rPr>
          <w:rtl/>
        </w:rPr>
        <w:t xml:space="preserve"> </w:t>
      </w:r>
      <w:r w:rsidRPr="008A1F12">
        <w:rPr>
          <w:rStyle w:val="libFootnotenumChar"/>
          <w:rtl/>
        </w:rPr>
        <w:t>(1)</w:t>
      </w:r>
      <w:r>
        <w:rPr>
          <w:rtl/>
        </w:rPr>
        <w:t xml:space="preserve">، </w:t>
      </w:r>
      <w:r w:rsidRPr="00A350C2">
        <w:rPr>
          <w:rtl/>
        </w:rPr>
        <w:t>ولا يوصل إليهما، أو عن الحجة</w:t>
      </w:r>
      <w:r>
        <w:rPr>
          <w:rtl/>
        </w:rPr>
        <w:t xml:space="preserve"> </w:t>
      </w:r>
      <w:r w:rsidRPr="008A1F12">
        <w:rPr>
          <w:rStyle w:val="libFootnotenumChar"/>
          <w:rtl/>
        </w:rPr>
        <w:t>(2)</w:t>
      </w:r>
      <w:r>
        <w:rPr>
          <w:rtl/>
        </w:rPr>
        <w:t xml:space="preserve"> </w:t>
      </w:r>
      <w:r w:rsidRPr="00A350C2">
        <w:rPr>
          <w:rtl/>
        </w:rPr>
        <w:t>إذا سوئل</w:t>
      </w:r>
      <w:r>
        <w:rPr>
          <w:rtl/>
        </w:rPr>
        <w:t xml:space="preserve"> </w:t>
      </w:r>
      <w:r w:rsidRPr="008A1F12">
        <w:rPr>
          <w:rStyle w:val="libFootnotenumChar"/>
          <w:rtl/>
        </w:rPr>
        <w:t>(3)</w:t>
      </w:r>
      <w:r>
        <w:rPr>
          <w:rtl/>
        </w:rPr>
        <w:t xml:space="preserve"> </w:t>
      </w:r>
      <w:r w:rsidRPr="00A350C2">
        <w:rPr>
          <w:rtl/>
        </w:rPr>
        <w:t xml:space="preserve">وو وقف، ومعلوم أن من ضلّ عن معرفة </w:t>
      </w:r>
      <w:r>
        <w:rPr>
          <w:rtl/>
        </w:rPr>
        <w:t>الله</w:t>
      </w:r>
      <w:r w:rsidRPr="00A350C2">
        <w:rPr>
          <w:rtl/>
        </w:rPr>
        <w:t xml:space="preserve"> تعالى والإيمان به يكون ف</w:t>
      </w:r>
      <w:r>
        <w:rPr>
          <w:rtl/>
        </w:rPr>
        <w:t>ي</w:t>
      </w:r>
      <w:r w:rsidRPr="00A350C2">
        <w:rPr>
          <w:rtl/>
        </w:rPr>
        <w:t xml:space="preserve"> القيامة منقطع الحجة، مفقود المعاذير.</w:t>
      </w:r>
    </w:p>
    <w:p w:rsidR="00D14F3E" w:rsidRDefault="00D14F3E" w:rsidP="00D14F3E">
      <w:pPr>
        <w:pStyle w:val="libNormal"/>
        <w:rPr>
          <w:rtl/>
        </w:rPr>
      </w:pPr>
      <w:r w:rsidRPr="00A350C2">
        <w:rPr>
          <w:rtl/>
        </w:rPr>
        <w:t>والجواب الثالث: أن يكون العمى الأول عن المعرفة والإيمان، و</w:t>
      </w:r>
      <w:r>
        <w:rPr>
          <w:rtl/>
        </w:rPr>
        <w:t>الثاني</w:t>
      </w:r>
      <w:r w:rsidRPr="00A350C2">
        <w:rPr>
          <w:rtl/>
        </w:rPr>
        <w:t xml:space="preserve"> بمعنى المبالغة ف</w:t>
      </w:r>
      <w:r>
        <w:rPr>
          <w:rtl/>
        </w:rPr>
        <w:t>ي</w:t>
      </w:r>
      <w:r w:rsidRPr="00A350C2">
        <w:rPr>
          <w:rtl/>
        </w:rPr>
        <w:t xml:space="preserve"> الإخبار عن عظم ما يناله</w:t>
      </w:r>
      <w:r>
        <w:rPr>
          <w:rtl/>
        </w:rPr>
        <w:t xml:space="preserve"> </w:t>
      </w:r>
      <w:r w:rsidRPr="008A1F12">
        <w:rPr>
          <w:rStyle w:val="libFootnotenumChar"/>
          <w:rtl/>
        </w:rPr>
        <w:t>(4)</w:t>
      </w:r>
      <w:r>
        <w:rPr>
          <w:rtl/>
        </w:rPr>
        <w:t xml:space="preserve"> </w:t>
      </w:r>
      <w:r w:rsidRPr="00A350C2">
        <w:rPr>
          <w:rtl/>
        </w:rPr>
        <w:t xml:space="preserve">هؤلاء الكفار الجهال من الخوف والغم والحزن الّذي أزاله </w:t>
      </w:r>
      <w:r>
        <w:rPr>
          <w:rtl/>
        </w:rPr>
        <w:t>الله</w:t>
      </w:r>
      <w:r w:rsidRPr="00A350C2">
        <w:rPr>
          <w:rtl/>
        </w:rPr>
        <w:t xml:space="preserve"> عن المؤمنين العارفين بقوله: </w:t>
      </w:r>
      <w:r w:rsidRPr="00DA0B26">
        <w:rPr>
          <w:rStyle w:val="libAlaemChar"/>
          <w:rFonts w:hint="cs"/>
          <w:rtl/>
        </w:rPr>
        <w:t>(</w:t>
      </w:r>
      <w:r w:rsidRPr="00B82744">
        <w:rPr>
          <w:rStyle w:val="libAieChar"/>
          <w:rtl/>
        </w:rPr>
        <w:t>لا خَوْفٌ عَلَيْهِمْ وَلا هُمْ يَحْزَنُونَ</w:t>
      </w:r>
      <w:r w:rsidRPr="00DA0B26">
        <w:rPr>
          <w:rStyle w:val="libAlaemChar"/>
          <w:rFonts w:hint="cs"/>
          <w:rtl/>
        </w:rPr>
        <w:t>)</w:t>
      </w:r>
      <w:r w:rsidRPr="00A350C2">
        <w:rPr>
          <w:rtl/>
        </w:rPr>
        <w:t>؛ [يونس: 62]، ومن عادة العرب أن تسمّى من اشتد همّه وقوى حزنه أعمى سخين العين، ويصفون المسرور بأنّه قرير</w:t>
      </w:r>
      <w:r>
        <w:rPr>
          <w:rtl/>
        </w:rPr>
        <w:t xml:space="preserve"> </w:t>
      </w:r>
      <w:r w:rsidRPr="008A1F12">
        <w:rPr>
          <w:rStyle w:val="libFootnotenumChar"/>
          <w:rtl/>
        </w:rPr>
        <w:t>(5)</w:t>
      </w:r>
      <w:r>
        <w:rPr>
          <w:rtl/>
        </w:rPr>
        <w:t xml:space="preserve"> </w:t>
      </w:r>
      <w:r w:rsidRPr="00A350C2">
        <w:rPr>
          <w:rtl/>
        </w:rPr>
        <w:t xml:space="preserve">العين، قال </w:t>
      </w:r>
      <w:r>
        <w:rPr>
          <w:rtl/>
        </w:rPr>
        <w:t>الله</w:t>
      </w:r>
      <w:r w:rsidRPr="00A350C2">
        <w:rPr>
          <w:rtl/>
        </w:rPr>
        <w:t xml:space="preserve"> تعالى: </w:t>
      </w:r>
      <w:r w:rsidRPr="00DA0B26">
        <w:rPr>
          <w:rStyle w:val="libAlaemChar"/>
          <w:rFonts w:hint="cs"/>
          <w:rtl/>
        </w:rPr>
        <w:t>(</w:t>
      </w:r>
      <w:r w:rsidRPr="00B82744">
        <w:rPr>
          <w:rStyle w:val="libAieChar"/>
          <w:rtl/>
        </w:rPr>
        <w:t>فَلا تَعْلَمُ نَفْسٌ ما أُخْفِيَ لَهُمْ مِنْ قُرَّةِ أَعْيُنٍ جَزاءً بِما كانُوا يَعْمَلُونَ</w:t>
      </w:r>
      <w:r w:rsidRPr="00DA0B26">
        <w:rPr>
          <w:rStyle w:val="libAlaemChar"/>
          <w:rFonts w:hint="cs"/>
          <w:rtl/>
        </w:rPr>
        <w:t>)</w:t>
      </w:r>
      <w:r w:rsidRPr="00A350C2">
        <w:rPr>
          <w:rtl/>
        </w:rPr>
        <w:t>؛ [السجدة: 17].</w:t>
      </w:r>
    </w:p>
    <w:p w:rsidR="00D14F3E" w:rsidRDefault="00D14F3E" w:rsidP="00D14F3E">
      <w:pPr>
        <w:pStyle w:val="libNormal"/>
        <w:rPr>
          <w:rtl/>
        </w:rPr>
      </w:pPr>
      <w:r w:rsidRPr="00A350C2">
        <w:rPr>
          <w:rtl/>
        </w:rPr>
        <w:t>والجواب الرابع: أن العمى الأول يكون</w:t>
      </w:r>
      <w:r>
        <w:rPr>
          <w:rtl/>
        </w:rPr>
        <w:t xml:space="preserve"> </w:t>
      </w:r>
      <w:r w:rsidRPr="008A1F12">
        <w:rPr>
          <w:rStyle w:val="libFootnotenumChar"/>
          <w:rtl/>
        </w:rPr>
        <w:t>(6)</w:t>
      </w:r>
      <w:r>
        <w:rPr>
          <w:rtl/>
        </w:rPr>
        <w:t xml:space="preserve"> </w:t>
      </w:r>
      <w:r w:rsidRPr="00A350C2">
        <w:rPr>
          <w:rtl/>
        </w:rPr>
        <w:t>عن الإيمان، و</w:t>
      </w:r>
      <w:r>
        <w:rPr>
          <w:rtl/>
        </w:rPr>
        <w:t>الثاني</w:t>
      </w:r>
      <w:r w:rsidRPr="00A350C2">
        <w:rPr>
          <w:rtl/>
        </w:rPr>
        <w:t xml:space="preserve"> هو الآفة ف</w:t>
      </w:r>
      <w:r>
        <w:rPr>
          <w:rtl/>
        </w:rPr>
        <w:t>ي</w:t>
      </w:r>
      <w:r w:rsidRPr="00A350C2">
        <w:rPr>
          <w:rtl/>
        </w:rPr>
        <w:t xml:space="preserve"> العين على سبيل العقوبة؛ كما قال </w:t>
      </w:r>
      <w:r>
        <w:rPr>
          <w:rtl/>
        </w:rPr>
        <w:t>الله</w:t>
      </w:r>
      <w:r w:rsidRPr="00A350C2">
        <w:rPr>
          <w:rtl/>
        </w:rPr>
        <w:t xml:space="preserve"> تعالى: </w:t>
      </w:r>
      <w:r w:rsidRPr="00DA0B26">
        <w:rPr>
          <w:rStyle w:val="libAlaemChar"/>
          <w:rFonts w:hint="cs"/>
          <w:rtl/>
        </w:rPr>
        <w:t>(</w:t>
      </w:r>
      <w:r w:rsidRPr="00B82744">
        <w:rPr>
          <w:rStyle w:val="libAieChar"/>
          <w:rtl/>
        </w:rPr>
        <w:t>وَنَحْشُرُهُ يَوْمَ الْقِيامَةِ أَعْمى. قالَ رَبِّ لِمَ حَشَرْتَنِي أَعْمى وَقَدْ كُنْتُ بَصِيراً. قالَ كَذلِكَ أَتَتْكَ آياتُنا فَنَسِيتَها وَكَذلِكَ الْيَوْمَ تُنْسى</w:t>
      </w:r>
      <w:r w:rsidRPr="00DA0B26">
        <w:rPr>
          <w:rStyle w:val="libAlaemChar"/>
          <w:rFonts w:hint="cs"/>
          <w:rtl/>
        </w:rPr>
        <w:t>)</w:t>
      </w:r>
      <w:r w:rsidRPr="00A350C2">
        <w:rPr>
          <w:rtl/>
        </w:rPr>
        <w:t>؛ [طه: 124</w:t>
      </w:r>
      <w:r>
        <w:rPr>
          <w:rtl/>
        </w:rPr>
        <w:t xml:space="preserve"> - </w:t>
      </w:r>
      <w:r w:rsidRPr="00A350C2">
        <w:rPr>
          <w:rtl/>
        </w:rPr>
        <w:t xml:space="preserve">126]. ومن يجيب بهذا الجواب يتأول قوله تعالى: </w:t>
      </w:r>
      <w:r w:rsidRPr="00DA0B26">
        <w:rPr>
          <w:rStyle w:val="libAlaemChar"/>
          <w:rFonts w:hint="cs"/>
          <w:rtl/>
        </w:rPr>
        <w:t>(</w:t>
      </w:r>
      <w:r w:rsidRPr="00BB0028">
        <w:rPr>
          <w:rStyle w:val="libAieChar"/>
          <w:rtl/>
        </w:rPr>
        <w:t>كَما بَدَأْنا أَوَّلَ خَلْقٍ نُعِيدُهُ</w:t>
      </w:r>
      <w:r w:rsidRPr="00DA0B26">
        <w:rPr>
          <w:rStyle w:val="libAlaemChar"/>
          <w:rFonts w:hint="cs"/>
          <w:rtl/>
        </w:rPr>
        <w:t>)</w:t>
      </w:r>
      <w:r>
        <w:rPr>
          <w:rtl/>
        </w:rPr>
        <w:t xml:space="preserve"> على أن المعنى</w:t>
      </w:r>
      <w:r w:rsidRPr="00A350C2">
        <w:rPr>
          <w:rtl/>
        </w:rPr>
        <w:t xml:space="preserve"> فيه الإخبار عن الاقتدار وعدم المشقّة ف</w:t>
      </w:r>
      <w:r>
        <w:rPr>
          <w:rtl/>
        </w:rPr>
        <w:t>ي</w:t>
      </w:r>
      <w:r w:rsidRPr="00A350C2">
        <w:rPr>
          <w:rtl/>
        </w:rPr>
        <w:t xml:space="preserve"> الإعادة؛ كما أنها معدومة ف</w:t>
      </w:r>
      <w:r>
        <w:rPr>
          <w:rtl/>
        </w:rPr>
        <w:t>ي</w:t>
      </w:r>
      <w:r w:rsidRPr="00A350C2">
        <w:rPr>
          <w:rtl/>
        </w:rPr>
        <w:t xml:space="preserve"> الابتداء، ويجعل ذلك نظيرا لقوله تعالى: </w:t>
      </w:r>
      <w:r w:rsidRPr="00DA0B26">
        <w:rPr>
          <w:rStyle w:val="libAlaemChar"/>
          <w:rFonts w:hint="cs"/>
          <w:rtl/>
        </w:rPr>
        <w:t>(</w:t>
      </w:r>
      <w:r w:rsidRPr="00B82744">
        <w:rPr>
          <w:rStyle w:val="libAieChar"/>
          <w:rtl/>
        </w:rPr>
        <w:t>وَهُوَ الَّذِي يَبْدَؤُا الْخَلْقَ ثُمَّ يُعِيدُهُ وَهُوَ أَهْوَنُ عَلَيْهِ</w:t>
      </w:r>
      <w:r w:rsidRPr="00DA0B26">
        <w:rPr>
          <w:rStyle w:val="libAlaemChar"/>
          <w:rFonts w:hint="cs"/>
          <w:rtl/>
        </w:rPr>
        <w:t>)</w:t>
      </w:r>
      <w:r>
        <w:rPr>
          <w:rtl/>
        </w:rPr>
        <w:t xml:space="preserve"> </w:t>
      </w:r>
      <w:r w:rsidRPr="008A1F12">
        <w:rPr>
          <w:rStyle w:val="libFootnotenumChar"/>
          <w:rtl/>
        </w:rPr>
        <w:t>(7)</w:t>
      </w:r>
      <w:r w:rsidR="00DF4A8F">
        <w:rPr>
          <w:rtl/>
        </w:rPr>
        <w:t>؛</w:t>
      </w:r>
      <w:r w:rsidRPr="00A350C2">
        <w:rPr>
          <w:rtl/>
        </w:rPr>
        <w:t xml:space="preserve"> [الروم: 27]، ويتأول قوله تعالى </w:t>
      </w:r>
      <w:r w:rsidRPr="00DA0B26">
        <w:rPr>
          <w:rStyle w:val="libAlaemChar"/>
          <w:rFonts w:hint="cs"/>
          <w:rtl/>
        </w:rPr>
        <w:t>(</w:t>
      </w:r>
      <w:r w:rsidRPr="00B82744">
        <w:rPr>
          <w:rStyle w:val="libAieChar"/>
          <w:rtl/>
        </w:rPr>
        <w:t>فَبَصَرُكَ الْيَوْمَ حَدِيدٌ</w:t>
      </w:r>
      <w:r w:rsidRPr="00DA0B26">
        <w:rPr>
          <w:rStyle w:val="libAlaemChar"/>
          <w:rFonts w:hint="cs"/>
          <w:rtl/>
        </w:rPr>
        <w:t>)</w:t>
      </w:r>
      <w:r w:rsidRPr="00A350C2">
        <w:rPr>
          <w:rtl/>
        </w:rPr>
        <w:t xml:space="preserve"> على أن معناه الإخبار عن قوة المعرفة، وأن الجاهل ب</w:t>
      </w:r>
      <w:r>
        <w:rPr>
          <w:rtl/>
        </w:rPr>
        <w:t>الله</w:t>
      </w:r>
      <w:r w:rsidRPr="00A350C2">
        <w:rPr>
          <w:rtl/>
        </w:rPr>
        <w:t xml:space="preserve"> ف</w:t>
      </w:r>
      <w:r>
        <w:rPr>
          <w:rtl/>
        </w:rPr>
        <w:t>ي</w:t>
      </w:r>
      <w:r w:rsidRPr="00A350C2">
        <w:rPr>
          <w:rtl/>
        </w:rPr>
        <w:t xml:space="preserve"> الدنيا يكون عارفا به ف</w:t>
      </w:r>
      <w:r>
        <w:rPr>
          <w:rtl/>
        </w:rPr>
        <w:t>ي</w:t>
      </w:r>
      <w:r w:rsidRPr="00A350C2">
        <w:rPr>
          <w:rtl/>
        </w:rPr>
        <w:t xml:space="preserve"> الآخرة؛ والعرب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ف:</w:t>
      </w:r>
      <w:r>
        <w:rPr>
          <w:rtl/>
        </w:rPr>
        <w:t xml:space="preserve"> (</w:t>
      </w:r>
      <w:r w:rsidRPr="00A350C2">
        <w:rPr>
          <w:rtl/>
        </w:rPr>
        <w:t>طريقهما</w:t>
      </w:r>
      <w:r>
        <w:rPr>
          <w:rtl/>
        </w:rPr>
        <w:t>).</w:t>
      </w:r>
    </w:p>
    <w:p w:rsidR="00D14F3E" w:rsidRDefault="00D14F3E" w:rsidP="00D14F3E">
      <w:pPr>
        <w:pStyle w:val="libFootnote"/>
        <w:rPr>
          <w:rtl/>
        </w:rPr>
      </w:pPr>
      <w:r w:rsidRPr="00A350C2">
        <w:rPr>
          <w:rtl/>
        </w:rPr>
        <w:t>(2) ت، ف:</w:t>
      </w:r>
      <w:r>
        <w:rPr>
          <w:rtl/>
        </w:rPr>
        <w:t xml:space="preserve"> (</w:t>
      </w:r>
      <w:r w:rsidRPr="00A350C2">
        <w:rPr>
          <w:rtl/>
        </w:rPr>
        <w:t>يفقد الحجة</w:t>
      </w:r>
      <w:r>
        <w:rPr>
          <w:rtl/>
        </w:rPr>
        <w:t>).</w:t>
      </w:r>
      <w:r w:rsidRPr="00A350C2">
        <w:rPr>
          <w:rtl/>
        </w:rPr>
        <w:t xml:space="preserve"> حاشية الأصل من نسخة:</w:t>
      </w:r>
      <w:r>
        <w:rPr>
          <w:rtl/>
        </w:rPr>
        <w:t xml:space="preserve"> (</w:t>
      </w:r>
      <w:r w:rsidRPr="00A350C2">
        <w:rPr>
          <w:rtl/>
        </w:rPr>
        <w:t>لفقد الحجة</w:t>
      </w:r>
      <w:r>
        <w:rPr>
          <w:rtl/>
        </w:rPr>
        <w:t>).</w:t>
      </w:r>
    </w:p>
    <w:p w:rsidR="00D14F3E" w:rsidRDefault="00D14F3E" w:rsidP="00D14F3E">
      <w:pPr>
        <w:pStyle w:val="libFootnote"/>
        <w:rPr>
          <w:rtl/>
        </w:rPr>
      </w:pPr>
      <w:r w:rsidRPr="00A350C2">
        <w:rPr>
          <w:rtl/>
        </w:rPr>
        <w:t>(3) ت، حاشية ف (من نسخة):</w:t>
      </w:r>
      <w:r>
        <w:rPr>
          <w:rtl/>
        </w:rPr>
        <w:t xml:space="preserve"> (</w:t>
      </w:r>
      <w:r w:rsidRPr="00A350C2">
        <w:rPr>
          <w:rtl/>
        </w:rPr>
        <w:t>سئل ووقف</w:t>
      </w:r>
      <w:r>
        <w:rPr>
          <w:rtl/>
        </w:rPr>
        <w:t>).</w:t>
      </w:r>
    </w:p>
    <w:p w:rsidR="00D14F3E" w:rsidRDefault="00D14F3E" w:rsidP="00D14F3E">
      <w:pPr>
        <w:pStyle w:val="libFootnote"/>
        <w:rPr>
          <w:rtl/>
        </w:rPr>
      </w:pPr>
      <w:r w:rsidRPr="00A350C2">
        <w:rPr>
          <w:rtl/>
        </w:rPr>
        <w:t>(4) ف</w:t>
      </w:r>
      <w:r>
        <w:rPr>
          <w:rtl/>
        </w:rPr>
        <w:t>ي</w:t>
      </w:r>
      <w:r w:rsidRPr="00A350C2">
        <w:rPr>
          <w:rtl/>
        </w:rPr>
        <w:t xml:space="preserve"> نسخة بحاشيت</w:t>
      </w:r>
      <w:r>
        <w:rPr>
          <w:rtl/>
        </w:rPr>
        <w:t>ي</w:t>
      </w:r>
      <w:r w:rsidRPr="00A350C2">
        <w:rPr>
          <w:rtl/>
        </w:rPr>
        <w:t xml:space="preserve"> ت، ف:</w:t>
      </w:r>
      <w:r>
        <w:rPr>
          <w:rtl/>
        </w:rPr>
        <w:t xml:space="preserve"> (</w:t>
      </w:r>
      <w:r w:rsidRPr="00A350C2">
        <w:rPr>
          <w:rtl/>
        </w:rPr>
        <w:t>ما ينال</w:t>
      </w:r>
      <w:r>
        <w:rPr>
          <w:rtl/>
        </w:rPr>
        <w:t>).</w:t>
      </w:r>
    </w:p>
    <w:p w:rsidR="00D14F3E" w:rsidRDefault="00D14F3E" w:rsidP="00D14F3E">
      <w:pPr>
        <w:pStyle w:val="libFootnote"/>
        <w:rPr>
          <w:rtl/>
        </w:rPr>
      </w:pPr>
      <w:r w:rsidRPr="00A350C2">
        <w:rPr>
          <w:rtl/>
        </w:rPr>
        <w:t>(5) ت، د، ف:</w:t>
      </w:r>
      <w:r>
        <w:rPr>
          <w:rtl/>
        </w:rPr>
        <w:t xml:space="preserve"> (</w:t>
      </w:r>
      <w:r w:rsidRPr="00A350C2">
        <w:rPr>
          <w:rtl/>
        </w:rPr>
        <w:t>أنه</w:t>
      </w:r>
      <w:r>
        <w:rPr>
          <w:rtl/>
        </w:rPr>
        <w:t>).</w:t>
      </w:r>
    </w:p>
    <w:p w:rsidR="00D14F3E" w:rsidRDefault="00D14F3E" w:rsidP="00D14F3E">
      <w:pPr>
        <w:pStyle w:val="libFootnote"/>
        <w:rPr>
          <w:rtl/>
        </w:rPr>
      </w:pPr>
      <w:r w:rsidRPr="00A350C2">
        <w:rPr>
          <w:rtl/>
        </w:rPr>
        <w:t>(6) ساقطة من ف.</w:t>
      </w:r>
    </w:p>
    <w:p w:rsidR="00D14F3E" w:rsidRPr="00A350C2" w:rsidRDefault="00D14F3E" w:rsidP="00D14F3E">
      <w:pPr>
        <w:pStyle w:val="libFootnote"/>
        <w:rPr>
          <w:rtl/>
        </w:rPr>
      </w:pPr>
      <w:r w:rsidRPr="00A350C2">
        <w:rPr>
          <w:rtl/>
        </w:rPr>
        <w:t>(7) حاشية ف:</w:t>
      </w:r>
      <w:r>
        <w:rPr>
          <w:rtl/>
        </w:rPr>
        <w:t xml:space="preserve"> (</w:t>
      </w:r>
      <w:r w:rsidRPr="00A350C2">
        <w:rPr>
          <w:rtl/>
        </w:rPr>
        <w:t>أهون هاهنا بمعنى الهين، وإن حمل على المبالغة فهو على مجاز كلام العرب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تقول: فلان بصير بهذا الأمر؛ وزيد أبصر بكذا من عمرو، ولا يريدون إبصار العين، بل العلم والمعرفة؛ ويشهد بهذا التأويل قوله تعالى: </w:t>
      </w:r>
      <w:r w:rsidRPr="00DA0B26">
        <w:rPr>
          <w:rStyle w:val="libAlaemChar"/>
          <w:rFonts w:hint="cs"/>
          <w:rtl/>
        </w:rPr>
        <w:t>(</w:t>
      </w:r>
      <w:r w:rsidRPr="00C07639">
        <w:rPr>
          <w:rStyle w:val="libAieChar"/>
          <w:rtl/>
        </w:rPr>
        <w:t>لَقَدْ كُنْتَ فِي غَفْلَةٍ مِنْ هذا فَكَشَفْنا عَنْكَ غِطاءَكَ فَبَصَرُكَ الْيَوْمَ حَدِيدٌ</w:t>
      </w:r>
      <w:r w:rsidRPr="00DA0B26">
        <w:rPr>
          <w:rStyle w:val="libAlaemChar"/>
          <w:rFonts w:hint="cs"/>
          <w:rtl/>
        </w:rPr>
        <w:t>)</w:t>
      </w:r>
      <w:r w:rsidRPr="00A350C2">
        <w:rPr>
          <w:rtl/>
        </w:rPr>
        <w:t>، أ</w:t>
      </w:r>
      <w:r>
        <w:rPr>
          <w:rtl/>
        </w:rPr>
        <w:t>ي</w:t>
      </w:r>
      <w:r w:rsidRPr="00A350C2">
        <w:rPr>
          <w:rtl/>
        </w:rPr>
        <w:t>: كنت غافلا عمّا أنت الآن عارف به، فلما أن كشفنا عنك الغطاء بأن أعلمناك وفعلنا ف</w:t>
      </w:r>
      <w:r>
        <w:rPr>
          <w:rtl/>
        </w:rPr>
        <w:t>ي</w:t>
      </w:r>
      <w:r w:rsidRPr="00A350C2">
        <w:rPr>
          <w:rtl/>
        </w:rPr>
        <w:t xml:space="preserve"> قلبك المعرفة عرفت وعلمت.</w:t>
      </w:r>
    </w:p>
    <w:p w:rsidR="00D14F3E" w:rsidRDefault="00D14F3E" w:rsidP="00D14F3E">
      <w:pPr>
        <w:pStyle w:val="libNormal"/>
        <w:rPr>
          <w:rtl/>
        </w:rPr>
      </w:pPr>
      <w:r w:rsidRPr="00A350C2">
        <w:rPr>
          <w:rtl/>
        </w:rPr>
        <w:t>فأما الخبر الّذي تدّعى روايته فهو خبر واحد، ولا حجة</w:t>
      </w:r>
      <w:r>
        <w:rPr>
          <w:rtl/>
        </w:rPr>
        <w:t xml:space="preserve"> </w:t>
      </w:r>
      <w:r w:rsidRPr="008A1F12">
        <w:rPr>
          <w:rStyle w:val="libFootnotenumChar"/>
          <w:rtl/>
        </w:rPr>
        <w:t>(1)</w:t>
      </w:r>
      <w:r>
        <w:rPr>
          <w:rtl/>
        </w:rPr>
        <w:t xml:space="preserve"> </w:t>
      </w:r>
      <w:r w:rsidRPr="00A350C2">
        <w:rPr>
          <w:rtl/>
        </w:rPr>
        <w:t>ف</w:t>
      </w:r>
      <w:r>
        <w:rPr>
          <w:rtl/>
        </w:rPr>
        <w:t>ي</w:t>
      </w:r>
      <w:r w:rsidRPr="00A350C2">
        <w:rPr>
          <w:rtl/>
        </w:rPr>
        <w:t xml:space="preserve"> مثله؛ وإذا عرف لفظه ربما أمكن تأوله على ما يطابق هذا الجواب، ومن</w:t>
      </w:r>
      <w:r>
        <w:rPr>
          <w:rtl/>
        </w:rPr>
        <w:t xml:space="preserve"> </w:t>
      </w:r>
      <w:r w:rsidRPr="008A1F12">
        <w:rPr>
          <w:rStyle w:val="libFootnotenumChar"/>
          <w:rtl/>
        </w:rPr>
        <w:t>(2)</w:t>
      </w:r>
      <w:r>
        <w:rPr>
          <w:rtl/>
        </w:rPr>
        <w:t xml:space="preserve"> </w:t>
      </w:r>
      <w:r w:rsidRPr="00A350C2">
        <w:rPr>
          <w:rtl/>
        </w:rPr>
        <w:t>ذهب إلى الأجوبة الأول يجعل العمى الأول و</w:t>
      </w:r>
      <w:r>
        <w:rPr>
          <w:rtl/>
        </w:rPr>
        <w:t>الثاني</w:t>
      </w:r>
      <w:r w:rsidRPr="00A350C2">
        <w:rPr>
          <w:rtl/>
        </w:rPr>
        <w:t xml:space="preserve"> معا غير الآفة ف</w:t>
      </w:r>
      <w:r>
        <w:rPr>
          <w:rtl/>
        </w:rPr>
        <w:t>ي</w:t>
      </w:r>
      <w:r w:rsidRPr="00A350C2">
        <w:rPr>
          <w:rtl/>
        </w:rPr>
        <w:t xml:space="preserve"> العين، فإن عورض بقوله تعالى: </w:t>
      </w:r>
      <w:r w:rsidRPr="00DA0B26">
        <w:rPr>
          <w:rStyle w:val="libAlaemChar"/>
          <w:rFonts w:hint="cs"/>
          <w:rtl/>
        </w:rPr>
        <w:t>(</w:t>
      </w:r>
      <w:r w:rsidRPr="00C07639">
        <w:rPr>
          <w:rStyle w:val="libAieChar"/>
          <w:rtl/>
        </w:rPr>
        <w:t>وَنَحْشُرُهُ يَوْمَ الْقِيامَةِ أَعْمى</w:t>
      </w:r>
      <w:r w:rsidRPr="00DA0B26">
        <w:rPr>
          <w:rStyle w:val="libAlaemChar"/>
          <w:rFonts w:hint="cs"/>
          <w:rtl/>
        </w:rPr>
        <w:t>)</w:t>
      </w:r>
      <w:r>
        <w:rPr>
          <w:rtl/>
        </w:rPr>
        <w:t xml:space="preserve"> </w:t>
      </w:r>
      <w:r w:rsidRPr="008A1F12">
        <w:rPr>
          <w:rStyle w:val="libFootnotenumChar"/>
          <w:rtl/>
        </w:rPr>
        <w:t>(3)</w:t>
      </w:r>
      <w:r>
        <w:rPr>
          <w:rtl/>
        </w:rPr>
        <w:t xml:space="preserve"> </w:t>
      </w:r>
      <w:r w:rsidRPr="00A350C2">
        <w:rPr>
          <w:rtl/>
        </w:rPr>
        <w:t>تأوّله على العمى عن الثواب أو عن الحجة، وقال ف</w:t>
      </w:r>
      <w:r>
        <w:rPr>
          <w:rtl/>
        </w:rPr>
        <w:t>ي</w:t>
      </w:r>
      <w:r w:rsidRPr="00A350C2">
        <w:rPr>
          <w:rtl/>
        </w:rPr>
        <w:t xml:space="preserve"> قوله تعالى: </w:t>
      </w:r>
      <w:r w:rsidRPr="00DA0B26">
        <w:rPr>
          <w:rStyle w:val="libAlaemChar"/>
          <w:rFonts w:hint="cs"/>
          <w:rtl/>
        </w:rPr>
        <w:t>(</w:t>
      </w:r>
      <w:r w:rsidRPr="00C07639">
        <w:rPr>
          <w:rStyle w:val="libAieChar"/>
          <w:rtl/>
        </w:rPr>
        <w:t>لِمَ حَشَرْتَنِي أَعْمى وَقَدْ كُنْتُ بَصِيراً</w:t>
      </w:r>
      <w:r w:rsidRPr="00DA0B26">
        <w:rPr>
          <w:rStyle w:val="libAlaemChar"/>
          <w:rFonts w:hint="cs"/>
          <w:rtl/>
        </w:rPr>
        <w:t>)</w:t>
      </w:r>
      <w:r w:rsidRPr="00A350C2">
        <w:rPr>
          <w:rtl/>
        </w:rPr>
        <w:t xml:space="preserve"> إن معناه: كنت بصيرا ف</w:t>
      </w:r>
      <w:r>
        <w:rPr>
          <w:rtl/>
        </w:rPr>
        <w:t>ي</w:t>
      </w:r>
      <w:r w:rsidRPr="00A350C2">
        <w:rPr>
          <w:rtl/>
        </w:rPr>
        <w:t xml:space="preserve"> اعتقاد</w:t>
      </w:r>
      <w:r>
        <w:rPr>
          <w:rtl/>
        </w:rPr>
        <w:t>ي</w:t>
      </w:r>
      <w:r w:rsidRPr="00A350C2">
        <w:rPr>
          <w:rtl/>
        </w:rPr>
        <w:t xml:space="preserve"> وظنّ</w:t>
      </w:r>
      <w:r>
        <w:rPr>
          <w:rtl/>
        </w:rPr>
        <w:t>ي</w:t>
      </w:r>
      <w:r w:rsidRPr="00A350C2">
        <w:rPr>
          <w:rtl/>
        </w:rPr>
        <w:t>، من حيث كنت أرجو الهداية إلى الثواب وطريق الجنة.</w:t>
      </w:r>
    </w:p>
    <w:p w:rsidR="00D14F3E" w:rsidRDefault="00D14F3E" w:rsidP="00D14F3E">
      <w:pPr>
        <w:pStyle w:val="libNormal"/>
        <w:rPr>
          <w:rtl/>
        </w:rPr>
      </w:pPr>
      <w:r w:rsidRPr="00A350C2">
        <w:rPr>
          <w:rtl/>
        </w:rPr>
        <w:t>والمحصّل من هذه الجملة أنه لا يجوز أن يراد بالعمى الأول و</w:t>
      </w:r>
      <w:r>
        <w:rPr>
          <w:rtl/>
        </w:rPr>
        <w:t>الثاني</w:t>
      </w:r>
      <w:r w:rsidRPr="00A350C2">
        <w:rPr>
          <w:rtl/>
        </w:rPr>
        <w:t xml:space="preserve"> جميعا الآفة ف</w:t>
      </w:r>
      <w:r>
        <w:rPr>
          <w:rtl/>
        </w:rPr>
        <w:t>ي</w:t>
      </w:r>
      <w:r w:rsidRPr="00A350C2">
        <w:rPr>
          <w:rtl/>
        </w:rPr>
        <w:t xml:space="preserve"> العين؛ لأنه يؤد</w:t>
      </w:r>
      <w:r>
        <w:rPr>
          <w:rtl/>
        </w:rPr>
        <w:t>ي</w:t>
      </w:r>
      <w:r w:rsidRPr="00A350C2">
        <w:rPr>
          <w:rtl/>
        </w:rPr>
        <w:t xml:space="preserve"> إلى أن كلّ من كان مئوف</w:t>
      </w:r>
      <w:r>
        <w:rPr>
          <w:rtl/>
        </w:rPr>
        <w:t xml:space="preserve"> </w:t>
      </w:r>
      <w:r w:rsidRPr="008A1F12">
        <w:rPr>
          <w:rStyle w:val="libFootnotenumChar"/>
          <w:rtl/>
        </w:rPr>
        <w:t>(4)</w:t>
      </w:r>
      <w:r>
        <w:rPr>
          <w:rtl/>
        </w:rPr>
        <w:t xml:space="preserve"> </w:t>
      </w:r>
      <w:r w:rsidRPr="00A350C2">
        <w:rPr>
          <w:rtl/>
        </w:rPr>
        <w:t>البصر ف</w:t>
      </w:r>
      <w:r>
        <w:rPr>
          <w:rtl/>
        </w:rPr>
        <w:t>ي</w:t>
      </w:r>
      <w:r w:rsidRPr="00A350C2">
        <w:rPr>
          <w:rtl/>
        </w:rPr>
        <w:t xml:space="preserve"> الدنيا؛ من مؤمن وكافر وطائع وعاص يكون كذلك ف</w:t>
      </w:r>
      <w:r>
        <w:rPr>
          <w:rtl/>
        </w:rPr>
        <w:t>ي</w:t>
      </w:r>
      <w:r w:rsidRPr="00A350C2">
        <w:rPr>
          <w:rtl/>
        </w:rPr>
        <w:t xml:space="preserve"> الآخرة، وهذا باطل وبمثله يبطل أن يراد بلفظة </w:t>
      </w:r>
      <w:r>
        <w:rPr>
          <w:rtl/>
        </w:rPr>
        <w:t>الأ</w:t>
      </w:r>
      <w:r w:rsidRPr="00A350C2">
        <w:rPr>
          <w:rtl/>
        </w:rPr>
        <w:t>عْمى الثانية المبالغة بمعنى أفضل من فلان، ويبطله أيضا أن العمى الّذي هو الخلقة لا يتعجب منه بلفظة</w:t>
      </w:r>
      <w:r>
        <w:rPr>
          <w:rtl/>
        </w:rPr>
        <w:t xml:space="preserve"> (</w:t>
      </w:r>
      <w:r w:rsidRPr="00A350C2">
        <w:rPr>
          <w:rtl/>
        </w:rPr>
        <w:t>أفعل</w:t>
      </w:r>
      <w:r>
        <w:rPr>
          <w:rtl/>
        </w:rPr>
        <w:t xml:space="preserve">) </w:t>
      </w:r>
      <w:r w:rsidRPr="00A350C2">
        <w:rPr>
          <w:rtl/>
        </w:rPr>
        <w:t>وإنما يقال: ما أشدّ عماه! ولا يجوز أن يراد بالعمى الأول العين</w:t>
      </w:r>
      <w:r>
        <w:rPr>
          <w:rtl/>
        </w:rPr>
        <w:t xml:space="preserve"> </w:t>
      </w:r>
      <w:r w:rsidRPr="008A1F12">
        <w:rPr>
          <w:rStyle w:val="libFootnotenumChar"/>
          <w:rtl/>
        </w:rPr>
        <w:t>(5)</w:t>
      </w:r>
      <w:r>
        <w:rPr>
          <w:rtl/>
        </w:rPr>
        <w:t xml:space="preserve"> </w:t>
      </w:r>
      <w:r w:rsidRPr="00A350C2">
        <w:rPr>
          <w:rtl/>
        </w:rPr>
        <w:t>و</w:t>
      </w:r>
      <w:r>
        <w:rPr>
          <w:rtl/>
        </w:rPr>
        <w:t>الثاني</w:t>
      </w:r>
      <w:r w:rsidRPr="00A350C2">
        <w:rPr>
          <w:rtl/>
        </w:rPr>
        <w:t xml:space="preserve"> العمى عن الثواب والجنة أو الحجة، لأنا نعلم أنّ فيمن</w:t>
      </w:r>
      <w:r>
        <w:rPr>
          <w:rtl/>
        </w:rPr>
        <w:t xml:space="preserve"> </w:t>
      </w:r>
      <w:r w:rsidRPr="008A1F12">
        <w:rPr>
          <w:rStyle w:val="libFootnotenumChar"/>
          <w:rtl/>
        </w:rPr>
        <w:t>(6)</w:t>
      </w:r>
      <w:r>
        <w:rPr>
          <w:rtl/>
        </w:rPr>
        <w:t xml:space="preserve"> </w:t>
      </w:r>
      <w:r w:rsidRPr="00A350C2">
        <w:rPr>
          <w:rtl/>
        </w:rPr>
        <w:t>عميت عينه ف</w:t>
      </w:r>
      <w:r>
        <w:rPr>
          <w:rtl/>
        </w:rPr>
        <w:t>ي</w:t>
      </w:r>
      <w:r w:rsidRPr="00A350C2">
        <w:rPr>
          <w:rtl/>
        </w:rPr>
        <w:t xml:space="preserve"> الدنيا من يستحق الثواب، ويوصل إليه، ولا يجوز أن يراد بالأول و</w:t>
      </w:r>
      <w:r>
        <w:rPr>
          <w:rtl/>
        </w:rPr>
        <w:t>الثاني</w:t>
      </w:r>
      <w:r w:rsidRPr="00A350C2">
        <w:rPr>
          <w:rtl/>
        </w:rPr>
        <w:t xml:space="preserve"> العمى عن المعرفة والإيمان، لا على طريقة</w:t>
      </w:r>
      <w:r>
        <w:rPr>
          <w:rtl/>
        </w:rPr>
        <w:t xml:space="preserve"> </w:t>
      </w:r>
      <w:r w:rsidRPr="008A1F12">
        <w:rPr>
          <w:rStyle w:val="libFootnotenumChar"/>
          <w:rtl/>
        </w:rPr>
        <w:t>(7)</w:t>
      </w:r>
      <w:r>
        <w:rPr>
          <w:rtl/>
        </w:rPr>
        <w:t xml:space="preserve"> </w:t>
      </w:r>
      <w:r w:rsidRPr="00A350C2">
        <w:rPr>
          <w:rtl/>
        </w:rPr>
        <w:t>المبالغة والتعجب ولا على غير ذلك؛ لأنا نعلم أنّ الجهال ب</w:t>
      </w:r>
      <w:r>
        <w:rPr>
          <w:rtl/>
        </w:rPr>
        <w:t>الله</w:t>
      </w:r>
      <w:r w:rsidRPr="00A350C2">
        <w:rPr>
          <w:rtl/>
        </w:rPr>
        <w:t xml:space="preserve"> تعالى، المعرضين ف</w:t>
      </w:r>
      <w:r>
        <w:rPr>
          <w:rtl/>
        </w:rPr>
        <w:t>ي</w:t>
      </w:r>
      <w:r w:rsidRPr="00A350C2">
        <w:rPr>
          <w:rtl/>
        </w:rPr>
        <w:t xml:space="preserve"> الدنيا عن معرفته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ف (من نسخة):</w:t>
      </w:r>
      <w:r>
        <w:rPr>
          <w:rtl/>
        </w:rPr>
        <w:t xml:space="preserve"> (</w:t>
      </w:r>
      <w:r w:rsidRPr="00A350C2">
        <w:rPr>
          <w:rtl/>
        </w:rPr>
        <w:t>واحد لا حجة</w:t>
      </w:r>
      <w:r>
        <w:rPr>
          <w:rtl/>
        </w:rPr>
        <w:t>).</w:t>
      </w:r>
    </w:p>
    <w:p w:rsidR="00D14F3E" w:rsidRDefault="00D14F3E" w:rsidP="00D14F3E">
      <w:pPr>
        <w:pStyle w:val="libFootnote"/>
        <w:rPr>
          <w:rtl/>
        </w:rPr>
      </w:pPr>
      <w:r w:rsidRPr="00A350C2">
        <w:rPr>
          <w:rtl/>
        </w:rPr>
        <w:t>(2) ف</w:t>
      </w:r>
      <w:r>
        <w:rPr>
          <w:rtl/>
        </w:rPr>
        <w:t>ي</w:t>
      </w:r>
      <w:r w:rsidRPr="00A350C2">
        <w:rPr>
          <w:rtl/>
        </w:rPr>
        <w:t xml:space="preserve"> نسخة بحاشيت</w:t>
      </w:r>
      <w:r>
        <w:rPr>
          <w:rtl/>
        </w:rPr>
        <w:t>ي</w:t>
      </w:r>
      <w:r w:rsidRPr="00A350C2">
        <w:rPr>
          <w:rtl/>
        </w:rPr>
        <w:t xml:space="preserve"> ت، ف:</w:t>
      </w:r>
      <w:r>
        <w:rPr>
          <w:rtl/>
        </w:rPr>
        <w:t xml:space="preserve"> (</w:t>
      </w:r>
      <w:r w:rsidRPr="00A350C2">
        <w:rPr>
          <w:rtl/>
        </w:rPr>
        <w:t>يذهب</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 xml:space="preserve">روى نافع عن ابن عمر عن النبي صلى </w:t>
      </w:r>
      <w:r>
        <w:rPr>
          <w:rtl/>
        </w:rPr>
        <w:t>الله</w:t>
      </w:r>
      <w:r w:rsidRPr="00A350C2">
        <w:rPr>
          <w:rtl/>
        </w:rPr>
        <w:t xml:space="preserve"> عليه وسلم وآله: يحشر الناس يوم القيامة كما ولدتهم أمهاتهم حفاة عراة. وف</w:t>
      </w:r>
      <w:r>
        <w:rPr>
          <w:rtl/>
        </w:rPr>
        <w:t>ي</w:t>
      </w:r>
      <w:r w:rsidRPr="00A350C2">
        <w:rPr>
          <w:rtl/>
        </w:rPr>
        <w:t xml:space="preserve"> حديث آخر: غرلا؛ والأغرل:</w:t>
      </w:r>
      <w:r>
        <w:rPr>
          <w:rFonts w:hint="cs"/>
          <w:rtl/>
        </w:rPr>
        <w:t xml:space="preserve"> </w:t>
      </w:r>
      <w:r w:rsidRPr="00A350C2">
        <w:rPr>
          <w:rtl/>
        </w:rPr>
        <w:t>الأكلف؛ ورواه غيره: أن ناس</w:t>
      </w:r>
      <w:r>
        <w:rPr>
          <w:rtl/>
        </w:rPr>
        <w:t>ي</w:t>
      </w:r>
      <w:r w:rsidRPr="00A350C2">
        <w:rPr>
          <w:rtl/>
        </w:rPr>
        <w:t xml:space="preserve"> القرآن يحشر يوم القيامة أعمى</w:t>
      </w:r>
      <w:r>
        <w:rPr>
          <w:rtl/>
        </w:rPr>
        <w:t>).</w:t>
      </w:r>
    </w:p>
    <w:p w:rsidR="00D14F3E" w:rsidRDefault="00D14F3E" w:rsidP="00D14F3E">
      <w:pPr>
        <w:pStyle w:val="libFootnote"/>
        <w:rPr>
          <w:rtl/>
        </w:rPr>
      </w:pPr>
      <w:r w:rsidRPr="00A350C2">
        <w:rPr>
          <w:rtl/>
        </w:rPr>
        <w:t>(4) المئوف: الّذي أصابته الآفة، وف</w:t>
      </w:r>
      <w:r>
        <w:rPr>
          <w:rtl/>
        </w:rPr>
        <w:t>ي</w:t>
      </w:r>
      <w:r w:rsidRPr="00A350C2">
        <w:rPr>
          <w:rtl/>
        </w:rPr>
        <w:t xml:space="preserve"> م:</w:t>
      </w:r>
      <w:r>
        <w:rPr>
          <w:rtl/>
        </w:rPr>
        <w:t xml:space="preserve"> (</w:t>
      </w:r>
      <w:r w:rsidRPr="00A350C2">
        <w:rPr>
          <w:rtl/>
        </w:rPr>
        <w:t>مكفوف</w:t>
      </w:r>
      <w:r>
        <w:rPr>
          <w:rtl/>
        </w:rPr>
        <w:t>).</w:t>
      </w:r>
    </w:p>
    <w:p w:rsidR="00D14F3E" w:rsidRDefault="00D14F3E" w:rsidP="00D14F3E">
      <w:pPr>
        <w:pStyle w:val="libFootnote"/>
        <w:rPr>
          <w:rtl/>
        </w:rPr>
      </w:pPr>
      <w:r w:rsidRPr="00A350C2">
        <w:rPr>
          <w:rtl/>
        </w:rPr>
        <w:t>(5) ف، ومن نسخة بحاشيت</w:t>
      </w:r>
      <w:r>
        <w:rPr>
          <w:rtl/>
        </w:rPr>
        <w:t>ي</w:t>
      </w:r>
      <w:r w:rsidRPr="00A350C2">
        <w:rPr>
          <w:rtl/>
        </w:rPr>
        <w:t xml:space="preserve"> الأصل، ت:</w:t>
      </w:r>
      <w:r>
        <w:rPr>
          <w:rtl/>
        </w:rPr>
        <w:t xml:space="preserve"> (</w:t>
      </w:r>
      <w:r w:rsidRPr="00A350C2">
        <w:rPr>
          <w:rtl/>
        </w:rPr>
        <w:t>عمى العين</w:t>
      </w:r>
      <w:r>
        <w:rPr>
          <w:rtl/>
        </w:rPr>
        <w:t>).</w:t>
      </w:r>
    </w:p>
    <w:p w:rsidR="00D14F3E" w:rsidRDefault="00D14F3E" w:rsidP="00D14F3E">
      <w:pPr>
        <w:pStyle w:val="libFootnote"/>
        <w:rPr>
          <w:rtl/>
        </w:rPr>
      </w:pPr>
      <w:r w:rsidRPr="00A350C2">
        <w:rPr>
          <w:rtl/>
        </w:rPr>
        <w:t>(6) ت، حاشية ف (من نسخة):</w:t>
      </w:r>
      <w:r>
        <w:rPr>
          <w:rtl/>
        </w:rPr>
        <w:t xml:space="preserve"> (</w:t>
      </w:r>
      <w:r w:rsidRPr="00A350C2">
        <w:rPr>
          <w:rtl/>
        </w:rPr>
        <w:t>ممن</w:t>
      </w:r>
      <w:r>
        <w:rPr>
          <w:rtl/>
        </w:rPr>
        <w:t>).</w:t>
      </w:r>
    </w:p>
    <w:p w:rsidR="00D14F3E" w:rsidRPr="00A350C2" w:rsidRDefault="00D14F3E" w:rsidP="00D14F3E">
      <w:pPr>
        <w:pStyle w:val="libFootnote"/>
        <w:rPr>
          <w:rtl/>
        </w:rPr>
      </w:pPr>
      <w:r w:rsidRPr="00A350C2">
        <w:rPr>
          <w:rtl/>
        </w:rPr>
        <w:t>(7) حاشية ت (من نسخة):</w:t>
      </w:r>
      <w:r>
        <w:rPr>
          <w:rtl/>
        </w:rPr>
        <w:t xml:space="preserve"> (</w:t>
      </w:r>
      <w:r w:rsidRPr="00A350C2">
        <w:rPr>
          <w:rtl/>
        </w:rPr>
        <w:t>طريق</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لا يجوز أن يكونوا ف</w:t>
      </w:r>
      <w:r>
        <w:rPr>
          <w:rtl/>
        </w:rPr>
        <w:t>ي</w:t>
      </w:r>
      <w:r w:rsidRPr="00A350C2">
        <w:rPr>
          <w:rtl/>
        </w:rPr>
        <w:t xml:space="preserve"> الآخرة كذلك؛ فضلا أن يكونوا على أبلغ من هذه الحالة لأن المعارف ف</w:t>
      </w:r>
      <w:r>
        <w:rPr>
          <w:rtl/>
        </w:rPr>
        <w:t>ي</w:t>
      </w:r>
      <w:r w:rsidRPr="00A350C2">
        <w:rPr>
          <w:rtl/>
        </w:rPr>
        <w:t xml:space="preserve"> الآخرة ضرورية، يشترك فيها جميع الناس، فلم يبق بعد الّذي أبطلناه إلا ما دخل ف</w:t>
      </w:r>
      <w:r>
        <w:rPr>
          <w:rtl/>
        </w:rPr>
        <w:t>ي</w:t>
      </w:r>
      <w:r w:rsidRPr="00A350C2">
        <w:rPr>
          <w:rtl/>
        </w:rPr>
        <w:t xml:space="preserve"> الأجوبة. وعلى الأجوبة الثلاثة الأول إذا أريد بأعمى الثانية المبالغة والتعجب كان ف</w:t>
      </w:r>
      <w:r>
        <w:rPr>
          <w:rtl/>
        </w:rPr>
        <w:t>ي</w:t>
      </w:r>
      <w:r w:rsidRPr="00A350C2">
        <w:rPr>
          <w:rtl/>
        </w:rPr>
        <w:t xml:space="preserve"> موضعه؛ لأن عمى القلب وضلاله يتعجب منه بلفظة</w:t>
      </w:r>
      <w:r>
        <w:rPr>
          <w:rtl/>
        </w:rPr>
        <w:t xml:space="preserve"> (</w:t>
      </w:r>
      <w:r w:rsidRPr="00A350C2">
        <w:rPr>
          <w:rtl/>
        </w:rPr>
        <w:t>أفعل</w:t>
      </w:r>
      <w:r>
        <w:rPr>
          <w:rtl/>
        </w:rPr>
        <w:t xml:space="preserve">) </w:t>
      </w:r>
      <w:r w:rsidRPr="00A350C2">
        <w:rPr>
          <w:rtl/>
        </w:rPr>
        <w:t>وإن لم يجز ذلك ف</w:t>
      </w:r>
      <w:r>
        <w:rPr>
          <w:rtl/>
        </w:rPr>
        <w:t>ي</w:t>
      </w:r>
      <w:r w:rsidRPr="00A350C2">
        <w:rPr>
          <w:rtl/>
        </w:rPr>
        <w:t xml:space="preserve"> عمى الجارحة.</w:t>
      </w:r>
    </w:p>
    <w:p w:rsidR="00D14F3E" w:rsidRDefault="00D14F3E" w:rsidP="00D14F3E">
      <w:pPr>
        <w:pStyle w:val="libNormal"/>
        <w:rPr>
          <w:rtl/>
        </w:rPr>
      </w:pPr>
      <w:r w:rsidRPr="00A350C2">
        <w:rPr>
          <w:rtl/>
        </w:rPr>
        <w:t>ولمن أجاب بالجواب الرابع أ</w:t>
      </w:r>
      <w:r>
        <w:rPr>
          <w:rtl/>
        </w:rPr>
        <w:t>لاّ</w:t>
      </w:r>
      <w:r w:rsidRPr="00A350C2">
        <w:rPr>
          <w:rtl/>
        </w:rPr>
        <w:t xml:space="preserve"> يجعل قوله تعالى: </w:t>
      </w:r>
      <w:r w:rsidRPr="00DA0B26">
        <w:rPr>
          <w:rStyle w:val="libAlaemChar"/>
          <w:rFonts w:hint="cs"/>
          <w:rtl/>
        </w:rPr>
        <w:t>(</w:t>
      </w:r>
      <w:r w:rsidRPr="009F5392">
        <w:rPr>
          <w:rStyle w:val="libAieChar"/>
          <w:rtl/>
        </w:rPr>
        <w:t>فَهُوَ فِي الآخِرَةِ أَعْمى</w:t>
      </w:r>
      <w:r w:rsidRPr="00DA0B26">
        <w:rPr>
          <w:rStyle w:val="libAlaemChar"/>
          <w:rFonts w:hint="cs"/>
          <w:rtl/>
        </w:rPr>
        <w:t>)</w:t>
      </w:r>
      <w:r w:rsidRPr="00A350C2">
        <w:rPr>
          <w:rtl/>
        </w:rPr>
        <w:t xml:space="preserve"> لفظة تعجب، بل يجعله إخبارا عن عماه من غير تعجّب، وإن عطف عليه بقوله تعالى: </w:t>
      </w:r>
      <w:r w:rsidRPr="00DA0B26">
        <w:rPr>
          <w:rStyle w:val="libAlaemChar"/>
          <w:rFonts w:hint="cs"/>
          <w:rtl/>
        </w:rPr>
        <w:t>(</w:t>
      </w:r>
      <w:r w:rsidRPr="009F5392">
        <w:rPr>
          <w:rStyle w:val="libAieChar"/>
          <w:rtl/>
        </w:rPr>
        <w:t>وَأَضَلُّ سَبِيلاً</w:t>
      </w:r>
      <w:r w:rsidRPr="00DA0B26">
        <w:rPr>
          <w:rStyle w:val="libAlaemChar"/>
          <w:rFonts w:hint="cs"/>
          <w:rtl/>
        </w:rPr>
        <w:t>)</w:t>
      </w:r>
      <w:r w:rsidRPr="00A350C2">
        <w:rPr>
          <w:rtl/>
        </w:rPr>
        <w:t xml:space="preserve"> ويكون تقدير الكلام: ومن كان ف</w:t>
      </w:r>
      <w:r>
        <w:rPr>
          <w:rtl/>
        </w:rPr>
        <w:t>ي</w:t>
      </w:r>
      <w:r w:rsidRPr="00A350C2">
        <w:rPr>
          <w:rtl/>
        </w:rPr>
        <w:t xml:space="preserve"> هذه أعمى فهو ف</w:t>
      </w:r>
      <w:r>
        <w:rPr>
          <w:rtl/>
        </w:rPr>
        <w:t>ي</w:t>
      </w:r>
      <w:r w:rsidRPr="00A350C2">
        <w:rPr>
          <w:rtl/>
        </w:rPr>
        <w:t xml:space="preserve"> الآخرة أعمى وهو أضل سبيلا</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فإن قيل: ولم أنكرتم التعجب من الخلق بلفظة</w:t>
      </w:r>
      <w:r>
        <w:rPr>
          <w:rtl/>
        </w:rPr>
        <w:t xml:space="preserve"> (</w:t>
      </w:r>
      <w:r w:rsidRPr="00A350C2">
        <w:rPr>
          <w:rtl/>
        </w:rPr>
        <w:t>أفعل</w:t>
      </w:r>
      <w:r>
        <w:rPr>
          <w:rtl/>
        </w:rPr>
        <w:t>)</w:t>
      </w:r>
      <w:r w:rsidR="00DF4A8F">
        <w:rPr>
          <w:rtl/>
        </w:rPr>
        <w:t>؟</w:t>
      </w:r>
      <w:r w:rsidRPr="00A350C2">
        <w:rPr>
          <w:rtl/>
        </w:rPr>
        <w:t>. قلنا: قد قال النحويون ف</w:t>
      </w:r>
      <w:r>
        <w:rPr>
          <w:rtl/>
        </w:rPr>
        <w:t>ي</w:t>
      </w:r>
      <w:r w:rsidRPr="00A350C2">
        <w:rPr>
          <w:rtl/>
        </w:rPr>
        <w:t xml:space="preserve"> ذلك: إن الألوان والعيوب لا يتعجّب منها بلفظ التعجّب وإنما يعدل فيها إلى أشدّ وأظهر وما جرى مجراهما؛ قالوا: لأن العيوب والألوان قد ضارعت الأسماء، وصارت خلقة كاليد والرّجل ونحو ذلك؛ فلا يقال: ما أسوده وما أعوره، كما لا يقال: ما أيداه</w:t>
      </w:r>
      <w:r>
        <w:rPr>
          <w:rtl/>
        </w:rPr>
        <w:t xml:space="preserve"> </w:t>
      </w:r>
      <w:r w:rsidRPr="008A1F12">
        <w:rPr>
          <w:rStyle w:val="libFootnotenumChar"/>
          <w:rtl/>
        </w:rPr>
        <w:t>(2)</w:t>
      </w:r>
      <w:r>
        <w:rPr>
          <w:rtl/>
        </w:rPr>
        <w:t xml:space="preserve"> </w:t>
      </w:r>
      <w:r w:rsidRPr="00A350C2">
        <w:rPr>
          <w:rtl/>
        </w:rPr>
        <w:t>وما أرجله؛ ويقال: ما أشدّ سواده! كما يقال: ما أشدّ يده ورجله! واعتلوا بعلة أخرى، قالوا: إن الفعل من الألوان والعيوب على</w:t>
      </w:r>
      <w:r>
        <w:rPr>
          <w:rtl/>
        </w:rPr>
        <w:t xml:space="preserve"> (</w:t>
      </w:r>
      <w:r w:rsidRPr="00A350C2">
        <w:rPr>
          <w:rtl/>
        </w:rPr>
        <w:t>افعلّ</w:t>
      </w:r>
      <w:r>
        <w:rPr>
          <w:rtl/>
        </w:rPr>
        <w:t xml:space="preserve">) </w:t>
      </w:r>
      <w:r w:rsidRPr="00A350C2">
        <w:rPr>
          <w:rtl/>
        </w:rPr>
        <w:t>و</w:t>
      </w:r>
      <w:r>
        <w:rPr>
          <w:rtl/>
        </w:rPr>
        <w:t xml:space="preserve"> (</w:t>
      </w:r>
      <w:r w:rsidRPr="00A350C2">
        <w:rPr>
          <w:rtl/>
        </w:rPr>
        <w:t>افعالّ</w:t>
      </w:r>
      <w:r>
        <w:rPr>
          <w:rtl/>
        </w:rPr>
        <w:t xml:space="preserve">)، </w:t>
      </w:r>
      <w:r w:rsidRPr="00A350C2">
        <w:rPr>
          <w:rtl/>
        </w:rPr>
        <w:t>نحو احمرّ واعورّ واحولّ واحوالّ، والتعجب لا يدخل فيما</w:t>
      </w:r>
      <w:r>
        <w:rPr>
          <w:rtl/>
        </w:rPr>
        <w:t xml:space="preserve"> </w:t>
      </w:r>
      <w:r w:rsidRPr="008A1F12">
        <w:rPr>
          <w:rStyle w:val="libFootnotenumChar"/>
          <w:rtl/>
        </w:rPr>
        <w:t>(3)</w:t>
      </w:r>
      <w:r>
        <w:rPr>
          <w:rtl/>
        </w:rPr>
        <w:t xml:space="preserve"> </w:t>
      </w:r>
      <w:r w:rsidRPr="00A350C2">
        <w:rPr>
          <w:rtl/>
        </w:rPr>
        <w:t>زاد على ثلاثة أحرف من الأفعال؛ ألا ترى أنه لا يدخل ف</w:t>
      </w:r>
      <w:r>
        <w:rPr>
          <w:rtl/>
        </w:rPr>
        <w:t>ي</w:t>
      </w:r>
      <w:r w:rsidRPr="00A350C2">
        <w:rPr>
          <w:rtl/>
        </w:rPr>
        <w:t xml:space="preserve"> انطلق واستخرج ودحرج لزيادته على ثلاثة أحرف</w:t>
      </w:r>
      <w:r>
        <w:rPr>
          <w:rtl/>
        </w:rPr>
        <w:t xml:space="preserve"> </w:t>
      </w:r>
      <w:r w:rsidRPr="008A1F12">
        <w:rPr>
          <w:rStyle w:val="libFootnotenumChar"/>
          <w:rtl/>
        </w:rPr>
        <w:t>(4)</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ف:</w:t>
      </w:r>
      <w:r>
        <w:rPr>
          <w:rtl/>
        </w:rPr>
        <w:t xml:space="preserve"> (</w:t>
      </w:r>
      <w:r w:rsidRPr="00A350C2">
        <w:rPr>
          <w:rtl/>
        </w:rPr>
        <w:t xml:space="preserve">لو ذكر رحمه </w:t>
      </w:r>
      <w:r>
        <w:rPr>
          <w:rtl/>
        </w:rPr>
        <w:t>الله</w:t>
      </w:r>
      <w:r w:rsidRPr="00A350C2">
        <w:rPr>
          <w:rtl/>
        </w:rPr>
        <w:t xml:space="preserve"> المبالغة ف</w:t>
      </w:r>
      <w:r>
        <w:rPr>
          <w:rtl/>
        </w:rPr>
        <w:t>ي</w:t>
      </w:r>
      <w:r w:rsidRPr="00A350C2">
        <w:rPr>
          <w:rtl/>
        </w:rPr>
        <w:t xml:space="preserve"> الموضعين لكان صوابا، لأن أفعل ف</w:t>
      </w:r>
      <w:r>
        <w:rPr>
          <w:rtl/>
        </w:rPr>
        <w:t>ي</w:t>
      </w:r>
      <w:r w:rsidRPr="00A350C2">
        <w:rPr>
          <w:rtl/>
        </w:rPr>
        <w:t xml:space="preserve"> التعجيب فعل؛ وهو هاهنا اسم كالمبالغة؛ أو لا ترى أنا نقول ف</w:t>
      </w:r>
      <w:r>
        <w:rPr>
          <w:rtl/>
        </w:rPr>
        <w:t>ي</w:t>
      </w:r>
      <w:r w:rsidRPr="00A350C2">
        <w:rPr>
          <w:rtl/>
        </w:rPr>
        <w:t xml:space="preserve"> التعجب</w:t>
      </w:r>
      <w:r>
        <w:rPr>
          <w:rtl/>
        </w:rPr>
        <w:t xml:space="preserve"> (</w:t>
      </w:r>
      <w:r w:rsidRPr="00A350C2">
        <w:rPr>
          <w:rtl/>
        </w:rPr>
        <w:t>ما أحسن</w:t>
      </w:r>
      <w:r>
        <w:rPr>
          <w:rtl/>
        </w:rPr>
        <w:t xml:space="preserve">) </w:t>
      </w:r>
      <w:r w:rsidRPr="00A350C2">
        <w:rPr>
          <w:rtl/>
        </w:rPr>
        <w:t>والتقدير: شيء أحسنه</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إنما يبنى التعجب من الأفعال دون الأسماء واليد والرجل أسماء</w:t>
      </w:r>
      <w:r>
        <w:rPr>
          <w:rtl/>
        </w:rPr>
        <w:t>).</w:t>
      </w:r>
    </w:p>
    <w:p w:rsidR="00D14F3E" w:rsidRDefault="00D14F3E" w:rsidP="00D14F3E">
      <w:pPr>
        <w:pStyle w:val="libFootnote"/>
        <w:rPr>
          <w:rtl/>
        </w:rPr>
      </w:pPr>
      <w:r w:rsidRPr="00A350C2">
        <w:rPr>
          <w:rtl/>
        </w:rPr>
        <w:t>(3) حاشية الأصل (من نسخة):</w:t>
      </w:r>
      <w:r>
        <w:rPr>
          <w:rtl/>
        </w:rPr>
        <w:t xml:space="preserve"> (</w:t>
      </w:r>
      <w:r w:rsidRPr="00A350C2">
        <w:rPr>
          <w:rtl/>
        </w:rPr>
        <w:t>على ما زاد</w:t>
      </w:r>
      <w:r>
        <w:rPr>
          <w:rtl/>
        </w:rPr>
        <w:t>).</w:t>
      </w:r>
    </w:p>
    <w:p w:rsidR="00D14F3E" w:rsidRPr="00A350C2" w:rsidRDefault="00D14F3E" w:rsidP="00D14F3E">
      <w:pPr>
        <w:pStyle w:val="libFootnote"/>
        <w:rPr>
          <w:rtl/>
        </w:rPr>
      </w:pPr>
      <w:r w:rsidRPr="00A350C2">
        <w:rPr>
          <w:rtl/>
        </w:rPr>
        <w:t>(4) حاشية ف:</w:t>
      </w:r>
      <w:r>
        <w:rPr>
          <w:rtl/>
        </w:rPr>
        <w:t xml:space="preserve"> (</w:t>
      </w:r>
      <w:r w:rsidRPr="00A350C2">
        <w:rPr>
          <w:rtl/>
        </w:rPr>
        <w:t>إنما امتنعت صورة التعجب ف</w:t>
      </w:r>
      <w:r>
        <w:rPr>
          <w:rtl/>
        </w:rPr>
        <w:t>ي</w:t>
      </w:r>
      <w:r w:rsidRPr="00A350C2">
        <w:rPr>
          <w:rtl/>
        </w:rPr>
        <w:t xml:space="preserve"> الرباعي؛ لأن فعل التعجب يكون أبدا أربعة أحرف؛ أحدها الف النقل و</w:t>
      </w:r>
      <w:r>
        <w:rPr>
          <w:rtl/>
        </w:rPr>
        <w:t>الثاني</w:t>
      </w:r>
      <w:r w:rsidRPr="00A350C2">
        <w:rPr>
          <w:rtl/>
        </w:rPr>
        <w:t xml:space="preserve"> الفعل؛ فإذا أدخلت على الرباعي لم يكن بد من طرح أحد الحروف، ولا يمكن ذلك لأن كلها أصول فعلها؛ إذ التعجب يختص الثلاث</w:t>
      </w:r>
      <w:r>
        <w:rPr>
          <w:rtl/>
        </w:rPr>
        <w:t>ي</w:t>
      </w:r>
      <w:r w:rsidRPr="00A350C2">
        <w:rPr>
          <w:rtl/>
        </w:rPr>
        <w:t xml:space="preserve"> فحسب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فإن قيل لهم فقد قالوا: عورت عينه وحولت، قالوا: هذا منقول من</w:t>
      </w:r>
      <w:r>
        <w:rPr>
          <w:rtl/>
        </w:rPr>
        <w:t xml:space="preserve"> (</w:t>
      </w:r>
      <w:r w:rsidRPr="00A350C2">
        <w:rPr>
          <w:rtl/>
        </w:rPr>
        <w:t>افعلّ</w:t>
      </w:r>
      <w:r>
        <w:rPr>
          <w:rtl/>
        </w:rPr>
        <w:t xml:space="preserve">) </w:t>
      </w:r>
      <w:r w:rsidRPr="00A350C2">
        <w:rPr>
          <w:rtl/>
        </w:rPr>
        <w:t>وهو ف</w:t>
      </w:r>
      <w:r>
        <w:rPr>
          <w:rtl/>
        </w:rPr>
        <w:t>ي</w:t>
      </w:r>
      <w:r w:rsidRPr="00A350C2">
        <w:rPr>
          <w:rtl/>
        </w:rPr>
        <w:t xml:space="preserve"> الحكم زائد على ثلاثة أحرف، يدلّ على ذلك صحة الواو فيه؛ كما صحت ف</w:t>
      </w:r>
      <w:r>
        <w:rPr>
          <w:rtl/>
        </w:rPr>
        <w:t>ي</w:t>
      </w:r>
      <w:r w:rsidRPr="00A350C2">
        <w:rPr>
          <w:rtl/>
        </w:rPr>
        <w:t xml:space="preserve"> اسودّ وابيضّ ولولا أنه منقول منه لا عتلت الواو، فقلت: عارت وحالت، كما قيل: خاف وهاب.</w:t>
      </w:r>
    </w:p>
    <w:p w:rsidR="00D14F3E" w:rsidRDefault="00D14F3E" w:rsidP="00D14F3E">
      <w:pPr>
        <w:pStyle w:val="libNormal"/>
        <w:rPr>
          <w:rtl/>
        </w:rPr>
      </w:pPr>
      <w:r w:rsidRPr="00A350C2">
        <w:rPr>
          <w:rtl/>
        </w:rPr>
        <w:t>وحك</w:t>
      </w:r>
      <w:r>
        <w:rPr>
          <w:rtl/>
        </w:rPr>
        <w:t>ي</w:t>
      </w:r>
      <w:r w:rsidRPr="00A350C2">
        <w:rPr>
          <w:rtl/>
        </w:rPr>
        <w:t xml:space="preserve"> عن الفرّاء ف</w:t>
      </w:r>
      <w:r>
        <w:rPr>
          <w:rtl/>
        </w:rPr>
        <w:t>ي</w:t>
      </w:r>
      <w:r w:rsidRPr="00A350C2">
        <w:rPr>
          <w:rtl/>
        </w:rPr>
        <w:t xml:space="preserve"> ذلك جوابان: أحدهما أنّ</w:t>
      </w:r>
      <w:r>
        <w:rPr>
          <w:rtl/>
        </w:rPr>
        <w:t xml:space="preserve"> (</w:t>
      </w:r>
      <w:r w:rsidRPr="00A350C2">
        <w:rPr>
          <w:rtl/>
        </w:rPr>
        <w:t>أفعل</w:t>
      </w:r>
      <w:r>
        <w:rPr>
          <w:rtl/>
        </w:rPr>
        <w:t xml:space="preserve">) </w:t>
      </w:r>
      <w:r w:rsidRPr="00A350C2">
        <w:rPr>
          <w:rtl/>
        </w:rPr>
        <w:t>ف</w:t>
      </w:r>
      <w:r>
        <w:rPr>
          <w:rtl/>
        </w:rPr>
        <w:t>ي</w:t>
      </w:r>
      <w:r w:rsidRPr="00A350C2">
        <w:rPr>
          <w:rtl/>
        </w:rPr>
        <w:t xml:space="preserve"> التعجب فيه زيادة على وصف قبله إذا قال القائل أفضل وأجمل، فهو أزيد ف</w:t>
      </w:r>
      <w:r>
        <w:rPr>
          <w:rtl/>
        </w:rPr>
        <w:t>ي</w:t>
      </w:r>
      <w:r w:rsidRPr="00A350C2">
        <w:rPr>
          <w:rtl/>
        </w:rPr>
        <w:t xml:space="preserve"> الوصف من جميل وفاضل، فلم يقولوا: ما أبيض زيدا! لئلا يسقط التزيد</w:t>
      </w:r>
      <w:r>
        <w:rPr>
          <w:rtl/>
        </w:rPr>
        <w:t xml:space="preserve"> </w:t>
      </w:r>
      <w:r w:rsidRPr="008A1F12">
        <w:rPr>
          <w:rStyle w:val="libFootnotenumChar"/>
          <w:rtl/>
        </w:rPr>
        <w:t>(1)</w:t>
      </w:r>
      <w:r>
        <w:rPr>
          <w:rtl/>
        </w:rPr>
        <w:t xml:space="preserve">، </w:t>
      </w:r>
      <w:r w:rsidRPr="00A350C2">
        <w:rPr>
          <w:rtl/>
        </w:rPr>
        <w:t>ولا يكون قبل أبيض وصف يزيد أبيض عليه، يخالف لفظه لفظه؛ كما خالف أفضل وأجمل فاضلا وجميلا، فلما فاتهم ف</w:t>
      </w:r>
      <w:r>
        <w:rPr>
          <w:rtl/>
        </w:rPr>
        <w:t>ي</w:t>
      </w:r>
      <w:r w:rsidRPr="00A350C2">
        <w:rPr>
          <w:rtl/>
        </w:rPr>
        <w:t xml:space="preserve"> أبيض وأحمر علم التزيد</w:t>
      </w:r>
      <w:r>
        <w:rPr>
          <w:rtl/>
        </w:rPr>
        <w:t xml:space="preserve"> </w:t>
      </w:r>
      <w:r w:rsidRPr="008A1F12">
        <w:rPr>
          <w:rStyle w:val="libFootnotenumChar"/>
          <w:rtl/>
        </w:rPr>
        <w:t>(2)</w:t>
      </w:r>
      <w:r>
        <w:rPr>
          <w:rtl/>
        </w:rPr>
        <w:t xml:space="preserve"> </w:t>
      </w:r>
      <w:r w:rsidRPr="00A350C2">
        <w:rPr>
          <w:rtl/>
        </w:rPr>
        <w:t>أدخلوا عليه ما تبين الزيادة فيه، وقالوا: ما أظهر حمرة زيد: وما أشد سواد عمرو! لأن</w:t>
      </w:r>
      <w:r>
        <w:rPr>
          <w:rtl/>
        </w:rPr>
        <w:t xml:space="preserve"> (</w:t>
      </w:r>
      <w:r w:rsidRPr="00A350C2">
        <w:rPr>
          <w:rtl/>
        </w:rPr>
        <w:t>أظهر</w:t>
      </w:r>
      <w:r>
        <w:rPr>
          <w:rtl/>
        </w:rPr>
        <w:t xml:space="preserve">) </w:t>
      </w:r>
      <w:r w:rsidRPr="00A350C2">
        <w:rPr>
          <w:rtl/>
        </w:rPr>
        <w:t>يزيد على ظاهر، و</w:t>
      </w:r>
      <w:r>
        <w:rPr>
          <w:rtl/>
        </w:rPr>
        <w:t xml:space="preserve"> (</w:t>
      </w:r>
      <w:r w:rsidRPr="00A350C2">
        <w:rPr>
          <w:rtl/>
        </w:rPr>
        <w:t>أشد</w:t>
      </w:r>
      <w:r>
        <w:rPr>
          <w:rtl/>
        </w:rPr>
        <w:t xml:space="preserve">) </w:t>
      </w:r>
      <w:r w:rsidRPr="00A350C2">
        <w:rPr>
          <w:rtl/>
        </w:rPr>
        <w:t>يزيد على شديد</w:t>
      </w:r>
      <w:r>
        <w:rPr>
          <w:rtl/>
        </w:rPr>
        <w:t xml:space="preserve"> </w:t>
      </w:r>
      <w:r w:rsidRPr="008A1F12">
        <w:rPr>
          <w:rStyle w:val="libFootnotenumChar"/>
          <w:rtl/>
        </w:rPr>
        <w:t>(3)</w:t>
      </w:r>
      <w:r>
        <w:rPr>
          <w:rtl/>
        </w:rPr>
        <w:t>.</w:t>
      </w:r>
    </w:p>
    <w:p w:rsidR="00D14F3E" w:rsidRDefault="00D14F3E" w:rsidP="00D14F3E">
      <w:pPr>
        <w:pStyle w:val="libNormal"/>
        <w:rPr>
          <w:rtl/>
        </w:rPr>
      </w:pPr>
      <w:r w:rsidRPr="00A350C2">
        <w:rPr>
          <w:rtl/>
        </w:rPr>
        <w:t>والجواب الآخر أنّ التعجب مبن</w:t>
      </w:r>
      <w:r>
        <w:rPr>
          <w:rtl/>
        </w:rPr>
        <w:t>ي</w:t>
      </w:r>
      <w:r w:rsidRPr="00A350C2">
        <w:rPr>
          <w:rtl/>
        </w:rPr>
        <w:t xml:space="preserve"> على زيادة فصلح أن يتقدّمها نقص وتقصير عن بلوغ التناه</w:t>
      </w:r>
      <w:r>
        <w:rPr>
          <w:rtl/>
        </w:rPr>
        <w:t>ي</w:t>
      </w:r>
      <w:r w:rsidRPr="00A350C2">
        <w:rPr>
          <w:rtl/>
        </w:rPr>
        <w:t>، فقالوا: ما أعلم زيدا! ليدلّوا على زيادة علمه؛ لأنهم ف</w:t>
      </w:r>
      <w:r>
        <w:rPr>
          <w:rtl/>
        </w:rPr>
        <w:t>ي</w:t>
      </w:r>
      <w:r w:rsidRPr="00A350C2">
        <w:rPr>
          <w:rtl/>
        </w:rPr>
        <w:t xml:space="preserve"> قولهم: عالم وعليم لم يبلغوا ف</w:t>
      </w:r>
      <w:r>
        <w:rPr>
          <w:rtl/>
        </w:rPr>
        <w:t>ي</w:t>
      </w:r>
      <w:r w:rsidRPr="00A350C2">
        <w:rPr>
          <w:rtl/>
        </w:rPr>
        <w:t xml:space="preserve"> التناه</w:t>
      </w:r>
      <w:r>
        <w:rPr>
          <w:rtl/>
        </w:rPr>
        <w:t>ي</w:t>
      </w:r>
      <w:r w:rsidRPr="00A350C2">
        <w:rPr>
          <w:rtl/>
        </w:rPr>
        <w:t xml:space="preserve"> مبلغ</w:t>
      </w:r>
      <w:r>
        <w:rPr>
          <w:rtl/>
        </w:rPr>
        <w:t xml:space="preserve"> (</w:t>
      </w:r>
      <w:r w:rsidRPr="00A350C2">
        <w:rPr>
          <w:rtl/>
        </w:rPr>
        <w:t>أعلم</w:t>
      </w:r>
      <w:r>
        <w:rPr>
          <w:rtl/>
        </w:rPr>
        <w:t xml:space="preserve">)، </w:t>
      </w:r>
      <w:r w:rsidRPr="00A350C2">
        <w:rPr>
          <w:rtl/>
        </w:rPr>
        <w:t>ولم يقولوا: ما أبيض زيدا! لأن البياض لا تأت</w:t>
      </w:r>
      <w:r>
        <w:rPr>
          <w:rtl/>
        </w:rPr>
        <w:t xml:space="preserve">ي </w:t>
      </w:r>
      <w:r w:rsidRPr="008A1F12">
        <w:rPr>
          <w:rStyle w:val="libFootnotenumChar"/>
          <w:rtl/>
        </w:rPr>
        <w:t>(4)</w:t>
      </w:r>
      <w:r>
        <w:rPr>
          <w:rtl/>
        </w:rPr>
        <w:t xml:space="preserve"> </w:t>
      </w:r>
      <w:r w:rsidRPr="00A350C2">
        <w:rPr>
          <w:rtl/>
        </w:rPr>
        <w:t>منه زيادة بعد نقص، فعدلوا إلى التعجب بأشدّ وأبين وما جرى مجراهما، وهذا الجواب ليس بسديد؛ لأنّ الألوان قد تتأتّى فيها الزيادة بعد نقص، وقد تدخل فيها المفاضلة، ألا ترى أنّ ما حلّه قليل أجزاء البياض يكون أنقص حالا ف</w:t>
      </w:r>
      <w:r>
        <w:rPr>
          <w:rtl/>
        </w:rPr>
        <w:t>ي</w:t>
      </w:r>
      <w:r w:rsidRPr="00A350C2">
        <w:rPr>
          <w:rtl/>
        </w:rPr>
        <w:t xml:space="preserve"> البياض مما حلّه الكثير من الأجزاء!</w:t>
      </w:r>
    </w:p>
    <w:p w:rsidR="00D14F3E" w:rsidRDefault="00D14F3E" w:rsidP="00D14F3E">
      <w:pPr>
        <w:pStyle w:val="libNormal"/>
        <w:rPr>
          <w:rtl/>
        </w:rPr>
      </w:pPr>
      <w:r w:rsidRPr="00A350C2">
        <w:rPr>
          <w:rtl/>
        </w:rPr>
        <w:t>والجواب الأول الّذي حكيناه عن الفراء أصوب، وإن كان ما قدمناه عن البصريين هو المعتمد</w:t>
      </w:r>
      <w:r>
        <w:rPr>
          <w:rtl/>
        </w:rPr>
        <w:t xml:space="preserve"> </w:t>
      </w:r>
      <w:r w:rsidRPr="008A1F12">
        <w:rPr>
          <w:rStyle w:val="libFootnotenumChar"/>
          <w:rtl/>
        </w:rPr>
        <w:t>(5)</w:t>
      </w:r>
      <w:r>
        <w:rPr>
          <w:rtl/>
        </w:rPr>
        <w:t xml:space="preserve"> </w:t>
      </w:r>
      <w:r w:rsidRPr="00A350C2">
        <w:rPr>
          <w:rtl/>
        </w:rPr>
        <w:t>وقد أنشد بعضهم معترضا على ما ذكرناه قول الشاعر: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نسخة بحاشيت</w:t>
      </w:r>
      <w:r>
        <w:rPr>
          <w:rtl/>
        </w:rPr>
        <w:t>ي</w:t>
      </w:r>
      <w:r w:rsidRPr="00A350C2">
        <w:rPr>
          <w:rtl/>
        </w:rPr>
        <w:t xml:space="preserve"> ت، ف:</w:t>
      </w:r>
      <w:r>
        <w:rPr>
          <w:rtl/>
        </w:rPr>
        <w:t xml:space="preserve"> (</w:t>
      </w:r>
      <w:r w:rsidRPr="00A350C2">
        <w:rPr>
          <w:rtl/>
        </w:rPr>
        <w:t>التزايد</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المزيد</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متقرر ف</w:t>
      </w:r>
      <w:r>
        <w:rPr>
          <w:rtl/>
        </w:rPr>
        <w:t>ي</w:t>
      </w:r>
      <w:r w:rsidRPr="00A350C2">
        <w:rPr>
          <w:rtl/>
        </w:rPr>
        <w:t xml:space="preserve"> علم الأصول أن السواد لا يكون أزيد ف</w:t>
      </w:r>
      <w:r>
        <w:rPr>
          <w:rtl/>
        </w:rPr>
        <w:t>ي</w:t>
      </w:r>
      <w:r w:rsidRPr="00A350C2">
        <w:rPr>
          <w:rtl/>
        </w:rPr>
        <w:t xml:space="preserve"> كونه سوادا من سواد آخر؛ وإنما تتكاثر الأجزاء، فيقال: هذا أشد سواد من ذلك</w:t>
      </w:r>
      <w:r>
        <w:rPr>
          <w:rtl/>
        </w:rPr>
        <w:t>).</w:t>
      </w:r>
    </w:p>
    <w:p w:rsidR="00D14F3E" w:rsidRDefault="00D14F3E" w:rsidP="00D14F3E">
      <w:pPr>
        <w:pStyle w:val="libFootnote"/>
        <w:rPr>
          <w:rtl/>
        </w:rPr>
      </w:pPr>
      <w:r w:rsidRPr="00A350C2">
        <w:rPr>
          <w:rtl/>
        </w:rPr>
        <w:t>(4) ف</w:t>
      </w:r>
      <w:r>
        <w:rPr>
          <w:rtl/>
        </w:rPr>
        <w:t>ي</w:t>
      </w:r>
      <w:r w:rsidRPr="00A350C2">
        <w:rPr>
          <w:rtl/>
        </w:rPr>
        <w:t xml:space="preserve"> نسخة بحواش</w:t>
      </w:r>
      <w:r>
        <w:rPr>
          <w:rtl/>
        </w:rPr>
        <w:t>ي</w:t>
      </w:r>
      <w:r w:rsidRPr="00A350C2">
        <w:rPr>
          <w:rtl/>
        </w:rPr>
        <w:t xml:space="preserve"> الأصل، ت، ف:</w:t>
      </w:r>
      <w:r>
        <w:rPr>
          <w:rtl/>
        </w:rPr>
        <w:t xml:space="preserve"> (</w:t>
      </w:r>
      <w:r w:rsidRPr="00A350C2">
        <w:rPr>
          <w:rtl/>
        </w:rPr>
        <w:t>لا تتأتى</w:t>
      </w:r>
      <w:r>
        <w:rPr>
          <w:rtl/>
        </w:rPr>
        <w:t>).</w:t>
      </w:r>
    </w:p>
    <w:p w:rsidR="00D14F3E" w:rsidRPr="00A350C2" w:rsidRDefault="00D14F3E" w:rsidP="00D14F3E">
      <w:pPr>
        <w:pStyle w:val="libFootnote"/>
        <w:rPr>
          <w:rtl/>
        </w:rPr>
      </w:pPr>
      <w:r w:rsidRPr="00A350C2">
        <w:rPr>
          <w:rtl/>
        </w:rPr>
        <w:t>(5) حاشية ف:</w:t>
      </w:r>
      <w:r>
        <w:rPr>
          <w:rtl/>
        </w:rPr>
        <w:t xml:space="preserve"> (</w:t>
      </w:r>
      <w:r w:rsidRPr="00A350C2">
        <w:rPr>
          <w:rtl/>
        </w:rPr>
        <w:t>قال ابن الشجر</w:t>
      </w:r>
      <w:r>
        <w:rPr>
          <w:rtl/>
        </w:rPr>
        <w:t>ي</w:t>
      </w:r>
      <w:r w:rsidRPr="00A350C2">
        <w:rPr>
          <w:rtl/>
        </w:rPr>
        <w:t>: هذان الوجهان متقاربان، والسيد يفضل الأول، ولا أدر</w:t>
      </w:r>
      <w:r>
        <w:rPr>
          <w:rtl/>
        </w:rPr>
        <w:t>ي</w:t>
      </w:r>
      <w:r w:rsidRPr="00A350C2">
        <w:rPr>
          <w:rtl/>
        </w:rPr>
        <w:t xml:space="preserve"> ما بينهما، إلا أن الأول اعتبار باللفظ و</w:t>
      </w:r>
      <w:r>
        <w:rPr>
          <w:rtl/>
        </w:rPr>
        <w:t>الثاني</w:t>
      </w:r>
      <w:r w:rsidRPr="00A350C2">
        <w:rPr>
          <w:rtl/>
        </w:rPr>
        <w:t xml:space="preserve"> اعتبار بالمعنى</w:t>
      </w:r>
      <w:r>
        <w:rPr>
          <w:rtl/>
        </w:rPr>
        <w:t xml:space="preserve">)، </w:t>
      </w:r>
      <w:r w:rsidRPr="00A350C2">
        <w:rPr>
          <w:rtl/>
        </w:rPr>
        <w:t>وف</w:t>
      </w:r>
      <w:r>
        <w:rPr>
          <w:rtl/>
        </w:rPr>
        <w:t>ي</w:t>
      </w:r>
      <w:r w:rsidRPr="00A350C2">
        <w:rPr>
          <w:rtl/>
        </w:rPr>
        <w:t xml:space="preserve"> حاشية ت:</w:t>
      </w:r>
      <w:r>
        <w:rPr>
          <w:rtl/>
        </w:rPr>
        <w:t xml:space="preserve"> (</w:t>
      </w:r>
      <w:r w:rsidRPr="00A350C2">
        <w:rPr>
          <w:rtl/>
        </w:rPr>
        <w:t>الجواب الأول مشتمل على نف</w:t>
      </w:r>
      <w:r>
        <w:rPr>
          <w:rtl/>
        </w:rPr>
        <w:t>ي</w:t>
      </w:r>
      <w:r w:rsidRPr="00A350C2">
        <w:rPr>
          <w:rtl/>
        </w:rPr>
        <w:t xml:space="preserve"> المبالغة ف</w:t>
      </w:r>
      <w:r>
        <w:rPr>
          <w:rtl/>
        </w:rPr>
        <w:t>ي</w:t>
      </w:r>
      <w:r w:rsidRPr="00A350C2">
        <w:rPr>
          <w:rtl/>
        </w:rPr>
        <w:t xml:space="preserve"> أبيض، والعلة ألا يسقط التزيد، والجواب </w:t>
      </w:r>
      <w:r>
        <w:rPr>
          <w:rtl/>
        </w:rPr>
        <w:t>الثاني</w:t>
      </w:r>
      <w:r w:rsidRPr="00A350C2">
        <w:rPr>
          <w:rtl/>
        </w:rPr>
        <w:t xml:space="preserve"> مشتمل على طرف من ذلك الجواب؛ إلا أنه يقول إنما لا يقال أبيض على طريق المبالغة؛ لأن التزايد ف</w:t>
      </w:r>
      <w:r>
        <w:rPr>
          <w:rtl/>
        </w:rPr>
        <w:t>ي</w:t>
      </w:r>
      <w:r w:rsidRPr="00A350C2">
        <w:rPr>
          <w:rtl/>
        </w:rPr>
        <w:t xml:space="preserve"> البياض لا يتأتى</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lastRenderedPageBreak/>
              <w:t>ياليتن</w:t>
            </w:r>
            <w:r>
              <w:rPr>
                <w:rtl/>
              </w:rPr>
              <w:t>ي</w:t>
            </w:r>
            <w:r w:rsidRPr="00A350C2">
              <w:rPr>
                <w:rtl/>
              </w:rPr>
              <w:t xml:space="preserve"> مثلك ف</w:t>
            </w:r>
            <w:r>
              <w:rPr>
                <w:rtl/>
              </w:rPr>
              <w:t>ي</w:t>
            </w:r>
            <w:r w:rsidRPr="00A350C2">
              <w:rPr>
                <w:rtl/>
              </w:rPr>
              <w:t xml:space="preserve"> البياض</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أبيض من أخت بن</w:t>
            </w:r>
            <w:r>
              <w:rPr>
                <w:rtl/>
              </w:rPr>
              <w:t>ي</w:t>
            </w:r>
            <w:r w:rsidRPr="00A350C2">
              <w:rPr>
                <w:rtl/>
              </w:rPr>
              <w:t xml:space="preserve"> إباض</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وأنشدوا أيضا قول الشاعر</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أمّا الملوك فأنت اليوم ألأمهم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لؤما وأبيضهم سربال طبّاخ</w:t>
            </w:r>
            <w:r w:rsidRPr="00725071">
              <w:rPr>
                <w:rStyle w:val="libPoemTiniChar0"/>
                <w:rtl/>
              </w:rPr>
              <w:br/>
              <w:t> </w:t>
            </w:r>
          </w:p>
        </w:tc>
      </w:tr>
    </w:tbl>
    <w:p w:rsidR="00D14F3E" w:rsidRDefault="00D14F3E" w:rsidP="00D14F3E">
      <w:pPr>
        <w:pStyle w:val="libNormal"/>
        <w:rPr>
          <w:rtl/>
        </w:rPr>
      </w:pPr>
      <w:r w:rsidRPr="00A350C2">
        <w:rPr>
          <w:rtl/>
        </w:rPr>
        <w:t>فأما البيت الأول فإن أبا العباس المبرّد حمله على الشذوذ، وقال: إنّ الشاذّ النادر لا يطعن ف</w:t>
      </w:r>
      <w:r>
        <w:rPr>
          <w:rtl/>
        </w:rPr>
        <w:t>ي</w:t>
      </w:r>
      <w:r w:rsidRPr="00A350C2">
        <w:rPr>
          <w:rtl/>
        </w:rPr>
        <w:t xml:space="preserve"> المعمول عليه، والمتفق على صحته، ويجوز أيضا أن يقال ف</w:t>
      </w:r>
      <w:r>
        <w:rPr>
          <w:rtl/>
        </w:rPr>
        <w:t>ي</w:t>
      </w:r>
      <w:r w:rsidRPr="00A350C2">
        <w:rPr>
          <w:rtl/>
        </w:rPr>
        <w:t xml:space="preserve"> البيت </w:t>
      </w:r>
      <w:r>
        <w:rPr>
          <w:rtl/>
        </w:rPr>
        <w:t>الثاني</w:t>
      </w:r>
      <w:r w:rsidRPr="00A350C2">
        <w:rPr>
          <w:rtl/>
        </w:rPr>
        <w:t xml:space="preserve"> مثل ذلك، وقد قيل ف</w:t>
      </w:r>
      <w:r>
        <w:rPr>
          <w:rtl/>
        </w:rPr>
        <w:t>ي</w:t>
      </w:r>
      <w:r w:rsidRPr="00A350C2">
        <w:rPr>
          <w:rtl/>
        </w:rPr>
        <w:t xml:space="preserve"> البيت </w:t>
      </w:r>
      <w:r>
        <w:rPr>
          <w:rtl/>
        </w:rPr>
        <w:t>الثاني</w:t>
      </w:r>
      <w:r w:rsidRPr="00A350C2">
        <w:rPr>
          <w:rtl/>
        </w:rPr>
        <w:t xml:space="preserve"> إنّ أبيض فيه ليس هو الّذي للمفاضلة، وإنما هو أفعل الّذي مؤنثه فعلاء، كقولك أبيض وبيضاء؛ ويجر</w:t>
      </w:r>
      <w:r>
        <w:rPr>
          <w:rtl/>
        </w:rPr>
        <w:t>ي</w:t>
      </w:r>
      <w:r w:rsidRPr="00A350C2">
        <w:rPr>
          <w:rtl/>
        </w:rPr>
        <w:t xml:space="preserve"> ذلك مجرى قولهم هو حسن</w:t>
      </w:r>
      <w:r>
        <w:rPr>
          <w:rtl/>
        </w:rPr>
        <w:t xml:space="preserve"> </w:t>
      </w:r>
      <w:r w:rsidRPr="008A1F12">
        <w:rPr>
          <w:rStyle w:val="libFootnotenumChar"/>
          <w:rtl/>
        </w:rPr>
        <w:t>(3)</w:t>
      </w:r>
      <w:r>
        <w:rPr>
          <w:rtl/>
        </w:rPr>
        <w:t xml:space="preserve"> </w:t>
      </w:r>
      <w:r w:rsidRPr="00A350C2">
        <w:rPr>
          <w:rtl/>
        </w:rPr>
        <w:t>القوم وجها، وشريفهم</w:t>
      </w:r>
      <w:r>
        <w:rPr>
          <w:rtl/>
        </w:rPr>
        <w:t xml:space="preserve"> </w:t>
      </w:r>
      <w:r w:rsidRPr="008A1F12">
        <w:rPr>
          <w:rStyle w:val="libFootnotenumChar"/>
          <w:rtl/>
        </w:rPr>
        <w:t>(3)</w:t>
      </w:r>
      <w:r>
        <w:rPr>
          <w:rtl/>
        </w:rPr>
        <w:t xml:space="preserve"> </w:t>
      </w:r>
      <w:r w:rsidRPr="00A350C2">
        <w:rPr>
          <w:rtl/>
        </w:rPr>
        <w:t>خلقا؛ فكأنّ الشاعر قال:</w:t>
      </w:r>
      <w:r>
        <w:rPr>
          <w:rtl/>
        </w:rPr>
        <w:t xml:space="preserve"> </w:t>
      </w:r>
      <w:r w:rsidRPr="008A1F12">
        <w:rPr>
          <w:rStyle w:val="libFootnotenumChar"/>
          <w:rtl/>
        </w:rPr>
        <w:t>(4)</w:t>
      </w:r>
      <w:r>
        <w:rPr>
          <w:rtl/>
        </w:rPr>
        <w:t xml:space="preserve"> </w:t>
      </w:r>
      <w:r w:rsidRPr="00A350C2">
        <w:rPr>
          <w:rtl/>
        </w:rPr>
        <w:t>ومبيضّهم، فلما أضافه انتصب ما بعده لتمام الاسم، وهذا أحسن من حمله على الشذوذ</w:t>
      </w:r>
      <w:r>
        <w:rPr>
          <w:rtl/>
        </w:rPr>
        <w:t xml:space="preserve"> </w:t>
      </w:r>
      <w:r w:rsidRPr="008A1F12">
        <w:rPr>
          <w:rStyle w:val="libFootnotenumChar"/>
          <w:rtl/>
        </w:rPr>
        <w:t>(5)</w:t>
      </w:r>
      <w:r>
        <w:rPr>
          <w:rtl/>
        </w:rPr>
        <w:t>.</w:t>
      </w:r>
    </w:p>
    <w:p w:rsidR="00D14F3E" w:rsidRDefault="00D14F3E" w:rsidP="00D14F3E">
      <w:pPr>
        <w:pStyle w:val="libNormal"/>
        <w:rPr>
          <w:rtl/>
        </w:rPr>
      </w:pPr>
      <w:r w:rsidRPr="00A350C2">
        <w:rPr>
          <w:rtl/>
        </w:rPr>
        <w:t>ويمكن فيه وجه آخر وهو أنّ أبيض ف</w:t>
      </w:r>
      <w:r>
        <w:rPr>
          <w:rtl/>
        </w:rPr>
        <w:t>ي</w:t>
      </w:r>
      <w:r w:rsidRPr="00A350C2">
        <w:rPr>
          <w:rtl/>
        </w:rPr>
        <w:t xml:space="preserve"> البيت وإن كان ف</w:t>
      </w:r>
      <w:r>
        <w:rPr>
          <w:rtl/>
        </w:rPr>
        <w:t>ي</w:t>
      </w:r>
      <w:r w:rsidRPr="00A350C2">
        <w:rPr>
          <w:rtl/>
        </w:rPr>
        <w:t xml:space="preserve"> الظاهر عبارة عن اللون فهو ف</w:t>
      </w:r>
      <w:r>
        <w:rPr>
          <w:rtl/>
        </w:rPr>
        <w:t>ي</w:t>
      </w:r>
      <w:r w:rsidRPr="00A350C2">
        <w:rPr>
          <w:rtl/>
        </w:rPr>
        <w:t xml:space="preserve"> المعنى</w:t>
      </w:r>
      <w:r>
        <w:rPr>
          <w:rFonts w:hint="cs"/>
          <w:rtl/>
        </w:rPr>
        <w:t xml:space="preserve"> </w:t>
      </w:r>
      <w:r w:rsidRPr="00A350C2">
        <w:rPr>
          <w:rtl/>
        </w:rPr>
        <w:t>كناية عن اللؤم والبخل، فحمل لفظ التعجب على المعنى دون اللفظ،</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ف</w:t>
      </w:r>
      <w:r>
        <w:rPr>
          <w:rtl/>
        </w:rPr>
        <w:t>ي</w:t>
      </w:r>
      <w:r w:rsidRPr="00A350C2">
        <w:rPr>
          <w:rtl/>
        </w:rPr>
        <w:t xml:space="preserve"> اللسان (بيض)، وروايته فيه:</w:t>
      </w:r>
    </w:p>
    <w:tbl>
      <w:tblPr>
        <w:tblStyle w:val="TableGrid"/>
        <w:bidiVisual/>
        <w:tblW w:w="4814" w:type="pct"/>
        <w:tblInd w:w="384" w:type="dxa"/>
        <w:tblLook w:val="04A0"/>
      </w:tblPr>
      <w:tblGrid>
        <w:gridCol w:w="3732"/>
        <w:gridCol w:w="305"/>
        <w:gridCol w:w="3677"/>
      </w:tblGrid>
      <w:tr w:rsidR="00D14F3E" w:rsidTr="000A5C9E">
        <w:trPr>
          <w:trHeight w:val="350"/>
        </w:trPr>
        <w:tc>
          <w:tcPr>
            <w:tcW w:w="3926" w:type="dxa"/>
          </w:tcPr>
          <w:p w:rsidR="00D14F3E" w:rsidRDefault="00D14F3E" w:rsidP="000A5C9E">
            <w:pPr>
              <w:pStyle w:val="libPoemFootnote"/>
            </w:pPr>
            <w:r w:rsidRPr="00A350C2">
              <w:rPr>
                <w:rtl/>
              </w:rPr>
              <w:t>جارية ف</w:t>
            </w:r>
            <w:r>
              <w:rPr>
                <w:rtl/>
              </w:rPr>
              <w:t>ي</w:t>
            </w:r>
            <w:r w:rsidRPr="00A350C2">
              <w:rPr>
                <w:rtl/>
              </w:rPr>
              <w:t xml:space="preserve"> درعها الفضفاض</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أبيض من أخت بن</w:t>
            </w:r>
            <w:r>
              <w:rPr>
                <w:rtl/>
              </w:rPr>
              <w:t>ي</w:t>
            </w:r>
            <w:r w:rsidRPr="00A350C2">
              <w:rPr>
                <w:rtl/>
              </w:rPr>
              <w:t xml:space="preserve"> إباض</w:t>
            </w:r>
            <w:r w:rsidRPr="00725071">
              <w:rPr>
                <w:rStyle w:val="libPoemTiniChar0"/>
                <w:rtl/>
              </w:rPr>
              <w:br/>
              <w:t> </w:t>
            </w:r>
          </w:p>
        </w:tc>
      </w:tr>
    </w:tbl>
    <w:p w:rsidR="00D14F3E" w:rsidRDefault="00D14F3E" w:rsidP="00D14F3E">
      <w:pPr>
        <w:pStyle w:val="libFootnote"/>
        <w:rPr>
          <w:rtl/>
        </w:rPr>
      </w:pPr>
      <w:r w:rsidRPr="00A350C2">
        <w:rPr>
          <w:rtl/>
        </w:rPr>
        <w:t>وف</w:t>
      </w:r>
      <w:r>
        <w:rPr>
          <w:rtl/>
        </w:rPr>
        <w:t>ي</w:t>
      </w:r>
      <w:r w:rsidRPr="00A350C2">
        <w:rPr>
          <w:rtl/>
        </w:rPr>
        <w:t xml:space="preserve"> حاشية ف:</w:t>
      </w:r>
      <w:r>
        <w:rPr>
          <w:rtl/>
        </w:rPr>
        <w:t xml:space="preserve"> (</w:t>
      </w:r>
      <w:r w:rsidRPr="00A350C2">
        <w:rPr>
          <w:rtl/>
        </w:rPr>
        <w:t>أبيض، بالرفع على تقدير: أنت أبيض، وبالفتح على أنه حال من أنا أو أنت.</w:t>
      </w:r>
    </w:p>
    <w:p w:rsidR="00D14F3E" w:rsidRDefault="00D14F3E" w:rsidP="00D14F3E">
      <w:pPr>
        <w:pStyle w:val="libFootnote"/>
        <w:rPr>
          <w:rtl/>
        </w:rPr>
      </w:pPr>
      <w:r w:rsidRPr="00A350C2">
        <w:rPr>
          <w:rtl/>
        </w:rPr>
        <w:t>وإباض: اسم رجل</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ت؛</w:t>
      </w:r>
      <w:r>
        <w:rPr>
          <w:rtl/>
        </w:rPr>
        <w:t xml:space="preserve"> (</w:t>
      </w:r>
      <w:r w:rsidRPr="00A350C2">
        <w:rPr>
          <w:rtl/>
        </w:rPr>
        <w:t xml:space="preserve">قال السيد المرتضى </w:t>
      </w:r>
      <w:r w:rsidRPr="008A1F12">
        <w:rPr>
          <w:rStyle w:val="libFootnoteAlaemChar"/>
          <w:rtl/>
        </w:rPr>
        <w:t>رضي‌الله‌عنه</w:t>
      </w:r>
      <w:r w:rsidRPr="00A350C2">
        <w:rPr>
          <w:rtl/>
        </w:rPr>
        <w:t>: هو لطرفة؛ وإنما أراد ذمه بقلة ال</w:t>
      </w:r>
      <w:r>
        <w:rPr>
          <w:rFonts w:hint="cs"/>
          <w:rtl/>
        </w:rPr>
        <w:t>ق</w:t>
      </w:r>
      <w:r w:rsidRPr="00A350C2">
        <w:rPr>
          <w:rtl/>
        </w:rPr>
        <w:t>رى ف</w:t>
      </w:r>
      <w:r>
        <w:rPr>
          <w:rtl/>
        </w:rPr>
        <w:t>ي</w:t>
      </w:r>
      <w:r w:rsidRPr="00A350C2">
        <w:rPr>
          <w:rtl/>
        </w:rPr>
        <w:t xml:space="preserve"> بيته</w:t>
      </w:r>
      <w:r>
        <w:rPr>
          <w:rtl/>
        </w:rPr>
        <w:t xml:space="preserve">) </w:t>
      </w:r>
      <w:r w:rsidRPr="00A350C2">
        <w:rPr>
          <w:rtl/>
        </w:rPr>
        <w:t>فطباخه نق</w:t>
      </w:r>
      <w:r>
        <w:rPr>
          <w:rtl/>
        </w:rPr>
        <w:t>ي</w:t>
      </w:r>
      <w:r w:rsidRPr="00A350C2">
        <w:rPr>
          <w:rtl/>
        </w:rPr>
        <w:t xml:space="preserve"> الثوب</w:t>
      </w:r>
      <w:r>
        <w:rPr>
          <w:rtl/>
        </w:rPr>
        <w:t>).</w:t>
      </w:r>
    </w:p>
    <w:p w:rsidR="00D14F3E" w:rsidRDefault="00D14F3E" w:rsidP="00D14F3E">
      <w:pPr>
        <w:pStyle w:val="libFootnote"/>
        <w:rPr>
          <w:rtl/>
        </w:rPr>
      </w:pPr>
      <w:r w:rsidRPr="00A350C2">
        <w:rPr>
          <w:rtl/>
        </w:rPr>
        <w:t>والبيت ف</w:t>
      </w:r>
      <w:r>
        <w:rPr>
          <w:rtl/>
        </w:rPr>
        <w:t>ي</w:t>
      </w:r>
      <w:r w:rsidRPr="00A350C2">
        <w:rPr>
          <w:rtl/>
        </w:rPr>
        <w:t xml:space="preserve"> ديوانه: 15، وروايته فيه:</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Footnote"/>
            </w:pPr>
            <w:r w:rsidRPr="00A350C2">
              <w:rPr>
                <w:rtl/>
              </w:rPr>
              <w:t>إن قلت نصر فنصر كان شرّ فتى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قدما وأبيضهم سربال طبّاخ</w:t>
            </w:r>
            <w:r w:rsidRPr="00725071">
              <w:rPr>
                <w:rStyle w:val="libPoemTiniChar0"/>
                <w:rtl/>
              </w:rPr>
              <w:br/>
              <w:t> </w:t>
            </w:r>
          </w:p>
        </w:tc>
      </w:tr>
    </w:tbl>
    <w:p w:rsidR="00D14F3E" w:rsidRDefault="00D14F3E" w:rsidP="00D14F3E">
      <w:pPr>
        <w:pStyle w:val="libFootnote"/>
        <w:rPr>
          <w:rtl/>
        </w:rPr>
      </w:pPr>
      <w:r w:rsidRPr="00A350C2">
        <w:rPr>
          <w:rtl/>
        </w:rPr>
        <w:t>وهو أيضا ف</w:t>
      </w:r>
      <w:r>
        <w:rPr>
          <w:rtl/>
        </w:rPr>
        <w:t>ي</w:t>
      </w:r>
      <w:r w:rsidRPr="00A350C2">
        <w:rPr>
          <w:rtl/>
        </w:rPr>
        <w:t xml:space="preserve"> اللسان (بيض)، وروايته فيه: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إذا الرجال استووا واشتدّ أكلهم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فأنت أبيضهم سربال طبّاخ</w:t>
            </w:r>
            <w:r w:rsidRPr="00725071">
              <w:rPr>
                <w:rStyle w:val="libPoemTiniChar0"/>
                <w:rtl/>
              </w:rPr>
              <w:br/>
              <w:t> </w:t>
            </w:r>
          </w:p>
        </w:tc>
      </w:tr>
    </w:tbl>
    <w:p w:rsidR="00D14F3E" w:rsidRDefault="00D14F3E" w:rsidP="00D14F3E">
      <w:pPr>
        <w:pStyle w:val="libFootnote"/>
        <w:rPr>
          <w:rtl/>
        </w:rPr>
      </w:pPr>
      <w:r w:rsidRPr="00A350C2">
        <w:rPr>
          <w:rtl/>
        </w:rPr>
        <w:t>(3</w:t>
      </w:r>
      <w:r>
        <w:rPr>
          <w:rtl/>
        </w:rPr>
        <w:t xml:space="preserve"> - </w:t>
      </w:r>
      <w:r w:rsidRPr="00A350C2">
        <w:rPr>
          <w:rtl/>
        </w:rPr>
        <w:t>3) حاشية ت (من نسخة):</w:t>
      </w:r>
      <w:r>
        <w:rPr>
          <w:rtl/>
        </w:rPr>
        <w:t xml:space="preserve"> (</w:t>
      </w:r>
      <w:r w:rsidRPr="00A350C2">
        <w:rPr>
          <w:rtl/>
        </w:rPr>
        <w:t>هو أحسن القوم وجها وأشرفهم خلقا</w:t>
      </w:r>
      <w:r>
        <w:rPr>
          <w:rtl/>
        </w:rPr>
        <w:t>).</w:t>
      </w:r>
    </w:p>
    <w:p w:rsidR="00D14F3E" w:rsidRDefault="00D14F3E" w:rsidP="00D14F3E">
      <w:pPr>
        <w:pStyle w:val="libFootnote"/>
        <w:rPr>
          <w:rtl/>
        </w:rPr>
      </w:pPr>
      <w:r w:rsidRPr="00A350C2">
        <w:rPr>
          <w:rtl/>
        </w:rPr>
        <w:t>(4) حاشية ف:</w:t>
      </w:r>
      <w:r>
        <w:rPr>
          <w:rtl/>
        </w:rPr>
        <w:t xml:space="preserve"> (</w:t>
      </w:r>
      <w:r w:rsidRPr="00A350C2">
        <w:rPr>
          <w:rtl/>
        </w:rPr>
        <w:t>مبيضهم؛ أ</w:t>
      </w:r>
      <w:r>
        <w:rPr>
          <w:rtl/>
        </w:rPr>
        <w:t>ي</w:t>
      </w:r>
      <w:r w:rsidRPr="00A350C2">
        <w:rPr>
          <w:rtl/>
        </w:rPr>
        <w:t xml:space="preserve"> أبيضهم، لا بمعنى المبالغة</w:t>
      </w:r>
      <w:r>
        <w:rPr>
          <w:rtl/>
        </w:rPr>
        <w:t>).</w:t>
      </w:r>
    </w:p>
    <w:p w:rsidR="00D14F3E" w:rsidRPr="00A350C2" w:rsidRDefault="00D14F3E" w:rsidP="00D14F3E">
      <w:pPr>
        <w:pStyle w:val="libFootnote"/>
        <w:rPr>
          <w:rtl/>
        </w:rPr>
      </w:pPr>
      <w:r w:rsidRPr="00A350C2">
        <w:rPr>
          <w:rtl/>
        </w:rPr>
        <w:t>(5) حاشية ف:</w:t>
      </w:r>
      <w:r>
        <w:rPr>
          <w:rtl/>
        </w:rPr>
        <w:t xml:space="preserve"> (</w:t>
      </w:r>
      <w:r w:rsidRPr="00A350C2">
        <w:rPr>
          <w:rtl/>
        </w:rPr>
        <w:t>تحقيق ما قدره السيد أن يكون أبيضهم سربال طباخ</w:t>
      </w:r>
      <w:r>
        <w:rPr>
          <w:rtl/>
        </w:rPr>
        <w:t xml:space="preserve">) </w:t>
      </w:r>
      <w:r w:rsidRPr="00A350C2">
        <w:rPr>
          <w:rtl/>
        </w:rPr>
        <w:t>ليس معناه التعجب، والمعنى مبيضهم سربال طباخ، ويؤول المعنى إلى أن سربال طباخه أبيض فحسب ولا يعن</w:t>
      </w:r>
      <w:r>
        <w:rPr>
          <w:rtl/>
        </w:rPr>
        <w:t>ي</w:t>
      </w:r>
      <w:r w:rsidRPr="00A350C2">
        <w:rPr>
          <w:rtl/>
        </w:rPr>
        <w:t xml:space="preserve"> أنه أشد بياضا من سربال غيره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ولو أراد بأبيضهم بياض الثوب ونقاءه على الحقيقة لما جاز أن يتعجب بلفظة</w:t>
      </w:r>
      <w:r>
        <w:rPr>
          <w:rtl/>
        </w:rPr>
        <w:t xml:space="preserve"> (</w:t>
      </w:r>
      <w:r w:rsidRPr="00A350C2">
        <w:rPr>
          <w:rtl/>
        </w:rPr>
        <w:t>أفعل</w:t>
      </w:r>
      <w:r>
        <w:rPr>
          <w:rtl/>
        </w:rPr>
        <w:t xml:space="preserve">)، </w:t>
      </w:r>
      <w:r w:rsidRPr="00A350C2">
        <w:rPr>
          <w:rtl/>
        </w:rPr>
        <w:t>فالذ</w:t>
      </w:r>
      <w:r>
        <w:rPr>
          <w:rtl/>
        </w:rPr>
        <w:t>ي</w:t>
      </w:r>
      <w:r w:rsidRPr="00A350C2">
        <w:rPr>
          <w:rtl/>
        </w:rPr>
        <w:t xml:space="preserve"> جوّز تعجّبه بهذه اللفظة ما ذكرناه.</w:t>
      </w:r>
    </w:p>
    <w:p w:rsidR="00D14F3E" w:rsidRDefault="00D14F3E" w:rsidP="00D14F3E">
      <w:pPr>
        <w:pStyle w:val="libNormal"/>
        <w:rPr>
          <w:rtl/>
        </w:rPr>
      </w:pPr>
      <w:r w:rsidRPr="00A350C2">
        <w:rPr>
          <w:rtl/>
        </w:rPr>
        <w:t>فأما قول المتنب</w:t>
      </w:r>
      <w:r>
        <w:rPr>
          <w:rtl/>
        </w:rPr>
        <w:t>ي</w:t>
      </w:r>
      <w:r w:rsidRPr="00A350C2">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ابعد بعدت بياضا لا بياض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لأنت أسود ف</w:t>
            </w:r>
            <w:r>
              <w:rPr>
                <w:rtl/>
              </w:rPr>
              <w:t>ي</w:t>
            </w:r>
            <w:r w:rsidRPr="00A350C2">
              <w:rPr>
                <w:rtl/>
              </w:rPr>
              <w:t xml:space="preserve"> عين</w:t>
            </w:r>
            <w:r>
              <w:rPr>
                <w:rtl/>
              </w:rPr>
              <w:t>ي</w:t>
            </w:r>
            <w:r w:rsidRPr="00A350C2">
              <w:rPr>
                <w:rtl/>
              </w:rPr>
              <w:t xml:space="preserve"> من الظّلم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فقد قيل فيه إن قوله:</w:t>
      </w:r>
      <w:r>
        <w:rPr>
          <w:rtl/>
        </w:rPr>
        <w:t xml:space="preserve"> (</w:t>
      </w:r>
      <w:r w:rsidRPr="00A350C2">
        <w:rPr>
          <w:rtl/>
        </w:rPr>
        <w:t>لأنت أسود ف</w:t>
      </w:r>
      <w:r>
        <w:rPr>
          <w:rtl/>
        </w:rPr>
        <w:t>ي</w:t>
      </w:r>
      <w:r w:rsidRPr="00A350C2">
        <w:rPr>
          <w:rtl/>
        </w:rPr>
        <w:t xml:space="preserve"> عين</w:t>
      </w:r>
      <w:r>
        <w:rPr>
          <w:rtl/>
        </w:rPr>
        <w:t xml:space="preserve">ي) </w:t>
      </w:r>
      <w:r w:rsidRPr="00A350C2">
        <w:rPr>
          <w:rtl/>
        </w:rPr>
        <w:t>كلام تام، ثم قال:</w:t>
      </w:r>
      <w:r>
        <w:rPr>
          <w:rtl/>
        </w:rPr>
        <w:t xml:space="preserve"> (</w:t>
      </w:r>
      <w:r w:rsidRPr="00A350C2">
        <w:rPr>
          <w:rtl/>
        </w:rPr>
        <w:t>من الظلم</w:t>
      </w:r>
      <w:r>
        <w:rPr>
          <w:rtl/>
        </w:rPr>
        <w:t xml:space="preserve">) </w:t>
      </w:r>
      <w:r w:rsidRPr="00A350C2">
        <w:rPr>
          <w:rtl/>
        </w:rPr>
        <w:t>أ</w:t>
      </w:r>
      <w:r>
        <w:rPr>
          <w:rtl/>
        </w:rPr>
        <w:t>ي</w:t>
      </w:r>
      <w:r w:rsidRPr="00A350C2">
        <w:rPr>
          <w:rtl/>
        </w:rPr>
        <w:t xml:space="preserve"> من جملة الظّلم؛ كما يقال: حرّ من أحرار</w:t>
      </w:r>
      <w:r>
        <w:rPr>
          <w:rtl/>
        </w:rPr>
        <w:t xml:space="preserve"> </w:t>
      </w:r>
      <w:r w:rsidRPr="008A1F12">
        <w:rPr>
          <w:rStyle w:val="libFootnotenumChar"/>
          <w:rtl/>
        </w:rPr>
        <w:t>(2)</w:t>
      </w:r>
      <w:r>
        <w:rPr>
          <w:rtl/>
        </w:rPr>
        <w:t xml:space="preserve">، </w:t>
      </w:r>
      <w:r w:rsidRPr="00A350C2">
        <w:rPr>
          <w:rtl/>
        </w:rPr>
        <w:t>ولئيم من لئام؛ أ</w:t>
      </w:r>
      <w:r>
        <w:rPr>
          <w:rtl/>
        </w:rPr>
        <w:t>ي</w:t>
      </w:r>
      <w:r w:rsidRPr="00A350C2">
        <w:rPr>
          <w:rtl/>
        </w:rPr>
        <w:t xml:space="preserve"> من جملتهم، وقال الشاعر</w:t>
      </w:r>
      <w:r>
        <w:rPr>
          <w:rtl/>
        </w:rPr>
        <w:t xml:space="preserve"> </w:t>
      </w:r>
      <w:r w:rsidRPr="008A1F12">
        <w:rPr>
          <w:rStyle w:val="libFootnotenumChar"/>
          <w:rtl/>
        </w:rPr>
        <w:t>(3)</w:t>
      </w:r>
      <w:r w:rsidR="00DF4A8F">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وأبيض من ماء الحديد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شهاب بدا واللّيل داج عساكره</w:t>
            </w:r>
            <w:r w:rsidRPr="00725071">
              <w:rPr>
                <w:rStyle w:val="libPoemTiniChar0"/>
                <w:rtl/>
              </w:rPr>
              <w:br/>
              <w:t> </w:t>
            </w:r>
          </w:p>
        </w:tc>
      </w:tr>
    </w:tbl>
    <w:p w:rsidR="00D14F3E" w:rsidRDefault="00D14F3E" w:rsidP="00D14F3E">
      <w:pPr>
        <w:pStyle w:val="libNormal"/>
        <w:rPr>
          <w:rtl/>
        </w:rPr>
      </w:pPr>
      <w:r w:rsidRPr="00A350C2">
        <w:rPr>
          <w:rtl/>
        </w:rPr>
        <w:t>كأنه قال: وأبيض كائن من ماء الحديد، وقوله:</w:t>
      </w:r>
      <w:r>
        <w:rPr>
          <w:rtl/>
        </w:rPr>
        <w:t xml:space="preserve"> (</w:t>
      </w:r>
      <w:r w:rsidRPr="00A350C2">
        <w:rPr>
          <w:rtl/>
        </w:rPr>
        <w:t>من ماء الحديد</w:t>
      </w:r>
      <w:r>
        <w:rPr>
          <w:rtl/>
        </w:rPr>
        <w:t xml:space="preserve">) </w:t>
      </w:r>
      <w:r w:rsidRPr="00A350C2">
        <w:rPr>
          <w:rtl/>
        </w:rPr>
        <w:t>وصف لأبيض، وليس يتّصل به كاتصال</w:t>
      </w:r>
      <w:r>
        <w:rPr>
          <w:rtl/>
        </w:rPr>
        <w:t xml:space="preserve"> (</w:t>
      </w:r>
      <w:r w:rsidRPr="00A350C2">
        <w:rPr>
          <w:rtl/>
        </w:rPr>
        <w:t>من</w:t>
      </w:r>
      <w:r>
        <w:rPr>
          <w:rtl/>
        </w:rPr>
        <w:t xml:space="preserve">) </w:t>
      </w:r>
      <w:r w:rsidRPr="00A350C2">
        <w:rPr>
          <w:rtl/>
        </w:rPr>
        <w:t>بأفضل ف</w:t>
      </w:r>
      <w:r>
        <w:rPr>
          <w:rtl/>
        </w:rPr>
        <w:t>ي</w:t>
      </w:r>
      <w:r w:rsidRPr="00A350C2">
        <w:rPr>
          <w:rtl/>
        </w:rPr>
        <w:t xml:space="preserve"> قولك: هو أفضل من زيد، ولفظة</w:t>
      </w:r>
      <w:r>
        <w:rPr>
          <w:rtl/>
        </w:rPr>
        <w:t xml:space="preserve"> (</w:t>
      </w:r>
      <w:r w:rsidRPr="00A350C2">
        <w:rPr>
          <w:rtl/>
        </w:rPr>
        <w:t>من</w:t>
      </w:r>
      <w:r>
        <w:rPr>
          <w:rtl/>
        </w:rPr>
        <w:t xml:space="preserve">) </w:t>
      </w:r>
      <w:r w:rsidRPr="00A350C2">
        <w:rPr>
          <w:rtl/>
        </w:rPr>
        <w:t>ف</w:t>
      </w:r>
      <w:r>
        <w:rPr>
          <w:rtl/>
        </w:rPr>
        <w:t>ي</w:t>
      </w:r>
      <w:r w:rsidRPr="00A350C2">
        <w:rPr>
          <w:rtl/>
        </w:rPr>
        <w:t xml:space="preserve"> بيت المتنب</w:t>
      </w:r>
      <w:r>
        <w:rPr>
          <w:rtl/>
        </w:rPr>
        <w:t>ي</w:t>
      </w:r>
      <w:r w:rsidRPr="00A350C2">
        <w:rPr>
          <w:rtl/>
        </w:rPr>
        <w:t xml:space="preserve"> مرفوعة الموضع، لأنها وصف لأسود؛ وإذا أريد المفاضلة والتعجب كانت منصوبة الموضع بأسود</w:t>
      </w:r>
      <w:r>
        <w:rPr>
          <w:rtl/>
        </w:rPr>
        <w:t xml:space="preserve"> </w:t>
      </w:r>
      <w:r w:rsidRPr="008A1F12">
        <w:rPr>
          <w:rStyle w:val="libFootnotenumChar"/>
          <w:rtl/>
        </w:rPr>
        <w:t>(4)</w:t>
      </w:r>
      <w:r>
        <w:rPr>
          <w:rtl/>
        </w:rPr>
        <w:t xml:space="preserve"> </w:t>
      </w:r>
      <w:r w:rsidRPr="00A350C2">
        <w:rPr>
          <w:rtl/>
        </w:rPr>
        <w:t>كما تقول زيد خير منك، فمنك ف</w:t>
      </w:r>
      <w:r>
        <w:rPr>
          <w:rtl/>
        </w:rPr>
        <w:t>ي</w:t>
      </w:r>
      <w:r w:rsidRPr="00A350C2">
        <w:rPr>
          <w:rtl/>
        </w:rPr>
        <w:t xml:space="preserve"> موضع نصب بخير، كأنه قال: قد خارك يخيرك، أ</w:t>
      </w:r>
      <w:r>
        <w:rPr>
          <w:rtl/>
        </w:rPr>
        <w:t>ي</w:t>
      </w:r>
      <w:r w:rsidRPr="00A350C2">
        <w:rPr>
          <w:rtl/>
        </w:rPr>
        <w:t xml:space="preserve"> فضلك ف</w:t>
      </w:r>
      <w:r>
        <w:rPr>
          <w:rtl/>
        </w:rPr>
        <w:t>ي</w:t>
      </w:r>
      <w:r w:rsidRPr="00A350C2">
        <w:rPr>
          <w:rtl/>
        </w:rPr>
        <w:t xml:space="preserve"> الخير؛ وهذا التأويل المذكور ف</w:t>
      </w:r>
      <w:r>
        <w:rPr>
          <w:rtl/>
        </w:rPr>
        <w:t>ي</w:t>
      </w:r>
      <w:r w:rsidRPr="00A350C2">
        <w:rPr>
          <w:rtl/>
        </w:rPr>
        <w:t xml:space="preserve"> بيت المتنب</w:t>
      </w:r>
      <w:r>
        <w:rPr>
          <w:rtl/>
        </w:rPr>
        <w:t>ي</w:t>
      </w:r>
      <w:r w:rsidRPr="00A350C2">
        <w:rPr>
          <w:rtl/>
        </w:rPr>
        <w:t xml:space="preserve"> يمكن أن يقال ف</w:t>
      </w:r>
      <w:r>
        <w:rPr>
          <w:rtl/>
        </w:rPr>
        <w:t>ي</w:t>
      </w:r>
      <w:r w:rsidRPr="00A350C2">
        <w:rPr>
          <w:rtl/>
        </w:rPr>
        <w:t xml:space="preserve"> قول الشاعر:</w:t>
      </w:r>
    </w:p>
    <w:p w:rsidR="00D14F3E" w:rsidRDefault="00D14F3E" w:rsidP="00D14F3E">
      <w:pPr>
        <w:pStyle w:val="libNormal"/>
        <w:rPr>
          <w:rtl/>
        </w:rPr>
      </w:pPr>
      <w:r w:rsidRPr="00A350C2">
        <w:rPr>
          <w:rtl/>
        </w:rPr>
        <w:t>* أبيض من أخت بن</w:t>
      </w:r>
      <w:r>
        <w:rPr>
          <w:rtl/>
        </w:rPr>
        <w:t>ي</w:t>
      </w:r>
      <w:r w:rsidRPr="00A350C2">
        <w:rPr>
          <w:rtl/>
        </w:rPr>
        <w:t xml:space="preserve"> إباض*</w:t>
      </w:r>
    </w:p>
    <w:p w:rsidR="00D14F3E" w:rsidRDefault="00D14F3E" w:rsidP="00D14F3E">
      <w:pPr>
        <w:pStyle w:val="libNormal"/>
        <w:rPr>
          <w:rtl/>
        </w:rPr>
      </w:pPr>
      <w:r w:rsidRPr="00A350C2">
        <w:rPr>
          <w:rtl/>
        </w:rPr>
        <w:t>ويحمل على أنه أراد من جملتها ومن قومها، ولم يرد التعجب وتأوّله على هذا الوجه أولى من حمله على الشذوذ، فأما قول المتنبّي:</w:t>
      </w:r>
    </w:p>
    <w:p w:rsidR="00D14F3E" w:rsidRDefault="00D14F3E" w:rsidP="00D14F3E">
      <w:pPr>
        <w:pStyle w:val="libNormal"/>
        <w:rPr>
          <w:rtl/>
        </w:rPr>
      </w:pPr>
      <w:r w:rsidRPr="00A350C2">
        <w:rPr>
          <w:rtl/>
        </w:rPr>
        <w:t>* ابعد بعدت بياضا لا بياض 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4: 35؛ وهو يخاطب الشيب، وقبله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ضيف ألمّ برأس</w:t>
            </w:r>
            <w:r>
              <w:rPr>
                <w:rtl/>
              </w:rPr>
              <w:t>ي</w:t>
            </w:r>
            <w:r w:rsidRPr="00A350C2">
              <w:rPr>
                <w:rtl/>
              </w:rPr>
              <w:t xml:space="preserve"> غير محتشم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والسّيف أصدق فعلا منه باللّمم</w:t>
            </w:r>
            <w:r w:rsidRPr="00725071">
              <w:rPr>
                <w:rStyle w:val="libPoemTiniChar0"/>
                <w:rtl/>
              </w:rPr>
              <w:br/>
              <w:t> </w:t>
            </w:r>
          </w:p>
        </w:tc>
      </w:tr>
    </w:tbl>
    <w:p w:rsidR="00D14F3E" w:rsidRDefault="00D14F3E" w:rsidP="00D14F3E">
      <w:pPr>
        <w:pStyle w:val="libFootnote"/>
        <w:rPr>
          <w:rtl/>
        </w:rPr>
      </w:pPr>
      <w:r w:rsidRPr="00A350C2">
        <w:rPr>
          <w:rtl/>
        </w:rPr>
        <w:t xml:space="preserve"> (2) ش، ف، وحاشية ت (من نسخة):</w:t>
      </w:r>
      <w:r>
        <w:rPr>
          <w:rtl/>
        </w:rPr>
        <w:t xml:space="preserve"> (</w:t>
      </w:r>
      <w:r w:rsidRPr="00A350C2">
        <w:rPr>
          <w:rtl/>
        </w:rPr>
        <w:t>حر من الأحرار ولئيم من اللئام</w:t>
      </w:r>
      <w:r>
        <w:rPr>
          <w:rtl/>
        </w:rPr>
        <w:t>).</w:t>
      </w:r>
    </w:p>
    <w:p w:rsidR="00D14F3E" w:rsidRDefault="00D14F3E" w:rsidP="00D14F3E">
      <w:pPr>
        <w:pStyle w:val="libFootnote"/>
        <w:rPr>
          <w:rtl/>
        </w:rPr>
      </w:pPr>
      <w:r w:rsidRPr="00A350C2">
        <w:rPr>
          <w:rtl/>
        </w:rPr>
        <w:t>(3) البيت ف</w:t>
      </w:r>
      <w:r>
        <w:rPr>
          <w:rtl/>
        </w:rPr>
        <w:t>ي</w:t>
      </w:r>
      <w:r w:rsidRPr="00A350C2">
        <w:rPr>
          <w:rtl/>
        </w:rPr>
        <w:t xml:space="preserve"> شرح العكبر</w:t>
      </w:r>
      <w:r>
        <w:rPr>
          <w:rtl/>
        </w:rPr>
        <w:t>ي</w:t>
      </w:r>
      <w:r w:rsidRPr="00A350C2">
        <w:rPr>
          <w:rtl/>
        </w:rPr>
        <w:t xml:space="preserve"> لبيت المتنب</w:t>
      </w:r>
      <w:r>
        <w:rPr>
          <w:rtl/>
        </w:rPr>
        <w:t>ي</w:t>
      </w:r>
      <w:r w:rsidRPr="00A350C2">
        <w:rPr>
          <w:rtl/>
        </w:rPr>
        <w:t>، أورده من غير عزو.</w:t>
      </w:r>
    </w:p>
    <w:p w:rsidR="00D14F3E" w:rsidRPr="00A350C2" w:rsidRDefault="00D14F3E" w:rsidP="00D14F3E">
      <w:pPr>
        <w:pStyle w:val="libFootnote"/>
        <w:rPr>
          <w:rtl/>
        </w:rPr>
      </w:pPr>
      <w:r w:rsidRPr="00A350C2">
        <w:rPr>
          <w:rtl/>
        </w:rPr>
        <w:t>(4) حاشية ف:</w:t>
      </w:r>
      <w:r>
        <w:rPr>
          <w:rtl/>
        </w:rPr>
        <w:t xml:space="preserve"> (</w:t>
      </w:r>
      <w:r w:rsidRPr="00A350C2">
        <w:rPr>
          <w:rtl/>
        </w:rPr>
        <w:t>إذا قلت زيد أضرب من عمرو كان الجار مع المجرور ف</w:t>
      </w:r>
      <w:r>
        <w:rPr>
          <w:rtl/>
        </w:rPr>
        <w:t>ي</w:t>
      </w:r>
      <w:r w:rsidRPr="00A350C2">
        <w:rPr>
          <w:rtl/>
        </w:rPr>
        <w:t xml:space="preserve"> موضع النصب على المعهود من حال الجار والمجرور؛ لأنه على تقدير: غالب زيد عمرا ف</w:t>
      </w:r>
      <w:r>
        <w:rPr>
          <w:rtl/>
        </w:rPr>
        <w:t>ي</w:t>
      </w:r>
      <w:r w:rsidRPr="00A350C2">
        <w:rPr>
          <w:rtl/>
        </w:rPr>
        <w:t xml:space="preserve"> الضرب فغلبه؛ فيكون إذا</w:t>
      </w:r>
      <w:r>
        <w:rPr>
          <w:rtl/>
        </w:rPr>
        <w:t xml:space="preserve"> (</w:t>
      </w:r>
      <w:r w:rsidRPr="00A350C2">
        <w:rPr>
          <w:rtl/>
        </w:rPr>
        <w:t>من عمرو</w:t>
      </w:r>
      <w:r>
        <w:rPr>
          <w:rtl/>
        </w:rPr>
        <w:t xml:space="preserve">) </w:t>
      </w:r>
      <w:r w:rsidRPr="00A350C2">
        <w:rPr>
          <w:rtl/>
        </w:rPr>
        <w:t>ف</w:t>
      </w:r>
      <w:r>
        <w:rPr>
          <w:rtl/>
        </w:rPr>
        <w:t>ي</w:t>
      </w:r>
      <w:r w:rsidRPr="00A350C2">
        <w:rPr>
          <w:rtl/>
        </w:rPr>
        <w:t xml:space="preserve"> موضع النصب؛ لأنه ف</w:t>
      </w:r>
      <w:r>
        <w:rPr>
          <w:rtl/>
        </w:rPr>
        <w:t>ي</w:t>
      </w:r>
      <w:r w:rsidRPr="00A350C2">
        <w:rPr>
          <w:rtl/>
        </w:rPr>
        <w:t xml:space="preserve"> معنى المفعول على ما ذكرنا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فالمعنى الظاهر للناس فيه أنه أراد: لا ضياء له ولا نور ولا إشراق، من حيث كان حلوله محزنا مؤذنا بتقضّي الأجل؛ وهذا لعمر</w:t>
      </w:r>
      <w:r>
        <w:rPr>
          <w:rtl/>
        </w:rPr>
        <w:t>ي</w:t>
      </w:r>
      <w:r w:rsidRPr="00A350C2">
        <w:rPr>
          <w:rtl/>
        </w:rPr>
        <w:t xml:space="preserve"> معنى ظاهر؛ إلا أنه يمكن فيه معنى آخر؛ وهو أنّه يريد إنك بياض لا لون بعده، لأن البياض آخر ألوان الشعر، فجعل قوله:</w:t>
      </w:r>
      <w:r>
        <w:rPr>
          <w:rtl/>
        </w:rPr>
        <w:t xml:space="preserve"> (</w:t>
      </w:r>
      <w:r w:rsidRPr="00A350C2">
        <w:rPr>
          <w:rtl/>
        </w:rPr>
        <w:t>لا بياض له</w:t>
      </w:r>
      <w:r>
        <w:rPr>
          <w:rtl/>
        </w:rPr>
        <w:t xml:space="preserve">) </w:t>
      </w:r>
      <w:r w:rsidRPr="00A350C2">
        <w:rPr>
          <w:rtl/>
        </w:rPr>
        <w:t>بمنزلة قوله: لا لون بعده، وإنما سوّغ ذلك له أنّ البياض هو الآت</w:t>
      </w:r>
      <w:r>
        <w:rPr>
          <w:rtl/>
        </w:rPr>
        <w:t>ي</w:t>
      </w:r>
      <w:r w:rsidRPr="00A350C2">
        <w:rPr>
          <w:rtl/>
        </w:rPr>
        <w:t xml:space="preserve"> بعد السّواد، فلما نفى أن يكون للشيب بياض كان نفيا لأن يكون بعده لون.</w:t>
      </w:r>
    </w:p>
    <w:p w:rsidR="00D14F3E" w:rsidRDefault="00D14F3E" w:rsidP="00D14F3E">
      <w:pPr>
        <w:pStyle w:val="libNormal"/>
        <w:rPr>
          <w:rtl/>
        </w:rPr>
      </w:pPr>
      <w:r w:rsidRPr="00A350C2">
        <w:rPr>
          <w:rtl/>
        </w:rPr>
        <w:t>وقد اختلف القراء ف</w:t>
      </w:r>
      <w:r>
        <w:rPr>
          <w:rtl/>
        </w:rPr>
        <w:t>ي</w:t>
      </w:r>
      <w:r w:rsidRPr="00A350C2">
        <w:rPr>
          <w:rtl/>
        </w:rPr>
        <w:t xml:space="preserve"> فتح الميم وكسرها من قوله تعالى: وَمَنْ كانَ فِي هذِهِ أَعْمى فَهُوَ فِي </w:t>
      </w:r>
      <w:r>
        <w:rPr>
          <w:rtl/>
        </w:rPr>
        <w:t>الآ</w:t>
      </w:r>
      <w:r w:rsidRPr="00A350C2">
        <w:rPr>
          <w:rtl/>
        </w:rPr>
        <w:t>خِرَةِ أَعْمى، فقرأ ابن كثير ونافع وابن عامر وأبو عمرو بفتح الميمين معا، وقرأ عاصم ف</w:t>
      </w:r>
      <w:r>
        <w:rPr>
          <w:rtl/>
        </w:rPr>
        <w:t>ي</w:t>
      </w:r>
      <w:r w:rsidRPr="00A350C2">
        <w:rPr>
          <w:rtl/>
        </w:rPr>
        <w:t xml:space="preserve"> رواية أب</w:t>
      </w:r>
      <w:r>
        <w:rPr>
          <w:rtl/>
        </w:rPr>
        <w:t>ي</w:t>
      </w:r>
      <w:r w:rsidRPr="00A350C2">
        <w:rPr>
          <w:rtl/>
        </w:rPr>
        <w:t xml:space="preserve"> بكر وحمزة والكسائ</w:t>
      </w:r>
      <w:r>
        <w:rPr>
          <w:rtl/>
        </w:rPr>
        <w:t>ي</w:t>
      </w:r>
      <w:r w:rsidRPr="00A350C2">
        <w:rPr>
          <w:rtl/>
        </w:rPr>
        <w:t xml:space="preserve"> بكسر الميم فيهما معا</w:t>
      </w:r>
      <w:r>
        <w:rPr>
          <w:rtl/>
        </w:rPr>
        <w:t xml:space="preserve"> </w:t>
      </w:r>
      <w:r w:rsidRPr="008A1F12">
        <w:rPr>
          <w:rStyle w:val="libFootnotenumChar"/>
          <w:rtl/>
        </w:rPr>
        <w:t>(1)</w:t>
      </w:r>
      <w:r>
        <w:rPr>
          <w:rtl/>
        </w:rPr>
        <w:t xml:space="preserve">، </w:t>
      </w:r>
      <w:r w:rsidRPr="00A350C2">
        <w:rPr>
          <w:rtl/>
        </w:rPr>
        <w:t>وف</w:t>
      </w:r>
      <w:r>
        <w:rPr>
          <w:rtl/>
        </w:rPr>
        <w:t>ي</w:t>
      </w:r>
      <w:r w:rsidRPr="00A350C2">
        <w:rPr>
          <w:rtl/>
        </w:rPr>
        <w:t xml:space="preserve"> رواية حفص عن عاصم:</w:t>
      </w:r>
    </w:p>
    <w:p w:rsidR="00D14F3E" w:rsidRDefault="00D14F3E" w:rsidP="00D14F3E">
      <w:pPr>
        <w:pStyle w:val="libNormal"/>
        <w:rPr>
          <w:rtl/>
        </w:rPr>
      </w:pPr>
      <w:r w:rsidRPr="00A350C2">
        <w:rPr>
          <w:rtl/>
        </w:rPr>
        <w:t>لا يكسر هما، وكسر أبو عمرو الأولى وفتح الأخيرة: ولكل وجه، أما من ترك إمالة الجميع؛ فإن قوله حسن، لأن كثيرا من العرب لا يميلون هذه الفتحة، وأما من أمال الجميع فوجه قوله أن ينحو بالألف نحو الياء، ليعلم أنها تنقلب إلى الياء</w:t>
      </w:r>
      <w:r>
        <w:rPr>
          <w:rtl/>
        </w:rPr>
        <w:t xml:space="preserve"> </w:t>
      </w:r>
      <w:r w:rsidRPr="008A1F12">
        <w:rPr>
          <w:rStyle w:val="libFootnotenumChar"/>
          <w:rtl/>
        </w:rPr>
        <w:t>(2)</w:t>
      </w:r>
      <w:r>
        <w:rPr>
          <w:rtl/>
        </w:rPr>
        <w:t xml:space="preserve">، </w:t>
      </w:r>
      <w:r w:rsidRPr="00A350C2">
        <w:rPr>
          <w:rtl/>
        </w:rPr>
        <w:t>وأما قراءة أب</w:t>
      </w:r>
      <w:r>
        <w:rPr>
          <w:rtl/>
        </w:rPr>
        <w:t>ي</w:t>
      </w:r>
      <w:r w:rsidRPr="00A350C2">
        <w:rPr>
          <w:rtl/>
        </w:rPr>
        <w:t xml:space="preserve"> عمرو بإمالة الأولى وفتح الثانية فوجه قوله أنّه جعل الثانية أفعل من كذا مثل أفضل من فلان، وإذا جعلها كذلك لم تقع الألف ف</w:t>
      </w:r>
      <w:r>
        <w:rPr>
          <w:rtl/>
        </w:rPr>
        <w:t>ي</w:t>
      </w:r>
      <w:r w:rsidRPr="00A350C2">
        <w:rPr>
          <w:rtl/>
        </w:rPr>
        <w:t xml:space="preserve"> آخر الكلمة؛ لأنّ آخرها إنما هو من كذا، وإنما تحسن الإمالة ف</w:t>
      </w:r>
      <w:r>
        <w:rPr>
          <w:rtl/>
        </w:rPr>
        <w:t>ي</w:t>
      </w:r>
      <w:r w:rsidRPr="00A350C2">
        <w:rPr>
          <w:rtl/>
        </w:rPr>
        <w:t xml:space="preserve"> الأواخر، وقد حذف من</w:t>
      </w:r>
      <w:r>
        <w:rPr>
          <w:rtl/>
        </w:rPr>
        <w:t xml:space="preserve"> (</w:t>
      </w:r>
      <w:r w:rsidRPr="00A350C2">
        <w:rPr>
          <w:rtl/>
        </w:rPr>
        <w:t>أفعل</w:t>
      </w:r>
      <w:r>
        <w:rPr>
          <w:rtl/>
        </w:rPr>
        <w:t xml:space="preserve">) </w:t>
      </w:r>
      <w:r w:rsidRPr="00A350C2">
        <w:rPr>
          <w:rtl/>
        </w:rPr>
        <w:t>الّذي هو للتفضيل الجارّ والمجرور جميعا، وهما مرادان ف</w:t>
      </w:r>
      <w:r>
        <w:rPr>
          <w:rtl/>
        </w:rPr>
        <w:t>ي</w:t>
      </w:r>
      <w:r w:rsidRPr="00A350C2">
        <w:rPr>
          <w:rtl/>
        </w:rPr>
        <w:t xml:space="preserve"> المعنى مع الحذف، وذلك نحو قوله تعالى: </w:t>
      </w:r>
      <w:r w:rsidRPr="00DA0B26">
        <w:rPr>
          <w:rStyle w:val="libAlaemChar"/>
          <w:rFonts w:hint="cs"/>
          <w:rtl/>
        </w:rPr>
        <w:t>(</w:t>
      </w:r>
      <w:r w:rsidRPr="00BB0028">
        <w:rPr>
          <w:rStyle w:val="libAieChar"/>
          <w:rtl/>
        </w:rPr>
        <w:t>فَإِنَّهُ يَعْلَمُ السِّرَّ وَأَخْفى</w:t>
      </w:r>
      <w:r w:rsidRPr="00DA0B26">
        <w:rPr>
          <w:rStyle w:val="libAlaemChar"/>
          <w:rFonts w:hint="cs"/>
          <w:rtl/>
        </w:rPr>
        <w:t>)</w:t>
      </w:r>
      <w:r w:rsidRPr="00A350C2">
        <w:rPr>
          <w:rtl/>
        </w:rPr>
        <w:t xml:space="preserve">؛ [طه: 7]؛ المعنى وأخفى من السر، فكذلك قوله تعالى: </w:t>
      </w:r>
      <w:r w:rsidRPr="00DA0B26">
        <w:rPr>
          <w:rStyle w:val="libAlaemChar"/>
          <w:rFonts w:hint="cs"/>
          <w:rtl/>
        </w:rPr>
        <w:t>(</w:t>
      </w:r>
      <w:r w:rsidRPr="00BB0028">
        <w:rPr>
          <w:rStyle w:val="libAieChar"/>
          <w:rtl/>
        </w:rPr>
        <w:t>فَهُوَ فِي الآخِرَةِ أَعْمى</w:t>
      </w:r>
      <w:r w:rsidRPr="00DA0B26">
        <w:rPr>
          <w:rStyle w:val="libAlaemChar"/>
          <w:rFonts w:hint="cs"/>
          <w:rtl/>
        </w:rPr>
        <w:t>)</w:t>
      </w:r>
      <w:r w:rsidRPr="00A350C2">
        <w:rPr>
          <w:rtl/>
        </w:rPr>
        <w:t>، أ</w:t>
      </w:r>
      <w:r>
        <w:rPr>
          <w:rtl/>
        </w:rPr>
        <w:t>ي</w:t>
      </w:r>
      <w:r w:rsidRPr="00A350C2">
        <w:rPr>
          <w:rtl/>
        </w:rPr>
        <w:t xml:space="preserve"> أعمى منه ف</w:t>
      </w:r>
      <w:r>
        <w:rPr>
          <w:rtl/>
        </w:rPr>
        <w:t>ي</w:t>
      </w:r>
      <w:r w:rsidRPr="00A350C2">
        <w:rPr>
          <w:rtl/>
        </w:rPr>
        <w:t xml:space="preserve"> الدنيا، أو أعمى من غيره، ويقوى هذه الطريقة ما عطف عليه من قوله تعالى: </w:t>
      </w:r>
      <w:r w:rsidRPr="00DA0B26">
        <w:rPr>
          <w:rStyle w:val="libAlaemChar"/>
          <w:rFonts w:hint="cs"/>
          <w:rtl/>
        </w:rPr>
        <w:t>(</w:t>
      </w:r>
      <w:r w:rsidRPr="00BB0028">
        <w:rPr>
          <w:rStyle w:val="libAieChar"/>
          <w:rtl/>
        </w:rPr>
        <w:t>وَأَضَلُّ سَبِيلاً</w:t>
      </w:r>
      <w:r w:rsidRPr="00DA0B26">
        <w:rPr>
          <w:rStyle w:val="libAlaemChar"/>
          <w:rFonts w:hint="cs"/>
          <w:rtl/>
        </w:rPr>
        <w:t>)</w:t>
      </w:r>
      <w:r w:rsidRPr="00A350C2">
        <w:rPr>
          <w:rtl/>
        </w:rPr>
        <w:t>، فكما أن هذا لا يكون إلا على</w:t>
      </w:r>
      <w:r>
        <w:rPr>
          <w:rtl/>
        </w:rPr>
        <w:t xml:space="preserve"> (</w:t>
      </w:r>
      <w:r w:rsidRPr="00A350C2">
        <w:rPr>
          <w:rtl/>
        </w:rPr>
        <w:t>أفعل من كذا</w:t>
      </w:r>
      <w:r>
        <w:rPr>
          <w:rtl/>
        </w:rPr>
        <w:t xml:space="preserve">) </w:t>
      </w:r>
      <w:r w:rsidRPr="00A350C2">
        <w:rPr>
          <w:rtl/>
        </w:rPr>
        <w:t>كذلك المعطوف عليه.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ونسخة بحاشيت</w:t>
      </w:r>
      <w:r>
        <w:rPr>
          <w:rtl/>
        </w:rPr>
        <w:t>ي</w:t>
      </w:r>
      <w:r w:rsidRPr="00A350C2">
        <w:rPr>
          <w:rtl/>
        </w:rPr>
        <w:t xml:space="preserve"> ت، ف:</w:t>
      </w:r>
      <w:r>
        <w:rPr>
          <w:rtl/>
        </w:rPr>
        <w:t xml:space="preserve"> (</w:t>
      </w:r>
      <w:r w:rsidRPr="00A350C2">
        <w:rPr>
          <w:rtl/>
        </w:rPr>
        <w:t>جميعا</w:t>
      </w:r>
      <w:r>
        <w:rPr>
          <w:rtl/>
        </w:rPr>
        <w:t>).</w:t>
      </w:r>
    </w:p>
    <w:p w:rsidR="00D14F3E" w:rsidRPr="00A350C2"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على هذا الوجه لا تميل بحال؛ إلا إذا كانت الكلمة من بنات الياء؛ فأما إذا لم تكن من بنات الياء فلا تميل، والأعمى أصله عمى، فهو إذا من بنات الياء</w:t>
      </w:r>
      <w:r>
        <w:rPr>
          <w:rtl/>
        </w:rPr>
        <w:t>).</w:t>
      </w:r>
    </w:p>
    <w:p w:rsidR="00D14F3E" w:rsidRDefault="00D14F3E" w:rsidP="005E26D4">
      <w:pPr>
        <w:pStyle w:val="libPoemTini"/>
        <w:rPr>
          <w:rtl/>
        </w:rPr>
      </w:pPr>
      <w:r>
        <w:rPr>
          <w:rtl/>
        </w:rPr>
        <w:br w:type="page"/>
      </w:r>
    </w:p>
    <w:p w:rsidR="00D14F3E" w:rsidRDefault="00D14F3E" w:rsidP="000A5C9E">
      <w:pPr>
        <w:pStyle w:val="Heading2"/>
        <w:rPr>
          <w:rtl/>
        </w:rPr>
      </w:pPr>
      <w:bookmarkStart w:id="44" w:name="_Toc398065501"/>
      <w:r w:rsidRPr="00A350C2">
        <w:rPr>
          <w:rtl/>
        </w:rPr>
        <w:lastRenderedPageBreak/>
        <w:t>تأويل خبر [تقيئ الأرض أفلاذ كبدها مثل الأسطوان</w:t>
      </w:r>
      <w:r w:rsidR="000A5C9E">
        <w:rPr>
          <w:rtl/>
        </w:rPr>
        <w:t>]</w:t>
      </w:r>
      <w:bookmarkEnd w:id="44"/>
    </w:p>
    <w:p w:rsidR="00D14F3E" w:rsidRDefault="00D14F3E" w:rsidP="00D14F3E">
      <w:pPr>
        <w:pStyle w:val="libNormal"/>
        <w:rPr>
          <w:rtl/>
        </w:rPr>
      </w:pPr>
      <w:r w:rsidRPr="00A350C2">
        <w:rPr>
          <w:rtl/>
        </w:rPr>
        <w:t xml:space="preserve">روى أبو هريرة عن النبي </w:t>
      </w:r>
      <w:r w:rsidRPr="008A1F12">
        <w:rPr>
          <w:rStyle w:val="libAlaemChar"/>
          <w:rtl/>
        </w:rPr>
        <w:t>صلى‌الله‌عليه‌وآله</w:t>
      </w:r>
      <w:r w:rsidRPr="00A350C2">
        <w:rPr>
          <w:rtl/>
        </w:rPr>
        <w:t xml:space="preserve"> أنه قال:</w:t>
      </w:r>
      <w:r>
        <w:rPr>
          <w:rtl/>
        </w:rPr>
        <w:t xml:space="preserve"> (</w:t>
      </w:r>
      <w:r w:rsidRPr="00A350C2">
        <w:rPr>
          <w:rtl/>
        </w:rPr>
        <w:t>تقيئ الأرض أفلاذ كبدها مثل الأسطوان من الذّهب والفضة، فيج</w:t>
      </w:r>
      <w:r>
        <w:rPr>
          <w:rtl/>
        </w:rPr>
        <w:t>ي</w:t>
      </w:r>
      <w:r w:rsidRPr="00A350C2">
        <w:rPr>
          <w:rtl/>
        </w:rPr>
        <w:t>ء القاتل فيقول ف</w:t>
      </w:r>
      <w:r>
        <w:rPr>
          <w:rtl/>
        </w:rPr>
        <w:t>ي</w:t>
      </w:r>
      <w:r w:rsidRPr="00A350C2">
        <w:rPr>
          <w:rtl/>
        </w:rPr>
        <w:t xml:space="preserve"> مثل هذا: قتلت، ويجيء القاطع الرّحم</w:t>
      </w:r>
      <w:r>
        <w:rPr>
          <w:rtl/>
        </w:rPr>
        <w:t xml:space="preserve"> </w:t>
      </w:r>
      <w:r w:rsidRPr="008A1F12">
        <w:rPr>
          <w:rStyle w:val="libFootnotenumChar"/>
          <w:rtl/>
        </w:rPr>
        <w:t>(1)</w:t>
      </w:r>
      <w:r>
        <w:rPr>
          <w:rtl/>
        </w:rPr>
        <w:t xml:space="preserve"> </w:t>
      </w:r>
      <w:r w:rsidRPr="00A350C2">
        <w:rPr>
          <w:rtl/>
        </w:rPr>
        <w:t>فيقول ف</w:t>
      </w:r>
      <w:r>
        <w:rPr>
          <w:rtl/>
        </w:rPr>
        <w:t>ي</w:t>
      </w:r>
      <w:r w:rsidRPr="00A350C2">
        <w:rPr>
          <w:rtl/>
        </w:rPr>
        <w:t xml:space="preserve"> مثل هذا: قطعت رحم</w:t>
      </w:r>
      <w:r>
        <w:rPr>
          <w:rtl/>
        </w:rPr>
        <w:t>ي</w:t>
      </w:r>
      <w:r w:rsidRPr="00A350C2">
        <w:rPr>
          <w:rtl/>
        </w:rPr>
        <w:t>، ويجيء السارق فيقول ف</w:t>
      </w:r>
      <w:r>
        <w:rPr>
          <w:rtl/>
        </w:rPr>
        <w:t>ي</w:t>
      </w:r>
      <w:r w:rsidRPr="00A350C2">
        <w:rPr>
          <w:rtl/>
        </w:rPr>
        <w:t xml:space="preserve"> مثل هذا:</w:t>
      </w:r>
    </w:p>
    <w:p w:rsidR="00D14F3E" w:rsidRDefault="00D14F3E" w:rsidP="00D14F3E">
      <w:pPr>
        <w:pStyle w:val="libNormal"/>
        <w:rPr>
          <w:rtl/>
        </w:rPr>
      </w:pPr>
      <w:r w:rsidRPr="00A350C2">
        <w:rPr>
          <w:rtl/>
        </w:rPr>
        <w:t>قطعت يد</w:t>
      </w:r>
      <w:r>
        <w:rPr>
          <w:rtl/>
        </w:rPr>
        <w:t>ي</w:t>
      </w:r>
      <w:r w:rsidRPr="00A350C2">
        <w:rPr>
          <w:rtl/>
        </w:rPr>
        <w:t>، ثم يتركونه ولا يأخذون منه شيئا</w:t>
      </w:r>
      <w:r>
        <w:rPr>
          <w:rtl/>
        </w:rPr>
        <w:t>).</w:t>
      </w:r>
    </w:p>
    <w:p w:rsidR="00D14F3E" w:rsidRDefault="00D14F3E" w:rsidP="00D14F3E">
      <w:pPr>
        <w:pStyle w:val="libNormal"/>
        <w:rPr>
          <w:rtl/>
        </w:rPr>
      </w:pPr>
      <w:r w:rsidRPr="00A350C2">
        <w:rPr>
          <w:rtl/>
        </w:rPr>
        <w:t>معنى</w:t>
      </w:r>
      <w:r>
        <w:rPr>
          <w:rtl/>
        </w:rPr>
        <w:t xml:space="preserve"> (</w:t>
      </w:r>
      <w:r w:rsidRPr="00A350C2">
        <w:rPr>
          <w:rtl/>
        </w:rPr>
        <w:t>تقيئ</w:t>
      </w:r>
      <w:r>
        <w:rPr>
          <w:rtl/>
        </w:rPr>
        <w:t xml:space="preserve">) </w:t>
      </w:r>
      <w:r w:rsidRPr="00A350C2">
        <w:rPr>
          <w:rtl/>
        </w:rPr>
        <w:t>أ</w:t>
      </w:r>
      <w:r>
        <w:rPr>
          <w:rtl/>
        </w:rPr>
        <w:t>ي</w:t>
      </w:r>
      <w:r w:rsidRPr="00A350C2">
        <w:rPr>
          <w:rtl/>
        </w:rPr>
        <w:t xml:space="preserve"> تخرج ما فيها من الذهب والفضة، وذلك من علامات قرب الساعة، وقوله:</w:t>
      </w:r>
      <w:r>
        <w:rPr>
          <w:rtl/>
        </w:rPr>
        <w:t xml:space="preserve"> (</w:t>
      </w:r>
      <w:r w:rsidRPr="00A350C2">
        <w:rPr>
          <w:rtl/>
        </w:rPr>
        <w:t>تقيئ</w:t>
      </w:r>
      <w:r>
        <w:rPr>
          <w:rtl/>
        </w:rPr>
        <w:t xml:space="preserve">) </w:t>
      </w:r>
      <w:r w:rsidRPr="00A350C2">
        <w:rPr>
          <w:rtl/>
        </w:rPr>
        <w:t>تشبيه واستعارة من حيث كان إخراجا وإظهارا؛ وكذلك تسميته</w:t>
      </w:r>
      <w:r>
        <w:rPr>
          <w:rtl/>
        </w:rPr>
        <w:t xml:space="preserve"> </w:t>
      </w:r>
      <w:r w:rsidRPr="008A1F12">
        <w:rPr>
          <w:rStyle w:val="libFootnotenumChar"/>
          <w:rtl/>
        </w:rPr>
        <w:t>(2)</w:t>
      </w:r>
      <w:r>
        <w:rPr>
          <w:rtl/>
        </w:rPr>
        <w:t xml:space="preserve"> </w:t>
      </w:r>
      <w:r w:rsidRPr="00A350C2">
        <w:rPr>
          <w:rtl/>
        </w:rPr>
        <w:t>ما ف</w:t>
      </w:r>
      <w:r>
        <w:rPr>
          <w:rtl/>
        </w:rPr>
        <w:t>ي</w:t>
      </w:r>
      <w:r w:rsidRPr="00A350C2">
        <w:rPr>
          <w:rtl/>
        </w:rPr>
        <w:t xml:space="preserve"> الأرض من الكنوز</w:t>
      </w:r>
      <w:r>
        <w:rPr>
          <w:rtl/>
        </w:rPr>
        <w:t xml:space="preserve"> (</w:t>
      </w:r>
      <w:r w:rsidRPr="00A350C2">
        <w:rPr>
          <w:rtl/>
        </w:rPr>
        <w:t>كبدا</w:t>
      </w:r>
      <w:r>
        <w:rPr>
          <w:rtl/>
        </w:rPr>
        <w:t xml:space="preserve">) </w:t>
      </w:r>
      <w:r w:rsidRPr="00A350C2">
        <w:rPr>
          <w:rtl/>
        </w:rPr>
        <w:t>تشبيها</w:t>
      </w:r>
      <w:r>
        <w:rPr>
          <w:rtl/>
        </w:rPr>
        <w:t xml:space="preserve"> </w:t>
      </w:r>
      <w:r w:rsidRPr="008A1F12">
        <w:rPr>
          <w:rStyle w:val="libFootnotenumChar"/>
          <w:rtl/>
        </w:rPr>
        <w:t>(3)</w:t>
      </w:r>
      <w:r>
        <w:rPr>
          <w:rtl/>
        </w:rPr>
        <w:t xml:space="preserve"> </w:t>
      </w:r>
      <w:r w:rsidRPr="00A350C2">
        <w:rPr>
          <w:rtl/>
        </w:rPr>
        <w:t>بالكبد الت</w:t>
      </w:r>
      <w:r>
        <w:rPr>
          <w:rtl/>
        </w:rPr>
        <w:t>ي</w:t>
      </w:r>
      <w:r w:rsidRPr="00A350C2">
        <w:rPr>
          <w:rtl/>
        </w:rPr>
        <w:t xml:space="preserve"> ف</w:t>
      </w:r>
      <w:r>
        <w:rPr>
          <w:rtl/>
        </w:rPr>
        <w:t>ي</w:t>
      </w:r>
      <w:r w:rsidRPr="00A350C2">
        <w:rPr>
          <w:rtl/>
        </w:rPr>
        <w:t xml:space="preserve"> بطن البعير وغيره؛ وللعرب ف</w:t>
      </w:r>
      <w:r>
        <w:rPr>
          <w:rtl/>
        </w:rPr>
        <w:t>ي</w:t>
      </w:r>
      <w:r w:rsidRPr="00A350C2">
        <w:rPr>
          <w:rtl/>
        </w:rPr>
        <w:t xml:space="preserve"> هذا مذهب معروف؛ قال مرّة بن محكان</w:t>
      </w:r>
      <w:r>
        <w:rPr>
          <w:rtl/>
        </w:rPr>
        <w:t xml:space="preserve"> </w:t>
      </w:r>
      <w:r w:rsidRPr="008A1F12">
        <w:rPr>
          <w:rStyle w:val="libFootnotenumChar"/>
          <w:rtl/>
        </w:rPr>
        <w:t>(4)</w:t>
      </w:r>
      <w:r>
        <w:rPr>
          <w:rtl/>
        </w:rPr>
        <w:t xml:space="preserve"> </w:t>
      </w:r>
      <w:r w:rsidRPr="00A350C2">
        <w:rPr>
          <w:rtl/>
        </w:rPr>
        <w:t>السّعد</w:t>
      </w:r>
      <w:r>
        <w:rPr>
          <w:rtl/>
        </w:rPr>
        <w:t>ي</w:t>
      </w:r>
      <w:r w:rsidRPr="00A350C2">
        <w:rPr>
          <w:rtl/>
        </w:rPr>
        <w:t xml:space="preserve"> يصف قدرا نصبها للأضياف:</w:t>
      </w:r>
    </w:p>
    <w:tbl>
      <w:tblPr>
        <w:tblStyle w:val="TableGrid"/>
        <w:bidiVisual/>
        <w:tblW w:w="4814" w:type="pct"/>
        <w:tblInd w:w="384" w:type="dxa"/>
        <w:tblLook w:val="04A0"/>
      </w:tblPr>
      <w:tblGrid>
        <w:gridCol w:w="3709"/>
        <w:gridCol w:w="305"/>
        <w:gridCol w:w="3700"/>
      </w:tblGrid>
      <w:tr w:rsidR="00D14F3E" w:rsidTr="000A5C9E">
        <w:trPr>
          <w:trHeight w:val="350"/>
        </w:trPr>
        <w:tc>
          <w:tcPr>
            <w:tcW w:w="3926" w:type="dxa"/>
          </w:tcPr>
          <w:p w:rsidR="00D14F3E" w:rsidRDefault="00D14F3E" w:rsidP="000A5C9E">
            <w:pPr>
              <w:pStyle w:val="libPoem"/>
            </w:pPr>
            <w:r w:rsidRPr="00A350C2">
              <w:rPr>
                <w:rtl/>
              </w:rPr>
              <w:t>لها أزيز يزيل اللحم أزمله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 العظام إذا ما استحمشت غضبا</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ترم</w:t>
            </w:r>
            <w:r>
              <w:rPr>
                <w:rFonts w:hint="cs"/>
                <w:rtl/>
              </w:rPr>
              <w:t>ى</w:t>
            </w:r>
            <w:r w:rsidRPr="00A350C2">
              <w:rPr>
                <w:rtl/>
              </w:rPr>
              <w:t xml:space="preserve"> الصّلاة بنبل غير طائشة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وفقا إذا آنست من تحتها لهبا</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فوصفها بالغضب تشبيها واستعارة، فأما الأزيز فهو الغليان، والعرب تقول: لجوفه أزيز مثل أزيز المرجل، والأزمل: الصوت، واستحمشت، أ</w:t>
      </w:r>
      <w:r>
        <w:rPr>
          <w:rtl/>
        </w:rPr>
        <w:t>ي</w:t>
      </w:r>
      <w:r w:rsidRPr="00A350C2">
        <w:rPr>
          <w:rtl/>
        </w:rPr>
        <w:t xml:space="preserve"> غضبت؛ يقال: حمشه أ</w:t>
      </w:r>
      <w:r>
        <w:rPr>
          <w:rtl/>
        </w:rPr>
        <w:t>ي</w:t>
      </w:r>
      <w:r w:rsidRPr="00A350C2">
        <w:rPr>
          <w:rtl/>
        </w:rPr>
        <w:t xml:space="preserve"> أغضبه، وقال النابغة الجعد</w:t>
      </w:r>
      <w:r>
        <w:rPr>
          <w:rtl/>
        </w:rPr>
        <w:t>ي</w:t>
      </w:r>
      <w:r w:rsidRPr="00A350C2">
        <w:rPr>
          <w:rtl/>
        </w:rPr>
        <w:t xml:space="preserve"> ف</w:t>
      </w:r>
      <w:r>
        <w:rPr>
          <w:rtl/>
        </w:rPr>
        <w:t>ي</w:t>
      </w:r>
      <w:r w:rsidRPr="00A350C2">
        <w:rPr>
          <w:rtl/>
        </w:rPr>
        <w:t xml:space="preserve"> معنى الاستعارة: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 ونسخة بحاشيت</w:t>
      </w:r>
      <w:r>
        <w:rPr>
          <w:rtl/>
        </w:rPr>
        <w:t>ي</w:t>
      </w:r>
      <w:r w:rsidRPr="00A350C2">
        <w:rPr>
          <w:rtl/>
        </w:rPr>
        <w:t xml:space="preserve"> الأصل، ت:</w:t>
      </w:r>
      <w:r>
        <w:rPr>
          <w:rtl/>
        </w:rPr>
        <w:t xml:space="preserve"> (</w:t>
      </w:r>
      <w:r w:rsidRPr="00A350C2">
        <w:rPr>
          <w:rtl/>
        </w:rPr>
        <w:t>للرحم</w:t>
      </w:r>
      <w:r>
        <w:rPr>
          <w:rtl/>
        </w:rPr>
        <w:t>).</w:t>
      </w:r>
    </w:p>
    <w:p w:rsidR="00D14F3E" w:rsidRDefault="00D14F3E" w:rsidP="00D14F3E">
      <w:pPr>
        <w:pStyle w:val="libFootnote"/>
        <w:rPr>
          <w:rtl/>
        </w:rPr>
      </w:pPr>
      <w:r w:rsidRPr="00A350C2">
        <w:rPr>
          <w:rtl/>
        </w:rPr>
        <w:t>(2) د، وحاشية ت (من نسخة):</w:t>
      </w:r>
      <w:r>
        <w:rPr>
          <w:rtl/>
        </w:rPr>
        <w:t xml:space="preserve"> (</w:t>
      </w:r>
      <w:r w:rsidRPr="00A350C2">
        <w:rPr>
          <w:rtl/>
        </w:rPr>
        <w:t>تسمية</w:t>
      </w:r>
      <w:r>
        <w:rPr>
          <w:rtl/>
        </w:rPr>
        <w:t>).</w:t>
      </w:r>
    </w:p>
    <w:p w:rsidR="00D14F3E" w:rsidRDefault="00D14F3E" w:rsidP="00D14F3E">
      <w:pPr>
        <w:pStyle w:val="libFootnote"/>
        <w:rPr>
          <w:rtl/>
        </w:rPr>
      </w:pPr>
      <w:r w:rsidRPr="00A350C2">
        <w:rPr>
          <w:rtl/>
        </w:rPr>
        <w:t>(3) ش</w:t>
      </w:r>
      <w:r w:rsidRPr="006B76CE">
        <w:rPr>
          <w:rtl/>
        </w:rPr>
        <w:t>، ونسخة بحواش</w:t>
      </w:r>
      <w:r>
        <w:rPr>
          <w:rtl/>
        </w:rPr>
        <w:t>ي</w:t>
      </w:r>
      <w:r w:rsidRPr="006B76CE">
        <w:rPr>
          <w:rtl/>
        </w:rPr>
        <w:t xml:space="preserve"> الأصل، ت، ف: (تشبيه)</w:t>
      </w:r>
      <w:r>
        <w:rPr>
          <w:rtl/>
        </w:rPr>
        <w:t>.</w:t>
      </w:r>
    </w:p>
    <w:p w:rsidR="00D14F3E" w:rsidRDefault="00D14F3E" w:rsidP="00D14F3E">
      <w:pPr>
        <w:pStyle w:val="libFootnote"/>
        <w:rPr>
          <w:rtl/>
        </w:rPr>
      </w:pPr>
      <w:r w:rsidRPr="006B76CE">
        <w:rPr>
          <w:rtl/>
        </w:rPr>
        <w:t>(4) ضبط بالقلم ف</w:t>
      </w:r>
      <w:r>
        <w:rPr>
          <w:rtl/>
        </w:rPr>
        <w:t>ي</w:t>
      </w:r>
      <w:r w:rsidRPr="006B76CE">
        <w:rPr>
          <w:rtl/>
        </w:rPr>
        <w:t xml:space="preserve"> ت بفتح الميم، وف</w:t>
      </w:r>
      <w:r>
        <w:rPr>
          <w:rtl/>
        </w:rPr>
        <w:t>ي</w:t>
      </w:r>
      <w:r w:rsidRPr="006B76CE">
        <w:rPr>
          <w:rtl/>
        </w:rPr>
        <w:t xml:space="preserve"> ف بالفتح والكسر معا.</w:t>
      </w:r>
    </w:p>
    <w:p w:rsidR="00D14F3E" w:rsidRDefault="00D14F3E" w:rsidP="00D14F3E">
      <w:pPr>
        <w:pStyle w:val="libFootnote"/>
        <w:rPr>
          <w:rtl/>
        </w:rPr>
      </w:pPr>
      <w:r w:rsidRPr="006B76CE">
        <w:rPr>
          <w:rtl/>
        </w:rPr>
        <w:t>(5) حاشية الأصل (من نسخة): (استحمشت)، بالبناء للمجهول وف</w:t>
      </w:r>
      <w:r>
        <w:rPr>
          <w:rtl/>
        </w:rPr>
        <w:t>ي</w:t>
      </w:r>
      <w:r w:rsidRPr="006B76CE">
        <w:rPr>
          <w:rtl/>
        </w:rPr>
        <w:t xml:space="preserve"> حاشيت</w:t>
      </w:r>
      <w:r>
        <w:rPr>
          <w:rtl/>
        </w:rPr>
        <w:t>ي</w:t>
      </w:r>
      <w:r w:rsidRPr="006B76CE">
        <w:rPr>
          <w:rtl/>
        </w:rPr>
        <w:t xml:space="preserve"> ت، ف (أحمشت الرجل وحمشته؛ أ</w:t>
      </w:r>
      <w:r>
        <w:rPr>
          <w:rtl/>
        </w:rPr>
        <w:t>ي</w:t>
      </w:r>
      <w:r w:rsidRPr="006B76CE">
        <w:rPr>
          <w:rtl/>
        </w:rPr>
        <w:t xml:space="preserve"> أغضبته فاحتمش واستحمش، والحمشة الاسم كالحشمة؛ واحتمش الديكان: اقتتلا)</w:t>
      </w:r>
      <w:r>
        <w:rPr>
          <w:rtl/>
        </w:rPr>
        <w:t>.</w:t>
      </w:r>
    </w:p>
    <w:p w:rsidR="00D14F3E" w:rsidRDefault="00D14F3E" w:rsidP="00D14F3E">
      <w:pPr>
        <w:pStyle w:val="libFootnote"/>
        <w:rPr>
          <w:rtl/>
        </w:rPr>
      </w:pPr>
      <w:r w:rsidRPr="006B76CE">
        <w:rPr>
          <w:rtl/>
        </w:rPr>
        <w:t>وف</w:t>
      </w:r>
      <w:r>
        <w:rPr>
          <w:rtl/>
        </w:rPr>
        <w:t>ي</w:t>
      </w:r>
      <w:r w:rsidRPr="006B76CE">
        <w:rPr>
          <w:rtl/>
        </w:rPr>
        <w:t xml:space="preserve"> حواش</w:t>
      </w:r>
      <w:r>
        <w:rPr>
          <w:rtl/>
        </w:rPr>
        <w:t>ي</w:t>
      </w:r>
      <w:r w:rsidRPr="006B76CE">
        <w:rPr>
          <w:rtl/>
        </w:rPr>
        <w:t xml:space="preserve"> الأصل، ت، ف: (قبله: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6B76CE">
              <w:rPr>
                <w:rtl/>
              </w:rPr>
              <w:t>نصبت قدر</w:t>
            </w:r>
            <w:r>
              <w:rPr>
                <w:rtl/>
              </w:rPr>
              <w:t>ي</w:t>
            </w:r>
            <w:r w:rsidRPr="006B76CE">
              <w:rPr>
                <w:rtl/>
              </w:rPr>
              <w:t xml:space="preserve"> لهم والأرض قد لبست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6B76CE">
              <w:rPr>
                <w:rtl/>
              </w:rPr>
              <w:t>من الصّقيع ملاء جدّة قشبا</w:t>
            </w:r>
            <w:r w:rsidRPr="00725071">
              <w:rPr>
                <w:rStyle w:val="libPoemTiniChar0"/>
                <w:rtl/>
              </w:rPr>
              <w:br/>
              <w:t> </w:t>
            </w:r>
          </w:p>
        </w:tc>
      </w:tr>
    </w:tbl>
    <w:p w:rsidR="00D14F3E" w:rsidRDefault="00D14F3E" w:rsidP="00D14F3E">
      <w:pPr>
        <w:pStyle w:val="libFootnote"/>
        <w:rPr>
          <w:rtl/>
        </w:rPr>
      </w:pPr>
      <w:r>
        <w:rPr>
          <w:rtl/>
        </w:rPr>
        <w:t xml:space="preserve">- </w:t>
      </w:r>
      <w:r w:rsidRPr="006B76CE">
        <w:rPr>
          <w:rtl/>
        </w:rPr>
        <w:t>ملاء: جمع ملاءة، قشبا: جمع قشيب؛ وهو الجديد)</w:t>
      </w:r>
      <w:r>
        <w:rPr>
          <w:rtl/>
        </w:rPr>
        <w:t>.</w:t>
      </w:r>
    </w:p>
    <w:p w:rsidR="00D14F3E" w:rsidRPr="008A1252" w:rsidRDefault="00D14F3E" w:rsidP="00D14F3E">
      <w:pPr>
        <w:pStyle w:val="libFootnote"/>
        <w:rPr>
          <w:highlight w:val="darkYellow"/>
          <w:rtl/>
        </w:rPr>
      </w:pPr>
      <w:r w:rsidRPr="006B76CE">
        <w:rPr>
          <w:rtl/>
        </w:rPr>
        <w:t>(6) ف</w:t>
      </w:r>
      <w:r>
        <w:rPr>
          <w:rtl/>
        </w:rPr>
        <w:t>ي</w:t>
      </w:r>
      <w:r w:rsidRPr="006B76CE">
        <w:rPr>
          <w:rtl/>
        </w:rPr>
        <w:t xml:space="preserve"> حاشيت</w:t>
      </w:r>
      <w:r>
        <w:rPr>
          <w:rtl/>
        </w:rPr>
        <w:t>ي</w:t>
      </w:r>
      <w:r w:rsidRPr="006B76CE">
        <w:rPr>
          <w:rtl/>
        </w:rPr>
        <w:t xml:space="preserve"> الأصل، ف: (الصلاة: جمع صال. غير طائشة: غير مخطئة. وفقا، أ</w:t>
      </w:r>
      <w:r>
        <w:rPr>
          <w:rtl/>
        </w:rPr>
        <w:t>ي</w:t>
      </w:r>
      <w:r w:rsidRPr="006B76CE">
        <w:rPr>
          <w:rtl/>
        </w:rPr>
        <w:t xml:space="preserve"> رميا وفقا؛ شبه ما ترمى به النار من نفيانها بالنبل؛ أ</w:t>
      </w:r>
      <w:r>
        <w:rPr>
          <w:rtl/>
        </w:rPr>
        <w:t>ي</w:t>
      </w:r>
      <w:r w:rsidRPr="006B76CE">
        <w:rPr>
          <w:rtl/>
        </w:rPr>
        <w:t xml:space="preserve"> كلما اشتدت النار تحت القدر اشتد غليها بقدر اشتداد النار تحتها)</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سألتن</w:t>
            </w:r>
            <w:r>
              <w:rPr>
                <w:rtl/>
              </w:rPr>
              <w:t>ي</w:t>
            </w:r>
            <w:r w:rsidRPr="00A350C2">
              <w:rPr>
                <w:rtl/>
              </w:rPr>
              <w:t xml:space="preserve"> عن أناس هلكوا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شرب الدّهر عليهم وأكل</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فوصف الدهر بالأكل والشرب تشبيها واستعارة. وقال قوم: معنى البيت شرب أهل الدهر بعدهم وأكلوا.</w:t>
      </w:r>
    </w:p>
    <w:p w:rsidR="00D14F3E" w:rsidRDefault="00D14F3E" w:rsidP="00D14F3E">
      <w:pPr>
        <w:pStyle w:val="libNormal"/>
        <w:rPr>
          <w:rtl/>
        </w:rPr>
      </w:pPr>
      <w:r w:rsidRPr="00A350C2">
        <w:rPr>
          <w:rtl/>
        </w:rPr>
        <w:t>واختلف أهل اللغة ف</w:t>
      </w:r>
      <w:r>
        <w:rPr>
          <w:rtl/>
        </w:rPr>
        <w:t>ي</w:t>
      </w:r>
      <w:r w:rsidRPr="00A350C2">
        <w:rPr>
          <w:rtl/>
        </w:rPr>
        <w:t xml:space="preserve"> الأفلاذ، فقال يعقوب بن السّكّيت: الفلذ لا يكون إ</w:t>
      </w:r>
      <w:r>
        <w:rPr>
          <w:rtl/>
        </w:rPr>
        <w:t>لاّ</w:t>
      </w:r>
      <w:r w:rsidRPr="00A350C2">
        <w:rPr>
          <w:rtl/>
        </w:rPr>
        <w:t xml:space="preserve"> للبعير، وهو قطعة من كبده</w:t>
      </w:r>
      <w:r>
        <w:rPr>
          <w:rtl/>
        </w:rPr>
        <w:t xml:space="preserve"> </w:t>
      </w:r>
      <w:r w:rsidRPr="008A1F12">
        <w:rPr>
          <w:rStyle w:val="libFootnotenumChar"/>
          <w:rtl/>
        </w:rPr>
        <w:t>(2)</w:t>
      </w:r>
      <w:r>
        <w:rPr>
          <w:rtl/>
        </w:rPr>
        <w:t xml:space="preserve">، </w:t>
      </w:r>
      <w:r w:rsidRPr="00A350C2">
        <w:rPr>
          <w:rtl/>
        </w:rPr>
        <w:t>ولا يقال فلذ الشاة، ولا فلذ البقرة، ويقال: أعطن</w:t>
      </w:r>
      <w:r>
        <w:rPr>
          <w:rtl/>
        </w:rPr>
        <w:t>ي</w:t>
      </w:r>
      <w:r w:rsidRPr="00A350C2">
        <w:rPr>
          <w:rtl/>
        </w:rPr>
        <w:t xml:space="preserve"> فلذا من الكبد، وفلذة من الكبد، قال أعشى باهلة:</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تكفيه حزّة فلذ إن ألمّ 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الشّواء ويرو</w:t>
            </w:r>
            <w:r>
              <w:rPr>
                <w:rtl/>
              </w:rPr>
              <w:t>ي</w:t>
            </w:r>
            <w:r w:rsidRPr="00A350C2">
              <w:rPr>
                <w:rtl/>
              </w:rPr>
              <w:t xml:space="preserve"> شربه الغمر</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الغمر: القدح الصغير؛ وقال يعقوب: ولا يقال: أعطن</w:t>
      </w:r>
      <w:r>
        <w:rPr>
          <w:rtl/>
        </w:rPr>
        <w:t>ي</w:t>
      </w:r>
      <w:r w:rsidRPr="00A350C2">
        <w:rPr>
          <w:rtl/>
        </w:rPr>
        <w:t xml:space="preserve"> حزّة من سنام ولا من لحم، وإنما الحزّة ف</w:t>
      </w:r>
      <w:r>
        <w:rPr>
          <w:rtl/>
        </w:rPr>
        <w:t>ي</w:t>
      </w:r>
      <w:r w:rsidRPr="00A350C2">
        <w:rPr>
          <w:rtl/>
        </w:rPr>
        <w:t xml:space="preserve"> الكبد خاصة؛ فإذا أرادوا ذلك من السّنام واللحم قالوا: أعطن</w:t>
      </w:r>
      <w:r>
        <w:rPr>
          <w:rtl/>
        </w:rPr>
        <w:t xml:space="preserve">ي </w:t>
      </w:r>
      <w:r w:rsidRPr="008A1F12">
        <w:rPr>
          <w:rStyle w:val="libFootnotenumChar"/>
          <w:rtl/>
        </w:rPr>
        <w:t>(4)</w:t>
      </w:r>
      <w:r>
        <w:rPr>
          <w:rtl/>
        </w:rPr>
        <w:t xml:space="preserve"> </w:t>
      </w:r>
      <w:r w:rsidRPr="00A350C2">
        <w:rPr>
          <w:rtl/>
        </w:rPr>
        <w:t>حذية من لحم؛ وه</w:t>
      </w:r>
      <w:r>
        <w:rPr>
          <w:rtl/>
        </w:rPr>
        <w:t>ي</w:t>
      </w:r>
      <w:r w:rsidRPr="00A350C2">
        <w:rPr>
          <w:rtl/>
        </w:rPr>
        <w:t xml:space="preserve"> القطعة الصغيرة، وفلقة من سنام، وقال الطّوس</w:t>
      </w:r>
      <w:r>
        <w:rPr>
          <w:rtl/>
        </w:rPr>
        <w:t xml:space="preserve">ي </w:t>
      </w:r>
      <w:r w:rsidRPr="008A1F12">
        <w:rPr>
          <w:rStyle w:val="libFootnotenumChar"/>
          <w:rtl/>
        </w:rPr>
        <w:t>(5)</w:t>
      </w:r>
      <w:r>
        <w:rPr>
          <w:rtl/>
        </w:rPr>
        <w:t xml:space="preserve"> </w:t>
      </w:r>
      <w:r w:rsidRPr="00A350C2">
        <w:rPr>
          <w:rtl/>
        </w:rPr>
        <w:t>عن أب</w:t>
      </w:r>
      <w:r>
        <w:rPr>
          <w:rtl/>
        </w:rPr>
        <w:t>ي</w:t>
      </w:r>
      <w:r w:rsidRPr="00A350C2">
        <w:rPr>
          <w:rtl/>
        </w:rPr>
        <w:t xml:space="preserve"> عبيد عن الأصمع</w:t>
      </w:r>
      <w:r>
        <w:rPr>
          <w:rtl/>
        </w:rPr>
        <w:t>ي</w:t>
      </w:r>
      <w:r w:rsidRPr="00A350C2">
        <w:rPr>
          <w:rtl/>
        </w:rPr>
        <w:t xml:space="preserve"> قال: يقال: أعطن</w:t>
      </w:r>
      <w:r>
        <w:rPr>
          <w:rtl/>
        </w:rPr>
        <w:t>ي</w:t>
      </w:r>
      <w:r w:rsidRPr="00A350C2">
        <w:rPr>
          <w:rtl/>
        </w:rPr>
        <w:t xml:space="preserve"> حذية</w:t>
      </w:r>
      <w:r>
        <w:rPr>
          <w:rtl/>
        </w:rPr>
        <w:t xml:space="preserve"> </w:t>
      </w:r>
      <w:r w:rsidRPr="008A1F12">
        <w:rPr>
          <w:rStyle w:val="libFootnotenumChar"/>
          <w:rtl/>
        </w:rPr>
        <w:t>(6)</w:t>
      </w:r>
      <w:r>
        <w:rPr>
          <w:rtl/>
        </w:rPr>
        <w:t xml:space="preserve"> </w:t>
      </w:r>
      <w:r w:rsidRPr="00A350C2">
        <w:rPr>
          <w:rtl/>
        </w:rPr>
        <w:t>من لحم، وحزّة من لحم؛ إذا كانت مقطوعة طولا، فإذا كانت مجتمعة قلت: أعطن</w:t>
      </w:r>
      <w:r>
        <w:rPr>
          <w:rtl/>
        </w:rPr>
        <w:t>ي</w:t>
      </w:r>
      <w:r w:rsidRPr="00A350C2">
        <w:rPr>
          <w:rtl/>
        </w:rPr>
        <w:t xml:space="preserve"> بضعة من لحم، وهبرة من لحم، ووذرة من لحم.</w:t>
      </w:r>
    </w:p>
    <w:p w:rsidR="00D14F3E" w:rsidRDefault="00D14F3E" w:rsidP="00D14F3E">
      <w:pPr>
        <w:pStyle w:val="libNormal"/>
        <w:rPr>
          <w:rtl/>
        </w:rPr>
      </w:pPr>
      <w:r w:rsidRPr="00A350C2">
        <w:rPr>
          <w:rtl/>
        </w:rPr>
        <w:t xml:space="preserve">ومثل هذا الحديث قوله: </w:t>
      </w:r>
      <w:r w:rsidRPr="00DA0B26">
        <w:rPr>
          <w:rStyle w:val="libAlaemChar"/>
          <w:rFonts w:hint="cs"/>
          <w:rtl/>
        </w:rPr>
        <w:t>(</w:t>
      </w:r>
      <w:r w:rsidRPr="00BB0028">
        <w:rPr>
          <w:rStyle w:val="libAieChar"/>
          <w:rtl/>
        </w:rPr>
        <w:t>وَأَخْرَجَتِ الأرْضُ أَثْقالَها</w:t>
      </w:r>
      <w:r w:rsidRPr="00DA0B26">
        <w:rPr>
          <w:rStyle w:val="libAlaemChar"/>
          <w:rFonts w:hint="cs"/>
          <w:rtl/>
        </w:rPr>
        <w:t>)</w:t>
      </w:r>
      <w:r w:rsidRPr="00A350C2">
        <w:rPr>
          <w:rtl/>
        </w:rPr>
        <w:t>؛ [الزلزال: 2]. معناه أخرجت ما فيها من الكنوز، وقال قوم: عنى به الموتى، وأنها أخرجت موتاها، فسمى</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د، ف، حاشية الأصل (من نسخة):</w:t>
      </w:r>
      <w:r>
        <w:rPr>
          <w:rtl/>
        </w:rPr>
        <w:t xml:space="preserve"> (</w:t>
      </w:r>
      <w:r w:rsidRPr="00A350C2">
        <w:rPr>
          <w:rtl/>
        </w:rPr>
        <w:t>بأناس</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ذكر ابن الشجر</w:t>
      </w:r>
      <w:r>
        <w:rPr>
          <w:rtl/>
        </w:rPr>
        <w:t>ي</w:t>
      </w:r>
      <w:r w:rsidRPr="00A350C2">
        <w:rPr>
          <w:rtl/>
        </w:rPr>
        <w:t>: الفلذ كبد البعير خاصة؛ وليس بقطعة من الكبد؛ وكذا ذكره ابن السكيت</w:t>
      </w:r>
      <w:r>
        <w:rPr>
          <w:rtl/>
        </w:rPr>
        <w:t>).</w:t>
      </w:r>
    </w:p>
    <w:p w:rsidR="00D14F3E" w:rsidRDefault="00D14F3E" w:rsidP="00D14F3E">
      <w:pPr>
        <w:pStyle w:val="libFootnote"/>
        <w:rPr>
          <w:rtl/>
        </w:rPr>
      </w:pPr>
      <w:r w:rsidRPr="00A350C2">
        <w:rPr>
          <w:rtl/>
        </w:rPr>
        <w:t>(3) من قصيدة له يرث</w:t>
      </w:r>
      <w:r>
        <w:rPr>
          <w:rtl/>
        </w:rPr>
        <w:t>ي</w:t>
      </w:r>
      <w:r w:rsidRPr="00A350C2">
        <w:rPr>
          <w:rtl/>
        </w:rPr>
        <w:t xml:space="preserve"> بها المنتشر بن وهب الوائل</w:t>
      </w:r>
      <w:r>
        <w:rPr>
          <w:rtl/>
        </w:rPr>
        <w:t>ي</w:t>
      </w:r>
      <w:r w:rsidRPr="00A350C2">
        <w:rPr>
          <w:rtl/>
        </w:rPr>
        <w:t>، أولها:</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إن</w:t>
            </w:r>
            <w:r>
              <w:rPr>
                <w:rtl/>
              </w:rPr>
              <w:t>ي</w:t>
            </w:r>
            <w:r w:rsidRPr="00A350C2">
              <w:rPr>
                <w:rtl/>
              </w:rPr>
              <w:t xml:space="preserve"> أتيت بشيء لا أسرّ به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علولا عجب فيه ولا سخر</w:t>
            </w:r>
            <w:r w:rsidRPr="00725071">
              <w:rPr>
                <w:rStyle w:val="libPoemTiniChar0"/>
                <w:rtl/>
              </w:rPr>
              <w:br/>
              <w:t> </w:t>
            </w:r>
          </w:p>
        </w:tc>
      </w:tr>
    </w:tbl>
    <w:p w:rsidR="00D14F3E" w:rsidRDefault="00D14F3E" w:rsidP="00D14F3E">
      <w:pPr>
        <w:pStyle w:val="libFootnote"/>
        <w:rPr>
          <w:rtl/>
        </w:rPr>
      </w:pPr>
      <w:r w:rsidRPr="00A350C2">
        <w:rPr>
          <w:rtl/>
        </w:rPr>
        <w:t>وه</w:t>
      </w:r>
      <w:r>
        <w:rPr>
          <w:rtl/>
        </w:rPr>
        <w:t>ي</w:t>
      </w:r>
      <w:r w:rsidRPr="00A350C2">
        <w:rPr>
          <w:rtl/>
        </w:rPr>
        <w:t xml:space="preserve"> ف</w:t>
      </w:r>
      <w:r>
        <w:rPr>
          <w:rtl/>
        </w:rPr>
        <w:t>ي</w:t>
      </w:r>
      <w:r w:rsidRPr="00A350C2">
        <w:rPr>
          <w:rtl/>
        </w:rPr>
        <w:t xml:space="preserve"> (</w:t>
      </w:r>
      <w:r>
        <w:rPr>
          <w:rtl/>
        </w:rPr>
        <w:t>أمالي</w:t>
      </w:r>
      <w:r w:rsidRPr="00A350C2">
        <w:rPr>
          <w:rtl/>
        </w:rPr>
        <w:t xml:space="preserve"> اليزيد</w:t>
      </w:r>
      <w:r>
        <w:rPr>
          <w:rtl/>
        </w:rPr>
        <w:t>ي</w:t>
      </w:r>
      <w:r w:rsidRPr="00A350C2">
        <w:rPr>
          <w:rtl/>
        </w:rPr>
        <w:t xml:space="preserve"> 13</w:t>
      </w:r>
      <w:r>
        <w:rPr>
          <w:rtl/>
        </w:rPr>
        <w:t xml:space="preserve"> - </w:t>
      </w:r>
      <w:r w:rsidRPr="00A350C2">
        <w:rPr>
          <w:rtl/>
        </w:rPr>
        <w:t>18، وجمهرة الشعر 280</w:t>
      </w:r>
      <w:r>
        <w:rPr>
          <w:rtl/>
        </w:rPr>
        <w:t xml:space="preserve"> - </w:t>
      </w:r>
      <w:r w:rsidRPr="00A350C2">
        <w:rPr>
          <w:rtl/>
        </w:rPr>
        <w:t>283، والأصمعيات 32، 35، والكامل</w:t>
      </w:r>
      <w:r>
        <w:rPr>
          <w:rtl/>
        </w:rPr>
        <w:t xml:space="preserve"> - </w:t>
      </w:r>
      <w:r w:rsidRPr="00A350C2">
        <w:rPr>
          <w:rtl/>
        </w:rPr>
        <w:t>بشرح المرصف</w:t>
      </w:r>
      <w:r>
        <w:rPr>
          <w:rtl/>
        </w:rPr>
        <w:t>ي</w:t>
      </w:r>
      <w:r w:rsidRPr="00A350C2">
        <w:rPr>
          <w:rtl/>
        </w:rPr>
        <w:t xml:space="preserve"> 8: 211</w:t>
      </w:r>
      <w:r>
        <w:rPr>
          <w:rtl/>
        </w:rPr>
        <w:t xml:space="preserve"> - </w:t>
      </w:r>
      <w:r w:rsidRPr="00A350C2">
        <w:rPr>
          <w:rtl/>
        </w:rPr>
        <w:t>212) ويذكرها المؤلف فيما بعد.</w:t>
      </w:r>
    </w:p>
    <w:p w:rsidR="00D14F3E" w:rsidRDefault="00D14F3E" w:rsidP="00D14F3E">
      <w:pPr>
        <w:pStyle w:val="libFootnote"/>
        <w:rPr>
          <w:rtl/>
        </w:rPr>
      </w:pPr>
      <w:r w:rsidRPr="00A350C2">
        <w:rPr>
          <w:rtl/>
        </w:rPr>
        <w:t>(4) ش، ص:</w:t>
      </w:r>
      <w:r>
        <w:rPr>
          <w:rtl/>
        </w:rPr>
        <w:t xml:space="preserve"> (</w:t>
      </w:r>
      <w:r w:rsidRPr="00A350C2">
        <w:rPr>
          <w:rtl/>
        </w:rPr>
        <w:t>حذية</w:t>
      </w:r>
      <w:r>
        <w:rPr>
          <w:rtl/>
        </w:rPr>
        <w:t>)</w:t>
      </w:r>
      <w:r w:rsidR="00DF4A8F">
        <w:rPr>
          <w:rtl/>
        </w:rPr>
        <w:t>؛</w:t>
      </w:r>
      <w:r w:rsidRPr="00A350C2">
        <w:rPr>
          <w:rtl/>
        </w:rPr>
        <w:t xml:space="preserve"> بضم الحاء وكسرها.</w:t>
      </w:r>
    </w:p>
    <w:p w:rsidR="00D14F3E" w:rsidRDefault="00D14F3E" w:rsidP="00D14F3E">
      <w:pPr>
        <w:pStyle w:val="libFootnote"/>
        <w:rPr>
          <w:rtl/>
        </w:rPr>
      </w:pPr>
      <w:r w:rsidRPr="00A350C2">
        <w:rPr>
          <w:rtl/>
        </w:rPr>
        <w:t>(5) حاشية ت:</w:t>
      </w:r>
      <w:r>
        <w:rPr>
          <w:rtl/>
        </w:rPr>
        <w:t xml:space="preserve"> (</w:t>
      </w:r>
      <w:r w:rsidRPr="00A350C2">
        <w:rPr>
          <w:rtl/>
        </w:rPr>
        <w:t>أبو الحسن عل</w:t>
      </w:r>
      <w:r>
        <w:rPr>
          <w:rtl/>
        </w:rPr>
        <w:t>ي</w:t>
      </w:r>
      <w:r w:rsidRPr="00A350C2">
        <w:rPr>
          <w:rtl/>
        </w:rPr>
        <w:t xml:space="preserve"> بن عبد </w:t>
      </w:r>
      <w:r>
        <w:rPr>
          <w:rtl/>
        </w:rPr>
        <w:t>الله</w:t>
      </w:r>
      <w:r w:rsidRPr="00A350C2">
        <w:rPr>
          <w:rtl/>
        </w:rPr>
        <w:t xml:space="preserve"> الطوس</w:t>
      </w:r>
      <w:r>
        <w:rPr>
          <w:rtl/>
        </w:rPr>
        <w:t>ي).</w:t>
      </w:r>
    </w:p>
    <w:p w:rsidR="00D14F3E" w:rsidRPr="00A350C2" w:rsidRDefault="00D14F3E" w:rsidP="00D14F3E">
      <w:pPr>
        <w:pStyle w:val="libFootnote"/>
        <w:rPr>
          <w:rtl/>
        </w:rPr>
      </w:pPr>
      <w:r w:rsidRPr="00A350C2">
        <w:rPr>
          <w:rtl/>
        </w:rPr>
        <w:t>(6) كذا ضبط بالقلم ف</w:t>
      </w:r>
      <w:r>
        <w:rPr>
          <w:rtl/>
        </w:rPr>
        <w:t>ي</w:t>
      </w:r>
      <w:r w:rsidRPr="00A350C2">
        <w:rPr>
          <w:rtl/>
        </w:rPr>
        <w:t xml:space="preserve"> الأصل، ت، ف، وف</w:t>
      </w:r>
      <w:r>
        <w:rPr>
          <w:rtl/>
        </w:rPr>
        <w:t>ي</w:t>
      </w:r>
      <w:r w:rsidRPr="00A350C2">
        <w:rPr>
          <w:rtl/>
        </w:rPr>
        <w:t xml:space="preserve"> الحواش</w:t>
      </w:r>
      <w:r>
        <w:rPr>
          <w:rtl/>
        </w:rPr>
        <w:t>ي</w:t>
      </w:r>
      <w:r w:rsidRPr="00A350C2">
        <w:rPr>
          <w:rtl/>
        </w:rPr>
        <w:t>:</w:t>
      </w:r>
      <w:r>
        <w:rPr>
          <w:rtl/>
        </w:rPr>
        <w:t xml:space="preserve"> (</w:t>
      </w:r>
      <w:r w:rsidRPr="00A350C2">
        <w:rPr>
          <w:rtl/>
        </w:rPr>
        <w:t>المعروف: الحذية، بالكسر؛ وه</w:t>
      </w:r>
      <w:r>
        <w:rPr>
          <w:rtl/>
        </w:rPr>
        <w:t>ي</w:t>
      </w:r>
      <w:r w:rsidRPr="00A350C2">
        <w:rPr>
          <w:rtl/>
        </w:rPr>
        <w:t xml:space="preserve"> القطعة من اللحم على الطول. والحذوة (مثلثة الحاء): العطية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تعالى الموتى ثقلا</w:t>
      </w:r>
      <w:r>
        <w:rPr>
          <w:rtl/>
        </w:rPr>
        <w:t xml:space="preserve"> </w:t>
      </w:r>
      <w:r w:rsidRPr="008A1F12">
        <w:rPr>
          <w:rStyle w:val="libFootnotenumChar"/>
          <w:rtl/>
        </w:rPr>
        <w:t>(1)</w:t>
      </w:r>
      <w:r>
        <w:rPr>
          <w:rtl/>
        </w:rPr>
        <w:t xml:space="preserve"> </w:t>
      </w:r>
      <w:r w:rsidRPr="00A350C2">
        <w:rPr>
          <w:rtl/>
        </w:rPr>
        <w:t>تشبيها بالحمل الّذي يكون ف</w:t>
      </w:r>
      <w:r>
        <w:rPr>
          <w:rtl/>
        </w:rPr>
        <w:t>ي</w:t>
      </w:r>
      <w:r w:rsidRPr="00A350C2">
        <w:rPr>
          <w:rtl/>
        </w:rPr>
        <w:t xml:space="preserve"> البطن، لأن الحمل يسمى ثقلا، قال تعالى:</w:t>
      </w:r>
      <w:r>
        <w:rPr>
          <w:rFonts w:hint="cs"/>
          <w:rtl/>
        </w:rPr>
        <w:t xml:space="preserve"> </w:t>
      </w:r>
      <w:r w:rsidRPr="00DA0B26">
        <w:rPr>
          <w:rStyle w:val="libAlaemChar"/>
          <w:rFonts w:hint="cs"/>
          <w:rtl/>
        </w:rPr>
        <w:t>(</w:t>
      </w:r>
      <w:r w:rsidRPr="00BB0028">
        <w:rPr>
          <w:rStyle w:val="libAieChar"/>
          <w:rtl/>
        </w:rPr>
        <w:t>فَلَمَّا أَثْقَلَتْ</w:t>
      </w:r>
      <w:r w:rsidRPr="00DA0B26">
        <w:rPr>
          <w:rStyle w:val="libAlaemChar"/>
          <w:rFonts w:hint="cs"/>
          <w:rtl/>
        </w:rPr>
        <w:t>)</w:t>
      </w:r>
      <w:r w:rsidRPr="00A350C2">
        <w:rPr>
          <w:rtl/>
        </w:rPr>
        <w:t>؛ [الأعراف: 189]. والعرب تقول: إن للسيد الشجاع ثقلا على الأرض، فإذا مات سقط عنها بموته ثقل، قالت الخنساء ترث</w:t>
      </w:r>
      <w:r>
        <w:rPr>
          <w:rtl/>
        </w:rPr>
        <w:t>ي</w:t>
      </w:r>
      <w:r w:rsidRPr="00A350C2">
        <w:rPr>
          <w:rtl/>
        </w:rPr>
        <w:t xml:space="preserve"> أخاها صخرا: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أبعد ابن عمرو من آل الشري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 حلّت به الأرض أثقالها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معناه أنه لما مات حلّ عنها بموته ثقل لسؤدده</w:t>
      </w:r>
      <w:r>
        <w:rPr>
          <w:rtl/>
        </w:rPr>
        <w:t xml:space="preserve"> </w:t>
      </w:r>
      <w:r w:rsidRPr="008A1F12">
        <w:rPr>
          <w:rStyle w:val="libFootnotenumChar"/>
          <w:rtl/>
        </w:rPr>
        <w:t>(3)</w:t>
      </w:r>
      <w:r>
        <w:rPr>
          <w:rtl/>
        </w:rPr>
        <w:t xml:space="preserve"> </w:t>
      </w:r>
      <w:r w:rsidRPr="00A350C2">
        <w:rPr>
          <w:rtl/>
        </w:rPr>
        <w:t>وشرفه، وقال قوم: معنى</w:t>
      </w:r>
      <w:r>
        <w:rPr>
          <w:rtl/>
        </w:rPr>
        <w:t xml:space="preserve"> (</w:t>
      </w:r>
      <w:r w:rsidRPr="00A350C2">
        <w:rPr>
          <w:rtl/>
        </w:rPr>
        <w:t>حلّت</w:t>
      </w:r>
      <w:r>
        <w:rPr>
          <w:rtl/>
        </w:rPr>
        <w:t xml:space="preserve">) </w:t>
      </w:r>
      <w:r w:rsidRPr="00A350C2">
        <w:rPr>
          <w:rtl/>
        </w:rPr>
        <w:t>زينت موتاها به، وهو مأخوذ من الحلية؛ وقال الشّمردل اليربوع</w:t>
      </w:r>
      <w:r>
        <w:rPr>
          <w:rtl/>
        </w:rPr>
        <w:t>ي</w:t>
      </w:r>
      <w:r w:rsidRPr="00A350C2">
        <w:rPr>
          <w:rtl/>
        </w:rPr>
        <w:t xml:space="preserve"> يرث</w:t>
      </w:r>
      <w:r>
        <w:rPr>
          <w:rtl/>
        </w:rPr>
        <w:t>ي</w:t>
      </w:r>
      <w:r w:rsidRPr="00A350C2">
        <w:rPr>
          <w:rtl/>
        </w:rPr>
        <w:t xml:space="preserve"> أخاه: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وحلّت به أثقالها الأرض وانتهى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لمثواه منها وهو عفّ شمائله</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وروى هشام بن المنذر</w:t>
      </w:r>
      <w:r>
        <w:rPr>
          <w:rtl/>
        </w:rPr>
        <w:t xml:space="preserve"> </w:t>
      </w:r>
      <w:r w:rsidRPr="008A1F12">
        <w:rPr>
          <w:rStyle w:val="libFootnotenumChar"/>
          <w:rtl/>
        </w:rPr>
        <w:t>(5)</w:t>
      </w:r>
      <w:r>
        <w:rPr>
          <w:rtl/>
        </w:rPr>
        <w:t xml:space="preserve"> </w:t>
      </w:r>
      <w:r w:rsidRPr="00A350C2">
        <w:rPr>
          <w:rtl/>
        </w:rPr>
        <w:t>قال: قال زهير بن أب</w:t>
      </w:r>
      <w:r>
        <w:rPr>
          <w:rtl/>
        </w:rPr>
        <w:t>ي</w:t>
      </w:r>
      <w:r w:rsidRPr="00A350C2">
        <w:rPr>
          <w:rtl/>
        </w:rPr>
        <w:t xml:space="preserve"> سلمى المزن</w:t>
      </w:r>
      <w:r>
        <w:rPr>
          <w:rtl/>
        </w:rPr>
        <w:t>ي</w:t>
      </w:r>
      <w:r w:rsidRPr="00A350C2">
        <w:rPr>
          <w:rtl/>
        </w:rPr>
        <w:t xml:space="preserve"> بيتا ثم أكدى، ومرّ به النابغة الذّبيان</w:t>
      </w:r>
      <w:r>
        <w:rPr>
          <w:rtl/>
        </w:rPr>
        <w:t>ي</w:t>
      </w:r>
      <w:r w:rsidRPr="00A350C2">
        <w:rPr>
          <w:rtl/>
        </w:rPr>
        <w:t xml:space="preserve"> فقال له: ياأبا أمامة، أجز، قال: ماذا؟ قال: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تزال الأرض إمّا متّ خفّا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وتحيا ما حييت بها ثقيلا</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نزلت بمستقرّ العزّ منها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 xml:space="preserve"> ... ... ... ... ... ... ... ... ... ... ... .....</w:t>
            </w:r>
            <w:r w:rsidRPr="00725071">
              <w:rPr>
                <w:rStyle w:val="libPoemTiniChar0"/>
                <w:rtl/>
              </w:rPr>
              <w:br/>
              <w:t> </w:t>
            </w:r>
          </w:p>
        </w:tc>
      </w:tr>
    </w:tbl>
    <w:p w:rsidR="00D14F3E" w:rsidRDefault="00D14F3E" w:rsidP="00D14F3E">
      <w:pPr>
        <w:pStyle w:val="libNormal"/>
        <w:rPr>
          <w:rtl/>
        </w:rPr>
      </w:pPr>
      <w:r w:rsidRPr="00A350C2">
        <w:rPr>
          <w:rtl/>
        </w:rPr>
        <w:t>فماذا قال؟ فأكدى و</w:t>
      </w:r>
      <w:r>
        <w:rPr>
          <w:rtl/>
        </w:rPr>
        <w:t>الله</w:t>
      </w:r>
      <w:r w:rsidRPr="00A350C2">
        <w:rPr>
          <w:rtl/>
        </w:rPr>
        <w:t xml:space="preserve"> النابغة أيضا، وأقبل كعب بن زهير وهو غلام، فقال 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نسخة بحاشيت</w:t>
      </w:r>
      <w:r>
        <w:rPr>
          <w:rtl/>
        </w:rPr>
        <w:t>ي</w:t>
      </w:r>
      <w:r w:rsidRPr="00A350C2">
        <w:rPr>
          <w:rtl/>
        </w:rPr>
        <w:t xml:space="preserve"> الأصل، ف:</w:t>
      </w:r>
      <w:r>
        <w:rPr>
          <w:rtl/>
        </w:rPr>
        <w:t xml:space="preserve"> (</w:t>
      </w:r>
      <w:r w:rsidRPr="00A350C2">
        <w:rPr>
          <w:rtl/>
        </w:rPr>
        <w:t>أثقالا</w:t>
      </w:r>
      <w:r>
        <w:rPr>
          <w:rtl/>
        </w:rPr>
        <w:t>).</w:t>
      </w:r>
    </w:p>
    <w:p w:rsidR="00D14F3E" w:rsidRDefault="00D14F3E" w:rsidP="00D14F3E">
      <w:pPr>
        <w:pStyle w:val="libFootnote"/>
        <w:rPr>
          <w:rtl/>
        </w:rPr>
      </w:pPr>
      <w:r w:rsidRPr="00A350C2">
        <w:rPr>
          <w:rtl/>
        </w:rPr>
        <w:t>(2) ديوانها 201.</w:t>
      </w:r>
    </w:p>
    <w:p w:rsidR="00D14F3E" w:rsidRDefault="00D14F3E" w:rsidP="00D14F3E">
      <w:pPr>
        <w:pStyle w:val="libFootnote"/>
        <w:rPr>
          <w:rtl/>
        </w:rPr>
      </w:pPr>
      <w:r w:rsidRPr="00A350C2">
        <w:rPr>
          <w:rtl/>
        </w:rPr>
        <w:t>(3) ت، ج، ف:</w:t>
      </w:r>
      <w:r>
        <w:rPr>
          <w:rtl/>
        </w:rPr>
        <w:t xml:space="preserve"> (</w:t>
      </w:r>
      <w:r w:rsidRPr="00A350C2">
        <w:rPr>
          <w:rtl/>
        </w:rPr>
        <w:t>بسؤدده</w:t>
      </w:r>
      <w:r>
        <w:rPr>
          <w:rtl/>
        </w:rPr>
        <w:t>).</w:t>
      </w:r>
    </w:p>
    <w:p w:rsidR="00D14F3E" w:rsidRDefault="00D14F3E" w:rsidP="00D14F3E">
      <w:pPr>
        <w:pStyle w:val="libFootnote"/>
        <w:rPr>
          <w:rtl/>
        </w:rPr>
      </w:pPr>
      <w:r w:rsidRPr="00A350C2">
        <w:rPr>
          <w:rtl/>
        </w:rPr>
        <w:t>(4) البيت من قصيدة مذكورة (ف</w:t>
      </w:r>
      <w:r>
        <w:rPr>
          <w:rtl/>
        </w:rPr>
        <w:t>ي</w:t>
      </w:r>
      <w:r w:rsidRPr="00A350C2">
        <w:rPr>
          <w:rtl/>
        </w:rPr>
        <w:t xml:space="preserve"> </w:t>
      </w:r>
      <w:r>
        <w:rPr>
          <w:rtl/>
        </w:rPr>
        <w:t>أمالي</w:t>
      </w:r>
      <w:r w:rsidRPr="00A350C2">
        <w:rPr>
          <w:rtl/>
        </w:rPr>
        <w:t xml:space="preserve"> اليزيد</w:t>
      </w:r>
      <w:r>
        <w:rPr>
          <w:rtl/>
        </w:rPr>
        <w:t>ي</w:t>
      </w:r>
      <w:r w:rsidRPr="00A350C2">
        <w:rPr>
          <w:rtl/>
        </w:rPr>
        <w:t xml:space="preserve"> 32</w:t>
      </w:r>
      <w:r>
        <w:rPr>
          <w:rtl/>
        </w:rPr>
        <w:t xml:space="preserve"> - </w:t>
      </w:r>
      <w:r w:rsidRPr="00A350C2">
        <w:rPr>
          <w:rtl/>
        </w:rPr>
        <w:t>34، والأغان</w:t>
      </w:r>
      <w:r>
        <w:rPr>
          <w:rtl/>
        </w:rPr>
        <w:t>ي</w:t>
      </w:r>
      <w:r w:rsidRPr="00A350C2">
        <w:rPr>
          <w:rtl/>
        </w:rPr>
        <w:t xml:space="preserve"> 12: 113</w:t>
      </w:r>
      <w:r>
        <w:rPr>
          <w:rtl/>
        </w:rPr>
        <w:t xml:space="preserve"> - </w:t>
      </w:r>
      <w:r w:rsidRPr="00A350C2">
        <w:rPr>
          <w:rtl/>
        </w:rPr>
        <w:t>114، وأبيات منها ف</w:t>
      </w:r>
      <w:r>
        <w:rPr>
          <w:rtl/>
        </w:rPr>
        <w:t>ي</w:t>
      </w:r>
      <w:r w:rsidRPr="00A350C2">
        <w:rPr>
          <w:rtl/>
        </w:rPr>
        <w:t xml:space="preserve"> ابن أب</w:t>
      </w:r>
      <w:r>
        <w:rPr>
          <w:rtl/>
        </w:rPr>
        <w:t>ي</w:t>
      </w:r>
      <w:r w:rsidRPr="00A350C2">
        <w:rPr>
          <w:rtl/>
        </w:rPr>
        <w:t xml:space="preserve"> الحديد 4: 383، وحماسة ابن الشجر</w:t>
      </w:r>
      <w:r>
        <w:rPr>
          <w:rtl/>
        </w:rPr>
        <w:t>ي</w:t>
      </w:r>
      <w:r w:rsidRPr="00A350C2">
        <w:rPr>
          <w:rtl/>
        </w:rPr>
        <w:t xml:space="preserve"> 83) وف</w:t>
      </w:r>
      <w:r>
        <w:rPr>
          <w:rtl/>
        </w:rPr>
        <w:t>ي</w:t>
      </w:r>
      <w:r w:rsidRPr="00A350C2">
        <w:rPr>
          <w:rtl/>
        </w:rPr>
        <w:t xml:space="preserve"> حاشيت</w:t>
      </w:r>
      <w:r>
        <w:rPr>
          <w:rtl/>
        </w:rPr>
        <w:t>ي</w:t>
      </w:r>
      <w:r w:rsidRPr="00A350C2">
        <w:rPr>
          <w:rtl/>
        </w:rPr>
        <w:t xml:space="preserve"> الأصل، ف:</w:t>
      </w:r>
    </w:p>
    <w:p w:rsidR="00D14F3E" w:rsidRDefault="00D14F3E" w:rsidP="00D14F3E">
      <w:pPr>
        <w:pStyle w:val="libFootnote"/>
        <w:rPr>
          <w:rtl/>
        </w:rPr>
      </w:pPr>
      <w:r w:rsidRPr="00A350C2">
        <w:rPr>
          <w:rtl/>
        </w:rPr>
        <w:t>شمائله: أخلاقه، والواحد شمال، بالكسر، قال الشاعر:</w:t>
      </w:r>
    </w:p>
    <w:p w:rsidR="00D14F3E" w:rsidRDefault="00D14F3E" w:rsidP="00D14F3E">
      <w:pPr>
        <w:pStyle w:val="libFootnote"/>
        <w:rPr>
          <w:rtl/>
        </w:rPr>
      </w:pPr>
      <w:r w:rsidRPr="00A350C2">
        <w:rPr>
          <w:rtl/>
        </w:rPr>
        <w:t>* وما لوم</w:t>
      </w:r>
      <w:r>
        <w:rPr>
          <w:rtl/>
        </w:rPr>
        <w:t>ي</w:t>
      </w:r>
      <w:r w:rsidRPr="00A350C2">
        <w:rPr>
          <w:rtl/>
        </w:rPr>
        <w:t xml:space="preserve"> أخ</w:t>
      </w:r>
      <w:r>
        <w:rPr>
          <w:rtl/>
        </w:rPr>
        <w:t>ي</w:t>
      </w:r>
      <w:r w:rsidRPr="00A350C2">
        <w:rPr>
          <w:rtl/>
        </w:rPr>
        <w:t xml:space="preserve"> من شماليا*</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نسخة ابن قدامة: وروى أبو المنذر همام بن محمد بن السائب قال قال زهير</w:t>
      </w:r>
      <w:r>
        <w:rPr>
          <w:rtl/>
        </w:rPr>
        <w:t>).</w:t>
      </w:r>
      <w:r w:rsidRPr="00A350C2">
        <w:rPr>
          <w:rtl/>
        </w:rPr>
        <w:t xml:space="preserve"> والّذي ف</w:t>
      </w:r>
      <w:r>
        <w:rPr>
          <w:rtl/>
        </w:rPr>
        <w:t>ي</w:t>
      </w:r>
      <w:r w:rsidRPr="00A350C2">
        <w:rPr>
          <w:rtl/>
        </w:rPr>
        <w:t xml:space="preserve"> الأصل يوافق ش، ص. وف</w:t>
      </w:r>
      <w:r>
        <w:rPr>
          <w:rtl/>
        </w:rPr>
        <w:t>ي</w:t>
      </w:r>
      <w:r w:rsidRPr="00A350C2">
        <w:rPr>
          <w:rtl/>
        </w:rPr>
        <w:t xml:space="preserve"> م:</w:t>
      </w:r>
      <w:r>
        <w:rPr>
          <w:rtl/>
        </w:rPr>
        <w:t xml:space="preserve"> (</w:t>
      </w:r>
      <w:r w:rsidRPr="00A350C2">
        <w:rPr>
          <w:rtl/>
        </w:rPr>
        <w:t>أبو المنذر هشام بن محمد بن السائب</w:t>
      </w:r>
      <w:r>
        <w:rPr>
          <w:rtl/>
        </w:rPr>
        <w:t>).</w:t>
      </w:r>
    </w:p>
    <w:p w:rsidR="00D14F3E" w:rsidRDefault="00D14F3E" w:rsidP="00D14F3E">
      <w:pPr>
        <w:pStyle w:val="libFootnote"/>
        <w:rPr>
          <w:rtl/>
        </w:rPr>
      </w:pPr>
      <w:r w:rsidRPr="00A350C2">
        <w:rPr>
          <w:rtl/>
        </w:rPr>
        <w:t>(6) ت، د، ونسخة بحاشيت</w:t>
      </w:r>
      <w:r>
        <w:rPr>
          <w:rtl/>
        </w:rPr>
        <w:t>ي</w:t>
      </w:r>
      <w:r w:rsidRPr="00A350C2">
        <w:rPr>
          <w:rtl/>
        </w:rPr>
        <w:t xml:space="preserve"> الأصل، ت:</w:t>
      </w:r>
      <w:r>
        <w:rPr>
          <w:rtl/>
        </w:rPr>
        <w:t xml:space="preserve"> (</w:t>
      </w:r>
      <w:r w:rsidRPr="00A350C2">
        <w:rPr>
          <w:rtl/>
        </w:rPr>
        <w:t>تراك</w:t>
      </w:r>
      <w:r>
        <w:rPr>
          <w:rtl/>
        </w:rPr>
        <w:t xml:space="preserve">)، </w:t>
      </w:r>
      <w:r w:rsidRPr="00A350C2">
        <w:rPr>
          <w:rtl/>
        </w:rPr>
        <w:t>وف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يقول:</w:t>
      </w:r>
    </w:p>
    <w:p w:rsidR="00D14F3E" w:rsidRPr="00A350C2" w:rsidRDefault="00D14F3E" w:rsidP="00D14F3E">
      <w:pPr>
        <w:pStyle w:val="libFootnote"/>
        <w:rPr>
          <w:rtl/>
        </w:rPr>
      </w:pPr>
      <w:r w:rsidRPr="00A350C2">
        <w:rPr>
          <w:rtl/>
        </w:rPr>
        <w:t>إن مت صارت الأرض خفيفة بموتك، وإن تحيا بقيت ثقيلة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أبوه: أجز يابنيّ، فقال: ماذا؟ فأنشده البيت الأول، ومن </w:t>
      </w:r>
      <w:r>
        <w:rPr>
          <w:rtl/>
        </w:rPr>
        <w:t>الثاني</w:t>
      </w:r>
      <w:r w:rsidRPr="00A350C2">
        <w:rPr>
          <w:rtl/>
        </w:rPr>
        <w:t xml:space="preserve"> قوله:</w:t>
      </w:r>
      <w:r>
        <w:rPr>
          <w:rtl/>
        </w:rPr>
        <w:t xml:space="preserve"> (</w:t>
      </w:r>
      <w:r w:rsidRPr="00A350C2">
        <w:rPr>
          <w:rtl/>
        </w:rPr>
        <w:t>بمستقرّ العزّ منها</w:t>
      </w:r>
      <w:r>
        <w:rPr>
          <w:rtl/>
        </w:rPr>
        <w:t>)</w:t>
      </w:r>
      <w:r w:rsidR="00DF4A8F">
        <w:rPr>
          <w:rtl/>
        </w:rPr>
        <w:t>؛</w:t>
      </w:r>
      <w:r w:rsidRPr="00A350C2">
        <w:rPr>
          <w:rtl/>
        </w:rPr>
        <w:t xml:space="preserve"> فقال كعب:</w:t>
      </w:r>
    </w:p>
    <w:p w:rsidR="00D14F3E" w:rsidRDefault="00D14F3E" w:rsidP="00D14F3E">
      <w:pPr>
        <w:pStyle w:val="libNormal"/>
        <w:rPr>
          <w:rtl/>
        </w:rPr>
      </w:pPr>
      <w:r w:rsidRPr="00A350C2">
        <w:rPr>
          <w:rtl/>
        </w:rPr>
        <w:t>* فتمنع جانبيها أن يزولا*</w:t>
      </w:r>
    </w:p>
    <w:p w:rsidR="00D14F3E" w:rsidRDefault="00D14F3E" w:rsidP="00D14F3E">
      <w:pPr>
        <w:pStyle w:val="libNormal"/>
        <w:rPr>
          <w:rtl/>
        </w:rPr>
      </w:pPr>
      <w:r w:rsidRPr="00A350C2">
        <w:rPr>
          <w:rtl/>
        </w:rPr>
        <w:t>فقال زهير: أنت و</w:t>
      </w:r>
      <w:r>
        <w:rPr>
          <w:rtl/>
        </w:rPr>
        <w:t>الله</w:t>
      </w:r>
      <w:r w:rsidRPr="00A350C2">
        <w:rPr>
          <w:rtl/>
        </w:rPr>
        <w:t xml:space="preserve"> ابن</w:t>
      </w:r>
      <w:r>
        <w:rPr>
          <w:rtl/>
        </w:rPr>
        <w:t>ي</w:t>
      </w:r>
      <w:r w:rsidRPr="00A350C2">
        <w:rPr>
          <w:rtl/>
        </w:rPr>
        <w:t>.</w:t>
      </w:r>
    </w:p>
    <w:p w:rsidR="00D14F3E" w:rsidRDefault="00D14F3E" w:rsidP="00D14F3E">
      <w:pPr>
        <w:pStyle w:val="libNormal"/>
        <w:rPr>
          <w:rtl/>
        </w:rPr>
      </w:pPr>
      <w:r w:rsidRPr="00A350C2">
        <w:rPr>
          <w:rtl/>
        </w:rPr>
        <w:t>وإنما خصّ الكبد من بين ما يشتمل عليه البطن، لأنه من أطائب الجزور، والعرب تقول: أطائب الجزور: السّنام، والملحاء</w:t>
      </w:r>
      <w:r>
        <w:rPr>
          <w:rtl/>
        </w:rPr>
        <w:t xml:space="preserve"> </w:t>
      </w:r>
      <w:r w:rsidRPr="008A1F12">
        <w:rPr>
          <w:rStyle w:val="libFootnotenumChar"/>
          <w:rtl/>
        </w:rPr>
        <w:t>(1)</w:t>
      </w:r>
      <w:r>
        <w:rPr>
          <w:rtl/>
        </w:rPr>
        <w:t xml:space="preserve">، </w:t>
      </w:r>
      <w:r w:rsidRPr="00A350C2">
        <w:rPr>
          <w:rtl/>
        </w:rPr>
        <w:t>والكبد.</w:t>
      </w:r>
    </w:p>
    <w:p w:rsidR="00D14F3E" w:rsidRDefault="00D14F3E" w:rsidP="00D14F3E">
      <w:pPr>
        <w:pStyle w:val="libCenter"/>
        <w:rPr>
          <w:rtl/>
        </w:rPr>
      </w:pPr>
      <w:r w:rsidRPr="00A350C2">
        <w:rPr>
          <w:rtl/>
        </w:rPr>
        <w:t>***</w:t>
      </w:r>
    </w:p>
    <w:p w:rsidR="00D14F3E" w:rsidRDefault="00D14F3E" w:rsidP="000A5C9E">
      <w:pPr>
        <w:pStyle w:val="Heading2"/>
        <w:rPr>
          <w:rtl/>
        </w:rPr>
      </w:pPr>
      <w:bookmarkStart w:id="45" w:name="_Toc398065502"/>
      <w:r w:rsidRPr="00A350C2">
        <w:rPr>
          <w:rtl/>
        </w:rPr>
        <w:t>[أبيات للخنساء ف</w:t>
      </w:r>
      <w:r>
        <w:rPr>
          <w:rtl/>
        </w:rPr>
        <w:t>ي</w:t>
      </w:r>
      <w:r w:rsidRPr="00A350C2">
        <w:rPr>
          <w:rtl/>
        </w:rPr>
        <w:t xml:space="preserve"> مدح أخيها، ثم استطراد لذكر أبيات تشبهها</w:t>
      </w:r>
      <w:r w:rsidR="000A5C9E">
        <w:rPr>
          <w:rtl/>
        </w:rPr>
        <w:t>]</w:t>
      </w:r>
      <w:bookmarkEnd w:id="45"/>
    </w:p>
    <w:p w:rsidR="00D14F3E" w:rsidRDefault="00D14F3E" w:rsidP="00D14F3E">
      <w:pPr>
        <w:pStyle w:val="libNormal"/>
        <w:rPr>
          <w:rtl/>
        </w:rPr>
      </w:pPr>
      <w:r w:rsidRPr="00A350C2">
        <w:rPr>
          <w:rtl/>
        </w:rPr>
        <w:t xml:space="preserve">قال سيدنا الشريف الأجلّ المرتضى، أدام </w:t>
      </w:r>
      <w:r>
        <w:rPr>
          <w:rtl/>
        </w:rPr>
        <w:t>الله</w:t>
      </w:r>
      <w:r w:rsidRPr="00A350C2">
        <w:rPr>
          <w:rtl/>
        </w:rPr>
        <w:t xml:space="preserve"> علوّه: وإن</w:t>
      </w:r>
      <w:r>
        <w:rPr>
          <w:rtl/>
        </w:rPr>
        <w:t>ي</w:t>
      </w:r>
      <w:r w:rsidRPr="00A350C2">
        <w:rPr>
          <w:rtl/>
        </w:rPr>
        <w:t xml:space="preserve"> لأستحسن قول الخنساء</w:t>
      </w:r>
      <w:r>
        <w:rPr>
          <w:rtl/>
        </w:rPr>
        <w:t xml:space="preserve"> </w:t>
      </w:r>
      <w:r w:rsidRPr="008A1F12">
        <w:rPr>
          <w:rStyle w:val="libFootnotenumChar"/>
          <w:rtl/>
        </w:rPr>
        <w:t>(2)</w:t>
      </w:r>
      <w:r>
        <w:rPr>
          <w:rtl/>
        </w:rPr>
        <w:t xml:space="preserve">، </w:t>
      </w:r>
      <w:r w:rsidRPr="00A350C2">
        <w:rPr>
          <w:rtl/>
        </w:rPr>
        <w:t>وقد قيل لها: ما مدحت أخاك حتّى هجّنت</w:t>
      </w:r>
      <w:r>
        <w:rPr>
          <w:rtl/>
        </w:rPr>
        <w:t xml:space="preserve"> </w:t>
      </w:r>
      <w:r w:rsidRPr="008A1F12">
        <w:rPr>
          <w:rStyle w:val="libFootnotenumChar"/>
          <w:rtl/>
        </w:rPr>
        <w:t>(3)</w:t>
      </w:r>
      <w:r>
        <w:rPr>
          <w:rtl/>
        </w:rPr>
        <w:t xml:space="preserve"> </w:t>
      </w:r>
      <w:r w:rsidRPr="00A350C2">
        <w:rPr>
          <w:rtl/>
        </w:rPr>
        <w:t>أباك، فقالت:</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جارى أباه فأقبلا وهما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يتعاوران ملاءة الحضر</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حتّى إذا نزت القلوب وقد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لزّت هناك العذر بالعذر</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وعلا هتاف الناس: أيّهما؟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قال المجيب هناك: لا أدر</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برزت صفيحة وجه والده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ومضى على غلوائه يجر</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أولى فأولى أن يساويه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لولا جلال السّنّ والكبر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وهما كأنّهما وقد برزا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صقران قد حطّا إلى وكر</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الملحاء: وسط الظهر؛ ما بين الكاهل إلى العجز.</w:t>
      </w:r>
    </w:p>
    <w:p w:rsidR="00D14F3E"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كانت الخنساء كثيرة المدح لأخيها، فقيل لها: قد فضلته على أبيك، فقالت هذه الأبيات</w:t>
      </w:r>
      <w:r>
        <w:rPr>
          <w:rtl/>
        </w:rPr>
        <w:t>).</w:t>
      </w:r>
      <w:r w:rsidRPr="00A350C2">
        <w:rPr>
          <w:rtl/>
        </w:rPr>
        <w:t xml:space="preserve"> وه</w:t>
      </w:r>
      <w:r>
        <w:rPr>
          <w:rtl/>
        </w:rPr>
        <w:t>ي</w:t>
      </w:r>
      <w:r w:rsidRPr="00A350C2">
        <w:rPr>
          <w:rtl/>
        </w:rPr>
        <w:t xml:space="preserve"> ف</w:t>
      </w:r>
      <w:r>
        <w:rPr>
          <w:rtl/>
        </w:rPr>
        <w:t>ي</w:t>
      </w:r>
      <w:r w:rsidRPr="00A350C2">
        <w:rPr>
          <w:rtl/>
        </w:rPr>
        <w:t xml:space="preserve"> (زهر الآداب، 4: 67 وحماسة ابن الشجر</w:t>
      </w:r>
      <w:r>
        <w:rPr>
          <w:rtl/>
        </w:rPr>
        <w:t>ي</w:t>
      </w:r>
      <w:r w:rsidRPr="00A350C2">
        <w:rPr>
          <w:rtl/>
        </w:rPr>
        <w:t xml:space="preserve"> 104، والبيت الأول ف</w:t>
      </w:r>
      <w:r>
        <w:rPr>
          <w:rtl/>
        </w:rPr>
        <w:t>ي</w:t>
      </w:r>
      <w:r w:rsidRPr="00A350C2">
        <w:rPr>
          <w:rtl/>
        </w:rPr>
        <w:t xml:space="preserve"> خزانة الأدب 3: 277).</w:t>
      </w:r>
    </w:p>
    <w:p w:rsidR="00D14F3E" w:rsidRDefault="00D14F3E" w:rsidP="00D14F3E">
      <w:pPr>
        <w:pStyle w:val="libFootnote"/>
        <w:rPr>
          <w:rtl/>
        </w:rPr>
      </w:pPr>
      <w:r w:rsidRPr="00A350C2">
        <w:rPr>
          <w:rtl/>
        </w:rPr>
        <w:t>(3) ف، ونسخة بحاشيت</w:t>
      </w:r>
      <w:r>
        <w:rPr>
          <w:rtl/>
        </w:rPr>
        <w:t>ي</w:t>
      </w:r>
      <w:r w:rsidRPr="00A350C2">
        <w:rPr>
          <w:rtl/>
        </w:rPr>
        <w:t xml:space="preserve"> ت، الأصل:</w:t>
      </w:r>
      <w:r>
        <w:rPr>
          <w:rtl/>
        </w:rPr>
        <w:t xml:space="preserve"> (</w:t>
      </w:r>
      <w:r w:rsidRPr="00A350C2">
        <w:rPr>
          <w:rtl/>
        </w:rPr>
        <w:t>هجوت</w:t>
      </w:r>
      <w:r>
        <w:rPr>
          <w:rtl/>
        </w:rPr>
        <w:t xml:space="preserve">)، </w:t>
      </w:r>
      <w:r w:rsidRPr="00A350C2">
        <w:rPr>
          <w:rtl/>
        </w:rPr>
        <w:t>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وروى: ما أبنت أخاك حتى هجنت أباك</w:t>
      </w:r>
      <w:r>
        <w:rPr>
          <w:rtl/>
        </w:rPr>
        <w:t>).</w:t>
      </w:r>
    </w:p>
    <w:p w:rsidR="00D14F3E"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بارى أباه، تعن</w:t>
      </w:r>
      <w:r>
        <w:rPr>
          <w:rtl/>
        </w:rPr>
        <w:t>ي</w:t>
      </w:r>
      <w:r w:rsidRPr="00A350C2">
        <w:rPr>
          <w:rtl/>
        </w:rPr>
        <w:t xml:space="preserve"> أخاها، ويتعاوران: يتداولان، والحضر العدو</w:t>
      </w:r>
      <w:r>
        <w:rPr>
          <w:rtl/>
        </w:rPr>
        <w:t>).</w:t>
      </w:r>
    </w:p>
    <w:p w:rsidR="00D14F3E" w:rsidRPr="00A350C2"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نزت: ارتفعت، ولزت: لصقت، يعن</w:t>
      </w:r>
      <w:r>
        <w:rPr>
          <w:rtl/>
        </w:rPr>
        <w:t>ي</w:t>
      </w:r>
      <w:r w:rsidRPr="00A350C2">
        <w:rPr>
          <w:rtl/>
        </w:rPr>
        <w:t>؛ حتى تحرك قلوب النظارة، والعذر: جمع العذار؛ يعن</w:t>
      </w:r>
      <w:r>
        <w:rPr>
          <w:rtl/>
        </w:rPr>
        <w:t>ي</w:t>
      </w:r>
      <w:r w:rsidRPr="00A350C2">
        <w:rPr>
          <w:rtl/>
        </w:rPr>
        <w:t xml:space="preserve"> عذارى فرسيهما ف</w:t>
      </w:r>
      <w:r>
        <w:rPr>
          <w:rtl/>
        </w:rPr>
        <w:t>ي</w:t>
      </w:r>
      <w:r w:rsidRPr="00A350C2">
        <w:rPr>
          <w:rtl/>
        </w:rPr>
        <w:t xml:space="preserve"> التسابق؛ وهو استعارة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ويقال: إنه قيل لأب</w:t>
      </w:r>
      <w:r>
        <w:rPr>
          <w:rtl/>
        </w:rPr>
        <w:t>ي</w:t>
      </w:r>
      <w:r w:rsidRPr="00A350C2">
        <w:rPr>
          <w:rtl/>
        </w:rPr>
        <w:t xml:space="preserve"> عبيدة: ليس هذه الأبيات ف</w:t>
      </w:r>
      <w:r>
        <w:rPr>
          <w:rtl/>
        </w:rPr>
        <w:t>ي</w:t>
      </w:r>
      <w:r w:rsidRPr="00A350C2">
        <w:rPr>
          <w:rtl/>
        </w:rPr>
        <w:t xml:space="preserve"> مجموع شعر الخنساء، فقال أبو عبيدة: العامّة أسقط من أن يجاد عليها بمثل ذلك.</w:t>
      </w:r>
    </w:p>
    <w:p w:rsidR="00D14F3E" w:rsidRDefault="00D14F3E" w:rsidP="00D14F3E">
      <w:pPr>
        <w:pStyle w:val="libNormal"/>
        <w:rPr>
          <w:rtl/>
        </w:rPr>
      </w:pPr>
      <w:r w:rsidRPr="00A350C2">
        <w:rPr>
          <w:rtl/>
        </w:rPr>
        <w:t>ولعمر</w:t>
      </w:r>
      <w:r>
        <w:rPr>
          <w:rtl/>
        </w:rPr>
        <w:t>ي</w:t>
      </w:r>
      <w:r w:rsidRPr="00A350C2">
        <w:rPr>
          <w:rtl/>
        </w:rPr>
        <w:t xml:space="preserve"> إنها قد بلغت ف</w:t>
      </w:r>
      <w:r>
        <w:rPr>
          <w:rtl/>
        </w:rPr>
        <w:t>ي</w:t>
      </w:r>
      <w:r w:rsidRPr="00A350C2">
        <w:rPr>
          <w:rtl/>
        </w:rPr>
        <w:t xml:space="preserve"> م</w:t>
      </w:r>
      <w:r>
        <w:rPr>
          <w:rtl/>
        </w:rPr>
        <w:t>دح أخيها من غير إزراء على أبيها</w:t>
      </w:r>
      <w:r w:rsidRPr="00A350C2">
        <w:rPr>
          <w:rtl/>
        </w:rPr>
        <w:t xml:space="preserve"> النهاية، لأنها جعلت تقدّم أبيه له عن قدرة منه على المساواة، وعن غير تقصير منه، وإنما</w:t>
      </w:r>
      <w:r>
        <w:rPr>
          <w:rtl/>
        </w:rPr>
        <w:t xml:space="preserve"> </w:t>
      </w:r>
      <w:r w:rsidRPr="008A1F12">
        <w:rPr>
          <w:rStyle w:val="libFootnotenumChar"/>
          <w:rtl/>
        </w:rPr>
        <w:t>(1)</w:t>
      </w:r>
      <w:r>
        <w:rPr>
          <w:rtl/>
        </w:rPr>
        <w:t xml:space="preserve"> </w:t>
      </w:r>
      <w:r w:rsidRPr="00A350C2">
        <w:rPr>
          <w:rtl/>
        </w:rPr>
        <w:t>أفرج له عن السبق معرفة بحقه، وتسليما لكبره وسنه، وكأنّ الخنساء نظرت ف</w:t>
      </w:r>
      <w:r>
        <w:rPr>
          <w:rtl/>
        </w:rPr>
        <w:t>ي</w:t>
      </w:r>
      <w:r w:rsidRPr="00A350C2">
        <w:rPr>
          <w:rtl/>
        </w:rPr>
        <w:t xml:space="preserve"> هذا المعنى إلى قول زهير يصف حمار وحش</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فشجّ بها الأماعز فه</w:t>
            </w:r>
            <w:r>
              <w:rPr>
                <w:rtl/>
              </w:rPr>
              <w:t>ي</w:t>
            </w:r>
            <w:r w:rsidRPr="00A350C2">
              <w:rPr>
                <w:rtl/>
              </w:rPr>
              <w:t xml:space="preserve"> تهو</w:t>
            </w:r>
            <w:r>
              <w:rPr>
                <w:rFonts w:hint="cs"/>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هو</w:t>
            </w:r>
            <w:r>
              <w:rPr>
                <w:rtl/>
              </w:rPr>
              <w:t xml:space="preserve">ي </w:t>
            </w:r>
            <w:r w:rsidRPr="008A1F12">
              <w:rPr>
                <w:rStyle w:val="libFootnotenumChar"/>
                <w:rtl/>
              </w:rPr>
              <w:t>(3)</w:t>
            </w:r>
            <w:r>
              <w:rPr>
                <w:rtl/>
              </w:rPr>
              <w:t xml:space="preserve"> </w:t>
            </w:r>
            <w:r w:rsidRPr="00A350C2">
              <w:rPr>
                <w:rtl/>
              </w:rPr>
              <w:t>الدّلو أسلمها الرّشاء</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فليس لحاقه كلحاق إلف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كنجائها منه نجاء</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يقدّمه إذا احتفلت عليها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تمام السّنّ منه والذّكاء</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ويشبه أن يكون الكميت أخذ من الخنساء قوله ف</w:t>
      </w:r>
      <w:r>
        <w:rPr>
          <w:rtl/>
        </w:rPr>
        <w:t>ي</w:t>
      </w:r>
      <w:r w:rsidRPr="00A350C2">
        <w:rPr>
          <w:rtl/>
        </w:rPr>
        <w:t xml:space="preserve"> مخلد بن يزيد بن المهلّب:</w:t>
      </w:r>
    </w:p>
    <w:tbl>
      <w:tblPr>
        <w:tblStyle w:val="TableGrid"/>
        <w:bidiVisual/>
        <w:tblW w:w="4814" w:type="pct"/>
        <w:tblInd w:w="384" w:type="dxa"/>
        <w:tblLook w:val="04A0"/>
      </w:tblPr>
      <w:tblGrid>
        <w:gridCol w:w="3732"/>
        <w:gridCol w:w="305"/>
        <w:gridCol w:w="3677"/>
      </w:tblGrid>
      <w:tr w:rsidR="00D14F3E" w:rsidTr="000A5C9E">
        <w:trPr>
          <w:trHeight w:val="350"/>
        </w:trPr>
        <w:tc>
          <w:tcPr>
            <w:tcW w:w="3926" w:type="dxa"/>
          </w:tcPr>
          <w:p w:rsidR="00D14F3E" w:rsidRDefault="00D14F3E" w:rsidP="000A5C9E">
            <w:pPr>
              <w:pStyle w:val="libPoem"/>
            </w:pPr>
            <w:r w:rsidRPr="00A350C2">
              <w:rPr>
                <w:rtl/>
              </w:rPr>
              <w:t>ما إن أرى كأبيك أدرك شأوه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أحد ومثلك طالبا لم يلحق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تتجاذبان؛ له فضيلة سنّه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وتلوت بعد مصلّيا لم تسبق</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وإنه</w:t>
      </w:r>
      <w:r>
        <w:rPr>
          <w:rtl/>
        </w:rPr>
        <w:t>).</w:t>
      </w:r>
    </w:p>
    <w:p w:rsidR="00D14F3E" w:rsidRDefault="00D14F3E" w:rsidP="00D14F3E">
      <w:pPr>
        <w:pStyle w:val="libFootnote"/>
        <w:rPr>
          <w:rtl/>
        </w:rPr>
      </w:pPr>
      <w:r w:rsidRPr="00A350C2">
        <w:rPr>
          <w:rtl/>
        </w:rPr>
        <w:t>(2) الأبيات ف</w:t>
      </w:r>
      <w:r>
        <w:rPr>
          <w:rtl/>
        </w:rPr>
        <w:t>ي</w:t>
      </w:r>
      <w:r w:rsidRPr="00A350C2">
        <w:rPr>
          <w:rtl/>
        </w:rPr>
        <w:t xml:space="preserve"> ديوانه: 67</w:t>
      </w:r>
      <w:r>
        <w:rPr>
          <w:rtl/>
        </w:rPr>
        <w:t xml:space="preserve"> - </w:t>
      </w:r>
      <w:r w:rsidRPr="00A350C2">
        <w:rPr>
          <w:rtl/>
        </w:rPr>
        <w:t>69.</w:t>
      </w:r>
    </w:p>
    <w:p w:rsidR="00D14F3E" w:rsidRDefault="00D14F3E" w:rsidP="00D14F3E">
      <w:pPr>
        <w:pStyle w:val="libFootnote"/>
        <w:rPr>
          <w:rtl/>
        </w:rPr>
      </w:pPr>
      <w:r w:rsidRPr="00A350C2">
        <w:rPr>
          <w:rtl/>
        </w:rPr>
        <w:t>(3) ضبطت ف</w:t>
      </w:r>
      <w:r>
        <w:rPr>
          <w:rtl/>
        </w:rPr>
        <w:t>ي</w:t>
      </w:r>
      <w:r w:rsidRPr="00A350C2">
        <w:rPr>
          <w:rtl/>
        </w:rPr>
        <w:t xml:space="preserve"> ت بضم الهاء وفتحها معا.</w:t>
      </w:r>
    </w:p>
    <w:p w:rsidR="00D14F3E"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أ</w:t>
      </w:r>
      <w:r>
        <w:rPr>
          <w:rtl/>
        </w:rPr>
        <w:t>ي</w:t>
      </w:r>
      <w:r w:rsidRPr="00A350C2">
        <w:rPr>
          <w:rtl/>
        </w:rPr>
        <w:t xml:space="preserve"> شج الحمار بالأتن الأماعز، أ</w:t>
      </w:r>
      <w:r>
        <w:rPr>
          <w:rtl/>
        </w:rPr>
        <w:t>ي</w:t>
      </w:r>
      <w:r w:rsidRPr="00A350C2">
        <w:rPr>
          <w:rtl/>
        </w:rPr>
        <w:t xml:space="preserve"> علا الأماعز بهن، والأمعز: الأرض الصلبة، وكذلك المعزاء، والهو</w:t>
      </w:r>
      <w:r>
        <w:rPr>
          <w:rtl/>
        </w:rPr>
        <w:t>ي</w:t>
      </w:r>
      <w:r w:rsidRPr="00A350C2">
        <w:rPr>
          <w:rtl/>
        </w:rPr>
        <w:t>: السقوط إلى أسفل، وكذلك الهو</w:t>
      </w:r>
      <w:r>
        <w:rPr>
          <w:rtl/>
        </w:rPr>
        <w:t>ي</w:t>
      </w:r>
      <w:r w:rsidRPr="00A350C2">
        <w:rPr>
          <w:rtl/>
        </w:rPr>
        <w:t xml:space="preserve"> ف</w:t>
      </w:r>
      <w:r>
        <w:rPr>
          <w:rtl/>
        </w:rPr>
        <w:t>ي</w:t>
      </w:r>
      <w:r w:rsidRPr="00A350C2">
        <w:rPr>
          <w:rtl/>
        </w:rPr>
        <w:t xml:space="preserve"> السير.</w:t>
      </w:r>
    </w:p>
    <w:p w:rsidR="00D14F3E" w:rsidRDefault="00D14F3E" w:rsidP="00D14F3E">
      <w:pPr>
        <w:pStyle w:val="libFootnote"/>
        <w:rPr>
          <w:rtl/>
        </w:rPr>
      </w:pPr>
      <w:r w:rsidRPr="00A350C2">
        <w:rPr>
          <w:rtl/>
        </w:rPr>
        <w:t>وبعد هوى من الليل؛ أ</w:t>
      </w:r>
      <w:r>
        <w:rPr>
          <w:rtl/>
        </w:rPr>
        <w:t>ي</w:t>
      </w:r>
      <w:r w:rsidRPr="00A350C2">
        <w:rPr>
          <w:rtl/>
        </w:rPr>
        <w:t xml:space="preserve"> هزيع؛ وقيل: الهوى [بالضم] الارتفاع</w:t>
      </w:r>
      <w:r>
        <w:rPr>
          <w:rtl/>
        </w:rPr>
        <w:t>).</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يقول: ليس يلحق شيء ف</w:t>
      </w:r>
      <w:r>
        <w:rPr>
          <w:rtl/>
        </w:rPr>
        <w:t>ي</w:t>
      </w:r>
      <w:r w:rsidRPr="00A350C2">
        <w:rPr>
          <w:rtl/>
        </w:rPr>
        <w:t xml:space="preserve"> السرعة كما يلحق الحمار ف</w:t>
      </w:r>
      <w:r>
        <w:rPr>
          <w:rtl/>
        </w:rPr>
        <w:t>ي</w:t>
      </w:r>
      <w:r w:rsidRPr="00A350C2">
        <w:rPr>
          <w:rtl/>
        </w:rPr>
        <w:t xml:space="preserve"> سرعته، والمراد بالإلف صاحبه. ولا كنجائها؛ أ</w:t>
      </w:r>
      <w:r>
        <w:rPr>
          <w:rtl/>
        </w:rPr>
        <w:t>ي</w:t>
      </w:r>
      <w:r w:rsidRPr="00A350C2">
        <w:rPr>
          <w:rtl/>
        </w:rPr>
        <w:t xml:space="preserve"> ليس شيء ينجو كنجائها، أ</w:t>
      </w:r>
      <w:r>
        <w:rPr>
          <w:rtl/>
        </w:rPr>
        <w:t>ي</w:t>
      </w:r>
      <w:r w:rsidRPr="00A350C2">
        <w:rPr>
          <w:rtl/>
        </w:rPr>
        <w:t xml:space="preserve"> ليس شيء ينجو كنجاء الأتان؛ أ</w:t>
      </w:r>
      <w:r>
        <w:rPr>
          <w:rtl/>
        </w:rPr>
        <w:t>ي</w:t>
      </w:r>
      <w:r w:rsidRPr="00A350C2">
        <w:rPr>
          <w:rtl/>
        </w:rPr>
        <w:t xml:space="preserve"> لا يهرب هارب كهربها، ولا يلحق لاحق كلحوقه</w:t>
      </w:r>
      <w:r>
        <w:rPr>
          <w:rtl/>
        </w:rPr>
        <w:t>).</w:t>
      </w:r>
    </w:p>
    <w:p w:rsidR="00D14F3E" w:rsidRDefault="00D14F3E" w:rsidP="00D14F3E">
      <w:pPr>
        <w:pStyle w:val="libFootnote"/>
        <w:rPr>
          <w:rtl/>
        </w:rPr>
      </w:pPr>
      <w:r w:rsidRPr="00A350C2">
        <w:rPr>
          <w:rtl/>
        </w:rPr>
        <w:t>(6) احتفلت: اجتهدت وتأهبت؛ ورواية الديوان:</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Pr="001F142F" w:rsidRDefault="00D14F3E" w:rsidP="000A5C9E">
            <w:pPr>
              <w:pStyle w:val="libPoemFootnote"/>
            </w:pPr>
            <w:r w:rsidRPr="001F142F">
              <w:rPr>
                <w:rtl/>
              </w:rPr>
              <w:t>يفضّله إذا اجتهدت عليه</w:t>
            </w:r>
            <w:r w:rsidRPr="001F142F">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تمام السّنّ منه والذّكاء</w:t>
            </w:r>
            <w:r w:rsidRPr="00725071">
              <w:rPr>
                <w:rStyle w:val="libPoemTiniChar0"/>
                <w:rtl/>
              </w:rPr>
              <w:br/>
              <w:t> </w:t>
            </w:r>
          </w:p>
        </w:tc>
      </w:tr>
    </w:tbl>
    <w:p w:rsidR="00D14F3E" w:rsidRPr="00A350C2" w:rsidRDefault="00D14F3E" w:rsidP="00D14F3E">
      <w:pPr>
        <w:pStyle w:val="libFootnote"/>
        <w:rPr>
          <w:rtl/>
        </w:rPr>
      </w:pPr>
      <w:r w:rsidRPr="00A350C2">
        <w:rPr>
          <w:rtl/>
        </w:rPr>
        <w:t xml:space="preserve"> (7) د، ش، ونسخة بحواش</w:t>
      </w:r>
      <w:r>
        <w:rPr>
          <w:rtl/>
        </w:rPr>
        <w:t>ي</w:t>
      </w:r>
      <w:r w:rsidRPr="00A350C2">
        <w:rPr>
          <w:rtl/>
        </w:rPr>
        <w:t xml:space="preserve"> الأصل، ت، ف:</w:t>
      </w:r>
      <w:r>
        <w:rPr>
          <w:rtl/>
        </w:rPr>
        <w:t xml:space="preserve"> (</w:t>
      </w:r>
      <w:r w:rsidRPr="00A350C2">
        <w:rPr>
          <w:rtl/>
        </w:rPr>
        <w:t>تتجاريان</w:t>
      </w:r>
      <w:r>
        <w:rPr>
          <w:rtl/>
        </w:rPr>
        <w:t>)</w:t>
      </w:r>
      <w:r w:rsidR="00DF4A8F">
        <w:rPr>
          <w:rtl/>
        </w:rPr>
        <w:t>؛</w:t>
      </w:r>
      <w:r w:rsidRPr="00A350C2">
        <w:rPr>
          <w:rtl/>
        </w:rPr>
        <w:t xml:space="preserve">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قوله تتجاذبان، ف</w:t>
      </w:r>
      <w:r>
        <w:rPr>
          <w:rtl/>
        </w:rPr>
        <w:t>ي</w:t>
      </w:r>
      <w:r w:rsidRPr="00A350C2">
        <w:rPr>
          <w:rtl/>
        </w:rPr>
        <w:t xml:space="preserve"> موضع الحال من قوله:</w:t>
      </w:r>
      <w:r>
        <w:rPr>
          <w:rtl/>
        </w:rPr>
        <w:t xml:space="preserve"> (</w:t>
      </w:r>
      <w:r w:rsidRPr="00A350C2">
        <w:rPr>
          <w:rtl/>
        </w:rPr>
        <w:t>ما إن أرى كأبيك</w:t>
      </w:r>
      <w:r>
        <w:rPr>
          <w:rtl/>
        </w:rPr>
        <w:t xml:space="preserve">)، </w:t>
      </w:r>
      <w:r w:rsidRPr="00A350C2">
        <w:rPr>
          <w:rtl/>
        </w:rPr>
        <w:t>ومثلك، أ</w:t>
      </w:r>
      <w:r>
        <w:rPr>
          <w:rtl/>
        </w:rPr>
        <w:t>ي</w:t>
      </w:r>
      <w:r w:rsidRPr="00A350C2">
        <w:rPr>
          <w:rtl/>
        </w:rPr>
        <w:t xml:space="preserve"> ما رأيت مثلك ومثل أبيك ف</w:t>
      </w:r>
      <w:r>
        <w:rPr>
          <w:rtl/>
        </w:rPr>
        <w:t>ي</w:t>
      </w:r>
      <w:r w:rsidRPr="00A350C2">
        <w:rPr>
          <w:rtl/>
        </w:rPr>
        <w:t xml:space="preserve"> حال مجاذبتهما ومجاراتهما ف</w:t>
      </w:r>
      <w:r>
        <w:rPr>
          <w:rtl/>
        </w:rPr>
        <w:t>ي</w:t>
      </w:r>
      <w:r w:rsidRPr="00A350C2">
        <w:rPr>
          <w:rtl/>
        </w:rPr>
        <w:t xml:space="preserve"> المجد والشرف. وقوله:</w:t>
      </w:r>
      <w:r>
        <w:rPr>
          <w:rtl/>
        </w:rPr>
        <w:t xml:space="preserve"> (</w:t>
      </w:r>
      <w:r w:rsidRPr="00A350C2">
        <w:rPr>
          <w:rtl/>
        </w:rPr>
        <w:t>له فضيلة سنه</w:t>
      </w:r>
      <w:r>
        <w:rPr>
          <w:rtl/>
        </w:rPr>
        <w:t xml:space="preserve">) </w:t>
      </w:r>
      <w:r w:rsidRPr="00A350C2">
        <w:rPr>
          <w:rtl/>
        </w:rPr>
        <w:t>جملة مستأنفة من مبتدأ وخبر؛ المعنى يقول: إن سبقك أبوك فلا غرو، فإنه لم يسبق قط، وإن سبقته فأنت جدير بالسبق</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342365">
              <w:rPr>
                <w:rtl/>
              </w:rPr>
              <w:lastRenderedPageBreak/>
              <w:t>إن تنزعا وله فضيلة سبقه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342365">
              <w:rPr>
                <w:rtl/>
              </w:rPr>
              <w:t>فبمثل شأو أبيك لم يتعلّق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342365">
              <w:rPr>
                <w:rtl/>
              </w:rPr>
              <w:t>ولئن لحقت به على ما قد مضى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342365">
              <w:rPr>
                <w:rtl/>
              </w:rPr>
              <w:t>من بعد غايته فأحج وأخلق</w:t>
            </w:r>
            <w:r w:rsidRPr="00725071">
              <w:rPr>
                <w:rStyle w:val="libPoemTiniChar0"/>
                <w:rtl/>
              </w:rPr>
              <w:br/>
              <w:t> </w:t>
            </w:r>
          </w:p>
        </w:tc>
      </w:tr>
    </w:tbl>
    <w:p w:rsidR="00D14F3E" w:rsidRDefault="00D14F3E" w:rsidP="00D14F3E">
      <w:pPr>
        <w:pStyle w:val="libNormal"/>
        <w:rPr>
          <w:rtl/>
        </w:rPr>
      </w:pPr>
      <w:r w:rsidRPr="00342365">
        <w:rPr>
          <w:rtl/>
        </w:rPr>
        <w:t>ويشبه هذا المعنى قول المؤمّل بن أميل الكوفي المحاربي يمدح المهدي ف</w:t>
      </w:r>
      <w:r>
        <w:rPr>
          <w:rtl/>
        </w:rPr>
        <w:t>ي</w:t>
      </w:r>
      <w:r w:rsidRPr="00342365">
        <w:rPr>
          <w:rtl/>
        </w:rPr>
        <w:t xml:space="preserve"> حياة المنصور:</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342365">
              <w:rPr>
                <w:rtl/>
              </w:rPr>
              <w:t>لئن فتّ الملوك وقد توافوا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342365">
              <w:rPr>
                <w:rtl/>
              </w:rPr>
              <w:t xml:space="preserve">إليك من السّهولة والوعور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342365">
              <w:rPr>
                <w:rtl/>
              </w:rPr>
              <w:t>لقد فات الملوك أبوك حتّى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342365">
              <w:rPr>
                <w:rtl/>
              </w:rPr>
              <w:t xml:space="preserve">بقوا من بين كأب أو حسير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342365">
              <w:rPr>
                <w:rtl/>
              </w:rPr>
              <w:t>وجئت وراءه تجر</w:t>
            </w:r>
            <w:r>
              <w:rPr>
                <w:rtl/>
              </w:rPr>
              <w:t>ي</w:t>
            </w:r>
            <w:r w:rsidRPr="00342365">
              <w:rPr>
                <w:rtl/>
              </w:rPr>
              <w:t xml:space="preserve"> حثيثا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342365">
              <w:rPr>
                <w:rtl/>
              </w:rPr>
              <w:t>وما بك حيث تجر</w:t>
            </w:r>
            <w:r>
              <w:rPr>
                <w:rtl/>
              </w:rPr>
              <w:t>ي</w:t>
            </w:r>
            <w:r w:rsidRPr="00342365">
              <w:rPr>
                <w:rtl/>
              </w:rPr>
              <w:t xml:space="preserve"> من فتور</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342365">
        <w:rPr>
          <w:rtl/>
        </w:rPr>
        <w:t>(1) خبر هذه الأبيات ف</w:t>
      </w:r>
      <w:r>
        <w:rPr>
          <w:rtl/>
        </w:rPr>
        <w:t>ي</w:t>
      </w:r>
      <w:r w:rsidRPr="00342365">
        <w:rPr>
          <w:rtl/>
        </w:rPr>
        <w:t xml:space="preserve"> </w:t>
      </w:r>
      <w:r>
        <w:rPr>
          <w:rtl/>
        </w:rPr>
        <w:t>أمالي</w:t>
      </w:r>
      <w:r w:rsidRPr="00342365">
        <w:rPr>
          <w:rtl/>
        </w:rPr>
        <w:t xml:space="preserve"> الزجاج</w:t>
      </w:r>
      <w:r>
        <w:rPr>
          <w:rtl/>
        </w:rPr>
        <w:t>ي</w:t>
      </w:r>
      <w:r w:rsidRPr="00342365">
        <w:rPr>
          <w:rtl/>
        </w:rPr>
        <w:t>: 60</w:t>
      </w:r>
      <w:r>
        <w:rPr>
          <w:rtl/>
        </w:rPr>
        <w:t xml:space="preserve"> - </w:t>
      </w:r>
      <w:r w:rsidRPr="00342365">
        <w:rPr>
          <w:rtl/>
        </w:rPr>
        <w:t>62: (وفد المؤمل بن أميل على المهد</w:t>
      </w:r>
      <w:r>
        <w:rPr>
          <w:rtl/>
        </w:rPr>
        <w:t>ي</w:t>
      </w:r>
      <w:r w:rsidRPr="00342365">
        <w:rPr>
          <w:rtl/>
        </w:rPr>
        <w:t xml:space="preserve"> بالر</w:t>
      </w:r>
      <w:r>
        <w:rPr>
          <w:rtl/>
        </w:rPr>
        <w:t>ي</w:t>
      </w:r>
      <w:r w:rsidRPr="00342365">
        <w:rPr>
          <w:rtl/>
        </w:rPr>
        <w:t xml:space="preserve"> فامتدحه، فأمر له بعشرين ألف درهم؛ فاتصل الخبر بالمنصور؛ فكتب إليه يعذله ويقول: إنما كانت سبيلك أن تأمر للشاعر بعد أن يقوم ببابك سنة بأربعة آلاف درهم؛ وكتب إلى كاتبه بإنفاذ الشاعر إليه، فسأل عنه فقيل له: قد شخص إلى مدينة السلام، فكتب إلى المنصور بخبره، فأنفذ المنصور قائدا من قواده إلى النهروان يتصفح وجوه الناس؛ حتى وقع بيده المؤمل، فأتى به المنصور، فقال له: أتيت غلاما غرا فخدعته! قال: نعم ياأمير المؤمنين! أتيت غلاما غرا كريما فخدعته فانخدع ل</w:t>
      </w:r>
      <w:r>
        <w:rPr>
          <w:rtl/>
        </w:rPr>
        <w:t>ي</w:t>
      </w:r>
      <w:r w:rsidRPr="00342365">
        <w:rPr>
          <w:rtl/>
        </w:rPr>
        <w:t>؛ فكأن ذلك أعجبه، فقال له: أنشدن</w:t>
      </w:r>
      <w:r>
        <w:rPr>
          <w:rtl/>
        </w:rPr>
        <w:t>ي</w:t>
      </w:r>
      <w:r w:rsidRPr="00342365">
        <w:rPr>
          <w:rtl/>
        </w:rPr>
        <w:t xml:space="preserve"> ما قلت فيه؛</w:t>
      </w:r>
      <w:r w:rsidRPr="00A350C2">
        <w:rPr>
          <w:rtl/>
        </w:rPr>
        <w:t xml:space="preserve"> فأنشده: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هو المهد</w:t>
            </w:r>
            <w:r>
              <w:rPr>
                <w:rtl/>
              </w:rPr>
              <w:t>ي</w:t>
            </w:r>
            <w:r w:rsidRPr="00A350C2">
              <w:rPr>
                <w:rtl/>
              </w:rPr>
              <w:t xml:space="preserve"> إ</w:t>
            </w:r>
            <w:r>
              <w:rPr>
                <w:rtl/>
              </w:rPr>
              <w:t>لاّ</w:t>
            </w:r>
            <w:r w:rsidRPr="00A350C2">
              <w:rPr>
                <w:rtl/>
              </w:rPr>
              <w:t xml:space="preserve"> أنّ فيه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مشابه صورة القمر المنير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تشابه ذا وذا فهما إذا 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أنارا مشكلان على البصير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فهذا ف</w:t>
            </w:r>
            <w:r>
              <w:rPr>
                <w:rtl/>
              </w:rPr>
              <w:t>ي</w:t>
            </w:r>
            <w:r w:rsidRPr="00A350C2">
              <w:rPr>
                <w:rtl/>
              </w:rPr>
              <w:t xml:space="preserve"> الظّلام سراج نار</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وهذا ف</w:t>
            </w:r>
            <w:r>
              <w:rPr>
                <w:rtl/>
              </w:rPr>
              <w:t>ي</w:t>
            </w:r>
            <w:r w:rsidRPr="00A350C2">
              <w:rPr>
                <w:rtl/>
              </w:rPr>
              <w:t xml:space="preserve"> النّهار سراج نور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ولكن فضّل الرّحمن هذا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على ذا بالمنابر والسّرير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وبالملك العزيز فذا أمير</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وماذا بالأمير ولا الوزير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ونقص الشّهر يخمد ذا وهذا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منير عند نقصان الشّهور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 xml:space="preserve">فيا ابن خليفة </w:t>
            </w:r>
            <w:r>
              <w:rPr>
                <w:rtl/>
              </w:rPr>
              <w:t>الله</w:t>
            </w:r>
            <w:r w:rsidRPr="00A350C2">
              <w:rPr>
                <w:rtl/>
              </w:rPr>
              <w:t xml:space="preserve"> المصفّى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به تعل</w:t>
            </w:r>
            <w:r>
              <w:rPr>
                <w:rFonts w:hint="cs"/>
                <w:rtl/>
              </w:rPr>
              <w:t>و</w:t>
            </w:r>
            <w:r w:rsidRPr="00A350C2">
              <w:rPr>
                <w:rtl/>
              </w:rPr>
              <w:t xml:space="preserve"> مفاخرة الفخور</w:t>
            </w:r>
            <w:r w:rsidRPr="00725071">
              <w:rPr>
                <w:rStyle w:val="libPoemTiniChar0"/>
                <w:rtl/>
              </w:rPr>
              <w:br/>
              <w:t> </w:t>
            </w:r>
          </w:p>
        </w:tc>
      </w:tr>
    </w:tbl>
    <w:p w:rsidR="00D14F3E" w:rsidRDefault="00D14F3E" w:rsidP="00D14F3E">
      <w:pPr>
        <w:pStyle w:val="libFootnote"/>
        <w:rPr>
          <w:rtl/>
        </w:rPr>
      </w:pPr>
      <w:r w:rsidRPr="00A350C2">
        <w:rPr>
          <w:rtl/>
        </w:rPr>
        <w:t>لئن فت الملوك</w:t>
      </w:r>
      <w:r>
        <w:rPr>
          <w:rtl/>
        </w:rPr>
        <w:t xml:space="preserve"> ...</w:t>
      </w:r>
    </w:p>
    <w:p w:rsidR="00D14F3E" w:rsidRDefault="00D14F3E" w:rsidP="00D14F3E">
      <w:pPr>
        <w:pStyle w:val="libFootnote"/>
        <w:rPr>
          <w:rtl/>
        </w:rPr>
      </w:pPr>
      <w:r w:rsidRPr="00A350C2">
        <w:rPr>
          <w:rtl/>
        </w:rPr>
        <w:t>فقال: أحسنت، ولكن لا يساو</w:t>
      </w:r>
      <w:r>
        <w:rPr>
          <w:rtl/>
        </w:rPr>
        <w:t>ي</w:t>
      </w:r>
      <w:r w:rsidRPr="00A350C2">
        <w:rPr>
          <w:rtl/>
        </w:rPr>
        <w:t xml:space="preserve"> عشرين ألف درهم، ثم قال: أين المال؟ فقال: ها هو ذا، قال ياربيع: أعطه منه أربعة آلاف درهم، وخذ الباق</w:t>
      </w:r>
      <w:r>
        <w:rPr>
          <w:rtl/>
        </w:rPr>
        <w:t>ي</w:t>
      </w:r>
      <w:r w:rsidRPr="00A350C2">
        <w:rPr>
          <w:rtl/>
        </w:rPr>
        <w:t>، ففعل؛ فلما صارت الخلافة إلى المهد</w:t>
      </w:r>
      <w:r>
        <w:rPr>
          <w:rtl/>
        </w:rPr>
        <w:t>ي</w:t>
      </w:r>
      <w:r w:rsidRPr="00A350C2">
        <w:rPr>
          <w:rtl/>
        </w:rPr>
        <w:t xml:space="preserve"> رفع المؤمل إليه يذكر قصته، فضحك، وأمر برد المال إليه، فرد</w:t>
      </w:r>
      <w:r>
        <w:rPr>
          <w:rtl/>
        </w:rPr>
        <w:t>).</w:t>
      </w:r>
    </w:p>
    <w:p w:rsidR="00D14F3E" w:rsidRPr="00A350C2" w:rsidRDefault="00D14F3E" w:rsidP="00D14F3E">
      <w:pPr>
        <w:pStyle w:val="libFootnote"/>
        <w:rPr>
          <w:rtl/>
        </w:rPr>
      </w:pPr>
      <w:r w:rsidRPr="00A350C2">
        <w:rPr>
          <w:rtl/>
        </w:rPr>
        <w:t>(2) الكاب</w:t>
      </w:r>
      <w:r>
        <w:rPr>
          <w:rtl/>
        </w:rPr>
        <w:t>ي</w:t>
      </w:r>
      <w:r w:rsidRPr="00A350C2">
        <w:rPr>
          <w:rtl/>
        </w:rPr>
        <w:t>: المتغير اللون، والحسير: المعي.</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فقال النّاس ما من ذين إ</w:t>
            </w:r>
            <w:r>
              <w:rPr>
                <w:rtl/>
              </w:rPr>
              <w:t>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بمنزلة الخليق من الجدير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سبق الكبير فأهل سبق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 فضل الكبير على الصّغير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بلغ الصّغير مدى كبير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فقد خلق الصّغير من الكبير</w:t>
            </w:r>
            <w:r w:rsidRPr="00725071">
              <w:rPr>
                <w:rStyle w:val="libPoemTiniChar0"/>
                <w:rtl/>
              </w:rPr>
              <w:br/>
              <w:t> </w:t>
            </w:r>
          </w:p>
        </w:tc>
      </w:tr>
    </w:tbl>
    <w:p w:rsidR="00D14F3E" w:rsidRDefault="00D14F3E" w:rsidP="00D14F3E">
      <w:pPr>
        <w:pStyle w:val="libNormal"/>
        <w:rPr>
          <w:rtl/>
        </w:rPr>
      </w:pPr>
      <w:r w:rsidRPr="00A350C2">
        <w:rPr>
          <w:rtl/>
        </w:rPr>
        <w:t>ومن هذا المعنى قول الشاعر:</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جياد جرت ف</w:t>
            </w:r>
            <w:r>
              <w:rPr>
                <w:rtl/>
              </w:rPr>
              <w:t>ي</w:t>
            </w:r>
            <w:r w:rsidRPr="00A350C2">
              <w:rPr>
                <w:rtl/>
              </w:rPr>
              <w:t xml:space="preserve"> حلبة فتفاضلت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قدر الأسنان والعرق واحد</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وممّا له بهذا المعنى بعض الشّبه، وإن لم يذكر فيه السّن وتفضيل الكبر قول زهير: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هو الجواد فإن يلحق بشأوهما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تكاليفه فمثله لحقا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أو يسبقاه على ما كان من مهل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فمثل ما قدّما من صالح سبقا</w:t>
            </w:r>
            <w:r w:rsidRPr="00725071">
              <w:rPr>
                <w:rStyle w:val="libPoemTiniChar0"/>
                <w:rtl/>
              </w:rPr>
              <w:br/>
              <w:t> </w:t>
            </w:r>
          </w:p>
        </w:tc>
      </w:tr>
    </w:tbl>
    <w:p w:rsidR="00D14F3E" w:rsidRDefault="00D14F3E" w:rsidP="00D14F3E">
      <w:pPr>
        <w:pStyle w:val="libNormal"/>
        <w:rPr>
          <w:rtl/>
        </w:rPr>
      </w:pPr>
      <w:r w:rsidRPr="00A350C2">
        <w:rPr>
          <w:rtl/>
        </w:rPr>
        <w:t>ورو</w:t>
      </w:r>
      <w:r>
        <w:rPr>
          <w:rtl/>
        </w:rPr>
        <w:t>ي</w:t>
      </w:r>
      <w:r w:rsidRPr="00A350C2">
        <w:rPr>
          <w:rtl/>
        </w:rPr>
        <w:t xml:space="preserve"> أنه عرضت على جعفر</w:t>
      </w:r>
      <w:r>
        <w:rPr>
          <w:rtl/>
        </w:rPr>
        <w:t xml:space="preserve"> </w:t>
      </w:r>
      <w:r w:rsidRPr="008A1F12">
        <w:rPr>
          <w:rStyle w:val="libFootnotenumChar"/>
          <w:rtl/>
        </w:rPr>
        <w:t>(4)</w:t>
      </w:r>
      <w:r>
        <w:rPr>
          <w:rtl/>
        </w:rPr>
        <w:t xml:space="preserve"> </w:t>
      </w:r>
      <w:r w:rsidRPr="00A350C2">
        <w:rPr>
          <w:rtl/>
        </w:rPr>
        <w:t>بن يحيى بن خالد البرمكيّ جارية شاعرة، فأراد أن يبلوها فقال لها: قول</w:t>
      </w:r>
      <w:r>
        <w:rPr>
          <w:rtl/>
        </w:rPr>
        <w:t>ي</w:t>
      </w:r>
      <w:r w:rsidRPr="00A350C2">
        <w:rPr>
          <w:rtl/>
        </w:rPr>
        <w:t xml:space="preserve"> ف</w:t>
      </w:r>
      <w:r>
        <w:rPr>
          <w:rtl/>
        </w:rPr>
        <w:t>ي</w:t>
      </w:r>
      <w:r w:rsidRPr="00A350C2">
        <w:rPr>
          <w:rtl/>
        </w:rPr>
        <w:t xml:space="preserve"> معنى بيت</w:t>
      </w:r>
      <w:r>
        <w:rPr>
          <w:rtl/>
        </w:rPr>
        <w:t>ي</w:t>
      </w:r>
      <w:r w:rsidRPr="00A350C2">
        <w:rPr>
          <w:rtl/>
        </w:rPr>
        <w:t xml:space="preserve"> زهير اللذين ذكرناهما، فقالت:</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لم يكن بينك وبين أبيك من الفرق والتفاوت إلا مثل ما بين الخليق والجدير، ومعناهما واحد</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أ</w:t>
      </w:r>
      <w:r>
        <w:rPr>
          <w:rtl/>
        </w:rPr>
        <w:t>ي</w:t>
      </w:r>
      <w:r w:rsidRPr="00A350C2">
        <w:rPr>
          <w:rtl/>
        </w:rPr>
        <w:t xml:space="preserve"> على الكبر والطعن ف</w:t>
      </w:r>
      <w:r>
        <w:rPr>
          <w:rtl/>
        </w:rPr>
        <w:t>ي</w:t>
      </w:r>
      <w:r w:rsidRPr="00A350C2">
        <w:rPr>
          <w:rtl/>
        </w:rPr>
        <w:t xml:space="preserve"> السن. والعرق: الأصل</w:t>
      </w:r>
      <w:r>
        <w:rPr>
          <w:rtl/>
        </w:rPr>
        <w:t>).</w:t>
      </w:r>
    </w:p>
    <w:p w:rsidR="00D14F3E" w:rsidRDefault="00D14F3E" w:rsidP="00D14F3E">
      <w:pPr>
        <w:pStyle w:val="libFootnote"/>
        <w:rPr>
          <w:rtl/>
        </w:rPr>
      </w:pPr>
      <w:r w:rsidRPr="00A350C2">
        <w:rPr>
          <w:rtl/>
        </w:rPr>
        <w:t>(3) البيتان ف</w:t>
      </w:r>
      <w:r>
        <w:rPr>
          <w:rtl/>
        </w:rPr>
        <w:t>ي</w:t>
      </w:r>
      <w:r w:rsidRPr="00A350C2">
        <w:rPr>
          <w:rtl/>
        </w:rPr>
        <w:t xml:space="preserve"> ديوانه: 51</w:t>
      </w:r>
      <w:r>
        <w:rPr>
          <w:rtl/>
        </w:rPr>
        <w:t xml:space="preserve"> - </w:t>
      </w:r>
      <w:r w:rsidRPr="00A350C2">
        <w:rPr>
          <w:rtl/>
        </w:rPr>
        <w:t>52؛ وقبلهما:</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يطلب شأو امرأين قدّما حسنا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نالا الملوك وبذّا هذه السّوقا</w:t>
            </w:r>
            <w:r w:rsidRPr="00725071">
              <w:rPr>
                <w:rStyle w:val="libPoemTiniChar0"/>
                <w:rtl/>
              </w:rPr>
              <w:br/>
              <w:t> </w:t>
            </w:r>
          </w:p>
        </w:tc>
      </w:tr>
    </w:tbl>
    <w:p w:rsidR="00D14F3E" w:rsidRDefault="00D14F3E" w:rsidP="00D14F3E">
      <w:pPr>
        <w:pStyle w:val="libFootnote"/>
        <w:rPr>
          <w:rtl/>
        </w:rPr>
      </w:pPr>
      <w:r w:rsidRPr="00A350C2">
        <w:rPr>
          <w:rtl/>
        </w:rPr>
        <w:t>والشأو: الغاية، وأراد بالمرأين أباه وجده.</w:t>
      </w:r>
    </w:p>
    <w:p w:rsidR="00D14F3E" w:rsidRDefault="00D14F3E" w:rsidP="00D14F3E">
      <w:pPr>
        <w:pStyle w:val="libFootnote"/>
        <w:rPr>
          <w:rtl/>
        </w:rPr>
      </w:pPr>
      <w:r w:rsidRPr="00A350C2">
        <w:rPr>
          <w:rtl/>
        </w:rPr>
        <w:t>(4) حاشية ف</w:t>
      </w:r>
      <w:r>
        <w:rPr>
          <w:rtl/>
        </w:rPr>
        <w:t xml:space="preserve"> (</w:t>
      </w:r>
      <w:r w:rsidRPr="00A350C2">
        <w:rPr>
          <w:rtl/>
        </w:rPr>
        <w:t>قيل: لما قتل جعفر بن يحيى وصلب بباب الجسر، رأسه ف</w:t>
      </w:r>
      <w:r>
        <w:rPr>
          <w:rtl/>
        </w:rPr>
        <w:t>ي</w:t>
      </w:r>
      <w:r w:rsidRPr="00A350C2">
        <w:rPr>
          <w:rtl/>
        </w:rPr>
        <w:t xml:space="preserve"> ناحية، وجسده ف</w:t>
      </w:r>
      <w:r>
        <w:rPr>
          <w:rtl/>
        </w:rPr>
        <w:t>ي</w:t>
      </w:r>
      <w:r w:rsidRPr="00A350C2">
        <w:rPr>
          <w:rtl/>
        </w:rPr>
        <w:t xml:space="preserve"> ناحية مرت به امرأة على حمار فاره، فوقفت عليه ثم نظرت إلى الناس فقالت بلسان فصيح: و</w:t>
      </w:r>
      <w:r>
        <w:rPr>
          <w:rtl/>
        </w:rPr>
        <w:t>الله</w:t>
      </w:r>
      <w:r w:rsidRPr="00A350C2">
        <w:rPr>
          <w:rtl/>
        </w:rPr>
        <w:t xml:space="preserve"> لئن صرت اليوم آية؛ لقد كنت ف</w:t>
      </w:r>
      <w:r>
        <w:rPr>
          <w:rtl/>
        </w:rPr>
        <w:t>ي</w:t>
      </w:r>
      <w:r w:rsidRPr="00A350C2">
        <w:rPr>
          <w:rtl/>
        </w:rPr>
        <w:t xml:space="preserve"> المكارم غاية؛ ثم أنشأت تقول: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ولما رأيت السّيف خالط جعفرا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ونادى مناد للخليفة ف</w:t>
            </w:r>
            <w:r>
              <w:rPr>
                <w:rtl/>
              </w:rPr>
              <w:t>ي</w:t>
            </w:r>
            <w:r w:rsidRPr="00A350C2">
              <w:rPr>
                <w:rtl/>
              </w:rPr>
              <w:t xml:space="preserve"> يحيى</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بكيت على يحيى وأيقنت أنّما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قصارى الفتى يوما مفارقة الدّنيا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وما ه</w:t>
            </w:r>
            <w:r>
              <w:rPr>
                <w:rtl/>
              </w:rPr>
              <w:t>ي</w:t>
            </w:r>
            <w:r w:rsidRPr="00A350C2">
              <w:rPr>
                <w:rtl/>
              </w:rPr>
              <w:t xml:space="preserve"> إ</w:t>
            </w:r>
            <w:r>
              <w:rPr>
                <w:rtl/>
              </w:rPr>
              <w:t>لاّ</w:t>
            </w:r>
            <w:r w:rsidRPr="00A350C2">
              <w:rPr>
                <w:rtl/>
              </w:rPr>
              <w:t xml:space="preserve"> دولة بعد دولة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تخوّل ذا نعمى وتعقب ذا بلوى</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إذا أنزلت هذا منازل رفعة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الملك حطّت ذا إلى غاية سفلى</w:t>
            </w:r>
            <w:r w:rsidRPr="00725071">
              <w:rPr>
                <w:rStyle w:val="libPoemTiniChar0"/>
                <w:rtl/>
              </w:rPr>
              <w:br/>
              <w:t> </w:t>
            </w:r>
          </w:p>
        </w:tc>
      </w:tr>
    </w:tbl>
    <w:p w:rsidR="00D14F3E" w:rsidRPr="00A350C2" w:rsidRDefault="00D14F3E" w:rsidP="00D14F3E">
      <w:pPr>
        <w:pStyle w:val="libFootnote"/>
        <w:rPr>
          <w:rtl/>
        </w:rPr>
      </w:pPr>
      <w:r w:rsidRPr="00A350C2">
        <w:rPr>
          <w:rtl/>
        </w:rPr>
        <w:t>ثم حركت الحمار؛ فكأنها كانت ريحا لم تعرف</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بلغت</w:t>
            </w:r>
            <w:r>
              <w:rPr>
                <w:rtl/>
              </w:rPr>
              <w:t xml:space="preserve"> - </w:t>
            </w:r>
            <w:r w:rsidRPr="00A350C2">
              <w:rPr>
                <w:rtl/>
              </w:rPr>
              <w:t>أو كدت</w:t>
            </w:r>
            <w:r>
              <w:rPr>
                <w:rtl/>
              </w:rPr>
              <w:t xml:space="preserve"> - </w:t>
            </w:r>
            <w:r w:rsidRPr="00A350C2">
              <w:rPr>
                <w:rtl/>
              </w:rPr>
              <w:t>يحيى أو لحقت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فنلتما خالدا ف</w:t>
            </w:r>
            <w:r>
              <w:rPr>
                <w:rtl/>
              </w:rPr>
              <w:t>ي</w:t>
            </w:r>
            <w:r w:rsidRPr="00A350C2">
              <w:rPr>
                <w:rtl/>
              </w:rPr>
              <w:t xml:space="preserve"> شأو مستبق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لكن مضى وتلا يحيى فأنت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تال تعلّلت دون الرّكض بالعنق</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ومن أحسن ما قيل ف</w:t>
      </w:r>
      <w:r>
        <w:rPr>
          <w:rtl/>
        </w:rPr>
        <w:t>ي</w:t>
      </w:r>
      <w:r w:rsidRPr="00A350C2">
        <w:rPr>
          <w:rtl/>
        </w:rPr>
        <w:t xml:space="preserve"> المساواة والمقاربة</w:t>
      </w:r>
      <w:r>
        <w:rPr>
          <w:rtl/>
        </w:rPr>
        <w:t xml:space="preserve"> - </w:t>
      </w:r>
      <w:r w:rsidRPr="00A350C2">
        <w:rPr>
          <w:rtl/>
        </w:rPr>
        <w:t>وهو داخل ف</w:t>
      </w:r>
      <w:r>
        <w:rPr>
          <w:rtl/>
        </w:rPr>
        <w:t>ي</w:t>
      </w:r>
      <w:r w:rsidRPr="00A350C2">
        <w:rPr>
          <w:rtl/>
        </w:rPr>
        <w:t xml:space="preserve"> هذا المعنى، مناسب له</w:t>
      </w:r>
      <w:r>
        <w:rPr>
          <w:rtl/>
        </w:rPr>
        <w:t xml:space="preserve"> - </w:t>
      </w:r>
      <w:r w:rsidRPr="00A350C2">
        <w:rPr>
          <w:rtl/>
        </w:rPr>
        <w:t>قول عبّاد ابن شبل:</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إذا اخترت من قوم خيار خيارهم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فكلّ بن</w:t>
            </w:r>
            <w:r>
              <w:rPr>
                <w:rtl/>
              </w:rPr>
              <w:t>ي</w:t>
            </w:r>
            <w:r w:rsidRPr="00A350C2">
              <w:rPr>
                <w:rtl/>
              </w:rPr>
              <w:t xml:space="preserve"> عبد المدان خيار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جروا بعنان واحد فضل بينهم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بأن قيل قد فات العذار عذار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وقول الكميت بن زيد:</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مصلّ أباه له سابق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بأن قيل فات العذار العذارا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ومثله قول العتّاب</w:t>
      </w:r>
      <w:r>
        <w:rPr>
          <w:rtl/>
        </w:rPr>
        <w:t xml:space="preserve">ي - </w:t>
      </w:r>
      <w:r w:rsidRPr="00A350C2">
        <w:rPr>
          <w:rtl/>
        </w:rPr>
        <w:t>وهو مليح</w:t>
      </w:r>
      <w:r>
        <w:rPr>
          <w:rtl/>
        </w:rPr>
        <w:t xml:space="preserve"> </w:t>
      </w:r>
      <w:r w:rsidRPr="008A1F12">
        <w:rPr>
          <w:rStyle w:val="libFootnotenumChar"/>
          <w:rtl/>
        </w:rPr>
        <w:t>(4)</w:t>
      </w:r>
      <w:r>
        <w:rPr>
          <w:rtl/>
        </w:rPr>
        <w:t xml:space="preserve"> </w:t>
      </w:r>
      <w:r w:rsidRPr="00A350C2">
        <w:rPr>
          <w:rtl/>
        </w:rPr>
        <w:t>جدا: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كما تقاذف جرد ف</w:t>
            </w:r>
            <w:r>
              <w:rPr>
                <w:rtl/>
              </w:rPr>
              <w:t>ي</w:t>
            </w:r>
            <w:r w:rsidRPr="00A350C2">
              <w:rPr>
                <w:rtl/>
              </w:rPr>
              <w:t xml:space="preserve"> أعنّتها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سبقا بآذانها مرّا وبالعذر</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وأول من سبق إلى هذا المعنى زهير ف</w:t>
      </w:r>
      <w:r>
        <w:rPr>
          <w:rtl/>
        </w:rPr>
        <w:t>ي</w:t>
      </w:r>
      <w:r w:rsidRPr="00A350C2">
        <w:rPr>
          <w:rtl/>
        </w:rPr>
        <w:t xml:space="preserve"> قوله يصف مطايرة الباز</w:t>
      </w:r>
      <w:r>
        <w:rPr>
          <w:rtl/>
        </w:rPr>
        <w:t>ي</w:t>
      </w:r>
      <w:r w:rsidRPr="00A350C2">
        <w:rPr>
          <w:rtl/>
        </w:rPr>
        <w:t xml:space="preserve"> القطاة</w:t>
      </w:r>
      <w:r>
        <w:rPr>
          <w:rtl/>
        </w:rPr>
        <w:t xml:space="preserve"> </w:t>
      </w:r>
      <w:r w:rsidRPr="008A1F12">
        <w:rPr>
          <w:rStyle w:val="libFootnotenumChar"/>
          <w:rtl/>
        </w:rPr>
        <w:t>(6)</w:t>
      </w:r>
      <w:r>
        <w:rPr>
          <w:rtl/>
        </w:rPr>
        <w:t xml:space="preserve"> </w:t>
      </w:r>
      <w:r w:rsidRPr="00A350C2">
        <w:rPr>
          <w:rtl/>
        </w:rPr>
        <w:t>ومقاربته لها: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دون السّماء وفوق الأرض قدرهما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عند الذّنابى فلا فوت ولا درك</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Normal"/>
        <w:rPr>
          <w:rtl/>
        </w:rPr>
      </w:pPr>
      <w:r w:rsidRPr="00A350C2">
        <w:rPr>
          <w:rtl/>
        </w:rPr>
        <w:t>وقد لحظ أبو نواس هذا المعنى ف</w:t>
      </w:r>
      <w:r>
        <w:rPr>
          <w:rtl/>
        </w:rPr>
        <w:t>ي</w:t>
      </w:r>
      <w:r w:rsidRPr="00A350C2">
        <w:rPr>
          <w:rtl/>
        </w:rPr>
        <w:t xml:space="preserve"> قوله يمدح الفضل بن الربيع، ويذكر مقاربته لأبيه ف</w:t>
      </w:r>
      <w:r>
        <w:rPr>
          <w:rtl/>
        </w:rPr>
        <w:t>ي</w:t>
      </w:r>
      <w:r w:rsidRPr="00A350C2">
        <w:rPr>
          <w:rtl/>
        </w:rPr>
        <w:t xml:space="preserve"> الفضل</w:t>
      </w:r>
      <w:r>
        <w:rPr>
          <w:rtl/>
        </w:rPr>
        <w:t xml:space="preserve"> </w:t>
      </w:r>
      <w:r w:rsidRPr="008A1F12">
        <w:rPr>
          <w:rStyle w:val="libFootnotenumChar"/>
          <w:rtl/>
        </w:rPr>
        <w:t>(8)</w:t>
      </w:r>
      <w:r>
        <w:rPr>
          <w:rtl/>
        </w:rPr>
        <w:t xml:space="preserve"> </w:t>
      </w:r>
      <w:r w:rsidRPr="00A350C2">
        <w:rPr>
          <w:rtl/>
        </w:rPr>
        <w:t>والسؤدد: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ش، وحاشية ت (من نسخة):</w:t>
      </w:r>
      <w:r>
        <w:rPr>
          <w:rtl/>
        </w:rPr>
        <w:t xml:space="preserve"> (</w:t>
      </w:r>
      <w:r w:rsidRPr="00A350C2">
        <w:rPr>
          <w:rtl/>
        </w:rPr>
        <w:t>تعلل</w:t>
      </w:r>
      <w:r>
        <w:rPr>
          <w:rtl/>
        </w:rPr>
        <w:t>).</w:t>
      </w:r>
      <w:r w:rsidRPr="00A350C2">
        <w:rPr>
          <w:rtl/>
        </w:rPr>
        <w:t xml:space="preserve">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العنق دون الركض، أ</w:t>
      </w:r>
      <w:r>
        <w:rPr>
          <w:rtl/>
        </w:rPr>
        <w:t>ي</w:t>
      </w:r>
      <w:r w:rsidRPr="00A350C2">
        <w:rPr>
          <w:rtl/>
        </w:rPr>
        <w:t xml:space="preserve"> أنك تتعلل بالعنق إبقاء وحشمة لأبيك وجدك، ولو سرت ركضا لسبقتهما</w:t>
      </w:r>
      <w:r>
        <w:rPr>
          <w:rtl/>
        </w:rPr>
        <w:t>).</w:t>
      </w:r>
    </w:p>
    <w:p w:rsidR="00D14F3E" w:rsidRDefault="00D14F3E" w:rsidP="00D14F3E">
      <w:pPr>
        <w:pStyle w:val="libFootnote"/>
        <w:rPr>
          <w:rtl/>
        </w:rPr>
      </w:pPr>
      <w:r w:rsidRPr="00A350C2">
        <w:rPr>
          <w:rtl/>
        </w:rPr>
        <w:t>(2) العذار من اللجام: ما سال على خد الفرس.</w:t>
      </w:r>
    </w:p>
    <w:p w:rsidR="00D14F3E" w:rsidRDefault="00D14F3E" w:rsidP="00D14F3E">
      <w:pPr>
        <w:pStyle w:val="libFootnote"/>
        <w:rPr>
          <w:rtl/>
        </w:rPr>
      </w:pPr>
      <w:r w:rsidRPr="00A350C2">
        <w:rPr>
          <w:rtl/>
        </w:rPr>
        <w:t xml:space="preserve">(3) المصلى: </w:t>
      </w:r>
      <w:r>
        <w:rPr>
          <w:rtl/>
        </w:rPr>
        <w:t>الثاني</w:t>
      </w:r>
      <w:r w:rsidRPr="00A350C2">
        <w:rPr>
          <w:rtl/>
        </w:rPr>
        <w:t xml:space="preserve"> من خيول السبق.</w:t>
      </w:r>
    </w:p>
    <w:p w:rsidR="00D14F3E" w:rsidRDefault="00D14F3E" w:rsidP="00D14F3E">
      <w:pPr>
        <w:pStyle w:val="libFootnote"/>
        <w:rPr>
          <w:rtl/>
        </w:rPr>
      </w:pPr>
      <w:r w:rsidRPr="00A350C2">
        <w:rPr>
          <w:rtl/>
        </w:rPr>
        <w:t>(4) حاشية ت (من نسخة):</w:t>
      </w:r>
      <w:r>
        <w:rPr>
          <w:rtl/>
        </w:rPr>
        <w:t xml:space="preserve"> (</w:t>
      </w:r>
      <w:r w:rsidRPr="00A350C2">
        <w:rPr>
          <w:rtl/>
        </w:rPr>
        <w:t>حسن</w:t>
      </w:r>
      <w:r>
        <w:rPr>
          <w:rtl/>
        </w:rPr>
        <w:t>).</w:t>
      </w:r>
    </w:p>
    <w:p w:rsidR="00D14F3E" w:rsidRDefault="00D14F3E" w:rsidP="00D14F3E">
      <w:pPr>
        <w:pStyle w:val="libFootnote"/>
        <w:rPr>
          <w:rtl/>
        </w:rPr>
      </w:pPr>
      <w:r w:rsidRPr="00A350C2">
        <w:rPr>
          <w:rtl/>
        </w:rPr>
        <w:t>(5) ج، ونسخة بحاشيت</w:t>
      </w:r>
      <w:r>
        <w:rPr>
          <w:rtl/>
        </w:rPr>
        <w:t>ي</w:t>
      </w:r>
      <w:r w:rsidRPr="00A350C2">
        <w:rPr>
          <w:rtl/>
        </w:rPr>
        <w:t xml:space="preserve"> الأصل، ت:</w:t>
      </w:r>
      <w:r>
        <w:rPr>
          <w:rtl/>
        </w:rPr>
        <w:t xml:space="preserve"> (</w:t>
      </w:r>
      <w:r w:rsidRPr="00A350C2">
        <w:rPr>
          <w:rtl/>
        </w:rPr>
        <w:t>تقاذف</w:t>
      </w:r>
      <w:r>
        <w:rPr>
          <w:rtl/>
        </w:rPr>
        <w:t xml:space="preserve">)، </w:t>
      </w:r>
      <w:r w:rsidRPr="00A350C2">
        <w:rPr>
          <w:rtl/>
        </w:rPr>
        <w:t>بفتح الفاء.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تقاذف، أ</w:t>
      </w:r>
      <w:r>
        <w:rPr>
          <w:rtl/>
        </w:rPr>
        <w:t>ي</w:t>
      </w:r>
      <w:r w:rsidRPr="00A350C2">
        <w:rPr>
          <w:rtl/>
        </w:rPr>
        <w:t xml:space="preserve"> تتسابق ف</w:t>
      </w:r>
      <w:r>
        <w:rPr>
          <w:rtl/>
        </w:rPr>
        <w:t>ي</w:t>
      </w:r>
      <w:r w:rsidRPr="00A350C2">
        <w:rPr>
          <w:rtl/>
        </w:rPr>
        <w:t xml:space="preserve"> عنان واحد، على حد واحد؛ لا تسبق إحداها على الأخرى إلا بأذن أو بعنان</w:t>
      </w:r>
      <w:r>
        <w:rPr>
          <w:rtl/>
        </w:rPr>
        <w:t>).</w:t>
      </w:r>
    </w:p>
    <w:p w:rsidR="00D14F3E" w:rsidRDefault="00D14F3E" w:rsidP="00D14F3E">
      <w:pPr>
        <w:pStyle w:val="libFootnote"/>
        <w:rPr>
          <w:rtl/>
        </w:rPr>
      </w:pPr>
      <w:r w:rsidRPr="00A350C2">
        <w:rPr>
          <w:rtl/>
        </w:rPr>
        <w:t>وفرس أجرد؛ قصير الشعر رقيقه.</w:t>
      </w:r>
    </w:p>
    <w:p w:rsidR="00D14F3E" w:rsidRDefault="00D14F3E" w:rsidP="00D14F3E">
      <w:pPr>
        <w:pStyle w:val="libFootnote"/>
        <w:rPr>
          <w:rtl/>
        </w:rPr>
      </w:pPr>
      <w:r w:rsidRPr="00A350C2">
        <w:rPr>
          <w:rtl/>
        </w:rPr>
        <w:t>(6) د، حاشية ت (من نسخة):</w:t>
      </w:r>
      <w:r>
        <w:rPr>
          <w:rtl/>
        </w:rPr>
        <w:t xml:space="preserve"> (</w:t>
      </w:r>
      <w:r w:rsidRPr="00A350C2">
        <w:rPr>
          <w:rtl/>
        </w:rPr>
        <w:t>للقطاة</w:t>
      </w:r>
      <w:r>
        <w:rPr>
          <w:rtl/>
        </w:rPr>
        <w:t>).</w:t>
      </w:r>
    </w:p>
    <w:p w:rsidR="00D14F3E" w:rsidRDefault="00D14F3E" w:rsidP="00D14F3E">
      <w:pPr>
        <w:pStyle w:val="libFootnote"/>
        <w:rPr>
          <w:rtl/>
        </w:rPr>
      </w:pPr>
      <w:r w:rsidRPr="00A350C2">
        <w:rPr>
          <w:rtl/>
        </w:rPr>
        <w:t>(7) ديوانه: 174، الذنابى: الذنب، وف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عند الذنابى مستأنف، أ</w:t>
      </w:r>
      <w:r>
        <w:rPr>
          <w:rtl/>
        </w:rPr>
        <w:t>ي</w:t>
      </w:r>
      <w:r w:rsidRPr="00A350C2">
        <w:rPr>
          <w:rtl/>
        </w:rPr>
        <w:t xml:space="preserve"> الصقر عند ذنابى القطاة</w:t>
      </w:r>
      <w:r>
        <w:rPr>
          <w:rtl/>
        </w:rPr>
        <w:t>).</w:t>
      </w:r>
    </w:p>
    <w:p w:rsidR="00D14F3E" w:rsidRPr="00A350C2" w:rsidRDefault="00D14F3E" w:rsidP="00D14F3E">
      <w:pPr>
        <w:pStyle w:val="libFootnote"/>
        <w:rPr>
          <w:rtl/>
        </w:rPr>
      </w:pPr>
      <w:r w:rsidRPr="00A350C2">
        <w:rPr>
          <w:rtl/>
        </w:rPr>
        <w:t>(8) ف، ونسخة بحاشية ت:</w:t>
      </w:r>
      <w:r>
        <w:rPr>
          <w:rtl/>
        </w:rPr>
        <w:t xml:space="preserve"> (</w:t>
      </w:r>
      <w:r w:rsidRPr="00A350C2">
        <w:rPr>
          <w:rtl/>
        </w:rPr>
        <w:t>المجد</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ثمّ جرى الفضل فانثنى قدما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دون مداه من غير ترهيق</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فقيل رشا سهما يراد به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غاية والنّصل سابق الفوق</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ويشاكل ذلك قول البحتر</w:t>
      </w:r>
      <w:r>
        <w:rPr>
          <w:rtl/>
        </w:rPr>
        <w:t>ي</w:t>
      </w:r>
      <w:r w:rsidRPr="00A350C2">
        <w:rPr>
          <w:rtl/>
        </w:rPr>
        <w:t xml:space="preserve"> ف</w:t>
      </w:r>
      <w:r>
        <w:rPr>
          <w:rtl/>
        </w:rPr>
        <w:t>ي</w:t>
      </w:r>
      <w:r w:rsidRPr="00A350C2">
        <w:rPr>
          <w:rtl/>
        </w:rPr>
        <w:t xml:space="preserve"> ابن أب</w:t>
      </w:r>
      <w:r>
        <w:rPr>
          <w:rtl/>
        </w:rPr>
        <w:t>ي</w:t>
      </w:r>
      <w:r w:rsidRPr="00A350C2">
        <w:rPr>
          <w:rtl/>
        </w:rPr>
        <w:t xml:space="preserve"> سعيد الثّغر</w:t>
      </w:r>
      <w:r>
        <w:rPr>
          <w:rtl/>
        </w:rPr>
        <w:t>ي</w:t>
      </w:r>
      <w:r w:rsidRPr="00A350C2">
        <w:rPr>
          <w:rtl/>
        </w:rPr>
        <w:t>:</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جدّ كجدّ أب</w:t>
            </w:r>
            <w:r>
              <w:rPr>
                <w:rtl/>
              </w:rPr>
              <w:t>ي</w:t>
            </w:r>
            <w:r w:rsidRPr="00A350C2">
              <w:rPr>
                <w:rtl/>
              </w:rPr>
              <w:t xml:space="preserve"> سعيد إنّه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ترك السّماك كأنه لم يشرف</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قاسمته أخلاقه وه</w:t>
            </w:r>
            <w:r>
              <w:rPr>
                <w:rtl/>
              </w:rPr>
              <w:t>ي</w:t>
            </w:r>
            <w:r w:rsidRPr="00A350C2">
              <w:rPr>
                <w:rtl/>
              </w:rPr>
              <w:t xml:space="preserve"> الرّدى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للمعتد</w:t>
            </w:r>
            <w:r>
              <w:rPr>
                <w:rtl/>
              </w:rPr>
              <w:t>ي</w:t>
            </w:r>
            <w:r w:rsidRPr="00A350C2">
              <w:rPr>
                <w:rtl/>
              </w:rPr>
              <w:t>، وه</w:t>
            </w:r>
            <w:r>
              <w:rPr>
                <w:rtl/>
              </w:rPr>
              <w:t>ي</w:t>
            </w:r>
            <w:r w:rsidRPr="00A350C2">
              <w:rPr>
                <w:rtl/>
              </w:rPr>
              <w:t xml:space="preserve"> النّدى للمعتف</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فإذا جرى من غاية وجريت من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أخرى التقى شأوا كما فى المنصف</w:t>
            </w:r>
            <w:r w:rsidRPr="00725071">
              <w:rPr>
                <w:rStyle w:val="libPoemTiniChar0"/>
                <w:rtl/>
              </w:rPr>
              <w:br/>
              <w:t> </w:t>
            </w:r>
          </w:p>
        </w:tc>
      </w:tr>
    </w:tbl>
    <w:p w:rsidR="00D14F3E" w:rsidRDefault="00D14F3E" w:rsidP="00D14F3E">
      <w:pPr>
        <w:pStyle w:val="libNormal"/>
        <w:rPr>
          <w:rtl/>
        </w:rPr>
      </w:pPr>
      <w:r w:rsidRPr="00A350C2">
        <w:rPr>
          <w:rtl/>
        </w:rPr>
        <w:t>ويشبهه أيضا قوله:</w:t>
      </w:r>
    </w:p>
    <w:tbl>
      <w:tblPr>
        <w:tblStyle w:val="TableGrid"/>
        <w:bidiVisual/>
        <w:tblW w:w="4814" w:type="pct"/>
        <w:tblInd w:w="384" w:type="dxa"/>
        <w:tblLook w:val="04A0"/>
      </w:tblPr>
      <w:tblGrid>
        <w:gridCol w:w="3734"/>
        <w:gridCol w:w="305"/>
        <w:gridCol w:w="3675"/>
      </w:tblGrid>
      <w:tr w:rsidR="00D14F3E" w:rsidTr="000A5C9E">
        <w:trPr>
          <w:trHeight w:val="350"/>
        </w:trPr>
        <w:tc>
          <w:tcPr>
            <w:tcW w:w="3926" w:type="dxa"/>
          </w:tcPr>
          <w:p w:rsidR="00D14F3E" w:rsidRDefault="00D14F3E" w:rsidP="000A5C9E">
            <w:pPr>
              <w:pStyle w:val="libPoem"/>
            </w:pPr>
            <w:r w:rsidRPr="00A350C2">
              <w:rPr>
                <w:rtl/>
              </w:rPr>
              <w:t>وإذا رأيت شمائل ابن</w:t>
            </w:r>
            <w:r>
              <w:rPr>
                <w:rtl/>
              </w:rPr>
              <w:t>ي</w:t>
            </w:r>
            <w:r w:rsidRPr="00A350C2">
              <w:rPr>
                <w:rtl/>
              </w:rPr>
              <w:t xml:space="preserve"> صاعد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أدّت إليك شمائل ابن</w:t>
            </w:r>
            <w:r>
              <w:rPr>
                <w:rtl/>
              </w:rPr>
              <w:t>ي</w:t>
            </w:r>
            <w:r w:rsidRPr="00A350C2">
              <w:rPr>
                <w:rtl/>
              </w:rPr>
              <w:t xml:space="preserve"> مخلد</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كالفرقدين إذا تأمّل ناظر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 يعل موضع فرقد عن فرقد</w:t>
            </w:r>
            <w:r w:rsidRPr="00725071">
              <w:rPr>
                <w:rStyle w:val="libPoemTiniChar0"/>
                <w:rtl/>
              </w:rPr>
              <w:br/>
              <w:t> </w:t>
            </w:r>
          </w:p>
        </w:tc>
      </w:tr>
    </w:tbl>
    <w:p w:rsidR="00D14F3E" w:rsidRDefault="00D14F3E" w:rsidP="00D14F3E">
      <w:pPr>
        <w:pStyle w:val="libNormal"/>
        <w:rPr>
          <w:rtl/>
        </w:rPr>
      </w:pPr>
      <w:r w:rsidRPr="00A350C2">
        <w:rPr>
          <w:rtl/>
        </w:rPr>
        <w:t>فأما قول الخنساء:</w:t>
      </w:r>
      <w:r>
        <w:rPr>
          <w:rtl/>
        </w:rPr>
        <w:t xml:space="preserve"> (</w:t>
      </w:r>
      <w:r w:rsidRPr="00A350C2">
        <w:rPr>
          <w:rtl/>
        </w:rPr>
        <w:t>يتعاوران ملاءة الحضر</w:t>
      </w:r>
      <w:r>
        <w:rPr>
          <w:rtl/>
        </w:rPr>
        <w:t xml:space="preserve">)، </w:t>
      </w:r>
      <w:r w:rsidRPr="00A350C2">
        <w:rPr>
          <w:rtl/>
        </w:rPr>
        <w:t>فه</w:t>
      </w:r>
      <w:r>
        <w:rPr>
          <w:rtl/>
        </w:rPr>
        <w:t>ي</w:t>
      </w:r>
      <w:r w:rsidRPr="00A350C2">
        <w:rPr>
          <w:rtl/>
        </w:rPr>
        <w:t xml:space="preserve"> تعن</w:t>
      </w:r>
      <w:r>
        <w:rPr>
          <w:rtl/>
        </w:rPr>
        <w:t>ي</w:t>
      </w:r>
      <w:r w:rsidRPr="00A350C2">
        <w:rPr>
          <w:rtl/>
        </w:rPr>
        <w:t xml:space="preserve"> بالملاءة الغبار، وإنّ عد</w:t>
      </w:r>
      <w:r>
        <w:rPr>
          <w:rtl/>
        </w:rPr>
        <w:t>ي</w:t>
      </w:r>
      <w:r w:rsidRPr="00A350C2">
        <w:rPr>
          <w:rtl/>
        </w:rPr>
        <w:t xml:space="preserve"> بن الرّقاع كأنه نظر إليها ف</w:t>
      </w:r>
      <w:r>
        <w:rPr>
          <w:rtl/>
        </w:rPr>
        <w:t>ي</w:t>
      </w:r>
      <w:r w:rsidRPr="00A350C2">
        <w:rPr>
          <w:rtl/>
        </w:rPr>
        <w:t xml:space="preserve"> قوله يصف حمارا وأتانا: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يتعاوران من الغبار ملاءة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بيضاء محدثة هما نسجاها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91، وف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أ</w:t>
      </w:r>
      <w:r>
        <w:rPr>
          <w:rtl/>
        </w:rPr>
        <w:t>ي</w:t>
      </w:r>
      <w:r w:rsidRPr="00A350C2">
        <w:rPr>
          <w:rtl/>
        </w:rPr>
        <w:t xml:space="preserve"> من غير مداناة أو لحوق</w:t>
      </w:r>
      <w:r>
        <w:rPr>
          <w:rtl/>
        </w:rPr>
        <w:t>).</w:t>
      </w:r>
    </w:p>
    <w:p w:rsidR="00D14F3E" w:rsidRDefault="00D14F3E" w:rsidP="00D14F3E">
      <w:pPr>
        <w:pStyle w:val="libFootnote"/>
        <w:rPr>
          <w:rtl/>
        </w:rPr>
      </w:pPr>
      <w:r w:rsidRPr="00A350C2">
        <w:rPr>
          <w:rtl/>
        </w:rPr>
        <w:t>(2) راش السهم: وضع عليه الريش، والنصل: حديدة السهم، والفوق: موضع الوتر من السهم.</w:t>
      </w:r>
    </w:p>
    <w:p w:rsidR="00D14F3E" w:rsidRDefault="00D14F3E" w:rsidP="00D14F3E">
      <w:pPr>
        <w:pStyle w:val="libFootnote"/>
        <w:rPr>
          <w:rtl/>
        </w:rPr>
      </w:pPr>
      <w:r w:rsidRPr="00A350C2">
        <w:rPr>
          <w:rtl/>
        </w:rPr>
        <w:t>(3) ديوانه 2: 122،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جد كجد أب</w:t>
      </w:r>
      <w:r>
        <w:rPr>
          <w:rtl/>
        </w:rPr>
        <w:t>ي</w:t>
      </w:r>
      <w:r w:rsidRPr="00A350C2">
        <w:rPr>
          <w:rtl/>
        </w:rPr>
        <w:t xml:space="preserve"> سعيد مذكور، أ</w:t>
      </w:r>
      <w:r>
        <w:rPr>
          <w:rtl/>
        </w:rPr>
        <w:t>ي</w:t>
      </w:r>
      <w:r w:rsidRPr="00A350C2">
        <w:rPr>
          <w:rtl/>
        </w:rPr>
        <w:t xml:space="preserve"> جعل السماك غير عال؛ كأنه قد علاه وفاقه</w:t>
      </w:r>
      <w:r>
        <w:rPr>
          <w:rtl/>
        </w:rPr>
        <w:t>).</w:t>
      </w:r>
    </w:p>
    <w:p w:rsidR="00D14F3E"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يسوى بين ابن</w:t>
      </w:r>
      <w:r>
        <w:rPr>
          <w:rtl/>
        </w:rPr>
        <w:t>ي</w:t>
      </w:r>
      <w:r w:rsidRPr="00A350C2">
        <w:rPr>
          <w:rtl/>
        </w:rPr>
        <w:t xml:space="preserve"> صاعد وابن</w:t>
      </w:r>
      <w:r>
        <w:rPr>
          <w:rtl/>
        </w:rPr>
        <w:t>ي</w:t>
      </w:r>
      <w:r w:rsidRPr="00A350C2">
        <w:rPr>
          <w:rtl/>
        </w:rPr>
        <w:t xml:space="preserve"> مخلد</w:t>
      </w:r>
      <w:r>
        <w:rPr>
          <w:rtl/>
        </w:rPr>
        <w:t xml:space="preserve">)، </w:t>
      </w:r>
      <w:r w:rsidRPr="00A350C2">
        <w:rPr>
          <w:rtl/>
        </w:rPr>
        <w:t>والبيتان ف</w:t>
      </w:r>
      <w:r>
        <w:rPr>
          <w:rtl/>
        </w:rPr>
        <w:t>ي</w:t>
      </w:r>
      <w:r w:rsidRPr="00A350C2">
        <w:rPr>
          <w:rtl/>
        </w:rPr>
        <w:t xml:space="preserve"> ديوانه 1:</w:t>
      </w:r>
    </w:p>
    <w:p w:rsidR="00D14F3E" w:rsidRDefault="00D14F3E" w:rsidP="00D14F3E">
      <w:pPr>
        <w:pStyle w:val="libFootnote"/>
        <w:rPr>
          <w:rtl/>
        </w:rPr>
      </w:pPr>
      <w:r w:rsidRPr="00A350C2">
        <w:rPr>
          <w:rtl/>
        </w:rPr>
        <w:t>173، وروايته:</w:t>
      </w:r>
      <w:r>
        <w:rPr>
          <w:rtl/>
        </w:rPr>
        <w:t xml:space="preserve"> ( ...</w:t>
      </w:r>
      <w:r w:rsidRPr="00A350C2">
        <w:rPr>
          <w:rtl/>
        </w:rPr>
        <w:t xml:space="preserve"> شمائل ابن محمد</w:t>
      </w:r>
      <w:r>
        <w:rPr>
          <w:rtl/>
        </w:rPr>
        <w:t>).</w:t>
      </w:r>
    </w:p>
    <w:p w:rsidR="00D14F3E" w:rsidRDefault="00D14F3E" w:rsidP="00D14F3E">
      <w:pPr>
        <w:pStyle w:val="libFootnote"/>
        <w:rPr>
          <w:rtl/>
        </w:rPr>
      </w:pPr>
      <w:r w:rsidRPr="00A350C2">
        <w:rPr>
          <w:rtl/>
        </w:rPr>
        <w:t>(5) البيتان من قصيدته الت</w:t>
      </w:r>
      <w:r>
        <w:rPr>
          <w:rtl/>
        </w:rPr>
        <w:t>ي</w:t>
      </w:r>
      <w:r w:rsidRPr="00A350C2">
        <w:rPr>
          <w:rtl/>
        </w:rPr>
        <w:t xml:space="preserve"> مطلعها:</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ما هاج شوقك من مغان</w:t>
            </w:r>
            <w:r>
              <w:rPr>
                <w:rtl/>
              </w:rPr>
              <w:t>ي</w:t>
            </w:r>
            <w:r w:rsidRPr="00A350C2">
              <w:rPr>
                <w:rtl/>
              </w:rPr>
              <w:t xml:space="preserve"> دمنة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ومنازل شغف الفؤاد بلاها</w:t>
            </w:r>
            <w:r w:rsidRPr="00725071">
              <w:rPr>
                <w:rStyle w:val="libPoemTiniChar0"/>
                <w:rtl/>
              </w:rPr>
              <w:br/>
              <w:t> </w:t>
            </w:r>
          </w:p>
        </w:tc>
      </w:tr>
    </w:tbl>
    <w:p w:rsidR="00D14F3E" w:rsidRDefault="00D14F3E" w:rsidP="00D14F3E">
      <w:pPr>
        <w:pStyle w:val="libFootnote"/>
        <w:rPr>
          <w:rtl/>
        </w:rPr>
      </w:pPr>
      <w:r w:rsidRPr="00A350C2">
        <w:rPr>
          <w:rtl/>
        </w:rPr>
        <w:t>وه</w:t>
      </w:r>
      <w:r>
        <w:rPr>
          <w:rtl/>
        </w:rPr>
        <w:t>ي</w:t>
      </w:r>
      <w:r w:rsidRPr="00A350C2">
        <w:rPr>
          <w:rtl/>
        </w:rPr>
        <w:t xml:space="preserve"> ف</w:t>
      </w:r>
      <w:r>
        <w:rPr>
          <w:rtl/>
        </w:rPr>
        <w:t>ي</w:t>
      </w:r>
      <w:r w:rsidRPr="00A350C2">
        <w:rPr>
          <w:rtl/>
        </w:rPr>
        <w:t xml:space="preserve"> الطرائف الأدبية: 92</w:t>
      </w:r>
      <w:r>
        <w:rPr>
          <w:rtl/>
        </w:rPr>
        <w:t xml:space="preserve"> - </w:t>
      </w:r>
      <w:r w:rsidRPr="00A350C2">
        <w:rPr>
          <w:rtl/>
        </w:rPr>
        <w:t>97، والبيتان ف</w:t>
      </w:r>
      <w:r>
        <w:rPr>
          <w:rtl/>
        </w:rPr>
        <w:t>ي</w:t>
      </w:r>
      <w:r w:rsidRPr="00A350C2">
        <w:rPr>
          <w:rtl/>
        </w:rPr>
        <w:t xml:space="preserve"> (معان</w:t>
      </w:r>
      <w:r>
        <w:rPr>
          <w:rtl/>
        </w:rPr>
        <w:t>ي</w:t>
      </w:r>
      <w:r w:rsidRPr="00A350C2">
        <w:rPr>
          <w:rtl/>
        </w:rPr>
        <w:t xml:space="preserve"> العسكر</w:t>
      </w:r>
      <w:r>
        <w:rPr>
          <w:rtl/>
        </w:rPr>
        <w:t>ي</w:t>
      </w:r>
      <w:r w:rsidRPr="00A350C2">
        <w:rPr>
          <w:rtl/>
        </w:rPr>
        <w:t xml:space="preserve"> 2: 31، وحماسة ابن الشجر</w:t>
      </w:r>
      <w:r>
        <w:rPr>
          <w:rtl/>
        </w:rPr>
        <w:t>ي</w:t>
      </w:r>
      <w:r w:rsidRPr="00A350C2">
        <w:rPr>
          <w:rtl/>
        </w:rPr>
        <w:t>:</w:t>
      </w:r>
    </w:p>
    <w:p w:rsidR="00D14F3E" w:rsidRDefault="00D14F3E" w:rsidP="00D14F3E">
      <w:pPr>
        <w:pStyle w:val="libFootnote"/>
        <w:rPr>
          <w:rtl/>
        </w:rPr>
      </w:pPr>
      <w:r w:rsidRPr="00A350C2">
        <w:rPr>
          <w:rtl/>
        </w:rPr>
        <w:t>276</w:t>
      </w:r>
      <w:r>
        <w:rPr>
          <w:rtl/>
        </w:rPr>
        <w:t xml:space="preserve"> - </w:t>
      </w:r>
      <w:r w:rsidRPr="00A350C2">
        <w:rPr>
          <w:rtl/>
        </w:rPr>
        <w:t>277، ومعجم المرزباني 253، وشرح المختار من شعر بشار 317، وزهر الآداب 4: 68.</w:t>
      </w:r>
    </w:p>
    <w:p w:rsidR="00D14F3E" w:rsidRPr="00A350C2" w:rsidRDefault="00D14F3E" w:rsidP="00D14F3E">
      <w:pPr>
        <w:pStyle w:val="libFootnote"/>
        <w:rPr>
          <w:rtl/>
        </w:rPr>
      </w:pPr>
      <w:r w:rsidRPr="00A350C2">
        <w:rPr>
          <w:rtl/>
        </w:rPr>
        <w:t>ومجموعة المعان</w:t>
      </w:r>
      <w:r>
        <w:rPr>
          <w:rtl/>
        </w:rPr>
        <w:t>ي</w:t>
      </w:r>
      <w:r w:rsidRPr="00A350C2">
        <w:rPr>
          <w:rtl/>
        </w:rPr>
        <w:t>: 203). ويتعاوران؛ أ</w:t>
      </w:r>
      <w:r>
        <w:rPr>
          <w:rtl/>
        </w:rPr>
        <w:t>ي</w:t>
      </w:r>
      <w:r w:rsidRPr="00A350C2">
        <w:rPr>
          <w:rtl/>
        </w:rPr>
        <w:t xml:space="preserve"> تصير الغبرة للعير مرة، وللأتان مرة.</w:t>
      </w:r>
    </w:p>
    <w:p w:rsidR="00D14F3E" w:rsidRDefault="00D14F3E" w:rsidP="005E26D4">
      <w:pPr>
        <w:pStyle w:val="libPoemTini"/>
        <w:rPr>
          <w:rtl/>
        </w:rPr>
      </w:pPr>
      <w:r>
        <w:rPr>
          <w:rtl/>
        </w:rPr>
        <w:br w:type="page"/>
      </w:r>
    </w:p>
    <w:tbl>
      <w:tblPr>
        <w:tblStyle w:val="TableGrid"/>
        <w:bidiVisual/>
        <w:tblW w:w="4814" w:type="pct"/>
        <w:tblInd w:w="384" w:type="dxa"/>
        <w:tblLook w:val="01E0"/>
      </w:tblPr>
      <w:tblGrid>
        <w:gridCol w:w="3718"/>
        <w:gridCol w:w="305"/>
        <w:gridCol w:w="3691"/>
      </w:tblGrid>
      <w:tr w:rsidR="00D14F3E" w:rsidTr="000A5C9E">
        <w:trPr>
          <w:trHeight w:val="350"/>
        </w:trPr>
        <w:tc>
          <w:tcPr>
            <w:tcW w:w="3920" w:type="dxa"/>
            <w:shd w:val="clear" w:color="auto" w:fill="auto"/>
          </w:tcPr>
          <w:p w:rsidR="00D14F3E" w:rsidRDefault="00D14F3E" w:rsidP="000A5C9E">
            <w:pPr>
              <w:pStyle w:val="libPoem"/>
            </w:pPr>
            <w:r w:rsidRPr="00A350C2">
              <w:rPr>
                <w:rtl/>
              </w:rPr>
              <w:lastRenderedPageBreak/>
              <w:t>تطوى إذا وطئا مكانا جاسيا</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1" w:type="dxa"/>
            <w:shd w:val="clear" w:color="auto" w:fill="auto"/>
          </w:tcPr>
          <w:p w:rsidR="00D14F3E" w:rsidRDefault="00D14F3E" w:rsidP="000A5C9E">
            <w:pPr>
              <w:pStyle w:val="libPoem"/>
            </w:pPr>
            <w:r w:rsidRPr="00A350C2">
              <w:rPr>
                <w:rtl/>
              </w:rPr>
              <w:t>وإذا السّنابك أسهلت نشراها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وهذا المعنى، وإن كان هو معنى الخنساء بعينه فقد زاد ف</w:t>
      </w:r>
      <w:r>
        <w:rPr>
          <w:rtl/>
        </w:rPr>
        <w:t>ي</w:t>
      </w:r>
      <w:r w:rsidRPr="00A350C2">
        <w:rPr>
          <w:rtl/>
        </w:rPr>
        <w:t xml:space="preserve"> استيفائه عليها زيادة ظاهرة، صار من أجلها بالمعنى أحقّ منها. وقد ابتدأ بهذا المعنى رجل من بن</w:t>
      </w:r>
      <w:r>
        <w:rPr>
          <w:rtl/>
        </w:rPr>
        <w:t>ي</w:t>
      </w:r>
      <w:r w:rsidRPr="00A350C2">
        <w:rPr>
          <w:rtl/>
        </w:rPr>
        <w:t xml:space="preserve"> عقيل فقال من قصيدة</w:t>
      </w:r>
      <w:r>
        <w:rPr>
          <w:rtl/>
        </w:rPr>
        <w:t xml:space="preserve"> </w:t>
      </w:r>
      <w:r w:rsidRPr="008A1F12">
        <w:rPr>
          <w:rStyle w:val="libFootnotenumChar"/>
          <w:rtl/>
        </w:rPr>
        <w:t>(2)</w:t>
      </w:r>
      <w:r w:rsidR="00DF4A8F">
        <w:rPr>
          <w:rtl/>
        </w:rPr>
        <w:t>:</w:t>
      </w:r>
    </w:p>
    <w:tbl>
      <w:tblPr>
        <w:tblStyle w:val="TableGrid"/>
        <w:bidiVisual/>
        <w:tblW w:w="4814" w:type="pct"/>
        <w:tblInd w:w="384" w:type="dxa"/>
        <w:tblLook w:val="01E0"/>
      </w:tblPr>
      <w:tblGrid>
        <w:gridCol w:w="3719"/>
        <w:gridCol w:w="305"/>
        <w:gridCol w:w="3690"/>
      </w:tblGrid>
      <w:tr w:rsidR="00D14F3E" w:rsidTr="000A5C9E">
        <w:trPr>
          <w:trHeight w:val="350"/>
        </w:trPr>
        <w:tc>
          <w:tcPr>
            <w:tcW w:w="3920" w:type="dxa"/>
            <w:shd w:val="clear" w:color="auto" w:fill="auto"/>
          </w:tcPr>
          <w:p w:rsidR="00D14F3E" w:rsidRDefault="00D14F3E" w:rsidP="000A5C9E">
            <w:pPr>
              <w:pStyle w:val="libPoem"/>
            </w:pPr>
            <w:r w:rsidRPr="00A350C2">
              <w:rPr>
                <w:rtl/>
              </w:rPr>
              <w:t>يثيران من نسج التّراب عليهما</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1" w:type="dxa"/>
            <w:shd w:val="clear" w:color="auto" w:fill="auto"/>
          </w:tcPr>
          <w:p w:rsidR="00D14F3E" w:rsidRDefault="00D14F3E" w:rsidP="000A5C9E">
            <w:pPr>
              <w:pStyle w:val="libPoem"/>
            </w:pPr>
            <w:r w:rsidRPr="00A350C2">
              <w:rPr>
                <w:rtl/>
              </w:rPr>
              <w:t>قميصين أسمالا ويرتديان</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الجاس</w:t>
      </w:r>
      <w:r>
        <w:rPr>
          <w:rtl/>
        </w:rPr>
        <w:t>ي</w:t>
      </w:r>
      <w:r w:rsidRPr="00A350C2">
        <w:rPr>
          <w:rtl/>
        </w:rPr>
        <w:t>: الغليظ من الأرض، وأسهلت: صارت إلى سهولة الأرض.</w:t>
      </w:r>
    </w:p>
    <w:p w:rsidR="00D14F3E" w:rsidRDefault="00D14F3E" w:rsidP="00D14F3E">
      <w:pPr>
        <w:pStyle w:val="libFootnote"/>
        <w:rPr>
          <w:rtl/>
        </w:rPr>
      </w:pPr>
      <w:r w:rsidRPr="00A350C2">
        <w:rPr>
          <w:rtl/>
        </w:rPr>
        <w:t>(2) أبيات منها ف</w:t>
      </w:r>
      <w:r>
        <w:rPr>
          <w:rtl/>
        </w:rPr>
        <w:t>ي</w:t>
      </w:r>
      <w:r w:rsidRPr="00A350C2">
        <w:rPr>
          <w:rtl/>
        </w:rPr>
        <w:t xml:space="preserve"> الخزانة 3: 276، منسوبة إلى ابن مقبل، وف</w:t>
      </w:r>
      <w:r>
        <w:rPr>
          <w:rtl/>
        </w:rPr>
        <w:t>ي</w:t>
      </w:r>
      <w:r w:rsidRPr="00A350C2">
        <w:rPr>
          <w:rtl/>
        </w:rPr>
        <w:t xml:space="preserve"> زهر الآداب 4: 68 منسوبة لأعراب</w:t>
      </w:r>
      <w:r>
        <w:rPr>
          <w:rtl/>
        </w:rPr>
        <w:t>ي</w:t>
      </w:r>
      <w:r w:rsidRPr="00A350C2">
        <w:rPr>
          <w:rtl/>
        </w:rPr>
        <w:t xml:space="preserve"> من بن</w:t>
      </w:r>
      <w:r>
        <w:rPr>
          <w:rtl/>
        </w:rPr>
        <w:t>ي</w:t>
      </w:r>
      <w:r w:rsidRPr="00A350C2">
        <w:rPr>
          <w:rtl/>
        </w:rPr>
        <w:t xml:space="preserve"> عقيل.</w:t>
      </w:r>
    </w:p>
    <w:p w:rsidR="00D14F3E" w:rsidRDefault="00D14F3E" w:rsidP="00D14F3E">
      <w:pPr>
        <w:pStyle w:val="libFootnote"/>
        <w:rPr>
          <w:rtl/>
        </w:rPr>
      </w:pPr>
      <w:r w:rsidRPr="00A350C2">
        <w:rPr>
          <w:rtl/>
        </w:rPr>
        <w:t>وقبله: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قفار مرورات يحار بها القطا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ويضحى بها الجأبان يفترقان</w:t>
            </w:r>
            <w:r w:rsidRPr="00725071">
              <w:rPr>
                <w:rStyle w:val="libPoemTiniChar0"/>
                <w:rtl/>
              </w:rPr>
              <w:br/>
              <w:t> </w:t>
            </w:r>
          </w:p>
        </w:tc>
      </w:tr>
    </w:tbl>
    <w:p w:rsidR="00D14F3E" w:rsidRPr="00A350C2" w:rsidRDefault="00D14F3E" w:rsidP="00D14F3E">
      <w:pPr>
        <w:pStyle w:val="libFootnote"/>
        <w:rPr>
          <w:rtl/>
        </w:rPr>
      </w:pPr>
      <w:r w:rsidRPr="00A350C2">
        <w:rPr>
          <w:rtl/>
        </w:rPr>
        <w:t>المروراة: المفازة الت</w:t>
      </w:r>
      <w:r>
        <w:rPr>
          <w:rtl/>
        </w:rPr>
        <w:t>ي</w:t>
      </w:r>
      <w:r w:rsidRPr="00A350C2">
        <w:rPr>
          <w:rtl/>
        </w:rPr>
        <w:t xml:space="preserve"> لا شيء فيها، والجأبان: مثنى جأب؛ وهو الحمار الغليظ من حمر الوحش، وأراد بالجأبين الذكر والأنثى.</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Pr>
          <w:rtl/>
        </w:rPr>
        <w:t>8</w:t>
      </w:r>
      <w:r>
        <w:rPr>
          <w:rFonts w:hint="cs"/>
          <w:rtl/>
        </w:rPr>
        <w:t xml:space="preserve">] </w:t>
      </w:r>
    </w:p>
    <w:p w:rsidR="00D14F3E" w:rsidRDefault="00D14F3E" w:rsidP="00D14F3E">
      <w:pPr>
        <w:pStyle w:val="Heading1Center"/>
        <w:rPr>
          <w:rtl/>
        </w:rPr>
      </w:pPr>
      <w:bookmarkStart w:id="46" w:name="_Toc398065503"/>
      <w:r w:rsidRPr="00342365">
        <w:rPr>
          <w:rtl/>
        </w:rPr>
        <w:t>مجلس آخر [المجلس الثامن:]</w:t>
      </w:r>
      <w:bookmarkEnd w:id="46"/>
      <w:r w:rsidRPr="00342365">
        <w:rPr>
          <w:rtl/>
        </w:rPr>
        <w:t xml:space="preserve"> </w:t>
      </w:r>
    </w:p>
    <w:p w:rsidR="00D14F3E" w:rsidRDefault="00D14F3E" w:rsidP="00D14F3E">
      <w:pPr>
        <w:pStyle w:val="Heading2Center"/>
        <w:rPr>
          <w:rtl/>
        </w:rPr>
      </w:pPr>
      <w:bookmarkStart w:id="47" w:name="_Toc398065504"/>
      <w:r w:rsidRPr="00342365">
        <w:rPr>
          <w:rtl/>
        </w:rPr>
        <w:t xml:space="preserve">تأويل آية </w:t>
      </w:r>
      <w:r w:rsidRPr="00BB0028">
        <w:rPr>
          <w:rStyle w:val="libFootnotenumChar"/>
          <w:rtl/>
        </w:rPr>
        <w:t>(*)</w:t>
      </w:r>
      <w:r w:rsidRPr="00342365">
        <w:rPr>
          <w:rtl/>
        </w:rPr>
        <w:t xml:space="preserve"> </w:t>
      </w:r>
      <w:r w:rsidRPr="00DA0B26">
        <w:rPr>
          <w:rStyle w:val="libAlaemChar"/>
          <w:rFonts w:hint="cs"/>
          <w:rtl/>
        </w:rPr>
        <w:t>(</w:t>
      </w:r>
      <w:r w:rsidRPr="00BB0028">
        <w:rPr>
          <w:rStyle w:val="libAieChar"/>
          <w:rtl/>
        </w:rPr>
        <w:t>وَجاءُوا عَلى قَمِيصِهِ بِدَمٍ كَذِبٍ</w:t>
      </w:r>
      <w:r w:rsidRPr="00DA0B26">
        <w:rPr>
          <w:rStyle w:val="libAlaemChar"/>
          <w:rFonts w:hint="cs"/>
          <w:rtl/>
        </w:rPr>
        <w:t>)</w:t>
      </w:r>
      <w:bookmarkEnd w:id="47"/>
    </w:p>
    <w:p w:rsidR="00D14F3E" w:rsidRDefault="00D14F3E" w:rsidP="00D14F3E">
      <w:pPr>
        <w:pStyle w:val="libNormal"/>
        <w:rPr>
          <w:rtl/>
        </w:rPr>
      </w:pPr>
      <w:r w:rsidRPr="00A350C2">
        <w:rPr>
          <w:rtl/>
        </w:rPr>
        <w:t xml:space="preserve">إن سأل سائل عن قوله تبارك وتعالى: </w:t>
      </w:r>
      <w:r w:rsidRPr="00DA0B26">
        <w:rPr>
          <w:rStyle w:val="libAlaemChar"/>
          <w:rFonts w:hint="cs"/>
          <w:rtl/>
        </w:rPr>
        <w:t>(</w:t>
      </w:r>
      <w:r w:rsidRPr="00BB0028">
        <w:rPr>
          <w:rStyle w:val="libAieChar"/>
          <w:rtl/>
        </w:rPr>
        <w:t>وَجاؤُ عَلى قَمِيصِهِ بِدَمٍ كَذِبٍ قالَ بَلْ سَوَّلَتْ لَكُمْ أَنْفُسُكُمْ أَمْراً فَصَبْرٌ جَمِيلٌ وَالله الْمُسْتَعانُ عَلى ما تَصِفُونَ</w:t>
      </w:r>
      <w:r w:rsidRPr="00DA0B26">
        <w:rPr>
          <w:rStyle w:val="libAlaemChar"/>
          <w:rFonts w:hint="cs"/>
          <w:rtl/>
        </w:rPr>
        <w:t>)</w:t>
      </w:r>
      <w:r w:rsidRPr="00A350C2">
        <w:rPr>
          <w:rtl/>
        </w:rPr>
        <w:t>؛ [يوسف 18].</w:t>
      </w:r>
    </w:p>
    <w:p w:rsidR="00D14F3E" w:rsidRDefault="00D14F3E" w:rsidP="00D14F3E">
      <w:pPr>
        <w:pStyle w:val="libNormal"/>
        <w:rPr>
          <w:rtl/>
        </w:rPr>
      </w:pPr>
      <w:r w:rsidRPr="00A350C2">
        <w:rPr>
          <w:rtl/>
        </w:rPr>
        <w:t>فقال: كيف وصف الدم بأنه كذب، والكذب من صفات الأقوال لا من صفات الأجسام؟</w:t>
      </w:r>
    </w:p>
    <w:p w:rsidR="00D14F3E" w:rsidRDefault="00D14F3E" w:rsidP="00D14F3E">
      <w:pPr>
        <w:pStyle w:val="libNormal"/>
        <w:rPr>
          <w:rtl/>
        </w:rPr>
      </w:pPr>
      <w:r w:rsidRPr="00A350C2">
        <w:rPr>
          <w:rtl/>
        </w:rPr>
        <w:t>وأ</w:t>
      </w:r>
      <w:r>
        <w:rPr>
          <w:rtl/>
        </w:rPr>
        <w:t>ي</w:t>
      </w:r>
      <w:r w:rsidRPr="00A350C2">
        <w:rPr>
          <w:rtl/>
        </w:rPr>
        <w:t xml:space="preserve"> معنى لوصفه الصبر بأنّه جميل؟ ومعلوم أنّ صبر يعقوب </w:t>
      </w:r>
      <w:r w:rsidRPr="008A1F12">
        <w:rPr>
          <w:rStyle w:val="libAlaemChar"/>
          <w:rtl/>
        </w:rPr>
        <w:t>عليه‌السلام</w:t>
      </w:r>
      <w:r w:rsidRPr="00A350C2">
        <w:rPr>
          <w:rtl/>
        </w:rPr>
        <w:t xml:space="preserve"> على فقد ابنه يوسف لا يكون إلا جميلا؟ ولم ارتفع الصبر؟ وما المقتضى لرفعه؟</w:t>
      </w:r>
    </w:p>
    <w:p w:rsidR="00D14F3E" w:rsidRDefault="00D14F3E" w:rsidP="00D14F3E">
      <w:pPr>
        <w:pStyle w:val="libNormal"/>
        <w:rPr>
          <w:rtl/>
        </w:rPr>
      </w:pPr>
      <w:r w:rsidRPr="00A350C2">
        <w:rPr>
          <w:rtl/>
        </w:rPr>
        <w:t>والجواب، يقال له: أمّا الْكَذِبَ فمعناه أنه مكذوب فيه وعليه، مثل قولهم: هذا ماء سكب وشراب صبّ؛ يريدون مصبوبا ومسكوبا؛ ومثله: ماء غور، ورجل صوم، وامرأة نوح</w:t>
      </w:r>
      <w:r>
        <w:rPr>
          <w:rtl/>
        </w:rPr>
        <w:t xml:space="preserve"> </w:t>
      </w:r>
      <w:r w:rsidRPr="008A1F12">
        <w:rPr>
          <w:rStyle w:val="libFootnotenumChar"/>
          <w:rtl/>
        </w:rPr>
        <w:t>(1)</w:t>
      </w:r>
      <w:r>
        <w:rPr>
          <w:rtl/>
        </w:rPr>
        <w:t xml:space="preserve">، </w:t>
      </w:r>
      <w:r w:rsidRPr="00A350C2">
        <w:rPr>
          <w:rtl/>
        </w:rPr>
        <w:t>قال الشاعر:</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تظلّ جيادهم نوحا عليهم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مقلّدة أعنّتها صفونا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بقوله:</w:t>
      </w:r>
      <w:r>
        <w:rPr>
          <w:rtl/>
        </w:rPr>
        <w:t xml:space="preserve"> (</w:t>
      </w:r>
      <w:r w:rsidRPr="00A350C2">
        <w:rPr>
          <w:rtl/>
        </w:rPr>
        <w:t>نوحا</w:t>
      </w:r>
      <w:r>
        <w:rPr>
          <w:rtl/>
        </w:rPr>
        <w:t xml:space="preserve">) </w:t>
      </w:r>
      <w:r w:rsidRPr="00A350C2">
        <w:rPr>
          <w:rtl/>
        </w:rPr>
        <w:t>أ</w:t>
      </w:r>
      <w:r>
        <w:rPr>
          <w:rtl/>
        </w:rPr>
        <w:t>ي</w:t>
      </w:r>
      <w:r w:rsidRPr="00A350C2">
        <w:rPr>
          <w:rtl/>
        </w:rPr>
        <w:t xml:space="preserve"> نائحة عليهم، ومثله: ما لفلان معقول؛ يريدون عقلا، وما له على هذا الأمر مجلود، يريدون جلدا</w:t>
      </w:r>
      <w:r>
        <w:rPr>
          <w:rtl/>
        </w:rPr>
        <w:t xml:space="preserve"> </w:t>
      </w:r>
      <w:r w:rsidRPr="008A1F12">
        <w:rPr>
          <w:rStyle w:val="libFootnotenumChar"/>
          <w:rtl/>
        </w:rPr>
        <w:t>(3)</w:t>
      </w:r>
      <w:r>
        <w:rPr>
          <w:rtl/>
        </w:rPr>
        <w:t xml:space="preserve">، </w:t>
      </w:r>
      <w:r w:rsidRPr="00A350C2">
        <w:rPr>
          <w:rtl/>
        </w:rPr>
        <w:t>قال الشاعر: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 ورد هذا العنوان ف</w:t>
      </w:r>
      <w:r>
        <w:rPr>
          <w:rtl/>
        </w:rPr>
        <w:t>ي</w:t>
      </w:r>
      <w:r w:rsidRPr="00A350C2">
        <w:rPr>
          <w:rtl/>
        </w:rPr>
        <w:t xml:space="preserve"> ت، ف، ولم يرد ف</w:t>
      </w:r>
      <w:r>
        <w:rPr>
          <w:rtl/>
        </w:rPr>
        <w:t>ي</w:t>
      </w:r>
      <w:r w:rsidRPr="00A350C2">
        <w:rPr>
          <w:rtl/>
        </w:rPr>
        <w:t xml:space="preserve"> سائر الأصول.</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الوصف بالمصدر يفيد قوة ذلك الفعل؛ كقولهم: رجل صوم؛ يعن</w:t>
      </w:r>
      <w:r>
        <w:rPr>
          <w:rtl/>
        </w:rPr>
        <w:t>ي</w:t>
      </w:r>
      <w:r w:rsidRPr="00A350C2">
        <w:rPr>
          <w:rtl/>
        </w:rPr>
        <w:t xml:space="preserve"> أنه لكثرة صومه كأنه صار بكليته صوما، ومن ذلك: ماء سكب وصب</w:t>
      </w:r>
      <w:r>
        <w:rPr>
          <w:rtl/>
        </w:rPr>
        <w:t>).</w:t>
      </w:r>
    </w:p>
    <w:p w:rsidR="00D14F3E" w:rsidRDefault="00D14F3E" w:rsidP="00D14F3E">
      <w:pPr>
        <w:pStyle w:val="libFootnote"/>
        <w:rPr>
          <w:rtl/>
        </w:rPr>
      </w:pPr>
      <w:r w:rsidRPr="00A350C2">
        <w:rPr>
          <w:rtl/>
        </w:rPr>
        <w:t>(2) صفونا: جمع صافن؛ والصافن من الخيل: القائم على ثلاث قوائم، وقد أقام الرابعة على طرف الحافر، والبيت لعمرو بن كلثوم، من المعلقة، وروايته فيها:</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تركنا الخيل عاكفة عليه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مقلّدة أعنّتها صفونا</w:t>
            </w:r>
            <w:r w:rsidRPr="00725071">
              <w:rPr>
                <w:rStyle w:val="libPoemTiniChar0"/>
                <w:rtl/>
              </w:rPr>
              <w:br/>
              <w:t> </w:t>
            </w:r>
          </w:p>
        </w:tc>
      </w:tr>
    </w:tbl>
    <w:p w:rsidR="00D14F3E" w:rsidRDefault="00D14F3E" w:rsidP="00D14F3E">
      <w:pPr>
        <w:pStyle w:val="libFootnote"/>
        <w:rPr>
          <w:rtl/>
        </w:rPr>
      </w:pPr>
      <w:r w:rsidRPr="00A350C2">
        <w:rPr>
          <w:rtl/>
        </w:rPr>
        <w:t xml:space="preserve"> (وانظر المعلقات</w:t>
      </w:r>
      <w:r>
        <w:rPr>
          <w:rtl/>
        </w:rPr>
        <w:t xml:space="preserve"> - </w:t>
      </w:r>
      <w:r w:rsidRPr="00A350C2">
        <w:rPr>
          <w:rtl/>
        </w:rPr>
        <w:t>بشرح التبريز</w:t>
      </w:r>
      <w:r>
        <w:rPr>
          <w:rtl/>
        </w:rPr>
        <w:t>ي</w:t>
      </w:r>
      <w:r w:rsidRPr="00A350C2">
        <w:rPr>
          <w:rtl/>
        </w:rPr>
        <w:t>: 217).</w:t>
      </w:r>
    </w:p>
    <w:p w:rsidR="00D14F3E" w:rsidRPr="00A350C2"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 xml:space="preserve">بين السيد </w:t>
      </w:r>
      <w:r w:rsidRPr="008A1F12">
        <w:rPr>
          <w:rStyle w:val="libFootnoteAlaemChar"/>
          <w:rtl/>
        </w:rPr>
        <w:t>رضي‌الله‌عنه</w:t>
      </w:r>
      <w:r w:rsidRPr="00A350C2">
        <w:rPr>
          <w:rtl/>
        </w:rPr>
        <w:t xml:space="preserve"> أنه كما يكون بمعنى المفعول؛ فقد يكون المفعول بمعنى المصدر؛ وهما متداخلان ف</w:t>
      </w:r>
      <w:r>
        <w:rPr>
          <w:rtl/>
        </w:rPr>
        <w:t>ي</w:t>
      </w:r>
      <w:r w:rsidRPr="00A350C2">
        <w:rPr>
          <w:rtl/>
        </w:rPr>
        <w:t xml:space="preserve"> هذا المعنى؛ فإذا كان المفعول بلفظ المصدر فلأن المفعول الحقيق</w:t>
      </w:r>
      <w:r>
        <w:rPr>
          <w:rtl/>
        </w:rPr>
        <w:t>ي</w:t>
      </w:r>
      <w:r w:rsidRPr="00A350C2">
        <w:rPr>
          <w:rtl/>
        </w:rPr>
        <w:t xml:space="preserve"> هو المصدر، ألا ترى أنك إذا قلت: ضربت زيدا ففعلك على الحقيقة هو الضرب لا زيدا، وإذا جاء المصدر بمعنى الفاعل فلأنه سبب له؛ والفعل له طرفان: أحدهما إلى المفعول، والآخر إلى الفاعل</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1E0"/>
      </w:tblPr>
      <w:tblGrid>
        <w:gridCol w:w="3724"/>
        <w:gridCol w:w="305"/>
        <w:gridCol w:w="3685"/>
      </w:tblGrid>
      <w:tr w:rsidR="00D14F3E" w:rsidTr="000A5C9E">
        <w:trPr>
          <w:trHeight w:val="350"/>
        </w:trPr>
        <w:tc>
          <w:tcPr>
            <w:tcW w:w="3926" w:type="dxa"/>
            <w:shd w:val="clear" w:color="auto" w:fill="auto"/>
          </w:tcPr>
          <w:p w:rsidR="00D14F3E" w:rsidRDefault="00D14F3E" w:rsidP="000A5C9E">
            <w:pPr>
              <w:pStyle w:val="libPoem"/>
            </w:pPr>
            <w:r w:rsidRPr="00A350C2">
              <w:rPr>
                <w:rtl/>
              </w:rPr>
              <w:lastRenderedPageBreak/>
              <w:t>حتّى إذا لم يتركوا لعظامه</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لحما ولا لفؤاده معقولا</w:t>
            </w:r>
            <w:r w:rsidRPr="00725071">
              <w:rPr>
                <w:rStyle w:val="libPoemTiniChar0"/>
                <w:rtl/>
              </w:rPr>
              <w:br/>
              <w:t> </w:t>
            </w:r>
          </w:p>
        </w:tc>
      </w:tr>
    </w:tbl>
    <w:p w:rsidR="00D14F3E" w:rsidRDefault="00D14F3E" w:rsidP="00D14F3E">
      <w:pPr>
        <w:pStyle w:val="libNormal"/>
        <w:rPr>
          <w:rtl/>
        </w:rPr>
      </w:pPr>
      <w:r w:rsidRPr="00A350C2">
        <w:rPr>
          <w:rtl/>
        </w:rPr>
        <w:t>وأنشد أبو العباس ثعلب:</w:t>
      </w:r>
    </w:p>
    <w:tbl>
      <w:tblPr>
        <w:tblStyle w:val="TableGrid"/>
        <w:bidiVisual/>
        <w:tblW w:w="4814" w:type="pct"/>
        <w:tblInd w:w="384" w:type="dxa"/>
        <w:tblLook w:val="01E0"/>
      </w:tblPr>
      <w:tblGrid>
        <w:gridCol w:w="3725"/>
        <w:gridCol w:w="306"/>
        <w:gridCol w:w="3683"/>
      </w:tblGrid>
      <w:tr w:rsidR="00D14F3E" w:rsidTr="000A5C9E">
        <w:trPr>
          <w:trHeight w:val="350"/>
        </w:trPr>
        <w:tc>
          <w:tcPr>
            <w:tcW w:w="3920" w:type="dxa"/>
            <w:shd w:val="clear" w:color="auto" w:fill="auto"/>
          </w:tcPr>
          <w:p w:rsidR="00D14F3E" w:rsidRDefault="00D14F3E" w:rsidP="000A5C9E">
            <w:pPr>
              <w:pStyle w:val="libPoem"/>
            </w:pPr>
            <w:r w:rsidRPr="00A350C2">
              <w:rPr>
                <w:rtl/>
              </w:rPr>
              <w:t>قد والّذي سمك السّماء بقدرة</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1" w:type="dxa"/>
            <w:shd w:val="clear" w:color="auto" w:fill="auto"/>
          </w:tcPr>
          <w:p w:rsidR="00D14F3E" w:rsidRDefault="00D14F3E" w:rsidP="000A5C9E">
            <w:pPr>
              <w:pStyle w:val="libPoem"/>
            </w:pPr>
            <w:r w:rsidRPr="00A350C2">
              <w:rPr>
                <w:rtl/>
              </w:rPr>
              <w:t>بلغ العزاء وأدرك المجلود</w:t>
            </w:r>
            <w:r w:rsidRPr="00725071">
              <w:rPr>
                <w:rStyle w:val="libPoemTiniChar0"/>
                <w:rtl/>
              </w:rPr>
              <w:br/>
              <w:t> </w:t>
            </w:r>
          </w:p>
        </w:tc>
      </w:tr>
    </w:tbl>
    <w:p w:rsidR="00D14F3E" w:rsidRDefault="00D14F3E" w:rsidP="00D14F3E">
      <w:pPr>
        <w:pStyle w:val="libNormal"/>
        <w:rPr>
          <w:rtl/>
        </w:rPr>
      </w:pPr>
      <w:r w:rsidRPr="00A350C2">
        <w:rPr>
          <w:rtl/>
        </w:rPr>
        <w:t>وقال الفرّاء وغيره: يجوز ف</w:t>
      </w:r>
      <w:r>
        <w:rPr>
          <w:rtl/>
        </w:rPr>
        <w:t>ي</w:t>
      </w:r>
      <w:r w:rsidRPr="00A350C2">
        <w:rPr>
          <w:rtl/>
        </w:rPr>
        <w:t xml:space="preserve"> النحو:</w:t>
      </w:r>
      <w:r>
        <w:rPr>
          <w:rtl/>
        </w:rPr>
        <w:t xml:space="preserve"> (</w:t>
      </w:r>
      <w:r w:rsidRPr="00A350C2">
        <w:rPr>
          <w:rtl/>
        </w:rPr>
        <w:t>بدم كذبا</w:t>
      </w:r>
      <w:r>
        <w:rPr>
          <w:rtl/>
        </w:rPr>
        <w:t xml:space="preserve">) </w:t>
      </w:r>
      <w:r w:rsidRPr="00A350C2">
        <w:rPr>
          <w:rtl/>
        </w:rPr>
        <w:t xml:space="preserve">بالنصب على المصدر؛ لأنّ جاؤُ فيه معنى كذبوا كذبا، كما قال تعالى: </w:t>
      </w:r>
      <w:r w:rsidRPr="00DA0B26">
        <w:rPr>
          <w:rStyle w:val="libAlaemChar"/>
          <w:rFonts w:hint="cs"/>
          <w:rtl/>
        </w:rPr>
        <w:t>(</w:t>
      </w:r>
      <w:r w:rsidRPr="00BB0028">
        <w:rPr>
          <w:rStyle w:val="libAieChar"/>
          <w:rtl/>
        </w:rPr>
        <w:t>وَالْعادِياتِ ضَبْحاً</w:t>
      </w:r>
      <w:r w:rsidRPr="00DA0B26">
        <w:rPr>
          <w:rStyle w:val="libAlaemChar"/>
          <w:rFonts w:hint="cs"/>
          <w:rtl/>
        </w:rPr>
        <w:t>)</w:t>
      </w:r>
      <w:r w:rsidRPr="00A350C2">
        <w:rPr>
          <w:rtl/>
        </w:rPr>
        <w:t xml:space="preserve"> [العاديات: 1] فنصب ضبحا</w:t>
      </w:r>
      <w:r>
        <w:rPr>
          <w:rtl/>
        </w:rPr>
        <w:t xml:space="preserve"> </w:t>
      </w:r>
      <w:r w:rsidRPr="008A1F12">
        <w:rPr>
          <w:rStyle w:val="libFootnotenumChar"/>
          <w:rtl/>
        </w:rPr>
        <w:t>(1)</w:t>
      </w:r>
      <w:r>
        <w:rPr>
          <w:rtl/>
        </w:rPr>
        <w:t xml:space="preserve"> </w:t>
      </w:r>
      <w:r w:rsidRPr="00A350C2">
        <w:rPr>
          <w:rtl/>
        </w:rPr>
        <w:t>على المصدر؛ لأن العاديات بمعنى الضابحات، وإنما كان دما مكذوبا فيه؛ لأن إخوة يوسف</w:t>
      </w:r>
      <w:r>
        <w:rPr>
          <w:rtl/>
        </w:rPr>
        <w:t xml:space="preserve"> </w:t>
      </w:r>
      <w:r w:rsidRPr="008A1F12">
        <w:rPr>
          <w:rStyle w:val="libFootnotenumChar"/>
          <w:rtl/>
        </w:rPr>
        <w:t>(2)</w:t>
      </w:r>
      <w:r>
        <w:rPr>
          <w:rtl/>
        </w:rPr>
        <w:t xml:space="preserve"> </w:t>
      </w:r>
      <w:r w:rsidRPr="00A350C2">
        <w:rPr>
          <w:rtl/>
        </w:rPr>
        <w:t>ذبحوا سخلة، ولطخوا قميص يوسف بدمها، وجاءوا أباهم بالقميص، وادّعوا أكل الذئب له، فقال لهم يعقوب</w:t>
      </w:r>
      <w:r>
        <w:rPr>
          <w:rtl/>
        </w:rPr>
        <w:t xml:space="preserve"> </w:t>
      </w:r>
      <w:r w:rsidRPr="008A1F12">
        <w:rPr>
          <w:rStyle w:val="libFootnotenumChar"/>
          <w:rtl/>
        </w:rPr>
        <w:t>(2)</w:t>
      </w:r>
      <w:r w:rsidR="00DF4A8F">
        <w:rPr>
          <w:rtl/>
        </w:rPr>
        <w:t>:</w:t>
      </w:r>
      <w:r w:rsidRPr="00A350C2">
        <w:rPr>
          <w:rtl/>
        </w:rPr>
        <w:t xml:space="preserve"> يابنيّ، لقد كان هذا الذئب رفيقا حين أكل ابن</w:t>
      </w:r>
      <w:r>
        <w:rPr>
          <w:rtl/>
        </w:rPr>
        <w:t>ي</w:t>
      </w:r>
      <w:r w:rsidRPr="00A350C2">
        <w:rPr>
          <w:rtl/>
        </w:rPr>
        <w:t>، ولم يخرّق قميصه؛ قالوا: بل قتله اللصوص، قال: فكيف قتلوه وتركوا قميصه، وهم إلى قميصه أحوج منهم إلى قتله!. وقد قيل: إنه كان ف</w:t>
      </w:r>
      <w:r>
        <w:rPr>
          <w:rtl/>
        </w:rPr>
        <w:t>ي</w:t>
      </w:r>
      <w:r w:rsidRPr="00A350C2">
        <w:rPr>
          <w:rtl/>
        </w:rPr>
        <w:t xml:space="preserve"> قميص يوسف ثلاث آيات: حين قدّ قميصه من دبر، وحين ألقى على وجه أبيه فارتد بصيرا، وحين جاءوا عليه بدم كذب؛ فتنبه أبوه على أنّ الذئب لو أكله لخرّق قميصه</w:t>
      </w:r>
      <w:r>
        <w:rPr>
          <w:rtl/>
        </w:rPr>
        <w:t xml:space="preserve"> </w:t>
      </w:r>
      <w:r w:rsidRPr="008A1F12">
        <w:rPr>
          <w:rStyle w:val="libFootnotenumChar"/>
          <w:rtl/>
        </w:rPr>
        <w:t>(3)</w:t>
      </w:r>
      <w:r>
        <w:rPr>
          <w:rtl/>
        </w:rPr>
        <w:t>.</w:t>
      </w:r>
    </w:p>
    <w:p w:rsidR="00D14F3E" w:rsidRDefault="00D14F3E" w:rsidP="00D14F3E">
      <w:pPr>
        <w:pStyle w:val="libNormal"/>
        <w:rPr>
          <w:rtl/>
        </w:rPr>
      </w:pPr>
      <w:r w:rsidRPr="00A350C2">
        <w:rPr>
          <w:rtl/>
        </w:rPr>
        <w:t xml:space="preserve">ووأما وصف الصبر بأنه جميل، فلأن الصبر قد يكون جميلا وغير جميل، وإنما يكون جميلا إذا قصد به وجه </w:t>
      </w:r>
      <w:r>
        <w:rPr>
          <w:rtl/>
        </w:rPr>
        <w:t>الله</w:t>
      </w:r>
      <w:r w:rsidRPr="00A350C2">
        <w:rPr>
          <w:rtl/>
        </w:rPr>
        <w:t>، وفعل للوجه الّذي وجب، فلما كان ف</w:t>
      </w:r>
      <w:r>
        <w:rPr>
          <w:rtl/>
        </w:rPr>
        <w:t>ي</w:t>
      </w:r>
      <w:r w:rsidRPr="00A350C2">
        <w:rPr>
          <w:rtl/>
        </w:rPr>
        <w:t xml:space="preserve"> هذا الموضع واقعا على الوجه المحمود صحّ وصفه بذلك. وقد قيل إنه أراد صبرا لا شكوى فيه ولا جزع، ولو لم يصفه بذلك لظنّ مصاحبة الشكوى أو الجزع له. وأما ارتفاع قوله: </w:t>
      </w:r>
      <w:r w:rsidRPr="00DA0B26">
        <w:rPr>
          <w:rStyle w:val="libAlaemChar"/>
          <w:rFonts w:hint="cs"/>
          <w:rtl/>
        </w:rPr>
        <w:t>(</w:t>
      </w:r>
      <w:r w:rsidRPr="00F664A7">
        <w:rPr>
          <w:rStyle w:val="libAieChar"/>
          <w:rtl/>
        </w:rPr>
        <w:t>فَصَبْرٌ جَمِيلٌ</w:t>
      </w:r>
      <w:r w:rsidRPr="00DA0B26">
        <w:rPr>
          <w:rStyle w:val="libAlaemChar"/>
          <w:rFonts w:hint="cs"/>
          <w:rtl/>
        </w:rPr>
        <w:t>)</w:t>
      </w:r>
      <w:r w:rsidRPr="00A350C2">
        <w:rPr>
          <w:rtl/>
        </w:rPr>
        <w:t xml:space="preserve"> فقد قيل إن المعنى: فشأن</w:t>
      </w:r>
      <w:r>
        <w:rPr>
          <w:rtl/>
        </w:rPr>
        <w:t>ي</w:t>
      </w:r>
      <w:r w:rsidRPr="00A350C2">
        <w:rPr>
          <w:rtl/>
        </w:rPr>
        <w:t xml:space="preserve"> صبر جميل، أو الّذي أعتقده صبر جميل</w:t>
      </w:r>
      <w:r>
        <w:rPr>
          <w:rtl/>
        </w:rPr>
        <w:t xml:space="preserve"> </w:t>
      </w:r>
      <w:r w:rsidRPr="008A1F12">
        <w:rPr>
          <w:rStyle w:val="libFootnotenumChar"/>
          <w:rtl/>
        </w:rPr>
        <w:t>(4)</w:t>
      </w:r>
      <w:r>
        <w:rPr>
          <w:rtl/>
        </w:rPr>
        <w:t>.</w:t>
      </w:r>
      <w:r w:rsidRPr="00A350C2">
        <w:rPr>
          <w:rtl/>
        </w:rPr>
        <w:t xml:space="preserve"> وقال قطرب: معناه فصبر</w:t>
      </w:r>
      <w:r>
        <w:rPr>
          <w:rtl/>
        </w:rPr>
        <w:t>ي</w:t>
      </w:r>
      <w:r w:rsidRPr="00A350C2">
        <w:rPr>
          <w:rtl/>
        </w:rPr>
        <w:t xml:space="preserve"> صبر جميل؛ وأنشدوا: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الضبح: صوت يسمع من جوف الفرس حال العدو.</w:t>
      </w:r>
    </w:p>
    <w:p w:rsidR="00D14F3E" w:rsidRDefault="00D14F3E" w:rsidP="00D14F3E">
      <w:pPr>
        <w:pStyle w:val="libFootnote"/>
        <w:rPr>
          <w:rtl/>
        </w:rPr>
      </w:pPr>
      <w:r w:rsidRPr="00A350C2">
        <w:rPr>
          <w:rtl/>
        </w:rPr>
        <w:t>(2) ت:</w:t>
      </w:r>
      <w:r>
        <w:rPr>
          <w:rtl/>
        </w:rPr>
        <w:t xml:space="preserve"> (</w:t>
      </w:r>
      <w:r w:rsidRPr="00A350C2">
        <w:rPr>
          <w:rtl/>
        </w:rPr>
        <w:t xml:space="preserve">يوسف </w:t>
      </w:r>
      <w:r w:rsidRPr="008A1F12">
        <w:rPr>
          <w:rStyle w:val="libFootnoteAlaemChar"/>
          <w:rtl/>
        </w:rPr>
        <w:t>عليه‌السلام</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 xml:space="preserve">قال السيد المرتضى </w:t>
      </w:r>
      <w:r w:rsidRPr="008A1F12">
        <w:rPr>
          <w:rStyle w:val="libFootnoteAlaemChar"/>
          <w:rtl/>
        </w:rPr>
        <w:t>رضي‌الله‌عنه</w:t>
      </w:r>
      <w:r w:rsidRPr="00A350C2">
        <w:rPr>
          <w:rtl/>
        </w:rPr>
        <w:t xml:space="preserve">: وقد قرئ: </w:t>
      </w:r>
      <w:r w:rsidRPr="00DA0B26">
        <w:rPr>
          <w:rStyle w:val="libAlaemChar"/>
          <w:rFonts w:hint="cs"/>
          <w:rtl/>
        </w:rPr>
        <w:t>(</w:t>
      </w:r>
      <w:r w:rsidRPr="00BB0028">
        <w:rPr>
          <w:rStyle w:val="libFootnoteAieChar"/>
          <w:rtl/>
        </w:rPr>
        <w:t>بِدَمٍ كَذِبٍ</w:t>
      </w:r>
      <w:r w:rsidRPr="00DA0B26">
        <w:rPr>
          <w:rStyle w:val="libAlaemChar"/>
          <w:rFonts w:hint="cs"/>
          <w:rtl/>
        </w:rPr>
        <w:t>)</w:t>
      </w:r>
      <w:r w:rsidRPr="00A350C2">
        <w:rPr>
          <w:rtl/>
        </w:rPr>
        <w:t xml:space="preserve"> وهو الدم المسفوح</w:t>
      </w:r>
      <w:r>
        <w:rPr>
          <w:rtl/>
        </w:rPr>
        <w:t>).</w:t>
      </w:r>
    </w:p>
    <w:p w:rsidR="00D14F3E" w:rsidRPr="00A350C2"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يجوز أن يكون</w:t>
      </w:r>
      <w:r>
        <w:rPr>
          <w:rtl/>
        </w:rPr>
        <w:t xml:space="preserve"> (</w:t>
      </w:r>
      <w:r w:rsidRPr="00A350C2">
        <w:rPr>
          <w:rtl/>
        </w:rPr>
        <w:t>صبر</w:t>
      </w:r>
      <w:r>
        <w:rPr>
          <w:rtl/>
        </w:rPr>
        <w:t xml:space="preserve">) </w:t>
      </w:r>
      <w:r w:rsidRPr="00A350C2">
        <w:rPr>
          <w:rtl/>
        </w:rPr>
        <w:t>مبتدأ وخبره محذوف، ويحتمل أن يكون</w:t>
      </w:r>
      <w:r>
        <w:rPr>
          <w:rtl/>
        </w:rPr>
        <w:t xml:space="preserve"> (</w:t>
      </w:r>
      <w:r w:rsidRPr="00A350C2">
        <w:rPr>
          <w:rtl/>
        </w:rPr>
        <w:t>صبر</w:t>
      </w:r>
      <w:r>
        <w:rPr>
          <w:rtl/>
        </w:rPr>
        <w:t xml:space="preserve">) </w:t>
      </w:r>
      <w:r w:rsidRPr="00A350C2">
        <w:rPr>
          <w:rtl/>
        </w:rPr>
        <w:t>مبتدأ و</w:t>
      </w:r>
      <w:r>
        <w:rPr>
          <w:rtl/>
        </w:rPr>
        <w:t xml:space="preserve"> (</w:t>
      </w:r>
      <w:r w:rsidRPr="00A350C2">
        <w:rPr>
          <w:rtl/>
        </w:rPr>
        <w:t>جميل</w:t>
      </w:r>
      <w:r>
        <w:rPr>
          <w:rtl/>
        </w:rPr>
        <w:t xml:space="preserve">) </w:t>
      </w:r>
      <w:r w:rsidRPr="00A350C2">
        <w:rPr>
          <w:rtl/>
        </w:rPr>
        <w:t>خبره</w:t>
      </w:r>
      <w:r>
        <w:rPr>
          <w:rtl/>
        </w:rPr>
        <w:t xml:space="preserve">)، </w:t>
      </w:r>
      <w:r w:rsidRPr="00A350C2">
        <w:rPr>
          <w:rtl/>
        </w:rPr>
        <w:t>وف</w:t>
      </w:r>
      <w:r>
        <w:rPr>
          <w:rtl/>
        </w:rPr>
        <w:t>ي</w:t>
      </w:r>
      <w:r w:rsidRPr="00A350C2">
        <w:rPr>
          <w:rtl/>
        </w:rPr>
        <w:t xml:space="preserve"> حاشية ف أيضا:</w:t>
      </w:r>
      <w:r>
        <w:rPr>
          <w:rtl/>
        </w:rPr>
        <w:t xml:space="preserve"> (</w:t>
      </w:r>
      <w:r w:rsidRPr="00A350C2">
        <w:rPr>
          <w:rtl/>
        </w:rPr>
        <w:t>وهو وإن كان نكرة يقوم مقام المعرفة؛ وذلك أن أ</w:t>
      </w:r>
      <w:r>
        <w:rPr>
          <w:rtl/>
        </w:rPr>
        <w:t>ي</w:t>
      </w:r>
      <w:r w:rsidRPr="00A350C2">
        <w:rPr>
          <w:rtl/>
        </w:rPr>
        <w:t xml:space="preserve"> صبر كان فهو المراد</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1E0"/>
      </w:tblPr>
      <w:tblGrid>
        <w:gridCol w:w="3722"/>
        <w:gridCol w:w="305"/>
        <w:gridCol w:w="3687"/>
      </w:tblGrid>
      <w:tr w:rsidR="00D14F3E" w:rsidTr="000A5C9E">
        <w:trPr>
          <w:trHeight w:val="350"/>
        </w:trPr>
        <w:tc>
          <w:tcPr>
            <w:tcW w:w="3926" w:type="dxa"/>
            <w:shd w:val="clear" w:color="auto" w:fill="auto"/>
          </w:tcPr>
          <w:p w:rsidR="00D14F3E" w:rsidRDefault="00D14F3E" w:rsidP="000A5C9E">
            <w:pPr>
              <w:pStyle w:val="libPoem"/>
            </w:pPr>
            <w:r>
              <w:rPr>
                <w:rtl/>
              </w:rPr>
              <w:lastRenderedPageBreak/>
              <w:t>شكا إل</w:t>
            </w:r>
            <w:r>
              <w:rPr>
                <w:rFonts w:hint="cs"/>
                <w:rtl/>
              </w:rPr>
              <w:t>يّ</w:t>
            </w:r>
            <w:r w:rsidRPr="00A350C2">
              <w:rPr>
                <w:rtl/>
              </w:rPr>
              <w:t xml:space="preserve"> جمل</w:t>
            </w:r>
            <w:r>
              <w:rPr>
                <w:rtl/>
              </w:rPr>
              <w:t>ي</w:t>
            </w:r>
            <w:r w:rsidRPr="00A350C2">
              <w:rPr>
                <w:rtl/>
              </w:rPr>
              <w:t xml:space="preserve"> طول السّرى</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ياجمل</w:t>
            </w:r>
            <w:r>
              <w:rPr>
                <w:rtl/>
              </w:rPr>
              <w:t>ي</w:t>
            </w:r>
            <w:r w:rsidRPr="00A350C2">
              <w:rPr>
                <w:rtl/>
              </w:rPr>
              <w:t xml:space="preserve"> ليس إل</w:t>
            </w:r>
            <w:r>
              <w:rPr>
                <w:rtl/>
              </w:rPr>
              <w:t>ي</w:t>
            </w:r>
            <w:r>
              <w:rPr>
                <w:rFonts w:hint="cs"/>
                <w:rtl/>
              </w:rPr>
              <w:t>ّ</w:t>
            </w:r>
            <w:r w:rsidRPr="00A350C2">
              <w:rPr>
                <w:rtl/>
              </w:rPr>
              <w:t xml:space="preserve"> المشتكى</w:t>
            </w:r>
            <w:r w:rsidRPr="00725071">
              <w:rPr>
                <w:rStyle w:val="libPoemTiniChar0"/>
                <w:rtl/>
              </w:rPr>
              <w:br/>
              <w:t> </w:t>
            </w:r>
          </w:p>
        </w:tc>
      </w:tr>
      <w:tr w:rsidR="00D14F3E" w:rsidTr="000A5C9E">
        <w:tblPrEx>
          <w:tblLook w:val="04A0"/>
        </w:tblPrEx>
        <w:trPr>
          <w:trHeight w:val="350"/>
        </w:trPr>
        <w:tc>
          <w:tcPr>
            <w:tcW w:w="3926" w:type="dxa"/>
          </w:tcPr>
          <w:p w:rsidR="00D14F3E" w:rsidRDefault="00D14F3E" w:rsidP="000A5C9E">
            <w:pPr>
              <w:pStyle w:val="libPoem"/>
            </w:pPr>
            <w:r w:rsidRPr="00A350C2">
              <w:rPr>
                <w:rtl/>
              </w:rPr>
              <w:t>الدّرهمان كلّفان</w:t>
            </w:r>
            <w:r>
              <w:rPr>
                <w:rtl/>
              </w:rPr>
              <w:t>ي</w:t>
            </w:r>
            <w:r w:rsidRPr="00A350C2">
              <w:rPr>
                <w:rtl/>
              </w:rPr>
              <w:t xml:space="preserve"> ما ترى</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صبر جميل فكلانا مبتلى</w:t>
            </w:r>
            <w:r w:rsidRPr="00725071">
              <w:rPr>
                <w:rStyle w:val="libPoemTiniChar0"/>
                <w:rtl/>
              </w:rPr>
              <w:br/>
              <w:t> </w:t>
            </w:r>
          </w:p>
        </w:tc>
      </w:tr>
    </w:tbl>
    <w:p w:rsidR="00D14F3E" w:rsidRDefault="00D14F3E" w:rsidP="00D14F3E">
      <w:pPr>
        <w:pStyle w:val="libNormal"/>
        <w:rPr>
          <w:rtl/>
        </w:rPr>
      </w:pPr>
      <w:r w:rsidRPr="00A350C2">
        <w:rPr>
          <w:rtl/>
        </w:rPr>
        <w:t>معناه: فليكن منك صبر جميل. وقد رو</w:t>
      </w:r>
      <w:r>
        <w:rPr>
          <w:rtl/>
        </w:rPr>
        <w:t>ي</w:t>
      </w:r>
      <w:r w:rsidRPr="00A350C2">
        <w:rPr>
          <w:rtl/>
        </w:rPr>
        <w:t xml:space="preserve"> أن ف</w:t>
      </w:r>
      <w:r>
        <w:rPr>
          <w:rtl/>
        </w:rPr>
        <w:t>ي</w:t>
      </w:r>
      <w:r w:rsidRPr="00A350C2">
        <w:rPr>
          <w:rtl/>
        </w:rPr>
        <w:t xml:space="preserve"> قراءة أب</w:t>
      </w:r>
      <w:r>
        <w:rPr>
          <w:rtl/>
        </w:rPr>
        <w:t>ي</w:t>
      </w:r>
      <w:r w:rsidRPr="00A350C2">
        <w:rPr>
          <w:rtl/>
        </w:rPr>
        <w:t xml:space="preserve">: </w:t>
      </w:r>
      <w:r w:rsidRPr="00DA0B26">
        <w:rPr>
          <w:rStyle w:val="libAlaemChar"/>
          <w:rFonts w:hint="cs"/>
          <w:rtl/>
        </w:rPr>
        <w:t>(</w:t>
      </w:r>
      <w:r w:rsidRPr="00AA4331">
        <w:rPr>
          <w:rStyle w:val="libAieChar"/>
          <w:rtl/>
        </w:rPr>
        <w:t>فَصَبْرٌ جَمِيلٌ</w:t>
      </w:r>
      <w:r w:rsidRPr="00DA0B26">
        <w:rPr>
          <w:rStyle w:val="libAlaemChar"/>
          <w:rFonts w:hint="cs"/>
          <w:rtl/>
        </w:rPr>
        <w:t>)</w:t>
      </w:r>
      <w:r w:rsidRPr="00A350C2">
        <w:rPr>
          <w:rtl/>
        </w:rPr>
        <w:t xml:space="preserve"> بالنصب، وذلك يكون على الإغراء</w:t>
      </w:r>
      <w:r>
        <w:rPr>
          <w:rtl/>
        </w:rPr>
        <w:t xml:space="preserve"> </w:t>
      </w:r>
      <w:r w:rsidRPr="008A1F12">
        <w:rPr>
          <w:rStyle w:val="libFootnotenumChar"/>
          <w:rtl/>
        </w:rPr>
        <w:t>(2)</w:t>
      </w:r>
      <w:r>
        <w:rPr>
          <w:rtl/>
        </w:rPr>
        <w:t xml:space="preserve">، </w:t>
      </w:r>
      <w:r w:rsidRPr="00A350C2">
        <w:rPr>
          <w:rtl/>
        </w:rPr>
        <w:t>والمعنى فاصبر</w:t>
      </w:r>
      <w:r>
        <w:rPr>
          <w:rtl/>
        </w:rPr>
        <w:t>ي</w:t>
      </w:r>
      <w:r w:rsidRPr="00A350C2">
        <w:rPr>
          <w:rtl/>
        </w:rPr>
        <w:t xml:space="preserve"> يانفس صبرا جميلا، قال ذو الرّمة:</w:t>
      </w:r>
    </w:p>
    <w:tbl>
      <w:tblPr>
        <w:tblStyle w:val="TableGrid"/>
        <w:bidiVisual/>
        <w:tblW w:w="4814" w:type="pct"/>
        <w:tblInd w:w="384" w:type="dxa"/>
        <w:tblLook w:val="01E0"/>
      </w:tblPr>
      <w:tblGrid>
        <w:gridCol w:w="3722"/>
        <w:gridCol w:w="305"/>
        <w:gridCol w:w="3687"/>
      </w:tblGrid>
      <w:tr w:rsidR="00D14F3E" w:rsidTr="000A5C9E">
        <w:trPr>
          <w:trHeight w:val="350"/>
        </w:trPr>
        <w:tc>
          <w:tcPr>
            <w:tcW w:w="3926" w:type="dxa"/>
            <w:shd w:val="clear" w:color="auto" w:fill="auto"/>
          </w:tcPr>
          <w:p w:rsidR="00D14F3E" w:rsidRDefault="00D14F3E" w:rsidP="000A5C9E">
            <w:pPr>
              <w:pStyle w:val="libPoem"/>
            </w:pPr>
            <w:r w:rsidRPr="00A350C2">
              <w:rPr>
                <w:rtl/>
              </w:rPr>
              <w:t>ألا إنما م</w:t>
            </w:r>
            <w:r>
              <w:rPr>
                <w:rtl/>
              </w:rPr>
              <w:t xml:space="preserve">ي - </w:t>
            </w:r>
            <w:r w:rsidRPr="00A350C2">
              <w:rPr>
                <w:rtl/>
              </w:rPr>
              <w:t>فصبرا</w:t>
            </w:r>
            <w:r>
              <w:rPr>
                <w:rtl/>
              </w:rPr>
              <w:t xml:space="preserve"> - </w:t>
            </w:r>
            <w:r w:rsidRPr="00A350C2">
              <w:rPr>
                <w:rtl/>
              </w:rPr>
              <w:t>بليّة</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وقد يبتلى الحرّ الكريم فيصبر</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وقال الآخر:</w:t>
      </w:r>
    </w:p>
    <w:tbl>
      <w:tblPr>
        <w:tblStyle w:val="TableGrid"/>
        <w:bidiVisual/>
        <w:tblW w:w="4814" w:type="pct"/>
        <w:tblInd w:w="384" w:type="dxa"/>
        <w:tblLook w:val="01E0"/>
      </w:tblPr>
      <w:tblGrid>
        <w:gridCol w:w="3726"/>
        <w:gridCol w:w="305"/>
        <w:gridCol w:w="3683"/>
      </w:tblGrid>
      <w:tr w:rsidR="00D14F3E" w:rsidTr="000A5C9E">
        <w:trPr>
          <w:trHeight w:val="350"/>
        </w:trPr>
        <w:tc>
          <w:tcPr>
            <w:tcW w:w="3926" w:type="dxa"/>
            <w:shd w:val="clear" w:color="auto" w:fill="auto"/>
          </w:tcPr>
          <w:p w:rsidR="00D14F3E" w:rsidRDefault="00D14F3E" w:rsidP="000A5C9E">
            <w:pPr>
              <w:pStyle w:val="libPoem"/>
            </w:pPr>
            <w:r w:rsidRPr="00A350C2">
              <w:rPr>
                <w:rtl/>
              </w:rPr>
              <w:t xml:space="preserve">أبى </w:t>
            </w:r>
            <w:r>
              <w:rPr>
                <w:rtl/>
              </w:rPr>
              <w:t>الله</w:t>
            </w:r>
            <w:r w:rsidRPr="00A350C2">
              <w:rPr>
                <w:rtl/>
              </w:rPr>
              <w:t xml:space="preserve"> أن تبقى لح</w:t>
            </w:r>
            <w:r>
              <w:rPr>
                <w:rtl/>
              </w:rPr>
              <w:t>ي</w:t>
            </w:r>
            <w:r w:rsidRPr="00A350C2">
              <w:rPr>
                <w:rtl/>
              </w:rPr>
              <w:t xml:space="preserve"> بشاشة</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 xml:space="preserve">فصبرا على ما شاءه </w:t>
            </w:r>
            <w:r>
              <w:rPr>
                <w:rtl/>
              </w:rPr>
              <w:t>الله</w:t>
            </w:r>
            <w:r w:rsidRPr="00A350C2">
              <w:rPr>
                <w:rtl/>
              </w:rPr>
              <w:t xml:space="preserve"> ل</w:t>
            </w:r>
            <w:r>
              <w:rPr>
                <w:rtl/>
              </w:rPr>
              <w:t>ي</w:t>
            </w:r>
            <w:r w:rsidRPr="00A350C2">
              <w:rPr>
                <w:rtl/>
              </w:rPr>
              <w:t xml:space="preserve"> صبرا</w:t>
            </w:r>
            <w:r w:rsidRPr="00725071">
              <w:rPr>
                <w:rStyle w:val="libPoemTiniChar0"/>
                <w:rtl/>
              </w:rPr>
              <w:br/>
              <w:t> </w:t>
            </w:r>
          </w:p>
        </w:tc>
      </w:tr>
    </w:tbl>
    <w:p w:rsidR="00D14F3E" w:rsidRDefault="00D14F3E" w:rsidP="000A5C9E">
      <w:pPr>
        <w:pStyle w:val="Heading2"/>
        <w:rPr>
          <w:rtl/>
        </w:rPr>
      </w:pPr>
      <w:bookmarkStart w:id="48" w:name="_Toc398065505"/>
      <w:r w:rsidRPr="00A350C2">
        <w:rPr>
          <w:rtl/>
        </w:rPr>
        <w:t xml:space="preserve">تأويل خبر [قيس بن عاصم حين وفد على الرسول </w:t>
      </w:r>
      <w:r w:rsidRPr="008A1F12">
        <w:rPr>
          <w:rStyle w:val="libAlaemChar"/>
          <w:rtl/>
        </w:rPr>
        <w:t>عليه‌السلام</w:t>
      </w:r>
      <w:r w:rsidRPr="00A350C2">
        <w:rPr>
          <w:rtl/>
        </w:rPr>
        <w:t xml:space="preserve"> وشرح ما ورد ف</w:t>
      </w:r>
      <w:r>
        <w:rPr>
          <w:rtl/>
        </w:rPr>
        <w:t>ي</w:t>
      </w:r>
      <w:r w:rsidRPr="00A350C2">
        <w:rPr>
          <w:rtl/>
        </w:rPr>
        <w:t xml:space="preserve"> ذلك من الغريب</w:t>
      </w:r>
      <w:r w:rsidR="000A5C9E">
        <w:rPr>
          <w:rtl/>
        </w:rPr>
        <w:t>]</w:t>
      </w:r>
      <w:bookmarkEnd w:id="48"/>
    </w:p>
    <w:p w:rsidR="00D14F3E" w:rsidRDefault="00D14F3E" w:rsidP="00D14F3E">
      <w:pPr>
        <w:pStyle w:val="libNormal"/>
        <w:rPr>
          <w:rtl/>
        </w:rPr>
      </w:pPr>
      <w:r w:rsidRPr="00A350C2">
        <w:rPr>
          <w:rtl/>
        </w:rPr>
        <w:t>ف</w:t>
      </w:r>
      <w:r>
        <w:rPr>
          <w:rtl/>
        </w:rPr>
        <w:t>ي</w:t>
      </w:r>
      <w:r w:rsidRPr="00A350C2">
        <w:rPr>
          <w:rtl/>
        </w:rPr>
        <w:t xml:space="preserve"> الحديث أن قيس بن عاصم قال: أتيت رسول </w:t>
      </w:r>
      <w:r>
        <w:rPr>
          <w:rtl/>
        </w:rPr>
        <w:t>الله</w:t>
      </w:r>
      <w:r w:rsidRPr="00A350C2">
        <w:rPr>
          <w:rtl/>
        </w:rPr>
        <w:t xml:space="preserve"> </w:t>
      </w:r>
      <w:r w:rsidRPr="008A1F12">
        <w:rPr>
          <w:rStyle w:val="libAlaemChar"/>
          <w:rtl/>
        </w:rPr>
        <w:t>صلى‌الله‌عليه‌وآله</w:t>
      </w:r>
      <w:r w:rsidRPr="00A350C2">
        <w:rPr>
          <w:rtl/>
        </w:rPr>
        <w:t xml:space="preserve"> فقال:</w:t>
      </w:r>
      <w:r>
        <w:rPr>
          <w:rtl/>
        </w:rPr>
        <w:t xml:space="preserve"> (</w:t>
      </w:r>
      <w:r w:rsidRPr="00A350C2">
        <w:rPr>
          <w:rtl/>
        </w:rPr>
        <w:t>هذا سيّد أهل الوبر</w:t>
      </w:r>
      <w:r>
        <w:rPr>
          <w:rtl/>
        </w:rPr>
        <w:t>)</w:t>
      </w:r>
      <w:r w:rsidR="00DF4A8F">
        <w:rPr>
          <w:rtl/>
        </w:rPr>
        <w:t>؛</w:t>
      </w:r>
      <w:r w:rsidRPr="00A350C2">
        <w:rPr>
          <w:rtl/>
        </w:rPr>
        <w:t xml:space="preserve"> فقلت: يارسول </w:t>
      </w:r>
      <w:r>
        <w:rPr>
          <w:rtl/>
        </w:rPr>
        <w:t>الله</w:t>
      </w:r>
      <w:r w:rsidRPr="00A350C2">
        <w:rPr>
          <w:rtl/>
        </w:rPr>
        <w:t xml:space="preserve">، ما المال الّذي ليست عليّ فيه تبعة من طالب ولا ضيف؟ فقال </w:t>
      </w:r>
      <w:r w:rsidRPr="008A1F12">
        <w:rPr>
          <w:rStyle w:val="libAlaemChar"/>
          <w:rtl/>
        </w:rPr>
        <w:t>عليه‌السلام</w:t>
      </w:r>
      <w:r w:rsidRPr="00A350C2">
        <w:rPr>
          <w:rtl/>
        </w:rPr>
        <w:t>:</w:t>
      </w:r>
      <w:r>
        <w:rPr>
          <w:rtl/>
        </w:rPr>
        <w:t xml:space="preserve"> (</w:t>
      </w:r>
      <w:r w:rsidRPr="00A350C2">
        <w:rPr>
          <w:rtl/>
        </w:rPr>
        <w:t>نعم المال أربعون، والكثر ستون، وويل لأصحاب المئين! إلا من أعطى الكريمة، ومنح الغزيرة</w:t>
      </w:r>
      <w:r>
        <w:rPr>
          <w:rtl/>
        </w:rPr>
        <w:t xml:space="preserve"> </w:t>
      </w:r>
      <w:r w:rsidRPr="008A1F12">
        <w:rPr>
          <w:rStyle w:val="libFootnotenumChar"/>
          <w:rtl/>
        </w:rPr>
        <w:t>(4)</w:t>
      </w:r>
      <w:r>
        <w:rPr>
          <w:rtl/>
        </w:rPr>
        <w:t xml:space="preserve">، </w:t>
      </w:r>
      <w:r w:rsidRPr="00A350C2">
        <w:rPr>
          <w:rtl/>
        </w:rPr>
        <w:t>ونحر السّمينة، فأكل وأطعم القانع والمعترّ</w:t>
      </w:r>
      <w:r>
        <w:rPr>
          <w:rtl/>
        </w:rPr>
        <w:t xml:space="preserve">) - </w:t>
      </w:r>
      <w:r w:rsidRPr="00A350C2">
        <w:rPr>
          <w:rtl/>
        </w:rPr>
        <w:t>وف</w:t>
      </w:r>
      <w:r>
        <w:rPr>
          <w:rtl/>
        </w:rPr>
        <w:t>ي</w:t>
      </w:r>
      <w:r w:rsidRPr="00A350C2">
        <w:rPr>
          <w:rtl/>
        </w:rPr>
        <w:t xml:space="preserve"> رواية أخرى:</w:t>
      </w:r>
      <w:r>
        <w:rPr>
          <w:rtl/>
        </w:rPr>
        <w:t xml:space="preserve"> (</w:t>
      </w:r>
      <w:r w:rsidRPr="00A350C2">
        <w:rPr>
          <w:rtl/>
        </w:rPr>
        <w:t>إلا من أعطى من رسلها، وأطرق فحلها، وأفقر ظهرها، ومنح غزيرتها، وأطعم القانع والمعترّ</w:t>
      </w:r>
      <w:r>
        <w:rPr>
          <w:rtl/>
        </w:rPr>
        <w:t>)</w:t>
      </w:r>
      <w:r w:rsidR="00DF4A8F">
        <w:rPr>
          <w:rtl/>
        </w:rPr>
        <w:t>؛</w:t>
      </w:r>
      <w:r w:rsidRPr="00A350C2">
        <w:rPr>
          <w:rtl/>
        </w:rPr>
        <w:t xml:space="preserve"> قلت: يارسول </w:t>
      </w:r>
      <w:r>
        <w:rPr>
          <w:rtl/>
        </w:rPr>
        <w:t>الله</w:t>
      </w:r>
      <w:r w:rsidRPr="00A350C2">
        <w:rPr>
          <w:rtl/>
        </w:rPr>
        <w:t>: ما أكرم هذه الأخلاق وأحسنها! إنه لا يحلّ بالواد</w:t>
      </w:r>
      <w:r>
        <w:rPr>
          <w:rtl/>
        </w:rPr>
        <w:t>ي</w:t>
      </w:r>
      <w:r w:rsidRPr="00A350C2">
        <w:rPr>
          <w:rtl/>
        </w:rPr>
        <w:t xml:space="preserve"> الّذي فيه إبل</w:t>
      </w:r>
      <w:r>
        <w:rPr>
          <w:rtl/>
        </w:rPr>
        <w:t>ي</w:t>
      </w:r>
      <w:r w:rsidRPr="00A350C2">
        <w:rPr>
          <w:rtl/>
        </w:rPr>
        <w:t xml:space="preserve"> من كثرتها. فقال:</w:t>
      </w:r>
      <w:r>
        <w:rPr>
          <w:rtl/>
        </w:rPr>
        <w:t xml:space="preserve"> (</w:t>
      </w:r>
      <w:r w:rsidRPr="00A350C2">
        <w:rPr>
          <w:rtl/>
        </w:rPr>
        <w:t>فكيف</w:t>
      </w:r>
      <w:r>
        <w:rPr>
          <w:rtl/>
        </w:rPr>
        <w:t xml:space="preserve"> </w:t>
      </w:r>
      <w:r w:rsidRPr="008A1F12">
        <w:rPr>
          <w:rStyle w:val="libFootnotenumChar"/>
          <w:rtl/>
        </w:rPr>
        <w:t>(5)</w:t>
      </w:r>
      <w:r>
        <w:rPr>
          <w:rtl/>
        </w:rPr>
        <w:t xml:space="preserve"> </w:t>
      </w:r>
      <w:r w:rsidRPr="00A350C2">
        <w:rPr>
          <w:rtl/>
        </w:rPr>
        <w:t>تصنع ف</w:t>
      </w:r>
      <w:r>
        <w:rPr>
          <w:rtl/>
        </w:rPr>
        <w:t>ي</w:t>
      </w:r>
      <w:r w:rsidRPr="00A350C2">
        <w:rPr>
          <w:rtl/>
        </w:rPr>
        <w:t xml:space="preserve"> العظيمة</w:t>
      </w:r>
      <w:r>
        <w:rPr>
          <w:rtl/>
        </w:rPr>
        <w:t xml:space="preserve">) </w:t>
      </w:r>
      <w:r w:rsidRPr="008A1F12">
        <w:rPr>
          <w:rStyle w:val="libFootnotenumChar"/>
          <w:rtl/>
        </w:rPr>
        <w:t>(6)</w:t>
      </w:r>
      <w:r w:rsidR="00DF4A8F">
        <w:rPr>
          <w:rtl/>
        </w:rPr>
        <w:t>؟</w:t>
      </w:r>
    </w:p>
    <w:p w:rsidR="00D14F3E" w:rsidRDefault="00D14F3E" w:rsidP="00D14F3E">
      <w:pPr>
        <w:pStyle w:val="libNormal"/>
        <w:rPr>
          <w:rtl/>
        </w:rPr>
      </w:pPr>
      <w:r w:rsidRPr="00A350C2">
        <w:rPr>
          <w:rtl/>
        </w:rPr>
        <w:t>قلت: أعط</w:t>
      </w:r>
      <w:r>
        <w:rPr>
          <w:rtl/>
        </w:rPr>
        <w:t>ي</w:t>
      </w:r>
      <w:r w:rsidRPr="00A350C2">
        <w:rPr>
          <w:rtl/>
        </w:rPr>
        <w:t xml:space="preserve"> البكر، وأعط</w:t>
      </w:r>
      <w:r>
        <w:rPr>
          <w:rtl/>
        </w:rPr>
        <w:t>ي</w:t>
      </w:r>
      <w:r w:rsidRPr="00A350C2">
        <w:rPr>
          <w:rtl/>
        </w:rPr>
        <w:t xml:space="preserve"> الناب. قال:</w:t>
      </w:r>
      <w:r>
        <w:rPr>
          <w:rtl/>
        </w:rPr>
        <w:t xml:space="preserve"> (</w:t>
      </w:r>
      <w:r w:rsidRPr="00A350C2">
        <w:rPr>
          <w:rtl/>
        </w:rPr>
        <w:t>فكيف تصنع ف</w:t>
      </w:r>
      <w:r>
        <w:rPr>
          <w:rtl/>
        </w:rPr>
        <w:t>ي</w:t>
      </w:r>
      <w:r w:rsidRPr="00A350C2">
        <w:rPr>
          <w:rtl/>
        </w:rPr>
        <w:t xml:space="preserve"> المنحة؟</w:t>
      </w:r>
      <w:r>
        <w:rPr>
          <w:rtl/>
        </w:rPr>
        <w:t xml:space="preserve">)، </w:t>
      </w:r>
      <w:r w:rsidRPr="00A350C2">
        <w:rPr>
          <w:rtl/>
        </w:rPr>
        <w:t>قلت: إن</w:t>
      </w:r>
      <w:r>
        <w:rPr>
          <w:rtl/>
        </w:rPr>
        <w:t>ي</w:t>
      </w:r>
      <w:r w:rsidRPr="00A350C2">
        <w:rPr>
          <w:rtl/>
        </w:rPr>
        <w:t xml:space="preserve"> لأمنح المائة. قال:</w:t>
      </w:r>
      <w:r>
        <w:rPr>
          <w:rtl/>
        </w:rPr>
        <w:t xml:space="preserve"> (</w:t>
      </w:r>
      <w:r w:rsidRPr="00A350C2">
        <w:rPr>
          <w:rtl/>
        </w:rPr>
        <w:t>فكيف</w:t>
      </w:r>
      <w:r>
        <w:rPr>
          <w:rtl/>
        </w:rPr>
        <w:t xml:space="preserve"> </w:t>
      </w:r>
      <w:r w:rsidRPr="008A1F12">
        <w:rPr>
          <w:rStyle w:val="libFootnotenumChar"/>
          <w:rtl/>
        </w:rPr>
        <w:t>(5)</w:t>
      </w:r>
      <w:r>
        <w:rPr>
          <w:rtl/>
        </w:rPr>
        <w:t xml:space="preserve"> </w:t>
      </w:r>
      <w:r w:rsidRPr="00A350C2">
        <w:rPr>
          <w:rtl/>
        </w:rPr>
        <w:t>تعط</w:t>
      </w:r>
      <w:r>
        <w:rPr>
          <w:rtl/>
        </w:rPr>
        <w:t>ي</w:t>
      </w:r>
      <w:r w:rsidRPr="00A350C2">
        <w:rPr>
          <w:rtl/>
        </w:rPr>
        <w:t xml:space="preserve"> الطّروقة؟</w:t>
      </w:r>
      <w:r>
        <w:rPr>
          <w:rtl/>
        </w:rPr>
        <w:t xml:space="preserve">)، </w:t>
      </w:r>
      <w:r w:rsidRPr="00A350C2">
        <w:rPr>
          <w:rtl/>
        </w:rPr>
        <w:t>قلت: يغدو الناس بإبلهم فلا يورّع</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هذا البيت ورد ف</w:t>
      </w:r>
      <w:r>
        <w:rPr>
          <w:rtl/>
        </w:rPr>
        <w:t>ي</w:t>
      </w:r>
      <w:r w:rsidRPr="00A350C2">
        <w:rPr>
          <w:rtl/>
        </w:rPr>
        <w:t xml:space="preserve"> ت، وحاشية ف.</w:t>
      </w:r>
    </w:p>
    <w:p w:rsidR="00D14F3E" w:rsidRDefault="00D14F3E" w:rsidP="00D14F3E">
      <w:pPr>
        <w:pStyle w:val="libFootnote"/>
        <w:rPr>
          <w:rtl/>
        </w:rPr>
      </w:pPr>
      <w:r w:rsidRPr="00A350C2">
        <w:rPr>
          <w:rtl/>
        </w:rPr>
        <w:t>(2) حاشية ف:</w:t>
      </w:r>
      <w:r>
        <w:rPr>
          <w:rtl/>
        </w:rPr>
        <w:t xml:space="preserve"> (</w:t>
      </w:r>
      <w:r w:rsidRPr="00A350C2">
        <w:rPr>
          <w:rtl/>
        </w:rPr>
        <w:t>معنى الإغراء أن يغريه القائل بالتزام الّذي أشار إليه؛ كقولهم: عليك به</w:t>
      </w:r>
      <w:r>
        <w:rPr>
          <w:rtl/>
        </w:rPr>
        <w:t>).</w:t>
      </w:r>
    </w:p>
    <w:p w:rsidR="00D14F3E" w:rsidRDefault="00D14F3E" w:rsidP="00D14F3E">
      <w:pPr>
        <w:pStyle w:val="libFootnote"/>
        <w:rPr>
          <w:rtl/>
        </w:rPr>
      </w:pPr>
      <w:r w:rsidRPr="00A350C2">
        <w:rPr>
          <w:rtl/>
        </w:rPr>
        <w:t>(3) ديوانه: 225.</w:t>
      </w:r>
    </w:p>
    <w:p w:rsidR="00D14F3E" w:rsidRDefault="00D14F3E" w:rsidP="00D14F3E">
      <w:pPr>
        <w:pStyle w:val="libFootnote"/>
        <w:rPr>
          <w:rtl/>
        </w:rPr>
      </w:pPr>
      <w:r w:rsidRPr="00A350C2">
        <w:rPr>
          <w:rtl/>
        </w:rPr>
        <w:t>(4) الغزيرة كثيرة اللبن.</w:t>
      </w:r>
    </w:p>
    <w:p w:rsidR="00D14F3E" w:rsidRDefault="00D14F3E" w:rsidP="00D14F3E">
      <w:pPr>
        <w:pStyle w:val="libFootnote"/>
        <w:rPr>
          <w:rtl/>
        </w:rPr>
      </w:pPr>
      <w:r w:rsidRPr="00A350C2">
        <w:rPr>
          <w:rtl/>
        </w:rPr>
        <w:t>(5) ت، د، حاشية ف (من نسخة):</w:t>
      </w:r>
      <w:r>
        <w:rPr>
          <w:rtl/>
        </w:rPr>
        <w:t xml:space="preserve"> (</w:t>
      </w:r>
      <w:r w:rsidRPr="00A350C2">
        <w:rPr>
          <w:rtl/>
        </w:rPr>
        <w:t>كيف</w:t>
      </w:r>
      <w:r>
        <w:rPr>
          <w:rtl/>
        </w:rPr>
        <w:t>).</w:t>
      </w:r>
    </w:p>
    <w:p w:rsidR="00D14F3E" w:rsidRPr="00A350C2" w:rsidRDefault="00D14F3E" w:rsidP="00D14F3E">
      <w:pPr>
        <w:pStyle w:val="libFootnote"/>
        <w:rPr>
          <w:rtl/>
        </w:rPr>
      </w:pPr>
      <w:r w:rsidRPr="00A350C2">
        <w:rPr>
          <w:rtl/>
        </w:rPr>
        <w:t>(6) ف، حاشية الأصل (من نسخة)</w:t>
      </w:r>
      <w:r>
        <w:rPr>
          <w:rtl/>
        </w:rPr>
        <w:t xml:space="preserve"> (</w:t>
      </w:r>
      <w:r w:rsidRPr="00A350C2">
        <w:rPr>
          <w:rtl/>
        </w:rPr>
        <w:t>العطية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رجل عن جمل يخطمه</w:t>
      </w:r>
      <w:r>
        <w:rPr>
          <w:rtl/>
        </w:rPr>
        <w:t xml:space="preserve"> </w:t>
      </w:r>
      <w:r w:rsidRPr="008A1F12">
        <w:rPr>
          <w:rStyle w:val="libFootnotenumChar"/>
          <w:rtl/>
        </w:rPr>
        <w:t>(1)</w:t>
      </w:r>
      <w:r>
        <w:rPr>
          <w:rtl/>
        </w:rPr>
        <w:t xml:space="preserve"> </w:t>
      </w:r>
      <w:r w:rsidRPr="00A350C2">
        <w:rPr>
          <w:rtl/>
        </w:rPr>
        <w:t>فيمسكه ما بدا له، حتى يكون هو الّذي يردّه. وف</w:t>
      </w:r>
      <w:r>
        <w:rPr>
          <w:rtl/>
        </w:rPr>
        <w:t>ي</w:t>
      </w:r>
      <w:r w:rsidRPr="00A350C2">
        <w:rPr>
          <w:rtl/>
        </w:rPr>
        <w:t xml:space="preserve"> الرواية الأخرى قال:</w:t>
      </w:r>
      <w:r>
        <w:rPr>
          <w:rtl/>
        </w:rPr>
        <w:t xml:space="preserve"> (</w:t>
      </w:r>
      <w:r w:rsidRPr="00A350C2">
        <w:rPr>
          <w:rtl/>
        </w:rPr>
        <w:t>فكيف تصنع ف</w:t>
      </w:r>
      <w:r>
        <w:rPr>
          <w:rtl/>
        </w:rPr>
        <w:t>ي</w:t>
      </w:r>
      <w:r w:rsidRPr="00A350C2">
        <w:rPr>
          <w:rtl/>
        </w:rPr>
        <w:t xml:space="preserve"> الإطراق؟</w:t>
      </w:r>
      <w:r>
        <w:rPr>
          <w:rtl/>
        </w:rPr>
        <w:t xml:space="preserve">)، </w:t>
      </w:r>
      <w:r w:rsidRPr="00A350C2">
        <w:rPr>
          <w:rtl/>
        </w:rPr>
        <w:t>قلت: يغدو الناس فمن شاء أن يأخذ برأس بعير ذهب به.</w:t>
      </w:r>
    </w:p>
    <w:p w:rsidR="00D14F3E" w:rsidRDefault="00D14F3E" w:rsidP="00D14F3E">
      <w:pPr>
        <w:pStyle w:val="libNormal"/>
        <w:rPr>
          <w:rtl/>
        </w:rPr>
      </w:pPr>
      <w:r w:rsidRPr="00A350C2">
        <w:rPr>
          <w:rtl/>
        </w:rPr>
        <w:t>قال:</w:t>
      </w:r>
      <w:r>
        <w:rPr>
          <w:rtl/>
        </w:rPr>
        <w:t xml:space="preserve"> (</w:t>
      </w:r>
      <w:r w:rsidRPr="00A350C2">
        <w:rPr>
          <w:rtl/>
        </w:rPr>
        <w:t>فكيف تصنع ف</w:t>
      </w:r>
      <w:r>
        <w:rPr>
          <w:rtl/>
        </w:rPr>
        <w:t>ي</w:t>
      </w:r>
      <w:r w:rsidRPr="00A350C2">
        <w:rPr>
          <w:rtl/>
        </w:rPr>
        <w:t xml:space="preserve"> الإفقار؟</w:t>
      </w:r>
      <w:r>
        <w:rPr>
          <w:rtl/>
        </w:rPr>
        <w:t xml:space="preserve">)، </w:t>
      </w:r>
      <w:r w:rsidRPr="00A350C2">
        <w:rPr>
          <w:rtl/>
        </w:rPr>
        <w:t>قلت: إن</w:t>
      </w:r>
      <w:r>
        <w:rPr>
          <w:rtl/>
        </w:rPr>
        <w:t>ي</w:t>
      </w:r>
      <w:r w:rsidRPr="00A350C2">
        <w:rPr>
          <w:rtl/>
        </w:rPr>
        <w:t xml:space="preserve"> لأفقر الناب المدبرة والضّرع</w:t>
      </w:r>
      <w:r>
        <w:rPr>
          <w:rtl/>
        </w:rPr>
        <w:t xml:space="preserve"> </w:t>
      </w:r>
      <w:r w:rsidRPr="008A1F12">
        <w:rPr>
          <w:rStyle w:val="libFootnotenumChar"/>
          <w:rtl/>
        </w:rPr>
        <w:t>(2)</w:t>
      </w:r>
      <w:r>
        <w:rPr>
          <w:rtl/>
        </w:rPr>
        <w:t xml:space="preserve"> </w:t>
      </w:r>
      <w:r w:rsidRPr="00A350C2">
        <w:rPr>
          <w:rtl/>
        </w:rPr>
        <w:t>الصغيرة، قال:</w:t>
      </w:r>
      <w:r>
        <w:rPr>
          <w:rtl/>
        </w:rPr>
        <w:t xml:space="preserve"> (</w:t>
      </w:r>
      <w:r w:rsidRPr="00A350C2">
        <w:rPr>
          <w:rtl/>
        </w:rPr>
        <w:t>فكيف تصنع ف</w:t>
      </w:r>
      <w:r>
        <w:rPr>
          <w:rtl/>
        </w:rPr>
        <w:t>ي</w:t>
      </w:r>
      <w:r w:rsidRPr="00A350C2">
        <w:rPr>
          <w:rtl/>
        </w:rPr>
        <w:t xml:space="preserve"> المنيحة؟</w:t>
      </w:r>
      <w:r>
        <w:rPr>
          <w:rtl/>
        </w:rPr>
        <w:t xml:space="preserve">) </w:t>
      </w:r>
      <w:r w:rsidRPr="00A350C2">
        <w:rPr>
          <w:rtl/>
        </w:rPr>
        <w:t>قلت: إن</w:t>
      </w:r>
      <w:r>
        <w:rPr>
          <w:rtl/>
        </w:rPr>
        <w:t>ي</w:t>
      </w:r>
      <w:r w:rsidRPr="00A350C2">
        <w:rPr>
          <w:rtl/>
        </w:rPr>
        <w:t xml:space="preserve"> لأمنح ف</w:t>
      </w:r>
      <w:r>
        <w:rPr>
          <w:rtl/>
        </w:rPr>
        <w:t>ي</w:t>
      </w:r>
      <w:r w:rsidRPr="00A350C2">
        <w:rPr>
          <w:rtl/>
        </w:rPr>
        <w:t xml:space="preserve"> السنة المائة، قال:</w:t>
      </w:r>
      <w:r>
        <w:rPr>
          <w:rtl/>
        </w:rPr>
        <w:t xml:space="preserve"> (</w:t>
      </w:r>
      <w:r w:rsidRPr="00A350C2">
        <w:rPr>
          <w:rtl/>
        </w:rPr>
        <w:t>فمالك أحبّ إليك أم مال مواليك؟</w:t>
      </w:r>
      <w:r>
        <w:rPr>
          <w:rtl/>
        </w:rPr>
        <w:t xml:space="preserve">) </w:t>
      </w:r>
      <w:r w:rsidRPr="008A1F12">
        <w:rPr>
          <w:rStyle w:val="libFootnotenumChar"/>
          <w:rtl/>
        </w:rPr>
        <w:t>(3)</w:t>
      </w:r>
      <w:r>
        <w:rPr>
          <w:rtl/>
        </w:rPr>
        <w:t xml:space="preserve">، </w:t>
      </w:r>
      <w:r w:rsidRPr="00A350C2">
        <w:rPr>
          <w:rtl/>
        </w:rPr>
        <w:t>قلت: لا، بل مال</w:t>
      </w:r>
      <w:r>
        <w:rPr>
          <w:rtl/>
        </w:rPr>
        <w:t>ي</w:t>
      </w:r>
      <w:r w:rsidRPr="00A350C2">
        <w:rPr>
          <w:rtl/>
        </w:rPr>
        <w:t>، قال:</w:t>
      </w:r>
      <w:r>
        <w:rPr>
          <w:rtl/>
        </w:rPr>
        <w:t xml:space="preserve"> (</w:t>
      </w:r>
      <w:r w:rsidRPr="00A350C2">
        <w:rPr>
          <w:rtl/>
        </w:rPr>
        <w:t>فإنّ مالك ما أكلت فأفنيت، وأعطيت فأمضيت</w:t>
      </w:r>
      <w:r>
        <w:rPr>
          <w:rtl/>
        </w:rPr>
        <w:t>).</w:t>
      </w:r>
      <w:r w:rsidRPr="00A350C2">
        <w:rPr>
          <w:rtl/>
        </w:rPr>
        <w:t xml:space="preserve"> وف</w:t>
      </w:r>
      <w:r>
        <w:rPr>
          <w:rtl/>
        </w:rPr>
        <w:t>ي</w:t>
      </w:r>
      <w:r w:rsidRPr="00A350C2">
        <w:rPr>
          <w:rtl/>
        </w:rPr>
        <w:t xml:space="preserve"> الرواية الأخرى:</w:t>
      </w:r>
      <w:r>
        <w:rPr>
          <w:rtl/>
        </w:rPr>
        <w:t xml:space="preserve"> (</w:t>
      </w:r>
      <w:r w:rsidRPr="00A350C2">
        <w:rPr>
          <w:rtl/>
        </w:rPr>
        <w:t>ولبست فأبليت، وسائره لمواليك</w:t>
      </w:r>
      <w:r>
        <w:rPr>
          <w:rtl/>
        </w:rPr>
        <w:t xml:space="preserve">)، </w:t>
      </w:r>
      <w:r w:rsidRPr="00A350C2">
        <w:rPr>
          <w:rtl/>
        </w:rPr>
        <w:t>قلت:</w:t>
      </w:r>
    </w:p>
    <w:p w:rsidR="00D14F3E" w:rsidRDefault="00D14F3E" w:rsidP="00D14F3E">
      <w:pPr>
        <w:pStyle w:val="libNormal"/>
        <w:rPr>
          <w:rtl/>
        </w:rPr>
      </w:pPr>
      <w:r w:rsidRPr="00A350C2">
        <w:rPr>
          <w:rtl/>
        </w:rPr>
        <w:t>لا جرم! و</w:t>
      </w:r>
      <w:r>
        <w:rPr>
          <w:rtl/>
        </w:rPr>
        <w:t>الله</w:t>
      </w:r>
      <w:r w:rsidRPr="00A350C2">
        <w:rPr>
          <w:rtl/>
        </w:rPr>
        <w:t xml:space="preserve"> لئن رجعت لأقلّنّ عددها. فلما حضره الموت جمع بنيه فقال: يابنيّ خذوا عن</w:t>
      </w:r>
      <w:r>
        <w:rPr>
          <w:rtl/>
        </w:rPr>
        <w:t>ي</w:t>
      </w:r>
      <w:r w:rsidRPr="00A350C2">
        <w:rPr>
          <w:rtl/>
        </w:rPr>
        <w:t>، فإنكم لن تأخذوا عن أحد هو أنصح لكم من</w:t>
      </w:r>
      <w:r>
        <w:rPr>
          <w:rtl/>
        </w:rPr>
        <w:t>ي</w:t>
      </w:r>
      <w:r w:rsidRPr="00A350C2">
        <w:rPr>
          <w:rtl/>
        </w:rPr>
        <w:t xml:space="preserve">، لا تنوحوا عليّ فإن رسول </w:t>
      </w:r>
      <w:r>
        <w:rPr>
          <w:rtl/>
        </w:rPr>
        <w:t>الله</w:t>
      </w:r>
      <w:r w:rsidRPr="00A350C2">
        <w:rPr>
          <w:rtl/>
        </w:rPr>
        <w:t xml:space="preserve"> </w:t>
      </w:r>
      <w:r w:rsidRPr="008A1F12">
        <w:rPr>
          <w:rStyle w:val="libAlaemChar"/>
          <w:rtl/>
        </w:rPr>
        <w:t>صلى‌الله‌عليه‌وآله</w:t>
      </w:r>
      <w:r w:rsidRPr="00A350C2">
        <w:rPr>
          <w:rtl/>
        </w:rPr>
        <w:t xml:space="preserve"> لم ينح عليه، وقد سمعته ينهى عن النياحة، وكفّنون</w:t>
      </w:r>
      <w:r>
        <w:rPr>
          <w:rtl/>
        </w:rPr>
        <w:t>ي</w:t>
      </w:r>
      <w:r w:rsidRPr="00A350C2">
        <w:rPr>
          <w:rtl/>
        </w:rPr>
        <w:t xml:space="preserve"> ف</w:t>
      </w:r>
      <w:r>
        <w:rPr>
          <w:rtl/>
        </w:rPr>
        <w:t>ي</w:t>
      </w:r>
      <w:r w:rsidRPr="00A350C2">
        <w:rPr>
          <w:rtl/>
        </w:rPr>
        <w:t xml:space="preserve"> ثياب</w:t>
      </w:r>
      <w:r>
        <w:rPr>
          <w:rtl/>
        </w:rPr>
        <w:t>ي</w:t>
      </w:r>
      <w:r w:rsidRPr="00A350C2">
        <w:rPr>
          <w:rtl/>
        </w:rPr>
        <w:t xml:space="preserve"> الت</w:t>
      </w:r>
      <w:r>
        <w:rPr>
          <w:rtl/>
        </w:rPr>
        <w:t>ي</w:t>
      </w:r>
      <w:r w:rsidRPr="00A350C2">
        <w:rPr>
          <w:rtl/>
        </w:rPr>
        <w:t xml:space="preserve"> كنت أصلّي فيها، وسوّدوا أكابركم، فإنكم إذا سوّدتم أكابركم لم يزل لأبيكم فيكم خليفة، وإذا سوّدتم أصاغركم هان أكابركم على الناس، وزهدوا فيكم، وأصلحوا من</w:t>
      </w:r>
      <w:r>
        <w:rPr>
          <w:rtl/>
        </w:rPr>
        <w:t xml:space="preserve"> </w:t>
      </w:r>
      <w:r w:rsidRPr="008A1F12">
        <w:rPr>
          <w:rStyle w:val="libFootnotenumChar"/>
          <w:rtl/>
        </w:rPr>
        <w:t>(4)</w:t>
      </w:r>
      <w:r>
        <w:rPr>
          <w:rtl/>
        </w:rPr>
        <w:t xml:space="preserve"> </w:t>
      </w:r>
      <w:r w:rsidRPr="00A350C2">
        <w:rPr>
          <w:rtl/>
        </w:rPr>
        <w:t>عيشكم؛ فإن فيه غنى عن طلب إلى الناس، وإياكم والمسألة؛ فإنها آخر</w:t>
      </w:r>
      <w:r>
        <w:rPr>
          <w:rtl/>
        </w:rPr>
        <w:t xml:space="preserve"> </w:t>
      </w:r>
      <w:r w:rsidRPr="008A1F12">
        <w:rPr>
          <w:rStyle w:val="libFootnotenumChar"/>
          <w:rtl/>
        </w:rPr>
        <w:t>(5)</w:t>
      </w:r>
      <w:r>
        <w:rPr>
          <w:rtl/>
        </w:rPr>
        <w:t xml:space="preserve"> </w:t>
      </w:r>
      <w:r w:rsidRPr="00A350C2">
        <w:rPr>
          <w:rtl/>
        </w:rPr>
        <w:t>كسب المرء، وإذا دفنتمون</w:t>
      </w:r>
      <w:r>
        <w:rPr>
          <w:rtl/>
        </w:rPr>
        <w:t>ي</w:t>
      </w:r>
      <w:r w:rsidRPr="00A350C2">
        <w:rPr>
          <w:rtl/>
        </w:rPr>
        <w:t xml:space="preserve"> فأخفوا قبر</w:t>
      </w:r>
      <w:r>
        <w:rPr>
          <w:rtl/>
        </w:rPr>
        <w:t>ي</w:t>
      </w:r>
      <w:r w:rsidRPr="00A350C2">
        <w:rPr>
          <w:rtl/>
        </w:rPr>
        <w:t xml:space="preserve"> عن بكر بن وائل، فقد كانت بيننا خماشات ف</w:t>
      </w:r>
      <w:r>
        <w:rPr>
          <w:rtl/>
        </w:rPr>
        <w:t>ي</w:t>
      </w:r>
      <w:r w:rsidRPr="00A350C2">
        <w:rPr>
          <w:rtl/>
        </w:rPr>
        <w:t xml:space="preserve"> الجاهلية، فلا آمن سفيها منهم أن يأت</w:t>
      </w:r>
      <w:r>
        <w:rPr>
          <w:rtl/>
        </w:rPr>
        <w:t>ي</w:t>
      </w:r>
      <w:r w:rsidRPr="00A350C2">
        <w:rPr>
          <w:rtl/>
        </w:rPr>
        <w:t xml:space="preserve"> أمرا يدخل عليكم عيبا</w:t>
      </w:r>
      <w:r>
        <w:rPr>
          <w:rtl/>
        </w:rPr>
        <w:t xml:space="preserve"> </w:t>
      </w:r>
      <w:r w:rsidRPr="008A1F12">
        <w:rPr>
          <w:rStyle w:val="libFootnotenumChar"/>
          <w:rtl/>
        </w:rPr>
        <w:t>(6)</w:t>
      </w:r>
      <w:r>
        <w:rPr>
          <w:rtl/>
        </w:rPr>
        <w:t xml:space="preserve"> </w:t>
      </w:r>
      <w:r w:rsidRPr="00A350C2">
        <w:rPr>
          <w:rtl/>
        </w:rPr>
        <w:t>ف</w:t>
      </w:r>
      <w:r>
        <w:rPr>
          <w:rtl/>
        </w:rPr>
        <w:t>ي</w:t>
      </w:r>
      <w:r w:rsidRPr="00A350C2">
        <w:rPr>
          <w:rtl/>
        </w:rPr>
        <w:t xml:space="preserve"> أبيكم</w:t>
      </w:r>
      <w:r>
        <w:rPr>
          <w:rtl/>
        </w:rPr>
        <w:t xml:space="preserve"> </w:t>
      </w:r>
      <w:r w:rsidRPr="008A1F12">
        <w:rPr>
          <w:rStyle w:val="libFootnotenumChar"/>
          <w:rtl/>
        </w:rPr>
        <w:t>(7)</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ف (من نسخة):</w:t>
      </w:r>
      <w:r>
        <w:rPr>
          <w:rtl/>
        </w:rPr>
        <w:t xml:space="preserve"> (</w:t>
      </w:r>
      <w:r w:rsidRPr="00A350C2">
        <w:rPr>
          <w:rtl/>
        </w:rPr>
        <w:t>يختطمه.</w:t>
      </w:r>
    </w:p>
    <w:p w:rsidR="00D14F3E" w:rsidRDefault="00D14F3E" w:rsidP="00D14F3E">
      <w:pPr>
        <w:pStyle w:val="libFootnote"/>
        <w:rPr>
          <w:rtl/>
        </w:rPr>
      </w:pPr>
      <w:r w:rsidRPr="00A350C2">
        <w:rPr>
          <w:rtl/>
        </w:rPr>
        <w:t>(2) رواية ابن الأثير ف</w:t>
      </w:r>
      <w:r>
        <w:rPr>
          <w:rtl/>
        </w:rPr>
        <w:t>ي</w:t>
      </w:r>
      <w:r w:rsidRPr="00A350C2">
        <w:rPr>
          <w:rtl/>
        </w:rPr>
        <w:t xml:space="preserve"> النهاية (ضرع): إن</w:t>
      </w:r>
      <w:r>
        <w:rPr>
          <w:rtl/>
        </w:rPr>
        <w:t>ي</w:t>
      </w:r>
      <w:r w:rsidRPr="00A350C2">
        <w:rPr>
          <w:rtl/>
        </w:rPr>
        <w:t xml:space="preserve"> لأفقر البكر الضرع، والناب المدبر، أ</w:t>
      </w:r>
      <w:r>
        <w:rPr>
          <w:rtl/>
        </w:rPr>
        <w:t>ي</w:t>
      </w:r>
      <w:r w:rsidRPr="00A350C2">
        <w:rPr>
          <w:rtl/>
        </w:rPr>
        <w:t xml:space="preserve"> أعيرهما للركوب؛ يعن</w:t>
      </w:r>
      <w:r>
        <w:rPr>
          <w:rtl/>
        </w:rPr>
        <w:t>ي</w:t>
      </w:r>
      <w:r w:rsidRPr="00A350C2">
        <w:rPr>
          <w:rtl/>
        </w:rPr>
        <w:t xml:space="preserve"> الجمل الضعيف، والناقة الهرمة</w:t>
      </w:r>
      <w:r>
        <w:rPr>
          <w:rtl/>
        </w:rPr>
        <w:t>).</w:t>
      </w:r>
    </w:p>
    <w:p w:rsidR="00D14F3E" w:rsidRDefault="00D14F3E" w:rsidP="00D14F3E">
      <w:pPr>
        <w:pStyle w:val="libFootnote"/>
        <w:rPr>
          <w:rtl/>
        </w:rPr>
      </w:pPr>
      <w:r w:rsidRPr="00A350C2">
        <w:rPr>
          <w:rtl/>
        </w:rPr>
        <w:t>(3) حاشية ف:</w:t>
      </w:r>
      <w:r>
        <w:rPr>
          <w:rtl/>
        </w:rPr>
        <w:t xml:space="preserve"> (</w:t>
      </w:r>
      <w:r w:rsidRPr="00A350C2">
        <w:rPr>
          <w:rtl/>
        </w:rPr>
        <w:t>المولى من يليك؛ من ابن العم والمعتق؛ ويليك؛ أ</w:t>
      </w:r>
      <w:r>
        <w:rPr>
          <w:rtl/>
        </w:rPr>
        <w:t>ي</w:t>
      </w:r>
      <w:r w:rsidRPr="00A350C2">
        <w:rPr>
          <w:rtl/>
        </w:rPr>
        <w:t xml:space="preserve"> يقريك، وأصل الول</w:t>
      </w:r>
      <w:r>
        <w:rPr>
          <w:rtl/>
        </w:rPr>
        <w:t>ي</w:t>
      </w:r>
      <w:r w:rsidRPr="00A350C2">
        <w:rPr>
          <w:rtl/>
        </w:rPr>
        <w:t xml:space="preserve"> القرى.</w:t>
      </w:r>
    </w:p>
    <w:p w:rsidR="00D14F3E" w:rsidRDefault="00D14F3E" w:rsidP="00D14F3E">
      <w:pPr>
        <w:pStyle w:val="libFootnote"/>
        <w:rPr>
          <w:rtl/>
        </w:rPr>
      </w:pPr>
      <w:r w:rsidRPr="00A350C2">
        <w:rPr>
          <w:rtl/>
        </w:rPr>
        <w:t>(4) م:</w:t>
      </w:r>
      <w:r>
        <w:rPr>
          <w:rtl/>
        </w:rPr>
        <w:t xml:space="preserve"> (</w:t>
      </w:r>
      <w:r w:rsidRPr="00A350C2">
        <w:rPr>
          <w:rtl/>
        </w:rPr>
        <w:t>وأصلحوا عيشكم</w:t>
      </w:r>
      <w:r>
        <w:rPr>
          <w:rtl/>
        </w:rPr>
        <w:t xml:space="preserve">)، </w:t>
      </w:r>
      <w:r w:rsidRPr="00A350C2">
        <w:rPr>
          <w:rtl/>
        </w:rPr>
        <w:t>وحاشية ف (من نسخة):</w:t>
      </w:r>
      <w:r>
        <w:rPr>
          <w:rtl/>
        </w:rPr>
        <w:t xml:space="preserve"> (</w:t>
      </w:r>
      <w:r w:rsidRPr="00A350C2">
        <w:rPr>
          <w:rtl/>
        </w:rPr>
        <w:t>وأصلحوا من أمر عيشكم</w:t>
      </w:r>
      <w:r>
        <w:rPr>
          <w:rtl/>
        </w:rPr>
        <w:t>).</w:t>
      </w:r>
    </w:p>
    <w:p w:rsidR="00D14F3E" w:rsidRDefault="00D14F3E" w:rsidP="00D14F3E">
      <w:pPr>
        <w:pStyle w:val="libFootnote"/>
        <w:rPr>
          <w:rtl/>
        </w:rPr>
      </w:pPr>
      <w:r w:rsidRPr="00A350C2">
        <w:rPr>
          <w:rtl/>
        </w:rPr>
        <w:t>(5) ف، ونسخة بحاشيت</w:t>
      </w:r>
      <w:r>
        <w:rPr>
          <w:rtl/>
        </w:rPr>
        <w:t>ي</w:t>
      </w:r>
      <w:r w:rsidRPr="00A350C2">
        <w:rPr>
          <w:rtl/>
        </w:rPr>
        <w:t xml:space="preserve"> الأصل، ت</w:t>
      </w:r>
      <w:r>
        <w:rPr>
          <w:rtl/>
        </w:rPr>
        <w:t xml:space="preserve"> (</w:t>
      </w:r>
      <w:r w:rsidRPr="00A350C2">
        <w:rPr>
          <w:rtl/>
        </w:rPr>
        <w:t>أخس</w:t>
      </w:r>
      <w:r>
        <w:rPr>
          <w:rtl/>
        </w:rPr>
        <w:t>).</w:t>
      </w:r>
    </w:p>
    <w:p w:rsidR="00D14F3E" w:rsidRDefault="00D14F3E" w:rsidP="00D14F3E">
      <w:pPr>
        <w:pStyle w:val="libFootnote"/>
        <w:rPr>
          <w:rtl/>
        </w:rPr>
      </w:pPr>
      <w:r w:rsidRPr="00A350C2">
        <w:rPr>
          <w:rtl/>
        </w:rPr>
        <w:t>(6) من نسخة بحاشيت</w:t>
      </w:r>
      <w:r>
        <w:rPr>
          <w:rtl/>
        </w:rPr>
        <w:t>ي</w:t>
      </w:r>
      <w:r w:rsidRPr="00A350C2">
        <w:rPr>
          <w:rtl/>
        </w:rPr>
        <w:t xml:space="preserve"> ت، ف:</w:t>
      </w:r>
      <w:r>
        <w:rPr>
          <w:rtl/>
        </w:rPr>
        <w:t xml:space="preserve"> (</w:t>
      </w:r>
      <w:r w:rsidRPr="00A350C2">
        <w:rPr>
          <w:rtl/>
        </w:rPr>
        <w:t>عيثا</w:t>
      </w:r>
      <w:r>
        <w:rPr>
          <w:rtl/>
        </w:rPr>
        <w:t>).</w:t>
      </w:r>
    </w:p>
    <w:p w:rsidR="00D14F3E" w:rsidRPr="00A350C2" w:rsidRDefault="00D14F3E" w:rsidP="00D14F3E">
      <w:pPr>
        <w:pStyle w:val="libFootnote"/>
        <w:rPr>
          <w:rtl/>
        </w:rPr>
      </w:pPr>
      <w:r w:rsidRPr="00A350C2">
        <w:rPr>
          <w:rtl/>
        </w:rPr>
        <w:t>(7) الخبر بهذه الرواية ف</w:t>
      </w:r>
      <w:r>
        <w:rPr>
          <w:rtl/>
        </w:rPr>
        <w:t>ي</w:t>
      </w:r>
      <w:r w:rsidRPr="00A350C2">
        <w:rPr>
          <w:rtl/>
        </w:rPr>
        <w:t xml:space="preserve"> (الفائق 3: 135)، وف</w:t>
      </w:r>
      <w:r>
        <w:rPr>
          <w:rtl/>
        </w:rPr>
        <w:t>ي</w:t>
      </w:r>
      <w:r w:rsidRPr="00A350C2">
        <w:rPr>
          <w:rtl/>
        </w:rPr>
        <w:t xml:space="preserve"> رواية أخرى فيه أيضا:</w:t>
      </w:r>
      <w:r>
        <w:rPr>
          <w:rtl/>
        </w:rPr>
        <w:t xml:space="preserve"> (</w:t>
      </w:r>
      <w:r w:rsidRPr="00A350C2">
        <w:rPr>
          <w:rtl/>
        </w:rPr>
        <w:t>وإذا مت فغيبوا قبر</w:t>
      </w:r>
      <w:r>
        <w:rPr>
          <w:rtl/>
        </w:rPr>
        <w:t>ي</w:t>
      </w:r>
      <w:r w:rsidRPr="00A350C2">
        <w:rPr>
          <w:rtl/>
        </w:rPr>
        <w:t xml:space="preserve"> من بكر بن وائل، فإن</w:t>
      </w:r>
      <w:r>
        <w:rPr>
          <w:rtl/>
        </w:rPr>
        <w:t>ي</w:t>
      </w:r>
      <w:r w:rsidRPr="00A350C2">
        <w:rPr>
          <w:rtl/>
        </w:rPr>
        <w:t xml:space="preserve"> كنت أناوشهم ف</w:t>
      </w:r>
      <w:r>
        <w:rPr>
          <w:rtl/>
        </w:rPr>
        <w:t>ي</w:t>
      </w:r>
      <w:r w:rsidRPr="00A350C2">
        <w:rPr>
          <w:rtl/>
        </w:rPr>
        <w:t xml:space="preserve"> الجاهلية</w:t>
      </w:r>
      <w:r>
        <w:rPr>
          <w:rtl/>
        </w:rPr>
        <w:t xml:space="preserve"> - </w:t>
      </w:r>
      <w:r w:rsidRPr="00A350C2">
        <w:rPr>
          <w:rtl/>
        </w:rPr>
        <w:t>ورو</w:t>
      </w:r>
      <w:r>
        <w:rPr>
          <w:rtl/>
        </w:rPr>
        <w:t>ي</w:t>
      </w:r>
      <w:r w:rsidRPr="00A350C2">
        <w:rPr>
          <w:rtl/>
        </w:rPr>
        <w:t>: أهاوشهم</w:t>
      </w:r>
      <w:r>
        <w:rPr>
          <w:rtl/>
        </w:rPr>
        <w:t xml:space="preserve"> - </w:t>
      </w:r>
      <w:r w:rsidRPr="00A350C2">
        <w:rPr>
          <w:rtl/>
        </w:rPr>
        <w:t>ورو</w:t>
      </w:r>
      <w:r>
        <w:rPr>
          <w:rtl/>
        </w:rPr>
        <w:t>ي</w:t>
      </w:r>
      <w:r w:rsidRPr="00A350C2">
        <w:rPr>
          <w:rtl/>
        </w:rPr>
        <w:t xml:space="preserve"> أغاولهم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فأما قوله:</w:t>
      </w:r>
      <w:r>
        <w:rPr>
          <w:rtl/>
        </w:rPr>
        <w:t xml:space="preserve"> (</w:t>
      </w:r>
      <w:r w:rsidRPr="00A350C2">
        <w:rPr>
          <w:rtl/>
        </w:rPr>
        <w:t>الكثر ستّون</w:t>
      </w:r>
      <w:r>
        <w:rPr>
          <w:rtl/>
        </w:rPr>
        <w:t xml:space="preserve">) </w:t>
      </w:r>
      <w:r w:rsidRPr="00A350C2">
        <w:rPr>
          <w:rtl/>
        </w:rPr>
        <w:t xml:space="preserve">فمعناه الكثير، تقول العرب: نسأل </w:t>
      </w:r>
      <w:r>
        <w:rPr>
          <w:rtl/>
        </w:rPr>
        <w:t>الله</w:t>
      </w:r>
      <w:r w:rsidRPr="00A350C2">
        <w:rPr>
          <w:rtl/>
        </w:rPr>
        <w:t xml:space="preserve"> الكثر، ونعوذ به من القلّ؛ أ</w:t>
      </w:r>
      <w:r>
        <w:rPr>
          <w:rtl/>
        </w:rPr>
        <w:t>ي</w:t>
      </w:r>
      <w:r w:rsidRPr="00A350C2">
        <w:rPr>
          <w:rtl/>
        </w:rPr>
        <w:t xml:space="preserve"> نسأله الكثير، ونعوذ به من القليل؛ وقال الشاعر:</w:t>
      </w:r>
    </w:p>
    <w:tbl>
      <w:tblPr>
        <w:tblStyle w:val="TableGrid"/>
        <w:bidiVisual/>
        <w:tblW w:w="4814" w:type="pct"/>
        <w:tblInd w:w="384" w:type="dxa"/>
        <w:tblLook w:val="01E0"/>
      </w:tblPr>
      <w:tblGrid>
        <w:gridCol w:w="3726"/>
        <w:gridCol w:w="305"/>
        <w:gridCol w:w="3683"/>
      </w:tblGrid>
      <w:tr w:rsidR="00D14F3E" w:rsidTr="000A5C9E">
        <w:trPr>
          <w:trHeight w:val="350"/>
        </w:trPr>
        <w:tc>
          <w:tcPr>
            <w:tcW w:w="3926" w:type="dxa"/>
            <w:shd w:val="clear" w:color="auto" w:fill="auto"/>
          </w:tcPr>
          <w:p w:rsidR="00D14F3E" w:rsidRDefault="00D14F3E" w:rsidP="000A5C9E">
            <w:pPr>
              <w:pStyle w:val="libPoem"/>
            </w:pPr>
            <w:r w:rsidRPr="00A350C2">
              <w:rPr>
                <w:rtl/>
              </w:rPr>
              <w:t>فإنّ الكثر أعيان</w:t>
            </w:r>
            <w:r>
              <w:rPr>
                <w:rtl/>
              </w:rPr>
              <w:t>ي</w:t>
            </w:r>
            <w:r w:rsidRPr="00A350C2">
              <w:rPr>
                <w:rtl/>
              </w:rPr>
              <w:t xml:space="preserve"> قديما</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ولم أقتر لدن أنّ</w:t>
            </w:r>
            <w:r>
              <w:rPr>
                <w:rtl/>
              </w:rPr>
              <w:t>ي</w:t>
            </w:r>
            <w:r w:rsidRPr="00A350C2">
              <w:rPr>
                <w:rtl/>
              </w:rPr>
              <w:t xml:space="preserve"> غلام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الآخر:</w:t>
      </w:r>
    </w:p>
    <w:tbl>
      <w:tblPr>
        <w:tblStyle w:val="TableGrid"/>
        <w:bidiVisual/>
        <w:tblW w:w="4814" w:type="pct"/>
        <w:tblInd w:w="384" w:type="dxa"/>
        <w:tblLook w:val="01E0"/>
      </w:tblPr>
      <w:tblGrid>
        <w:gridCol w:w="3722"/>
        <w:gridCol w:w="305"/>
        <w:gridCol w:w="3687"/>
      </w:tblGrid>
      <w:tr w:rsidR="00D14F3E" w:rsidTr="000A5C9E">
        <w:trPr>
          <w:trHeight w:val="350"/>
        </w:trPr>
        <w:tc>
          <w:tcPr>
            <w:tcW w:w="3926" w:type="dxa"/>
            <w:shd w:val="clear" w:color="auto" w:fill="auto"/>
          </w:tcPr>
          <w:p w:rsidR="00D14F3E" w:rsidRDefault="00D14F3E" w:rsidP="000A5C9E">
            <w:pPr>
              <w:pStyle w:val="libPoem"/>
            </w:pPr>
            <w:r w:rsidRPr="00A350C2">
              <w:rPr>
                <w:rtl/>
              </w:rPr>
              <w:t>وقد يقصر القلّ الفتى دون همّه</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وقد كان لولا القلّ ط</w:t>
            </w:r>
            <w:r>
              <w:rPr>
                <w:rtl/>
              </w:rPr>
              <w:t>لاّ</w:t>
            </w:r>
            <w:r w:rsidRPr="00A350C2">
              <w:rPr>
                <w:rtl/>
              </w:rPr>
              <w:t>ع أنجد</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والكريمة، يعن</w:t>
      </w:r>
      <w:r>
        <w:rPr>
          <w:rtl/>
        </w:rPr>
        <w:t>ي</w:t>
      </w:r>
      <w:r w:rsidRPr="00A350C2">
        <w:rPr>
          <w:rtl/>
        </w:rPr>
        <w:t xml:space="preserve"> بها كرائم ماله. و</w:t>
      </w:r>
      <w:r>
        <w:rPr>
          <w:rtl/>
        </w:rPr>
        <w:t xml:space="preserve"> (</w:t>
      </w:r>
      <w:r w:rsidRPr="00A350C2">
        <w:rPr>
          <w:rtl/>
        </w:rPr>
        <w:t>أمنح الغزيرة</w:t>
      </w:r>
      <w:r>
        <w:rPr>
          <w:rtl/>
        </w:rPr>
        <w:t xml:space="preserve">)، </w:t>
      </w:r>
      <w:r w:rsidRPr="00A350C2">
        <w:rPr>
          <w:rtl/>
        </w:rPr>
        <w:t>أ</w:t>
      </w:r>
      <w:r>
        <w:rPr>
          <w:rtl/>
        </w:rPr>
        <w:t>ي</w:t>
      </w:r>
      <w:r w:rsidRPr="00A350C2">
        <w:rPr>
          <w:rtl/>
        </w:rPr>
        <w:t xml:space="preserve"> أعطيها من يحلبها ويردّها، ومن ذلك الحديث:</w:t>
      </w:r>
      <w:r>
        <w:rPr>
          <w:rtl/>
        </w:rPr>
        <w:t xml:space="preserve"> (</w:t>
      </w:r>
      <w:r w:rsidRPr="00A350C2">
        <w:rPr>
          <w:rtl/>
        </w:rPr>
        <w:t>العارية مؤدّاة، والمنحة</w:t>
      </w:r>
      <w:r>
        <w:rPr>
          <w:rtl/>
        </w:rPr>
        <w:t xml:space="preserve"> </w:t>
      </w:r>
      <w:r w:rsidRPr="008A1F12">
        <w:rPr>
          <w:rStyle w:val="libFootnotenumChar"/>
          <w:rtl/>
        </w:rPr>
        <w:t>(3)</w:t>
      </w:r>
      <w:r>
        <w:rPr>
          <w:rtl/>
        </w:rPr>
        <w:t xml:space="preserve"> </w:t>
      </w:r>
      <w:r w:rsidRPr="00A350C2">
        <w:rPr>
          <w:rtl/>
        </w:rPr>
        <w:t>مردودة، والزعيم</w:t>
      </w:r>
      <w:r>
        <w:rPr>
          <w:rtl/>
        </w:rPr>
        <w:t xml:space="preserve"> </w:t>
      </w:r>
      <w:r w:rsidRPr="008A1F12">
        <w:rPr>
          <w:rStyle w:val="libFootnotenumChar"/>
          <w:rtl/>
        </w:rPr>
        <w:t>(4)</w:t>
      </w:r>
      <w:r>
        <w:rPr>
          <w:rtl/>
        </w:rPr>
        <w:t xml:space="preserve"> </w:t>
      </w:r>
      <w:r w:rsidRPr="00A350C2">
        <w:rPr>
          <w:rtl/>
        </w:rPr>
        <w:t>غارم، والدّين مقض</w:t>
      </w:r>
      <w:r>
        <w:rPr>
          <w:rtl/>
        </w:rPr>
        <w:t xml:space="preserve">ي </w:t>
      </w:r>
      <w:r w:rsidRPr="008A1F12">
        <w:rPr>
          <w:rStyle w:val="libFootnotenumChar"/>
          <w:rtl/>
        </w:rPr>
        <w:t>(4)</w:t>
      </w:r>
      <w:r>
        <w:rPr>
          <w:rtl/>
        </w:rPr>
        <w:t xml:space="preserve"> ) </w:t>
      </w:r>
      <w:r w:rsidRPr="00A350C2">
        <w:rPr>
          <w:rtl/>
        </w:rPr>
        <w:t>فالمنحة الناقة أو الشاة يدفعها الرجل إلى من يحلبها وينتفع بلبنها ثم يردها عليه، والزعيم:</w:t>
      </w:r>
    </w:p>
    <w:p w:rsidR="00D14F3E" w:rsidRDefault="00D14F3E" w:rsidP="00D14F3E">
      <w:pPr>
        <w:pStyle w:val="libNormal"/>
        <w:rPr>
          <w:rtl/>
        </w:rPr>
      </w:pPr>
      <w:r w:rsidRPr="00A350C2">
        <w:rPr>
          <w:rtl/>
        </w:rPr>
        <w:t>الكفيل، ويقال له أيضا القبيل</w:t>
      </w:r>
      <w:r>
        <w:rPr>
          <w:rtl/>
        </w:rPr>
        <w:t xml:space="preserve"> </w:t>
      </w:r>
      <w:r w:rsidRPr="008A1F12">
        <w:rPr>
          <w:rStyle w:val="libFootnotenumChar"/>
          <w:rtl/>
        </w:rPr>
        <w:t>(5)</w:t>
      </w:r>
      <w:r>
        <w:rPr>
          <w:rtl/>
        </w:rPr>
        <w:t xml:space="preserve"> </w:t>
      </w:r>
      <w:r w:rsidRPr="00A350C2">
        <w:rPr>
          <w:rtl/>
        </w:rPr>
        <w:t>والصّبير والحميل، ومنه قوله تعالى: وَأَنَا بِهِ زَعِيمٌ؛ [يوسف: 72]، قال الشاعر:</w:t>
      </w:r>
    </w:p>
    <w:tbl>
      <w:tblPr>
        <w:tblStyle w:val="TableGrid"/>
        <w:bidiVisual/>
        <w:tblW w:w="4814" w:type="pct"/>
        <w:tblInd w:w="384" w:type="dxa"/>
        <w:tblLook w:val="01E0"/>
      </w:tblPr>
      <w:tblGrid>
        <w:gridCol w:w="3725"/>
        <w:gridCol w:w="305"/>
        <w:gridCol w:w="3684"/>
      </w:tblGrid>
      <w:tr w:rsidR="00D14F3E" w:rsidTr="000A5C9E">
        <w:trPr>
          <w:trHeight w:val="350"/>
        </w:trPr>
        <w:tc>
          <w:tcPr>
            <w:tcW w:w="3926" w:type="dxa"/>
            <w:shd w:val="clear" w:color="auto" w:fill="auto"/>
          </w:tcPr>
          <w:p w:rsidR="00D14F3E" w:rsidRDefault="00D14F3E" w:rsidP="000A5C9E">
            <w:pPr>
              <w:pStyle w:val="libPoem"/>
            </w:pPr>
            <w:r w:rsidRPr="00A350C2">
              <w:rPr>
                <w:rtl/>
              </w:rPr>
              <w:t>فلست بآمر فيها بسلم</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ولكنّ</w:t>
            </w:r>
            <w:r>
              <w:rPr>
                <w:rtl/>
              </w:rPr>
              <w:t>ي</w:t>
            </w:r>
            <w:r w:rsidRPr="00A350C2">
              <w:rPr>
                <w:rtl/>
              </w:rPr>
              <w:t xml:space="preserve"> على نفس</w:t>
            </w:r>
            <w:r>
              <w:rPr>
                <w:rtl/>
              </w:rPr>
              <w:t>ي</w:t>
            </w:r>
            <w:r w:rsidRPr="00A350C2">
              <w:rPr>
                <w:rtl/>
              </w:rPr>
              <w:t xml:space="preserve"> زعيم</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وقال آخر:</w:t>
      </w:r>
    </w:p>
    <w:tbl>
      <w:tblPr>
        <w:tblStyle w:val="TableGrid"/>
        <w:bidiVisual/>
        <w:tblW w:w="4814" w:type="pct"/>
        <w:tblInd w:w="384" w:type="dxa"/>
        <w:tblLook w:val="01E0"/>
      </w:tblPr>
      <w:tblGrid>
        <w:gridCol w:w="3719"/>
        <w:gridCol w:w="305"/>
        <w:gridCol w:w="3690"/>
      </w:tblGrid>
      <w:tr w:rsidR="00D14F3E" w:rsidTr="000A5C9E">
        <w:trPr>
          <w:trHeight w:val="350"/>
        </w:trPr>
        <w:tc>
          <w:tcPr>
            <w:tcW w:w="3926" w:type="dxa"/>
            <w:shd w:val="clear" w:color="auto" w:fill="auto"/>
          </w:tcPr>
          <w:p w:rsidR="00D14F3E" w:rsidRDefault="00D14F3E" w:rsidP="000A5C9E">
            <w:pPr>
              <w:pStyle w:val="libPoem"/>
            </w:pPr>
            <w:r w:rsidRPr="00A350C2">
              <w:rPr>
                <w:rtl/>
              </w:rPr>
              <w:t>قلت كفّ</w:t>
            </w:r>
            <w:r>
              <w:rPr>
                <w:rtl/>
              </w:rPr>
              <w:t>ي</w:t>
            </w:r>
            <w:r w:rsidRPr="00A350C2">
              <w:rPr>
                <w:rtl/>
              </w:rPr>
              <w:t xml:space="preserve"> لك رهن بالرّضا</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فازعم</w:t>
            </w:r>
            <w:r>
              <w:rPr>
                <w:rtl/>
              </w:rPr>
              <w:t>ي</w:t>
            </w:r>
            <w:r w:rsidRPr="00A350C2">
              <w:rPr>
                <w:rtl/>
              </w:rPr>
              <w:t xml:space="preserve"> ياهند قالت قد وجب</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Normal"/>
        <w:rPr>
          <w:rtl/>
        </w:rPr>
      </w:pPr>
      <w:r w:rsidRPr="00A350C2">
        <w:rPr>
          <w:rtl/>
        </w:rPr>
        <w:t>معناه اكفل</w:t>
      </w:r>
      <w:r>
        <w:rPr>
          <w:rtl/>
        </w:rPr>
        <w:t>ي</w:t>
      </w:r>
      <w:r w:rsidRPr="00A350C2">
        <w:rPr>
          <w:rtl/>
        </w:rPr>
        <w:t>، ويروى:</w:t>
      </w:r>
      <w:r>
        <w:rPr>
          <w:rtl/>
        </w:rPr>
        <w:t xml:space="preserve"> (</w:t>
      </w:r>
      <w:r w:rsidRPr="00A350C2">
        <w:rPr>
          <w:rtl/>
        </w:rPr>
        <w:t>فاقبل</w:t>
      </w:r>
      <w:r>
        <w:rPr>
          <w:rtl/>
        </w:rPr>
        <w:t xml:space="preserve">ي)، </w:t>
      </w:r>
      <w:r w:rsidRPr="00A350C2">
        <w:rPr>
          <w:rtl/>
        </w:rPr>
        <w:t>من القبيل الّذي هو الكفيل أيضا.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ف</w:t>
      </w:r>
      <w:r>
        <w:rPr>
          <w:rtl/>
        </w:rPr>
        <w:t>ي</w:t>
      </w:r>
      <w:r w:rsidRPr="00A350C2">
        <w:rPr>
          <w:rtl/>
        </w:rPr>
        <w:t xml:space="preserve"> اللسان (كثر)، ونسبه إلى رجل من ربيعة، وف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أ</w:t>
      </w:r>
      <w:r>
        <w:rPr>
          <w:rtl/>
        </w:rPr>
        <w:t>ي</w:t>
      </w:r>
      <w:r w:rsidRPr="00A350C2">
        <w:rPr>
          <w:rtl/>
        </w:rPr>
        <w:t xml:space="preserve"> لم أكن قبل مكثرا ولا مقترا، يصف حاله بالتوسط، والإقتار: الفقر</w:t>
      </w:r>
      <w:r>
        <w:rPr>
          <w:rtl/>
        </w:rPr>
        <w:t>).</w:t>
      </w:r>
    </w:p>
    <w:p w:rsidR="00D14F3E" w:rsidRDefault="00D14F3E" w:rsidP="00D14F3E">
      <w:pPr>
        <w:pStyle w:val="libFootnote"/>
        <w:rPr>
          <w:rtl/>
        </w:rPr>
      </w:pPr>
      <w:r w:rsidRPr="00A350C2">
        <w:rPr>
          <w:rtl/>
        </w:rPr>
        <w:t>(2) البيت ف</w:t>
      </w:r>
      <w:r>
        <w:rPr>
          <w:rtl/>
        </w:rPr>
        <w:t>ي</w:t>
      </w:r>
      <w:r w:rsidRPr="00A350C2">
        <w:rPr>
          <w:rtl/>
        </w:rPr>
        <w:t xml:space="preserve"> اللسان (قلل، ونسبه إلى خالد بن علقمة الدارم</w:t>
      </w:r>
      <w:r>
        <w:rPr>
          <w:rtl/>
        </w:rPr>
        <w:t>ي</w:t>
      </w:r>
      <w:r w:rsidRPr="00A350C2">
        <w:rPr>
          <w:rtl/>
        </w:rPr>
        <w:t>، وأنشد قبله:</w:t>
      </w:r>
    </w:p>
    <w:tbl>
      <w:tblPr>
        <w:tblStyle w:val="TableGrid"/>
        <w:bidiVisual/>
        <w:tblW w:w="4814" w:type="pct"/>
        <w:tblInd w:w="384" w:type="dxa"/>
        <w:tblLook w:val="01E0"/>
      </w:tblPr>
      <w:tblGrid>
        <w:gridCol w:w="3726"/>
        <w:gridCol w:w="305"/>
        <w:gridCol w:w="3683"/>
      </w:tblGrid>
      <w:tr w:rsidR="00D14F3E" w:rsidTr="000A5C9E">
        <w:trPr>
          <w:trHeight w:val="350"/>
        </w:trPr>
        <w:tc>
          <w:tcPr>
            <w:tcW w:w="3926" w:type="dxa"/>
            <w:shd w:val="clear" w:color="auto" w:fill="auto"/>
          </w:tcPr>
          <w:p w:rsidR="00D14F3E" w:rsidRDefault="00D14F3E" w:rsidP="000A5C9E">
            <w:pPr>
              <w:pStyle w:val="libPoemFootnote"/>
            </w:pPr>
            <w:r w:rsidRPr="00A350C2">
              <w:rPr>
                <w:rtl/>
              </w:rPr>
              <w:t>ويل أمّ لذّات الشّباب معيشه</w:t>
            </w:r>
            <w:r w:rsidRPr="00725071">
              <w:rPr>
                <w:rStyle w:val="libPoemTiniChar0"/>
                <w:rtl/>
              </w:rPr>
              <w:br/>
              <w:t> </w:t>
            </w:r>
          </w:p>
        </w:tc>
        <w:tc>
          <w:tcPr>
            <w:tcW w:w="311" w:type="dxa"/>
            <w:shd w:val="clear" w:color="auto" w:fill="auto"/>
          </w:tcPr>
          <w:p w:rsidR="00D14F3E" w:rsidRDefault="00D14F3E" w:rsidP="000A5C9E">
            <w:pPr>
              <w:pStyle w:val="libPoemFootnote"/>
              <w:rPr>
                <w:rtl/>
              </w:rPr>
            </w:pPr>
          </w:p>
        </w:tc>
        <w:tc>
          <w:tcPr>
            <w:tcW w:w="3887" w:type="dxa"/>
            <w:shd w:val="clear" w:color="auto" w:fill="auto"/>
          </w:tcPr>
          <w:p w:rsidR="00D14F3E" w:rsidRDefault="00D14F3E" w:rsidP="000A5C9E">
            <w:pPr>
              <w:pStyle w:val="libPoemFootnote"/>
            </w:pPr>
            <w:r w:rsidRPr="00A350C2">
              <w:rPr>
                <w:rtl/>
              </w:rPr>
              <w:t>مع الكثر يعطاه الفتى المتلف النّدى</w:t>
            </w:r>
            <w:r w:rsidRPr="00725071">
              <w:rPr>
                <w:rStyle w:val="libPoemTiniChar0"/>
                <w:rtl/>
              </w:rPr>
              <w:br/>
              <w:t> </w:t>
            </w:r>
          </w:p>
        </w:tc>
      </w:tr>
    </w:tbl>
    <w:p w:rsidR="00D14F3E" w:rsidRDefault="00D14F3E" w:rsidP="00D14F3E">
      <w:pPr>
        <w:pStyle w:val="libFootnote"/>
        <w:rPr>
          <w:rtl/>
        </w:rPr>
      </w:pPr>
      <w:r w:rsidRPr="00A350C2">
        <w:rPr>
          <w:rtl/>
        </w:rPr>
        <w:t>(3) حاشية ت (من نسخة):</w:t>
      </w:r>
      <w:r>
        <w:rPr>
          <w:rtl/>
        </w:rPr>
        <w:t xml:space="preserve"> (</w:t>
      </w:r>
      <w:r w:rsidRPr="00A350C2">
        <w:rPr>
          <w:rtl/>
        </w:rPr>
        <w:t>المنيحة</w:t>
      </w:r>
      <w:r>
        <w:rPr>
          <w:rtl/>
        </w:rPr>
        <w:t xml:space="preserve">)، </w:t>
      </w:r>
      <w:r w:rsidRPr="00A350C2">
        <w:rPr>
          <w:rtl/>
        </w:rPr>
        <w:t>وه</w:t>
      </w:r>
      <w:r>
        <w:rPr>
          <w:rtl/>
        </w:rPr>
        <w:t>ي</w:t>
      </w:r>
      <w:r w:rsidRPr="00A350C2">
        <w:rPr>
          <w:rtl/>
        </w:rPr>
        <w:t xml:space="preserve"> والمنحة بمعنى.</w:t>
      </w:r>
    </w:p>
    <w:p w:rsidR="00D14F3E" w:rsidRDefault="00D14F3E" w:rsidP="00D14F3E">
      <w:pPr>
        <w:pStyle w:val="libFootnote"/>
        <w:rPr>
          <w:rtl/>
        </w:rPr>
      </w:pPr>
      <w:r w:rsidRPr="00A350C2">
        <w:rPr>
          <w:rtl/>
        </w:rPr>
        <w:t>(4</w:t>
      </w:r>
      <w:r>
        <w:rPr>
          <w:rtl/>
        </w:rPr>
        <w:t xml:space="preserve"> - </w:t>
      </w:r>
      <w:r w:rsidRPr="00A350C2">
        <w:rPr>
          <w:rtl/>
        </w:rPr>
        <w:t>4) حاشية ت (من نسخة):</w:t>
      </w:r>
      <w:r>
        <w:rPr>
          <w:rtl/>
        </w:rPr>
        <w:t xml:space="preserve"> (</w:t>
      </w:r>
      <w:r w:rsidRPr="00A350C2">
        <w:rPr>
          <w:rtl/>
        </w:rPr>
        <w:t>والدين مقض</w:t>
      </w:r>
      <w:r>
        <w:rPr>
          <w:rtl/>
        </w:rPr>
        <w:t>ي</w:t>
      </w:r>
      <w:r w:rsidRPr="00A350C2">
        <w:rPr>
          <w:rtl/>
        </w:rPr>
        <w:t>، والزعيم غارم</w:t>
      </w:r>
      <w:r>
        <w:rPr>
          <w:rtl/>
        </w:rPr>
        <w:t>).</w:t>
      </w:r>
    </w:p>
    <w:p w:rsidR="00D14F3E" w:rsidRDefault="00D14F3E" w:rsidP="00D14F3E">
      <w:pPr>
        <w:pStyle w:val="libFootnote"/>
        <w:rPr>
          <w:rtl/>
        </w:rPr>
      </w:pPr>
      <w:r w:rsidRPr="00A350C2">
        <w:rPr>
          <w:rtl/>
        </w:rPr>
        <w:t>(5) القبيل: الكفيل والعريف، وقد قبل يقبل قبالة؛ أ</w:t>
      </w:r>
      <w:r>
        <w:rPr>
          <w:rtl/>
        </w:rPr>
        <w:t>ي</w:t>
      </w:r>
      <w:r w:rsidRPr="00A350C2">
        <w:rPr>
          <w:rtl/>
        </w:rPr>
        <w:t xml:space="preserve"> يكفل.</w:t>
      </w:r>
    </w:p>
    <w:p w:rsidR="00D14F3E" w:rsidRDefault="00D14F3E" w:rsidP="00D14F3E">
      <w:pPr>
        <w:pStyle w:val="libFootnote"/>
        <w:rPr>
          <w:rtl/>
        </w:rPr>
      </w:pPr>
      <w:r w:rsidRPr="00A350C2">
        <w:rPr>
          <w:rtl/>
        </w:rPr>
        <w:t>(6) حاشية ف:</w:t>
      </w:r>
      <w:r>
        <w:rPr>
          <w:rtl/>
        </w:rPr>
        <w:t xml:space="preserve"> (</w:t>
      </w:r>
      <w:r w:rsidRPr="00A350C2">
        <w:rPr>
          <w:rtl/>
        </w:rPr>
        <w:t>معناه لا أملك إلا نفس</w:t>
      </w:r>
      <w:r>
        <w:rPr>
          <w:rtl/>
        </w:rPr>
        <w:t>ي).</w:t>
      </w:r>
    </w:p>
    <w:p w:rsidR="00D14F3E" w:rsidRPr="00A350C2" w:rsidRDefault="00D14F3E" w:rsidP="00D14F3E">
      <w:pPr>
        <w:pStyle w:val="libFootnote"/>
        <w:rPr>
          <w:rtl/>
        </w:rPr>
      </w:pPr>
      <w:r w:rsidRPr="00A350C2">
        <w:rPr>
          <w:rtl/>
        </w:rPr>
        <w:t>(7) البيت لعمر بن أب</w:t>
      </w:r>
      <w:r>
        <w:rPr>
          <w:rtl/>
        </w:rPr>
        <w:t>ي</w:t>
      </w:r>
      <w:r w:rsidRPr="00A350C2">
        <w:rPr>
          <w:rtl/>
        </w:rPr>
        <w:t xml:space="preserve"> ربيعة؛ وهو ف</w:t>
      </w:r>
      <w:r>
        <w:rPr>
          <w:rtl/>
        </w:rPr>
        <w:t>ي</w:t>
      </w:r>
      <w:r w:rsidRPr="00A350C2">
        <w:rPr>
          <w:rtl/>
        </w:rPr>
        <w:t xml:space="preserve"> ديوانه 378، وف</w:t>
      </w:r>
      <w:r>
        <w:rPr>
          <w:rtl/>
        </w:rPr>
        <w:t>ي</w:t>
      </w:r>
      <w:r w:rsidRPr="00A350C2">
        <w:rPr>
          <w:rtl/>
        </w:rPr>
        <w:t xml:space="preserve"> حاشية ف:</w:t>
      </w:r>
      <w:r>
        <w:rPr>
          <w:rtl/>
        </w:rPr>
        <w:t xml:space="preserve"> (</w:t>
      </w:r>
      <w:r w:rsidRPr="00A350C2">
        <w:rPr>
          <w:rtl/>
        </w:rPr>
        <w:t>أ</w:t>
      </w:r>
      <w:r>
        <w:rPr>
          <w:rtl/>
        </w:rPr>
        <w:t>ي</w:t>
      </w:r>
      <w:r w:rsidRPr="00A350C2">
        <w:rPr>
          <w:rtl/>
        </w:rPr>
        <w:t xml:space="preserve"> ضمنت وحلفت على نفس</w:t>
      </w:r>
      <w:r>
        <w:rPr>
          <w:rtl/>
        </w:rPr>
        <w:t>ي</w:t>
      </w:r>
      <w:r w:rsidRPr="00A350C2">
        <w:rPr>
          <w:rtl/>
        </w:rPr>
        <w:t xml:space="preserve"> ألا أجاوز رضاك، فافعل</w:t>
      </w:r>
      <w:r>
        <w:rPr>
          <w:rtl/>
        </w:rPr>
        <w:t>ي</w:t>
      </w:r>
      <w:r w:rsidRPr="00A350C2">
        <w:rPr>
          <w:rtl/>
        </w:rPr>
        <w:t xml:space="preserve"> مثله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الفرّاء: القانع هو الّذي يأتيك فيسألك؛ فإن أعطيته قبل، والمعترّ: الّذي يجلس عند الذبيحة، ويمسك عن السؤال، كأنّه يعرّض ف</w:t>
      </w:r>
      <w:r>
        <w:rPr>
          <w:rtl/>
        </w:rPr>
        <w:t>ي</w:t>
      </w:r>
      <w:r w:rsidRPr="00A350C2">
        <w:rPr>
          <w:rtl/>
        </w:rPr>
        <w:t xml:space="preserve"> المسألة ولا يصرّح بها، يقال قنع الرجل قناعة إذا رض</w:t>
      </w:r>
      <w:r>
        <w:rPr>
          <w:rtl/>
        </w:rPr>
        <w:t>ي</w:t>
      </w:r>
      <w:r w:rsidRPr="00A350C2">
        <w:rPr>
          <w:rtl/>
        </w:rPr>
        <w:t>، وقنع قنوعا إذا سأل.</w:t>
      </w:r>
    </w:p>
    <w:p w:rsidR="00D14F3E" w:rsidRDefault="00D14F3E" w:rsidP="00D14F3E">
      <w:pPr>
        <w:pStyle w:val="libNormal"/>
        <w:rPr>
          <w:rtl/>
        </w:rPr>
      </w:pPr>
      <w:r w:rsidRPr="00A350C2">
        <w:rPr>
          <w:rtl/>
        </w:rPr>
        <w:t>فأما قوله:</w:t>
      </w:r>
      <w:r>
        <w:rPr>
          <w:rtl/>
        </w:rPr>
        <w:t xml:space="preserve"> (</w:t>
      </w:r>
      <w:r w:rsidRPr="00A350C2">
        <w:rPr>
          <w:rtl/>
        </w:rPr>
        <w:t>لا جرم</w:t>
      </w:r>
      <w:r>
        <w:rPr>
          <w:rtl/>
        </w:rPr>
        <w:t xml:space="preserve">) </w:t>
      </w:r>
      <w:r w:rsidRPr="00A350C2">
        <w:rPr>
          <w:rtl/>
        </w:rPr>
        <w:t>فقال قوم: معنى جرم كسب، وقالوا ف</w:t>
      </w:r>
      <w:r>
        <w:rPr>
          <w:rtl/>
        </w:rPr>
        <w:t>ي</w:t>
      </w:r>
      <w:r w:rsidRPr="00A350C2">
        <w:rPr>
          <w:rtl/>
        </w:rPr>
        <w:t xml:space="preserve"> قوله تعالى: </w:t>
      </w:r>
      <w:r w:rsidRPr="00DA0B26">
        <w:rPr>
          <w:rStyle w:val="libAlaemChar"/>
          <w:rFonts w:hint="cs"/>
          <w:rtl/>
        </w:rPr>
        <w:t>(</w:t>
      </w:r>
      <w:r w:rsidRPr="00305158">
        <w:rPr>
          <w:rStyle w:val="libAieChar"/>
          <w:rtl/>
        </w:rPr>
        <w:t>لا جَرَمَ أَنَّ لَهُمُ النَّارَ</w:t>
      </w:r>
      <w:r w:rsidRPr="00DA0B26">
        <w:rPr>
          <w:rStyle w:val="libAlaemChar"/>
          <w:rFonts w:hint="cs"/>
          <w:rtl/>
        </w:rPr>
        <w:t>)</w:t>
      </w:r>
      <w:r w:rsidRPr="00A350C2">
        <w:rPr>
          <w:rtl/>
        </w:rPr>
        <w:t xml:space="preserve"> [النحل: 62]، أنّ</w:t>
      </w:r>
      <w:r>
        <w:rPr>
          <w:rtl/>
        </w:rPr>
        <w:t xml:space="preserve"> (</w:t>
      </w:r>
      <w:r w:rsidRPr="00A350C2">
        <w:rPr>
          <w:rtl/>
        </w:rPr>
        <w:t>لا</w:t>
      </w:r>
      <w:r>
        <w:rPr>
          <w:rtl/>
        </w:rPr>
        <w:t xml:space="preserve">) </w:t>
      </w:r>
      <w:r w:rsidRPr="00A350C2">
        <w:rPr>
          <w:rtl/>
        </w:rPr>
        <w:t>ردّ على الكفار، ثم ابتدأ فقال: جَرَمَ أَنَّ لَهُمُ النَّارَ بمعنى كسب قولهم أنّ لهم النار، وقال الشاعر:</w:t>
      </w:r>
    </w:p>
    <w:tbl>
      <w:tblPr>
        <w:tblStyle w:val="TableGrid"/>
        <w:bidiVisual/>
        <w:tblW w:w="4814" w:type="pct"/>
        <w:tblInd w:w="384" w:type="dxa"/>
        <w:tblLook w:val="01E0"/>
      </w:tblPr>
      <w:tblGrid>
        <w:gridCol w:w="3720"/>
        <w:gridCol w:w="305"/>
        <w:gridCol w:w="3689"/>
      </w:tblGrid>
      <w:tr w:rsidR="00D14F3E" w:rsidTr="000A5C9E">
        <w:trPr>
          <w:trHeight w:val="350"/>
        </w:trPr>
        <w:tc>
          <w:tcPr>
            <w:tcW w:w="3926" w:type="dxa"/>
            <w:shd w:val="clear" w:color="auto" w:fill="auto"/>
          </w:tcPr>
          <w:p w:rsidR="00D14F3E" w:rsidRDefault="00D14F3E" w:rsidP="000A5C9E">
            <w:pPr>
              <w:pStyle w:val="libPoem"/>
            </w:pPr>
            <w:r w:rsidRPr="00A350C2">
              <w:rPr>
                <w:rtl/>
              </w:rPr>
              <w:t>نصبنا رأسه ف</w:t>
            </w:r>
            <w:r>
              <w:rPr>
                <w:rtl/>
              </w:rPr>
              <w:t>ي</w:t>
            </w:r>
            <w:r w:rsidRPr="00A350C2">
              <w:rPr>
                <w:rtl/>
              </w:rPr>
              <w:t xml:space="preserve"> رأس جذع</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بما جرمت يداه وما اعتدينا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بما كسبت. وقال آخرون: معنى</w:t>
      </w:r>
      <w:r>
        <w:rPr>
          <w:rtl/>
        </w:rPr>
        <w:t xml:space="preserve"> (</w:t>
      </w:r>
      <w:r w:rsidRPr="00A350C2">
        <w:rPr>
          <w:rtl/>
        </w:rPr>
        <w:t>جرم</w:t>
      </w:r>
      <w:r>
        <w:rPr>
          <w:rtl/>
        </w:rPr>
        <w:t xml:space="preserve">) </w:t>
      </w:r>
      <w:r w:rsidRPr="00A350C2">
        <w:rPr>
          <w:rtl/>
        </w:rPr>
        <w:t>حقّ، وتأول الآية بمعنى حقّق قولهم أن لهم النار؛ وأنشدوا:</w:t>
      </w:r>
    </w:p>
    <w:tbl>
      <w:tblPr>
        <w:tblStyle w:val="TableGrid"/>
        <w:bidiVisual/>
        <w:tblW w:w="4814" w:type="pct"/>
        <w:tblInd w:w="384" w:type="dxa"/>
        <w:tblLook w:val="01E0"/>
      </w:tblPr>
      <w:tblGrid>
        <w:gridCol w:w="3722"/>
        <w:gridCol w:w="305"/>
        <w:gridCol w:w="3687"/>
      </w:tblGrid>
      <w:tr w:rsidR="00D14F3E" w:rsidTr="000A5C9E">
        <w:trPr>
          <w:trHeight w:val="350"/>
        </w:trPr>
        <w:tc>
          <w:tcPr>
            <w:tcW w:w="3926" w:type="dxa"/>
            <w:shd w:val="clear" w:color="auto" w:fill="auto"/>
          </w:tcPr>
          <w:p w:rsidR="00D14F3E" w:rsidRDefault="00D14F3E" w:rsidP="000A5C9E">
            <w:pPr>
              <w:pStyle w:val="libPoem"/>
            </w:pPr>
            <w:r w:rsidRPr="00A350C2">
              <w:rPr>
                <w:rtl/>
              </w:rPr>
              <w:t>ولقد طعنت أبا عيينة طعنة</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جرمت فزارة بعدها أن يغضبوا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حقّقت فزارة، وروى الفرّاء</w:t>
      </w:r>
      <w:r>
        <w:rPr>
          <w:rtl/>
        </w:rPr>
        <w:t xml:space="preserve"> (</w:t>
      </w:r>
      <w:r w:rsidRPr="00A350C2">
        <w:rPr>
          <w:rtl/>
        </w:rPr>
        <w:t>فزارة</w:t>
      </w:r>
      <w:r>
        <w:rPr>
          <w:rtl/>
        </w:rPr>
        <w:t xml:space="preserve">)، </w:t>
      </w:r>
      <w:r w:rsidRPr="00A350C2">
        <w:rPr>
          <w:rtl/>
        </w:rPr>
        <w:t>بالنصب على معنى كسبت</w:t>
      </w:r>
      <w:r>
        <w:rPr>
          <w:rtl/>
        </w:rPr>
        <w:t xml:space="preserve"> </w:t>
      </w:r>
      <w:r w:rsidRPr="008A1F12">
        <w:rPr>
          <w:rStyle w:val="libFootnotenumChar"/>
          <w:rtl/>
        </w:rPr>
        <w:t>(2)</w:t>
      </w:r>
      <w:r>
        <w:rPr>
          <w:rtl/>
        </w:rPr>
        <w:t xml:space="preserve"> </w:t>
      </w:r>
      <w:r w:rsidRPr="00A350C2">
        <w:rPr>
          <w:rtl/>
        </w:rPr>
        <w:t>الطعنة فزارة الغضب، وقال الفراء: لا جرم ف</w:t>
      </w:r>
      <w:r>
        <w:rPr>
          <w:rtl/>
        </w:rPr>
        <w:t>ي</w:t>
      </w:r>
      <w:r w:rsidRPr="00A350C2">
        <w:rPr>
          <w:rtl/>
        </w:rPr>
        <w:t xml:space="preserve"> الأصل مثل لا بدّ، ولا محالة، ثم استعملته العرب ف</w:t>
      </w:r>
      <w:r>
        <w:rPr>
          <w:rtl/>
        </w:rPr>
        <w:t>ي</w:t>
      </w:r>
      <w:r w:rsidRPr="00A350C2">
        <w:rPr>
          <w:rtl/>
        </w:rPr>
        <w:t xml:space="preserve"> معنى حقا، وجاءت فيه بجواب الأيمان، فقالوا: لا جرم لأقومنّ؛ كما قالوا: و</w:t>
      </w:r>
      <w:r>
        <w:rPr>
          <w:rtl/>
        </w:rPr>
        <w:t>الله</w:t>
      </w:r>
      <w:r w:rsidRPr="00A350C2">
        <w:rPr>
          <w:rtl/>
        </w:rPr>
        <w:t xml:space="preserve"> لأقومنّ، وفيها لغات، يقال: لا جرم، ولا جرم، بضم الجيم وتسكين الراء، ولا جر، بحذف الميم، ولا ذا جرم؛ قال الشاعر:</w:t>
      </w:r>
    </w:p>
    <w:tbl>
      <w:tblPr>
        <w:tblStyle w:val="TableGrid"/>
        <w:bidiVisual/>
        <w:tblW w:w="4814" w:type="pct"/>
        <w:tblInd w:w="384" w:type="dxa"/>
        <w:tblLook w:val="01E0"/>
      </w:tblPr>
      <w:tblGrid>
        <w:gridCol w:w="3720"/>
        <w:gridCol w:w="305"/>
        <w:gridCol w:w="3689"/>
      </w:tblGrid>
      <w:tr w:rsidR="00D14F3E" w:rsidTr="000A5C9E">
        <w:trPr>
          <w:trHeight w:val="350"/>
        </w:trPr>
        <w:tc>
          <w:tcPr>
            <w:tcW w:w="3926" w:type="dxa"/>
            <w:shd w:val="clear" w:color="auto" w:fill="auto"/>
          </w:tcPr>
          <w:p w:rsidR="00D14F3E" w:rsidRDefault="00D14F3E" w:rsidP="000A5C9E">
            <w:pPr>
              <w:pStyle w:val="libPoem"/>
            </w:pPr>
            <w:r w:rsidRPr="00A350C2">
              <w:rPr>
                <w:rtl/>
              </w:rPr>
              <w:t>إنّ كلابا والد</w:t>
            </w:r>
            <w:r>
              <w:rPr>
                <w:rtl/>
              </w:rPr>
              <w:t>ي</w:t>
            </w:r>
            <w:r w:rsidRPr="00A350C2">
              <w:rPr>
                <w:rtl/>
              </w:rPr>
              <w:t xml:space="preserve"> لا ذا جرم</w:t>
            </w:r>
            <w:r>
              <w:rPr>
                <w:rtl/>
              </w:rPr>
              <w:t xml:space="preserve"> </w:t>
            </w:r>
            <w:r w:rsidRPr="008A1F12">
              <w:rPr>
                <w:rStyle w:val="libFootnotenumChar"/>
                <w:rtl/>
              </w:rPr>
              <w:t>(3)</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لأهدرنّ اليوم هدرا ف</w:t>
            </w:r>
            <w:r>
              <w:rPr>
                <w:rtl/>
              </w:rPr>
              <w:t>ي</w:t>
            </w:r>
            <w:r w:rsidRPr="00A350C2">
              <w:rPr>
                <w:rtl/>
              </w:rPr>
              <w:t xml:space="preserve"> النّعم</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 هدر المعنّى</w:t>
      </w:r>
      <w:r>
        <w:rPr>
          <w:rtl/>
        </w:rPr>
        <w:t xml:space="preserve"> </w:t>
      </w:r>
      <w:r w:rsidRPr="008A1F12">
        <w:rPr>
          <w:rStyle w:val="libFootnotenumChar"/>
          <w:rtl/>
        </w:rPr>
        <w:t>(5)</w:t>
      </w:r>
      <w:r>
        <w:rPr>
          <w:rtl/>
        </w:rPr>
        <w:t xml:space="preserve"> </w:t>
      </w:r>
      <w:r w:rsidRPr="00A350C2">
        <w:rPr>
          <w:rtl/>
        </w:rPr>
        <w:t>ذ</w:t>
      </w:r>
      <w:r>
        <w:rPr>
          <w:rtl/>
        </w:rPr>
        <w:t>ي</w:t>
      </w:r>
      <w:r w:rsidRPr="00A350C2">
        <w:rPr>
          <w:rtl/>
        </w:rPr>
        <w:t xml:space="preserve"> الشّقاشيق </w:t>
      </w:r>
      <w:r>
        <w:rPr>
          <w:rtl/>
        </w:rPr>
        <w:t>الله</w:t>
      </w:r>
      <w:r w:rsidRPr="00A350C2">
        <w:rPr>
          <w:rtl/>
        </w:rPr>
        <w:t>م</w:t>
      </w:r>
      <w:r>
        <w:rPr>
          <w:rtl/>
        </w:rPr>
        <w:t xml:space="preserve"> </w:t>
      </w:r>
      <w:r w:rsidRPr="008A1F12">
        <w:rPr>
          <w:rStyle w:val="libFootnotenumChar"/>
          <w:rtl/>
        </w:rPr>
        <w:t>(6)</w:t>
      </w:r>
      <w:r>
        <w:rPr>
          <w:rtl/>
        </w:rPr>
        <w:t xml:space="preserve"> </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ف</w:t>
      </w:r>
      <w:r>
        <w:rPr>
          <w:rtl/>
        </w:rPr>
        <w:t>ي</w:t>
      </w:r>
      <w:r w:rsidRPr="00A350C2">
        <w:rPr>
          <w:rtl/>
        </w:rPr>
        <w:t xml:space="preserve"> اللسان (جرم)، ونسبه إلى أب</w:t>
      </w:r>
      <w:r>
        <w:rPr>
          <w:rtl/>
        </w:rPr>
        <w:t>ي</w:t>
      </w:r>
      <w:r w:rsidRPr="00A350C2">
        <w:rPr>
          <w:rtl/>
        </w:rPr>
        <w:t xml:space="preserve"> أسماء بن الضريبة.</w:t>
      </w:r>
    </w:p>
    <w:p w:rsidR="00D14F3E" w:rsidRDefault="00D14F3E" w:rsidP="00D14F3E">
      <w:pPr>
        <w:pStyle w:val="libFootnote"/>
        <w:rPr>
          <w:rtl/>
        </w:rPr>
      </w:pPr>
      <w:r w:rsidRPr="00A350C2">
        <w:rPr>
          <w:rtl/>
        </w:rPr>
        <w:t>(2) د:</w:t>
      </w:r>
      <w:r>
        <w:rPr>
          <w:rtl/>
        </w:rPr>
        <w:t xml:space="preserve"> (</w:t>
      </w:r>
      <w:r w:rsidRPr="00A350C2">
        <w:rPr>
          <w:rtl/>
        </w:rPr>
        <w:t>أكسبت</w:t>
      </w:r>
      <w:r>
        <w:rPr>
          <w:rtl/>
        </w:rPr>
        <w:t>).</w:t>
      </w:r>
    </w:p>
    <w:p w:rsidR="00D14F3E" w:rsidRDefault="00D14F3E" w:rsidP="00D14F3E">
      <w:pPr>
        <w:pStyle w:val="libFootnote"/>
        <w:rPr>
          <w:rtl/>
        </w:rPr>
      </w:pPr>
      <w:r w:rsidRPr="00A350C2">
        <w:rPr>
          <w:rtl/>
        </w:rPr>
        <w:t>(3) البيت ف</w:t>
      </w:r>
      <w:r>
        <w:rPr>
          <w:rtl/>
        </w:rPr>
        <w:t>ي</w:t>
      </w:r>
      <w:r w:rsidRPr="00A350C2">
        <w:rPr>
          <w:rtl/>
        </w:rPr>
        <w:t xml:space="preserve"> اللسان (جرم) من غير عزو.</w:t>
      </w:r>
    </w:p>
    <w:p w:rsidR="00D14F3E" w:rsidRDefault="00D14F3E" w:rsidP="00D14F3E">
      <w:pPr>
        <w:pStyle w:val="libFootnote"/>
        <w:rPr>
          <w:rtl/>
        </w:rPr>
      </w:pPr>
      <w:r w:rsidRPr="00A350C2">
        <w:rPr>
          <w:rtl/>
        </w:rPr>
        <w:t>(4) لأهدرن: لأصوتن؛ من الهدير، وهو تردد صوت البعير ف</w:t>
      </w:r>
      <w:r>
        <w:rPr>
          <w:rtl/>
        </w:rPr>
        <w:t>ي</w:t>
      </w:r>
      <w:r w:rsidRPr="00A350C2">
        <w:rPr>
          <w:rtl/>
        </w:rPr>
        <w:t xml:space="preserve"> حنجرته.</w:t>
      </w:r>
    </w:p>
    <w:p w:rsidR="00D14F3E" w:rsidRDefault="00D14F3E" w:rsidP="00D14F3E">
      <w:pPr>
        <w:pStyle w:val="libFootnote"/>
        <w:rPr>
          <w:rtl/>
        </w:rPr>
      </w:pPr>
      <w:r w:rsidRPr="00A350C2">
        <w:rPr>
          <w:rtl/>
        </w:rPr>
        <w:t>(5) حاشية ت (من نسخة):</w:t>
      </w:r>
      <w:r>
        <w:rPr>
          <w:rtl/>
        </w:rPr>
        <w:t xml:space="preserve"> (</w:t>
      </w:r>
      <w:r w:rsidRPr="00A350C2">
        <w:rPr>
          <w:rtl/>
        </w:rPr>
        <w:t>المغنى</w:t>
      </w:r>
      <w:r>
        <w:rPr>
          <w:rtl/>
        </w:rPr>
        <w:t>).</w:t>
      </w:r>
    </w:p>
    <w:p w:rsidR="00D14F3E" w:rsidRDefault="00D14F3E" w:rsidP="00D14F3E">
      <w:pPr>
        <w:pStyle w:val="libFootnote"/>
        <w:rPr>
          <w:rtl/>
        </w:rPr>
      </w:pPr>
      <w:r w:rsidRPr="00A350C2">
        <w:rPr>
          <w:rtl/>
        </w:rPr>
        <w:t>(6) حواش</w:t>
      </w:r>
      <w:r>
        <w:rPr>
          <w:rtl/>
        </w:rPr>
        <w:t>ي</w:t>
      </w:r>
      <w:r w:rsidRPr="00A350C2">
        <w:rPr>
          <w:rtl/>
        </w:rPr>
        <w:t xml:space="preserve"> الأصل، ت، ف: المعنى: الّذي يدخل العنة من الإبل؛ وه</w:t>
      </w:r>
      <w:r>
        <w:rPr>
          <w:rtl/>
        </w:rPr>
        <w:t>ي</w:t>
      </w:r>
      <w:r w:rsidRPr="00A350C2">
        <w:rPr>
          <w:rtl/>
        </w:rPr>
        <w:t xml:space="preserve"> الحظيرة؛ وذلك أن الفحل اللئيم إذا هاج حبس حتى لا يضرب ف</w:t>
      </w:r>
      <w:r>
        <w:rPr>
          <w:rtl/>
        </w:rPr>
        <w:t>ي</w:t>
      </w:r>
      <w:r w:rsidRPr="00A350C2">
        <w:rPr>
          <w:rtl/>
        </w:rPr>
        <w:t xml:space="preserve"> النوق الكرام، ومنه قول الوليد بن عقبة:</w:t>
      </w:r>
    </w:p>
    <w:tbl>
      <w:tblPr>
        <w:tblStyle w:val="TableGrid"/>
        <w:bidiVisual/>
        <w:tblW w:w="4814" w:type="pct"/>
        <w:tblInd w:w="384" w:type="dxa"/>
        <w:tblLook w:val="01E0"/>
      </w:tblPr>
      <w:tblGrid>
        <w:gridCol w:w="3727"/>
        <w:gridCol w:w="305"/>
        <w:gridCol w:w="3682"/>
      </w:tblGrid>
      <w:tr w:rsidR="00D14F3E" w:rsidTr="000A5C9E">
        <w:trPr>
          <w:trHeight w:val="350"/>
        </w:trPr>
        <w:tc>
          <w:tcPr>
            <w:tcW w:w="3926" w:type="dxa"/>
            <w:shd w:val="clear" w:color="auto" w:fill="auto"/>
          </w:tcPr>
          <w:p w:rsidR="00D14F3E" w:rsidRDefault="00D14F3E" w:rsidP="000A5C9E">
            <w:pPr>
              <w:pStyle w:val="libPoemFootnote"/>
            </w:pPr>
            <w:r w:rsidRPr="00A350C2">
              <w:rPr>
                <w:rtl/>
              </w:rPr>
              <w:t>قطعت الدهر كالسّدم المعنّى</w:t>
            </w:r>
            <w:r w:rsidRPr="00725071">
              <w:rPr>
                <w:rStyle w:val="libPoemTiniChar0"/>
                <w:rtl/>
              </w:rPr>
              <w:br/>
              <w:t> </w:t>
            </w:r>
          </w:p>
        </w:tc>
        <w:tc>
          <w:tcPr>
            <w:tcW w:w="311" w:type="dxa"/>
            <w:shd w:val="clear" w:color="auto" w:fill="auto"/>
          </w:tcPr>
          <w:p w:rsidR="00D14F3E" w:rsidRDefault="00D14F3E" w:rsidP="000A5C9E">
            <w:pPr>
              <w:pStyle w:val="libPoemFootnote"/>
              <w:rPr>
                <w:rtl/>
              </w:rPr>
            </w:pPr>
          </w:p>
        </w:tc>
        <w:tc>
          <w:tcPr>
            <w:tcW w:w="3887" w:type="dxa"/>
            <w:shd w:val="clear" w:color="auto" w:fill="auto"/>
          </w:tcPr>
          <w:p w:rsidR="00D14F3E" w:rsidRDefault="00D14F3E" w:rsidP="000A5C9E">
            <w:pPr>
              <w:pStyle w:val="libPoemFootnote"/>
            </w:pPr>
            <w:r w:rsidRPr="00A350C2">
              <w:rPr>
                <w:rtl/>
              </w:rPr>
              <w:t>تهدّر ف</w:t>
            </w:r>
            <w:r>
              <w:rPr>
                <w:rtl/>
              </w:rPr>
              <w:t>ي</w:t>
            </w:r>
            <w:r w:rsidRPr="00A350C2">
              <w:rPr>
                <w:rtl/>
              </w:rPr>
              <w:t xml:space="preserve"> دمشق فلا تريم</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والناب: الناقة الهرمة، وجمعها نيب، ومثلها الشارف، قال الشاعر:</w:t>
      </w:r>
    </w:p>
    <w:tbl>
      <w:tblPr>
        <w:tblStyle w:val="TableGrid"/>
        <w:bidiVisual/>
        <w:tblW w:w="4814" w:type="pct"/>
        <w:tblInd w:w="384" w:type="dxa"/>
        <w:tblLook w:val="01E0"/>
      </w:tblPr>
      <w:tblGrid>
        <w:gridCol w:w="3723"/>
        <w:gridCol w:w="305"/>
        <w:gridCol w:w="3686"/>
      </w:tblGrid>
      <w:tr w:rsidR="00D14F3E" w:rsidTr="000A5C9E">
        <w:trPr>
          <w:trHeight w:val="350"/>
        </w:trPr>
        <w:tc>
          <w:tcPr>
            <w:tcW w:w="3926" w:type="dxa"/>
            <w:shd w:val="clear" w:color="auto" w:fill="auto"/>
          </w:tcPr>
          <w:p w:rsidR="00D14F3E" w:rsidRDefault="00D14F3E" w:rsidP="000A5C9E">
            <w:pPr>
              <w:pStyle w:val="libPoem"/>
            </w:pPr>
            <w:r w:rsidRPr="00A350C2">
              <w:rPr>
                <w:rtl/>
              </w:rPr>
              <w:t>لا أفتأ الدّهر أبكيهم بأربعة</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ما اجترّت النّيب أو حنّت إلى بلد</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ويقال للبعير أيضا إذا كبر عوذ، وللأنثى عودة، قال الشاعر:</w:t>
      </w:r>
    </w:p>
    <w:tbl>
      <w:tblPr>
        <w:tblStyle w:val="TableGrid"/>
        <w:bidiVisual/>
        <w:tblW w:w="4814" w:type="pct"/>
        <w:tblInd w:w="384" w:type="dxa"/>
        <w:tblLook w:val="01E0"/>
      </w:tblPr>
      <w:tblGrid>
        <w:gridCol w:w="3719"/>
        <w:gridCol w:w="305"/>
        <w:gridCol w:w="3690"/>
      </w:tblGrid>
      <w:tr w:rsidR="00D14F3E" w:rsidTr="000A5C9E">
        <w:trPr>
          <w:trHeight w:val="350"/>
        </w:trPr>
        <w:tc>
          <w:tcPr>
            <w:tcW w:w="3926" w:type="dxa"/>
            <w:shd w:val="clear" w:color="auto" w:fill="auto"/>
          </w:tcPr>
          <w:p w:rsidR="00D14F3E" w:rsidRDefault="00D14F3E" w:rsidP="000A5C9E">
            <w:pPr>
              <w:pStyle w:val="libPoem"/>
            </w:pPr>
            <w:r w:rsidRPr="00A350C2">
              <w:rPr>
                <w:rtl/>
              </w:rPr>
              <w:t>عود على عود من القدم الأول</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يموت بالتّرك ويحيا بالعمل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وهذا من أبيات المعان</w:t>
      </w:r>
      <w:r>
        <w:rPr>
          <w:rtl/>
        </w:rPr>
        <w:t>ي</w:t>
      </w:r>
      <w:r w:rsidRPr="00A350C2">
        <w:rPr>
          <w:rtl/>
        </w:rPr>
        <w:t>، ومعناه بعير عود على طريق متقادم، وسمّ</w:t>
      </w:r>
      <w:r>
        <w:rPr>
          <w:rtl/>
        </w:rPr>
        <w:t>ي</w:t>
      </w:r>
      <w:r w:rsidRPr="00A350C2">
        <w:rPr>
          <w:rtl/>
        </w:rPr>
        <w:t xml:space="preserve"> الطريق بأنه عود لتقادمه تشبيها بالبعير، وقوله:</w:t>
      </w:r>
    </w:p>
    <w:p w:rsidR="00D14F3E" w:rsidRDefault="00D14F3E" w:rsidP="00D14F3E">
      <w:pPr>
        <w:pStyle w:val="libNormal"/>
        <w:rPr>
          <w:rtl/>
        </w:rPr>
      </w:pPr>
      <w:r w:rsidRPr="00A350C2">
        <w:rPr>
          <w:rtl/>
        </w:rPr>
        <w:t>* يموت بالترك ويحيا بالعمل*</w:t>
      </w:r>
    </w:p>
    <w:p w:rsidR="00D14F3E" w:rsidRDefault="00D14F3E" w:rsidP="00D14F3E">
      <w:pPr>
        <w:pStyle w:val="libNormal"/>
        <w:rPr>
          <w:rtl/>
        </w:rPr>
      </w:pPr>
      <w:r w:rsidRPr="00A350C2">
        <w:rPr>
          <w:rtl/>
        </w:rPr>
        <w:t>أراد أنه إذ سلك وطرق ظهرت أعلامه، ووضحت طرقه، واهتدى سالكه لسلوكه، ولم يضلّ عن قصده، فكان هذا كالحياة له، وإذا لم يسلك طمست آثاره، وامّحت</w:t>
      </w:r>
      <w:r>
        <w:rPr>
          <w:rtl/>
        </w:rPr>
        <w:t xml:space="preserve"> </w:t>
      </w:r>
      <w:r w:rsidRPr="008A1F12">
        <w:rPr>
          <w:rStyle w:val="libFootnotenumChar"/>
          <w:rtl/>
        </w:rPr>
        <w:t>(3)</w:t>
      </w:r>
      <w:r>
        <w:rPr>
          <w:rtl/>
        </w:rPr>
        <w:t xml:space="preserve"> </w:t>
      </w:r>
      <w:r w:rsidRPr="00A350C2">
        <w:rPr>
          <w:rtl/>
        </w:rPr>
        <w:t>معالمه، فلم يهتد فيه راكب لقصد، وكان ذلك كالموت له.</w:t>
      </w:r>
    </w:p>
    <w:p w:rsidR="00D14F3E" w:rsidRDefault="00D14F3E" w:rsidP="00D14F3E">
      <w:pPr>
        <w:pStyle w:val="libNormal"/>
        <w:rPr>
          <w:rtl/>
        </w:rPr>
      </w:pPr>
      <w:r w:rsidRPr="00A350C2">
        <w:rPr>
          <w:rtl/>
        </w:rPr>
        <w:t>فأما</w:t>
      </w:r>
      <w:r>
        <w:rPr>
          <w:rtl/>
        </w:rPr>
        <w:t xml:space="preserve"> (</w:t>
      </w:r>
      <w:r w:rsidRPr="00A350C2">
        <w:rPr>
          <w:rtl/>
        </w:rPr>
        <w:t>الخماشات</w:t>
      </w:r>
      <w:r>
        <w:rPr>
          <w:rtl/>
        </w:rPr>
        <w:t xml:space="preserve">) </w:t>
      </w:r>
      <w:r w:rsidRPr="00A350C2">
        <w:rPr>
          <w:rtl/>
        </w:rPr>
        <w:t>فه</w:t>
      </w:r>
      <w:r>
        <w:rPr>
          <w:rtl/>
        </w:rPr>
        <w:t>ي</w:t>
      </w:r>
      <w:r w:rsidRPr="00A350C2">
        <w:rPr>
          <w:rtl/>
        </w:rPr>
        <w:t xml:space="preserve"> الجنايات والجراحات،: قال ذو الرّمة يذكر الحمار والأتن:</w:t>
      </w:r>
    </w:p>
    <w:tbl>
      <w:tblPr>
        <w:tblStyle w:val="TableGrid"/>
        <w:bidiVisual/>
        <w:tblW w:w="4814" w:type="pct"/>
        <w:tblInd w:w="384" w:type="dxa"/>
        <w:tblLook w:val="01E0"/>
      </w:tblPr>
      <w:tblGrid>
        <w:gridCol w:w="3713"/>
        <w:gridCol w:w="305"/>
        <w:gridCol w:w="3696"/>
      </w:tblGrid>
      <w:tr w:rsidR="00D14F3E" w:rsidTr="000A5C9E">
        <w:trPr>
          <w:trHeight w:val="350"/>
        </w:trPr>
        <w:tc>
          <w:tcPr>
            <w:tcW w:w="3926" w:type="dxa"/>
            <w:shd w:val="clear" w:color="auto" w:fill="auto"/>
          </w:tcPr>
          <w:p w:rsidR="00D14F3E" w:rsidRDefault="00D14F3E" w:rsidP="000A5C9E">
            <w:pPr>
              <w:pStyle w:val="libPoem"/>
            </w:pPr>
            <w:r w:rsidRPr="00A350C2">
              <w:rPr>
                <w:rtl/>
              </w:rPr>
              <w:t>رباع لها مذ أورق العود عنده</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خماشات ذحل ما يراد امتثالها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وأصله</w:t>
      </w:r>
      <w:r>
        <w:rPr>
          <w:rtl/>
        </w:rPr>
        <w:t xml:space="preserve"> (</w:t>
      </w:r>
      <w:r w:rsidRPr="00A350C2">
        <w:rPr>
          <w:rtl/>
        </w:rPr>
        <w:t>المعنن</w:t>
      </w:r>
      <w:r>
        <w:rPr>
          <w:rtl/>
        </w:rPr>
        <w:t>)</w:t>
      </w:r>
      <w:r w:rsidR="00DF4A8F">
        <w:rPr>
          <w:rtl/>
        </w:rPr>
        <w:t>؛</w:t>
      </w:r>
      <w:r w:rsidRPr="00A350C2">
        <w:rPr>
          <w:rtl/>
        </w:rPr>
        <w:t xml:space="preserve"> فقلبت إحدى النونات ياء، كقولك: تغنيت، وف</w:t>
      </w:r>
      <w:r>
        <w:rPr>
          <w:rtl/>
        </w:rPr>
        <w:t>ي</w:t>
      </w:r>
      <w:r w:rsidRPr="00A350C2">
        <w:rPr>
          <w:rtl/>
        </w:rPr>
        <w:t xml:space="preserve"> التنزيل: </w:t>
      </w:r>
      <w:r w:rsidRPr="00DA0B26">
        <w:rPr>
          <w:rStyle w:val="libAlaemChar"/>
          <w:rFonts w:hint="cs"/>
          <w:rtl/>
        </w:rPr>
        <w:t>(</w:t>
      </w:r>
      <w:r w:rsidRPr="00305158">
        <w:rPr>
          <w:rStyle w:val="libFootnoteAieChar"/>
          <w:rtl/>
        </w:rPr>
        <w:t>وَقَدْ خابَ مَنْ دَسَّاها</w:t>
      </w:r>
      <w:r w:rsidRPr="00DA0B26">
        <w:rPr>
          <w:rStyle w:val="libAlaemChar"/>
          <w:rFonts w:hint="cs"/>
          <w:rtl/>
        </w:rPr>
        <w:t>)</w:t>
      </w:r>
      <w:r w:rsidRPr="00A350C2">
        <w:rPr>
          <w:rtl/>
        </w:rPr>
        <w:t>، والشقاشق: جمع شقشقة؛ وه</w:t>
      </w:r>
      <w:r>
        <w:rPr>
          <w:rtl/>
        </w:rPr>
        <w:t>ي</w:t>
      </w:r>
      <w:r w:rsidRPr="00A350C2">
        <w:rPr>
          <w:rtl/>
        </w:rPr>
        <w:t xml:space="preserve"> كالرئة تخرج من فم البعير إذا هاج واغتلم، واللهم: الّذي يلتهم كل شيء؛ أ</w:t>
      </w:r>
      <w:r>
        <w:rPr>
          <w:rtl/>
        </w:rPr>
        <w:t>ي</w:t>
      </w:r>
      <w:r w:rsidRPr="00A350C2">
        <w:rPr>
          <w:rtl/>
        </w:rPr>
        <w:t xml:space="preserve"> يبتلع، وفرس لهم: سريع؛ كأنه يلتهم الأرض.</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 لا أفتأ؛ أ</w:t>
      </w:r>
      <w:r>
        <w:rPr>
          <w:rtl/>
        </w:rPr>
        <w:t>ي</w:t>
      </w:r>
      <w:r w:rsidRPr="00A350C2">
        <w:rPr>
          <w:rtl/>
        </w:rPr>
        <w:t xml:space="preserve"> لا أزال أبكيهم بأربعة؛ أ</w:t>
      </w:r>
      <w:r>
        <w:rPr>
          <w:rtl/>
        </w:rPr>
        <w:t>ي</w:t>
      </w:r>
      <w:r w:rsidRPr="00A350C2">
        <w:rPr>
          <w:rtl/>
        </w:rPr>
        <w:t xml:space="preserve"> بأربعة شئون؛ وه</w:t>
      </w:r>
      <w:r>
        <w:rPr>
          <w:rtl/>
        </w:rPr>
        <w:t>ي</w:t>
      </w:r>
      <w:r w:rsidRPr="00A350C2">
        <w:rPr>
          <w:rtl/>
        </w:rPr>
        <w:t xml:space="preserve"> مجار</w:t>
      </w:r>
      <w:r>
        <w:rPr>
          <w:rtl/>
        </w:rPr>
        <w:t>ي</w:t>
      </w:r>
      <w:r w:rsidRPr="00A350C2">
        <w:rPr>
          <w:rtl/>
        </w:rPr>
        <w:t xml:space="preserve"> الدمع من الدماغ؛ ومثله قول الآخر:</w:t>
      </w:r>
    </w:p>
    <w:p w:rsidR="00D14F3E" w:rsidRDefault="00D14F3E" w:rsidP="00D14F3E">
      <w:pPr>
        <w:pStyle w:val="libFootnote"/>
        <w:rPr>
          <w:rtl/>
        </w:rPr>
      </w:pPr>
      <w:r w:rsidRPr="00A350C2">
        <w:rPr>
          <w:rtl/>
        </w:rPr>
        <w:t>* جود</w:t>
      </w:r>
      <w:r>
        <w:rPr>
          <w:rtl/>
        </w:rPr>
        <w:t>ي</w:t>
      </w:r>
      <w:r w:rsidRPr="00A350C2">
        <w:rPr>
          <w:rtl/>
        </w:rPr>
        <w:t xml:space="preserve"> بأربعة على الجرّاح*</w:t>
      </w:r>
    </w:p>
    <w:p w:rsidR="00D14F3E" w:rsidRDefault="00D14F3E" w:rsidP="00D14F3E">
      <w:pPr>
        <w:pStyle w:val="libFootnote"/>
        <w:rPr>
          <w:rtl/>
        </w:rPr>
      </w:pPr>
      <w:r w:rsidRPr="00A350C2">
        <w:rPr>
          <w:rtl/>
        </w:rPr>
        <w:t>وقيل بأربعة آماق من موق العين، واجترت: إذا أكلت الجرة</w:t>
      </w:r>
      <w:r>
        <w:rPr>
          <w:rtl/>
        </w:rPr>
        <w:t>).</w:t>
      </w:r>
      <w:r w:rsidRPr="00A350C2">
        <w:rPr>
          <w:rtl/>
        </w:rPr>
        <w:t xml:space="preserve"> والجرة: ما يخرجه البعير من بطنه ليبتلعه.</w:t>
      </w:r>
    </w:p>
    <w:p w:rsidR="00D14F3E" w:rsidRDefault="00D14F3E" w:rsidP="00D14F3E">
      <w:pPr>
        <w:pStyle w:val="libFootnote"/>
        <w:rPr>
          <w:rtl/>
        </w:rPr>
      </w:pPr>
      <w:r w:rsidRPr="00A350C2">
        <w:rPr>
          <w:rtl/>
        </w:rPr>
        <w:t>(2) البيتان ف</w:t>
      </w:r>
      <w:r>
        <w:rPr>
          <w:rtl/>
        </w:rPr>
        <w:t>ي</w:t>
      </w:r>
      <w:r w:rsidRPr="00A350C2">
        <w:rPr>
          <w:rtl/>
        </w:rPr>
        <w:t xml:space="preserve"> اللسان (عود)، ونسبهما إلى بشير بن النكث.</w:t>
      </w:r>
    </w:p>
    <w:p w:rsidR="00D14F3E" w:rsidRDefault="00D14F3E" w:rsidP="00D14F3E">
      <w:pPr>
        <w:pStyle w:val="libFootnote"/>
        <w:rPr>
          <w:rtl/>
        </w:rPr>
      </w:pPr>
      <w:r w:rsidRPr="00A350C2">
        <w:rPr>
          <w:rtl/>
        </w:rPr>
        <w:t>(3) من نسخة بحاشيت</w:t>
      </w:r>
      <w:r>
        <w:rPr>
          <w:rtl/>
        </w:rPr>
        <w:t>ي</w:t>
      </w:r>
      <w:r w:rsidRPr="00A350C2">
        <w:rPr>
          <w:rtl/>
        </w:rPr>
        <w:t xml:space="preserve"> ت، ف:</w:t>
      </w:r>
      <w:r>
        <w:rPr>
          <w:rtl/>
        </w:rPr>
        <w:t xml:space="preserve"> (</w:t>
      </w:r>
      <w:r w:rsidRPr="00A350C2">
        <w:rPr>
          <w:rtl/>
        </w:rPr>
        <w:t>أنهجت</w:t>
      </w:r>
      <w:r>
        <w:rPr>
          <w:rtl/>
        </w:rPr>
        <w:t>)</w:t>
      </w:r>
      <w:r w:rsidR="00DF4A8F">
        <w:rPr>
          <w:rtl/>
        </w:rPr>
        <w:t>؛</w:t>
      </w:r>
      <w:r w:rsidRPr="00A350C2">
        <w:rPr>
          <w:rtl/>
        </w:rPr>
        <w:t xml:space="preserve"> أ</w:t>
      </w:r>
      <w:r>
        <w:rPr>
          <w:rtl/>
        </w:rPr>
        <w:t>ي</w:t>
      </w:r>
      <w:r w:rsidRPr="00A350C2">
        <w:rPr>
          <w:rtl/>
        </w:rPr>
        <w:t xml:space="preserve"> بليت.</w:t>
      </w:r>
    </w:p>
    <w:p w:rsidR="00D14F3E" w:rsidRPr="00A350C2" w:rsidRDefault="00D14F3E" w:rsidP="00D14F3E">
      <w:pPr>
        <w:pStyle w:val="libFootnote"/>
        <w:rPr>
          <w:rtl/>
        </w:rPr>
      </w:pPr>
      <w:r w:rsidRPr="00A350C2">
        <w:rPr>
          <w:rtl/>
        </w:rPr>
        <w:t>(4) ديوانه: 533؛ وف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الرباع من الغنم ماله أربع سنين، ومن الحافر ماله خمس سنين، ومن الخف ماله سبع سنين والجمع ربع، وقد أربع</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يريد بقوله:</w:t>
      </w:r>
      <w:r>
        <w:rPr>
          <w:rtl/>
        </w:rPr>
        <w:t xml:space="preserve"> (</w:t>
      </w:r>
      <w:r w:rsidRPr="00A350C2">
        <w:rPr>
          <w:rtl/>
        </w:rPr>
        <w:t>ما يراد امتثالها</w:t>
      </w:r>
      <w:r>
        <w:rPr>
          <w:rtl/>
        </w:rPr>
        <w:t xml:space="preserve">)، </w:t>
      </w:r>
      <w:r w:rsidRPr="00A350C2">
        <w:rPr>
          <w:rtl/>
        </w:rPr>
        <w:t>أ</w:t>
      </w:r>
      <w:r>
        <w:rPr>
          <w:rtl/>
        </w:rPr>
        <w:t>ي</w:t>
      </w:r>
      <w:r w:rsidRPr="00A350C2">
        <w:rPr>
          <w:rtl/>
        </w:rPr>
        <w:t xml:space="preserve"> ما يراد اقتصاصها، يقال: أمثلن</w:t>
      </w:r>
      <w:r>
        <w:rPr>
          <w:rtl/>
        </w:rPr>
        <w:t>ي</w:t>
      </w:r>
      <w:r w:rsidRPr="00A350C2">
        <w:rPr>
          <w:rtl/>
        </w:rPr>
        <w:t xml:space="preserve"> من هذا الرجل، وأقدن</w:t>
      </w:r>
      <w:r>
        <w:rPr>
          <w:rtl/>
        </w:rPr>
        <w:t>ي</w:t>
      </w:r>
      <w:r w:rsidRPr="00A350C2">
        <w:rPr>
          <w:rtl/>
        </w:rPr>
        <w:t xml:space="preserve"> وأقصّن</w:t>
      </w:r>
      <w:r>
        <w:rPr>
          <w:rtl/>
        </w:rPr>
        <w:t>ي</w:t>
      </w:r>
      <w:r w:rsidRPr="00A350C2">
        <w:rPr>
          <w:rtl/>
        </w:rPr>
        <w:t xml:space="preserve"> بمعنى واحد.</w:t>
      </w:r>
    </w:p>
    <w:p w:rsidR="00D14F3E" w:rsidRDefault="00D14F3E" w:rsidP="00D14F3E">
      <w:pPr>
        <w:pStyle w:val="libNormal"/>
        <w:rPr>
          <w:rtl/>
        </w:rPr>
      </w:pPr>
      <w:r w:rsidRPr="00A350C2">
        <w:rPr>
          <w:rtl/>
        </w:rPr>
        <w:t>فأما قوله:</w:t>
      </w:r>
      <w:r>
        <w:rPr>
          <w:rtl/>
        </w:rPr>
        <w:t xml:space="preserve"> (</w:t>
      </w:r>
      <w:r w:rsidRPr="00A350C2">
        <w:rPr>
          <w:rtl/>
        </w:rPr>
        <w:t>لا يورّع</w:t>
      </w:r>
      <w:r>
        <w:rPr>
          <w:rtl/>
        </w:rPr>
        <w:t xml:space="preserve">)، </w:t>
      </w:r>
      <w:r w:rsidRPr="00A350C2">
        <w:rPr>
          <w:rtl/>
        </w:rPr>
        <w:t>أ</w:t>
      </w:r>
      <w:r>
        <w:rPr>
          <w:rtl/>
        </w:rPr>
        <w:t>ي</w:t>
      </w:r>
      <w:r w:rsidRPr="00A350C2">
        <w:rPr>
          <w:rtl/>
        </w:rPr>
        <w:t xml:space="preserve"> لا يحبس، ولا يمنع، يقال ورّعت الرجل توريعا إذا منعته وكففته، والورع هو المتحرج</w:t>
      </w:r>
      <w:r>
        <w:rPr>
          <w:rtl/>
        </w:rPr>
        <w:t xml:space="preserve"> </w:t>
      </w:r>
      <w:r w:rsidRPr="008A1F12">
        <w:rPr>
          <w:rStyle w:val="libFootnotenumChar"/>
          <w:rtl/>
        </w:rPr>
        <w:t>(1)</w:t>
      </w:r>
      <w:r>
        <w:rPr>
          <w:rtl/>
        </w:rPr>
        <w:t xml:space="preserve"> </w:t>
      </w:r>
      <w:r w:rsidRPr="00A350C2">
        <w:rPr>
          <w:rtl/>
        </w:rPr>
        <w:t>المانع نفسه مما تدعوه إليه، يقال ورع ورعا ورعة؛ قال لبيد:</w:t>
      </w:r>
    </w:p>
    <w:tbl>
      <w:tblPr>
        <w:tblStyle w:val="TableGrid"/>
        <w:bidiVisual/>
        <w:tblW w:w="4814" w:type="pct"/>
        <w:tblInd w:w="384" w:type="dxa"/>
        <w:tblLook w:val="01E0"/>
      </w:tblPr>
      <w:tblGrid>
        <w:gridCol w:w="3721"/>
        <w:gridCol w:w="305"/>
        <w:gridCol w:w="3688"/>
      </w:tblGrid>
      <w:tr w:rsidR="00D14F3E" w:rsidTr="000A5C9E">
        <w:trPr>
          <w:trHeight w:val="350"/>
        </w:trPr>
        <w:tc>
          <w:tcPr>
            <w:tcW w:w="3926" w:type="dxa"/>
            <w:shd w:val="clear" w:color="auto" w:fill="auto"/>
          </w:tcPr>
          <w:p w:rsidR="00D14F3E" w:rsidRDefault="00D14F3E" w:rsidP="000A5C9E">
            <w:pPr>
              <w:pStyle w:val="libPoem"/>
            </w:pPr>
            <w:r w:rsidRPr="00A350C2">
              <w:rPr>
                <w:rtl/>
              </w:rPr>
              <w:t>أكلّ يوم هامت</w:t>
            </w:r>
            <w:r>
              <w:rPr>
                <w:rtl/>
              </w:rPr>
              <w:t>ي</w:t>
            </w:r>
            <w:r w:rsidRPr="00A350C2">
              <w:rPr>
                <w:rtl/>
              </w:rPr>
              <w:t xml:space="preserve"> مقزّعه</w:t>
            </w:r>
            <w:r>
              <w:rPr>
                <w:rtl/>
              </w:rPr>
              <w:t xml:space="preserve"> </w:t>
            </w:r>
            <w:r w:rsidRPr="008A1F12">
              <w:rPr>
                <w:rStyle w:val="libFootnotenumChar"/>
                <w:rtl/>
              </w:rPr>
              <w:t>(2)</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لا يمنع الفتيان من حسن الرّعة</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ويقال: ما ورّع أن فعل كذا وكذا، أ</w:t>
      </w:r>
      <w:r>
        <w:rPr>
          <w:rtl/>
        </w:rPr>
        <w:t>ي</w:t>
      </w:r>
      <w:r w:rsidRPr="00A350C2">
        <w:rPr>
          <w:rtl/>
        </w:rPr>
        <w:t xml:space="preserve"> ما كذب</w:t>
      </w:r>
      <w:r>
        <w:rPr>
          <w:rtl/>
        </w:rPr>
        <w:t xml:space="preserve"> </w:t>
      </w:r>
      <w:r w:rsidRPr="008A1F12">
        <w:rPr>
          <w:rStyle w:val="libFootnotenumChar"/>
          <w:rtl/>
        </w:rPr>
        <w:t>(4)</w:t>
      </w:r>
      <w:r>
        <w:rPr>
          <w:rtl/>
        </w:rPr>
        <w:t xml:space="preserve">، </w:t>
      </w:r>
      <w:r w:rsidRPr="00A350C2">
        <w:rPr>
          <w:rtl/>
        </w:rPr>
        <w:t>فأما الورع بالفتح فهو الجبان.</w:t>
      </w:r>
    </w:p>
    <w:p w:rsidR="00D14F3E" w:rsidRDefault="00D14F3E" w:rsidP="00D14F3E">
      <w:pPr>
        <w:pStyle w:val="libNormal"/>
        <w:rPr>
          <w:rtl/>
        </w:rPr>
      </w:pPr>
      <w:r w:rsidRPr="00A350C2">
        <w:rPr>
          <w:rtl/>
        </w:rPr>
        <w:t>وأما الطّروقة فه</w:t>
      </w:r>
      <w:r>
        <w:rPr>
          <w:rtl/>
        </w:rPr>
        <w:t>ي</w:t>
      </w:r>
      <w:r w:rsidRPr="00A350C2">
        <w:rPr>
          <w:rtl/>
        </w:rPr>
        <w:t xml:space="preserve"> الت</w:t>
      </w:r>
      <w:r>
        <w:rPr>
          <w:rtl/>
        </w:rPr>
        <w:t>ي</w:t>
      </w:r>
      <w:r w:rsidRPr="00A350C2">
        <w:rPr>
          <w:rtl/>
        </w:rPr>
        <w:t xml:space="preserve"> قد حان لها أن تطرق، وه</w:t>
      </w:r>
      <w:r>
        <w:rPr>
          <w:rtl/>
        </w:rPr>
        <w:t>ي</w:t>
      </w:r>
      <w:r w:rsidRPr="00A350C2">
        <w:rPr>
          <w:rtl/>
        </w:rPr>
        <w:t xml:space="preserve"> الحقّة. وقوله ف</w:t>
      </w:r>
      <w:r>
        <w:rPr>
          <w:rtl/>
        </w:rPr>
        <w:t>ي</w:t>
      </w:r>
      <w:r w:rsidRPr="00A350C2">
        <w:rPr>
          <w:rtl/>
        </w:rPr>
        <w:t xml:space="preserve"> الرواية الأخرى</w:t>
      </w:r>
      <w:r>
        <w:rPr>
          <w:rtl/>
        </w:rPr>
        <w:t xml:space="preserve"> (</w:t>
      </w:r>
      <w:r w:rsidRPr="00A350C2">
        <w:rPr>
          <w:rtl/>
        </w:rPr>
        <w:t>إلا من أعط</w:t>
      </w:r>
      <w:r>
        <w:rPr>
          <w:rtl/>
        </w:rPr>
        <w:t>ي</w:t>
      </w:r>
      <w:r w:rsidRPr="00A350C2">
        <w:rPr>
          <w:rtl/>
        </w:rPr>
        <w:t xml:space="preserve"> من رسلها</w:t>
      </w:r>
      <w:r>
        <w:rPr>
          <w:rtl/>
        </w:rPr>
        <w:t xml:space="preserve">) </w:t>
      </w:r>
      <w:r w:rsidRPr="00A350C2">
        <w:rPr>
          <w:rtl/>
        </w:rPr>
        <w:t>فالرّسل اللبن. والإفقار: هو أن يركبها الناس، ويحملهم على ظهورها، مأخوذ من فقر الظهر، والإطراق: للفحول هو أن يبذلها لمن ينزيها على إناث إبله. وذكر الإطراق ف</w:t>
      </w:r>
      <w:r>
        <w:rPr>
          <w:rtl/>
        </w:rPr>
        <w:t>ي</w:t>
      </w:r>
      <w:r w:rsidRPr="00A350C2">
        <w:rPr>
          <w:rtl/>
        </w:rPr>
        <w:t xml:space="preserve"> هذه الرواية أحبّ إلى من الطّروقة لأنه قد تقدم من قوله:</w:t>
      </w:r>
      <w:r>
        <w:rPr>
          <w:rtl/>
        </w:rPr>
        <w:t xml:space="preserve"> (</w:t>
      </w:r>
      <w:r w:rsidRPr="00A350C2">
        <w:rPr>
          <w:rtl/>
        </w:rPr>
        <w:t>إنه يعط</w:t>
      </w:r>
      <w:r>
        <w:rPr>
          <w:rtl/>
        </w:rPr>
        <w:t>ي</w:t>
      </w:r>
      <w:r w:rsidRPr="00A350C2">
        <w:rPr>
          <w:rtl/>
        </w:rPr>
        <w:t xml:space="preserve"> الناب والبكر والضرع والمائة</w:t>
      </w:r>
      <w:r>
        <w:rPr>
          <w:rtl/>
        </w:rPr>
        <w:t xml:space="preserve">) </w:t>
      </w:r>
      <w:r w:rsidRPr="00A350C2">
        <w:rPr>
          <w:rtl/>
        </w:rPr>
        <w:t>فلا معنى لإعادة ذكر الطّروقة. وقوله ف</w:t>
      </w:r>
      <w:r>
        <w:rPr>
          <w:rtl/>
        </w:rPr>
        <w:t>ي</w:t>
      </w:r>
      <w:r w:rsidRPr="00A350C2">
        <w:rPr>
          <w:rtl/>
        </w:rPr>
        <w:t xml:space="preserve"> الجواب</w:t>
      </w:r>
      <w:r>
        <w:rPr>
          <w:rtl/>
        </w:rPr>
        <w:t xml:space="preserve"> (</w:t>
      </w:r>
      <w:r w:rsidRPr="00A350C2">
        <w:rPr>
          <w:rtl/>
        </w:rPr>
        <w:t>يغدو الناس فلا يورّع رجل عن جمل يخطمه فيمسكه قائدا له</w:t>
      </w:r>
      <w:r>
        <w:rPr>
          <w:rtl/>
        </w:rPr>
        <w:t xml:space="preserve"> </w:t>
      </w:r>
      <w:r w:rsidRPr="008A1F12">
        <w:rPr>
          <w:rStyle w:val="libFootnotenumChar"/>
          <w:rtl/>
        </w:rPr>
        <w:t>(5)</w:t>
      </w:r>
      <w:r>
        <w:rPr>
          <w:rtl/>
        </w:rPr>
        <w:t xml:space="preserve"> </w:t>
      </w:r>
      <w:r w:rsidRPr="00A350C2">
        <w:rPr>
          <w:rtl/>
        </w:rPr>
        <w:t>ثم يردّه</w:t>
      </w:r>
      <w:r>
        <w:rPr>
          <w:rtl/>
        </w:rPr>
        <w:t xml:space="preserve">) </w:t>
      </w:r>
      <w:r w:rsidRPr="00A350C2">
        <w:rPr>
          <w:rtl/>
        </w:rPr>
        <w:t>لا يحتمل غير الإطراق، ولا يليق بمعنى الطّروقة.</w:t>
      </w:r>
    </w:p>
    <w:p w:rsidR="00D14F3E" w:rsidRDefault="00D14F3E" w:rsidP="00D14F3E">
      <w:pPr>
        <w:pStyle w:val="libCenter"/>
        <w:rPr>
          <w:rtl/>
        </w:rPr>
      </w:pPr>
      <w:r w:rsidRPr="00A350C2">
        <w:rPr>
          <w:rtl/>
        </w:rPr>
        <w:t>***</w:t>
      </w:r>
    </w:p>
    <w:p w:rsidR="00D14F3E" w:rsidRDefault="00D14F3E" w:rsidP="000A5C9E">
      <w:pPr>
        <w:pStyle w:val="Heading2"/>
        <w:rPr>
          <w:rtl/>
        </w:rPr>
      </w:pPr>
      <w:bookmarkStart w:id="49" w:name="_Toc398065506"/>
      <w:r w:rsidRPr="00A350C2">
        <w:rPr>
          <w:rtl/>
        </w:rPr>
        <w:t>[بعض أخبار قيس بن عاصم</w:t>
      </w:r>
      <w:r w:rsidR="000A5C9E">
        <w:rPr>
          <w:rtl/>
        </w:rPr>
        <w:t>]</w:t>
      </w:r>
      <w:bookmarkEnd w:id="49"/>
    </w:p>
    <w:p w:rsidR="00D14F3E" w:rsidRDefault="00D14F3E" w:rsidP="00D14F3E">
      <w:pPr>
        <w:pStyle w:val="libNormal"/>
        <w:rPr>
          <w:rtl/>
        </w:rPr>
      </w:pPr>
      <w:r w:rsidRPr="00A350C2">
        <w:rPr>
          <w:rtl/>
        </w:rPr>
        <w:t>وكان قيس بن عاصم شريفا ف</w:t>
      </w:r>
      <w:r>
        <w:rPr>
          <w:rtl/>
        </w:rPr>
        <w:t>ي</w:t>
      </w:r>
      <w:r w:rsidRPr="00A350C2">
        <w:rPr>
          <w:rtl/>
        </w:rPr>
        <w:t xml:space="preserve"> قومه، حليما ويكنى أبا عل</w:t>
      </w:r>
      <w:r>
        <w:rPr>
          <w:rtl/>
        </w:rPr>
        <w:t>ي</w:t>
      </w:r>
      <w:r w:rsidRPr="00A350C2">
        <w:rPr>
          <w:rtl/>
        </w:rPr>
        <w:t>، وكان الأحنف بن قيس يقول: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هو الرجل المنحرج</w:t>
      </w:r>
      <w:r>
        <w:rPr>
          <w:rtl/>
        </w:rPr>
        <w:t>).</w:t>
      </w:r>
    </w:p>
    <w:p w:rsidR="00D14F3E" w:rsidRDefault="00D14F3E" w:rsidP="00D14F3E">
      <w:pPr>
        <w:pStyle w:val="libFootnote"/>
        <w:rPr>
          <w:rtl/>
        </w:rPr>
      </w:pPr>
      <w:r w:rsidRPr="00A350C2">
        <w:rPr>
          <w:rtl/>
        </w:rPr>
        <w:t>(2) من أرجوزة ف</w:t>
      </w:r>
      <w:r>
        <w:rPr>
          <w:rtl/>
        </w:rPr>
        <w:t>ي</w:t>
      </w:r>
      <w:r w:rsidRPr="00A350C2">
        <w:rPr>
          <w:rtl/>
        </w:rPr>
        <w:t xml:space="preserve"> ديوانه 7</w:t>
      </w:r>
      <w:r>
        <w:rPr>
          <w:rtl/>
        </w:rPr>
        <w:t xml:space="preserve"> - </w:t>
      </w:r>
      <w:r w:rsidRPr="00A350C2">
        <w:rPr>
          <w:rtl/>
        </w:rPr>
        <w:t>8،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المعنى: أكل يوم أحارب وألبس المغفر حتى ذهب شعر مقدم رأس</w:t>
      </w:r>
      <w:r>
        <w:rPr>
          <w:rtl/>
        </w:rPr>
        <w:t>ي</w:t>
      </w:r>
      <w:r w:rsidRPr="00A350C2">
        <w:rPr>
          <w:rtl/>
        </w:rPr>
        <w:t>، والأقزع: الأصلع؛ إلا أن الأقزع الّذي أدى صلعه إلى وسط رأسه</w:t>
      </w:r>
      <w:r>
        <w:rPr>
          <w:rtl/>
        </w:rPr>
        <w:t>).</w:t>
      </w:r>
    </w:p>
    <w:p w:rsidR="00D14F3E" w:rsidRDefault="00D14F3E" w:rsidP="00D14F3E">
      <w:pPr>
        <w:pStyle w:val="libFootnote"/>
        <w:rPr>
          <w:rtl/>
        </w:rPr>
      </w:pPr>
      <w:r w:rsidRPr="00A350C2">
        <w:rPr>
          <w:rtl/>
        </w:rPr>
        <w:t>(3) حواش</w:t>
      </w:r>
      <w:r>
        <w:rPr>
          <w:rtl/>
        </w:rPr>
        <w:t>ي</w:t>
      </w:r>
      <w:r w:rsidRPr="00A350C2">
        <w:rPr>
          <w:rtl/>
        </w:rPr>
        <w:t xml:space="preserve"> الأصل، ت، ف:</w:t>
      </w:r>
      <w:r>
        <w:rPr>
          <w:rtl/>
        </w:rPr>
        <w:t xml:space="preserve"> (</w:t>
      </w:r>
      <w:r w:rsidRPr="00A350C2">
        <w:rPr>
          <w:rtl/>
        </w:rPr>
        <w:t>يمكن أن يكون المعنى إن هامته المقزعة الت</w:t>
      </w:r>
      <w:r>
        <w:rPr>
          <w:rtl/>
        </w:rPr>
        <w:t>ي</w:t>
      </w:r>
      <w:r w:rsidRPr="00A350C2">
        <w:rPr>
          <w:rtl/>
        </w:rPr>
        <w:t xml:space="preserve"> قزعتها أعداؤه تركت الفتيان من قبيلته على حسن الرعة والتحرج. وهذا الحديث خارج مخرج التذمم</w:t>
      </w:r>
      <w:r>
        <w:rPr>
          <w:rtl/>
        </w:rPr>
        <w:t>).</w:t>
      </w:r>
    </w:p>
    <w:p w:rsidR="00D14F3E"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قوله: ما كذب [بالتخفيف] أ</w:t>
      </w:r>
      <w:r>
        <w:rPr>
          <w:rtl/>
        </w:rPr>
        <w:t>ي</w:t>
      </w:r>
      <w:r w:rsidRPr="00A350C2">
        <w:rPr>
          <w:rtl/>
        </w:rPr>
        <w:t xml:space="preserve"> ما لبث أن فعل كذا، وما كذب [بالتشديد]، أ</w:t>
      </w:r>
      <w:r>
        <w:rPr>
          <w:rtl/>
        </w:rPr>
        <w:t>ي</w:t>
      </w:r>
      <w:r w:rsidRPr="00A350C2">
        <w:rPr>
          <w:rtl/>
        </w:rPr>
        <w:t xml:space="preserve"> ما جبن، وحمل فلان فما كذب [بالتشديد] أيضا، أ</w:t>
      </w:r>
      <w:r>
        <w:rPr>
          <w:rtl/>
        </w:rPr>
        <w:t>ي</w:t>
      </w:r>
      <w:r w:rsidRPr="00A350C2">
        <w:rPr>
          <w:rtl/>
        </w:rPr>
        <w:t xml:space="preserve"> صدق الحملة ف</w:t>
      </w:r>
      <w:r>
        <w:rPr>
          <w:rtl/>
        </w:rPr>
        <w:t>ي</w:t>
      </w:r>
      <w:r w:rsidRPr="00A350C2">
        <w:rPr>
          <w:rtl/>
        </w:rPr>
        <w:t xml:space="preserve"> الحرب</w:t>
      </w:r>
      <w:r>
        <w:rPr>
          <w:rtl/>
        </w:rPr>
        <w:t>).</w:t>
      </w:r>
    </w:p>
    <w:p w:rsidR="00D14F3E" w:rsidRPr="00A350C2" w:rsidRDefault="00D14F3E" w:rsidP="00D14F3E">
      <w:pPr>
        <w:pStyle w:val="libFootnote"/>
        <w:rPr>
          <w:rtl/>
        </w:rPr>
      </w:pPr>
      <w:r w:rsidRPr="00A350C2">
        <w:rPr>
          <w:rtl/>
        </w:rPr>
        <w:t>(5) ت، د، ف، حاشية الأصل من نسخة:</w:t>
      </w:r>
      <w:r>
        <w:rPr>
          <w:rtl/>
        </w:rPr>
        <w:t xml:space="preserve"> (</w:t>
      </w:r>
      <w:r w:rsidRPr="00A350C2">
        <w:rPr>
          <w:rtl/>
        </w:rPr>
        <w:t>ما بدا له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إنما تعلمت الحلم من قيس بن عاصم؛ أتى بقاتل ابنه فقال: رعبتم الفتى، وأقبل عليه فقال:</w:t>
      </w:r>
    </w:p>
    <w:p w:rsidR="00D14F3E" w:rsidRDefault="00D14F3E" w:rsidP="00D14F3E">
      <w:pPr>
        <w:pStyle w:val="libNormal"/>
        <w:rPr>
          <w:rtl/>
        </w:rPr>
      </w:pPr>
      <w:r w:rsidRPr="00A350C2">
        <w:rPr>
          <w:rtl/>
        </w:rPr>
        <w:t>يابنيّ لقد نقصت عددك، وأوهنت ركنك، وفتتّ ف</w:t>
      </w:r>
      <w:r>
        <w:rPr>
          <w:rtl/>
        </w:rPr>
        <w:t>ي</w:t>
      </w:r>
      <w:r w:rsidRPr="00A350C2">
        <w:rPr>
          <w:rtl/>
        </w:rPr>
        <w:t xml:space="preserve"> عضدك، وأشمت عدوّك، وأسأت بقومك؛ خلّوا سبيله؛ وما حلّ حبوته، ولا تغيّر وجهه.</w:t>
      </w:r>
    </w:p>
    <w:p w:rsidR="00D14F3E" w:rsidRDefault="00D14F3E" w:rsidP="00D14F3E">
      <w:pPr>
        <w:pStyle w:val="libNormal"/>
        <w:rPr>
          <w:rtl/>
        </w:rPr>
      </w:pPr>
      <w:r w:rsidRPr="00A350C2">
        <w:rPr>
          <w:rtl/>
        </w:rPr>
        <w:t>وقال ابن الأعراب</w:t>
      </w:r>
      <w:r>
        <w:rPr>
          <w:rtl/>
        </w:rPr>
        <w:t>ي</w:t>
      </w:r>
      <w:r w:rsidRPr="00A350C2">
        <w:rPr>
          <w:rtl/>
        </w:rPr>
        <w:t>: قيل القيس: بماذا سدت؟ فقال بثلاث: بذل الندى، وكفّ الأذى، ونصر المولى.</w:t>
      </w:r>
    </w:p>
    <w:p w:rsidR="00D14F3E" w:rsidRDefault="00D14F3E" w:rsidP="00D14F3E">
      <w:pPr>
        <w:pStyle w:val="libNormal"/>
        <w:rPr>
          <w:rtl/>
        </w:rPr>
      </w:pPr>
      <w:r w:rsidRPr="00A350C2">
        <w:rPr>
          <w:rtl/>
        </w:rPr>
        <w:t>وذكر المدائن</w:t>
      </w:r>
      <w:r>
        <w:rPr>
          <w:rtl/>
        </w:rPr>
        <w:t>ي</w:t>
      </w:r>
      <w:r w:rsidRPr="00A350C2">
        <w:rPr>
          <w:rtl/>
        </w:rPr>
        <w:t xml:space="preserve"> قال: كان قيس بن عاصم يقول لبنيه: إياكم والبغ</w:t>
      </w:r>
      <w:r>
        <w:rPr>
          <w:rtl/>
        </w:rPr>
        <w:t>ي</w:t>
      </w:r>
      <w:r w:rsidRPr="00A350C2">
        <w:rPr>
          <w:rtl/>
        </w:rPr>
        <w:t>، فما بغى</w:t>
      </w:r>
      <w:r>
        <w:rPr>
          <w:rtl/>
        </w:rPr>
        <w:t xml:space="preserve"> </w:t>
      </w:r>
      <w:r w:rsidRPr="008A1F12">
        <w:rPr>
          <w:rStyle w:val="libFootnotenumChar"/>
          <w:rtl/>
        </w:rPr>
        <w:t>(1)</w:t>
      </w:r>
      <w:r>
        <w:rPr>
          <w:rtl/>
        </w:rPr>
        <w:t xml:space="preserve"> </w:t>
      </w:r>
      <w:r w:rsidRPr="00A350C2">
        <w:rPr>
          <w:rtl/>
        </w:rPr>
        <w:t>قوم قط إ</w:t>
      </w:r>
      <w:r>
        <w:rPr>
          <w:rtl/>
        </w:rPr>
        <w:t>لاّ</w:t>
      </w:r>
      <w:r w:rsidRPr="00A350C2">
        <w:rPr>
          <w:rtl/>
        </w:rPr>
        <w:t xml:space="preserve"> قلّوا وذلوا. وكان الرجل من بنيه يظلمه بعض قومه فينهى إخوته أن ينصروه.</w:t>
      </w:r>
    </w:p>
    <w:p w:rsidR="00D14F3E" w:rsidRDefault="00D14F3E" w:rsidP="00D14F3E">
      <w:pPr>
        <w:pStyle w:val="libNormal"/>
        <w:rPr>
          <w:rtl/>
        </w:rPr>
      </w:pPr>
      <w:r w:rsidRPr="00A350C2">
        <w:rPr>
          <w:rtl/>
        </w:rPr>
        <w:t>وقيس بن عاصم هو الّذي حفز الحوفزان</w:t>
      </w:r>
      <w:r>
        <w:rPr>
          <w:rtl/>
        </w:rPr>
        <w:t xml:space="preserve"> </w:t>
      </w:r>
      <w:r w:rsidRPr="008A1F12">
        <w:rPr>
          <w:rStyle w:val="libFootnotenumChar"/>
          <w:rtl/>
        </w:rPr>
        <w:t>(2)</w:t>
      </w:r>
      <w:r>
        <w:rPr>
          <w:rtl/>
        </w:rPr>
        <w:t xml:space="preserve"> </w:t>
      </w:r>
      <w:r w:rsidRPr="00A350C2">
        <w:rPr>
          <w:rtl/>
        </w:rPr>
        <w:t>بن شريك الشيبان</w:t>
      </w:r>
      <w:r>
        <w:rPr>
          <w:rtl/>
        </w:rPr>
        <w:t>ي</w:t>
      </w:r>
      <w:r w:rsidRPr="00A350C2">
        <w:rPr>
          <w:rtl/>
        </w:rPr>
        <w:t xml:space="preserve"> بطعنة ف</w:t>
      </w:r>
      <w:r>
        <w:rPr>
          <w:rtl/>
        </w:rPr>
        <w:t>ي</w:t>
      </w:r>
      <w:r w:rsidRPr="00A350C2">
        <w:rPr>
          <w:rtl/>
        </w:rPr>
        <w:t xml:space="preserve"> يوم جدود</w:t>
      </w:r>
      <w:r>
        <w:rPr>
          <w:rtl/>
        </w:rPr>
        <w:t xml:space="preserve"> </w:t>
      </w:r>
      <w:r w:rsidRPr="008A1F12">
        <w:rPr>
          <w:rStyle w:val="libFootnotenumChar"/>
          <w:rtl/>
        </w:rPr>
        <w:t>(3)</w:t>
      </w:r>
      <w:r>
        <w:rPr>
          <w:rtl/>
        </w:rPr>
        <w:t xml:space="preserve">، </w:t>
      </w:r>
      <w:r w:rsidRPr="00A350C2">
        <w:rPr>
          <w:rtl/>
        </w:rPr>
        <w:t>فسم</w:t>
      </w:r>
      <w:r>
        <w:rPr>
          <w:rtl/>
        </w:rPr>
        <w:t>ي</w:t>
      </w:r>
      <w:r w:rsidRPr="00A350C2">
        <w:rPr>
          <w:rtl/>
        </w:rPr>
        <w:t xml:space="preserve"> الحارث الحوفزان؛ وقال سوّار بن حيّان</w:t>
      </w:r>
      <w:r>
        <w:rPr>
          <w:rtl/>
        </w:rPr>
        <w:t xml:space="preserve"> </w:t>
      </w:r>
      <w:r w:rsidRPr="008A1F12">
        <w:rPr>
          <w:rStyle w:val="libFootnotenumChar"/>
          <w:rtl/>
        </w:rPr>
        <w:t>(4)</w:t>
      </w:r>
      <w:r>
        <w:rPr>
          <w:rtl/>
        </w:rPr>
        <w:t xml:space="preserve"> </w:t>
      </w:r>
      <w:r w:rsidRPr="00A350C2">
        <w:rPr>
          <w:rtl/>
        </w:rPr>
        <w:t>المنقر</w:t>
      </w:r>
      <w:r>
        <w:rPr>
          <w:rtl/>
        </w:rPr>
        <w:t xml:space="preserve">ي </w:t>
      </w:r>
      <w:r w:rsidRPr="008A1F12">
        <w:rPr>
          <w:rStyle w:val="libFootnotenumChar"/>
          <w:rtl/>
        </w:rPr>
        <w:t>(5)</w:t>
      </w:r>
      <w:r w:rsidR="00DF4A8F">
        <w:rPr>
          <w:rtl/>
        </w:rPr>
        <w:t>:</w:t>
      </w:r>
    </w:p>
    <w:tbl>
      <w:tblPr>
        <w:tblStyle w:val="TableGrid"/>
        <w:bidiVisual/>
        <w:tblW w:w="4814" w:type="pct"/>
        <w:tblInd w:w="384" w:type="dxa"/>
        <w:tblLook w:val="01E0"/>
      </w:tblPr>
      <w:tblGrid>
        <w:gridCol w:w="3725"/>
        <w:gridCol w:w="305"/>
        <w:gridCol w:w="3684"/>
      </w:tblGrid>
      <w:tr w:rsidR="00D14F3E" w:rsidTr="000A5C9E">
        <w:trPr>
          <w:trHeight w:val="350"/>
        </w:trPr>
        <w:tc>
          <w:tcPr>
            <w:tcW w:w="3926" w:type="dxa"/>
            <w:shd w:val="clear" w:color="auto" w:fill="auto"/>
          </w:tcPr>
          <w:p w:rsidR="00D14F3E" w:rsidRDefault="00D14F3E" w:rsidP="000A5C9E">
            <w:pPr>
              <w:pStyle w:val="libPoem"/>
            </w:pPr>
            <w:r w:rsidRPr="00A350C2">
              <w:rPr>
                <w:rtl/>
              </w:rPr>
              <w:t>ونحن حفزنا الحوفزان بطعنة</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سقته نجيعا من دم الجوف أشكلا</w:t>
            </w:r>
            <w:r>
              <w:rPr>
                <w:rtl/>
              </w:rPr>
              <w:t xml:space="preserve"> </w:t>
            </w:r>
            <w:r w:rsidRPr="008A1F12">
              <w:rPr>
                <w:rStyle w:val="libFootnotenumChar"/>
                <w:rtl/>
              </w:rPr>
              <w:t>(6)</w:t>
            </w:r>
            <w:r w:rsidRPr="00725071">
              <w:rPr>
                <w:rStyle w:val="libPoemTiniChar0"/>
                <w:rtl/>
              </w:rPr>
              <w:br/>
              <w:t> </w:t>
            </w:r>
          </w:p>
        </w:tc>
      </w:tr>
      <w:tr w:rsidR="00D14F3E" w:rsidTr="000A5C9E">
        <w:tblPrEx>
          <w:tblLook w:val="04A0"/>
        </w:tblPrEx>
        <w:trPr>
          <w:trHeight w:val="350"/>
        </w:trPr>
        <w:tc>
          <w:tcPr>
            <w:tcW w:w="3926" w:type="dxa"/>
          </w:tcPr>
          <w:p w:rsidR="00D14F3E" w:rsidRDefault="00D14F3E" w:rsidP="000A5C9E">
            <w:pPr>
              <w:pStyle w:val="libPoem"/>
            </w:pPr>
            <w:r w:rsidRPr="00A350C2">
              <w:rPr>
                <w:rtl/>
              </w:rPr>
              <w:t>وحمران قسرا أنزلته رماحنا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فعالج غ</w:t>
            </w:r>
            <w:r>
              <w:rPr>
                <w:rtl/>
              </w:rPr>
              <w:t>لاّ</w:t>
            </w:r>
            <w:r w:rsidRPr="00A350C2">
              <w:rPr>
                <w:rtl/>
              </w:rPr>
              <w:t xml:space="preserve"> ف</w:t>
            </w:r>
            <w:r>
              <w:rPr>
                <w:rtl/>
              </w:rPr>
              <w:t>ي</w:t>
            </w:r>
            <w:r w:rsidRPr="00A350C2">
              <w:rPr>
                <w:rtl/>
              </w:rPr>
              <w:t xml:space="preserve"> ذراعيه مثقلا</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 حاشية الأصل (من نسخة):</w:t>
      </w:r>
      <w:r>
        <w:rPr>
          <w:rtl/>
        </w:rPr>
        <w:t xml:space="preserve"> (</w:t>
      </w:r>
      <w:r w:rsidRPr="00A350C2">
        <w:rPr>
          <w:rtl/>
        </w:rPr>
        <w:t>فإنه ما بغى</w:t>
      </w:r>
      <w:r>
        <w:rPr>
          <w:rtl/>
        </w:rPr>
        <w:t>).</w:t>
      </w:r>
    </w:p>
    <w:p w:rsidR="00D14F3E" w:rsidRDefault="00D14F3E" w:rsidP="00D14F3E">
      <w:pPr>
        <w:pStyle w:val="libFootnote"/>
        <w:rPr>
          <w:rtl/>
        </w:rPr>
      </w:pPr>
      <w:r w:rsidRPr="00A350C2">
        <w:rPr>
          <w:rtl/>
        </w:rPr>
        <w:t>(2) حفزه، أ</w:t>
      </w:r>
      <w:r>
        <w:rPr>
          <w:rtl/>
        </w:rPr>
        <w:t>ي</w:t>
      </w:r>
      <w:r w:rsidRPr="00A350C2">
        <w:rPr>
          <w:rtl/>
        </w:rPr>
        <w:t xml:space="preserve"> طعنه من خلفه، وف</w:t>
      </w:r>
      <w:r>
        <w:rPr>
          <w:rtl/>
        </w:rPr>
        <w:t>ي</w:t>
      </w:r>
      <w:r w:rsidRPr="00A350C2">
        <w:rPr>
          <w:rtl/>
        </w:rPr>
        <w:t xml:space="preserve"> اللسان عن التهذيب أن الحوفزان لقب لجرار من جرار</w:t>
      </w:r>
      <w:r>
        <w:rPr>
          <w:rtl/>
        </w:rPr>
        <w:t>ي</w:t>
      </w:r>
      <w:r w:rsidRPr="00A350C2">
        <w:rPr>
          <w:rtl/>
        </w:rPr>
        <w:t xml:space="preserve"> العرب؛ وكانت العرب تقول للرجل إذا قاد ألفا جرارا.</w:t>
      </w:r>
    </w:p>
    <w:p w:rsidR="00D14F3E" w:rsidRDefault="00D14F3E" w:rsidP="00D14F3E">
      <w:pPr>
        <w:pStyle w:val="libFootnote"/>
        <w:rPr>
          <w:rtl/>
        </w:rPr>
      </w:pPr>
      <w:r w:rsidRPr="00A350C2">
        <w:rPr>
          <w:rtl/>
        </w:rPr>
        <w:t>(3) حواش</w:t>
      </w:r>
      <w:r>
        <w:rPr>
          <w:rtl/>
        </w:rPr>
        <w:t>ي</w:t>
      </w:r>
      <w:r w:rsidRPr="00A350C2">
        <w:rPr>
          <w:rtl/>
        </w:rPr>
        <w:t xml:space="preserve"> الأصل، ت، ف:</w:t>
      </w:r>
      <w:r>
        <w:rPr>
          <w:rtl/>
        </w:rPr>
        <w:t xml:space="preserve"> (</w:t>
      </w:r>
      <w:r w:rsidRPr="00A350C2">
        <w:rPr>
          <w:rtl/>
        </w:rPr>
        <w:t>جدود: موضع فيه ماء يسمى بالكلاب، وكانت فيه وقعة مرتين؛ ويقال للكلاب الأول يوم جدود؛ وهو لتغلب على بكر بن وائل</w:t>
      </w:r>
      <w:r>
        <w:rPr>
          <w:rtl/>
        </w:rPr>
        <w:t>).</w:t>
      </w:r>
    </w:p>
    <w:p w:rsidR="00D14F3E" w:rsidRDefault="00D14F3E" w:rsidP="00D14F3E">
      <w:pPr>
        <w:pStyle w:val="libFootnote"/>
        <w:rPr>
          <w:rtl/>
        </w:rPr>
      </w:pPr>
      <w:r w:rsidRPr="00A350C2">
        <w:rPr>
          <w:rtl/>
        </w:rPr>
        <w:t>(وانظر خبر يوم جدود ف</w:t>
      </w:r>
      <w:r>
        <w:rPr>
          <w:rtl/>
        </w:rPr>
        <w:t>ي</w:t>
      </w:r>
      <w:r w:rsidRPr="00A350C2">
        <w:rPr>
          <w:rtl/>
        </w:rPr>
        <w:t xml:space="preserve"> العقد 5: 199</w:t>
      </w:r>
      <w:r>
        <w:rPr>
          <w:rtl/>
        </w:rPr>
        <w:t xml:space="preserve"> - </w:t>
      </w:r>
      <w:r w:rsidRPr="00A350C2">
        <w:rPr>
          <w:rtl/>
        </w:rPr>
        <w:t>201، وابن الأثير 1: 372).</w:t>
      </w:r>
    </w:p>
    <w:p w:rsidR="00D14F3E" w:rsidRDefault="00D14F3E" w:rsidP="00D14F3E">
      <w:pPr>
        <w:pStyle w:val="libFootnote"/>
        <w:rPr>
          <w:rtl/>
        </w:rPr>
      </w:pPr>
      <w:r w:rsidRPr="00A350C2">
        <w:rPr>
          <w:rtl/>
        </w:rPr>
        <w:t>(4) كذا ضبط بالقلم ف</w:t>
      </w:r>
      <w:r>
        <w:rPr>
          <w:rtl/>
        </w:rPr>
        <w:t>ي</w:t>
      </w:r>
      <w:r w:rsidRPr="00A350C2">
        <w:rPr>
          <w:rtl/>
        </w:rPr>
        <w:t xml:space="preserve"> جميع الأصول، وضبطه ابن السيد ف</w:t>
      </w:r>
      <w:r>
        <w:rPr>
          <w:rtl/>
        </w:rPr>
        <w:t>ي</w:t>
      </w:r>
      <w:r w:rsidRPr="00A350C2">
        <w:rPr>
          <w:rtl/>
        </w:rPr>
        <w:t xml:space="preserve"> الاقتضاب ص 139:</w:t>
      </w:r>
      <w:r>
        <w:rPr>
          <w:rtl/>
        </w:rPr>
        <w:t xml:space="preserve"> (</w:t>
      </w:r>
      <w:r w:rsidRPr="00A350C2">
        <w:rPr>
          <w:rtl/>
        </w:rPr>
        <w:t>بحاء مكسورة غير معجمة وباء معجمة بواحدة</w:t>
      </w:r>
      <w:r>
        <w:rPr>
          <w:rtl/>
        </w:rPr>
        <w:t xml:space="preserve">)، </w:t>
      </w:r>
      <w:r w:rsidRPr="00A350C2">
        <w:rPr>
          <w:rtl/>
        </w:rPr>
        <w:t>والبيتان ف</w:t>
      </w:r>
      <w:r>
        <w:rPr>
          <w:rtl/>
        </w:rPr>
        <w:t>ي</w:t>
      </w:r>
      <w:r w:rsidRPr="00A350C2">
        <w:rPr>
          <w:rtl/>
        </w:rPr>
        <w:t xml:space="preserve"> (الأغان</w:t>
      </w:r>
      <w:r>
        <w:rPr>
          <w:rtl/>
        </w:rPr>
        <w:t>ي</w:t>
      </w:r>
      <w:r w:rsidRPr="00A350C2">
        <w:rPr>
          <w:rtl/>
        </w:rPr>
        <w:t xml:space="preserve"> 12: 147، وابن الأثير 1: 372، واللآلي 256، واللسان</w:t>
      </w:r>
      <w:r>
        <w:rPr>
          <w:rtl/>
        </w:rPr>
        <w:t xml:space="preserve"> - </w:t>
      </w:r>
      <w:r w:rsidRPr="00A350C2">
        <w:rPr>
          <w:rtl/>
        </w:rPr>
        <w:t>حفز، شكل).</w:t>
      </w:r>
    </w:p>
    <w:p w:rsidR="00D14F3E" w:rsidRDefault="00D14F3E" w:rsidP="00D14F3E">
      <w:pPr>
        <w:pStyle w:val="libFootnote"/>
        <w:rPr>
          <w:rtl/>
        </w:rPr>
      </w:pPr>
      <w:r w:rsidRPr="00A350C2">
        <w:rPr>
          <w:rtl/>
        </w:rPr>
        <w:t>(5) م:</w:t>
      </w:r>
      <w:r>
        <w:rPr>
          <w:rtl/>
        </w:rPr>
        <w:t xml:space="preserve"> ( ...</w:t>
      </w:r>
      <w:r w:rsidRPr="00A350C2">
        <w:rPr>
          <w:rtl/>
        </w:rPr>
        <w:t xml:space="preserve"> المنقر</w:t>
      </w:r>
      <w:r>
        <w:rPr>
          <w:rtl/>
        </w:rPr>
        <w:t>ي</w:t>
      </w:r>
      <w:r w:rsidRPr="00A350C2">
        <w:rPr>
          <w:rtl/>
        </w:rPr>
        <w:t xml:space="preserve"> ف</w:t>
      </w:r>
      <w:r>
        <w:rPr>
          <w:rtl/>
        </w:rPr>
        <w:t>ي</w:t>
      </w:r>
      <w:r w:rsidRPr="00A350C2">
        <w:rPr>
          <w:rtl/>
        </w:rPr>
        <w:t xml:space="preserve"> ذلك</w:t>
      </w:r>
      <w:r>
        <w:rPr>
          <w:rtl/>
        </w:rPr>
        <w:t>).</w:t>
      </w:r>
    </w:p>
    <w:p w:rsidR="00D14F3E" w:rsidRDefault="00D14F3E" w:rsidP="00D14F3E">
      <w:pPr>
        <w:pStyle w:val="libFootnote"/>
        <w:rPr>
          <w:rtl/>
        </w:rPr>
      </w:pPr>
      <w:r w:rsidRPr="00A350C2">
        <w:rPr>
          <w:rtl/>
        </w:rPr>
        <w:t>(6) من نسخة بحاشيت</w:t>
      </w:r>
      <w:r>
        <w:rPr>
          <w:rtl/>
        </w:rPr>
        <w:t>ي</w:t>
      </w:r>
      <w:r w:rsidRPr="00A350C2">
        <w:rPr>
          <w:rtl/>
        </w:rPr>
        <w:t xml:space="preserve"> الأصل، ف:</w:t>
      </w:r>
      <w:r>
        <w:rPr>
          <w:rtl/>
        </w:rPr>
        <w:t xml:space="preserve"> (</w:t>
      </w:r>
      <w:r w:rsidRPr="00A350C2">
        <w:rPr>
          <w:rtl/>
        </w:rPr>
        <w:t>كسته نجيعا</w:t>
      </w:r>
      <w:r>
        <w:rPr>
          <w:rtl/>
        </w:rPr>
        <w:t xml:space="preserve">)، </w:t>
      </w:r>
      <w:r w:rsidRPr="00A350C2">
        <w:rPr>
          <w:rtl/>
        </w:rPr>
        <w:t>والشكلة: حمرة يخالطها بياض؛ ويسمى الدم أشكل للحمرة والبياس المختلطين فيه.</w:t>
      </w:r>
    </w:p>
    <w:p w:rsidR="00D14F3E" w:rsidRPr="00A350C2" w:rsidRDefault="00D14F3E" w:rsidP="00D14F3E">
      <w:pPr>
        <w:pStyle w:val="libFootnote"/>
        <w:rPr>
          <w:rtl/>
        </w:rPr>
      </w:pPr>
      <w:r w:rsidRPr="00A350C2">
        <w:rPr>
          <w:rtl/>
        </w:rPr>
        <w:t>(7) من نسخة بحاشيت</w:t>
      </w:r>
      <w:r>
        <w:rPr>
          <w:rtl/>
        </w:rPr>
        <w:t>ي</w:t>
      </w:r>
      <w:r w:rsidRPr="00A350C2">
        <w:rPr>
          <w:rtl/>
        </w:rPr>
        <w:t xml:space="preserve"> الأصل، ت:</w:t>
      </w:r>
      <w:r>
        <w:rPr>
          <w:rtl/>
        </w:rPr>
        <w:t xml:space="preserve"> (</w:t>
      </w:r>
      <w:r w:rsidRPr="00A350C2">
        <w:rPr>
          <w:rtl/>
        </w:rPr>
        <w:t>مقفلا</w:t>
      </w:r>
      <w:r>
        <w:rPr>
          <w:rtl/>
        </w:rPr>
        <w:t>)</w:t>
      </w:r>
      <w:r w:rsidR="00DF4A8F">
        <w:rPr>
          <w:rtl/>
        </w:rPr>
        <w:t>؛</w:t>
      </w:r>
      <w:r w:rsidRPr="00A350C2">
        <w:rPr>
          <w:rtl/>
        </w:rPr>
        <w:t xml:space="preserve"> وهو حمران بن عمرو بن بشر بن عمرو؛ وكان على شيبان وذهل واللهازم؛ حينما خرجوا لقتال بن</w:t>
      </w:r>
      <w:r>
        <w:rPr>
          <w:rtl/>
        </w:rPr>
        <w:t>ي</w:t>
      </w:r>
      <w:r w:rsidRPr="00A350C2">
        <w:rPr>
          <w:rtl/>
        </w:rPr>
        <w:t xml:space="preserve"> يربوع.</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وف</w:t>
      </w:r>
      <w:r>
        <w:rPr>
          <w:rtl/>
        </w:rPr>
        <w:t>ي</w:t>
      </w:r>
      <w:r w:rsidRPr="00A350C2">
        <w:rPr>
          <w:rtl/>
        </w:rPr>
        <w:t xml:space="preserve"> يوم جدود يقول قيس بن عاصم:</w:t>
      </w:r>
    </w:p>
    <w:tbl>
      <w:tblPr>
        <w:tblStyle w:val="TableGrid"/>
        <w:bidiVisual/>
        <w:tblW w:w="4814" w:type="pct"/>
        <w:tblInd w:w="384" w:type="dxa"/>
        <w:tblLook w:val="01E0"/>
      </w:tblPr>
      <w:tblGrid>
        <w:gridCol w:w="3722"/>
        <w:gridCol w:w="305"/>
        <w:gridCol w:w="3687"/>
      </w:tblGrid>
      <w:tr w:rsidR="00D14F3E" w:rsidTr="000A5C9E">
        <w:trPr>
          <w:trHeight w:val="350"/>
        </w:trPr>
        <w:tc>
          <w:tcPr>
            <w:tcW w:w="3926" w:type="dxa"/>
            <w:shd w:val="clear" w:color="auto" w:fill="auto"/>
          </w:tcPr>
          <w:p w:rsidR="00D14F3E" w:rsidRDefault="00D14F3E" w:rsidP="000A5C9E">
            <w:pPr>
              <w:pStyle w:val="libPoem"/>
            </w:pPr>
            <w:r w:rsidRPr="00A350C2">
              <w:rPr>
                <w:rtl/>
              </w:rPr>
              <w:t xml:space="preserve">جزى </w:t>
            </w:r>
            <w:r>
              <w:rPr>
                <w:rtl/>
              </w:rPr>
              <w:t>الله</w:t>
            </w:r>
            <w:r w:rsidRPr="00A350C2">
              <w:rPr>
                <w:rtl/>
              </w:rPr>
              <w:t xml:space="preserve"> يربوعا بأسوإ سعيها</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إذا ذكرت ف</w:t>
            </w:r>
            <w:r>
              <w:rPr>
                <w:rtl/>
              </w:rPr>
              <w:t>ي</w:t>
            </w:r>
            <w:r w:rsidRPr="00A350C2">
              <w:rPr>
                <w:rtl/>
              </w:rPr>
              <w:t xml:space="preserve"> النّائبات أمورها</w:t>
            </w:r>
            <w:r>
              <w:rPr>
                <w:rtl/>
              </w:rPr>
              <w:t xml:space="preserve"> </w:t>
            </w:r>
            <w:r w:rsidRPr="008A1F12">
              <w:rPr>
                <w:rStyle w:val="libFootnotenumChar"/>
                <w:rtl/>
              </w:rPr>
              <w:t>(1)</w:t>
            </w:r>
            <w:r w:rsidRPr="00725071">
              <w:rPr>
                <w:rStyle w:val="libPoemTiniChar0"/>
                <w:rtl/>
              </w:rPr>
              <w:br/>
              <w:t> </w:t>
            </w:r>
          </w:p>
        </w:tc>
      </w:tr>
      <w:tr w:rsidR="00D14F3E" w:rsidTr="000A5C9E">
        <w:tblPrEx>
          <w:tblLook w:val="04A0"/>
        </w:tblPrEx>
        <w:trPr>
          <w:trHeight w:val="350"/>
        </w:trPr>
        <w:tc>
          <w:tcPr>
            <w:tcW w:w="3926" w:type="dxa"/>
          </w:tcPr>
          <w:p w:rsidR="00D14F3E" w:rsidRDefault="00D14F3E" w:rsidP="000A5C9E">
            <w:pPr>
              <w:pStyle w:val="libPoem"/>
            </w:pPr>
            <w:r w:rsidRPr="00A350C2">
              <w:rPr>
                <w:rtl/>
              </w:rPr>
              <w:t>ويوم جدود قد فضحتم ذماركم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وسالمتم والخيل تدمى نحورها</w:t>
            </w:r>
            <w:r w:rsidRPr="00725071">
              <w:rPr>
                <w:rStyle w:val="libPoemTiniChar0"/>
                <w:rtl/>
              </w:rPr>
              <w:br/>
              <w:t> </w:t>
            </w:r>
          </w:p>
        </w:tc>
      </w:tr>
      <w:tr w:rsidR="00D14F3E" w:rsidTr="000A5C9E">
        <w:tblPrEx>
          <w:tblLook w:val="04A0"/>
        </w:tblPrEx>
        <w:trPr>
          <w:trHeight w:val="350"/>
        </w:trPr>
        <w:tc>
          <w:tcPr>
            <w:tcW w:w="3926" w:type="dxa"/>
          </w:tcPr>
          <w:p w:rsidR="00D14F3E" w:rsidRDefault="00D14F3E" w:rsidP="000A5C9E">
            <w:pPr>
              <w:pStyle w:val="libPoem"/>
            </w:pPr>
            <w:r w:rsidRPr="00A350C2">
              <w:rPr>
                <w:rtl/>
              </w:rPr>
              <w:t>ستحطم سعد والرّباب أنوفكم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كما حزّ ف</w:t>
            </w:r>
            <w:r>
              <w:rPr>
                <w:rtl/>
              </w:rPr>
              <w:t>ي</w:t>
            </w:r>
            <w:r w:rsidRPr="00A350C2">
              <w:rPr>
                <w:rtl/>
              </w:rPr>
              <w:t xml:space="preserve"> أنف القضيب جريرها</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القضيب: الناقة المقتضبة الصعبة؛ وف</w:t>
      </w:r>
      <w:r>
        <w:rPr>
          <w:rtl/>
        </w:rPr>
        <w:t>ي</w:t>
      </w:r>
      <w:r w:rsidRPr="00A350C2">
        <w:rPr>
          <w:rtl/>
        </w:rPr>
        <w:t xml:space="preserve"> قيس يقول عبدة بن الطبيب:</w:t>
      </w:r>
    </w:p>
    <w:tbl>
      <w:tblPr>
        <w:tblStyle w:val="TableGrid"/>
        <w:bidiVisual/>
        <w:tblW w:w="4814" w:type="pct"/>
        <w:tblInd w:w="384" w:type="dxa"/>
        <w:tblLook w:val="01E0"/>
      </w:tblPr>
      <w:tblGrid>
        <w:gridCol w:w="3722"/>
        <w:gridCol w:w="305"/>
        <w:gridCol w:w="3687"/>
      </w:tblGrid>
      <w:tr w:rsidR="00D14F3E" w:rsidTr="000A5C9E">
        <w:trPr>
          <w:trHeight w:val="350"/>
        </w:trPr>
        <w:tc>
          <w:tcPr>
            <w:tcW w:w="3926" w:type="dxa"/>
            <w:shd w:val="clear" w:color="auto" w:fill="auto"/>
          </w:tcPr>
          <w:p w:rsidR="00D14F3E" w:rsidRDefault="00D14F3E" w:rsidP="000A5C9E">
            <w:pPr>
              <w:pStyle w:val="libPoem"/>
            </w:pPr>
            <w:r w:rsidRPr="00A350C2">
              <w:rPr>
                <w:rtl/>
              </w:rPr>
              <w:t xml:space="preserve">عليك سلام </w:t>
            </w:r>
            <w:r>
              <w:rPr>
                <w:rtl/>
              </w:rPr>
              <w:t>الله</w:t>
            </w:r>
            <w:r w:rsidRPr="00A350C2">
              <w:rPr>
                <w:rtl/>
              </w:rPr>
              <w:t xml:space="preserve"> قيس بن عاصم</w:t>
            </w:r>
            <w:r w:rsidRPr="00725071">
              <w:rPr>
                <w:rStyle w:val="libPoemTiniChar0"/>
                <w:rtl/>
              </w:rPr>
              <w:br/>
              <w:t> </w:t>
            </w:r>
          </w:p>
        </w:tc>
        <w:tc>
          <w:tcPr>
            <w:tcW w:w="311" w:type="dxa"/>
            <w:shd w:val="clear" w:color="auto" w:fill="auto"/>
          </w:tcPr>
          <w:p w:rsidR="00D14F3E" w:rsidRDefault="00D14F3E" w:rsidP="000A5C9E">
            <w:pPr>
              <w:pStyle w:val="libPoem"/>
              <w:rPr>
                <w:rtl/>
              </w:rPr>
            </w:pPr>
          </w:p>
        </w:tc>
        <w:tc>
          <w:tcPr>
            <w:tcW w:w="3887" w:type="dxa"/>
            <w:shd w:val="clear" w:color="auto" w:fill="auto"/>
          </w:tcPr>
          <w:p w:rsidR="00D14F3E" w:rsidRDefault="00D14F3E" w:rsidP="000A5C9E">
            <w:pPr>
              <w:pStyle w:val="libPoem"/>
            </w:pPr>
            <w:r w:rsidRPr="00A350C2">
              <w:rPr>
                <w:rtl/>
              </w:rPr>
              <w:t>ورحمته ما شاء أن يترحّما</w:t>
            </w:r>
            <w:r>
              <w:rPr>
                <w:rtl/>
              </w:rPr>
              <w:t xml:space="preserve"> </w:t>
            </w:r>
            <w:r w:rsidRPr="008A1F12">
              <w:rPr>
                <w:rStyle w:val="libFootnotenumChar"/>
                <w:rtl/>
              </w:rPr>
              <w:t>(2)</w:t>
            </w:r>
            <w:r w:rsidRPr="00725071">
              <w:rPr>
                <w:rStyle w:val="libPoemTiniChar0"/>
                <w:rtl/>
              </w:rPr>
              <w:br/>
              <w:t> </w:t>
            </w:r>
          </w:p>
        </w:tc>
      </w:tr>
      <w:tr w:rsidR="00D14F3E" w:rsidTr="000A5C9E">
        <w:tblPrEx>
          <w:tblLook w:val="04A0"/>
        </w:tblPrEx>
        <w:trPr>
          <w:trHeight w:val="350"/>
        </w:trPr>
        <w:tc>
          <w:tcPr>
            <w:tcW w:w="3926" w:type="dxa"/>
          </w:tcPr>
          <w:p w:rsidR="00D14F3E" w:rsidRDefault="00D14F3E" w:rsidP="000A5C9E">
            <w:pPr>
              <w:pStyle w:val="libPoem"/>
            </w:pPr>
            <w:r w:rsidRPr="00A350C2">
              <w:rPr>
                <w:rtl/>
              </w:rPr>
              <w:t>سلام امرئ جلّلته منك نعمة</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زار عن شحط بلادك سلّما</w:t>
            </w:r>
            <w:r w:rsidRPr="00725071">
              <w:rPr>
                <w:rStyle w:val="libPoemTiniChar0"/>
                <w:rtl/>
              </w:rPr>
              <w:br/>
              <w:t> </w:t>
            </w:r>
          </w:p>
        </w:tc>
      </w:tr>
      <w:tr w:rsidR="00D14F3E" w:rsidTr="000A5C9E">
        <w:tblPrEx>
          <w:tblLook w:val="04A0"/>
        </w:tblPrEx>
        <w:trPr>
          <w:trHeight w:val="350"/>
        </w:trPr>
        <w:tc>
          <w:tcPr>
            <w:tcW w:w="3926" w:type="dxa"/>
          </w:tcPr>
          <w:p w:rsidR="00D14F3E" w:rsidRDefault="00D14F3E" w:rsidP="000A5C9E">
            <w:pPr>
              <w:pStyle w:val="libPoem"/>
            </w:pPr>
            <w:r w:rsidRPr="00A350C2">
              <w:rPr>
                <w:rtl/>
              </w:rPr>
              <w:t>فما كان قيس هلكه هلك واحد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ولكنّه بنيان قوم تهدّما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 xml:space="preserve">قال سيدنا الشريف المرتضى أدام </w:t>
      </w:r>
      <w:r>
        <w:rPr>
          <w:rtl/>
        </w:rPr>
        <w:t>الله</w:t>
      </w:r>
      <w:r w:rsidRPr="00A350C2">
        <w:rPr>
          <w:rtl/>
        </w:rPr>
        <w:t xml:space="preserve"> علوّه: ذاكرن</w:t>
      </w:r>
      <w:r>
        <w:rPr>
          <w:rtl/>
        </w:rPr>
        <w:t>ي</w:t>
      </w:r>
      <w:r w:rsidRPr="00A350C2">
        <w:rPr>
          <w:rtl/>
        </w:rPr>
        <w:t xml:space="preserve"> بعض الأصدقاء بقول أب</w:t>
      </w:r>
      <w:r>
        <w:rPr>
          <w:rtl/>
        </w:rPr>
        <w:t>ي</w:t>
      </w:r>
      <w:r w:rsidRPr="00A350C2">
        <w:rPr>
          <w:rtl/>
        </w:rPr>
        <w:t xml:space="preserve"> دهبل الجمح</w:t>
      </w:r>
      <w:r>
        <w:rPr>
          <w:rtl/>
        </w:rPr>
        <w:t>ي</w:t>
      </w:r>
      <w:r w:rsidRPr="00A350C2">
        <w:rPr>
          <w:rtl/>
        </w:rPr>
        <w:t xml:space="preserve"> وهو يعن</w:t>
      </w:r>
      <w:r>
        <w:rPr>
          <w:rtl/>
        </w:rPr>
        <w:t>ي</w:t>
      </w:r>
      <w:r w:rsidRPr="00A350C2">
        <w:rPr>
          <w:rtl/>
        </w:rPr>
        <w:t xml:space="preserve"> ناقته: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الأبيات ف</w:t>
      </w:r>
      <w:r>
        <w:rPr>
          <w:rtl/>
        </w:rPr>
        <w:t>ي</w:t>
      </w:r>
      <w:r w:rsidRPr="00A350C2">
        <w:rPr>
          <w:rtl/>
        </w:rPr>
        <w:t xml:space="preserve"> (الأغان</w:t>
      </w:r>
      <w:r>
        <w:rPr>
          <w:rtl/>
        </w:rPr>
        <w:t>ي</w:t>
      </w:r>
      <w:r w:rsidRPr="00A350C2">
        <w:rPr>
          <w:rtl/>
        </w:rPr>
        <w:t xml:space="preserve"> 12: 147).</w:t>
      </w:r>
    </w:p>
    <w:p w:rsidR="00D14F3E" w:rsidRDefault="00D14F3E" w:rsidP="00D14F3E">
      <w:pPr>
        <w:pStyle w:val="libFootnote"/>
        <w:rPr>
          <w:rtl/>
        </w:rPr>
      </w:pPr>
      <w:r w:rsidRPr="00A350C2">
        <w:rPr>
          <w:rtl/>
        </w:rPr>
        <w:t>(2) الأبيات ف</w:t>
      </w:r>
      <w:r>
        <w:rPr>
          <w:rtl/>
        </w:rPr>
        <w:t>ي</w:t>
      </w:r>
      <w:r w:rsidRPr="00A350C2">
        <w:rPr>
          <w:rtl/>
        </w:rPr>
        <w:t xml:space="preserve"> (الأغان</w:t>
      </w:r>
      <w:r>
        <w:rPr>
          <w:rtl/>
        </w:rPr>
        <w:t>ي</w:t>
      </w:r>
      <w:r w:rsidRPr="00A350C2">
        <w:rPr>
          <w:rtl/>
        </w:rPr>
        <w:t xml:space="preserve"> 12: 148، والحماسة</w:t>
      </w:r>
      <w:r>
        <w:rPr>
          <w:rtl/>
        </w:rPr>
        <w:t xml:space="preserve"> - </w:t>
      </w:r>
      <w:r w:rsidRPr="00A350C2">
        <w:rPr>
          <w:rtl/>
        </w:rPr>
        <w:t>بشرح التبريز</w:t>
      </w:r>
      <w:r>
        <w:rPr>
          <w:rtl/>
        </w:rPr>
        <w:t>ي</w:t>
      </w:r>
      <w:r w:rsidRPr="00A350C2">
        <w:rPr>
          <w:rtl/>
        </w:rPr>
        <w:t xml:space="preserve"> 2: 285</w:t>
      </w:r>
      <w:r>
        <w:rPr>
          <w:rtl/>
        </w:rPr>
        <w:t xml:space="preserve"> - </w:t>
      </w:r>
      <w:r w:rsidRPr="00A350C2">
        <w:rPr>
          <w:rtl/>
        </w:rPr>
        <w:t>286).</w:t>
      </w:r>
    </w:p>
    <w:p w:rsidR="00D14F3E" w:rsidRDefault="00D14F3E" w:rsidP="00D14F3E">
      <w:pPr>
        <w:pStyle w:val="libFootnote"/>
        <w:rPr>
          <w:rtl/>
        </w:rPr>
      </w:pPr>
      <w:r w:rsidRPr="00A350C2">
        <w:rPr>
          <w:rtl/>
        </w:rPr>
        <w:t>(3) رواية التبريز</w:t>
      </w:r>
      <w:r>
        <w:rPr>
          <w:rtl/>
        </w:rPr>
        <w:t>ي</w:t>
      </w:r>
      <w:r w:rsidRPr="00A350C2">
        <w:rPr>
          <w:rtl/>
        </w:rPr>
        <w:t>:</w:t>
      </w:r>
    </w:p>
    <w:p w:rsidR="00D14F3E" w:rsidRDefault="00D14F3E" w:rsidP="00D14F3E">
      <w:pPr>
        <w:pStyle w:val="libFootnote"/>
        <w:rPr>
          <w:rtl/>
        </w:rPr>
      </w:pPr>
      <w:r w:rsidRPr="00A350C2">
        <w:rPr>
          <w:rtl/>
        </w:rPr>
        <w:t>* تحيّة من غادرته غرض الرّدى*</w:t>
      </w:r>
    </w:p>
    <w:p w:rsidR="00D14F3E" w:rsidRDefault="00D14F3E" w:rsidP="00D14F3E">
      <w:pPr>
        <w:pStyle w:val="libFootnote"/>
        <w:rPr>
          <w:rtl/>
        </w:rPr>
      </w:pPr>
      <w:r w:rsidRPr="00A350C2">
        <w:rPr>
          <w:rtl/>
        </w:rPr>
        <w:t>(4) قال التبريز</w:t>
      </w:r>
      <w:r>
        <w:rPr>
          <w:rtl/>
        </w:rPr>
        <w:t>ي</w:t>
      </w:r>
      <w:r w:rsidRPr="00A350C2">
        <w:rPr>
          <w:rtl/>
        </w:rPr>
        <w:t xml:space="preserve"> ف</w:t>
      </w:r>
      <w:r>
        <w:rPr>
          <w:rtl/>
        </w:rPr>
        <w:t>ي</w:t>
      </w:r>
      <w:r w:rsidRPr="00A350C2">
        <w:rPr>
          <w:rtl/>
        </w:rPr>
        <w:t xml:space="preserve"> شرحه لهذا البيت:</w:t>
      </w:r>
      <w:r>
        <w:rPr>
          <w:rtl/>
        </w:rPr>
        <w:t xml:space="preserve"> (</w:t>
      </w:r>
      <w:r w:rsidRPr="00A350C2">
        <w:rPr>
          <w:rtl/>
        </w:rPr>
        <w:t>يجوز أن يرو</w:t>
      </w:r>
      <w:r>
        <w:rPr>
          <w:rFonts w:hint="cs"/>
          <w:rtl/>
        </w:rPr>
        <w:t>ى</w:t>
      </w:r>
      <w:r>
        <w:rPr>
          <w:rtl/>
        </w:rPr>
        <w:t xml:space="preserve"> (</w:t>
      </w:r>
      <w:r w:rsidRPr="00A350C2">
        <w:rPr>
          <w:rtl/>
        </w:rPr>
        <w:t>هلك</w:t>
      </w:r>
      <w:r>
        <w:rPr>
          <w:rtl/>
        </w:rPr>
        <w:t xml:space="preserve">) </w:t>
      </w:r>
      <w:r w:rsidRPr="00A350C2">
        <w:rPr>
          <w:rtl/>
        </w:rPr>
        <w:t>بالنصب وبالرفع؛ فإذا نصبته كان هلكه ف</w:t>
      </w:r>
      <w:r>
        <w:rPr>
          <w:rtl/>
        </w:rPr>
        <w:t>ي</w:t>
      </w:r>
      <w:r w:rsidRPr="00A350C2">
        <w:rPr>
          <w:rtl/>
        </w:rPr>
        <w:t xml:space="preserve"> موضع البدل من قيس، وهلك ينتصب على أنه خبر كان؛ كأنه قال: فما كان هلك قيس هلك واحد من الناس؛ بل مات لموته خلق كثير؛ وإذا رفعته كان هلكه ف</w:t>
      </w:r>
      <w:r>
        <w:rPr>
          <w:rtl/>
        </w:rPr>
        <w:t>ي</w:t>
      </w:r>
      <w:r w:rsidRPr="00A350C2">
        <w:rPr>
          <w:rtl/>
        </w:rPr>
        <w:t xml:space="preserve"> موضع المبتدأ وهلك واحد ف</w:t>
      </w:r>
      <w:r>
        <w:rPr>
          <w:rtl/>
        </w:rPr>
        <w:t>ي</w:t>
      </w:r>
      <w:r w:rsidRPr="00A350C2">
        <w:rPr>
          <w:rtl/>
        </w:rPr>
        <w:t xml:space="preserve"> موضع الخبر، والجملة ف</w:t>
      </w:r>
      <w:r>
        <w:rPr>
          <w:rtl/>
        </w:rPr>
        <w:t>ي</w:t>
      </w:r>
      <w:r w:rsidRPr="00A350C2">
        <w:rPr>
          <w:rtl/>
        </w:rPr>
        <w:t xml:space="preserve"> موضع النصب على أنه خبر كان، ويشبه هذا البيت قول امرئ القيس:</w:t>
      </w:r>
    </w:p>
    <w:tbl>
      <w:tblPr>
        <w:tblStyle w:val="TableGrid"/>
        <w:bidiVisual/>
        <w:tblW w:w="4814" w:type="pct"/>
        <w:tblInd w:w="384" w:type="dxa"/>
        <w:tblLook w:val="04A0"/>
      </w:tblPr>
      <w:tblGrid>
        <w:gridCol w:w="3719"/>
        <w:gridCol w:w="306"/>
        <w:gridCol w:w="3689"/>
      </w:tblGrid>
      <w:tr w:rsidR="00D14F3E" w:rsidTr="000A5C9E">
        <w:trPr>
          <w:trHeight w:val="350"/>
        </w:trPr>
        <w:tc>
          <w:tcPr>
            <w:tcW w:w="3926" w:type="dxa"/>
          </w:tcPr>
          <w:p w:rsidR="00D14F3E" w:rsidRDefault="00D14F3E" w:rsidP="000A5C9E">
            <w:pPr>
              <w:pStyle w:val="libPoemFootnote"/>
            </w:pPr>
            <w:r w:rsidRPr="00A350C2">
              <w:rPr>
                <w:rtl/>
              </w:rPr>
              <w:t>فلو أنّها نفس تموت سويّة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ولكنّها نفس تساقط أنفسا</w:t>
            </w:r>
            <w:r w:rsidRPr="00725071">
              <w:rPr>
                <w:rStyle w:val="libPoemTiniChar0"/>
                <w:rtl/>
              </w:rPr>
              <w:br/>
              <w:t> </w:t>
            </w:r>
          </w:p>
        </w:tc>
      </w:tr>
    </w:tbl>
    <w:p w:rsidR="00D14F3E" w:rsidRPr="00A350C2" w:rsidRDefault="00D14F3E" w:rsidP="00D14F3E">
      <w:pPr>
        <w:pStyle w:val="libFootnote"/>
        <w:rPr>
          <w:rtl/>
        </w:rPr>
      </w:pPr>
      <w:r w:rsidRPr="00A350C2">
        <w:rPr>
          <w:rtl/>
        </w:rPr>
        <w:t>إذا رويت</w:t>
      </w:r>
      <w:r>
        <w:rPr>
          <w:rtl/>
        </w:rPr>
        <w:t xml:space="preserve"> (</w:t>
      </w:r>
      <w:r w:rsidRPr="00A350C2">
        <w:rPr>
          <w:rtl/>
        </w:rPr>
        <w:t>تساقط</w:t>
      </w:r>
      <w:r>
        <w:rPr>
          <w:rtl/>
        </w:rPr>
        <w:t xml:space="preserve">) </w:t>
      </w:r>
      <w:r w:rsidRPr="00A350C2">
        <w:rPr>
          <w:rtl/>
        </w:rPr>
        <w:t>بضم التاء</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lastRenderedPageBreak/>
              <w:t>وأبرزتها من بطن مكّة عند 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أصات المناد</w:t>
            </w:r>
            <w:r>
              <w:rPr>
                <w:rtl/>
              </w:rPr>
              <w:t>ي</w:t>
            </w:r>
            <w:r w:rsidRPr="00A350C2">
              <w:rPr>
                <w:rtl/>
              </w:rPr>
              <w:t xml:space="preserve"> بالصّلاة فأعتما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[قصيدة للمؤلف أجاز بها بيت أب</w:t>
      </w:r>
      <w:r>
        <w:rPr>
          <w:rtl/>
        </w:rPr>
        <w:t>ي</w:t>
      </w:r>
      <w:r w:rsidRPr="00A350C2">
        <w:rPr>
          <w:rtl/>
        </w:rPr>
        <w:t xml:space="preserve"> دهبل:</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وأبرزتها من بطن مكّة عند 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أصات المناد</w:t>
            </w:r>
            <w:r>
              <w:rPr>
                <w:rtl/>
              </w:rPr>
              <w:t>ي</w:t>
            </w:r>
            <w:r w:rsidRPr="00A350C2">
              <w:rPr>
                <w:rtl/>
              </w:rPr>
              <w:t xml:space="preserve"> بالصلاة فأعتما</w:t>
            </w:r>
            <w:r w:rsidRPr="00725071">
              <w:rPr>
                <w:rStyle w:val="libPoemTiniChar0"/>
                <w:rtl/>
              </w:rPr>
              <w:br/>
              <w:t> </w:t>
            </w:r>
          </w:p>
        </w:tc>
      </w:tr>
    </w:tbl>
    <w:p w:rsidR="00D14F3E" w:rsidRDefault="00D14F3E" w:rsidP="00D14F3E">
      <w:pPr>
        <w:pStyle w:val="libNormal"/>
        <w:rPr>
          <w:rtl/>
        </w:rPr>
      </w:pPr>
      <w:r w:rsidRPr="00A350C2">
        <w:rPr>
          <w:rtl/>
        </w:rPr>
        <w:t>]</w:t>
      </w:r>
    </w:p>
    <w:p w:rsidR="00D14F3E" w:rsidRDefault="00D14F3E" w:rsidP="00D14F3E">
      <w:pPr>
        <w:pStyle w:val="libNormal"/>
        <w:rPr>
          <w:rtl/>
        </w:rPr>
      </w:pPr>
      <w:r w:rsidRPr="00A350C2">
        <w:rPr>
          <w:rtl/>
        </w:rPr>
        <w:t>وسألن</w:t>
      </w:r>
      <w:r>
        <w:rPr>
          <w:rtl/>
        </w:rPr>
        <w:t>ي</w:t>
      </w:r>
      <w:r w:rsidRPr="00A350C2">
        <w:rPr>
          <w:rtl/>
        </w:rPr>
        <w:t xml:space="preserve"> إجازة هذا البيت بأبيات تنضم إليه وأجعل الكناية فيه كأنها كناية عن امرأة لا عن ناقة، فقلت ف</w:t>
      </w:r>
      <w:r>
        <w:rPr>
          <w:rtl/>
        </w:rPr>
        <w:t>ي</w:t>
      </w:r>
      <w:r w:rsidRPr="00A350C2">
        <w:rPr>
          <w:rtl/>
        </w:rPr>
        <w:t xml:space="preserve"> الحال:</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فطيّب مسراها المقام وضوّأت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بإشراقها بين الحطيم وزمزما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فيا ربّ إن لقّيت وجها تحيّة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فح</w:t>
            </w:r>
            <w:r>
              <w:rPr>
                <w:rtl/>
              </w:rPr>
              <w:t>ي</w:t>
            </w:r>
            <w:r w:rsidRPr="00A350C2">
              <w:rPr>
                <w:rtl/>
              </w:rPr>
              <w:t xml:space="preserve"> وجوها بالمدينة سهّما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تجافين عن مسّ الدّهان وطالما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عصمن عن الحنّاء كفّا ومعصما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وكم من جليد لا يخامره الهوى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شننّ عليه الوجد حتّى تتيّما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أهان لهنّ النّفس وه</w:t>
            </w:r>
            <w:r>
              <w:rPr>
                <w:rtl/>
              </w:rPr>
              <w:t>ي</w:t>
            </w:r>
            <w:r w:rsidRPr="00A350C2">
              <w:rPr>
                <w:rtl/>
              </w:rPr>
              <w:t xml:space="preserve"> كريمة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وألقى إليهنّ الحديث المكتّما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تسفّهت لما أن مررت بدارها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وعوجلت دون الحلم أن تتحلّما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أصات: نادى، وأعتم: دخل ف</w:t>
      </w:r>
      <w:r>
        <w:rPr>
          <w:rtl/>
        </w:rPr>
        <w:t>ي</w:t>
      </w:r>
      <w:r w:rsidRPr="00A350C2">
        <w:rPr>
          <w:rtl/>
        </w:rPr>
        <w:t xml:space="preserve"> العتمة؛ والبيت من قصيدة جيدة؛ ذكر منها أبو الفرج هذه الأبيات:</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ألا علق القلب المتيّم كلثما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لجاجا ولم يلزم من الحب ملزما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خرجت بها من بطن مكة بعد 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أصات المناد</w:t>
            </w:r>
            <w:r>
              <w:rPr>
                <w:rtl/>
              </w:rPr>
              <w:t>ي</w:t>
            </w:r>
            <w:r w:rsidRPr="00A350C2">
              <w:rPr>
                <w:rtl/>
              </w:rPr>
              <w:t xml:space="preserve"> بالصلاة فأعتما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فما نام من راع ولا ارتدّ سامر</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الح</w:t>
            </w:r>
            <w:r>
              <w:rPr>
                <w:rtl/>
              </w:rPr>
              <w:t>ي</w:t>
            </w:r>
            <w:r w:rsidRPr="00A350C2">
              <w:rPr>
                <w:rtl/>
              </w:rPr>
              <w:t xml:space="preserve"> حتى جاوزت ب</w:t>
            </w:r>
            <w:r>
              <w:rPr>
                <w:rtl/>
              </w:rPr>
              <w:t>ي</w:t>
            </w:r>
            <w:r w:rsidRPr="00A350C2">
              <w:rPr>
                <w:rtl/>
              </w:rPr>
              <w:t xml:space="preserve"> يلملما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ومرت ببطن الليث تهو</w:t>
            </w:r>
            <w:r>
              <w:rPr>
                <w:rtl/>
              </w:rPr>
              <w:t>ي</w:t>
            </w:r>
            <w:r w:rsidRPr="00A350C2">
              <w:rPr>
                <w:rtl/>
              </w:rPr>
              <w:t xml:space="preserve"> كأنما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تبادر بالإدلاج نهبا مقسّما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وجازت على البزواء والليل كاسر</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جناحين بالبزواء وردا وأدهما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فما ذرّ قرن الشمس حتى تبينت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بعليب نخلا مشرفا أو مخيّما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ومرّت على أشطان رونق بالضّحا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فما خزّرت للماء عينا ولا فما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وما شربت حتى ثنيت زمامها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وخفت عليها أن تخرّ وتكلما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فقلت لها قد بنت غير ذميمة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وأصبح واد</w:t>
            </w:r>
            <w:r>
              <w:rPr>
                <w:rtl/>
              </w:rPr>
              <w:t>ي</w:t>
            </w:r>
            <w:r w:rsidRPr="00A350C2">
              <w:rPr>
                <w:rtl/>
              </w:rPr>
              <w:t xml:space="preserve"> البرك غيثا مديّما</w:t>
            </w:r>
            <w:r w:rsidRPr="00725071">
              <w:rPr>
                <w:rStyle w:val="libPoemTiniChar0"/>
                <w:rtl/>
              </w:rPr>
              <w:br/>
              <w:t> </w:t>
            </w:r>
          </w:p>
        </w:tc>
      </w:tr>
    </w:tbl>
    <w:p w:rsidR="00D14F3E" w:rsidRDefault="00D14F3E" w:rsidP="00D14F3E">
      <w:pPr>
        <w:pStyle w:val="libFootnote"/>
        <w:rPr>
          <w:rtl/>
        </w:rPr>
      </w:pPr>
      <w:r w:rsidRPr="00A350C2">
        <w:rPr>
          <w:rtl/>
        </w:rPr>
        <w:t>(وانظر الأغان</w:t>
      </w:r>
      <w:r>
        <w:rPr>
          <w:rtl/>
        </w:rPr>
        <w:t>ي</w:t>
      </w:r>
      <w:r w:rsidRPr="00A350C2">
        <w:rPr>
          <w:rtl/>
        </w:rPr>
        <w:t xml:space="preserve"> 6: 163، ومعجم البلدان 6: 212</w:t>
      </w:r>
      <w:r>
        <w:rPr>
          <w:rtl/>
        </w:rPr>
        <w:t xml:space="preserve"> - </w:t>
      </w:r>
      <w:r w:rsidRPr="00A350C2">
        <w:rPr>
          <w:rtl/>
        </w:rPr>
        <w:t>213، والشعر والشعراء 597).</w:t>
      </w:r>
    </w:p>
    <w:p w:rsidR="00D14F3E" w:rsidRDefault="00D14F3E" w:rsidP="00D14F3E">
      <w:pPr>
        <w:pStyle w:val="libFootnote"/>
        <w:rPr>
          <w:rtl/>
        </w:rPr>
      </w:pPr>
      <w:r w:rsidRPr="00A350C2">
        <w:rPr>
          <w:rtl/>
        </w:rPr>
        <w:t>(2) من نسخة بحواش</w:t>
      </w:r>
      <w:r>
        <w:rPr>
          <w:rtl/>
        </w:rPr>
        <w:t>ي</w:t>
      </w:r>
      <w:r w:rsidRPr="00A350C2">
        <w:rPr>
          <w:rtl/>
        </w:rPr>
        <w:t xml:space="preserve"> الأصل، ت، ف:</w:t>
      </w:r>
      <w:r>
        <w:rPr>
          <w:rtl/>
        </w:rPr>
        <w:t xml:space="preserve"> (</w:t>
      </w:r>
      <w:r w:rsidRPr="00A350C2">
        <w:rPr>
          <w:rtl/>
        </w:rPr>
        <w:t>فطيب رياها</w:t>
      </w:r>
      <w:r>
        <w:rPr>
          <w:rtl/>
        </w:rPr>
        <w:t>).</w:t>
      </w:r>
      <w:r w:rsidRPr="00A350C2">
        <w:rPr>
          <w:rtl/>
        </w:rPr>
        <w:t xml:space="preserve"> وضوأت: أضاءت.</w:t>
      </w:r>
    </w:p>
    <w:p w:rsidR="00D14F3E" w:rsidRDefault="00D14F3E" w:rsidP="00D14F3E">
      <w:pPr>
        <w:pStyle w:val="libFootnote"/>
        <w:rPr>
          <w:rtl/>
        </w:rPr>
      </w:pPr>
      <w:r w:rsidRPr="00A350C2">
        <w:rPr>
          <w:rtl/>
        </w:rPr>
        <w:t>(3) سهما: جمع ساهم؛ وهو المتغير الوجه.</w:t>
      </w:r>
    </w:p>
    <w:p w:rsidR="00D14F3E" w:rsidRDefault="00D14F3E" w:rsidP="00D14F3E">
      <w:pPr>
        <w:pStyle w:val="libFootnote"/>
        <w:rPr>
          <w:rtl/>
        </w:rPr>
      </w:pPr>
      <w:r w:rsidRPr="00A350C2">
        <w:rPr>
          <w:rtl/>
        </w:rPr>
        <w:t>(4) شنن: صببن.</w:t>
      </w:r>
    </w:p>
    <w:p w:rsidR="00D14F3E" w:rsidRPr="00A350C2" w:rsidRDefault="00D14F3E" w:rsidP="00D14F3E">
      <w:pPr>
        <w:pStyle w:val="libFootnote"/>
        <w:rPr>
          <w:rtl/>
        </w:rPr>
      </w:pPr>
      <w:r w:rsidRPr="00A350C2">
        <w:rPr>
          <w:rtl/>
        </w:rPr>
        <w:t>(5) م:</w:t>
      </w:r>
      <w:r>
        <w:rPr>
          <w:rtl/>
        </w:rPr>
        <w:t xml:space="preserve"> (</w:t>
      </w:r>
      <w:r w:rsidRPr="00A350C2">
        <w:rPr>
          <w:rtl/>
        </w:rPr>
        <w:t>وقفت بدارها</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lastRenderedPageBreak/>
              <w:t>فعجت تقرّى دارسا متنكرا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وتسأل مصروفا عن النّطق أعجما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ويوم وقفنا للوداع وكلّنا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يعدّ مطيع الشّوق من كان أحزما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نصرت بقلب لا يعنّف ف</w:t>
            </w:r>
            <w:r>
              <w:rPr>
                <w:rtl/>
              </w:rPr>
              <w:t>ي</w:t>
            </w:r>
            <w:r w:rsidRPr="00A350C2">
              <w:rPr>
                <w:rtl/>
              </w:rPr>
              <w:t xml:space="preserve"> الهوى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وعين متى استمطرتها قطرت دما</w:t>
            </w:r>
            <w:r>
              <w:rPr>
                <w:rtl/>
              </w:rPr>
              <w:t xml:space="preserve"> </w:t>
            </w:r>
            <w:r w:rsidRPr="008A1F12">
              <w:rPr>
                <w:rStyle w:val="libFootnotenumChar"/>
                <w:rtl/>
              </w:rPr>
              <w:t>(2)</w:t>
            </w:r>
            <w:r w:rsidRPr="00725071">
              <w:rPr>
                <w:rStyle w:val="libPoemTiniChar0"/>
                <w:rtl/>
              </w:rPr>
              <w:br/>
              <w:t> </w:t>
            </w:r>
          </w:p>
        </w:tc>
      </w:tr>
    </w:tbl>
    <w:p w:rsidR="00D14F3E" w:rsidRDefault="00D14F3E" w:rsidP="000A5C9E">
      <w:pPr>
        <w:pStyle w:val="Heading2"/>
        <w:rPr>
          <w:rtl/>
        </w:rPr>
      </w:pPr>
      <w:bookmarkStart w:id="50" w:name="_Toc398065507"/>
      <w:r w:rsidRPr="00A350C2">
        <w:rPr>
          <w:rtl/>
        </w:rPr>
        <w:t>[نسب أب</w:t>
      </w:r>
      <w:r>
        <w:rPr>
          <w:rtl/>
        </w:rPr>
        <w:t>ي</w:t>
      </w:r>
      <w:r w:rsidRPr="00A350C2">
        <w:rPr>
          <w:rtl/>
        </w:rPr>
        <w:t xml:space="preserve"> دهبل وذكر بعض أشعاره</w:t>
      </w:r>
      <w:r w:rsidR="000A5C9E">
        <w:rPr>
          <w:rtl/>
        </w:rPr>
        <w:t>]</w:t>
      </w:r>
      <w:bookmarkEnd w:id="50"/>
    </w:p>
    <w:p w:rsidR="00D14F3E" w:rsidRDefault="00D14F3E" w:rsidP="00D14F3E">
      <w:pPr>
        <w:pStyle w:val="libNormal"/>
        <w:rPr>
          <w:rtl/>
        </w:rPr>
      </w:pPr>
      <w:r w:rsidRPr="00A350C2">
        <w:rPr>
          <w:rtl/>
        </w:rPr>
        <w:t>وكان أبو دهبل</w:t>
      </w:r>
      <w:r>
        <w:rPr>
          <w:rtl/>
        </w:rPr>
        <w:t xml:space="preserve"> </w:t>
      </w:r>
      <w:r w:rsidRPr="008A1F12">
        <w:rPr>
          <w:rStyle w:val="libFootnotenumChar"/>
          <w:rtl/>
        </w:rPr>
        <w:t>(3)</w:t>
      </w:r>
      <w:r>
        <w:rPr>
          <w:rtl/>
        </w:rPr>
        <w:t xml:space="preserve"> </w:t>
      </w:r>
      <w:r w:rsidRPr="00A350C2">
        <w:rPr>
          <w:rtl/>
        </w:rPr>
        <w:t>من شعراء قريش، وممن جمع إلى الطبع التجويد، واسمه وهب بن زمعة بن أسيد</w:t>
      </w:r>
      <w:r>
        <w:rPr>
          <w:rtl/>
        </w:rPr>
        <w:t xml:space="preserve"> </w:t>
      </w:r>
      <w:r w:rsidRPr="008A1F12">
        <w:rPr>
          <w:rStyle w:val="libFootnotenumChar"/>
          <w:rtl/>
        </w:rPr>
        <w:t>(4)</w:t>
      </w:r>
      <w:r>
        <w:rPr>
          <w:rtl/>
        </w:rPr>
        <w:t xml:space="preserve"> </w:t>
      </w:r>
      <w:r w:rsidRPr="00A350C2">
        <w:rPr>
          <w:rtl/>
        </w:rPr>
        <w:t xml:space="preserve"> بن أحيحة بن خلف بن وهب بن حذافة بن جمح، واسمه تيم ابن عمرو بن هصيص بن كعب بن لؤ</w:t>
      </w:r>
      <w:r>
        <w:rPr>
          <w:rtl/>
        </w:rPr>
        <w:t>ي</w:t>
      </w:r>
      <w:r w:rsidRPr="00A350C2">
        <w:rPr>
          <w:rtl/>
        </w:rPr>
        <w:t xml:space="preserve"> بن غالب، وكان اسم جمح تيما، واسم أخيه زيدا؛ وهما ابنا عمرو بن هصيص، فاستبقا إلى غاية، فمضى تيم عن الغاية، فقيل جمح تيم فسم</w:t>
      </w:r>
      <w:r>
        <w:rPr>
          <w:rtl/>
        </w:rPr>
        <w:t>ي</w:t>
      </w:r>
      <w:r w:rsidRPr="00A350C2">
        <w:rPr>
          <w:rtl/>
        </w:rPr>
        <w:t xml:space="preserve"> جمح، ووقف عليها زيد فقيل سهم</w:t>
      </w:r>
      <w:r>
        <w:rPr>
          <w:rtl/>
        </w:rPr>
        <w:t xml:space="preserve"> </w:t>
      </w:r>
      <w:r w:rsidRPr="008A1F12">
        <w:rPr>
          <w:rStyle w:val="libFootnotenumChar"/>
          <w:rtl/>
        </w:rPr>
        <w:t>(5)</w:t>
      </w:r>
      <w:r>
        <w:rPr>
          <w:rtl/>
        </w:rPr>
        <w:t xml:space="preserve"> </w:t>
      </w:r>
      <w:r w:rsidRPr="00A350C2">
        <w:rPr>
          <w:rtl/>
        </w:rPr>
        <w:t>زيد، فسم</w:t>
      </w:r>
      <w:r>
        <w:rPr>
          <w:rtl/>
        </w:rPr>
        <w:t>ي</w:t>
      </w:r>
      <w:r w:rsidRPr="00A350C2">
        <w:rPr>
          <w:rtl/>
        </w:rPr>
        <w:t xml:space="preserve"> سهما</w:t>
      </w:r>
      <w:r>
        <w:rPr>
          <w:rtl/>
        </w:rPr>
        <w:t xml:space="preserve"> </w:t>
      </w:r>
      <w:r w:rsidRPr="008A1F12">
        <w:rPr>
          <w:rStyle w:val="libFootnotenumChar"/>
          <w:rtl/>
        </w:rPr>
        <w:t>(6)</w:t>
      </w:r>
      <w:r w:rsidR="00DF4A8F">
        <w:rPr>
          <w:rtl/>
        </w:rPr>
        <w:t>؛</w:t>
      </w:r>
      <w:r w:rsidRPr="00A350C2">
        <w:rPr>
          <w:rtl/>
        </w:rPr>
        <w:t xml:space="preserve"> فأما كنيته فه</w:t>
      </w:r>
      <w:r>
        <w:rPr>
          <w:rtl/>
        </w:rPr>
        <w:t>ي</w:t>
      </w:r>
      <w:r w:rsidRPr="00A350C2">
        <w:rPr>
          <w:rtl/>
        </w:rPr>
        <w:t xml:space="preserve"> مشتقة من الدّهبلة، وه</w:t>
      </w:r>
      <w:r>
        <w:rPr>
          <w:rtl/>
        </w:rPr>
        <w:t>ي</w:t>
      </w:r>
      <w:r w:rsidRPr="00A350C2">
        <w:rPr>
          <w:rtl/>
        </w:rPr>
        <w:t xml:space="preserve"> المش</w:t>
      </w:r>
      <w:r>
        <w:rPr>
          <w:rtl/>
        </w:rPr>
        <w:t>ي</w:t>
      </w:r>
      <w:r w:rsidRPr="00A350C2">
        <w:rPr>
          <w:rtl/>
        </w:rPr>
        <w:t xml:space="preserve"> الثقيل، يقال دهبل الرجل دهبلة إذا مشى ثقيلا.</w:t>
      </w:r>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محمد بن عمران بن موسى المرزبان</w:t>
      </w:r>
      <w:r>
        <w:rPr>
          <w:rtl/>
        </w:rPr>
        <w:t>ي</w:t>
      </w:r>
      <w:r w:rsidRPr="00A350C2">
        <w:rPr>
          <w:rtl/>
        </w:rPr>
        <w:t xml:space="preserve"> قال حدثن</w:t>
      </w:r>
      <w:r>
        <w:rPr>
          <w:rtl/>
        </w:rPr>
        <w:t>ي</w:t>
      </w:r>
      <w:r w:rsidRPr="00A350C2">
        <w:rPr>
          <w:rtl/>
        </w:rPr>
        <w:t xml:space="preserve"> محمد بن إبراهيم قال:</w:t>
      </w:r>
    </w:p>
    <w:p w:rsidR="00D14F3E" w:rsidRDefault="00D14F3E" w:rsidP="00D14F3E">
      <w:pPr>
        <w:pStyle w:val="libNormal"/>
        <w:rPr>
          <w:rtl/>
        </w:rPr>
      </w:pPr>
      <w:r w:rsidRPr="00A350C2">
        <w:rPr>
          <w:rtl/>
        </w:rPr>
        <w:t>حدثنا أحمد بن يحيى النحو</w:t>
      </w:r>
      <w:r>
        <w:rPr>
          <w:rtl/>
        </w:rPr>
        <w:t>ي</w:t>
      </w:r>
      <w:r w:rsidRPr="00A350C2">
        <w:rPr>
          <w:rtl/>
        </w:rPr>
        <w:t xml:space="preserve"> قال حدثنا عبد </w:t>
      </w:r>
      <w:r>
        <w:rPr>
          <w:rtl/>
        </w:rPr>
        <w:t>الله</w:t>
      </w:r>
      <w:r w:rsidRPr="00A350C2">
        <w:rPr>
          <w:rtl/>
        </w:rPr>
        <w:t xml:space="preserve"> بن شبيب قال: قيل لأب</w:t>
      </w:r>
      <w:r>
        <w:rPr>
          <w:rtl/>
        </w:rPr>
        <w:t>ي</w:t>
      </w:r>
      <w:r w:rsidRPr="00A350C2">
        <w:rPr>
          <w:rtl/>
        </w:rPr>
        <w:t xml:space="preserve"> عمرو بن العلاء ما يعجبك من شعر أب</w:t>
      </w:r>
      <w:r>
        <w:rPr>
          <w:rtl/>
        </w:rPr>
        <w:t>ي</w:t>
      </w:r>
      <w:r w:rsidRPr="00A350C2">
        <w:rPr>
          <w:rtl/>
        </w:rPr>
        <w:t xml:space="preserve"> دهبل الجمح</w:t>
      </w:r>
      <w:r>
        <w:rPr>
          <w:rtl/>
        </w:rPr>
        <w:t>ي</w:t>
      </w:r>
      <w:r w:rsidRPr="00A350C2">
        <w:rPr>
          <w:rtl/>
        </w:rPr>
        <w:t>؟ فقال 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ياعمر حمّ فراقكم عمرا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وعزمت منّا النّأ</w:t>
            </w:r>
            <w:r>
              <w:rPr>
                <w:rtl/>
              </w:rPr>
              <w:t>ي</w:t>
            </w:r>
            <w:r w:rsidRPr="00A350C2">
              <w:rPr>
                <w:rtl/>
              </w:rPr>
              <w:t xml:space="preserve"> والهجرا</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ياعمر شيخك وهو ذو شرف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يرعى الذّمار ويكرم الصّهرا</w:t>
            </w:r>
            <w:r>
              <w:rPr>
                <w:rtl/>
              </w:rPr>
              <w:t xml:space="preserve"> </w:t>
            </w:r>
            <w:r w:rsidRPr="008A1F12">
              <w:rPr>
                <w:rStyle w:val="libFootnotenumChar"/>
                <w:rtl/>
              </w:rPr>
              <w:t>(8)</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w:t>
            </w:r>
            <w:r>
              <w:rPr>
                <w:rtl/>
              </w:rPr>
              <w:t>الله</w:t>
            </w:r>
            <w:r w:rsidRPr="00A350C2">
              <w:rPr>
                <w:rtl/>
              </w:rPr>
              <w:t xml:space="preserve"> ما أحببت حبّكم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ثيّبا خلقت ولا بكرا</w:t>
            </w:r>
            <w:r>
              <w:rPr>
                <w:rtl/>
              </w:rPr>
              <w:t xml:space="preserve"> </w:t>
            </w:r>
            <w:r w:rsidRPr="008A1F12">
              <w:rPr>
                <w:rStyle w:val="libFootnotenumChar"/>
                <w:rtl/>
              </w:rPr>
              <w:t>(9)</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 تقرى:</w:t>
      </w:r>
      <w:r>
        <w:rPr>
          <w:rtl/>
        </w:rPr>
        <w:t xml:space="preserve"> (</w:t>
      </w:r>
      <w:r w:rsidRPr="00A350C2">
        <w:rPr>
          <w:rtl/>
        </w:rPr>
        <w:t>تتبع؛ أراد تقرى؛ وهو تتفعل من قولك: قروت الأرض والشيء؛ إذا تتبعته</w:t>
      </w:r>
      <w:r>
        <w:rPr>
          <w:rtl/>
        </w:rPr>
        <w:t>).</w:t>
      </w:r>
    </w:p>
    <w:p w:rsidR="00D14F3E" w:rsidRDefault="00D14F3E" w:rsidP="00D14F3E">
      <w:pPr>
        <w:pStyle w:val="libFootnote"/>
        <w:rPr>
          <w:rtl/>
        </w:rPr>
      </w:pPr>
      <w:r w:rsidRPr="00A350C2">
        <w:rPr>
          <w:rtl/>
        </w:rPr>
        <w:t>(2) من نسخة بحواش</w:t>
      </w:r>
      <w:r>
        <w:rPr>
          <w:rtl/>
        </w:rPr>
        <w:t>ي</w:t>
      </w:r>
      <w:r w:rsidRPr="00A350C2">
        <w:rPr>
          <w:rtl/>
        </w:rPr>
        <w:t xml:space="preserve"> الأصل، ت، ف:</w:t>
      </w:r>
      <w:r>
        <w:rPr>
          <w:rtl/>
        </w:rPr>
        <w:t xml:space="preserve"> (</w:t>
      </w:r>
      <w:r w:rsidRPr="00A350C2">
        <w:rPr>
          <w:rtl/>
        </w:rPr>
        <w:t>مطرت دما</w:t>
      </w:r>
      <w:r>
        <w:rPr>
          <w:rtl/>
        </w:rPr>
        <w:t>).</w:t>
      </w:r>
    </w:p>
    <w:p w:rsidR="00D14F3E" w:rsidRDefault="00D14F3E" w:rsidP="00D14F3E">
      <w:pPr>
        <w:pStyle w:val="libFootnote"/>
        <w:rPr>
          <w:rtl/>
        </w:rPr>
      </w:pPr>
      <w:r w:rsidRPr="00A350C2">
        <w:rPr>
          <w:rtl/>
        </w:rPr>
        <w:t>(3) وانظر ترجمة أب</w:t>
      </w:r>
      <w:r>
        <w:rPr>
          <w:rtl/>
        </w:rPr>
        <w:t>ي</w:t>
      </w:r>
      <w:r w:rsidRPr="00A350C2">
        <w:rPr>
          <w:rtl/>
        </w:rPr>
        <w:t xml:space="preserve"> دهبل ف</w:t>
      </w:r>
      <w:r>
        <w:rPr>
          <w:rtl/>
        </w:rPr>
        <w:t>ي</w:t>
      </w:r>
      <w:r w:rsidRPr="00A350C2">
        <w:rPr>
          <w:rtl/>
        </w:rPr>
        <w:t xml:space="preserve"> (الشعر والشعراء 596</w:t>
      </w:r>
      <w:r>
        <w:rPr>
          <w:rtl/>
        </w:rPr>
        <w:t xml:space="preserve"> - </w:t>
      </w:r>
      <w:r w:rsidRPr="00A350C2">
        <w:rPr>
          <w:rtl/>
        </w:rPr>
        <w:t>599، والاشتقاق 81، والمؤتلف والمختلف للآمد</w:t>
      </w:r>
      <w:r>
        <w:rPr>
          <w:rtl/>
        </w:rPr>
        <w:t>ي</w:t>
      </w:r>
      <w:r w:rsidRPr="00A350C2">
        <w:rPr>
          <w:rtl/>
        </w:rPr>
        <w:t xml:space="preserve"> 117، والأغان</w:t>
      </w:r>
      <w:r>
        <w:rPr>
          <w:rtl/>
        </w:rPr>
        <w:t>ي</w:t>
      </w:r>
      <w:r w:rsidRPr="00A350C2">
        <w:rPr>
          <w:rtl/>
        </w:rPr>
        <w:t xml:space="preserve"> 6: 149</w:t>
      </w:r>
      <w:r>
        <w:rPr>
          <w:rtl/>
        </w:rPr>
        <w:t xml:space="preserve"> - </w:t>
      </w:r>
      <w:r w:rsidRPr="00A350C2">
        <w:rPr>
          <w:rtl/>
        </w:rPr>
        <w:t>165).</w:t>
      </w:r>
    </w:p>
    <w:p w:rsidR="00D14F3E" w:rsidRDefault="00D14F3E" w:rsidP="00D14F3E">
      <w:pPr>
        <w:pStyle w:val="libFootnote"/>
        <w:rPr>
          <w:rtl/>
        </w:rPr>
      </w:pPr>
      <w:r w:rsidRPr="00A350C2">
        <w:rPr>
          <w:rtl/>
        </w:rPr>
        <w:t>(4) ف</w:t>
      </w:r>
      <w:r>
        <w:rPr>
          <w:rtl/>
        </w:rPr>
        <w:t>ي</w:t>
      </w:r>
      <w:r w:rsidRPr="00A350C2">
        <w:rPr>
          <w:rtl/>
        </w:rPr>
        <w:t xml:space="preserve"> ص:</w:t>
      </w:r>
      <w:r>
        <w:rPr>
          <w:rtl/>
        </w:rPr>
        <w:t xml:space="preserve"> (</w:t>
      </w:r>
      <w:r w:rsidRPr="00A350C2">
        <w:rPr>
          <w:rtl/>
        </w:rPr>
        <w:t>أسيد</w:t>
      </w:r>
      <w:r>
        <w:rPr>
          <w:rtl/>
        </w:rPr>
        <w:t xml:space="preserve">)، </w:t>
      </w:r>
      <w:r w:rsidRPr="00A350C2">
        <w:rPr>
          <w:rtl/>
        </w:rPr>
        <w:t>بفتح الهمزة وكسر السين.</w:t>
      </w:r>
    </w:p>
    <w:p w:rsidR="00D14F3E" w:rsidRDefault="00D14F3E" w:rsidP="00D14F3E">
      <w:pPr>
        <w:pStyle w:val="libFootnote"/>
        <w:rPr>
          <w:rtl/>
        </w:rPr>
      </w:pPr>
      <w:r w:rsidRPr="00A350C2">
        <w:rPr>
          <w:rtl/>
        </w:rPr>
        <w:t>(5)</w:t>
      </w:r>
      <w:r>
        <w:rPr>
          <w:rtl/>
        </w:rPr>
        <w:t xml:space="preserve"> (</w:t>
      </w:r>
      <w:r w:rsidRPr="00A350C2">
        <w:rPr>
          <w:rtl/>
        </w:rPr>
        <w:t>سهم، بالفتح: تغير وجهه، وسهم، بالبناء للمجهول: غلب؛ وضبط ف</w:t>
      </w:r>
      <w:r>
        <w:rPr>
          <w:rtl/>
        </w:rPr>
        <w:t>ي</w:t>
      </w:r>
      <w:r w:rsidRPr="00A350C2">
        <w:rPr>
          <w:rtl/>
        </w:rPr>
        <w:t xml:space="preserve"> ت: بهما معا.</w:t>
      </w:r>
    </w:p>
    <w:p w:rsidR="00D14F3E" w:rsidRDefault="00D14F3E" w:rsidP="00D14F3E">
      <w:pPr>
        <w:pStyle w:val="libFootnote"/>
        <w:rPr>
          <w:rtl/>
        </w:rPr>
      </w:pPr>
      <w:r w:rsidRPr="00A350C2">
        <w:rPr>
          <w:rtl/>
        </w:rPr>
        <w:t>(6) حاشية ف: سهم:</w:t>
      </w:r>
      <w:r>
        <w:rPr>
          <w:rtl/>
        </w:rPr>
        <w:t xml:space="preserve"> (</w:t>
      </w:r>
      <w:r w:rsidRPr="00A350C2">
        <w:rPr>
          <w:rtl/>
        </w:rPr>
        <w:t>قبيلة من باهلة، ومن قريش أيضا</w:t>
      </w:r>
      <w:r>
        <w:rPr>
          <w:rtl/>
        </w:rPr>
        <w:t>).</w:t>
      </w:r>
    </w:p>
    <w:p w:rsidR="00D14F3E" w:rsidRDefault="00D14F3E" w:rsidP="00D14F3E">
      <w:pPr>
        <w:pStyle w:val="libFootnote"/>
        <w:rPr>
          <w:rtl/>
        </w:rPr>
      </w:pPr>
      <w:r w:rsidRPr="00A350C2">
        <w:rPr>
          <w:rtl/>
        </w:rPr>
        <w:t>(7) الأبيات ف</w:t>
      </w:r>
      <w:r>
        <w:rPr>
          <w:rtl/>
        </w:rPr>
        <w:t>ي</w:t>
      </w:r>
      <w:r w:rsidRPr="00A350C2">
        <w:rPr>
          <w:rtl/>
        </w:rPr>
        <w:t xml:space="preserve"> (الأغان</w:t>
      </w:r>
      <w:r>
        <w:rPr>
          <w:rtl/>
        </w:rPr>
        <w:t>ي</w:t>
      </w:r>
      <w:r w:rsidRPr="00A350C2">
        <w:rPr>
          <w:rtl/>
        </w:rPr>
        <w:t xml:space="preserve"> 6: 153)، وف</w:t>
      </w:r>
      <w:r>
        <w:rPr>
          <w:rtl/>
        </w:rPr>
        <w:t>ي</w:t>
      </w:r>
      <w:r w:rsidRPr="00A350C2">
        <w:rPr>
          <w:rtl/>
        </w:rPr>
        <w:t xml:space="preserve"> حاشية الأصل (من نسخة)</w:t>
      </w:r>
      <w:r>
        <w:rPr>
          <w:rtl/>
        </w:rPr>
        <w:t xml:space="preserve"> (</w:t>
      </w:r>
      <w:r w:rsidRPr="00A350C2">
        <w:rPr>
          <w:rtl/>
        </w:rPr>
        <w:t>وعزمت من</w:t>
      </w:r>
      <w:r>
        <w:rPr>
          <w:rtl/>
        </w:rPr>
        <w:t>ي).</w:t>
      </w:r>
    </w:p>
    <w:p w:rsidR="00D14F3E" w:rsidRDefault="00D14F3E" w:rsidP="00D14F3E">
      <w:pPr>
        <w:pStyle w:val="libFootnote"/>
        <w:rPr>
          <w:rtl/>
        </w:rPr>
      </w:pPr>
      <w:r w:rsidRPr="00A350C2">
        <w:rPr>
          <w:rtl/>
        </w:rPr>
        <w:t>(8) شيخك؛ يعن</w:t>
      </w:r>
      <w:r>
        <w:rPr>
          <w:rtl/>
        </w:rPr>
        <w:t>ي</w:t>
      </w:r>
      <w:r w:rsidRPr="00A350C2">
        <w:rPr>
          <w:rtl/>
        </w:rPr>
        <w:t xml:space="preserve"> أباها</w:t>
      </w:r>
    </w:p>
    <w:p w:rsidR="00D14F3E" w:rsidRPr="00A350C2" w:rsidRDefault="00D14F3E" w:rsidP="00D14F3E">
      <w:pPr>
        <w:pStyle w:val="libFootnote"/>
        <w:rPr>
          <w:rtl/>
        </w:rPr>
      </w:pPr>
      <w:r w:rsidRPr="00A350C2">
        <w:rPr>
          <w:rtl/>
        </w:rPr>
        <w:t>(9) حاشية ف:</w:t>
      </w:r>
      <w:r>
        <w:rPr>
          <w:rtl/>
        </w:rPr>
        <w:t xml:space="preserve"> (</w:t>
      </w:r>
      <w:r w:rsidRPr="00A350C2">
        <w:rPr>
          <w:rtl/>
        </w:rPr>
        <w:t>تقدير البيت: ما أحببت ثيبا ولا بكرا كح</w:t>
      </w:r>
      <w:r>
        <w:rPr>
          <w:rFonts w:hint="cs"/>
          <w:rtl/>
        </w:rPr>
        <w:t>ب</w:t>
      </w:r>
      <w:r>
        <w:rPr>
          <w:rtl/>
        </w:rPr>
        <w:t>ي</w:t>
      </w:r>
      <w:r w:rsidRPr="00A350C2">
        <w:rPr>
          <w:rtl/>
        </w:rPr>
        <w:t xml:space="preserve"> إياكم</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إن كان هذا السّحر منك فلا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ترع</w:t>
            </w:r>
            <w:r>
              <w:rPr>
                <w:rtl/>
              </w:rPr>
              <w:t>ي</w:t>
            </w:r>
            <w:r w:rsidRPr="00A350C2">
              <w:rPr>
                <w:rtl/>
              </w:rPr>
              <w:t xml:space="preserve"> عليّ وجدّد</w:t>
            </w:r>
            <w:r>
              <w:rPr>
                <w:rtl/>
              </w:rPr>
              <w:t>ي</w:t>
            </w:r>
            <w:r w:rsidRPr="00A350C2">
              <w:rPr>
                <w:rtl/>
              </w:rPr>
              <w:t xml:space="preserve"> السّحرا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إحدى بن</w:t>
            </w:r>
            <w:r>
              <w:rPr>
                <w:rtl/>
              </w:rPr>
              <w:t>ي</w:t>
            </w:r>
            <w:r w:rsidRPr="00A350C2">
              <w:rPr>
                <w:rtl/>
              </w:rPr>
              <w:t xml:space="preserve"> أود كلفت 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حملت بلا ترة لنا وترا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وترى لها د</w:t>
            </w:r>
            <w:r>
              <w:rPr>
                <w:rtl/>
              </w:rPr>
              <w:t>لاّ</w:t>
            </w:r>
            <w:r w:rsidRPr="00A350C2">
              <w:rPr>
                <w:rtl/>
              </w:rPr>
              <w:t xml:space="preserve"> إذا نطقت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تركت بنات فؤاده صعرا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كتساقط الرّطب الجن</w:t>
            </w:r>
            <w:r>
              <w:rPr>
                <w:rtl/>
              </w:rPr>
              <w:t>ي</w:t>
            </w:r>
            <w:r w:rsidRPr="00A350C2">
              <w:rPr>
                <w:rtl/>
              </w:rPr>
              <w:t xml:space="preserve"> من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أقناء لا نثرا ولا نزرا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ومقالة فيكم عركت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جنب</w:t>
            </w:r>
            <w:r>
              <w:rPr>
                <w:rtl/>
              </w:rPr>
              <w:t>ي</w:t>
            </w:r>
            <w:r w:rsidRPr="00A350C2">
              <w:rPr>
                <w:rtl/>
              </w:rPr>
              <w:t xml:space="preserve"> أريد بها لك العذرا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ومريد سرّكم عدلت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عمّا يحاول معدلا وعرا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قالت يقيم لنا لنجزيه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يوما فخيّم عندها شهرا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إن أقيم لحاجة عرضت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إلا لأبل</w:t>
            </w:r>
            <w:r>
              <w:rPr>
                <w:rtl/>
              </w:rPr>
              <w:t>ي</w:t>
            </w:r>
            <w:r w:rsidRPr="00A350C2">
              <w:rPr>
                <w:rtl/>
              </w:rPr>
              <w:t xml:space="preserve"> فيكم عذرا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وإذا هممت برحلة جزعت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وإذا أقمنا لم تفد نقرا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لأرضى ما رضيت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وأرى لحسن حديثكم شكرا</w:t>
            </w:r>
            <w:r w:rsidRPr="00725071">
              <w:rPr>
                <w:rStyle w:val="libPoemTiniChar0"/>
                <w:rtl/>
              </w:rPr>
              <w:br/>
              <w:t> </w:t>
            </w:r>
          </w:p>
        </w:tc>
      </w:tr>
    </w:tbl>
    <w:p w:rsidR="00D14F3E" w:rsidRDefault="00D14F3E" w:rsidP="00D14F3E">
      <w:pPr>
        <w:pStyle w:val="libNormal"/>
        <w:rPr>
          <w:rtl/>
        </w:rPr>
      </w:pPr>
      <w:r w:rsidRPr="00A350C2">
        <w:rPr>
          <w:rtl/>
        </w:rPr>
        <w:t>وروى أبو عمرو الشيبان</w:t>
      </w:r>
      <w:r>
        <w:rPr>
          <w:rtl/>
        </w:rPr>
        <w:t>ي</w:t>
      </w:r>
      <w:r w:rsidRPr="00A350C2">
        <w:rPr>
          <w:rtl/>
        </w:rPr>
        <w:t xml:space="preserve"> لأب</w:t>
      </w:r>
      <w:r>
        <w:rPr>
          <w:rtl/>
        </w:rPr>
        <w:t>ي</w:t>
      </w:r>
      <w:r w:rsidRPr="00A350C2">
        <w:rPr>
          <w:rtl/>
        </w:rPr>
        <w:t xml:space="preserve"> دهبل: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ياليت من يمنع المعروف يمنعه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يذوق رجال غبّ ما صنعوا</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وليت رزق رجال مثل نائلهم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قوت كقوت ووسع كالذ</w:t>
            </w:r>
            <w:r>
              <w:rPr>
                <w:rtl/>
              </w:rPr>
              <w:t>ي</w:t>
            </w:r>
            <w:r w:rsidRPr="00A350C2">
              <w:rPr>
                <w:rtl/>
              </w:rPr>
              <w:t xml:space="preserve"> وسعوا</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ويروى:</w:t>
      </w:r>
      <w:r>
        <w:rPr>
          <w:rtl/>
        </w:rPr>
        <w:t xml:space="preserve"> (</w:t>
      </w:r>
      <w:r w:rsidRPr="00A350C2">
        <w:rPr>
          <w:rtl/>
        </w:rPr>
        <w:t>ضيق كضيق ووسع كالذ</w:t>
      </w:r>
      <w:r>
        <w:rPr>
          <w:rtl/>
        </w:rPr>
        <w:t>ي</w:t>
      </w:r>
      <w:r w:rsidRPr="00A350C2">
        <w:rPr>
          <w:rtl/>
        </w:rPr>
        <w:t xml:space="preserve"> اتسعوا</w:t>
      </w:r>
      <w:r>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وليت للنّاس خطّا ف</w:t>
            </w:r>
            <w:r>
              <w:rPr>
                <w:rtl/>
              </w:rPr>
              <w:t>ي</w:t>
            </w:r>
            <w:r w:rsidRPr="00A350C2">
              <w:rPr>
                <w:rtl/>
              </w:rPr>
              <w:t xml:space="preserve"> وجوههم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تبين أخلاقهم فيه إذا اجتمعوا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وليت ذا الفحش لاقى فاحشا أبدا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ووافق الحلم أهل الحلم فاتّدعوا</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الإرعاء: الإبقاء؛ كذا ذكره صاحب اللسان واستشهد بالبيت.</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أسراره مائلة إليها</w:t>
      </w:r>
      <w:r>
        <w:rPr>
          <w:rtl/>
        </w:rPr>
        <w:t>).</w:t>
      </w:r>
    </w:p>
    <w:p w:rsidR="00D14F3E" w:rsidRDefault="00D14F3E" w:rsidP="00D14F3E">
      <w:pPr>
        <w:pStyle w:val="libFootnote"/>
        <w:rPr>
          <w:rtl/>
        </w:rPr>
      </w:pPr>
      <w:r w:rsidRPr="00A350C2">
        <w:rPr>
          <w:rtl/>
        </w:rPr>
        <w:t>(3) الأقناء: جمع قنو؛ وهو غصن الخل.</w:t>
      </w:r>
    </w:p>
    <w:p w:rsidR="00D14F3E"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نقرا؛ أ</w:t>
      </w:r>
      <w:r>
        <w:rPr>
          <w:rtl/>
        </w:rPr>
        <w:t>ي</w:t>
      </w:r>
      <w:r w:rsidRPr="00A350C2">
        <w:rPr>
          <w:rtl/>
        </w:rPr>
        <w:t xml:space="preserve"> قليلا؛ وهو صويت يسمع من وقع الإبهام على الوسطى؛ يقال: ما أعطاه نقرا ونقرة؛ أ</w:t>
      </w:r>
      <w:r>
        <w:rPr>
          <w:rtl/>
        </w:rPr>
        <w:t>ي</w:t>
      </w:r>
      <w:r w:rsidRPr="00A350C2">
        <w:rPr>
          <w:rtl/>
        </w:rPr>
        <w:t xml:space="preserve"> شيئا؛ ولا يستعمل إلا ف</w:t>
      </w:r>
      <w:r>
        <w:rPr>
          <w:rtl/>
        </w:rPr>
        <w:t>ي</w:t>
      </w:r>
      <w:r w:rsidRPr="00A350C2">
        <w:rPr>
          <w:rtl/>
        </w:rPr>
        <w:t xml:space="preserve"> النف</w:t>
      </w:r>
      <w:r>
        <w:rPr>
          <w:rtl/>
        </w:rPr>
        <w:t>ي).</w:t>
      </w:r>
    </w:p>
    <w:p w:rsidR="00D14F3E" w:rsidRDefault="00D14F3E" w:rsidP="00D14F3E">
      <w:pPr>
        <w:pStyle w:val="libFootnote"/>
        <w:rPr>
          <w:rtl/>
        </w:rPr>
      </w:pPr>
      <w:r w:rsidRPr="00A350C2">
        <w:rPr>
          <w:rtl/>
        </w:rPr>
        <w:t>(5) الأبيات ف</w:t>
      </w:r>
      <w:r>
        <w:rPr>
          <w:rtl/>
        </w:rPr>
        <w:t>ي</w:t>
      </w:r>
      <w:r w:rsidRPr="00A350C2">
        <w:rPr>
          <w:rtl/>
        </w:rPr>
        <w:t xml:space="preserve"> المؤتلف والمختلف 117.</w:t>
      </w:r>
    </w:p>
    <w:p w:rsidR="00D14F3E" w:rsidRDefault="00D14F3E" w:rsidP="00D14F3E">
      <w:pPr>
        <w:pStyle w:val="libFootnote"/>
        <w:rPr>
          <w:rtl/>
        </w:rPr>
      </w:pPr>
      <w:r w:rsidRPr="00A350C2">
        <w:rPr>
          <w:rtl/>
        </w:rPr>
        <w:t>(6) حاشية ف:</w:t>
      </w:r>
      <w:r>
        <w:rPr>
          <w:rtl/>
        </w:rPr>
        <w:t xml:space="preserve"> (</w:t>
      </w:r>
      <w:r w:rsidRPr="00A350C2">
        <w:rPr>
          <w:rtl/>
        </w:rPr>
        <w:t>يجوز أن يكون</w:t>
      </w:r>
      <w:r>
        <w:rPr>
          <w:rtl/>
        </w:rPr>
        <w:t xml:space="preserve"> (</w:t>
      </w:r>
      <w:r w:rsidRPr="00A350C2">
        <w:rPr>
          <w:rtl/>
        </w:rPr>
        <w:t>قوت</w:t>
      </w:r>
      <w:r>
        <w:rPr>
          <w:rtl/>
        </w:rPr>
        <w:t xml:space="preserve">) </w:t>
      </w:r>
      <w:r w:rsidRPr="00A350C2">
        <w:rPr>
          <w:rtl/>
        </w:rPr>
        <w:t>خبر المبتدأ؛ أ</w:t>
      </w:r>
      <w:r>
        <w:rPr>
          <w:rtl/>
        </w:rPr>
        <w:t>ي</w:t>
      </w:r>
      <w:r w:rsidRPr="00A350C2">
        <w:rPr>
          <w:rtl/>
        </w:rPr>
        <w:t xml:space="preserve"> هو قوت؛ ويجوز أن يكون بدلا من مثل نائلهم</w:t>
      </w:r>
      <w:r>
        <w:rPr>
          <w:rtl/>
        </w:rPr>
        <w:t>).</w:t>
      </w:r>
    </w:p>
    <w:p w:rsidR="00D14F3E" w:rsidRPr="00A350C2" w:rsidRDefault="00D14F3E" w:rsidP="00D14F3E">
      <w:pPr>
        <w:pStyle w:val="libFootnote"/>
        <w:rPr>
          <w:rtl/>
        </w:rPr>
      </w:pPr>
      <w:r w:rsidRPr="00A350C2">
        <w:rPr>
          <w:rtl/>
        </w:rPr>
        <w:t>(7) حاشية ف:</w:t>
      </w:r>
      <w:r>
        <w:rPr>
          <w:rtl/>
        </w:rPr>
        <w:t xml:space="preserve"> (</w:t>
      </w:r>
      <w:r w:rsidRPr="00A350C2">
        <w:rPr>
          <w:rtl/>
        </w:rPr>
        <w:t>فاتّدعوا: فاستراحوا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ولأب</w:t>
      </w:r>
      <w:r>
        <w:rPr>
          <w:rtl/>
        </w:rPr>
        <w:t>ي</w:t>
      </w:r>
      <w:r w:rsidRPr="00A350C2">
        <w:rPr>
          <w:rtl/>
        </w:rPr>
        <w:t xml:space="preserve"> دهبل ف</w:t>
      </w:r>
      <w:r>
        <w:rPr>
          <w:rtl/>
        </w:rPr>
        <w:t>ي</w:t>
      </w:r>
      <w:r w:rsidRPr="00A350C2">
        <w:rPr>
          <w:rtl/>
        </w:rPr>
        <w:t xml:space="preserve"> قتل الحسين بن عل</w:t>
      </w:r>
      <w:r>
        <w:rPr>
          <w:rtl/>
        </w:rPr>
        <w:t>ي</w:t>
      </w:r>
      <w:r w:rsidRPr="00A350C2">
        <w:rPr>
          <w:rtl/>
        </w:rPr>
        <w:t xml:space="preserve"> صلوات </w:t>
      </w:r>
      <w:r>
        <w:rPr>
          <w:rtl/>
        </w:rPr>
        <w:t>الله</w:t>
      </w:r>
      <w:r w:rsidRPr="00A350C2">
        <w:rPr>
          <w:rtl/>
        </w:rPr>
        <w:t xml:space="preserve"> عليهما:</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تبيت النّشاوى من أميّة نوّما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وبالطّفّ قتلى ما ينام حميمها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ضيّع الإسلام إ</w:t>
            </w:r>
            <w:r>
              <w:rPr>
                <w:rtl/>
              </w:rPr>
              <w:t>لاّ</w:t>
            </w:r>
            <w:r w:rsidRPr="00A350C2">
              <w:rPr>
                <w:rtl/>
              </w:rPr>
              <w:t xml:space="preserve"> عصابة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تأمّر نوكاها ودام نعيمها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وصارت قناة الدّين ف</w:t>
            </w:r>
            <w:r>
              <w:rPr>
                <w:rtl/>
              </w:rPr>
              <w:t>ي</w:t>
            </w:r>
            <w:r w:rsidRPr="00A350C2">
              <w:rPr>
                <w:rtl/>
              </w:rPr>
              <w:t xml:space="preserve"> كفّ ظالم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مال منها جانب لا يقيمها</w:t>
            </w:r>
            <w:r w:rsidRPr="00725071">
              <w:rPr>
                <w:rStyle w:val="libPoemTiniChar0"/>
                <w:rtl/>
              </w:rPr>
              <w:br/>
              <w:t> </w:t>
            </w:r>
          </w:p>
        </w:tc>
      </w:tr>
    </w:tbl>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المرزباني قال حدثنا محمد بن إبراهيم قال حدثنا أحمد بن يحيى قال:</w:t>
      </w:r>
    </w:p>
    <w:p w:rsidR="00D14F3E" w:rsidRDefault="00D14F3E" w:rsidP="00D14F3E">
      <w:pPr>
        <w:pStyle w:val="libNormal"/>
        <w:rPr>
          <w:rtl/>
        </w:rPr>
      </w:pPr>
      <w:r w:rsidRPr="00A350C2">
        <w:rPr>
          <w:rtl/>
        </w:rPr>
        <w:t>روى أبو عمرو الشيبان</w:t>
      </w:r>
      <w:r>
        <w:rPr>
          <w:rtl/>
        </w:rPr>
        <w:t>ي</w:t>
      </w:r>
      <w:r w:rsidRPr="00A350C2">
        <w:rPr>
          <w:rtl/>
        </w:rPr>
        <w:t xml:space="preserve"> لأب</w:t>
      </w:r>
      <w:r>
        <w:rPr>
          <w:rtl/>
        </w:rPr>
        <w:t>ي</w:t>
      </w:r>
      <w:r w:rsidRPr="00A350C2">
        <w:rPr>
          <w:rtl/>
        </w:rPr>
        <w:t xml:space="preserve"> دهبل قال</w:t>
      </w:r>
      <w:r>
        <w:rPr>
          <w:rtl/>
        </w:rPr>
        <w:t xml:space="preserve"> - </w:t>
      </w:r>
      <w:r w:rsidRPr="00A350C2">
        <w:rPr>
          <w:rtl/>
        </w:rPr>
        <w:t>ويقال إنها للمجنون:</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أأترك ليلى ليس بين</w:t>
            </w:r>
            <w:r>
              <w:rPr>
                <w:rtl/>
              </w:rPr>
              <w:t>ي</w:t>
            </w:r>
            <w:r w:rsidRPr="00A350C2">
              <w:rPr>
                <w:rtl/>
              </w:rPr>
              <w:t xml:space="preserve"> وبينها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سوى ليلة إن</w:t>
            </w:r>
            <w:r>
              <w:rPr>
                <w:rtl/>
              </w:rPr>
              <w:t>ي</w:t>
            </w:r>
            <w:r w:rsidRPr="00A350C2">
              <w:rPr>
                <w:rtl/>
              </w:rPr>
              <w:t xml:space="preserve"> إذا لصبور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هبون</w:t>
            </w:r>
            <w:r>
              <w:rPr>
                <w:rtl/>
              </w:rPr>
              <w:t>ي</w:t>
            </w:r>
            <w:r w:rsidRPr="00A350C2">
              <w:rPr>
                <w:rtl/>
              </w:rPr>
              <w:t xml:space="preserve"> امرأ منكم أضلّ بعيره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 ذمّة إنّ الذّمام كبير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ولصاحب المتروك أعظم حرمة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صاحب من أن يضلّ بعير</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عفا </w:t>
            </w:r>
            <w:r>
              <w:rPr>
                <w:rtl/>
              </w:rPr>
              <w:t>الله</w:t>
            </w:r>
            <w:r w:rsidRPr="00A350C2">
              <w:rPr>
                <w:rtl/>
              </w:rPr>
              <w:t xml:space="preserve"> عن ليلى الغداة فإنّها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وليت حكما عليّ تجور</w:t>
            </w:r>
            <w:r w:rsidRPr="00725071">
              <w:rPr>
                <w:rStyle w:val="libPoemTiniChar0"/>
                <w:rtl/>
              </w:rPr>
              <w:br/>
              <w:t> </w:t>
            </w:r>
          </w:p>
        </w:tc>
      </w:tr>
    </w:tbl>
    <w:p w:rsidR="00D14F3E" w:rsidRDefault="00D14F3E" w:rsidP="00D14F3E">
      <w:pPr>
        <w:pStyle w:val="libNormal"/>
        <w:rPr>
          <w:rtl/>
        </w:rPr>
      </w:pPr>
      <w:r w:rsidRPr="00A350C2">
        <w:rPr>
          <w:rtl/>
        </w:rPr>
        <w:t>وروى أبو عمرو الشيبان</w:t>
      </w:r>
      <w:r>
        <w:rPr>
          <w:rtl/>
        </w:rPr>
        <w:t>ي</w:t>
      </w:r>
      <w:r w:rsidRPr="00A350C2">
        <w:rPr>
          <w:rtl/>
        </w:rPr>
        <w:t xml:space="preserve"> لأب</w:t>
      </w:r>
      <w:r>
        <w:rPr>
          <w:rtl/>
        </w:rPr>
        <w:t>ي</w:t>
      </w:r>
      <w:r w:rsidRPr="00A350C2">
        <w:rPr>
          <w:rtl/>
        </w:rPr>
        <w:t xml:space="preserve"> دهبل</w:t>
      </w:r>
      <w:r>
        <w:rPr>
          <w:rtl/>
        </w:rPr>
        <w:t xml:space="preserve"> - </w:t>
      </w:r>
      <w:r w:rsidRPr="00A350C2">
        <w:rPr>
          <w:rtl/>
        </w:rPr>
        <w:t>وقد رواه أبو تمام ف</w:t>
      </w:r>
      <w:r>
        <w:rPr>
          <w:rtl/>
        </w:rPr>
        <w:t>ي</w:t>
      </w:r>
      <w:r w:rsidRPr="00A350C2">
        <w:rPr>
          <w:rtl/>
        </w:rPr>
        <w:t xml:space="preserve"> الحماسة له</w:t>
      </w:r>
      <w:r>
        <w:rPr>
          <w:rtl/>
        </w:rPr>
        <w:t xml:space="preserve"> </w:t>
      </w:r>
      <w:r w:rsidRPr="008A1F12">
        <w:rPr>
          <w:rStyle w:val="libFootnotenumChar"/>
          <w:rtl/>
        </w:rPr>
        <w:t>(5)</w:t>
      </w:r>
      <w:r w:rsidR="00DF4A8F">
        <w:rPr>
          <w:rtl/>
        </w:rPr>
        <w:t>:</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أقول والرّكب قد مالت عمائمهم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سقى القوم كأس النّشوة السّهر</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ياليت أن</w:t>
            </w:r>
            <w:r>
              <w:rPr>
                <w:rtl/>
              </w:rPr>
              <w:t>ي</w:t>
            </w:r>
            <w:r w:rsidRPr="00A350C2">
              <w:rPr>
                <w:rtl/>
              </w:rPr>
              <w:t xml:space="preserve"> بأثواب</w:t>
            </w:r>
            <w:r>
              <w:rPr>
                <w:rtl/>
              </w:rPr>
              <w:t>ي</w:t>
            </w:r>
            <w:r w:rsidRPr="00A350C2">
              <w:rPr>
                <w:rtl/>
              </w:rPr>
              <w:t xml:space="preserve"> وراحلت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عبد لأهلك طول الدّهر مؤتجر</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 كان ذا قدر يعطيك نافلة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منّا ويحرمنا ما أنصف القدر!</w:t>
            </w:r>
            <w:r>
              <w:rPr>
                <w:rtl/>
              </w:rPr>
              <w:t xml:space="preserve"> </w:t>
            </w:r>
            <w:r w:rsidRPr="008A1F12">
              <w:rPr>
                <w:rStyle w:val="libFootnotenumChar"/>
                <w:rtl/>
              </w:rPr>
              <w:t>(8)</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الأبيات ف</w:t>
      </w:r>
      <w:r>
        <w:rPr>
          <w:rtl/>
        </w:rPr>
        <w:t>ي</w:t>
      </w:r>
      <w:r w:rsidRPr="00A350C2">
        <w:rPr>
          <w:rtl/>
        </w:rPr>
        <w:t xml:space="preserve"> (الأغان</w:t>
      </w:r>
      <w:r>
        <w:rPr>
          <w:rtl/>
        </w:rPr>
        <w:t>ي</w:t>
      </w:r>
      <w:r w:rsidRPr="00A350C2">
        <w:rPr>
          <w:rtl/>
        </w:rPr>
        <w:t xml:space="preserve"> 6: 162، ومعجم البلدان 6: 52)، والطف: أرض ف</w:t>
      </w:r>
      <w:r>
        <w:rPr>
          <w:rtl/>
        </w:rPr>
        <w:t>ي</w:t>
      </w:r>
      <w:r w:rsidRPr="00A350C2">
        <w:rPr>
          <w:rtl/>
        </w:rPr>
        <w:t xml:space="preserve"> ضاحية الكوفة، كان فيها مقتل الحسين بن عل</w:t>
      </w:r>
      <w:r>
        <w:rPr>
          <w:rtl/>
        </w:rPr>
        <w:t>ي</w:t>
      </w:r>
      <w:r w:rsidRPr="00A350C2">
        <w:rPr>
          <w:rtl/>
        </w:rPr>
        <w:t xml:space="preserve"> </w:t>
      </w:r>
      <w:r w:rsidRPr="008A1F12">
        <w:rPr>
          <w:rStyle w:val="libFootnoteAlaemChar"/>
          <w:rtl/>
        </w:rPr>
        <w:t>رضي‌الله‌عنه</w:t>
      </w:r>
      <w:r w:rsidRPr="00A350C2">
        <w:rPr>
          <w:rtl/>
        </w:rPr>
        <w:t>، وحميمها: أقرباؤها.</w:t>
      </w:r>
    </w:p>
    <w:p w:rsidR="00D14F3E" w:rsidRDefault="00D14F3E" w:rsidP="00D14F3E">
      <w:pPr>
        <w:pStyle w:val="libFootnote"/>
        <w:rPr>
          <w:rtl/>
        </w:rPr>
      </w:pPr>
      <w:r w:rsidRPr="00A350C2">
        <w:rPr>
          <w:rtl/>
        </w:rPr>
        <w:t>(2) ف</w:t>
      </w:r>
      <w:r>
        <w:rPr>
          <w:rtl/>
        </w:rPr>
        <w:t>ي</w:t>
      </w:r>
      <w:r w:rsidRPr="00A350C2">
        <w:rPr>
          <w:rtl/>
        </w:rPr>
        <w:t xml:space="preserve"> الأغان</w:t>
      </w:r>
      <w:r>
        <w:rPr>
          <w:rtl/>
        </w:rPr>
        <w:t>ي</w:t>
      </w:r>
      <w:r w:rsidRPr="00A350C2">
        <w:rPr>
          <w:rtl/>
        </w:rPr>
        <w:t xml:space="preserve"> ومعجم البلدان:</w:t>
      </w:r>
      <w:r>
        <w:rPr>
          <w:rtl/>
        </w:rPr>
        <w:t xml:space="preserve"> (</w:t>
      </w:r>
      <w:r w:rsidRPr="00A350C2">
        <w:rPr>
          <w:rtl/>
        </w:rPr>
        <w:t>وما أفسد الإسلام</w:t>
      </w:r>
      <w:r>
        <w:rPr>
          <w:rtl/>
        </w:rPr>
        <w:t xml:space="preserve"> ...</w:t>
      </w:r>
      <w:r w:rsidRPr="00A350C2">
        <w:rPr>
          <w:rtl/>
        </w:rPr>
        <w:t xml:space="preserve"> </w:t>
      </w:r>
      <w:r>
        <w:rPr>
          <w:rtl/>
        </w:rPr>
        <w:t>).</w:t>
      </w:r>
    </w:p>
    <w:p w:rsidR="00D14F3E" w:rsidRDefault="00D14F3E" w:rsidP="00D14F3E">
      <w:pPr>
        <w:pStyle w:val="libFootnote"/>
        <w:rPr>
          <w:rtl/>
        </w:rPr>
      </w:pPr>
      <w:r w:rsidRPr="00A350C2">
        <w:rPr>
          <w:rtl/>
        </w:rPr>
        <w:t>(3) الأبيات ف</w:t>
      </w:r>
      <w:r>
        <w:rPr>
          <w:rtl/>
        </w:rPr>
        <w:t>ي</w:t>
      </w:r>
      <w:r w:rsidRPr="00A350C2">
        <w:rPr>
          <w:rtl/>
        </w:rPr>
        <w:t xml:space="preserve"> الأغان</w:t>
      </w:r>
      <w:r>
        <w:rPr>
          <w:rtl/>
        </w:rPr>
        <w:t>ي</w:t>
      </w:r>
      <w:r w:rsidRPr="00A350C2">
        <w:rPr>
          <w:rtl/>
        </w:rPr>
        <w:t xml:space="preserve"> (6: 164، وديوان الحماسة</w:t>
      </w:r>
      <w:r>
        <w:rPr>
          <w:rtl/>
        </w:rPr>
        <w:t xml:space="preserve"> - </w:t>
      </w:r>
      <w:r w:rsidRPr="00A350C2">
        <w:rPr>
          <w:rtl/>
        </w:rPr>
        <w:t>بشرح التبريز</w:t>
      </w:r>
      <w:r>
        <w:rPr>
          <w:rtl/>
        </w:rPr>
        <w:t>ي</w:t>
      </w:r>
      <w:r w:rsidRPr="00A350C2">
        <w:rPr>
          <w:rtl/>
        </w:rPr>
        <w:t xml:space="preserve"> 3: 272</w:t>
      </w:r>
      <w:r>
        <w:rPr>
          <w:rtl/>
        </w:rPr>
        <w:t xml:space="preserve"> - </w:t>
      </w:r>
      <w:r w:rsidRPr="00A350C2">
        <w:rPr>
          <w:rtl/>
        </w:rPr>
        <w:t>273).</w:t>
      </w:r>
    </w:p>
    <w:p w:rsidR="00D14F3E" w:rsidRDefault="00D14F3E" w:rsidP="00D14F3E">
      <w:pPr>
        <w:pStyle w:val="libFootnote"/>
        <w:rPr>
          <w:rtl/>
        </w:rPr>
      </w:pPr>
      <w:r w:rsidRPr="00A350C2">
        <w:rPr>
          <w:rtl/>
        </w:rPr>
        <w:t>(4) حاشية ف:</w:t>
      </w:r>
      <w:r>
        <w:rPr>
          <w:rtl/>
        </w:rPr>
        <w:t xml:space="preserve"> (</w:t>
      </w:r>
      <w:r w:rsidRPr="00A350C2">
        <w:rPr>
          <w:rtl/>
        </w:rPr>
        <w:t>أضللت بعير</w:t>
      </w:r>
      <w:r>
        <w:rPr>
          <w:rtl/>
        </w:rPr>
        <w:t>ي</w:t>
      </w:r>
      <w:r w:rsidRPr="00A350C2">
        <w:rPr>
          <w:rtl/>
        </w:rPr>
        <w:t xml:space="preserve"> إذا شذ عنك وذهب، وضللت الطريق إذا شذذت عنه وذهبت</w:t>
      </w:r>
      <w:r>
        <w:rPr>
          <w:rtl/>
        </w:rPr>
        <w:t>).</w:t>
      </w:r>
    </w:p>
    <w:p w:rsidR="00D14F3E" w:rsidRDefault="00D14F3E" w:rsidP="00D14F3E">
      <w:pPr>
        <w:pStyle w:val="libFootnote"/>
        <w:rPr>
          <w:rtl/>
        </w:rPr>
      </w:pPr>
      <w:r w:rsidRPr="00A350C2">
        <w:rPr>
          <w:rtl/>
        </w:rPr>
        <w:t>(5) الحماسة</w:t>
      </w:r>
      <w:r>
        <w:rPr>
          <w:rtl/>
        </w:rPr>
        <w:t xml:space="preserve"> - </w:t>
      </w:r>
      <w:r w:rsidRPr="00A350C2">
        <w:rPr>
          <w:rtl/>
        </w:rPr>
        <w:t>بشرح التبريز</w:t>
      </w:r>
      <w:r>
        <w:rPr>
          <w:rtl/>
        </w:rPr>
        <w:t>ي</w:t>
      </w:r>
      <w:r w:rsidRPr="00A350C2">
        <w:rPr>
          <w:rtl/>
        </w:rPr>
        <w:t xml:space="preserve"> 3: 296</w:t>
      </w:r>
      <w:r>
        <w:rPr>
          <w:rtl/>
        </w:rPr>
        <w:t xml:space="preserve"> - </w:t>
      </w:r>
      <w:r w:rsidRPr="00A350C2">
        <w:rPr>
          <w:rtl/>
        </w:rPr>
        <w:t>297.</w:t>
      </w:r>
    </w:p>
    <w:p w:rsidR="00D14F3E" w:rsidRDefault="00D14F3E" w:rsidP="00D14F3E">
      <w:pPr>
        <w:pStyle w:val="libFootnote"/>
        <w:rPr>
          <w:rtl/>
        </w:rPr>
      </w:pPr>
      <w:r w:rsidRPr="00A350C2">
        <w:rPr>
          <w:rtl/>
        </w:rPr>
        <w:t>(6) الحماسة:</w:t>
      </w:r>
      <w:r>
        <w:rPr>
          <w:rtl/>
        </w:rPr>
        <w:t xml:space="preserve"> (</w:t>
      </w:r>
      <w:r w:rsidRPr="00A350C2">
        <w:rPr>
          <w:rtl/>
        </w:rPr>
        <w:t>كأس النشوة</w:t>
      </w:r>
      <w:r>
        <w:rPr>
          <w:rtl/>
        </w:rPr>
        <w:t>).</w:t>
      </w:r>
    </w:p>
    <w:p w:rsidR="00D14F3E" w:rsidRDefault="00D14F3E" w:rsidP="00D14F3E">
      <w:pPr>
        <w:pStyle w:val="libFootnote"/>
        <w:rPr>
          <w:rtl/>
        </w:rPr>
      </w:pPr>
      <w:r w:rsidRPr="00A350C2">
        <w:rPr>
          <w:rtl/>
        </w:rPr>
        <w:t>(7) حاشية الأصل (من نسخة):</w:t>
      </w:r>
      <w:r>
        <w:rPr>
          <w:rtl/>
        </w:rPr>
        <w:t xml:space="preserve"> (</w:t>
      </w:r>
      <w:r w:rsidRPr="00A350C2">
        <w:rPr>
          <w:rtl/>
        </w:rPr>
        <w:t>هذا الشهر مؤتجر</w:t>
      </w:r>
      <w:r>
        <w:rPr>
          <w:rtl/>
        </w:rPr>
        <w:t xml:space="preserve">)، </w:t>
      </w:r>
      <w:r w:rsidRPr="00A350C2">
        <w:rPr>
          <w:rtl/>
        </w:rPr>
        <w:t>وه</w:t>
      </w:r>
      <w:r>
        <w:rPr>
          <w:rtl/>
        </w:rPr>
        <w:t>ي</w:t>
      </w:r>
      <w:r w:rsidRPr="00A350C2">
        <w:rPr>
          <w:rtl/>
        </w:rPr>
        <w:t xml:space="preserve"> رواية الحماسة.</w:t>
      </w:r>
    </w:p>
    <w:p w:rsidR="00D14F3E" w:rsidRDefault="00D14F3E" w:rsidP="00D14F3E">
      <w:pPr>
        <w:pStyle w:val="libFootnote"/>
        <w:rPr>
          <w:rtl/>
        </w:rPr>
      </w:pPr>
      <w:r w:rsidRPr="00A350C2">
        <w:rPr>
          <w:rtl/>
        </w:rPr>
        <w:t>(8) وورد بعد هذا البيت ف</w:t>
      </w:r>
      <w:r>
        <w:rPr>
          <w:rtl/>
        </w:rPr>
        <w:t>ي</w:t>
      </w:r>
      <w:r w:rsidRPr="00A350C2">
        <w:rPr>
          <w:rtl/>
        </w:rPr>
        <w:t xml:space="preserve"> الحماسة:</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جنّيّة أو لها جنّ يعلّمها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رمى القلوب بقوس ما لها وتر</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وأخبرنا المرزبان</w:t>
      </w:r>
      <w:r>
        <w:rPr>
          <w:rtl/>
        </w:rPr>
        <w:t>ي</w:t>
      </w:r>
      <w:r w:rsidRPr="00A350C2">
        <w:rPr>
          <w:rtl/>
        </w:rPr>
        <w:t xml:space="preserve"> قال أخبرن</w:t>
      </w:r>
      <w:r>
        <w:rPr>
          <w:rtl/>
        </w:rPr>
        <w:t>ي</w:t>
      </w:r>
      <w:r w:rsidRPr="00A350C2">
        <w:rPr>
          <w:rtl/>
        </w:rPr>
        <w:t xml:space="preserve"> محمد بن يحيى الصول</w:t>
      </w:r>
      <w:r>
        <w:rPr>
          <w:rtl/>
        </w:rPr>
        <w:t>ي</w:t>
      </w:r>
      <w:r w:rsidRPr="00A350C2">
        <w:rPr>
          <w:rtl/>
        </w:rPr>
        <w:t xml:space="preserve"> قال: مثل قول أب</w:t>
      </w:r>
      <w:r>
        <w:rPr>
          <w:rtl/>
        </w:rPr>
        <w:t>ي</w:t>
      </w:r>
      <w:r w:rsidRPr="00A350C2">
        <w:rPr>
          <w:rtl/>
        </w:rPr>
        <w:t xml:space="preserve"> دهبل: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 xml:space="preserve">ولو تركونا لا هدى </w:t>
            </w:r>
            <w:r>
              <w:rPr>
                <w:rtl/>
              </w:rPr>
              <w:t>الله</w:t>
            </w:r>
            <w:r w:rsidRPr="00A350C2">
              <w:rPr>
                <w:rtl/>
              </w:rPr>
              <w:t xml:space="preserve"> أمرهم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 يلحموا قولا من الشّرّ ينسج</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لأوشك صرف الدّهر تفريق بيننا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وهل يستقيم الدّهر والدّهر أعوج!</w:t>
            </w:r>
            <w:r w:rsidRPr="00725071">
              <w:rPr>
                <w:rStyle w:val="libPoemTiniChar0"/>
                <w:rtl/>
              </w:rPr>
              <w:br/>
              <w:t> </w:t>
            </w:r>
          </w:p>
        </w:tc>
      </w:tr>
    </w:tbl>
    <w:p w:rsidR="00D14F3E" w:rsidRDefault="00D14F3E" w:rsidP="00D14F3E">
      <w:pPr>
        <w:pStyle w:val="libNormal"/>
        <w:rPr>
          <w:rtl/>
        </w:rPr>
      </w:pPr>
      <w:r w:rsidRPr="00A350C2">
        <w:rPr>
          <w:rtl/>
        </w:rPr>
        <w:t>قول العجّاج لرؤبة ابنه يشكوه لما استطال عمره، وتمنى موته: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Pr>
                <w:rtl/>
              </w:rPr>
              <w:t>لم</w:t>
            </w:r>
            <w:r w:rsidRPr="00A350C2">
              <w:rPr>
                <w:rtl/>
              </w:rPr>
              <w:t>ا رآن</w:t>
            </w:r>
            <w:r>
              <w:rPr>
                <w:rtl/>
              </w:rPr>
              <w:t>ي</w:t>
            </w:r>
            <w:r w:rsidRPr="00A350C2">
              <w:rPr>
                <w:rtl/>
              </w:rPr>
              <w:t xml:space="preserve"> أرعشت أطراف</w:t>
            </w:r>
            <w:r>
              <w:rPr>
                <w:rtl/>
              </w:rPr>
              <w:t xml:space="preserve">ي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استعجل الدهر وفيه كاف</w:t>
            </w:r>
            <w:r w:rsidRPr="00725071">
              <w:rPr>
                <w:rStyle w:val="libPoemTiniChar0"/>
                <w:rtl/>
              </w:rPr>
              <w:br/>
              <w:t> </w:t>
            </w:r>
          </w:p>
        </w:tc>
      </w:tr>
    </w:tbl>
    <w:p w:rsidR="00D14F3E" w:rsidRDefault="00D14F3E" w:rsidP="00D14F3E">
      <w:pPr>
        <w:pStyle w:val="libPoemCenter"/>
        <w:rPr>
          <w:rtl/>
        </w:rPr>
      </w:pPr>
      <w:r w:rsidRPr="00A350C2">
        <w:rPr>
          <w:rtl/>
        </w:rPr>
        <w:t>يخترم الإلف عن الأ</w:t>
      </w:r>
      <w:r>
        <w:rPr>
          <w:rtl/>
        </w:rPr>
        <w:t>لاّ</w:t>
      </w:r>
      <w:r w:rsidRPr="00A350C2">
        <w:rPr>
          <w:rtl/>
        </w:rPr>
        <w:t>ف</w:t>
      </w:r>
    </w:p>
    <w:p w:rsidR="00D14F3E" w:rsidRDefault="00D14F3E" w:rsidP="00D14F3E">
      <w:pPr>
        <w:pStyle w:val="libNormal"/>
        <w:rPr>
          <w:rtl/>
        </w:rPr>
      </w:pPr>
      <w:r w:rsidRPr="00A350C2">
        <w:rPr>
          <w:rtl/>
        </w:rPr>
        <w:t>قال ومثله: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عدمت ابن عمّ لا يزال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وإن لم أتره منطو ل</w:t>
            </w:r>
            <w:r>
              <w:rPr>
                <w:rFonts w:hint="cs"/>
                <w:rtl/>
              </w:rPr>
              <w:t>ي</w:t>
            </w:r>
            <w:r w:rsidRPr="00A350C2">
              <w:rPr>
                <w:rtl/>
              </w:rPr>
              <w:t xml:space="preserve"> على وتر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يعين عليّ الدّهر والدّهر مكتف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استعنه لا يعنّ</w:t>
            </w:r>
            <w:r>
              <w:rPr>
                <w:rtl/>
              </w:rPr>
              <w:t>ي</w:t>
            </w:r>
            <w:r w:rsidRPr="00A350C2">
              <w:rPr>
                <w:rtl/>
              </w:rPr>
              <w:t xml:space="preserve"> على الدّهر</w:t>
            </w:r>
            <w:r w:rsidRPr="00725071">
              <w:rPr>
                <w:rStyle w:val="libPoemTiniChar0"/>
                <w:rtl/>
              </w:rPr>
              <w:br/>
              <w:t> </w:t>
            </w:r>
          </w:p>
        </w:tc>
      </w:tr>
    </w:tbl>
    <w:p w:rsidR="00D14F3E" w:rsidRDefault="00D14F3E" w:rsidP="00D14F3E">
      <w:pPr>
        <w:pStyle w:val="libNormal"/>
        <w:rPr>
          <w:rtl/>
        </w:rPr>
      </w:pPr>
      <w:r w:rsidRPr="00A350C2">
        <w:rPr>
          <w:rtl/>
        </w:rPr>
        <w:t xml:space="preserve">قال سيدنا الشريف المرتضى أدام </w:t>
      </w:r>
      <w:r>
        <w:rPr>
          <w:rtl/>
        </w:rPr>
        <w:t>الله</w:t>
      </w:r>
      <w:r w:rsidRPr="00A350C2">
        <w:rPr>
          <w:rtl/>
        </w:rPr>
        <w:t xml:space="preserve"> علوّه ومثل الجميع قول أب</w:t>
      </w:r>
      <w:r>
        <w:rPr>
          <w:rtl/>
        </w:rPr>
        <w:t>ي</w:t>
      </w:r>
      <w:r w:rsidRPr="00A350C2">
        <w:rPr>
          <w:rtl/>
        </w:rPr>
        <w:t xml:space="preserve"> أحمد عبيد </w:t>
      </w:r>
      <w:r>
        <w:rPr>
          <w:rtl/>
        </w:rPr>
        <w:t>الله</w:t>
      </w:r>
      <w:r w:rsidRPr="00A350C2">
        <w:rPr>
          <w:rtl/>
        </w:rPr>
        <w:t xml:space="preserve"> بن عبد </w:t>
      </w:r>
      <w:r>
        <w:rPr>
          <w:rtl/>
        </w:rPr>
        <w:t>الله</w:t>
      </w:r>
      <w:r w:rsidRPr="00A350C2">
        <w:rPr>
          <w:rtl/>
        </w:rPr>
        <w:t xml:space="preserve"> ابن طاهر:</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إلى كم يكون العتب ف</w:t>
            </w:r>
            <w:r>
              <w:rPr>
                <w:rtl/>
              </w:rPr>
              <w:t>ي</w:t>
            </w:r>
            <w:r w:rsidRPr="00A350C2">
              <w:rPr>
                <w:rtl/>
              </w:rPr>
              <w:t xml:space="preserve"> كلّ ساعة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وكم لا تملّين القطيعة والهجرا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رويدك إنّ الدهر فيه كفاية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لتفريق ذات البين فانتظر</w:t>
            </w:r>
            <w:r>
              <w:rPr>
                <w:rtl/>
              </w:rPr>
              <w:t>ي</w:t>
            </w:r>
            <w:r w:rsidRPr="00A350C2">
              <w:rPr>
                <w:rtl/>
              </w:rPr>
              <w:t xml:space="preserve"> الدّهرا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قصيدة ف</w:t>
      </w:r>
      <w:r>
        <w:rPr>
          <w:rtl/>
        </w:rPr>
        <w:t>ي</w:t>
      </w:r>
      <w:r w:rsidRPr="00A350C2">
        <w:rPr>
          <w:rtl/>
        </w:rPr>
        <w:t xml:space="preserve"> (الأغان</w:t>
      </w:r>
      <w:r>
        <w:rPr>
          <w:rtl/>
        </w:rPr>
        <w:t>ي</w:t>
      </w:r>
      <w:r w:rsidRPr="00A350C2">
        <w:rPr>
          <w:rtl/>
        </w:rPr>
        <w:t xml:space="preserve"> 6: 151</w:t>
      </w:r>
      <w:r>
        <w:rPr>
          <w:rtl/>
        </w:rPr>
        <w:t xml:space="preserve"> - </w:t>
      </w:r>
      <w:r w:rsidRPr="00A350C2">
        <w:rPr>
          <w:rtl/>
        </w:rPr>
        <w:t>152، والشعر والشعراء 598</w:t>
      </w:r>
      <w:r>
        <w:rPr>
          <w:rtl/>
        </w:rPr>
        <w:t xml:space="preserve"> - </w:t>
      </w:r>
      <w:r w:rsidRPr="00A350C2">
        <w:rPr>
          <w:rtl/>
        </w:rPr>
        <w:t>599)، مطلعها: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تطاول هذا اللّيل ما يتبلّج</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وأعيت غواش</w:t>
            </w:r>
            <w:r>
              <w:rPr>
                <w:rtl/>
              </w:rPr>
              <w:t>ي</w:t>
            </w:r>
            <w:r w:rsidRPr="00A350C2">
              <w:rPr>
                <w:rtl/>
              </w:rPr>
              <w:t xml:space="preserve"> الهمّ ما تتفرّج</w:t>
            </w:r>
            <w:r w:rsidRPr="00725071">
              <w:rPr>
                <w:rStyle w:val="libPoemTiniChar0"/>
                <w:rtl/>
              </w:rPr>
              <w:br/>
              <w:t> </w:t>
            </w:r>
          </w:p>
        </w:tc>
      </w:tr>
    </w:tbl>
    <w:p w:rsidR="00D14F3E" w:rsidRPr="00A350C2" w:rsidRDefault="00D14F3E" w:rsidP="00D14F3E">
      <w:pPr>
        <w:pStyle w:val="libFootnote"/>
        <w:rPr>
          <w:rtl/>
        </w:rPr>
      </w:pPr>
      <w:r w:rsidRPr="00A350C2">
        <w:rPr>
          <w:rtl/>
        </w:rPr>
        <w:t>(2) ديوانه: 39.</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E10862">
        <w:rPr>
          <w:rtl/>
        </w:rPr>
        <w:t>9</w:t>
      </w:r>
      <w:r>
        <w:rPr>
          <w:rFonts w:hint="cs"/>
          <w:rtl/>
        </w:rPr>
        <w:t>]</w:t>
      </w:r>
      <w:r w:rsidRPr="00E10862">
        <w:rPr>
          <w:rtl/>
        </w:rPr>
        <w:t xml:space="preserve"> </w:t>
      </w:r>
    </w:p>
    <w:p w:rsidR="00D14F3E" w:rsidRDefault="00D14F3E" w:rsidP="00D14F3E">
      <w:pPr>
        <w:pStyle w:val="Heading1Center"/>
        <w:rPr>
          <w:rtl/>
        </w:rPr>
      </w:pPr>
      <w:bookmarkStart w:id="51" w:name="_Toc398065508"/>
      <w:r w:rsidRPr="00E10862">
        <w:rPr>
          <w:rtl/>
        </w:rPr>
        <w:t>مجلس آخر المجلس التاسع:</w:t>
      </w:r>
      <w:bookmarkEnd w:id="51"/>
    </w:p>
    <w:p w:rsidR="00D14F3E" w:rsidRDefault="00D14F3E" w:rsidP="00D14F3E">
      <w:pPr>
        <w:pStyle w:val="Heading2Center"/>
        <w:rPr>
          <w:rtl/>
        </w:rPr>
      </w:pPr>
      <w:bookmarkStart w:id="52" w:name="_Toc398065509"/>
      <w:r w:rsidRPr="00E10862">
        <w:rPr>
          <w:rtl/>
        </w:rPr>
        <w:t xml:space="preserve">تأويل آية </w:t>
      </w:r>
      <w:r w:rsidRPr="006473FF">
        <w:rPr>
          <w:rStyle w:val="libFootnotenumChar"/>
          <w:rtl/>
        </w:rPr>
        <w:t>(*)</w:t>
      </w:r>
      <w:r w:rsidRPr="00E10862">
        <w:rPr>
          <w:rtl/>
        </w:rPr>
        <w:t xml:space="preserve"> </w:t>
      </w:r>
      <w:r w:rsidRPr="00DA0B26">
        <w:rPr>
          <w:rStyle w:val="libAlaemChar"/>
          <w:rFonts w:hint="cs"/>
          <w:rtl/>
        </w:rPr>
        <w:t>(</w:t>
      </w:r>
      <w:r w:rsidRPr="00F664A7">
        <w:rPr>
          <w:rStyle w:val="libAieChar"/>
          <w:rtl/>
        </w:rPr>
        <w:t>فَبِأَيِّ آلاءِ رَبِّكُما تُكَذِّبانِ</w:t>
      </w:r>
      <w:r w:rsidRPr="00DA0B26">
        <w:rPr>
          <w:rStyle w:val="libAlaemChar"/>
          <w:rFonts w:hint="cs"/>
          <w:rtl/>
        </w:rPr>
        <w:t>)</w:t>
      </w:r>
      <w:bookmarkEnd w:id="52"/>
    </w:p>
    <w:p w:rsidR="00D14F3E" w:rsidRDefault="00D14F3E" w:rsidP="00D14F3E">
      <w:pPr>
        <w:pStyle w:val="libNormal"/>
        <w:rPr>
          <w:rtl/>
        </w:rPr>
      </w:pPr>
      <w:r w:rsidRPr="00A350C2">
        <w:rPr>
          <w:rtl/>
        </w:rPr>
        <w:t>إن سأل سائل فقال: ما وجه التّكرار ف</w:t>
      </w:r>
      <w:r>
        <w:rPr>
          <w:rtl/>
        </w:rPr>
        <w:t>ي</w:t>
      </w:r>
      <w:r w:rsidRPr="00A350C2">
        <w:rPr>
          <w:rtl/>
        </w:rPr>
        <w:t xml:space="preserve"> سورة الكافرين، وما الّذي حسّن إعادة النف</w:t>
      </w:r>
      <w:r>
        <w:rPr>
          <w:rtl/>
        </w:rPr>
        <w:t>ي</w:t>
      </w:r>
      <w:r w:rsidRPr="00A350C2">
        <w:rPr>
          <w:rtl/>
        </w:rPr>
        <w:t xml:space="preserve"> لكونه عابدا ما يعبدون؛ وكونهم عابدين ما يعبد، وذكر ذلك مرة واحدة يغن</w:t>
      </w:r>
      <w:r>
        <w:rPr>
          <w:rtl/>
        </w:rPr>
        <w:t>ي</w:t>
      </w:r>
      <w:r w:rsidRPr="00A350C2">
        <w:rPr>
          <w:rtl/>
        </w:rPr>
        <w:t>. وما وجه التكرار أيضا ف</w:t>
      </w:r>
      <w:r>
        <w:rPr>
          <w:rtl/>
        </w:rPr>
        <w:t>ي</w:t>
      </w:r>
      <w:r w:rsidRPr="00A350C2">
        <w:rPr>
          <w:rtl/>
        </w:rPr>
        <w:t xml:space="preserve"> سورة الرحمن لقوله تعالى: </w:t>
      </w:r>
      <w:r w:rsidRPr="00DA0B26">
        <w:rPr>
          <w:rStyle w:val="libAlaemChar"/>
          <w:rFonts w:hint="cs"/>
          <w:rtl/>
        </w:rPr>
        <w:t>(</w:t>
      </w:r>
      <w:r w:rsidRPr="00F664A7">
        <w:rPr>
          <w:rStyle w:val="libAieChar"/>
          <w:rtl/>
        </w:rPr>
        <w:t>فَبِأَيِّ آلاءِ رَبِّكُما تُكَذِّبانِ</w:t>
      </w:r>
      <w:r w:rsidRPr="00DA0B26">
        <w:rPr>
          <w:rStyle w:val="libAlaemChar"/>
          <w:rFonts w:hint="cs"/>
          <w:rtl/>
        </w:rPr>
        <w:t>)</w:t>
      </w:r>
      <w:r w:rsidRPr="00A350C2">
        <w:rPr>
          <w:rtl/>
        </w:rPr>
        <w:t>؛ [سورة الرحمن]، الجواب، يقال له: قد ذكر ابن قتيبة ف</w:t>
      </w:r>
      <w:r>
        <w:rPr>
          <w:rtl/>
        </w:rPr>
        <w:t>ي</w:t>
      </w:r>
      <w:r w:rsidRPr="00A350C2">
        <w:rPr>
          <w:rtl/>
        </w:rPr>
        <w:t xml:space="preserve"> معنى التّكرار ف</w:t>
      </w:r>
      <w:r>
        <w:rPr>
          <w:rtl/>
        </w:rPr>
        <w:t>ي</w:t>
      </w:r>
      <w:r w:rsidRPr="00A350C2">
        <w:rPr>
          <w:rtl/>
        </w:rPr>
        <w:t xml:space="preserve"> سورة الكافرين وجها، وهو أن قال: القرآن لم ينزل دفعة واحدة؛ وإنما كان نزوله شيئا بعد شيء، والأمر ف</w:t>
      </w:r>
      <w:r>
        <w:rPr>
          <w:rtl/>
        </w:rPr>
        <w:t>ي</w:t>
      </w:r>
      <w:r w:rsidRPr="00A350C2">
        <w:rPr>
          <w:rtl/>
        </w:rPr>
        <w:t xml:space="preserve"> ذلك ظاهر، فكأن المشركين أتوا النبي </w:t>
      </w:r>
      <w:r w:rsidRPr="008A1F12">
        <w:rPr>
          <w:rStyle w:val="libAlaemChar"/>
          <w:rtl/>
        </w:rPr>
        <w:t>صلى‌الله‌عليه‌وآله</w:t>
      </w:r>
      <w:r w:rsidRPr="00A350C2">
        <w:rPr>
          <w:rtl/>
        </w:rPr>
        <w:t xml:space="preserve"> فقالوا له: استلم</w:t>
      </w:r>
      <w:r>
        <w:rPr>
          <w:rtl/>
        </w:rPr>
        <w:t xml:space="preserve"> </w:t>
      </w:r>
      <w:r w:rsidRPr="008A1F12">
        <w:rPr>
          <w:rStyle w:val="libFootnotenumChar"/>
          <w:rtl/>
        </w:rPr>
        <w:t>(1)</w:t>
      </w:r>
      <w:r>
        <w:rPr>
          <w:rtl/>
        </w:rPr>
        <w:t xml:space="preserve"> </w:t>
      </w:r>
      <w:r w:rsidRPr="00A350C2">
        <w:rPr>
          <w:rtl/>
        </w:rPr>
        <w:t xml:space="preserve">بعض أصنامنا حتى نؤمن بك؛ ونصدّق بنبوتك، فأمره </w:t>
      </w:r>
      <w:r>
        <w:rPr>
          <w:rtl/>
        </w:rPr>
        <w:t>الله</w:t>
      </w:r>
      <w:r w:rsidRPr="00A350C2">
        <w:rPr>
          <w:rtl/>
        </w:rPr>
        <w:t xml:space="preserve"> تعالى بأن يقول لهم: </w:t>
      </w:r>
      <w:r w:rsidRPr="00DA0B26">
        <w:rPr>
          <w:rStyle w:val="libAlaemChar"/>
          <w:rFonts w:hint="cs"/>
          <w:rtl/>
        </w:rPr>
        <w:t>(</w:t>
      </w:r>
      <w:r w:rsidRPr="00305158">
        <w:rPr>
          <w:rStyle w:val="libAieChar"/>
          <w:rtl/>
        </w:rPr>
        <w:t>لا أَعْبُدُ ما تَعْبُدُونَ. وَلا أَنْتُمْ عابِدُونَ ما أَعْبُدُ</w:t>
      </w:r>
      <w:r w:rsidRPr="00DA0B26">
        <w:rPr>
          <w:rStyle w:val="libAlaemChar"/>
          <w:rFonts w:hint="cs"/>
          <w:rtl/>
        </w:rPr>
        <w:t>)</w:t>
      </w:r>
      <w:r w:rsidRPr="00A350C2">
        <w:rPr>
          <w:rtl/>
        </w:rPr>
        <w:t xml:space="preserve">، ثم غبروا مدة من الزمان وجاءوه فقالوا له: اعبد بعض آلهتنا، واستلم بعض أصنامنا يوما أو شهرا أو حولا، لنفعل مثل ذلك بإلهك، فأمره </w:t>
      </w:r>
      <w:r>
        <w:rPr>
          <w:rtl/>
        </w:rPr>
        <w:t>الله</w:t>
      </w:r>
      <w:r w:rsidRPr="00A350C2">
        <w:rPr>
          <w:rtl/>
        </w:rPr>
        <w:t xml:space="preserve"> تعالى بأن يقول لهم:</w:t>
      </w:r>
    </w:p>
    <w:p w:rsidR="00D14F3E" w:rsidRDefault="00D14F3E" w:rsidP="00D14F3E">
      <w:pPr>
        <w:pStyle w:val="libNormal"/>
        <w:rPr>
          <w:rtl/>
        </w:rPr>
      </w:pPr>
      <w:r w:rsidRPr="00DA0B26">
        <w:rPr>
          <w:rStyle w:val="libAlaemChar"/>
          <w:rFonts w:hint="cs"/>
          <w:rtl/>
        </w:rPr>
        <w:t>(</w:t>
      </w:r>
      <w:r w:rsidRPr="00305158">
        <w:rPr>
          <w:rStyle w:val="libAieChar"/>
          <w:rtl/>
        </w:rPr>
        <w:t>وَلا أَنا عابِدٌ ما عَبَدْتُّمْ وَلا أَنْتُمْ عابِدُونَ ما أَعْبُدُ</w:t>
      </w:r>
      <w:r w:rsidRPr="00DA0B26">
        <w:rPr>
          <w:rStyle w:val="libAlaemChar"/>
          <w:rFonts w:hint="cs"/>
          <w:rtl/>
        </w:rPr>
        <w:t>)</w:t>
      </w:r>
      <w:r w:rsidRPr="00A350C2">
        <w:rPr>
          <w:rtl/>
        </w:rPr>
        <w:t>؛ أ</w:t>
      </w:r>
      <w:r>
        <w:rPr>
          <w:rtl/>
        </w:rPr>
        <w:t>ي</w:t>
      </w:r>
      <w:r w:rsidRPr="00A350C2">
        <w:rPr>
          <w:rtl/>
        </w:rPr>
        <w:t xml:space="preserve"> إن كنتم لا تعبدون إله</w:t>
      </w:r>
      <w:r>
        <w:rPr>
          <w:rtl/>
        </w:rPr>
        <w:t>ي</w:t>
      </w:r>
      <w:r w:rsidRPr="00A350C2">
        <w:rPr>
          <w:rtl/>
        </w:rPr>
        <w:t xml:space="preserve"> إلا بهذا الشرط فإنكم لا تعبدونه أبدا.</w:t>
      </w:r>
    </w:p>
    <w:p w:rsidR="00D14F3E" w:rsidRDefault="00D14F3E" w:rsidP="00D14F3E">
      <w:pPr>
        <w:pStyle w:val="libNormal"/>
        <w:rPr>
          <w:rtl/>
        </w:rPr>
      </w:pPr>
      <w:r w:rsidRPr="00A350C2">
        <w:rPr>
          <w:rtl/>
        </w:rPr>
        <w:t>وقد طعن بعض الناس على هذا التأويل بأن قال: إنه يقتضي شرطا وحذفا لا يدل عليه ظاهر الكلام، وهو شرطه ف</w:t>
      </w:r>
      <w:r>
        <w:rPr>
          <w:rtl/>
        </w:rPr>
        <w:t>ي</w:t>
      </w:r>
      <w:r w:rsidRPr="00A350C2">
        <w:rPr>
          <w:rtl/>
        </w:rPr>
        <w:t xml:space="preserve"> قوله: </w:t>
      </w:r>
      <w:r w:rsidRPr="00DA0B26">
        <w:rPr>
          <w:rStyle w:val="libAlaemChar"/>
          <w:rFonts w:hint="cs"/>
          <w:rtl/>
        </w:rPr>
        <w:t>(</w:t>
      </w:r>
      <w:r w:rsidRPr="00305158">
        <w:rPr>
          <w:rStyle w:val="libAieChar"/>
          <w:rtl/>
        </w:rPr>
        <w:t>وَلا أَنْتُمْ عابِدُونَ ما أَعْبُدُ</w:t>
      </w:r>
      <w:r w:rsidRPr="00DA0B26">
        <w:rPr>
          <w:rStyle w:val="libAlaemChar"/>
          <w:rFonts w:hint="cs"/>
          <w:rtl/>
        </w:rPr>
        <w:t>)</w:t>
      </w:r>
      <w:r w:rsidRPr="00A350C2">
        <w:rPr>
          <w:rtl/>
        </w:rPr>
        <w:t>؛ وإذا كان ما نفاه عن نفسه من عبادته ما يعبدون مطلقا غير مشروط، فكذلك ما عطفه عليه. وهذا الطعن غير صحيح، لأنه لا يمتنع إثبات شرط بدليل، وإن لم يكن ف</w:t>
      </w:r>
      <w:r>
        <w:rPr>
          <w:rtl/>
        </w:rPr>
        <w:t>ي</w:t>
      </w:r>
      <w:r w:rsidRPr="00A350C2">
        <w:rPr>
          <w:rtl/>
        </w:rPr>
        <w:t xml:space="preserve"> ظاهر الكلام، ولا يمتنع عطف المشروط على المطلق بحسب قيام الدلالة.</w:t>
      </w:r>
    </w:p>
    <w:p w:rsidR="00D14F3E" w:rsidRDefault="00D14F3E" w:rsidP="00D14F3E">
      <w:pPr>
        <w:pStyle w:val="libNormal"/>
        <w:rPr>
          <w:rtl/>
        </w:rPr>
      </w:pPr>
      <w:r w:rsidRPr="00A350C2">
        <w:rPr>
          <w:rtl/>
        </w:rPr>
        <w:t>وعن هذا السؤال ثلاثة أجوبة؛ كلّ واحد منها أوضح مما ذكره ابن قتيبة.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 لم يذكر ف</w:t>
      </w:r>
      <w:r>
        <w:rPr>
          <w:rtl/>
        </w:rPr>
        <w:t>ي</w:t>
      </w:r>
      <w:r w:rsidRPr="00A350C2">
        <w:rPr>
          <w:rtl/>
        </w:rPr>
        <w:t xml:space="preserve"> الأصل، وأثبته عن ت.</w:t>
      </w:r>
    </w:p>
    <w:p w:rsidR="00D14F3E" w:rsidRPr="00A350C2" w:rsidRDefault="00D14F3E" w:rsidP="00D14F3E">
      <w:pPr>
        <w:pStyle w:val="libFootnote"/>
        <w:rPr>
          <w:rtl/>
        </w:rPr>
      </w:pPr>
      <w:r w:rsidRPr="00A350C2">
        <w:rPr>
          <w:rtl/>
        </w:rPr>
        <w:t>(1) حاشية ف:</w:t>
      </w:r>
      <w:r>
        <w:rPr>
          <w:rtl/>
        </w:rPr>
        <w:t xml:space="preserve"> (</w:t>
      </w:r>
      <w:r w:rsidRPr="00A350C2">
        <w:rPr>
          <w:rtl/>
        </w:rPr>
        <w:t>من استلام الحجر، وهو التمسح، ويقال: استلأم الحجر، والأصل ترك الهمز</w:t>
      </w:r>
      <w:r>
        <w:rPr>
          <w:rtl/>
        </w:rPr>
        <w:t xml:space="preserve">) </w:t>
      </w:r>
      <w:r w:rsidRPr="00A350C2">
        <w:rPr>
          <w:rtl/>
        </w:rPr>
        <w:t>لأنه من السلمة؛ وه</w:t>
      </w:r>
      <w:r>
        <w:rPr>
          <w:rtl/>
        </w:rPr>
        <w:t>ي</w:t>
      </w:r>
      <w:r w:rsidRPr="00A350C2">
        <w:rPr>
          <w:rtl/>
        </w:rPr>
        <w:t xml:space="preserve"> الحجر؛ إلا أن استلأم الحجر جرى ف</w:t>
      </w:r>
      <w:r>
        <w:rPr>
          <w:rtl/>
        </w:rPr>
        <w:t>ي</w:t>
      </w:r>
      <w:r w:rsidRPr="00A350C2">
        <w:rPr>
          <w:rtl/>
        </w:rPr>
        <w:t xml:space="preserve"> كلامهم مهموزا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أولها ما حكى عن أب</w:t>
      </w:r>
      <w:r>
        <w:rPr>
          <w:rtl/>
        </w:rPr>
        <w:t>ي</w:t>
      </w:r>
      <w:r w:rsidRPr="00A350C2">
        <w:rPr>
          <w:rtl/>
        </w:rPr>
        <w:t xml:space="preserve"> العباس ثعلب أنه قال: إنما حسن التكرار؛ لأن تحت كلّ لفظة معنى ليس هو تحت الأخرى، وتلخيص الكلام: </w:t>
      </w:r>
      <w:r w:rsidRPr="00DA0B26">
        <w:rPr>
          <w:rStyle w:val="libAlaemChar"/>
          <w:rFonts w:hint="cs"/>
          <w:rtl/>
        </w:rPr>
        <w:t>(</w:t>
      </w:r>
      <w:r w:rsidRPr="00305158">
        <w:rPr>
          <w:rStyle w:val="libAieChar"/>
          <w:rtl/>
        </w:rPr>
        <w:t>قل يا</w:t>
      </w:r>
      <w:r w:rsidRPr="00305158">
        <w:rPr>
          <w:rStyle w:val="libAieChar"/>
          <w:rFonts w:hint="cs"/>
          <w:rtl/>
        </w:rPr>
        <w:t xml:space="preserve"> </w:t>
      </w:r>
      <w:r w:rsidRPr="00305158">
        <w:rPr>
          <w:rStyle w:val="libAieChar"/>
          <w:rtl/>
        </w:rPr>
        <w:t>أيها الكافرون: لا أعبد ما تعبدون</w:t>
      </w:r>
      <w:r w:rsidRPr="00DA0B26">
        <w:rPr>
          <w:rStyle w:val="libAlaemChar"/>
          <w:rFonts w:hint="cs"/>
          <w:rtl/>
        </w:rPr>
        <w:t>)</w:t>
      </w:r>
      <w:r w:rsidRPr="00A350C2">
        <w:rPr>
          <w:rtl/>
        </w:rPr>
        <w:t xml:space="preserve"> الساعة وف</w:t>
      </w:r>
      <w:r>
        <w:rPr>
          <w:rtl/>
        </w:rPr>
        <w:t>ي</w:t>
      </w:r>
      <w:r w:rsidRPr="00A350C2">
        <w:rPr>
          <w:rtl/>
        </w:rPr>
        <w:t xml:space="preserve"> هذه الحال، </w:t>
      </w:r>
      <w:r w:rsidRPr="00DA0B26">
        <w:rPr>
          <w:rStyle w:val="libAlaemChar"/>
          <w:rFonts w:hint="cs"/>
          <w:rtl/>
        </w:rPr>
        <w:t>(</w:t>
      </w:r>
      <w:r w:rsidRPr="004655B1">
        <w:rPr>
          <w:rStyle w:val="libAieChar"/>
          <w:rtl/>
        </w:rPr>
        <w:t>ولا أنتم عابدون ما أعبد</w:t>
      </w:r>
      <w:r w:rsidRPr="00DA0B26">
        <w:rPr>
          <w:rStyle w:val="libAlaemChar"/>
          <w:rFonts w:hint="cs"/>
          <w:rtl/>
        </w:rPr>
        <w:t>)</w:t>
      </w:r>
      <w:r w:rsidRPr="00A350C2">
        <w:rPr>
          <w:rtl/>
        </w:rPr>
        <w:t xml:space="preserve"> ف</w:t>
      </w:r>
      <w:r>
        <w:rPr>
          <w:rtl/>
        </w:rPr>
        <w:t>ي</w:t>
      </w:r>
      <w:r w:rsidRPr="00A350C2">
        <w:rPr>
          <w:rtl/>
        </w:rPr>
        <w:t xml:space="preserve"> هذه الحال أيضا، فاختصّ الفعلان منه ومنهم بالحال، وقال من بعد: </w:t>
      </w:r>
      <w:r w:rsidRPr="00DA0B26">
        <w:rPr>
          <w:rStyle w:val="libAlaemChar"/>
          <w:rFonts w:hint="cs"/>
          <w:rtl/>
        </w:rPr>
        <w:t>(</w:t>
      </w:r>
      <w:r w:rsidRPr="004655B1">
        <w:rPr>
          <w:rStyle w:val="libAieChar"/>
          <w:rtl/>
        </w:rPr>
        <w:t>ولا أنا عابد ما عبدتم</w:t>
      </w:r>
      <w:r w:rsidRPr="00DA0B26">
        <w:rPr>
          <w:rStyle w:val="libAlaemChar"/>
          <w:rFonts w:hint="cs"/>
          <w:rtl/>
        </w:rPr>
        <w:t>)</w:t>
      </w:r>
      <w:r w:rsidRPr="00A350C2">
        <w:rPr>
          <w:rtl/>
        </w:rPr>
        <w:t xml:space="preserve"> ف</w:t>
      </w:r>
      <w:r>
        <w:rPr>
          <w:rtl/>
        </w:rPr>
        <w:t>ي</w:t>
      </w:r>
      <w:r w:rsidRPr="00A350C2">
        <w:rPr>
          <w:rtl/>
        </w:rPr>
        <w:t xml:space="preserve"> المستقبل، </w:t>
      </w:r>
      <w:r w:rsidRPr="00DA0B26">
        <w:rPr>
          <w:rStyle w:val="libAlaemChar"/>
          <w:rFonts w:hint="cs"/>
          <w:rtl/>
        </w:rPr>
        <w:t>(</w:t>
      </w:r>
      <w:r w:rsidRPr="004655B1">
        <w:rPr>
          <w:rStyle w:val="libAieChar"/>
          <w:rtl/>
        </w:rPr>
        <w:t>ولا أنتم عابدون ما أعبد</w:t>
      </w:r>
      <w:r w:rsidRPr="00DA0B26">
        <w:rPr>
          <w:rStyle w:val="libAlaemChar"/>
          <w:rFonts w:hint="cs"/>
          <w:rtl/>
        </w:rPr>
        <w:t>)</w:t>
      </w:r>
      <w:r w:rsidRPr="00A350C2">
        <w:rPr>
          <w:rtl/>
        </w:rPr>
        <w:t xml:space="preserve"> فيما تستقبلون، فاختلف</w:t>
      </w:r>
      <w:r>
        <w:rPr>
          <w:rtl/>
        </w:rPr>
        <w:t xml:space="preserve"> </w:t>
      </w:r>
      <w:r w:rsidRPr="008A1F12">
        <w:rPr>
          <w:rStyle w:val="libFootnotenumChar"/>
          <w:rtl/>
        </w:rPr>
        <w:t>(1)</w:t>
      </w:r>
      <w:r>
        <w:rPr>
          <w:rtl/>
        </w:rPr>
        <w:t xml:space="preserve"> </w:t>
      </w:r>
      <w:r w:rsidRPr="00A350C2">
        <w:rPr>
          <w:rtl/>
        </w:rPr>
        <w:t>المعان</w:t>
      </w:r>
      <w:r>
        <w:rPr>
          <w:rtl/>
        </w:rPr>
        <w:t>ي</w:t>
      </w:r>
      <w:r w:rsidRPr="00A350C2">
        <w:rPr>
          <w:rtl/>
        </w:rPr>
        <w:t xml:space="preserve"> وحسن التكرار لاختلافها، ويجب أن تكون السورة على هذا الجواب</w:t>
      </w:r>
      <w:r>
        <w:rPr>
          <w:rtl/>
        </w:rPr>
        <w:t xml:space="preserve"> </w:t>
      </w:r>
      <w:r w:rsidRPr="008A1F12">
        <w:rPr>
          <w:rStyle w:val="libFootnotenumChar"/>
          <w:rtl/>
        </w:rPr>
        <w:t>(2)</w:t>
      </w:r>
      <w:r>
        <w:rPr>
          <w:rtl/>
        </w:rPr>
        <w:t xml:space="preserve"> </w:t>
      </w:r>
      <w:r w:rsidRPr="00A350C2">
        <w:rPr>
          <w:rtl/>
        </w:rPr>
        <w:t>مختصة بمن المعلوم من حاله</w:t>
      </w:r>
      <w:r>
        <w:rPr>
          <w:rtl/>
        </w:rPr>
        <w:t xml:space="preserve"> </w:t>
      </w:r>
      <w:r w:rsidRPr="008A1F12">
        <w:rPr>
          <w:rStyle w:val="libFootnotenumChar"/>
          <w:rtl/>
        </w:rPr>
        <w:t>(3)</w:t>
      </w:r>
      <w:r>
        <w:rPr>
          <w:rtl/>
        </w:rPr>
        <w:t xml:space="preserve"> </w:t>
      </w:r>
      <w:r w:rsidRPr="00A350C2">
        <w:rPr>
          <w:rtl/>
        </w:rPr>
        <w:t>أنه لا يؤمن. وقد ذكر مقاتل وغيره أنها نزلت ف</w:t>
      </w:r>
      <w:r>
        <w:rPr>
          <w:rtl/>
        </w:rPr>
        <w:t>ي</w:t>
      </w:r>
      <w:r w:rsidRPr="00A350C2">
        <w:rPr>
          <w:rtl/>
        </w:rPr>
        <w:t xml:space="preserve"> أب</w:t>
      </w:r>
      <w:r>
        <w:rPr>
          <w:rtl/>
        </w:rPr>
        <w:t>ي</w:t>
      </w:r>
      <w:r w:rsidRPr="00A350C2">
        <w:rPr>
          <w:rtl/>
        </w:rPr>
        <w:t xml:space="preserve"> جهل والمستهزئين، ولم يؤمن من الذين نزلت فيهم أحد؛ والمستهزءون هم: العاص ابن وائل السّهم</w:t>
      </w:r>
      <w:r>
        <w:rPr>
          <w:rtl/>
        </w:rPr>
        <w:t>ي</w:t>
      </w:r>
      <w:r w:rsidRPr="00A350C2">
        <w:rPr>
          <w:rtl/>
        </w:rPr>
        <w:t>، والوليد بن المغيرة، والأسود بن المطلب، والأسود بن عبد يغوث، وعد</w:t>
      </w:r>
      <w:r>
        <w:rPr>
          <w:rtl/>
        </w:rPr>
        <w:t>ي</w:t>
      </w:r>
      <w:r w:rsidRPr="00A350C2">
        <w:rPr>
          <w:rtl/>
        </w:rPr>
        <w:t xml:space="preserve"> ابن قيس.</w:t>
      </w:r>
    </w:p>
    <w:p w:rsidR="00D14F3E" w:rsidRDefault="00D14F3E" w:rsidP="00D14F3E">
      <w:pPr>
        <w:pStyle w:val="libNormal"/>
        <w:rPr>
          <w:rtl/>
        </w:rPr>
      </w:pPr>
      <w:r w:rsidRPr="00A350C2">
        <w:rPr>
          <w:rtl/>
        </w:rPr>
        <w:t xml:space="preserve">والجواب </w:t>
      </w:r>
      <w:r>
        <w:rPr>
          <w:rtl/>
        </w:rPr>
        <w:t>الثاني</w:t>
      </w:r>
      <w:r w:rsidRPr="00A350C2">
        <w:rPr>
          <w:rtl/>
        </w:rPr>
        <w:t xml:space="preserve"> وهو جواب الفراء أن يكون التكرار للتأكيد؛ كقول المجيب مؤكدا:</w:t>
      </w:r>
    </w:p>
    <w:p w:rsidR="00D14F3E" w:rsidRDefault="00D14F3E" w:rsidP="00D14F3E">
      <w:pPr>
        <w:pStyle w:val="libNormal"/>
        <w:rPr>
          <w:rtl/>
        </w:rPr>
      </w:pPr>
      <w:r w:rsidRPr="00A350C2">
        <w:rPr>
          <w:rtl/>
        </w:rPr>
        <w:t xml:space="preserve">بلى بلى، والممتنع مؤكدا: لا لا؛ ومثله قول </w:t>
      </w:r>
      <w:r>
        <w:rPr>
          <w:rtl/>
        </w:rPr>
        <w:t>الله</w:t>
      </w:r>
      <w:r w:rsidRPr="00A350C2">
        <w:rPr>
          <w:rtl/>
        </w:rPr>
        <w:t xml:space="preserve"> تعالى: </w:t>
      </w:r>
      <w:r w:rsidRPr="00DA0B26">
        <w:rPr>
          <w:rStyle w:val="libAlaemChar"/>
          <w:rFonts w:hint="cs"/>
          <w:rtl/>
        </w:rPr>
        <w:t>(</w:t>
      </w:r>
      <w:r w:rsidRPr="004655B1">
        <w:rPr>
          <w:rStyle w:val="libAieChar"/>
          <w:rtl/>
        </w:rPr>
        <w:t>كَلاّ سَوْفَ تَعْلَمُونَ. ثُمَّ كَلاّ سَوْفَ تَعْلَمُونَ</w:t>
      </w:r>
      <w:r w:rsidRPr="00DA0B26">
        <w:rPr>
          <w:rStyle w:val="libAlaemChar"/>
          <w:rFonts w:hint="cs"/>
          <w:rtl/>
        </w:rPr>
        <w:t>)</w:t>
      </w:r>
      <w:r w:rsidRPr="00A350C2">
        <w:rPr>
          <w:rtl/>
        </w:rPr>
        <w:t>؛ [التكاثر: 2، 3]، وأنشد الفراء:</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وكائن وكم عند</w:t>
            </w:r>
            <w:r>
              <w:rPr>
                <w:rtl/>
              </w:rPr>
              <w:t>ي</w:t>
            </w:r>
            <w:r w:rsidRPr="00A350C2">
              <w:rPr>
                <w:rtl/>
              </w:rPr>
              <w:t xml:space="preserve"> لهم من صنيعة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أياد</w:t>
            </w:r>
            <w:r>
              <w:rPr>
                <w:rtl/>
              </w:rPr>
              <w:t>ي</w:t>
            </w:r>
            <w:r w:rsidRPr="00A350C2">
              <w:rPr>
                <w:rtl/>
              </w:rPr>
              <w:t xml:space="preserve"> ثنّوها عليّ وأوجبوا</w:t>
            </w:r>
            <w:r w:rsidRPr="00725071">
              <w:rPr>
                <w:rStyle w:val="libPoemTiniChar0"/>
                <w:rtl/>
              </w:rPr>
              <w:br/>
              <w:t> </w:t>
            </w:r>
          </w:p>
        </w:tc>
      </w:tr>
    </w:tbl>
    <w:p w:rsidR="00D14F3E" w:rsidRDefault="00D14F3E" w:rsidP="00D14F3E">
      <w:pPr>
        <w:pStyle w:val="libNormal"/>
        <w:rPr>
          <w:rtl/>
        </w:rPr>
      </w:pPr>
      <w:r w:rsidRPr="00A350C2">
        <w:rPr>
          <w:rtl/>
        </w:rPr>
        <w:t>وأنشد أيضا:</w:t>
      </w:r>
    </w:p>
    <w:p w:rsidR="00D14F3E" w:rsidRDefault="00D14F3E" w:rsidP="00D14F3E">
      <w:pPr>
        <w:pStyle w:val="libNormal"/>
        <w:rPr>
          <w:rtl/>
        </w:rPr>
      </w:pPr>
      <w:r w:rsidRPr="00A350C2">
        <w:rPr>
          <w:rtl/>
        </w:rPr>
        <w:t>كم نعمة كانت لكم كم كم وكم</w:t>
      </w:r>
    </w:p>
    <w:p w:rsidR="00D14F3E" w:rsidRDefault="00D14F3E" w:rsidP="00D14F3E">
      <w:pPr>
        <w:pStyle w:val="libNormal"/>
        <w:rPr>
          <w:rtl/>
        </w:rPr>
      </w:pPr>
      <w:r w:rsidRPr="00A350C2">
        <w:rPr>
          <w:rtl/>
        </w:rPr>
        <w:t>وقال آخر:</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نغق الغراب ببين لبنى غدوة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 كم وكم بفراق لبنى ينغق</w:t>
            </w:r>
            <w:r w:rsidRPr="00725071">
              <w:rPr>
                <w:rStyle w:val="libPoemTiniChar0"/>
                <w:rtl/>
              </w:rPr>
              <w:br/>
              <w:t> </w:t>
            </w:r>
          </w:p>
        </w:tc>
      </w:tr>
    </w:tbl>
    <w:p w:rsidR="00D14F3E" w:rsidRDefault="00D14F3E" w:rsidP="00D14F3E">
      <w:pPr>
        <w:pStyle w:val="libNormal"/>
        <w:rPr>
          <w:rtl/>
        </w:rPr>
      </w:pPr>
      <w:r w:rsidRPr="00A350C2">
        <w:rPr>
          <w:rtl/>
        </w:rPr>
        <w:t>[4] وقال آخر: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ط:</w:t>
      </w:r>
      <w:r>
        <w:rPr>
          <w:rtl/>
        </w:rPr>
        <w:t xml:space="preserve"> (</w:t>
      </w:r>
      <w:r w:rsidRPr="00A350C2">
        <w:rPr>
          <w:rtl/>
        </w:rPr>
        <w:t>فاختلفت المعان</w:t>
      </w:r>
      <w:r>
        <w:rPr>
          <w:rtl/>
        </w:rPr>
        <w:t>ي).</w:t>
      </w:r>
    </w:p>
    <w:p w:rsidR="00D14F3E" w:rsidRDefault="00D14F3E" w:rsidP="00D14F3E">
      <w:pPr>
        <w:pStyle w:val="libFootnote"/>
        <w:rPr>
          <w:rtl/>
        </w:rPr>
      </w:pPr>
      <w:r w:rsidRPr="00A350C2">
        <w:rPr>
          <w:rtl/>
        </w:rPr>
        <w:t>(2) ساقطة من ط، م.</w:t>
      </w:r>
    </w:p>
    <w:p w:rsidR="00D14F3E" w:rsidRPr="00A350C2" w:rsidRDefault="00D14F3E" w:rsidP="00D14F3E">
      <w:pPr>
        <w:pStyle w:val="libFootnote"/>
        <w:rPr>
          <w:rtl/>
        </w:rPr>
      </w:pPr>
      <w:r w:rsidRPr="00A350C2">
        <w:rPr>
          <w:rtl/>
        </w:rPr>
        <w:t>(3) ساقطة من ت، م.</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أردت لنفس</w:t>
            </w:r>
            <w:r>
              <w:rPr>
                <w:rtl/>
              </w:rPr>
              <w:t>ي</w:t>
            </w:r>
            <w:r w:rsidRPr="00A350C2">
              <w:rPr>
                <w:rtl/>
              </w:rPr>
              <w:t xml:space="preserve"> بعض الأمور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فأولى لنفس</w:t>
            </w:r>
            <w:r>
              <w:rPr>
                <w:rtl/>
              </w:rPr>
              <w:t>ي</w:t>
            </w:r>
            <w:r w:rsidRPr="00A350C2">
              <w:rPr>
                <w:rtl/>
              </w:rPr>
              <w:t xml:space="preserve"> أولى لها!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والجواب الثالث</w:t>
      </w:r>
      <w:r>
        <w:rPr>
          <w:rtl/>
        </w:rPr>
        <w:t xml:space="preserve"> - </w:t>
      </w:r>
      <w:r w:rsidRPr="00A350C2">
        <w:rPr>
          <w:rtl/>
        </w:rPr>
        <w:t>وهو أغربها</w:t>
      </w:r>
      <w:r>
        <w:rPr>
          <w:rtl/>
        </w:rPr>
        <w:t xml:space="preserve"> - </w:t>
      </w:r>
      <w:r w:rsidRPr="00A350C2">
        <w:rPr>
          <w:rtl/>
        </w:rPr>
        <w:t>أنن</w:t>
      </w:r>
      <w:r>
        <w:rPr>
          <w:rtl/>
        </w:rPr>
        <w:t>ي</w:t>
      </w:r>
      <w:r w:rsidRPr="00A350C2">
        <w:rPr>
          <w:rtl/>
        </w:rPr>
        <w:t xml:space="preserve"> لا أعبد الأصنام الت</w:t>
      </w:r>
      <w:r>
        <w:rPr>
          <w:rtl/>
        </w:rPr>
        <w:t>ي</w:t>
      </w:r>
      <w:r w:rsidRPr="00A350C2">
        <w:rPr>
          <w:rtl/>
        </w:rPr>
        <w:t xml:space="preserve"> تعبدونها، </w:t>
      </w:r>
      <w:r w:rsidRPr="00DA0B26">
        <w:rPr>
          <w:rStyle w:val="libAlaemChar"/>
          <w:rFonts w:hint="cs"/>
          <w:rtl/>
        </w:rPr>
        <w:t>(</w:t>
      </w:r>
      <w:r w:rsidRPr="004655B1">
        <w:rPr>
          <w:rStyle w:val="libAieChar"/>
          <w:rtl/>
        </w:rPr>
        <w:t>ولا أنتم عابدون ما أعبد</w:t>
      </w:r>
      <w:r w:rsidRPr="00DA0B26">
        <w:rPr>
          <w:rStyle w:val="libAlaemChar"/>
          <w:rFonts w:hint="cs"/>
          <w:rtl/>
        </w:rPr>
        <w:t>)</w:t>
      </w:r>
      <w:r w:rsidRPr="00A350C2">
        <w:rPr>
          <w:rtl/>
        </w:rPr>
        <w:t>؛ أ</w:t>
      </w:r>
      <w:r>
        <w:rPr>
          <w:rtl/>
        </w:rPr>
        <w:t>ي</w:t>
      </w:r>
      <w:r w:rsidRPr="00A350C2">
        <w:rPr>
          <w:rtl/>
        </w:rPr>
        <w:t xml:space="preserve">: أنتم غير عابدين </w:t>
      </w:r>
      <w:r>
        <w:rPr>
          <w:rtl/>
        </w:rPr>
        <w:t>الله</w:t>
      </w:r>
      <w:r w:rsidRPr="00A350C2">
        <w:rPr>
          <w:rtl/>
        </w:rPr>
        <w:t xml:space="preserve"> الّذي أنا عابده إذ أشركتم به، واتخذتم الأصنام وغيرها معبودة من دونه أو معه، وإنما يكون يكون عابدا له من أخلص له العبادة دون غيره، وأفرده بها؛ وقوله: </w:t>
      </w:r>
      <w:r w:rsidRPr="00DA0B26">
        <w:rPr>
          <w:rStyle w:val="libAlaemChar"/>
          <w:rFonts w:hint="cs"/>
          <w:rtl/>
        </w:rPr>
        <w:t>(</w:t>
      </w:r>
      <w:r w:rsidRPr="004655B1">
        <w:rPr>
          <w:rStyle w:val="libAieChar"/>
          <w:rtl/>
        </w:rPr>
        <w:t>وَلا أَنا عابِدٌ ما عَبَدْتُّمْ</w:t>
      </w:r>
      <w:r w:rsidRPr="00DA0B26">
        <w:rPr>
          <w:rStyle w:val="libAlaemChar"/>
          <w:rFonts w:hint="cs"/>
          <w:rtl/>
        </w:rPr>
        <w:t>)</w:t>
      </w:r>
      <w:r w:rsidRPr="00A350C2">
        <w:rPr>
          <w:rtl/>
        </w:rPr>
        <w:t>؛ أ</w:t>
      </w:r>
      <w:r>
        <w:rPr>
          <w:rtl/>
        </w:rPr>
        <w:t>ي</w:t>
      </w:r>
      <w:r w:rsidRPr="00A350C2">
        <w:rPr>
          <w:rtl/>
        </w:rPr>
        <w:t xml:space="preserve"> لست أعبد عبادتكم، وما ف</w:t>
      </w:r>
      <w:r>
        <w:rPr>
          <w:rtl/>
        </w:rPr>
        <w:t>ي</w:t>
      </w:r>
      <w:r w:rsidRPr="00A350C2">
        <w:rPr>
          <w:rtl/>
        </w:rPr>
        <w:t xml:space="preserve"> قوله: </w:t>
      </w:r>
      <w:r w:rsidRPr="00DA0B26">
        <w:rPr>
          <w:rStyle w:val="libAlaemChar"/>
          <w:rFonts w:hint="cs"/>
          <w:rtl/>
        </w:rPr>
        <w:t>(</w:t>
      </w:r>
      <w:r w:rsidRPr="004655B1">
        <w:rPr>
          <w:rStyle w:val="libAieChar"/>
          <w:rtl/>
        </w:rPr>
        <w:t>ما عَبَدْتُّمْ</w:t>
      </w:r>
      <w:r w:rsidRPr="00DA0B26">
        <w:rPr>
          <w:rStyle w:val="libAlaemChar"/>
          <w:rFonts w:hint="cs"/>
          <w:rtl/>
        </w:rPr>
        <w:t>)</w:t>
      </w:r>
      <w:r w:rsidRPr="00A350C2">
        <w:rPr>
          <w:rtl/>
        </w:rPr>
        <w:t xml:space="preserve"> ف</w:t>
      </w:r>
      <w:r>
        <w:rPr>
          <w:rtl/>
        </w:rPr>
        <w:t>ي</w:t>
      </w:r>
      <w:r w:rsidRPr="00A350C2">
        <w:rPr>
          <w:rtl/>
        </w:rPr>
        <w:t xml:space="preserve"> موضع المصدر كما قال تعالى: </w:t>
      </w:r>
      <w:r w:rsidRPr="00DA0B26">
        <w:rPr>
          <w:rStyle w:val="libAlaemChar"/>
          <w:rFonts w:hint="cs"/>
          <w:rtl/>
        </w:rPr>
        <w:t>(</w:t>
      </w:r>
      <w:r w:rsidRPr="004655B1">
        <w:rPr>
          <w:rStyle w:val="libAieChar"/>
          <w:rtl/>
        </w:rPr>
        <w:t>وَالأرْضِ وَما طَحاها: وَنَفْسٍ وَما سَوَّاها</w:t>
      </w:r>
      <w:r w:rsidRPr="00DA0B26">
        <w:rPr>
          <w:rStyle w:val="libAlaemChar"/>
          <w:rFonts w:hint="cs"/>
          <w:rtl/>
        </w:rPr>
        <w:t>)</w:t>
      </w:r>
      <w:r w:rsidRPr="00A350C2">
        <w:rPr>
          <w:rtl/>
        </w:rPr>
        <w:t xml:space="preserve">؛ [الشمس: 6، 7]، أراد: وطحيه إياها وتسويته لها، وقوله تعالى: </w:t>
      </w:r>
      <w:r w:rsidRPr="00DA0B26">
        <w:rPr>
          <w:rStyle w:val="libAlaemChar"/>
          <w:rFonts w:hint="cs"/>
          <w:rtl/>
        </w:rPr>
        <w:t>(</w:t>
      </w:r>
      <w:r w:rsidRPr="004655B1">
        <w:rPr>
          <w:rStyle w:val="libAieChar"/>
          <w:rtl/>
        </w:rPr>
        <w:t>ذلِكُمْ بِما كُنْتُمْ تَفْرَحُونَ فِي الأرْضِ بِغَيْرِ الْحَقِّ وَبِما كُنْتُمْ تَمْرَحُونَ</w:t>
      </w:r>
      <w:r w:rsidRPr="00DA0B26">
        <w:rPr>
          <w:rStyle w:val="libAlaemChar"/>
          <w:rFonts w:hint="cs"/>
          <w:rtl/>
        </w:rPr>
        <w:t>)</w:t>
      </w:r>
      <w:r w:rsidRPr="00A350C2">
        <w:rPr>
          <w:rtl/>
        </w:rPr>
        <w:t>؛ [غافر: 75]، يريد: بفرحكم ومرحكم؛ قال الشاعر:</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ياربع س</w:t>
            </w:r>
            <w:r>
              <w:rPr>
                <w:rtl/>
              </w:rPr>
              <w:t>لاّ</w:t>
            </w:r>
            <w:r w:rsidRPr="00A350C2">
              <w:rPr>
                <w:rtl/>
              </w:rPr>
              <w:t>مة بالمنحنى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بخيف سلع جادك الوابل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 تمس وحشا فبما قد ترى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وأنت معمور بها آهل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 xml:space="preserve">أراد فبرؤيتك معمورا آهلا، ومعنى قوله: </w:t>
      </w:r>
      <w:r w:rsidRPr="00DA0B26">
        <w:rPr>
          <w:rStyle w:val="libAlaemChar"/>
          <w:rFonts w:hint="cs"/>
          <w:rtl/>
        </w:rPr>
        <w:t>(</w:t>
      </w:r>
      <w:r w:rsidRPr="001A66D7">
        <w:rPr>
          <w:rStyle w:val="libAieChar"/>
          <w:rtl/>
        </w:rPr>
        <w:t>وَلا أَنْتُمْ عابِدُونَ</w:t>
      </w:r>
      <w:r w:rsidRPr="00DA0B26">
        <w:rPr>
          <w:rStyle w:val="libAlaemChar"/>
          <w:rFonts w:hint="cs"/>
          <w:rtl/>
        </w:rPr>
        <w:t>)</w:t>
      </w:r>
      <w:r w:rsidRPr="00A350C2">
        <w:rPr>
          <w:rtl/>
        </w:rPr>
        <w:t>، أ</w:t>
      </w:r>
      <w:r>
        <w:rPr>
          <w:rtl/>
        </w:rPr>
        <w:t>ي</w:t>
      </w:r>
      <w:r w:rsidRPr="00A350C2">
        <w:rPr>
          <w:rtl/>
        </w:rPr>
        <w:t xml:space="preserve"> لستم عابدين عبادت</w:t>
      </w:r>
      <w:r>
        <w:rPr>
          <w:rtl/>
        </w:rPr>
        <w:t>ي</w:t>
      </w:r>
      <w:r w:rsidRPr="00A350C2">
        <w:rPr>
          <w:rtl/>
        </w:rPr>
        <w:t xml:space="preserve"> على نحو ما ذكرناه، فلم يتكرر الكلام إلا لاختلاف المعان</w:t>
      </w:r>
      <w:r>
        <w:rPr>
          <w:rtl/>
        </w:rPr>
        <w:t>ي</w:t>
      </w:r>
      <w:r w:rsidRPr="00A350C2">
        <w:rPr>
          <w:rtl/>
        </w:rPr>
        <w:t>.</w:t>
      </w:r>
    </w:p>
    <w:p w:rsidR="00D14F3E" w:rsidRDefault="00D14F3E" w:rsidP="00D14F3E">
      <w:pPr>
        <w:pStyle w:val="libNormal"/>
        <w:rPr>
          <w:rtl/>
        </w:rPr>
      </w:pPr>
      <w:r w:rsidRPr="00A350C2">
        <w:rPr>
          <w:rtl/>
        </w:rPr>
        <w:t xml:space="preserve">وتلخيص ذلك أن النبي </w:t>
      </w:r>
      <w:r w:rsidRPr="008A1F12">
        <w:rPr>
          <w:rStyle w:val="libAlaemChar"/>
          <w:rtl/>
        </w:rPr>
        <w:t>صلى‌الله‌عليه‌وآله</w:t>
      </w:r>
      <w:r w:rsidRPr="00A350C2">
        <w:rPr>
          <w:rtl/>
        </w:rPr>
        <w:t xml:space="preserve"> قال للكفار لا أعبد آلهتكم، ومن تدعونه من دون </w:t>
      </w:r>
      <w:r>
        <w:rPr>
          <w:rtl/>
        </w:rPr>
        <w:t>الله</w:t>
      </w:r>
      <w:r w:rsidRPr="00A350C2">
        <w:rPr>
          <w:rtl/>
        </w:rPr>
        <w:t xml:space="preserve">، </w:t>
      </w:r>
      <w:r w:rsidRPr="00DA0B26">
        <w:rPr>
          <w:rStyle w:val="libAlaemChar"/>
          <w:rFonts w:hint="cs"/>
          <w:rtl/>
        </w:rPr>
        <w:t>(</w:t>
      </w:r>
      <w:r w:rsidRPr="001A66D7">
        <w:rPr>
          <w:rStyle w:val="libAieChar"/>
          <w:rtl/>
        </w:rPr>
        <w:t>ولا أنتم عابدون</w:t>
      </w:r>
      <w:r w:rsidRPr="00DA0B26">
        <w:rPr>
          <w:rStyle w:val="libAlaemChar"/>
          <w:rFonts w:hint="cs"/>
          <w:rtl/>
        </w:rPr>
        <w:t>)</w:t>
      </w:r>
      <w:r w:rsidRPr="00A350C2">
        <w:rPr>
          <w:rtl/>
        </w:rPr>
        <w:t xml:space="preserve"> إله</w:t>
      </w:r>
      <w:r>
        <w:rPr>
          <w:rtl/>
        </w:rPr>
        <w:t>ي</w:t>
      </w:r>
      <w:r w:rsidRPr="00A350C2">
        <w:rPr>
          <w:rtl/>
        </w:rPr>
        <w:t>، فإن زعمتم أنكم عابدون إله</w:t>
      </w:r>
      <w:r>
        <w:rPr>
          <w:rtl/>
        </w:rPr>
        <w:t>ي</w:t>
      </w:r>
      <w:r w:rsidRPr="00A350C2">
        <w:rPr>
          <w:rtl/>
        </w:rPr>
        <w:t xml:space="preserve"> فأنتم كاذبون، إذ كنتم من غير الجهة الت</w:t>
      </w:r>
      <w:r>
        <w:rPr>
          <w:rtl/>
        </w:rPr>
        <w:t>ي</w:t>
      </w:r>
      <w:r w:rsidRPr="00A350C2">
        <w:rPr>
          <w:rtl/>
        </w:rPr>
        <w:t xml:space="preserve"> أمركم بها تعبدونه، فأنا لا أعبد مثل عبادتكم، ولا أنتم ما دمتم على ما أنتم عليه تعبدون مثل عبادت</w:t>
      </w:r>
      <w:r>
        <w:rPr>
          <w:rtl/>
        </w:rPr>
        <w:t>ي</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أولى لك: كلمة تحذير، قال الأصمع</w:t>
      </w:r>
      <w:r>
        <w:rPr>
          <w:rtl/>
        </w:rPr>
        <w:t>ي</w:t>
      </w:r>
      <w:r w:rsidRPr="00A350C2">
        <w:rPr>
          <w:rtl/>
        </w:rPr>
        <w:t>: معناه قاربك ما تكره، والول</w:t>
      </w:r>
      <w:r>
        <w:rPr>
          <w:rtl/>
        </w:rPr>
        <w:t>ي</w:t>
      </w:r>
      <w:r w:rsidRPr="00A350C2">
        <w:rPr>
          <w:rtl/>
        </w:rPr>
        <w:t>: القرب، وقد وليه يليه. وقال ثعلب: أصح ما ذكر فى</w:t>
      </w:r>
      <w:r>
        <w:rPr>
          <w:rtl/>
        </w:rPr>
        <w:t xml:space="preserve"> (</w:t>
      </w:r>
      <w:r w:rsidRPr="00A350C2">
        <w:rPr>
          <w:rtl/>
        </w:rPr>
        <w:t>أولى</w:t>
      </w:r>
      <w:r>
        <w:rPr>
          <w:rtl/>
        </w:rPr>
        <w:t xml:space="preserve">) </w:t>
      </w:r>
      <w:r w:rsidRPr="00A350C2">
        <w:rPr>
          <w:rtl/>
        </w:rPr>
        <w:t>قول الأصمع</w:t>
      </w:r>
      <w:r>
        <w:rPr>
          <w:rtl/>
        </w:rPr>
        <w:t>ي</w:t>
      </w:r>
      <w:r w:rsidRPr="00A350C2">
        <w:rPr>
          <w:rtl/>
        </w:rPr>
        <w:t xml:space="preserve">، وقد قيل فيه غير ذلك، وكان محمد بن الحنفية </w:t>
      </w:r>
      <w:r w:rsidRPr="008A1F12">
        <w:rPr>
          <w:rStyle w:val="libFootnoteAlaemChar"/>
          <w:rtl/>
        </w:rPr>
        <w:t>عليه‌السلام</w:t>
      </w:r>
      <w:r w:rsidRPr="00A350C2">
        <w:rPr>
          <w:rtl/>
        </w:rPr>
        <w:t xml:space="preserve"> إذا مات جار له يقول: أولى ل</w:t>
      </w:r>
      <w:r>
        <w:rPr>
          <w:rtl/>
        </w:rPr>
        <w:t>ي</w:t>
      </w:r>
      <w:r w:rsidRPr="00A350C2">
        <w:rPr>
          <w:rtl/>
        </w:rPr>
        <w:t>! كدت أكون السواد المخترم</w:t>
      </w:r>
      <w:r>
        <w:rPr>
          <w:rtl/>
        </w:rPr>
        <w:t>).</w:t>
      </w:r>
    </w:p>
    <w:p w:rsidR="00D14F3E" w:rsidRDefault="00D14F3E" w:rsidP="00D14F3E">
      <w:pPr>
        <w:pStyle w:val="libFootnote"/>
        <w:rPr>
          <w:rtl/>
        </w:rPr>
      </w:pPr>
      <w:r w:rsidRPr="00A350C2">
        <w:rPr>
          <w:rtl/>
        </w:rPr>
        <w:t>(2) المنحنى: حيث ينحن</w:t>
      </w:r>
      <w:r>
        <w:rPr>
          <w:rtl/>
        </w:rPr>
        <w:t>ي</w:t>
      </w:r>
      <w:r w:rsidRPr="00A350C2">
        <w:rPr>
          <w:rtl/>
        </w:rPr>
        <w:t xml:space="preserve"> السيل؛ أ</w:t>
      </w:r>
      <w:r>
        <w:rPr>
          <w:rtl/>
        </w:rPr>
        <w:t>ي</w:t>
      </w:r>
      <w:r w:rsidRPr="00A350C2">
        <w:rPr>
          <w:rtl/>
        </w:rPr>
        <w:t xml:space="preserve"> يميل. والخيف: ما انحدر عن الجبل وارتفع عن المسيل، وبه سم</w:t>
      </w:r>
      <w:r>
        <w:rPr>
          <w:rtl/>
        </w:rPr>
        <w:t>ي</w:t>
      </w:r>
      <w:r w:rsidRPr="00A350C2">
        <w:rPr>
          <w:rtl/>
        </w:rPr>
        <w:t xml:space="preserve"> خيف م</w:t>
      </w:r>
      <w:r>
        <w:rPr>
          <w:rFonts w:hint="cs"/>
          <w:rtl/>
        </w:rPr>
        <w:t>نى</w:t>
      </w:r>
      <w:r w:rsidRPr="00A350C2">
        <w:rPr>
          <w:rtl/>
        </w:rPr>
        <w:t>. وسلع: يطلق على جملة مواضع ف</w:t>
      </w:r>
      <w:r>
        <w:rPr>
          <w:rtl/>
        </w:rPr>
        <w:t>ي</w:t>
      </w:r>
      <w:r w:rsidRPr="00A350C2">
        <w:rPr>
          <w:rtl/>
        </w:rPr>
        <w:t xml:space="preserve"> ديار باهلة وأسد.</w:t>
      </w:r>
    </w:p>
    <w:p w:rsidR="00D14F3E" w:rsidRPr="00A350C2" w:rsidRDefault="00D14F3E" w:rsidP="00D14F3E">
      <w:pPr>
        <w:pStyle w:val="libFootnote"/>
        <w:rPr>
          <w:rtl/>
        </w:rPr>
      </w:pPr>
      <w:r w:rsidRPr="00A350C2">
        <w:rPr>
          <w:rtl/>
        </w:rPr>
        <w:t>(3) وحشا: خاليا، وبما ترى؛ أ</w:t>
      </w:r>
      <w:r>
        <w:rPr>
          <w:rtl/>
        </w:rPr>
        <w:t>ي</w:t>
      </w:r>
      <w:r w:rsidRPr="00A350C2">
        <w:rPr>
          <w:rtl/>
        </w:rPr>
        <w:t xml:space="preserve"> بما كنت قد ترى، وآهل: ذو أهل؛ وف</w:t>
      </w:r>
      <w:r>
        <w:rPr>
          <w:rtl/>
        </w:rPr>
        <w:t>ي</w:t>
      </w:r>
      <w:r w:rsidRPr="00A350C2">
        <w:rPr>
          <w:rtl/>
        </w:rPr>
        <w:t xml:space="preserve"> حاشية ف:</w:t>
      </w:r>
      <w:r>
        <w:rPr>
          <w:rtl/>
        </w:rPr>
        <w:t xml:space="preserve"> (</w:t>
      </w:r>
      <w:r w:rsidRPr="00A350C2">
        <w:rPr>
          <w:rtl/>
        </w:rPr>
        <w:t>وأنت معمور بها، يجوز أن يتعلق</w:t>
      </w:r>
      <w:r>
        <w:rPr>
          <w:rtl/>
        </w:rPr>
        <w:t xml:space="preserve"> (</w:t>
      </w:r>
      <w:r w:rsidRPr="00A350C2">
        <w:rPr>
          <w:rtl/>
        </w:rPr>
        <w:t>بها</w:t>
      </w:r>
      <w:r>
        <w:rPr>
          <w:rtl/>
        </w:rPr>
        <w:t xml:space="preserve">) </w:t>
      </w:r>
      <w:r w:rsidRPr="00A350C2">
        <w:rPr>
          <w:rtl/>
        </w:rPr>
        <w:t>بمعمور وبآهل جميعا</w:t>
      </w:r>
      <w:r>
        <w:rPr>
          <w:rtl/>
        </w:rPr>
        <w:t>).</w:t>
      </w:r>
      <w:r w:rsidRPr="00A350C2">
        <w:rPr>
          <w:rtl/>
        </w:rPr>
        <w:t xml:space="preserve"> وف</w:t>
      </w:r>
      <w:r>
        <w:rPr>
          <w:rtl/>
        </w:rPr>
        <w:t>ي</w:t>
      </w:r>
      <w:r w:rsidRPr="00A350C2">
        <w:rPr>
          <w:rtl/>
        </w:rPr>
        <w:t xml:space="preserve"> د، م:</w:t>
      </w:r>
      <w:r>
        <w:rPr>
          <w:rtl/>
        </w:rPr>
        <w:t xml:space="preserve"> (</w:t>
      </w:r>
      <w:r w:rsidRPr="00A350C2">
        <w:rPr>
          <w:rtl/>
        </w:rPr>
        <w:t>به آهل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فإن قيل: أما اختلاف المعبودين فلا شبهة فيه، فما الوجه ف</w:t>
      </w:r>
      <w:r>
        <w:rPr>
          <w:rtl/>
        </w:rPr>
        <w:t>ي</w:t>
      </w:r>
      <w:r w:rsidRPr="00A350C2">
        <w:rPr>
          <w:rtl/>
        </w:rPr>
        <w:t xml:space="preserve"> اختلاف العبادة؟ قلنا:</w:t>
      </w:r>
    </w:p>
    <w:p w:rsidR="00D14F3E" w:rsidRDefault="00D14F3E" w:rsidP="00D14F3E">
      <w:pPr>
        <w:pStyle w:val="libNormal"/>
        <w:rPr>
          <w:rtl/>
        </w:rPr>
      </w:pPr>
      <w:r w:rsidRPr="00A350C2">
        <w:rPr>
          <w:rtl/>
        </w:rPr>
        <w:t xml:space="preserve">إنه </w:t>
      </w:r>
      <w:r w:rsidRPr="008A1F12">
        <w:rPr>
          <w:rStyle w:val="libAlaemChar"/>
          <w:rtl/>
        </w:rPr>
        <w:t>صلى‌الله‌عليه‌وآله</w:t>
      </w:r>
      <w:r w:rsidRPr="00A350C2">
        <w:rPr>
          <w:rtl/>
        </w:rPr>
        <w:t xml:space="preserve"> كان يعبد من يخلص له العبادة ولا يشرك به شيئا، وهم يشركون، فاختلفت عباداتهما</w:t>
      </w:r>
      <w:r>
        <w:rPr>
          <w:rtl/>
        </w:rPr>
        <w:t xml:space="preserve"> </w:t>
      </w:r>
      <w:r w:rsidRPr="008A1F12">
        <w:rPr>
          <w:rStyle w:val="libFootnotenumChar"/>
          <w:rtl/>
        </w:rPr>
        <w:t>(1)</w:t>
      </w:r>
      <w:r>
        <w:rPr>
          <w:rtl/>
        </w:rPr>
        <w:t xml:space="preserve">، </w:t>
      </w:r>
      <w:r w:rsidRPr="00A350C2">
        <w:rPr>
          <w:rtl/>
        </w:rPr>
        <w:t>ولأنه أيضا كان يتقرّب إلى معبوده بالأفعال الشرعية الت</w:t>
      </w:r>
      <w:r>
        <w:rPr>
          <w:rtl/>
        </w:rPr>
        <w:t>ي</w:t>
      </w:r>
      <w:r w:rsidRPr="00A350C2">
        <w:rPr>
          <w:rtl/>
        </w:rPr>
        <w:t xml:space="preserve"> تقع على وجه العبادة، وهم لا يفعلون تلك الأفعال، ويتقربون بأفعال غيرها، يعتقدون جهلا أنها عبادة وقربة.</w:t>
      </w:r>
    </w:p>
    <w:p w:rsidR="00D14F3E" w:rsidRDefault="00D14F3E" w:rsidP="00D14F3E">
      <w:pPr>
        <w:pStyle w:val="libNormal"/>
        <w:rPr>
          <w:rtl/>
        </w:rPr>
      </w:pPr>
      <w:r w:rsidRPr="00A350C2">
        <w:rPr>
          <w:rtl/>
        </w:rPr>
        <w:t xml:space="preserve">فإن قيل: فما معنى قوله تعالى: </w:t>
      </w:r>
      <w:r w:rsidRPr="00DA0B26">
        <w:rPr>
          <w:rStyle w:val="libAlaemChar"/>
          <w:rFonts w:hint="cs"/>
          <w:rtl/>
        </w:rPr>
        <w:t>(</w:t>
      </w:r>
      <w:r w:rsidRPr="001A66D7">
        <w:rPr>
          <w:rStyle w:val="libAieChar"/>
          <w:rtl/>
        </w:rPr>
        <w:t>لَكُمْ دِينُكُمْ وَلِيَ دِينِ</w:t>
      </w:r>
      <w:r w:rsidRPr="00DA0B26">
        <w:rPr>
          <w:rStyle w:val="libAlaemChar"/>
          <w:rFonts w:hint="cs"/>
          <w:rtl/>
        </w:rPr>
        <w:t>)</w:t>
      </w:r>
      <w:r w:rsidRPr="00A350C2">
        <w:rPr>
          <w:rtl/>
        </w:rPr>
        <w:t>، وظاهر هذا الكلام يقتضي إباحتهم المقام على أديانهم؟ قلنا ف</w:t>
      </w:r>
      <w:r>
        <w:rPr>
          <w:rtl/>
        </w:rPr>
        <w:t>ي</w:t>
      </w:r>
      <w:r w:rsidRPr="00A350C2">
        <w:rPr>
          <w:rtl/>
        </w:rPr>
        <w:t xml:space="preserve"> هذا ثلاثة أجوبة: أولها أن ظاهر الكلام وإن كان ظاهره إباحة فهو وعيد ومبالغة ف</w:t>
      </w:r>
      <w:r>
        <w:rPr>
          <w:rtl/>
        </w:rPr>
        <w:t>ي</w:t>
      </w:r>
      <w:r w:rsidRPr="00A350C2">
        <w:rPr>
          <w:rtl/>
        </w:rPr>
        <w:t xml:space="preserve"> النه</w:t>
      </w:r>
      <w:r>
        <w:rPr>
          <w:rtl/>
        </w:rPr>
        <w:t>ي</w:t>
      </w:r>
      <w:r w:rsidRPr="00A350C2">
        <w:rPr>
          <w:rtl/>
        </w:rPr>
        <w:t xml:space="preserve"> والزجر؛ كما قال تعالى: </w:t>
      </w:r>
      <w:r w:rsidRPr="00DA0B26">
        <w:rPr>
          <w:rStyle w:val="libAlaemChar"/>
          <w:rFonts w:hint="cs"/>
          <w:rtl/>
        </w:rPr>
        <w:t>(</w:t>
      </w:r>
      <w:r w:rsidRPr="001A66D7">
        <w:rPr>
          <w:rStyle w:val="libAieChar"/>
          <w:rtl/>
        </w:rPr>
        <w:t>اعْمَلُوا ما شِئْتُمْ</w:t>
      </w:r>
      <w:r w:rsidRPr="00DA0B26">
        <w:rPr>
          <w:rStyle w:val="libAlaemChar"/>
          <w:rFonts w:hint="cs"/>
          <w:rtl/>
        </w:rPr>
        <w:t>)</w:t>
      </w:r>
      <w:r w:rsidRPr="00A350C2">
        <w:rPr>
          <w:rtl/>
        </w:rPr>
        <w:t>؛ [فصلت: 40]. وثانيها أنه أراد لكم جزاء دينكم، ول</w:t>
      </w:r>
      <w:r>
        <w:rPr>
          <w:rtl/>
        </w:rPr>
        <w:t>ي</w:t>
      </w:r>
      <w:r w:rsidRPr="00A350C2">
        <w:rPr>
          <w:rtl/>
        </w:rPr>
        <w:t xml:space="preserve"> جزاء دين</w:t>
      </w:r>
      <w:r>
        <w:rPr>
          <w:rtl/>
        </w:rPr>
        <w:t>ي</w:t>
      </w:r>
      <w:r w:rsidRPr="00A350C2">
        <w:rPr>
          <w:rtl/>
        </w:rPr>
        <w:t>، فحذف الجزاء لدلالة الكلام عليه، وثالثها أنه أراد لكم جزاؤكم ول</w:t>
      </w:r>
      <w:r>
        <w:rPr>
          <w:rtl/>
        </w:rPr>
        <w:t>ي</w:t>
      </w:r>
      <w:r w:rsidRPr="00A350C2">
        <w:rPr>
          <w:rtl/>
        </w:rPr>
        <w:t xml:space="preserve"> جزائ</w:t>
      </w:r>
      <w:r>
        <w:rPr>
          <w:rtl/>
        </w:rPr>
        <w:t>ي</w:t>
      </w:r>
      <w:r w:rsidRPr="00A350C2">
        <w:rPr>
          <w:rtl/>
        </w:rPr>
        <w:t>؛ لأن نفس الدين هو الجزاء؛ قال الشاعر:</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إذا ما لقونا لقيناهم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ودنّاهم مثل ما يقرضونا</w:t>
            </w:r>
            <w:r w:rsidRPr="00725071">
              <w:rPr>
                <w:rStyle w:val="libPoemTiniChar0"/>
                <w:rtl/>
              </w:rPr>
              <w:br/>
              <w:t> </w:t>
            </w:r>
          </w:p>
        </w:tc>
      </w:tr>
    </w:tbl>
    <w:p w:rsidR="00D14F3E" w:rsidRDefault="00D14F3E" w:rsidP="00D14F3E">
      <w:pPr>
        <w:pStyle w:val="libNormal"/>
        <w:rPr>
          <w:rtl/>
        </w:rPr>
      </w:pPr>
      <w:r w:rsidRPr="00A350C2">
        <w:rPr>
          <w:rtl/>
        </w:rPr>
        <w:t>فأما التكرار ف</w:t>
      </w:r>
      <w:r>
        <w:rPr>
          <w:rtl/>
        </w:rPr>
        <w:t>ي</w:t>
      </w:r>
      <w:r w:rsidRPr="00A350C2">
        <w:rPr>
          <w:rtl/>
        </w:rPr>
        <w:t xml:space="preserve"> سورة الرحمن فإنما حسن للتقرير بالنّعم المختلفة المعدّدة، فكلما ذكر نعمة أنعم بها قرّر عليها</w:t>
      </w:r>
      <w:r>
        <w:rPr>
          <w:rtl/>
        </w:rPr>
        <w:t xml:space="preserve"> </w:t>
      </w:r>
      <w:r w:rsidRPr="008A1F12">
        <w:rPr>
          <w:rStyle w:val="libFootnotenumChar"/>
          <w:rtl/>
        </w:rPr>
        <w:t>(2)</w:t>
      </w:r>
      <w:r>
        <w:rPr>
          <w:rtl/>
        </w:rPr>
        <w:t xml:space="preserve">، </w:t>
      </w:r>
      <w:r w:rsidRPr="00A350C2">
        <w:rPr>
          <w:rtl/>
        </w:rPr>
        <w:t>ووبّخ على التكذيب بها؛ كما يقول الرجل لغيره: ألم أحسن إليك بأن خولتك الأموال! ألم أحسن إليك بأن خلّصتك من المكاره! ألم أحسن إليك بأن فعلت بك كذا وكذا! فيحسن منه التكرير</w:t>
      </w:r>
      <w:r>
        <w:rPr>
          <w:rtl/>
        </w:rPr>
        <w:t xml:space="preserve"> </w:t>
      </w:r>
      <w:r w:rsidRPr="008A1F12">
        <w:rPr>
          <w:rStyle w:val="libFootnotenumChar"/>
          <w:rtl/>
        </w:rPr>
        <w:t>(3)</w:t>
      </w:r>
      <w:r>
        <w:rPr>
          <w:rtl/>
        </w:rPr>
        <w:t xml:space="preserve"> </w:t>
      </w:r>
      <w:r w:rsidRPr="00A350C2">
        <w:rPr>
          <w:rtl/>
        </w:rPr>
        <w:t>لاختلاف ما يقرره به، وهذا كثير ف</w:t>
      </w:r>
      <w:r>
        <w:rPr>
          <w:rtl/>
        </w:rPr>
        <w:t>ي</w:t>
      </w:r>
      <w:r w:rsidRPr="00A350C2">
        <w:rPr>
          <w:rtl/>
        </w:rPr>
        <w:t xml:space="preserve"> كلام العرب وأشعارهم</w:t>
      </w:r>
    </w:p>
    <w:p w:rsidR="00D14F3E" w:rsidRDefault="00D14F3E" w:rsidP="000A5C9E">
      <w:pPr>
        <w:pStyle w:val="Heading2"/>
        <w:rPr>
          <w:rtl/>
        </w:rPr>
      </w:pPr>
      <w:bookmarkStart w:id="53" w:name="_Toc398065510"/>
      <w:r w:rsidRPr="00A350C2">
        <w:rPr>
          <w:rtl/>
        </w:rPr>
        <w:t>[إيراد طائفة من شعر العرب مما وقع فيه التكرار</w:t>
      </w:r>
      <w:r w:rsidR="000A5C9E">
        <w:rPr>
          <w:rtl/>
        </w:rPr>
        <w:t>]</w:t>
      </w:r>
      <w:bookmarkEnd w:id="53"/>
    </w:p>
    <w:p w:rsidR="00D14F3E" w:rsidRDefault="00D14F3E" w:rsidP="00D14F3E">
      <w:pPr>
        <w:pStyle w:val="libNormal"/>
        <w:rPr>
          <w:rtl/>
        </w:rPr>
      </w:pPr>
      <w:r w:rsidRPr="00A350C2">
        <w:rPr>
          <w:rtl/>
        </w:rPr>
        <w:t>قال مهلهل بن ربيعة يرث</w:t>
      </w:r>
      <w:r>
        <w:rPr>
          <w:rtl/>
        </w:rPr>
        <w:t>ي</w:t>
      </w:r>
      <w:r w:rsidRPr="00A350C2">
        <w:rPr>
          <w:rtl/>
        </w:rPr>
        <w:t xml:space="preserve"> أخاه كليبا</w:t>
      </w:r>
      <w:r>
        <w:rPr>
          <w:rtl/>
        </w:rPr>
        <w:t xml:space="preserve"> </w:t>
      </w:r>
      <w:r w:rsidRPr="008A1F12">
        <w:rPr>
          <w:rStyle w:val="libFootnotenumChar"/>
          <w:rtl/>
        </w:rPr>
        <w:t>(4)</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 حاشية ت (من نسخة):</w:t>
      </w:r>
      <w:r>
        <w:rPr>
          <w:rtl/>
        </w:rPr>
        <w:t xml:space="preserve"> (</w:t>
      </w:r>
      <w:r w:rsidRPr="00A350C2">
        <w:rPr>
          <w:rtl/>
        </w:rPr>
        <w:t>عبادتاهما</w:t>
      </w:r>
      <w:r>
        <w:rPr>
          <w:rtl/>
        </w:rPr>
        <w:t>).</w:t>
      </w:r>
    </w:p>
    <w:p w:rsidR="00D14F3E" w:rsidRDefault="00D14F3E" w:rsidP="00D14F3E">
      <w:pPr>
        <w:pStyle w:val="libFootnote"/>
        <w:rPr>
          <w:rtl/>
        </w:rPr>
      </w:pPr>
      <w:r w:rsidRPr="00A350C2">
        <w:rPr>
          <w:rtl/>
        </w:rPr>
        <w:t>(2) ت، ف:</w:t>
      </w:r>
      <w:r>
        <w:rPr>
          <w:rtl/>
        </w:rPr>
        <w:t xml:space="preserve"> (</w:t>
      </w:r>
      <w:r w:rsidRPr="00A350C2">
        <w:rPr>
          <w:rtl/>
        </w:rPr>
        <w:t>بها.</w:t>
      </w:r>
    </w:p>
    <w:p w:rsidR="00D14F3E" w:rsidRDefault="00D14F3E" w:rsidP="00D14F3E">
      <w:pPr>
        <w:pStyle w:val="libFootnote"/>
        <w:rPr>
          <w:rtl/>
        </w:rPr>
      </w:pPr>
      <w:r w:rsidRPr="00A350C2">
        <w:rPr>
          <w:rtl/>
        </w:rPr>
        <w:t>(3) حاشية ت (من نسخة):</w:t>
      </w:r>
      <w:r>
        <w:rPr>
          <w:rtl/>
        </w:rPr>
        <w:t xml:space="preserve"> (</w:t>
      </w:r>
      <w:r w:rsidRPr="00A350C2">
        <w:rPr>
          <w:rtl/>
        </w:rPr>
        <w:t>التكرار</w:t>
      </w:r>
      <w:r>
        <w:rPr>
          <w:rtl/>
        </w:rPr>
        <w:t>).</w:t>
      </w:r>
    </w:p>
    <w:p w:rsidR="00D14F3E" w:rsidRDefault="00D14F3E" w:rsidP="00D14F3E">
      <w:pPr>
        <w:pStyle w:val="libFootnote"/>
        <w:rPr>
          <w:rtl/>
        </w:rPr>
      </w:pPr>
      <w:r w:rsidRPr="00A350C2">
        <w:rPr>
          <w:rtl/>
        </w:rPr>
        <w:t>(4) من قصيدة مشهورة، مطلعها:</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Footnote"/>
            </w:pPr>
            <w:r w:rsidRPr="00A350C2">
              <w:rPr>
                <w:rtl/>
              </w:rPr>
              <w:t>أليلتنا بذ</w:t>
            </w:r>
            <w:r>
              <w:rPr>
                <w:rtl/>
              </w:rPr>
              <w:t>ي</w:t>
            </w:r>
            <w:r w:rsidRPr="00A350C2">
              <w:rPr>
                <w:rtl/>
              </w:rPr>
              <w:t xml:space="preserve"> حسم أنير</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إذا أنت انقضيت فلا تحور</w:t>
            </w:r>
            <w:r>
              <w:rPr>
                <w:rtl/>
              </w:rPr>
              <w:t>ي</w:t>
            </w:r>
            <w:r w:rsidRPr="00725071">
              <w:rPr>
                <w:rStyle w:val="libPoemTiniChar0"/>
                <w:rtl/>
              </w:rPr>
              <w:br/>
              <w:t> </w:t>
            </w:r>
          </w:p>
        </w:tc>
      </w:tr>
    </w:tbl>
    <w:p w:rsidR="00D14F3E" w:rsidRDefault="00D14F3E" w:rsidP="00D14F3E">
      <w:pPr>
        <w:pStyle w:val="libFootnote"/>
        <w:rPr>
          <w:rtl/>
        </w:rPr>
      </w:pPr>
      <w:r w:rsidRPr="00A350C2">
        <w:rPr>
          <w:rtl/>
        </w:rPr>
        <w:t>وه</w:t>
      </w:r>
      <w:r>
        <w:rPr>
          <w:rtl/>
        </w:rPr>
        <w:t>ي</w:t>
      </w:r>
      <w:r w:rsidRPr="00A350C2">
        <w:rPr>
          <w:rtl/>
        </w:rPr>
        <w:t xml:space="preserve">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2: 129</w:t>
      </w:r>
      <w:r>
        <w:rPr>
          <w:rtl/>
        </w:rPr>
        <w:t xml:space="preserve"> - </w:t>
      </w:r>
      <w:r w:rsidRPr="00A350C2">
        <w:rPr>
          <w:rtl/>
        </w:rPr>
        <w:t>133)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قبل هذا البيت:</w:t>
      </w:r>
    </w:p>
    <w:tbl>
      <w:tblPr>
        <w:tblStyle w:val="TableGrid"/>
        <w:bidiVisual/>
        <w:tblW w:w="4814" w:type="pct"/>
        <w:tblInd w:w="384" w:type="dxa"/>
        <w:tblLook w:val="04A0"/>
      </w:tblPr>
      <w:tblGrid>
        <w:gridCol w:w="3713"/>
        <w:gridCol w:w="305"/>
        <w:gridCol w:w="3696"/>
      </w:tblGrid>
      <w:tr w:rsidR="00D14F3E" w:rsidTr="000A5C9E">
        <w:trPr>
          <w:trHeight w:val="350"/>
        </w:trPr>
        <w:tc>
          <w:tcPr>
            <w:tcW w:w="3926" w:type="dxa"/>
          </w:tcPr>
          <w:p w:rsidR="00D14F3E" w:rsidRDefault="00D14F3E" w:rsidP="000A5C9E">
            <w:pPr>
              <w:pStyle w:val="libPoemFootnote"/>
            </w:pPr>
            <w:r w:rsidRPr="00A350C2">
              <w:rPr>
                <w:rtl/>
              </w:rPr>
              <w:t>وهمّام بن مرّة قد تركنا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عليه القشعمان من النّسور</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lastRenderedPageBreak/>
              <w:t>على أن ليس عدلا من كليب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طرد</w:t>
            </w:r>
            <w:r>
              <w:rPr>
                <w:rtl/>
              </w:rPr>
              <w:t xml:space="preserve"> </w:t>
            </w:r>
            <w:r w:rsidRPr="008A1F12">
              <w:rPr>
                <w:rStyle w:val="libFootnotenumChar"/>
                <w:rtl/>
              </w:rPr>
              <w:t>(1)</w:t>
            </w:r>
            <w:r>
              <w:rPr>
                <w:rtl/>
              </w:rPr>
              <w:t xml:space="preserve"> </w:t>
            </w:r>
            <w:r w:rsidRPr="00A350C2">
              <w:rPr>
                <w:rtl/>
              </w:rPr>
              <w:t>اليتيم عن الجزور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على أن ليس عدلا من كليب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ضيم جيران المجير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على أن ليس عدلا من كليب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رجف العضاه من الدّبور</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على أن ليس عدلا من كليب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خرجت مخبّأة الخدور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على أن ليس عدلا من كليب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أعلنت نجوى الأمور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على أن ليس عدلا من كليب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خيف المخوف من الثّغور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على أن ليس عدلا من كليب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غداة تلاتل الأمر الكبير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على أن ليس عدلا من كليب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خام جار المستجير</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وقالت ليلى الأخيليّة ترث</w:t>
      </w:r>
      <w:r>
        <w:rPr>
          <w:rtl/>
        </w:rPr>
        <w:t>ي</w:t>
      </w:r>
      <w:r w:rsidRPr="00A350C2">
        <w:rPr>
          <w:rtl/>
        </w:rPr>
        <w:t xml:space="preserve"> توبة بن الحميّر:</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لنعم الفتى ياتوب كنت إذا التقت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صدور الأعال</w:t>
            </w:r>
            <w:r>
              <w:rPr>
                <w:rtl/>
              </w:rPr>
              <w:t>ي</w:t>
            </w:r>
            <w:r w:rsidRPr="00A350C2">
              <w:rPr>
                <w:rtl/>
              </w:rPr>
              <w:t xml:space="preserve"> واستشال الأسافل</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ونعم الفتى يانوب كنت ولم تكن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لتسبق يوما كنت فيه تحاول</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اللئيم</w:t>
      </w:r>
      <w:r>
        <w:rPr>
          <w:rtl/>
        </w:rPr>
        <w:t>).</w:t>
      </w:r>
    </w:p>
    <w:p w:rsidR="00D14F3E" w:rsidRDefault="00D14F3E" w:rsidP="00D14F3E">
      <w:pPr>
        <w:pStyle w:val="libFootnote"/>
        <w:rPr>
          <w:rtl/>
        </w:rPr>
      </w:pPr>
      <w:r w:rsidRPr="00A350C2">
        <w:rPr>
          <w:rtl/>
        </w:rPr>
        <w:t>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قال مهلهل ف</w:t>
      </w:r>
      <w:r>
        <w:rPr>
          <w:rtl/>
        </w:rPr>
        <w:t>ي</w:t>
      </w:r>
      <w:r w:rsidRPr="00A350C2">
        <w:rPr>
          <w:rtl/>
        </w:rPr>
        <w:t xml:space="preserve"> هذه القطعة قبل هذا البيت مرثية أخيه؛ وهو الّذي ثارت لأجله حرب البسوس؛ وكان سبب تلك الحرب أن كليبا رمى ضرع ناقة البسوس، فانتظم ضرعها، فقتل كليب، وبقيت الحرب فيهم أربعين سنة، وكان ف</w:t>
      </w:r>
      <w:r>
        <w:rPr>
          <w:rtl/>
        </w:rPr>
        <w:t>ي</w:t>
      </w:r>
      <w:r w:rsidRPr="00A350C2">
        <w:rPr>
          <w:rtl/>
        </w:rPr>
        <w:t xml:space="preserve"> أواخر تلك الحروب يوم التحلاق، وعلى أن ليس عدلا؛ يعن</w:t>
      </w:r>
      <w:r>
        <w:rPr>
          <w:rtl/>
        </w:rPr>
        <w:t>ي</w:t>
      </w:r>
      <w:r w:rsidRPr="00A350C2">
        <w:rPr>
          <w:rtl/>
        </w:rPr>
        <w:t>: ليس همام عدلا من كليب؛ ويقال: عند</w:t>
      </w:r>
      <w:r>
        <w:rPr>
          <w:rtl/>
        </w:rPr>
        <w:t>ي</w:t>
      </w:r>
      <w:r w:rsidRPr="00A350C2">
        <w:rPr>
          <w:rtl/>
        </w:rPr>
        <w:t xml:space="preserve"> غلام عدل غلامك [بكسر العين] وهذا المال عدل غلامك [بالفتح]؛ أ</w:t>
      </w:r>
      <w:r>
        <w:rPr>
          <w:rtl/>
        </w:rPr>
        <w:t>ي</w:t>
      </w:r>
      <w:r w:rsidRPr="00A350C2">
        <w:rPr>
          <w:rtl/>
        </w:rPr>
        <w:t xml:space="preserve"> قيمته؛ قال الفراء: العدل [بالفتح]: ما عادل الشيء من غير جنسه، والعدل [بالكسر] المثل</w:t>
      </w:r>
      <w:r>
        <w:rPr>
          <w:rtl/>
        </w:rPr>
        <w:t>).</w:t>
      </w:r>
    </w:p>
    <w:p w:rsidR="00D14F3E" w:rsidRDefault="00D14F3E" w:rsidP="00D14F3E">
      <w:pPr>
        <w:pStyle w:val="libFootnote"/>
        <w:rPr>
          <w:rtl/>
        </w:rPr>
      </w:pPr>
      <w:r w:rsidRPr="00A350C2">
        <w:rPr>
          <w:rtl/>
        </w:rPr>
        <w:t>(2) رجف: تحرك حركة شديدة، والعضاه: كل شجر له شوك؛ وف</w:t>
      </w:r>
      <w:r>
        <w:rPr>
          <w:rtl/>
        </w:rPr>
        <w:t>ي</w:t>
      </w:r>
      <w:r w:rsidRPr="00A350C2">
        <w:rPr>
          <w:rtl/>
        </w:rPr>
        <w:t xml:space="preserve"> حاشية الأصل:</w:t>
      </w:r>
      <w:r>
        <w:rPr>
          <w:rtl/>
        </w:rPr>
        <w:t xml:space="preserve"> (</w:t>
      </w:r>
      <w:r w:rsidRPr="00A350C2">
        <w:rPr>
          <w:rtl/>
        </w:rPr>
        <w:t>أ</w:t>
      </w:r>
      <w:r>
        <w:rPr>
          <w:rtl/>
        </w:rPr>
        <w:t>ي</w:t>
      </w:r>
      <w:r w:rsidRPr="00A350C2">
        <w:rPr>
          <w:rtl/>
        </w:rPr>
        <w:t xml:space="preserve"> كان الزمان شتاء</w:t>
      </w:r>
      <w:r>
        <w:rPr>
          <w:rtl/>
        </w:rPr>
        <w:t>).</w:t>
      </w:r>
    </w:p>
    <w:p w:rsidR="00D14F3E" w:rsidRDefault="00D14F3E" w:rsidP="00D14F3E">
      <w:pPr>
        <w:pStyle w:val="libFootnote"/>
        <w:rPr>
          <w:rtl/>
        </w:rPr>
      </w:pPr>
      <w:r w:rsidRPr="00A350C2">
        <w:rPr>
          <w:rtl/>
        </w:rPr>
        <w:t>(3) التلاتل: الشدائد، وف</w:t>
      </w:r>
      <w:r>
        <w:rPr>
          <w:rtl/>
        </w:rPr>
        <w:t>ي</w:t>
      </w:r>
      <w:r w:rsidRPr="00A350C2">
        <w:rPr>
          <w:rtl/>
        </w:rPr>
        <w:t xml:space="preserve"> ت، ف:</w:t>
      </w:r>
      <w:r>
        <w:rPr>
          <w:rtl/>
        </w:rPr>
        <w:t xml:space="preserve"> (</w:t>
      </w:r>
      <w:r w:rsidRPr="00A350C2">
        <w:rPr>
          <w:rtl/>
        </w:rPr>
        <w:t>بلابل</w:t>
      </w:r>
      <w:r>
        <w:rPr>
          <w:rtl/>
        </w:rPr>
        <w:t xml:space="preserve">)، </w:t>
      </w:r>
      <w:r w:rsidRPr="00A350C2">
        <w:rPr>
          <w:rtl/>
        </w:rPr>
        <w:t>وف</w:t>
      </w:r>
      <w:r>
        <w:rPr>
          <w:rtl/>
        </w:rPr>
        <w:t>ي</w:t>
      </w:r>
      <w:r w:rsidRPr="00A350C2">
        <w:rPr>
          <w:rtl/>
        </w:rPr>
        <w:t xml:space="preserve"> الأصل ذكر الوجهان معا، وف</w:t>
      </w:r>
      <w:r>
        <w:rPr>
          <w:rtl/>
        </w:rPr>
        <w:t>ي</w:t>
      </w:r>
      <w:r w:rsidRPr="00A350C2">
        <w:rPr>
          <w:rtl/>
        </w:rPr>
        <w:t xml:space="preserve"> الحاشية:</w:t>
      </w:r>
      <w:r>
        <w:rPr>
          <w:rtl/>
        </w:rPr>
        <w:t xml:space="preserve"> (</w:t>
      </w:r>
      <w:r w:rsidRPr="00A350C2">
        <w:rPr>
          <w:rtl/>
        </w:rPr>
        <w:t>البلابل: الفتن، والتلاتل: الشدائد، وف</w:t>
      </w:r>
      <w:r>
        <w:rPr>
          <w:rtl/>
        </w:rPr>
        <w:t>ي</w:t>
      </w:r>
      <w:r w:rsidRPr="00A350C2">
        <w:rPr>
          <w:rtl/>
        </w:rPr>
        <w:t xml:space="preserve"> شعره بالناء</w:t>
      </w:r>
      <w:r>
        <w:rPr>
          <w:rtl/>
        </w:rPr>
        <w:t>).</w:t>
      </w:r>
    </w:p>
    <w:p w:rsidR="00D14F3E" w:rsidRDefault="00D14F3E" w:rsidP="00D14F3E">
      <w:pPr>
        <w:pStyle w:val="libFootnote"/>
        <w:rPr>
          <w:rtl/>
        </w:rPr>
      </w:pPr>
      <w:r w:rsidRPr="00A350C2">
        <w:rPr>
          <w:rtl/>
        </w:rPr>
        <w:t>(4) خام: جبن، وف</w:t>
      </w:r>
      <w:r>
        <w:rPr>
          <w:rtl/>
        </w:rPr>
        <w:t>ي</w:t>
      </w:r>
      <w:r w:rsidRPr="00A350C2">
        <w:rPr>
          <w:rtl/>
        </w:rPr>
        <w:t xml:space="preserve"> نسخة بحواش</w:t>
      </w:r>
      <w:r>
        <w:rPr>
          <w:rtl/>
        </w:rPr>
        <w:t>ي</w:t>
      </w:r>
      <w:r w:rsidRPr="00A350C2">
        <w:rPr>
          <w:rtl/>
        </w:rPr>
        <w:t xml:space="preserve"> الأصل، ت، ف:</w:t>
      </w:r>
      <w:r>
        <w:rPr>
          <w:rtl/>
        </w:rPr>
        <w:t xml:space="preserve"> (</w:t>
      </w:r>
      <w:r w:rsidRPr="00A350C2">
        <w:rPr>
          <w:rtl/>
        </w:rPr>
        <w:t>خار</w:t>
      </w:r>
      <w:r>
        <w:rPr>
          <w:rtl/>
        </w:rPr>
        <w:t>).</w:t>
      </w:r>
    </w:p>
    <w:p w:rsidR="00D14F3E" w:rsidRDefault="00D14F3E" w:rsidP="00D14F3E">
      <w:pPr>
        <w:pStyle w:val="libFootnote"/>
        <w:rPr>
          <w:rtl/>
        </w:rPr>
      </w:pPr>
      <w:r w:rsidRPr="00A350C2">
        <w:rPr>
          <w:rtl/>
        </w:rPr>
        <w:t>(5) حاشية ت (من نسخة):</w:t>
      </w:r>
      <w:r>
        <w:rPr>
          <w:rtl/>
        </w:rPr>
        <w:t xml:space="preserve"> (</w:t>
      </w:r>
      <w:r w:rsidRPr="00A350C2">
        <w:rPr>
          <w:rtl/>
        </w:rPr>
        <w:t>ف</w:t>
      </w:r>
      <w:r>
        <w:rPr>
          <w:rtl/>
        </w:rPr>
        <w:t>ي</w:t>
      </w:r>
      <w:r w:rsidRPr="00A350C2">
        <w:rPr>
          <w:rtl/>
        </w:rPr>
        <w:t xml:space="preserve"> ديوانها:</w:t>
      </w:r>
      <w:r>
        <w:rPr>
          <w:rtl/>
        </w:rPr>
        <w:t xml:space="preserve"> (</w:t>
      </w:r>
      <w:r w:rsidRPr="00A350C2">
        <w:rPr>
          <w:rtl/>
        </w:rPr>
        <w:t>العوال</w:t>
      </w:r>
      <w:r>
        <w:rPr>
          <w:rtl/>
        </w:rPr>
        <w:t xml:space="preserve">ي)، </w:t>
      </w:r>
      <w:r w:rsidRPr="00A350C2">
        <w:rPr>
          <w:rtl/>
        </w:rPr>
        <w:t>وه</w:t>
      </w:r>
      <w:r>
        <w:rPr>
          <w:rtl/>
        </w:rPr>
        <w:t>ي</w:t>
      </w:r>
      <w:r w:rsidRPr="00A350C2">
        <w:rPr>
          <w:rtl/>
        </w:rPr>
        <w:t xml:space="preserve"> رواية ف أيضا.</w:t>
      </w:r>
    </w:p>
    <w:p w:rsidR="00D14F3E" w:rsidRDefault="00D14F3E" w:rsidP="00D14F3E">
      <w:pPr>
        <w:pStyle w:val="libFootnote"/>
        <w:rPr>
          <w:rtl/>
        </w:rPr>
      </w:pPr>
      <w:r w:rsidRPr="00A350C2">
        <w:rPr>
          <w:rtl/>
        </w:rPr>
        <w:t>(6) ف، ونسخة بحاشيت</w:t>
      </w:r>
      <w:r>
        <w:rPr>
          <w:rtl/>
        </w:rPr>
        <w:t>ي</w:t>
      </w:r>
      <w:r w:rsidRPr="00A350C2">
        <w:rPr>
          <w:rtl/>
        </w:rPr>
        <w:t xml:space="preserve"> الأصل، ت:</w:t>
      </w:r>
      <w:r>
        <w:rPr>
          <w:rtl/>
        </w:rPr>
        <w:t xml:space="preserve"> (</w:t>
      </w:r>
      <w:r w:rsidRPr="00A350C2">
        <w:rPr>
          <w:rtl/>
        </w:rPr>
        <w:t>تجاول</w:t>
      </w:r>
      <w:r>
        <w:rPr>
          <w:rtl/>
        </w:rPr>
        <w:t xml:space="preserve">)، </w:t>
      </w:r>
      <w:r w:rsidRPr="00A350C2">
        <w:rPr>
          <w:rtl/>
        </w:rPr>
        <w:t>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ف</w:t>
      </w:r>
      <w:r>
        <w:rPr>
          <w:rtl/>
        </w:rPr>
        <w:t>ي</w:t>
      </w:r>
      <w:r w:rsidRPr="00A350C2">
        <w:rPr>
          <w:rtl/>
        </w:rPr>
        <w:t xml:space="preserve"> نسخة شعرها:</w:t>
      </w:r>
    </w:p>
    <w:tbl>
      <w:tblPr>
        <w:tblStyle w:val="TableGrid"/>
        <w:bidiVisual/>
        <w:tblW w:w="4814" w:type="pct"/>
        <w:tblInd w:w="384" w:type="dxa"/>
        <w:tblLook w:val="04A0"/>
      </w:tblPr>
      <w:tblGrid>
        <w:gridCol w:w="3723"/>
        <w:gridCol w:w="306"/>
        <w:gridCol w:w="3685"/>
      </w:tblGrid>
      <w:tr w:rsidR="00D14F3E" w:rsidTr="000A5C9E">
        <w:trPr>
          <w:trHeight w:val="350"/>
        </w:trPr>
        <w:tc>
          <w:tcPr>
            <w:tcW w:w="3926" w:type="dxa"/>
          </w:tcPr>
          <w:p w:rsidR="00D14F3E" w:rsidRDefault="00D14F3E" w:rsidP="000A5C9E">
            <w:pPr>
              <w:pStyle w:val="libPoemFootnote"/>
            </w:pPr>
            <w:r w:rsidRPr="00A350C2">
              <w:rPr>
                <w:rtl/>
              </w:rPr>
              <w:t>ونعم الفتى ياتوب كنت قديمة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على الخيل تمريها ونعم المنازل</w:t>
            </w:r>
            <w:r w:rsidRPr="00725071">
              <w:rPr>
                <w:rStyle w:val="libPoemTiniChar0"/>
                <w:rtl/>
              </w:rPr>
              <w:br/>
              <w:t> </w:t>
            </w:r>
          </w:p>
        </w:tc>
      </w:tr>
    </w:tbl>
    <w:p w:rsidR="00D14F3E" w:rsidRPr="00A350C2" w:rsidRDefault="00D14F3E" w:rsidP="00D14F3E">
      <w:pPr>
        <w:pStyle w:val="libFootnote"/>
        <w:rPr>
          <w:rtl/>
        </w:rPr>
      </w:pPr>
      <w:r w:rsidRPr="00A350C2">
        <w:rPr>
          <w:rtl/>
        </w:rPr>
        <w:t>وقديمة؛ أ</w:t>
      </w:r>
      <w:r>
        <w:rPr>
          <w:rtl/>
        </w:rPr>
        <w:t>ي</w:t>
      </w:r>
      <w:r w:rsidRPr="00A350C2">
        <w:rPr>
          <w:rtl/>
        </w:rPr>
        <w:t xml:space="preserve"> مدة قديمة، ويجوز أن تكون قديمة بمعنى مقدامة. وتمريها، تحلبها الجرية.</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lastRenderedPageBreak/>
              <w:t>ونعم الفتى ياتوب كنت لخائف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أتاك لك</w:t>
            </w:r>
            <w:r>
              <w:rPr>
                <w:rtl/>
              </w:rPr>
              <w:t>ي</w:t>
            </w:r>
            <w:r w:rsidRPr="00A350C2">
              <w:rPr>
                <w:rtl/>
              </w:rPr>
              <w:t xml:space="preserve"> يحمى ونعم المجامل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ونعم الفتى ياتوب جارا وصاحبا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ونعم الفتى ياتوب حين تفاضل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لعمر</w:t>
            </w:r>
            <w:r>
              <w:rPr>
                <w:rtl/>
              </w:rPr>
              <w:t>ي</w:t>
            </w:r>
            <w:r w:rsidRPr="00A350C2">
              <w:rPr>
                <w:rtl/>
              </w:rPr>
              <w:t xml:space="preserve"> لأنت المرء أبك</w:t>
            </w:r>
            <w:r>
              <w:rPr>
                <w:rtl/>
              </w:rPr>
              <w:t>ي</w:t>
            </w:r>
            <w:r w:rsidRPr="00A350C2">
              <w:rPr>
                <w:rtl/>
              </w:rPr>
              <w:t xml:space="preserve"> لفقده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بجدّ ولو لامت عليه العواذل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[لعمر</w:t>
            </w:r>
            <w:r>
              <w:rPr>
                <w:rtl/>
              </w:rPr>
              <w:t>ي</w:t>
            </w:r>
            <w:r w:rsidRPr="00A350C2">
              <w:rPr>
                <w:rtl/>
              </w:rPr>
              <w:t xml:space="preserve"> لأنت المرء أبك</w:t>
            </w:r>
            <w:r>
              <w:rPr>
                <w:rtl/>
              </w:rPr>
              <w:t>ي</w:t>
            </w:r>
            <w:r w:rsidRPr="00A350C2">
              <w:rPr>
                <w:rtl/>
              </w:rPr>
              <w:t xml:space="preserve"> لفقده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ويكثر تسهيد</w:t>
            </w:r>
            <w:r>
              <w:rPr>
                <w:rtl/>
              </w:rPr>
              <w:t>ي</w:t>
            </w:r>
            <w:r w:rsidRPr="00A350C2">
              <w:rPr>
                <w:rtl/>
              </w:rPr>
              <w:t xml:space="preserve"> له لا أوائل]</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لعمر</w:t>
            </w:r>
            <w:r>
              <w:rPr>
                <w:rtl/>
              </w:rPr>
              <w:t>ي</w:t>
            </w:r>
            <w:r w:rsidRPr="00A350C2">
              <w:rPr>
                <w:rtl/>
              </w:rPr>
              <w:t xml:space="preserve"> لأنت المرء أبك</w:t>
            </w:r>
            <w:r>
              <w:rPr>
                <w:rtl/>
              </w:rPr>
              <w:t>ي</w:t>
            </w:r>
            <w:r w:rsidRPr="00A350C2">
              <w:rPr>
                <w:rtl/>
              </w:rPr>
              <w:t xml:space="preserve"> لفقده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 لام فيه ناقص الرائ</w:t>
            </w:r>
            <w:r>
              <w:rPr>
                <w:rtl/>
              </w:rPr>
              <w:t>ي</w:t>
            </w:r>
            <w:r w:rsidRPr="00A350C2">
              <w:rPr>
                <w:rtl/>
              </w:rPr>
              <w:t xml:space="preserve"> جاهل</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لعمر</w:t>
            </w:r>
            <w:r>
              <w:rPr>
                <w:rtl/>
              </w:rPr>
              <w:t>ي</w:t>
            </w:r>
            <w:r w:rsidRPr="00A350C2">
              <w:rPr>
                <w:rtl/>
              </w:rPr>
              <w:t xml:space="preserve"> لأنت المرء أبك</w:t>
            </w:r>
            <w:r>
              <w:rPr>
                <w:rtl/>
              </w:rPr>
              <w:t>ي</w:t>
            </w:r>
            <w:r w:rsidRPr="00A350C2">
              <w:rPr>
                <w:rtl/>
              </w:rPr>
              <w:t xml:space="preserve"> لفقده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كثرت بالملحمين التلاتل</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أبى لك ذمّ الناس ياتوب كلما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ذكرت أمور محكمات كوامل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أبى لك ذمّ الناس ياتوب كلّما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ذكرت سماح حين تأو</w:t>
            </w:r>
            <w:r>
              <w:rPr>
                <w:rtl/>
              </w:rPr>
              <w:t>ي</w:t>
            </w:r>
            <w:r w:rsidRPr="00A350C2">
              <w:rPr>
                <w:rtl/>
              </w:rPr>
              <w:t xml:space="preserve"> الأرامل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فلا يبعدنك </w:t>
            </w:r>
            <w:r>
              <w:rPr>
                <w:rtl/>
              </w:rPr>
              <w:t>الله</w:t>
            </w:r>
            <w:r w:rsidRPr="00A350C2">
              <w:rPr>
                <w:rtl/>
              </w:rPr>
              <w:t xml:space="preserve"> ياتوب 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لقيت حمام الموت والموت عاجل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ولا يبعدنك </w:t>
            </w:r>
            <w:r>
              <w:rPr>
                <w:rtl/>
              </w:rPr>
              <w:t>الله</w:t>
            </w:r>
            <w:r w:rsidRPr="00A350C2">
              <w:rPr>
                <w:rtl/>
              </w:rPr>
              <w:t xml:space="preserve"> ياتوب إنها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كذاك المنايا عاجلات وآجل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ولا يبعدنك </w:t>
            </w:r>
            <w:r>
              <w:rPr>
                <w:rtl/>
              </w:rPr>
              <w:t>الله</w:t>
            </w:r>
            <w:r w:rsidRPr="00A350C2">
              <w:rPr>
                <w:rtl/>
              </w:rPr>
              <w:t xml:space="preserve"> ياتوب والتقت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عليك الغواد</w:t>
            </w:r>
            <w:r>
              <w:rPr>
                <w:rtl/>
              </w:rPr>
              <w:t>ي</w:t>
            </w:r>
            <w:r w:rsidRPr="00A350C2">
              <w:rPr>
                <w:rtl/>
              </w:rPr>
              <w:t xml:space="preserve"> المدجنات الهواطل</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فخرجت ف</w:t>
      </w:r>
      <w:r>
        <w:rPr>
          <w:rtl/>
        </w:rPr>
        <w:t>ي</w:t>
      </w:r>
      <w:r w:rsidRPr="00A350C2">
        <w:rPr>
          <w:rtl/>
        </w:rPr>
        <w:t xml:space="preserve"> هذه الأبيات من تكرار إلى تكرار لاختلاف المعان</w:t>
      </w:r>
      <w:r>
        <w:rPr>
          <w:rtl/>
        </w:rPr>
        <w:t>ي</w:t>
      </w:r>
      <w:r w:rsidRPr="00A350C2">
        <w:rPr>
          <w:rtl/>
        </w:rPr>
        <w:t xml:space="preserve"> الت</w:t>
      </w:r>
      <w:r>
        <w:rPr>
          <w:rtl/>
        </w:rPr>
        <w:t>ي</w:t>
      </w:r>
      <w:r w:rsidRPr="00A350C2">
        <w:rPr>
          <w:rtl/>
        </w:rPr>
        <w:t xml:space="preserve"> عددناها على نحو ما ذكرناه</w:t>
      </w:r>
      <w:r>
        <w:rPr>
          <w:rtl/>
        </w:rPr>
        <w:t xml:space="preserve"> </w:t>
      </w:r>
      <w:r w:rsidRPr="008A1F12">
        <w:rPr>
          <w:rStyle w:val="libFootnotenumChar"/>
          <w:rtl/>
        </w:rPr>
        <w:t>(7)</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كذا ف</w:t>
      </w:r>
      <w:r>
        <w:rPr>
          <w:rtl/>
        </w:rPr>
        <w:t>ي</w:t>
      </w:r>
      <w:r w:rsidRPr="00A350C2">
        <w:rPr>
          <w:rtl/>
        </w:rPr>
        <w:t xml:space="preserve"> الأصل، ف؛ وف</w:t>
      </w:r>
      <w:r>
        <w:rPr>
          <w:rtl/>
        </w:rPr>
        <w:t>ي</w:t>
      </w:r>
      <w:r w:rsidRPr="00A350C2">
        <w:rPr>
          <w:rtl/>
        </w:rPr>
        <w:t xml:space="preserve"> ت:</w:t>
      </w:r>
      <w:r>
        <w:rPr>
          <w:rtl/>
        </w:rPr>
        <w:t xml:space="preserve"> (</w:t>
      </w:r>
      <w:r w:rsidRPr="00A350C2">
        <w:rPr>
          <w:rtl/>
        </w:rPr>
        <w:t>المحامل</w:t>
      </w:r>
      <w:r>
        <w:rPr>
          <w:rtl/>
        </w:rPr>
        <w:t xml:space="preserve">)، </w:t>
      </w:r>
      <w:r w:rsidRPr="00A350C2">
        <w:rPr>
          <w:rtl/>
        </w:rPr>
        <w:t>وف</w:t>
      </w:r>
      <w:r>
        <w:rPr>
          <w:rtl/>
        </w:rPr>
        <w:t>ي</w:t>
      </w:r>
      <w:r w:rsidRPr="00A350C2">
        <w:rPr>
          <w:rtl/>
        </w:rPr>
        <w:t xml:space="preserve"> حاشيتها:</w:t>
      </w:r>
      <w:r>
        <w:rPr>
          <w:rtl/>
        </w:rPr>
        <w:t xml:space="preserve"> (</w:t>
      </w:r>
      <w:r w:rsidRPr="00A350C2">
        <w:rPr>
          <w:rtl/>
        </w:rPr>
        <w:t>المحامل؛ من الحمالة؛ وه</w:t>
      </w:r>
      <w:r>
        <w:rPr>
          <w:rtl/>
        </w:rPr>
        <w:t>ي</w:t>
      </w:r>
      <w:r w:rsidRPr="00A350C2">
        <w:rPr>
          <w:rtl/>
        </w:rPr>
        <w:t xml:space="preserve"> الدية</w:t>
      </w:r>
      <w:r>
        <w:rPr>
          <w:rtl/>
        </w:rPr>
        <w:t>).</w:t>
      </w:r>
    </w:p>
    <w:p w:rsidR="00D14F3E" w:rsidRDefault="00D14F3E" w:rsidP="00D14F3E">
      <w:pPr>
        <w:pStyle w:val="libFootnote"/>
        <w:rPr>
          <w:rtl/>
        </w:rPr>
      </w:pPr>
      <w:r w:rsidRPr="00A350C2">
        <w:rPr>
          <w:rtl/>
        </w:rPr>
        <w:t>(2) ف، وحاشية ت (من نسخة):</w:t>
      </w:r>
      <w:r>
        <w:rPr>
          <w:rtl/>
        </w:rPr>
        <w:t xml:space="preserve"> (</w:t>
      </w:r>
      <w:r w:rsidRPr="00A350C2">
        <w:rPr>
          <w:rtl/>
        </w:rPr>
        <w:t>تناضل</w:t>
      </w:r>
      <w:r>
        <w:rPr>
          <w:rtl/>
        </w:rPr>
        <w:t xml:space="preserve">)، </w:t>
      </w:r>
      <w:r w:rsidRPr="00A350C2">
        <w:rPr>
          <w:rtl/>
        </w:rPr>
        <w:t>وحاشية الأصل (من نسخة): تقاتل</w:t>
      </w:r>
      <w:r>
        <w:rPr>
          <w:rtl/>
        </w:rPr>
        <w:t>).</w:t>
      </w:r>
    </w:p>
    <w:p w:rsidR="00D14F3E" w:rsidRDefault="00D14F3E" w:rsidP="00D14F3E">
      <w:pPr>
        <w:pStyle w:val="libFootnote"/>
        <w:rPr>
          <w:rtl/>
        </w:rPr>
      </w:pPr>
      <w:r w:rsidRPr="00A350C2">
        <w:rPr>
          <w:rtl/>
        </w:rPr>
        <w:t>(3) زيادة من م وحاشيت</w:t>
      </w:r>
      <w:r>
        <w:rPr>
          <w:rtl/>
        </w:rPr>
        <w:t>ي</w:t>
      </w:r>
      <w:r w:rsidRPr="00A350C2">
        <w:rPr>
          <w:rtl/>
        </w:rPr>
        <w:t xml:space="preserve"> ط، ف.</w:t>
      </w:r>
    </w:p>
    <w:p w:rsidR="00D14F3E" w:rsidRDefault="00D14F3E" w:rsidP="00D14F3E">
      <w:pPr>
        <w:pStyle w:val="libFootnote"/>
        <w:rPr>
          <w:rtl/>
        </w:rPr>
      </w:pPr>
      <w:r w:rsidRPr="00A350C2">
        <w:rPr>
          <w:rtl/>
        </w:rPr>
        <w:t>(4) م:</w:t>
      </w:r>
      <w:r>
        <w:rPr>
          <w:rtl/>
        </w:rPr>
        <w:t xml:space="preserve"> (</w:t>
      </w:r>
      <w:r w:rsidRPr="00A350C2">
        <w:rPr>
          <w:rtl/>
        </w:rPr>
        <w:t>ناقص العقل</w:t>
      </w:r>
      <w:r>
        <w:rPr>
          <w:rtl/>
        </w:rPr>
        <w:t>).</w:t>
      </w:r>
    </w:p>
    <w:p w:rsidR="00D14F3E" w:rsidRDefault="00D14F3E" w:rsidP="00D14F3E">
      <w:pPr>
        <w:pStyle w:val="libFootnote"/>
        <w:rPr>
          <w:rtl/>
        </w:rPr>
      </w:pPr>
      <w:r w:rsidRPr="00A350C2">
        <w:rPr>
          <w:rtl/>
        </w:rPr>
        <w:t>(5) ت:</w:t>
      </w:r>
      <w:r>
        <w:rPr>
          <w:rtl/>
        </w:rPr>
        <w:t xml:space="preserve"> (</w:t>
      </w:r>
      <w:r w:rsidRPr="00A350C2">
        <w:rPr>
          <w:rtl/>
        </w:rPr>
        <w:t>البلابل</w:t>
      </w:r>
      <w:r>
        <w:rPr>
          <w:rtl/>
        </w:rPr>
        <w:t xml:space="preserve">)، </w:t>
      </w:r>
      <w:r w:rsidRPr="00A350C2">
        <w:rPr>
          <w:rtl/>
        </w:rPr>
        <w:t>وف</w:t>
      </w:r>
      <w:r>
        <w:rPr>
          <w:rtl/>
        </w:rPr>
        <w:t>ي</w:t>
      </w:r>
      <w:r w:rsidRPr="00A350C2">
        <w:rPr>
          <w:rtl/>
        </w:rPr>
        <w:t xml:space="preserve"> حاشية ف:</w:t>
      </w:r>
      <w:r>
        <w:rPr>
          <w:rtl/>
        </w:rPr>
        <w:t xml:space="preserve"> (</w:t>
      </w:r>
      <w:r w:rsidRPr="00A350C2">
        <w:rPr>
          <w:rtl/>
        </w:rPr>
        <w:t>الملتحم: الّذي أشرف على القتل؛ فكأنه جعل لحما، والتلاتل: جمع تلتلة، وه</w:t>
      </w:r>
      <w:r>
        <w:rPr>
          <w:rtl/>
        </w:rPr>
        <w:t>ي</w:t>
      </w:r>
      <w:r w:rsidRPr="00A350C2">
        <w:rPr>
          <w:rtl/>
        </w:rPr>
        <w:t xml:space="preserve"> مضاعف من الرباعي، يقال: تلة وتلتلة؛ كما يقال: كبة وكبكبة؛ قال تعالى:</w:t>
      </w:r>
    </w:p>
    <w:p w:rsidR="00D14F3E" w:rsidRDefault="00D14F3E" w:rsidP="00D14F3E">
      <w:pPr>
        <w:pStyle w:val="libFootnote"/>
        <w:rPr>
          <w:rtl/>
        </w:rPr>
      </w:pPr>
      <w:r w:rsidRPr="00DA0B26">
        <w:rPr>
          <w:rStyle w:val="libAlaemChar"/>
          <w:rFonts w:hint="cs"/>
          <w:rtl/>
        </w:rPr>
        <w:t>(</w:t>
      </w:r>
      <w:r w:rsidRPr="001A66D7">
        <w:rPr>
          <w:rStyle w:val="libFootnoteAieChar"/>
          <w:rtl/>
        </w:rPr>
        <w:t>فَكُبْكِبُوا فِيها هُمْ وَالْغاوُونَ</w:t>
      </w:r>
      <w:r w:rsidRPr="00DA0B26">
        <w:rPr>
          <w:rStyle w:val="libAlaemChar"/>
          <w:rFonts w:hint="cs"/>
          <w:rtl/>
        </w:rPr>
        <w:t>)</w:t>
      </w:r>
      <w:r w:rsidRPr="00A350C2">
        <w:rPr>
          <w:rtl/>
        </w:rPr>
        <w:t>، والتلاتل: الأمور العظام</w:t>
      </w:r>
      <w:r>
        <w:rPr>
          <w:rtl/>
        </w:rPr>
        <w:t>).</w:t>
      </w:r>
    </w:p>
    <w:p w:rsidR="00D14F3E" w:rsidRDefault="00D14F3E" w:rsidP="00D14F3E">
      <w:pPr>
        <w:pStyle w:val="libFootnote"/>
        <w:rPr>
          <w:rtl/>
        </w:rPr>
      </w:pPr>
      <w:r w:rsidRPr="00A350C2">
        <w:rPr>
          <w:rtl/>
        </w:rPr>
        <w:t>(6) المدجنات: السحائب المظلمة، والهطلان: تتابع المطر والدمع.</w:t>
      </w:r>
    </w:p>
    <w:p w:rsidR="00D14F3E" w:rsidRDefault="00D14F3E" w:rsidP="00D14F3E">
      <w:pPr>
        <w:pStyle w:val="libFootnote"/>
        <w:rPr>
          <w:rtl/>
        </w:rPr>
      </w:pPr>
      <w:r w:rsidRPr="00A350C2">
        <w:rPr>
          <w:rtl/>
        </w:rPr>
        <w:t>(7) حاشية ف:</w:t>
      </w:r>
      <w:r>
        <w:rPr>
          <w:rtl/>
        </w:rPr>
        <w:t xml:space="preserve"> (</w:t>
      </w:r>
      <w:r w:rsidRPr="00A350C2">
        <w:rPr>
          <w:rtl/>
        </w:rPr>
        <w:t>ف</w:t>
      </w:r>
      <w:r>
        <w:rPr>
          <w:rtl/>
        </w:rPr>
        <w:t>ي</w:t>
      </w:r>
      <w:r w:rsidRPr="00A350C2">
        <w:rPr>
          <w:rtl/>
        </w:rPr>
        <w:t xml:space="preserve"> الجليس والأنيس: من أعجب ما رو</w:t>
      </w:r>
      <w:r>
        <w:rPr>
          <w:rtl/>
        </w:rPr>
        <w:t>ي</w:t>
      </w:r>
      <w:r w:rsidRPr="00A350C2">
        <w:rPr>
          <w:rtl/>
        </w:rPr>
        <w:t xml:space="preserve"> ف</w:t>
      </w:r>
      <w:r>
        <w:rPr>
          <w:rtl/>
        </w:rPr>
        <w:t>ي</w:t>
      </w:r>
      <w:r w:rsidRPr="00A350C2">
        <w:rPr>
          <w:rtl/>
        </w:rPr>
        <w:t xml:space="preserve"> قصتهما أن ليلى الأخيلية بعد موت توبة تزوجت، ثم إن زوجها بعد ذلك مرّ بقبر توبة وليلى معه، فقال لها: يا</w:t>
      </w:r>
      <w:r>
        <w:rPr>
          <w:rFonts w:hint="cs"/>
          <w:rtl/>
        </w:rPr>
        <w:t xml:space="preserve"> </w:t>
      </w:r>
      <w:r w:rsidRPr="00A350C2">
        <w:rPr>
          <w:rtl/>
        </w:rPr>
        <w:t>ليلى؛ هل تعرفين هذا القبر؟</w:t>
      </w:r>
    </w:p>
    <w:p w:rsidR="00D14F3E" w:rsidRPr="00A350C2" w:rsidRDefault="00D14F3E" w:rsidP="00D14F3E">
      <w:pPr>
        <w:pStyle w:val="libFootnote"/>
        <w:rPr>
          <w:rtl/>
        </w:rPr>
      </w:pPr>
      <w:r w:rsidRPr="00A350C2">
        <w:rPr>
          <w:rtl/>
        </w:rPr>
        <w:t>فقالت: لا، فقال: هذا قبر توبة فسلم</w:t>
      </w:r>
      <w:r>
        <w:rPr>
          <w:rtl/>
        </w:rPr>
        <w:t>ي</w:t>
      </w:r>
      <w:r w:rsidRPr="00A350C2">
        <w:rPr>
          <w:rtl/>
        </w:rPr>
        <w:t xml:space="preserve"> عليه، فقالت: امض لشأنك؛ فما تريد من توبة وقد بليت عظامه؟ </w:t>
      </w:r>
      <w:r>
        <w:rPr>
          <w:rtl/>
        </w:rPr>
        <w:t xml:space="preserve">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الحارث بن عباد</w:t>
      </w:r>
      <w:r>
        <w:rPr>
          <w:rtl/>
        </w:rPr>
        <w:t xml:space="preserve"> -</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قرّبا مربط النّعامة منّ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لقحت حرب وائل عن حيال</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ثم كرر قوله:</w:t>
      </w:r>
      <w:r>
        <w:rPr>
          <w:rtl/>
        </w:rPr>
        <w:t xml:space="preserve"> (</w:t>
      </w:r>
      <w:r w:rsidRPr="00A350C2">
        <w:rPr>
          <w:rtl/>
        </w:rPr>
        <w:t>قرّبا مربط النعامة</w:t>
      </w:r>
      <w:r>
        <w:rPr>
          <w:rtl/>
        </w:rPr>
        <w:t xml:space="preserve">) </w:t>
      </w:r>
      <w:r w:rsidRPr="00A350C2">
        <w:rPr>
          <w:rtl/>
        </w:rPr>
        <w:t>ف</w:t>
      </w:r>
      <w:r>
        <w:rPr>
          <w:rtl/>
        </w:rPr>
        <w:t>ي</w:t>
      </w:r>
      <w:r w:rsidRPr="00A350C2">
        <w:rPr>
          <w:rtl/>
        </w:rPr>
        <w:t xml:space="preserve"> أبيات كثيرة من القصيدة للمعنى الّذي ذكرناه.</w:t>
      </w:r>
    </w:p>
    <w:p w:rsidR="00D14F3E" w:rsidRDefault="00D14F3E" w:rsidP="00D14F3E">
      <w:pPr>
        <w:pStyle w:val="libNormal"/>
        <w:rPr>
          <w:rtl/>
        </w:rPr>
      </w:pPr>
      <w:r w:rsidRPr="00A350C2">
        <w:rPr>
          <w:rtl/>
        </w:rPr>
        <w:t>وقالت ابنة عم للنعمان بن بشير ترث</w:t>
      </w:r>
      <w:r>
        <w:rPr>
          <w:rtl/>
        </w:rPr>
        <w:t>ي</w:t>
      </w:r>
      <w:r w:rsidRPr="00A350C2">
        <w:rPr>
          <w:rtl/>
        </w:rPr>
        <w:t xml:space="preserve"> زوجها:</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وحدّثني أصحابه أنّ مالكا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أقام ونادى صحبه برحيل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وحدّثني أصحابه أنّ مالكا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ضروب بنصل السّيف غير نكول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وحدّثني أصحابه أنّ مالكا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جواد بما ف</w:t>
            </w:r>
            <w:r>
              <w:rPr>
                <w:rtl/>
              </w:rPr>
              <w:t>ي</w:t>
            </w:r>
            <w:r w:rsidRPr="00A350C2">
              <w:rPr>
                <w:rtl/>
              </w:rPr>
              <w:t xml:space="preserve"> الرّحل غير بخيل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وحدّثني أصحابه أنّ مالكا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خفيف على الحدّاث غير ثقيل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وحدّثني أصحابه أنّ مالكا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صروم كماض</w:t>
            </w:r>
            <w:r>
              <w:rPr>
                <w:rtl/>
              </w:rPr>
              <w:t>ي</w:t>
            </w:r>
            <w:r w:rsidRPr="00A350C2">
              <w:rPr>
                <w:rtl/>
              </w:rPr>
              <w:t xml:space="preserve"> الشّفرتين صقيل</w:t>
            </w:r>
            <w:r w:rsidRPr="00725071">
              <w:rPr>
                <w:rStyle w:val="libPoemTiniChar0"/>
                <w:rtl/>
              </w:rPr>
              <w:br/>
              <w:t> </w:t>
            </w:r>
          </w:p>
        </w:tc>
      </w:tr>
    </w:tbl>
    <w:p w:rsidR="00D14F3E" w:rsidRDefault="00D14F3E" w:rsidP="00D14F3E">
      <w:pPr>
        <w:pStyle w:val="libNormal"/>
        <w:rPr>
          <w:rtl/>
        </w:rPr>
      </w:pPr>
      <w:r w:rsidRPr="00A350C2">
        <w:rPr>
          <w:rtl/>
        </w:rPr>
        <w:t>وهذا المعنى أكثر من أن نحصيه. وهذا هو الجواب عن التكرار ف</w:t>
      </w:r>
      <w:r>
        <w:rPr>
          <w:rtl/>
        </w:rPr>
        <w:t>ي</w:t>
      </w:r>
      <w:r w:rsidRPr="00A350C2">
        <w:rPr>
          <w:rtl/>
        </w:rPr>
        <w:t xml:space="preserve"> سورة المرسلات بقوله تعالى: </w:t>
      </w:r>
      <w:r w:rsidRPr="00DA0B26">
        <w:rPr>
          <w:rStyle w:val="libAlaemChar"/>
          <w:rFonts w:hint="cs"/>
          <w:rtl/>
        </w:rPr>
        <w:t>(</w:t>
      </w:r>
      <w:r w:rsidRPr="001A66D7">
        <w:rPr>
          <w:rStyle w:val="libAieChar"/>
          <w:rtl/>
        </w:rPr>
        <w:t>فَوَيْلٌ يَوْمَئِذٍ لِلْمُكَذِّبِينَ</w:t>
      </w:r>
      <w:r w:rsidRPr="00DA0B26">
        <w:rPr>
          <w:rStyle w:val="libAlaemChar"/>
          <w:rFonts w:hint="cs"/>
          <w:rtl/>
        </w:rPr>
        <w:t>)</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قال: أريد تكذيبه؛ أليس هو الّذي يقول: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ولو أنّ ليلى الأخيليّة سلّمت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عليّ ودون</w:t>
            </w:r>
            <w:r>
              <w:rPr>
                <w:rtl/>
              </w:rPr>
              <w:t>ي</w:t>
            </w:r>
            <w:r w:rsidRPr="00A350C2">
              <w:rPr>
                <w:rtl/>
              </w:rPr>
              <w:t xml:space="preserve"> تربة وصفائح</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لسلّمت تسليم البشاشة أو زقا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إليها صدى من جانب القبر صائح</w:t>
            </w:r>
            <w:r w:rsidRPr="00725071">
              <w:rPr>
                <w:rStyle w:val="libPoemTiniChar0"/>
                <w:rtl/>
              </w:rPr>
              <w:br/>
              <w:t> </w:t>
            </w:r>
          </w:p>
        </w:tc>
      </w:tr>
    </w:tbl>
    <w:p w:rsidR="00D14F3E" w:rsidRDefault="00D14F3E" w:rsidP="00D14F3E">
      <w:pPr>
        <w:pStyle w:val="libFootnote"/>
        <w:rPr>
          <w:rtl/>
        </w:rPr>
      </w:pPr>
      <w:r w:rsidRPr="00A350C2">
        <w:rPr>
          <w:rtl/>
        </w:rPr>
        <w:t xml:space="preserve">فو </w:t>
      </w:r>
      <w:r>
        <w:rPr>
          <w:rtl/>
        </w:rPr>
        <w:t>الله</w:t>
      </w:r>
      <w:r w:rsidRPr="00A350C2">
        <w:rPr>
          <w:rtl/>
        </w:rPr>
        <w:t>، لابرحت أو تسلم</w:t>
      </w:r>
      <w:r>
        <w:rPr>
          <w:rtl/>
        </w:rPr>
        <w:t>ي</w:t>
      </w:r>
      <w:r w:rsidRPr="00A350C2">
        <w:rPr>
          <w:rtl/>
        </w:rPr>
        <w:t xml:space="preserve"> عليه؛ فقالت:</w:t>
      </w:r>
      <w:r>
        <w:rPr>
          <w:rtl/>
        </w:rPr>
        <w:t xml:space="preserve"> (</w:t>
      </w:r>
      <w:r w:rsidRPr="00A350C2">
        <w:rPr>
          <w:rtl/>
        </w:rPr>
        <w:t xml:space="preserve">السلام عليك ياتوبة ورحمك </w:t>
      </w:r>
      <w:r>
        <w:rPr>
          <w:rtl/>
        </w:rPr>
        <w:t>الله</w:t>
      </w:r>
      <w:r w:rsidRPr="00A350C2">
        <w:rPr>
          <w:rtl/>
        </w:rPr>
        <w:t>، وبارك لك فيما صرت إليه؛ فإذا طائر قد خرج من القبر حتى ضرب صدرها، فشهقت شهقة فماتت، فدفنت إلى جانب قبره، فنبتت على قبره شجرة، وعلى قبرها شجرة، فطالتا والتفتا</w:t>
      </w:r>
      <w:r>
        <w:rPr>
          <w:rtl/>
        </w:rPr>
        <w:t>).</w:t>
      </w:r>
    </w:p>
    <w:p w:rsidR="00D14F3E" w:rsidRDefault="00D14F3E" w:rsidP="00D14F3E">
      <w:pPr>
        <w:pStyle w:val="libFootnote"/>
        <w:rPr>
          <w:rtl/>
        </w:rPr>
      </w:pPr>
      <w:r w:rsidRPr="00A350C2">
        <w:rPr>
          <w:rtl/>
        </w:rPr>
        <w:t>(1) مربط؛ ضبطت بالقلم ف</w:t>
      </w:r>
      <w:r>
        <w:rPr>
          <w:rtl/>
        </w:rPr>
        <w:t>ي</w:t>
      </w:r>
      <w:r w:rsidRPr="00A350C2">
        <w:rPr>
          <w:rtl/>
        </w:rPr>
        <w:t xml:space="preserve"> الأصل، بالفتح والكسر معا، وف</w:t>
      </w:r>
      <w:r>
        <w:rPr>
          <w:rtl/>
        </w:rPr>
        <w:t>ي</w:t>
      </w:r>
      <w:r w:rsidRPr="00A350C2">
        <w:rPr>
          <w:rtl/>
        </w:rPr>
        <w:t xml:space="preserve"> حاشية ف:</w:t>
      </w:r>
      <w:r>
        <w:rPr>
          <w:rtl/>
        </w:rPr>
        <w:t xml:space="preserve"> (</w:t>
      </w:r>
      <w:r w:rsidRPr="00A350C2">
        <w:rPr>
          <w:rtl/>
        </w:rPr>
        <w:t>ما كان على فعل يفعل، بالضم فالمصدر والموضع منه مفعل بالفتح، وما كان على فعل يفعل بالكسر فالمصدر مفعل، بالفتح، والموضع مفعل، بالكسر، وما كان على يفعل بالفتح فكلاهما فيه بالفتح</w:t>
      </w:r>
      <w:r>
        <w:rPr>
          <w:rtl/>
        </w:rPr>
        <w:t>).</w:t>
      </w:r>
      <w:r w:rsidRPr="00A350C2">
        <w:rPr>
          <w:rtl/>
        </w:rPr>
        <w:t xml:space="preserve"> وف</w:t>
      </w:r>
      <w:r>
        <w:rPr>
          <w:rtl/>
        </w:rPr>
        <w:t>ي</w:t>
      </w:r>
      <w:r w:rsidRPr="00A350C2">
        <w:rPr>
          <w:rtl/>
        </w:rPr>
        <w:t xml:space="preserve"> حاشية الأصل:</w:t>
      </w:r>
      <w:r>
        <w:rPr>
          <w:rtl/>
        </w:rPr>
        <w:t xml:space="preserve"> (</w:t>
      </w:r>
      <w:r w:rsidRPr="00A350C2">
        <w:rPr>
          <w:rtl/>
        </w:rPr>
        <w:t>الحيال: ألا تحمل الناقة أو الفرس؛ يعن</w:t>
      </w:r>
      <w:r>
        <w:rPr>
          <w:rtl/>
        </w:rPr>
        <w:t>ي</w:t>
      </w:r>
      <w:r w:rsidRPr="00A350C2">
        <w:rPr>
          <w:rtl/>
        </w:rPr>
        <w:t xml:space="preserve"> أن الحرب لقحت بعد أن كانت لا تحمل</w:t>
      </w:r>
      <w:r>
        <w:rPr>
          <w:rtl/>
        </w:rPr>
        <w:t>).</w:t>
      </w:r>
    </w:p>
    <w:p w:rsidR="00D14F3E" w:rsidRDefault="00D14F3E" w:rsidP="00D14F3E">
      <w:pPr>
        <w:pStyle w:val="libFootnote"/>
        <w:rPr>
          <w:rtl/>
        </w:rPr>
      </w:pPr>
      <w:r w:rsidRPr="00A350C2">
        <w:rPr>
          <w:rtl/>
        </w:rPr>
        <w:t>وقد ورد هذا البيت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3: 26)، وبعده: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Footnote"/>
            </w:pPr>
            <w:r w:rsidRPr="00A350C2">
              <w:rPr>
                <w:rtl/>
              </w:rPr>
              <w:t>لم أكن من جناتها علم اللّ</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ه وإنّ</w:t>
            </w:r>
            <w:r>
              <w:rPr>
                <w:rtl/>
              </w:rPr>
              <w:t>ي</w:t>
            </w:r>
            <w:r w:rsidRPr="00A350C2">
              <w:rPr>
                <w:rtl/>
              </w:rPr>
              <w:t xml:space="preserve"> بحرّها اليوم صال</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قربا مربط النعامة من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إن بيع الكرام بالشّسع غال</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فإن قيل: إذا كان الّذي حسّن التكرار ف</w:t>
      </w:r>
      <w:r>
        <w:rPr>
          <w:rtl/>
        </w:rPr>
        <w:t>ي</w:t>
      </w:r>
      <w:r w:rsidRPr="00A350C2">
        <w:rPr>
          <w:rtl/>
        </w:rPr>
        <w:t xml:space="preserve"> سورة الرحمن ما عدّده من آلائه، ونعمه فقد عدّد ف</w:t>
      </w:r>
      <w:r>
        <w:rPr>
          <w:rtl/>
        </w:rPr>
        <w:t>ي</w:t>
      </w:r>
      <w:r w:rsidRPr="00A350C2">
        <w:rPr>
          <w:rtl/>
        </w:rPr>
        <w:t xml:space="preserve"> جملة ذلك ما ليس بنعمة، وهو قوله: </w:t>
      </w:r>
      <w:r w:rsidRPr="00DA0B26">
        <w:rPr>
          <w:rStyle w:val="libAlaemChar"/>
          <w:rFonts w:hint="cs"/>
          <w:rtl/>
        </w:rPr>
        <w:t>(</w:t>
      </w:r>
      <w:r w:rsidRPr="001A66D7">
        <w:rPr>
          <w:rStyle w:val="libAieChar"/>
          <w:rtl/>
        </w:rPr>
        <w:t>يُرْسَلُ عَلَيْكُما شُواظٌ مِنْ نارٍ وَنُحاسٌ فَلا تَنْتَصِرانِ</w:t>
      </w:r>
      <w:r w:rsidRPr="00DA0B26">
        <w:rPr>
          <w:rStyle w:val="libAlaemChar"/>
          <w:rFonts w:hint="cs"/>
          <w:rtl/>
        </w:rPr>
        <w:t>)</w:t>
      </w:r>
      <w:r w:rsidRPr="00A350C2">
        <w:rPr>
          <w:rtl/>
        </w:rPr>
        <w:t xml:space="preserve"> [آية: 35]، وقوله: </w:t>
      </w:r>
      <w:r w:rsidRPr="00DA0B26">
        <w:rPr>
          <w:rStyle w:val="libAlaemChar"/>
          <w:rFonts w:hint="cs"/>
          <w:rtl/>
        </w:rPr>
        <w:t>(</w:t>
      </w:r>
      <w:r w:rsidRPr="001A66D7">
        <w:rPr>
          <w:rStyle w:val="libAieChar"/>
          <w:rtl/>
        </w:rPr>
        <w:t>هذِهِ جَهَنَّمُ الَّتِي يُكَذِّبُ بِهَا الْمُجْرِمُونَ يَطُوفُونَ بَيْنَها وَبَيْنَ حَمِيمٍ آنٍ</w:t>
      </w:r>
      <w:r w:rsidRPr="00DA0B26">
        <w:rPr>
          <w:rStyle w:val="libAlaemChar"/>
          <w:rFonts w:hint="cs"/>
          <w:rtl/>
        </w:rPr>
        <w:t>)</w:t>
      </w:r>
      <w:r>
        <w:rPr>
          <w:rtl/>
        </w:rPr>
        <w:t xml:space="preserve"> </w:t>
      </w:r>
      <w:r w:rsidRPr="008A1F12">
        <w:rPr>
          <w:rStyle w:val="libFootnotenumChar"/>
          <w:rtl/>
        </w:rPr>
        <w:t>(1)</w:t>
      </w:r>
      <w:r>
        <w:rPr>
          <w:rtl/>
        </w:rPr>
        <w:t xml:space="preserve"> </w:t>
      </w:r>
      <w:r w:rsidRPr="00A350C2">
        <w:rPr>
          <w:rtl/>
        </w:rPr>
        <w:t xml:space="preserve">[آية: 43، 44]. فكيف يحسن أن يقول بعقب هذا: </w:t>
      </w:r>
      <w:r w:rsidRPr="00DA0B26">
        <w:rPr>
          <w:rStyle w:val="libAlaemChar"/>
          <w:rFonts w:hint="cs"/>
          <w:rtl/>
        </w:rPr>
        <w:t>(</w:t>
      </w:r>
      <w:r w:rsidRPr="001A66D7">
        <w:rPr>
          <w:rStyle w:val="libAieChar"/>
          <w:rtl/>
        </w:rPr>
        <w:t>فَبِأَيِّ آلاءِ رَبِّكُما تُكَذِّبانِ</w:t>
      </w:r>
      <w:r w:rsidRPr="00DA0B26">
        <w:rPr>
          <w:rStyle w:val="libAlaemChar"/>
          <w:rFonts w:hint="cs"/>
          <w:rtl/>
        </w:rPr>
        <w:t>)</w:t>
      </w:r>
      <w:r w:rsidRPr="00A350C2">
        <w:rPr>
          <w:rtl/>
        </w:rPr>
        <w:t xml:space="preserve"> وليس هذا من الآلاء والنعم؟ قلنا: الوجه ف</w:t>
      </w:r>
      <w:r>
        <w:rPr>
          <w:rtl/>
        </w:rPr>
        <w:t>ي</w:t>
      </w:r>
      <w:r w:rsidRPr="00A350C2">
        <w:rPr>
          <w:rtl/>
        </w:rPr>
        <w:t xml:space="preserve"> ذلك أن فعل العقاب وإن لم يكن نعمة فذكره ووصفه والإنذار به من أكبر النعم، لأن ف</w:t>
      </w:r>
      <w:r>
        <w:rPr>
          <w:rtl/>
        </w:rPr>
        <w:t>ي</w:t>
      </w:r>
      <w:r w:rsidRPr="00A350C2">
        <w:rPr>
          <w:rtl/>
        </w:rPr>
        <w:t xml:space="preserve"> ذلك زجرا عمّا يستحقّ به العقاب وبعثا على ما يستحق به الثواب، فإنما أشار بقوله تعالى: </w:t>
      </w:r>
      <w:r w:rsidRPr="00DA0B26">
        <w:rPr>
          <w:rStyle w:val="libAlaemChar"/>
          <w:rFonts w:hint="cs"/>
          <w:rtl/>
        </w:rPr>
        <w:t>(</w:t>
      </w:r>
      <w:r w:rsidRPr="001A66D7">
        <w:rPr>
          <w:rStyle w:val="libAieChar"/>
          <w:rtl/>
        </w:rPr>
        <w:t>فَبِأَيِّ آلاءِ رَبِّكُما تُكَذِّبانِ</w:t>
      </w:r>
      <w:r w:rsidRPr="00DA0B26">
        <w:rPr>
          <w:rStyle w:val="libAlaemChar"/>
          <w:rFonts w:hint="cs"/>
          <w:rtl/>
        </w:rPr>
        <w:t>)</w:t>
      </w:r>
      <w:r w:rsidRPr="00A350C2">
        <w:rPr>
          <w:rtl/>
        </w:rPr>
        <w:t>، بعد ذكر جهنم والعذاب فيها إلى نعمته بوصفها والإنذار بعقابها، وهذا مما لا شبهة</w:t>
      </w:r>
      <w:r>
        <w:rPr>
          <w:rtl/>
        </w:rPr>
        <w:t xml:space="preserve"> </w:t>
      </w:r>
      <w:r w:rsidRPr="008A1F12">
        <w:rPr>
          <w:rStyle w:val="libFootnotenumChar"/>
          <w:rtl/>
        </w:rPr>
        <w:t>(2)</w:t>
      </w:r>
      <w:r>
        <w:rPr>
          <w:rtl/>
        </w:rPr>
        <w:t xml:space="preserve"> </w:t>
      </w:r>
      <w:r w:rsidRPr="00A350C2">
        <w:rPr>
          <w:rtl/>
        </w:rPr>
        <w:t>ف</w:t>
      </w:r>
      <w:r>
        <w:rPr>
          <w:rtl/>
        </w:rPr>
        <w:t>ي</w:t>
      </w:r>
      <w:r w:rsidRPr="00A350C2">
        <w:rPr>
          <w:rtl/>
        </w:rPr>
        <w:t xml:space="preserve"> كونه نعمة.</w:t>
      </w:r>
    </w:p>
    <w:p w:rsidR="00D14F3E" w:rsidRDefault="00D14F3E" w:rsidP="000A5C9E">
      <w:pPr>
        <w:pStyle w:val="Heading2"/>
        <w:rPr>
          <w:rtl/>
        </w:rPr>
      </w:pPr>
      <w:bookmarkStart w:id="54" w:name="_Toc398065511"/>
      <w:r w:rsidRPr="00A350C2">
        <w:rPr>
          <w:rtl/>
        </w:rPr>
        <w:t>فصل [ف</w:t>
      </w:r>
      <w:r>
        <w:rPr>
          <w:rtl/>
        </w:rPr>
        <w:t>ي</w:t>
      </w:r>
      <w:r w:rsidRPr="00A350C2">
        <w:rPr>
          <w:rtl/>
        </w:rPr>
        <w:t xml:space="preserve"> أخبار الدهريين والزنادقة المتهتكين ممن كانوا ف</w:t>
      </w:r>
      <w:r>
        <w:rPr>
          <w:rtl/>
        </w:rPr>
        <w:t>ي</w:t>
      </w:r>
      <w:r w:rsidRPr="00A350C2">
        <w:rPr>
          <w:rtl/>
        </w:rPr>
        <w:t xml:space="preserve"> صدر الإسلام</w:t>
      </w:r>
      <w:r w:rsidR="000A5C9E">
        <w:rPr>
          <w:rtl/>
        </w:rPr>
        <w:t>]</w:t>
      </w:r>
      <w:bookmarkEnd w:id="54"/>
    </w:p>
    <w:p w:rsidR="00D14F3E" w:rsidRDefault="00D14F3E" w:rsidP="00D14F3E">
      <w:pPr>
        <w:pStyle w:val="libNormal"/>
        <w:rPr>
          <w:rtl/>
        </w:rPr>
      </w:pPr>
      <w:r w:rsidRPr="00A350C2">
        <w:rPr>
          <w:rtl/>
        </w:rPr>
        <w:t xml:space="preserve">قال سيدنا الشريف الأجلّ المرتضى ذو المجدين أدام </w:t>
      </w:r>
      <w:r>
        <w:rPr>
          <w:rtl/>
        </w:rPr>
        <w:t>الله</w:t>
      </w:r>
      <w:r w:rsidRPr="00A350C2">
        <w:rPr>
          <w:rtl/>
        </w:rPr>
        <w:t xml:space="preserve"> علوّه: وكما أنه كان ف</w:t>
      </w:r>
      <w:r>
        <w:rPr>
          <w:rtl/>
        </w:rPr>
        <w:t>ي</w:t>
      </w:r>
      <w:r w:rsidRPr="00A350C2">
        <w:rPr>
          <w:rtl/>
        </w:rPr>
        <w:t xml:space="preserve"> الجاهلية وقبل الإسلام وف</w:t>
      </w:r>
      <w:r>
        <w:rPr>
          <w:rtl/>
        </w:rPr>
        <w:t>ي</w:t>
      </w:r>
      <w:r w:rsidRPr="00A350C2">
        <w:rPr>
          <w:rtl/>
        </w:rPr>
        <w:t xml:space="preserve"> ابتدائه قوم يقولون بالدهر، وينفون الصانع، وآخرون مشركون يعبدون غير خالقهم، ويستنزلون الرزق من غير رازقهم أخبر </w:t>
      </w:r>
      <w:r>
        <w:rPr>
          <w:rtl/>
        </w:rPr>
        <w:t>الله</w:t>
      </w:r>
      <w:r w:rsidRPr="00A350C2">
        <w:rPr>
          <w:rtl/>
        </w:rPr>
        <w:t xml:space="preserve"> تعالى عنهم ف</w:t>
      </w:r>
      <w:r>
        <w:rPr>
          <w:rtl/>
        </w:rPr>
        <w:t>ي</w:t>
      </w:r>
      <w:r w:rsidRPr="00A350C2">
        <w:rPr>
          <w:rtl/>
        </w:rPr>
        <w:t xml:space="preserve"> كتابه، وضرب لهم الأمثال، وكرّر عليهم البينات والأعلام، فقد نشأ بعد هؤلاء جماعة ممن يتستّر بإظهار الإسلام ويحقن بإظهار شعاره والدخول ف</w:t>
      </w:r>
      <w:r>
        <w:rPr>
          <w:rtl/>
        </w:rPr>
        <w:t>ي</w:t>
      </w:r>
      <w:r w:rsidRPr="00A350C2">
        <w:rPr>
          <w:rtl/>
        </w:rPr>
        <w:t xml:space="preserve"> جملة أهله دمه وماله زنادقة ملحدون، وكفار مشركون؛ فمنعهم</w:t>
      </w:r>
      <w:r>
        <w:rPr>
          <w:rtl/>
        </w:rPr>
        <w:t xml:space="preserve"> </w:t>
      </w:r>
      <w:r w:rsidRPr="008A1F12">
        <w:rPr>
          <w:rStyle w:val="libFootnotenumChar"/>
          <w:rtl/>
        </w:rPr>
        <w:t>(3)</w:t>
      </w:r>
      <w:r>
        <w:rPr>
          <w:rtl/>
        </w:rPr>
        <w:t xml:space="preserve"> </w:t>
      </w:r>
      <w:r w:rsidRPr="00A350C2">
        <w:rPr>
          <w:rtl/>
        </w:rPr>
        <w:t>عزّ الإسلام عن المظاهرة والمجاهرة، وألجأهم خوف القتل إلى المساترة؛ وبلية هؤلاء على الإسلام وأهله أعظم وأغلظ، لأنهم يدغلون ف</w:t>
      </w:r>
      <w:r>
        <w:rPr>
          <w:rtl/>
        </w:rPr>
        <w:t>ي</w:t>
      </w:r>
      <w:r w:rsidRPr="00A350C2">
        <w:rPr>
          <w:rtl/>
        </w:rPr>
        <w:t xml:space="preserve"> الدين، ويموّهون على المستضعفين، بجأش رابط، ورأ</w:t>
      </w:r>
      <w:r>
        <w:rPr>
          <w:rtl/>
        </w:rPr>
        <w:t>ي</w:t>
      </w:r>
      <w:r w:rsidRPr="00A350C2">
        <w:rPr>
          <w:rtl/>
        </w:rPr>
        <w:t xml:space="preserve"> جامع؛ فعل من قد أمن الوحشة، ووثق بالأنسة، بما يظهره</w:t>
      </w:r>
      <w:r>
        <w:rPr>
          <w:rtl/>
        </w:rPr>
        <w:t xml:space="preserve"> </w:t>
      </w:r>
      <w:r w:rsidRPr="008A1F12">
        <w:rPr>
          <w:rStyle w:val="libFootnotenumChar"/>
          <w:rtl/>
        </w:rPr>
        <w:t>(4)</w:t>
      </w:r>
      <w:r>
        <w:rPr>
          <w:rtl/>
        </w:rPr>
        <w:t xml:space="preserve"> </w:t>
      </w:r>
      <w:r w:rsidRPr="00A350C2">
        <w:rPr>
          <w:rtl/>
        </w:rPr>
        <w:t>من لباس الدين، الّذي هو منه على الحقيقة عار، وبأثوابه غير متوار، كما يحكى أنّ عبد الكريم بن أب</w:t>
      </w:r>
      <w:r>
        <w:rPr>
          <w:rtl/>
        </w:rPr>
        <w:t>ي</w:t>
      </w:r>
      <w:r w:rsidRPr="00A350C2">
        <w:rPr>
          <w:rtl/>
        </w:rPr>
        <w:t xml:space="preserve"> العوجاء قال لما قبض عليه محمد بن سليمان، وهو وال</w:t>
      </w:r>
      <w:r>
        <w:rPr>
          <w:rtl/>
        </w:rPr>
        <w:t>ي</w:t>
      </w:r>
      <w:r w:rsidRPr="00A350C2">
        <w:rPr>
          <w:rtl/>
        </w:rPr>
        <w:t xml:space="preserve"> الكوفة من قبل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w:t>
      </w:r>
      <w:r>
        <w:rPr>
          <w:rtl/>
        </w:rPr>
        <w:t xml:space="preserve"> (</w:t>
      </w:r>
      <w:r w:rsidRPr="00A350C2">
        <w:rPr>
          <w:rtl/>
        </w:rPr>
        <w:t>الحميم: الماء الحار، والآن</w:t>
      </w:r>
      <w:r>
        <w:rPr>
          <w:rtl/>
        </w:rPr>
        <w:t>ي</w:t>
      </w:r>
      <w:r w:rsidRPr="00A350C2">
        <w:rPr>
          <w:rtl/>
        </w:rPr>
        <w:t>: الّذي بلغ نهايته</w:t>
      </w:r>
      <w:r>
        <w:rPr>
          <w:rtl/>
        </w:rPr>
        <w:t>).</w:t>
      </w:r>
    </w:p>
    <w:p w:rsidR="00D14F3E" w:rsidRDefault="00D14F3E" w:rsidP="00D14F3E">
      <w:pPr>
        <w:pStyle w:val="libFootnote"/>
        <w:rPr>
          <w:rtl/>
        </w:rPr>
      </w:pPr>
      <w:r w:rsidRPr="00A350C2">
        <w:rPr>
          <w:rtl/>
        </w:rPr>
        <w:t>(2) ش:</w:t>
      </w:r>
      <w:r>
        <w:rPr>
          <w:rtl/>
        </w:rPr>
        <w:t xml:space="preserve"> (</w:t>
      </w:r>
      <w:r w:rsidRPr="00A350C2">
        <w:rPr>
          <w:rtl/>
        </w:rPr>
        <w:t>وهذا لا شبهة</w:t>
      </w:r>
      <w:r>
        <w:rPr>
          <w:rtl/>
        </w:rPr>
        <w:t>).</w:t>
      </w:r>
    </w:p>
    <w:p w:rsidR="00D14F3E" w:rsidRDefault="00D14F3E" w:rsidP="00D14F3E">
      <w:pPr>
        <w:pStyle w:val="libFootnote"/>
        <w:rPr>
          <w:rtl/>
        </w:rPr>
      </w:pPr>
      <w:r w:rsidRPr="00A350C2">
        <w:rPr>
          <w:rtl/>
        </w:rPr>
        <w:t>(3) ش:</w:t>
      </w:r>
      <w:r>
        <w:rPr>
          <w:rtl/>
        </w:rPr>
        <w:t xml:space="preserve"> (</w:t>
      </w:r>
      <w:r w:rsidRPr="00A350C2">
        <w:rPr>
          <w:rtl/>
        </w:rPr>
        <w:t>فقمعهم</w:t>
      </w:r>
      <w:r>
        <w:rPr>
          <w:rtl/>
        </w:rPr>
        <w:t>).</w:t>
      </w:r>
    </w:p>
    <w:p w:rsidR="00D14F3E" w:rsidRPr="00A350C2" w:rsidRDefault="00D14F3E" w:rsidP="00D14F3E">
      <w:pPr>
        <w:pStyle w:val="libFootnote"/>
        <w:rPr>
          <w:rtl/>
        </w:rPr>
      </w:pPr>
      <w:r w:rsidRPr="00A350C2">
        <w:rPr>
          <w:rtl/>
        </w:rPr>
        <w:t>(4) ش:</w:t>
      </w:r>
      <w:r>
        <w:rPr>
          <w:rtl/>
        </w:rPr>
        <w:t xml:space="preserve"> (</w:t>
      </w:r>
      <w:r w:rsidRPr="00A350C2">
        <w:rPr>
          <w:rtl/>
        </w:rPr>
        <w:t>فيما يظهره</w:t>
      </w:r>
      <w:r>
        <w:rPr>
          <w:rtl/>
        </w:rPr>
        <w:t>).</w:t>
      </w:r>
    </w:p>
    <w:p w:rsidR="00D14F3E" w:rsidRDefault="00D14F3E" w:rsidP="005E26D4">
      <w:pPr>
        <w:pStyle w:val="libPoemTini"/>
        <w:rPr>
          <w:rtl/>
        </w:rPr>
      </w:pPr>
      <w:r>
        <w:rPr>
          <w:rtl/>
        </w:rPr>
        <w:br w:type="page"/>
      </w:r>
    </w:p>
    <w:p w:rsidR="00D14F3E" w:rsidRDefault="00D14F3E" w:rsidP="00D14F3E">
      <w:pPr>
        <w:pStyle w:val="libNormal0"/>
        <w:rPr>
          <w:rtl/>
        </w:rPr>
      </w:pPr>
      <w:r w:rsidRPr="00A350C2">
        <w:rPr>
          <w:rtl/>
        </w:rPr>
        <w:lastRenderedPageBreak/>
        <w:t>المنصور، وأحضره للقتل، وأيقن بمفارقة الحياة</w:t>
      </w:r>
      <w:r>
        <w:rPr>
          <w:rtl/>
        </w:rPr>
        <w:t xml:space="preserve"> </w:t>
      </w:r>
      <w:r w:rsidRPr="008A1F12">
        <w:rPr>
          <w:rStyle w:val="libFootnotenumChar"/>
          <w:rtl/>
        </w:rPr>
        <w:t>(1)</w:t>
      </w:r>
      <w:r w:rsidR="00DF4A8F">
        <w:rPr>
          <w:rtl/>
        </w:rPr>
        <w:t>:</w:t>
      </w:r>
      <w:r w:rsidRPr="00A350C2">
        <w:rPr>
          <w:rtl/>
        </w:rPr>
        <w:t xml:space="preserve"> لئن قتلتمون</w:t>
      </w:r>
      <w:r>
        <w:rPr>
          <w:rtl/>
        </w:rPr>
        <w:t>ي</w:t>
      </w:r>
      <w:r w:rsidRPr="00A350C2">
        <w:rPr>
          <w:rtl/>
        </w:rPr>
        <w:t xml:space="preserve"> لقد وضعت ف</w:t>
      </w:r>
      <w:r>
        <w:rPr>
          <w:rtl/>
        </w:rPr>
        <w:t>ي</w:t>
      </w:r>
      <w:r w:rsidRPr="00A350C2">
        <w:rPr>
          <w:rtl/>
        </w:rPr>
        <w:t xml:space="preserve"> أحاديثكم أربعة آلاف حديث مكذوبة مصنوعة</w:t>
      </w:r>
      <w:r>
        <w:rPr>
          <w:rtl/>
        </w:rPr>
        <w:t xml:space="preserve"> </w:t>
      </w:r>
      <w:r w:rsidRPr="008A1F12">
        <w:rPr>
          <w:rStyle w:val="libFootnotenumChar"/>
          <w:rtl/>
        </w:rPr>
        <w:t>(2)</w:t>
      </w:r>
      <w:r>
        <w:rPr>
          <w:rtl/>
        </w:rPr>
        <w:t>.</w:t>
      </w:r>
    </w:p>
    <w:p w:rsidR="00D14F3E" w:rsidRDefault="00D14F3E" w:rsidP="00D14F3E">
      <w:pPr>
        <w:pStyle w:val="libNormal"/>
        <w:rPr>
          <w:rtl/>
        </w:rPr>
      </w:pPr>
      <w:r w:rsidRPr="00A350C2">
        <w:rPr>
          <w:rtl/>
        </w:rPr>
        <w:t xml:space="preserve">والمشهورون من هؤلاء الوليد بن يزيد بن عبد الملك، والحمادون: حمّاد الراوية، وحمّاد ابن الزّبرقان، وحمّاد عجرد؛ وعبد </w:t>
      </w:r>
      <w:r>
        <w:rPr>
          <w:rtl/>
        </w:rPr>
        <w:t>الله</w:t>
      </w:r>
      <w:r w:rsidRPr="00A350C2">
        <w:rPr>
          <w:rtl/>
        </w:rPr>
        <w:t xml:space="preserve"> بن المقفع، وعبد الكريم بن أب</w:t>
      </w:r>
      <w:r>
        <w:rPr>
          <w:rtl/>
        </w:rPr>
        <w:t>ي</w:t>
      </w:r>
      <w:r w:rsidRPr="00A350C2">
        <w:rPr>
          <w:rtl/>
        </w:rPr>
        <w:t xml:space="preserve"> العوجاء، وبشار بن برد، ومطيع بن إياس، ويحيى بن زياد الحارث</w:t>
      </w:r>
      <w:r>
        <w:rPr>
          <w:rtl/>
        </w:rPr>
        <w:t>ي</w:t>
      </w:r>
      <w:r w:rsidRPr="00A350C2">
        <w:rPr>
          <w:rtl/>
        </w:rPr>
        <w:t>، وصالح بن عبد القدوس الأزد</w:t>
      </w:r>
      <w:r>
        <w:rPr>
          <w:rtl/>
        </w:rPr>
        <w:t>ي</w:t>
      </w:r>
      <w:r w:rsidRPr="00A350C2">
        <w:rPr>
          <w:rtl/>
        </w:rPr>
        <w:t>، وعليّ بن خليل الشّيبان</w:t>
      </w:r>
      <w:r>
        <w:rPr>
          <w:rtl/>
        </w:rPr>
        <w:t>ي</w:t>
      </w:r>
      <w:r w:rsidRPr="00A350C2">
        <w:rPr>
          <w:rtl/>
        </w:rPr>
        <w:t xml:space="preserve">، وغير هؤلاء ممن لم نذكره؛ وهم وإن كان عددهم كثيرا فقد أقلهم </w:t>
      </w:r>
      <w:r>
        <w:rPr>
          <w:rtl/>
        </w:rPr>
        <w:t>الله</w:t>
      </w:r>
      <w:r w:rsidRPr="00A350C2">
        <w:rPr>
          <w:rtl/>
        </w:rPr>
        <w:t xml:space="preserve"> وأذلهم</w:t>
      </w:r>
      <w:r>
        <w:rPr>
          <w:rtl/>
        </w:rPr>
        <w:t xml:space="preserve"> </w:t>
      </w:r>
      <w:r w:rsidRPr="008A1F12">
        <w:rPr>
          <w:rStyle w:val="libFootnotenumChar"/>
          <w:rtl/>
        </w:rPr>
        <w:t>(3)</w:t>
      </w:r>
      <w:r>
        <w:rPr>
          <w:rtl/>
        </w:rPr>
        <w:t xml:space="preserve"> </w:t>
      </w:r>
      <w:r w:rsidRPr="00A350C2">
        <w:rPr>
          <w:rtl/>
        </w:rPr>
        <w:t>بما شهدت به دلائله الواضحة، وحججه اللائحة على عقولهم من الضعف، وآرائهم من السّخف.</w:t>
      </w:r>
    </w:p>
    <w:p w:rsidR="00D14F3E" w:rsidRDefault="00D14F3E" w:rsidP="00D14F3E">
      <w:pPr>
        <w:pStyle w:val="libNormal"/>
        <w:rPr>
          <w:rtl/>
        </w:rPr>
      </w:pPr>
      <w:r w:rsidRPr="00A350C2">
        <w:rPr>
          <w:rtl/>
        </w:rPr>
        <w:t>ونحن نذكر من أخبار كلّ واحد ممن ذكرناه وتهمته ف</w:t>
      </w:r>
      <w:r>
        <w:rPr>
          <w:rtl/>
        </w:rPr>
        <w:t>ي</w:t>
      </w:r>
      <w:r w:rsidRPr="00A350C2">
        <w:rPr>
          <w:rtl/>
        </w:rPr>
        <w:t xml:space="preserve"> دينه نبذة</w:t>
      </w:r>
      <w:r>
        <w:rPr>
          <w:rtl/>
        </w:rPr>
        <w:t xml:space="preserve"> </w:t>
      </w:r>
      <w:r w:rsidRPr="008A1F12">
        <w:rPr>
          <w:rStyle w:val="libFootnotenumChar"/>
          <w:rtl/>
        </w:rPr>
        <w:t>(4)</w:t>
      </w:r>
      <w:r>
        <w:rPr>
          <w:rtl/>
        </w:rPr>
        <w:t xml:space="preserve">، </w:t>
      </w:r>
      <w:r w:rsidRPr="00A350C2">
        <w:rPr>
          <w:rtl/>
        </w:rPr>
        <w:t>ونومئ فيها إلى جملة</w:t>
      </w:r>
      <w:r>
        <w:rPr>
          <w:rtl/>
        </w:rPr>
        <w:t xml:space="preserve"> </w:t>
      </w:r>
      <w:r w:rsidRPr="008A1F12">
        <w:rPr>
          <w:rStyle w:val="libFootnotenumChar"/>
          <w:rtl/>
        </w:rPr>
        <w:t>(5)</w:t>
      </w:r>
      <w:r>
        <w:rPr>
          <w:rtl/>
        </w:rPr>
        <w:t>.</w:t>
      </w:r>
      <w:r w:rsidRPr="00A350C2">
        <w:rPr>
          <w:rtl/>
        </w:rPr>
        <w:t xml:space="preserve"> والّذي دعانا إلى التشاغل بذلك</w:t>
      </w:r>
      <w:r>
        <w:rPr>
          <w:rtl/>
        </w:rPr>
        <w:t xml:space="preserve"> - </w:t>
      </w:r>
      <w:r w:rsidRPr="00A350C2">
        <w:rPr>
          <w:rtl/>
        </w:rPr>
        <w:t>وإن كانت عنايتنا بغيره أقوى</w:t>
      </w:r>
      <w:r>
        <w:rPr>
          <w:rtl/>
        </w:rPr>
        <w:t xml:space="preserve"> - </w:t>
      </w:r>
      <w:r w:rsidRPr="00A350C2">
        <w:rPr>
          <w:rtl/>
        </w:rPr>
        <w:t>مسئلة من نرى إجابته، ونؤثر موافقته، فتكلفناه له ومن أجله، مع أنه غير خال من فائدة ينفع علمها، ويتأدب بروايتها وحفظها.</w:t>
      </w:r>
    </w:p>
    <w:p w:rsidR="00D14F3E" w:rsidRDefault="00D14F3E" w:rsidP="00D14F3E">
      <w:pPr>
        <w:pStyle w:val="libCenter"/>
        <w:rPr>
          <w:rtl/>
        </w:rPr>
      </w:pPr>
      <w:r w:rsidRPr="00A350C2">
        <w:rPr>
          <w:rtl/>
        </w:rPr>
        <w:t>***</w:t>
      </w:r>
    </w:p>
    <w:p w:rsidR="00D14F3E" w:rsidRDefault="00D14F3E" w:rsidP="000A5C9E">
      <w:pPr>
        <w:pStyle w:val="Heading2"/>
        <w:rPr>
          <w:rtl/>
        </w:rPr>
      </w:pPr>
      <w:bookmarkStart w:id="55" w:name="_Toc398065512"/>
      <w:r w:rsidRPr="00A350C2">
        <w:rPr>
          <w:rtl/>
        </w:rPr>
        <w:t>[أخبار الوليد بن يزيد بن عبد الملك</w:t>
      </w:r>
      <w:r w:rsidR="000A5C9E">
        <w:rPr>
          <w:rtl/>
        </w:rPr>
        <w:t>]</w:t>
      </w:r>
      <w:bookmarkEnd w:id="55"/>
    </w:p>
    <w:p w:rsidR="00D14F3E" w:rsidRDefault="00D14F3E" w:rsidP="00D14F3E">
      <w:pPr>
        <w:pStyle w:val="libNormal"/>
        <w:rPr>
          <w:rtl/>
        </w:rPr>
      </w:pPr>
      <w:r w:rsidRPr="00A350C2">
        <w:rPr>
          <w:rtl/>
        </w:rPr>
        <w:t>أما الوليد</w:t>
      </w:r>
      <w:r>
        <w:rPr>
          <w:rtl/>
        </w:rPr>
        <w:t xml:space="preserve"> </w:t>
      </w:r>
      <w:r w:rsidRPr="008A1F12">
        <w:rPr>
          <w:rStyle w:val="libFootnotenumChar"/>
          <w:rtl/>
        </w:rPr>
        <w:t>(6)</w:t>
      </w:r>
      <w:r>
        <w:rPr>
          <w:rtl/>
        </w:rPr>
        <w:t xml:space="preserve"> </w:t>
      </w:r>
      <w:r w:rsidRPr="00A350C2">
        <w:rPr>
          <w:rtl/>
        </w:rPr>
        <w:t>فكان مشهورا بالإلحاد، متظاهرا بالعناد، غير محتشم ف</w:t>
      </w:r>
      <w:r>
        <w:rPr>
          <w:rtl/>
        </w:rPr>
        <w:t>ي</w:t>
      </w:r>
      <w:r w:rsidRPr="00A350C2">
        <w:rPr>
          <w:rtl/>
        </w:rPr>
        <w:t xml:space="preserve"> اطّراح الدين أحدا،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الدنيا</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موضوعة</w:t>
      </w:r>
      <w:r>
        <w:rPr>
          <w:rtl/>
        </w:rPr>
        <w:t>).</w:t>
      </w:r>
    </w:p>
    <w:p w:rsidR="00D14F3E" w:rsidRDefault="00D14F3E" w:rsidP="00D14F3E">
      <w:pPr>
        <w:pStyle w:val="libFootnote"/>
        <w:rPr>
          <w:rtl/>
        </w:rPr>
      </w:pPr>
      <w:r w:rsidRPr="00A350C2">
        <w:rPr>
          <w:rtl/>
        </w:rPr>
        <w:t>(3) ف</w:t>
      </w:r>
      <w:r>
        <w:rPr>
          <w:rtl/>
        </w:rPr>
        <w:t>ي</w:t>
      </w:r>
      <w:r w:rsidRPr="00A350C2">
        <w:rPr>
          <w:rtl/>
        </w:rPr>
        <w:t xml:space="preserve"> ت، د:</w:t>
      </w:r>
      <w:r>
        <w:rPr>
          <w:rtl/>
        </w:rPr>
        <w:t xml:space="preserve"> (</w:t>
      </w:r>
      <w:r w:rsidRPr="00A350C2">
        <w:rPr>
          <w:rtl/>
        </w:rPr>
        <w:t>وأذلهم وأرذلهم</w:t>
      </w:r>
      <w:r>
        <w:rPr>
          <w:rtl/>
        </w:rPr>
        <w:t>).</w:t>
      </w:r>
    </w:p>
    <w:p w:rsidR="00D14F3E" w:rsidRDefault="00D14F3E" w:rsidP="00D14F3E">
      <w:pPr>
        <w:pStyle w:val="libFootnote"/>
        <w:rPr>
          <w:rtl/>
        </w:rPr>
      </w:pPr>
      <w:r w:rsidRPr="00A350C2">
        <w:rPr>
          <w:rtl/>
        </w:rPr>
        <w:t>(4) نبذة، بفتح النون وضمها.</w:t>
      </w:r>
    </w:p>
    <w:p w:rsidR="00D14F3E" w:rsidRDefault="00D14F3E" w:rsidP="00D14F3E">
      <w:pPr>
        <w:pStyle w:val="libFootnote"/>
        <w:rPr>
          <w:rtl/>
        </w:rPr>
      </w:pPr>
      <w:r w:rsidRPr="00A350C2">
        <w:rPr>
          <w:rtl/>
        </w:rPr>
        <w:t>(5) ف</w:t>
      </w:r>
      <w:r>
        <w:rPr>
          <w:rtl/>
        </w:rPr>
        <w:t>ي</w:t>
      </w:r>
      <w:r w:rsidRPr="00A350C2">
        <w:rPr>
          <w:rtl/>
        </w:rPr>
        <w:t xml:space="preserve"> ت، د:</w:t>
      </w:r>
      <w:r>
        <w:rPr>
          <w:rtl/>
        </w:rPr>
        <w:t xml:space="preserve"> (</w:t>
      </w:r>
      <w:r w:rsidRPr="00A350C2">
        <w:rPr>
          <w:rtl/>
        </w:rPr>
        <w:t>جملة كافية</w:t>
      </w:r>
      <w:r>
        <w:rPr>
          <w:rtl/>
        </w:rPr>
        <w:t>).</w:t>
      </w:r>
    </w:p>
    <w:p w:rsidR="00D14F3E" w:rsidRPr="00A350C2" w:rsidRDefault="00D14F3E" w:rsidP="00D14F3E">
      <w:pPr>
        <w:pStyle w:val="libFootnote"/>
        <w:rPr>
          <w:rtl/>
        </w:rPr>
      </w:pPr>
      <w:r w:rsidRPr="00A350C2">
        <w:rPr>
          <w:rtl/>
        </w:rPr>
        <w:t>(6) حواش</w:t>
      </w:r>
      <w:r>
        <w:rPr>
          <w:rtl/>
        </w:rPr>
        <w:t>ي</w:t>
      </w:r>
      <w:r w:rsidRPr="00A350C2">
        <w:rPr>
          <w:rtl/>
        </w:rPr>
        <w:t xml:space="preserve"> الأصل، ت، ف:</w:t>
      </w:r>
      <w:r>
        <w:rPr>
          <w:rtl/>
        </w:rPr>
        <w:t xml:space="preserve"> (</w:t>
      </w:r>
      <w:r w:rsidRPr="00A350C2">
        <w:rPr>
          <w:rtl/>
        </w:rPr>
        <w:t>هو الوليد بن يزيد بن عبد الملك بن مروان؛ ويكنى أبا العباس، قتله يزيد بن الوليد بن عبد الملك، وكان المتول</w:t>
      </w:r>
      <w:r>
        <w:rPr>
          <w:rtl/>
        </w:rPr>
        <w:t>ي</w:t>
      </w:r>
      <w:r w:rsidRPr="00A350C2">
        <w:rPr>
          <w:rtl/>
        </w:rPr>
        <w:t xml:space="preserve"> لذلك عبد العزيز بن الحجاج بن عبد الملك، وكانت ولايته الملعونة سنة وشهرين ونيفا وعشرين ليلة، وقتل وقد بلغ من السن اثنتين وأربعين سنة، وقتل معه ولداه الحكم وعثمان، وكان يقال لهما الجملان</w:t>
      </w:r>
      <w:r>
        <w:rPr>
          <w:rtl/>
        </w:rPr>
        <w:t>).</w:t>
      </w:r>
      <w:r w:rsidRPr="00A350C2">
        <w:rPr>
          <w:rtl/>
        </w:rPr>
        <w:t xml:space="preserve"> وانظر أخبار الوليد ف</w:t>
      </w:r>
      <w:r>
        <w:rPr>
          <w:rtl/>
        </w:rPr>
        <w:t>ي</w:t>
      </w:r>
      <w:r w:rsidRPr="00A350C2">
        <w:rPr>
          <w:rtl/>
        </w:rPr>
        <w:t xml:space="preserve"> (الأغان</w:t>
      </w:r>
      <w:r>
        <w:rPr>
          <w:rtl/>
        </w:rPr>
        <w:t>ي</w:t>
      </w:r>
      <w:r w:rsidRPr="00A350C2">
        <w:rPr>
          <w:rtl/>
        </w:rPr>
        <w:t xml:space="preserve"> 6: 98</w:t>
      </w:r>
      <w:r>
        <w:rPr>
          <w:rtl/>
        </w:rPr>
        <w:t xml:space="preserve"> - </w:t>
      </w:r>
      <w:r w:rsidRPr="00A350C2">
        <w:rPr>
          <w:rtl/>
        </w:rPr>
        <w:t>137، والعقد 4: 452</w:t>
      </w:r>
      <w:r>
        <w:rPr>
          <w:rtl/>
        </w:rPr>
        <w:t xml:space="preserve"> - </w:t>
      </w:r>
      <w:r w:rsidRPr="00A350C2">
        <w:rPr>
          <w:rtl/>
        </w:rPr>
        <w:t>463).</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ولا مراقب فيه بشرا؛ وف</w:t>
      </w:r>
      <w:r>
        <w:rPr>
          <w:rtl/>
        </w:rPr>
        <w:t>ي</w:t>
      </w:r>
      <w:r w:rsidRPr="00A350C2">
        <w:rPr>
          <w:rtl/>
        </w:rPr>
        <w:t xml:space="preserve"> الحديث أنه ولد لأخ</w:t>
      </w:r>
      <w:r>
        <w:rPr>
          <w:rtl/>
        </w:rPr>
        <w:t>ي</w:t>
      </w:r>
      <w:r w:rsidRPr="00A350C2">
        <w:rPr>
          <w:rtl/>
        </w:rPr>
        <w:t xml:space="preserve"> أم سلمة زوج النبي </w:t>
      </w:r>
      <w:r w:rsidRPr="008A1F12">
        <w:rPr>
          <w:rStyle w:val="libAlaemChar"/>
          <w:rtl/>
        </w:rPr>
        <w:t>صلى‌الله‌عليه‌وآله</w:t>
      </w:r>
      <w:r w:rsidRPr="00A350C2">
        <w:rPr>
          <w:rtl/>
        </w:rPr>
        <w:t xml:space="preserve"> غلام فسمّوه الوليد، فقال النبي </w:t>
      </w:r>
      <w:r w:rsidRPr="008A1F12">
        <w:rPr>
          <w:rStyle w:val="libAlaemChar"/>
          <w:rtl/>
        </w:rPr>
        <w:t>صلى‌الله‌عليه‌وآله</w:t>
      </w:r>
      <w:r w:rsidRPr="00A350C2">
        <w:rPr>
          <w:rtl/>
        </w:rPr>
        <w:t>:</w:t>
      </w:r>
      <w:r>
        <w:rPr>
          <w:rtl/>
        </w:rPr>
        <w:t xml:space="preserve"> (</w:t>
      </w:r>
      <w:r w:rsidRPr="00A350C2">
        <w:rPr>
          <w:rtl/>
        </w:rPr>
        <w:t>سمّيتموه بأسماء فراعنتكم! ليكوننّ ف</w:t>
      </w:r>
      <w:r>
        <w:rPr>
          <w:rtl/>
        </w:rPr>
        <w:t>ي</w:t>
      </w:r>
      <w:r w:rsidRPr="00A350C2">
        <w:rPr>
          <w:rtl/>
        </w:rPr>
        <w:t xml:space="preserve"> هذه الأمة رجل يقال له الوليد، لهو شرّ على هذه الأمة من فرعون على قومه</w:t>
      </w:r>
      <w:r>
        <w:rPr>
          <w:rtl/>
        </w:rPr>
        <w:t>).</w:t>
      </w:r>
      <w:r w:rsidRPr="00A350C2">
        <w:rPr>
          <w:rtl/>
        </w:rPr>
        <w:t xml:space="preserve"> قال الأوزاع</w:t>
      </w:r>
      <w:r>
        <w:rPr>
          <w:rtl/>
        </w:rPr>
        <w:t>ي</w:t>
      </w:r>
      <w:r w:rsidRPr="00A350C2">
        <w:rPr>
          <w:rtl/>
        </w:rPr>
        <w:t>:</w:t>
      </w:r>
    </w:p>
    <w:p w:rsidR="00D14F3E" w:rsidRDefault="00D14F3E" w:rsidP="00D14F3E">
      <w:pPr>
        <w:pStyle w:val="libNormal"/>
        <w:rPr>
          <w:rtl/>
        </w:rPr>
      </w:pPr>
      <w:r w:rsidRPr="00A350C2">
        <w:rPr>
          <w:rtl/>
        </w:rPr>
        <w:t>فسألت الزّهر</w:t>
      </w:r>
      <w:r>
        <w:rPr>
          <w:rtl/>
        </w:rPr>
        <w:t>ي</w:t>
      </w:r>
      <w:r w:rsidRPr="00A350C2">
        <w:rPr>
          <w:rtl/>
        </w:rPr>
        <w:t xml:space="preserve"> عنه فقال: إن استخلف الوليد بن يزيد، وإ</w:t>
      </w:r>
      <w:r>
        <w:rPr>
          <w:rtl/>
        </w:rPr>
        <w:t>لاّ</w:t>
      </w:r>
      <w:r w:rsidRPr="00A350C2">
        <w:rPr>
          <w:rtl/>
        </w:rPr>
        <w:t xml:space="preserve"> هو الوليد بن عبد الملك.</w:t>
      </w:r>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حدّثني محمد بن إبراهيم قال: حدّثنا محمد بن يزيد النحو</w:t>
      </w:r>
      <w:r>
        <w:rPr>
          <w:rtl/>
        </w:rPr>
        <w:t>ي</w:t>
      </w:r>
      <w:r w:rsidRPr="00A350C2">
        <w:rPr>
          <w:rtl/>
        </w:rPr>
        <w:t xml:space="preserve"> قال: كان الوليد بن يزيد بن عبد الملك قد عزم على أن يبن</w:t>
      </w:r>
      <w:r>
        <w:rPr>
          <w:rtl/>
        </w:rPr>
        <w:t>ي</w:t>
      </w:r>
      <w:r w:rsidRPr="00A350C2">
        <w:rPr>
          <w:rtl/>
        </w:rPr>
        <w:t xml:space="preserve"> فوق البيت الحرام قبّة يشرب عليها الخمور، ويشرف على الطّواف، فقال بعض الحجبة</w:t>
      </w:r>
      <w:r>
        <w:rPr>
          <w:rtl/>
        </w:rPr>
        <w:t xml:space="preserve"> </w:t>
      </w:r>
      <w:r w:rsidRPr="008A1F12">
        <w:rPr>
          <w:rStyle w:val="libFootnotenumChar"/>
          <w:rtl/>
        </w:rPr>
        <w:t>(1)</w:t>
      </w:r>
      <w:r w:rsidR="00DF4A8F">
        <w:rPr>
          <w:rtl/>
        </w:rPr>
        <w:t>:</w:t>
      </w:r>
      <w:r w:rsidRPr="00A350C2">
        <w:rPr>
          <w:rtl/>
        </w:rPr>
        <w:t xml:space="preserve"> لقد رأيت المجوس</w:t>
      </w:r>
      <w:r>
        <w:rPr>
          <w:rtl/>
        </w:rPr>
        <w:t>ي</w:t>
      </w:r>
      <w:r w:rsidRPr="00A350C2">
        <w:rPr>
          <w:rtl/>
        </w:rPr>
        <w:t xml:space="preserve"> البنّاء فوق الكعبة؛ وهو يقدّر مواضع أركان القبة، فلم تمس</w:t>
      </w:r>
      <w:r>
        <w:rPr>
          <w:rtl/>
        </w:rPr>
        <w:t xml:space="preserve"> </w:t>
      </w:r>
      <w:r w:rsidRPr="008A1F12">
        <w:rPr>
          <w:rStyle w:val="libFootnotenumChar"/>
          <w:rtl/>
        </w:rPr>
        <w:t>(2)</w:t>
      </w:r>
      <w:r>
        <w:rPr>
          <w:rtl/>
        </w:rPr>
        <w:t xml:space="preserve"> </w:t>
      </w:r>
      <w:r w:rsidRPr="00A350C2">
        <w:rPr>
          <w:rtl/>
        </w:rPr>
        <w:t>تلك الليلة حتى وافى الخبر بقتل الوليد.</w:t>
      </w:r>
    </w:p>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أخبرن</w:t>
      </w:r>
      <w:r>
        <w:rPr>
          <w:rtl/>
        </w:rPr>
        <w:t>ي</w:t>
      </w:r>
      <w:r w:rsidRPr="00A350C2">
        <w:rPr>
          <w:rtl/>
        </w:rPr>
        <w:t xml:space="preserve"> عبد </w:t>
      </w:r>
      <w:r>
        <w:rPr>
          <w:rtl/>
        </w:rPr>
        <w:t>الله</w:t>
      </w:r>
      <w:r w:rsidRPr="00A350C2">
        <w:rPr>
          <w:rtl/>
        </w:rPr>
        <w:t xml:space="preserve"> بن يحيى العسكر</w:t>
      </w:r>
      <w:r>
        <w:rPr>
          <w:rtl/>
        </w:rPr>
        <w:t>ي</w:t>
      </w:r>
      <w:r w:rsidRPr="00A350C2">
        <w:rPr>
          <w:rtl/>
        </w:rPr>
        <w:t xml:space="preserve"> عن أب</w:t>
      </w:r>
      <w:r>
        <w:rPr>
          <w:rtl/>
        </w:rPr>
        <w:t>ي</w:t>
      </w:r>
      <w:r w:rsidRPr="00A350C2">
        <w:rPr>
          <w:rtl/>
        </w:rPr>
        <w:t xml:space="preserve"> إسحاق الطّلح</w:t>
      </w:r>
      <w:r>
        <w:rPr>
          <w:rtl/>
        </w:rPr>
        <w:t>ي</w:t>
      </w:r>
      <w:r w:rsidRPr="00A350C2">
        <w:rPr>
          <w:rtl/>
        </w:rPr>
        <w:t xml:space="preserve"> قال أخبرن</w:t>
      </w:r>
      <w:r>
        <w:rPr>
          <w:rtl/>
        </w:rPr>
        <w:t>ي</w:t>
      </w:r>
      <w:r w:rsidRPr="00A350C2">
        <w:rPr>
          <w:rtl/>
        </w:rPr>
        <w:t xml:space="preserve"> أحمد بن إبراهيم بن إسماعيل عن أب</w:t>
      </w:r>
      <w:r>
        <w:rPr>
          <w:rtl/>
        </w:rPr>
        <w:t>ي</w:t>
      </w:r>
      <w:r w:rsidRPr="00A350C2">
        <w:rPr>
          <w:rtl/>
        </w:rPr>
        <w:t xml:space="preserve"> العالية عن بعض أهل العلم قال:</w:t>
      </w:r>
    </w:p>
    <w:p w:rsidR="00D14F3E" w:rsidRDefault="00D14F3E" w:rsidP="00D14F3E">
      <w:pPr>
        <w:pStyle w:val="libNormal"/>
        <w:rPr>
          <w:rtl/>
        </w:rPr>
      </w:pPr>
      <w:r w:rsidRPr="00A350C2">
        <w:rPr>
          <w:rtl/>
        </w:rPr>
        <w:t>قال يزيد بن الوليد</w:t>
      </w:r>
      <w:r>
        <w:rPr>
          <w:rtl/>
        </w:rPr>
        <w:t xml:space="preserve"> - </w:t>
      </w:r>
      <w:r w:rsidRPr="00A350C2">
        <w:rPr>
          <w:rtl/>
        </w:rPr>
        <w:t>وهو الملقّب بالناقص</w:t>
      </w:r>
      <w:r>
        <w:rPr>
          <w:rtl/>
        </w:rPr>
        <w:t xml:space="preserve"> </w:t>
      </w:r>
      <w:r w:rsidRPr="008A1F12">
        <w:rPr>
          <w:rStyle w:val="libFootnotenumChar"/>
          <w:rtl/>
        </w:rPr>
        <w:t>(3)</w:t>
      </w:r>
      <w:r>
        <w:rPr>
          <w:rtl/>
        </w:rPr>
        <w:t xml:space="preserve"> </w:t>
      </w:r>
      <w:r w:rsidRPr="00A350C2">
        <w:rPr>
          <w:rtl/>
        </w:rPr>
        <w:t>لما ول</w:t>
      </w:r>
      <w:r>
        <w:rPr>
          <w:rtl/>
        </w:rPr>
        <w:t>ي</w:t>
      </w:r>
      <w:r w:rsidRPr="00A350C2">
        <w:rPr>
          <w:rtl/>
        </w:rPr>
        <w:t xml:space="preserve">: نشدت </w:t>
      </w:r>
      <w:r>
        <w:rPr>
          <w:rtl/>
        </w:rPr>
        <w:t>الله</w:t>
      </w:r>
      <w:r w:rsidRPr="00A350C2">
        <w:rPr>
          <w:rtl/>
        </w:rPr>
        <w:t xml:space="preserve"> رجلا سمع شيئا من الوليد إلا أخبر به! فقام ثور بن يزيد فقال: أشهد لسمعته</w:t>
      </w:r>
      <w:r>
        <w:rPr>
          <w:rtl/>
        </w:rPr>
        <w:t xml:space="preserve"> </w:t>
      </w:r>
      <w:r w:rsidRPr="008A1F12">
        <w:rPr>
          <w:rStyle w:val="libFootnotenumChar"/>
          <w:rtl/>
        </w:rPr>
        <w:t>(4)</w:t>
      </w:r>
      <w:r>
        <w:rPr>
          <w:rtl/>
        </w:rPr>
        <w:t xml:space="preserve"> </w:t>
      </w:r>
      <w:r w:rsidRPr="00A350C2">
        <w:rPr>
          <w:rtl/>
        </w:rPr>
        <w:t>وهو يقول:</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اسقيان</w:t>
            </w:r>
            <w:r>
              <w:rPr>
                <w:rtl/>
              </w:rPr>
              <w:t>ي</w:t>
            </w:r>
            <w:r w:rsidRPr="00A350C2">
              <w:rPr>
                <w:rtl/>
              </w:rPr>
              <w:t xml:space="preserve"> وابن حرب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واسترانا بإزار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واتركا من طلب الجنّة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يسعى ف</w:t>
            </w:r>
            <w:r>
              <w:rPr>
                <w:rtl/>
              </w:rPr>
              <w:t>ي</w:t>
            </w:r>
            <w:r w:rsidRPr="00A350C2">
              <w:rPr>
                <w:rtl/>
              </w:rPr>
              <w:t xml:space="preserve"> خسار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سأسوس النّاس حتى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يركبوا دين الحمار</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وأخبرنا المرزبان</w:t>
      </w:r>
      <w:r>
        <w:rPr>
          <w:rtl/>
        </w:rPr>
        <w:t>ي</w:t>
      </w:r>
      <w:r w:rsidRPr="00A350C2">
        <w:rPr>
          <w:rtl/>
        </w:rPr>
        <w:t xml:space="preserve"> قال: أخبرن</w:t>
      </w:r>
      <w:r>
        <w:rPr>
          <w:rtl/>
        </w:rPr>
        <w:t>ي</w:t>
      </w:r>
      <w:r w:rsidRPr="00A350C2">
        <w:rPr>
          <w:rtl/>
        </w:rPr>
        <w:t xml:space="preserve"> أحمد بن خالد النخّاس قال: حدثنا محمد بن مكحول 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بعض الطواف</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فلم تمض</w:t>
      </w:r>
      <w:r>
        <w:rPr>
          <w:rtl/>
        </w:rPr>
        <w:t>).</w:t>
      </w:r>
    </w:p>
    <w:p w:rsidR="00D14F3E" w:rsidRDefault="00D14F3E" w:rsidP="00D14F3E">
      <w:pPr>
        <w:pStyle w:val="libFootnote"/>
        <w:rPr>
          <w:rtl/>
        </w:rPr>
      </w:pPr>
      <w:r w:rsidRPr="00A350C2">
        <w:rPr>
          <w:rtl/>
        </w:rPr>
        <w:t>(3) ش:</w:t>
      </w:r>
      <w:r>
        <w:rPr>
          <w:rtl/>
        </w:rPr>
        <w:t xml:space="preserve"> (</w:t>
      </w:r>
      <w:r w:rsidRPr="00A350C2">
        <w:rPr>
          <w:rtl/>
        </w:rPr>
        <w:t>الملقب الناقص</w:t>
      </w:r>
      <w:r>
        <w:rPr>
          <w:rtl/>
        </w:rPr>
        <w:t xml:space="preserve">)، </w:t>
      </w:r>
      <w:r w:rsidRPr="00A350C2">
        <w:rPr>
          <w:rtl/>
        </w:rPr>
        <w:t>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قيل له الناقص لأنه كان نقص أعطياتهم</w:t>
      </w:r>
      <w:r>
        <w:rPr>
          <w:rtl/>
        </w:rPr>
        <w:t>).</w:t>
      </w:r>
    </w:p>
    <w:p w:rsidR="00D14F3E" w:rsidRDefault="00D14F3E" w:rsidP="00D14F3E">
      <w:pPr>
        <w:pStyle w:val="libFootnote"/>
        <w:rPr>
          <w:rtl/>
        </w:rPr>
      </w:pPr>
      <w:r w:rsidRPr="00A350C2">
        <w:rPr>
          <w:rtl/>
        </w:rPr>
        <w:t>(4) ش:</w:t>
      </w:r>
      <w:r>
        <w:rPr>
          <w:rtl/>
        </w:rPr>
        <w:t xml:space="preserve"> (</w:t>
      </w:r>
      <w:r w:rsidRPr="00A350C2">
        <w:rPr>
          <w:rtl/>
        </w:rPr>
        <w:t>لقد سمعته</w:t>
      </w:r>
      <w:r>
        <w:rPr>
          <w:rtl/>
        </w:rPr>
        <w:t>).</w:t>
      </w:r>
    </w:p>
    <w:p w:rsidR="00D14F3E" w:rsidRPr="00A350C2"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حتى ينزو بعضهم على بعض كما تتنازى الحمير</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نشر الوليد بن يزيد يوما المصحف، وكان خطّه كأنّه أصابع، وجعل يرميه بالسهام وهو يقول</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تذكّرن</w:t>
            </w:r>
            <w:r>
              <w:rPr>
                <w:rtl/>
              </w:rPr>
              <w:t>ي</w:t>
            </w:r>
            <w:r w:rsidRPr="00A350C2">
              <w:rPr>
                <w:rtl/>
              </w:rPr>
              <w:t xml:space="preserve"> الحساب ولست أدر</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أحقّا ما تقول من الحساب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فقل للّه يمنعن</w:t>
            </w:r>
            <w:r>
              <w:rPr>
                <w:rtl/>
              </w:rPr>
              <w:t>ي</w:t>
            </w:r>
            <w:r w:rsidRPr="00A350C2">
              <w:rPr>
                <w:rtl/>
              </w:rPr>
              <w:t xml:space="preserve"> طعام</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وقل للّه يمنعن</w:t>
            </w:r>
            <w:r>
              <w:rPr>
                <w:rtl/>
              </w:rPr>
              <w:t>ي</w:t>
            </w:r>
            <w:r w:rsidRPr="00A350C2">
              <w:rPr>
                <w:rtl/>
              </w:rPr>
              <w:t xml:space="preserve"> شراب</w:t>
            </w:r>
            <w:r>
              <w:rPr>
                <w:rtl/>
              </w:rPr>
              <w:t>ي</w:t>
            </w:r>
            <w:r w:rsidRPr="00725071">
              <w:rPr>
                <w:rStyle w:val="libPoemTiniChar0"/>
                <w:rtl/>
              </w:rPr>
              <w:br/>
              <w:t> </w:t>
            </w:r>
          </w:p>
        </w:tc>
      </w:tr>
    </w:tbl>
    <w:p w:rsidR="00D14F3E" w:rsidRDefault="00D14F3E" w:rsidP="00D14F3E">
      <w:pPr>
        <w:pStyle w:val="libNormal"/>
        <w:rPr>
          <w:rtl/>
        </w:rPr>
      </w:pPr>
      <w:r w:rsidRPr="00A350C2">
        <w:rPr>
          <w:rtl/>
        </w:rPr>
        <w:t xml:space="preserve">قال سيدنا الشريف الأجلّ المرتضى أدام </w:t>
      </w:r>
      <w:r>
        <w:rPr>
          <w:rtl/>
        </w:rPr>
        <w:t>الله</w:t>
      </w:r>
      <w:r w:rsidRPr="00A350C2">
        <w:rPr>
          <w:rtl/>
        </w:rPr>
        <w:t xml:space="preserve"> علوه: ويله من هذه الجرأة على </w:t>
      </w:r>
      <w:r>
        <w:rPr>
          <w:rtl/>
        </w:rPr>
        <w:t>الله</w:t>
      </w:r>
      <w:r w:rsidRPr="00A350C2">
        <w:rPr>
          <w:rtl/>
        </w:rPr>
        <w:t xml:space="preserve"> ويلا طويلا! وما أقدر </w:t>
      </w:r>
      <w:r>
        <w:rPr>
          <w:rtl/>
        </w:rPr>
        <w:t>الله</w:t>
      </w:r>
      <w:r w:rsidRPr="00A350C2">
        <w:rPr>
          <w:rtl/>
        </w:rPr>
        <w:t xml:space="preserve"> أن يمنعه طعامه وشرابه وحياته! وما أولاه اللعين بأليم العذاب وشديد العقاب! لولا ما تتمّ به المحنة، وينتظم به التكليف؛ من تأخير المستحق من الثواب والعقاب، وتبعيدهما من أحوال الطاعات والمعاص</w:t>
      </w:r>
      <w:r>
        <w:rPr>
          <w:rtl/>
        </w:rPr>
        <w:t>ي</w:t>
      </w:r>
      <w:r w:rsidRPr="00A350C2">
        <w:rPr>
          <w:rtl/>
        </w:rPr>
        <w:t>.</w:t>
      </w:r>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أحمد بن كامل قال: كان الوليد بن يزيد زنديقا وإنه فتح</w:t>
      </w:r>
      <w:r>
        <w:rPr>
          <w:rtl/>
        </w:rPr>
        <w:t xml:space="preserve"> </w:t>
      </w:r>
      <w:r w:rsidRPr="008A1F12">
        <w:rPr>
          <w:rStyle w:val="libFootnotenumChar"/>
          <w:rtl/>
        </w:rPr>
        <w:t>(2)</w:t>
      </w:r>
      <w:r>
        <w:rPr>
          <w:rtl/>
        </w:rPr>
        <w:t xml:space="preserve"> </w:t>
      </w:r>
      <w:r w:rsidRPr="00A350C2">
        <w:rPr>
          <w:rtl/>
        </w:rPr>
        <w:t xml:space="preserve">المصحف يوما فرأى فيه: </w:t>
      </w:r>
      <w:r w:rsidRPr="00DA0B26">
        <w:rPr>
          <w:rStyle w:val="libAlaemChar"/>
          <w:rFonts w:hint="cs"/>
          <w:rtl/>
        </w:rPr>
        <w:t>(</w:t>
      </w:r>
      <w:r w:rsidRPr="001A66D7">
        <w:rPr>
          <w:rStyle w:val="libAieChar"/>
          <w:rtl/>
        </w:rPr>
        <w:t>وَاسْتَفْتَحُوا وَخابَ كُلُّ جَبَّارٍ عَنِيدٍ</w:t>
      </w:r>
      <w:r w:rsidRPr="00DA0B26">
        <w:rPr>
          <w:rStyle w:val="libAlaemChar"/>
          <w:rFonts w:hint="cs"/>
          <w:rtl/>
        </w:rPr>
        <w:t>)</w:t>
      </w:r>
      <w:r w:rsidRPr="00A350C2">
        <w:rPr>
          <w:rtl/>
        </w:rPr>
        <w:t>؛ [إبراهيم: 15]، فاتخذ المصحف غرضا ورماه بالنّبل حتى مزّقه؛ وهو يقول: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أتوعد كلّ جبّار عنيد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فها أنا ذاك جبّار عنيد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لاقيت ربّك يوم حشر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فقل ياربّ خرّقن</w:t>
            </w:r>
            <w:r>
              <w:rPr>
                <w:rtl/>
              </w:rPr>
              <w:t>ي</w:t>
            </w:r>
            <w:r w:rsidRPr="00A350C2">
              <w:rPr>
                <w:rtl/>
              </w:rPr>
              <w:t xml:space="preserve"> الوليد</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وهو يقول</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افتتح</w:t>
      </w:r>
      <w:r>
        <w:rPr>
          <w:rtl/>
        </w:rPr>
        <w:t>).</w:t>
      </w:r>
    </w:p>
    <w:p w:rsidR="00D14F3E" w:rsidRPr="00A350C2" w:rsidRDefault="00D14F3E" w:rsidP="00D14F3E">
      <w:pPr>
        <w:pStyle w:val="libFootnote"/>
        <w:rPr>
          <w:rtl/>
        </w:rPr>
      </w:pPr>
      <w:r w:rsidRPr="00A350C2">
        <w:rPr>
          <w:rtl/>
        </w:rPr>
        <w:t>(3) حاشية ف:</w:t>
      </w:r>
      <w:r>
        <w:rPr>
          <w:rtl/>
        </w:rPr>
        <w:t xml:space="preserve"> (</w:t>
      </w:r>
      <w:r w:rsidRPr="00A350C2">
        <w:rPr>
          <w:rtl/>
        </w:rPr>
        <w:t>أخبر أبو حاتم عن العتب</w:t>
      </w:r>
      <w:r>
        <w:rPr>
          <w:rtl/>
        </w:rPr>
        <w:t>ي</w:t>
      </w:r>
      <w:r w:rsidRPr="00A350C2">
        <w:rPr>
          <w:rtl/>
        </w:rPr>
        <w:t xml:space="preserve"> قال: كان الوليد بن يزيد قد نظر إلى جارية من أهيإ النساء يقال لها: سفرى، فجن بها، وجعل يراسلها وتأبى عليه؛ حتى بلغه أن عيدا للنصارى قد قرب، وأنها ستخرج فيه، وكان ف</w:t>
      </w:r>
      <w:r>
        <w:rPr>
          <w:rtl/>
        </w:rPr>
        <w:t>ي</w:t>
      </w:r>
      <w:r w:rsidRPr="00A350C2">
        <w:rPr>
          <w:rtl/>
        </w:rPr>
        <w:t xml:space="preserve"> موضع العيد بستان حسن، وكان النساء يدخلنه، فصانع الوليد صاحب البستان أن يدخله فينظر إليها؛ فنابعه، وحضر الوليد وقد تقشف وغير حليته، ودخلت سفرى البستان، فجعلت تمش</w:t>
      </w:r>
      <w:r>
        <w:rPr>
          <w:rtl/>
        </w:rPr>
        <w:t>ي</w:t>
      </w:r>
      <w:r w:rsidRPr="00A350C2">
        <w:rPr>
          <w:rtl/>
        </w:rPr>
        <w:t xml:space="preserve"> حتى انتهت إليه، فقالت لصاحب البستان: من هذا؟ قال لها: رجل مصاب، فجعلت تمازحه وتضاحكه حتى اشتفى من النظر إليها ومن حديثها؛ فقيل لها: ويلك! أتدرين من ذلك الرجل؟ قالت: لا،</w:t>
      </w:r>
      <w:r>
        <w:rPr>
          <w:rtl/>
        </w:rPr>
        <w:t xml:space="preserve"> -</w:t>
      </w:r>
    </w:p>
    <w:p w:rsidR="00D14F3E" w:rsidRDefault="00D14F3E" w:rsidP="005E26D4">
      <w:pPr>
        <w:pStyle w:val="libPoemTini"/>
        <w:rPr>
          <w:rtl/>
        </w:rPr>
      </w:pPr>
      <w:r>
        <w:rPr>
          <w:rtl/>
        </w:rPr>
        <w:br w:type="page"/>
      </w:r>
    </w:p>
    <w:p w:rsidR="00D14F3E" w:rsidRDefault="00D14F3E" w:rsidP="000A5C9E">
      <w:pPr>
        <w:pStyle w:val="Heading2"/>
        <w:rPr>
          <w:rtl/>
        </w:rPr>
      </w:pPr>
      <w:bookmarkStart w:id="56" w:name="_Toc398065513"/>
      <w:r w:rsidRPr="00A350C2">
        <w:rPr>
          <w:rtl/>
        </w:rPr>
        <w:lastRenderedPageBreak/>
        <w:t>[أخبار حماد الراوية</w:t>
      </w:r>
      <w:r w:rsidR="000A5C9E">
        <w:rPr>
          <w:rtl/>
        </w:rPr>
        <w:t>]</w:t>
      </w:r>
      <w:bookmarkEnd w:id="56"/>
    </w:p>
    <w:p w:rsidR="00D14F3E" w:rsidRDefault="00D14F3E" w:rsidP="00D14F3E">
      <w:pPr>
        <w:pStyle w:val="libNormal"/>
        <w:rPr>
          <w:rtl/>
        </w:rPr>
      </w:pPr>
      <w:r w:rsidRPr="00A350C2">
        <w:rPr>
          <w:rtl/>
        </w:rPr>
        <w:t>وأما حمّاد الرواية فكان منسلخا من الدين، زاريا على أهله، مدمنا لشرب الخمور وارتكاب الفجور.</w:t>
      </w:r>
    </w:p>
    <w:p w:rsidR="00D14F3E" w:rsidRDefault="00D14F3E" w:rsidP="00D14F3E">
      <w:pPr>
        <w:pStyle w:val="libNormal"/>
        <w:rPr>
          <w:rtl/>
        </w:rPr>
      </w:pPr>
      <w:r w:rsidRPr="00A350C2">
        <w:rPr>
          <w:rtl/>
        </w:rPr>
        <w:t>وقال عمرو بن بحر الجاحظ: كان منقذ بن زياد الهلال</w:t>
      </w:r>
      <w:r>
        <w:rPr>
          <w:rtl/>
        </w:rPr>
        <w:t>ي</w:t>
      </w:r>
      <w:r w:rsidRPr="00A350C2">
        <w:rPr>
          <w:rtl/>
        </w:rPr>
        <w:t>، ومطيع بن إياس، ويحيى بن زياد، وحفص بن أب</w:t>
      </w:r>
      <w:r>
        <w:rPr>
          <w:rtl/>
        </w:rPr>
        <w:t>ي</w:t>
      </w:r>
      <w:r w:rsidRPr="00A350C2">
        <w:rPr>
          <w:rtl/>
        </w:rPr>
        <w:t xml:space="preserve"> ودّة</w:t>
      </w:r>
      <w:r>
        <w:rPr>
          <w:rtl/>
        </w:rPr>
        <w:t xml:space="preserve"> </w:t>
      </w:r>
      <w:r w:rsidRPr="008A1F12">
        <w:rPr>
          <w:rStyle w:val="libFootnotenumChar"/>
          <w:rtl/>
        </w:rPr>
        <w:t>(1)</w:t>
      </w:r>
      <w:r>
        <w:rPr>
          <w:rtl/>
        </w:rPr>
        <w:t xml:space="preserve">، </w:t>
      </w:r>
      <w:r w:rsidRPr="00A350C2">
        <w:rPr>
          <w:rtl/>
        </w:rPr>
        <w:t>وقاسم بن زنقطة، وابن المقفّع، ويونس بن أب</w:t>
      </w:r>
      <w:r>
        <w:rPr>
          <w:rtl/>
        </w:rPr>
        <w:t>ي</w:t>
      </w:r>
      <w:r w:rsidRPr="00A350C2">
        <w:rPr>
          <w:rtl/>
        </w:rPr>
        <w:t xml:space="preserve"> فروة، وحمّاد عجرد وعليّ بن الخليل، وحمّاد بن أب</w:t>
      </w:r>
      <w:r>
        <w:rPr>
          <w:rtl/>
        </w:rPr>
        <w:t>ي</w:t>
      </w:r>
      <w:r w:rsidRPr="00A350C2">
        <w:rPr>
          <w:rtl/>
        </w:rPr>
        <w:t xml:space="preserve"> ليلى الرواية، وحمّاد بن الزّبرقان، ووالبة بن الحباب، وعمارة بن حمزة بن ميمون، ويزيد بن الفيض، وجميل بن محفوظ المهلّب</w:t>
      </w:r>
      <w:r>
        <w:rPr>
          <w:rtl/>
        </w:rPr>
        <w:t>ي</w:t>
      </w:r>
      <w:r w:rsidRPr="00A350C2">
        <w:rPr>
          <w:rtl/>
        </w:rPr>
        <w:t>، وبشار ابن برد المرعّث، وأبان ال</w:t>
      </w:r>
      <w:r>
        <w:rPr>
          <w:rtl/>
        </w:rPr>
        <w:t>لاّ</w:t>
      </w:r>
      <w:r w:rsidRPr="00A350C2">
        <w:rPr>
          <w:rtl/>
        </w:rPr>
        <w:t>حق</w:t>
      </w:r>
      <w:r>
        <w:rPr>
          <w:rtl/>
        </w:rPr>
        <w:t>ي</w:t>
      </w:r>
      <w:r w:rsidRPr="00A350C2">
        <w:rPr>
          <w:rtl/>
        </w:rPr>
        <w:t>؛ يجتمعون على الشّرب وقول الشعر، ويهجو بعضهم بعضا، وكلّ منهم متّهم ف</w:t>
      </w:r>
      <w:r>
        <w:rPr>
          <w:rtl/>
        </w:rPr>
        <w:t>ي</w:t>
      </w:r>
      <w:r w:rsidRPr="00A350C2">
        <w:rPr>
          <w:rtl/>
        </w:rPr>
        <w:t xml:space="preserve"> دينه</w:t>
      </w:r>
      <w:r>
        <w:rPr>
          <w:rtl/>
        </w:rPr>
        <w:t xml:space="preserve"> </w:t>
      </w:r>
      <w:r w:rsidRPr="008A1F12">
        <w:rPr>
          <w:rStyle w:val="libFootnotenumChar"/>
          <w:rtl/>
        </w:rPr>
        <w:t>(2)</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فقيل لها: الوليد بن يزيد؛ وإنما تقشف حتى ينظر إليك؛ فجنت بعد ذلك، وكانت عليه أحر منه عليها، فقال الوليد ف</w:t>
      </w:r>
      <w:r>
        <w:rPr>
          <w:rtl/>
        </w:rPr>
        <w:t>ي</w:t>
      </w:r>
      <w:r w:rsidRPr="00A350C2">
        <w:rPr>
          <w:rtl/>
        </w:rPr>
        <w:t xml:space="preserve"> ذلك:</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أضحى فؤادك ياوليد عميدا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صبّا قديما للحسان صيودا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من حبّ واضحة العوارض طفلة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برزت لنا نحو الكنيسة عيدا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ما زلت أرمقها بعين</w:t>
            </w:r>
            <w:r>
              <w:rPr>
                <w:rtl/>
              </w:rPr>
              <w:t>ي</w:t>
            </w:r>
            <w:r w:rsidRPr="00A350C2">
              <w:rPr>
                <w:rtl/>
              </w:rPr>
              <w:t xml:space="preserve"> وامق</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حتى بصرت بها تقبّل عودا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عود الصّليب، فويح نفس</w:t>
            </w:r>
            <w:r>
              <w:rPr>
                <w:rtl/>
              </w:rPr>
              <w:t>ي</w:t>
            </w:r>
            <w:r w:rsidRPr="00A350C2">
              <w:rPr>
                <w:rtl/>
              </w:rPr>
              <w:t xml:space="preserve"> من رأى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منكم صليبا مثله معبودا!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فسألت ربّ</w:t>
            </w:r>
            <w:r>
              <w:rPr>
                <w:rtl/>
              </w:rPr>
              <w:t>ي</w:t>
            </w:r>
            <w:r w:rsidRPr="00A350C2">
              <w:rPr>
                <w:rtl/>
              </w:rPr>
              <w:t xml:space="preserve"> أن أكون مكانه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وأكون ف</w:t>
            </w:r>
            <w:r>
              <w:rPr>
                <w:rtl/>
              </w:rPr>
              <w:t>ي</w:t>
            </w:r>
            <w:r w:rsidRPr="00A350C2">
              <w:rPr>
                <w:rtl/>
              </w:rPr>
              <w:t xml:space="preserve"> لهب الجحيم وقودا</w:t>
            </w:r>
            <w:r w:rsidRPr="00725071">
              <w:rPr>
                <w:rStyle w:val="libPoemTiniChar0"/>
                <w:rtl/>
              </w:rPr>
              <w:br/>
              <w:t> </w:t>
            </w:r>
          </w:p>
        </w:tc>
      </w:tr>
    </w:tbl>
    <w:p w:rsidR="00D14F3E" w:rsidRDefault="00D14F3E" w:rsidP="00D14F3E">
      <w:pPr>
        <w:pStyle w:val="libFootnote"/>
        <w:rPr>
          <w:rtl/>
        </w:rPr>
      </w:pPr>
      <w:r w:rsidRPr="00A350C2">
        <w:rPr>
          <w:rtl/>
        </w:rPr>
        <w:t>قال القاض</w:t>
      </w:r>
      <w:r>
        <w:rPr>
          <w:rtl/>
        </w:rPr>
        <w:t>ي</w:t>
      </w:r>
      <w:r w:rsidRPr="00A350C2">
        <w:rPr>
          <w:rtl/>
        </w:rPr>
        <w:t>: لم يبلغ مدرك الشيبان</w:t>
      </w:r>
      <w:r>
        <w:rPr>
          <w:rtl/>
        </w:rPr>
        <w:t>ي</w:t>
      </w:r>
      <w:r w:rsidRPr="00A350C2">
        <w:rPr>
          <w:rtl/>
        </w:rPr>
        <w:t xml:space="preserve"> هذا الحد من الخلاعة؛ إذ قال ف</w:t>
      </w:r>
      <w:r>
        <w:rPr>
          <w:rtl/>
        </w:rPr>
        <w:t>ي</w:t>
      </w:r>
      <w:r w:rsidRPr="00A350C2">
        <w:rPr>
          <w:rtl/>
        </w:rPr>
        <w:t xml:space="preserve"> عمرو النصران</w:t>
      </w:r>
      <w:r>
        <w:rPr>
          <w:rtl/>
        </w:rPr>
        <w:t>ي</w:t>
      </w:r>
      <w:r w:rsidRPr="00A350C2">
        <w:rPr>
          <w:rtl/>
        </w:rPr>
        <w:t>:</w:t>
      </w:r>
    </w:p>
    <w:tbl>
      <w:tblPr>
        <w:tblStyle w:val="TableGrid"/>
        <w:bidiVisual/>
        <w:tblW w:w="4814" w:type="pct"/>
        <w:tblInd w:w="384" w:type="dxa"/>
        <w:tblLook w:val="04A0"/>
      </w:tblPr>
      <w:tblGrid>
        <w:gridCol w:w="3720"/>
        <w:gridCol w:w="306"/>
        <w:gridCol w:w="3688"/>
      </w:tblGrid>
      <w:tr w:rsidR="00D14F3E" w:rsidTr="000A5C9E">
        <w:trPr>
          <w:trHeight w:val="350"/>
        </w:trPr>
        <w:tc>
          <w:tcPr>
            <w:tcW w:w="3926" w:type="dxa"/>
          </w:tcPr>
          <w:p w:rsidR="00D14F3E" w:rsidRDefault="00D14F3E" w:rsidP="000A5C9E">
            <w:pPr>
              <w:pStyle w:val="libPoemFootnote"/>
            </w:pPr>
            <w:r w:rsidRPr="00A350C2">
              <w:rPr>
                <w:rtl/>
              </w:rPr>
              <w:t>ياليتن</w:t>
            </w:r>
            <w:r>
              <w:rPr>
                <w:rtl/>
              </w:rPr>
              <w:t>ي</w:t>
            </w:r>
            <w:r w:rsidRPr="00A350C2">
              <w:rPr>
                <w:rtl/>
              </w:rPr>
              <w:t xml:space="preserve"> كنت له صليبا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فكنت معه أبدا قريبا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أبصر حسنا وأشمّ طيبا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لا واشيا أخشى ولا رقيبا</w:t>
            </w:r>
            <w:r w:rsidRPr="00725071">
              <w:rPr>
                <w:rStyle w:val="libPoemTiniChar0"/>
                <w:rtl/>
              </w:rPr>
              <w:br/>
              <w:t> </w:t>
            </w:r>
          </w:p>
        </w:tc>
      </w:tr>
    </w:tbl>
    <w:p w:rsidR="00D14F3E" w:rsidRDefault="00D14F3E" w:rsidP="00D14F3E">
      <w:pPr>
        <w:pStyle w:val="libFootnote"/>
        <w:rPr>
          <w:rtl/>
        </w:rPr>
      </w:pPr>
      <w:r w:rsidRPr="00A350C2">
        <w:rPr>
          <w:rtl/>
        </w:rPr>
        <w:t>فلما ظهر أمره وعلمه الناس قال:</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Footnote"/>
            </w:pPr>
            <w:r w:rsidRPr="00A350C2">
              <w:rPr>
                <w:rtl/>
              </w:rPr>
              <w:t>ألا حبّذا سفرى وإن قيل إنّن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كلفت بنصرانيّة تشرب الخمرا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يهون عليّ أن تظلّ نهارها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إلى اللّيل لا أولى نصلّ</w:t>
            </w:r>
            <w:r>
              <w:rPr>
                <w:rtl/>
              </w:rPr>
              <w:t>ي</w:t>
            </w:r>
            <w:r w:rsidRPr="00A350C2">
              <w:rPr>
                <w:rtl/>
              </w:rPr>
              <w:t xml:space="preserve"> ولا عصرا</w:t>
            </w:r>
            <w:r w:rsidRPr="00725071">
              <w:rPr>
                <w:rStyle w:val="libPoemTiniChar0"/>
                <w:rtl/>
              </w:rPr>
              <w:br/>
              <w:t> </w:t>
            </w:r>
          </w:p>
        </w:tc>
      </w:tr>
    </w:tbl>
    <w:p w:rsidR="00D14F3E" w:rsidRDefault="00D14F3E" w:rsidP="00D14F3E">
      <w:pPr>
        <w:pStyle w:val="libFootnote"/>
        <w:rPr>
          <w:rtl/>
        </w:rPr>
      </w:pPr>
      <w:r w:rsidRPr="00A350C2">
        <w:rPr>
          <w:rtl/>
        </w:rPr>
        <w:t>(1) ش:</w:t>
      </w:r>
      <w:r>
        <w:rPr>
          <w:rtl/>
        </w:rPr>
        <w:t xml:space="preserve"> (</w:t>
      </w:r>
      <w:r w:rsidRPr="00A350C2">
        <w:rPr>
          <w:rtl/>
        </w:rPr>
        <w:t>ودة</w:t>
      </w:r>
      <w:r>
        <w:rPr>
          <w:rtl/>
        </w:rPr>
        <w:t xml:space="preserve">)، </w:t>
      </w:r>
      <w:r w:rsidRPr="00A350C2">
        <w:rPr>
          <w:rtl/>
        </w:rPr>
        <w:t>بفتح الواو، وضبط ف</w:t>
      </w:r>
      <w:r>
        <w:rPr>
          <w:rtl/>
        </w:rPr>
        <w:t>ي</w:t>
      </w:r>
      <w:r w:rsidRPr="00A350C2">
        <w:rPr>
          <w:rtl/>
        </w:rPr>
        <w:t xml:space="preserve"> الأصل بالفتح والضم معا.</w:t>
      </w:r>
    </w:p>
    <w:p w:rsidR="00D14F3E" w:rsidRPr="00A350C2" w:rsidRDefault="00D14F3E" w:rsidP="00D14F3E">
      <w:pPr>
        <w:pStyle w:val="libFootnote"/>
        <w:rPr>
          <w:rtl/>
        </w:rPr>
      </w:pPr>
      <w:r w:rsidRPr="00A350C2">
        <w:rPr>
          <w:rtl/>
        </w:rPr>
        <w:t>(2) حاشية ف:</w:t>
      </w:r>
      <w:r>
        <w:rPr>
          <w:rtl/>
        </w:rPr>
        <w:t xml:space="preserve"> (</w:t>
      </w:r>
      <w:r w:rsidRPr="00A350C2">
        <w:rPr>
          <w:rtl/>
        </w:rPr>
        <w:t>حدث أبو الحسن بن راهويه قال: صلى يحيى بن معلى الكاتب</w:t>
      </w:r>
      <w:r>
        <w:rPr>
          <w:rtl/>
        </w:rPr>
        <w:t xml:space="preserve"> - </w:t>
      </w:r>
      <w:r w:rsidRPr="00A350C2">
        <w:rPr>
          <w:rtl/>
        </w:rPr>
        <w:t>وكان ف</w:t>
      </w:r>
      <w:r>
        <w:rPr>
          <w:rtl/>
        </w:rPr>
        <w:t>ي</w:t>
      </w:r>
      <w:r w:rsidRPr="00A350C2">
        <w:rPr>
          <w:rtl/>
        </w:rPr>
        <w:t xml:space="preserve"> مجلس فيه أبو نواس، ووالبة بن الحباب، وعل</w:t>
      </w:r>
      <w:r>
        <w:rPr>
          <w:rtl/>
        </w:rPr>
        <w:t>ي</w:t>
      </w:r>
      <w:r w:rsidRPr="00A350C2">
        <w:rPr>
          <w:rtl/>
        </w:rPr>
        <w:t xml:space="preserve"> بن الخليل، والحسين بن الخليع</w:t>
      </w:r>
      <w:r>
        <w:rPr>
          <w:rtl/>
        </w:rPr>
        <w:t xml:space="preserve"> - </w:t>
      </w:r>
      <w:r w:rsidRPr="00A350C2">
        <w:rPr>
          <w:rtl/>
        </w:rPr>
        <w:t>صلاة، فقرأ فيها</w:t>
      </w:r>
      <w:r>
        <w:rPr>
          <w:rtl/>
        </w:rPr>
        <w:t xml:space="preserve">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وعمل يونس بن أبى فروة كتابا ف</w:t>
      </w:r>
      <w:r>
        <w:rPr>
          <w:rtl/>
        </w:rPr>
        <w:t>ي</w:t>
      </w:r>
      <w:r w:rsidRPr="00A350C2">
        <w:rPr>
          <w:rtl/>
        </w:rPr>
        <w:t xml:space="preserve"> مثالب العرب وعيوب الإسلام بزعمه، وصار به إلى ملك الروم، فأخذ منه مالا. وقال أحمد بن يحيى النحو</w:t>
      </w:r>
      <w:r>
        <w:rPr>
          <w:rtl/>
        </w:rPr>
        <w:t>ي</w:t>
      </w:r>
      <w:r w:rsidRPr="00A350C2">
        <w:rPr>
          <w:rtl/>
        </w:rPr>
        <w:t xml:space="preserve"> قال رجل يهجو حمّاد الراوية:</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نعم الفتى لو كان يعرف ربّه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ويقيم وقت صلاته حمّاد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بسطت مشافره الشّمول فأنفه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مثل القدوم يسنّها الحدّاد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وابيضّ من شرب المدامة وجهه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فبياضه يوم الحساب سواد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يعجبنّك بزّه ولسانه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المجوس يرى لها أسباد</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وكان حمّاد مشهورا بالكذب ف</w:t>
      </w:r>
      <w:r>
        <w:rPr>
          <w:rtl/>
        </w:rPr>
        <w:t>ي</w:t>
      </w:r>
      <w:r w:rsidRPr="00A350C2">
        <w:rPr>
          <w:rtl/>
        </w:rPr>
        <w:t xml:space="preserve"> الرواية وعمل الشعر، وإضافته إلى الشعراء المتقدمين ودسّه ف</w:t>
      </w:r>
      <w:r>
        <w:rPr>
          <w:rtl/>
        </w:rPr>
        <w:t>ي</w:t>
      </w:r>
      <w:r w:rsidRPr="00A350C2">
        <w:rPr>
          <w:rtl/>
        </w:rPr>
        <w:t xml:space="preserve"> أشعارهم؛ حتى إن كثيرا من الرواة قالوا: قد أفسد حمّاد الشعر، لأنه كان رجلا يقدر على صنعته فيدس ف</w:t>
      </w:r>
      <w:r>
        <w:rPr>
          <w:rtl/>
        </w:rPr>
        <w:t>ي</w:t>
      </w:r>
      <w:r w:rsidRPr="00A350C2">
        <w:rPr>
          <w:rtl/>
        </w:rPr>
        <w:t xml:space="preserve"> شعر كل رجل منهم</w:t>
      </w:r>
      <w:r>
        <w:rPr>
          <w:rtl/>
        </w:rPr>
        <w:t xml:space="preserve"> </w:t>
      </w:r>
      <w:r w:rsidRPr="008A1F12">
        <w:rPr>
          <w:rStyle w:val="libFootnotenumChar"/>
          <w:rtl/>
        </w:rPr>
        <w:t>(2)</w:t>
      </w:r>
      <w:r>
        <w:rPr>
          <w:rtl/>
        </w:rPr>
        <w:t xml:space="preserve"> </w:t>
      </w:r>
      <w:r w:rsidRPr="00A350C2">
        <w:rPr>
          <w:rtl/>
        </w:rPr>
        <w:t>ما يشاكل طريقته، فاختلط لذلك الصحيح بالسقيم؛ وهذا الفعل منه، وإن لم يكن دا</w:t>
      </w:r>
      <w:r>
        <w:rPr>
          <w:rtl/>
        </w:rPr>
        <w:t>لاّ</w:t>
      </w:r>
      <w:r w:rsidRPr="00A350C2">
        <w:rPr>
          <w:rtl/>
        </w:rPr>
        <w:t xml:space="preserve"> على الإلحاد فهو فسق وتهاون بالكذب ف</w:t>
      </w:r>
      <w:r>
        <w:rPr>
          <w:rtl/>
        </w:rPr>
        <w:t>ي</w:t>
      </w:r>
      <w:r w:rsidRPr="00A350C2">
        <w:rPr>
          <w:rtl/>
        </w:rPr>
        <w:t xml:space="preserve"> الرواية</w:t>
      </w:r>
      <w:r>
        <w:rPr>
          <w:rtl/>
        </w:rPr>
        <w:t xml:space="preserve"> </w:t>
      </w:r>
      <w:r w:rsidRPr="008A1F12">
        <w:rPr>
          <w:rStyle w:val="libFootnotenumChar"/>
          <w:rtl/>
        </w:rPr>
        <w:t>(3)</w:t>
      </w:r>
      <w:r>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57" w:name="_Toc398065514"/>
      <w:r w:rsidRPr="00A350C2">
        <w:rPr>
          <w:rtl/>
        </w:rPr>
        <w:t>[أخبار حمّاد بن الزّبرقان</w:t>
      </w:r>
      <w:r w:rsidR="000A5C9E">
        <w:rPr>
          <w:rtl/>
        </w:rPr>
        <w:t>]</w:t>
      </w:r>
      <w:bookmarkEnd w:id="57"/>
    </w:p>
    <w:p w:rsidR="00D14F3E" w:rsidRDefault="00D14F3E" w:rsidP="00D14F3E">
      <w:pPr>
        <w:pStyle w:val="libNormal"/>
        <w:rPr>
          <w:rtl/>
        </w:rPr>
      </w:pPr>
      <w:r w:rsidRPr="00A350C2">
        <w:rPr>
          <w:rtl/>
        </w:rPr>
        <w:t>وأما حمّاد بن الزّبرقان فهذه طريقته ف</w:t>
      </w:r>
      <w:r>
        <w:rPr>
          <w:rtl/>
        </w:rPr>
        <w:t>ي</w:t>
      </w:r>
      <w:r w:rsidRPr="00A350C2">
        <w:rPr>
          <w:rtl/>
        </w:rPr>
        <w:t xml:space="preserve"> التخرّم</w:t>
      </w:r>
      <w:r>
        <w:rPr>
          <w:rtl/>
        </w:rPr>
        <w:t xml:space="preserve"> </w:t>
      </w:r>
      <w:r w:rsidRPr="008A1F12">
        <w:rPr>
          <w:rStyle w:val="libFootnotenumChar"/>
          <w:rtl/>
        </w:rPr>
        <w:t>(4)</w:t>
      </w:r>
      <w:r>
        <w:rPr>
          <w:rtl/>
        </w:rPr>
        <w:t xml:space="preserve"> </w:t>
      </w:r>
      <w:r w:rsidRPr="00A350C2">
        <w:rPr>
          <w:rtl/>
        </w:rPr>
        <w:t>والتهتك؛ أخبرنا أبو الحسن عليّ</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 xml:space="preserve">قُلْ هُوَ </w:t>
      </w:r>
      <w:r>
        <w:rPr>
          <w:rtl/>
        </w:rPr>
        <w:t>الله</w:t>
      </w:r>
      <w:r w:rsidRPr="00A350C2">
        <w:rPr>
          <w:rtl/>
        </w:rPr>
        <w:t xml:space="preserve"> أَحَدٌ فغلط، فلما سلم، فقال أبو نواس:</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أكثر يحيى غلطا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w:t>
            </w:r>
            <w:r>
              <w:rPr>
                <w:rtl/>
              </w:rPr>
              <w:t>ي (</w:t>
            </w:r>
            <w:r w:rsidRPr="00A350C2">
              <w:rPr>
                <w:rtl/>
              </w:rPr>
              <w:t xml:space="preserve">قُلْ هُوَ </w:t>
            </w:r>
            <w:r>
              <w:rPr>
                <w:rtl/>
              </w:rPr>
              <w:t>الله</w:t>
            </w:r>
            <w:r w:rsidRPr="00A350C2">
              <w:rPr>
                <w:rtl/>
              </w:rPr>
              <w:t xml:space="preserve"> أَحَدٌ</w:t>
            </w:r>
            <w:r>
              <w:rPr>
                <w:rtl/>
              </w:rPr>
              <w:t>)</w:t>
            </w:r>
            <w:r w:rsidRPr="00725071">
              <w:rPr>
                <w:rStyle w:val="libPoemTiniChar0"/>
                <w:rtl/>
              </w:rPr>
              <w:br/>
              <w:t> </w:t>
            </w:r>
          </w:p>
        </w:tc>
      </w:tr>
    </w:tbl>
    <w:p w:rsidR="00D14F3E" w:rsidRDefault="00D14F3E" w:rsidP="00D14F3E">
      <w:pPr>
        <w:pStyle w:val="libFootnote"/>
        <w:rPr>
          <w:rtl/>
        </w:rPr>
      </w:pPr>
      <w:r w:rsidRPr="00A350C2">
        <w:rPr>
          <w:rtl/>
        </w:rPr>
        <w:t>فقال والبة:</w:t>
      </w:r>
    </w:p>
    <w:tbl>
      <w:tblPr>
        <w:tblStyle w:val="TableGrid"/>
        <w:bidiVisual/>
        <w:tblW w:w="4814" w:type="pct"/>
        <w:tblInd w:w="384" w:type="dxa"/>
        <w:tblLook w:val="04A0"/>
      </w:tblPr>
      <w:tblGrid>
        <w:gridCol w:w="3723"/>
        <w:gridCol w:w="306"/>
        <w:gridCol w:w="3685"/>
      </w:tblGrid>
      <w:tr w:rsidR="00D14F3E" w:rsidTr="000A5C9E">
        <w:trPr>
          <w:trHeight w:val="350"/>
        </w:trPr>
        <w:tc>
          <w:tcPr>
            <w:tcW w:w="3926" w:type="dxa"/>
          </w:tcPr>
          <w:p w:rsidR="00D14F3E" w:rsidRDefault="00D14F3E" w:rsidP="000A5C9E">
            <w:pPr>
              <w:pStyle w:val="libPoemFootnote"/>
            </w:pPr>
            <w:r w:rsidRPr="00A350C2">
              <w:rPr>
                <w:rtl/>
              </w:rPr>
              <w:t>قام طويلا ساكتا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حتّى إذا أعيا سجد</w:t>
            </w:r>
            <w:r w:rsidRPr="00725071">
              <w:rPr>
                <w:rStyle w:val="libPoemTiniChar0"/>
                <w:rtl/>
              </w:rPr>
              <w:br/>
              <w:t> </w:t>
            </w:r>
          </w:p>
        </w:tc>
      </w:tr>
    </w:tbl>
    <w:p w:rsidR="00D14F3E" w:rsidRDefault="00D14F3E" w:rsidP="00D14F3E">
      <w:pPr>
        <w:pStyle w:val="libFootnote"/>
        <w:rPr>
          <w:rtl/>
        </w:rPr>
      </w:pPr>
      <w:r w:rsidRPr="00A350C2">
        <w:rPr>
          <w:rtl/>
        </w:rPr>
        <w:t>فقال عل</w:t>
      </w:r>
      <w:r>
        <w:rPr>
          <w:rtl/>
        </w:rPr>
        <w:t>ي</w:t>
      </w:r>
      <w:r w:rsidRPr="00A350C2">
        <w:rPr>
          <w:rtl/>
        </w:rPr>
        <w:t xml:space="preserve"> بن الخليل:</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يزحر ف</w:t>
            </w:r>
            <w:r>
              <w:rPr>
                <w:rtl/>
              </w:rPr>
              <w:t>ي</w:t>
            </w:r>
            <w:r w:rsidRPr="00A350C2">
              <w:rPr>
                <w:rtl/>
              </w:rPr>
              <w:t xml:space="preserve"> محرابه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زحير حبلى للولد</w:t>
            </w:r>
            <w:r w:rsidRPr="00725071">
              <w:rPr>
                <w:rStyle w:val="libPoemTiniChar0"/>
                <w:rtl/>
              </w:rPr>
              <w:br/>
              <w:t> </w:t>
            </w:r>
          </w:p>
        </w:tc>
      </w:tr>
    </w:tbl>
    <w:p w:rsidR="00D14F3E" w:rsidRDefault="00D14F3E" w:rsidP="00D14F3E">
      <w:pPr>
        <w:pStyle w:val="libFootnote"/>
        <w:rPr>
          <w:rtl/>
        </w:rPr>
      </w:pPr>
      <w:r w:rsidRPr="00A350C2">
        <w:rPr>
          <w:rtl/>
        </w:rPr>
        <w:t>فقال الحسين بن الخليع:</w:t>
      </w:r>
    </w:p>
    <w:tbl>
      <w:tblPr>
        <w:tblStyle w:val="TableGrid"/>
        <w:bidiVisual/>
        <w:tblW w:w="4814" w:type="pct"/>
        <w:tblInd w:w="384" w:type="dxa"/>
        <w:tblLook w:val="04A0"/>
      </w:tblPr>
      <w:tblGrid>
        <w:gridCol w:w="3723"/>
        <w:gridCol w:w="306"/>
        <w:gridCol w:w="3685"/>
      </w:tblGrid>
      <w:tr w:rsidR="00D14F3E" w:rsidTr="000A5C9E">
        <w:trPr>
          <w:trHeight w:val="350"/>
        </w:trPr>
        <w:tc>
          <w:tcPr>
            <w:tcW w:w="3926" w:type="dxa"/>
          </w:tcPr>
          <w:p w:rsidR="00D14F3E" w:rsidRDefault="00D14F3E" w:rsidP="000A5C9E">
            <w:pPr>
              <w:pStyle w:val="libPoemFootnote"/>
            </w:pPr>
            <w:r w:rsidRPr="00A350C2">
              <w:rPr>
                <w:rtl/>
              </w:rPr>
              <w:t>كأنّما لسانه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شدّ بحبل من مسد</w:t>
            </w:r>
            <w:r w:rsidRPr="00725071">
              <w:rPr>
                <w:rStyle w:val="libPoemTiniChar0"/>
                <w:rtl/>
              </w:rPr>
              <w:br/>
              <w:t> </w:t>
            </w:r>
          </w:p>
        </w:tc>
      </w:tr>
    </w:tbl>
    <w:p w:rsidR="00D14F3E" w:rsidRDefault="00D14F3E" w:rsidP="00D14F3E">
      <w:pPr>
        <w:pStyle w:val="libFootnote"/>
        <w:rPr>
          <w:rtl/>
        </w:rPr>
      </w:pPr>
      <w:r w:rsidRPr="00A350C2">
        <w:rPr>
          <w:rtl/>
        </w:rPr>
        <w:t>(1) حاشية الأصل:</w:t>
      </w:r>
      <w:r>
        <w:rPr>
          <w:rtl/>
        </w:rPr>
        <w:t xml:space="preserve"> (</w:t>
      </w:r>
      <w:r w:rsidRPr="00A350C2">
        <w:rPr>
          <w:rtl/>
        </w:rPr>
        <w:t>جمع سبد؛ وهو المال، وهاهنا كناية عن الثياب واللباس</w:t>
      </w:r>
      <w:r>
        <w:rPr>
          <w:rtl/>
        </w:rPr>
        <w:t>).</w:t>
      </w:r>
    </w:p>
    <w:p w:rsidR="00D14F3E" w:rsidRDefault="00D14F3E" w:rsidP="00D14F3E">
      <w:pPr>
        <w:pStyle w:val="libFootnote"/>
        <w:rPr>
          <w:rtl/>
        </w:rPr>
      </w:pPr>
      <w:r w:rsidRPr="00A350C2">
        <w:rPr>
          <w:rtl/>
        </w:rPr>
        <w:t>(2) ساقطة من م.</w:t>
      </w:r>
    </w:p>
    <w:p w:rsidR="00D14F3E" w:rsidRDefault="00D14F3E" w:rsidP="00D14F3E">
      <w:pPr>
        <w:pStyle w:val="libFootnote"/>
        <w:rPr>
          <w:rtl/>
        </w:rPr>
      </w:pPr>
      <w:r w:rsidRPr="00A350C2">
        <w:rPr>
          <w:rtl/>
        </w:rPr>
        <w:t>(3) توف</w:t>
      </w:r>
      <w:r>
        <w:rPr>
          <w:rtl/>
        </w:rPr>
        <w:t>ي</w:t>
      </w:r>
      <w:r w:rsidRPr="00A350C2">
        <w:rPr>
          <w:rtl/>
        </w:rPr>
        <w:t xml:space="preserve"> حماد الراوية سنة 155. (وانظر ترجمته ف</w:t>
      </w:r>
      <w:r>
        <w:rPr>
          <w:rtl/>
        </w:rPr>
        <w:t>ي</w:t>
      </w:r>
      <w:r w:rsidRPr="00A350C2">
        <w:rPr>
          <w:rtl/>
        </w:rPr>
        <w:t xml:space="preserve"> ابن خلكان 1: 164</w:t>
      </w:r>
      <w:r>
        <w:rPr>
          <w:rtl/>
        </w:rPr>
        <w:t xml:space="preserve"> - </w:t>
      </w:r>
      <w:r w:rsidRPr="00A350C2">
        <w:rPr>
          <w:rtl/>
        </w:rPr>
        <w:t>165).</w:t>
      </w:r>
    </w:p>
    <w:p w:rsidR="00D14F3E" w:rsidRDefault="00D14F3E" w:rsidP="00D14F3E">
      <w:pPr>
        <w:pStyle w:val="libFootnote"/>
        <w:rPr>
          <w:rtl/>
        </w:rPr>
      </w:pPr>
      <w:r w:rsidRPr="00A350C2">
        <w:rPr>
          <w:rtl/>
        </w:rPr>
        <w:t>(4) حاشية ت (من نسخة):</w:t>
      </w:r>
      <w:r>
        <w:rPr>
          <w:rtl/>
        </w:rPr>
        <w:t xml:space="preserve"> (</w:t>
      </w:r>
      <w:r w:rsidRPr="00A350C2">
        <w:rPr>
          <w:rtl/>
        </w:rPr>
        <w:t>الفجور</w:t>
      </w:r>
      <w:r>
        <w:rPr>
          <w:rtl/>
        </w:rPr>
        <w:t xml:space="preserve">)، </w:t>
      </w:r>
      <w:r w:rsidRPr="00A350C2">
        <w:rPr>
          <w:rtl/>
        </w:rPr>
        <w:t>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التخرم:</w:t>
      </w:r>
    </w:p>
    <w:p w:rsidR="00D14F3E" w:rsidRPr="00A350C2" w:rsidRDefault="00D14F3E" w:rsidP="00D14F3E">
      <w:pPr>
        <w:pStyle w:val="libFootnote"/>
        <w:rPr>
          <w:rtl/>
        </w:rPr>
      </w:pPr>
      <w:r w:rsidRPr="00A350C2">
        <w:rPr>
          <w:rtl/>
        </w:rPr>
        <w:t>التهتك، وهو أيضا التدين بدين الخرمية؛ وهم أهل التناسخ</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ابن محمد الكاتب قال أخبرنا ابن دريد قال أخبرنا الأشناندان</w:t>
      </w:r>
      <w:r>
        <w:rPr>
          <w:rtl/>
        </w:rPr>
        <w:t>ي</w:t>
      </w:r>
      <w:r w:rsidRPr="00A350C2">
        <w:rPr>
          <w:rtl/>
        </w:rPr>
        <w:t xml:space="preserve"> قال: دعا حمّاد بن الزبرقان</w:t>
      </w:r>
      <w:r>
        <w:rPr>
          <w:rtl/>
        </w:rPr>
        <w:t xml:space="preserve"> </w:t>
      </w:r>
      <w:r w:rsidRPr="008A1F12">
        <w:rPr>
          <w:rStyle w:val="libFootnotenumChar"/>
          <w:rtl/>
        </w:rPr>
        <w:t>(1)</w:t>
      </w:r>
      <w:r>
        <w:rPr>
          <w:rtl/>
        </w:rPr>
        <w:t xml:space="preserve"> </w:t>
      </w:r>
      <w:r w:rsidRPr="00A350C2">
        <w:rPr>
          <w:rtl/>
        </w:rPr>
        <w:t>أبا الغول النّهشل</w:t>
      </w:r>
      <w:r>
        <w:rPr>
          <w:rtl/>
        </w:rPr>
        <w:t>ي</w:t>
      </w:r>
      <w:r w:rsidRPr="00A350C2">
        <w:rPr>
          <w:rtl/>
        </w:rPr>
        <w:t xml:space="preserve"> إلى منزله وكانا يتقارضان</w:t>
      </w:r>
      <w:r>
        <w:rPr>
          <w:rtl/>
        </w:rPr>
        <w:t xml:space="preserve"> </w:t>
      </w:r>
      <w:r w:rsidRPr="008A1F12">
        <w:rPr>
          <w:rStyle w:val="libFootnotenumChar"/>
          <w:rtl/>
        </w:rPr>
        <w:t>(2)</w:t>
      </w:r>
      <w:r>
        <w:rPr>
          <w:rtl/>
        </w:rPr>
        <w:t xml:space="preserve">، </w:t>
      </w:r>
      <w:r w:rsidRPr="00A350C2">
        <w:rPr>
          <w:rtl/>
        </w:rPr>
        <w:t>فانتهره أبو الغول، فلم يزل المفضّل به حتى أجابه، وانطلق معه، فلما رجع إلى المفضّل قال: ما صنعت أنت وحماد؟ قال: اصطلحنا على أ</w:t>
      </w:r>
      <w:r>
        <w:rPr>
          <w:rtl/>
        </w:rPr>
        <w:t>لاّ</w:t>
      </w:r>
      <w:r w:rsidRPr="00A350C2">
        <w:rPr>
          <w:rtl/>
        </w:rPr>
        <w:t xml:space="preserve"> آمره بالصلاة، ولا يدعون</w:t>
      </w:r>
      <w:r>
        <w:rPr>
          <w:rtl/>
        </w:rPr>
        <w:t>ي</w:t>
      </w:r>
      <w:r w:rsidRPr="00A350C2">
        <w:rPr>
          <w:rtl/>
        </w:rPr>
        <w:t xml:space="preserve"> إلى شرب الخمر، وأنشد المفضّل قوله:</w:t>
      </w:r>
    </w:p>
    <w:p w:rsidR="00D14F3E" w:rsidRDefault="00D14F3E" w:rsidP="00D14F3E">
      <w:pPr>
        <w:pStyle w:val="libNormal"/>
        <w:rPr>
          <w:rtl/>
        </w:rPr>
      </w:pPr>
      <w:r w:rsidRPr="00A350C2">
        <w:rPr>
          <w:rtl/>
        </w:rPr>
        <w:t>* نعم الفتى لو كان يعرف ربّه*</w:t>
      </w:r>
    </w:p>
    <w:p w:rsidR="00D14F3E" w:rsidRDefault="00D14F3E" w:rsidP="00D14F3E">
      <w:pPr>
        <w:pStyle w:val="libNormal"/>
        <w:rPr>
          <w:rtl/>
        </w:rPr>
      </w:pPr>
      <w:r w:rsidRPr="00A350C2">
        <w:rPr>
          <w:rtl/>
        </w:rPr>
        <w:t>وذكر الأبيات الت</w:t>
      </w:r>
      <w:r>
        <w:rPr>
          <w:rtl/>
        </w:rPr>
        <w:t>ي</w:t>
      </w:r>
      <w:r w:rsidRPr="00A350C2">
        <w:rPr>
          <w:rtl/>
        </w:rPr>
        <w:t xml:space="preserve"> تقدّمت ف</w:t>
      </w:r>
      <w:r>
        <w:rPr>
          <w:rtl/>
        </w:rPr>
        <w:t>ي</w:t>
      </w:r>
      <w:r w:rsidRPr="00A350C2">
        <w:rPr>
          <w:rtl/>
        </w:rPr>
        <w:t xml:space="preserve"> الرواية الأخرى منسوبة إلى هجاء حماد الرواية.</w:t>
      </w:r>
    </w:p>
    <w:p w:rsidR="00D14F3E" w:rsidRDefault="00D14F3E" w:rsidP="00D14F3E">
      <w:pPr>
        <w:pStyle w:val="libCenter"/>
        <w:rPr>
          <w:rtl/>
        </w:rPr>
      </w:pPr>
      <w:r w:rsidRPr="00A350C2">
        <w:rPr>
          <w:rtl/>
        </w:rPr>
        <w:t>***</w:t>
      </w:r>
    </w:p>
    <w:p w:rsidR="00D14F3E" w:rsidRDefault="00D14F3E" w:rsidP="000A5C9E">
      <w:pPr>
        <w:pStyle w:val="Heading2"/>
        <w:rPr>
          <w:rtl/>
        </w:rPr>
      </w:pPr>
      <w:bookmarkStart w:id="58" w:name="_Toc398065515"/>
      <w:r w:rsidRPr="00A350C2">
        <w:rPr>
          <w:rtl/>
        </w:rPr>
        <w:t>[أخبار حمّاد عجرد</w:t>
      </w:r>
      <w:r w:rsidR="000A5C9E">
        <w:rPr>
          <w:rtl/>
        </w:rPr>
        <w:t>]</w:t>
      </w:r>
      <w:bookmarkEnd w:id="58"/>
    </w:p>
    <w:p w:rsidR="00D14F3E" w:rsidRDefault="00D14F3E" w:rsidP="00D14F3E">
      <w:pPr>
        <w:pStyle w:val="libNormal"/>
        <w:rPr>
          <w:rtl/>
        </w:rPr>
      </w:pPr>
      <w:r w:rsidRPr="00A350C2">
        <w:rPr>
          <w:rtl/>
        </w:rPr>
        <w:t>فأما حمّاد عجرد فشهرته ف</w:t>
      </w:r>
      <w:r>
        <w:rPr>
          <w:rtl/>
        </w:rPr>
        <w:t>ي</w:t>
      </w:r>
      <w:r w:rsidRPr="00A350C2">
        <w:rPr>
          <w:rtl/>
        </w:rPr>
        <w:t xml:space="preserve"> الضّلالة كشهرة الحمّادين، وكان يرمى مع ذلك بالتّثنية.</w:t>
      </w:r>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عليّ بن عبد </w:t>
      </w:r>
      <w:r>
        <w:rPr>
          <w:rtl/>
        </w:rPr>
        <w:t>الله</w:t>
      </w:r>
      <w:r w:rsidRPr="00A350C2">
        <w:rPr>
          <w:rtl/>
        </w:rPr>
        <w:t xml:space="preserve"> الفارس</w:t>
      </w:r>
      <w:r>
        <w:rPr>
          <w:rtl/>
        </w:rPr>
        <w:t>ي</w:t>
      </w:r>
      <w:r w:rsidRPr="00A350C2">
        <w:rPr>
          <w:rtl/>
        </w:rPr>
        <w:t xml:space="preserve"> قال أخبرن</w:t>
      </w:r>
      <w:r>
        <w:rPr>
          <w:rtl/>
        </w:rPr>
        <w:t>ي</w:t>
      </w:r>
      <w:r w:rsidRPr="00A350C2">
        <w:rPr>
          <w:rtl/>
        </w:rPr>
        <w:t xml:space="preserve"> أب</w:t>
      </w:r>
      <w:r>
        <w:rPr>
          <w:rtl/>
        </w:rPr>
        <w:t>ي</w:t>
      </w:r>
      <w:r w:rsidRPr="00A350C2">
        <w:rPr>
          <w:rtl/>
        </w:rPr>
        <w:t xml:space="preserve"> قال حدّثني ابن مهرويه</w:t>
      </w:r>
      <w:r>
        <w:rPr>
          <w:rtl/>
        </w:rPr>
        <w:t xml:space="preserve"> </w:t>
      </w:r>
      <w:r w:rsidRPr="008A1F12">
        <w:rPr>
          <w:rStyle w:val="libFootnotenumChar"/>
          <w:rtl/>
        </w:rPr>
        <w:t>(3)</w:t>
      </w:r>
      <w:r>
        <w:rPr>
          <w:rtl/>
        </w:rPr>
        <w:t xml:space="preserve"> </w:t>
      </w:r>
      <w:r w:rsidRPr="00A350C2">
        <w:rPr>
          <w:rtl/>
        </w:rPr>
        <w:t>قال حدثن</w:t>
      </w:r>
      <w:r>
        <w:rPr>
          <w:rtl/>
        </w:rPr>
        <w:t>ي</w:t>
      </w:r>
      <w:r w:rsidRPr="00A350C2">
        <w:rPr>
          <w:rtl/>
        </w:rPr>
        <w:t xml:space="preserve"> عليّ بن عبد </w:t>
      </w:r>
      <w:r>
        <w:rPr>
          <w:rtl/>
        </w:rPr>
        <w:t>الله</w:t>
      </w:r>
      <w:r w:rsidRPr="00A350C2">
        <w:rPr>
          <w:rtl/>
        </w:rPr>
        <w:t xml:space="preserve"> بن سعد قال حدّثني السّر</w:t>
      </w:r>
      <w:r>
        <w:rPr>
          <w:rtl/>
        </w:rPr>
        <w:t>ي</w:t>
      </w:r>
      <w:r w:rsidRPr="00A350C2">
        <w:rPr>
          <w:rtl/>
        </w:rPr>
        <w:t xml:space="preserve"> بن الصّباح الكوف</w:t>
      </w:r>
      <w:r>
        <w:rPr>
          <w:rtl/>
        </w:rPr>
        <w:t>ي</w:t>
      </w:r>
      <w:r w:rsidRPr="00A350C2">
        <w:rPr>
          <w:rtl/>
        </w:rPr>
        <w:t xml:space="preserve"> قال: دخلت على بشّار بالبصرة، فقال ل</w:t>
      </w:r>
      <w:r>
        <w:rPr>
          <w:rtl/>
        </w:rPr>
        <w:t>ي</w:t>
      </w:r>
      <w:r w:rsidRPr="00A350C2">
        <w:rPr>
          <w:rtl/>
        </w:rPr>
        <w:t>: ياأبا عليّ، أما إنّ</w:t>
      </w:r>
      <w:r>
        <w:rPr>
          <w:rtl/>
        </w:rPr>
        <w:t>ي</w:t>
      </w:r>
      <w:r w:rsidRPr="00A350C2">
        <w:rPr>
          <w:rtl/>
        </w:rPr>
        <w:t xml:space="preserve"> قد أوجعت صاحبكم، وبلغت منه</w:t>
      </w:r>
      <w:r>
        <w:rPr>
          <w:rtl/>
        </w:rPr>
        <w:t xml:space="preserve"> - </w:t>
      </w:r>
      <w:r w:rsidRPr="00A350C2">
        <w:rPr>
          <w:rtl/>
        </w:rPr>
        <w:t>يعن</w:t>
      </w:r>
      <w:r>
        <w:rPr>
          <w:rtl/>
        </w:rPr>
        <w:t>ي</w:t>
      </w:r>
      <w:r w:rsidRPr="00A350C2">
        <w:rPr>
          <w:rtl/>
        </w:rPr>
        <w:t xml:space="preserve"> حمّاد عجرد</w:t>
      </w:r>
      <w:r>
        <w:rPr>
          <w:rtl/>
        </w:rPr>
        <w:t xml:space="preserve"> - </w:t>
      </w:r>
      <w:r w:rsidRPr="00A350C2">
        <w:rPr>
          <w:rtl/>
        </w:rPr>
        <w:t>فقلت: بماذا ياأبا معاذ؟ فقال: بقول</w:t>
      </w:r>
      <w:r>
        <w:rPr>
          <w:rtl/>
        </w:rPr>
        <w:t>ي</w:t>
      </w:r>
      <w:r w:rsidRPr="00A350C2">
        <w:rPr>
          <w:rtl/>
        </w:rPr>
        <w:t xml:space="preserve"> فيه:</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ياابن نهيا رأس عليّ ثقيل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واحتمال الرّأسين خطب جليل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فادع غير</w:t>
            </w:r>
            <w:r>
              <w:rPr>
                <w:rtl/>
              </w:rPr>
              <w:t>ي</w:t>
            </w:r>
            <w:r w:rsidRPr="00A350C2">
              <w:rPr>
                <w:rtl/>
              </w:rPr>
              <w:t xml:space="preserve"> إلى عبادة ربّين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w:t>
            </w:r>
            <w:r>
              <w:rPr>
                <w:rtl/>
              </w:rPr>
              <w:t>ي</w:t>
            </w:r>
            <w:r w:rsidRPr="00A350C2">
              <w:rPr>
                <w:rtl/>
              </w:rPr>
              <w:t xml:space="preserve"> بواحد مشغول</w:t>
            </w:r>
            <w:r w:rsidRPr="00725071">
              <w:rPr>
                <w:rStyle w:val="libPoemTiniChar0"/>
                <w:rtl/>
              </w:rPr>
              <w:br/>
              <w:t> </w:t>
            </w:r>
          </w:p>
        </w:tc>
      </w:tr>
    </w:tbl>
    <w:p w:rsidR="00D14F3E" w:rsidRDefault="00D14F3E" w:rsidP="00D14F3E">
      <w:pPr>
        <w:pStyle w:val="libNormal"/>
        <w:rPr>
          <w:rtl/>
        </w:rPr>
      </w:pPr>
      <w:r w:rsidRPr="00A350C2">
        <w:rPr>
          <w:rtl/>
        </w:rPr>
        <w:t>فقلت لم</w:t>
      </w:r>
      <w:r>
        <w:rPr>
          <w:rtl/>
        </w:rPr>
        <w:t xml:space="preserve"> </w:t>
      </w:r>
      <w:r w:rsidRPr="008A1F12">
        <w:rPr>
          <w:rStyle w:val="libFootnotenumChar"/>
          <w:rtl/>
        </w:rPr>
        <w:t>(4)</w:t>
      </w:r>
      <w:r>
        <w:rPr>
          <w:rtl/>
        </w:rPr>
        <w:t xml:space="preserve"> </w:t>
      </w:r>
      <w:r w:rsidRPr="00A350C2">
        <w:rPr>
          <w:rtl/>
        </w:rPr>
        <w:t>أدعه ف</w:t>
      </w:r>
      <w:r>
        <w:rPr>
          <w:rtl/>
        </w:rPr>
        <w:t>ي</w:t>
      </w:r>
      <w:r w:rsidRPr="00A350C2">
        <w:rPr>
          <w:rtl/>
        </w:rPr>
        <w:t xml:space="preserve"> عماه؟ ثم قلت له: قد بلغ حمادا هذا الشعر، وهو يرويه على خلاف هذا قال: فما يقول؟ قلت يقول:</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فادع غير</w:t>
            </w:r>
            <w:r>
              <w:rPr>
                <w:rtl/>
              </w:rPr>
              <w:t>ي</w:t>
            </w:r>
            <w:r w:rsidRPr="00A350C2">
              <w:rPr>
                <w:rtl/>
              </w:rPr>
              <w:t xml:space="preserve"> إلى عبادة ربّين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w:t>
            </w:r>
            <w:r>
              <w:rPr>
                <w:rtl/>
              </w:rPr>
              <w:t>ي</w:t>
            </w:r>
            <w:r w:rsidRPr="00A350C2">
              <w:rPr>
                <w:rtl/>
              </w:rPr>
              <w:t xml:space="preserve"> عن واحد مشغول</w:t>
            </w:r>
            <w:r w:rsidRPr="00725071">
              <w:rPr>
                <w:rStyle w:val="libPoemTiniChar0"/>
                <w:rtl/>
              </w:rPr>
              <w:br/>
              <w:t> </w:t>
            </w:r>
          </w:p>
        </w:tc>
      </w:tr>
    </w:tbl>
    <w:p w:rsidR="00D14F3E" w:rsidRDefault="00D14F3E" w:rsidP="00D14F3E">
      <w:pPr>
        <w:pStyle w:val="libNormal"/>
        <w:rPr>
          <w:rtl/>
        </w:rPr>
      </w:pPr>
      <w:r w:rsidRPr="00A350C2">
        <w:rPr>
          <w:rtl/>
        </w:rPr>
        <w:t>قال فلما سمعه أطرق وقال: أحسن و</w:t>
      </w:r>
      <w:r>
        <w:rPr>
          <w:rtl/>
        </w:rPr>
        <w:t>الله</w:t>
      </w:r>
      <w:r w:rsidRPr="00A350C2">
        <w:rPr>
          <w:rtl/>
        </w:rPr>
        <w:t xml:space="preserve"> ابن الفاعلة! ثم قال: إنن</w:t>
      </w:r>
      <w:r>
        <w:rPr>
          <w:rtl/>
        </w:rPr>
        <w:t>ي</w:t>
      </w:r>
      <w:r w:rsidRPr="00A350C2">
        <w:rPr>
          <w:rtl/>
        </w:rPr>
        <w:t xml:space="preserve"> لا أحتشمك، فلا تنشد أحدا هذين البيتين؛ وكان إذا سئل عنهما بعد ذلك قال: ما هما ل</w:t>
      </w:r>
      <w:r>
        <w:rPr>
          <w:rtl/>
        </w:rPr>
        <w:t>ي</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انظر ترجمته ومراجعها ف</w:t>
      </w:r>
      <w:r>
        <w:rPr>
          <w:rtl/>
        </w:rPr>
        <w:t>ي</w:t>
      </w:r>
      <w:r w:rsidRPr="00A350C2">
        <w:rPr>
          <w:rtl/>
        </w:rPr>
        <w:t xml:space="preserve"> (إنباه الرواة 1: 330</w:t>
      </w:r>
      <w:r>
        <w:rPr>
          <w:rtl/>
        </w:rPr>
        <w:t xml:space="preserve"> - </w:t>
      </w:r>
      <w:r w:rsidRPr="00A350C2">
        <w:rPr>
          <w:rtl/>
        </w:rPr>
        <w:t>332).</w:t>
      </w:r>
    </w:p>
    <w:p w:rsidR="00D14F3E"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يتقارضان: يتجازيان؛ ويقال ذلك ف</w:t>
      </w:r>
      <w:r>
        <w:rPr>
          <w:rtl/>
        </w:rPr>
        <w:t>ي</w:t>
      </w:r>
      <w:r w:rsidRPr="00A350C2">
        <w:rPr>
          <w:rtl/>
        </w:rPr>
        <w:t xml:space="preserve"> الخير والشر جميعا، أ</w:t>
      </w:r>
      <w:r>
        <w:rPr>
          <w:rtl/>
        </w:rPr>
        <w:t>ي</w:t>
      </w:r>
      <w:r w:rsidRPr="00A350C2">
        <w:rPr>
          <w:rtl/>
        </w:rPr>
        <w:t xml:space="preserve"> يقرض بعضهم بعضا الهجاء</w:t>
      </w:r>
      <w:r>
        <w:rPr>
          <w:rtl/>
        </w:rPr>
        <w:t>)</w:t>
      </w:r>
      <w:r w:rsidRPr="00A350C2">
        <w:rPr>
          <w:rtl/>
        </w:rPr>
        <w:t>.</w:t>
      </w:r>
    </w:p>
    <w:p w:rsidR="00D14F3E" w:rsidRDefault="00D14F3E" w:rsidP="00D14F3E">
      <w:pPr>
        <w:pStyle w:val="libFootnote"/>
        <w:rPr>
          <w:rtl/>
        </w:rPr>
      </w:pPr>
      <w:r w:rsidRPr="00A350C2">
        <w:rPr>
          <w:rtl/>
        </w:rPr>
        <w:t>(3) ص:</w:t>
      </w:r>
      <w:r>
        <w:rPr>
          <w:rtl/>
        </w:rPr>
        <w:t xml:space="preserve"> (</w:t>
      </w:r>
      <w:r w:rsidRPr="00A350C2">
        <w:rPr>
          <w:rtl/>
        </w:rPr>
        <w:t>مهرويه</w:t>
      </w:r>
      <w:r>
        <w:rPr>
          <w:rtl/>
        </w:rPr>
        <w:t xml:space="preserve">)، </w:t>
      </w:r>
      <w:r w:rsidRPr="00A350C2">
        <w:rPr>
          <w:rtl/>
        </w:rPr>
        <w:t>بفتح الميم وسكون الهاء وضم الراء وبعدها واو ساكنة وياء مفتوحة</w:t>
      </w:r>
      <w:r>
        <w:rPr>
          <w:rtl/>
        </w:rPr>
        <w:t>).</w:t>
      </w:r>
    </w:p>
    <w:p w:rsidR="00D14F3E" w:rsidRPr="00A350C2" w:rsidRDefault="00D14F3E" w:rsidP="00D14F3E">
      <w:pPr>
        <w:pStyle w:val="libFootnote"/>
        <w:rPr>
          <w:rtl/>
        </w:rPr>
      </w:pPr>
      <w:r w:rsidRPr="00A350C2">
        <w:rPr>
          <w:rtl/>
        </w:rPr>
        <w:t>(4) م:</w:t>
      </w:r>
      <w:r>
        <w:rPr>
          <w:rtl/>
        </w:rPr>
        <w:t xml:space="preserve"> (</w:t>
      </w:r>
      <w:r w:rsidRPr="00A350C2">
        <w:rPr>
          <w:rtl/>
        </w:rPr>
        <w:t>لن أدعه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وأخبرنا المرزبان</w:t>
      </w:r>
      <w:r>
        <w:rPr>
          <w:rtl/>
        </w:rPr>
        <w:t>ي</w:t>
      </w:r>
      <w:r w:rsidRPr="00A350C2">
        <w:rPr>
          <w:rtl/>
        </w:rPr>
        <w:t xml:space="preserve"> قال أخبرن</w:t>
      </w:r>
      <w:r>
        <w:rPr>
          <w:rtl/>
        </w:rPr>
        <w:t>ي</w:t>
      </w:r>
      <w:r w:rsidRPr="00A350C2">
        <w:rPr>
          <w:rtl/>
        </w:rPr>
        <w:t xml:space="preserve"> عليّ بن هارون عن عمه يحيى بن عليّ عن عمر بن شبّة قال حدّثني خ</w:t>
      </w:r>
      <w:r>
        <w:rPr>
          <w:rtl/>
        </w:rPr>
        <w:t>لاّ</w:t>
      </w:r>
      <w:r w:rsidRPr="00A350C2">
        <w:rPr>
          <w:rtl/>
        </w:rPr>
        <w:t>د الأرقط قال قال بشار: بلغن</w:t>
      </w:r>
      <w:r>
        <w:rPr>
          <w:rtl/>
        </w:rPr>
        <w:t>ي</w:t>
      </w:r>
      <w:r w:rsidRPr="00A350C2">
        <w:rPr>
          <w:rtl/>
        </w:rPr>
        <w:t xml:space="preserve"> أن رجلا كان يقرأ القرآن وحمّاد ينشد الشعر، فاجتمع الناس على القارئ فقال حمّاد: علام تجتمعون؟ فو </w:t>
      </w:r>
      <w:r>
        <w:rPr>
          <w:rtl/>
        </w:rPr>
        <w:t>الله</w:t>
      </w:r>
      <w:r w:rsidRPr="00A350C2">
        <w:rPr>
          <w:rtl/>
        </w:rPr>
        <w:t xml:space="preserve"> ما أقول</w:t>
      </w:r>
      <w:r>
        <w:rPr>
          <w:rtl/>
        </w:rPr>
        <w:t xml:space="preserve"> </w:t>
      </w:r>
      <w:r w:rsidRPr="008A1F12">
        <w:rPr>
          <w:rStyle w:val="libFootnotenumChar"/>
          <w:rtl/>
        </w:rPr>
        <w:t>(1)</w:t>
      </w:r>
      <w:r>
        <w:rPr>
          <w:rtl/>
        </w:rPr>
        <w:t xml:space="preserve"> </w:t>
      </w:r>
      <w:r w:rsidRPr="00A350C2">
        <w:rPr>
          <w:rtl/>
        </w:rPr>
        <w:t>أحسن مما يقول! فمقته الناس على هذا.</w:t>
      </w:r>
    </w:p>
    <w:p w:rsidR="00D14F3E" w:rsidRDefault="00D14F3E" w:rsidP="00D14F3E">
      <w:pPr>
        <w:pStyle w:val="libNormal"/>
        <w:rPr>
          <w:rtl/>
        </w:rPr>
      </w:pPr>
      <w:r w:rsidRPr="00A350C2">
        <w:rPr>
          <w:rtl/>
        </w:rPr>
        <w:t>وروى ابن شبّة عن أب</w:t>
      </w:r>
      <w:r>
        <w:rPr>
          <w:rtl/>
        </w:rPr>
        <w:t>ي</w:t>
      </w:r>
      <w:r w:rsidRPr="00A350C2">
        <w:rPr>
          <w:rtl/>
        </w:rPr>
        <w:t xml:space="preserve"> عبيدة قال: كان حمّاد عجرد يعيّر بشارا بالقبح؛ لأنه كان عظيم الجسم، مجدورا، طويلا، جاحظ العينين، قد تغشّاهما لحم أحمر؛ فلما قال حماد فيه: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w:t>
            </w:r>
            <w:r>
              <w:rPr>
                <w:rtl/>
              </w:rPr>
              <w:t>الله</w:t>
            </w:r>
            <w:r w:rsidRPr="00A350C2">
              <w:rPr>
                <w:rtl/>
              </w:rPr>
              <w:t xml:space="preserve"> ما الخنزير ف</w:t>
            </w:r>
            <w:r>
              <w:rPr>
                <w:rtl/>
              </w:rPr>
              <w:t>ي</w:t>
            </w:r>
            <w:r w:rsidRPr="00A350C2">
              <w:rPr>
                <w:rtl/>
              </w:rPr>
              <w:t xml:space="preserve"> نتنه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بربعه ف</w:t>
            </w:r>
            <w:r>
              <w:rPr>
                <w:rtl/>
              </w:rPr>
              <w:t>ي</w:t>
            </w:r>
            <w:r w:rsidRPr="00A350C2">
              <w:rPr>
                <w:rtl/>
              </w:rPr>
              <w:t xml:space="preserve"> النّتن أو خمسه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بل ريحه أطيب من ريحه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ومسّه ألين من مسّه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ووجهه أحسن من وجهه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ونفسه أفضل من نفسه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وعوده أكرم من عوده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وجنسه أكرم من جنسه</w:t>
            </w:r>
            <w:r w:rsidRPr="00725071">
              <w:rPr>
                <w:rStyle w:val="libPoemTiniChar0"/>
                <w:rtl/>
              </w:rPr>
              <w:br/>
              <w:t> </w:t>
            </w:r>
          </w:p>
        </w:tc>
      </w:tr>
    </w:tbl>
    <w:p w:rsidR="00D14F3E" w:rsidRDefault="00D14F3E" w:rsidP="00D14F3E">
      <w:pPr>
        <w:pStyle w:val="libNormal"/>
        <w:rPr>
          <w:rtl/>
        </w:rPr>
      </w:pPr>
      <w:r w:rsidRPr="00A350C2">
        <w:rPr>
          <w:rtl/>
        </w:rPr>
        <w:t xml:space="preserve"> فقال بشار: ويل</w:t>
      </w:r>
      <w:r>
        <w:rPr>
          <w:rtl/>
        </w:rPr>
        <w:t>ي</w:t>
      </w:r>
      <w:r w:rsidRPr="00A350C2">
        <w:rPr>
          <w:rtl/>
        </w:rPr>
        <w:t xml:space="preserve"> على الزّنديق! لقد نفث بما ف</w:t>
      </w:r>
      <w:r>
        <w:rPr>
          <w:rtl/>
        </w:rPr>
        <w:t>ي</w:t>
      </w:r>
      <w:r w:rsidRPr="00A350C2">
        <w:rPr>
          <w:rtl/>
        </w:rPr>
        <w:t xml:space="preserve"> صدره، قيل: وكيف ذاك؟ قال:</w:t>
      </w:r>
    </w:p>
    <w:p w:rsidR="00D14F3E" w:rsidRDefault="00D14F3E" w:rsidP="00D14F3E">
      <w:pPr>
        <w:pStyle w:val="libNormal"/>
        <w:rPr>
          <w:rtl/>
        </w:rPr>
      </w:pPr>
      <w:r w:rsidRPr="00A350C2">
        <w:rPr>
          <w:rtl/>
        </w:rPr>
        <w:t xml:space="preserve">ما أراد الزّنديق إلا قول </w:t>
      </w:r>
      <w:r>
        <w:rPr>
          <w:rtl/>
        </w:rPr>
        <w:t>الله</w:t>
      </w:r>
      <w:r w:rsidRPr="00A350C2">
        <w:rPr>
          <w:rtl/>
        </w:rPr>
        <w:t xml:space="preserve"> تعالى: </w:t>
      </w:r>
      <w:r w:rsidRPr="00DA0B26">
        <w:rPr>
          <w:rStyle w:val="libAlaemChar"/>
          <w:rFonts w:hint="cs"/>
          <w:rtl/>
        </w:rPr>
        <w:t>(</w:t>
      </w:r>
      <w:r w:rsidRPr="00AA5CFD">
        <w:rPr>
          <w:rStyle w:val="libAieChar"/>
          <w:rtl/>
        </w:rPr>
        <w:t>لَقَدْ خَلَقْنَا الآنْسانَ فِي أَحْسَنِ تَقْوِيمٍ</w:t>
      </w:r>
      <w:r w:rsidRPr="00DA0B26">
        <w:rPr>
          <w:rStyle w:val="libAlaemChar"/>
          <w:rFonts w:hint="cs"/>
          <w:rtl/>
        </w:rPr>
        <w:t>)</w:t>
      </w:r>
      <w:r w:rsidRPr="00A350C2">
        <w:rPr>
          <w:rtl/>
        </w:rPr>
        <w:t>؛ [التين: 4]، فأخرج الجحود بها مخرج هجائ</w:t>
      </w:r>
      <w:r>
        <w:rPr>
          <w:rtl/>
        </w:rPr>
        <w:t>ي</w:t>
      </w:r>
      <w:r w:rsidRPr="00A350C2">
        <w:rPr>
          <w:rtl/>
        </w:rPr>
        <w:t>، وهذا خبث من بشار وتغلغل شديد لطيف.</w:t>
      </w:r>
    </w:p>
    <w:p w:rsidR="00D14F3E" w:rsidRDefault="00D14F3E" w:rsidP="00D14F3E">
      <w:pPr>
        <w:pStyle w:val="libNormal"/>
        <w:rPr>
          <w:rtl/>
        </w:rPr>
      </w:pPr>
      <w:r w:rsidRPr="00A350C2">
        <w:rPr>
          <w:rtl/>
        </w:rPr>
        <w:t>وأول من جعل نف</w:t>
      </w:r>
      <w:r>
        <w:rPr>
          <w:rtl/>
        </w:rPr>
        <w:t>ي</w:t>
      </w:r>
      <w:r w:rsidRPr="00A350C2">
        <w:rPr>
          <w:rtl/>
        </w:rPr>
        <w:t xml:space="preserve"> الإلحاد تأكيدا للوصف به، وأخرج ذلك مخرج المبالغة مساور الوراق ف</w:t>
      </w:r>
      <w:r>
        <w:rPr>
          <w:rtl/>
        </w:rPr>
        <w:t>ي</w:t>
      </w:r>
      <w:r w:rsidRPr="00A350C2">
        <w:rPr>
          <w:rtl/>
        </w:rPr>
        <w:t xml:space="preserve"> حمّاد عجرد فقال:</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لو أنّ مان</w:t>
            </w:r>
            <w:r>
              <w:rPr>
                <w:rtl/>
              </w:rPr>
              <w:t>ي</w:t>
            </w:r>
            <w:r w:rsidRPr="00A350C2">
              <w:rPr>
                <w:rtl/>
              </w:rPr>
              <w:t xml:space="preserve"> وديصانا وعصبتهم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جاءوا إليك لما قلناك زنديق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أنت العبادة والتّوحيد مذ خلقا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وذا التّزندق نيرنج مخاريق</w:t>
            </w:r>
            <w:r>
              <w:rPr>
                <w:rtl/>
              </w:rPr>
              <w:t xml:space="preserve"> </w:t>
            </w:r>
            <w:r w:rsidRPr="008A1F12">
              <w:rPr>
                <w:rStyle w:val="libFootnotenumChar"/>
                <w:rtl/>
              </w:rPr>
              <w:t>(2)</w:t>
            </w:r>
            <w:r w:rsidRPr="00725071">
              <w:rPr>
                <w:rStyle w:val="libPoemTiniChar0"/>
                <w:rtl/>
              </w:rPr>
              <w:br/>
              <w:t> </w:t>
            </w:r>
          </w:p>
        </w:tc>
      </w:tr>
    </w:tbl>
    <w:p w:rsidR="00D14F3E" w:rsidRDefault="00D14F3E" w:rsidP="000A5C9E">
      <w:pPr>
        <w:pStyle w:val="Heading2"/>
        <w:rPr>
          <w:rtl/>
        </w:rPr>
      </w:pPr>
      <w:bookmarkStart w:id="59" w:name="_Toc398065516"/>
      <w:r w:rsidRPr="00A350C2">
        <w:rPr>
          <w:rtl/>
        </w:rPr>
        <w:t>[أخبار ابن المقفع، وإيراد بعض كلامه</w:t>
      </w:r>
      <w:r w:rsidR="000A5C9E">
        <w:rPr>
          <w:rtl/>
        </w:rPr>
        <w:t>]</w:t>
      </w:r>
      <w:bookmarkEnd w:id="59"/>
    </w:p>
    <w:p w:rsidR="00D14F3E" w:rsidRDefault="00D14F3E" w:rsidP="00D14F3E">
      <w:pPr>
        <w:pStyle w:val="libNormal"/>
        <w:rPr>
          <w:rtl/>
        </w:rPr>
      </w:pPr>
      <w:r w:rsidRPr="00A350C2">
        <w:rPr>
          <w:rtl/>
        </w:rPr>
        <w:t>فأما ابن المقفع</w:t>
      </w:r>
      <w:r>
        <w:rPr>
          <w:rtl/>
        </w:rPr>
        <w:t xml:space="preserve"> </w:t>
      </w:r>
      <w:r w:rsidRPr="008A1F12">
        <w:rPr>
          <w:rStyle w:val="libFootnotenumChar"/>
          <w:rtl/>
        </w:rPr>
        <w:t>(3)</w:t>
      </w:r>
      <w:r>
        <w:rPr>
          <w:rtl/>
        </w:rPr>
        <w:t xml:space="preserve"> </w:t>
      </w:r>
      <w:r w:rsidRPr="00A350C2">
        <w:rPr>
          <w:rtl/>
        </w:rPr>
        <w:t>فإنّ جعفر بن سليمان روى عن المهد</w:t>
      </w:r>
      <w:r>
        <w:rPr>
          <w:rtl/>
        </w:rPr>
        <w:t>ي</w:t>
      </w:r>
      <w:r w:rsidRPr="00A350C2">
        <w:rPr>
          <w:rtl/>
        </w:rPr>
        <w:t xml:space="preserve"> أنه قال: ما وجدت كتاب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ش:</w:t>
      </w:r>
      <w:r>
        <w:rPr>
          <w:rtl/>
        </w:rPr>
        <w:t xml:space="preserve"> (</w:t>
      </w:r>
      <w:r w:rsidRPr="00A350C2">
        <w:rPr>
          <w:rtl/>
        </w:rPr>
        <w:t>لما أقول</w:t>
      </w:r>
      <w:r>
        <w:rPr>
          <w:rtl/>
        </w:rPr>
        <w:t>).</w:t>
      </w:r>
    </w:p>
    <w:p w:rsidR="00D14F3E" w:rsidRDefault="00D14F3E" w:rsidP="00D14F3E">
      <w:pPr>
        <w:pStyle w:val="libFootnote"/>
        <w:rPr>
          <w:rtl/>
        </w:rPr>
      </w:pPr>
      <w:r w:rsidRPr="00A350C2">
        <w:rPr>
          <w:rtl/>
        </w:rPr>
        <w:t>(2) توف</w:t>
      </w:r>
      <w:r>
        <w:rPr>
          <w:rtl/>
        </w:rPr>
        <w:t>ي</w:t>
      </w:r>
      <w:r w:rsidRPr="00A350C2">
        <w:rPr>
          <w:rtl/>
        </w:rPr>
        <w:t xml:space="preserve"> حماد عجرد سنة 161؛ (وانظر ترجمته ف</w:t>
      </w:r>
      <w:r>
        <w:rPr>
          <w:rtl/>
        </w:rPr>
        <w:t>ي</w:t>
      </w:r>
      <w:r w:rsidRPr="00A350C2">
        <w:rPr>
          <w:rtl/>
        </w:rPr>
        <w:t xml:space="preserve"> ابن خلكان 1: 165</w:t>
      </w:r>
      <w:r>
        <w:rPr>
          <w:rtl/>
        </w:rPr>
        <w:t xml:space="preserve"> - </w:t>
      </w:r>
      <w:r w:rsidRPr="00A350C2">
        <w:rPr>
          <w:rtl/>
        </w:rPr>
        <w:t>166)</w:t>
      </w:r>
    </w:p>
    <w:p w:rsidR="00D14F3E" w:rsidRDefault="00D14F3E" w:rsidP="00D14F3E">
      <w:pPr>
        <w:pStyle w:val="libFootnote"/>
        <w:rPr>
          <w:rtl/>
        </w:rPr>
      </w:pPr>
      <w:r w:rsidRPr="00A350C2">
        <w:rPr>
          <w:rtl/>
        </w:rPr>
        <w:t>(3) حاشية ف:</w:t>
      </w:r>
      <w:r>
        <w:rPr>
          <w:rtl/>
        </w:rPr>
        <w:t xml:space="preserve"> (</w:t>
      </w:r>
      <w:r w:rsidRPr="00A350C2">
        <w:rPr>
          <w:rtl/>
        </w:rPr>
        <w:t>هو الّذي يقول:</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Footnote"/>
            </w:pPr>
            <w:r w:rsidRPr="00A350C2">
              <w:rPr>
                <w:rtl/>
              </w:rPr>
              <w:t>قد سلم السّاكت الصّموت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كلام راع</w:t>
            </w:r>
            <w:r>
              <w:rPr>
                <w:rtl/>
              </w:rPr>
              <w:t>ي</w:t>
            </w:r>
            <w:r w:rsidRPr="00A350C2">
              <w:rPr>
                <w:rtl/>
              </w:rPr>
              <w:t xml:space="preserve"> الكلام قوت</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لا تفش سرّا إلى جدار</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فربّما نمّت البيوت</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وا عجبا لامرئ ضحوك!</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مستيقن أنّه يموت</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زندقة قط إ</w:t>
      </w:r>
      <w:r>
        <w:rPr>
          <w:rtl/>
        </w:rPr>
        <w:t>لاّ</w:t>
      </w:r>
      <w:r w:rsidRPr="00A350C2">
        <w:rPr>
          <w:rtl/>
        </w:rPr>
        <w:t xml:space="preserve"> وأصله ابن المقفع. روى ابن شبّة قال: حدّثني من سمع ابن المقفع وقد مر ببيت نار المجوس</w:t>
      </w:r>
      <w:r>
        <w:rPr>
          <w:rtl/>
        </w:rPr>
        <w:t xml:space="preserve"> </w:t>
      </w:r>
      <w:r w:rsidRPr="008A1F12">
        <w:rPr>
          <w:rStyle w:val="libFootnotenumChar"/>
          <w:rtl/>
        </w:rPr>
        <w:t>(1)</w:t>
      </w:r>
      <w:r>
        <w:rPr>
          <w:rtl/>
        </w:rPr>
        <w:t xml:space="preserve"> </w:t>
      </w:r>
      <w:r w:rsidRPr="00A350C2">
        <w:rPr>
          <w:rtl/>
        </w:rPr>
        <w:t>بعد أن أسلم، فلمحه وتمثّل:</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يابيت عاتكة الّذي أتعزّل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حذر العدا وبه الفؤاد موكّل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لأمنحك الصّدود وإنن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قسما إليك مع الصّدود لأميل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وروى أحمد بن يحيى ثعلب قال: قال ابن المقفع يرث</w:t>
      </w:r>
      <w:r>
        <w:rPr>
          <w:rtl/>
        </w:rPr>
        <w:t>ي</w:t>
      </w:r>
      <w:r w:rsidRPr="00A350C2">
        <w:rPr>
          <w:rtl/>
        </w:rPr>
        <w:t xml:space="preserve"> يحيى بن زياد</w:t>
      </w:r>
      <w:r>
        <w:rPr>
          <w:rtl/>
        </w:rPr>
        <w:t xml:space="preserve"> - </w:t>
      </w:r>
      <w:r w:rsidRPr="00A350C2">
        <w:rPr>
          <w:rtl/>
        </w:rPr>
        <w:t>وقال الأخفش:</w:t>
      </w:r>
    </w:p>
    <w:p w:rsidR="00D14F3E" w:rsidRDefault="00D14F3E" w:rsidP="00D14F3E">
      <w:pPr>
        <w:pStyle w:val="libNormal"/>
        <w:rPr>
          <w:rtl/>
        </w:rPr>
      </w:pPr>
      <w:r w:rsidRPr="00A350C2">
        <w:rPr>
          <w:rtl/>
        </w:rPr>
        <w:t>والصحيح أنه يرث</w:t>
      </w:r>
      <w:r>
        <w:rPr>
          <w:rtl/>
        </w:rPr>
        <w:t>ي</w:t>
      </w:r>
      <w:r w:rsidRPr="00A350C2">
        <w:rPr>
          <w:rtl/>
        </w:rPr>
        <w:t xml:space="preserve"> بها ابن أب</w:t>
      </w:r>
      <w:r>
        <w:rPr>
          <w:rtl/>
        </w:rPr>
        <w:t>ي</w:t>
      </w:r>
      <w:r w:rsidRPr="00A350C2">
        <w:rPr>
          <w:rtl/>
        </w:rPr>
        <w:t xml:space="preserve"> العوجاء:</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رزئنا أبا عمرو ولا ح</w:t>
            </w:r>
            <w:r>
              <w:rPr>
                <w:rtl/>
              </w:rPr>
              <w:t>ي</w:t>
            </w:r>
            <w:r w:rsidRPr="00A350C2">
              <w:rPr>
                <w:rtl/>
              </w:rPr>
              <w:t xml:space="preserve"> مثله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فلله ريب الحادثات بمن وقع!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تك قد فارقتنا وتركتنا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ذو</w:t>
            </w:r>
            <w:r>
              <w:rPr>
                <w:rtl/>
              </w:rPr>
              <w:t>ي</w:t>
            </w:r>
            <w:r w:rsidRPr="00A350C2">
              <w:rPr>
                <w:rtl/>
              </w:rPr>
              <w:t xml:space="preserve"> خلّة ما ف</w:t>
            </w:r>
            <w:r>
              <w:rPr>
                <w:rtl/>
              </w:rPr>
              <w:t>ي</w:t>
            </w:r>
            <w:r w:rsidRPr="00A350C2">
              <w:rPr>
                <w:rtl/>
              </w:rPr>
              <w:t xml:space="preserve"> انسداد لها طمع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لقد جرّ نفعا فقدنا لك أنّنا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أمنّا على كلّ الرّزايا من الجزع</w:t>
            </w:r>
            <w:r w:rsidRPr="00725071">
              <w:rPr>
                <w:rStyle w:val="libPoemTiniChar0"/>
                <w:rtl/>
              </w:rPr>
              <w:br/>
              <w:t> </w:t>
            </w:r>
          </w:p>
        </w:tc>
      </w:tr>
    </w:tbl>
    <w:p w:rsidR="00D14F3E" w:rsidRDefault="00D14F3E" w:rsidP="00D14F3E">
      <w:pPr>
        <w:pStyle w:val="libNormal"/>
        <w:rPr>
          <w:rtl/>
        </w:rPr>
      </w:pPr>
      <w:r w:rsidRPr="00A350C2">
        <w:rPr>
          <w:rtl/>
        </w:rPr>
        <w:t>قال ثعلب: البيت الأخير يدلّ على مذهبهم ف</w:t>
      </w:r>
      <w:r>
        <w:rPr>
          <w:rtl/>
        </w:rPr>
        <w:t>ي</w:t>
      </w:r>
      <w:r w:rsidRPr="00A350C2">
        <w:rPr>
          <w:rtl/>
        </w:rPr>
        <w:t xml:space="preserve"> أن الخير ممزوج بالشر، والشرّ ممزوج بالخير.</w:t>
      </w:r>
    </w:p>
    <w:p w:rsidR="00D14F3E" w:rsidRDefault="00D14F3E" w:rsidP="00D14F3E">
      <w:pPr>
        <w:pStyle w:val="libNormal"/>
        <w:rPr>
          <w:rtl/>
        </w:rPr>
      </w:pPr>
      <w:r w:rsidRPr="00A350C2">
        <w:rPr>
          <w:rtl/>
        </w:rPr>
        <w:t>وأخبرن</w:t>
      </w:r>
      <w:r>
        <w:rPr>
          <w:rtl/>
        </w:rPr>
        <w:t>ي</w:t>
      </w:r>
      <w:r w:rsidRPr="00A350C2">
        <w:rPr>
          <w:rtl/>
        </w:rPr>
        <w:t xml:space="preserve"> عليّ بن محمد الكاتب قال أخبرن</w:t>
      </w:r>
      <w:r>
        <w:rPr>
          <w:rtl/>
        </w:rPr>
        <w:t>ي</w:t>
      </w:r>
      <w:r w:rsidRPr="00A350C2">
        <w:rPr>
          <w:rtl/>
        </w:rPr>
        <w:t xml:space="preserve"> محمد بن يحيى الصول</w:t>
      </w:r>
      <w:r>
        <w:rPr>
          <w:rtl/>
        </w:rPr>
        <w:t>ي</w:t>
      </w:r>
      <w:r w:rsidRPr="00A350C2">
        <w:rPr>
          <w:rtl/>
        </w:rPr>
        <w:t xml:space="preserve"> قال حدّثني المغيرة بن محمد المهلّب</w:t>
      </w:r>
      <w:r>
        <w:rPr>
          <w:rtl/>
        </w:rPr>
        <w:t>ي</w:t>
      </w:r>
      <w:r w:rsidRPr="00A350C2">
        <w:rPr>
          <w:rtl/>
        </w:rPr>
        <w:t xml:space="preserve"> من حفظه قال حدثنا خالد بن خداش قال: كان الخليل بن أحمد يحب أن يرى</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ش:</w:t>
      </w:r>
      <w:r>
        <w:rPr>
          <w:rtl/>
        </w:rPr>
        <w:t xml:space="preserve"> (</w:t>
      </w:r>
      <w:r w:rsidRPr="00A350C2">
        <w:rPr>
          <w:rtl/>
        </w:rPr>
        <w:t>نار</w:t>
      </w:r>
      <w:r>
        <w:rPr>
          <w:rtl/>
        </w:rPr>
        <w:t xml:space="preserve">) </w:t>
      </w:r>
      <w:r w:rsidRPr="00A350C2">
        <w:rPr>
          <w:rtl/>
        </w:rPr>
        <w:t>للمجوس.</w:t>
      </w:r>
    </w:p>
    <w:p w:rsidR="00D14F3E" w:rsidRDefault="00D14F3E" w:rsidP="00D14F3E">
      <w:pPr>
        <w:pStyle w:val="libFootnote"/>
        <w:rPr>
          <w:rtl/>
        </w:rPr>
      </w:pPr>
      <w:r w:rsidRPr="00A350C2">
        <w:rPr>
          <w:rtl/>
        </w:rPr>
        <w:t>(2) حاشية الأصل:</w:t>
      </w:r>
      <w:r>
        <w:rPr>
          <w:rtl/>
        </w:rPr>
        <w:t xml:space="preserve"> (</w:t>
      </w:r>
      <w:r w:rsidRPr="00A350C2">
        <w:rPr>
          <w:rtl/>
        </w:rPr>
        <w:t>هذان البيتان للأحوص بن محمد بن عاصم بن أب</w:t>
      </w:r>
      <w:r>
        <w:rPr>
          <w:rtl/>
        </w:rPr>
        <w:t>ي</w:t>
      </w:r>
      <w:r w:rsidRPr="00A350C2">
        <w:rPr>
          <w:rtl/>
        </w:rPr>
        <w:t xml:space="preserve"> الأفلح حم</w:t>
      </w:r>
      <w:r>
        <w:rPr>
          <w:rtl/>
        </w:rPr>
        <w:t>ي</w:t>
      </w:r>
      <w:r w:rsidRPr="00A350C2">
        <w:rPr>
          <w:rtl/>
        </w:rPr>
        <w:t xml:space="preserve"> الدبر، وكان حم</w:t>
      </w:r>
      <w:r>
        <w:rPr>
          <w:rtl/>
        </w:rPr>
        <w:t>ي</w:t>
      </w:r>
      <w:r w:rsidRPr="00A350C2">
        <w:rPr>
          <w:rtl/>
        </w:rPr>
        <w:t xml:space="preserve"> الدبر من أصحاب رسول </w:t>
      </w:r>
      <w:r>
        <w:rPr>
          <w:rtl/>
        </w:rPr>
        <w:t>الله</w:t>
      </w:r>
      <w:r w:rsidRPr="00A350C2">
        <w:rPr>
          <w:rtl/>
        </w:rPr>
        <w:t xml:space="preserve"> صلى </w:t>
      </w:r>
      <w:r>
        <w:rPr>
          <w:rtl/>
        </w:rPr>
        <w:t>الله</w:t>
      </w:r>
      <w:r w:rsidRPr="00A350C2">
        <w:rPr>
          <w:rtl/>
        </w:rPr>
        <w:t xml:space="preserve"> عليه وسلم فأبلى ذات يوم بلاء حسنا فاضطغن المشركون عليه، ولما قتل أراد المشركون أن يمثلوا بجثته، وكان قبل المحاربة، قد رفع يديه وقال: اللهم احفظ جثتي من المشركين، فلما قتل رحمه </w:t>
      </w:r>
      <w:r>
        <w:rPr>
          <w:rtl/>
        </w:rPr>
        <w:t>الله</w:t>
      </w:r>
      <w:r w:rsidRPr="00A350C2">
        <w:rPr>
          <w:rtl/>
        </w:rPr>
        <w:t xml:space="preserve"> بعث </w:t>
      </w:r>
      <w:r>
        <w:rPr>
          <w:rtl/>
        </w:rPr>
        <w:t>الله</w:t>
      </w:r>
      <w:r w:rsidRPr="00A350C2">
        <w:rPr>
          <w:rtl/>
        </w:rPr>
        <w:t xml:space="preserve"> جماعة من النحل، فلم تزل عنده تحميه حتى هجم عليه الليل، فجاء سيل فاحتمله، فلم ير المشركون جثته</w:t>
      </w:r>
      <w:r>
        <w:rPr>
          <w:rtl/>
        </w:rPr>
        <w:t>).</w:t>
      </w:r>
    </w:p>
    <w:p w:rsidR="00D14F3E" w:rsidRDefault="00D14F3E" w:rsidP="00D14F3E">
      <w:pPr>
        <w:pStyle w:val="libFootnote"/>
        <w:rPr>
          <w:rtl/>
        </w:rPr>
      </w:pPr>
      <w:r w:rsidRPr="00A350C2">
        <w:rPr>
          <w:rtl/>
        </w:rPr>
        <w:t>والبيتان من قصيدة له يمدح فيهما عمر بن عبد العزيز؛ وه</w:t>
      </w:r>
      <w:r>
        <w:rPr>
          <w:rtl/>
        </w:rPr>
        <w:t>ي</w:t>
      </w:r>
      <w:r w:rsidRPr="00A350C2">
        <w:rPr>
          <w:rtl/>
        </w:rPr>
        <w:t xml:space="preserve"> ف</w:t>
      </w:r>
      <w:r>
        <w:rPr>
          <w:rtl/>
        </w:rPr>
        <w:t>ي</w:t>
      </w:r>
      <w:r w:rsidRPr="00A350C2">
        <w:rPr>
          <w:rtl/>
        </w:rPr>
        <w:t xml:space="preserve"> (الأغاني 18: 196</w:t>
      </w:r>
      <w:r>
        <w:rPr>
          <w:rtl/>
        </w:rPr>
        <w:t xml:space="preserve"> - </w:t>
      </w:r>
      <w:r w:rsidRPr="00A350C2">
        <w:rPr>
          <w:rtl/>
        </w:rPr>
        <w:t>197) وأبيات منها ف</w:t>
      </w:r>
      <w:r>
        <w:rPr>
          <w:rtl/>
        </w:rPr>
        <w:t>ي</w:t>
      </w:r>
      <w:r w:rsidRPr="00A350C2">
        <w:rPr>
          <w:rtl/>
        </w:rPr>
        <w:t xml:space="preserve"> الخزانة (1: 248)؛ وه</w:t>
      </w:r>
      <w:r>
        <w:rPr>
          <w:rtl/>
        </w:rPr>
        <w:t>ي</w:t>
      </w:r>
      <w:r w:rsidRPr="00A350C2">
        <w:rPr>
          <w:rtl/>
        </w:rPr>
        <w:t xml:space="preserve"> عاتكة بنت عبد </w:t>
      </w:r>
      <w:r>
        <w:rPr>
          <w:rtl/>
        </w:rPr>
        <w:t>الله</w:t>
      </w:r>
      <w:r w:rsidRPr="00A350C2">
        <w:rPr>
          <w:rtl/>
        </w:rPr>
        <w:t xml:space="preserve"> بن يزيد بن معاوية. وأنعزل:</w:t>
      </w:r>
    </w:p>
    <w:p w:rsidR="00D14F3E" w:rsidRDefault="00D14F3E" w:rsidP="00D14F3E">
      <w:pPr>
        <w:pStyle w:val="libFootnote"/>
        <w:rPr>
          <w:rtl/>
        </w:rPr>
      </w:pPr>
      <w:r w:rsidRPr="00A350C2">
        <w:rPr>
          <w:rtl/>
        </w:rPr>
        <w:t>أتجنب وأكون بمعزل، والعدا: جمع عدو؛ يقال بالضم والكسر.</w:t>
      </w:r>
    </w:p>
    <w:p w:rsidR="00D14F3E" w:rsidRPr="00A350C2" w:rsidRDefault="00D14F3E" w:rsidP="00D14F3E">
      <w:pPr>
        <w:pStyle w:val="libFootnote"/>
        <w:rPr>
          <w:rtl/>
        </w:rPr>
      </w:pPr>
      <w:r w:rsidRPr="00A350C2">
        <w:rPr>
          <w:rtl/>
        </w:rPr>
        <w:t>(3) أمنحك: أعطيك؛ والبيت من شواهد الكافية، على أن</w:t>
      </w:r>
      <w:r>
        <w:rPr>
          <w:rtl/>
        </w:rPr>
        <w:t xml:space="preserve"> (</w:t>
      </w:r>
      <w:r w:rsidRPr="00A350C2">
        <w:rPr>
          <w:rtl/>
        </w:rPr>
        <w:t>قسما</w:t>
      </w:r>
      <w:r>
        <w:rPr>
          <w:rtl/>
        </w:rPr>
        <w:t xml:space="preserve">) </w:t>
      </w:r>
      <w:r w:rsidRPr="00A350C2">
        <w:rPr>
          <w:rtl/>
        </w:rPr>
        <w:t>تأكيد للقسم المفهوم من قوله:</w:t>
      </w:r>
      <w:r>
        <w:rPr>
          <w:rtl/>
        </w:rPr>
        <w:t xml:space="preserve"> (</w:t>
      </w:r>
      <w:r w:rsidRPr="00A350C2">
        <w:rPr>
          <w:rtl/>
        </w:rPr>
        <w:t>إن</w:t>
      </w:r>
      <w:r>
        <w:rPr>
          <w:rtl/>
        </w:rPr>
        <w:t>ي</w:t>
      </w:r>
      <w:r w:rsidRPr="00A350C2">
        <w:rPr>
          <w:rtl/>
        </w:rPr>
        <w:t xml:space="preserve"> لأمنحك الصدود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عبد </w:t>
      </w:r>
      <w:r>
        <w:rPr>
          <w:rtl/>
        </w:rPr>
        <w:t>الله</w:t>
      </w:r>
      <w:r w:rsidRPr="00A350C2">
        <w:rPr>
          <w:rtl/>
        </w:rPr>
        <w:t xml:space="preserve"> بن المقفّع، وكان ابن المقفّع يحب ذلك، فجمعهما عبّاد بن عبّاد المهلب</w:t>
      </w:r>
      <w:r>
        <w:rPr>
          <w:rtl/>
        </w:rPr>
        <w:t>ي</w:t>
      </w:r>
      <w:r w:rsidRPr="00A350C2">
        <w:rPr>
          <w:rtl/>
        </w:rPr>
        <w:t xml:space="preserve"> فتحادثا ثلاثة أيام ولياليهنّ، فقيل للخليل: كيف رأيت عبد </w:t>
      </w:r>
      <w:r>
        <w:rPr>
          <w:rtl/>
        </w:rPr>
        <w:t>الله</w:t>
      </w:r>
      <w:r w:rsidRPr="00A350C2">
        <w:rPr>
          <w:rtl/>
        </w:rPr>
        <w:t>؟ قال: ما رأيت مثله، وعلمه أكبر من عقله، وقيل لابن المقفّع: كيف رأيت الخليل؟ قال: ما رأيت مثله، وعقله أكبر من علمه. قال المغيرة: فصدقا، أدّى</w:t>
      </w:r>
      <w:r>
        <w:rPr>
          <w:rtl/>
        </w:rPr>
        <w:t xml:space="preserve"> </w:t>
      </w:r>
      <w:r w:rsidRPr="008A1F12">
        <w:rPr>
          <w:rStyle w:val="libFootnotenumChar"/>
          <w:rtl/>
        </w:rPr>
        <w:t>(1)</w:t>
      </w:r>
      <w:r>
        <w:rPr>
          <w:rtl/>
        </w:rPr>
        <w:t xml:space="preserve"> </w:t>
      </w:r>
      <w:r w:rsidRPr="00A350C2">
        <w:rPr>
          <w:rtl/>
        </w:rPr>
        <w:t>عقل الخليل الخليل إلى أن مات أزهد الناس</w:t>
      </w:r>
      <w:r>
        <w:rPr>
          <w:rtl/>
        </w:rPr>
        <w:t xml:space="preserve"> </w:t>
      </w:r>
      <w:r w:rsidRPr="008A1F12">
        <w:rPr>
          <w:rStyle w:val="libFootnotenumChar"/>
          <w:rtl/>
        </w:rPr>
        <w:t>(1)</w:t>
      </w:r>
      <w:r>
        <w:rPr>
          <w:rtl/>
        </w:rPr>
        <w:t xml:space="preserve">، </w:t>
      </w:r>
      <w:r w:rsidRPr="00A350C2">
        <w:rPr>
          <w:rtl/>
        </w:rPr>
        <w:t xml:space="preserve">وجهل ابن المقفّع أدّاه إلى أن كتب أمانا لعبد </w:t>
      </w:r>
      <w:r>
        <w:rPr>
          <w:rtl/>
        </w:rPr>
        <w:t>الله</w:t>
      </w:r>
      <w:r w:rsidRPr="00A350C2">
        <w:rPr>
          <w:rtl/>
        </w:rPr>
        <w:t xml:space="preserve"> بن عليّ فقال فيه: ومتى غدر أمير المؤمنين بعمّه عبد </w:t>
      </w:r>
      <w:r>
        <w:rPr>
          <w:rtl/>
        </w:rPr>
        <w:t>الله</w:t>
      </w:r>
      <w:r w:rsidRPr="00A350C2">
        <w:rPr>
          <w:rtl/>
        </w:rPr>
        <w:t xml:space="preserve"> فنساؤه طوالق؛ ودوابّه حبس</w:t>
      </w:r>
      <w:r>
        <w:rPr>
          <w:rtl/>
        </w:rPr>
        <w:t xml:space="preserve"> </w:t>
      </w:r>
      <w:r w:rsidRPr="008A1F12">
        <w:rPr>
          <w:rStyle w:val="libFootnotenumChar"/>
          <w:rtl/>
        </w:rPr>
        <w:t>(2)</w:t>
      </w:r>
      <w:r>
        <w:rPr>
          <w:rtl/>
        </w:rPr>
        <w:t xml:space="preserve">، </w:t>
      </w:r>
      <w:r w:rsidRPr="00A350C2">
        <w:rPr>
          <w:rtl/>
        </w:rPr>
        <w:t>وعبيده أحرار، والمسلمون ف</w:t>
      </w:r>
      <w:r>
        <w:rPr>
          <w:rtl/>
        </w:rPr>
        <w:t>ي</w:t>
      </w:r>
      <w:r w:rsidRPr="00A350C2">
        <w:rPr>
          <w:rtl/>
        </w:rPr>
        <w:t xml:space="preserve"> حلّ من بيعته. فاشتد ذلك على المنصور جدّا وخاصة أمر البيعة، وكتب إلى سفيان بن معاوية المهلّب</w:t>
      </w:r>
      <w:r>
        <w:rPr>
          <w:rtl/>
        </w:rPr>
        <w:t>ي</w:t>
      </w:r>
      <w:r w:rsidRPr="00A350C2">
        <w:rPr>
          <w:rtl/>
        </w:rPr>
        <w:t xml:space="preserve"> وهو أمير البصرة من قبله بقتله، فقتله.</w:t>
      </w:r>
    </w:p>
    <w:p w:rsidR="00D14F3E" w:rsidRDefault="00D14F3E" w:rsidP="00D14F3E">
      <w:pPr>
        <w:pStyle w:val="libNormal"/>
        <w:rPr>
          <w:rtl/>
        </w:rPr>
      </w:pPr>
      <w:r w:rsidRPr="00A350C2">
        <w:rPr>
          <w:rtl/>
        </w:rPr>
        <w:t>وكان ابن المقفع مع قلّة دينه جيّد الكلام، فصيح العبارة، له حكم وأمثال مستفادة؛ من ذلك ما رو</w:t>
      </w:r>
      <w:r>
        <w:rPr>
          <w:rtl/>
        </w:rPr>
        <w:t>ي</w:t>
      </w:r>
      <w:r w:rsidRPr="00A350C2">
        <w:rPr>
          <w:rtl/>
        </w:rPr>
        <w:t xml:space="preserve"> من أن يحيى بن زياد الحارث</w:t>
      </w:r>
      <w:r>
        <w:rPr>
          <w:rtl/>
        </w:rPr>
        <w:t>ي</w:t>
      </w:r>
      <w:r w:rsidRPr="00A350C2">
        <w:rPr>
          <w:rtl/>
        </w:rPr>
        <w:t xml:space="preserve"> كتب إليه يلتمس معاقدة الإخاء والاجتماع على المودّة والصفاء، فأخّر جوابه، فكتب إليه كتابا آخر يسترثيه، فكتب إليه عبد </w:t>
      </w:r>
      <w:r>
        <w:rPr>
          <w:rtl/>
        </w:rPr>
        <w:t>الله</w:t>
      </w:r>
      <w:r w:rsidRPr="00A350C2">
        <w:rPr>
          <w:rtl/>
        </w:rPr>
        <w:t>:</w:t>
      </w:r>
    </w:p>
    <w:p w:rsidR="00D14F3E" w:rsidRDefault="00D14F3E" w:rsidP="00D14F3E">
      <w:pPr>
        <w:pStyle w:val="libNormal"/>
        <w:rPr>
          <w:rtl/>
        </w:rPr>
      </w:pPr>
      <w:r w:rsidRPr="00A350C2">
        <w:rPr>
          <w:rtl/>
        </w:rPr>
        <w:t>إنّ الإخاء رقّ؛ فكرهت أن أملّكك رقّ</w:t>
      </w:r>
      <w:r>
        <w:rPr>
          <w:rtl/>
        </w:rPr>
        <w:t>ي</w:t>
      </w:r>
      <w:r w:rsidRPr="00A350C2">
        <w:rPr>
          <w:rtl/>
        </w:rPr>
        <w:t xml:space="preserve"> قبل أن أعرف حسن ملكتك.</w:t>
      </w:r>
    </w:p>
    <w:p w:rsidR="00D14F3E" w:rsidRDefault="00D14F3E" w:rsidP="00D14F3E">
      <w:pPr>
        <w:pStyle w:val="libNormal"/>
        <w:rPr>
          <w:rtl/>
        </w:rPr>
      </w:pPr>
      <w:r w:rsidRPr="00A350C2">
        <w:rPr>
          <w:rtl/>
        </w:rPr>
        <w:t>وكان يقول:</w:t>
      </w:r>
      <w:r>
        <w:rPr>
          <w:rtl/>
        </w:rPr>
        <w:t xml:space="preserve"> (</w:t>
      </w:r>
      <w:r w:rsidRPr="00A350C2">
        <w:rPr>
          <w:rtl/>
        </w:rPr>
        <w:t>ذلّل نفسك بالصبر على الجار السوء، والعشير السوء، والجليس السوء، فإنّ ذلك لا يكاد يخطئك</w:t>
      </w:r>
      <w:r>
        <w:rPr>
          <w:rtl/>
        </w:rPr>
        <w:t>).</w:t>
      </w:r>
    </w:p>
    <w:p w:rsidR="00D14F3E" w:rsidRDefault="00D14F3E" w:rsidP="00D14F3E">
      <w:pPr>
        <w:pStyle w:val="libNormal"/>
        <w:rPr>
          <w:rtl/>
        </w:rPr>
      </w:pPr>
      <w:r w:rsidRPr="00A350C2">
        <w:rPr>
          <w:rtl/>
        </w:rPr>
        <w:t>وكان يقول:</w:t>
      </w:r>
      <w:r>
        <w:rPr>
          <w:rtl/>
        </w:rPr>
        <w:t xml:space="preserve"> (</w:t>
      </w:r>
      <w:r w:rsidRPr="00A350C2">
        <w:rPr>
          <w:rtl/>
        </w:rPr>
        <w:t>إذا نزل بك أمر مهمّ فانظر؛ فإن كان ممّا له حيلة فلا تعجز، وإن كان مما لا حيلة فيه فلا تجزع</w:t>
      </w:r>
      <w:r>
        <w:rPr>
          <w:rtl/>
        </w:rPr>
        <w:t>).</w:t>
      </w:r>
    </w:p>
    <w:p w:rsidR="00D14F3E" w:rsidRDefault="00D14F3E" w:rsidP="00D14F3E">
      <w:pPr>
        <w:pStyle w:val="libNormal"/>
        <w:rPr>
          <w:rtl/>
        </w:rPr>
      </w:pPr>
      <w:r w:rsidRPr="00A350C2">
        <w:rPr>
          <w:rtl/>
        </w:rPr>
        <w:t>ودعاه عيسى بن عليّ إلى الغداء فقال:</w:t>
      </w:r>
      <w:r>
        <w:rPr>
          <w:rtl/>
        </w:rPr>
        <w:t xml:space="preserve"> (</w:t>
      </w:r>
      <w:r w:rsidRPr="00A350C2">
        <w:rPr>
          <w:rtl/>
        </w:rPr>
        <w:t xml:space="preserve">أعزّ </w:t>
      </w:r>
      <w:r>
        <w:rPr>
          <w:rtl/>
        </w:rPr>
        <w:t>الله</w:t>
      </w:r>
      <w:r w:rsidRPr="00A350C2">
        <w:rPr>
          <w:rtl/>
        </w:rPr>
        <w:t xml:space="preserve"> الأمير! </w:t>
      </w:r>
      <w:r>
        <w:rPr>
          <w:rtl/>
        </w:rPr>
        <w:t>لست يوم</w:t>
      </w:r>
      <w:r>
        <w:rPr>
          <w:rFonts w:hint="cs"/>
          <w:rtl/>
        </w:rPr>
        <w:t>ي هذا</w:t>
      </w:r>
      <w:r w:rsidRPr="00A350C2">
        <w:rPr>
          <w:rtl/>
        </w:rPr>
        <w:t xml:space="preserve"> للكرام </w:t>
      </w:r>
      <w:r>
        <w:rPr>
          <w:rFonts w:hint="cs"/>
          <w:rtl/>
        </w:rPr>
        <w:t>ب</w:t>
      </w:r>
      <w:r>
        <w:rPr>
          <w:rtl/>
        </w:rPr>
        <w:t xml:space="preserve">أكيل)، </w:t>
      </w:r>
      <w:r w:rsidRPr="00A350C2">
        <w:rPr>
          <w:rtl/>
        </w:rPr>
        <w:t>قال: ولم؟ قال:</w:t>
      </w:r>
      <w:r>
        <w:rPr>
          <w:rtl/>
        </w:rPr>
        <w:t xml:space="preserve"> (</w:t>
      </w:r>
      <w:r w:rsidRPr="00A350C2">
        <w:rPr>
          <w:rtl/>
        </w:rPr>
        <w:t>لأنّ</w:t>
      </w:r>
      <w:r>
        <w:rPr>
          <w:rtl/>
        </w:rPr>
        <w:t>ي</w:t>
      </w:r>
      <w:r w:rsidRPr="00A350C2">
        <w:rPr>
          <w:rtl/>
        </w:rPr>
        <w:t xml:space="preserve"> مزكوم والزّكمة قبيحة الجوار، مانعة من عشرة الأحرار</w:t>
      </w:r>
      <w:r>
        <w:rPr>
          <w:rtl/>
        </w:rPr>
        <w:t>).</w:t>
      </w:r>
    </w:p>
    <w:p w:rsidR="00D14F3E" w:rsidRDefault="00D14F3E" w:rsidP="00D14F3E">
      <w:pPr>
        <w:pStyle w:val="libNormal"/>
        <w:rPr>
          <w:rtl/>
        </w:rPr>
      </w:pPr>
      <w:r w:rsidRPr="00A350C2">
        <w:rPr>
          <w:rtl/>
        </w:rPr>
        <w:t>وكتب إلى بعض إخوانه:</w:t>
      </w:r>
      <w:r>
        <w:rPr>
          <w:rtl/>
        </w:rPr>
        <w:t xml:space="preserve"> (</w:t>
      </w:r>
      <w:r w:rsidRPr="00A350C2">
        <w:rPr>
          <w:rtl/>
        </w:rPr>
        <w:t>أمّا بعد، فتعلّم العلم ممّن هو أعلم به منك، وعلّمه من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w:t>
      </w:r>
      <w:r>
        <w:rPr>
          <w:rtl/>
        </w:rPr>
        <w:t xml:space="preserve"> - </w:t>
      </w:r>
      <w:r w:rsidRPr="00A350C2">
        <w:rPr>
          <w:rtl/>
        </w:rPr>
        <w:t>1) حاشية الأصل (من نسخة):</w:t>
      </w:r>
      <w:r>
        <w:rPr>
          <w:rtl/>
        </w:rPr>
        <w:t xml:space="preserve"> (</w:t>
      </w:r>
      <w:r w:rsidRPr="00A350C2">
        <w:rPr>
          <w:rtl/>
        </w:rPr>
        <w:t>فإن عقل الخليل أداه إلى أن مات أزهد الناس</w:t>
      </w:r>
      <w:r>
        <w:rPr>
          <w:rtl/>
        </w:rPr>
        <w:t>).</w:t>
      </w:r>
    </w:p>
    <w:p w:rsidR="00D14F3E" w:rsidRPr="00A350C2" w:rsidRDefault="00D14F3E" w:rsidP="00D14F3E">
      <w:pPr>
        <w:pStyle w:val="libFootnote"/>
        <w:rPr>
          <w:rtl/>
        </w:rPr>
      </w:pPr>
      <w:r w:rsidRPr="00A350C2">
        <w:rPr>
          <w:rtl/>
        </w:rPr>
        <w:t>(2) الحبس، بالضم: ما وقف؛ وهو جمع الحبيس؛ وف</w:t>
      </w:r>
      <w:r>
        <w:rPr>
          <w:rtl/>
        </w:rPr>
        <w:t>ي</w:t>
      </w:r>
      <w:r w:rsidRPr="00A350C2">
        <w:rPr>
          <w:rtl/>
        </w:rPr>
        <w:t xml:space="preserve"> الحديث:</w:t>
      </w:r>
      <w:r>
        <w:rPr>
          <w:rtl/>
        </w:rPr>
        <w:t xml:space="preserve"> (</w:t>
      </w:r>
      <w:r w:rsidRPr="00A350C2">
        <w:rPr>
          <w:rtl/>
        </w:rPr>
        <w:t>ذلك حبيس ف</w:t>
      </w:r>
      <w:r>
        <w:rPr>
          <w:rtl/>
        </w:rPr>
        <w:t>ي</w:t>
      </w:r>
      <w:r w:rsidRPr="00A350C2">
        <w:rPr>
          <w:rtl/>
        </w:rPr>
        <w:t xml:space="preserve"> سبيل </w:t>
      </w:r>
      <w:r>
        <w:rPr>
          <w:rtl/>
        </w:rPr>
        <w:t xml:space="preserve">الله)، </w:t>
      </w:r>
      <w:r w:rsidRPr="00A350C2">
        <w:rPr>
          <w:rtl/>
        </w:rPr>
        <w:t>أ</w:t>
      </w:r>
      <w:r>
        <w:rPr>
          <w:rtl/>
        </w:rPr>
        <w:t>ي</w:t>
      </w:r>
      <w:r w:rsidRPr="00A350C2">
        <w:rPr>
          <w:rtl/>
        </w:rPr>
        <w:t xml:space="preserve"> موقوف على الغزاة، يركبونه ف</w:t>
      </w:r>
      <w:r>
        <w:rPr>
          <w:rtl/>
        </w:rPr>
        <w:t>ي</w:t>
      </w:r>
      <w:r w:rsidRPr="00A350C2">
        <w:rPr>
          <w:rtl/>
        </w:rPr>
        <w:t xml:space="preserve"> الجهاد.</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أنت أعلم به منه، فإنك إذا فعلت ذلك علمت ما جهلت، وحفظت ما علمت</w:t>
      </w:r>
      <w:r>
        <w:rPr>
          <w:rtl/>
        </w:rPr>
        <w:t>).</w:t>
      </w:r>
    </w:p>
    <w:p w:rsidR="00D14F3E" w:rsidRDefault="00D14F3E" w:rsidP="00D14F3E">
      <w:pPr>
        <w:pStyle w:val="libNormal"/>
        <w:rPr>
          <w:rtl/>
        </w:rPr>
      </w:pPr>
      <w:r w:rsidRPr="00A350C2">
        <w:rPr>
          <w:rtl/>
        </w:rPr>
        <w:t>وقال لبعض الكتّاب:</w:t>
      </w:r>
      <w:r>
        <w:rPr>
          <w:rtl/>
        </w:rPr>
        <w:t xml:space="preserve"> (</w:t>
      </w:r>
      <w:r w:rsidRPr="00A350C2">
        <w:rPr>
          <w:rtl/>
        </w:rPr>
        <w:t>إياك والتتبّع لوحش</w:t>
      </w:r>
      <w:r>
        <w:rPr>
          <w:rtl/>
        </w:rPr>
        <w:t>ي</w:t>
      </w:r>
      <w:r w:rsidRPr="00A350C2">
        <w:rPr>
          <w:rtl/>
        </w:rPr>
        <w:t xml:space="preserve"> الكلام طمعا ف</w:t>
      </w:r>
      <w:r>
        <w:rPr>
          <w:rtl/>
        </w:rPr>
        <w:t>ي</w:t>
      </w:r>
      <w:r w:rsidRPr="00A350C2">
        <w:rPr>
          <w:rtl/>
        </w:rPr>
        <w:t xml:space="preserve"> نيل البلاغة، فإن ذلك هو الع</w:t>
      </w:r>
      <w:r>
        <w:rPr>
          <w:rtl/>
        </w:rPr>
        <w:t>ي</w:t>
      </w:r>
      <w:r w:rsidRPr="00A350C2">
        <w:rPr>
          <w:rtl/>
        </w:rPr>
        <w:t xml:space="preserve"> الأكبر</w:t>
      </w:r>
      <w:r>
        <w:rPr>
          <w:rtl/>
        </w:rPr>
        <w:t>).</w:t>
      </w:r>
    </w:p>
    <w:p w:rsidR="00D14F3E" w:rsidRDefault="00D14F3E" w:rsidP="00D14F3E">
      <w:pPr>
        <w:pStyle w:val="libNormal"/>
        <w:rPr>
          <w:rtl/>
        </w:rPr>
      </w:pPr>
      <w:r w:rsidRPr="00A350C2">
        <w:rPr>
          <w:rtl/>
        </w:rPr>
        <w:t>وقال لآخر:</w:t>
      </w:r>
      <w:r>
        <w:rPr>
          <w:rtl/>
        </w:rPr>
        <w:t xml:space="preserve"> (</w:t>
      </w:r>
      <w:r w:rsidRPr="00A350C2">
        <w:rPr>
          <w:rtl/>
        </w:rPr>
        <w:t>عليك بما سهل من الألفاظ؛ مع التجنّب لألفاظ السّفلة</w:t>
      </w:r>
      <w:r>
        <w:rPr>
          <w:rtl/>
        </w:rPr>
        <w:t>).</w:t>
      </w:r>
    </w:p>
    <w:p w:rsidR="00D14F3E" w:rsidRDefault="00D14F3E" w:rsidP="00D14F3E">
      <w:pPr>
        <w:pStyle w:val="libNormal"/>
        <w:rPr>
          <w:rtl/>
        </w:rPr>
      </w:pPr>
      <w:r w:rsidRPr="00A350C2">
        <w:rPr>
          <w:rtl/>
        </w:rPr>
        <w:t>وقيل له: ما البلاغة؟ فقال:</w:t>
      </w:r>
      <w:r>
        <w:rPr>
          <w:rtl/>
        </w:rPr>
        <w:t xml:space="preserve"> (</w:t>
      </w:r>
      <w:r w:rsidRPr="00A350C2">
        <w:rPr>
          <w:rtl/>
        </w:rPr>
        <w:t>الت</w:t>
      </w:r>
      <w:r>
        <w:rPr>
          <w:rtl/>
        </w:rPr>
        <w:t>ي</w:t>
      </w:r>
      <w:r w:rsidRPr="00A350C2">
        <w:rPr>
          <w:rtl/>
        </w:rPr>
        <w:t xml:space="preserve"> إذا سمعها الجاهل ظنّ أنه يحسن مثلها</w:t>
      </w:r>
      <w:r>
        <w:rPr>
          <w:rtl/>
        </w:rPr>
        <w:t>).</w:t>
      </w:r>
    </w:p>
    <w:p w:rsidR="00D14F3E" w:rsidRDefault="00D14F3E" w:rsidP="00D14F3E">
      <w:pPr>
        <w:pStyle w:val="libNormal"/>
        <w:rPr>
          <w:rtl/>
        </w:rPr>
      </w:pPr>
      <w:r w:rsidRPr="00A350C2">
        <w:rPr>
          <w:rtl/>
        </w:rPr>
        <w:t>وقال:</w:t>
      </w:r>
      <w:r>
        <w:rPr>
          <w:rtl/>
        </w:rPr>
        <w:t xml:space="preserve"> (</w:t>
      </w:r>
      <w:r w:rsidRPr="00A350C2">
        <w:rPr>
          <w:rtl/>
        </w:rPr>
        <w:t>لا تحدّث من تخاف تكذيبه، ولا تسأل من تخاف منعه، ولا تعد بما لا تقدر على</w:t>
      </w:r>
      <w:r>
        <w:rPr>
          <w:rtl/>
        </w:rPr>
        <w:t xml:space="preserve"> </w:t>
      </w:r>
      <w:r w:rsidRPr="008A1F12">
        <w:rPr>
          <w:rStyle w:val="libFootnotenumChar"/>
          <w:rtl/>
        </w:rPr>
        <w:t>(1)</w:t>
      </w:r>
      <w:r>
        <w:rPr>
          <w:rtl/>
        </w:rPr>
        <w:t xml:space="preserve"> </w:t>
      </w:r>
      <w:r w:rsidRPr="00A350C2">
        <w:rPr>
          <w:rtl/>
        </w:rPr>
        <w:t>إنجازه، ولا تضمن ما لا تثق بالقدرة عليه، ولا ترج ما تعنّف برجائه، ولا تقدم</w:t>
      </w:r>
      <w:r>
        <w:rPr>
          <w:rtl/>
        </w:rPr>
        <w:t xml:space="preserve"> </w:t>
      </w:r>
      <w:r w:rsidRPr="008A1F12">
        <w:rPr>
          <w:rStyle w:val="libFootnotenumChar"/>
          <w:rtl/>
        </w:rPr>
        <w:t>(2)</w:t>
      </w:r>
      <w:r>
        <w:rPr>
          <w:rtl/>
        </w:rPr>
        <w:t xml:space="preserve"> </w:t>
      </w:r>
      <w:r w:rsidRPr="00A350C2">
        <w:rPr>
          <w:rtl/>
        </w:rPr>
        <w:t>على ما تخاف العجز عنه</w:t>
      </w:r>
      <w:r>
        <w:rPr>
          <w:rtl/>
        </w:rPr>
        <w:t>).</w:t>
      </w:r>
    </w:p>
    <w:p w:rsidR="00D14F3E" w:rsidRDefault="00D14F3E" w:rsidP="00D14F3E">
      <w:pPr>
        <w:pStyle w:val="libNormal"/>
        <w:rPr>
          <w:rtl/>
        </w:rPr>
      </w:pPr>
      <w:r w:rsidRPr="00A350C2">
        <w:rPr>
          <w:rtl/>
        </w:rPr>
        <w:t>وقال لبعض إخوانه:</w:t>
      </w:r>
      <w:r>
        <w:rPr>
          <w:rtl/>
        </w:rPr>
        <w:t xml:space="preserve"> (</w:t>
      </w:r>
      <w:r w:rsidRPr="00A350C2">
        <w:rPr>
          <w:rtl/>
        </w:rPr>
        <w:t>إذا صاحبت ملكا فاعلم أنّهم قد ينسبون إلى قلة الوفاء، فلا تشعرنّ قلبك استبطاءه، فإنه لم يشعر أحد قلبه إ</w:t>
      </w:r>
      <w:r>
        <w:rPr>
          <w:rtl/>
        </w:rPr>
        <w:t>لاّ</w:t>
      </w:r>
      <w:r w:rsidRPr="00A350C2">
        <w:rPr>
          <w:rtl/>
        </w:rPr>
        <w:t xml:space="preserve"> ظهر على لسانه إن كان سخيفا</w:t>
      </w:r>
      <w:r>
        <w:rPr>
          <w:rtl/>
        </w:rPr>
        <w:t xml:space="preserve"> </w:t>
      </w:r>
      <w:r w:rsidRPr="008A1F12">
        <w:rPr>
          <w:rStyle w:val="libFootnotenumChar"/>
          <w:rtl/>
        </w:rPr>
        <w:t>(3)</w:t>
      </w:r>
      <w:r>
        <w:rPr>
          <w:rtl/>
        </w:rPr>
        <w:t xml:space="preserve">، </w:t>
      </w:r>
      <w:r w:rsidRPr="00A350C2">
        <w:rPr>
          <w:rtl/>
        </w:rPr>
        <w:t>وعلى وجهه إن كان حليما</w:t>
      </w:r>
      <w:r>
        <w:rPr>
          <w:rtl/>
        </w:rPr>
        <w:t>).</w:t>
      </w:r>
    </w:p>
    <w:p w:rsidR="00D14F3E" w:rsidRDefault="00D14F3E" w:rsidP="00D14F3E">
      <w:pPr>
        <w:pStyle w:val="libNormal"/>
        <w:rPr>
          <w:rtl/>
        </w:rPr>
      </w:pPr>
      <w:r w:rsidRPr="00A350C2">
        <w:rPr>
          <w:rtl/>
        </w:rPr>
        <w:t>وكان يقول:</w:t>
      </w:r>
      <w:r>
        <w:rPr>
          <w:rtl/>
        </w:rPr>
        <w:t xml:space="preserve"> (</w:t>
      </w:r>
      <w:r w:rsidRPr="00A350C2">
        <w:rPr>
          <w:rtl/>
        </w:rPr>
        <w:t>إنّ مما سخّى بنفس العالم عن الدنيا علمه بأن الأرزاق لم تقسم فيها على قدر الأخطار</w:t>
      </w:r>
      <w:r>
        <w:rPr>
          <w:rtl/>
        </w:rPr>
        <w:t xml:space="preserve">) </w:t>
      </w:r>
      <w:r w:rsidRPr="008A1F12">
        <w:rPr>
          <w:rStyle w:val="libFootnotenumChar"/>
          <w:rtl/>
        </w:rPr>
        <w:t>(4)</w:t>
      </w:r>
      <w:r>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60" w:name="_Toc398065517"/>
      <w:r w:rsidRPr="00A350C2">
        <w:rPr>
          <w:rtl/>
        </w:rPr>
        <w:t>[أخبار ابن أب</w:t>
      </w:r>
      <w:r>
        <w:rPr>
          <w:rtl/>
        </w:rPr>
        <w:t>ي</w:t>
      </w:r>
      <w:r w:rsidRPr="00A350C2">
        <w:rPr>
          <w:rtl/>
        </w:rPr>
        <w:t xml:space="preserve"> العوجاء</w:t>
      </w:r>
      <w:r w:rsidR="000A5C9E">
        <w:rPr>
          <w:rtl/>
        </w:rPr>
        <w:t>]</w:t>
      </w:r>
      <w:bookmarkEnd w:id="60"/>
    </w:p>
    <w:p w:rsidR="00D14F3E" w:rsidRDefault="00D14F3E" w:rsidP="00D14F3E">
      <w:pPr>
        <w:pStyle w:val="libNormal"/>
        <w:rPr>
          <w:rtl/>
        </w:rPr>
      </w:pPr>
      <w:r w:rsidRPr="00A350C2">
        <w:rPr>
          <w:rtl/>
        </w:rPr>
        <w:t>فأما ابن أب</w:t>
      </w:r>
      <w:r>
        <w:rPr>
          <w:rtl/>
        </w:rPr>
        <w:t>ي</w:t>
      </w:r>
      <w:r w:rsidRPr="00A350C2">
        <w:rPr>
          <w:rtl/>
        </w:rPr>
        <w:t xml:space="preserve"> العوجاء فقد ذكرنا ما روى من اعترافه بدسّه ف</w:t>
      </w:r>
      <w:r>
        <w:rPr>
          <w:rtl/>
        </w:rPr>
        <w:t>ي</w:t>
      </w:r>
      <w:r w:rsidRPr="00A350C2">
        <w:rPr>
          <w:rtl/>
        </w:rPr>
        <w:t xml:space="preserve"> أحاديث النبي </w:t>
      </w:r>
      <w:r w:rsidRPr="008A1F12">
        <w:rPr>
          <w:rStyle w:val="libAlaemChar"/>
          <w:rtl/>
        </w:rPr>
        <w:t>صلى‌الله‌عليه‌وآله</w:t>
      </w:r>
      <w:r w:rsidRPr="00A350C2">
        <w:rPr>
          <w:rtl/>
        </w:rPr>
        <w:t xml:space="preserve"> أحاديث مكذوبة. ورو</w:t>
      </w:r>
      <w:r>
        <w:rPr>
          <w:rtl/>
        </w:rPr>
        <w:t>ي</w:t>
      </w:r>
      <w:r w:rsidRPr="00A350C2">
        <w:rPr>
          <w:rtl/>
        </w:rPr>
        <w:t xml:space="preserve"> أنه رأى عدلا قد كتب عليه آية الكرس</w:t>
      </w:r>
      <w:r>
        <w:rPr>
          <w:rtl/>
        </w:rPr>
        <w:t>ي</w:t>
      </w:r>
      <w:r w:rsidRPr="00A350C2">
        <w:rPr>
          <w:rtl/>
        </w:rPr>
        <w:t xml:space="preserve"> فقال لصاحبه:</w:t>
      </w:r>
    </w:p>
    <w:p w:rsidR="00D14F3E" w:rsidRDefault="00D14F3E" w:rsidP="00D14F3E">
      <w:pPr>
        <w:pStyle w:val="libNormal"/>
        <w:rPr>
          <w:rtl/>
        </w:rPr>
      </w:pPr>
      <w:r w:rsidRPr="00A350C2">
        <w:rPr>
          <w:rtl/>
        </w:rPr>
        <w:t>لم كتبت هذا عليه؟ فقال: لئلا يسرق، فقال: قد رأينا مصحفا سرق!.</w:t>
      </w:r>
    </w:p>
    <w:p w:rsidR="00D14F3E" w:rsidRDefault="00D14F3E" w:rsidP="00D14F3E">
      <w:pPr>
        <w:pStyle w:val="libNormal"/>
        <w:rPr>
          <w:rtl/>
        </w:rPr>
      </w:pPr>
      <w:r w:rsidRPr="00A350C2">
        <w:rPr>
          <w:rtl/>
        </w:rPr>
        <w:t>ولبشّار فيه: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قل لعبد الكريم ياابن أب</w:t>
            </w:r>
            <w:r>
              <w:rPr>
                <w:rtl/>
              </w:rPr>
              <w:t>ي</w:t>
            </w:r>
            <w:r w:rsidRPr="00A350C2">
              <w:rPr>
                <w:rtl/>
              </w:rPr>
              <w:t xml:space="preserve"> العو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جاء بعت الإسلام بالكفر موقا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ش:</w:t>
      </w:r>
      <w:r>
        <w:rPr>
          <w:rtl/>
        </w:rPr>
        <w:t xml:space="preserve"> (</w:t>
      </w:r>
      <w:r w:rsidRPr="00A350C2">
        <w:rPr>
          <w:rtl/>
        </w:rPr>
        <w:t>ولا تعد ما لا تقدر عليه</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لا تتقدم</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سفيها</w:t>
      </w:r>
      <w:r>
        <w:rPr>
          <w:rtl/>
        </w:rPr>
        <w:t>).</w:t>
      </w:r>
    </w:p>
    <w:p w:rsidR="00D14F3E" w:rsidRDefault="00D14F3E" w:rsidP="00D14F3E">
      <w:pPr>
        <w:pStyle w:val="libFootnote"/>
        <w:rPr>
          <w:rtl/>
        </w:rPr>
      </w:pPr>
      <w:r w:rsidRPr="00A350C2">
        <w:rPr>
          <w:rtl/>
        </w:rPr>
        <w:t>(4) توف</w:t>
      </w:r>
      <w:r>
        <w:rPr>
          <w:rtl/>
        </w:rPr>
        <w:t>ي</w:t>
      </w:r>
      <w:r w:rsidRPr="00A350C2">
        <w:rPr>
          <w:rtl/>
        </w:rPr>
        <w:t xml:space="preserve"> ابن المقفع سنة 142، وانظر ترجمته وأخباره ف</w:t>
      </w:r>
      <w:r>
        <w:rPr>
          <w:rtl/>
        </w:rPr>
        <w:t>ي</w:t>
      </w:r>
      <w:r w:rsidRPr="00A350C2">
        <w:rPr>
          <w:rtl/>
        </w:rPr>
        <w:t xml:space="preserve"> كتاب أمراء البيان (1: 99</w:t>
      </w:r>
      <w:r>
        <w:rPr>
          <w:rtl/>
        </w:rPr>
        <w:t xml:space="preserve"> - </w:t>
      </w:r>
      <w:r w:rsidRPr="00A350C2">
        <w:rPr>
          <w:rtl/>
        </w:rPr>
        <w:t>129).</w:t>
      </w:r>
    </w:p>
    <w:p w:rsidR="00D14F3E" w:rsidRPr="00A350C2" w:rsidRDefault="00D14F3E" w:rsidP="00D14F3E">
      <w:pPr>
        <w:pStyle w:val="libFootnote"/>
        <w:rPr>
          <w:rtl/>
        </w:rPr>
      </w:pPr>
      <w:r w:rsidRPr="00A350C2">
        <w:rPr>
          <w:rtl/>
        </w:rPr>
        <w:t>(5) الأبيات ف</w:t>
      </w:r>
      <w:r>
        <w:rPr>
          <w:rtl/>
        </w:rPr>
        <w:t>ي</w:t>
      </w:r>
      <w:r w:rsidRPr="00A350C2">
        <w:rPr>
          <w:rtl/>
        </w:rPr>
        <w:t xml:space="preserve"> الأغان</w:t>
      </w:r>
      <w:r>
        <w:rPr>
          <w:rtl/>
        </w:rPr>
        <w:t>ي</w:t>
      </w:r>
      <w:r w:rsidRPr="00A350C2">
        <w:rPr>
          <w:rtl/>
        </w:rPr>
        <w:t xml:space="preserve"> (3: 25)، والموق: الحمق ف</w:t>
      </w:r>
      <w:r>
        <w:rPr>
          <w:rtl/>
        </w:rPr>
        <w:t>ي</w:t>
      </w:r>
      <w:r w:rsidRPr="00A350C2">
        <w:rPr>
          <w:rtl/>
        </w:rPr>
        <w:t xml:space="preserve"> غباوة.</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لا تصلّ</w:t>
            </w:r>
            <w:r>
              <w:rPr>
                <w:rtl/>
              </w:rPr>
              <w:t>ي</w:t>
            </w:r>
            <w:r w:rsidRPr="00A350C2">
              <w:rPr>
                <w:rtl/>
              </w:rPr>
              <w:t xml:space="preserve"> ولا تصوم فإن صم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 فبعض النّهار صوما رقيقا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تبال</w:t>
            </w:r>
            <w:r>
              <w:rPr>
                <w:rtl/>
              </w:rPr>
              <w:t>ي</w:t>
            </w:r>
            <w:r w:rsidRPr="00A350C2">
              <w:rPr>
                <w:rtl/>
              </w:rPr>
              <w:t xml:space="preserve"> إذا أصبت من الخم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 عتيقا أ</w:t>
            </w:r>
            <w:r>
              <w:rPr>
                <w:rtl/>
              </w:rPr>
              <w:t>لاّ</w:t>
            </w:r>
            <w:r w:rsidRPr="00A350C2">
              <w:rPr>
                <w:rtl/>
              </w:rPr>
              <w:t xml:space="preserve"> تكون عتيقا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ليت شعر</w:t>
            </w:r>
            <w:r>
              <w:rPr>
                <w:rtl/>
              </w:rPr>
              <w:t>ي</w:t>
            </w:r>
            <w:r w:rsidRPr="00A350C2">
              <w:rPr>
                <w:rtl/>
              </w:rPr>
              <w:t xml:space="preserve"> غداة حلّيت ف</w:t>
            </w:r>
            <w:r>
              <w:rPr>
                <w:rtl/>
              </w:rPr>
              <w:t>ي</w:t>
            </w:r>
            <w:r w:rsidRPr="00A350C2">
              <w:rPr>
                <w:rtl/>
              </w:rPr>
              <w:t xml:space="preserve"> الجن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 حنيفا حلّيت أم زنديقا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61" w:name="_Toc398065518"/>
      <w:r w:rsidRPr="00A350C2">
        <w:rPr>
          <w:rtl/>
        </w:rPr>
        <w:t>[أخبار بشّار بن برد</w:t>
      </w:r>
      <w:r w:rsidR="000A5C9E">
        <w:rPr>
          <w:rtl/>
        </w:rPr>
        <w:t>]</w:t>
      </w:r>
      <w:bookmarkEnd w:id="61"/>
    </w:p>
    <w:p w:rsidR="00D14F3E" w:rsidRDefault="00D14F3E" w:rsidP="00D14F3E">
      <w:pPr>
        <w:pStyle w:val="libNormal"/>
        <w:rPr>
          <w:rtl/>
        </w:rPr>
      </w:pPr>
      <w:r w:rsidRPr="00A350C2">
        <w:rPr>
          <w:rtl/>
        </w:rPr>
        <w:t>فأمّا بشّار بن برد فروى المازن</w:t>
      </w:r>
      <w:r>
        <w:rPr>
          <w:rtl/>
        </w:rPr>
        <w:t>ي</w:t>
      </w:r>
      <w:r w:rsidRPr="00A350C2">
        <w:rPr>
          <w:rtl/>
        </w:rPr>
        <w:t xml:space="preserve"> قال: قال رجل لبشّار: أتأكل اللحم وهو مباين لديانتك؟</w:t>
      </w:r>
      <w:r>
        <w:rPr>
          <w:rtl/>
        </w:rPr>
        <w:t xml:space="preserve"> - </w:t>
      </w:r>
      <w:r w:rsidRPr="00A350C2">
        <w:rPr>
          <w:rtl/>
        </w:rPr>
        <w:t>يذهب إلى أنّه ثنو</w:t>
      </w:r>
      <w:r>
        <w:rPr>
          <w:rtl/>
        </w:rPr>
        <w:t xml:space="preserve">ي </w:t>
      </w:r>
      <w:r w:rsidRPr="008A1F12">
        <w:rPr>
          <w:rStyle w:val="libFootnotenumChar"/>
          <w:rtl/>
        </w:rPr>
        <w:t>(3)</w:t>
      </w:r>
      <w:r>
        <w:rPr>
          <w:rtl/>
        </w:rPr>
        <w:t xml:space="preserve"> - </w:t>
      </w:r>
      <w:r w:rsidRPr="00A350C2">
        <w:rPr>
          <w:rtl/>
        </w:rPr>
        <w:t>فقال بشار: إنّ هذا اللحم يدفع عنّ</w:t>
      </w:r>
      <w:r>
        <w:rPr>
          <w:rtl/>
        </w:rPr>
        <w:t>ي</w:t>
      </w:r>
      <w:r w:rsidRPr="00A350C2">
        <w:rPr>
          <w:rtl/>
        </w:rPr>
        <w:t xml:space="preserve"> شرّ هذه الظلمة.</w:t>
      </w:r>
    </w:p>
    <w:p w:rsidR="00D14F3E" w:rsidRDefault="00D14F3E" w:rsidP="00D14F3E">
      <w:pPr>
        <w:pStyle w:val="libNormal"/>
        <w:rPr>
          <w:rtl/>
        </w:rPr>
      </w:pPr>
      <w:r w:rsidRPr="00A350C2">
        <w:rPr>
          <w:rtl/>
        </w:rPr>
        <w:t>قال المبرّد: ويروى أنّ بشارا كان يتعصّب للنار على الأرض، ويصوّب رأ</w:t>
      </w:r>
      <w:r>
        <w:rPr>
          <w:rtl/>
        </w:rPr>
        <w:t>ي</w:t>
      </w:r>
      <w:r w:rsidRPr="00A350C2">
        <w:rPr>
          <w:rtl/>
        </w:rPr>
        <w:t xml:space="preserve"> إبليس ف</w:t>
      </w:r>
      <w:r>
        <w:rPr>
          <w:rtl/>
        </w:rPr>
        <w:t>ي</w:t>
      </w:r>
      <w:r w:rsidRPr="00A350C2">
        <w:rPr>
          <w:rtl/>
        </w:rPr>
        <w:t xml:space="preserve"> الامتناع عن السجود، ورو</w:t>
      </w:r>
      <w:r>
        <w:rPr>
          <w:rtl/>
        </w:rPr>
        <w:t>ي</w:t>
      </w:r>
      <w:r w:rsidRPr="00A350C2">
        <w:rPr>
          <w:rtl/>
        </w:rPr>
        <w:t xml:space="preserve"> له: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النّار مشرقة والأرض مظلمة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والنّار معبودة مذ كانت النّار</w:t>
            </w:r>
            <w:r w:rsidRPr="00725071">
              <w:rPr>
                <w:rStyle w:val="libPoemTiniChar0"/>
                <w:rtl/>
              </w:rPr>
              <w:br/>
              <w:t> </w:t>
            </w:r>
          </w:p>
        </w:tc>
      </w:tr>
    </w:tbl>
    <w:p w:rsidR="00D14F3E" w:rsidRDefault="00D14F3E" w:rsidP="00D14F3E">
      <w:pPr>
        <w:pStyle w:val="libNormal"/>
        <w:rPr>
          <w:rtl/>
        </w:rPr>
      </w:pPr>
      <w:r w:rsidRPr="00A350C2">
        <w:rPr>
          <w:rtl/>
        </w:rPr>
        <w:t>وروى بعض أصحابه قال: كنا إذا حضرت الصلاة نقوم إليها، ويقعد بشار، فنجعل حول ثيابه</w:t>
      </w:r>
      <w:r>
        <w:rPr>
          <w:rtl/>
        </w:rPr>
        <w:t xml:space="preserve"> </w:t>
      </w:r>
      <w:r w:rsidRPr="008A1F12">
        <w:rPr>
          <w:rStyle w:val="libFootnotenumChar"/>
          <w:rtl/>
        </w:rPr>
        <w:t>(4)</w:t>
      </w:r>
      <w:r>
        <w:rPr>
          <w:rtl/>
        </w:rPr>
        <w:t xml:space="preserve"> </w:t>
      </w:r>
      <w:r w:rsidRPr="00A350C2">
        <w:rPr>
          <w:rtl/>
        </w:rPr>
        <w:t>ترابا؛ لننظر: هل يصلّ</w:t>
      </w:r>
      <w:r>
        <w:rPr>
          <w:rtl/>
        </w:rPr>
        <w:t>ي</w:t>
      </w:r>
      <w:r w:rsidRPr="00A350C2">
        <w:rPr>
          <w:rtl/>
        </w:rPr>
        <w:t>، فنعود والتراب بحاله ولم يقم إلى الصّلاة.</w:t>
      </w:r>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حدّثني عل</w:t>
      </w:r>
      <w:r>
        <w:rPr>
          <w:rtl/>
        </w:rPr>
        <w:t>ي</w:t>
      </w:r>
      <w:r w:rsidRPr="00A350C2">
        <w:rPr>
          <w:rtl/>
        </w:rPr>
        <w:t xml:space="preserve"> بن عبد </w:t>
      </w:r>
      <w:r>
        <w:rPr>
          <w:rtl/>
        </w:rPr>
        <w:t>الله</w:t>
      </w:r>
      <w:r w:rsidRPr="00A350C2">
        <w:rPr>
          <w:rtl/>
        </w:rPr>
        <w:t xml:space="preserve"> الفارس</w:t>
      </w:r>
      <w:r>
        <w:rPr>
          <w:rtl/>
        </w:rPr>
        <w:t>ي</w:t>
      </w:r>
      <w:r w:rsidRPr="00A350C2">
        <w:rPr>
          <w:rtl/>
        </w:rPr>
        <w:t xml:space="preserve"> قال: أخبرن</w:t>
      </w:r>
      <w:r>
        <w:rPr>
          <w:rtl/>
        </w:rPr>
        <w:t>ي</w:t>
      </w:r>
      <w:r w:rsidRPr="00A350C2">
        <w:rPr>
          <w:rtl/>
        </w:rPr>
        <w:t xml:space="preserve"> أب</w:t>
      </w:r>
      <w:r>
        <w:rPr>
          <w:rtl/>
        </w:rPr>
        <w:t>ي</w:t>
      </w:r>
      <w:r w:rsidRPr="00A350C2">
        <w:rPr>
          <w:rtl/>
        </w:rPr>
        <w:t xml:space="preserve"> قال: حدّثني ابن مهرويه عن أحمد بن خ</w:t>
      </w:r>
      <w:r>
        <w:rPr>
          <w:rtl/>
        </w:rPr>
        <w:t>لاّ</w:t>
      </w:r>
      <w:r w:rsidRPr="00A350C2">
        <w:rPr>
          <w:rtl/>
        </w:rPr>
        <w:t>د قال: حدثن</w:t>
      </w:r>
      <w:r>
        <w:rPr>
          <w:rtl/>
        </w:rPr>
        <w:t>ي</w:t>
      </w:r>
      <w:r w:rsidRPr="00A350C2">
        <w:rPr>
          <w:rtl/>
        </w:rPr>
        <w:t xml:space="preserve"> أب</w:t>
      </w:r>
      <w:r>
        <w:rPr>
          <w:rtl/>
        </w:rPr>
        <w:t>ي</w:t>
      </w:r>
      <w:r w:rsidRPr="00A350C2">
        <w:rPr>
          <w:rtl/>
        </w:rPr>
        <w:t xml:space="preserve"> قال: كنت أكلّم بشارا وأردّ عليه سوء مذهبه بميله إلى الإلحاد، فكان يقول: لا أعرف إلا ما عاينت أو عاينه معاين؛ وكان الكلام يطول بيننا، فقال ل</w:t>
      </w:r>
      <w:r>
        <w:rPr>
          <w:rtl/>
        </w:rPr>
        <w:t>ي</w:t>
      </w:r>
      <w:r w:rsidRPr="00A350C2">
        <w:rPr>
          <w:rtl/>
        </w:rPr>
        <w:t>: ما أظنّ الأمر</w:t>
      </w:r>
      <w:r>
        <w:rPr>
          <w:rtl/>
        </w:rPr>
        <w:t xml:space="preserve"> </w:t>
      </w:r>
      <w:r w:rsidRPr="008A1F12">
        <w:rPr>
          <w:rStyle w:val="libFootnotenumChar"/>
          <w:rtl/>
        </w:rPr>
        <w:t>(5)</w:t>
      </w:r>
      <w:r>
        <w:rPr>
          <w:rtl/>
        </w:rPr>
        <w:t xml:space="preserve"> </w:t>
      </w:r>
      <w:r w:rsidRPr="00A350C2">
        <w:rPr>
          <w:rtl/>
        </w:rPr>
        <w:t>ياأبا مخلد إلا كما يقال: إنه خذلان؛ ولذلك أقول: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الأصل (من نسخة):</w:t>
      </w:r>
      <w:r>
        <w:rPr>
          <w:rtl/>
        </w:rPr>
        <w:t xml:space="preserve"> (</w:t>
      </w:r>
      <w:r w:rsidRPr="00A350C2">
        <w:rPr>
          <w:rtl/>
        </w:rPr>
        <w:t>رفيقا</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المحلى: العارض للجيش، أ</w:t>
      </w:r>
      <w:r>
        <w:rPr>
          <w:rtl/>
        </w:rPr>
        <w:t>ي</w:t>
      </w:r>
      <w:r w:rsidRPr="00A350C2">
        <w:rPr>
          <w:rtl/>
        </w:rPr>
        <w:t xml:space="preserve"> أن العارض إذا كتب اسمه كتبه مسلما أو زنديقا</w:t>
      </w:r>
      <w:r>
        <w:rPr>
          <w:rtl/>
        </w:rPr>
        <w:t>).</w:t>
      </w:r>
    </w:p>
    <w:p w:rsidR="00D14F3E" w:rsidRDefault="00D14F3E" w:rsidP="00D14F3E">
      <w:pPr>
        <w:pStyle w:val="libFootnote"/>
        <w:rPr>
          <w:rtl/>
        </w:rPr>
      </w:pPr>
      <w:r w:rsidRPr="00A350C2">
        <w:rPr>
          <w:rtl/>
        </w:rPr>
        <w:t>(3) الثنوية: فرقة من الكفرة تزعم باثنينية الإله؛ إله للخير وهو النور، وإله للشر وهو الظلمة، وانظر (الملل والنحل للشهرستان</w:t>
      </w:r>
      <w:r>
        <w:rPr>
          <w:rtl/>
        </w:rPr>
        <w:t>ي</w:t>
      </w:r>
      <w:r w:rsidRPr="00A350C2">
        <w:rPr>
          <w:rtl/>
        </w:rPr>
        <w:t xml:space="preserve"> 143، وكشاف اصطلاحات الفنون 1: 198</w:t>
      </w:r>
      <w:r>
        <w:rPr>
          <w:rtl/>
        </w:rPr>
        <w:t xml:space="preserve"> - </w:t>
      </w:r>
      <w:r w:rsidRPr="00A350C2">
        <w:rPr>
          <w:rtl/>
        </w:rPr>
        <w:t>199).</w:t>
      </w:r>
    </w:p>
    <w:p w:rsidR="00D14F3E" w:rsidRDefault="00D14F3E" w:rsidP="00D14F3E">
      <w:pPr>
        <w:pStyle w:val="libFootnote"/>
        <w:rPr>
          <w:rtl/>
        </w:rPr>
      </w:pPr>
      <w:r w:rsidRPr="00A350C2">
        <w:rPr>
          <w:rtl/>
        </w:rPr>
        <w:t>(4) ت، وحاشية الأصل (من نسخة)</w:t>
      </w:r>
      <w:r>
        <w:rPr>
          <w:rtl/>
        </w:rPr>
        <w:t xml:space="preserve"> (</w:t>
      </w:r>
      <w:r w:rsidRPr="00A350C2">
        <w:rPr>
          <w:rtl/>
        </w:rPr>
        <w:t>حوال</w:t>
      </w:r>
      <w:r>
        <w:rPr>
          <w:rtl/>
        </w:rPr>
        <w:t>ي</w:t>
      </w:r>
      <w:r w:rsidRPr="00A350C2">
        <w:rPr>
          <w:rtl/>
        </w:rPr>
        <w:t xml:space="preserve"> ثوبه</w:t>
      </w:r>
      <w:r>
        <w:rPr>
          <w:rtl/>
        </w:rPr>
        <w:t>).</w:t>
      </w:r>
    </w:p>
    <w:p w:rsidR="00D14F3E" w:rsidRPr="00A350C2" w:rsidRDefault="00D14F3E" w:rsidP="00D14F3E">
      <w:pPr>
        <w:pStyle w:val="libFootnote"/>
        <w:rPr>
          <w:rtl/>
        </w:rPr>
      </w:pPr>
      <w:r w:rsidRPr="00A350C2">
        <w:rPr>
          <w:rtl/>
        </w:rPr>
        <w:t>(5) حاشية الأصل (من نسخة):</w:t>
      </w:r>
      <w:r>
        <w:rPr>
          <w:rtl/>
        </w:rPr>
        <w:t xml:space="preserve"> (</w:t>
      </w:r>
      <w:r w:rsidRPr="00A350C2">
        <w:rPr>
          <w:rtl/>
        </w:rPr>
        <w:t>ما أظن ما الأمر</w:t>
      </w:r>
      <w:r>
        <w:rPr>
          <w:rtl/>
        </w:rPr>
        <w:t xml:space="preserve"> ...</w:t>
      </w:r>
      <w:r w:rsidRPr="00A350C2">
        <w:rPr>
          <w:rtl/>
        </w:rPr>
        <w:t xml:space="preserve"> </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طبعت على ما ف</w:t>
            </w:r>
            <w:r>
              <w:rPr>
                <w:rtl/>
              </w:rPr>
              <w:t>ي</w:t>
            </w:r>
            <w:r w:rsidRPr="00A350C2">
              <w:rPr>
                <w:rtl/>
              </w:rPr>
              <w:t xml:space="preserve"> غير مخيّر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هوا</w:t>
            </w:r>
            <w:r>
              <w:rPr>
                <w:rtl/>
              </w:rPr>
              <w:t>ي</w:t>
            </w:r>
            <w:r w:rsidRPr="00A350C2">
              <w:rPr>
                <w:rtl/>
              </w:rPr>
              <w:t xml:space="preserve"> ولو خيّرت كنت المهذّبا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أريد فلا أعطى وأعطى ولم أرد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وغيّب عنّ</w:t>
            </w:r>
            <w:r>
              <w:rPr>
                <w:rtl/>
              </w:rPr>
              <w:t>ي</w:t>
            </w:r>
            <w:r w:rsidRPr="00A350C2">
              <w:rPr>
                <w:rtl/>
              </w:rPr>
              <w:t xml:space="preserve"> أن أنال المغيّبا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وأصرف عن قصد</w:t>
            </w:r>
            <w:r>
              <w:rPr>
                <w:rtl/>
              </w:rPr>
              <w:t>ي</w:t>
            </w:r>
            <w:r w:rsidRPr="00A350C2">
              <w:rPr>
                <w:rtl/>
              </w:rPr>
              <w:t xml:space="preserve"> وعلم</w:t>
            </w:r>
            <w:r>
              <w:rPr>
                <w:rtl/>
              </w:rPr>
              <w:t>ي</w:t>
            </w:r>
            <w:r w:rsidRPr="00A350C2">
              <w:rPr>
                <w:rtl/>
              </w:rPr>
              <w:t xml:space="preserve"> مبصر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فأمس</w:t>
            </w:r>
            <w:r>
              <w:rPr>
                <w:rtl/>
              </w:rPr>
              <w:t>ي</w:t>
            </w:r>
            <w:r w:rsidRPr="00A350C2">
              <w:rPr>
                <w:rtl/>
              </w:rPr>
              <w:t xml:space="preserve"> وما أعقبت إ</w:t>
            </w:r>
            <w:r>
              <w:rPr>
                <w:rtl/>
              </w:rPr>
              <w:t>لاّ</w:t>
            </w:r>
            <w:r w:rsidRPr="00A350C2">
              <w:rPr>
                <w:rtl/>
              </w:rPr>
              <w:t xml:space="preserve"> التّعجّبا</w:t>
            </w:r>
            <w:r w:rsidRPr="00725071">
              <w:rPr>
                <w:rStyle w:val="libPoemTiniChar0"/>
                <w:rtl/>
              </w:rPr>
              <w:br/>
              <w:t> </w:t>
            </w:r>
          </w:p>
        </w:tc>
      </w:tr>
    </w:tbl>
    <w:p w:rsidR="00D14F3E" w:rsidRDefault="00D14F3E" w:rsidP="00D14F3E">
      <w:pPr>
        <w:pStyle w:val="libNormal"/>
        <w:rPr>
          <w:rtl/>
        </w:rPr>
      </w:pPr>
      <w:r w:rsidRPr="00A350C2">
        <w:rPr>
          <w:rtl/>
        </w:rPr>
        <w:t>قال الجاحظ: كان بشّار صديقا لواصل بن عطاء الغزّال قبل أن يظهر مذاهبه المكروهة، وكان بشّار مدح واصل بن عطاء، وذكر خطبته الت</w:t>
      </w:r>
      <w:r>
        <w:rPr>
          <w:rtl/>
        </w:rPr>
        <w:t>ي</w:t>
      </w:r>
      <w:r w:rsidRPr="00A350C2">
        <w:rPr>
          <w:rtl/>
        </w:rPr>
        <w:t xml:space="preserve"> نزع منها الراء</w:t>
      </w:r>
      <w:r>
        <w:rPr>
          <w:rtl/>
        </w:rPr>
        <w:t xml:space="preserve"> </w:t>
      </w:r>
      <w:r w:rsidRPr="008A1F12">
        <w:rPr>
          <w:rStyle w:val="libFootnotenumChar"/>
          <w:rtl/>
        </w:rPr>
        <w:t>(1)</w:t>
      </w:r>
      <w:r>
        <w:rPr>
          <w:rtl/>
        </w:rPr>
        <w:t xml:space="preserve">، </w:t>
      </w:r>
      <w:r w:rsidRPr="00A350C2">
        <w:rPr>
          <w:rtl/>
        </w:rPr>
        <w:t>وكانت على البديهة فقال:</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تكلّف القول والأقوام قد حفلوا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وحبّروا خطبا ناهيك من خطب!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فقام مرتجلا تغل</w:t>
            </w:r>
            <w:r>
              <w:rPr>
                <w:rtl/>
              </w:rPr>
              <w:t>ي</w:t>
            </w:r>
            <w:r w:rsidRPr="00A350C2">
              <w:rPr>
                <w:rtl/>
              </w:rPr>
              <w:t xml:space="preserve"> بداهته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كمرجل القين</w:t>
            </w:r>
            <w:r>
              <w:rPr>
                <w:rtl/>
              </w:rPr>
              <w:t xml:space="preserve"> لما </w:t>
            </w:r>
            <w:r w:rsidRPr="00A350C2">
              <w:rPr>
                <w:rtl/>
              </w:rPr>
              <w:t>حفّ ب</w:t>
            </w:r>
            <w:r>
              <w:rPr>
                <w:rtl/>
              </w:rPr>
              <w:t>الله</w:t>
            </w:r>
            <w:r w:rsidRPr="00A350C2">
              <w:rPr>
                <w:rtl/>
              </w:rPr>
              <w:t>ب</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وجانب الرّاء لم يشعر به أحد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قبل التّصفّح والإغراق ف</w:t>
            </w:r>
            <w:r>
              <w:rPr>
                <w:rtl/>
              </w:rPr>
              <w:t>ي</w:t>
            </w:r>
            <w:r w:rsidRPr="00A350C2">
              <w:rPr>
                <w:rtl/>
              </w:rPr>
              <w:t xml:space="preserve"> الطّلب</w:t>
            </w:r>
            <w:r w:rsidRPr="00725071">
              <w:rPr>
                <w:rStyle w:val="libPoemTiniChar0"/>
                <w:rtl/>
              </w:rPr>
              <w:br/>
              <w:t> </w:t>
            </w:r>
          </w:p>
        </w:tc>
      </w:tr>
    </w:tbl>
    <w:p w:rsidR="00D14F3E" w:rsidRDefault="00D14F3E" w:rsidP="00D14F3E">
      <w:pPr>
        <w:pStyle w:val="libNormal"/>
        <w:rPr>
          <w:rtl/>
        </w:rPr>
      </w:pPr>
      <w:r w:rsidRPr="00A350C2">
        <w:rPr>
          <w:rtl/>
        </w:rPr>
        <w:t>ومثل ذلك قول بعضهم ف</w:t>
      </w:r>
      <w:r>
        <w:rPr>
          <w:rtl/>
        </w:rPr>
        <w:t>ي</w:t>
      </w:r>
      <w:r w:rsidRPr="00A350C2">
        <w:rPr>
          <w:rtl/>
        </w:rPr>
        <w:t xml:space="preserve"> واصل بن عطاء:</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ويجعل البرّ قمحا ف</w:t>
            </w:r>
            <w:r>
              <w:rPr>
                <w:rtl/>
              </w:rPr>
              <w:t>ي</w:t>
            </w:r>
            <w:r w:rsidRPr="00A350C2">
              <w:rPr>
                <w:rtl/>
              </w:rPr>
              <w:t xml:space="preserve"> تكلّمه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وجانب الرّاء حتّى احتال للشّعر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ولم يقل مطرا والقول يعجله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فعاذ بالغيث إشفاقا من المطر</w:t>
            </w:r>
            <w:r w:rsidRPr="00725071">
              <w:rPr>
                <w:rStyle w:val="libPoemTiniChar0"/>
                <w:rtl/>
              </w:rPr>
              <w:br/>
              <w:t> </w:t>
            </w:r>
          </w:p>
        </w:tc>
      </w:tr>
    </w:tbl>
    <w:p w:rsidR="00D14F3E" w:rsidRDefault="00D14F3E" w:rsidP="00D14F3E">
      <w:pPr>
        <w:pStyle w:val="libNormal"/>
        <w:rPr>
          <w:rtl/>
        </w:rPr>
      </w:pPr>
      <w:r w:rsidRPr="00A350C2">
        <w:rPr>
          <w:rtl/>
        </w:rPr>
        <w:t>فلما أظهر بشار مذاهبه هتف</w:t>
      </w:r>
      <w:r>
        <w:rPr>
          <w:rtl/>
        </w:rPr>
        <w:t xml:space="preserve"> </w:t>
      </w:r>
      <w:r w:rsidRPr="008A1F12">
        <w:rPr>
          <w:rStyle w:val="libFootnotenumChar"/>
          <w:rtl/>
        </w:rPr>
        <w:t>(3)</w:t>
      </w:r>
      <w:r>
        <w:rPr>
          <w:rtl/>
        </w:rPr>
        <w:t xml:space="preserve"> </w:t>
      </w:r>
      <w:r w:rsidRPr="00A350C2">
        <w:rPr>
          <w:rtl/>
        </w:rPr>
        <w:t>به واصل، وقام بذكره وتكفيره وقعد، فقال بشار فيه: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ما لي أشايع غزّالا له عنق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كنقنق الدّوّ إن ولى وإن مثلا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عنق الزّرافة ما بال</w:t>
            </w:r>
            <w:r>
              <w:rPr>
                <w:rtl/>
              </w:rPr>
              <w:t>ي</w:t>
            </w:r>
            <w:r w:rsidRPr="00A350C2">
              <w:rPr>
                <w:rtl/>
              </w:rPr>
              <w:t xml:space="preserve"> وبالكم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تكفّرون رجالا أكفروا رجلا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نشرها الأستاذ عبد السلام هارون ف</w:t>
      </w:r>
      <w:r>
        <w:rPr>
          <w:rtl/>
        </w:rPr>
        <w:t>ي</w:t>
      </w:r>
      <w:r w:rsidRPr="00A350C2">
        <w:rPr>
          <w:rtl/>
        </w:rPr>
        <w:t xml:space="preserve"> المجموعة الثانية من نوادر المخطوطات.</w:t>
      </w:r>
    </w:p>
    <w:p w:rsidR="00D14F3E" w:rsidRDefault="00D14F3E" w:rsidP="00D14F3E">
      <w:pPr>
        <w:pStyle w:val="libFootnote"/>
        <w:rPr>
          <w:rtl/>
        </w:rPr>
      </w:pPr>
      <w:r w:rsidRPr="00A350C2">
        <w:rPr>
          <w:rtl/>
        </w:rPr>
        <w:t>(2) حاشية الأصل: (من نسخة):</w:t>
      </w:r>
      <w:r>
        <w:rPr>
          <w:rtl/>
        </w:rPr>
        <w:t xml:space="preserve"> (</w:t>
      </w:r>
      <w:r w:rsidRPr="00A350C2">
        <w:rPr>
          <w:rtl/>
        </w:rPr>
        <w:t>فقال مرتجلا</w:t>
      </w:r>
      <w:r>
        <w:rPr>
          <w:rtl/>
        </w:rPr>
        <w:t>)</w:t>
      </w:r>
      <w:r w:rsidR="00DF4A8F">
        <w:rPr>
          <w:rtl/>
        </w:rPr>
        <w:t>؛</w:t>
      </w:r>
      <w:r w:rsidRPr="00A350C2">
        <w:rPr>
          <w:rtl/>
        </w:rPr>
        <w:t xml:space="preserve"> والقين ف</w:t>
      </w:r>
      <w:r>
        <w:rPr>
          <w:rtl/>
        </w:rPr>
        <w:t>ي</w:t>
      </w:r>
      <w:r w:rsidRPr="00A350C2">
        <w:rPr>
          <w:rtl/>
        </w:rPr>
        <w:t xml:space="preserve"> الأصل: الحداد؛ ثم قيل لكل عامل بالنار: قين، وأراد بالقين هاهنا الصباغ</w:t>
      </w:r>
      <w:r>
        <w:rPr>
          <w:rtl/>
        </w:rPr>
        <w:t>).</w:t>
      </w:r>
    </w:p>
    <w:p w:rsidR="00D14F3E" w:rsidRDefault="00D14F3E" w:rsidP="00D14F3E">
      <w:pPr>
        <w:pStyle w:val="libFootnote"/>
        <w:rPr>
          <w:rtl/>
        </w:rPr>
      </w:pPr>
      <w:r w:rsidRPr="00A350C2">
        <w:rPr>
          <w:rtl/>
        </w:rPr>
        <w:t>(3) هتف به: فضحه، والهتاف ف</w:t>
      </w:r>
      <w:r>
        <w:rPr>
          <w:rtl/>
        </w:rPr>
        <w:t>ي</w:t>
      </w:r>
      <w:r w:rsidRPr="00A350C2">
        <w:rPr>
          <w:rtl/>
        </w:rPr>
        <w:t xml:space="preserve"> الأصل الصياح.</w:t>
      </w:r>
    </w:p>
    <w:p w:rsidR="00D14F3E" w:rsidRDefault="00D14F3E" w:rsidP="00D14F3E">
      <w:pPr>
        <w:pStyle w:val="libFootnote"/>
        <w:rPr>
          <w:rtl/>
        </w:rPr>
      </w:pPr>
      <w:r w:rsidRPr="00A350C2">
        <w:rPr>
          <w:rtl/>
        </w:rPr>
        <w:t>(4) النقنق بكسر النونين: ذكر النعام، والدو والدوية والداوية: الفلاة.</w:t>
      </w:r>
    </w:p>
    <w:p w:rsidR="00D14F3E" w:rsidRPr="00A350C2" w:rsidRDefault="00D14F3E" w:rsidP="00D14F3E">
      <w:pPr>
        <w:pStyle w:val="libFootnote"/>
        <w:rPr>
          <w:rtl/>
        </w:rPr>
      </w:pPr>
      <w:r w:rsidRPr="00A350C2">
        <w:rPr>
          <w:rtl/>
        </w:rPr>
        <w:t>(5) حواش</w:t>
      </w:r>
      <w:r>
        <w:rPr>
          <w:rtl/>
        </w:rPr>
        <w:t>ي</w:t>
      </w:r>
      <w:r w:rsidRPr="00A350C2">
        <w:rPr>
          <w:rtl/>
        </w:rPr>
        <w:t xml:space="preserve"> الأصل، ت، ف:</w:t>
      </w:r>
      <w:r>
        <w:rPr>
          <w:rtl/>
        </w:rPr>
        <w:t xml:space="preserve"> (</w:t>
      </w:r>
      <w:r w:rsidRPr="00A350C2">
        <w:rPr>
          <w:rtl/>
        </w:rPr>
        <w:t>عنق، نصب على الذم؛ شبه واصلا بالزرافة، والزرافة: الحيوان المعروف، وعنقه أصحابه؛ يقال: هم إليه عنق؛ أ</w:t>
      </w:r>
      <w:r>
        <w:rPr>
          <w:rtl/>
        </w:rPr>
        <w:t>ي</w:t>
      </w:r>
      <w:r w:rsidRPr="00A350C2">
        <w:rPr>
          <w:rtl/>
        </w:rPr>
        <w:t xml:space="preserve"> متتابعون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فلما تتابع على واصل ما يشهد بإلحاده قال عند ذلك: أما لهذا الأعمى الملحد! أما لهذا المشنّف المكتنى</w:t>
      </w:r>
      <w:r>
        <w:rPr>
          <w:rtl/>
        </w:rPr>
        <w:t xml:space="preserve"> </w:t>
      </w:r>
      <w:r w:rsidRPr="008A1F12">
        <w:rPr>
          <w:rStyle w:val="libFootnotenumChar"/>
          <w:rtl/>
        </w:rPr>
        <w:t>(1)</w:t>
      </w:r>
      <w:r>
        <w:rPr>
          <w:rtl/>
        </w:rPr>
        <w:t xml:space="preserve"> </w:t>
      </w:r>
      <w:r w:rsidRPr="00A350C2">
        <w:rPr>
          <w:rtl/>
        </w:rPr>
        <w:t>بأب</w:t>
      </w:r>
      <w:r>
        <w:rPr>
          <w:rtl/>
        </w:rPr>
        <w:t>ي</w:t>
      </w:r>
      <w:r w:rsidRPr="00A350C2">
        <w:rPr>
          <w:rtl/>
        </w:rPr>
        <w:t xml:space="preserve"> معاذ من يقتله! أما و</w:t>
      </w:r>
      <w:r>
        <w:rPr>
          <w:rtl/>
        </w:rPr>
        <w:t>الله</w:t>
      </w:r>
      <w:r w:rsidRPr="00A350C2">
        <w:rPr>
          <w:rtl/>
        </w:rPr>
        <w:t xml:space="preserve"> لولا أنّ الغيلة سجية من سجايا الغالية لدسست إليه من ييعج بطنه ف</w:t>
      </w:r>
      <w:r>
        <w:rPr>
          <w:rtl/>
        </w:rPr>
        <w:t>ي</w:t>
      </w:r>
      <w:r w:rsidRPr="00A350C2">
        <w:rPr>
          <w:rtl/>
        </w:rPr>
        <w:t xml:space="preserve"> جوف منزله على مضجعه، أو ف</w:t>
      </w:r>
      <w:r>
        <w:rPr>
          <w:rtl/>
        </w:rPr>
        <w:t>ي</w:t>
      </w:r>
      <w:r w:rsidRPr="00A350C2">
        <w:rPr>
          <w:rtl/>
        </w:rPr>
        <w:t xml:space="preserve"> يوم حفله، ثم كان لا يتولّى ذلك إ</w:t>
      </w:r>
      <w:r>
        <w:rPr>
          <w:rtl/>
        </w:rPr>
        <w:t>لاّ</w:t>
      </w:r>
      <w:r w:rsidRPr="00A350C2">
        <w:rPr>
          <w:rtl/>
        </w:rPr>
        <w:t xml:space="preserve"> عقيل</w:t>
      </w:r>
      <w:r>
        <w:rPr>
          <w:rtl/>
        </w:rPr>
        <w:t>ي</w:t>
      </w:r>
      <w:r w:rsidRPr="00A350C2">
        <w:rPr>
          <w:rtl/>
        </w:rPr>
        <w:t xml:space="preserve"> أو سدوس</w:t>
      </w:r>
      <w:r>
        <w:rPr>
          <w:rtl/>
        </w:rPr>
        <w:t>ي</w:t>
      </w:r>
      <w:r w:rsidRPr="00A350C2">
        <w:rPr>
          <w:rtl/>
        </w:rPr>
        <w:t>، فعدل واصل بن عطاء من الضّرير إلى الأعمى، ومن الكافر إلى الملحد، ومن المرعّث إلى المشنّف، ومن بشّار إلى أب</w:t>
      </w:r>
      <w:r>
        <w:rPr>
          <w:rtl/>
        </w:rPr>
        <w:t>ي</w:t>
      </w:r>
      <w:r w:rsidRPr="00A350C2">
        <w:rPr>
          <w:rtl/>
        </w:rPr>
        <w:t xml:space="preserve"> معاذ، ومن الفراش إلى المضجع وزاد قوم فقالوا: ومن أرسلت إلى دسست، ومن يبقر إلى يبعج، ومن داره إلى منزله، ومن المغيريّة</w:t>
      </w:r>
      <w:r>
        <w:rPr>
          <w:rtl/>
        </w:rPr>
        <w:t xml:space="preserve"> </w:t>
      </w:r>
      <w:r w:rsidRPr="008A1F12">
        <w:rPr>
          <w:rStyle w:val="libFootnotenumChar"/>
          <w:rtl/>
        </w:rPr>
        <w:t>(2)</w:t>
      </w:r>
      <w:r>
        <w:rPr>
          <w:rtl/>
        </w:rPr>
        <w:t xml:space="preserve"> </w:t>
      </w:r>
      <w:r w:rsidRPr="00A350C2">
        <w:rPr>
          <w:rtl/>
        </w:rPr>
        <w:t>إلى الغالية، والأول أشبه بأن يكون مقصودا، وما ذكرت</w:t>
      </w:r>
      <w:r>
        <w:rPr>
          <w:rtl/>
        </w:rPr>
        <w:t xml:space="preserve"> </w:t>
      </w:r>
      <w:r w:rsidRPr="008A1F12">
        <w:rPr>
          <w:rStyle w:val="libFootnotenumChar"/>
          <w:rtl/>
        </w:rPr>
        <w:t>(3)</w:t>
      </w:r>
      <w:r>
        <w:rPr>
          <w:rtl/>
        </w:rPr>
        <w:t xml:space="preserve"> </w:t>
      </w:r>
      <w:r w:rsidRPr="00A350C2">
        <w:rPr>
          <w:rtl/>
        </w:rPr>
        <w:t>ثانيا قد يتّفق استعماله من غير عدول عن استعمال الراء.</w:t>
      </w:r>
    </w:p>
    <w:p w:rsidR="00D14F3E" w:rsidRDefault="00D14F3E" w:rsidP="00D14F3E">
      <w:pPr>
        <w:pStyle w:val="libNormal"/>
        <w:rPr>
          <w:rtl/>
        </w:rPr>
      </w:pPr>
      <w:r w:rsidRPr="00A350C2">
        <w:rPr>
          <w:rtl/>
        </w:rPr>
        <w:t>فأما قوله:</w:t>
      </w:r>
      <w:r>
        <w:rPr>
          <w:rtl/>
        </w:rPr>
        <w:t xml:space="preserve"> (</w:t>
      </w:r>
      <w:r w:rsidRPr="00A350C2">
        <w:rPr>
          <w:rtl/>
        </w:rPr>
        <w:t>لا يتولّى ذلك إلا عقيل</w:t>
      </w:r>
      <w:r>
        <w:rPr>
          <w:rtl/>
        </w:rPr>
        <w:t xml:space="preserve">ي </w:t>
      </w:r>
      <w:r w:rsidRPr="008A1F12">
        <w:rPr>
          <w:rStyle w:val="libFootnotenumChar"/>
          <w:rtl/>
        </w:rPr>
        <w:t>(4)</w:t>
      </w:r>
      <w:r>
        <w:rPr>
          <w:rtl/>
        </w:rPr>
        <w:t xml:space="preserve"> </w:t>
      </w:r>
      <w:r w:rsidRPr="00A350C2">
        <w:rPr>
          <w:rtl/>
        </w:rPr>
        <w:t>أو سدوس</w:t>
      </w:r>
      <w:r>
        <w:rPr>
          <w:rtl/>
        </w:rPr>
        <w:t xml:space="preserve">ي) </w:t>
      </w:r>
      <w:r w:rsidRPr="008A1F12">
        <w:rPr>
          <w:rStyle w:val="libFootnotenumChar"/>
          <w:rtl/>
        </w:rPr>
        <w:t>(4)</w:t>
      </w:r>
      <w:r>
        <w:rPr>
          <w:rtl/>
        </w:rPr>
        <w:t xml:space="preserve"> </w:t>
      </w:r>
      <w:r w:rsidRPr="00A350C2">
        <w:rPr>
          <w:rtl/>
        </w:rPr>
        <w:t>فلأن بشارا كان مولى لهم، وذكره بن</w:t>
      </w:r>
      <w:r>
        <w:rPr>
          <w:rtl/>
        </w:rPr>
        <w:t>ي</w:t>
      </w:r>
      <w:r w:rsidRPr="00A350C2">
        <w:rPr>
          <w:rtl/>
        </w:rPr>
        <w:t xml:space="preserve"> سدوس لأن بشارا كان ينزل فيهم. فأما لقب بشّار بالمرعّث فقد قيل فيه ثلاثة أقوال: أحدها أنه لقّب بذلك لبيت قاله وهو:</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قال ريم مرعّث</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فاتر الطّرف والنّظر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لست و</w:t>
            </w:r>
            <w:r>
              <w:rPr>
                <w:rtl/>
              </w:rPr>
              <w:t>الله</w:t>
            </w:r>
            <w:r w:rsidRPr="00A350C2">
              <w:rPr>
                <w:rtl/>
              </w:rPr>
              <w:t xml:space="preserve"> قاتل</w:t>
            </w:r>
            <w:r>
              <w:rPr>
                <w:rtl/>
              </w:rPr>
              <w:t xml:space="preserve">ي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قلت أو يغلب القدر</w:t>
            </w:r>
            <w:r w:rsidRPr="00725071">
              <w:rPr>
                <w:rStyle w:val="libPoemTiniChar0"/>
                <w:rtl/>
              </w:rPr>
              <w:br/>
              <w:t> </w:t>
            </w:r>
          </w:p>
        </w:tc>
      </w:tr>
    </w:tbl>
    <w:p w:rsidR="00D14F3E" w:rsidRDefault="00D14F3E" w:rsidP="00D14F3E">
      <w:pPr>
        <w:pStyle w:val="libNormal"/>
        <w:rPr>
          <w:rtl/>
        </w:rPr>
      </w:pPr>
      <w:r w:rsidRPr="00A350C2">
        <w:rPr>
          <w:rtl/>
        </w:rPr>
        <w:t xml:space="preserve">والقول </w:t>
      </w:r>
      <w:r>
        <w:rPr>
          <w:rtl/>
        </w:rPr>
        <w:t>الثاني</w:t>
      </w:r>
      <w:r w:rsidRPr="00A350C2">
        <w:rPr>
          <w:rtl/>
        </w:rPr>
        <w:t xml:space="preserve"> أنّه كان لبشّار ثوب له جيبان: أحدهما عن يمينه، والآخر عن شماله، فكان إذا أراد لبسه يضمّه عليه ضمّا، من غير أن يدخل رأسه فيه، فشبّه استرسال الجيبين وتدلّيهما بالرّعاث، وه</w:t>
      </w:r>
      <w:r>
        <w:rPr>
          <w:rtl/>
        </w:rPr>
        <w:t>ي</w:t>
      </w:r>
      <w:r w:rsidRPr="00A350C2">
        <w:rPr>
          <w:rtl/>
        </w:rPr>
        <w:t xml:space="preserve"> القرطة، فقيل: المرعّث، وقال أبو عبيدة: إنّما سمّ</w:t>
      </w:r>
      <w:r>
        <w:rPr>
          <w:rtl/>
        </w:rPr>
        <w:t>ي</w:t>
      </w:r>
      <w:r w:rsidRPr="00A350C2">
        <w:rPr>
          <w:rtl/>
        </w:rPr>
        <w:t xml:space="preserve"> المرعّث لأنه كان يلبس ف</w:t>
      </w:r>
      <w:r>
        <w:rPr>
          <w:rtl/>
        </w:rPr>
        <w:t>ي</w:t>
      </w:r>
      <w:r w:rsidRPr="00A350C2">
        <w:rPr>
          <w:rtl/>
        </w:rPr>
        <w:t xml:space="preserve"> صباه رعاثا، وهذا هو القول الثالث.</w:t>
      </w:r>
    </w:p>
    <w:p w:rsidR="00D14F3E" w:rsidRDefault="00D14F3E" w:rsidP="00D14F3E">
      <w:pPr>
        <w:pStyle w:val="libNormal"/>
        <w:rPr>
          <w:rtl/>
        </w:rPr>
      </w:pPr>
      <w:r w:rsidRPr="00A350C2">
        <w:rPr>
          <w:rtl/>
        </w:rPr>
        <w:t>وكان بشّار مقدما ف</w:t>
      </w:r>
      <w:r>
        <w:rPr>
          <w:rtl/>
        </w:rPr>
        <w:t>ي</w:t>
      </w:r>
      <w:r w:rsidRPr="00A350C2">
        <w:rPr>
          <w:rtl/>
        </w:rPr>
        <w:t xml:space="preserve"> الشعر جدا حتى إن كثيرا من الرّواة يلحقه بمن تقدّم عصره عليه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د، حاشية الأصل (من نسخة):</w:t>
      </w:r>
      <w:r>
        <w:rPr>
          <w:rtl/>
        </w:rPr>
        <w:t xml:space="preserve"> (</w:t>
      </w:r>
      <w:r w:rsidRPr="00A350C2">
        <w:rPr>
          <w:rtl/>
        </w:rPr>
        <w:t>المكنى</w:t>
      </w:r>
      <w:r>
        <w:rPr>
          <w:rtl/>
        </w:rPr>
        <w:t>).</w:t>
      </w:r>
    </w:p>
    <w:p w:rsidR="00D14F3E" w:rsidRDefault="00D14F3E" w:rsidP="00D14F3E">
      <w:pPr>
        <w:pStyle w:val="libFootnote"/>
        <w:rPr>
          <w:rtl/>
        </w:rPr>
      </w:pPr>
      <w:r w:rsidRPr="00A350C2">
        <w:rPr>
          <w:rtl/>
        </w:rPr>
        <w:t>(2) المغيرية: فرقة من غلاة الشيعة، أصحاب المغيرة بن سعيد العجل</w:t>
      </w:r>
      <w:r>
        <w:rPr>
          <w:rtl/>
        </w:rPr>
        <w:t>ي</w:t>
      </w:r>
      <w:r w:rsidRPr="00A350C2">
        <w:rPr>
          <w:rtl/>
        </w:rPr>
        <w:t xml:space="preserve">، وكان مولى لخالد بن عبد </w:t>
      </w:r>
      <w:r>
        <w:rPr>
          <w:rtl/>
        </w:rPr>
        <w:t>الله</w:t>
      </w:r>
      <w:r w:rsidRPr="00A350C2">
        <w:rPr>
          <w:rtl/>
        </w:rPr>
        <w:t xml:space="preserve"> القسر</w:t>
      </w:r>
      <w:r>
        <w:rPr>
          <w:rtl/>
        </w:rPr>
        <w:t>ي</w:t>
      </w:r>
      <w:r w:rsidRPr="00A350C2">
        <w:rPr>
          <w:rtl/>
        </w:rPr>
        <w:t>، وادعى النبوة لنفسه. (وانظر مفاتيح العلوم 20، والفرق بين الفرق 229).</w:t>
      </w:r>
    </w:p>
    <w:p w:rsidR="00D14F3E" w:rsidRDefault="00D14F3E" w:rsidP="00D14F3E">
      <w:pPr>
        <w:pStyle w:val="libFootnote"/>
        <w:rPr>
          <w:rtl/>
        </w:rPr>
      </w:pPr>
      <w:r w:rsidRPr="00A350C2">
        <w:rPr>
          <w:rtl/>
        </w:rPr>
        <w:t>(3) حاشية ت (من نسخة):</w:t>
      </w:r>
      <w:r>
        <w:rPr>
          <w:rtl/>
        </w:rPr>
        <w:t xml:space="preserve"> (</w:t>
      </w:r>
      <w:r w:rsidRPr="00A350C2">
        <w:rPr>
          <w:rtl/>
        </w:rPr>
        <w:t>وما ذكر</w:t>
      </w:r>
      <w:r>
        <w:rPr>
          <w:rtl/>
        </w:rPr>
        <w:t>).</w:t>
      </w:r>
    </w:p>
    <w:p w:rsidR="00D14F3E" w:rsidRDefault="00D14F3E" w:rsidP="00D14F3E">
      <w:pPr>
        <w:pStyle w:val="libFootnote"/>
        <w:rPr>
          <w:rtl/>
        </w:rPr>
      </w:pPr>
      <w:r w:rsidRPr="00A350C2">
        <w:rPr>
          <w:rtl/>
        </w:rPr>
        <w:t>(4</w:t>
      </w:r>
      <w:r>
        <w:rPr>
          <w:rtl/>
        </w:rPr>
        <w:t xml:space="preserve"> - </w:t>
      </w:r>
      <w:r w:rsidRPr="00A350C2">
        <w:rPr>
          <w:rtl/>
        </w:rPr>
        <w:t>4) ساقط من م.</w:t>
      </w:r>
    </w:p>
    <w:p w:rsidR="00D14F3E" w:rsidRPr="00A350C2" w:rsidRDefault="00D14F3E" w:rsidP="00D14F3E">
      <w:pPr>
        <w:pStyle w:val="libFootnote"/>
        <w:rPr>
          <w:rtl/>
        </w:rPr>
      </w:pPr>
      <w:r w:rsidRPr="00A350C2">
        <w:rPr>
          <w:rtl/>
        </w:rPr>
        <w:t>(5) ت، ج، ش:</w:t>
      </w:r>
      <w:r>
        <w:rPr>
          <w:rtl/>
        </w:rPr>
        <w:t xml:space="preserve"> (</w:t>
      </w:r>
      <w:r w:rsidRPr="00A350C2">
        <w:rPr>
          <w:rtl/>
        </w:rPr>
        <w:t>نائل</w:t>
      </w:r>
      <w:r>
        <w:rPr>
          <w:rtl/>
        </w:rPr>
        <w:t>ي).</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من المجوّدين. وأخبرنا المرزبان</w:t>
      </w:r>
      <w:r>
        <w:rPr>
          <w:rtl/>
        </w:rPr>
        <w:t>ي</w:t>
      </w:r>
      <w:r w:rsidRPr="00A350C2">
        <w:rPr>
          <w:rtl/>
        </w:rPr>
        <w:t xml:space="preserve"> عن محمد بن يحيى الصول</w:t>
      </w:r>
      <w:r>
        <w:rPr>
          <w:rtl/>
        </w:rPr>
        <w:t>ي</w:t>
      </w:r>
      <w:r w:rsidRPr="00A350C2">
        <w:rPr>
          <w:rtl/>
        </w:rPr>
        <w:t xml:space="preserve"> قال حدثنا محمد بن الحسين اليشكريّ</w:t>
      </w:r>
      <w:r>
        <w:rPr>
          <w:rtl/>
        </w:rPr>
        <w:t xml:space="preserve"> </w:t>
      </w:r>
      <w:r w:rsidRPr="008A1F12">
        <w:rPr>
          <w:rStyle w:val="libFootnotenumChar"/>
          <w:rtl/>
        </w:rPr>
        <w:t>(1)</w:t>
      </w:r>
      <w:r>
        <w:rPr>
          <w:rtl/>
        </w:rPr>
        <w:t xml:space="preserve"> </w:t>
      </w:r>
      <w:r w:rsidRPr="00A350C2">
        <w:rPr>
          <w:rtl/>
        </w:rPr>
        <w:t>قال: قيل لأب</w:t>
      </w:r>
      <w:r>
        <w:rPr>
          <w:rtl/>
        </w:rPr>
        <w:t>ي</w:t>
      </w:r>
      <w:r w:rsidRPr="00A350C2">
        <w:rPr>
          <w:rtl/>
        </w:rPr>
        <w:t xml:space="preserve"> حاتم: من أشعر الناس؟ قال الّذي يقول: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ولها مبسم كغرّ الأقاح</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وحديث كالوش</w:t>
            </w:r>
            <w:r>
              <w:rPr>
                <w:rtl/>
              </w:rPr>
              <w:t>ي</w:t>
            </w:r>
            <w:r w:rsidRPr="00A350C2">
              <w:rPr>
                <w:rtl/>
              </w:rPr>
              <w:t xml:space="preserve"> وش</w:t>
            </w:r>
            <w:r>
              <w:rPr>
                <w:rtl/>
              </w:rPr>
              <w:t>ي</w:t>
            </w:r>
            <w:r w:rsidRPr="00A350C2">
              <w:rPr>
                <w:rtl/>
              </w:rPr>
              <w:t xml:space="preserve"> البرود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نزلت ف</w:t>
            </w:r>
            <w:r>
              <w:rPr>
                <w:rtl/>
              </w:rPr>
              <w:t>ي</w:t>
            </w:r>
            <w:r w:rsidRPr="00A350C2">
              <w:rPr>
                <w:rtl/>
              </w:rPr>
              <w:t xml:space="preserve"> السّواد من حبّة القل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 ونالت زيادة المستزيد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عندها الصّبر عن لقائ</w:t>
            </w:r>
            <w:r>
              <w:rPr>
                <w:rtl/>
              </w:rPr>
              <w:t>ي</w:t>
            </w:r>
            <w:r w:rsidRPr="00A350C2">
              <w:rPr>
                <w:rtl/>
              </w:rPr>
              <w:t xml:space="preserve"> وعند</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زفرات يأكلن صبر الجليد</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يعن</w:t>
      </w:r>
      <w:r>
        <w:rPr>
          <w:rtl/>
        </w:rPr>
        <w:t>ي</w:t>
      </w:r>
      <w:r w:rsidRPr="00A350C2">
        <w:rPr>
          <w:rtl/>
        </w:rPr>
        <w:t xml:space="preserve"> بشارا؛ قال: وكان يقدّمه على جميع الناس، ولما قال بشار:</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بن</w:t>
            </w:r>
            <w:r>
              <w:rPr>
                <w:rtl/>
              </w:rPr>
              <w:t>ي</w:t>
            </w:r>
            <w:r w:rsidRPr="00A350C2">
              <w:rPr>
                <w:rtl/>
              </w:rPr>
              <w:t xml:space="preserve"> أميّة هبّوا طال نومكم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الخليفة يعقوب بن داود</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ضاعت خلافتكم ياقوم فالتمسوا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خليفة </w:t>
            </w:r>
            <w:r>
              <w:rPr>
                <w:rtl/>
              </w:rPr>
              <w:t>الله</w:t>
            </w:r>
            <w:r w:rsidRPr="00A350C2">
              <w:rPr>
                <w:rtl/>
              </w:rPr>
              <w:t xml:space="preserve"> بين الزّقّ والعود</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فبلغ ذلك المهد</w:t>
      </w:r>
      <w:r>
        <w:rPr>
          <w:rtl/>
        </w:rPr>
        <w:t>ي</w:t>
      </w:r>
      <w:r w:rsidRPr="00A350C2">
        <w:rPr>
          <w:rtl/>
        </w:rPr>
        <w:t xml:space="preserve"> فوجد عليه، وكان ذلك سبب قتله</w:t>
      </w:r>
      <w:r>
        <w:rPr>
          <w:rtl/>
        </w:rPr>
        <w:t xml:space="preserve"> </w:t>
      </w:r>
      <w:r w:rsidRPr="008A1F12">
        <w:rPr>
          <w:rStyle w:val="libFootnotenumChar"/>
          <w:rtl/>
        </w:rPr>
        <w:t>(4)</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بحاشيت</w:t>
      </w:r>
      <w:r>
        <w:rPr>
          <w:rtl/>
        </w:rPr>
        <w:t>ي</w:t>
      </w:r>
      <w:r w:rsidRPr="00A350C2">
        <w:rPr>
          <w:rtl/>
        </w:rPr>
        <w:t xml:space="preserve"> ت، ف:</w:t>
      </w:r>
      <w:r>
        <w:rPr>
          <w:rtl/>
        </w:rPr>
        <w:t xml:space="preserve"> (</w:t>
      </w:r>
      <w:r w:rsidRPr="00A350C2">
        <w:rPr>
          <w:rtl/>
        </w:rPr>
        <w:t>محمد الحسن السكر</w:t>
      </w:r>
      <w:r>
        <w:rPr>
          <w:rtl/>
        </w:rPr>
        <w:t>ي).</w:t>
      </w:r>
    </w:p>
    <w:p w:rsidR="00D14F3E" w:rsidRDefault="00D14F3E" w:rsidP="00D14F3E">
      <w:pPr>
        <w:pStyle w:val="libFootnote"/>
        <w:rPr>
          <w:rtl/>
        </w:rPr>
      </w:pPr>
      <w:r w:rsidRPr="00A350C2">
        <w:rPr>
          <w:rtl/>
        </w:rPr>
        <w:t xml:space="preserve">(2) هو أبو عبد </w:t>
      </w:r>
      <w:r>
        <w:rPr>
          <w:rtl/>
        </w:rPr>
        <w:t>الله</w:t>
      </w:r>
      <w:r w:rsidRPr="00A350C2">
        <w:rPr>
          <w:rtl/>
        </w:rPr>
        <w:t xml:space="preserve"> يعقوب بن داود وزير المهد</w:t>
      </w:r>
      <w:r>
        <w:rPr>
          <w:rtl/>
        </w:rPr>
        <w:t>ي</w:t>
      </w:r>
      <w:r w:rsidRPr="00A350C2">
        <w:rPr>
          <w:rtl/>
        </w:rPr>
        <w:t>، (وانظر أخباره وتفصيل أسباب قتله، ف</w:t>
      </w:r>
      <w:r>
        <w:rPr>
          <w:rtl/>
        </w:rPr>
        <w:t>ي</w:t>
      </w:r>
      <w:r w:rsidRPr="00A350C2">
        <w:rPr>
          <w:rtl/>
        </w:rPr>
        <w:t xml:space="preserve"> الفخر</w:t>
      </w:r>
      <w:r>
        <w:rPr>
          <w:rtl/>
        </w:rPr>
        <w:t>ي</w:t>
      </w:r>
      <w:r w:rsidRPr="00A350C2">
        <w:rPr>
          <w:rtl/>
        </w:rPr>
        <w:t xml:space="preserve"> 160</w:t>
      </w:r>
      <w:r>
        <w:rPr>
          <w:rtl/>
        </w:rPr>
        <w:t xml:space="preserve"> - </w:t>
      </w:r>
      <w:r w:rsidRPr="00A350C2">
        <w:rPr>
          <w:rtl/>
        </w:rPr>
        <w:t>163).</w:t>
      </w:r>
    </w:p>
    <w:p w:rsidR="00D14F3E" w:rsidRDefault="00D14F3E" w:rsidP="00D14F3E">
      <w:pPr>
        <w:pStyle w:val="libFootnote"/>
        <w:rPr>
          <w:rtl/>
        </w:rPr>
      </w:pPr>
      <w:r w:rsidRPr="00A350C2">
        <w:rPr>
          <w:rtl/>
        </w:rPr>
        <w:t>(3) ت، ج، د، ف:</w:t>
      </w:r>
      <w:r>
        <w:rPr>
          <w:rtl/>
        </w:rPr>
        <w:t xml:space="preserve"> (</w:t>
      </w:r>
      <w:r w:rsidRPr="00A350C2">
        <w:rPr>
          <w:rtl/>
        </w:rPr>
        <w:t>النا</w:t>
      </w:r>
      <w:r>
        <w:rPr>
          <w:rtl/>
        </w:rPr>
        <w:t>ي</w:t>
      </w:r>
      <w:r w:rsidRPr="00A350C2">
        <w:rPr>
          <w:rtl/>
        </w:rPr>
        <w:t xml:space="preserve"> والعود</w:t>
      </w:r>
      <w:r>
        <w:rPr>
          <w:rtl/>
        </w:rPr>
        <w:t>).</w:t>
      </w:r>
    </w:p>
    <w:p w:rsidR="00D14F3E"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كان حماد عجرد قال ف</w:t>
      </w:r>
      <w:r>
        <w:rPr>
          <w:rtl/>
        </w:rPr>
        <w:t>ي</w:t>
      </w:r>
      <w:r w:rsidRPr="00A350C2">
        <w:rPr>
          <w:rtl/>
        </w:rPr>
        <w:t xml:space="preserve"> بشار:</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له مقلة عمياء واست بصيرة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إلى الأير من تحت الثّياب تشير</w:t>
            </w:r>
            <w:r w:rsidRPr="00725071">
              <w:rPr>
                <w:rStyle w:val="libPoemTiniChar0"/>
                <w:rtl/>
              </w:rPr>
              <w:br/>
              <w:t> </w:t>
            </w:r>
          </w:p>
        </w:tc>
      </w:tr>
    </w:tbl>
    <w:p w:rsidR="00D14F3E" w:rsidRDefault="00D14F3E" w:rsidP="00D14F3E">
      <w:pPr>
        <w:pStyle w:val="libFootnote"/>
        <w:rPr>
          <w:rtl/>
        </w:rPr>
      </w:pPr>
      <w:r w:rsidRPr="00A350C2">
        <w:rPr>
          <w:rtl/>
        </w:rPr>
        <w:t>فقال بشار:</w:t>
      </w:r>
      <w:r>
        <w:rPr>
          <w:rtl/>
        </w:rPr>
        <w:t xml:space="preserve"> - </w:t>
      </w:r>
      <w:r w:rsidRPr="00A350C2">
        <w:rPr>
          <w:rtl/>
        </w:rPr>
        <w:t>وكتب بها إلى العباس بن محمد بن عل</w:t>
      </w:r>
      <w:r>
        <w:rPr>
          <w:rtl/>
        </w:rPr>
        <w:t>ي</w:t>
      </w:r>
      <w:r w:rsidRPr="00A350C2">
        <w:rPr>
          <w:rtl/>
        </w:rPr>
        <w:t xml:space="preserve"> بن عبد </w:t>
      </w:r>
      <w:r>
        <w:rPr>
          <w:rtl/>
        </w:rPr>
        <w:t>الله</w:t>
      </w:r>
      <w:r w:rsidRPr="00A350C2">
        <w:rPr>
          <w:rtl/>
        </w:rPr>
        <w:t xml:space="preserve"> بن عباس، وكان حماد يعلم ولده: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ياأبا الفضل لا تنم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وقع الذّئب ف</w:t>
            </w:r>
            <w:r>
              <w:rPr>
                <w:rtl/>
              </w:rPr>
              <w:t>ي</w:t>
            </w:r>
            <w:r w:rsidRPr="00A350C2">
              <w:rPr>
                <w:rtl/>
              </w:rPr>
              <w:t xml:space="preserve"> الغنم</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إنّ حمّاد عجرد</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إن رأى سوءة هجم</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بين فخذيه حربة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w:t>
            </w:r>
            <w:r>
              <w:rPr>
                <w:rtl/>
              </w:rPr>
              <w:t>ي</w:t>
            </w:r>
            <w:r w:rsidRPr="00A350C2">
              <w:rPr>
                <w:rtl/>
              </w:rPr>
              <w:t xml:space="preserve"> غلاف من الأدم</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كلّما غبت ساعة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مجمج الميم بالقلم</w:t>
            </w:r>
            <w:r w:rsidRPr="00725071">
              <w:rPr>
                <w:rStyle w:val="libPoemTiniChar0"/>
                <w:rtl/>
              </w:rPr>
              <w:br/>
              <w:t> </w:t>
            </w:r>
          </w:p>
        </w:tc>
      </w:tr>
    </w:tbl>
    <w:p w:rsidR="00D14F3E" w:rsidRDefault="00D14F3E" w:rsidP="00D14F3E">
      <w:pPr>
        <w:pStyle w:val="libFootnote"/>
        <w:rPr>
          <w:rtl/>
        </w:rPr>
      </w:pPr>
      <w:r w:rsidRPr="00A350C2">
        <w:rPr>
          <w:rtl/>
        </w:rPr>
        <w:t>فقال العباس: ما لي ولبشار! اصرفوا حمادا عن</w:t>
      </w:r>
      <w:r>
        <w:rPr>
          <w:rtl/>
        </w:rPr>
        <w:t>ي</w:t>
      </w:r>
      <w:r w:rsidRPr="00A350C2">
        <w:rPr>
          <w:rtl/>
        </w:rPr>
        <w:t>، فقال حماد: لقد فرق بين</w:t>
      </w:r>
      <w:r>
        <w:rPr>
          <w:rtl/>
        </w:rPr>
        <w:t>ي</w:t>
      </w:r>
      <w:r w:rsidRPr="00A350C2">
        <w:rPr>
          <w:rtl/>
        </w:rPr>
        <w:t xml:space="preserve"> وبين رزق</w:t>
      </w:r>
      <w:r>
        <w:rPr>
          <w:rtl/>
        </w:rPr>
        <w:t>ي</w:t>
      </w:r>
      <w:r w:rsidRPr="00A350C2">
        <w:rPr>
          <w:rtl/>
        </w:rPr>
        <w:t xml:space="preserve"> بشعره، وسوف أفرق بينه وبين حياته بشعر أقوله، فقال:</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Footnote"/>
            </w:pPr>
            <w:r w:rsidRPr="00A350C2">
              <w:rPr>
                <w:rtl/>
              </w:rPr>
              <w:t>بن</w:t>
            </w:r>
            <w:r>
              <w:rPr>
                <w:rtl/>
              </w:rPr>
              <w:t>ي</w:t>
            </w:r>
            <w:r w:rsidRPr="00A350C2">
              <w:rPr>
                <w:rtl/>
              </w:rPr>
              <w:t xml:space="preserve"> أميّة هبّوا طال نومكم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إنّ الخليفة يعقوب بن داود</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ضاعت خلافتكم ياقوم فالتمسوا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 xml:space="preserve">خليفة </w:t>
            </w:r>
            <w:r>
              <w:rPr>
                <w:rtl/>
              </w:rPr>
              <w:t>الله</w:t>
            </w:r>
            <w:r w:rsidRPr="00A350C2">
              <w:rPr>
                <w:rtl/>
              </w:rPr>
              <w:t xml:space="preserve"> بين الزّقّ والعود</w:t>
            </w:r>
            <w:r w:rsidRPr="00725071">
              <w:rPr>
                <w:rStyle w:val="libPoemTiniChar0"/>
                <w:rtl/>
              </w:rPr>
              <w:br/>
              <w:t> </w:t>
            </w:r>
          </w:p>
        </w:tc>
      </w:tr>
    </w:tbl>
    <w:p w:rsidR="00D14F3E" w:rsidRPr="00A350C2" w:rsidRDefault="00D14F3E" w:rsidP="00D14F3E">
      <w:pPr>
        <w:pStyle w:val="libFootnote"/>
        <w:rPr>
          <w:rtl/>
        </w:rPr>
      </w:pPr>
      <w:r w:rsidRPr="00A350C2">
        <w:rPr>
          <w:rtl/>
        </w:rPr>
        <w:t>ونسبهما إلى بشار، فبلغ ذلك المهد</w:t>
      </w:r>
      <w:r>
        <w:rPr>
          <w:rtl/>
        </w:rPr>
        <w:t>ي</w:t>
      </w:r>
      <w:r w:rsidRPr="00A350C2">
        <w:rPr>
          <w:rtl/>
        </w:rPr>
        <w:t xml:space="preserve"> فقتله</w:t>
      </w:r>
      <w:r>
        <w:rPr>
          <w:rtl/>
        </w:rPr>
        <w:t xml:space="preserve"> (</w:t>
      </w:r>
      <w:r w:rsidRPr="00A350C2">
        <w:rPr>
          <w:rtl/>
        </w:rPr>
        <w:t>وكان مقتل بشار سنة 167. (وانظر ترجمته ومراجعها ف</w:t>
      </w:r>
      <w:r>
        <w:rPr>
          <w:rtl/>
        </w:rPr>
        <w:t>ي</w:t>
      </w:r>
      <w:r w:rsidRPr="00A350C2">
        <w:rPr>
          <w:rtl/>
        </w:rPr>
        <w:t xml:space="preserve"> الشعر والشعراء: 733</w:t>
      </w:r>
      <w:r>
        <w:rPr>
          <w:rtl/>
        </w:rPr>
        <w:t xml:space="preserve"> - </w:t>
      </w:r>
      <w:r w:rsidRPr="00A350C2">
        <w:rPr>
          <w:rtl/>
        </w:rPr>
        <w:t>736).</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D5656E">
        <w:rPr>
          <w:rtl/>
        </w:rPr>
        <w:t>10</w:t>
      </w:r>
      <w:r>
        <w:rPr>
          <w:rFonts w:hint="cs"/>
          <w:rtl/>
        </w:rPr>
        <w:t>]</w:t>
      </w:r>
      <w:r w:rsidRPr="00D5656E">
        <w:rPr>
          <w:rtl/>
        </w:rPr>
        <w:t xml:space="preserve"> </w:t>
      </w:r>
    </w:p>
    <w:p w:rsidR="00D14F3E" w:rsidRDefault="00D14F3E" w:rsidP="00D14F3E">
      <w:pPr>
        <w:pStyle w:val="Heading1Center"/>
        <w:rPr>
          <w:rtl/>
        </w:rPr>
      </w:pPr>
      <w:bookmarkStart w:id="62" w:name="_Toc398065519"/>
      <w:r w:rsidRPr="00D5656E">
        <w:rPr>
          <w:rtl/>
        </w:rPr>
        <w:t>مجلس آخر [المجلس العاشر:]</w:t>
      </w:r>
      <w:bookmarkEnd w:id="62"/>
    </w:p>
    <w:p w:rsidR="00D14F3E" w:rsidRDefault="00D14F3E" w:rsidP="00DF4A8F">
      <w:pPr>
        <w:pStyle w:val="Heading2Center"/>
        <w:rPr>
          <w:rtl/>
        </w:rPr>
      </w:pPr>
      <w:bookmarkStart w:id="63" w:name="_Toc398065520"/>
      <w:r w:rsidRPr="00D5656E">
        <w:rPr>
          <w:rtl/>
        </w:rPr>
        <w:t>[أخبار مطيع بن إياس:]</w:t>
      </w:r>
      <w:bookmarkEnd w:id="63"/>
    </w:p>
    <w:p w:rsidR="00D14F3E" w:rsidRDefault="00D14F3E" w:rsidP="00D14F3E">
      <w:pPr>
        <w:pStyle w:val="libNormal"/>
        <w:rPr>
          <w:rtl/>
        </w:rPr>
      </w:pPr>
      <w:r w:rsidRPr="00A350C2">
        <w:rPr>
          <w:rtl/>
        </w:rPr>
        <w:t>فأما مطيع بن إياس الكنان</w:t>
      </w:r>
      <w:r>
        <w:rPr>
          <w:rtl/>
        </w:rPr>
        <w:t xml:space="preserve">ي </w:t>
      </w:r>
      <w:r w:rsidRPr="008A1F12">
        <w:rPr>
          <w:rStyle w:val="libFootnotenumChar"/>
          <w:rtl/>
        </w:rPr>
        <w:t>(1)</w:t>
      </w:r>
      <w:r>
        <w:rPr>
          <w:rtl/>
        </w:rPr>
        <w:t xml:space="preserve"> </w:t>
      </w:r>
      <w:r w:rsidRPr="00A350C2">
        <w:rPr>
          <w:rtl/>
        </w:rPr>
        <w:t xml:space="preserve">فأخبرنا أبو عبيد </w:t>
      </w:r>
      <w:r>
        <w:rPr>
          <w:rtl/>
        </w:rPr>
        <w:t>الله</w:t>
      </w:r>
      <w:r w:rsidRPr="00A350C2">
        <w:rPr>
          <w:rtl/>
        </w:rPr>
        <w:t xml:space="preserve"> المرزبان</w:t>
      </w:r>
      <w:r>
        <w:rPr>
          <w:rtl/>
        </w:rPr>
        <w:t>ي</w:t>
      </w:r>
      <w:r w:rsidRPr="00A350C2">
        <w:rPr>
          <w:rtl/>
        </w:rPr>
        <w:t xml:space="preserve"> عن عليّ بن هارون عن عمه يحيى بن عليّ عن أب</w:t>
      </w:r>
      <w:r>
        <w:rPr>
          <w:rtl/>
        </w:rPr>
        <w:t>ي</w:t>
      </w:r>
      <w:r w:rsidRPr="00A350C2">
        <w:rPr>
          <w:rtl/>
        </w:rPr>
        <w:t xml:space="preserve"> أيوب المدن</w:t>
      </w:r>
      <w:r>
        <w:rPr>
          <w:rtl/>
        </w:rPr>
        <w:t>ي</w:t>
      </w:r>
      <w:r w:rsidRPr="00A350C2">
        <w:rPr>
          <w:rtl/>
        </w:rPr>
        <w:t xml:space="preserve"> عن أحمد بن إبراهيم الكاتب قال أخبرن</w:t>
      </w:r>
      <w:r>
        <w:rPr>
          <w:rtl/>
        </w:rPr>
        <w:t>ي</w:t>
      </w:r>
      <w:r w:rsidRPr="00A350C2">
        <w:rPr>
          <w:rtl/>
        </w:rPr>
        <w:t xml:space="preserve"> أب</w:t>
      </w:r>
      <w:r>
        <w:rPr>
          <w:rtl/>
        </w:rPr>
        <w:t>ي</w:t>
      </w:r>
      <w:r w:rsidRPr="00A350C2">
        <w:rPr>
          <w:rtl/>
        </w:rPr>
        <w:t xml:space="preserve"> قال: رأيت بنتا لمطيع بن إياس قد أتى بها ف</w:t>
      </w:r>
      <w:r>
        <w:rPr>
          <w:rtl/>
        </w:rPr>
        <w:t>ي</w:t>
      </w:r>
      <w:r w:rsidRPr="00A350C2">
        <w:rPr>
          <w:rtl/>
        </w:rPr>
        <w:t xml:space="preserve"> أول أيام الرشيد، فأقرّت بالزّندقة وقراءتها وتابت، وقالت: هذا شيء علمنيه أب</w:t>
      </w:r>
      <w:r>
        <w:rPr>
          <w:rtl/>
        </w:rPr>
        <w:t>ي</w:t>
      </w:r>
      <w:r w:rsidRPr="00A350C2">
        <w:rPr>
          <w:rtl/>
        </w:rPr>
        <w:t>، فقبل الرشيد توبتها، وردها إلى أهلها.</w:t>
      </w:r>
    </w:p>
    <w:p w:rsidR="00D14F3E" w:rsidRDefault="00D14F3E" w:rsidP="00D14F3E">
      <w:pPr>
        <w:pStyle w:val="libNormal"/>
        <w:rPr>
          <w:rtl/>
        </w:rPr>
      </w:pPr>
      <w:r w:rsidRPr="00A350C2">
        <w:rPr>
          <w:rtl/>
        </w:rPr>
        <w:t>وقال محمد بن داود بن الجراح ف</w:t>
      </w:r>
      <w:r>
        <w:rPr>
          <w:rtl/>
        </w:rPr>
        <w:t>ي</w:t>
      </w:r>
      <w:r w:rsidRPr="00A350C2">
        <w:rPr>
          <w:rtl/>
        </w:rPr>
        <w:t xml:space="preserve"> أخبار مطيع بن إياس أنه كان يرمى بالزّندقة، ورو</w:t>
      </w:r>
      <w:r>
        <w:rPr>
          <w:rtl/>
        </w:rPr>
        <w:t>ي</w:t>
      </w:r>
      <w:r w:rsidRPr="00A350C2">
        <w:rPr>
          <w:rtl/>
        </w:rPr>
        <w:t xml:space="preserve"> أنه لما حضرته الوفاة أحاط به أهل بيته، فأقبلوا يقولون له: قل يامطيع: لا إله إلا </w:t>
      </w:r>
      <w:r>
        <w:rPr>
          <w:rtl/>
        </w:rPr>
        <w:t>الله</w:t>
      </w:r>
      <w:r w:rsidRPr="00A350C2">
        <w:rPr>
          <w:rtl/>
        </w:rPr>
        <w:t>، فلا يقول حتى إذا صارت نفسه ف</w:t>
      </w:r>
      <w:r>
        <w:rPr>
          <w:rtl/>
        </w:rPr>
        <w:t xml:space="preserve">ي </w:t>
      </w:r>
      <w:r w:rsidRPr="008A1F12">
        <w:rPr>
          <w:rStyle w:val="libFootnotenumChar"/>
          <w:rtl/>
        </w:rPr>
        <w:t>(2)</w:t>
      </w:r>
      <w:r>
        <w:rPr>
          <w:rtl/>
        </w:rPr>
        <w:t xml:space="preserve"> </w:t>
      </w:r>
      <w:r w:rsidRPr="00A350C2">
        <w:rPr>
          <w:rtl/>
        </w:rPr>
        <w:t>ثغرته كرّ يتنفس</w:t>
      </w:r>
      <w:r>
        <w:rPr>
          <w:rtl/>
        </w:rPr>
        <w:t xml:space="preserve"> </w:t>
      </w:r>
      <w:r w:rsidRPr="008A1F12">
        <w:rPr>
          <w:rStyle w:val="libFootnotenumChar"/>
          <w:rtl/>
        </w:rPr>
        <w:t>(2)</w:t>
      </w:r>
      <w:r>
        <w:rPr>
          <w:rtl/>
        </w:rPr>
        <w:t xml:space="preserve">، </w:t>
      </w:r>
      <w:r w:rsidRPr="00A350C2">
        <w:rPr>
          <w:rtl/>
        </w:rPr>
        <w:t>ثم أهوى إلى الكلام، فقالوا له:</w:t>
      </w:r>
    </w:p>
    <w:p w:rsidR="00D14F3E" w:rsidRDefault="00D14F3E" w:rsidP="00D14F3E">
      <w:pPr>
        <w:pStyle w:val="libNormal"/>
        <w:rPr>
          <w:rtl/>
        </w:rPr>
      </w:pPr>
      <w:r w:rsidRPr="00A350C2">
        <w:rPr>
          <w:rtl/>
        </w:rPr>
        <w:t xml:space="preserve">قل لا إله إلا </w:t>
      </w:r>
      <w:r>
        <w:rPr>
          <w:rtl/>
        </w:rPr>
        <w:t>الله</w:t>
      </w:r>
      <w:r w:rsidRPr="00A350C2">
        <w:rPr>
          <w:rtl/>
        </w:rPr>
        <w:t>، فتكلم كلاما ضعيفا فتسمّعوا له، فإذا هو يقول: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لهف نفس</w:t>
            </w:r>
            <w:r>
              <w:rPr>
                <w:rtl/>
              </w:rPr>
              <w:t>ي</w:t>
            </w:r>
            <w:r w:rsidRPr="00A350C2">
              <w:rPr>
                <w:rtl/>
              </w:rPr>
              <w:t xml:space="preserve"> على الزّمان وف</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w:t>
            </w:r>
            <w:r>
              <w:rPr>
                <w:rtl/>
              </w:rPr>
              <w:t>ي</w:t>
            </w:r>
            <w:r w:rsidRPr="00A350C2">
              <w:rPr>
                <w:rtl/>
              </w:rPr>
              <w:t xml:space="preserve"> زمان دهتن</w:t>
            </w:r>
            <w:r>
              <w:rPr>
                <w:rtl/>
              </w:rPr>
              <w:t>ي</w:t>
            </w:r>
            <w:r w:rsidRPr="00A350C2">
              <w:rPr>
                <w:rtl/>
              </w:rPr>
              <w:t xml:space="preserve"> الأزمان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حين جاء الرّبيع واستقبل الصّي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 وطاب الطّلاء والريحان</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قال المرزبان</w:t>
      </w:r>
      <w:r>
        <w:rPr>
          <w:rtl/>
        </w:rPr>
        <w:t>ي</w:t>
      </w:r>
      <w:r w:rsidRPr="00A350C2">
        <w:rPr>
          <w:rtl/>
        </w:rPr>
        <w:t>: وهذا الحديث يرويه</w:t>
      </w:r>
      <w:r>
        <w:rPr>
          <w:rtl/>
        </w:rPr>
        <w:t xml:space="preserve"> </w:t>
      </w:r>
      <w:r w:rsidRPr="008A1F12">
        <w:rPr>
          <w:rStyle w:val="libFootnotenumChar"/>
          <w:rtl/>
        </w:rPr>
        <w:t>(4)</w:t>
      </w:r>
      <w:r>
        <w:rPr>
          <w:rtl/>
        </w:rPr>
        <w:t xml:space="preserve"> </w:t>
      </w:r>
      <w:r w:rsidRPr="00A350C2">
        <w:rPr>
          <w:rtl/>
        </w:rPr>
        <w:t>الهيثم بن عد</w:t>
      </w:r>
      <w:r>
        <w:rPr>
          <w:rtl/>
        </w:rPr>
        <w:t>ي</w:t>
      </w:r>
      <w:r w:rsidRPr="00A350C2">
        <w:rPr>
          <w:rtl/>
        </w:rPr>
        <w:t xml:space="preserve"> ليحيى بن زياد.</w:t>
      </w:r>
    </w:p>
    <w:p w:rsidR="00D14F3E" w:rsidRDefault="00D14F3E" w:rsidP="00D14F3E">
      <w:pPr>
        <w:pStyle w:val="libCenter"/>
        <w:rPr>
          <w:rtl/>
        </w:rPr>
      </w:pPr>
      <w:r w:rsidRPr="00A350C2">
        <w:rPr>
          <w:rtl/>
        </w:rPr>
        <w:t>***</w:t>
      </w:r>
    </w:p>
    <w:p w:rsidR="00D14F3E" w:rsidRDefault="00D14F3E" w:rsidP="000A5C9E">
      <w:pPr>
        <w:pStyle w:val="Heading2"/>
        <w:rPr>
          <w:rtl/>
        </w:rPr>
      </w:pPr>
      <w:bookmarkStart w:id="64" w:name="_Toc398065521"/>
      <w:r w:rsidRPr="00A350C2">
        <w:rPr>
          <w:rtl/>
        </w:rPr>
        <w:t>[أخبار يحيى بن زياد الحارث</w:t>
      </w:r>
      <w:r>
        <w:rPr>
          <w:rtl/>
        </w:rPr>
        <w:t>ي</w:t>
      </w:r>
      <w:r w:rsidRPr="00A350C2">
        <w:rPr>
          <w:rtl/>
        </w:rPr>
        <w:t>:</w:t>
      </w:r>
      <w:r w:rsidR="000A5C9E">
        <w:rPr>
          <w:rtl/>
        </w:rPr>
        <w:t>]</w:t>
      </w:r>
      <w:bookmarkEnd w:id="64"/>
    </w:p>
    <w:p w:rsidR="00D14F3E" w:rsidRDefault="00D14F3E" w:rsidP="00D14F3E">
      <w:pPr>
        <w:pStyle w:val="libNormal"/>
        <w:rPr>
          <w:rtl/>
        </w:rPr>
      </w:pPr>
      <w:r w:rsidRPr="00A350C2">
        <w:rPr>
          <w:rtl/>
        </w:rPr>
        <w:t>فأما يحيى بن زياد الحارث</w:t>
      </w:r>
      <w:r>
        <w:rPr>
          <w:rtl/>
        </w:rPr>
        <w:t xml:space="preserve">ي </w:t>
      </w:r>
      <w:r w:rsidRPr="008A1F12">
        <w:rPr>
          <w:rStyle w:val="libFootnotenumChar"/>
          <w:rtl/>
        </w:rPr>
        <w:t>(5)</w:t>
      </w:r>
      <w:r>
        <w:rPr>
          <w:rtl/>
        </w:rPr>
        <w:t xml:space="preserve"> </w:t>
      </w:r>
      <w:r w:rsidRPr="00A350C2">
        <w:rPr>
          <w:rtl/>
        </w:rPr>
        <w:t xml:space="preserve">فهو يحيى بن زياد بن عبيد </w:t>
      </w:r>
      <w:r>
        <w:rPr>
          <w:rtl/>
        </w:rPr>
        <w:t>الله</w:t>
      </w:r>
      <w:r w:rsidRPr="00A350C2">
        <w:rPr>
          <w:rtl/>
        </w:rPr>
        <w:t xml:space="preserve"> بن عبد </w:t>
      </w:r>
      <w:r>
        <w:rPr>
          <w:rtl/>
        </w:rPr>
        <w:t>الله</w:t>
      </w:r>
      <w:r w:rsidRPr="00A350C2">
        <w:rPr>
          <w:rtl/>
        </w:rPr>
        <w:t xml:space="preserve"> بن عبد المدان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انظر مطيع بن إياس وأخباره ف</w:t>
      </w:r>
      <w:r>
        <w:rPr>
          <w:rtl/>
        </w:rPr>
        <w:t>ي</w:t>
      </w:r>
      <w:r w:rsidRPr="00A350C2">
        <w:rPr>
          <w:rtl/>
        </w:rPr>
        <w:t xml:space="preserve"> (الأغان</w:t>
      </w:r>
      <w:r>
        <w:rPr>
          <w:rtl/>
        </w:rPr>
        <w:t>ي</w:t>
      </w:r>
      <w:r w:rsidRPr="00A350C2">
        <w:rPr>
          <w:rtl/>
        </w:rPr>
        <w:t xml:space="preserve"> 12</w:t>
      </w:r>
      <w:r>
        <w:rPr>
          <w:rtl/>
        </w:rPr>
        <w:t xml:space="preserve"> - </w:t>
      </w:r>
      <w:r w:rsidRPr="00A350C2">
        <w:rPr>
          <w:rtl/>
        </w:rPr>
        <w:t>75</w:t>
      </w:r>
      <w:r>
        <w:rPr>
          <w:rtl/>
        </w:rPr>
        <w:t xml:space="preserve"> - </w:t>
      </w:r>
      <w:r w:rsidRPr="00A350C2">
        <w:rPr>
          <w:rtl/>
        </w:rPr>
        <w:t>105).</w:t>
      </w:r>
    </w:p>
    <w:p w:rsidR="00D14F3E" w:rsidRDefault="00D14F3E" w:rsidP="00D14F3E">
      <w:pPr>
        <w:pStyle w:val="libFootnote"/>
        <w:rPr>
          <w:rtl/>
        </w:rPr>
      </w:pPr>
      <w:r w:rsidRPr="00A350C2">
        <w:rPr>
          <w:rtl/>
        </w:rPr>
        <w:t>(2) ت، د، ف:</w:t>
      </w:r>
      <w:r>
        <w:rPr>
          <w:rtl/>
        </w:rPr>
        <w:t xml:space="preserve"> (</w:t>
      </w:r>
      <w:r w:rsidRPr="00A350C2">
        <w:rPr>
          <w:rtl/>
        </w:rPr>
        <w:t>ثغرته تنفس</w:t>
      </w:r>
      <w:r>
        <w:rPr>
          <w:rtl/>
        </w:rPr>
        <w:t xml:space="preserve">)، </w:t>
      </w:r>
      <w:r w:rsidRPr="00A350C2">
        <w:rPr>
          <w:rtl/>
        </w:rPr>
        <w:t>ومن نسخة بحاشيت</w:t>
      </w:r>
      <w:r>
        <w:rPr>
          <w:rtl/>
        </w:rPr>
        <w:t>ي</w:t>
      </w:r>
      <w:r w:rsidRPr="00A350C2">
        <w:rPr>
          <w:rtl/>
        </w:rPr>
        <w:t xml:space="preserve"> الأصل، ت:</w:t>
      </w:r>
      <w:r>
        <w:rPr>
          <w:rtl/>
        </w:rPr>
        <w:t xml:space="preserve"> (</w:t>
      </w:r>
      <w:r w:rsidRPr="00A350C2">
        <w:rPr>
          <w:rtl/>
        </w:rPr>
        <w:t>ف</w:t>
      </w:r>
      <w:r>
        <w:rPr>
          <w:rtl/>
        </w:rPr>
        <w:t>ي</w:t>
      </w:r>
      <w:r w:rsidRPr="00A350C2">
        <w:rPr>
          <w:rtl/>
        </w:rPr>
        <w:t xml:space="preserve"> ثغرة نحره تنفس</w:t>
      </w:r>
      <w:r>
        <w:rPr>
          <w:rtl/>
        </w:rPr>
        <w:t>).</w:t>
      </w:r>
      <w:r w:rsidRPr="00A350C2">
        <w:rPr>
          <w:rtl/>
        </w:rPr>
        <w:t xml:space="preserve"> ط:</w:t>
      </w:r>
      <w:r>
        <w:rPr>
          <w:rtl/>
        </w:rPr>
        <w:t xml:space="preserve"> (</w:t>
      </w:r>
      <w:r w:rsidRPr="00A350C2">
        <w:rPr>
          <w:rtl/>
        </w:rPr>
        <w:t>ف</w:t>
      </w:r>
      <w:r>
        <w:rPr>
          <w:rtl/>
        </w:rPr>
        <w:t>ي</w:t>
      </w:r>
      <w:r w:rsidRPr="00A350C2">
        <w:rPr>
          <w:rtl/>
        </w:rPr>
        <w:t xml:space="preserve"> ثغراته تنفس</w:t>
      </w:r>
      <w:r>
        <w:rPr>
          <w:rtl/>
        </w:rPr>
        <w:t>).</w:t>
      </w:r>
    </w:p>
    <w:p w:rsidR="00D14F3E" w:rsidRDefault="00D14F3E" w:rsidP="00D14F3E">
      <w:pPr>
        <w:pStyle w:val="libFootnote"/>
        <w:rPr>
          <w:rtl/>
        </w:rPr>
      </w:pPr>
      <w:r w:rsidRPr="00A350C2">
        <w:rPr>
          <w:rtl/>
        </w:rPr>
        <w:t>(3) الطلاء: الخمر.</w:t>
      </w:r>
    </w:p>
    <w:p w:rsidR="00D14F3E" w:rsidRDefault="00D14F3E" w:rsidP="00D14F3E">
      <w:pPr>
        <w:pStyle w:val="libFootnote"/>
        <w:rPr>
          <w:rtl/>
        </w:rPr>
      </w:pPr>
      <w:r w:rsidRPr="00A350C2">
        <w:rPr>
          <w:rtl/>
        </w:rPr>
        <w:t>(4) حاشية ت (من نسخة):</w:t>
      </w:r>
      <w:r>
        <w:rPr>
          <w:rtl/>
        </w:rPr>
        <w:t xml:space="preserve"> (</w:t>
      </w:r>
      <w:r w:rsidRPr="00A350C2">
        <w:rPr>
          <w:rtl/>
        </w:rPr>
        <w:t>رواه</w:t>
      </w:r>
      <w:r>
        <w:rPr>
          <w:rtl/>
        </w:rPr>
        <w:t>).</w:t>
      </w:r>
    </w:p>
    <w:p w:rsidR="00D14F3E" w:rsidRPr="00A350C2" w:rsidRDefault="00D14F3E" w:rsidP="00D14F3E">
      <w:pPr>
        <w:pStyle w:val="libFootnote"/>
        <w:rPr>
          <w:rtl/>
        </w:rPr>
      </w:pPr>
      <w:r w:rsidRPr="00A350C2">
        <w:rPr>
          <w:rtl/>
        </w:rPr>
        <w:t>(5) انظر يحيى بن زياد ف</w:t>
      </w:r>
      <w:r>
        <w:rPr>
          <w:rtl/>
        </w:rPr>
        <w:t>ي</w:t>
      </w:r>
      <w:r w:rsidRPr="00A350C2">
        <w:rPr>
          <w:rtl/>
        </w:rPr>
        <w:t xml:space="preserve"> (معجم الشعراء للمرزبان</w:t>
      </w:r>
      <w:r>
        <w:rPr>
          <w:rtl/>
        </w:rPr>
        <w:t>ي</w:t>
      </w:r>
      <w:r w:rsidRPr="00A350C2">
        <w:rPr>
          <w:rtl/>
        </w:rPr>
        <w:t xml:space="preserve"> 497</w:t>
      </w:r>
      <w:r>
        <w:rPr>
          <w:rtl/>
        </w:rPr>
        <w:t xml:space="preserve"> - </w:t>
      </w:r>
      <w:r w:rsidRPr="00A350C2">
        <w:rPr>
          <w:rtl/>
        </w:rPr>
        <w:t>498).</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ابن الديان الحارث</w:t>
      </w:r>
      <w:r>
        <w:rPr>
          <w:rtl/>
        </w:rPr>
        <w:t>ي</w:t>
      </w:r>
      <w:r w:rsidRPr="00A350C2">
        <w:rPr>
          <w:rtl/>
        </w:rPr>
        <w:t xml:space="preserve"> الكوف</w:t>
      </w:r>
      <w:r>
        <w:rPr>
          <w:rtl/>
        </w:rPr>
        <w:t>ي</w:t>
      </w:r>
      <w:r w:rsidRPr="00A350C2">
        <w:rPr>
          <w:rtl/>
        </w:rPr>
        <w:t xml:space="preserve">. وزياد بن عبيد </w:t>
      </w:r>
      <w:r>
        <w:rPr>
          <w:rtl/>
        </w:rPr>
        <w:t>الله</w:t>
      </w:r>
      <w:r w:rsidRPr="00A350C2">
        <w:rPr>
          <w:rtl/>
        </w:rPr>
        <w:t xml:space="preserve"> هو خال أب</w:t>
      </w:r>
      <w:r>
        <w:rPr>
          <w:rtl/>
        </w:rPr>
        <w:t>ي</w:t>
      </w:r>
      <w:r w:rsidRPr="00A350C2">
        <w:rPr>
          <w:rtl/>
        </w:rPr>
        <w:t xml:space="preserve"> العباس السّفاح، ويكنى يحيى أبا الفضل، وكان يعرف بالزّنديق: وكانوا إذا وصفوا إنسانا بالظّرف قالوا: هو أظرف من الزّنديق</w:t>
      </w:r>
      <w:r>
        <w:rPr>
          <w:rtl/>
        </w:rPr>
        <w:t xml:space="preserve"> - </w:t>
      </w:r>
      <w:r w:rsidRPr="00A350C2">
        <w:rPr>
          <w:rtl/>
        </w:rPr>
        <w:t>يعنون يحيى</w:t>
      </w:r>
      <w:r>
        <w:rPr>
          <w:rtl/>
        </w:rPr>
        <w:t xml:space="preserve"> - </w:t>
      </w:r>
      <w:r w:rsidRPr="00A350C2">
        <w:rPr>
          <w:rtl/>
        </w:rPr>
        <w:t>لأنه كان ظريفا، وهذا المعنى قصد أبو نواس بقوله:</w:t>
      </w:r>
    </w:p>
    <w:p w:rsidR="00D14F3E" w:rsidRDefault="00D14F3E" w:rsidP="00D14F3E">
      <w:pPr>
        <w:pStyle w:val="libNormal"/>
        <w:rPr>
          <w:rtl/>
        </w:rPr>
      </w:pPr>
      <w:r w:rsidRPr="00A350C2">
        <w:rPr>
          <w:rtl/>
        </w:rPr>
        <w:t>* تيه مغنّ وظرف زنديق*</w:t>
      </w:r>
      <w:r>
        <w:rPr>
          <w:rtl/>
        </w:rPr>
        <w:t xml:space="preserve"> </w:t>
      </w:r>
      <w:r w:rsidRPr="008A1F12">
        <w:rPr>
          <w:rStyle w:val="libFootnotenumChar"/>
          <w:rtl/>
        </w:rPr>
        <w:t>(1)</w:t>
      </w:r>
      <w:r>
        <w:rPr>
          <w:rtl/>
        </w:rPr>
        <w:t xml:space="preserve"> </w:t>
      </w:r>
    </w:p>
    <w:p w:rsidR="00D14F3E" w:rsidRDefault="00D14F3E" w:rsidP="00D14F3E">
      <w:pPr>
        <w:pStyle w:val="libNormal"/>
        <w:rPr>
          <w:rtl/>
        </w:rPr>
      </w:pPr>
      <w:r w:rsidRPr="00A350C2">
        <w:rPr>
          <w:rtl/>
        </w:rPr>
        <w:t>قال الصول</w:t>
      </w:r>
      <w:r>
        <w:rPr>
          <w:rtl/>
        </w:rPr>
        <w:t>ي</w:t>
      </w:r>
      <w:r w:rsidRPr="00A350C2">
        <w:rPr>
          <w:rtl/>
        </w:rPr>
        <w:t>: وإنما قال ذلك لأن الزّنديق لا يرع عن شيء</w:t>
      </w:r>
      <w:r>
        <w:rPr>
          <w:rtl/>
        </w:rPr>
        <w:t xml:space="preserve"> </w:t>
      </w:r>
      <w:r w:rsidRPr="008A1F12">
        <w:rPr>
          <w:rStyle w:val="libFootnotenumChar"/>
          <w:rtl/>
        </w:rPr>
        <w:t>(2)</w:t>
      </w:r>
      <w:r>
        <w:rPr>
          <w:rtl/>
        </w:rPr>
        <w:t xml:space="preserve"> </w:t>
      </w:r>
      <w:r w:rsidRPr="00A350C2">
        <w:rPr>
          <w:rtl/>
        </w:rPr>
        <w:t>ولا يمتنع ممّن يدعى</w:t>
      </w:r>
      <w:r>
        <w:rPr>
          <w:rtl/>
        </w:rPr>
        <w:t xml:space="preserve"> </w:t>
      </w:r>
      <w:r w:rsidRPr="008A1F12">
        <w:rPr>
          <w:rStyle w:val="libFootnotenumChar"/>
          <w:rtl/>
        </w:rPr>
        <w:t>(3)</w:t>
      </w:r>
      <w:r>
        <w:rPr>
          <w:rtl/>
        </w:rPr>
        <w:t xml:space="preserve"> </w:t>
      </w:r>
      <w:r w:rsidRPr="00A350C2">
        <w:rPr>
          <w:rtl/>
        </w:rPr>
        <w:t>إليه، فنسبه إلى الظّرف لمساعدته على كل شيء، وقلة خلافه.</w:t>
      </w:r>
    </w:p>
    <w:p w:rsidR="00D14F3E" w:rsidRDefault="00D14F3E" w:rsidP="00D14F3E">
      <w:pPr>
        <w:pStyle w:val="libNormal"/>
        <w:rPr>
          <w:rtl/>
        </w:rPr>
      </w:pPr>
      <w:r w:rsidRPr="00A350C2">
        <w:rPr>
          <w:rtl/>
        </w:rPr>
        <w:t>ورو</w:t>
      </w:r>
      <w:r>
        <w:rPr>
          <w:rtl/>
        </w:rPr>
        <w:t>ي</w:t>
      </w:r>
      <w:r w:rsidRPr="00A350C2">
        <w:rPr>
          <w:rtl/>
        </w:rPr>
        <w:t xml:space="preserve"> أنه قيل ليحيى بن زياد</w:t>
      </w:r>
      <w:r>
        <w:rPr>
          <w:rtl/>
        </w:rPr>
        <w:t xml:space="preserve"> - </w:t>
      </w:r>
      <w:r w:rsidRPr="00A350C2">
        <w:rPr>
          <w:rtl/>
        </w:rPr>
        <w:t>وهو يجود بنفسه</w:t>
      </w:r>
      <w:r>
        <w:rPr>
          <w:rtl/>
        </w:rPr>
        <w:t xml:space="preserve"> - </w:t>
      </w:r>
      <w:r w:rsidRPr="00A350C2">
        <w:rPr>
          <w:rtl/>
        </w:rPr>
        <w:t xml:space="preserve">قل: لا إله إلا </w:t>
      </w:r>
      <w:r>
        <w:rPr>
          <w:rtl/>
        </w:rPr>
        <w:t>الله</w:t>
      </w:r>
      <w:r w:rsidRPr="00A350C2">
        <w:rPr>
          <w:rtl/>
        </w:rPr>
        <w:t>، فقال:</w:t>
      </w:r>
    </w:p>
    <w:p w:rsidR="00D14F3E" w:rsidRDefault="00D14F3E" w:rsidP="00D14F3E">
      <w:pPr>
        <w:pStyle w:val="libNormal"/>
        <w:rPr>
          <w:rtl/>
        </w:rPr>
      </w:pPr>
      <w:r w:rsidRPr="00A350C2">
        <w:rPr>
          <w:rtl/>
        </w:rPr>
        <w:t>* لم يبق إ</w:t>
      </w:r>
      <w:r>
        <w:rPr>
          <w:rtl/>
        </w:rPr>
        <w:t>لاّ</w:t>
      </w:r>
      <w:r w:rsidRPr="00A350C2">
        <w:rPr>
          <w:rtl/>
        </w:rPr>
        <w:t xml:space="preserve"> الغبط والجلاجل</w:t>
      </w:r>
      <w:r>
        <w:rPr>
          <w:rtl/>
        </w:rPr>
        <w:t xml:space="preserve"> </w:t>
      </w:r>
      <w:r w:rsidRPr="008A1F12">
        <w:rPr>
          <w:rStyle w:val="libFootnotenumChar"/>
          <w:rtl/>
        </w:rPr>
        <w:t>(4)</w:t>
      </w:r>
      <w:r>
        <w:rPr>
          <w:rtl/>
        </w:rPr>
        <w:t xml:space="preserve"> </w:t>
      </w:r>
      <w:r w:rsidRPr="00A350C2">
        <w:rPr>
          <w:rtl/>
        </w:rPr>
        <w:t>*</w:t>
      </w:r>
    </w:p>
    <w:p w:rsidR="00D14F3E" w:rsidRDefault="00D14F3E" w:rsidP="00D14F3E">
      <w:pPr>
        <w:pStyle w:val="libNormal"/>
        <w:rPr>
          <w:rtl/>
        </w:rPr>
      </w:pPr>
      <w:r w:rsidRPr="00A350C2">
        <w:rPr>
          <w:rtl/>
        </w:rPr>
        <w:t>ثم أغمى عليه، فلما أفاق أعيد عليه القول فقال:</w:t>
      </w:r>
    </w:p>
    <w:p w:rsidR="00D14F3E" w:rsidRDefault="00D14F3E" w:rsidP="00D14F3E">
      <w:pPr>
        <w:pStyle w:val="libNormal"/>
        <w:rPr>
          <w:rtl/>
        </w:rPr>
      </w:pPr>
      <w:r w:rsidRPr="00A350C2">
        <w:rPr>
          <w:rtl/>
        </w:rPr>
        <w:t>* وبازل تغل</w:t>
      </w:r>
      <w:r>
        <w:rPr>
          <w:rtl/>
        </w:rPr>
        <w:t>ي</w:t>
      </w:r>
      <w:r w:rsidRPr="00A350C2">
        <w:rPr>
          <w:rtl/>
        </w:rPr>
        <w:t xml:space="preserve"> به المراجل*</w:t>
      </w:r>
      <w:r>
        <w:rPr>
          <w:rtl/>
        </w:rPr>
        <w:t xml:space="preserve"> </w:t>
      </w:r>
      <w:r w:rsidRPr="008A1F12">
        <w:rPr>
          <w:rStyle w:val="libFootnotenumChar"/>
          <w:rtl/>
        </w:rPr>
        <w:t>(5)</w:t>
      </w:r>
      <w:r>
        <w:rPr>
          <w:rtl/>
        </w:rPr>
        <w:t xml:space="preserve"> </w:t>
      </w:r>
    </w:p>
    <w:p w:rsidR="00D14F3E" w:rsidRDefault="00D14F3E" w:rsidP="00D14F3E">
      <w:pPr>
        <w:pStyle w:val="libNormal"/>
        <w:rPr>
          <w:rtl/>
        </w:rPr>
      </w:pPr>
      <w:r w:rsidRPr="00A350C2">
        <w:rPr>
          <w:rtl/>
        </w:rPr>
        <w:t>وروى محمد بن يزيد قال: قال مطيع بن إياس يرث</w:t>
      </w:r>
      <w:r>
        <w:rPr>
          <w:rtl/>
        </w:rPr>
        <w:t>ي</w:t>
      </w:r>
      <w:r w:rsidRPr="00A350C2">
        <w:rPr>
          <w:rtl/>
        </w:rPr>
        <w:t xml:space="preserve"> يحيى بن زياد</w:t>
      </w:r>
      <w:r>
        <w:rPr>
          <w:rtl/>
        </w:rPr>
        <w:t xml:space="preserve"> - </w:t>
      </w:r>
      <w:r w:rsidRPr="00A350C2">
        <w:rPr>
          <w:rtl/>
        </w:rPr>
        <w:t>وكانا جميعا مرميّين بالخروج عن الملة:</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يا</w:t>
            </w:r>
            <w:r>
              <w:rPr>
                <w:rFonts w:hint="cs"/>
                <w:rtl/>
              </w:rPr>
              <w:t xml:space="preserve"> </w:t>
            </w:r>
            <w:r w:rsidRPr="00A350C2">
              <w:rPr>
                <w:rtl/>
              </w:rPr>
              <w:t>أهل بكّوا لقلب</w:t>
            </w:r>
            <w:r>
              <w:rPr>
                <w:rtl/>
              </w:rPr>
              <w:t>ي</w:t>
            </w:r>
            <w:r w:rsidRPr="00A350C2">
              <w:rPr>
                <w:rtl/>
              </w:rPr>
              <w:t xml:space="preserve"> القرح</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وللدّموع الهوامل السّفح</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راحوا بيحيى إلى مغيّبة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القبر بين التّراب والصّفح</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89، وصدره:</w:t>
      </w:r>
    </w:p>
    <w:p w:rsidR="00D14F3E" w:rsidRDefault="00D14F3E" w:rsidP="00D14F3E">
      <w:pPr>
        <w:pStyle w:val="libFootnote"/>
        <w:rPr>
          <w:rtl/>
        </w:rPr>
      </w:pPr>
      <w:r w:rsidRPr="00A350C2">
        <w:rPr>
          <w:rtl/>
        </w:rPr>
        <w:t>* وصيف كأس محدّثه ملك*</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يقال: ورع يرع ورعا، ورعة، فهو ورع؛ أ</w:t>
      </w:r>
      <w:r>
        <w:rPr>
          <w:rtl/>
        </w:rPr>
        <w:t>ي</w:t>
      </w:r>
      <w:r w:rsidRPr="00A350C2">
        <w:rPr>
          <w:rtl/>
        </w:rPr>
        <w:t xml:space="preserve"> تق</w:t>
      </w:r>
      <w:r>
        <w:rPr>
          <w:rtl/>
        </w:rPr>
        <w:t>ي).</w:t>
      </w:r>
    </w:p>
    <w:p w:rsidR="00D14F3E" w:rsidRDefault="00D14F3E" w:rsidP="00D14F3E">
      <w:pPr>
        <w:pStyle w:val="libFootnote"/>
        <w:rPr>
          <w:rtl/>
        </w:rPr>
      </w:pPr>
      <w:r w:rsidRPr="00A350C2">
        <w:rPr>
          <w:rtl/>
        </w:rPr>
        <w:t>(3) م:</w:t>
      </w:r>
      <w:r>
        <w:rPr>
          <w:rtl/>
        </w:rPr>
        <w:t xml:space="preserve"> (</w:t>
      </w:r>
      <w:r w:rsidRPr="00A350C2">
        <w:rPr>
          <w:rtl/>
        </w:rPr>
        <w:t>لا يدع شيئا</w:t>
      </w:r>
      <w:r>
        <w:rPr>
          <w:rtl/>
        </w:rPr>
        <w:t>).</w:t>
      </w:r>
    </w:p>
    <w:p w:rsidR="00D14F3E" w:rsidRDefault="00D14F3E" w:rsidP="00D14F3E">
      <w:pPr>
        <w:pStyle w:val="libFootnote"/>
        <w:rPr>
          <w:rtl/>
        </w:rPr>
      </w:pPr>
      <w:r w:rsidRPr="00A350C2">
        <w:rPr>
          <w:rtl/>
        </w:rPr>
        <w:t>(4) ت، ش، ف:</w:t>
      </w:r>
      <w:r>
        <w:rPr>
          <w:rtl/>
        </w:rPr>
        <w:t xml:space="preserve"> (</w:t>
      </w:r>
      <w:r w:rsidRPr="00A350C2">
        <w:rPr>
          <w:rtl/>
        </w:rPr>
        <w:t>والخلاخل</w:t>
      </w:r>
      <w:r>
        <w:rPr>
          <w:rtl/>
        </w:rPr>
        <w:t xml:space="preserve">)، </w:t>
      </w:r>
      <w:r w:rsidRPr="00A350C2">
        <w:rPr>
          <w:rtl/>
        </w:rPr>
        <w:t>د:</w:t>
      </w:r>
      <w:r>
        <w:rPr>
          <w:rtl/>
        </w:rPr>
        <w:t xml:space="preserve"> (</w:t>
      </w:r>
      <w:r w:rsidRPr="00A350C2">
        <w:rPr>
          <w:rtl/>
        </w:rPr>
        <w:t>القرط والخلاخل</w:t>
      </w:r>
      <w:r>
        <w:rPr>
          <w:rtl/>
        </w:rPr>
        <w:t>).</w:t>
      </w:r>
      <w:r w:rsidRPr="00A350C2">
        <w:rPr>
          <w:rtl/>
        </w:rPr>
        <w:t xml:space="preserve"> والغبيط: الرحل؛ وهو للنساء يشد على الهودج. وف</w:t>
      </w:r>
      <w:r>
        <w:rPr>
          <w:rtl/>
        </w:rPr>
        <w:t>ي</w:t>
      </w:r>
      <w:r w:rsidRPr="00A350C2">
        <w:rPr>
          <w:rtl/>
        </w:rPr>
        <w:t xml:space="preserve"> حاشيت</w:t>
      </w:r>
      <w:r>
        <w:rPr>
          <w:rtl/>
        </w:rPr>
        <w:t>ي</w:t>
      </w:r>
      <w:r w:rsidRPr="00A350C2">
        <w:rPr>
          <w:rtl/>
        </w:rPr>
        <w:t xml:space="preserve"> الأصل:</w:t>
      </w:r>
      <w:r>
        <w:rPr>
          <w:rtl/>
        </w:rPr>
        <w:t xml:space="preserve"> (</w:t>
      </w:r>
      <w:r w:rsidRPr="00A350C2">
        <w:rPr>
          <w:rtl/>
        </w:rPr>
        <w:t>الغبيط: قنب يأخذ جميع ظهر البعير</w:t>
      </w:r>
      <w:r>
        <w:rPr>
          <w:rtl/>
        </w:rPr>
        <w:t>).</w:t>
      </w:r>
    </w:p>
    <w:p w:rsidR="00D14F3E" w:rsidRDefault="00D14F3E" w:rsidP="00D14F3E">
      <w:pPr>
        <w:pStyle w:val="libFootnote"/>
        <w:rPr>
          <w:rtl/>
        </w:rPr>
      </w:pPr>
      <w:r w:rsidRPr="00A350C2">
        <w:rPr>
          <w:rtl/>
        </w:rPr>
        <w:t>(5) البازل: البعير إذا كان ف</w:t>
      </w:r>
      <w:r>
        <w:rPr>
          <w:rtl/>
        </w:rPr>
        <w:t>ي</w:t>
      </w:r>
      <w:r w:rsidRPr="00A350C2">
        <w:rPr>
          <w:rtl/>
        </w:rPr>
        <w:t xml:space="preserve"> التاسعة؛ سم</w:t>
      </w:r>
      <w:r>
        <w:rPr>
          <w:rtl/>
        </w:rPr>
        <w:t>ي</w:t>
      </w:r>
      <w:r w:rsidRPr="00A350C2">
        <w:rPr>
          <w:rtl/>
        </w:rPr>
        <w:t xml:space="preserve"> بذلك لأنه يبزل نابه؛ أ</w:t>
      </w:r>
      <w:r>
        <w:rPr>
          <w:rtl/>
        </w:rPr>
        <w:t>ي</w:t>
      </w:r>
      <w:r w:rsidRPr="00A350C2">
        <w:rPr>
          <w:rtl/>
        </w:rPr>
        <w:t xml:space="preserve"> ينشق.</w:t>
      </w:r>
    </w:p>
    <w:p w:rsidR="00D14F3E" w:rsidRDefault="00D14F3E" w:rsidP="00D14F3E">
      <w:pPr>
        <w:pStyle w:val="libFootnote"/>
        <w:rPr>
          <w:rtl/>
        </w:rPr>
      </w:pPr>
      <w:r w:rsidRPr="00A350C2">
        <w:rPr>
          <w:rtl/>
        </w:rPr>
        <w:t>(6) ت، ف، وحاشية الأصل (من نسخة):</w:t>
      </w:r>
      <w:r>
        <w:rPr>
          <w:rtl/>
        </w:rPr>
        <w:t xml:space="preserve"> (</w:t>
      </w:r>
      <w:r w:rsidRPr="00A350C2">
        <w:rPr>
          <w:rtl/>
        </w:rPr>
        <w:t>السواكب</w:t>
      </w:r>
      <w:r>
        <w:rPr>
          <w:rtl/>
        </w:rPr>
        <w:t>).</w:t>
      </w:r>
    </w:p>
    <w:p w:rsidR="00D14F3E" w:rsidRPr="00A350C2" w:rsidRDefault="00D14F3E" w:rsidP="00D14F3E">
      <w:pPr>
        <w:pStyle w:val="libFootnote"/>
        <w:rPr>
          <w:rtl/>
        </w:rPr>
      </w:pPr>
      <w:r w:rsidRPr="00A350C2">
        <w:rPr>
          <w:rtl/>
        </w:rPr>
        <w:t>(7) الصفح: جمع صفيحة؛ وه</w:t>
      </w:r>
      <w:r>
        <w:rPr>
          <w:rtl/>
        </w:rPr>
        <w:t>ي</w:t>
      </w:r>
      <w:r w:rsidRPr="00A350C2">
        <w:rPr>
          <w:rtl/>
        </w:rPr>
        <w:t xml:space="preserve"> الحجارة العراض.</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راحوا بيحيى ولو تساعدن</w:t>
            </w:r>
            <w:r>
              <w:rPr>
                <w:rtl/>
              </w:rPr>
              <w:t>ي</w:t>
            </w:r>
            <w:r w:rsidRPr="00A350C2">
              <w:rPr>
                <w:rtl/>
              </w:rPr>
              <w:t xml:space="preserve">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أقدار لم يبتكر ولم يرح</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ياخير من يحسن البكاء له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يوم ومن كان أمس للمدح</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قد ظفر الحزن بالسّرور وقد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أديل مكروهنا من الفرح</w:t>
            </w:r>
            <w:r w:rsidRPr="00725071">
              <w:rPr>
                <w:rStyle w:val="libPoemTiniChar0"/>
                <w:rtl/>
              </w:rPr>
              <w:br/>
              <w:t> </w:t>
            </w:r>
          </w:p>
        </w:tc>
      </w:tr>
    </w:tbl>
    <w:p w:rsidR="00D14F3E" w:rsidRDefault="00D14F3E" w:rsidP="00D14F3E">
      <w:pPr>
        <w:pStyle w:val="libNormal"/>
        <w:rPr>
          <w:rtl/>
        </w:rPr>
      </w:pPr>
      <w:r w:rsidRPr="00A350C2">
        <w:rPr>
          <w:rtl/>
        </w:rPr>
        <w:t>ولمطيع يرثيه: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انظر إلى الموت كيف بادهه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والموت مقدامة على البهم</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لو قد تدبّرت ما صنعت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قرعت سنّا عليه من ندم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فاذهب بمن شئت إذ ذهبت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بعد يحيى للرّزء من ألم</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65" w:name="_Toc398065522"/>
      <w:r w:rsidRPr="00A350C2">
        <w:rPr>
          <w:rtl/>
        </w:rPr>
        <w:t>[أخبار صالح بن عبد القدّوس:</w:t>
      </w:r>
      <w:r w:rsidR="000A5C9E">
        <w:rPr>
          <w:rtl/>
        </w:rPr>
        <w:t>]</w:t>
      </w:r>
      <w:bookmarkEnd w:id="65"/>
    </w:p>
    <w:p w:rsidR="00D14F3E" w:rsidRDefault="00D14F3E" w:rsidP="00D14F3E">
      <w:pPr>
        <w:pStyle w:val="libNormal"/>
        <w:rPr>
          <w:rtl/>
        </w:rPr>
      </w:pPr>
      <w:r w:rsidRPr="00A350C2">
        <w:rPr>
          <w:rtl/>
        </w:rPr>
        <w:t>وأمّا صالح بن عبد القدّوس فكان متظاهرا بمذاهب الثّنوية، ويقال إن أبا الهذيل الع</w:t>
      </w:r>
      <w:r>
        <w:rPr>
          <w:rtl/>
        </w:rPr>
        <w:t>لاّ</w:t>
      </w:r>
      <w:r w:rsidRPr="00A350C2">
        <w:rPr>
          <w:rtl/>
        </w:rPr>
        <w:t>ف ناظره فقطعه، ثم قال له: على أ</w:t>
      </w:r>
      <w:r>
        <w:rPr>
          <w:rtl/>
        </w:rPr>
        <w:t>ي</w:t>
      </w:r>
      <w:r w:rsidRPr="00A350C2">
        <w:rPr>
          <w:rtl/>
        </w:rPr>
        <w:t xml:space="preserve"> شيء تعزم ياصالح؟ فقال: أستخير </w:t>
      </w:r>
      <w:r>
        <w:rPr>
          <w:rtl/>
        </w:rPr>
        <w:t>الله</w:t>
      </w:r>
      <w:r w:rsidRPr="00A350C2">
        <w:rPr>
          <w:rtl/>
        </w:rPr>
        <w:t xml:space="preserve"> وأقول بالاثنين، فقال أبو الهذيل: فأيهما استخرت لا أمّ لك!!</w:t>
      </w:r>
    </w:p>
    <w:p w:rsidR="00D14F3E" w:rsidRDefault="00D14F3E" w:rsidP="00D14F3E">
      <w:pPr>
        <w:pStyle w:val="libNormal"/>
        <w:rPr>
          <w:rtl/>
        </w:rPr>
      </w:pPr>
      <w:r w:rsidRPr="00A350C2">
        <w:rPr>
          <w:rtl/>
        </w:rPr>
        <w:t>ورو</w:t>
      </w:r>
      <w:r>
        <w:rPr>
          <w:rFonts w:hint="cs"/>
          <w:rtl/>
        </w:rPr>
        <w:t>ي</w:t>
      </w:r>
      <w:r w:rsidRPr="00A350C2">
        <w:rPr>
          <w:rtl/>
        </w:rPr>
        <w:t xml:space="preserve"> أنّ أبا الهذيل ناظره ف</w:t>
      </w:r>
      <w:r>
        <w:rPr>
          <w:rtl/>
        </w:rPr>
        <w:t>ي</w:t>
      </w:r>
      <w:r w:rsidRPr="00A350C2">
        <w:rPr>
          <w:rtl/>
        </w:rPr>
        <w:t xml:space="preserve"> مسألة مشهورة ف</w:t>
      </w:r>
      <w:r>
        <w:rPr>
          <w:rtl/>
        </w:rPr>
        <w:t>ي</w:t>
      </w:r>
      <w:r w:rsidRPr="00A350C2">
        <w:rPr>
          <w:rtl/>
        </w:rPr>
        <w:t xml:space="preserve"> الامتزاج الّذي ادّعوه بين النور والظلمة فأقام عليه الحجة فانقطع، وأنشأ يقول: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 xml:space="preserve">أبا الهذيل هداك </w:t>
            </w:r>
            <w:r>
              <w:rPr>
                <w:rtl/>
              </w:rPr>
              <w:t>الله</w:t>
            </w:r>
            <w:r w:rsidRPr="00A350C2">
              <w:rPr>
                <w:rtl/>
              </w:rPr>
              <w:t xml:space="preserve"> يارجل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فأنت حقّا لعمر</w:t>
            </w:r>
            <w:r>
              <w:rPr>
                <w:rtl/>
              </w:rPr>
              <w:t>ي</w:t>
            </w:r>
            <w:r w:rsidRPr="00A350C2">
              <w:rPr>
                <w:rtl/>
              </w:rPr>
              <w:t xml:space="preserve"> معضل جدل</w:t>
            </w:r>
            <w:r w:rsidRPr="00725071">
              <w:rPr>
                <w:rStyle w:val="libPoemTiniChar0"/>
                <w:rtl/>
              </w:rPr>
              <w:br/>
              <w:t> </w:t>
            </w:r>
          </w:p>
        </w:tc>
      </w:tr>
    </w:tbl>
    <w:p w:rsidR="00D14F3E" w:rsidRDefault="00D14F3E" w:rsidP="00D14F3E">
      <w:pPr>
        <w:pStyle w:val="libNormal"/>
        <w:rPr>
          <w:rtl/>
        </w:rPr>
      </w:pPr>
      <w:r w:rsidRPr="00A350C2">
        <w:rPr>
          <w:rtl/>
        </w:rPr>
        <w:t>ورو</w:t>
      </w:r>
      <w:r>
        <w:rPr>
          <w:rtl/>
        </w:rPr>
        <w:t>ي</w:t>
      </w:r>
      <w:r w:rsidRPr="00A350C2">
        <w:rPr>
          <w:rtl/>
        </w:rPr>
        <w:t xml:space="preserve"> أنّه رؤ</w:t>
      </w:r>
      <w:r>
        <w:rPr>
          <w:rtl/>
        </w:rPr>
        <w:t>ي</w:t>
      </w:r>
      <w:r w:rsidRPr="00A350C2">
        <w:rPr>
          <w:rtl/>
        </w:rPr>
        <w:t xml:space="preserve"> يصل</w:t>
      </w:r>
      <w:r>
        <w:rPr>
          <w:rtl/>
        </w:rPr>
        <w:t>ي</w:t>
      </w:r>
      <w:r w:rsidRPr="00A350C2">
        <w:rPr>
          <w:rtl/>
        </w:rPr>
        <w:t xml:space="preserve"> صلاة تامة الرّكوع والسجود، فقيل له: ما هذا ومذهبك معروف! قال: سنّة البلد، وعادة الجسد، وسلامة الأهل والولد.</w:t>
      </w:r>
    </w:p>
    <w:p w:rsidR="00D14F3E" w:rsidRDefault="00D14F3E" w:rsidP="00D14F3E">
      <w:pPr>
        <w:pStyle w:val="libNormal"/>
        <w:rPr>
          <w:rtl/>
        </w:rPr>
      </w:pPr>
      <w:r w:rsidRPr="00A350C2">
        <w:rPr>
          <w:rtl/>
        </w:rPr>
        <w:t>ويقال إنّه لما أراد المهد</w:t>
      </w:r>
      <w:r>
        <w:rPr>
          <w:rtl/>
        </w:rPr>
        <w:t>ي</w:t>
      </w:r>
      <w:r w:rsidRPr="00A350C2">
        <w:rPr>
          <w:rtl/>
        </w:rPr>
        <w:t xml:space="preserve"> قتله على الزندقة دحا إليه بكتاب وقال له: اقرأ هذا، قال:</w:t>
      </w:r>
    </w:p>
    <w:p w:rsidR="00D14F3E" w:rsidRDefault="00D14F3E" w:rsidP="00D14F3E">
      <w:pPr>
        <w:pStyle w:val="libNormal"/>
        <w:rPr>
          <w:rtl/>
        </w:rPr>
      </w:pPr>
      <w:r w:rsidRPr="00A350C2">
        <w:rPr>
          <w:rtl/>
        </w:rPr>
        <w:t>وما هو؟ قال: كتاب الزّندقة، قال صالح: أو تعرفه أنت ياأمير المؤمنين إذا قرأته؟ قال:</w:t>
      </w:r>
    </w:p>
    <w:p w:rsidR="00D14F3E" w:rsidRDefault="00D14F3E" w:rsidP="00D14F3E">
      <w:pPr>
        <w:pStyle w:val="libNormal"/>
        <w:rPr>
          <w:rtl/>
        </w:rPr>
      </w:pPr>
      <w:r w:rsidRPr="00A350C2">
        <w:rPr>
          <w:rtl/>
        </w:rPr>
        <w:t>لا، قال: أفتقتلني على ما لا تعرف! قال: فإن</w:t>
      </w:r>
      <w:r>
        <w:rPr>
          <w:rtl/>
        </w:rPr>
        <w:t>ي</w:t>
      </w:r>
      <w:r w:rsidRPr="00A350C2">
        <w:rPr>
          <w:rtl/>
        </w:rPr>
        <w:t xml:space="preserve"> أعرفه، قال صالح: فقد عرفته ولست بزنديق؛ وكذلك أقرؤه ولست بزنديق</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لم تبتكر ولم ترح</w:t>
      </w:r>
      <w:r>
        <w:rPr>
          <w:rtl/>
        </w:rPr>
        <w:t>).</w:t>
      </w:r>
    </w:p>
    <w:p w:rsidR="00D14F3E" w:rsidRPr="00A350C2" w:rsidRDefault="00D14F3E" w:rsidP="00D14F3E">
      <w:pPr>
        <w:pStyle w:val="libFootnote"/>
        <w:rPr>
          <w:rtl/>
        </w:rPr>
      </w:pPr>
      <w:r w:rsidRPr="00A350C2">
        <w:rPr>
          <w:rtl/>
        </w:rPr>
        <w:t>(2) البهم: جمع بهمة؛ وهو الشجاع.</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وذكر محمد بن يزيد المبرّد قال: ذكر بعض الرواة أنّ صالحا لما نوظر فيما قذف به من الزندقة بحضرة المهد</w:t>
      </w:r>
      <w:r>
        <w:rPr>
          <w:rtl/>
        </w:rPr>
        <w:t>ي</w:t>
      </w:r>
      <w:r w:rsidRPr="00A350C2">
        <w:rPr>
          <w:rtl/>
        </w:rPr>
        <w:t xml:space="preserve"> قال له المهد</w:t>
      </w:r>
      <w:r>
        <w:rPr>
          <w:rtl/>
        </w:rPr>
        <w:t>ي</w:t>
      </w:r>
      <w:r w:rsidRPr="00A350C2">
        <w:rPr>
          <w:rtl/>
        </w:rPr>
        <w:t>: ألست القائل ف</w:t>
      </w:r>
      <w:r>
        <w:rPr>
          <w:rtl/>
        </w:rPr>
        <w:t>ي</w:t>
      </w:r>
      <w:r w:rsidRPr="00A350C2">
        <w:rPr>
          <w:rtl/>
        </w:rPr>
        <w:t xml:space="preserve"> حفظك ما أنت عليه: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ربّ سرّ كتمته فكأنّ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أخرس أو ثنى لسان</w:t>
            </w:r>
            <w:r>
              <w:rPr>
                <w:rtl/>
              </w:rPr>
              <w:t>ي</w:t>
            </w:r>
            <w:r w:rsidRPr="00A350C2">
              <w:rPr>
                <w:rtl/>
              </w:rPr>
              <w:t xml:space="preserve"> خبل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ولو أنّ</w:t>
            </w:r>
            <w:r>
              <w:rPr>
                <w:rtl/>
              </w:rPr>
              <w:t>ي</w:t>
            </w:r>
            <w:r w:rsidRPr="00A350C2">
              <w:rPr>
                <w:rtl/>
              </w:rPr>
              <w:t xml:space="preserve"> أبديت للنّاس علم</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 يكن ل</w:t>
            </w:r>
            <w:r>
              <w:rPr>
                <w:rtl/>
              </w:rPr>
              <w:t>ي</w:t>
            </w:r>
            <w:r w:rsidRPr="00A350C2">
              <w:rPr>
                <w:rtl/>
              </w:rPr>
              <w:t xml:space="preserve"> ف</w:t>
            </w:r>
            <w:r>
              <w:rPr>
                <w:rtl/>
              </w:rPr>
              <w:t>ي</w:t>
            </w:r>
            <w:r w:rsidRPr="00A350C2">
              <w:rPr>
                <w:rtl/>
              </w:rPr>
              <w:t xml:space="preserve"> غير حبس</w:t>
            </w:r>
            <w:r>
              <w:rPr>
                <w:rtl/>
              </w:rPr>
              <w:t>ي</w:t>
            </w:r>
            <w:r w:rsidRPr="00A350C2">
              <w:rPr>
                <w:rtl/>
              </w:rPr>
              <w:t xml:space="preserve"> أكل</w:t>
            </w:r>
            <w:r w:rsidRPr="00725071">
              <w:rPr>
                <w:rStyle w:val="libPoemTiniChar0"/>
                <w:rtl/>
              </w:rPr>
              <w:br/>
              <w:t> </w:t>
            </w:r>
          </w:p>
        </w:tc>
      </w:tr>
    </w:tbl>
    <w:p w:rsidR="00D14F3E" w:rsidRDefault="00D14F3E" w:rsidP="00D14F3E">
      <w:pPr>
        <w:pStyle w:val="libNormal"/>
        <w:rPr>
          <w:rtl/>
        </w:rPr>
      </w:pPr>
      <w:r w:rsidRPr="00A350C2">
        <w:rPr>
          <w:rtl/>
        </w:rPr>
        <w:t>قال صالح: فإن</w:t>
      </w:r>
      <w:r>
        <w:rPr>
          <w:rtl/>
        </w:rPr>
        <w:t>ي</w:t>
      </w:r>
      <w:r w:rsidRPr="00A350C2">
        <w:rPr>
          <w:rtl/>
        </w:rPr>
        <w:t xml:space="preserve"> أتوب وأرجع، فقال له المهد</w:t>
      </w:r>
      <w:r>
        <w:rPr>
          <w:rtl/>
        </w:rPr>
        <w:t>ي</w:t>
      </w:r>
      <w:r w:rsidRPr="00A350C2">
        <w:rPr>
          <w:rtl/>
        </w:rPr>
        <w:t>: هيهات! ألست القائل:</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والشّيخ لا يترك أخلاقه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يوارى ف</w:t>
            </w:r>
            <w:r>
              <w:rPr>
                <w:rtl/>
              </w:rPr>
              <w:t>ي</w:t>
            </w:r>
            <w:r w:rsidRPr="00A350C2">
              <w:rPr>
                <w:rtl/>
              </w:rPr>
              <w:t xml:space="preserve"> ثرى رمسه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ارعوى عاوده جهله</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كذ</w:t>
            </w:r>
            <w:r>
              <w:rPr>
                <w:rtl/>
              </w:rPr>
              <w:t>ي</w:t>
            </w:r>
            <w:r w:rsidRPr="00A350C2">
              <w:rPr>
                <w:rtl/>
              </w:rPr>
              <w:t xml:space="preserve"> الضّنى عاد إلى نكسه</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ثم قدّم فقتل، ويقال إنه صلبه على الجسر ببغداذ.</w:t>
      </w:r>
    </w:p>
    <w:p w:rsidR="00D14F3E" w:rsidRDefault="00D14F3E" w:rsidP="00D14F3E">
      <w:pPr>
        <w:pStyle w:val="libNormal"/>
        <w:rPr>
          <w:rtl/>
        </w:rPr>
      </w:pPr>
      <w:r w:rsidRPr="00A350C2">
        <w:rPr>
          <w:rtl/>
        </w:rPr>
        <w:t>ومن شعره</w:t>
      </w:r>
      <w:r>
        <w:rPr>
          <w:rtl/>
        </w:rPr>
        <w:t xml:space="preserve"> </w:t>
      </w:r>
      <w:r w:rsidRPr="008A1F12">
        <w:rPr>
          <w:rStyle w:val="libFootnotenumChar"/>
          <w:rtl/>
        </w:rPr>
        <w:t>(3)</w:t>
      </w:r>
      <w:r>
        <w:rPr>
          <w:rtl/>
        </w:rPr>
        <w:t xml:space="preserve"> </w:t>
      </w:r>
      <w:r w:rsidRPr="00A350C2">
        <w:rPr>
          <w:rtl/>
        </w:rPr>
        <w:t>وهو ف</w:t>
      </w:r>
      <w:r>
        <w:rPr>
          <w:rtl/>
        </w:rPr>
        <w:t>ي</w:t>
      </w:r>
      <w:r w:rsidRPr="00A350C2">
        <w:rPr>
          <w:rtl/>
        </w:rPr>
        <w:t xml:space="preserve"> الحبس:</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خرجنا من الدّنيا ونحن من أهلها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فلسنا من الأحياء فيها ولا الموتى</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دخل السّجّان يوما لحاجة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عجبنا وقلنا جاء هذا من الدّنيا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ونفرح بالرّؤيا فجلّ حديثنا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نحن أصبحنا الحديث عن الرّؤيا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 حاشية ت (من نسخة):</w:t>
      </w:r>
      <w:r>
        <w:rPr>
          <w:rtl/>
        </w:rPr>
        <w:t xml:space="preserve"> (</w:t>
      </w:r>
      <w:r w:rsidRPr="00A350C2">
        <w:rPr>
          <w:rtl/>
        </w:rPr>
        <w:t>عاد إلى جهله</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عاد إلى نكسه؛ أ</w:t>
      </w:r>
      <w:r>
        <w:rPr>
          <w:rtl/>
        </w:rPr>
        <w:t>ي</w:t>
      </w:r>
      <w:r w:rsidRPr="00A350C2">
        <w:rPr>
          <w:rtl/>
        </w:rPr>
        <w:t xml:space="preserve"> عاد إلى غيه رجوع الناقة من المرض</w:t>
      </w:r>
      <w:r>
        <w:rPr>
          <w:rtl/>
        </w:rPr>
        <w:t>).</w:t>
      </w:r>
    </w:p>
    <w:p w:rsidR="00D14F3E" w:rsidRDefault="00D14F3E" w:rsidP="00D14F3E">
      <w:pPr>
        <w:pStyle w:val="libFootnote"/>
        <w:rPr>
          <w:rtl/>
        </w:rPr>
      </w:pPr>
      <w:r w:rsidRPr="00A350C2">
        <w:rPr>
          <w:rtl/>
        </w:rPr>
        <w:t>(3) وردت هذه المقطوعة ف</w:t>
      </w:r>
      <w:r>
        <w:rPr>
          <w:rtl/>
        </w:rPr>
        <w:t>ي</w:t>
      </w:r>
      <w:r w:rsidRPr="00A350C2">
        <w:rPr>
          <w:rtl/>
        </w:rPr>
        <w:t xml:space="preserve"> إنباه الرواة 1: 62، ومعجم الأدباء 3: 155، منسوبة إلى صالح ابن عبد القدوس، وف</w:t>
      </w:r>
      <w:r>
        <w:rPr>
          <w:rtl/>
        </w:rPr>
        <w:t>ي</w:t>
      </w:r>
      <w:r w:rsidRPr="00A350C2">
        <w:rPr>
          <w:rtl/>
        </w:rPr>
        <w:t xml:space="preserve"> المحاسن والأضداد 45</w:t>
      </w:r>
      <w:r>
        <w:rPr>
          <w:rtl/>
        </w:rPr>
        <w:t xml:space="preserve"> - </w:t>
      </w:r>
      <w:r w:rsidRPr="00A350C2">
        <w:rPr>
          <w:rtl/>
        </w:rPr>
        <w:t xml:space="preserve">46 منسوبة إلى عبد </w:t>
      </w:r>
      <w:r>
        <w:rPr>
          <w:rtl/>
        </w:rPr>
        <w:t>الله</w:t>
      </w:r>
      <w:r w:rsidRPr="00A350C2">
        <w:rPr>
          <w:rtl/>
        </w:rPr>
        <w:t xml:space="preserve"> بن معاوية، وف</w:t>
      </w:r>
      <w:r>
        <w:rPr>
          <w:rtl/>
        </w:rPr>
        <w:t>ي</w:t>
      </w:r>
      <w:r w:rsidRPr="00A350C2">
        <w:rPr>
          <w:rtl/>
        </w:rPr>
        <w:t xml:space="preserve"> عيون الأخبار 1: 81</w:t>
      </w:r>
      <w:r>
        <w:rPr>
          <w:rtl/>
        </w:rPr>
        <w:t xml:space="preserve"> - </w:t>
      </w:r>
      <w:r w:rsidRPr="00A350C2">
        <w:rPr>
          <w:rtl/>
        </w:rPr>
        <w:t>82، من غير عزو، وورد منها البيت الأول و</w:t>
      </w:r>
      <w:r>
        <w:rPr>
          <w:rtl/>
        </w:rPr>
        <w:t>الثاني</w:t>
      </w:r>
      <w:r w:rsidRPr="00A350C2">
        <w:rPr>
          <w:rtl/>
        </w:rPr>
        <w:t xml:space="preserve"> ف</w:t>
      </w:r>
      <w:r>
        <w:rPr>
          <w:rtl/>
        </w:rPr>
        <w:t>ي</w:t>
      </w:r>
      <w:r w:rsidRPr="00A350C2">
        <w:rPr>
          <w:rtl/>
        </w:rPr>
        <w:t xml:space="preserve"> رسالة الغفران 142 منسوبين لولد صالح، وف</w:t>
      </w:r>
      <w:r>
        <w:rPr>
          <w:rtl/>
        </w:rPr>
        <w:t>ي</w:t>
      </w:r>
      <w:r w:rsidRPr="00A350C2">
        <w:rPr>
          <w:rtl/>
        </w:rPr>
        <w:t xml:space="preserve"> مقدمة اللزوميات: 27 منسوبين لرجل كان ف</w:t>
      </w:r>
      <w:r>
        <w:rPr>
          <w:rtl/>
        </w:rPr>
        <w:t>ي</w:t>
      </w:r>
      <w:r w:rsidRPr="00A350C2">
        <w:rPr>
          <w:rtl/>
        </w:rPr>
        <w:t xml:space="preserve"> السجن على عهد ملوك بن</w:t>
      </w:r>
      <w:r>
        <w:rPr>
          <w:rtl/>
        </w:rPr>
        <w:t>ي</w:t>
      </w:r>
      <w:r w:rsidRPr="00A350C2">
        <w:rPr>
          <w:rtl/>
        </w:rPr>
        <w:t xml:space="preserve"> العباس، يقال إنه من ولد صالح بن عبد القدوس، ومطلعها:</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Footnote"/>
            </w:pPr>
            <w:r w:rsidRPr="00A350C2">
              <w:rPr>
                <w:rtl/>
              </w:rPr>
              <w:t xml:space="preserve">إلى </w:t>
            </w:r>
            <w:r>
              <w:rPr>
                <w:rtl/>
              </w:rPr>
              <w:t>الله</w:t>
            </w:r>
            <w:r w:rsidRPr="00A350C2">
              <w:rPr>
                <w:rtl/>
              </w:rPr>
              <w:t xml:space="preserve"> أشكو إنّه موضع الشّكوى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وف</w:t>
            </w:r>
            <w:r>
              <w:rPr>
                <w:rtl/>
              </w:rPr>
              <w:t>ي</w:t>
            </w:r>
            <w:r w:rsidRPr="00A350C2">
              <w:rPr>
                <w:rtl/>
              </w:rPr>
              <w:t xml:space="preserve"> يده كشف المضرّة والبلوى</w:t>
            </w:r>
            <w:r w:rsidRPr="00725071">
              <w:rPr>
                <w:rStyle w:val="libPoemTiniChar0"/>
                <w:rtl/>
              </w:rPr>
              <w:br/>
              <w:t> </w:t>
            </w:r>
          </w:p>
        </w:tc>
      </w:tr>
    </w:tbl>
    <w:p w:rsidR="00D14F3E"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هذا المعنى للأحنف العكبر</w:t>
      </w:r>
      <w:r>
        <w:rPr>
          <w:rtl/>
        </w:rPr>
        <w:t>ي</w:t>
      </w:r>
      <w:r w:rsidRPr="00A350C2">
        <w:rPr>
          <w:rtl/>
        </w:rPr>
        <w:t xml:space="preserve"> وإن كان قريب اللفظ:</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وأعلم ف</w:t>
            </w:r>
            <w:r>
              <w:rPr>
                <w:rtl/>
              </w:rPr>
              <w:t>ي</w:t>
            </w:r>
            <w:r w:rsidRPr="00A350C2">
              <w:rPr>
                <w:rtl/>
              </w:rPr>
              <w:t xml:space="preserve"> المنام بكلّ خير</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فأصبح لا أراه ولا يران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وإن أبصرت شرّا ف</w:t>
            </w:r>
            <w:r>
              <w:rPr>
                <w:rtl/>
              </w:rPr>
              <w:t>ي</w:t>
            </w:r>
            <w:r w:rsidRPr="00A350C2">
              <w:rPr>
                <w:rtl/>
              </w:rPr>
              <w:t xml:space="preserve"> منام</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لقيت الشّرّ من قبل الأذان</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فإن حسنت لم تأت عجلى وأبطأت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قبحت لم تحتبس وأتت عجلى</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طوى دوننا الأخبار سجن ممنّع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 حارس تهدا العيون ولا يهدا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قبرنا ولم ندفن فنحن بمعزل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النّاس لا نخشى، فنغشى ولا نغشى</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ألا أحد يأو</w:t>
            </w:r>
            <w:r>
              <w:rPr>
                <w:rtl/>
              </w:rPr>
              <w:t>ي</w:t>
            </w:r>
            <w:r w:rsidRPr="00A350C2">
              <w:rPr>
                <w:rtl/>
              </w:rPr>
              <w:t xml:space="preserve"> لأهل محلّة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مقيمين ف</w:t>
            </w:r>
            <w:r>
              <w:rPr>
                <w:rtl/>
              </w:rPr>
              <w:t>ي</w:t>
            </w:r>
            <w:r w:rsidRPr="00A350C2">
              <w:rPr>
                <w:rtl/>
              </w:rPr>
              <w:t xml:space="preserve"> الدّنيا وقد فارقوا الدّنيا</w:t>
            </w:r>
            <w:r w:rsidRPr="00725071">
              <w:rPr>
                <w:rStyle w:val="libPoemTiniChar0"/>
                <w:rtl/>
              </w:rPr>
              <w:br/>
              <w:t> </w:t>
            </w:r>
          </w:p>
        </w:tc>
      </w:tr>
    </w:tbl>
    <w:p w:rsidR="00D14F3E" w:rsidRDefault="00D14F3E" w:rsidP="00D14F3E">
      <w:pPr>
        <w:pStyle w:val="libNormal"/>
        <w:rPr>
          <w:rtl/>
        </w:rPr>
      </w:pPr>
      <w:r w:rsidRPr="00A350C2">
        <w:rPr>
          <w:rtl/>
        </w:rPr>
        <w:t xml:space="preserve">قال سيدنا الشريف المرتضى ذو المجدين أدام </w:t>
      </w:r>
      <w:r>
        <w:rPr>
          <w:rtl/>
        </w:rPr>
        <w:t>الله</w:t>
      </w:r>
      <w:r w:rsidRPr="00A350C2">
        <w:rPr>
          <w:rtl/>
        </w:rPr>
        <w:t xml:space="preserve"> علوّه: وأظنّ أن ابن الجهم لحظ قول صالح:</w:t>
      </w:r>
      <w:r>
        <w:rPr>
          <w:rtl/>
        </w:rPr>
        <w:t xml:space="preserve"> (</w:t>
      </w:r>
      <w:r w:rsidRPr="00A350C2">
        <w:rPr>
          <w:rtl/>
        </w:rPr>
        <w:t>فنغشى ولا نغشى</w:t>
      </w:r>
      <w:r>
        <w:rPr>
          <w:rtl/>
        </w:rPr>
        <w:t xml:space="preserve"> </w:t>
      </w:r>
      <w:r w:rsidRPr="008A1F12">
        <w:rPr>
          <w:rStyle w:val="libFootnotenumChar"/>
          <w:rtl/>
        </w:rPr>
        <w:t>(1)</w:t>
      </w:r>
      <w:r>
        <w:rPr>
          <w:rtl/>
        </w:rPr>
        <w:t xml:space="preserve"> ) </w:t>
      </w:r>
      <w:r w:rsidRPr="00A350C2">
        <w:rPr>
          <w:rtl/>
        </w:rPr>
        <w:t>ف</w:t>
      </w:r>
      <w:r>
        <w:rPr>
          <w:rtl/>
        </w:rPr>
        <w:t>ي</w:t>
      </w:r>
      <w:r w:rsidRPr="00A350C2">
        <w:rPr>
          <w:rtl/>
        </w:rPr>
        <w:t xml:space="preserve"> قوله يصف الحبس:</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بيت يجدّد للكريم كرامة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ويزار فيه ولا يزور ويحفد</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66" w:name="_Toc398065523"/>
      <w:r w:rsidRPr="00A350C2">
        <w:rPr>
          <w:rtl/>
        </w:rPr>
        <w:t>[أخبار عل</w:t>
      </w:r>
      <w:r>
        <w:rPr>
          <w:rtl/>
        </w:rPr>
        <w:t>ي</w:t>
      </w:r>
      <w:r w:rsidRPr="00A350C2">
        <w:rPr>
          <w:rtl/>
        </w:rPr>
        <w:t xml:space="preserve"> بن الخليل:</w:t>
      </w:r>
      <w:r w:rsidR="000A5C9E">
        <w:rPr>
          <w:rtl/>
        </w:rPr>
        <w:t>]</w:t>
      </w:r>
      <w:bookmarkEnd w:id="66"/>
    </w:p>
    <w:p w:rsidR="00D14F3E" w:rsidRDefault="00D14F3E" w:rsidP="00D14F3E">
      <w:pPr>
        <w:pStyle w:val="libNormal"/>
        <w:rPr>
          <w:rtl/>
        </w:rPr>
      </w:pPr>
      <w:r w:rsidRPr="00A350C2">
        <w:rPr>
          <w:rtl/>
        </w:rPr>
        <w:t>وأما عليّ بن الخليل فذكر محمد بن داود قال: كان عليّ بن الخليل</w:t>
      </w:r>
      <w:r>
        <w:rPr>
          <w:rtl/>
        </w:rPr>
        <w:t xml:space="preserve"> - </w:t>
      </w:r>
      <w:r w:rsidRPr="00A350C2">
        <w:rPr>
          <w:rtl/>
        </w:rPr>
        <w:t>وهو مولى يزيد بن مزيد الشّيبان</w:t>
      </w:r>
      <w:r>
        <w:rPr>
          <w:rtl/>
        </w:rPr>
        <w:t>ي</w:t>
      </w:r>
      <w:r w:rsidRPr="00A350C2">
        <w:rPr>
          <w:rtl/>
        </w:rPr>
        <w:t>، ويكنى أبا الحسن، وهو كوف</w:t>
      </w:r>
      <w:r>
        <w:rPr>
          <w:rtl/>
        </w:rPr>
        <w:t xml:space="preserve">ي - </w:t>
      </w:r>
      <w:r w:rsidRPr="00A350C2">
        <w:rPr>
          <w:rtl/>
        </w:rPr>
        <w:t>متّهما بالزّندقة، فطلبه الرشيد عند قتله الزنادقة، فاستتر طويلا، ثم قصد الرّقة</w:t>
      </w:r>
      <w:r>
        <w:rPr>
          <w:rtl/>
        </w:rPr>
        <w:t xml:space="preserve"> </w:t>
      </w:r>
      <w:r w:rsidRPr="008A1F12">
        <w:rPr>
          <w:rStyle w:val="libFootnotenumChar"/>
          <w:rtl/>
        </w:rPr>
        <w:t>(3)</w:t>
      </w:r>
      <w:r>
        <w:rPr>
          <w:rtl/>
        </w:rPr>
        <w:t xml:space="preserve"> </w:t>
      </w:r>
      <w:r w:rsidRPr="00A350C2">
        <w:rPr>
          <w:rtl/>
        </w:rPr>
        <w:t>وبها الرشيد، فمدحه ومدح الفضل بن الربيع.</w:t>
      </w:r>
    </w:p>
    <w:p w:rsidR="00D14F3E" w:rsidRDefault="00D14F3E" w:rsidP="00D14F3E">
      <w:pPr>
        <w:pStyle w:val="libNormal"/>
        <w:rPr>
          <w:rtl/>
        </w:rPr>
      </w:pPr>
      <w:r w:rsidRPr="00A350C2">
        <w:rPr>
          <w:rtl/>
        </w:rPr>
        <w:t>ورو</w:t>
      </w:r>
      <w:r>
        <w:rPr>
          <w:rtl/>
        </w:rPr>
        <w:t xml:space="preserve">ي </w:t>
      </w:r>
      <w:r w:rsidRPr="008A1F12">
        <w:rPr>
          <w:rStyle w:val="libFootnotenumChar"/>
          <w:rtl/>
        </w:rPr>
        <w:t>(4)</w:t>
      </w:r>
      <w:r>
        <w:rPr>
          <w:rtl/>
        </w:rPr>
        <w:t xml:space="preserve"> </w:t>
      </w:r>
      <w:r w:rsidRPr="00A350C2">
        <w:rPr>
          <w:rtl/>
        </w:rPr>
        <w:t>أنّه لما قعد الرشيد للمظالم بالرّقة حضر شيخ حسن الهيئة، حسن الخضاب، معه قصيدة، فأشار بها، فأمر الرشيد بأخذها منه، فقال: ياأمير المؤمنين، أنا أحسن قراءة لها من غير</w:t>
      </w:r>
      <w:r>
        <w:rPr>
          <w:rtl/>
        </w:rPr>
        <w:t>ي،</w:t>
      </w:r>
      <w:r w:rsidRPr="00A350C2">
        <w:rPr>
          <w:rtl/>
        </w:rPr>
        <w:t xml:space="preserve"> فأذن ل</w:t>
      </w:r>
      <w:r>
        <w:rPr>
          <w:rtl/>
        </w:rPr>
        <w:t>ي</w:t>
      </w:r>
      <w:r w:rsidRPr="00A350C2">
        <w:rPr>
          <w:rtl/>
        </w:rPr>
        <w:t xml:space="preserve"> ف</w:t>
      </w:r>
      <w:r>
        <w:rPr>
          <w:rtl/>
        </w:rPr>
        <w:t>ي</w:t>
      </w:r>
      <w:r w:rsidRPr="00A350C2">
        <w:rPr>
          <w:rtl/>
        </w:rPr>
        <w:t xml:space="preserve"> قراءتها، ففعل، فقال: إن</w:t>
      </w:r>
      <w:r>
        <w:rPr>
          <w:rtl/>
        </w:rPr>
        <w:t>ي</w:t>
      </w:r>
      <w:r w:rsidRPr="00A350C2">
        <w:rPr>
          <w:rtl/>
        </w:rPr>
        <w:t xml:space="preserve"> شيخ كبير، ولا آمن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 xml:space="preserve">حمله السيد </w:t>
      </w:r>
      <w:r w:rsidRPr="008A1F12">
        <w:rPr>
          <w:rStyle w:val="libFootnoteAlaemChar"/>
          <w:rtl/>
        </w:rPr>
        <w:t>رضي‌الله‌عنه</w:t>
      </w:r>
      <w:r w:rsidRPr="00A350C2">
        <w:rPr>
          <w:rtl/>
        </w:rPr>
        <w:t xml:space="preserve"> على أن قوله:</w:t>
      </w:r>
      <w:r>
        <w:rPr>
          <w:rtl/>
        </w:rPr>
        <w:t xml:space="preserve"> (</w:t>
      </w:r>
      <w:r w:rsidRPr="00A350C2">
        <w:rPr>
          <w:rtl/>
        </w:rPr>
        <w:t>فغشى</w:t>
      </w:r>
      <w:r>
        <w:rPr>
          <w:rtl/>
        </w:rPr>
        <w:t xml:space="preserve"> ...</w:t>
      </w:r>
      <w:r w:rsidRPr="00A350C2">
        <w:rPr>
          <w:rtl/>
        </w:rPr>
        <w:t xml:space="preserve"> </w:t>
      </w:r>
      <w:r>
        <w:rPr>
          <w:rtl/>
        </w:rPr>
        <w:t xml:space="preserve">) </w:t>
      </w:r>
      <w:r w:rsidRPr="00A350C2">
        <w:rPr>
          <w:rtl/>
        </w:rPr>
        <w:t>كلام مستأنف، وأن الغشيان واقع، والبيت الّذي ذكر أنه نظر إليه يدل على ذلك؛ ومراد الشاعر غير هذا</w:t>
      </w:r>
      <w:r>
        <w:rPr>
          <w:rtl/>
        </w:rPr>
        <w:t xml:space="preserve"> ...</w:t>
      </w:r>
      <w:r w:rsidRPr="00A350C2">
        <w:rPr>
          <w:rtl/>
        </w:rPr>
        <w:t xml:space="preserve"> و</w:t>
      </w:r>
      <w:r>
        <w:rPr>
          <w:rtl/>
        </w:rPr>
        <w:t>الله</w:t>
      </w:r>
      <w:r w:rsidRPr="00A350C2">
        <w:rPr>
          <w:rtl/>
        </w:rPr>
        <w:t xml:space="preserve"> أعلم؛ وهو أن يكون</w:t>
      </w:r>
      <w:r>
        <w:rPr>
          <w:rtl/>
        </w:rPr>
        <w:t xml:space="preserve"> (</w:t>
      </w:r>
      <w:r w:rsidRPr="00A350C2">
        <w:rPr>
          <w:rtl/>
        </w:rPr>
        <w:t>تغشى</w:t>
      </w:r>
      <w:r>
        <w:rPr>
          <w:rtl/>
        </w:rPr>
        <w:t xml:space="preserve">) </w:t>
      </w:r>
      <w:r w:rsidRPr="00A350C2">
        <w:rPr>
          <w:rtl/>
        </w:rPr>
        <w:t>منصوبا بإضمار أن بعد الفاء الت</w:t>
      </w:r>
      <w:r>
        <w:rPr>
          <w:rtl/>
        </w:rPr>
        <w:t>ي</w:t>
      </w:r>
      <w:r w:rsidRPr="00A350C2">
        <w:rPr>
          <w:rtl/>
        </w:rPr>
        <w:t xml:space="preserve"> تجيء بعد النف</w:t>
      </w:r>
      <w:r>
        <w:rPr>
          <w:rtl/>
        </w:rPr>
        <w:t>ي</w:t>
      </w:r>
      <w:r w:rsidRPr="00A350C2">
        <w:rPr>
          <w:rtl/>
        </w:rPr>
        <w:t>، ويكون غشيان الناس إياهم منفيا</w:t>
      </w:r>
      <w:r>
        <w:rPr>
          <w:rtl/>
        </w:rPr>
        <w:t>).</w:t>
      </w:r>
    </w:p>
    <w:p w:rsidR="00D14F3E" w:rsidRDefault="00D14F3E" w:rsidP="00D14F3E">
      <w:pPr>
        <w:pStyle w:val="libFootnote"/>
        <w:rPr>
          <w:rtl/>
        </w:rPr>
      </w:pPr>
      <w:r w:rsidRPr="00A350C2">
        <w:rPr>
          <w:rtl/>
        </w:rPr>
        <w:t>(2) يحفد: يخدم، وف</w:t>
      </w:r>
      <w:r>
        <w:rPr>
          <w:rtl/>
        </w:rPr>
        <w:t>ي</w:t>
      </w:r>
      <w:r w:rsidRPr="00A350C2">
        <w:rPr>
          <w:rtl/>
        </w:rPr>
        <w:t xml:space="preserve"> م:</w:t>
      </w:r>
      <w:r>
        <w:rPr>
          <w:rtl/>
        </w:rPr>
        <w:t xml:space="preserve"> (</w:t>
      </w:r>
      <w:r w:rsidRPr="00A350C2">
        <w:rPr>
          <w:rtl/>
        </w:rPr>
        <w:t>يحمد</w:t>
      </w:r>
      <w:r>
        <w:rPr>
          <w:rtl/>
        </w:rPr>
        <w:t xml:space="preserve">)، </w:t>
      </w:r>
      <w:r w:rsidRPr="00A350C2">
        <w:rPr>
          <w:rtl/>
        </w:rPr>
        <w:t>والبيت من قصيدة قالها ف</w:t>
      </w:r>
      <w:r>
        <w:rPr>
          <w:rtl/>
        </w:rPr>
        <w:t>ي</w:t>
      </w:r>
      <w:r w:rsidRPr="00A350C2">
        <w:rPr>
          <w:rtl/>
        </w:rPr>
        <w:t xml:space="preserve"> الحبس حين حبسه المتوكل؛ وه</w:t>
      </w:r>
      <w:r>
        <w:rPr>
          <w:rtl/>
        </w:rPr>
        <w:t>ي</w:t>
      </w:r>
      <w:r w:rsidRPr="00A350C2">
        <w:rPr>
          <w:rtl/>
        </w:rPr>
        <w:t xml:space="preserve"> ف</w:t>
      </w:r>
      <w:r>
        <w:rPr>
          <w:rtl/>
        </w:rPr>
        <w:t>ي</w:t>
      </w:r>
      <w:r w:rsidRPr="00A350C2">
        <w:rPr>
          <w:rtl/>
        </w:rPr>
        <w:t xml:space="preserve"> ديوانه ص 45، والمحاسن والأضداد 43، وأولها:</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قالت حبست فقلت ليس بضائر</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حبس</w:t>
            </w:r>
            <w:r>
              <w:rPr>
                <w:rtl/>
              </w:rPr>
              <w:t>ي</w:t>
            </w:r>
            <w:r w:rsidRPr="00A350C2">
              <w:rPr>
                <w:rtl/>
              </w:rPr>
              <w:t xml:space="preserve"> وأ</w:t>
            </w:r>
            <w:r>
              <w:rPr>
                <w:rtl/>
              </w:rPr>
              <w:t>ي</w:t>
            </w:r>
            <w:r w:rsidRPr="00A350C2">
              <w:rPr>
                <w:rtl/>
              </w:rPr>
              <w:t xml:space="preserve"> مهنّد لا يغمد</w:t>
            </w:r>
            <w:r w:rsidRPr="00725071">
              <w:rPr>
                <w:rStyle w:val="libPoemTiniChar0"/>
                <w:rtl/>
              </w:rPr>
              <w:br/>
              <w:t> </w:t>
            </w:r>
          </w:p>
        </w:tc>
      </w:tr>
    </w:tbl>
    <w:p w:rsidR="00D14F3E" w:rsidRDefault="00D14F3E" w:rsidP="00D14F3E">
      <w:pPr>
        <w:pStyle w:val="libFootnote"/>
        <w:rPr>
          <w:rtl/>
        </w:rPr>
      </w:pPr>
      <w:r w:rsidRPr="00A350C2">
        <w:rPr>
          <w:rtl/>
        </w:rPr>
        <w:t>(3) الرقة: مدينة مشهورة على الجانب الأيسر للفرات بولاية حلب؛ وه</w:t>
      </w:r>
      <w:r>
        <w:rPr>
          <w:rtl/>
        </w:rPr>
        <w:t>ي</w:t>
      </w:r>
      <w:r w:rsidRPr="00A350C2">
        <w:rPr>
          <w:rtl/>
        </w:rPr>
        <w:t xml:space="preserve"> وطن ربيعة الرق</w:t>
      </w:r>
      <w:r>
        <w:rPr>
          <w:rtl/>
        </w:rPr>
        <w:t>ي</w:t>
      </w:r>
      <w:r w:rsidRPr="00A350C2">
        <w:rPr>
          <w:rtl/>
        </w:rPr>
        <w:t xml:space="preserve"> الشاعر المشهور.</w:t>
      </w:r>
    </w:p>
    <w:p w:rsidR="00D14F3E" w:rsidRPr="00A350C2" w:rsidRDefault="00D14F3E" w:rsidP="00D14F3E">
      <w:pPr>
        <w:pStyle w:val="libFootnote"/>
        <w:rPr>
          <w:rtl/>
        </w:rPr>
      </w:pPr>
      <w:r w:rsidRPr="00A350C2">
        <w:rPr>
          <w:rtl/>
        </w:rPr>
        <w:t>(4) الخبر ف</w:t>
      </w:r>
      <w:r>
        <w:rPr>
          <w:rtl/>
        </w:rPr>
        <w:t>ي</w:t>
      </w:r>
      <w:r w:rsidRPr="00A350C2">
        <w:rPr>
          <w:rtl/>
        </w:rPr>
        <w:t xml:space="preserve"> (الأغان</w:t>
      </w:r>
      <w:r>
        <w:rPr>
          <w:rtl/>
        </w:rPr>
        <w:t>ي</w:t>
      </w:r>
      <w:r w:rsidRPr="00A350C2">
        <w:rPr>
          <w:rtl/>
        </w:rPr>
        <w:t xml:space="preserve"> 13: 13</w:t>
      </w:r>
      <w:r>
        <w:rPr>
          <w:rtl/>
        </w:rPr>
        <w:t xml:space="preserve"> - </w:t>
      </w:r>
      <w:r w:rsidRPr="00A350C2">
        <w:rPr>
          <w:rtl/>
        </w:rPr>
        <w:t>14).</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الاضطراب إذا قمت، فإن رأيت أن تأذن ل</w:t>
      </w:r>
      <w:r>
        <w:rPr>
          <w:rtl/>
        </w:rPr>
        <w:t>ي</w:t>
      </w:r>
      <w:r w:rsidRPr="00A350C2">
        <w:rPr>
          <w:rtl/>
        </w:rPr>
        <w:t xml:space="preserve"> ف</w:t>
      </w:r>
      <w:r>
        <w:rPr>
          <w:rtl/>
        </w:rPr>
        <w:t>ي</w:t>
      </w:r>
      <w:r w:rsidRPr="00A350C2">
        <w:rPr>
          <w:rtl/>
        </w:rPr>
        <w:t xml:space="preserve"> الجلوس فعلت، فقال: اجلس، فجلس، ثم أنشأ يقول: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ياخير من وخدت بأرحله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نجب الرّكاب بمهمه جلس</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تطوى السّباسب ف</w:t>
            </w:r>
            <w:r>
              <w:rPr>
                <w:rtl/>
              </w:rPr>
              <w:t>ي</w:t>
            </w:r>
            <w:r w:rsidRPr="00A350C2">
              <w:rPr>
                <w:rtl/>
              </w:rPr>
              <w:t xml:space="preserve"> أزمّتها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ط</w:t>
            </w:r>
            <w:r>
              <w:rPr>
                <w:rtl/>
              </w:rPr>
              <w:t>ي</w:t>
            </w:r>
            <w:r w:rsidRPr="00A350C2">
              <w:rPr>
                <w:rtl/>
              </w:rPr>
              <w:t xml:space="preserve"> التّجار عمائم البرس</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لما رأتك الشّمس طالعة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سجدت لوجهك طلعة الشّمس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خير الخلائف</w:t>
            </w:r>
            <w:r>
              <w:rPr>
                <w:rtl/>
              </w:rPr>
              <w:t xml:space="preserve"> </w:t>
            </w:r>
            <w:r w:rsidRPr="008A1F12">
              <w:rPr>
                <w:rStyle w:val="libFootnotenumChar"/>
                <w:rtl/>
              </w:rPr>
              <w:t>(3)</w:t>
            </w:r>
            <w:r>
              <w:rPr>
                <w:rtl/>
              </w:rPr>
              <w:t xml:space="preserve"> </w:t>
            </w:r>
            <w:r w:rsidRPr="00A350C2">
              <w:rPr>
                <w:rtl/>
              </w:rPr>
              <w:t>أنت كلّهم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يومك الماض</w:t>
            </w:r>
            <w:r>
              <w:rPr>
                <w:rtl/>
              </w:rPr>
              <w:t>ي</w:t>
            </w:r>
            <w:r w:rsidRPr="00A350C2">
              <w:rPr>
                <w:rtl/>
              </w:rPr>
              <w:t xml:space="preserve"> وف</w:t>
            </w:r>
            <w:r>
              <w:rPr>
                <w:rtl/>
              </w:rPr>
              <w:t>ي</w:t>
            </w:r>
            <w:r w:rsidRPr="00A350C2">
              <w:rPr>
                <w:rtl/>
              </w:rPr>
              <w:t xml:space="preserve"> أمس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وكذاك لا تنفكّ خيرهم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تمس</w:t>
            </w:r>
            <w:r>
              <w:rPr>
                <w:rtl/>
              </w:rPr>
              <w:t>ي</w:t>
            </w:r>
            <w:r w:rsidRPr="00A350C2">
              <w:rPr>
                <w:rtl/>
              </w:rPr>
              <w:t xml:space="preserve"> وتصبح فوق ما تمس</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عصبة طابت أرومتها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أهل العفاف ومنتهى القدس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فوق النّجوم فروع نبعتهم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ومع الحضيض منابت الغرس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رحلت إليك من فزع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كان التّوكّل عنده ترس</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ذاك إ</w:t>
            </w:r>
            <w:r>
              <w:rPr>
                <w:rtl/>
              </w:rPr>
              <w:t>لاّ</w:t>
            </w:r>
            <w:r w:rsidRPr="00A350C2">
              <w:rPr>
                <w:rtl/>
              </w:rPr>
              <w:t xml:space="preserve"> أنّن</w:t>
            </w:r>
            <w:r>
              <w:rPr>
                <w:rtl/>
              </w:rPr>
              <w:t>ي</w:t>
            </w:r>
            <w:r w:rsidRPr="00A350C2">
              <w:rPr>
                <w:rtl/>
              </w:rPr>
              <w:t xml:space="preserve"> رجل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أصبو إلى بقر من الإنس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بقر أوانس لا قرون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يقتلن بالتّطويل والحبس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وأجاذب الفتيان بينهم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صهباء مثل مجاجة الورس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للماء ف</w:t>
            </w:r>
            <w:r>
              <w:rPr>
                <w:rtl/>
              </w:rPr>
              <w:t>ي</w:t>
            </w:r>
            <w:r w:rsidRPr="00A350C2">
              <w:rPr>
                <w:rtl/>
              </w:rPr>
              <w:t xml:space="preserve"> حافاتها حبب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نظم كط</w:t>
            </w:r>
            <w:r>
              <w:rPr>
                <w:rtl/>
              </w:rPr>
              <w:t>ي</w:t>
            </w:r>
            <w:r w:rsidRPr="00A350C2">
              <w:rPr>
                <w:rtl/>
              </w:rPr>
              <w:t xml:space="preserve"> صحائف الفرس</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w:t>
            </w:r>
            <w:r>
              <w:rPr>
                <w:rtl/>
              </w:rPr>
              <w:t>الله</w:t>
            </w:r>
            <w:r w:rsidRPr="00A350C2">
              <w:rPr>
                <w:rtl/>
              </w:rPr>
              <w:t xml:space="preserve"> يعلم ف</w:t>
            </w:r>
            <w:r>
              <w:rPr>
                <w:rtl/>
              </w:rPr>
              <w:t>ي</w:t>
            </w:r>
            <w:r w:rsidRPr="00A350C2">
              <w:rPr>
                <w:rtl/>
              </w:rPr>
              <w:t xml:space="preserve"> بنيّته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إن أضعت إقامة الخمس</w:t>
            </w:r>
            <w:r w:rsidRPr="00725071">
              <w:rPr>
                <w:rStyle w:val="libPoemTiniChar0"/>
                <w:rtl/>
              </w:rPr>
              <w:br/>
              <w:t> </w:t>
            </w:r>
          </w:p>
        </w:tc>
      </w:tr>
    </w:tbl>
    <w:p w:rsidR="00D14F3E" w:rsidRDefault="00D14F3E" w:rsidP="00D14F3E">
      <w:pPr>
        <w:pStyle w:val="libNormal"/>
        <w:rPr>
          <w:rtl/>
        </w:rPr>
      </w:pPr>
      <w:r w:rsidRPr="00A350C2">
        <w:rPr>
          <w:rtl/>
        </w:rPr>
        <w:t>فقال له هارون: من أنت؟ قال: عليّ بن الخليل الّذي يقال إنه زنديق، قال: أنت آمن، وكتب إلى حمدويه أ</w:t>
      </w:r>
      <w:r>
        <w:rPr>
          <w:rtl/>
        </w:rPr>
        <w:t>لاّ</w:t>
      </w:r>
      <w:r w:rsidRPr="00A350C2">
        <w:rPr>
          <w:rtl/>
        </w:rPr>
        <w:t xml:space="preserve"> يعرض له.</w:t>
      </w:r>
    </w:p>
    <w:p w:rsidR="00D14F3E" w:rsidRDefault="00D14F3E" w:rsidP="00D14F3E">
      <w:pPr>
        <w:pStyle w:val="libNormal"/>
        <w:rPr>
          <w:rtl/>
        </w:rPr>
      </w:pPr>
      <w:r w:rsidRPr="00A350C2">
        <w:rPr>
          <w:rtl/>
        </w:rPr>
        <w:t>ومن تركنا ذكره من هؤلاء أكثر ممن ذكرناه، وإنما اعتمدنا من كان بهذه البليّة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وخدت: أسرعت، ونجب: جمع نجيب، وهو وصف للناقة الخفيفة السريعة، والمهمّة: البلد الفقر، والجلس: الغليظ من الأرض.</w:t>
      </w:r>
    </w:p>
    <w:p w:rsidR="00D14F3E" w:rsidRDefault="00D14F3E" w:rsidP="00D14F3E">
      <w:pPr>
        <w:pStyle w:val="libFootnote"/>
        <w:rPr>
          <w:rtl/>
        </w:rPr>
      </w:pPr>
      <w:r w:rsidRPr="00A350C2">
        <w:rPr>
          <w:rtl/>
        </w:rPr>
        <w:t>(2) السباسب: جمع سبسب؛ وه</w:t>
      </w:r>
      <w:r>
        <w:rPr>
          <w:rtl/>
        </w:rPr>
        <w:t>ي</w:t>
      </w:r>
      <w:r w:rsidRPr="00A350C2">
        <w:rPr>
          <w:rtl/>
        </w:rPr>
        <w:t xml:space="preserve"> الفلاة، والتجار: جمع تجر، وتجر: جمع تاجر؛ كقولهم:</w:t>
      </w:r>
    </w:p>
    <w:p w:rsidR="00D14F3E" w:rsidRDefault="00D14F3E" w:rsidP="00D14F3E">
      <w:pPr>
        <w:pStyle w:val="libFootnote"/>
        <w:rPr>
          <w:rtl/>
        </w:rPr>
      </w:pPr>
      <w:r w:rsidRPr="00A350C2">
        <w:rPr>
          <w:rtl/>
        </w:rPr>
        <w:t>صاحب وصحب وصحاب، والبرس: القطن.</w:t>
      </w:r>
    </w:p>
    <w:p w:rsidR="00D14F3E" w:rsidRDefault="00D14F3E" w:rsidP="00D14F3E">
      <w:pPr>
        <w:pStyle w:val="libFootnote"/>
        <w:rPr>
          <w:rtl/>
        </w:rPr>
      </w:pPr>
      <w:r w:rsidRPr="00A350C2">
        <w:rPr>
          <w:rtl/>
        </w:rPr>
        <w:t>(3) م:</w:t>
      </w:r>
      <w:r>
        <w:rPr>
          <w:rtl/>
        </w:rPr>
        <w:t xml:space="preserve"> (</w:t>
      </w:r>
      <w:r w:rsidRPr="00A350C2">
        <w:rPr>
          <w:rtl/>
        </w:rPr>
        <w:t>الخلائق</w:t>
      </w:r>
      <w:r>
        <w:rPr>
          <w:rtl/>
        </w:rPr>
        <w:t>).</w:t>
      </w:r>
    </w:p>
    <w:p w:rsidR="00D14F3E" w:rsidRPr="00A350C2" w:rsidRDefault="00D14F3E" w:rsidP="00D14F3E">
      <w:pPr>
        <w:pStyle w:val="libFootnote"/>
        <w:rPr>
          <w:rtl/>
        </w:rPr>
      </w:pPr>
      <w:r w:rsidRPr="00A350C2">
        <w:rPr>
          <w:rtl/>
        </w:rPr>
        <w:t>(4) حاشية الأصل:</w:t>
      </w:r>
      <w:r>
        <w:rPr>
          <w:rtl/>
        </w:rPr>
        <w:t xml:space="preserve"> (</w:t>
      </w:r>
      <w:r w:rsidRPr="00A350C2">
        <w:rPr>
          <w:rtl/>
        </w:rPr>
        <w:t>ذكر س: الحباب طرائق الماء، والحبب ما يعلو المائعات من النفاخات</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أشهر، وأمره فيها أظهر، وأوردنا مع ذلك قليلا من كثير، وجملة من تفصيل.</w:t>
      </w:r>
    </w:p>
    <w:p w:rsidR="00D14F3E" w:rsidRDefault="00D14F3E" w:rsidP="00D14F3E">
      <w:pPr>
        <w:pStyle w:val="libCenter"/>
        <w:rPr>
          <w:rtl/>
        </w:rPr>
      </w:pPr>
      <w:r w:rsidRPr="00A350C2">
        <w:rPr>
          <w:rtl/>
        </w:rPr>
        <w:t>***</w:t>
      </w:r>
    </w:p>
    <w:p w:rsidR="00D14F3E" w:rsidRDefault="00D14F3E" w:rsidP="000A5C9E">
      <w:pPr>
        <w:pStyle w:val="Heading2"/>
        <w:rPr>
          <w:rtl/>
        </w:rPr>
      </w:pPr>
      <w:bookmarkStart w:id="67" w:name="_Toc398065524"/>
      <w:r w:rsidRPr="00A350C2">
        <w:rPr>
          <w:rtl/>
        </w:rPr>
        <w:t>[الكلام على أن أصول مذهب أهل العدل مأخوذة من كلام عل</w:t>
      </w:r>
      <w:r>
        <w:rPr>
          <w:rtl/>
        </w:rPr>
        <w:t>ي</w:t>
      </w:r>
      <w:r w:rsidRPr="00A350C2">
        <w:rPr>
          <w:rtl/>
        </w:rPr>
        <w:t xml:space="preserve"> بن أب</w:t>
      </w:r>
      <w:r>
        <w:rPr>
          <w:rtl/>
        </w:rPr>
        <w:t>ي</w:t>
      </w:r>
      <w:r w:rsidRPr="00A350C2">
        <w:rPr>
          <w:rtl/>
        </w:rPr>
        <w:t xml:space="preserve"> طالب:</w:t>
      </w:r>
      <w:r w:rsidR="000A5C9E">
        <w:rPr>
          <w:rtl/>
        </w:rPr>
        <w:t>]</w:t>
      </w:r>
      <w:bookmarkEnd w:id="67"/>
    </w:p>
    <w:p w:rsidR="00D14F3E" w:rsidRDefault="00D14F3E" w:rsidP="00D14F3E">
      <w:pPr>
        <w:pStyle w:val="libNormal"/>
        <w:rPr>
          <w:rtl/>
        </w:rPr>
      </w:pPr>
      <w:r w:rsidRPr="00A350C2">
        <w:rPr>
          <w:rtl/>
        </w:rPr>
        <w:t>وإذ قد ذكرنا جملة من أخبار أهل الضلالة، والمنقادين للجهالة، حسب ما سئلنا، فنحن نتبعها بشيء من أخبار أهل التوحيد والعدل، وملح حكاياتهم، ومستحسن ألفاظهم، ليعلم الفرق بين من ربحت بيعته، وبين من خسرت صفقته، فقد سألنا أيضا ذلك.</w:t>
      </w:r>
    </w:p>
    <w:p w:rsidR="00D14F3E" w:rsidRDefault="00D14F3E" w:rsidP="00D14F3E">
      <w:pPr>
        <w:pStyle w:val="libNormal"/>
        <w:rPr>
          <w:rtl/>
        </w:rPr>
      </w:pPr>
      <w:r w:rsidRPr="00A350C2">
        <w:rPr>
          <w:rtl/>
        </w:rPr>
        <w:t>اعلم أن أصول التوحيد والعدل مأخوذة من كلام أمير المؤمنين</w:t>
      </w:r>
      <w:r>
        <w:rPr>
          <w:rtl/>
        </w:rPr>
        <w:t xml:space="preserve"> - </w:t>
      </w:r>
      <w:r w:rsidRPr="00A350C2">
        <w:rPr>
          <w:rtl/>
        </w:rPr>
        <w:t xml:space="preserve">صلوات </w:t>
      </w:r>
      <w:r>
        <w:rPr>
          <w:rtl/>
        </w:rPr>
        <w:t>الله</w:t>
      </w:r>
      <w:r w:rsidRPr="00A350C2">
        <w:rPr>
          <w:rtl/>
        </w:rPr>
        <w:t xml:space="preserve"> عليه</w:t>
      </w:r>
      <w:r>
        <w:rPr>
          <w:rtl/>
        </w:rPr>
        <w:t xml:space="preserve"> - </w:t>
      </w:r>
      <w:r w:rsidRPr="00A350C2">
        <w:rPr>
          <w:rtl/>
        </w:rPr>
        <w:t>وخطبه، فإنها تتضمّن من ذلك ما لا زيادة عليه، ولا غاية وراءه، ومن تأمل المأثور ف</w:t>
      </w:r>
      <w:r>
        <w:rPr>
          <w:rtl/>
        </w:rPr>
        <w:t>ي</w:t>
      </w:r>
      <w:r w:rsidRPr="00A350C2">
        <w:rPr>
          <w:rtl/>
        </w:rPr>
        <w:t xml:space="preserve"> ذلك من كلامه علم أنّ جميع ما أسهب المتكلمون من بعد ف</w:t>
      </w:r>
      <w:r>
        <w:rPr>
          <w:rtl/>
        </w:rPr>
        <w:t>ي</w:t>
      </w:r>
      <w:r w:rsidRPr="00A350C2">
        <w:rPr>
          <w:rtl/>
        </w:rPr>
        <w:t xml:space="preserve"> تصنيفه وجمعه، إنما هو تفصيل لتلك الجمل، وشرح لتلك الأصول، ورو</w:t>
      </w:r>
      <w:r>
        <w:rPr>
          <w:rtl/>
        </w:rPr>
        <w:t>ي</w:t>
      </w:r>
      <w:r w:rsidRPr="00A350C2">
        <w:rPr>
          <w:rtl/>
        </w:rPr>
        <w:t xml:space="preserve"> عن الأئمة من أبنائه </w:t>
      </w:r>
      <w:r w:rsidRPr="008A1F12">
        <w:rPr>
          <w:rStyle w:val="libAlaemChar"/>
          <w:rtl/>
        </w:rPr>
        <w:t>عليهم‌السلام</w:t>
      </w:r>
      <w:r w:rsidRPr="00A350C2">
        <w:rPr>
          <w:rtl/>
        </w:rPr>
        <w:t xml:space="preserve"> من ذلك ما يكاد لا يحاط به كثرة، ومن أحب الوقوف عليه، وطلبه من مظانه أصاب منه الكثير الغزير، الّذي ف</w:t>
      </w:r>
      <w:r>
        <w:rPr>
          <w:rtl/>
        </w:rPr>
        <w:t>ي</w:t>
      </w:r>
      <w:r w:rsidRPr="00A350C2">
        <w:rPr>
          <w:rtl/>
        </w:rPr>
        <w:t xml:space="preserve"> بعضه شفاء للصدور السقيمة، ونتاج للعقول العقيمة؛ ونحن نقدّم على ما نريد ذكره شيئا مما رو</w:t>
      </w:r>
      <w:r>
        <w:rPr>
          <w:rtl/>
        </w:rPr>
        <w:t>ي</w:t>
      </w:r>
      <w:r w:rsidRPr="00A350C2">
        <w:rPr>
          <w:rtl/>
        </w:rPr>
        <w:t xml:space="preserve"> عنهم ف</w:t>
      </w:r>
      <w:r>
        <w:rPr>
          <w:rtl/>
        </w:rPr>
        <w:t>ي</w:t>
      </w:r>
      <w:r w:rsidRPr="00A350C2">
        <w:rPr>
          <w:rtl/>
        </w:rPr>
        <w:t xml:space="preserve"> هذا الباب.</w:t>
      </w:r>
    </w:p>
    <w:p w:rsidR="00D14F3E" w:rsidRDefault="00D14F3E" w:rsidP="000A5C9E">
      <w:pPr>
        <w:pStyle w:val="Heading2"/>
        <w:rPr>
          <w:rtl/>
        </w:rPr>
      </w:pPr>
      <w:bookmarkStart w:id="68" w:name="_Toc398065525"/>
      <w:r w:rsidRPr="00A350C2">
        <w:rPr>
          <w:rtl/>
        </w:rPr>
        <w:t>[فقر من كلام عل</w:t>
      </w:r>
      <w:r>
        <w:rPr>
          <w:rtl/>
        </w:rPr>
        <w:t>ي</w:t>
      </w:r>
      <w:r w:rsidRPr="00A350C2">
        <w:rPr>
          <w:rtl/>
        </w:rPr>
        <w:t xml:space="preserve"> بن أب</w:t>
      </w:r>
      <w:r>
        <w:rPr>
          <w:rtl/>
        </w:rPr>
        <w:t>ي</w:t>
      </w:r>
      <w:r w:rsidRPr="00A350C2">
        <w:rPr>
          <w:rtl/>
        </w:rPr>
        <w:t xml:space="preserve"> طالب والأئمة من أبنائه</w:t>
      </w:r>
      <w:r w:rsidR="000A5C9E">
        <w:rPr>
          <w:rtl/>
        </w:rPr>
        <w:t>]</w:t>
      </w:r>
      <w:bookmarkEnd w:id="68"/>
    </w:p>
    <w:p w:rsidR="00D14F3E" w:rsidRDefault="00D14F3E" w:rsidP="00D14F3E">
      <w:pPr>
        <w:pStyle w:val="libNormal"/>
        <w:rPr>
          <w:rtl/>
        </w:rPr>
      </w:pPr>
      <w:r w:rsidRPr="00A350C2">
        <w:rPr>
          <w:rtl/>
        </w:rPr>
        <w:t>فمن ذلك ما رو</w:t>
      </w:r>
      <w:r>
        <w:rPr>
          <w:rtl/>
        </w:rPr>
        <w:t>ي</w:t>
      </w:r>
      <w:r w:rsidRPr="00A350C2">
        <w:rPr>
          <w:rtl/>
        </w:rPr>
        <w:t xml:space="preserve"> عن أمير المؤمنين </w:t>
      </w:r>
      <w:r w:rsidRPr="008A1F12">
        <w:rPr>
          <w:rStyle w:val="libAlaemChar"/>
          <w:rtl/>
        </w:rPr>
        <w:t>عليه‌السلام</w:t>
      </w:r>
      <w:r>
        <w:rPr>
          <w:rtl/>
        </w:rPr>
        <w:t xml:space="preserve"> </w:t>
      </w:r>
      <w:r w:rsidRPr="008A1F12">
        <w:rPr>
          <w:rStyle w:val="libFootnotenumChar"/>
          <w:rtl/>
        </w:rPr>
        <w:t>(1)</w:t>
      </w:r>
      <w:r>
        <w:rPr>
          <w:rtl/>
        </w:rPr>
        <w:t xml:space="preserve"> </w:t>
      </w:r>
      <w:r w:rsidRPr="00A350C2">
        <w:rPr>
          <w:rtl/>
        </w:rPr>
        <w:t xml:space="preserve">وهو يصف </w:t>
      </w:r>
      <w:r>
        <w:rPr>
          <w:rtl/>
        </w:rPr>
        <w:t>الله</w:t>
      </w:r>
      <w:r w:rsidRPr="00A350C2">
        <w:rPr>
          <w:rtl/>
        </w:rPr>
        <w:t xml:space="preserve"> تعالى:</w:t>
      </w:r>
      <w:r>
        <w:rPr>
          <w:rtl/>
        </w:rPr>
        <w:t xml:space="preserve"> (</w:t>
      </w:r>
      <w:r w:rsidRPr="00A350C2">
        <w:rPr>
          <w:rtl/>
        </w:rPr>
        <w:t>بمضادّته</w:t>
      </w:r>
      <w:r>
        <w:rPr>
          <w:rtl/>
        </w:rPr>
        <w:t xml:space="preserve"> </w:t>
      </w:r>
      <w:r w:rsidRPr="008A1F12">
        <w:rPr>
          <w:rStyle w:val="libFootnotenumChar"/>
          <w:rtl/>
        </w:rPr>
        <w:t>(2)</w:t>
      </w:r>
      <w:r>
        <w:rPr>
          <w:rtl/>
        </w:rPr>
        <w:t xml:space="preserve"> </w:t>
      </w:r>
      <w:r w:rsidRPr="00A350C2">
        <w:rPr>
          <w:rtl/>
        </w:rPr>
        <w:t>بين الأشياء علم أن لا ضدّ له، وبمقارنته بين الأمور علم أن لا قرين له، ضادّ النور بالظلمة، والخشونة باللين، واليبوسة بالبلل، والصّرد</w:t>
      </w:r>
      <w:r>
        <w:rPr>
          <w:rtl/>
        </w:rPr>
        <w:t xml:space="preserve"> </w:t>
      </w:r>
      <w:r w:rsidRPr="008A1F12">
        <w:rPr>
          <w:rStyle w:val="libFootnotenumChar"/>
          <w:rtl/>
        </w:rPr>
        <w:t>(3)</w:t>
      </w:r>
      <w:r>
        <w:rPr>
          <w:rtl/>
        </w:rPr>
        <w:t xml:space="preserve"> </w:t>
      </w:r>
      <w:r w:rsidRPr="00A350C2">
        <w:rPr>
          <w:rtl/>
        </w:rPr>
        <w:t>بالحرور؛ مؤلّف بين متعادياتها</w:t>
      </w:r>
      <w:r>
        <w:rPr>
          <w:rtl/>
        </w:rPr>
        <w:t xml:space="preserve"> </w:t>
      </w:r>
      <w:r w:rsidRPr="008A1F12">
        <w:rPr>
          <w:rStyle w:val="libFootnotenumChar"/>
          <w:rtl/>
        </w:rPr>
        <w:t>(4)</w:t>
      </w:r>
      <w:r>
        <w:rPr>
          <w:rtl/>
        </w:rPr>
        <w:t xml:space="preserve">، </w:t>
      </w:r>
      <w:r w:rsidRPr="00A350C2">
        <w:rPr>
          <w:rtl/>
        </w:rPr>
        <w:t>مفرّق بين متدانياتها</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 ...</w:t>
      </w:r>
      <w:r w:rsidRPr="00A350C2">
        <w:rPr>
          <w:rtl/>
        </w:rPr>
        <w:t xml:space="preserve"> </w:t>
      </w:r>
      <w:r w:rsidRPr="008A1F12">
        <w:rPr>
          <w:rStyle w:val="libFootnoteAlaemChar"/>
          <w:rtl/>
        </w:rPr>
        <w:t>عليه‌السلام</w:t>
      </w:r>
      <w:r w:rsidRPr="00A350C2">
        <w:rPr>
          <w:rtl/>
        </w:rPr>
        <w:t xml:space="preserve"> أنه قال وهو يصف</w:t>
      </w:r>
      <w:r>
        <w:rPr>
          <w:rtl/>
        </w:rPr>
        <w:t xml:space="preserve"> ...</w:t>
      </w:r>
      <w:r w:rsidRPr="00A350C2">
        <w:rPr>
          <w:rtl/>
        </w:rPr>
        <w:t xml:space="preserve"> </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بنصب المضادة بين الضدين يستدل على أن لا ضد له؛ لأن من يقدر على ذلك لا بد أن يكون متوحدا بصفات الجلال، الت</w:t>
      </w:r>
      <w:r>
        <w:rPr>
          <w:rtl/>
        </w:rPr>
        <w:t>ي</w:t>
      </w:r>
      <w:r w:rsidRPr="00A350C2">
        <w:rPr>
          <w:rtl/>
        </w:rPr>
        <w:t xml:space="preserve"> تحيل أن يكون للموصوف بها ضد</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الصرد: البرد؛ وهو فارس</w:t>
      </w:r>
      <w:r>
        <w:rPr>
          <w:rtl/>
        </w:rPr>
        <w:t>ي</w:t>
      </w:r>
      <w:r w:rsidRPr="00A350C2">
        <w:rPr>
          <w:rtl/>
        </w:rPr>
        <w:t xml:space="preserve"> معرب، يقال: يوم صرد وصرد [بسكون الراء وفتحها]، وصرد الرجل [بكسر الراء] يصرد صردا [بفتحها]</w:t>
      </w:r>
      <w:r>
        <w:rPr>
          <w:rtl/>
        </w:rPr>
        <w:t>).</w:t>
      </w:r>
    </w:p>
    <w:p w:rsidR="00D14F3E" w:rsidRPr="00A350C2" w:rsidRDefault="00D14F3E" w:rsidP="00D14F3E">
      <w:pPr>
        <w:pStyle w:val="libFootnote"/>
        <w:rPr>
          <w:rtl/>
        </w:rPr>
      </w:pPr>
      <w:r w:rsidRPr="00A350C2">
        <w:rPr>
          <w:rtl/>
        </w:rPr>
        <w:t>(4) ف، ونسخة بحاشيت</w:t>
      </w:r>
      <w:r>
        <w:rPr>
          <w:rtl/>
        </w:rPr>
        <w:t>ي</w:t>
      </w:r>
      <w:r w:rsidRPr="00A350C2">
        <w:rPr>
          <w:rtl/>
        </w:rPr>
        <w:t xml:space="preserve"> الأصل، ف:</w:t>
      </w:r>
      <w:r>
        <w:rPr>
          <w:rtl/>
        </w:rPr>
        <w:t xml:space="preserve"> (</w:t>
      </w:r>
      <w:r w:rsidRPr="00A350C2">
        <w:rPr>
          <w:rtl/>
        </w:rPr>
        <w:t>متباعداتها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ورو</w:t>
      </w:r>
      <w:r>
        <w:rPr>
          <w:rtl/>
        </w:rPr>
        <w:t>ي</w:t>
      </w:r>
      <w:r w:rsidRPr="00A350C2">
        <w:rPr>
          <w:rtl/>
        </w:rPr>
        <w:t xml:space="preserve"> عنه </w:t>
      </w:r>
      <w:r w:rsidRPr="008A1F12">
        <w:rPr>
          <w:rStyle w:val="libAlaemChar"/>
          <w:rtl/>
        </w:rPr>
        <w:t>عليه‌السلام</w:t>
      </w:r>
      <w:r w:rsidRPr="00A350C2">
        <w:rPr>
          <w:rtl/>
        </w:rPr>
        <w:t xml:space="preserve"> أنه سئل: بم عرفت ربك؟ فقال: بما عرّفن</w:t>
      </w:r>
      <w:r>
        <w:rPr>
          <w:rtl/>
        </w:rPr>
        <w:t>ي</w:t>
      </w:r>
      <w:r w:rsidRPr="00A350C2">
        <w:rPr>
          <w:rtl/>
        </w:rPr>
        <w:t xml:space="preserve"> به، قيل: وكيف عرّفك؟ فقال:</w:t>
      </w:r>
      <w:r>
        <w:rPr>
          <w:rtl/>
        </w:rPr>
        <w:t xml:space="preserve"> (</w:t>
      </w:r>
      <w:r w:rsidRPr="00A350C2">
        <w:rPr>
          <w:rtl/>
        </w:rPr>
        <w:t>لا تشبهه صورة، ولا يحسّ بالحواسّ الخمس، ولا يقاس بقياس الناس</w:t>
      </w:r>
      <w:r>
        <w:rPr>
          <w:rtl/>
        </w:rPr>
        <w:t>).</w:t>
      </w:r>
      <w:r w:rsidRPr="00A350C2">
        <w:rPr>
          <w:rtl/>
        </w:rPr>
        <w:t xml:space="preserve"> وقيل له </w:t>
      </w:r>
      <w:r w:rsidRPr="008A1F12">
        <w:rPr>
          <w:rStyle w:val="libAlaemChar"/>
          <w:rtl/>
        </w:rPr>
        <w:t>عليه‌السلام</w:t>
      </w:r>
      <w:r w:rsidRPr="00A350C2">
        <w:rPr>
          <w:rtl/>
        </w:rPr>
        <w:t xml:space="preserve">: كيف يحاسب </w:t>
      </w:r>
      <w:r>
        <w:rPr>
          <w:rtl/>
        </w:rPr>
        <w:t>الله</w:t>
      </w:r>
      <w:r w:rsidRPr="00A350C2">
        <w:rPr>
          <w:rtl/>
        </w:rPr>
        <w:t xml:space="preserve"> الخلق؟ فقال: كما يرزقهم، فقيل: كيف يحاسبهم ولا يرونه؟</w:t>
      </w:r>
    </w:p>
    <w:p w:rsidR="00D14F3E" w:rsidRDefault="00D14F3E" w:rsidP="00D14F3E">
      <w:pPr>
        <w:pStyle w:val="libNormal"/>
        <w:rPr>
          <w:rtl/>
        </w:rPr>
      </w:pPr>
      <w:r w:rsidRPr="00A350C2">
        <w:rPr>
          <w:rtl/>
        </w:rPr>
        <w:t>فقال؛ كما يرزقهم ولا يرونه.</w:t>
      </w:r>
    </w:p>
    <w:p w:rsidR="00D14F3E" w:rsidRDefault="00D14F3E" w:rsidP="00D14F3E">
      <w:pPr>
        <w:pStyle w:val="libNormal"/>
        <w:rPr>
          <w:rtl/>
        </w:rPr>
      </w:pPr>
      <w:r w:rsidRPr="00A350C2">
        <w:rPr>
          <w:rtl/>
        </w:rPr>
        <w:t xml:space="preserve">وسأله رجل فقال: أين كان ربّك قبل أن يخلق السماء والأرض؟ فقال </w:t>
      </w:r>
      <w:r w:rsidRPr="008A1F12">
        <w:rPr>
          <w:rStyle w:val="libAlaemChar"/>
          <w:rtl/>
        </w:rPr>
        <w:t>عليه‌السلام</w:t>
      </w:r>
      <w:r w:rsidRPr="00A350C2">
        <w:rPr>
          <w:rtl/>
        </w:rPr>
        <w:t>:</w:t>
      </w:r>
    </w:p>
    <w:p w:rsidR="00D14F3E" w:rsidRDefault="00D14F3E" w:rsidP="00D14F3E">
      <w:pPr>
        <w:pStyle w:val="libNormal"/>
        <w:rPr>
          <w:rtl/>
        </w:rPr>
      </w:pPr>
      <w:r w:rsidRPr="00A350C2">
        <w:rPr>
          <w:rtl/>
        </w:rPr>
        <w:t xml:space="preserve">أين سؤال عن مكان، وكان </w:t>
      </w:r>
      <w:r>
        <w:rPr>
          <w:rtl/>
        </w:rPr>
        <w:t>الله</w:t>
      </w:r>
      <w:r w:rsidRPr="00A350C2">
        <w:rPr>
          <w:rtl/>
        </w:rPr>
        <w:t xml:space="preserve"> ولا مكان.</w:t>
      </w:r>
    </w:p>
    <w:p w:rsidR="00D14F3E" w:rsidRDefault="00D14F3E" w:rsidP="00D14F3E">
      <w:pPr>
        <w:pStyle w:val="libNormal"/>
        <w:rPr>
          <w:rtl/>
        </w:rPr>
      </w:pPr>
      <w:r w:rsidRPr="00A350C2">
        <w:rPr>
          <w:rtl/>
        </w:rPr>
        <w:t>ورو</w:t>
      </w:r>
      <w:r>
        <w:rPr>
          <w:rtl/>
        </w:rPr>
        <w:t>ي</w:t>
      </w:r>
      <w:r w:rsidRPr="00A350C2">
        <w:rPr>
          <w:rtl/>
        </w:rPr>
        <w:t xml:space="preserve"> عن أب</w:t>
      </w:r>
      <w:r>
        <w:rPr>
          <w:rtl/>
        </w:rPr>
        <w:t>ي</w:t>
      </w:r>
      <w:r w:rsidRPr="00A350C2">
        <w:rPr>
          <w:rtl/>
        </w:rPr>
        <w:t xml:space="preserve"> عبد </w:t>
      </w:r>
      <w:r>
        <w:rPr>
          <w:rtl/>
        </w:rPr>
        <w:t>الله</w:t>
      </w:r>
      <w:r w:rsidRPr="00A350C2">
        <w:rPr>
          <w:rtl/>
        </w:rPr>
        <w:t xml:space="preserve"> الصّادق</w:t>
      </w:r>
      <w:r>
        <w:rPr>
          <w:rtl/>
        </w:rPr>
        <w:t xml:space="preserve"> </w:t>
      </w:r>
      <w:r w:rsidRPr="008A1F12">
        <w:rPr>
          <w:rStyle w:val="libFootnotenumChar"/>
          <w:rtl/>
        </w:rPr>
        <w:t>(1)</w:t>
      </w:r>
      <w:r>
        <w:rPr>
          <w:rtl/>
        </w:rPr>
        <w:t xml:space="preserve"> </w:t>
      </w:r>
      <w:r w:rsidRPr="008A1F12">
        <w:rPr>
          <w:rStyle w:val="libAlaemChar"/>
          <w:rtl/>
        </w:rPr>
        <w:t>عليه‌السلام</w:t>
      </w:r>
      <w:r w:rsidRPr="00A350C2">
        <w:rPr>
          <w:rtl/>
        </w:rPr>
        <w:t xml:space="preserve"> أنه سأله محمد الحلب</w:t>
      </w:r>
      <w:r>
        <w:rPr>
          <w:rtl/>
        </w:rPr>
        <w:t>ي</w:t>
      </w:r>
      <w:r w:rsidRPr="00A350C2">
        <w:rPr>
          <w:rtl/>
        </w:rPr>
        <w:t xml:space="preserve"> فقال له: هل رأى رسول </w:t>
      </w:r>
      <w:r>
        <w:rPr>
          <w:rtl/>
        </w:rPr>
        <w:t>الله</w:t>
      </w:r>
      <w:r w:rsidRPr="00A350C2">
        <w:rPr>
          <w:rtl/>
        </w:rPr>
        <w:t xml:space="preserve"> </w:t>
      </w:r>
      <w:r w:rsidRPr="008A1F12">
        <w:rPr>
          <w:rStyle w:val="libAlaemChar"/>
          <w:rtl/>
        </w:rPr>
        <w:t>صلى‌الله‌عليه‌وآله</w:t>
      </w:r>
      <w:r w:rsidRPr="00A350C2">
        <w:rPr>
          <w:rtl/>
        </w:rPr>
        <w:t xml:space="preserve"> ربّه؟ قال: نعم رآه بقلبه، فأما ربّنا جلّ جلاله فلا تدركه أبصار الناظرين، ولا تحيط به أسماع السامعين.</w:t>
      </w:r>
    </w:p>
    <w:p w:rsidR="00D14F3E" w:rsidRDefault="00D14F3E" w:rsidP="00D14F3E">
      <w:pPr>
        <w:pStyle w:val="libNormal"/>
        <w:rPr>
          <w:rtl/>
        </w:rPr>
      </w:pPr>
      <w:r w:rsidRPr="00A350C2">
        <w:rPr>
          <w:rtl/>
        </w:rPr>
        <w:t>وروى صفوان بن يحيى قال: دخل أبو قرّة المحدّث على أب</w:t>
      </w:r>
      <w:r>
        <w:rPr>
          <w:rtl/>
        </w:rPr>
        <w:t>ي</w:t>
      </w:r>
      <w:r w:rsidRPr="00A350C2">
        <w:rPr>
          <w:rtl/>
        </w:rPr>
        <w:t xml:space="preserve"> الحسن الرّضا</w:t>
      </w:r>
      <w:r>
        <w:rPr>
          <w:rtl/>
        </w:rPr>
        <w:t xml:space="preserve"> </w:t>
      </w:r>
      <w:r w:rsidRPr="008A1F12">
        <w:rPr>
          <w:rStyle w:val="libFootnotenumChar"/>
          <w:rtl/>
        </w:rPr>
        <w:t>(2)</w:t>
      </w:r>
      <w:r>
        <w:rPr>
          <w:rtl/>
        </w:rPr>
        <w:t xml:space="preserve"> </w:t>
      </w:r>
      <w:r w:rsidRPr="008A1F12">
        <w:rPr>
          <w:rStyle w:val="libAlaemChar"/>
          <w:rtl/>
        </w:rPr>
        <w:t>عليه‌السلام</w:t>
      </w:r>
      <w:r w:rsidRPr="00A350C2">
        <w:rPr>
          <w:rtl/>
        </w:rPr>
        <w:t xml:space="preserve"> فسأله</w:t>
      </w:r>
      <w:r>
        <w:rPr>
          <w:rtl/>
        </w:rPr>
        <w:t xml:space="preserve"> </w:t>
      </w:r>
      <w:r w:rsidRPr="008A1F12">
        <w:rPr>
          <w:rStyle w:val="libFootnotenumChar"/>
          <w:rtl/>
        </w:rPr>
        <w:t>(3)</w:t>
      </w:r>
      <w:r>
        <w:rPr>
          <w:rtl/>
        </w:rPr>
        <w:t xml:space="preserve"> </w:t>
      </w:r>
      <w:r w:rsidRPr="00A350C2">
        <w:rPr>
          <w:rtl/>
        </w:rPr>
        <w:t>عن أشياء من الحلال والحرام والأحكام والفرائض، حتى بلغ إلى التوحيد، ف</w:t>
      </w:r>
      <w:r>
        <w:rPr>
          <w:rtl/>
        </w:rPr>
        <w:t>قال له أبو قرّة: إنا رو</w:t>
      </w:r>
      <w:r w:rsidRPr="00A350C2">
        <w:rPr>
          <w:rtl/>
        </w:rPr>
        <w:t xml:space="preserve">ينا أن </w:t>
      </w:r>
      <w:r>
        <w:rPr>
          <w:rtl/>
        </w:rPr>
        <w:t>الله</w:t>
      </w:r>
      <w:r w:rsidRPr="00A350C2">
        <w:rPr>
          <w:rtl/>
        </w:rPr>
        <w:t xml:space="preserve"> تعالى قسم الكلام والرؤية، فقسم لموسى الكلام، ولمحمد </w:t>
      </w:r>
      <w:r w:rsidRPr="008A1F12">
        <w:rPr>
          <w:rStyle w:val="libAlaemChar"/>
          <w:rtl/>
        </w:rPr>
        <w:t>صلى‌الله‌عليه‌وآله</w:t>
      </w:r>
      <w:r w:rsidRPr="00A350C2">
        <w:rPr>
          <w:rtl/>
        </w:rPr>
        <w:t xml:space="preserve"> الرؤية، فقال الرّضا </w:t>
      </w:r>
      <w:r w:rsidRPr="008A1F12">
        <w:rPr>
          <w:rStyle w:val="libAlaemChar"/>
          <w:rtl/>
        </w:rPr>
        <w:t>عليه‌السلام</w:t>
      </w:r>
      <w:r w:rsidRPr="00A350C2">
        <w:rPr>
          <w:rtl/>
        </w:rPr>
        <w:t xml:space="preserve">: فمن المبلّغ عن </w:t>
      </w:r>
      <w:r>
        <w:rPr>
          <w:rtl/>
        </w:rPr>
        <w:t>الله</w:t>
      </w:r>
      <w:r w:rsidRPr="00A350C2">
        <w:rPr>
          <w:rtl/>
        </w:rPr>
        <w:t xml:space="preserve"> تعالى إلى الثّقلين: الجنّ والإنس أنه لا تدركه الأبصار، ولا يحيطون به علما، وليس كمثله شيء؟ أليس محمد </w:t>
      </w:r>
      <w:r w:rsidRPr="008A1F12">
        <w:rPr>
          <w:rStyle w:val="libAlaemChar"/>
          <w:rtl/>
        </w:rPr>
        <w:t>عليه‌السلام</w:t>
      </w:r>
      <w:r w:rsidRPr="00A350C2">
        <w:rPr>
          <w:rtl/>
        </w:rPr>
        <w:t xml:space="preserve"> نبيا صادقا؟</w:t>
      </w:r>
    </w:p>
    <w:p w:rsidR="00D14F3E" w:rsidRDefault="00D14F3E" w:rsidP="00D14F3E">
      <w:pPr>
        <w:pStyle w:val="libNormal"/>
        <w:rPr>
          <w:rtl/>
        </w:rPr>
      </w:pPr>
      <w:r w:rsidRPr="00A350C2">
        <w:rPr>
          <w:rtl/>
        </w:rPr>
        <w:t xml:space="preserve">قال: بلى، قال: فكيف يجيء رجل إلى الخلق جميعا فيخبرهم أنه جاء من عند </w:t>
      </w:r>
      <w:r>
        <w:rPr>
          <w:rtl/>
        </w:rPr>
        <w:t>الله</w:t>
      </w:r>
      <w:r w:rsidRPr="00A350C2">
        <w:rPr>
          <w:rtl/>
        </w:rPr>
        <w:t xml:space="preserve"> تعالى يدعوهم إليه بأمره، ويقول: لا تدركه الأبصار، ولا يحيطون به علما، وليس كمثله شيء، ثم يقول: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 xml:space="preserve">(1) هو الإمام ابو عبد </w:t>
      </w:r>
      <w:r>
        <w:rPr>
          <w:rtl/>
        </w:rPr>
        <w:t>الله</w:t>
      </w:r>
      <w:r w:rsidRPr="00A350C2">
        <w:rPr>
          <w:rtl/>
        </w:rPr>
        <w:t xml:space="preserve"> جعفر الصادق بن محمد الباقر بن عل</w:t>
      </w:r>
      <w:r>
        <w:rPr>
          <w:rtl/>
        </w:rPr>
        <w:t>ي</w:t>
      </w:r>
      <w:r w:rsidRPr="00A350C2">
        <w:rPr>
          <w:rtl/>
        </w:rPr>
        <w:t xml:space="preserve"> زين العابدين بن الحسين بن عل</w:t>
      </w:r>
      <w:r>
        <w:rPr>
          <w:rtl/>
        </w:rPr>
        <w:t>ي</w:t>
      </w:r>
      <w:r w:rsidRPr="00A350C2">
        <w:rPr>
          <w:rtl/>
        </w:rPr>
        <w:t xml:space="preserve"> بن أب</w:t>
      </w:r>
      <w:r>
        <w:rPr>
          <w:rtl/>
        </w:rPr>
        <w:t>ي</w:t>
      </w:r>
      <w:r w:rsidRPr="00A350C2">
        <w:rPr>
          <w:rtl/>
        </w:rPr>
        <w:t xml:space="preserve"> طالب، وأمه فروة بنت القاسم بن محمد بن أب</w:t>
      </w:r>
      <w:r>
        <w:rPr>
          <w:rtl/>
        </w:rPr>
        <w:t>ي</w:t>
      </w:r>
      <w:r w:rsidRPr="00A350C2">
        <w:rPr>
          <w:rtl/>
        </w:rPr>
        <w:t xml:space="preserve"> بكر، ولد بالمدينة سنة 80، وروى عن أبيه وجده القاسم وطبقتهما، وقد ألف تلميذه جابر بن حيات الصوف</w:t>
      </w:r>
      <w:r>
        <w:rPr>
          <w:rtl/>
        </w:rPr>
        <w:t>ي</w:t>
      </w:r>
      <w:r w:rsidRPr="00A350C2">
        <w:rPr>
          <w:rtl/>
        </w:rPr>
        <w:t xml:space="preserve"> كتابا ف</w:t>
      </w:r>
      <w:r>
        <w:rPr>
          <w:rtl/>
        </w:rPr>
        <w:t>ي</w:t>
      </w:r>
      <w:r w:rsidRPr="00A350C2">
        <w:rPr>
          <w:rtl/>
        </w:rPr>
        <w:t xml:space="preserve"> ألف ورقة يتضمن رسائله؛ وتوف</w:t>
      </w:r>
      <w:r>
        <w:rPr>
          <w:rtl/>
        </w:rPr>
        <w:t>ي</w:t>
      </w:r>
      <w:r w:rsidRPr="00A350C2">
        <w:rPr>
          <w:rtl/>
        </w:rPr>
        <w:t xml:space="preserve"> سنة 148، ودفن بالبقيع؛ (شذرات الذهب 1: 220).</w:t>
      </w:r>
    </w:p>
    <w:p w:rsidR="00D14F3E" w:rsidRDefault="00D14F3E" w:rsidP="00D14F3E">
      <w:pPr>
        <w:pStyle w:val="libFootnote"/>
        <w:rPr>
          <w:rtl/>
        </w:rPr>
      </w:pPr>
      <w:r w:rsidRPr="00A350C2">
        <w:rPr>
          <w:rtl/>
        </w:rPr>
        <w:t>(2) هو الإمام أبو الحسن عل</w:t>
      </w:r>
      <w:r>
        <w:rPr>
          <w:rtl/>
        </w:rPr>
        <w:t>ي</w:t>
      </w:r>
      <w:r w:rsidRPr="00A350C2">
        <w:rPr>
          <w:rtl/>
        </w:rPr>
        <w:t xml:space="preserve"> الرضا بن موسى الكاظم بن جعفر الصادق، ثامن الأئمة الاثنى عشر، توف</w:t>
      </w:r>
      <w:r>
        <w:rPr>
          <w:rtl/>
        </w:rPr>
        <w:t>ي</w:t>
      </w:r>
      <w:r w:rsidRPr="00A350C2">
        <w:rPr>
          <w:rtl/>
        </w:rPr>
        <w:t xml:space="preserve"> بطوس سنة 204، وصلى عليه المأمون؛ ودفن بجانب الرشيد. (شذرات الذهب 2: 6).</w:t>
      </w:r>
    </w:p>
    <w:p w:rsidR="00D14F3E" w:rsidRPr="00A350C2" w:rsidRDefault="00D14F3E" w:rsidP="00D14F3E">
      <w:pPr>
        <w:pStyle w:val="libFootnote"/>
        <w:rPr>
          <w:rtl/>
        </w:rPr>
      </w:pPr>
      <w:r w:rsidRPr="00A350C2">
        <w:rPr>
          <w:rtl/>
        </w:rPr>
        <w:t>(3) حاشية ت (من نسخة):</w:t>
      </w:r>
      <w:r>
        <w:rPr>
          <w:rtl/>
        </w:rPr>
        <w:t xml:space="preserve"> (</w:t>
      </w:r>
      <w:r w:rsidRPr="00A350C2">
        <w:rPr>
          <w:rtl/>
        </w:rPr>
        <w:t>فساء له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سأراه بعين</w:t>
      </w:r>
      <w:r>
        <w:rPr>
          <w:rtl/>
        </w:rPr>
        <w:t>ي</w:t>
      </w:r>
      <w:r w:rsidRPr="00A350C2">
        <w:rPr>
          <w:rtl/>
        </w:rPr>
        <w:t xml:space="preserve"> وأحيط به علما؛ أما تستحيون ما قدرت الزنادقة أن ترميه بهذا أن يكون يأت</w:t>
      </w:r>
      <w:r>
        <w:rPr>
          <w:rtl/>
        </w:rPr>
        <w:t>ي</w:t>
      </w:r>
      <w:r w:rsidRPr="00A350C2">
        <w:rPr>
          <w:rtl/>
        </w:rPr>
        <w:t xml:space="preserve"> عن </w:t>
      </w:r>
      <w:r>
        <w:rPr>
          <w:rtl/>
        </w:rPr>
        <w:t>الله</w:t>
      </w:r>
      <w:r w:rsidRPr="00A350C2">
        <w:rPr>
          <w:rtl/>
        </w:rPr>
        <w:t xml:space="preserve"> تعالى بشيء، ثم يأت</w:t>
      </w:r>
      <w:r>
        <w:rPr>
          <w:rtl/>
        </w:rPr>
        <w:t>ي</w:t>
      </w:r>
      <w:r w:rsidRPr="00A350C2">
        <w:rPr>
          <w:rtl/>
        </w:rPr>
        <w:t xml:space="preserve"> بخلافه من وجه آخر! قال أبو قرّة: فإنه يقول: </w:t>
      </w:r>
      <w:r w:rsidRPr="00DA0B26">
        <w:rPr>
          <w:rStyle w:val="libAlaemChar"/>
          <w:rFonts w:hint="cs"/>
          <w:rtl/>
        </w:rPr>
        <w:t>(</w:t>
      </w:r>
      <w:r w:rsidRPr="009F6B2B">
        <w:rPr>
          <w:rStyle w:val="libAieChar"/>
          <w:rtl/>
        </w:rPr>
        <w:t>وَلَقَدْ رَآهُ نَزْلَةً أُخْرى عِنْدَ سِدْرَةِ الْمُنْتَهى</w:t>
      </w:r>
      <w:r w:rsidRPr="00DA0B26">
        <w:rPr>
          <w:rStyle w:val="libAlaemChar"/>
          <w:rFonts w:hint="cs"/>
          <w:rtl/>
        </w:rPr>
        <w:t>)</w:t>
      </w:r>
      <w:r w:rsidRPr="00A350C2">
        <w:rPr>
          <w:rtl/>
        </w:rPr>
        <w:t xml:space="preserve">؛ [النجم: 13، 14]، فقال </w:t>
      </w:r>
      <w:r w:rsidRPr="008A1F12">
        <w:rPr>
          <w:rStyle w:val="libAlaemChar"/>
          <w:rtl/>
        </w:rPr>
        <w:t>عليه‌السلام</w:t>
      </w:r>
      <w:r w:rsidRPr="00A350C2">
        <w:rPr>
          <w:rtl/>
        </w:rPr>
        <w:t xml:space="preserve">: ما بعد هذه الآية يدلّ على ما رأى؛ حيث يقول: </w:t>
      </w:r>
      <w:r w:rsidRPr="00DA0B26">
        <w:rPr>
          <w:rStyle w:val="libAlaemChar"/>
          <w:rFonts w:hint="cs"/>
          <w:rtl/>
        </w:rPr>
        <w:t>(</w:t>
      </w:r>
      <w:r w:rsidRPr="009F6B2B">
        <w:rPr>
          <w:rStyle w:val="libAieChar"/>
          <w:rtl/>
        </w:rPr>
        <w:t>ما كَذَبَ الْفُؤادُ ما رَأى</w:t>
      </w:r>
      <w:r w:rsidRPr="00DA0B26">
        <w:rPr>
          <w:rStyle w:val="libAlaemChar"/>
          <w:rFonts w:hint="cs"/>
          <w:rtl/>
        </w:rPr>
        <w:t>)</w:t>
      </w:r>
      <w:r w:rsidRPr="00A350C2">
        <w:rPr>
          <w:rtl/>
        </w:rPr>
        <w:t xml:space="preserve">؛ [النجم: 11]، يقول ما كذب فؤاد محمد ما رأت عيناه، ثم أخبر بما رأى، فقال: </w:t>
      </w:r>
      <w:r w:rsidRPr="00DA0B26">
        <w:rPr>
          <w:rStyle w:val="libAlaemChar"/>
          <w:rFonts w:hint="cs"/>
          <w:rtl/>
        </w:rPr>
        <w:t>(</w:t>
      </w:r>
      <w:r w:rsidRPr="009F6B2B">
        <w:rPr>
          <w:rStyle w:val="libAieChar"/>
          <w:rtl/>
        </w:rPr>
        <w:t>لَقَدْ رَأى مِنْ آياتِ رَبِّهِ الْكُبْرى</w:t>
      </w:r>
      <w:r w:rsidRPr="00DA0B26">
        <w:rPr>
          <w:rStyle w:val="libAlaemChar"/>
          <w:rFonts w:hint="cs"/>
          <w:rtl/>
        </w:rPr>
        <w:t>)</w:t>
      </w:r>
      <w:r w:rsidRPr="00A350C2">
        <w:rPr>
          <w:rtl/>
        </w:rPr>
        <w:t xml:space="preserve">؛ [النجم: 18]، وآيات </w:t>
      </w:r>
      <w:r>
        <w:rPr>
          <w:rtl/>
        </w:rPr>
        <w:t>الله</w:t>
      </w:r>
      <w:r w:rsidRPr="00A350C2">
        <w:rPr>
          <w:rtl/>
        </w:rPr>
        <w:t xml:space="preserve"> غير </w:t>
      </w:r>
      <w:r>
        <w:rPr>
          <w:rtl/>
        </w:rPr>
        <w:t>الله</w:t>
      </w:r>
      <w:r w:rsidRPr="00A350C2">
        <w:rPr>
          <w:rtl/>
        </w:rPr>
        <w:t xml:space="preserve">، وقد قال </w:t>
      </w:r>
      <w:r>
        <w:rPr>
          <w:rtl/>
        </w:rPr>
        <w:t>الله</w:t>
      </w:r>
      <w:r w:rsidRPr="00A350C2">
        <w:rPr>
          <w:rtl/>
        </w:rPr>
        <w:t xml:space="preserve"> تعالى: </w:t>
      </w:r>
      <w:r w:rsidRPr="00DA0B26">
        <w:rPr>
          <w:rStyle w:val="libAlaemChar"/>
          <w:rFonts w:hint="cs"/>
          <w:rtl/>
        </w:rPr>
        <w:t>(</w:t>
      </w:r>
      <w:r w:rsidRPr="009F6B2B">
        <w:rPr>
          <w:rStyle w:val="libAieChar"/>
          <w:rtl/>
        </w:rPr>
        <w:t>وَلا يُحِيطُونَ بِهِ عِلْماً</w:t>
      </w:r>
      <w:r w:rsidRPr="00DA0B26">
        <w:rPr>
          <w:rStyle w:val="libAlaemChar"/>
          <w:rFonts w:hint="cs"/>
          <w:rtl/>
        </w:rPr>
        <w:t>)</w:t>
      </w:r>
      <w:r w:rsidRPr="00A350C2">
        <w:rPr>
          <w:rtl/>
        </w:rPr>
        <w:t xml:space="preserve">؛ [طه: 110]، فإذا رأته الأبصار فقد أحاط به العلم. فقال أبو قرّة: فأكذّب بالرؤية؟ فقال الرضا </w:t>
      </w:r>
      <w:r w:rsidRPr="008A1F12">
        <w:rPr>
          <w:rStyle w:val="libAlaemChar"/>
          <w:rtl/>
        </w:rPr>
        <w:t>عليه‌السلام</w:t>
      </w:r>
      <w:r w:rsidRPr="00A350C2">
        <w:rPr>
          <w:rtl/>
        </w:rPr>
        <w:t>: إذن القرآن كذّبها، وما أجمع عليه المسلمون أنه لا يحاط به علما، ولا تدركه الأبصار، وليس كمثله شيء.</w:t>
      </w:r>
    </w:p>
    <w:p w:rsidR="00D14F3E" w:rsidRDefault="00D14F3E" w:rsidP="00D14F3E">
      <w:pPr>
        <w:pStyle w:val="libNormal"/>
        <w:rPr>
          <w:rtl/>
        </w:rPr>
      </w:pPr>
      <w:r w:rsidRPr="00A350C2">
        <w:rPr>
          <w:rtl/>
        </w:rPr>
        <w:t>وأتى أعراب</w:t>
      </w:r>
      <w:r>
        <w:rPr>
          <w:rtl/>
        </w:rPr>
        <w:t>ي</w:t>
      </w:r>
      <w:r w:rsidRPr="00A350C2">
        <w:rPr>
          <w:rtl/>
        </w:rPr>
        <w:t xml:space="preserve"> أبا جعفر محمد بن عليّ </w:t>
      </w:r>
      <w:r w:rsidRPr="008A1F12">
        <w:rPr>
          <w:rStyle w:val="libAlaemChar"/>
          <w:rtl/>
        </w:rPr>
        <w:t>عليهما‌السلام</w:t>
      </w:r>
      <w:r>
        <w:rPr>
          <w:rtl/>
        </w:rPr>
        <w:t xml:space="preserve"> </w:t>
      </w:r>
      <w:r w:rsidRPr="008A1F12">
        <w:rPr>
          <w:rStyle w:val="libFootnotenumChar"/>
          <w:rtl/>
        </w:rPr>
        <w:t>(1)</w:t>
      </w:r>
      <w:r>
        <w:rPr>
          <w:rtl/>
        </w:rPr>
        <w:t xml:space="preserve"> </w:t>
      </w:r>
      <w:r w:rsidRPr="00A350C2">
        <w:rPr>
          <w:rtl/>
        </w:rPr>
        <w:t>فقال له: هل رأيت ربّك حين</w:t>
      </w:r>
      <w:r>
        <w:rPr>
          <w:rtl/>
        </w:rPr>
        <w:t xml:space="preserve"> </w:t>
      </w:r>
      <w:r w:rsidRPr="008A1F12">
        <w:rPr>
          <w:rStyle w:val="libFootnotenumChar"/>
          <w:rtl/>
        </w:rPr>
        <w:t>(2)</w:t>
      </w:r>
      <w:r>
        <w:rPr>
          <w:rtl/>
        </w:rPr>
        <w:t xml:space="preserve"> </w:t>
      </w:r>
      <w:r w:rsidRPr="00A350C2">
        <w:rPr>
          <w:rtl/>
        </w:rPr>
        <w:t>عبدته؟ فقال: لم أكن لأعبد شيئا لم أره، فقال: كيف رأيته؟ فقال: لم تره الأبصار بمشاهدة العيان، بل رأته القلوب بحقائق الإيمان؛ لا يدرك بالحواس، ولا يقاس بالنّاس، معروف بالآيات، منعوت بالعلامات، لا يجور ف</w:t>
      </w:r>
      <w:r>
        <w:rPr>
          <w:rtl/>
        </w:rPr>
        <w:t>ي</w:t>
      </w:r>
      <w:r w:rsidRPr="00A350C2">
        <w:rPr>
          <w:rtl/>
        </w:rPr>
        <w:t xml:space="preserve"> قضيّته؛ هو </w:t>
      </w:r>
      <w:r>
        <w:rPr>
          <w:rtl/>
        </w:rPr>
        <w:t>الله</w:t>
      </w:r>
      <w:r w:rsidRPr="00A350C2">
        <w:rPr>
          <w:rtl/>
        </w:rPr>
        <w:t xml:space="preserve"> الّذي لا إله إلا هو. فقال الأعراب</w:t>
      </w:r>
      <w:r>
        <w:rPr>
          <w:rtl/>
        </w:rPr>
        <w:t>ي</w:t>
      </w:r>
      <w:r w:rsidRPr="00A350C2">
        <w:rPr>
          <w:rtl/>
        </w:rPr>
        <w:t xml:space="preserve">: </w:t>
      </w:r>
      <w:r>
        <w:rPr>
          <w:rtl/>
        </w:rPr>
        <w:t>الله</w:t>
      </w:r>
      <w:r w:rsidRPr="00A350C2">
        <w:rPr>
          <w:rtl/>
        </w:rPr>
        <w:t xml:space="preserve"> أعلم حيث يجعل رسالاته!</w:t>
      </w:r>
    </w:p>
    <w:p w:rsidR="00D14F3E" w:rsidRDefault="00D14F3E" w:rsidP="00D14F3E">
      <w:pPr>
        <w:pStyle w:val="libNormal"/>
        <w:rPr>
          <w:rtl/>
        </w:rPr>
      </w:pPr>
      <w:r w:rsidRPr="00A350C2">
        <w:rPr>
          <w:rtl/>
        </w:rPr>
        <w:t>ورو</w:t>
      </w:r>
      <w:r>
        <w:rPr>
          <w:rtl/>
        </w:rPr>
        <w:t>ي</w:t>
      </w:r>
      <w:r w:rsidRPr="00A350C2">
        <w:rPr>
          <w:rtl/>
        </w:rPr>
        <w:t xml:space="preserve"> أنّ شيخا حضر صفّين مع أمير المؤمنين </w:t>
      </w:r>
      <w:r w:rsidRPr="008A1F12">
        <w:rPr>
          <w:rStyle w:val="libAlaemChar"/>
          <w:rtl/>
        </w:rPr>
        <w:t>عليه‌السلام</w:t>
      </w:r>
      <w:r w:rsidRPr="00A350C2">
        <w:rPr>
          <w:rtl/>
        </w:rPr>
        <w:t xml:space="preserve"> فقال له: أخبرنا ياأمير المؤمنين عن مسيرنا إلى الشام، أكان بقضاء من </w:t>
      </w:r>
      <w:r>
        <w:rPr>
          <w:rtl/>
        </w:rPr>
        <w:t>الله تعالى وقدر؟ قال له:</w:t>
      </w:r>
      <w:r w:rsidRPr="00A350C2">
        <w:rPr>
          <w:rtl/>
        </w:rPr>
        <w:t xml:space="preserve"> نعم ياأخا أهل الشام، والّذي فلق الحبّة، وبرأ النّسمة، ما وطئنا موطئنا، ولا هبطنا واديا، ولا علونا تلعة إلا بقضاء من </w:t>
      </w:r>
      <w:r>
        <w:rPr>
          <w:rtl/>
        </w:rPr>
        <w:t>الله</w:t>
      </w:r>
      <w:r w:rsidRPr="00A350C2">
        <w:rPr>
          <w:rtl/>
        </w:rPr>
        <w:t xml:space="preserve"> وقدر، فقال الشام</w:t>
      </w:r>
      <w:r>
        <w:rPr>
          <w:rtl/>
        </w:rPr>
        <w:t>ي</w:t>
      </w:r>
      <w:r w:rsidRPr="00A350C2">
        <w:rPr>
          <w:rtl/>
        </w:rPr>
        <w:t xml:space="preserve">: عند </w:t>
      </w:r>
      <w:r>
        <w:rPr>
          <w:rtl/>
        </w:rPr>
        <w:t>الله</w:t>
      </w:r>
      <w:r w:rsidRPr="00A350C2">
        <w:rPr>
          <w:rtl/>
        </w:rPr>
        <w:t xml:space="preserve"> أحتسب عنائ</w:t>
      </w:r>
      <w:r>
        <w:rPr>
          <w:rtl/>
        </w:rPr>
        <w:t>ي</w:t>
      </w:r>
      <w:r w:rsidRPr="00A350C2">
        <w:rPr>
          <w:rtl/>
        </w:rPr>
        <w:t xml:space="preserve"> ياأمير المؤمنين، وما أظنّ أن ل</w:t>
      </w:r>
      <w:r>
        <w:rPr>
          <w:rtl/>
        </w:rPr>
        <w:t>ي</w:t>
      </w:r>
      <w:r w:rsidRPr="00A350C2">
        <w:rPr>
          <w:rtl/>
        </w:rPr>
        <w:t xml:space="preserve"> أجرا ف</w:t>
      </w:r>
      <w:r>
        <w:rPr>
          <w:rtl/>
        </w:rPr>
        <w:t>ي</w:t>
      </w:r>
      <w:r w:rsidRPr="00A350C2">
        <w:rPr>
          <w:rtl/>
        </w:rPr>
        <w:t xml:space="preserve"> سعي</w:t>
      </w:r>
      <w:r>
        <w:rPr>
          <w:rtl/>
        </w:rPr>
        <w:t>ي</w:t>
      </w:r>
      <w:r w:rsidRPr="00A350C2">
        <w:rPr>
          <w:rtl/>
        </w:rPr>
        <w:t xml:space="preserve"> إذ كان </w:t>
      </w:r>
      <w:r>
        <w:rPr>
          <w:rtl/>
        </w:rPr>
        <w:t>الله</w:t>
      </w:r>
      <w:r w:rsidRPr="00A350C2">
        <w:rPr>
          <w:rtl/>
        </w:rPr>
        <w:t xml:space="preserve"> قضاه عليّ وقدّره! فقال له </w:t>
      </w:r>
      <w:r w:rsidRPr="008A1F12">
        <w:rPr>
          <w:rStyle w:val="libAlaemChar"/>
          <w:rtl/>
        </w:rPr>
        <w:t>عليه‌السلام</w:t>
      </w:r>
      <w:r w:rsidRPr="00A350C2">
        <w:rPr>
          <w:rtl/>
        </w:rPr>
        <w:t xml:space="preserve">: إن </w:t>
      </w:r>
      <w:r>
        <w:rPr>
          <w:rtl/>
        </w:rPr>
        <w:t>الله</w:t>
      </w:r>
      <w:r w:rsidRPr="00A350C2">
        <w:rPr>
          <w:rtl/>
        </w:rPr>
        <w:t xml:space="preserve"> قد أعظم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هو الإمام أبو جعفر محمد الجواد بن عل</w:t>
      </w:r>
      <w:r>
        <w:rPr>
          <w:rtl/>
        </w:rPr>
        <w:t>ي</w:t>
      </w:r>
      <w:r w:rsidRPr="00A350C2">
        <w:rPr>
          <w:rtl/>
        </w:rPr>
        <w:t xml:space="preserve"> الرضا بن موسى الكاظم؛ أحد الأئمة الاثنى عشر؛ توف</w:t>
      </w:r>
      <w:r>
        <w:rPr>
          <w:rtl/>
        </w:rPr>
        <w:t>ي</w:t>
      </w:r>
      <w:r w:rsidRPr="00A350C2">
        <w:rPr>
          <w:rtl/>
        </w:rPr>
        <w:t xml:space="preserve"> ببغداد سنة 220؛ (شذرات الذهب 2: 48).</w:t>
      </w:r>
    </w:p>
    <w:p w:rsidR="00D14F3E" w:rsidRPr="00A350C2" w:rsidRDefault="00D14F3E" w:rsidP="00D14F3E">
      <w:pPr>
        <w:pStyle w:val="libFootnote"/>
        <w:rPr>
          <w:rtl/>
        </w:rPr>
      </w:pPr>
      <w:r w:rsidRPr="00A350C2">
        <w:rPr>
          <w:rtl/>
        </w:rPr>
        <w:t>(2) ش:</w:t>
      </w:r>
      <w:r>
        <w:rPr>
          <w:rtl/>
        </w:rPr>
        <w:t xml:space="preserve"> (</w:t>
      </w:r>
      <w:r w:rsidRPr="00A350C2">
        <w:rPr>
          <w:rtl/>
        </w:rPr>
        <w:t>حتى</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لكم الأجر على مسيركم وأنتم سائرون، وعلى مقامكم وأنتم مقيمون، ولم تكونوا ف</w:t>
      </w:r>
      <w:r>
        <w:rPr>
          <w:rtl/>
        </w:rPr>
        <w:t>ي</w:t>
      </w:r>
      <w:r w:rsidRPr="00A350C2">
        <w:rPr>
          <w:rtl/>
        </w:rPr>
        <w:t xml:space="preserve"> شيء من حالاتكم مكرهين، ولا إليها مضطرين، ولا عليها مجبرين.</w:t>
      </w:r>
    </w:p>
    <w:p w:rsidR="00D14F3E" w:rsidRDefault="00D14F3E" w:rsidP="00D14F3E">
      <w:pPr>
        <w:pStyle w:val="libNormal"/>
        <w:rPr>
          <w:rtl/>
        </w:rPr>
      </w:pPr>
      <w:r w:rsidRPr="00A350C2">
        <w:rPr>
          <w:rtl/>
        </w:rPr>
        <w:t>فقال الشام</w:t>
      </w:r>
      <w:r>
        <w:rPr>
          <w:rtl/>
        </w:rPr>
        <w:t>ي</w:t>
      </w:r>
      <w:r w:rsidRPr="00A350C2">
        <w:rPr>
          <w:rtl/>
        </w:rPr>
        <w:t>: وكيف ذاك والقضاء والقدر ساقانا، وعنهما كان مسيرنا وانصرافنا؟</w:t>
      </w:r>
    </w:p>
    <w:p w:rsidR="00D14F3E" w:rsidRDefault="00D14F3E" w:rsidP="00D14F3E">
      <w:pPr>
        <w:pStyle w:val="libNormal"/>
        <w:rPr>
          <w:rtl/>
        </w:rPr>
      </w:pPr>
      <w:r w:rsidRPr="00A350C2">
        <w:rPr>
          <w:rtl/>
        </w:rPr>
        <w:t xml:space="preserve">فقال له </w:t>
      </w:r>
      <w:r w:rsidRPr="008A1F12">
        <w:rPr>
          <w:rStyle w:val="libAlaemChar"/>
          <w:rtl/>
        </w:rPr>
        <w:t>عليه‌السلام</w:t>
      </w:r>
      <w:r w:rsidRPr="00A350C2">
        <w:rPr>
          <w:rtl/>
        </w:rPr>
        <w:t xml:space="preserve">: ياأخا أهل الشام، لعلّك ظننت قضاء لازما، وقدرا حتما؛ لو كان ذلك كذلك لبطل الثواب والعقاب، وسقط الوعد والوعيد، والأمر من </w:t>
      </w:r>
      <w:r>
        <w:rPr>
          <w:rtl/>
        </w:rPr>
        <w:t>الله</w:t>
      </w:r>
      <w:r w:rsidRPr="00A350C2">
        <w:rPr>
          <w:rtl/>
        </w:rPr>
        <w:t xml:space="preserve"> والنه</w:t>
      </w:r>
      <w:r>
        <w:rPr>
          <w:rtl/>
        </w:rPr>
        <w:t>ي</w:t>
      </w:r>
      <w:r w:rsidRPr="00A350C2">
        <w:rPr>
          <w:rtl/>
        </w:rPr>
        <w:t xml:space="preserve">، وما كان المحسن أولى بثواب الإحسان من المسيء، والمسيء أولى بعقوبة الذنب من المحسن؛ تلك مقالة عبدة الأوثان، وحزب الشيطان، وخصماء الرحمن، وشهداء الزور، وقدريّة هذه الأمة ومجوسها؛ إنّ </w:t>
      </w:r>
      <w:r>
        <w:rPr>
          <w:rtl/>
        </w:rPr>
        <w:t>الله</w:t>
      </w:r>
      <w:r w:rsidRPr="00A350C2">
        <w:rPr>
          <w:rtl/>
        </w:rPr>
        <w:t xml:space="preserve"> أمر عباده تخييرا، ونهاهم تحذيرا، وكلّف يسيرا، وأعطى على القليل كثيرا، ولم يطع مكرها، ولم يعص مغلوبا، ولم يكلّف عسيرا، ولم يرسل الأنبياء لعبا، ولم ينزّل الكتب إلى عباده عبثا، ولا خلق السموات والأرض وما بينهما باطلا؛ ذلك ظنّ الذين كفروا، فويل للذين كفروا من النار!</w:t>
      </w:r>
    </w:p>
    <w:p w:rsidR="00D14F3E" w:rsidRDefault="00D14F3E" w:rsidP="00D14F3E">
      <w:pPr>
        <w:pStyle w:val="libNormal"/>
        <w:rPr>
          <w:rtl/>
        </w:rPr>
      </w:pPr>
      <w:r w:rsidRPr="00A350C2">
        <w:rPr>
          <w:rtl/>
        </w:rPr>
        <w:t>قال الشام</w:t>
      </w:r>
      <w:r>
        <w:rPr>
          <w:rtl/>
        </w:rPr>
        <w:t>ي</w:t>
      </w:r>
      <w:r w:rsidRPr="00A350C2">
        <w:rPr>
          <w:rtl/>
        </w:rPr>
        <w:t xml:space="preserve">: فما القضاء والقدر الّذي كان مسيرنا بهما وعنهما؟ قال: الأمر من </w:t>
      </w:r>
      <w:r>
        <w:rPr>
          <w:rtl/>
        </w:rPr>
        <w:t>الله</w:t>
      </w:r>
      <w:r w:rsidRPr="00A350C2">
        <w:rPr>
          <w:rtl/>
        </w:rPr>
        <w:t xml:space="preserve"> بذلك والحكم، ثم تلا: </w:t>
      </w:r>
      <w:r w:rsidRPr="00DA0B26">
        <w:rPr>
          <w:rStyle w:val="libAlaemChar"/>
          <w:rFonts w:hint="cs"/>
          <w:rtl/>
        </w:rPr>
        <w:t>(</w:t>
      </w:r>
      <w:r w:rsidRPr="009F6B2B">
        <w:rPr>
          <w:rStyle w:val="libAieChar"/>
          <w:rtl/>
        </w:rPr>
        <w:t>وَكانَ أَمْرُ الله قَدَراً مَقْدُوراً</w:t>
      </w:r>
      <w:r w:rsidRPr="00DA0B26">
        <w:rPr>
          <w:rStyle w:val="libAlaemChar"/>
          <w:rFonts w:hint="cs"/>
          <w:rtl/>
        </w:rPr>
        <w:t>)</w:t>
      </w:r>
      <w:r w:rsidRPr="00A350C2">
        <w:rPr>
          <w:rtl/>
        </w:rPr>
        <w:t>؛ [الأحزاب: 38]، فقام الشام</w:t>
      </w:r>
      <w:r>
        <w:rPr>
          <w:rtl/>
        </w:rPr>
        <w:t>ي</w:t>
      </w:r>
      <w:r w:rsidRPr="00A350C2">
        <w:rPr>
          <w:rtl/>
        </w:rPr>
        <w:t xml:space="preserve"> فرحا مسرورا</w:t>
      </w:r>
      <w:r>
        <w:rPr>
          <w:rtl/>
        </w:rPr>
        <w:t xml:space="preserve"> لما </w:t>
      </w:r>
      <w:r w:rsidRPr="00A350C2">
        <w:rPr>
          <w:rtl/>
        </w:rPr>
        <w:t>سمع هذا المقال، وقال: فرّجت عن</w:t>
      </w:r>
      <w:r>
        <w:rPr>
          <w:rtl/>
        </w:rPr>
        <w:t>ي</w:t>
      </w:r>
      <w:r w:rsidRPr="00A350C2">
        <w:rPr>
          <w:rtl/>
        </w:rPr>
        <w:t xml:space="preserve"> فرّج </w:t>
      </w:r>
      <w:r>
        <w:rPr>
          <w:rtl/>
        </w:rPr>
        <w:t>الله</w:t>
      </w:r>
      <w:r w:rsidRPr="00A350C2">
        <w:rPr>
          <w:rtl/>
        </w:rPr>
        <w:t xml:space="preserve"> عنك ياأمير المؤمنين، وأنشأ يقول:</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أنت الإمام الّذي نرجو بطاعته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يوم الحساب من الرّحمن غفرانا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أوضحت من أمرنا</w:t>
            </w:r>
            <w:r>
              <w:rPr>
                <w:rtl/>
              </w:rPr>
              <w:t xml:space="preserve"> </w:t>
            </w:r>
            <w:r w:rsidRPr="008A1F12">
              <w:rPr>
                <w:rStyle w:val="libFootnotenumChar"/>
                <w:rtl/>
              </w:rPr>
              <w:t>(2)</w:t>
            </w:r>
            <w:r>
              <w:rPr>
                <w:rtl/>
              </w:rPr>
              <w:t xml:space="preserve"> </w:t>
            </w:r>
            <w:r w:rsidRPr="00A350C2">
              <w:rPr>
                <w:rtl/>
              </w:rPr>
              <w:t>ما كان ملتبسا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جزاك ربّك بالإحسان إحسانا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ورو</w:t>
      </w:r>
      <w:r>
        <w:rPr>
          <w:rtl/>
        </w:rPr>
        <w:t>ي</w:t>
      </w:r>
      <w:r w:rsidRPr="00A350C2">
        <w:rPr>
          <w:rtl/>
        </w:rPr>
        <w:t xml:space="preserve"> أنّ أبا حنيفة النعمان بن ثابت قال: دخلت المدينة، فرأيت أبا عبد </w:t>
      </w:r>
      <w:r>
        <w:rPr>
          <w:rtl/>
        </w:rPr>
        <w:t>الله</w:t>
      </w:r>
      <w:r w:rsidRPr="00A350C2">
        <w:rPr>
          <w:rtl/>
        </w:rPr>
        <w:t xml:space="preserve"> [جعفر ابن عليّ]</w:t>
      </w:r>
      <w:r>
        <w:rPr>
          <w:rtl/>
        </w:rPr>
        <w:t xml:space="preserve"> </w:t>
      </w:r>
      <w:r w:rsidRPr="008A1F12">
        <w:rPr>
          <w:rStyle w:val="libFootnotenumChar"/>
          <w:rtl/>
        </w:rPr>
        <w:t>(4)</w:t>
      </w:r>
      <w:r>
        <w:rPr>
          <w:rtl/>
        </w:rPr>
        <w:t xml:space="preserve"> </w:t>
      </w:r>
      <w:r w:rsidRPr="008A1F12">
        <w:rPr>
          <w:rStyle w:val="libAlaemChar"/>
          <w:rtl/>
        </w:rPr>
        <w:t>عليه‌السلام</w:t>
      </w:r>
      <w:r w:rsidRPr="00A350C2">
        <w:rPr>
          <w:rtl/>
        </w:rPr>
        <w:t>، فسلّمت عليه، وخرجت من عنده، فرأيت</w:t>
      </w:r>
      <w:r>
        <w:rPr>
          <w:rtl/>
        </w:rPr>
        <w:t xml:space="preserve"> </w:t>
      </w:r>
      <w:r w:rsidRPr="008A1F12">
        <w:rPr>
          <w:rStyle w:val="libFootnotenumChar"/>
          <w:rtl/>
        </w:rPr>
        <w:t>(5)</w:t>
      </w:r>
      <w:r>
        <w:rPr>
          <w:rtl/>
        </w:rPr>
        <w:t xml:space="preserve"> </w:t>
      </w:r>
      <w:r w:rsidRPr="00A350C2">
        <w:rPr>
          <w:rtl/>
        </w:rPr>
        <w:t>ابنه موسى</w:t>
      </w:r>
      <w:r>
        <w:rPr>
          <w:rtl/>
        </w:rPr>
        <w:t xml:space="preserve"> </w:t>
      </w:r>
      <w:r w:rsidRPr="008A1F12">
        <w:rPr>
          <w:rStyle w:val="libFootnotenumChar"/>
          <w:rtl/>
        </w:rPr>
        <w:t>(6)</w:t>
      </w:r>
      <w:r>
        <w:rPr>
          <w:rtl/>
        </w:rPr>
        <w:t xml:space="preserve"> </w:t>
      </w:r>
      <w:r w:rsidRPr="008A1F12">
        <w:rPr>
          <w:rStyle w:val="libAlaemChar"/>
          <w:rtl/>
        </w:rPr>
        <w:t>عليه‌السلام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w:t>
      </w:r>
      <w:r>
        <w:rPr>
          <w:rtl/>
        </w:rPr>
        <w:t xml:space="preserve"> (</w:t>
      </w:r>
      <w:r w:rsidRPr="00A350C2">
        <w:rPr>
          <w:rtl/>
        </w:rPr>
        <w:t>ف</w:t>
      </w:r>
      <w:r>
        <w:rPr>
          <w:rtl/>
        </w:rPr>
        <w:t>ي</w:t>
      </w:r>
      <w:r w:rsidRPr="00A350C2">
        <w:rPr>
          <w:rtl/>
        </w:rPr>
        <w:t xml:space="preserve"> رواية* يوم النشور من الرحمن رضوانا*</w:t>
      </w:r>
      <w:r>
        <w:rPr>
          <w:rtl/>
        </w:rPr>
        <w:t>).</w:t>
      </w:r>
    </w:p>
    <w:p w:rsidR="00D14F3E" w:rsidRDefault="00D14F3E" w:rsidP="00D14F3E">
      <w:pPr>
        <w:pStyle w:val="libFootnote"/>
        <w:rPr>
          <w:rtl/>
        </w:rPr>
      </w:pPr>
      <w:r w:rsidRPr="00A350C2">
        <w:rPr>
          <w:rtl/>
        </w:rPr>
        <w:t>(2) من نسخة بحاشيت</w:t>
      </w:r>
      <w:r>
        <w:rPr>
          <w:rtl/>
        </w:rPr>
        <w:t>ي</w:t>
      </w:r>
      <w:r w:rsidRPr="00A350C2">
        <w:rPr>
          <w:rtl/>
        </w:rPr>
        <w:t xml:space="preserve"> الأصل، ف:</w:t>
      </w:r>
      <w:r>
        <w:rPr>
          <w:rtl/>
        </w:rPr>
        <w:t xml:space="preserve"> (</w:t>
      </w:r>
      <w:r w:rsidRPr="00A350C2">
        <w:rPr>
          <w:rtl/>
        </w:rPr>
        <w:t>أوضحت من ديننا</w:t>
      </w:r>
      <w:r>
        <w:rPr>
          <w:rtl/>
        </w:rPr>
        <w:t>).</w:t>
      </w:r>
    </w:p>
    <w:p w:rsidR="00D14F3E" w:rsidRDefault="00D14F3E" w:rsidP="00D14F3E">
      <w:pPr>
        <w:pStyle w:val="libFootnote"/>
        <w:rPr>
          <w:rtl/>
        </w:rPr>
      </w:pPr>
      <w:r w:rsidRPr="00A350C2">
        <w:rPr>
          <w:rtl/>
        </w:rPr>
        <w:t>(3) حاشية ف:</w:t>
      </w:r>
      <w:r>
        <w:rPr>
          <w:rtl/>
        </w:rPr>
        <w:t xml:space="preserve"> (</w:t>
      </w:r>
      <w:r w:rsidRPr="00A350C2">
        <w:rPr>
          <w:rtl/>
        </w:rPr>
        <w:t>ف</w:t>
      </w:r>
      <w:r>
        <w:rPr>
          <w:rtl/>
        </w:rPr>
        <w:t>ي</w:t>
      </w:r>
      <w:r w:rsidRPr="00A350C2">
        <w:rPr>
          <w:rtl/>
        </w:rPr>
        <w:t xml:space="preserve"> رواية:* جزاك ربك عنا فيه إحسانا*</w:t>
      </w:r>
      <w:r>
        <w:rPr>
          <w:rtl/>
        </w:rPr>
        <w:t>).</w:t>
      </w:r>
    </w:p>
    <w:p w:rsidR="00D14F3E" w:rsidRDefault="00D14F3E" w:rsidP="00D14F3E">
      <w:pPr>
        <w:pStyle w:val="libFootnote"/>
        <w:rPr>
          <w:rtl/>
        </w:rPr>
      </w:pPr>
      <w:r w:rsidRPr="00A350C2">
        <w:rPr>
          <w:rtl/>
        </w:rPr>
        <w:t>(4) تكملة من ت.</w:t>
      </w:r>
    </w:p>
    <w:p w:rsidR="00D14F3E" w:rsidRDefault="00D14F3E" w:rsidP="00D14F3E">
      <w:pPr>
        <w:pStyle w:val="libFootnote"/>
        <w:rPr>
          <w:rtl/>
        </w:rPr>
      </w:pPr>
      <w:r w:rsidRPr="00A350C2">
        <w:rPr>
          <w:rtl/>
        </w:rPr>
        <w:t>(5) ت، ش:</w:t>
      </w:r>
      <w:r>
        <w:rPr>
          <w:rtl/>
        </w:rPr>
        <w:t xml:space="preserve"> (</w:t>
      </w:r>
      <w:r w:rsidRPr="00A350C2">
        <w:rPr>
          <w:rtl/>
        </w:rPr>
        <w:t>فأتيت</w:t>
      </w:r>
      <w:r>
        <w:rPr>
          <w:rtl/>
        </w:rPr>
        <w:t>).</w:t>
      </w:r>
    </w:p>
    <w:p w:rsidR="00D14F3E" w:rsidRPr="00A350C2" w:rsidRDefault="00D14F3E" w:rsidP="00D14F3E">
      <w:pPr>
        <w:pStyle w:val="libFootnote"/>
        <w:rPr>
          <w:rtl/>
        </w:rPr>
      </w:pPr>
      <w:r w:rsidRPr="00A350C2">
        <w:rPr>
          <w:rtl/>
        </w:rPr>
        <w:t>(6) هو المعروف بموسى الكاظم، أحد الأئمة الاثنى عشر؛ توف</w:t>
      </w:r>
      <w:r>
        <w:rPr>
          <w:rtl/>
        </w:rPr>
        <w:t>ي</w:t>
      </w:r>
      <w:r w:rsidRPr="00A350C2">
        <w:rPr>
          <w:rtl/>
        </w:rPr>
        <w:t xml:space="preserve"> سنة 183؛ (شذرات الذهب 1: 304)</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w:t>
      </w:r>
      <w:r>
        <w:rPr>
          <w:rtl/>
        </w:rPr>
        <w:t>ي</w:t>
      </w:r>
      <w:r w:rsidRPr="00A350C2">
        <w:rPr>
          <w:rtl/>
        </w:rPr>
        <w:t xml:space="preserve"> دهليزه، قاعدا ف</w:t>
      </w:r>
      <w:r>
        <w:rPr>
          <w:rtl/>
        </w:rPr>
        <w:t>ي مكتبه،</w:t>
      </w:r>
      <w:r w:rsidRPr="00A350C2">
        <w:rPr>
          <w:rtl/>
        </w:rPr>
        <w:t xml:space="preserve"> وهو صغير السن فقلت له: أين يحدث</w:t>
      </w:r>
      <w:r>
        <w:rPr>
          <w:rtl/>
        </w:rPr>
        <w:t xml:space="preserve"> </w:t>
      </w:r>
      <w:r w:rsidRPr="008A1F12">
        <w:rPr>
          <w:rStyle w:val="libFootnotenumChar"/>
          <w:rtl/>
        </w:rPr>
        <w:t>(1)</w:t>
      </w:r>
      <w:r>
        <w:rPr>
          <w:rtl/>
        </w:rPr>
        <w:t xml:space="preserve"> </w:t>
      </w:r>
      <w:r w:rsidRPr="00A350C2">
        <w:rPr>
          <w:rtl/>
        </w:rPr>
        <w:t>الغريب إذا كان</w:t>
      </w:r>
      <w:r>
        <w:rPr>
          <w:rtl/>
        </w:rPr>
        <w:t xml:space="preserve"> </w:t>
      </w:r>
      <w:r w:rsidRPr="008A1F12">
        <w:rPr>
          <w:rStyle w:val="libFootnotenumChar"/>
          <w:rtl/>
        </w:rPr>
        <w:t>(2)</w:t>
      </w:r>
      <w:r>
        <w:rPr>
          <w:rtl/>
        </w:rPr>
        <w:t xml:space="preserve"> </w:t>
      </w:r>
      <w:r w:rsidRPr="00A350C2">
        <w:rPr>
          <w:rtl/>
        </w:rPr>
        <w:t>عندكم وأراد ذلك؟ فنظر إل</w:t>
      </w:r>
      <w:r>
        <w:rPr>
          <w:rtl/>
        </w:rPr>
        <w:t>ي</w:t>
      </w:r>
      <w:r>
        <w:rPr>
          <w:rFonts w:hint="cs"/>
          <w:rtl/>
        </w:rPr>
        <w:t>ّ</w:t>
      </w:r>
      <w:r w:rsidRPr="00A350C2">
        <w:rPr>
          <w:rtl/>
        </w:rPr>
        <w:t xml:space="preserve"> ثم قال: يتجنّب شطوط الأنهار، ومساقط</w:t>
      </w:r>
      <w:r>
        <w:rPr>
          <w:rtl/>
        </w:rPr>
        <w:t xml:space="preserve"> </w:t>
      </w:r>
      <w:r w:rsidRPr="008A1F12">
        <w:rPr>
          <w:rStyle w:val="libFootnotenumChar"/>
          <w:rtl/>
        </w:rPr>
        <w:t>(3)</w:t>
      </w:r>
      <w:r>
        <w:rPr>
          <w:rtl/>
        </w:rPr>
        <w:t xml:space="preserve"> </w:t>
      </w:r>
      <w:r w:rsidRPr="00A350C2">
        <w:rPr>
          <w:rtl/>
        </w:rPr>
        <w:t>الثمار، وأفنية الدور، والطرق النافذة، والمساجد، ويضع ويرفع بعد ذلك حيث شاء. قال: فلما سمعت هذا القول نبل ف</w:t>
      </w:r>
      <w:r>
        <w:rPr>
          <w:rtl/>
        </w:rPr>
        <w:t>ي</w:t>
      </w:r>
      <w:r w:rsidRPr="00A350C2">
        <w:rPr>
          <w:rtl/>
        </w:rPr>
        <w:t xml:space="preserve"> عين</w:t>
      </w:r>
      <w:r>
        <w:rPr>
          <w:rtl/>
        </w:rPr>
        <w:t>ي</w:t>
      </w:r>
      <w:r w:rsidRPr="00A350C2">
        <w:rPr>
          <w:rtl/>
        </w:rPr>
        <w:t>، وعظم ف</w:t>
      </w:r>
      <w:r>
        <w:rPr>
          <w:rtl/>
        </w:rPr>
        <w:t>ي</w:t>
      </w:r>
      <w:r w:rsidRPr="00A350C2">
        <w:rPr>
          <w:rtl/>
        </w:rPr>
        <w:t xml:space="preserve"> قلب</w:t>
      </w:r>
      <w:r>
        <w:rPr>
          <w:rtl/>
        </w:rPr>
        <w:t>ي</w:t>
      </w:r>
      <w:r w:rsidRPr="00A350C2">
        <w:rPr>
          <w:rtl/>
        </w:rPr>
        <w:t>. فقلت له: جعلت فداك! فممّن المعصية؟ فنظر إل</w:t>
      </w:r>
      <w:r>
        <w:rPr>
          <w:rtl/>
        </w:rPr>
        <w:t>ي</w:t>
      </w:r>
      <w:r w:rsidRPr="00A350C2">
        <w:rPr>
          <w:rtl/>
        </w:rPr>
        <w:t xml:space="preserve"> ثم قال:</w:t>
      </w:r>
    </w:p>
    <w:p w:rsidR="00D14F3E" w:rsidRDefault="00D14F3E" w:rsidP="00D14F3E">
      <w:pPr>
        <w:pStyle w:val="libNormal"/>
        <w:rPr>
          <w:rtl/>
        </w:rPr>
      </w:pPr>
      <w:r w:rsidRPr="00A350C2">
        <w:rPr>
          <w:rtl/>
        </w:rPr>
        <w:t xml:space="preserve">اجلس حتى أخبرك، فجلست، فقال: إنّ المعصية لا بدّ أن تكون من العبد أو من ربه، أو منهما جميعا؛ فإن كانت من </w:t>
      </w:r>
      <w:r>
        <w:rPr>
          <w:rtl/>
        </w:rPr>
        <w:t>الله</w:t>
      </w:r>
      <w:r w:rsidRPr="00A350C2">
        <w:rPr>
          <w:rtl/>
        </w:rPr>
        <w:t xml:space="preserve"> تعالى فهو أعدل وأنصف من أن يظلم عبده، ويأخذه بما لم يفعله، وإن كان منهما فهو شريكه؛ والقو</w:t>
      </w:r>
      <w:r>
        <w:rPr>
          <w:rtl/>
        </w:rPr>
        <w:t>ي</w:t>
      </w:r>
      <w:r w:rsidRPr="00A350C2">
        <w:rPr>
          <w:rtl/>
        </w:rPr>
        <w:t xml:space="preserve"> أولى بإنصاف عبده الضعيف، وإن كانت من العبد وحده فعليه وقع الأمر، وإليه توجّه النه</w:t>
      </w:r>
      <w:r>
        <w:rPr>
          <w:rtl/>
        </w:rPr>
        <w:t>ي</w:t>
      </w:r>
      <w:r w:rsidRPr="00A350C2">
        <w:rPr>
          <w:rtl/>
        </w:rPr>
        <w:t>، وله حق الثواب والعقاب، ووجبت الجنة والنار، قال:</w:t>
      </w:r>
    </w:p>
    <w:p w:rsidR="00D14F3E" w:rsidRDefault="00D14F3E" w:rsidP="00D14F3E">
      <w:pPr>
        <w:pStyle w:val="libNormal"/>
        <w:rPr>
          <w:rtl/>
        </w:rPr>
      </w:pPr>
      <w:r w:rsidRPr="00A350C2">
        <w:rPr>
          <w:rtl/>
        </w:rPr>
        <w:t xml:space="preserve">فلما سمعت ذلك قلت: </w:t>
      </w:r>
      <w:r w:rsidRPr="00DA0B26">
        <w:rPr>
          <w:rStyle w:val="libAlaemChar"/>
          <w:rFonts w:hint="cs"/>
          <w:rtl/>
        </w:rPr>
        <w:t>(</w:t>
      </w:r>
      <w:r w:rsidRPr="009F6B2B">
        <w:rPr>
          <w:rStyle w:val="libAieChar"/>
          <w:rtl/>
        </w:rPr>
        <w:t>ذُرِّيَّةً بَعْضُها مِنْ بَعْضٍ وَالله سَمِيعٌ عَلِيمٌ</w:t>
      </w:r>
      <w:r w:rsidRPr="00DA0B26">
        <w:rPr>
          <w:rStyle w:val="libAlaemChar"/>
          <w:rFonts w:hint="cs"/>
          <w:rtl/>
        </w:rPr>
        <w:t>)</w:t>
      </w:r>
      <w:r w:rsidRPr="00A350C2">
        <w:rPr>
          <w:rtl/>
        </w:rPr>
        <w:t>؛ [آل عمران: 34]، وقد نظم هذا المعنى شعرا فقيل: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لم تخل أفعالنا ال</w:t>
            </w:r>
            <w:r>
              <w:rPr>
                <w:rtl/>
              </w:rPr>
              <w:t>لاّ</w:t>
            </w:r>
            <w:r w:rsidRPr="00A350C2">
              <w:rPr>
                <w:rtl/>
              </w:rPr>
              <w:t>ت</w:t>
            </w:r>
            <w:r>
              <w:rPr>
                <w:rtl/>
              </w:rPr>
              <w:t>ي</w:t>
            </w:r>
            <w:r w:rsidRPr="00A350C2">
              <w:rPr>
                <w:rtl/>
              </w:rPr>
              <w:t xml:space="preserve"> نذمّ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إحدى ثلاث خلال حين نأتيها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إمّا تفرّد بارينا بصنعتها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فيسقط اللّوم عنّا حين ننشيها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أو كان يشركنا فيها فيلحقه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سوف يلحقنا من لائم فيها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أو لم يكن لإله</w:t>
            </w:r>
            <w:r>
              <w:rPr>
                <w:rtl/>
              </w:rPr>
              <w:t>ي</w:t>
            </w:r>
            <w:r w:rsidRPr="00A350C2">
              <w:rPr>
                <w:rtl/>
              </w:rPr>
              <w:t xml:space="preserve"> ف</w:t>
            </w:r>
            <w:r>
              <w:rPr>
                <w:rtl/>
              </w:rPr>
              <w:t>ي</w:t>
            </w:r>
            <w:r w:rsidRPr="00A350C2">
              <w:rPr>
                <w:rtl/>
              </w:rPr>
              <w:t xml:space="preserve"> جنايتها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ذنب فما الذّنب إ</w:t>
            </w:r>
            <w:r>
              <w:rPr>
                <w:rtl/>
              </w:rPr>
              <w:t>لاّ</w:t>
            </w:r>
            <w:r w:rsidRPr="00A350C2">
              <w:rPr>
                <w:rtl/>
              </w:rPr>
              <w:t xml:space="preserve"> ذنب جانيها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69" w:name="_Toc398065526"/>
      <w:r w:rsidRPr="00A350C2">
        <w:rPr>
          <w:rtl/>
        </w:rPr>
        <w:t>[أخبار الحسن بن أب</w:t>
      </w:r>
      <w:r>
        <w:rPr>
          <w:rtl/>
        </w:rPr>
        <w:t>ي</w:t>
      </w:r>
      <w:r w:rsidRPr="00A350C2">
        <w:rPr>
          <w:rtl/>
        </w:rPr>
        <w:t xml:space="preserve"> الحسن البصر</w:t>
      </w:r>
      <w:r>
        <w:rPr>
          <w:rtl/>
        </w:rPr>
        <w:t>ي</w:t>
      </w:r>
      <w:r w:rsidRPr="00A350C2">
        <w:rPr>
          <w:rtl/>
        </w:rPr>
        <w:t xml:space="preserve"> وشيء من كلامه:</w:t>
      </w:r>
      <w:r w:rsidR="000A5C9E">
        <w:rPr>
          <w:rtl/>
        </w:rPr>
        <w:t>]</w:t>
      </w:r>
      <w:bookmarkEnd w:id="69"/>
    </w:p>
    <w:p w:rsidR="00D14F3E" w:rsidRDefault="00D14F3E" w:rsidP="00D14F3E">
      <w:pPr>
        <w:pStyle w:val="libNormal"/>
        <w:rPr>
          <w:rtl/>
        </w:rPr>
      </w:pPr>
      <w:r w:rsidRPr="00A350C2">
        <w:rPr>
          <w:rtl/>
        </w:rPr>
        <w:t>وأحد من تظاهر من المتقدمين بالقول بالعدل، الحسن بن أب</w:t>
      </w:r>
      <w:r>
        <w:rPr>
          <w:rtl/>
        </w:rPr>
        <w:t>ي</w:t>
      </w:r>
      <w:r w:rsidRPr="00A350C2">
        <w:rPr>
          <w:rtl/>
        </w:rPr>
        <w:t xml:space="preserve"> الحسن البصر</w:t>
      </w:r>
      <w:r>
        <w:rPr>
          <w:rtl/>
        </w:rPr>
        <w:t>ي</w:t>
      </w:r>
      <w:r w:rsidRPr="00A350C2">
        <w:rPr>
          <w:rtl/>
        </w:rPr>
        <w:t xml:space="preserve">، واسم أبيه يسار، من أهل ميسان، مولى لبعض الأنصار، وكان اسم أمه خيرة، مملوكة لأمّ سلمة زوج النبي </w:t>
      </w:r>
      <w:r w:rsidRPr="009F6B2B">
        <w:rPr>
          <w:rStyle w:val="libAlaemChar"/>
          <w:rFonts w:eastAsiaTheme="minorHAnsi"/>
          <w:rtl/>
        </w:rPr>
        <w:t>صلى‌الله‌عليه‌وآله‌وسلم</w:t>
      </w:r>
      <w:r w:rsidR="00DF4A8F">
        <w:rPr>
          <w:rFonts w:eastAsiaTheme="minorHAnsi"/>
          <w:rtl/>
        </w:rPr>
        <w:t>،</w:t>
      </w:r>
      <w:r w:rsidRPr="00A350C2">
        <w:rPr>
          <w:rtl/>
        </w:rPr>
        <w:t xml:space="preserve"> ويقال إن أمّ سلمة كانت تأخذ الحسن إذا بكى فتسكّته بثديها،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يضع</w:t>
      </w:r>
      <w:r>
        <w:rPr>
          <w:rtl/>
        </w:rPr>
        <w:t>).</w:t>
      </w:r>
    </w:p>
    <w:p w:rsidR="00D14F3E" w:rsidRDefault="00D14F3E" w:rsidP="00D14F3E">
      <w:pPr>
        <w:pStyle w:val="libFootnote"/>
        <w:rPr>
          <w:rtl/>
        </w:rPr>
      </w:pPr>
      <w:r w:rsidRPr="00A350C2">
        <w:rPr>
          <w:rtl/>
        </w:rPr>
        <w:t>(2) م:</w:t>
      </w:r>
      <w:r>
        <w:rPr>
          <w:rtl/>
        </w:rPr>
        <w:t xml:space="preserve"> (</w:t>
      </w:r>
      <w:r w:rsidRPr="00A350C2">
        <w:rPr>
          <w:rtl/>
        </w:rPr>
        <w:t>الرجل</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ومسقط</w:t>
      </w:r>
      <w:r>
        <w:rPr>
          <w:rtl/>
        </w:rPr>
        <w:t>).</w:t>
      </w:r>
    </w:p>
    <w:p w:rsidR="00D14F3E" w:rsidRDefault="00D14F3E" w:rsidP="00D14F3E">
      <w:pPr>
        <w:pStyle w:val="libFootnote"/>
        <w:rPr>
          <w:rtl/>
        </w:rPr>
      </w:pPr>
      <w:r w:rsidRPr="00A350C2">
        <w:rPr>
          <w:rtl/>
        </w:rPr>
        <w:t>(4) 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زيادة ف</w:t>
      </w:r>
      <w:r>
        <w:rPr>
          <w:rtl/>
        </w:rPr>
        <w:t>ي</w:t>
      </w:r>
      <w:r w:rsidRPr="00A350C2">
        <w:rPr>
          <w:rtl/>
        </w:rPr>
        <w:t xml:space="preserve"> آخر هذه القطعة:</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Footnote"/>
            </w:pPr>
            <w:r w:rsidRPr="00A350C2">
              <w:rPr>
                <w:rtl/>
              </w:rPr>
              <w:t>سيعلمون إذا الميزان شال بهم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أهم جنوها أم الرّحمن جانيها</w:t>
            </w:r>
            <w:r w:rsidRPr="00725071">
              <w:rPr>
                <w:rStyle w:val="libPoemTiniChar0"/>
                <w:rtl/>
              </w:rPr>
              <w:br/>
              <w:t> </w:t>
            </w:r>
          </w:p>
        </w:tc>
      </w:tr>
    </w:tbl>
    <w:p w:rsidR="00D14F3E" w:rsidRPr="00A350C2" w:rsidRDefault="00D14F3E" w:rsidP="00D14F3E">
      <w:pPr>
        <w:pStyle w:val="libFootnote"/>
        <w:rPr>
          <w:rtl/>
        </w:rPr>
      </w:pPr>
      <w:r>
        <w:rPr>
          <w:rtl/>
        </w:rPr>
        <w:t xml:space="preserve">- </w:t>
      </w:r>
      <w:r w:rsidRPr="00A350C2">
        <w:rPr>
          <w:rtl/>
        </w:rPr>
        <w:t>من الجن</w:t>
      </w:r>
      <w:r>
        <w:rPr>
          <w:rtl/>
        </w:rPr>
        <w:t>ي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فكان يدرّ عليه، فيقال إنّ الحكمة الت</w:t>
      </w:r>
      <w:r>
        <w:rPr>
          <w:rtl/>
        </w:rPr>
        <w:t>ي</w:t>
      </w:r>
      <w:r w:rsidRPr="00A350C2">
        <w:rPr>
          <w:rtl/>
        </w:rPr>
        <w:t xml:space="preserve"> أوتيها الحسن من ذلك، وبلغ الحسن من السن تسعا وثمانين سنة.</w:t>
      </w:r>
    </w:p>
    <w:p w:rsidR="00D14F3E" w:rsidRDefault="00D14F3E" w:rsidP="00D14F3E">
      <w:pPr>
        <w:pStyle w:val="libNormal"/>
        <w:rPr>
          <w:rtl/>
        </w:rPr>
      </w:pPr>
      <w:r w:rsidRPr="00A350C2">
        <w:rPr>
          <w:rtl/>
        </w:rPr>
        <w:t>فمن تصريحه بالعدل ما رواه عليّ بن الجعد</w:t>
      </w:r>
      <w:r>
        <w:rPr>
          <w:rtl/>
        </w:rPr>
        <w:t xml:space="preserve"> </w:t>
      </w:r>
      <w:r w:rsidRPr="008A1F12">
        <w:rPr>
          <w:rStyle w:val="libFootnotenumChar"/>
          <w:rtl/>
        </w:rPr>
        <w:t>(1)</w:t>
      </w:r>
      <w:r>
        <w:rPr>
          <w:rtl/>
        </w:rPr>
        <w:t xml:space="preserve"> </w:t>
      </w:r>
      <w:r w:rsidRPr="00A350C2">
        <w:rPr>
          <w:rtl/>
        </w:rPr>
        <w:t>قال: سمعت الحسن يقول: من زعم أن المعاص</w:t>
      </w:r>
      <w:r>
        <w:rPr>
          <w:rtl/>
        </w:rPr>
        <w:t>ي</w:t>
      </w:r>
      <w:r w:rsidRPr="00A350C2">
        <w:rPr>
          <w:rtl/>
        </w:rPr>
        <w:t xml:space="preserve"> من </w:t>
      </w:r>
      <w:r>
        <w:rPr>
          <w:rtl/>
        </w:rPr>
        <w:t>الله</w:t>
      </w:r>
      <w:r w:rsidRPr="00A350C2">
        <w:rPr>
          <w:rtl/>
        </w:rPr>
        <w:t xml:space="preserve"> عز وجلّ جاء يوم القيامة مسودّا وجهه، ثم قرأ: </w:t>
      </w:r>
      <w:r w:rsidRPr="00DA0B26">
        <w:rPr>
          <w:rStyle w:val="libAlaemChar"/>
          <w:rFonts w:hint="cs"/>
          <w:rtl/>
        </w:rPr>
        <w:t>(</w:t>
      </w:r>
      <w:r w:rsidRPr="00715213">
        <w:rPr>
          <w:rStyle w:val="libAieChar"/>
          <w:rtl/>
        </w:rPr>
        <w:t>وَيَوْمَ الْقِيامَةِ تَرَى الَّذِينَ كَذَبُوا عَلَى الله وُجُوهُهُمْ مُسْوَدَّةٌ</w:t>
      </w:r>
      <w:r w:rsidRPr="00DA0B26">
        <w:rPr>
          <w:rStyle w:val="libAlaemChar"/>
          <w:rFonts w:hint="cs"/>
          <w:rtl/>
        </w:rPr>
        <w:t>)</w:t>
      </w:r>
      <w:r w:rsidRPr="00A350C2">
        <w:rPr>
          <w:rtl/>
        </w:rPr>
        <w:t>؛ [الزمر: 60]. وقال داود بن أب</w:t>
      </w:r>
      <w:r>
        <w:rPr>
          <w:rtl/>
        </w:rPr>
        <w:t>ي</w:t>
      </w:r>
      <w:r w:rsidRPr="00A350C2">
        <w:rPr>
          <w:rtl/>
        </w:rPr>
        <w:t xml:space="preserve"> هند:</w:t>
      </w:r>
    </w:p>
    <w:p w:rsidR="00D14F3E" w:rsidRDefault="00D14F3E" w:rsidP="00D14F3E">
      <w:pPr>
        <w:pStyle w:val="libNormal"/>
        <w:rPr>
          <w:rtl/>
        </w:rPr>
      </w:pPr>
      <w:r w:rsidRPr="00A350C2">
        <w:rPr>
          <w:rtl/>
        </w:rPr>
        <w:t>سمعت الحسن يقول: كلّ شيء بقضاء وقدر</w:t>
      </w:r>
      <w:r>
        <w:rPr>
          <w:rtl/>
        </w:rPr>
        <w:t xml:space="preserve"> </w:t>
      </w:r>
      <w:r w:rsidRPr="008A1F12">
        <w:rPr>
          <w:rStyle w:val="libFootnotenumChar"/>
          <w:rtl/>
        </w:rPr>
        <w:t>(2)</w:t>
      </w:r>
      <w:r>
        <w:rPr>
          <w:rtl/>
        </w:rPr>
        <w:t xml:space="preserve"> </w:t>
      </w:r>
      <w:r w:rsidRPr="00A350C2">
        <w:rPr>
          <w:rtl/>
        </w:rPr>
        <w:t>إلا المعاص</w:t>
      </w:r>
      <w:r>
        <w:rPr>
          <w:rtl/>
        </w:rPr>
        <w:t>ي</w:t>
      </w:r>
      <w:r w:rsidRPr="00A350C2">
        <w:rPr>
          <w:rtl/>
        </w:rPr>
        <w:t>.</w:t>
      </w:r>
    </w:p>
    <w:p w:rsidR="00D14F3E" w:rsidRDefault="00D14F3E" w:rsidP="00D14F3E">
      <w:pPr>
        <w:pStyle w:val="libNormal"/>
        <w:rPr>
          <w:rtl/>
        </w:rPr>
      </w:pPr>
      <w:r w:rsidRPr="00A350C2">
        <w:rPr>
          <w:rtl/>
        </w:rPr>
        <w:t>وكان الحسن بارع الفصاحة، بليغ المواعظ، كثير العلم. وجميع كلامه ف</w:t>
      </w:r>
      <w:r>
        <w:rPr>
          <w:rtl/>
        </w:rPr>
        <w:t>ي</w:t>
      </w:r>
      <w:r w:rsidRPr="00A350C2">
        <w:rPr>
          <w:rtl/>
        </w:rPr>
        <w:t xml:space="preserve"> الوعظ وذم الدنيا أو جلّه مأخوذ لفظا ومعنى، أو معنى دون لفظ؛ من كلام أمير المؤمنين عليّ ابن أب</w:t>
      </w:r>
      <w:r>
        <w:rPr>
          <w:rtl/>
        </w:rPr>
        <w:t>ي</w:t>
      </w:r>
      <w:r w:rsidRPr="00A350C2">
        <w:rPr>
          <w:rtl/>
        </w:rPr>
        <w:t xml:space="preserve"> طالب </w:t>
      </w:r>
      <w:r w:rsidRPr="008A1F12">
        <w:rPr>
          <w:rStyle w:val="libAlaemChar"/>
          <w:rtl/>
        </w:rPr>
        <w:t>عليه‌السلام</w:t>
      </w:r>
      <w:r w:rsidRPr="00A350C2">
        <w:rPr>
          <w:rtl/>
        </w:rPr>
        <w:t>، فهو القدوة والغاية</w:t>
      </w:r>
      <w:r>
        <w:rPr>
          <w:rtl/>
        </w:rPr>
        <w:t xml:space="preserve"> </w:t>
      </w:r>
      <w:r w:rsidRPr="008A1F12">
        <w:rPr>
          <w:rStyle w:val="libFootnotenumChar"/>
          <w:rtl/>
        </w:rPr>
        <w:t>(3)</w:t>
      </w:r>
      <w:r>
        <w:rPr>
          <w:rtl/>
        </w:rPr>
        <w:t>.</w:t>
      </w:r>
    </w:p>
    <w:p w:rsidR="00D14F3E" w:rsidRDefault="00D14F3E" w:rsidP="00D14F3E">
      <w:pPr>
        <w:pStyle w:val="libNormal"/>
        <w:rPr>
          <w:rtl/>
        </w:rPr>
      </w:pPr>
      <w:r w:rsidRPr="00A350C2">
        <w:rPr>
          <w:rtl/>
        </w:rPr>
        <w:t xml:space="preserve">فمن ذلك قوله </w:t>
      </w:r>
      <w:r w:rsidRPr="008A1F12">
        <w:rPr>
          <w:rStyle w:val="libAlaemChar"/>
          <w:rtl/>
        </w:rPr>
        <w:t>عليه‌السلام</w:t>
      </w:r>
      <w:r w:rsidRPr="00A350C2">
        <w:rPr>
          <w:rtl/>
        </w:rPr>
        <w:t>:</w:t>
      </w:r>
      <w:r>
        <w:rPr>
          <w:rtl/>
        </w:rPr>
        <w:t xml:space="preserve"> (</w:t>
      </w:r>
      <w:r w:rsidRPr="00A350C2">
        <w:rPr>
          <w:rtl/>
        </w:rPr>
        <w:t>شيئان أحدهما مأخوذ من الآخر، أحدهما أكثر شيء ف</w:t>
      </w:r>
      <w:r>
        <w:rPr>
          <w:rtl/>
        </w:rPr>
        <w:t>ي</w:t>
      </w:r>
      <w:r w:rsidRPr="00A350C2">
        <w:rPr>
          <w:rtl/>
        </w:rPr>
        <w:t xml:space="preserve"> الدنيا، والآخر أقلّ شيء ف</w:t>
      </w:r>
      <w:r>
        <w:rPr>
          <w:rtl/>
        </w:rPr>
        <w:t>ي</w:t>
      </w:r>
      <w:r w:rsidRPr="00A350C2">
        <w:rPr>
          <w:rtl/>
        </w:rPr>
        <w:t xml:space="preserve"> الدنيا: العبر والاعتبار</w:t>
      </w:r>
      <w:r>
        <w:rPr>
          <w:rtl/>
        </w:rPr>
        <w:t>).</w:t>
      </w:r>
    </w:p>
    <w:p w:rsidR="00D14F3E" w:rsidRDefault="00D14F3E" w:rsidP="00D14F3E">
      <w:pPr>
        <w:pStyle w:val="libNormal"/>
        <w:rPr>
          <w:rtl/>
        </w:rPr>
      </w:pPr>
      <w:r w:rsidRPr="00A350C2">
        <w:rPr>
          <w:rtl/>
        </w:rPr>
        <w:t xml:space="preserve">وقوله </w:t>
      </w:r>
      <w:r w:rsidRPr="008A1F12">
        <w:rPr>
          <w:rStyle w:val="libAlaemChar"/>
          <w:rtl/>
        </w:rPr>
        <w:t>عليه‌السلام</w:t>
      </w:r>
      <w:r w:rsidRPr="00A350C2">
        <w:rPr>
          <w:rtl/>
        </w:rPr>
        <w:t>:</w:t>
      </w:r>
      <w:r>
        <w:rPr>
          <w:rtl/>
        </w:rPr>
        <w:t xml:space="preserve"> (</w:t>
      </w:r>
      <w:r w:rsidRPr="00A350C2">
        <w:rPr>
          <w:rtl/>
        </w:rPr>
        <w:t>مثل الدنيا والآخرة، مثل المشرق والمغرب، متى ازددت من أحدهما قربا، ازددت من الآخر بعدا</w:t>
      </w:r>
      <w:r>
        <w:rPr>
          <w:rtl/>
        </w:rPr>
        <w:t>).</w:t>
      </w:r>
    </w:p>
    <w:p w:rsidR="00D14F3E" w:rsidRDefault="00D14F3E" w:rsidP="00D14F3E">
      <w:pPr>
        <w:pStyle w:val="libNormal"/>
        <w:rPr>
          <w:rtl/>
        </w:rPr>
      </w:pPr>
      <w:r w:rsidRPr="00A350C2">
        <w:rPr>
          <w:rtl/>
        </w:rPr>
        <w:t>وقوله:</w:t>
      </w:r>
      <w:r>
        <w:rPr>
          <w:rtl/>
        </w:rPr>
        <w:t xml:space="preserve"> (</w:t>
      </w:r>
      <w:r w:rsidRPr="00A350C2">
        <w:rPr>
          <w:rtl/>
        </w:rPr>
        <w:t>شتّان بين عملين: عمل تذهب لذّته، وتبقى تبعته، وعمل تذهب مئونته ويبقى أجره</w:t>
      </w:r>
      <w:r>
        <w:rPr>
          <w:rtl/>
        </w:rPr>
        <w:t>).</w:t>
      </w:r>
    </w:p>
    <w:p w:rsidR="00D14F3E" w:rsidRDefault="00D14F3E" w:rsidP="00D14F3E">
      <w:pPr>
        <w:pStyle w:val="libNormal"/>
        <w:rPr>
          <w:rtl/>
        </w:rPr>
      </w:pPr>
      <w:r w:rsidRPr="00A350C2">
        <w:rPr>
          <w:rtl/>
        </w:rPr>
        <w:t>وقوله ف</w:t>
      </w:r>
      <w:r>
        <w:rPr>
          <w:rtl/>
        </w:rPr>
        <w:t>ي</w:t>
      </w:r>
      <w:r w:rsidRPr="00A350C2">
        <w:rPr>
          <w:rtl/>
        </w:rPr>
        <w:t xml:space="preserve"> وصف الدنيا:</w:t>
      </w:r>
      <w:r>
        <w:rPr>
          <w:rtl/>
        </w:rPr>
        <w:t xml:space="preserve"> (</w:t>
      </w:r>
      <w:r w:rsidRPr="00A350C2">
        <w:rPr>
          <w:rtl/>
        </w:rPr>
        <w:t>ما أصف من دار أولها عناء، وآخرها فناء، ف</w:t>
      </w:r>
      <w:r>
        <w:rPr>
          <w:rtl/>
        </w:rPr>
        <w:t>ي</w:t>
      </w:r>
      <w:r w:rsidRPr="00A350C2">
        <w:rPr>
          <w:rtl/>
        </w:rPr>
        <w:t xml:space="preserve"> حلالها حساب، وف</w:t>
      </w:r>
      <w:r>
        <w:rPr>
          <w:rtl/>
        </w:rPr>
        <w:t>ي</w:t>
      </w:r>
      <w:r w:rsidRPr="00A350C2">
        <w:rPr>
          <w:rtl/>
        </w:rPr>
        <w:t xml:space="preserve"> حرامها عقاب، من صحّ فيها أمن</w:t>
      </w:r>
      <w:r>
        <w:rPr>
          <w:rtl/>
        </w:rPr>
        <w:t xml:space="preserve"> </w:t>
      </w:r>
      <w:r w:rsidRPr="008A1F12">
        <w:rPr>
          <w:rStyle w:val="libFootnotenumChar"/>
          <w:rtl/>
        </w:rPr>
        <w:t>(4)</w:t>
      </w:r>
      <w:r>
        <w:rPr>
          <w:rtl/>
        </w:rPr>
        <w:t xml:space="preserve">، </w:t>
      </w:r>
      <w:r w:rsidRPr="00A350C2">
        <w:rPr>
          <w:rtl/>
        </w:rPr>
        <w:t>ومن فرّط فيها ندم، ومن استغنى</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عل</w:t>
      </w:r>
      <w:r>
        <w:rPr>
          <w:rtl/>
        </w:rPr>
        <w:t>ي</w:t>
      </w:r>
      <w:r w:rsidRPr="00A350C2">
        <w:rPr>
          <w:rtl/>
        </w:rPr>
        <w:t xml:space="preserve"> بن الجعد لم يلق الحسن؛ فإن عليا مات سنة ثلاثين ومائتين، والحسن مات سنة عشر ومائة، وولد عليّ بن الجعد سنة أربع وثلاثين ومائة. قال القتيب</w:t>
      </w:r>
      <w:r>
        <w:rPr>
          <w:rtl/>
        </w:rPr>
        <w:t>ي</w:t>
      </w:r>
      <w:r w:rsidRPr="00A350C2">
        <w:rPr>
          <w:rtl/>
        </w:rPr>
        <w:t>: عل</w:t>
      </w:r>
      <w:r>
        <w:rPr>
          <w:rtl/>
        </w:rPr>
        <w:t>ي</w:t>
      </w:r>
      <w:r w:rsidRPr="00A350C2">
        <w:rPr>
          <w:rtl/>
        </w:rPr>
        <w:t xml:space="preserve"> بن الجعد مولى أم سلمة المخزومية، امرأة أب</w:t>
      </w:r>
      <w:r>
        <w:rPr>
          <w:rtl/>
        </w:rPr>
        <w:t>ي</w:t>
      </w:r>
      <w:r w:rsidRPr="00A350C2">
        <w:rPr>
          <w:rtl/>
        </w:rPr>
        <w:t xml:space="preserve"> العباس أمير المؤمنين، وولد سنة ست وثلاثين ومائة، ومات ببغداد سنة ثلاثين ومائتين، وفيها مات عبد </w:t>
      </w:r>
      <w:r>
        <w:rPr>
          <w:rtl/>
        </w:rPr>
        <w:t>الله</w:t>
      </w:r>
      <w:r w:rsidRPr="00A350C2">
        <w:rPr>
          <w:rtl/>
        </w:rPr>
        <w:t xml:space="preserve"> بن طاهر</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 xml:space="preserve">بقضاء </w:t>
      </w:r>
      <w:r>
        <w:rPr>
          <w:rtl/>
        </w:rPr>
        <w:t>الله</w:t>
      </w:r>
      <w:r w:rsidRPr="00A350C2">
        <w:rPr>
          <w:rtl/>
        </w:rPr>
        <w:t xml:space="preserve"> وقدره</w:t>
      </w:r>
      <w:r>
        <w:rPr>
          <w:rtl/>
        </w:rPr>
        <w:t>).</w:t>
      </w:r>
    </w:p>
    <w:p w:rsidR="00D14F3E" w:rsidRDefault="00D14F3E" w:rsidP="00D14F3E">
      <w:pPr>
        <w:pStyle w:val="libFootnote"/>
        <w:rPr>
          <w:rtl/>
        </w:rPr>
      </w:pPr>
      <w:r w:rsidRPr="00A350C2">
        <w:rPr>
          <w:rtl/>
        </w:rPr>
        <w:t>(3) ت:</w:t>
      </w:r>
      <w:r>
        <w:rPr>
          <w:rtl/>
        </w:rPr>
        <w:t xml:space="preserve"> (</w:t>
      </w:r>
      <w:r w:rsidRPr="00A350C2">
        <w:rPr>
          <w:rtl/>
        </w:rPr>
        <w:t>فهو ف</w:t>
      </w:r>
      <w:r>
        <w:rPr>
          <w:rtl/>
        </w:rPr>
        <w:t>ي</w:t>
      </w:r>
      <w:r w:rsidRPr="00A350C2">
        <w:rPr>
          <w:rtl/>
        </w:rPr>
        <w:t xml:space="preserve"> ذلك القدوة والغاية</w:t>
      </w:r>
      <w:r>
        <w:rPr>
          <w:rtl/>
        </w:rPr>
        <w:t>).</w:t>
      </w:r>
    </w:p>
    <w:p w:rsidR="00D14F3E" w:rsidRPr="00A350C2" w:rsidRDefault="00D14F3E" w:rsidP="00D14F3E">
      <w:pPr>
        <w:pStyle w:val="libFootnote"/>
        <w:rPr>
          <w:rtl/>
        </w:rPr>
      </w:pPr>
      <w:r w:rsidRPr="00A350C2">
        <w:rPr>
          <w:rtl/>
        </w:rPr>
        <w:t>(4) حاشية ف:</w:t>
      </w:r>
      <w:r>
        <w:rPr>
          <w:rtl/>
        </w:rPr>
        <w:t xml:space="preserve"> (</w:t>
      </w:r>
      <w:r w:rsidRPr="00A350C2">
        <w:rPr>
          <w:rtl/>
        </w:rPr>
        <w:t>قوله: من صح فيها أمن، يعن</w:t>
      </w:r>
      <w:r>
        <w:rPr>
          <w:rtl/>
        </w:rPr>
        <w:t>ي</w:t>
      </w:r>
      <w:r w:rsidRPr="00A350C2">
        <w:rPr>
          <w:rtl/>
        </w:rPr>
        <w:t xml:space="preserve"> أن الإنسان إذا صح جسمه أمن الأهوال الدنيوية والأخروية، وإذا مرض ندم على التقصير</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فيها فتن، ومن افتقر فيها حزن</w:t>
      </w:r>
      <w:r>
        <w:rPr>
          <w:rtl/>
        </w:rPr>
        <w:t>).</w:t>
      </w:r>
    </w:p>
    <w:p w:rsidR="00D14F3E" w:rsidRDefault="00D14F3E" w:rsidP="00D14F3E">
      <w:pPr>
        <w:pStyle w:val="libNormal"/>
        <w:rPr>
          <w:rtl/>
        </w:rPr>
      </w:pPr>
      <w:r w:rsidRPr="00A350C2">
        <w:rPr>
          <w:rtl/>
        </w:rPr>
        <w:t>وقوله ف</w:t>
      </w:r>
      <w:r>
        <w:rPr>
          <w:rtl/>
        </w:rPr>
        <w:t>ي</w:t>
      </w:r>
      <w:r w:rsidRPr="00A350C2">
        <w:rPr>
          <w:rtl/>
        </w:rPr>
        <w:t xml:space="preserve"> كلام له:</w:t>
      </w:r>
      <w:r>
        <w:rPr>
          <w:rtl/>
        </w:rPr>
        <w:t xml:space="preserve"> (</w:t>
      </w:r>
      <w:r w:rsidRPr="00A350C2">
        <w:rPr>
          <w:rtl/>
        </w:rPr>
        <w:t>فيا أيها الذّامّ للدنيا، والمعتلّ</w:t>
      </w:r>
      <w:r>
        <w:rPr>
          <w:rtl/>
        </w:rPr>
        <w:t xml:space="preserve"> </w:t>
      </w:r>
      <w:r w:rsidRPr="008A1F12">
        <w:rPr>
          <w:rStyle w:val="libFootnotenumChar"/>
          <w:rtl/>
        </w:rPr>
        <w:t>(1)</w:t>
      </w:r>
      <w:r>
        <w:rPr>
          <w:rtl/>
        </w:rPr>
        <w:t xml:space="preserve"> </w:t>
      </w:r>
      <w:r w:rsidRPr="00A350C2">
        <w:rPr>
          <w:rtl/>
        </w:rPr>
        <w:t>بغرورها، متى استذمّت</w:t>
      </w:r>
      <w:r>
        <w:rPr>
          <w:rtl/>
        </w:rPr>
        <w:t xml:space="preserve"> </w:t>
      </w:r>
      <w:r w:rsidRPr="008A1F12">
        <w:rPr>
          <w:rStyle w:val="libFootnotenumChar"/>
          <w:rtl/>
        </w:rPr>
        <w:t>(2)</w:t>
      </w:r>
      <w:r>
        <w:rPr>
          <w:rtl/>
        </w:rPr>
        <w:t xml:space="preserve"> </w:t>
      </w:r>
      <w:r w:rsidRPr="00A350C2">
        <w:rPr>
          <w:rtl/>
        </w:rPr>
        <w:t>إليك؟</w:t>
      </w:r>
    </w:p>
    <w:p w:rsidR="00D14F3E" w:rsidRDefault="00D14F3E" w:rsidP="00D14F3E">
      <w:pPr>
        <w:pStyle w:val="libNormal"/>
        <w:rPr>
          <w:rtl/>
        </w:rPr>
      </w:pPr>
      <w:r w:rsidRPr="00A350C2">
        <w:rPr>
          <w:rtl/>
        </w:rPr>
        <w:t>بل متى غرّتك؟ أبمضاجع آبائك من الثّرى؟ أم بمنازل أمّهاتك من البلى؟ كم مرّضت بكفّيك؟ وكم عالجت بيديك؟ تبتغ</w:t>
      </w:r>
      <w:r>
        <w:rPr>
          <w:rtl/>
        </w:rPr>
        <w:t>ي</w:t>
      </w:r>
      <w:r w:rsidRPr="00A350C2">
        <w:rPr>
          <w:rtl/>
        </w:rPr>
        <w:t xml:space="preserve"> لهم الشفاء، وتستوصف لهم الأطبّاء؛ مثّلت لك بهم الدنيا نفسك، وبمصرعهم مصرعك</w:t>
      </w:r>
      <w:r>
        <w:rPr>
          <w:rtl/>
        </w:rPr>
        <w:t>).</w:t>
      </w:r>
    </w:p>
    <w:p w:rsidR="00D14F3E" w:rsidRDefault="00D14F3E" w:rsidP="00D14F3E">
      <w:pPr>
        <w:pStyle w:val="libNormal"/>
        <w:rPr>
          <w:rtl/>
        </w:rPr>
      </w:pPr>
      <w:r w:rsidRPr="00A350C2">
        <w:rPr>
          <w:rtl/>
        </w:rPr>
        <w:t xml:space="preserve">قال سيدنا الشريف المرتضى أدام </w:t>
      </w:r>
      <w:r>
        <w:rPr>
          <w:rtl/>
        </w:rPr>
        <w:t>الله</w:t>
      </w:r>
      <w:r w:rsidRPr="00A350C2">
        <w:rPr>
          <w:rtl/>
        </w:rPr>
        <w:t xml:space="preserve"> علوّه: وهذا باب إن ولجناه اغترفنا من ثبج</w:t>
      </w:r>
      <w:r>
        <w:rPr>
          <w:rtl/>
        </w:rPr>
        <w:t xml:space="preserve"> </w:t>
      </w:r>
      <w:r w:rsidRPr="008A1F12">
        <w:rPr>
          <w:rStyle w:val="libFootnotenumChar"/>
          <w:rtl/>
        </w:rPr>
        <w:t>(3)</w:t>
      </w:r>
      <w:r>
        <w:rPr>
          <w:rtl/>
        </w:rPr>
        <w:t xml:space="preserve"> </w:t>
      </w:r>
      <w:r w:rsidRPr="00A350C2">
        <w:rPr>
          <w:rtl/>
        </w:rPr>
        <w:t>بحر زاخر، أو شؤبوب</w:t>
      </w:r>
      <w:r>
        <w:rPr>
          <w:rtl/>
        </w:rPr>
        <w:t xml:space="preserve"> </w:t>
      </w:r>
      <w:r w:rsidRPr="008A1F12">
        <w:rPr>
          <w:rStyle w:val="libFootnotenumChar"/>
          <w:rtl/>
        </w:rPr>
        <w:t>(4)</w:t>
      </w:r>
      <w:r>
        <w:rPr>
          <w:rtl/>
        </w:rPr>
        <w:t xml:space="preserve"> </w:t>
      </w:r>
      <w:r w:rsidRPr="00A350C2">
        <w:rPr>
          <w:rtl/>
        </w:rPr>
        <w:t>غمام ماطر؛ وكلّ قول ف</w:t>
      </w:r>
      <w:r>
        <w:rPr>
          <w:rtl/>
        </w:rPr>
        <w:t>ي</w:t>
      </w:r>
      <w:r w:rsidRPr="00A350C2">
        <w:rPr>
          <w:rtl/>
        </w:rPr>
        <w:t xml:space="preserve"> هذا الباب لقائل إذا أضيف إليه، أو قويس به كان كإضافة القطرة إلى الغمرة</w:t>
      </w:r>
      <w:r>
        <w:rPr>
          <w:rtl/>
        </w:rPr>
        <w:t xml:space="preserve"> </w:t>
      </w:r>
      <w:r w:rsidRPr="008A1F12">
        <w:rPr>
          <w:rStyle w:val="libFootnotenumChar"/>
          <w:rtl/>
        </w:rPr>
        <w:t>(5)</w:t>
      </w:r>
      <w:r>
        <w:rPr>
          <w:rtl/>
        </w:rPr>
        <w:t xml:space="preserve">، </w:t>
      </w:r>
      <w:r w:rsidRPr="00A350C2">
        <w:rPr>
          <w:rtl/>
        </w:rPr>
        <w:t>أو الحصاة إلى الحرّة</w:t>
      </w:r>
      <w:r>
        <w:rPr>
          <w:rtl/>
        </w:rPr>
        <w:t xml:space="preserve"> </w:t>
      </w:r>
      <w:r w:rsidRPr="008A1F12">
        <w:rPr>
          <w:rStyle w:val="libFootnotenumChar"/>
          <w:rtl/>
        </w:rPr>
        <w:t>(6)</w:t>
      </w:r>
      <w:r>
        <w:rPr>
          <w:rtl/>
        </w:rPr>
        <w:t xml:space="preserve">، </w:t>
      </w:r>
      <w:r w:rsidRPr="00A350C2">
        <w:rPr>
          <w:rtl/>
        </w:rPr>
        <w:t>وإنما أشرنا إليه إشارة، وأومأنا إليه إيماء، ثم نعود إلى ما كنا فيه.</w:t>
      </w:r>
    </w:p>
    <w:p w:rsidR="00D14F3E" w:rsidRDefault="00D14F3E" w:rsidP="00D14F3E">
      <w:pPr>
        <w:pStyle w:val="libNormal"/>
        <w:rPr>
          <w:rtl/>
        </w:rPr>
      </w:pPr>
      <w:r w:rsidRPr="00A350C2">
        <w:rPr>
          <w:rtl/>
        </w:rPr>
        <w:t>رو</w:t>
      </w:r>
      <w:r>
        <w:rPr>
          <w:rtl/>
        </w:rPr>
        <w:t>ي</w:t>
      </w:r>
      <w:r w:rsidRPr="00A350C2">
        <w:rPr>
          <w:rtl/>
        </w:rPr>
        <w:t xml:space="preserve"> أن أعرابيا سمع كلام الحسن البصر</w:t>
      </w:r>
      <w:r>
        <w:rPr>
          <w:rtl/>
        </w:rPr>
        <w:t>ي</w:t>
      </w:r>
      <w:r w:rsidRPr="00A350C2">
        <w:rPr>
          <w:rtl/>
        </w:rPr>
        <w:t xml:space="preserve"> فقال: المؤمن فصيح إذا لفظ، نصيح إذا وعظ.</w:t>
      </w:r>
    </w:p>
    <w:p w:rsidR="00D14F3E" w:rsidRDefault="00D14F3E" w:rsidP="00D14F3E">
      <w:pPr>
        <w:pStyle w:val="libNormal"/>
        <w:rPr>
          <w:rtl/>
        </w:rPr>
      </w:pPr>
      <w:r w:rsidRPr="00A350C2">
        <w:rPr>
          <w:rtl/>
        </w:rPr>
        <w:t>ورو</w:t>
      </w:r>
      <w:r>
        <w:rPr>
          <w:rtl/>
        </w:rPr>
        <w:t>ي</w:t>
      </w:r>
      <w:r w:rsidRPr="00A350C2">
        <w:rPr>
          <w:rtl/>
        </w:rPr>
        <w:t xml:space="preserve"> أن الحسن تلا يوما: </w:t>
      </w:r>
      <w:r w:rsidRPr="00DA0B26">
        <w:rPr>
          <w:rStyle w:val="libAlaemChar"/>
          <w:rFonts w:hint="cs"/>
          <w:rtl/>
        </w:rPr>
        <w:t>(</w:t>
      </w:r>
      <w:r w:rsidRPr="00715213">
        <w:rPr>
          <w:rStyle w:val="libAieChar"/>
          <w:rtl/>
        </w:rPr>
        <w:t>إِنَّا عَرَضْنَا الأمانَةَ عَلَى السَّماواتِ وَالأرْضِ وَالْجِبالِ</w:t>
      </w:r>
      <w:r w:rsidRPr="00DA0B26">
        <w:rPr>
          <w:rStyle w:val="libAlaemChar"/>
          <w:rFonts w:hint="cs"/>
          <w:rtl/>
        </w:rPr>
        <w:t>)</w:t>
      </w:r>
      <w:r w:rsidRPr="00A350C2">
        <w:rPr>
          <w:rtl/>
        </w:rPr>
        <w:t>؛ [الأحزاب: 72]، ثم قال:</w:t>
      </w:r>
      <w:r>
        <w:rPr>
          <w:rtl/>
        </w:rPr>
        <w:t xml:space="preserve"> (</w:t>
      </w:r>
      <w:r w:rsidRPr="00A350C2">
        <w:rPr>
          <w:rtl/>
        </w:rPr>
        <w:t>إنّ قوما غدوا ف</w:t>
      </w:r>
      <w:r>
        <w:rPr>
          <w:rtl/>
        </w:rPr>
        <w:t>ي</w:t>
      </w:r>
      <w:r w:rsidRPr="00A350C2">
        <w:rPr>
          <w:rtl/>
        </w:rPr>
        <w:t xml:space="preserve"> المطارف</w:t>
      </w:r>
      <w:r>
        <w:rPr>
          <w:rtl/>
        </w:rPr>
        <w:t xml:space="preserve"> </w:t>
      </w:r>
      <w:r w:rsidRPr="008A1F12">
        <w:rPr>
          <w:rStyle w:val="libFootnotenumChar"/>
          <w:rtl/>
        </w:rPr>
        <w:t>(7)</w:t>
      </w:r>
      <w:r>
        <w:rPr>
          <w:rtl/>
        </w:rPr>
        <w:t xml:space="preserve"> </w:t>
      </w:r>
      <w:r w:rsidRPr="00A350C2">
        <w:rPr>
          <w:rtl/>
        </w:rPr>
        <w:t>العتاق، والعمائم الرّقاق، يطلبون الإمارات، ويضيّعون الأمانات، يتعرّضون للبلاء وهم منه ف</w:t>
      </w:r>
      <w:r>
        <w:rPr>
          <w:rtl/>
        </w:rPr>
        <w:t>ي</w:t>
      </w:r>
      <w:r w:rsidRPr="00A350C2">
        <w:rPr>
          <w:rtl/>
        </w:rPr>
        <w:t xml:space="preserve"> عافية؛ حتى إذا أخافوا من فوقهم من أهل العفّة، وظلموا من تحتهم من أهل الذمّة أهزلوا</w:t>
      </w:r>
      <w:r>
        <w:rPr>
          <w:rtl/>
        </w:rPr>
        <w:t xml:space="preserve"> </w:t>
      </w:r>
      <w:r w:rsidRPr="008A1F12">
        <w:rPr>
          <w:rStyle w:val="libFootnotenumChar"/>
          <w:rtl/>
        </w:rPr>
        <w:t>(8)</w:t>
      </w:r>
      <w:r>
        <w:rPr>
          <w:rtl/>
        </w:rPr>
        <w:t xml:space="preserve"> </w:t>
      </w:r>
      <w:r w:rsidRPr="00A350C2">
        <w:rPr>
          <w:rtl/>
        </w:rPr>
        <w:t>دينهم، وأسمنوا براذينهم، ووسّعوا دورهم، وضيّقوا قبورهم؛ ألم ترهم قد جدّدوا الثياب،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ف، وحاشية الأصل (من نسخة):</w:t>
      </w:r>
      <w:r>
        <w:rPr>
          <w:rtl/>
        </w:rPr>
        <w:t xml:space="preserve"> (</w:t>
      </w:r>
      <w:r w:rsidRPr="00A350C2">
        <w:rPr>
          <w:rtl/>
        </w:rPr>
        <w:t>المغتر</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 xml:space="preserve">قوله </w:t>
      </w:r>
      <w:r w:rsidRPr="008A1F12">
        <w:rPr>
          <w:rStyle w:val="libFootnoteAlaemChar"/>
          <w:rtl/>
        </w:rPr>
        <w:t>عليه‌السلام</w:t>
      </w:r>
      <w:r w:rsidRPr="00A350C2">
        <w:rPr>
          <w:rtl/>
        </w:rPr>
        <w:t xml:space="preserve"> استذمت، أ</w:t>
      </w:r>
      <w:r>
        <w:rPr>
          <w:rtl/>
        </w:rPr>
        <w:t>ي</w:t>
      </w:r>
      <w:r w:rsidRPr="00A350C2">
        <w:rPr>
          <w:rtl/>
        </w:rPr>
        <w:t xml:space="preserve"> فعلت ما تلام عليه</w:t>
      </w:r>
      <w:r>
        <w:rPr>
          <w:rtl/>
        </w:rPr>
        <w:t>).</w:t>
      </w:r>
    </w:p>
    <w:p w:rsidR="00D14F3E" w:rsidRDefault="00D14F3E" w:rsidP="00D14F3E">
      <w:pPr>
        <w:pStyle w:val="libFootnote"/>
        <w:rPr>
          <w:rtl/>
        </w:rPr>
      </w:pPr>
      <w:r w:rsidRPr="00A350C2">
        <w:rPr>
          <w:rtl/>
        </w:rPr>
        <w:t>(3) ثبج البحر: وسطه أو معظمه.</w:t>
      </w:r>
    </w:p>
    <w:p w:rsidR="00D14F3E" w:rsidRDefault="00D14F3E" w:rsidP="00D14F3E">
      <w:pPr>
        <w:pStyle w:val="libFootnote"/>
        <w:rPr>
          <w:rtl/>
        </w:rPr>
      </w:pPr>
      <w:r w:rsidRPr="00A350C2">
        <w:rPr>
          <w:rtl/>
        </w:rPr>
        <w:t>(4) الشؤبوب: الدفعة من المطر.</w:t>
      </w:r>
    </w:p>
    <w:p w:rsidR="00D14F3E" w:rsidRDefault="00D14F3E" w:rsidP="00D14F3E">
      <w:pPr>
        <w:pStyle w:val="libFootnote"/>
        <w:rPr>
          <w:rtl/>
        </w:rPr>
      </w:pPr>
      <w:r w:rsidRPr="00A350C2">
        <w:rPr>
          <w:rtl/>
        </w:rPr>
        <w:t>(5) الغمرة: الماء الكثير الّذي يغمر من خاض فيه.</w:t>
      </w:r>
    </w:p>
    <w:p w:rsidR="00D14F3E" w:rsidRDefault="00D14F3E" w:rsidP="00D14F3E">
      <w:pPr>
        <w:pStyle w:val="libFootnote"/>
        <w:rPr>
          <w:rtl/>
        </w:rPr>
      </w:pPr>
      <w:r w:rsidRPr="00A350C2">
        <w:rPr>
          <w:rtl/>
        </w:rPr>
        <w:t>(6) الحرة: أرض سوداء ذات حصى.</w:t>
      </w:r>
    </w:p>
    <w:p w:rsidR="00D14F3E" w:rsidRDefault="00D14F3E" w:rsidP="00D14F3E">
      <w:pPr>
        <w:pStyle w:val="libFootnote"/>
        <w:rPr>
          <w:rtl/>
        </w:rPr>
      </w:pPr>
      <w:r w:rsidRPr="00A350C2">
        <w:rPr>
          <w:rtl/>
        </w:rPr>
        <w:t>(7) المطارف: جمع مطرف؛ وهو كساء من خز ذو أعلام.</w:t>
      </w:r>
    </w:p>
    <w:p w:rsidR="00D14F3E" w:rsidRPr="00A350C2" w:rsidRDefault="00D14F3E" w:rsidP="00D14F3E">
      <w:pPr>
        <w:pStyle w:val="libFootnote"/>
        <w:rPr>
          <w:rtl/>
        </w:rPr>
      </w:pPr>
      <w:r w:rsidRPr="00A350C2">
        <w:rPr>
          <w:rtl/>
        </w:rPr>
        <w:t>(8) من نسخة بحاشيت</w:t>
      </w:r>
      <w:r>
        <w:rPr>
          <w:rtl/>
        </w:rPr>
        <w:t>ي</w:t>
      </w:r>
      <w:r w:rsidRPr="00A350C2">
        <w:rPr>
          <w:rtl/>
        </w:rPr>
        <w:t xml:space="preserve"> الأصل، ت:</w:t>
      </w:r>
      <w:r>
        <w:rPr>
          <w:rtl/>
        </w:rPr>
        <w:t xml:space="preserve"> (</w:t>
      </w:r>
      <w:r w:rsidRPr="00A350C2">
        <w:rPr>
          <w:rtl/>
        </w:rPr>
        <w:t>هزلوا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وأخلقوا الدين، يتّك</w:t>
      </w:r>
      <w:r>
        <w:rPr>
          <w:rtl/>
        </w:rPr>
        <w:t>ي</w:t>
      </w:r>
      <w:r w:rsidRPr="00A350C2">
        <w:rPr>
          <w:rtl/>
        </w:rPr>
        <w:t xml:space="preserve"> أحدهم على شماله، فيأكل من غير ماله؛ طعامه غصب، وخدمه سخرة؛ يدعو بحلو بعد حامض، وبحارّ بعد بارد، ورطب</w:t>
      </w:r>
      <w:r>
        <w:rPr>
          <w:rtl/>
        </w:rPr>
        <w:t xml:space="preserve"> </w:t>
      </w:r>
      <w:r w:rsidRPr="008A1F12">
        <w:rPr>
          <w:rStyle w:val="libFootnotenumChar"/>
          <w:rtl/>
        </w:rPr>
        <w:t>(1)</w:t>
      </w:r>
      <w:r>
        <w:rPr>
          <w:rtl/>
        </w:rPr>
        <w:t xml:space="preserve"> </w:t>
      </w:r>
      <w:r w:rsidRPr="00A350C2">
        <w:rPr>
          <w:rtl/>
        </w:rPr>
        <w:t>بعد يابس؛ حتى إذا أخذته الكظّة، تجشّأ من البشم، ثم قال: ياجارية، هات</w:t>
      </w:r>
      <w:r>
        <w:rPr>
          <w:rtl/>
        </w:rPr>
        <w:t>ي</w:t>
      </w:r>
      <w:r w:rsidRPr="00A350C2">
        <w:rPr>
          <w:rtl/>
        </w:rPr>
        <w:t xml:space="preserve"> حاطوما (يعن</w:t>
      </w:r>
      <w:r>
        <w:rPr>
          <w:rtl/>
        </w:rPr>
        <w:t>ي</w:t>
      </w:r>
      <w:r w:rsidRPr="00A350C2">
        <w:rPr>
          <w:rtl/>
        </w:rPr>
        <w:t xml:space="preserve"> هاضوما) يهضم الطّعام؛ ياأحيمق! لا و</w:t>
      </w:r>
      <w:r>
        <w:rPr>
          <w:rtl/>
        </w:rPr>
        <w:t>الله</w:t>
      </w:r>
      <w:r w:rsidRPr="00A350C2">
        <w:rPr>
          <w:rtl/>
        </w:rPr>
        <w:t xml:space="preserve"> لن تهضم إلا دينك، أين جارك! أين يتيمك! أين مسكينك! أين ما أوصاك </w:t>
      </w:r>
      <w:r>
        <w:rPr>
          <w:rtl/>
        </w:rPr>
        <w:t>الله</w:t>
      </w:r>
      <w:r w:rsidRPr="00A350C2">
        <w:rPr>
          <w:rtl/>
        </w:rPr>
        <w:t xml:space="preserve"> عزّ وجلّ به!</w:t>
      </w:r>
      <w:r>
        <w:rPr>
          <w:rtl/>
        </w:rPr>
        <w:t>).</w:t>
      </w:r>
    </w:p>
    <w:p w:rsidR="00D14F3E" w:rsidRDefault="00D14F3E" w:rsidP="00D14F3E">
      <w:pPr>
        <w:pStyle w:val="libNormal"/>
        <w:rPr>
          <w:rtl/>
        </w:rPr>
      </w:pPr>
      <w:r w:rsidRPr="00A350C2">
        <w:rPr>
          <w:rtl/>
        </w:rPr>
        <w:t>وذكر يوما الحجاج فقال:</w:t>
      </w:r>
      <w:r>
        <w:rPr>
          <w:rtl/>
        </w:rPr>
        <w:t xml:space="preserve"> (</w:t>
      </w:r>
      <w:r w:rsidRPr="00A350C2">
        <w:rPr>
          <w:rtl/>
        </w:rPr>
        <w:t>أتانا أعيمش أخيفش، له جميمة يرجّلها، وأخرج إلينا بنانا قصارا، و</w:t>
      </w:r>
      <w:r>
        <w:rPr>
          <w:rtl/>
        </w:rPr>
        <w:t>الله</w:t>
      </w:r>
      <w:r w:rsidRPr="00A350C2">
        <w:rPr>
          <w:rtl/>
        </w:rPr>
        <w:t xml:space="preserve"> ما عرق فيها عنان ف</w:t>
      </w:r>
      <w:r>
        <w:rPr>
          <w:rtl/>
        </w:rPr>
        <w:t>ي</w:t>
      </w:r>
      <w:r w:rsidRPr="00A350C2">
        <w:rPr>
          <w:rtl/>
        </w:rPr>
        <w:t xml:space="preserve"> سبيل </w:t>
      </w:r>
      <w:r>
        <w:rPr>
          <w:rtl/>
        </w:rPr>
        <w:t>الله</w:t>
      </w:r>
      <w:r w:rsidRPr="00A350C2">
        <w:rPr>
          <w:rtl/>
        </w:rPr>
        <w:t>، فقال: بايعون</w:t>
      </w:r>
      <w:r>
        <w:rPr>
          <w:rtl/>
        </w:rPr>
        <w:t>ي</w:t>
      </w:r>
      <w:r w:rsidRPr="00A350C2">
        <w:rPr>
          <w:rtl/>
        </w:rPr>
        <w:t>، فبايعناه، ثم رقى هذه الأعواد ينظر إلينا بالتصغير، وننظر إليه بالتعظيم؛ يأمرنا بالمعروف ويجتنبه، وينهانا عن المنكر ويرتكبه</w:t>
      </w:r>
      <w:r>
        <w:rPr>
          <w:rtl/>
        </w:rPr>
        <w:t>).</w:t>
      </w:r>
    </w:p>
    <w:p w:rsidR="00D14F3E" w:rsidRDefault="00D14F3E" w:rsidP="00D14F3E">
      <w:pPr>
        <w:pStyle w:val="libNormal"/>
        <w:rPr>
          <w:rtl/>
        </w:rPr>
      </w:pPr>
      <w:r w:rsidRPr="00A350C2">
        <w:rPr>
          <w:rtl/>
        </w:rPr>
        <w:t>وروى عيسى بن عمر قال: قال الحسن:</w:t>
      </w:r>
      <w:r>
        <w:rPr>
          <w:rtl/>
        </w:rPr>
        <w:t xml:space="preserve"> (</w:t>
      </w:r>
      <w:r w:rsidRPr="00A350C2">
        <w:rPr>
          <w:rtl/>
        </w:rPr>
        <w:t>إنّ هذه القلوب طلعة</w:t>
      </w:r>
      <w:r>
        <w:rPr>
          <w:rtl/>
        </w:rPr>
        <w:t xml:space="preserve"> </w:t>
      </w:r>
      <w:r w:rsidRPr="008A1F12">
        <w:rPr>
          <w:rStyle w:val="libFootnotenumChar"/>
          <w:rtl/>
        </w:rPr>
        <w:t>(2)</w:t>
      </w:r>
      <w:r>
        <w:rPr>
          <w:rtl/>
        </w:rPr>
        <w:t xml:space="preserve"> </w:t>
      </w:r>
      <w:r w:rsidRPr="00A350C2">
        <w:rPr>
          <w:rtl/>
        </w:rPr>
        <w:t>فاقدعوها، فإنّكم إن تطيعوها تنزع بكم إلى شرّ غاية، وحادثوا هذه النفوس، فإنها سريعة الدّثور</w:t>
      </w:r>
      <w:r>
        <w:rPr>
          <w:rtl/>
        </w:rPr>
        <w:t>).</w:t>
      </w:r>
    </w:p>
    <w:p w:rsidR="00D14F3E" w:rsidRDefault="00D14F3E" w:rsidP="00D14F3E">
      <w:pPr>
        <w:pStyle w:val="libNormal"/>
        <w:rPr>
          <w:rtl/>
        </w:rPr>
      </w:pPr>
      <w:r w:rsidRPr="00A350C2">
        <w:rPr>
          <w:rtl/>
        </w:rPr>
        <w:t>قال عيسى بن عمر: فحدثت بذلك أبا عمرو بن العلاء، فعجب من فصاحته.</w:t>
      </w:r>
    </w:p>
    <w:p w:rsidR="00D14F3E" w:rsidRDefault="00D14F3E" w:rsidP="00D14F3E">
      <w:pPr>
        <w:pStyle w:val="libNormal"/>
        <w:rPr>
          <w:rtl/>
        </w:rPr>
      </w:pPr>
      <w:r w:rsidRPr="00A350C2">
        <w:rPr>
          <w:rtl/>
        </w:rPr>
        <w:t>وكان يقول ف</w:t>
      </w:r>
      <w:r>
        <w:rPr>
          <w:rtl/>
        </w:rPr>
        <w:t>ي</w:t>
      </w:r>
      <w:r w:rsidRPr="00A350C2">
        <w:rPr>
          <w:rtl/>
        </w:rPr>
        <w:t xml:space="preserve"> بعض كلامه:</w:t>
      </w:r>
      <w:r>
        <w:rPr>
          <w:rtl/>
        </w:rPr>
        <w:t xml:space="preserve"> (</w:t>
      </w:r>
      <w:r w:rsidRPr="00A350C2">
        <w:rPr>
          <w:rtl/>
        </w:rPr>
        <w:t>ما يشاء أن ترى أحدهم أبيّض بضّا، يملخ ف</w:t>
      </w:r>
      <w:r>
        <w:rPr>
          <w:rtl/>
        </w:rPr>
        <w:t>ي</w:t>
      </w:r>
      <w:r w:rsidRPr="00A350C2">
        <w:rPr>
          <w:rtl/>
        </w:rPr>
        <w:t xml:space="preserve"> الباطل ملخا، ينفض مذرويه ويقول: ها أنا ذا فاعرفون</w:t>
      </w:r>
      <w:r>
        <w:rPr>
          <w:rtl/>
        </w:rPr>
        <w:t>ي).</w:t>
      </w:r>
    </w:p>
    <w:p w:rsidR="00D14F3E" w:rsidRDefault="00D14F3E" w:rsidP="00D14F3E">
      <w:pPr>
        <w:pStyle w:val="libNormal"/>
        <w:rPr>
          <w:rtl/>
        </w:rPr>
      </w:pPr>
      <w:r w:rsidRPr="00A350C2">
        <w:rPr>
          <w:rtl/>
        </w:rPr>
        <w:t>قال: فالبضّ، هو الرّخص اللّحم، وليس هو من البياض على ما يظنّه قوم؛ لأنه قد تكون الرّخاصة مع الأدمة. وأما قوله</w:t>
      </w:r>
      <w:r>
        <w:rPr>
          <w:rtl/>
        </w:rPr>
        <w:t xml:space="preserve"> (</w:t>
      </w:r>
      <w:r w:rsidRPr="00A350C2">
        <w:rPr>
          <w:rtl/>
        </w:rPr>
        <w:t>يملخ</w:t>
      </w:r>
      <w:r>
        <w:rPr>
          <w:rtl/>
        </w:rPr>
        <w:t xml:space="preserve">) </w:t>
      </w:r>
      <w:r w:rsidRPr="00A350C2">
        <w:rPr>
          <w:rtl/>
        </w:rPr>
        <w:t>فإن الملخ هو التّثنّ</w:t>
      </w:r>
      <w:r>
        <w:rPr>
          <w:rtl/>
        </w:rPr>
        <w:t>ي</w:t>
      </w:r>
      <w:r w:rsidRPr="00A350C2">
        <w:rPr>
          <w:rtl/>
        </w:rPr>
        <w:t xml:space="preserve"> والتكسّر، يقال ملخ الفرس إذا لعب</w:t>
      </w:r>
      <w:r>
        <w:rPr>
          <w:rtl/>
        </w:rPr>
        <w:t xml:space="preserve"> </w:t>
      </w:r>
      <w:r w:rsidRPr="008A1F12">
        <w:rPr>
          <w:rStyle w:val="libFootnotenumChar"/>
          <w:rtl/>
        </w:rPr>
        <w:t>(3)</w:t>
      </w:r>
      <w:r w:rsidR="00DF4A8F">
        <w:rPr>
          <w:rtl/>
        </w:rPr>
        <w:t>؛</w:t>
      </w:r>
      <w:r w:rsidRPr="00A350C2">
        <w:rPr>
          <w:rtl/>
        </w:rPr>
        <w:t xml:space="preserve"> قال رؤبة يصف الحمار:</w:t>
      </w:r>
    </w:p>
    <w:p w:rsidR="00D14F3E" w:rsidRDefault="00D14F3E" w:rsidP="00D14F3E">
      <w:pPr>
        <w:pStyle w:val="libNormal"/>
        <w:rPr>
          <w:rtl/>
        </w:rPr>
      </w:pPr>
      <w:r w:rsidRPr="00A350C2">
        <w:rPr>
          <w:rtl/>
        </w:rPr>
        <w:t>* معتزم التّجليح م</w:t>
      </w:r>
      <w:r>
        <w:rPr>
          <w:rtl/>
        </w:rPr>
        <w:t>لاّ</w:t>
      </w:r>
      <w:r w:rsidRPr="00A350C2">
        <w:rPr>
          <w:rtl/>
        </w:rPr>
        <w:t>خ الملق</w:t>
      </w:r>
      <w:r>
        <w:rPr>
          <w:rtl/>
        </w:rPr>
        <w:t xml:space="preserve"> </w:t>
      </w:r>
      <w:r w:rsidRPr="008A1F12">
        <w:rPr>
          <w:rStyle w:val="libFootnotenumChar"/>
          <w:rtl/>
        </w:rPr>
        <w:t>(4)</w:t>
      </w:r>
      <w:r>
        <w:rPr>
          <w:rtl/>
        </w:rPr>
        <w:t xml:space="preserve"> </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 ونسخة بحاشيت</w:t>
      </w:r>
      <w:r>
        <w:rPr>
          <w:rtl/>
        </w:rPr>
        <w:t>ي</w:t>
      </w:r>
      <w:r w:rsidRPr="00A350C2">
        <w:rPr>
          <w:rtl/>
        </w:rPr>
        <w:t xml:space="preserve"> ت، ف:</w:t>
      </w:r>
      <w:r>
        <w:rPr>
          <w:rtl/>
        </w:rPr>
        <w:t xml:space="preserve"> (</w:t>
      </w:r>
      <w:r w:rsidRPr="00A350C2">
        <w:rPr>
          <w:rtl/>
        </w:rPr>
        <w:t>وبرطب</w:t>
      </w:r>
      <w:r>
        <w:rPr>
          <w:rtl/>
        </w:rPr>
        <w:t>).</w:t>
      </w:r>
    </w:p>
    <w:p w:rsidR="00D14F3E" w:rsidRDefault="00D14F3E" w:rsidP="00D14F3E">
      <w:pPr>
        <w:pStyle w:val="libFootnote"/>
        <w:rPr>
          <w:rtl/>
        </w:rPr>
      </w:pPr>
      <w:r w:rsidRPr="00A350C2">
        <w:rPr>
          <w:rtl/>
        </w:rPr>
        <w:t>(2) الطلعة: الكثيرة التطلع إلى الشيء؛ أ</w:t>
      </w:r>
      <w:r>
        <w:rPr>
          <w:rtl/>
        </w:rPr>
        <w:t>ي</w:t>
      </w:r>
      <w:r w:rsidRPr="00A350C2">
        <w:rPr>
          <w:rtl/>
        </w:rPr>
        <w:t xml:space="preserve"> أنها كثيرة الميل إلى هواها تشتهيه حتى تهلك صاحبها، قال ف</w:t>
      </w:r>
      <w:r>
        <w:rPr>
          <w:rtl/>
        </w:rPr>
        <w:t>ي</w:t>
      </w:r>
      <w:r w:rsidRPr="00A350C2">
        <w:rPr>
          <w:rtl/>
        </w:rPr>
        <w:t xml:space="preserve"> اللسان:</w:t>
      </w:r>
      <w:r>
        <w:rPr>
          <w:rtl/>
        </w:rPr>
        <w:t xml:space="preserve"> (</w:t>
      </w:r>
      <w:r w:rsidRPr="00A350C2">
        <w:rPr>
          <w:rtl/>
        </w:rPr>
        <w:t>وبعضهم يرويه بفتح الطاء وكسر اللام، وهو بمعناه، والمعروف الأول</w:t>
      </w:r>
      <w:r>
        <w:rPr>
          <w:rtl/>
        </w:rPr>
        <w:t>).</w:t>
      </w:r>
    </w:p>
    <w:p w:rsidR="00D14F3E" w:rsidRDefault="00D14F3E" w:rsidP="00D14F3E">
      <w:pPr>
        <w:pStyle w:val="libFootnote"/>
        <w:rPr>
          <w:rtl/>
        </w:rPr>
      </w:pPr>
      <w:r w:rsidRPr="00A350C2">
        <w:rPr>
          <w:rtl/>
        </w:rPr>
        <w:t>(3) ف</w:t>
      </w:r>
      <w:r>
        <w:rPr>
          <w:rtl/>
        </w:rPr>
        <w:t>ي</w:t>
      </w:r>
      <w:r w:rsidRPr="00A350C2">
        <w:rPr>
          <w:rtl/>
        </w:rPr>
        <w:t xml:space="preserve"> اللسان (ملخ) وحاشيت</w:t>
      </w:r>
      <w:r>
        <w:rPr>
          <w:rtl/>
        </w:rPr>
        <w:t>ي</w:t>
      </w:r>
      <w:r w:rsidRPr="00A350C2">
        <w:rPr>
          <w:rtl/>
        </w:rPr>
        <w:t xml:space="preserve"> ت، ف:</w:t>
      </w:r>
      <w:r>
        <w:rPr>
          <w:rtl/>
        </w:rPr>
        <w:t xml:space="preserve"> (</w:t>
      </w:r>
      <w:r w:rsidRPr="00A350C2">
        <w:rPr>
          <w:rtl/>
        </w:rPr>
        <w:t>يملخ ف</w:t>
      </w:r>
      <w:r>
        <w:rPr>
          <w:rtl/>
        </w:rPr>
        <w:t>ي</w:t>
      </w:r>
      <w:r w:rsidRPr="00A350C2">
        <w:rPr>
          <w:rtl/>
        </w:rPr>
        <w:t xml:space="preserve"> الباطل ملخا؛ أ</w:t>
      </w:r>
      <w:r>
        <w:rPr>
          <w:rtl/>
        </w:rPr>
        <w:t>ي</w:t>
      </w:r>
      <w:r w:rsidRPr="00A350C2">
        <w:rPr>
          <w:rtl/>
        </w:rPr>
        <w:t xml:space="preserve"> يمر فيه مرا سريعا</w:t>
      </w:r>
      <w:r>
        <w:rPr>
          <w:rtl/>
        </w:rPr>
        <w:t>).</w:t>
      </w:r>
    </w:p>
    <w:p w:rsidR="00D14F3E" w:rsidRPr="00A350C2" w:rsidRDefault="00D14F3E" w:rsidP="00D14F3E">
      <w:pPr>
        <w:pStyle w:val="libFootnote"/>
        <w:rPr>
          <w:rtl/>
        </w:rPr>
      </w:pPr>
      <w:r w:rsidRPr="00A350C2">
        <w:rPr>
          <w:rtl/>
        </w:rPr>
        <w:t>(4) الاعتزام: المض</w:t>
      </w:r>
      <w:r>
        <w:rPr>
          <w:rtl/>
        </w:rPr>
        <w:t>ي</w:t>
      </w:r>
      <w:r w:rsidRPr="00A350C2">
        <w:rPr>
          <w:rtl/>
        </w:rPr>
        <w:t xml:space="preserve"> على جهة واحدة، والتجليح: شدة الإقدام، والملق: ما استوى من الأرض.</w:t>
      </w:r>
      <w:r>
        <w:rPr>
          <w:rtl/>
        </w:rPr>
        <w:t xml:space="preserve">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والمذروان</w:t>
      </w:r>
      <w:r>
        <w:rPr>
          <w:rtl/>
        </w:rPr>
        <w:t xml:space="preserve"> </w:t>
      </w:r>
      <w:r w:rsidRPr="008A1F12">
        <w:rPr>
          <w:rStyle w:val="libFootnotenumChar"/>
          <w:rtl/>
        </w:rPr>
        <w:t>(1)</w:t>
      </w:r>
      <w:r w:rsidR="00DF4A8F">
        <w:rPr>
          <w:rtl/>
        </w:rPr>
        <w:t>:</w:t>
      </w:r>
      <w:r w:rsidRPr="00A350C2">
        <w:rPr>
          <w:rtl/>
        </w:rPr>
        <w:t xml:space="preserve"> فرعا الأليتين: قال عنترة:</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أحولي</w:t>
            </w:r>
            <w:r>
              <w:rPr>
                <w:rtl/>
              </w:rPr>
              <w:t xml:space="preserve"> </w:t>
            </w:r>
            <w:r w:rsidRPr="008A1F12">
              <w:rPr>
                <w:rStyle w:val="libFootnotenumChar"/>
                <w:rtl/>
              </w:rPr>
              <w:t>(2)</w:t>
            </w:r>
            <w:r>
              <w:rPr>
                <w:rtl/>
              </w:rPr>
              <w:t xml:space="preserve"> </w:t>
            </w:r>
            <w:r w:rsidRPr="00A350C2">
              <w:rPr>
                <w:rtl/>
              </w:rPr>
              <w:t>تنفض استك مذرويها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لتقتلن</w:t>
            </w:r>
            <w:r>
              <w:rPr>
                <w:rtl/>
              </w:rPr>
              <w:t>ي</w:t>
            </w:r>
            <w:r w:rsidRPr="00A350C2">
              <w:rPr>
                <w:rtl/>
              </w:rPr>
              <w:t xml:space="preserve"> فها أنا ذا عمارا</w:t>
            </w:r>
            <w:r w:rsidRPr="00725071">
              <w:rPr>
                <w:rStyle w:val="libPoemTiniChar0"/>
                <w:rtl/>
              </w:rPr>
              <w:br/>
              <w:t> </w:t>
            </w:r>
          </w:p>
        </w:tc>
      </w:tr>
    </w:tbl>
    <w:p w:rsidR="00D14F3E" w:rsidRDefault="00D14F3E" w:rsidP="00D14F3E">
      <w:pPr>
        <w:pStyle w:val="libNormal"/>
        <w:rPr>
          <w:rtl/>
        </w:rPr>
      </w:pPr>
      <w:r w:rsidRPr="00A350C2">
        <w:rPr>
          <w:rtl/>
        </w:rPr>
        <w:t>هذا قول أب</w:t>
      </w:r>
      <w:r>
        <w:rPr>
          <w:rtl/>
        </w:rPr>
        <w:t>ي</w:t>
      </w:r>
      <w:r w:rsidRPr="00A350C2">
        <w:rPr>
          <w:rtl/>
        </w:rPr>
        <w:t xml:space="preserve"> عبيد؛ وقال ابن قتيبة ردّا عليه: ليس المذروان فرع</w:t>
      </w:r>
      <w:r>
        <w:rPr>
          <w:rtl/>
        </w:rPr>
        <w:t>ي</w:t>
      </w:r>
      <w:r w:rsidRPr="00A350C2">
        <w:rPr>
          <w:rtl/>
        </w:rPr>
        <w:t xml:space="preserve"> الأليتين حسب؛ بل هما الجانبان من كل شيء؛ تقول العرب: جاء فلان يضرب أصدريه، ويضرب عطفيه، وينفض مذرويه، وهما منكباه. وذكر أنه سمع رجلا من فصحاء العرب يقول: قنّع الشيب مذرويه، يريد جانب</w:t>
      </w:r>
      <w:r>
        <w:rPr>
          <w:rtl/>
        </w:rPr>
        <w:t>ي</w:t>
      </w:r>
      <w:r w:rsidRPr="00A350C2">
        <w:rPr>
          <w:rtl/>
        </w:rPr>
        <w:t xml:space="preserve"> رأسه، وهما فوداه، وإنما سمّ</w:t>
      </w:r>
      <w:r>
        <w:rPr>
          <w:rtl/>
        </w:rPr>
        <w:t>ي</w:t>
      </w:r>
      <w:r w:rsidRPr="00A350C2">
        <w:rPr>
          <w:rtl/>
        </w:rPr>
        <w:t xml:space="preserve"> بذلك، لأنّهما يذريان؛ أ</w:t>
      </w:r>
      <w:r>
        <w:rPr>
          <w:rtl/>
        </w:rPr>
        <w:t>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وف</w:t>
      </w:r>
      <w:r>
        <w:rPr>
          <w:rtl/>
        </w:rPr>
        <w:t>ي</w:t>
      </w:r>
      <w:r w:rsidRPr="00A350C2">
        <w:rPr>
          <w:rtl/>
        </w:rPr>
        <w:t xml:space="preserve"> حواش</w:t>
      </w:r>
      <w:r>
        <w:rPr>
          <w:rtl/>
        </w:rPr>
        <w:t>ي</w:t>
      </w:r>
      <w:r w:rsidRPr="00A350C2">
        <w:rPr>
          <w:rtl/>
        </w:rPr>
        <w:t xml:space="preserve"> الأصل، ت، ف: وقبله:</w:t>
      </w:r>
    </w:p>
    <w:p w:rsidR="00D14F3E" w:rsidRDefault="00D14F3E" w:rsidP="00D14F3E">
      <w:pPr>
        <w:pStyle w:val="libFootnote"/>
        <w:rPr>
          <w:rtl/>
        </w:rPr>
      </w:pPr>
      <w:r w:rsidRPr="00A350C2">
        <w:rPr>
          <w:rtl/>
        </w:rPr>
        <w:t>* إذا تت</w:t>
      </w:r>
      <w:r>
        <w:rPr>
          <w:rtl/>
        </w:rPr>
        <w:t>لاّ</w:t>
      </w:r>
      <w:r w:rsidRPr="00A350C2">
        <w:rPr>
          <w:rtl/>
        </w:rPr>
        <w:t>هنّ صلصال الصّعق*</w:t>
      </w:r>
    </w:p>
    <w:p w:rsidR="00D14F3E" w:rsidRDefault="00D14F3E" w:rsidP="00D14F3E">
      <w:pPr>
        <w:pStyle w:val="libFootnote"/>
        <w:rPr>
          <w:rtl/>
        </w:rPr>
      </w:pPr>
      <w:r>
        <w:rPr>
          <w:rtl/>
        </w:rPr>
        <w:t xml:space="preserve"> - </w:t>
      </w:r>
      <w:r w:rsidRPr="00A350C2">
        <w:rPr>
          <w:rtl/>
        </w:rPr>
        <w:t>أ</w:t>
      </w:r>
      <w:r>
        <w:rPr>
          <w:rtl/>
        </w:rPr>
        <w:t>ي</w:t>
      </w:r>
      <w:r w:rsidRPr="00A350C2">
        <w:rPr>
          <w:rtl/>
        </w:rPr>
        <w:t xml:space="preserve"> تلا الحمار الأتن، والصلصال: المصوت، والصعق: شدة الصوت؛ وحمار صعق: شديد الصوت</w:t>
      </w:r>
      <w:r>
        <w:rPr>
          <w:rtl/>
        </w:rPr>
        <w:t xml:space="preserve">) </w:t>
      </w:r>
      <w:r w:rsidRPr="00A350C2">
        <w:rPr>
          <w:rtl/>
        </w:rPr>
        <w:t>وبعده:</w:t>
      </w:r>
    </w:p>
    <w:p w:rsidR="00D14F3E" w:rsidRDefault="00D14F3E" w:rsidP="00D14F3E">
      <w:pPr>
        <w:pStyle w:val="libFootnote"/>
        <w:rPr>
          <w:rtl/>
        </w:rPr>
      </w:pPr>
      <w:r w:rsidRPr="00A350C2">
        <w:rPr>
          <w:rtl/>
        </w:rPr>
        <w:t>* يرم</w:t>
      </w:r>
      <w:r>
        <w:rPr>
          <w:rtl/>
        </w:rPr>
        <w:t>ي</w:t>
      </w:r>
      <w:r w:rsidRPr="00A350C2">
        <w:rPr>
          <w:rtl/>
        </w:rPr>
        <w:t xml:space="preserve"> الجلاميد بجلمود مدق*</w:t>
      </w:r>
    </w:p>
    <w:p w:rsidR="00D14F3E" w:rsidRDefault="00D14F3E" w:rsidP="00D14F3E">
      <w:pPr>
        <w:pStyle w:val="libFootnote"/>
        <w:rPr>
          <w:rtl/>
        </w:rPr>
      </w:pPr>
      <w:r w:rsidRPr="00A350C2">
        <w:rPr>
          <w:rtl/>
        </w:rPr>
        <w:t>والبيت من أرجوزته الت</w:t>
      </w:r>
      <w:r>
        <w:rPr>
          <w:rtl/>
        </w:rPr>
        <w:t>ي</w:t>
      </w:r>
      <w:r w:rsidRPr="00A350C2">
        <w:rPr>
          <w:rtl/>
        </w:rPr>
        <w:t xml:space="preserve"> مطلعها:</w:t>
      </w:r>
    </w:p>
    <w:p w:rsidR="00D14F3E" w:rsidRDefault="00D14F3E" w:rsidP="00D14F3E">
      <w:pPr>
        <w:pStyle w:val="libFootnote"/>
        <w:rPr>
          <w:rtl/>
        </w:rPr>
      </w:pPr>
      <w:r w:rsidRPr="00A350C2">
        <w:rPr>
          <w:rtl/>
        </w:rPr>
        <w:t>* وقاتم الأعماق خاو</w:t>
      </w:r>
      <w:r>
        <w:rPr>
          <w:rtl/>
        </w:rPr>
        <w:t>ي</w:t>
      </w:r>
      <w:r w:rsidRPr="00A350C2">
        <w:rPr>
          <w:rtl/>
        </w:rPr>
        <w:t xml:space="preserve"> المخترق*</w:t>
      </w:r>
    </w:p>
    <w:p w:rsidR="00D14F3E" w:rsidRDefault="00D14F3E" w:rsidP="00D14F3E">
      <w:pPr>
        <w:pStyle w:val="libFootnote"/>
        <w:rPr>
          <w:rtl/>
        </w:rPr>
      </w:pPr>
      <w:r w:rsidRPr="00A350C2">
        <w:rPr>
          <w:rtl/>
        </w:rPr>
        <w:t>وه</w:t>
      </w:r>
      <w:r>
        <w:rPr>
          <w:rtl/>
        </w:rPr>
        <w:t>ي</w:t>
      </w:r>
      <w:r w:rsidRPr="00A350C2">
        <w:rPr>
          <w:rtl/>
        </w:rPr>
        <w:t xml:space="preserve"> ف</w:t>
      </w:r>
      <w:r>
        <w:rPr>
          <w:rtl/>
        </w:rPr>
        <w:t>ي</w:t>
      </w:r>
      <w:r w:rsidRPr="00A350C2">
        <w:rPr>
          <w:rtl/>
        </w:rPr>
        <w:t xml:space="preserve"> (ديوانه 104</w:t>
      </w:r>
      <w:r>
        <w:rPr>
          <w:rtl/>
        </w:rPr>
        <w:t xml:space="preserve"> - </w:t>
      </w:r>
      <w:r w:rsidRPr="00A350C2">
        <w:rPr>
          <w:rtl/>
        </w:rPr>
        <w:t>108)، وأبيات منها مشروحة ف</w:t>
      </w:r>
      <w:r>
        <w:rPr>
          <w:rtl/>
        </w:rPr>
        <w:t>ي</w:t>
      </w:r>
      <w:r w:rsidRPr="00A350C2">
        <w:rPr>
          <w:rtl/>
        </w:rPr>
        <w:t xml:space="preserve"> (الخزانة 1: 38</w:t>
      </w:r>
      <w:r>
        <w:rPr>
          <w:rtl/>
        </w:rPr>
        <w:t xml:space="preserve"> - </w:t>
      </w:r>
      <w:r w:rsidRPr="00A350C2">
        <w:rPr>
          <w:rtl/>
        </w:rPr>
        <w:t>44).</w:t>
      </w:r>
    </w:p>
    <w:p w:rsidR="00D14F3E" w:rsidRDefault="00D14F3E" w:rsidP="00D14F3E">
      <w:pPr>
        <w:pStyle w:val="libFootnote"/>
        <w:rPr>
          <w:rtl/>
        </w:rPr>
      </w:pPr>
      <w:r w:rsidRPr="00A350C2">
        <w:rPr>
          <w:rtl/>
        </w:rPr>
        <w:t>(1) حاشية ف:</w:t>
      </w:r>
      <w:r>
        <w:rPr>
          <w:rtl/>
        </w:rPr>
        <w:t xml:space="preserve"> (</w:t>
      </w:r>
      <w:r w:rsidRPr="00A350C2">
        <w:rPr>
          <w:rtl/>
        </w:rPr>
        <w:t>قوله المذروان؛ أ</w:t>
      </w:r>
      <w:r>
        <w:rPr>
          <w:rtl/>
        </w:rPr>
        <w:t>ي</w:t>
      </w:r>
      <w:r w:rsidRPr="00A350C2">
        <w:rPr>
          <w:rtl/>
        </w:rPr>
        <w:t xml:space="preserve"> أطراف الأليتين، وليس بمثنى على واحد هو مذرى، خلافا لما يقوله أبو عبيد؛ إذ لو كان ذلك كذلك لكان مذريان؛ لأن الواو إذا وقعت رابعة فصاعدا قلبت ياء قياسا؟؟؟ ألا ترى إلى المذرى الّذي يميز به الطعام إذا ثن</w:t>
      </w:r>
      <w:r>
        <w:rPr>
          <w:rtl/>
        </w:rPr>
        <w:t>ي</w:t>
      </w:r>
      <w:r w:rsidRPr="00A350C2">
        <w:rPr>
          <w:rtl/>
        </w:rPr>
        <w:t xml:space="preserve"> يقال</w:t>
      </w:r>
      <w:r>
        <w:rPr>
          <w:rtl/>
        </w:rPr>
        <w:t xml:space="preserve"> (</w:t>
      </w:r>
      <w:r w:rsidRPr="00A350C2">
        <w:rPr>
          <w:rtl/>
        </w:rPr>
        <w:t>مذريان</w:t>
      </w:r>
      <w:r>
        <w:rPr>
          <w:rtl/>
        </w:rPr>
        <w:t>)</w:t>
      </w:r>
      <w:r w:rsidR="00DF4A8F">
        <w:rPr>
          <w:rtl/>
        </w:rPr>
        <w:t>؛</w:t>
      </w:r>
      <w:r w:rsidRPr="00A350C2">
        <w:rPr>
          <w:rtl/>
        </w:rPr>
        <w:t xml:space="preserve"> فقوله:</w:t>
      </w:r>
      <w:r>
        <w:rPr>
          <w:rtl/>
        </w:rPr>
        <w:t xml:space="preserve"> (</w:t>
      </w:r>
      <w:r w:rsidRPr="00A350C2">
        <w:rPr>
          <w:rtl/>
        </w:rPr>
        <w:t>مذروان؟؟؟</w:t>
      </w:r>
    </w:p>
    <w:p w:rsidR="00D14F3E" w:rsidRDefault="00D14F3E" w:rsidP="00D14F3E">
      <w:pPr>
        <w:pStyle w:val="libFootnote"/>
        <w:rPr>
          <w:rtl/>
        </w:rPr>
      </w:pPr>
      <w:r w:rsidRPr="00A350C2">
        <w:rPr>
          <w:rtl/>
        </w:rPr>
        <w:t>الأليتين، كذا ورد عنهم ف</w:t>
      </w:r>
      <w:r>
        <w:rPr>
          <w:rtl/>
        </w:rPr>
        <w:t>ي</w:t>
      </w:r>
      <w:r w:rsidRPr="00A350C2">
        <w:rPr>
          <w:rtl/>
        </w:rPr>
        <w:t xml:space="preserve"> صورة التثنية، وإن لم يكن تثنية لواحد مذكور</w:t>
      </w:r>
      <w:r>
        <w:rPr>
          <w:rtl/>
        </w:rPr>
        <w:t>).</w:t>
      </w:r>
    </w:p>
    <w:p w:rsidR="00D14F3E" w:rsidRDefault="00D14F3E" w:rsidP="00D14F3E">
      <w:pPr>
        <w:pStyle w:val="libFootnote"/>
        <w:rPr>
          <w:rtl/>
        </w:rPr>
      </w:pPr>
      <w:r w:rsidRPr="00A350C2">
        <w:rPr>
          <w:rtl/>
        </w:rPr>
        <w:t>(2) ت، د، ف، حاشية الأصل (من نسخة):</w:t>
      </w:r>
      <w:r>
        <w:rPr>
          <w:rtl/>
        </w:rPr>
        <w:t xml:space="preserve"> (</w:t>
      </w:r>
      <w:r w:rsidRPr="00A350C2">
        <w:rPr>
          <w:rtl/>
        </w:rPr>
        <w:t>أنحوى</w:t>
      </w:r>
      <w:r>
        <w:rPr>
          <w:rtl/>
        </w:rPr>
        <w:t xml:space="preserve">)، </w:t>
      </w:r>
      <w:r w:rsidRPr="00A350C2">
        <w:rPr>
          <w:rtl/>
        </w:rPr>
        <w:t>وهو يخاطب عمارة بن زياد العبس</w:t>
      </w:r>
      <w:r>
        <w:rPr>
          <w:rtl/>
        </w:rPr>
        <w:t>ي</w:t>
      </w:r>
      <w:r w:rsidRPr="00A350C2">
        <w:rPr>
          <w:rtl/>
        </w:rPr>
        <w:t xml:space="preserve"> وكان بلغه أنه يقول لقومه: قد أكثرتم ذكر هذا العبد؛ وددت أن</w:t>
      </w:r>
      <w:r>
        <w:rPr>
          <w:rtl/>
        </w:rPr>
        <w:t>ي</w:t>
      </w:r>
      <w:r w:rsidRPr="00A350C2">
        <w:rPr>
          <w:rtl/>
        </w:rPr>
        <w:t xml:space="preserve"> لقيته خاليا حتى يعلم أنه عبد؛ وبعده: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Footnote"/>
            </w:pPr>
            <w:r w:rsidRPr="00A350C2">
              <w:rPr>
                <w:rtl/>
              </w:rPr>
              <w:t>متى ما تلقن</w:t>
            </w:r>
            <w:r>
              <w:rPr>
                <w:rtl/>
              </w:rPr>
              <w:t>ي</w:t>
            </w:r>
            <w:r w:rsidRPr="00A350C2">
              <w:rPr>
                <w:rtl/>
              </w:rPr>
              <w:t xml:space="preserve"> فردين ترجف</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روانف أليتيك وتستطارا</w:t>
            </w:r>
            <w:r w:rsidRPr="00725071">
              <w:rPr>
                <w:rStyle w:val="libPoemTiniChar0"/>
                <w:rtl/>
              </w:rPr>
              <w:br/>
              <w:t> </w:t>
            </w:r>
          </w:p>
        </w:tc>
      </w:tr>
    </w:tbl>
    <w:p w:rsidR="00D14F3E" w:rsidRPr="00A350C2" w:rsidRDefault="00D14F3E" w:rsidP="00D14F3E">
      <w:pPr>
        <w:pStyle w:val="libFootnote"/>
        <w:rPr>
          <w:rtl/>
        </w:rPr>
      </w:pPr>
      <w:r w:rsidRPr="00A350C2">
        <w:rPr>
          <w:rtl/>
        </w:rPr>
        <w:t>والروانف أعلى الأليتين؛ والبيتان من قطعة ف</w:t>
      </w:r>
      <w:r>
        <w:rPr>
          <w:rtl/>
        </w:rPr>
        <w:t>ي</w:t>
      </w:r>
      <w:r w:rsidRPr="00A350C2">
        <w:rPr>
          <w:rtl/>
        </w:rPr>
        <w:t xml:space="preserve"> (حماسة ابن الشجر</w:t>
      </w:r>
      <w:r>
        <w:rPr>
          <w:rtl/>
        </w:rPr>
        <w:t>ي</w:t>
      </w:r>
      <w:r w:rsidRPr="00A350C2">
        <w:rPr>
          <w:rtl/>
        </w:rPr>
        <w:t>: 8، واللآلئ 483، والخزانة 3: 362).</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يشيبان، والذّرى والذّروة</w:t>
      </w:r>
      <w:r>
        <w:rPr>
          <w:rtl/>
        </w:rPr>
        <w:t xml:space="preserve"> </w:t>
      </w:r>
      <w:r w:rsidRPr="008A1F12">
        <w:rPr>
          <w:rStyle w:val="libFootnotenumChar"/>
          <w:rtl/>
        </w:rPr>
        <w:t>(1)</w:t>
      </w:r>
      <w:r>
        <w:rPr>
          <w:rtl/>
        </w:rPr>
        <w:t xml:space="preserve"> </w:t>
      </w:r>
      <w:r w:rsidRPr="00A350C2">
        <w:rPr>
          <w:rtl/>
        </w:rPr>
        <w:t>الشيب، قال: وهذا أصل الحرف، ثم استعير للمنكبين، والأليتين، والطرفين من كل شيء، قال أمية بن أب</w:t>
      </w:r>
      <w:r>
        <w:rPr>
          <w:rtl/>
        </w:rPr>
        <w:t>ي</w:t>
      </w:r>
      <w:r w:rsidRPr="00A350C2">
        <w:rPr>
          <w:rtl/>
        </w:rPr>
        <w:t xml:space="preserve"> عائذ الهذل</w:t>
      </w:r>
      <w:r>
        <w:rPr>
          <w:rtl/>
        </w:rPr>
        <w:t>ي</w:t>
      </w:r>
      <w:r w:rsidRPr="00A350C2">
        <w:rPr>
          <w:rtl/>
        </w:rPr>
        <w:t xml:space="preserve"> يذكر قوسا:</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على عجس هتّافة المذروي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 زوراء مضجعة ف</w:t>
            </w:r>
            <w:r>
              <w:rPr>
                <w:rtl/>
              </w:rPr>
              <w:t>ي</w:t>
            </w:r>
            <w:r w:rsidRPr="00A350C2">
              <w:rPr>
                <w:rtl/>
              </w:rPr>
              <w:t xml:space="preserve"> الشّمال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قوسا ينبض</w:t>
      </w:r>
      <w:r>
        <w:rPr>
          <w:rtl/>
        </w:rPr>
        <w:t xml:space="preserve"> </w:t>
      </w:r>
      <w:r w:rsidRPr="008A1F12">
        <w:rPr>
          <w:rStyle w:val="libFootnotenumChar"/>
          <w:rtl/>
        </w:rPr>
        <w:t>(3)</w:t>
      </w:r>
      <w:r>
        <w:rPr>
          <w:rtl/>
        </w:rPr>
        <w:t xml:space="preserve"> </w:t>
      </w:r>
      <w:r w:rsidRPr="00A350C2">
        <w:rPr>
          <w:rtl/>
        </w:rPr>
        <w:t>طرفاها. قال: فلا معنى لوصف الرجل الّذي ذكره الحسن بأنه يحرك أليتيه؛ ولا من شأن من يبذخ</w:t>
      </w:r>
      <w:r>
        <w:rPr>
          <w:rtl/>
        </w:rPr>
        <w:t xml:space="preserve"> </w:t>
      </w:r>
      <w:r w:rsidRPr="008A1F12">
        <w:rPr>
          <w:rStyle w:val="libFootnotenumChar"/>
          <w:rtl/>
        </w:rPr>
        <w:t>(4)</w:t>
      </w:r>
      <w:r>
        <w:rPr>
          <w:rtl/>
        </w:rPr>
        <w:t xml:space="preserve"> </w:t>
      </w:r>
      <w:r w:rsidRPr="00A350C2">
        <w:rPr>
          <w:rtl/>
        </w:rPr>
        <w:t>ويتيه على نفسه ويقول: ها أنا ذا فاعرفون</w:t>
      </w:r>
      <w:r>
        <w:rPr>
          <w:rtl/>
        </w:rPr>
        <w:t>ي</w:t>
      </w:r>
      <w:r w:rsidRPr="00A350C2">
        <w:rPr>
          <w:rtl/>
        </w:rPr>
        <w:t xml:space="preserve"> أن يحرّك أليتيه؛ وإنما أراد أنه يضرب عطفيه، وهذا مما يوصف به المرح المختال، وربما قالوا: جاءنا ينفض مذرويه، إذا تهدّد وتوعّد، لأنه إذ تكلم وحرّك رأسه نفض قرون فوديه، وهما مذ رواه.</w:t>
      </w:r>
    </w:p>
    <w:p w:rsidR="00D14F3E" w:rsidRDefault="00D14F3E" w:rsidP="00D14F3E">
      <w:pPr>
        <w:pStyle w:val="libNormal"/>
        <w:rPr>
          <w:rtl/>
        </w:rPr>
      </w:pPr>
      <w:r w:rsidRPr="00A350C2">
        <w:rPr>
          <w:rtl/>
        </w:rPr>
        <w:t xml:space="preserve">قال سيدنا الشريف الأجل المرتضى أدام </w:t>
      </w:r>
      <w:r>
        <w:rPr>
          <w:rtl/>
        </w:rPr>
        <w:t>الله</w:t>
      </w:r>
      <w:r w:rsidRPr="00A350C2">
        <w:rPr>
          <w:rtl/>
        </w:rPr>
        <w:t xml:space="preserve"> علوّه: ليس الّذي ذكره أبو عبيد ببعيد، لأن من شأن المختال الّذي يزهى بنفسه أن يهتزّ ويتثنى، فتتحرك أعطافه وأعضاؤه؛ ومذ رواه من جملة ما يهتزّ ويتحرّك، لأنّهما بارزان من جسمه، فيظهر فيهما الاهتزاز، وإنما خصّ المذروان</w:t>
      </w:r>
      <w:r>
        <w:rPr>
          <w:rtl/>
        </w:rPr>
        <w:t xml:space="preserve"> </w:t>
      </w:r>
      <w:r w:rsidRPr="008A1F12">
        <w:rPr>
          <w:rStyle w:val="libFootnotenumChar"/>
          <w:rtl/>
        </w:rPr>
        <w:t>(5)</w:t>
      </w:r>
      <w:r>
        <w:rPr>
          <w:rtl/>
        </w:rPr>
        <w:t xml:space="preserve"> </w:t>
      </w:r>
      <w:r w:rsidRPr="00A350C2">
        <w:rPr>
          <w:rtl/>
        </w:rPr>
        <w:t>بالذّكر مع أن غيرهما يتحرك أيضا، على طريق التقبيح على هذا المختال والتهجين لفعله. وقول ابن قتيبة ليس من شأن من يبذخ أن يحرّك أليتيه ليس بشيء، لأن الأغلب من شأن المختال البذّاخ الاهتزاز وتحريك الأعطاف؛ على أن هذا يلزمه فيما قاله، لأنه ليس</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 العجب من ابن قتيبة كيف خلط المهموز بالمعتل، وإنما هو الذرأ بالهمز شيب مقدم الرأس، وقد ذرئ يذرأ، ورجل أذرأ وامرأة ذرآء؛ وه</w:t>
      </w:r>
      <w:r>
        <w:rPr>
          <w:rtl/>
        </w:rPr>
        <w:t>ي</w:t>
      </w:r>
      <w:r w:rsidRPr="00A350C2">
        <w:rPr>
          <w:rtl/>
        </w:rPr>
        <w:t xml:space="preserve"> الذرءة، وأعجب من ذلك أنه ذكره ف</w:t>
      </w:r>
      <w:r>
        <w:rPr>
          <w:rtl/>
        </w:rPr>
        <w:t>ي</w:t>
      </w:r>
      <w:r w:rsidRPr="00A350C2">
        <w:rPr>
          <w:rtl/>
        </w:rPr>
        <w:t xml:space="preserve"> إصلاح غلط أب</w:t>
      </w:r>
      <w:r>
        <w:rPr>
          <w:rtl/>
        </w:rPr>
        <w:t>ي</w:t>
      </w:r>
      <w:r w:rsidRPr="00A350C2">
        <w:rPr>
          <w:rtl/>
        </w:rPr>
        <w:t xml:space="preserve"> عبيد</w:t>
      </w:r>
      <w:r>
        <w:rPr>
          <w:rtl/>
        </w:rPr>
        <w:t>).</w:t>
      </w:r>
      <w:r w:rsidRPr="00A350C2">
        <w:rPr>
          <w:rtl/>
        </w:rPr>
        <w:t xml:space="preserve"> وف</w:t>
      </w:r>
      <w:r>
        <w:rPr>
          <w:rtl/>
        </w:rPr>
        <w:t>ي</w:t>
      </w:r>
      <w:r w:rsidRPr="00A350C2">
        <w:rPr>
          <w:rtl/>
        </w:rPr>
        <w:t xml:space="preserve"> حاشية ف أيضا:</w:t>
      </w:r>
      <w:r>
        <w:rPr>
          <w:rtl/>
        </w:rPr>
        <w:t xml:space="preserve"> (</w:t>
      </w:r>
      <w:r w:rsidRPr="00A350C2">
        <w:rPr>
          <w:rtl/>
        </w:rPr>
        <w:t>الذرأ: هو شيب مقدم الرأس؛ وهو مهموز لا غير، وأصل المذروين ينبغ</w:t>
      </w:r>
      <w:r>
        <w:rPr>
          <w:rtl/>
        </w:rPr>
        <w:t>ي</w:t>
      </w:r>
      <w:r w:rsidRPr="00A350C2">
        <w:rPr>
          <w:rtl/>
        </w:rPr>
        <w:t xml:space="preserve"> أن يكون من ذرو الريح، وقد صح أنه إذا كان بمعنى الشيب كان ذرأ، مهموزا، فلو كان من الذرءة الت</w:t>
      </w:r>
      <w:r>
        <w:rPr>
          <w:rtl/>
        </w:rPr>
        <w:t>ي</w:t>
      </w:r>
      <w:r w:rsidRPr="00A350C2">
        <w:rPr>
          <w:rtl/>
        </w:rPr>
        <w:t xml:space="preserve"> ه</w:t>
      </w:r>
      <w:r>
        <w:rPr>
          <w:rtl/>
        </w:rPr>
        <w:t>ي</w:t>
      </w:r>
      <w:r w:rsidRPr="00A350C2">
        <w:rPr>
          <w:rtl/>
        </w:rPr>
        <w:t xml:space="preserve"> الشيب لكان مذرأين</w:t>
      </w:r>
      <w:r>
        <w:rPr>
          <w:rtl/>
        </w:rPr>
        <w:t>).</w:t>
      </w:r>
    </w:p>
    <w:p w:rsidR="00D14F3E" w:rsidRDefault="00D14F3E" w:rsidP="00D14F3E">
      <w:pPr>
        <w:pStyle w:val="libFootnote"/>
        <w:rPr>
          <w:rtl/>
        </w:rPr>
      </w:pPr>
      <w:r w:rsidRPr="00A350C2">
        <w:rPr>
          <w:rtl/>
        </w:rPr>
        <w:t>(2) ديوان الهذليين 2: 185. والعجس: مقبض القوس، وهتافة المذروين؛ أ</w:t>
      </w:r>
      <w:r>
        <w:rPr>
          <w:rtl/>
        </w:rPr>
        <w:t>ي</w:t>
      </w:r>
      <w:r w:rsidRPr="00A350C2">
        <w:rPr>
          <w:rtl/>
        </w:rPr>
        <w:t xml:space="preserve"> لطرفيها صوت نبض، وزوراء: معوجة.</w:t>
      </w:r>
    </w:p>
    <w:p w:rsidR="00D14F3E" w:rsidRDefault="00D14F3E" w:rsidP="00D14F3E">
      <w:pPr>
        <w:pStyle w:val="libFootnote"/>
        <w:rPr>
          <w:rtl/>
        </w:rPr>
      </w:pPr>
      <w:r w:rsidRPr="00A350C2">
        <w:rPr>
          <w:rtl/>
        </w:rPr>
        <w:t>(3) الإنباض: التصويت.</w:t>
      </w:r>
    </w:p>
    <w:p w:rsidR="00D14F3E" w:rsidRDefault="00D14F3E" w:rsidP="00D14F3E">
      <w:pPr>
        <w:pStyle w:val="libFootnote"/>
        <w:rPr>
          <w:rtl/>
        </w:rPr>
      </w:pPr>
      <w:r w:rsidRPr="00A350C2">
        <w:rPr>
          <w:rtl/>
        </w:rPr>
        <w:t>(4) حاشية الأصل (من نسخة):</w:t>
      </w:r>
      <w:r>
        <w:rPr>
          <w:rtl/>
        </w:rPr>
        <w:t xml:space="preserve"> (</w:t>
      </w:r>
      <w:r w:rsidRPr="00A350C2">
        <w:rPr>
          <w:rtl/>
        </w:rPr>
        <w:t>يتبذخ</w:t>
      </w:r>
      <w:r>
        <w:rPr>
          <w:rtl/>
        </w:rPr>
        <w:t>).</w:t>
      </w:r>
    </w:p>
    <w:p w:rsidR="00D14F3E" w:rsidRPr="00A350C2" w:rsidRDefault="00D14F3E" w:rsidP="00D14F3E">
      <w:pPr>
        <w:pStyle w:val="libFootnote"/>
        <w:rPr>
          <w:rtl/>
        </w:rPr>
      </w:pPr>
      <w:r w:rsidRPr="00A350C2">
        <w:rPr>
          <w:rtl/>
        </w:rPr>
        <w:t>(5) ش:</w:t>
      </w:r>
      <w:r>
        <w:rPr>
          <w:rtl/>
        </w:rPr>
        <w:t xml:space="preserve"> (</w:t>
      </w:r>
      <w:r w:rsidRPr="00A350C2">
        <w:rPr>
          <w:rtl/>
        </w:rPr>
        <w:t>خص المذروين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من شأن كل متوعّد أن يحرّك رأسه، وينفض مذرويه؛ فإذا قال: إن ذلك ف</w:t>
      </w:r>
      <w:r>
        <w:rPr>
          <w:rtl/>
        </w:rPr>
        <w:t>ي</w:t>
      </w:r>
      <w:r w:rsidRPr="00A350C2">
        <w:rPr>
          <w:rtl/>
        </w:rPr>
        <w:t xml:space="preserve"> الأكثر قيل له مثله.</w:t>
      </w:r>
    </w:p>
    <w:p w:rsidR="00D14F3E" w:rsidRDefault="00D14F3E" w:rsidP="00D14F3E">
      <w:pPr>
        <w:pStyle w:val="libNormal"/>
        <w:rPr>
          <w:rtl/>
        </w:rPr>
      </w:pPr>
      <w:r w:rsidRPr="00A350C2">
        <w:rPr>
          <w:rtl/>
        </w:rPr>
        <w:t>وكان الحسن يقول:</w:t>
      </w:r>
      <w:r>
        <w:rPr>
          <w:rtl/>
        </w:rPr>
        <w:t xml:space="preserve"> (</w:t>
      </w:r>
      <w:r w:rsidRPr="00A350C2">
        <w:rPr>
          <w:rtl/>
        </w:rPr>
        <w:t>ياابن آدم، جمعا جمعا، سرطا سرطا</w:t>
      </w:r>
      <w:r>
        <w:rPr>
          <w:rtl/>
        </w:rPr>
        <w:t xml:space="preserve"> </w:t>
      </w:r>
      <w:r w:rsidRPr="008A1F12">
        <w:rPr>
          <w:rStyle w:val="libFootnotenumChar"/>
          <w:rtl/>
        </w:rPr>
        <w:t>(1)</w:t>
      </w:r>
      <w:r>
        <w:rPr>
          <w:rtl/>
        </w:rPr>
        <w:t xml:space="preserve">، </w:t>
      </w:r>
      <w:r w:rsidRPr="00A350C2">
        <w:rPr>
          <w:rtl/>
        </w:rPr>
        <w:t>جمعا ف</w:t>
      </w:r>
      <w:r>
        <w:rPr>
          <w:rtl/>
        </w:rPr>
        <w:t>ي</w:t>
      </w:r>
      <w:r w:rsidRPr="00A350C2">
        <w:rPr>
          <w:rtl/>
        </w:rPr>
        <w:t xml:space="preserve"> وعاء، وشدّا ف</w:t>
      </w:r>
      <w:r>
        <w:rPr>
          <w:rtl/>
        </w:rPr>
        <w:t>ي</w:t>
      </w:r>
      <w:r w:rsidRPr="00A350C2">
        <w:rPr>
          <w:rtl/>
        </w:rPr>
        <w:t xml:space="preserve"> وكاء، وركوب الذّلول، ولبس اللّيّن؛ حتى قيل مات، فأفضى و</w:t>
      </w:r>
      <w:r>
        <w:rPr>
          <w:rtl/>
        </w:rPr>
        <w:t>الله</w:t>
      </w:r>
      <w:r w:rsidRPr="00A350C2">
        <w:rPr>
          <w:rtl/>
        </w:rPr>
        <w:t xml:space="preserve"> إلى الآخرة، فطال حسابه</w:t>
      </w:r>
      <w:r>
        <w:rPr>
          <w:rtl/>
        </w:rPr>
        <w:t>).</w:t>
      </w:r>
    </w:p>
    <w:p w:rsidR="00D14F3E" w:rsidRDefault="00D14F3E" w:rsidP="00D14F3E">
      <w:pPr>
        <w:pStyle w:val="libNormal"/>
        <w:rPr>
          <w:rtl/>
        </w:rPr>
      </w:pPr>
      <w:r w:rsidRPr="00A350C2">
        <w:rPr>
          <w:rtl/>
        </w:rPr>
        <w:t>وكان يقول:</w:t>
      </w:r>
      <w:r>
        <w:rPr>
          <w:rtl/>
        </w:rPr>
        <w:t xml:space="preserve"> (</w:t>
      </w:r>
      <w:r w:rsidRPr="00A350C2">
        <w:rPr>
          <w:rtl/>
        </w:rPr>
        <w:t>مسكين</w:t>
      </w:r>
      <w:r>
        <w:rPr>
          <w:rtl/>
        </w:rPr>
        <w:t xml:space="preserve"> </w:t>
      </w:r>
      <w:r w:rsidRPr="008A1F12">
        <w:rPr>
          <w:rStyle w:val="libFootnotenumChar"/>
          <w:rtl/>
        </w:rPr>
        <w:t>(2)</w:t>
      </w:r>
      <w:r>
        <w:rPr>
          <w:rtl/>
        </w:rPr>
        <w:t xml:space="preserve"> </w:t>
      </w:r>
      <w:r w:rsidRPr="00A350C2">
        <w:rPr>
          <w:rtl/>
        </w:rPr>
        <w:t>ابن آدم، مكتوم الأجل، مكنون العلل؛ أسير جوع، صريع شبع، إنّ من تؤلمه البقّة، وتقتله الشّرقة، لباد</w:t>
      </w:r>
      <w:r>
        <w:rPr>
          <w:rtl/>
        </w:rPr>
        <w:t>ي</w:t>
      </w:r>
      <w:r w:rsidRPr="00A350C2">
        <w:rPr>
          <w:rtl/>
        </w:rPr>
        <w:t xml:space="preserve"> الضّعف، فريسة الحتف</w:t>
      </w:r>
      <w:r>
        <w:rPr>
          <w:rtl/>
        </w:rPr>
        <w:t>).</w:t>
      </w:r>
    </w:p>
    <w:p w:rsidR="00D14F3E" w:rsidRDefault="00D14F3E" w:rsidP="00D14F3E">
      <w:pPr>
        <w:pStyle w:val="libNormal"/>
        <w:rPr>
          <w:rtl/>
        </w:rPr>
      </w:pPr>
      <w:r w:rsidRPr="00A350C2">
        <w:rPr>
          <w:rtl/>
        </w:rPr>
        <w:t>وكان يقول:</w:t>
      </w:r>
      <w:r>
        <w:rPr>
          <w:rtl/>
        </w:rPr>
        <w:t xml:space="preserve"> (</w:t>
      </w:r>
      <w:r w:rsidRPr="00A350C2">
        <w:rPr>
          <w:rtl/>
        </w:rPr>
        <w:t>ما أطال أحد الأمل، إلا أساء العمل</w:t>
      </w:r>
      <w:r>
        <w:rPr>
          <w:rtl/>
        </w:rPr>
        <w:t>).</w:t>
      </w:r>
    </w:p>
    <w:p w:rsidR="00D14F3E" w:rsidRDefault="00D14F3E" w:rsidP="00D14F3E">
      <w:pPr>
        <w:pStyle w:val="libNormal"/>
        <w:rPr>
          <w:rtl/>
        </w:rPr>
      </w:pPr>
      <w:r w:rsidRPr="00A350C2">
        <w:rPr>
          <w:rtl/>
        </w:rPr>
        <w:t>وكتب إلى عمر بن عبد العزيز:</w:t>
      </w:r>
      <w:r>
        <w:rPr>
          <w:rtl/>
        </w:rPr>
        <w:t xml:space="preserve"> (</w:t>
      </w:r>
      <w:r w:rsidRPr="00A350C2">
        <w:rPr>
          <w:rtl/>
        </w:rPr>
        <w:t>أما بعد، فإن طول البقاء إلى فناء، فخذ من فنائك الّذي لا يبقى، لبقائك الّذي لا يفنى، والسلام</w:t>
      </w:r>
      <w:r>
        <w:rPr>
          <w:rtl/>
        </w:rPr>
        <w:t>).</w:t>
      </w:r>
    </w:p>
    <w:p w:rsidR="00D14F3E" w:rsidRDefault="00D14F3E" w:rsidP="00D14F3E">
      <w:pPr>
        <w:pStyle w:val="libNormal"/>
        <w:rPr>
          <w:rtl/>
        </w:rPr>
      </w:pPr>
      <w:r w:rsidRPr="00A350C2">
        <w:rPr>
          <w:rtl/>
        </w:rPr>
        <w:t>وكان يقول:</w:t>
      </w:r>
      <w:r>
        <w:rPr>
          <w:rtl/>
        </w:rPr>
        <w:t xml:space="preserve"> (</w:t>
      </w:r>
      <w:r w:rsidRPr="00A350C2">
        <w:rPr>
          <w:rtl/>
        </w:rPr>
        <w:t>إذا رأيت رجلا ينافس ف</w:t>
      </w:r>
      <w:r>
        <w:rPr>
          <w:rtl/>
        </w:rPr>
        <w:t>ي</w:t>
      </w:r>
      <w:r w:rsidRPr="00A350C2">
        <w:rPr>
          <w:rtl/>
        </w:rPr>
        <w:t xml:space="preserve"> الدنيا فنافسه ف</w:t>
      </w:r>
      <w:r>
        <w:rPr>
          <w:rtl/>
        </w:rPr>
        <w:t>ي</w:t>
      </w:r>
      <w:r w:rsidRPr="00A350C2">
        <w:rPr>
          <w:rtl/>
        </w:rPr>
        <w:t xml:space="preserve"> الآخرة</w:t>
      </w:r>
      <w:r>
        <w:rPr>
          <w:rtl/>
        </w:rPr>
        <w:t>).</w:t>
      </w:r>
      <w:r w:rsidRPr="00A350C2">
        <w:rPr>
          <w:rtl/>
        </w:rPr>
        <w:t xml:space="preserve"> وسأله رجل:</w:t>
      </w:r>
    </w:p>
    <w:p w:rsidR="00D14F3E" w:rsidRDefault="00D14F3E" w:rsidP="00D14F3E">
      <w:pPr>
        <w:pStyle w:val="libNormal"/>
        <w:rPr>
          <w:rtl/>
        </w:rPr>
      </w:pPr>
      <w:r w:rsidRPr="00A350C2">
        <w:rPr>
          <w:rtl/>
        </w:rPr>
        <w:t>ما حالك؟ فقال: بأشدّ حال، ما حال من أصبح وأمسى ينتظر الموت، ولا يدر</w:t>
      </w:r>
      <w:r>
        <w:rPr>
          <w:rtl/>
        </w:rPr>
        <w:t>ي</w:t>
      </w:r>
      <w:r w:rsidRPr="00A350C2">
        <w:rPr>
          <w:rtl/>
        </w:rPr>
        <w:t xml:space="preserve"> ما يفعل </w:t>
      </w:r>
      <w:r>
        <w:rPr>
          <w:rtl/>
        </w:rPr>
        <w:t>الله</w:t>
      </w:r>
      <w:r w:rsidRPr="00A350C2">
        <w:rPr>
          <w:rtl/>
        </w:rPr>
        <w:t xml:space="preserve"> به!!.</w:t>
      </w:r>
    </w:p>
    <w:p w:rsidR="00D14F3E" w:rsidRDefault="00D14F3E" w:rsidP="00D14F3E">
      <w:pPr>
        <w:pStyle w:val="libNormal"/>
        <w:rPr>
          <w:rtl/>
        </w:rPr>
      </w:pPr>
      <w:r w:rsidRPr="00A350C2">
        <w:rPr>
          <w:rtl/>
        </w:rPr>
        <w:t xml:space="preserve"> وكان يقول:</w:t>
      </w:r>
      <w:r>
        <w:rPr>
          <w:rtl/>
        </w:rPr>
        <w:t xml:space="preserve"> (</w:t>
      </w:r>
      <w:r w:rsidRPr="00A350C2">
        <w:rPr>
          <w:rtl/>
        </w:rPr>
        <w:t>ياابن آدم، بسطت لك صحيفة، ووكّل بك ملكان كريمان، يكتبان عملك فأملل ما شئت، وأكثر وأقلل</w:t>
      </w:r>
      <w:r>
        <w:rPr>
          <w:rtl/>
        </w:rPr>
        <w:t>).</w:t>
      </w:r>
      <w:r w:rsidRPr="00A350C2">
        <w:rPr>
          <w:rtl/>
        </w:rPr>
        <w:t xml:space="preserve"> وف</w:t>
      </w:r>
      <w:r>
        <w:rPr>
          <w:rtl/>
        </w:rPr>
        <w:t>ي</w:t>
      </w:r>
      <w:r w:rsidRPr="00A350C2">
        <w:rPr>
          <w:rtl/>
        </w:rPr>
        <w:t xml:space="preserve"> خبر آخر:</w:t>
      </w:r>
      <w:r>
        <w:rPr>
          <w:rtl/>
        </w:rPr>
        <w:t xml:space="preserve"> (</w:t>
      </w:r>
      <w:r w:rsidRPr="00A350C2">
        <w:rPr>
          <w:rtl/>
        </w:rPr>
        <w:t>وكّل بك ملكان كريمان، ريقك مدادهما، ولسانك قلمهما</w:t>
      </w:r>
      <w:r>
        <w:rPr>
          <w:rtl/>
        </w:rPr>
        <w:t>).</w:t>
      </w:r>
    </w:p>
    <w:p w:rsidR="00D14F3E" w:rsidRDefault="00D14F3E" w:rsidP="00D14F3E">
      <w:pPr>
        <w:pStyle w:val="libNormal"/>
        <w:rPr>
          <w:rtl/>
        </w:rPr>
      </w:pPr>
      <w:r w:rsidRPr="00A350C2">
        <w:rPr>
          <w:rtl/>
        </w:rPr>
        <w:t>روى أبو بكر الهذل</w:t>
      </w:r>
      <w:r>
        <w:rPr>
          <w:rtl/>
        </w:rPr>
        <w:t>ي</w:t>
      </w:r>
      <w:r w:rsidRPr="00A350C2">
        <w:rPr>
          <w:rtl/>
        </w:rPr>
        <w:t xml:space="preserve"> قال: لما وفد</w:t>
      </w:r>
      <w:r>
        <w:rPr>
          <w:rtl/>
        </w:rPr>
        <w:t xml:space="preserve"> </w:t>
      </w:r>
      <w:r w:rsidRPr="008A1F12">
        <w:rPr>
          <w:rStyle w:val="libFootnotenumChar"/>
          <w:rtl/>
        </w:rPr>
        <w:t>(3)</w:t>
      </w:r>
      <w:r>
        <w:rPr>
          <w:rtl/>
        </w:rPr>
        <w:t xml:space="preserve"> </w:t>
      </w:r>
      <w:r w:rsidRPr="00A350C2">
        <w:rPr>
          <w:rtl/>
        </w:rPr>
        <w:t>عمر بن هبيرة واليا على العراق نزل واسطا، فبعث</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السرط: البلع.</w:t>
      </w:r>
    </w:p>
    <w:p w:rsidR="00D14F3E" w:rsidRDefault="00D14F3E" w:rsidP="00D14F3E">
      <w:pPr>
        <w:pStyle w:val="libFootnote"/>
        <w:rPr>
          <w:rtl/>
        </w:rPr>
      </w:pPr>
      <w:r w:rsidRPr="00A350C2">
        <w:rPr>
          <w:rtl/>
        </w:rPr>
        <w:t>(2) حواش</w:t>
      </w:r>
      <w:r>
        <w:rPr>
          <w:rtl/>
        </w:rPr>
        <w:t>ي</w:t>
      </w:r>
      <w:r w:rsidRPr="00A350C2">
        <w:rPr>
          <w:rtl/>
        </w:rPr>
        <w:t xml:space="preserve"> الأصل، ت. ف: يجوز:</w:t>
      </w:r>
      <w:r>
        <w:rPr>
          <w:rtl/>
        </w:rPr>
        <w:t xml:space="preserve"> (</w:t>
      </w:r>
      <w:r w:rsidRPr="00A350C2">
        <w:rPr>
          <w:rtl/>
        </w:rPr>
        <w:t>مسكين ابن آدم</w:t>
      </w:r>
      <w:r>
        <w:rPr>
          <w:rtl/>
        </w:rPr>
        <w:t xml:space="preserve">)، </w:t>
      </w:r>
      <w:r w:rsidRPr="00A350C2">
        <w:rPr>
          <w:rtl/>
        </w:rPr>
        <w:t>ويكون قد حذف التنوين لالتقاء الساكنين؛ من باب قوله تعالى</w:t>
      </w:r>
      <w:r w:rsidR="00DF4A8F">
        <w:rPr>
          <w:rFonts w:hint="cs"/>
          <w:rtl/>
        </w:rPr>
        <w:t>:</w:t>
      </w:r>
      <w:r w:rsidRPr="00A350C2">
        <w:rPr>
          <w:rtl/>
        </w:rPr>
        <w:t xml:space="preserve"> </w:t>
      </w:r>
      <w:r w:rsidRPr="00DA0B26">
        <w:rPr>
          <w:rStyle w:val="libAlaemChar"/>
          <w:rFonts w:hint="cs"/>
          <w:rtl/>
        </w:rPr>
        <w:t>(</w:t>
      </w:r>
      <w:r w:rsidRPr="00715213">
        <w:rPr>
          <w:rStyle w:val="libFootnoteAieChar"/>
          <w:rtl/>
        </w:rPr>
        <w:t>قُلْ هُوَ الله أَحَدٌ الله الصَّمَدُ</w:t>
      </w:r>
      <w:r w:rsidRPr="00DA0B26">
        <w:rPr>
          <w:rStyle w:val="libAlaemChar"/>
          <w:rFonts w:hint="cs"/>
          <w:rtl/>
        </w:rPr>
        <w:t>)</w:t>
      </w:r>
      <w:r w:rsidRPr="00A350C2">
        <w:rPr>
          <w:rtl/>
        </w:rPr>
        <w:t>، وقول الشاعر:</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عمرو الّذي هشم الثّريد لقومه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ورجال مكّة مسنتون عجاف</w:t>
            </w:r>
            <w:r w:rsidRPr="00725071">
              <w:rPr>
                <w:rStyle w:val="libPoemTiniChar0"/>
                <w:rtl/>
              </w:rPr>
              <w:br/>
              <w:t> </w:t>
            </w:r>
          </w:p>
        </w:tc>
      </w:tr>
    </w:tbl>
    <w:p w:rsidR="00D14F3E" w:rsidRPr="00A350C2" w:rsidRDefault="00D14F3E" w:rsidP="00D14F3E">
      <w:pPr>
        <w:pStyle w:val="libFootnote"/>
        <w:rPr>
          <w:rtl/>
        </w:rPr>
      </w:pPr>
      <w:r w:rsidRPr="00A350C2">
        <w:rPr>
          <w:rtl/>
        </w:rPr>
        <w:t>(3) من نسخة بحاشيت</w:t>
      </w:r>
      <w:r>
        <w:rPr>
          <w:rtl/>
        </w:rPr>
        <w:t>ي</w:t>
      </w:r>
      <w:r w:rsidRPr="00A350C2">
        <w:rPr>
          <w:rtl/>
        </w:rPr>
        <w:t xml:space="preserve"> الأصل، ت:</w:t>
      </w:r>
      <w:r>
        <w:rPr>
          <w:rtl/>
        </w:rPr>
        <w:t xml:space="preserve"> (</w:t>
      </w:r>
      <w:r w:rsidRPr="00A350C2">
        <w:rPr>
          <w:rtl/>
        </w:rPr>
        <w:t>قدم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إلى الشعب</w:t>
      </w:r>
      <w:r>
        <w:rPr>
          <w:rtl/>
        </w:rPr>
        <w:t>ي</w:t>
      </w:r>
      <w:r w:rsidRPr="00A350C2">
        <w:rPr>
          <w:rtl/>
        </w:rPr>
        <w:t xml:space="preserve"> وإلى الحسن البصر</w:t>
      </w:r>
      <w:r>
        <w:rPr>
          <w:rtl/>
        </w:rPr>
        <w:t>ي</w:t>
      </w:r>
      <w:r w:rsidRPr="00A350C2">
        <w:rPr>
          <w:rtl/>
        </w:rPr>
        <w:t xml:space="preserve">، فقال لهما: إن يزيد بن عبد الملك عبد أخذ </w:t>
      </w:r>
      <w:r>
        <w:rPr>
          <w:rtl/>
        </w:rPr>
        <w:t>الله</w:t>
      </w:r>
      <w:r w:rsidRPr="00A350C2">
        <w:rPr>
          <w:rtl/>
        </w:rPr>
        <w:t xml:space="preserve"> ميثاقه، وانتجبه لخلافته، وقد أخذ بنواصينا، وأعطيناه عهودنا ومواثيقنا وصفقة أيدينا، فوجب علينا السمع والطاعة، وإنه بعثن</w:t>
      </w:r>
      <w:r>
        <w:rPr>
          <w:rtl/>
        </w:rPr>
        <w:t>ي</w:t>
      </w:r>
      <w:r w:rsidRPr="00A350C2">
        <w:rPr>
          <w:rtl/>
        </w:rPr>
        <w:t xml:space="preserve"> إلى عراقكم غير سائل إياه، إلا أنه لا يزال يبعث إلينا ف</w:t>
      </w:r>
      <w:r>
        <w:rPr>
          <w:rtl/>
        </w:rPr>
        <w:t>ي</w:t>
      </w:r>
      <w:r w:rsidRPr="00A350C2">
        <w:rPr>
          <w:rtl/>
        </w:rPr>
        <w:t xml:space="preserve"> القوم نقتلهم، وف</w:t>
      </w:r>
      <w:r>
        <w:rPr>
          <w:rtl/>
        </w:rPr>
        <w:t>ي</w:t>
      </w:r>
      <w:r w:rsidRPr="00A350C2">
        <w:rPr>
          <w:rtl/>
        </w:rPr>
        <w:t xml:space="preserve"> الضّياع نقبضها، أو ف</w:t>
      </w:r>
      <w:r>
        <w:rPr>
          <w:rtl/>
        </w:rPr>
        <w:t>ي</w:t>
      </w:r>
      <w:r w:rsidRPr="00A350C2">
        <w:rPr>
          <w:rtl/>
        </w:rPr>
        <w:t xml:space="preserve"> الدور نهدمها، فنولّيه من ذلك ما و</w:t>
      </w:r>
      <w:r>
        <w:rPr>
          <w:rtl/>
        </w:rPr>
        <w:t>لاّ</w:t>
      </w:r>
      <w:r w:rsidRPr="00A350C2">
        <w:rPr>
          <w:rtl/>
        </w:rPr>
        <w:t xml:space="preserve">ه </w:t>
      </w:r>
      <w:r>
        <w:rPr>
          <w:rtl/>
        </w:rPr>
        <w:t>الله</w:t>
      </w:r>
      <w:r w:rsidRPr="00A350C2">
        <w:rPr>
          <w:rtl/>
        </w:rPr>
        <w:t>، فما تريان؟</w:t>
      </w:r>
    </w:p>
    <w:p w:rsidR="00D14F3E" w:rsidRDefault="00D14F3E" w:rsidP="00D14F3E">
      <w:pPr>
        <w:pStyle w:val="libNormal"/>
        <w:rPr>
          <w:rtl/>
        </w:rPr>
      </w:pPr>
      <w:r w:rsidRPr="00A350C2">
        <w:rPr>
          <w:rtl/>
        </w:rPr>
        <w:t>فأما الشّعب</w:t>
      </w:r>
      <w:r>
        <w:rPr>
          <w:rtl/>
        </w:rPr>
        <w:t>ي</w:t>
      </w:r>
      <w:r w:rsidRPr="00A350C2">
        <w:rPr>
          <w:rtl/>
        </w:rPr>
        <w:t xml:space="preserve"> فقال قولا فيه بعض اللين؛ وأما الحسن فإنه قال له: ياعمر، إن</w:t>
      </w:r>
      <w:r>
        <w:rPr>
          <w:rtl/>
        </w:rPr>
        <w:t>ي</w:t>
      </w:r>
      <w:r w:rsidRPr="00A350C2">
        <w:rPr>
          <w:rtl/>
        </w:rPr>
        <w:t xml:space="preserve"> أنهاك عن </w:t>
      </w:r>
      <w:r>
        <w:rPr>
          <w:rtl/>
        </w:rPr>
        <w:t>الله</w:t>
      </w:r>
      <w:r w:rsidRPr="00A350C2">
        <w:rPr>
          <w:rtl/>
        </w:rPr>
        <w:t xml:space="preserve"> أن تتعرض له، فإن </w:t>
      </w:r>
      <w:r>
        <w:rPr>
          <w:rtl/>
        </w:rPr>
        <w:t>الله</w:t>
      </w:r>
      <w:r w:rsidRPr="00A350C2">
        <w:rPr>
          <w:rtl/>
        </w:rPr>
        <w:t xml:space="preserve"> مانعك من يزيد، ولا يمنعك يزيد من </w:t>
      </w:r>
      <w:r>
        <w:rPr>
          <w:rtl/>
        </w:rPr>
        <w:t>الله</w:t>
      </w:r>
      <w:r w:rsidRPr="00A350C2">
        <w:rPr>
          <w:rtl/>
        </w:rPr>
        <w:t>؛ إنه يوشك أن ينزل إليك</w:t>
      </w:r>
      <w:r>
        <w:rPr>
          <w:rtl/>
        </w:rPr>
        <w:t xml:space="preserve"> </w:t>
      </w:r>
      <w:r w:rsidRPr="008A1F12">
        <w:rPr>
          <w:rStyle w:val="libFootnotenumChar"/>
          <w:rtl/>
        </w:rPr>
        <w:t>(1)</w:t>
      </w:r>
      <w:r>
        <w:rPr>
          <w:rtl/>
        </w:rPr>
        <w:t xml:space="preserve"> </w:t>
      </w:r>
      <w:r w:rsidRPr="00A350C2">
        <w:rPr>
          <w:rtl/>
        </w:rPr>
        <w:t xml:space="preserve">ملك من السماء، فيستنزلك من سريرك، ويخرجك من سعة قصرك إلى ضيق قبرك؛ ثم لا يوسّعه عليك إلا عملك، إنّ هذا السلطان إنما جعل ناصرا لدين </w:t>
      </w:r>
      <w:r>
        <w:rPr>
          <w:rtl/>
        </w:rPr>
        <w:t>الله</w:t>
      </w:r>
      <w:r w:rsidRPr="00A350C2">
        <w:rPr>
          <w:rtl/>
        </w:rPr>
        <w:t xml:space="preserve">، فلا تركبوا دين </w:t>
      </w:r>
      <w:r>
        <w:rPr>
          <w:rtl/>
        </w:rPr>
        <w:t>الله</w:t>
      </w:r>
      <w:r w:rsidRPr="00A350C2">
        <w:rPr>
          <w:rtl/>
        </w:rPr>
        <w:t xml:space="preserve"> وعباد </w:t>
      </w:r>
      <w:r>
        <w:rPr>
          <w:rtl/>
        </w:rPr>
        <w:t>الله</w:t>
      </w:r>
      <w:r w:rsidRPr="00A350C2">
        <w:rPr>
          <w:rtl/>
        </w:rPr>
        <w:t xml:space="preserve"> بسلطان </w:t>
      </w:r>
      <w:r>
        <w:rPr>
          <w:rtl/>
        </w:rPr>
        <w:t>الله</w:t>
      </w:r>
      <w:r w:rsidRPr="00A350C2">
        <w:rPr>
          <w:rtl/>
        </w:rPr>
        <w:t xml:space="preserve"> تذلّونهم به، فإنه لا طاعة لمخلوق ف</w:t>
      </w:r>
      <w:r>
        <w:rPr>
          <w:rtl/>
        </w:rPr>
        <w:t>ي</w:t>
      </w:r>
      <w:r w:rsidRPr="00A350C2">
        <w:rPr>
          <w:rtl/>
        </w:rPr>
        <w:t xml:space="preserve"> معصية الخالق جل وعزّ.</w:t>
      </w:r>
    </w:p>
    <w:p w:rsidR="00D14F3E" w:rsidRDefault="00D14F3E" w:rsidP="00D14F3E">
      <w:pPr>
        <w:pStyle w:val="libNormal"/>
        <w:rPr>
          <w:rtl/>
        </w:rPr>
      </w:pPr>
      <w:r w:rsidRPr="00A350C2">
        <w:rPr>
          <w:rtl/>
        </w:rPr>
        <w:t>وذكر عن الشعب</w:t>
      </w:r>
      <w:r>
        <w:rPr>
          <w:rtl/>
        </w:rPr>
        <w:t>ي</w:t>
      </w:r>
      <w:r w:rsidRPr="00A350C2">
        <w:rPr>
          <w:rtl/>
        </w:rPr>
        <w:t xml:space="preserve"> أنه قال: كان و</w:t>
      </w:r>
      <w:r>
        <w:rPr>
          <w:rtl/>
        </w:rPr>
        <w:t>الله</w:t>
      </w:r>
      <w:r w:rsidRPr="00A350C2">
        <w:rPr>
          <w:rtl/>
        </w:rPr>
        <w:t xml:space="preserve"> الحسن أكرمنا عليه.</w:t>
      </w:r>
    </w:p>
    <w:p w:rsidR="00D14F3E" w:rsidRDefault="00D14F3E" w:rsidP="00D14F3E">
      <w:pPr>
        <w:pStyle w:val="libNormal"/>
        <w:rPr>
          <w:rtl/>
        </w:rPr>
      </w:pPr>
      <w:r w:rsidRPr="00A350C2">
        <w:rPr>
          <w:rtl/>
        </w:rPr>
        <w:t>وروى أبو بكر بن عياش قال: قال مسلمة بن عبد الملك للحسن: عظن</w:t>
      </w:r>
      <w:r>
        <w:rPr>
          <w:rtl/>
        </w:rPr>
        <w:t>ي</w:t>
      </w:r>
      <w:r w:rsidRPr="00A350C2">
        <w:rPr>
          <w:rtl/>
        </w:rPr>
        <w:t xml:space="preserve"> فقال: إذا نزلت عن المنبر فاعمل بما تكلمت به، فقال: عظن</w:t>
      </w:r>
      <w:r>
        <w:rPr>
          <w:rtl/>
        </w:rPr>
        <w:t>ي</w:t>
      </w:r>
      <w:r w:rsidRPr="00A350C2">
        <w:rPr>
          <w:rtl/>
        </w:rPr>
        <w:t>، فقال: أولّيت قط؟ فقال: نعم، قال:</w:t>
      </w:r>
    </w:p>
    <w:p w:rsidR="00D14F3E" w:rsidRDefault="00D14F3E" w:rsidP="00D14F3E">
      <w:pPr>
        <w:pStyle w:val="libNormal"/>
        <w:rPr>
          <w:rtl/>
        </w:rPr>
      </w:pPr>
      <w:r w:rsidRPr="00A350C2">
        <w:rPr>
          <w:rtl/>
        </w:rPr>
        <w:t>فما كنت تحب أن يؤتى إليك فأته إلى من وليته.</w:t>
      </w:r>
    </w:p>
    <w:p w:rsidR="00D14F3E" w:rsidRDefault="00D14F3E" w:rsidP="00D14F3E">
      <w:pPr>
        <w:pStyle w:val="libNormal"/>
        <w:rPr>
          <w:rtl/>
        </w:rPr>
      </w:pPr>
      <w:r w:rsidRPr="00A350C2">
        <w:rPr>
          <w:rtl/>
        </w:rPr>
        <w:t>وعن ثابت البنان</w:t>
      </w:r>
      <w:r>
        <w:rPr>
          <w:rtl/>
        </w:rPr>
        <w:t>ي</w:t>
      </w:r>
      <w:r w:rsidRPr="00A350C2">
        <w:rPr>
          <w:rtl/>
        </w:rPr>
        <w:t xml:space="preserve"> قال: قال رجل للحسن: آخذ عطائ</w:t>
      </w:r>
      <w:r>
        <w:rPr>
          <w:rtl/>
        </w:rPr>
        <w:t>ي</w:t>
      </w:r>
      <w:r w:rsidRPr="00A350C2">
        <w:rPr>
          <w:rtl/>
        </w:rPr>
        <w:t xml:space="preserve"> أم أدعه حتى آخذه من حسناتهم يوم القيامة؟ فقال له: قم ويحك خذ عطاءك! فإن القوم مفاليس من الحسنات يوم القيامة.</w:t>
      </w:r>
    </w:p>
    <w:p w:rsidR="00D14F3E" w:rsidRDefault="00D14F3E" w:rsidP="00D14F3E">
      <w:pPr>
        <w:pStyle w:val="libNormal"/>
        <w:rPr>
          <w:rtl/>
        </w:rPr>
      </w:pPr>
      <w:r w:rsidRPr="00A350C2">
        <w:rPr>
          <w:rtl/>
        </w:rPr>
        <w:t>وولد للحسن غلام، فهنأه بعض أصحابه، فقال الحسن:</w:t>
      </w:r>
      <w:r>
        <w:rPr>
          <w:rtl/>
        </w:rPr>
        <w:t xml:space="preserve"> (</w:t>
      </w:r>
      <w:r w:rsidRPr="00A350C2">
        <w:rPr>
          <w:rtl/>
        </w:rPr>
        <w:t xml:space="preserve">نحمد </w:t>
      </w:r>
      <w:r>
        <w:rPr>
          <w:rtl/>
        </w:rPr>
        <w:t>الله</w:t>
      </w:r>
      <w:r w:rsidRPr="00A350C2">
        <w:rPr>
          <w:rtl/>
        </w:rPr>
        <w:t xml:space="preserve"> على هبته، ونستزيده من نعمه، ولا مرحبا بمن إن كنت غنيا أذهلن</w:t>
      </w:r>
      <w:r>
        <w:rPr>
          <w:rtl/>
        </w:rPr>
        <w:t>ي</w:t>
      </w:r>
      <w:r w:rsidRPr="00A350C2">
        <w:rPr>
          <w:rtl/>
        </w:rPr>
        <w:t>، وإن كنت فقيرا أتعبن</w:t>
      </w:r>
      <w:r>
        <w:rPr>
          <w:rtl/>
        </w:rPr>
        <w:t>ي</w:t>
      </w:r>
      <w:r w:rsidRPr="00A350C2">
        <w:rPr>
          <w:rtl/>
        </w:rPr>
        <w:t>؛ لا أرضى بسعي له سعيا، ولا بكدّ</w:t>
      </w:r>
      <w:r>
        <w:rPr>
          <w:rtl/>
        </w:rPr>
        <w:t>ي</w:t>
      </w:r>
      <w:r w:rsidRPr="00A350C2">
        <w:rPr>
          <w:rtl/>
        </w:rPr>
        <w:t xml:space="preserve"> له ف</w:t>
      </w:r>
      <w:r>
        <w:rPr>
          <w:rtl/>
        </w:rPr>
        <w:t>ي</w:t>
      </w:r>
      <w:r w:rsidRPr="00A350C2">
        <w:rPr>
          <w:rtl/>
        </w:rPr>
        <w:t xml:space="preserve"> الحياة كدّا، أشفق عليه من الفاقة بعد وفات</w:t>
      </w:r>
      <w:r>
        <w:rPr>
          <w:rtl/>
        </w:rPr>
        <w:t>ي</w:t>
      </w:r>
      <w:r w:rsidRPr="00A350C2">
        <w:rPr>
          <w:rtl/>
        </w:rPr>
        <w:t>، وأنا ف</w:t>
      </w:r>
      <w:r>
        <w:rPr>
          <w:rtl/>
        </w:rPr>
        <w:t>ي حال لا يصل إلى</w:t>
      </w:r>
      <w:r w:rsidRPr="00A350C2">
        <w:rPr>
          <w:rtl/>
        </w:rPr>
        <w:t xml:space="preserve"> من همّه حزن، ولا من فرحه سرور</w:t>
      </w:r>
      <w:r>
        <w:rPr>
          <w:rtl/>
        </w:rPr>
        <w:t>).</w:t>
      </w:r>
    </w:p>
    <w:p w:rsidR="00D14F3E" w:rsidRDefault="00D14F3E" w:rsidP="00D14F3E">
      <w:pPr>
        <w:pStyle w:val="libNormal"/>
        <w:rPr>
          <w:rtl/>
        </w:rPr>
      </w:pPr>
      <w:r w:rsidRPr="00A350C2">
        <w:rPr>
          <w:rtl/>
        </w:rPr>
        <w:t>وكان الحسن يقول:</w:t>
      </w:r>
      <w:r>
        <w:rPr>
          <w:rtl/>
        </w:rPr>
        <w:t xml:space="preserve"> (</w:t>
      </w:r>
      <w:r w:rsidRPr="00A350C2">
        <w:rPr>
          <w:rtl/>
        </w:rPr>
        <w:t xml:space="preserve">لو لم يكن من شؤم الشّراب إلا أنه جاء إلى أحبّ خلق </w:t>
      </w:r>
      <w:r>
        <w:rPr>
          <w:rtl/>
        </w:rPr>
        <w:t>الله</w:t>
      </w:r>
      <w:r w:rsidRPr="00A350C2">
        <w:rPr>
          <w:rtl/>
        </w:rPr>
        <w:t xml:space="preserve"> إلى </w:t>
      </w:r>
      <w:r>
        <w:rPr>
          <w:rtl/>
        </w:rPr>
        <w:t>الله</w:t>
      </w:r>
      <w:r w:rsidRPr="00A350C2">
        <w:rPr>
          <w:rtl/>
        </w:rPr>
        <w:t xml:space="preserve"> فأفسده، لكان ينبغ</w:t>
      </w:r>
      <w:r>
        <w:rPr>
          <w:rtl/>
        </w:rPr>
        <w:t>ي</w:t>
      </w:r>
      <w:r w:rsidRPr="00A350C2">
        <w:rPr>
          <w:rtl/>
        </w:rPr>
        <w:t xml:space="preserve"> للعاقل أن يتركه</w:t>
      </w:r>
      <w:r>
        <w:rPr>
          <w:rtl/>
        </w:rPr>
        <w:t xml:space="preserve">) - </w:t>
      </w:r>
      <w:r w:rsidRPr="00A350C2">
        <w:rPr>
          <w:rtl/>
        </w:rPr>
        <w:t>يعن</w:t>
      </w:r>
      <w:r>
        <w:rPr>
          <w:rtl/>
        </w:rPr>
        <w:t>ي</w:t>
      </w:r>
      <w:r w:rsidRPr="00A350C2">
        <w:rPr>
          <w:rtl/>
        </w:rPr>
        <w:t xml:space="preserve"> العقل.</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ت (من نسخة):</w:t>
      </w:r>
      <w:r>
        <w:rPr>
          <w:rtl/>
        </w:rPr>
        <w:t xml:space="preserve"> (</w:t>
      </w:r>
      <w:r w:rsidRPr="00A350C2">
        <w:rPr>
          <w:rtl/>
        </w:rPr>
        <w:t>أن يرسل عليك ملكا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وعزّى جارا له يهوديا فقال:</w:t>
      </w:r>
      <w:r>
        <w:rPr>
          <w:rtl/>
        </w:rPr>
        <w:t xml:space="preserve"> (</w:t>
      </w:r>
      <w:r w:rsidRPr="00A350C2">
        <w:rPr>
          <w:rtl/>
        </w:rPr>
        <w:t xml:space="preserve">جزاك </w:t>
      </w:r>
      <w:r>
        <w:rPr>
          <w:rtl/>
        </w:rPr>
        <w:t>الله</w:t>
      </w:r>
      <w:r w:rsidRPr="00A350C2">
        <w:rPr>
          <w:rtl/>
        </w:rPr>
        <w:t xml:space="preserve"> عن مصيبتك بأعظم ما جازى به أحدا من أهل ملّتك</w:t>
      </w:r>
      <w:r>
        <w:rPr>
          <w:rtl/>
        </w:rPr>
        <w:t>).</w:t>
      </w:r>
      <w:r w:rsidRPr="00A350C2">
        <w:rPr>
          <w:rtl/>
        </w:rPr>
        <w:t xml:space="preserve"> وهذا تخلّص منه مليح، لأنه لم يدع له بالثواب الّذي لا يستحقه الكفّار، وأراد بالجزاء العوض الّذي يستحقه الكافر مع استحقاق العقاب.</w:t>
      </w:r>
    </w:p>
    <w:p w:rsidR="00D14F3E" w:rsidRDefault="00D14F3E" w:rsidP="00D14F3E">
      <w:pPr>
        <w:pStyle w:val="libNormal"/>
        <w:rPr>
          <w:rtl/>
        </w:rPr>
      </w:pPr>
      <w:r w:rsidRPr="00A350C2">
        <w:rPr>
          <w:rtl/>
        </w:rPr>
        <w:t>وكان الحسن يقول:</w:t>
      </w:r>
      <w:r>
        <w:rPr>
          <w:rtl/>
        </w:rPr>
        <w:t xml:space="preserve"> (</w:t>
      </w:r>
      <w:r w:rsidRPr="00A350C2">
        <w:rPr>
          <w:rtl/>
        </w:rPr>
        <w:t>ليس للفاسق المعلن بالفسق غيبة، ولا لأهل الأهواء والبدع غيبة، ولا للسلطان الجائر غيبة</w:t>
      </w:r>
      <w:r>
        <w:rPr>
          <w:rtl/>
        </w:rPr>
        <w:t>).</w:t>
      </w:r>
    </w:p>
    <w:p w:rsidR="00D14F3E" w:rsidRDefault="00D14F3E" w:rsidP="00D14F3E">
      <w:pPr>
        <w:pStyle w:val="libNormal"/>
        <w:rPr>
          <w:rtl/>
        </w:rPr>
      </w:pPr>
      <w:r w:rsidRPr="00A350C2">
        <w:rPr>
          <w:rtl/>
        </w:rPr>
        <w:t>وقال ف</w:t>
      </w:r>
      <w:r>
        <w:rPr>
          <w:rtl/>
        </w:rPr>
        <w:t>ي</w:t>
      </w:r>
      <w:r w:rsidRPr="00A350C2">
        <w:rPr>
          <w:rtl/>
        </w:rPr>
        <w:t xml:space="preserve"> قوله تعالى</w:t>
      </w:r>
      <w:r w:rsidR="00DF4A8F">
        <w:rPr>
          <w:rFonts w:hint="cs"/>
          <w:rtl/>
        </w:rPr>
        <w:t>:</w:t>
      </w:r>
      <w:r w:rsidRPr="00A350C2">
        <w:rPr>
          <w:rtl/>
        </w:rPr>
        <w:t xml:space="preserve"> </w:t>
      </w:r>
      <w:r w:rsidRPr="00DA0B26">
        <w:rPr>
          <w:rStyle w:val="libAlaemChar"/>
          <w:rFonts w:hint="cs"/>
          <w:rtl/>
        </w:rPr>
        <w:t>(</w:t>
      </w:r>
      <w:r w:rsidRPr="00715213">
        <w:rPr>
          <w:rStyle w:val="libAieChar"/>
          <w:rtl/>
        </w:rPr>
        <w:t>رَبَّنا آتِنا فِي الدُّنْيا حَسَنَةً قال العلم، وَفِي الآخِرَةِ حَسَنَةً</w:t>
      </w:r>
      <w:r w:rsidRPr="00DA0B26">
        <w:rPr>
          <w:rStyle w:val="libAlaemChar"/>
          <w:rFonts w:hint="cs"/>
          <w:rtl/>
        </w:rPr>
        <w:t>)</w:t>
      </w:r>
      <w:r w:rsidRPr="00A350C2">
        <w:rPr>
          <w:rtl/>
        </w:rPr>
        <w:t>؛ [البقرة: 201] قال: الجنة.</w:t>
      </w:r>
    </w:p>
    <w:p w:rsidR="00D14F3E" w:rsidRDefault="00D14F3E" w:rsidP="00D14F3E">
      <w:pPr>
        <w:pStyle w:val="libNormal"/>
        <w:rPr>
          <w:rtl/>
        </w:rPr>
      </w:pPr>
      <w:r w:rsidRPr="00A350C2">
        <w:rPr>
          <w:rtl/>
        </w:rPr>
        <w:t>وخرج الحسن ف</w:t>
      </w:r>
      <w:r>
        <w:rPr>
          <w:rtl/>
        </w:rPr>
        <w:t>ي</w:t>
      </w:r>
      <w:r w:rsidRPr="00A350C2">
        <w:rPr>
          <w:rtl/>
        </w:rPr>
        <w:t xml:space="preserve"> جنازة معها نوائح، فقال له رجل: أما ترى ياأبا سعيد هذا؟ وهمّ الرّجل بالرجوع، فقال له الحسن: إن كنت كلما رأيت قبيحا تركت له حسنا أسرع ذلك ف</w:t>
      </w:r>
      <w:r>
        <w:rPr>
          <w:rtl/>
        </w:rPr>
        <w:t>ي</w:t>
      </w:r>
      <w:r w:rsidRPr="00A350C2">
        <w:rPr>
          <w:rtl/>
        </w:rPr>
        <w:t xml:space="preserve"> دينك.</w:t>
      </w:r>
    </w:p>
    <w:p w:rsidR="00D14F3E" w:rsidRDefault="00D14F3E" w:rsidP="00D14F3E">
      <w:pPr>
        <w:pStyle w:val="libNormal"/>
        <w:rPr>
          <w:rtl/>
        </w:rPr>
      </w:pPr>
      <w:r w:rsidRPr="00A350C2">
        <w:rPr>
          <w:rtl/>
        </w:rPr>
        <w:t>وذكرت عنده الدنيا فقال: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أحلام نوم أو كظلّ زائل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اللّبيب بمثلها لا يخدع</w:t>
            </w:r>
            <w:r w:rsidRPr="00725071">
              <w:rPr>
                <w:rStyle w:val="libPoemTiniChar0"/>
                <w:rtl/>
              </w:rPr>
              <w:br/>
              <w:t> </w:t>
            </w:r>
          </w:p>
        </w:tc>
      </w:tr>
    </w:tbl>
    <w:p w:rsidR="00D14F3E" w:rsidRDefault="00D14F3E" w:rsidP="00D14F3E">
      <w:pPr>
        <w:pStyle w:val="libNormal"/>
        <w:rPr>
          <w:rtl/>
        </w:rPr>
      </w:pPr>
      <w:r w:rsidRPr="00A350C2">
        <w:rPr>
          <w:rtl/>
        </w:rPr>
        <w:t>وكان يتمثّل: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اليوم عندك دلّها وحديثها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وغدا لغيرك كفّها والمعصم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وعن أب</w:t>
      </w:r>
      <w:r>
        <w:rPr>
          <w:rtl/>
        </w:rPr>
        <w:t>ي</w:t>
      </w:r>
      <w:r w:rsidRPr="00A350C2">
        <w:rPr>
          <w:rtl/>
        </w:rPr>
        <w:t xml:space="preserve"> عبيدة قال: لما فرغ الحجّاج من خضراء</w:t>
      </w:r>
      <w:r>
        <w:rPr>
          <w:rtl/>
        </w:rPr>
        <w:t xml:space="preserve"> </w:t>
      </w:r>
      <w:r w:rsidRPr="008A1F12">
        <w:rPr>
          <w:rStyle w:val="libFootnotenumChar"/>
          <w:rtl/>
        </w:rPr>
        <w:t>(2)</w:t>
      </w:r>
      <w:r>
        <w:rPr>
          <w:rtl/>
        </w:rPr>
        <w:t xml:space="preserve"> </w:t>
      </w:r>
      <w:r w:rsidRPr="00A350C2">
        <w:rPr>
          <w:rtl/>
        </w:rPr>
        <w:t>واسط نادى ف</w:t>
      </w:r>
      <w:r>
        <w:rPr>
          <w:rtl/>
        </w:rPr>
        <w:t>ي</w:t>
      </w:r>
      <w:r w:rsidRPr="00A350C2">
        <w:rPr>
          <w:rtl/>
        </w:rPr>
        <w:t xml:space="preserve"> الناس أن يخرجوا فيدعوا له بالبركة، فخرج الناس، وخرج الحسن، فاجتمع عليه الناس، فخاف أهل الشام على نفسه أن يقتلوه، فرجع وهو يقول: قد نظرنا ياأخبث الأخبثين، وأفسق الفاسقين،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w:t>
      </w:r>
      <w:r>
        <w:rPr>
          <w:rtl/>
        </w:rPr>
        <w:t xml:space="preserve"> (</w:t>
      </w:r>
      <w:r w:rsidRPr="00A350C2">
        <w:rPr>
          <w:rtl/>
        </w:rPr>
        <w:t>قبله: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لا تأمنن أنثى حياتك واعلمن</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أن النّساء وما لهنّ مقسّم</w:t>
            </w:r>
            <w:r w:rsidRPr="00725071">
              <w:rPr>
                <w:rStyle w:val="libPoemTiniChar0"/>
                <w:rtl/>
              </w:rPr>
              <w:br/>
              <w:t> </w:t>
            </w:r>
          </w:p>
        </w:tc>
      </w:tr>
    </w:tbl>
    <w:p w:rsidR="00D14F3E" w:rsidRDefault="00D14F3E" w:rsidP="00D14F3E">
      <w:pPr>
        <w:pStyle w:val="libFootnote"/>
        <w:rPr>
          <w:rtl/>
        </w:rPr>
      </w:pPr>
      <w:r w:rsidRPr="00A350C2">
        <w:rPr>
          <w:rtl/>
        </w:rPr>
        <w:t>وبعده:</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Footnote"/>
            </w:pPr>
            <w:r w:rsidRPr="00A350C2">
              <w:rPr>
                <w:rtl/>
              </w:rPr>
              <w:t>كالبيت يصبح خاليا من أهله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ويحلّ بعدك فيه من لا تعلم</w:t>
            </w:r>
            <w:r w:rsidRPr="00725071">
              <w:rPr>
                <w:rStyle w:val="libPoemTiniChar0"/>
                <w:rtl/>
              </w:rPr>
              <w:br/>
              <w:t> </w:t>
            </w:r>
          </w:p>
        </w:tc>
      </w:tr>
    </w:tbl>
    <w:p w:rsidR="00D14F3E" w:rsidRPr="00A350C2" w:rsidRDefault="00D14F3E" w:rsidP="00D14F3E">
      <w:pPr>
        <w:pStyle w:val="libFootnote"/>
        <w:rPr>
          <w:rtl/>
        </w:rPr>
      </w:pPr>
      <w:r w:rsidRPr="00A350C2">
        <w:rPr>
          <w:rtl/>
        </w:rPr>
        <w:t>(2) حاشية الأصل:</w:t>
      </w:r>
      <w:r>
        <w:rPr>
          <w:rtl/>
        </w:rPr>
        <w:t xml:space="preserve"> (</w:t>
      </w:r>
      <w:r w:rsidRPr="00A350C2">
        <w:rPr>
          <w:rtl/>
        </w:rPr>
        <w:t>خضراء واسط: بنية كان ابتناها الحجاج</w:t>
      </w:r>
      <w:r>
        <w:rPr>
          <w:rtl/>
        </w:rPr>
        <w:t xml:space="preserve">)، </w:t>
      </w:r>
      <w:r w:rsidRPr="00A350C2">
        <w:rPr>
          <w:rtl/>
        </w:rPr>
        <w:t>وف</w:t>
      </w:r>
      <w:r>
        <w:rPr>
          <w:rtl/>
        </w:rPr>
        <w:t>ي</w:t>
      </w:r>
      <w:r w:rsidRPr="00A350C2">
        <w:rPr>
          <w:rtl/>
        </w:rPr>
        <w:t xml:space="preserve"> م:</w:t>
      </w:r>
      <w:r>
        <w:rPr>
          <w:rtl/>
        </w:rPr>
        <w:t xml:space="preserve"> (</w:t>
      </w:r>
      <w:r w:rsidRPr="00A350C2">
        <w:rPr>
          <w:rtl/>
        </w:rPr>
        <w:t>قصر واسط</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فأما أهل السماء فمقتوك، وأما أهل الأرض فغرّوك، ثم قال: أب</w:t>
      </w:r>
      <w:r>
        <w:rPr>
          <w:rtl/>
        </w:rPr>
        <w:t>ي</w:t>
      </w:r>
      <w:r w:rsidRPr="00A350C2">
        <w:rPr>
          <w:rtl/>
        </w:rPr>
        <w:t xml:space="preserve"> </w:t>
      </w:r>
      <w:r>
        <w:rPr>
          <w:rtl/>
        </w:rPr>
        <w:t>الله</w:t>
      </w:r>
      <w:r w:rsidRPr="00A350C2">
        <w:rPr>
          <w:rtl/>
        </w:rPr>
        <w:t xml:space="preserve"> تعالى للميثاق الّذي أخذه على أهل العلم ليبيّننّه للناس ولا يكتمونه. ثم انصرف وبلغ الحجاج ذلك فقال: ياأهل الشام</w:t>
      </w:r>
      <w:r>
        <w:rPr>
          <w:rtl/>
        </w:rPr>
        <w:t xml:space="preserve"> - </w:t>
      </w:r>
      <w:r w:rsidRPr="00A350C2">
        <w:rPr>
          <w:rtl/>
        </w:rPr>
        <w:t xml:space="preserve">وهم حوله: </w:t>
      </w:r>
      <w:r>
        <w:rPr>
          <w:rtl/>
        </w:rPr>
        <w:t xml:space="preserve">الله </w:t>
      </w:r>
      <w:r w:rsidRPr="008A1F12">
        <w:rPr>
          <w:rStyle w:val="libFootnotenumChar"/>
          <w:rtl/>
        </w:rPr>
        <w:t>(1)</w:t>
      </w:r>
      <w:r>
        <w:rPr>
          <w:rtl/>
        </w:rPr>
        <w:t xml:space="preserve"> </w:t>
      </w:r>
      <w:r w:rsidRPr="00A350C2">
        <w:rPr>
          <w:rtl/>
        </w:rPr>
        <w:t>ليقومنّ</w:t>
      </w:r>
      <w:r>
        <w:rPr>
          <w:rtl/>
        </w:rPr>
        <w:t xml:space="preserve"> </w:t>
      </w:r>
      <w:r w:rsidRPr="008A1F12">
        <w:rPr>
          <w:rStyle w:val="libFootnotenumChar"/>
          <w:rtl/>
        </w:rPr>
        <w:t>(2)</w:t>
      </w:r>
      <w:r>
        <w:rPr>
          <w:rtl/>
        </w:rPr>
        <w:t xml:space="preserve"> </w:t>
      </w:r>
      <w:r w:rsidRPr="00A350C2">
        <w:rPr>
          <w:rtl/>
        </w:rPr>
        <w:t>عبيد من عبيد أهل البصرة، ويتكلم ف</w:t>
      </w:r>
      <w:r>
        <w:rPr>
          <w:rtl/>
        </w:rPr>
        <w:t>ي</w:t>
      </w:r>
      <w:r w:rsidRPr="00A350C2">
        <w:rPr>
          <w:rtl/>
        </w:rPr>
        <w:t xml:space="preserve"> بما يتكلم، ولا يكون عند أحد منكم تغيير ولا نكير! قالوا: ومن ذاك أصلحك </w:t>
      </w:r>
      <w:r>
        <w:rPr>
          <w:rtl/>
        </w:rPr>
        <w:t>الله</w:t>
      </w:r>
      <w:r w:rsidRPr="00A350C2">
        <w:rPr>
          <w:rtl/>
        </w:rPr>
        <w:t>! اسقنا دمه، فقال: عليّ به، وأمر بالنّطع والسيف فأحضرا، ووجّه إليه، فلما دنا الحسن من الباب، حرّك شفتيه والحاجب ينظر إليه، فلما دخل قال له الحجاج: هاهنا، وأجلسه قريبا من فرشه، وقال له: ما تقول ف</w:t>
      </w:r>
      <w:r>
        <w:rPr>
          <w:rtl/>
        </w:rPr>
        <w:t>ي</w:t>
      </w:r>
      <w:r w:rsidRPr="00A350C2">
        <w:rPr>
          <w:rtl/>
        </w:rPr>
        <w:t xml:space="preserve"> عليّ وعثمان؟ قال: أقول قول من هو خير من</w:t>
      </w:r>
      <w:r>
        <w:rPr>
          <w:rtl/>
        </w:rPr>
        <w:t>ي</w:t>
      </w:r>
      <w:r w:rsidRPr="00A350C2">
        <w:rPr>
          <w:rtl/>
        </w:rPr>
        <w:t xml:space="preserve"> عند من هو شرّ منك، قال موسى </w:t>
      </w:r>
      <w:r w:rsidRPr="008A1F12">
        <w:rPr>
          <w:rStyle w:val="libAlaemChar"/>
          <w:rtl/>
        </w:rPr>
        <w:t>عليه‌السلام</w:t>
      </w:r>
      <w:r w:rsidRPr="00A350C2">
        <w:rPr>
          <w:rtl/>
        </w:rPr>
        <w:t xml:space="preserve"> لفرعون إذ قال له: </w:t>
      </w:r>
      <w:r w:rsidRPr="00DA0B26">
        <w:rPr>
          <w:rStyle w:val="libAlaemChar"/>
          <w:rFonts w:hint="cs"/>
          <w:rtl/>
        </w:rPr>
        <w:t>(</w:t>
      </w:r>
      <w:r w:rsidRPr="00715213">
        <w:rPr>
          <w:rStyle w:val="libAieChar"/>
          <w:rtl/>
        </w:rPr>
        <w:t>فَما بالُ الْقُرُونِ ال</w:t>
      </w:r>
      <w:r w:rsidRPr="00715213">
        <w:rPr>
          <w:rStyle w:val="libAieChar"/>
          <w:rFonts w:hint="cs"/>
          <w:rtl/>
        </w:rPr>
        <w:t>أ</w:t>
      </w:r>
      <w:r w:rsidRPr="00715213">
        <w:rPr>
          <w:rStyle w:val="libAieChar"/>
          <w:rtl/>
        </w:rPr>
        <w:t>ولى. قالَ عِلْمُها عِنْدَ رَبِّي فِي كِتابٍ لا يَضِلُّ رَبِّي وَلا يَنْسى</w:t>
      </w:r>
      <w:r w:rsidRPr="00DA0B26">
        <w:rPr>
          <w:rStyle w:val="libAlaemChar"/>
          <w:rFonts w:hint="cs"/>
          <w:rtl/>
        </w:rPr>
        <w:t>)</w:t>
      </w:r>
      <w:r w:rsidRPr="00A350C2">
        <w:rPr>
          <w:rtl/>
        </w:rPr>
        <w:t>؛ [طه: 51</w:t>
      </w:r>
      <w:r>
        <w:rPr>
          <w:rtl/>
        </w:rPr>
        <w:t xml:space="preserve"> - </w:t>
      </w:r>
      <w:r w:rsidRPr="00A350C2">
        <w:rPr>
          <w:rtl/>
        </w:rPr>
        <w:t xml:space="preserve">52]؛ علم عليّ وعثمان عند </w:t>
      </w:r>
      <w:r>
        <w:rPr>
          <w:rtl/>
        </w:rPr>
        <w:t>الله</w:t>
      </w:r>
      <w:r w:rsidRPr="00A350C2">
        <w:rPr>
          <w:rtl/>
        </w:rPr>
        <w:t xml:space="preserve"> تعالى، فقال له الحجاج: أنت سيد العلماء ياأبا سعيد، ثم دعا بغالية فغلّل بها لحيته، فلما خرج الحسن اتّبعه الحاجب، فقال: ياأبا سعيد، لقد دعاك لغير ما فعل بك، ولقد أحضر السيف والنّطع، فلما أقبلت رأيتك قد حرّكت شفتيك بشيء، فما قلت؟ قال: قلت ياعدّت</w:t>
      </w:r>
      <w:r>
        <w:rPr>
          <w:rtl/>
        </w:rPr>
        <w:t>ي</w:t>
      </w:r>
      <w:r w:rsidRPr="00A350C2">
        <w:rPr>
          <w:rtl/>
        </w:rPr>
        <w:t xml:space="preserve"> عند كربت</w:t>
      </w:r>
      <w:r>
        <w:rPr>
          <w:rtl/>
        </w:rPr>
        <w:t>ي</w:t>
      </w:r>
      <w:r w:rsidRPr="00A350C2">
        <w:rPr>
          <w:rtl/>
        </w:rPr>
        <w:t>، ويا صاحب</w:t>
      </w:r>
      <w:r>
        <w:rPr>
          <w:rtl/>
        </w:rPr>
        <w:t>ي</w:t>
      </w:r>
      <w:r w:rsidRPr="00A350C2">
        <w:rPr>
          <w:rtl/>
        </w:rPr>
        <w:t xml:space="preserve"> عند شدت</w:t>
      </w:r>
      <w:r>
        <w:rPr>
          <w:rtl/>
        </w:rPr>
        <w:t>ي</w:t>
      </w:r>
      <w:r w:rsidRPr="00A350C2">
        <w:rPr>
          <w:rtl/>
        </w:rPr>
        <w:t>، ويا ول</w:t>
      </w:r>
      <w:r>
        <w:rPr>
          <w:rtl/>
        </w:rPr>
        <w:t>ي</w:t>
      </w:r>
      <w:r w:rsidRPr="00A350C2">
        <w:rPr>
          <w:rtl/>
        </w:rPr>
        <w:t xml:space="preserve"> نعمت</w:t>
      </w:r>
      <w:r>
        <w:rPr>
          <w:rtl/>
        </w:rPr>
        <w:t>ي</w:t>
      </w:r>
      <w:r w:rsidRPr="00A350C2">
        <w:rPr>
          <w:rtl/>
        </w:rPr>
        <w:t>، ويا إله</w:t>
      </w:r>
      <w:r>
        <w:rPr>
          <w:rtl/>
        </w:rPr>
        <w:t>ي</w:t>
      </w:r>
      <w:r w:rsidRPr="00A350C2">
        <w:rPr>
          <w:rtl/>
        </w:rPr>
        <w:t xml:space="preserve"> وإله آبائ</w:t>
      </w:r>
      <w:r>
        <w:rPr>
          <w:rtl/>
        </w:rPr>
        <w:t>ي</w:t>
      </w:r>
      <w:r w:rsidRPr="00A350C2">
        <w:rPr>
          <w:rtl/>
        </w:rPr>
        <w:t xml:space="preserve"> إبراهيم وإسماعيل وإسحاق ويعقوب ارزقن</w:t>
      </w:r>
      <w:r>
        <w:rPr>
          <w:rtl/>
        </w:rPr>
        <w:t>ي</w:t>
      </w:r>
      <w:r w:rsidRPr="00A350C2">
        <w:rPr>
          <w:rtl/>
        </w:rPr>
        <w:t xml:space="preserve"> مودّته، واصرف عن</w:t>
      </w:r>
      <w:r>
        <w:rPr>
          <w:rtl/>
        </w:rPr>
        <w:t>ي</w:t>
      </w:r>
      <w:r w:rsidRPr="00A350C2">
        <w:rPr>
          <w:rtl/>
        </w:rPr>
        <w:t xml:space="preserve"> أذاه ومعرّته؛ ففعل رب</w:t>
      </w:r>
      <w:r>
        <w:rPr>
          <w:rtl/>
        </w:rPr>
        <w:t>ي</w:t>
      </w:r>
      <w:r w:rsidRPr="00A350C2">
        <w:rPr>
          <w:rtl/>
        </w:rPr>
        <w:t xml:space="preserve"> عز وجل ذلك.</w:t>
      </w:r>
    </w:p>
    <w:p w:rsidR="00D14F3E" w:rsidRDefault="00D14F3E" w:rsidP="00D14F3E">
      <w:pPr>
        <w:pStyle w:val="libNormal"/>
        <w:rPr>
          <w:rtl/>
        </w:rPr>
      </w:pPr>
      <w:r w:rsidRPr="00A350C2">
        <w:rPr>
          <w:rtl/>
        </w:rPr>
        <w:t>وكان الحسن يقول: ما زال النفاق مقموعا حتى عمّم هذا عمامة؛ وقلّد سيفا.</w:t>
      </w:r>
    </w:p>
    <w:p w:rsidR="00D14F3E" w:rsidRDefault="00D14F3E" w:rsidP="00D14F3E">
      <w:pPr>
        <w:pStyle w:val="libNormal"/>
        <w:rPr>
          <w:rtl/>
        </w:rPr>
      </w:pPr>
      <w:r>
        <w:rPr>
          <w:rtl/>
        </w:rPr>
        <w:t xml:space="preserve">- </w:t>
      </w:r>
      <w:r w:rsidRPr="00A350C2">
        <w:rPr>
          <w:rtl/>
        </w:rPr>
        <w:t>يعن</w:t>
      </w:r>
      <w:r>
        <w:rPr>
          <w:rtl/>
        </w:rPr>
        <w:t>ي</w:t>
      </w:r>
      <w:r w:rsidRPr="00A350C2">
        <w:rPr>
          <w:rtl/>
        </w:rPr>
        <w:t xml:space="preserve"> الحجاج.</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هم كثيرا ما يتصرفون ف</w:t>
      </w:r>
      <w:r>
        <w:rPr>
          <w:rtl/>
        </w:rPr>
        <w:t>ي</w:t>
      </w:r>
      <w:r w:rsidRPr="00A350C2">
        <w:rPr>
          <w:rtl/>
        </w:rPr>
        <w:t xml:space="preserve"> القسم؛ وذلك لكثرة تردده ف</w:t>
      </w:r>
      <w:r>
        <w:rPr>
          <w:rtl/>
        </w:rPr>
        <w:t>ي</w:t>
      </w:r>
      <w:r w:rsidRPr="00A350C2">
        <w:rPr>
          <w:rtl/>
        </w:rPr>
        <w:t xml:space="preserve"> كلامهم فتارة يحذفون الفعل، كقولك ب</w:t>
      </w:r>
      <w:r>
        <w:rPr>
          <w:rtl/>
        </w:rPr>
        <w:t>الله</w:t>
      </w:r>
      <w:r w:rsidRPr="00A350C2">
        <w:rPr>
          <w:rtl/>
        </w:rPr>
        <w:t>، وأخرى يحذفون خبر المبتدأ، كقولك لعمر</w:t>
      </w:r>
      <w:r>
        <w:rPr>
          <w:rtl/>
        </w:rPr>
        <w:t>ي</w:t>
      </w:r>
      <w:r w:rsidRPr="00A350C2">
        <w:rPr>
          <w:rtl/>
        </w:rPr>
        <w:t xml:space="preserve">، وتارة يحذفون حرف القسم من غير عوض، كقولك: </w:t>
      </w:r>
      <w:r>
        <w:rPr>
          <w:rtl/>
        </w:rPr>
        <w:t>الله</w:t>
      </w:r>
      <w:r w:rsidRPr="00A350C2">
        <w:rPr>
          <w:rtl/>
        </w:rPr>
        <w:t xml:space="preserve"> لأفعلن؛ بالنصب، و</w:t>
      </w:r>
      <w:r>
        <w:rPr>
          <w:rtl/>
        </w:rPr>
        <w:t>الله</w:t>
      </w:r>
      <w:r w:rsidRPr="00A350C2">
        <w:rPr>
          <w:rtl/>
        </w:rPr>
        <w:t xml:space="preserve"> لأفعلن بالجر، وتارة يحذف الحرف عن عوض، كقولك </w:t>
      </w:r>
      <w:r>
        <w:rPr>
          <w:rtl/>
        </w:rPr>
        <w:t>الله</w:t>
      </w:r>
      <w:r w:rsidRPr="00A350C2">
        <w:rPr>
          <w:rtl/>
        </w:rPr>
        <w:t>، وه</w:t>
      </w:r>
      <w:r>
        <w:rPr>
          <w:rtl/>
        </w:rPr>
        <w:t>الله).</w:t>
      </w:r>
    </w:p>
    <w:p w:rsidR="00D14F3E" w:rsidRPr="00A350C2"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لا بد من النون ف</w:t>
      </w:r>
      <w:r>
        <w:rPr>
          <w:rtl/>
        </w:rPr>
        <w:t>ي</w:t>
      </w:r>
      <w:r w:rsidRPr="00A350C2">
        <w:rPr>
          <w:rtl/>
        </w:rPr>
        <w:t xml:space="preserve"> صحبة اللام ف</w:t>
      </w:r>
      <w:r>
        <w:rPr>
          <w:rtl/>
        </w:rPr>
        <w:t>ي</w:t>
      </w:r>
      <w:r w:rsidRPr="00A350C2">
        <w:rPr>
          <w:rtl/>
        </w:rPr>
        <w:t xml:space="preserve"> جواب القسم؛ وحذفها ضعيف؛ ومع ضعفه جائز؛ كقولك: و</w:t>
      </w:r>
      <w:r>
        <w:rPr>
          <w:rtl/>
        </w:rPr>
        <w:t>الله</w:t>
      </w:r>
      <w:r w:rsidRPr="00A350C2">
        <w:rPr>
          <w:rtl/>
        </w:rPr>
        <w:t xml:space="preserve"> ليقوم زيد، والفصيح بالنون؛ وإنما تحرى ذلك فيه لأن الغرض بالقسم التوكيد؛ فينبغ</w:t>
      </w:r>
      <w:r>
        <w:rPr>
          <w:rtl/>
        </w:rPr>
        <w:t>ي</w:t>
      </w:r>
      <w:r w:rsidRPr="00A350C2">
        <w:rPr>
          <w:rtl/>
        </w:rPr>
        <w:t xml:space="preserve"> أن يكون مؤكدا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وروى أبو بكر الهذل</w:t>
      </w:r>
      <w:r>
        <w:rPr>
          <w:rtl/>
        </w:rPr>
        <w:t>ي</w:t>
      </w:r>
      <w:r w:rsidRPr="00A350C2">
        <w:rPr>
          <w:rtl/>
        </w:rPr>
        <w:t xml:space="preserve"> أنّ رجلا قال للحسن: ياأبا سعيد، إن الشيعة تزعم أنّك تبغض عليّا </w:t>
      </w:r>
      <w:r w:rsidRPr="008A1F12">
        <w:rPr>
          <w:rStyle w:val="libAlaemChar"/>
          <w:rtl/>
        </w:rPr>
        <w:t>عليه‌السلام</w:t>
      </w:r>
      <w:r w:rsidRPr="00A350C2">
        <w:rPr>
          <w:rtl/>
        </w:rPr>
        <w:t>، فأكبّ يبك</w:t>
      </w:r>
      <w:r>
        <w:rPr>
          <w:rtl/>
        </w:rPr>
        <w:t>ي</w:t>
      </w:r>
      <w:r w:rsidRPr="00A350C2">
        <w:rPr>
          <w:rtl/>
        </w:rPr>
        <w:t xml:space="preserve"> طويلا، ثم رفع رأسه فقال: لقد فارقكم بالأمس رجل كان سهما من مرام</w:t>
      </w:r>
      <w:r>
        <w:rPr>
          <w:rtl/>
        </w:rPr>
        <w:t>ي</w:t>
      </w:r>
      <w:r w:rsidRPr="00A350C2">
        <w:rPr>
          <w:rtl/>
        </w:rPr>
        <w:t xml:space="preserve"> ربّنا عز وجل على عدوّه، ربّان</w:t>
      </w:r>
      <w:r>
        <w:rPr>
          <w:rtl/>
        </w:rPr>
        <w:t>ي</w:t>
      </w:r>
      <w:r w:rsidRPr="00A350C2">
        <w:rPr>
          <w:rtl/>
        </w:rPr>
        <w:t xml:space="preserve"> هذه الأمة، ذو شرفها وفضلها، وذو قرابة من النبي </w:t>
      </w:r>
      <w:r w:rsidRPr="008A1F12">
        <w:rPr>
          <w:rStyle w:val="libAlaemChar"/>
          <w:rtl/>
        </w:rPr>
        <w:t>صلى‌الله‌عليه‌وآله</w:t>
      </w:r>
      <w:r w:rsidRPr="00A350C2">
        <w:rPr>
          <w:rtl/>
        </w:rPr>
        <w:t xml:space="preserve"> قريبة، لم يكن بالنومة عن أمر </w:t>
      </w:r>
      <w:r>
        <w:rPr>
          <w:rtl/>
        </w:rPr>
        <w:t>الله</w:t>
      </w:r>
      <w:r w:rsidRPr="00A350C2">
        <w:rPr>
          <w:rtl/>
        </w:rPr>
        <w:t xml:space="preserve">، ولا بالغافل عن حق </w:t>
      </w:r>
      <w:r>
        <w:rPr>
          <w:rtl/>
        </w:rPr>
        <w:t>الله</w:t>
      </w:r>
      <w:r w:rsidRPr="00A350C2">
        <w:rPr>
          <w:rtl/>
        </w:rPr>
        <w:t xml:space="preserve">، ولا بالسّروقة من مال </w:t>
      </w:r>
      <w:r>
        <w:rPr>
          <w:rtl/>
        </w:rPr>
        <w:t>الله</w:t>
      </w:r>
      <w:r w:rsidRPr="00A350C2">
        <w:rPr>
          <w:rtl/>
        </w:rPr>
        <w:t>، أعطى القرآن عزائمه فيما له وعليه، فأشرف منها على رياض مونقة، وأعلام بينة، ذلك ابن أب</w:t>
      </w:r>
      <w:r>
        <w:rPr>
          <w:rtl/>
        </w:rPr>
        <w:t>ي</w:t>
      </w:r>
      <w:r w:rsidRPr="00A350C2">
        <w:rPr>
          <w:rtl/>
        </w:rPr>
        <w:t xml:space="preserve"> طالب يالكع! وكان الحسن إذا أراد أن يحدّث ف</w:t>
      </w:r>
      <w:r>
        <w:rPr>
          <w:rtl/>
        </w:rPr>
        <w:t>ي</w:t>
      </w:r>
      <w:r w:rsidRPr="00A350C2">
        <w:rPr>
          <w:rtl/>
        </w:rPr>
        <w:t xml:space="preserve"> زمن بن</w:t>
      </w:r>
      <w:r>
        <w:rPr>
          <w:rtl/>
        </w:rPr>
        <w:t>ي</w:t>
      </w:r>
      <w:r w:rsidRPr="00A350C2">
        <w:rPr>
          <w:rtl/>
        </w:rPr>
        <w:t xml:space="preserve"> أمية عن أمير المؤمنين </w:t>
      </w:r>
      <w:r w:rsidRPr="008A1F12">
        <w:rPr>
          <w:rStyle w:val="libAlaemChar"/>
          <w:rtl/>
        </w:rPr>
        <w:t>عليه‌السلام</w:t>
      </w:r>
      <w:r w:rsidRPr="00A350C2">
        <w:rPr>
          <w:rtl/>
        </w:rPr>
        <w:t xml:space="preserve"> قال: قال أبو زينب.</w:t>
      </w:r>
    </w:p>
    <w:p w:rsidR="00D14F3E" w:rsidRDefault="00D14F3E" w:rsidP="00D14F3E">
      <w:pPr>
        <w:pStyle w:val="libNormal"/>
        <w:rPr>
          <w:rtl/>
        </w:rPr>
      </w:pPr>
      <w:r w:rsidRPr="00A350C2">
        <w:rPr>
          <w:rtl/>
        </w:rPr>
        <w:t>وشهد الحسن جنازة فقال: إنّ أمرا هذا</w:t>
      </w:r>
      <w:r>
        <w:rPr>
          <w:rtl/>
        </w:rPr>
        <w:t xml:space="preserve"> </w:t>
      </w:r>
      <w:r w:rsidRPr="008A1F12">
        <w:rPr>
          <w:rStyle w:val="libFootnotenumChar"/>
          <w:rtl/>
        </w:rPr>
        <w:t>(1)</w:t>
      </w:r>
      <w:r>
        <w:rPr>
          <w:rtl/>
        </w:rPr>
        <w:t xml:space="preserve"> </w:t>
      </w:r>
      <w:r w:rsidRPr="00A350C2">
        <w:rPr>
          <w:rtl/>
        </w:rPr>
        <w:t>آخره لينبغ</w:t>
      </w:r>
      <w:r>
        <w:rPr>
          <w:rtl/>
        </w:rPr>
        <w:t>ي</w:t>
      </w:r>
      <w:r w:rsidRPr="00A350C2">
        <w:rPr>
          <w:rtl/>
        </w:rPr>
        <w:t xml:space="preserve"> أن يزهد فيه، وإن أمرا هذا أوّله لينبغ</w:t>
      </w:r>
      <w:r>
        <w:rPr>
          <w:rtl/>
        </w:rPr>
        <w:t>ي</w:t>
      </w:r>
      <w:r w:rsidRPr="00A350C2">
        <w:rPr>
          <w:rtl/>
        </w:rPr>
        <w:t xml:space="preserve"> أن يحذر منه</w:t>
      </w:r>
      <w:r>
        <w:rPr>
          <w:rtl/>
        </w:rPr>
        <w:t xml:space="preserve"> </w:t>
      </w:r>
      <w:r w:rsidRPr="008A1F12">
        <w:rPr>
          <w:rStyle w:val="libFootnotenumChar"/>
          <w:rtl/>
        </w:rPr>
        <w:t>(1)</w:t>
      </w:r>
      <w:r>
        <w:rPr>
          <w:rtl/>
        </w:rPr>
        <w:t>.</w:t>
      </w:r>
      <w:r w:rsidRPr="00A350C2">
        <w:rPr>
          <w:rtl/>
        </w:rPr>
        <w:t xml:space="preserve"> وعن حميد الطويل قال: خطب رجل إلى الحسن ابنته، وكنت السّفير بينهما</w:t>
      </w:r>
      <w:r>
        <w:rPr>
          <w:rtl/>
        </w:rPr>
        <w:t xml:space="preserve"> - </w:t>
      </w:r>
      <w:r w:rsidRPr="00A350C2">
        <w:rPr>
          <w:rtl/>
        </w:rPr>
        <w:t>فرضيه، وأراد أن يزوجه فأثنيت عليه ذات يوم وقلت: وأزيدك ياأبا سعيد، إنّ له خمسين ألفا، قال: أقلت له خمسون ألفا! ما اجتمعت من حلال</w:t>
      </w:r>
      <w:r>
        <w:rPr>
          <w:rtl/>
        </w:rPr>
        <w:t xml:space="preserve"> - </w:t>
      </w:r>
      <w:r w:rsidRPr="00A350C2">
        <w:rPr>
          <w:rtl/>
        </w:rPr>
        <w:t>قلت: ياأبا سعيد، إنه و</w:t>
      </w:r>
      <w:r>
        <w:rPr>
          <w:rtl/>
        </w:rPr>
        <w:t>الله</w:t>
      </w:r>
      <w:r w:rsidRPr="00A350C2">
        <w:rPr>
          <w:rtl/>
        </w:rPr>
        <w:t xml:space="preserve"> ما علمت لورع مسلم، فقال: إن كان جمعها من حلال، لقد ضنّ بها عن حقّ! لا يجر</w:t>
      </w:r>
      <w:r>
        <w:rPr>
          <w:rtl/>
        </w:rPr>
        <w:t>ي</w:t>
      </w:r>
      <w:r w:rsidRPr="00A350C2">
        <w:rPr>
          <w:rtl/>
        </w:rPr>
        <w:t xml:space="preserve"> بين</w:t>
      </w:r>
      <w:r>
        <w:rPr>
          <w:rtl/>
        </w:rPr>
        <w:t>ي</w:t>
      </w:r>
      <w:r w:rsidRPr="00A350C2">
        <w:rPr>
          <w:rtl/>
        </w:rPr>
        <w:t xml:space="preserve"> وبينه صهر أبدا.</w:t>
      </w:r>
    </w:p>
    <w:p w:rsidR="00D14F3E" w:rsidRDefault="00D14F3E" w:rsidP="00D14F3E">
      <w:pPr>
        <w:pStyle w:val="libNormal"/>
        <w:rPr>
          <w:rtl/>
        </w:rPr>
      </w:pPr>
      <w:r w:rsidRPr="00A350C2">
        <w:rPr>
          <w:rtl/>
        </w:rPr>
        <w:t>وقيل لعل</w:t>
      </w:r>
      <w:r>
        <w:rPr>
          <w:rtl/>
        </w:rPr>
        <w:t>ي</w:t>
      </w:r>
      <w:r w:rsidRPr="00A350C2">
        <w:rPr>
          <w:rtl/>
        </w:rPr>
        <w:t xml:space="preserve"> بن الحسين </w:t>
      </w:r>
      <w:r w:rsidRPr="008A1F12">
        <w:rPr>
          <w:rStyle w:val="libAlaemChar"/>
          <w:rtl/>
        </w:rPr>
        <w:t>عليهما‌السلام</w:t>
      </w:r>
      <w:r w:rsidRPr="00A350C2">
        <w:rPr>
          <w:rtl/>
        </w:rPr>
        <w:t>: قال الحسن البصر</w:t>
      </w:r>
      <w:r>
        <w:rPr>
          <w:rtl/>
        </w:rPr>
        <w:t>ي</w:t>
      </w:r>
      <w:r w:rsidRPr="00A350C2">
        <w:rPr>
          <w:rtl/>
        </w:rPr>
        <w:t xml:space="preserve"> ليس العجب ممّن هلك كيف هلك، وإنما العجب ممن نجا كيف نجا! فقال </w:t>
      </w:r>
      <w:r w:rsidRPr="008A1F12">
        <w:rPr>
          <w:rStyle w:val="libAlaemChar"/>
          <w:rtl/>
        </w:rPr>
        <w:t>عليه‌السلام</w:t>
      </w:r>
      <w:r w:rsidRPr="00A350C2">
        <w:rPr>
          <w:rtl/>
        </w:rPr>
        <w:t xml:space="preserve">: أنا أقول: ليس العجب ممّن نجا كيف نجا؛ إنما العجب ممن هلك كيف هلك مع سعة رحمة </w:t>
      </w:r>
      <w:r>
        <w:rPr>
          <w:rtl/>
        </w:rPr>
        <w:t>الله</w:t>
      </w:r>
      <w:r w:rsidRPr="00A350C2">
        <w:rPr>
          <w:rtl/>
        </w:rPr>
        <w:t>!</w:t>
      </w:r>
    </w:p>
    <w:p w:rsidR="00D14F3E" w:rsidRDefault="00D14F3E" w:rsidP="00D14F3E">
      <w:pPr>
        <w:pStyle w:val="libNormal"/>
        <w:rPr>
          <w:rtl/>
        </w:rPr>
      </w:pPr>
      <w:r w:rsidRPr="00A350C2">
        <w:rPr>
          <w:rtl/>
        </w:rPr>
        <w:t xml:space="preserve">وأتى </w:t>
      </w:r>
      <w:r w:rsidRPr="008A1F12">
        <w:rPr>
          <w:rStyle w:val="libAlaemChar"/>
          <w:rtl/>
        </w:rPr>
        <w:t>عليه‌السلام</w:t>
      </w:r>
      <w:r w:rsidRPr="00A350C2">
        <w:rPr>
          <w:rtl/>
        </w:rPr>
        <w:t xml:space="preserve"> يوما الحسن البصر</w:t>
      </w:r>
      <w:r>
        <w:rPr>
          <w:rtl/>
        </w:rPr>
        <w:t>ي</w:t>
      </w:r>
      <w:r w:rsidRPr="00A350C2">
        <w:rPr>
          <w:rtl/>
        </w:rPr>
        <w:t xml:space="preserve"> وهو يقصّ عند الحجر فقال: أترضى ياحسن نفسك للموت؟ قال: لا، قال: فعملك للحساب؟ قال: لا؛ قال: فثمّ دار للعمل غير هذه الدار؟ قال: لا، قال: فلله ف</w:t>
      </w:r>
      <w:r>
        <w:rPr>
          <w:rtl/>
        </w:rPr>
        <w:t>ي</w:t>
      </w:r>
      <w:r w:rsidRPr="00A350C2">
        <w:rPr>
          <w:rtl/>
        </w:rPr>
        <w:t xml:space="preserve"> أرضه معاذ غير هذا البيت؟ قال: لا، قال: فلم تشغل الناس عن التّطواف</w:t>
      </w:r>
      <w:r>
        <w:rPr>
          <w:rtl/>
        </w:rPr>
        <w:t xml:space="preserve"> </w:t>
      </w:r>
      <w:r w:rsidRPr="008A1F12">
        <w:rPr>
          <w:rStyle w:val="libFootnotenumChar"/>
          <w:rtl/>
        </w:rPr>
        <w:t>(2)</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w:t>
      </w:r>
      <w:r>
        <w:rPr>
          <w:rtl/>
        </w:rPr>
        <w:t xml:space="preserve"> - </w:t>
      </w:r>
      <w:r w:rsidRPr="00A350C2">
        <w:rPr>
          <w:rtl/>
        </w:rPr>
        <w:t>1) م:</w:t>
      </w:r>
      <w:r>
        <w:rPr>
          <w:rtl/>
        </w:rPr>
        <w:t xml:space="preserve"> (</w:t>
      </w:r>
      <w:r w:rsidRPr="00A350C2">
        <w:rPr>
          <w:rtl/>
        </w:rPr>
        <w:t>إن امرأ هذا أوله لينبغ</w:t>
      </w:r>
      <w:r>
        <w:rPr>
          <w:rtl/>
        </w:rPr>
        <w:t>ي</w:t>
      </w:r>
      <w:r w:rsidRPr="00A350C2">
        <w:rPr>
          <w:rtl/>
        </w:rPr>
        <w:t xml:space="preserve"> أن يحذر منه، وإن امرأ هذا آخره لينبغي أن يزهد فيه</w:t>
      </w:r>
      <w:r>
        <w:rPr>
          <w:rtl/>
        </w:rPr>
        <w:t>).</w:t>
      </w:r>
    </w:p>
    <w:p w:rsidR="00D14F3E" w:rsidRDefault="00D14F3E" w:rsidP="00D14F3E">
      <w:pPr>
        <w:pStyle w:val="libFootnote"/>
        <w:rPr>
          <w:rtl/>
        </w:rPr>
      </w:pPr>
      <w:r w:rsidRPr="00A350C2">
        <w:rPr>
          <w:rtl/>
        </w:rPr>
        <w:t>(2) كذا ف</w:t>
      </w:r>
      <w:r>
        <w:rPr>
          <w:rtl/>
        </w:rPr>
        <w:t>ي</w:t>
      </w:r>
      <w:r w:rsidRPr="00A350C2">
        <w:rPr>
          <w:rtl/>
        </w:rPr>
        <w:t xml:space="preserve"> الأصل، ت، ج، ش، ف، وف</w:t>
      </w:r>
      <w:r>
        <w:rPr>
          <w:rtl/>
        </w:rPr>
        <w:t>ي</w:t>
      </w:r>
      <w:r w:rsidRPr="00A350C2">
        <w:rPr>
          <w:rtl/>
        </w:rPr>
        <w:t xml:space="preserve"> نسخة بحاشيت</w:t>
      </w:r>
      <w:r>
        <w:rPr>
          <w:rtl/>
        </w:rPr>
        <w:t>ي</w:t>
      </w:r>
      <w:r w:rsidRPr="00A350C2">
        <w:rPr>
          <w:rtl/>
        </w:rPr>
        <w:t xml:space="preserve"> ت، ف:</w:t>
      </w:r>
      <w:r>
        <w:rPr>
          <w:rtl/>
        </w:rPr>
        <w:t xml:space="preserve"> (</w:t>
      </w:r>
      <w:r w:rsidRPr="00A350C2">
        <w:rPr>
          <w:rtl/>
        </w:rPr>
        <w:t>الطواف</w:t>
      </w:r>
      <w:r>
        <w:rPr>
          <w:rtl/>
        </w:rPr>
        <w:t>).</w:t>
      </w:r>
    </w:p>
    <w:p w:rsidR="00D14F3E" w:rsidRPr="00A350C2" w:rsidRDefault="00D14F3E" w:rsidP="00D14F3E">
      <w:pPr>
        <w:pStyle w:val="libFootnote"/>
        <w:rPr>
          <w:rtl/>
        </w:rPr>
      </w:pPr>
      <w:r w:rsidRPr="00A350C2">
        <w:rPr>
          <w:rtl/>
        </w:rPr>
        <w:t>وكانت وفاة الحسن البصر</w:t>
      </w:r>
      <w:r>
        <w:rPr>
          <w:rtl/>
        </w:rPr>
        <w:t>ي</w:t>
      </w:r>
      <w:r w:rsidRPr="00A350C2">
        <w:rPr>
          <w:rtl/>
        </w:rPr>
        <w:t xml:space="preserve"> سنة 110؛ (وانظر ترجمته ف</w:t>
      </w:r>
      <w:r>
        <w:rPr>
          <w:rtl/>
        </w:rPr>
        <w:t>ي</w:t>
      </w:r>
      <w:r w:rsidRPr="00A350C2">
        <w:rPr>
          <w:rtl/>
        </w:rPr>
        <w:t xml:space="preserve"> ابن خلكان 1: 128</w:t>
      </w:r>
      <w:r>
        <w:rPr>
          <w:rtl/>
        </w:rPr>
        <w:t xml:space="preserve"> - </w:t>
      </w:r>
      <w:r w:rsidRPr="00A350C2">
        <w:rPr>
          <w:rtl/>
        </w:rPr>
        <w:t>129).</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722DDA">
        <w:rPr>
          <w:rtl/>
        </w:rPr>
        <w:t>11</w:t>
      </w:r>
      <w:r>
        <w:rPr>
          <w:rFonts w:hint="cs"/>
          <w:rtl/>
        </w:rPr>
        <w:t>]</w:t>
      </w:r>
      <w:r w:rsidRPr="00722DDA">
        <w:rPr>
          <w:rtl/>
        </w:rPr>
        <w:t xml:space="preserve"> </w:t>
      </w:r>
    </w:p>
    <w:p w:rsidR="00D14F3E" w:rsidRDefault="00D14F3E" w:rsidP="00D14F3E">
      <w:pPr>
        <w:pStyle w:val="Heading1Center"/>
        <w:rPr>
          <w:rtl/>
        </w:rPr>
      </w:pPr>
      <w:bookmarkStart w:id="70" w:name="_Toc398065527"/>
      <w:r w:rsidRPr="00722DDA">
        <w:rPr>
          <w:rtl/>
        </w:rPr>
        <w:t>مجلس آخر [المجلس الحادي عشر:]</w:t>
      </w:r>
      <w:bookmarkEnd w:id="70"/>
      <w:r w:rsidRPr="00722DDA">
        <w:rPr>
          <w:rtl/>
        </w:rPr>
        <w:t xml:space="preserve"> </w:t>
      </w:r>
    </w:p>
    <w:p w:rsidR="00D14F3E" w:rsidRDefault="00D14F3E" w:rsidP="00DF4A8F">
      <w:pPr>
        <w:pStyle w:val="Heading2Center"/>
        <w:rPr>
          <w:rtl/>
        </w:rPr>
      </w:pPr>
      <w:bookmarkStart w:id="71" w:name="_Toc398065528"/>
      <w:r w:rsidRPr="00722DDA">
        <w:rPr>
          <w:rtl/>
        </w:rPr>
        <w:t>[أخبار واصل بن عطاء:]</w:t>
      </w:r>
      <w:bookmarkEnd w:id="71"/>
    </w:p>
    <w:p w:rsidR="00D14F3E" w:rsidRDefault="00D14F3E" w:rsidP="00D14F3E">
      <w:pPr>
        <w:pStyle w:val="libNormal"/>
        <w:rPr>
          <w:rtl/>
        </w:rPr>
      </w:pPr>
      <w:r w:rsidRPr="00A350C2">
        <w:rPr>
          <w:rtl/>
        </w:rPr>
        <w:t>وممّن تظاهر بالعدل واشتهر به واصل بن عطاء الغزّال، ويكنى أبا حذيفة، وقيل: إنه مولى بن</w:t>
      </w:r>
      <w:r>
        <w:rPr>
          <w:rtl/>
        </w:rPr>
        <w:t>ي</w:t>
      </w:r>
      <w:r w:rsidRPr="00A350C2">
        <w:rPr>
          <w:rtl/>
        </w:rPr>
        <w:t xml:space="preserve"> ضبّة، وقيل: مولى بن</w:t>
      </w:r>
      <w:r>
        <w:rPr>
          <w:rtl/>
        </w:rPr>
        <w:t>ي</w:t>
      </w:r>
      <w:r w:rsidRPr="00A350C2">
        <w:rPr>
          <w:rtl/>
        </w:rPr>
        <w:t xml:space="preserve"> مخزوم، وقيل: مولى بن</w:t>
      </w:r>
      <w:r>
        <w:rPr>
          <w:rtl/>
        </w:rPr>
        <w:t>ي</w:t>
      </w:r>
      <w:r w:rsidRPr="00A350C2">
        <w:rPr>
          <w:rtl/>
        </w:rPr>
        <w:t xml:space="preserve"> هاشم.</w:t>
      </w:r>
    </w:p>
    <w:p w:rsidR="00D14F3E" w:rsidRDefault="00D14F3E" w:rsidP="00D14F3E">
      <w:pPr>
        <w:pStyle w:val="libNormal"/>
        <w:rPr>
          <w:rtl/>
        </w:rPr>
      </w:pPr>
      <w:r w:rsidRPr="00A350C2">
        <w:rPr>
          <w:rtl/>
        </w:rPr>
        <w:t>ورو</w:t>
      </w:r>
      <w:r>
        <w:rPr>
          <w:rtl/>
        </w:rPr>
        <w:t>ي</w:t>
      </w:r>
      <w:r w:rsidRPr="00A350C2">
        <w:rPr>
          <w:rtl/>
        </w:rPr>
        <w:t xml:space="preserve"> أنه لم يكن غزّالا، وإنما لقّب بذلك، لأنه كان يكثر الجلوس ف</w:t>
      </w:r>
      <w:r>
        <w:rPr>
          <w:rtl/>
        </w:rPr>
        <w:t>ي</w:t>
      </w:r>
      <w:r w:rsidRPr="00A350C2">
        <w:rPr>
          <w:rtl/>
        </w:rPr>
        <w:t xml:space="preserve"> الغزّالين، وقيل: إنه كان يجلس ف</w:t>
      </w:r>
      <w:r>
        <w:rPr>
          <w:rtl/>
        </w:rPr>
        <w:t>ي</w:t>
      </w:r>
      <w:r w:rsidRPr="00A350C2">
        <w:rPr>
          <w:rtl/>
        </w:rPr>
        <w:t xml:space="preserve"> الغزالين عند رضيع له يعرف بأب</w:t>
      </w:r>
      <w:r>
        <w:rPr>
          <w:rtl/>
        </w:rPr>
        <w:t>ي</w:t>
      </w:r>
      <w:r w:rsidRPr="00A350C2">
        <w:rPr>
          <w:rtl/>
        </w:rPr>
        <w:t xml:space="preserve"> عبد </w:t>
      </w:r>
      <w:r>
        <w:rPr>
          <w:rtl/>
        </w:rPr>
        <w:t>الله</w:t>
      </w:r>
      <w:r w:rsidRPr="00A350C2">
        <w:rPr>
          <w:rtl/>
        </w:rPr>
        <w:t xml:space="preserve"> الغزّال. وذكر المبرّد:</w:t>
      </w:r>
    </w:p>
    <w:p w:rsidR="00D14F3E" w:rsidRDefault="00D14F3E" w:rsidP="00D14F3E">
      <w:pPr>
        <w:pStyle w:val="libNormal"/>
        <w:rPr>
          <w:rtl/>
        </w:rPr>
      </w:pPr>
      <w:r w:rsidRPr="00A350C2">
        <w:rPr>
          <w:rtl/>
        </w:rPr>
        <w:t>أنّ</w:t>
      </w:r>
      <w:r>
        <w:rPr>
          <w:rtl/>
        </w:rPr>
        <w:t xml:space="preserve"> </w:t>
      </w:r>
      <w:r w:rsidRPr="008A1F12">
        <w:rPr>
          <w:rStyle w:val="libFootnotenumChar"/>
          <w:rtl/>
        </w:rPr>
        <w:t>(1)</w:t>
      </w:r>
      <w:r>
        <w:rPr>
          <w:rtl/>
        </w:rPr>
        <w:t xml:space="preserve"> </w:t>
      </w:r>
      <w:r w:rsidRPr="00A350C2">
        <w:rPr>
          <w:rtl/>
        </w:rPr>
        <w:t>واصلا كان يلزم الغزالين، ليعرف المتعففات من النساء، فيصرف صدقته إليهن</w:t>
      </w:r>
      <w:r>
        <w:rPr>
          <w:rtl/>
        </w:rPr>
        <w:t xml:space="preserve"> </w:t>
      </w:r>
      <w:r w:rsidRPr="008A1F12">
        <w:rPr>
          <w:rStyle w:val="libFootnotenumChar"/>
          <w:rtl/>
        </w:rPr>
        <w:t>(2)</w:t>
      </w:r>
      <w:r>
        <w:rPr>
          <w:rtl/>
        </w:rPr>
        <w:t xml:space="preserve">، </w:t>
      </w:r>
      <w:r w:rsidRPr="00A350C2">
        <w:rPr>
          <w:rtl/>
        </w:rPr>
        <w:t>ولقّب بذلك كما لقّب أبو سلمة حفص بن سليمان بالخ</w:t>
      </w:r>
      <w:r>
        <w:rPr>
          <w:rtl/>
        </w:rPr>
        <w:t>لاّ</w:t>
      </w:r>
      <w:r w:rsidRPr="00A350C2">
        <w:rPr>
          <w:rtl/>
        </w:rPr>
        <w:t>ل، وهو وزير أب</w:t>
      </w:r>
      <w:r>
        <w:rPr>
          <w:rtl/>
        </w:rPr>
        <w:t>ي</w:t>
      </w:r>
      <w:r w:rsidRPr="00A350C2">
        <w:rPr>
          <w:rtl/>
        </w:rPr>
        <w:t xml:space="preserve"> العباس</w:t>
      </w:r>
      <w:r>
        <w:rPr>
          <w:rtl/>
        </w:rPr>
        <w:t xml:space="preserve"> </w:t>
      </w:r>
      <w:r w:rsidRPr="008A1F12">
        <w:rPr>
          <w:rStyle w:val="libFootnotenumChar"/>
          <w:rtl/>
        </w:rPr>
        <w:t>(3)</w:t>
      </w:r>
      <w:r>
        <w:rPr>
          <w:rtl/>
        </w:rPr>
        <w:t xml:space="preserve"> </w:t>
      </w:r>
      <w:r w:rsidRPr="00A350C2">
        <w:rPr>
          <w:rtl/>
        </w:rPr>
        <w:t>السفّاح، ولم يكن خ</w:t>
      </w:r>
      <w:r>
        <w:rPr>
          <w:rtl/>
        </w:rPr>
        <w:t>لاّ</w:t>
      </w:r>
      <w:r w:rsidRPr="00A350C2">
        <w:rPr>
          <w:rtl/>
        </w:rPr>
        <w:t>لا، وإنما كان منزله بالكوفة بقرب الخ</w:t>
      </w:r>
      <w:r>
        <w:rPr>
          <w:rtl/>
        </w:rPr>
        <w:t>لاّ</w:t>
      </w:r>
      <w:r w:rsidRPr="00A350C2">
        <w:rPr>
          <w:rtl/>
        </w:rPr>
        <w:t>لين، وكان يجلس عندهم فسم</w:t>
      </w:r>
      <w:r>
        <w:rPr>
          <w:rtl/>
        </w:rPr>
        <w:t>ي</w:t>
      </w:r>
      <w:r w:rsidRPr="00A350C2">
        <w:rPr>
          <w:rtl/>
        </w:rPr>
        <w:t xml:space="preserve"> خ</w:t>
      </w:r>
      <w:r>
        <w:rPr>
          <w:rtl/>
        </w:rPr>
        <w:t>لاّ</w:t>
      </w:r>
      <w:r w:rsidRPr="00A350C2">
        <w:rPr>
          <w:rtl/>
        </w:rPr>
        <w:t>لا، ومثله أبو عليّ الحرماز</w:t>
      </w:r>
      <w:r>
        <w:rPr>
          <w:rtl/>
        </w:rPr>
        <w:t xml:space="preserve">ي </w:t>
      </w:r>
      <w:r w:rsidRPr="008A1F12">
        <w:rPr>
          <w:rStyle w:val="libFootnotenumChar"/>
          <w:rtl/>
        </w:rPr>
        <w:t>(4)</w:t>
      </w:r>
      <w:r>
        <w:rPr>
          <w:rtl/>
        </w:rPr>
        <w:t xml:space="preserve">، </w:t>
      </w:r>
      <w:r w:rsidRPr="00A350C2">
        <w:rPr>
          <w:rtl/>
        </w:rPr>
        <w:t>وهو مولى لبن</w:t>
      </w:r>
      <w:r>
        <w:rPr>
          <w:rtl/>
        </w:rPr>
        <w:t>ي</w:t>
      </w:r>
      <w:r w:rsidRPr="00A350C2">
        <w:rPr>
          <w:rtl/>
        </w:rPr>
        <w:t xml:space="preserve"> هاشم، وإنما لقّب بذلك لأنه كان ينزل ف</w:t>
      </w:r>
      <w:r>
        <w:rPr>
          <w:rtl/>
        </w:rPr>
        <w:t>ي</w:t>
      </w:r>
      <w:r w:rsidRPr="00A350C2">
        <w:rPr>
          <w:rtl/>
        </w:rPr>
        <w:t xml:space="preserve"> بن</w:t>
      </w:r>
      <w:r>
        <w:rPr>
          <w:rtl/>
        </w:rPr>
        <w:t>ي</w:t>
      </w:r>
      <w:r w:rsidRPr="00A350C2">
        <w:rPr>
          <w:rtl/>
        </w:rPr>
        <w:t xml:space="preserve"> الحرماز، وإبراهيم بن يزيد الخوز</w:t>
      </w:r>
      <w:r>
        <w:rPr>
          <w:rtl/>
        </w:rPr>
        <w:t>ي</w:t>
      </w:r>
      <w:r w:rsidRPr="00A350C2">
        <w:rPr>
          <w:rtl/>
        </w:rPr>
        <w:t>، وليس بخوز</w:t>
      </w:r>
      <w:r>
        <w:rPr>
          <w:rtl/>
        </w:rPr>
        <w:t>ي</w:t>
      </w:r>
      <w:r w:rsidRPr="00A350C2">
        <w:rPr>
          <w:rtl/>
        </w:rPr>
        <w:t>، ولكنه كان ينزل</w:t>
      </w:r>
      <w:r>
        <w:rPr>
          <w:rtl/>
        </w:rPr>
        <w:t xml:space="preserve"> </w:t>
      </w:r>
      <w:r w:rsidRPr="008A1F12">
        <w:rPr>
          <w:rStyle w:val="libFootnotenumChar"/>
          <w:rtl/>
        </w:rPr>
        <w:t>(5)</w:t>
      </w:r>
      <w:r>
        <w:rPr>
          <w:rtl/>
        </w:rPr>
        <w:t xml:space="preserve"> </w:t>
      </w:r>
      <w:r w:rsidRPr="00A350C2">
        <w:rPr>
          <w:rtl/>
        </w:rPr>
        <w:t>بمكة بشعب الخوز، وأبو سعيد المقبر</w:t>
      </w:r>
      <w:r>
        <w:rPr>
          <w:rtl/>
        </w:rPr>
        <w:t>ي</w:t>
      </w:r>
      <w:r w:rsidRPr="00A350C2">
        <w:rPr>
          <w:rtl/>
        </w:rPr>
        <w:t>، لأنه نزل</w:t>
      </w:r>
      <w:r>
        <w:rPr>
          <w:rtl/>
        </w:rPr>
        <w:t xml:space="preserve"> </w:t>
      </w:r>
      <w:r w:rsidRPr="008A1F12">
        <w:rPr>
          <w:rStyle w:val="libFootnotenumChar"/>
          <w:rtl/>
        </w:rPr>
        <w:t>(6)</w:t>
      </w:r>
      <w:r>
        <w:rPr>
          <w:rtl/>
        </w:rPr>
        <w:t xml:space="preserve"> </w:t>
      </w:r>
      <w:r w:rsidRPr="00A350C2">
        <w:rPr>
          <w:rtl/>
        </w:rPr>
        <w:t>المقابر.</w:t>
      </w:r>
    </w:p>
    <w:p w:rsidR="00D14F3E" w:rsidRDefault="00D14F3E" w:rsidP="00D14F3E">
      <w:pPr>
        <w:pStyle w:val="libNormal"/>
        <w:rPr>
          <w:rtl/>
        </w:rPr>
      </w:pPr>
      <w:r w:rsidRPr="00A350C2">
        <w:rPr>
          <w:rtl/>
        </w:rPr>
        <w:t>وكان واصل ألثغ ف</w:t>
      </w:r>
      <w:r>
        <w:rPr>
          <w:rtl/>
        </w:rPr>
        <w:t>ي</w:t>
      </w:r>
      <w:r w:rsidRPr="00A350C2">
        <w:rPr>
          <w:rtl/>
        </w:rPr>
        <w:t xml:space="preserve"> الراء، قبيح اللّثغة؛</w:t>
      </w:r>
      <w:r>
        <w:rPr>
          <w:rtl/>
        </w:rPr>
        <w:t xml:space="preserve"> </w:t>
      </w:r>
      <w:r w:rsidRPr="008A1F12">
        <w:rPr>
          <w:rStyle w:val="libFootnotenumChar"/>
          <w:rtl/>
        </w:rPr>
        <w:t>(7)</w:t>
      </w:r>
      <w:r>
        <w:rPr>
          <w:rtl/>
        </w:rPr>
        <w:t xml:space="preserve"> </w:t>
      </w:r>
      <w:r w:rsidRPr="00A350C2">
        <w:rPr>
          <w:rtl/>
        </w:rPr>
        <w:t>فكان يخلّص من كلامه الراء</w:t>
      </w:r>
      <w:r>
        <w:rPr>
          <w:rtl/>
        </w:rPr>
        <w:t xml:space="preserve"> </w:t>
      </w:r>
      <w:r w:rsidRPr="008A1F12">
        <w:rPr>
          <w:rStyle w:val="libFootnotenumChar"/>
          <w:rtl/>
        </w:rPr>
        <w:t>(7)</w:t>
      </w:r>
      <w:r>
        <w:rPr>
          <w:rtl/>
        </w:rPr>
        <w:t xml:space="preserve">، </w:t>
      </w:r>
      <w:r w:rsidRPr="00A350C2">
        <w:rPr>
          <w:rtl/>
        </w:rPr>
        <w:t>يعدل عنها ف</w:t>
      </w:r>
      <w:r>
        <w:rPr>
          <w:rtl/>
        </w:rPr>
        <w:t>ي</w:t>
      </w:r>
      <w:r w:rsidRPr="00A350C2">
        <w:rPr>
          <w:rtl/>
        </w:rPr>
        <w:t xml:space="preserve"> سائر محاوراته، وقد ذكرنا طرفا من ذلك ف</w:t>
      </w:r>
      <w:r>
        <w:rPr>
          <w:rtl/>
        </w:rPr>
        <w:t>ي</w:t>
      </w:r>
      <w:r w:rsidRPr="00A350C2">
        <w:rPr>
          <w:rtl/>
        </w:rPr>
        <w:t xml:space="preserve"> أخبار بشار بن برد</w:t>
      </w:r>
      <w:r>
        <w:rPr>
          <w:rtl/>
        </w:rPr>
        <w:t xml:space="preserve"> </w:t>
      </w:r>
      <w:r w:rsidRPr="008A1F12">
        <w:rPr>
          <w:rStyle w:val="libFootnotenumChar"/>
          <w:rtl/>
        </w:rPr>
        <w:t>(8)</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انظر الكامل بشرح المرصف</w:t>
      </w:r>
      <w:r>
        <w:rPr>
          <w:rtl/>
        </w:rPr>
        <w:t>ي</w:t>
      </w:r>
      <w:r w:rsidRPr="00A350C2">
        <w:rPr>
          <w:rtl/>
        </w:rPr>
        <w:t xml:space="preserve"> 7: 114.</w:t>
      </w:r>
    </w:p>
    <w:p w:rsidR="00D14F3E" w:rsidRDefault="00D14F3E" w:rsidP="00D14F3E">
      <w:pPr>
        <w:pStyle w:val="libFootnote"/>
        <w:rPr>
          <w:rtl/>
        </w:rPr>
      </w:pPr>
      <w:r w:rsidRPr="00A350C2">
        <w:rPr>
          <w:rtl/>
        </w:rPr>
        <w:t>(2) ف</w:t>
      </w:r>
      <w:r>
        <w:rPr>
          <w:rtl/>
        </w:rPr>
        <w:t>ي</w:t>
      </w:r>
      <w:r w:rsidRPr="00A350C2">
        <w:rPr>
          <w:rtl/>
        </w:rPr>
        <w:t xml:space="preserve"> الكامل:</w:t>
      </w:r>
      <w:r>
        <w:rPr>
          <w:rtl/>
        </w:rPr>
        <w:t xml:space="preserve"> (</w:t>
      </w:r>
      <w:r w:rsidRPr="00A350C2">
        <w:rPr>
          <w:rtl/>
        </w:rPr>
        <w:t>فيجعل صدقه لهن</w:t>
      </w:r>
      <w:r>
        <w:rPr>
          <w:rtl/>
        </w:rPr>
        <w:t>).</w:t>
      </w:r>
    </w:p>
    <w:p w:rsidR="00D14F3E" w:rsidRDefault="00D14F3E" w:rsidP="00D14F3E">
      <w:pPr>
        <w:pStyle w:val="libFootnote"/>
        <w:rPr>
          <w:rtl/>
        </w:rPr>
      </w:pPr>
      <w:r w:rsidRPr="00A350C2">
        <w:rPr>
          <w:rtl/>
        </w:rPr>
        <w:t>(3) حواش</w:t>
      </w:r>
      <w:r>
        <w:rPr>
          <w:rtl/>
        </w:rPr>
        <w:t>ي</w:t>
      </w:r>
      <w:r w:rsidRPr="00A350C2">
        <w:rPr>
          <w:rtl/>
        </w:rPr>
        <w:t xml:space="preserve"> الأصل، ت، ف:</w:t>
      </w:r>
      <w:r>
        <w:rPr>
          <w:rtl/>
        </w:rPr>
        <w:t xml:space="preserve"> (</w:t>
      </w:r>
      <w:r w:rsidRPr="00A350C2">
        <w:rPr>
          <w:rtl/>
        </w:rPr>
        <w:t>أبو سلمة حفص بن سليمان الخلال هو الّذي قيل فيه: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إن الوزير وزير آل محمد</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أودى فمن يشناك كان وزيرا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إن السّلامة قد تبين وربما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كان السّرور بما كرهت جديرا</w:t>
            </w:r>
            <w:r w:rsidRPr="00725071">
              <w:rPr>
                <w:rStyle w:val="libPoemTiniChar0"/>
                <w:rtl/>
              </w:rPr>
              <w:br/>
              <w:t> </w:t>
            </w:r>
          </w:p>
        </w:tc>
      </w:tr>
    </w:tbl>
    <w:p w:rsidR="00D14F3E" w:rsidRDefault="00D14F3E" w:rsidP="00D14F3E">
      <w:pPr>
        <w:pStyle w:val="libFootnote"/>
        <w:rPr>
          <w:rtl/>
        </w:rPr>
      </w:pPr>
      <w:r w:rsidRPr="00A350C2">
        <w:rPr>
          <w:rtl/>
        </w:rPr>
        <w:t xml:space="preserve">وكان يميل إلى أهل البيت </w:t>
      </w:r>
      <w:r w:rsidRPr="008A1F12">
        <w:rPr>
          <w:rStyle w:val="libFootnoteAlaemChar"/>
          <w:rtl/>
        </w:rPr>
        <w:t>عليهم‌السلام</w:t>
      </w:r>
      <w:r>
        <w:rPr>
          <w:rtl/>
        </w:rPr>
        <w:t>).</w:t>
      </w:r>
      <w:r w:rsidRPr="00A350C2">
        <w:rPr>
          <w:rtl/>
        </w:rPr>
        <w:t xml:space="preserve"> وانظر أخباره ف</w:t>
      </w:r>
      <w:r>
        <w:rPr>
          <w:rtl/>
        </w:rPr>
        <w:t>ي</w:t>
      </w:r>
      <w:r w:rsidRPr="00A350C2">
        <w:rPr>
          <w:rtl/>
        </w:rPr>
        <w:t xml:space="preserve"> الفخر</w:t>
      </w:r>
      <w:r>
        <w:rPr>
          <w:rtl/>
        </w:rPr>
        <w:t>ي</w:t>
      </w:r>
      <w:r w:rsidRPr="00A350C2">
        <w:rPr>
          <w:rtl/>
        </w:rPr>
        <w:t>: 133.</w:t>
      </w:r>
    </w:p>
    <w:p w:rsidR="00D14F3E" w:rsidRDefault="00D14F3E" w:rsidP="00D14F3E">
      <w:pPr>
        <w:pStyle w:val="libFootnote"/>
        <w:rPr>
          <w:rtl/>
        </w:rPr>
      </w:pPr>
      <w:r w:rsidRPr="00A350C2">
        <w:rPr>
          <w:rtl/>
        </w:rPr>
        <w:t>(4) هو أبو عل</w:t>
      </w:r>
      <w:r>
        <w:rPr>
          <w:rtl/>
        </w:rPr>
        <w:t>ي</w:t>
      </w:r>
      <w:r w:rsidRPr="00A350C2">
        <w:rPr>
          <w:rtl/>
        </w:rPr>
        <w:t xml:space="preserve"> الحسن بن عل</w:t>
      </w:r>
      <w:r>
        <w:rPr>
          <w:rtl/>
        </w:rPr>
        <w:t>ي</w:t>
      </w:r>
      <w:r w:rsidRPr="00A350C2">
        <w:rPr>
          <w:rtl/>
        </w:rPr>
        <w:t xml:space="preserve"> الحرماز</w:t>
      </w:r>
      <w:r>
        <w:rPr>
          <w:rtl/>
        </w:rPr>
        <w:t>ي</w:t>
      </w:r>
      <w:r w:rsidRPr="00A350C2">
        <w:rPr>
          <w:rtl/>
        </w:rPr>
        <w:t>؛ أعراب</w:t>
      </w:r>
      <w:r>
        <w:rPr>
          <w:rtl/>
        </w:rPr>
        <w:t>ي</w:t>
      </w:r>
      <w:r w:rsidRPr="00A350C2">
        <w:rPr>
          <w:rtl/>
        </w:rPr>
        <w:t xml:space="preserve"> راوية، وكان أيضا شاعرا، والحرماز: أبو حي من تمم؛ وهو الحارث بن مالك بن عمرو بن تميم؛ (وانظر الفهرست: 48).</w:t>
      </w:r>
    </w:p>
    <w:p w:rsidR="00D14F3E" w:rsidRDefault="00D14F3E" w:rsidP="00D14F3E">
      <w:pPr>
        <w:pStyle w:val="libFootnote"/>
        <w:rPr>
          <w:rtl/>
        </w:rPr>
      </w:pPr>
      <w:r w:rsidRPr="00A350C2">
        <w:rPr>
          <w:rtl/>
        </w:rPr>
        <w:t>(5) حاشية ت (من نسخة):</w:t>
      </w:r>
      <w:r>
        <w:rPr>
          <w:rtl/>
        </w:rPr>
        <w:t xml:space="preserve"> (</w:t>
      </w:r>
      <w:r w:rsidRPr="00A350C2">
        <w:rPr>
          <w:rtl/>
        </w:rPr>
        <w:t>منزله</w:t>
      </w:r>
      <w:r>
        <w:rPr>
          <w:rtl/>
        </w:rPr>
        <w:t>).</w:t>
      </w:r>
    </w:p>
    <w:p w:rsidR="00D14F3E" w:rsidRDefault="00D14F3E" w:rsidP="00D14F3E">
      <w:pPr>
        <w:pStyle w:val="libFootnote"/>
        <w:rPr>
          <w:rtl/>
        </w:rPr>
      </w:pPr>
      <w:r w:rsidRPr="00A350C2">
        <w:rPr>
          <w:rtl/>
        </w:rPr>
        <w:t>(6) حاشية ت (من نسخة):</w:t>
      </w:r>
      <w:r>
        <w:rPr>
          <w:rtl/>
        </w:rPr>
        <w:t xml:space="preserve"> (</w:t>
      </w:r>
      <w:r w:rsidRPr="00A350C2">
        <w:rPr>
          <w:rtl/>
        </w:rPr>
        <w:t>ينزل بالمقابر</w:t>
      </w:r>
      <w:r>
        <w:rPr>
          <w:rtl/>
        </w:rPr>
        <w:t>).</w:t>
      </w:r>
    </w:p>
    <w:p w:rsidR="00D14F3E" w:rsidRDefault="00D14F3E" w:rsidP="00D14F3E">
      <w:pPr>
        <w:pStyle w:val="libFootnote"/>
        <w:rPr>
          <w:rtl/>
        </w:rPr>
      </w:pPr>
      <w:r w:rsidRPr="00A350C2">
        <w:rPr>
          <w:rtl/>
        </w:rPr>
        <w:t>(7</w:t>
      </w:r>
      <w:r>
        <w:rPr>
          <w:rtl/>
        </w:rPr>
        <w:t xml:space="preserve"> - </w:t>
      </w:r>
      <w:r w:rsidRPr="00A350C2">
        <w:rPr>
          <w:rtl/>
        </w:rPr>
        <w:t>7) حاشية ت (من نسخة):</w:t>
      </w:r>
      <w:r>
        <w:rPr>
          <w:rtl/>
        </w:rPr>
        <w:t xml:space="preserve"> (</w:t>
      </w:r>
      <w:r w:rsidRPr="00A350C2">
        <w:rPr>
          <w:rtl/>
        </w:rPr>
        <w:t>فكان يخلص كلامه من الراء</w:t>
      </w:r>
      <w:r>
        <w:rPr>
          <w:rtl/>
        </w:rPr>
        <w:t>).</w:t>
      </w:r>
    </w:p>
    <w:p w:rsidR="00D14F3E" w:rsidRPr="00A350C2" w:rsidRDefault="00D14F3E" w:rsidP="00D14F3E">
      <w:pPr>
        <w:pStyle w:val="libFootnote"/>
        <w:rPr>
          <w:rtl/>
        </w:rPr>
      </w:pPr>
      <w:r w:rsidRPr="00A350C2">
        <w:rPr>
          <w:rtl/>
        </w:rPr>
        <w:t>(8) انظر ص 139</w:t>
      </w:r>
      <w:r>
        <w:rPr>
          <w:rtl/>
        </w:rPr>
        <w:t xml:space="preserve"> - </w:t>
      </w:r>
      <w:r w:rsidRPr="00A350C2">
        <w:rPr>
          <w:rtl/>
        </w:rPr>
        <w:t>140 من هذا الجزء.</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وذكر أبو الحسن البرذع</w:t>
      </w:r>
      <w:r>
        <w:rPr>
          <w:rtl/>
        </w:rPr>
        <w:t>ي</w:t>
      </w:r>
      <w:r w:rsidRPr="00A350C2">
        <w:rPr>
          <w:rtl/>
        </w:rPr>
        <w:t xml:space="preserve"> المتكلم أن إنسانا سأل عمرو بن عبيد أو غيره عن شيء ف</w:t>
      </w:r>
      <w:r>
        <w:rPr>
          <w:rtl/>
        </w:rPr>
        <w:t>ي</w:t>
      </w:r>
      <w:r w:rsidRPr="00A350C2">
        <w:rPr>
          <w:rtl/>
        </w:rPr>
        <w:t xml:space="preserve"> القدر بحضرة واصل بن عطاء، فتكلّم السائل بشيء أغضب عمرا، فأجابه عمرو بجواب لم يرضه واصل، فقال له واصل: إياك وأجوبة الغضب فإنها مندمة، والشيطان يكون معها، وله ف</w:t>
      </w:r>
      <w:r>
        <w:rPr>
          <w:rtl/>
        </w:rPr>
        <w:t>ي</w:t>
      </w:r>
      <w:r w:rsidRPr="00A350C2">
        <w:rPr>
          <w:rtl/>
        </w:rPr>
        <w:t xml:space="preserve"> تضاعيفها همزة</w:t>
      </w:r>
      <w:r>
        <w:rPr>
          <w:rtl/>
        </w:rPr>
        <w:t xml:space="preserve"> </w:t>
      </w:r>
      <w:r w:rsidRPr="008A1F12">
        <w:rPr>
          <w:rStyle w:val="libFootnotenumChar"/>
          <w:rtl/>
        </w:rPr>
        <w:t>(1)</w:t>
      </w:r>
      <w:r>
        <w:rPr>
          <w:rtl/>
        </w:rPr>
        <w:t xml:space="preserve">، </w:t>
      </w:r>
      <w:r w:rsidRPr="00A350C2">
        <w:rPr>
          <w:rtl/>
        </w:rPr>
        <w:t xml:space="preserve">وقد أوجب </w:t>
      </w:r>
      <w:r>
        <w:rPr>
          <w:rtl/>
        </w:rPr>
        <w:t>الله</w:t>
      </w:r>
      <w:r w:rsidRPr="00A350C2">
        <w:rPr>
          <w:rtl/>
        </w:rPr>
        <w:t xml:space="preserve"> جلّ وعز على نبيه </w:t>
      </w:r>
      <w:r w:rsidRPr="008A1F12">
        <w:rPr>
          <w:rStyle w:val="libAlaemChar"/>
          <w:rtl/>
        </w:rPr>
        <w:t>عليه‌السلام</w:t>
      </w:r>
      <w:r w:rsidRPr="00A350C2">
        <w:rPr>
          <w:rtl/>
        </w:rPr>
        <w:t xml:space="preserve"> أن يستعيذ من همزات الشيطان، وأن يكونوا معه بقوله: أَعُوذُ بِكَ مِنْ هَمَزاتِ الشَّياطِينِ؛ [المؤمنون: 97]؛ إلى خاتمة الآية،</w:t>
      </w:r>
      <w:r>
        <w:rPr>
          <w:rtl/>
        </w:rPr>
        <w:t xml:space="preserve"> </w:t>
      </w:r>
      <w:r w:rsidRPr="008A1F12">
        <w:rPr>
          <w:rStyle w:val="libFootnotenumChar"/>
          <w:rtl/>
        </w:rPr>
        <w:t>(2)</w:t>
      </w:r>
      <w:r>
        <w:rPr>
          <w:rtl/>
        </w:rPr>
        <w:t xml:space="preserve"> </w:t>
      </w:r>
      <w:r w:rsidRPr="00A350C2">
        <w:rPr>
          <w:rtl/>
        </w:rPr>
        <w:t>وقلّما شاهدت أحدا أجاب فتثبت ف</w:t>
      </w:r>
      <w:r>
        <w:rPr>
          <w:rtl/>
        </w:rPr>
        <w:t>ي</w:t>
      </w:r>
      <w:r w:rsidRPr="00A350C2">
        <w:rPr>
          <w:rtl/>
        </w:rPr>
        <w:t xml:space="preserve"> جوابه</w:t>
      </w:r>
      <w:r>
        <w:rPr>
          <w:rtl/>
        </w:rPr>
        <w:t xml:space="preserve"> </w:t>
      </w:r>
      <w:r w:rsidRPr="008A1F12">
        <w:rPr>
          <w:rStyle w:val="libFootnotenumChar"/>
          <w:rtl/>
        </w:rPr>
        <w:t>(2)</w:t>
      </w:r>
      <w:r>
        <w:rPr>
          <w:rtl/>
        </w:rPr>
        <w:t xml:space="preserve">، </w:t>
      </w:r>
      <w:r w:rsidRPr="008A1F12">
        <w:rPr>
          <w:rStyle w:val="libFootnotenumChar"/>
          <w:rtl/>
        </w:rPr>
        <w:t>(3)</w:t>
      </w:r>
      <w:r>
        <w:rPr>
          <w:rtl/>
        </w:rPr>
        <w:t xml:space="preserve"> </w:t>
      </w:r>
      <w:r w:rsidRPr="00A350C2">
        <w:rPr>
          <w:rtl/>
        </w:rPr>
        <w:t>وما يطلق به لسانه</w:t>
      </w:r>
      <w:r>
        <w:rPr>
          <w:rtl/>
        </w:rPr>
        <w:t xml:space="preserve"> </w:t>
      </w:r>
      <w:r w:rsidRPr="008A1F12">
        <w:rPr>
          <w:rStyle w:val="libFootnotenumChar"/>
          <w:rtl/>
        </w:rPr>
        <w:t>(3)</w:t>
      </w:r>
      <w:r>
        <w:rPr>
          <w:rtl/>
        </w:rPr>
        <w:t xml:space="preserve"> </w:t>
      </w:r>
      <w:r w:rsidRPr="00A350C2">
        <w:rPr>
          <w:rtl/>
        </w:rPr>
        <w:t>فلحقه لوم.</w:t>
      </w:r>
    </w:p>
    <w:p w:rsidR="00D14F3E" w:rsidRDefault="00D14F3E" w:rsidP="00D14F3E">
      <w:pPr>
        <w:pStyle w:val="libNormal"/>
        <w:rPr>
          <w:rtl/>
        </w:rPr>
      </w:pPr>
      <w:r w:rsidRPr="00A350C2">
        <w:rPr>
          <w:rtl/>
        </w:rPr>
        <w:t>قال البرذع</w:t>
      </w:r>
      <w:r>
        <w:rPr>
          <w:rtl/>
        </w:rPr>
        <w:t>ي</w:t>
      </w:r>
      <w:r w:rsidRPr="00A350C2">
        <w:rPr>
          <w:rtl/>
        </w:rPr>
        <w:t>: انظر إلى واصل كيف كلّم عمرا، فأخرج الرّاء من كلامه، فقال ف</w:t>
      </w:r>
      <w:r>
        <w:rPr>
          <w:rtl/>
        </w:rPr>
        <w:t>ي</w:t>
      </w:r>
      <w:r w:rsidRPr="00A350C2">
        <w:rPr>
          <w:rtl/>
        </w:rPr>
        <w:t xml:space="preserve"> موضع</w:t>
      </w:r>
      <w:r>
        <w:rPr>
          <w:rtl/>
        </w:rPr>
        <w:t xml:space="preserve"> (</w:t>
      </w:r>
      <w:r w:rsidRPr="00A350C2">
        <w:rPr>
          <w:rtl/>
        </w:rPr>
        <w:t>والشيطان يحضرها</w:t>
      </w:r>
      <w:r>
        <w:rPr>
          <w:rtl/>
        </w:rPr>
        <w:t>)</w:t>
      </w:r>
      <w:r w:rsidR="00DF4A8F">
        <w:rPr>
          <w:rtl/>
        </w:rPr>
        <w:t>:</w:t>
      </w:r>
      <w:r>
        <w:rPr>
          <w:rtl/>
        </w:rPr>
        <w:t xml:space="preserve"> (</w:t>
      </w:r>
      <w:r w:rsidRPr="00A350C2">
        <w:rPr>
          <w:rtl/>
        </w:rPr>
        <w:t>يكون معها</w:t>
      </w:r>
      <w:r>
        <w:rPr>
          <w:rtl/>
        </w:rPr>
        <w:t>).</w:t>
      </w:r>
      <w:r w:rsidRPr="00A350C2">
        <w:rPr>
          <w:rtl/>
        </w:rPr>
        <w:t xml:space="preserve"> وقال:</w:t>
      </w:r>
      <w:r>
        <w:rPr>
          <w:rtl/>
        </w:rPr>
        <w:t xml:space="preserve"> (</w:t>
      </w:r>
      <w:r w:rsidRPr="00A350C2">
        <w:rPr>
          <w:rtl/>
        </w:rPr>
        <w:t xml:space="preserve">قد أوجب </w:t>
      </w:r>
      <w:r>
        <w:rPr>
          <w:rtl/>
        </w:rPr>
        <w:t>الله</w:t>
      </w:r>
      <w:r w:rsidRPr="00A350C2">
        <w:rPr>
          <w:rtl/>
        </w:rPr>
        <w:t xml:space="preserve"> على نبيه</w:t>
      </w:r>
      <w:r>
        <w:rPr>
          <w:rtl/>
        </w:rPr>
        <w:t xml:space="preserve">)، </w:t>
      </w:r>
      <w:r w:rsidRPr="00A350C2">
        <w:rPr>
          <w:rtl/>
        </w:rPr>
        <w:t>ولم يقل:</w:t>
      </w:r>
      <w:r>
        <w:rPr>
          <w:rtl/>
        </w:rPr>
        <w:t xml:space="preserve"> (</w:t>
      </w:r>
      <w:r w:rsidRPr="00A350C2">
        <w:rPr>
          <w:rtl/>
        </w:rPr>
        <w:t>أمره</w:t>
      </w:r>
      <w:r>
        <w:rPr>
          <w:rtl/>
        </w:rPr>
        <w:t>).</w:t>
      </w:r>
      <w:r w:rsidRPr="00A350C2">
        <w:rPr>
          <w:rtl/>
        </w:rPr>
        <w:t xml:space="preserve"> وقال:</w:t>
      </w:r>
      <w:r>
        <w:rPr>
          <w:rtl/>
        </w:rPr>
        <w:t xml:space="preserve"> (</w:t>
      </w:r>
      <w:r w:rsidRPr="00A350C2">
        <w:rPr>
          <w:rtl/>
        </w:rPr>
        <w:t>وأن يكونوا معه</w:t>
      </w:r>
      <w:r>
        <w:rPr>
          <w:rtl/>
        </w:rPr>
        <w:t xml:space="preserve">) </w:t>
      </w:r>
      <w:r w:rsidRPr="00A350C2">
        <w:rPr>
          <w:rtl/>
        </w:rPr>
        <w:t>بدلا من قوله.</w:t>
      </w:r>
      <w:r>
        <w:rPr>
          <w:rtl/>
        </w:rPr>
        <w:t xml:space="preserve"> (</w:t>
      </w:r>
      <w:r w:rsidRPr="00A350C2">
        <w:rPr>
          <w:rtl/>
        </w:rPr>
        <w:t>ويحضروه</w:t>
      </w:r>
      <w:r>
        <w:rPr>
          <w:rtl/>
        </w:rPr>
        <w:t xml:space="preserve">) </w:t>
      </w:r>
      <w:r w:rsidRPr="00A350C2">
        <w:rPr>
          <w:rtl/>
        </w:rPr>
        <w:t>ثم قال:</w:t>
      </w:r>
      <w:r>
        <w:rPr>
          <w:rtl/>
        </w:rPr>
        <w:t xml:space="preserve"> (</w:t>
      </w:r>
      <w:r w:rsidRPr="00A350C2">
        <w:rPr>
          <w:rtl/>
        </w:rPr>
        <w:t>إلى خاتمة الآية</w:t>
      </w:r>
      <w:r>
        <w:rPr>
          <w:rtl/>
        </w:rPr>
        <w:t xml:space="preserve">) </w:t>
      </w:r>
      <w:r w:rsidRPr="00A350C2">
        <w:rPr>
          <w:rtl/>
        </w:rPr>
        <w:t>ولم يقل:</w:t>
      </w:r>
      <w:r>
        <w:rPr>
          <w:rtl/>
        </w:rPr>
        <w:t xml:space="preserve"> (</w:t>
      </w:r>
      <w:r w:rsidRPr="00A350C2">
        <w:rPr>
          <w:rtl/>
        </w:rPr>
        <w:t>إلى آخر الآية</w:t>
      </w:r>
      <w:r>
        <w:rPr>
          <w:rtl/>
        </w:rPr>
        <w:t>).</w:t>
      </w:r>
    </w:p>
    <w:p w:rsidR="00D14F3E" w:rsidRDefault="00D14F3E" w:rsidP="00D14F3E">
      <w:pPr>
        <w:pStyle w:val="libNormal"/>
        <w:rPr>
          <w:rtl/>
        </w:rPr>
      </w:pPr>
      <w:r w:rsidRPr="00A350C2">
        <w:rPr>
          <w:rtl/>
        </w:rPr>
        <w:t xml:space="preserve">قال سيدنا الشريف المرتضى أيّده </w:t>
      </w:r>
      <w:r>
        <w:rPr>
          <w:rtl/>
        </w:rPr>
        <w:t>الله</w:t>
      </w:r>
      <w:r w:rsidRPr="00A350C2">
        <w:rPr>
          <w:rtl/>
        </w:rPr>
        <w:t>: ومما لم يذكره البرذع</w:t>
      </w:r>
      <w:r>
        <w:rPr>
          <w:rtl/>
        </w:rPr>
        <w:t>ي</w:t>
      </w:r>
      <w:r w:rsidRPr="00A350C2">
        <w:rPr>
          <w:rtl/>
        </w:rPr>
        <w:t xml:space="preserve"> أنه عدل عن افتتاح الآية من أجل الراء أيضا، لأن أولها: </w:t>
      </w:r>
      <w:r w:rsidRPr="00DA0B26">
        <w:rPr>
          <w:rStyle w:val="libAlaemChar"/>
          <w:rFonts w:hint="cs"/>
          <w:rtl/>
        </w:rPr>
        <w:t>(</w:t>
      </w:r>
      <w:r w:rsidRPr="00CD24B4">
        <w:rPr>
          <w:rStyle w:val="libAieChar"/>
          <w:rtl/>
        </w:rPr>
        <w:t>وَقُلْ رَبِّ أَعُوذُ بِكَ مِنْ هَمَزاتِ الشَّياطِينِ</w:t>
      </w:r>
      <w:r w:rsidRPr="00DA0B26">
        <w:rPr>
          <w:rStyle w:val="libAlaemChar"/>
          <w:rFonts w:hint="cs"/>
          <w:rtl/>
        </w:rPr>
        <w:t>)</w:t>
      </w:r>
      <w:r w:rsidRPr="00A350C2">
        <w:rPr>
          <w:rtl/>
        </w:rPr>
        <w:t>؛ ولولا قصده إلى العدول لكان ذكرها واجبا من ابتدائها</w:t>
      </w:r>
      <w:r>
        <w:rPr>
          <w:rtl/>
        </w:rPr>
        <w:t xml:space="preserve"> </w:t>
      </w:r>
      <w:r w:rsidRPr="008A1F12">
        <w:rPr>
          <w:rStyle w:val="libFootnotenumChar"/>
          <w:rtl/>
        </w:rPr>
        <w:t>(4)</w:t>
      </w:r>
      <w:r w:rsidR="00DF4A8F">
        <w:rPr>
          <w:rtl/>
        </w:rPr>
        <w:t>؛</w:t>
      </w:r>
      <w:r w:rsidRPr="00A350C2">
        <w:rPr>
          <w:rtl/>
        </w:rPr>
        <w:t xml:space="preserve"> لا سيما وف</w:t>
      </w:r>
      <w:r>
        <w:rPr>
          <w:rtl/>
        </w:rPr>
        <w:t>ي</w:t>
      </w:r>
      <w:r w:rsidRPr="00A350C2">
        <w:rPr>
          <w:rtl/>
        </w:rPr>
        <w:t xml:space="preserve"> ابتدائها تعليم وتوقيف على كيفية دعائه والاستعاذة به.</w:t>
      </w:r>
    </w:p>
    <w:p w:rsidR="00D14F3E" w:rsidRDefault="00D14F3E" w:rsidP="00D14F3E">
      <w:pPr>
        <w:pStyle w:val="libNormal"/>
        <w:rPr>
          <w:rtl/>
        </w:rPr>
      </w:pPr>
      <w:r w:rsidRPr="00A350C2">
        <w:rPr>
          <w:rtl/>
        </w:rPr>
        <w:t>وقيل إن رجلا قال له: كيف تقول أسرج الفرس؟ قال: ألبد الجواد.</w:t>
      </w:r>
    </w:p>
    <w:p w:rsidR="00D14F3E" w:rsidRDefault="00D14F3E" w:rsidP="00D14F3E">
      <w:pPr>
        <w:pStyle w:val="libNormal"/>
        <w:rPr>
          <w:rtl/>
        </w:rPr>
      </w:pPr>
      <w:r w:rsidRPr="00A350C2">
        <w:rPr>
          <w:rtl/>
        </w:rPr>
        <w:t>وقال له آخر: كيف تقول: ركب فرسه، وجرّ رمحه، قال: استوى على جواده، وسحب عامله.</w:t>
      </w:r>
    </w:p>
    <w:p w:rsidR="00D14F3E" w:rsidRDefault="00D14F3E" w:rsidP="00D14F3E">
      <w:pPr>
        <w:pStyle w:val="libNormal"/>
        <w:rPr>
          <w:rtl/>
        </w:rPr>
      </w:pPr>
      <w:r w:rsidRPr="00A350C2">
        <w:rPr>
          <w:rtl/>
        </w:rPr>
        <w:t xml:space="preserve">وذكر أبو الحسين الخياط أن واصلا كان من أهل مدينة الرسول صلى </w:t>
      </w:r>
      <w:r>
        <w:rPr>
          <w:rtl/>
        </w:rPr>
        <w:t>الله</w:t>
      </w:r>
      <w:r w:rsidRPr="00A350C2">
        <w:rPr>
          <w:rtl/>
        </w:rPr>
        <w:t xml:space="preserve"> عليه وسلم وآله، ومولده سنة ثمانين ومات سنة إحدى وثلاثين ومائة.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همز الشيطان وسوسته وغلبته على العقل</w:t>
      </w:r>
      <w:r>
        <w:rPr>
          <w:rtl/>
        </w:rPr>
        <w:t>).</w:t>
      </w:r>
    </w:p>
    <w:p w:rsidR="00D14F3E" w:rsidRDefault="00D14F3E" w:rsidP="00D14F3E">
      <w:pPr>
        <w:pStyle w:val="libFootnote"/>
        <w:rPr>
          <w:rtl/>
        </w:rPr>
      </w:pPr>
      <w:r w:rsidRPr="00A350C2">
        <w:rPr>
          <w:rtl/>
        </w:rPr>
        <w:t>(2</w:t>
      </w:r>
      <w:r>
        <w:rPr>
          <w:rtl/>
        </w:rPr>
        <w:t xml:space="preserve"> - </w:t>
      </w:r>
      <w:r w:rsidRPr="00A350C2">
        <w:rPr>
          <w:rtl/>
        </w:rPr>
        <w:t>2) نسخة بحاشية ت:</w:t>
      </w:r>
      <w:r>
        <w:rPr>
          <w:rtl/>
        </w:rPr>
        <w:t xml:space="preserve"> (</w:t>
      </w:r>
      <w:r w:rsidRPr="00A350C2">
        <w:rPr>
          <w:rtl/>
        </w:rPr>
        <w:t>وقلما شاهدت أحدا أجاب فتثبت ف</w:t>
      </w:r>
      <w:r>
        <w:rPr>
          <w:rtl/>
        </w:rPr>
        <w:t>ي</w:t>
      </w:r>
      <w:r w:rsidRPr="00A350C2">
        <w:rPr>
          <w:rtl/>
        </w:rPr>
        <w:t xml:space="preserve"> جوابه</w:t>
      </w:r>
      <w:r>
        <w:rPr>
          <w:rtl/>
        </w:rPr>
        <w:t>).</w:t>
      </w:r>
    </w:p>
    <w:p w:rsidR="00D14F3E" w:rsidRDefault="00D14F3E" w:rsidP="00D14F3E">
      <w:pPr>
        <w:pStyle w:val="libFootnote"/>
        <w:rPr>
          <w:rtl/>
        </w:rPr>
      </w:pPr>
      <w:r w:rsidRPr="00A350C2">
        <w:rPr>
          <w:rtl/>
        </w:rPr>
        <w:t>(3</w:t>
      </w:r>
      <w:r>
        <w:rPr>
          <w:rtl/>
        </w:rPr>
        <w:t xml:space="preserve"> - </w:t>
      </w:r>
      <w:r w:rsidRPr="00A350C2">
        <w:rPr>
          <w:rtl/>
        </w:rPr>
        <w:t>3) من نسخة بحاشيت</w:t>
      </w:r>
      <w:r>
        <w:rPr>
          <w:rtl/>
        </w:rPr>
        <w:t>ي</w:t>
      </w:r>
      <w:r w:rsidRPr="00A350C2">
        <w:rPr>
          <w:rtl/>
        </w:rPr>
        <w:t xml:space="preserve"> الأصل، ت:</w:t>
      </w:r>
      <w:r>
        <w:rPr>
          <w:rtl/>
        </w:rPr>
        <w:t xml:space="preserve"> (</w:t>
      </w:r>
      <w:r w:rsidRPr="00A350C2">
        <w:rPr>
          <w:rtl/>
        </w:rPr>
        <w:t>وما ينطلق به لسانه</w:t>
      </w:r>
      <w:r>
        <w:rPr>
          <w:rtl/>
        </w:rPr>
        <w:t>).</w:t>
      </w:r>
    </w:p>
    <w:p w:rsidR="00D14F3E" w:rsidRPr="00A350C2" w:rsidRDefault="00D14F3E" w:rsidP="00D14F3E">
      <w:pPr>
        <w:pStyle w:val="libFootnote"/>
        <w:rPr>
          <w:rtl/>
        </w:rPr>
      </w:pPr>
      <w:r w:rsidRPr="00A350C2">
        <w:rPr>
          <w:rtl/>
        </w:rPr>
        <w:t>(4) ش:</w:t>
      </w:r>
      <w:r>
        <w:rPr>
          <w:rtl/>
        </w:rPr>
        <w:t xml:space="preserve"> (</w:t>
      </w:r>
      <w:r w:rsidRPr="00A350C2">
        <w:rPr>
          <w:rtl/>
        </w:rPr>
        <w:t>من حيث ابتدأ بها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وكان واصل ممّن لق</w:t>
      </w:r>
      <w:r>
        <w:rPr>
          <w:rtl/>
        </w:rPr>
        <w:t>ي</w:t>
      </w:r>
      <w:r w:rsidRPr="00A350C2">
        <w:rPr>
          <w:rtl/>
        </w:rPr>
        <w:t xml:space="preserve"> أبا هاشم عبد </w:t>
      </w:r>
      <w:r>
        <w:rPr>
          <w:rtl/>
        </w:rPr>
        <w:t>الله</w:t>
      </w:r>
      <w:r w:rsidRPr="00A350C2">
        <w:rPr>
          <w:rtl/>
        </w:rPr>
        <w:t xml:space="preserve"> بن محمد بن الحنفيّة وصحبه، وأخذ عنه، وقال قوم: إنه لق</w:t>
      </w:r>
      <w:r>
        <w:rPr>
          <w:rtl/>
        </w:rPr>
        <w:t>ي</w:t>
      </w:r>
      <w:r w:rsidRPr="00A350C2">
        <w:rPr>
          <w:rtl/>
        </w:rPr>
        <w:t xml:space="preserve"> أباه محمدا </w:t>
      </w:r>
      <w:r w:rsidRPr="008A1F12">
        <w:rPr>
          <w:rStyle w:val="libAlaemChar"/>
          <w:rtl/>
        </w:rPr>
        <w:t>عليه‌السلام</w:t>
      </w:r>
      <w:r w:rsidRPr="00A350C2">
        <w:rPr>
          <w:rtl/>
        </w:rPr>
        <w:t>، وذلك غلط؛ لأن محمدا توف</w:t>
      </w:r>
      <w:r>
        <w:rPr>
          <w:rtl/>
        </w:rPr>
        <w:t>ي</w:t>
      </w:r>
      <w:r w:rsidRPr="00A350C2">
        <w:rPr>
          <w:rtl/>
        </w:rPr>
        <w:t xml:space="preserve"> سنة ثمانين أو إحدى وثمانين، وواصل ولد ف</w:t>
      </w:r>
      <w:r>
        <w:rPr>
          <w:rtl/>
        </w:rPr>
        <w:t>ي</w:t>
      </w:r>
      <w:r w:rsidRPr="00A350C2">
        <w:rPr>
          <w:rtl/>
        </w:rPr>
        <w:t xml:space="preserve"> سنة ثمانين.</w:t>
      </w:r>
    </w:p>
    <w:p w:rsidR="00D14F3E" w:rsidRDefault="00D14F3E" w:rsidP="00D14F3E">
      <w:pPr>
        <w:pStyle w:val="libNormal"/>
        <w:rPr>
          <w:rtl/>
        </w:rPr>
      </w:pPr>
      <w:r w:rsidRPr="00A350C2">
        <w:rPr>
          <w:rtl/>
        </w:rPr>
        <w:t>وواصل هو أول من أظهر المنزلة بين المنزلتين؛ لأن الناس كانوا ف</w:t>
      </w:r>
      <w:r>
        <w:rPr>
          <w:rtl/>
        </w:rPr>
        <w:t>ي</w:t>
      </w:r>
      <w:r w:rsidRPr="00A350C2">
        <w:rPr>
          <w:rtl/>
        </w:rPr>
        <w:t xml:space="preserve"> أسماء أهل الكبائر من أهل الصلاة على أقوال؛ كانت الخوارج تسمّيهم بالكفر والشرك، والمرجئة تسمّيهم بالإيمان، وكان الحسن وأصحابه يسمّونهم بالنفاق، فأظهر واصل القول بأنّهم فسّاق غير مؤمنين، ولا كفار، ولا منافقين.</w:t>
      </w:r>
    </w:p>
    <w:p w:rsidR="00D14F3E" w:rsidRDefault="00D14F3E" w:rsidP="000A5C9E">
      <w:pPr>
        <w:pStyle w:val="Heading2"/>
        <w:rPr>
          <w:rtl/>
        </w:rPr>
      </w:pPr>
      <w:bookmarkStart w:id="72" w:name="_Toc398065529"/>
      <w:r w:rsidRPr="00A350C2">
        <w:rPr>
          <w:rtl/>
        </w:rPr>
        <w:t>[مناظرة واصل بن عطاء وعمرو بن عبيد ف</w:t>
      </w:r>
      <w:r>
        <w:rPr>
          <w:rtl/>
        </w:rPr>
        <w:t>ي</w:t>
      </w:r>
      <w:r w:rsidRPr="00A350C2">
        <w:rPr>
          <w:rtl/>
        </w:rPr>
        <w:t xml:space="preserve"> القول بالمنزلة بين المنزلتين</w:t>
      </w:r>
      <w:r w:rsidR="000A5C9E">
        <w:rPr>
          <w:rtl/>
        </w:rPr>
        <w:t>]</w:t>
      </w:r>
      <w:bookmarkEnd w:id="72"/>
    </w:p>
    <w:p w:rsidR="00D14F3E" w:rsidRDefault="00D14F3E" w:rsidP="00D14F3E">
      <w:pPr>
        <w:pStyle w:val="libNormal"/>
        <w:rPr>
          <w:rtl/>
        </w:rPr>
      </w:pPr>
      <w:r w:rsidRPr="00A350C2">
        <w:rPr>
          <w:rtl/>
        </w:rPr>
        <w:t>وكان عمرو بن عبيد من أصحاب الحسن وتلاميذه، فجمع بينه وبين واصل ليناظره فيما أظهر من القول بالمنزلة بين المنزلتين، فلما ووقفوا على الاجتماع ذكر أن واصلا أقبل ومعه جماعة من أصحابه إلى حلقة الحسن، وفيها عمرو بن عبي</w:t>
      </w:r>
      <w:r>
        <w:rPr>
          <w:rtl/>
        </w:rPr>
        <w:t>د جالس، فلما نظر إلى واصل، وكان</w:t>
      </w:r>
      <w:r w:rsidRPr="00A350C2">
        <w:rPr>
          <w:rtl/>
        </w:rPr>
        <w:t xml:space="preserve"> ف</w:t>
      </w:r>
      <w:r>
        <w:rPr>
          <w:rtl/>
        </w:rPr>
        <w:t>ي</w:t>
      </w:r>
      <w:r w:rsidRPr="00A350C2">
        <w:rPr>
          <w:rtl/>
        </w:rPr>
        <w:t xml:space="preserve"> عنقه طول واعوجاج قال: أرى عنقا لا يفلح صاحبها! فسمع ذلك واصل فلما سلّم عليه قال له:</w:t>
      </w:r>
    </w:p>
    <w:p w:rsidR="00D14F3E" w:rsidRDefault="00D14F3E" w:rsidP="00D14F3E">
      <w:pPr>
        <w:pStyle w:val="libNormal"/>
        <w:rPr>
          <w:rtl/>
        </w:rPr>
      </w:pPr>
      <w:r w:rsidRPr="00A350C2">
        <w:rPr>
          <w:rtl/>
        </w:rPr>
        <w:t>ياابن أخ</w:t>
      </w:r>
      <w:r>
        <w:rPr>
          <w:rtl/>
        </w:rPr>
        <w:t>ي</w:t>
      </w:r>
      <w:r w:rsidRPr="00A350C2">
        <w:rPr>
          <w:rtl/>
        </w:rPr>
        <w:t>، إن من عاب الصنعة عاب الصانع، للتعلق الّذي بين الصانع والمصنوع</w:t>
      </w:r>
      <w:r>
        <w:rPr>
          <w:rtl/>
        </w:rPr>
        <w:t xml:space="preserve"> </w:t>
      </w:r>
      <w:r w:rsidRPr="008A1F12">
        <w:rPr>
          <w:rStyle w:val="libFootnotenumChar"/>
          <w:rtl/>
        </w:rPr>
        <w:t>(1)</w:t>
      </w:r>
      <w:r w:rsidR="00DF4A8F">
        <w:rPr>
          <w:rtl/>
        </w:rPr>
        <w:t>؛</w:t>
      </w:r>
      <w:r w:rsidRPr="00A350C2">
        <w:rPr>
          <w:rtl/>
        </w:rPr>
        <w:t xml:space="preserve"> فقال له عمرو بن عبيد: ياأبا حذيفة، قد وعظت فأحسنت، ولن أعود إلى مثل الّذي كان من</w:t>
      </w:r>
      <w:r>
        <w:rPr>
          <w:rtl/>
        </w:rPr>
        <w:t>ي</w:t>
      </w:r>
      <w:r w:rsidRPr="00A350C2">
        <w:rPr>
          <w:rtl/>
        </w:rPr>
        <w:t>.</w:t>
      </w:r>
    </w:p>
    <w:p w:rsidR="00D14F3E" w:rsidRDefault="00D14F3E" w:rsidP="00D14F3E">
      <w:pPr>
        <w:pStyle w:val="libNormal"/>
        <w:rPr>
          <w:rtl/>
        </w:rPr>
      </w:pPr>
      <w:r w:rsidRPr="00A350C2">
        <w:rPr>
          <w:rtl/>
        </w:rPr>
        <w:t>وجلس واصل ف</w:t>
      </w:r>
      <w:r>
        <w:rPr>
          <w:rtl/>
        </w:rPr>
        <w:t>ي</w:t>
      </w:r>
      <w:r w:rsidRPr="00A350C2">
        <w:rPr>
          <w:rtl/>
        </w:rPr>
        <w:t xml:space="preserve"> الحلقة، وسئل أن يكلّم عمرا فقال واصل لعمرو: لم قلت إنّ من أتى كبيرة من أهل الصلاة استحق اسم النفاق؟ فقال عمرو: لقول </w:t>
      </w:r>
      <w:r>
        <w:rPr>
          <w:rtl/>
        </w:rPr>
        <w:t>الله</w:t>
      </w:r>
      <w:r w:rsidRPr="00A350C2">
        <w:rPr>
          <w:rtl/>
        </w:rPr>
        <w:t xml:space="preserve"> تعالى: </w:t>
      </w:r>
      <w:r w:rsidRPr="00DA0B26">
        <w:rPr>
          <w:rStyle w:val="libAlaemChar"/>
          <w:rFonts w:hint="cs"/>
          <w:rtl/>
        </w:rPr>
        <w:t>(</w:t>
      </w:r>
      <w:r w:rsidRPr="00CD24B4">
        <w:rPr>
          <w:rStyle w:val="libAieChar"/>
          <w:rtl/>
        </w:rPr>
        <w:t>وَالَّذِينَ يَرْمُونَ الْمُحْصَناتِ ثُمَّ لَمْ يَأْتُوا بِأَرْبَعَةِ شُهَداءَ فَاجْلِدُوهُمْ ثَمانِينَ جَلْدَةً وَلا تَقْبَلُوا لَهُمْ شَهادَةً أَبَداً وَأُولئِكَ هُمُ الْفاسِقُونَ</w:t>
      </w:r>
      <w:r w:rsidRPr="00DA0B26">
        <w:rPr>
          <w:rStyle w:val="libAlaemChar"/>
          <w:rFonts w:hint="cs"/>
          <w:rtl/>
        </w:rPr>
        <w:t>)</w:t>
      </w:r>
      <w:r w:rsidRPr="00A350C2">
        <w:rPr>
          <w:rtl/>
        </w:rPr>
        <w:t>؛ [النور: 4]، ثم قال ف</w:t>
      </w:r>
      <w:r>
        <w:rPr>
          <w:rtl/>
        </w:rPr>
        <w:t>ي</w:t>
      </w:r>
      <w:r w:rsidRPr="00A350C2">
        <w:rPr>
          <w:rtl/>
        </w:rPr>
        <w:t xml:space="preserve"> موضع آخر: </w:t>
      </w:r>
      <w:r w:rsidRPr="00DA0B26">
        <w:rPr>
          <w:rStyle w:val="libAlaemChar"/>
          <w:rFonts w:hint="cs"/>
          <w:rtl/>
        </w:rPr>
        <w:t>(</w:t>
      </w:r>
      <w:r w:rsidRPr="00CD24B4">
        <w:rPr>
          <w:rStyle w:val="libAieChar"/>
          <w:rtl/>
        </w:rPr>
        <w:t>إِنَّ الْمُنافِقِينَ هُمُ الْفاسِقُونَ</w:t>
      </w:r>
      <w:r w:rsidRPr="00DA0B26">
        <w:rPr>
          <w:rStyle w:val="libAlaemChar"/>
          <w:rFonts w:hint="cs"/>
          <w:rtl/>
        </w:rPr>
        <w:t>)</w:t>
      </w:r>
      <w:r w:rsidRPr="00A350C2">
        <w:rPr>
          <w:rtl/>
        </w:rPr>
        <w:t>؛ [التوبة: 67]، فكان كلّ فاسق منافقا؛ إذ كانت ألف ولام المعرفة موجودتين ف</w:t>
      </w:r>
      <w:r>
        <w:rPr>
          <w:rtl/>
        </w:rPr>
        <w:t>ي</w:t>
      </w:r>
      <w:r w:rsidRPr="00A350C2">
        <w:rPr>
          <w:rtl/>
        </w:rPr>
        <w:t xml:space="preserve"> الفاسق؛ فقال له واصل: أليس قد وجدت </w:t>
      </w:r>
      <w:r>
        <w:rPr>
          <w:rtl/>
        </w:rPr>
        <w:t>الله</w:t>
      </w:r>
      <w:r w:rsidRPr="00A350C2">
        <w:rPr>
          <w:rtl/>
        </w:rPr>
        <w:t xml:space="preserve"> تعالى يقول: </w:t>
      </w:r>
      <w:r w:rsidRPr="00DA0B26">
        <w:rPr>
          <w:rStyle w:val="libAlaemChar"/>
          <w:rFonts w:hint="cs"/>
          <w:rtl/>
        </w:rPr>
        <w:t>(</w:t>
      </w:r>
      <w:r w:rsidRPr="00CD24B4">
        <w:rPr>
          <w:rStyle w:val="libAieChar"/>
          <w:rtl/>
        </w:rPr>
        <w:t>وَمَنْ لَمْ يَحْكُمْ بِما أَنْزَلَ الله فَأُولئِكَ هُمُ الظَّالِمُونَ</w:t>
      </w:r>
      <w:r w:rsidRPr="00DA0B26">
        <w:rPr>
          <w:rStyle w:val="libAlaemChar"/>
          <w:rFonts w:hint="cs"/>
          <w:rtl/>
        </w:rPr>
        <w:t>)</w:t>
      </w:r>
      <w:r w:rsidRPr="00A350C2">
        <w:rPr>
          <w:rtl/>
        </w:rPr>
        <w:t>؛ [المائدة: 45]، وأجمع أهل العلم على أنّ صاحب</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ت، وحاشية الأصل (من نسخة):</w:t>
      </w:r>
      <w:r>
        <w:rPr>
          <w:rtl/>
        </w:rPr>
        <w:t xml:space="preserve"> (</w:t>
      </w:r>
      <w:r w:rsidRPr="00A350C2">
        <w:rPr>
          <w:rtl/>
        </w:rPr>
        <w:t>بين الصنعة والصانع</w:t>
      </w:r>
      <w:r>
        <w:rPr>
          <w:rtl/>
        </w:rPr>
        <w:t>).</w:t>
      </w:r>
      <w:r w:rsidRPr="00A350C2">
        <w:rPr>
          <w:rtl/>
        </w:rPr>
        <w:t xml:space="preserve"> ومن نسخة بحاشية ت أيضا:</w:t>
      </w:r>
      <w:r>
        <w:rPr>
          <w:rtl/>
        </w:rPr>
        <w:t xml:space="preserve"> (</w:t>
      </w:r>
      <w:r w:rsidRPr="00A350C2">
        <w:rPr>
          <w:rtl/>
        </w:rPr>
        <w:t>بين الصنيعة والصانع</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الكبيرة يستحق اسم ظالم؛ كما يستحق اسم فاسق؛ فأ</w:t>
      </w:r>
      <w:r>
        <w:rPr>
          <w:rtl/>
        </w:rPr>
        <w:t>لاّ</w:t>
      </w:r>
      <w:r w:rsidRPr="00A350C2">
        <w:rPr>
          <w:rtl/>
        </w:rPr>
        <w:t xml:space="preserve"> كفّرت صاحب الكبيرة من أهل الصلاة بقول </w:t>
      </w:r>
      <w:r>
        <w:rPr>
          <w:rtl/>
        </w:rPr>
        <w:t>الله</w:t>
      </w:r>
      <w:r w:rsidRPr="00A350C2">
        <w:rPr>
          <w:rtl/>
        </w:rPr>
        <w:t xml:space="preserve"> تعالى: </w:t>
      </w:r>
      <w:r w:rsidRPr="00DA0B26">
        <w:rPr>
          <w:rStyle w:val="libAlaemChar"/>
          <w:rFonts w:hint="cs"/>
          <w:rtl/>
        </w:rPr>
        <w:t>(</w:t>
      </w:r>
      <w:r w:rsidRPr="00CD24B4">
        <w:rPr>
          <w:rStyle w:val="libAieChar"/>
          <w:rtl/>
        </w:rPr>
        <w:t>وَالْكافِرُونَ هُمُ الظَّالِمُونَ</w:t>
      </w:r>
      <w:r w:rsidRPr="00DA0B26">
        <w:rPr>
          <w:rStyle w:val="libAlaemChar"/>
          <w:rFonts w:hint="cs"/>
          <w:rtl/>
        </w:rPr>
        <w:t>)</w:t>
      </w:r>
      <w:r w:rsidRPr="00A350C2">
        <w:rPr>
          <w:rtl/>
        </w:rPr>
        <w:t>؛ [البقرة: 254]، فعرّف بألف ولام التعريف اللتين ف</w:t>
      </w:r>
      <w:r>
        <w:rPr>
          <w:rtl/>
        </w:rPr>
        <w:t>ي</w:t>
      </w:r>
      <w:r w:rsidRPr="00A350C2">
        <w:rPr>
          <w:rtl/>
        </w:rPr>
        <w:t xml:space="preserve"> قوله: </w:t>
      </w:r>
      <w:r w:rsidRPr="00DA0B26">
        <w:rPr>
          <w:rStyle w:val="libAlaemChar"/>
          <w:rFonts w:hint="cs"/>
          <w:rtl/>
        </w:rPr>
        <w:t>(</w:t>
      </w:r>
      <w:r w:rsidRPr="00CD24B4">
        <w:rPr>
          <w:rStyle w:val="libAieChar"/>
          <w:rtl/>
        </w:rPr>
        <w:t>وَمَنْ لَمْ يَحْكُمْ بِما أَنْزَلَ الله فَأُولئِكَ هُمُ الظَّالِمُونَ</w:t>
      </w:r>
      <w:r w:rsidRPr="00DA0B26">
        <w:rPr>
          <w:rStyle w:val="libAlaemChar"/>
          <w:rFonts w:hint="cs"/>
          <w:rtl/>
        </w:rPr>
        <w:t>)</w:t>
      </w:r>
      <w:r w:rsidRPr="00A350C2">
        <w:rPr>
          <w:rtl/>
        </w:rPr>
        <w:t>، كما قال ف</w:t>
      </w:r>
      <w:r>
        <w:rPr>
          <w:rtl/>
        </w:rPr>
        <w:t>ي</w:t>
      </w:r>
      <w:r w:rsidRPr="00A350C2">
        <w:rPr>
          <w:rtl/>
        </w:rPr>
        <w:t xml:space="preserve"> القاذف: </w:t>
      </w:r>
      <w:r w:rsidRPr="00DA0B26">
        <w:rPr>
          <w:rStyle w:val="libAlaemChar"/>
          <w:rFonts w:hint="cs"/>
          <w:rtl/>
        </w:rPr>
        <w:t>(</w:t>
      </w:r>
      <w:r w:rsidRPr="00CD24B4">
        <w:rPr>
          <w:rStyle w:val="libAieChar"/>
          <w:rtl/>
        </w:rPr>
        <w:t>وَأُولئِكَ هُمُ الْفاسِقُونَ</w:t>
      </w:r>
      <w:r w:rsidRPr="00DA0B26">
        <w:rPr>
          <w:rStyle w:val="libAlaemChar"/>
          <w:rFonts w:hint="cs"/>
          <w:rtl/>
        </w:rPr>
        <w:t>)</w:t>
      </w:r>
      <w:r w:rsidRPr="00A350C2">
        <w:rPr>
          <w:rtl/>
        </w:rPr>
        <w:t xml:space="preserve">، فسمّيته منافقا لقوله تعالى: </w:t>
      </w:r>
      <w:r w:rsidRPr="00DA0B26">
        <w:rPr>
          <w:rStyle w:val="libAlaemChar"/>
          <w:rFonts w:hint="cs"/>
          <w:rtl/>
        </w:rPr>
        <w:t>(</w:t>
      </w:r>
      <w:r w:rsidRPr="00CD24B4">
        <w:rPr>
          <w:rStyle w:val="libAieChar"/>
          <w:rtl/>
        </w:rPr>
        <w:t>إِنَّ الْمُنافِقِينَ هُمُ الْفاسِقُونَ</w:t>
      </w:r>
      <w:r w:rsidRPr="00DA0B26">
        <w:rPr>
          <w:rStyle w:val="libAlaemChar"/>
          <w:rFonts w:hint="cs"/>
          <w:rtl/>
        </w:rPr>
        <w:t>)</w:t>
      </w:r>
      <w:r w:rsidRPr="00A350C2">
        <w:rPr>
          <w:rtl/>
        </w:rPr>
        <w:t>! فأمسك عمرو، ثم قال له واصل: ياأبا عثمان؛ أيّما أولى أن يستعمل ف</w:t>
      </w:r>
      <w:r>
        <w:rPr>
          <w:rtl/>
        </w:rPr>
        <w:t>ي</w:t>
      </w:r>
      <w:r w:rsidRPr="00A350C2">
        <w:rPr>
          <w:rtl/>
        </w:rPr>
        <w:t xml:space="preserve"> أسماء المحدثين من أمّتنا؟ ما اتفق عليه أهل الفرق من أهل القبلة، أو ما اختلف فيه؟ فقال عمرو:</w:t>
      </w:r>
    </w:p>
    <w:p w:rsidR="00D14F3E" w:rsidRDefault="00D14F3E" w:rsidP="00D14F3E">
      <w:pPr>
        <w:pStyle w:val="libNormal"/>
        <w:rPr>
          <w:rtl/>
        </w:rPr>
      </w:pPr>
      <w:r w:rsidRPr="00A350C2">
        <w:rPr>
          <w:rtl/>
        </w:rPr>
        <w:t>بل ما اتفقوا عليه أولى، فقال له واصل: ألست تجد أهل الفرق على اختلافهم يسمّون صاحب الكبيرة فاسقا، ويختلفون فيما عدا ذلك من أسمائه؛ لأن الخوارج تسميه مشركا فاسقا، والشيعة تسميه كافر نعمة فاسقا!</w:t>
      </w:r>
      <w:r>
        <w:rPr>
          <w:rtl/>
        </w:rPr>
        <w:t xml:space="preserve"> - </w:t>
      </w:r>
      <w:r w:rsidRPr="00A350C2">
        <w:rPr>
          <w:rtl/>
        </w:rPr>
        <w:t xml:space="preserve">قال سيدنا الشريف المرتضى أدام </w:t>
      </w:r>
      <w:r>
        <w:rPr>
          <w:rtl/>
        </w:rPr>
        <w:t>الله</w:t>
      </w:r>
      <w:r w:rsidRPr="00A350C2">
        <w:rPr>
          <w:rtl/>
        </w:rPr>
        <w:t xml:space="preserve"> علوّه: يعن</w:t>
      </w:r>
      <w:r>
        <w:rPr>
          <w:rtl/>
        </w:rPr>
        <w:t>ي</w:t>
      </w:r>
      <w:r w:rsidRPr="00A350C2">
        <w:rPr>
          <w:rtl/>
        </w:rPr>
        <w:t xml:space="preserve"> بالشيعة الزّيدية</w:t>
      </w:r>
      <w:r>
        <w:rPr>
          <w:rtl/>
        </w:rPr>
        <w:t xml:space="preserve"> </w:t>
      </w:r>
      <w:r w:rsidRPr="008A1F12">
        <w:rPr>
          <w:rStyle w:val="libFootnotenumChar"/>
          <w:rtl/>
        </w:rPr>
        <w:t>(1)</w:t>
      </w:r>
      <w:r>
        <w:rPr>
          <w:rtl/>
        </w:rPr>
        <w:t xml:space="preserve"> - </w:t>
      </w:r>
      <w:r w:rsidRPr="00A350C2">
        <w:rPr>
          <w:rtl/>
        </w:rPr>
        <w:t>والحسن يسميه منافقا فاسقا، والمرجئة</w:t>
      </w:r>
      <w:r>
        <w:rPr>
          <w:rtl/>
        </w:rPr>
        <w:t xml:space="preserve"> </w:t>
      </w:r>
      <w:r w:rsidRPr="008A1F12">
        <w:rPr>
          <w:rStyle w:val="libFootnotenumChar"/>
          <w:rtl/>
        </w:rPr>
        <w:t>(2)</w:t>
      </w:r>
      <w:r>
        <w:rPr>
          <w:rtl/>
        </w:rPr>
        <w:t xml:space="preserve"> </w:t>
      </w:r>
      <w:r w:rsidRPr="00A350C2">
        <w:rPr>
          <w:rtl/>
        </w:rPr>
        <w:t>تسميه مؤمنا فاسقا؟ فاجتمعوا على تسميته بالفسق، واختلفوا فيما عدا ذلك من أسمائه، فالواجب أن يسمّى بالاسم الّذي اتّفق عليه وهو الفسق؛ لاتفاق المختلفين عليه، ولا يسمى بما عدا ذلك من الأسماء الت</w:t>
      </w:r>
      <w:r>
        <w:rPr>
          <w:rtl/>
        </w:rPr>
        <w:t>ي</w:t>
      </w:r>
      <w:r w:rsidRPr="00A350C2">
        <w:rPr>
          <w:rtl/>
        </w:rPr>
        <w:t xml:space="preserve"> اختلف فيها، فيكون صاحب الكبيرة فاسقا، ولا يقال فيه إنه مؤمن ولا منافق، ولا مشرك ولا كافر نعمة</w:t>
      </w:r>
      <w:r>
        <w:rPr>
          <w:rtl/>
        </w:rPr>
        <w:t xml:space="preserve"> </w:t>
      </w:r>
      <w:r w:rsidRPr="008A1F12">
        <w:rPr>
          <w:rStyle w:val="libFootnotenumChar"/>
          <w:rtl/>
        </w:rPr>
        <w:t>(3)</w:t>
      </w:r>
      <w:r>
        <w:rPr>
          <w:rtl/>
        </w:rPr>
        <w:t xml:space="preserve">، </w:t>
      </w:r>
      <w:r w:rsidRPr="00A350C2">
        <w:rPr>
          <w:rtl/>
        </w:rPr>
        <w:t>فهذا أشبه بأهل الدين.</w:t>
      </w:r>
    </w:p>
    <w:p w:rsidR="00D14F3E" w:rsidRDefault="00D14F3E" w:rsidP="00D14F3E">
      <w:pPr>
        <w:pStyle w:val="libNormal"/>
        <w:rPr>
          <w:rtl/>
        </w:rPr>
      </w:pPr>
      <w:r w:rsidRPr="00A350C2">
        <w:rPr>
          <w:rtl/>
        </w:rPr>
        <w:t>فقال له عمرو بن عبيد: ما بين</w:t>
      </w:r>
      <w:r>
        <w:rPr>
          <w:rtl/>
        </w:rPr>
        <w:t>ي</w:t>
      </w:r>
      <w:r w:rsidRPr="00A350C2">
        <w:rPr>
          <w:rtl/>
        </w:rPr>
        <w:t xml:space="preserve"> وبين الحق عداوة، والقول قولك، فليشهد عليّ من حضر أن</w:t>
      </w:r>
      <w:r>
        <w:rPr>
          <w:rtl/>
        </w:rPr>
        <w:t>ي</w:t>
      </w:r>
      <w:r w:rsidRPr="00A350C2">
        <w:rPr>
          <w:rtl/>
        </w:rPr>
        <w:t xml:space="preserve"> تارك المذهب الّذي كنت أذهب إليه؛ من نفاق صاحب الكبيرة من أهل الصلاة،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الزيدية: ثلاث فرق؛ الجارودية والسليمانية، والأبترية؛ يجمعها القول بإمامة زيد بن عل</w:t>
      </w:r>
      <w:r>
        <w:rPr>
          <w:rtl/>
        </w:rPr>
        <w:t>ي</w:t>
      </w:r>
      <w:r w:rsidRPr="00A350C2">
        <w:rPr>
          <w:rtl/>
        </w:rPr>
        <w:t xml:space="preserve"> بن الحسين بن عل</w:t>
      </w:r>
      <w:r>
        <w:rPr>
          <w:rtl/>
        </w:rPr>
        <w:t>ي</w:t>
      </w:r>
      <w:r w:rsidRPr="00A350C2">
        <w:rPr>
          <w:rtl/>
        </w:rPr>
        <w:t xml:space="preserve"> بن أب</w:t>
      </w:r>
      <w:r>
        <w:rPr>
          <w:rtl/>
        </w:rPr>
        <w:t>ي</w:t>
      </w:r>
      <w:r w:rsidRPr="00A350C2">
        <w:rPr>
          <w:rtl/>
        </w:rPr>
        <w:t xml:space="preserve"> طالب؛ ف</w:t>
      </w:r>
      <w:r>
        <w:rPr>
          <w:rtl/>
        </w:rPr>
        <w:t>ي</w:t>
      </w:r>
      <w:r w:rsidRPr="00A350C2">
        <w:rPr>
          <w:rtl/>
        </w:rPr>
        <w:t xml:space="preserve"> أيام خروجه ف</w:t>
      </w:r>
      <w:r>
        <w:rPr>
          <w:rtl/>
        </w:rPr>
        <w:t>ي</w:t>
      </w:r>
      <w:r w:rsidRPr="00A350C2">
        <w:rPr>
          <w:rtl/>
        </w:rPr>
        <w:t xml:space="preserve"> زمان هشام بن عبد الملك؛ (وانظر الفرق بين الفرق: 16، والملل والنحل للشهرستان</w:t>
      </w:r>
      <w:r>
        <w:rPr>
          <w:rtl/>
        </w:rPr>
        <w:t>ي</w:t>
      </w:r>
      <w:r w:rsidRPr="00A350C2">
        <w:rPr>
          <w:rtl/>
        </w:rPr>
        <w:t xml:space="preserve"> 87، ومفاتيح العلوم 21).</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المرجئة ف</w:t>
      </w:r>
      <w:r>
        <w:rPr>
          <w:rtl/>
        </w:rPr>
        <w:t>ي</w:t>
      </w:r>
      <w:r w:rsidRPr="00A350C2">
        <w:rPr>
          <w:rtl/>
        </w:rPr>
        <w:t xml:space="preserve"> القديم غير الذين لا يؤيدون العقاب؛ بل هم الذين كان يؤخرون عليا </w:t>
      </w:r>
      <w:r w:rsidRPr="008A1F12">
        <w:rPr>
          <w:rStyle w:val="libFootnoteAlaemChar"/>
          <w:rtl/>
        </w:rPr>
        <w:t>عليه‌السلام</w:t>
      </w:r>
      <w:r w:rsidRPr="00A350C2">
        <w:rPr>
          <w:rtl/>
        </w:rPr>
        <w:t xml:space="preserve"> عن غيره من الصحابة؛ والإرجاء: التأخير</w:t>
      </w:r>
      <w:r>
        <w:rPr>
          <w:rtl/>
        </w:rPr>
        <w:t>).</w:t>
      </w:r>
      <w:r w:rsidRPr="00A350C2">
        <w:rPr>
          <w:rtl/>
        </w:rPr>
        <w:t xml:space="preserve"> وانظر (الفرق بين الفرق 19، والملل والنحل للشهرستان</w:t>
      </w:r>
      <w:r>
        <w:rPr>
          <w:rtl/>
        </w:rPr>
        <w:t>ي</w:t>
      </w:r>
      <w:r w:rsidRPr="00A350C2">
        <w:rPr>
          <w:rtl/>
        </w:rPr>
        <w:t xml:space="preserve"> 78، ومفاتيح العلوم 20، وكشاف اصطلاحات الفنون 578).</w:t>
      </w:r>
    </w:p>
    <w:p w:rsidR="00D14F3E" w:rsidRPr="00A350C2" w:rsidRDefault="00D14F3E" w:rsidP="00D14F3E">
      <w:pPr>
        <w:pStyle w:val="libFootnote"/>
        <w:rPr>
          <w:rtl/>
        </w:rPr>
      </w:pPr>
      <w:r w:rsidRPr="00A350C2">
        <w:rPr>
          <w:rtl/>
        </w:rPr>
        <w:t>(3) حاشية ت (من نسخة):</w:t>
      </w:r>
      <w:r>
        <w:rPr>
          <w:rtl/>
        </w:rPr>
        <w:t xml:space="preserve"> (</w:t>
      </w:r>
      <w:r w:rsidRPr="00A350C2">
        <w:rPr>
          <w:rtl/>
        </w:rPr>
        <w:t>ولا كافر</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قائل يقول أب</w:t>
      </w:r>
      <w:r>
        <w:rPr>
          <w:rtl/>
        </w:rPr>
        <w:t>ي</w:t>
      </w:r>
      <w:r w:rsidRPr="00A350C2">
        <w:rPr>
          <w:rtl/>
        </w:rPr>
        <w:t xml:space="preserve"> حذيفة ف</w:t>
      </w:r>
      <w:r>
        <w:rPr>
          <w:rtl/>
        </w:rPr>
        <w:t>ي</w:t>
      </w:r>
      <w:r w:rsidRPr="00A350C2">
        <w:rPr>
          <w:rtl/>
        </w:rPr>
        <w:t xml:space="preserve"> ذلك، وأنّ</w:t>
      </w:r>
      <w:r>
        <w:rPr>
          <w:rtl/>
        </w:rPr>
        <w:t>ي</w:t>
      </w:r>
      <w:r w:rsidRPr="00A350C2">
        <w:rPr>
          <w:rtl/>
        </w:rPr>
        <w:t xml:space="preserve"> قد اعتزلت مذهب الحسن ف</w:t>
      </w:r>
      <w:r>
        <w:rPr>
          <w:rtl/>
        </w:rPr>
        <w:t>ي</w:t>
      </w:r>
      <w:r w:rsidRPr="00A350C2">
        <w:rPr>
          <w:rtl/>
        </w:rPr>
        <w:t xml:space="preserve"> هذا الباب. فاستحسن الناس هذا من عمرو.</w:t>
      </w:r>
    </w:p>
    <w:p w:rsidR="00D14F3E" w:rsidRDefault="00D14F3E" w:rsidP="00D14F3E">
      <w:pPr>
        <w:pStyle w:val="libNormal"/>
        <w:rPr>
          <w:rtl/>
        </w:rPr>
      </w:pPr>
      <w:r w:rsidRPr="00A350C2">
        <w:rPr>
          <w:rtl/>
        </w:rPr>
        <w:t>وقيل إنّ اسم الاعتزال إنما اختصّت به</w:t>
      </w:r>
      <w:r>
        <w:rPr>
          <w:rtl/>
        </w:rPr>
        <w:t xml:space="preserve"> </w:t>
      </w:r>
      <w:r w:rsidRPr="008A1F12">
        <w:rPr>
          <w:rStyle w:val="libFootnotenumChar"/>
          <w:rtl/>
        </w:rPr>
        <w:t>(1)</w:t>
      </w:r>
      <w:r>
        <w:rPr>
          <w:rtl/>
        </w:rPr>
        <w:t xml:space="preserve"> </w:t>
      </w:r>
      <w:r w:rsidRPr="00A350C2">
        <w:rPr>
          <w:rtl/>
        </w:rPr>
        <w:t>هذه الفرقة لاعتزالهم مذهب الحسن بن أب</w:t>
      </w:r>
      <w:r>
        <w:rPr>
          <w:rtl/>
        </w:rPr>
        <w:t>ي</w:t>
      </w:r>
      <w:r w:rsidRPr="00A350C2">
        <w:rPr>
          <w:rtl/>
        </w:rPr>
        <w:t xml:space="preserve"> الحسن ف</w:t>
      </w:r>
      <w:r>
        <w:rPr>
          <w:rtl/>
        </w:rPr>
        <w:t>ي</w:t>
      </w:r>
      <w:r w:rsidRPr="00A350C2">
        <w:rPr>
          <w:rtl/>
        </w:rPr>
        <w:t xml:space="preserve"> تسمية مرتكب الكبيرة من أهل الصلاة بالنفاق؛ وحك</w:t>
      </w:r>
      <w:r>
        <w:rPr>
          <w:rtl/>
        </w:rPr>
        <w:t>ي</w:t>
      </w:r>
      <w:r w:rsidRPr="00A350C2">
        <w:rPr>
          <w:rtl/>
        </w:rPr>
        <w:t xml:space="preserve"> غير ذلك.</w:t>
      </w:r>
    </w:p>
    <w:p w:rsidR="00D14F3E" w:rsidRDefault="00D14F3E" w:rsidP="00D14F3E">
      <w:pPr>
        <w:pStyle w:val="libNormal"/>
        <w:rPr>
          <w:rtl/>
        </w:rPr>
      </w:pPr>
      <w:r w:rsidRPr="00A350C2">
        <w:rPr>
          <w:rtl/>
        </w:rPr>
        <w:t>وقيل إن قتادة بعد موت الحسن البصر</w:t>
      </w:r>
      <w:r>
        <w:rPr>
          <w:rtl/>
        </w:rPr>
        <w:t>ي</w:t>
      </w:r>
      <w:r w:rsidRPr="00A350C2">
        <w:rPr>
          <w:rtl/>
        </w:rPr>
        <w:t xml:space="preserve"> كان جلس مجلسه، وكان هو وعمرو بن عبيد جميعا رئيسين متقدّمين</w:t>
      </w:r>
      <w:r>
        <w:rPr>
          <w:rtl/>
        </w:rPr>
        <w:t xml:space="preserve"> </w:t>
      </w:r>
      <w:r w:rsidRPr="008A1F12">
        <w:rPr>
          <w:rStyle w:val="libFootnotenumChar"/>
          <w:rtl/>
        </w:rPr>
        <w:t>(2)</w:t>
      </w:r>
      <w:r>
        <w:rPr>
          <w:rtl/>
        </w:rPr>
        <w:t xml:space="preserve"> </w:t>
      </w:r>
      <w:r w:rsidRPr="00A350C2">
        <w:rPr>
          <w:rtl/>
        </w:rPr>
        <w:t>ف</w:t>
      </w:r>
      <w:r>
        <w:rPr>
          <w:rtl/>
        </w:rPr>
        <w:t>ي</w:t>
      </w:r>
      <w:r w:rsidRPr="00A350C2">
        <w:rPr>
          <w:rtl/>
        </w:rPr>
        <w:t xml:space="preserve"> أصحاب الحسن، فجرت بينهما نفرة، فاعتزل عمرو مجلس قتادة، واجتمع عليه جماعة من أصحاب الحسن، فكان قتادة إذا جلس مجلسه سأل عن عمرو وأصحابه فيقول: ما فعلت المعتزلة؟ فسمّوا بذلك.</w:t>
      </w:r>
    </w:p>
    <w:p w:rsidR="00D14F3E" w:rsidRDefault="00D14F3E" w:rsidP="00D14F3E">
      <w:pPr>
        <w:pStyle w:val="libNormal"/>
        <w:rPr>
          <w:rtl/>
        </w:rPr>
      </w:pPr>
      <w:r w:rsidRPr="00A350C2">
        <w:rPr>
          <w:rtl/>
        </w:rPr>
        <w:t xml:space="preserve">قال سيدنا الشريف المرتضى ذو المجدين أدام </w:t>
      </w:r>
      <w:r>
        <w:rPr>
          <w:rtl/>
        </w:rPr>
        <w:t>الله</w:t>
      </w:r>
      <w:r w:rsidRPr="00A350C2">
        <w:rPr>
          <w:rtl/>
        </w:rPr>
        <w:t xml:space="preserve"> علوه: أما ما ألزمه واصل بن عطاء</w:t>
      </w:r>
      <w:r>
        <w:rPr>
          <w:rtl/>
        </w:rPr>
        <w:t xml:space="preserve"> </w:t>
      </w:r>
      <w:r w:rsidRPr="008A1F12">
        <w:rPr>
          <w:rStyle w:val="libFootnotenumChar"/>
          <w:rtl/>
        </w:rPr>
        <w:t>(3)</w:t>
      </w:r>
      <w:r>
        <w:rPr>
          <w:rtl/>
        </w:rPr>
        <w:t xml:space="preserve"> </w:t>
      </w:r>
      <w:r w:rsidRPr="00A350C2">
        <w:rPr>
          <w:rtl/>
        </w:rPr>
        <w:t>لعمرو بن عبيد أولا فسديد لازم</w:t>
      </w:r>
      <w:r>
        <w:rPr>
          <w:rtl/>
        </w:rPr>
        <w:t xml:space="preserve"> </w:t>
      </w:r>
      <w:r w:rsidRPr="008A1F12">
        <w:rPr>
          <w:rStyle w:val="libFootnotenumChar"/>
          <w:rtl/>
        </w:rPr>
        <w:t>(4)</w:t>
      </w:r>
      <w:r>
        <w:rPr>
          <w:rtl/>
        </w:rPr>
        <w:t xml:space="preserve">، </w:t>
      </w:r>
      <w:r w:rsidRPr="00A350C2">
        <w:rPr>
          <w:rtl/>
        </w:rPr>
        <w:t>وأما ما كلّمه به ثانيا فغير واجب ولا لازم؛ لأن الإجماع وإن لم يوجد ف</w:t>
      </w:r>
      <w:r>
        <w:rPr>
          <w:rtl/>
        </w:rPr>
        <w:t>ي</w:t>
      </w:r>
      <w:r w:rsidRPr="00A350C2">
        <w:rPr>
          <w:rtl/>
        </w:rPr>
        <w:t xml:space="preserve"> تسمية صاحب الكبيرة بالنفاق أو غيره من الأسماء كما وجد ف</w:t>
      </w:r>
      <w:r>
        <w:rPr>
          <w:rtl/>
        </w:rPr>
        <w:t>ي</w:t>
      </w:r>
      <w:r w:rsidRPr="00A350C2">
        <w:rPr>
          <w:rtl/>
        </w:rPr>
        <w:t xml:space="preserve"> تسميته بالفسق فغير ممتنع أن يسمّى بذلك لدليل غير الإجماع، ووجود الإجماع ف</w:t>
      </w:r>
      <w:r>
        <w:rPr>
          <w:rtl/>
        </w:rPr>
        <w:t>ي</w:t>
      </w:r>
      <w:r w:rsidRPr="00A350C2">
        <w:rPr>
          <w:rtl/>
        </w:rPr>
        <w:t xml:space="preserve"> الشيء وإن كان دليلا على صحته، فليس فقده دليلا على فساده؛ وواصل إنما ألزم عمرا أن يعدل عن التسمية بالنفاق للاختلاف فيه، ويقتصر على التسمية بالفسق للاتفاق عليه، وهذا باطل، ولو لزم ما ذكره للزمه أن يقال: قد انفق أهل الصلاة على استحقاق صاحب الكبيرة من أهل القبلة الذمّ والعقاب، ولم يتفقوا على استحقاقه التخليد ف</w:t>
      </w:r>
      <w:r>
        <w:rPr>
          <w:rtl/>
        </w:rPr>
        <w:t>ي</w:t>
      </w:r>
      <w:r w:rsidRPr="00A350C2">
        <w:rPr>
          <w:rtl/>
        </w:rPr>
        <w:t xml:space="preserve"> العقاب، أو نقول إنهم اجمعوا على استحقاقه العقاب، ولم يجمعوا على فعل المستحق به، فيجب القول بما اتفقوا عليه، ونف</w:t>
      </w:r>
      <w:r>
        <w:rPr>
          <w:rtl/>
        </w:rPr>
        <w:t>ي</w:t>
      </w:r>
      <w:r w:rsidRPr="00A350C2">
        <w:rPr>
          <w:rtl/>
        </w:rPr>
        <w:t xml:space="preserve"> ما اختلفوا فيه.</w:t>
      </w:r>
    </w:p>
    <w:p w:rsidR="00D14F3E" w:rsidRDefault="00D14F3E" w:rsidP="00D14F3E">
      <w:pPr>
        <w:pStyle w:val="libNormal"/>
        <w:rPr>
          <w:rtl/>
        </w:rPr>
      </w:pPr>
      <w:r w:rsidRPr="00A350C2">
        <w:rPr>
          <w:rtl/>
        </w:rPr>
        <w:t>فإذا قيل استحقاقه</w:t>
      </w:r>
      <w:r>
        <w:rPr>
          <w:rtl/>
        </w:rPr>
        <w:t xml:space="preserve"> </w:t>
      </w:r>
      <w:r w:rsidRPr="008A1F12">
        <w:rPr>
          <w:rStyle w:val="libFootnotenumChar"/>
          <w:rtl/>
        </w:rPr>
        <w:t>(5)</w:t>
      </w:r>
      <w:r>
        <w:rPr>
          <w:rtl/>
        </w:rPr>
        <w:t xml:space="preserve"> </w:t>
      </w:r>
      <w:r w:rsidRPr="00A350C2">
        <w:rPr>
          <w:rtl/>
        </w:rPr>
        <w:t>للخلود، أو فعل المستحق به من العقاب، وإن لم يجمعوا عليه،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إنما اختص</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مقدمين</w:t>
      </w:r>
      <w:r>
        <w:rPr>
          <w:rtl/>
        </w:rPr>
        <w:t>).</w:t>
      </w:r>
    </w:p>
    <w:p w:rsidR="00D14F3E" w:rsidRDefault="00D14F3E" w:rsidP="00D14F3E">
      <w:pPr>
        <w:pStyle w:val="libFootnote"/>
        <w:rPr>
          <w:rtl/>
        </w:rPr>
      </w:pPr>
      <w:r w:rsidRPr="00A350C2">
        <w:rPr>
          <w:rtl/>
        </w:rPr>
        <w:t>(3) من نسخة بحواش</w:t>
      </w:r>
      <w:r>
        <w:rPr>
          <w:rtl/>
        </w:rPr>
        <w:t>ي</w:t>
      </w:r>
      <w:r w:rsidRPr="00A350C2">
        <w:rPr>
          <w:rtl/>
        </w:rPr>
        <w:t xml:space="preserve"> الأصل، ت، ف:</w:t>
      </w:r>
      <w:r>
        <w:rPr>
          <w:rtl/>
        </w:rPr>
        <w:t xml:space="preserve"> (</w:t>
      </w:r>
      <w:r w:rsidRPr="00A350C2">
        <w:rPr>
          <w:rtl/>
        </w:rPr>
        <w:t>عمرو بن عبيد</w:t>
      </w:r>
      <w:r>
        <w:rPr>
          <w:rtl/>
        </w:rPr>
        <w:t>).</w:t>
      </w:r>
    </w:p>
    <w:p w:rsidR="00D14F3E" w:rsidRDefault="00D14F3E" w:rsidP="00D14F3E">
      <w:pPr>
        <w:pStyle w:val="libFootnote"/>
        <w:rPr>
          <w:rtl/>
        </w:rPr>
      </w:pPr>
      <w:r w:rsidRPr="00A350C2">
        <w:rPr>
          <w:rtl/>
        </w:rPr>
        <w:t>(4) حاشية ت (من نسخة):</w:t>
      </w:r>
      <w:r>
        <w:rPr>
          <w:rtl/>
        </w:rPr>
        <w:t xml:space="preserve"> (</w:t>
      </w:r>
      <w:r w:rsidRPr="00A350C2">
        <w:rPr>
          <w:rtl/>
        </w:rPr>
        <w:t>واجب</w:t>
      </w:r>
      <w:r>
        <w:rPr>
          <w:rtl/>
        </w:rPr>
        <w:t>).</w:t>
      </w:r>
    </w:p>
    <w:p w:rsidR="00D14F3E" w:rsidRPr="00A350C2" w:rsidRDefault="00D14F3E" w:rsidP="00D14F3E">
      <w:pPr>
        <w:pStyle w:val="libFootnote"/>
        <w:rPr>
          <w:rtl/>
        </w:rPr>
      </w:pPr>
      <w:r w:rsidRPr="00A350C2">
        <w:rPr>
          <w:rtl/>
        </w:rPr>
        <w:t>(5) حاشية ت (من نسخة):</w:t>
      </w:r>
      <w:r>
        <w:rPr>
          <w:rtl/>
        </w:rPr>
        <w:t xml:space="preserve"> (</w:t>
      </w:r>
      <w:r w:rsidRPr="00A350C2">
        <w:rPr>
          <w:rtl/>
        </w:rPr>
        <w:t>استحقاق الخلود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فقد علم بدليل غير الإجماع؛ قيل له م</w:t>
      </w:r>
      <w:r>
        <w:rPr>
          <w:rtl/>
        </w:rPr>
        <w:t>ثل ذلك فيما عوّل عليه، وبطل على</w:t>
      </w:r>
      <w:r w:rsidRPr="00A350C2">
        <w:rPr>
          <w:rtl/>
        </w:rPr>
        <w:t xml:space="preserve"> كل حال أن يكون الاختلاف ف</w:t>
      </w:r>
      <w:r>
        <w:rPr>
          <w:rtl/>
        </w:rPr>
        <w:t>ي</w:t>
      </w:r>
      <w:r w:rsidRPr="00A350C2">
        <w:rPr>
          <w:rtl/>
        </w:rPr>
        <w:t xml:space="preserve"> القول دليلا على وجوب الامتناع منه، وهذا ينتقض بمسائل كثيرة ذكرها يطول.</w:t>
      </w:r>
    </w:p>
    <w:p w:rsidR="00D14F3E" w:rsidRDefault="00D14F3E" w:rsidP="00D14F3E">
      <w:pPr>
        <w:pStyle w:val="libNormal"/>
        <w:rPr>
          <w:rtl/>
        </w:rPr>
      </w:pPr>
      <w:r w:rsidRPr="00A350C2">
        <w:rPr>
          <w:rtl/>
        </w:rPr>
        <w:t>على أنّ المقدمة الت</w:t>
      </w:r>
      <w:r>
        <w:rPr>
          <w:rtl/>
        </w:rPr>
        <w:t>ي</w:t>
      </w:r>
      <w:r w:rsidRPr="00A350C2">
        <w:rPr>
          <w:rtl/>
        </w:rPr>
        <w:t xml:space="preserve"> قدمها لا تشبه ما ألزم عليها، لأن الإجماع أولى من الاختلاف فيما يتعارض ويتقابل، والإجماع والاختلاف ف</w:t>
      </w:r>
      <w:r>
        <w:rPr>
          <w:rtl/>
        </w:rPr>
        <w:t>ي</w:t>
      </w:r>
      <w:r w:rsidRPr="00A350C2">
        <w:rPr>
          <w:rtl/>
        </w:rPr>
        <w:t xml:space="preserve"> الموضع الّذي كلم عليه واصل عمرا ف</w:t>
      </w:r>
      <w:r>
        <w:rPr>
          <w:rtl/>
        </w:rPr>
        <w:t>ي</w:t>
      </w:r>
      <w:r w:rsidRPr="00A350C2">
        <w:rPr>
          <w:rtl/>
        </w:rPr>
        <w:t xml:space="preserve"> مكانين؛ لأن الإجماع هو على تسميته بالفسق، والاختلاف هو ف</w:t>
      </w:r>
      <w:r>
        <w:rPr>
          <w:rtl/>
        </w:rPr>
        <w:t>ي</w:t>
      </w:r>
      <w:r w:rsidRPr="00A350C2">
        <w:rPr>
          <w:rtl/>
        </w:rPr>
        <w:t xml:space="preserve"> تسميته بما عداه من الأسماء، فلا تعارض بينهما؛ وله أن يأخذ بالإجماع ف</w:t>
      </w:r>
      <w:r>
        <w:rPr>
          <w:rtl/>
        </w:rPr>
        <w:t>ي</w:t>
      </w:r>
      <w:r w:rsidRPr="00A350C2">
        <w:rPr>
          <w:rtl/>
        </w:rPr>
        <w:t xml:space="preserve"> موضعه، ويعوّل فيما الاختلاف فيه على دلالة غير الإجماع، لأن فقد الإجماع من القول لا يوجب بطلانه.</w:t>
      </w:r>
    </w:p>
    <w:p w:rsidR="00D14F3E" w:rsidRDefault="00D14F3E" w:rsidP="00D14F3E">
      <w:pPr>
        <w:pStyle w:val="libNormal"/>
        <w:rPr>
          <w:rtl/>
        </w:rPr>
      </w:pPr>
      <w:r w:rsidRPr="00A350C2">
        <w:rPr>
          <w:rtl/>
        </w:rPr>
        <w:t>وحك</w:t>
      </w:r>
      <w:r>
        <w:rPr>
          <w:rtl/>
        </w:rPr>
        <w:t>ي</w:t>
      </w:r>
      <w:r w:rsidRPr="00A350C2">
        <w:rPr>
          <w:rtl/>
        </w:rPr>
        <w:t xml:space="preserve"> أن واصلا كان يقول: أراد </w:t>
      </w:r>
      <w:r>
        <w:rPr>
          <w:rtl/>
        </w:rPr>
        <w:t>الله</w:t>
      </w:r>
      <w:r w:rsidRPr="00A350C2">
        <w:rPr>
          <w:rtl/>
        </w:rPr>
        <w:t xml:space="preserve"> من العباد أن يعرفوه ثم يعملوا، ثم يعلّموا، قال </w:t>
      </w:r>
      <w:r>
        <w:rPr>
          <w:rtl/>
        </w:rPr>
        <w:t>الله</w:t>
      </w:r>
      <w:r w:rsidRPr="00A350C2">
        <w:rPr>
          <w:rtl/>
        </w:rPr>
        <w:t xml:space="preserve"> تعالى: </w:t>
      </w:r>
      <w:r w:rsidRPr="00DA0B26">
        <w:rPr>
          <w:rStyle w:val="libAlaemChar"/>
          <w:rFonts w:hint="cs"/>
          <w:rtl/>
        </w:rPr>
        <w:t>(</w:t>
      </w:r>
      <w:r w:rsidRPr="00FD7DA1">
        <w:rPr>
          <w:rStyle w:val="libAieChar"/>
          <w:rtl/>
        </w:rPr>
        <w:t>يا</w:t>
      </w:r>
      <w:r>
        <w:rPr>
          <w:rStyle w:val="libAieChar"/>
          <w:rFonts w:hint="cs"/>
          <w:rtl/>
        </w:rPr>
        <w:t xml:space="preserve"> </w:t>
      </w:r>
      <w:r w:rsidRPr="00FD7DA1">
        <w:rPr>
          <w:rStyle w:val="libAieChar"/>
          <w:rtl/>
        </w:rPr>
        <w:t>مُوسى إِنِّي أَنَا الله</w:t>
      </w:r>
      <w:r w:rsidRPr="00DA0B26">
        <w:rPr>
          <w:rStyle w:val="libAlaemChar"/>
          <w:rFonts w:hint="cs"/>
          <w:rtl/>
        </w:rPr>
        <w:t>)</w:t>
      </w:r>
      <w:r w:rsidRPr="00A350C2">
        <w:rPr>
          <w:rtl/>
        </w:rPr>
        <w:t xml:space="preserve">، فعرّفه نفسه، ثم قال: </w:t>
      </w:r>
      <w:r w:rsidRPr="00DA0B26">
        <w:rPr>
          <w:rStyle w:val="libAlaemChar"/>
          <w:rFonts w:hint="cs"/>
          <w:rtl/>
        </w:rPr>
        <w:t>(</w:t>
      </w:r>
      <w:r w:rsidRPr="00FD7DA1">
        <w:rPr>
          <w:rStyle w:val="libAieChar"/>
          <w:rtl/>
        </w:rPr>
        <w:t>فَاخْلَعْ نَعْلَيْكَ</w:t>
      </w:r>
      <w:r w:rsidRPr="00DA0B26">
        <w:rPr>
          <w:rStyle w:val="libAlaemChar"/>
          <w:rFonts w:hint="cs"/>
          <w:rtl/>
        </w:rPr>
        <w:t>)</w:t>
      </w:r>
      <w:r w:rsidRPr="00A350C2">
        <w:rPr>
          <w:rtl/>
        </w:rPr>
        <w:t xml:space="preserve">؛ [طه: 12]، فبعد أن عرّفه نفسه أمره بالعمل. قال: والدليل على ذلك قوله تعالى: </w:t>
      </w:r>
      <w:r w:rsidRPr="00DA0B26">
        <w:rPr>
          <w:rStyle w:val="libAlaemChar"/>
          <w:rFonts w:hint="cs"/>
          <w:rtl/>
        </w:rPr>
        <w:t>(</w:t>
      </w:r>
      <w:r w:rsidRPr="00FD7DA1">
        <w:rPr>
          <w:rStyle w:val="libAieChar"/>
          <w:rtl/>
        </w:rPr>
        <w:t>وَالْعَصْرِ. إِنَّ الآنْسانَ لَفِي خُسْرٍ. إِلاّ الَّذِينَ آمَنُوا</w:t>
      </w:r>
      <w:r>
        <w:rPr>
          <w:rtl/>
        </w:rPr>
        <w:t xml:space="preserve"> - </w:t>
      </w:r>
      <w:r w:rsidRPr="00A350C2">
        <w:rPr>
          <w:rtl/>
        </w:rPr>
        <w:t>يعن</w:t>
      </w:r>
      <w:r>
        <w:rPr>
          <w:rtl/>
        </w:rPr>
        <w:t>ي</w:t>
      </w:r>
      <w:r w:rsidRPr="00A350C2">
        <w:rPr>
          <w:rtl/>
        </w:rPr>
        <w:t xml:space="preserve"> صدقوا</w:t>
      </w:r>
      <w:r>
        <w:rPr>
          <w:rtl/>
        </w:rPr>
        <w:t xml:space="preserve"> - </w:t>
      </w:r>
      <w:r w:rsidRPr="00FD7DA1">
        <w:rPr>
          <w:rStyle w:val="libAieChar"/>
          <w:rtl/>
        </w:rPr>
        <w:t>وَعَمِلُوا الصَّالِحاتِ وَتَواصَوْا بِالْحَقِّ. وَتَواصَوْا بِالصَّبْرِ</w:t>
      </w:r>
      <w:r w:rsidRPr="00DA0B26">
        <w:rPr>
          <w:rStyle w:val="libAlaemChar"/>
          <w:rFonts w:hint="cs"/>
          <w:rtl/>
        </w:rPr>
        <w:t>)</w:t>
      </w:r>
      <w:r w:rsidRPr="00A350C2">
        <w:rPr>
          <w:rtl/>
        </w:rPr>
        <w:t>. علموا وعملوا وعلّموا.</w:t>
      </w:r>
    </w:p>
    <w:p w:rsidR="00D14F3E" w:rsidRDefault="00D14F3E" w:rsidP="00D14F3E">
      <w:pPr>
        <w:pStyle w:val="libNormal"/>
        <w:rPr>
          <w:rtl/>
        </w:rPr>
      </w:pPr>
      <w:r w:rsidRPr="00A350C2">
        <w:rPr>
          <w:rtl/>
        </w:rPr>
        <w:t>وروى المبرّد قال: حدّثت أن واصل بن عطاء أقبل ف</w:t>
      </w:r>
      <w:r>
        <w:rPr>
          <w:rtl/>
        </w:rPr>
        <w:t>ي</w:t>
      </w:r>
      <w:r w:rsidRPr="00A350C2">
        <w:rPr>
          <w:rtl/>
        </w:rPr>
        <w:t xml:space="preserve"> رفقة فأحسّوا بالخوارج، وكانوا قد أشرفوا على العطب، فقال واصل لأهل الرفقة: إنّ هذا ليس من شأنكم فاعتزلوا ودعون</w:t>
      </w:r>
      <w:r>
        <w:rPr>
          <w:rtl/>
        </w:rPr>
        <w:t>ي</w:t>
      </w:r>
      <w:r w:rsidRPr="00A350C2">
        <w:rPr>
          <w:rtl/>
        </w:rPr>
        <w:t xml:space="preserve"> وإياهم، فقالوا: شأنك، فقال الخوارج له: ما أنت وأصحابك؟ قال: مشركون مستجيرون ليسمعوا كلام </w:t>
      </w:r>
      <w:r>
        <w:rPr>
          <w:rtl/>
        </w:rPr>
        <w:t>الله</w:t>
      </w:r>
      <w:r w:rsidRPr="00A350C2">
        <w:rPr>
          <w:rtl/>
        </w:rPr>
        <w:t>، ويقيموا حدوده، فقالوا: قد أجرناكم؛ قال: فعلّمونا أحكامه، فجعلوا يعلمونه أحكامهم، وجعل يقول: قد قبلت أنا ومن مع</w:t>
      </w:r>
      <w:r>
        <w:rPr>
          <w:rtl/>
        </w:rPr>
        <w:t>ي</w:t>
      </w:r>
      <w:r w:rsidRPr="00A350C2">
        <w:rPr>
          <w:rtl/>
        </w:rPr>
        <w:t xml:space="preserve">، قالوا: فامضوا مصاحبين فإنكم إخواننا؛ قال لهم: ليس ذلك لكم؛ قال </w:t>
      </w:r>
      <w:r>
        <w:rPr>
          <w:rtl/>
        </w:rPr>
        <w:t>الله</w:t>
      </w:r>
      <w:r w:rsidRPr="00A350C2">
        <w:rPr>
          <w:rtl/>
        </w:rPr>
        <w:t xml:space="preserve"> تعالى: </w:t>
      </w:r>
      <w:r w:rsidRPr="00DA0B26">
        <w:rPr>
          <w:rStyle w:val="libAlaemChar"/>
          <w:rFonts w:hint="cs"/>
          <w:rtl/>
        </w:rPr>
        <w:t>(</w:t>
      </w:r>
      <w:r w:rsidRPr="001102F4">
        <w:rPr>
          <w:rStyle w:val="libAieChar"/>
          <w:rtl/>
        </w:rPr>
        <w:t>وَإِنْ أَحَدٌ مِنَ الْمُشْرِكِينَ اسْتَجارَكَ فَأَجِرْهُ حَتَّى يَسْمَعَ كَلامَ الله ثُمَّ أَبْلِغْهُ مَأْمَنَهُ</w:t>
      </w:r>
      <w:r w:rsidRPr="00DA0B26">
        <w:rPr>
          <w:rStyle w:val="libAlaemChar"/>
          <w:rFonts w:hint="cs"/>
          <w:rtl/>
        </w:rPr>
        <w:t>)</w:t>
      </w:r>
      <w:r w:rsidRPr="00A350C2">
        <w:rPr>
          <w:rtl/>
        </w:rPr>
        <w:t>؛ [التوبة: 6]، فأبلغونا مأمننا، فساروا بأجمعهم حتى بلغوا الأمن</w:t>
      </w:r>
      <w:r>
        <w:rPr>
          <w:rtl/>
        </w:rPr>
        <w:t xml:space="preserve"> </w:t>
      </w:r>
      <w:r w:rsidRPr="008A1F12">
        <w:rPr>
          <w:rStyle w:val="libFootnotenumChar"/>
          <w:rtl/>
        </w:rPr>
        <w:t>(1)</w:t>
      </w:r>
      <w:r>
        <w:rPr>
          <w:rtl/>
        </w:rPr>
        <w:t>.</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الكامل</w:t>
      </w:r>
      <w:r>
        <w:rPr>
          <w:rtl/>
        </w:rPr>
        <w:t xml:space="preserve"> - </w:t>
      </w:r>
      <w:r w:rsidRPr="00A350C2">
        <w:rPr>
          <w:rtl/>
        </w:rPr>
        <w:t>بشرح المرصف</w:t>
      </w:r>
      <w:r>
        <w:rPr>
          <w:rtl/>
        </w:rPr>
        <w:t>ي</w:t>
      </w:r>
      <w:r w:rsidRPr="00A350C2">
        <w:rPr>
          <w:rtl/>
        </w:rPr>
        <w:t xml:space="preserve"> 7: 79.</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وحك</w:t>
      </w:r>
      <w:r>
        <w:rPr>
          <w:rtl/>
        </w:rPr>
        <w:t>ي</w:t>
      </w:r>
      <w:r w:rsidRPr="00A350C2">
        <w:rPr>
          <w:rtl/>
        </w:rPr>
        <w:t xml:space="preserve"> أنّ محمدا وإبراهيم ابن</w:t>
      </w:r>
      <w:r>
        <w:rPr>
          <w:rtl/>
        </w:rPr>
        <w:t>ي</w:t>
      </w:r>
      <w:r w:rsidRPr="00A350C2">
        <w:rPr>
          <w:rtl/>
        </w:rPr>
        <w:t xml:space="preserve"> عبد </w:t>
      </w:r>
      <w:r>
        <w:rPr>
          <w:rtl/>
        </w:rPr>
        <w:t>الله</w:t>
      </w:r>
      <w:r w:rsidRPr="00A350C2">
        <w:rPr>
          <w:rtl/>
        </w:rPr>
        <w:t xml:space="preserve"> بن الحسن كانا ممّن دعاهما</w:t>
      </w:r>
      <w:r>
        <w:rPr>
          <w:rtl/>
        </w:rPr>
        <w:t xml:space="preserve"> </w:t>
      </w:r>
      <w:r w:rsidRPr="008A1F12">
        <w:rPr>
          <w:rStyle w:val="libFootnotenumChar"/>
          <w:rtl/>
        </w:rPr>
        <w:t>(1)</w:t>
      </w:r>
      <w:r>
        <w:rPr>
          <w:rtl/>
        </w:rPr>
        <w:t xml:space="preserve"> </w:t>
      </w:r>
      <w:r w:rsidRPr="00A350C2">
        <w:rPr>
          <w:rtl/>
        </w:rPr>
        <w:t>واصل إلى القول بالعدل، فاستجابا له، وذلك لما حجّ واصل، ودعا الناس بمكة والمدينة</w:t>
      </w:r>
      <w:r>
        <w:rPr>
          <w:rtl/>
        </w:rPr>
        <w:t xml:space="preserve"> </w:t>
      </w:r>
      <w:r w:rsidRPr="008A1F12">
        <w:rPr>
          <w:rStyle w:val="libFootnotenumChar"/>
          <w:rtl/>
        </w:rPr>
        <w:t>(2)</w:t>
      </w:r>
      <w:r>
        <w:rPr>
          <w:rtl/>
        </w:rPr>
        <w:t>.</w:t>
      </w:r>
    </w:p>
    <w:p w:rsidR="00D14F3E" w:rsidRDefault="00D14F3E" w:rsidP="00D14F3E">
      <w:pPr>
        <w:pStyle w:val="libNormal"/>
        <w:rPr>
          <w:rtl/>
        </w:rPr>
      </w:pPr>
      <w:r w:rsidRPr="00A350C2">
        <w:rPr>
          <w:rtl/>
        </w:rPr>
        <w:t>وحكى أبو القاسم البلخ</w:t>
      </w:r>
      <w:r>
        <w:rPr>
          <w:rtl/>
        </w:rPr>
        <w:t>ي</w:t>
      </w:r>
      <w:r w:rsidRPr="00A350C2">
        <w:rPr>
          <w:rtl/>
        </w:rPr>
        <w:t xml:space="preserve"> أن عبد </w:t>
      </w:r>
      <w:r>
        <w:rPr>
          <w:rtl/>
        </w:rPr>
        <w:t>الله</w:t>
      </w:r>
      <w:r w:rsidRPr="00A350C2">
        <w:rPr>
          <w:rtl/>
        </w:rPr>
        <w:t xml:space="preserve"> قال لابنه محمد: كلّ خصالك محمودة يابنيّ إلا قولك بالقدر، </w:t>
      </w:r>
      <w:r>
        <w:rPr>
          <w:rtl/>
        </w:rPr>
        <w:t xml:space="preserve">قال: ياأبه، أفشيء أقدر على تركه </w:t>
      </w:r>
      <w:r w:rsidRPr="008A1F12">
        <w:rPr>
          <w:rStyle w:val="libFootnotenumChar"/>
          <w:rtl/>
        </w:rPr>
        <w:t>(3)</w:t>
      </w:r>
      <w:r>
        <w:rPr>
          <w:rtl/>
        </w:rPr>
        <w:t xml:space="preserve"> </w:t>
      </w:r>
      <w:r w:rsidRPr="00A350C2">
        <w:rPr>
          <w:rtl/>
        </w:rPr>
        <w:t>أولا أقدر على تركه</w:t>
      </w:r>
      <w:r>
        <w:rPr>
          <w:rtl/>
        </w:rPr>
        <w:t xml:space="preserve"> </w:t>
      </w:r>
      <w:r w:rsidRPr="008A1F12">
        <w:rPr>
          <w:rStyle w:val="libFootnotenumChar"/>
          <w:rtl/>
        </w:rPr>
        <w:t>(3)</w:t>
      </w:r>
      <w:r w:rsidR="00DF4A8F">
        <w:rPr>
          <w:rtl/>
        </w:rPr>
        <w:t>؟</w:t>
      </w:r>
      <w:r w:rsidRPr="00A350C2">
        <w:rPr>
          <w:rtl/>
        </w:rPr>
        <w:t xml:space="preserve"> فورد الكلام على رجل عاقل فقال: لا عاتبتك عليه أبدا. قال أبو القاسم: يقول إن كنت أقدر على تركه فهو قول</w:t>
      </w:r>
      <w:r>
        <w:rPr>
          <w:rtl/>
        </w:rPr>
        <w:t>ي</w:t>
      </w:r>
      <w:r w:rsidRPr="00A350C2">
        <w:rPr>
          <w:rtl/>
        </w:rPr>
        <w:t>، وإن كنت لا أقدر فلم تعاتبن</w:t>
      </w:r>
      <w:r>
        <w:rPr>
          <w:rtl/>
        </w:rPr>
        <w:t>ي</w:t>
      </w:r>
      <w:r w:rsidRPr="00A350C2">
        <w:rPr>
          <w:rtl/>
        </w:rPr>
        <w:t xml:space="preserve"> على شيء لا أقدر عليه.</w:t>
      </w:r>
    </w:p>
    <w:p w:rsidR="00D14F3E" w:rsidRDefault="00D14F3E" w:rsidP="00D14F3E">
      <w:pPr>
        <w:pStyle w:val="libCenter"/>
        <w:rPr>
          <w:rtl/>
        </w:rPr>
      </w:pPr>
      <w:r w:rsidRPr="00A350C2">
        <w:rPr>
          <w:rtl/>
        </w:rPr>
        <w:t>***</w:t>
      </w:r>
    </w:p>
    <w:p w:rsidR="00D14F3E" w:rsidRDefault="00D14F3E" w:rsidP="000A5C9E">
      <w:pPr>
        <w:pStyle w:val="Heading2"/>
        <w:rPr>
          <w:rtl/>
        </w:rPr>
      </w:pPr>
      <w:bookmarkStart w:id="73" w:name="_Toc398065530"/>
      <w:r w:rsidRPr="00A350C2">
        <w:rPr>
          <w:rtl/>
        </w:rPr>
        <w:t>[أخبار عمرو بن عبيد:</w:t>
      </w:r>
      <w:r w:rsidR="000A5C9E">
        <w:rPr>
          <w:rtl/>
        </w:rPr>
        <w:t>]</w:t>
      </w:r>
      <w:bookmarkEnd w:id="73"/>
    </w:p>
    <w:p w:rsidR="00D14F3E" w:rsidRDefault="00D14F3E" w:rsidP="00D14F3E">
      <w:pPr>
        <w:pStyle w:val="libNormal"/>
        <w:rPr>
          <w:rtl/>
        </w:rPr>
      </w:pPr>
      <w:r w:rsidRPr="00A350C2">
        <w:rPr>
          <w:rtl/>
        </w:rPr>
        <w:t>فأما عمرو بن عبيد فيكنى أبا عثمان، مولى لبن</w:t>
      </w:r>
      <w:r>
        <w:rPr>
          <w:rtl/>
        </w:rPr>
        <w:t>ي</w:t>
      </w:r>
      <w:r w:rsidRPr="00A350C2">
        <w:rPr>
          <w:rtl/>
        </w:rPr>
        <w:t xml:space="preserve"> العدوية، من بن</w:t>
      </w:r>
      <w:r>
        <w:rPr>
          <w:rtl/>
        </w:rPr>
        <w:t>ي</w:t>
      </w:r>
      <w:r w:rsidRPr="00A350C2">
        <w:rPr>
          <w:rtl/>
        </w:rPr>
        <w:t xml:space="preserve"> تميم، قال الجاحظ: هو عمرو بن عبيد بن باب. وباب نفسه من سب</w:t>
      </w:r>
      <w:r>
        <w:rPr>
          <w:rtl/>
        </w:rPr>
        <w:t>ي</w:t>
      </w:r>
      <w:r w:rsidRPr="00A350C2">
        <w:rPr>
          <w:rtl/>
        </w:rPr>
        <w:t xml:space="preserve"> كابل؛ من سب</w:t>
      </w:r>
      <w:r>
        <w:rPr>
          <w:rtl/>
        </w:rPr>
        <w:t>ي</w:t>
      </w:r>
      <w:r w:rsidRPr="00A350C2">
        <w:rPr>
          <w:rtl/>
        </w:rPr>
        <w:t xml:space="preserve"> عبد الرحمن بن سمرة، وكان باب مولى لبن</w:t>
      </w:r>
      <w:r>
        <w:rPr>
          <w:rtl/>
        </w:rPr>
        <w:t>ي</w:t>
      </w:r>
      <w:r w:rsidRPr="00A350C2">
        <w:rPr>
          <w:rtl/>
        </w:rPr>
        <w:t xml:space="preserve"> العدويّة قال: وكان أبوه عبيد شرطيا، وكان عمرو متزهدا، فكانا إذا اجتازا معا على الناس قالوا: هذا شرّ الناس أبو خير الناس، فيقول عبيد: صدقتم؛ هذا إبراهيم، وأنا تارخ.</w:t>
      </w:r>
    </w:p>
    <w:p w:rsidR="00D14F3E" w:rsidRDefault="00D14F3E" w:rsidP="00D14F3E">
      <w:pPr>
        <w:pStyle w:val="libNormal"/>
        <w:rPr>
          <w:rtl/>
        </w:rPr>
      </w:pPr>
      <w:r w:rsidRPr="00A350C2">
        <w:rPr>
          <w:rtl/>
        </w:rPr>
        <w:t>قال عليّ بن الجعد: وهو عبيد بن باب، وكان بوّابا للحكم بن أيوب، قال: وكان باب مكاريا، له دكّان معروف يقال له دكّان باب، وكان فارسيا، وللفرزدق معه خبر مشهور تركنا ذكره لشهرته وفحش فيه.</w:t>
      </w:r>
    </w:p>
    <w:p w:rsidR="00D14F3E" w:rsidRDefault="00D14F3E" w:rsidP="00D14F3E">
      <w:pPr>
        <w:pStyle w:val="libNormal"/>
        <w:rPr>
          <w:rtl/>
        </w:rPr>
      </w:pPr>
      <w:r w:rsidRPr="00A350C2">
        <w:rPr>
          <w:rtl/>
        </w:rPr>
        <w:t>وذكر أبو الحسين الخيّاط أن مولد عمرو بن عبيد وواصل بن عطاء جميعا ف</w:t>
      </w:r>
      <w:r>
        <w:rPr>
          <w:rtl/>
        </w:rPr>
        <w:t>ي</w:t>
      </w:r>
      <w:r w:rsidRPr="00A350C2">
        <w:rPr>
          <w:rtl/>
        </w:rPr>
        <w:t xml:space="preserve"> سنة ثمانين، قال: ومات عمرو بن عبيد ف</w:t>
      </w:r>
      <w:r>
        <w:rPr>
          <w:rtl/>
        </w:rPr>
        <w:t>ي</w:t>
      </w:r>
      <w:r w:rsidRPr="00A350C2">
        <w:rPr>
          <w:rtl/>
        </w:rPr>
        <w:t xml:space="preserve"> سنة مائة وأربع وأربعين؛ وهو ابن أربع وستين سنة.</w:t>
      </w:r>
    </w:p>
    <w:p w:rsidR="00D14F3E" w:rsidRDefault="00D14F3E" w:rsidP="00D14F3E">
      <w:pPr>
        <w:pStyle w:val="libNormal"/>
        <w:rPr>
          <w:rtl/>
        </w:rPr>
      </w:pPr>
      <w:r w:rsidRPr="00A350C2">
        <w:rPr>
          <w:rtl/>
        </w:rPr>
        <w:t>رو</w:t>
      </w:r>
      <w:r>
        <w:rPr>
          <w:rtl/>
        </w:rPr>
        <w:t>ي</w:t>
      </w:r>
      <w:r w:rsidRPr="00A350C2">
        <w:rPr>
          <w:rtl/>
        </w:rPr>
        <w:t xml:space="preserve"> أنّ عمرا استأذن على المنصور، فدخل عليه الربيع</w:t>
      </w:r>
      <w:r>
        <w:rPr>
          <w:rtl/>
        </w:rPr>
        <w:t xml:space="preserve"> </w:t>
      </w:r>
      <w:r w:rsidRPr="008A1F12">
        <w:rPr>
          <w:rStyle w:val="libFootnotenumChar"/>
          <w:rtl/>
        </w:rPr>
        <w:t>(4)</w:t>
      </w:r>
      <w:r>
        <w:rPr>
          <w:rtl/>
        </w:rPr>
        <w:t xml:space="preserve"> </w:t>
      </w:r>
      <w:r w:rsidRPr="00A350C2">
        <w:rPr>
          <w:rtl/>
        </w:rPr>
        <w:t>فقال له: بالباب رجل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ممن دعاهم</w:t>
      </w:r>
      <w:r>
        <w:rPr>
          <w:rtl/>
        </w:rPr>
        <w:t>).</w:t>
      </w:r>
    </w:p>
    <w:p w:rsidR="00D14F3E" w:rsidRDefault="00D14F3E" w:rsidP="00D14F3E">
      <w:pPr>
        <w:pStyle w:val="libFootnote"/>
        <w:rPr>
          <w:rtl/>
        </w:rPr>
      </w:pPr>
      <w:r w:rsidRPr="00A350C2">
        <w:rPr>
          <w:rtl/>
        </w:rPr>
        <w:t>(2) وانظر ترجمة واصل ف</w:t>
      </w:r>
      <w:r>
        <w:rPr>
          <w:rtl/>
        </w:rPr>
        <w:t>ي</w:t>
      </w:r>
      <w:r w:rsidRPr="00A350C2">
        <w:rPr>
          <w:rtl/>
        </w:rPr>
        <w:t xml:space="preserve"> (معجم الأدباء 19: 246</w:t>
      </w:r>
      <w:r>
        <w:rPr>
          <w:rtl/>
        </w:rPr>
        <w:t xml:space="preserve"> - </w:t>
      </w:r>
      <w:r w:rsidRPr="00A350C2">
        <w:rPr>
          <w:rtl/>
        </w:rPr>
        <w:t>247، وابن خلكان 2: 170، وفوات الوفيات 2: 395</w:t>
      </w:r>
      <w:r>
        <w:rPr>
          <w:rtl/>
        </w:rPr>
        <w:t xml:space="preserve"> - </w:t>
      </w:r>
      <w:r w:rsidRPr="00A350C2">
        <w:rPr>
          <w:rtl/>
        </w:rPr>
        <w:t>396، ولسان الميزان 6: 214</w:t>
      </w:r>
      <w:r>
        <w:rPr>
          <w:rtl/>
        </w:rPr>
        <w:t xml:space="preserve"> - </w:t>
      </w:r>
      <w:r w:rsidRPr="00A350C2">
        <w:rPr>
          <w:rtl/>
        </w:rPr>
        <w:t>215، وعيون التواريخ وشذرات الذهب</w:t>
      </w:r>
      <w:r>
        <w:rPr>
          <w:rtl/>
        </w:rPr>
        <w:t xml:space="preserve"> - </w:t>
      </w:r>
      <w:r w:rsidRPr="00A350C2">
        <w:rPr>
          <w:rtl/>
        </w:rPr>
        <w:t>وفيات سنة 131).</w:t>
      </w:r>
    </w:p>
    <w:p w:rsidR="00D14F3E" w:rsidRDefault="00D14F3E" w:rsidP="00D14F3E">
      <w:pPr>
        <w:pStyle w:val="libFootnote"/>
        <w:rPr>
          <w:rtl/>
        </w:rPr>
      </w:pPr>
      <w:r w:rsidRPr="00A350C2">
        <w:rPr>
          <w:rtl/>
        </w:rPr>
        <w:t>(3</w:t>
      </w:r>
      <w:r>
        <w:rPr>
          <w:rtl/>
        </w:rPr>
        <w:t xml:space="preserve"> - </w:t>
      </w:r>
      <w:r w:rsidRPr="00A350C2">
        <w:rPr>
          <w:rtl/>
        </w:rPr>
        <w:t>3) ساقط من م.</w:t>
      </w:r>
    </w:p>
    <w:p w:rsidR="00D14F3E" w:rsidRDefault="00D14F3E" w:rsidP="00D14F3E">
      <w:pPr>
        <w:pStyle w:val="libFootnote"/>
        <w:rPr>
          <w:rtl/>
        </w:rPr>
      </w:pPr>
      <w:r w:rsidRPr="00A350C2">
        <w:rPr>
          <w:rtl/>
        </w:rPr>
        <w:t>(4) هو الربيع بن يونس بن محمد، حاجب أب</w:t>
      </w:r>
      <w:r>
        <w:rPr>
          <w:rtl/>
        </w:rPr>
        <w:t>ي</w:t>
      </w:r>
      <w:r w:rsidRPr="00A350C2">
        <w:rPr>
          <w:rtl/>
        </w:rPr>
        <w:t xml:space="preserve"> جعفر المنصور، ووزيره بعد أب</w:t>
      </w:r>
      <w:r>
        <w:rPr>
          <w:rtl/>
        </w:rPr>
        <w:t>ي</w:t>
      </w:r>
      <w:r w:rsidRPr="00A350C2">
        <w:rPr>
          <w:rtl/>
        </w:rPr>
        <w:t xml:space="preserve"> أيوب المورياني.</w:t>
      </w:r>
    </w:p>
    <w:p w:rsidR="00D14F3E" w:rsidRPr="00A350C2" w:rsidRDefault="00D14F3E" w:rsidP="00D14F3E">
      <w:pPr>
        <w:pStyle w:val="libFootnote"/>
        <w:rPr>
          <w:rtl/>
        </w:rPr>
      </w:pPr>
      <w:r w:rsidRPr="00A350C2">
        <w:rPr>
          <w:rtl/>
        </w:rPr>
        <w:t>توف</w:t>
      </w:r>
      <w:r>
        <w:rPr>
          <w:rtl/>
        </w:rPr>
        <w:t>ي</w:t>
      </w:r>
      <w:r w:rsidRPr="00A350C2">
        <w:rPr>
          <w:rtl/>
        </w:rPr>
        <w:t xml:space="preserve"> سنة 170، (وانظر ترجمته وأخباره ف</w:t>
      </w:r>
      <w:r>
        <w:rPr>
          <w:rtl/>
        </w:rPr>
        <w:t>ي</w:t>
      </w:r>
      <w:r w:rsidRPr="00A350C2">
        <w:rPr>
          <w:rtl/>
        </w:rPr>
        <w:t xml:space="preserve"> ابن خلكان 1: 185</w:t>
      </w:r>
      <w:r>
        <w:rPr>
          <w:rtl/>
        </w:rPr>
        <w:t xml:space="preserve"> - </w:t>
      </w:r>
      <w:r w:rsidRPr="00A350C2">
        <w:rPr>
          <w:rtl/>
        </w:rPr>
        <w:t>186).</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قال: إن</w:t>
      </w:r>
      <w:r>
        <w:rPr>
          <w:rtl/>
        </w:rPr>
        <w:t>ي</w:t>
      </w:r>
      <w:r w:rsidRPr="00A350C2">
        <w:rPr>
          <w:rtl/>
        </w:rPr>
        <w:t xml:space="preserve"> عمرو بن عبيد، وكانت على المنصور جبّة يمانية محقّقة</w:t>
      </w:r>
      <w:r>
        <w:rPr>
          <w:rtl/>
        </w:rPr>
        <w:t xml:space="preserve"> </w:t>
      </w:r>
      <w:r w:rsidRPr="008A1F12">
        <w:rPr>
          <w:rStyle w:val="libFootnotenumChar"/>
          <w:rtl/>
        </w:rPr>
        <w:t>(1)</w:t>
      </w:r>
      <w:r w:rsidR="00DF4A8F">
        <w:rPr>
          <w:rtl/>
        </w:rPr>
        <w:t>؛</w:t>
      </w:r>
      <w:r w:rsidRPr="00A350C2">
        <w:rPr>
          <w:rtl/>
        </w:rPr>
        <w:t xml:space="preserve"> فقال: ويلك ياربيع! عمرو بالباب؟ قال: نعم، قال: هات ل</w:t>
      </w:r>
      <w:r>
        <w:rPr>
          <w:rtl/>
        </w:rPr>
        <w:t>ي</w:t>
      </w:r>
      <w:r w:rsidRPr="00A350C2">
        <w:rPr>
          <w:rtl/>
        </w:rPr>
        <w:t xml:space="preserve"> قميصا أبيض، فأتاه به، فألقاه عليه، ثم قال: در من خلف</w:t>
      </w:r>
      <w:r>
        <w:rPr>
          <w:rtl/>
        </w:rPr>
        <w:t>ي</w:t>
      </w:r>
      <w:r w:rsidRPr="00A350C2">
        <w:rPr>
          <w:rtl/>
        </w:rPr>
        <w:t>؛ فغط الجبة وازرر عليّ</w:t>
      </w:r>
      <w:r>
        <w:rPr>
          <w:rtl/>
        </w:rPr>
        <w:t xml:space="preserve"> - </w:t>
      </w:r>
      <w:r w:rsidRPr="00A350C2">
        <w:rPr>
          <w:rtl/>
        </w:rPr>
        <w:t>قال الربيع: ولم أكن أرى أحدا يوقّره المنصور حتى رأيت عمرو بن عبيد</w:t>
      </w:r>
      <w:r>
        <w:rPr>
          <w:rtl/>
        </w:rPr>
        <w:t xml:space="preserve"> - </w:t>
      </w:r>
      <w:r w:rsidRPr="00A350C2">
        <w:rPr>
          <w:rtl/>
        </w:rPr>
        <w:t>فدخل عليه رجل آدم مربوع الكدنة</w:t>
      </w:r>
      <w:r>
        <w:rPr>
          <w:rtl/>
        </w:rPr>
        <w:t xml:space="preserve"> </w:t>
      </w:r>
      <w:r w:rsidRPr="008A1F12">
        <w:rPr>
          <w:rStyle w:val="libFootnotenumChar"/>
          <w:rtl/>
        </w:rPr>
        <w:t>(2)</w:t>
      </w:r>
      <w:r>
        <w:rPr>
          <w:rtl/>
        </w:rPr>
        <w:t xml:space="preserve">، </w:t>
      </w:r>
      <w:r w:rsidRPr="00A350C2">
        <w:rPr>
          <w:rtl/>
        </w:rPr>
        <w:t>بين عينيه أثر السجود، حسن الأدب، حسن اللسان؛ كأنه لم يزل مع الملوك ف</w:t>
      </w:r>
      <w:r>
        <w:rPr>
          <w:rtl/>
        </w:rPr>
        <w:t>ي</w:t>
      </w:r>
      <w:r w:rsidRPr="00A350C2">
        <w:rPr>
          <w:rtl/>
        </w:rPr>
        <w:t xml:space="preserve"> توقيره للخليفة، وإعظامه إياه، قال:</w:t>
      </w:r>
    </w:p>
    <w:p w:rsidR="00D14F3E" w:rsidRDefault="00D14F3E" w:rsidP="00D14F3E">
      <w:pPr>
        <w:pStyle w:val="libNormal"/>
        <w:rPr>
          <w:rtl/>
        </w:rPr>
      </w:pPr>
      <w:r w:rsidRPr="00A350C2">
        <w:rPr>
          <w:rtl/>
        </w:rPr>
        <w:t>فسلّم، فاجتذبه المنصور ليجلس معه فأبى، وطرح نفسه بين يديه، فساء له واحتفى</w:t>
      </w:r>
      <w:r>
        <w:rPr>
          <w:rtl/>
        </w:rPr>
        <w:t xml:space="preserve"> </w:t>
      </w:r>
      <w:r w:rsidRPr="008A1F12">
        <w:rPr>
          <w:rStyle w:val="libFootnotenumChar"/>
          <w:rtl/>
        </w:rPr>
        <w:t>(3)</w:t>
      </w:r>
      <w:r>
        <w:rPr>
          <w:rtl/>
        </w:rPr>
        <w:t xml:space="preserve"> </w:t>
      </w:r>
      <w:r w:rsidRPr="00A350C2">
        <w:rPr>
          <w:rtl/>
        </w:rPr>
        <w:t>به، فلما أراد عمرو القيام قال له: عظن</w:t>
      </w:r>
      <w:r>
        <w:rPr>
          <w:rtl/>
        </w:rPr>
        <w:t>ي</w:t>
      </w:r>
      <w:r w:rsidRPr="00A350C2">
        <w:rPr>
          <w:rtl/>
        </w:rPr>
        <w:t xml:space="preserve"> ياأبا عثمان وأوجز، قال له: إنّ ما ف</w:t>
      </w:r>
      <w:r>
        <w:rPr>
          <w:rtl/>
        </w:rPr>
        <w:t>ي</w:t>
      </w:r>
      <w:r w:rsidRPr="00A350C2">
        <w:rPr>
          <w:rtl/>
        </w:rPr>
        <w:t xml:space="preserve"> يدك لست بوارثه عن أحد، وإنما هو شيء صار إليك، وقد كان ف</w:t>
      </w:r>
      <w:r>
        <w:rPr>
          <w:rtl/>
        </w:rPr>
        <w:t>ي</w:t>
      </w:r>
      <w:r w:rsidRPr="00A350C2">
        <w:rPr>
          <w:rtl/>
        </w:rPr>
        <w:t xml:space="preserve"> يد غيرك قبلك، ولو دام لك لبق</w:t>
      </w:r>
      <w:r>
        <w:rPr>
          <w:rtl/>
        </w:rPr>
        <w:t>ي</w:t>
      </w:r>
      <w:r w:rsidRPr="00A350C2">
        <w:rPr>
          <w:rtl/>
        </w:rPr>
        <w:t xml:space="preserve"> ف</w:t>
      </w:r>
      <w:r>
        <w:rPr>
          <w:rtl/>
        </w:rPr>
        <w:t>ي</w:t>
      </w:r>
      <w:r w:rsidRPr="00A350C2">
        <w:rPr>
          <w:rtl/>
        </w:rPr>
        <w:t xml:space="preserve"> يد الأول، والسلام. وروى الأصمع</w:t>
      </w:r>
      <w:r>
        <w:rPr>
          <w:rtl/>
        </w:rPr>
        <w:t>ي</w:t>
      </w:r>
      <w:r w:rsidRPr="00A350C2">
        <w:rPr>
          <w:rtl/>
        </w:rPr>
        <w:t xml:space="preserve"> قال: قال مطر الوراق لعمرو بن عبيد: إن</w:t>
      </w:r>
      <w:r>
        <w:rPr>
          <w:rtl/>
        </w:rPr>
        <w:t>ي</w:t>
      </w:r>
      <w:r w:rsidRPr="00A350C2">
        <w:rPr>
          <w:rtl/>
        </w:rPr>
        <w:t xml:space="preserve"> لأرحمك مما يقول الناس فيك، فقال عمرو: أتسمعني</w:t>
      </w:r>
      <w:r>
        <w:rPr>
          <w:rtl/>
        </w:rPr>
        <w:t xml:space="preserve"> </w:t>
      </w:r>
      <w:r w:rsidRPr="008A1F12">
        <w:rPr>
          <w:rStyle w:val="libFootnotenumChar"/>
          <w:rtl/>
        </w:rPr>
        <w:t>(4)</w:t>
      </w:r>
      <w:r>
        <w:rPr>
          <w:rtl/>
        </w:rPr>
        <w:t xml:space="preserve"> </w:t>
      </w:r>
      <w:r w:rsidRPr="00A350C2">
        <w:rPr>
          <w:rtl/>
        </w:rPr>
        <w:t>أقول فيهم شيئا؟ قال: لا، قال: فإياهم فارحم!</w:t>
      </w:r>
    </w:p>
    <w:p w:rsidR="00D14F3E" w:rsidRDefault="00D14F3E" w:rsidP="00D14F3E">
      <w:pPr>
        <w:pStyle w:val="libNormal"/>
        <w:rPr>
          <w:rtl/>
        </w:rPr>
      </w:pPr>
      <w:r w:rsidRPr="00A350C2">
        <w:rPr>
          <w:rtl/>
        </w:rPr>
        <w:t xml:space="preserve"> وقال خالد بن صفوان لعمرو بن عبيد: لم لا تأخذ منّ</w:t>
      </w:r>
      <w:r>
        <w:rPr>
          <w:rtl/>
        </w:rPr>
        <w:t>ي</w:t>
      </w:r>
      <w:r w:rsidRPr="00A350C2">
        <w:rPr>
          <w:rtl/>
        </w:rPr>
        <w:t xml:space="preserve"> فتقض</w:t>
      </w:r>
      <w:r>
        <w:rPr>
          <w:rtl/>
        </w:rPr>
        <w:t>ي</w:t>
      </w:r>
      <w:r w:rsidRPr="00A350C2">
        <w:rPr>
          <w:rtl/>
        </w:rPr>
        <w:t xml:space="preserve"> دينا إن كان عليك، وتصل رحمك؟ فقال له عمرو: أما دين فليس عليّ، وأما صلة رحم</w:t>
      </w:r>
      <w:r>
        <w:rPr>
          <w:rtl/>
        </w:rPr>
        <w:t>ي</w:t>
      </w:r>
      <w:r w:rsidRPr="00A350C2">
        <w:rPr>
          <w:rtl/>
        </w:rPr>
        <w:t xml:space="preserve"> فلا يجب عليّ، وليس عند</w:t>
      </w:r>
      <w:r>
        <w:rPr>
          <w:rtl/>
        </w:rPr>
        <w:t>ي</w:t>
      </w:r>
      <w:r w:rsidRPr="00A350C2">
        <w:rPr>
          <w:rtl/>
        </w:rPr>
        <w:t>. قال: فما يمنعك أن تأخذ منّ</w:t>
      </w:r>
      <w:r>
        <w:rPr>
          <w:rtl/>
        </w:rPr>
        <w:t>ي</w:t>
      </w:r>
      <w:r w:rsidRPr="00A350C2">
        <w:rPr>
          <w:rtl/>
        </w:rPr>
        <w:t>؟ قال: يمنعن</w:t>
      </w:r>
      <w:r>
        <w:rPr>
          <w:rtl/>
        </w:rPr>
        <w:t>ي</w:t>
      </w:r>
      <w:r w:rsidRPr="00A350C2">
        <w:rPr>
          <w:rtl/>
        </w:rPr>
        <w:t xml:space="preserve"> أنه لم يأخذ أحد من أحد شيئا إ</w:t>
      </w:r>
      <w:r>
        <w:rPr>
          <w:rtl/>
        </w:rPr>
        <w:t>لاّ</w:t>
      </w:r>
      <w:r w:rsidRPr="00A350C2">
        <w:rPr>
          <w:rtl/>
        </w:rPr>
        <w:t xml:space="preserve"> ذلّ له، وأنا و</w:t>
      </w:r>
      <w:r>
        <w:rPr>
          <w:rtl/>
        </w:rPr>
        <w:t>الله</w:t>
      </w:r>
      <w:r w:rsidRPr="00A350C2">
        <w:rPr>
          <w:rtl/>
        </w:rPr>
        <w:t xml:space="preserve"> أكره أن أذلّ لك.</w:t>
      </w:r>
    </w:p>
    <w:p w:rsidR="00D14F3E" w:rsidRDefault="00D14F3E" w:rsidP="00D14F3E">
      <w:pPr>
        <w:pStyle w:val="libNormal"/>
        <w:rPr>
          <w:rtl/>
        </w:rPr>
      </w:pPr>
      <w:r w:rsidRPr="00A350C2">
        <w:rPr>
          <w:rtl/>
        </w:rPr>
        <w:t>ويقال إن ابن لهيعة أتى عمرو بن عبيد ف</w:t>
      </w:r>
      <w:r>
        <w:rPr>
          <w:rtl/>
        </w:rPr>
        <w:t>ي</w:t>
      </w:r>
      <w:r w:rsidRPr="00A350C2">
        <w:rPr>
          <w:rtl/>
        </w:rPr>
        <w:t xml:space="preserve"> المسجد الحرام، فسلّم عليه، وجلس إليه، وقال له ياأبا عثمان ما تقول ف</w:t>
      </w:r>
      <w:r>
        <w:rPr>
          <w:rtl/>
        </w:rPr>
        <w:t>ي</w:t>
      </w:r>
      <w:r w:rsidRPr="00A350C2">
        <w:rPr>
          <w:rtl/>
        </w:rPr>
        <w:t xml:space="preserve"> قوله تعالى: </w:t>
      </w:r>
      <w:r w:rsidRPr="00DA0B26">
        <w:rPr>
          <w:rStyle w:val="libAlaemChar"/>
          <w:rFonts w:hint="cs"/>
          <w:rtl/>
        </w:rPr>
        <w:t>(</w:t>
      </w:r>
      <w:r w:rsidRPr="001102F4">
        <w:rPr>
          <w:rStyle w:val="libAieChar"/>
          <w:rtl/>
        </w:rPr>
        <w:t>وَلَنْ تَسْتَطِيعُوا أَنْ تَعْدِلُوا بَيْنَ النِّساءِ وَلَوْ حَرَصْتُمْ</w:t>
      </w:r>
      <w:r w:rsidRPr="00DA0B26">
        <w:rPr>
          <w:rStyle w:val="libAlaemChar"/>
          <w:rFonts w:hint="cs"/>
          <w:rtl/>
        </w:rPr>
        <w:t>)</w:t>
      </w:r>
      <w:r w:rsidRPr="00A350C2">
        <w:rPr>
          <w:rtl/>
        </w:rPr>
        <w:t>؛ [النساء: 129]؟ فقال: ذلك ف</w:t>
      </w:r>
      <w:r>
        <w:rPr>
          <w:rtl/>
        </w:rPr>
        <w:t>ي</w:t>
      </w:r>
      <w:r w:rsidRPr="00A350C2">
        <w:rPr>
          <w:rtl/>
        </w:rPr>
        <w:t xml:space="preserve"> محبّة القلوب الت</w:t>
      </w:r>
      <w:r>
        <w:rPr>
          <w:rtl/>
        </w:rPr>
        <w:t>ي</w:t>
      </w:r>
      <w:r w:rsidRPr="00A350C2">
        <w:rPr>
          <w:rtl/>
        </w:rPr>
        <w:t xml:space="preserve"> لا يستطيعها العبد ولم يكلّفها</w:t>
      </w:r>
      <w:r>
        <w:rPr>
          <w:rtl/>
        </w:rPr>
        <w:t xml:space="preserve"> </w:t>
      </w:r>
      <w:r w:rsidRPr="008A1F12">
        <w:rPr>
          <w:rStyle w:val="libFootnotenumChar"/>
          <w:rtl/>
        </w:rPr>
        <w:t>(5)</w:t>
      </w:r>
      <w:r>
        <w:rPr>
          <w:rtl/>
        </w:rPr>
        <w:t xml:space="preserve">، </w:t>
      </w:r>
      <w:r w:rsidRPr="00A350C2">
        <w:rPr>
          <w:rtl/>
        </w:rPr>
        <w:t>فأما العدل بينهن ف</w:t>
      </w:r>
      <w:r>
        <w:rPr>
          <w:rtl/>
        </w:rPr>
        <w:t>ي</w:t>
      </w:r>
      <w:r w:rsidRPr="00A350C2">
        <w:rPr>
          <w:rtl/>
        </w:rPr>
        <w:t xml:space="preserve"> القسمة من النفس والكسوة والنفقة فهو مطيق لذلك، وقد كلّفه بقوله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محققة، يعن</w:t>
      </w:r>
      <w:r>
        <w:rPr>
          <w:rtl/>
        </w:rPr>
        <w:t>ي</w:t>
      </w:r>
      <w:r w:rsidRPr="00A350C2">
        <w:rPr>
          <w:rtl/>
        </w:rPr>
        <w:t xml:space="preserve"> أن نسبتها إلى اليمن صحيحة</w:t>
      </w:r>
      <w:r>
        <w:rPr>
          <w:rtl/>
        </w:rPr>
        <w:t>).</w:t>
      </w:r>
      <w:r w:rsidRPr="00A350C2">
        <w:rPr>
          <w:rtl/>
        </w:rPr>
        <w:t xml:space="preserve"> وف</w:t>
      </w:r>
      <w:r>
        <w:rPr>
          <w:rtl/>
        </w:rPr>
        <w:t>ي</w:t>
      </w:r>
      <w:r w:rsidRPr="00A350C2">
        <w:rPr>
          <w:rtl/>
        </w:rPr>
        <w:t xml:space="preserve"> م:</w:t>
      </w:r>
      <w:r>
        <w:rPr>
          <w:rtl/>
        </w:rPr>
        <w:t xml:space="preserve"> (</w:t>
      </w:r>
      <w:r w:rsidRPr="00A350C2">
        <w:rPr>
          <w:rtl/>
        </w:rPr>
        <w:t>محققة</w:t>
      </w:r>
      <w:r>
        <w:rPr>
          <w:rtl/>
        </w:rPr>
        <w:t>).</w:t>
      </w:r>
    </w:p>
    <w:p w:rsidR="00D14F3E" w:rsidRDefault="00D14F3E" w:rsidP="00D14F3E">
      <w:pPr>
        <w:pStyle w:val="libFootnote"/>
        <w:rPr>
          <w:rtl/>
        </w:rPr>
      </w:pPr>
      <w:r w:rsidRPr="00A350C2">
        <w:rPr>
          <w:rtl/>
        </w:rPr>
        <w:t>(2) الكدنة: غلظ اللحم على الجسم.</w:t>
      </w:r>
    </w:p>
    <w:p w:rsidR="00D14F3E" w:rsidRDefault="00D14F3E" w:rsidP="00D14F3E">
      <w:pPr>
        <w:pStyle w:val="libFootnote"/>
        <w:rPr>
          <w:rtl/>
        </w:rPr>
      </w:pPr>
      <w:r w:rsidRPr="00A350C2">
        <w:rPr>
          <w:rtl/>
        </w:rPr>
        <w:t>(3) حاشية ت (من نسخة):</w:t>
      </w:r>
      <w:r>
        <w:rPr>
          <w:rtl/>
        </w:rPr>
        <w:t xml:space="preserve"> (</w:t>
      </w:r>
      <w:r w:rsidRPr="00A350C2">
        <w:rPr>
          <w:rtl/>
        </w:rPr>
        <w:t>وأحفى به</w:t>
      </w:r>
      <w:r>
        <w:rPr>
          <w:rtl/>
        </w:rPr>
        <w:t>).</w:t>
      </w:r>
    </w:p>
    <w:p w:rsidR="00D14F3E" w:rsidRDefault="00D14F3E" w:rsidP="00D14F3E">
      <w:pPr>
        <w:pStyle w:val="libFootnote"/>
        <w:rPr>
          <w:rtl/>
        </w:rPr>
      </w:pPr>
      <w:r w:rsidRPr="00A350C2">
        <w:rPr>
          <w:rtl/>
        </w:rPr>
        <w:t>(4) ت:</w:t>
      </w:r>
      <w:r>
        <w:rPr>
          <w:rtl/>
        </w:rPr>
        <w:t xml:space="preserve"> (</w:t>
      </w:r>
      <w:r w:rsidRPr="00A350C2">
        <w:rPr>
          <w:rtl/>
        </w:rPr>
        <w:t>أفسمعتني</w:t>
      </w:r>
      <w:r>
        <w:rPr>
          <w:rtl/>
        </w:rPr>
        <w:t>).</w:t>
      </w:r>
    </w:p>
    <w:p w:rsidR="00D14F3E" w:rsidRPr="00A350C2" w:rsidRDefault="00D14F3E" w:rsidP="00D14F3E">
      <w:pPr>
        <w:pStyle w:val="libFootnote"/>
        <w:rPr>
          <w:rtl/>
        </w:rPr>
      </w:pPr>
      <w:r w:rsidRPr="00A350C2">
        <w:rPr>
          <w:rtl/>
        </w:rPr>
        <w:t>(5) ت:</w:t>
      </w:r>
      <w:r>
        <w:rPr>
          <w:rtl/>
        </w:rPr>
        <w:t xml:space="preserve"> (</w:t>
      </w:r>
      <w:r w:rsidRPr="00A350C2">
        <w:rPr>
          <w:rtl/>
        </w:rPr>
        <w:t>ولا تكلفها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تعالى: </w:t>
      </w:r>
      <w:r w:rsidRPr="00DA0B26">
        <w:rPr>
          <w:rStyle w:val="libAlaemChar"/>
          <w:rFonts w:hint="cs"/>
          <w:rtl/>
        </w:rPr>
        <w:t>(</w:t>
      </w:r>
      <w:r w:rsidRPr="001102F4">
        <w:rPr>
          <w:rStyle w:val="libAieChar"/>
          <w:rtl/>
        </w:rPr>
        <w:t>فَلا تَمِيلُوا كُلَّ الْمَيْلِ فيما تطيقون فَتَذَرُوها كَالْمُعَلَّقَةِ</w:t>
      </w:r>
      <w:r w:rsidRPr="00DA0B26">
        <w:rPr>
          <w:rStyle w:val="libAlaemChar"/>
          <w:rFonts w:hint="cs"/>
          <w:rtl/>
        </w:rPr>
        <w:t>)</w:t>
      </w:r>
      <w:r w:rsidRPr="00A350C2">
        <w:rPr>
          <w:rtl/>
        </w:rPr>
        <w:t>؛ بمنزلة من ليست أيّما، ولا ذات زوج. فقال ابن لهيعة: هذا و</w:t>
      </w:r>
      <w:r>
        <w:rPr>
          <w:rtl/>
        </w:rPr>
        <w:t>الله</w:t>
      </w:r>
      <w:r w:rsidRPr="00A350C2">
        <w:rPr>
          <w:rtl/>
        </w:rPr>
        <w:t xml:space="preserve"> هو الحق.</w:t>
      </w:r>
    </w:p>
    <w:p w:rsidR="00D14F3E" w:rsidRDefault="00D14F3E" w:rsidP="00D14F3E">
      <w:pPr>
        <w:pStyle w:val="libNormal"/>
        <w:rPr>
          <w:rtl/>
        </w:rPr>
      </w:pPr>
      <w:r w:rsidRPr="00A350C2">
        <w:rPr>
          <w:rtl/>
        </w:rPr>
        <w:t>ويقال إن عمرو بن عبيد أتى يونس بن عبيد يعزّيه عن ابن له، فقال له: إن أباك كان أصلك، وإن ابنك كان فرعك، وإن امرأ ذهب أصله وفرعه لحر</w:t>
      </w:r>
      <w:r>
        <w:rPr>
          <w:rtl/>
        </w:rPr>
        <w:t>ي</w:t>
      </w:r>
      <w:r w:rsidRPr="00A350C2">
        <w:rPr>
          <w:rtl/>
        </w:rPr>
        <w:t xml:space="preserve"> أن يقلّ بقاؤه. وقيل إن عبد </w:t>
      </w:r>
      <w:r>
        <w:rPr>
          <w:rtl/>
        </w:rPr>
        <w:t>الله</w:t>
      </w:r>
      <w:r w:rsidRPr="00A350C2">
        <w:rPr>
          <w:rtl/>
        </w:rPr>
        <w:t xml:space="preserve"> بن عبد الأعلى أخذ هذا المعنى فقال:</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صحبتك قبل الرّوح إذ أنا نطفة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تصان فما يبدو لعين مصونها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أرى المرء دينا للمنايا وما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مطال إذا حلّت بنفس ديونها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فماذا بقاء الفرع من بعد أصله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ستلقى الّذي لاقى الأصول غصونها</w:t>
            </w:r>
            <w:r w:rsidRPr="00725071">
              <w:rPr>
                <w:rStyle w:val="libPoemTiniChar0"/>
                <w:rtl/>
              </w:rPr>
              <w:br/>
              <w:t> </w:t>
            </w:r>
          </w:p>
        </w:tc>
      </w:tr>
    </w:tbl>
    <w:p w:rsidR="00D14F3E" w:rsidRDefault="00D14F3E" w:rsidP="00D14F3E">
      <w:pPr>
        <w:pStyle w:val="libNormal"/>
        <w:rPr>
          <w:rtl/>
        </w:rPr>
      </w:pPr>
      <w:r w:rsidRPr="00A350C2">
        <w:rPr>
          <w:rtl/>
        </w:rPr>
        <w:t>وأول من سبق إلى هذا المعنى امرؤ القيس ف</w:t>
      </w:r>
      <w:r>
        <w:rPr>
          <w:rtl/>
        </w:rPr>
        <w:t>ي</w:t>
      </w:r>
      <w:r w:rsidRPr="00A350C2">
        <w:rPr>
          <w:rtl/>
        </w:rPr>
        <w:t xml:space="preserve"> قوله: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فبعض اللّوم عاذلت</w:t>
            </w:r>
            <w:r>
              <w:rPr>
                <w:rtl/>
              </w:rPr>
              <w:t>ي</w:t>
            </w:r>
            <w:r w:rsidRPr="00A350C2">
              <w:rPr>
                <w:rtl/>
              </w:rPr>
              <w:t xml:space="preserve"> فإن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ستغنين</w:t>
            </w:r>
            <w:r>
              <w:rPr>
                <w:rtl/>
              </w:rPr>
              <w:t>ي</w:t>
            </w:r>
            <w:r w:rsidRPr="00A350C2">
              <w:rPr>
                <w:rtl/>
              </w:rPr>
              <w:t xml:space="preserve"> التّجارب وانتساب</w:t>
            </w:r>
            <w:r>
              <w:rPr>
                <w:rtl/>
              </w:rPr>
              <w:t xml:space="preserve">ي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إلى عرق الثّرى وشجت عروق</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وهذا الموت يسلبن</w:t>
            </w:r>
            <w:r>
              <w:rPr>
                <w:rtl/>
              </w:rPr>
              <w:t>ي</w:t>
            </w:r>
            <w:r w:rsidRPr="00A350C2">
              <w:rPr>
                <w:rtl/>
              </w:rPr>
              <w:t xml:space="preserve"> شباب</w:t>
            </w:r>
            <w:r>
              <w:rPr>
                <w:rtl/>
              </w:rPr>
              <w:t>ي</w:t>
            </w:r>
            <w:r w:rsidRPr="00725071">
              <w:rPr>
                <w:rStyle w:val="libPoemTiniChar0"/>
                <w:rtl/>
              </w:rPr>
              <w:br/>
              <w:t> </w:t>
            </w:r>
          </w:p>
        </w:tc>
      </w:tr>
    </w:tbl>
    <w:p w:rsidR="00D14F3E" w:rsidRDefault="00D14F3E" w:rsidP="00D14F3E">
      <w:pPr>
        <w:pStyle w:val="libNormal"/>
        <w:rPr>
          <w:rtl/>
        </w:rPr>
      </w:pPr>
      <w:r w:rsidRPr="00A350C2">
        <w:rPr>
          <w:rtl/>
        </w:rPr>
        <w:t>وأخذ ذلك لبيد ف</w:t>
      </w:r>
      <w:r>
        <w:rPr>
          <w:rtl/>
        </w:rPr>
        <w:t>ي</w:t>
      </w:r>
      <w:r w:rsidRPr="00A350C2">
        <w:rPr>
          <w:rtl/>
        </w:rPr>
        <w:t xml:space="preserve"> قوله: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فإن أنت لم تصدقك نفسك فانتسب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لعلّك تهديك القرون الأوائل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لم تجد من دون عدنان والدا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ودون معدّ فلنزعك العواذل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وأخذه أيضا ف</w:t>
      </w:r>
      <w:r>
        <w:rPr>
          <w:rtl/>
        </w:rPr>
        <w:t>ي</w:t>
      </w:r>
      <w:r w:rsidRPr="00A350C2">
        <w:rPr>
          <w:rtl/>
        </w:rPr>
        <w:t xml:space="preserve"> 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تودّ ابنتا</w:t>
            </w:r>
            <w:r>
              <w:rPr>
                <w:rtl/>
              </w:rPr>
              <w:t>ي</w:t>
            </w:r>
            <w:r w:rsidRPr="00A350C2">
              <w:rPr>
                <w:rtl/>
              </w:rPr>
              <w:t xml:space="preserve"> أن يعيش أبوهما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وهل أنا إ</w:t>
            </w:r>
            <w:r>
              <w:rPr>
                <w:rtl/>
              </w:rPr>
              <w:t>لاّ</w:t>
            </w:r>
            <w:r w:rsidRPr="00A350C2">
              <w:rPr>
                <w:rtl/>
              </w:rPr>
              <w:t xml:space="preserve"> من ربيعة أو مضر!</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ونظر إليه محمود الوارق وإبراهيم بن العباس الصول</w:t>
      </w:r>
      <w:r>
        <w:rPr>
          <w:rtl/>
        </w:rPr>
        <w:t>ي</w:t>
      </w:r>
      <w:r w:rsidRPr="00A350C2">
        <w:rPr>
          <w:rtl/>
        </w:rPr>
        <w:t>؛ أما محمود فف</w:t>
      </w:r>
      <w:r>
        <w:rPr>
          <w:rtl/>
        </w:rPr>
        <w:t>ي</w:t>
      </w:r>
      <w:r w:rsidRPr="00A350C2">
        <w:rPr>
          <w:rtl/>
        </w:rPr>
        <w:t xml:space="preserve"> قوله: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إذا ما انتسبت إلى آدم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 يك بينكما من أب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وجازت سنوك بك الأربعين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وصرت إلى الجانب الأجنب</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133.</w:t>
      </w:r>
    </w:p>
    <w:p w:rsidR="00D14F3E" w:rsidRDefault="00D14F3E" w:rsidP="00D14F3E">
      <w:pPr>
        <w:pStyle w:val="libFootnote"/>
        <w:rPr>
          <w:rtl/>
        </w:rPr>
      </w:pPr>
      <w:r w:rsidRPr="00A350C2">
        <w:rPr>
          <w:rtl/>
        </w:rPr>
        <w:t>(2) ديوانه: 88.</w:t>
      </w:r>
    </w:p>
    <w:p w:rsidR="00D14F3E" w:rsidRDefault="00D14F3E" w:rsidP="00D14F3E">
      <w:pPr>
        <w:pStyle w:val="libFootnote"/>
        <w:rPr>
          <w:rtl/>
        </w:rPr>
      </w:pPr>
      <w:r w:rsidRPr="00A350C2">
        <w:rPr>
          <w:rtl/>
        </w:rPr>
        <w:t>(3) حاشية الأصل:</w:t>
      </w:r>
      <w:r>
        <w:rPr>
          <w:rtl/>
        </w:rPr>
        <w:t xml:space="preserve"> (</w:t>
      </w:r>
      <w:r w:rsidRPr="00A350C2">
        <w:rPr>
          <w:rtl/>
        </w:rPr>
        <w:t xml:space="preserve">وجد بخط ابن السكيت رحمه </w:t>
      </w:r>
      <w:r>
        <w:rPr>
          <w:rtl/>
        </w:rPr>
        <w:t>الله</w:t>
      </w:r>
      <w:r w:rsidRPr="00A350C2">
        <w:rPr>
          <w:rtl/>
        </w:rPr>
        <w:t>: فلتزعك، ولتزعك (بضم الزا</w:t>
      </w:r>
      <w:r>
        <w:rPr>
          <w:rtl/>
        </w:rPr>
        <w:t>ي</w:t>
      </w:r>
      <w:r w:rsidRPr="00A350C2">
        <w:rPr>
          <w:rtl/>
        </w:rPr>
        <w:t xml:space="preserve"> ف</w:t>
      </w:r>
      <w:r>
        <w:rPr>
          <w:rtl/>
        </w:rPr>
        <w:t>ي</w:t>
      </w:r>
      <w:r w:rsidRPr="00A350C2">
        <w:rPr>
          <w:rtl/>
        </w:rPr>
        <w:t xml:space="preserve"> الثانية وفتحها ف</w:t>
      </w:r>
      <w:r>
        <w:rPr>
          <w:rtl/>
        </w:rPr>
        <w:t>ي</w:t>
      </w:r>
      <w:r w:rsidRPr="00A350C2">
        <w:rPr>
          <w:rtl/>
        </w:rPr>
        <w:t xml:space="preserve"> الأولى)؛ وهو من زاع يزوع بمعنى وزع، وفلترعك من الروع، ووزع من الكف</w:t>
      </w:r>
      <w:r>
        <w:rPr>
          <w:rtl/>
        </w:rPr>
        <w:t>).</w:t>
      </w:r>
    </w:p>
    <w:p w:rsidR="00D14F3E" w:rsidRPr="00A350C2" w:rsidRDefault="00D14F3E" w:rsidP="00D14F3E">
      <w:pPr>
        <w:pStyle w:val="libFootnote"/>
        <w:rPr>
          <w:rtl/>
        </w:rPr>
      </w:pPr>
      <w:r w:rsidRPr="00A350C2">
        <w:rPr>
          <w:rtl/>
        </w:rPr>
        <w:t>(4) ديوانه: 1: 28.</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lastRenderedPageBreak/>
              <w:t>ودبّ البياض خلال السّواد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فأصبحت ف</w:t>
            </w:r>
            <w:r>
              <w:rPr>
                <w:rtl/>
              </w:rPr>
              <w:t>ي</w:t>
            </w:r>
            <w:r w:rsidRPr="00A350C2">
              <w:rPr>
                <w:rtl/>
              </w:rPr>
              <w:t xml:space="preserve"> شية الأشهب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وكيف تؤمّل طول الحياة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كان حلمك لم يعزب</w:t>
            </w:r>
            <w:r w:rsidRPr="00725071">
              <w:rPr>
                <w:rStyle w:val="libPoemTiniChar0"/>
                <w:rtl/>
              </w:rPr>
              <w:br/>
              <w:t> </w:t>
            </w:r>
          </w:p>
        </w:tc>
      </w:tr>
    </w:tbl>
    <w:p w:rsidR="00D14F3E" w:rsidRDefault="00D14F3E" w:rsidP="00D14F3E">
      <w:pPr>
        <w:pStyle w:val="libNormal"/>
        <w:rPr>
          <w:rtl/>
        </w:rPr>
      </w:pPr>
      <w:r w:rsidRPr="00A350C2">
        <w:rPr>
          <w:rtl/>
        </w:rPr>
        <w:t>وأما إبراهيم فف</w:t>
      </w:r>
      <w:r>
        <w:rPr>
          <w:rtl/>
        </w:rPr>
        <w:t>ي</w:t>
      </w:r>
      <w:r w:rsidRPr="00A350C2">
        <w:rPr>
          <w:rtl/>
        </w:rPr>
        <w:t xml:space="preserve"> قوله: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نعى نفس</w:t>
            </w:r>
            <w:r>
              <w:rPr>
                <w:rtl/>
              </w:rPr>
              <w:t>ي</w:t>
            </w:r>
            <w:r w:rsidRPr="00A350C2">
              <w:rPr>
                <w:rtl/>
              </w:rPr>
              <w:t xml:space="preserve"> إلى أب</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وخبّر أين منقلب</w:t>
            </w:r>
            <w:r>
              <w:rPr>
                <w:rtl/>
              </w:rPr>
              <w:t xml:space="preserve">ي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لموعظة رآها ف</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أبيه كما رأيت أب</w:t>
            </w:r>
            <w:r>
              <w:rPr>
                <w:rtl/>
              </w:rPr>
              <w:t>ي</w:t>
            </w:r>
            <w:r w:rsidRPr="00725071">
              <w:rPr>
                <w:rStyle w:val="libPoemTiniChar0"/>
                <w:rtl/>
              </w:rPr>
              <w:br/>
              <w:t> </w:t>
            </w:r>
          </w:p>
        </w:tc>
      </w:tr>
    </w:tbl>
    <w:p w:rsidR="00D14F3E" w:rsidRDefault="00D14F3E" w:rsidP="00D14F3E">
      <w:pPr>
        <w:pStyle w:val="libNormal"/>
        <w:rPr>
          <w:rtl/>
        </w:rPr>
      </w:pPr>
      <w:r w:rsidRPr="00A350C2">
        <w:rPr>
          <w:rtl/>
        </w:rPr>
        <w:t>وكأن أبا نواس لحظ هذا المعنى ف</w:t>
      </w:r>
      <w:r>
        <w:rPr>
          <w:rtl/>
        </w:rPr>
        <w:t>ي</w:t>
      </w:r>
      <w:r w:rsidRPr="00A350C2">
        <w:rPr>
          <w:rtl/>
        </w:rPr>
        <w:t xml:space="preserve"> قوله: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وما النّاس إ</w:t>
            </w:r>
            <w:r>
              <w:rPr>
                <w:rtl/>
              </w:rPr>
              <w:t>لاّ</w:t>
            </w:r>
            <w:r w:rsidRPr="00A350C2">
              <w:rPr>
                <w:rtl/>
              </w:rPr>
              <w:t xml:space="preserve"> هالك وابن هالك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وذو نسب ف</w:t>
            </w:r>
            <w:r>
              <w:rPr>
                <w:rtl/>
              </w:rPr>
              <w:t>ي</w:t>
            </w:r>
            <w:r w:rsidRPr="00A350C2">
              <w:rPr>
                <w:rtl/>
              </w:rPr>
              <w:t xml:space="preserve"> الهالكين عريق</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امتحن الدّنيا لبيب تكشّفت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 عن عدوّ ف</w:t>
            </w:r>
            <w:r>
              <w:rPr>
                <w:rtl/>
              </w:rPr>
              <w:t>ي</w:t>
            </w:r>
            <w:r w:rsidRPr="00A350C2">
              <w:rPr>
                <w:rtl/>
              </w:rPr>
              <w:t xml:space="preserve"> ثياب صديق</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168</w:t>
      </w:r>
      <w:r>
        <w:rPr>
          <w:rtl/>
        </w:rPr>
        <w:t xml:space="preserve"> - </w:t>
      </w:r>
      <w:r w:rsidRPr="00A350C2">
        <w:rPr>
          <w:rtl/>
        </w:rPr>
        <w:t>169.</w:t>
      </w:r>
    </w:p>
    <w:p w:rsidR="00D14F3E" w:rsidRPr="00A350C2" w:rsidRDefault="00D14F3E" w:rsidP="00D14F3E">
      <w:pPr>
        <w:pStyle w:val="libFootnote"/>
        <w:rPr>
          <w:rtl/>
        </w:rPr>
      </w:pPr>
      <w:r w:rsidRPr="00A350C2">
        <w:rPr>
          <w:rtl/>
        </w:rPr>
        <w:t>(2) ديوانه: 192.</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817E0E">
        <w:rPr>
          <w:rtl/>
        </w:rPr>
        <w:t>12</w:t>
      </w:r>
      <w:r>
        <w:rPr>
          <w:rFonts w:hint="cs"/>
          <w:rtl/>
        </w:rPr>
        <w:t>]</w:t>
      </w:r>
      <w:r w:rsidRPr="00817E0E">
        <w:rPr>
          <w:rtl/>
        </w:rPr>
        <w:t xml:space="preserve"> </w:t>
      </w:r>
    </w:p>
    <w:p w:rsidR="00D14F3E" w:rsidRPr="00817E0E" w:rsidRDefault="00D14F3E" w:rsidP="00D14F3E">
      <w:pPr>
        <w:pStyle w:val="Heading1Center"/>
        <w:rPr>
          <w:rtl/>
        </w:rPr>
      </w:pPr>
      <w:bookmarkStart w:id="74" w:name="_Toc398065531"/>
      <w:r w:rsidRPr="00817E0E">
        <w:rPr>
          <w:rtl/>
        </w:rPr>
        <w:t>مجلس آخر [المجلس الثاني عشر:]</w:t>
      </w:r>
      <w:bookmarkEnd w:id="74"/>
    </w:p>
    <w:p w:rsidR="00D14F3E" w:rsidRPr="00817E0E" w:rsidRDefault="00D14F3E" w:rsidP="00D14F3E">
      <w:pPr>
        <w:pStyle w:val="libNormal"/>
        <w:rPr>
          <w:rtl/>
        </w:rPr>
      </w:pPr>
      <w:r w:rsidRPr="00817E0E">
        <w:rPr>
          <w:rtl/>
        </w:rPr>
        <w:t>قال: روي أنّ عمرو بن عبيد دخل على معاوية بن عمرو الغلابي وهو يجود بنفسه فقال له:</w:t>
      </w:r>
    </w:p>
    <w:p w:rsidR="00D14F3E" w:rsidRPr="00817E0E" w:rsidRDefault="00D14F3E" w:rsidP="00D14F3E">
      <w:pPr>
        <w:pStyle w:val="libNormal"/>
        <w:rPr>
          <w:rtl/>
        </w:rPr>
      </w:pPr>
      <w:r w:rsidRPr="00817E0E">
        <w:rPr>
          <w:rtl/>
        </w:rPr>
        <w:t>إنّ الله تعبّدك ف</w:t>
      </w:r>
      <w:r>
        <w:rPr>
          <w:rtl/>
        </w:rPr>
        <w:t>ي</w:t>
      </w:r>
      <w:r w:rsidRPr="00817E0E">
        <w:rPr>
          <w:rtl/>
        </w:rPr>
        <w:t xml:space="preserve"> حال الصحة بالعمل بجوارحك وقلبك، ووضع عنك ف</w:t>
      </w:r>
      <w:r>
        <w:rPr>
          <w:rtl/>
        </w:rPr>
        <w:t>ي</w:t>
      </w:r>
      <w:r w:rsidRPr="00817E0E">
        <w:rPr>
          <w:rtl/>
        </w:rPr>
        <w:t xml:space="preserve"> هذه الحال عمل الجوارح، ولم يكلفك إلا العمل بقلبك، فأعطه بقلبك ما يجب له عليك.</w:t>
      </w:r>
    </w:p>
    <w:p w:rsidR="00D14F3E" w:rsidRPr="00817E0E" w:rsidRDefault="00D14F3E" w:rsidP="00D14F3E">
      <w:pPr>
        <w:pStyle w:val="libNormal"/>
        <w:rPr>
          <w:rtl/>
        </w:rPr>
      </w:pPr>
      <w:r w:rsidRPr="00817E0E">
        <w:rPr>
          <w:rtl/>
        </w:rPr>
        <w:t>ورو</w:t>
      </w:r>
      <w:r>
        <w:rPr>
          <w:rtl/>
        </w:rPr>
        <w:t>ي</w:t>
      </w:r>
      <w:r w:rsidRPr="00817E0E">
        <w:rPr>
          <w:rtl/>
        </w:rPr>
        <w:t xml:space="preserve"> أنّ قوما اجتمعوا إلى عمرو بن عبيد، فتذاكروا السّخاء فأكثروا ف</w:t>
      </w:r>
      <w:r>
        <w:rPr>
          <w:rtl/>
        </w:rPr>
        <w:t>ي</w:t>
      </w:r>
      <w:r w:rsidRPr="00817E0E">
        <w:rPr>
          <w:rtl/>
        </w:rPr>
        <w:t xml:space="preserve"> وصفه، وعمرو ساكت، فسألوه عمّا عنده فقال: ما أصبتم صفته؛ إنّ السخي من جاد بماله تبرّعا، وكفّ عن أموال الناس تورّعا.</w:t>
      </w:r>
    </w:p>
    <w:p w:rsidR="00D14F3E" w:rsidRPr="00817E0E" w:rsidRDefault="00D14F3E" w:rsidP="000A5C9E">
      <w:pPr>
        <w:pStyle w:val="Heading2"/>
        <w:rPr>
          <w:rtl/>
        </w:rPr>
      </w:pPr>
      <w:bookmarkStart w:id="75" w:name="_Toc398065532"/>
      <w:r w:rsidRPr="00817E0E">
        <w:rPr>
          <w:rtl/>
        </w:rPr>
        <w:t>[عمرو بن عبيد وأبو جعفر المنصور:</w:t>
      </w:r>
      <w:r w:rsidR="000A5C9E">
        <w:rPr>
          <w:rtl/>
        </w:rPr>
        <w:t>]</w:t>
      </w:r>
      <w:bookmarkEnd w:id="75"/>
    </w:p>
    <w:p w:rsidR="00D14F3E" w:rsidRPr="00817E0E" w:rsidRDefault="00D14F3E" w:rsidP="00D14F3E">
      <w:pPr>
        <w:pStyle w:val="libNormal"/>
        <w:rPr>
          <w:rtl/>
        </w:rPr>
      </w:pPr>
      <w:r w:rsidRPr="00817E0E">
        <w:rPr>
          <w:rtl/>
        </w:rPr>
        <w:t>وذكر إسحاق بن الفضل الهاشميّ قال: إن</w:t>
      </w:r>
      <w:r>
        <w:rPr>
          <w:rtl/>
        </w:rPr>
        <w:t>ي</w:t>
      </w:r>
      <w:r w:rsidRPr="00817E0E">
        <w:rPr>
          <w:rtl/>
        </w:rPr>
        <w:t xml:space="preserve"> لعلى باب المنصور يوما، وإلى جنب</w:t>
      </w:r>
      <w:r>
        <w:rPr>
          <w:rtl/>
        </w:rPr>
        <w:t>ي</w:t>
      </w:r>
      <w:r w:rsidRPr="00817E0E">
        <w:rPr>
          <w:rtl/>
        </w:rPr>
        <w:t xml:space="preserve"> عمارة </w:t>
      </w:r>
      <w:r w:rsidRPr="00817E0E">
        <w:rPr>
          <w:rStyle w:val="libFootnotenumChar"/>
          <w:rtl/>
        </w:rPr>
        <w:t>(1)</w:t>
      </w:r>
      <w:r w:rsidRPr="00817E0E">
        <w:rPr>
          <w:rtl/>
        </w:rPr>
        <w:t xml:space="preserve"> بن حمزة، إذ طلع عمرو بن عبيد على حمار، فنزل عن حماره، ثم دفع </w:t>
      </w:r>
      <w:r w:rsidRPr="00817E0E">
        <w:rPr>
          <w:rStyle w:val="libFootnotenumChar"/>
          <w:rtl/>
        </w:rPr>
        <w:t>(2)</w:t>
      </w:r>
      <w:r w:rsidRPr="00817E0E">
        <w:rPr>
          <w:rtl/>
        </w:rPr>
        <w:t xml:space="preserve"> البساط برجله وجلس دونه، فالتفت إلى عمارة فقال: لا تزال بصرتكم ترمينا منها بأحمق؛ فما فصل كلامه من فيه حتى خرج الربيع وهو يقول: أبو عثمان عمرو بن عبيد! قال:</w:t>
      </w:r>
    </w:p>
    <w:p w:rsidR="00D14F3E" w:rsidRPr="00817E0E" w:rsidRDefault="00D14F3E" w:rsidP="00D14F3E">
      <w:pPr>
        <w:pStyle w:val="libNormal"/>
        <w:rPr>
          <w:rtl/>
        </w:rPr>
      </w:pPr>
      <w:r w:rsidRPr="00817E0E">
        <w:rPr>
          <w:rtl/>
        </w:rPr>
        <w:t xml:space="preserve">فو الله ما دلّ على نفسه حتى أرشد إليه، فأتكأه </w:t>
      </w:r>
      <w:r w:rsidRPr="00817E0E">
        <w:rPr>
          <w:rStyle w:val="libFootnotenumChar"/>
          <w:rtl/>
        </w:rPr>
        <w:t>(3)</w:t>
      </w:r>
      <w:r w:rsidRPr="00817E0E">
        <w:rPr>
          <w:rtl/>
        </w:rPr>
        <w:t xml:space="preserve"> يده، ثم قال له: أجب أمير المؤمنين جعلت فداك! فمرّ متوكّئا </w:t>
      </w:r>
      <w:r w:rsidRPr="00817E0E">
        <w:rPr>
          <w:rStyle w:val="libFootnotenumChar"/>
          <w:rtl/>
        </w:rPr>
        <w:t>(4)</w:t>
      </w:r>
      <w:r w:rsidRPr="00817E0E">
        <w:rPr>
          <w:rtl/>
        </w:rPr>
        <w:t xml:space="preserve"> عليه؛ فالتفت إلى عمارة فقلت: إنّ الرجل الّذي استحمقت </w:t>
      </w:r>
      <w:r w:rsidRPr="00817E0E">
        <w:rPr>
          <w:rStyle w:val="libFootnotenumChar"/>
          <w:rtl/>
        </w:rPr>
        <w:t>(5)</w:t>
      </w:r>
      <w:r w:rsidRPr="00817E0E">
        <w:rPr>
          <w:rtl/>
        </w:rPr>
        <w:t xml:space="preserve"> </w:t>
      </w:r>
    </w:p>
    <w:p w:rsidR="00D14F3E" w:rsidRPr="00817E0E" w:rsidRDefault="00D14F3E" w:rsidP="00D14F3E">
      <w:pPr>
        <w:pStyle w:val="libLine"/>
        <w:rPr>
          <w:rtl/>
        </w:rPr>
      </w:pPr>
      <w:r w:rsidRPr="00817E0E">
        <w:rPr>
          <w:rtl/>
        </w:rPr>
        <w:t>____________________</w:t>
      </w:r>
    </w:p>
    <w:p w:rsidR="00D14F3E" w:rsidRDefault="00D14F3E" w:rsidP="00D14F3E">
      <w:pPr>
        <w:pStyle w:val="libFootnote"/>
        <w:rPr>
          <w:rtl/>
        </w:rPr>
      </w:pPr>
      <w:r w:rsidRPr="00817E0E">
        <w:rPr>
          <w:rtl/>
        </w:rPr>
        <w:t>(1) هو عمارة بن حمزة بن ميمون،</w:t>
      </w:r>
      <w:r w:rsidRPr="00A350C2">
        <w:rPr>
          <w:rtl/>
        </w:rPr>
        <w:t xml:space="preserve"> من ولد عكرمة مولى عبد </w:t>
      </w:r>
      <w:r>
        <w:rPr>
          <w:rtl/>
        </w:rPr>
        <w:t>الله</w:t>
      </w:r>
      <w:r w:rsidRPr="00A350C2">
        <w:rPr>
          <w:rtl/>
        </w:rPr>
        <w:t xml:space="preserve"> بن العباس؛ أحد الكتاب البلغاء، وكان سخيا جوادا، وله أخبار مأثورة ف</w:t>
      </w:r>
      <w:r>
        <w:rPr>
          <w:rtl/>
        </w:rPr>
        <w:t>ي</w:t>
      </w:r>
      <w:r w:rsidRPr="00A350C2">
        <w:rPr>
          <w:rtl/>
        </w:rPr>
        <w:t xml:space="preserve"> الكرم والجود والتيه، قلده أبو العباس السفاح ضياع آل مروان، وقلده أبو جعفر المنصور ديوان خراج البصرة ونواحيها. (وانظر ترجمته وأخباره ف</w:t>
      </w:r>
      <w:r>
        <w:rPr>
          <w:rtl/>
        </w:rPr>
        <w:t>ي</w:t>
      </w:r>
      <w:r w:rsidRPr="00A350C2">
        <w:rPr>
          <w:rtl/>
        </w:rPr>
        <w:t xml:space="preserve"> كتاب الوزراء والكتاب للجهشيار</w:t>
      </w:r>
      <w:r>
        <w:rPr>
          <w:rtl/>
        </w:rPr>
        <w:t>ي</w:t>
      </w:r>
      <w:r w:rsidRPr="00A350C2">
        <w:rPr>
          <w:rtl/>
        </w:rPr>
        <w:t>: 90، 110، 125، 133، 147، وتاريخ بغداد 12: 280</w:t>
      </w:r>
      <w:r>
        <w:rPr>
          <w:rtl/>
        </w:rPr>
        <w:t xml:space="preserve"> - </w:t>
      </w:r>
      <w:r w:rsidRPr="00A350C2">
        <w:rPr>
          <w:rtl/>
        </w:rPr>
        <w:t>280).</w:t>
      </w:r>
    </w:p>
    <w:p w:rsidR="00D14F3E" w:rsidRDefault="00D14F3E" w:rsidP="00D14F3E">
      <w:pPr>
        <w:pStyle w:val="libFootnote"/>
        <w:rPr>
          <w:rtl/>
        </w:rPr>
      </w:pPr>
      <w:r w:rsidRPr="00A350C2">
        <w:rPr>
          <w:rtl/>
        </w:rPr>
        <w:t>(2) ش، وحاشية ت (من نسخة):</w:t>
      </w:r>
      <w:r>
        <w:rPr>
          <w:rtl/>
        </w:rPr>
        <w:t xml:space="preserve"> (</w:t>
      </w:r>
      <w:r w:rsidRPr="00A350C2">
        <w:rPr>
          <w:rtl/>
        </w:rPr>
        <w:t>رفع</w:t>
      </w:r>
      <w:r>
        <w:rPr>
          <w:rtl/>
        </w:rPr>
        <w:t>).</w:t>
      </w:r>
    </w:p>
    <w:p w:rsidR="00D14F3E" w:rsidRDefault="00D14F3E" w:rsidP="00D14F3E">
      <w:pPr>
        <w:pStyle w:val="libFootnote"/>
        <w:rPr>
          <w:rtl/>
        </w:rPr>
      </w:pPr>
      <w:r w:rsidRPr="00A350C2">
        <w:rPr>
          <w:rtl/>
        </w:rPr>
        <w:t>(3) حواش</w:t>
      </w:r>
      <w:r>
        <w:rPr>
          <w:rtl/>
        </w:rPr>
        <w:t>ي</w:t>
      </w:r>
      <w:r w:rsidRPr="00A350C2">
        <w:rPr>
          <w:rtl/>
        </w:rPr>
        <w:t xml:space="preserve"> الأصل، ت، ف:</w:t>
      </w:r>
      <w:r>
        <w:rPr>
          <w:rtl/>
        </w:rPr>
        <w:t xml:space="preserve"> (</w:t>
      </w:r>
      <w:r w:rsidRPr="00A350C2">
        <w:rPr>
          <w:rtl/>
        </w:rPr>
        <w:t>أتكأه يده؛ كأنه جعله متكئا عليها، وأصل التاء ف</w:t>
      </w:r>
      <w:r>
        <w:rPr>
          <w:rtl/>
        </w:rPr>
        <w:t>ي</w:t>
      </w:r>
      <w:r w:rsidRPr="00A350C2">
        <w:rPr>
          <w:rtl/>
        </w:rPr>
        <w:t xml:space="preserve"> هذه الكلمة بالواو؛ يقال: أوكأت فلانا إذا جعلت له متكئا</w:t>
      </w:r>
      <w:r>
        <w:rPr>
          <w:rtl/>
        </w:rPr>
        <w:t>).</w:t>
      </w:r>
    </w:p>
    <w:p w:rsidR="00D14F3E" w:rsidRDefault="00D14F3E" w:rsidP="00D14F3E">
      <w:pPr>
        <w:pStyle w:val="libFootnote"/>
        <w:rPr>
          <w:rtl/>
        </w:rPr>
      </w:pPr>
      <w:r w:rsidRPr="00A350C2">
        <w:rPr>
          <w:rtl/>
        </w:rPr>
        <w:t>(4) من نسخة بحواش</w:t>
      </w:r>
      <w:r>
        <w:rPr>
          <w:rtl/>
        </w:rPr>
        <w:t>ي</w:t>
      </w:r>
      <w:r w:rsidRPr="00A350C2">
        <w:rPr>
          <w:rtl/>
        </w:rPr>
        <w:t xml:space="preserve"> الأصل، ت، ف:</w:t>
      </w:r>
      <w:r>
        <w:rPr>
          <w:rtl/>
        </w:rPr>
        <w:t xml:space="preserve"> (</w:t>
      </w:r>
      <w:r w:rsidRPr="00A350C2">
        <w:rPr>
          <w:rtl/>
        </w:rPr>
        <w:t>متكئا</w:t>
      </w:r>
      <w:r>
        <w:rPr>
          <w:rtl/>
        </w:rPr>
        <w:t>).</w:t>
      </w:r>
    </w:p>
    <w:p w:rsidR="00D14F3E" w:rsidRPr="00A350C2" w:rsidRDefault="00D14F3E" w:rsidP="00D14F3E">
      <w:pPr>
        <w:pStyle w:val="libFootnote"/>
        <w:rPr>
          <w:rtl/>
        </w:rPr>
      </w:pPr>
      <w:r w:rsidRPr="00A350C2">
        <w:rPr>
          <w:rtl/>
        </w:rPr>
        <w:t>(5) ف، وحاشية ت (من نسخة):</w:t>
      </w:r>
      <w:r>
        <w:rPr>
          <w:rtl/>
        </w:rPr>
        <w:t xml:space="preserve"> (</w:t>
      </w:r>
      <w:r w:rsidRPr="00A350C2">
        <w:rPr>
          <w:rtl/>
        </w:rPr>
        <w:t>استحمقته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قد أدخل وتركنا، فقال: كثيرا ما يكون ذلك، فأطال اللّبث، ثم خرج الربيع وهو متوكّئ عليه، والربيع يقول: ياغلام، حمار أب</w:t>
      </w:r>
      <w:r>
        <w:rPr>
          <w:rtl/>
        </w:rPr>
        <w:t>ي</w:t>
      </w:r>
      <w:r w:rsidRPr="00A350C2">
        <w:rPr>
          <w:rtl/>
        </w:rPr>
        <w:t xml:space="preserve"> عثمان، فما برح حتى أتى بالحمار، فأقرّه على سرجه؛ وضمّ إليه نشر</w:t>
      </w:r>
      <w:r>
        <w:rPr>
          <w:rtl/>
        </w:rPr>
        <w:t xml:space="preserve"> </w:t>
      </w:r>
      <w:r w:rsidRPr="008A1F12">
        <w:rPr>
          <w:rStyle w:val="libFootnotenumChar"/>
          <w:rtl/>
        </w:rPr>
        <w:t>(1)</w:t>
      </w:r>
      <w:r>
        <w:rPr>
          <w:rtl/>
        </w:rPr>
        <w:t xml:space="preserve"> </w:t>
      </w:r>
      <w:r w:rsidRPr="00A350C2">
        <w:rPr>
          <w:rtl/>
        </w:rPr>
        <w:t xml:space="preserve">ثوبه، واستودعه </w:t>
      </w:r>
      <w:r>
        <w:rPr>
          <w:rtl/>
        </w:rPr>
        <w:t>الله</w:t>
      </w:r>
      <w:r w:rsidRPr="00A350C2">
        <w:rPr>
          <w:rtl/>
        </w:rPr>
        <w:t>.</w:t>
      </w:r>
    </w:p>
    <w:p w:rsidR="00D14F3E" w:rsidRDefault="00D14F3E" w:rsidP="00D14F3E">
      <w:pPr>
        <w:pStyle w:val="libNormal"/>
        <w:rPr>
          <w:rtl/>
        </w:rPr>
      </w:pPr>
      <w:r w:rsidRPr="00A350C2">
        <w:rPr>
          <w:rtl/>
        </w:rPr>
        <w:t>فأقبل عمارة على الربيع فقال: لقد فعلتم اليوم بهذا الرجل ما لو فعلتموه بوليّ عهدكم لقضيتم ذمامه. قال: فما غاب عنك ممّا فعل به أكثر وأعجب، قال عمارة: فإن اتّسع لك الحديث فحدّثنا.</w:t>
      </w:r>
    </w:p>
    <w:p w:rsidR="00D14F3E" w:rsidRDefault="00D14F3E" w:rsidP="00D14F3E">
      <w:pPr>
        <w:pStyle w:val="libNormal"/>
        <w:rPr>
          <w:rtl/>
        </w:rPr>
      </w:pPr>
      <w:r w:rsidRPr="00A350C2">
        <w:rPr>
          <w:rtl/>
        </w:rPr>
        <w:t>فقال الربيع: ما هو إ</w:t>
      </w:r>
      <w:r>
        <w:rPr>
          <w:rtl/>
        </w:rPr>
        <w:t>لاّ</w:t>
      </w:r>
      <w:r w:rsidRPr="00A350C2">
        <w:rPr>
          <w:rtl/>
        </w:rPr>
        <w:t xml:space="preserve"> أن سمع الخليفة بمكانه، فما أمهل حتى أمر بمجلس ففرش لبودا، ثم انتقل إليه والمهد</w:t>
      </w:r>
      <w:r>
        <w:rPr>
          <w:rtl/>
        </w:rPr>
        <w:t>ي</w:t>
      </w:r>
      <w:r w:rsidRPr="00A350C2">
        <w:rPr>
          <w:rtl/>
        </w:rPr>
        <w:t xml:space="preserve"> معه عليه سواده وسيفه؛ ثم أذن له، فلما دخل عليه سلّم بالخلافة، فردّ عليه وما زال يدنيه حتى أتكأه فخذه وتحفّى به، ثم سأله عن نفسه وعن عياله، يسمّيهم رجلا رجلا، وامرأة امرأة، ثم قال: ياأبا عثمان، عظنا فقال: أعوذ ب</w:t>
      </w:r>
      <w:r>
        <w:rPr>
          <w:rtl/>
        </w:rPr>
        <w:t>الله</w:t>
      </w:r>
      <w:r w:rsidRPr="00A350C2">
        <w:rPr>
          <w:rtl/>
        </w:rPr>
        <w:t xml:space="preserve"> السميع العليم من الشيطان الرجيم</w:t>
      </w:r>
      <w:r>
        <w:rPr>
          <w:rtl/>
        </w:rPr>
        <w:t xml:space="preserve"> </w:t>
      </w:r>
      <w:r w:rsidRPr="008A1F12">
        <w:rPr>
          <w:rStyle w:val="libFootnotenumChar"/>
          <w:rtl/>
        </w:rPr>
        <w:t>(2)</w:t>
      </w:r>
      <w:r>
        <w:rPr>
          <w:rtl/>
        </w:rPr>
        <w:t xml:space="preserve"> </w:t>
      </w:r>
      <w:r w:rsidRPr="00A350C2">
        <w:rPr>
          <w:rtl/>
        </w:rPr>
        <w:t xml:space="preserve">بسم </w:t>
      </w:r>
      <w:r>
        <w:rPr>
          <w:rtl/>
        </w:rPr>
        <w:t>الله</w:t>
      </w:r>
      <w:r w:rsidRPr="00A350C2">
        <w:rPr>
          <w:rtl/>
        </w:rPr>
        <w:t xml:space="preserve"> الرحمن الرحيم</w:t>
      </w:r>
      <w:r>
        <w:rPr>
          <w:rtl/>
        </w:rPr>
        <w:t xml:space="preserve"> </w:t>
      </w:r>
      <w:r w:rsidRPr="008A1F12">
        <w:rPr>
          <w:rStyle w:val="libFootnotenumChar"/>
          <w:rtl/>
        </w:rPr>
        <w:t>(2)</w:t>
      </w:r>
      <w:r w:rsidR="00DF4A8F">
        <w:rPr>
          <w:rtl/>
        </w:rPr>
        <w:t>:</w:t>
      </w:r>
      <w:r w:rsidRPr="00A350C2">
        <w:rPr>
          <w:rtl/>
        </w:rPr>
        <w:t xml:space="preserve"> </w:t>
      </w:r>
      <w:r w:rsidRPr="00DA0B26">
        <w:rPr>
          <w:rStyle w:val="libAlaemChar"/>
          <w:rFonts w:hint="cs"/>
          <w:rtl/>
        </w:rPr>
        <w:t>(</w:t>
      </w:r>
      <w:r w:rsidRPr="001102F4">
        <w:rPr>
          <w:rStyle w:val="libAieChar"/>
          <w:rtl/>
        </w:rPr>
        <w:t>وَالْفَجْرِ. وَلَيالٍ عَشْرٍ. وَالشَّفْعِ وَالْوَتْرِ</w:t>
      </w:r>
      <w:r w:rsidRPr="00DA0B26">
        <w:rPr>
          <w:rStyle w:val="libAlaemChar"/>
          <w:rFonts w:hint="cs"/>
          <w:rtl/>
        </w:rPr>
        <w:t>)</w:t>
      </w:r>
      <w:r w:rsidRPr="00A350C2">
        <w:rPr>
          <w:rtl/>
        </w:rPr>
        <w:t>؛ [الفجر: 1</w:t>
      </w:r>
      <w:r>
        <w:rPr>
          <w:rtl/>
        </w:rPr>
        <w:t xml:space="preserve"> - </w:t>
      </w:r>
      <w:r w:rsidRPr="00A350C2">
        <w:rPr>
          <w:rtl/>
        </w:rPr>
        <w:t>3]، ومرّ فيها إلى آخرها، وقال: إنّ ربك ياأبا جعفر لبالمرصاد، قال: فبكى بكاء شديدا؛ كأنه لم يسمع تلك الآيات إ</w:t>
      </w:r>
      <w:r>
        <w:rPr>
          <w:rtl/>
        </w:rPr>
        <w:t>لاّ</w:t>
      </w:r>
      <w:r w:rsidRPr="00A350C2">
        <w:rPr>
          <w:rtl/>
        </w:rPr>
        <w:t xml:space="preserve"> تلك الساعة، ثم قال: زدن</w:t>
      </w:r>
      <w:r>
        <w:rPr>
          <w:rtl/>
        </w:rPr>
        <w:t>ي</w:t>
      </w:r>
      <w:r w:rsidRPr="00A350C2">
        <w:rPr>
          <w:rtl/>
        </w:rPr>
        <w:t xml:space="preserve">، فقال: إن </w:t>
      </w:r>
      <w:r>
        <w:rPr>
          <w:rtl/>
        </w:rPr>
        <w:t>الله</w:t>
      </w:r>
      <w:r w:rsidRPr="00A350C2">
        <w:rPr>
          <w:rtl/>
        </w:rPr>
        <w:t xml:space="preserve"> أعطاك الدنيا بأسرها، فاشتر نفسك منه يبعضها، واعلم أن هذا الأمر الّذي صار إليك إنما كان ف</w:t>
      </w:r>
      <w:r>
        <w:rPr>
          <w:rtl/>
        </w:rPr>
        <w:t>ي</w:t>
      </w:r>
      <w:r w:rsidRPr="00A350C2">
        <w:rPr>
          <w:rtl/>
        </w:rPr>
        <w:t xml:space="preserve"> يد من كان قبلك، ثم أفضى إليك، وكذلك يخرج منك إلى من هو بعدك، وإن</w:t>
      </w:r>
      <w:r>
        <w:rPr>
          <w:rtl/>
        </w:rPr>
        <w:t>ي</w:t>
      </w:r>
      <w:r w:rsidRPr="00A350C2">
        <w:rPr>
          <w:rtl/>
        </w:rPr>
        <w:t xml:space="preserve"> أحذّرك ليلة تمخّض</w:t>
      </w:r>
      <w:r>
        <w:rPr>
          <w:rtl/>
        </w:rPr>
        <w:t xml:space="preserve"> </w:t>
      </w:r>
      <w:r w:rsidRPr="008A1F12">
        <w:rPr>
          <w:rStyle w:val="libFootnotenumChar"/>
          <w:rtl/>
        </w:rPr>
        <w:t>(3)</w:t>
      </w:r>
      <w:r>
        <w:rPr>
          <w:rtl/>
        </w:rPr>
        <w:t xml:space="preserve"> </w:t>
      </w:r>
      <w:r w:rsidRPr="00A350C2">
        <w:rPr>
          <w:rtl/>
        </w:rPr>
        <w:t>صبيحتها عن يوم القيامة. قال: فبكى أشدّ من بكائه الأول حتى رجف جنباه.</w:t>
      </w:r>
    </w:p>
    <w:p w:rsidR="00D14F3E" w:rsidRDefault="00D14F3E" w:rsidP="00D14F3E">
      <w:pPr>
        <w:pStyle w:val="libNormal"/>
        <w:rPr>
          <w:rtl/>
        </w:rPr>
      </w:pPr>
      <w:r w:rsidRPr="00A350C2">
        <w:rPr>
          <w:rtl/>
        </w:rPr>
        <w:t>وف</w:t>
      </w:r>
      <w:r>
        <w:rPr>
          <w:rtl/>
        </w:rPr>
        <w:t>ي</w:t>
      </w:r>
      <w:r w:rsidRPr="00A350C2">
        <w:rPr>
          <w:rtl/>
        </w:rPr>
        <w:t xml:space="preserve"> رواية أخرى أنه لما انتهى إلى آخر السورة قال: إنّ ربّك لبالمرصاد لمن عمل مثل عملهم، أن ينزل به مثل ما نزل بهم، فاتّق </w:t>
      </w:r>
      <w:r>
        <w:rPr>
          <w:rtl/>
        </w:rPr>
        <w:t>الله</w:t>
      </w:r>
      <w:r w:rsidRPr="00A350C2">
        <w:rPr>
          <w:rtl/>
        </w:rPr>
        <w:t>، فإنّ من وراء بابك نيرانا تأجّج من الجور،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النشر، بالتحريك: المنتشر من كل شيء.</w:t>
      </w:r>
    </w:p>
    <w:p w:rsidR="00D14F3E" w:rsidRDefault="00D14F3E" w:rsidP="00D14F3E">
      <w:pPr>
        <w:pStyle w:val="libFootnote"/>
        <w:rPr>
          <w:rtl/>
        </w:rPr>
      </w:pPr>
      <w:r w:rsidRPr="00A350C2">
        <w:rPr>
          <w:rtl/>
        </w:rPr>
        <w:t>(2</w:t>
      </w:r>
      <w:r>
        <w:rPr>
          <w:rtl/>
        </w:rPr>
        <w:t xml:space="preserve"> - </w:t>
      </w:r>
      <w:r w:rsidRPr="00A350C2">
        <w:rPr>
          <w:rtl/>
        </w:rPr>
        <w:t>2) ساقط من ط، ف، م.</w:t>
      </w:r>
    </w:p>
    <w:p w:rsidR="00D14F3E" w:rsidRPr="00A350C2" w:rsidRDefault="00D14F3E" w:rsidP="00D14F3E">
      <w:pPr>
        <w:pStyle w:val="libFootnote"/>
        <w:rPr>
          <w:rtl/>
        </w:rPr>
      </w:pPr>
      <w:r w:rsidRPr="00A350C2">
        <w:rPr>
          <w:rtl/>
        </w:rPr>
        <w:t>(3) حاشية الأصل (من نسخة):</w:t>
      </w:r>
      <w:r>
        <w:rPr>
          <w:rtl/>
        </w:rPr>
        <w:t xml:space="preserve"> (</w:t>
      </w:r>
      <w:r w:rsidRPr="00A350C2">
        <w:rPr>
          <w:rtl/>
        </w:rPr>
        <w:t>تتمخض</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ما يعمل فيها بكتاب </w:t>
      </w:r>
      <w:r>
        <w:rPr>
          <w:rtl/>
        </w:rPr>
        <w:t>الله</w:t>
      </w:r>
      <w:r w:rsidRPr="00A350C2">
        <w:rPr>
          <w:rtl/>
        </w:rPr>
        <w:t xml:space="preserve"> ولا بسنّة رسول </w:t>
      </w:r>
      <w:r>
        <w:rPr>
          <w:rtl/>
        </w:rPr>
        <w:t xml:space="preserve">الله </w:t>
      </w:r>
      <w:r w:rsidRPr="008A1F12">
        <w:rPr>
          <w:rStyle w:val="libFootnotenumChar"/>
          <w:rtl/>
        </w:rPr>
        <w:t>(1)</w:t>
      </w:r>
      <w:r>
        <w:rPr>
          <w:rtl/>
        </w:rPr>
        <w:t>.</w:t>
      </w:r>
      <w:r w:rsidRPr="00A350C2">
        <w:rPr>
          <w:rtl/>
        </w:rPr>
        <w:t xml:space="preserve"> فقال: ياأبا عثمان؛ إنا لنكتب إليهم ف</w:t>
      </w:r>
      <w:r>
        <w:rPr>
          <w:rtl/>
        </w:rPr>
        <w:t>ي</w:t>
      </w:r>
      <w:r w:rsidRPr="00A350C2">
        <w:rPr>
          <w:rtl/>
        </w:rPr>
        <w:t xml:space="preserve"> الطّوامير</w:t>
      </w:r>
      <w:r>
        <w:rPr>
          <w:rtl/>
        </w:rPr>
        <w:t xml:space="preserve"> </w:t>
      </w:r>
      <w:r w:rsidRPr="008A1F12">
        <w:rPr>
          <w:rStyle w:val="libFootnotenumChar"/>
          <w:rtl/>
        </w:rPr>
        <w:t>(2)</w:t>
      </w:r>
      <w:r w:rsidR="00DF4A8F">
        <w:rPr>
          <w:rtl/>
        </w:rPr>
        <w:t>،</w:t>
      </w:r>
      <w:r w:rsidRPr="00A350C2">
        <w:rPr>
          <w:rtl/>
        </w:rPr>
        <w:t xml:space="preserve"> نأمرهم بالعمل بالكتاب والسنّة، فإن لم يفعلوا فما عسى أن نصنع! فقال له:</w:t>
      </w:r>
    </w:p>
    <w:p w:rsidR="00D14F3E" w:rsidRDefault="00D14F3E" w:rsidP="00D14F3E">
      <w:pPr>
        <w:pStyle w:val="libNormal"/>
        <w:rPr>
          <w:rtl/>
        </w:rPr>
      </w:pPr>
      <w:r w:rsidRPr="00A350C2">
        <w:rPr>
          <w:rtl/>
        </w:rPr>
        <w:t xml:space="preserve">مثل أذن الفأرة يجزيك من الطّوامير، </w:t>
      </w:r>
      <w:r>
        <w:rPr>
          <w:rtl/>
        </w:rPr>
        <w:t>الله</w:t>
      </w:r>
      <w:r w:rsidRPr="00A350C2">
        <w:rPr>
          <w:rtl/>
        </w:rPr>
        <w:t xml:space="preserve"> تكتب إليهم ف</w:t>
      </w:r>
      <w:r>
        <w:rPr>
          <w:rtl/>
        </w:rPr>
        <w:t>ي</w:t>
      </w:r>
      <w:r w:rsidRPr="00A350C2">
        <w:rPr>
          <w:rtl/>
        </w:rPr>
        <w:t xml:space="preserve"> حاجة نفسك فينفذونها، وتكتب إليهم ف</w:t>
      </w:r>
      <w:r>
        <w:rPr>
          <w:rtl/>
        </w:rPr>
        <w:t>ي</w:t>
      </w:r>
      <w:r w:rsidRPr="00A350C2">
        <w:rPr>
          <w:rtl/>
        </w:rPr>
        <w:t xml:space="preserve"> حاجة </w:t>
      </w:r>
      <w:r>
        <w:rPr>
          <w:rtl/>
        </w:rPr>
        <w:t>الله</w:t>
      </w:r>
      <w:r w:rsidRPr="00A350C2">
        <w:rPr>
          <w:rtl/>
        </w:rPr>
        <w:t xml:space="preserve"> فلا ينفذونها؛ إنّك و</w:t>
      </w:r>
      <w:r>
        <w:rPr>
          <w:rtl/>
        </w:rPr>
        <w:t>الله</w:t>
      </w:r>
      <w:r w:rsidRPr="00A350C2">
        <w:rPr>
          <w:rtl/>
        </w:rPr>
        <w:t xml:space="preserve"> لو لم ترض من عمّالك إلا بالعدل إذا لتقرب إليك به من لانيّة له فيه.</w:t>
      </w:r>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رجعنا إلى نسق الحديث، فقال له سليمان بن مجالد: رفقا بأمير المؤمنين، فقد أتعبته منذ اليوم، فقال له: بمثلك ضاع الامر وانتشر، لا أبالك! وماذا خفت على أمير المؤمنين أن بكى من خشية </w:t>
      </w:r>
      <w:r>
        <w:rPr>
          <w:rtl/>
        </w:rPr>
        <w:t>الله</w:t>
      </w:r>
      <w:r w:rsidRPr="00A350C2">
        <w:rPr>
          <w:rtl/>
        </w:rPr>
        <w:t>!.</w:t>
      </w:r>
    </w:p>
    <w:p w:rsidR="00D14F3E" w:rsidRDefault="00D14F3E" w:rsidP="00D14F3E">
      <w:pPr>
        <w:pStyle w:val="libNormal"/>
        <w:rPr>
          <w:rtl/>
        </w:rPr>
      </w:pPr>
      <w:r w:rsidRPr="00A350C2">
        <w:rPr>
          <w:rtl/>
        </w:rPr>
        <w:t>وف</w:t>
      </w:r>
      <w:r>
        <w:rPr>
          <w:rtl/>
        </w:rPr>
        <w:t>ي</w:t>
      </w:r>
      <w:r w:rsidRPr="00A350C2">
        <w:rPr>
          <w:rtl/>
        </w:rPr>
        <w:t xml:space="preserve"> رواية أخرى أنّ سليمان بن مجالد لما قال له ذلك رفع عمرو رأسه فقال له: من أنت؟</w:t>
      </w:r>
    </w:p>
    <w:p w:rsidR="00D14F3E" w:rsidRDefault="00D14F3E" w:rsidP="00D14F3E">
      <w:pPr>
        <w:pStyle w:val="libNormal"/>
        <w:rPr>
          <w:rtl/>
        </w:rPr>
      </w:pPr>
      <w:r w:rsidRPr="00A350C2">
        <w:rPr>
          <w:rtl/>
        </w:rPr>
        <w:t>فقال أبو جعفر: أولا تعرفه ياأبا عثمان؟ قال: لا، ولا أبال</w:t>
      </w:r>
      <w:r>
        <w:rPr>
          <w:rtl/>
        </w:rPr>
        <w:t>ي</w:t>
      </w:r>
      <w:r w:rsidRPr="00A350C2">
        <w:rPr>
          <w:rtl/>
        </w:rPr>
        <w:t xml:space="preserve"> أ</w:t>
      </w:r>
      <w:r>
        <w:rPr>
          <w:rtl/>
        </w:rPr>
        <w:t>لاّ</w:t>
      </w:r>
      <w:r w:rsidRPr="00A350C2">
        <w:rPr>
          <w:rtl/>
        </w:rPr>
        <w:t xml:space="preserve"> أعرفه! فقال: هذا أخوك سليمان بن مجالد، فقال: هذا أخو الشيطان، ويلك ياابن أم مجالد! خزنت نصيحتك عن أمير المؤمنين، ثم أردت أن تحول بينه وبين من أراد نصيحته! ياأمير المؤمنين؛ إنّ هؤلاء اتخذوك سلّما لشهواتهم، فأنت كالآخذ بالقرنين وغيرك يحلب، فاتّق </w:t>
      </w:r>
      <w:r>
        <w:rPr>
          <w:rtl/>
        </w:rPr>
        <w:t>الله</w:t>
      </w:r>
      <w:r w:rsidRPr="00A350C2">
        <w:rPr>
          <w:rtl/>
        </w:rPr>
        <w:t xml:space="preserve"> فإنك ميت وحدك، ومحاسب وحدك، ومبعوث وحدك، ولن يغن</w:t>
      </w:r>
      <w:r>
        <w:rPr>
          <w:rtl/>
        </w:rPr>
        <w:t>ي</w:t>
      </w:r>
      <w:r w:rsidRPr="00A350C2">
        <w:rPr>
          <w:rtl/>
        </w:rPr>
        <w:t xml:space="preserve"> عنك هؤلاء من ربك شيئا! فقال له المنصور: ياأبا عثمان؛ أعنّي بأصحابك أستعن بهم، فقال له: أظهر الحق يتّبعك أهله، قال: بلغن</w:t>
      </w:r>
      <w:r>
        <w:rPr>
          <w:rtl/>
        </w:rPr>
        <w:t>ي</w:t>
      </w:r>
      <w:r w:rsidRPr="00A350C2">
        <w:rPr>
          <w:rtl/>
        </w:rPr>
        <w:t xml:space="preserve"> أن محمد بن عبد </w:t>
      </w:r>
      <w:r>
        <w:rPr>
          <w:rtl/>
        </w:rPr>
        <w:t>الله</w:t>
      </w:r>
      <w:r w:rsidRPr="00A350C2">
        <w:rPr>
          <w:rtl/>
        </w:rPr>
        <w:t xml:space="preserve"> ابن الحسن</w:t>
      </w:r>
      <w:r>
        <w:rPr>
          <w:rtl/>
        </w:rPr>
        <w:t xml:space="preserve"> </w:t>
      </w:r>
      <w:r w:rsidRPr="008A1F12">
        <w:rPr>
          <w:rStyle w:val="libFootnotenumChar"/>
          <w:rtl/>
        </w:rPr>
        <w:t>(3)</w:t>
      </w:r>
      <w:r>
        <w:rPr>
          <w:rtl/>
        </w:rPr>
        <w:t xml:space="preserve"> </w:t>
      </w:r>
      <w:r w:rsidRPr="00A350C2">
        <w:rPr>
          <w:rtl/>
        </w:rPr>
        <w:t>كتب إليك كتابا، قال: قد جاءن</w:t>
      </w:r>
      <w:r>
        <w:rPr>
          <w:rtl/>
        </w:rPr>
        <w:t>ي</w:t>
      </w:r>
      <w:r w:rsidRPr="00A350C2">
        <w:rPr>
          <w:rtl/>
        </w:rPr>
        <w:t xml:space="preserve"> كتاب يشبه أن يكون كتابه، قال: فبماذا أجبته؟ قال: أو لست قد عرفت رأي</w:t>
      </w:r>
      <w:r>
        <w:rPr>
          <w:rtl/>
        </w:rPr>
        <w:t>ي</w:t>
      </w:r>
      <w:r w:rsidRPr="00A350C2">
        <w:rPr>
          <w:rtl/>
        </w:rPr>
        <w:t xml:space="preserve"> ف</w:t>
      </w:r>
      <w:r>
        <w:rPr>
          <w:rtl/>
        </w:rPr>
        <w:t>ي</w:t>
      </w:r>
      <w:r w:rsidRPr="00A350C2">
        <w:rPr>
          <w:rtl/>
        </w:rPr>
        <w:t xml:space="preserve"> السيف أيام كنت تختلف إلينا؟ وإن</w:t>
      </w:r>
      <w:r>
        <w:rPr>
          <w:rtl/>
        </w:rPr>
        <w:t>ي</w:t>
      </w:r>
      <w:r w:rsidRPr="00A350C2">
        <w:rPr>
          <w:rtl/>
        </w:rPr>
        <w:t xml:space="preserve"> لا أراه، قال: أجل! ولكن تحلف ل</w:t>
      </w:r>
      <w:r>
        <w:rPr>
          <w:rtl/>
        </w:rPr>
        <w:t>ي</w:t>
      </w:r>
      <w:r w:rsidRPr="00A350C2">
        <w:rPr>
          <w:rtl/>
        </w:rPr>
        <w:t xml:space="preserve"> ليطمئن قلب</w:t>
      </w:r>
      <w:r>
        <w:rPr>
          <w:rtl/>
        </w:rPr>
        <w:t>ي</w:t>
      </w:r>
      <w:r w:rsidRPr="00A350C2">
        <w:rPr>
          <w:rtl/>
        </w:rPr>
        <w:t>! قال: لئن كذبتك تقيّة لأحلفنّ لك تقيّة، قال له: أنت الصادق البارّ، وقد أمرت لك بعشرة آلاف درهم، تستعين بها على زمانك؛</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w:t>
      </w:r>
      <w:r>
        <w:rPr>
          <w:rtl/>
        </w:rPr>
        <w:t xml:space="preserve"> (</w:t>
      </w:r>
      <w:r w:rsidRPr="00A350C2">
        <w:rPr>
          <w:rtl/>
        </w:rPr>
        <w:t>رسوله</w:t>
      </w:r>
      <w:r>
        <w:rPr>
          <w:rtl/>
        </w:rPr>
        <w:t>).</w:t>
      </w:r>
    </w:p>
    <w:p w:rsidR="00D14F3E" w:rsidRDefault="00D14F3E" w:rsidP="00D14F3E">
      <w:pPr>
        <w:pStyle w:val="libFootnote"/>
        <w:rPr>
          <w:rtl/>
        </w:rPr>
      </w:pPr>
      <w:r w:rsidRPr="00A350C2">
        <w:rPr>
          <w:rtl/>
        </w:rPr>
        <w:t>(2) الطوامير: جمع طومار؛ وهو الصحيفة.</w:t>
      </w:r>
    </w:p>
    <w:p w:rsidR="00D14F3E" w:rsidRPr="00A350C2" w:rsidRDefault="00D14F3E" w:rsidP="00D14F3E">
      <w:pPr>
        <w:pStyle w:val="libFootnote"/>
        <w:rPr>
          <w:rtl/>
        </w:rPr>
      </w:pPr>
      <w:r w:rsidRPr="00A350C2">
        <w:rPr>
          <w:rtl/>
        </w:rPr>
        <w:t xml:space="preserve">(3) هو محمد بن عبد </w:t>
      </w:r>
      <w:r>
        <w:rPr>
          <w:rtl/>
        </w:rPr>
        <w:t>الله</w:t>
      </w:r>
      <w:r w:rsidRPr="00A350C2">
        <w:rPr>
          <w:rtl/>
        </w:rPr>
        <w:t xml:space="preserve"> بن الحسن بن الحسن بن عل</w:t>
      </w:r>
      <w:r>
        <w:rPr>
          <w:rtl/>
        </w:rPr>
        <w:t>ي</w:t>
      </w:r>
      <w:r w:rsidRPr="00A350C2">
        <w:rPr>
          <w:rtl/>
        </w:rPr>
        <w:t xml:space="preserve"> بن أب</w:t>
      </w:r>
      <w:r>
        <w:rPr>
          <w:rtl/>
        </w:rPr>
        <w:t>ي</w:t>
      </w:r>
      <w:r w:rsidRPr="00A350C2">
        <w:rPr>
          <w:rtl/>
        </w:rPr>
        <w:t xml:space="preserve"> طالب؛ الملقب بالنفس الزكية؛ وكان من أفضل أهل بيته؛ علما وفقها وشجاعة وجودا؛ قتله أبو جعفر المنصور سنة 145؛ (وانظر ترجمته وأخباره ف</w:t>
      </w:r>
      <w:r>
        <w:rPr>
          <w:rtl/>
        </w:rPr>
        <w:t>ي</w:t>
      </w:r>
      <w:r w:rsidRPr="00A350C2">
        <w:rPr>
          <w:rtl/>
        </w:rPr>
        <w:t xml:space="preserve"> مقاتل الطالبيين 232</w:t>
      </w:r>
      <w:r>
        <w:rPr>
          <w:rtl/>
        </w:rPr>
        <w:t xml:space="preserve"> - </w:t>
      </w:r>
      <w:r w:rsidRPr="00A350C2">
        <w:rPr>
          <w:rtl/>
        </w:rPr>
        <w:t>299).</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فقال: لا حاجة ل</w:t>
      </w:r>
      <w:r>
        <w:rPr>
          <w:rtl/>
        </w:rPr>
        <w:t>ي</w:t>
      </w:r>
      <w:r w:rsidRPr="00A350C2">
        <w:rPr>
          <w:rtl/>
        </w:rPr>
        <w:t xml:space="preserve"> فيها، قال المنصور و</w:t>
      </w:r>
      <w:r>
        <w:rPr>
          <w:rtl/>
        </w:rPr>
        <w:t>الله</w:t>
      </w:r>
      <w:r w:rsidRPr="00A350C2">
        <w:rPr>
          <w:rtl/>
        </w:rPr>
        <w:t xml:space="preserve"> لتأخذنّها، قال: و</w:t>
      </w:r>
      <w:r>
        <w:rPr>
          <w:rtl/>
        </w:rPr>
        <w:t>الله</w:t>
      </w:r>
      <w:r w:rsidRPr="00A350C2">
        <w:rPr>
          <w:rtl/>
        </w:rPr>
        <w:t xml:space="preserve"> لا أخذتها، فقال له المهد</w:t>
      </w:r>
      <w:r>
        <w:rPr>
          <w:rtl/>
        </w:rPr>
        <w:t>ي</w:t>
      </w:r>
      <w:r w:rsidRPr="00A350C2">
        <w:rPr>
          <w:rtl/>
        </w:rPr>
        <w:t>:</w:t>
      </w:r>
    </w:p>
    <w:p w:rsidR="00D14F3E" w:rsidRDefault="00D14F3E" w:rsidP="00D14F3E">
      <w:pPr>
        <w:pStyle w:val="libNormal"/>
        <w:rPr>
          <w:rtl/>
        </w:rPr>
      </w:pPr>
      <w:r w:rsidRPr="00A350C2">
        <w:rPr>
          <w:rtl/>
        </w:rPr>
        <w:t>يحلف أمير المؤمنين وتحلف! فترك المهد</w:t>
      </w:r>
      <w:r>
        <w:rPr>
          <w:rtl/>
        </w:rPr>
        <w:t>ي</w:t>
      </w:r>
      <w:r w:rsidRPr="00A350C2">
        <w:rPr>
          <w:rtl/>
        </w:rPr>
        <w:t xml:space="preserve"> وأقبل على المنصور وقال: من هذا الفتى؟ فقال:</w:t>
      </w:r>
    </w:p>
    <w:p w:rsidR="00D14F3E" w:rsidRDefault="00D14F3E" w:rsidP="00D14F3E">
      <w:pPr>
        <w:pStyle w:val="libNormal"/>
        <w:rPr>
          <w:rtl/>
        </w:rPr>
      </w:pPr>
      <w:r w:rsidRPr="00A350C2">
        <w:rPr>
          <w:rtl/>
        </w:rPr>
        <w:t>هذا ابن</w:t>
      </w:r>
      <w:r>
        <w:rPr>
          <w:rtl/>
        </w:rPr>
        <w:t>ي</w:t>
      </w:r>
      <w:r w:rsidRPr="00A350C2">
        <w:rPr>
          <w:rtl/>
        </w:rPr>
        <w:t xml:space="preserve"> محمد، وهو المهد</w:t>
      </w:r>
      <w:r>
        <w:rPr>
          <w:rtl/>
        </w:rPr>
        <w:t>ي</w:t>
      </w:r>
      <w:r w:rsidRPr="00A350C2">
        <w:rPr>
          <w:rtl/>
        </w:rPr>
        <w:t xml:space="preserve"> وهو ول</w:t>
      </w:r>
      <w:r>
        <w:rPr>
          <w:rtl/>
        </w:rPr>
        <w:t>ي</w:t>
      </w:r>
      <w:r w:rsidRPr="00A350C2">
        <w:rPr>
          <w:rtl/>
        </w:rPr>
        <w:t xml:space="preserve"> العهد، فقال:</w:t>
      </w:r>
      <w:r>
        <w:rPr>
          <w:rtl/>
        </w:rPr>
        <w:t xml:space="preserve"> </w:t>
      </w:r>
      <w:r w:rsidRPr="008A1F12">
        <w:rPr>
          <w:rStyle w:val="libFootnotenumChar"/>
          <w:rtl/>
        </w:rPr>
        <w:t>(1)</w:t>
      </w:r>
      <w:r>
        <w:rPr>
          <w:rtl/>
        </w:rPr>
        <w:t xml:space="preserve"> </w:t>
      </w:r>
      <w:r w:rsidRPr="00A350C2">
        <w:rPr>
          <w:rtl/>
        </w:rPr>
        <w:t>و</w:t>
      </w:r>
      <w:r>
        <w:rPr>
          <w:rtl/>
        </w:rPr>
        <w:t>الله</w:t>
      </w:r>
      <w:r w:rsidRPr="00A350C2">
        <w:rPr>
          <w:rtl/>
        </w:rPr>
        <w:t xml:space="preserve"> لقد سميته أسماء ما استحقها بعمل</w:t>
      </w:r>
      <w:r>
        <w:rPr>
          <w:rtl/>
        </w:rPr>
        <w:t xml:space="preserve"> </w:t>
      </w:r>
      <w:r w:rsidRPr="008A1F12">
        <w:rPr>
          <w:rStyle w:val="libFootnotenumChar"/>
          <w:rtl/>
        </w:rPr>
        <w:t>(1)</w:t>
      </w:r>
      <w:r>
        <w:rPr>
          <w:rtl/>
        </w:rPr>
        <w:t xml:space="preserve">، </w:t>
      </w:r>
      <w:r w:rsidRPr="00A350C2">
        <w:rPr>
          <w:rtl/>
        </w:rPr>
        <w:t>وألبسته لبوسا ما هو من لبوس الأبرار ولقد مهّدت له أمرا أمتع ما يكون به أشغل</w:t>
      </w:r>
      <w:r>
        <w:rPr>
          <w:rtl/>
        </w:rPr>
        <w:t xml:space="preserve"> </w:t>
      </w:r>
      <w:r w:rsidRPr="008A1F12">
        <w:rPr>
          <w:rStyle w:val="libFootnotenumChar"/>
          <w:rtl/>
        </w:rPr>
        <w:t>(2)</w:t>
      </w:r>
      <w:r>
        <w:rPr>
          <w:rtl/>
        </w:rPr>
        <w:t xml:space="preserve"> </w:t>
      </w:r>
      <w:r w:rsidRPr="00A350C2">
        <w:rPr>
          <w:rtl/>
        </w:rPr>
        <w:t>ما تكون عنه! ثم التفت إلى المهد</w:t>
      </w:r>
      <w:r>
        <w:rPr>
          <w:rtl/>
        </w:rPr>
        <w:t>ي</w:t>
      </w:r>
      <w:r w:rsidRPr="00A350C2">
        <w:rPr>
          <w:rtl/>
        </w:rPr>
        <w:t xml:space="preserve"> فقال: نعم ياابن أخ</w:t>
      </w:r>
      <w:r>
        <w:rPr>
          <w:rtl/>
        </w:rPr>
        <w:t>ي</w:t>
      </w:r>
      <w:r w:rsidRPr="00A350C2">
        <w:rPr>
          <w:rtl/>
        </w:rPr>
        <w:t>، إذا حلف أبوك حلف عمّك؛ لأن أباك أقدر على الكفّارة من عمك؛ قال المنصور: ياأبا عثمان، هل من حاجة؟</w:t>
      </w:r>
    </w:p>
    <w:p w:rsidR="00D14F3E" w:rsidRDefault="00D14F3E" w:rsidP="00D14F3E">
      <w:pPr>
        <w:pStyle w:val="libNormal"/>
        <w:rPr>
          <w:rtl/>
        </w:rPr>
      </w:pPr>
      <w:r w:rsidRPr="00A350C2">
        <w:rPr>
          <w:rtl/>
        </w:rPr>
        <w:t>قال: نعم، قال ما ه</w:t>
      </w:r>
      <w:r>
        <w:rPr>
          <w:rtl/>
        </w:rPr>
        <w:t>ي</w:t>
      </w:r>
      <w:r w:rsidRPr="00A350C2">
        <w:rPr>
          <w:rtl/>
        </w:rPr>
        <w:t>؟ قال: ألا تبعث إل</w:t>
      </w:r>
      <w:r>
        <w:rPr>
          <w:rtl/>
        </w:rPr>
        <w:t>ي</w:t>
      </w:r>
      <w:r w:rsidRPr="00A350C2">
        <w:rPr>
          <w:rtl/>
        </w:rPr>
        <w:t xml:space="preserve"> حتى آتيك؛ قال: إذا</w:t>
      </w:r>
      <w:r>
        <w:rPr>
          <w:rtl/>
        </w:rPr>
        <w:t xml:space="preserve"> </w:t>
      </w:r>
      <w:r w:rsidRPr="008A1F12">
        <w:rPr>
          <w:rStyle w:val="libFootnotenumChar"/>
          <w:rtl/>
        </w:rPr>
        <w:t>(3)</w:t>
      </w:r>
      <w:r>
        <w:rPr>
          <w:rtl/>
        </w:rPr>
        <w:t xml:space="preserve"> </w:t>
      </w:r>
      <w:r w:rsidRPr="00A350C2">
        <w:rPr>
          <w:rtl/>
        </w:rPr>
        <w:t>لا نلتق</w:t>
      </w:r>
      <w:r>
        <w:rPr>
          <w:rtl/>
        </w:rPr>
        <w:t>ي</w:t>
      </w:r>
      <w:r w:rsidRPr="00A350C2">
        <w:rPr>
          <w:rtl/>
        </w:rPr>
        <w:t>، قال: عن حاجت</w:t>
      </w:r>
      <w:r>
        <w:rPr>
          <w:rtl/>
        </w:rPr>
        <w:t>ي</w:t>
      </w:r>
      <w:r w:rsidRPr="00A350C2">
        <w:rPr>
          <w:rtl/>
        </w:rPr>
        <w:t xml:space="preserve"> سألتن</w:t>
      </w:r>
      <w:r>
        <w:rPr>
          <w:rtl/>
        </w:rPr>
        <w:t>ي</w:t>
      </w:r>
      <w:r w:rsidRPr="00A350C2">
        <w:rPr>
          <w:rtl/>
        </w:rPr>
        <w:t>، ثم ودّعه ونهض؛ فلما ولى أتبعه بصره وأنشأ يقول:</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كلّكم طالب صيد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كلّكم ماش رويد</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PoemCenter"/>
        <w:rPr>
          <w:rtl/>
        </w:rPr>
      </w:pPr>
      <w:r w:rsidRPr="00A350C2">
        <w:rPr>
          <w:rtl/>
        </w:rPr>
        <w:t>غير عمرو بن عبيد</w:t>
      </w:r>
    </w:p>
    <w:p w:rsidR="00D14F3E" w:rsidRDefault="00D14F3E" w:rsidP="000A5C9E">
      <w:pPr>
        <w:pStyle w:val="Heading2"/>
        <w:rPr>
          <w:rtl/>
        </w:rPr>
      </w:pPr>
      <w:bookmarkStart w:id="76" w:name="_Toc398065533"/>
      <w:r w:rsidRPr="00A350C2">
        <w:rPr>
          <w:rtl/>
        </w:rPr>
        <w:t>[عمرو بن عبيد وهشام بن الحكم:</w:t>
      </w:r>
      <w:r w:rsidR="000A5C9E">
        <w:rPr>
          <w:rtl/>
        </w:rPr>
        <w:t>]</w:t>
      </w:r>
      <w:bookmarkEnd w:id="76"/>
    </w:p>
    <w:p w:rsidR="00D14F3E" w:rsidRDefault="00D14F3E" w:rsidP="00D14F3E">
      <w:pPr>
        <w:pStyle w:val="libNormal"/>
        <w:rPr>
          <w:rtl/>
        </w:rPr>
      </w:pPr>
      <w:r w:rsidRPr="00A350C2">
        <w:rPr>
          <w:rtl/>
        </w:rPr>
        <w:t>ورو</w:t>
      </w:r>
      <w:r>
        <w:rPr>
          <w:rtl/>
        </w:rPr>
        <w:t>ي</w:t>
      </w:r>
      <w:r w:rsidRPr="00A350C2">
        <w:rPr>
          <w:rtl/>
        </w:rPr>
        <w:t xml:space="preserve"> أن هشام بن الحكم قدم البصرة فأتى حلقة عمرو بن عبيد فجلس فيها وعمرو لا يعرفه، فقال لعمرو: أليس قد جعل </w:t>
      </w:r>
      <w:r>
        <w:rPr>
          <w:rtl/>
        </w:rPr>
        <w:t>الله</w:t>
      </w:r>
      <w:r w:rsidRPr="00A350C2">
        <w:rPr>
          <w:rtl/>
        </w:rPr>
        <w:t xml:space="preserve"> لك عينين؟ قال: بلى، قال: ولم؟ قال: لأنظر بهما ف</w:t>
      </w:r>
      <w:r>
        <w:rPr>
          <w:rtl/>
        </w:rPr>
        <w:t>ي</w:t>
      </w:r>
      <w:r w:rsidRPr="00A350C2">
        <w:rPr>
          <w:rtl/>
        </w:rPr>
        <w:t xml:space="preserve"> ملكوت السموات والأرض فأعتبر، قال: وجعل لك فما؟ قال: نعم، قال: ولم؟</w:t>
      </w:r>
    </w:p>
    <w:p w:rsidR="00D14F3E" w:rsidRDefault="00D14F3E" w:rsidP="00D14F3E">
      <w:pPr>
        <w:pStyle w:val="libNormal"/>
        <w:rPr>
          <w:rtl/>
        </w:rPr>
      </w:pPr>
      <w:r w:rsidRPr="00A350C2">
        <w:rPr>
          <w:rtl/>
        </w:rPr>
        <w:t>قال: لأذوق الطعوم</w:t>
      </w:r>
      <w:r>
        <w:rPr>
          <w:rtl/>
        </w:rPr>
        <w:t xml:space="preserve"> </w:t>
      </w:r>
      <w:r w:rsidRPr="008A1F12">
        <w:rPr>
          <w:rStyle w:val="libFootnotenumChar"/>
          <w:rtl/>
        </w:rPr>
        <w:t>(5)</w:t>
      </w:r>
      <w:r>
        <w:rPr>
          <w:rtl/>
        </w:rPr>
        <w:t xml:space="preserve">، </w:t>
      </w:r>
      <w:r w:rsidRPr="00A350C2">
        <w:rPr>
          <w:rtl/>
        </w:rPr>
        <w:t>وأجيب الداع</w:t>
      </w:r>
      <w:r>
        <w:rPr>
          <w:rtl/>
        </w:rPr>
        <w:t>ي</w:t>
      </w:r>
      <w:r w:rsidRPr="00A350C2">
        <w:rPr>
          <w:rtl/>
        </w:rPr>
        <w:t>؛ ثم عدّد عليه الحواس كلها، ثم قال: وجعل لك قلبا؟ قال: نعم: قال: ولم؟ قال: لتؤد</w:t>
      </w:r>
      <w:r>
        <w:rPr>
          <w:rtl/>
        </w:rPr>
        <w:t>ي</w:t>
      </w:r>
      <w:r w:rsidRPr="00A350C2">
        <w:rPr>
          <w:rtl/>
        </w:rPr>
        <w:t xml:space="preserve"> إليه الحواسّ ما أدركته، فيميز بينها، 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و</w:t>
      </w:r>
      <w:r>
        <w:rPr>
          <w:rtl/>
        </w:rPr>
        <w:t>الله</w:t>
      </w:r>
      <w:r w:rsidRPr="00A350C2">
        <w:rPr>
          <w:rtl/>
        </w:rPr>
        <w:t xml:space="preserve"> لقد سميته اسما ما استحقه بعمل</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قوله:</w:t>
      </w:r>
      <w:r>
        <w:rPr>
          <w:rtl/>
        </w:rPr>
        <w:t xml:space="preserve"> (</w:t>
      </w:r>
      <w:r w:rsidRPr="00A350C2">
        <w:rPr>
          <w:rtl/>
        </w:rPr>
        <w:t>أمتع</w:t>
      </w:r>
      <w:r>
        <w:rPr>
          <w:rtl/>
        </w:rPr>
        <w:t xml:space="preserve">) </w:t>
      </w:r>
      <w:r w:rsidRPr="00A350C2">
        <w:rPr>
          <w:rtl/>
        </w:rPr>
        <w:t>مبتدأ، و</w:t>
      </w:r>
      <w:r>
        <w:rPr>
          <w:rtl/>
        </w:rPr>
        <w:t xml:space="preserve"> (</w:t>
      </w:r>
      <w:r w:rsidRPr="00A350C2">
        <w:rPr>
          <w:rtl/>
        </w:rPr>
        <w:t>أشغل</w:t>
      </w:r>
      <w:r>
        <w:rPr>
          <w:rtl/>
        </w:rPr>
        <w:t xml:space="preserve">) </w:t>
      </w:r>
      <w:r w:rsidRPr="00A350C2">
        <w:rPr>
          <w:rtl/>
        </w:rPr>
        <w:t>نصب على الحال؛ وهو ساد مسد خبر المبتدأ كقولك: أخطب ما يكون الأمير قائما</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إذا انتصب</w:t>
      </w:r>
      <w:r>
        <w:rPr>
          <w:rtl/>
        </w:rPr>
        <w:t xml:space="preserve"> (</w:t>
      </w:r>
      <w:r w:rsidRPr="00A350C2">
        <w:rPr>
          <w:rtl/>
        </w:rPr>
        <w:t>إذا</w:t>
      </w:r>
      <w:r>
        <w:rPr>
          <w:rtl/>
        </w:rPr>
        <w:t xml:space="preserve">) </w:t>
      </w:r>
      <w:r w:rsidRPr="00A350C2">
        <w:rPr>
          <w:rtl/>
        </w:rPr>
        <w:t>لم يكن الفعل الّذي بعدها معتمدا على ما قبلها؛ يقول لك القائل: أنا أكرمك؛ فنقول: إذا أحبك؛ فإن قلت: أنا إذا أحبك رفعت؛ لاعتماده على الابتداء الّذي هو أنا؛ وكذلك: إن تكرمن</w:t>
      </w:r>
      <w:r>
        <w:rPr>
          <w:rtl/>
        </w:rPr>
        <w:t>ي</w:t>
      </w:r>
      <w:r w:rsidRPr="00A350C2">
        <w:rPr>
          <w:rtl/>
        </w:rPr>
        <w:t xml:space="preserve"> [بالجزم] إذا أكرمك، وإذا وقعت على فعل الحال ألغيت أيضا؛ تقول لمن يتحدث بحديث: إذا أظنك كاذبا؛ فنخبر عن حال الظن</w:t>
      </w:r>
      <w:r>
        <w:rPr>
          <w:rtl/>
        </w:rPr>
        <w:t>).</w:t>
      </w:r>
    </w:p>
    <w:p w:rsidR="00D14F3E" w:rsidRDefault="00D14F3E" w:rsidP="00D14F3E">
      <w:pPr>
        <w:pStyle w:val="libFootnote"/>
        <w:rPr>
          <w:rtl/>
        </w:rPr>
      </w:pPr>
      <w:r w:rsidRPr="00A350C2">
        <w:rPr>
          <w:rtl/>
        </w:rPr>
        <w:t>(4) ت، وحاشية الأصل (من نسخة):</w:t>
      </w:r>
      <w:r>
        <w:rPr>
          <w:rtl/>
        </w:rPr>
        <w:t xml:space="preserve"> (</w:t>
      </w:r>
      <w:r w:rsidRPr="00A350C2">
        <w:rPr>
          <w:rtl/>
        </w:rPr>
        <w:t>يمش</w:t>
      </w:r>
      <w:r>
        <w:rPr>
          <w:rtl/>
        </w:rPr>
        <w:t>ي</w:t>
      </w:r>
      <w:r w:rsidRPr="00A350C2">
        <w:rPr>
          <w:rtl/>
        </w:rPr>
        <w:t xml:space="preserve"> رويد</w:t>
      </w:r>
      <w:r>
        <w:rPr>
          <w:rtl/>
        </w:rPr>
        <w:t>).</w:t>
      </w:r>
    </w:p>
    <w:p w:rsidR="00D14F3E" w:rsidRPr="00A350C2" w:rsidRDefault="00D14F3E" w:rsidP="00D14F3E">
      <w:pPr>
        <w:pStyle w:val="libFootnote"/>
        <w:rPr>
          <w:rtl/>
        </w:rPr>
      </w:pPr>
      <w:r w:rsidRPr="00A350C2">
        <w:rPr>
          <w:rtl/>
        </w:rPr>
        <w:t>(5) حاشية ت (من نسخة):</w:t>
      </w:r>
      <w:r>
        <w:rPr>
          <w:rtl/>
        </w:rPr>
        <w:t xml:space="preserve"> (</w:t>
      </w:r>
      <w:r w:rsidRPr="00A350C2">
        <w:rPr>
          <w:rtl/>
        </w:rPr>
        <w:t>المطعوم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فأنت لم يرض لك ربّك تعالى إذ خلق لك خمس حواس حتى جعل لها إماما ترجع إليه؛ أترضى</w:t>
      </w:r>
      <w:r>
        <w:rPr>
          <w:rtl/>
        </w:rPr>
        <w:t xml:space="preserve"> </w:t>
      </w:r>
      <w:r w:rsidRPr="008A1F12">
        <w:rPr>
          <w:rStyle w:val="libFootnotenumChar"/>
          <w:rtl/>
        </w:rPr>
        <w:t>(1)</w:t>
      </w:r>
      <w:r>
        <w:rPr>
          <w:rtl/>
        </w:rPr>
        <w:t xml:space="preserve"> </w:t>
      </w:r>
      <w:r w:rsidRPr="00A350C2">
        <w:rPr>
          <w:rtl/>
        </w:rPr>
        <w:t>لهذا الخلق الذين</w:t>
      </w:r>
      <w:r>
        <w:rPr>
          <w:rtl/>
        </w:rPr>
        <w:t xml:space="preserve"> </w:t>
      </w:r>
      <w:r w:rsidRPr="008A1F12">
        <w:rPr>
          <w:rStyle w:val="libFootnotenumChar"/>
          <w:rtl/>
        </w:rPr>
        <w:t>(2)</w:t>
      </w:r>
      <w:r>
        <w:rPr>
          <w:rtl/>
        </w:rPr>
        <w:t xml:space="preserve"> </w:t>
      </w:r>
      <w:r w:rsidRPr="00A350C2">
        <w:rPr>
          <w:rtl/>
        </w:rPr>
        <w:t>جشأ بهم العالم أ</w:t>
      </w:r>
      <w:r>
        <w:rPr>
          <w:rtl/>
        </w:rPr>
        <w:t>لاّ</w:t>
      </w:r>
      <w:r w:rsidRPr="00A350C2">
        <w:rPr>
          <w:rtl/>
        </w:rPr>
        <w:t xml:space="preserve"> يجعل لهم إماما يرجعون إليه؟ فقال له عمرو:</w:t>
      </w:r>
    </w:p>
    <w:p w:rsidR="00D14F3E" w:rsidRDefault="00D14F3E" w:rsidP="00D14F3E">
      <w:pPr>
        <w:pStyle w:val="libNormal"/>
        <w:rPr>
          <w:rtl/>
        </w:rPr>
      </w:pPr>
      <w:r w:rsidRPr="00A350C2">
        <w:rPr>
          <w:rtl/>
        </w:rPr>
        <w:t>ارتفع حتى ننظر ف</w:t>
      </w:r>
      <w:r>
        <w:rPr>
          <w:rtl/>
        </w:rPr>
        <w:t>ي</w:t>
      </w:r>
      <w:r w:rsidRPr="00A350C2">
        <w:rPr>
          <w:rtl/>
        </w:rPr>
        <w:t xml:space="preserve"> مسألتك، وعرفه؛ ثم دار هشام ف</w:t>
      </w:r>
      <w:r>
        <w:rPr>
          <w:rtl/>
        </w:rPr>
        <w:t>ي</w:t>
      </w:r>
      <w:r w:rsidRPr="00A350C2">
        <w:rPr>
          <w:rtl/>
        </w:rPr>
        <w:t xml:space="preserve"> حلق البصرة فما أمسى حتى اختلفوا.</w:t>
      </w:r>
    </w:p>
    <w:p w:rsidR="00D14F3E" w:rsidRDefault="00D14F3E" w:rsidP="000A5C9E">
      <w:pPr>
        <w:pStyle w:val="Heading2"/>
        <w:rPr>
          <w:rtl/>
        </w:rPr>
      </w:pPr>
      <w:bookmarkStart w:id="77" w:name="_Toc398065534"/>
      <w:r w:rsidRPr="00A350C2">
        <w:rPr>
          <w:rtl/>
        </w:rPr>
        <w:t>[عمرو بن عبيد وسليمان بن عل</w:t>
      </w:r>
      <w:r>
        <w:rPr>
          <w:rtl/>
        </w:rPr>
        <w:t>ي</w:t>
      </w:r>
      <w:r w:rsidRPr="00A350C2">
        <w:rPr>
          <w:rtl/>
        </w:rPr>
        <w:t>:</w:t>
      </w:r>
      <w:r w:rsidR="000A5C9E">
        <w:rPr>
          <w:rtl/>
        </w:rPr>
        <w:t>]</w:t>
      </w:r>
      <w:bookmarkEnd w:id="77"/>
    </w:p>
    <w:p w:rsidR="00D14F3E" w:rsidRDefault="00D14F3E" w:rsidP="00D14F3E">
      <w:pPr>
        <w:pStyle w:val="libNormal"/>
        <w:rPr>
          <w:rtl/>
        </w:rPr>
      </w:pPr>
      <w:r w:rsidRPr="00A350C2">
        <w:rPr>
          <w:rtl/>
        </w:rPr>
        <w:t>وروى أبو عبيدة قال: دخل عمرو بن عبيد عل</w:t>
      </w:r>
      <w:r>
        <w:rPr>
          <w:rtl/>
        </w:rPr>
        <w:t>ي</w:t>
      </w:r>
      <w:r w:rsidRPr="00A350C2">
        <w:rPr>
          <w:rtl/>
        </w:rPr>
        <w:t xml:space="preserve"> سليمان بن عليّ بن عبد </w:t>
      </w:r>
      <w:r>
        <w:rPr>
          <w:rtl/>
        </w:rPr>
        <w:t>الله</w:t>
      </w:r>
      <w:r w:rsidRPr="00A350C2">
        <w:rPr>
          <w:rtl/>
        </w:rPr>
        <w:t xml:space="preserve"> بن العباس بالبصرة فقال له سليمان: أخبرن</w:t>
      </w:r>
      <w:r>
        <w:rPr>
          <w:rtl/>
        </w:rPr>
        <w:t>ي</w:t>
      </w:r>
      <w:r w:rsidRPr="00A350C2">
        <w:rPr>
          <w:rtl/>
        </w:rPr>
        <w:t xml:space="preserve"> عن صاحبك</w:t>
      </w:r>
      <w:r>
        <w:rPr>
          <w:rtl/>
        </w:rPr>
        <w:t xml:space="preserve"> - </w:t>
      </w:r>
      <w:r w:rsidRPr="00A350C2">
        <w:rPr>
          <w:rtl/>
        </w:rPr>
        <w:t>يعن</w:t>
      </w:r>
      <w:r>
        <w:rPr>
          <w:rtl/>
        </w:rPr>
        <w:t>ي</w:t>
      </w:r>
      <w:r w:rsidRPr="00A350C2">
        <w:rPr>
          <w:rtl/>
        </w:rPr>
        <w:t xml:space="preserve"> الحسن</w:t>
      </w:r>
      <w:r>
        <w:rPr>
          <w:rtl/>
        </w:rPr>
        <w:t xml:space="preserve"> - </w:t>
      </w:r>
      <w:r w:rsidRPr="00A350C2">
        <w:rPr>
          <w:rtl/>
        </w:rPr>
        <w:t xml:space="preserve">حين يزعم أن عليا </w:t>
      </w:r>
      <w:r w:rsidRPr="008A1F12">
        <w:rPr>
          <w:rStyle w:val="libAlaemChar"/>
          <w:rtl/>
        </w:rPr>
        <w:t>عليه‌السلام</w:t>
      </w:r>
      <w:r w:rsidRPr="00A350C2">
        <w:rPr>
          <w:rtl/>
        </w:rPr>
        <w:t xml:space="preserve"> قال:</w:t>
      </w:r>
      <w:r>
        <w:rPr>
          <w:rtl/>
        </w:rPr>
        <w:t xml:space="preserve"> (</w:t>
      </w:r>
      <w:r w:rsidRPr="00A350C2">
        <w:rPr>
          <w:rtl/>
        </w:rPr>
        <w:t>إن</w:t>
      </w:r>
      <w:r>
        <w:rPr>
          <w:rtl/>
        </w:rPr>
        <w:t>ي</w:t>
      </w:r>
      <w:r w:rsidRPr="00A350C2">
        <w:rPr>
          <w:rtl/>
        </w:rPr>
        <w:t xml:space="preserve"> وددت أن</w:t>
      </w:r>
      <w:r>
        <w:rPr>
          <w:rtl/>
        </w:rPr>
        <w:t>ي</w:t>
      </w:r>
      <w:r w:rsidRPr="00A350C2">
        <w:rPr>
          <w:rtl/>
        </w:rPr>
        <w:t xml:space="preserve"> كنت آكل الحشف بالمدينة ولم أشهد مشهد</w:t>
      </w:r>
      <w:r>
        <w:rPr>
          <w:rtl/>
        </w:rPr>
        <w:t>ي</w:t>
      </w:r>
      <w:r w:rsidRPr="00A350C2">
        <w:rPr>
          <w:rtl/>
        </w:rPr>
        <w:t xml:space="preserve"> هذا</w:t>
      </w:r>
      <w:r>
        <w:rPr>
          <w:rtl/>
        </w:rPr>
        <w:t xml:space="preserve">) </w:t>
      </w:r>
      <w:r w:rsidRPr="00A350C2">
        <w:rPr>
          <w:rtl/>
        </w:rPr>
        <w:t>يعن</w:t>
      </w:r>
      <w:r>
        <w:rPr>
          <w:rtl/>
        </w:rPr>
        <w:t>ي</w:t>
      </w:r>
      <w:r w:rsidRPr="00A350C2">
        <w:rPr>
          <w:rtl/>
        </w:rPr>
        <w:t>:</w:t>
      </w:r>
    </w:p>
    <w:p w:rsidR="00D14F3E" w:rsidRDefault="00D14F3E" w:rsidP="00D14F3E">
      <w:pPr>
        <w:pStyle w:val="libNormal"/>
        <w:rPr>
          <w:rtl/>
        </w:rPr>
      </w:pPr>
      <w:r w:rsidRPr="00A350C2">
        <w:rPr>
          <w:rtl/>
        </w:rPr>
        <w:t xml:space="preserve">يوم صفّين، فقال له عمرو بن عبيد: لم يقل هذا؛ لأنه ظنّ أن أمير المؤمنين </w:t>
      </w:r>
      <w:r w:rsidRPr="008A1F12">
        <w:rPr>
          <w:rStyle w:val="libAlaemChar"/>
          <w:rtl/>
        </w:rPr>
        <w:t>عليه‌السلام</w:t>
      </w:r>
      <w:r w:rsidRPr="00A350C2">
        <w:rPr>
          <w:rtl/>
        </w:rPr>
        <w:t xml:space="preserve"> شك، ولكنه يقول: ودّ أنه كان يأكل الحشف بالمدينة، ولم تكن هذه الفتنة؛ فقال: فقوله ف</w:t>
      </w:r>
      <w:r>
        <w:rPr>
          <w:rtl/>
        </w:rPr>
        <w:t>ي</w:t>
      </w:r>
      <w:r w:rsidRPr="00A350C2">
        <w:rPr>
          <w:rtl/>
        </w:rPr>
        <w:t xml:space="preserve"> عبد </w:t>
      </w:r>
      <w:r>
        <w:rPr>
          <w:rtl/>
        </w:rPr>
        <w:t>الله</w:t>
      </w:r>
      <w:r w:rsidRPr="00A350C2">
        <w:rPr>
          <w:rtl/>
        </w:rPr>
        <w:t xml:space="preserve"> بن العباس:</w:t>
      </w:r>
      <w:r>
        <w:rPr>
          <w:rtl/>
        </w:rPr>
        <w:t xml:space="preserve"> (</w:t>
      </w:r>
      <w:r w:rsidRPr="00A350C2">
        <w:rPr>
          <w:rtl/>
        </w:rPr>
        <w:t>يفتينا ف</w:t>
      </w:r>
      <w:r>
        <w:rPr>
          <w:rtl/>
        </w:rPr>
        <w:t>ي</w:t>
      </w:r>
      <w:r w:rsidRPr="00A350C2">
        <w:rPr>
          <w:rtl/>
        </w:rPr>
        <w:t xml:space="preserve"> القملة والقميلة، وطار بأموالنا ف</w:t>
      </w:r>
      <w:r>
        <w:rPr>
          <w:rtl/>
        </w:rPr>
        <w:t>ي</w:t>
      </w:r>
      <w:r w:rsidRPr="00A350C2">
        <w:rPr>
          <w:rtl/>
        </w:rPr>
        <w:t xml:space="preserve"> ليلة</w:t>
      </w:r>
      <w:r>
        <w:rPr>
          <w:rtl/>
        </w:rPr>
        <w:t>)</w:t>
      </w:r>
      <w:r w:rsidR="00DF4A8F">
        <w:rPr>
          <w:rtl/>
        </w:rPr>
        <w:t>؟</w:t>
      </w:r>
      <w:r w:rsidRPr="00A350C2">
        <w:rPr>
          <w:rtl/>
        </w:rPr>
        <w:t xml:space="preserve"> فقال له: وكيف يقول هذا، وابن عباس رحمة </w:t>
      </w:r>
      <w:r>
        <w:rPr>
          <w:rtl/>
        </w:rPr>
        <w:t>الله</w:t>
      </w:r>
      <w:r w:rsidRPr="00A350C2">
        <w:rPr>
          <w:rtl/>
        </w:rPr>
        <w:t xml:space="preserve"> عليهما لم يفارق عليا حتى قتل وشهد صلح الحسن؟ وأ</w:t>
      </w:r>
      <w:r>
        <w:rPr>
          <w:rtl/>
        </w:rPr>
        <w:t>ي</w:t>
      </w:r>
      <w:r w:rsidRPr="00A350C2">
        <w:rPr>
          <w:rtl/>
        </w:rPr>
        <w:t xml:space="preserve"> مال يجتمع ف</w:t>
      </w:r>
      <w:r>
        <w:rPr>
          <w:rtl/>
        </w:rPr>
        <w:t>ي</w:t>
      </w:r>
      <w:r w:rsidRPr="00A350C2">
        <w:rPr>
          <w:rtl/>
        </w:rPr>
        <w:t xml:space="preserve"> بيت المال بالبصرة مع حاجة عليّ </w:t>
      </w:r>
      <w:r w:rsidRPr="008A1F12">
        <w:rPr>
          <w:rStyle w:val="libAlaemChar"/>
          <w:rtl/>
        </w:rPr>
        <w:t>عليه‌السلام</w:t>
      </w:r>
      <w:r>
        <w:rPr>
          <w:rtl/>
        </w:rPr>
        <w:t xml:space="preserve"> إلى الأموال</w:t>
      </w:r>
      <w:r w:rsidRPr="00A350C2">
        <w:rPr>
          <w:rtl/>
        </w:rPr>
        <w:t xml:space="preserve"> وهو يفرّغ بيت مال الكوفة ف</w:t>
      </w:r>
      <w:r>
        <w:rPr>
          <w:rtl/>
        </w:rPr>
        <w:t>ي</w:t>
      </w:r>
      <w:r w:rsidRPr="00A350C2">
        <w:rPr>
          <w:rtl/>
        </w:rPr>
        <w:t xml:space="preserve"> كل خميس ويرشّه؟ قالوا: إنه كان يقيل فيه، فكيف يترك المال يجتمع بالبصرة؟</w:t>
      </w:r>
    </w:p>
    <w:p w:rsidR="00D14F3E" w:rsidRDefault="00D14F3E" w:rsidP="00D14F3E">
      <w:pPr>
        <w:pStyle w:val="libNormal"/>
        <w:rPr>
          <w:rtl/>
        </w:rPr>
      </w:pPr>
      <w:r w:rsidRPr="00A350C2">
        <w:rPr>
          <w:rtl/>
        </w:rPr>
        <w:t>وهذا باطل.</w:t>
      </w:r>
    </w:p>
    <w:p w:rsidR="00D14F3E" w:rsidRDefault="00D14F3E" w:rsidP="000A5C9E">
      <w:pPr>
        <w:pStyle w:val="Heading2"/>
        <w:rPr>
          <w:rtl/>
        </w:rPr>
      </w:pPr>
      <w:bookmarkStart w:id="78" w:name="_Toc398065535"/>
      <w:r w:rsidRPr="00A350C2">
        <w:rPr>
          <w:rtl/>
        </w:rPr>
        <w:t>[كلام عمرو بن عبيد على القدر:</w:t>
      </w:r>
      <w:r w:rsidR="000A5C9E">
        <w:rPr>
          <w:rtl/>
        </w:rPr>
        <w:t>]</w:t>
      </w:r>
      <w:bookmarkEnd w:id="78"/>
    </w:p>
    <w:p w:rsidR="00D14F3E" w:rsidRDefault="00D14F3E" w:rsidP="00D14F3E">
      <w:pPr>
        <w:pStyle w:val="libNormal"/>
        <w:rPr>
          <w:rtl/>
        </w:rPr>
      </w:pPr>
      <w:r w:rsidRPr="00A350C2">
        <w:rPr>
          <w:rtl/>
        </w:rPr>
        <w:t>قال الجاحظ: نازع رجل عمرو بن عبيد ف</w:t>
      </w:r>
      <w:r>
        <w:rPr>
          <w:rtl/>
        </w:rPr>
        <w:t>ي</w:t>
      </w:r>
      <w:r w:rsidRPr="00A350C2">
        <w:rPr>
          <w:rtl/>
        </w:rPr>
        <w:t xml:space="preserve"> القدر فقال له عمرو: إن </w:t>
      </w:r>
      <w:r>
        <w:rPr>
          <w:rtl/>
        </w:rPr>
        <w:t>الله</w:t>
      </w:r>
      <w:r w:rsidRPr="00A350C2">
        <w:rPr>
          <w:rtl/>
        </w:rPr>
        <w:t xml:space="preserve"> تعالى قال ف</w:t>
      </w:r>
      <w:r>
        <w:rPr>
          <w:rtl/>
        </w:rPr>
        <w:t>ي</w:t>
      </w:r>
      <w:r w:rsidRPr="00A350C2">
        <w:rPr>
          <w:rtl/>
        </w:rPr>
        <w:t xml:space="preserve"> كتابه ما يزيل الشّكّ عن قلوب المؤمنين ف</w:t>
      </w:r>
      <w:r>
        <w:rPr>
          <w:rtl/>
        </w:rPr>
        <w:t>ي</w:t>
      </w:r>
      <w:r w:rsidRPr="00A350C2">
        <w:rPr>
          <w:rtl/>
        </w:rPr>
        <w:t xml:space="preserve"> القضاء والقدر قال تعالى: </w:t>
      </w:r>
      <w:r w:rsidRPr="00DA0B26">
        <w:rPr>
          <w:rStyle w:val="libAlaemChar"/>
          <w:rFonts w:hint="cs"/>
          <w:rtl/>
        </w:rPr>
        <w:t>(</w:t>
      </w:r>
      <w:r w:rsidRPr="001102F4">
        <w:rPr>
          <w:rStyle w:val="libAieChar"/>
          <w:rtl/>
        </w:rPr>
        <w:t>فَوَ رَبِّكَ لَنَسْئَلَنَّهُمْ أَجْمَعِينَ عَمَّا كانُوا يَعْمَلُونَ</w:t>
      </w:r>
      <w:r w:rsidRPr="00DA0B26">
        <w:rPr>
          <w:rStyle w:val="libAlaemChar"/>
          <w:rFonts w:hint="cs"/>
          <w:rtl/>
        </w:rPr>
        <w:t>)</w:t>
      </w:r>
      <w:r w:rsidRPr="00A350C2">
        <w:rPr>
          <w:rtl/>
        </w:rPr>
        <w:t>؛ [الحجر: 92</w:t>
      </w:r>
      <w:r>
        <w:rPr>
          <w:rtl/>
        </w:rPr>
        <w:t xml:space="preserve"> - </w:t>
      </w:r>
      <w:r w:rsidRPr="00A350C2">
        <w:rPr>
          <w:rtl/>
        </w:rPr>
        <w:t>93]، ولم يقل: لنسألنهم عما قضيت عليهم أو قدرته فيهم، أو أردته منهم، أو شئته لهم؛ وليس بعد هذا الأمر إ</w:t>
      </w:r>
      <w:r>
        <w:rPr>
          <w:rtl/>
        </w:rPr>
        <w:t>لاّ</w:t>
      </w:r>
      <w:r w:rsidRPr="00A350C2">
        <w:rPr>
          <w:rtl/>
        </w:rPr>
        <w:t xml:space="preserve"> الإقرار بالعدل أو السكوت عن الجور الّذي لا يجوز على </w:t>
      </w:r>
      <w:r>
        <w:rPr>
          <w:rtl/>
        </w:rPr>
        <w:t>الله</w:t>
      </w:r>
      <w:r w:rsidRPr="00A350C2">
        <w:rPr>
          <w:rtl/>
        </w:rPr>
        <w:t xml:space="preserve"> تعالى.</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فكيف يرضى</w:t>
      </w:r>
      <w:r>
        <w:rPr>
          <w:rtl/>
        </w:rPr>
        <w:t xml:space="preserve"> ...</w:t>
      </w:r>
      <w:r w:rsidRPr="00A350C2">
        <w:rPr>
          <w:rtl/>
        </w:rPr>
        <w:t xml:space="preserve"> </w:t>
      </w:r>
      <w:r>
        <w:rPr>
          <w:rtl/>
        </w:rPr>
        <w:t>).</w:t>
      </w:r>
    </w:p>
    <w:p w:rsidR="00D14F3E" w:rsidRPr="00A350C2" w:rsidRDefault="00D14F3E" w:rsidP="00D14F3E">
      <w:pPr>
        <w:pStyle w:val="libFootnote"/>
        <w:rPr>
          <w:rtl/>
        </w:rPr>
      </w:pPr>
      <w:r w:rsidRPr="00A350C2">
        <w:rPr>
          <w:rtl/>
        </w:rPr>
        <w:t>(2) ت:</w:t>
      </w:r>
      <w:r>
        <w:rPr>
          <w:rtl/>
        </w:rPr>
        <w:t xml:space="preserve"> (</w:t>
      </w:r>
      <w:r w:rsidRPr="00A350C2">
        <w:rPr>
          <w:rtl/>
        </w:rPr>
        <w:t>والّذي</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قال خلاد الأرقط: حدّثني زميل عمرو بن عبيد قال: سمعته ف</w:t>
      </w:r>
      <w:r>
        <w:rPr>
          <w:rtl/>
        </w:rPr>
        <w:t>ي</w:t>
      </w:r>
      <w:r w:rsidRPr="00A350C2">
        <w:rPr>
          <w:rtl/>
        </w:rPr>
        <w:t xml:space="preserve"> الليلة الت</w:t>
      </w:r>
      <w:r>
        <w:rPr>
          <w:rtl/>
        </w:rPr>
        <w:t>ي</w:t>
      </w:r>
      <w:r w:rsidRPr="00A350C2">
        <w:rPr>
          <w:rtl/>
        </w:rPr>
        <w:t xml:space="preserve"> مات</w:t>
      </w:r>
      <w:r>
        <w:rPr>
          <w:rtl/>
        </w:rPr>
        <w:t xml:space="preserve"> </w:t>
      </w:r>
      <w:r w:rsidRPr="008A1F12">
        <w:rPr>
          <w:rStyle w:val="libFootnotenumChar"/>
          <w:rtl/>
        </w:rPr>
        <w:t>(1)</w:t>
      </w:r>
      <w:r>
        <w:rPr>
          <w:rtl/>
        </w:rPr>
        <w:t xml:space="preserve"> </w:t>
      </w:r>
      <w:r w:rsidRPr="00A350C2">
        <w:rPr>
          <w:rtl/>
        </w:rPr>
        <w:t xml:space="preserve">فيها يقول: </w:t>
      </w:r>
      <w:r>
        <w:rPr>
          <w:rtl/>
        </w:rPr>
        <w:t>الله</w:t>
      </w:r>
      <w:r w:rsidRPr="00A350C2">
        <w:rPr>
          <w:rtl/>
        </w:rPr>
        <w:t>م إن كنت تعلم أنه لم يعرض ل</w:t>
      </w:r>
      <w:r>
        <w:rPr>
          <w:rtl/>
        </w:rPr>
        <w:t>ي</w:t>
      </w:r>
      <w:r w:rsidRPr="00A350C2">
        <w:rPr>
          <w:rtl/>
        </w:rPr>
        <w:t xml:space="preserve"> أمران قطّ؛ أحدهما لك فيه رضا، والآخر ل</w:t>
      </w:r>
      <w:r>
        <w:rPr>
          <w:rtl/>
        </w:rPr>
        <w:t>ي</w:t>
      </w:r>
      <w:r w:rsidRPr="00A350C2">
        <w:rPr>
          <w:rtl/>
        </w:rPr>
        <w:t xml:space="preserve"> فيه هوى إ</w:t>
      </w:r>
      <w:r>
        <w:rPr>
          <w:rtl/>
        </w:rPr>
        <w:t>لاّ</w:t>
      </w:r>
      <w:r w:rsidRPr="00A350C2">
        <w:rPr>
          <w:rtl/>
        </w:rPr>
        <w:t xml:space="preserve"> قدمت رضاك على هوا</w:t>
      </w:r>
      <w:r>
        <w:rPr>
          <w:rtl/>
        </w:rPr>
        <w:t>ي</w:t>
      </w:r>
      <w:r w:rsidRPr="00A350C2">
        <w:rPr>
          <w:rtl/>
        </w:rPr>
        <w:t xml:space="preserve"> فاغفر لي.</w:t>
      </w:r>
    </w:p>
    <w:p w:rsidR="00D14F3E" w:rsidRDefault="00D14F3E" w:rsidP="00D14F3E">
      <w:pPr>
        <w:pStyle w:val="libNormal"/>
        <w:rPr>
          <w:rtl/>
        </w:rPr>
      </w:pPr>
      <w:r w:rsidRPr="00A350C2">
        <w:rPr>
          <w:rtl/>
        </w:rPr>
        <w:t>ومرّ أبو جعفر المنصور على قبره بمرّان</w:t>
      </w:r>
      <w:r>
        <w:rPr>
          <w:rtl/>
        </w:rPr>
        <w:t xml:space="preserve"> - </w:t>
      </w:r>
      <w:r w:rsidRPr="00A350C2">
        <w:rPr>
          <w:rtl/>
        </w:rPr>
        <w:t>وهو موضع على ليال من مكة على طريق البصرة</w:t>
      </w:r>
      <w:r>
        <w:rPr>
          <w:rtl/>
        </w:rPr>
        <w:t xml:space="preserve"> - </w:t>
      </w:r>
      <w:r w:rsidRPr="00A350C2">
        <w:rPr>
          <w:rtl/>
        </w:rPr>
        <w:t>فأنشأ يقول:</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صلّى الإله عليك من متوسّد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قبرا مررت به على مرّان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قبرا تضمّن مؤمنا متخشّعا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عبد الإله ودان بالفرقان</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وإذا الرّجال تنازعوا ف</w:t>
            </w:r>
            <w:r>
              <w:rPr>
                <w:rtl/>
              </w:rPr>
              <w:t>ي</w:t>
            </w:r>
            <w:r w:rsidRPr="00A350C2">
              <w:rPr>
                <w:rtl/>
              </w:rPr>
              <w:t xml:space="preserve"> شبهة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فصل الخطاب بحكمة وبيان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فلو انّ هذا الدّهر أبقى صالحا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أبقى لنا عمرا أبا عثمان</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79" w:name="_Toc398065536"/>
      <w:r w:rsidRPr="00A350C2">
        <w:rPr>
          <w:rtl/>
        </w:rPr>
        <w:t>[أخبار أب</w:t>
      </w:r>
      <w:r>
        <w:rPr>
          <w:rtl/>
        </w:rPr>
        <w:t>ي</w:t>
      </w:r>
      <w:r w:rsidRPr="00A350C2">
        <w:rPr>
          <w:rtl/>
        </w:rPr>
        <w:t xml:space="preserve"> الهذيل العلاف وأخباره</w:t>
      </w:r>
      <w:r w:rsidR="000A5C9E">
        <w:rPr>
          <w:rtl/>
        </w:rPr>
        <w:t>]</w:t>
      </w:r>
      <w:bookmarkEnd w:id="79"/>
    </w:p>
    <w:p w:rsidR="00D14F3E" w:rsidRDefault="00D14F3E" w:rsidP="00D14F3E">
      <w:pPr>
        <w:pStyle w:val="libNormal"/>
        <w:rPr>
          <w:rtl/>
        </w:rPr>
      </w:pPr>
      <w:r w:rsidRPr="00A350C2">
        <w:rPr>
          <w:rtl/>
        </w:rPr>
        <w:t>فأما أبو الهذيل الع</w:t>
      </w:r>
      <w:r>
        <w:rPr>
          <w:rtl/>
        </w:rPr>
        <w:t>لاّ</w:t>
      </w:r>
      <w:r w:rsidRPr="00A350C2">
        <w:rPr>
          <w:rtl/>
        </w:rPr>
        <w:t>ف فهو محمد بن الهذيل بن عبيد</w:t>
      </w:r>
      <w:r>
        <w:rPr>
          <w:rtl/>
        </w:rPr>
        <w:t xml:space="preserve"> </w:t>
      </w:r>
      <w:r w:rsidRPr="008A1F12">
        <w:rPr>
          <w:rStyle w:val="libFootnotenumChar"/>
          <w:rtl/>
        </w:rPr>
        <w:t>(3)</w:t>
      </w:r>
      <w:r>
        <w:rPr>
          <w:rtl/>
        </w:rPr>
        <w:t xml:space="preserve"> الله</w:t>
      </w:r>
      <w:r w:rsidRPr="00A350C2">
        <w:rPr>
          <w:rtl/>
        </w:rPr>
        <w:t xml:space="preserve"> بن مكحول العبد</w:t>
      </w:r>
      <w:r>
        <w:rPr>
          <w:rtl/>
        </w:rPr>
        <w:t>ي</w:t>
      </w:r>
      <w:r w:rsidRPr="00A350C2">
        <w:rPr>
          <w:rtl/>
        </w:rPr>
        <w:t xml:space="preserve"> وقال أبو القاسم البلخ</w:t>
      </w:r>
      <w:r>
        <w:rPr>
          <w:rtl/>
        </w:rPr>
        <w:t>ي</w:t>
      </w:r>
      <w:r w:rsidRPr="00A350C2">
        <w:rPr>
          <w:rtl/>
        </w:rPr>
        <w:t>: هو من موال</w:t>
      </w:r>
      <w:r>
        <w:rPr>
          <w:rtl/>
        </w:rPr>
        <w:t>ي</w:t>
      </w:r>
      <w:r w:rsidRPr="00A350C2">
        <w:rPr>
          <w:rtl/>
        </w:rPr>
        <w:t xml:space="preserve"> عبد القيس، وولد ف</w:t>
      </w:r>
      <w:r>
        <w:rPr>
          <w:rtl/>
        </w:rPr>
        <w:t>ي</w:t>
      </w:r>
      <w:r w:rsidRPr="00A350C2">
        <w:rPr>
          <w:rtl/>
        </w:rPr>
        <w:t xml:space="preserve"> سنة أربع وثلاثين ومائة، وقال أبو الحسين الخياط: ولد سنة إحدى وثلاثين ومائة، وقيل: إنه توف</w:t>
      </w:r>
      <w:r>
        <w:rPr>
          <w:rtl/>
        </w:rPr>
        <w:t>ي</w:t>
      </w:r>
      <w:r w:rsidRPr="00A350C2">
        <w:rPr>
          <w:rtl/>
        </w:rPr>
        <w:t xml:space="preserve"> ف</w:t>
      </w:r>
      <w:r>
        <w:rPr>
          <w:rtl/>
        </w:rPr>
        <w:t>ي</w:t>
      </w:r>
      <w:r w:rsidRPr="00A350C2">
        <w:rPr>
          <w:rtl/>
        </w:rPr>
        <w:t xml:space="preserve"> أول أيام المتوكل سنة خمس وثلاثين ومائتين وسنّه مائة سنة.</w:t>
      </w:r>
    </w:p>
    <w:p w:rsidR="00D14F3E" w:rsidRDefault="00D14F3E" w:rsidP="00D14F3E">
      <w:pPr>
        <w:pStyle w:val="libNormal"/>
        <w:rPr>
          <w:rtl/>
        </w:rPr>
      </w:pPr>
      <w:r w:rsidRPr="00A350C2">
        <w:rPr>
          <w:rtl/>
        </w:rPr>
        <w:t>قال البرذع</w:t>
      </w:r>
      <w:r>
        <w:rPr>
          <w:rtl/>
        </w:rPr>
        <w:t>ي</w:t>
      </w:r>
      <w:r w:rsidRPr="00A350C2">
        <w:rPr>
          <w:rtl/>
        </w:rPr>
        <w:t>: لحق أبا الهذيل ف</w:t>
      </w:r>
      <w:r>
        <w:rPr>
          <w:rtl/>
        </w:rPr>
        <w:t>ي</w:t>
      </w:r>
      <w:r w:rsidRPr="00A350C2">
        <w:rPr>
          <w:rtl/>
        </w:rPr>
        <w:t xml:space="preserve"> آخر عمره خرف؛ إ</w:t>
      </w:r>
      <w:r>
        <w:rPr>
          <w:rtl/>
        </w:rPr>
        <w:t>لاّ</w:t>
      </w:r>
      <w:r w:rsidRPr="00A350C2">
        <w:rPr>
          <w:rtl/>
        </w:rPr>
        <w:t xml:space="preserve"> أنه لم يكن يذهب عليه معرفة المذهب والقيام</w:t>
      </w:r>
      <w:r>
        <w:rPr>
          <w:rtl/>
        </w:rPr>
        <w:t xml:space="preserve"> </w:t>
      </w:r>
      <w:r w:rsidRPr="008A1F12">
        <w:rPr>
          <w:rStyle w:val="libFootnotenumChar"/>
          <w:rtl/>
        </w:rPr>
        <w:t>(4)</w:t>
      </w:r>
      <w:r>
        <w:rPr>
          <w:rtl/>
        </w:rPr>
        <w:t xml:space="preserve"> </w:t>
      </w:r>
      <w:r w:rsidRPr="00A350C2">
        <w:rPr>
          <w:rtl/>
        </w:rPr>
        <w:t>بحجته، وكفّ بصره قبل وفاته؛ وأخذ أبو الهذيل الكلام عن عثمان الطويل صاحب واصل بن عطاء.</w:t>
      </w:r>
    </w:p>
    <w:p w:rsidR="00D14F3E" w:rsidRDefault="00D14F3E" w:rsidP="00D14F3E">
      <w:pPr>
        <w:pStyle w:val="libNormal"/>
        <w:rPr>
          <w:rtl/>
        </w:rPr>
      </w:pPr>
      <w:r w:rsidRPr="00A350C2">
        <w:rPr>
          <w:rtl/>
        </w:rPr>
        <w:t>وقيل إنّ أبا الهذيل ف</w:t>
      </w:r>
      <w:r>
        <w:rPr>
          <w:rtl/>
        </w:rPr>
        <w:t>ي حداثته بلغه أن</w:t>
      </w:r>
      <w:r w:rsidRPr="00A350C2">
        <w:rPr>
          <w:rtl/>
        </w:rPr>
        <w:t xml:space="preserve"> رجلا يهوديا قدم البصرة، وقطع جماعة من متكلميها، فقال لعمه: ياعمّ، امض ب</w:t>
      </w:r>
      <w:r>
        <w:rPr>
          <w:rtl/>
        </w:rPr>
        <w:t>ي</w:t>
      </w:r>
      <w:r w:rsidRPr="00A350C2">
        <w:rPr>
          <w:rtl/>
        </w:rPr>
        <w:t xml:space="preserve"> إلى هذا اليهود</w:t>
      </w:r>
      <w:r>
        <w:rPr>
          <w:rtl/>
        </w:rPr>
        <w:t>ي</w:t>
      </w:r>
      <w:r w:rsidRPr="00A350C2">
        <w:rPr>
          <w:rtl/>
        </w:rPr>
        <w:t xml:space="preserve"> حتى أكلّمه، فقال له عمه: يابنيّ،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توف</w:t>
      </w:r>
      <w:r>
        <w:rPr>
          <w:rtl/>
        </w:rPr>
        <w:t>ي</w:t>
      </w:r>
      <w:r w:rsidRPr="00A350C2">
        <w:rPr>
          <w:rtl/>
        </w:rPr>
        <w:t xml:space="preserve"> عمرو بن عبيد سنة 144، وانظر ترجمته أيضا ف</w:t>
      </w:r>
      <w:r>
        <w:rPr>
          <w:rtl/>
        </w:rPr>
        <w:t>ي</w:t>
      </w:r>
      <w:r w:rsidRPr="00A350C2">
        <w:rPr>
          <w:rtl/>
        </w:rPr>
        <w:t xml:space="preserve"> (ابن خلكان 1: 384</w:t>
      </w:r>
      <w:r>
        <w:rPr>
          <w:rtl/>
        </w:rPr>
        <w:t xml:space="preserve"> - </w:t>
      </w:r>
      <w:r w:rsidRPr="00A350C2">
        <w:rPr>
          <w:rtl/>
        </w:rPr>
        <w:t>385، والمعارف 212، وتاريخ بغداد 12: 166</w:t>
      </w:r>
      <w:r>
        <w:rPr>
          <w:rtl/>
        </w:rPr>
        <w:t xml:space="preserve"> - </w:t>
      </w:r>
      <w:r w:rsidRPr="00A350C2">
        <w:rPr>
          <w:rtl/>
        </w:rPr>
        <w:t>188).</w:t>
      </w:r>
    </w:p>
    <w:p w:rsidR="00D14F3E" w:rsidRDefault="00D14F3E" w:rsidP="00D14F3E">
      <w:pPr>
        <w:pStyle w:val="libFootnote"/>
        <w:rPr>
          <w:rtl/>
        </w:rPr>
      </w:pPr>
      <w:r w:rsidRPr="00A350C2">
        <w:rPr>
          <w:rtl/>
        </w:rPr>
        <w:t>(2) من نسخة بحاشيت</w:t>
      </w:r>
      <w:r>
        <w:rPr>
          <w:rtl/>
        </w:rPr>
        <w:t>ي</w:t>
      </w:r>
      <w:r w:rsidRPr="00A350C2">
        <w:rPr>
          <w:rtl/>
        </w:rPr>
        <w:t xml:space="preserve"> الأصل، ت:</w:t>
      </w:r>
      <w:r>
        <w:rPr>
          <w:rtl/>
        </w:rPr>
        <w:t xml:space="preserve"> (</w:t>
      </w:r>
      <w:r w:rsidRPr="00A350C2">
        <w:rPr>
          <w:rtl/>
        </w:rPr>
        <w:t>بالقرآن</w:t>
      </w:r>
      <w:r>
        <w:rPr>
          <w:rtl/>
        </w:rPr>
        <w:t>).</w:t>
      </w:r>
    </w:p>
    <w:p w:rsidR="00D14F3E" w:rsidRDefault="00D14F3E" w:rsidP="00D14F3E">
      <w:pPr>
        <w:pStyle w:val="libFootnote"/>
        <w:rPr>
          <w:rtl/>
        </w:rPr>
      </w:pPr>
      <w:r w:rsidRPr="00A350C2">
        <w:rPr>
          <w:rtl/>
        </w:rPr>
        <w:t>(3) ت:</w:t>
      </w:r>
      <w:r>
        <w:rPr>
          <w:rtl/>
        </w:rPr>
        <w:t xml:space="preserve"> (</w:t>
      </w:r>
      <w:r w:rsidRPr="00A350C2">
        <w:rPr>
          <w:rtl/>
        </w:rPr>
        <w:t xml:space="preserve">ابن عبد </w:t>
      </w:r>
      <w:r>
        <w:rPr>
          <w:rtl/>
        </w:rPr>
        <w:t>الله).</w:t>
      </w:r>
    </w:p>
    <w:p w:rsidR="00D14F3E" w:rsidRPr="00A350C2" w:rsidRDefault="00D14F3E" w:rsidP="00D14F3E">
      <w:pPr>
        <w:pStyle w:val="libFootnote"/>
        <w:rPr>
          <w:rtl/>
        </w:rPr>
      </w:pPr>
      <w:r w:rsidRPr="00A350C2">
        <w:rPr>
          <w:rtl/>
        </w:rPr>
        <w:t>(4) حاشية ت (من نسخة):</w:t>
      </w:r>
      <w:r>
        <w:rPr>
          <w:rtl/>
        </w:rPr>
        <w:t xml:space="preserve"> (</w:t>
      </w:r>
      <w:r w:rsidRPr="00A350C2">
        <w:rPr>
          <w:rtl/>
        </w:rPr>
        <w:t>ولا القيام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كيف تكلمه وقد عرفت خبره، وأنه قطع مشايخ المتكلمين! فقال: لا بدّ من أن تمض</w:t>
      </w:r>
      <w:r>
        <w:rPr>
          <w:rtl/>
        </w:rPr>
        <w:t>ي</w:t>
      </w:r>
      <w:r w:rsidRPr="00A350C2">
        <w:rPr>
          <w:rtl/>
        </w:rPr>
        <w:t xml:space="preserve"> ب</w:t>
      </w:r>
      <w:r>
        <w:rPr>
          <w:rtl/>
        </w:rPr>
        <w:t>ي</w:t>
      </w:r>
      <w:r w:rsidRPr="00A350C2">
        <w:rPr>
          <w:rtl/>
        </w:rPr>
        <w:t xml:space="preserve"> إليه، فمضى به قال: فوجدته يقرّر الناس على نبوّة موسى </w:t>
      </w:r>
      <w:r w:rsidRPr="008A1F12">
        <w:rPr>
          <w:rStyle w:val="libAlaemChar"/>
          <w:rtl/>
        </w:rPr>
        <w:t>عليه‌السلام</w:t>
      </w:r>
      <w:r w:rsidRPr="00A350C2">
        <w:rPr>
          <w:rtl/>
        </w:rPr>
        <w:t>، فإذا اعترفوا له بها قال: نحن على ما اتفقنا عليه إلى أن نجمع على ما تدّعونه؛ فتقدّمت إليه، فقلت: أسألك أم تسألن</w:t>
      </w:r>
      <w:r>
        <w:rPr>
          <w:rtl/>
        </w:rPr>
        <w:t>ي</w:t>
      </w:r>
      <w:r w:rsidRPr="00A350C2">
        <w:rPr>
          <w:rtl/>
        </w:rPr>
        <w:t>؟ فقال: بل أسألك، فقلت: ذاك إليك، فقال ل</w:t>
      </w:r>
      <w:r>
        <w:rPr>
          <w:rtl/>
        </w:rPr>
        <w:t>ي</w:t>
      </w:r>
      <w:r w:rsidRPr="00A350C2">
        <w:rPr>
          <w:rtl/>
        </w:rPr>
        <w:t>: أتعترف بأنّ موسى نب</w:t>
      </w:r>
      <w:r>
        <w:rPr>
          <w:rtl/>
        </w:rPr>
        <w:t>ي</w:t>
      </w:r>
      <w:r w:rsidRPr="00A350C2">
        <w:rPr>
          <w:rtl/>
        </w:rPr>
        <w:t xml:space="preserve"> صادق، أم تنكر ذلك فتخالف صاحبك؟ فقلت له: إن كان موسى الّذي تسألن</w:t>
      </w:r>
      <w:r>
        <w:rPr>
          <w:rtl/>
        </w:rPr>
        <w:t>ي</w:t>
      </w:r>
      <w:r w:rsidRPr="00A350C2">
        <w:rPr>
          <w:rtl/>
        </w:rPr>
        <w:t xml:space="preserve"> عنه هو الّذي بشّر بنبيّ </w:t>
      </w:r>
      <w:r w:rsidRPr="008A1F12">
        <w:rPr>
          <w:rStyle w:val="libAlaemChar"/>
          <w:rtl/>
        </w:rPr>
        <w:t>عليه‌السلام</w:t>
      </w:r>
      <w:r w:rsidRPr="00A350C2">
        <w:rPr>
          <w:rtl/>
        </w:rPr>
        <w:t>، وشهد بنبوّته، وصدّقه فهو نب</w:t>
      </w:r>
      <w:r>
        <w:rPr>
          <w:rtl/>
        </w:rPr>
        <w:t>ي</w:t>
      </w:r>
      <w:r w:rsidRPr="00A350C2">
        <w:rPr>
          <w:rtl/>
        </w:rPr>
        <w:t xml:space="preserve"> صادق، وإن كان غير من وصفت؛ فذلك شيطان لا أعترف بنبوّته؛ فورد عليه ما لم يكن ف</w:t>
      </w:r>
      <w:r>
        <w:rPr>
          <w:rtl/>
        </w:rPr>
        <w:t>ي</w:t>
      </w:r>
      <w:r w:rsidRPr="00A350C2">
        <w:rPr>
          <w:rtl/>
        </w:rPr>
        <w:t xml:space="preserve"> حسابه. ثم قال ل</w:t>
      </w:r>
      <w:r>
        <w:rPr>
          <w:rtl/>
        </w:rPr>
        <w:t>ي</w:t>
      </w:r>
      <w:r w:rsidRPr="00A350C2">
        <w:rPr>
          <w:rtl/>
        </w:rPr>
        <w:t>: أنقول إن التوراة حق؟ فقلت:</w:t>
      </w:r>
    </w:p>
    <w:p w:rsidR="00D14F3E" w:rsidRDefault="00D14F3E" w:rsidP="00D14F3E">
      <w:pPr>
        <w:pStyle w:val="libNormal"/>
        <w:rPr>
          <w:rtl/>
        </w:rPr>
      </w:pPr>
      <w:r w:rsidRPr="00A350C2">
        <w:rPr>
          <w:rtl/>
        </w:rPr>
        <w:t>هذه المسألة تجر</w:t>
      </w:r>
      <w:r>
        <w:rPr>
          <w:rtl/>
        </w:rPr>
        <w:t>ي</w:t>
      </w:r>
      <w:r w:rsidRPr="00A350C2">
        <w:rPr>
          <w:rtl/>
        </w:rPr>
        <w:t xml:space="preserve"> مجرى الأولى، إن كانت هذه التوراة الت</w:t>
      </w:r>
      <w:r>
        <w:rPr>
          <w:rtl/>
        </w:rPr>
        <w:t>ي</w:t>
      </w:r>
      <w:r w:rsidRPr="00A350C2">
        <w:rPr>
          <w:rtl/>
        </w:rPr>
        <w:t xml:space="preserve"> تسألن</w:t>
      </w:r>
      <w:r>
        <w:rPr>
          <w:rtl/>
        </w:rPr>
        <w:t>ي</w:t>
      </w:r>
      <w:r w:rsidRPr="00A350C2">
        <w:rPr>
          <w:rtl/>
        </w:rPr>
        <w:t xml:space="preserve"> عنها ه</w:t>
      </w:r>
      <w:r>
        <w:rPr>
          <w:rtl/>
        </w:rPr>
        <w:t>ي</w:t>
      </w:r>
      <w:r w:rsidRPr="00A350C2">
        <w:rPr>
          <w:rtl/>
        </w:rPr>
        <w:t xml:space="preserve"> الت</w:t>
      </w:r>
      <w:r>
        <w:rPr>
          <w:rtl/>
        </w:rPr>
        <w:t>ي</w:t>
      </w:r>
      <w:r w:rsidRPr="00A350C2">
        <w:rPr>
          <w:rtl/>
        </w:rPr>
        <w:t xml:space="preserve"> تتضمن البشارة بنبيّ </w:t>
      </w:r>
      <w:r w:rsidRPr="008A1F12">
        <w:rPr>
          <w:rStyle w:val="libAlaemChar"/>
          <w:rtl/>
        </w:rPr>
        <w:t>عليه‌السلام</w:t>
      </w:r>
      <w:r w:rsidRPr="00A350C2">
        <w:rPr>
          <w:rtl/>
        </w:rPr>
        <w:t xml:space="preserve"> فتلك حق، وإن لم تكن كذلك فليست بحقّ، ولا أقرّ بها.</w:t>
      </w:r>
    </w:p>
    <w:p w:rsidR="00D14F3E" w:rsidRDefault="00D14F3E" w:rsidP="00D14F3E">
      <w:pPr>
        <w:pStyle w:val="libNormal"/>
        <w:rPr>
          <w:rtl/>
        </w:rPr>
      </w:pPr>
      <w:r w:rsidRPr="00A350C2">
        <w:rPr>
          <w:rtl/>
        </w:rPr>
        <w:t>فبهت وأفحم ولم يدر ما يقول، ثم قال ل</w:t>
      </w:r>
      <w:r>
        <w:rPr>
          <w:rtl/>
        </w:rPr>
        <w:t>ي</w:t>
      </w:r>
      <w:r w:rsidRPr="00A350C2">
        <w:rPr>
          <w:rtl/>
        </w:rPr>
        <w:t>: أحتاج أن أقول لك شيئا بين</w:t>
      </w:r>
      <w:r>
        <w:rPr>
          <w:rtl/>
        </w:rPr>
        <w:t>ي</w:t>
      </w:r>
      <w:r w:rsidRPr="00A350C2">
        <w:rPr>
          <w:rtl/>
        </w:rPr>
        <w:t xml:space="preserve"> وبينك، فظننت أنه يقول شيئا من الخير، فتقدمت إليه فسارّن</w:t>
      </w:r>
      <w:r>
        <w:rPr>
          <w:rtl/>
        </w:rPr>
        <w:t>ي</w:t>
      </w:r>
      <w:r w:rsidRPr="00A350C2">
        <w:rPr>
          <w:rtl/>
        </w:rPr>
        <w:t xml:space="preserve"> فقال ل</w:t>
      </w:r>
      <w:r>
        <w:rPr>
          <w:rtl/>
        </w:rPr>
        <w:t>ي</w:t>
      </w:r>
      <w:r w:rsidRPr="00A350C2">
        <w:rPr>
          <w:rtl/>
        </w:rPr>
        <w:t>: أمّك كذا وكذا، وأمّ من علّمك</w:t>
      </w:r>
      <w:r>
        <w:rPr>
          <w:rtl/>
        </w:rPr>
        <w:t xml:space="preserve"> - </w:t>
      </w:r>
      <w:r w:rsidRPr="00A350C2">
        <w:rPr>
          <w:rtl/>
        </w:rPr>
        <w:t>لا يكنى، وقدّر أن</w:t>
      </w:r>
      <w:r>
        <w:rPr>
          <w:rtl/>
        </w:rPr>
        <w:t>ي</w:t>
      </w:r>
      <w:r w:rsidRPr="00A350C2">
        <w:rPr>
          <w:rtl/>
        </w:rPr>
        <w:t xml:space="preserve"> أثب به، فيقول: وثبوا ب</w:t>
      </w:r>
      <w:r>
        <w:rPr>
          <w:rtl/>
        </w:rPr>
        <w:t>ي</w:t>
      </w:r>
      <w:r w:rsidRPr="00A350C2">
        <w:rPr>
          <w:rtl/>
        </w:rPr>
        <w:t>، وشغّبوا عليّ، فأقبلت على من كان ف</w:t>
      </w:r>
      <w:r>
        <w:rPr>
          <w:rtl/>
        </w:rPr>
        <w:t>ي</w:t>
      </w:r>
      <w:r w:rsidRPr="00A350C2">
        <w:rPr>
          <w:rtl/>
        </w:rPr>
        <w:t xml:space="preserve"> المجلس فقلت: أعزكم </w:t>
      </w:r>
      <w:r>
        <w:rPr>
          <w:rtl/>
        </w:rPr>
        <w:t>الله</w:t>
      </w:r>
      <w:r w:rsidRPr="00A350C2">
        <w:rPr>
          <w:rtl/>
        </w:rPr>
        <w:t>! ألستم قد وقفتم على سؤاله</w:t>
      </w:r>
      <w:r>
        <w:rPr>
          <w:rtl/>
        </w:rPr>
        <w:t xml:space="preserve"> </w:t>
      </w:r>
      <w:r w:rsidRPr="008A1F12">
        <w:rPr>
          <w:rStyle w:val="libFootnotenumChar"/>
          <w:rtl/>
        </w:rPr>
        <w:t>(1)</w:t>
      </w:r>
      <w:r>
        <w:rPr>
          <w:rtl/>
        </w:rPr>
        <w:t xml:space="preserve"> </w:t>
      </w:r>
      <w:r w:rsidRPr="00A350C2">
        <w:rPr>
          <w:rtl/>
        </w:rPr>
        <w:t>إيا</w:t>
      </w:r>
      <w:r>
        <w:rPr>
          <w:rtl/>
        </w:rPr>
        <w:t>ي</w:t>
      </w:r>
      <w:r w:rsidRPr="00A350C2">
        <w:rPr>
          <w:rtl/>
        </w:rPr>
        <w:t>، وعلى جواب</w:t>
      </w:r>
      <w:r>
        <w:rPr>
          <w:rtl/>
        </w:rPr>
        <w:t>ي</w:t>
      </w:r>
      <w:r w:rsidRPr="00A350C2">
        <w:rPr>
          <w:rtl/>
        </w:rPr>
        <w:t xml:space="preserve"> إياه؟ قالوا: بلى! قلت: أفليس عليه أن يردّ جواب</w:t>
      </w:r>
      <w:r>
        <w:rPr>
          <w:rtl/>
        </w:rPr>
        <w:t>ي</w:t>
      </w:r>
      <w:r w:rsidRPr="00A350C2">
        <w:rPr>
          <w:rtl/>
        </w:rPr>
        <w:t xml:space="preserve"> أيضا؟ قالوا: بلى، قلت لهم: فإنه لما سارّن</w:t>
      </w:r>
      <w:r>
        <w:rPr>
          <w:rtl/>
        </w:rPr>
        <w:t>ي</w:t>
      </w:r>
      <w:r w:rsidRPr="00A350C2">
        <w:rPr>
          <w:rtl/>
        </w:rPr>
        <w:t xml:space="preserve"> شتمن</w:t>
      </w:r>
      <w:r>
        <w:rPr>
          <w:rtl/>
        </w:rPr>
        <w:t>ي</w:t>
      </w:r>
      <w:r w:rsidRPr="00A350C2">
        <w:rPr>
          <w:rtl/>
        </w:rPr>
        <w:t xml:space="preserve"> بالشتم الّذي يوجب الحدّ، وشتم من علّمن</w:t>
      </w:r>
      <w:r>
        <w:rPr>
          <w:rtl/>
        </w:rPr>
        <w:t>ي</w:t>
      </w:r>
      <w:r w:rsidRPr="00A350C2">
        <w:rPr>
          <w:rtl/>
        </w:rPr>
        <w:t>، وإنما قدّر أنن</w:t>
      </w:r>
      <w:r>
        <w:rPr>
          <w:rtl/>
        </w:rPr>
        <w:t>ي</w:t>
      </w:r>
      <w:r w:rsidRPr="00A350C2">
        <w:rPr>
          <w:rtl/>
        </w:rPr>
        <w:t xml:space="preserve"> أثب عليه، فيدّع</w:t>
      </w:r>
      <w:r>
        <w:rPr>
          <w:rtl/>
        </w:rPr>
        <w:t>ي</w:t>
      </w:r>
      <w:r w:rsidRPr="00A350C2">
        <w:rPr>
          <w:rtl/>
        </w:rPr>
        <w:t xml:space="preserve"> أننا وأثبناه، وشغّبنا عليه، وقد عرّفتكم شأنه بعد الانقطاع، فانصرون</w:t>
      </w:r>
      <w:r>
        <w:rPr>
          <w:rtl/>
        </w:rPr>
        <w:t>ي</w:t>
      </w:r>
      <w:r w:rsidRPr="00A350C2">
        <w:rPr>
          <w:rtl/>
        </w:rPr>
        <w:t>، فأخذته الأيد</w:t>
      </w:r>
      <w:r>
        <w:rPr>
          <w:rtl/>
        </w:rPr>
        <w:t>ي</w:t>
      </w:r>
      <w:r w:rsidRPr="00A350C2">
        <w:rPr>
          <w:rtl/>
        </w:rPr>
        <w:t xml:space="preserve"> من كل جهة، فخرج هاربا من البصرة.</w:t>
      </w:r>
    </w:p>
    <w:p w:rsidR="00D14F3E" w:rsidRDefault="00D14F3E" w:rsidP="00D14F3E">
      <w:pPr>
        <w:pStyle w:val="libNormal"/>
        <w:rPr>
          <w:rtl/>
        </w:rPr>
      </w:pPr>
      <w:r w:rsidRPr="00A350C2">
        <w:rPr>
          <w:rtl/>
        </w:rPr>
        <w:t>وعن أب</w:t>
      </w:r>
      <w:r>
        <w:rPr>
          <w:rtl/>
        </w:rPr>
        <w:t>ي</w:t>
      </w:r>
      <w:r w:rsidRPr="00A350C2">
        <w:rPr>
          <w:rtl/>
        </w:rPr>
        <w:t xml:space="preserve"> العيناء قال: قال ل</w:t>
      </w:r>
      <w:r>
        <w:rPr>
          <w:rtl/>
        </w:rPr>
        <w:t>ي</w:t>
      </w:r>
      <w:r w:rsidRPr="00A350C2">
        <w:rPr>
          <w:rtl/>
        </w:rPr>
        <w:t xml:space="preserve"> أبو الهذيل: ما معنى الخسف؟ فقلت: أن تنقلب الأرض؛ أعلاها أسفلها، فقال: إ</w:t>
      </w:r>
      <w:r>
        <w:rPr>
          <w:rtl/>
        </w:rPr>
        <w:t>لاّ</w:t>
      </w:r>
      <w:r w:rsidRPr="00A350C2">
        <w:rPr>
          <w:rtl/>
        </w:rPr>
        <w:t xml:space="preserve"> يكن هذا اليوم بالأرض فإنه لبالنّاس.</w:t>
      </w:r>
    </w:p>
    <w:p w:rsidR="00D14F3E" w:rsidRDefault="00D14F3E" w:rsidP="00D14F3E">
      <w:pPr>
        <w:pStyle w:val="libNormal"/>
        <w:rPr>
          <w:rtl/>
        </w:rPr>
      </w:pPr>
      <w:r w:rsidRPr="00A350C2">
        <w:rPr>
          <w:rtl/>
        </w:rPr>
        <w:t>وقال أبو الهذيل: قال ل</w:t>
      </w:r>
      <w:r>
        <w:rPr>
          <w:rtl/>
        </w:rPr>
        <w:t>ي</w:t>
      </w:r>
      <w:r w:rsidRPr="00A350C2">
        <w:rPr>
          <w:rtl/>
        </w:rPr>
        <w:t xml:space="preserve"> المعذّل بن غيلان العبد</w:t>
      </w:r>
      <w:r>
        <w:rPr>
          <w:rtl/>
        </w:rPr>
        <w:t>ي</w:t>
      </w:r>
      <w:r w:rsidRPr="00A350C2">
        <w:rPr>
          <w:rtl/>
        </w:rPr>
        <w:t>، وكان من سادات عبد القيس، وكان يجتمع إليه أهل النظر: ياأبا الهذيل، إنّ ف</w:t>
      </w:r>
      <w:r>
        <w:rPr>
          <w:rtl/>
        </w:rPr>
        <w:t>ي</w:t>
      </w:r>
      <w:r w:rsidRPr="00A350C2">
        <w:rPr>
          <w:rtl/>
        </w:rPr>
        <w:t xml:space="preserve"> نفس</w:t>
      </w:r>
      <w:r>
        <w:rPr>
          <w:rtl/>
        </w:rPr>
        <w:t>ي</w:t>
      </w:r>
      <w:r w:rsidRPr="00A350C2">
        <w:rPr>
          <w:rtl/>
        </w:rPr>
        <w:t xml:space="preserve"> شيئا من قول القوم ف</w:t>
      </w:r>
      <w:r>
        <w:rPr>
          <w:rtl/>
        </w:rPr>
        <w:t>ي</w:t>
      </w:r>
      <w:r w:rsidRPr="00A350C2">
        <w:rPr>
          <w:rtl/>
        </w:rPr>
        <w:t xml:space="preserve"> الاستطاعة،</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ت، وحاشية الأصل (من نسخة):</w:t>
      </w:r>
      <w:r>
        <w:rPr>
          <w:rtl/>
        </w:rPr>
        <w:t xml:space="preserve"> (</w:t>
      </w:r>
      <w:r w:rsidRPr="00A350C2">
        <w:rPr>
          <w:rtl/>
        </w:rPr>
        <w:t>مسألته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فبيّن ل</w:t>
      </w:r>
      <w:r>
        <w:rPr>
          <w:rtl/>
        </w:rPr>
        <w:t>ي</w:t>
      </w:r>
      <w:r>
        <w:rPr>
          <w:rFonts w:hint="cs"/>
          <w:rtl/>
        </w:rPr>
        <w:t xml:space="preserve"> </w:t>
      </w:r>
      <w:r w:rsidRPr="00A350C2">
        <w:rPr>
          <w:rtl/>
        </w:rPr>
        <w:t>ما يذهب بالرّيب عن</w:t>
      </w:r>
      <w:r>
        <w:rPr>
          <w:rtl/>
        </w:rPr>
        <w:t>ي</w:t>
      </w:r>
      <w:r w:rsidRPr="00A350C2">
        <w:rPr>
          <w:rtl/>
        </w:rPr>
        <w:t>، فقال: خبّرن</w:t>
      </w:r>
      <w:r>
        <w:rPr>
          <w:rtl/>
        </w:rPr>
        <w:t>ي</w:t>
      </w:r>
      <w:r w:rsidRPr="00A350C2">
        <w:rPr>
          <w:rtl/>
        </w:rPr>
        <w:t xml:space="preserve"> عن قول </w:t>
      </w:r>
      <w:r>
        <w:rPr>
          <w:rtl/>
        </w:rPr>
        <w:t>الله</w:t>
      </w:r>
      <w:r w:rsidRPr="00A350C2">
        <w:rPr>
          <w:rtl/>
        </w:rPr>
        <w:t xml:space="preserve"> تعالى: </w:t>
      </w:r>
      <w:r w:rsidRPr="00DA0B26">
        <w:rPr>
          <w:rStyle w:val="libAlaemChar"/>
          <w:rFonts w:hint="cs"/>
          <w:rtl/>
        </w:rPr>
        <w:t>(</w:t>
      </w:r>
      <w:r w:rsidRPr="001102F4">
        <w:rPr>
          <w:rStyle w:val="libAieChar"/>
          <w:rtl/>
        </w:rPr>
        <w:t>وَسَيَحْلِفُونَ بِالله لَوِ اسْتَطَعْنا لَخَرَجْنا مَعَكُمْ يُهْلِكُونَ أَنْفُسَهُمْ وَالله يَعْلَمُ إِنَّهُمْ لَكاذِبُونَ</w:t>
      </w:r>
      <w:r w:rsidRPr="00DA0B26">
        <w:rPr>
          <w:rStyle w:val="libAlaemChar"/>
          <w:rFonts w:hint="cs"/>
          <w:rtl/>
        </w:rPr>
        <w:t>)</w:t>
      </w:r>
      <w:r w:rsidRPr="00A350C2">
        <w:rPr>
          <w:rtl/>
        </w:rPr>
        <w:t>؛ [التوبة: 42]، هل يخلو من أن يكون أكذبهم لأنّهم مستطيعون الخروج</w:t>
      </w:r>
      <w:r>
        <w:rPr>
          <w:rtl/>
        </w:rPr>
        <w:t xml:space="preserve"> </w:t>
      </w:r>
      <w:r w:rsidRPr="008A1F12">
        <w:rPr>
          <w:rStyle w:val="libFootnotenumChar"/>
          <w:rtl/>
        </w:rPr>
        <w:t>(1)</w:t>
      </w:r>
      <w:r>
        <w:rPr>
          <w:rtl/>
        </w:rPr>
        <w:t xml:space="preserve"> </w:t>
      </w:r>
      <w:r w:rsidRPr="008A1F12">
        <w:rPr>
          <w:rStyle w:val="libFootnotenumChar"/>
          <w:rtl/>
        </w:rPr>
        <w:t>(2)</w:t>
      </w:r>
      <w:r>
        <w:rPr>
          <w:rtl/>
        </w:rPr>
        <w:t xml:space="preserve"> </w:t>
      </w:r>
      <w:r w:rsidRPr="00A350C2">
        <w:rPr>
          <w:rtl/>
        </w:rPr>
        <w:t xml:space="preserve">وهم تاركون له، فاستطاعة الخروج فيهم وليس يخرجون، فقال: </w:t>
      </w:r>
      <w:r w:rsidRPr="00DA0B26">
        <w:rPr>
          <w:rStyle w:val="libAlaemChar"/>
          <w:rFonts w:hint="cs"/>
          <w:rtl/>
        </w:rPr>
        <w:t>(</w:t>
      </w:r>
      <w:r w:rsidRPr="001102F4">
        <w:rPr>
          <w:rStyle w:val="libAieChar"/>
          <w:rtl/>
        </w:rPr>
        <w:t>إِنَّهُمْ لَكاذِبُونَ</w:t>
      </w:r>
      <w:r w:rsidRPr="00DA0B26">
        <w:rPr>
          <w:rStyle w:val="libAlaemChar"/>
          <w:rFonts w:hint="cs"/>
          <w:rtl/>
        </w:rPr>
        <w:t>)</w:t>
      </w:r>
      <w:r w:rsidRPr="00A350C2">
        <w:rPr>
          <w:rtl/>
        </w:rPr>
        <w:t xml:space="preserve"> أ</w:t>
      </w:r>
      <w:r>
        <w:rPr>
          <w:rtl/>
        </w:rPr>
        <w:t>ي</w:t>
      </w:r>
      <w:r w:rsidRPr="00A350C2">
        <w:rPr>
          <w:rtl/>
        </w:rPr>
        <w:t xml:space="preserve"> هم يستطيعون الخروج</w:t>
      </w:r>
      <w:r>
        <w:rPr>
          <w:rtl/>
        </w:rPr>
        <w:t xml:space="preserve"> </w:t>
      </w:r>
      <w:r w:rsidRPr="008A1F12">
        <w:rPr>
          <w:rStyle w:val="libFootnotenumChar"/>
          <w:rtl/>
        </w:rPr>
        <w:t>(2)</w:t>
      </w:r>
      <w:r>
        <w:rPr>
          <w:rtl/>
        </w:rPr>
        <w:t xml:space="preserve"> </w:t>
      </w:r>
      <w:r w:rsidRPr="00A350C2">
        <w:rPr>
          <w:rtl/>
        </w:rPr>
        <w:t xml:space="preserve">وهم يكذبون فيقولون: لسنا نستطيع، ولو استطعنا لخرجنا، فأكذبهم </w:t>
      </w:r>
      <w:r>
        <w:rPr>
          <w:rtl/>
        </w:rPr>
        <w:t>الله</w:t>
      </w:r>
      <w:r w:rsidRPr="00A350C2">
        <w:rPr>
          <w:rtl/>
        </w:rPr>
        <w:t xml:space="preserve"> على هذا الوجه، أو يكون على وجه آخر: يقول: </w:t>
      </w:r>
      <w:r w:rsidRPr="00DA0B26">
        <w:rPr>
          <w:rStyle w:val="libAlaemChar"/>
          <w:rFonts w:hint="cs"/>
          <w:rtl/>
        </w:rPr>
        <w:t>(</w:t>
      </w:r>
      <w:r w:rsidRPr="001102F4">
        <w:rPr>
          <w:rStyle w:val="libAieChar"/>
          <w:rtl/>
        </w:rPr>
        <w:t>إِنَّهُمْ لَكاذِبُونَ</w:t>
      </w:r>
      <w:r w:rsidRPr="00DA0B26">
        <w:rPr>
          <w:rStyle w:val="libAlaemChar"/>
          <w:rFonts w:hint="cs"/>
          <w:rtl/>
        </w:rPr>
        <w:t>)</w:t>
      </w:r>
      <w:r w:rsidRPr="00A350C2">
        <w:rPr>
          <w:rtl/>
        </w:rPr>
        <w:t xml:space="preserve"> أ</w:t>
      </w:r>
      <w:r>
        <w:rPr>
          <w:rtl/>
        </w:rPr>
        <w:t>ي</w:t>
      </w:r>
      <w:r w:rsidRPr="00A350C2">
        <w:rPr>
          <w:rtl/>
        </w:rPr>
        <w:t xml:space="preserve"> إن أعطيتهم الاستطاعة لم يخرجوا؛ فتكون معهم الاستطاعة على الخروج ولا يخرجون؛ وعلى كلّ حال؛ قد كانت الاستطاعة على الخروج ولا يكون الخروج، ولا يعقل للآية معنى ثالث غير الوجهين اللذين وصفنا</w:t>
      </w:r>
      <w:r>
        <w:rPr>
          <w:rtl/>
        </w:rPr>
        <w:t xml:space="preserve"> </w:t>
      </w:r>
      <w:r w:rsidRPr="008A1F12">
        <w:rPr>
          <w:rStyle w:val="libFootnotenumChar"/>
          <w:rtl/>
        </w:rPr>
        <w:t>(3)</w:t>
      </w:r>
      <w:r>
        <w:rPr>
          <w:rtl/>
        </w:rPr>
        <w:t>.</w:t>
      </w:r>
    </w:p>
    <w:p w:rsidR="00D14F3E" w:rsidRDefault="00D14F3E" w:rsidP="00D14F3E">
      <w:pPr>
        <w:pStyle w:val="libNormal"/>
        <w:rPr>
          <w:rtl/>
        </w:rPr>
      </w:pPr>
      <w:r w:rsidRPr="00A350C2">
        <w:rPr>
          <w:rtl/>
        </w:rPr>
        <w:t>وحكى سليمان الرّق</w:t>
      </w:r>
      <w:r>
        <w:rPr>
          <w:rtl/>
        </w:rPr>
        <w:t>ي</w:t>
      </w:r>
      <w:r w:rsidRPr="00A350C2">
        <w:rPr>
          <w:rtl/>
        </w:rPr>
        <w:t xml:space="preserve"> أنّ أبا الهذيل</w:t>
      </w:r>
      <w:r>
        <w:rPr>
          <w:rtl/>
        </w:rPr>
        <w:t xml:space="preserve"> لما </w:t>
      </w:r>
      <w:r w:rsidRPr="00A350C2">
        <w:rPr>
          <w:rtl/>
        </w:rPr>
        <w:t>ورد سرّ من رأى نزل ف</w:t>
      </w:r>
      <w:r>
        <w:rPr>
          <w:rtl/>
        </w:rPr>
        <w:t>ي</w:t>
      </w:r>
      <w:r w:rsidRPr="00A350C2">
        <w:rPr>
          <w:rtl/>
        </w:rPr>
        <w:t xml:space="preserve"> غرفة إلى أن يطلب له دار تصلح له، قال: فمررت به فقلت له: ياأبا الهذيل، أتنزل ف</w:t>
      </w:r>
      <w:r>
        <w:rPr>
          <w:rtl/>
        </w:rPr>
        <w:t>ي</w:t>
      </w:r>
      <w:r w:rsidRPr="00A350C2">
        <w:rPr>
          <w:rtl/>
        </w:rPr>
        <w:t xml:space="preserve"> مثل هذا المنزل! فأنشدن</w:t>
      </w:r>
      <w:r>
        <w:rPr>
          <w:rtl/>
        </w:rPr>
        <w:t>ي</w:t>
      </w:r>
      <w:r w:rsidRPr="00A350C2">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يقولون زين المرء يام</w:t>
            </w:r>
            <w:r>
              <w:rPr>
                <w:rtl/>
              </w:rPr>
              <w:t>ي</w:t>
            </w:r>
            <w:r w:rsidRPr="00A350C2">
              <w:rPr>
                <w:rtl/>
              </w:rPr>
              <w:t xml:space="preserve"> رحله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ألا إنّ زين الرّحل يام</w:t>
            </w:r>
            <w:r>
              <w:rPr>
                <w:rtl/>
              </w:rPr>
              <w:t>ي</w:t>
            </w:r>
            <w:r w:rsidRPr="00A350C2">
              <w:rPr>
                <w:rtl/>
              </w:rPr>
              <w:t xml:space="preserve"> راكبه</w:t>
            </w:r>
            <w:r w:rsidRPr="00725071">
              <w:rPr>
                <w:rStyle w:val="libPoemTiniChar0"/>
                <w:rtl/>
              </w:rPr>
              <w:br/>
              <w:t> </w:t>
            </w:r>
          </w:p>
        </w:tc>
      </w:tr>
    </w:tbl>
    <w:p w:rsidR="00D14F3E" w:rsidRDefault="00D14F3E" w:rsidP="00D14F3E">
      <w:pPr>
        <w:pStyle w:val="libNormal"/>
        <w:rPr>
          <w:rtl/>
        </w:rPr>
      </w:pPr>
      <w:r w:rsidRPr="00A350C2">
        <w:rPr>
          <w:rtl/>
        </w:rPr>
        <w:t>وعن مجالد</w:t>
      </w:r>
      <w:r>
        <w:rPr>
          <w:rtl/>
        </w:rPr>
        <w:t xml:space="preserve"> </w:t>
      </w:r>
      <w:r w:rsidRPr="008A1F12">
        <w:rPr>
          <w:rStyle w:val="libFootnotenumChar"/>
          <w:rtl/>
        </w:rPr>
        <w:t>(4)</w:t>
      </w:r>
      <w:r>
        <w:rPr>
          <w:rtl/>
        </w:rPr>
        <w:t xml:space="preserve"> </w:t>
      </w:r>
      <w:r w:rsidRPr="00A350C2">
        <w:rPr>
          <w:rtl/>
        </w:rPr>
        <w:t>قال: رأيت رجلا، وقد سأل أبا الهذيل وهو ف</w:t>
      </w:r>
      <w:r>
        <w:rPr>
          <w:rtl/>
        </w:rPr>
        <w:t>ي</w:t>
      </w:r>
      <w:r w:rsidRPr="00A350C2">
        <w:rPr>
          <w:rtl/>
        </w:rPr>
        <w:t xml:space="preserve"> الورّاقين بقصر وضّاح فقال له: من جمع بين الزانيين؟ فقال له: ياابن أخ</w:t>
      </w:r>
      <w:r>
        <w:rPr>
          <w:rtl/>
        </w:rPr>
        <w:t>ي</w:t>
      </w:r>
      <w:r w:rsidRPr="00A350C2">
        <w:rPr>
          <w:rtl/>
        </w:rPr>
        <w:t>، أمّا بالبصرة فإنهم يقولون:</w:t>
      </w:r>
    </w:p>
    <w:p w:rsidR="00D14F3E" w:rsidRDefault="00D14F3E" w:rsidP="00D14F3E">
      <w:pPr>
        <w:pStyle w:val="libNormal"/>
        <w:rPr>
          <w:rtl/>
        </w:rPr>
      </w:pPr>
      <w:r w:rsidRPr="00A350C2">
        <w:rPr>
          <w:rtl/>
        </w:rPr>
        <w:t>القوادون؛ ولا أحسب أهل بغداد يخالفونهم على هذا القول، فما تقول أنت! قال: فخجل الرجل وسكت.</w:t>
      </w:r>
    </w:p>
    <w:p w:rsidR="00D14F3E" w:rsidRDefault="00D14F3E" w:rsidP="00D14F3E">
      <w:pPr>
        <w:pStyle w:val="libNormal"/>
        <w:rPr>
          <w:rtl/>
        </w:rPr>
      </w:pPr>
      <w:r w:rsidRPr="00A350C2">
        <w:rPr>
          <w:rtl/>
        </w:rPr>
        <w:t>وقال أبو الهذيل: قلت لرجل ممّن ينف</w:t>
      </w:r>
      <w:r>
        <w:rPr>
          <w:rtl/>
        </w:rPr>
        <w:t>ي</w:t>
      </w:r>
      <w:r w:rsidRPr="00A350C2">
        <w:rPr>
          <w:rtl/>
        </w:rPr>
        <w:t xml:space="preserve"> الحركة</w:t>
      </w:r>
      <w:r>
        <w:rPr>
          <w:rtl/>
        </w:rPr>
        <w:t xml:space="preserve"> - </w:t>
      </w:r>
      <w:r w:rsidRPr="00A350C2">
        <w:rPr>
          <w:rtl/>
        </w:rPr>
        <w:t>ولم يسمّه، وزعم قوم أنه الأصمّ</w:t>
      </w:r>
      <w:r>
        <w:rPr>
          <w:rtl/>
        </w:rPr>
        <w:t xml:space="preserve"> -</w:t>
      </w:r>
      <w:r w:rsidRPr="00A350C2">
        <w:rPr>
          <w:rtl/>
        </w:rPr>
        <w:t>:</w:t>
      </w:r>
    </w:p>
    <w:p w:rsidR="00D14F3E" w:rsidRDefault="00D14F3E" w:rsidP="00D14F3E">
      <w:pPr>
        <w:pStyle w:val="libNormal"/>
        <w:rPr>
          <w:rtl/>
        </w:rPr>
      </w:pPr>
      <w:r w:rsidRPr="00A350C2">
        <w:rPr>
          <w:rtl/>
        </w:rPr>
        <w:t xml:space="preserve">خبّرني عن قول </w:t>
      </w:r>
      <w:r>
        <w:rPr>
          <w:rtl/>
        </w:rPr>
        <w:t>الله</w:t>
      </w:r>
      <w:r w:rsidRPr="00A350C2">
        <w:rPr>
          <w:rtl/>
        </w:rPr>
        <w:t xml:space="preserve"> تعالى: </w:t>
      </w:r>
      <w:r w:rsidRPr="00DA0B26">
        <w:rPr>
          <w:rStyle w:val="libAlaemChar"/>
          <w:rFonts w:hint="cs"/>
          <w:rtl/>
        </w:rPr>
        <w:t>(</w:t>
      </w:r>
      <w:r w:rsidRPr="00064EC5">
        <w:rPr>
          <w:rStyle w:val="libAieChar"/>
          <w:rtl/>
        </w:rPr>
        <w:t>الزَّانِيَةُ وَالزَّانِي فَاجْلِدُوا كُلَّ واحِدٍ مِنْهُما مِائَةَ جَلْدَةٍ</w:t>
      </w:r>
      <w:r w:rsidRPr="00DA0B26">
        <w:rPr>
          <w:rStyle w:val="libAlaemChar"/>
          <w:rFonts w:hint="cs"/>
          <w:rtl/>
        </w:rPr>
        <w:t>)</w:t>
      </w:r>
      <w:r w:rsidRPr="00A350C2">
        <w:rPr>
          <w:rtl/>
        </w:rPr>
        <w:t>؛ [النور: 2]، وذكر القاذف فقال: فاجلدوه ثمانين جلدة</w:t>
      </w:r>
      <w:r>
        <w:rPr>
          <w:rtl/>
        </w:rPr>
        <w:t xml:space="preserve"> </w:t>
      </w:r>
      <w:r w:rsidRPr="008A1F12">
        <w:rPr>
          <w:rStyle w:val="libFootnotenumChar"/>
          <w:rtl/>
        </w:rPr>
        <w:t>(5)</w:t>
      </w:r>
      <w:r>
        <w:rPr>
          <w:rtl/>
        </w:rPr>
        <w:t xml:space="preserve">، </w:t>
      </w:r>
      <w:r w:rsidRPr="00A350C2">
        <w:rPr>
          <w:rtl/>
        </w:rPr>
        <w:t>فأيّهما أكثر؟ فقال: حدّ</w:t>
      </w:r>
      <w:r>
        <w:rPr>
          <w:rtl/>
        </w:rPr>
        <w:t xml:space="preserve"> </w:t>
      </w:r>
      <w:r w:rsidRPr="008A1F12">
        <w:rPr>
          <w:rStyle w:val="libFootnotenumChar"/>
          <w:rtl/>
        </w:rPr>
        <w:t>(6)</w:t>
      </w:r>
      <w:r>
        <w:rPr>
          <w:rtl/>
        </w:rPr>
        <w:t xml:space="preserve"> </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للخروج</w:t>
      </w:r>
      <w:r>
        <w:rPr>
          <w:rtl/>
        </w:rPr>
        <w:t xml:space="preserve">) </w:t>
      </w:r>
    </w:p>
    <w:p w:rsidR="00D14F3E" w:rsidRDefault="00D14F3E" w:rsidP="00D14F3E">
      <w:pPr>
        <w:pStyle w:val="libFootnote"/>
        <w:rPr>
          <w:rtl/>
        </w:rPr>
      </w:pPr>
      <w:r w:rsidRPr="00A350C2">
        <w:rPr>
          <w:rtl/>
        </w:rPr>
        <w:t>(2</w:t>
      </w:r>
      <w:r>
        <w:rPr>
          <w:rtl/>
        </w:rPr>
        <w:t xml:space="preserve"> - </w:t>
      </w:r>
      <w:r w:rsidRPr="00A350C2">
        <w:rPr>
          <w:rtl/>
        </w:rPr>
        <w:t>2) ساقط من م.</w:t>
      </w:r>
    </w:p>
    <w:p w:rsidR="00D14F3E" w:rsidRDefault="00D14F3E" w:rsidP="00D14F3E">
      <w:pPr>
        <w:pStyle w:val="libFootnote"/>
        <w:rPr>
          <w:rtl/>
        </w:rPr>
      </w:pPr>
      <w:r w:rsidRPr="00A350C2">
        <w:rPr>
          <w:rtl/>
        </w:rPr>
        <w:t>(3) ت، ج، ش:</w:t>
      </w:r>
      <w:r>
        <w:rPr>
          <w:rtl/>
        </w:rPr>
        <w:t xml:space="preserve"> (</w:t>
      </w:r>
      <w:r w:rsidRPr="00A350C2">
        <w:rPr>
          <w:rtl/>
        </w:rPr>
        <w:t>اللذين ذكرنا</w:t>
      </w:r>
      <w:r>
        <w:rPr>
          <w:rtl/>
        </w:rPr>
        <w:t>).</w:t>
      </w:r>
    </w:p>
    <w:p w:rsidR="00D14F3E" w:rsidRDefault="00D14F3E" w:rsidP="00D14F3E">
      <w:pPr>
        <w:pStyle w:val="libFootnote"/>
        <w:rPr>
          <w:rtl/>
        </w:rPr>
      </w:pPr>
      <w:r w:rsidRPr="00A350C2">
        <w:rPr>
          <w:rtl/>
        </w:rPr>
        <w:t>(4) من نسخة بحاشيت</w:t>
      </w:r>
      <w:r>
        <w:rPr>
          <w:rtl/>
        </w:rPr>
        <w:t>ي</w:t>
      </w:r>
      <w:r w:rsidRPr="00A350C2">
        <w:rPr>
          <w:rtl/>
        </w:rPr>
        <w:t xml:space="preserve"> الأصل، ت:</w:t>
      </w:r>
      <w:r>
        <w:rPr>
          <w:rtl/>
        </w:rPr>
        <w:t xml:space="preserve"> (</w:t>
      </w:r>
      <w:r w:rsidRPr="00A350C2">
        <w:rPr>
          <w:rtl/>
        </w:rPr>
        <w:t>عن أب</w:t>
      </w:r>
      <w:r>
        <w:rPr>
          <w:rtl/>
        </w:rPr>
        <w:t>ي</w:t>
      </w:r>
      <w:r w:rsidRPr="00A350C2">
        <w:rPr>
          <w:rtl/>
        </w:rPr>
        <w:t xml:space="preserve"> مجالد</w:t>
      </w:r>
      <w:r>
        <w:rPr>
          <w:rtl/>
        </w:rPr>
        <w:t>).</w:t>
      </w:r>
    </w:p>
    <w:p w:rsidR="00D14F3E" w:rsidRDefault="00D14F3E" w:rsidP="00D14F3E">
      <w:pPr>
        <w:pStyle w:val="libFootnote"/>
        <w:rPr>
          <w:rtl/>
        </w:rPr>
      </w:pPr>
      <w:r w:rsidRPr="00A350C2">
        <w:rPr>
          <w:rtl/>
        </w:rPr>
        <w:t>(5) يشير إلى قوله تعالى:</w:t>
      </w:r>
      <w:r>
        <w:rPr>
          <w:rtl/>
        </w:rPr>
        <w:t xml:space="preserve"> </w:t>
      </w:r>
      <w:r w:rsidRPr="00DA0B26">
        <w:rPr>
          <w:rStyle w:val="libAlaemChar"/>
          <w:rtl/>
        </w:rPr>
        <w:t>(</w:t>
      </w:r>
      <w:r w:rsidRPr="00064EC5">
        <w:rPr>
          <w:rStyle w:val="libFootnoteAieChar"/>
          <w:rtl/>
        </w:rPr>
        <w:t>وَالَّذِينَ يَرْمُونَ الْمُحْصَناتِ ثُمَّ لَمْ يَأْتُوا بِأَرْبَعَةِ شُهَداءَ فَاجْلِدُوهُمْ ثَمانِينَ جَلْدَةً</w:t>
      </w:r>
      <w:r w:rsidRPr="00DA0B26">
        <w:rPr>
          <w:rStyle w:val="libAlaemChar"/>
          <w:rFonts w:hint="cs"/>
          <w:rtl/>
        </w:rPr>
        <w:t>)</w:t>
      </w:r>
      <w:r w:rsidRPr="00A350C2">
        <w:rPr>
          <w:rtl/>
        </w:rPr>
        <w:t>؛ [النور: 4]</w:t>
      </w:r>
      <w:r>
        <w:rPr>
          <w:rtl/>
        </w:rPr>
        <w:t>.</w:t>
      </w:r>
    </w:p>
    <w:p w:rsidR="00D14F3E" w:rsidRPr="00A350C2" w:rsidRDefault="00D14F3E" w:rsidP="00D14F3E">
      <w:pPr>
        <w:pStyle w:val="libFootnote"/>
        <w:rPr>
          <w:rtl/>
        </w:rPr>
      </w:pPr>
      <w:r w:rsidRPr="00A350C2">
        <w:rPr>
          <w:rtl/>
        </w:rPr>
        <w:t>(6) حاشية ت (من نسخة):</w:t>
      </w:r>
      <w:r>
        <w:rPr>
          <w:rtl/>
        </w:rPr>
        <w:t xml:space="preserve"> (</w:t>
      </w:r>
      <w:r w:rsidRPr="00A350C2">
        <w:rPr>
          <w:rtl/>
        </w:rPr>
        <w:t>جلد الزان</w:t>
      </w:r>
      <w:r>
        <w:rPr>
          <w:rtl/>
        </w:rPr>
        <w:t>ي).</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الزّان</w:t>
      </w:r>
      <w:r>
        <w:rPr>
          <w:rtl/>
        </w:rPr>
        <w:t>ي</w:t>
      </w:r>
      <w:r w:rsidRPr="00A350C2">
        <w:rPr>
          <w:rtl/>
        </w:rPr>
        <w:t>، قلت: بكم، قال: بعشرين، قلت: فحدّثن</w:t>
      </w:r>
      <w:r>
        <w:rPr>
          <w:rtl/>
        </w:rPr>
        <w:t xml:space="preserve">ي </w:t>
      </w:r>
      <w:r w:rsidRPr="008A1F12">
        <w:rPr>
          <w:rStyle w:val="libFootnotenumChar"/>
          <w:rtl/>
        </w:rPr>
        <w:t>(1)</w:t>
      </w:r>
      <w:r>
        <w:rPr>
          <w:rtl/>
        </w:rPr>
        <w:t xml:space="preserve"> </w:t>
      </w:r>
      <w:r w:rsidRPr="00A350C2">
        <w:rPr>
          <w:rtl/>
        </w:rPr>
        <w:t>عن الجلد، أهو يد الج</w:t>
      </w:r>
      <w:r>
        <w:rPr>
          <w:rtl/>
        </w:rPr>
        <w:t>لاّ</w:t>
      </w:r>
      <w:r w:rsidRPr="00A350C2">
        <w:rPr>
          <w:rtl/>
        </w:rPr>
        <w:t>د؟ قال:</w:t>
      </w:r>
    </w:p>
    <w:p w:rsidR="00D14F3E" w:rsidRDefault="00D14F3E" w:rsidP="00D14F3E">
      <w:pPr>
        <w:pStyle w:val="libNormal"/>
        <w:rPr>
          <w:rtl/>
        </w:rPr>
      </w:pPr>
      <w:r w:rsidRPr="00A350C2">
        <w:rPr>
          <w:rtl/>
        </w:rPr>
        <w:t>لا، قلت: أفهو السّوط؟ قال: لا، قلت: فهو ظهر المجلود؟ قال: لا، قلت: أفهو الانفراج الّذي بين السّوط وظهر المجلود؟ قال: لا، قلت: أفثمّ شيء غير هذا هو الجلد؟ قال: لا، قلت: فإنما تقول أنّ لا شيء أكثر من لا شيء بعشرين! فانقطع.</w:t>
      </w:r>
    </w:p>
    <w:p w:rsidR="00D14F3E" w:rsidRDefault="00D14F3E" w:rsidP="00D14F3E">
      <w:pPr>
        <w:pStyle w:val="libNormal"/>
        <w:rPr>
          <w:rtl/>
        </w:rPr>
      </w:pPr>
      <w:r w:rsidRPr="00A350C2">
        <w:rPr>
          <w:rtl/>
        </w:rPr>
        <w:t>وقال أبو الهذيل: قلت لمجوس</w:t>
      </w:r>
      <w:r>
        <w:rPr>
          <w:rtl/>
        </w:rPr>
        <w:t>ي</w:t>
      </w:r>
      <w:r w:rsidRPr="00A350C2">
        <w:rPr>
          <w:rtl/>
        </w:rPr>
        <w:t>: ما تقول ف</w:t>
      </w:r>
      <w:r>
        <w:rPr>
          <w:rtl/>
        </w:rPr>
        <w:t>ي</w:t>
      </w:r>
      <w:r w:rsidRPr="00A350C2">
        <w:rPr>
          <w:rtl/>
        </w:rPr>
        <w:t xml:space="preserve"> النار؟ قال: بنت </w:t>
      </w:r>
      <w:r>
        <w:rPr>
          <w:rtl/>
        </w:rPr>
        <w:t>الله</w:t>
      </w:r>
      <w:r w:rsidRPr="00A350C2">
        <w:rPr>
          <w:rtl/>
        </w:rPr>
        <w:t>، قلت: فالبقر؟ قال:</w:t>
      </w:r>
    </w:p>
    <w:p w:rsidR="00D14F3E" w:rsidRDefault="00D14F3E" w:rsidP="00D14F3E">
      <w:pPr>
        <w:pStyle w:val="libNormal"/>
        <w:rPr>
          <w:rtl/>
        </w:rPr>
      </w:pPr>
      <w:r w:rsidRPr="00A350C2">
        <w:rPr>
          <w:rtl/>
        </w:rPr>
        <w:t xml:space="preserve">ملائكة </w:t>
      </w:r>
      <w:r>
        <w:rPr>
          <w:rtl/>
        </w:rPr>
        <w:t>الله؛ قصّ أجنحتها، وحطّها</w:t>
      </w:r>
      <w:r w:rsidRPr="00A350C2">
        <w:rPr>
          <w:rtl/>
        </w:rPr>
        <w:t xml:space="preserve"> إلى الأرض يحرث عليها، فقلت: فالماء، قال: نور </w:t>
      </w:r>
      <w:r>
        <w:rPr>
          <w:rtl/>
        </w:rPr>
        <w:t>الله</w:t>
      </w:r>
      <w:r w:rsidRPr="00A350C2">
        <w:rPr>
          <w:rtl/>
        </w:rPr>
        <w:t>، قلت: فما الجوع والعطش؟ قال: فقر الشيطان وفاقته، قلت: فمن يحمل الأرض؟</w:t>
      </w:r>
    </w:p>
    <w:p w:rsidR="00D14F3E" w:rsidRDefault="00D14F3E" w:rsidP="00D14F3E">
      <w:pPr>
        <w:pStyle w:val="libNormal"/>
        <w:rPr>
          <w:rtl/>
        </w:rPr>
      </w:pPr>
      <w:r w:rsidRPr="00A350C2">
        <w:rPr>
          <w:rtl/>
        </w:rPr>
        <w:t>قال: بهمن الملك، قلت: فما ف</w:t>
      </w:r>
      <w:r>
        <w:rPr>
          <w:rtl/>
        </w:rPr>
        <w:t>ي</w:t>
      </w:r>
      <w:r w:rsidRPr="00A350C2">
        <w:rPr>
          <w:rtl/>
        </w:rPr>
        <w:t xml:space="preserve"> الدنيا شرّ من المجوس، أخذوا ملائكة </w:t>
      </w:r>
      <w:r>
        <w:rPr>
          <w:rtl/>
        </w:rPr>
        <w:t>الله</w:t>
      </w:r>
      <w:r w:rsidRPr="00A350C2">
        <w:rPr>
          <w:rtl/>
        </w:rPr>
        <w:t xml:space="preserve"> فذبحوها، ثم غسلوها بنور </w:t>
      </w:r>
      <w:r>
        <w:rPr>
          <w:rtl/>
        </w:rPr>
        <w:t>الله</w:t>
      </w:r>
      <w:r w:rsidRPr="00A350C2">
        <w:rPr>
          <w:rtl/>
        </w:rPr>
        <w:t xml:space="preserve">، ثم شووها ببنت </w:t>
      </w:r>
      <w:r>
        <w:rPr>
          <w:rtl/>
        </w:rPr>
        <w:t>الله</w:t>
      </w:r>
      <w:r w:rsidRPr="00A350C2">
        <w:rPr>
          <w:rtl/>
        </w:rPr>
        <w:t xml:space="preserve">، ثم دفعوها إلى فقر الشيطان وفاقته، ثم سلحوها على رأس بهمن الملك أعزّ ملائكة </w:t>
      </w:r>
      <w:r>
        <w:rPr>
          <w:rtl/>
        </w:rPr>
        <w:t>الله</w:t>
      </w:r>
      <w:r w:rsidRPr="00A350C2">
        <w:rPr>
          <w:rtl/>
        </w:rPr>
        <w:t>! فانقطع المجوس</w:t>
      </w:r>
      <w:r>
        <w:rPr>
          <w:rtl/>
        </w:rPr>
        <w:t>ي</w:t>
      </w:r>
      <w:r w:rsidRPr="00A350C2">
        <w:rPr>
          <w:rtl/>
        </w:rPr>
        <w:t>، وخجل مما لزمه.</w:t>
      </w:r>
    </w:p>
    <w:p w:rsidR="00D14F3E" w:rsidRDefault="00D14F3E" w:rsidP="00D14F3E">
      <w:pPr>
        <w:pStyle w:val="libNormal"/>
        <w:rPr>
          <w:rtl/>
        </w:rPr>
      </w:pPr>
      <w:r w:rsidRPr="00A350C2">
        <w:rPr>
          <w:rtl/>
        </w:rPr>
        <w:t>ودخل أبو الهذيل يوما على الحسن بن سهل بفم الصّلح</w:t>
      </w:r>
      <w:r>
        <w:rPr>
          <w:rtl/>
        </w:rPr>
        <w:t xml:space="preserve"> </w:t>
      </w:r>
      <w:r w:rsidRPr="008A1F12">
        <w:rPr>
          <w:rStyle w:val="libFootnotenumChar"/>
          <w:rtl/>
        </w:rPr>
        <w:t>(2)</w:t>
      </w:r>
      <w:r>
        <w:rPr>
          <w:rtl/>
        </w:rPr>
        <w:t xml:space="preserve">، </w:t>
      </w:r>
      <w:r w:rsidRPr="00A350C2">
        <w:rPr>
          <w:rtl/>
        </w:rPr>
        <w:t>وعنده فتى قد رفع مجلسه، فقال أبو الهذيل: من هذا الفتى الّذي قد رفعه الأمير، لنوفّيه بمعرفته حقّه؟ قال: رجل من أهل النجوم، قال: من أهل صناعة الحساب أم الأحكام؟ قال: الأحكام، قال: ذلك عمل يبطل، أفأسأله؟ قال: سل فأخذ أبو الهذيل تفاحة من بين يديه وقال: آكل هذه التفاحة أم لا؟ قال: تأكلها، فوضعها أبو الهذيل وقال: لست آكلها، قال: فتعيدها إلى يدك وأعيد النظر، فوضعها وأخذ غيرها، فقال له الحسن: لم أخذت غيرها؟ قال: لئلا يقول ل</w:t>
      </w:r>
      <w:r>
        <w:rPr>
          <w:rtl/>
        </w:rPr>
        <w:t>ي</w:t>
      </w:r>
      <w:r w:rsidRPr="00A350C2">
        <w:rPr>
          <w:rtl/>
        </w:rPr>
        <w:t>: لا تأكلها فآكلها خلافا عليه فيقول ل</w:t>
      </w:r>
      <w:r>
        <w:rPr>
          <w:rtl/>
        </w:rPr>
        <w:t>ي</w:t>
      </w:r>
      <w:r w:rsidRPr="00A350C2">
        <w:rPr>
          <w:rtl/>
        </w:rPr>
        <w:t>: قد أصبت ف</w:t>
      </w:r>
      <w:r>
        <w:rPr>
          <w:rtl/>
        </w:rPr>
        <w:t>ي</w:t>
      </w:r>
      <w:r w:rsidRPr="00A350C2">
        <w:rPr>
          <w:rtl/>
        </w:rPr>
        <w:t xml:space="preserve"> المسألة الأولى.</w:t>
      </w:r>
    </w:p>
    <w:p w:rsidR="00D14F3E" w:rsidRDefault="00D14F3E" w:rsidP="00D14F3E">
      <w:pPr>
        <w:pStyle w:val="libNormal"/>
        <w:rPr>
          <w:rtl/>
        </w:rPr>
      </w:pPr>
      <w:r w:rsidRPr="00A350C2">
        <w:rPr>
          <w:rtl/>
        </w:rPr>
        <w:t>وقال النعمان المناني يوما لأب</w:t>
      </w:r>
      <w:r>
        <w:rPr>
          <w:rtl/>
        </w:rPr>
        <w:t>ي</w:t>
      </w:r>
      <w:r w:rsidRPr="00A350C2">
        <w:rPr>
          <w:rtl/>
        </w:rPr>
        <w:t xml:space="preserve"> الهذيل: دلّ على حدوث العالم بغير الحركة والسكون، فقال له أبو الهذيل: مثلك مثل رجل قال لخصمه: احضر مع</w:t>
      </w:r>
      <w:r>
        <w:rPr>
          <w:rtl/>
        </w:rPr>
        <w:t>ي</w:t>
      </w:r>
      <w:r w:rsidRPr="00A350C2">
        <w:rPr>
          <w:rtl/>
        </w:rPr>
        <w:t xml:space="preserve"> إلى القاض</w:t>
      </w:r>
      <w:r>
        <w:rPr>
          <w:rtl/>
        </w:rPr>
        <w:t>ي</w:t>
      </w:r>
      <w:r w:rsidRPr="00A350C2">
        <w:rPr>
          <w:rtl/>
        </w:rPr>
        <w:t xml:space="preserve"> ولا تحضر بيّنتك.</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فخبرن</w:t>
      </w:r>
      <w:r>
        <w:rPr>
          <w:rtl/>
        </w:rPr>
        <w:t>ي).</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فم الصلح:</w:t>
      </w:r>
    </w:p>
    <w:p w:rsidR="00D14F3E" w:rsidRPr="00A350C2" w:rsidRDefault="00D14F3E" w:rsidP="00D14F3E">
      <w:pPr>
        <w:pStyle w:val="libFootnote"/>
        <w:rPr>
          <w:rtl/>
        </w:rPr>
      </w:pPr>
      <w:r w:rsidRPr="00A350C2">
        <w:rPr>
          <w:rtl/>
        </w:rPr>
        <w:t>موضع قريب من واسط</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وذكر محمد بن الجهم</w:t>
      </w:r>
      <w:r>
        <w:rPr>
          <w:rtl/>
        </w:rPr>
        <w:t xml:space="preserve"> </w:t>
      </w:r>
      <w:r w:rsidRPr="008A1F12">
        <w:rPr>
          <w:rStyle w:val="libFootnotenumChar"/>
          <w:rtl/>
        </w:rPr>
        <w:t>(1)</w:t>
      </w:r>
      <w:r>
        <w:rPr>
          <w:rtl/>
        </w:rPr>
        <w:t xml:space="preserve"> </w:t>
      </w:r>
      <w:r w:rsidRPr="00A350C2">
        <w:rPr>
          <w:rtl/>
        </w:rPr>
        <w:t>صاحب الفرّاء قال: رأيت أبا الهذيل وقد جاء إلى الديوان ف</w:t>
      </w:r>
      <w:r>
        <w:rPr>
          <w:rtl/>
        </w:rPr>
        <w:t>ي</w:t>
      </w:r>
      <w:r w:rsidRPr="00A350C2">
        <w:rPr>
          <w:rtl/>
        </w:rPr>
        <w:t xml:space="preserve"> أيام المأمون فسأل سهل بن هارون بن راهبون أن يكتب له كتابا ف</w:t>
      </w:r>
      <w:r>
        <w:rPr>
          <w:rtl/>
        </w:rPr>
        <w:t>ي</w:t>
      </w:r>
      <w:r w:rsidRPr="00A350C2">
        <w:rPr>
          <w:rtl/>
        </w:rPr>
        <w:t xml:space="preserve"> حاجة له إلى حفصويه صاحب الجيش، ونهض أبو الهذيل؛ فأملى عليّ سهل بن هارون:</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إنّ الضّمير إذا سألتك حاجة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لأب</w:t>
            </w:r>
            <w:r>
              <w:rPr>
                <w:rtl/>
              </w:rPr>
              <w:t>ي</w:t>
            </w:r>
            <w:r w:rsidRPr="00A350C2">
              <w:rPr>
                <w:rtl/>
              </w:rPr>
              <w:t xml:space="preserve"> الهذيل خلاف ما أبد</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فإذا أتاك لحاجة فامدد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حبل الرّجاء بمخلف الوعد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وألن له كنفا ليحسن ظنّه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غير منفعة ولا رفد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حتى إذا طالت شقاوة جدّه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ورجا الغنى فاجبهه بالرّدّ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استطعت له المضرّة فاجتهد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فيما يضرّ بأبلغ الجهد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وانظر كلام</w:t>
            </w:r>
            <w:r>
              <w:rPr>
                <w:rtl/>
              </w:rPr>
              <w:t>ي</w:t>
            </w:r>
            <w:r w:rsidRPr="00A350C2">
              <w:rPr>
                <w:rtl/>
              </w:rPr>
              <w:t xml:space="preserve"> فيه فارم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خلف الثّريّا منك ف</w:t>
            </w:r>
            <w:r>
              <w:rPr>
                <w:rtl/>
              </w:rPr>
              <w:t>ي</w:t>
            </w:r>
            <w:r w:rsidRPr="00A350C2">
              <w:rPr>
                <w:rtl/>
              </w:rPr>
              <w:t xml:space="preserve"> البعد</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وكذاك فافعل غير محتشم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جئت أسأل ف</w:t>
            </w:r>
            <w:r>
              <w:rPr>
                <w:rtl/>
              </w:rPr>
              <w:t>ي</w:t>
            </w:r>
            <w:r w:rsidRPr="00A350C2">
              <w:rPr>
                <w:rtl/>
              </w:rPr>
              <w:t xml:space="preserve"> أب</w:t>
            </w:r>
            <w:r>
              <w:rPr>
                <w:rtl/>
              </w:rPr>
              <w:t>ي</w:t>
            </w:r>
            <w:r w:rsidRPr="00A350C2">
              <w:rPr>
                <w:rtl/>
              </w:rPr>
              <w:t xml:space="preserve"> الهند</w:t>
            </w:r>
            <w:r>
              <w:rPr>
                <w:rtl/>
              </w:rPr>
              <w:t xml:space="preserve">ي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 xml:space="preserve">قال سيدنا المرتضى أدام </w:t>
      </w:r>
      <w:r>
        <w:rPr>
          <w:rtl/>
        </w:rPr>
        <w:t>الله</w:t>
      </w:r>
      <w:r w:rsidRPr="00A350C2">
        <w:rPr>
          <w:rtl/>
        </w:rPr>
        <w:t xml:space="preserve"> تأييده: ويشبه هذا المعنى ما أخبرنا به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محمد بن أب</w:t>
      </w:r>
      <w:r>
        <w:rPr>
          <w:rtl/>
        </w:rPr>
        <w:t>ي</w:t>
      </w:r>
      <w:r w:rsidRPr="00A350C2">
        <w:rPr>
          <w:rtl/>
        </w:rPr>
        <w:t xml:space="preserve"> الأزهر قال: حدثنا أبو العيناء قال: كان ل</w:t>
      </w:r>
      <w:r>
        <w:rPr>
          <w:rtl/>
        </w:rPr>
        <w:t>ي</w:t>
      </w:r>
      <w:r w:rsidRPr="00A350C2">
        <w:rPr>
          <w:rtl/>
        </w:rPr>
        <w:t xml:space="preserve"> صديق فجاءن</w:t>
      </w:r>
      <w:r>
        <w:rPr>
          <w:rtl/>
        </w:rPr>
        <w:t>ي</w:t>
      </w:r>
      <w:r w:rsidRPr="00A350C2">
        <w:rPr>
          <w:rtl/>
        </w:rPr>
        <w:t xml:space="preserve"> يوما فقال ل</w:t>
      </w:r>
      <w:r>
        <w:rPr>
          <w:rtl/>
        </w:rPr>
        <w:t>ي</w:t>
      </w:r>
      <w:r w:rsidRPr="00A350C2">
        <w:rPr>
          <w:rtl/>
        </w:rPr>
        <w:t>: أريد الخروج إلى فلان العامل، وأحببت أن تكون مع</w:t>
      </w:r>
      <w:r>
        <w:rPr>
          <w:rtl/>
        </w:rPr>
        <w:t>ي</w:t>
      </w:r>
      <w:r w:rsidRPr="00A350C2">
        <w:rPr>
          <w:rtl/>
        </w:rPr>
        <w:t xml:space="preserve"> إليه وسيلة، وقد سألت من صديقه، فقيل ل</w:t>
      </w:r>
      <w:r>
        <w:rPr>
          <w:rtl/>
        </w:rPr>
        <w:t>ي</w:t>
      </w:r>
      <w:r w:rsidRPr="00A350C2">
        <w:rPr>
          <w:rtl/>
        </w:rPr>
        <w:t>: أبو عثمان الجاحظ، وهو صديقك، فأحب أن تأخذ ل</w:t>
      </w:r>
      <w:r>
        <w:rPr>
          <w:rtl/>
        </w:rPr>
        <w:t>ي</w:t>
      </w:r>
      <w:r w:rsidRPr="00A350C2">
        <w:rPr>
          <w:rtl/>
        </w:rPr>
        <w:t xml:space="preserve"> كتابه إليه بالعناية، قال: فصرت إلى الجاحظ، فقال ل</w:t>
      </w:r>
      <w:r>
        <w:rPr>
          <w:rtl/>
        </w:rPr>
        <w:t>ي</w:t>
      </w:r>
      <w:r w:rsidRPr="00A350C2">
        <w:rPr>
          <w:rtl/>
        </w:rPr>
        <w:t>: ف</w:t>
      </w:r>
      <w:r>
        <w:rPr>
          <w:rtl/>
        </w:rPr>
        <w:t>ي</w:t>
      </w:r>
      <w:r w:rsidRPr="00A350C2">
        <w:rPr>
          <w:rtl/>
        </w:rPr>
        <w:t xml:space="preserve"> أ</w:t>
      </w:r>
      <w:r>
        <w:rPr>
          <w:rtl/>
        </w:rPr>
        <w:t>ي</w:t>
      </w:r>
      <w:r w:rsidRPr="00A350C2">
        <w:rPr>
          <w:rtl/>
        </w:rPr>
        <w:t xml:space="preserve"> شيء جاء أبو عبد </w:t>
      </w:r>
      <w:r>
        <w:rPr>
          <w:rtl/>
        </w:rPr>
        <w:t>الله</w:t>
      </w:r>
      <w:r w:rsidRPr="00A350C2">
        <w:rPr>
          <w:rtl/>
        </w:rPr>
        <w:t>؟ فقلت: مسلّما وقاضيا الحقّ، وف</w:t>
      </w:r>
      <w:r>
        <w:rPr>
          <w:rtl/>
        </w:rPr>
        <w:t>ي</w:t>
      </w:r>
      <w:r w:rsidRPr="00A350C2">
        <w:rPr>
          <w:rtl/>
        </w:rPr>
        <w:t xml:space="preserve"> حاجة لبعض أصدقائ</w:t>
      </w:r>
      <w:r>
        <w:rPr>
          <w:rtl/>
        </w:rPr>
        <w:t>ي</w:t>
      </w:r>
      <w:r w:rsidRPr="00A350C2">
        <w:rPr>
          <w:rtl/>
        </w:rPr>
        <w:t xml:space="preserve"> وه</w:t>
      </w:r>
      <w:r>
        <w:rPr>
          <w:rtl/>
        </w:rPr>
        <w:t>ي</w:t>
      </w:r>
      <w:r w:rsidRPr="00A350C2">
        <w:rPr>
          <w:rtl/>
        </w:rPr>
        <w:t xml:space="preserve"> كذا وكذا، فقال: لا تشغلنا الساعة عن المحادثة، فإن</w:t>
      </w:r>
      <w:r>
        <w:rPr>
          <w:rtl/>
        </w:rPr>
        <w:t>ي</w:t>
      </w:r>
      <w:r w:rsidRPr="00A350C2">
        <w:rPr>
          <w:rtl/>
        </w:rPr>
        <w:t xml:space="preserve"> ف</w:t>
      </w:r>
      <w:r>
        <w:rPr>
          <w:rtl/>
        </w:rPr>
        <w:t>ي</w:t>
      </w:r>
      <w:r w:rsidRPr="00A350C2">
        <w:rPr>
          <w:rtl/>
        </w:rPr>
        <w:t xml:space="preserve"> غد أوجّه إليك بالكتاب، فلما كان من الغد وجّه إلى بالكتاب مختوما فقلت لابن</w:t>
      </w:r>
      <w:r>
        <w:rPr>
          <w:rtl/>
        </w:rPr>
        <w:t>ي</w:t>
      </w:r>
      <w:r w:rsidRPr="00A350C2">
        <w:rPr>
          <w:rtl/>
        </w:rPr>
        <w:t>: وجّه هذا الكتاب إلى فلان، ففيه حاجته، فقال ل</w:t>
      </w:r>
      <w:r>
        <w:rPr>
          <w:rtl/>
        </w:rPr>
        <w:t>ي</w:t>
      </w:r>
      <w:r w:rsidRPr="00A350C2">
        <w:rPr>
          <w:rtl/>
        </w:rPr>
        <w:t>: إنّ أبا عثمان بعيد الغور فينبغ</w:t>
      </w:r>
      <w:r>
        <w:rPr>
          <w:rtl/>
        </w:rPr>
        <w:t>ي</w:t>
      </w:r>
      <w:r w:rsidRPr="00A350C2">
        <w:rPr>
          <w:rtl/>
        </w:rPr>
        <w:t xml:space="preserve"> أن تفضّه وتنظر ما فيه، ففعل فإذا ف</w:t>
      </w:r>
      <w:r>
        <w:rPr>
          <w:rtl/>
        </w:rPr>
        <w:t>ي</w:t>
      </w:r>
      <w:r w:rsidRPr="00A350C2">
        <w:rPr>
          <w:rtl/>
        </w:rPr>
        <w:t xml:space="preserve"> الكتاب:</w:t>
      </w:r>
      <w:r>
        <w:rPr>
          <w:rtl/>
        </w:rPr>
        <w:t xml:space="preserve"> (</w:t>
      </w:r>
      <w:r w:rsidRPr="00A350C2">
        <w:rPr>
          <w:rtl/>
        </w:rPr>
        <w:t>كتاب</w:t>
      </w:r>
      <w:r>
        <w:rPr>
          <w:rtl/>
        </w:rPr>
        <w:t>ي</w:t>
      </w:r>
      <w:r w:rsidRPr="00A350C2">
        <w:rPr>
          <w:rtl/>
        </w:rPr>
        <w:t xml:space="preserve"> إليك مع من لا أعرفه،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محمد بن الجهم السمر</w:t>
      </w:r>
      <w:r>
        <w:rPr>
          <w:rtl/>
        </w:rPr>
        <w:t>ي).</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أ</w:t>
      </w:r>
      <w:r>
        <w:rPr>
          <w:rtl/>
        </w:rPr>
        <w:t>ي</w:t>
      </w:r>
      <w:r w:rsidRPr="00A350C2">
        <w:rPr>
          <w:rtl/>
        </w:rPr>
        <w:t xml:space="preserve"> أخف كلام</w:t>
      </w:r>
      <w:r>
        <w:rPr>
          <w:rtl/>
        </w:rPr>
        <w:t>ي</w:t>
      </w:r>
      <w:r w:rsidRPr="00A350C2">
        <w:rPr>
          <w:rtl/>
        </w:rPr>
        <w:t xml:space="preserve"> هذا</w:t>
      </w:r>
      <w:r>
        <w:rPr>
          <w:rtl/>
        </w:rPr>
        <w:t>).</w:t>
      </w:r>
    </w:p>
    <w:p w:rsidR="00D14F3E" w:rsidRPr="00A350C2" w:rsidRDefault="00D14F3E" w:rsidP="00D14F3E">
      <w:pPr>
        <w:pStyle w:val="libFootnote"/>
        <w:rPr>
          <w:rtl/>
        </w:rPr>
      </w:pPr>
      <w:r w:rsidRPr="00A350C2">
        <w:rPr>
          <w:rtl/>
        </w:rPr>
        <w:t>(3) حاشية ت:</w:t>
      </w:r>
      <w:r>
        <w:rPr>
          <w:rtl/>
        </w:rPr>
        <w:t xml:space="preserve"> (</w:t>
      </w:r>
      <w:r w:rsidRPr="00A350C2">
        <w:rPr>
          <w:rtl/>
        </w:rPr>
        <w:t>أبو الهند</w:t>
      </w:r>
      <w:r>
        <w:rPr>
          <w:rtl/>
        </w:rPr>
        <w:t>ي</w:t>
      </w:r>
      <w:r w:rsidRPr="00A350C2">
        <w:rPr>
          <w:rtl/>
        </w:rPr>
        <w:t xml:space="preserve"> اسم رجل كان خاصا به وملازما له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وقد كلمن</w:t>
      </w:r>
      <w:r>
        <w:rPr>
          <w:rtl/>
        </w:rPr>
        <w:t>ي</w:t>
      </w:r>
      <w:r w:rsidRPr="00A350C2">
        <w:rPr>
          <w:rtl/>
        </w:rPr>
        <w:t xml:space="preserve"> فيه من لا أوجب حقّه، فإن قضيت حاجته لم أحمدك، وإن رددته لم أذممك</w:t>
      </w:r>
      <w:r>
        <w:rPr>
          <w:rtl/>
        </w:rPr>
        <w:t>).</w:t>
      </w:r>
    </w:p>
    <w:p w:rsidR="00D14F3E" w:rsidRDefault="00D14F3E" w:rsidP="00D14F3E">
      <w:pPr>
        <w:pStyle w:val="libNormal"/>
        <w:rPr>
          <w:rtl/>
        </w:rPr>
      </w:pPr>
      <w:r w:rsidRPr="00A350C2">
        <w:rPr>
          <w:rtl/>
        </w:rPr>
        <w:t>فلما قرأت الكتاب مضيت من فور</w:t>
      </w:r>
      <w:r>
        <w:rPr>
          <w:rtl/>
        </w:rPr>
        <w:t>ي</w:t>
      </w:r>
      <w:r w:rsidRPr="00A350C2">
        <w:rPr>
          <w:rtl/>
        </w:rPr>
        <w:t xml:space="preserve"> إلى الجاحظ، فقال: ياأبا عبد </w:t>
      </w:r>
      <w:r>
        <w:rPr>
          <w:rtl/>
        </w:rPr>
        <w:t>الله</w:t>
      </w:r>
      <w:r w:rsidRPr="00A350C2">
        <w:rPr>
          <w:rtl/>
        </w:rPr>
        <w:t>، قد علمت أنّك أنكرت ما ف</w:t>
      </w:r>
      <w:r>
        <w:rPr>
          <w:rtl/>
        </w:rPr>
        <w:t>ي</w:t>
      </w:r>
      <w:r w:rsidRPr="00A350C2">
        <w:rPr>
          <w:rtl/>
        </w:rPr>
        <w:t xml:space="preserve"> الكتاب، فقلت: أو ليس موضع نكرة! فقال: لا، هذه علامة بين</w:t>
      </w:r>
      <w:r>
        <w:rPr>
          <w:rtl/>
        </w:rPr>
        <w:t>ي</w:t>
      </w:r>
      <w:r w:rsidRPr="00A350C2">
        <w:rPr>
          <w:rtl/>
        </w:rPr>
        <w:t xml:space="preserve"> وبين الرجل فيمن اعتن</w:t>
      </w:r>
      <w:r>
        <w:rPr>
          <w:rtl/>
        </w:rPr>
        <w:t>ي</w:t>
      </w:r>
      <w:r w:rsidRPr="00A350C2">
        <w:rPr>
          <w:rtl/>
        </w:rPr>
        <w:t xml:space="preserve"> به، فقلت: لا و</w:t>
      </w:r>
      <w:r>
        <w:rPr>
          <w:rtl/>
        </w:rPr>
        <w:t>الله</w:t>
      </w:r>
      <w:r w:rsidRPr="00A350C2">
        <w:rPr>
          <w:rtl/>
        </w:rPr>
        <w:t>، ما رأيت رجلا أعلم بطبعك وما جبلت عليه من هذا الرجل!</w:t>
      </w:r>
      <w:r>
        <w:rPr>
          <w:rtl/>
        </w:rPr>
        <w:t xml:space="preserve"> - </w:t>
      </w:r>
      <w:r w:rsidRPr="00A350C2">
        <w:rPr>
          <w:rtl/>
        </w:rPr>
        <w:t>أعن</w:t>
      </w:r>
      <w:r>
        <w:rPr>
          <w:rtl/>
        </w:rPr>
        <w:t>ي</w:t>
      </w:r>
      <w:r w:rsidRPr="00A350C2">
        <w:rPr>
          <w:rtl/>
        </w:rPr>
        <w:t xml:space="preserve"> صاحب الحاجة</w:t>
      </w:r>
      <w:r>
        <w:rPr>
          <w:rtl/>
        </w:rPr>
        <w:t xml:space="preserve"> - </w:t>
      </w:r>
      <w:r w:rsidRPr="00A350C2">
        <w:rPr>
          <w:rtl/>
        </w:rPr>
        <w:t>أعلمت أنّه لما قرأ الكتاب قال: أمّ الجاحظ عشرة آلاف، وأمّ من يسأله</w:t>
      </w:r>
      <w:r>
        <w:rPr>
          <w:rtl/>
        </w:rPr>
        <w:t xml:space="preserve"> ...</w:t>
      </w:r>
      <w:r w:rsidRPr="00A350C2">
        <w:rPr>
          <w:rtl/>
        </w:rPr>
        <w:t xml:space="preserve"> فقلت: ياهذا؟ أتشتم صديقنا؟ فقال: هذه علامت</w:t>
      </w:r>
      <w:r>
        <w:rPr>
          <w:rtl/>
        </w:rPr>
        <w:t>ي</w:t>
      </w:r>
      <w:r w:rsidRPr="00A350C2">
        <w:rPr>
          <w:rtl/>
        </w:rPr>
        <w:t xml:space="preserve"> فيمن أشكره!</w:t>
      </w:r>
    </w:p>
    <w:p w:rsidR="00D14F3E" w:rsidRDefault="00D14F3E" w:rsidP="00D14F3E">
      <w:pPr>
        <w:pStyle w:val="libNormal"/>
        <w:rPr>
          <w:rtl/>
        </w:rPr>
      </w:pPr>
      <w:r w:rsidRPr="00A350C2">
        <w:rPr>
          <w:rtl/>
        </w:rPr>
        <w:t>وف</w:t>
      </w:r>
      <w:r>
        <w:rPr>
          <w:rtl/>
        </w:rPr>
        <w:t>ي</w:t>
      </w:r>
      <w:r w:rsidRPr="00A350C2">
        <w:rPr>
          <w:rtl/>
        </w:rPr>
        <w:t xml:space="preserve"> رواية أخرى أنّ أبا العيناء سلّم الكتاب إلى صاحب الحاجة وقال له: فضّ الكتاب، فقال: إنه مختوم فقال: طينة أهون من ظنّة.</w:t>
      </w:r>
    </w:p>
    <w:p w:rsidR="00D14F3E" w:rsidRDefault="00D14F3E" w:rsidP="00D14F3E">
      <w:pPr>
        <w:pStyle w:val="libCenter"/>
        <w:rPr>
          <w:rtl/>
        </w:rPr>
      </w:pPr>
      <w:r w:rsidRPr="00A350C2">
        <w:rPr>
          <w:rtl/>
        </w:rPr>
        <w:t>***</w:t>
      </w:r>
    </w:p>
    <w:p w:rsidR="00D14F3E" w:rsidRDefault="00D14F3E" w:rsidP="000A5C9E">
      <w:pPr>
        <w:pStyle w:val="Heading2"/>
        <w:rPr>
          <w:rtl/>
        </w:rPr>
      </w:pPr>
      <w:bookmarkStart w:id="80" w:name="_Toc398065537"/>
      <w:r w:rsidRPr="00A350C2">
        <w:rPr>
          <w:rtl/>
        </w:rPr>
        <w:t>[خبر طرفة بن العبد والمتلمس الضبع</w:t>
      </w:r>
      <w:r>
        <w:rPr>
          <w:rtl/>
        </w:rPr>
        <w:t>ي</w:t>
      </w:r>
      <w:r w:rsidRPr="00A350C2">
        <w:rPr>
          <w:rtl/>
        </w:rPr>
        <w:t xml:space="preserve"> وحديث الصحيفة:</w:t>
      </w:r>
      <w:r w:rsidR="000A5C9E">
        <w:rPr>
          <w:rtl/>
        </w:rPr>
        <w:t>]</w:t>
      </w:r>
      <w:bookmarkEnd w:id="80"/>
    </w:p>
    <w:p w:rsidR="00D14F3E" w:rsidRDefault="00D14F3E" w:rsidP="00D14F3E">
      <w:pPr>
        <w:pStyle w:val="libNormal"/>
        <w:rPr>
          <w:rtl/>
        </w:rPr>
      </w:pPr>
      <w:r w:rsidRPr="00A350C2">
        <w:rPr>
          <w:rtl/>
        </w:rPr>
        <w:t xml:space="preserve">قال سيدنا المرتضى أدام </w:t>
      </w:r>
      <w:r>
        <w:rPr>
          <w:rtl/>
        </w:rPr>
        <w:t>الله</w:t>
      </w:r>
      <w:r w:rsidRPr="00A350C2">
        <w:rPr>
          <w:rtl/>
        </w:rPr>
        <w:t xml:space="preserve"> علوّه: وأظن أن أبا العيناء تنبّه على فضّ الكتاب وقراءته بخبر طرفة بن العبد والمتلمّس الضّبع</w:t>
      </w:r>
      <w:r>
        <w:rPr>
          <w:rtl/>
        </w:rPr>
        <w:t xml:space="preserve">ي </w:t>
      </w:r>
      <w:r w:rsidRPr="008A1F12">
        <w:rPr>
          <w:rStyle w:val="libFootnotenumChar"/>
          <w:rtl/>
        </w:rPr>
        <w:t>(1)</w:t>
      </w:r>
      <w:r>
        <w:rPr>
          <w:rtl/>
        </w:rPr>
        <w:t xml:space="preserve">، </w:t>
      </w:r>
      <w:r w:rsidRPr="00A350C2">
        <w:rPr>
          <w:rtl/>
        </w:rPr>
        <w:t>وذاك أنهما وفدا على عمرو بن هند ونادماه، واحتظيا به، ثم أفضى الأمر إلى أن هجاه كلّ واحد منهما وعرض به بالشعر المشهور</w:t>
      </w:r>
      <w:r>
        <w:rPr>
          <w:rtl/>
        </w:rPr>
        <w:t xml:space="preserve"> </w:t>
      </w:r>
      <w:r w:rsidRPr="008A1F12">
        <w:rPr>
          <w:rStyle w:val="libFootnotenumChar"/>
          <w:rtl/>
        </w:rPr>
        <w:t>(2)</w:t>
      </w:r>
      <w:r>
        <w:rPr>
          <w:rtl/>
        </w:rPr>
        <w:t xml:space="preserve"> </w:t>
      </w:r>
      <w:r w:rsidRPr="00A350C2">
        <w:rPr>
          <w:rtl/>
        </w:rPr>
        <w:t>فحنق عليهما، وهمّ بقتلهما، ثم أشفق من ذلك، وأراد قتلهما بيد غيره، وكان على طرفة أحنق، فعلم أنه إن قتله هجاه المتلمّس: فكتب لهما كتابا إلى البحرين، وقال لهما: إن</w:t>
      </w:r>
      <w:r>
        <w:rPr>
          <w:rtl/>
        </w:rPr>
        <w:t>ي</w:t>
      </w:r>
      <w:r w:rsidRPr="00A350C2">
        <w:rPr>
          <w:rtl/>
        </w:rPr>
        <w:t xml:space="preserve"> قد كتبت لكما بصلة، فاشخصا لقبضها؛ فخرجا من عنده، والكتابان ف</w:t>
      </w:r>
      <w:r>
        <w:rPr>
          <w:rtl/>
        </w:rPr>
        <w:t>ي</w:t>
      </w:r>
      <w:r w:rsidRPr="00A350C2">
        <w:rPr>
          <w:rtl/>
        </w:rPr>
        <w:t xml:space="preserve"> أيديهما، فمرّا بشيخ جالس على ظهر الطريق، متكشّفا يتبرز، ومعه كسرة خبز يأكل منها، ويتناول القمل من ثيابه فيقصعه، فقال أحدهما لصاحبه: ما رأيت أعجب من هذا الشيخ! فسمع الشيخ مقالته فقال: وما ترى من عجب</w:t>
      </w:r>
      <w:r>
        <w:rPr>
          <w:rtl/>
        </w:rPr>
        <w:t xml:space="preserve">ي </w:t>
      </w:r>
      <w:r w:rsidRPr="008A1F12">
        <w:rPr>
          <w:rStyle w:val="libFootnotenumChar"/>
          <w:rtl/>
        </w:rPr>
        <w:t>(3)</w:t>
      </w:r>
      <w:r w:rsidR="00DF4A8F">
        <w:rPr>
          <w:rtl/>
        </w:rPr>
        <w:t>!</w:t>
      </w:r>
      <w:r w:rsidRPr="00A350C2">
        <w:rPr>
          <w:rtl/>
        </w:rPr>
        <w:t xml:space="preserve"> أدخل طيّبا، وأخرج خبيثا، وأقتل عدوا، وإنّ أعجب من</w:t>
      </w:r>
      <w:r>
        <w:rPr>
          <w:rtl/>
        </w:rPr>
        <w:t>ي</w:t>
      </w:r>
      <w:r w:rsidRPr="00A350C2">
        <w:rPr>
          <w:rtl/>
        </w:rPr>
        <w:t xml:space="preserve"> لمن يحمل حتفه بيده، وهو لا يدر</w:t>
      </w:r>
      <w:r>
        <w:rPr>
          <w:rtl/>
        </w:rPr>
        <w:t>ي</w:t>
      </w:r>
      <w:r w:rsidRPr="00A350C2">
        <w:rPr>
          <w:rtl/>
        </w:rPr>
        <w:t>! فأوجس المتلمّس ف</w:t>
      </w:r>
      <w:r>
        <w:rPr>
          <w:rtl/>
        </w:rPr>
        <w:t>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هو من بن</w:t>
      </w:r>
      <w:r>
        <w:rPr>
          <w:rtl/>
        </w:rPr>
        <w:t>ي</w:t>
      </w:r>
      <w:r w:rsidRPr="00A350C2">
        <w:rPr>
          <w:rtl/>
        </w:rPr>
        <w:t xml:space="preserve"> ضبيعة بن ربيعة، واسمه جرير بن عبد العزى، وقيل ابن عبد المسيح</w:t>
      </w:r>
      <w:r>
        <w:rPr>
          <w:rtl/>
        </w:rPr>
        <w:t>).</w:t>
      </w:r>
    </w:p>
    <w:p w:rsidR="00D14F3E" w:rsidRDefault="00D14F3E" w:rsidP="00D14F3E">
      <w:pPr>
        <w:pStyle w:val="libFootnote"/>
        <w:rPr>
          <w:rtl/>
        </w:rPr>
      </w:pPr>
      <w:r w:rsidRPr="00A350C2">
        <w:rPr>
          <w:rtl/>
        </w:rPr>
        <w:t>(2) انظر تفصيل الخبر وأبيات الهجاء ف</w:t>
      </w:r>
      <w:r>
        <w:rPr>
          <w:rtl/>
        </w:rPr>
        <w:t>ي</w:t>
      </w:r>
      <w:r w:rsidRPr="00A350C2">
        <w:rPr>
          <w:rtl/>
        </w:rPr>
        <w:t xml:space="preserve"> (الأغان</w:t>
      </w:r>
      <w:r>
        <w:rPr>
          <w:rtl/>
        </w:rPr>
        <w:t>ي</w:t>
      </w:r>
      <w:r w:rsidRPr="00A350C2">
        <w:rPr>
          <w:rtl/>
        </w:rPr>
        <w:t xml:space="preserve"> 21: 127، والشعر والشعراء 131</w:t>
      </w:r>
      <w:r>
        <w:rPr>
          <w:rtl/>
        </w:rPr>
        <w:t xml:space="preserve"> - </w:t>
      </w:r>
      <w:r w:rsidRPr="00A350C2">
        <w:rPr>
          <w:rtl/>
        </w:rPr>
        <w:t>132، و137</w:t>
      </w:r>
      <w:r>
        <w:rPr>
          <w:rtl/>
        </w:rPr>
        <w:t xml:space="preserve"> - </w:t>
      </w:r>
      <w:r w:rsidRPr="00A350C2">
        <w:rPr>
          <w:rtl/>
        </w:rPr>
        <w:t>138، ومعجم البلدان 7: 208، والخزانة 1: 412</w:t>
      </w:r>
      <w:r>
        <w:rPr>
          <w:rtl/>
        </w:rPr>
        <w:t xml:space="preserve"> - </w:t>
      </w:r>
      <w:r w:rsidRPr="00A350C2">
        <w:rPr>
          <w:rtl/>
        </w:rPr>
        <w:t>417.</w:t>
      </w:r>
    </w:p>
    <w:p w:rsidR="00D14F3E" w:rsidRDefault="00D14F3E" w:rsidP="00D14F3E">
      <w:pPr>
        <w:pStyle w:val="libFootnote"/>
        <w:rPr>
          <w:rtl/>
        </w:rPr>
      </w:pPr>
      <w:r w:rsidRPr="00A350C2">
        <w:rPr>
          <w:rtl/>
        </w:rPr>
        <w:t>446، و3: 73 ومجمع الأمثال 1: 350</w:t>
      </w:r>
      <w:r>
        <w:rPr>
          <w:rtl/>
        </w:rPr>
        <w:t xml:space="preserve"> - </w:t>
      </w:r>
      <w:r w:rsidRPr="00A350C2">
        <w:rPr>
          <w:rtl/>
        </w:rPr>
        <w:t>352 وديوان طرفة: 5</w:t>
      </w:r>
      <w:r>
        <w:rPr>
          <w:rtl/>
        </w:rPr>
        <w:t xml:space="preserve"> - </w:t>
      </w:r>
      <w:r w:rsidRPr="00A350C2">
        <w:rPr>
          <w:rtl/>
        </w:rPr>
        <w:t>6، وديوان المتلمس 172</w:t>
      </w:r>
      <w:r>
        <w:rPr>
          <w:rtl/>
        </w:rPr>
        <w:t xml:space="preserve"> - </w:t>
      </w:r>
      <w:r w:rsidRPr="00A350C2">
        <w:rPr>
          <w:rtl/>
        </w:rPr>
        <w:t>176).</w:t>
      </w:r>
    </w:p>
    <w:p w:rsidR="00D14F3E" w:rsidRPr="00A350C2" w:rsidRDefault="00D14F3E" w:rsidP="00D14F3E">
      <w:pPr>
        <w:pStyle w:val="libFootnote"/>
        <w:rPr>
          <w:rtl/>
        </w:rPr>
      </w:pPr>
      <w:r w:rsidRPr="00A350C2">
        <w:rPr>
          <w:rtl/>
        </w:rPr>
        <w:t>(3) م:</w:t>
      </w:r>
      <w:r>
        <w:rPr>
          <w:rtl/>
        </w:rPr>
        <w:t xml:space="preserve"> (</w:t>
      </w:r>
      <w:r w:rsidRPr="00A350C2">
        <w:rPr>
          <w:rtl/>
        </w:rPr>
        <w:t>عجب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نفسه خيفة، وارتاب بكتابه، ولقيه غلام من أهل الحيرة، فقال له: أتقرأ ياغلام؟ قال:</w:t>
      </w:r>
    </w:p>
    <w:p w:rsidR="00D14F3E" w:rsidRDefault="00D14F3E" w:rsidP="00D14F3E">
      <w:pPr>
        <w:pStyle w:val="libNormal"/>
        <w:rPr>
          <w:rtl/>
        </w:rPr>
      </w:pPr>
      <w:r w:rsidRPr="00A350C2">
        <w:rPr>
          <w:rtl/>
        </w:rPr>
        <w:t>نعم، ففضّ خاتم كتابه، ودفعه إلى الغلام فقرأه، فإذا فيه:</w:t>
      </w:r>
      <w:r>
        <w:rPr>
          <w:rtl/>
        </w:rPr>
        <w:t xml:space="preserve"> (</w:t>
      </w:r>
      <w:r w:rsidRPr="00A350C2">
        <w:rPr>
          <w:rtl/>
        </w:rPr>
        <w:t>إذا أتاك المتلمّس فاقطع يديه ورجليه، واصلبه حيا</w:t>
      </w:r>
      <w:r>
        <w:rPr>
          <w:rtl/>
        </w:rPr>
        <w:t>).</w:t>
      </w:r>
    </w:p>
    <w:p w:rsidR="00D14F3E" w:rsidRDefault="00D14F3E" w:rsidP="00D14F3E">
      <w:pPr>
        <w:pStyle w:val="libNormal"/>
        <w:rPr>
          <w:rtl/>
        </w:rPr>
      </w:pPr>
      <w:r w:rsidRPr="00A350C2">
        <w:rPr>
          <w:rtl/>
        </w:rPr>
        <w:t>فأقبل على طرفة فقال له: تعلّمن</w:t>
      </w:r>
      <w:r>
        <w:rPr>
          <w:rtl/>
        </w:rPr>
        <w:t xml:space="preserve"> </w:t>
      </w:r>
      <w:r w:rsidRPr="008A1F12">
        <w:rPr>
          <w:rStyle w:val="libFootnotenumChar"/>
          <w:rtl/>
        </w:rPr>
        <w:t>(1)</w:t>
      </w:r>
      <w:r>
        <w:rPr>
          <w:rtl/>
        </w:rPr>
        <w:t xml:space="preserve"> </w:t>
      </w:r>
      <w:r w:rsidRPr="00A350C2">
        <w:rPr>
          <w:rtl/>
        </w:rPr>
        <w:t>و</w:t>
      </w:r>
      <w:r>
        <w:rPr>
          <w:rtl/>
        </w:rPr>
        <w:t>الله</w:t>
      </w:r>
      <w:r w:rsidRPr="00A350C2">
        <w:rPr>
          <w:rtl/>
        </w:rPr>
        <w:t xml:space="preserve"> لقد كتب فيك بمثل هذا، فادفع كتابك إلى الغلام يقرؤه عليك، فقال: ك</w:t>
      </w:r>
      <w:r>
        <w:rPr>
          <w:rtl/>
        </w:rPr>
        <w:t>لاّ</w:t>
      </w:r>
      <w:r w:rsidRPr="00A350C2">
        <w:rPr>
          <w:rtl/>
        </w:rPr>
        <w:t>، ما كان ليجسر على قوم</w:t>
      </w:r>
      <w:r>
        <w:rPr>
          <w:rtl/>
        </w:rPr>
        <w:t>ي</w:t>
      </w:r>
      <w:r w:rsidRPr="00A350C2">
        <w:rPr>
          <w:rtl/>
        </w:rPr>
        <w:t xml:space="preserve"> بمثل هذا، ولم يلتفت إلى قول المتلمّس، فألقى المتلمّس كتابه ف</w:t>
      </w:r>
      <w:r>
        <w:rPr>
          <w:rtl/>
        </w:rPr>
        <w:t>ي</w:t>
      </w:r>
      <w:r w:rsidRPr="00A350C2">
        <w:rPr>
          <w:rtl/>
        </w:rPr>
        <w:t xml:space="preserve"> نهر الحيرة، وقال:</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قذفت بها بالثّن</w:t>
            </w:r>
            <w:r>
              <w:rPr>
                <w:rtl/>
              </w:rPr>
              <w:t>ي</w:t>
            </w:r>
            <w:r w:rsidRPr="00A350C2">
              <w:rPr>
                <w:rtl/>
              </w:rPr>
              <w:t xml:space="preserve"> من جنب كافر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كذلك أقنو كلّ قطّ مضلّل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رضيت لها بالماء لم</w:t>
            </w:r>
            <w:r w:rsidRPr="00A350C2">
              <w:rPr>
                <w:rtl/>
              </w:rPr>
              <w:t>ا رأيتها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يجول بها التيار ف</w:t>
            </w:r>
            <w:r>
              <w:rPr>
                <w:rtl/>
              </w:rPr>
              <w:t>ي</w:t>
            </w:r>
            <w:r w:rsidRPr="00A350C2">
              <w:rPr>
                <w:rtl/>
              </w:rPr>
              <w:t xml:space="preserve"> كلّ جدول</w:t>
            </w:r>
            <w:r w:rsidRPr="00725071">
              <w:rPr>
                <w:rStyle w:val="libPoemTiniChar0"/>
                <w:rtl/>
              </w:rPr>
              <w:br/>
              <w:t> </w:t>
            </w:r>
          </w:p>
        </w:tc>
      </w:tr>
    </w:tbl>
    <w:p w:rsidR="00D14F3E" w:rsidRDefault="00D14F3E" w:rsidP="00D14F3E">
      <w:pPr>
        <w:pStyle w:val="libNormal"/>
        <w:rPr>
          <w:rtl/>
        </w:rPr>
      </w:pPr>
      <w:r w:rsidRPr="00A350C2">
        <w:rPr>
          <w:rtl/>
        </w:rPr>
        <w:t>كافر: نهر بالحيرة، وأقنو: اقتنى، والقطّ: الكتاب: والتيّار: معظم الماء وكثرته.</w:t>
      </w:r>
    </w:p>
    <w:p w:rsidR="00D14F3E" w:rsidRDefault="00D14F3E" w:rsidP="00D14F3E">
      <w:pPr>
        <w:pStyle w:val="libNormal"/>
        <w:rPr>
          <w:rtl/>
        </w:rPr>
      </w:pPr>
      <w:r w:rsidRPr="00A350C2">
        <w:rPr>
          <w:rtl/>
        </w:rPr>
        <w:t>وقال المتلمّس أيضا:</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من مبلغ الشّعراء عن أخويهم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نبأ فتصدقهم بذاك الأنفس</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أودى الّذي علق الصّحيفة منهما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ونجا حذار حبائه المتلمّس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ألقى صحيفته ونجّت كوره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وجناء مجمرة المناسم عرمس</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عيرانة طبخ الهواجر لحمها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فكأنّ نقبتها أديم أملس</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أطريفة بن العبد إنّك حائن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أبساحة الملك الهمام تمرّس!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ألق الصّحيفة لا أبا لك إنّه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يخشى عليك من الحباء النّقرس</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بحواش</w:t>
      </w:r>
      <w:r>
        <w:rPr>
          <w:rtl/>
        </w:rPr>
        <w:t>ي</w:t>
      </w:r>
      <w:r w:rsidRPr="00A350C2">
        <w:rPr>
          <w:rtl/>
        </w:rPr>
        <w:t xml:space="preserve"> الأصل، ت، ف:</w:t>
      </w:r>
      <w:r>
        <w:rPr>
          <w:rtl/>
        </w:rPr>
        <w:t xml:space="preserve"> (</w:t>
      </w:r>
      <w:r w:rsidRPr="00A350C2">
        <w:rPr>
          <w:rtl/>
        </w:rPr>
        <w:t>تعلم</w:t>
      </w:r>
      <w:r>
        <w:rPr>
          <w:rtl/>
        </w:rPr>
        <w:t>).</w:t>
      </w:r>
    </w:p>
    <w:p w:rsidR="00D14F3E" w:rsidRDefault="00D14F3E" w:rsidP="00D14F3E">
      <w:pPr>
        <w:pStyle w:val="libFootnote"/>
        <w:rPr>
          <w:rtl/>
        </w:rPr>
      </w:pPr>
      <w:r w:rsidRPr="00A350C2">
        <w:rPr>
          <w:rtl/>
        </w:rPr>
        <w:t>(2) ديوانه: 176.</w:t>
      </w:r>
    </w:p>
    <w:p w:rsidR="00D14F3E" w:rsidRDefault="00D14F3E" w:rsidP="00D14F3E">
      <w:pPr>
        <w:pStyle w:val="libFootnote"/>
        <w:rPr>
          <w:rtl/>
        </w:rPr>
      </w:pPr>
      <w:r w:rsidRPr="00A350C2">
        <w:rPr>
          <w:rtl/>
        </w:rPr>
        <w:t>(3) الأبيات ف</w:t>
      </w:r>
      <w:r>
        <w:rPr>
          <w:rtl/>
        </w:rPr>
        <w:t>ي</w:t>
      </w:r>
      <w:r w:rsidRPr="00A350C2">
        <w:rPr>
          <w:rtl/>
        </w:rPr>
        <w:t xml:space="preserve"> ديوانه 191</w:t>
      </w:r>
      <w:r>
        <w:rPr>
          <w:rtl/>
        </w:rPr>
        <w:t xml:space="preserve"> - </w:t>
      </w:r>
      <w:r w:rsidRPr="00A350C2">
        <w:rPr>
          <w:rtl/>
        </w:rPr>
        <w:t>192، والخزانة 3: 73 والأغان</w:t>
      </w:r>
      <w:r>
        <w:rPr>
          <w:rtl/>
        </w:rPr>
        <w:t>ي</w:t>
      </w:r>
      <w:r w:rsidRPr="00A350C2">
        <w:rPr>
          <w:rtl/>
        </w:rPr>
        <w:t xml:space="preserve"> 21: 127 وأخواهم: طرفة والملمس.</w:t>
      </w:r>
    </w:p>
    <w:p w:rsidR="00D14F3E" w:rsidRDefault="00D14F3E" w:rsidP="00D14F3E">
      <w:pPr>
        <w:pStyle w:val="libFootnote"/>
        <w:rPr>
          <w:rtl/>
        </w:rPr>
      </w:pPr>
      <w:r w:rsidRPr="00A350C2">
        <w:rPr>
          <w:rtl/>
        </w:rPr>
        <w:t>(4) الوجناء: الناقة الصلبة؛ مشتقة من الوجين؛ وه</w:t>
      </w:r>
      <w:r>
        <w:rPr>
          <w:rtl/>
        </w:rPr>
        <w:t>ي</w:t>
      </w:r>
      <w:r w:rsidRPr="00A350C2">
        <w:rPr>
          <w:rtl/>
        </w:rPr>
        <w:t xml:space="preserve"> الأرض الصلبة، ومجمرة: مجتمعة، والمناسم: جمع منسم، ومنسما خف البعير كالظفرين ف</w:t>
      </w:r>
      <w:r>
        <w:rPr>
          <w:rtl/>
        </w:rPr>
        <w:t>ي</w:t>
      </w:r>
      <w:r w:rsidRPr="00A350C2">
        <w:rPr>
          <w:rtl/>
        </w:rPr>
        <w:t xml:space="preserve"> مقدمه؛ بهما يستبان أثر البعير الضال. والعرمس ف</w:t>
      </w:r>
      <w:r>
        <w:rPr>
          <w:rtl/>
        </w:rPr>
        <w:t>ي</w:t>
      </w:r>
      <w:r w:rsidRPr="00A350C2">
        <w:rPr>
          <w:rtl/>
        </w:rPr>
        <w:t xml:space="preserve"> الأصل: الصخرة؛ شبهت بها الناقة؛ ورواية الديوان:</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ألقى صحيفته ونجّت كوره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عنس مداخلة الفقارة عرمس</w:t>
            </w:r>
            <w:r w:rsidRPr="00725071">
              <w:rPr>
                <w:rStyle w:val="libPoemTiniChar0"/>
                <w:rtl/>
              </w:rPr>
              <w:br/>
              <w:t> </w:t>
            </w:r>
          </w:p>
        </w:tc>
      </w:tr>
    </w:tbl>
    <w:p w:rsidR="00D14F3E" w:rsidRPr="00A350C2" w:rsidRDefault="00D14F3E" w:rsidP="00D14F3E">
      <w:pPr>
        <w:pStyle w:val="libFootnote"/>
        <w:rPr>
          <w:rtl/>
        </w:rPr>
      </w:pPr>
      <w:r w:rsidRPr="00A350C2">
        <w:rPr>
          <w:rtl/>
        </w:rPr>
        <w:t xml:space="preserve"> (5) العيرانة: الناقة الصلبة الت</w:t>
      </w:r>
      <w:r>
        <w:rPr>
          <w:rtl/>
        </w:rPr>
        <w:t>ي</w:t>
      </w:r>
      <w:r w:rsidRPr="00A350C2">
        <w:rPr>
          <w:rtl/>
        </w:rPr>
        <w:t xml:space="preserve"> تشبه عير الوحش لقوتها، والنقبة هاهنا: اللون.</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النقرس هاهنا: الداهية، ومضى طرفة بكتابه إلى البحرين، فأمر به المعلّى بن حنش</w:t>
      </w:r>
      <w:r>
        <w:rPr>
          <w:rtl/>
        </w:rPr>
        <w:t xml:space="preserve"> </w:t>
      </w:r>
      <w:r w:rsidRPr="008A1F12">
        <w:rPr>
          <w:rStyle w:val="libFootnotenumChar"/>
          <w:rtl/>
        </w:rPr>
        <w:t>(1)</w:t>
      </w:r>
      <w:r>
        <w:rPr>
          <w:rtl/>
        </w:rPr>
        <w:t xml:space="preserve"> </w:t>
      </w:r>
      <w:r w:rsidRPr="00A350C2">
        <w:rPr>
          <w:rtl/>
        </w:rPr>
        <w:t>العبد</w:t>
      </w:r>
      <w:r>
        <w:rPr>
          <w:rtl/>
        </w:rPr>
        <w:t>ي</w:t>
      </w:r>
      <w:r w:rsidRPr="00A350C2">
        <w:rPr>
          <w:rtl/>
        </w:rPr>
        <w:t xml:space="preserve"> فقتل؛ فقال المتلمس</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عصانا</w:t>
            </w:r>
            <w:r>
              <w:rPr>
                <w:rtl/>
              </w:rPr>
              <w:t xml:space="preserve"> </w:t>
            </w:r>
            <w:r w:rsidRPr="008A1F12">
              <w:rPr>
                <w:rStyle w:val="libFootnotenumChar"/>
                <w:rtl/>
              </w:rPr>
              <w:t>(3)</w:t>
            </w:r>
            <w:r>
              <w:rPr>
                <w:rtl/>
              </w:rPr>
              <w:t xml:space="preserve"> </w:t>
            </w:r>
            <w:r w:rsidRPr="00A350C2">
              <w:rPr>
                <w:rtl/>
              </w:rPr>
              <w:t>فما لاقى رشادا وإنّما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تبيّن</w:t>
            </w:r>
            <w:r>
              <w:rPr>
                <w:rtl/>
              </w:rPr>
              <w:t xml:space="preserve"> </w:t>
            </w:r>
            <w:r w:rsidRPr="008A1F12">
              <w:rPr>
                <w:rStyle w:val="libFootnotenumChar"/>
                <w:rtl/>
              </w:rPr>
              <w:t>(4)</w:t>
            </w:r>
            <w:r>
              <w:rPr>
                <w:rtl/>
              </w:rPr>
              <w:t xml:space="preserve"> </w:t>
            </w:r>
            <w:r w:rsidRPr="00A350C2">
              <w:rPr>
                <w:rtl/>
              </w:rPr>
              <w:t>ف</w:t>
            </w:r>
            <w:r>
              <w:rPr>
                <w:rtl/>
              </w:rPr>
              <w:t>ي</w:t>
            </w:r>
            <w:r w:rsidRPr="00A350C2">
              <w:rPr>
                <w:rtl/>
              </w:rPr>
              <w:t xml:space="preserve"> أمر الغو</w:t>
            </w:r>
            <w:r>
              <w:rPr>
                <w:rtl/>
              </w:rPr>
              <w:t>ي</w:t>
            </w:r>
            <w:r w:rsidRPr="00A350C2">
              <w:rPr>
                <w:rtl/>
              </w:rPr>
              <w:t xml:space="preserve"> عواقبه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فأصبح محمولا على ظهر آلة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تمجّ نجيع الجوف منه ترائبه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w:t>
            </w:r>
            <w:r>
              <w:rPr>
                <w:rtl/>
              </w:rPr>
              <w:t>لاّ</w:t>
            </w:r>
            <w:r w:rsidRPr="00A350C2">
              <w:rPr>
                <w:rtl/>
              </w:rPr>
              <w:t xml:space="preserve"> تجلّلها يعالوك فوقها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وكيف توقّى</w:t>
            </w:r>
            <w:r>
              <w:rPr>
                <w:rtl/>
              </w:rPr>
              <w:t xml:space="preserve"> </w:t>
            </w:r>
            <w:r w:rsidRPr="008A1F12">
              <w:rPr>
                <w:rStyle w:val="libFootnotenumChar"/>
                <w:rtl/>
              </w:rPr>
              <w:t>(5)</w:t>
            </w:r>
            <w:r>
              <w:rPr>
                <w:rtl/>
              </w:rPr>
              <w:t xml:space="preserve"> </w:t>
            </w:r>
            <w:r w:rsidRPr="00A350C2">
              <w:rPr>
                <w:rtl/>
              </w:rPr>
              <w:t>ظهر ما أنت راكبه!</w:t>
            </w:r>
            <w:r w:rsidRPr="00725071">
              <w:rPr>
                <w:rStyle w:val="libPoemTiniChar0"/>
                <w:rtl/>
              </w:rPr>
              <w:br/>
              <w:t> </w:t>
            </w:r>
          </w:p>
        </w:tc>
      </w:tr>
    </w:tbl>
    <w:p w:rsidR="00D14F3E" w:rsidRDefault="00D14F3E" w:rsidP="00D14F3E">
      <w:pPr>
        <w:pStyle w:val="libNormal"/>
        <w:rPr>
          <w:rtl/>
        </w:rPr>
      </w:pPr>
      <w:r w:rsidRPr="00A350C2">
        <w:rPr>
          <w:rtl/>
        </w:rPr>
        <w:t>ولحق المتلمّس ببلاد الشام، وهجا عمرا، وبلغه أن عمرا يقول: لئن وجده بالعراق ليقتلنّه، فقال:</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آليت حبّ العراق الدّهر أطعمه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والحبّ يأكله بالقرية السّوس</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وجرى المثل بصحيفة المتلمّس، فقال الفرزدق يذكر الشعراء الذين أورثوه أشعارهم</w:t>
      </w:r>
      <w:r>
        <w:rPr>
          <w:rtl/>
        </w:rPr>
        <w:t xml:space="preserve"> </w:t>
      </w:r>
      <w:r w:rsidRPr="008A1F12">
        <w:rPr>
          <w:rStyle w:val="libFootnotenumChar"/>
          <w:rtl/>
        </w:rPr>
        <w:t>(7)</w:t>
      </w:r>
      <w:r w:rsidR="00DF4A8F">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وهب القصائد ل</w:t>
            </w:r>
            <w:r>
              <w:rPr>
                <w:rtl/>
              </w:rPr>
              <w:t>ي</w:t>
            </w:r>
            <w:r w:rsidRPr="00A350C2">
              <w:rPr>
                <w:rtl/>
              </w:rPr>
              <w:t xml:space="preserve"> النّوابغ إذ</w:t>
            </w:r>
            <w:r>
              <w:rPr>
                <w:rtl/>
              </w:rPr>
              <w:t xml:space="preserve"> </w:t>
            </w:r>
            <w:r w:rsidRPr="008A1F12">
              <w:rPr>
                <w:rStyle w:val="libFootnotenumChar"/>
                <w:rtl/>
              </w:rPr>
              <w:t>(8)</w:t>
            </w:r>
            <w:r>
              <w:rPr>
                <w:rtl/>
              </w:rPr>
              <w:t xml:space="preserve"> </w:t>
            </w:r>
            <w:r w:rsidRPr="00A350C2">
              <w:rPr>
                <w:rtl/>
              </w:rPr>
              <w:t>مضوا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وأبو يزيد وذو القروح وجرول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وأخو بن</w:t>
            </w:r>
            <w:r>
              <w:rPr>
                <w:rtl/>
              </w:rPr>
              <w:t>ي</w:t>
            </w:r>
            <w:r w:rsidRPr="00A350C2">
              <w:rPr>
                <w:rtl/>
              </w:rPr>
              <w:t xml:space="preserve"> قيس وهنّ قتلنه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ومهلهل الشّعراء ذاك الأوّل</w:t>
            </w:r>
            <w:r w:rsidRPr="00725071">
              <w:rPr>
                <w:rStyle w:val="libPoemTiniChar0"/>
                <w:rtl/>
              </w:rPr>
              <w:br/>
              <w:t> </w:t>
            </w:r>
          </w:p>
        </w:tc>
      </w:tr>
    </w:tbl>
    <w:p w:rsidR="00D14F3E" w:rsidRDefault="00D14F3E" w:rsidP="00D14F3E">
      <w:pPr>
        <w:pStyle w:val="libNormal"/>
        <w:rPr>
          <w:rtl/>
        </w:rPr>
      </w:pPr>
      <w:r w:rsidRPr="00A350C2">
        <w:rPr>
          <w:rtl/>
        </w:rPr>
        <w:t>يعن</w:t>
      </w:r>
      <w:r>
        <w:rPr>
          <w:rtl/>
        </w:rPr>
        <w:t>ي</w:t>
      </w:r>
      <w:r w:rsidRPr="00A350C2">
        <w:rPr>
          <w:rtl/>
        </w:rPr>
        <w:t xml:space="preserve"> بالنوابغ: النابغة الذّبيان</w:t>
      </w:r>
      <w:r>
        <w:rPr>
          <w:rtl/>
        </w:rPr>
        <w:t>ي</w:t>
      </w:r>
      <w:r w:rsidRPr="00A350C2">
        <w:rPr>
          <w:rtl/>
        </w:rPr>
        <w:t xml:space="preserve"> والجعد</w:t>
      </w:r>
      <w:r>
        <w:rPr>
          <w:rtl/>
        </w:rPr>
        <w:t>ي</w:t>
      </w:r>
      <w:r w:rsidRPr="00A350C2">
        <w:rPr>
          <w:rtl/>
        </w:rPr>
        <w:t>، ونابغة بن</w:t>
      </w:r>
      <w:r>
        <w:rPr>
          <w:rtl/>
        </w:rPr>
        <w:t>ي</w:t>
      </w:r>
      <w:r w:rsidRPr="00A350C2">
        <w:rPr>
          <w:rtl/>
        </w:rPr>
        <w:t xml:space="preserve"> شيبان، ويعن</w:t>
      </w:r>
      <w:r>
        <w:rPr>
          <w:rtl/>
        </w:rPr>
        <w:t>ي</w:t>
      </w:r>
      <w:r w:rsidRPr="00A350C2">
        <w:rPr>
          <w:rtl/>
        </w:rPr>
        <w:t>: بأب</w:t>
      </w:r>
      <w:r>
        <w:rPr>
          <w:rtl/>
        </w:rPr>
        <w:t>ي</w:t>
      </w:r>
      <w:r w:rsidRPr="00A350C2">
        <w:rPr>
          <w:rtl/>
        </w:rPr>
        <w:t xml:space="preserve"> يزيد المخبّل السعد</w:t>
      </w:r>
      <w:r>
        <w:rPr>
          <w:rtl/>
        </w:rPr>
        <w:t>ي</w:t>
      </w:r>
      <w:r w:rsidRPr="00A350C2">
        <w:rPr>
          <w:rtl/>
        </w:rPr>
        <w:t>، وجرول هو الحطيئة، وذو القروح امرؤ القيس، وأخو بن</w:t>
      </w:r>
      <w:r>
        <w:rPr>
          <w:rtl/>
        </w:rPr>
        <w:t>ي</w:t>
      </w:r>
      <w:r w:rsidRPr="00A350C2">
        <w:rPr>
          <w:rtl/>
        </w:rPr>
        <w:t xml:space="preserve"> قيس هو طرفة. ومعنى قوله:</w:t>
      </w:r>
      <w:r>
        <w:rPr>
          <w:rtl/>
        </w:rPr>
        <w:t xml:space="preserve"> (</w:t>
      </w:r>
      <w:r w:rsidRPr="00A350C2">
        <w:rPr>
          <w:rtl/>
        </w:rPr>
        <w:t>وهن قتلنه</w:t>
      </w:r>
      <w:r>
        <w:rPr>
          <w:rtl/>
        </w:rPr>
        <w:t xml:space="preserve">)، </w:t>
      </w:r>
      <w:r w:rsidRPr="00A350C2">
        <w:rPr>
          <w:rtl/>
        </w:rPr>
        <w:t>يعن</w:t>
      </w:r>
      <w:r>
        <w:rPr>
          <w:rtl/>
        </w:rPr>
        <w:t>ي</w:t>
      </w:r>
      <w:r w:rsidRPr="00A350C2">
        <w:rPr>
          <w:rtl/>
        </w:rPr>
        <w:t>: القصائد الت</w:t>
      </w:r>
      <w:r>
        <w:rPr>
          <w:rtl/>
        </w:rPr>
        <w:t>ي</w:t>
      </w:r>
      <w:r w:rsidRPr="00A350C2">
        <w:rPr>
          <w:rtl/>
        </w:rPr>
        <w:t xml:space="preserve"> هجا بها عمرو بن هند، ويقال إن صاحب المتلمس وطرفة ف</w:t>
      </w:r>
      <w:r>
        <w:rPr>
          <w:rtl/>
        </w:rPr>
        <w:t>ي</w:t>
      </w:r>
      <w:r w:rsidRPr="00A350C2">
        <w:rPr>
          <w:rtl/>
        </w:rPr>
        <w:t xml:space="preserve"> هذه القصة هو النعمان بن المنذر، وذلك أشبه بقول طرفة: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أبا منذر كانت غرورا صحيفت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أعطكم ف</w:t>
            </w:r>
            <w:r>
              <w:rPr>
                <w:rtl/>
              </w:rPr>
              <w:t>ي</w:t>
            </w:r>
            <w:r w:rsidRPr="00A350C2">
              <w:rPr>
                <w:rtl/>
              </w:rPr>
              <w:t xml:space="preserve"> الطّوع مال</w:t>
            </w:r>
            <w:r>
              <w:rPr>
                <w:rtl/>
              </w:rPr>
              <w:t>ي</w:t>
            </w:r>
            <w:r w:rsidRPr="00A350C2">
              <w:rPr>
                <w:rtl/>
              </w:rPr>
              <w:t xml:space="preserve"> ولا عرض</w:t>
            </w:r>
            <w:r>
              <w:rPr>
                <w:rtl/>
              </w:rPr>
              <w:t xml:space="preserve">ي </w:t>
            </w:r>
            <w:r w:rsidRPr="008A1F12">
              <w:rPr>
                <w:rStyle w:val="libFootnotenumChar"/>
                <w:rtl/>
              </w:rPr>
              <w:t>(9)</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أبا منذر أفنيت فاستبق بعضنا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حنانيك</w:t>
            </w:r>
            <w:r>
              <w:rPr>
                <w:rtl/>
              </w:rPr>
              <w:t xml:space="preserve"> </w:t>
            </w:r>
            <w:r w:rsidRPr="008A1F12">
              <w:rPr>
                <w:rStyle w:val="libFootnotenumChar"/>
                <w:rtl/>
              </w:rPr>
              <w:t>(10)</w:t>
            </w:r>
            <w:r>
              <w:rPr>
                <w:rtl/>
              </w:rPr>
              <w:t xml:space="preserve"> </w:t>
            </w:r>
            <w:r w:rsidRPr="00A350C2">
              <w:rPr>
                <w:rtl/>
              </w:rPr>
              <w:t>بعض الشّرّ أهون من بعض</w:t>
            </w:r>
            <w:r w:rsidRPr="00725071">
              <w:rPr>
                <w:rStyle w:val="libPoemTiniChar0"/>
                <w:rtl/>
              </w:rPr>
              <w:br/>
              <w:t> </w:t>
            </w:r>
          </w:p>
        </w:tc>
      </w:tr>
    </w:tbl>
    <w:p w:rsidR="00D14F3E" w:rsidRDefault="00D14F3E" w:rsidP="00D14F3E">
      <w:pPr>
        <w:pStyle w:val="libNormal"/>
        <w:rPr>
          <w:rtl/>
        </w:rPr>
      </w:pPr>
      <w:r w:rsidRPr="00A350C2">
        <w:rPr>
          <w:rtl/>
        </w:rPr>
        <w:t>وأبو منذر هو النعمان بن المنذر، وكان النعمان بعد عمرو بن هند، وقد مدح طرفة النعمان فلا يجوز أن يكون عمرو قتله، فيشبه أن تكون القصّة مع النعمان.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بحواش</w:t>
      </w:r>
      <w:r>
        <w:rPr>
          <w:rtl/>
        </w:rPr>
        <w:t>ي</w:t>
      </w:r>
      <w:r w:rsidRPr="00A350C2">
        <w:rPr>
          <w:rtl/>
        </w:rPr>
        <w:t xml:space="preserve"> الأصل، ت، ف:</w:t>
      </w:r>
      <w:r>
        <w:rPr>
          <w:rtl/>
        </w:rPr>
        <w:t xml:space="preserve"> (</w:t>
      </w:r>
      <w:r w:rsidRPr="00A350C2">
        <w:rPr>
          <w:rtl/>
        </w:rPr>
        <w:t>حنيش.</w:t>
      </w:r>
    </w:p>
    <w:p w:rsidR="00D14F3E" w:rsidRDefault="00D14F3E" w:rsidP="005E26D4">
      <w:pPr>
        <w:pStyle w:val="libFootnote"/>
        <w:rPr>
          <w:rtl/>
        </w:rPr>
      </w:pPr>
      <w:r w:rsidRPr="00A350C2">
        <w:rPr>
          <w:rtl/>
        </w:rPr>
        <w:t>(2) ديوانه: 193</w:t>
      </w:r>
      <w:r>
        <w:rPr>
          <w:rtl/>
        </w:rPr>
        <w:t xml:space="preserve"> - </w:t>
      </w:r>
      <w:r w:rsidRPr="00A350C2">
        <w:rPr>
          <w:rtl/>
        </w:rPr>
        <w:t>194.</w:t>
      </w:r>
      <w:r w:rsidR="005E26D4">
        <w:rPr>
          <w:rFonts w:hint="cs"/>
          <w:rtl/>
        </w:rPr>
        <w:t xml:space="preserve"> </w:t>
      </w:r>
      <w:r w:rsidR="005E26D4">
        <w:rPr>
          <w:rFonts w:hint="cs"/>
          <w:rtl/>
        </w:rPr>
        <w:tab/>
      </w:r>
      <w:r w:rsidR="005E26D4">
        <w:rPr>
          <w:rFonts w:hint="cs"/>
          <w:rtl/>
        </w:rPr>
        <w:tab/>
      </w:r>
      <w:r w:rsidR="005E26D4">
        <w:rPr>
          <w:rFonts w:hint="cs"/>
          <w:rtl/>
        </w:rPr>
        <w:tab/>
      </w:r>
      <w:r w:rsidRPr="00A350C2">
        <w:rPr>
          <w:rtl/>
        </w:rPr>
        <w:t>(3) حاشية ت (من نسخة):</w:t>
      </w:r>
      <w:r>
        <w:rPr>
          <w:rtl/>
        </w:rPr>
        <w:t xml:space="preserve"> (</w:t>
      </w:r>
      <w:r w:rsidRPr="00A350C2">
        <w:rPr>
          <w:rtl/>
        </w:rPr>
        <w:t>عصان</w:t>
      </w:r>
      <w:r>
        <w:rPr>
          <w:rtl/>
        </w:rPr>
        <w:t>ي).</w:t>
      </w:r>
    </w:p>
    <w:p w:rsidR="00D14F3E" w:rsidRDefault="00D14F3E" w:rsidP="005E26D4">
      <w:pPr>
        <w:pStyle w:val="libFootnote"/>
        <w:rPr>
          <w:rtl/>
        </w:rPr>
      </w:pPr>
      <w:r w:rsidRPr="00A350C2">
        <w:rPr>
          <w:rtl/>
        </w:rPr>
        <w:t>(4) حاشية ت (من نسخة):</w:t>
      </w:r>
      <w:r>
        <w:rPr>
          <w:rtl/>
        </w:rPr>
        <w:t xml:space="preserve"> (</w:t>
      </w:r>
      <w:r w:rsidRPr="00A350C2">
        <w:rPr>
          <w:rtl/>
        </w:rPr>
        <w:t>يبين</w:t>
      </w:r>
      <w:r>
        <w:rPr>
          <w:rtl/>
        </w:rPr>
        <w:t>).</w:t>
      </w:r>
      <w:r w:rsidR="005E26D4">
        <w:rPr>
          <w:rFonts w:hint="cs"/>
          <w:rtl/>
        </w:rPr>
        <w:tab/>
      </w:r>
      <w:r w:rsidR="005E26D4">
        <w:rPr>
          <w:rFonts w:hint="cs"/>
          <w:rtl/>
        </w:rPr>
        <w:tab/>
      </w:r>
      <w:r w:rsidR="005E26D4">
        <w:rPr>
          <w:rFonts w:hint="cs"/>
          <w:rtl/>
        </w:rPr>
        <w:tab/>
      </w:r>
      <w:r w:rsidRPr="00A350C2">
        <w:rPr>
          <w:rtl/>
        </w:rPr>
        <w:t>(5) ش:</w:t>
      </w:r>
      <w:r>
        <w:rPr>
          <w:rtl/>
        </w:rPr>
        <w:t xml:space="preserve"> (</w:t>
      </w:r>
      <w:r w:rsidRPr="00A350C2">
        <w:rPr>
          <w:rtl/>
        </w:rPr>
        <w:t>توق</w:t>
      </w:r>
      <w:r>
        <w:rPr>
          <w:rtl/>
        </w:rPr>
        <w:t xml:space="preserve">ي)، </w:t>
      </w:r>
      <w:r w:rsidRPr="00A350C2">
        <w:rPr>
          <w:rtl/>
        </w:rPr>
        <w:t>بكسر القاف المشددة.</w:t>
      </w:r>
    </w:p>
    <w:p w:rsidR="00D14F3E" w:rsidRDefault="00D14F3E" w:rsidP="00D14F3E">
      <w:pPr>
        <w:pStyle w:val="libFootnote"/>
        <w:rPr>
          <w:rtl/>
        </w:rPr>
      </w:pPr>
      <w:r w:rsidRPr="00A350C2">
        <w:rPr>
          <w:rtl/>
        </w:rPr>
        <w:t>(6) ديوانه: 180؛ و</w:t>
      </w:r>
      <w:r>
        <w:rPr>
          <w:rtl/>
        </w:rPr>
        <w:t xml:space="preserve"> (</w:t>
      </w:r>
      <w:r w:rsidRPr="00A350C2">
        <w:rPr>
          <w:rtl/>
        </w:rPr>
        <w:t>حب</w:t>
      </w:r>
      <w:r>
        <w:rPr>
          <w:rtl/>
        </w:rPr>
        <w:t xml:space="preserve">)، </w:t>
      </w:r>
      <w:r w:rsidRPr="00A350C2">
        <w:rPr>
          <w:rtl/>
        </w:rPr>
        <w:t>منصوب على نزع الخافض؛ والبيت من شواهد (الكتاب 1: 17)، ومن نسخة بحاشيت</w:t>
      </w:r>
      <w:r>
        <w:rPr>
          <w:rtl/>
        </w:rPr>
        <w:t>ي</w:t>
      </w:r>
      <w:r w:rsidRPr="00A350C2">
        <w:rPr>
          <w:rtl/>
        </w:rPr>
        <w:t xml:space="preserve"> الأصل:</w:t>
      </w:r>
      <w:r>
        <w:rPr>
          <w:rtl/>
        </w:rPr>
        <w:t xml:space="preserve"> (</w:t>
      </w:r>
      <w:r w:rsidRPr="00A350C2">
        <w:rPr>
          <w:rtl/>
        </w:rPr>
        <w:t>ف</w:t>
      </w:r>
      <w:r>
        <w:rPr>
          <w:rtl/>
        </w:rPr>
        <w:t>ي</w:t>
      </w:r>
      <w:r w:rsidRPr="00A350C2">
        <w:rPr>
          <w:rtl/>
        </w:rPr>
        <w:t xml:space="preserve"> القرية</w:t>
      </w:r>
      <w:r>
        <w:rPr>
          <w:rtl/>
        </w:rPr>
        <w:t>).</w:t>
      </w:r>
    </w:p>
    <w:p w:rsidR="00D14F3E" w:rsidRDefault="00D14F3E" w:rsidP="00D14F3E">
      <w:pPr>
        <w:pStyle w:val="libFootnote"/>
        <w:rPr>
          <w:rtl/>
        </w:rPr>
      </w:pPr>
      <w:r w:rsidRPr="00A350C2">
        <w:rPr>
          <w:rtl/>
        </w:rPr>
        <w:t>(7) ديوانه 2: 720.</w:t>
      </w:r>
    </w:p>
    <w:p w:rsidR="00D14F3E" w:rsidRDefault="00D14F3E" w:rsidP="00D14F3E">
      <w:pPr>
        <w:pStyle w:val="libFootnote"/>
        <w:rPr>
          <w:rtl/>
        </w:rPr>
      </w:pPr>
      <w:r w:rsidRPr="00A350C2">
        <w:rPr>
          <w:rtl/>
        </w:rPr>
        <w:t>(8) حاشية الأصل:</w:t>
      </w:r>
      <w:r>
        <w:rPr>
          <w:rtl/>
        </w:rPr>
        <w:t xml:space="preserve"> (</w:t>
      </w:r>
      <w:r w:rsidRPr="00A350C2">
        <w:rPr>
          <w:rtl/>
        </w:rPr>
        <w:t>من نسخة</w:t>
      </w:r>
      <w:r>
        <w:rPr>
          <w:rtl/>
        </w:rPr>
        <w:t>)</w:t>
      </w:r>
      <w:r w:rsidR="00DF4A8F">
        <w:rPr>
          <w:rtl/>
        </w:rPr>
        <w:t>:</w:t>
      </w:r>
      <w:r>
        <w:rPr>
          <w:rtl/>
        </w:rPr>
        <w:t xml:space="preserve"> (</w:t>
      </w:r>
      <w:r w:rsidRPr="00A350C2">
        <w:rPr>
          <w:rtl/>
        </w:rPr>
        <w:t>كلهم</w:t>
      </w:r>
      <w:r>
        <w:rPr>
          <w:rtl/>
        </w:rPr>
        <w:t>).</w:t>
      </w:r>
    </w:p>
    <w:p w:rsidR="00D14F3E" w:rsidRDefault="00D14F3E" w:rsidP="00D14F3E">
      <w:pPr>
        <w:pStyle w:val="libFootnote"/>
        <w:rPr>
          <w:rtl/>
        </w:rPr>
      </w:pPr>
      <w:r w:rsidRPr="00A350C2">
        <w:rPr>
          <w:rtl/>
        </w:rPr>
        <w:t>(9) ديوانه: 48.</w:t>
      </w:r>
    </w:p>
    <w:p w:rsidR="00D14F3E" w:rsidRPr="00A350C2" w:rsidRDefault="00D14F3E" w:rsidP="00D14F3E">
      <w:pPr>
        <w:pStyle w:val="libFootnote"/>
        <w:rPr>
          <w:rtl/>
        </w:rPr>
      </w:pPr>
      <w:r w:rsidRPr="00A350C2">
        <w:rPr>
          <w:rtl/>
        </w:rPr>
        <w:t>(10) حاشية الأصل:</w:t>
      </w:r>
      <w:r>
        <w:rPr>
          <w:rtl/>
        </w:rPr>
        <w:t xml:space="preserve"> (</w:t>
      </w:r>
      <w:r w:rsidRPr="00A350C2">
        <w:rPr>
          <w:rtl/>
        </w:rPr>
        <w:t>حنانيك؛ أ</w:t>
      </w:r>
      <w:r>
        <w:rPr>
          <w:rtl/>
        </w:rPr>
        <w:t>ي</w:t>
      </w:r>
      <w:r w:rsidRPr="00A350C2">
        <w:rPr>
          <w:rtl/>
        </w:rPr>
        <w:t xml:space="preserve"> تحننا بعد تحنن</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7D177B">
        <w:rPr>
          <w:rtl/>
        </w:rPr>
        <w:t>13</w:t>
      </w:r>
      <w:r>
        <w:rPr>
          <w:rFonts w:hint="cs"/>
          <w:rtl/>
        </w:rPr>
        <w:t>]</w:t>
      </w:r>
      <w:r w:rsidRPr="007D177B">
        <w:rPr>
          <w:rtl/>
        </w:rPr>
        <w:t xml:space="preserve"> </w:t>
      </w:r>
    </w:p>
    <w:p w:rsidR="00D14F3E" w:rsidRDefault="00D14F3E" w:rsidP="00D14F3E">
      <w:pPr>
        <w:pStyle w:val="Heading1Center"/>
        <w:rPr>
          <w:rtl/>
        </w:rPr>
      </w:pPr>
      <w:bookmarkStart w:id="81" w:name="_Toc398065538"/>
      <w:r w:rsidRPr="007D177B">
        <w:rPr>
          <w:rtl/>
        </w:rPr>
        <w:t>مجلس آخر [المجلس الثالث عشر:]</w:t>
      </w:r>
      <w:bookmarkEnd w:id="81"/>
    </w:p>
    <w:p w:rsidR="00D14F3E" w:rsidRDefault="00D14F3E" w:rsidP="00DF4A8F">
      <w:pPr>
        <w:pStyle w:val="Heading2Center"/>
        <w:rPr>
          <w:rtl/>
        </w:rPr>
      </w:pPr>
      <w:bookmarkStart w:id="82" w:name="_Toc398065539"/>
      <w:r w:rsidRPr="007D177B">
        <w:rPr>
          <w:rtl/>
        </w:rPr>
        <w:t>[أخبار بشر بن المعتمد وإيراد بعض أشعاره:]</w:t>
      </w:r>
      <w:bookmarkEnd w:id="82"/>
    </w:p>
    <w:p w:rsidR="00D14F3E" w:rsidRDefault="00D14F3E" w:rsidP="00D14F3E">
      <w:pPr>
        <w:pStyle w:val="libNormal"/>
        <w:rPr>
          <w:rtl/>
        </w:rPr>
      </w:pPr>
      <w:r w:rsidRPr="00A350C2">
        <w:rPr>
          <w:rtl/>
        </w:rPr>
        <w:t>وكان أبو سهل بشر</w:t>
      </w:r>
      <w:r>
        <w:rPr>
          <w:rtl/>
        </w:rPr>
        <w:t xml:space="preserve"> </w:t>
      </w:r>
      <w:r w:rsidRPr="008A1F12">
        <w:rPr>
          <w:rStyle w:val="libFootnotenumChar"/>
          <w:rtl/>
        </w:rPr>
        <w:t>(1)</w:t>
      </w:r>
      <w:r>
        <w:rPr>
          <w:rtl/>
        </w:rPr>
        <w:t xml:space="preserve"> </w:t>
      </w:r>
      <w:r w:rsidRPr="00A350C2">
        <w:rPr>
          <w:rtl/>
        </w:rPr>
        <w:t>بن المعتمر من وجوه أهل الكلام، ويقال إن جميع معتزلة بغداد كانوا من مستجيبيه.</w:t>
      </w:r>
    </w:p>
    <w:p w:rsidR="00D14F3E" w:rsidRDefault="00D14F3E" w:rsidP="00D14F3E">
      <w:pPr>
        <w:pStyle w:val="libNormal"/>
        <w:rPr>
          <w:rtl/>
        </w:rPr>
      </w:pPr>
      <w:r w:rsidRPr="00A350C2">
        <w:rPr>
          <w:rtl/>
        </w:rPr>
        <w:t>وقال أبو القاسم البلخ</w:t>
      </w:r>
      <w:r>
        <w:rPr>
          <w:rtl/>
        </w:rPr>
        <w:t>ي</w:t>
      </w:r>
      <w:r w:rsidRPr="00A350C2">
        <w:rPr>
          <w:rtl/>
        </w:rPr>
        <w:t>: إنه من أهل بغداذ، وقيل: من أهل الكوفة، وذكر الجاحظ أنّه كان أبرص.</w:t>
      </w:r>
    </w:p>
    <w:p w:rsidR="00D14F3E" w:rsidRDefault="00D14F3E" w:rsidP="00D14F3E">
      <w:pPr>
        <w:pStyle w:val="libNormal"/>
        <w:rPr>
          <w:rtl/>
        </w:rPr>
      </w:pPr>
      <w:r w:rsidRPr="00A350C2">
        <w:rPr>
          <w:rtl/>
        </w:rPr>
        <w:t>وحك</w:t>
      </w:r>
      <w:r>
        <w:rPr>
          <w:rtl/>
        </w:rPr>
        <w:t>ي</w:t>
      </w:r>
      <w:r w:rsidRPr="00A350C2">
        <w:rPr>
          <w:rtl/>
        </w:rPr>
        <w:t xml:space="preserve"> أنّه كان يوما ف</w:t>
      </w:r>
      <w:r>
        <w:rPr>
          <w:rtl/>
        </w:rPr>
        <w:t>ي</w:t>
      </w:r>
      <w:r w:rsidRPr="00A350C2">
        <w:rPr>
          <w:rtl/>
        </w:rPr>
        <w:t xml:space="preserve"> مجلسه، وعنده أصحابه ومعه مجبر يسألهم ويقول: أنتم تحمدون </w:t>
      </w:r>
      <w:r>
        <w:rPr>
          <w:rtl/>
        </w:rPr>
        <w:t>الله</w:t>
      </w:r>
      <w:r w:rsidRPr="00A350C2">
        <w:rPr>
          <w:rtl/>
        </w:rPr>
        <w:t xml:space="preserve"> على إيمانكم؟ وهم يقولون: نعم، فيقول لهم: فكأنّه يحبّ أن يحمد على ما لم يفعل، وقد ذمّ ذلك ف</w:t>
      </w:r>
      <w:r>
        <w:rPr>
          <w:rtl/>
        </w:rPr>
        <w:t>ي</w:t>
      </w:r>
      <w:r w:rsidRPr="00A350C2">
        <w:rPr>
          <w:rtl/>
        </w:rPr>
        <w:t xml:space="preserve"> كتابه، فيقولون له: إنما ذمّ من أحب أن يحمد على ما لم يفعل؛ ممّن لم يعن عليه، ولم يدع إليه؛ وهو يشغّب إذ أقبل ثمامة</w:t>
      </w:r>
      <w:r>
        <w:rPr>
          <w:rtl/>
        </w:rPr>
        <w:t xml:space="preserve"> </w:t>
      </w:r>
      <w:r w:rsidRPr="008A1F12">
        <w:rPr>
          <w:rStyle w:val="libFootnotenumChar"/>
          <w:rtl/>
        </w:rPr>
        <w:t>(2)</w:t>
      </w:r>
      <w:r>
        <w:rPr>
          <w:rtl/>
        </w:rPr>
        <w:t xml:space="preserve"> </w:t>
      </w:r>
      <w:r w:rsidRPr="00A350C2">
        <w:rPr>
          <w:rtl/>
        </w:rPr>
        <w:t>بن أشرس، فقال بشر للمجبر:</w:t>
      </w:r>
    </w:p>
    <w:p w:rsidR="00D14F3E" w:rsidRDefault="00D14F3E" w:rsidP="00D14F3E">
      <w:pPr>
        <w:pStyle w:val="libNormal"/>
        <w:rPr>
          <w:rtl/>
        </w:rPr>
      </w:pPr>
      <w:r w:rsidRPr="00A350C2">
        <w:rPr>
          <w:rtl/>
        </w:rPr>
        <w:t xml:space="preserve">قد سألت القوم وأجابوك، وهذا أبو معن فاسأله عن المسألة فقال له: هل يجب عليك أن تحمد </w:t>
      </w:r>
      <w:r>
        <w:rPr>
          <w:rtl/>
        </w:rPr>
        <w:t>الله</w:t>
      </w:r>
      <w:r w:rsidRPr="00A350C2">
        <w:rPr>
          <w:rtl/>
        </w:rPr>
        <w:t xml:space="preserve"> على الإيمان؟ قال: لا، بل هو يحمدن</w:t>
      </w:r>
      <w:r>
        <w:rPr>
          <w:rtl/>
        </w:rPr>
        <w:t>ي</w:t>
      </w:r>
      <w:r w:rsidRPr="00A350C2">
        <w:rPr>
          <w:rtl/>
        </w:rPr>
        <w:t xml:space="preserve"> عليه، لأنه أمرن</w:t>
      </w:r>
      <w:r>
        <w:rPr>
          <w:rtl/>
        </w:rPr>
        <w:t>ي</w:t>
      </w:r>
      <w:r w:rsidRPr="00A350C2">
        <w:rPr>
          <w:rtl/>
        </w:rPr>
        <w:t xml:space="preserve"> به ففعلته، وأنا أحمده على الأمر به، والتقوية عليه، والدعاء إليه؛ فانقطع المجبر. فقال بشر: شنعت فسهلت.</w:t>
      </w:r>
    </w:p>
    <w:p w:rsidR="00D14F3E" w:rsidRDefault="00D14F3E" w:rsidP="00D14F3E">
      <w:pPr>
        <w:pStyle w:val="libNormal"/>
        <w:rPr>
          <w:rtl/>
        </w:rPr>
      </w:pPr>
      <w:r w:rsidRPr="00A350C2">
        <w:rPr>
          <w:rtl/>
        </w:rPr>
        <w:t>قال الجاحظ: وكان بشر يقع ف</w:t>
      </w:r>
      <w:r>
        <w:rPr>
          <w:rtl/>
        </w:rPr>
        <w:t>ي</w:t>
      </w:r>
      <w:r w:rsidRPr="00A350C2">
        <w:rPr>
          <w:rtl/>
        </w:rPr>
        <w:t xml:space="preserve"> أب</w:t>
      </w:r>
      <w:r>
        <w:rPr>
          <w:rtl/>
        </w:rPr>
        <w:t>ي</w:t>
      </w:r>
      <w:r w:rsidRPr="00A350C2">
        <w:rPr>
          <w:rtl/>
        </w:rPr>
        <w:t xml:space="preserve"> الهذيل، وينسبه إلى النفاق، فقال وهو يصفه:</w:t>
      </w:r>
    </w:p>
    <w:p w:rsidR="00D14F3E" w:rsidRDefault="00D14F3E" w:rsidP="00D14F3E">
      <w:pPr>
        <w:pStyle w:val="libNormal"/>
        <w:rPr>
          <w:rtl/>
        </w:rPr>
      </w:pPr>
      <w:r w:rsidRPr="00A350C2">
        <w:rPr>
          <w:rtl/>
        </w:rPr>
        <w:t>أبو الهذيل لأن يكون لا يعلم، وهو عند الناس يعلم أحب إليه من أن يعلم، ويكون عند الناس لا يعلم، ولأن يكون من السّفلة، وهو عند الناس من العلية أحبّ إليه من أن يكون من العلية، وهو عند الناس من السّفلة، ولأن يكون نبيل المنظر، سخيف المخبر أحبّ إليه من أن يكون نبيل المخبر، سخيف المنظر؛ وهو بالنفاق أشدّ عجبا منه بالإخلاص، ولباطل مقبول أحبّ إليه من حق مدفوع.</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بشر بن المعتمر؛ انتهت إليه رئاسة المعتزلة ببغداد؛ وتوف</w:t>
      </w:r>
      <w:r>
        <w:rPr>
          <w:rtl/>
        </w:rPr>
        <w:t>ي</w:t>
      </w:r>
      <w:r w:rsidRPr="00A350C2">
        <w:rPr>
          <w:rtl/>
        </w:rPr>
        <w:t xml:space="preserve"> سنة 210. (لسان الميزان 2: 33).</w:t>
      </w:r>
    </w:p>
    <w:p w:rsidR="00D14F3E" w:rsidRPr="00A350C2" w:rsidRDefault="00D14F3E" w:rsidP="00D14F3E">
      <w:pPr>
        <w:pStyle w:val="libFootnote"/>
        <w:rPr>
          <w:rtl/>
        </w:rPr>
      </w:pPr>
      <w:r w:rsidRPr="00A350C2">
        <w:rPr>
          <w:rtl/>
        </w:rPr>
        <w:t>(2) ثمامة بن الأشرس النمير</w:t>
      </w:r>
      <w:r>
        <w:rPr>
          <w:rtl/>
        </w:rPr>
        <w:t>ي</w:t>
      </w:r>
      <w:r w:rsidRPr="00A350C2">
        <w:rPr>
          <w:rtl/>
        </w:rPr>
        <w:t>؛ مولى بن</w:t>
      </w:r>
      <w:r>
        <w:rPr>
          <w:rtl/>
        </w:rPr>
        <w:t>ي</w:t>
      </w:r>
      <w:r w:rsidRPr="00A350C2">
        <w:rPr>
          <w:rtl/>
        </w:rPr>
        <w:t xml:space="preserve"> نمير؛ كان زعيم القدرية ف</w:t>
      </w:r>
      <w:r>
        <w:rPr>
          <w:rtl/>
        </w:rPr>
        <w:t>ي</w:t>
      </w:r>
      <w:r w:rsidRPr="00A350C2">
        <w:rPr>
          <w:rtl/>
        </w:rPr>
        <w:t xml:space="preserve"> زمن المأمون والمعتصم والواثق، وهو الّذي دعا المأمون إلى الاعتزال؛ توف</w:t>
      </w:r>
      <w:r>
        <w:rPr>
          <w:rtl/>
        </w:rPr>
        <w:t>ي</w:t>
      </w:r>
      <w:r w:rsidRPr="00A350C2">
        <w:rPr>
          <w:rtl/>
        </w:rPr>
        <w:t xml:space="preserve"> سنة 213؛ (لسان الميزان 2: 83، والفرق بين الفرق 157).</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ولبشر أشعار كثيرة، يحتج فيها على أهل المقالات. وذكر الجاحظ أنّه لم ير أحدا أقوى</w:t>
      </w:r>
      <w:r>
        <w:rPr>
          <w:rtl/>
        </w:rPr>
        <w:t xml:space="preserve"> </w:t>
      </w:r>
      <w:r w:rsidRPr="008A1F12">
        <w:rPr>
          <w:rStyle w:val="libFootnotenumChar"/>
          <w:rtl/>
        </w:rPr>
        <w:t>(1)</w:t>
      </w:r>
      <w:r>
        <w:rPr>
          <w:rtl/>
        </w:rPr>
        <w:t xml:space="preserve"> </w:t>
      </w:r>
      <w:r w:rsidRPr="00A350C2">
        <w:rPr>
          <w:rtl/>
        </w:rPr>
        <w:t>على المخمّس والمزدوج</w:t>
      </w:r>
      <w:r>
        <w:rPr>
          <w:rtl/>
        </w:rPr>
        <w:t xml:space="preserve"> </w:t>
      </w:r>
      <w:r w:rsidRPr="008A1F12">
        <w:rPr>
          <w:rStyle w:val="libFootnotenumChar"/>
          <w:rtl/>
        </w:rPr>
        <w:t>(2)</w:t>
      </w:r>
      <w:r>
        <w:rPr>
          <w:rtl/>
        </w:rPr>
        <w:t xml:space="preserve"> </w:t>
      </w:r>
      <w:r w:rsidRPr="00A350C2">
        <w:rPr>
          <w:rtl/>
        </w:rPr>
        <w:t>على ما قوى عليه بشر، وأنه كان أكثر ف</w:t>
      </w:r>
      <w:r>
        <w:rPr>
          <w:rtl/>
        </w:rPr>
        <w:t>ي</w:t>
      </w:r>
      <w:r w:rsidRPr="00A350C2">
        <w:rPr>
          <w:rtl/>
        </w:rPr>
        <w:t xml:space="preserve"> ذلك وأقدر من أبان اللاحق</w:t>
      </w:r>
      <w:r>
        <w:rPr>
          <w:rtl/>
        </w:rPr>
        <w:t xml:space="preserve">ي </w:t>
      </w:r>
      <w:r w:rsidRPr="008A1F12">
        <w:rPr>
          <w:rStyle w:val="libFootnotenumChar"/>
          <w:rtl/>
        </w:rPr>
        <w:t>(3)</w:t>
      </w:r>
      <w:r>
        <w:rPr>
          <w:rtl/>
        </w:rPr>
        <w:t xml:space="preserve">، </w:t>
      </w:r>
      <w:r w:rsidRPr="00A350C2">
        <w:rPr>
          <w:rtl/>
        </w:rPr>
        <w:t>وهو القائل:</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إن كنت تعلم ما أقو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 وما تقول فأنت عالم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أو كنت تجهل ذا وذا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 فكن لأهل العلم لازم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أهل الرّئاسة من 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ازعهم رياستهم فظالم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سهرت عيونهم وأن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 عن الّذي قاسوه حالم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تطلبنّ رئاسة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بالجهل أنت لها مخاصم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لولا مقامهم رأي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 الدّين مضطرب الدّعائم</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83" w:name="_Toc398065540"/>
      <w:r w:rsidRPr="00A350C2">
        <w:rPr>
          <w:rtl/>
        </w:rPr>
        <w:t>[أخبار إبراهيم بن إسحاق النظام وبعض أشعاره:</w:t>
      </w:r>
      <w:r w:rsidR="000A5C9E">
        <w:rPr>
          <w:rtl/>
        </w:rPr>
        <w:t>]</w:t>
      </w:r>
      <w:bookmarkEnd w:id="83"/>
    </w:p>
    <w:p w:rsidR="00D14F3E" w:rsidRDefault="00D14F3E" w:rsidP="00D14F3E">
      <w:pPr>
        <w:pStyle w:val="libNormal"/>
        <w:rPr>
          <w:rtl/>
        </w:rPr>
      </w:pPr>
      <w:r w:rsidRPr="00A350C2">
        <w:rPr>
          <w:rtl/>
        </w:rPr>
        <w:t>فأما أبو إسحاق إبراهيم بن سيّار النظّام؛ فإنه كان مقدّما ف</w:t>
      </w:r>
      <w:r>
        <w:rPr>
          <w:rtl/>
        </w:rPr>
        <w:t>ي</w:t>
      </w:r>
      <w:r w:rsidRPr="00A350C2">
        <w:rPr>
          <w:rtl/>
        </w:rPr>
        <w:t xml:space="preserve"> العلم بالكلام، حسن الخاطر، شديد التدقيق والغوص على المعان</w:t>
      </w:r>
      <w:r>
        <w:rPr>
          <w:rtl/>
        </w:rPr>
        <w:t>ي</w:t>
      </w:r>
      <w:r w:rsidRPr="00A350C2">
        <w:rPr>
          <w:rtl/>
        </w:rPr>
        <w:t>؛ وإنما أدّاه إلى المذاهب الباطلة الت</w:t>
      </w:r>
      <w:r>
        <w:rPr>
          <w:rtl/>
        </w:rPr>
        <w:t>ي</w:t>
      </w:r>
      <w:r w:rsidRPr="00A350C2">
        <w:rPr>
          <w:rtl/>
        </w:rPr>
        <w:t xml:space="preserve"> تفرّد بها واستشنعت منه تدقيقه وتغلغله. وقيل: إنه مولى الزياديين من ولد العبيد، وإن الرّقّ جرى على أحد آبائه.</w:t>
      </w:r>
    </w:p>
    <w:p w:rsidR="00D14F3E" w:rsidRDefault="00D14F3E" w:rsidP="00D14F3E">
      <w:pPr>
        <w:pStyle w:val="libNormal"/>
        <w:rPr>
          <w:rtl/>
        </w:rPr>
      </w:pPr>
      <w:r w:rsidRPr="00A350C2">
        <w:rPr>
          <w:rtl/>
        </w:rPr>
        <w:t>وقيل للنظّام</w:t>
      </w:r>
      <w:r>
        <w:rPr>
          <w:rtl/>
        </w:rPr>
        <w:t xml:space="preserve"> </w:t>
      </w:r>
      <w:r w:rsidRPr="008A1F12">
        <w:rPr>
          <w:rStyle w:val="libFootnotenumChar"/>
          <w:rtl/>
        </w:rPr>
        <w:t>(4)</w:t>
      </w:r>
      <w:r w:rsidR="00DF4A8F">
        <w:rPr>
          <w:rtl/>
        </w:rPr>
        <w:t>:</w:t>
      </w:r>
      <w:r w:rsidRPr="00A350C2">
        <w:rPr>
          <w:rtl/>
        </w:rPr>
        <w:t xml:space="preserve"> ما الاختصار؟ فقال: الّذي اختصاره فساد. وقال لرجل: أتعرف فلانا المجوس</w:t>
      </w:r>
      <w:r>
        <w:rPr>
          <w:rtl/>
        </w:rPr>
        <w:t>ي</w:t>
      </w:r>
      <w:r w:rsidRPr="00A350C2">
        <w:rPr>
          <w:rtl/>
        </w:rPr>
        <w:t>؟ فقال: نعم، ذاك الّذي حلق وسط رأسه، كما يفعل اليهود</w:t>
      </w:r>
      <w:r>
        <w:rPr>
          <w:rtl/>
        </w:rPr>
        <w:t>ي</w:t>
      </w:r>
      <w:r w:rsidRPr="00A350C2">
        <w:rPr>
          <w:rtl/>
        </w:rPr>
        <w:t>، فقال النظّام:</w:t>
      </w:r>
    </w:p>
    <w:p w:rsidR="00D14F3E" w:rsidRDefault="00D14F3E" w:rsidP="00D14F3E">
      <w:pPr>
        <w:pStyle w:val="libNormal"/>
        <w:rPr>
          <w:rtl/>
        </w:rPr>
      </w:pPr>
      <w:r w:rsidRPr="00A350C2">
        <w:rPr>
          <w:rtl/>
        </w:rPr>
        <w:t>لا مجوس</w:t>
      </w:r>
      <w:r>
        <w:rPr>
          <w:rtl/>
        </w:rPr>
        <w:t>ي</w:t>
      </w:r>
      <w:r w:rsidRPr="00A350C2">
        <w:rPr>
          <w:rtl/>
        </w:rPr>
        <w:t xml:space="preserve"> عرفت، ولا يهود</w:t>
      </w:r>
      <w:r>
        <w:rPr>
          <w:rtl/>
        </w:rPr>
        <w:t>ي</w:t>
      </w:r>
      <w:r w:rsidRPr="00A350C2">
        <w:rPr>
          <w:rtl/>
        </w:rPr>
        <w:t xml:space="preserve"> وصفت.</w:t>
      </w:r>
    </w:p>
    <w:p w:rsidR="00D14F3E" w:rsidRDefault="00D14F3E" w:rsidP="00D14F3E">
      <w:pPr>
        <w:pStyle w:val="libNormal"/>
        <w:rPr>
          <w:rtl/>
        </w:rPr>
      </w:pPr>
      <w:r w:rsidRPr="00A350C2">
        <w:rPr>
          <w:rtl/>
        </w:rPr>
        <w:t>قال الجاحظ وذكر عبد الوهاب الثقف</w:t>
      </w:r>
      <w:r>
        <w:rPr>
          <w:rtl/>
        </w:rPr>
        <w:t>ي</w:t>
      </w:r>
      <w:r w:rsidRPr="00A350C2">
        <w:rPr>
          <w:rtl/>
        </w:rPr>
        <w:t xml:space="preserve"> فقال: هو أحلى من أمن بعد خوف، وبرء بعد سقم،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من نسخة</w:t>
      </w:r>
      <w:r>
        <w:rPr>
          <w:rtl/>
        </w:rPr>
        <w:t>)</w:t>
      </w:r>
      <w:r w:rsidR="00DF4A8F">
        <w:rPr>
          <w:rtl/>
        </w:rPr>
        <w:t>:</w:t>
      </w:r>
      <w:r>
        <w:rPr>
          <w:rtl/>
        </w:rPr>
        <w:t xml:space="preserve"> (</w:t>
      </w:r>
      <w:r w:rsidRPr="00A350C2">
        <w:rPr>
          <w:rtl/>
        </w:rPr>
        <w:t>قوى</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المخمس من الشعر: ما كان خمسة مصارع مقفاة، يخالفها الخامس أو يوافقها، والمزدوج: هو المثنو</w:t>
      </w:r>
      <w:r>
        <w:rPr>
          <w:rtl/>
        </w:rPr>
        <w:t>ي)</w:t>
      </w:r>
      <w:r w:rsidRPr="00A350C2">
        <w:rPr>
          <w:rtl/>
        </w:rPr>
        <w:t>.</w:t>
      </w:r>
    </w:p>
    <w:p w:rsidR="00D14F3E" w:rsidRDefault="00D14F3E" w:rsidP="00D14F3E">
      <w:pPr>
        <w:pStyle w:val="libFootnote"/>
        <w:rPr>
          <w:rtl/>
        </w:rPr>
      </w:pPr>
      <w:r w:rsidRPr="00A350C2">
        <w:rPr>
          <w:rtl/>
        </w:rPr>
        <w:t>(3) هو أبان بن عبد الحميد بن لاحق؛ شاعر مكثر؛ وأكثر شعره مزدوج ومسمط؛ (وانظر الفهرست 163).</w:t>
      </w:r>
    </w:p>
    <w:p w:rsidR="00D14F3E" w:rsidRPr="00A350C2" w:rsidRDefault="00D14F3E" w:rsidP="00D14F3E">
      <w:pPr>
        <w:pStyle w:val="libFootnote"/>
        <w:rPr>
          <w:rtl/>
        </w:rPr>
      </w:pPr>
      <w:r w:rsidRPr="00A350C2">
        <w:rPr>
          <w:rtl/>
        </w:rPr>
        <w:t>(4) هو أبو إسحاق بن سيار النظام البصر</w:t>
      </w:r>
      <w:r>
        <w:rPr>
          <w:rtl/>
        </w:rPr>
        <w:t>ي</w:t>
      </w:r>
      <w:r w:rsidRPr="00A350C2">
        <w:rPr>
          <w:rtl/>
        </w:rPr>
        <w:t>، شيخ الجاحظ، وأحد رءوس المعتزلة؛ وإليه تنسب الفرقة النظامية؛ (وانظر آراءه ف</w:t>
      </w:r>
      <w:r>
        <w:rPr>
          <w:rtl/>
        </w:rPr>
        <w:t>ي</w:t>
      </w:r>
      <w:r w:rsidRPr="00A350C2">
        <w:rPr>
          <w:rtl/>
        </w:rPr>
        <w:t xml:space="preserve"> الفرق بين الفرق 113).</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وخصب بعد جدب، وغنى بعد فقر، وطاعة المحبوب، وفرج المكروب، ومن الوصل</w:t>
      </w:r>
      <w:r>
        <w:rPr>
          <w:rtl/>
        </w:rPr>
        <w:t xml:space="preserve"> </w:t>
      </w:r>
      <w:r w:rsidRPr="008A1F12">
        <w:rPr>
          <w:rStyle w:val="libFootnotenumChar"/>
          <w:rtl/>
        </w:rPr>
        <w:t>(1)</w:t>
      </w:r>
      <w:r>
        <w:rPr>
          <w:rtl/>
        </w:rPr>
        <w:t xml:space="preserve"> </w:t>
      </w:r>
      <w:r w:rsidRPr="00A350C2">
        <w:rPr>
          <w:rtl/>
        </w:rPr>
        <w:t>الدائم، مع الشباب الناعم؛ وللنظّام شعر كثير صالح، فمنه: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ياتارك</w:t>
            </w:r>
            <w:r>
              <w:rPr>
                <w:rtl/>
              </w:rPr>
              <w:t>ي</w:t>
            </w:r>
            <w:r w:rsidRPr="00A350C2">
              <w:rPr>
                <w:rtl/>
              </w:rPr>
              <w:t xml:space="preserve"> جسدا بغير فؤاد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أسرفت ف</w:t>
            </w:r>
            <w:r>
              <w:rPr>
                <w:rtl/>
              </w:rPr>
              <w:t>ي</w:t>
            </w:r>
            <w:r w:rsidRPr="00A350C2">
              <w:rPr>
                <w:rtl/>
              </w:rPr>
              <w:t xml:space="preserve"> الهجران والإبعاد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 كان يمنعك الزّيارة أعين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فادخل عليّ بعلّة العوّاد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كيما أراك وتلك أعظم نعمة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ملكت يداك بها منيع قياد</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 العيون على القلوب إذا جنت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كانت بليّتها على الأجساد</w:t>
            </w:r>
            <w:r w:rsidRPr="00725071">
              <w:rPr>
                <w:rStyle w:val="libPoemTiniChar0"/>
                <w:rtl/>
              </w:rPr>
              <w:br/>
              <w:t> </w:t>
            </w:r>
          </w:p>
        </w:tc>
      </w:tr>
    </w:tbl>
    <w:p w:rsidR="00D14F3E" w:rsidRDefault="00D14F3E" w:rsidP="00D14F3E">
      <w:pPr>
        <w:pStyle w:val="libNormal"/>
        <w:rPr>
          <w:rtl/>
        </w:rPr>
      </w:pPr>
      <w:r w:rsidRPr="00A350C2">
        <w:rPr>
          <w:rtl/>
        </w:rPr>
        <w:t>وله:</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توهّمه</w:t>
            </w:r>
            <w:r>
              <w:rPr>
                <w:rtl/>
              </w:rPr>
              <w:t xml:space="preserve"> </w:t>
            </w:r>
            <w:r w:rsidRPr="008A1F12">
              <w:rPr>
                <w:rStyle w:val="libFootnotenumChar"/>
                <w:rtl/>
              </w:rPr>
              <w:t>(2)</w:t>
            </w:r>
            <w:r>
              <w:rPr>
                <w:rtl/>
              </w:rPr>
              <w:t xml:space="preserve"> </w:t>
            </w:r>
            <w:r w:rsidRPr="00A350C2">
              <w:rPr>
                <w:rtl/>
              </w:rPr>
              <w:t>طرف</w:t>
            </w:r>
            <w:r>
              <w:rPr>
                <w:rtl/>
              </w:rPr>
              <w:t>ي</w:t>
            </w:r>
            <w:r w:rsidRPr="00A350C2">
              <w:rPr>
                <w:rtl/>
              </w:rPr>
              <w:t xml:space="preserve"> فآلم خدّه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فكان</w:t>
            </w:r>
            <w:r>
              <w:rPr>
                <w:rtl/>
              </w:rPr>
              <w:t xml:space="preserve"> </w:t>
            </w:r>
            <w:r w:rsidRPr="008A1F12">
              <w:rPr>
                <w:rStyle w:val="libFootnotenumChar"/>
                <w:rtl/>
              </w:rPr>
              <w:t>(3)</w:t>
            </w:r>
            <w:r>
              <w:rPr>
                <w:rtl/>
              </w:rPr>
              <w:t xml:space="preserve"> </w:t>
            </w:r>
            <w:r w:rsidRPr="00A350C2">
              <w:rPr>
                <w:rtl/>
              </w:rPr>
              <w:t>مكان الوهم من نظر</w:t>
            </w:r>
            <w:r>
              <w:rPr>
                <w:rtl/>
              </w:rPr>
              <w:t>ي</w:t>
            </w:r>
            <w:r w:rsidRPr="00A350C2">
              <w:rPr>
                <w:rtl/>
              </w:rPr>
              <w:t xml:space="preserve"> أثر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وصافحه قلب</w:t>
            </w:r>
            <w:r>
              <w:rPr>
                <w:rtl/>
              </w:rPr>
              <w:t>ي</w:t>
            </w:r>
            <w:r w:rsidRPr="00A350C2">
              <w:rPr>
                <w:rtl/>
              </w:rPr>
              <w:t xml:space="preserve"> فآلم كفّه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فمن صفح قلب</w:t>
            </w:r>
            <w:r>
              <w:rPr>
                <w:rtl/>
              </w:rPr>
              <w:t>ي</w:t>
            </w:r>
            <w:r w:rsidRPr="00A350C2">
              <w:rPr>
                <w:rtl/>
              </w:rPr>
              <w:t xml:space="preserve"> ف</w:t>
            </w:r>
            <w:r>
              <w:rPr>
                <w:rtl/>
              </w:rPr>
              <w:t>ي</w:t>
            </w:r>
            <w:r w:rsidRPr="00A350C2">
              <w:rPr>
                <w:rtl/>
              </w:rPr>
              <w:t xml:space="preserve"> أنامله عقر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ومرّ بقلب</w:t>
            </w:r>
            <w:r>
              <w:rPr>
                <w:rtl/>
              </w:rPr>
              <w:t>ي</w:t>
            </w:r>
            <w:r w:rsidRPr="00A350C2">
              <w:rPr>
                <w:rtl/>
              </w:rPr>
              <w:t xml:space="preserve"> خاطرا فجرحته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أر خلقا</w:t>
            </w:r>
            <w:r>
              <w:rPr>
                <w:rtl/>
              </w:rPr>
              <w:t xml:space="preserve"> </w:t>
            </w:r>
            <w:r w:rsidRPr="008A1F12">
              <w:rPr>
                <w:rStyle w:val="libFootnotenumChar"/>
                <w:rtl/>
              </w:rPr>
              <w:t>(4)</w:t>
            </w:r>
            <w:r>
              <w:rPr>
                <w:rtl/>
              </w:rPr>
              <w:t xml:space="preserve"> </w:t>
            </w:r>
            <w:r w:rsidRPr="00A350C2">
              <w:rPr>
                <w:rtl/>
              </w:rPr>
              <w:t>قطّ يجرحه الفكر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يمرّ فمن لين وحسن تعطّف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يقال به سكر وليس به سكر</w:t>
            </w:r>
            <w:r w:rsidRPr="00725071">
              <w:rPr>
                <w:rStyle w:val="libPoemTiniChar0"/>
                <w:rtl/>
              </w:rPr>
              <w:br/>
              <w:t> </w:t>
            </w:r>
          </w:p>
        </w:tc>
      </w:tr>
    </w:tbl>
    <w:p w:rsidR="00D14F3E" w:rsidRDefault="00D14F3E" w:rsidP="00D14F3E">
      <w:pPr>
        <w:pStyle w:val="libNormal"/>
        <w:rPr>
          <w:rtl/>
        </w:rPr>
      </w:pPr>
      <w:r w:rsidRPr="00A350C2">
        <w:rPr>
          <w:rtl/>
        </w:rPr>
        <w:t>ويقال إن أبا العتاهية، قال: أنشدت النظام شعرا: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إذا همّ النّديم له بلحظ</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تمشّت ف</w:t>
            </w:r>
            <w:r>
              <w:rPr>
                <w:rtl/>
              </w:rPr>
              <w:t>ي</w:t>
            </w:r>
            <w:r w:rsidRPr="00A350C2">
              <w:rPr>
                <w:rtl/>
              </w:rPr>
              <w:t xml:space="preserve"> محاسنه الكلوم</w:t>
            </w:r>
            <w:r w:rsidRPr="00725071">
              <w:rPr>
                <w:rStyle w:val="libPoemTiniChar0"/>
                <w:rtl/>
              </w:rPr>
              <w:br/>
              <w:t> </w:t>
            </w:r>
          </w:p>
        </w:tc>
      </w:tr>
    </w:tbl>
    <w:p w:rsidR="00D14F3E" w:rsidRDefault="00D14F3E" w:rsidP="00D14F3E">
      <w:pPr>
        <w:pStyle w:val="libNormal"/>
        <w:rPr>
          <w:rtl/>
        </w:rPr>
      </w:pPr>
      <w:r w:rsidRPr="00A350C2">
        <w:rPr>
          <w:rtl/>
        </w:rPr>
        <w:t>فقال: ينبغ</w:t>
      </w:r>
      <w:r>
        <w:rPr>
          <w:rtl/>
        </w:rPr>
        <w:t>ي</w:t>
      </w:r>
      <w:r w:rsidRPr="00A350C2">
        <w:rPr>
          <w:rtl/>
        </w:rPr>
        <w:t xml:space="preserve"> أن ينادم هذا أعمى.</w:t>
      </w:r>
    </w:p>
    <w:p w:rsidR="00D14F3E" w:rsidRDefault="00D14F3E" w:rsidP="00D14F3E">
      <w:pPr>
        <w:pStyle w:val="libNormal"/>
        <w:rPr>
          <w:rtl/>
        </w:rPr>
      </w:pPr>
      <w:r w:rsidRPr="00A350C2">
        <w:rPr>
          <w:rtl/>
        </w:rPr>
        <w:t xml:space="preserve">قال سيدنا المرتضى أدام </w:t>
      </w:r>
      <w:r>
        <w:rPr>
          <w:rtl/>
        </w:rPr>
        <w:t>الله</w:t>
      </w:r>
      <w:r w:rsidRPr="00A350C2">
        <w:rPr>
          <w:rtl/>
        </w:rPr>
        <w:t xml:space="preserve"> علوّه: وأبيات النظام تتضمّن معنى بيت أب</w:t>
      </w:r>
      <w:r>
        <w:rPr>
          <w:rtl/>
        </w:rPr>
        <w:t>ي</w:t>
      </w:r>
      <w:r w:rsidRPr="00A350C2">
        <w:rPr>
          <w:rtl/>
        </w:rPr>
        <w:t xml:space="preserve"> العتاهية، ولسنا ندر</w:t>
      </w:r>
      <w:r>
        <w:rPr>
          <w:rtl/>
        </w:rPr>
        <w:t>ي</w:t>
      </w:r>
      <w:r w:rsidRPr="00A350C2">
        <w:rPr>
          <w:rtl/>
        </w:rPr>
        <w:t xml:space="preserve"> أيّهما أخذ من </w:t>
      </w:r>
      <w:r>
        <w:rPr>
          <w:rtl/>
        </w:rPr>
        <w:t>صاحبه، والنظّام يكرر هذا المعنى</w:t>
      </w:r>
      <w:r w:rsidRPr="00A350C2">
        <w:rPr>
          <w:rtl/>
        </w:rPr>
        <w:t xml:space="preserve"> كثيرا ف</w:t>
      </w:r>
      <w:r>
        <w:rPr>
          <w:rtl/>
        </w:rPr>
        <w:t>ي</w:t>
      </w:r>
      <w:r w:rsidRPr="00A350C2">
        <w:rPr>
          <w:rtl/>
        </w:rPr>
        <w:t xml:space="preserve"> شعره، فمن ذلك قوله: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رقّ فلو بزّت سرابيله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علّقه الجوّ من اللّطف</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يجرحه اللّحظ بتكراره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ويشتك</w:t>
            </w:r>
            <w:r>
              <w:rPr>
                <w:rtl/>
              </w:rPr>
              <w:t>ي</w:t>
            </w:r>
            <w:r w:rsidRPr="00A350C2">
              <w:rPr>
                <w:rtl/>
              </w:rPr>
              <w:t xml:space="preserve"> الإيماء بالطّرف</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الوصال</w:t>
      </w:r>
      <w:r>
        <w:rPr>
          <w:rtl/>
        </w:rPr>
        <w:t>).</w:t>
      </w:r>
    </w:p>
    <w:p w:rsidR="00D14F3E" w:rsidRDefault="00D14F3E" w:rsidP="00D14F3E">
      <w:pPr>
        <w:pStyle w:val="libFootnote"/>
        <w:rPr>
          <w:rtl/>
        </w:rPr>
      </w:pPr>
      <w:r w:rsidRPr="00A350C2">
        <w:rPr>
          <w:rtl/>
        </w:rPr>
        <w:t>(2) ف، ونسخة بحاشيت</w:t>
      </w:r>
      <w:r>
        <w:rPr>
          <w:rtl/>
        </w:rPr>
        <w:t>ي</w:t>
      </w:r>
      <w:r w:rsidRPr="00A350C2">
        <w:rPr>
          <w:rtl/>
        </w:rPr>
        <w:t xml:space="preserve"> الأصل، ت:</w:t>
      </w:r>
      <w:r>
        <w:rPr>
          <w:rtl/>
        </w:rPr>
        <w:t xml:space="preserve"> (</w:t>
      </w:r>
      <w:r w:rsidRPr="00A350C2">
        <w:rPr>
          <w:rtl/>
        </w:rPr>
        <w:t>تأمله</w:t>
      </w:r>
      <w:r>
        <w:rPr>
          <w:rtl/>
        </w:rPr>
        <w:t>).</w:t>
      </w:r>
    </w:p>
    <w:p w:rsidR="00D14F3E" w:rsidRDefault="00D14F3E" w:rsidP="00D14F3E">
      <w:pPr>
        <w:pStyle w:val="libFootnote"/>
        <w:rPr>
          <w:rtl/>
        </w:rPr>
      </w:pPr>
      <w:r w:rsidRPr="00A350C2">
        <w:rPr>
          <w:rtl/>
        </w:rPr>
        <w:t>(3) من نسخة بحاشية ت:</w:t>
      </w:r>
      <w:r>
        <w:rPr>
          <w:rtl/>
        </w:rPr>
        <w:t xml:space="preserve"> (</w:t>
      </w:r>
      <w:r w:rsidRPr="00A350C2">
        <w:rPr>
          <w:rtl/>
        </w:rPr>
        <w:t>فصار</w:t>
      </w:r>
      <w:r>
        <w:rPr>
          <w:rtl/>
        </w:rPr>
        <w:t>).</w:t>
      </w:r>
    </w:p>
    <w:p w:rsidR="00D14F3E" w:rsidRDefault="00D14F3E" w:rsidP="00D14F3E">
      <w:pPr>
        <w:pStyle w:val="libFootnote"/>
        <w:rPr>
          <w:rtl/>
        </w:rPr>
      </w:pPr>
      <w:r w:rsidRPr="00A350C2">
        <w:rPr>
          <w:rtl/>
        </w:rPr>
        <w:t>(4) من نسخة بحاشية الأصل:</w:t>
      </w:r>
      <w:r>
        <w:rPr>
          <w:rtl/>
        </w:rPr>
        <w:t xml:space="preserve"> (</w:t>
      </w:r>
      <w:r w:rsidRPr="00A350C2">
        <w:rPr>
          <w:rtl/>
        </w:rPr>
        <w:t>جسما</w:t>
      </w:r>
      <w:r>
        <w:rPr>
          <w:rtl/>
        </w:rPr>
        <w:t>).</w:t>
      </w:r>
    </w:p>
    <w:p w:rsidR="00D14F3E" w:rsidRPr="00A350C2" w:rsidRDefault="00D14F3E" w:rsidP="00D14F3E">
      <w:pPr>
        <w:pStyle w:val="libFootnote"/>
        <w:rPr>
          <w:rtl/>
        </w:rPr>
      </w:pPr>
      <w:r w:rsidRPr="00A350C2">
        <w:rPr>
          <w:rtl/>
        </w:rPr>
        <w:t>(5) حاشية ت:</w:t>
      </w:r>
      <w:r>
        <w:rPr>
          <w:rtl/>
        </w:rPr>
        <w:t xml:space="preserve"> (</w:t>
      </w:r>
      <w:r w:rsidRPr="00A350C2">
        <w:rPr>
          <w:rtl/>
        </w:rPr>
        <w:t>يعن</w:t>
      </w:r>
      <w:r>
        <w:rPr>
          <w:rtl/>
        </w:rPr>
        <w:t>ي</w:t>
      </w:r>
      <w:r w:rsidRPr="00A350C2">
        <w:rPr>
          <w:rtl/>
        </w:rPr>
        <w:t xml:space="preserve"> أن ف</w:t>
      </w:r>
      <w:r>
        <w:rPr>
          <w:rtl/>
        </w:rPr>
        <w:t>ي</w:t>
      </w:r>
      <w:r w:rsidRPr="00A350C2">
        <w:rPr>
          <w:rtl/>
        </w:rPr>
        <w:t xml:space="preserve"> سرابيله ثفلا واعتمادا باقيا، فلو بزت لعلقه الجو</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وحكى أن أبا النظام</w:t>
      </w:r>
      <w:r>
        <w:rPr>
          <w:rtl/>
        </w:rPr>
        <w:t xml:space="preserve"> </w:t>
      </w:r>
      <w:r w:rsidRPr="008A1F12">
        <w:rPr>
          <w:rStyle w:val="libFootnotenumChar"/>
          <w:rtl/>
        </w:rPr>
        <w:t>(1)</w:t>
      </w:r>
      <w:r>
        <w:rPr>
          <w:rtl/>
        </w:rPr>
        <w:t xml:space="preserve"> </w:t>
      </w:r>
      <w:r w:rsidRPr="00A350C2">
        <w:rPr>
          <w:rtl/>
        </w:rPr>
        <w:t>جاء به وهو حدث إلى الخليل بن أحمد، ليعلّمه، فقال له الخليل يوما يمتحنه، وف</w:t>
      </w:r>
      <w:r>
        <w:rPr>
          <w:rtl/>
        </w:rPr>
        <w:t>ي</w:t>
      </w:r>
      <w:r w:rsidRPr="00A350C2">
        <w:rPr>
          <w:rtl/>
        </w:rPr>
        <w:t xml:space="preserve"> يده قدح زجاج: يابنيّ، صف ل</w:t>
      </w:r>
      <w:r>
        <w:rPr>
          <w:rtl/>
        </w:rPr>
        <w:t>ي</w:t>
      </w:r>
      <w:r w:rsidRPr="00A350C2">
        <w:rPr>
          <w:rtl/>
        </w:rPr>
        <w:t xml:space="preserve"> هذه الزجاجة، فقال: أبمدح أم بذم؟</w:t>
      </w:r>
    </w:p>
    <w:p w:rsidR="00D14F3E" w:rsidRDefault="00D14F3E" w:rsidP="00D14F3E">
      <w:pPr>
        <w:pStyle w:val="libNormal"/>
        <w:rPr>
          <w:rtl/>
        </w:rPr>
      </w:pPr>
      <w:r w:rsidRPr="00A350C2">
        <w:rPr>
          <w:rtl/>
        </w:rPr>
        <w:t>قال: بمدح، قال: نعم، تريك القذى، لا تقبل الأذى، ولا تستر ما وراء؛ قال: فذمّها، قال: سريع كسرها، بطيء</w:t>
      </w:r>
      <w:r>
        <w:rPr>
          <w:rtl/>
        </w:rPr>
        <w:t xml:space="preserve"> </w:t>
      </w:r>
      <w:r w:rsidRPr="008A1F12">
        <w:rPr>
          <w:rStyle w:val="libFootnotenumChar"/>
          <w:rtl/>
        </w:rPr>
        <w:t>(2)</w:t>
      </w:r>
      <w:r>
        <w:rPr>
          <w:rtl/>
        </w:rPr>
        <w:t xml:space="preserve"> </w:t>
      </w:r>
      <w:r w:rsidRPr="00A350C2">
        <w:rPr>
          <w:rtl/>
        </w:rPr>
        <w:t>جبرها، قال: فصف هذه النخلة، وأومأ إلى نخلة ف</w:t>
      </w:r>
      <w:r>
        <w:rPr>
          <w:rtl/>
        </w:rPr>
        <w:t>ي</w:t>
      </w:r>
      <w:r w:rsidRPr="00A350C2">
        <w:rPr>
          <w:rtl/>
        </w:rPr>
        <w:t xml:space="preserve"> داره، فقال: أبمدح أم بذم؟ قال: بمدح، قال: ه</w:t>
      </w:r>
      <w:r>
        <w:rPr>
          <w:rtl/>
        </w:rPr>
        <w:t>ي</w:t>
      </w:r>
      <w:r w:rsidRPr="00A350C2">
        <w:rPr>
          <w:rtl/>
        </w:rPr>
        <w:t xml:space="preserve"> حلو مجتناها، باسق منتهاها، ناضر أعلاها؛ قال: فذمّها قال: ه</w:t>
      </w:r>
      <w:r>
        <w:rPr>
          <w:rtl/>
        </w:rPr>
        <w:t>ي</w:t>
      </w:r>
      <w:r w:rsidRPr="00A350C2">
        <w:rPr>
          <w:rtl/>
        </w:rPr>
        <w:t xml:space="preserve"> صعبة المرتقى، بعيدة المجتنى، محفوفة بالأذى؛ فقال الخليل:</w:t>
      </w:r>
    </w:p>
    <w:p w:rsidR="00D14F3E" w:rsidRDefault="00D14F3E" w:rsidP="00D14F3E">
      <w:pPr>
        <w:pStyle w:val="libNormal"/>
        <w:rPr>
          <w:rtl/>
        </w:rPr>
      </w:pPr>
      <w:r w:rsidRPr="00A350C2">
        <w:rPr>
          <w:rtl/>
        </w:rPr>
        <w:t>يابنيّ، نحن إلى التعلّم منك أحوج.</w:t>
      </w:r>
    </w:p>
    <w:p w:rsidR="00D14F3E" w:rsidRDefault="00D14F3E" w:rsidP="00D14F3E">
      <w:pPr>
        <w:pStyle w:val="libNormal"/>
        <w:rPr>
          <w:rtl/>
        </w:rPr>
      </w:pPr>
      <w:r w:rsidRPr="00A350C2">
        <w:rPr>
          <w:rtl/>
        </w:rPr>
        <w:t xml:space="preserve">قال سيدنا المرتضى أدام </w:t>
      </w:r>
      <w:r>
        <w:rPr>
          <w:rtl/>
        </w:rPr>
        <w:t>الله</w:t>
      </w:r>
      <w:r w:rsidRPr="00A350C2">
        <w:rPr>
          <w:rtl/>
        </w:rPr>
        <w:t xml:space="preserve"> علوّه: وهذه بلاغة من النظّام حسنة، لأن البلاغة ه</w:t>
      </w:r>
      <w:r>
        <w:rPr>
          <w:rtl/>
        </w:rPr>
        <w:t>ي</w:t>
      </w:r>
      <w:r w:rsidRPr="00A350C2">
        <w:rPr>
          <w:rtl/>
        </w:rPr>
        <w:t xml:space="preserve"> وصف الشيء ذمّا أو مدحا بأقصى ما يقال فيه.</w:t>
      </w:r>
    </w:p>
    <w:p w:rsidR="00D14F3E" w:rsidRDefault="00D14F3E" w:rsidP="00D14F3E">
      <w:pPr>
        <w:pStyle w:val="libCenter"/>
        <w:rPr>
          <w:rtl/>
        </w:rPr>
      </w:pPr>
      <w:r w:rsidRPr="00A350C2">
        <w:rPr>
          <w:rtl/>
        </w:rPr>
        <w:t>***</w:t>
      </w:r>
    </w:p>
    <w:p w:rsidR="00D14F3E" w:rsidRDefault="00D14F3E" w:rsidP="000A5C9E">
      <w:pPr>
        <w:pStyle w:val="Heading2"/>
        <w:rPr>
          <w:rtl/>
        </w:rPr>
      </w:pPr>
      <w:bookmarkStart w:id="84" w:name="_Toc398065541"/>
      <w:r w:rsidRPr="00A350C2">
        <w:rPr>
          <w:rtl/>
        </w:rPr>
        <w:t>[اختبار لبيد بهجائه للبقلة وخبره مع الربيع بن زياد عند النعمان:</w:t>
      </w:r>
      <w:r w:rsidR="000A5C9E">
        <w:rPr>
          <w:rtl/>
        </w:rPr>
        <w:t>]</w:t>
      </w:r>
      <w:bookmarkEnd w:id="84"/>
    </w:p>
    <w:p w:rsidR="00D14F3E" w:rsidRDefault="00D14F3E" w:rsidP="00D14F3E">
      <w:pPr>
        <w:pStyle w:val="libNormal"/>
        <w:rPr>
          <w:rtl/>
        </w:rPr>
      </w:pPr>
      <w:r w:rsidRPr="00A350C2">
        <w:rPr>
          <w:rtl/>
        </w:rPr>
        <w:t>وشيبه بهذا المعنى خبر لبيد</w:t>
      </w:r>
      <w:r>
        <w:rPr>
          <w:rtl/>
        </w:rPr>
        <w:t xml:space="preserve"> </w:t>
      </w:r>
      <w:r w:rsidRPr="008A1F12">
        <w:rPr>
          <w:rStyle w:val="libFootnotenumChar"/>
          <w:rtl/>
        </w:rPr>
        <w:t>(3)</w:t>
      </w:r>
      <w:r>
        <w:rPr>
          <w:rtl/>
        </w:rPr>
        <w:t xml:space="preserve"> </w:t>
      </w:r>
      <w:r w:rsidRPr="00A350C2">
        <w:rPr>
          <w:rtl/>
        </w:rPr>
        <w:t>المشهور ف</w:t>
      </w:r>
      <w:r>
        <w:rPr>
          <w:rtl/>
        </w:rPr>
        <w:t>ي</w:t>
      </w:r>
      <w:r w:rsidRPr="00A350C2">
        <w:rPr>
          <w:rtl/>
        </w:rPr>
        <w:t xml:space="preserve"> هجائه</w:t>
      </w:r>
      <w:r>
        <w:rPr>
          <w:rtl/>
        </w:rPr>
        <w:t xml:space="preserve"> </w:t>
      </w:r>
      <w:r w:rsidRPr="008A1F12">
        <w:rPr>
          <w:rStyle w:val="libFootnotenumChar"/>
          <w:rtl/>
        </w:rPr>
        <w:t>(4)</w:t>
      </w:r>
      <w:r>
        <w:rPr>
          <w:rtl/>
        </w:rPr>
        <w:t xml:space="preserve"> </w:t>
      </w:r>
      <w:r w:rsidRPr="00A350C2">
        <w:rPr>
          <w:rtl/>
        </w:rPr>
        <w:t>البقلة، الت</w:t>
      </w:r>
      <w:r>
        <w:rPr>
          <w:rtl/>
        </w:rPr>
        <w:t>ي</w:t>
      </w:r>
      <w:r w:rsidRPr="00A350C2">
        <w:rPr>
          <w:rtl/>
        </w:rPr>
        <w:t xml:space="preserve"> امتحن بهجائها، واختبر بذمها، فقال فيها أبلغ ما يقال ف</w:t>
      </w:r>
      <w:r>
        <w:rPr>
          <w:rtl/>
        </w:rPr>
        <w:t>ي</w:t>
      </w:r>
      <w:r w:rsidRPr="00A350C2">
        <w:rPr>
          <w:rtl/>
        </w:rPr>
        <w:t xml:space="preserve"> مثلها، وذلك أن عمارة وأنسا وقيسا والربيع بن</w:t>
      </w:r>
      <w:r>
        <w:rPr>
          <w:rtl/>
        </w:rPr>
        <w:t>ي</w:t>
      </w:r>
      <w:r w:rsidRPr="00A350C2">
        <w:rPr>
          <w:rtl/>
        </w:rPr>
        <w:t xml:space="preserve"> زياد العبسيين وفدوا على النعمان بن المنذر، ووفد عليه العامريون بنو أم البنين</w:t>
      </w:r>
      <w:r>
        <w:rPr>
          <w:rtl/>
        </w:rPr>
        <w:t xml:space="preserve"> </w:t>
      </w:r>
      <w:r w:rsidRPr="008A1F12">
        <w:rPr>
          <w:rStyle w:val="libFootnotenumChar"/>
          <w:rtl/>
        </w:rPr>
        <w:t>(5)</w:t>
      </w:r>
      <w:r>
        <w:rPr>
          <w:rtl/>
        </w:rPr>
        <w:t xml:space="preserve">، </w:t>
      </w:r>
      <w:r w:rsidRPr="00A350C2">
        <w:rPr>
          <w:rtl/>
        </w:rPr>
        <w:t>وعليهم أبو البراء عامر بن مالك بن جعفر بن كلاب، وهو ملاعب الأسنّة، وكان العامريون ثلاثين رجلا،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كان النظام شاعرا فصار متكلما، وبالعكس منه أبو نواس</w:t>
      </w:r>
      <w:r>
        <w:rPr>
          <w:rtl/>
        </w:rPr>
        <w:t>).</w:t>
      </w:r>
    </w:p>
    <w:p w:rsidR="00D14F3E" w:rsidRDefault="00D14F3E" w:rsidP="00D14F3E">
      <w:pPr>
        <w:pStyle w:val="libFootnote"/>
        <w:rPr>
          <w:rtl/>
        </w:rPr>
      </w:pPr>
      <w:r w:rsidRPr="00A350C2">
        <w:rPr>
          <w:rtl/>
        </w:rPr>
        <w:t>(2) من نسخة بحاشية ت:</w:t>
      </w:r>
      <w:r>
        <w:rPr>
          <w:rtl/>
        </w:rPr>
        <w:t xml:space="preserve"> (</w:t>
      </w:r>
      <w:r w:rsidRPr="00A350C2">
        <w:rPr>
          <w:rtl/>
        </w:rPr>
        <w:t>بعيد</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كان لبيد صحابيا مخضرما، وبق</w:t>
      </w:r>
      <w:r>
        <w:rPr>
          <w:rtl/>
        </w:rPr>
        <w:t>ي</w:t>
      </w:r>
      <w:r w:rsidRPr="00A350C2">
        <w:rPr>
          <w:rtl/>
        </w:rPr>
        <w:t xml:space="preserve"> بعد رسول </w:t>
      </w:r>
      <w:r>
        <w:rPr>
          <w:rtl/>
        </w:rPr>
        <w:t>الله</w:t>
      </w:r>
      <w:r w:rsidRPr="00A350C2">
        <w:rPr>
          <w:rtl/>
        </w:rPr>
        <w:t xml:space="preserve"> </w:t>
      </w:r>
      <w:r w:rsidRPr="008A1F12">
        <w:rPr>
          <w:rStyle w:val="libFootnoteAlaemChar"/>
          <w:rtl/>
        </w:rPr>
        <w:t>صلى‌الله‌عليه‌وآله</w:t>
      </w:r>
      <w:r w:rsidRPr="00A350C2">
        <w:rPr>
          <w:rtl/>
        </w:rPr>
        <w:t xml:space="preserve"> زمانا، وكان مستبصرا حسن الطريقة، وكان لا يقول الشعر بعد إسلامه ويقول: عوض</w:t>
      </w:r>
      <w:r>
        <w:rPr>
          <w:rtl/>
        </w:rPr>
        <w:t>ي</w:t>
      </w:r>
      <w:r w:rsidRPr="00A350C2">
        <w:rPr>
          <w:rtl/>
        </w:rPr>
        <w:t xml:space="preserve"> </w:t>
      </w:r>
      <w:r>
        <w:rPr>
          <w:rtl/>
        </w:rPr>
        <w:t>الله</w:t>
      </w:r>
      <w:r w:rsidRPr="00A350C2">
        <w:rPr>
          <w:rtl/>
        </w:rPr>
        <w:t xml:space="preserve"> البقرة وآل عمران والمخضرم: الّذي أدرك الجاهلية والإسلام</w:t>
      </w:r>
      <w:r>
        <w:rPr>
          <w:rtl/>
        </w:rPr>
        <w:t>).</w:t>
      </w:r>
    </w:p>
    <w:p w:rsidR="00D14F3E" w:rsidRDefault="00D14F3E" w:rsidP="00D14F3E">
      <w:pPr>
        <w:pStyle w:val="libFootnote"/>
        <w:rPr>
          <w:rtl/>
        </w:rPr>
      </w:pPr>
      <w:r w:rsidRPr="00A350C2">
        <w:rPr>
          <w:rtl/>
        </w:rPr>
        <w:t>وانظر الخبر ضمن ترجمة لبيد وذكر نسبه وأخباره ف</w:t>
      </w:r>
      <w:r>
        <w:rPr>
          <w:rtl/>
        </w:rPr>
        <w:t>ي</w:t>
      </w:r>
      <w:r w:rsidRPr="00A350C2">
        <w:rPr>
          <w:rtl/>
        </w:rPr>
        <w:t xml:space="preserve"> (الأغان</w:t>
      </w:r>
      <w:r>
        <w:rPr>
          <w:rtl/>
        </w:rPr>
        <w:t>ي</w:t>
      </w:r>
      <w:r w:rsidRPr="00A350C2">
        <w:rPr>
          <w:rtl/>
        </w:rPr>
        <w:t xml:space="preserve"> 14</w:t>
      </w:r>
      <w:r>
        <w:rPr>
          <w:rtl/>
        </w:rPr>
        <w:t xml:space="preserve"> - </w:t>
      </w:r>
      <w:r w:rsidRPr="00A350C2">
        <w:rPr>
          <w:rtl/>
        </w:rPr>
        <w:t>90</w:t>
      </w:r>
      <w:r>
        <w:rPr>
          <w:rtl/>
        </w:rPr>
        <w:t xml:space="preserve"> - </w:t>
      </w:r>
      <w:r w:rsidRPr="00A350C2">
        <w:rPr>
          <w:rtl/>
        </w:rPr>
        <w:t>98، والخزانة 4: 117، ومجالس ثعلب 449</w:t>
      </w:r>
      <w:r>
        <w:rPr>
          <w:rtl/>
        </w:rPr>
        <w:t xml:space="preserve"> - </w:t>
      </w:r>
      <w:r w:rsidRPr="00A350C2">
        <w:rPr>
          <w:rtl/>
        </w:rPr>
        <w:t>450، وشعراء النصرانية 790، والعمدة 1: 27، والحيوان 5: 173).</w:t>
      </w:r>
    </w:p>
    <w:p w:rsidR="00D14F3E" w:rsidRDefault="00D14F3E" w:rsidP="00D14F3E">
      <w:pPr>
        <w:pStyle w:val="libFootnote"/>
        <w:rPr>
          <w:rtl/>
        </w:rPr>
      </w:pPr>
      <w:r w:rsidRPr="00A350C2">
        <w:rPr>
          <w:rtl/>
        </w:rPr>
        <w:t>(4) من نسخة بحاشية ت:</w:t>
      </w:r>
      <w:r>
        <w:rPr>
          <w:rtl/>
        </w:rPr>
        <w:t xml:space="preserve"> (</w:t>
      </w:r>
      <w:r w:rsidRPr="00A350C2">
        <w:rPr>
          <w:rtl/>
        </w:rPr>
        <w:t>وهجائه</w:t>
      </w:r>
      <w:r>
        <w:rPr>
          <w:rtl/>
        </w:rPr>
        <w:t>).</w:t>
      </w:r>
    </w:p>
    <w:p w:rsidR="00D14F3E" w:rsidRPr="00A350C2" w:rsidRDefault="00D14F3E" w:rsidP="00D14F3E">
      <w:pPr>
        <w:pStyle w:val="libFootnote"/>
        <w:rPr>
          <w:rtl/>
        </w:rPr>
      </w:pPr>
      <w:r w:rsidRPr="00A350C2">
        <w:rPr>
          <w:rtl/>
        </w:rPr>
        <w:t>(5) ه</w:t>
      </w:r>
      <w:r>
        <w:rPr>
          <w:rtl/>
        </w:rPr>
        <w:t>ي</w:t>
      </w:r>
      <w:r w:rsidRPr="00A350C2">
        <w:rPr>
          <w:rtl/>
        </w:rPr>
        <w:t xml:space="preserve"> فاطمة بنت الخرشب الأنمارية؛ إحدى المنجبات من العرب؛ وكان يقال لبنيها الكملة؛ رو</w:t>
      </w:r>
      <w:r>
        <w:rPr>
          <w:rtl/>
        </w:rPr>
        <w:t>ي</w:t>
      </w:r>
      <w:r w:rsidRPr="00A350C2">
        <w:rPr>
          <w:rtl/>
        </w:rPr>
        <w:t xml:space="preserve"> أن عبد </w:t>
      </w:r>
      <w:r>
        <w:rPr>
          <w:rtl/>
        </w:rPr>
        <w:t>الله</w:t>
      </w:r>
      <w:r w:rsidRPr="00A350C2">
        <w:rPr>
          <w:rtl/>
        </w:rPr>
        <w:t xml:space="preserve"> بن جدعان لقيها وه</w:t>
      </w:r>
      <w:r>
        <w:rPr>
          <w:rtl/>
        </w:rPr>
        <w:t>ي</w:t>
      </w:r>
      <w:r w:rsidRPr="00A350C2">
        <w:rPr>
          <w:rtl/>
        </w:rPr>
        <w:t xml:space="preserve"> تطوف بالكعبة؛ فقال لها: نشدتك </w:t>
      </w:r>
      <w:r>
        <w:rPr>
          <w:rtl/>
        </w:rPr>
        <w:t>الله</w:t>
      </w:r>
      <w:r w:rsidRPr="00A350C2">
        <w:rPr>
          <w:rtl/>
        </w:rPr>
        <w:t xml:space="preserve"> برب هذه البنية! أ</w:t>
      </w:r>
      <w:r>
        <w:rPr>
          <w:rtl/>
        </w:rPr>
        <w:t>ي</w:t>
      </w:r>
      <w:r w:rsidRPr="00A350C2">
        <w:rPr>
          <w:rtl/>
        </w:rPr>
        <w:t xml:space="preserve"> بنيك أفضل؟ قالت: الربيع؛ لا بل عمارة؛ لا بل أنس؛ ثكلتهم إن كنت أدر</w:t>
      </w:r>
      <w:r>
        <w:rPr>
          <w:rtl/>
        </w:rPr>
        <w:t>ي</w:t>
      </w:r>
      <w:r w:rsidRPr="00A350C2">
        <w:rPr>
          <w:rtl/>
        </w:rPr>
        <w:t xml:space="preserve"> أيهم أفضل</w:t>
      </w:r>
      <w:r>
        <w:rPr>
          <w:rtl/>
        </w:rPr>
        <w:t xml:space="preserve">)، </w:t>
      </w:r>
      <w:r w:rsidRPr="00A350C2">
        <w:rPr>
          <w:rtl/>
        </w:rPr>
        <w:t>(وانظر الأغان</w:t>
      </w:r>
      <w:r>
        <w:rPr>
          <w:rtl/>
        </w:rPr>
        <w:t>ي</w:t>
      </w:r>
      <w:r w:rsidRPr="00A350C2">
        <w:rPr>
          <w:rtl/>
        </w:rPr>
        <w:t xml:space="preserve"> 16: 19).</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وفيهم لبيد بن ربيعة بن مالك بن جعفر بن كلاب، وهو يومئذ غلام له ذؤابة، وكان الربيع ابن زياد العبس</w:t>
      </w:r>
      <w:r>
        <w:rPr>
          <w:rtl/>
        </w:rPr>
        <w:t>ي</w:t>
      </w:r>
      <w:r w:rsidRPr="00A350C2">
        <w:rPr>
          <w:rtl/>
        </w:rPr>
        <w:t xml:space="preserve"> ينادم النعمان، ويكثر عنده، ويتقدم على من سواه، وكان يدعى الكامل، لشطاطه</w:t>
      </w:r>
      <w:r>
        <w:rPr>
          <w:rtl/>
        </w:rPr>
        <w:t xml:space="preserve"> </w:t>
      </w:r>
      <w:r w:rsidRPr="008A1F12">
        <w:rPr>
          <w:rStyle w:val="libFootnotenumChar"/>
          <w:rtl/>
        </w:rPr>
        <w:t>(1)</w:t>
      </w:r>
      <w:r>
        <w:rPr>
          <w:rtl/>
        </w:rPr>
        <w:t xml:space="preserve"> </w:t>
      </w:r>
      <w:r w:rsidRPr="00A350C2">
        <w:rPr>
          <w:rtl/>
        </w:rPr>
        <w:t>وبياضه وكماله.</w:t>
      </w:r>
    </w:p>
    <w:p w:rsidR="00D14F3E" w:rsidRDefault="00D14F3E" w:rsidP="00D14F3E">
      <w:pPr>
        <w:pStyle w:val="libNormal"/>
        <w:rPr>
          <w:rtl/>
        </w:rPr>
      </w:pPr>
      <w:r w:rsidRPr="00A350C2">
        <w:rPr>
          <w:rtl/>
        </w:rPr>
        <w:t>فضرب النعمان قبّة على أب</w:t>
      </w:r>
      <w:r>
        <w:rPr>
          <w:rtl/>
        </w:rPr>
        <w:t>ي</w:t>
      </w:r>
      <w:r w:rsidRPr="00A350C2">
        <w:rPr>
          <w:rtl/>
        </w:rPr>
        <w:t xml:space="preserve"> براء، وأجرى عليه وعلى من كان معه النّزل، فكانوا يحضرون النعمان لحاجتهم، فافتخروا يوما بحضرته، فكاد العبسيون يغلبون العامريين، وكان الربيع إذا خلا بالنعمان طعن فيهم، وذكر معايبهم؛ ففعل ذلك مرارا لعداوته لبن</w:t>
      </w:r>
      <w:r>
        <w:rPr>
          <w:rtl/>
        </w:rPr>
        <w:t>ي</w:t>
      </w:r>
      <w:r w:rsidRPr="00A350C2">
        <w:rPr>
          <w:rtl/>
        </w:rPr>
        <w:t xml:space="preserve"> جعفر؛ لأنهم كانوا أسروه، فصدّ النعمان عنهم حتى نزع القبة عن أب</w:t>
      </w:r>
      <w:r>
        <w:rPr>
          <w:rtl/>
        </w:rPr>
        <w:t>ي براء، وقطع</w:t>
      </w:r>
      <w:r w:rsidRPr="00A350C2">
        <w:rPr>
          <w:rtl/>
        </w:rPr>
        <w:t xml:space="preserve"> النّزل، ودخلوا عليه يوما فرأوا منه جفاء، وقد كان قبل ذلك يكرمهم، ويقدّم مجلسهم، فخرجوا من عنده غضابا، وهمّوا بالانصراف، ولبيد فى رحالهم يحفظ أمتعتهم، ويغدو بإبلهم فيرعاها، فإذا أمسى انصرف بها.</w:t>
      </w:r>
    </w:p>
    <w:p w:rsidR="00D14F3E" w:rsidRDefault="00D14F3E" w:rsidP="00D14F3E">
      <w:pPr>
        <w:pStyle w:val="libNormal"/>
        <w:rPr>
          <w:rtl/>
        </w:rPr>
      </w:pPr>
      <w:r w:rsidRPr="00A350C2">
        <w:rPr>
          <w:rtl/>
        </w:rPr>
        <w:t>فأتاهم تلك الليلة وهم يتذاكرون أمر الربيع، فقال لهم: ما كنتم</w:t>
      </w:r>
      <w:r>
        <w:rPr>
          <w:rtl/>
        </w:rPr>
        <w:t xml:space="preserve"> </w:t>
      </w:r>
      <w:r w:rsidRPr="008A1F12">
        <w:rPr>
          <w:rStyle w:val="libFootnotenumChar"/>
          <w:rtl/>
        </w:rPr>
        <w:t>(2)</w:t>
      </w:r>
      <w:r>
        <w:rPr>
          <w:rtl/>
        </w:rPr>
        <w:t xml:space="preserve"> </w:t>
      </w:r>
      <w:r w:rsidRPr="00A350C2">
        <w:rPr>
          <w:rtl/>
        </w:rPr>
        <w:t>تتناجون؟ فكتموه، وقالوا له: إليك عنا، فقال: أخبرون</w:t>
      </w:r>
      <w:r>
        <w:rPr>
          <w:rtl/>
        </w:rPr>
        <w:t>ي</w:t>
      </w:r>
      <w:r w:rsidRPr="00A350C2">
        <w:rPr>
          <w:rtl/>
        </w:rPr>
        <w:t>، فلعلّ لكم عند</w:t>
      </w:r>
      <w:r>
        <w:rPr>
          <w:rtl/>
        </w:rPr>
        <w:t>ي</w:t>
      </w:r>
      <w:r w:rsidRPr="00A350C2">
        <w:rPr>
          <w:rtl/>
        </w:rPr>
        <w:t xml:space="preserve"> فرجا، فزجروه، فقال: و</w:t>
      </w:r>
      <w:r>
        <w:rPr>
          <w:rtl/>
        </w:rPr>
        <w:t>الله</w:t>
      </w:r>
      <w:r w:rsidRPr="00A350C2">
        <w:rPr>
          <w:rtl/>
        </w:rPr>
        <w:t xml:space="preserve"> لا أحفظ لكم متاعا، ولا أسرح لكم بعيرا</w:t>
      </w:r>
      <w:r>
        <w:rPr>
          <w:rtl/>
        </w:rPr>
        <w:t xml:space="preserve"> </w:t>
      </w:r>
      <w:r w:rsidRPr="008A1F12">
        <w:rPr>
          <w:rStyle w:val="libFootnotenumChar"/>
          <w:rtl/>
        </w:rPr>
        <w:t>(3)</w:t>
      </w:r>
      <w:r>
        <w:rPr>
          <w:rtl/>
        </w:rPr>
        <w:t xml:space="preserve"> </w:t>
      </w:r>
      <w:r w:rsidRPr="00A350C2">
        <w:rPr>
          <w:rtl/>
        </w:rPr>
        <w:t>أو تخبرون</w:t>
      </w:r>
      <w:r>
        <w:rPr>
          <w:rtl/>
        </w:rPr>
        <w:t>ي</w:t>
      </w:r>
      <w:r w:rsidRPr="00A350C2">
        <w:rPr>
          <w:rtl/>
        </w:rPr>
        <w:t>؟ وكانت أم لبيد عبسية ف</w:t>
      </w:r>
      <w:r>
        <w:rPr>
          <w:rtl/>
        </w:rPr>
        <w:t>ي</w:t>
      </w:r>
      <w:r w:rsidRPr="00A350C2">
        <w:rPr>
          <w:rtl/>
        </w:rPr>
        <w:t xml:space="preserve"> حجر الربيع، فقالوا له: خالك قد غلبنا على الملك، وصدّ</w:t>
      </w:r>
      <w:r>
        <w:rPr>
          <w:rtl/>
        </w:rPr>
        <w:t xml:space="preserve"> </w:t>
      </w:r>
      <w:r w:rsidRPr="008A1F12">
        <w:rPr>
          <w:rStyle w:val="libFootnotenumChar"/>
          <w:rtl/>
        </w:rPr>
        <w:t>(4)</w:t>
      </w:r>
      <w:r>
        <w:rPr>
          <w:rtl/>
        </w:rPr>
        <w:t xml:space="preserve"> </w:t>
      </w:r>
      <w:r w:rsidRPr="00A350C2">
        <w:rPr>
          <w:rtl/>
        </w:rPr>
        <w:t>عنا وجهه، فقال: هل تقدرون أن تجمعوا بين</w:t>
      </w:r>
      <w:r>
        <w:rPr>
          <w:rtl/>
        </w:rPr>
        <w:t>ي</w:t>
      </w:r>
      <w:r w:rsidRPr="00A350C2">
        <w:rPr>
          <w:rtl/>
        </w:rPr>
        <w:t xml:space="preserve"> وبينه غدا حين يقعد الملك فأرجز به رجزا ممضّا مؤلما، لا يلتفت إليه النعمان بعده أبدا؟ قالوا له: وهل عندك ذلك؟ قال: نعم، قالوا: فإنّا نبلوك بشتم</w:t>
      </w:r>
      <w:r>
        <w:rPr>
          <w:rtl/>
        </w:rPr>
        <w:t xml:space="preserve"> </w:t>
      </w:r>
      <w:r w:rsidRPr="008A1F12">
        <w:rPr>
          <w:rStyle w:val="libFootnotenumChar"/>
          <w:rtl/>
        </w:rPr>
        <w:t>(5)</w:t>
      </w:r>
      <w:r>
        <w:rPr>
          <w:rtl/>
        </w:rPr>
        <w:t xml:space="preserve"> </w:t>
      </w:r>
      <w:r w:rsidRPr="00A350C2">
        <w:rPr>
          <w:rtl/>
        </w:rPr>
        <w:t>هذه البقلة</w:t>
      </w:r>
      <w:r>
        <w:rPr>
          <w:rtl/>
        </w:rPr>
        <w:t xml:space="preserve"> - </w:t>
      </w:r>
      <w:r w:rsidRPr="00A350C2">
        <w:rPr>
          <w:rtl/>
        </w:rPr>
        <w:t>وقدامهم بقلة دقيقة القضبان، قليلة الورق، لاصقة فروعها بالأرض، تدعى التّربة</w:t>
      </w:r>
      <w:r>
        <w:rPr>
          <w:rtl/>
        </w:rPr>
        <w:t xml:space="preserve"> - </w:t>
      </w:r>
      <w:r w:rsidRPr="00A350C2">
        <w:rPr>
          <w:rtl/>
        </w:rPr>
        <w:t>فاقتلعها من الأرض وأخذها بيده، وقال:</w:t>
      </w:r>
      <w:r>
        <w:rPr>
          <w:rtl/>
        </w:rPr>
        <w:t xml:space="preserve"> (</w:t>
      </w:r>
      <w:r w:rsidRPr="00A350C2">
        <w:rPr>
          <w:rtl/>
        </w:rPr>
        <w:t>هذه البقلة التّربة التّفلة الرذلة، الت</w:t>
      </w:r>
      <w:r>
        <w:rPr>
          <w:rtl/>
        </w:rPr>
        <w:t>ي</w:t>
      </w:r>
      <w:r w:rsidRPr="00A350C2">
        <w:rPr>
          <w:rtl/>
        </w:rPr>
        <w:t xml:space="preserve"> لا تذك</w:t>
      </w:r>
      <w:r>
        <w:rPr>
          <w:rtl/>
        </w:rPr>
        <w:t>ي</w:t>
      </w:r>
      <w:r w:rsidRPr="00A350C2">
        <w:rPr>
          <w:rtl/>
        </w:rPr>
        <w:t xml:space="preserve"> نارا، ولا تؤهل دارا، ولا تستر جارا، عودها ضئيل، وفرعها ذليل، وخيرها قليل، بلدها شاسع ونبتها خاشع، وآكلها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الشطاط هو استواء القامة وحسنها، والشطط: الخلاف والجدل</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مالكم</w:t>
      </w:r>
      <w:r>
        <w:rPr>
          <w:rtl/>
        </w:rPr>
        <w:t>).</w:t>
      </w:r>
    </w:p>
    <w:p w:rsidR="00D14F3E" w:rsidRDefault="00D14F3E" w:rsidP="00D14F3E">
      <w:pPr>
        <w:pStyle w:val="libFootnote"/>
        <w:rPr>
          <w:rtl/>
        </w:rPr>
      </w:pPr>
      <w:r w:rsidRPr="00A350C2">
        <w:rPr>
          <w:rtl/>
        </w:rPr>
        <w:t>(3) من نسخة بحاشيت</w:t>
      </w:r>
      <w:r>
        <w:rPr>
          <w:rtl/>
        </w:rPr>
        <w:t>ي</w:t>
      </w:r>
      <w:r w:rsidRPr="00A350C2">
        <w:rPr>
          <w:rtl/>
        </w:rPr>
        <w:t xml:space="preserve"> ت:</w:t>
      </w:r>
      <w:r>
        <w:rPr>
          <w:rtl/>
        </w:rPr>
        <w:t xml:space="preserve"> (</w:t>
      </w:r>
      <w:r w:rsidRPr="00A350C2">
        <w:rPr>
          <w:rtl/>
        </w:rPr>
        <w:t>إبلا</w:t>
      </w:r>
      <w:r>
        <w:rPr>
          <w:rtl/>
        </w:rPr>
        <w:t>).</w:t>
      </w:r>
    </w:p>
    <w:p w:rsidR="00D14F3E" w:rsidRDefault="00D14F3E" w:rsidP="00D14F3E">
      <w:pPr>
        <w:pStyle w:val="libFootnote"/>
        <w:rPr>
          <w:rtl/>
        </w:rPr>
      </w:pPr>
      <w:r w:rsidRPr="00A350C2">
        <w:rPr>
          <w:rtl/>
        </w:rPr>
        <w:t>(4) حاشية ت (من نسخة):</w:t>
      </w:r>
      <w:r>
        <w:rPr>
          <w:rtl/>
        </w:rPr>
        <w:t xml:space="preserve"> (</w:t>
      </w:r>
      <w:r w:rsidRPr="00A350C2">
        <w:rPr>
          <w:rtl/>
        </w:rPr>
        <w:t>وأصدعنا</w:t>
      </w:r>
      <w:r>
        <w:rPr>
          <w:rtl/>
        </w:rPr>
        <w:t>).</w:t>
      </w:r>
    </w:p>
    <w:p w:rsidR="00D14F3E" w:rsidRPr="00A350C2" w:rsidRDefault="00D14F3E" w:rsidP="00D14F3E">
      <w:pPr>
        <w:pStyle w:val="libFootnote"/>
        <w:rPr>
          <w:rtl/>
        </w:rPr>
      </w:pPr>
      <w:r w:rsidRPr="00A350C2">
        <w:rPr>
          <w:rtl/>
        </w:rPr>
        <w:t>(5) حاشية ت (من نسخة):</w:t>
      </w:r>
      <w:r>
        <w:rPr>
          <w:rtl/>
        </w:rPr>
        <w:t xml:space="preserve"> (</w:t>
      </w:r>
      <w:r w:rsidRPr="00A350C2">
        <w:rPr>
          <w:rtl/>
        </w:rPr>
        <w:t>فاشتم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جائع، والمقيم عليها قانع؛ أقصر البقول فرعا، وأخبثها مرعى وأشدها قلعا، فحربا</w:t>
      </w:r>
      <w:r>
        <w:rPr>
          <w:rtl/>
        </w:rPr>
        <w:t xml:space="preserve"> </w:t>
      </w:r>
      <w:r w:rsidRPr="008A1F12">
        <w:rPr>
          <w:rStyle w:val="libFootnotenumChar"/>
          <w:rtl/>
        </w:rPr>
        <w:t>(1)</w:t>
      </w:r>
      <w:r>
        <w:rPr>
          <w:rtl/>
        </w:rPr>
        <w:t xml:space="preserve"> </w:t>
      </w:r>
      <w:r w:rsidRPr="00A350C2">
        <w:rPr>
          <w:rtl/>
        </w:rPr>
        <w:t>لجارها وجدعا! ألقوا بي</w:t>
      </w:r>
      <w:r>
        <w:rPr>
          <w:rtl/>
        </w:rPr>
        <w:t xml:space="preserve"> </w:t>
      </w:r>
      <w:r w:rsidRPr="008A1F12">
        <w:rPr>
          <w:rStyle w:val="libFootnotenumChar"/>
          <w:rtl/>
        </w:rPr>
        <w:t>(2)</w:t>
      </w:r>
      <w:r>
        <w:rPr>
          <w:rtl/>
        </w:rPr>
        <w:t xml:space="preserve"> </w:t>
      </w:r>
      <w:r w:rsidRPr="00A350C2">
        <w:rPr>
          <w:rtl/>
        </w:rPr>
        <w:t>أخا بن</w:t>
      </w:r>
      <w:r>
        <w:rPr>
          <w:rtl/>
        </w:rPr>
        <w:t>ي</w:t>
      </w:r>
      <w:r w:rsidRPr="00A350C2">
        <w:rPr>
          <w:rtl/>
        </w:rPr>
        <w:t xml:space="preserve"> عبس، أرجعه عنكم بتعس ونكس، وأتركه من أمره ف</w:t>
      </w:r>
      <w:r>
        <w:rPr>
          <w:rtl/>
        </w:rPr>
        <w:t>ي</w:t>
      </w:r>
      <w:r w:rsidRPr="00A350C2">
        <w:rPr>
          <w:rtl/>
        </w:rPr>
        <w:t xml:space="preserve"> لبس</w:t>
      </w:r>
      <w:r>
        <w:rPr>
          <w:rtl/>
        </w:rPr>
        <w:t>).</w:t>
      </w:r>
      <w:r w:rsidRPr="00A350C2">
        <w:rPr>
          <w:rtl/>
        </w:rPr>
        <w:t xml:space="preserve"> فقالوا له: نصبح ونرى فيك رأينا.</w:t>
      </w:r>
    </w:p>
    <w:p w:rsidR="00D14F3E" w:rsidRDefault="00D14F3E" w:rsidP="00D14F3E">
      <w:pPr>
        <w:pStyle w:val="libNormal"/>
        <w:rPr>
          <w:rtl/>
        </w:rPr>
      </w:pPr>
      <w:r w:rsidRPr="00A350C2">
        <w:rPr>
          <w:rtl/>
        </w:rPr>
        <w:t>فقال لهم عامر: انظروا إلى غلامكم هذا، فإن رأيتموه نائما فليس أمره بشيء، إنما تكلّم بما جرى على لسانه، وإن رأيتموه ساهرا فهو صاحبكم، فرمقوه بأبصارهم، فوجدوه قد ركب رحلا يكدم واسطته؛ حتى أصبح فلما أصبحوا، قالوا: أنت و</w:t>
      </w:r>
      <w:r>
        <w:rPr>
          <w:rtl/>
        </w:rPr>
        <w:t>الله</w:t>
      </w:r>
      <w:r w:rsidRPr="00A350C2">
        <w:rPr>
          <w:rtl/>
        </w:rPr>
        <w:t xml:space="preserve"> صاحبه، فحلقوا رأسه، وتركوا له ذؤابتين، وألبسوه حلّة، وغدوا به معهم، فدخلوا على النعمان فوجدوه يتغدّى ومعه الربيع، ليس معه غيره، والدار والمجالس مملوءة، بالوفد فلما فرغ من الغداء أذن للجعفريين فدخلوا عليه، والربيع إلى جانبه، فذكروا للنعمان حاجتهم، فاعترض الربيع ف</w:t>
      </w:r>
      <w:r>
        <w:rPr>
          <w:rtl/>
        </w:rPr>
        <w:t>ي</w:t>
      </w:r>
      <w:r w:rsidRPr="00A350C2">
        <w:rPr>
          <w:rtl/>
        </w:rPr>
        <w:t xml:space="preserve"> كلامهم، فقام لبيد: وقد دهن أحد شقّ</w:t>
      </w:r>
      <w:r>
        <w:rPr>
          <w:rtl/>
        </w:rPr>
        <w:t>ي</w:t>
      </w:r>
      <w:r w:rsidRPr="00A350C2">
        <w:rPr>
          <w:rtl/>
        </w:rPr>
        <w:t xml:space="preserve"> رأسه، وأرخى إزاره، وانتعل نعلا واحدة</w:t>
      </w:r>
      <w:r>
        <w:rPr>
          <w:rtl/>
        </w:rPr>
        <w:t xml:space="preserve"> - </w:t>
      </w:r>
      <w:r w:rsidRPr="00A350C2">
        <w:rPr>
          <w:rtl/>
        </w:rPr>
        <w:t>وكذلك كانت الشعراء تفعل ف</w:t>
      </w:r>
      <w:r>
        <w:rPr>
          <w:rtl/>
        </w:rPr>
        <w:t>ي</w:t>
      </w:r>
      <w:r w:rsidRPr="00A350C2">
        <w:rPr>
          <w:rtl/>
        </w:rPr>
        <w:t xml:space="preserve"> الجاهلية إذا أرادت الهجاء</w:t>
      </w:r>
      <w:r>
        <w:rPr>
          <w:rtl/>
        </w:rPr>
        <w:t xml:space="preserve"> - </w:t>
      </w:r>
      <w:r w:rsidRPr="00A350C2">
        <w:rPr>
          <w:rtl/>
        </w:rPr>
        <w:t>فمثل بين يديه، ثم قال:</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ياربّ هيجا ه</w:t>
            </w:r>
            <w:r>
              <w:rPr>
                <w:rtl/>
              </w:rPr>
              <w:t>ي</w:t>
            </w:r>
            <w:r w:rsidRPr="00A350C2">
              <w:rPr>
                <w:rtl/>
              </w:rPr>
              <w:t xml:space="preserve"> خير من دعه</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 لا تزال هامت</w:t>
            </w:r>
            <w:r>
              <w:rPr>
                <w:rtl/>
              </w:rPr>
              <w:t>ي</w:t>
            </w:r>
            <w:r w:rsidRPr="00A350C2">
              <w:rPr>
                <w:rtl/>
              </w:rPr>
              <w:t xml:space="preserve"> مقزّعه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نحن بن</w:t>
            </w:r>
            <w:r>
              <w:rPr>
                <w:rtl/>
              </w:rPr>
              <w:t>ي</w:t>
            </w:r>
            <w:r w:rsidRPr="00A350C2">
              <w:rPr>
                <w:rtl/>
              </w:rPr>
              <w:t xml:space="preserve"> أمّ البنين الأربعة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ونحن خير عامر بن صعصعه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المطعمون الجفنة المدعدعة</w:t>
            </w:r>
            <w:r>
              <w:rPr>
                <w:rtl/>
              </w:rPr>
              <w:t xml:space="preserve"> </w:t>
            </w:r>
            <w:r w:rsidRPr="008A1F12">
              <w:rPr>
                <w:rStyle w:val="libFootnotenumChar"/>
                <w:rtl/>
              </w:rPr>
              <w:t>(4)</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والضّاربون إلهام تحت الخيضعة</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فحربا</w:t>
      </w:r>
      <w:r>
        <w:rPr>
          <w:rtl/>
        </w:rPr>
        <w:t xml:space="preserve">) </w:t>
      </w:r>
      <w:r w:rsidRPr="00A350C2">
        <w:rPr>
          <w:rtl/>
        </w:rPr>
        <w:t>[بفتح الراء]، وف</w:t>
      </w:r>
      <w:r>
        <w:rPr>
          <w:rtl/>
        </w:rPr>
        <w:t>ي</w:t>
      </w:r>
      <w:r w:rsidRPr="00A350C2">
        <w:rPr>
          <w:rtl/>
        </w:rPr>
        <w:t xml:space="preserve"> حاشية ت (من نسخة):</w:t>
      </w:r>
      <w:r>
        <w:rPr>
          <w:rtl/>
        </w:rPr>
        <w:t xml:space="preserve"> (</w:t>
      </w:r>
      <w:r w:rsidRPr="00A350C2">
        <w:rPr>
          <w:rtl/>
        </w:rPr>
        <w:t>فخزيا</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فألقوا</w:t>
      </w:r>
      <w:r>
        <w:rPr>
          <w:rtl/>
        </w:rPr>
        <w:t>).</w:t>
      </w:r>
    </w:p>
    <w:p w:rsidR="00D14F3E" w:rsidRDefault="00D14F3E" w:rsidP="00D14F3E">
      <w:pPr>
        <w:pStyle w:val="libFootnote"/>
        <w:rPr>
          <w:rtl/>
        </w:rPr>
      </w:pPr>
      <w:r w:rsidRPr="00A350C2">
        <w:rPr>
          <w:rtl/>
        </w:rPr>
        <w:t>(3) الأرجوزة ف</w:t>
      </w:r>
      <w:r>
        <w:rPr>
          <w:rtl/>
        </w:rPr>
        <w:t>ي</w:t>
      </w:r>
      <w:r w:rsidRPr="00A350C2">
        <w:rPr>
          <w:rtl/>
        </w:rPr>
        <w:t xml:space="preserve"> ديوانه 1: 7</w:t>
      </w:r>
      <w:r>
        <w:rPr>
          <w:rtl/>
        </w:rPr>
        <w:t xml:space="preserve"> - </w:t>
      </w:r>
      <w:r w:rsidRPr="00A350C2">
        <w:rPr>
          <w:rtl/>
        </w:rPr>
        <w:t>8، وقبل هذا البيت ف</w:t>
      </w:r>
      <w:r>
        <w:rPr>
          <w:rtl/>
        </w:rPr>
        <w:t>ي</w:t>
      </w:r>
      <w:r w:rsidRPr="00A350C2">
        <w:rPr>
          <w:rtl/>
        </w:rPr>
        <w:t xml:space="preserve"> رواية ثعلب:</w:t>
      </w:r>
    </w:p>
    <w:p w:rsidR="00D14F3E" w:rsidRDefault="00D14F3E" w:rsidP="00D14F3E">
      <w:pPr>
        <w:pStyle w:val="libFootnote"/>
        <w:rPr>
          <w:rtl/>
        </w:rPr>
      </w:pPr>
      <w:r w:rsidRPr="00A350C2">
        <w:rPr>
          <w:rtl/>
        </w:rPr>
        <w:t>* لا تزجر الفتيان عن سوء الرّعة*</w:t>
      </w:r>
    </w:p>
    <w:p w:rsidR="00D14F3E" w:rsidRDefault="00D14F3E" w:rsidP="00D14F3E">
      <w:pPr>
        <w:pStyle w:val="libFootnote"/>
        <w:rPr>
          <w:rtl/>
        </w:rPr>
      </w:pPr>
      <w:r w:rsidRPr="00A350C2">
        <w:rPr>
          <w:rtl/>
        </w:rPr>
        <w:t>والرعة: حالة الأحمق الت</w:t>
      </w:r>
      <w:r>
        <w:rPr>
          <w:rtl/>
        </w:rPr>
        <w:t>ي</w:t>
      </w:r>
      <w:r w:rsidRPr="00A350C2">
        <w:rPr>
          <w:rtl/>
        </w:rPr>
        <w:t xml:space="preserve"> رض</w:t>
      </w:r>
      <w:r>
        <w:rPr>
          <w:rtl/>
        </w:rPr>
        <w:t>ي</w:t>
      </w:r>
      <w:r w:rsidRPr="00A350C2">
        <w:rPr>
          <w:rtl/>
        </w:rPr>
        <w:t xml:space="preserve"> بها.</w:t>
      </w:r>
    </w:p>
    <w:p w:rsidR="00D14F3E" w:rsidRDefault="00D14F3E" w:rsidP="00D14F3E">
      <w:pPr>
        <w:pStyle w:val="libFootnote"/>
        <w:rPr>
          <w:rtl/>
        </w:rPr>
      </w:pPr>
      <w:r w:rsidRPr="00A350C2">
        <w:rPr>
          <w:rtl/>
        </w:rPr>
        <w:t>(4) كذا ف</w:t>
      </w:r>
      <w:r>
        <w:rPr>
          <w:rtl/>
        </w:rPr>
        <w:t>ي</w:t>
      </w:r>
      <w:r w:rsidRPr="00A350C2">
        <w:rPr>
          <w:rtl/>
        </w:rPr>
        <w:t xml:space="preserve"> ت، وف</w:t>
      </w:r>
      <w:r>
        <w:rPr>
          <w:rtl/>
        </w:rPr>
        <w:t>ي</w:t>
      </w:r>
      <w:r w:rsidRPr="00A350C2">
        <w:rPr>
          <w:rtl/>
        </w:rPr>
        <w:t xml:space="preserve"> الأصل، د ف:</w:t>
      </w:r>
      <w:r>
        <w:rPr>
          <w:rtl/>
        </w:rPr>
        <w:t xml:space="preserve"> (</w:t>
      </w:r>
      <w:r w:rsidRPr="00A350C2">
        <w:rPr>
          <w:rtl/>
        </w:rPr>
        <w:t>المذعذعة</w:t>
      </w:r>
      <w:r>
        <w:rPr>
          <w:rtl/>
        </w:rPr>
        <w:t xml:space="preserve">) </w:t>
      </w:r>
      <w:r w:rsidRPr="00A350C2">
        <w:rPr>
          <w:rtl/>
        </w:rPr>
        <w:t>بالذال المعجمة. وف</w:t>
      </w:r>
      <w:r>
        <w:rPr>
          <w:rtl/>
        </w:rPr>
        <w:t>ي</w:t>
      </w:r>
      <w:r w:rsidRPr="00A350C2">
        <w:rPr>
          <w:rtl/>
        </w:rPr>
        <w:t xml:space="preserve"> حاشية الأصل:</w:t>
      </w:r>
      <w:r>
        <w:rPr>
          <w:rtl/>
        </w:rPr>
        <w:t xml:space="preserve"> (</w:t>
      </w:r>
      <w:r w:rsidRPr="00A350C2">
        <w:rPr>
          <w:rtl/>
        </w:rPr>
        <w:t>حقه</w:t>
      </w:r>
      <w:r>
        <w:rPr>
          <w:rtl/>
        </w:rPr>
        <w:t xml:space="preserve"> (</w:t>
      </w:r>
      <w:r w:rsidRPr="00A350C2">
        <w:rPr>
          <w:rtl/>
        </w:rPr>
        <w:t>المدعدعة</w:t>
      </w:r>
      <w:r>
        <w:rPr>
          <w:rtl/>
        </w:rPr>
        <w:t xml:space="preserve">) </w:t>
      </w:r>
      <w:r w:rsidRPr="00A350C2">
        <w:rPr>
          <w:rtl/>
        </w:rPr>
        <w:t>بالدال غير المعجمة؛ وه</w:t>
      </w:r>
      <w:r>
        <w:rPr>
          <w:rtl/>
        </w:rPr>
        <w:t>ي</w:t>
      </w:r>
      <w:r w:rsidRPr="00A350C2">
        <w:rPr>
          <w:rtl/>
        </w:rPr>
        <w:t xml:space="preserve"> المملوءة، والدعدعة تحريك المكيال ونحوه ليسع الشيء، ودعدعت الشيء ملأته، وجفنة مدعدعة أ</w:t>
      </w:r>
      <w:r>
        <w:rPr>
          <w:rtl/>
        </w:rPr>
        <w:t>ي</w:t>
      </w:r>
      <w:r w:rsidRPr="00A350C2">
        <w:rPr>
          <w:rtl/>
        </w:rPr>
        <w:t xml:space="preserve"> مملوءة، قال لبيد أيضا يصف ماءين ألقيا من السيل: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فدعدعا سرّة الرّكاء كما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دعدع ساق</w:t>
            </w:r>
            <w:r>
              <w:rPr>
                <w:rtl/>
              </w:rPr>
              <w:t>ي</w:t>
            </w:r>
            <w:r w:rsidRPr="00A350C2">
              <w:rPr>
                <w:rtl/>
              </w:rPr>
              <w:t xml:space="preserve"> الأعاجم الغربا</w:t>
            </w:r>
            <w:r w:rsidRPr="00725071">
              <w:rPr>
                <w:rStyle w:val="libPoemTiniChar0"/>
                <w:rtl/>
              </w:rPr>
              <w:br/>
              <w:t> </w:t>
            </w:r>
          </w:p>
        </w:tc>
      </w:tr>
    </w:tbl>
    <w:p w:rsidR="00D14F3E" w:rsidRPr="00A350C2" w:rsidRDefault="00D14F3E" w:rsidP="00D14F3E">
      <w:pPr>
        <w:pStyle w:val="libFootnote"/>
        <w:rPr>
          <w:rtl/>
        </w:rPr>
      </w:pPr>
      <w:r>
        <w:rPr>
          <w:rtl/>
        </w:rPr>
        <w:t xml:space="preserve">- </w:t>
      </w:r>
      <w:r w:rsidRPr="00A350C2">
        <w:rPr>
          <w:rtl/>
        </w:rPr>
        <w:t>والركاء: واد معروف، أما الذعدعة؛ فهو التفريق؛ ولم يسمع ف</w:t>
      </w:r>
      <w:r>
        <w:rPr>
          <w:rtl/>
        </w:rPr>
        <w:t>ي</w:t>
      </w:r>
      <w:r w:rsidRPr="00A350C2">
        <w:rPr>
          <w:rtl/>
        </w:rPr>
        <w:t xml:space="preserve"> معنى المل ء بالذال، و</w:t>
      </w:r>
      <w:r>
        <w:rPr>
          <w:rtl/>
        </w:rPr>
        <w:t>الله</w:t>
      </w:r>
      <w:r w:rsidRPr="00A350C2">
        <w:rPr>
          <w:rtl/>
        </w:rPr>
        <w:t xml:space="preserve"> أعلم</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lastRenderedPageBreak/>
              <w:t>مهلا أبيت اللّعن لا تأكل معه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استه من برص ملمّعه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وإنه يدخل فيها إصبعه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يدخلها حتّى يوار</w:t>
            </w:r>
            <w:r>
              <w:rPr>
                <w:rtl/>
              </w:rPr>
              <w:t>ي</w:t>
            </w:r>
            <w:r w:rsidRPr="00A350C2">
              <w:rPr>
                <w:rtl/>
              </w:rPr>
              <w:t xml:space="preserve"> أشجعه</w:t>
            </w:r>
            <w:r w:rsidRPr="00725071">
              <w:rPr>
                <w:rStyle w:val="libPoemTiniChar0"/>
                <w:rtl/>
              </w:rPr>
              <w:br/>
              <w:t> </w:t>
            </w:r>
          </w:p>
        </w:tc>
      </w:tr>
    </w:tbl>
    <w:p w:rsidR="00D14F3E" w:rsidRDefault="00D14F3E" w:rsidP="00D14F3E">
      <w:pPr>
        <w:pStyle w:val="libPoemCenter"/>
        <w:rPr>
          <w:rtl/>
        </w:rPr>
      </w:pPr>
      <w:r w:rsidRPr="00A350C2">
        <w:rPr>
          <w:rtl/>
        </w:rPr>
        <w:t>كأنه يطلب شيئا ضيّعه</w:t>
      </w:r>
    </w:p>
    <w:p w:rsidR="00D14F3E" w:rsidRDefault="00D14F3E" w:rsidP="00D14F3E">
      <w:pPr>
        <w:pStyle w:val="libNormal"/>
        <w:rPr>
          <w:rtl/>
        </w:rPr>
      </w:pPr>
      <w:r w:rsidRPr="00A350C2">
        <w:rPr>
          <w:rtl/>
        </w:rPr>
        <w:t>فلما فرغ لبيد التفت النعمان إلى الربيع يرمقه شزرا، وقال: كذلك أنت؟ قال: كذب و</w:t>
      </w:r>
      <w:r>
        <w:rPr>
          <w:rtl/>
        </w:rPr>
        <w:t>الله</w:t>
      </w:r>
      <w:r w:rsidRPr="00A350C2">
        <w:rPr>
          <w:rtl/>
        </w:rPr>
        <w:t xml:space="preserve"> ابن الحمق اللئيم! فقال النعمان: أفّ لهذا الطعام، لقد خبّث عليّ طعام</w:t>
      </w:r>
      <w:r>
        <w:rPr>
          <w:rtl/>
        </w:rPr>
        <w:t>ي</w:t>
      </w:r>
      <w:r w:rsidRPr="00A350C2">
        <w:rPr>
          <w:rtl/>
        </w:rPr>
        <w:t>! فقال الربيع: أبيت اللعن! أما إن</w:t>
      </w:r>
      <w:r>
        <w:rPr>
          <w:rtl/>
        </w:rPr>
        <w:t>ي</w:t>
      </w:r>
      <w:r w:rsidRPr="00A350C2">
        <w:rPr>
          <w:rtl/>
        </w:rPr>
        <w:t xml:space="preserve"> قد فعلت بأمه</w:t>
      </w:r>
      <w:r>
        <w:rPr>
          <w:rtl/>
        </w:rPr>
        <w:t xml:space="preserve"> - </w:t>
      </w:r>
      <w:r w:rsidRPr="00A350C2">
        <w:rPr>
          <w:rtl/>
        </w:rPr>
        <w:t>لا يكن</w:t>
      </w:r>
      <w:r>
        <w:rPr>
          <w:rtl/>
        </w:rPr>
        <w:t>ي</w:t>
      </w:r>
      <w:r w:rsidRPr="00A350C2">
        <w:rPr>
          <w:rtl/>
        </w:rPr>
        <w:t>، وكانت ف</w:t>
      </w:r>
      <w:r>
        <w:rPr>
          <w:rtl/>
        </w:rPr>
        <w:t>ي</w:t>
      </w:r>
      <w:r w:rsidRPr="00A350C2">
        <w:rPr>
          <w:rtl/>
        </w:rPr>
        <w:t xml:space="preserve"> حجره</w:t>
      </w:r>
      <w:r>
        <w:rPr>
          <w:rtl/>
        </w:rPr>
        <w:t xml:space="preserve"> - </w:t>
      </w:r>
      <w:r w:rsidRPr="00A350C2">
        <w:rPr>
          <w:rtl/>
        </w:rPr>
        <w:t>فقال لبيد: أنت لهذا الكلام أهل، أما إنها من نسوة غير فعل، وأنت المرء قال هذا ف</w:t>
      </w:r>
      <w:r>
        <w:rPr>
          <w:rtl/>
        </w:rPr>
        <w:t>ي</w:t>
      </w:r>
      <w:r w:rsidRPr="00A350C2">
        <w:rPr>
          <w:rtl/>
        </w:rPr>
        <w:t xml:space="preserve"> يتيمته</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وجدت ف</w:t>
      </w:r>
      <w:r>
        <w:rPr>
          <w:rtl/>
        </w:rPr>
        <w:t>ي</w:t>
      </w:r>
      <w:r w:rsidRPr="00A350C2">
        <w:rPr>
          <w:rtl/>
        </w:rPr>
        <w:t xml:space="preserve"> رواية أخرى: أما إنها من نسوة فعل، وإنما قال ذلك لأنها كانت من قوم الربيع، فنسبها إلى القبيح، وصدّقه عليه تهجينا له ولقومه.</w:t>
      </w:r>
    </w:p>
    <w:p w:rsidR="00D14F3E" w:rsidRDefault="00D14F3E" w:rsidP="00D14F3E">
      <w:pPr>
        <w:pStyle w:val="libNormal"/>
        <w:rPr>
          <w:rtl/>
        </w:rPr>
      </w:pPr>
      <w:r w:rsidRPr="00A350C2">
        <w:rPr>
          <w:rtl/>
        </w:rPr>
        <w:t>فأمر الملك بهم جميعا فأخرجوا، وأعاد على أب</w:t>
      </w:r>
      <w:r>
        <w:rPr>
          <w:rtl/>
        </w:rPr>
        <w:t>ي</w:t>
      </w:r>
      <w:r w:rsidRPr="00A350C2">
        <w:rPr>
          <w:rtl/>
        </w:rPr>
        <w:t xml:space="preserve"> براء القبة، وانصرف الربيع إلى منزله، فبعث إليه النعمان بضعف ما كان يحبوه به، وأمره بالانصراف إلى أهله، فكتب إليه: وأن</w:t>
      </w:r>
      <w:r>
        <w:rPr>
          <w:rtl/>
        </w:rPr>
        <w:t>ي</w:t>
      </w:r>
      <w:r w:rsidRPr="00A350C2">
        <w:rPr>
          <w:rtl/>
        </w:rPr>
        <w:t xml:space="preserve"> قد تخوّفت أن يكون قد وقع ف</w:t>
      </w:r>
      <w:r>
        <w:rPr>
          <w:rtl/>
        </w:rPr>
        <w:t>ي</w:t>
      </w:r>
      <w:r w:rsidRPr="00A350C2">
        <w:rPr>
          <w:rtl/>
        </w:rPr>
        <w:t xml:space="preserve"> صدرك ما قال لبيد، ولست برائم حتى تبعث إل</w:t>
      </w:r>
      <w:r>
        <w:rPr>
          <w:rtl/>
        </w:rPr>
        <w:t>ي</w:t>
      </w:r>
      <w:r w:rsidRPr="00A350C2">
        <w:rPr>
          <w:rtl/>
        </w:rPr>
        <w:t xml:space="preserve"> من يجردن</w:t>
      </w:r>
      <w:r>
        <w:rPr>
          <w:rtl/>
        </w:rPr>
        <w:t>ي</w:t>
      </w:r>
      <w:r w:rsidRPr="00A350C2">
        <w:rPr>
          <w:rtl/>
        </w:rPr>
        <w:t>، ليعلم من حضرك من الناس إن</w:t>
      </w:r>
      <w:r>
        <w:rPr>
          <w:rtl/>
        </w:rPr>
        <w:t>ي</w:t>
      </w:r>
      <w:r w:rsidRPr="00A350C2">
        <w:rPr>
          <w:rtl/>
        </w:rPr>
        <w:t xml:space="preserve"> لست كما قال، فأرسل إليه: إنك لست صانعا بانتفائك مما قال لبيد شيئا، ولا قادرا على ردّ ما زلّت به الألسن، فالحق بأهلك؛ ثم كتب إليه النعمان ف</w:t>
      </w:r>
      <w:r>
        <w:rPr>
          <w:rtl/>
        </w:rPr>
        <w:t>ي</w:t>
      </w:r>
      <w:r w:rsidRPr="00A350C2">
        <w:rPr>
          <w:rtl/>
        </w:rPr>
        <w:t xml:space="preserve"> جملة أبيات جوابا عن أبيات</w:t>
      </w:r>
      <w:r>
        <w:rPr>
          <w:rtl/>
        </w:rPr>
        <w:t xml:space="preserve"> </w:t>
      </w:r>
      <w:r w:rsidRPr="008A1F12">
        <w:rPr>
          <w:rStyle w:val="libFootnotenumChar"/>
          <w:rtl/>
        </w:rPr>
        <w:t>(2)</w:t>
      </w:r>
      <w:r>
        <w:rPr>
          <w:rtl/>
        </w:rPr>
        <w:t xml:space="preserve"> </w:t>
      </w:r>
      <w:r w:rsidRPr="00A350C2">
        <w:rPr>
          <w:rtl/>
        </w:rPr>
        <w:t>كتبها إليه الربيع مشهورة: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بحاشيت</w:t>
      </w:r>
      <w:r>
        <w:rPr>
          <w:rtl/>
        </w:rPr>
        <w:t>ي</w:t>
      </w:r>
      <w:r w:rsidRPr="00A350C2">
        <w:rPr>
          <w:rtl/>
        </w:rPr>
        <w:t xml:space="preserve"> الأصل، ت:</w:t>
      </w:r>
      <w:r>
        <w:rPr>
          <w:rtl/>
        </w:rPr>
        <w:t xml:space="preserve"> (</w:t>
      </w:r>
      <w:r w:rsidRPr="00A350C2">
        <w:rPr>
          <w:rtl/>
        </w:rPr>
        <w:t>ربيبته</w:t>
      </w:r>
      <w:r>
        <w:rPr>
          <w:rtl/>
        </w:rPr>
        <w:t>).</w:t>
      </w:r>
    </w:p>
    <w:p w:rsidR="00D14F3E" w:rsidRDefault="00D14F3E" w:rsidP="00D14F3E">
      <w:pPr>
        <w:pStyle w:val="libFootnote"/>
        <w:rPr>
          <w:rtl/>
        </w:rPr>
      </w:pPr>
      <w:r w:rsidRPr="00A350C2">
        <w:rPr>
          <w:rtl/>
        </w:rPr>
        <w:t>(2) الأبيات برواية صاحب الأغان</w:t>
      </w:r>
      <w:r>
        <w:rPr>
          <w:rtl/>
        </w:rPr>
        <w:t>ي</w:t>
      </w:r>
      <w:r w:rsidRPr="00A350C2">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لئن رحلت جمال</w:t>
            </w:r>
            <w:r>
              <w:rPr>
                <w:rtl/>
              </w:rPr>
              <w:t>ي</w:t>
            </w:r>
            <w:r w:rsidRPr="00A350C2">
              <w:rPr>
                <w:rtl/>
              </w:rPr>
              <w:t xml:space="preserve"> إنّ ل</w:t>
            </w:r>
            <w:r>
              <w:rPr>
                <w:rtl/>
              </w:rPr>
              <w:t>ي</w:t>
            </w:r>
            <w:r w:rsidRPr="00A350C2">
              <w:rPr>
                <w:rtl/>
              </w:rPr>
              <w:t xml:space="preserve"> سعة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ما مثلها سعة عرضا ولا طولا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بحيث لو وزنت لخم بأجمعها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لم يعدلوا ريشة من ريش سمويلا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ترعى الروائم أحرار البقول بها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لا مثل رعيكم ملحا وغسويلا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فابرق بأرضك يانعمان متّكئا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مع النّطاس</w:t>
            </w:r>
            <w:r>
              <w:rPr>
                <w:rtl/>
              </w:rPr>
              <w:t>ي</w:t>
            </w:r>
            <w:r w:rsidRPr="00A350C2">
              <w:rPr>
                <w:rtl/>
              </w:rPr>
              <w:t xml:space="preserve"> يوما وابن توفيلا</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lastRenderedPageBreak/>
              <w:t>قد قيل ذلك إن حقا وإن كذبا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اعتذارك من شيء إذا قيلا!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 xml:space="preserve">وأخبرنا بهذا الخبر أبو عبيد </w:t>
      </w:r>
      <w:r>
        <w:rPr>
          <w:rtl/>
        </w:rPr>
        <w:t>الله</w:t>
      </w:r>
      <w:r w:rsidRPr="00A350C2">
        <w:rPr>
          <w:rtl/>
        </w:rPr>
        <w:t xml:space="preserve"> المرزبان</w:t>
      </w:r>
      <w:r>
        <w:rPr>
          <w:rtl/>
        </w:rPr>
        <w:t>ي</w:t>
      </w:r>
      <w:r w:rsidRPr="00A350C2">
        <w:rPr>
          <w:rtl/>
        </w:rPr>
        <w:t xml:space="preserve"> قال حدّثنا محمد بن الحسن بن دريد قال أخبرنا أبو حاتم عن أب</w:t>
      </w:r>
      <w:r>
        <w:rPr>
          <w:rtl/>
        </w:rPr>
        <w:t>ي</w:t>
      </w:r>
      <w:r w:rsidRPr="00A350C2">
        <w:rPr>
          <w:rtl/>
        </w:rPr>
        <w:t xml:space="preserve"> عبيدة، وأخبرنا به أيضا المرزبان</w:t>
      </w:r>
      <w:r>
        <w:rPr>
          <w:rtl/>
        </w:rPr>
        <w:t>ي</w:t>
      </w:r>
      <w:r w:rsidRPr="00A350C2">
        <w:rPr>
          <w:rtl/>
        </w:rPr>
        <w:t xml:space="preserve"> قال حدثن</w:t>
      </w:r>
      <w:r>
        <w:rPr>
          <w:rtl/>
        </w:rPr>
        <w:t>ي</w:t>
      </w:r>
      <w:r w:rsidRPr="00A350C2">
        <w:rPr>
          <w:rtl/>
        </w:rPr>
        <w:t xml:space="preserve"> محمد بن أحمد الكاتب قال:</w:t>
      </w:r>
    </w:p>
    <w:p w:rsidR="00D14F3E" w:rsidRDefault="00D14F3E" w:rsidP="00D14F3E">
      <w:pPr>
        <w:pStyle w:val="libNormal"/>
        <w:rPr>
          <w:rtl/>
        </w:rPr>
      </w:pPr>
      <w:r w:rsidRPr="00A350C2">
        <w:rPr>
          <w:rtl/>
        </w:rPr>
        <w:t>حدثنا أحمد بن عبيد بن ناصح النحو</w:t>
      </w:r>
      <w:r>
        <w:rPr>
          <w:rtl/>
        </w:rPr>
        <w:t>ي</w:t>
      </w:r>
      <w:r w:rsidRPr="00A350C2">
        <w:rPr>
          <w:rtl/>
        </w:rPr>
        <w:t xml:space="preserve"> قال: أخبرنا محمد بن زياد بن زبّان عن الكلب</w:t>
      </w:r>
      <w:r>
        <w:rPr>
          <w:rtl/>
        </w:rPr>
        <w:t>ي</w:t>
      </w:r>
      <w:r w:rsidRPr="00A350C2">
        <w:rPr>
          <w:rtl/>
        </w:rPr>
        <w:t xml:space="preserve"> عن عبد </w:t>
      </w:r>
      <w:r>
        <w:rPr>
          <w:rtl/>
        </w:rPr>
        <w:t>الله</w:t>
      </w:r>
      <w:r w:rsidRPr="00A350C2">
        <w:rPr>
          <w:rtl/>
        </w:rPr>
        <w:t xml:space="preserve"> بن مسلم البكّاو</w:t>
      </w:r>
      <w:r>
        <w:rPr>
          <w:rtl/>
        </w:rPr>
        <w:t xml:space="preserve">ي </w:t>
      </w:r>
      <w:r w:rsidRPr="008A1F12">
        <w:rPr>
          <w:rStyle w:val="libFootnotenumChar"/>
          <w:rtl/>
        </w:rPr>
        <w:t>(2)</w:t>
      </w:r>
      <w:r>
        <w:rPr>
          <w:rtl/>
        </w:rPr>
        <w:t xml:space="preserve"> - </w:t>
      </w:r>
      <w:r w:rsidRPr="00A350C2">
        <w:rPr>
          <w:rtl/>
        </w:rPr>
        <w:t>وكان قد أدرك الجاهلية.</w:t>
      </w:r>
      <w:r>
        <w:rPr>
          <w:rtl/>
        </w:rPr>
        <w:t xml:space="preserve"> - </w:t>
      </w:r>
      <w:r w:rsidRPr="00A350C2">
        <w:rPr>
          <w:rtl/>
        </w:rPr>
        <w:t>وف</w:t>
      </w:r>
      <w:r>
        <w:rPr>
          <w:rtl/>
        </w:rPr>
        <w:t>ي</w:t>
      </w:r>
      <w:r w:rsidRPr="00A350C2">
        <w:rPr>
          <w:rtl/>
        </w:rPr>
        <w:t xml:space="preserve"> حديث كل واحد زيادة على الآخر، ولم نأت بجميع الخبر على وجهه، بل أسقطنا منه ما لم نحتج إليه، وأوردنا ما أوردنا منه بألفاظه.</w:t>
      </w:r>
    </w:p>
    <w:p w:rsidR="00D14F3E" w:rsidRDefault="00D14F3E" w:rsidP="00D14F3E">
      <w:pPr>
        <w:pStyle w:val="libNormal"/>
        <w:rPr>
          <w:rtl/>
        </w:rPr>
      </w:pPr>
      <w:r w:rsidRPr="00A350C2">
        <w:rPr>
          <w:rtl/>
        </w:rPr>
        <w:t xml:space="preserve">قال سيدنا الشريف المرتضى أدام </w:t>
      </w:r>
      <w:r>
        <w:rPr>
          <w:rtl/>
        </w:rPr>
        <w:t>الله</w:t>
      </w:r>
      <w:r w:rsidRPr="00A350C2">
        <w:rPr>
          <w:rtl/>
        </w:rPr>
        <w:t xml:space="preserve"> علوّه: أما قوله:</w:t>
      </w:r>
      <w:r>
        <w:rPr>
          <w:rtl/>
        </w:rPr>
        <w:t xml:space="preserve"> (</w:t>
      </w:r>
      <w:r w:rsidRPr="00A350C2">
        <w:rPr>
          <w:rtl/>
        </w:rPr>
        <w:t>نحن بن</w:t>
      </w:r>
      <w:r>
        <w:rPr>
          <w:rtl/>
        </w:rPr>
        <w:t>ي</w:t>
      </w:r>
      <w:r w:rsidRPr="00A350C2">
        <w:rPr>
          <w:rtl/>
        </w:rPr>
        <w:t xml:space="preserve"> أم البنين</w:t>
      </w:r>
      <w:r>
        <w:rPr>
          <w:rtl/>
        </w:rPr>
        <w:t xml:space="preserve">) </w:t>
      </w:r>
      <w:r w:rsidRPr="00A350C2">
        <w:rPr>
          <w:rtl/>
        </w:rPr>
        <w:t>فإنه نصب على المدح، والعرب تنصب على المدح والذم جميعا. وأم البنين ه</w:t>
      </w:r>
      <w:r>
        <w:rPr>
          <w:rtl/>
        </w:rPr>
        <w:t>ي</w:t>
      </w:r>
      <w:r w:rsidRPr="00A350C2">
        <w:rPr>
          <w:rtl/>
        </w:rPr>
        <w:t xml:space="preserve"> بنت عمرو بن عامر بن ربيعة ابن صعصعة، وكانت تحت مالك بن جعفر بن كلاب، فولدت له منه عامر بن مالك ملاعب الأسنّة، وطفيل بن مالك فارس قرزل، وهو أبو عامر بن الطّفيل، وقرزل فرس كانت له، وربيعة بن مالك أبا لبيد، وهو ربيع المقترين، ومعاوية بن مالك معوّد الحكّام، وإنما سم</w:t>
      </w:r>
      <w:r>
        <w:rPr>
          <w:rtl/>
        </w:rPr>
        <w:t>ي</w:t>
      </w:r>
      <w:r w:rsidRPr="00A350C2">
        <w:rPr>
          <w:rtl/>
        </w:rPr>
        <w:t xml:space="preserve"> معوّد الحكام بقوله: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أعوّد مثلها الحكّام بعد</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الحقّ ف</w:t>
            </w:r>
            <w:r>
              <w:rPr>
                <w:rtl/>
              </w:rPr>
              <w:t>ي</w:t>
            </w:r>
            <w:r w:rsidRPr="00A350C2">
              <w:rPr>
                <w:rtl/>
              </w:rPr>
              <w:t xml:space="preserve"> الأشياع نابا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من مقطوعة ذكرها صاحب الأغان</w:t>
      </w:r>
      <w:r>
        <w:rPr>
          <w:rtl/>
        </w:rPr>
        <w:t>ي</w:t>
      </w:r>
      <w:r w:rsidRPr="00A350C2">
        <w:rPr>
          <w:rtl/>
        </w:rPr>
        <w:t>؛ وه</w:t>
      </w:r>
      <w:r>
        <w:rPr>
          <w:rtl/>
        </w:rPr>
        <w:t>ي</w:t>
      </w:r>
      <w:r w:rsidRPr="00A350C2">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Footnote"/>
            </w:pPr>
            <w:r w:rsidRPr="00A350C2">
              <w:rPr>
                <w:rtl/>
              </w:rPr>
              <w:t>شرّد برحلك عن</w:t>
            </w:r>
            <w:r>
              <w:rPr>
                <w:rtl/>
              </w:rPr>
              <w:t>ي</w:t>
            </w:r>
            <w:r w:rsidRPr="00A350C2">
              <w:rPr>
                <w:rtl/>
              </w:rPr>
              <w:t xml:space="preserve"> حيث شئت ولا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تكثر عليّ ودع عنك الأباطيلا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فقد ذكرت بشيء لست ناسيه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ما جاورت مصر أهل الشام والنيلا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فما اتقاؤك منه بعد ما جزعت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هوج المط</w:t>
            </w:r>
            <w:r>
              <w:rPr>
                <w:rtl/>
              </w:rPr>
              <w:t>ي</w:t>
            </w:r>
            <w:r w:rsidRPr="00A350C2">
              <w:rPr>
                <w:rtl/>
              </w:rPr>
              <w:t xml:space="preserve"> به نحو ابن سمويلا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قد قيل ذلك إن حقّا وإن كذبا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فما اعتذارك من قول إذا قيلا!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فالحق بحيث رأيت الأرض واسعة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وانشربها الطرف إن عرضا وإن طولا</w:t>
            </w:r>
            <w:r w:rsidRPr="00725071">
              <w:rPr>
                <w:rStyle w:val="libPoemTiniChar0"/>
                <w:rtl/>
              </w:rPr>
              <w:br/>
              <w:t> </w:t>
            </w:r>
          </w:p>
        </w:tc>
      </w:tr>
    </w:tbl>
    <w:p w:rsidR="00D14F3E" w:rsidRPr="00A350C2" w:rsidRDefault="00D14F3E" w:rsidP="00D14F3E">
      <w:pPr>
        <w:pStyle w:val="libFootnote"/>
        <w:rPr>
          <w:rtl/>
        </w:rPr>
      </w:pPr>
      <w:r w:rsidRPr="00A350C2">
        <w:rPr>
          <w:rtl/>
        </w:rPr>
        <w:t>(2) حاشية الأصل (من نسخة):</w:t>
      </w:r>
      <w:r>
        <w:rPr>
          <w:rtl/>
        </w:rPr>
        <w:t xml:space="preserve"> (</w:t>
      </w:r>
      <w:r w:rsidRPr="00A350C2">
        <w:rPr>
          <w:rtl/>
        </w:rPr>
        <w:t>البكائ</w:t>
      </w:r>
      <w:r>
        <w:rPr>
          <w:rtl/>
        </w:rPr>
        <w:t>ي).</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وولدت عبيدة الوضّاح؛ فهؤلاء خمسة، وقال لبيد:</w:t>
      </w:r>
      <w:r>
        <w:rPr>
          <w:rtl/>
        </w:rPr>
        <w:t xml:space="preserve"> (</w:t>
      </w:r>
      <w:r w:rsidRPr="00A350C2">
        <w:rPr>
          <w:rtl/>
        </w:rPr>
        <w:t>أربعة</w:t>
      </w:r>
      <w:r>
        <w:rPr>
          <w:rtl/>
        </w:rPr>
        <w:t xml:space="preserve">)، </w:t>
      </w:r>
      <w:r w:rsidRPr="00A350C2">
        <w:rPr>
          <w:rtl/>
        </w:rPr>
        <w:t>لأن الشعر لم يمكّنه من ذلك</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وأما الجفنة المدعدعة</w:t>
      </w:r>
      <w:r>
        <w:rPr>
          <w:rtl/>
        </w:rPr>
        <w:t xml:space="preserve"> </w:t>
      </w:r>
      <w:r w:rsidRPr="008A1F12">
        <w:rPr>
          <w:rStyle w:val="libFootnotenumChar"/>
          <w:rtl/>
        </w:rPr>
        <w:t>(2)</w:t>
      </w:r>
      <w:r>
        <w:rPr>
          <w:rtl/>
        </w:rPr>
        <w:t xml:space="preserve"> </w:t>
      </w:r>
      <w:r w:rsidRPr="00A350C2">
        <w:rPr>
          <w:rtl/>
        </w:rPr>
        <w:t>فه</w:t>
      </w:r>
      <w:r>
        <w:rPr>
          <w:rtl/>
        </w:rPr>
        <w:t>ي</w:t>
      </w:r>
      <w:r w:rsidRPr="00A350C2">
        <w:rPr>
          <w:rtl/>
        </w:rPr>
        <w:t xml:space="preserve"> المملوءة. وأما الخيضعة، فإن الأصمع</w:t>
      </w:r>
      <w:r>
        <w:rPr>
          <w:rtl/>
        </w:rPr>
        <w:t>ي</w:t>
      </w:r>
      <w:r w:rsidRPr="00A350C2">
        <w:rPr>
          <w:rtl/>
        </w:rPr>
        <w:t xml:space="preserve"> يذكر أن لبيدا قال:</w:t>
      </w:r>
      <w:r>
        <w:rPr>
          <w:rtl/>
        </w:rPr>
        <w:t xml:space="preserve"> (</w:t>
      </w:r>
      <w:r w:rsidRPr="00A350C2">
        <w:rPr>
          <w:rtl/>
        </w:rPr>
        <w:t>تحت الخضعة</w:t>
      </w:r>
      <w:r>
        <w:rPr>
          <w:rtl/>
        </w:rPr>
        <w:t>)</w:t>
      </w:r>
      <w:r w:rsidR="00DF4A8F">
        <w:rPr>
          <w:rtl/>
        </w:rPr>
        <w:t>؛</w:t>
      </w:r>
      <w:r w:rsidRPr="00A350C2">
        <w:rPr>
          <w:rtl/>
        </w:rPr>
        <w:t xml:space="preserve"> يعن</w:t>
      </w:r>
      <w:r>
        <w:rPr>
          <w:rtl/>
        </w:rPr>
        <w:t>ي</w:t>
      </w:r>
      <w:r w:rsidRPr="00A350C2">
        <w:rPr>
          <w:rtl/>
        </w:rPr>
        <w:t xml:space="preserve"> الجلبة، فسوّته الرواة. وقيل: إن الخيضعة أصوات وقع السيوف، والخيضعة أيضا البيضة الت</w:t>
      </w:r>
      <w:r>
        <w:rPr>
          <w:rtl/>
        </w:rPr>
        <w:t>ي</w:t>
      </w:r>
      <w:r w:rsidRPr="00A350C2">
        <w:rPr>
          <w:rtl/>
        </w:rPr>
        <w:t xml:space="preserve"> تلبس على الرأس، والخيضعة الغبار، والقول يحتمل كلّ ذلك.</w:t>
      </w:r>
    </w:p>
    <w:p w:rsidR="00D14F3E" w:rsidRDefault="00D14F3E" w:rsidP="00D14F3E">
      <w:pPr>
        <w:pStyle w:val="libNormal"/>
        <w:rPr>
          <w:rtl/>
        </w:rPr>
      </w:pPr>
      <w:r w:rsidRPr="00A350C2">
        <w:rPr>
          <w:rtl/>
        </w:rPr>
        <w:t>وأما:</w:t>
      </w:r>
      <w:r>
        <w:rPr>
          <w:rtl/>
        </w:rPr>
        <w:t xml:space="preserve"> (</w:t>
      </w:r>
      <w:r w:rsidRPr="00A350C2">
        <w:rPr>
          <w:rtl/>
        </w:rPr>
        <w:t>أبيت اللعن</w:t>
      </w:r>
      <w:r>
        <w:rPr>
          <w:rtl/>
        </w:rPr>
        <w:t xml:space="preserve">)، </w:t>
      </w:r>
      <w:r w:rsidRPr="00A350C2">
        <w:rPr>
          <w:rtl/>
        </w:rPr>
        <w:t>فإن أبا حاتم قال: سألت الأصمع</w:t>
      </w:r>
      <w:r>
        <w:rPr>
          <w:rtl/>
        </w:rPr>
        <w:t>ي</w:t>
      </w:r>
      <w:r w:rsidRPr="00A350C2">
        <w:rPr>
          <w:rtl/>
        </w:rPr>
        <w:t xml:space="preserve"> عنه فقال: معناه أبيت أن تأت</w:t>
      </w:r>
      <w:r>
        <w:rPr>
          <w:rtl/>
        </w:rPr>
        <w:t>ي</w:t>
      </w:r>
      <w:r w:rsidRPr="00A350C2">
        <w:rPr>
          <w:rtl/>
        </w:rPr>
        <w:t xml:space="preserve"> من الأمور ما تلعن عليه.</w:t>
      </w:r>
    </w:p>
    <w:p w:rsidR="00D14F3E" w:rsidRDefault="00D14F3E" w:rsidP="00D14F3E">
      <w:pPr>
        <w:pStyle w:val="libNormal"/>
        <w:rPr>
          <w:rtl/>
        </w:rPr>
      </w:pPr>
      <w:r w:rsidRPr="00A350C2">
        <w:rPr>
          <w:rtl/>
        </w:rPr>
        <w:t>وأما:</w:t>
      </w:r>
      <w:r>
        <w:rPr>
          <w:rtl/>
        </w:rPr>
        <w:t xml:space="preserve"> (</w:t>
      </w:r>
      <w:r w:rsidRPr="00A350C2">
        <w:rPr>
          <w:rtl/>
        </w:rPr>
        <w:t>الأشاجع</w:t>
      </w:r>
      <w:r>
        <w:rPr>
          <w:rtl/>
        </w:rPr>
        <w:t>)</w:t>
      </w:r>
      <w:r w:rsidR="00DF4A8F">
        <w:rPr>
          <w:rtl/>
        </w:rPr>
        <w:t>؛</w:t>
      </w:r>
      <w:r w:rsidRPr="00A350C2">
        <w:rPr>
          <w:rtl/>
        </w:rPr>
        <w:t xml:space="preserve"> فه</w:t>
      </w:r>
      <w:r>
        <w:rPr>
          <w:rtl/>
        </w:rPr>
        <w:t>ي</w:t>
      </w:r>
      <w:r w:rsidRPr="00A350C2">
        <w:rPr>
          <w:rtl/>
        </w:rPr>
        <w:t xml:space="preserve"> العروق والعصب الّذي على ظهر الكفّ.</w:t>
      </w:r>
    </w:p>
    <w:p w:rsidR="00D14F3E" w:rsidRDefault="00D14F3E" w:rsidP="00D14F3E">
      <w:pPr>
        <w:pStyle w:val="libNormal"/>
        <w:rPr>
          <w:rtl/>
        </w:rPr>
      </w:pPr>
      <w:r w:rsidRPr="00A350C2">
        <w:rPr>
          <w:rtl/>
        </w:rPr>
        <w:t>وقد رو</w:t>
      </w:r>
      <w:r>
        <w:rPr>
          <w:rtl/>
        </w:rPr>
        <w:t>ي</w:t>
      </w:r>
      <w:r w:rsidRPr="00A350C2">
        <w:rPr>
          <w:rtl/>
        </w:rPr>
        <w:t>:* أكل يوم هامت</w:t>
      </w:r>
      <w:r>
        <w:rPr>
          <w:rtl/>
        </w:rPr>
        <w:t>ي</w:t>
      </w:r>
      <w:r w:rsidRPr="00A350C2">
        <w:rPr>
          <w:rtl/>
        </w:rPr>
        <w:t xml:space="preserve"> مقزّعة*</w:t>
      </w:r>
    </w:p>
    <w:p w:rsidR="00D14F3E" w:rsidRDefault="00D14F3E" w:rsidP="00D14F3E">
      <w:pPr>
        <w:pStyle w:val="libNormal"/>
        <w:rPr>
          <w:rtl/>
        </w:rPr>
      </w:pPr>
      <w:r w:rsidRPr="00A350C2">
        <w:rPr>
          <w:rtl/>
        </w:rPr>
        <w:t>والقزع: تساقط بعض الشعر والصوف وبقاء بعضه، يقال: كبش أقزع ونعجة قزعاء.</w:t>
      </w:r>
    </w:p>
    <w:p w:rsidR="00D14F3E" w:rsidRDefault="00D14F3E" w:rsidP="00D14F3E">
      <w:pPr>
        <w:pStyle w:val="libCenter"/>
        <w:rPr>
          <w:rtl/>
        </w:rPr>
      </w:pPr>
      <w:r w:rsidRPr="00A350C2">
        <w:rPr>
          <w:rtl/>
        </w:rPr>
        <w:t>***</w:t>
      </w:r>
    </w:p>
    <w:p w:rsidR="00D14F3E" w:rsidRDefault="00D14F3E" w:rsidP="000A5C9E">
      <w:pPr>
        <w:pStyle w:val="Heading2"/>
        <w:rPr>
          <w:rtl/>
        </w:rPr>
      </w:pPr>
      <w:bookmarkStart w:id="85" w:name="_Toc398065542"/>
      <w:r w:rsidRPr="00A350C2">
        <w:rPr>
          <w:rtl/>
        </w:rPr>
        <w:t>[أخبار الجاحظ ونتف من كلامه:</w:t>
      </w:r>
      <w:r w:rsidR="000A5C9E">
        <w:rPr>
          <w:rtl/>
        </w:rPr>
        <w:t>]</w:t>
      </w:r>
      <w:bookmarkEnd w:id="85"/>
    </w:p>
    <w:p w:rsidR="00D14F3E" w:rsidRDefault="00D14F3E" w:rsidP="00D14F3E">
      <w:pPr>
        <w:pStyle w:val="libNormal"/>
        <w:rPr>
          <w:rtl/>
        </w:rPr>
      </w:pPr>
      <w:r w:rsidRPr="00A350C2">
        <w:rPr>
          <w:rtl/>
        </w:rPr>
        <w:t>فأما الجاحظ فهو أبو عثمان عمرو بن بحر بن محبوب، مولى لأب</w:t>
      </w:r>
      <w:r>
        <w:rPr>
          <w:rtl/>
        </w:rPr>
        <w:t>ي</w:t>
      </w:r>
      <w:r w:rsidRPr="00A350C2">
        <w:rPr>
          <w:rtl/>
        </w:rPr>
        <w:t xml:space="preserve"> القلمّس عمرو بن قلع الكنان</w:t>
      </w:r>
      <w:r>
        <w:rPr>
          <w:rtl/>
        </w:rPr>
        <w:t>ي</w:t>
      </w:r>
      <w:r w:rsidRPr="00A350C2">
        <w:rPr>
          <w:rtl/>
        </w:rPr>
        <w:t xml:space="preserve"> ثم الفقيم</w:t>
      </w:r>
      <w:r>
        <w:rPr>
          <w:rtl/>
        </w:rPr>
        <w:t>ي</w:t>
      </w:r>
      <w:r w:rsidRPr="00A350C2">
        <w:rPr>
          <w:rtl/>
        </w:rPr>
        <w:t>. وذكر المبرّد أنه ما رأى أحرص على العلم من ثلاثة: الجاحظ، والفتح بن خاقان، وإسماعيل بن إسحاق القاض</w:t>
      </w:r>
      <w:r>
        <w:rPr>
          <w:rtl/>
        </w:rPr>
        <w:t>ي</w:t>
      </w:r>
      <w:r w:rsidRPr="00A350C2">
        <w:rPr>
          <w:rtl/>
        </w:rPr>
        <w:t>؛ فأما الجاحظ فإنه كان إذا وقع ف</w:t>
      </w:r>
      <w:r>
        <w:rPr>
          <w:rtl/>
        </w:rPr>
        <w:t>ي</w:t>
      </w:r>
      <w:r w:rsidRPr="00A350C2">
        <w:rPr>
          <w:rtl/>
        </w:rPr>
        <w:t xml:space="preserve"> يده كتاب قرأه من أوله إلى آخره، أ</w:t>
      </w:r>
      <w:r>
        <w:rPr>
          <w:rtl/>
        </w:rPr>
        <w:t>ي</w:t>
      </w:r>
      <w:r w:rsidRPr="00A350C2">
        <w:rPr>
          <w:rtl/>
        </w:rPr>
        <w:t xml:space="preserve"> كتاب كان. وأما الفتح بن خاقان</w:t>
      </w:r>
      <w:r>
        <w:rPr>
          <w:rtl/>
        </w:rPr>
        <w:t xml:space="preserve"> </w:t>
      </w:r>
      <w:r w:rsidRPr="008A1F12">
        <w:rPr>
          <w:rStyle w:val="libFootnotenumChar"/>
          <w:rtl/>
        </w:rPr>
        <w:t>(3)</w:t>
      </w:r>
      <w:r>
        <w:rPr>
          <w:rtl/>
        </w:rPr>
        <w:t xml:space="preserve"> </w:t>
      </w:r>
      <w:r w:rsidRPr="00A350C2">
        <w:rPr>
          <w:rtl/>
        </w:rPr>
        <w:t>فإنه كان يحمل الكتاب ف</w:t>
      </w:r>
      <w:r>
        <w:rPr>
          <w:rtl/>
        </w:rPr>
        <w:t>ي</w:t>
      </w:r>
      <w:r w:rsidRPr="00A350C2">
        <w:rPr>
          <w:rtl/>
        </w:rPr>
        <w:t xml:space="preserve"> خفّه، فإذا قام بين يد</w:t>
      </w:r>
      <w:r>
        <w:rPr>
          <w:rtl/>
        </w:rPr>
        <w:t>ي</w:t>
      </w:r>
      <w:r w:rsidRPr="00A350C2">
        <w:rPr>
          <w:rtl/>
        </w:rPr>
        <w:t xml:space="preserve"> المتوكل للبول أو للصلاة أخرج الكتاب فنظر فيه وهو يمش</w:t>
      </w:r>
      <w:r>
        <w:rPr>
          <w:rtl/>
        </w:rPr>
        <w:t>ي</w:t>
      </w:r>
      <w:r w:rsidRPr="00A350C2">
        <w:rPr>
          <w:rtl/>
        </w:rPr>
        <w:t xml:space="preserve"> حتى يبلغ الموضع الّذي يريده، ثم يصنع مثل ذلك ف</w:t>
      </w:r>
      <w:r>
        <w:rPr>
          <w:rtl/>
        </w:rPr>
        <w:t>ي</w:t>
      </w:r>
      <w:r w:rsidRPr="00A350C2">
        <w:rPr>
          <w:rtl/>
        </w:rPr>
        <w:t xml:space="preserve"> رجوعه إلى أن يأخذ</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قال صاحب الخزانة (4: 174): قول السيد المرتضى: إن لبيدا إنما قال أربعة وهم خمسة لضرورة الشعر؛ هذا قول الفراء؛ وهو قول فارغ؛ والصواب كما قال ابن عصفور ف</w:t>
      </w:r>
      <w:r>
        <w:rPr>
          <w:rtl/>
        </w:rPr>
        <w:t>ي</w:t>
      </w:r>
      <w:r w:rsidRPr="00A350C2">
        <w:rPr>
          <w:rtl/>
        </w:rPr>
        <w:t xml:space="preserve"> الضرائر: لم يقل إلا أربعة وهم خمسة على جهة الغلط؛ وإنما قال ذلك لأن أباه كان قد مات وبق</w:t>
      </w:r>
      <w:r>
        <w:rPr>
          <w:rtl/>
        </w:rPr>
        <w:t>ي</w:t>
      </w:r>
      <w:r w:rsidRPr="00A350C2">
        <w:rPr>
          <w:rtl/>
        </w:rPr>
        <w:t xml:space="preserve"> أعمامه وهم أربعة</w:t>
      </w:r>
      <w:r>
        <w:rPr>
          <w:rtl/>
        </w:rPr>
        <w:t>).</w:t>
      </w:r>
    </w:p>
    <w:p w:rsidR="00D14F3E" w:rsidRDefault="00D14F3E" w:rsidP="00D14F3E">
      <w:pPr>
        <w:pStyle w:val="libFootnote"/>
        <w:rPr>
          <w:rtl/>
        </w:rPr>
      </w:pPr>
      <w:r w:rsidRPr="00A350C2">
        <w:rPr>
          <w:rtl/>
        </w:rPr>
        <w:t>(2) ف</w:t>
      </w:r>
      <w:r>
        <w:rPr>
          <w:rtl/>
        </w:rPr>
        <w:t>ي</w:t>
      </w:r>
      <w:r w:rsidRPr="00A350C2">
        <w:rPr>
          <w:rtl/>
        </w:rPr>
        <w:t xml:space="preserve"> الأصل:</w:t>
      </w:r>
      <w:r>
        <w:rPr>
          <w:rtl/>
        </w:rPr>
        <w:t xml:space="preserve"> (</w:t>
      </w:r>
      <w:r w:rsidRPr="00A350C2">
        <w:rPr>
          <w:rtl/>
        </w:rPr>
        <w:t>المذعذعة</w:t>
      </w:r>
      <w:r>
        <w:rPr>
          <w:rtl/>
        </w:rPr>
        <w:t xml:space="preserve">)، </w:t>
      </w:r>
      <w:r w:rsidRPr="00A350C2">
        <w:rPr>
          <w:rtl/>
        </w:rPr>
        <w:t>وصوابه من ت؛ وانظر الحاشية رقم 2 ص 191، من هذا الجزء</w:t>
      </w:r>
    </w:p>
    <w:p w:rsidR="00D14F3E" w:rsidRPr="00A350C2" w:rsidRDefault="00D14F3E" w:rsidP="00D14F3E">
      <w:pPr>
        <w:pStyle w:val="libFootnote"/>
        <w:rPr>
          <w:rtl/>
        </w:rPr>
      </w:pPr>
      <w:r w:rsidRPr="00A350C2">
        <w:rPr>
          <w:rtl/>
        </w:rPr>
        <w:t>(3) هو الفتح بن خاقان وزير المتوكل؛ قتل معه سنة 274؛ (النجوم الزاهرة 2: 325).</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مجلسه. وأما إسماعيل بن</w:t>
      </w:r>
      <w:r>
        <w:rPr>
          <w:rtl/>
        </w:rPr>
        <w:t xml:space="preserve"> </w:t>
      </w:r>
      <w:r w:rsidRPr="008A1F12">
        <w:rPr>
          <w:rStyle w:val="libFootnotenumChar"/>
          <w:rtl/>
        </w:rPr>
        <w:t>(1)</w:t>
      </w:r>
      <w:r>
        <w:rPr>
          <w:rtl/>
        </w:rPr>
        <w:t xml:space="preserve"> </w:t>
      </w:r>
      <w:r w:rsidRPr="00A350C2">
        <w:rPr>
          <w:rtl/>
        </w:rPr>
        <w:t>إسحاق فإن</w:t>
      </w:r>
      <w:r>
        <w:rPr>
          <w:rtl/>
        </w:rPr>
        <w:t>ي</w:t>
      </w:r>
      <w:r w:rsidRPr="00A350C2">
        <w:rPr>
          <w:rtl/>
        </w:rPr>
        <w:t xml:space="preserve"> ما دخلت عليه قطّ إ</w:t>
      </w:r>
      <w:r>
        <w:rPr>
          <w:rtl/>
        </w:rPr>
        <w:t>لاّ</w:t>
      </w:r>
      <w:r w:rsidRPr="00A350C2">
        <w:rPr>
          <w:rtl/>
        </w:rPr>
        <w:t xml:space="preserve"> وف</w:t>
      </w:r>
      <w:r>
        <w:rPr>
          <w:rtl/>
        </w:rPr>
        <w:t>ي</w:t>
      </w:r>
      <w:r w:rsidRPr="00A350C2">
        <w:rPr>
          <w:rtl/>
        </w:rPr>
        <w:t xml:space="preserve"> يده كتاب ينظر فيه، أو يقلّب الكتب لطلب كتاب ينظر فيه.</w:t>
      </w:r>
    </w:p>
    <w:p w:rsidR="00D14F3E" w:rsidRDefault="00D14F3E" w:rsidP="00D14F3E">
      <w:pPr>
        <w:pStyle w:val="libNormal"/>
        <w:rPr>
          <w:rtl/>
        </w:rPr>
      </w:pPr>
      <w:r w:rsidRPr="00A350C2">
        <w:rPr>
          <w:rtl/>
        </w:rPr>
        <w:t>قال البلخ</w:t>
      </w:r>
      <w:r>
        <w:rPr>
          <w:rtl/>
        </w:rPr>
        <w:t>ي</w:t>
      </w:r>
      <w:r w:rsidRPr="00A350C2">
        <w:rPr>
          <w:rtl/>
        </w:rPr>
        <w:t>: تفرّد الجاحظ بالقول بأن المعرفة طباع، وه</w:t>
      </w:r>
      <w:r>
        <w:rPr>
          <w:rtl/>
        </w:rPr>
        <w:t>ي</w:t>
      </w:r>
      <w:r w:rsidRPr="00A350C2">
        <w:rPr>
          <w:rtl/>
        </w:rPr>
        <w:t xml:space="preserve"> مع ذلك فعل للعباد على الحقيقة، وكان يقول ف</w:t>
      </w:r>
      <w:r>
        <w:rPr>
          <w:rtl/>
        </w:rPr>
        <w:t>ي</w:t>
      </w:r>
      <w:r w:rsidRPr="00A350C2">
        <w:rPr>
          <w:rtl/>
        </w:rPr>
        <w:t xml:space="preserve"> سائر الأفعال إنها تنسب إلى العباد على أنها وقعت منهم طباعا، وأنها وجبت بإرادتهم، وليس بجائز أن يبلغ أحد فلا يعرف </w:t>
      </w:r>
      <w:r>
        <w:rPr>
          <w:rtl/>
        </w:rPr>
        <w:t>الله</w:t>
      </w:r>
      <w:r w:rsidRPr="00A350C2">
        <w:rPr>
          <w:rtl/>
        </w:rPr>
        <w:t xml:space="preserve"> تعالى؛ والكفار عنده بين معاند، وبين عارف قد استغرقه حبّه لمذهبه وشغفه به وإلفه وعصبيته؛ فهو لا يشعر بما عنده من المعرفة بخلافه.</w:t>
      </w:r>
    </w:p>
    <w:p w:rsidR="00D14F3E" w:rsidRDefault="00D14F3E" w:rsidP="00D14F3E">
      <w:pPr>
        <w:pStyle w:val="libNormal"/>
        <w:rPr>
          <w:rtl/>
        </w:rPr>
      </w:pPr>
      <w:r w:rsidRPr="00A350C2">
        <w:rPr>
          <w:rtl/>
        </w:rPr>
        <w:t>وكان الجاحظ ملازما لمحمد بن عبد الملك الزيات</w:t>
      </w:r>
      <w:r>
        <w:rPr>
          <w:rtl/>
        </w:rPr>
        <w:t xml:space="preserve"> </w:t>
      </w:r>
      <w:r w:rsidRPr="008A1F12">
        <w:rPr>
          <w:rStyle w:val="libFootnotenumChar"/>
          <w:rtl/>
        </w:rPr>
        <w:t>(2)</w:t>
      </w:r>
      <w:r>
        <w:rPr>
          <w:rtl/>
        </w:rPr>
        <w:t xml:space="preserve">، </w:t>
      </w:r>
      <w:r w:rsidRPr="00A350C2">
        <w:rPr>
          <w:rtl/>
        </w:rPr>
        <w:t>وكان منحرفا عن أحمد بن أب</w:t>
      </w:r>
      <w:r>
        <w:rPr>
          <w:rtl/>
        </w:rPr>
        <w:t>ي</w:t>
      </w:r>
      <w:r w:rsidRPr="00A350C2">
        <w:rPr>
          <w:rtl/>
        </w:rPr>
        <w:t xml:space="preserve"> دؤاد، للعداوة الت</w:t>
      </w:r>
      <w:r>
        <w:rPr>
          <w:rtl/>
        </w:rPr>
        <w:t>ي</w:t>
      </w:r>
      <w:r w:rsidRPr="00A350C2">
        <w:rPr>
          <w:rtl/>
        </w:rPr>
        <w:t xml:space="preserve"> كانت بين أحمد ومحمّد، فلما قبض على محمد بن عبد الملك الزيات هرب الجاحظ، فقيل له: لم هربت؟ فقال: خفت أن أكون ثان</w:t>
      </w:r>
      <w:r>
        <w:rPr>
          <w:rtl/>
        </w:rPr>
        <w:t>ي</w:t>
      </w:r>
      <w:r w:rsidRPr="00A350C2">
        <w:rPr>
          <w:rtl/>
        </w:rPr>
        <w:t xml:space="preserve"> اثنين إذ هما ف</w:t>
      </w:r>
      <w:r>
        <w:rPr>
          <w:rtl/>
        </w:rPr>
        <w:t>ي</w:t>
      </w:r>
      <w:r w:rsidRPr="00A350C2">
        <w:rPr>
          <w:rtl/>
        </w:rPr>
        <w:t xml:space="preserve"> التنّور! يريد: ما صنع بمحمد بن عبد الملك من إدخاله تنورا فيه مسامير، كان هو صنعه ليعذّب الناس فيه، فعذب به حتى مات.</w:t>
      </w:r>
    </w:p>
    <w:p w:rsidR="00D14F3E" w:rsidRDefault="00D14F3E" w:rsidP="00D14F3E">
      <w:pPr>
        <w:pStyle w:val="libNormal"/>
        <w:rPr>
          <w:rtl/>
        </w:rPr>
      </w:pPr>
      <w:r w:rsidRPr="00A350C2">
        <w:rPr>
          <w:rtl/>
        </w:rPr>
        <w:t>ورو</w:t>
      </w:r>
      <w:r>
        <w:rPr>
          <w:rtl/>
        </w:rPr>
        <w:t>ي</w:t>
      </w:r>
      <w:r w:rsidRPr="00A350C2">
        <w:rPr>
          <w:rtl/>
        </w:rPr>
        <w:t xml:space="preserve"> انه أتى بالجاحظ بعد موت ابن الزيات وف</w:t>
      </w:r>
      <w:r>
        <w:rPr>
          <w:rtl/>
        </w:rPr>
        <w:t>ي</w:t>
      </w:r>
      <w:r w:rsidRPr="00A350C2">
        <w:rPr>
          <w:rtl/>
        </w:rPr>
        <w:t xml:space="preserve"> عنقه سلسلة، وهو مقيّد ف</w:t>
      </w:r>
      <w:r>
        <w:rPr>
          <w:rtl/>
        </w:rPr>
        <w:t>ي</w:t>
      </w:r>
      <w:r w:rsidRPr="00A350C2">
        <w:rPr>
          <w:rtl/>
        </w:rPr>
        <w:t xml:space="preserve"> قميص سمل، فلما نظر إليه ابن أب</w:t>
      </w:r>
      <w:r>
        <w:rPr>
          <w:rtl/>
        </w:rPr>
        <w:t>ي</w:t>
      </w:r>
      <w:r w:rsidRPr="00A350C2">
        <w:rPr>
          <w:rtl/>
        </w:rPr>
        <w:t xml:space="preserve"> دؤاد قال: و</w:t>
      </w:r>
      <w:r>
        <w:rPr>
          <w:rtl/>
        </w:rPr>
        <w:t>الله</w:t>
      </w:r>
      <w:r w:rsidRPr="00A350C2">
        <w:rPr>
          <w:rtl/>
        </w:rPr>
        <w:t xml:space="preserve"> ما علمتك إ</w:t>
      </w:r>
      <w:r>
        <w:rPr>
          <w:rtl/>
        </w:rPr>
        <w:t>لاّ</w:t>
      </w:r>
      <w:r w:rsidRPr="00A350C2">
        <w:rPr>
          <w:rtl/>
        </w:rPr>
        <w:t xml:space="preserve"> متناسيا للنعمة، كفورا للصنيعة، معدنا للمساوئ، وما فتّن</w:t>
      </w:r>
      <w:r>
        <w:rPr>
          <w:rtl/>
        </w:rPr>
        <w:t>ي</w:t>
      </w:r>
      <w:r w:rsidRPr="00A350C2">
        <w:rPr>
          <w:rtl/>
        </w:rPr>
        <w:t xml:space="preserve"> باستصلاح</w:t>
      </w:r>
      <w:r>
        <w:rPr>
          <w:rtl/>
        </w:rPr>
        <w:t xml:space="preserve">ي </w:t>
      </w:r>
      <w:r w:rsidRPr="008A1F12">
        <w:rPr>
          <w:rStyle w:val="libFootnotenumChar"/>
          <w:rtl/>
        </w:rPr>
        <w:t>(3)</w:t>
      </w:r>
      <w:r>
        <w:rPr>
          <w:rtl/>
        </w:rPr>
        <w:t xml:space="preserve"> </w:t>
      </w:r>
      <w:r w:rsidRPr="00A350C2">
        <w:rPr>
          <w:rtl/>
        </w:rPr>
        <w:t>لك، ولكنّ الأيام لا تصلح منك لفساد طويّتك، ورداءة دخيلتك</w:t>
      </w:r>
      <w:r>
        <w:rPr>
          <w:rtl/>
        </w:rPr>
        <w:t xml:space="preserve"> </w:t>
      </w:r>
      <w:r w:rsidRPr="008A1F12">
        <w:rPr>
          <w:rStyle w:val="libFootnotenumChar"/>
          <w:rtl/>
        </w:rPr>
        <w:t>(4)</w:t>
      </w:r>
      <w:r>
        <w:rPr>
          <w:rtl/>
        </w:rPr>
        <w:t xml:space="preserve">، </w:t>
      </w:r>
      <w:r w:rsidRPr="00A350C2">
        <w:rPr>
          <w:rtl/>
        </w:rPr>
        <w:t xml:space="preserve">وسوء اختيارك، وغالب طبعك؛ فقال الجاحظ: خفّض عليك أيدك </w:t>
      </w:r>
      <w:r>
        <w:rPr>
          <w:rtl/>
        </w:rPr>
        <w:t>الله</w:t>
      </w:r>
      <w:r w:rsidRPr="00A350C2">
        <w:rPr>
          <w:rtl/>
        </w:rPr>
        <w:t xml:space="preserve">! فو </w:t>
      </w:r>
      <w:r>
        <w:rPr>
          <w:rtl/>
        </w:rPr>
        <w:t>الله</w:t>
      </w:r>
      <w:r w:rsidRPr="00A350C2">
        <w:rPr>
          <w:rtl/>
        </w:rPr>
        <w:t xml:space="preserve"> لأن يكون لك الأمر عليّ خير من أن يكون ل</w:t>
      </w:r>
      <w:r>
        <w:rPr>
          <w:rtl/>
        </w:rPr>
        <w:t>ي</w:t>
      </w:r>
      <w:r w:rsidRPr="00A350C2">
        <w:rPr>
          <w:rtl/>
        </w:rPr>
        <w:t xml:space="preserve"> عليك، ولأن أسيء وتحسن أحسن ف</w:t>
      </w:r>
      <w:r>
        <w:rPr>
          <w:rtl/>
        </w:rPr>
        <w:t>ي</w:t>
      </w:r>
      <w:r w:rsidRPr="00A350C2">
        <w:rPr>
          <w:rtl/>
        </w:rPr>
        <w:t xml:space="preserve"> الأحدوثة عنك من أن أحسن فتسيء، ولأن تعفو عن</w:t>
      </w:r>
      <w:r>
        <w:rPr>
          <w:rtl/>
        </w:rPr>
        <w:t>ي</w:t>
      </w:r>
      <w:r w:rsidRPr="00A350C2">
        <w:rPr>
          <w:rtl/>
        </w:rPr>
        <w:t xml:space="preserve"> ف</w:t>
      </w:r>
      <w:r>
        <w:rPr>
          <w:rtl/>
        </w:rPr>
        <w:t>ي</w:t>
      </w:r>
      <w:r w:rsidRPr="00A350C2">
        <w:rPr>
          <w:rtl/>
        </w:rPr>
        <w:t xml:space="preserve"> حال قدرتك</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هو إسماعيل بن إسحاق القاض</w:t>
      </w:r>
      <w:r>
        <w:rPr>
          <w:rtl/>
        </w:rPr>
        <w:t>ي</w:t>
      </w:r>
      <w:r w:rsidRPr="00A350C2">
        <w:rPr>
          <w:rtl/>
        </w:rPr>
        <w:t xml:space="preserve"> البصر</w:t>
      </w:r>
      <w:r>
        <w:rPr>
          <w:rtl/>
        </w:rPr>
        <w:t>ي</w:t>
      </w:r>
      <w:r w:rsidRPr="00A350C2">
        <w:rPr>
          <w:rtl/>
        </w:rPr>
        <w:t xml:space="preserve"> الفقيه المالك</w:t>
      </w:r>
      <w:r>
        <w:rPr>
          <w:rtl/>
        </w:rPr>
        <w:t>ي</w:t>
      </w:r>
      <w:r w:rsidRPr="00A350C2">
        <w:rPr>
          <w:rtl/>
        </w:rPr>
        <w:t>؛ صنف ف</w:t>
      </w:r>
      <w:r>
        <w:rPr>
          <w:rtl/>
        </w:rPr>
        <w:t>ي</w:t>
      </w:r>
      <w:r w:rsidRPr="00A350C2">
        <w:rPr>
          <w:rtl/>
        </w:rPr>
        <w:t xml:space="preserve"> القراءات والفقه؛ وكان إماما ف</w:t>
      </w:r>
      <w:r>
        <w:rPr>
          <w:rtl/>
        </w:rPr>
        <w:t>ي</w:t>
      </w:r>
      <w:r w:rsidRPr="00A350C2">
        <w:rPr>
          <w:rtl/>
        </w:rPr>
        <w:t xml:space="preserve"> العربية؛ قال المبرد: هو أعلم بالتصريف من</w:t>
      </w:r>
      <w:r>
        <w:rPr>
          <w:rtl/>
        </w:rPr>
        <w:t>ي</w:t>
      </w:r>
      <w:r w:rsidRPr="00A350C2">
        <w:rPr>
          <w:rtl/>
        </w:rPr>
        <w:t>؛ وتوف</w:t>
      </w:r>
      <w:r>
        <w:rPr>
          <w:rtl/>
        </w:rPr>
        <w:t>ي</w:t>
      </w:r>
      <w:r w:rsidRPr="00A350C2">
        <w:rPr>
          <w:rtl/>
        </w:rPr>
        <w:t xml:space="preserve"> سنة 282؛ (شذرات الذهب 2: 178).</w:t>
      </w:r>
    </w:p>
    <w:p w:rsidR="00D14F3E" w:rsidRDefault="00D14F3E" w:rsidP="00D14F3E">
      <w:pPr>
        <w:pStyle w:val="libFootnote"/>
        <w:rPr>
          <w:rtl/>
        </w:rPr>
      </w:pPr>
      <w:r w:rsidRPr="00A350C2">
        <w:rPr>
          <w:rtl/>
        </w:rPr>
        <w:t>(2) هو محمد بن عبد الملك بن أبان، المعروف بابن الزيات؛ كان وزير المعتصم، وله شعر سائر جيد، وديوان رسائل، وتوف</w:t>
      </w:r>
      <w:r>
        <w:rPr>
          <w:rtl/>
        </w:rPr>
        <w:t>ي</w:t>
      </w:r>
      <w:r w:rsidRPr="00A350C2">
        <w:rPr>
          <w:rtl/>
        </w:rPr>
        <w:t xml:space="preserve"> سنة 233؛ (ابن خلكان 2: 54).</w:t>
      </w:r>
    </w:p>
    <w:p w:rsidR="00D14F3E" w:rsidRDefault="00D14F3E" w:rsidP="00D14F3E">
      <w:pPr>
        <w:pStyle w:val="libFootnote"/>
        <w:rPr>
          <w:rtl/>
        </w:rPr>
      </w:pPr>
      <w:r w:rsidRPr="00A350C2">
        <w:rPr>
          <w:rtl/>
        </w:rPr>
        <w:t>(3) حاشية الأصل:</w:t>
      </w:r>
      <w:r>
        <w:rPr>
          <w:rtl/>
        </w:rPr>
        <w:t xml:space="preserve"> (</w:t>
      </w:r>
      <w:r w:rsidRPr="00A350C2">
        <w:rPr>
          <w:rtl/>
        </w:rPr>
        <w:t>أ</w:t>
      </w:r>
      <w:r>
        <w:rPr>
          <w:rtl/>
        </w:rPr>
        <w:t>ي</w:t>
      </w:r>
      <w:r w:rsidRPr="00A350C2">
        <w:rPr>
          <w:rtl/>
        </w:rPr>
        <w:t xml:space="preserve"> ما فوتن</w:t>
      </w:r>
      <w:r>
        <w:rPr>
          <w:rtl/>
        </w:rPr>
        <w:t>ي</w:t>
      </w:r>
      <w:r w:rsidRPr="00A350C2">
        <w:rPr>
          <w:rtl/>
        </w:rPr>
        <w:t xml:space="preserve"> استصلاحك، والباء للتعدية</w:t>
      </w:r>
      <w:r>
        <w:rPr>
          <w:rtl/>
        </w:rPr>
        <w:t>).</w:t>
      </w:r>
    </w:p>
    <w:p w:rsidR="00D14F3E" w:rsidRPr="00A350C2" w:rsidRDefault="00D14F3E" w:rsidP="00D14F3E">
      <w:pPr>
        <w:pStyle w:val="libFootnote"/>
        <w:rPr>
          <w:rtl/>
        </w:rPr>
      </w:pPr>
      <w:r w:rsidRPr="00A350C2">
        <w:rPr>
          <w:rtl/>
        </w:rPr>
        <w:t>(4) ت:</w:t>
      </w:r>
      <w:r>
        <w:rPr>
          <w:rtl/>
        </w:rPr>
        <w:t xml:space="preserve"> (</w:t>
      </w:r>
      <w:r w:rsidRPr="00A350C2">
        <w:rPr>
          <w:rtl/>
        </w:rPr>
        <w:t>داخلتك</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أجمل بك من الانتقام من</w:t>
      </w:r>
      <w:r>
        <w:rPr>
          <w:rtl/>
        </w:rPr>
        <w:t>ي</w:t>
      </w:r>
      <w:r w:rsidRPr="00A350C2">
        <w:rPr>
          <w:rtl/>
        </w:rPr>
        <w:t>، فقال ابن أب</w:t>
      </w:r>
      <w:r>
        <w:rPr>
          <w:rtl/>
        </w:rPr>
        <w:t>ي</w:t>
      </w:r>
      <w:r w:rsidRPr="00A350C2">
        <w:rPr>
          <w:rtl/>
        </w:rPr>
        <w:t xml:space="preserve"> دؤاد: قبحك </w:t>
      </w:r>
      <w:r>
        <w:rPr>
          <w:rtl/>
        </w:rPr>
        <w:t>الله</w:t>
      </w:r>
      <w:r w:rsidRPr="00A350C2">
        <w:rPr>
          <w:rtl/>
        </w:rPr>
        <w:t xml:space="preserve">! فو </w:t>
      </w:r>
      <w:r>
        <w:rPr>
          <w:rtl/>
        </w:rPr>
        <w:t>الله</w:t>
      </w:r>
      <w:r w:rsidRPr="00A350C2">
        <w:rPr>
          <w:rtl/>
        </w:rPr>
        <w:t xml:space="preserve"> ما علمتك إ</w:t>
      </w:r>
      <w:r>
        <w:rPr>
          <w:rtl/>
        </w:rPr>
        <w:t>لاّ</w:t>
      </w:r>
      <w:r w:rsidRPr="00A350C2">
        <w:rPr>
          <w:rtl/>
        </w:rPr>
        <w:t xml:space="preserve"> كثير تزويق اللسان، وقد جعلت بيانك أمام قلبك، ثم اضطغنت فيه النفاق والكفر؛ ياغلام صر به إلى الحمام، وأمط عنه الأذى. فأخذت عند السلسلة والقيد، وأدخل الحمام، وأميط عنه الأذى، وحمل إليه تخت من ثياب وطويلة وخفّ، فلبس ذلك، ثم أتاه فصدّره ف</w:t>
      </w:r>
      <w:r>
        <w:rPr>
          <w:rtl/>
        </w:rPr>
        <w:t>ي</w:t>
      </w:r>
      <w:r w:rsidRPr="00A350C2">
        <w:rPr>
          <w:rtl/>
        </w:rPr>
        <w:t xml:space="preserve"> مجلسه، ثم أقبل عليه، وقال: هات الآن حديثك ياأبا عثمان!</w:t>
      </w:r>
    </w:p>
    <w:p w:rsidR="00D14F3E" w:rsidRDefault="00D14F3E" w:rsidP="00D14F3E">
      <w:pPr>
        <w:pStyle w:val="libNormal"/>
        <w:rPr>
          <w:rtl/>
        </w:rPr>
      </w:pPr>
      <w:r w:rsidRPr="00A350C2">
        <w:rPr>
          <w:rtl/>
        </w:rPr>
        <w:t>وقال المبرّد: سمعت الجاحظ يقول: احذر من تأمن؛ فإنك على حذر ممن تخاف.</w:t>
      </w:r>
    </w:p>
    <w:p w:rsidR="00D14F3E" w:rsidRDefault="00D14F3E" w:rsidP="00D14F3E">
      <w:pPr>
        <w:pStyle w:val="libNormal"/>
        <w:rPr>
          <w:rtl/>
        </w:rPr>
      </w:pPr>
      <w:r w:rsidRPr="00A350C2">
        <w:rPr>
          <w:rtl/>
        </w:rPr>
        <w:t>وقال الجاحظ: قلت لأب</w:t>
      </w:r>
      <w:r>
        <w:rPr>
          <w:rtl/>
        </w:rPr>
        <w:t>ي</w:t>
      </w:r>
      <w:r w:rsidRPr="00A350C2">
        <w:rPr>
          <w:rtl/>
        </w:rPr>
        <w:t xml:space="preserve"> يعقوب الخريم</w:t>
      </w:r>
      <w:r>
        <w:rPr>
          <w:rtl/>
        </w:rPr>
        <w:t>ي</w:t>
      </w:r>
      <w:r w:rsidRPr="00A350C2">
        <w:rPr>
          <w:rtl/>
        </w:rPr>
        <w:t xml:space="preserve"> الشاعر: من خلق المعاص</w:t>
      </w:r>
      <w:r>
        <w:rPr>
          <w:rtl/>
        </w:rPr>
        <w:t>ي</w:t>
      </w:r>
      <w:r w:rsidRPr="00A350C2">
        <w:rPr>
          <w:rtl/>
        </w:rPr>
        <w:t xml:space="preserve">؟ قال: </w:t>
      </w:r>
      <w:r>
        <w:rPr>
          <w:rtl/>
        </w:rPr>
        <w:t>الله</w:t>
      </w:r>
      <w:r w:rsidRPr="00A350C2">
        <w:rPr>
          <w:rtl/>
        </w:rPr>
        <w:t>، قلت:</w:t>
      </w:r>
    </w:p>
    <w:p w:rsidR="00D14F3E" w:rsidRDefault="00D14F3E" w:rsidP="00D14F3E">
      <w:pPr>
        <w:pStyle w:val="libNormal"/>
        <w:rPr>
          <w:rtl/>
        </w:rPr>
      </w:pPr>
      <w:r w:rsidRPr="00A350C2">
        <w:rPr>
          <w:rtl/>
        </w:rPr>
        <w:t xml:space="preserve">فمن عذّب عليها؟ قال: </w:t>
      </w:r>
      <w:r>
        <w:rPr>
          <w:rtl/>
        </w:rPr>
        <w:t>الله</w:t>
      </w:r>
      <w:r w:rsidRPr="00A350C2">
        <w:rPr>
          <w:rtl/>
        </w:rPr>
        <w:t>، قلت: فلم؟ قال: لا أدر</w:t>
      </w:r>
      <w:r>
        <w:rPr>
          <w:rtl/>
        </w:rPr>
        <w:t>ي</w:t>
      </w:r>
      <w:r w:rsidRPr="00A350C2">
        <w:rPr>
          <w:rtl/>
        </w:rPr>
        <w:t xml:space="preserve"> و</w:t>
      </w:r>
      <w:r>
        <w:rPr>
          <w:rtl/>
        </w:rPr>
        <w:t>الله</w:t>
      </w:r>
      <w:r w:rsidRPr="00A350C2">
        <w:rPr>
          <w:rtl/>
        </w:rPr>
        <w:t>!</w:t>
      </w:r>
    </w:p>
    <w:p w:rsidR="00D14F3E" w:rsidRDefault="00D14F3E" w:rsidP="00D14F3E">
      <w:pPr>
        <w:pStyle w:val="libNormal"/>
        <w:rPr>
          <w:rtl/>
        </w:rPr>
      </w:pPr>
      <w:r w:rsidRPr="00A350C2">
        <w:rPr>
          <w:rtl/>
        </w:rPr>
        <w:t>وكان الجاحظ يقول: ينبغ</w:t>
      </w:r>
      <w:r>
        <w:rPr>
          <w:rtl/>
        </w:rPr>
        <w:t>ي</w:t>
      </w:r>
      <w:r w:rsidRPr="00A350C2">
        <w:rPr>
          <w:rtl/>
        </w:rPr>
        <w:t xml:space="preserve"> للكاتب أن يكون رقيق حواش</w:t>
      </w:r>
      <w:r>
        <w:rPr>
          <w:rtl/>
        </w:rPr>
        <w:t>ي</w:t>
      </w:r>
      <w:r w:rsidRPr="00A350C2">
        <w:rPr>
          <w:rtl/>
        </w:rPr>
        <w:t xml:space="preserve"> الكلام، عذب ينابيعه، إذا حاور سدّد سهم الصواب إلى غرض المعنى.</w:t>
      </w:r>
    </w:p>
    <w:p w:rsidR="00D14F3E" w:rsidRDefault="00D14F3E" w:rsidP="00D14F3E">
      <w:pPr>
        <w:pStyle w:val="libNormal"/>
        <w:rPr>
          <w:rtl/>
        </w:rPr>
      </w:pPr>
      <w:r w:rsidRPr="00A350C2">
        <w:rPr>
          <w:rtl/>
        </w:rPr>
        <w:t>وقال: لا تكلّم العامة بكلام الخاصة، ولا الخاصة بكلام العامة.</w:t>
      </w:r>
    </w:p>
    <w:p w:rsidR="00D14F3E" w:rsidRDefault="00D14F3E" w:rsidP="00D14F3E">
      <w:pPr>
        <w:pStyle w:val="libNormal"/>
        <w:rPr>
          <w:rtl/>
        </w:rPr>
      </w:pPr>
      <w:r w:rsidRPr="00A350C2">
        <w:rPr>
          <w:rtl/>
        </w:rPr>
        <w:t>وقال سوّار بن أب</w:t>
      </w:r>
      <w:r>
        <w:rPr>
          <w:rtl/>
        </w:rPr>
        <w:t>ي</w:t>
      </w:r>
      <w:r w:rsidRPr="00A350C2">
        <w:rPr>
          <w:rtl/>
        </w:rPr>
        <w:t xml:space="preserve"> شراعة: كنت عند الجاحظ، فرآن</w:t>
      </w:r>
      <w:r>
        <w:rPr>
          <w:rtl/>
        </w:rPr>
        <w:t>ي</w:t>
      </w:r>
      <w:r w:rsidRPr="00A350C2">
        <w:rPr>
          <w:rtl/>
        </w:rPr>
        <w:t xml:space="preserve"> أكتب خطا رديئا ف</w:t>
      </w:r>
      <w:r>
        <w:rPr>
          <w:rtl/>
        </w:rPr>
        <w:t>ي</w:t>
      </w:r>
      <w:r w:rsidRPr="00A350C2">
        <w:rPr>
          <w:rtl/>
        </w:rPr>
        <w:t xml:space="preserve"> ورق رد</w:t>
      </w:r>
      <w:r>
        <w:rPr>
          <w:rtl/>
        </w:rPr>
        <w:t>ي</w:t>
      </w:r>
      <w:r w:rsidRPr="00A350C2">
        <w:rPr>
          <w:rtl/>
        </w:rPr>
        <w:t>ء متقارب السطور، فقال ل</w:t>
      </w:r>
      <w:r>
        <w:rPr>
          <w:rtl/>
        </w:rPr>
        <w:t>ي</w:t>
      </w:r>
      <w:r w:rsidRPr="00A350C2">
        <w:rPr>
          <w:rtl/>
        </w:rPr>
        <w:t>: ما أحسبك تحبّ ورثتك، فقلت: وكيف ذاك؟ قال:</w:t>
      </w:r>
    </w:p>
    <w:p w:rsidR="00D14F3E" w:rsidRDefault="00D14F3E" w:rsidP="00D14F3E">
      <w:pPr>
        <w:pStyle w:val="libNormal"/>
        <w:rPr>
          <w:rtl/>
        </w:rPr>
      </w:pPr>
      <w:r w:rsidRPr="00A350C2">
        <w:rPr>
          <w:rtl/>
        </w:rPr>
        <w:t>لأن</w:t>
      </w:r>
      <w:r>
        <w:rPr>
          <w:rtl/>
        </w:rPr>
        <w:t>ي</w:t>
      </w:r>
      <w:r w:rsidRPr="00A350C2">
        <w:rPr>
          <w:rtl/>
        </w:rPr>
        <w:t xml:space="preserve"> أراك تس</w:t>
      </w:r>
      <w:r>
        <w:rPr>
          <w:rtl/>
        </w:rPr>
        <w:t>ي</w:t>
      </w:r>
      <w:r w:rsidRPr="00A350C2">
        <w:rPr>
          <w:rtl/>
        </w:rPr>
        <w:t>ء بهم فيما تخلّفه!</w:t>
      </w:r>
    </w:p>
    <w:p w:rsidR="00D14F3E" w:rsidRDefault="00D14F3E" w:rsidP="00D14F3E">
      <w:pPr>
        <w:pStyle w:val="libNormal"/>
        <w:rPr>
          <w:rtl/>
        </w:rPr>
      </w:pPr>
      <w:r w:rsidRPr="00A350C2">
        <w:rPr>
          <w:rtl/>
        </w:rPr>
        <w:t>وذكر أبو العباس المبرّد قال: سمعت الجاحظ يقول لرجل آذاه: أنت و</w:t>
      </w:r>
      <w:r>
        <w:rPr>
          <w:rtl/>
        </w:rPr>
        <w:t>الله</w:t>
      </w:r>
      <w:r w:rsidRPr="00A350C2">
        <w:rPr>
          <w:rtl/>
        </w:rPr>
        <w:t xml:space="preserve"> أحوج إلى هوان من كريم إلى إكرام، ومن علم إلى عمل، ومن قدرة إلى عفو، ومن نعمة إلى شكر.</w:t>
      </w:r>
    </w:p>
    <w:p w:rsidR="00D14F3E" w:rsidRDefault="00D14F3E" w:rsidP="00D14F3E">
      <w:pPr>
        <w:pStyle w:val="libNormal"/>
        <w:rPr>
          <w:rtl/>
        </w:rPr>
      </w:pPr>
      <w:r w:rsidRPr="00A350C2">
        <w:rPr>
          <w:rtl/>
        </w:rPr>
        <w:t>وقال المبرّد قال ل</w:t>
      </w:r>
      <w:r>
        <w:rPr>
          <w:rtl/>
        </w:rPr>
        <w:t>ي</w:t>
      </w:r>
      <w:r w:rsidRPr="00A350C2">
        <w:rPr>
          <w:rtl/>
        </w:rPr>
        <w:t xml:space="preserve"> الجاحظ يوما: أتعرف مثل قول إسماعيل بن القاسم.</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ولا خير فيمن لا يوطّن نفسه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نائبات الدّهر حين تنوب</w:t>
            </w:r>
            <w:r w:rsidRPr="00725071">
              <w:rPr>
                <w:rStyle w:val="libPoemTiniChar0"/>
                <w:rtl/>
              </w:rPr>
              <w:br/>
              <w:t> </w:t>
            </w:r>
          </w:p>
        </w:tc>
      </w:tr>
    </w:tbl>
    <w:p w:rsidR="00D14F3E" w:rsidRDefault="00D14F3E" w:rsidP="00D14F3E">
      <w:pPr>
        <w:pStyle w:val="libNormal"/>
        <w:rPr>
          <w:rtl/>
        </w:rPr>
      </w:pPr>
      <w:r w:rsidRPr="00A350C2">
        <w:rPr>
          <w:rtl/>
        </w:rPr>
        <w:t>فقلت: نعم، قول كثيّر، ومنه أخذ:</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فقلت لها ياعزّ كلّ مصيبة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وطّنت يوما لها النّفس ذلّت</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وروى يموت بن المزرّع لخاله عمرو بن بحر الجاحظ ف</w:t>
      </w:r>
      <w:r>
        <w:rPr>
          <w:rtl/>
        </w:rPr>
        <w:t>ي</w:t>
      </w:r>
      <w:r w:rsidRPr="00A350C2">
        <w:rPr>
          <w:rtl/>
        </w:rPr>
        <w:t xml:space="preserve"> الجمّاز</w:t>
      </w:r>
      <w:r>
        <w:rPr>
          <w:rtl/>
        </w:rPr>
        <w:t xml:space="preserve"> </w:t>
      </w:r>
      <w:r w:rsidRPr="008A1F12">
        <w:rPr>
          <w:rStyle w:val="libFootnotenumChar"/>
          <w:rtl/>
        </w:rPr>
        <w:t>(1)</w:t>
      </w:r>
      <w:r>
        <w:rPr>
          <w:rtl/>
        </w:rPr>
        <w:t xml:space="preserve"> </w:t>
      </w:r>
      <w:r w:rsidRPr="00A350C2">
        <w:rPr>
          <w:rtl/>
        </w:rPr>
        <w:t>يهجوه: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نسب الجمّاز مقصور إليه منتهاه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تنته</w:t>
            </w:r>
            <w:r>
              <w:rPr>
                <w:rtl/>
              </w:rPr>
              <w:t>ي</w:t>
            </w:r>
            <w:r w:rsidRPr="00A350C2">
              <w:rPr>
                <w:rtl/>
              </w:rPr>
              <w:t xml:space="preserve"> الأحساب بالنّاس ولا تعدو قفاه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يتحاجى من أبو الجمّاز فيه كاتباه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ليس يدر</w:t>
            </w:r>
            <w:r>
              <w:rPr>
                <w:rtl/>
              </w:rPr>
              <w:t>ي</w:t>
            </w:r>
            <w:r w:rsidRPr="00A350C2">
              <w:rPr>
                <w:rtl/>
              </w:rPr>
              <w:t xml:space="preserve"> من أبو الجمّاز إ</w:t>
            </w:r>
            <w:r>
              <w:rPr>
                <w:rtl/>
              </w:rPr>
              <w:t>لاّ</w:t>
            </w:r>
            <w:r w:rsidRPr="00A350C2">
              <w:rPr>
                <w:rtl/>
              </w:rPr>
              <w:t xml:space="preserve"> من يراه</w:t>
            </w:r>
            <w:r w:rsidRPr="00725071">
              <w:rPr>
                <w:rStyle w:val="libPoemTiniChar0"/>
                <w:rtl/>
              </w:rPr>
              <w:br/>
              <w:t> </w:t>
            </w:r>
          </w:p>
        </w:tc>
      </w:tr>
    </w:tbl>
    <w:p w:rsidR="00D14F3E" w:rsidRDefault="00D14F3E" w:rsidP="00D14F3E">
      <w:pPr>
        <w:pStyle w:val="libNormal"/>
        <w:rPr>
          <w:rtl/>
        </w:rPr>
      </w:pPr>
      <w:r w:rsidRPr="00A350C2">
        <w:rPr>
          <w:rtl/>
        </w:rPr>
        <w:t>أخبرنا المرزبان</w:t>
      </w:r>
      <w:r>
        <w:rPr>
          <w:rtl/>
        </w:rPr>
        <w:t>ي</w:t>
      </w:r>
      <w:r w:rsidRPr="00A350C2">
        <w:rPr>
          <w:rtl/>
        </w:rPr>
        <w:t xml:space="preserve"> قال: أخبرنا عليّ بن هارون قال أنشدن</w:t>
      </w:r>
      <w:r>
        <w:rPr>
          <w:rtl/>
        </w:rPr>
        <w:t>ي</w:t>
      </w:r>
      <w:r w:rsidRPr="00A350C2">
        <w:rPr>
          <w:rtl/>
        </w:rPr>
        <w:t xml:space="preserve"> وكيع قال أنشدن</w:t>
      </w:r>
      <w:r>
        <w:rPr>
          <w:rtl/>
        </w:rPr>
        <w:t>ي</w:t>
      </w:r>
      <w:r w:rsidRPr="00A350C2">
        <w:rPr>
          <w:rtl/>
        </w:rPr>
        <w:t xml:space="preserve"> أبو العيناء قال أنشدن</w:t>
      </w:r>
      <w:r>
        <w:rPr>
          <w:rtl/>
        </w:rPr>
        <w:t>ي</w:t>
      </w:r>
      <w:r w:rsidRPr="00A350C2">
        <w:rPr>
          <w:rtl/>
        </w:rPr>
        <w:t xml:space="preserve"> الجاحظ لنفسه ف</w:t>
      </w:r>
      <w:r>
        <w:rPr>
          <w:rtl/>
        </w:rPr>
        <w:t>ي</w:t>
      </w:r>
      <w:r w:rsidRPr="00A350C2">
        <w:rPr>
          <w:rtl/>
        </w:rPr>
        <w:t xml:space="preserve"> الخضاب:</w:t>
      </w:r>
    </w:p>
    <w:tbl>
      <w:tblPr>
        <w:tblStyle w:val="TableGrid"/>
        <w:bidiVisual/>
        <w:tblW w:w="4814" w:type="pct"/>
        <w:tblInd w:w="384" w:type="dxa"/>
        <w:tblLook w:val="04A0"/>
      </w:tblPr>
      <w:tblGrid>
        <w:gridCol w:w="3710"/>
        <w:gridCol w:w="305"/>
        <w:gridCol w:w="3699"/>
      </w:tblGrid>
      <w:tr w:rsidR="00D14F3E" w:rsidTr="000A5C9E">
        <w:trPr>
          <w:trHeight w:val="350"/>
        </w:trPr>
        <w:tc>
          <w:tcPr>
            <w:tcW w:w="3926" w:type="dxa"/>
          </w:tcPr>
          <w:p w:rsidR="00D14F3E" w:rsidRDefault="00D14F3E" w:rsidP="000A5C9E">
            <w:pPr>
              <w:pStyle w:val="libPoem"/>
            </w:pPr>
            <w:r w:rsidRPr="00A350C2">
              <w:rPr>
                <w:rtl/>
              </w:rPr>
              <w:t>زرت فتاة من بن</w:t>
            </w:r>
            <w:r>
              <w:rPr>
                <w:rtl/>
              </w:rPr>
              <w:t>ي</w:t>
            </w:r>
            <w:r w:rsidRPr="00A350C2">
              <w:rPr>
                <w:rtl/>
              </w:rPr>
              <w:t xml:space="preserve"> هلال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فاستعجلت إلى بالسّؤال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لي أراك قانئ السّبال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كأنّما كرعت ف</w:t>
            </w:r>
            <w:r>
              <w:rPr>
                <w:rtl/>
              </w:rPr>
              <w:t>ي</w:t>
            </w:r>
            <w:r w:rsidRPr="00A350C2">
              <w:rPr>
                <w:rtl/>
              </w:rPr>
              <w:t xml:space="preserve"> جريال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يبتغ</w:t>
            </w:r>
            <w:r>
              <w:rPr>
                <w:rtl/>
              </w:rPr>
              <w:t>ي</w:t>
            </w:r>
            <w:r w:rsidRPr="00A350C2">
              <w:rPr>
                <w:rtl/>
              </w:rPr>
              <w:t xml:space="preserve"> مثلك من أمثال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تنحّ قدّام</w:t>
            </w:r>
            <w:r>
              <w:rPr>
                <w:rtl/>
              </w:rPr>
              <w:t>ي</w:t>
            </w:r>
            <w:r w:rsidRPr="00A350C2">
              <w:rPr>
                <w:rtl/>
              </w:rPr>
              <w:t xml:space="preserve"> ومن حيال</w:t>
            </w:r>
            <w:r>
              <w:rPr>
                <w:rtl/>
              </w:rPr>
              <w:t>ي</w:t>
            </w:r>
            <w:r w:rsidRPr="00725071">
              <w:rPr>
                <w:rStyle w:val="libPoemTiniChar0"/>
                <w:rtl/>
              </w:rPr>
              <w:br/>
              <w:t> </w:t>
            </w:r>
          </w:p>
        </w:tc>
      </w:tr>
    </w:tbl>
    <w:p w:rsidR="00D14F3E" w:rsidRDefault="00D14F3E" w:rsidP="00D14F3E">
      <w:pPr>
        <w:pStyle w:val="libNormal"/>
        <w:rPr>
          <w:rtl/>
        </w:rPr>
      </w:pPr>
      <w:r w:rsidRPr="00A350C2">
        <w:rPr>
          <w:rtl/>
        </w:rPr>
        <w:t xml:space="preserve">قال سيدنا الشريف المرتضى أدام </w:t>
      </w:r>
      <w:r>
        <w:rPr>
          <w:rtl/>
        </w:rPr>
        <w:t>الله</w:t>
      </w:r>
      <w:r w:rsidRPr="00A350C2">
        <w:rPr>
          <w:rtl/>
        </w:rPr>
        <w:t xml:space="preserve"> علوّه: قوله:</w:t>
      </w:r>
      <w:r>
        <w:rPr>
          <w:rtl/>
        </w:rPr>
        <w:t xml:space="preserve"> (</w:t>
      </w:r>
      <w:r w:rsidRPr="00A350C2">
        <w:rPr>
          <w:rtl/>
        </w:rPr>
        <w:t>كأنما كرعت ف</w:t>
      </w:r>
      <w:r>
        <w:rPr>
          <w:rtl/>
        </w:rPr>
        <w:t>ي</w:t>
      </w:r>
      <w:r w:rsidRPr="00A350C2">
        <w:rPr>
          <w:rtl/>
        </w:rPr>
        <w:t xml:space="preserve"> جريال</w:t>
      </w:r>
      <w:r>
        <w:rPr>
          <w:rtl/>
        </w:rPr>
        <w:t xml:space="preserve">) </w:t>
      </w:r>
      <w:r w:rsidRPr="00A350C2">
        <w:rPr>
          <w:rtl/>
        </w:rPr>
        <w:t>مليح قو</w:t>
      </w:r>
      <w:r>
        <w:rPr>
          <w:rtl/>
        </w:rPr>
        <w:t>ي</w:t>
      </w:r>
      <w:r w:rsidRPr="00A350C2">
        <w:rPr>
          <w:rtl/>
        </w:rPr>
        <w:t>، ولا يشبه شعر الجاحظ للينه وضعف كلامه.</w:t>
      </w:r>
    </w:p>
    <w:p w:rsidR="00D14F3E" w:rsidRDefault="00D14F3E" w:rsidP="00D14F3E">
      <w:pPr>
        <w:pStyle w:val="libNormal"/>
        <w:rPr>
          <w:rtl/>
        </w:rPr>
      </w:pPr>
      <w:r w:rsidRPr="00A350C2">
        <w:rPr>
          <w:rtl/>
        </w:rPr>
        <w:t>وذكر أبو العيناء قال حدثن</w:t>
      </w:r>
      <w:r>
        <w:rPr>
          <w:rtl/>
        </w:rPr>
        <w:t>ي</w:t>
      </w:r>
      <w:r w:rsidRPr="00A350C2">
        <w:rPr>
          <w:rtl/>
        </w:rPr>
        <w:t xml:space="preserve"> إبراهيم بن رياح قال أنشدن</w:t>
      </w:r>
      <w:r>
        <w:rPr>
          <w:rtl/>
        </w:rPr>
        <w:t>ي</w:t>
      </w:r>
      <w:r w:rsidRPr="00A350C2">
        <w:rPr>
          <w:rtl/>
        </w:rPr>
        <w:t xml:space="preserve"> الجاحظ يمدحن</w:t>
      </w:r>
      <w:r>
        <w:rPr>
          <w:rtl/>
        </w:rPr>
        <w:t>ي</w:t>
      </w:r>
      <w:r w:rsidRPr="00A350C2">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بدا حين أثرى بإخوانه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ففلّل عنهم شباة العدم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وذكّره الحزم ريب الزّمان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فبادر بالعرف قبل النّدم</w:t>
            </w:r>
            <w:r w:rsidRPr="00725071">
              <w:rPr>
                <w:rStyle w:val="libPoemTiniChar0"/>
                <w:rtl/>
              </w:rPr>
              <w:br/>
              <w:t> </w:t>
            </w:r>
          </w:p>
        </w:tc>
      </w:tr>
    </w:tbl>
    <w:p w:rsidR="00D14F3E" w:rsidRDefault="00D14F3E" w:rsidP="00D14F3E">
      <w:pPr>
        <w:pStyle w:val="libNormal"/>
        <w:rPr>
          <w:rtl/>
        </w:rPr>
      </w:pPr>
      <w:r w:rsidRPr="00A350C2">
        <w:rPr>
          <w:rtl/>
        </w:rPr>
        <w:t>قال إبراهيم: فذاكرت بهما أحمد بن أب</w:t>
      </w:r>
      <w:r>
        <w:rPr>
          <w:rtl/>
        </w:rPr>
        <w:t>ي</w:t>
      </w:r>
      <w:r w:rsidRPr="00A350C2">
        <w:rPr>
          <w:rtl/>
        </w:rPr>
        <w:t xml:space="preserve"> دؤاد فقال: قد أنشدنيهما يمدحن</w:t>
      </w:r>
      <w:r>
        <w:rPr>
          <w:rtl/>
        </w:rPr>
        <w:t>ي</w:t>
      </w:r>
      <w:r w:rsidRPr="00A350C2">
        <w:rPr>
          <w:rtl/>
        </w:rPr>
        <w:t xml:space="preserve"> بهما، ثم لقيت محمد بن الجهم فقال: قد أنشدنيهما يمدحن</w:t>
      </w:r>
      <w:r>
        <w:rPr>
          <w:rtl/>
        </w:rPr>
        <w:t>ي</w:t>
      </w:r>
      <w:r w:rsidRPr="00A350C2">
        <w:rPr>
          <w:rtl/>
        </w:rPr>
        <w:t xml:space="preserve"> بهما، وقال يموت بن المزرّع: سمعت خال</w:t>
      </w:r>
      <w:r>
        <w:rPr>
          <w:rtl/>
        </w:rPr>
        <w:t>ي</w:t>
      </w:r>
      <w:r w:rsidRPr="00A350C2">
        <w:rPr>
          <w:rtl/>
        </w:rPr>
        <w:t xml:space="preserve"> الجاحظ يقول: لا أعرف شعرا يفضل قول أب</w:t>
      </w:r>
      <w:r>
        <w:rPr>
          <w:rtl/>
        </w:rPr>
        <w:t>ي</w:t>
      </w:r>
      <w:r w:rsidRPr="00A350C2">
        <w:rPr>
          <w:rtl/>
        </w:rPr>
        <w:t xml:space="preserve"> نواس:</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الجماز؛ لقب له؛ ومعناه الوثاب؛ واسمه محمد بن عمرو بن عطاء؛ شاعر أديب بصر</w:t>
      </w:r>
      <w:r>
        <w:rPr>
          <w:rtl/>
        </w:rPr>
        <w:t>ي</w:t>
      </w:r>
      <w:r w:rsidRPr="00A350C2">
        <w:rPr>
          <w:rtl/>
        </w:rPr>
        <w:t>؛ وكان ماجنا خبيث اللسان ذا نادرة؛ وكان أكبر سنا من أب</w:t>
      </w:r>
      <w:r>
        <w:rPr>
          <w:rtl/>
        </w:rPr>
        <w:t>ي</w:t>
      </w:r>
      <w:r w:rsidRPr="00A350C2">
        <w:rPr>
          <w:rtl/>
        </w:rPr>
        <w:t xml:space="preserve"> نواس؛ دخل بغداد ف</w:t>
      </w:r>
      <w:r>
        <w:rPr>
          <w:rtl/>
        </w:rPr>
        <w:t>ي</w:t>
      </w:r>
      <w:r w:rsidRPr="00A350C2">
        <w:rPr>
          <w:rtl/>
        </w:rPr>
        <w:t xml:space="preserve"> أيام المتوكل؛ وقد أعجب به المتوكل يوما فأمر له بعشرة آلاف درهم؛ فأخذها وانحدر، فمات فرحا بها؛ (تاريخ بغداد 3: 125</w:t>
      </w:r>
      <w:r>
        <w:rPr>
          <w:rtl/>
        </w:rPr>
        <w:t xml:space="preserve"> - </w:t>
      </w:r>
      <w:r w:rsidRPr="00A350C2">
        <w:rPr>
          <w:rtl/>
        </w:rPr>
        <w:t>126).</w:t>
      </w:r>
    </w:p>
    <w:p w:rsidR="00D14F3E" w:rsidRPr="00A350C2" w:rsidRDefault="00D14F3E" w:rsidP="00D14F3E">
      <w:pPr>
        <w:pStyle w:val="libFootnote"/>
        <w:rPr>
          <w:rtl/>
        </w:rPr>
      </w:pPr>
      <w:r w:rsidRPr="00A350C2">
        <w:rPr>
          <w:rtl/>
        </w:rPr>
        <w:t>(2) الكرع: أن يشرب الرجل بقية من النهر، والجريال: صفوة الخمر.</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ودار ندامى عطّلوها وأدلجوا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بها أثر منهم جديد ودارس</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مساحيب من جرّ الزّقاق على الثّرى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وأضغاث ريحان: جن</w:t>
            </w:r>
            <w:r>
              <w:rPr>
                <w:rtl/>
              </w:rPr>
              <w:t>ي</w:t>
            </w:r>
            <w:r w:rsidRPr="00A350C2">
              <w:rPr>
                <w:rtl/>
              </w:rPr>
              <w:t xml:space="preserve"> ويا بس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حبست بها صحب</w:t>
            </w:r>
            <w:r>
              <w:rPr>
                <w:rtl/>
              </w:rPr>
              <w:t>ي</w:t>
            </w:r>
            <w:r w:rsidRPr="00A350C2">
              <w:rPr>
                <w:rtl/>
              </w:rPr>
              <w:t xml:space="preserve"> فجدّدت عهدهم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w:t>
            </w:r>
            <w:r>
              <w:rPr>
                <w:rtl/>
              </w:rPr>
              <w:t>ي</w:t>
            </w:r>
            <w:r w:rsidRPr="00A350C2">
              <w:rPr>
                <w:rtl/>
              </w:rPr>
              <w:t xml:space="preserve"> على أمثال تلك لحابس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ولم أدر من هم غير ما شهدت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بشرق</w:t>
            </w:r>
            <w:r>
              <w:rPr>
                <w:rtl/>
              </w:rPr>
              <w:t>ي</w:t>
            </w:r>
            <w:r w:rsidRPr="00A350C2">
              <w:rPr>
                <w:rtl/>
              </w:rPr>
              <w:t xml:space="preserve"> ساباط الدّيار البسابس</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أقمنا بها يوما ويوما وثالثا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ويوما له يوم التّرحّل خامس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تدار علينا الرّاح ف</w:t>
            </w:r>
            <w:r>
              <w:rPr>
                <w:rtl/>
              </w:rPr>
              <w:t>ي</w:t>
            </w:r>
            <w:r w:rsidRPr="00A350C2">
              <w:rPr>
                <w:rtl/>
              </w:rPr>
              <w:t xml:space="preserve"> عسجديّة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حبتها بأنواع التّصاوير فارس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قرارتها كسرى وف</w:t>
            </w:r>
            <w:r>
              <w:rPr>
                <w:rtl/>
              </w:rPr>
              <w:t>ي</w:t>
            </w:r>
            <w:r w:rsidRPr="00A350C2">
              <w:rPr>
                <w:rtl/>
              </w:rPr>
              <w:t xml:space="preserve"> جنباتها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مها تدريها بالقس</w:t>
            </w:r>
            <w:r>
              <w:rPr>
                <w:rtl/>
              </w:rPr>
              <w:t>ي</w:t>
            </w:r>
            <w:r w:rsidRPr="00A350C2">
              <w:rPr>
                <w:rtl/>
              </w:rPr>
              <w:t xml:space="preserve"> الفوارس</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فللخمر ما زرّت عليه جيوبها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وللماء ما دارت عليه القلانس</w:t>
            </w:r>
            <w:r w:rsidRPr="00725071">
              <w:rPr>
                <w:rStyle w:val="libPoemTiniChar0"/>
                <w:rtl/>
              </w:rPr>
              <w:br/>
              <w:t> </w:t>
            </w:r>
          </w:p>
        </w:tc>
      </w:tr>
    </w:tbl>
    <w:p w:rsidR="00D14F3E" w:rsidRDefault="00D14F3E" w:rsidP="00D14F3E">
      <w:pPr>
        <w:pStyle w:val="libNormal"/>
        <w:rPr>
          <w:rtl/>
        </w:rPr>
      </w:pPr>
      <w:r w:rsidRPr="00A350C2">
        <w:rPr>
          <w:rtl/>
        </w:rPr>
        <w:t>قال الجاحظ: فأنشدتها أبا شعيب الق</w:t>
      </w:r>
      <w:r>
        <w:rPr>
          <w:rtl/>
        </w:rPr>
        <w:t>لاّ</w:t>
      </w:r>
      <w:r w:rsidRPr="00A350C2">
        <w:rPr>
          <w:rtl/>
        </w:rPr>
        <w:t>ل</w:t>
      </w:r>
      <w:r>
        <w:rPr>
          <w:rtl/>
        </w:rPr>
        <w:t xml:space="preserve"> </w:t>
      </w:r>
      <w:r w:rsidRPr="008A1F12">
        <w:rPr>
          <w:rStyle w:val="libFootnotenumChar"/>
          <w:rtl/>
        </w:rPr>
        <w:t>(4)</w:t>
      </w:r>
      <w:r>
        <w:rPr>
          <w:rtl/>
        </w:rPr>
        <w:t xml:space="preserve"> </w:t>
      </w:r>
      <w:r w:rsidRPr="00A350C2">
        <w:rPr>
          <w:rtl/>
        </w:rPr>
        <w:t>فقال: ياأبا عثمان، لو نقر هذا الشعر لطنّ! قلت: ويلك! ما تفارق الجرار والخزف حيث كنت!.</w:t>
      </w:r>
    </w:p>
    <w:p w:rsidR="00D14F3E" w:rsidRDefault="00D14F3E" w:rsidP="00D14F3E">
      <w:pPr>
        <w:pStyle w:val="libNormal"/>
        <w:rPr>
          <w:rtl/>
        </w:rPr>
      </w:pPr>
      <w:r w:rsidRPr="00A350C2">
        <w:rPr>
          <w:rtl/>
        </w:rPr>
        <w:t xml:space="preserve">قال سيدنا أيده </w:t>
      </w:r>
      <w:r>
        <w:rPr>
          <w:rtl/>
        </w:rPr>
        <w:t>الله</w:t>
      </w:r>
      <w:r w:rsidRPr="00A350C2">
        <w:rPr>
          <w:rtl/>
        </w:rPr>
        <w:t>: أخذ أبو نواس قوله: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ولم أدر من هم غير ما شهدت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بشرق</w:t>
            </w:r>
            <w:r>
              <w:rPr>
                <w:rtl/>
              </w:rPr>
              <w:t>ي</w:t>
            </w:r>
            <w:r w:rsidRPr="00A350C2">
              <w:rPr>
                <w:rtl/>
              </w:rPr>
              <w:t xml:space="preserve"> ساباط الدّيار البسابس</w:t>
            </w:r>
            <w:r w:rsidRPr="00725071">
              <w:rPr>
                <w:rStyle w:val="libPoemTiniChar0"/>
                <w:rtl/>
              </w:rPr>
              <w:br/>
              <w:t> </w:t>
            </w:r>
          </w:p>
        </w:tc>
      </w:tr>
    </w:tbl>
    <w:p w:rsidR="00D14F3E" w:rsidRDefault="00D14F3E" w:rsidP="00D14F3E">
      <w:pPr>
        <w:pStyle w:val="libNormal"/>
        <w:rPr>
          <w:rtl/>
        </w:rPr>
      </w:pPr>
      <w:r w:rsidRPr="00A350C2">
        <w:rPr>
          <w:rtl/>
        </w:rPr>
        <w:t>من قول أب</w:t>
      </w:r>
      <w:r>
        <w:rPr>
          <w:rtl/>
        </w:rPr>
        <w:t>ي</w:t>
      </w:r>
      <w:r w:rsidRPr="00A350C2">
        <w:rPr>
          <w:rtl/>
        </w:rPr>
        <w:t xml:space="preserve"> خراش الهذل</w:t>
      </w:r>
      <w:r>
        <w:rPr>
          <w:rtl/>
        </w:rPr>
        <w:t>ي</w:t>
      </w:r>
      <w:r w:rsidRPr="00A350C2">
        <w:rPr>
          <w:rtl/>
        </w:rPr>
        <w:t>:</w:t>
      </w:r>
    </w:p>
    <w:tbl>
      <w:tblPr>
        <w:tblStyle w:val="TableGrid"/>
        <w:bidiVisual/>
        <w:tblW w:w="4814" w:type="pct"/>
        <w:tblInd w:w="384" w:type="dxa"/>
        <w:tblLook w:val="04A0"/>
      </w:tblPr>
      <w:tblGrid>
        <w:gridCol w:w="3721"/>
        <w:gridCol w:w="305"/>
        <w:gridCol w:w="3688"/>
      </w:tblGrid>
      <w:tr w:rsidR="005E26D4" w:rsidTr="003947CA">
        <w:trPr>
          <w:trHeight w:val="350"/>
        </w:trPr>
        <w:tc>
          <w:tcPr>
            <w:tcW w:w="3926" w:type="dxa"/>
          </w:tcPr>
          <w:p w:rsidR="005E26D4" w:rsidRDefault="005E26D4" w:rsidP="003947CA">
            <w:pPr>
              <w:pStyle w:val="libPoem"/>
            </w:pPr>
            <w:r w:rsidRPr="00A350C2">
              <w:rPr>
                <w:rtl/>
              </w:rPr>
              <w:t>ولم أدر من ألقى عليه رداءه</w:t>
            </w:r>
            <w:r w:rsidRPr="00725071">
              <w:rPr>
                <w:rStyle w:val="libPoemTiniChar0"/>
                <w:rtl/>
              </w:rPr>
              <w:br/>
              <w:t> </w:t>
            </w:r>
          </w:p>
        </w:tc>
        <w:tc>
          <w:tcPr>
            <w:tcW w:w="311" w:type="dxa"/>
          </w:tcPr>
          <w:p w:rsidR="005E26D4" w:rsidRDefault="005E26D4" w:rsidP="003947CA">
            <w:pPr>
              <w:pStyle w:val="libPoem"/>
              <w:rPr>
                <w:rtl/>
              </w:rPr>
            </w:pPr>
          </w:p>
        </w:tc>
        <w:tc>
          <w:tcPr>
            <w:tcW w:w="3887" w:type="dxa"/>
          </w:tcPr>
          <w:p w:rsidR="005E26D4" w:rsidRDefault="005E26D4" w:rsidP="003947CA">
            <w:pPr>
              <w:pStyle w:val="libPoem"/>
            </w:pPr>
            <w:r w:rsidRPr="00A350C2">
              <w:rPr>
                <w:rtl/>
              </w:rPr>
              <w:t>سوى</w:t>
            </w:r>
            <w:r>
              <w:rPr>
                <w:rtl/>
              </w:rPr>
              <w:t xml:space="preserve"> </w:t>
            </w:r>
            <w:r w:rsidRPr="008A1F12">
              <w:rPr>
                <w:rStyle w:val="libFootnotenumChar"/>
                <w:rtl/>
              </w:rPr>
              <w:t>(5)</w:t>
            </w:r>
            <w:r>
              <w:rPr>
                <w:rtl/>
              </w:rPr>
              <w:t xml:space="preserve"> </w:t>
            </w:r>
            <w:r w:rsidRPr="00A350C2">
              <w:rPr>
                <w:rtl/>
              </w:rPr>
              <w:t>أنّه قد سلّ عن ماجد محض</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ويقال إن أبا خراش أوّل من مدح من لا يعرفه، وذاك أن خراش بن أب</w:t>
      </w:r>
      <w:r>
        <w:rPr>
          <w:rtl/>
        </w:rPr>
        <w:t>ي</w:t>
      </w:r>
      <w:r w:rsidRPr="00A350C2">
        <w:rPr>
          <w:rtl/>
        </w:rPr>
        <w:t xml:space="preserve"> خراش أسر هو وعروة بن مرة، فطرح رجل من القوم رداءه على خراش حين شغل القوم بقتل عروة ونجّاه. فلما تفرغوا له قال: أفلت منّ</w:t>
      </w:r>
      <w:r>
        <w:rPr>
          <w:rtl/>
        </w:rPr>
        <w:t>ي</w:t>
      </w:r>
      <w:r w:rsidRPr="00A350C2">
        <w:rPr>
          <w:rtl/>
        </w:rPr>
        <w:t>، ويقال: بل رآه ف</w:t>
      </w:r>
      <w:r>
        <w:rPr>
          <w:rtl/>
        </w:rPr>
        <w:t>ي</w:t>
      </w:r>
      <w:r w:rsidRPr="00A350C2">
        <w:rPr>
          <w:rtl/>
        </w:rPr>
        <w:t xml:space="preserve"> الأسر رجل من بن</w:t>
      </w:r>
      <w:r>
        <w:rPr>
          <w:rtl/>
        </w:rPr>
        <w:t>ي</w:t>
      </w:r>
      <w:r w:rsidRPr="00A350C2">
        <w:rPr>
          <w:rtl/>
        </w:rPr>
        <w:t xml:space="preserve"> عمه، فألقى عليه رداءه ليجيره به، وقال له: النجاء ويلك! فقال أبو خراش ف</w:t>
      </w:r>
      <w:r>
        <w:rPr>
          <w:rtl/>
        </w:rPr>
        <w:t>ي</w:t>
      </w:r>
      <w:r w:rsidRPr="00A350C2">
        <w:rPr>
          <w:rtl/>
        </w:rPr>
        <w:t xml:space="preserve"> ذلك:</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حمدت الإله</w:t>
            </w:r>
            <w:r>
              <w:rPr>
                <w:rtl/>
              </w:rPr>
              <w:t xml:space="preserve"> </w:t>
            </w:r>
            <w:r w:rsidRPr="008A1F12">
              <w:rPr>
                <w:rStyle w:val="libFootnotenumChar"/>
                <w:rtl/>
              </w:rPr>
              <w:t>(7)</w:t>
            </w:r>
            <w:r>
              <w:rPr>
                <w:rtl/>
              </w:rPr>
              <w:t xml:space="preserve"> </w:t>
            </w:r>
            <w:r w:rsidRPr="00A350C2">
              <w:rPr>
                <w:rtl/>
              </w:rPr>
              <w:t>بعد عروة إذ نجا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خراش وبعض الشّرّ أهون من بعض</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295، والكامل</w:t>
      </w:r>
      <w:r>
        <w:rPr>
          <w:rtl/>
        </w:rPr>
        <w:t xml:space="preserve"> - </w:t>
      </w:r>
      <w:r w:rsidRPr="00A350C2">
        <w:rPr>
          <w:rtl/>
        </w:rPr>
        <w:t>بشرح المرصف</w:t>
      </w:r>
      <w:r>
        <w:rPr>
          <w:rtl/>
        </w:rPr>
        <w:t>ي</w:t>
      </w:r>
      <w:r w:rsidRPr="00A350C2">
        <w:rPr>
          <w:rtl/>
        </w:rPr>
        <w:t xml:space="preserve"> 7: 54.</w:t>
      </w:r>
    </w:p>
    <w:p w:rsidR="00D14F3E" w:rsidRDefault="00D14F3E" w:rsidP="00D14F3E">
      <w:pPr>
        <w:pStyle w:val="libFootnote"/>
        <w:rPr>
          <w:rtl/>
        </w:rPr>
      </w:pPr>
      <w:r w:rsidRPr="00A350C2">
        <w:rPr>
          <w:rtl/>
        </w:rPr>
        <w:t>(2) البسابس: الخوال</w:t>
      </w:r>
      <w:r>
        <w:rPr>
          <w:rtl/>
        </w:rPr>
        <w:t>ي</w:t>
      </w:r>
      <w:r w:rsidRPr="00A350C2">
        <w:rPr>
          <w:rtl/>
        </w:rPr>
        <w:t>، وساباط: موضع ببلاد فارس.</w:t>
      </w:r>
    </w:p>
    <w:p w:rsidR="00D14F3E" w:rsidRDefault="00D14F3E" w:rsidP="00D14F3E">
      <w:pPr>
        <w:pStyle w:val="libFootnote"/>
        <w:rPr>
          <w:rtl/>
        </w:rPr>
      </w:pPr>
      <w:r w:rsidRPr="00A350C2">
        <w:rPr>
          <w:rtl/>
        </w:rPr>
        <w:t>(3) تدريها: تختلها.</w:t>
      </w:r>
    </w:p>
    <w:p w:rsidR="00D14F3E" w:rsidRDefault="00D14F3E" w:rsidP="00D14F3E">
      <w:pPr>
        <w:pStyle w:val="libFootnote"/>
        <w:rPr>
          <w:rtl/>
        </w:rPr>
      </w:pPr>
      <w:r w:rsidRPr="00A350C2">
        <w:rPr>
          <w:rtl/>
        </w:rPr>
        <w:t>(4) حاشية ت:</w:t>
      </w:r>
      <w:r>
        <w:rPr>
          <w:rtl/>
        </w:rPr>
        <w:t xml:space="preserve"> (</w:t>
      </w:r>
      <w:r w:rsidRPr="00A350C2">
        <w:rPr>
          <w:rtl/>
        </w:rPr>
        <w:t>أبو شعيب هذا صقر بن عبد الرحمن الفلال</w:t>
      </w:r>
      <w:r>
        <w:rPr>
          <w:rtl/>
        </w:rPr>
        <w:t>).</w:t>
      </w:r>
    </w:p>
    <w:p w:rsidR="00D14F3E" w:rsidRDefault="00D14F3E" w:rsidP="00D14F3E">
      <w:pPr>
        <w:pStyle w:val="libFootnote"/>
        <w:rPr>
          <w:rtl/>
        </w:rPr>
      </w:pPr>
      <w:r w:rsidRPr="00A350C2">
        <w:rPr>
          <w:rtl/>
        </w:rPr>
        <w:t>(5) ت:</w:t>
      </w:r>
      <w:r>
        <w:rPr>
          <w:rtl/>
        </w:rPr>
        <w:t xml:space="preserve"> (</w:t>
      </w:r>
      <w:r w:rsidRPr="00A350C2">
        <w:rPr>
          <w:rtl/>
        </w:rPr>
        <w:t>ولكنه</w:t>
      </w:r>
      <w:r>
        <w:rPr>
          <w:rtl/>
        </w:rPr>
        <w:t>).</w:t>
      </w:r>
    </w:p>
    <w:p w:rsidR="00D14F3E" w:rsidRDefault="00D14F3E" w:rsidP="00D14F3E">
      <w:pPr>
        <w:pStyle w:val="libFootnote"/>
        <w:rPr>
          <w:rtl/>
        </w:rPr>
      </w:pPr>
      <w:r w:rsidRPr="00A350C2">
        <w:rPr>
          <w:rtl/>
        </w:rPr>
        <w:t>(6) الأبيات من قصيدة ف</w:t>
      </w:r>
      <w:r>
        <w:rPr>
          <w:rtl/>
        </w:rPr>
        <w:t>ي</w:t>
      </w:r>
      <w:r w:rsidRPr="00A350C2">
        <w:rPr>
          <w:rtl/>
        </w:rPr>
        <w:t xml:space="preserve"> (ديوان الهذليين 2: 157</w:t>
      </w:r>
      <w:r>
        <w:rPr>
          <w:rtl/>
        </w:rPr>
        <w:t xml:space="preserve"> - </w:t>
      </w:r>
      <w:r w:rsidRPr="00A350C2">
        <w:rPr>
          <w:rtl/>
        </w:rPr>
        <w:t>158، و</w:t>
      </w:r>
      <w:r>
        <w:rPr>
          <w:rtl/>
        </w:rPr>
        <w:t>أمالي</w:t>
      </w:r>
      <w:r w:rsidRPr="00A350C2">
        <w:rPr>
          <w:rtl/>
        </w:rPr>
        <w:t xml:space="preserve"> القال</w:t>
      </w:r>
      <w:r>
        <w:rPr>
          <w:rtl/>
        </w:rPr>
        <w:t>ي</w:t>
      </w:r>
      <w:r w:rsidRPr="00A350C2">
        <w:rPr>
          <w:rtl/>
        </w:rPr>
        <w:t xml:space="preserve"> 1: 271، ديوان الحماسة 2: 280</w:t>
      </w:r>
      <w:r>
        <w:rPr>
          <w:rtl/>
        </w:rPr>
        <w:t xml:space="preserve"> - </w:t>
      </w:r>
      <w:r w:rsidRPr="00A350C2">
        <w:rPr>
          <w:rtl/>
        </w:rPr>
        <w:t>284، والشعر والشعراء 647</w:t>
      </w:r>
      <w:r>
        <w:rPr>
          <w:rtl/>
        </w:rPr>
        <w:t xml:space="preserve"> - </w:t>
      </w:r>
      <w:r w:rsidRPr="00A350C2">
        <w:rPr>
          <w:rtl/>
        </w:rPr>
        <w:t>648).</w:t>
      </w:r>
    </w:p>
    <w:p w:rsidR="00D14F3E" w:rsidRPr="00A350C2" w:rsidRDefault="00D14F3E" w:rsidP="00D14F3E">
      <w:pPr>
        <w:pStyle w:val="libFootnote"/>
        <w:rPr>
          <w:rtl/>
        </w:rPr>
      </w:pPr>
      <w:r w:rsidRPr="00A350C2">
        <w:rPr>
          <w:rtl/>
        </w:rPr>
        <w:t>(7) من نسخة بحاشية ت:</w:t>
      </w:r>
      <w:r>
        <w:rPr>
          <w:rtl/>
        </w:rPr>
        <w:t xml:space="preserve"> (</w:t>
      </w:r>
      <w:r w:rsidRPr="00A350C2">
        <w:rPr>
          <w:rtl/>
        </w:rPr>
        <w:t>إله</w:t>
      </w:r>
      <w:r>
        <w:rPr>
          <w:rtl/>
        </w:rPr>
        <w:t>ي).</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lastRenderedPageBreak/>
              <w:t>فأقسمت لا أنسى قتيلا رزئته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بجانب قوس</w:t>
            </w:r>
            <w:r>
              <w:rPr>
                <w:rtl/>
              </w:rPr>
              <w:t xml:space="preserve">ي </w:t>
            </w:r>
            <w:r w:rsidRPr="008A1F12">
              <w:rPr>
                <w:rStyle w:val="libFootnotenumChar"/>
                <w:rtl/>
              </w:rPr>
              <w:t>(1)</w:t>
            </w:r>
            <w:r>
              <w:rPr>
                <w:rtl/>
              </w:rPr>
              <w:t xml:space="preserve"> </w:t>
            </w:r>
            <w:r w:rsidRPr="00A350C2">
              <w:rPr>
                <w:rtl/>
              </w:rPr>
              <w:t>ما مشيت على الأرض</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على أنّها تعفو الكلوم وإنّما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نوكّل بالأدنى وإن جلّ ما يمض</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ولم أدر من ألقى عليه رداءه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سوى أنّه قد سلّ عن ماجد محض</w:t>
            </w:r>
            <w:r w:rsidRPr="00725071">
              <w:rPr>
                <w:rStyle w:val="libPoemTiniChar0"/>
                <w:rtl/>
              </w:rPr>
              <w:br/>
              <w:t> </w:t>
            </w:r>
          </w:p>
        </w:tc>
      </w:tr>
    </w:tbl>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محمد بن عمران المرزبان</w:t>
      </w:r>
      <w:r>
        <w:rPr>
          <w:rtl/>
        </w:rPr>
        <w:t>ي</w:t>
      </w:r>
      <w:r w:rsidRPr="00A350C2">
        <w:rPr>
          <w:rtl/>
        </w:rPr>
        <w:t xml:space="preserve"> قال حدثن</w:t>
      </w:r>
      <w:r>
        <w:rPr>
          <w:rtl/>
        </w:rPr>
        <w:t>ي</w:t>
      </w:r>
      <w:r w:rsidRPr="00A350C2">
        <w:rPr>
          <w:rtl/>
        </w:rPr>
        <w:t xml:space="preserve"> إبراهيم بن محمد بن شهاب قال حدثنا أبو الحسن أحمد بن عمر البرذع</w:t>
      </w:r>
      <w:r>
        <w:rPr>
          <w:rtl/>
        </w:rPr>
        <w:t>ي</w:t>
      </w:r>
      <w:r w:rsidRPr="00A350C2">
        <w:rPr>
          <w:rtl/>
        </w:rPr>
        <w:t xml:space="preserve"> المتكلم قال: صرت إلى منزل الجاحظ ف</w:t>
      </w:r>
      <w:r>
        <w:rPr>
          <w:rtl/>
        </w:rPr>
        <w:t>ي</w:t>
      </w:r>
      <w:r w:rsidRPr="00A350C2">
        <w:rPr>
          <w:rtl/>
        </w:rPr>
        <w:t xml:space="preserve"> أول ما قدمت من بلد</w:t>
      </w:r>
      <w:r>
        <w:rPr>
          <w:rtl/>
        </w:rPr>
        <w:t>ي</w:t>
      </w:r>
      <w:r w:rsidRPr="00A350C2">
        <w:rPr>
          <w:rtl/>
        </w:rPr>
        <w:t>، وقد اعتل علته الت</w:t>
      </w:r>
      <w:r>
        <w:rPr>
          <w:rtl/>
        </w:rPr>
        <w:t>ي</w:t>
      </w:r>
      <w:r w:rsidRPr="00A350C2">
        <w:rPr>
          <w:rtl/>
        </w:rPr>
        <w:t xml:space="preserve"> فلج فيها، فاستأذنت عليه، فخرج إلى خارج من منزله، فقال ل</w:t>
      </w:r>
      <w:r>
        <w:rPr>
          <w:rtl/>
        </w:rPr>
        <w:t>ي</w:t>
      </w:r>
      <w:r w:rsidRPr="00A350C2">
        <w:rPr>
          <w:rtl/>
        </w:rPr>
        <w:t>: يقول لك: وما تصنع بشقّ مائل، ولعاب سائل! فانصرفت عنه.</w:t>
      </w:r>
    </w:p>
    <w:p w:rsidR="00D14F3E" w:rsidRDefault="00D14F3E" w:rsidP="00D14F3E">
      <w:pPr>
        <w:pStyle w:val="libNormal"/>
        <w:rPr>
          <w:rtl/>
        </w:rPr>
      </w:pPr>
      <w:r w:rsidRPr="00A350C2">
        <w:rPr>
          <w:rtl/>
        </w:rPr>
        <w:t>وذكر يموت بن المزرّع قال: وجّه المتوكل ف</w:t>
      </w:r>
      <w:r>
        <w:rPr>
          <w:rtl/>
        </w:rPr>
        <w:t>ي</w:t>
      </w:r>
      <w:r w:rsidRPr="00A350C2">
        <w:rPr>
          <w:rtl/>
        </w:rPr>
        <w:t xml:space="preserve"> السنة الت</w:t>
      </w:r>
      <w:r>
        <w:rPr>
          <w:rtl/>
        </w:rPr>
        <w:t>ي</w:t>
      </w:r>
      <w:r w:rsidRPr="00A350C2">
        <w:rPr>
          <w:rtl/>
        </w:rPr>
        <w:t xml:space="preserve"> قتل فيها أن يحمل إليه الجاحظ من البصرة، وسأله الفتح ذلك، فوجده لا فضل فيه</w:t>
      </w:r>
      <w:r>
        <w:rPr>
          <w:rtl/>
        </w:rPr>
        <w:t xml:space="preserve"> </w:t>
      </w:r>
      <w:r w:rsidRPr="008A1F12">
        <w:rPr>
          <w:rStyle w:val="libFootnotenumChar"/>
          <w:rtl/>
        </w:rPr>
        <w:t>(2)</w:t>
      </w:r>
      <w:r>
        <w:rPr>
          <w:rtl/>
        </w:rPr>
        <w:t xml:space="preserve">، </w:t>
      </w:r>
      <w:r w:rsidRPr="00A350C2">
        <w:rPr>
          <w:rtl/>
        </w:rPr>
        <w:t>فقال لمن أراد حمله: وما تصنع بامرئ ليس بطائل، ذ</w:t>
      </w:r>
      <w:r>
        <w:rPr>
          <w:rtl/>
        </w:rPr>
        <w:t>ي شقّ</w:t>
      </w:r>
      <w:r w:rsidRPr="00A350C2">
        <w:rPr>
          <w:rtl/>
        </w:rPr>
        <w:t xml:space="preserve"> مائل، ولعاب سائل، وفرج بائل، وعقل زائل، ولون حائل!.</w:t>
      </w:r>
    </w:p>
    <w:p w:rsidR="00D14F3E" w:rsidRDefault="00D14F3E" w:rsidP="00D14F3E">
      <w:pPr>
        <w:pStyle w:val="libNormal"/>
        <w:rPr>
          <w:rtl/>
        </w:rPr>
      </w:pPr>
      <w:r w:rsidRPr="00A350C2">
        <w:rPr>
          <w:rtl/>
        </w:rPr>
        <w:t>وذكر المبرد قال: سمعت الجاحظ يقول: أنا من جانب</w:t>
      </w:r>
      <w:r>
        <w:rPr>
          <w:rtl/>
        </w:rPr>
        <w:t>ي</w:t>
      </w:r>
      <w:r w:rsidRPr="00A350C2">
        <w:rPr>
          <w:rtl/>
        </w:rPr>
        <w:t xml:space="preserve"> الأيسر مفلوج، فلو قرض بالمقاريض ما علمت، ومن جانب</w:t>
      </w:r>
      <w:r>
        <w:rPr>
          <w:rtl/>
        </w:rPr>
        <w:t>ي</w:t>
      </w:r>
      <w:r w:rsidRPr="00A350C2">
        <w:rPr>
          <w:rtl/>
        </w:rPr>
        <w:t xml:space="preserve"> الأيمن منقرس، فلو مرّ به الذباب لألمت، وب</w:t>
      </w:r>
      <w:r>
        <w:rPr>
          <w:rtl/>
        </w:rPr>
        <w:t>ي</w:t>
      </w:r>
      <w:r w:rsidRPr="00A350C2">
        <w:rPr>
          <w:rtl/>
        </w:rPr>
        <w:t xml:space="preserve"> حصاة لا ينسرح ل</w:t>
      </w:r>
      <w:r>
        <w:rPr>
          <w:rtl/>
        </w:rPr>
        <w:t>ي</w:t>
      </w:r>
      <w:r w:rsidRPr="00A350C2">
        <w:rPr>
          <w:rtl/>
        </w:rPr>
        <w:t xml:space="preserve"> البول معها، وأشد ما عليّ ست وتسعون!</w:t>
      </w:r>
    </w:p>
    <w:p w:rsidR="00D14F3E" w:rsidRDefault="00D14F3E" w:rsidP="00D14F3E">
      <w:pPr>
        <w:pStyle w:val="libNormal"/>
        <w:rPr>
          <w:rtl/>
        </w:rPr>
      </w:pPr>
      <w:r w:rsidRPr="00A350C2">
        <w:rPr>
          <w:rtl/>
        </w:rPr>
        <w:t>وقال يوما لمتطبب يشكو إليه علته: قد اصطلحت الاضداد إلى جسد</w:t>
      </w:r>
      <w:r>
        <w:rPr>
          <w:rtl/>
        </w:rPr>
        <w:t>ي</w:t>
      </w:r>
      <w:r w:rsidRPr="00A350C2">
        <w:rPr>
          <w:rtl/>
        </w:rPr>
        <w:t>، إن أكلت باردا أخذ برجل</w:t>
      </w:r>
      <w:r>
        <w:rPr>
          <w:rtl/>
        </w:rPr>
        <w:t>ي</w:t>
      </w:r>
      <w:r w:rsidRPr="00A350C2">
        <w:rPr>
          <w:rtl/>
        </w:rPr>
        <w:t>، وإن أكلت حارا أخذ برأس</w:t>
      </w:r>
      <w:r>
        <w:rPr>
          <w:rtl/>
        </w:rPr>
        <w:t>ي</w:t>
      </w:r>
      <w:r w:rsidRPr="00A350C2">
        <w:rPr>
          <w:rtl/>
        </w:rPr>
        <w:t>. وتوف</w:t>
      </w:r>
      <w:r>
        <w:rPr>
          <w:rtl/>
        </w:rPr>
        <w:t>ي</w:t>
      </w:r>
      <w:r w:rsidRPr="00A350C2">
        <w:rPr>
          <w:rtl/>
        </w:rPr>
        <w:t xml:space="preserve"> ف</w:t>
      </w:r>
      <w:r>
        <w:rPr>
          <w:rtl/>
        </w:rPr>
        <w:t>ي</w:t>
      </w:r>
      <w:r w:rsidRPr="00A350C2">
        <w:rPr>
          <w:rtl/>
        </w:rPr>
        <w:t xml:space="preserve"> سنة خمس وخمسين ومائتين.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كذا ضبط ف</w:t>
      </w:r>
      <w:r>
        <w:rPr>
          <w:rtl/>
        </w:rPr>
        <w:t>ي</w:t>
      </w:r>
      <w:r w:rsidRPr="00A350C2">
        <w:rPr>
          <w:rtl/>
        </w:rPr>
        <w:t xml:space="preserve"> ت؛ بضم القاف وفتح السين؛ وضبط ف</w:t>
      </w:r>
      <w:r>
        <w:rPr>
          <w:rtl/>
        </w:rPr>
        <w:t>ي</w:t>
      </w:r>
      <w:r w:rsidRPr="00A350C2">
        <w:rPr>
          <w:rtl/>
        </w:rPr>
        <w:t xml:space="preserve"> معجم البلدان بفتح القاف وسكون الواو؛ وزان</w:t>
      </w:r>
      <w:r>
        <w:rPr>
          <w:rtl/>
        </w:rPr>
        <w:t xml:space="preserve"> (</w:t>
      </w:r>
      <w:r w:rsidRPr="00A350C2">
        <w:rPr>
          <w:rtl/>
        </w:rPr>
        <w:t>سكرى</w:t>
      </w:r>
      <w:r>
        <w:rPr>
          <w:rtl/>
        </w:rPr>
        <w:t xml:space="preserve">)، </w:t>
      </w:r>
      <w:r w:rsidRPr="00A350C2">
        <w:rPr>
          <w:rtl/>
        </w:rPr>
        <w:t>وه</w:t>
      </w:r>
      <w:r>
        <w:rPr>
          <w:rtl/>
        </w:rPr>
        <w:t>ي</w:t>
      </w:r>
      <w:r w:rsidRPr="00A350C2">
        <w:rPr>
          <w:rtl/>
        </w:rPr>
        <w:t xml:space="preserve"> بلد بالسراة.</w:t>
      </w:r>
    </w:p>
    <w:p w:rsidR="00D14F3E" w:rsidRPr="00A350C2" w:rsidRDefault="00D14F3E" w:rsidP="00D14F3E">
      <w:pPr>
        <w:pStyle w:val="libFootnote"/>
        <w:rPr>
          <w:rtl/>
        </w:rPr>
      </w:pPr>
      <w:r w:rsidRPr="00A350C2">
        <w:rPr>
          <w:rtl/>
        </w:rPr>
        <w:t>(2) حاشية الأصل:</w:t>
      </w:r>
      <w:r>
        <w:rPr>
          <w:rtl/>
        </w:rPr>
        <w:t xml:space="preserve"> (</w:t>
      </w:r>
      <w:r w:rsidRPr="00A350C2">
        <w:rPr>
          <w:rtl/>
        </w:rPr>
        <w:t>من نسخة</w:t>
      </w:r>
      <w:r>
        <w:rPr>
          <w:rtl/>
        </w:rPr>
        <w:t>)</w:t>
      </w:r>
      <w:r w:rsidR="00DF4A8F">
        <w:rPr>
          <w:rtl/>
        </w:rPr>
        <w:t>:</w:t>
      </w:r>
      <w:r>
        <w:rPr>
          <w:rtl/>
        </w:rPr>
        <w:t xml:space="preserve"> (</w:t>
      </w:r>
      <w:r w:rsidRPr="00A350C2">
        <w:rPr>
          <w:rtl/>
        </w:rPr>
        <w:t>لا فضل عنده</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1C51AE">
        <w:rPr>
          <w:rtl/>
        </w:rPr>
        <w:t>14</w:t>
      </w:r>
      <w:r>
        <w:rPr>
          <w:rFonts w:hint="cs"/>
          <w:rtl/>
        </w:rPr>
        <w:t>]</w:t>
      </w:r>
    </w:p>
    <w:p w:rsidR="00D14F3E" w:rsidRDefault="00D14F3E" w:rsidP="00D14F3E">
      <w:pPr>
        <w:pStyle w:val="Heading1Center"/>
        <w:rPr>
          <w:rtl/>
        </w:rPr>
      </w:pPr>
      <w:bookmarkStart w:id="86" w:name="_Toc398065543"/>
      <w:r w:rsidRPr="00B53B38">
        <w:rPr>
          <w:rtl/>
        </w:rPr>
        <w:t>مجلس آخر [المجلس الرابع عشر:]</w:t>
      </w:r>
      <w:bookmarkEnd w:id="86"/>
      <w:r w:rsidRPr="00B53B38">
        <w:rPr>
          <w:rtl/>
        </w:rPr>
        <w:t xml:space="preserve"> </w:t>
      </w:r>
    </w:p>
    <w:p w:rsidR="00D14F3E" w:rsidRPr="004C373C" w:rsidRDefault="00D14F3E" w:rsidP="00D14F3E">
      <w:pPr>
        <w:pStyle w:val="Heading2Center"/>
        <w:rPr>
          <w:rStyle w:val="libAieChar"/>
          <w:rtl/>
        </w:rPr>
      </w:pPr>
      <w:bookmarkStart w:id="87" w:name="_Toc398065544"/>
      <w:r w:rsidRPr="00B53B38">
        <w:rPr>
          <w:rtl/>
        </w:rPr>
        <w:t>تأويل آية</w:t>
      </w:r>
      <w:r w:rsidR="00DF4A8F">
        <w:rPr>
          <w:rtl/>
        </w:rPr>
        <w:t>:</w:t>
      </w:r>
      <w:r w:rsidRPr="004C373C">
        <w:rPr>
          <w:rStyle w:val="libAieChar"/>
          <w:rFonts w:hint="cs"/>
          <w:rtl/>
        </w:rPr>
        <w:t xml:space="preserve"> </w:t>
      </w:r>
      <w:r w:rsidRPr="00DA0B26">
        <w:rPr>
          <w:rStyle w:val="libAlaemChar"/>
          <w:rFonts w:hint="cs"/>
          <w:rtl/>
        </w:rPr>
        <w:t>(</w:t>
      </w:r>
      <w:r w:rsidRPr="004C373C">
        <w:rPr>
          <w:rStyle w:val="libAieChar"/>
          <w:rtl/>
        </w:rPr>
        <w:t>لَيْسَ الْبِرَّ أَنْ تُوَلُّوا وُجُوهَكُمْ</w:t>
      </w:r>
      <w:r>
        <w:rPr>
          <w:rStyle w:val="libAieChar"/>
          <w:rtl/>
        </w:rPr>
        <w:t xml:space="preserve"> ...</w:t>
      </w:r>
      <w:r w:rsidRPr="004C373C">
        <w:rPr>
          <w:rStyle w:val="libAieChar"/>
          <w:rtl/>
        </w:rPr>
        <w:t xml:space="preserve"> </w:t>
      </w:r>
      <w:r w:rsidRPr="00DA0B26">
        <w:rPr>
          <w:rStyle w:val="libAlaemChar"/>
          <w:rFonts w:hint="cs"/>
          <w:rtl/>
        </w:rPr>
        <w:t>)</w:t>
      </w:r>
      <w:bookmarkEnd w:id="87"/>
    </w:p>
    <w:p w:rsidR="00D14F3E" w:rsidRDefault="00D14F3E" w:rsidP="00D14F3E">
      <w:pPr>
        <w:pStyle w:val="libNormal"/>
        <w:rPr>
          <w:rtl/>
        </w:rPr>
      </w:pPr>
      <w:r w:rsidRPr="00B53B38">
        <w:rPr>
          <w:rtl/>
        </w:rPr>
        <w:t xml:space="preserve">إن سأل سائل عن قوله تعالى: </w:t>
      </w:r>
      <w:r w:rsidRPr="00DA0B26">
        <w:rPr>
          <w:rStyle w:val="libAlaemChar"/>
          <w:rFonts w:hint="cs"/>
          <w:rtl/>
        </w:rPr>
        <w:t>(</w:t>
      </w:r>
      <w:r w:rsidRPr="00E84839">
        <w:rPr>
          <w:rStyle w:val="libAieChar"/>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r w:rsidRPr="00DA0B26">
        <w:rPr>
          <w:rStyle w:val="libAlaemChar"/>
          <w:rFonts w:hint="cs"/>
          <w:rtl/>
        </w:rPr>
        <w:t>)</w:t>
      </w:r>
      <w:r w:rsidRPr="00B53B38">
        <w:rPr>
          <w:rtl/>
        </w:rPr>
        <w:t>؛ [البقرة: 177].</w:t>
      </w:r>
    </w:p>
    <w:p w:rsidR="00D14F3E" w:rsidRDefault="00D14F3E" w:rsidP="00D14F3E">
      <w:pPr>
        <w:pStyle w:val="libNormal"/>
        <w:rPr>
          <w:rtl/>
        </w:rPr>
      </w:pPr>
      <w:r w:rsidRPr="00B53B38">
        <w:rPr>
          <w:rtl/>
        </w:rPr>
        <w:t>فقال: كيف ينف</w:t>
      </w:r>
      <w:r>
        <w:rPr>
          <w:rtl/>
        </w:rPr>
        <w:t>ي</w:t>
      </w:r>
      <w:r w:rsidRPr="00B53B38">
        <w:rPr>
          <w:rtl/>
        </w:rPr>
        <w:t xml:space="preserve"> كون تولية الوجوه إلى الجهات من البرّ، وإنما يفعل ذلك ف</w:t>
      </w:r>
      <w:r>
        <w:rPr>
          <w:rtl/>
        </w:rPr>
        <w:t>ي</w:t>
      </w:r>
      <w:r w:rsidRPr="00B53B38">
        <w:rPr>
          <w:rtl/>
        </w:rPr>
        <w:t xml:space="preserve"> الصلاة، وه</w:t>
      </w:r>
      <w:r>
        <w:rPr>
          <w:rtl/>
        </w:rPr>
        <w:t>ي</w:t>
      </w:r>
      <w:r w:rsidRPr="00B53B38">
        <w:rPr>
          <w:rtl/>
        </w:rPr>
        <w:t xml:space="preserve"> برّ لا محالة؟ وكيف خبّر عن البرّ (بمن) والبرّ كالمصدر، و (من) اسم محض؟ وعن أي شيء كنّى بالهاء ف</w:t>
      </w:r>
      <w:r>
        <w:rPr>
          <w:rtl/>
        </w:rPr>
        <w:t>ي</w:t>
      </w:r>
      <w:r w:rsidRPr="00B53B38">
        <w:rPr>
          <w:rtl/>
        </w:rPr>
        <w:t xml:space="preserve"> قوله تعالى: </w:t>
      </w:r>
      <w:r w:rsidRPr="00DA0B26">
        <w:rPr>
          <w:rStyle w:val="libAlaemChar"/>
          <w:rFonts w:hint="cs"/>
          <w:rtl/>
        </w:rPr>
        <w:t>(</w:t>
      </w:r>
      <w:r w:rsidRPr="00E84839">
        <w:rPr>
          <w:rStyle w:val="libAieChar"/>
          <w:rtl/>
        </w:rPr>
        <w:t>وَآتَى الْمالَ عَلى حُبِّهِ</w:t>
      </w:r>
      <w:r w:rsidRPr="00DA0B26">
        <w:rPr>
          <w:rStyle w:val="libAlaemChar"/>
          <w:rFonts w:hint="cs"/>
          <w:rtl/>
        </w:rPr>
        <w:t>)</w:t>
      </w:r>
      <w:r w:rsidRPr="00B53B38">
        <w:rPr>
          <w:rtl/>
        </w:rPr>
        <w:t>؟ وما المخصوص بأنها كناية عنه وقد تقدمت أشياء كثيرة؟ وعلى أي شيء ارتفع الْمُوفُونَ؟ وكيف نصب الصَّابِرِينَ، وهم معطوفون على الموفين؟ وكيف وحّد الكناية ف</w:t>
      </w:r>
      <w:r>
        <w:rPr>
          <w:rtl/>
        </w:rPr>
        <w:t>ي</w:t>
      </w:r>
      <w:r w:rsidRPr="00B53B38">
        <w:rPr>
          <w:rtl/>
        </w:rPr>
        <w:t xml:space="preserve"> مواضع وجمعها ف</w:t>
      </w:r>
      <w:r>
        <w:rPr>
          <w:rtl/>
        </w:rPr>
        <w:t>ي</w:t>
      </w:r>
      <w:r w:rsidRPr="00B53B38">
        <w:rPr>
          <w:rtl/>
        </w:rPr>
        <w:t xml:space="preserve"> أخر؟ فقال: </w:t>
      </w:r>
      <w:r w:rsidRPr="00DA0B26">
        <w:rPr>
          <w:rStyle w:val="libAlaemChar"/>
          <w:rFonts w:hint="cs"/>
          <w:rtl/>
        </w:rPr>
        <w:t>(</w:t>
      </w:r>
      <w:r w:rsidRPr="00E84839">
        <w:rPr>
          <w:rStyle w:val="libAieChar"/>
          <w:rtl/>
        </w:rPr>
        <w:t>مَنْ آمَنَ وآتَى الْمالَ وأَقامَ الصَّلاةَ</w:t>
      </w:r>
      <w:r w:rsidRPr="00DA0B26">
        <w:rPr>
          <w:rStyle w:val="libAlaemChar"/>
          <w:rFonts w:hint="cs"/>
          <w:rtl/>
        </w:rPr>
        <w:t>)</w:t>
      </w:r>
      <w:r w:rsidRPr="00B53B38">
        <w:rPr>
          <w:rtl/>
        </w:rPr>
        <w:t>، ثم قال:</w:t>
      </w:r>
    </w:p>
    <w:p w:rsidR="00D14F3E" w:rsidRDefault="00D14F3E" w:rsidP="00D14F3E">
      <w:pPr>
        <w:pStyle w:val="libNormal"/>
        <w:rPr>
          <w:rtl/>
        </w:rPr>
      </w:pPr>
      <w:r w:rsidRPr="00DA0B26">
        <w:rPr>
          <w:rStyle w:val="libAlaemChar"/>
          <w:rFonts w:hint="cs"/>
          <w:rtl/>
        </w:rPr>
        <w:t>(</w:t>
      </w:r>
      <w:r w:rsidRPr="00E84839">
        <w:rPr>
          <w:rStyle w:val="libAieChar"/>
          <w:rtl/>
        </w:rPr>
        <w:t>وَالْمُوفُونَ، والصَّابِرِينَ</w:t>
      </w:r>
      <w:r w:rsidRPr="00DA0B26">
        <w:rPr>
          <w:rStyle w:val="libAlaemChar"/>
          <w:rFonts w:hint="cs"/>
          <w:rtl/>
        </w:rPr>
        <w:t>)</w:t>
      </w:r>
      <w:r w:rsidRPr="00B53B38">
        <w:rPr>
          <w:rtl/>
        </w:rPr>
        <w:t>؟.</w:t>
      </w:r>
    </w:p>
    <w:p w:rsidR="00D14F3E" w:rsidRDefault="00D14F3E" w:rsidP="00D14F3E">
      <w:pPr>
        <w:pStyle w:val="libNormal"/>
        <w:rPr>
          <w:rtl/>
        </w:rPr>
      </w:pPr>
      <w:r w:rsidRPr="00B53B38">
        <w:rPr>
          <w:rtl/>
        </w:rPr>
        <w:t>يقال له: فيما ذكرته أوّلا جوابان:</w:t>
      </w:r>
    </w:p>
    <w:p w:rsidR="00D14F3E" w:rsidRDefault="00D14F3E" w:rsidP="00D14F3E">
      <w:pPr>
        <w:pStyle w:val="libNormal"/>
        <w:rPr>
          <w:rtl/>
        </w:rPr>
      </w:pPr>
      <w:r w:rsidRPr="00B53B38">
        <w:rPr>
          <w:rtl/>
        </w:rPr>
        <w:t>أحدهما أنّه أراد تعالى: ليس الصّلاة ه</w:t>
      </w:r>
      <w:r>
        <w:rPr>
          <w:rtl/>
        </w:rPr>
        <w:t>ي</w:t>
      </w:r>
      <w:r w:rsidRPr="00B53B38">
        <w:rPr>
          <w:rtl/>
        </w:rPr>
        <w:t xml:space="preserve"> البرّ كلّه؛ لكنه ما عدّد ف</w:t>
      </w:r>
      <w:r>
        <w:rPr>
          <w:rtl/>
        </w:rPr>
        <w:t>ي</w:t>
      </w:r>
      <w:r w:rsidRPr="00B53B38">
        <w:rPr>
          <w:rtl/>
        </w:rPr>
        <w:t xml:space="preserve"> الآية من ضروب الطاعات وصنوف الواجبات، فلا تظنوا أنكم إذا توجّهتم إلى الجهات بصلاتكم، فقد أحرزتم البرّ بأسره، وحزتموه بكماله، بل يبقى عليكم بعد ذلك معظمه وأكثره.</w:t>
      </w:r>
    </w:p>
    <w:p w:rsidR="00D14F3E" w:rsidRPr="00A350C2" w:rsidRDefault="00D14F3E" w:rsidP="00D14F3E">
      <w:pPr>
        <w:pStyle w:val="libNormal"/>
        <w:rPr>
          <w:rtl/>
        </w:rPr>
      </w:pPr>
      <w:r w:rsidRPr="00B53B38">
        <w:rPr>
          <w:rtl/>
        </w:rPr>
        <w:t xml:space="preserve">والجواب </w:t>
      </w:r>
      <w:r>
        <w:rPr>
          <w:rtl/>
        </w:rPr>
        <w:t>الثاني</w:t>
      </w:r>
      <w:r w:rsidRPr="00B53B38">
        <w:rPr>
          <w:rtl/>
        </w:rPr>
        <w:t xml:space="preserve"> أن النّصارى لما توجّهوا إلى المشرق، واليهود إلى بيت</w:t>
      </w:r>
      <w:r w:rsidRPr="00A350C2">
        <w:rPr>
          <w:rtl/>
        </w:rPr>
        <w:t xml:space="preserve"> المقدس، واتخذوا</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هاتين الجهتين قبلتين، واعتقدوا ف</w:t>
      </w:r>
      <w:r>
        <w:rPr>
          <w:rtl/>
        </w:rPr>
        <w:t>ي الصلاة إليهما أنهما</w:t>
      </w:r>
      <w:r w:rsidRPr="00A350C2">
        <w:rPr>
          <w:rtl/>
        </w:rPr>
        <w:t xml:space="preserve"> برّ وطاعة خلافا على الرسول </w:t>
      </w:r>
      <w:r w:rsidRPr="008A1F12">
        <w:rPr>
          <w:rStyle w:val="libAlaemChar"/>
          <w:rtl/>
        </w:rPr>
        <w:t>صلى‌الله‌عليه‌وآله</w:t>
      </w:r>
      <w:r w:rsidRPr="00A350C2">
        <w:rPr>
          <w:rtl/>
        </w:rPr>
        <w:t xml:space="preserve"> أكذبهم </w:t>
      </w:r>
      <w:r>
        <w:rPr>
          <w:rtl/>
        </w:rPr>
        <w:t>الله</w:t>
      </w:r>
      <w:r w:rsidRPr="00A350C2">
        <w:rPr>
          <w:rtl/>
        </w:rPr>
        <w:t xml:space="preserve"> تعالى ف</w:t>
      </w:r>
      <w:r>
        <w:rPr>
          <w:rtl/>
        </w:rPr>
        <w:t>ي</w:t>
      </w:r>
      <w:r w:rsidRPr="00A350C2">
        <w:rPr>
          <w:rtl/>
        </w:rPr>
        <w:t xml:space="preserve"> ذلك، وبيّن أن ذلك ليس من البر، إذ كان منسوخا بشريعة النبي </w:t>
      </w:r>
      <w:r w:rsidRPr="008A1F12">
        <w:rPr>
          <w:rStyle w:val="libAlaemChar"/>
          <w:rtl/>
        </w:rPr>
        <w:t>صلى‌الله‌عليه‌وآله</w:t>
      </w:r>
      <w:r w:rsidRPr="00A350C2">
        <w:rPr>
          <w:rtl/>
        </w:rPr>
        <w:t>؛ الت</w:t>
      </w:r>
      <w:r>
        <w:rPr>
          <w:rtl/>
        </w:rPr>
        <w:t>ي</w:t>
      </w:r>
      <w:r w:rsidRPr="00A350C2">
        <w:rPr>
          <w:rtl/>
        </w:rPr>
        <w:t xml:space="preserve"> تلزم الأسود والأبيض، والعرب</w:t>
      </w:r>
      <w:r>
        <w:rPr>
          <w:rtl/>
        </w:rPr>
        <w:t>ي</w:t>
      </w:r>
      <w:r w:rsidRPr="00A350C2">
        <w:rPr>
          <w:rtl/>
        </w:rPr>
        <w:t xml:space="preserve"> والعجم</w:t>
      </w:r>
      <w:r>
        <w:rPr>
          <w:rtl/>
        </w:rPr>
        <w:t>ي</w:t>
      </w:r>
      <w:r w:rsidRPr="00A350C2">
        <w:rPr>
          <w:rtl/>
        </w:rPr>
        <w:t>، وأن البرّ هو ما تضمنته الآية.</w:t>
      </w:r>
    </w:p>
    <w:p w:rsidR="00D14F3E" w:rsidRDefault="00D14F3E" w:rsidP="00D14F3E">
      <w:pPr>
        <w:pStyle w:val="libNormal"/>
        <w:rPr>
          <w:rtl/>
        </w:rPr>
      </w:pPr>
      <w:r w:rsidRPr="00A350C2">
        <w:rPr>
          <w:rtl/>
        </w:rPr>
        <w:t>فأما إخباره</w:t>
      </w:r>
      <w:r>
        <w:rPr>
          <w:rtl/>
        </w:rPr>
        <w:t xml:space="preserve"> (</w:t>
      </w:r>
      <w:r w:rsidRPr="00A350C2">
        <w:rPr>
          <w:rtl/>
        </w:rPr>
        <w:t>بمن</w:t>
      </w:r>
      <w:r>
        <w:rPr>
          <w:rtl/>
        </w:rPr>
        <w:t xml:space="preserve">) </w:t>
      </w:r>
      <w:r w:rsidRPr="00A350C2">
        <w:rPr>
          <w:rtl/>
        </w:rPr>
        <w:t>ففيه وجوه ثلاثة:</w:t>
      </w:r>
    </w:p>
    <w:p w:rsidR="00D14F3E" w:rsidRDefault="00D14F3E" w:rsidP="00D14F3E">
      <w:pPr>
        <w:pStyle w:val="libNormal"/>
        <w:rPr>
          <w:rtl/>
        </w:rPr>
      </w:pPr>
      <w:r w:rsidRPr="00A350C2">
        <w:rPr>
          <w:rtl/>
        </w:rPr>
        <w:t>أولها أن يكون معنى</w:t>
      </w:r>
      <w:r>
        <w:rPr>
          <w:rtl/>
        </w:rPr>
        <w:t xml:space="preserve"> (</w:t>
      </w:r>
      <w:r w:rsidRPr="00A350C2">
        <w:rPr>
          <w:rtl/>
        </w:rPr>
        <w:t>البرّ</w:t>
      </w:r>
      <w:r>
        <w:rPr>
          <w:rtl/>
        </w:rPr>
        <w:t xml:space="preserve">) </w:t>
      </w:r>
      <w:r w:rsidRPr="00A350C2">
        <w:rPr>
          <w:rtl/>
        </w:rPr>
        <w:t>هاهنا البارّ وذا البرّ، وجعل أحدهما ف</w:t>
      </w:r>
      <w:r>
        <w:rPr>
          <w:rtl/>
        </w:rPr>
        <w:t>ي</w:t>
      </w:r>
      <w:r w:rsidRPr="00A350C2">
        <w:rPr>
          <w:rtl/>
        </w:rPr>
        <w:t xml:space="preserve"> مكان الآخر؛ والتقدير:</w:t>
      </w:r>
    </w:p>
    <w:p w:rsidR="00D14F3E" w:rsidRDefault="00D14F3E" w:rsidP="00D14F3E">
      <w:pPr>
        <w:pStyle w:val="libNormal"/>
        <w:rPr>
          <w:rtl/>
        </w:rPr>
      </w:pPr>
      <w:r w:rsidRPr="00A350C2">
        <w:rPr>
          <w:rtl/>
        </w:rPr>
        <w:t>ولكنّ البارّ من آمن ب</w:t>
      </w:r>
      <w:r>
        <w:rPr>
          <w:rtl/>
        </w:rPr>
        <w:t>الله</w:t>
      </w:r>
      <w:r w:rsidRPr="00A350C2">
        <w:rPr>
          <w:rtl/>
        </w:rPr>
        <w:t>؛ ويجر</w:t>
      </w:r>
      <w:r>
        <w:rPr>
          <w:rtl/>
        </w:rPr>
        <w:t>ي</w:t>
      </w:r>
      <w:r w:rsidRPr="00A350C2">
        <w:rPr>
          <w:rtl/>
        </w:rPr>
        <w:t xml:space="preserve"> ذلك مجرى قوله تعالى: </w:t>
      </w:r>
      <w:r w:rsidRPr="00DA0B26">
        <w:rPr>
          <w:rStyle w:val="libAlaemChar"/>
          <w:rFonts w:hint="cs"/>
          <w:rtl/>
        </w:rPr>
        <w:t>(</w:t>
      </w:r>
      <w:r w:rsidRPr="00E84839">
        <w:rPr>
          <w:rStyle w:val="libAieChar"/>
          <w:rtl/>
        </w:rPr>
        <w:t>قُلْ أَرَأَيْتُمْ إِنْ أَصْبَحَ ماؤُكُمْ غَوْراً</w:t>
      </w:r>
      <w:r w:rsidRPr="00DA0B26">
        <w:rPr>
          <w:rStyle w:val="libAlaemChar"/>
          <w:rFonts w:hint="cs"/>
          <w:rtl/>
        </w:rPr>
        <w:t>)</w:t>
      </w:r>
      <w:r w:rsidRPr="00A350C2">
        <w:rPr>
          <w:rtl/>
        </w:rPr>
        <w:t>؛ [الملك: 30]، يريد غائرا، ومثل قول الشاعر: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ترتع ما رتعت حتّى إذا ادّكرت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فإنما ه</w:t>
            </w:r>
            <w:r>
              <w:rPr>
                <w:rtl/>
              </w:rPr>
              <w:t>ي</w:t>
            </w:r>
            <w:r w:rsidRPr="00A350C2">
              <w:rPr>
                <w:rtl/>
              </w:rPr>
              <w:t xml:space="preserve"> إقبال وإدبار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أنها مقبلة مدبرة، ومثله:</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تظلّ جيادهم نوحا عليهم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مقلّدة أعنّتها صفونا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نائحة عليهم، ومثله قول الشاعر:</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هريق</w:t>
            </w:r>
            <w:r>
              <w:rPr>
                <w:rtl/>
              </w:rPr>
              <w:t>ي</w:t>
            </w:r>
            <w:r w:rsidRPr="00A350C2">
              <w:rPr>
                <w:rtl/>
              </w:rPr>
              <w:t xml:space="preserve"> من دموعهما سجاما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ضباع</w:t>
            </w:r>
            <w:r>
              <w:rPr>
                <w:rtl/>
              </w:rPr>
              <w:t xml:space="preserve"> </w:t>
            </w:r>
            <w:r w:rsidRPr="008A1F12">
              <w:rPr>
                <w:rStyle w:val="libFootnotenumChar"/>
                <w:rtl/>
              </w:rPr>
              <w:t>(3)</w:t>
            </w:r>
            <w:r>
              <w:rPr>
                <w:rtl/>
              </w:rPr>
              <w:t xml:space="preserve"> </w:t>
            </w:r>
            <w:r w:rsidRPr="00A350C2">
              <w:rPr>
                <w:rtl/>
              </w:rPr>
              <w:t>وجاوب</w:t>
            </w:r>
            <w:r>
              <w:rPr>
                <w:rtl/>
              </w:rPr>
              <w:t>ي</w:t>
            </w:r>
            <w:r w:rsidRPr="00A350C2">
              <w:rPr>
                <w:rtl/>
              </w:rPr>
              <w:t xml:space="preserve"> نوحا قياما</w:t>
            </w:r>
            <w:r w:rsidRPr="00725071">
              <w:rPr>
                <w:rStyle w:val="libPoemTiniChar0"/>
                <w:rtl/>
              </w:rPr>
              <w:br/>
              <w:t> </w:t>
            </w:r>
          </w:p>
        </w:tc>
      </w:tr>
    </w:tbl>
    <w:p w:rsidR="00D14F3E" w:rsidRDefault="00D14F3E" w:rsidP="00D14F3E">
      <w:pPr>
        <w:pStyle w:val="libNormal"/>
        <w:rPr>
          <w:rtl/>
        </w:rPr>
      </w:pPr>
      <w:r w:rsidRPr="00A350C2">
        <w:rPr>
          <w:rtl/>
        </w:rPr>
        <w:t xml:space="preserve">والوجه </w:t>
      </w:r>
      <w:r>
        <w:rPr>
          <w:rtl/>
        </w:rPr>
        <w:t>الثاني</w:t>
      </w:r>
      <w:r w:rsidRPr="00A350C2">
        <w:rPr>
          <w:rtl/>
        </w:rPr>
        <w:t xml:space="preserve"> أن العرب قد تخبر عن الاسم بالمصدر والفعل، وعن المصدر بالاسم، فأمّا إخبارهم عن المصدر بالاسم فقوله تعالى: </w:t>
      </w:r>
      <w:r w:rsidRPr="00DA0B26">
        <w:rPr>
          <w:rStyle w:val="libAlaemChar"/>
          <w:rFonts w:hint="cs"/>
          <w:rtl/>
        </w:rPr>
        <w:t>(</w:t>
      </w:r>
      <w:r w:rsidRPr="00E84839">
        <w:rPr>
          <w:rStyle w:val="libAieChar"/>
          <w:rtl/>
        </w:rPr>
        <w:t>وَلكِنَّ الْبِرَّ مَنْ آمَنَ بِالله</w:t>
      </w:r>
      <w:r w:rsidRPr="00DA0B26">
        <w:rPr>
          <w:rStyle w:val="libAlaemChar"/>
          <w:rFonts w:hint="cs"/>
          <w:rtl/>
        </w:rPr>
        <w:t>)</w:t>
      </w:r>
      <w:r w:rsidRPr="00A350C2">
        <w:rPr>
          <w:rtl/>
        </w:rPr>
        <w:t>، وقول العرب: إنما البرّ الّذي يصل الرحم ويفعل كذا وكذا، وأما إخبارهم عن الاسم بالمصدر والفعل فمثل قول الشاعر: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لعمرك ما الفتيان أن تنبت اللّحى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ولكنّما الفتيان كلّ فتى ند</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الخنساء؛ ديوانها: 78، والكامل</w:t>
      </w:r>
      <w:r>
        <w:rPr>
          <w:rtl/>
        </w:rPr>
        <w:t xml:space="preserve"> - </w:t>
      </w:r>
      <w:r w:rsidRPr="00A350C2">
        <w:rPr>
          <w:rtl/>
        </w:rPr>
        <w:t>بشرح المرصف</w:t>
      </w:r>
      <w:r>
        <w:rPr>
          <w:rtl/>
        </w:rPr>
        <w:t>ي</w:t>
      </w:r>
      <w:r w:rsidRPr="00A350C2">
        <w:rPr>
          <w:rtl/>
        </w:rPr>
        <w:t xml:space="preserve"> 8: 176، واللسان 19:</w:t>
      </w:r>
    </w:p>
    <w:p w:rsidR="00D14F3E" w:rsidRDefault="00D14F3E" w:rsidP="00D14F3E">
      <w:pPr>
        <w:pStyle w:val="libFootnote"/>
        <w:rPr>
          <w:rtl/>
        </w:rPr>
      </w:pPr>
      <w:r w:rsidRPr="00A350C2">
        <w:rPr>
          <w:rtl/>
        </w:rPr>
        <w:t>135، وتاج العروس 8: 73، وخزانة الأدب 1: 138، وهو ف</w:t>
      </w:r>
      <w:r>
        <w:rPr>
          <w:rtl/>
        </w:rPr>
        <w:t>ي</w:t>
      </w:r>
      <w:r w:rsidRPr="00A350C2">
        <w:rPr>
          <w:rtl/>
        </w:rPr>
        <w:t xml:space="preserve"> وصف بقرة وحشية، وقبله: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فما عجول على بو تطيف به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لها حنينان إصغار وإكبار</w:t>
            </w:r>
            <w:r w:rsidRPr="00725071">
              <w:rPr>
                <w:rStyle w:val="libPoemTiniChar0"/>
                <w:rtl/>
              </w:rPr>
              <w:br/>
              <w:t> </w:t>
            </w:r>
          </w:p>
        </w:tc>
      </w:tr>
    </w:tbl>
    <w:p w:rsidR="00D14F3E" w:rsidRDefault="00D14F3E" w:rsidP="00D14F3E">
      <w:pPr>
        <w:pStyle w:val="libFootnote"/>
        <w:rPr>
          <w:rtl/>
        </w:rPr>
      </w:pPr>
      <w:r w:rsidRPr="00A350C2">
        <w:rPr>
          <w:rtl/>
        </w:rPr>
        <w:t>(2) البيت لعمرو بن كلثوم؛ من المعلقة</w:t>
      </w:r>
      <w:r>
        <w:rPr>
          <w:rtl/>
        </w:rPr>
        <w:t xml:space="preserve"> - </w:t>
      </w:r>
      <w:r w:rsidRPr="00A350C2">
        <w:rPr>
          <w:rtl/>
        </w:rPr>
        <w:t>بشرح التبريز</w:t>
      </w:r>
      <w:r>
        <w:rPr>
          <w:rtl/>
        </w:rPr>
        <w:t>ي</w:t>
      </w:r>
      <w:r w:rsidRPr="00A350C2">
        <w:rPr>
          <w:rtl/>
        </w:rPr>
        <w:t>: 217؛ وانظر ص 105 من هذا الجزء.</w:t>
      </w:r>
    </w:p>
    <w:p w:rsidR="00D14F3E" w:rsidRDefault="00D14F3E" w:rsidP="00D14F3E">
      <w:pPr>
        <w:pStyle w:val="libFootnote"/>
        <w:rPr>
          <w:rtl/>
        </w:rPr>
      </w:pPr>
      <w:r w:rsidRPr="00A350C2">
        <w:rPr>
          <w:rtl/>
        </w:rPr>
        <w:t>(3) ضباع: اسم امرأة؛ وأصله:</w:t>
      </w:r>
      <w:r>
        <w:rPr>
          <w:rtl/>
        </w:rPr>
        <w:t xml:space="preserve"> (</w:t>
      </w:r>
      <w:r w:rsidRPr="00A350C2">
        <w:rPr>
          <w:rtl/>
        </w:rPr>
        <w:t>ضباعة</w:t>
      </w:r>
      <w:r>
        <w:rPr>
          <w:rtl/>
        </w:rPr>
        <w:t>).</w:t>
      </w:r>
    </w:p>
    <w:p w:rsidR="00D14F3E" w:rsidRPr="00A350C2"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مقرر</w:t>
      </w:r>
      <w:r>
        <w:rPr>
          <w:rtl/>
        </w:rPr>
        <w:t xml:space="preserve">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فجعل</w:t>
      </w:r>
      <w:r>
        <w:rPr>
          <w:rtl/>
        </w:rPr>
        <w:t xml:space="preserve"> (</w:t>
      </w:r>
      <w:r w:rsidRPr="00A350C2">
        <w:rPr>
          <w:rtl/>
        </w:rPr>
        <w:t>أن تنبت</w:t>
      </w:r>
      <w:r>
        <w:rPr>
          <w:rtl/>
        </w:rPr>
        <w:t xml:space="preserve">) </w:t>
      </w:r>
      <w:r w:rsidRPr="00A350C2">
        <w:rPr>
          <w:rtl/>
        </w:rPr>
        <w:t>وهو مصدر خبرا عن الفتيان.</w:t>
      </w:r>
    </w:p>
    <w:p w:rsidR="00D14F3E" w:rsidRDefault="00D14F3E" w:rsidP="00D14F3E">
      <w:pPr>
        <w:pStyle w:val="libNormal"/>
        <w:rPr>
          <w:rtl/>
        </w:rPr>
      </w:pPr>
      <w:r w:rsidRPr="00A350C2">
        <w:rPr>
          <w:rtl/>
        </w:rPr>
        <w:t xml:space="preserve">والوجه الثالث أن يكون المعنى: ولكن البرّ برّ من آمن؛ فحذف البرّ </w:t>
      </w:r>
      <w:r>
        <w:rPr>
          <w:rtl/>
        </w:rPr>
        <w:t>الثاني</w:t>
      </w:r>
      <w:r w:rsidRPr="00A350C2">
        <w:rPr>
          <w:rtl/>
        </w:rPr>
        <w:t>، وأقام</w:t>
      </w:r>
      <w:r>
        <w:rPr>
          <w:rtl/>
        </w:rPr>
        <w:t xml:space="preserve"> (</w:t>
      </w:r>
      <w:r w:rsidRPr="00A350C2">
        <w:rPr>
          <w:rtl/>
        </w:rPr>
        <w:t>من</w:t>
      </w:r>
      <w:r>
        <w:rPr>
          <w:rtl/>
        </w:rPr>
        <w:t xml:space="preserve">) </w:t>
      </w:r>
      <w:r w:rsidRPr="00A350C2">
        <w:rPr>
          <w:rtl/>
        </w:rPr>
        <w:t xml:space="preserve">مقامه؛ كقوله تعالى: </w:t>
      </w:r>
      <w:r w:rsidRPr="00DA0B26">
        <w:rPr>
          <w:rStyle w:val="libAlaemChar"/>
          <w:rFonts w:hint="cs"/>
          <w:rtl/>
        </w:rPr>
        <w:t>(</w:t>
      </w:r>
      <w:r w:rsidRPr="00E84839">
        <w:rPr>
          <w:rStyle w:val="libAieChar"/>
          <w:rtl/>
        </w:rPr>
        <w:t>وَأُشْرِبُوا فِي قُلُوبِهِمُ الْعِجْلَ</w:t>
      </w:r>
      <w:r w:rsidRPr="00DA0B26">
        <w:rPr>
          <w:rStyle w:val="libAlaemChar"/>
          <w:rFonts w:hint="cs"/>
          <w:rtl/>
        </w:rPr>
        <w:t>)</w:t>
      </w:r>
      <w:r w:rsidRPr="00A350C2">
        <w:rPr>
          <w:rtl/>
        </w:rPr>
        <w:t>؛ [البقرة: 93]، أراد:</w:t>
      </w:r>
    </w:p>
    <w:p w:rsidR="00D14F3E" w:rsidRDefault="00D14F3E" w:rsidP="00D14F3E">
      <w:pPr>
        <w:pStyle w:val="libNormal"/>
        <w:rPr>
          <w:rtl/>
        </w:rPr>
      </w:pPr>
      <w:r w:rsidRPr="00A350C2">
        <w:rPr>
          <w:rtl/>
        </w:rPr>
        <w:t>حبّ العجل، قال الشاعر:</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وكيف تواصل من أصبحت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خلالته كأبي مرحب</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كخلالة أب</w:t>
      </w:r>
      <w:r>
        <w:rPr>
          <w:rtl/>
        </w:rPr>
        <w:t>ي</w:t>
      </w:r>
      <w:r w:rsidRPr="00A350C2">
        <w:rPr>
          <w:rtl/>
        </w:rPr>
        <w:t xml:space="preserve"> مرحب؛ وقال النابغة:</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وقد خفت حتّى ما تزيد مخافت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وعل ف</w:t>
            </w:r>
            <w:r>
              <w:rPr>
                <w:rtl/>
              </w:rPr>
              <w:t>ي</w:t>
            </w:r>
            <w:r w:rsidRPr="00A350C2">
              <w:rPr>
                <w:rtl/>
              </w:rPr>
              <w:t xml:space="preserve"> ذ</w:t>
            </w:r>
            <w:r>
              <w:rPr>
                <w:rtl/>
              </w:rPr>
              <w:t>ي</w:t>
            </w:r>
            <w:r w:rsidRPr="00A350C2">
              <w:rPr>
                <w:rtl/>
              </w:rPr>
              <w:t xml:space="preserve"> المطارة عاقل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على مخافة وعل. وتقول العرب: بنو فلان يطؤهم الطريق، أ</w:t>
      </w:r>
      <w:r>
        <w:rPr>
          <w:rtl/>
        </w:rPr>
        <w:t>ي</w:t>
      </w:r>
      <w:r w:rsidRPr="00A350C2">
        <w:rPr>
          <w:rtl/>
        </w:rPr>
        <w:t xml:space="preserve"> أهل الطريق.</w:t>
      </w:r>
    </w:p>
    <w:p w:rsidR="00D14F3E" w:rsidRDefault="00D14F3E" w:rsidP="00D14F3E">
      <w:pPr>
        <w:pStyle w:val="libNormal"/>
        <w:rPr>
          <w:rtl/>
        </w:rPr>
      </w:pPr>
      <w:r w:rsidRPr="00A350C2">
        <w:rPr>
          <w:rtl/>
        </w:rPr>
        <w:t>وحك</w:t>
      </w:r>
      <w:r>
        <w:rPr>
          <w:rtl/>
        </w:rPr>
        <w:t>ي</w:t>
      </w:r>
      <w:r w:rsidRPr="00A350C2">
        <w:rPr>
          <w:rtl/>
        </w:rPr>
        <w:t xml:space="preserve"> عن بعضهم: أطيب النّاس الزّبد، أ</w:t>
      </w:r>
      <w:r>
        <w:rPr>
          <w:rtl/>
        </w:rPr>
        <w:t>ي</w:t>
      </w:r>
      <w:r w:rsidRPr="00A350C2">
        <w:rPr>
          <w:rtl/>
        </w:rPr>
        <w:t xml:space="preserve"> أطيب ما يأكل</w:t>
      </w:r>
      <w:r>
        <w:rPr>
          <w:rtl/>
        </w:rPr>
        <w:t xml:space="preserve"> </w:t>
      </w:r>
      <w:r w:rsidRPr="008A1F12">
        <w:rPr>
          <w:rStyle w:val="libFootnotenumChar"/>
          <w:rtl/>
        </w:rPr>
        <w:t>(3)</w:t>
      </w:r>
      <w:r>
        <w:rPr>
          <w:rtl/>
        </w:rPr>
        <w:t xml:space="preserve"> </w:t>
      </w:r>
      <w:r w:rsidRPr="00A350C2">
        <w:rPr>
          <w:rtl/>
        </w:rPr>
        <w:t>الناس الزّبد، وكذلك قولهم: حسبت صباح</w:t>
      </w:r>
      <w:r>
        <w:rPr>
          <w:rtl/>
        </w:rPr>
        <w:t>ي</w:t>
      </w:r>
      <w:r w:rsidRPr="00A350C2">
        <w:rPr>
          <w:rtl/>
        </w:rPr>
        <w:t xml:space="preserve"> زيدا، أ</w:t>
      </w:r>
      <w:r>
        <w:rPr>
          <w:rtl/>
        </w:rPr>
        <w:t>ي</w:t>
      </w:r>
      <w:r w:rsidRPr="00A350C2">
        <w:rPr>
          <w:rtl/>
        </w:rPr>
        <w:t xml:space="preserve"> صباح زيد، ورو</w:t>
      </w:r>
      <w:r>
        <w:rPr>
          <w:rtl/>
        </w:rPr>
        <w:t>ي</w:t>
      </w:r>
      <w:r w:rsidRPr="00A350C2">
        <w:rPr>
          <w:rtl/>
        </w:rPr>
        <w:t xml:space="preserve"> عن ابن عباس ف</w:t>
      </w:r>
      <w:r>
        <w:rPr>
          <w:rtl/>
        </w:rPr>
        <w:t>ي</w:t>
      </w:r>
      <w:r w:rsidRPr="00A350C2">
        <w:rPr>
          <w:rtl/>
        </w:rPr>
        <w:t xml:space="preserve"> قوله تعالى:</w:t>
      </w:r>
    </w:p>
    <w:p w:rsidR="00D14F3E" w:rsidRDefault="00D14F3E" w:rsidP="00D14F3E">
      <w:pPr>
        <w:pStyle w:val="libNormal"/>
        <w:rPr>
          <w:rtl/>
        </w:rPr>
      </w:pPr>
      <w:r w:rsidRPr="00DA0B26">
        <w:rPr>
          <w:rStyle w:val="libAlaemChar"/>
          <w:rFonts w:hint="cs"/>
          <w:rtl/>
        </w:rPr>
        <w:t>(</w:t>
      </w:r>
      <w:r w:rsidRPr="00E84839">
        <w:rPr>
          <w:rStyle w:val="libAieChar"/>
          <w:rtl/>
        </w:rPr>
        <w:t>لَيْسَ عَلَى الأعْمى حَرَجٌ</w:t>
      </w:r>
      <w:r w:rsidRPr="00DA0B26">
        <w:rPr>
          <w:rStyle w:val="libAlaemChar"/>
          <w:rFonts w:hint="cs"/>
          <w:rtl/>
        </w:rPr>
        <w:t>)</w:t>
      </w:r>
      <w:r w:rsidRPr="00A350C2">
        <w:rPr>
          <w:rtl/>
        </w:rPr>
        <w:t>؛ [النور: 61]، أ</w:t>
      </w:r>
      <w:r>
        <w:rPr>
          <w:rtl/>
        </w:rPr>
        <w:t>ي</w:t>
      </w:r>
      <w:r w:rsidRPr="00A350C2">
        <w:rPr>
          <w:rtl/>
        </w:rPr>
        <w:t xml:space="preserve"> ليس على من أكل مع الأعمى حرج، وف</w:t>
      </w:r>
      <w:r>
        <w:rPr>
          <w:rtl/>
        </w:rPr>
        <w:t>ي</w:t>
      </w:r>
      <w:r w:rsidRPr="00A350C2">
        <w:rPr>
          <w:rtl/>
        </w:rPr>
        <w:t xml:space="preserve"> قوله تعالى: </w:t>
      </w:r>
      <w:r w:rsidRPr="00DA0B26">
        <w:rPr>
          <w:rStyle w:val="libAlaemChar"/>
          <w:rFonts w:hint="cs"/>
          <w:rtl/>
        </w:rPr>
        <w:t>(</w:t>
      </w:r>
      <w:r w:rsidRPr="00E84839">
        <w:rPr>
          <w:rStyle w:val="libAieChar"/>
          <w:rtl/>
        </w:rPr>
        <w:t>رابِعُهُمْ كَلْبُهُمْ</w:t>
      </w:r>
      <w:r w:rsidRPr="00DA0B26">
        <w:rPr>
          <w:rStyle w:val="libAlaemChar"/>
          <w:rFonts w:hint="cs"/>
          <w:rtl/>
        </w:rPr>
        <w:t>)</w:t>
      </w:r>
      <w:r w:rsidRPr="00A350C2">
        <w:rPr>
          <w:rtl/>
        </w:rPr>
        <w:t>، [الكهف: 22]، وذكروا أنه كان راعيا تبعهم.</w:t>
      </w:r>
    </w:p>
    <w:p w:rsidR="00D14F3E" w:rsidRDefault="00D14F3E" w:rsidP="00D14F3E">
      <w:pPr>
        <w:pStyle w:val="libNormal"/>
        <w:rPr>
          <w:rtl/>
        </w:rPr>
      </w:pPr>
      <w:r w:rsidRPr="00A350C2">
        <w:rPr>
          <w:rtl/>
        </w:rPr>
        <w:t>فأما من كنى عنه بالهاء ف</w:t>
      </w:r>
      <w:r>
        <w:rPr>
          <w:rtl/>
        </w:rPr>
        <w:t>ي</w:t>
      </w:r>
      <w:r w:rsidRPr="00A350C2">
        <w:rPr>
          <w:rtl/>
        </w:rPr>
        <w:t xml:space="preserve"> قوله تعالى: </w:t>
      </w:r>
      <w:r w:rsidRPr="00DA0B26">
        <w:rPr>
          <w:rStyle w:val="libAlaemChar"/>
          <w:rFonts w:hint="cs"/>
          <w:rtl/>
        </w:rPr>
        <w:t>(</w:t>
      </w:r>
      <w:r w:rsidRPr="00E84839">
        <w:rPr>
          <w:rStyle w:val="libAieChar"/>
          <w:rtl/>
        </w:rPr>
        <w:t>وَآتَى الْمالَ عَلى حُبِّهِ ذَوِي الْقُرْبى</w:t>
      </w:r>
      <w:r w:rsidRPr="00DA0B26">
        <w:rPr>
          <w:rStyle w:val="libAlaemChar"/>
          <w:rFonts w:hint="cs"/>
          <w:rtl/>
        </w:rPr>
        <w:t>)</w:t>
      </w:r>
      <w:r w:rsidRPr="00A350C2">
        <w:rPr>
          <w:rtl/>
        </w:rPr>
        <w:t xml:space="preserve"> ففيه وجوه أربعة:</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ف</w:t>
      </w:r>
      <w:r>
        <w:rPr>
          <w:rtl/>
        </w:rPr>
        <w:t>ي</w:t>
      </w:r>
      <w:r w:rsidRPr="00A350C2">
        <w:rPr>
          <w:rtl/>
        </w:rPr>
        <w:t xml:space="preserve"> الصناعة أن يكون المبتدأ والخبر هو هو؛ أو ما يقوم مقام ذلك ويجر</w:t>
      </w:r>
      <w:r>
        <w:rPr>
          <w:rtl/>
        </w:rPr>
        <w:t>ي</w:t>
      </w:r>
      <w:r w:rsidRPr="00A350C2">
        <w:rPr>
          <w:rtl/>
        </w:rPr>
        <w:t xml:space="preserve"> مجراه؛ وهو احتراز من قولك مثلا: أبو يوسف أبو حنيفة؛ يعن</w:t>
      </w:r>
      <w:r>
        <w:rPr>
          <w:rtl/>
        </w:rPr>
        <w:t>ي</w:t>
      </w:r>
      <w:r w:rsidRPr="00A350C2">
        <w:rPr>
          <w:rtl/>
        </w:rPr>
        <w:t xml:space="preserve"> يقوم مقامه؛ فإذا كان كذلك فالواجب أن يكون الجزءان من المبتدأ والخبر جثتين أو حدثين؛ حتى لا ينخرم هذا الأصل الّذي أصلوه؛ فإذا وجدت شيئا من ذلك قد اختلف فإنما هو على ضرب من الاحتمال والمجاز؛ كقولك: الهلال الليلة؛ لأن التقدير حدوث الهلال الليلة؛ كأن التقدير: حدوث الهلال وقع الليلة؛ فالواقع هو الحدوث، والحدوث هو الواقع. والبيت المستشهد به، التقدير فيه: لعمرك ما فتوة الفتيان، فخذف المضاف وأقام المضاف مقامه، والتقدير: ما فتوة الفتيان نبتة اللحى</w:t>
      </w:r>
      <w:r>
        <w:rPr>
          <w:rtl/>
        </w:rPr>
        <w:t>).</w:t>
      </w:r>
    </w:p>
    <w:p w:rsidR="00D14F3E" w:rsidRDefault="00D14F3E" w:rsidP="00D14F3E">
      <w:pPr>
        <w:pStyle w:val="libFootnote"/>
        <w:rPr>
          <w:rtl/>
        </w:rPr>
      </w:pPr>
      <w:r w:rsidRPr="00A350C2">
        <w:rPr>
          <w:rtl/>
        </w:rPr>
        <w:t>(1) خلالته: مودته، وأبو مرحب كناية عن الظل، والبيت للنابغة الجعد</w:t>
      </w:r>
      <w:r>
        <w:rPr>
          <w:rtl/>
        </w:rPr>
        <w:t>ي</w:t>
      </w:r>
      <w:r w:rsidRPr="00A350C2">
        <w:rPr>
          <w:rtl/>
        </w:rPr>
        <w:t>، وقبله:</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Footnote"/>
            </w:pPr>
            <w:r w:rsidRPr="00A350C2">
              <w:rPr>
                <w:rtl/>
              </w:rPr>
              <w:t>وبعض الأخ</w:t>
            </w:r>
            <w:r>
              <w:rPr>
                <w:rtl/>
              </w:rPr>
              <w:t>لاّ</w:t>
            </w:r>
            <w:r w:rsidRPr="00A350C2">
              <w:rPr>
                <w:rtl/>
              </w:rPr>
              <w:t>ء عند البلا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ء والرّزء أروغ من ثعلب</w:t>
            </w:r>
            <w:r w:rsidRPr="00725071">
              <w:rPr>
                <w:rStyle w:val="libPoemTiniChar0"/>
                <w:rtl/>
              </w:rPr>
              <w:br/>
              <w:t> </w:t>
            </w:r>
          </w:p>
        </w:tc>
      </w:tr>
    </w:tbl>
    <w:p w:rsidR="00D14F3E" w:rsidRDefault="00D14F3E" w:rsidP="00D14F3E">
      <w:pPr>
        <w:pStyle w:val="libFootnote"/>
        <w:rPr>
          <w:rtl/>
        </w:rPr>
      </w:pPr>
      <w:r w:rsidRPr="00A350C2">
        <w:rPr>
          <w:rtl/>
        </w:rPr>
        <w:t>وانظر اللسان (رحب).</w:t>
      </w:r>
    </w:p>
    <w:p w:rsidR="00D14F3E" w:rsidRDefault="00D14F3E" w:rsidP="00D14F3E">
      <w:pPr>
        <w:pStyle w:val="libFootnote"/>
        <w:rPr>
          <w:rtl/>
        </w:rPr>
      </w:pPr>
      <w:r w:rsidRPr="00A350C2">
        <w:rPr>
          <w:rtl/>
        </w:rPr>
        <w:t>(2) ديوانه: 64، ومعجم البلدان 8: 84. وذو المطارة:</w:t>
      </w:r>
    </w:p>
    <w:p w:rsidR="00D14F3E" w:rsidRDefault="00D14F3E" w:rsidP="00D14F3E">
      <w:pPr>
        <w:pStyle w:val="libFootnote"/>
        <w:rPr>
          <w:rtl/>
        </w:rPr>
      </w:pPr>
      <w:r w:rsidRPr="00A350C2">
        <w:rPr>
          <w:rtl/>
        </w:rPr>
        <w:t>اسم جبل؛ وعاقل: متحصن،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يمكن أن تجعل</w:t>
      </w:r>
      <w:r>
        <w:rPr>
          <w:rtl/>
        </w:rPr>
        <w:t xml:space="preserve"> (</w:t>
      </w:r>
      <w:r w:rsidRPr="00A350C2">
        <w:rPr>
          <w:rtl/>
        </w:rPr>
        <w:t>ما</w:t>
      </w:r>
      <w:r>
        <w:rPr>
          <w:rtl/>
        </w:rPr>
        <w:t xml:space="preserve">) </w:t>
      </w:r>
      <w:r w:rsidRPr="00A350C2">
        <w:rPr>
          <w:rtl/>
        </w:rPr>
        <w:t>ف</w:t>
      </w:r>
      <w:r>
        <w:rPr>
          <w:rtl/>
        </w:rPr>
        <w:t>ي</w:t>
      </w:r>
      <w:r w:rsidRPr="00A350C2">
        <w:rPr>
          <w:rtl/>
        </w:rPr>
        <w:t xml:space="preserve"> البيت زيادة، والتقدير: حتى تزيد: ويمكن أن يكون على القلب؛ أ</w:t>
      </w:r>
      <w:r>
        <w:rPr>
          <w:rtl/>
        </w:rPr>
        <w:t>ي</w:t>
      </w:r>
      <w:r w:rsidRPr="00A350C2">
        <w:rPr>
          <w:rtl/>
        </w:rPr>
        <w:t xml:space="preserve"> ما تزيد مخافة وعل على مخافت</w:t>
      </w:r>
      <w:r>
        <w:rPr>
          <w:rtl/>
        </w:rPr>
        <w:t>ي</w:t>
      </w:r>
      <w:r w:rsidRPr="00A350C2">
        <w:rPr>
          <w:rtl/>
        </w:rPr>
        <w:t>؛ وهو كثير، والوعل: الضأن الوحش</w:t>
      </w:r>
      <w:r>
        <w:rPr>
          <w:rtl/>
        </w:rPr>
        <w:t>ي).</w:t>
      </w:r>
    </w:p>
    <w:p w:rsidR="00D14F3E" w:rsidRPr="00A350C2" w:rsidRDefault="00D14F3E" w:rsidP="00D14F3E">
      <w:pPr>
        <w:pStyle w:val="libFootnote"/>
        <w:rPr>
          <w:rtl/>
        </w:rPr>
      </w:pPr>
      <w:r w:rsidRPr="00A350C2">
        <w:rPr>
          <w:rtl/>
        </w:rPr>
        <w:t>(3) حاشية ت (من نسخة):</w:t>
      </w:r>
      <w:r>
        <w:rPr>
          <w:rtl/>
        </w:rPr>
        <w:t xml:space="preserve"> (</w:t>
      </w:r>
      <w:r w:rsidRPr="00A350C2">
        <w:rPr>
          <w:rtl/>
        </w:rPr>
        <w:t>ما أكل الناس</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أولها: أن تكون الهاء راجعة على المال الّذي تقدم ذكره، ويكون المعنى: وآتى المال على حبّ المال، وأضيف الحب إلى المفعول، ولم يذكر الفاعل: كما يقول للقائل: اشتريت طعام</w:t>
      </w:r>
      <w:r>
        <w:rPr>
          <w:rtl/>
        </w:rPr>
        <w:t>ي</w:t>
      </w:r>
      <w:r w:rsidRPr="00A350C2">
        <w:rPr>
          <w:rtl/>
        </w:rPr>
        <w:t xml:space="preserve"> كاشتراء طعامك، والمعنى كاشترائك طعامك.</w:t>
      </w:r>
    </w:p>
    <w:p w:rsidR="00D14F3E" w:rsidRDefault="00D14F3E" w:rsidP="00D14F3E">
      <w:pPr>
        <w:pStyle w:val="libNormal"/>
        <w:rPr>
          <w:rtl/>
        </w:rPr>
      </w:pPr>
      <w:r w:rsidRPr="00A350C2">
        <w:rPr>
          <w:rtl/>
        </w:rPr>
        <w:t xml:space="preserve">والوجه </w:t>
      </w:r>
      <w:r>
        <w:rPr>
          <w:rtl/>
        </w:rPr>
        <w:t>الثاني</w:t>
      </w:r>
      <w:r w:rsidRPr="00A350C2">
        <w:rPr>
          <w:rtl/>
        </w:rPr>
        <w:t xml:space="preserve"> أن تكون الهاء راجعة إلى مَنْ آمَنَ بِ</w:t>
      </w:r>
      <w:r>
        <w:rPr>
          <w:rtl/>
        </w:rPr>
        <w:t>الله</w:t>
      </w:r>
      <w:r w:rsidRPr="00A350C2">
        <w:rPr>
          <w:rtl/>
        </w:rPr>
        <w:t>، فيكون المصدر مضافا إلى الفاعل، ولم يذكر المفعول لظهور المعنى ووضوحه.</w:t>
      </w:r>
    </w:p>
    <w:p w:rsidR="00D14F3E" w:rsidRDefault="00D14F3E" w:rsidP="00D14F3E">
      <w:pPr>
        <w:pStyle w:val="libNormal"/>
        <w:rPr>
          <w:rtl/>
        </w:rPr>
      </w:pPr>
      <w:r w:rsidRPr="00A350C2">
        <w:rPr>
          <w:rtl/>
        </w:rPr>
        <w:t>والوجه الثالث أن ترجع الهاء إلى الإيتاء الّذي دلّ آتَى عليه، والمعنى: وأعطى المال على حبّ الإعطاء، ويجر</w:t>
      </w:r>
      <w:r>
        <w:rPr>
          <w:rtl/>
        </w:rPr>
        <w:t>ي</w:t>
      </w:r>
      <w:r w:rsidRPr="00A350C2">
        <w:rPr>
          <w:rtl/>
        </w:rPr>
        <w:t xml:space="preserve"> ذلك مجرى قول القطام</w:t>
      </w:r>
      <w:r>
        <w:rPr>
          <w:rtl/>
        </w:rPr>
        <w:t>ي</w:t>
      </w:r>
      <w:r w:rsidRPr="00A350C2">
        <w:rPr>
          <w:rtl/>
        </w:rPr>
        <w:t>:</w:t>
      </w:r>
    </w:p>
    <w:tbl>
      <w:tblPr>
        <w:tblStyle w:val="TableGrid"/>
        <w:bidiVisual/>
        <w:tblW w:w="4814" w:type="pct"/>
        <w:tblInd w:w="384" w:type="dxa"/>
        <w:tblLook w:val="04A0"/>
      </w:tblPr>
      <w:tblGrid>
        <w:gridCol w:w="3711"/>
        <w:gridCol w:w="305"/>
        <w:gridCol w:w="3698"/>
      </w:tblGrid>
      <w:tr w:rsidR="00D14F3E" w:rsidTr="000A5C9E">
        <w:trPr>
          <w:trHeight w:val="350"/>
        </w:trPr>
        <w:tc>
          <w:tcPr>
            <w:tcW w:w="3926" w:type="dxa"/>
          </w:tcPr>
          <w:p w:rsidR="00D14F3E" w:rsidRDefault="00D14F3E" w:rsidP="000A5C9E">
            <w:pPr>
              <w:pStyle w:val="libPoem"/>
            </w:pPr>
            <w:r w:rsidRPr="00A350C2">
              <w:rPr>
                <w:rtl/>
              </w:rPr>
              <w:t>هم الملوك وأبناء الملوك لهم</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والآخذون به والسّاسة الأول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فكنّى بالهاء عن الملك، لدلالة قوله:</w:t>
      </w:r>
      <w:r>
        <w:rPr>
          <w:rtl/>
        </w:rPr>
        <w:t xml:space="preserve"> (</w:t>
      </w:r>
      <w:r w:rsidRPr="00A350C2">
        <w:rPr>
          <w:rtl/>
        </w:rPr>
        <w:t>الملوك</w:t>
      </w:r>
      <w:r>
        <w:rPr>
          <w:rtl/>
        </w:rPr>
        <w:t xml:space="preserve">) </w:t>
      </w:r>
      <w:r w:rsidRPr="00A350C2">
        <w:rPr>
          <w:rtl/>
        </w:rPr>
        <w:t>عليه، ومثله قول الشاعر:</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إذا نه</w:t>
            </w:r>
            <w:r>
              <w:rPr>
                <w:rtl/>
              </w:rPr>
              <w:t>ي</w:t>
            </w:r>
            <w:r w:rsidRPr="00A350C2">
              <w:rPr>
                <w:rtl/>
              </w:rPr>
              <w:t xml:space="preserve"> السّفيه جرى إليه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وخالف والسّفيه إلى خلاف</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أراد: جرى إلى السّفه الّذي دلّ ذكر السفيه عليه.</w:t>
      </w:r>
    </w:p>
    <w:p w:rsidR="00D14F3E" w:rsidRDefault="00D14F3E" w:rsidP="00D14F3E">
      <w:pPr>
        <w:pStyle w:val="libNormal"/>
        <w:rPr>
          <w:rtl/>
        </w:rPr>
      </w:pPr>
      <w:r w:rsidRPr="00A350C2">
        <w:rPr>
          <w:rtl/>
        </w:rPr>
        <w:t xml:space="preserve">والوجه الرابع: أن تكون الهاء ترجع إلى </w:t>
      </w:r>
      <w:r>
        <w:rPr>
          <w:rtl/>
        </w:rPr>
        <w:t>الله</w:t>
      </w:r>
      <w:r w:rsidRPr="00A350C2">
        <w:rPr>
          <w:rtl/>
        </w:rPr>
        <w:t xml:space="preserve"> تعالى؛ لأن ذكره تعالى قد تقدم، فيكون المعنى: وآتى المال على حبّ </w:t>
      </w:r>
      <w:r>
        <w:rPr>
          <w:rtl/>
        </w:rPr>
        <w:t>الله</w:t>
      </w:r>
      <w:r w:rsidRPr="00A350C2">
        <w:rPr>
          <w:rtl/>
        </w:rPr>
        <w:t xml:space="preserve"> ذو</w:t>
      </w:r>
      <w:r>
        <w:rPr>
          <w:rtl/>
        </w:rPr>
        <w:t>ي</w:t>
      </w:r>
      <w:r w:rsidRPr="00A350C2">
        <w:rPr>
          <w:rtl/>
        </w:rPr>
        <w:t xml:space="preserve"> القربى واليتامى. فإن قيل: فأ</w:t>
      </w:r>
      <w:r>
        <w:rPr>
          <w:rtl/>
        </w:rPr>
        <w:t>ي</w:t>
      </w:r>
      <w:r w:rsidRPr="00A350C2">
        <w:rPr>
          <w:rtl/>
        </w:rPr>
        <w:t xml:space="preserve"> فائدة ف</w:t>
      </w:r>
      <w:r>
        <w:rPr>
          <w:rtl/>
        </w:rPr>
        <w:t>ي</w:t>
      </w:r>
      <w:r w:rsidRPr="00A350C2">
        <w:rPr>
          <w:rtl/>
        </w:rPr>
        <w:t xml:space="preserve"> ذلك، وقد علمنا الفائدة ف</w:t>
      </w:r>
      <w:r>
        <w:rPr>
          <w:rtl/>
        </w:rPr>
        <w:t>ي</w:t>
      </w:r>
      <w:r w:rsidRPr="00A350C2">
        <w:rPr>
          <w:rtl/>
        </w:rPr>
        <w:t xml:space="preserve"> إيتاء المال مع محبته والضّنّ به، وأن العطية تكون أشرف وأمدح، فما الفائدة فيما ذكرتموه؟ وما معنى محبة </w:t>
      </w:r>
      <w:r>
        <w:rPr>
          <w:rtl/>
        </w:rPr>
        <w:t>الله</w:t>
      </w:r>
      <w:r w:rsidRPr="00A350C2">
        <w:rPr>
          <w:rtl/>
        </w:rPr>
        <w:t>، والمحبة عندكم ه</w:t>
      </w:r>
      <w:r>
        <w:rPr>
          <w:rtl/>
        </w:rPr>
        <w:t>ي</w:t>
      </w:r>
      <w:r w:rsidRPr="00A350C2">
        <w:rPr>
          <w:rtl/>
        </w:rPr>
        <w:t xml:space="preserve"> الإرادة، والقديم تعالى لا يصح أن يراد؟.</w:t>
      </w:r>
    </w:p>
    <w:p w:rsidR="00D14F3E" w:rsidRDefault="00D14F3E" w:rsidP="00D14F3E">
      <w:pPr>
        <w:pStyle w:val="libNormal"/>
        <w:rPr>
          <w:rtl/>
        </w:rPr>
      </w:pPr>
      <w:r w:rsidRPr="00A350C2">
        <w:rPr>
          <w:rtl/>
        </w:rPr>
        <w:t>قلنا: أما المحبة عندنا فه</w:t>
      </w:r>
      <w:r>
        <w:rPr>
          <w:rtl/>
        </w:rPr>
        <w:t>ي</w:t>
      </w:r>
      <w:r w:rsidRPr="00A350C2">
        <w:rPr>
          <w:rtl/>
        </w:rPr>
        <w:t xml:space="preserve"> الإرادة، إ</w:t>
      </w:r>
      <w:r>
        <w:rPr>
          <w:rtl/>
        </w:rPr>
        <w:t>لاّ</w:t>
      </w:r>
      <w:r w:rsidRPr="00A350C2">
        <w:rPr>
          <w:rtl/>
        </w:rPr>
        <w:t xml:space="preserve"> أنهم يستعملونها كثيرا مع حذف متعلّقها مجازا وتوسعا، فيقولون: فلان يحب زيدا، إذا أراد منافعه، ولا يقولون: زيد يريد عمرا؛ بمعنى</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هم</w:t>
      </w:r>
      <w:r>
        <w:rPr>
          <w:rtl/>
        </w:rPr>
        <w:t>).</w:t>
      </w:r>
    </w:p>
    <w:p w:rsidR="00D14F3E" w:rsidRDefault="00D14F3E" w:rsidP="00D14F3E">
      <w:pPr>
        <w:pStyle w:val="libFootnote"/>
        <w:rPr>
          <w:rtl/>
        </w:rPr>
      </w:pPr>
      <w:r w:rsidRPr="00A350C2">
        <w:rPr>
          <w:rtl/>
        </w:rPr>
        <w:t>(2) جمهرة الأشعار: 316؛ وهو آخر قصيدته الت</w:t>
      </w:r>
      <w:r>
        <w:rPr>
          <w:rtl/>
        </w:rPr>
        <w:t>ي</w:t>
      </w:r>
      <w:r w:rsidRPr="00A350C2">
        <w:rPr>
          <w:rtl/>
        </w:rPr>
        <w:t xml:space="preserve"> مطلعها:</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إنا محيّوك فاسلم أيّها الطّلل</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وإن بليت وإن طالت بك الطّول</w:t>
            </w:r>
            <w:r w:rsidRPr="00725071">
              <w:rPr>
                <w:rStyle w:val="libPoemTiniChar0"/>
                <w:rtl/>
              </w:rPr>
              <w:br/>
              <w:t> </w:t>
            </w:r>
          </w:p>
        </w:tc>
      </w:tr>
    </w:tbl>
    <w:p w:rsidR="00D14F3E" w:rsidRPr="00A350C2" w:rsidRDefault="00D14F3E" w:rsidP="00D14F3E">
      <w:pPr>
        <w:pStyle w:val="libFootnote"/>
        <w:rPr>
          <w:rtl/>
        </w:rPr>
      </w:pPr>
      <w:r w:rsidRPr="00A350C2">
        <w:rPr>
          <w:rtl/>
        </w:rPr>
        <w:t xml:space="preserve"> (3) حاشية ت (من نسخة):</w:t>
      </w:r>
      <w:r>
        <w:rPr>
          <w:rtl/>
        </w:rPr>
        <w:t xml:space="preserve"> (</w:t>
      </w:r>
      <w:r w:rsidRPr="00A350C2">
        <w:rPr>
          <w:rtl/>
        </w:rPr>
        <w:t>الخلاف</w:t>
      </w:r>
      <w:r>
        <w:rPr>
          <w:rtl/>
        </w:rPr>
        <w:t>).</w:t>
      </w:r>
      <w:r w:rsidRPr="00A350C2">
        <w:rPr>
          <w:rtl/>
        </w:rPr>
        <w:t xml:space="preserve"> وحاشية الأصل (من نسخة):</w:t>
      </w:r>
      <w:r>
        <w:rPr>
          <w:rtl/>
        </w:rPr>
        <w:t xml:space="preserve"> (</w:t>
      </w:r>
      <w:r w:rsidRPr="00A350C2">
        <w:rPr>
          <w:rtl/>
        </w:rPr>
        <w:t>اختلاف</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أنه يريد منافعه، لأن التعارف جرى ف</w:t>
      </w:r>
      <w:r>
        <w:rPr>
          <w:rtl/>
        </w:rPr>
        <w:t>ي</w:t>
      </w:r>
      <w:r w:rsidRPr="00A350C2">
        <w:rPr>
          <w:rtl/>
        </w:rPr>
        <w:t xml:space="preserve"> استعمال الحذف والاختصار ف</w:t>
      </w:r>
      <w:r>
        <w:rPr>
          <w:rtl/>
        </w:rPr>
        <w:t>ي</w:t>
      </w:r>
      <w:r w:rsidRPr="00A350C2">
        <w:rPr>
          <w:rtl/>
        </w:rPr>
        <w:t xml:space="preserve"> المحبة دون الإرادة، وإن كان المعنى واحدا.</w:t>
      </w:r>
    </w:p>
    <w:p w:rsidR="00D14F3E" w:rsidRDefault="00D14F3E" w:rsidP="00D14F3E">
      <w:pPr>
        <w:pStyle w:val="libNormal"/>
        <w:rPr>
          <w:rtl/>
        </w:rPr>
      </w:pPr>
      <w:r w:rsidRPr="00A350C2">
        <w:rPr>
          <w:rtl/>
        </w:rPr>
        <w:t>وقد ذكر أن لقولهم: زيد يحب عمرا مزية على قولهم: يريد منافعه، لأن اللفظ الأول ينبئ عن أنه لا يريد إلا منافعه، وأنه لا يريد شيئا من مضاره، و</w:t>
      </w:r>
      <w:r>
        <w:rPr>
          <w:rtl/>
        </w:rPr>
        <w:t>الثاني</w:t>
      </w:r>
      <w:r w:rsidRPr="00A350C2">
        <w:rPr>
          <w:rtl/>
        </w:rPr>
        <w:t xml:space="preserve"> لا يدلّ على ذلك، فحصلت له مزية؛ وعلى هذا المعنى نصف </w:t>
      </w:r>
      <w:r>
        <w:rPr>
          <w:rtl/>
        </w:rPr>
        <w:t>الله</w:t>
      </w:r>
      <w:r w:rsidRPr="00A350C2">
        <w:rPr>
          <w:rtl/>
        </w:rPr>
        <w:t xml:space="preserve"> تعالى بأنه يحب أولياءه والمؤمنين من عباده؛ والمعنى فيه أنه يريد لهم ضروب الخير، من التعظيم والإجلال والنعم؛ فأما وصف أحدنا بأنه يحب </w:t>
      </w:r>
      <w:r>
        <w:rPr>
          <w:rtl/>
        </w:rPr>
        <w:t>الله</w:t>
      </w:r>
      <w:r w:rsidRPr="00A350C2">
        <w:rPr>
          <w:rtl/>
        </w:rPr>
        <w:t xml:space="preserve"> تعالى فالمعنى فيه أنه يريد تعظيمه وعبادته والقيام بطاعته، ولا يصحّ المعنى الّذي ذكرناه ف</w:t>
      </w:r>
      <w:r>
        <w:rPr>
          <w:rtl/>
        </w:rPr>
        <w:t>ي</w:t>
      </w:r>
      <w:r w:rsidRPr="00A350C2">
        <w:rPr>
          <w:rtl/>
        </w:rPr>
        <w:t xml:space="preserve"> محبة العباد بعضهم بعضا؛ لاستحالة المنافع عليه. ومن جوّز عليه تعالى الانتفاع لا يصحّ أيضا أن يكون محبّا له على هذا المعنى، لأنه باعتقاده ذلك قد خرج من أن يكون عارفا به، فمحبته ف</w:t>
      </w:r>
      <w:r>
        <w:rPr>
          <w:rtl/>
        </w:rPr>
        <w:t>ي</w:t>
      </w:r>
      <w:r w:rsidRPr="00A350C2">
        <w:rPr>
          <w:rtl/>
        </w:rPr>
        <w:t xml:space="preserve"> الحقيقة لا تتعلّق به ولا تتوجه إليه؛ كما تقول ف</w:t>
      </w:r>
      <w:r>
        <w:rPr>
          <w:rtl/>
        </w:rPr>
        <w:t>ي</w:t>
      </w:r>
      <w:r w:rsidRPr="00A350C2">
        <w:rPr>
          <w:rtl/>
        </w:rPr>
        <w:t xml:space="preserve"> أصحاب التشبيه: إنّهم إذا عبدوا من اعتقدوه إلها فقد عبدوا غير </w:t>
      </w:r>
      <w:r>
        <w:rPr>
          <w:rtl/>
        </w:rPr>
        <w:t>الله</w:t>
      </w:r>
      <w:r w:rsidRPr="00A350C2">
        <w:rPr>
          <w:rtl/>
        </w:rPr>
        <w:t xml:space="preserve"> تعالى.</w:t>
      </w:r>
    </w:p>
    <w:p w:rsidR="00D14F3E" w:rsidRDefault="00D14F3E" w:rsidP="00D14F3E">
      <w:pPr>
        <w:pStyle w:val="libNormal"/>
        <w:rPr>
          <w:rtl/>
        </w:rPr>
      </w:pPr>
      <w:r w:rsidRPr="00A350C2">
        <w:rPr>
          <w:rtl/>
        </w:rPr>
        <w:t>فأما الفائدة ف</w:t>
      </w:r>
      <w:r>
        <w:rPr>
          <w:rtl/>
        </w:rPr>
        <w:t>ي</w:t>
      </w:r>
      <w:r w:rsidRPr="00A350C2">
        <w:rPr>
          <w:rtl/>
        </w:rPr>
        <w:t xml:space="preserve"> إعطاء المال مع محبة </w:t>
      </w:r>
      <w:r>
        <w:rPr>
          <w:rtl/>
        </w:rPr>
        <w:t>الله</w:t>
      </w:r>
      <w:r w:rsidRPr="00A350C2">
        <w:rPr>
          <w:rtl/>
        </w:rPr>
        <w:t xml:space="preserve"> تعالى فه</w:t>
      </w:r>
      <w:r>
        <w:rPr>
          <w:rtl/>
        </w:rPr>
        <w:t>ي</w:t>
      </w:r>
      <w:r w:rsidRPr="00A350C2">
        <w:rPr>
          <w:rtl/>
        </w:rPr>
        <w:t xml:space="preserve"> ظاهرة؛ لأن إعطاء المال متى قارنته إرادة وجه </w:t>
      </w:r>
      <w:r>
        <w:rPr>
          <w:rtl/>
        </w:rPr>
        <w:t>الله</w:t>
      </w:r>
      <w:r w:rsidRPr="00A350C2">
        <w:rPr>
          <w:rtl/>
        </w:rPr>
        <w:t xml:space="preserve"> وعبادته وطاعته استحقّ به الثواب، ومتى لم يقترن به ذلك لم يستحق الفاعل به ثوابا، وكان ضائعا. وتأثير ما ذكرناه أبلغ من تأثير حبّ الم</w:t>
      </w:r>
      <w:r>
        <w:rPr>
          <w:rtl/>
        </w:rPr>
        <w:t>ال والضّنّ به؛ لأن المحبّ للمال</w:t>
      </w:r>
      <w:r w:rsidRPr="00A350C2">
        <w:rPr>
          <w:rtl/>
        </w:rPr>
        <w:t xml:space="preserve"> الضنين به متى بذله وأعطاه، ولم يقصد به الطاعة والعبادة والقربة لم يستحق به شيئا من الثواب؛ وإنما يؤثّر حبّه للمال ف</w:t>
      </w:r>
      <w:r>
        <w:rPr>
          <w:rtl/>
        </w:rPr>
        <w:t>ي</w:t>
      </w:r>
      <w:r w:rsidRPr="00A350C2">
        <w:rPr>
          <w:rtl/>
        </w:rPr>
        <w:t xml:space="preserve"> زيادة الثواب؛ متى حصل ما ذكرناه من قصد القربة والعبادة، ولو تقرب بالعطية، وهو غير ضنين بالمال، ولا محبّ له لاستحقّ الثواب. وهذا الوجه لم نسبق</w:t>
      </w:r>
      <w:r>
        <w:rPr>
          <w:rtl/>
        </w:rPr>
        <w:t xml:space="preserve"> </w:t>
      </w:r>
      <w:r w:rsidRPr="008A1F12">
        <w:rPr>
          <w:rStyle w:val="libFootnotenumChar"/>
          <w:rtl/>
        </w:rPr>
        <w:t>(1)</w:t>
      </w:r>
      <w:r>
        <w:rPr>
          <w:rtl/>
        </w:rPr>
        <w:t xml:space="preserve"> </w:t>
      </w:r>
      <w:r w:rsidRPr="00A350C2">
        <w:rPr>
          <w:rtl/>
        </w:rPr>
        <w:t>إليه ف</w:t>
      </w:r>
      <w:r>
        <w:rPr>
          <w:rtl/>
        </w:rPr>
        <w:t>ي</w:t>
      </w:r>
      <w:r w:rsidRPr="00A350C2">
        <w:rPr>
          <w:rtl/>
        </w:rPr>
        <w:t xml:space="preserve"> هذه الآية، وهو أحسن ما قيل فيها.</w:t>
      </w:r>
    </w:p>
    <w:p w:rsidR="00D14F3E" w:rsidRDefault="00D14F3E" w:rsidP="00D14F3E">
      <w:pPr>
        <w:pStyle w:val="libNormal"/>
        <w:rPr>
          <w:rtl/>
        </w:rPr>
      </w:pPr>
      <w:r w:rsidRPr="00A350C2">
        <w:rPr>
          <w:rtl/>
        </w:rPr>
        <w:t>وقد ذكر وجه آخر؛ وهو أن تكون الهاء راجعة إلى مَنْ آمَنَ أيضا، وينتصب ذو</w:t>
      </w:r>
      <w:r>
        <w:rPr>
          <w:rtl/>
        </w:rPr>
        <w:t>ي</w:t>
      </w:r>
      <w:r w:rsidRPr="00A350C2">
        <w:rPr>
          <w:rtl/>
        </w:rPr>
        <w:t xml:space="preserve"> القربى بالحبّ، ولا يجعل</w:t>
      </w:r>
      <w:r>
        <w:rPr>
          <w:rtl/>
        </w:rPr>
        <w:t xml:space="preserve"> (</w:t>
      </w:r>
      <w:r w:rsidRPr="00A350C2">
        <w:rPr>
          <w:rtl/>
        </w:rPr>
        <w:t>لآتى</w:t>
      </w:r>
      <w:r>
        <w:rPr>
          <w:rtl/>
        </w:rPr>
        <w:t xml:space="preserve">) </w:t>
      </w:r>
      <w:r w:rsidRPr="00A350C2">
        <w:rPr>
          <w:rtl/>
        </w:rPr>
        <w:t>منصوبا لوضوح المعنى، ويكون تقدير الكلام:</w:t>
      </w:r>
    </w:p>
    <w:p w:rsidR="00D14F3E" w:rsidRDefault="00D14F3E" w:rsidP="00D14F3E">
      <w:pPr>
        <w:pStyle w:val="libNormal"/>
        <w:rPr>
          <w:rtl/>
        </w:rPr>
      </w:pPr>
      <w:r w:rsidRPr="00A350C2">
        <w:rPr>
          <w:rtl/>
        </w:rPr>
        <w:t>وأعطى المال ف</w:t>
      </w:r>
      <w:r>
        <w:rPr>
          <w:rtl/>
        </w:rPr>
        <w:t>ي</w:t>
      </w:r>
      <w:r w:rsidRPr="00A350C2">
        <w:rPr>
          <w:rtl/>
        </w:rPr>
        <w:t xml:space="preserve"> حال</w:t>
      </w:r>
      <w:r>
        <w:rPr>
          <w:rtl/>
        </w:rPr>
        <w:t xml:space="preserve"> </w:t>
      </w:r>
      <w:r w:rsidRPr="008A1F12">
        <w:rPr>
          <w:rStyle w:val="libFootnotenumChar"/>
          <w:rtl/>
        </w:rPr>
        <w:t>(2)</w:t>
      </w:r>
      <w:r>
        <w:rPr>
          <w:rtl/>
        </w:rPr>
        <w:t xml:space="preserve"> </w:t>
      </w:r>
      <w:r w:rsidRPr="00A350C2">
        <w:rPr>
          <w:rtl/>
        </w:rPr>
        <w:t>حبه ذو</w:t>
      </w:r>
      <w:r>
        <w:rPr>
          <w:rtl/>
        </w:rPr>
        <w:t>ي</w:t>
      </w:r>
      <w:r w:rsidRPr="00A350C2">
        <w:rPr>
          <w:rtl/>
        </w:rPr>
        <w:t xml:space="preserve"> القربى واليتامى، على محبّته إياهم؛ وهذا الوجه ليس فيه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لم يسبق</w:t>
      </w:r>
      <w:r>
        <w:rPr>
          <w:rtl/>
        </w:rPr>
        <w:t>).</w:t>
      </w:r>
    </w:p>
    <w:p w:rsidR="00D14F3E" w:rsidRPr="00A350C2" w:rsidRDefault="00D14F3E" w:rsidP="00D14F3E">
      <w:pPr>
        <w:pStyle w:val="libFootnote"/>
        <w:rPr>
          <w:rtl/>
        </w:rPr>
      </w:pPr>
      <w:r w:rsidRPr="00A350C2">
        <w:rPr>
          <w:rtl/>
        </w:rPr>
        <w:t>(2) ت</w:t>
      </w:r>
      <w:r>
        <w:rPr>
          <w:rtl/>
        </w:rPr>
        <w:t xml:space="preserve"> (</w:t>
      </w:r>
      <w:r w:rsidRPr="00A350C2">
        <w:rPr>
          <w:rtl/>
        </w:rPr>
        <w:t>على حبه</w:t>
      </w:r>
      <w:r>
        <w:rPr>
          <w:rtl/>
        </w:rPr>
        <w:t xml:space="preserve">)، </w:t>
      </w:r>
      <w:r w:rsidRPr="00A350C2">
        <w:rPr>
          <w:rtl/>
        </w:rPr>
        <w:t>وف</w:t>
      </w:r>
      <w:r>
        <w:rPr>
          <w:rtl/>
        </w:rPr>
        <w:t>ي</w:t>
      </w:r>
      <w:r w:rsidRPr="00A350C2">
        <w:rPr>
          <w:rtl/>
        </w:rPr>
        <w:t xml:space="preserve"> حاشية ت أيضا (من نسخة):</w:t>
      </w:r>
      <w:r>
        <w:rPr>
          <w:rtl/>
        </w:rPr>
        <w:t xml:space="preserve"> (</w:t>
      </w:r>
      <w:r w:rsidRPr="00A350C2">
        <w:rPr>
          <w:rtl/>
        </w:rPr>
        <w:t>على حال حبه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مزية ف</w:t>
      </w:r>
      <w:r>
        <w:rPr>
          <w:rtl/>
        </w:rPr>
        <w:t>ي</w:t>
      </w:r>
      <w:r w:rsidRPr="00A350C2">
        <w:rPr>
          <w:rtl/>
        </w:rPr>
        <w:t xml:space="preserve"> باب رجوع الهاء الت</w:t>
      </w:r>
      <w:r>
        <w:rPr>
          <w:rtl/>
        </w:rPr>
        <w:t>ي</w:t>
      </w:r>
      <w:r w:rsidRPr="00A350C2">
        <w:rPr>
          <w:rtl/>
        </w:rPr>
        <w:t xml:space="preserve"> وقع عنها</w:t>
      </w:r>
      <w:r>
        <w:rPr>
          <w:rtl/>
        </w:rPr>
        <w:t xml:space="preserve"> </w:t>
      </w:r>
      <w:r w:rsidRPr="008A1F12">
        <w:rPr>
          <w:rStyle w:val="libFootnotenumChar"/>
          <w:rtl/>
        </w:rPr>
        <w:t>(1)</w:t>
      </w:r>
      <w:r>
        <w:rPr>
          <w:rtl/>
        </w:rPr>
        <w:t xml:space="preserve"> </w:t>
      </w:r>
      <w:r w:rsidRPr="00A350C2">
        <w:rPr>
          <w:rtl/>
        </w:rPr>
        <w:t>السؤال، وإنما يتبين مما تقدم بتقدير انتصاب ذو</w:t>
      </w:r>
      <w:r>
        <w:rPr>
          <w:rtl/>
        </w:rPr>
        <w:t>ي</w:t>
      </w:r>
      <w:r w:rsidRPr="00A350C2">
        <w:rPr>
          <w:rtl/>
        </w:rPr>
        <w:t xml:space="preserve"> القربى بالحب، وذلك غير ما وقع السؤال عنه؛ والأجوبة الأول أقوى وأولى.</w:t>
      </w:r>
    </w:p>
    <w:p w:rsidR="00D14F3E" w:rsidRDefault="00D14F3E" w:rsidP="00D14F3E">
      <w:pPr>
        <w:pStyle w:val="libNormal"/>
        <w:rPr>
          <w:rtl/>
        </w:rPr>
      </w:pPr>
      <w:r w:rsidRPr="00A350C2">
        <w:rPr>
          <w:rtl/>
        </w:rPr>
        <w:t>فأما قوله: وَالْمُوفُونَ، فف</w:t>
      </w:r>
      <w:r>
        <w:rPr>
          <w:rtl/>
        </w:rPr>
        <w:t>ي</w:t>
      </w:r>
      <w:r w:rsidRPr="00A350C2">
        <w:rPr>
          <w:rtl/>
        </w:rPr>
        <w:t xml:space="preserve"> رفعه وجهان:</w:t>
      </w:r>
    </w:p>
    <w:p w:rsidR="00D14F3E" w:rsidRDefault="00D14F3E" w:rsidP="00D14F3E">
      <w:pPr>
        <w:pStyle w:val="libNormal"/>
        <w:rPr>
          <w:rtl/>
        </w:rPr>
      </w:pPr>
      <w:r w:rsidRPr="00A350C2">
        <w:rPr>
          <w:rtl/>
        </w:rPr>
        <w:t>أحدهما أن يكون مرفوعا على المدح؛ لأنّ النعت إذا طال وكثر رفع بعضه، ونصب بعضه على المدح؛ ويكون المعنى: وهم الموفون بعهدهم، قال الزجّاج: وهذا أجود الوجهين.</w:t>
      </w:r>
    </w:p>
    <w:p w:rsidR="00D14F3E" w:rsidRDefault="00D14F3E" w:rsidP="00D14F3E">
      <w:pPr>
        <w:pStyle w:val="libNormal"/>
        <w:rPr>
          <w:rtl/>
        </w:rPr>
      </w:pPr>
      <w:r w:rsidRPr="00A350C2">
        <w:rPr>
          <w:rtl/>
        </w:rPr>
        <w:t>والوجه الآخر أن يكون معطوفا على مَنْ آمَنَ، ويكون المعنى: ولكنّ ذا البرّ وذو</w:t>
      </w:r>
      <w:r>
        <w:rPr>
          <w:rtl/>
        </w:rPr>
        <w:t>ي</w:t>
      </w:r>
      <w:r w:rsidRPr="00A350C2">
        <w:rPr>
          <w:rtl/>
        </w:rPr>
        <w:t xml:space="preserve"> البرّ المؤمنون والموفون بعهدهم.</w:t>
      </w:r>
    </w:p>
    <w:p w:rsidR="00D14F3E" w:rsidRDefault="00D14F3E" w:rsidP="00D14F3E">
      <w:pPr>
        <w:pStyle w:val="libNormal"/>
        <w:rPr>
          <w:rtl/>
        </w:rPr>
      </w:pPr>
      <w:r w:rsidRPr="00A350C2">
        <w:rPr>
          <w:rtl/>
        </w:rPr>
        <w:t>فأما نصب الصَّابِرِينَ ففيه وجهان:</w:t>
      </w:r>
    </w:p>
    <w:p w:rsidR="00D14F3E" w:rsidRDefault="00D14F3E" w:rsidP="00D14F3E">
      <w:pPr>
        <w:pStyle w:val="libNormal"/>
        <w:rPr>
          <w:rtl/>
        </w:rPr>
      </w:pPr>
      <w:r w:rsidRPr="00A350C2">
        <w:rPr>
          <w:rtl/>
        </w:rPr>
        <w:t>أحدهما المدح، لأن مذهبهم ف</w:t>
      </w:r>
      <w:r>
        <w:rPr>
          <w:rtl/>
        </w:rPr>
        <w:t>ي</w:t>
      </w:r>
      <w:r w:rsidRPr="00A350C2">
        <w:rPr>
          <w:rtl/>
        </w:rPr>
        <w:t xml:space="preserve"> الصفات والنعوت إذا طالت أن يعترضوا بينها</w:t>
      </w:r>
      <w:r>
        <w:rPr>
          <w:rtl/>
        </w:rPr>
        <w:t xml:space="preserve"> </w:t>
      </w:r>
      <w:r w:rsidRPr="008A1F12">
        <w:rPr>
          <w:rStyle w:val="libFootnotenumChar"/>
          <w:rtl/>
        </w:rPr>
        <w:t>(2)</w:t>
      </w:r>
      <w:r>
        <w:rPr>
          <w:rtl/>
        </w:rPr>
        <w:t xml:space="preserve"> </w:t>
      </w:r>
      <w:r w:rsidRPr="00A350C2">
        <w:rPr>
          <w:rtl/>
        </w:rPr>
        <w:t>بالمدح أو الذم، ليميّزوا الممدوح أو المذموم ويفردوه، فيكون غير متبع لأول الكلام؛ من ذلك قول الخرنق بنت بدر بن هفّان:</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لا يبعدن قوم</w:t>
            </w:r>
            <w:r>
              <w:rPr>
                <w:rtl/>
              </w:rPr>
              <w:t>ي</w:t>
            </w:r>
            <w:r w:rsidRPr="00A350C2">
              <w:rPr>
                <w:rtl/>
              </w:rPr>
              <w:t xml:space="preserve"> الّذين 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سمّ العداة وآفة الجزر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النّازلين بكلّ معترك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والطّيّبين معاقد الأزر</w:t>
            </w:r>
            <w:r w:rsidRPr="00725071">
              <w:rPr>
                <w:rStyle w:val="libPoemTiniChar0"/>
                <w:rtl/>
              </w:rPr>
              <w:br/>
              <w:t> </w:t>
            </w:r>
          </w:p>
        </w:tc>
      </w:tr>
    </w:tbl>
    <w:p w:rsidR="00D14F3E" w:rsidRDefault="00D14F3E" w:rsidP="00D14F3E">
      <w:pPr>
        <w:pStyle w:val="libNormal"/>
        <w:rPr>
          <w:rtl/>
        </w:rPr>
      </w:pPr>
      <w:r w:rsidRPr="00A350C2">
        <w:rPr>
          <w:rtl/>
        </w:rPr>
        <w:t>فنصبت ذلك على المدح، وربما رفعوهما جميعا، على أن يتبع آخر الكلام أوله؛ ومنهم من ينصب</w:t>
      </w:r>
      <w:r>
        <w:rPr>
          <w:rtl/>
        </w:rPr>
        <w:t xml:space="preserve"> (</w:t>
      </w:r>
      <w:r w:rsidRPr="00A350C2">
        <w:rPr>
          <w:rtl/>
        </w:rPr>
        <w:t>النازلين</w:t>
      </w:r>
      <w:r>
        <w:rPr>
          <w:rtl/>
        </w:rPr>
        <w:t xml:space="preserve">) </w:t>
      </w:r>
      <w:r w:rsidRPr="00A350C2">
        <w:rPr>
          <w:rtl/>
        </w:rPr>
        <w:t>ويرفع</w:t>
      </w:r>
      <w:r>
        <w:rPr>
          <w:rtl/>
        </w:rPr>
        <w:t xml:space="preserve"> (</w:t>
      </w:r>
      <w:r w:rsidRPr="00A350C2">
        <w:rPr>
          <w:rtl/>
        </w:rPr>
        <w:t>الطيبين</w:t>
      </w:r>
      <w:r>
        <w:rPr>
          <w:rtl/>
        </w:rPr>
        <w:t xml:space="preserve">)، </w:t>
      </w:r>
      <w:r w:rsidRPr="00A350C2">
        <w:rPr>
          <w:rtl/>
        </w:rPr>
        <w:t>وآخرون يرفعون</w:t>
      </w:r>
      <w:r>
        <w:rPr>
          <w:rtl/>
        </w:rPr>
        <w:t xml:space="preserve"> (</w:t>
      </w:r>
      <w:r w:rsidRPr="00A350C2">
        <w:rPr>
          <w:rtl/>
        </w:rPr>
        <w:t>النازلين</w:t>
      </w:r>
      <w:r>
        <w:rPr>
          <w:rtl/>
        </w:rPr>
        <w:t xml:space="preserve">) </w:t>
      </w:r>
      <w:r w:rsidRPr="00A350C2">
        <w:rPr>
          <w:rtl/>
        </w:rPr>
        <w:t>وينصبون</w:t>
      </w:r>
      <w:r>
        <w:rPr>
          <w:rtl/>
        </w:rPr>
        <w:t xml:space="preserve"> (</w:t>
      </w:r>
      <w:r w:rsidRPr="00A350C2">
        <w:rPr>
          <w:rtl/>
        </w:rPr>
        <w:t>الطيبين</w:t>
      </w:r>
      <w:r>
        <w:rPr>
          <w:rtl/>
        </w:rPr>
        <w:t>)</w:t>
      </w:r>
      <w:r w:rsidR="00DF4A8F">
        <w:rPr>
          <w:rtl/>
        </w:rPr>
        <w:t>؛</w:t>
      </w:r>
      <w:r w:rsidRPr="00A350C2">
        <w:rPr>
          <w:rtl/>
        </w:rPr>
        <w:t xml:space="preserve"> والوجه ف</w:t>
      </w:r>
      <w:r>
        <w:rPr>
          <w:rtl/>
        </w:rPr>
        <w:t>ي</w:t>
      </w:r>
      <w:r w:rsidRPr="00A350C2">
        <w:rPr>
          <w:rtl/>
        </w:rPr>
        <w:t xml:space="preserve"> النصب والرفع ما ذكرناه، ومن ذلك قول الشاعر، أنشده الفراء:</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إلى الملك القرم وابن الهمام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وليث الكتيبة ف</w:t>
            </w:r>
            <w:r>
              <w:rPr>
                <w:rtl/>
              </w:rPr>
              <w:t>ي</w:t>
            </w:r>
            <w:r w:rsidRPr="00A350C2">
              <w:rPr>
                <w:rtl/>
              </w:rPr>
              <w:t xml:space="preserve"> المزدحم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وذا الرّأ</w:t>
            </w:r>
            <w:r>
              <w:rPr>
                <w:rtl/>
              </w:rPr>
              <w:t>ي</w:t>
            </w:r>
            <w:r w:rsidRPr="00A350C2">
              <w:rPr>
                <w:rtl/>
              </w:rPr>
              <w:t xml:space="preserve"> حين تغمّ الأمور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بذات الصّليل وذات اللّجم</w:t>
            </w:r>
            <w:r w:rsidRPr="00725071">
              <w:rPr>
                <w:rStyle w:val="libPoemTiniChar0"/>
                <w:rtl/>
              </w:rPr>
              <w:br/>
              <w:t> </w:t>
            </w:r>
          </w:p>
        </w:tc>
      </w:tr>
    </w:tbl>
    <w:p w:rsidR="00D14F3E" w:rsidRDefault="00D14F3E" w:rsidP="00D14F3E">
      <w:pPr>
        <w:pStyle w:val="libNormal"/>
        <w:rPr>
          <w:rtl/>
        </w:rPr>
      </w:pPr>
      <w:r w:rsidRPr="00A350C2">
        <w:rPr>
          <w:rtl/>
        </w:rPr>
        <w:t>فنصب</w:t>
      </w:r>
      <w:r>
        <w:rPr>
          <w:rtl/>
        </w:rPr>
        <w:t xml:space="preserve"> (</w:t>
      </w:r>
      <w:r w:rsidRPr="00A350C2">
        <w:rPr>
          <w:rtl/>
        </w:rPr>
        <w:t>ليث الكتيبة وذا الرأ</w:t>
      </w:r>
      <w:r>
        <w:rPr>
          <w:rtl/>
        </w:rPr>
        <w:t xml:space="preserve">ي) </w:t>
      </w:r>
      <w:r w:rsidRPr="00A350C2">
        <w:rPr>
          <w:rtl/>
        </w:rPr>
        <w:t>على المدح. وأنشد الفرّاء أيضا: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الأصل (من نسخة):</w:t>
      </w:r>
      <w:r>
        <w:rPr>
          <w:rtl/>
        </w:rPr>
        <w:t xml:space="preserve"> (</w:t>
      </w:r>
      <w:r w:rsidRPr="00A350C2">
        <w:rPr>
          <w:rtl/>
        </w:rPr>
        <w:t>عنها</w:t>
      </w:r>
      <w:r>
        <w:rPr>
          <w:rtl/>
        </w:rPr>
        <w:t>).</w:t>
      </w:r>
    </w:p>
    <w:p w:rsidR="00D14F3E" w:rsidRDefault="00D14F3E" w:rsidP="00D14F3E">
      <w:pPr>
        <w:pStyle w:val="libFootnote"/>
        <w:rPr>
          <w:rtl/>
        </w:rPr>
      </w:pPr>
      <w:r w:rsidRPr="00A350C2">
        <w:rPr>
          <w:rtl/>
        </w:rPr>
        <w:t>(2) ش، حاشية ت (من نسخة):</w:t>
      </w:r>
      <w:r>
        <w:rPr>
          <w:rtl/>
        </w:rPr>
        <w:t xml:space="preserve"> (</w:t>
      </w:r>
      <w:r w:rsidRPr="00A350C2">
        <w:rPr>
          <w:rtl/>
        </w:rPr>
        <w:t>فيها</w:t>
      </w:r>
      <w:r>
        <w:rPr>
          <w:rtl/>
        </w:rPr>
        <w:t>).</w:t>
      </w:r>
    </w:p>
    <w:p w:rsidR="00D14F3E" w:rsidRPr="00A350C2" w:rsidRDefault="00D14F3E" w:rsidP="00D14F3E">
      <w:pPr>
        <w:pStyle w:val="libFootnote"/>
        <w:rPr>
          <w:rtl/>
        </w:rPr>
      </w:pPr>
      <w:r w:rsidRPr="00A350C2">
        <w:rPr>
          <w:rtl/>
        </w:rPr>
        <w:t>(3) ديوانها: 12، واللآلئ 548، ونوادر أب</w:t>
      </w:r>
      <w:r>
        <w:rPr>
          <w:rtl/>
        </w:rPr>
        <w:t>ي</w:t>
      </w:r>
      <w:r w:rsidRPr="00A350C2">
        <w:rPr>
          <w:rtl/>
        </w:rPr>
        <w:t xml:space="preserve"> زيد 108، والكامل</w:t>
      </w:r>
      <w:r>
        <w:rPr>
          <w:rtl/>
        </w:rPr>
        <w:t xml:space="preserve"> - </w:t>
      </w:r>
      <w:r w:rsidRPr="00A350C2">
        <w:rPr>
          <w:rtl/>
        </w:rPr>
        <w:t>بشرح المرصف</w:t>
      </w:r>
      <w:r>
        <w:rPr>
          <w:rtl/>
        </w:rPr>
        <w:t>ي</w:t>
      </w:r>
      <w:r w:rsidRPr="00A350C2">
        <w:rPr>
          <w:rtl/>
        </w:rPr>
        <w:t xml:space="preserve"> 6: 158.</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lastRenderedPageBreak/>
              <w:t>فليت الت</w:t>
            </w:r>
            <w:r>
              <w:rPr>
                <w:rtl/>
              </w:rPr>
              <w:t>ي</w:t>
            </w:r>
            <w:r w:rsidRPr="00A350C2">
              <w:rPr>
                <w:rtl/>
              </w:rPr>
              <w:t xml:space="preserve"> فيها النّجوم تواضعت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كلّ غثّ منهم وسمين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غيوث الحيا ف</w:t>
            </w:r>
            <w:r>
              <w:rPr>
                <w:rtl/>
              </w:rPr>
              <w:t>ي</w:t>
            </w:r>
            <w:r w:rsidRPr="00A350C2">
              <w:rPr>
                <w:rtl/>
              </w:rPr>
              <w:t xml:space="preserve"> كلّ محل ولزبة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أسود الشّرى يحمين كلّ عربن</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ومما نصب على الذم قوله:</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سقون</w:t>
            </w:r>
            <w:r>
              <w:rPr>
                <w:rtl/>
              </w:rPr>
              <w:t>ي</w:t>
            </w:r>
            <w:r w:rsidRPr="00A350C2">
              <w:rPr>
                <w:rtl/>
              </w:rPr>
              <w:t xml:space="preserve"> الخمر ثمّ تكنّفون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عداة </w:t>
            </w:r>
            <w:r>
              <w:rPr>
                <w:rtl/>
              </w:rPr>
              <w:t>الله</w:t>
            </w:r>
            <w:r w:rsidRPr="00A350C2">
              <w:rPr>
                <w:rtl/>
              </w:rPr>
              <w:t xml:space="preserve"> من كذب وزور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والوجه الآخر ف</w:t>
      </w:r>
      <w:r>
        <w:rPr>
          <w:rtl/>
        </w:rPr>
        <w:t>ي</w:t>
      </w:r>
      <w:r w:rsidRPr="00A350C2">
        <w:rPr>
          <w:rtl/>
        </w:rPr>
        <w:t xml:space="preserve"> نصب: الصَّابِرِينَ أن يكون معطوفا على ذو</w:t>
      </w:r>
      <w:r>
        <w:rPr>
          <w:rtl/>
        </w:rPr>
        <w:t>ي</w:t>
      </w:r>
      <w:r w:rsidRPr="00A350C2">
        <w:rPr>
          <w:rtl/>
        </w:rPr>
        <w:t xml:space="preserve"> القرب</w:t>
      </w:r>
      <w:r>
        <w:rPr>
          <w:rtl/>
        </w:rPr>
        <w:t>ى، ويكون المعنى: وآتى المال على</w:t>
      </w:r>
      <w:r w:rsidRPr="00A350C2">
        <w:rPr>
          <w:rtl/>
        </w:rPr>
        <w:t xml:space="preserve"> حبّه ذو</w:t>
      </w:r>
      <w:r>
        <w:rPr>
          <w:rtl/>
        </w:rPr>
        <w:t>ي</w:t>
      </w:r>
      <w:r w:rsidRPr="00A350C2">
        <w:rPr>
          <w:rtl/>
        </w:rPr>
        <w:t xml:space="preserve"> القربى والصابرين؛ قال الزجّاج: وهذا لا يصلح إ</w:t>
      </w:r>
      <w:r>
        <w:rPr>
          <w:rtl/>
        </w:rPr>
        <w:t>لاّ</w:t>
      </w:r>
      <w:r w:rsidRPr="00A350C2">
        <w:rPr>
          <w:rtl/>
        </w:rPr>
        <w:t xml:space="preserve"> أن يكون وَالْمُوفُونَ رفع</w:t>
      </w:r>
      <w:r>
        <w:rPr>
          <w:rtl/>
        </w:rPr>
        <w:t xml:space="preserve"> </w:t>
      </w:r>
      <w:r w:rsidRPr="008A1F12">
        <w:rPr>
          <w:rStyle w:val="libFootnotenumChar"/>
          <w:rtl/>
        </w:rPr>
        <w:t>(3)</w:t>
      </w:r>
      <w:r>
        <w:rPr>
          <w:rtl/>
        </w:rPr>
        <w:t xml:space="preserve"> </w:t>
      </w:r>
      <w:r w:rsidRPr="00A350C2">
        <w:rPr>
          <w:rtl/>
        </w:rPr>
        <w:t>على المدح للمضمرين، لأن ما ف</w:t>
      </w:r>
      <w:r>
        <w:rPr>
          <w:rtl/>
        </w:rPr>
        <w:t>ي</w:t>
      </w:r>
      <w:r w:rsidRPr="00A350C2">
        <w:rPr>
          <w:rtl/>
        </w:rPr>
        <w:t xml:space="preserve"> الصلة لا يعطف عليه بعد العطف على الموصول، وكان يقو</w:t>
      </w:r>
      <w:r>
        <w:rPr>
          <w:rtl/>
        </w:rPr>
        <w:t>ي</w:t>
      </w:r>
      <w:r w:rsidRPr="00A350C2">
        <w:rPr>
          <w:rtl/>
        </w:rPr>
        <w:t xml:space="preserve"> الوجه الأول.</w:t>
      </w:r>
    </w:p>
    <w:p w:rsidR="00D14F3E" w:rsidRDefault="00D14F3E" w:rsidP="00D14F3E">
      <w:pPr>
        <w:pStyle w:val="libNormal"/>
        <w:rPr>
          <w:rtl/>
        </w:rPr>
      </w:pPr>
      <w:r w:rsidRPr="00A350C2">
        <w:rPr>
          <w:rtl/>
        </w:rPr>
        <w:t>وأما توحيد الذّكر ف</w:t>
      </w:r>
      <w:r>
        <w:rPr>
          <w:rtl/>
        </w:rPr>
        <w:t>ي</w:t>
      </w:r>
      <w:r w:rsidRPr="00A350C2">
        <w:rPr>
          <w:rtl/>
        </w:rPr>
        <w:t xml:space="preserve"> موضع وجمعه ف</w:t>
      </w:r>
      <w:r>
        <w:rPr>
          <w:rtl/>
        </w:rPr>
        <w:t>ي</w:t>
      </w:r>
      <w:r w:rsidRPr="00A350C2">
        <w:rPr>
          <w:rtl/>
        </w:rPr>
        <w:t xml:space="preserve"> آخر؛ فلأن مَنْ آمَنَ لفظه لفظ الوحدة، وإن كان ف</w:t>
      </w:r>
      <w:r>
        <w:rPr>
          <w:rtl/>
        </w:rPr>
        <w:t>ي</w:t>
      </w:r>
      <w:r w:rsidRPr="00A350C2">
        <w:rPr>
          <w:rtl/>
        </w:rPr>
        <w:t xml:space="preserve"> المعنى للجميع</w:t>
      </w:r>
      <w:r>
        <w:rPr>
          <w:rtl/>
        </w:rPr>
        <w:t xml:space="preserve"> </w:t>
      </w:r>
      <w:r w:rsidRPr="008A1F12">
        <w:rPr>
          <w:rStyle w:val="libFootnotenumChar"/>
          <w:rtl/>
        </w:rPr>
        <w:t>(4)</w:t>
      </w:r>
      <w:r>
        <w:rPr>
          <w:rtl/>
        </w:rPr>
        <w:t xml:space="preserve"> </w:t>
      </w:r>
      <w:r w:rsidRPr="00A350C2">
        <w:rPr>
          <w:rtl/>
        </w:rPr>
        <w:t>فالذّكر الّذي أتى بعده موحّدا أجرى على اللفظ، وما جاء من الوصف بعد ذلك على سبيل الجمع مثل قوله تعالى: وَالْمُوفُونَ، وَالصَّابِرِينَ فعلى المعنى.</w:t>
      </w:r>
    </w:p>
    <w:p w:rsidR="00D14F3E" w:rsidRDefault="00D14F3E" w:rsidP="00D14F3E">
      <w:pPr>
        <w:pStyle w:val="libNormal"/>
        <w:rPr>
          <w:rtl/>
        </w:rPr>
      </w:pPr>
      <w:r w:rsidRPr="00A350C2">
        <w:rPr>
          <w:rtl/>
        </w:rPr>
        <w:t>وقد اختلفت قراءة القرّاء</w:t>
      </w:r>
      <w:r>
        <w:rPr>
          <w:rtl/>
        </w:rPr>
        <w:t xml:space="preserve"> </w:t>
      </w:r>
      <w:r w:rsidRPr="008A1F12">
        <w:rPr>
          <w:rStyle w:val="libFootnotenumChar"/>
          <w:rtl/>
        </w:rPr>
        <w:t>(5)</w:t>
      </w:r>
      <w:r>
        <w:rPr>
          <w:rtl/>
        </w:rPr>
        <w:t xml:space="preserve"> </w:t>
      </w:r>
      <w:r w:rsidRPr="00A350C2">
        <w:rPr>
          <w:rtl/>
        </w:rPr>
        <w:t>السبعة ف</w:t>
      </w:r>
      <w:r>
        <w:rPr>
          <w:rtl/>
        </w:rPr>
        <w:t>ي</w:t>
      </w:r>
      <w:r w:rsidRPr="00A350C2">
        <w:rPr>
          <w:rtl/>
        </w:rPr>
        <w:t xml:space="preserve"> رفع الراء ونصبها من قوله تعالى: لَيْسَ الْبِرَّ، فقرأ حمزة وعاصم ف</w:t>
      </w:r>
      <w:r>
        <w:rPr>
          <w:rtl/>
        </w:rPr>
        <w:t>ي</w:t>
      </w:r>
      <w:r w:rsidRPr="00A350C2">
        <w:rPr>
          <w:rtl/>
        </w:rPr>
        <w:t xml:space="preserve"> رواية حفص لَيْسَ الْبِرَّ بنصب الراء، وروى هبيرة عن حفص عن عاصم أنه كان يقرأ بالنصب والرفع، وقرأ الباقون بالرفع، والوجهان جميعا حسنان؛ لأنّ كلّ واحد من الاسمين: اسم ليس وخبرها معرفة، فإذا اجتمعا ف</w:t>
      </w:r>
      <w:r>
        <w:rPr>
          <w:rtl/>
        </w:rPr>
        <w:t>ي</w:t>
      </w:r>
      <w:r w:rsidRPr="00A350C2">
        <w:rPr>
          <w:rtl/>
        </w:rPr>
        <w:t xml:space="preserve"> التعريف</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اللزبة: الشدة، والشرى: مأسدة بناحية الفرات.</w:t>
      </w:r>
    </w:p>
    <w:p w:rsidR="00D14F3E" w:rsidRDefault="00D14F3E" w:rsidP="00D14F3E">
      <w:pPr>
        <w:pStyle w:val="libFootnote"/>
        <w:rPr>
          <w:rtl/>
        </w:rPr>
      </w:pPr>
      <w:r w:rsidRPr="00A350C2">
        <w:rPr>
          <w:rtl/>
        </w:rPr>
        <w:t>(2) البيت لعروة بن الورد، ديوانه: 48؛ وهو ف</w:t>
      </w:r>
      <w:r>
        <w:rPr>
          <w:rtl/>
        </w:rPr>
        <w:t>ي</w:t>
      </w:r>
      <w:r w:rsidRPr="00A350C2">
        <w:rPr>
          <w:rtl/>
        </w:rPr>
        <w:t xml:space="preserve"> (الكتاب 1: 252)؛ من أبيات يصف فيها ما كان من فعل قوم امرأته حين احتالوا عليه وسقوه الخمر؛ حتى أجابهم إلى مفاداتها؛ وكانت سبية عنده؛ (وانظر الخبر والأبيات ف</w:t>
      </w:r>
      <w:r>
        <w:rPr>
          <w:rtl/>
        </w:rPr>
        <w:t>ي</w:t>
      </w:r>
      <w:r w:rsidRPr="00A350C2">
        <w:rPr>
          <w:rtl/>
        </w:rPr>
        <w:t xml:space="preserve"> الأغان</w:t>
      </w:r>
      <w:r>
        <w:rPr>
          <w:rtl/>
        </w:rPr>
        <w:t>ي</w:t>
      </w:r>
      <w:r w:rsidRPr="00A350C2">
        <w:rPr>
          <w:rtl/>
        </w:rPr>
        <w:t xml:space="preserve"> 3: 75</w:t>
      </w:r>
      <w:r>
        <w:rPr>
          <w:rtl/>
        </w:rPr>
        <w:t xml:space="preserve"> - </w:t>
      </w:r>
      <w:r w:rsidRPr="00A350C2">
        <w:rPr>
          <w:rtl/>
        </w:rPr>
        <w:t>77</w:t>
      </w:r>
      <w:r>
        <w:rPr>
          <w:rtl/>
        </w:rPr>
        <w:t xml:space="preserve"> - </w:t>
      </w:r>
      <w:r w:rsidRPr="00A350C2">
        <w:rPr>
          <w:rtl/>
        </w:rPr>
        <w:t>طبعة دار الكتب المصرية).</w:t>
      </w:r>
    </w:p>
    <w:p w:rsidR="00D14F3E" w:rsidRDefault="00D14F3E" w:rsidP="00D14F3E">
      <w:pPr>
        <w:pStyle w:val="libFootnote"/>
        <w:rPr>
          <w:rtl/>
        </w:rPr>
      </w:pPr>
      <w:r w:rsidRPr="00A350C2">
        <w:rPr>
          <w:rtl/>
        </w:rPr>
        <w:t>(3) ش، وحاشية ت (من نسخة):</w:t>
      </w:r>
      <w:r>
        <w:rPr>
          <w:rtl/>
        </w:rPr>
        <w:t xml:space="preserve"> (</w:t>
      </w:r>
      <w:r w:rsidRPr="00A350C2">
        <w:rPr>
          <w:rtl/>
        </w:rPr>
        <w:t>رفعا</w:t>
      </w:r>
      <w:r>
        <w:rPr>
          <w:rtl/>
        </w:rPr>
        <w:t>).</w:t>
      </w:r>
    </w:p>
    <w:p w:rsidR="00D14F3E" w:rsidRDefault="00D14F3E" w:rsidP="00D14F3E">
      <w:pPr>
        <w:pStyle w:val="libFootnote"/>
        <w:rPr>
          <w:rtl/>
        </w:rPr>
      </w:pPr>
      <w:r w:rsidRPr="00A350C2">
        <w:rPr>
          <w:rtl/>
        </w:rPr>
        <w:t>(4) من نسخة بحاشيت</w:t>
      </w:r>
      <w:r>
        <w:rPr>
          <w:rtl/>
        </w:rPr>
        <w:t>ي</w:t>
      </w:r>
      <w:r w:rsidRPr="00A350C2">
        <w:rPr>
          <w:rtl/>
        </w:rPr>
        <w:t xml:space="preserve"> ت، الأصل:</w:t>
      </w:r>
      <w:r>
        <w:rPr>
          <w:rtl/>
        </w:rPr>
        <w:t xml:space="preserve"> (</w:t>
      </w:r>
      <w:r w:rsidRPr="00A350C2">
        <w:rPr>
          <w:rtl/>
        </w:rPr>
        <w:t>للجمع</w:t>
      </w:r>
      <w:r>
        <w:rPr>
          <w:rtl/>
        </w:rPr>
        <w:t>).</w:t>
      </w:r>
    </w:p>
    <w:p w:rsidR="00D14F3E" w:rsidRPr="00A350C2" w:rsidRDefault="00D14F3E" w:rsidP="00D14F3E">
      <w:pPr>
        <w:pStyle w:val="libFootnote"/>
        <w:rPr>
          <w:rtl/>
        </w:rPr>
      </w:pPr>
      <w:r w:rsidRPr="00A350C2">
        <w:rPr>
          <w:rtl/>
        </w:rPr>
        <w:t>(5) ت:</w:t>
      </w:r>
      <w:r>
        <w:rPr>
          <w:rtl/>
        </w:rPr>
        <w:t xml:space="preserve"> (</w:t>
      </w:r>
      <w:r w:rsidRPr="00A350C2">
        <w:rPr>
          <w:rtl/>
        </w:rPr>
        <w:t>القراءة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تكافئا ف</w:t>
      </w:r>
      <w:r>
        <w:rPr>
          <w:rtl/>
        </w:rPr>
        <w:t>ي</w:t>
      </w:r>
      <w:r w:rsidRPr="00A350C2">
        <w:rPr>
          <w:rtl/>
        </w:rPr>
        <w:t xml:space="preserve"> جواز كون أحدهما اسما والآخر خبرا؛ كما تتكافأ النكرات</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وحجة من رفع</w:t>
      </w:r>
      <w:r>
        <w:rPr>
          <w:rtl/>
        </w:rPr>
        <w:t xml:space="preserve"> (</w:t>
      </w:r>
      <w:r w:rsidRPr="00A350C2">
        <w:rPr>
          <w:rtl/>
        </w:rPr>
        <w:t>البرّ</w:t>
      </w:r>
      <w:r>
        <w:rPr>
          <w:rtl/>
        </w:rPr>
        <w:t xml:space="preserve">) </w:t>
      </w:r>
      <w:r w:rsidRPr="00A350C2">
        <w:rPr>
          <w:rtl/>
        </w:rPr>
        <w:t>أنه: لأن يكون</w:t>
      </w:r>
      <w:r>
        <w:rPr>
          <w:rtl/>
        </w:rPr>
        <w:t xml:space="preserve"> (</w:t>
      </w:r>
      <w:r w:rsidRPr="00A350C2">
        <w:rPr>
          <w:rtl/>
        </w:rPr>
        <w:t>البرّ</w:t>
      </w:r>
      <w:r>
        <w:rPr>
          <w:rtl/>
        </w:rPr>
        <w:t xml:space="preserve">) </w:t>
      </w:r>
      <w:r w:rsidRPr="008A1F12">
        <w:rPr>
          <w:rStyle w:val="libFootnotenumChar"/>
          <w:rtl/>
        </w:rPr>
        <w:t>(2)</w:t>
      </w:r>
      <w:r>
        <w:rPr>
          <w:rtl/>
        </w:rPr>
        <w:t xml:space="preserve"> </w:t>
      </w:r>
      <w:r w:rsidRPr="00A350C2">
        <w:rPr>
          <w:rtl/>
        </w:rPr>
        <w:t>الفاعل أولى؛ لأنّه ليس يشبه الفعل، وكون الفاعل بعد الفعل أولى من كون المفعول بعده؛ ألا ترى أنّك إذا قلت: قام زيد، فإن الاسم يل</w:t>
      </w:r>
      <w:r>
        <w:rPr>
          <w:rtl/>
        </w:rPr>
        <w:t>ي</w:t>
      </w:r>
      <w:r w:rsidRPr="00A350C2">
        <w:rPr>
          <w:rtl/>
        </w:rPr>
        <w:t xml:space="preserve"> الفعل. وتقول: ضرب غلامه زيد، فيكون التقدير ف</w:t>
      </w:r>
      <w:r>
        <w:rPr>
          <w:rtl/>
        </w:rPr>
        <w:t>ي</w:t>
      </w:r>
      <w:r w:rsidRPr="00A350C2">
        <w:rPr>
          <w:rtl/>
        </w:rPr>
        <w:t xml:space="preserve"> الغلام التأخير، فلولا أن الفاعل أخصّ بهذا الموضع لم يجز هذا؛ كما لم يجز ف</w:t>
      </w:r>
      <w:r>
        <w:rPr>
          <w:rtl/>
        </w:rPr>
        <w:t>ي</w:t>
      </w:r>
      <w:r w:rsidRPr="00A350C2">
        <w:rPr>
          <w:rtl/>
        </w:rPr>
        <w:t xml:space="preserve"> الفاعل: ضرب غلامه زيدا، حيث لم يجز ف</w:t>
      </w:r>
      <w:r>
        <w:rPr>
          <w:rtl/>
        </w:rPr>
        <w:t>ي</w:t>
      </w:r>
      <w:r w:rsidRPr="00A350C2">
        <w:rPr>
          <w:rtl/>
        </w:rPr>
        <w:t xml:space="preserve"> الفاعل تقدير التأخير؛ كما جاز ف</w:t>
      </w:r>
      <w:r>
        <w:rPr>
          <w:rtl/>
        </w:rPr>
        <w:t>ي</w:t>
      </w:r>
      <w:r w:rsidRPr="00A350C2">
        <w:rPr>
          <w:rtl/>
        </w:rPr>
        <w:t xml:space="preserve"> المفعول به، لوقوع الفاعل موقعه المختص به.</w:t>
      </w:r>
    </w:p>
    <w:p w:rsidR="00D14F3E" w:rsidRDefault="00D14F3E" w:rsidP="00D14F3E">
      <w:pPr>
        <w:pStyle w:val="libNormal"/>
        <w:rPr>
          <w:rtl/>
        </w:rPr>
      </w:pPr>
      <w:r w:rsidRPr="00A350C2">
        <w:rPr>
          <w:rtl/>
        </w:rPr>
        <w:t>وحجة من نصب</w:t>
      </w:r>
      <w:r>
        <w:rPr>
          <w:rtl/>
        </w:rPr>
        <w:t xml:space="preserve"> (</w:t>
      </w:r>
      <w:r w:rsidRPr="00A350C2">
        <w:rPr>
          <w:rtl/>
        </w:rPr>
        <w:t>البرّ</w:t>
      </w:r>
      <w:r>
        <w:rPr>
          <w:rtl/>
        </w:rPr>
        <w:t xml:space="preserve">) </w:t>
      </w:r>
      <w:r w:rsidRPr="00A350C2">
        <w:rPr>
          <w:rtl/>
        </w:rPr>
        <w:t>أن يقول: كون الاسم أن وصلتها أولى لشبهها بالمضمر ف</w:t>
      </w:r>
      <w:r>
        <w:rPr>
          <w:rtl/>
        </w:rPr>
        <w:t>ي</w:t>
      </w:r>
      <w:r w:rsidRPr="00A350C2">
        <w:rPr>
          <w:rtl/>
        </w:rPr>
        <w:t xml:space="preserve"> أنها لا توصف، كما لا يوصف المضمر؛ فكأنه اجتمع مضمر ومظهر؛ والأولى إذا اجتمعا أن يكون المضمر الاسم من حيث كان أذهب ف</w:t>
      </w:r>
      <w:r>
        <w:rPr>
          <w:rtl/>
        </w:rPr>
        <w:t>ي</w:t>
      </w:r>
      <w:r w:rsidRPr="00A350C2">
        <w:rPr>
          <w:rtl/>
        </w:rPr>
        <w:t xml:space="preserve"> الاختصاص من المظهر.</w:t>
      </w:r>
    </w:p>
    <w:p w:rsidR="00D14F3E" w:rsidRDefault="00D14F3E" w:rsidP="00D14F3E">
      <w:pPr>
        <w:pStyle w:val="libCenter"/>
        <w:rPr>
          <w:rtl/>
        </w:rPr>
      </w:pPr>
      <w:r w:rsidRPr="00A350C2">
        <w:rPr>
          <w:rtl/>
        </w:rPr>
        <w:t>***</w:t>
      </w:r>
    </w:p>
    <w:p w:rsidR="00D14F3E" w:rsidRDefault="00D14F3E" w:rsidP="000A5C9E">
      <w:pPr>
        <w:pStyle w:val="Heading2"/>
        <w:rPr>
          <w:rtl/>
        </w:rPr>
      </w:pPr>
      <w:bookmarkStart w:id="88" w:name="_Toc398065545"/>
      <w:r w:rsidRPr="00A350C2">
        <w:rPr>
          <w:rtl/>
        </w:rPr>
        <w:t>[خبر قيس بن زهير العبس</w:t>
      </w:r>
      <w:r>
        <w:rPr>
          <w:rtl/>
        </w:rPr>
        <w:t>ي</w:t>
      </w:r>
      <w:r w:rsidRPr="00A350C2">
        <w:rPr>
          <w:rtl/>
        </w:rPr>
        <w:t xml:space="preserve"> مع النّمر بن قاسط:</w:t>
      </w:r>
      <w:r w:rsidR="000A5C9E">
        <w:rPr>
          <w:rtl/>
        </w:rPr>
        <w:t>]</w:t>
      </w:r>
      <w:bookmarkEnd w:id="88"/>
    </w:p>
    <w:p w:rsidR="00D14F3E" w:rsidRDefault="00D14F3E" w:rsidP="00D14F3E">
      <w:pPr>
        <w:pStyle w:val="libNormal"/>
        <w:rPr>
          <w:rtl/>
        </w:rPr>
      </w:pPr>
      <w:r w:rsidRPr="00A350C2">
        <w:rPr>
          <w:rtl/>
        </w:rPr>
        <w:t xml:space="preserve">حدثنا أبو القاسم عبيد </w:t>
      </w:r>
      <w:r>
        <w:rPr>
          <w:rtl/>
        </w:rPr>
        <w:t>الله</w:t>
      </w:r>
      <w:r w:rsidRPr="00A350C2">
        <w:rPr>
          <w:rtl/>
        </w:rPr>
        <w:t xml:space="preserve"> بن عثمان بن يحيى بن جنيقا الدقاق قال أخبرنا أبو عبد </w:t>
      </w:r>
      <w:r>
        <w:rPr>
          <w:rtl/>
        </w:rPr>
        <w:t>الله</w:t>
      </w:r>
      <w:r w:rsidRPr="00A350C2">
        <w:rPr>
          <w:rtl/>
        </w:rPr>
        <w:t xml:space="preserve"> محمد بن أحد الحكيم</w:t>
      </w:r>
      <w:r>
        <w:rPr>
          <w:rtl/>
        </w:rPr>
        <w:t>ي</w:t>
      </w:r>
      <w:r w:rsidRPr="00A350C2">
        <w:rPr>
          <w:rtl/>
        </w:rPr>
        <w:t xml:space="preserve"> الكاتب قراءة عليه قال أملى علينا أبو العباس أحمد بن يحيى النحو</w:t>
      </w:r>
      <w:r>
        <w:rPr>
          <w:rtl/>
        </w:rPr>
        <w:t>ي</w:t>
      </w:r>
      <w:r w:rsidRPr="00A350C2">
        <w:rPr>
          <w:rtl/>
        </w:rPr>
        <w:t xml:space="preserve"> ثعلب قال أخبرنا ابن الأعراب</w:t>
      </w:r>
      <w:r>
        <w:rPr>
          <w:rtl/>
        </w:rPr>
        <w:t>ي</w:t>
      </w:r>
      <w:r w:rsidRPr="00A350C2">
        <w:rPr>
          <w:rtl/>
        </w:rPr>
        <w:t xml:space="preserve"> قال قال ابن الكلب</w:t>
      </w:r>
      <w:r>
        <w:rPr>
          <w:rtl/>
        </w:rPr>
        <w:t>ي</w:t>
      </w:r>
      <w:r w:rsidRPr="00A350C2">
        <w:rPr>
          <w:rtl/>
        </w:rPr>
        <w:t>:</w:t>
      </w:r>
      <w:r>
        <w:rPr>
          <w:rtl/>
        </w:rPr>
        <w:t xml:space="preserve"> لما </w:t>
      </w:r>
      <w:r w:rsidRPr="00A350C2">
        <w:rPr>
          <w:rtl/>
        </w:rPr>
        <w:t>كان بعد يوم الهباءة جاور قيس ابن زهير النّمر بن قاسط فقال لهم: إن</w:t>
      </w:r>
      <w:r>
        <w:rPr>
          <w:rtl/>
        </w:rPr>
        <w:t>ي</w:t>
      </w:r>
      <w:r w:rsidRPr="00A350C2">
        <w:rPr>
          <w:rtl/>
        </w:rPr>
        <w:t xml:space="preserve"> قد جاورتكم واخترتكم، فزوّجون</w:t>
      </w:r>
      <w:r>
        <w:rPr>
          <w:rtl/>
        </w:rPr>
        <w:t>ي</w:t>
      </w:r>
      <w:r w:rsidRPr="00A350C2">
        <w:rPr>
          <w:rtl/>
        </w:rPr>
        <w:t xml:space="preserve"> امرأة قد أدّبها الغنى، وأذلّها الفقر، فى حسب وجمال؛ فزوّجوه ظبية بنت الكيّس النّمر</w:t>
      </w:r>
      <w:r>
        <w:rPr>
          <w:rtl/>
        </w:rPr>
        <w:t>ي</w:t>
      </w:r>
      <w:r w:rsidRPr="00A350C2">
        <w:rPr>
          <w:rtl/>
        </w:rPr>
        <w:t>. وقال لهم: إنّ ف</w:t>
      </w:r>
      <w:r>
        <w:rPr>
          <w:rtl/>
        </w:rPr>
        <w:t>ي</w:t>
      </w:r>
      <w:r>
        <w:rPr>
          <w:rFonts w:hint="cs"/>
          <w:rtl/>
        </w:rPr>
        <w:t>ّ</w:t>
      </w:r>
      <w:r w:rsidRPr="00A350C2">
        <w:rPr>
          <w:rtl/>
        </w:rPr>
        <w:t xml:space="preserve"> خلالا ثلاثا؛ إن</w:t>
      </w:r>
      <w:r>
        <w:rPr>
          <w:rtl/>
        </w:rPr>
        <w:t>ي</w:t>
      </w:r>
      <w:r w:rsidRPr="00A350C2">
        <w:rPr>
          <w:rtl/>
        </w:rPr>
        <w:t xml:space="preserve"> غيور، وإن</w:t>
      </w:r>
      <w:r>
        <w:rPr>
          <w:rtl/>
        </w:rPr>
        <w:t>ي</w:t>
      </w:r>
      <w:r w:rsidRPr="00A350C2">
        <w:rPr>
          <w:rtl/>
        </w:rPr>
        <w:t xml:space="preserve"> فخور، وإن</w:t>
      </w:r>
      <w:r>
        <w:rPr>
          <w:rtl/>
        </w:rPr>
        <w:t>ي</w:t>
      </w:r>
      <w:r w:rsidRPr="00A350C2">
        <w:rPr>
          <w:rtl/>
        </w:rPr>
        <w:t xml:space="preserve"> أنف، ولست أفخر حتى أبدأ، ولا أغار حتى أرى، ولا آنف حتى أظلم.</w:t>
      </w:r>
    </w:p>
    <w:p w:rsidR="00D14F3E" w:rsidRDefault="00D14F3E" w:rsidP="00D14F3E">
      <w:pPr>
        <w:pStyle w:val="libNormal"/>
        <w:rPr>
          <w:rtl/>
        </w:rPr>
      </w:pPr>
      <w:r w:rsidRPr="00A350C2">
        <w:rPr>
          <w:rtl/>
        </w:rPr>
        <w:t>فأقام فيهم حتى ولد له، فلما أراد الرحيل عنهم قال: إن</w:t>
      </w:r>
      <w:r>
        <w:rPr>
          <w:rtl/>
        </w:rPr>
        <w:t>ي</w:t>
      </w:r>
      <w:r w:rsidRPr="00A350C2">
        <w:rPr>
          <w:rtl/>
        </w:rPr>
        <w:t xml:space="preserve"> موصيكم بخصال، وناهيكم عن خصال؛ عليكم بالأناة، فإن بها تنال الفرصة، وتسويد من لا تعابون بتسويده، وعليكم بالوفاء؛ فإنّ به يعيش الناس، وبإعطاء من تريدون إعطاءه قبل المسألة، ومنع من تريدون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w:t>
      </w:r>
      <w:r>
        <w:rPr>
          <w:rtl/>
        </w:rPr>
        <w:t xml:space="preserve"> (</w:t>
      </w:r>
      <w:r w:rsidRPr="00A350C2">
        <w:rPr>
          <w:rtl/>
        </w:rPr>
        <w:t>لا يجوز أن يكون اسم ليس وخبرها نكرتين؛ فلا أدر</w:t>
      </w:r>
      <w:r>
        <w:rPr>
          <w:rtl/>
        </w:rPr>
        <w:t>ي</w:t>
      </w:r>
      <w:r w:rsidRPr="00A350C2">
        <w:rPr>
          <w:rtl/>
        </w:rPr>
        <w:t xml:space="preserve"> كيف يتكافئان! ولعله يريد التكافؤ ف</w:t>
      </w:r>
      <w:r>
        <w:rPr>
          <w:rtl/>
        </w:rPr>
        <w:t>ي</w:t>
      </w:r>
      <w:r w:rsidRPr="00A350C2">
        <w:rPr>
          <w:rtl/>
        </w:rPr>
        <w:t xml:space="preserve"> غير هذا الموضع</w:t>
      </w:r>
      <w:r>
        <w:rPr>
          <w:rtl/>
        </w:rPr>
        <w:t>).</w:t>
      </w:r>
    </w:p>
    <w:p w:rsidR="00D14F3E" w:rsidRPr="00A350C2" w:rsidRDefault="00D14F3E" w:rsidP="00D14F3E">
      <w:pPr>
        <w:pStyle w:val="libFootnote"/>
        <w:rPr>
          <w:rtl/>
        </w:rPr>
      </w:pPr>
      <w:r w:rsidRPr="00A350C2">
        <w:rPr>
          <w:rtl/>
        </w:rPr>
        <w:t>(2) ت:</w:t>
      </w:r>
      <w:r>
        <w:rPr>
          <w:rtl/>
        </w:rPr>
        <w:t xml:space="preserve"> (</w:t>
      </w:r>
      <w:r w:rsidRPr="00A350C2">
        <w:rPr>
          <w:rtl/>
        </w:rPr>
        <w:t>الاسم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منعه قبل الإلحاح، وإجارة الجار على الدهر، وتنفيس المنازل عن بيوت الأيامى</w:t>
      </w:r>
      <w:r>
        <w:rPr>
          <w:rtl/>
        </w:rPr>
        <w:t xml:space="preserve"> </w:t>
      </w:r>
      <w:r w:rsidRPr="008A1F12">
        <w:rPr>
          <w:rStyle w:val="libFootnotenumChar"/>
          <w:rtl/>
        </w:rPr>
        <w:t>(1)</w:t>
      </w:r>
      <w:r>
        <w:rPr>
          <w:rtl/>
        </w:rPr>
        <w:t xml:space="preserve">، </w:t>
      </w:r>
      <w:r w:rsidRPr="00A350C2">
        <w:rPr>
          <w:rtl/>
        </w:rPr>
        <w:t>وخلط الضّيف بالعيال؛ وأنهاكم عن الرّهان؛ فإنّ</w:t>
      </w:r>
      <w:r>
        <w:rPr>
          <w:rtl/>
        </w:rPr>
        <w:t xml:space="preserve"> </w:t>
      </w:r>
      <w:r w:rsidRPr="008A1F12">
        <w:rPr>
          <w:rStyle w:val="libFootnotenumChar"/>
          <w:rtl/>
        </w:rPr>
        <w:t>(2)</w:t>
      </w:r>
      <w:r>
        <w:rPr>
          <w:rtl/>
        </w:rPr>
        <w:t xml:space="preserve"> </w:t>
      </w:r>
      <w:r w:rsidRPr="00A350C2">
        <w:rPr>
          <w:rtl/>
        </w:rPr>
        <w:t>به ثكلت مالكا أخ</w:t>
      </w:r>
      <w:r>
        <w:rPr>
          <w:rtl/>
        </w:rPr>
        <w:t>ي</w:t>
      </w:r>
      <w:r w:rsidRPr="00A350C2">
        <w:rPr>
          <w:rtl/>
        </w:rPr>
        <w:t>، والبغ</w:t>
      </w:r>
      <w:r>
        <w:rPr>
          <w:rtl/>
        </w:rPr>
        <w:t>ي</w:t>
      </w:r>
      <w:r w:rsidRPr="00A350C2">
        <w:rPr>
          <w:rtl/>
        </w:rPr>
        <w:t>، فإنّه قتل زهيرا أب</w:t>
      </w:r>
      <w:r>
        <w:rPr>
          <w:rtl/>
        </w:rPr>
        <w:t>ي</w:t>
      </w:r>
      <w:r w:rsidRPr="00A350C2">
        <w:rPr>
          <w:rtl/>
        </w:rPr>
        <w:t>، وعن الإعطاء ف</w:t>
      </w:r>
      <w:r>
        <w:rPr>
          <w:rtl/>
        </w:rPr>
        <w:t>ي</w:t>
      </w:r>
      <w:r w:rsidRPr="00A350C2">
        <w:rPr>
          <w:rtl/>
        </w:rPr>
        <w:t xml:space="preserve"> الفضول فتعجزوا عن الحقوق، وعن الإسراف ف</w:t>
      </w:r>
      <w:r>
        <w:rPr>
          <w:rtl/>
        </w:rPr>
        <w:t>ي</w:t>
      </w:r>
      <w:r w:rsidRPr="00A350C2">
        <w:rPr>
          <w:rtl/>
        </w:rPr>
        <w:t xml:space="preserve"> الدّماء، فإنّ يوم الهباءة ألزمن</w:t>
      </w:r>
      <w:r>
        <w:rPr>
          <w:rtl/>
        </w:rPr>
        <w:t>ي</w:t>
      </w:r>
      <w:r w:rsidRPr="00A350C2">
        <w:rPr>
          <w:rtl/>
        </w:rPr>
        <w:t xml:space="preserve"> العار حقّه، ومنع</w:t>
      </w:r>
      <w:r>
        <w:rPr>
          <w:rtl/>
        </w:rPr>
        <w:t xml:space="preserve"> </w:t>
      </w:r>
      <w:r w:rsidRPr="008A1F12">
        <w:rPr>
          <w:rStyle w:val="libFootnotenumChar"/>
          <w:rtl/>
        </w:rPr>
        <w:t>(3)</w:t>
      </w:r>
      <w:r>
        <w:rPr>
          <w:rtl/>
        </w:rPr>
        <w:t xml:space="preserve"> </w:t>
      </w:r>
      <w:r w:rsidRPr="00A350C2">
        <w:rPr>
          <w:rtl/>
        </w:rPr>
        <w:t>الحرم إ</w:t>
      </w:r>
      <w:r>
        <w:rPr>
          <w:rtl/>
        </w:rPr>
        <w:t>لاّ</w:t>
      </w:r>
      <w:r w:rsidRPr="00A350C2">
        <w:rPr>
          <w:rtl/>
        </w:rPr>
        <w:t xml:space="preserve"> من الأكفاء؛ فإن لم تصيبوا لها</w:t>
      </w:r>
      <w:r>
        <w:rPr>
          <w:rtl/>
        </w:rPr>
        <w:t xml:space="preserve"> </w:t>
      </w:r>
      <w:r w:rsidRPr="008A1F12">
        <w:rPr>
          <w:rStyle w:val="libFootnotenumChar"/>
          <w:rtl/>
        </w:rPr>
        <w:t>(4)</w:t>
      </w:r>
      <w:r>
        <w:rPr>
          <w:rtl/>
        </w:rPr>
        <w:t xml:space="preserve"> </w:t>
      </w:r>
      <w:r w:rsidRPr="00A350C2">
        <w:rPr>
          <w:rtl/>
        </w:rPr>
        <w:t>الأكفاء فإن خير مناكحها القبور، أو خير منازلها؛ واعلموا أن</w:t>
      </w:r>
      <w:r>
        <w:rPr>
          <w:rtl/>
        </w:rPr>
        <w:t>ي</w:t>
      </w:r>
      <w:r w:rsidRPr="00A350C2">
        <w:rPr>
          <w:rtl/>
        </w:rPr>
        <w:t xml:space="preserve"> كنت ظالما مظلوما؛ ظلمن</w:t>
      </w:r>
      <w:r>
        <w:rPr>
          <w:rtl/>
        </w:rPr>
        <w:t>ي</w:t>
      </w:r>
      <w:r w:rsidRPr="00A350C2">
        <w:rPr>
          <w:rtl/>
        </w:rPr>
        <w:t xml:space="preserve"> بنو بدر بقتلهم مالكا أخ</w:t>
      </w:r>
      <w:r>
        <w:rPr>
          <w:rtl/>
        </w:rPr>
        <w:t>ي</w:t>
      </w:r>
      <w:r w:rsidRPr="00A350C2">
        <w:rPr>
          <w:rtl/>
        </w:rPr>
        <w:t>، وظلمتهم بأن قتلت من لا ذنب له.</w:t>
      </w:r>
    </w:p>
    <w:p w:rsidR="00D14F3E" w:rsidRDefault="00D14F3E" w:rsidP="00D14F3E">
      <w:pPr>
        <w:pStyle w:val="libNormal"/>
        <w:rPr>
          <w:rtl/>
        </w:rPr>
      </w:pPr>
      <w:r w:rsidRPr="00A350C2">
        <w:rPr>
          <w:rtl/>
        </w:rPr>
        <w:t xml:space="preserve">قال سيدنا المرتضى أدام </w:t>
      </w:r>
      <w:r>
        <w:rPr>
          <w:rtl/>
        </w:rPr>
        <w:t>الله</w:t>
      </w:r>
      <w:r w:rsidRPr="00A350C2">
        <w:rPr>
          <w:rtl/>
        </w:rPr>
        <w:t xml:space="preserve"> علوّه: أما قوله:</w:t>
      </w:r>
      <w:r>
        <w:rPr>
          <w:rtl/>
        </w:rPr>
        <w:t xml:space="preserve"> (</w:t>
      </w:r>
      <w:r w:rsidRPr="00A350C2">
        <w:rPr>
          <w:rtl/>
        </w:rPr>
        <w:t>أنهاكم عن الرّهان</w:t>
      </w:r>
      <w:r>
        <w:rPr>
          <w:rtl/>
        </w:rPr>
        <w:t xml:space="preserve">) </w:t>
      </w:r>
      <w:r w:rsidRPr="00A350C2">
        <w:rPr>
          <w:rtl/>
        </w:rPr>
        <w:t>فأراد المراهنة ف</w:t>
      </w:r>
      <w:r>
        <w:rPr>
          <w:rtl/>
        </w:rPr>
        <w:t>ي</w:t>
      </w:r>
      <w:r w:rsidRPr="00A350C2">
        <w:rPr>
          <w:rtl/>
        </w:rPr>
        <w:t xml:space="preserve"> سباق الخيل، وذلك أنّ قيس بن زهير راهن حذيفة بن بدر الفزار</w:t>
      </w:r>
      <w:r>
        <w:rPr>
          <w:rtl/>
        </w:rPr>
        <w:t>ي</w:t>
      </w:r>
      <w:r w:rsidRPr="00A350C2">
        <w:rPr>
          <w:rtl/>
        </w:rPr>
        <w:t xml:space="preserve"> على فرسيه: داحس والغبراء، وفرس</w:t>
      </w:r>
      <w:r>
        <w:rPr>
          <w:rtl/>
        </w:rPr>
        <w:t>ي</w:t>
      </w:r>
      <w:r w:rsidRPr="00A350C2">
        <w:rPr>
          <w:rtl/>
        </w:rPr>
        <w:t xml:space="preserve"> حذيفة: الخطّار والحنفاء</w:t>
      </w:r>
      <w:r>
        <w:rPr>
          <w:rtl/>
        </w:rPr>
        <w:t xml:space="preserve"> - </w:t>
      </w:r>
      <w:r w:rsidRPr="00A350C2">
        <w:rPr>
          <w:rtl/>
        </w:rPr>
        <w:t>وقال بعض بن</w:t>
      </w:r>
      <w:r>
        <w:rPr>
          <w:rtl/>
        </w:rPr>
        <w:t>ي</w:t>
      </w:r>
      <w:r w:rsidRPr="00A350C2">
        <w:rPr>
          <w:rtl/>
        </w:rPr>
        <w:t xml:space="preserve"> فزارة: بل قرزل والحنفاء</w:t>
      </w:r>
      <w:r>
        <w:rPr>
          <w:rtl/>
        </w:rPr>
        <w:t xml:space="preserve"> - </w:t>
      </w:r>
      <w:r w:rsidRPr="00A350C2">
        <w:rPr>
          <w:rtl/>
        </w:rPr>
        <w:t>وكان قيس كارها لذلك؛ وإنما هاجه بينهما بعض بن</w:t>
      </w:r>
      <w:r>
        <w:rPr>
          <w:rtl/>
        </w:rPr>
        <w:t>ي</w:t>
      </w:r>
      <w:r w:rsidRPr="00A350C2">
        <w:rPr>
          <w:rtl/>
        </w:rPr>
        <w:t xml:space="preserve"> عبد </w:t>
      </w:r>
      <w:r>
        <w:rPr>
          <w:rtl/>
        </w:rPr>
        <w:t>الله</w:t>
      </w:r>
      <w:r w:rsidRPr="00A350C2">
        <w:rPr>
          <w:rtl/>
        </w:rPr>
        <w:t xml:space="preserve"> بن غطفان</w:t>
      </w:r>
      <w:r>
        <w:rPr>
          <w:rtl/>
        </w:rPr>
        <w:t xml:space="preserve"> - </w:t>
      </w:r>
      <w:r w:rsidRPr="00A350C2">
        <w:rPr>
          <w:rtl/>
        </w:rPr>
        <w:t>وقيل: بل رجل من بن</w:t>
      </w:r>
      <w:r>
        <w:rPr>
          <w:rtl/>
        </w:rPr>
        <w:t>ي</w:t>
      </w:r>
      <w:r w:rsidRPr="00A350C2">
        <w:rPr>
          <w:rtl/>
        </w:rPr>
        <w:t xml:space="preserve"> عبس</w:t>
      </w:r>
      <w:r>
        <w:rPr>
          <w:rtl/>
        </w:rPr>
        <w:t xml:space="preserve"> - </w:t>
      </w:r>
      <w:r w:rsidRPr="00A350C2">
        <w:rPr>
          <w:rtl/>
        </w:rPr>
        <w:t>والخبر ف</w:t>
      </w:r>
      <w:r>
        <w:rPr>
          <w:rtl/>
        </w:rPr>
        <w:t>ي</w:t>
      </w:r>
      <w:r w:rsidRPr="00A350C2">
        <w:rPr>
          <w:rtl/>
        </w:rPr>
        <w:t xml:space="preserve"> شرح ذلك مشهور</w:t>
      </w:r>
      <w:r>
        <w:rPr>
          <w:rtl/>
        </w:rPr>
        <w:t xml:space="preserve"> </w:t>
      </w:r>
      <w:r w:rsidRPr="008A1F12">
        <w:rPr>
          <w:rStyle w:val="libFootnotenumChar"/>
          <w:rtl/>
        </w:rPr>
        <w:t>(5)</w:t>
      </w:r>
      <w:r w:rsidR="00DF4A8F">
        <w:rPr>
          <w:rtl/>
        </w:rPr>
        <w:t>؛</w:t>
      </w:r>
      <w:r w:rsidRPr="00A350C2">
        <w:rPr>
          <w:rtl/>
        </w:rPr>
        <w:t xml:space="preserve"> ثم وقع الاتفاق على السّباق، وجعلوا الغاية من واردات</w:t>
      </w:r>
      <w:r>
        <w:rPr>
          <w:rtl/>
        </w:rPr>
        <w:t xml:space="preserve"> </w:t>
      </w:r>
      <w:r w:rsidRPr="008A1F12">
        <w:rPr>
          <w:rStyle w:val="libFootnotenumChar"/>
          <w:rtl/>
        </w:rPr>
        <w:t>(6)</w:t>
      </w:r>
      <w:r>
        <w:rPr>
          <w:rtl/>
        </w:rPr>
        <w:t xml:space="preserve"> </w:t>
      </w:r>
      <w:r w:rsidRPr="00A350C2">
        <w:rPr>
          <w:rtl/>
        </w:rPr>
        <w:t>إلى ذات الإصاد</w:t>
      </w:r>
      <w:r>
        <w:rPr>
          <w:rtl/>
        </w:rPr>
        <w:t xml:space="preserve"> </w:t>
      </w:r>
      <w:r w:rsidRPr="008A1F12">
        <w:rPr>
          <w:rStyle w:val="libFootnotenumChar"/>
          <w:rtl/>
        </w:rPr>
        <w:t>(7)</w:t>
      </w:r>
      <w:r>
        <w:rPr>
          <w:rtl/>
        </w:rPr>
        <w:t xml:space="preserve">، </w:t>
      </w:r>
      <w:r w:rsidRPr="00A350C2">
        <w:rPr>
          <w:rtl/>
        </w:rPr>
        <w:t>وجعلوا القصبة</w:t>
      </w:r>
      <w:r>
        <w:rPr>
          <w:rtl/>
        </w:rPr>
        <w:t xml:space="preserve"> </w:t>
      </w:r>
      <w:r w:rsidRPr="008A1F12">
        <w:rPr>
          <w:rStyle w:val="libFootnotenumChar"/>
          <w:rtl/>
        </w:rPr>
        <w:t>(8)</w:t>
      </w:r>
      <w:r>
        <w:rPr>
          <w:rtl/>
        </w:rPr>
        <w:t xml:space="preserve"> </w:t>
      </w:r>
      <w:r w:rsidRPr="00A350C2">
        <w:rPr>
          <w:rtl/>
        </w:rPr>
        <w:t>ف</w:t>
      </w:r>
      <w:r>
        <w:rPr>
          <w:rtl/>
        </w:rPr>
        <w:t>ي</w:t>
      </w:r>
      <w:r w:rsidRPr="00A350C2">
        <w:rPr>
          <w:rtl/>
        </w:rPr>
        <w:t xml:space="preserve"> يد رجل من بن</w:t>
      </w:r>
      <w:r>
        <w:rPr>
          <w:rtl/>
        </w:rPr>
        <w:t>ي</w:t>
      </w:r>
      <w:r w:rsidRPr="00A350C2">
        <w:rPr>
          <w:rtl/>
        </w:rPr>
        <w:t xml:space="preserve"> ثعلبة بن سعد، يقال له حصين، وبيد رجل من بن</w:t>
      </w:r>
      <w:r>
        <w:rPr>
          <w:rtl/>
        </w:rPr>
        <w:t>ي</w:t>
      </w:r>
      <w:r w:rsidRPr="00A350C2">
        <w:rPr>
          <w:rtl/>
        </w:rPr>
        <w:t xml:space="preserve"> العشراء من بن</w:t>
      </w:r>
      <w:r>
        <w:rPr>
          <w:rtl/>
        </w:rPr>
        <w:t>ي</w:t>
      </w:r>
      <w:r w:rsidRPr="00A350C2">
        <w:rPr>
          <w:rtl/>
        </w:rPr>
        <w:t xml:space="preserve"> فزارة، وملئوا البركة ماء، وجعلوا السابق أوّل الخيل يكرع فيها. ثم إن حذيفة بن بدر وقيس بن زهير أتيا المدى الّذي أرسلت الخيل منه</w:t>
      </w:r>
      <w:r>
        <w:rPr>
          <w:rtl/>
        </w:rPr>
        <w:t xml:space="preserve"> </w:t>
      </w:r>
      <w:r w:rsidRPr="008A1F12">
        <w:rPr>
          <w:rStyle w:val="libFootnotenumChar"/>
          <w:rtl/>
        </w:rPr>
        <w:t>(9)</w:t>
      </w:r>
      <w:r>
        <w:rPr>
          <w:rtl/>
        </w:rPr>
        <w:t xml:space="preserve"> </w:t>
      </w:r>
      <w:r w:rsidRPr="00A350C2">
        <w:rPr>
          <w:rtl/>
        </w:rPr>
        <w:t>ينظران إليها وإلى خروجها؛ فلما أرسلت عارضاها، فقال حذيفة: خدعتك</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اليتامى</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فإن</w:t>
      </w:r>
      <w:r>
        <w:rPr>
          <w:rtl/>
        </w:rPr>
        <w:t>ي).</w:t>
      </w:r>
    </w:p>
    <w:p w:rsidR="00D14F3E" w:rsidRDefault="00D14F3E" w:rsidP="00D14F3E">
      <w:pPr>
        <w:pStyle w:val="libFootnote"/>
        <w:rPr>
          <w:rtl/>
        </w:rPr>
      </w:pPr>
      <w:r w:rsidRPr="00A350C2">
        <w:rPr>
          <w:rtl/>
        </w:rPr>
        <w:t>(3) حاشية ت (من نسخة):</w:t>
      </w:r>
      <w:r>
        <w:rPr>
          <w:rtl/>
        </w:rPr>
        <w:t xml:space="preserve"> (</w:t>
      </w:r>
      <w:r w:rsidRPr="00A350C2">
        <w:rPr>
          <w:rtl/>
        </w:rPr>
        <w:t>وعليكم بمنع الحرم</w:t>
      </w:r>
      <w:r>
        <w:rPr>
          <w:rtl/>
        </w:rPr>
        <w:t>).</w:t>
      </w:r>
    </w:p>
    <w:p w:rsidR="00D14F3E" w:rsidRDefault="00D14F3E" w:rsidP="00D14F3E">
      <w:pPr>
        <w:pStyle w:val="libFootnote"/>
        <w:rPr>
          <w:rtl/>
        </w:rPr>
      </w:pPr>
      <w:r w:rsidRPr="00A350C2">
        <w:rPr>
          <w:rtl/>
        </w:rPr>
        <w:t>(4) حاشية ت (من نسخة):</w:t>
      </w:r>
      <w:r>
        <w:rPr>
          <w:rtl/>
        </w:rPr>
        <w:t xml:space="preserve"> (</w:t>
      </w:r>
      <w:r w:rsidRPr="00A350C2">
        <w:rPr>
          <w:rtl/>
        </w:rPr>
        <w:t>لهن</w:t>
      </w:r>
      <w:r>
        <w:rPr>
          <w:rtl/>
        </w:rPr>
        <w:t>).</w:t>
      </w:r>
    </w:p>
    <w:p w:rsidR="00D14F3E" w:rsidRDefault="00D14F3E" w:rsidP="00D14F3E">
      <w:pPr>
        <w:pStyle w:val="libFootnote"/>
        <w:rPr>
          <w:rtl/>
        </w:rPr>
      </w:pPr>
      <w:r w:rsidRPr="00A350C2">
        <w:rPr>
          <w:rtl/>
        </w:rPr>
        <w:t>(5) هو خبر الحرب المعروفة بحرب داحس والغبراء؛ وه</w:t>
      </w:r>
      <w:r>
        <w:rPr>
          <w:rtl/>
        </w:rPr>
        <w:t>ي</w:t>
      </w:r>
      <w:r w:rsidRPr="00A350C2">
        <w:rPr>
          <w:rtl/>
        </w:rPr>
        <w:t xml:space="preserve"> تشمل يوم المريقب، ويوم ذ</w:t>
      </w:r>
      <w:r>
        <w:rPr>
          <w:rtl/>
        </w:rPr>
        <w:t>ي</w:t>
      </w:r>
      <w:r w:rsidRPr="00A350C2">
        <w:rPr>
          <w:rtl/>
        </w:rPr>
        <w:t xml:space="preserve"> حسا، ويوم اليعمرية، ويوم الهباءة، ويوم الفروق، ويوم قطن، ويوم غدير قلهى، وانظر تفصيل الخبر وما قيل فيه من الشعر ف</w:t>
      </w:r>
      <w:r>
        <w:rPr>
          <w:rtl/>
        </w:rPr>
        <w:t>ي</w:t>
      </w:r>
      <w:r w:rsidRPr="00A350C2">
        <w:rPr>
          <w:rtl/>
        </w:rPr>
        <w:t xml:space="preserve"> (العقد 5: 150</w:t>
      </w:r>
      <w:r>
        <w:rPr>
          <w:rtl/>
        </w:rPr>
        <w:t xml:space="preserve"> - </w:t>
      </w:r>
      <w:r w:rsidRPr="00A350C2">
        <w:rPr>
          <w:rtl/>
        </w:rPr>
        <w:t>160، والأغان</w:t>
      </w:r>
      <w:r>
        <w:rPr>
          <w:rtl/>
        </w:rPr>
        <w:t>ي</w:t>
      </w:r>
      <w:r w:rsidRPr="00A350C2">
        <w:rPr>
          <w:rtl/>
        </w:rPr>
        <w:t xml:space="preserve"> 16: 23</w:t>
      </w:r>
      <w:r>
        <w:rPr>
          <w:rtl/>
        </w:rPr>
        <w:t xml:space="preserve"> - </w:t>
      </w:r>
      <w:r w:rsidRPr="00A350C2">
        <w:rPr>
          <w:rtl/>
        </w:rPr>
        <w:t>32، وسيرة ابن هشام 1: 306</w:t>
      </w:r>
      <w:r>
        <w:rPr>
          <w:rtl/>
        </w:rPr>
        <w:t xml:space="preserve"> - </w:t>
      </w:r>
      <w:r w:rsidRPr="00A350C2">
        <w:rPr>
          <w:rtl/>
        </w:rPr>
        <w:t>308، وشرح ديوان الحماسة للتبريز</w:t>
      </w:r>
      <w:r>
        <w:rPr>
          <w:rtl/>
        </w:rPr>
        <w:t>ي</w:t>
      </w:r>
      <w:r w:rsidRPr="00A350C2">
        <w:rPr>
          <w:rtl/>
        </w:rPr>
        <w:t xml:space="preserve"> 1</w:t>
      </w:r>
      <w:r>
        <w:rPr>
          <w:rtl/>
        </w:rPr>
        <w:t xml:space="preserve"> - </w:t>
      </w:r>
      <w:r w:rsidRPr="00A350C2">
        <w:rPr>
          <w:rtl/>
        </w:rPr>
        <w:t>397</w:t>
      </w:r>
      <w:r>
        <w:rPr>
          <w:rtl/>
        </w:rPr>
        <w:t xml:space="preserve"> - </w:t>
      </w:r>
      <w:r w:rsidRPr="00A350C2">
        <w:rPr>
          <w:rtl/>
        </w:rPr>
        <w:t>398، 3: 34</w:t>
      </w:r>
      <w:r>
        <w:rPr>
          <w:rtl/>
        </w:rPr>
        <w:t xml:space="preserve"> - </w:t>
      </w:r>
      <w:r w:rsidRPr="00A350C2">
        <w:rPr>
          <w:rtl/>
        </w:rPr>
        <w:t>42، وابن الأثير 1:</w:t>
      </w:r>
    </w:p>
    <w:p w:rsidR="00D14F3E" w:rsidRDefault="00D14F3E" w:rsidP="00D14F3E">
      <w:pPr>
        <w:pStyle w:val="libFootnote"/>
        <w:rPr>
          <w:rtl/>
        </w:rPr>
      </w:pPr>
      <w:r w:rsidRPr="00A350C2">
        <w:rPr>
          <w:rtl/>
        </w:rPr>
        <w:t>343</w:t>
      </w:r>
      <w:r>
        <w:rPr>
          <w:rtl/>
        </w:rPr>
        <w:t xml:space="preserve"> - </w:t>
      </w:r>
      <w:r w:rsidRPr="00A350C2">
        <w:rPr>
          <w:rtl/>
        </w:rPr>
        <w:t>355، ومجمع الأمثال 2: 51</w:t>
      </w:r>
      <w:r>
        <w:rPr>
          <w:rtl/>
        </w:rPr>
        <w:t xml:space="preserve"> - </w:t>
      </w:r>
      <w:r w:rsidRPr="00A350C2">
        <w:rPr>
          <w:rtl/>
        </w:rPr>
        <w:t>61، وسرح العيون 89</w:t>
      </w:r>
      <w:r>
        <w:rPr>
          <w:rtl/>
        </w:rPr>
        <w:t xml:space="preserve"> - </w:t>
      </w:r>
      <w:r w:rsidRPr="00A350C2">
        <w:rPr>
          <w:rtl/>
        </w:rPr>
        <w:t>91 ومعجم البلدان</w:t>
      </w:r>
      <w:r>
        <w:rPr>
          <w:rtl/>
        </w:rPr>
        <w:t xml:space="preserve"> - </w:t>
      </w:r>
      <w:r w:rsidRPr="00A350C2">
        <w:rPr>
          <w:rtl/>
        </w:rPr>
        <w:t>إصاد، هباءة، وشرح النقائض 83</w:t>
      </w:r>
      <w:r>
        <w:rPr>
          <w:rtl/>
        </w:rPr>
        <w:t xml:space="preserve"> - </w:t>
      </w:r>
      <w:r w:rsidRPr="00A350C2">
        <w:rPr>
          <w:rtl/>
        </w:rPr>
        <w:t>108).</w:t>
      </w:r>
    </w:p>
    <w:p w:rsidR="00D14F3E" w:rsidRDefault="00D14F3E" w:rsidP="00D14F3E">
      <w:pPr>
        <w:pStyle w:val="libFootnote"/>
        <w:rPr>
          <w:rtl/>
        </w:rPr>
      </w:pPr>
      <w:r w:rsidRPr="00A350C2">
        <w:rPr>
          <w:rtl/>
        </w:rPr>
        <w:t>(6) واردات: موضع عن يسار طريق مكة.</w:t>
      </w:r>
    </w:p>
    <w:p w:rsidR="00D14F3E" w:rsidRDefault="00D14F3E" w:rsidP="00D14F3E">
      <w:pPr>
        <w:pStyle w:val="libFootnote"/>
        <w:rPr>
          <w:rtl/>
        </w:rPr>
      </w:pPr>
      <w:r w:rsidRPr="00A350C2">
        <w:rPr>
          <w:rtl/>
        </w:rPr>
        <w:t>(7) ذات الإصاد: ردهة ف</w:t>
      </w:r>
      <w:r>
        <w:rPr>
          <w:rtl/>
        </w:rPr>
        <w:t>ي</w:t>
      </w:r>
      <w:r w:rsidRPr="00A350C2">
        <w:rPr>
          <w:rtl/>
        </w:rPr>
        <w:t xml:space="preserve"> ديار عبس.</w:t>
      </w:r>
    </w:p>
    <w:p w:rsidR="00D14F3E" w:rsidRDefault="00D14F3E" w:rsidP="00D14F3E">
      <w:pPr>
        <w:pStyle w:val="libFootnote"/>
        <w:rPr>
          <w:rtl/>
        </w:rPr>
      </w:pPr>
      <w:r w:rsidRPr="00A350C2">
        <w:rPr>
          <w:rtl/>
        </w:rPr>
        <w:t>(8) حاشية ت (من نسخة):</w:t>
      </w:r>
      <w:r>
        <w:rPr>
          <w:rtl/>
        </w:rPr>
        <w:t xml:space="preserve"> (</w:t>
      </w:r>
      <w:r w:rsidRPr="00A350C2">
        <w:rPr>
          <w:rtl/>
        </w:rPr>
        <w:t>القضية</w:t>
      </w:r>
      <w:r>
        <w:rPr>
          <w:rtl/>
        </w:rPr>
        <w:t xml:space="preserve">) </w:t>
      </w:r>
      <w:r w:rsidRPr="00A350C2">
        <w:rPr>
          <w:rtl/>
        </w:rPr>
        <w:t>وهو تحريف</w:t>
      </w:r>
    </w:p>
    <w:p w:rsidR="00D14F3E" w:rsidRPr="00A350C2" w:rsidRDefault="00D14F3E" w:rsidP="00D14F3E">
      <w:pPr>
        <w:pStyle w:val="libFootnote"/>
        <w:rPr>
          <w:rtl/>
        </w:rPr>
      </w:pPr>
      <w:r w:rsidRPr="00A350C2">
        <w:rPr>
          <w:rtl/>
        </w:rPr>
        <w:t>(9) حاشية الأصل (من نسخة):</w:t>
      </w:r>
      <w:r>
        <w:rPr>
          <w:rtl/>
        </w:rPr>
        <w:t xml:space="preserve"> (</w:t>
      </w:r>
      <w:r w:rsidRPr="00A350C2">
        <w:rPr>
          <w:rtl/>
        </w:rPr>
        <w:t>فيه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ياقيس، فقال قيس:</w:t>
      </w:r>
      <w:r>
        <w:rPr>
          <w:rtl/>
        </w:rPr>
        <w:t xml:space="preserve"> (</w:t>
      </w:r>
      <w:r w:rsidRPr="00A350C2">
        <w:rPr>
          <w:rtl/>
        </w:rPr>
        <w:t>ترك الخداع من أجرى من مائة</w:t>
      </w:r>
      <w:r>
        <w:rPr>
          <w:rtl/>
        </w:rPr>
        <w:t>)</w:t>
      </w:r>
      <w:r w:rsidR="00DF4A8F">
        <w:rPr>
          <w:rtl/>
        </w:rPr>
        <w:t>؛</w:t>
      </w:r>
      <w:r w:rsidRPr="00A350C2">
        <w:rPr>
          <w:rtl/>
        </w:rPr>
        <w:t xml:space="preserve"> يعن</w:t>
      </w:r>
      <w:r>
        <w:rPr>
          <w:rtl/>
        </w:rPr>
        <w:t>ي</w:t>
      </w:r>
      <w:r w:rsidRPr="00A350C2">
        <w:rPr>
          <w:rtl/>
        </w:rPr>
        <w:t xml:space="preserve"> من مائة غلوة، فأرسلها مثلا، ثم ركضا ساعة، فجعلت خيل حذيفة تتقدّم خيل قيس، فقال حذيفة: سبقت ياقيس؛ فقال قيس:</w:t>
      </w:r>
      <w:r>
        <w:rPr>
          <w:rtl/>
        </w:rPr>
        <w:t xml:space="preserve"> (</w:t>
      </w:r>
      <w:r w:rsidRPr="00A350C2">
        <w:rPr>
          <w:rtl/>
        </w:rPr>
        <w:t>جر</w:t>
      </w:r>
      <w:r>
        <w:rPr>
          <w:rtl/>
        </w:rPr>
        <w:t>ي</w:t>
      </w:r>
      <w:r w:rsidRPr="00A350C2">
        <w:rPr>
          <w:rtl/>
        </w:rPr>
        <w:t xml:space="preserve"> المذكّيات غلاب</w:t>
      </w:r>
      <w:r>
        <w:rPr>
          <w:rtl/>
        </w:rPr>
        <w:t xml:space="preserve">)، </w:t>
      </w:r>
      <w:r w:rsidRPr="00A350C2">
        <w:rPr>
          <w:rtl/>
        </w:rPr>
        <w:t>فأرسلها مثلا</w:t>
      </w:r>
      <w:r>
        <w:rPr>
          <w:rtl/>
        </w:rPr>
        <w:t xml:space="preserve"> - </w:t>
      </w:r>
      <w:r w:rsidRPr="00A350C2">
        <w:rPr>
          <w:rtl/>
        </w:rPr>
        <w:t>والمذكّيات: المسانّ من الخيل</w:t>
      </w:r>
      <w:r>
        <w:rPr>
          <w:rtl/>
        </w:rPr>
        <w:t xml:space="preserve"> </w:t>
      </w:r>
      <w:r w:rsidRPr="008A1F12">
        <w:rPr>
          <w:rStyle w:val="libFootnotenumChar"/>
          <w:rtl/>
        </w:rPr>
        <w:t>(1)</w:t>
      </w:r>
      <w:r>
        <w:rPr>
          <w:rtl/>
        </w:rPr>
        <w:t xml:space="preserve"> - </w:t>
      </w:r>
      <w:r w:rsidRPr="00A350C2">
        <w:rPr>
          <w:rtl/>
        </w:rPr>
        <w:t>ورو</w:t>
      </w:r>
      <w:r>
        <w:rPr>
          <w:rtl/>
        </w:rPr>
        <w:t>ي</w:t>
      </w:r>
      <w:r w:rsidRPr="00A350C2">
        <w:rPr>
          <w:rtl/>
        </w:rPr>
        <w:t>:</w:t>
      </w:r>
      <w:r>
        <w:rPr>
          <w:rtl/>
        </w:rPr>
        <w:t xml:space="preserve"> (</w:t>
      </w:r>
      <w:r w:rsidRPr="00A350C2">
        <w:rPr>
          <w:rtl/>
        </w:rPr>
        <w:t>غلاء</w:t>
      </w:r>
      <w:r>
        <w:rPr>
          <w:rtl/>
        </w:rPr>
        <w:t xml:space="preserve">) </w:t>
      </w:r>
      <w:r w:rsidRPr="00A350C2">
        <w:rPr>
          <w:rtl/>
        </w:rPr>
        <w:t>كما يتغالى</w:t>
      </w:r>
      <w:r>
        <w:rPr>
          <w:rtl/>
        </w:rPr>
        <w:t xml:space="preserve"> </w:t>
      </w:r>
      <w:r w:rsidRPr="008A1F12">
        <w:rPr>
          <w:rStyle w:val="libFootnotenumChar"/>
          <w:rtl/>
        </w:rPr>
        <w:t>(2)</w:t>
      </w:r>
      <w:r>
        <w:rPr>
          <w:rtl/>
        </w:rPr>
        <w:t xml:space="preserve"> </w:t>
      </w:r>
      <w:r w:rsidRPr="00A350C2">
        <w:rPr>
          <w:rtl/>
        </w:rPr>
        <w:t>بالنّبل. ثم ركضا ساعة، فقال حذيفة: إنّك لا تركض مركضا، سبقت خيلك؛ فقال قيس:</w:t>
      </w:r>
      <w:r>
        <w:rPr>
          <w:rtl/>
        </w:rPr>
        <w:t xml:space="preserve"> (</w:t>
      </w:r>
      <w:r w:rsidRPr="00A350C2">
        <w:rPr>
          <w:rtl/>
        </w:rPr>
        <w:t>رويد يعلون الجدد</w:t>
      </w:r>
      <w:r>
        <w:rPr>
          <w:rtl/>
        </w:rPr>
        <w:t xml:space="preserve">)، </w:t>
      </w:r>
      <w:r w:rsidRPr="00A350C2">
        <w:rPr>
          <w:rtl/>
        </w:rPr>
        <w:t>فأرسلها مثلا ورو</w:t>
      </w:r>
      <w:r>
        <w:rPr>
          <w:rtl/>
        </w:rPr>
        <w:t>ي</w:t>
      </w:r>
      <w:r w:rsidRPr="00A350C2">
        <w:rPr>
          <w:rtl/>
        </w:rPr>
        <w:t>:</w:t>
      </w:r>
      <w:r>
        <w:rPr>
          <w:rtl/>
        </w:rPr>
        <w:t xml:space="preserve"> (</w:t>
      </w:r>
      <w:r w:rsidRPr="00A350C2">
        <w:rPr>
          <w:rtl/>
        </w:rPr>
        <w:t>يعدون الجدد</w:t>
      </w:r>
      <w:r>
        <w:rPr>
          <w:rtl/>
        </w:rPr>
        <w:t xml:space="preserve">)، </w:t>
      </w:r>
      <w:r w:rsidRPr="00A350C2">
        <w:rPr>
          <w:rtl/>
        </w:rPr>
        <w:t>أ</w:t>
      </w:r>
      <w:r>
        <w:rPr>
          <w:rtl/>
        </w:rPr>
        <w:t>ي</w:t>
      </w:r>
      <w:r w:rsidRPr="00A350C2">
        <w:rPr>
          <w:rtl/>
        </w:rPr>
        <w:t xml:space="preserve"> يتعدّين الجدد إلى الوعث</w:t>
      </w:r>
      <w:r>
        <w:rPr>
          <w:rtl/>
        </w:rPr>
        <w:t xml:space="preserve"> </w:t>
      </w:r>
      <w:r w:rsidRPr="008A1F12">
        <w:rPr>
          <w:rStyle w:val="libFootnotenumChar"/>
          <w:rtl/>
        </w:rPr>
        <w:t>(3)</w:t>
      </w:r>
      <w:r>
        <w:rPr>
          <w:rtl/>
        </w:rPr>
        <w:t>.</w:t>
      </w:r>
    </w:p>
    <w:p w:rsidR="00D14F3E" w:rsidRDefault="00D14F3E" w:rsidP="000A5C9E">
      <w:pPr>
        <w:pStyle w:val="Heading2"/>
        <w:rPr>
          <w:rtl/>
        </w:rPr>
      </w:pPr>
      <w:bookmarkStart w:id="89" w:name="_Toc398065546"/>
      <w:r w:rsidRPr="00A350C2">
        <w:rPr>
          <w:rtl/>
        </w:rPr>
        <w:t>[خير يوم داحس والغبراء وتفسير ما ورد ف</w:t>
      </w:r>
      <w:r>
        <w:rPr>
          <w:rtl/>
        </w:rPr>
        <w:t>ي</w:t>
      </w:r>
      <w:r w:rsidRPr="00A350C2">
        <w:rPr>
          <w:rtl/>
        </w:rPr>
        <w:t xml:space="preserve"> ذلك من الأمثال:</w:t>
      </w:r>
      <w:r w:rsidR="000A5C9E">
        <w:rPr>
          <w:rtl/>
        </w:rPr>
        <w:t>]</w:t>
      </w:r>
      <w:bookmarkEnd w:id="89"/>
    </w:p>
    <w:p w:rsidR="00D14F3E" w:rsidRDefault="00D14F3E" w:rsidP="00D14F3E">
      <w:pPr>
        <w:pStyle w:val="libNormal"/>
        <w:rPr>
          <w:rtl/>
        </w:rPr>
      </w:pPr>
      <w:r w:rsidRPr="00A350C2">
        <w:rPr>
          <w:rtl/>
        </w:rPr>
        <w:t>وقد كان بنو فزارة أكمنوا بالثّنيّة كمينا لينظروا؛ فإن جاء داحس سابقا أمسكوه وصدّوه عن الغاية؛ فجاء داحس سابقا، فأمسكوه، ولم يعرفوا الغبراء وه</w:t>
      </w:r>
      <w:r>
        <w:rPr>
          <w:rtl/>
        </w:rPr>
        <w:t>ي</w:t>
      </w:r>
      <w:r w:rsidRPr="00A350C2">
        <w:rPr>
          <w:rtl/>
        </w:rPr>
        <w:t xml:space="preserve"> خلفه مصلّية حتى مضت الخيل، وأسهلت من الثّنيّة، ثم أرسلوه فتمطّر</w:t>
      </w:r>
      <w:r>
        <w:rPr>
          <w:rtl/>
        </w:rPr>
        <w:t xml:space="preserve"> </w:t>
      </w:r>
      <w:r w:rsidRPr="008A1F12">
        <w:rPr>
          <w:rStyle w:val="libFootnotenumChar"/>
          <w:rtl/>
        </w:rPr>
        <w:t>(4)</w:t>
      </w:r>
      <w:r>
        <w:rPr>
          <w:rtl/>
        </w:rPr>
        <w:t xml:space="preserve"> </w:t>
      </w:r>
      <w:r w:rsidRPr="00A350C2">
        <w:rPr>
          <w:rtl/>
        </w:rPr>
        <w:t>ف</w:t>
      </w:r>
      <w:r>
        <w:rPr>
          <w:rtl/>
        </w:rPr>
        <w:t>ي</w:t>
      </w:r>
      <w:r w:rsidRPr="00A350C2">
        <w:rPr>
          <w:rtl/>
        </w:rPr>
        <w:t xml:space="preserve"> آثارها، فجعل يبدرها</w:t>
      </w:r>
      <w:r>
        <w:rPr>
          <w:rtl/>
        </w:rPr>
        <w:t xml:space="preserve"> </w:t>
      </w:r>
      <w:r w:rsidRPr="008A1F12">
        <w:rPr>
          <w:rStyle w:val="libFootnotenumChar"/>
          <w:rtl/>
        </w:rPr>
        <w:t>(5)</w:t>
      </w:r>
      <w:r>
        <w:rPr>
          <w:rtl/>
        </w:rPr>
        <w:t xml:space="preserve"> </w:t>
      </w:r>
      <w:r w:rsidRPr="00A350C2">
        <w:rPr>
          <w:rtl/>
        </w:rPr>
        <w:t>فرسا فرسا، حتى انتهى إلى الغاية مصلّيا</w:t>
      </w:r>
      <w:r>
        <w:rPr>
          <w:rtl/>
        </w:rPr>
        <w:t xml:space="preserve"> </w:t>
      </w:r>
      <w:r w:rsidRPr="008A1F12">
        <w:rPr>
          <w:rStyle w:val="libFootnotenumChar"/>
          <w:rtl/>
        </w:rPr>
        <w:t>(6)</w:t>
      </w:r>
      <w:r>
        <w:rPr>
          <w:rtl/>
        </w:rPr>
        <w:t xml:space="preserve">، </w:t>
      </w:r>
      <w:r w:rsidRPr="00A350C2">
        <w:rPr>
          <w:rtl/>
        </w:rPr>
        <w:t>وقد طرح الخيل غير الغبراء، ولو تباعدت الغاية سبقها</w:t>
      </w:r>
      <w:r>
        <w:rPr>
          <w:rtl/>
        </w:rPr>
        <w:t xml:space="preserve"> </w:t>
      </w:r>
      <w:r w:rsidRPr="008A1F12">
        <w:rPr>
          <w:rStyle w:val="libFootnotenumChar"/>
          <w:rtl/>
        </w:rPr>
        <w:t>(7)</w:t>
      </w:r>
      <w:r>
        <w:rPr>
          <w:rtl/>
        </w:rPr>
        <w:t>.</w:t>
      </w:r>
      <w:r w:rsidRPr="00A350C2">
        <w:rPr>
          <w:rtl/>
        </w:rPr>
        <w:t xml:space="preserve"> فاستقبلتها بنو فزارة فلطموها، ثم حلّئوها</w:t>
      </w:r>
      <w:r>
        <w:rPr>
          <w:rtl/>
        </w:rPr>
        <w:t xml:space="preserve"> </w:t>
      </w:r>
      <w:r w:rsidRPr="008A1F12">
        <w:rPr>
          <w:rStyle w:val="libFootnotenumChar"/>
          <w:rtl/>
        </w:rPr>
        <w:t>(8)</w:t>
      </w:r>
      <w:r>
        <w:rPr>
          <w:rtl/>
        </w:rPr>
        <w:t xml:space="preserve"> </w:t>
      </w:r>
      <w:r w:rsidRPr="00A350C2">
        <w:rPr>
          <w:rtl/>
        </w:rPr>
        <w:t>عن البركة، ثم لطموا داحسا، وقد جاءا متواليين، ثم جاء حذيفة وقيس ف</w:t>
      </w:r>
      <w:r>
        <w:rPr>
          <w:rtl/>
        </w:rPr>
        <w:t>ي</w:t>
      </w:r>
      <w:r w:rsidRPr="00A350C2">
        <w:rPr>
          <w:rtl/>
        </w:rPr>
        <w:t xml:space="preserve"> آخر الناس، وقد دفعتهم بنو فزارة عن سبقهم، ولطموا فرسيهم</w:t>
      </w:r>
      <w:r>
        <w:rPr>
          <w:rtl/>
        </w:rPr>
        <w:t xml:space="preserve"> </w:t>
      </w:r>
      <w:r w:rsidRPr="008A1F12">
        <w:rPr>
          <w:rStyle w:val="libFootnotenumChar"/>
          <w:rtl/>
        </w:rPr>
        <w:t>(9)</w:t>
      </w:r>
      <w:r>
        <w:rPr>
          <w:rtl/>
        </w:rPr>
        <w:t xml:space="preserve">، </w:t>
      </w:r>
      <w:r w:rsidRPr="00A350C2">
        <w:rPr>
          <w:rtl/>
        </w:rPr>
        <w:t>وجرى من الخلف ف</w:t>
      </w:r>
      <w:r>
        <w:rPr>
          <w:rtl/>
        </w:rPr>
        <w:t>ي</w:t>
      </w:r>
      <w:r w:rsidRPr="00A350C2">
        <w:rPr>
          <w:rtl/>
        </w:rPr>
        <w:t xml:space="preserve"> أخذ السبق ما قد شرحته الرواة.</w:t>
      </w:r>
    </w:p>
    <w:p w:rsidR="00D14F3E" w:rsidRDefault="00D14F3E" w:rsidP="00D14F3E">
      <w:pPr>
        <w:pStyle w:val="libNormal"/>
        <w:rPr>
          <w:rtl/>
        </w:rPr>
      </w:pPr>
      <w:r w:rsidRPr="00A350C2">
        <w:rPr>
          <w:rtl/>
        </w:rPr>
        <w:t>وقد قيل ف</w:t>
      </w:r>
      <w:r>
        <w:rPr>
          <w:rtl/>
        </w:rPr>
        <w:t>ي</w:t>
      </w:r>
      <w:r w:rsidRPr="00A350C2">
        <w:rPr>
          <w:rtl/>
        </w:rPr>
        <w:t xml:space="preserve"> بعض الروايات: إن الرهان والسّبق</w:t>
      </w:r>
      <w:r>
        <w:rPr>
          <w:rtl/>
        </w:rPr>
        <w:t xml:space="preserve"> </w:t>
      </w:r>
      <w:r w:rsidRPr="008A1F12">
        <w:rPr>
          <w:rStyle w:val="libFootnotenumChar"/>
          <w:rtl/>
        </w:rPr>
        <w:t>(10)</w:t>
      </w:r>
      <w:r>
        <w:rPr>
          <w:rtl/>
        </w:rPr>
        <w:t xml:space="preserve"> </w:t>
      </w:r>
      <w:r w:rsidRPr="00A350C2">
        <w:rPr>
          <w:rtl/>
        </w:rPr>
        <w:t>كان بين حمل بن بدر وبين قيس، وف</w:t>
      </w:r>
      <w:r>
        <w:rPr>
          <w:rtl/>
        </w:rPr>
        <w:t>ي</w:t>
      </w:r>
      <w:r w:rsidRPr="00A350C2">
        <w:rPr>
          <w:rtl/>
        </w:rPr>
        <w:t xml:space="preserve"> ذلك يقول قيس:</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أ</w:t>
      </w:r>
      <w:r>
        <w:rPr>
          <w:rtl/>
        </w:rPr>
        <w:t>ي</w:t>
      </w:r>
      <w:r w:rsidRPr="00A350C2">
        <w:rPr>
          <w:rtl/>
        </w:rPr>
        <w:t xml:space="preserve"> أن المذك</w:t>
      </w:r>
      <w:r>
        <w:rPr>
          <w:rtl/>
        </w:rPr>
        <w:t>ي</w:t>
      </w:r>
      <w:r w:rsidRPr="00A350C2">
        <w:rPr>
          <w:rtl/>
        </w:rPr>
        <w:t xml:space="preserve"> يغالب مجاريه فيغلبه لقوته، وف</w:t>
      </w:r>
      <w:r>
        <w:rPr>
          <w:rtl/>
        </w:rPr>
        <w:t>ي</w:t>
      </w:r>
      <w:r w:rsidRPr="00A350C2">
        <w:rPr>
          <w:rtl/>
        </w:rPr>
        <w:t xml:space="preserve"> مجمع الأمثال (1: 144):</w:t>
      </w:r>
      <w:r>
        <w:rPr>
          <w:rtl/>
        </w:rPr>
        <w:t xml:space="preserve"> (</w:t>
      </w:r>
      <w:r w:rsidRPr="00A350C2">
        <w:rPr>
          <w:rtl/>
        </w:rPr>
        <w:t>يجوز أن يراد أن ثان</w:t>
      </w:r>
      <w:r>
        <w:rPr>
          <w:rtl/>
        </w:rPr>
        <w:t>ي</w:t>
      </w:r>
      <w:r w:rsidRPr="00A350C2">
        <w:rPr>
          <w:rtl/>
        </w:rPr>
        <w:t xml:space="preserve"> جريه أبدا أكثر من باديه وثالثه أكثر من ثانيه؛ فكأنه يغالب ب</w:t>
      </w:r>
      <w:r>
        <w:rPr>
          <w:rtl/>
        </w:rPr>
        <w:t>الثاني</w:t>
      </w:r>
      <w:r w:rsidRPr="00A350C2">
        <w:rPr>
          <w:rtl/>
        </w:rPr>
        <w:t xml:space="preserve"> الأول وبالثالث </w:t>
      </w:r>
      <w:r>
        <w:rPr>
          <w:rtl/>
        </w:rPr>
        <w:t>الثاني</w:t>
      </w:r>
      <w:r w:rsidRPr="00A350C2">
        <w:rPr>
          <w:rtl/>
        </w:rPr>
        <w:t>؛ فجريه أيدا غلاب</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المعالاة: الرم</w:t>
      </w:r>
      <w:r>
        <w:rPr>
          <w:rtl/>
        </w:rPr>
        <w:t>ي</w:t>
      </w:r>
      <w:r w:rsidRPr="00A350C2">
        <w:rPr>
          <w:rtl/>
        </w:rPr>
        <w:t xml:space="preserve"> ف</w:t>
      </w:r>
      <w:r>
        <w:rPr>
          <w:rtl/>
        </w:rPr>
        <w:t>ي</w:t>
      </w:r>
      <w:r w:rsidRPr="00A350C2">
        <w:rPr>
          <w:rtl/>
        </w:rPr>
        <w:t xml:space="preserve"> الهواء</w:t>
      </w:r>
      <w:r>
        <w:rPr>
          <w:rtl/>
        </w:rPr>
        <w:t>).</w:t>
      </w:r>
    </w:p>
    <w:p w:rsidR="00D14F3E" w:rsidRDefault="00D14F3E" w:rsidP="00D14F3E">
      <w:pPr>
        <w:pStyle w:val="libFootnote"/>
        <w:rPr>
          <w:rtl/>
        </w:rPr>
      </w:pPr>
      <w:r w:rsidRPr="00A350C2">
        <w:rPr>
          <w:rtl/>
        </w:rPr>
        <w:t>(3) الجدد: الأرض الصلبة، والوعث: السهلة.</w:t>
      </w:r>
    </w:p>
    <w:p w:rsidR="00D14F3E" w:rsidRDefault="00D14F3E" w:rsidP="00D14F3E">
      <w:pPr>
        <w:pStyle w:val="libFootnote"/>
        <w:rPr>
          <w:rtl/>
        </w:rPr>
      </w:pPr>
      <w:r w:rsidRPr="00A350C2">
        <w:rPr>
          <w:rtl/>
        </w:rPr>
        <w:t>(4) يقال: تمطرت الخيل إذا ذهبت مسرعة.</w:t>
      </w:r>
    </w:p>
    <w:p w:rsidR="00D14F3E" w:rsidRDefault="00D14F3E" w:rsidP="00D14F3E">
      <w:pPr>
        <w:pStyle w:val="libFootnote"/>
        <w:rPr>
          <w:rtl/>
        </w:rPr>
      </w:pPr>
      <w:r w:rsidRPr="00A350C2">
        <w:rPr>
          <w:rtl/>
        </w:rPr>
        <w:t>(5) حاشية الأصل (من نسخة):</w:t>
      </w:r>
      <w:r>
        <w:rPr>
          <w:rtl/>
        </w:rPr>
        <w:t xml:space="preserve"> (</w:t>
      </w:r>
      <w:r w:rsidRPr="00A350C2">
        <w:rPr>
          <w:rtl/>
        </w:rPr>
        <w:t>يندرها</w:t>
      </w:r>
      <w:r>
        <w:rPr>
          <w:rtl/>
        </w:rPr>
        <w:t xml:space="preserve">)، </w:t>
      </w:r>
      <w:r w:rsidRPr="00A350C2">
        <w:rPr>
          <w:rtl/>
        </w:rPr>
        <w:t>أ</w:t>
      </w:r>
      <w:r>
        <w:rPr>
          <w:rtl/>
        </w:rPr>
        <w:t>ي</w:t>
      </w:r>
      <w:r w:rsidRPr="00A350C2">
        <w:rPr>
          <w:rtl/>
        </w:rPr>
        <w:t xml:space="preserve"> يسقطها.</w:t>
      </w:r>
    </w:p>
    <w:p w:rsidR="00D14F3E" w:rsidRDefault="00D14F3E" w:rsidP="00D14F3E">
      <w:pPr>
        <w:pStyle w:val="libFootnote"/>
        <w:rPr>
          <w:rtl/>
        </w:rPr>
      </w:pPr>
      <w:r w:rsidRPr="00A350C2">
        <w:rPr>
          <w:rtl/>
        </w:rPr>
        <w:t>(6) المصلى من الخيل: التال</w:t>
      </w:r>
      <w:r>
        <w:rPr>
          <w:rtl/>
        </w:rPr>
        <w:t>ي</w:t>
      </w:r>
      <w:r w:rsidRPr="00A350C2">
        <w:rPr>
          <w:rtl/>
        </w:rPr>
        <w:t xml:space="preserve"> للسابق.</w:t>
      </w:r>
    </w:p>
    <w:p w:rsidR="00D14F3E" w:rsidRDefault="00D14F3E" w:rsidP="00D14F3E">
      <w:pPr>
        <w:pStyle w:val="libFootnote"/>
        <w:rPr>
          <w:rtl/>
        </w:rPr>
      </w:pPr>
      <w:r w:rsidRPr="00A350C2">
        <w:rPr>
          <w:rtl/>
        </w:rPr>
        <w:t>(7) ت:</w:t>
      </w:r>
      <w:r>
        <w:rPr>
          <w:rtl/>
        </w:rPr>
        <w:t xml:space="preserve"> (</w:t>
      </w:r>
      <w:r w:rsidRPr="00A350C2">
        <w:rPr>
          <w:rtl/>
        </w:rPr>
        <w:t>لسبقها</w:t>
      </w:r>
      <w:r>
        <w:rPr>
          <w:rtl/>
        </w:rPr>
        <w:t>).</w:t>
      </w:r>
    </w:p>
    <w:p w:rsidR="00D14F3E" w:rsidRDefault="00D14F3E" w:rsidP="00D14F3E">
      <w:pPr>
        <w:pStyle w:val="libFootnote"/>
        <w:rPr>
          <w:rtl/>
        </w:rPr>
      </w:pPr>
      <w:r w:rsidRPr="00A350C2">
        <w:rPr>
          <w:rtl/>
        </w:rPr>
        <w:t>(8) حلئوها عن البركة؛ أ</w:t>
      </w:r>
      <w:r>
        <w:rPr>
          <w:rtl/>
        </w:rPr>
        <w:t>ي</w:t>
      </w:r>
      <w:r w:rsidRPr="00A350C2">
        <w:rPr>
          <w:rtl/>
        </w:rPr>
        <w:t xml:space="preserve"> منعوها من ورد الماء.</w:t>
      </w:r>
    </w:p>
    <w:p w:rsidR="00D14F3E" w:rsidRDefault="00D14F3E" w:rsidP="00D14F3E">
      <w:pPr>
        <w:pStyle w:val="libFootnote"/>
        <w:rPr>
          <w:rtl/>
        </w:rPr>
      </w:pPr>
      <w:r w:rsidRPr="00A350C2">
        <w:rPr>
          <w:rtl/>
        </w:rPr>
        <w:t>(9) من نسخة بحاشيت</w:t>
      </w:r>
      <w:r>
        <w:rPr>
          <w:rtl/>
        </w:rPr>
        <w:t>ي</w:t>
      </w:r>
      <w:r w:rsidRPr="00A350C2">
        <w:rPr>
          <w:rtl/>
        </w:rPr>
        <w:t xml:space="preserve"> الأصل، ت:</w:t>
      </w:r>
      <w:r>
        <w:rPr>
          <w:rtl/>
        </w:rPr>
        <w:t xml:space="preserve"> (</w:t>
      </w:r>
      <w:r w:rsidRPr="00A350C2">
        <w:rPr>
          <w:rtl/>
        </w:rPr>
        <w:t>فرسيهما</w:t>
      </w:r>
      <w:r>
        <w:rPr>
          <w:rtl/>
        </w:rPr>
        <w:t>).</w:t>
      </w:r>
    </w:p>
    <w:p w:rsidR="00D14F3E" w:rsidRPr="00A350C2" w:rsidRDefault="00D14F3E" w:rsidP="00D14F3E">
      <w:pPr>
        <w:pStyle w:val="libFootnote"/>
        <w:rPr>
          <w:rtl/>
        </w:rPr>
      </w:pPr>
      <w:r w:rsidRPr="00A350C2">
        <w:rPr>
          <w:rtl/>
        </w:rPr>
        <w:t>(10) ش، ونسخة بحاشية الأصل:</w:t>
      </w:r>
      <w:r>
        <w:rPr>
          <w:rtl/>
        </w:rPr>
        <w:t xml:space="preserve"> (</w:t>
      </w:r>
      <w:r w:rsidRPr="00A350C2">
        <w:rPr>
          <w:rtl/>
        </w:rPr>
        <w:t>السباق</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كما لاقيت من حمل بن بدر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وإخوته على ذات الإصاد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هم فخروا عليّ بغير فخر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وردّوا دون غايته جواد</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وقد دلفوا إلى بفعل سوء</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فألفون</w:t>
            </w:r>
            <w:r>
              <w:rPr>
                <w:rtl/>
              </w:rPr>
              <w:t>ي</w:t>
            </w:r>
            <w:r w:rsidRPr="00A350C2">
              <w:rPr>
                <w:rtl/>
              </w:rPr>
              <w:t xml:space="preserve"> لهم صعب القياد</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وكنت إذا منيت بخصم سوء</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دلفت له بداهية نآد</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ثم إن قيسا أغار على عوف بن بدر فقتله وأخذ إبله، فبلغ ذلك بن</w:t>
      </w:r>
      <w:r>
        <w:rPr>
          <w:rtl/>
        </w:rPr>
        <w:t>ي</w:t>
      </w:r>
      <w:r w:rsidRPr="00A350C2">
        <w:rPr>
          <w:rtl/>
        </w:rPr>
        <w:t xml:space="preserve"> فزارة فهمّوا بالقتال، فحمل الربيع بن زياد العبس</w:t>
      </w:r>
      <w:r>
        <w:rPr>
          <w:rtl/>
        </w:rPr>
        <w:t>ي</w:t>
      </w:r>
      <w:r w:rsidRPr="00A350C2">
        <w:rPr>
          <w:rtl/>
        </w:rPr>
        <w:t xml:space="preserve"> دية عوف، مائة عشراء متلية</w:t>
      </w:r>
      <w:r>
        <w:rPr>
          <w:rtl/>
        </w:rPr>
        <w:t xml:space="preserve"> </w:t>
      </w:r>
      <w:r w:rsidRPr="008A1F12">
        <w:rPr>
          <w:rStyle w:val="libFootnotenumChar"/>
          <w:rtl/>
        </w:rPr>
        <w:t>(3)</w:t>
      </w:r>
      <w:r>
        <w:rPr>
          <w:rtl/>
        </w:rPr>
        <w:t>.</w:t>
      </w:r>
    </w:p>
    <w:p w:rsidR="00D14F3E" w:rsidRDefault="00D14F3E" w:rsidP="00D14F3E">
      <w:pPr>
        <w:pStyle w:val="libNormal"/>
        <w:rPr>
          <w:rtl/>
        </w:rPr>
      </w:pPr>
      <w:r w:rsidRPr="00A350C2">
        <w:rPr>
          <w:rtl/>
        </w:rPr>
        <w:t>ويقال إن قيسا قتل ابنا لحذيفة، يقال له مالك، وأن حذيفة كان أرسله إليه يطلب منه السّبق</w:t>
      </w:r>
      <w:r>
        <w:rPr>
          <w:rtl/>
        </w:rPr>
        <w:t xml:space="preserve"> </w:t>
      </w:r>
      <w:r w:rsidRPr="008A1F12">
        <w:rPr>
          <w:rStyle w:val="libFootnotenumChar"/>
          <w:rtl/>
        </w:rPr>
        <w:t>(4)</w:t>
      </w:r>
      <w:r>
        <w:rPr>
          <w:rtl/>
        </w:rPr>
        <w:t xml:space="preserve">، </w:t>
      </w:r>
      <w:r w:rsidRPr="00A350C2">
        <w:rPr>
          <w:rtl/>
        </w:rPr>
        <w:t>فطعنه فدقّ صلبه، وإن الربيع بن زياد حمل ديته مائة عشراء، فسكن الناس عن القتال.</w:t>
      </w:r>
    </w:p>
    <w:p w:rsidR="00D14F3E" w:rsidRDefault="00D14F3E" w:rsidP="00D14F3E">
      <w:pPr>
        <w:pStyle w:val="libNormal"/>
        <w:rPr>
          <w:rtl/>
        </w:rPr>
      </w:pPr>
      <w:r w:rsidRPr="00A350C2">
        <w:rPr>
          <w:rtl/>
        </w:rPr>
        <w:t>ثم إن مالك بن زهير نزل موضعا يقال له اللّقّاطة</w:t>
      </w:r>
      <w:r>
        <w:rPr>
          <w:rtl/>
        </w:rPr>
        <w:t xml:space="preserve"> </w:t>
      </w:r>
      <w:r w:rsidRPr="008A1F12">
        <w:rPr>
          <w:rStyle w:val="libFootnotenumChar"/>
          <w:rtl/>
        </w:rPr>
        <w:t>(5)</w:t>
      </w:r>
      <w:r>
        <w:rPr>
          <w:rtl/>
        </w:rPr>
        <w:t xml:space="preserve"> </w:t>
      </w:r>
      <w:r w:rsidRPr="00A350C2">
        <w:rPr>
          <w:rtl/>
        </w:rPr>
        <w:t xml:space="preserve"> قريبا من الحاجر، ونكح امرأة يقال لها مليكة بنت حارثة، من بن</w:t>
      </w:r>
      <w:r>
        <w:rPr>
          <w:rtl/>
        </w:rPr>
        <w:t>ي</w:t>
      </w:r>
      <w:r w:rsidRPr="00A350C2">
        <w:rPr>
          <w:rtl/>
        </w:rPr>
        <w:t xml:space="preserve"> غراب من فزارة، فبلغ ذلك حذيفة بن بدر، فدسّ إليه فرسانا فقتلوه، وكان الربيع بن زياد العبس</w:t>
      </w:r>
      <w:r>
        <w:rPr>
          <w:rtl/>
        </w:rPr>
        <w:t>ي</w:t>
      </w:r>
      <w:r w:rsidRPr="00A350C2">
        <w:rPr>
          <w:rtl/>
        </w:rPr>
        <w:t xml:space="preserve"> مجاورا لحذيفة بن بدر، وكانت تحت الربيع معاذة بنت بدر، فلما وقف على الخبر قال:</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نام الخل</w:t>
            </w:r>
            <w:r>
              <w:rPr>
                <w:rtl/>
              </w:rPr>
              <w:t>ي</w:t>
            </w:r>
            <w:r w:rsidRPr="00A350C2">
              <w:rPr>
                <w:rtl/>
              </w:rPr>
              <w:t xml:space="preserve"> وما أغمّض</w:t>
            </w:r>
            <w:r>
              <w:rPr>
                <w:rtl/>
              </w:rPr>
              <w:t xml:space="preserve"> </w:t>
            </w:r>
            <w:r w:rsidRPr="008A1F12">
              <w:rPr>
                <w:rStyle w:val="libFootnotenumChar"/>
                <w:rtl/>
              </w:rPr>
              <w:t>(6)</w:t>
            </w:r>
            <w:r>
              <w:rPr>
                <w:rtl/>
              </w:rPr>
              <w:t xml:space="preserve"> </w:t>
            </w:r>
            <w:r w:rsidRPr="00A350C2">
              <w:rPr>
                <w:rtl/>
              </w:rPr>
              <w:t>حار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سيّئ النّبإ الجليل السّار</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مثله تمس</w:t>
            </w:r>
            <w:r>
              <w:rPr>
                <w:rtl/>
              </w:rPr>
              <w:t>ي</w:t>
            </w:r>
            <w:r w:rsidRPr="00A350C2">
              <w:rPr>
                <w:rtl/>
              </w:rPr>
              <w:t xml:space="preserve"> النّساء حواسرا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وتقوم معولة مع الأسحار</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الدلوف: تقارب الخطو؛ مثل مش</w:t>
      </w:r>
      <w:r>
        <w:rPr>
          <w:rtl/>
        </w:rPr>
        <w:t>ي</w:t>
      </w:r>
      <w:r w:rsidRPr="00A350C2">
        <w:rPr>
          <w:rtl/>
        </w:rPr>
        <w:t xml:space="preserve"> الشيوخ؛ ولا يستعمل إلا ف</w:t>
      </w:r>
      <w:r>
        <w:rPr>
          <w:rtl/>
        </w:rPr>
        <w:t>ي</w:t>
      </w:r>
      <w:r w:rsidRPr="00A350C2">
        <w:rPr>
          <w:rtl/>
        </w:rPr>
        <w:t xml:space="preserve"> الذم</w:t>
      </w:r>
      <w:r>
        <w:rPr>
          <w:rtl/>
        </w:rPr>
        <w:t>).</w:t>
      </w:r>
    </w:p>
    <w:p w:rsidR="00D14F3E" w:rsidRDefault="00D14F3E" w:rsidP="00D14F3E">
      <w:pPr>
        <w:pStyle w:val="libFootnote"/>
        <w:rPr>
          <w:rtl/>
        </w:rPr>
      </w:pPr>
      <w:r w:rsidRPr="00A350C2">
        <w:rPr>
          <w:rtl/>
        </w:rPr>
        <w:t>(2) نآد: صعبة.</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العشراء: الناقة الت</w:t>
      </w:r>
      <w:r>
        <w:rPr>
          <w:rtl/>
        </w:rPr>
        <w:t>ي</w:t>
      </w:r>
      <w:r w:rsidRPr="00A350C2">
        <w:rPr>
          <w:rtl/>
        </w:rPr>
        <w:t xml:space="preserve"> يأت</w:t>
      </w:r>
      <w:r>
        <w:rPr>
          <w:rtl/>
        </w:rPr>
        <w:t>ي</w:t>
      </w:r>
      <w:r w:rsidRPr="00A350C2">
        <w:rPr>
          <w:rtl/>
        </w:rPr>
        <w:t xml:space="preserve"> على حملها عشرة أشهر؛ فتكون أقوى بولدها؛ وجمعها: عشار. ومتلية؛ أ</w:t>
      </w:r>
      <w:r>
        <w:rPr>
          <w:rtl/>
        </w:rPr>
        <w:t>ي</w:t>
      </w:r>
      <w:r w:rsidRPr="00A350C2">
        <w:rPr>
          <w:rtl/>
        </w:rPr>
        <w:t xml:space="preserve"> تتلوها أولادها</w:t>
      </w:r>
      <w:r>
        <w:rPr>
          <w:rtl/>
        </w:rPr>
        <w:t>).</w:t>
      </w:r>
    </w:p>
    <w:p w:rsidR="00D14F3E" w:rsidRDefault="00D14F3E" w:rsidP="00D14F3E">
      <w:pPr>
        <w:pStyle w:val="libFootnote"/>
        <w:rPr>
          <w:rtl/>
        </w:rPr>
      </w:pPr>
      <w:r w:rsidRPr="00A350C2">
        <w:rPr>
          <w:rtl/>
        </w:rPr>
        <w:t>(4) السبق: المال المخاطر عليه.</w:t>
      </w:r>
    </w:p>
    <w:p w:rsidR="00D14F3E" w:rsidRDefault="00D14F3E" w:rsidP="00D14F3E">
      <w:pPr>
        <w:pStyle w:val="libFootnote"/>
        <w:rPr>
          <w:rtl/>
        </w:rPr>
      </w:pPr>
      <w:r w:rsidRPr="00A350C2">
        <w:rPr>
          <w:rtl/>
        </w:rPr>
        <w:t>(5) اللّقّاطة: موضع قريب من الحاجر؛ من منازل بن</w:t>
      </w:r>
      <w:r>
        <w:rPr>
          <w:rtl/>
        </w:rPr>
        <w:t>ي</w:t>
      </w:r>
      <w:r w:rsidRPr="00A350C2">
        <w:rPr>
          <w:rtl/>
        </w:rPr>
        <w:t xml:space="preserve"> فزارة ذكره ياقوت؛ وقال إنه قتل فيه مالك بن زهير.</w:t>
      </w:r>
    </w:p>
    <w:p w:rsidR="00D14F3E" w:rsidRDefault="00D14F3E" w:rsidP="00D14F3E">
      <w:pPr>
        <w:pStyle w:val="libFootnote"/>
        <w:rPr>
          <w:rtl/>
        </w:rPr>
      </w:pPr>
      <w:r w:rsidRPr="00A350C2">
        <w:rPr>
          <w:rtl/>
        </w:rPr>
        <w:t>(6) رواية الحماسة:</w:t>
      </w:r>
      <w:r>
        <w:rPr>
          <w:rtl/>
        </w:rPr>
        <w:t xml:space="preserve"> (</w:t>
      </w:r>
      <w:r w:rsidRPr="00A350C2">
        <w:rPr>
          <w:rtl/>
        </w:rPr>
        <w:t>لم أغمض</w:t>
      </w:r>
      <w:r>
        <w:rPr>
          <w:rtl/>
        </w:rPr>
        <w:t xml:space="preserve">)، </w:t>
      </w:r>
      <w:r w:rsidRPr="00A350C2">
        <w:rPr>
          <w:rtl/>
        </w:rPr>
        <w:t>والغماض: النوم بعينه.</w:t>
      </w:r>
    </w:p>
    <w:p w:rsidR="00D14F3E" w:rsidRPr="00A350C2" w:rsidRDefault="00D14F3E" w:rsidP="00D14F3E">
      <w:pPr>
        <w:pStyle w:val="libFootnote"/>
        <w:rPr>
          <w:rtl/>
        </w:rPr>
      </w:pPr>
      <w:r w:rsidRPr="00A350C2">
        <w:rPr>
          <w:rtl/>
        </w:rPr>
        <w:t>(7) م:</w:t>
      </w:r>
      <w:r>
        <w:rPr>
          <w:rtl/>
        </w:rPr>
        <w:t xml:space="preserve"> (</w:t>
      </w:r>
      <w:r w:rsidRPr="00A350C2">
        <w:rPr>
          <w:rtl/>
        </w:rPr>
        <w:t>تمش</w:t>
      </w:r>
      <w:r>
        <w:rPr>
          <w:rtl/>
        </w:rPr>
        <w:t>ي)</w:t>
      </w:r>
      <w:r w:rsidR="00DF4A8F">
        <w:rPr>
          <w:rtl/>
        </w:rPr>
        <w:t>؛</w:t>
      </w:r>
      <w:r w:rsidRPr="00A350C2">
        <w:rPr>
          <w:rtl/>
        </w:rPr>
        <w:t xml:space="preserve"> قال التبريز</w:t>
      </w:r>
      <w:r>
        <w:rPr>
          <w:rtl/>
        </w:rPr>
        <w:t>ي</w:t>
      </w:r>
      <w:r w:rsidRPr="00A350C2">
        <w:rPr>
          <w:rtl/>
        </w:rPr>
        <w:t>:</w:t>
      </w:r>
      <w:r>
        <w:rPr>
          <w:rtl/>
        </w:rPr>
        <w:t xml:space="preserve"> (</w:t>
      </w:r>
      <w:r w:rsidRPr="00A350C2">
        <w:rPr>
          <w:rtl/>
        </w:rPr>
        <w:t>وتمس</w:t>
      </w:r>
      <w:r>
        <w:rPr>
          <w:rtl/>
        </w:rPr>
        <w:t>ي</w:t>
      </w:r>
      <w:r w:rsidRPr="00A350C2">
        <w:rPr>
          <w:rtl/>
        </w:rPr>
        <w:t xml:space="preserve"> أجود؛ لأن طبقه:</w:t>
      </w:r>
      <w:r>
        <w:rPr>
          <w:rtl/>
        </w:rPr>
        <w:t xml:space="preserve"> (</w:t>
      </w:r>
      <w:r w:rsidRPr="00A350C2">
        <w:rPr>
          <w:rtl/>
        </w:rPr>
        <w:t>وتقوم معولة مع الأسحار</w:t>
      </w:r>
      <w:r>
        <w:rPr>
          <w:rtl/>
        </w:rPr>
        <w:t xml:space="preserve">)، </w:t>
      </w:r>
      <w:r w:rsidRPr="00A350C2">
        <w:rPr>
          <w:rtl/>
        </w:rPr>
        <w:t>فكأنه قال:</w:t>
      </w:r>
      <w:r>
        <w:rPr>
          <w:rtl/>
        </w:rPr>
        <w:t xml:space="preserve"> (</w:t>
      </w:r>
      <w:r w:rsidRPr="00A350C2">
        <w:rPr>
          <w:rtl/>
        </w:rPr>
        <w:t>تمس</w:t>
      </w:r>
      <w:r>
        <w:rPr>
          <w:rtl/>
        </w:rPr>
        <w:t>ي</w:t>
      </w:r>
      <w:r w:rsidRPr="00A350C2">
        <w:rPr>
          <w:rtl/>
        </w:rPr>
        <w:t xml:space="preserve"> حواسر وتصبح بواك</w:t>
      </w:r>
      <w:r>
        <w:rPr>
          <w:rtl/>
        </w:rPr>
        <w:t>ي)، (</w:t>
      </w:r>
      <w:r w:rsidRPr="00A350C2">
        <w:rPr>
          <w:rtl/>
        </w:rPr>
        <w:t>وحواسرا</w:t>
      </w:r>
      <w:r>
        <w:rPr>
          <w:rtl/>
        </w:rPr>
        <w:t>)</w:t>
      </w:r>
      <w:r w:rsidR="00DF4A8F">
        <w:rPr>
          <w:rtl/>
        </w:rPr>
        <w:t>؛</w:t>
      </w:r>
      <w:r w:rsidRPr="00A350C2">
        <w:rPr>
          <w:rtl/>
        </w:rPr>
        <w:t xml:space="preserve"> أ</w:t>
      </w:r>
      <w:r>
        <w:rPr>
          <w:rtl/>
        </w:rPr>
        <w:t>ي</w:t>
      </w:r>
      <w:r w:rsidRPr="00A350C2">
        <w:rPr>
          <w:rtl/>
        </w:rPr>
        <w:t xml:space="preserve"> يأت</w:t>
      </w:r>
      <w:r>
        <w:rPr>
          <w:rtl/>
        </w:rPr>
        <w:t>ي</w:t>
      </w:r>
      <w:r w:rsidRPr="00A350C2">
        <w:rPr>
          <w:rtl/>
        </w:rPr>
        <w:t xml:space="preserve"> عليهن المساء وقد طرحن خمرهن؛ فعل النساء يصبن بكبار قومهن.</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lastRenderedPageBreak/>
              <w:t>من كان مسرورا بمقتل مالك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فليأت نسوتنا بوجه نهار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يجد النّساء حواسرا يندبنه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يضربن أوجههنّ بالأحجار</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قد كنّ يخبأن الوجوه تستّرا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فاليوم حين بدون للنّظّار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أفبعد مقتل مالك بن زهير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ترجو النّساء عواقب الأطهار</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إن أرى ف</w:t>
            </w:r>
            <w:r>
              <w:rPr>
                <w:rtl/>
              </w:rPr>
              <w:t>ي</w:t>
            </w:r>
            <w:r w:rsidRPr="00A350C2">
              <w:rPr>
                <w:rtl/>
              </w:rPr>
              <w:t xml:space="preserve"> قتله لذو</w:t>
            </w:r>
            <w:r>
              <w:rPr>
                <w:rtl/>
              </w:rPr>
              <w:t>ي</w:t>
            </w:r>
            <w:r w:rsidRPr="00A350C2">
              <w:rPr>
                <w:rtl/>
              </w:rPr>
              <w:t xml:space="preserve"> الحجى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w:t>
            </w:r>
            <w:r>
              <w:rPr>
                <w:rtl/>
              </w:rPr>
              <w:t>لاّ</w:t>
            </w:r>
            <w:r w:rsidRPr="00A350C2">
              <w:rPr>
                <w:rtl/>
              </w:rPr>
              <w:t xml:space="preserve"> المط</w:t>
            </w:r>
            <w:r>
              <w:rPr>
                <w:rtl/>
              </w:rPr>
              <w:t>ي</w:t>
            </w:r>
            <w:r w:rsidRPr="00A350C2">
              <w:rPr>
                <w:rtl/>
              </w:rPr>
              <w:t xml:space="preserve"> تشدّ بالأكوار</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ومجنّبات ما يذقن عذوفة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يقذفن بالمهرات والأمهار</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ومساعرا صدأ الحديد عليهم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فكأنّما طلى الوجوه بقار</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90" w:name="_Toc398065547"/>
      <w:r w:rsidRPr="00A350C2">
        <w:rPr>
          <w:rtl/>
        </w:rPr>
        <w:t>[مقتل زهير بن جذيمة العبس</w:t>
      </w:r>
      <w:r>
        <w:rPr>
          <w:rtl/>
        </w:rPr>
        <w:t>ي</w:t>
      </w:r>
      <w:r w:rsidRPr="00A350C2">
        <w:rPr>
          <w:rtl/>
        </w:rPr>
        <w:t>:</w:t>
      </w:r>
      <w:r w:rsidR="000A5C9E">
        <w:rPr>
          <w:rtl/>
        </w:rPr>
        <w:t>]</w:t>
      </w:r>
      <w:bookmarkEnd w:id="90"/>
    </w:p>
    <w:p w:rsidR="00D14F3E" w:rsidRDefault="00D14F3E" w:rsidP="00D14F3E">
      <w:pPr>
        <w:pStyle w:val="libNormal"/>
        <w:rPr>
          <w:rtl/>
        </w:rPr>
      </w:pPr>
      <w:r w:rsidRPr="00A350C2">
        <w:rPr>
          <w:rtl/>
        </w:rPr>
        <w:t>فأما مقتل زهير بن جذيمة العبس</w:t>
      </w:r>
      <w:r>
        <w:rPr>
          <w:rtl/>
        </w:rPr>
        <w:t>ي</w:t>
      </w:r>
      <w:r w:rsidRPr="00A350C2">
        <w:rPr>
          <w:rtl/>
        </w:rPr>
        <w:t xml:space="preserve"> أب</w:t>
      </w:r>
      <w:r>
        <w:rPr>
          <w:rtl/>
        </w:rPr>
        <w:t>ي</w:t>
      </w:r>
      <w:r w:rsidRPr="00A350C2">
        <w:rPr>
          <w:rtl/>
        </w:rPr>
        <w:t xml:space="preserve"> قيس، فاختلفت الرواة ف</w:t>
      </w:r>
      <w:r>
        <w:rPr>
          <w:rtl/>
        </w:rPr>
        <w:t>ي</w:t>
      </w:r>
      <w:r w:rsidRPr="00A350C2">
        <w:rPr>
          <w:rtl/>
        </w:rPr>
        <w:t xml:space="preserve"> سببه، فيقال إن هوازن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نقد عليه ذكر الإتيان مع النسوة</w:t>
      </w:r>
      <w:r>
        <w:rPr>
          <w:rtl/>
        </w:rPr>
        <w:t>)</w:t>
      </w:r>
      <w:r w:rsidR="00DF4A8F">
        <w:rPr>
          <w:rtl/>
        </w:rPr>
        <w:t>؛</w:t>
      </w:r>
      <w:r w:rsidRPr="00A350C2">
        <w:rPr>
          <w:rtl/>
        </w:rPr>
        <w:t xml:space="preserve"> ورواية المرزوق</w:t>
      </w:r>
      <w:r>
        <w:rPr>
          <w:rtl/>
        </w:rPr>
        <w:t>ي</w:t>
      </w:r>
      <w:r w:rsidRPr="00A350C2">
        <w:rPr>
          <w:rtl/>
        </w:rPr>
        <w:t xml:space="preserve"> ف</w:t>
      </w:r>
      <w:r>
        <w:rPr>
          <w:rtl/>
        </w:rPr>
        <w:t>ي</w:t>
      </w:r>
      <w:r w:rsidRPr="00A350C2">
        <w:rPr>
          <w:rtl/>
        </w:rPr>
        <w:t xml:space="preserve"> الحماسة:</w:t>
      </w:r>
      <w:r>
        <w:rPr>
          <w:rtl/>
        </w:rPr>
        <w:t xml:space="preserve"> (</w:t>
      </w:r>
      <w:r w:rsidRPr="00A350C2">
        <w:rPr>
          <w:rtl/>
        </w:rPr>
        <w:t>فليأت ساحتنا</w:t>
      </w:r>
      <w:r>
        <w:rPr>
          <w:rtl/>
        </w:rPr>
        <w:t xml:space="preserve">)، </w:t>
      </w:r>
      <w:r w:rsidRPr="00A350C2">
        <w:rPr>
          <w:rtl/>
        </w:rPr>
        <w:t>قال: وأكثر من رأيناه يرو</w:t>
      </w:r>
      <w:r>
        <w:rPr>
          <w:rtl/>
        </w:rPr>
        <w:t>ي</w:t>
      </w:r>
      <w:r w:rsidRPr="00A350C2">
        <w:rPr>
          <w:rtl/>
        </w:rPr>
        <w:t>:</w:t>
      </w:r>
      <w:r>
        <w:rPr>
          <w:rtl/>
        </w:rPr>
        <w:t xml:space="preserve"> (</w:t>
      </w:r>
      <w:r w:rsidRPr="00A350C2">
        <w:rPr>
          <w:rtl/>
        </w:rPr>
        <w:t>فليأت نسوتنا</w:t>
      </w:r>
      <w:r>
        <w:rPr>
          <w:rtl/>
        </w:rPr>
        <w:t>)</w:t>
      </w:r>
      <w:r w:rsidR="00DF4A8F">
        <w:rPr>
          <w:rtl/>
        </w:rPr>
        <w:t>؛</w:t>
      </w:r>
      <w:r w:rsidRPr="00A350C2">
        <w:rPr>
          <w:rtl/>
        </w:rPr>
        <w:t xml:space="preserve"> ورأيت الأستاذ الرئيس أبا الفضل بن العميد يقول: إن</w:t>
      </w:r>
      <w:r>
        <w:rPr>
          <w:rtl/>
        </w:rPr>
        <w:t>ي</w:t>
      </w:r>
      <w:r w:rsidRPr="00A350C2">
        <w:rPr>
          <w:rtl/>
        </w:rPr>
        <w:t xml:space="preserve"> لأتعجب من أب</w:t>
      </w:r>
      <w:r>
        <w:rPr>
          <w:rtl/>
        </w:rPr>
        <w:t>ي</w:t>
      </w:r>
      <w:r w:rsidRPr="00A350C2">
        <w:rPr>
          <w:rtl/>
        </w:rPr>
        <w:t xml:space="preserve"> تمام مع تكلفه رم جوانب ما يختاره من الأبيات، وغسله من درن الألفاظ، كيف ترك تأمل قوله:</w:t>
      </w:r>
      <w:r>
        <w:rPr>
          <w:rtl/>
        </w:rPr>
        <w:t xml:space="preserve"> (</w:t>
      </w:r>
      <w:r w:rsidRPr="00A350C2">
        <w:rPr>
          <w:rtl/>
        </w:rPr>
        <w:t>فليأت نسوتنا</w:t>
      </w:r>
      <w:r>
        <w:rPr>
          <w:rtl/>
        </w:rPr>
        <w:t>)</w:t>
      </w:r>
      <w:r w:rsidR="00DF4A8F">
        <w:rPr>
          <w:rtl/>
        </w:rPr>
        <w:t>؛</w:t>
      </w:r>
      <w:r w:rsidRPr="00A350C2">
        <w:rPr>
          <w:rtl/>
        </w:rPr>
        <w:t xml:space="preserve"> وهذه لفظة شنيعة</w:t>
      </w:r>
      <w:r>
        <w:rPr>
          <w:rtl/>
        </w:rPr>
        <w:t>)</w:t>
      </w:r>
      <w:r w:rsidR="00DF4A8F">
        <w:rPr>
          <w:rtl/>
        </w:rPr>
        <w:t>:</w:t>
      </w:r>
      <w:r w:rsidRPr="00A350C2">
        <w:rPr>
          <w:rtl/>
        </w:rPr>
        <w:t xml:space="preserve"> ووجه النهار:</w:t>
      </w:r>
    </w:p>
    <w:p w:rsidR="00D14F3E" w:rsidRDefault="00D14F3E" w:rsidP="00D14F3E">
      <w:pPr>
        <w:pStyle w:val="libFootnote"/>
        <w:rPr>
          <w:rtl/>
        </w:rPr>
      </w:pPr>
      <w:r w:rsidRPr="00A350C2">
        <w:rPr>
          <w:rtl/>
        </w:rPr>
        <w:t>صدره.</w:t>
      </w:r>
    </w:p>
    <w:p w:rsidR="00D14F3E" w:rsidRDefault="00D14F3E" w:rsidP="00D14F3E">
      <w:pPr>
        <w:pStyle w:val="libFootnote"/>
        <w:rPr>
          <w:rtl/>
        </w:rPr>
      </w:pPr>
      <w:r w:rsidRPr="00A350C2">
        <w:rPr>
          <w:rtl/>
        </w:rPr>
        <w:t>(2) ت:</w:t>
      </w:r>
      <w:r>
        <w:rPr>
          <w:rtl/>
        </w:rPr>
        <w:t xml:space="preserve"> (</w:t>
      </w:r>
      <w:r w:rsidRPr="00A350C2">
        <w:rPr>
          <w:rtl/>
        </w:rPr>
        <w:t>بالأسحار</w:t>
      </w:r>
      <w:r>
        <w:rPr>
          <w:rtl/>
        </w:rPr>
        <w:t xml:space="preserve">)، </w:t>
      </w:r>
      <w:r w:rsidRPr="00A350C2">
        <w:rPr>
          <w:rtl/>
        </w:rPr>
        <w:t>وه</w:t>
      </w:r>
      <w:r>
        <w:rPr>
          <w:rtl/>
        </w:rPr>
        <w:t>ي</w:t>
      </w:r>
      <w:r w:rsidRPr="00A350C2">
        <w:rPr>
          <w:rtl/>
        </w:rPr>
        <w:t xml:space="preserve"> رواية الحماسة، وف</w:t>
      </w:r>
      <w:r>
        <w:rPr>
          <w:rtl/>
        </w:rPr>
        <w:t>ي</w:t>
      </w:r>
      <w:r w:rsidRPr="00A350C2">
        <w:rPr>
          <w:rtl/>
        </w:rPr>
        <w:t xml:space="preserve"> ونسخة بحاشية الأصل:</w:t>
      </w:r>
      <w:r>
        <w:rPr>
          <w:rtl/>
        </w:rPr>
        <w:t xml:space="preserve"> (</w:t>
      </w:r>
      <w:r w:rsidRPr="00A350C2">
        <w:rPr>
          <w:rtl/>
        </w:rPr>
        <w:t>بالأسيار</w:t>
      </w:r>
      <w:r>
        <w:rPr>
          <w:rtl/>
        </w:rPr>
        <w:t>).</w:t>
      </w:r>
    </w:p>
    <w:p w:rsidR="00D14F3E" w:rsidRDefault="00D14F3E" w:rsidP="00D14F3E">
      <w:pPr>
        <w:pStyle w:val="libFootnote"/>
        <w:rPr>
          <w:rtl/>
        </w:rPr>
      </w:pPr>
      <w:r w:rsidRPr="00A350C2">
        <w:rPr>
          <w:rtl/>
        </w:rPr>
        <w:t>(3) ف، ونسخة بحاشيت</w:t>
      </w:r>
      <w:r>
        <w:rPr>
          <w:rtl/>
        </w:rPr>
        <w:t>ي</w:t>
      </w:r>
      <w:r w:rsidRPr="00A350C2">
        <w:rPr>
          <w:rtl/>
        </w:rPr>
        <w:t xml:space="preserve"> الأصل، ت:</w:t>
      </w:r>
      <w:r>
        <w:rPr>
          <w:rtl/>
        </w:rPr>
        <w:t xml:space="preserve"> (</w:t>
      </w:r>
      <w:r w:rsidRPr="00A350C2">
        <w:rPr>
          <w:rtl/>
        </w:rPr>
        <w:t>برزن</w:t>
      </w:r>
      <w:r>
        <w:rPr>
          <w:rtl/>
        </w:rPr>
        <w:t>)</w:t>
      </w:r>
      <w:r w:rsidR="00DF4A8F">
        <w:rPr>
          <w:rtl/>
        </w:rPr>
        <w:t>؛</w:t>
      </w:r>
      <w:r w:rsidRPr="00A350C2">
        <w:rPr>
          <w:rtl/>
        </w:rPr>
        <w:t xml:space="preserve"> وه</w:t>
      </w:r>
      <w:r>
        <w:rPr>
          <w:rtl/>
        </w:rPr>
        <w:t>ي</w:t>
      </w:r>
      <w:r w:rsidRPr="00A350C2">
        <w:rPr>
          <w:rtl/>
        </w:rPr>
        <w:t xml:space="preserve"> رواية الحماسة. ت:</w:t>
      </w:r>
      <w:r>
        <w:rPr>
          <w:rtl/>
        </w:rPr>
        <w:t xml:space="preserve"> (</w:t>
      </w:r>
      <w:r w:rsidRPr="00A350C2">
        <w:rPr>
          <w:rtl/>
        </w:rPr>
        <w:t>قد أبرزن</w:t>
      </w:r>
      <w:r>
        <w:rPr>
          <w:rtl/>
        </w:rPr>
        <w:t>).</w:t>
      </w:r>
    </w:p>
    <w:p w:rsidR="00D14F3E" w:rsidRDefault="00D14F3E" w:rsidP="00D14F3E">
      <w:pPr>
        <w:pStyle w:val="libFootnote"/>
        <w:rPr>
          <w:rtl/>
        </w:rPr>
      </w:pPr>
      <w:r w:rsidRPr="00A350C2">
        <w:rPr>
          <w:rtl/>
        </w:rPr>
        <w:t>(4) المراد بعواقب الأطهار مراجعة الأزواج إلى أزواجهن بعقب أطهارهن؛ وف</w:t>
      </w:r>
      <w:r>
        <w:rPr>
          <w:rtl/>
        </w:rPr>
        <w:t>ي</w:t>
      </w:r>
      <w:r w:rsidRPr="00A350C2">
        <w:rPr>
          <w:rtl/>
        </w:rPr>
        <w:t xml:space="preserve"> حواش</w:t>
      </w:r>
      <w:r>
        <w:rPr>
          <w:rtl/>
        </w:rPr>
        <w:t>ي</w:t>
      </w:r>
      <w:r w:rsidRPr="00A350C2">
        <w:rPr>
          <w:rtl/>
        </w:rPr>
        <w:t xml:space="preserve"> الأصل، ت، ف، تعليقا على قوله:</w:t>
      </w:r>
      <w:r>
        <w:rPr>
          <w:rtl/>
        </w:rPr>
        <w:t xml:space="preserve"> (</w:t>
      </w:r>
      <w:r w:rsidRPr="00A350C2">
        <w:rPr>
          <w:rtl/>
        </w:rPr>
        <w:t>زهير</w:t>
      </w:r>
      <w:r>
        <w:rPr>
          <w:rtl/>
        </w:rPr>
        <w:t xml:space="preserve">)، </w:t>
      </w:r>
      <w:r w:rsidRPr="00A350C2">
        <w:rPr>
          <w:rtl/>
        </w:rPr>
        <w:t>بإسكان الياء:</w:t>
      </w:r>
      <w:r>
        <w:rPr>
          <w:rtl/>
        </w:rPr>
        <w:t xml:space="preserve"> (</w:t>
      </w:r>
      <w:r w:rsidRPr="00A350C2">
        <w:rPr>
          <w:rtl/>
        </w:rPr>
        <w:t xml:space="preserve">جعل عروض الضرب </w:t>
      </w:r>
      <w:r>
        <w:rPr>
          <w:rtl/>
        </w:rPr>
        <w:t>الثاني</w:t>
      </w:r>
      <w:r w:rsidRPr="00A350C2">
        <w:rPr>
          <w:rtl/>
        </w:rPr>
        <w:t xml:space="preserve"> من الكامل مقطوعة، وردها من متفاعلن إلى فعلاتن</w:t>
      </w:r>
      <w:r>
        <w:rPr>
          <w:rtl/>
        </w:rPr>
        <w:t>)</w:t>
      </w:r>
      <w:r w:rsidR="00DF4A8F">
        <w:rPr>
          <w:rtl/>
        </w:rPr>
        <w:t>؛</w:t>
      </w:r>
      <w:r w:rsidRPr="00A350C2">
        <w:rPr>
          <w:rtl/>
        </w:rPr>
        <w:t xml:space="preserve"> وهذا الحذف يسميه المتأخرون القطع، وسماه الخليل الإقعاد؛ وسماه ابن قتيبة الإقواء؛ لأنه نقص من عروضه قوة، (وانظر العمدة 1: 94، والشعر والشعراء 43، وشروح سقط الزند 1146).</w:t>
      </w:r>
    </w:p>
    <w:p w:rsidR="00D14F3E" w:rsidRDefault="00D14F3E" w:rsidP="00D14F3E">
      <w:pPr>
        <w:pStyle w:val="libFootnote"/>
        <w:rPr>
          <w:rtl/>
        </w:rPr>
      </w:pPr>
      <w:r w:rsidRPr="00A350C2">
        <w:rPr>
          <w:rtl/>
        </w:rPr>
        <w:t>(5) رواية الحماسة</w:t>
      </w:r>
      <w:r>
        <w:rPr>
          <w:rtl/>
        </w:rPr>
        <w:t xml:space="preserve"> - </w:t>
      </w:r>
      <w:r w:rsidRPr="00A350C2">
        <w:rPr>
          <w:rtl/>
        </w:rPr>
        <w:t>بشرح التبريز</w:t>
      </w:r>
      <w:r>
        <w:rPr>
          <w:rtl/>
        </w:rPr>
        <w:t>ي</w:t>
      </w:r>
      <w:r w:rsidRPr="00A350C2">
        <w:rPr>
          <w:rtl/>
        </w:rPr>
        <w:t>:</w:t>
      </w:r>
      <w:r>
        <w:rPr>
          <w:rtl/>
        </w:rPr>
        <w:t xml:space="preserve"> (</w:t>
      </w:r>
      <w:r w:rsidRPr="00A350C2">
        <w:rPr>
          <w:rtl/>
        </w:rPr>
        <w:t>لذو</w:t>
      </w:r>
      <w:r>
        <w:rPr>
          <w:rtl/>
        </w:rPr>
        <w:t>ي</w:t>
      </w:r>
      <w:r w:rsidRPr="00A350C2">
        <w:rPr>
          <w:rtl/>
        </w:rPr>
        <w:t xml:space="preserve"> النهى</w:t>
      </w:r>
      <w:r>
        <w:rPr>
          <w:rtl/>
        </w:rPr>
        <w:t>).</w:t>
      </w:r>
    </w:p>
    <w:p w:rsidR="00D14F3E" w:rsidRDefault="00D14F3E" w:rsidP="00D14F3E">
      <w:pPr>
        <w:pStyle w:val="libFootnote"/>
        <w:rPr>
          <w:rtl/>
        </w:rPr>
      </w:pPr>
      <w:r w:rsidRPr="00A350C2">
        <w:rPr>
          <w:rtl/>
        </w:rPr>
        <w:t>وتشد بالأكوار، أ</w:t>
      </w:r>
      <w:r>
        <w:rPr>
          <w:rtl/>
        </w:rPr>
        <w:t>ي</w:t>
      </w:r>
      <w:r w:rsidRPr="00A350C2">
        <w:rPr>
          <w:rtl/>
        </w:rPr>
        <w:t xml:space="preserve"> تشد عليها الأكوار.</w:t>
      </w:r>
    </w:p>
    <w:p w:rsidR="00D14F3E" w:rsidRDefault="00D14F3E" w:rsidP="00D14F3E">
      <w:pPr>
        <w:pStyle w:val="libFootnote"/>
        <w:rPr>
          <w:rtl/>
        </w:rPr>
      </w:pPr>
      <w:r w:rsidRPr="00A350C2">
        <w:rPr>
          <w:rtl/>
        </w:rPr>
        <w:t>(6) المجنبات هنا: الخيل تجنب إلى الإبل ف</w:t>
      </w:r>
      <w:r>
        <w:rPr>
          <w:rtl/>
        </w:rPr>
        <w:t>ي</w:t>
      </w:r>
      <w:r w:rsidRPr="00A350C2">
        <w:rPr>
          <w:rtl/>
        </w:rPr>
        <w:t xml:space="preserve"> الغزو.</w:t>
      </w:r>
    </w:p>
    <w:p w:rsidR="00D14F3E" w:rsidRDefault="00D14F3E" w:rsidP="00D14F3E">
      <w:pPr>
        <w:pStyle w:val="libFootnote"/>
        <w:rPr>
          <w:rtl/>
        </w:rPr>
      </w:pPr>
      <w:r w:rsidRPr="00A350C2">
        <w:rPr>
          <w:rtl/>
        </w:rPr>
        <w:t>والعذوف والعذوفة أدنى ما يؤكل، ورواية الحماسة:</w:t>
      </w:r>
      <w:r>
        <w:rPr>
          <w:rtl/>
        </w:rPr>
        <w:t xml:space="preserve"> (</w:t>
      </w:r>
      <w:r w:rsidRPr="00A350C2">
        <w:rPr>
          <w:rtl/>
        </w:rPr>
        <w:t>عذوفا</w:t>
      </w:r>
      <w:r>
        <w:rPr>
          <w:rtl/>
        </w:rPr>
        <w:t xml:space="preserve">)، </w:t>
      </w:r>
      <w:r w:rsidRPr="00A350C2">
        <w:rPr>
          <w:rtl/>
        </w:rPr>
        <w:t>والمهرات: جمع مهرة؛ قال التبريز</w:t>
      </w:r>
      <w:r>
        <w:rPr>
          <w:rtl/>
        </w:rPr>
        <w:t>ي</w:t>
      </w:r>
      <w:r w:rsidRPr="00A350C2">
        <w:rPr>
          <w:rtl/>
        </w:rPr>
        <w:t xml:space="preserve"> ف</w:t>
      </w:r>
      <w:r>
        <w:rPr>
          <w:rtl/>
        </w:rPr>
        <w:t>ي</w:t>
      </w:r>
      <w:r w:rsidRPr="00A350C2">
        <w:rPr>
          <w:rtl/>
        </w:rPr>
        <w:t xml:space="preserve"> معنى البيتين:</w:t>
      </w:r>
      <w:r>
        <w:rPr>
          <w:rtl/>
        </w:rPr>
        <w:t xml:space="preserve"> (</w:t>
      </w:r>
      <w:r w:rsidRPr="00A350C2">
        <w:rPr>
          <w:rtl/>
        </w:rPr>
        <w:t>ما أرى ف</w:t>
      </w:r>
      <w:r>
        <w:rPr>
          <w:rtl/>
        </w:rPr>
        <w:t>ي</w:t>
      </w:r>
      <w:r w:rsidRPr="00A350C2">
        <w:rPr>
          <w:rtl/>
        </w:rPr>
        <w:t xml:space="preserve"> قتل مالك بن زهير رأيا لذو</w:t>
      </w:r>
      <w:r>
        <w:rPr>
          <w:rtl/>
        </w:rPr>
        <w:t>ي</w:t>
      </w:r>
      <w:r w:rsidRPr="00A350C2">
        <w:rPr>
          <w:rtl/>
        </w:rPr>
        <w:t xml:space="preserve"> العقول؛ إلا أن تركب الإبل وتجنب الخيل، ويسار بها سيرا عنيفا؛ حتى ترم</w:t>
      </w:r>
      <w:r>
        <w:rPr>
          <w:rtl/>
        </w:rPr>
        <w:t>ي</w:t>
      </w:r>
      <w:r w:rsidRPr="00A350C2">
        <w:rPr>
          <w:rtl/>
        </w:rPr>
        <w:t xml:space="preserve"> أجنتها، فتبلغ بنا إلى عدونا، فنغير عليهم، ونسفك دماءهم</w:t>
      </w:r>
      <w:r>
        <w:rPr>
          <w:rtl/>
        </w:rPr>
        <w:t>).</w:t>
      </w:r>
    </w:p>
    <w:p w:rsidR="00D14F3E" w:rsidRPr="00A350C2" w:rsidRDefault="00D14F3E" w:rsidP="00D14F3E">
      <w:pPr>
        <w:pStyle w:val="libFootnote"/>
        <w:rPr>
          <w:rtl/>
        </w:rPr>
      </w:pPr>
      <w:r w:rsidRPr="00A350C2">
        <w:rPr>
          <w:rtl/>
        </w:rPr>
        <w:t>(7) المساعر: جمع مسعر، والمسعر: هو الشجاع؛ كأنه آلة ف</w:t>
      </w:r>
      <w:r>
        <w:rPr>
          <w:rtl/>
        </w:rPr>
        <w:t>ي</w:t>
      </w:r>
      <w:r w:rsidRPr="00A350C2">
        <w:rPr>
          <w:rtl/>
        </w:rPr>
        <w:t xml:space="preserve"> إسعار الحرب وإيقادها؛ وصدأ الحديد آت من اتصالهم بالدروع ولبسها.</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ابن منصور كانت تؤتى الإتاوة زهير بن جذيمة، ولم تكثر عامر بن صعصعة بعد، فهم أذلّ من يد ف</w:t>
      </w:r>
      <w:r>
        <w:rPr>
          <w:rtl/>
        </w:rPr>
        <w:t>ي</w:t>
      </w:r>
      <w:r w:rsidRPr="00A350C2">
        <w:rPr>
          <w:rtl/>
        </w:rPr>
        <w:t xml:space="preserve"> رحم، فأتت عجوز من هوازن زهير بن جذيمة بسمن ف</w:t>
      </w:r>
      <w:r>
        <w:rPr>
          <w:rtl/>
        </w:rPr>
        <w:t>ي</w:t>
      </w:r>
      <w:r w:rsidRPr="00A350C2">
        <w:rPr>
          <w:rtl/>
        </w:rPr>
        <w:t xml:space="preserve"> نحى، واعتذرت إليه، وشكت السنين اللّوات</w:t>
      </w:r>
      <w:r>
        <w:rPr>
          <w:rtl/>
        </w:rPr>
        <w:t>ي</w:t>
      </w:r>
      <w:r w:rsidRPr="00A350C2">
        <w:rPr>
          <w:rtl/>
        </w:rPr>
        <w:t xml:space="preserve"> تتابعت على الناس، فذاقه فلم يرض طعمه، فدعّها</w:t>
      </w:r>
      <w:r>
        <w:rPr>
          <w:rtl/>
        </w:rPr>
        <w:t xml:space="preserve"> - </w:t>
      </w:r>
      <w:r w:rsidRPr="00A350C2">
        <w:rPr>
          <w:rtl/>
        </w:rPr>
        <w:t>أ</w:t>
      </w:r>
      <w:r>
        <w:rPr>
          <w:rtl/>
        </w:rPr>
        <w:t>ي</w:t>
      </w:r>
      <w:r w:rsidRPr="00A350C2">
        <w:rPr>
          <w:rtl/>
        </w:rPr>
        <w:t xml:space="preserve"> دفعها</w:t>
      </w:r>
      <w:r>
        <w:rPr>
          <w:rtl/>
        </w:rPr>
        <w:t xml:space="preserve"> - </w:t>
      </w:r>
      <w:r w:rsidRPr="00A350C2">
        <w:rPr>
          <w:rtl/>
        </w:rPr>
        <w:t>بقوس ف</w:t>
      </w:r>
      <w:r>
        <w:rPr>
          <w:rtl/>
        </w:rPr>
        <w:t>ي</w:t>
      </w:r>
      <w:r w:rsidRPr="00A350C2">
        <w:rPr>
          <w:rtl/>
        </w:rPr>
        <w:t xml:space="preserve"> يده عطل</w:t>
      </w:r>
      <w:r>
        <w:rPr>
          <w:rtl/>
        </w:rPr>
        <w:t xml:space="preserve"> </w:t>
      </w:r>
      <w:r w:rsidRPr="008A1F12">
        <w:rPr>
          <w:rStyle w:val="libFootnotenumChar"/>
          <w:rtl/>
        </w:rPr>
        <w:t>(1)</w:t>
      </w:r>
      <w:r>
        <w:rPr>
          <w:rtl/>
        </w:rPr>
        <w:t xml:space="preserve">، </w:t>
      </w:r>
      <w:r w:rsidRPr="00A350C2">
        <w:rPr>
          <w:rtl/>
        </w:rPr>
        <w:t>ف</w:t>
      </w:r>
      <w:r>
        <w:rPr>
          <w:rtl/>
        </w:rPr>
        <w:t>ي</w:t>
      </w:r>
      <w:r w:rsidRPr="00A350C2">
        <w:rPr>
          <w:rtl/>
        </w:rPr>
        <w:t xml:space="preserve"> صدرها، فسقطت فبدت عورتها، فغضبت من ذلك هوازن، وحقدته إلى ما كان ف</w:t>
      </w:r>
      <w:r>
        <w:rPr>
          <w:rtl/>
        </w:rPr>
        <w:t>ي</w:t>
      </w:r>
      <w:r w:rsidRPr="00A350C2">
        <w:rPr>
          <w:rtl/>
        </w:rPr>
        <w:t xml:space="preserve"> صدرها</w:t>
      </w:r>
      <w:r>
        <w:rPr>
          <w:rtl/>
        </w:rPr>
        <w:t xml:space="preserve"> </w:t>
      </w:r>
      <w:r w:rsidRPr="008A1F12">
        <w:rPr>
          <w:rStyle w:val="libFootnotenumChar"/>
          <w:rtl/>
        </w:rPr>
        <w:t>(2)</w:t>
      </w:r>
      <w:r>
        <w:rPr>
          <w:rtl/>
        </w:rPr>
        <w:t xml:space="preserve"> </w:t>
      </w:r>
      <w:r w:rsidRPr="00A350C2">
        <w:rPr>
          <w:rtl/>
        </w:rPr>
        <w:t>من الغيظ، وكانت يومئذ قد أمرت بنو عامر بن صعصعة</w:t>
      </w:r>
      <w:r>
        <w:rPr>
          <w:rtl/>
        </w:rPr>
        <w:t xml:space="preserve"> - </w:t>
      </w:r>
      <w:r w:rsidRPr="00A350C2">
        <w:rPr>
          <w:rtl/>
        </w:rPr>
        <w:t>أ</w:t>
      </w:r>
      <w:r>
        <w:rPr>
          <w:rtl/>
        </w:rPr>
        <w:t>ي</w:t>
      </w:r>
      <w:r w:rsidRPr="00A350C2">
        <w:rPr>
          <w:rtl/>
        </w:rPr>
        <w:t xml:space="preserve"> كثرت</w:t>
      </w:r>
      <w:r>
        <w:rPr>
          <w:rtl/>
        </w:rPr>
        <w:t xml:space="preserve"> - </w:t>
      </w:r>
      <w:r w:rsidRPr="00A350C2">
        <w:rPr>
          <w:rtl/>
        </w:rPr>
        <w:t>فآلى جعفر بن كلاب فقال: و</w:t>
      </w:r>
      <w:r>
        <w:rPr>
          <w:rtl/>
        </w:rPr>
        <w:t>الله</w:t>
      </w:r>
      <w:r w:rsidRPr="00A350C2">
        <w:rPr>
          <w:rtl/>
        </w:rPr>
        <w:t xml:space="preserve"> لأجعلنّ ذراع</w:t>
      </w:r>
      <w:r>
        <w:rPr>
          <w:rtl/>
        </w:rPr>
        <w:t>ي</w:t>
      </w:r>
      <w:r w:rsidRPr="00A350C2">
        <w:rPr>
          <w:rtl/>
        </w:rPr>
        <w:t xml:space="preserve"> هذه وراء عنقه</w:t>
      </w:r>
      <w:r>
        <w:rPr>
          <w:rtl/>
        </w:rPr>
        <w:t xml:space="preserve"> </w:t>
      </w:r>
      <w:r w:rsidRPr="008A1F12">
        <w:rPr>
          <w:rStyle w:val="libFootnotenumChar"/>
          <w:rtl/>
        </w:rPr>
        <w:t>(3)</w:t>
      </w:r>
      <w:r>
        <w:rPr>
          <w:rtl/>
        </w:rPr>
        <w:t xml:space="preserve"> </w:t>
      </w:r>
      <w:r w:rsidRPr="00A350C2">
        <w:rPr>
          <w:rtl/>
        </w:rPr>
        <w:t>حتى أقتل أو يقتل</w:t>
      </w:r>
      <w:r>
        <w:rPr>
          <w:rtl/>
        </w:rPr>
        <w:t xml:space="preserve"> </w:t>
      </w:r>
      <w:r w:rsidRPr="008A1F12">
        <w:rPr>
          <w:rStyle w:val="libFootnotenumChar"/>
          <w:rtl/>
        </w:rPr>
        <w:t>(4)</w:t>
      </w:r>
      <w:r w:rsidR="00DF4A8F">
        <w:rPr>
          <w:rtl/>
        </w:rPr>
        <w:t>؛</w:t>
      </w:r>
      <w:r w:rsidRPr="00A350C2">
        <w:rPr>
          <w:rtl/>
        </w:rPr>
        <w:t xml:space="preserve"> وف</w:t>
      </w:r>
      <w:r>
        <w:rPr>
          <w:rtl/>
        </w:rPr>
        <w:t>ي</w:t>
      </w:r>
      <w:r w:rsidRPr="00A350C2">
        <w:rPr>
          <w:rtl/>
        </w:rPr>
        <w:t xml:space="preserve"> ذلك يقول خالد بن جعفر:</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أريغون</w:t>
            </w:r>
            <w:r>
              <w:rPr>
                <w:rtl/>
              </w:rPr>
              <w:t>ي</w:t>
            </w:r>
            <w:r w:rsidRPr="00A350C2">
              <w:rPr>
                <w:rtl/>
              </w:rPr>
              <w:t xml:space="preserve"> إراغتكم فإن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وحذفة كالشجى تحت الوريد</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مقرّبة أواسيها بنفس</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وألحفها ردائ</w:t>
            </w:r>
            <w:r>
              <w:rPr>
                <w:rtl/>
              </w:rPr>
              <w:t>ي</w:t>
            </w:r>
            <w:r w:rsidRPr="00A350C2">
              <w:rPr>
                <w:rtl/>
              </w:rPr>
              <w:t xml:space="preserve"> ف</w:t>
            </w:r>
            <w:r>
              <w:rPr>
                <w:rtl/>
              </w:rPr>
              <w:t>ي</w:t>
            </w:r>
            <w:r w:rsidRPr="00A350C2">
              <w:rPr>
                <w:rtl/>
              </w:rPr>
              <w:t xml:space="preserve"> الجليد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لعلّ </w:t>
            </w:r>
            <w:r>
              <w:rPr>
                <w:rtl/>
              </w:rPr>
              <w:t>الله</w:t>
            </w:r>
            <w:r w:rsidRPr="00A350C2">
              <w:rPr>
                <w:rtl/>
              </w:rPr>
              <w:t xml:space="preserve"> يمكنن</w:t>
            </w:r>
            <w:r>
              <w:rPr>
                <w:rtl/>
              </w:rPr>
              <w:t>ي</w:t>
            </w:r>
            <w:r w:rsidRPr="00A350C2">
              <w:rPr>
                <w:rtl/>
              </w:rPr>
              <w:t xml:space="preserve"> عليها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جهارا من زهير أو أسيد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فإمّا تثقفون</w:t>
            </w:r>
            <w:r>
              <w:rPr>
                <w:rtl/>
              </w:rPr>
              <w:t>ي</w:t>
            </w:r>
            <w:r w:rsidRPr="00A350C2">
              <w:rPr>
                <w:rtl/>
              </w:rPr>
              <w:t xml:space="preserve"> فاقتلون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فمن أثقف فليس إلى خلود</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ويقال بل كان السبب ف</w:t>
      </w:r>
      <w:r>
        <w:rPr>
          <w:rtl/>
        </w:rPr>
        <w:t>ي</w:t>
      </w:r>
      <w:r w:rsidRPr="00A350C2">
        <w:rPr>
          <w:rtl/>
        </w:rPr>
        <w:t xml:space="preserve"> ذلك أن زهير بن جذيمة لما قتل ف</w:t>
      </w:r>
      <w:r>
        <w:rPr>
          <w:rtl/>
        </w:rPr>
        <w:t>ي</w:t>
      </w:r>
      <w:r w:rsidRPr="00A350C2">
        <w:rPr>
          <w:rtl/>
        </w:rPr>
        <w:t xml:space="preserve"> غن</w:t>
      </w:r>
      <w:r>
        <w:rPr>
          <w:rtl/>
        </w:rPr>
        <w:t>ي</w:t>
      </w:r>
      <w:r w:rsidRPr="00A350C2">
        <w:rPr>
          <w:rtl/>
        </w:rPr>
        <w:t xml:space="preserve"> من قتل بابنه شأس وافى عكاظ، فلقيه خالد بن جعفر بن كلاب</w:t>
      </w:r>
      <w:r>
        <w:rPr>
          <w:rtl/>
        </w:rPr>
        <w:t xml:space="preserve"> - </w:t>
      </w:r>
      <w:r w:rsidRPr="00A350C2">
        <w:rPr>
          <w:rtl/>
        </w:rPr>
        <w:t>وكان حدثا</w:t>
      </w:r>
      <w:r>
        <w:rPr>
          <w:rtl/>
        </w:rPr>
        <w:t xml:space="preserve"> - </w:t>
      </w:r>
      <w:r w:rsidRPr="00A350C2">
        <w:rPr>
          <w:rtl/>
        </w:rPr>
        <w:t>فقال: يازهير، أما آن لك أن تشتف</w:t>
      </w:r>
      <w:r>
        <w:rPr>
          <w:rtl/>
        </w:rPr>
        <w:t>ي</w:t>
      </w:r>
      <w:r w:rsidRPr="00A350C2">
        <w:rPr>
          <w:rtl/>
        </w:rPr>
        <w:t xml:space="preserve"> وتكف!</w:t>
      </w:r>
      <w:r>
        <w:rPr>
          <w:rtl/>
        </w:rPr>
        <w:t xml:space="preserve"> - </w:t>
      </w:r>
      <w:r w:rsidRPr="00A350C2">
        <w:rPr>
          <w:rtl/>
        </w:rPr>
        <w:t>يعن</w:t>
      </w:r>
      <w:r>
        <w:rPr>
          <w:rtl/>
        </w:rPr>
        <w:t>ي</w:t>
      </w:r>
      <w:r w:rsidRPr="00A350C2">
        <w:rPr>
          <w:rtl/>
        </w:rPr>
        <w:t xml:space="preserve"> مما قتل بشاس</w:t>
      </w:r>
      <w:r>
        <w:rPr>
          <w:rtl/>
        </w:rPr>
        <w:t xml:space="preserve"> - </w:t>
      </w:r>
      <w:r w:rsidRPr="00A350C2">
        <w:rPr>
          <w:rtl/>
        </w:rPr>
        <w:t>فأغلظ له زهير وحقره، فقال خالد: اللهم أمكن يد</w:t>
      </w:r>
      <w:r>
        <w:rPr>
          <w:rtl/>
        </w:rPr>
        <w:t>ي</w:t>
      </w:r>
      <w:r w:rsidRPr="00A350C2">
        <w:rPr>
          <w:rtl/>
        </w:rPr>
        <w:t xml:space="preserve"> هذه الشعراء القصيرة من عنق زهير بن جذيمة، ثم أعنّي عليه، فقال زهير: </w:t>
      </w:r>
      <w:r>
        <w:rPr>
          <w:rtl/>
        </w:rPr>
        <w:t>الله</w:t>
      </w:r>
      <w:r w:rsidRPr="00A350C2">
        <w:rPr>
          <w:rtl/>
        </w:rPr>
        <w:t>م أمكن يد</w:t>
      </w:r>
      <w:r>
        <w:rPr>
          <w:rtl/>
        </w:rPr>
        <w:t>ي</w:t>
      </w:r>
      <w:r w:rsidRPr="00A350C2">
        <w:rPr>
          <w:rtl/>
        </w:rPr>
        <w:t xml:space="preserve"> هذه البيضاء</w:t>
      </w:r>
      <w:r>
        <w:rPr>
          <w:rtl/>
        </w:rPr>
        <w:t xml:space="preserve"> </w:t>
      </w:r>
      <w:r w:rsidRPr="008A1F12">
        <w:rPr>
          <w:rStyle w:val="libFootnotenumChar"/>
          <w:rtl/>
        </w:rPr>
        <w:t>(7)</w:t>
      </w:r>
      <w:r>
        <w:rPr>
          <w:rtl/>
        </w:rPr>
        <w:t xml:space="preserve"> </w:t>
      </w:r>
      <w:r w:rsidRPr="00A350C2">
        <w:rPr>
          <w:rtl/>
        </w:rPr>
        <w:t>الطويلة من عنق خالد، ثم خلّ بيننا، فقالت قريش: هلكت</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قوس عطل: لا وتر عليها.</w:t>
      </w:r>
    </w:p>
    <w:p w:rsidR="00D14F3E" w:rsidRDefault="00D14F3E" w:rsidP="00D14F3E">
      <w:pPr>
        <w:pStyle w:val="libFootnote"/>
        <w:rPr>
          <w:rtl/>
        </w:rPr>
      </w:pPr>
      <w:r w:rsidRPr="00A350C2">
        <w:rPr>
          <w:rtl/>
        </w:rPr>
        <w:t>(2) حاشية ت (من نسخة):</w:t>
      </w:r>
      <w:r>
        <w:rPr>
          <w:rtl/>
        </w:rPr>
        <w:t xml:space="preserve"> (</w:t>
      </w:r>
      <w:r w:rsidRPr="00A350C2">
        <w:rPr>
          <w:rtl/>
        </w:rPr>
        <w:t>صدورها</w:t>
      </w:r>
      <w:r>
        <w:rPr>
          <w:rtl/>
        </w:rPr>
        <w:t>).</w:t>
      </w:r>
    </w:p>
    <w:p w:rsidR="00D14F3E" w:rsidRDefault="00D14F3E" w:rsidP="00D14F3E">
      <w:pPr>
        <w:pStyle w:val="libFootnote"/>
        <w:rPr>
          <w:rtl/>
        </w:rPr>
      </w:pPr>
      <w:r w:rsidRPr="00A350C2">
        <w:rPr>
          <w:rtl/>
        </w:rPr>
        <w:t>(3) حاشية ت (من نسخه):</w:t>
      </w:r>
      <w:r>
        <w:rPr>
          <w:rtl/>
        </w:rPr>
        <w:t xml:space="preserve"> (</w:t>
      </w:r>
      <w:r w:rsidRPr="00A350C2">
        <w:rPr>
          <w:rtl/>
        </w:rPr>
        <w:t>من وراء</w:t>
      </w:r>
      <w:r>
        <w:rPr>
          <w:rtl/>
        </w:rPr>
        <w:t>).</w:t>
      </w:r>
    </w:p>
    <w:p w:rsidR="00D14F3E" w:rsidRDefault="00D14F3E" w:rsidP="00D14F3E">
      <w:pPr>
        <w:pStyle w:val="libFootnote"/>
        <w:rPr>
          <w:rtl/>
        </w:rPr>
      </w:pPr>
      <w:r w:rsidRPr="00A350C2">
        <w:rPr>
          <w:rtl/>
        </w:rPr>
        <w:t>(4) حاشية الأصل (من نسخة):</w:t>
      </w:r>
      <w:r>
        <w:rPr>
          <w:rtl/>
        </w:rPr>
        <w:t xml:space="preserve"> (</w:t>
      </w:r>
      <w:r w:rsidRPr="00A350C2">
        <w:rPr>
          <w:rtl/>
        </w:rPr>
        <w:t>أو أقتله</w:t>
      </w:r>
      <w:r>
        <w:rPr>
          <w:rtl/>
        </w:rPr>
        <w:t>).</w:t>
      </w:r>
    </w:p>
    <w:p w:rsidR="00D14F3E" w:rsidRDefault="00D14F3E" w:rsidP="00D14F3E">
      <w:pPr>
        <w:pStyle w:val="libFootnote"/>
        <w:rPr>
          <w:rtl/>
        </w:rPr>
      </w:pPr>
      <w:r w:rsidRPr="00A350C2">
        <w:rPr>
          <w:rtl/>
        </w:rPr>
        <w:t>(5) أريغون</w:t>
      </w:r>
      <w:r>
        <w:rPr>
          <w:rtl/>
        </w:rPr>
        <w:t>ي</w:t>
      </w:r>
      <w:r w:rsidRPr="00A350C2">
        <w:rPr>
          <w:rtl/>
        </w:rPr>
        <w:t>؛ أ</w:t>
      </w:r>
      <w:r>
        <w:rPr>
          <w:rtl/>
        </w:rPr>
        <w:t>ي</w:t>
      </w:r>
      <w:r w:rsidRPr="00A350C2">
        <w:rPr>
          <w:rtl/>
        </w:rPr>
        <w:t xml:space="preserve"> اطلبوا إل</w:t>
      </w:r>
      <w:r>
        <w:rPr>
          <w:rtl/>
        </w:rPr>
        <w:t>ي</w:t>
      </w:r>
      <w:r w:rsidRPr="00A350C2">
        <w:rPr>
          <w:rtl/>
        </w:rPr>
        <w:t>، والشجا:</w:t>
      </w:r>
    </w:p>
    <w:p w:rsidR="00D14F3E" w:rsidRDefault="00D14F3E" w:rsidP="00D14F3E">
      <w:pPr>
        <w:pStyle w:val="libFootnote"/>
        <w:rPr>
          <w:rtl/>
        </w:rPr>
      </w:pPr>
      <w:r w:rsidRPr="00A350C2">
        <w:rPr>
          <w:rtl/>
        </w:rPr>
        <w:t>ما اعترض ف</w:t>
      </w:r>
      <w:r>
        <w:rPr>
          <w:rtl/>
        </w:rPr>
        <w:t>ي</w:t>
      </w:r>
      <w:r w:rsidRPr="00A350C2">
        <w:rPr>
          <w:rtl/>
        </w:rPr>
        <w:t xml:space="preserve"> الحلق من عظم وغيره وف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حذفة: اسم فرس خالد؛ وذكره الجوهر</w:t>
      </w:r>
      <w:r>
        <w:rPr>
          <w:rtl/>
        </w:rPr>
        <w:t>ي</w:t>
      </w:r>
      <w:r w:rsidRPr="00A350C2">
        <w:rPr>
          <w:rtl/>
        </w:rPr>
        <w:t xml:space="preserve"> ف</w:t>
      </w:r>
      <w:r>
        <w:rPr>
          <w:rtl/>
        </w:rPr>
        <w:t>ي</w:t>
      </w:r>
      <w:r w:rsidRPr="00A350C2">
        <w:rPr>
          <w:rtl/>
        </w:rPr>
        <w:t xml:space="preserve"> صحاح اللغة، ويتخبل للناظر فيه أن يكون معنى حذفة حذيفة بن بدر وقوله:</w:t>
      </w:r>
      <w:r>
        <w:rPr>
          <w:rtl/>
        </w:rPr>
        <w:t xml:space="preserve"> (</w:t>
      </w:r>
      <w:r w:rsidRPr="00A350C2">
        <w:rPr>
          <w:rtl/>
        </w:rPr>
        <w:t>كالشجى تحت الوريد</w:t>
      </w:r>
      <w:r>
        <w:rPr>
          <w:rtl/>
        </w:rPr>
        <w:t xml:space="preserve">) </w:t>
      </w:r>
      <w:r w:rsidRPr="00A350C2">
        <w:rPr>
          <w:rtl/>
        </w:rPr>
        <w:t>شبه نفسه بالشجا، وجعل حذفة كالوريد؛ و</w:t>
      </w:r>
      <w:r>
        <w:rPr>
          <w:rtl/>
        </w:rPr>
        <w:t xml:space="preserve"> (</w:t>
      </w:r>
      <w:r w:rsidRPr="00A350C2">
        <w:rPr>
          <w:rtl/>
        </w:rPr>
        <w:t>مقربة</w:t>
      </w:r>
      <w:r>
        <w:rPr>
          <w:rtl/>
        </w:rPr>
        <w:t xml:space="preserve">) </w:t>
      </w:r>
      <w:r w:rsidRPr="00A350C2">
        <w:rPr>
          <w:rtl/>
        </w:rPr>
        <w:t>ف</w:t>
      </w:r>
      <w:r>
        <w:rPr>
          <w:rtl/>
        </w:rPr>
        <w:t>ي</w:t>
      </w:r>
      <w:r w:rsidRPr="00A350C2">
        <w:rPr>
          <w:rtl/>
        </w:rPr>
        <w:t xml:space="preserve"> البيت </w:t>
      </w:r>
      <w:r>
        <w:rPr>
          <w:rtl/>
        </w:rPr>
        <w:t>الثاني</w:t>
      </w:r>
      <w:r w:rsidRPr="00A350C2">
        <w:rPr>
          <w:rtl/>
        </w:rPr>
        <w:t xml:space="preserve"> مفعول</w:t>
      </w:r>
      <w:r>
        <w:rPr>
          <w:rtl/>
        </w:rPr>
        <w:t xml:space="preserve"> (</w:t>
      </w:r>
      <w:r w:rsidRPr="00A350C2">
        <w:rPr>
          <w:rtl/>
        </w:rPr>
        <w:t>اريغون</w:t>
      </w:r>
      <w:r>
        <w:rPr>
          <w:rtl/>
        </w:rPr>
        <w:t xml:space="preserve">ي) </w:t>
      </w:r>
      <w:r w:rsidRPr="00A350C2">
        <w:rPr>
          <w:rtl/>
        </w:rPr>
        <w:t>فرسا مقربة، و</w:t>
      </w:r>
      <w:r>
        <w:rPr>
          <w:rtl/>
        </w:rPr>
        <w:t>الله</w:t>
      </w:r>
      <w:r w:rsidRPr="00A350C2">
        <w:rPr>
          <w:rtl/>
        </w:rPr>
        <w:t xml:space="preserve"> أعلم</w:t>
      </w:r>
      <w:r>
        <w:rPr>
          <w:rtl/>
        </w:rPr>
        <w:t>).</w:t>
      </w:r>
    </w:p>
    <w:p w:rsidR="00D14F3E" w:rsidRDefault="00D14F3E" w:rsidP="00D14F3E">
      <w:pPr>
        <w:pStyle w:val="libFootnote"/>
        <w:rPr>
          <w:rtl/>
        </w:rPr>
      </w:pPr>
      <w:r w:rsidRPr="00A350C2">
        <w:rPr>
          <w:rtl/>
        </w:rPr>
        <w:t>(6) إما تثقفون</w:t>
      </w:r>
      <w:r>
        <w:rPr>
          <w:rtl/>
        </w:rPr>
        <w:t>ي</w:t>
      </w:r>
      <w:r w:rsidRPr="00A350C2">
        <w:rPr>
          <w:rtl/>
        </w:rPr>
        <w:t>؛ أ</w:t>
      </w:r>
      <w:r>
        <w:rPr>
          <w:rtl/>
        </w:rPr>
        <w:t>ي</w:t>
      </w:r>
      <w:r w:rsidRPr="00A350C2">
        <w:rPr>
          <w:rtl/>
        </w:rPr>
        <w:t xml:space="preserve"> إما تصادفون</w:t>
      </w:r>
      <w:r>
        <w:rPr>
          <w:rtl/>
        </w:rPr>
        <w:t>ي</w:t>
      </w:r>
      <w:r w:rsidRPr="00A350C2">
        <w:rPr>
          <w:rtl/>
        </w:rPr>
        <w:t>؛ وف</w:t>
      </w:r>
      <w:r>
        <w:rPr>
          <w:rtl/>
        </w:rPr>
        <w:t>ي</w:t>
      </w:r>
      <w:r w:rsidRPr="00A350C2">
        <w:rPr>
          <w:rtl/>
        </w:rPr>
        <w:t xml:space="preserve"> اللسان: ثقفته ثقفا؛ أ</w:t>
      </w:r>
      <w:r>
        <w:rPr>
          <w:rtl/>
        </w:rPr>
        <w:t>ي</w:t>
      </w:r>
      <w:r w:rsidRPr="00A350C2">
        <w:rPr>
          <w:rtl/>
        </w:rPr>
        <w:t xml:space="preserve"> صادفته؛ وأنشد:</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فإمّا تثقفون</w:t>
            </w:r>
            <w:r>
              <w:rPr>
                <w:rtl/>
              </w:rPr>
              <w:t>ي</w:t>
            </w:r>
            <w:r w:rsidRPr="00A350C2">
              <w:rPr>
                <w:rtl/>
              </w:rPr>
              <w:t xml:space="preserve"> فاقتلون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فإن أثقف فسوف ترون بال</w:t>
            </w:r>
            <w:r>
              <w:rPr>
                <w:rtl/>
              </w:rPr>
              <w:t>ي</w:t>
            </w:r>
            <w:r w:rsidRPr="00725071">
              <w:rPr>
                <w:rStyle w:val="libPoemTiniChar0"/>
                <w:rtl/>
              </w:rPr>
              <w:br/>
              <w:t> </w:t>
            </w:r>
          </w:p>
        </w:tc>
      </w:tr>
    </w:tbl>
    <w:p w:rsidR="00D14F3E" w:rsidRPr="00A350C2" w:rsidRDefault="00D14F3E" w:rsidP="00D14F3E">
      <w:pPr>
        <w:pStyle w:val="libFootnote"/>
        <w:rPr>
          <w:rtl/>
        </w:rPr>
      </w:pPr>
      <w:r w:rsidRPr="00A350C2">
        <w:rPr>
          <w:rtl/>
        </w:rPr>
        <w:t xml:space="preserve"> (7) ت:</w:t>
      </w:r>
      <w:r>
        <w:rPr>
          <w:rtl/>
        </w:rPr>
        <w:t xml:space="preserve"> (</w:t>
      </w:r>
      <w:r w:rsidRPr="00A350C2">
        <w:rPr>
          <w:rtl/>
        </w:rPr>
        <w:t>الشماء</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w:t>
      </w:r>
      <w:r>
        <w:rPr>
          <w:rtl/>
        </w:rPr>
        <w:t>الله</w:t>
      </w:r>
      <w:r w:rsidRPr="00A350C2">
        <w:rPr>
          <w:rtl/>
        </w:rPr>
        <w:t xml:space="preserve"> يازهير، قال: أنتم و</w:t>
      </w:r>
      <w:r>
        <w:rPr>
          <w:rtl/>
        </w:rPr>
        <w:t>الله</w:t>
      </w:r>
      <w:r w:rsidRPr="00A350C2">
        <w:rPr>
          <w:rtl/>
        </w:rPr>
        <w:t xml:space="preserve"> الذين لا علم لهم. ثم أجمع خالد بن جعفر على قصد زهير وقتله.</w:t>
      </w:r>
    </w:p>
    <w:p w:rsidR="00D14F3E" w:rsidRDefault="00D14F3E" w:rsidP="00D14F3E">
      <w:pPr>
        <w:pStyle w:val="libNormal"/>
        <w:rPr>
          <w:rtl/>
        </w:rPr>
      </w:pPr>
      <w:r w:rsidRPr="00A350C2">
        <w:rPr>
          <w:rtl/>
        </w:rPr>
        <w:t>واتّفق نزول زهير بالقرب من أرض بن</w:t>
      </w:r>
      <w:r>
        <w:rPr>
          <w:rtl/>
        </w:rPr>
        <w:t>ي</w:t>
      </w:r>
      <w:r w:rsidRPr="00A350C2">
        <w:rPr>
          <w:rtl/>
        </w:rPr>
        <w:t xml:space="preserve"> عامر، وكانت تماضر بنت عمرو بن الشّريد امرأة زهير بن جذيمة وأم ولده، فمرّ به أخوها الحارث بن عمرو بن الشريد، فقال زهير لبنيه: إنّ هذا الحمار لطليعة عليكم فأوثقوه، فقالت أخته لبنيها: أيزوركم خالكم فتوثقونه؟ وقالت تماضر لأخيها الحارث بن عمرو بن الشريد: إنه</w:t>
      </w:r>
      <w:r>
        <w:rPr>
          <w:rtl/>
        </w:rPr>
        <w:t xml:space="preserve"> </w:t>
      </w:r>
      <w:r w:rsidRPr="008A1F12">
        <w:rPr>
          <w:rStyle w:val="libFootnotenumChar"/>
          <w:rtl/>
        </w:rPr>
        <w:t>(1)</w:t>
      </w:r>
      <w:r>
        <w:rPr>
          <w:rtl/>
        </w:rPr>
        <w:t xml:space="preserve"> </w:t>
      </w:r>
      <w:r w:rsidRPr="00A350C2">
        <w:rPr>
          <w:rtl/>
        </w:rPr>
        <w:t>ليريبن</w:t>
      </w:r>
      <w:r>
        <w:rPr>
          <w:rtl/>
        </w:rPr>
        <w:t>ي</w:t>
      </w:r>
      <w:r w:rsidRPr="00A350C2">
        <w:rPr>
          <w:rtl/>
        </w:rPr>
        <w:t xml:space="preserve"> اكبئنانك وقروتك</w:t>
      </w:r>
      <w:r>
        <w:rPr>
          <w:rtl/>
        </w:rPr>
        <w:t xml:space="preserve"> - </w:t>
      </w:r>
      <w:r w:rsidRPr="00A350C2">
        <w:rPr>
          <w:rtl/>
        </w:rPr>
        <w:t>والاكبئنان الغمّ، والقروت</w:t>
      </w:r>
      <w:r>
        <w:rPr>
          <w:rtl/>
        </w:rPr>
        <w:t xml:space="preserve"> </w:t>
      </w:r>
      <w:r w:rsidRPr="008A1F12">
        <w:rPr>
          <w:rStyle w:val="libFootnotenumChar"/>
          <w:rtl/>
        </w:rPr>
        <w:t>(2)</w:t>
      </w:r>
      <w:r>
        <w:rPr>
          <w:rtl/>
        </w:rPr>
        <w:t xml:space="preserve"> </w:t>
      </w:r>
      <w:r w:rsidRPr="00A350C2">
        <w:rPr>
          <w:rtl/>
        </w:rPr>
        <w:t>السكوت</w:t>
      </w:r>
      <w:r>
        <w:rPr>
          <w:rtl/>
        </w:rPr>
        <w:t xml:space="preserve"> - </w:t>
      </w:r>
      <w:r w:rsidRPr="00A350C2">
        <w:rPr>
          <w:rtl/>
        </w:rPr>
        <w:t>فلا يأخذنّ فيك ما قال زهير، فإنه رجل بيذارة غيذارة شنوءة.</w:t>
      </w:r>
    </w:p>
    <w:p w:rsidR="00D14F3E" w:rsidRDefault="00D14F3E" w:rsidP="00D14F3E">
      <w:pPr>
        <w:pStyle w:val="libNormal"/>
        <w:rPr>
          <w:rtl/>
        </w:rPr>
      </w:pPr>
      <w:r>
        <w:rPr>
          <w:rtl/>
        </w:rPr>
        <w:t xml:space="preserve"> - </w:t>
      </w:r>
      <w:r w:rsidRPr="00A350C2">
        <w:rPr>
          <w:rtl/>
        </w:rPr>
        <w:t>قال الأثرم: البيذارة: الكثير الكلام، والغيذارة: السّيئ الخلق</w:t>
      </w:r>
      <w:r>
        <w:rPr>
          <w:rtl/>
        </w:rPr>
        <w:t xml:space="preserve"> - </w:t>
      </w:r>
      <w:r w:rsidRPr="00A350C2">
        <w:rPr>
          <w:rtl/>
        </w:rPr>
        <w:t>ثم حلبوا له وطبا، وأخذوا عليه يمينا أ</w:t>
      </w:r>
      <w:r>
        <w:rPr>
          <w:rtl/>
        </w:rPr>
        <w:t>لاّ</w:t>
      </w:r>
      <w:r w:rsidRPr="00A350C2">
        <w:rPr>
          <w:rtl/>
        </w:rPr>
        <w:t xml:space="preserve"> يجير</w:t>
      </w:r>
      <w:r>
        <w:rPr>
          <w:rtl/>
        </w:rPr>
        <w:t xml:space="preserve"> </w:t>
      </w:r>
      <w:r w:rsidRPr="008A1F12">
        <w:rPr>
          <w:rStyle w:val="libFootnotenumChar"/>
          <w:rtl/>
        </w:rPr>
        <w:t>(3)</w:t>
      </w:r>
      <w:r>
        <w:rPr>
          <w:rtl/>
        </w:rPr>
        <w:t xml:space="preserve"> </w:t>
      </w:r>
      <w:r w:rsidRPr="00A350C2">
        <w:rPr>
          <w:rtl/>
        </w:rPr>
        <w:t>عليهم، ولا ينذر بهم أحدا؛ فخرج الحارث حتى أتى بن</w:t>
      </w:r>
      <w:r>
        <w:rPr>
          <w:rtl/>
        </w:rPr>
        <w:t>ي</w:t>
      </w:r>
      <w:r w:rsidRPr="00A350C2">
        <w:rPr>
          <w:rtl/>
        </w:rPr>
        <w:t xml:space="preserve"> عامر، فقعد إلى شجرة يجتمع إليها بنو عامر، وألقى الوطب تحتها والقوم ينظرون، ثم قال: أيتها الشجرة الذليلة، اشرب</w:t>
      </w:r>
      <w:r>
        <w:rPr>
          <w:rtl/>
        </w:rPr>
        <w:t>ي</w:t>
      </w:r>
      <w:r w:rsidRPr="00A350C2">
        <w:rPr>
          <w:rtl/>
        </w:rPr>
        <w:t xml:space="preserve"> من هذا اللبن، وانظر</w:t>
      </w:r>
      <w:r>
        <w:rPr>
          <w:rtl/>
        </w:rPr>
        <w:t>ي</w:t>
      </w:r>
      <w:r w:rsidRPr="00A350C2">
        <w:rPr>
          <w:rtl/>
        </w:rPr>
        <w:t xml:space="preserve"> ما طعمه. فقال قوم: هذا رجل مأخوذ عليه، وهو يخبركم خبرا، فذاقوا اللبن فإذا هو حلو لم يقرص بعد، فقالوا: إنه يخبرنا أن مطلبنا قريب، فركب خالد بن جعفر بن كلاب ومعه جماعة، وكان راكبا فرسه حذفة، فلقوا زهيرا، فاعتنق خالد زهيرا، وخرّا عن فرسيهما، ووقع خالد فوق زهير ونادى:</w:t>
      </w:r>
    </w:p>
    <w:p w:rsidR="00D14F3E" w:rsidRDefault="00D14F3E" w:rsidP="00D14F3E">
      <w:pPr>
        <w:pStyle w:val="libNormal"/>
        <w:rPr>
          <w:rtl/>
        </w:rPr>
      </w:pPr>
      <w:r w:rsidRPr="00A350C2">
        <w:rPr>
          <w:rtl/>
        </w:rPr>
        <w:t>يابن</w:t>
      </w:r>
      <w:r>
        <w:rPr>
          <w:rtl/>
        </w:rPr>
        <w:t>ي</w:t>
      </w:r>
      <w:r w:rsidRPr="00A350C2">
        <w:rPr>
          <w:rtl/>
        </w:rPr>
        <w:t xml:space="preserve"> عامر، اقتلوني والرجل، واستغاث زهير ببنيه، فأقبل إليه ورقاء بن زهير يشدّ</w:t>
      </w:r>
      <w:r>
        <w:rPr>
          <w:rtl/>
        </w:rPr>
        <w:t xml:space="preserve"> </w:t>
      </w:r>
      <w:r w:rsidRPr="008A1F12">
        <w:rPr>
          <w:rStyle w:val="libFootnotenumChar"/>
          <w:rtl/>
        </w:rPr>
        <w:t>(4)</w:t>
      </w:r>
      <w:r>
        <w:rPr>
          <w:rtl/>
        </w:rPr>
        <w:t xml:space="preserve"> </w:t>
      </w:r>
      <w:r w:rsidRPr="00A350C2">
        <w:rPr>
          <w:rtl/>
        </w:rPr>
        <w:t>بسيفه، فضرب خالدا ثلاث ضربات، فلم تغن شيئا، وكان على خالد درعان قد ظاهر بينهما، ثم ضرب حندج رأس زهير فقتله، فف</w:t>
      </w:r>
      <w:r>
        <w:rPr>
          <w:rtl/>
        </w:rPr>
        <w:t>ي</w:t>
      </w:r>
      <w:r w:rsidRPr="00A350C2">
        <w:rPr>
          <w:rtl/>
        </w:rPr>
        <w:t xml:space="preserve"> ذلك يقول ورقاء بن زهير:</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رأيت زهيرا تحت كلكل خالد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فأقبلت أسعى كالعجول أبادر</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[إلى بطلين ينهضان كلاهما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يريدان نصل السّيف والسيف داثر]</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إن</w:t>
      </w:r>
      <w:r>
        <w:rPr>
          <w:rtl/>
        </w:rPr>
        <w:t>ي).</w:t>
      </w:r>
    </w:p>
    <w:p w:rsidR="00D14F3E"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قرت الدم يقرت قروتا إذا مات تحت الجلد؛ وقرت إذا تغير من حزن يصيبه، والقروت: السكون</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ألا يخبر عنهم</w:t>
      </w:r>
      <w:r>
        <w:rPr>
          <w:rtl/>
        </w:rPr>
        <w:t>).</w:t>
      </w:r>
    </w:p>
    <w:p w:rsidR="00D14F3E" w:rsidRDefault="00D14F3E" w:rsidP="00D14F3E">
      <w:pPr>
        <w:pStyle w:val="libFootnote"/>
        <w:rPr>
          <w:rtl/>
        </w:rPr>
      </w:pPr>
      <w:r w:rsidRPr="00A350C2">
        <w:rPr>
          <w:rtl/>
        </w:rPr>
        <w:t>(4) ت، وحاشية الأصل (من نسخة):</w:t>
      </w:r>
      <w:r>
        <w:rPr>
          <w:rtl/>
        </w:rPr>
        <w:t xml:space="preserve"> (</w:t>
      </w:r>
      <w:r w:rsidRPr="00A350C2">
        <w:rPr>
          <w:rtl/>
        </w:rPr>
        <w:t>يشدّ</w:t>
      </w:r>
      <w:r>
        <w:rPr>
          <w:rtl/>
        </w:rPr>
        <w:t>).</w:t>
      </w:r>
    </w:p>
    <w:p w:rsidR="00D14F3E" w:rsidRDefault="00D14F3E" w:rsidP="00D14F3E">
      <w:pPr>
        <w:pStyle w:val="libFootnote"/>
        <w:rPr>
          <w:rtl/>
        </w:rPr>
      </w:pPr>
      <w:r w:rsidRPr="00A350C2">
        <w:rPr>
          <w:rtl/>
        </w:rPr>
        <w:t>(5) العجول من النساء والإبل: الواله الت</w:t>
      </w:r>
      <w:r>
        <w:rPr>
          <w:rtl/>
        </w:rPr>
        <w:t>ي</w:t>
      </w:r>
      <w:r w:rsidRPr="00A350C2">
        <w:rPr>
          <w:rtl/>
        </w:rPr>
        <w:t xml:space="preserve"> فقدت ولدها.</w:t>
      </w:r>
    </w:p>
    <w:p w:rsidR="00D14F3E" w:rsidRPr="00A350C2" w:rsidRDefault="00D14F3E" w:rsidP="00D14F3E">
      <w:pPr>
        <w:pStyle w:val="libFootnote"/>
        <w:rPr>
          <w:rtl/>
        </w:rPr>
      </w:pPr>
      <w:r w:rsidRPr="00A350C2">
        <w:rPr>
          <w:rtl/>
        </w:rPr>
        <w:t>(6) تكملة من ت، والأغان</w:t>
      </w:r>
      <w:r>
        <w:rPr>
          <w:rtl/>
        </w:rPr>
        <w:t>ي</w:t>
      </w:r>
      <w:r w:rsidRPr="00A350C2">
        <w:rPr>
          <w:rtl/>
        </w:rPr>
        <w:t>، والعقد.</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فشلّت يمين</w:t>
            </w:r>
            <w:r>
              <w:rPr>
                <w:rtl/>
              </w:rPr>
              <w:t>ي</w:t>
            </w:r>
            <w:r w:rsidRPr="00A350C2">
              <w:rPr>
                <w:rtl/>
              </w:rPr>
              <w:t xml:space="preserve"> يوم أضرب خالدا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ويستره منّ</w:t>
            </w:r>
            <w:r>
              <w:rPr>
                <w:rtl/>
              </w:rPr>
              <w:t>ي</w:t>
            </w:r>
            <w:r w:rsidRPr="00A350C2">
              <w:rPr>
                <w:rtl/>
              </w:rPr>
              <w:t xml:space="preserve"> الحديد المظاهر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فيا ليت أن</w:t>
            </w:r>
            <w:r>
              <w:rPr>
                <w:rtl/>
              </w:rPr>
              <w:t>ي</w:t>
            </w:r>
            <w:r w:rsidRPr="00A350C2">
              <w:rPr>
                <w:rtl/>
              </w:rPr>
              <w:t xml:space="preserve"> قبل</w:t>
            </w:r>
            <w:r>
              <w:rPr>
                <w:rtl/>
              </w:rPr>
              <w:t xml:space="preserve"> </w:t>
            </w:r>
            <w:r w:rsidRPr="008A1F12">
              <w:rPr>
                <w:rStyle w:val="libFootnotenumChar"/>
                <w:rtl/>
              </w:rPr>
              <w:t>(2)</w:t>
            </w:r>
            <w:r>
              <w:rPr>
                <w:rtl/>
              </w:rPr>
              <w:t xml:space="preserve"> </w:t>
            </w:r>
            <w:r w:rsidRPr="00A350C2">
              <w:rPr>
                <w:rtl/>
              </w:rPr>
              <w:t>ضربة خالد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ويوم زهير لم تلدن</w:t>
            </w:r>
            <w:r>
              <w:rPr>
                <w:rtl/>
              </w:rPr>
              <w:t>ي</w:t>
            </w:r>
            <w:r w:rsidRPr="00A350C2">
              <w:rPr>
                <w:rtl/>
              </w:rPr>
              <w:t xml:space="preserve"> تماضر!</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91" w:name="_Toc398065548"/>
      <w:r w:rsidRPr="00A350C2">
        <w:rPr>
          <w:rtl/>
        </w:rPr>
        <w:t>[خبر يوم الهباءة:</w:t>
      </w:r>
      <w:r w:rsidR="000A5C9E">
        <w:rPr>
          <w:rtl/>
        </w:rPr>
        <w:t>]</w:t>
      </w:r>
      <w:bookmarkEnd w:id="91"/>
    </w:p>
    <w:p w:rsidR="00D14F3E" w:rsidRDefault="00D14F3E" w:rsidP="00D14F3E">
      <w:pPr>
        <w:pStyle w:val="libNormal"/>
        <w:rPr>
          <w:rtl/>
        </w:rPr>
      </w:pPr>
      <w:r w:rsidRPr="00A350C2">
        <w:rPr>
          <w:rtl/>
        </w:rPr>
        <w:t>فأما خبر الهباءة فإن بن</w:t>
      </w:r>
      <w:r>
        <w:rPr>
          <w:rtl/>
        </w:rPr>
        <w:t>ي</w:t>
      </w:r>
      <w:r w:rsidRPr="00A350C2">
        <w:rPr>
          <w:rtl/>
        </w:rPr>
        <w:t xml:space="preserve"> عبس وبن</w:t>
      </w:r>
      <w:r>
        <w:rPr>
          <w:rtl/>
        </w:rPr>
        <w:t>ي</w:t>
      </w:r>
      <w:r w:rsidRPr="00A350C2">
        <w:rPr>
          <w:rtl/>
        </w:rPr>
        <w:t xml:space="preserve"> فزارة لما التقوا إلى جنب جفر الهباءة</w:t>
      </w:r>
      <w:r>
        <w:rPr>
          <w:rtl/>
        </w:rPr>
        <w:t xml:space="preserve"> </w:t>
      </w:r>
      <w:r w:rsidRPr="008A1F12">
        <w:rPr>
          <w:rStyle w:val="libFootnotenumChar"/>
          <w:rtl/>
        </w:rPr>
        <w:t>(3)</w:t>
      </w:r>
      <w:r>
        <w:rPr>
          <w:rtl/>
        </w:rPr>
        <w:t xml:space="preserve"> </w:t>
      </w:r>
      <w:r w:rsidRPr="00A350C2">
        <w:rPr>
          <w:rtl/>
        </w:rPr>
        <w:t>ف</w:t>
      </w:r>
      <w:r>
        <w:rPr>
          <w:rtl/>
        </w:rPr>
        <w:t>ي</w:t>
      </w:r>
      <w:r w:rsidRPr="00A350C2">
        <w:rPr>
          <w:rtl/>
        </w:rPr>
        <w:t xml:space="preserve"> يوم قائظ، فاقتتلوا</w:t>
      </w:r>
      <w:r>
        <w:rPr>
          <w:rtl/>
        </w:rPr>
        <w:t xml:space="preserve"> - </w:t>
      </w:r>
      <w:r w:rsidRPr="00A350C2">
        <w:rPr>
          <w:rtl/>
        </w:rPr>
        <w:t>ولخبرهم شرح طويل معروف</w:t>
      </w:r>
      <w:r>
        <w:rPr>
          <w:rtl/>
        </w:rPr>
        <w:t xml:space="preserve"> - </w:t>
      </w:r>
      <w:r w:rsidRPr="00A350C2">
        <w:rPr>
          <w:rtl/>
        </w:rPr>
        <w:t>استجار حذيفة ومن معه بجفر الهباءة ليتبرد</w:t>
      </w:r>
      <w:r>
        <w:rPr>
          <w:rtl/>
        </w:rPr>
        <w:t xml:space="preserve"> </w:t>
      </w:r>
      <w:r w:rsidRPr="008A1F12">
        <w:rPr>
          <w:rStyle w:val="libFootnotenumChar"/>
          <w:rtl/>
        </w:rPr>
        <w:t>(4)</w:t>
      </w:r>
      <w:r>
        <w:rPr>
          <w:rtl/>
        </w:rPr>
        <w:t xml:space="preserve"> </w:t>
      </w:r>
      <w:r w:rsidRPr="00A350C2">
        <w:rPr>
          <w:rtl/>
        </w:rPr>
        <w:t>فيه، فهجم عليه القوم، فقال حذيفة يابن</w:t>
      </w:r>
      <w:r>
        <w:rPr>
          <w:rtl/>
        </w:rPr>
        <w:t>ي</w:t>
      </w:r>
      <w:r w:rsidRPr="00A350C2">
        <w:rPr>
          <w:rtl/>
        </w:rPr>
        <w:t xml:space="preserve"> عبس، فأين العود</w:t>
      </w:r>
      <w:r>
        <w:rPr>
          <w:rtl/>
        </w:rPr>
        <w:t xml:space="preserve"> </w:t>
      </w:r>
      <w:r w:rsidRPr="008A1F12">
        <w:rPr>
          <w:rStyle w:val="libFootnotenumChar"/>
          <w:rtl/>
        </w:rPr>
        <w:t>(5)</w:t>
      </w:r>
      <w:r w:rsidR="00DF4A8F">
        <w:rPr>
          <w:rtl/>
        </w:rPr>
        <w:t>؟</w:t>
      </w:r>
      <w:r w:rsidRPr="00A350C2">
        <w:rPr>
          <w:rtl/>
        </w:rPr>
        <w:t xml:space="preserve"> وأين الأحلام؟ فضرب حمل بن بدر بين كنفيه وقال:</w:t>
      </w:r>
      <w:r>
        <w:rPr>
          <w:rtl/>
        </w:rPr>
        <w:t xml:space="preserve"> (</w:t>
      </w:r>
      <w:r w:rsidRPr="00A350C2">
        <w:rPr>
          <w:rtl/>
        </w:rPr>
        <w:t>اتق مأثور القول بعد اليوم</w:t>
      </w:r>
      <w:r>
        <w:rPr>
          <w:rtl/>
        </w:rPr>
        <w:t xml:space="preserve">)، </w:t>
      </w:r>
      <w:r w:rsidRPr="00A350C2">
        <w:rPr>
          <w:rtl/>
        </w:rPr>
        <w:t>فأرسلها مثلا، وقتل قرواش ابن ه</w:t>
      </w:r>
      <w:r>
        <w:rPr>
          <w:rtl/>
        </w:rPr>
        <w:t>ي</w:t>
      </w:r>
      <w:r w:rsidRPr="00A350C2">
        <w:rPr>
          <w:rtl/>
        </w:rPr>
        <w:t xml:space="preserve"> حذيفة بن بدر، وقتل الحارث بن زهير حملا، وأخذ منه ذا النون، سيف مالك بن زهير أخيه، وكان حمل بن بدر أخذه من مالك بن زهير يوم قتل، فقال قيس ف</w:t>
      </w:r>
      <w:r>
        <w:rPr>
          <w:rtl/>
        </w:rPr>
        <w:t>ي</w:t>
      </w:r>
      <w:r w:rsidRPr="00A350C2">
        <w:rPr>
          <w:rtl/>
        </w:rPr>
        <w:t xml:space="preserve"> ذلك:</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تعلّم أنّ خير النّاس ميت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جفر الهباءة لا بريم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ولولا ظلمه ما زلت أبكى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عليه الدهر ما طلع النّجوم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ولكنّ الفتى حمل بن بدر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بغى والبغ</w:t>
            </w:r>
            <w:r>
              <w:rPr>
                <w:rtl/>
              </w:rPr>
              <w:t>ي</w:t>
            </w:r>
            <w:r w:rsidRPr="00A350C2">
              <w:rPr>
                <w:rtl/>
              </w:rPr>
              <w:t xml:space="preserve"> مرتعه وخيم</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أظنّ الحلم دلّ عليّ قوم</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يستجهل الرّجل الحليم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ومارست الرّجال ومارسون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فمعوجّ عليّ ومستقيم</w:t>
            </w:r>
            <w:r w:rsidRPr="00725071">
              <w:rPr>
                <w:rStyle w:val="libPoemTiniChar0"/>
                <w:rtl/>
              </w:rPr>
              <w:br/>
              <w:t> </w:t>
            </w:r>
          </w:p>
        </w:tc>
      </w:tr>
    </w:tbl>
    <w:p w:rsidR="00D14F3E" w:rsidRDefault="00D14F3E" w:rsidP="00D14F3E">
      <w:pPr>
        <w:pStyle w:val="libNormal"/>
        <w:rPr>
          <w:rtl/>
        </w:rPr>
      </w:pPr>
      <w:r w:rsidRPr="00A350C2">
        <w:rPr>
          <w:rtl/>
        </w:rPr>
        <w:t>وقال قيس أيضا: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شفيت النفس من حمل بن بدر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وسيف</w:t>
            </w:r>
            <w:r>
              <w:rPr>
                <w:rtl/>
              </w:rPr>
              <w:t>ي</w:t>
            </w:r>
            <w:r w:rsidRPr="00A350C2">
              <w:rPr>
                <w:rtl/>
              </w:rPr>
              <w:t xml:space="preserve"> من حذيفة قد شفان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أك قد بردت بهم غليل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 أقطع بهم إ</w:t>
            </w:r>
            <w:r>
              <w:rPr>
                <w:rtl/>
              </w:rPr>
              <w:t>لاّ</w:t>
            </w:r>
            <w:r w:rsidRPr="00A350C2">
              <w:rPr>
                <w:rtl/>
              </w:rPr>
              <w:t xml:space="preserve"> بنان</w:t>
            </w:r>
            <w:r>
              <w:rPr>
                <w:rtl/>
              </w:rPr>
              <w:t xml:space="preserve">ي </w:t>
            </w:r>
            <w:r w:rsidRPr="008A1F12">
              <w:rPr>
                <w:rStyle w:val="libFootnotenumChar"/>
                <w:rtl/>
              </w:rPr>
              <w:t>(7)</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العقد، ونسخة بحواش</w:t>
      </w:r>
      <w:r>
        <w:rPr>
          <w:rtl/>
        </w:rPr>
        <w:t>ي</w:t>
      </w:r>
      <w:r w:rsidRPr="00A350C2">
        <w:rPr>
          <w:rtl/>
        </w:rPr>
        <w:t xml:space="preserve"> الأصل، ت، ف،:</w:t>
      </w:r>
      <w:r>
        <w:rPr>
          <w:rtl/>
        </w:rPr>
        <w:t xml:space="preserve"> (</w:t>
      </w:r>
      <w:r w:rsidRPr="00A350C2">
        <w:rPr>
          <w:rtl/>
        </w:rPr>
        <w:t>ويمنعه</w:t>
      </w:r>
      <w:r>
        <w:rPr>
          <w:rtl/>
        </w:rPr>
        <w:t>).</w:t>
      </w:r>
      <w:r w:rsidRPr="00A350C2">
        <w:rPr>
          <w:rtl/>
        </w:rPr>
        <w:t xml:space="preserve"> ويراد بالحديد هنا الدرع؛ ويقال:</w:t>
      </w:r>
    </w:p>
    <w:p w:rsidR="00D14F3E" w:rsidRDefault="00D14F3E" w:rsidP="00D14F3E">
      <w:pPr>
        <w:pStyle w:val="libFootnote"/>
        <w:rPr>
          <w:rtl/>
        </w:rPr>
      </w:pPr>
      <w:r w:rsidRPr="00A350C2">
        <w:rPr>
          <w:rtl/>
        </w:rPr>
        <w:t>ظاهر الدرع؛ إذا لأم بعضها على بعض.</w:t>
      </w:r>
    </w:p>
    <w:p w:rsidR="00D14F3E" w:rsidRDefault="00D14F3E" w:rsidP="00D14F3E">
      <w:pPr>
        <w:pStyle w:val="libFootnote"/>
        <w:rPr>
          <w:rtl/>
        </w:rPr>
      </w:pPr>
      <w:r w:rsidRPr="00A350C2">
        <w:rPr>
          <w:rtl/>
        </w:rPr>
        <w:t>(2) حاشية ت (من نسخة):</w:t>
      </w:r>
      <w:r>
        <w:rPr>
          <w:rtl/>
        </w:rPr>
        <w:t xml:space="preserve"> (</w:t>
      </w:r>
      <w:r w:rsidRPr="00A350C2">
        <w:rPr>
          <w:rtl/>
        </w:rPr>
        <w:t>يوم ضربة خالد</w:t>
      </w:r>
      <w:r>
        <w:rPr>
          <w:rtl/>
        </w:rPr>
        <w:t>).</w:t>
      </w:r>
    </w:p>
    <w:p w:rsidR="00D14F3E" w:rsidRDefault="00D14F3E" w:rsidP="00D14F3E">
      <w:pPr>
        <w:pStyle w:val="libFootnote"/>
        <w:rPr>
          <w:rtl/>
        </w:rPr>
      </w:pPr>
      <w:r w:rsidRPr="00A350C2">
        <w:rPr>
          <w:rtl/>
        </w:rPr>
        <w:t>(3) الهباءة: أرض ف</w:t>
      </w:r>
      <w:r>
        <w:rPr>
          <w:rtl/>
        </w:rPr>
        <w:t>ي</w:t>
      </w:r>
      <w:r w:rsidRPr="00A350C2">
        <w:rPr>
          <w:rtl/>
        </w:rPr>
        <w:t xml:space="preserve"> بلاد عطفان؛ وجفر الهباءة: مستنقع فيها.</w:t>
      </w:r>
    </w:p>
    <w:p w:rsidR="00D14F3E" w:rsidRDefault="00D14F3E" w:rsidP="00D14F3E">
      <w:pPr>
        <w:pStyle w:val="libFootnote"/>
        <w:rPr>
          <w:rtl/>
        </w:rPr>
      </w:pPr>
      <w:r w:rsidRPr="00A350C2">
        <w:rPr>
          <w:rtl/>
        </w:rPr>
        <w:t>(4) حاشية ت (من نسخة):</w:t>
      </w:r>
      <w:r>
        <w:rPr>
          <w:rtl/>
        </w:rPr>
        <w:t xml:space="preserve"> (</w:t>
      </w:r>
      <w:r w:rsidRPr="00A350C2">
        <w:rPr>
          <w:rtl/>
        </w:rPr>
        <w:t>ليبترد</w:t>
      </w:r>
      <w:r>
        <w:rPr>
          <w:rtl/>
        </w:rPr>
        <w:t>).</w:t>
      </w:r>
    </w:p>
    <w:p w:rsidR="00D14F3E" w:rsidRDefault="00D14F3E" w:rsidP="00D14F3E">
      <w:pPr>
        <w:pStyle w:val="libFootnote"/>
        <w:rPr>
          <w:rtl/>
        </w:rPr>
      </w:pPr>
      <w:r w:rsidRPr="00A350C2">
        <w:rPr>
          <w:rtl/>
        </w:rPr>
        <w:t>(5) حاشية الأصل:</w:t>
      </w:r>
      <w:r>
        <w:rPr>
          <w:rtl/>
        </w:rPr>
        <w:t xml:space="preserve"> (</w:t>
      </w:r>
      <w:r w:rsidRPr="00A350C2">
        <w:rPr>
          <w:rtl/>
        </w:rPr>
        <w:t>يقال سودد عود، أ</w:t>
      </w:r>
      <w:r>
        <w:rPr>
          <w:rtl/>
        </w:rPr>
        <w:t>ي</w:t>
      </w:r>
      <w:r w:rsidRPr="00A350C2">
        <w:rPr>
          <w:rtl/>
        </w:rPr>
        <w:t xml:space="preserve"> قديم</w:t>
      </w:r>
      <w:r>
        <w:rPr>
          <w:rtl/>
        </w:rPr>
        <w:t>).</w:t>
      </w:r>
    </w:p>
    <w:p w:rsidR="00D14F3E" w:rsidRDefault="00D14F3E" w:rsidP="00D14F3E">
      <w:pPr>
        <w:pStyle w:val="libFootnote"/>
        <w:rPr>
          <w:rtl/>
        </w:rPr>
      </w:pPr>
      <w:r w:rsidRPr="00A350C2">
        <w:rPr>
          <w:rtl/>
        </w:rPr>
        <w:t>(6) حاشية الأصل (من نسخة):</w:t>
      </w:r>
      <w:r>
        <w:rPr>
          <w:rtl/>
        </w:rPr>
        <w:t xml:space="preserve"> (</w:t>
      </w:r>
      <w:r w:rsidRPr="00A350C2">
        <w:rPr>
          <w:rtl/>
        </w:rPr>
        <w:t>مصرعه خيم</w:t>
      </w:r>
      <w:r>
        <w:rPr>
          <w:rtl/>
        </w:rPr>
        <w:t>).</w:t>
      </w:r>
    </w:p>
    <w:p w:rsidR="00D14F3E" w:rsidRDefault="00D14F3E" w:rsidP="00D14F3E">
      <w:pPr>
        <w:pStyle w:val="libFootnote"/>
        <w:rPr>
          <w:rtl/>
        </w:rPr>
      </w:pPr>
      <w:r w:rsidRPr="00A350C2">
        <w:rPr>
          <w:rtl/>
        </w:rPr>
        <w:t>(7) حاشية ت من نسخه:</w:t>
      </w:r>
      <w:r>
        <w:rPr>
          <w:rtl/>
        </w:rPr>
        <w:t xml:space="preserve"> (</w:t>
      </w:r>
      <w:r w:rsidRPr="00A350C2">
        <w:rPr>
          <w:rtl/>
        </w:rPr>
        <w:t>شفيت بهم</w:t>
      </w:r>
      <w:r>
        <w:rPr>
          <w:rtl/>
        </w:rPr>
        <w:t xml:space="preserve">)، </w:t>
      </w:r>
      <w:r w:rsidRPr="00A350C2">
        <w:rPr>
          <w:rtl/>
        </w:rPr>
        <w:t>وروى ياقوت بعد هذا البيت:</w:t>
      </w:r>
    </w:p>
    <w:tbl>
      <w:tblPr>
        <w:tblStyle w:val="TableGrid"/>
        <w:bidiVisual/>
        <w:tblW w:w="4814" w:type="pct"/>
        <w:tblInd w:w="384" w:type="dxa"/>
        <w:tblLook w:val="04A0"/>
      </w:tblPr>
      <w:tblGrid>
        <w:gridCol w:w="3724"/>
        <w:gridCol w:w="306"/>
        <w:gridCol w:w="3684"/>
      </w:tblGrid>
      <w:tr w:rsidR="00D14F3E" w:rsidTr="000A5C9E">
        <w:trPr>
          <w:trHeight w:val="350"/>
        </w:trPr>
        <w:tc>
          <w:tcPr>
            <w:tcW w:w="3926" w:type="dxa"/>
          </w:tcPr>
          <w:p w:rsidR="00D14F3E" w:rsidRDefault="00D14F3E" w:rsidP="000A5C9E">
            <w:pPr>
              <w:pStyle w:val="libPoemFootnote"/>
            </w:pPr>
            <w:r w:rsidRPr="00A350C2">
              <w:rPr>
                <w:rtl/>
              </w:rPr>
              <w:t>فلا كانت الغبراء ولا كان داحس</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ولا كان ذاك اليوم يوم دهان</w:t>
            </w:r>
            <w:r>
              <w:rPr>
                <w:rtl/>
              </w:rPr>
              <w:t>ي</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B53B38">
        <w:rPr>
          <w:rtl/>
        </w:rPr>
        <w:t>15</w:t>
      </w:r>
      <w:r>
        <w:rPr>
          <w:rFonts w:hint="cs"/>
          <w:rtl/>
        </w:rPr>
        <w:t>]</w:t>
      </w:r>
      <w:r w:rsidRPr="00B53B38">
        <w:rPr>
          <w:rtl/>
        </w:rPr>
        <w:t xml:space="preserve"> </w:t>
      </w:r>
    </w:p>
    <w:p w:rsidR="00D14F3E" w:rsidRDefault="00D14F3E" w:rsidP="00D14F3E">
      <w:pPr>
        <w:pStyle w:val="Heading1Center"/>
        <w:rPr>
          <w:rtl/>
        </w:rPr>
      </w:pPr>
      <w:bookmarkStart w:id="92" w:name="_Toc398065549"/>
      <w:r w:rsidRPr="00B53B38">
        <w:rPr>
          <w:rtl/>
        </w:rPr>
        <w:t>مجلس آخر [المجلس الخامس عشر:]</w:t>
      </w:r>
      <w:bookmarkEnd w:id="92"/>
      <w:r w:rsidRPr="00B53B38">
        <w:rPr>
          <w:rtl/>
        </w:rPr>
        <w:t xml:space="preserve"> </w:t>
      </w:r>
    </w:p>
    <w:p w:rsidR="00D14F3E" w:rsidRPr="00D2446A" w:rsidRDefault="00D14F3E" w:rsidP="00D14F3E">
      <w:pPr>
        <w:pStyle w:val="Heading2Center"/>
        <w:rPr>
          <w:rStyle w:val="libAieChar"/>
          <w:rtl/>
        </w:rPr>
      </w:pPr>
      <w:bookmarkStart w:id="93" w:name="_Toc398065550"/>
      <w:r w:rsidRPr="00B53B38">
        <w:rPr>
          <w:rtl/>
        </w:rPr>
        <w:t>تأويل آية</w:t>
      </w:r>
      <w:r w:rsidR="00DF4A8F">
        <w:rPr>
          <w:rtl/>
        </w:rPr>
        <w:t>:</w:t>
      </w:r>
      <w:r>
        <w:rPr>
          <w:rFonts w:hint="cs"/>
          <w:rtl/>
        </w:rPr>
        <w:t xml:space="preserve"> </w:t>
      </w:r>
      <w:r w:rsidRPr="00DA0B26">
        <w:rPr>
          <w:rStyle w:val="libAlaemChar"/>
          <w:rFonts w:hint="cs"/>
          <w:rtl/>
        </w:rPr>
        <w:t>(</w:t>
      </w:r>
      <w:r w:rsidRPr="00D2446A">
        <w:rPr>
          <w:rStyle w:val="libAieChar"/>
          <w:rtl/>
        </w:rPr>
        <w:t>وَمَثَلُ الَّذِينَ كَفَرُوا كَمَثَلِ الَّذِي يَنْعِقُ</w:t>
      </w:r>
      <w:r>
        <w:rPr>
          <w:rStyle w:val="libAieChar"/>
          <w:rtl/>
        </w:rPr>
        <w:t xml:space="preserve"> ...</w:t>
      </w:r>
      <w:r w:rsidRPr="00DA0B26">
        <w:rPr>
          <w:rStyle w:val="libAlaemChar"/>
          <w:rFonts w:hint="cs"/>
          <w:rtl/>
        </w:rPr>
        <w:t>)</w:t>
      </w:r>
      <w:bookmarkEnd w:id="93"/>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D2446A">
        <w:rPr>
          <w:rStyle w:val="libAieChar"/>
          <w:rtl/>
        </w:rPr>
        <w:t>وَمَثَلُ الَّذِينَ كَفَرُوا كَمَثَلِ الَّذِي يَنْعِقُ بِما لا يَسْمَعُ إِلاّ دُعاءً وَنِداءً صُمٌّ بُكْمٌ عُمْيٌ فَهُمْ لا يَعْقِلُونَ</w:t>
      </w:r>
      <w:r w:rsidRPr="00DA0B26">
        <w:rPr>
          <w:rStyle w:val="libAlaemChar"/>
          <w:rFonts w:hint="cs"/>
          <w:rtl/>
        </w:rPr>
        <w:t>)</w:t>
      </w:r>
      <w:r w:rsidRPr="00A350C2">
        <w:rPr>
          <w:rtl/>
        </w:rPr>
        <w:t>؛ [البقرة: 171].</w:t>
      </w:r>
    </w:p>
    <w:p w:rsidR="00D14F3E" w:rsidRDefault="00D14F3E" w:rsidP="00D14F3E">
      <w:pPr>
        <w:pStyle w:val="libNormal"/>
        <w:rPr>
          <w:rtl/>
        </w:rPr>
      </w:pPr>
      <w:r w:rsidRPr="00A350C2">
        <w:rPr>
          <w:rtl/>
        </w:rPr>
        <w:t>فقال: أ</w:t>
      </w:r>
      <w:r>
        <w:rPr>
          <w:rtl/>
        </w:rPr>
        <w:t>ي</w:t>
      </w:r>
      <w:r w:rsidRPr="00A350C2">
        <w:rPr>
          <w:rtl/>
        </w:rPr>
        <w:t xml:space="preserve"> وجه لتشبيه الذين كفروا بالصائح</w:t>
      </w:r>
      <w:r>
        <w:rPr>
          <w:rtl/>
        </w:rPr>
        <w:t xml:space="preserve"> </w:t>
      </w:r>
      <w:r w:rsidRPr="008A1F12">
        <w:rPr>
          <w:rStyle w:val="libFootnotenumChar"/>
          <w:rtl/>
        </w:rPr>
        <w:t>(1)</w:t>
      </w:r>
      <w:r>
        <w:rPr>
          <w:rtl/>
        </w:rPr>
        <w:t xml:space="preserve"> </w:t>
      </w:r>
      <w:r w:rsidRPr="00A350C2">
        <w:rPr>
          <w:rtl/>
        </w:rPr>
        <w:t>بالغنم، والكلام يدلّ على ذمّهم ووصفهم بالغفلة وقلّة التأمل والتمييز، والنّاعق بالغنم قد يكون مميّزا متأمّلا محصّلا؟</w:t>
      </w:r>
    </w:p>
    <w:p w:rsidR="00D14F3E" w:rsidRDefault="00D14F3E" w:rsidP="00D14F3E">
      <w:pPr>
        <w:pStyle w:val="libNormal"/>
        <w:rPr>
          <w:rtl/>
        </w:rPr>
      </w:pPr>
      <w:r w:rsidRPr="00A350C2">
        <w:rPr>
          <w:rtl/>
        </w:rPr>
        <w:t>يقال له ف</w:t>
      </w:r>
      <w:r>
        <w:rPr>
          <w:rtl/>
        </w:rPr>
        <w:t>ي</w:t>
      </w:r>
      <w:r w:rsidRPr="00A350C2">
        <w:rPr>
          <w:rtl/>
        </w:rPr>
        <w:t xml:space="preserve"> هذه الآية خمسة أجوبة:</w:t>
      </w:r>
    </w:p>
    <w:p w:rsidR="00D14F3E" w:rsidRDefault="00D14F3E" w:rsidP="00D14F3E">
      <w:pPr>
        <w:pStyle w:val="libNormal"/>
        <w:rPr>
          <w:rtl/>
        </w:rPr>
      </w:pPr>
      <w:r w:rsidRPr="00A350C2">
        <w:rPr>
          <w:rtl/>
        </w:rPr>
        <w:t>أولها أن يكون المعنى: مثل واعظ الذين كفروا والداع</w:t>
      </w:r>
      <w:r>
        <w:rPr>
          <w:rtl/>
        </w:rPr>
        <w:t>ي</w:t>
      </w:r>
      <w:r w:rsidRPr="00A350C2">
        <w:rPr>
          <w:rtl/>
        </w:rPr>
        <w:t xml:space="preserve"> لهم إلى الإيمان والطاعة كمثل الراع</w:t>
      </w:r>
      <w:r>
        <w:rPr>
          <w:rtl/>
        </w:rPr>
        <w:t>ي</w:t>
      </w:r>
      <w:r w:rsidRPr="00A350C2">
        <w:rPr>
          <w:rtl/>
        </w:rPr>
        <w:t xml:space="preserve"> الّذي ينعق بالغنم وه</w:t>
      </w:r>
      <w:r>
        <w:rPr>
          <w:rtl/>
        </w:rPr>
        <w:t>ي</w:t>
      </w:r>
      <w:r w:rsidRPr="00A350C2">
        <w:rPr>
          <w:rtl/>
        </w:rPr>
        <w:t xml:space="preserve"> لا تعقل معنى دعائه، وإنما تسمع صوته ولا تفهم غرضه؛ والذين كفروا بهذه الصّفة لأنهم يسمعون وعظ النبي </w:t>
      </w:r>
      <w:r w:rsidRPr="008A1F12">
        <w:rPr>
          <w:rStyle w:val="libAlaemChar"/>
          <w:rtl/>
        </w:rPr>
        <w:t>صلى‌الله‌عليه‌وآله</w:t>
      </w:r>
      <w:r w:rsidRPr="00A350C2">
        <w:rPr>
          <w:rtl/>
        </w:rPr>
        <w:t xml:space="preserve"> ودعاءه وإنذاره فينصرفون</w:t>
      </w:r>
      <w:r>
        <w:rPr>
          <w:rtl/>
        </w:rPr>
        <w:t xml:space="preserve"> </w:t>
      </w:r>
      <w:r w:rsidRPr="008A1F12">
        <w:rPr>
          <w:rStyle w:val="libFootnotenumChar"/>
          <w:rtl/>
        </w:rPr>
        <w:t>(2)</w:t>
      </w:r>
      <w:r>
        <w:rPr>
          <w:rtl/>
        </w:rPr>
        <w:t xml:space="preserve"> </w:t>
      </w:r>
      <w:r w:rsidRPr="00A350C2">
        <w:rPr>
          <w:rtl/>
        </w:rPr>
        <w:t>عن قبول ذلك، ويعرضون عن تأمّله، فيكونون بمنزلة من لم يعقله ولم يفهمه؛ لاشتراكهما ف</w:t>
      </w:r>
      <w:r>
        <w:rPr>
          <w:rtl/>
        </w:rPr>
        <w:t>ي</w:t>
      </w:r>
      <w:r w:rsidRPr="00A350C2">
        <w:rPr>
          <w:rtl/>
        </w:rPr>
        <w:t xml:space="preserve"> عدم الانتفاع به. وجائز أن يقوم قوله: وَالَّذِينَ كَفَرُوا مقام الواعظ والداع</w:t>
      </w:r>
      <w:r>
        <w:rPr>
          <w:rtl/>
        </w:rPr>
        <w:t>ي</w:t>
      </w:r>
      <w:r w:rsidRPr="00A350C2">
        <w:rPr>
          <w:rtl/>
        </w:rPr>
        <w:t xml:space="preserve"> لهم؛ كما تقول العرب: فلان يخافك خوف الأسد؛ والمعنى كخوفه</w:t>
      </w:r>
      <w:r>
        <w:rPr>
          <w:rtl/>
        </w:rPr>
        <w:t xml:space="preserve"> </w:t>
      </w:r>
      <w:r w:rsidRPr="008A1F12">
        <w:rPr>
          <w:rStyle w:val="libFootnotenumChar"/>
          <w:rtl/>
        </w:rPr>
        <w:t>(3)</w:t>
      </w:r>
      <w:r>
        <w:rPr>
          <w:rtl/>
        </w:rPr>
        <w:t xml:space="preserve"> </w:t>
      </w:r>
      <w:r w:rsidRPr="00A350C2">
        <w:rPr>
          <w:rtl/>
        </w:rPr>
        <w:t>الأسد، فأضاف الخوف إلى الأسد وهو ف</w:t>
      </w:r>
      <w:r>
        <w:rPr>
          <w:rtl/>
        </w:rPr>
        <w:t>ي</w:t>
      </w:r>
      <w:r w:rsidRPr="00A350C2">
        <w:rPr>
          <w:rtl/>
        </w:rPr>
        <w:t xml:space="preserve"> المعنى مضاف إلى الرجل، قال الشاعر: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فلست مسلّما ما دمت حيّا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زيد بتسليم الأمير</w:t>
            </w:r>
            <w:r w:rsidRPr="00725071">
              <w:rPr>
                <w:rStyle w:val="libPoemTiniChar0"/>
                <w:rtl/>
              </w:rPr>
              <w:br/>
              <w:t> </w:t>
            </w:r>
          </w:p>
        </w:tc>
      </w:tr>
    </w:tbl>
    <w:p w:rsidR="00D14F3E" w:rsidRDefault="00D14F3E" w:rsidP="00D14F3E">
      <w:pPr>
        <w:pStyle w:val="libNormal"/>
        <w:rPr>
          <w:rtl/>
        </w:rPr>
      </w:pPr>
      <w:r w:rsidRPr="00A350C2">
        <w:rPr>
          <w:rtl/>
        </w:rPr>
        <w:t>أراد بتسليم</w:t>
      </w:r>
      <w:r>
        <w:rPr>
          <w:rtl/>
        </w:rPr>
        <w:t>ي</w:t>
      </w:r>
      <w:r w:rsidRPr="00A350C2">
        <w:rPr>
          <w:rtl/>
        </w:rPr>
        <w:t xml:space="preserve"> على الأمير، ونظائر ذلك كثيرة.</w:t>
      </w:r>
    </w:p>
    <w:p w:rsidR="00D14F3E" w:rsidRDefault="00D14F3E" w:rsidP="00D14F3E">
      <w:pPr>
        <w:pStyle w:val="libNormal"/>
        <w:rPr>
          <w:rtl/>
        </w:rPr>
      </w:pPr>
      <w:r w:rsidRPr="00A350C2">
        <w:rPr>
          <w:rtl/>
        </w:rPr>
        <w:t xml:space="preserve">والجواب </w:t>
      </w:r>
      <w:r>
        <w:rPr>
          <w:rtl/>
        </w:rPr>
        <w:t>الثاني</w:t>
      </w:r>
      <w:r w:rsidRPr="00A350C2">
        <w:rPr>
          <w:rtl/>
        </w:rPr>
        <w:t xml:space="preserve"> أن يكون المعنى: ومثل الذين كفروا كمثل الغنم الت</w:t>
      </w:r>
      <w:r>
        <w:rPr>
          <w:rtl/>
        </w:rPr>
        <w:t>ي</w:t>
      </w:r>
      <w:r w:rsidRPr="00A350C2">
        <w:rPr>
          <w:rtl/>
        </w:rPr>
        <w:t xml:space="preserve"> لا تفهم نداء الناعق، فأضاف </w:t>
      </w:r>
      <w:r>
        <w:rPr>
          <w:rtl/>
        </w:rPr>
        <w:t>الله</w:t>
      </w:r>
      <w:r w:rsidRPr="00A350C2">
        <w:rPr>
          <w:rtl/>
        </w:rPr>
        <w:t xml:space="preserve"> تعالى المثل </w:t>
      </w:r>
      <w:r>
        <w:rPr>
          <w:rtl/>
        </w:rPr>
        <w:t>الثاني</w:t>
      </w:r>
      <w:r w:rsidRPr="00A350C2">
        <w:rPr>
          <w:rtl/>
        </w:rPr>
        <w:t xml:space="preserve"> إلى الناعق؛ وهو ف</w:t>
      </w:r>
      <w:r>
        <w:rPr>
          <w:rtl/>
        </w:rPr>
        <w:t>ي</w:t>
      </w:r>
      <w:r w:rsidRPr="00A350C2">
        <w:rPr>
          <w:rtl/>
        </w:rPr>
        <w:t xml:space="preserve"> المعنى مضاف إلى المنعوق به،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الناعق</w:t>
      </w:r>
      <w:r>
        <w:rPr>
          <w:rtl/>
        </w:rPr>
        <w:t xml:space="preserve">)، </w:t>
      </w:r>
      <w:r w:rsidRPr="00A350C2">
        <w:rPr>
          <w:rtl/>
        </w:rPr>
        <w:t>وف</w:t>
      </w:r>
      <w:r>
        <w:rPr>
          <w:rtl/>
        </w:rPr>
        <w:t>ي</w:t>
      </w:r>
      <w:r w:rsidRPr="00A350C2">
        <w:rPr>
          <w:rtl/>
        </w:rPr>
        <w:t xml:space="preserve"> ت:</w:t>
      </w:r>
      <w:r>
        <w:rPr>
          <w:rtl/>
        </w:rPr>
        <w:t xml:space="preserve"> (</w:t>
      </w:r>
      <w:r w:rsidRPr="00A350C2">
        <w:rPr>
          <w:rtl/>
        </w:rPr>
        <w:t>الصائح: الناعق</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فيضربون</w:t>
      </w:r>
      <w:r>
        <w:rPr>
          <w:rtl/>
        </w:rPr>
        <w:t>).</w:t>
      </w:r>
    </w:p>
    <w:p w:rsidR="00D14F3E" w:rsidRPr="00A350C2" w:rsidRDefault="00D14F3E" w:rsidP="00D14F3E">
      <w:pPr>
        <w:pStyle w:val="libFootnote"/>
        <w:rPr>
          <w:rtl/>
        </w:rPr>
      </w:pPr>
      <w:r w:rsidRPr="00A350C2">
        <w:rPr>
          <w:rtl/>
        </w:rPr>
        <w:t>(3) م:</w:t>
      </w:r>
      <w:r>
        <w:rPr>
          <w:rtl/>
        </w:rPr>
        <w:t xml:space="preserve"> (</w:t>
      </w:r>
      <w:r w:rsidRPr="00A350C2">
        <w:rPr>
          <w:rtl/>
        </w:rPr>
        <w:t>كخوفه من الأسد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على مذهب العرب ف</w:t>
      </w:r>
      <w:r>
        <w:rPr>
          <w:rtl/>
        </w:rPr>
        <w:t>ي</w:t>
      </w:r>
      <w:r w:rsidRPr="00A350C2">
        <w:rPr>
          <w:rtl/>
        </w:rPr>
        <w:t xml:space="preserve"> قولها: طلعت الشّعرى، وانتصب العود على الحرباء</w:t>
      </w:r>
      <w:r>
        <w:rPr>
          <w:rtl/>
        </w:rPr>
        <w:t xml:space="preserve"> </w:t>
      </w:r>
      <w:r w:rsidRPr="008A1F12">
        <w:rPr>
          <w:rStyle w:val="libFootnotenumChar"/>
          <w:rtl/>
        </w:rPr>
        <w:t>(1)</w:t>
      </w:r>
      <w:r>
        <w:rPr>
          <w:rtl/>
        </w:rPr>
        <w:t xml:space="preserve">، </w:t>
      </w:r>
      <w:r w:rsidRPr="00A350C2">
        <w:rPr>
          <w:rtl/>
        </w:rPr>
        <w:t>والمعنى وانتصب الحرباء على العود؛ وجاز التقديم والتأخير لوضوح المعنى؛ وأنشد الفرّاء:</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إنّ سراجا لكريم مفخره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تحلى به العين إذا ما تجهره</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معناه يحلى بالعين؛ فقدّم وأخّر. وأنشد الفراء أيضا: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كانت فريضة ما تقول كما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كان الزّنا فريضة الرّجم</w:t>
            </w:r>
            <w:r w:rsidRPr="00725071">
              <w:rPr>
                <w:rStyle w:val="libPoemTiniChar0"/>
                <w:rtl/>
              </w:rPr>
              <w:br/>
              <w:t> </w:t>
            </w:r>
          </w:p>
        </w:tc>
      </w:tr>
    </w:tbl>
    <w:p w:rsidR="00D14F3E" w:rsidRDefault="00D14F3E" w:rsidP="00D14F3E">
      <w:pPr>
        <w:pStyle w:val="libNormal"/>
        <w:rPr>
          <w:rtl/>
        </w:rPr>
      </w:pPr>
      <w:r w:rsidRPr="00A350C2">
        <w:rPr>
          <w:rtl/>
        </w:rPr>
        <w:t>المعنى كما كان الرّجم فريضة الزنا، وأنشد أيضا:</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وقد خفت حتّى ما تزيد مخافت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وعل ف</w:t>
            </w:r>
            <w:r>
              <w:rPr>
                <w:rtl/>
              </w:rPr>
              <w:t>ي</w:t>
            </w:r>
            <w:r w:rsidRPr="00A350C2">
              <w:rPr>
                <w:rtl/>
              </w:rPr>
              <w:t xml:space="preserve"> ذ</w:t>
            </w:r>
            <w:r>
              <w:rPr>
                <w:rtl/>
              </w:rPr>
              <w:t>ي</w:t>
            </w:r>
            <w:r w:rsidRPr="00A350C2">
              <w:rPr>
                <w:rtl/>
              </w:rPr>
              <w:t xml:space="preserve"> المطارة عاقل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 xml:space="preserve"> أراد ما تزيد مخافة وعل على مخافت</w:t>
      </w:r>
      <w:r>
        <w:rPr>
          <w:rtl/>
        </w:rPr>
        <w:t>ي</w:t>
      </w:r>
      <w:r w:rsidRPr="00A350C2">
        <w:rPr>
          <w:rtl/>
        </w:rPr>
        <w:t>، ومثله:</w:t>
      </w:r>
    </w:p>
    <w:p w:rsidR="00D14F3E" w:rsidRDefault="00D14F3E" w:rsidP="00D14F3E">
      <w:pPr>
        <w:pStyle w:val="libNormal"/>
        <w:rPr>
          <w:rtl/>
        </w:rPr>
      </w:pPr>
      <w:r w:rsidRPr="00A350C2">
        <w:rPr>
          <w:rtl/>
        </w:rPr>
        <w:t>* كأنّ لون أرضه سماؤه</w:t>
      </w:r>
      <w:r>
        <w:rPr>
          <w:rtl/>
        </w:rPr>
        <w:t xml:space="preserve"> </w:t>
      </w:r>
      <w:r w:rsidRPr="008A1F12">
        <w:rPr>
          <w:rStyle w:val="libFootnotenumChar"/>
          <w:rtl/>
        </w:rPr>
        <w:t>(4)</w:t>
      </w:r>
      <w:r>
        <w:rPr>
          <w:rtl/>
        </w:rPr>
        <w:t xml:space="preserve"> </w:t>
      </w:r>
      <w:r w:rsidRPr="00A350C2">
        <w:rPr>
          <w:rtl/>
        </w:rPr>
        <w:t>*</w:t>
      </w:r>
    </w:p>
    <w:p w:rsidR="00D14F3E" w:rsidRDefault="00D14F3E" w:rsidP="00D14F3E">
      <w:pPr>
        <w:pStyle w:val="libNormal"/>
        <w:rPr>
          <w:rtl/>
        </w:rPr>
      </w:pPr>
      <w:r w:rsidRPr="00A350C2">
        <w:rPr>
          <w:rtl/>
        </w:rPr>
        <w:t>أراد كأنّ لون سمائه أرضه، ومثله: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ترى الثّور فيها مدخل الظّلّ رأسه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وسائره باد إلى الشّمس أجمع</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أراد مدخل رأسه الظلّ، وقال الراع</w:t>
      </w:r>
      <w:r>
        <w:rPr>
          <w:rtl/>
        </w:rPr>
        <w:t>ي</w:t>
      </w:r>
      <w:r w:rsidRPr="00A350C2">
        <w:rPr>
          <w:rtl/>
        </w:rPr>
        <w:t>:</w:t>
      </w:r>
    </w:p>
    <w:tbl>
      <w:tblPr>
        <w:tblStyle w:val="TableGrid"/>
        <w:bidiVisual/>
        <w:tblW w:w="4814" w:type="pct"/>
        <w:tblInd w:w="384" w:type="dxa"/>
        <w:tblLook w:val="04A0"/>
      </w:tblPr>
      <w:tblGrid>
        <w:gridCol w:w="3710"/>
        <w:gridCol w:w="305"/>
        <w:gridCol w:w="3699"/>
      </w:tblGrid>
      <w:tr w:rsidR="00D14F3E" w:rsidTr="000A5C9E">
        <w:trPr>
          <w:trHeight w:val="350"/>
        </w:trPr>
        <w:tc>
          <w:tcPr>
            <w:tcW w:w="3926" w:type="dxa"/>
          </w:tcPr>
          <w:p w:rsidR="00D14F3E" w:rsidRDefault="00D14F3E" w:rsidP="000A5C9E">
            <w:pPr>
              <w:pStyle w:val="libPoem"/>
            </w:pPr>
            <w:r w:rsidRPr="00A350C2">
              <w:rPr>
                <w:rtl/>
              </w:rPr>
              <w:t>فصبّحته كلاب الغوث يؤسدها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مستوضحون يرون العين كالأثر</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يريد أنهم يرون الأثر كالعين؛ وقال أبو النجم: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الحرباء: حيوان كالعضاءة؛ يدور مع الشمس.</w:t>
      </w:r>
    </w:p>
    <w:p w:rsidR="00D14F3E" w:rsidRDefault="00D14F3E" w:rsidP="00D14F3E">
      <w:pPr>
        <w:pStyle w:val="libFootnote"/>
        <w:rPr>
          <w:rtl/>
        </w:rPr>
      </w:pPr>
      <w:r w:rsidRPr="00A350C2">
        <w:rPr>
          <w:rtl/>
        </w:rPr>
        <w:t>(2) يقال حل</w:t>
      </w:r>
      <w:r>
        <w:rPr>
          <w:rtl/>
        </w:rPr>
        <w:t>ي</w:t>
      </w:r>
      <w:r w:rsidRPr="00A350C2">
        <w:rPr>
          <w:rtl/>
        </w:rPr>
        <w:t xml:space="preserve"> فلان بعين</w:t>
      </w:r>
      <w:r>
        <w:rPr>
          <w:rtl/>
        </w:rPr>
        <w:t>ي</w:t>
      </w:r>
      <w:r w:rsidRPr="00A350C2">
        <w:rPr>
          <w:rtl/>
        </w:rPr>
        <w:t xml:space="preserve"> وف</w:t>
      </w:r>
      <w:r>
        <w:rPr>
          <w:rtl/>
        </w:rPr>
        <w:t>ي</w:t>
      </w:r>
      <w:r w:rsidRPr="00A350C2">
        <w:rPr>
          <w:rtl/>
        </w:rPr>
        <w:t xml:space="preserve"> عين</w:t>
      </w:r>
      <w:r>
        <w:rPr>
          <w:rtl/>
        </w:rPr>
        <w:t>ي</w:t>
      </w:r>
      <w:r w:rsidRPr="00A350C2">
        <w:rPr>
          <w:rtl/>
        </w:rPr>
        <w:t xml:space="preserve"> إذا أعجبك؛ والبيتان ف</w:t>
      </w:r>
      <w:r>
        <w:rPr>
          <w:rtl/>
        </w:rPr>
        <w:t>ي</w:t>
      </w:r>
      <w:r w:rsidRPr="00A350C2">
        <w:rPr>
          <w:rtl/>
        </w:rPr>
        <w:t xml:space="preserve"> اللسان (حلا)، وف</w:t>
      </w:r>
      <w:r>
        <w:rPr>
          <w:rtl/>
        </w:rPr>
        <w:t>ي</w:t>
      </w:r>
      <w:r w:rsidRPr="00A350C2">
        <w:rPr>
          <w:rtl/>
        </w:rPr>
        <w:t xml:space="preserve"> م:</w:t>
      </w:r>
      <w:r>
        <w:rPr>
          <w:rtl/>
        </w:rPr>
        <w:t xml:space="preserve"> (</w:t>
      </w:r>
      <w:r w:rsidRPr="00A350C2">
        <w:rPr>
          <w:rtl/>
        </w:rPr>
        <w:t>تجلى</w:t>
      </w:r>
      <w:r>
        <w:rPr>
          <w:rtl/>
        </w:rPr>
        <w:t xml:space="preserve">)، </w:t>
      </w:r>
      <w:r w:rsidRPr="00A350C2">
        <w:rPr>
          <w:rtl/>
        </w:rPr>
        <w:t>تصحيف.</w:t>
      </w:r>
    </w:p>
    <w:p w:rsidR="00D14F3E" w:rsidRDefault="00D14F3E" w:rsidP="00D14F3E">
      <w:pPr>
        <w:pStyle w:val="libFootnote"/>
        <w:rPr>
          <w:rtl/>
        </w:rPr>
      </w:pPr>
      <w:r w:rsidRPr="00A350C2">
        <w:rPr>
          <w:rtl/>
        </w:rPr>
        <w:t>(3) البيت للنابغة، وقد مر ذكره ص 202، وانظر ما سبق ف</w:t>
      </w:r>
      <w:r>
        <w:rPr>
          <w:rtl/>
        </w:rPr>
        <w:t>ي</w:t>
      </w:r>
      <w:r w:rsidRPr="00A350C2">
        <w:rPr>
          <w:rtl/>
        </w:rPr>
        <w:t xml:space="preserve"> تفسيره.</w:t>
      </w:r>
    </w:p>
    <w:p w:rsidR="00D14F3E" w:rsidRDefault="00D14F3E" w:rsidP="00D14F3E">
      <w:pPr>
        <w:pStyle w:val="libFootnote"/>
        <w:rPr>
          <w:rtl/>
        </w:rPr>
      </w:pPr>
      <w:r w:rsidRPr="00A350C2">
        <w:rPr>
          <w:rtl/>
        </w:rPr>
        <w:t>(4) الرجز لرؤبة، وقبله:</w:t>
      </w:r>
    </w:p>
    <w:p w:rsidR="00D14F3E" w:rsidRDefault="00D14F3E" w:rsidP="00D14F3E">
      <w:pPr>
        <w:pStyle w:val="libFootnote"/>
        <w:rPr>
          <w:rtl/>
        </w:rPr>
      </w:pPr>
      <w:r w:rsidRPr="00A350C2">
        <w:rPr>
          <w:rtl/>
        </w:rPr>
        <w:t>* ومهمه مغبرة أرجاؤه*</w:t>
      </w:r>
    </w:p>
    <w:p w:rsidR="00D14F3E" w:rsidRDefault="00D14F3E" w:rsidP="00D14F3E">
      <w:pPr>
        <w:pStyle w:val="libFootnote"/>
        <w:rPr>
          <w:rtl/>
        </w:rPr>
      </w:pPr>
      <w:r w:rsidRPr="00A350C2">
        <w:rPr>
          <w:rtl/>
        </w:rPr>
        <w:t>(5) البيت من شواهد (الكتاب 1: 92)؛ قال الأعلم:</w:t>
      </w:r>
      <w:r>
        <w:rPr>
          <w:rtl/>
        </w:rPr>
        <w:t xml:space="preserve"> (</w:t>
      </w:r>
      <w:r w:rsidRPr="00A350C2">
        <w:rPr>
          <w:rtl/>
        </w:rPr>
        <w:t>الشاهد فيه إضافة مدخل إلى الظل، ونصب الرأس به على الاتساع والقلب، وكان الوجه أن يقول: مدخل رأسه الظل؛ لأن الرأس هو الداخل ف</w:t>
      </w:r>
      <w:r>
        <w:rPr>
          <w:rtl/>
        </w:rPr>
        <w:t>ي</w:t>
      </w:r>
      <w:r w:rsidRPr="00A350C2">
        <w:rPr>
          <w:rtl/>
        </w:rPr>
        <w:t xml:space="preserve"> الظل، والظل المدخل فيه؛ وهو وصف هاجرة قد ألجأت النيران إلى كنسها، فترى الثور مدخلا لرأسه ف</w:t>
      </w:r>
      <w:r>
        <w:rPr>
          <w:rtl/>
        </w:rPr>
        <w:t>ي</w:t>
      </w:r>
      <w:r w:rsidRPr="00A350C2">
        <w:rPr>
          <w:rtl/>
        </w:rPr>
        <w:t xml:space="preserve"> ظل كناسه لما يجد من شدة الحر، وسائره بارز للشمس</w:t>
      </w:r>
      <w:r>
        <w:rPr>
          <w:rtl/>
        </w:rPr>
        <w:t>).</w:t>
      </w:r>
    </w:p>
    <w:p w:rsidR="00D14F3E" w:rsidRDefault="00D14F3E" w:rsidP="00D14F3E">
      <w:pPr>
        <w:pStyle w:val="libFootnote"/>
        <w:rPr>
          <w:rtl/>
        </w:rPr>
      </w:pPr>
      <w:r w:rsidRPr="00A350C2">
        <w:rPr>
          <w:rtl/>
        </w:rPr>
        <w:t>(6) يذكر ثورا، والغوث: قبيلة من طيئ، ويوسدها: يغريها؛ ومستوضحون:</w:t>
      </w:r>
    </w:p>
    <w:p w:rsidR="00D14F3E" w:rsidRPr="00A350C2" w:rsidRDefault="00D14F3E" w:rsidP="00D14F3E">
      <w:pPr>
        <w:pStyle w:val="libFootnote"/>
        <w:rPr>
          <w:rtl/>
        </w:rPr>
      </w:pPr>
      <w:r w:rsidRPr="00A350C2">
        <w:rPr>
          <w:rtl/>
        </w:rPr>
        <w:t>صيادون ينظرون: هل يرون شيئا؛ يقال استوضح الرجل، إذا نظر ليرى شبحا أو أثرا، يريد أن أثر الصيد عندهم إذا رآه يكون بمنزلة الصيد نفسه لا يخفى عليهم. (وانظر معان</w:t>
      </w:r>
      <w:r>
        <w:rPr>
          <w:rtl/>
        </w:rPr>
        <w:t>ي</w:t>
      </w:r>
      <w:r w:rsidRPr="00A350C2">
        <w:rPr>
          <w:rtl/>
        </w:rPr>
        <w:t xml:space="preserve"> الشعر لابن قتيبة 742، 1193).</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قبل دنوّ الأفق من جوزائه*</w:t>
      </w:r>
    </w:p>
    <w:p w:rsidR="00D14F3E" w:rsidRDefault="00D14F3E" w:rsidP="00D14F3E">
      <w:pPr>
        <w:pStyle w:val="libNormal"/>
        <w:rPr>
          <w:rtl/>
        </w:rPr>
      </w:pPr>
      <w:r w:rsidRPr="00A350C2">
        <w:rPr>
          <w:rtl/>
        </w:rPr>
        <w:t>فقلب، وقال العباس بن مرداس:</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فديت بنفسه نفس</w:t>
            </w:r>
            <w:r>
              <w:rPr>
                <w:rtl/>
              </w:rPr>
              <w:t>ي</w:t>
            </w:r>
            <w:r w:rsidRPr="00A350C2">
              <w:rPr>
                <w:rtl/>
              </w:rPr>
              <w:t xml:space="preserve"> ومال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آلوه إ</w:t>
            </w:r>
            <w:r>
              <w:rPr>
                <w:rtl/>
              </w:rPr>
              <w:t>لاّ</w:t>
            </w:r>
            <w:r w:rsidRPr="00A350C2">
              <w:rPr>
                <w:rtl/>
              </w:rPr>
              <w:t xml:space="preserve"> ما يطيق</w:t>
            </w:r>
            <w:r w:rsidRPr="00725071">
              <w:rPr>
                <w:rStyle w:val="libPoemTiniChar0"/>
                <w:rtl/>
              </w:rPr>
              <w:br/>
              <w:t> </w:t>
            </w:r>
          </w:p>
        </w:tc>
      </w:tr>
    </w:tbl>
    <w:p w:rsidR="00D14F3E" w:rsidRDefault="00D14F3E" w:rsidP="00D14F3E">
      <w:pPr>
        <w:pStyle w:val="libNormal"/>
        <w:rPr>
          <w:rtl/>
        </w:rPr>
      </w:pPr>
      <w:r w:rsidRPr="00A350C2">
        <w:rPr>
          <w:rtl/>
        </w:rPr>
        <w:t>أراد فديت بنفس</w:t>
      </w:r>
      <w:r>
        <w:rPr>
          <w:rtl/>
        </w:rPr>
        <w:t>ي</w:t>
      </w:r>
      <w:r w:rsidRPr="00A350C2">
        <w:rPr>
          <w:rtl/>
        </w:rPr>
        <w:t xml:space="preserve"> نفسه، وقال ابن مقبل:</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ولا تهيّبن</w:t>
            </w:r>
            <w:r>
              <w:rPr>
                <w:rtl/>
              </w:rPr>
              <w:t>ي</w:t>
            </w:r>
            <w:r w:rsidRPr="00A350C2">
              <w:rPr>
                <w:rtl/>
              </w:rPr>
              <w:t xml:space="preserve"> الموماة أركبها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تجاوبت الأصداء بالسّحر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لا أتهيّب الموماة؛ وهذا كثير جدّا</w:t>
      </w:r>
      <w:r>
        <w:rPr>
          <w:rtl/>
        </w:rPr>
        <w:t xml:space="preserve"> </w:t>
      </w:r>
      <w:r w:rsidRPr="008A1F12">
        <w:rPr>
          <w:rStyle w:val="libFootnotenumChar"/>
          <w:rtl/>
        </w:rPr>
        <w:t>(2)</w:t>
      </w:r>
      <w:r>
        <w:rPr>
          <w:rtl/>
        </w:rPr>
        <w:t>.</w:t>
      </w:r>
    </w:p>
    <w:p w:rsidR="00D14F3E" w:rsidRDefault="00D14F3E" w:rsidP="00D14F3E">
      <w:pPr>
        <w:pStyle w:val="libNormal"/>
        <w:rPr>
          <w:rtl/>
        </w:rPr>
      </w:pPr>
      <w:r w:rsidRPr="00A350C2">
        <w:rPr>
          <w:rtl/>
        </w:rPr>
        <w:t>والجواب الثالث أن يكون المعنى: ومثل الذين كفروا ومثلنا، أو مثلهم ومثلك يامحمد كمثل الّذي ينعق؛ أ</w:t>
      </w:r>
      <w:r>
        <w:rPr>
          <w:rtl/>
        </w:rPr>
        <w:t>ي</w:t>
      </w:r>
      <w:r w:rsidRPr="00A350C2">
        <w:rPr>
          <w:rtl/>
        </w:rPr>
        <w:t xml:space="preserve"> مثلهم ف</w:t>
      </w:r>
      <w:r>
        <w:rPr>
          <w:rtl/>
        </w:rPr>
        <w:t>ي</w:t>
      </w:r>
      <w:r w:rsidRPr="00A350C2">
        <w:rPr>
          <w:rtl/>
        </w:rPr>
        <w:t xml:space="preserve"> الإعراض ومثلنا</w:t>
      </w:r>
      <w:r>
        <w:rPr>
          <w:rtl/>
        </w:rPr>
        <w:t xml:space="preserve"> </w:t>
      </w:r>
      <w:r w:rsidRPr="008A1F12">
        <w:rPr>
          <w:rStyle w:val="libFootnotenumChar"/>
          <w:rtl/>
        </w:rPr>
        <w:t>(3)</w:t>
      </w:r>
      <w:r>
        <w:rPr>
          <w:rtl/>
        </w:rPr>
        <w:t xml:space="preserve"> </w:t>
      </w:r>
      <w:r w:rsidRPr="00A350C2">
        <w:rPr>
          <w:rtl/>
        </w:rPr>
        <w:t>ف</w:t>
      </w:r>
      <w:r>
        <w:rPr>
          <w:rtl/>
        </w:rPr>
        <w:t>ي</w:t>
      </w:r>
      <w:r w:rsidRPr="00A350C2">
        <w:rPr>
          <w:rtl/>
        </w:rPr>
        <w:t xml:space="preserve"> الدعاء والتنبيه والإرشاد كمثل الناعق بالغنم، فحذف المثل </w:t>
      </w:r>
      <w:r>
        <w:rPr>
          <w:rtl/>
        </w:rPr>
        <w:t>الثاني</w:t>
      </w:r>
      <w:r w:rsidRPr="00A350C2">
        <w:rPr>
          <w:rtl/>
        </w:rPr>
        <w:t xml:space="preserve"> اكتفاء بالأول؛ ومثله قوله تعالى: </w:t>
      </w:r>
      <w:r w:rsidRPr="00DA0B26">
        <w:rPr>
          <w:rStyle w:val="libAlaemChar"/>
          <w:rFonts w:hint="cs"/>
          <w:rtl/>
        </w:rPr>
        <w:t>(</w:t>
      </w:r>
      <w:r w:rsidRPr="001372FF">
        <w:rPr>
          <w:rStyle w:val="libAieChar"/>
          <w:rtl/>
        </w:rPr>
        <w:t>وَجَعَلَ لَكُمْ سَرابِيلَ تَقِيكُمُ الْحَرَّ</w:t>
      </w:r>
      <w:r w:rsidRPr="00DA0B26">
        <w:rPr>
          <w:rStyle w:val="libAlaemChar"/>
          <w:rFonts w:hint="cs"/>
          <w:rtl/>
        </w:rPr>
        <w:t>)</w:t>
      </w:r>
      <w:r w:rsidRPr="00A350C2">
        <w:rPr>
          <w:rtl/>
        </w:rPr>
        <w:t>؛ [النحل: 81]، أراد الحر والبرد، فاكتفى بذكر الحر من البرد، وقال أبو ذؤيب:</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عصيت إليها القلب إن</w:t>
            </w:r>
            <w:r>
              <w:rPr>
                <w:rtl/>
              </w:rPr>
              <w:t>ي</w:t>
            </w:r>
            <w:r w:rsidRPr="00A350C2">
              <w:rPr>
                <w:rtl/>
              </w:rPr>
              <w:t xml:space="preserve"> لأمرها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مطيع فما أدر</w:t>
            </w:r>
            <w:r>
              <w:rPr>
                <w:rtl/>
              </w:rPr>
              <w:t>ي</w:t>
            </w:r>
            <w:r w:rsidRPr="00A350C2">
              <w:rPr>
                <w:rtl/>
              </w:rPr>
              <w:t xml:space="preserve"> أرشد طلابها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أراد أرشد أم غ</w:t>
      </w:r>
      <w:r>
        <w:rPr>
          <w:rtl/>
        </w:rPr>
        <w:t>ي</w:t>
      </w:r>
      <w:r w:rsidRPr="00A350C2">
        <w:rPr>
          <w:rtl/>
        </w:rPr>
        <w:t>، فاكتفى بذكر الرشد لوضوح الأمر.</w:t>
      </w:r>
    </w:p>
    <w:p w:rsidR="00D14F3E" w:rsidRDefault="00D14F3E" w:rsidP="00D14F3E">
      <w:pPr>
        <w:pStyle w:val="libNormal"/>
        <w:rPr>
          <w:rtl/>
        </w:rPr>
      </w:pPr>
      <w:r w:rsidRPr="00A350C2">
        <w:rPr>
          <w:rtl/>
        </w:rPr>
        <w:t>والجواب الرابع أن يكون المراد: ومثل الذين كفروا ف</w:t>
      </w:r>
      <w:r>
        <w:rPr>
          <w:rtl/>
        </w:rPr>
        <w:t>ي</w:t>
      </w:r>
      <w:r w:rsidRPr="00A350C2">
        <w:rPr>
          <w:rtl/>
        </w:rPr>
        <w:t xml:space="preserve"> دعائهم للأصنام الت</w:t>
      </w:r>
      <w:r>
        <w:rPr>
          <w:rtl/>
        </w:rPr>
        <w:t>ي</w:t>
      </w:r>
      <w:r w:rsidRPr="00A350C2">
        <w:rPr>
          <w:rtl/>
        </w:rPr>
        <w:t xml:space="preserve"> يعبدونها من دون </w:t>
      </w:r>
      <w:r>
        <w:rPr>
          <w:rtl/>
        </w:rPr>
        <w:t>الله</w:t>
      </w:r>
      <w:r w:rsidRPr="00A350C2">
        <w:rPr>
          <w:rtl/>
        </w:rPr>
        <w:t xml:space="preserve"> وه</w:t>
      </w:r>
      <w:r>
        <w:rPr>
          <w:rtl/>
        </w:rPr>
        <w:t>ي</w:t>
      </w:r>
      <w:r w:rsidRPr="00A350C2">
        <w:rPr>
          <w:rtl/>
        </w:rPr>
        <w:t xml:space="preserve"> لا تعقل ولا تفهم، ولا تضرّ ولا تنفع كمثل الّذي ينعق دعاء ونداء بما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معان</w:t>
      </w:r>
      <w:r>
        <w:rPr>
          <w:rtl/>
        </w:rPr>
        <w:t>ي</w:t>
      </w:r>
      <w:r w:rsidRPr="00A350C2">
        <w:rPr>
          <w:rtl/>
        </w:rPr>
        <w:t xml:space="preserve"> ابن قتيبة 1264، واللسان</w:t>
      </w:r>
      <w:r>
        <w:rPr>
          <w:rtl/>
        </w:rPr>
        <w:t xml:space="preserve"> - </w:t>
      </w:r>
      <w:r w:rsidRPr="00A350C2">
        <w:rPr>
          <w:rtl/>
        </w:rPr>
        <w:t>هيب؛ يقال: تهببن</w:t>
      </w:r>
      <w:r>
        <w:rPr>
          <w:rtl/>
        </w:rPr>
        <w:t>ي</w:t>
      </w:r>
      <w:r w:rsidRPr="00A350C2">
        <w:rPr>
          <w:rtl/>
        </w:rPr>
        <w:t xml:space="preserve"> الشيء بمعنى تهببته أنا؛ كذا ذكره صاحب اللسان واستشهد بالبيت. والموماة: المفازة؛ والأصداء: جمع صدى؛ وهو البوم.</w:t>
      </w:r>
    </w:p>
    <w:p w:rsidR="00D14F3E" w:rsidRDefault="00D14F3E" w:rsidP="00D14F3E">
      <w:pPr>
        <w:pStyle w:val="libFootnote"/>
        <w:rPr>
          <w:rtl/>
        </w:rPr>
      </w:pPr>
      <w:r w:rsidRPr="00A350C2">
        <w:rPr>
          <w:rtl/>
        </w:rPr>
        <w:t>(2) حاشية ت:</w:t>
      </w:r>
      <w:r>
        <w:rPr>
          <w:rtl/>
        </w:rPr>
        <w:t xml:space="preserve"> (</w:t>
      </w:r>
      <w:r w:rsidRPr="00A350C2">
        <w:rPr>
          <w:rtl/>
        </w:rPr>
        <w:t xml:space="preserve">ومن المقلوب قوله تعالى: </w:t>
      </w:r>
      <w:r w:rsidRPr="00DA0B26">
        <w:rPr>
          <w:rStyle w:val="libAlaemChar"/>
          <w:rFonts w:hint="cs"/>
          <w:rtl/>
        </w:rPr>
        <w:t>(</w:t>
      </w:r>
      <w:r w:rsidRPr="001372FF">
        <w:rPr>
          <w:rStyle w:val="libFootnoteAieChar"/>
          <w:rtl/>
        </w:rPr>
        <w:t>ما إِنَّ مَفاتِحَهُ لَتَنُوأُ بِالْعُصْبَةِ</w:t>
      </w:r>
      <w:r w:rsidRPr="00DA0B26">
        <w:rPr>
          <w:rStyle w:val="libAlaemChar"/>
          <w:rFonts w:hint="cs"/>
          <w:rtl/>
        </w:rPr>
        <w:t>)</w:t>
      </w:r>
      <w:r w:rsidRPr="00A350C2">
        <w:rPr>
          <w:rtl/>
        </w:rPr>
        <w:t>، وإنما هو:</w:t>
      </w:r>
    </w:p>
    <w:p w:rsidR="00D14F3E" w:rsidRDefault="00D14F3E" w:rsidP="00D14F3E">
      <w:pPr>
        <w:pStyle w:val="libFootnote"/>
        <w:rPr>
          <w:rtl/>
        </w:rPr>
      </w:pPr>
      <w:r w:rsidRPr="00A350C2">
        <w:rPr>
          <w:rtl/>
        </w:rPr>
        <w:t xml:space="preserve">تنوء العصبة بها، وقوله سبحانه: </w:t>
      </w:r>
      <w:r w:rsidRPr="00DA0B26">
        <w:rPr>
          <w:rStyle w:val="libAlaemChar"/>
          <w:rFonts w:hint="cs"/>
          <w:rtl/>
        </w:rPr>
        <w:t>(</w:t>
      </w:r>
      <w:r w:rsidRPr="001372FF">
        <w:rPr>
          <w:rStyle w:val="libFootnoteAieChar"/>
          <w:rtl/>
        </w:rPr>
        <w:t>وَلا تَحْسَبَنَّ الله مُخْلِفَ وَعْدِهِ رُسُلَهُ</w:t>
      </w:r>
      <w:r w:rsidRPr="00DA0B26">
        <w:rPr>
          <w:rStyle w:val="libAlaemChar"/>
          <w:rFonts w:hint="cs"/>
          <w:rtl/>
        </w:rPr>
        <w:t>)</w:t>
      </w:r>
      <w:r w:rsidRPr="00A350C2">
        <w:rPr>
          <w:rtl/>
        </w:rPr>
        <w:t>؛ يريد مخلف رسله وعده؛ وإنما جرى القلب ف</w:t>
      </w:r>
      <w:r>
        <w:rPr>
          <w:rtl/>
        </w:rPr>
        <w:t>ي</w:t>
      </w:r>
      <w:r w:rsidRPr="00A350C2">
        <w:rPr>
          <w:rtl/>
        </w:rPr>
        <w:t xml:space="preserve"> كلام العرب اتساعا ف</w:t>
      </w:r>
      <w:r>
        <w:rPr>
          <w:rtl/>
        </w:rPr>
        <w:t>ي</w:t>
      </w:r>
      <w:r w:rsidRPr="00A350C2">
        <w:rPr>
          <w:rtl/>
        </w:rPr>
        <w:t xml:space="preserve"> الظاهر؛ لأن المعنى فيه لا يشكل</w:t>
      </w:r>
      <w:r>
        <w:rPr>
          <w:rtl/>
        </w:rPr>
        <w:t>).</w:t>
      </w:r>
    </w:p>
    <w:p w:rsidR="00D14F3E" w:rsidRDefault="00D14F3E" w:rsidP="00D14F3E">
      <w:pPr>
        <w:pStyle w:val="libFootnote"/>
        <w:rPr>
          <w:rtl/>
        </w:rPr>
      </w:pPr>
      <w:r w:rsidRPr="00A350C2">
        <w:rPr>
          <w:rtl/>
        </w:rPr>
        <w:t>(3) د، حاشية ت (من نسخة):</w:t>
      </w:r>
      <w:r>
        <w:rPr>
          <w:rtl/>
        </w:rPr>
        <w:t xml:space="preserve"> (</w:t>
      </w:r>
      <w:r w:rsidRPr="00A350C2">
        <w:rPr>
          <w:rtl/>
        </w:rPr>
        <w:t>ومثلك</w:t>
      </w:r>
      <w:r>
        <w:rPr>
          <w:rtl/>
        </w:rPr>
        <w:t>).</w:t>
      </w:r>
    </w:p>
    <w:p w:rsidR="00D14F3E" w:rsidRDefault="00D14F3E" w:rsidP="00D14F3E">
      <w:pPr>
        <w:pStyle w:val="libFootnote"/>
        <w:rPr>
          <w:rtl/>
        </w:rPr>
      </w:pPr>
      <w:r w:rsidRPr="00A350C2">
        <w:rPr>
          <w:rtl/>
        </w:rPr>
        <w:t>(4) ديوان الهذليين 1: 71؛ والرواية فيه: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عصان</w:t>
            </w:r>
            <w:r>
              <w:rPr>
                <w:rtl/>
              </w:rPr>
              <w:t>ي</w:t>
            </w:r>
            <w:r w:rsidRPr="00A350C2">
              <w:rPr>
                <w:rtl/>
              </w:rPr>
              <w:t xml:space="preserve"> إليها القلب إنّ</w:t>
            </w:r>
            <w:r>
              <w:rPr>
                <w:rtl/>
              </w:rPr>
              <w:t>ي</w:t>
            </w:r>
            <w:r w:rsidRPr="00A350C2">
              <w:rPr>
                <w:rtl/>
              </w:rPr>
              <w:t xml:space="preserve"> لأمره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سميع فما أدر</w:t>
            </w:r>
            <w:r>
              <w:rPr>
                <w:rtl/>
              </w:rPr>
              <w:t>ي</w:t>
            </w:r>
            <w:r w:rsidRPr="00A350C2">
              <w:rPr>
                <w:rtl/>
              </w:rPr>
              <w:t xml:space="preserve"> أرشد طلابها</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لا يسمع صوته جملة، والدعاء والنداء على هذا الجواب ينتصبان بينعق، وإ</w:t>
      </w:r>
      <w:r>
        <w:rPr>
          <w:rtl/>
        </w:rPr>
        <w:t>لاّ</w:t>
      </w:r>
      <w:r w:rsidRPr="00A350C2">
        <w:rPr>
          <w:rtl/>
        </w:rPr>
        <w:t xml:space="preserve"> توكيد للكلام؛ ومعناها الإلغاء؛ قال الفرزدق:</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هم القوم إ</w:t>
            </w:r>
            <w:r>
              <w:rPr>
                <w:rtl/>
              </w:rPr>
              <w:t>لاّ</w:t>
            </w:r>
            <w:r w:rsidRPr="00A350C2">
              <w:rPr>
                <w:rtl/>
              </w:rPr>
              <w:t xml:space="preserve"> حيث سلّوا سيوفهم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وضحّوا بلحم من محلّ ومحرم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والمعنى: هم القوم حيث سلّوا سيوفهم.</w:t>
      </w:r>
    </w:p>
    <w:p w:rsidR="00D14F3E" w:rsidRDefault="00D14F3E" w:rsidP="00D14F3E">
      <w:pPr>
        <w:pStyle w:val="libNormal"/>
        <w:rPr>
          <w:rtl/>
        </w:rPr>
      </w:pPr>
      <w:r w:rsidRPr="00A350C2">
        <w:rPr>
          <w:rtl/>
        </w:rPr>
        <w:t>والجواب الخامس أن يكون المعنى: ومثل الذين كفروا ف</w:t>
      </w:r>
      <w:r>
        <w:rPr>
          <w:rtl/>
        </w:rPr>
        <w:t>ي</w:t>
      </w:r>
      <w:r w:rsidRPr="00A350C2">
        <w:rPr>
          <w:rtl/>
        </w:rPr>
        <w:t xml:space="preserve"> دعائهم الأصنام</w:t>
      </w:r>
      <w:r>
        <w:rPr>
          <w:rtl/>
        </w:rPr>
        <w:t xml:space="preserve"> </w:t>
      </w:r>
      <w:r w:rsidRPr="008A1F12">
        <w:rPr>
          <w:rStyle w:val="libFootnotenumChar"/>
          <w:rtl/>
        </w:rPr>
        <w:t>(2)</w:t>
      </w:r>
      <w:r>
        <w:rPr>
          <w:rtl/>
        </w:rPr>
        <w:t xml:space="preserve"> </w:t>
      </w:r>
      <w:r w:rsidRPr="00A350C2">
        <w:rPr>
          <w:rtl/>
        </w:rPr>
        <w:t>وعبادتهم لها واسترزاقهم إياها كمثل الرّاع</w:t>
      </w:r>
      <w:r>
        <w:rPr>
          <w:rtl/>
        </w:rPr>
        <w:t>ي</w:t>
      </w:r>
      <w:r w:rsidRPr="00A350C2">
        <w:rPr>
          <w:rtl/>
        </w:rPr>
        <w:t xml:space="preserve"> الّذي ينعق بالغنم ويناديها؛ فه</w:t>
      </w:r>
      <w:r>
        <w:rPr>
          <w:rtl/>
        </w:rPr>
        <w:t>ي</w:t>
      </w:r>
      <w:r w:rsidRPr="00A350C2">
        <w:rPr>
          <w:rtl/>
        </w:rPr>
        <w:t xml:space="preserve"> تسمع دعاءه ونداءه ولا تفهم معنى كلامه، فشبّه من يدعوه الكفار من المعبودات دون </w:t>
      </w:r>
      <w:r>
        <w:rPr>
          <w:rtl/>
        </w:rPr>
        <w:t>الله</w:t>
      </w:r>
      <w:r w:rsidRPr="00A350C2">
        <w:rPr>
          <w:rtl/>
        </w:rPr>
        <w:t xml:space="preserve"> جلّ اسمه بالغنم، من حيث لا تعقل الخطاب ولا تفهمه، ولا نفع عندها فيه ولا مضرّة.</w:t>
      </w:r>
    </w:p>
    <w:p w:rsidR="00D14F3E" w:rsidRDefault="00D14F3E" w:rsidP="00D14F3E">
      <w:pPr>
        <w:pStyle w:val="libNormal"/>
        <w:rPr>
          <w:rtl/>
        </w:rPr>
      </w:pPr>
      <w:r w:rsidRPr="00A350C2">
        <w:rPr>
          <w:rtl/>
        </w:rPr>
        <w:t>وهذا الجواب يقارب الّذي قبله، وإن كانت بينهما مزيّة ظاهرة؛ لأن الأول يقتضي ضرب المثل بما لا يسمع الدعاء ولا النداء جملة، ويجب أن يكون مصروفا إلى غير الغنم وما أشبهها مما يسمع وإن لم يفهم. وهذا الجواب يقتضي ضرب المثل بما يسمع الدعاء والنداء وإن لم يفهمهما، والأصنام من حيث كانت لا تسمع النداء</w:t>
      </w:r>
      <w:r>
        <w:rPr>
          <w:rtl/>
        </w:rPr>
        <w:t xml:space="preserve"> </w:t>
      </w:r>
      <w:r w:rsidRPr="008A1F12">
        <w:rPr>
          <w:rStyle w:val="libFootnotenumChar"/>
          <w:rtl/>
        </w:rPr>
        <w:t>(3)</w:t>
      </w:r>
      <w:r>
        <w:rPr>
          <w:rtl/>
        </w:rPr>
        <w:t xml:space="preserve"> </w:t>
      </w:r>
      <w:r w:rsidRPr="00A350C2">
        <w:rPr>
          <w:rtl/>
        </w:rPr>
        <w:t>جملة يجب أن يكون داعيها ومناديها أسوأ حالا من مناد</w:t>
      </w:r>
      <w:r>
        <w:rPr>
          <w:rtl/>
        </w:rPr>
        <w:t>ي</w:t>
      </w:r>
      <w:r w:rsidRPr="00A350C2">
        <w:rPr>
          <w:rtl/>
        </w:rPr>
        <w:t xml:space="preserve"> الغنم. ويصحّ أن يصرف إلى الغنم وما أشبهها مما يشارك ف</w:t>
      </w:r>
      <w:r>
        <w:rPr>
          <w:rtl/>
        </w:rPr>
        <w:t>ي</w:t>
      </w:r>
      <w:r w:rsidRPr="00A350C2">
        <w:rPr>
          <w:rtl/>
        </w:rPr>
        <w:t xml:space="preserve"> السماع، ويخالف ف</w:t>
      </w:r>
      <w:r>
        <w:rPr>
          <w:rtl/>
        </w:rPr>
        <w:t>ي</w:t>
      </w:r>
      <w:r w:rsidRPr="00A350C2">
        <w:rPr>
          <w:rtl/>
        </w:rPr>
        <w:t xml:space="preserve"> الفهم والتمييز.</w:t>
      </w:r>
    </w:p>
    <w:p w:rsidR="00D14F3E" w:rsidRDefault="00D14F3E" w:rsidP="00D14F3E">
      <w:pPr>
        <w:pStyle w:val="libNormal"/>
        <w:rPr>
          <w:rtl/>
        </w:rPr>
      </w:pPr>
      <w:r w:rsidRPr="00A350C2">
        <w:rPr>
          <w:rtl/>
        </w:rPr>
        <w:t>وقد اختلف الناس ف</w:t>
      </w:r>
      <w:r>
        <w:rPr>
          <w:rtl/>
        </w:rPr>
        <w:t>ي</w:t>
      </w:r>
      <w:r w:rsidRPr="00A350C2">
        <w:rPr>
          <w:rtl/>
        </w:rPr>
        <w:t xml:space="preserve"> يَنْعِقُ فقال أكثرهم: لا يقال نعق ينعق إ</w:t>
      </w:r>
      <w:r>
        <w:rPr>
          <w:rtl/>
        </w:rPr>
        <w:t>لاّ</w:t>
      </w:r>
      <w:r w:rsidRPr="00A350C2">
        <w:rPr>
          <w:rtl/>
        </w:rPr>
        <w:t xml:space="preserve"> ف</w:t>
      </w:r>
      <w:r>
        <w:rPr>
          <w:rtl/>
        </w:rPr>
        <w:t>ي</w:t>
      </w:r>
      <w:r w:rsidRPr="00A350C2">
        <w:rPr>
          <w:rtl/>
        </w:rPr>
        <w:t xml:space="preserve"> الصيّاح بالغنم وحدها؛ وقال بعضهم نعق ينعق بالغنم والإبل والبقر؛ والأول أظهر ف</w:t>
      </w:r>
      <w:r>
        <w:rPr>
          <w:rtl/>
        </w:rPr>
        <w:t>ي</w:t>
      </w:r>
      <w:r w:rsidRPr="00A350C2">
        <w:rPr>
          <w:rtl/>
        </w:rPr>
        <w:t xml:space="preserve"> كلام العرب؛ قال الأخطل: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فانعق بضأنك ياجرير فإنّما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منّتك نفسك ف</w:t>
            </w:r>
            <w:r>
              <w:rPr>
                <w:rtl/>
              </w:rPr>
              <w:t>ي</w:t>
            </w:r>
            <w:r w:rsidRPr="00A350C2">
              <w:rPr>
                <w:rtl/>
              </w:rPr>
              <w:t xml:space="preserve"> الخلاء ضلالا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 760، وف</w:t>
      </w:r>
      <w:r>
        <w:rPr>
          <w:rtl/>
        </w:rPr>
        <w:t>ي</w:t>
      </w:r>
      <w:r w:rsidRPr="00A350C2">
        <w:rPr>
          <w:rtl/>
        </w:rPr>
        <w:t xml:space="preserve"> ت، ونسخة بحاشيت</w:t>
      </w:r>
      <w:r>
        <w:rPr>
          <w:rtl/>
        </w:rPr>
        <w:t>ي</w:t>
      </w:r>
      <w:r w:rsidRPr="00A350C2">
        <w:rPr>
          <w:rtl/>
        </w:rPr>
        <w:t xml:space="preserve"> الأصل، ف:</w:t>
      </w:r>
      <w:r>
        <w:rPr>
          <w:rtl/>
        </w:rPr>
        <w:t xml:space="preserve"> (</w:t>
      </w:r>
      <w:r w:rsidRPr="00A350C2">
        <w:rPr>
          <w:rtl/>
        </w:rPr>
        <w:t>حين</w:t>
      </w:r>
      <w:r>
        <w:rPr>
          <w:rtl/>
        </w:rPr>
        <w:t xml:space="preserve">)، </w:t>
      </w:r>
      <w:r w:rsidRPr="00A350C2">
        <w:rPr>
          <w:rtl/>
        </w:rPr>
        <w:t>وف</w:t>
      </w:r>
      <w:r>
        <w:rPr>
          <w:rtl/>
        </w:rPr>
        <w:t>ي</w:t>
      </w:r>
      <w:r w:rsidRPr="00A350C2">
        <w:rPr>
          <w:rtl/>
        </w:rPr>
        <w:t xml:space="preserve"> حاشية الأصل أيضا:</w:t>
      </w:r>
      <w:r>
        <w:rPr>
          <w:rtl/>
        </w:rPr>
        <w:t xml:space="preserve"> (</w:t>
      </w:r>
      <w:r w:rsidRPr="00A350C2">
        <w:rPr>
          <w:rtl/>
        </w:rPr>
        <w:t>نظير هذا ف</w:t>
      </w:r>
      <w:r>
        <w:rPr>
          <w:rtl/>
        </w:rPr>
        <w:t>ي</w:t>
      </w:r>
      <w:r w:rsidRPr="00A350C2">
        <w:rPr>
          <w:rtl/>
        </w:rPr>
        <w:t xml:space="preserve"> مورد</w:t>
      </w:r>
      <w:r>
        <w:rPr>
          <w:rtl/>
        </w:rPr>
        <w:t xml:space="preserve"> (</w:t>
      </w:r>
      <w:r w:rsidRPr="00A350C2">
        <w:rPr>
          <w:rtl/>
        </w:rPr>
        <w:t>إلا</w:t>
      </w:r>
      <w:r>
        <w:rPr>
          <w:rtl/>
        </w:rPr>
        <w:t xml:space="preserve">) </w:t>
      </w:r>
      <w:r w:rsidRPr="00A350C2">
        <w:rPr>
          <w:rtl/>
        </w:rPr>
        <w:t>للتوكيد دون الاستثناء قولهم:</w:t>
      </w:r>
      <w:r>
        <w:rPr>
          <w:rtl/>
        </w:rPr>
        <w:t xml:space="preserve"> (</w:t>
      </w:r>
      <w:r w:rsidRPr="00A350C2">
        <w:rPr>
          <w:rtl/>
        </w:rPr>
        <w:t>أسألك إلا غفرت ل</w:t>
      </w:r>
      <w:r>
        <w:rPr>
          <w:rtl/>
        </w:rPr>
        <w:t>ي).</w:t>
      </w:r>
    </w:p>
    <w:p w:rsidR="00D14F3E" w:rsidRDefault="00D14F3E" w:rsidP="00D14F3E">
      <w:pPr>
        <w:pStyle w:val="libFootnote"/>
        <w:rPr>
          <w:rtl/>
        </w:rPr>
      </w:pPr>
      <w:r w:rsidRPr="00A350C2">
        <w:rPr>
          <w:rtl/>
        </w:rPr>
        <w:t>(2) م:</w:t>
      </w:r>
      <w:r>
        <w:rPr>
          <w:rtl/>
        </w:rPr>
        <w:t xml:space="preserve"> (</w:t>
      </w:r>
      <w:r w:rsidRPr="00A350C2">
        <w:rPr>
          <w:rtl/>
        </w:rPr>
        <w:t>للأصنام</w:t>
      </w:r>
      <w:r>
        <w:rPr>
          <w:rtl/>
        </w:rPr>
        <w:t>).</w:t>
      </w:r>
    </w:p>
    <w:p w:rsidR="00D14F3E" w:rsidRDefault="00D14F3E" w:rsidP="00D14F3E">
      <w:pPr>
        <w:pStyle w:val="libFootnote"/>
        <w:rPr>
          <w:rtl/>
        </w:rPr>
      </w:pPr>
      <w:r w:rsidRPr="00A350C2">
        <w:rPr>
          <w:rtl/>
        </w:rPr>
        <w:t>(3) ت:</w:t>
      </w:r>
      <w:r>
        <w:rPr>
          <w:rtl/>
        </w:rPr>
        <w:t xml:space="preserve"> (</w:t>
      </w:r>
      <w:r w:rsidRPr="00A350C2">
        <w:rPr>
          <w:rtl/>
        </w:rPr>
        <w:t>الدعاء والداء</w:t>
      </w:r>
      <w:r>
        <w:rPr>
          <w:rtl/>
        </w:rPr>
        <w:t xml:space="preserve">)، </w:t>
      </w:r>
      <w:r w:rsidRPr="00A350C2">
        <w:rPr>
          <w:rtl/>
        </w:rPr>
        <w:t>ف:</w:t>
      </w:r>
      <w:r>
        <w:rPr>
          <w:rtl/>
        </w:rPr>
        <w:t xml:space="preserve"> (</w:t>
      </w:r>
      <w:r w:rsidRPr="00A350C2">
        <w:rPr>
          <w:rtl/>
        </w:rPr>
        <w:t>الدعاء</w:t>
      </w:r>
      <w:r>
        <w:rPr>
          <w:rtl/>
        </w:rPr>
        <w:t>).</w:t>
      </w:r>
    </w:p>
    <w:p w:rsidR="00D14F3E" w:rsidRPr="00A350C2" w:rsidRDefault="00D14F3E" w:rsidP="00D14F3E">
      <w:pPr>
        <w:pStyle w:val="libFootnote"/>
        <w:rPr>
          <w:rtl/>
        </w:rPr>
      </w:pPr>
      <w:r w:rsidRPr="00A350C2">
        <w:rPr>
          <w:rtl/>
        </w:rPr>
        <w:t>(4) ديوانه: 50.</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ويقال أيضا: نعق الغراب ونغق؛ بالغين المعجمة؛ إذا صلح من غير أن يمدّ عنقه ويحركها؛ فإذا مدها وحرّكها ثم صاح قيل: نعب، ويقال أيضا: نعب الفرس ينعب وينعب نعبا ونعيبا ونعبانا، وهو صوته؛ ويقال: فرس منعب، أ</w:t>
      </w:r>
      <w:r>
        <w:rPr>
          <w:rtl/>
        </w:rPr>
        <w:t>ي</w:t>
      </w:r>
      <w:r w:rsidRPr="00A350C2">
        <w:rPr>
          <w:rtl/>
        </w:rPr>
        <w:t xml:space="preserve"> جواد، وناقة نعّابة؛ إذا كانت سريعة.</w:t>
      </w:r>
    </w:p>
    <w:p w:rsidR="00D14F3E" w:rsidRDefault="00D14F3E" w:rsidP="000A5C9E">
      <w:pPr>
        <w:pStyle w:val="Heading2"/>
        <w:rPr>
          <w:rtl/>
        </w:rPr>
      </w:pPr>
      <w:bookmarkStart w:id="94" w:name="_Toc398065551"/>
      <w:r w:rsidRPr="00A350C2">
        <w:rPr>
          <w:rtl/>
        </w:rPr>
        <w:t xml:space="preserve">تأويل خبر [خبر النبي </w:t>
      </w:r>
      <w:r w:rsidRPr="008A1F12">
        <w:rPr>
          <w:rStyle w:val="libAlaemChar"/>
          <w:rtl/>
        </w:rPr>
        <w:t>عليه‌السلام</w:t>
      </w:r>
      <w:r w:rsidRPr="00A350C2">
        <w:rPr>
          <w:rtl/>
        </w:rPr>
        <w:t xml:space="preserve"> حين دع</w:t>
      </w:r>
      <w:r>
        <w:rPr>
          <w:rtl/>
        </w:rPr>
        <w:t>ي</w:t>
      </w:r>
      <w:r w:rsidRPr="00A350C2">
        <w:rPr>
          <w:rtl/>
        </w:rPr>
        <w:t xml:space="preserve"> إلى مأدبة ومعه الحسين وهو صب</w:t>
      </w:r>
      <w:r>
        <w:rPr>
          <w:rtl/>
        </w:rPr>
        <w:t>ي</w:t>
      </w:r>
      <w:r w:rsidRPr="00A350C2">
        <w:rPr>
          <w:rtl/>
        </w:rPr>
        <w:t>، وتأويل ما ورد من الغريب ف</w:t>
      </w:r>
      <w:r>
        <w:rPr>
          <w:rtl/>
        </w:rPr>
        <w:t>ي</w:t>
      </w:r>
      <w:r w:rsidRPr="00A350C2">
        <w:rPr>
          <w:rtl/>
        </w:rPr>
        <w:t xml:space="preserve"> ذلك:</w:t>
      </w:r>
      <w:r w:rsidR="000A5C9E">
        <w:rPr>
          <w:rtl/>
        </w:rPr>
        <w:t>]</w:t>
      </w:r>
      <w:bookmarkEnd w:id="94"/>
    </w:p>
    <w:p w:rsidR="00D14F3E" w:rsidRDefault="00D14F3E" w:rsidP="00D14F3E">
      <w:pPr>
        <w:pStyle w:val="libNormal"/>
        <w:rPr>
          <w:rtl/>
        </w:rPr>
      </w:pPr>
      <w:r w:rsidRPr="00A350C2">
        <w:rPr>
          <w:rtl/>
        </w:rPr>
        <w:t>رو</w:t>
      </w:r>
      <w:r>
        <w:rPr>
          <w:rtl/>
        </w:rPr>
        <w:t>ي</w:t>
      </w:r>
      <w:r w:rsidRPr="00A350C2">
        <w:rPr>
          <w:rtl/>
        </w:rPr>
        <w:t xml:space="preserve"> أن النبي </w:t>
      </w:r>
      <w:r w:rsidRPr="008A1F12">
        <w:rPr>
          <w:rStyle w:val="libAlaemChar"/>
          <w:rtl/>
        </w:rPr>
        <w:t>صلى‌الله‌عليه‌وآله</w:t>
      </w:r>
      <w:r w:rsidRPr="00A350C2">
        <w:rPr>
          <w:rtl/>
        </w:rPr>
        <w:t xml:space="preserve"> خرج مع أصحابه إلى طعام دعوا إليه</w:t>
      </w:r>
      <w:r>
        <w:rPr>
          <w:rtl/>
        </w:rPr>
        <w:t xml:space="preserve"> </w:t>
      </w:r>
      <w:r w:rsidRPr="008A1F12">
        <w:rPr>
          <w:rStyle w:val="libFootnotenumChar"/>
          <w:rtl/>
        </w:rPr>
        <w:t>(1)</w:t>
      </w:r>
      <w:r w:rsidR="00DF4A8F">
        <w:rPr>
          <w:rtl/>
        </w:rPr>
        <w:t>؛</w:t>
      </w:r>
      <w:r w:rsidRPr="00A350C2">
        <w:rPr>
          <w:rtl/>
        </w:rPr>
        <w:t xml:space="preserve"> فإذا</w:t>
      </w:r>
      <w:r>
        <w:rPr>
          <w:rtl/>
        </w:rPr>
        <w:t xml:space="preserve"> </w:t>
      </w:r>
      <w:r w:rsidRPr="008A1F12">
        <w:rPr>
          <w:rStyle w:val="libFootnotenumChar"/>
          <w:rtl/>
        </w:rPr>
        <w:t>(2)</w:t>
      </w:r>
      <w:r>
        <w:rPr>
          <w:rtl/>
        </w:rPr>
        <w:t xml:space="preserve"> </w:t>
      </w:r>
      <w:r w:rsidRPr="00A350C2">
        <w:rPr>
          <w:rtl/>
        </w:rPr>
        <w:t xml:space="preserve">بالحسين </w:t>
      </w:r>
      <w:r w:rsidRPr="008A1F12">
        <w:rPr>
          <w:rStyle w:val="libAlaemChar"/>
          <w:rtl/>
        </w:rPr>
        <w:t>عليه‌السلام</w:t>
      </w:r>
      <w:r w:rsidRPr="00A350C2">
        <w:rPr>
          <w:rtl/>
        </w:rPr>
        <w:t>، وهو صب</w:t>
      </w:r>
      <w:r>
        <w:rPr>
          <w:rtl/>
        </w:rPr>
        <w:t>ي</w:t>
      </w:r>
      <w:r w:rsidRPr="00A350C2">
        <w:rPr>
          <w:rtl/>
        </w:rPr>
        <w:t xml:space="preserve"> يلعب مع صبية ف</w:t>
      </w:r>
      <w:r>
        <w:rPr>
          <w:rtl/>
        </w:rPr>
        <w:t>ي</w:t>
      </w:r>
      <w:r w:rsidRPr="00A350C2">
        <w:rPr>
          <w:rtl/>
        </w:rPr>
        <w:t xml:space="preserve"> السّكّة، فاستنتل رسول </w:t>
      </w:r>
      <w:r>
        <w:rPr>
          <w:rtl/>
        </w:rPr>
        <w:t>الله</w:t>
      </w:r>
      <w:r w:rsidRPr="00A350C2">
        <w:rPr>
          <w:rtl/>
        </w:rPr>
        <w:t xml:space="preserve"> </w:t>
      </w:r>
      <w:r w:rsidRPr="008A1F12">
        <w:rPr>
          <w:rStyle w:val="libAlaemChar"/>
          <w:rtl/>
        </w:rPr>
        <w:t>صلى‌الله‌عليه‌وآله</w:t>
      </w:r>
      <w:r w:rsidRPr="00A350C2">
        <w:rPr>
          <w:rtl/>
        </w:rPr>
        <w:t xml:space="preserve"> أمام القوم، فطفق الصب</w:t>
      </w:r>
      <w:r>
        <w:rPr>
          <w:rtl/>
        </w:rPr>
        <w:t>ي</w:t>
      </w:r>
      <w:r w:rsidRPr="00A350C2">
        <w:rPr>
          <w:rtl/>
        </w:rPr>
        <w:t xml:space="preserve"> يفرّ مرّة هاهنا، ومرّة هاهنا، ورسول </w:t>
      </w:r>
      <w:r>
        <w:rPr>
          <w:rtl/>
        </w:rPr>
        <w:t>الله</w:t>
      </w:r>
      <w:r w:rsidRPr="00A350C2">
        <w:rPr>
          <w:rtl/>
        </w:rPr>
        <w:t xml:space="preserve"> </w:t>
      </w:r>
      <w:r w:rsidRPr="008A1F12">
        <w:rPr>
          <w:rStyle w:val="libAlaemChar"/>
          <w:rtl/>
        </w:rPr>
        <w:t>صلى‌الله‌عليه‌وآله</w:t>
      </w:r>
      <w:r w:rsidRPr="00A350C2">
        <w:rPr>
          <w:rtl/>
        </w:rPr>
        <w:t xml:space="preserve"> يضاحكه،</w:t>
      </w:r>
      <w:r>
        <w:rPr>
          <w:rtl/>
        </w:rPr>
        <w:t xml:space="preserve"> </w:t>
      </w:r>
      <w:r w:rsidRPr="008A1F12">
        <w:rPr>
          <w:rStyle w:val="libFootnotenumChar"/>
          <w:rtl/>
        </w:rPr>
        <w:t>(3)</w:t>
      </w:r>
      <w:r>
        <w:rPr>
          <w:rtl/>
        </w:rPr>
        <w:t xml:space="preserve"> </w:t>
      </w:r>
      <w:r w:rsidRPr="00A350C2">
        <w:rPr>
          <w:rtl/>
        </w:rPr>
        <w:t>ثم أخذه</w:t>
      </w:r>
      <w:r>
        <w:rPr>
          <w:rtl/>
        </w:rPr>
        <w:t xml:space="preserve"> </w:t>
      </w:r>
      <w:r w:rsidRPr="008A1F12">
        <w:rPr>
          <w:rStyle w:val="libFootnotenumChar"/>
          <w:rtl/>
        </w:rPr>
        <w:t>(3)</w:t>
      </w:r>
      <w:r>
        <w:rPr>
          <w:rtl/>
        </w:rPr>
        <w:t xml:space="preserve">، </w:t>
      </w:r>
      <w:r w:rsidRPr="00A350C2">
        <w:rPr>
          <w:rtl/>
        </w:rPr>
        <w:t>ف</w:t>
      </w:r>
      <w:r>
        <w:rPr>
          <w:rtl/>
        </w:rPr>
        <w:t>جعل إحدى يديه تحت ذقنه، والأخرى</w:t>
      </w:r>
      <w:r w:rsidRPr="00A350C2">
        <w:rPr>
          <w:rtl/>
        </w:rPr>
        <w:t xml:space="preserve"> تحت فأس رأسه، وأقنعه فقبّله، وقال:</w:t>
      </w:r>
      <w:r>
        <w:rPr>
          <w:rtl/>
        </w:rPr>
        <w:t xml:space="preserve"> (</w:t>
      </w:r>
      <w:r w:rsidRPr="00A350C2">
        <w:rPr>
          <w:rtl/>
        </w:rPr>
        <w:t>أنا من حسين وحسين منّ</w:t>
      </w:r>
      <w:r>
        <w:rPr>
          <w:rtl/>
        </w:rPr>
        <w:t>ي</w:t>
      </w:r>
      <w:r w:rsidRPr="00A350C2">
        <w:rPr>
          <w:rtl/>
        </w:rPr>
        <w:t xml:space="preserve">، أحبّ </w:t>
      </w:r>
      <w:r>
        <w:rPr>
          <w:rtl/>
        </w:rPr>
        <w:t>الله</w:t>
      </w:r>
      <w:r w:rsidRPr="00A350C2">
        <w:rPr>
          <w:rtl/>
        </w:rPr>
        <w:t xml:space="preserve"> من أحبّ حسينا، حسين سبط من الأسباط</w:t>
      </w:r>
      <w:r>
        <w:rPr>
          <w:rtl/>
        </w:rPr>
        <w:t>).</w:t>
      </w:r>
    </w:p>
    <w:p w:rsidR="00D14F3E" w:rsidRDefault="00D14F3E" w:rsidP="00D14F3E">
      <w:pPr>
        <w:pStyle w:val="libNormal"/>
        <w:rPr>
          <w:rtl/>
        </w:rPr>
      </w:pPr>
      <w:r w:rsidRPr="00A350C2">
        <w:rPr>
          <w:rtl/>
        </w:rPr>
        <w:t xml:space="preserve">قال الشريف أدام </w:t>
      </w:r>
      <w:r>
        <w:rPr>
          <w:rtl/>
        </w:rPr>
        <w:t>الله</w:t>
      </w:r>
      <w:r w:rsidRPr="00A350C2">
        <w:rPr>
          <w:rtl/>
        </w:rPr>
        <w:t xml:space="preserve"> علوّه: معنى استنتل تقدّم، يقال: استنتل الرجل استنتالا، وابرنتى ابرنتاء</w:t>
      </w:r>
      <w:r>
        <w:rPr>
          <w:rtl/>
        </w:rPr>
        <w:t xml:space="preserve"> </w:t>
      </w:r>
      <w:r w:rsidRPr="008A1F12">
        <w:rPr>
          <w:rStyle w:val="libFootnotenumChar"/>
          <w:rtl/>
        </w:rPr>
        <w:t>(4)</w:t>
      </w:r>
      <w:r>
        <w:rPr>
          <w:rtl/>
        </w:rPr>
        <w:t xml:space="preserve">، </w:t>
      </w:r>
      <w:r w:rsidRPr="00A350C2">
        <w:rPr>
          <w:rtl/>
        </w:rPr>
        <w:t>وابرنذع ابرنذاعا؛ إذا تقدم، هكذا ذكره ابن الأنبار</w:t>
      </w:r>
      <w:r>
        <w:rPr>
          <w:rtl/>
        </w:rPr>
        <w:t>ي</w:t>
      </w:r>
      <w:r w:rsidRPr="00A350C2">
        <w:rPr>
          <w:rtl/>
        </w:rPr>
        <w:t>.</w:t>
      </w:r>
    </w:p>
    <w:p w:rsidR="00D14F3E" w:rsidRDefault="00D14F3E" w:rsidP="00D14F3E">
      <w:pPr>
        <w:pStyle w:val="libNormal"/>
        <w:rPr>
          <w:rtl/>
        </w:rPr>
      </w:pPr>
      <w:r w:rsidRPr="00A350C2">
        <w:rPr>
          <w:rtl/>
        </w:rPr>
        <w:t>ووجدت بعض المتقدمين ف</w:t>
      </w:r>
      <w:r>
        <w:rPr>
          <w:rtl/>
        </w:rPr>
        <w:t>ي</w:t>
      </w:r>
      <w:r w:rsidRPr="00A350C2">
        <w:rPr>
          <w:rtl/>
        </w:rPr>
        <w:t xml:space="preserve"> علم اللغة يحك</w:t>
      </w:r>
      <w:r>
        <w:rPr>
          <w:rtl/>
        </w:rPr>
        <w:t>ي</w:t>
      </w:r>
      <w:r w:rsidRPr="00A350C2">
        <w:rPr>
          <w:rtl/>
        </w:rPr>
        <w:t xml:space="preserve"> ف</w:t>
      </w:r>
      <w:r>
        <w:rPr>
          <w:rtl/>
        </w:rPr>
        <w:t>ي</w:t>
      </w:r>
      <w:r w:rsidRPr="00A350C2">
        <w:rPr>
          <w:rtl/>
        </w:rPr>
        <w:t xml:space="preserve"> كتاب له قال: تقول: خ خ استنتلت الأمر استنتالا إذا استعددت له، واستنتل الرجل تفرّد من القوم، ويقال: استنتل أشرف. والمعان</w:t>
      </w:r>
      <w:r>
        <w:rPr>
          <w:rtl/>
        </w:rPr>
        <w:t>ي</w:t>
      </w:r>
      <w:r w:rsidRPr="00A350C2">
        <w:rPr>
          <w:rtl/>
        </w:rPr>
        <w:t xml:space="preserve"> تتقارب، والخبر يليق بكل واحد منها. وحكى هذا الرجل الّذي ذكرناه ف</w:t>
      </w:r>
      <w:r>
        <w:rPr>
          <w:rtl/>
        </w:rPr>
        <w:t>ي</w:t>
      </w:r>
      <w:r w:rsidRPr="00A350C2">
        <w:rPr>
          <w:rtl/>
        </w:rPr>
        <w:t xml:space="preserve"> كتابه ف</w:t>
      </w:r>
      <w:r>
        <w:rPr>
          <w:rtl/>
        </w:rPr>
        <w:t>ي</w:t>
      </w:r>
      <w:r w:rsidRPr="00A350C2">
        <w:rPr>
          <w:rtl/>
        </w:rPr>
        <w:t xml:space="preserve"> ابرنثأ وابرنذع أيضا أنه من الاستعداد.</w:t>
      </w:r>
    </w:p>
    <w:p w:rsidR="00D14F3E" w:rsidRDefault="00D14F3E" w:rsidP="00D14F3E">
      <w:pPr>
        <w:pStyle w:val="libNormal"/>
        <w:rPr>
          <w:rtl/>
        </w:rPr>
      </w:pPr>
      <w:r w:rsidRPr="00A350C2">
        <w:rPr>
          <w:rtl/>
        </w:rPr>
        <w:t>فأما السّكة، فه</w:t>
      </w:r>
      <w:r>
        <w:rPr>
          <w:rtl/>
        </w:rPr>
        <w:t>ي</w:t>
      </w:r>
      <w:r w:rsidRPr="00A350C2">
        <w:rPr>
          <w:rtl/>
        </w:rPr>
        <w:t xml:space="preserve"> المنازل المصطفّة، والنخل المصطف.</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د:</w:t>
      </w:r>
      <w:r>
        <w:rPr>
          <w:rtl/>
        </w:rPr>
        <w:t xml:space="preserve"> (</w:t>
      </w:r>
      <w:r w:rsidRPr="00A350C2">
        <w:rPr>
          <w:rtl/>
        </w:rPr>
        <w:t>له</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تقول خرجت فإذا زيد على الطريق؛ إذا بمعنى الوقت؛ والتقدير: خرجت والوقت وقت حضور زيد على الطريق؛ وكذلك أكرمك إذ أنت صديق</w:t>
      </w:r>
      <w:r>
        <w:rPr>
          <w:rtl/>
        </w:rPr>
        <w:t>ي</w:t>
      </w:r>
      <w:r w:rsidRPr="00A350C2">
        <w:rPr>
          <w:rtl/>
        </w:rPr>
        <w:t>؛ ليست إذ لما مضى من الزمان؛ بل ه</w:t>
      </w:r>
      <w:r>
        <w:rPr>
          <w:rtl/>
        </w:rPr>
        <w:t>ي</w:t>
      </w:r>
      <w:r w:rsidRPr="00A350C2">
        <w:rPr>
          <w:rtl/>
        </w:rPr>
        <w:t xml:space="preserve"> تعليلية، والتقدير: أكرمك لأنك صديق</w:t>
      </w:r>
      <w:r>
        <w:rPr>
          <w:rtl/>
        </w:rPr>
        <w:t>ي).</w:t>
      </w:r>
    </w:p>
    <w:p w:rsidR="00D14F3E" w:rsidRDefault="00D14F3E" w:rsidP="00D14F3E">
      <w:pPr>
        <w:pStyle w:val="libFootnote"/>
        <w:rPr>
          <w:rtl/>
        </w:rPr>
      </w:pPr>
      <w:r w:rsidRPr="00A350C2">
        <w:rPr>
          <w:rtl/>
        </w:rPr>
        <w:t>(3</w:t>
      </w:r>
      <w:r>
        <w:rPr>
          <w:rtl/>
        </w:rPr>
        <w:t xml:space="preserve"> - </w:t>
      </w:r>
      <w:r w:rsidRPr="00A350C2">
        <w:rPr>
          <w:rtl/>
        </w:rPr>
        <w:t>3) ساقط من م.</w:t>
      </w:r>
    </w:p>
    <w:p w:rsidR="00D14F3E" w:rsidRPr="00A350C2" w:rsidRDefault="00D14F3E" w:rsidP="00D14F3E">
      <w:pPr>
        <w:pStyle w:val="libFootnote"/>
        <w:rPr>
          <w:rtl/>
        </w:rPr>
      </w:pPr>
      <w:r w:rsidRPr="00A350C2">
        <w:rPr>
          <w:rtl/>
        </w:rPr>
        <w:t>(4) ص:</w:t>
      </w:r>
      <w:r>
        <w:rPr>
          <w:rtl/>
        </w:rPr>
        <w:t xml:space="preserve"> (</w:t>
      </w:r>
      <w:r w:rsidRPr="00A350C2">
        <w:rPr>
          <w:rtl/>
        </w:rPr>
        <w:t>ابرنثأ</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ومعنى طفق ما زال، قال الشاعر:</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طفقت تبك</w:t>
            </w:r>
            <w:r>
              <w:rPr>
                <w:rtl/>
              </w:rPr>
              <w:t>ي</w:t>
            </w:r>
            <w:r w:rsidRPr="00A350C2">
              <w:rPr>
                <w:rtl/>
              </w:rPr>
              <w:t xml:space="preserve"> وأسعدها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فكلانا ظاهر الكمد</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وفأس الرأس: طرف القمحدوة</w:t>
      </w:r>
      <w:r>
        <w:rPr>
          <w:rtl/>
        </w:rPr>
        <w:t xml:space="preserve"> </w:t>
      </w:r>
      <w:r w:rsidRPr="008A1F12">
        <w:rPr>
          <w:rStyle w:val="libFootnotenumChar"/>
          <w:rtl/>
        </w:rPr>
        <w:t>(2)</w:t>
      </w:r>
      <w:r>
        <w:rPr>
          <w:rtl/>
        </w:rPr>
        <w:t xml:space="preserve"> </w:t>
      </w:r>
      <w:r w:rsidRPr="00A350C2">
        <w:rPr>
          <w:rtl/>
        </w:rPr>
        <w:t>المشرف على القفا.</w:t>
      </w:r>
    </w:p>
    <w:p w:rsidR="00D14F3E" w:rsidRDefault="00D14F3E" w:rsidP="00D14F3E">
      <w:pPr>
        <w:pStyle w:val="libNormal"/>
        <w:rPr>
          <w:rtl/>
        </w:rPr>
      </w:pPr>
      <w:r w:rsidRPr="00A350C2">
        <w:rPr>
          <w:rtl/>
        </w:rPr>
        <w:t>ومعنى</w:t>
      </w:r>
      <w:r>
        <w:rPr>
          <w:rtl/>
        </w:rPr>
        <w:t xml:space="preserve"> (</w:t>
      </w:r>
      <w:r w:rsidRPr="00A350C2">
        <w:rPr>
          <w:rtl/>
        </w:rPr>
        <w:t>أقنعه</w:t>
      </w:r>
      <w:r>
        <w:rPr>
          <w:rtl/>
        </w:rPr>
        <w:t xml:space="preserve">) </w:t>
      </w:r>
      <w:r w:rsidRPr="00A350C2">
        <w:rPr>
          <w:rtl/>
        </w:rPr>
        <w:t>رفعه، هكذا ذكر ابن الأنبار</w:t>
      </w:r>
      <w:r>
        <w:rPr>
          <w:rtl/>
        </w:rPr>
        <w:t>ي</w:t>
      </w:r>
      <w:r w:rsidRPr="00A350C2">
        <w:rPr>
          <w:rtl/>
        </w:rPr>
        <w:t>. وقال غيره: يقال أقنع ظهره إقناعا إذا طأطأه ثم رفعه برفق.</w:t>
      </w:r>
    </w:p>
    <w:p w:rsidR="00D14F3E" w:rsidRDefault="00D14F3E" w:rsidP="00D14F3E">
      <w:pPr>
        <w:pStyle w:val="libNormal"/>
        <w:rPr>
          <w:rtl/>
        </w:rPr>
      </w:pPr>
      <w:r w:rsidRPr="00A350C2">
        <w:rPr>
          <w:rtl/>
        </w:rPr>
        <w:t>فأما الأسباط فأصلها ف</w:t>
      </w:r>
      <w:r>
        <w:rPr>
          <w:rtl/>
        </w:rPr>
        <w:t>ي</w:t>
      </w:r>
      <w:r w:rsidRPr="00A350C2">
        <w:rPr>
          <w:rtl/>
        </w:rPr>
        <w:t xml:space="preserve"> ولد إسحاق </w:t>
      </w:r>
      <w:r w:rsidRPr="008A1F12">
        <w:rPr>
          <w:rStyle w:val="libAlaemChar"/>
          <w:rtl/>
        </w:rPr>
        <w:t>عليه‌السلام</w:t>
      </w:r>
      <w:r w:rsidRPr="00A350C2">
        <w:rPr>
          <w:rtl/>
        </w:rPr>
        <w:t xml:space="preserve"> كالقبائل ف</w:t>
      </w:r>
      <w:r>
        <w:rPr>
          <w:rtl/>
        </w:rPr>
        <w:t>ي</w:t>
      </w:r>
      <w:r w:rsidRPr="00A350C2">
        <w:rPr>
          <w:rtl/>
        </w:rPr>
        <w:t xml:space="preserve"> بن</w:t>
      </w:r>
      <w:r>
        <w:rPr>
          <w:rtl/>
        </w:rPr>
        <w:t>ي</w:t>
      </w:r>
      <w:r w:rsidRPr="00A350C2">
        <w:rPr>
          <w:rtl/>
        </w:rPr>
        <w:t xml:space="preserve"> إسماعيل </w:t>
      </w:r>
      <w:r w:rsidRPr="008A1F12">
        <w:rPr>
          <w:rStyle w:val="libAlaemChar"/>
          <w:rtl/>
        </w:rPr>
        <w:t>عليه‌السلام</w:t>
      </w:r>
      <w:r w:rsidRPr="00A350C2">
        <w:rPr>
          <w:rtl/>
        </w:rPr>
        <w:t>؛ وقال ابن الأنبار</w:t>
      </w:r>
      <w:r>
        <w:rPr>
          <w:rtl/>
        </w:rPr>
        <w:t>ي</w:t>
      </w:r>
      <w:r w:rsidRPr="00A350C2">
        <w:rPr>
          <w:rtl/>
        </w:rPr>
        <w:t>: هم الصّبية والصّبوة، بالياء والواو معا.</w:t>
      </w:r>
    </w:p>
    <w:p w:rsidR="00D14F3E" w:rsidRDefault="00D14F3E" w:rsidP="00D14F3E">
      <w:pPr>
        <w:pStyle w:val="libCenter"/>
        <w:rPr>
          <w:rtl/>
        </w:rPr>
      </w:pPr>
      <w:r w:rsidRPr="00A350C2">
        <w:rPr>
          <w:rtl/>
        </w:rPr>
        <w:t>***</w:t>
      </w:r>
    </w:p>
    <w:p w:rsidR="00D14F3E" w:rsidRDefault="00D14F3E" w:rsidP="000A5C9E">
      <w:pPr>
        <w:pStyle w:val="Heading2"/>
        <w:rPr>
          <w:rtl/>
        </w:rPr>
      </w:pPr>
      <w:bookmarkStart w:id="95" w:name="_Toc398065552"/>
      <w:r w:rsidRPr="00A350C2">
        <w:rPr>
          <w:rtl/>
        </w:rPr>
        <w:t>[من كلام ابنة الخسّ وتأويل ما ورد ف</w:t>
      </w:r>
      <w:r>
        <w:rPr>
          <w:rtl/>
        </w:rPr>
        <w:t>ي</w:t>
      </w:r>
      <w:r w:rsidRPr="00A350C2">
        <w:rPr>
          <w:rtl/>
        </w:rPr>
        <w:t xml:space="preserve"> ذلك من الغريب:</w:t>
      </w:r>
      <w:r w:rsidR="000A5C9E">
        <w:rPr>
          <w:rtl/>
        </w:rPr>
        <w:t>]</w:t>
      </w:r>
      <w:bookmarkEnd w:id="95"/>
    </w:p>
    <w:p w:rsidR="00D14F3E" w:rsidRDefault="00D14F3E" w:rsidP="00D14F3E">
      <w:pPr>
        <w:pStyle w:val="libNormal"/>
        <w:rPr>
          <w:rtl/>
        </w:rPr>
      </w:pPr>
      <w:r w:rsidRPr="00A350C2">
        <w:rPr>
          <w:rtl/>
        </w:rPr>
        <w:t xml:space="preserve">حدثنا أبو القاسم عبد </w:t>
      </w:r>
      <w:r>
        <w:rPr>
          <w:rtl/>
        </w:rPr>
        <w:t>الله</w:t>
      </w:r>
      <w:r w:rsidRPr="00A350C2">
        <w:rPr>
          <w:rtl/>
        </w:rPr>
        <w:t xml:space="preserve"> بن عثمان بن يحيى بن جنيقا قال أخبرنا أبو عبيد </w:t>
      </w:r>
      <w:r>
        <w:rPr>
          <w:rtl/>
        </w:rPr>
        <w:t>الله</w:t>
      </w:r>
      <w:r w:rsidRPr="00A350C2">
        <w:rPr>
          <w:rtl/>
        </w:rPr>
        <w:t xml:space="preserve"> محمد بن أحمد الحكيم</w:t>
      </w:r>
      <w:r>
        <w:rPr>
          <w:rtl/>
        </w:rPr>
        <w:t>ي</w:t>
      </w:r>
      <w:r w:rsidRPr="00A350C2">
        <w:rPr>
          <w:rtl/>
        </w:rPr>
        <w:t xml:space="preserve"> قراءة عليه قال أملى علينا أبو العباس أحمد بن يحيى ثعلب قال أخبرنا ابن الأعراب</w:t>
      </w:r>
      <w:r>
        <w:rPr>
          <w:rtl/>
        </w:rPr>
        <w:t>ي</w:t>
      </w:r>
      <w:r w:rsidRPr="00A350C2">
        <w:rPr>
          <w:rtl/>
        </w:rPr>
        <w:t xml:space="preserve"> أنه قيل لابنة الخسّ: ما مائة من المعز؟ قالت:</w:t>
      </w:r>
      <w:r>
        <w:rPr>
          <w:rtl/>
        </w:rPr>
        <w:t xml:space="preserve"> (</w:t>
      </w:r>
      <w:r w:rsidRPr="00A350C2">
        <w:rPr>
          <w:rtl/>
        </w:rPr>
        <w:t>مويل يشفّ الفقر من ورائه، مال الضعيف، وحرفة العاجز</w:t>
      </w:r>
      <w:r>
        <w:rPr>
          <w:rtl/>
        </w:rPr>
        <w:t>).</w:t>
      </w:r>
      <w:r w:rsidRPr="00A350C2">
        <w:rPr>
          <w:rtl/>
        </w:rPr>
        <w:t xml:space="preserve"> قيل لها: فما مائة من الضأن؟ قالت:</w:t>
      </w:r>
      <w:r>
        <w:rPr>
          <w:rtl/>
        </w:rPr>
        <w:t xml:space="preserve"> (</w:t>
      </w:r>
      <w:r w:rsidRPr="00A350C2">
        <w:rPr>
          <w:rtl/>
        </w:rPr>
        <w:t>قرية لا حمى بها</w:t>
      </w:r>
      <w:r>
        <w:rPr>
          <w:rtl/>
        </w:rPr>
        <w:t>).</w:t>
      </w:r>
    </w:p>
    <w:p w:rsidR="00D14F3E" w:rsidRDefault="00D14F3E" w:rsidP="00D14F3E">
      <w:pPr>
        <w:pStyle w:val="libNormal"/>
        <w:rPr>
          <w:rtl/>
        </w:rPr>
      </w:pPr>
      <w:r w:rsidRPr="00A350C2">
        <w:rPr>
          <w:rtl/>
        </w:rPr>
        <w:t>قيل: فما مائة من الإبل؟ قالت:</w:t>
      </w:r>
      <w:r>
        <w:rPr>
          <w:rtl/>
        </w:rPr>
        <w:t xml:space="preserve"> (</w:t>
      </w:r>
      <w:r w:rsidRPr="00A350C2">
        <w:rPr>
          <w:rtl/>
        </w:rPr>
        <w:t>بخّ</w:t>
      </w:r>
      <w:r>
        <w:rPr>
          <w:rtl/>
        </w:rPr>
        <w:t xml:space="preserve"> </w:t>
      </w:r>
      <w:r w:rsidRPr="008A1F12">
        <w:rPr>
          <w:rStyle w:val="libFootnotenumChar"/>
          <w:rtl/>
        </w:rPr>
        <w:t>(3)</w:t>
      </w:r>
      <w:r w:rsidR="00DF4A8F">
        <w:rPr>
          <w:rtl/>
        </w:rPr>
        <w:t>!</w:t>
      </w:r>
      <w:r w:rsidRPr="00A350C2">
        <w:rPr>
          <w:rtl/>
        </w:rPr>
        <w:t xml:space="preserve"> جمال ومال، ومنى الرجال</w:t>
      </w:r>
      <w:r>
        <w:rPr>
          <w:rtl/>
        </w:rPr>
        <w:t xml:space="preserve">)، </w:t>
      </w:r>
      <w:r w:rsidRPr="00A350C2">
        <w:rPr>
          <w:rtl/>
        </w:rPr>
        <w:t>قيل لها: فما مائة من الخيل؟ قالت:</w:t>
      </w:r>
      <w:r>
        <w:rPr>
          <w:rtl/>
        </w:rPr>
        <w:t xml:space="preserve"> (</w:t>
      </w:r>
      <w:r w:rsidRPr="00A350C2">
        <w:rPr>
          <w:rtl/>
        </w:rPr>
        <w:t>طغى عند من كانت، ولا توجد</w:t>
      </w:r>
      <w:r>
        <w:rPr>
          <w:rtl/>
        </w:rPr>
        <w:t>).</w:t>
      </w:r>
      <w:r w:rsidRPr="00A350C2">
        <w:rPr>
          <w:rtl/>
        </w:rPr>
        <w:t xml:space="preserve"> قيل: فما مائة من الحمر؟ قالت:</w:t>
      </w:r>
      <w:r>
        <w:rPr>
          <w:rtl/>
        </w:rPr>
        <w:t xml:space="preserve"> (</w:t>
      </w:r>
      <w:r w:rsidRPr="00A350C2">
        <w:rPr>
          <w:rtl/>
        </w:rPr>
        <w:t>عازبة الليل، وخزى المجلس، لا لبن فيحلب، ولا صوف فيجزّ</w:t>
      </w:r>
      <w:r>
        <w:rPr>
          <w:rtl/>
        </w:rPr>
        <w:t xml:space="preserve"> </w:t>
      </w:r>
      <w:r w:rsidRPr="008A1F12">
        <w:rPr>
          <w:rStyle w:val="libFootnotenumChar"/>
          <w:rtl/>
        </w:rPr>
        <w:t>(4)</w:t>
      </w:r>
      <w:r>
        <w:rPr>
          <w:rtl/>
        </w:rPr>
        <w:t>، إن ربط عير</w:t>
      </w:r>
      <w:r w:rsidRPr="00A350C2">
        <w:rPr>
          <w:rtl/>
        </w:rPr>
        <w:t>ها</w:t>
      </w:r>
      <w:r>
        <w:rPr>
          <w:rFonts w:hint="cs"/>
          <w:rtl/>
        </w:rPr>
        <w:t xml:space="preserve"> </w:t>
      </w:r>
      <w:r w:rsidRPr="00A350C2">
        <w:rPr>
          <w:rtl/>
        </w:rPr>
        <w:t>دلّى</w:t>
      </w:r>
      <w:r>
        <w:rPr>
          <w:rtl/>
        </w:rPr>
        <w:t xml:space="preserve"> </w:t>
      </w:r>
      <w:r w:rsidRPr="008A1F12">
        <w:rPr>
          <w:rStyle w:val="libFootnotenumChar"/>
          <w:rtl/>
        </w:rPr>
        <w:t>(5)</w:t>
      </w:r>
      <w:r>
        <w:rPr>
          <w:rtl/>
        </w:rPr>
        <w:t xml:space="preserve">، </w:t>
      </w:r>
      <w:r w:rsidRPr="00A350C2">
        <w:rPr>
          <w:rtl/>
        </w:rPr>
        <w:t>وإن أرسل ولى</w:t>
      </w:r>
      <w:r>
        <w:rPr>
          <w:rtl/>
        </w:rPr>
        <w:t xml:space="preserve"> </w:t>
      </w:r>
      <w:r w:rsidRPr="008A1F12">
        <w:rPr>
          <w:rStyle w:val="libFootnotenumChar"/>
          <w:rtl/>
        </w:rPr>
        <w:t>(6)</w:t>
      </w:r>
      <w:r>
        <w:rPr>
          <w:rtl/>
        </w:rPr>
        <w:t xml:space="preserve"> ).</w:t>
      </w:r>
    </w:p>
    <w:p w:rsidR="00D14F3E" w:rsidRDefault="00D14F3E" w:rsidP="00D14F3E">
      <w:pPr>
        <w:pStyle w:val="libNormal"/>
        <w:rPr>
          <w:rtl/>
        </w:rPr>
      </w:pPr>
      <w:r w:rsidRPr="00A350C2">
        <w:rPr>
          <w:rtl/>
        </w:rPr>
        <w:t>وبهذا الإسناد عن ابن الأعراب</w:t>
      </w:r>
      <w:r>
        <w:rPr>
          <w:rtl/>
        </w:rPr>
        <w:t>ي</w:t>
      </w:r>
      <w:r w:rsidRPr="00A350C2">
        <w:rPr>
          <w:rtl/>
        </w:rPr>
        <w:t xml:space="preserve"> قال: قيل لابنة الخسّ</w:t>
      </w:r>
      <w:r>
        <w:rPr>
          <w:rtl/>
        </w:rPr>
        <w:t xml:space="preserve"> - </w:t>
      </w:r>
      <w:r w:rsidRPr="00A350C2">
        <w:rPr>
          <w:rtl/>
        </w:rPr>
        <w:t>والخصّ والخسف، قال: كل ذلك يقال</w:t>
      </w:r>
      <w:r>
        <w:rPr>
          <w:rtl/>
        </w:rPr>
        <w:t xml:space="preserve"> -</w:t>
      </w:r>
      <w:r w:rsidRPr="00A350C2">
        <w:rPr>
          <w:rtl/>
        </w:rPr>
        <w:t>: ما أحسن شيء؟ قالت:</w:t>
      </w:r>
      <w:r>
        <w:rPr>
          <w:rtl/>
        </w:rPr>
        <w:t xml:space="preserve"> (</w:t>
      </w:r>
      <w:r w:rsidRPr="00A350C2">
        <w:rPr>
          <w:rtl/>
        </w:rPr>
        <w:t>غادية، ف</w:t>
      </w:r>
      <w:r>
        <w:rPr>
          <w:rtl/>
        </w:rPr>
        <w:t>ي</w:t>
      </w:r>
      <w:r w:rsidRPr="00A350C2">
        <w:rPr>
          <w:rtl/>
        </w:rPr>
        <w:t xml:space="preserve"> أثر سارية، ف</w:t>
      </w:r>
      <w:r>
        <w:rPr>
          <w:rtl/>
        </w:rPr>
        <w:t>ي</w:t>
      </w:r>
      <w:r w:rsidRPr="00A350C2">
        <w:rPr>
          <w:rtl/>
        </w:rPr>
        <w:t xml:space="preserve"> نبخاء قاوية</w:t>
      </w:r>
      <w:r>
        <w:rPr>
          <w:rtl/>
        </w:rPr>
        <w:t xml:space="preserve">) - </w:t>
      </w:r>
      <w:r w:rsidRPr="00A350C2">
        <w:rPr>
          <w:rtl/>
        </w:rPr>
        <w:t>قال: نبخاء:</w:t>
      </w:r>
    </w:p>
    <w:p w:rsidR="00D14F3E" w:rsidRDefault="00D14F3E" w:rsidP="00D14F3E">
      <w:pPr>
        <w:pStyle w:val="libNormal"/>
        <w:rPr>
          <w:rtl/>
        </w:rPr>
      </w:pPr>
      <w:r w:rsidRPr="00A350C2">
        <w:rPr>
          <w:rtl/>
        </w:rPr>
        <w:t>أرض مرتفعة، لأن النبات ف</w:t>
      </w:r>
      <w:r>
        <w:rPr>
          <w:rtl/>
        </w:rPr>
        <w:t>ي</w:t>
      </w:r>
      <w:r w:rsidRPr="00A350C2">
        <w:rPr>
          <w:rtl/>
        </w:rPr>
        <w:t xml:space="preserve"> موضع مشرف أحسن</w:t>
      </w:r>
      <w:r>
        <w:rPr>
          <w:rtl/>
        </w:rPr>
        <w:t xml:space="preserve"> - </w:t>
      </w:r>
      <w:r w:rsidRPr="00A350C2">
        <w:rPr>
          <w:rtl/>
        </w:rPr>
        <w:t>وقالوا أيضا:</w:t>
      </w:r>
      <w:r>
        <w:rPr>
          <w:rtl/>
        </w:rPr>
        <w:t xml:space="preserve"> (</w:t>
      </w:r>
      <w:r w:rsidRPr="00A350C2">
        <w:rPr>
          <w:rtl/>
        </w:rPr>
        <w:t>نفخاء</w:t>
      </w:r>
      <w:r>
        <w:rPr>
          <w:rtl/>
        </w:rPr>
        <w:t xml:space="preserve">)، </w:t>
      </w:r>
      <w:r w:rsidRPr="00A350C2">
        <w:rPr>
          <w:rtl/>
        </w:rPr>
        <w:t>أ</w:t>
      </w:r>
      <w:r>
        <w:rPr>
          <w:rtl/>
        </w:rPr>
        <w:t>ي</w:t>
      </w:r>
      <w:r w:rsidRPr="00A350C2">
        <w:rPr>
          <w:rtl/>
        </w:rPr>
        <w:t xml:space="preserve"> رابية،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الجلد</w:t>
      </w:r>
      <w:r>
        <w:rPr>
          <w:rtl/>
        </w:rPr>
        <w:t>).</w:t>
      </w:r>
    </w:p>
    <w:p w:rsidR="00D14F3E" w:rsidRDefault="00D14F3E" w:rsidP="00D14F3E">
      <w:pPr>
        <w:pStyle w:val="libFootnote"/>
        <w:rPr>
          <w:rtl/>
        </w:rPr>
      </w:pPr>
      <w:r w:rsidRPr="00A350C2">
        <w:rPr>
          <w:rtl/>
        </w:rPr>
        <w:t>(2) القمحدوة: الهنة الناشرة فوق القفا وأعلى القذال خلف الأذنين.</w:t>
      </w:r>
    </w:p>
    <w:p w:rsidR="00D14F3E" w:rsidRDefault="00D14F3E" w:rsidP="00D14F3E">
      <w:pPr>
        <w:pStyle w:val="libFootnote"/>
        <w:rPr>
          <w:rtl/>
        </w:rPr>
      </w:pPr>
      <w:r w:rsidRPr="00A350C2">
        <w:rPr>
          <w:rtl/>
        </w:rPr>
        <w:t>(3)</w:t>
      </w:r>
      <w:r>
        <w:rPr>
          <w:rtl/>
        </w:rPr>
        <w:t xml:space="preserve"> (</w:t>
      </w:r>
      <w:r w:rsidRPr="00A350C2">
        <w:rPr>
          <w:rtl/>
        </w:rPr>
        <w:t>ت، ج:</w:t>
      </w:r>
      <w:r>
        <w:rPr>
          <w:rtl/>
        </w:rPr>
        <w:t xml:space="preserve"> (</w:t>
      </w:r>
      <w:r w:rsidRPr="00A350C2">
        <w:rPr>
          <w:rtl/>
        </w:rPr>
        <w:t>بخ بخ</w:t>
      </w:r>
      <w:r>
        <w:rPr>
          <w:rtl/>
        </w:rPr>
        <w:t xml:space="preserve">)، </w:t>
      </w:r>
      <w:r w:rsidRPr="00A350C2">
        <w:rPr>
          <w:rtl/>
        </w:rPr>
        <w:t>بتنوين الخاء.</w:t>
      </w:r>
    </w:p>
    <w:p w:rsidR="00D14F3E" w:rsidRDefault="00D14F3E" w:rsidP="00D14F3E">
      <w:pPr>
        <w:pStyle w:val="libFootnote"/>
        <w:rPr>
          <w:rtl/>
        </w:rPr>
      </w:pPr>
      <w:r w:rsidRPr="00A350C2">
        <w:rPr>
          <w:rtl/>
        </w:rPr>
        <w:t>(4) د:</w:t>
      </w:r>
      <w:r>
        <w:rPr>
          <w:rtl/>
        </w:rPr>
        <w:t xml:space="preserve"> (</w:t>
      </w:r>
      <w:r w:rsidRPr="00A350C2">
        <w:rPr>
          <w:rtl/>
        </w:rPr>
        <w:t>فيجز</w:t>
      </w:r>
      <w:r>
        <w:rPr>
          <w:rtl/>
        </w:rPr>
        <w:t>).</w:t>
      </w:r>
    </w:p>
    <w:p w:rsidR="00D14F3E" w:rsidRDefault="00D14F3E" w:rsidP="00D14F3E">
      <w:pPr>
        <w:pStyle w:val="libFootnote"/>
        <w:rPr>
          <w:rtl/>
        </w:rPr>
      </w:pPr>
      <w:r w:rsidRPr="00A350C2">
        <w:rPr>
          <w:rtl/>
        </w:rPr>
        <w:t>(5) من نسخة بحواش</w:t>
      </w:r>
      <w:r>
        <w:rPr>
          <w:rtl/>
        </w:rPr>
        <w:t>ي</w:t>
      </w:r>
      <w:r w:rsidRPr="00A350C2">
        <w:rPr>
          <w:rtl/>
        </w:rPr>
        <w:t xml:space="preserve"> الأصل، ت، ف:</w:t>
      </w:r>
      <w:r>
        <w:rPr>
          <w:rtl/>
        </w:rPr>
        <w:t xml:space="preserve"> (</w:t>
      </w:r>
      <w:r w:rsidRPr="00A350C2">
        <w:rPr>
          <w:rtl/>
        </w:rPr>
        <w:t>أدلى</w:t>
      </w:r>
      <w:r>
        <w:rPr>
          <w:rtl/>
        </w:rPr>
        <w:t>).</w:t>
      </w:r>
    </w:p>
    <w:p w:rsidR="00D14F3E" w:rsidRPr="00A350C2" w:rsidRDefault="00D14F3E" w:rsidP="00D14F3E">
      <w:pPr>
        <w:pStyle w:val="libFootnote"/>
        <w:rPr>
          <w:rtl/>
        </w:rPr>
      </w:pPr>
      <w:r w:rsidRPr="00A350C2">
        <w:rPr>
          <w:rtl/>
        </w:rPr>
        <w:t>(6) ت:</w:t>
      </w:r>
      <w:r>
        <w:rPr>
          <w:rtl/>
        </w:rPr>
        <w:t xml:space="preserve"> (</w:t>
      </w:r>
      <w:r w:rsidRPr="00A350C2">
        <w:rPr>
          <w:rtl/>
        </w:rPr>
        <w:t>وإن أرسلته</w:t>
      </w:r>
      <w:r>
        <w:rPr>
          <w:rtl/>
        </w:rPr>
        <w:t xml:space="preserve">)، </w:t>
      </w:r>
      <w:r w:rsidRPr="00A350C2">
        <w:rPr>
          <w:rtl/>
        </w:rPr>
        <w:t>والخبر ف</w:t>
      </w:r>
      <w:r>
        <w:rPr>
          <w:rtl/>
        </w:rPr>
        <w:t>ي</w:t>
      </w:r>
      <w:r w:rsidRPr="00A350C2">
        <w:rPr>
          <w:rtl/>
        </w:rPr>
        <w:t xml:space="preserve"> المزهر 2: 545.</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ليس بها رمل ولا حجارة، قال: والجمع النّفاخى</w:t>
      </w:r>
      <w:r>
        <w:rPr>
          <w:rtl/>
        </w:rPr>
        <w:t xml:space="preserve"> </w:t>
      </w:r>
      <w:r w:rsidRPr="008A1F12">
        <w:rPr>
          <w:rStyle w:val="libFootnotenumChar"/>
          <w:rtl/>
        </w:rPr>
        <w:t>(1)</w:t>
      </w:r>
      <w:r>
        <w:rPr>
          <w:rtl/>
        </w:rPr>
        <w:t xml:space="preserve">، </w:t>
      </w:r>
      <w:r w:rsidRPr="00A350C2">
        <w:rPr>
          <w:rtl/>
        </w:rPr>
        <w:t>ونبت الرابية أحسن من نبت الأودية، لأن السيل يصرع الشجر فيقذفه ف</w:t>
      </w:r>
      <w:r>
        <w:rPr>
          <w:rtl/>
        </w:rPr>
        <w:t>ي</w:t>
      </w:r>
      <w:r w:rsidRPr="00A350C2">
        <w:rPr>
          <w:rtl/>
        </w:rPr>
        <w:t xml:space="preserve"> الأودية، ثم يلق</w:t>
      </w:r>
      <w:r>
        <w:rPr>
          <w:rtl/>
        </w:rPr>
        <w:t>ي</w:t>
      </w:r>
      <w:r w:rsidRPr="00A350C2">
        <w:rPr>
          <w:rtl/>
        </w:rPr>
        <w:t xml:space="preserve"> عليه الدّمن</w:t>
      </w:r>
      <w:r>
        <w:rPr>
          <w:rtl/>
        </w:rPr>
        <w:t xml:space="preserve"> </w:t>
      </w:r>
      <w:r w:rsidRPr="008A1F12">
        <w:rPr>
          <w:rStyle w:val="libFootnotenumChar"/>
          <w:rtl/>
        </w:rPr>
        <w:t>(2)</w:t>
      </w:r>
      <w:r>
        <w:rPr>
          <w:rtl/>
        </w:rPr>
        <w:t>.</w:t>
      </w:r>
    </w:p>
    <w:p w:rsidR="00D14F3E" w:rsidRDefault="00D14F3E" w:rsidP="00D14F3E">
      <w:pPr>
        <w:pStyle w:val="libNormal"/>
        <w:rPr>
          <w:rtl/>
        </w:rPr>
      </w:pPr>
      <w:r w:rsidRPr="00A350C2">
        <w:rPr>
          <w:rtl/>
        </w:rPr>
        <w:t xml:space="preserve">قال الشريف أدام </w:t>
      </w:r>
      <w:r>
        <w:rPr>
          <w:rtl/>
        </w:rPr>
        <w:t>الله</w:t>
      </w:r>
      <w:r w:rsidRPr="00A350C2">
        <w:rPr>
          <w:rtl/>
        </w:rPr>
        <w:t xml:space="preserve"> علوّه: ومما يدل أن نبت الرابية أحسن قول الأعشى:</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ما روضة من رياض الحزن معشبة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خضراء جاد عليها مسبل هطل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وقال كثيّر:</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فما روضة بالحزن طيّبة الثرى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يمجّ النّدى جثجاثها وعرارها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قال الجوهر</w:t>
      </w:r>
      <w:r>
        <w:rPr>
          <w:rtl/>
        </w:rPr>
        <w:t>ي</w:t>
      </w:r>
      <w:r w:rsidRPr="00A350C2">
        <w:rPr>
          <w:rtl/>
        </w:rPr>
        <w:t>: النبخاء: الأكمة، والنفخاء من الأرض مثل النبخاء، وأقوت الدار وقويت؛ أ</w:t>
      </w:r>
      <w:r>
        <w:rPr>
          <w:rtl/>
        </w:rPr>
        <w:t>ي</w:t>
      </w:r>
      <w:r w:rsidRPr="00A350C2">
        <w:rPr>
          <w:rtl/>
        </w:rPr>
        <w:t xml:space="preserve"> خلت</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الدمن: جمع دمنة؛ وهو ما يتلبد من التراب والقش وكسار العيدان؛ والخبر ف</w:t>
      </w:r>
      <w:r>
        <w:rPr>
          <w:rtl/>
        </w:rPr>
        <w:t>ي</w:t>
      </w:r>
      <w:r w:rsidRPr="00A350C2">
        <w:rPr>
          <w:rtl/>
        </w:rPr>
        <w:t xml:space="preserve"> (مجالس ثعلب 343، والمخصص 10: 143، واللسان</w:t>
      </w:r>
      <w:r>
        <w:rPr>
          <w:rtl/>
        </w:rPr>
        <w:t xml:space="preserve"> - </w:t>
      </w:r>
      <w:r w:rsidRPr="00A350C2">
        <w:rPr>
          <w:rtl/>
        </w:rPr>
        <w:t>نبخ، نفخ).</w:t>
      </w:r>
    </w:p>
    <w:p w:rsidR="00D14F3E" w:rsidRDefault="00D14F3E" w:rsidP="00D14F3E">
      <w:pPr>
        <w:pStyle w:val="libFootnote"/>
        <w:rPr>
          <w:rtl/>
        </w:rPr>
      </w:pPr>
      <w:r w:rsidRPr="00A350C2">
        <w:rPr>
          <w:rtl/>
        </w:rPr>
        <w:t>(3) حواش</w:t>
      </w:r>
      <w:r>
        <w:rPr>
          <w:rtl/>
        </w:rPr>
        <w:t>ي</w:t>
      </w:r>
      <w:r w:rsidRPr="00A350C2">
        <w:rPr>
          <w:rtl/>
        </w:rPr>
        <w:t xml:space="preserve"> الأصل، ت، ف:</w:t>
      </w:r>
      <w:r>
        <w:rPr>
          <w:rtl/>
        </w:rPr>
        <w:t xml:space="preserve"> (</w:t>
      </w:r>
      <w:r w:rsidRPr="00A350C2">
        <w:rPr>
          <w:rtl/>
        </w:rPr>
        <w:t>بعده: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يضاحك الشمس منها كوكب شرق</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مؤزّر بعميم النّبت مكتهل</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يوما بأطيب منها نشر رائحة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ولا بأحسن منها إذ دنا الأصل</w:t>
            </w:r>
            <w:r w:rsidRPr="00725071">
              <w:rPr>
                <w:rStyle w:val="libPoemTiniChar0"/>
                <w:rtl/>
              </w:rPr>
              <w:br/>
              <w:t> </w:t>
            </w:r>
          </w:p>
        </w:tc>
      </w:tr>
    </w:tbl>
    <w:p w:rsidR="00D14F3E" w:rsidRDefault="00D14F3E" w:rsidP="00D14F3E">
      <w:pPr>
        <w:pStyle w:val="libFootnote"/>
        <w:rPr>
          <w:rtl/>
        </w:rPr>
      </w:pPr>
      <w:r>
        <w:rPr>
          <w:rtl/>
        </w:rPr>
        <w:t xml:space="preserve">- </w:t>
      </w:r>
      <w:r w:rsidRPr="00A350C2">
        <w:rPr>
          <w:rtl/>
        </w:rPr>
        <w:t>كوكب الشيء: معظمه، والنبت إذا عم وكثر قيل اكتهل، وقوله:</w:t>
      </w:r>
      <w:r>
        <w:rPr>
          <w:rtl/>
        </w:rPr>
        <w:t xml:space="preserve"> (</w:t>
      </w:r>
      <w:r w:rsidRPr="00A350C2">
        <w:rPr>
          <w:rtl/>
        </w:rPr>
        <w:t>إذا دنا الأصل</w:t>
      </w:r>
      <w:r>
        <w:rPr>
          <w:rtl/>
        </w:rPr>
        <w:t xml:space="preserve">)، </w:t>
      </w:r>
      <w:r w:rsidRPr="00A350C2">
        <w:rPr>
          <w:rtl/>
        </w:rPr>
        <w:t>يعن</w:t>
      </w:r>
      <w:r>
        <w:rPr>
          <w:rtl/>
        </w:rPr>
        <w:t>ي</w:t>
      </w:r>
      <w:r w:rsidRPr="00A350C2">
        <w:rPr>
          <w:rtl/>
        </w:rPr>
        <w:t xml:space="preserve"> أن الزهر إذا كان ف</w:t>
      </w:r>
      <w:r>
        <w:rPr>
          <w:rtl/>
        </w:rPr>
        <w:t>ي</w:t>
      </w:r>
      <w:r w:rsidRPr="00A350C2">
        <w:rPr>
          <w:rtl/>
        </w:rPr>
        <w:t xml:space="preserve"> الأصيل كان أحسن للبعد عن برد الغداة</w:t>
      </w:r>
      <w:r>
        <w:rPr>
          <w:rtl/>
        </w:rPr>
        <w:t>).</w:t>
      </w:r>
      <w:r w:rsidRPr="00A350C2">
        <w:rPr>
          <w:rtl/>
        </w:rPr>
        <w:t xml:space="preserve"> والأبيات ف</w:t>
      </w:r>
      <w:r>
        <w:rPr>
          <w:rtl/>
        </w:rPr>
        <w:t>ي</w:t>
      </w:r>
      <w:r w:rsidRPr="00A350C2">
        <w:rPr>
          <w:rtl/>
        </w:rPr>
        <w:t xml:space="preserve"> ديوانه: 43.</w:t>
      </w:r>
    </w:p>
    <w:p w:rsidR="00D14F3E"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الجثجاث والعرار: نبتان، وبعده: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بأطيب من أردان عزّة موهنا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وقد أوقدت بالمندل الرطب نارها</w:t>
            </w:r>
            <w:r w:rsidRPr="00725071">
              <w:rPr>
                <w:rStyle w:val="libPoemTiniChar0"/>
                <w:rtl/>
              </w:rPr>
              <w:br/>
              <w:t> </w:t>
            </w:r>
          </w:p>
        </w:tc>
      </w:tr>
    </w:tbl>
    <w:p w:rsidR="00D14F3E" w:rsidRDefault="00D14F3E" w:rsidP="00D14F3E">
      <w:pPr>
        <w:pStyle w:val="libFootnote"/>
        <w:rPr>
          <w:rtl/>
        </w:rPr>
      </w:pPr>
      <w:r w:rsidRPr="00A350C2">
        <w:rPr>
          <w:rtl/>
        </w:rPr>
        <w:t>وللبيتين قصة؛ وه</w:t>
      </w:r>
      <w:r>
        <w:rPr>
          <w:rtl/>
        </w:rPr>
        <w:t>ي</w:t>
      </w:r>
      <w:r w:rsidRPr="00A350C2">
        <w:rPr>
          <w:rtl/>
        </w:rPr>
        <w:t xml:space="preserve"> أن كثيرا أقبل ذات وم راكبا، فاعترضت له ف</w:t>
      </w:r>
      <w:r>
        <w:rPr>
          <w:rtl/>
        </w:rPr>
        <w:t>ي</w:t>
      </w:r>
      <w:r w:rsidRPr="00A350C2">
        <w:rPr>
          <w:rtl/>
        </w:rPr>
        <w:t xml:space="preserve"> الطريق عجوز قد أوقدت ف</w:t>
      </w:r>
      <w:r>
        <w:rPr>
          <w:rtl/>
        </w:rPr>
        <w:t>ي</w:t>
      </w:r>
      <w:r w:rsidRPr="00A350C2">
        <w:rPr>
          <w:rtl/>
        </w:rPr>
        <w:t xml:space="preserve"> روثة، فتضجر عليها كثير، وتأفف ف</w:t>
      </w:r>
      <w:r>
        <w:rPr>
          <w:rtl/>
        </w:rPr>
        <w:t>ي</w:t>
      </w:r>
      <w:r w:rsidRPr="00A350C2">
        <w:rPr>
          <w:rtl/>
        </w:rPr>
        <w:t xml:space="preserve"> وجهها؛ فقالت: أنت القائل:</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فما روضة بالحزن طيّبة الثّرى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يمجّ النّدى جثجاثها وعرارها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بأطيب من أردان عزّة موهنا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وقد أوقدت بالمندل الرّطب نارها</w:t>
            </w:r>
            <w:r w:rsidRPr="00725071">
              <w:rPr>
                <w:rStyle w:val="libPoemTiniChar0"/>
                <w:rtl/>
              </w:rPr>
              <w:br/>
              <w:t> </w:t>
            </w:r>
          </w:p>
        </w:tc>
      </w:tr>
    </w:tbl>
    <w:p w:rsidR="00D14F3E" w:rsidRDefault="00D14F3E" w:rsidP="00D14F3E">
      <w:pPr>
        <w:pStyle w:val="libFootnote"/>
        <w:rPr>
          <w:rtl/>
        </w:rPr>
      </w:pPr>
      <w:r w:rsidRPr="00A350C2">
        <w:rPr>
          <w:rtl/>
        </w:rPr>
        <w:t>قال: نعم؛ قالت: و</w:t>
      </w:r>
      <w:r>
        <w:rPr>
          <w:rtl/>
        </w:rPr>
        <w:t>الله</w:t>
      </w:r>
      <w:r w:rsidRPr="00A350C2">
        <w:rPr>
          <w:rtl/>
        </w:rPr>
        <w:t xml:space="preserve"> لو أوقد بالمندل على هذه الروثة لطابت! هلا قلت كما قال سيدك ومولاك امرؤ القيس:</w:t>
      </w:r>
    </w:p>
    <w:tbl>
      <w:tblPr>
        <w:tblStyle w:val="TableGrid"/>
        <w:bidiVisual/>
        <w:tblW w:w="4814" w:type="pct"/>
        <w:tblInd w:w="384" w:type="dxa"/>
        <w:tblLook w:val="04A0"/>
      </w:tblPr>
      <w:tblGrid>
        <w:gridCol w:w="3719"/>
        <w:gridCol w:w="306"/>
        <w:gridCol w:w="3689"/>
      </w:tblGrid>
      <w:tr w:rsidR="00D14F3E" w:rsidTr="000A5C9E">
        <w:trPr>
          <w:trHeight w:val="350"/>
        </w:trPr>
        <w:tc>
          <w:tcPr>
            <w:tcW w:w="3926" w:type="dxa"/>
          </w:tcPr>
          <w:p w:rsidR="00D14F3E" w:rsidRDefault="00D14F3E" w:rsidP="000A5C9E">
            <w:pPr>
              <w:pStyle w:val="libPoemFootnote"/>
            </w:pPr>
            <w:r w:rsidRPr="00A350C2">
              <w:rPr>
                <w:rtl/>
              </w:rPr>
              <w:t>ألم تريان</w:t>
            </w:r>
            <w:r>
              <w:rPr>
                <w:rtl/>
              </w:rPr>
              <w:t>ي</w:t>
            </w:r>
            <w:r w:rsidRPr="00A350C2">
              <w:rPr>
                <w:rtl/>
              </w:rPr>
              <w:t xml:space="preserve"> كلّما جئت طارقا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وجدت بها طيبا وإن لم تطيّب!</w:t>
            </w:r>
            <w:r w:rsidRPr="00725071">
              <w:rPr>
                <w:rStyle w:val="libPoemTiniChar0"/>
                <w:rtl/>
              </w:rPr>
              <w:br/>
              <w:t> </w:t>
            </w:r>
          </w:p>
        </w:tc>
      </w:tr>
    </w:tbl>
    <w:p w:rsidR="00D14F3E" w:rsidRPr="00A350C2" w:rsidRDefault="00D14F3E" w:rsidP="00D14F3E">
      <w:pPr>
        <w:pStyle w:val="libFootnote"/>
        <w:rPr>
          <w:rtl/>
        </w:rPr>
      </w:pPr>
      <w:r w:rsidRPr="00A350C2">
        <w:rPr>
          <w:rtl/>
        </w:rPr>
        <w:t>فانكسر كثير وخجل. وقيل إنه أعطاها مطرفا كان معه وقال:</w:t>
      </w:r>
      <w:r>
        <w:rPr>
          <w:rtl/>
        </w:rPr>
        <w:t xml:space="preserve"> (</w:t>
      </w:r>
      <w:r w:rsidRPr="00A350C2">
        <w:rPr>
          <w:rtl/>
        </w:rPr>
        <w:t>استريه عل</w:t>
      </w:r>
      <w:r>
        <w:rPr>
          <w:rtl/>
        </w:rPr>
        <w:t>ي)</w:t>
      </w:r>
      <w:r w:rsidR="00DF4A8F">
        <w:rPr>
          <w:rtl/>
        </w:rPr>
        <w:t>؛</w:t>
      </w:r>
      <w:r w:rsidRPr="00A350C2">
        <w:rPr>
          <w:rtl/>
        </w:rPr>
        <w:t xml:space="preserve"> (وانظر ديوان امرئ القيس 73، وديوان كثير 1: 93).</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فخصّا الحزن للمعنى الّذي ذكرنا.</w:t>
      </w:r>
    </w:p>
    <w:p w:rsidR="00D14F3E" w:rsidRDefault="00D14F3E" w:rsidP="00D14F3E">
      <w:pPr>
        <w:pStyle w:val="libCenter"/>
        <w:rPr>
          <w:rtl/>
        </w:rPr>
      </w:pPr>
      <w:r w:rsidRPr="00A350C2">
        <w:rPr>
          <w:rtl/>
        </w:rPr>
        <w:t>***</w:t>
      </w:r>
    </w:p>
    <w:p w:rsidR="00D14F3E" w:rsidRDefault="00D14F3E" w:rsidP="000A5C9E">
      <w:pPr>
        <w:pStyle w:val="Heading2"/>
        <w:rPr>
          <w:rtl/>
        </w:rPr>
      </w:pPr>
      <w:bookmarkStart w:id="96" w:name="_Toc398065553"/>
      <w:r w:rsidRPr="00A350C2">
        <w:rPr>
          <w:rtl/>
        </w:rPr>
        <w:t>[تأويل قول العرب:</w:t>
      </w:r>
      <w:r>
        <w:rPr>
          <w:rtl/>
        </w:rPr>
        <w:t xml:space="preserve"> (</w:t>
      </w:r>
      <w:r w:rsidRPr="00A350C2">
        <w:rPr>
          <w:rtl/>
        </w:rPr>
        <w:t>جاءنا بطعام لا ينادى وليده</w:t>
      </w:r>
      <w:r>
        <w:rPr>
          <w:rtl/>
        </w:rPr>
        <w:t>)</w:t>
      </w:r>
      <w:r w:rsidR="00DF4A8F">
        <w:rPr>
          <w:rtl/>
        </w:rPr>
        <w:t>:</w:t>
      </w:r>
      <w:r w:rsidR="000A5C9E">
        <w:rPr>
          <w:rtl/>
        </w:rPr>
        <w:t>]</w:t>
      </w:r>
      <w:bookmarkEnd w:id="96"/>
    </w:p>
    <w:p w:rsidR="00D14F3E" w:rsidRPr="00FB3B85" w:rsidRDefault="00D14F3E" w:rsidP="00D14F3E">
      <w:pPr>
        <w:pStyle w:val="libNormal"/>
        <w:rPr>
          <w:rtl/>
        </w:rPr>
      </w:pPr>
      <w:r w:rsidRPr="00A350C2">
        <w:rPr>
          <w:rtl/>
        </w:rPr>
        <w:t>وبهذا الإسناد عن ابن الأعراب</w:t>
      </w:r>
      <w:r>
        <w:rPr>
          <w:rtl/>
        </w:rPr>
        <w:t>ي</w:t>
      </w:r>
      <w:r w:rsidRPr="00A350C2">
        <w:rPr>
          <w:rtl/>
        </w:rPr>
        <w:t xml:space="preserve"> قال: العرب تقول جاءنا بطعام لا ينادى وليده؛ إذا جاء بطعام كثير لا يراد فيه زيادة، ووقع ف</w:t>
      </w:r>
      <w:r>
        <w:rPr>
          <w:rtl/>
        </w:rPr>
        <w:t>ي</w:t>
      </w:r>
      <w:r w:rsidRPr="00A350C2">
        <w:rPr>
          <w:rtl/>
        </w:rPr>
        <w:t xml:space="preserve"> أمر لا ينادى وليده؛ يقول لا يدعى إليه الصبيان، ولا يستعان إلا بكبار الرجال فيه</w:t>
      </w:r>
      <w:r w:rsidRPr="00FB3B85">
        <w:rPr>
          <w:rtl/>
        </w:rPr>
        <w:t>.</w:t>
      </w:r>
    </w:p>
    <w:p w:rsidR="00D14F3E" w:rsidRPr="00FB3B85" w:rsidRDefault="00D14F3E" w:rsidP="00D14F3E">
      <w:pPr>
        <w:pStyle w:val="libNormal"/>
        <w:rPr>
          <w:rtl/>
        </w:rPr>
      </w:pPr>
      <w:r w:rsidRPr="00FB3B85">
        <w:rPr>
          <w:rtl/>
        </w:rPr>
        <w:t>قال سيدنا الشريف المرتضى أدام الله علوه: وفي ذلك قولان آخران؛ أحدهما عن الأصمعي قال: أصله من الشدة تصيب القوم حتى تذهل المرأة عن ولدها فلا تناديه لما هي فيه، ثم صار مثلا لكل شدة، ولكل أمر عظيم. والقول الآخر عن الكلابي قال:</w:t>
      </w:r>
    </w:p>
    <w:p w:rsidR="00D14F3E" w:rsidRPr="00FB3B85" w:rsidRDefault="00D14F3E" w:rsidP="00D14F3E">
      <w:pPr>
        <w:pStyle w:val="libNormal"/>
        <w:rPr>
          <w:rtl/>
        </w:rPr>
      </w:pPr>
      <w:r w:rsidRPr="00FB3B85">
        <w:rPr>
          <w:rtl/>
        </w:rPr>
        <w:t>أصله من الكثرة والسّعة، فإذا أهوى الوليد إلى شيءلم يزجر عنه حذر الإفساد، لسعة ما هم فيه، ثم صار مثلا لكل كثرة؛ قال الفرّاء: وهذا القول يستعان به ف</w:t>
      </w:r>
      <w:r>
        <w:rPr>
          <w:rtl/>
        </w:rPr>
        <w:t>ي</w:t>
      </w:r>
      <w:r w:rsidRPr="00FB3B85">
        <w:rPr>
          <w:rtl/>
        </w:rPr>
        <w:t xml:space="preserve"> كل موضع يراد به الغاية، وأنشد:</w:t>
      </w:r>
    </w:p>
    <w:tbl>
      <w:tblPr>
        <w:tblStyle w:val="TableGrid"/>
        <w:bidiVisual/>
        <w:tblW w:w="4814" w:type="pct"/>
        <w:tblInd w:w="384" w:type="dxa"/>
        <w:tblLook w:val="04A0"/>
      </w:tblPr>
      <w:tblGrid>
        <w:gridCol w:w="3724"/>
        <w:gridCol w:w="305"/>
        <w:gridCol w:w="3685"/>
      </w:tblGrid>
      <w:tr w:rsidR="00D14F3E" w:rsidRPr="00FB3B85" w:rsidTr="000A5C9E">
        <w:trPr>
          <w:trHeight w:val="350"/>
        </w:trPr>
        <w:tc>
          <w:tcPr>
            <w:tcW w:w="3926" w:type="dxa"/>
          </w:tcPr>
          <w:p w:rsidR="00D14F3E" w:rsidRPr="00FB3B85" w:rsidRDefault="00D14F3E" w:rsidP="000A5C9E">
            <w:pPr>
              <w:pStyle w:val="libPoem"/>
            </w:pPr>
            <w:r w:rsidRPr="00FB3B85">
              <w:rPr>
                <w:rtl/>
              </w:rPr>
              <w:t>لقد شرعت كفّا يزيد بن مزيد</w:t>
            </w:r>
            <w:r w:rsidRPr="00FB3B85">
              <w:rPr>
                <w:rStyle w:val="libPoemTiniChar0"/>
                <w:rtl/>
              </w:rPr>
              <w:br/>
              <w:t> </w:t>
            </w:r>
          </w:p>
        </w:tc>
        <w:tc>
          <w:tcPr>
            <w:tcW w:w="311" w:type="dxa"/>
          </w:tcPr>
          <w:p w:rsidR="00D14F3E" w:rsidRPr="00FB3B85" w:rsidRDefault="00D14F3E" w:rsidP="000A5C9E">
            <w:pPr>
              <w:pStyle w:val="libPoem"/>
              <w:rPr>
                <w:rtl/>
              </w:rPr>
            </w:pPr>
          </w:p>
        </w:tc>
        <w:tc>
          <w:tcPr>
            <w:tcW w:w="3887" w:type="dxa"/>
          </w:tcPr>
          <w:p w:rsidR="00D14F3E" w:rsidRPr="00FB3B85" w:rsidRDefault="00D14F3E" w:rsidP="000A5C9E">
            <w:pPr>
              <w:pStyle w:val="libPoem"/>
            </w:pPr>
            <w:r w:rsidRPr="00FB3B85">
              <w:rPr>
                <w:rtl/>
              </w:rPr>
              <w:t>شرائع جود لا ينادى وليدها</w:t>
            </w:r>
            <w:r w:rsidRPr="00FB3B85">
              <w:rPr>
                <w:rStyle w:val="libPoemTiniChar0"/>
                <w:rtl/>
              </w:rPr>
              <w:br/>
              <w:t> </w:t>
            </w:r>
          </w:p>
        </w:tc>
      </w:tr>
    </w:tbl>
    <w:p w:rsidR="00D14F3E" w:rsidRPr="00FB3B85" w:rsidRDefault="00D14F3E" w:rsidP="00D14F3E">
      <w:pPr>
        <w:pStyle w:val="libCenter"/>
        <w:rPr>
          <w:rtl/>
        </w:rPr>
      </w:pPr>
      <w:r w:rsidRPr="00FB3B85">
        <w:rPr>
          <w:rtl/>
        </w:rPr>
        <w:t>***</w:t>
      </w:r>
    </w:p>
    <w:p w:rsidR="00D14F3E" w:rsidRPr="00FB3B85" w:rsidRDefault="00D14F3E" w:rsidP="000A5C9E">
      <w:pPr>
        <w:pStyle w:val="Heading2"/>
        <w:rPr>
          <w:rtl/>
        </w:rPr>
      </w:pPr>
      <w:bookmarkStart w:id="97" w:name="_Toc398065554"/>
      <w:r w:rsidRPr="00FB3B85">
        <w:rPr>
          <w:rtl/>
        </w:rPr>
        <w:t>[أخبار معن بن زائدة:</w:t>
      </w:r>
      <w:r w:rsidR="000A5C9E">
        <w:rPr>
          <w:rtl/>
        </w:rPr>
        <w:t>]</w:t>
      </w:r>
      <w:bookmarkEnd w:id="97"/>
    </w:p>
    <w:p w:rsidR="00D14F3E" w:rsidRPr="00FB3B85" w:rsidRDefault="00D14F3E" w:rsidP="00D14F3E">
      <w:pPr>
        <w:pStyle w:val="libNormal"/>
        <w:rPr>
          <w:rtl/>
        </w:rPr>
      </w:pPr>
      <w:r w:rsidRPr="00FB3B85">
        <w:rPr>
          <w:rtl/>
        </w:rPr>
        <w:t xml:space="preserve">وبالإسناد الّذي تقدم عن ابن الأعرابي قال: دخل ودفة </w:t>
      </w:r>
      <w:r w:rsidRPr="00FB3B85">
        <w:rPr>
          <w:rStyle w:val="libFootnotenumChar"/>
          <w:rtl/>
        </w:rPr>
        <w:t>(1)</w:t>
      </w:r>
      <w:r w:rsidRPr="00FB3B85">
        <w:rPr>
          <w:rtl/>
        </w:rPr>
        <w:t xml:space="preserve"> الأسدي على معن بن زائدة الشّيباني فقال: إن رأيت أكرمك الله أن تضعن</w:t>
      </w:r>
      <w:r>
        <w:rPr>
          <w:rtl/>
        </w:rPr>
        <w:t>ي</w:t>
      </w:r>
      <w:r w:rsidRPr="00FB3B85">
        <w:rPr>
          <w:rtl/>
        </w:rPr>
        <w:t xml:space="preserve"> من نفسك بحيث وضعت نفسى من رجائك؛ فإنك قد بلغت حالا لو أعتقن</w:t>
      </w:r>
      <w:r>
        <w:rPr>
          <w:rtl/>
        </w:rPr>
        <w:t>ي</w:t>
      </w:r>
      <w:r w:rsidRPr="00FB3B85">
        <w:rPr>
          <w:rtl/>
        </w:rPr>
        <w:t xml:space="preserve"> الله فيها بكرمك من تنصّف </w:t>
      </w:r>
      <w:r w:rsidRPr="00FB3B85">
        <w:rPr>
          <w:rStyle w:val="libFootnotenumChar"/>
          <w:rtl/>
        </w:rPr>
        <w:t>(2)</w:t>
      </w:r>
      <w:r w:rsidRPr="00FB3B85">
        <w:rPr>
          <w:rtl/>
        </w:rPr>
        <w:t xml:space="preserve"> الرجال بعدك لم يكن كثيرا، وإنّ</w:t>
      </w:r>
      <w:r>
        <w:rPr>
          <w:rtl/>
        </w:rPr>
        <w:t>ي</w:t>
      </w:r>
      <w:r w:rsidRPr="00FB3B85">
        <w:rPr>
          <w:rtl/>
        </w:rPr>
        <w:t xml:space="preserve"> قد قدّمت الرجاء، وأحسنت الثناء، ولزمت الحفاظ، ثم أنشأ يقول:</w:t>
      </w:r>
    </w:p>
    <w:tbl>
      <w:tblPr>
        <w:tblStyle w:val="TableGrid"/>
        <w:bidiVisual/>
        <w:tblW w:w="4814" w:type="pct"/>
        <w:tblInd w:w="384" w:type="dxa"/>
        <w:tblLook w:val="04A0"/>
      </w:tblPr>
      <w:tblGrid>
        <w:gridCol w:w="3718"/>
        <w:gridCol w:w="305"/>
        <w:gridCol w:w="3691"/>
      </w:tblGrid>
      <w:tr w:rsidR="00D14F3E" w:rsidRPr="00FB3B85" w:rsidTr="000A5C9E">
        <w:trPr>
          <w:trHeight w:val="350"/>
        </w:trPr>
        <w:tc>
          <w:tcPr>
            <w:tcW w:w="3926" w:type="dxa"/>
          </w:tcPr>
          <w:p w:rsidR="00D14F3E" w:rsidRPr="00FB3B85" w:rsidRDefault="00D14F3E" w:rsidP="000A5C9E">
            <w:pPr>
              <w:pStyle w:val="libPoem"/>
            </w:pPr>
            <w:r w:rsidRPr="00FB3B85">
              <w:rPr>
                <w:rtl/>
              </w:rPr>
              <w:t>يامعن إنك لم تنعم على أحد</w:t>
            </w:r>
            <w:r w:rsidRPr="00FB3B85">
              <w:rPr>
                <w:rStyle w:val="libPoemTiniChar0"/>
                <w:rtl/>
              </w:rPr>
              <w:br/>
              <w:t> </w:t>
            </w:r>
          </w:p>
        </w:tc>
        <w:tc>
          <w:tcPr>
            <w:tcW w:w="311" w:type="dxa"/>
          </w:tcPr>
          <w:p w:rsidR="00D14F3E" w:rsidRPr="00FB3B85" w:rsidRDefault="00D14F3E" w:rsidP="000A5C9E">
            <w:pPr>
              <w:pStyle w:val="libPoem"/>
              <w:rPr>
                <w:rtl/>
              </w:rPr>
            </w:pPr>
          </w:p>
        </w:tc>
        <w:tc>
          <w:tcPr>
            <w:tcW w:w="3887" w:type="dxa"/>
          </w:tcPr>
          <w:p w:rsidR="00D14F3E" w:rsidRPr="00FB3B85" w:rsidRDefault="00D14F3E" w:rsidP="000A5C9E">
            <w:pPr>
              <w:pStyle w:val="libPoem"/>
            </w:pPr>
            <w:r w:rsidRPr="00FB3B85">
              <w:rPr>
                <w:rtl/>
              </w:rPr>
              <w:t>فشاب نعماك تنغيص ولا كدر</w:t>
            </w:r>
            <w:r w:rsidRPr="00FB3B85">
              <w:rPr>
                <w:rStyle w:val="libPoemTiniChar0"/>
                <w:rtl/>
              </w:rPr>
              <w:br/>
              <w:t> </w:t>
            </w:r>
          </w:p>
        </w:tc>
      </w:tr>
      <w:tr w:rsidR="00D14F3E" w:rsidRPr="00FB3B85" w:rsidTr="000A5C9E">
        <w:trPr>
          <w:trHeight w:val="350"/>
        </w:trPr>
        <w:tc>
          <w:tcPr>
            <w:tcW w:w="3926" w:type="dxa"/>
          </w:tcPr>
          <w:p w:rsidR="00D14F3E" w:rsidRPr="00FB3B85" w:rsidRDefault="00D14F3E" w:rsidP="000A5C9E">
            <w:pPr>
              <w:pStyle w:val="libPoem"/>
            </w:pPr>
            <w:r w:rsidRPr="00FB3B85">
              <w:rPr>
                <w:rtl/>
              </w:rPr>
              <w:t>فانظر إلى بطرف غير ذ</w:t>
            </w:r>
            <w:r>
              <w:rPr>
                <w:rtl/>
              </w:rPr>
              <w:t>ي</w:t>
            </w:r>
            <w:r w:rsidRPr="00FB3B85">
              <w:rPr>
                <w:rtl/>
              </w:rPr>
              <w:t xml:space="preserve"> مرض</w:t>
            </w:r>
            <w:r w:rsidRPr="00FB3B85">
              <w:rPr>
                <w:rStyle w:val="libPoemTiniChar0"/>
                <w:rtl/>
              </w:rPr>
              <w:br/>
              <w:t> </w:t>
            </w:r>
          </w:p>
        </w:tc>
        <w:tc>
          <w:tcPr>
            <w:tcW w:w="311" w:type="dxa"/>
          </w:tcPr>
          <w:p w:rsidR="00D14F3E" w:rsidRPr="00FB3B85" w:rsidRDefault="00D14F3E" w:rsidP="000A5C9E">
            <w:pPr>
              <w:pStyle w:val="libPoem"/>
              <w:rPr>
                <w:rtl/>
              </w:rPr>
            </w:pPr>
          </w:p>
        </w:tc>
        <w:tc>
          <w:tcPr>
            <w:tcW w:w="3887" w:type="dxa"/>
          </w:tcPr>
          <w:p w:rsidR="00D14F3E" w:rsidRPr="00FB3B85" w:rsidRDefault="00D14F3E" w:rsidP="000A5C9E">
            <w:pPr>
              <w:pStyle w:val="libPoem"/>
            </w:pPr>
            <w:r w:rsidRPr="00FB3B85">
              <w:rPr>
                <w:rtl/>
              </w:rPr>
              <w:t>فربّما صحّ ل</w:t>
            </w:r>
            <w:r>
              <w:rPr>
                <w:rtl/>
              </w:rPr>
              <w:t>ي</w:t>
            </w:r>
            <w:r w:rsidRPr="00FB3B85">
              <w:rPr>
                <w:rtl/>
              </w:rPr>
              <w:t xml:space="preserve"> من طرفك النّظر</w:t>
            </w:r>
            <w:r w:rsidRPr="00FB3B85">
              <w:rPr>
                <w:rStyle w:val="libPoemTiniChar0"/>
                <w:rtl/>
              </w:rPr>
              <w:br/>
              <w:t> </w:t>
            </w:r>
          </w:p>
        </w:tc>
      </w:tr>
      <w:tr w:rsidR="00D14F3E" w:rsidTr="000A5C9E">
        <w:trPr>
          <w:trHeight w:val="350"/>
        </w:trPr>
        <w:tc>
          <w:tcPr>
            <w:tcW w:w="3926" w:type="dxa"/>
          </w:tcPr>
          <w:p w:rsidR="00D14F3E" w:rsidRPr="00FB3B85" w:rsidRDefault="00D14F3E" w:rsidP="000A5C9E">
            <w:pPr>
              <w:pStyle w:val="libPoem"/>
            </w:pPr>
            <w:r w:rsidRPr="00FB3B85">
              <w:rPr>
                <w:rtl/>
              </w:rPr>
              <w:t>أيّام وجهك ل</w:t>
            </w:r>
            <w:r>
              <w:rPr>
                <w:rtl/>
              </w:rPr>
              <w:t>ي</w:t>
            </w:r>
            <w:r w:rsidRPr="00FB3B85">
              <w:rPr>
                <w:rtl/>
              </w:rPr>
              <w:t xml:space="preserve"> طلق يخبّرن</w:t>
            </w:r>
            <w:r>
              <w:rPr>
                <w:rtl/>
              </w:rPr>
              <w:t>ي</w:t>
            </w:r>
            <w:r w:rsidRPr="00FB3B85">
              <w:rPr>
                <w:rStyle w:val="libPoemTiniChar0"/>
                <w:rtl/>
              </w:rPr>
              <w:br/>
              <w:t> </w:t>
            </w:r>
          </w:p>
        </w:tc>
        <w:tc>
          <w:tcPr>
            <w:tcW w:w="311" w:type="dxa"/>
          </w:tcPr>
          <w:p w:rsidR="00D14F3E" w:rsidRPr="00FB3B85" w:rsidRDefault="00D14F3E" w:rsidP="000A5C9E">
            <w:pPr>
              <w:pStyle w:val="libPoem"/>
              <w:rPr>
                <w:rtl/>
              </w:rPr>
            </w:pPr>
          </w:p>
        </w:tc>
        <w:tc>
          <w:tcPr>
            <w:tcW w:w="3887" w:type="dxa"/>
          </w:tcPr>
          <w:p w:rsidR="00D14F3E" w:rsidRDefault="00D14F3E" w:rsidP="000A5C9E">
            <w:pPr>
              <w:pStyle w:val="libPoem"/>
            </w:pPr>
            <w:r w:rsidRPr="00FB3B85">
              <w:rPr>
                <w:rtl/>
              </w:rPr>
              <w:t>إذا سكتّ بما تخف</w:t>
            </w:r>
            <w:r>
              <w:rPr>
                <w:rtl/>
              </w:rPr>
              <w:t>ي</w:t>
            </w:r>
            <w:r w:rsidRPr="00FB3B85">
              <w:rPr>
                <w:rtl/>
              </w:rPr>
              <w:t xml:space="preserve"> وتضطمر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هواك شفيع ليس يغفلن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نأيت وإن قلّت ب</w:t>
            </w:r>
            <w:r>
              <w:rPr>
                <w:rtl/>
              </w:rPr>
              <w:t>ي</w:t>
            </w:r>
            <w:r w:rsidRPr="00A350C2">
              <w:rPr>
                <w:rtl/>
              </w:rPr>
              <w:t xml:space="preserve"> الذّكر</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ودفة؛ بالفاء، وضبط ف</w:t>
      </w:r>
      <w:r>
        <w:rPr>
          <w:rtl/>
        </w:rPr>
        <w:t>ي</w:t>
      </w:r>
      <w:r w:rsidRPr="00A350C2">
        <w:rPr>
          <w:rtl/>
        </w:rPr>
        <w:t xml:space="preserve"> الأصل، ت بفتح الدال وإسكانها معا.</w:t>
      </w:r>
    </w:p>
    <w:p w:rsidR="00D14F3E" w:rsidRPr="00A350C2" w:rsidRDefault="00D14F3E" w:rsidP="00D14F3E">
      <w:pPr>
        <w:pStyle w:val="libFootnote"/>
        <w:rPr>
          <w:rtl/>
        </w:rPr>
      </w:pPr>
      <w:r w:rsidRPr="00A350C2">
        <w:rPr>
          <w:rtl/>
        </w:rPr>
        <w:t>(2) حاشية ت، ف:</w:t>
      </w:r>
      <w:r>
        <w:rPr>
          <w:rtl/>
        </w:rPr>
        <w:t xml:space="preserve"> (</w:t>
      </w:r>
      <w:r w:rsidRPr="00A350C2">
        <w:rPr>
          <w:rtl/>
        </w:rPr>
        <w:t>التنصف: الخدمة؛ يقال تنصفه إذا خدمه، والنصيف: الخادم</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قد كنت أثّرت عند</w:t>
            </w:r>
            <w:r>
              <w:rPr>
                <w:rtl/>
              </w:rPr>
              <w:t>ي</w:t>
            </w:r>
            <w:r w:rsidRPr="00A350C2">
              <w:rPr>
                <w:rtl/>
              </w:rPr>
              <w:t xml:space="preserve"> مرّة أثرا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فقد تقارب يعفو ذلك الأثر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فاجبر بفضلك عظما كنت تجبره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واجمع بفعلك ما قد كاد ينتشر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نازع العسر ف</w:t>
            </w:r>
            <w:r>
              <w:rPr>
                <w:rtl/>
              </w:rPr>
              <w:t>ي</w:t>
            </w:r>
            <w:r w:rsidRPr="00A350C2">
              <w:rPr>
                <w:rtl/>
              </w:rPr>
              <w:t xml:space="preserve"> اليسر مذ علقت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كفّ</w:t>
            </w:r>
            <w:r>
              <w:rPr>
                <w:rtl/>
              </w:rPr>
              <w:t>ي</w:t>
            </w:r>
            <w:r w:rsidRPr="00A350C2">
              <w:rPr>
                <w:rtl/>
              </w:rPr>
              <w:t xml:space="preserve"> بحبلك إ</w:t>
            </w:r>
            <w:r>
              <w:rPr>
                <w:rtl/>
              </w:rPr>
              <w:t>لاّ</w:t>
            </w:r>
            <w:r w:rsidRPr="00A350C2">
              <w:rPr>
                <w:rtl/>
              </w:rPr>
              <w:t xml:space="preserve"> ظفّر اليسر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وقد خشيت وهذا الدّهر ذو غير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بأن يدال لطول الجفوة العسر</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وأيّما</w:t>
            </w:r>
            <w:r>
              <w:rPr>
                <w:rtl/>
              </w:rPr>
              <w:t xml:space="preserve"> </w:t>
            </w:r>
            <w:r w:rsidRPr="008A1F12">
              <w:rPr>
                <w:rStyle w:val="libFootnotenumChar"/>
                <w:rtl/>
              </w:rPr>
              <w:t>(3)</w:t>
            </w:r>
            <w:r>
              <w:rPr>
                <w:rtl/>
              </w:rPr>
              <w:t xml:space="preserve"> </w:t>
            </w:r>
            <w:r w:rsidRPr="00A350C2">
              <w:rPr>
                <w:rtl/>
              </w:rPr>
              <w:t>كان من عسر وميسرة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 حظّك فيه الحمد والشّكر</w:t>
            </w:r>
            <w:r w:rsidRPr="00725071">
              <w:rPr>
                <w:rStyle w:val="libPoemTiniChar0"/>
                <w:rtl/>
              </w:rPr>
              <w:br/>
              <w:t> </w:t>
            </w:r>
          </w:p>
        </w:tc>
      </w:tr>
    </w:tbl>
    <w:p w:rsidR="00D14F3E" w:rsidRDefault="00D14F3E" w:rsidP="00D14F3E">
      <w:pPr>
        <w:pStyle w:val="libNormal"/>
        <w:rPr>
          <w:rtl/>
        </w:rPr>
      </w:pPr>
      <w:r w:rsidRPr="00A350C2">
        <w:rPr>
          <w:rtl/>
        </w:rPr>
        <w:t>فقال معن: أو ما كنّا أعطيناك شيئا؟ قال: لا، قال: أمّا الذهب والفضّة فليسا عندنا، ولكن هات تختا</w:t>
      </w:r>
      <w:r>
        <w:rPr>
          <w:rtl/>
        </w:rPr>
        <w:t xml:space="preserve"> </w:t>
      </w:r>
      <w:r w:rsidRPr="008A1F12">
        <w:rPr>
          <w:rStyle w:val="libFootnotenumChar"/>
          <w:rtl/>
        </w:rPr>
        <w:t>(4)</w:t>
      </w:r>
      <w:r>
        <w:rPr>
          <w:rtl/>
        </w:rPr>
        <w:t xml:space="preserve"> </w:t>
      </w:r>
      <w:r w:rsidRPr="00A350C2">
        <w:rPr>
          <w:rtl/>
        </w:rPr>
        <w:t>من ثياب</w:t>
      </w:r>
      <w:r>
        <w:rPr>
          <w:rtl/>
        </w:rPr>
        <w:t>ي</w:t>
      </w:r>
      <w:r w:rsidRPr="00A350C2">
        <w:rPr>
          <w:rtl/>
        </w:rPr>
        <w:t xml:space="preserve"> ياغلام؛ فدفعه إليه، وقد كان تحمّل عليه</w:t>
      </w:r>
      <w:r>
        <w:rPr>
          <w:rtl/>
        </w:rPr>
        <w:t xml:space="preserve"> </w:t>
      </w:r>
      <w:r w:rsidRPr="008A1F12">
        <w:rPr>
          <w:rStyle w:val="libFootnotenumChar"/>
          <w:rtl/>
        </w:rPr>
        <w:t>(5)</w:t>
      </w:r>
      <w:r>
        <w:rPr>
          <w:rtl/>
        </w:rPr>
        <w:t xml:space="preserve"> </w:t>
      </w:r>
      <w:r w:rsidRPr="00A350C2">
        <w:rPr>
          <w:rtl/>
        </w:rPr>
        <w:t>بابن عيّاش وحبيب بن بديل، فأعطاهما معه تختين، وقال: غرّمتن</w:t>
      </w:r>
      <w:r>
        <w:rPr>
          <w:rtl/>
        </w:rPr>
        <w:t>ي</w:t>
      </w:r>
      <w:r w:rsidRPr="00A350C2">
        <w:rPr>
          <w:rtl/>
        </w:rPr>
        <w:t xml:space="preserve"> ياودفة تخت</w:t>
      </w:r>
      <w:r>
        <w:rPr>
          <w:rtl/>
        </w:rPr>
        <w:t>ي</w:t>
      </w:r>
      <w:r w:rsidRPr="00A350C2">
        <w:rPr>
          <w:rtl/>
        </w:rPr>
        <w:t xml:space="preserve"> ثياب!.</w:t>
      </w:r>
    </w:p>
    <w:p w:rsidR="00D14F3E" w:rsidRDefault="00D14F3E" w:rsidP="00D14F3E">
      <w:pPr>
        <w:pStyle w:val="libNormal"/>
        <w:rPr>
          <w:rtl/>
        </w:rPr>
      </w:pPr>
      <w:r w:rsidRPr="00A350C2">
        <w:rPr>
          <w:rtl/>
        </w:rPr>
        <w:t xml:space="preserve">قال سيدنا الشريف أدام </w:t>
      </w:r>
      <w:r>
        <w:rPr>
          <w:rtl/>
        </w:rPr>
        <w:t>الله</w:t>
      </w:r>
      <w:r w:rsidRPr="00A350C2">
        <w:rPr>
          <w:rtl/>
        </w:rPr>
        <w:t xml:space="preserve"> علوّه: وكان معن بن زائدة جوادا شجاعا شاعرا، ويكنّى أبا الوليد، وهو معن بن زائدة بن عبد </w:t>
      </w:r>
      <w:r>
        <w:rPr>
          <w:rtl/>
        </w:rPr>
        <w:t>الله</w:t>
      </w:r>
      <w:r w:rsidRPr="00A350C2">
        <w:rPr>
          <w:rtl/>
        </w:rPr>
        <w:t xml:space="preserve"> بن زائدة بن مطر بن شريك بن عمرو بن مطر، وهو أخو الحوفزان بن شريك، وكان معن من أصحاب ابن هبيرة</w:t>
      </w:r>
      <w:r>
        <w:rPr>
          <w:rtl/>
        </w:rPr>
        <w:t xml:space="preserve"> </w:t>
      </w:r>
      <w:r w:rsidRPr="008A1F12">
        <w:rPr>
          <w:rStyle w:val="libFootnotenumChar"/>
          <w:rtl/>
        </w:rPr>
        <w:t>(6)</w:t>
      </w:r>
      <w:r>
        <w:rPr>
          <w:rtl/>
        </w:rPr>
        <w:t xml:space="preserve">، </w:t>
      </w:r>
      <w:r w:rsidRPr="00A350C2">
        <w:rPr>
          <w:rtl/>
        </w:rPr>
        <w:t>فلما قتل رثاه معن فقال:</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ألا إنّ عينا لم تجد يوم واسط</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عليك بجار</w:t>
            </w:r>
            <w:r>
              <w:rPr>
                <w:rtl/>
              </w:rPr>
              <w:t>ي</w:t>
            </w:r>
            <w:r w:rsidRPr="00A350C2">
              <w:rPr>
                <w:rtl/>
              </w:rPr>
              <w:t xml:space="preserve"> دمعها لجمود</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عشيّة قام النائحات وشقّقت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جيوب بأيد</w:t>
            </w:r>
            <w:r>
              <w:rPr>
                <w:rtl/>
              </w:rPr>
              <w:t>ي</w:t>
            </w:r>
            <w:r w:rsidRPr="00A350C2">
              <w:rPr>
                <w:rtl/>
              </w:rPr>
              <w:t xml:space="preserve"> مأتم وخدود</w:t>
            </w:r>
            <w:r>
              <w:rPr>
                <w:rtl/>
              </w:rPr>
              <w:t xml:space="preserve"> </w:t>
            </w:r>
            <w:r w:rsidRPr="008A1F12">
              <w:rPr>
                <w:rStyle w:val="libFootnotenumChar"/>
                <w:rtl/>
              </w:rPr>
              <w:t>(8)</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تمس</w:t>
            </w:r>
            <w:r>
              <w:rPr>
                <w:rtl/>
              </w:rPr>
              <w:t xml:space="preserve"> </w:t>
            </w:r>
            <w:r w:rsidRPr="008A1F12">
              <w:rPr>
                <w:rStyle w:val="libFootnotenumChar"/>
                <w:rtl/>
              </w:rPr>
              <w:t>(9)</w:t>
            </w:r>
            <w:r>
              <w:rPr>
                <w:rtl/>
              </w:rPr>
              <w:t xml:space="preserve"> </w:t>
            </w:r>
            <w:r w:rsidRPr="00A350C2">
              <w:rPr>
                <w:rtl/>
              </w:rPr>
              <w:t>مهجور الفناء فطالما</w:t>
            </w:r>
            <w:r>
              <w:rPr>
                <w:rtl/>
              </w:rPr>
              <w:t xml:space="preserve"> </w:t>
            </w:r>
            <w:r w:rsidRPr="008A1F12">
              <w:rPr>
                <w:rStyle w:val="libFootnotenumChar"/>
                <w:rtl/>
              </w:rPr>
              <w:t>(9)</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أقام به بعد الوفود وفود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فإنك لم تبعد على متعهّد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بلى كلّ من تحت التّراب بعيد</w:t>
            </w:r>
            <w:r>
              <w:rPr>
                <w:rtl/>
              </w:rPr>
              <w:t xml:space="preserve"> </w:t>
            </w:r>
            <w:r w:rsidRPr="008A1F12">
              <w:rPr>
                <w:rStyle w:val="libFootnotenumChar"/>
                <w:rtl/>
              </w:rPr>
              <w:t>(10)</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بفضلك</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بطول الجفوة</w:t>
      </w:r>
      <w:r>
        <w:rPr>
          <w:rtl/>
        </w:rPr>
        <w:t>).</w:t>
      </w:r>
    </w:p>
    <w:p w:rsidR="00D14F3E" w:rsidRDefault="00D14F3E" w:rsidP="00D14F3E">
      <w:pPr>
        <w:pStyle w:val="libFootnote"/>
        <w:rPr>
          <w:rtl/>
        </w:rPr>
      </w:pPr>
      <w:r w:rsidRPr="00A350C2">
        <w:rPr>
          <w:rtl/>
        </w:rPr>
        <w:t>(3) م:</w:t>
      </w:r>
      <w:r>
        <w:rPr>
          <w:rtl/>
        </w:rPr>
        <w:t xml:space="preserve"> (</w:t>
      </w:r>
      <w:r w:rsidRPr="00A350C2">
        <w:rPr>
          <w:rtl/>
        </w:rPr>
        <w:t>وإن ما</w:t>
      </w:r>
      <w:r>
        <w:rPr>
          <w:rtl/>
        </w:rPr>
        <w:t>).</w:t>
      </w:r>
    </w:p>
    <w:p w:rsidR="00D14F3E" w:rsidRDefault="00D14F3E" w:rsidP="00D14F3E">
      <w:pPr>
        <w:pStyle w:val="libFootnote"/>
        <w:rPr>
          <w:rtl/>
        </w:rPr>
      </w:pPr>
      <w:r w:rsidRPr="00A350C2">
        <w:rPr>
          <w:rtl/>
        </w:rPr>
        <w:t>(4) التخت: وعاء تصان فيه الثياب:</w:t>
      </w:r>
    </w:p>
    <w:p w:rsidR="00D14F3E" w:rsidRDefault="00D14F3E" w:rsidP="00D14F3E">
      <w:pPr>
        <w:pStyle w:val="libFootnote"/>
        <w:rPr>
          <w:rtl/>
        </w:rPr>
      </w:pPr>
      <w:r w:rsidRPr="00A350C2">
        <w:rPr>
          <w:rtl/>
        </w:rPr>
        <w:t>(5) من نسخة بحاشيت</w:t>
      </w:r>
      <w:r>
        <w:rPr>
          <w:rtl/>
        </w:rPr>
        <w:t>ي</w:t>
      </w:r>
      <w:r w:rsidRPr="00A350C2">
        <w:rPr>
          <w:rtl/>
        </w:rPr>
        <w:t xml:space="preserve"> الأصل، ف:</w:t>
      </w:r>
      <w:r>
        <w:rPr>
          <w:rtl/>
        </w:rPr>
        <w:t xml:space="preserve"> (</w:t>
      </w:r>
      <w:r w:rsidRPr="00A350C2">
        <w:rPr>
          <w:rtl/>
        </w:rPr>
        <w:t>إليه</w:t>
      </w:r>
      <w:r>
        <w:rPr>
          <w:rtl/>
        </w:rPr>
        <w:t xml:space="preserve">)، </w:t>
      </w:r>
      <w:r w:rsidRPr="00A350C2">
        <w:rPr>
          <w:rtl/>
        </w:rPr>
        <w:t>وتحمل إليه؛ أ</w:t>
      </w:r>
      <w:r>
        <w:rPr>
          <w:rtl/>
        </w:rPr>
        <w:t>ي</w:t>
      </w:r>
      <w:r w:rsidRPr="00A350C2">
        <w:rPr>
          <w:rtl/>
        </w:rPr>
        <w:t xml:space="preserve"> تشفع.</w:t>
      </w:r>
    </w:p>
    <w:p w:rsidR="00D14F3E" w:rsidRDefault="00D14F3E" w:rsidP="00D14F3E">
      <w:pPr>
        <w:pStyle w:val="libFootnote"/>
        <w:rPr>
          <w:rtl/>
        </w:rPr>
      </w:pPr>
      <w:r w:rsidRPr="00A350C2">
        <w:rPr>
          <w:rtl/>
        </w:rPr>
        <w:t>(6) حواش</w:t>
      </w:r>
      <w:r>
        <w:rPr>
          <w:rtl/>
        </w:rPr>
        <w:t>ي</w:t>
      </w:r>
      <w:r w:rsidRPr="00A350C2">
        <w:rPr>
          <w:rtl/>
        </w:rPr>
        <w:t xml:space="preserve"> الأصل، ت ف:</w:t>
      </w:r>
      <w:r>
        <w:rPr>
          <w:rtl/>
        </w:rPr>
        <w:t xml:space="preserve"> (</w:t>
      </w:r>
      <w:r w:rsidRPr="00A350C2">
        <w:rPr>
          <w:rtl/>
        </w:rPr>
        <w:t>قتل ابن هبيرة السفاح</w:t>
      </w:r>
      <w:r>
        <w:rPr>
          <w:rtl/>
        </w:rPr>
        <w:t>).</w:t>
      </w:r>
    </w:p>
    <w:p w:rsidR="00D14F3E" w:rsidRDefault="00D14F3E" w:rsidP="00D14F3E">
      <w:pPr>
        <w:pStyle w:val="libFootnote"/>
        <w:rPr>
          <w:rtl/>
        </w:rPr>
      </w:pPr>
      <w:r w:rsidRPr="00A350C2">
        <w:rPr>
          <w:rtl/>
        </w:rPr>
        <w:t>(7) حواش</w:t>
      </w:r>
      <w:r>
        <w:rPr>
          <w:rtl/>
        </w:rPr>
        <w:t>ي</w:t>
      </w:r>
      <w:r w:rsidRPr="00A350C2">
        <w:rPr>
          <w:rtl/>
        </w:rPr>
        <w:t xml:space="preserve"> الأصل، ت، ف:</w:t>
      </w:r>
      <w:r>
        <w:rPr>
          <w:rtl/>
        </w:rPr>
        <w:t xml:space="preserve"> (</w:t>
      </w:r>
      <w:r w:rsidRPr="00A350C2">
        <w:rPr>
          <w:rtl/>
        </w:rPr>
        <w:t>روى أبو تمام هذه القطعة ف</w:t>
      </w:r>
      <w:r>
        <w:rPr>
          <w:rtl/>
        </w:rPr>
        <w:t>ي</w:t>
      </w:r>
      <w:r w:rsidRPr="00A350C2">
        <w:rPr>
          <w:rtl/>
        </w:rPr>
        <w:t xml:space="preserve"> الحماسة لأب</w:t>
      </w:r>
      <w:r>
        <w:rPr>
          <w:rtl/>
        </w:rPr>
        <w:t>ي</w:t>
      </w:r>
      <w:r w:rsidRPr="00A350C2">
        <w:rPr>
          <w:rtl/>
        </w:rPr>
        <w:t xml:space="preserve"> عطاء السند</w:t>
      </w:r>
      <w:r>
        <w:rPr>
          <w:rtl/>
        </w:rPr>
        <w:t>ي).</w:t>
      </w:r>
      <w:r w:rsidRPr="00A350C2">
        <w:rPr>
          <w:rtl/>
        </w:rPr>
        <w:t xml:space="preserve"> (وانظر ديوان الحماسة</w:t>
      </w:r>
      <w:r>
        <w:rPr>
          <w:rtl/>
        </w:rPr>
        <w:t xml:space="preserve"> - </w:t>
      </w:r>
      <w:r w:rsidRPr="00A350C2">
        <w:rPr>
          <w:rtl/>
        </w:rPr>
        <w:t>بشرح التبريز</w:t>
      </w:r>
      <w:r>
        <w:rPr>
          <w:rtl/>
        </w:rPr>
        <w:t>ي</w:t>
      </w:r>
      <w:r w:rsidRPr="00A350C2">
        <w:rPr>
          <w:rtl/>
        </w:rPr>
        <w:t xml:space="preserve"> 2: 295</w:t>
      </w:r>
      <w:r>
        <w:rPr>
          <w:rtl/>
        </w:rPr>
        <w:t xml:space="preserve"> - </w:t>
      </w:r>
      <w:r w:rsidRPr="00A350C2">
        <w:rPr>
          <w:rtl/>
        </w:rPr>
        <w:t>296).</w:t>
      </w:r>
    </w:p>
    <w:p w:rsidR="00D14F3E" w:rsidRDefault="00D14F3E" w:rsidP="00D14F3E">
      <w:pPr>
        <w:pStyle w:val="libFootnote"/>
        <w:rPr>
          <w:rtl/>
        </w:rPr>
      </w:pPr>
      <w:r w:rsidRPr="00A350C2">
        <w:rPr>
          <w:rtl/>
        </w:rPr>
        <w:t>(8) حاشية الأصل:</w:t>
      </w:r>
      <w:r>
        <w:rPr>
          <w:rtl/>
        </w:rPr>
        <w:t xml:space="preserve"> (</w:t>
      </w:r>
      <w:r w:rsidRPr="00A350C2">
        <w:rPr>
          <w:rtl/>
        </w:rPr>
        <w:t>المأتم: جماعة النساء للعزاء</w:t>
      </w:r>
      <w:r>
        <w:rPr>
          <w:rtl/>
        </w:rPr>
        <w:t>).</w:t>
      </w:r>
    </w:p>
    <w:p w:rsidR="00D14F3E" w:rsidRDefault="00D14F3E" w:rsidP="00D14F3E">
      <w:pPr>
        <w:pStyle w:val="libFootnote"/>
        <w:rPr>
          <w:rtl/>
        </w:rPr>
      </w:pPr>
      <w:r w:rsidRPr="00A350C2">
        <w:rPr>
          <w:rtl/>
        </w:rPr>
        <w:t>(9</w:t>
      </w:r>
      <w:r>
        <w:rPr>
          <w:rtl/>
        </w:rPr>
        <w:t xml:space="preserve"> - </w:t>
      </w:r>
      <w:r w:rsidRPr="00A350C2">
        <w:rPr>
          <w:rtl/>
        </w:rPr>
        <w:t>9) م:</w:t>
      </w:r>
      <w:r>
        <w:rPr>
          <w:rtl/>
        </w:rPr>
        <w:t xml:space="preserve"> (</w:t>
      </w:r>
      <w:r w:rsidRPr="00A350C2">
        <w:rPr>
          <w:rtl/>
        </w:rPr>
        <w:t>مهجور الجناب فطالما</w:t>
      </w:r>
      <w:r>
        <w:rPr>
          <w:rtl/>
        </w:rPr>
        <w:t xml:space="preserve">)، </w:t>
      </w:r>
      <w:r w:rsidRPr="00A350C2">
        <w:rPr>
          <w:rtl/>
        </w:rPr>
        <w:t>ورواية الحماسة:</w:t>
      </w:r>
      <w:r>
        <w:rPr>
          <w:rtl/>
        </w:rPr>
        <w:t xml:space="preserve"> (</w:t>
      </w:r>
      <w:r w:rsidRPr="00A350C2">
        <w:rPr>
          <w:rtl/>
        </w:rPr>
        <w:t>مهجور الجناب فربما</w:t>
      </w:r>
      <w:r>
        <w:rPr>
          <w:rtl/>
        </w:rPr>
        <w:t>)</w:t>
      </w:r>
      <w:r w:rsidR="00DF4A8F">
        <w:rPr>
          <w:rtl/>
        </w:rPr>
        <w:t>؛</w:t>
      </w:r>
      <w:r w:rsidRPr="00A350C2">
        <w:rPr>
          <w:rtl/>
        </w:rPr>
        <w:t xml:space="preserve"> قال التبريز</w:t>
      </w:r>
      <w:r>
        <w:rPr>
          <w:rtl/>
        </w:rPr>
        <w:t>ي</w:t>
      </w:r>
      <w:r w:rsidRPr="00A350C2">
        <w:rPr>
          <w:rtl/>
        </w:rPr>
        <w:t>:</w:t>
      </w:r>
    </w:p>
    <w:p w:rsidR="00D14F3E" w:rsidRDefault="00D14F3E" w:rsidP="00D14F3E">
      <w:pPr>
        <w:pStyle w:val="libFootnote"/>
        <w:rPr>
          <w:rtl/>
        </w:rPr>
      </w:pPr>
      <w:r w:rsidRPr="00A350C2">
        <w:rPr>
          <w:rtl/>
        </w:rPr>
        <w:t>والرواية المختارة:</w:t>
      </w:r>
      <w:r>
        <w:rPr>
          <w:rtl/>
        </w:rPr>
        <w:t xml:space="preserve"> (</w:t>
      </w:r>
      <w:r w:rsidRPr="00A350C2">
        <w:rPr>
          <w:rtl/>
        </w:rPr>
        <w:t>وربما</w:t>
      </w:r>
      <w:r>
        <w:rPr>
          <w:rtl/>
        </w:rPr>
        <w:t xml:space="preserve">) </w:t>
      </w:r>
      <w:r w:rsidRPr="00A350C2">
        <w:rPr>
          <w:rtl/>
        </w:rPr>
        <w:t>بالواو؛ وذلك أن جواب الشرط من قوله:</w:t>
      </w:r>
      <w:r>
        <w:rPr>
          <w:rtl/>
        </w:rPr>
        <w:t xml:space="preserve"> (</w:t>
      </w:r>
      <w:r w:rsidRPr="00A350C2">
        <w:rPr>
          <w:rtl/>
        </w:rPr>
        <w:t>فإن تمس مهجور الفناء</w:t>
      </w:r>
      <w:r>
        <w:rPr>
          <w:rtl/>
        </w:rPr>
        <w:t>) (</w:t>
      </w:r>
      <w:r w:rsidRPr="00A350C2">
        <w:rPr>
          <w:rtl/>
        </w:rPr>
        <w:t>فإنك لم تبعد على متعهد</w:t>
      </w:r>
      <w:r>
        <w:rPr>
          <w:rtl/>
        </w:rPr>
        <w:t xml:space="preserve">)، </w:t>
      </w:r>
      <w:r w:rsidRPr="00A350C2">
        <w:rPr>
          <w:rtl/>
        </w:rPr>
        <w:t>ويصبر:</w:t>
      </w:r>
      <w:r>
        <w:rPr>
          <w:rtl/>
        </w:rPr>
        <w:t xml:space="preserve"> (</w:t>
      </w:r>
      <w:r w:rsidRPr="00A350C2">
        <w:rPr>
          <w:rtl/>
        </w:rPr>
        <w:t>ربما أقام</w:t>
      </w:r>
      <w:r>
        <w:rPr>
          <w:rtl/>
        </w:rPr>
        <w:t xml:space="preserve">) </w:t>
      </w:r>
      <w:r w:rsidRPr="00A350C2">
        <w:rPr>
          <w:rtl/>
        </w:rPr>
        <w:t>بيان الحال فيما تقدم من رئاسته</w:t>
      </w:r>
      <w:r>
        <w:rPr>
          <w:rtl/>
        </w:rPr>
        <w:t>).</w:t>
      </w:r>
    </w:p>
    <w:p w:rsidR="00D14F3E" w:rsidRPr="00A350C2" w:rsidRDefault="00D14F3E" w:rsidP="00D14F3E">
      <w:pPr>
        <w:pStyle w:val="libFootnote"/>
        <w:rPr>
          <w:rtl/>
        </w:rPr>
      </w:pPr>
      <w:r w:rsidRPr="00A350C2">
        <w:rPr>
          <w:rtl/>
        </w:rPr>
        <w:t>(10) أ</w:t>
      </w:r>
      <w:r>
        <w:rPr>
          <w:rtl/>
        </w:rPr>
        <w:t>ي</w:t>
      </w:r>
      <w:r w:rsidRPr="00A350C2">
        <w:rPr>
          <w:rtl/>
        </w:rPr>
        <w:t xml:space="preserve"> على متعهد يتعهدك بالذكر والبكاء.</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أخبرنا أبو عبيد </w:t>
      </w:r>
      <w:r>
        <w:rPr>
          <w:rtl/>
        </w:rPr>
        <w:t>الله</w:t>
      </w:r>
      <w:r w:rsidRPr="00A350C2">
        <w:rPr>
          <w:rtl/>
        </w:rPr>
        <w:t xml:space="preserve"> المرزبان</w:t>
      </w:r>
      <w:r>
        <w:rPr>
          <w:rtl/>
        </w:rPr>
        <w:t>ي</w:t>
      </w:r>
      <w:r w:rsidRPr="00A350C2">
        <w:rPr>
          <w:rtl/>
        </w:rPr>
        <w:t xml:space="preserve"> قال أخبرن</w:t>
      </w:r>
      <w:r>
        <w:rPr>
          <w:rtl/>
        </w:rPr>
        <w:t>ي</w:t>
      </w:r>
      <w:r w:rsidRPr="00A350C2">
        <w:rPr>
          <w:rtl/>
        </w:rPr>
        <w:t xml:space="preserve"> يوسف بن يحيى المنجّم عن أبيه قال حدثن</w:t>
      </w:r>
      <w:r>
        <w:rPr>
          <w:rtl/>
        </w:rPr>
        <w:t>ي</w:t>
      </w:r>
      <w:r w:rsidRPr="00A350C2">
        <w:rPr>
          <w:rtl/>
        </w:rPr>
        <w:t xml:space="preserve"> محمد بن القاسم بن مهرويه قال حدثن</w:t>
      </w:r>
      <w:r>
        <w:rPr>
          <w:rtl/>
        </w:rPr>
        <w:t>ي</w:t>
      </w:r>
      <w:r w:rsidRPr="00A350C2">
        <w:rPr>
          <w:rtl/>
        </w:rPr>
        <w:t xml:space="preserve"> أبو زيد بن الحكم بن موسى قال حدثن</w:t>
      </w:r>
      <w:r>
        <w:rPr>
          <w:rtl/>
        </w:rPr>
        <w:t>ي</w:t>
      </w:r>
      <w:r w:rsidRPr="00A350C2">
        <w:rPr>
          <w:rtl/>
        </w:rPr>
        <w:t xml:space="preserve"> أب</w:t>
      </w:r>
      <w:r>
        <w:rPr>
          <w:rtl/>
        </w:rPr>
        <w:t>ي</w:t>
      </w:r>
      <w:r w:rsidRPr="00A350C2">
        <w:rPr>
          <w:rtl/>
        </w:rPr>
        <w:t xml:space="preserve"> قال: كان معن بن زائدة من أصحاب يزيد بن عمر بن هبيرة، وكان مستترا، حتى كان يوم الهاشمية</w:t>
      </w:r>
      <w:r>
        <w:rPr>
          <w:rtl/>
        </w:rPr>
        <w:t xml:space="preserve"> </w:t>
      </w:r>
      <w:r w:rsidRPr="008A1F12">
        <w:rPr>
          <w:rStyle w:val="libFootnotenumChar"/>
          <w:rtl/>
        </w:rPr>
        <w:t>(1)</w:t>
      </w:r>
      <w:r>
        <w:rPr>
          <w:rtl/>
        </w:rPr>
        <w:t xml:space="preserve">، </w:t>
      </w:r>
      <w:r w:rsidRPr="00A350C2">
        <w:rPr>
          <w:rtl/>
        </w:rPr>
        <w:t>فإنه حضر وهو معتمّ متلثّم، فلما نظر إلى القوم وقد وثبوا على المنصور تقدّم فأخذ بلجام بغلته، ثم جعل يضربهم بالسيف قدّامه، فلما أفرجوا له وتفرّقوا عنه قال له: من أنت ويحك! قال: أنا طلبتك معن بن زائدة. فلما انصرف المنصور حباه وكساه ورتّبه، ثم قلّده اليمن، فلما قدم عليه من اليمن قال له: هيه يامعن! تعط</w:t>
      </w:r>
      <w:r>
        <w:rPr>
          <w:rtl/>
        </w:rPr>
        <w:t>ي</w:t>
      </w:r>
      <w:r w:rsidRPr="00A350C2">
        <w:rPr>
          <w:rtl/>
        </w:rPr>
        <w:t xml:space="preserve"> مروان بن أب</w:t>
      </w:r>
      <w:r>
        <w:rPr>
          <w:rtl/>
        </w:rPr>
        <w:t>ي</w:t>
      </w:r>
      <w:r w:rsidRPr="00A350C2">
        <w:rPr>
          <w:rtl/>
        </w:rPr>
        <w:t xml:space="preserve"> حفصة مائة ألف درهم على أن قال لك:</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معن بن زائدة الّذي زيدت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شرفا على شرف بنو شيبان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 عدّ أيّام الفعال فإنما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يوماه: يوم ندى ويوم طعان</w:t>
            </w:r>
            <w:r w:rsidRPr="00725071">
              <w:rPr>
                <w:rStyle w:val="libPoemTiniChar0"/>
                <w:rtl/>
              </w:rPr>
              <w:br/>
              <w:t> </w:t>
            </w:r>
          </w:p>
        </w:tc>
      </w:tr>
    </w:tbl>
    <w:p w:rsidR="00D14F3E" w:rsidRDefault="00D14F3E" w:rsidP="00D14F3E">
      <w:pPr>
        <w:pStyle w:val="libNormal"/>
        <w:rPr>
          <w:rtl/>
        </w:rPr>
      </w:pPr>
      <w:r w:rsidRPr="00A350C2">
        <w:rPr>
          <w:rtl/>
        </w:rPr>
        <w:t>فقال: ك</w:t>
      </w:r>
      <w:r>
        <w:rPr>
          <w:rtl/>
        </w:rPr>
        <w:t>لاّ</w:t>
      </w:r>
      <w:r w:rsidRPr="00A350C2">
        <w:rPr>
          <w:rtl/>
        </w:rPr>
        <w:t xml:space="preserve"> ياأمير المؤمنين، ولكن أعطيته على قوله: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ما زلت يوم الهاشمية معلنا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بالسّيف دون خليفة الرّحمن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فمنعت حوزته، وكنت وقاءه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وقع كلّ مهنّد وسنان</w:t>
            </w:r>
            <w:r w:rsidRPr="00725071">
              <w:rPr>
                <w:rStyle w:val="libPoemTiniChar0"/>
                <w:rtl/>
              </w:rPr>
              <w:br/>
              <w:t> </w:t>
            </w:r>
          </w:p>
        </w:tc>
      </w:tr>
    </w:tbl>
    <w:p w:rsidR="00D14F3E" w:rsidRDefault="00D14F3E" w:rsidP="00D14F3E">
      <w:pPr>
        <w:pStyle w:val="libNormal"/>
        <w:rPr>
          <w:rtl/>
        </w:rPr>
      </w:pPr>
      <w:r w:rsidRPr="00A350C2">
        <w:rPr>
          <w:rtl/>
        </w:rPr>
        <w:t>فقال له: أحسنت يامعن!</w:t>
      </w:r>
    </w:p>
    <w:p w:rsidR="00D14F3E" w:rsidRDefault="00D14F3E" w:rsidP="00D14F3E">
      <w:pPr>
        <w:pStyle w:val="libNormal"/>
        <w:rPr>
          <w:rtl/>
        </w:rPr>
      </w:pPr>
      <w:r w:rsidRPr="00A350C2">
        <w:rPr>
          <w:rtl/>
        </w:rPr>
        <w:t>وف</w:t>
      </w:r>
      <w:r>
        <w:rPr>
          <w:rtl/>
        </w:rPr>
        <w:t>ي</w:t>
      </w:r>
      <w:r w:rsidRPr="00A350C2">
        <w:rPr>
          <w:rtl/>
        </w:rPr>
        <w:t xml:space="preserve"> خبر آخر أنّه دخل على المنصور، فقال له: ويلك</w:t>
      </w:r>
      <w:r>
        <w:rPr>
          <w:rtl/>
        </w:rPr>
        <w:t xml:space="preserve"> </w:t>
      </w:r>
      <w:r w:rsidRPr="008A1F12">
        <w:rPr>
          <w:rStyle w:val="libFootnotenumChar"/>
          <w:rtl/>
        </w:rPr>
        <w:t>(2)</w:t>
      </w:r>
      <w:r w:rsidR="00DF4A8F">
        <w:rPr>
          <w:rtl/>
        </w:rPr>
        <w:t>!</w:t>
      </w:r>
      <w:r w:rsidRPr="00A350C2">
        <w:rPr>
          <w:rtl/>
        </w:rPr>
        <w:t xml:space="preserve"> ما أظنّ ما يقال فيك من ظلمك لأهل اليمن واعتسافك إياهم إ</w:t>
      </w:r>
      <w:r>
        <w:rPr>
          <w:rtl/>
        </w:rPr>
        <w:t>لاّ</w:t>
      </w:r>
      <w:r w:rsidRPr="00A350C2">
        <w:rPr>
          <w:rtl/>
        </w:rPr>
        <w:t xml:space="preserve"> حقّا! قال: وكيف ذاك ياأمير المؤمنين؟ قال: بلغن</w:t>
      </w:r>
      <w:r>
        <w:rPr>
          <w:rtl/>
        </w:rPr>
        <w:t>ي</w:t>
      </w:r>
      <w:r w:rsidRPr="00A350C2">
        <w:rPr>
          <w:rtl/>
        </w:rPr>
        <w:t xml:space="preserve"> أنك أعطيت شاعرا كان يلزمك ألف</w:t>
      </w:r>
      <w:r>
        <w:rPr>
          <w:rtl/>
        </w:rPr>
        <w:t>ي</w:t>
      </w:r>
      <w:r w:rsidRPr="00A350C2">
        <w:rPr>
          <w:rtl/>
        </w:rPr>
        <w:t xml:space="preserve"> دينار، وهذا من السرف الّذي لا شيء مثله، فقال:</w:t>
      </w:r>
    </w:p>
    <w:p w:rsidR="00D14F3E" w:rsidRDefault="00D14F3E" w:rsidP="00D14F3E">
      <w:pPr>
        <w:pStyle w:val="libNormal"/>
        <w:rPr>
          <w:rtl/>
        </w:rPr>
      </w:pPr>
      <w:r w:rsidRPr="00A350C2">
        <w:rPr>
          <w:rtl/>
        </w:rPr>
        <w:t>ياأمير المؤمنين، إنما أعطيته من فضول مال</w:t>
      </w:r>
      <w:r>
        <w:rPr>
          <w:rtl/>
        </w:rPr>
        <w:t>ي</w:t>
      </w:r>
      <w:r w:rsidRPr="00A350C2">
        <w:rPr>
          <w:rtl/>
        </w:rPr>
        <w:t xml:space="preserve"> وغ</w:t>
      </w:r>
      <w:r>
        <w:rPr>
          <w:rtl/>
        </w:rPr>
        <w:t>لاّ</w:t>
      </w:r>
      <w:r w:rsidRPr="00A350C2">
        <w:rPr>
          <w:rtl/>
        </w:rPr>
        <w:t>ت ضياع</w:t>
      </w:r>
      <w:r>
        <w:rPr>
          <w:rtl/>
        </w:rPr>
        <w:t>ي</w:t>
      </w:r>
      <w:r w:rsidRPr="00A350C2">
        <w:rPr>
          <w:rtl/>
        </w:rPr>
        <w:t xml:space="preserve"> وفضلات</w:t>
      </w:r>
      <w:r>
        <w:rPr>
          <w:rtl/>
        </w:rPr>
        <w:t xml:space="preserve"> </w:t>
      </w:r>
      <w:r w:rsidRPr="008A1F12">
        <w:rPr>
          <w:rStyle w:val="libFootnotenumChar"/>
          <w:rtl/>
        </w:rPr>
        <w:t>(3)</w:t>
      </w:r>
      <w:r>
        <w:rPr>
          <w:rtl/>
        </w:rPr>
        <w:t xml:space="preserve"> </w:t>
      </w:r>
      <w:r w:rsidRPr="00A350C2">
        <w:rPr>
          <w:rtl/>
        </w:rPr>
        <w:t>رزق</w:t>
      </w:r>
      <w:r>
        <w:rPr>
          <w:rtl/>
        </w:rPr>
        <w:t>ي</w:t>
      </w:r>
      <w:r w:rsidRPr="00A350C2">
        <w:rPr>
          <w:rtl/>
        </w:rPr>
        <w:t>، وكففته عن عرض</w:t>
      </w:r>
      <w:r>
        <w:rPr>
          <w:rtl/>
        </w:rPr>
        <w:t>ي</w:t>
      </w:r>
      <w:r w:rsidRPr="00A350C2">
        <w:rPr>
          <w:rtl/>
        </w:rPr>
        <w:t>، وقضيت الواجب من حقّه عليّ وقصده إلى وملازمته ل</w:t>
      </w:r>
      <w:r>
        <w:rPr>
          <w:rtl/>
        </w:rPr>
        <w:t>ي</w:t>
      </w:r>
      <w:r w:rsidRPr="00A350C2">
        <w:rPr>
          <w:rtl/>
        </w:rPr>
        <w:t>، قال:</w:t>
      </w:r>
    </w:p>
    <w:p w:rsidR="00D14F3E" w:rsidRDefault="00D14F3E" w:rsidP="00D14F3E">
      <w:pPr>
        <w:pStyle w:val="libNormal"/>
        <w:rPr>
          <w:rtl/>
        </w:rPr>
      </w:pPr>
      <w:r w:rsidRPr="00A350C2">
        <w:rPr>
          <w:rtl/>
        </w:rPr>
        <w:t>فجعل أبو جعفر ينكت بقضيب ف</w:t>
      </w:r>
      <w:r>
        <w:rPr>
          <w:rtl/>
        </w:rPr>
        <w:t>ي</w:t>
      </w:r>
      <w:r w:rsidRPr="00A350C2">
        <w:rPr>
          <w:rtl/>
        </w:rPr>
        <w:t xml:space="preserve"> يده الأرض ولم يعاوده القول.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الهاشمية: مدينة بناها السفاح بالقرب من الكوفة، والخبر ف</w:t>
      </w:r>
      <w:r>
        <w:rPr>
          <w:rtl/>
        </w:rPr>
        <w:t>ي</w:t>
      </w:r>
      <w:r w:rsidRPr="00A350C2">
        <w:rPr>
          <w:rtl/>
        </w:rPr>
        <w:t xml:space="preserve"> (ابن خلكان 2: 109).</w:t>
      </w:r>
    </w:p>
    <w:p w:rsidR="00D14F3E" w:rsidRDefault="00D14F3E" w:rsidP="00D14F3E">
      <w:pPr>
        <w:pStyle w:val="libFootnote"/>
        <w:rPr>
          <w:rtl/>
        </w:rPr>
      </w:pPr>
      <w:r w:rsidRPr="00A350C2">
        <w:rPr>
          <w:rtl/>
        </w:rPr>
        <w:t>(2) ت:</w:t>
      </w:r>
      <w:r>
        <w:rPr>
          <w:rtl/>
        </w:rPr>
        <w:t xml:space="preserve"> (</w:t>
      </w:r>
      <w:r w:rsidRPr="00A350C2">
        <w:rPr>
          <w:rtl/>
        </w:rPr>
        <w:t>ويلك يامعن!</w:t>
      </w:r>
      <w:r>
        <w:rPr>
          <w:rtl/>
        </w:rPr>
        <w:t>).</w:t>
      </w:r>
    </w:p>
    <w:p w:rsidR="00D14F3E" w:rsidRPr="00A350C2" w:rsidRDefault="00D14F3E" w:rsidP="00D14F3E">
      <w:pPr>
        <w:pStyle w:val="libFootnote"/>
        <w:rPr>
          <w:rtl/>
        </w:rPr>
      </w:pPr>
      <w:r w:rsidRPr="00A350C2">
        <w:rPr>
          <w:rtl/>
        </w:rPr>
        <w:t>(3) حاشية ت (من نسخة):</w:t>
      </w:r>
      <w:r>
        <w:rPr>
          <w:rtl/>
        </w:rPr>
        <w:t xml:space="preserve"> (</w:t>
      </w:r>
      <w:r w:rsidRPr="00A350C2">
        <w:rPr>
          <w:rtl/>
        </w:rPr>
        <w:t>وفضالات</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وأخبرنا المرزبان</w:t>
      </w:r>
      <w:r>
        <w:rPr>
          <w:rtl/>
        </w:rPr>
        <w:t>ي</w:t>
      </w:r>
      <w:r w:rsidRPr="00A350C2">
        <w:rPr>
          <w:rtl/>
        </w:rPr>
        <w:t xml:space="preserve"> قال أخبرن</w:t>
      </w:r>
      <w:r>
        <w:rPr>
          <w:rtl/>
        </w:rPr>
        <w:t>ي</w:t>
      </w:r>
      <w:r w:rsidRPr="00A350C2">
        <w:rPr>
          <w:rtl/>
        </w:rPr>
        <w:t xml:space="preserve"> عليّ بن يحيى عن عبد </w:t>
      </w:r>
      <w:r>
        <w:rPr>
          <w:rtl/>
        </w:rPr>
        <w:t>الله</w:t>
      </w:r>
      <w:r w:rsidRPr="00A350C2">
        <w:rPr>
          <w:rtl/>
        </w:rPr>
        <w:t xml:space="preserve"> بن أب</w:t>
      </w:r>
      <w:r>
        <w:rPr>
          <w:rtl/>
        </w:rPr>
        <w:t>ي</w:t>
      </w:r>
      <w:r w:rsidRPr="00A350C2">
        <w:rPr>
          <w:rtl/>
        </w:rPr>
        <w:t xml:space="preserve"> سعد الورّاق عن خالد ابن يزيد بن وهب بن جرير عن عبد </w:t>
      </w:r>
      <w:r>
        <w:rPr>
          <w:rtl/>
        </w:rPr>
        <w:t xml:space="preserve">الله </w:t>
      </w:r>
      <w:r w:rsidRPr="008A1F12">
        <w:rPr>
          <w:rStyle w:val="libFootnotenumChar"/>
          <w:rtl/>
        </w:rPr>
        <w:t>(1)</w:t>
      </w:r>
      <w:r>
        <w:rPr>
          <w:rtl/>
        </w:rPr>
        <w:t xml:space="preserve"> </w:t>
      </w:r>
      <w:r w:rsidRPr="00A350C2">
        <w:rPr>
          <w:rtl/>
        </w:rPr>
        <w:t>بن محمد المعروف بمنقار من أهل خراسان</w:t>
      </w:r>
      <w:r>
        <w:rPr>
          <w:rtl/>
        </w:rPr>
        <w:t xml:space="preserve"> - </w:t>
      </w:r>
      <w:r w:rsidRPr="00A350C2">
        <w:rPr>
          <w:rtl/>
        </w:rPr>
        <w:t>وكان من ولاة الرشيد</w:t>
      </w:r>
      <w:r>
        <w:rPr>
          <w:rtl/>
        </w:rPr>
        <w:t xml:space="preserve"> - </w:t>
      </w:r>
      <w:r w:rsidRPr="00A350C2">
        <w:rPr>
          <w:rtl/>
        </w:rPr>
        <w:t>قال: حدّثني معن بن زائدة قال: كنا ف</w:t>
      </w:r>
      <w:r>
        <w:rPr>
          <w:rtl/>
        </w:rPr>
        <w:t>ي</w:t>
      </w:r>
      <w:r w:rsidRPr="00A350C2">
        <w:rPr>
          <w:rtl/>
        </w:rPr>
        <w:t xml:space="preserve"> الصّحابة سبعمائة رجل، فكنا ندخل على المنصور ف</w:t>
      </w:r>
      <w:r>
        <w:rPr>
          <w:rtl/>
        </w:rPr>
        <w:t>ي</w:t>
      </w:r>
      <w:r w:rsidRPr="00A350C2">
        <w:rPr>
          <w:rtl/>
        </w:rPr>
        <w:t xml:space="preserve"> كلّ يوم، قال: فقلت للربيع: اجعلن</w:t>
      </w:r>
      <w:r>
        <w:rPr>
          <w:rtl/>
        </w:rPr>
        <w:t>ي</w:t>
      </w:r>
      <w:r w:rsidRPr="00A350C2">
        <w:rPr>
          <w:rtl/>
        </w:rPr>
        <w:t xml:space="preserve"> ف</w:t>
      </w:r>
      <w:r>
        <w:rPr>
          <w:rtl/>
        </w:rPr>
        <w:t>ي</w:t>
      </w:r>
      <w:r w:rsidRPr="00A350C2">
        <w:rPr>
          <w:rtl/>
        </w:rPr>
        <w:t xml:space="preserve"> آخر من يدخل عليه، فقال ل</w:t>
      </w:r>
      <w:r>
        <w:rPr>
          <w:rtl/>
        </w:rPr>
        <w:t>ي</w:t>
      </w:r>
      <w:r w:rsidRPr="00A350C2">
        <w:rPr>
          <w:rtl/>
        </w:rPr>
        <w:t>:</w:t>
      </w:r>
    </w:p>
    <w:p w:rsidR="00D14F3E" w:rsidRDefault="00D14F3E" w:rsidP="00D14F3E">
      <w:pPr>
        <w:pStyle w:val="libNormal"/>
        <w:rPr>
          <w:rtl/>
        </w:rPr>
      </w:pPr>
      <w:r w:rsidRPr="00A350C2">
        <w:rPr>
          <w:rtl/>
        </w:rPr>
        <w:t>لست بأشرفهم فتكون ف</w:t>
      </w:r>
      <w:r>
        <w:rPr>
          <w:rtl/>
        </w:rPr>
        <w:t>ي</w:t>
      </w:r>
      <w:r w:rsidRPr="00A350C2">
        <w:rPr>
          <w:rtl/>
        </w:rPr>
        <w:t xml:space="preserve"> أولهم، ولا بأخسّهم نسبا فتكون ف</w:t>
      </w:r>
      <w:r>
        <w:rPr>
          <w:rtl/>
        </w:rPr>
        <w:t>ي</w:t>
      </w:r>
      <w:r w:rsidRPr="00A350C2">
        <w:rPr>
          <w:rtl/>
        </w:rPr>
        <w:t xml:space="preserve"> آخرهم، وإن مرتبتك لتشبه</w:t>
      </w:r>
      <w:r>
        <w:rPr>
          <w:rtl/>
        </w:rPr>
        <w:t xml:space="preserve"> </w:t>
      </w:r>
      <w:r w:rsidRPr="008A1F12">
        <w:rPr>
          <w:rStyle w:val="libFootnotenumChar"/>
          <w:rtl/>
        </w:rPr>
        <w:t>(2)</w:t>
      </w:r>
      <w:r>
        <w:rPr>
          <w:rtl/>
        </w:rPr>
        <w:t xml:space="preserve"> </w:t>
      </w:r>
      <w:r w:rsidRPr="00A350C2">
        <w:rPr>
          <w:rtl/>
        </w:rPr>
        <w:t>نسبك. قال: فدخلت على المنصور ذات يوم، وعليّ درّاعة فضفاضة، وسيف حنف</w:t>
      </w:r>
      <w:r>
        <w:rPr>
          <w:rtl/>
        </w:rPr>
        <w:t xml:space="preserve">ي </w:t>
      </w:r>
      <w:r w:rsidRPr="008A1F12">
        <w:rPr>
          <w:rStyle w:val="libFootnotenumChar"/>
          <w:rtl/>
        </w:rPr>
        <w:t>(3)</w:t>
      </w:r>
      <w:r>
        <w:rPr>
          <w:rtl/>
        </w:rPr>
        <w:t xml:space="preserve"> </w:t>
      </w:r>
      <w:r w:rsidRPr="00A350C2">
        <w:rPr>
          <w:rtl/>
        </w:rPr>
        <w:t>أقرع بنعله الأرض، وعمامة قد أسدلتها من قدام</w:t>
      </w:r>
      <w:r>
        <w:rPr>
          <w:rtl/>
        </w:rPr>
        <w:t>ي</w:t>
      </w:r>
      <w:r w:rsidRPr="00A350C2">
        <w:rPr>
          <w:rtl/>
        </w:rPr>
        <w:t xml:space="preserve"> وخلف</w:t>
      </w:r>
      <w:r>
        <w:rPr>
          <w:rtl/>
        </w:rPr>
        <w:t>ي</w:t>
      </w:r>
      <w:r w:rsidRPr="00A350C2">
        <w:rPr>
          <w:rtl/>
        </w:rPr>
        <w:t>، فسلّمت عليه وخرجت، فلما صرت عند السّتر صاح ب</w:t>
      </w:r>
      <w:r>
        <w:rPr>
          <w:rtl/>
        </w:rPr>
        <w:t>ي</w:t>
      </w:r>
      <w:r w:rsidRPr="00A350C2">
        <w:rPr>
          <w:rtl/>
        </w:rPr>
        <w:t>: يامعن! صيحة أنكرتها، فلبيته فقال: إل</w:t>
      </w:r>
      <w:r>
        <w:rPr>
          <w:rtl/>
        </w:rPr>
        <w:t>ي</w:t>
      </w:r>
      <w:r w:rsidRPr="00A350C2">
        <w:rPr>
          <w:rtl/>
        </w:rPr>
        <w:t>، فدنوت منه، فإذا به قد نزل عن فراشه إلى الأرض، وجثا على ركبتيه، واستلّ عمودا من بين فراشين، واستحال لونه، ودرّت أوداجه، وقال: إنك لصاحب</w:t>
      </w:r>
      <w:r>
        <w:rPr>
          <w:rtl/>
        </w:rPr>
        <w:t>ي</w:t>
      </w:r>
      <w:r w:rsidRPr="00A350C2">
        <w:rPr>
          <w:rtl/>
        </w:rPr>
        <w:t xml:space="preserve"> يوم واسط، لا نجوت إن نجوت من</w:t>
      </w:r>
      <w:r>
        <w:rPr>
          <w:rtl/>
        </w:rPr>
        <w:t>ي</w:t>
      </w:r>
      <w:r w:rsidRPr="00A350C2">
        <w:rPr>
          <w:rtl/>
        </w:rPr>
        <w:t>! قال:</w:t>
      </w:r>
    </w:p>
    <w:p w:rsidR="00D14F3E" w:rsidRDefault="00D14F3E" w:rsidP="00D14F3E">
      <w:pPr>
        <w:pStyle w:val="libNormal"/>
        <w:rPr>
          <w:rtl/>
        </w:rPr>
      </w:pPr>
      <w:r w:rsidRPr="00A350C2">
        <w:rPr>
          <w:rtl/>
        </w:rPr>
        <w:t>قلت: ياأمير المؤمنين، تلك نصرت</w:t>
      </w:r>
      <w:r>
        <w:rPr>
          <w:rtl/>
        </w:rPr>
        <w:t>ي</w:t>
      </w:r>
      <w:r w:rsidRPr="00A350C2">
        <w:rPr>
          <w:rtl/>
        </w:rPr>
        <w:t xml:space="preserve"> لباطلهم، فكيف نصرت</w:t>
      </w:r>
      <w:r>
        <w:rPr>
          <w:rtl/>
        </w:rPr>
        <w:t>ي</w:t>
      </w:r>
      <w:r w:rsidRPr="00A350C2">
        <w:rPr>
          <w:rtl/>
        </w:rPr>
        <w:t xml:space="preserve"> لحقك؟ قال: فقال ل</w:t>
      </w:r>
      <w:r>
        <w:rPr>
          <w:rtl/>
        </w:rPr>
        <w:t>ي</w:t>
      </w:r>
      <w:r w:rsidRPr="00A350C2">
        <w:rPr>
          <w:rtl/>
        </w:rPr>
        <w:t>: كيف قلت؟</w:t>
      </w:r>
    </w:p>
    <w:p w:rsidR="00D14F3E" w:rsidRDefault="00D14F3E" w:rsidP="00D14F3E">
      <w:pPr>
        <w:pStyle w:val="libNormal"/>
        <w:rPr>
          <w:rtl/>
        </w:rPr>
      </w:pPr>
      <w:r w:rsidRPr="00A350C2">
        <w:rPr>
          <w:rtl/>
        </w:rPr>
        <w:t>فأعدت عليه القول، فما زال يستعيدن</w:t>
      </w:r>
      <w:r>
        <w:rPr>
          <w:rtl/>
        </w:rPr>
        <w:t>ي</w:t>
      </w:r>
      <w:r w:rsidRPr="00A350C2">
        <w:rPr>
          <w:rtl/>
        </w:rPr>
        <w:t xml:space="preserve"> حتى ردّ العمود إلى مستقره، واستوى متربعا، وأسفر لونه وقال: يامعن، إن باليمن هنات، قلت: ياأمير المؤمنين،</w:t>
      </w:r>
      <w:r>
        <w:rPr>
          <w:rtl/>
        </w:rPr>
        <w:t xml:space="preserve"> (</w:t>
      </w:r>
      <w:r w:rsidRPr="00A350C2">
        <w:rPr>
          <w:rtl/>
        </w:rPr>
        <w:t>ليس لمكتوم رأ</w:t>
      </w:r>
      <w:r>
        <w:rPr>
          <w:rtl/>
        </w:rPr>
        <w:t xml:space="preserve">ي) - </w:t>
      </w:r>
      <w:r w:rsidRPr="00A350C2">
        <w:rPr>
          <w:rtl/>
        </w:rPr>
        <w:t>وهو أول من أرسلها مثلا</w:t>
      </w:r>
      <w:r>
        <w:rPr>
          <w:rtl/>
        </w:rPr>
        <w:t xml:space="preserve"> - </w:t>
      </w:r>
      <w:r w:rsidRPr="00A350C2">
        <w:rPr>
          <w:rtl/>
        </w:rPr>
        <w:t>فقال: أنت صاحب</w:t>
      </w:r>
      <w:r>
        <w:rPr>
          <w:rtl/>
        </w:rPr>
        <w:t>ي</w:t>
      </w:r>
      <w:r w:rsidRPr="00A350C2">
        <w:rPr>
          <w:rtl/>
        </w:rPr>
        <w:t>، فاجلس، قال: فجلست، وأمر الربيع بإخراج كل من كان ف</w:t>
      </w:r>
      <w:r>
        <w:rPr>
          <w:rtl/>
        </w:rPr>
        <w:t>ي</w:t>
      </w:r>
      <w:r w:rsidRPr="00A350C2">
        <w:rPr>
          <w:rtl/>
        </w:rPr>
        <w:t xml:space="preserve"> الدار، وخرج الربيع، فقال ل</w:t>
      </w:r>
      <w:r>
        <w:rPr>
          <w:rtl/>
        </w:rPr>
        <w:t>ي</w:t>
      </w:r>
      <w:r w:rsidRPr="00A350C2">
        <w:rPr>
          <w:rtl/>
        </w:rPr>
        <w:t>: إنّ صاحب اليمن قد همّ بالمعصية، وإن</w:t>
      </w:r>
      <w:r>
        <w:rPr>
          <w:rtl/>
        </w:rPr>
        <w:t>ي</w:t>
      </w:r>
      <w:r w:rsidRPr="00A350C2">
        <w:rPr>
          <w:rtl/>
        </w:rPr>
        <w:t xml:space="preserve"> أريد أن آخذه أسيرا، ولا يفوتن</w:t>
      </w:r>
      <w:r>
        <w:rPr>
          <w:rtl/>
        </w:rPr>
        <w:t>ي</w:t>
      </w:r>
      <w:r w:rsidRPr="00A350C2">
        <w:rPr>
          <w:rtl/>
        </w:rPr>
        <w:t xml:space="preserve"> شيء من ماله، قلت: ولّن</w:t>
      </w:r>
      <w:r>
        <w:rPr>
          <w:rtl/>
        </w:rPr>
        <w:t>ي</w:t>
      </w:r>
      <w:r w:rsidRPr="00A350C2">
        <w:rPr>
          <w:rtl/>
        </w:rPr>
        <w:t xml:space="preserve"> اليمن وأظهر أنك قد ضممتن</w:t>
      </w:r>
      <w:r>
        <w:rPr>
          <w:rtl/>
        </w:rPr>
        <w:t>ي</w:t>
      </w:r>
      <w:r w:rsidRPr="00A350C2">
        <w:rPr>
          <w:rtl/>
        </w:rPr>
        <w:t xml:space="preserve"> إليه، ومر الربيع أن يزيح علّت</w:t>
      </w:r>
      <w:r>
        <w:rPr>
          <w:rtl/>
        </w:rPr>
        <w:t>ي</w:t>
      </w:r>
      <w:r w:rsidRPr="00A350C2">
        <w:rPr>
          <w:rtl/>
        </w:rPr>
        <w:t xml:space="preserve"> ف</w:t>
      </w:r>
      <w:r>
        <w:rPr>
          <w:rtl/>
        </w:rPr>
        <w:t>ي</w:t>
      </w:r>
      <w:r w:rsidRPr="00A350C2">
        <w:rPr>
          <w:rtl/>
        </w:rPr>
        <w:t xml:space="preserve"> كل ما أحتاج إليه، ويخرجن</w:t>
      </w:r>
      <w:r>
        <w:rPr>
          <w:rtl/>
        </w:rPr>
        <w:t>ي</w:t>
      </w:r>
      <w:r w:rsidRPr="00A350C2">
        <w:rPr>
          <w:rtl/>
        </w:rPr>
        <w:t xml:space="preserve"> ف</w:t>
      </w:r>
      <w:r>
        <w:rPr>
          <w:rtl/>
        </w:rPr>
        <w:t>ي</w:t>
      </w:r>
      <w:r w:rsidRPr="00A350C2">
        <w:rPr>
          <w:rtl/>
        </w:rPr>
        <w:t xml:space="preserve"> يوم</w:t>
      </w:r>
      <w:r>
        <w:rPr>
          <w:rtl/>
        </w:rPr>
        <w:t>ي</w:t>
      </w:r>
      <w:r w:rsidRPr="00A350C2">
        <w:rPr>
          <w:rtl/>
        </w:rPr>
        <w:t xml:space="preserve"> هذا لئلا ينتشر الخبر، قال: فاستلّ عهدا من بين فراشين، فوقّع فيه اسم</w:t>
      </w:r>
      <w:r>
        <w:rPr>
          <w:rtl/>
        </w:rPr>
        <w:t>ي</w:t>
      </w:r>
      <w:r w:rsidRPr="00A350C2">
        <w:rPr>
          <w:rtl/>
        </w:rPr>
        <w:t xml:space="preserve"> وناولنيه، ثم دعا الربيع فقال:</w:t>
      </w:r>
    </w:p>
    <w:p w:rsidR="00D14F3E" w:rsidRDefault="00D14F3E" w:rsidP="00D14F3E">
      <w:pPr>
        <w:pStyle w:val="libNormal"/>
        <w:rPr>
          <w:rtl/>
        </w:rPr>
      </w:pPr>
      <w:r w:rsidRPr="00A350C2">
        <w:rPr>
          <w:rtl/>
        </w:rPr>
        <w:t>ياربيع، إنا قد ضممنا معنا إلى صاحب اليمن، فأزح علّته فيما يحتاج إليه من السلاح</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 xml:space="preserve">عبيد </w:t>
      </w:r>
      <w:r>
        <w:rPr>
          <w:rtl/>
        </w:rPr>
        <w:t>الله).</w:t>
      </w:r>
    </w:p>
    <w:p w:rsidR="00D14F3E" w:rsidRDefault="00D14F3E" w:rsidP="00D14F3E">
      <w:pPr>
        <w:pStyle w:val="libFootnote"/>
        <w:rPr>
          <w:rtl/>
        </w:rPr>
      </w:pPr>
      <w:r w:rsidRPr="00A350C2">
        <w:rPr>
          <w:rtl/>
        </w:rPr>
        <w:t>(2) حاشية الأصل (من نسخة):</w:t>
      </w:r>
      <w:r>
        <w:rPr>
          <w:rtl/>
        </w:rPr>
        <w:t xml:space="preserve"> (</w:t>
      </w:r>
      <w:r w:rsidRPr="00A350C2">
        <w:rPr>
          <w:rtl/>
        </w:rPr>
        <w:t>كنسبة نسبك</w:t>
      </w:r>
      <w:r>
        <w:rPr>
          <w:rtl/>
        </w:rPr>
        <w:t>).</w:t>
      </w:r>
    </w:p>
    <w:p w:rsidR="00D14F3E" w:rsidRPr="00A350C2" w:rsidRDefault="00D14F3E" w:rsidP="00D14F3E">
      <w:pPr>
        <w:pStyle w:val="libFootnote"/>
        <w:rPr>
          <w:rtl/>
        </w:rPr>
      </w:pPr>
      <w:r w:rsidRPr="00A350C2">
        <w:rPr>
          <w:rtl/>
        </w:rPr>
        <w:t>(3) السيوف الحنفية: نوع منها ينسب إلى الأحنف بن قيس؛ لأنه أول من أمر باتخاذها، والقياس أحنفية؛ (القاموس).</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والكراع، ولا يمس</w:t>
      </w:r>
      <w:r>
        <w:rPr>
          <w:rtl/>
        </w:rPr>
        <w:t>ي</w:t>
      </w:r>
      <w:r w:rsidRPr="00A350C2">
        <w:rPr>
          <w:rtl/>
        </w:rPr>
        <w:t xml:space="preserve"> إ</w:t>
      </w:r>
      <w:r>
        <w:rPr>
          <w:rtl/>
        </w:rPr>
        <w:t>لاّ</w:t>
      </w:r>
      <w:r w:rsidRPr="00A350C2">
        <w:rPr>
          <w:rtl/>
        </w:rPr>
        <w:t xml:space="preserve"> وهو راحل، قال: ثم ودّعن</w:t>
      </w:r>
      <w:r>
        <w:rPr>
          <w:rtl/>
        </w:rPr>
        <w:t>ي</w:t>
      </w:r>
      <w:r w:rsidRPr="00A350C2">
        <w:rPr>
          <w:rtl/>
        </w:rPr>
        <w:t xml:space="preserve"> فودعته، وخرجت إلى الدّهليز، فلقين</w:t>
      </w:r>
      <w:r>
        <w:rPr>
          <w:rtl/>
        </w:rPr>
        <w:t>ي</w:t>
      </w:r>
      <w:r w:rsidRPr="00A350C2">
        <w:rPr>
          <w:rtl/>
        </w:rPr>
        <w:t xml:space="preserve"> أبو الوال</w:t>
      </w:r>
      <w:r>
        <w:rPr>
          <w:rtl/>
        </w:rPr>
        <w:t>ي</w:t>
      </w:r>
      <w:r w:rsidRPr="00A350C2">
        <w:rPr>
          <w:rtl/>
        </w:rPr>
        <w:t xml:space="preserve"> فقال: يامعن؛ أعزز عليّ أن تضمّ إلى ابن أخيك! قال: فقلت له: إنّه لا غضاضة على الرجل يضمّه سلطانه إلى ابن أخيه. وخرجت إلى اليمن، فأتيت الرجل، فأخذته أسيرا، وقرأت عليه العهد، وقعدت ف</w:t>
      </w:r>
      <w:r>
        <w:rPr>
          <w:rtl/>
        </w:rPr>
        <w:t>ي</w:t>
      </w:r>
      <w:r w:rsidRPr="00A350C2">
        <w:rPr>
          <w:rtl/>
        </w:rPr>
        <w:t xml:space="preserve"> مجلسه.</w:t>
      </w:r>
    </w:p>
    <w:p w:rsidR="00D14F3E" w:rsidRDefault="00D14F3E" w:rsidP="00D14F3E">
      <w:pPr>
        <w:pStyle w:val="libNormal"/>
        <w:rPr>
          <w:rtl/>
        </w:rPr>
      </w:pPr>
      <w:r w:rsidRPr="00A350C2">
        <w:rPr>
          <w:rtl/>
        </w:rPr>
        <w:t>وروى عمر بن شبّة قال: اجتمع عند معن بن زائدة ابن أب</w:t>
      </w:r>
      <w:r>
        <w:rPr>
          <w:rtl/>
        </w:rPr>
        <w:t>ي</w:t>
      </w:r>
      <w:r w:rsidRPr="00A350C2">
        <w:rPr>
          <w:rtl/>
        </w:rPr>
        <w:t xml:space="preserve"> عاصية وابن أب</w:t>
      </w:r>
      <w:r>
        <w:rPr>
          <w:rtl/>
        </w:rPr>
        <w:t>ي</w:t>
      </w:r>
      <w:r w:rsidRPr="00A350C2">
        <w:rPr>
          <w:rtl/>
        </w:rPr>
        <w:t xml:space="preserve"> حفصة والضّمر</w:t>
      </w:r>
      <w:r>
        <w:rPr>
          <w:rtl/>
        </w:rPr>
        <w:t>ي</w:t>
      </w:r>
      <w:r w:rsidRPr="00A350C2">
        <w:rPr>
          <w:rtl/>
        </w:rPr>
        <w:t>، فقال: لينشدن</w:t>
      </w:r>
      <w:r>
        <w:rPr>
          <w:rtl/>
        </w:rPr>
        <w:t>ي</w:t>
      </w:r>
      <w:r w:rsidRPr="00A350C2">
        <w:rPr>
          <w:rtl/>
        </w:rPr>
        <w:t xml:space="preserve"> كلّ واحد منكم أمدح بيت قاله ف</w:t>
      </w:r>
      <w:r>
        <w:rPr>
          <w:rtl/>
        </w:rPr>
        <w:t>ي</w:t>
      </w:r>
      <w:r w:rsidRPr="00A350C2">
        <w:rPr>
          <w:rtl/>
        </w:rPr>
        <w:t>، فأنشده ابن أب</w:t>
      </w:r>
      <w:r>
        <w:rPr>
          <w:rtl/>
        </w:rPr>
        <w:t>ي</w:t>
      </w:r>
      <w:r w:rsidRPr="00A350C2">
        <w:rPr>
          <w:rtl/>
        </w:rPr>
        <w:t xml:space="preserve"> حفصة:</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Pr>
                <w:rtl/>
              </w:rPr>
              <w:t>مسحت ربيعة وجه معن سابقا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لم</w:t>
            </w:r>
            <w:r w:rsidRPr="00A350C2">
              <w:rPr>
                <w:rtl/>
              </w:rPr>
              <w:t>ا جرى وجرى ذوو الأحساب</w:t>
            </w:r>
            <w:r w:rsidRPr="00725071">
              <w:rPr>
                <w:rStyle w:val="libPoemTiniChar0"/>
                <w:rtl/>
              </w:rPr>
              <w:br/>
              <w:t> </w:t>
            </w:r>
          </w:p>
        </w:tc>
      </w:tr>
    </w:tbl>
    <w:p w:rsidR="00D14F3E" w:rsidRDefault="00D14F3E" w:rsidP="00D14F3E">
      <w:pPr>
        <w:pStyle w:val="libNormal"/>
        <w:rPr>
          <w:rtl/>
        </w:rPr>
      </w:pPr>
      <w:r w:rsidRPr="00A350C2">
        <w:rPr>
          <w:rtl/>
        </w:rPr>
        <w:t>فقال له معن: الجواد يعثر فيمسح وجهه من العثار والغبار وغيرهما.</w:t>
      </w:r>
    </w:p>
    <w:p w:rsidR="00D14F3E" w:rsidRDefault="00D14F3E" w:rsidP="00D14F3E">
      <w:pPr>
        <w:pStyle w:val="libNormal"/>
        <w:rPr>
          <w:rtl/>
        </w:rPr>
      </w:pPr>
      <w:r w:rsidRPr="00A350C2">
        <w:rPr>
          <w:rtl/>
        </w:rPr>
        <w:t>وأنشده الضّمر</w:t>
      </w:r>
      <w:r>
        <w:rPr>
          <w:rtl/>
        </w:rPr>
        <w:t>ي</w:t>
      </w:r>
      <w:r w:rsidRPr="00A350C2">
        <w:rPr>
          <w:rtl/>
        </w:rPr>
        <w:t>:</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أنت امرؤ همّك المعال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ودلو معروفك الرّبيع</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ويروى:</w:t>
      </w:r>
      <w:r>
        <w:rPr>
          <w:rtl/>
        </w:rPr>
        <w:t xml:space="preserve"> (</w:t>
      </w:r>
      <w:r w:rsidRPr="00A350C2">
        <w:rPr>
          <w:rtl/>
        </w:rPr>
        <w:t>ودون معروفك الربيع</w:t>
      </w:r>
      <w:r>
        <w:rPr>
          <w:rtl/>
        </w:rPr>
        <w:t>)  -</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وشأنك الحمد تشتريه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يشيعه عنك ما يشيع</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فقال له: ما أحسن ما قلت! إ</w:t>
      </w:r>
      <w:r>
        <w:rPr>
          <w:rtl/>
        </w:rPr>
        <w:t>لاّ</w:t>
      </w:r>
      <w:r w:rsidRPr="00A350C2">
        <w:rPr>
          <w:rtl/>
        </w:rPr>
        <w:t xml:space="preserve"> أنك لم تسمّن</w:t>
      </w:r>
      <w:r>
        <w:rPr>
          <w:rtl/>
        </w:rPr>
        <w:t>ي</w:t>
      </w:r>
      <w:r w:rsidRPr="00A350C2">
        <w:rPr>
          <w:rtl/>
        </w:rPr>
        <w:t xml:space="preserve"> ولم تذكرن</w:t>
      </w:r>
      <w:r>
        <w:rPr>
          <w:rtl/>
        </w:rPr>
        <w:t>ي</w:t>
      </w:r>
      <w:r w:rsidRPr="00A350C2">
        <w:rPr>
          <w:rtl/>
        </w:rPr>
        <w:t>، فمن شاء انتحله، وأنشده ابن أب</w:t>
      </w:r>
      <w:r>
        <w:rPr>
          <w:rtl/>
        </w:rPr>
        <w:t>ي</w:t>
      </w:r>
      <w:r w:rsidRPr="00A350C2">
        <w:rPr>
          <w:rtl/>
        </w:rPr>
        <w:t xml:space="preserve"> عاصية:</w:t>
      </w:r>
    </w:p>
    <w:tbl>
      <w:tblPr>
        <w:tblStyle w:val="TableGrid"/>
        <w:bidiVisual/>
        <w:tblW w:w="4814" w:type="pct"/>
        <w:tblInd w:w="384" w:type="dxa"/>
        <w:tblLook w:val="04A0"/>
      </w:tblPr>
      <w:tblGrid>
        <w:gridCol w:w="3717"/>
        <w:gridCol w:w="306"/>
        <w:gridCol w:w="3691"/>
      </w:tblGrid>
      <w:tr w:rsidR="00D14F3E" w:rsidTr="000A5C9E">
        <w:trPr>
          <w:trHeight w:val="350"/>
        </w:trPr>
        <w:tc>
          <w:tcPr>
            <w:tcW w:w="3926" w:type="dxa"/>
          </w:tcPr>
          <w:p w:rsidR="00D14F3E" w:rsidRDefault="00D14F3E" w:rsidP="000A5C9E">
            <w:pPr>
              <w:pStyle w:val="libPoem"/>
            </w:pPr>
            <w:r w:rsidRPr="00A350C2">
              <w:rPr>
                <w:rtl/>
              </w:rPr>
              <w:t>إن زال معن بن</w:t>
            </w:r>
            <w:r>
              <w:rPr>
                <w:rtl/>
              </w:rPr>
              <w:t>ي</w:t>
            </w:r>
            <w:r w:rsidRPr="00A350C2">
              <w:rPr>
                <w:rtl/>
              </w:rPr>
              <w:t xml:space="preserve"> زياد</w:t>
            </w:r>
            <w:r>
              <w:rPr>
                <w:rtl/>
              </w:rPr>
              <w:t xml:space="preserve"> </w:t>
            </w:r>
            <w:r w:rsidRPr="008A1F12">
              <w:rPr>
                <w:rStyle w:val="libFootnotenumChar"/>
                <w:rtl/>
              </w:rPr>
              <w:t>(2)</w:t>
            </w:r>
            <w:r>
              <w:rPr>
                <w:rtl/>
              </w:rPr>
              <w:t xml:space="preserve"> </w:t>
            </w:r>
            <w:r w:rsidRPr="00A350C2">
              <w:rPr>
                <w:rtl/>
              </w:rPr>
              <w:t>لم يزل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لندى إلى بلد بعير مسافر</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ففضّله عليهم.</w:t>
      </w:r>
    </w:p>
    <w:p w:rsidR="00D14F3E" w:rsidRDefault="00D14F3E" w:rsidP="00D14F3E">
      <w:pPr>
        <w:pStyle w:val="libNormal"/>
        <w:rPr>
          <w:rtl/>
        </w:rPr>
      </w:pPr>
      <w:r w:rsidRPr="00A350C2">
        <w:rPr>
          <w:rtl/>
        </w:rPr>
        <w:t>ورو</w:t>
      </w:r>
      <w:r>
        <w:rPr>
          <w:rtl/>
        </w:rPr>
        <w:t>ي</w:t>
      </w:r>
      <w:r w:rsidRPr="00A350C2">
        <w:rPr>
          <w:rtl/>
        </w:rPr>
        <w:t xml:space="preserve"> أنّه أتى معن بن زائدة بثلاثمائة أسير، فأمر بضرب أعناقهم، فقال له شاب منهم: ياأخا شيبان</w:t>
      </w:r>
      <w:r>
        <w:rPr>
          <w:rtl/>
        </w:rPr>
        <w:t xml:space="preserve"> </w:t>
      </w:r>
      <w:r w:rsidRPr="008A1F12">
        <w:rPr>
          <w:rStyle w:val="libFootnotenumChar"/>
          <w:rtl/>
        </w:rPr>
        <w:t>(4)</w:t>
      </w:r>
      <w:r>
        <w:rPr>
          <w:rtl/>
        </w:rPr>
        <w:t xml:space="preserve">، </w:t>
      </w:r>
      <w:r w:rsidRPr="00A350C2">
        <w:rPr>
          <w:rtl/>
        </w:rPr>
        <w:t xml:space="preserve">نناشدك </w:t>
      </w:r>
      <w:r>
        <w:rPr>
          <w:rtl/>
        </w:rPr>
        <w:t>الله</w:t>
      </w:r>
      <w:r w:rsidRPr="00A350C2">
        <w:rPr>
          <w:rtl/>
        </w:rPr>
        <w:t xml:space="preserve"> أن تقتلنا عطاشا! فقال: اسقوهم ماء، فلما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بحواش</w:t>
      </w:r>
      <w:r>
        <w:rPr>
          <w:rtl/>
        </w:rPr>
        <w:t>ي</w:t>
      </w:r>
      <w:r w:rsidRPr="00A350C2">
        <w:rPr>
          <w:rtl/>
        </w:rPr>
        <w:t xml:space="preserve"> الأصل، ت، ف:</w:t>
      </w:r>
      <w:r>
        <w:rPr>
          <w:rtl/>
        </w:rPr>
        <w:t xml:space="preserve"> (</w:t>
      </w:r>
      <w:r w:rsidRPr="00A350C2">
        <w:rPr>
          <w:rtl/>
        </w:rPr>
        <w:t>من يشيع</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شريك</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التقدير:</w:t>
      </w:r>
    </w:p>
    <w:p w:rsidR="00D14F3E" w:rsidRDefault="00D14F3E" w:rsidP="00D14F3E">
      <w:pPr>
        <w:pStyle w:val="libFootnote"/>
        <w:rPr>
          <w:rtl/>
        </w:rPr>
      </w:pPr>
      <w:r w:rsidRPr="00A350C2">
        <w:rPr>
          <w:rtl/>
        </w:rPr>
        <w:t>إن زال معن بن</w:t>
      </w:r>
      <w:r>
        <w:rPr>
          <w:rtl/>
        </w:rPr>
        <w:t>ي</w:t>
      </w:r>
      <w:r w:rsidRPr="00A350C2">
        <w:rPr>
          <w:rtl/>
        </w:rPr>
        <w:t xml:space="preserve"> زياد لم يزل لندى بعير مسافر إليه؛ يعن</w:t>
      </w:r>
      <w:r>
        <w:rPr>
          <w:rtl/>
        </w:rPr>
        <w:t>ي</w:t>
      </w:r>
      <w:r w:rsidRPr="00A350C2">
        <w:rPr>
          <w:rtl/>
        </w:rPr>
        <w:t xml:space="preserve"> أن عفاته بعد زواله يتودعون ولا يسافرون لعدم من يقصد</w:t>
      </w:r>
      <w:r>
        <w:rPr>
          <w:rtl/>
        </w:rPr>
        <w:t>).</w:t>
      </w:r>
    </w:p>
    <w:p w:rsidR="00D14F3E" w:rsidRPr="00A350C2" w:rsidRDefault="00D14F3E" w:rsidP="00D14F3E">
      <w:pPr>
        <w:pStyle w:val="libFootnote"/>
        <w:rPr>
          <w:rtl/>
        </w:rPr>
      </w:pPr>
      <w:r w:rsidRPr="00A350C2">
        <w:rPr>
          <w:rtl/>
        </w:rPr>
        <w:t>(4) حاشية ت (من نسخة):</w:t>
      </w:r>
      <w:r>
        <w:rPr>
          <w:rtl/>
        </w:rPr>
        <w:t xml:space="preserve"> (</w:t>
      </w:r>
      <w:r w:rsidRPr="00A350C2">
        <w:rPr>
          <w:rtl/>
        </w:rPr>
        <w:t>ياأخا بن</w:t>
      </w:r>
      <w:r>
        <w:rPr>
          <w:rtl/>
        </w:rPr>
        <w:t>ي</w:t>
      </w:r>
      <w:r w:rsidRPr="00A350C2">
        <w:rPr>
          <w:rtl/>
        </w:rPr>
        <w:t xml:space="preserve"> شيبان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شربوا قال: ياأخا شيبان، نناشدك </w:t>
      </w:r>
      <w:r>
        <w:rPr>
          <w:rtl/>
        </w:rPr>
        <w:t>الله</w:t>
      </w:r>
      <w:r w:rsidRPr="00A350C2">
        <w:rPr>
          <w:rtl/>
        </w:rPr>
        <w:t xml:space="preserve"> أن تقتل أضيافك! فقال: أطلقوهم.</w:t>
      </w:r>
    </w:p>
    <w:p w:rsidR="00D14F3E" w:rsidRDefault="00D14F3E" w:rsidP="00D14F3E">
      <w:pPr>
        <w:pStyle w:val="libNormal"/>
        <w:rPr>
          <w:rtl/>
        </w:rPr>
      </w:pPr>
      <w:r w:rsidRPr="00A350C2">
        <w:rPr>
          <w:rtl/>
        </w:rPr>
        <w:t>وذكر أحمد بن كامل أن الخوارج قتلت معن بن زائدة بسجستان ف</w:t>
      </w:r>
      <w:r>
        <w:rPr>
          <w:rtl/>
        </w:rPr>
        <w:t>ي</w:t>
      </w:r>
      <w:r w:rsidRPr="00A350C2">
        <w:rPr>
          <w:rtl/>
        </w:rPr>
        <w:t xml:space="preserve"> سنة إحدى وخمسين ومائة</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 xml:space="preserve">وروى أن عبد </w:t>
      </w:r>
      <w:r>
        <w:rPr>
          <w:rtl/>
        </w:rPr>
        <w:t>الله</w:t>
      </w:r>
      <w:r w:rsidRPr="00A350C2">
        <w:rPr>
          <w:rtl/>
        </w:rPr>
        <w:t xml:space="preserve"> بن طاهر كان يوما عند المأمون، فقال له: ياأبا العباس، من أشعر من قال الشعر ف</w:t>
      </w:r>
      <w:r>
        <w:rPr>
          <w:rtl/>
        </w:rPr>
        <w:t>ي</w:t>
      </w:r>
      <w:r w:rsidRPr="00A350C2">
        <w:rPr>
          <w:rtl/>
        </w:rPr>
        <w:t xml:space="preserve"> خلافة بن</w:t>
      </w:r>
      <w:r>
        <w:rPr>
          <w:rtl/>
        </w:rPr>
        <w:t>ي</w:t>
      </w:r>
      <w:r w:rsidRPr="00A350C2">
        <w:rPr>
          <w:rtl/>
        </w:rPr>
        <w:t xml:space="preserve"> هاشم؟ قال: أمير المؤمنين أعرف بهذا من</w:t>
      </w:r>
      <w:r>
        <w:rPr>
          <w:rtl/>
        </w:rPr>
        <w:t>ي</w:t>
      </w:r>
      <w:r w:rsidRPr="00A350C2">
        <w:rPr>
          <w:rtl/>
        </w:rPr>
        <w:t xml:space="preserve">، قال: قل على كلّ حال، قال عبد </w:t>
      </w:r>
      <w:r>
        <w:rPr>
          <w:rtl/>
        </w:rPr>
        <w:t>الله</w:t>
      </w:r>
      <w:r w:rsidRPr="00A350C2">
        <w:rPr>
          <w:rtl/>
        </w:rPr>
        <w:t>: أشعرهم الّذي يقول ف</w:t>
      </w:r>
      <w:r>
        <w:rPr>
          <w:rtl/>
        </w:rPr>
        <w:t>ي</w:t>
      </w:r>
      <w:r w:rsidRPr="00A350C2">
        <w:rPr>
          <w:rtl/>
        </w:rPr>
        <w:t xml:space="preserve"> معن بن زائدة:</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أيا قبر معن كنت أوّل حفرة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الأرض خطّت للسّماحة مضجعا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أيا قبر معن كيف واريت جوده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كان منه البرّ والبحر مترعا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بلى قد وسعت الجود والجود ميّت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 كان حيّا ضقت حتّى تصدّعا</w:t>
            </w:r>
            <w:r w:rsidRPr="00725071">
              <w:rPr>
                <w:rStyle w:val="libPoemTiniChar0"/>
                <w:rtl/>
              </w:rPr>
              <w:br/>
              <w:t> </w:t>
            </w:r>
          </w:p>
        </w:tc>
      </w:tr>
    </w:tbl>
    <w:p w:rsidR="00D14F3E" w:rsidRDefault="00D14F3E" w:rsidP="00D14F3E">
      <w:pPr>
        <w:pStyle w:val="libNormal"/>
        <w:rPr>
          <w:rtl/>
        </w:rPr>
      </w:pPr>
      <w:r w:rsidRPr="00A350C2">
        <w:rPr>
          <w:rtl/>
        </w:rPr>
        <w:t>والأبيات للحسين بن مطير الأسد</w:t>
      </w:r>
      <w:r>
        <w:rPr>
          <w:rtl/>
        </w:rPr>
        <w:t>ي</w:t>
      </w:r>
      <w:r w:rsidRPr="00A350C2">
        <w:rPr>
          <w:rtl/>
        </w:rPr>
        <w:t>، وه</w:t>
      </w:r>
      <w:r>
        <w:rPr>
          <w:rtl/>
        </w:rPr>
        <w:t>ي</w:t>
      </w:r>
      <w:r w:rsidRPr="00A350C2">
        <w:rPr>
          <w:rtl/>
        </w:rPr>
        <w:t xml:space="preserve"> تزيد على هذا المقدار، وأولها:</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Pr>
                <w:rtl/>
              </w:rPr>
              <w:t>ألم</w:t>
            </w:r>
            <w:r w:rsidRPr="00A350C2">
              <w:rPr>
                <w:rtl/>
              </w:rPr>
              <w:t>ا بمعن</w:t>
            </w:r>
            <w:r>
              <w:rPr>
                <w:rtl/>
              </w:rPr>
              <w:t xml:space="preserve"> </w:t>
            </w:r>
            <w:r w:rsidRPr="008A1F12">
              <w:rPr>
                <w:rStyle w:val="libFootnotenumChar"/>
                <w:rtl/>
              </w:rPr>
              <w:t>(3)</w:t>
            </w:r>
            <w:r>
              <w:rPr>
                <w:rtl/>
              </w:rPr>
              <w:t xml:space="preserve"> </w:t>
            </w:r>
            <w:r w:rsidRPr="00A350C2">
              <w:rPr>
                <w:rtl/>
              </w:rPr>
              <w:t>ثمّ قولا لقبره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سقتك الغواد</w:t>
            </w:r>
            <w:r>
              <w:rPr>
                <w:rtl/>
              </w:rPr>
              <w:t>ي</w:t>
            </w:r>
            <w:r w:rsidRPr="00A350C2">
              <w:rPr>
                <w:rtl/>
              </w:rPr>
              <w:t xml:space="preserve"> مربعا ثمّ مربعا</w:t>
            </w:r>
            <w:r w:rsidRPr="00725071">
              <w:rPr>
                <w:rStyle w:val="libPoemTiniChar0"/>
                <w:rtl/>
              </w:rPr>
              <w:br/>
              <w:t> </w:t>
            </w:r>
          </w:p>
        </w:tc>
      </w:tr>
    </w:tbl>
    <w:p w:rsidR="00D14F3E" w:rsidRDefault="00D14F3E" w:rsidP="00D14F3E">
      <w:pPr>
        <w:pStyle w:val="libNormal"/>
        <w:rPr>
          <w:rtl/>
        </w:rPr>
      </w:pPr>
      <w:r w:rsidRPr="00A350C2">
        <w:rPr>
          <w:rtl/>
        </w:rPr>
        <w:t>وفيها:</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فتى عيش ف</w:t>
            </w:r>
            <w:r>
              <w:rPr>
                <w:rtl/>
              </w:rPr>
              <w:t>ي</w:t>
            </w:r>
            <w:r w:rsidRPr="00A350C2">
              <w:rPr>
                <w:rtl/>
              </w:rPr>
              <w:t xml:space="preserve"> معروفه بعد موته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كما كان بعد السّيل مجراه مرتعا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ولما مضى معن مضى الجود وانقضى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وأصبح عرنين المكارم أجدعا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وانظر ترجمة معن وأخباره ف</w:t>
      </w:r>
      <w:r>
        <w:rPr>
          <w:rtl/>
        </w:rPr>
        <w:t>ي</w:t>
      </w:r>
      <w:r w:rsidRPr="00A350C2">
        <w:rPr>
          <w:rtl/>
        </w:rPr>
        <w:t xml:space="preserve"> (تاريخ بغداد 13: 235</w:t>
      </w:r>
      <w:r>
        <w:rPr>
          <w:rtl/>
        </w:rPr>
        <w:t xml:space="preserve"> - </w:t>
      </w:r>
      <w:r w:rsidRPr="00A350C2">
        <w:rPr>
          <w:rtl/>
        </w:rPr>
        <w:t>244، وابن خلكان 2: 108</w:t>
      </w:r>
      <w:r>
        <w:rPr>
          <w:rtl/>
        </w:rPr>
        <w:t xml:space="preserve"> - </w:t>
      </w:r>
      <w:r w:rsidRPr="00A350C2">
        <w:rPr>
          <w:rtl/>
        </w:rPr>
        <w:t>112).</w:t>
      </w:r>
    </w:p>
    <w:p w:rsidR="00D14F3E" w:rsidRDefault="00D14F3E" w:rsidP="00D14F3E">
      <w:pPr>
        <w:pStyle w:val="libFootnote"/>
        <w:rPr>
          <w:rtl/>
        </w:rPr>
      </w:pPr>
      <w:r w:rsidRPr="00A350C2">
        <w:rPr>
          <w:rtl/>
        </w:rPr>
        <w:t>(2) الأبيات ف</w:t>
      </w:r>
      <w:r>
        <w:rPr>
          <w:rtl/>
        </w:rPr>
        <w:t>ي</w:t>
      </w:r>
      <w:r w:rsidRPr="00A350C2">
        <w:rPr>
          <w:rtl/>
        </w:rPr>
        <w:t xml:space="preserve"> (ديوان الحماسة</w:t>
      </w:r>
      <w:r>
        <w:rPr>
          <w:rtl/>
        </w:rPr>
        <w:t xml:space="preserve"> - </w:t>
      </w:r>
      <w:r w:rsidRPr="00A350C2">
        <w:rPr>
          <w:rtl/>
        </w:rPr>
        <w:t>بشرح التبريز</w:t>
      </w:r>
      <w:r>
        <w:rPr>
          <w:rtl/>
        </w:rPr>
        <w:t>ي</w:t>
      </w:r>
      <w:r w:rsidRPr="00A350C2">
        <w:rPr>
          <w:rtl/>
        </w:rPr>
        <w:t xml:space="preserve"> 2: 390</w:t>
      </w:r>
      <w:r>
        <w:rPr>
          <w:rtl/>
        </w:rPr>
        <w:t xml:space="preserve"> - </w:t>
      </w:r>
      <w:r w:rsidRPr="00A350C2">
        <w:rPr>
          <w:rtl/>
        </w:rPr>
        <w:t>392)، وه</w:t>
      </w:r>
      <w:r>
        <w:rPr>
          <w:rtl/>
        </w:rPr>
        <w:t>ي</w:t>
      </w:r>
      <w:r w:rsidRPr="00A350C2">
        <w:rPr>
          <w:rtl/>
        </w:rPr>
        <w:t xml:space="preserve"> أيضا ف</w:t>
      </w:r>
      <w:r>
        <w:rPr>
          <w:rtl/>
        </w:rPr>
        <w:t>ي</w:t>
      </w:r>
      <w:r w:rsidRPr="00A350C2">
        <w:rPr>
          <w:rtl/>
        </w:rPr>
        <w:t xml:space="preserve"> تاريخ بغداد وابن خلكان.</w:t>
      </w:r>
    </w:p>
    <w:p w:rsidR="00D14F3E" w:rsidRPr="00A350C2" w:rsidRDefault="00D14F3E" w:rsidP="00D14F3E">
      <w:pPr>
        <w:pStyle w:val="libFootnote"/>
        <w:rPr>
          <w:rtl/>
        </w:rPr>
      </w:pPr>
      <w:r w:rsidRPr="00A350C2">
        <w:rPr>
          <w:rtl/>
        </w:rPr>
        <w:t>(3) حاشية الأصل (من نسخة):</w:t>
      </w:r>
      <w:r>
        <w:rPr>
          <w:rtl/>
        </w:rPr>
        <w:t xml:space="preserve"> (</w:t>
      </w:r>
      <w:r w:rsidRPr="00A350C2">
        <w:rPr>
          <w:rtl/>
        </w:rPr>
        <w:t>ألما على معن</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6F62CE">
        <w:rPr>
          <w:rtl/>
        </w:rPr>
        <w:t>16</w:t>
      </w:r>
      <w:r>
        <w:rPr>
          <w:rFonts w:hint="cs"/>
          <w:rtl/>
        </w:rPr>
        <w:t>]</w:t>
      </w:r>
      <w:r w:rsidRPr="006F62CE">
        <w:rPr>
          <w:rtl/>
        </w:rPr>
        <w:t xml:space="preserve"> </w:t>
      </w:r>
    </w:p>
    <w:p w:rsidR="00D14F3E" w:rsidRDefault="00D14F3E" w:rsidP="00D14F3E">
      <w:pPr>
        <w:pStyle w:val="Heading1Center"/>
        <w:rPr>
          <w:rtl/>
        </w:rPr>
      </w:pPr>
      <w:bookmarkStart w:id="98" w:name="_Toc398065555"/>
      <w:r w:rsidRPr="006F62CE">
        <w:rPr>
          <w:rtl/>
        </w:rPr>
        <w:t>مجلس آخر [المجلس السادس عشر:]</w:t>
      </w:r>
      <w:bookmarkEnd w:id="98"/>
      <w:r w:rsidRPr="006F62CE">
        <w:rPr>
          <w:rtl/>
        </w:rPr>
        <w:t xml:space="preserve"> </w:t>
      </w:r>
    </w:p>
    <w:p w:rsidR="00D14F3E" w:rsidRDefault="00D14F3E" w:rsidP="00D14F3E">
      <w:pPr>
        <w:pStyle w:val="Heading2Center"/>
        <w:rPr>
          <w:rtl/>
        </w:rPr>
      </w:pPr>
      <w:bookmarkStart w:id="99" w:name="_Toc398065556"/>
      <w:r w:rsidRPr="006F62CE">
        <w:rPr>
          <w:rtl/>
        </w:rPr>
        <w:t>تأويل آية</w:t>
      </w:r>
      <w:r w:rsidR="00DF4A8F">
        <w:rPr>
          <w:rtl/>
        </w:rPr>
        <w:t>:</w:t>
      </w:r>
      <w:r w:rsidRPr="006F62CE">
        <w:rPr>
          <w:rtl/>
        </w:rPr>
        <w:t xml:space="preserve"> </w:t>
      </w:r>
      <w:r w:rsidRPr="00DA0B26">
        <w:rPr>
          <w:rStyle w:val="libAlaemChar"/>
          <w:rFonts w:hint="cs"/>
          <w:rtl/>
        </w:rPr>
        <w:t>(</w:t>
      </w:r>
      <w:r w:rsidRPr="00CF57C8">
        <w:rPr>
          <w:rStyle w:val="libAieChar"/>
          <w:rtl/>
        </w:rPr>
        <w:t>إِنَّ الَّذِينَ يَكْفُرُونَ بِآياتِ الله وَيَقْتُلُونَ النَّبِيِّينَ بِغَيْرِ حَقٍ</w:t>
      </w:r>
      <w:r w:rsidRPr="00DA0B26">
        <w:rPr>
          <w:rStyle w:val="libAlaemChar"/>
          <w:rFonts w:hint="cs"/>
          <w:rtl/>
        </w:rPr>
        <w:t>)</w:t>
      </w:r>
      <w:bookmarkEnd w:id="99"/>
    </w:p>
    <w:p w:rsidR="00D14F3E" w:rsidRDefault="00D14F3E" w:rsidP="00D14F3E">
      <w:pPr>
        <w:pStyle w:val="libNormal"/>
        <w:rPr>
          <w:rtl/>
        </w:rPr>
      </w:pPr>
      <w:r w:rsidRPr="00A350C2">
        <w:rPr>
          <w:rtl/>
        </w:rPr>
        <w:t xml:space="preserve">قال سيدنا الشريف الأجلّ ذو المجدين أطال </w:t>
      </w:r>
      <w:r>
        <w:rPr>
          <w:rtl/>
        </w:rPr>
        <w:t>الله</w:t>
      </w:r>
      <w:r w:rsidRPr="00A350C2">
        <w:rPr>
          <w:rtl/>
        </w:rPr>
        <w:t xml:space="preserve"> بقاءه: إن سأل سائل فقال: ما الوجه ف</w:t>
      </w:r>
      <w:r>
        <w:rPr>
          <w:rtl/>
        </w:rPr>
        <w:t>ي</w:t>
      </w:r>
      <w:r w:rsidRPr="00A350C2">
        <w:rPr>
          <w:rtl/>
        </w:rPr>
        <w:t xml:space="preserve"> قوله تعالى: </w:t>
      </w:r>
      <w:r w:rsidRPr="00DA0B26">
        <w:rPr>
          <w:rStyle w:val="libAlaemChar"/>
          <w:rFonts w:hint="cs"/>
          <w:rtl/>
        </w:rPr>
        <w:t>(</w:t>
      </w:r>
      <w:r w:rsidRPr="00CF57C8">
        <w:rPr>
          <w:rStyle w:val="libAieChar"/>
          <w:rtl/>
        </w:rPr>
        <w:t>إِنَّ الَّذِينَ يَكْفُرُونَ بِآياتِ الله وَيَقْتُلُونَ النَّبِيِّينَ بِغَيْرِ حَقٍ</w:t>
      </w:r>
      <w:r w:rsidRPr="00DA0B26">
        <w:rPr>
          <w:rStyle w:val="libAlaemChar"/>
          <w:rFonts w:hint="cs"/>
          <w:rtl/>
        </w:rPr>
        <w:t>)</w:t>
      </w:r>
      <w:r w:rsidRPr="00A350C2">
        <w:rPr>
          <w:rtl/>
        </w:rPr>
        <w:t>؛ [آل عمران: 21]، وف</w:t>
      </w:r>
      <w:r>
        <w:rPr>
          <w:rtl/>
        </w:rPr>
        <w:t>ي</w:t>
      </w:r>
      <w:r w:rsidRPr="00A350C2">
        <w:rPr>
          <w:rtl/>
        </w:rPr>
        <w:t xml:space="preserve"> موضع آخر: </w:t>
      </w:r>
      <w:r w:rsidRPr="00DA0B26">
        <w:rPr>
          <w:rStyle w:val="libAlaemChar"/>
          <w:rFonts w:hint="cs"/>
          <w:rtl/>
        </w:rPr>
        <w:t>(</w:t>
      </w:r>
      <w:r w:rsidRPr="00CF57C8">
        <w:rPr>
          <w:rStyle w:val="libAieChar"/>
          <w:rtl/>
        </w:rPr>
        <w:t>وَقَتْلِهِمُ الأنْبِياءَ بِغَيْرِ حَقٍ</w:t>
      </w:r>
      <w:r w:rsidRPr="00DA0B26">
        <w:rPr>
          <w:rStyle w:val="libAlaemChar"/>
          <w:rFonts w:hint="cs"/>
          <w:rtl/>
        </w:rPr>
        <w:t>)</w:t>
      </w:r>
      <w:r w:rsidRPr="00A350C2">
        <w:rPr>
          <w:rtl/>
        </w:rPr>
        <w:t xml:space="preserve">؛ [النساء: 155]؛ وظاهر هذا القول يقتضي أنّ قتلهم قد يكون بحقّ. وقوله تعالى: </w:t>
      </w:r>
      <w:r w:rsidRPr="00DA0B26">
        <w:rPr>
          <w:rStyle w:val="libAlaemChar"/>
          <w:rFonts w:hint="cs"/>
          <w:rtl/>
        </w:rPr>
        <w:t>(</w:t>
      </w:r>
      <w:r w:rsidRPr="00CF57C8">
        <w:rPr>
          <w:rStyle w:val="libAieChar"/>
          <w:rtl/>
        </w:rPr>
        <w:t>وَمَنْ يَدْعُ مَعَ الله إِلهاً آخَرَ لا بُرْهانَ لَهُ بِهِ</w:t>
      </w:r>
      <w:r w:rsidRPr="00DA0B26">
        <w:rPr>
          <w:rStyle w:val="libAlaemChar"/>
          <w:rFonts w:hint="cs"/>
          <w:rtl/>
        </w:rPr>
        <w:t>)</w:t>
      </w:r>
      <w:r w:rsidRPr="00A350C2">
        <w:rPr>
          <w:rtl/>
        </w:rPr>
        <w:t xml:space="preserve">؛ [المؤمنون: 117]. وقوله: </w:t>
      </w:r>
      <w:r w:rsidRPr="00DA0B26">
        <w:rPr>
          <w:rStyle w:val="libAlaemChar"/>
          <w:rFonts w:hint="cs"/>
          <w:rtl/>
        </w:rPr>
        <w:t>(</w:t>
      </w:r>
      <w:r w:rsidRPr="00CF57C8">
        <w:rPr>
          <w:rStyle w:val="libAieChar"/>
          <w:rtl/>
        </w:rPr>
        <w:t>الله الَّذِي رَفَعَ السَّماواتِ بِغَيْرِ عَمَدٍ تَرَوْنَها</w:t>
      </w:r>
      <w:r w:rsidRPr="00DA0B26">
        <w:rPr>
          <w:rStyle w:val="libAlaemChar"/>
          <w:rFonts w:hint="cs"/>
          <w:rtl/>
        </w:rPr>
        <w:t>)</w:t>
      </w:r>
      <w:r w:rsidRPr="00A350C2">
        <w:rPr>
          <w:rtl/>
        </w:rPr>
        <w:t xml:space="preserve">؛ [الرعد: 2]، وقوله: </w:t>
      </w:r>
      <w:r w:rsidRPr="00DA0B26">
        <w:rPr>
          <w:rStyle w:val="libAlaemChar"/>
          <w:rFonts w:hint="cs"/>
          <w:rtl/>
        </w:rPr>
        <w:t>(</w:t>
      </w:r>
      <w:r w:rsidRPr="00CF57C8">
        <w:rPr>
          <w:rStyle w:val="libAieChar"/>
          <w:rtl/>
        </w:rPr>
        <w:t>وَلا تَكُونُوا أَوَّلَ كافِرٍ بِهِ وَلا تَشْتَرُوا بِآياتِي ثَمَناً قَلِيلاً</w:t>
      </w:r>
      <w:r w:rsidRPr="00DA0B26">
        <w:rPr>
          <w:rStyle w:val="libAlaemChar"/>
          <w:rFonts w:hint="cs"/>
          <w:rtl/>
        </w:rPr>
        <w:t>)</w:t>
      </w:r>
      <w:r w:rsidRPr="00A350C2">
        <w:rPr>
          <w:rtl/>
        </w:rPr>
        <w:t xml:space="preserve">؛ [البقرة: 41]، وقوله تعالى: </w:t>
      </w:r>
      <w:r w:rsidRPr="00DA0B26">
        <w:rPr>
          <w:rStyle w:val="libAlaemChar"/>
          <w:rFonts w:hint="cs"/>
          <w:rtl/>
        </w:rPr>
        <w:t>(</w:t>
      </w:r>
      <w:r w:rsidRPr="00CF57C8">
        <w:rPr>
          <w:rStyle w:val="libAieChar"/>
          <w:rtl/>
        </w:rPr>
        <w:t>لا يَسْئَلُونَ النَّاسَ إِلْحافاً</w:t>
      </w:r>
      <w:r w:rsidRPr="00DA0B26">
        <w:rPr>
          <w:rStyle w:val="libAlaemChar"/>
          <w:rFonts w:hint="cs"/>
          <w:rtl/>
        </w:rPr>
        <w:t>)</w:t>
      </w:r>
      <w:r w:rsidRPr="00A350C2">
        <w:rPr>
          <w:rtl/>
        </w:rPr>
        <w:t>؛ [البقرة: 273]؛ والسؤال عن هذه الآيات كلّها من وجه واحد وهو الّذي تقدم.</w:t>
      </w:r>
    </w:p>
    <w:p w:rsidR="00D14F3E" w:rsidRDefault="00D14F3E" w:rsidP="00D14F3E">
      <w:pPr>
        <w:pStyle w:val="libNormal"/>
        <w:rPr>
          <w:rtl/>
        </w:rPr>
      </w:pPr>
      <w:r w:rsidRPr="00A350C2">
        <w:rPr>
          <w:rtl/>
        </w:rPr>
        <w:t>الجواب، أنّ للعرب فيما جرى هذا المجرى من الكلام عادة معروفة، ومذهبا مشهورا، عند من تصفّح كلامهم وفهم عنهم. ومرادهم بذلك المبالغة ف</w:t>
      </w:r>
      <w:r>
        <w:rPr>
          <w:rtl/>
        </w:rPr>
        <w:t>ي</w:t>
      </w:r>
      <w:r w:rsidRPr="00A350C2">
        <w:rPr>
          <w:rtl/>
        </w:rPr>
        <w:t xml:space="preserve"> النف</w:t>
      </w:r>
      <w:r>
        <w:rPr>
          <w:rtl/>
        </w:rPr>
        <w:t>ي</w:t>
      </w:r>
      <w:r w:rsidRPr="00A350C2">
        <w:rPr>
          <w:rtl/>
        </w:rPr>
        <w:t xml:space="preserve"> وتأكيده؛ فمن ذلك قولهم: فلان لا يرجى خيره؛ ليس يريدون أنّ فيه خيرا لا يرجى، وإنما غرضهم أنّه لا خير عنده على وجه من الوجوه؛ ومثله: قلّما رأيت مثل هذا الرجل، وإنما يريدون أنّ مثله لم ير لا قليلا ولا كثيرا؛ وقال امرؤ القيس:</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على لاحب لا يهتدى بمناره</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سافه العود الدّياف</w:t>
            </w:r>
            <w:r>
              <w:rPr>
                <w:rtl/>
              </w:rPr>
              <w:t>ي</w:t>
            </w:r>
            <w:r w:rsidRPr="00A350C2">
              <w:rPr>
                <w:rtl/>
              </w:rPr>
              <w:t xml:space="preserve"> جرجرا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يصف طريقا؛ وأراد بقوله:</w:t>
      </w:r>
      <w:r>
        <w:rPr>
          <w:rtl/>
        </w:rPr>
        <w:t xml:space="preserve"> (</w:t>
      </w:r>
      <w:r w:rsidRPr="00A350C2">
        <w:rPr>
          <w:rtl/>
        </w:rPr>
        <w:t>لا يهتدى بمناره</w:t>
      </w:r>
      <w:r>
        <w:rPr>
          <w:rtl/>
        </w:rPr>
        <w:t xml:space="preserve">) </w:t>
      </w:r>
      <w:r w:rsidRPr="00A350C2">
        <w:rPr>
          <w:rtl/>
        </w:rPr>
        <w:t>أنه لا منار له فيهتدى بها.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بحاشية الأصل:</w:t>
      </w:r>
      <w:r>
        <w:rPr>
          <w:rtl/>
        </w:rPr>
        <w:t xml:space="preserve"> (</w:t>
      </w:r>
      <w:r w:rsidRPr="00A350C2">
        <w:rPr>
          <w:rtl/>
        </w:rPr>
        <w:t>بمنارة</w:t>
      </w:r>
      <w:r>
        <w:rPr>
          <w:rtl/>
        </w:rPr>
        <w:t>).</w:t>
      </w:r>
    </w:p>
    <w:p w:rsidR="00D14F3E" w:rsidRPr="00A350C2" w:rsidRDefault="00D14F3E" w:rsidP="00D14F3E">
      <w:pPr>
        <w:pStyle w:val="libFootnote"/>
        <w:rPr>
          <w:rtl/>
        </w:rPr>
      </w:pPr>
      <w:r w:rsidRPr="00A350C2">
        <w:rPr>
          <w:rtl/>
        </w:rPr>
        <w:t>(2) ديوانه: 101، واللاحب: الطريق المنقاد الّذي لا ينقطع. والمنار: جمع منارة؛ وه</w:t>
      </w:r>
      <w:r>
        <w:rPr>
          <w:rtl/>
        </w:rPr>
        <w:t>ي</w:t>
      </w:r>
      <w:r w:rsidRPr="00A350C2">
        <w:rPr>
          <w:rtl/>
        </w:rPr>
        <w:t xml:space="preserve"> العلامة الت</w:t>
      </w:r>
      <w:r>
        <w:rPr>
          <w:rtl/>
        </w:rPr>
        <w:t>ي</w:t>
      </w:r>
      <w:r w:rsidRPr="00A350C2">
        <w:rPr>
          <w:rtl/>
        </w:rPr>
        <w:t xml:space="preserve"> تجعل بين الحدين؛ ورواية الديوان:</w:t>
      </w:r>
      <w:r>
        <w:rPr>
          <w:rtl/>
        </w:rPr>
        <w:t xml:space="preserve"> (</w:t>
      </w:r>
      <w:r w:rsidRPr="00A350C2">
        <w:rPr>
          <w:rtl/>
        </w:rPr>
        <w:t>النباط</w:t>
      </w:r>
      <w:r>
        <w:rPr>
          <w:rtl/>
        </w:rPr>
        <w:t>ي).</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والعود: المسنّ من الإبل، والدّياف</w:t>
      </w:r>
      <w:r>
        <w:rPr>
          <w:rtl/>
        </w:rPr>
        <w:t>ي</w:t>
      </w:r>
      <w:r w:rsidRPr="00A350C2">
        <w:rPr>
          <w:rtl/>
        </w:rPr>
        <w:t>: منسوب إلى دياف، قرية بالشام معروفة</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وسافه: شمّه</w:t>
      </w:r>
      <w:r>
        <w:rPr>
          <w:rtl/>
        </w:rPr>
        <w:t xml:space="preserve"> </w:t>
      </w:r>
      <w:r w:rsidRPr="008A1F12">
        <w:rPr>
          <w:rStyle w:val="libFootnotenumChar"/>
          <w:rtl/>
        </w:rPr>
        <w:t>(2)</w:t>
      </w:r>
      <w:r>
        <w:rPr>
          <w:rtl/>
        </w:rPr>
        <w:t xml:space="preserve">، </w:t>
      </w:r>
      <w:r w:rsidRPr="00A350C2">
        <w:rPr>
          <w:rtl/>
        </w:rPr>
        <w:t>والجرجرة مثل الهدير؛ وإنّما أراد أنّ العود إذا شمّه عرفه فاستبعده، وذكر ما يلحقه فيه من المشقّة، فجرجر لذلك؛ وقال ابن أحمر: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لا تفزع الأرنب أهوالها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ترى الضّبّ بها ينجحر</w:t>
            </w:r>
            <w:r w:rsidRPr="00725071">
              <w:rPr>
                <w:rStyle w:val="libPoemTiniChar0"/>
                <w:rtl/>
              </w:rPr>
              <w:br/>
              <w:t> </w:t>
            </w:r>
          </w:p>
        </w:tc>
      </w:tr>
    </w:tbl>
    <w:p w:rsidR="00D14F3E" w:rsidRDefault="00D14F3E" w:rsidP="00D14F3E">
      <w:pPr>
        <w:pStyle w:val="libNormal"/>
        <w:rPr>
          <w:rtl/>
        </w:rPr>
      </w:pPr>
      <w:r w:rsidRPr="00A350C2">
        <w:rPr>
          <w:rtl/>
        </w:rPr>
        <w:t>أراد: ليست بها أهوال فتفزع الأرنب؛ وقال النّابغة:</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يحفّه جانبا نيق وتتبعه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مثل الزّجاجة لم تكحل من الرّمد</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أراد: ليس بها رمد فتكحل له؛ وقال امرؤ القيس أيضا</w:t>
      </w:r>
      <w:r>
        <w:rPr>
          <w:rtl/>
        </w:rPr>
        <w:t xml:space="preserve"> </w:t>
      </w:r>
      <w:r w:rsidRPr="008A1F12">
        <w:rPr>
          <w:rStyle w:val="libFootnotenumChar"/>
          <w:rtl/>
        </w:rPr>
        <w:t>(4)</w:t>
      </w:r>
      <w:r w:rsidR="00DF4A8F">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وصمّ حوام ما يقين من الوجى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 مكان الرّدف منه على رال</w:t>
            </w:r>
            <w:r w:rsidRPr="00725071">
              <w:rPr>
                <w:rStyle w:val="libPoemTiniChar0"/>
                <w:rtl/>
              </w:rPr>
              <w:br/>
              <w:t> </w:t>
            </w:r>
          </w:p>
        </w:tc>
      </w:tr>
    </w:tbl>
    <w:p w:rsidR="00D14F3E" w:rsidRDefault="00D14F3E" w:rsidP="00D14F3E">
      <w:pPr>
        <w:pStyle w:val="libNormal"/>
        <w:rPr>
          <w:rtl/>
        </w:rPr>
      </w:pPr>
      <w:r w:rsidRPr="00A350C2">
        <w:rPr>
          <w:rtl/>
        </w:rPr>
        <w:t xml:space="preserve"> يصف حوافر فرسه. وقوله:</w:t>
      </w:r>
      <w:r>
        <w:rPr>
          <w:rtl/>
        </w:rPr>
        <w:t xml:space="preserve"> (</w:t>
      </w:r>
      <w:r w:rsidRPr="00A350C2">
        <w:rPr>
          <w:rtl/>
        </w:rPr>
        <w:t>ما يقين من الوجى</w:t>
      </w:r>
      <w:r>
        <w:rPr>
          <w:rtl/>
        </w:rPr>
        <w:t xml:space="preserve">) </w:t>
      </w:r>
      <w:r w:rsidRPr="00A350C2">
        <w:rPr>
          <w:rtl/>
        </w:rPr>
        <w:t>فالوجى هو الحفا، و</w:t>
      </w:r>
      <w:r>
        <w:rPr>
          <w:rtl/>
        </w:rPr>
        <w:t xml:space="preserve"> (</w:t>
      </w:r>
      <w:r w:rsidRPr="00A350C2">
        <w:rPr>
          <w:rtl/>
        </w:rPr>
        <w:t>يقين</w:t>
      </w:r>
      <w:r>
        <w:rPr>
          <w:rtl/>
        </w:rPr>
        <w:t>)</w:t>
      </w:r>
      <w:r w:rsidR="00DF4A8F">
        <w:rPr>
          <w:rtl/>
        </w:rPr>
        <w:t>؛</w:t>
      </w:r>
      <w:r w:rsidRPr="00A350C2">
        <w:rPr>
          <w:rtl/>
        </w:rPr>
        <w:t xml:space="preserve"> أ</w:t>
      </w:r>
      <w:r>
        <w:rPr>
          <w:rtl/>
        </w:rPr>
        <w:t>ي</w:t>
      </w:r>
      <w:r w:rsidRPr="00A350C2">
        <w:rPr>
          <w:rtl/>
        </w:rPr>
        <w:t xml:space="preserve"> يتوقّين، يقال: وقى الفرس إذا هاب المش</w:t>
      </w:r>
      <w:r>
        <w:rPr>
          <w:rtl/>
        </w:rPr>
        <w:t>ي</w:t>
      </w:r>
      <w:r w:rsidRPr="00A350C2">
        <w:rPr>
          <w:rtl/>
        </w:rPr>
        <w:t>، فأراد أنه لا وجى بحوافره فيتهيبن الأرض من أجله، والرأل: فرخ النعام، وشبّه إشراف عجزه بعجز الرّأل؛ وقال الآخر</w:t>
      </w:r>
      <w:r>
        <w:rPr>
          <w:rtl/>
        </w:rPr>
        <w:t xml:space="preserve"> </w:t>
      </w:r>
      <w:r w:rsidRPr="008A1F12">
        <w:rPr>
          <w:rStyle w:val="libFootnotenumChar"/>
          <w:rtl/>
        </w:rPr>
        <w:t>(5)</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وه</w:t>
      </w:r>
      <w:r>
        <w:rPr>
          <w:rtl/>
        </w:rPr>
        <w:t>ي</w:t>
      </w:r>
      <w:r w:rsidRPr="00A350C2">
        <w:rPr>
          <w:rtl/>
        </w:rPr>
        <w:t xml:space="preserve"> قرية</w:t>
      </w:r>
      <w:r>
        <w:rPr>
          <w:rtl/>
        </w:rPr>
        <w:t xml:space="preserve">)، </w:t>
      </w:r>
      <w:r w:rsidRPr="00A350C2">
        <w:rPr>
          <w:rtl/>
        </w:rPr>
        <w:t>وف</w:t>
      </w:r>
      <w:r>
        <w:rPr>
          <w:rtl/>
        </w:rPr>
        <w:t>ي</w:t>
      </w:r>
      <w:r w:rsidRPr="00A350C2">
        <w:rPr>
          <w:rtl/>
        </w:rPr>
        <w:t xml:space="preserve"> معجم البلدان:</w:t>
      </w:r>
      <w:r>
        <w:rPr>
          <w:rtl/>
        </w:rPr>
        <w:t xml:space="preserve"> (</w:t>
      </w:r>
      <w:r w:rsidRPr="00A350C2">
        <w:rPr>
          <w:rtl/>
        </w:rPr>
        <w:t>وقيل من قرى الجزيرة، وأهلها نبط الشام</w:t>
      </w:r>
      <w:r>
        <w:rPr>
          <w:rtl/>
        </w:rPr>
        <w:t>).</w:t>
      </w:r>
    </w:p>
    <w:p w:rsidR="00D14F3E" w:rsidRDefault="00D14F3E" w:rsidP="00D14F3E">
      <w:pPr>
        <w:pStyle w:val="libFootnote"/>
        <w:rPr>
          <w:rtl/>
        </w:rPr>
      </w:pPr>
      <w:r w:rsidRPr="00A350C2">
        <w:rPr>
          <w:rtl/>
        </w:rPr>
        <w:t>(2) م:</w:t>
      </w:r>
      <w:r>
        <w:rPr>
          <w:rtl/>
        </w:rPr>
        <w:t xml:space="preserve"> (</w:t>
      </w:r>
      <w:r w:rsidRPr="00A350C2">
        <w:rPr>
          <w:rtl/>
        </w:rPr>
        <w:t>شمه وعرفه</w:t>
      </w:r>
      <w:r>
        <w:rPr>
          <w:rtl/>
        </w:rPr>
        <w:t>).</w:t>
      </w:r>
    </w:p>
    <w:p w:rsidR="00D14F3E" w:rsidRPr="00B7399C" w:rsidRDefault="00D14F3E" w:rsidP="00D14F3E">
      <w:pPr>
        <w:pStyle w:val="libFootnote"/>
        <w:rPr>
          <w:rtl/>
        </w:rPr>
      </w:pPr>
      <w:r w:rsidRPr="00A350C2">
        <w:rPr>
          <w:rtl/>
        </w:rPr>
        <w:t>(3) حاشية ت:</w:t>
      </w:r>
      <w:r>
        <w:rPr>
          <w:rtl/>
        </w:rPr>
        <w:t xml:space="preserve"> (</w:t>
      </w:r>
      <w:r w:rsidRPr="00A350C2">
        <w:rPr>
          <w:rtl/>
        </w:rPr>
        <w:t>الهاء ف</w:t>
      </w:r>
      <w:r>
        <w:rPr>
          <w:rtl/>
        </w:rPr>
        <w:t>ي</w:t>
      </w:r>
      <w:r w:rsidRPr="00A350C2">
        <w:rPr>
          <w:rtl/>
        </w:rPr>
        <w:t xml:space="preserve"> يحفه للحمام، والنيق: أرفع موضع ف</w:t>
      </w:r>
      <w:r>
        <w:rPr>
          <w:rtl/>
        </w:rPr>
        <w:t>ي</w:t>
      </w:r>
      <w:r w:rsidRPr="00A350C2">
        <w:rPr>
          <w:rtl/>
        </w:rPr>
        <w:t xml:space="preserve"> الجبل، ومثل الزجاجة عين المرأة الت</w:t>
      </w:r>
      <w:r>
        <w:rPr>
          <w:rtl/>
        </w:rPr>
        <w:t>ي</w:t>
      </w:r>
      <w:r w:rsidRPr="00A350C2">
        <w:rPr>
          <w:rtl/>
        </w:rPr>
        <w:t xml:space="preserve"> وصفها</w:t>
      </w:r>
      <w:r>
        <w:rPr>
          <w:rtl/>
        </w:rPr>
        <w:t xml:space="preserve">)، </w:t>
      </w:r>
      <w:r w:rsidRPr="00A350C2">
        <w:rPr>
          <w:rtl/>
        </w:rPr>
        <w:t>وف</w:t>
      </w:r>
      <w:r>
        <w:rPr>
          <w:rtl/>
        </w:rPr>
        <w:t>ي</w:t>
      </w:r>
      <w:r w:rsidRPr="00A350C2">
        <w:rPr>
          <w:rtl/>
        </w:rPr>
        <w:t xml:space="preserve"> </w:t>
      </w:r>
      <w:r w:rsidRPr="00B7399C">
        <w:rPr>
          <w:rtl/>
        </w:rPr>
        <w:t>حاشية الأصل: (وقبله:</w:t>
      </w:r>
    </w:p>
    <w:tbl>
      <w:tblPr>
        <w:tblStyle w:val="TableGrid"/>
        <w:bidiVisual/>
        <w:tblW w:w="4814" w:type="pct"/>
        <w:jc w:val="center"/>
        <w:tblLook w:val="04A0"/>
      </w:tblPr>
      <w:tblGrid>
        <w:gridCol w:w="3725"/>
        <w:gridCol w:w="305"/>
        <w:gridCol w:w="3684"/>
      </w:tblGrid>
      <w:tr w:rsidR="00D14F3E" w:rsidRPr="00B7399C" w:rsidTr="000A5C9E">
        <w:trPr>
          <w:trHeight w:val="350"/>
          <w:jc w:val="center"/>
        </w:trPr>
        <w:tc>
          <w:tcPr>
            <w:tcW w:w="3926" w:type="dxa"/>
          </w:tcPr>
          <w:p w:rsidR="00D14F3E" w:rsidRPr="00B7399C" w:rsidRDefault="00D14F3E" w:rsidP="000A5C9E">
            <w:pPr>
              <w:pStyle w:val="libPoemFootnote"/>
            </w:pPr>
            <w:r w:rsidRPr="00B7399C">
              <w:rPr>
                <w:rtl/>
              </w:rPr>
              <w:t>واحكم كحكم فتاة الحي إذ نظرت</w:t>
            </w:r>
            <w:r w:rsidRPr="00B7399C">
              <w:rPr>
                <w:rStyle w:val="libPoemTiniChar0"/>
                <w:rtl/>
              </w:rPr>
              <w:br/>
              <w:t> </w:t>
            </w:r>
          </w:p>
        </w:tc>
        <w:tc>
          <w:tcPr>
            <w:tcW w:w="311" w:type="dxa"/>
          </w:tcPr>
          <w:p w:rsidR="00D14F3E" w:rsidRPr="00B7399C" w:rsidRDefault="00D14F3E" w:rsidP="000A5C9E">
            <w:pPr>
              <w:pStyle w:val="libPoemFootnote"/>
              <w:rPr>
                <w:rtl/>
              </w:rPr>
            </w:pPr>
          </w:p>
        </w:tc>
        <w:tc>
          <w:tcPr>
            <w:tcW w:w="3887" w:type="dxa"/>
          </w:tcPr>
          <w:p w:rsidR="00D14F3E" w:rsidRPr="00B7399C" w:rsidRDefault="00D14F3E" w:rsidP="000A5C9E">
            <w:pPr>
              <w:pStyle w:val="libPoemFootnote"/>
            </w:pPr>
            <w:r w:rsidRPr="00B7399C">
              <w:rPr>
                <w:rtl/>
              </w:rPr>
              <w:t>إلى حمام سراع وارد الثّمد</w:t>
            </w:r>
            <w:r w:rsidRPr="00B7399C">
              <w:rPr>
                <w:rStyle w:val="libPoemTiniChar0"/>
                <w:rtl/>
              </w:rPr>
              <w:br/>
              <w:t> </w:t>
            </w:r>
          </w:p>
        </w:tc>
      </w:tr>
      <w:tr w:rsidR="00D14F3E" w:rsidRPr="00B7399C" w:rsidTr="000A5C9E">
        <w:trPr>
          <w:trHeight w:val="350"/>
          <w:jc w:val="center"/>
        </w:trPr>
        <w:tc>
          <w:tcPr>
            <w:tcW w:w="3926" w:type="dxa"/>
          </w:tcPr>
          <w:p w:rsidR="00D14F3E" w:rsidRPr="00B7399C" w:rsidRDefault="00D14F3E" w:rsidP="000A5C9E">
            <w:pPr>
              <w:pStyle w:val="libPoemFootnote"/>
            </w:pPr>
            <w:r w:rsidRPr="00B7399C">
              <w:rPr>
                <w:rtl/>
              </w:rPr>
              <w:t>قالت ألا ليتما هذا الحمام لنا</w:t>
            </w:r>
            <w:r w:rsidRPr="00B7399C">
              <w:rPr>
                <w:rStyle w:val="libPoemTiniChar0"/>
                <w:rtl/>
              </w:rPr>
              <w:br/>
              <w:t> </w:t>
            </w:r>
          </w:p>
        </w:tc>
        <w:tc>
          <w:tcPr>
            <w:tcW w:w="311" w:type="dxa"/>
          </w:tcPr>
          <w:p w:rsidR="00D14F3E" w:rsidRPr="00B7399C" w:rsidRDefault="00D14F3E" w:rsidP="000A5C9E">
            <w:pPr>
              <w:pStyle w:val="libPoemFootnote"/>
              <w:rPr>
                <w:rtl/>
              </w:rPr>
            </w:pPr>
          </w:p>
        </w:tc>
        <w:tc>
          <w:tcPr>
            <w:tcW w:w="3887" w:type="dxa"/>
          </w:tcPr>
          <w:p w:rsidR="00D14F3E" w:rsidRPr="00B7399C" w:rsidRDefault="00D14F3E" w:rsidP="000A5C9E">
            <w:pPr>
              <w:pStyle w:val="libPoemFootnote"/>
            </w:pPr>
            <w:r w:rsidRPr="00B7399C">
              <w:rPr>
                <w:rtl/>
              </w:rPr>
              <w:t>إلى حمامتنا ونصفه فقد</w:t>
            </w:r>
            <w:r w:rsidRPr="00B7399C">
              <w:rPr>
                <w:rStyle w:val="libPoemTiniChar0"/>
                <w:rtl/>
              </w:rPr>
              <w:br/>
              <w:t> </w:t>
            </w:r>
          </w:p>
        </w:tc>
      </w:tr>
    </w:tbl>
    <w:p w:rsidR="00D14F3E" w:rsidRPr="00B7399C" w:rsidRDefault="00D14F3E" w:rsidP="00D14F3E">
      <w:pPr>
        <w:pStyle w:val="libFootnote"/>
        <w:rPr>
          <w:rtl/>
        </w:rPr>
      </w:pPr>
      <w:r w:rsidRPr="00B7399C">
        <w:rPr>
          <w:rtl/>
        </w:rPr>
        <w:t>- والثمد: الماء القليل)</w:t>
      </w:r>
      <w:r>
        <w:rPr>
          <w:rtl/>
        </w:rPr>
        <w:t>.</w:t>
      </w:r>
    </w:p>
    <w:p w:rsidR="00D14F3E" w:rsidRPr="00B7399C" w:rsidRDefault="00D14F3E" w:rsidP="00D14F3E">
      <w:pPr>
        <w:pStyle w:val="libFootnote"/>
        <w:rPr>
          <w:rtl/>
        </w:rPr>
      </w:pPr>
      <w:r w:rsidRPr="00B7399C">
        <w:rPr>
          <w:rtl/>
        </w:rPr>
        <w:t>وفتاة الح</w:t>
      </w:r>
      <w:r>
        <w:rPr>
          <w:rtl/>
        </w:rPr>
        <w:t>ي</w:t>
      </w:r>
      <w:r w:rsidRPr="00B7399C">
        <w:rPr>
          <w:rtl/>
        </w:rPr>
        <w:t>: ه</w:t>
      </w:r>
      <w:r>
        <w:rPr>
          <w:rtl/>
        </w:rPr>
        <w:t>ي</w:t>
      </w:r>
      <w:r w:rsidRPr="00B7399C">
        <w:rPr>
          <w:rtl/>
        </w:rPr>
        <w:t xml:space="preserve"> بنت الخس، عن الأصمع</w:t>
      </w:r>
      <w:r>
        <w:rPr>
          <w:rtl/>
        </w:rPr>
        <w:t>ي</w:t>
      </w:r>
      <w:r w:rsidRPr="00B7399C">
        <w:rPr>
          <w:rtl/>
        </w:rPr>
        <w:t>، وعن أب</w:t>
      </w:r>
      <w:r>
        <w:rPr>
          <w:rtl/>
        </w:rPr>
        <w:t>ي</w:t>
      </w:r>
      <w:r w:rsidRPr="00B7399C">
        <w:rPr>
          <w:rtl/>
        </w:rPr>
        <w:t xml:space="preserve"> عبيدة: زرقاء اليمامة. وذكر أبو حاتم أنه كان لها قطاة، ومر بها سرب من القطا بين جبلين؛ فقالت: ليت هذا الحمام ل</w:t>
      </w:r>
      <w:r>
        <w:rPr>
          <w:rtl/>
        </w:rPr>
        <w:t>ي</w:t>
      </w:r>
      <w:r w:rsidRPr="00B7399C">
        <w:rPr>
          <w:rtl/>
        </w:rPr>
        <w:t>، ونصفه إلى حمامت</w:t>
      </w:r>
      <w:r>
        <w:rPr>
          <w:rtl/>
        </w:rPr>
        <w:t>ي</w:t>
      </w:r>
      <w:r w:rsidRPr="00B7399C">
        <w:rPr>
          <w:rtl/>
        </w:rPr>
        <w:t xml:space="preserve"> فيتم ل</w:t>
      </w:r>
      <w:r>
        <w:rPr>
          <w:rtl/>
        </w:rPr>
        <w:t>ي</w:t>
      </w:r>
      <w:r w:rsidRPr="00B7399C">
        <w:rPr>
          <w:rtl/>
        </w:rPr>
        <w:t xml:space="preserve"> مائة؛ فنظروا فإذا ه</w:t>
      </w:r>
      <w:r>
        <w:rPr>
          <w:rtl/>
        </w:rPr>
        <w:t>ي</w:t>
      </w:r>
      <w:r w:rsidRPr="00B7399C">
        <w:rPr>
          <w:rtl/>
        </w:rPr>
        <w:t xml:space="preserve"> كما قالت، وأرادت بالحمام القطا، وكانت جملة الحمام ستا وستين)</w:t>
      </w:r>
      <w:r>
        <w:rPr>
          <w:rtl/>
        </w:rPr>
        <w:t>.</w:t>
      </w:r>
      <w:r w:rsidRPr="00B7399C">
        <w:rPr>
          <w:rtl/>
        </w:rPr>
        <w:t xml:space="preserve"> وانظر الأبيات وشرحها ف</w:t>
      </w:r>
      <w:r>
        <w:rPr>
          <w:rtl/>
        </w:rPr>
        <w:t>ي</w:t>
      </w:r>
      <w:r w:rsidRPr="00B7399C">
        <w:rPr>
          <w:rtl/>
        </w:rPr>
        <w:t xml:space="preserve"> ديوان النابغة - بشرح البطليوس</w:t>
      </w:r>
      <w:r>
        <w:rPr>
          <w:rtl/>
        </w:rPr>
        <w:t>ي</w:t>
      </w:r>
      <w:r w:rsidRPr="00B7399C">
        <w:rPr>
          <w:rtl/>
        </w:rPr>
        <w:t xml:space="preserve"> 23، 24.</w:t>
      </w:r>
    </w:p>
    <w:p w:rsidR="00D14F3E" w:rsidRPr="00B7399C" w:rsidRDefault="00D14F3E" w:rsidP="00D14F3E">
      <w:pPr>
        <w:pStyle w:val="libFootnote"/>
        <w:rPr>
          <w:rtl/>
        </w:rPr>
      </w:pPr>
      <w:r w:rsidRPr="00B7399C">
        <w:rPr>
          <w:rtl/>
        </w:rPr>
        <w:t>(4) ت، وحاشيت</w:t>
      </w:r>
      <w:r>
        <w:rPr>
          <w:rtl/>
        </w:rPr>
        <w:t>ي</w:t>
      </w:r>
      <w:r w:rsidRPr="00B7399C">
        <w:rPr>
          <w:rtl/>
        </w:rPr>
        <w:t xml:space="preserve"> الأصل، ف (يصف فرسا، وقبله:</w:t>
      </w:r>
    </w:p>
    <w:tbl>
      <w:tblPr>
        <w:tblStyle w:val="TableGrid"/>
        <w:bidiVisual/>
        <w:tblW w:w="4814" w:type="pct"/>
        <w:tblInd w:w="384" w:type="dxa"/>
        <w:tblLook w:val="04A0"/>
      </w:tblPr>
      <w:tblGrid>
        <w:gridCol w:w="3719"/>
        <w:gridCol w:w="305"/>
        <w:gridCol w:w="3690"/>
      </w:tblGrid>
      <w:tr w:rsidR="00D14F3E" w:rsidRPr="00B7399C" w:rsidTr="000A5C9E">
        <w:trPr>
          <w:trHeight w:val="350"/>
        </w:trPr>
        <w:tc>
          <w:tcPr>
            <w:tcW w:w="3926" w:type="dxa"/>
          </w:tcPr>
          <w:p w:rsidR="00D14F3E" w:rsidRPr="00B7399C" w:rsidRDefault="00D14F3E" w:rsidP="000A5C9E">
            <w:pPr>
              <w:pStyle w:val="libPoemFootnote"/>
            </w:pPr>
            <w:r w:rsidRPr="00B7399C">
              <w:rPr>
                <w:rtl/>
              </w:rPr>
              <w:t>سليم الشّظا عبل الشّوى شنج النّسا</w:t>
            </w:r>
            <w:r w:rsidRPr="00B7399C">
              <w:rPr>
                <w:rStyle w:val="libPoemTiniChar0"/>
                <w:rtl/>
              </w:rPr>
              <w:br/>
              <w:t> </w:t>
            </w:r>
          </w:p>
        </w:tc>
        <w:tc>
          <w:tcPr>
            <w:tcW w:w="311" w:type="dxa"/>
          </w:tcPr>
          <w:p w:rsidR="00D14F3E" w:rsidRPr="00B7399C" w:rsidRDefault="00D14F3E" w:rsidP="000A5C9E">
            <w:pPr>
              <w:pStyle w:val="libPoemFootnote"/>
              <w:rPr>
                <w:rtl/>
              </w:rPr>
            </w:pPr>
          </w:p>
        </w:tc>
        <w:tc>
          <w:tcPr>
            <w:tcW w:w="3887" w:type="dxa"/>
          </w:tcPr>
          <w:p w:rsidR="00D14F3E" w:rsidRPr="00B7399C" w:rsidRDefault="00D14F3E" w:rsidP="000A5C9E">
            <w:pPr>
              <w:pStyle w:val="libPoemFootnote"/>
            </w:pPr>
            <w:r w:rsidRPr="00B7399C">
              <w:rPr>
                <w:rtl/>
              </w:rPr>
              <w:t>له حجبات مشرفات على الفال</w:t>
            </w:r>
            <w:r>
              <w:rPr>
                <w:rtl/>
              </w:rPr>
              <w:t>ي</w:t>
            </w:r>
            <w:r w:rsidRPr="00B7399C">
              <w:rPr>
                <w:rStyle w:val="libPoemTiniChar0"/>
                <w:rtl/>
              </w:rPr>
              <w:br/>
              <w:t> </w:t>
            </w:r>
          </w:p>
        </w:tc>
      </w:tr>
    </w:tbl>
    <w:p w:rsidR="00D14F3E" w:rsidRPr="00B7399C" w:rsidRDefault="00D14F3E" w:rsidP="00D14F3E">
      <w:pPr>
        <w:pStyle w:val="libFootnote"/>
        <w:rPr>
          <w:rtl/>
        </w:rPr>
      </w:pPr>
      <w:r w:rsidRPr="00B7399C">
        <w:rPr>
          <w:rtl/>
        </w:rPr>
        <w:t xml:space="preserve"> - الشظا: عظم مستدق لاصق بعظم الذراع. والحجبة على الورك، وهما حجبتان مشرفتان على الخاصرتين فجمعهما بما حواليهما. والفال</w:t>
      </w:r>
      <w:r>
        <w:rPr>
          <w:rtl/>
        </w:rPr>
        <w:t>ي</w:t>
      </w:r>
      <w:r w:rsidRPr="00B7399C">
        <w:rPr>
          <w:rtl/>
        </w:rPr>
        <w:t xml:space="preserve"> يعن</w:t>
      </w:r>
      <w:r>
        <w:rPr>
          <w:rtl/>
        </w:rPr>
        <w:t>ي</w:t>
      </w:r>
      <w:r w:rsidRPr="00B7399C">
        <w:rPr>
          <w:rtl/>
        </w:rPr>
        <w:t xml:space="preserve"> به القائل؛ فقلبه، والقائل: لحم على خربة الورك؛ وانظر الديوان: 65.</w:t>
      </w:r>
    </w:p>
    <w:p w:rsidR="00D14F3E" w:rsidRPr="00A350C2" w:rsidRDefault="00D14F3E" w:rsidP="00D14F3E">
      <w:pPr>
        <w:pStyle w:val="libFootnote"/>
        <w:rPr>
          <w:rtl/>
        </w:rPr>
      </w:pPr>
      <w:r w:rsidRPr="00B7399C">
        <w:rPr>
          <w:rtl/>
        </w:rPr>
        <w:t>(5) هو أعشى باهلة؛ من قصيدة يرث</w:t>
      </w:r>
      <w:r>
        <w:rPr>
          <w:rtl/>
        </w:rPr>
        <w:t>ي</w:t>
      </w:r>
      <w:r w:rsidRPr="00B7399C">
        <w:rPr>
          <w:rtl/>
        </w:rPr>
        <w:t xml:space="preserve"> بها المنتشر بن وهب.</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لا يغمز السّاق من أين ولا وصب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يعضّ على شرسوفه الصّفر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ليس بساقه أين ولا وصب فيغمزهما من أجلهما؛ وقال سويد بن أب</w:t>
      </w:r>
      <w:r>
        <w:rPr>
          <w:rtl/>
        </w:rPr>
        <w:t>ي</w:t>
      </w:r>
      <w:r w:rsidRPr="00A350C2">
        <w:rPr>
          <w:rtl/>
        </w:rPr>
        <w:t xml:space="preserve"> كاهل:</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من أناس ليس من أخلاقهم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عاجل الفحش ولا سوء الجزع</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ولم يرد أنّ ف</w:t>
      </w:r>
      <w:r>
        <w:rPr>
          <w:rtl/>
        </w:rPr>
        <w:t>ي</w:t>
      </w:r>
      <w:r w:rsidRPr="00A350C2">
        <w:rPr>
          <w:rtl/>
        </w:rPr>
        <w:t xml:space="preserve"> أخلاقهم فحشا آجلا</w:t>
      </w:r>
      <w:r>
        <w:rPr>
          <w:rtl/>
        </w:rPr>
        <w:t xml:space="preserve"> </w:t>
      </w:r>
      <w:r w:rsidRPr="008A1F12">
        <w:rPr>
          <w:rStyle w:val="libFootnotenumChar"/>
          <w:rtl/>
        </w:rPr>
        <w:t>(3)</w:t>
      </w:r>
      <w:r>
        <w:rPr>
          <w:rtl/>
        </w:rPr>
        <w:t xml:space="preserve"> </w:t>
      </w:r>
      <w:r w:rsidRPr="00A350C2">
        <w:rPr>
          <w:rtl/>
        </w:rPr>
        <w:t>ولا جزعا</w:t>
      </w:r>
      <w:r>
        <w:rPr>
          <w:rtl/>
        </w:rPr>
        <w:t xml:space="preserve"> </w:t>
      </w:r>
      <w:r w:rsidRPr="008A1F12">
        <w:rPr>
          <w:rStyle w:val="libFootnotenumChar"/>
          <w:rtl/>
        </w:rPr>
        <w:t>(4)</w:t>
      </w:r>
      <w:r w:rsidR="00DF4A8F">
        <w:rPr>
          <w:rtl/>
        </w:rPr>
        <w:t>؛</w:t>
      </w:r>
      <w:r w:rsidRPr="00A350C2">
        <w:rPr>
          <w:rtl/>
        </w:rPr>
        <w:t xml:space="preserve"> وإنما أراد نف</w:t>
      </w:r>
      <w:r>
        <w:rPr>
          <w:rtl/>
        </w:rPr>
        <w:t>ي</w:t>
      </w:r>
      <w:r w:rsidRPr="00A350C2">
        <w:rPr>
          <w:rtl/>
        </w:rPr>
        <w:t xml:space="preserve"> الفحش والجزع عن أخلاقهم. ومثل ذلك قولهم: فلان غير سريع إلى الخنا، وهم يريدون أنّه لا يقرب الخنا، لا نف</w:t>
      </w:r>
      <w:r>
        <w:rPr>
          <w:rtl/>
        </w:rPr>
        <w:t>ي</w:t>
      </w:r>
      <w:r w:rsidRPr="00A350C2">
        <w:rPr>
          <w:rtl/>
        </w:rPr>
        <w:t xml:space="preserve"> الإسراع حسب. وقال الفرزدق وهو يهجو ابن</w:t>
      </w:r>
      <w:r>
        <w:rPr>
          <w:rtl/>
        </w:rPr>
        <w:t>ي</w:t>
      </w:r>
      <w:r w:rsidRPr="00A350C2">
        <w:rPr>
          <w:rtl/>
        </w:rPr>
        <w:t xml:space="preserve"> جعفر بن كلاب، ويعيّرهم بقتل</w:t>
      </w:r>
      <w:r>
        <w:rPr>
          <w:rtl/>
        </w:rPr>
        <w:t>ي</w:t>
      </w:r>
      <w:r w:rsidRPr="00A350C2">
        <w:rPr>
          <w:rtl/>
        </w:rPr>
        <w:t xml:space="preserve"> منهم أصيبوا ف</w:t>
      </w:r>
      <w:r>
        <w:rPr>
          <w:rtl/>
        </w:rPr>
        <w:t>ي</w:t>
      </w:r>
      <w:r w:rsidRPr="00A350C2">
        <w:rPr>
          <w:rtl/>
        </w:rPr>
        <w:t xml:space="preserve"> حروبهم، فحملت النساء هؤلاء القتلى حتى أتين بهم الح</w:t>
      </w:r>
      <w:r>
        <w:rPr>
          <w:rtl/>
        </w:rPr>
        <w:t xml:space="preserve">ي </w:t>
      </w:r>
      <w:r w:rsidRPr="008A1F12">
        <w:rPr>
          <w:rStyle w:val="libFootnotenumChar"/>
          <w:rtl/>
        </w:rPr>
        <w:t>(5)</w:t>
      </w:r>
      <w:r w:rsidR="00DF4A8F">
        <w:rPr>
          <w:rtl/>
        </w:rPr>
        <w:t>:</w:t>
      </w:r>
    </w:p>
    <w:tbl>
      <w:tblPr>
        <w:tblStyle w:val="TableGrid"/>
        <w:bidiVisual/>
        <w:tblW w:w="4814" w:type="pct"/>
        <w:tblInd w:w="384" w:type="dxa"/>
        <w:tblLook w:val="04A0"/>
      </w:tblPr>
      <w:tblGrid>
        <w:gridCol w:w="3714"/>
        <w:gridCol w:w="305"/>
        <w:gridCol w:w="3695"/>
      </w:tblGrid>
      <w:tr w:rsidR="00D14F3E" w:rsidTr="000A5C9E">
        <w:trPr>
          <w:trHeight w:val="350"/>
        </w:trPr>
        <w:tc>
          <w:tcPr>
            <w:tcW w:w="3926" w:type="dxa"/>
          </w:tcPr>
          <w:p w:rsidR="00D14F3E" w:rsidRDefault="00D14F3E" w:rsidP="000A5C9E">
            <w:pPr>
              <w:pStyle w:val="libPoem"/>
            </w:pPr>
            <w:r w:rsidRPr="00A350C2">
              <w:rPr>
                <w:rtl/>
              </w:rPr>
              <w:t>ولم تأت عير أهلها بالذّي</w:t>
            </w:r>
            <w:r>
              <w:rPr>
                <w:rtl/>
              </w:rPr>
              <w:t xml:space="preserve"> </w:t>
            </w:r>
            <w:r w:rsidRPr="008A1F12">
              <w:rPr>
                <w:rStyle w:val="libFootnotenumChar"/>
                <w:rtl/>
              </w:rPr>
              <w:t>(6)</w:t>
            </w:r>
            <w:r>
              <w:rPr>
                <w:rtl/>
              </w:rPr>
              <w:t xml:space="preserve"> </w:t>
            </w:r>
            <w:r w:rsidRPr="00A350C2">
              <w:rPr>
                <w:rtl/>
              </w:rPr>
              <w:t>أتت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 جعفرا يوم الهضيبات عيرها</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أتتهم بعير لم تكن هجرية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حنطة الشام المزيت خميرها</w:t>
            </w:r>
            <w:r w:rsidRPr="00725071">
              <w:rPr>
                <w:rStyle w:val="libPoemTiniChar0"/>
                <w:rtl/>
              </w:rPr>
              <w:br/>
              <w:t> </w:t>
            </w:r>
          </w:p>
        </w:tc>
      </w:tr>
    </w:tbl>
    <w:p w:rsidR="00D14F3E" w:rsidRDefault="00D14F3E" w:rsidP="00D14F3E">
      <w:pPr>
        <w:pStyle w:val="libNormal"/>
        <w:rPr>
          <w:rtl/>
        </w:rPr>
      </w:pPr>
      <w:r w:rsidRPr="00A350C2">
        <w:rPr>
          <w:rtl/>
        </w:rPr>
        <w:t>يعن</w:t>
      </w:r>
      <w:r>
        <w:rPr>
          <w:rtl/>
        </w:rPr>
        <w:t>ي</w:t>
      </w:r>
      <w:r w:rsidRPr="00A350C2">
        <w:rPr>
          <w:rtl/>
        </w:rPr>
        <w:t xml:space="preserve"> أنّ العير إنما تحمل التمر أو الطعام إلى الح</w:t>
      </w:r>
      <w:r>
        <w:rPr>
          <w:rtl/>
        </w:rPr>
        <w:t>ي</w:t>
      </w:r>
      <w:r w:rsidRPr="00A350C2">
        <w:rPr>
          <w:rtl/>
        </w:rPr>
        <w:t>، فحملت عير هؤلاء القوم القتلى، وقوله:</w:t>
      </w:r>
      <w:r>
        <w:rPr>
          <w:rtl/>
        </w:rPr>
        <w:t xml:space="preserve"> (</w:t>
      </w:r>
      <w:r w:rsidRPr="00A350C2">
        <w:rPr>
          <w:rtl/>
        </w:rPr>
        <w:t>لم تكن هجرية</w:t>
      </w:r>
      <w:r>
        <w:rPr>
          <w:rtl/>
        </w:rPr>
        <w:t>)</w:t>
      </w:r>
      <w:r w:rsidR="00DF4A8F">
        <w:rPr>
          <w:rtl/>
        </w:rPr>
        <w:t>؛</w:t>
      </w:r>
      <w:r w:rsidRPr="00A350C2">
        <w:rPr>
          <w:rtl/>
        </w:rPr>
        <w:t xml:space="preserve"> أ</w:t>
      </w:r>
      <w:r>
        <w:rPr>
          <w:rtl/>
        </w:rPr>
        <w:t>ي</w:t>
      </w:r>
      <w:r w:rsidRPr="00A350C2">
        <w:rPr>
          <w:rtl/>
        </w:rPr>
        <w:t xml:space="preserve"> لم تحمل التمر، وذلك لكثرة التمر بهجر، ثم قال:</w:t>
      </w:r>
      <w:r>
        <w:rPr>
          <w:rtl/>
        </w:rPr>
        <w:t xml:space="preserve"> (</w:t>
      </w:r>
      <w:r w:rsidRPr="00A350C2">
        <w:rPr>
          <w:rtl/>
        </w:rPr>
        <w:t>ولا حنطة الشام المزيت خميرها</w:t>
      </w:r>
      <w:r>
        <w:rPr>
          <w:rtl/>
        </w:rPr>
        <w:t xml:space="preserve">)، </w:t>
      </w:r>
      <w:r w:rsidRPr="00A350C2">
        <w:rPr>
          <w:rtl/>
        </w:rPr>
        <w:t>ولم يرد أن هناك حنطة ليس ف</w:t>
      </w:r>
      <w:r>
        <w:rPr>
          <w:rtl/>
        </w:rPr>
        <w:t>ي</w:t>
      </w:r>
      <w:r w:rsidRPr="00A350C2">
        <w:rPr>
          <w:rtl/>
        </w:rPr>
        <w:t xml:space="preserve"> خميرها زيت؛ لكنه أراد أنها لم لم تحمل تمرا ولا حنطة، ثم وصف الحنطة وما يجعل ف</w:t>
      </w:r>
      <w:r>
        <w:rPr>
          <w:rtl/>
        </w:rPr>
        <w:t>ي</w:t>
      </w:r>
      <w:r w:rsidRPr="00A350C2">
        <w:rPr>
          <w:rtl/>
        </w:rPr>
        <w:t xml:space="preserve"> خميرها من الزيت.</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كذا ف</w:t>
      </w:r>
      <w:r>
        <w:rPr>
          <w:rtl/>
        </w:rPr>
        <w:t>ي</w:t>
      </w:r>
      <w:r w:rsidRPr="00A350C2">
        <w:rPr>
          <w:rtl/>
        </w:rPr>
        <w:t xml:space="preserve"> جميع الأصول؛ وهو يوافق ما ف</w:t>
      </w:r>
      <w:r>
        <w:rPr>
          <w:rtl/>
        </w:rPr>
        <w:t>ي</w:t>
      </w:r>
      <w:r w:rsidRPr="00A350C2">
        <w:rPr>
          <w:rtl/>
        </w:rPr>
        <w:t xml:space="preserve"> اللآلئ: 75، والكامل</w:t>
      </w:r>
      <w:r>
        <w:rPr>
          <w:rtl/>
        </w:rPr>
        <w:t xml:space="preserve"> - </w:t>
      </w:r>
      <w:r w:rsidRPr="00A350C2">
        <w:rPr>
          <w:rtl/>
        </w:rPr>
        <w:t>بشرح المرصف</w:t>
      </w:r>
      <w:r>
        <w:rPr>
          <w:rtl/>
        </w:rPr>
        <w:t>ي</w:t>
      </w:r>
      <w:r w:rsidRPr="00A350C2">
        <w:rPr>
          <w:rtl/>
        </w:rPr>
        <w:t xml:space="preserve"> 8: 212؛ ورواية جمهرة الأشعار 282؛ وف</w:t>
      </w:r>
      <w:r>
        <w:rPr>
          <w:rtl/>
        </w:rPr>
        <w:t>ي</w:t>
      </w:r>
      <w:r w:rsidRPr="00A350C2">
        <w:rPr>
          <w:rtl/>
        </w:rPr>
        <w:t xml:space="preserve"> ملحقات ديوان الأعشى 268:</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Footnote"/>
            </w:pPr>
            <w:r w:rsidRPr="00A350C2">
              <w:rPr>
                <w:rtl/>
              </w:rPr>
              <w:t>لا يتأرّى لما ف</w:t>
            </w:r>
            <w:r>
              <w:rPr>
                <w:rtl/>
              </w:rPr>
              <w:t>ي</w:t>
            </w:r>
            <w:r w:rsidRPr="00A350C2">
              <w:rPr>
                <w:rtl/>
              </w:rPr>
              <w:t xml:space="preserve"> القدر يرقبه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ولا يعضّ على شرسوفه الصّفر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لا يغمز السّاق من أين ولا وصب</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ولا يزال أمام القوم يقتفر</w:t>
            </w:r>
            <w:r w:rsidRPr="00725071">
              <w:rPr>
                <w:rStyle w:val="libPoemTiniChar0"/>
                <w:rtl/>
              </w:rPr>
              <w:br/>
              <w:t> </w:t>
            </w:r>
          </w:p>
        </w:tc>
      </w:tr>
    </w:tbl>
    <w:p w:rsidR="00D14F3E" w:rsidRDefault="00D14F3E" w:rsidP="00D14F3E">
      <w:pPr>
        <w:pStyle w:val="libFootnote"/>
        <w:rPr>
          <w:rtl/>
        </w:rPr>
      </w:pPr>
      <w:r w:rsidRPr="00A350C2">
        <w:rPr>
          <w:rtl/>
        </w:rPr>
        <w:t>وه</w:t>
      </w:r>
      <w:r>
        <w:rPr>
          <w:rtl/>
        </w:rPr>
        <w:t>ي</w:t>
      </w:r>
      <w:r w:rsidRPr="00A350C2">
        <w:rPr>
          <w:rtl/>
        </w:rPr>
        <w:t xml:space="preserve"> توافق رواية المؤلف فيما بعد. والتأر</w:t>
      </w:r>
      <w:r>
        <w:rPr>
          <w:rtl/>
        </w:rPr>
        <w:t>ي</w:t>
      </w:r>
      <w:r w:rsidRPr="00A350C2">
        <w:rPr>
          <w:rtl/>
        </w:rPr>
        <w:t>: التحبس والمكث، والصفر: حية ف</w:t>
      </w:r>
      <w:r>
        <w:rPr>
          <w:rtl/>
        </w:rPr>
        <w:t>ي</w:t>
      </w:r>
      <w:r w:rsidRPr="00A350C2">
        <w:rPr>
          <w:rtl/>
        </w:rPr>
        <w:t xml:space="preserve"> البطن تعض الشرسوف إذا جاع صاحبه. ولا يغمز الساق: لا يحنيها والاقتفار: أن يؤكل الخبز قفارا.</w:t>
      </w:r>
    </w:p>
    <w:p w:rsidR="00D14F3E" w:rsidRDefault="00D14F3E" w:rsidP="00D14F3E">
      <w:pPr>
        <w:pStyle w:val="libFootnote"/>
        <w:rPr>
          <w:rtl/>
        </w:rPr>
      </w:pPr>
      <w:r w:rsidRPr="00A350C2">
        <w:rPr>
          <w:rtl/>
        </w:rPr>
        <w:t>(2) المفضليات: 195.</w:t>
      </w:r>
    </w:p>
    <w:p w:rsidR="00D14F3E" w:rsidRDefault="00D14F3E" w:rsidP="00D14F3E">
      <w:pPr>
        <w:pStyle w:val="libFootnote"/>
        <w:rPr>
          <w:rtl/>
        </w:rPr>
      </w:pPr>
      <w:r w:rsidRPr="00A350C2">
        <w:rPr>
          <w:rtl/>
        </w:rPr>
        <w:t>(3) ت، د:</w:t>
      </w:r>
      <w:r>
        <w:rPr>
          <w:rtl/>
        </w:rPr>
        <w:t xml:space="preserve"> (</w:t>
      </w:r>
      <w:r w:rsidRPr="00A350C2">
        <w:rPr>
          <w:rtl/>
        </w:rPr>
        <w:t>فحشا عاجلا ولا آجلا</w:t>
      </w:r>
      <w:r>
        <w:rPr>
          <w:rtl/>
        </w:rPr>
        <w:t>).</w:t>
      </w:r>
    </w:p>
    <w:p w:rsidR="00D14F3E" w:rsidRDefault="00D14F3E" w:rsidP="00D14F3E">
      <w:pPr>
        <w:pStyle w:val="libFootnote"/>
        <w:rPr>
          <w:rtl/>
        </w:rPr>
      </w:pPr>
      <w:r w:rsidRPr="00A350C2">
        <w:rPr>
          <w:rtl/>
        </w:rPr>
        <w:t>(4) ت، د، ف:</w:t>
      </w:r>
      <w:r>
        <w:rPr>
          <w:rtl/>
        </w:rPr>
        <w:t xml:space="preserve"> (</w:t>
      </w:r>
      <w:r w:rsidRPr="00A350C2">
        <w:rPr>
          <w:rtl/>
        </w:rPr>
        <w:t>ولا جزعا غير سيئ</w:t>
      </w:r>
      <w:r>
        <w:rPr>
          <w:rtl/>
        </w:rPr>
        <w:t>).</w:t>
      </w:r>
    </w:p>
    <w:p w:rsidR="00D14F3E" w:rsidRDefault="00D14F3E" w:rsidP="00D14F3E">
      <w:pPr>
        <w:pStyle w:val="libFootnote"/>
        <w:rPr>
          <w:rtl/>
        </w:rPr>
      </w:pPr>
      <w:r w:rsidRPr="00A350C2">
        <w:rPr>
          <w:rtl/>
        </w:rPr>
        <w:t>(5) ديوانه 2: 459.</w:t>
      </w:r>
    </w:p>
    <w:p w:rsidR="00D14F3E" w:rsidRDefault="00D14F3E" w:rsidP="00D14F3E">
      <w:pPr>
        <w:pStyle w:val="libFootnote"/>
        <w:rPr>
          <w:rtl/>
        </w:rPr>
      </w:pPr>
      <w:r w:rsidRPr="00A350C2">
        <w:rPr>
          <w:rtl/>
        </w:rPr>
        <w:t>(6) ت، د، ونسخة بحاشيت</w:t>
      </w:r>
      <w:r>
        <w:rPr>
          <w:rtl/>
        </w:rPr>
        <w:t>ي</w:t>
      </w:r>
      <w:r w:rsidRPr="00A350C2">
        <w:rPr>
          <w:rtl/>
        </w:rPr>
        <w:t xml:space="preserve"> الأصل، ف:</w:t>
      </w:r>
      <w:r>
        <w:rPr>
          <w:rtl/>
        </w:rPr>
        <w:t xml:space="preserve"> (</w:t>
      </w:r>
      <w:r w:rsidRPr="00A350C2">
        <w:rPr>
          <w:rtl/>
        </w:rPr>
        <w:t>كالذ</w:t>
      </w:r>
      <w:r>
        <w:rPr>
          <w:rtl/>
        </w:rPr>
        <w:t>ي).</w:t>
      </w:r>
    </w:p>
    <w:p w:rsidR="00D14F3E" w:rsidRPr="00A350C2" w:rsidRDefault="00D14F3E" w:rsidP="00D14F3E">
      <w:pPr>
        <w:pStyle w:val="libFootnote"/>
        <w:rPr>
          <w:rtl/>
        </w:rPr>
      </w:pPr>
      <w:r w:rsidRPr="00A350C2">
        <w:rPr>
          <w:rtl/>
        </w:rPr>
        <w:t>(7) الهضيبات: موضع كان فيه يوم من أيام العرب؛ هو يوم طخفة؛ ذكره البكر</w:t>
      </w:r>
      <w:r>
        <w:rPr>
          <w:rtl/>
        </w:rPr>
        <w:t>ي</w:t>
      </w:r>
      <w:r w:rsidRPr="00A350C2">
        <w:rPr>
          <w:rtl/>
        </w:rPr>
        <w:t xml:space="preserve"> ف</w:t>
      </w:r>
      <w:r>
        <w:rPr>
          <w:rtl/>
        </w:rPr>
        <w:t>ي</w:t>
      </w:r>
      <w:r w:rsidRPr="00A350C2">
        <w:rPr>
          <w:rtl/>
        </w:rPr>
        <w:t xml:space="preserve"> معجم ما استعجم: 1354، وأورد البيت.</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وعلى هذا يقع تأويل</w:t>
      </w:r>
      <w:r>
        <w:rPr>
          <w:rtl/>
        </w:rPr>
        <w:t xml:space="preserve"> </w:t>
      </w:r>
      <w:r w:rsidRPr="008A1F12">
        <w:rPr>
          <w:rStyle w:val="libFootnotenumChar"/>
          <w:rtl/>
        </w:rPr>
        <w:t>(1)</w:t>
      </w:r>
      <w:r>
        <w:rPr>
          <w:rtl/>
        </w:rPr>
        <w:t xml:space="preserve"> </w:t>
      </w:r>
      <w:r w:rsidRPr="00A350C2">
        <w:rPr>
          <w:rtl/>
        </w:rPr>
        <w:t>الآيات الت</w:t>
      </w:r>
      <w:r>
        <w:rPr>
          <w:rtl/>
        </w:rPr>
        <w:t>ي</w:t>
      </w:r>
      <w:r w:rsidRPr="00A350C2">
        <w:rPr>
          <w:rtl/>
        </w:rPr>
        <w:t xml:space="preserve"> وقع السؤال عنها، لأنه تعالى لما قال: </w:t>
      </w:r>
      <w:r w:rsidRPr="00DA0B26">
        <w:rPr>
          <w:rStyle w:val="libAlaemChar"/>
          <w:rFonts w:hint="cs"/>
          <w:rtl/>
        </w:rPr>
        <w:t>(</w:t>
      </w:r>
      <w:r w:rsidRPr="008D458E">
        <w:rPr>
          <w:rStyle w:val="libAieChar"/>
          <w:rtl/>
        </w:rPr>
        <w:t>وَيَقْتُلُونَ النَّبِيِّينَ بِغَيْرِ حَقٍ</w:t>
      </w:r>
      <w:r w:rsidRPr="00DA0B26">
        <w:rPr>
          <w:rStyle w:val="libAlaemChar"/>
          <w:rFonts w:hint="cs"/>
          <w:rtl/>
        </w:rPr>
        <w:t>)</w:t>
      </w:r>
      <w:r w:rsidRPr="00A350C2">
        <w:rPr>
          <w:rtl/>
        </w:rPr>
        <w:t xml:space="preserve"> دلّ على أن قتلهم لا يكون إ</w:t>
      </w:r>
      <w:r>
        <w:rPr>
          <w:rtl/>
        </w:rPr>
        <w:t>لاّ</w:t>
      </w:r>
      <w:r w:rsidRPr="00A350C2">
        <w:rPr>
          <w:rtl/>
        </w:rPr>
        <w:t xml:space="preserve"> بغير حق، ثم وصف</w:t>
      </w:r>
      <w:r>
        <w:rPr>
          <w:rtl/>
        </w:rPr>
        <w:t xml:space="preserve"> </w:t>
      </w:r>
      <w:r w:rsidRPr="008A1F12">
        <w:rPr>
          <w:rStyle w:val="libFootnotenumChar"/>
          <w:rtl/>
        </w:rPr>
        <w:t>(2)</w:t>
      </w:r>
      <w:r>
        <w:rPr>
          <w:rtl/>
        </w:rPr>
        <w:t xml:space="preserve"> </w:t>
      </w:r>
      <w:r w:rsidRPr="00A350C2">
        <w:rPr>
          <w:rtl/>
        </w:rPr>
        <w:t>القتل بما لا بد أن يكون عليه من الصفة، وه</w:t>
      </w:r>
      <w:r>
        <w:rPr>
          <w:rtl/>
        </w:rPr>
        <w:t>ي</w:t>
      </w:r>
      <w:r w:rsidRPr="00A350C2">
        <w:rPr>
          <w:rtl/>
        </w:rPr>
        <w:t xml:space="preserve"> وقوعه على خلاف الحقّ؛ وكذلك: </w:t>
      </w:r>
      <w:r w:rsidRPr="00DA0B26">
        <w:rPr>
          <w:rStyle w:val="libAlaemChar"/>
          <w:rFonts w:hint="cs"/>
          <w:rtl/>
        </w:rPr>
        <w:t>(</w:t>
      </w:r>
      <w:r w:rsidRPr="00FE1035">
        <w:rPr>
          <w:rStyle w:val="libAieChar"/>
          <w:rtl/>
        </w:rPr>
        <w:t>وَمَنْ يَدْعُ مَعَ الله إِلهاً آخَرَ لا بُرْهانَ لَهُ بِهِ</w:t>
      </w:r>
      <w:r w:rsidRPr="00DA0B26">
        <w:rPr>
          <w:rStyle w:val="libAlaemChar"/>
          <w:rFonts w:hint="cs"/>
          <w:rtl/>
        </w:rPr>
        <w:t>)</w:t>
      </w:r>
      <w:r w:rsidRPr="00A350C2">
        <w:rPr>
          <w:rtl/>
        </w:rPr>
        <w:t>، إنما</w:t>
      </w:r>
      <w:r>
        <w:rPr>
          <w:rtl/>
        </w:rPr>
        <w:t xml:space="preserve"> </w:t>
      </w:r>
      <w:r w:rsidRPr="008A1F12">
        <w:rPr>
          <w:rStyle w:val="libFootnotenumChar"/>
          <w:rtl/>
        </w:rPr>
        <w:t>(3)</w:t>
      </w:r>
      <w:r>
        <w:rPr>
          <w:rtl/>
        </w:rPr>
        <w:t xml:space="preserve"> </w:t>
      </w:r>
      <w:r w:rsidRPr="00A350C2">
        <w:rPr>
          <w:rtl/>
        </w:rPr>
        <w:t>هو وصف لهذا الدعاء، وأنه لا يكون إلا عن غير برهان</w:t>
      </w:r>
      <w:r>
        <w:rPr>
          <w:rtl/>
        </w:rPr>
        <w:t xml:space="preserve"> </w:t>
      </w:r>
      <w:r w:rsidRPr="008A1F12">
        <w:rPr>
          <w:rStyle w:val="libFootnotenumChar"/>
          <w:rtl/>
        </w:rPr>
        <w:t>(3)</w:t>
      </w:r>
      <w:r>
        <w:rPr>
          <w:rtl/>
        </w:rPr>
        <w:t>.</w:t>
      </w:r>
      <w:r w:rsidRPr="00A350C2">
        <w:rPr>
          <w:rtl/>
        </w:rPr>
        <w:t xml:space="preserve"> وقوله تعالى: </w:t>
      </w:r>
      <w:r w:rsidRPr="00DA0B26">
        <w:rPr>
          <w:rStyle w:val="libAlaemChar"/>
          <w:rFonts w:hint="cs"/>
          <w:rtl/>
        </w:rPr>
        <w:t>(</w:t>
      </w:r>
      <w:r w:rsidRPr="00FE1035">
        <w:rPr>
          <w:rStyle w:val="libAieChar"/>
          <w:rtl/>
        </w:rPr>
        <w:t>الله الَّذِي رَفَعَ السَّماواتِ بِغَيْرِ عَمَدٍ تَرَوْنَها</w:t>
      </w:r>
      <w:r w:rsidRPr="00DA0B26">
        <w:rPr>
          <w:rStyle w:val="libAlaemChar"/>
          <w:rFonts w:hint="cs"/>
          <w:rtl/>
        </w:rPr>
        <w:t>)</w:t>
      </w:r>
      <w:r w:rsidRPr="00A350C2">
        <w:rPr>
          <w:rtl/>
        </w:rPr>
        <w:t xml:space="preserve"> وجهه أيضا أنه لو كان هناك عمد لرأيتموه، فإذا نفى رؤية العمد نفى وجود العمد؛ كما قال:</w:t>
      </w:r>
      <w:r>
        <w:rPr>
          <w:rtl/>
        </w:rPr>
        <w:t xml:space="preserve"> (</w:t>
      </w:r>
      <w:r w:rsidRPr="00A350C2">
        <w:rPr>
          <w:rtl/>
        </w:rPr>
        <w:t>لا يهتد</w:t>
      </w:r>
      <w:r>
        <w:rPr>
          <w:rtl/>
        </w:rPr>
        <w:t>ي</w:t>
      </w:r>
      <w:r w:rsidRPr="00A350C2">
        <w:rPr>
          <w:rtl/>
        </w:rPr>
        <w:t xml:space="preserve"> بمناره</w:t>
      </w:r>
      <w:r>
        <w:rPr>
          <w:rtl/>
        </w:rPr>
        <w:t xml:space="preserve">)، </w:t>
      </w:r>
      <w:r w:rsidRPr="00A350C2">
        <w:rPr>
          <w:rtl/>
        </w:rPr>
        <w:t>أ</w:t>
      </w:r>
      <w:r>
        <w:rPr>
          <w:rtl/>
        </w:rPr>
        <w:t>ي</w:t>
      </w:r>
      <w:r w:rsidRPr="00A350C2">
        <w:rPr>
          <w:rtl/>
        </w:rPr>
        <w:t xml:space="preserve"> لا منار له من حيث علم أنه لو كان له منار لاهتدى به، فصار نف</w:t>
      </w:r>
      <w:r>
        <w:rPr>
          <w:rtl/>
        </w:rPr>
        <w:t>ي</w:t>
      </w:r>
      <w:r w:rsidRPr="00A350C2">
        <w:rPr>
          <w:rtl/>
        </w:rPr>
        <w:t xml:space="preserve"> الاهتداء بالمنار نفيا لوجود المنار. وقوله تعالى: </w:t>
      </w:r>
      <w:r w:rsidRPr="00DA0B26">
        <w:rPr>
          <w:rStyle w:val="libAlaemChar"/>
          <w:rFonts w:hint="cs"/>
          <w:rtl/>
        </w:rPr>
        <w:t>(</w:t>
      </w:r>
      <w:r w:rsidRPr="00FE1035">
        <w:rPr>
          <w:rStyle w:val="libAieChar"/>
          <w:rtl/>
        </w:rPr>
        <w:t>وَلا تَكُونُوا أَوَّلَ كافِرٍ بِهِ</w:t>
      </w:r>
      <w:r w:rsidRPr="00DA0B26">
        <w:rPr>
          <w:rStyle w:val="libAlaemChar"/>
          <w:rFonts w:hint="cs"/>
          <w:rtl/>
        </w:rPr>
        <w:t>)</w:t>
      </w:r>
      <w:r w:rsidRPr="00A350C2">
        <w:rPr>
          <w:rtl/>
        </w:rPr>
        <w:t xml:space="preserve"> تغليظ وتأكيد ف</w:t>
      </w:r>
      <w:r>
        <w:rPr>
          <w:rtl/>
        </w:rPr>
        <w:t>ي</w:t>
      </w:r>
      <w:r w:rsidRPr="00A350C2">
        <w:rPr>
          <w:rtl/>
        </w:rPr>
        <w:t xml:space="preserve"> تحذيرهم الكفر، وهو أبلغ من أن يقول:</w:t>
      </w:r>
      <w:r>
        <w:rPr>
          <w:rtl/>
        </w:rPr>
        <w:t xml:space="preserve"> (</w:t>
      </w:r>
      <w:r w:rsidRPr="00A350C2">
        <w:rPr>
          <w:rtl/>
        </w:rPr>
        <w:t>ولا تكفروا به</w:t>
      </w:r>
      <w:r>
        <w:rPr>
          <w:rtl/>
        </w:rPr>
        <w:t xml:space="preserve">)، </w:t>
      </w:r>
      <w:r w:rsidRPr="00A350C2">
        <w:rPr>
          <w:rtl/>
        </w:rPr>
        <w:t>ويجر</w:t>
      </w:r>
      <w:r>
        <w:rPr>
          <w:rtl/>
        </w:rPr>
        <w:t>ي</w:t>
      </w:r>
      <w:r w:rsidRPr="00A350C2">
        <w:rPr>
          <w:rtl/>
        </w:rPr>
        <w:t xml:space="preserve"> مجرى قولهم:</w:t>
      </w:r>
    </w:p>
    <w:p w:rsidR="00D14F3E" w:rsidRDefault="00D14F3E" w:rsidP="00D14F3E">
      <w:pPr>
        <w:pStyle w:val="libNormal"/>
        <w:rPr>
          <w:rtl/>
        </w:rPr>
      </w:pPr>
      <w:r w:rsidRPr="00A350C2">
        <w:rPr>
          <w:rtl/>
        </w:rPr>
        <w:t>فلان لا يسرع إلى الخنا؛ وقلّما رأيت مثله إذا أرادوا به تأكيد نف</w:t>
      </w:r>
      <w:r>
        <w:rPr>
          <w:rtl/>
        </w:rPr>
        <w:t>ي</w:t>
      </w:r>
      <w:r w:rsidRPr="00A350C2">
        <w:rPr>
          <w:rtl/>
        </w:rPr>
        <w:t xml:space="preserve"> الخنا ونف</w:t>
      </w:r>
      <w:r>
        <w:rPr>
          <w:rtl/>
        </w:rPr>
        <w:t>ي</w:t>
      </w:r>
      <w:r w:rsidRPr="00A350C2">
        <w:rPr>
          <w:rtl/>
        </w:rPr>
        <w:t xml:space="preserve"> رؤية مثل المذكور. وكذلك قوله: </w:t>
      </w:r>
      <w:r w:rsidRPr="00DA0B26">
        <w:rPr>
          <w:rStyle w:val="libAlaemChar"/>
          <w:rFonts w:hint="cs"/>
          <w:rtl/>
        </w:rPr>
        <w:t>(</w:t>
      </w:r>
      <w:r w:rsidRPr="00FE1035">
        <w:rPr>
          <w:rStyle w:val="libAieChar"/>
          <w:rtl/>
        </w:rPr>
        <w:t>لا يَسْئَلُونَ النَّاسَ إِلْحافاً</w:t>
      </w:r>
      <w:r w:rsidRPr="00DA0B26">
        <w:rPr>
          <w:rStyle w:val="libAlaemChar"/>
          <w:rFonts w:hint="cs"/>
          <w:rtl/>
        </w:rPr>
        <w:t>)</w:t>
      </w:r>
      <w:r w:rsidRPr="00A350C2">
        <w:rPr>
          <w:rtl/>
        </w:rPr>
        <w:t xml:space="preserve">، معناه لا مسألة تقع منهم، ومثل الأول: </w:t>
      </w:r>
      <w:r w:rsidRPr="00DA0B26">
        <w:rPr>
          <w:rStyle w:val="libAlaemChar"/>
          <w:rFonts w:hint="cs"/>
          <w:rtl/>
        </w:rPr>
        <w:t>(</w:t>
      </w:r>
      <w:r w:rsidRPr="00FE1035">
        <w:rPr>
          <w:rStyle w:val="libAieChar"/>
          <w:rtl/>
        </w:rPr>
        <w:t>وَلا تَشْتَرُوا بِآياتِي ثَمَناً قَلِيلاً</w:t>
      </w:r>
      <w:r w:rsidRPr="00DA0B26">
        <w:rPr>
          <w:rStyle w:val="libAlaemChar"/>
          <w:rFonts w:hint="cs"/>
          <w:rtl/>
        </w:rPr>
        <w:t>)</w:t>
      </w:r>
      <w:r w:rsidRPr="00A350C2">
        <w:rPr>
          <w:rtl/>
        </w:rPr>
        <w:t>؛ والفائدة أن كل ثمن لها لا يكون إلا قليلا، فصار نف</w:t>
      </w:r>
      <w:r>
        <w:rPr>
          <w:rtl/>
        </w:rPr>
        <w:t>ي</w:t>
      </w:r>
      <w:r w:rsidRPr="00A350C2">
        <w:rPr>
          <w:rtl/>
        </w:rPr>
        <w:t xml:space="preserve"> الثمن القليل نفيا لكل ثمن، وهذا واضح بحمد </w:t>
      </w:r>
      <w:r>
        <w:rPr>
          <w:rtl/>
        </w:rPr>
        <w:t>الله</w:t>
      </w:r>
      <w:r w:rsidRPr="00A350C2">
        <w:rPr>
          <w:rtl/>
        </w:rPr>
        <w:t xml:space="preserve"> ومنّه.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تأول</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وإنما وصف</w:t>
      </w:r>
      <w:r>
        <w:rPr>
          <w:rtl/>
        </w:rPr>
        <w:t>).</w:t>
      </w:r>
    </w:p>
    <w:p w:rsidR="00D14F3E" w:rsidRPr="00A350C2" w:rsidRDefault="00D14F3E" w:rsidP="00D14F3E">
      <w:pPr>
        <w:pStyle w:val="libFootnote"/>
        <w:rPr>
          <w:rtl/>
        </w:rPr>
      </w:pPr>
      <w:r w:rsidRPr="00A350C2">
        <w:rPr>
          <w:rtl/>
        </w:rPr>
        <w:t>(3</w:t>
      </w:r>
      <w:r>
        <w:rPr>
          <w:rtl/>
        </w:rPr>
        <w:t xml:space="preserve"> - </w:t>
      </w:r>
      <w:r w:rsidRPr="00A350C2">
        <w:rPr>
          <w:rtl/>
        </w:rPr>
        <w:t>3) ساقط من 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باب ف</w:t>
      </w:r>
      <w:r>
        <w:rPr>
          <w:rtl/>
        </w:rPr>
        <w:t>ي</w:t>
      </w:r>
      <w:r w:rsidRPr="00A350C2">
        <w:rPr>
          <w:rtl/>
        </w:rPr>
        <w:t xml:space="preserve"> ذكر شيء من أخبار المعمّرين وأشعارهم ومستحسن كلامهم</w:t>
      </w:r>
    </w:p>
    <w:p w:rsidR="00D14F3E" w:rsidRDefault="00D14F3E" w:rsidP="000A5C9E">
      <w:pPr>
        <w:pStyle w:val="Heading2"/>
        <w:rPr>
          <w:rtl/>
        </w:rPr>
      </w:pPr>
      <w:bookmarkStart w:id="100" w:name="_Toc398065557"/>
      <w:r w:rsidRPr="00A350C2">
        <w:rPr>
          <w:rtl/>
        </w:rPr>
        <w:t>[أخبار الحارث بن كعب المذحج</w:t>
      </w:r>
      <w:r>
        <w:rPr>
          <w:rtl/>
        </w:rPr>
        <w:t>ي</w:t>
      </w:r>
      <w:r w:rsidRPr="00A350C2">
        <w:rPr>
          <w:rtl/>
        </w:rPr>
        <w:t xml:space="preserve"> ووصيته حين الموت وشرح ما ورد ف</w:t>
      </w:r>
      <w:r>
        <w:rPr>
          <w:rtl/>
        </w:rPr>
        <w:t>ي</w:t>
      </w:r>
      <w:r w:rsidRPr="00A350C2">
        <w:rPr>
          <w:rtl/>
        </w:rPr>
        <w:t xml:space="preserve"> ذلك:</w:t>
      </w:r>
      <w:r w:rsidR="000A5C9E">
        <w:rPr>
          <w:rtl/>
        </w:rPr>
        <w:t>]</w:t>
      </w:r>
      <w:bookmarkEnd w:id="100"/>
    </w:p>
    <w:p w:rsidR="00D14F3E" w:rsidRDefault="00D14F3E" w:rsidP="00D14F3E">
      <w:pPr>
        <w:pStyle w:val="libNormal"/>
        <w:rPr>
          <w:rtl/>
        </w:rPr>
      </w:pPr>
      <w:r w:rsidRPr="00A350C2">
        <w:rPr>
          <w:rtl/>
        </w:rPr>
        <w:t>أحد المعمّرين الحارث بن كعب بن عمرو بن وعلة بن خالد</w:t>
      </w:r>
      <w:r>
        <w:rPr>
          <w:rtl/>
        </w:rPr>
        <w:t xml:space="preserve"> </w:t>
      </w:r>
      <w:r w:rsidRPr="008A1F12">
        <w:rPr>
          <w:rStyle w:val="libFootnotenumChar"/>
          <w:rtl/>
        </w:rPr>
        <w:t>(1)</w:t>
      </w:r>
      <w:r>
        <w:rPr>
          <w:rtl/>
        </w:rPr>
        <w:t xml:space="preserve"> </w:t>
      </w:r>
      <w:r w:rsidRPr="00A350C2">
        <w:rPr>
          <w:rtl/>
        </w:rPr>
        <w:t>بن مالك بن أدد</w:t>
      </w:r>
      <w:r>
        <w:rPr>
          <w:rtl/>
        </w:rPr>
        <w:t xml:space="preserve"> </w:t>
      </w:r>
      <w:r w:rsidRPr="008A1F12">
        <w:rPr>
          <w:rStyle w:val="libFootnotenumChar"/>
          <w:rtl/>
        </w:rPr>
        <w:t>(2)</w:t>
      </w:r>
      <w:r>
        <w:rPr>
          <w:rtl/>
        </w:rPr>
        <w:t xml:space="preserve"> </w:t>
      </w:r>
      <w:r w:rsidRPr="00A350C2">
        <w:rPr>
          <w:rtl/>
        </w:rPr>
        <w:t>المذحج</w:t>
      </w:r>
      <w:r>
        <w:rPr>
          <w:rtl/>
        </w:rPr>
        <w:t>ي</w:t>
      </w:r>
      <w:r w:rsidRPr="00A350C2">
        <w:rPr>
          <w:rtl/>
        </w:rPr>
        <w:t>، ومذحج</w:t>
      </w:r>
      <w:r>
        <w:rPr>
          <w:rtl/>
        </w:rPr>
        <w:t xml:space="preserve"> </w:t>
      </w:r>
      <w:r w:rsidRPr="008A1F12">
        <w:rPr>
          <w:rStyle w:val="libFootnotenumChar"/>
          <w:rtl/>
        </w:rPr>
        <w:t>(3)</w:t>
      </w:r>
      <w:r>
        <w:rPr>
          <w:rtl/>
        </w:rPr>
        <w:t xml:space="preserve"> </w:t>
      </w:r>
      <w:r w:rsidRPr="00A350C2">
        <w:rPr>
          <w:rtl/>
        </w:rPr>
        <w:t>ه</w:t>
      </w:r>
      <w:r>
        <w:rPr>
          <w:rtl/>
        </w:rPr>
        <w:t>ي</w:t>
      </w:r>
      <w:r w:rsidRPr="00A350C2">
        <w:rPr>
          <w:rtl/>
        </w:rPr>
        <w:t xml:space="preserve"> أم مالك بن أدد، نسب ولد مالك إليها، وإنما سمّيت مذحجا</w:t>
      </w:r>
      <w:r>
        <w:rPr>
          <w:rtl/>
        </w:rPr>
        <w:t xml:space="preserve"> </w:t>
      </w:r>
      <w:r w:rsidRPr="008A1F12">
        <w:rPr>
          <w:rStyle w:val="libFootnotenumChar"/>
          <w:rtl/>
        </w:rPr>
        <w:t>(4)</w:t>
      </w:r>
      <w:r>
        <w:rPr>
          <w:rtl/>
        </w:rPr>
        <w:t xml:space="preserve"> </w:t>
      </w:r>
      <w:r w:rsidRPr="00A350C2">
        <w:rPr>
          <w:rtl/>
        </w:rPr>
        <w:t>لأنها ولدت على أكمة تسمى مذحجا، واسمها مدلّة بنت ذ</w:t>
      </w:r>
      <w:r>
        <w:rPr>
          <w:rtl/>
        </w:rPr>
        <w:t>ي</w:t>
      </w:r>
      <w:r w:rsidRPr="00A350C2">
        <w:rPr>
          <w:rtl/>
        </w:rPr>
        <w:t xml:space="preserve"> منجشان</w:t>
      </w:r>
      <w:r>
        <w:rPr>
          <w:rtl/>
        </w:rPr>
        <w:t xml:space="preserve"> </w:t>
      </w:r>
      <w:r w:rsidRPr="008A1F12">
        <w:rPr>
          <w:rStyle w:val="libFootnotenumChar"/>
          <w:rtl/>
        </w:rPr>
        <w:t>(5)</w:t>
      </w:r>
      <w:r>
        <w:rPr>
          <w:rtl/>
        </w:rPr>
        <w:t>.</w:t>
      </w:r>
    </w:p>
    <w:p w:rsidR="00D14F3E" w:rsidRDefault="00D14F3E" w:rsidP="00D14F3E">
      <w:pPr>
        <w:pStyle w:val="libNormal"/>
        <w:rPr>
          <w:rtl/>
        </w:rPr>
      </w:pPr>
      <w:r w:rsidRPr="00A350C2">
        <w:rPr>
          <w:rtl/>
        </w:rPr>
        <w:t>قال أبو حاتم السجستان</w:t>
      </w:r>
      <w:r>
        <w:rPr>
          <w:rtl/>
        </w:rPr>
        <w:t>ي</w:t>
      </w:r>
      <w:r w:rsidRPr="00A350C2">
        <w:rPr>
          <w:rtl/>
        </w:rPr>
        <w:t>: جمع الحارث</w:t>
      </w:r>
      <w:r>
        <w:rPr>
          <w:rtl/>
        </w:rPr>
        <w:t xml:space="preserve"> </w:t>
      </w:r>
      <w:r w:rsidRPr="008A1F12">
        <w:rPr>
          <w:rStyle w:val="libFootnotenumChar"/>
          <w:rtl/>
        </w:rPr>
        <w:t>(6)</w:t>
      </w:r>
      <w:r>
        <w:rPr>
          <w:rtl/>
        </w:rPr>
        <w:t xml:space="preserve"> </w:t>
      </w:r>
      <w:r w:rsidRPr="00A350C2">
        <w:rPr>
          <w:rtl/>
        </w:rPr>
        <w:t>بن كعب بنيه لما حضرته الوفاة فقال:</w:t>
      </w:r>
      <w:r>
        <w:rPr>
          <w:rtl/>
        </w:rPr>
        <w:t xml:space="preserve"> (</w:t>
      </w:r>
      <w:r w:rsidRPr="00A350C2">
        <w:rPr>
          <w:rtl/>
        </w:rPr>
        <w:t>يابن</w:t>
      </w:r>
      <w:r>
        <w:rPr>
          <w:rtl/>
        </w:rPr>
        <w:t>ي</w:t>
      </w:r>
      <w:r w:rsidRPr="00A350C2">
        <w:rPr>
          <w:rtl/>
        </w:rPr>
        <w:t>، قد أتى عليّ ستون ومائة سنة، ما صافحت بيمين</w:t>
      </w:r>
      <w:r>
        <w:rPr>
          <w:rtl/>
        </w:rPr>
        <w:t xml:space="preserve">ي </w:t>
      </w:r>
      <w:r w:rsidRPr="008A1F12">
        <w:rPr>
          <w:rStyle w:val="libFootnotenumChar"/>
          <w:rtl/>
        </w:rPr>
        <w:t>(7)</w:t>
      </w:r>
      <w:r>
        <w:rPr>
          <w:rtl/>
        </w:rPr>
        <w:t xml:space="preserve"> </w:t>
      </w:r>
      <w:r w:rsidRPr="00A350C2">
        <w:rPr>
          <w:rtl/>
        </w:rPr>
        <w:t>يمين غادر، ولا قنّعت</w:t>
      </w:r>
      <w:r>
        <w:rPr>
          <w:rtl/>
        </w:rPr>
        <w:t xml:space="preserve"> </w:t>
      </w:r>
      <w:r w:rsidRPr="008A1F12">
        <w:rPr>
          <w:rStyle w:val="libFootnotenumChar"/>
          <w:rtl/>
        </w:rPr>
        <w:t>(8)</w:t>
      </w:r>
      <w:r>
        <w:rPr>
          <w:rtl/>
        </w:rPr>
        <w:t xml:space="preserve"> </w:t>
      </w:r>
      <w:r w:rsidRPr="00A350C2">
        <w:rPr>
          <w:rtl/>
        </w:rPr>
        <w:t>نفس</w:t>
      </w:r>
      <w:r>
        <w:rPr>
          <w:rtl/>
        </w:rPr>
        <w:t>ي</w:t>
      </w:r>
      <w:r w:rsidRPr="00A350C2">
        <w:rPr>
          <w:rtl/>
        </w:rPr>
        <w:t xml:space="preserve"> بخلّة فاجر، ولا صبوت بابنة عمّ ولا كنّة، ولا طرحت عند</w:t>
      </w:r>
      <w:r>
        <w:rPr>
          <w:rtl/>
        </w:rPr>
        <w:t>ي</w:t>
      </w:r>
      <w:r w:rsidRPr="00A350C2">
        <w:rPr>
          <w:rtl/>
        </w:rPr>
        <w:t xml:space="preserve"> مومسة قناعها، ولا بحت لصديق</w:t>
      </w:r>
      <w:r>
        <w:rPr>
          <w:rtl/>
        </w:rPr>
        <w:t>ي</w:t>
      </w:r>
      <w:r w:rsidRPr="00A350C2">
        <w:rPr>
          <w:rtl/>
        </w:rPr>
        <w:t xml:space="preserve"> بسرّ، وإن</w:t>
      </w:r>
      <w:r>
        <w:rPr>
          <w:rtl/>
        </w:rPr>
        <w:t>ي</w:t>
      </w:r>
      <w:r w:rsidRPr="00A350C2">
        <w:rPr>
          <w:rtl/>
        </w:rPr>
        <w:t xml:space="preserve"> لعلى دين شعيب النبي </w:t>
      </w:r>
      <w:r w:rsidRPr="008A1F12">
        <w:rPr>
          <w:rStyle w:val="libAlaemChar"/>
          <w:rtl/>
        </w:rPr>
        <w:t>عليه‌السلام</w:t>
      </w:r>
      <w:r w:rsidRPr="00A350C2">
        <w:rPr>
          <w:rtl/>
        </w:rPr>
        <w:t>، وما عليه أحد من العرب غير</w:t>
      </w:r>
      <w:r>
        <w:rPr>
          <w:rtl/>
        </w:rPr>
        <w:t>ي</w:t>
      </w:r>
      <w:r w:rsidRPr="00A350C2">
        <w:rPr>
          <w:rtl/>
        </w:rPr>
        <w:t>، وغير أسد بن خزيمة، وتميم بن مرّة، فاحفظوا وصيّت</w:t>
      </w:r>
      <w:r>
        <w:rPr>
          <w:rtl/>
        </w:rPr>
        <w:t>ي</w:t>
      </w:r>
      <w:r w:rsidRPr="00A350C2">
        <w:rPr>
          <w:rtl/>
        </w:rPr>
        <w:t>، وموتوا على شريعت</w:t>
      </w:r>
      <w:r>
        <w:rPr>
          <w:rtl/>
        </w:rPr>
        <w:t>ي</w:t>
      </w:r>
      <w:r w:rsidRPr="00A350C2">
        <w:rPr>
          <w:rtl/>
        </w:rPr>
        <w:t>: إلهكم فاتقوه يكفكم المهمّ من أموركم، ويصلح لكم أعمالكم؛ وإياكم ومعصيته</w:t>
      </w:r>
      <w:r>
        <w:rPr>
          <w:rtl/>
        </w:rPr>
        <w:t xml:space="preserve"> </w:t>
      </w:r>
      <w:r w:rsidRPr="008A1F12">
        <w:rPr>
          <w:rStyle w:val="libFootnotenumChar"/>
          <w:rtl/>
        </w:rPr>
        <w:t>(9)</w:t>
      </w:r>
      <w:r>
        <w:rPr>
          <w:rtl/>
        </w:rPr>
        <w:t xml:space="preserve">، </w:t>
      </w:r>
      <w:r w:rsidRPr="00A350C2">
        <w:rPr>
          <w:rtl/>
        </w:rPr>
        <w:t>لا يحلّ بكم الدّمار، ويوحش منكم الدّيار. يابنيّ، كونوا جميعا ولا تفرقوا فتكونوا شيعا، وإنّ موتا ف</w:t>
      </w:r>
      <w:r>
        <w:rPr>
          <w:rtl/>
        </w:rPr>
        <w:t>ي</w:t>
      </w:r>
      <w:r w:rsidRPr="00A350C2">
        <w:rPr>
          <w:rtl/>
        </w:rPr>
        <w:t xml:space="preserve"> عزّ خير من حياة ف</w:t>
      </w:r>
      <w:r>
        <w:rPr>
          <w:rtl/>
        </w:rPr>
        <w:t>ي</w:t>
      </w:r>
      <w:r w:rsidRPr="00A350C2">
        <w:rPr>
          <w:rtl/>
        </w:rPr>
        <w:t xml:space="preserve"> ذلّ وعجز، وكلّ ما هو كائن كائن، وكلّ جميع إلى تباين.</w:t>
      </w:r>
    </w:p>
    <w:p w:rsidR="00D14F3E" w:rsidRDefault="00D14F3E" w:rsidP="00D14F3E">
      <w:pPr>
        <w:pStyle w:val="libNormal"/>
        <w:rPr>
          <w:rtl/>
        </w:rPr>
      </w:pPr>
      <w:r w:rsidRPr="00A350C2">
        <w:rPr>
          <w:rtl/>
        </w:rPr>
        <w:t>الدهر</w:t>
      </w:r>
      <w:r>
        <w:rPr>
          <w:rtl/>
        </w:rPr>
        <w:t xml:space="preserve"> </w:t>
      </w:r>
      <w:r w:rsidRPr="008A1F12">
        <w:rPr>
          <w:rStyle w:val="libFootnotenumChar"/>
          <w:rtl/>
        </w:rPr>
        <w:t>(10)</w:t>
      </w:r>
      <w:r>
        <w:rPr>
          <w:rtl/>
        </w:rPr>
        <w:t xml:space="preserve"> </w:t>
      </w:r>
      <w:r w:rsidRPr="00A350C2">
        <w:rPr>
          <w:rtl/>
        </w:rPr>
        <w:t>صرفان: فصرف رخاء، وصرف بلاء</w:t>
      </w:r>
      <w:r>
        <w:rPr>
          <w:rtl/>
        </w:rPr>
        <w:t xml:space="preserve"> </w:t>
      </w:r>
      <w:r w:rsidRPr="008A1F12">
        <w:rPr>
          <w:rStyle w:val="libFootnotenumChar"/>
          <w:rtl/>
        </w:rPr>
        <w:t>(10)</w:t>
      </w:r>
      <w:r>
        <w:rPr>
          <w:rtl/>
        </w:rPr>
        <w:t xml:space="preserve">، </w:t>
      </w:r>
      <w:r w:rsidRPr="00A350C2">
        <w:rPr>
          <w:rtl/>
        </w:rPr>
        <w:t>واليوم يومان: فيوم حبرة، ويوم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كذا ف</w:t>
      </w:r>
      <w:r>
        <w:rPr>
          <w:rtl/>
        </w:rPr>
        <w:t>ي</w:t>
      </w:r>
      <w:r w:rsidRPr="00A350C2">
        <w:rPr>
          <w:rtl/>
        </w:rPr>
        <w:t xml:space="preserve"> جميع الأصول، وف</w:t>
      </w:r>
      <w:r>
        <w:rPr>
          <w:rtl/>
        </w:rPr>
        <w:t>ي</w:t>
      </w:r>
      <w:r w:rsidRPr="00A350C2">
        <w:rPr>
          <w:rtl/>
        </w:rPr>
        <w:t xml:space="preserve"> حاشية الأصل:</w:t>
      </w:r>
      <w:r>
        <w:rPr>
          <w:rtl/>
        </w:rPr>
        <w:t xml:space="preserve"> (</w:t>
      </w:r>
      <w:r w:rsidRPr="00A350C2">
        <w:rPr>
          <w:rtl/>
        </w:rPr>
        <w:t>ذكر س: هذا سهو، وهو كعب بن عمرو ابن علبة بن جلد بن مالك. وو علة وخالد تصحيف وغلط</w:t>
      </w:r>
      <w:r>
        <w:rPr>
          <w:rtl/>
        </w:rPr>
        <w:t>).</w:t>
      </w:r>
    </w:p>
    <w:p w:rsidR="00D14F3E" w:rsidRDefault="00D14F3E" w:rsidP="00D14F3E">
      <w:pPr>
        <w:pStyle w:val="libFootnote"/>
        <w:rPr>
          <w:rtl/>
        </w:rPr>
      </w:pPr>
      <w:r w:rsidRPr="00A350C2">
        <w:rPr>
          <w:rtl/>
        </w:rPr>
        <w:t>(2) ف</w:t>
      </w:r>
      <w:r>
        <w:rPr>
          <w:rtl/>
        </w:rPr>
        <w:t>ي</w:t>
      </w:r>
      <w:r w:rsidRPr="00A350C2">
        <w:rPr>
          <w:rtl/>
        </w:rPr>
        <w:t xml:space="preserve"> حاشية الأصل، ت:</w:t>
      </w:r>
      <w:r>
        <w:rPr>
          <w:rtl/>
        </w:rPr>
        <w:t xml:space="preserve"> (</w:t>
      </w:r>
      <w:r w:rsidRPr="00A350C2">
        <w:rPr>
          <w:rtl/>
        </w:rPr>
        <w:t>صرفت العرب</w:t>
      </w:r>
      <w:r>
        <w:rPr>
          <w:rtl/>
        </w:rPr>
        <w:t xml:space="preserve"> (</w:t>
      </w:r>
      <w:r w:rsidRPr="00A350C2">
        <w:rPr>
          <w:rtl/>
        </w:rPr>
        <w:t>أددا</w:t>
      </w:r>
      <w:r>
        <w:rPr>
          <w:rtl/>
        </w:rPr>
        <w:t xml:space="preserve">)، </w:t>
      </w:r>
      <w:r w:rsidRPr="00A350C2">
        <w:rPr>
          <w:rtl/>
        </w:rPr>
        <w:t>ولم يجعلوه من باب عمر وزفر</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ذكر س: قال أبو جعفر محمد بن حبيب: مذحج ه</w:t>
      </w:r>
      <w:r>
        <w:rPr>
          <w:rtl/>
        </w:rPr>
        <w:t>ي</w:t>
      </w:r>
      <w:r w:rsidRPr="00A350C2">
        <w:rPr>
          <w:rtl/>
        </w:rPr>
        <w:t xml:space="preserve"> أخت مدلة، واسمها مدلة بنت منجشان بن كلة بن زدمان، من حمير</w:t>
      </w:r>
      <w:r>
        <w:rPr>
          <w:rtl/>
        </w:rPr>
        <w:t>).</w:t>
      </w:r>
    </w:p>
    <w:p w:rsidR="00D14F3E" w:rsidRDefault="00D14F3E" w:rsidP="00D14F3E">
      <w:pPr>
        <w:pStyle w:val="libFootnote"/>
        <w:rPr>
          <w:rtl/>
        </w:rPr>
      </w:pPr>
      <w:r w:rsidRPr="00A350C2">
        <w:rPr>
          <w:rtl/>
        </w:rPr>
        <w:t>(4) حاشية ت:</w:t>
      </w:r>
      <w:r>
        <w:rPr>
          <w:rtl/>
        </w:rPr>
        <w:t xml:space="preserve"> (</w:t>
      </w:r>
      <w:r w:rsidRPr="00A350C2">
        <w:rPr>
          <w:rtl/>
        </w:rPr>
        <w:t>بخط ش: الصواب ألا تصرف مذحج للتأنيث والتعريف</w:t>
      </w:r>
      <w:r>
        <w:rPr>
          <w:rtl/>
        </w:rPr>
        <w:t>).</w:t>
      </w:r>
    </w:p>
    <w:p w:rsidR="00D14F3E" w:rsidRDefault="00D14F3E" w:rsidP="00D14F3E">
      <w:pPr>
        <w:pStyle w:val="libFootnote"/>
        <w:rPr>
          <w:rtl/>
        </w:rPr>
      </w:pPr>
      <w:r w:rsidRPr="00A350C2">
        <w:rPr>
          <w:rtl/>
        </w:rPr>
        <w:t>(5) س:</w:t>
      </w:r>
      <w:r>
        <w:rPr>
          <w:rtl/>
        </w:rPr>
        <w:t xml:space="preserve"> (</w:t>
      </w:r>
      <w:r w:rsidRPr="00A350C2">
        <w:rPr>
          <w:rtl/>
        </w:rPr>
        <w:t>مهجشان</w:t>
      </w:r>
      <w:r>
        <w:rPr>
          <w:rtl/>
        </w:rPr>
        <w:t xml:space="preserve">)، </w:t>
      </w:r>
      <w:r w:rsidRPr="00A350C2">
        <w:rPr>
          <w:rtl/>
        </w:rPr>
        <w:t>ت:</w:t>
      </w:r>
      <w:r>
        <w:rPr>
          <w:rtl/>
        </w:rPr>
        <w:t xml:space="preserve"> (</w:t>
      </w:r>
      <w:r w:rsidRPr="00A350C2">
        <w:rPr>
          <w:rtl/>
        </w:rPr>
        <w:t>همنجشان</w:t>
      </w:r>
      <w:r>
        <w:rPr>
          <w:rtl/>
        </w:rPr>
        <w:t>).</w:t>
      </w:r>
    </w:p>
    <w:p w:rsidR="00D14F3E" w:rsidRDefault="00D14F3E" w:rsidP="00D14F3E">
      <w:pPr>
        <w:pStyle w:val="libFootnote"/>
        <w:rPr>
          <w:rtl/>
        </w:rPr>
      </w:pPr>
      <w:r w:rsidRPr="00A350C2">
        <w:rPr>
          <w:rtl/>
        </w:rPr>
        <w:t>(6) لم يذكر فيما طبع من أخبار المعمرين لأب</w:t>
      </w:r>
      <w:r>
        <w:rPr>
          <w:rtl/>
        </w:rPr>
        <w:t>ي</w:t>
      </w:r>
      <w:r w:rsidRPr="00A350C2">
        <w:rPr>
          <w:rtl/>
        </w:rPr>
        <w:t xml:space="preserve"> حاتم.</w:t>
      </w:r>
    </w:p>
    <w:p w:rsidR="00D14F3E" w:rsidRDefault="00D14F3E" w:rsidP="00D14F3E">
      <w:pPr>
        <w:pStyle w:val="libFootnote"/>
        <w:rPr>
          <w:rtl/>
        </w:rPr>
      </w:pPr>
      <w:r w:rsidRPr="00A350C2">
        <w:rPr>
          <w:rtl/>
        </w:rPr>
        <w:t>(7) حاشية ت (من نسخة):</w:t>
      </w:r>
      <w:r>
        <w:rPr>
          <w:rtl/>
        </w:rPr>
        <w:t xml:space="preserve"> (</w:t>
      </w:r>
      <w:r w:rsidRPr="00A350C2">
        <w:rPr>
          <w:rtl/>
        </w:rPr>
        <w:t>ما صافحت يمين</w:t>
      </w:r>
      <w:r>
        <w:rPr>
          <w:rtl/>
        </w:rPr>
        <w:t>ي).</w:t>
      </w:r>
    </w:p>
    <w:p w:rsidR="00D14F3E" w:rsidRDefault="00D14F3E" w:rsidP="00D14F3E">
      <w:pPr>
        <w:pStyle w:val="libFootnote"/>
        <w:rPr>
          <w:rtl/>
        </w:rPr>
      </w:pPr>
      <w:r w:rsidRPr="00A350C2">
        <w:rPr>
          <w:rtl/>
        </w:rPr>
        <w:t>(8) حاشية ت (من نسخة):</w:t>
      </w:r>
      <w:r>
        <w:rPr>
          <w:rtl/>
        </w:rPr>
        <w:t xml:space="preserve"> (</w:t>
      </w:r>
      <w:r w:rsidRPr="00A350C2">
        <w:rPr>
          <w:rtl/>
        </w:rPr>
        <w:t>قعت</w:t>
      </w:r>
      <w:r>
        <w:rPr>
          <w:rtl/>
        </w:rPr>
        <w:t xml:space="preserve">)، </w:t>
      </w:r>
      <w:r w:rsidRPr="00A350C2">
        <w:rPr>
          <w:rtl/>
        </w:rPr>
        <w:t>بإسكان التاء.</w:t>
      </w:r>
    </w:p>
    <w:p w:rsidR="00D14F3E" w:rsidRDefault="00D14F3E" w:rsidP="00D14F3E">
      <w:pPr>
        <w:pStyle w:val="libFootnote"/>
        <w:rPr>
          <w:rtl/>
        </w:rPr>
      </w:pPr>
      <w:r w:rsidRPr="00A350C2">
        <w:rPr>
          <w:rtl/>
        </w:rPr>
        <w:t>(9) ت:</w:t>
      </w:r>
      <w:r>
        <w:rPr>
          <w:rtl/>
        </w:rPr>
        <w:t xml:space="preserve"> (</w:t>
      </w:r>
      <w:r w:rsidRPr="00A350C2">
        <w:rPr>
          <w:rtl/>
        </w:rPr>
        <w:t xml:space="preserve">ومعصية </w:t>
      </w:r>
      <w:r>
        <w:rPr>
          <w:rtl/>
        </w:rPr>
        <w:t>الله).</w:t>
      </w:r>
    </w:p>
    <w:p w:rsidR="00D14F3E" w:rsidRPr="00A350C2" w:rsidRDefault="00D14F3E" w:rsidP="00D14F3E">
      <w:pPr>
        <w:pStyle w:val="libFootnote"/>
        <w:rPr>
          <w:rtl/>
        </w:rPr>
      </w:pPr>
      <w:r w:rsidRPr="00A350C2">
        <w:rPr>
          <w:rtl/>
        </w:rPr>
        <w:t>(10</w:t>
      </w:r>
      <w:r>
        <w:rPr>
          <w:rtl/>
        </w:rPr>
        <w:t xml:space="preserve"> - </w:t>
      </w:r>
      <w:r w:rsidRPr="00A350C2">
        <w:rPr>
          <w:rtl/>
        </w:rPr>
        <w:t>10) ش:</w:t>
      </w:r>
      <w:r>
        <w:rPr>
          <w:rtl/>
        </w:rPr>
        <w:t xml:space="preserve"> (</w:t>
      </w:r>
      <w:r w:rsidRPr="00A350C2">
        <w:rPr>
          <w:rtl/>
        </w:rPr>
        <w:t>والدهر ضربان: فضرب رخاء، وضرب بلاء</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عبرة، والناس رجلان: فرجل معك ورجل علي</w:t>
      </w:r>
      <w:r>
        <w:rPr>
          <w:rtl/>
        </w:rPr>
        <w:t>ك، وتزوّجوا الأكفاء، وليستعملن</w:t>
      </w:r>
      <w:r w:rsidRPr="00A350C2">
        <w:rPr>
          <w:rtl/>
        </w:rPr>
        <w:t xml:space="preserve"> ف</w:t>
      </w:r>
      <w:r>
        <w:rPr>
          <w:rtl/>
        </w:rPr>
        <w:t>ي</w:t>
      </w:r>
      <w:r w:rsidRPr="00A350C2">
        <w:rPr>
          <w:rtl/>
        </w:rPr>
        <w:t xml:space="preserve"> طيبهن الماء، وتجنّبوا الحمقاء؛ فإن ولدها إلى أفن ما يكون، إلا أنه لا راحة لقاطع القرابة، وإذا اختلف القوم أمكنوا عدوّهم منهم، وآفة العدد اختلاف الكلمة؛ والتفضّل بالحسنة يق</w:t>
      </w:r>
      <w:r>
        <w:rPr>
          <w:rtl/>
        </w:rPr>
        <w:t>ي</w:t>
      </w:r>
      <w:r w:rsidRPr="00A350C2">
        <w:rPr>
          <w:rtl/>
        </w:rPr>
        <w:t xml:space="preserve"> السيئة، والمكافأة بالسيئة الدخول فيها. العمل السوء يزيل النّعماء، وقطيعة الرّحم تورث الهمّ، وانتهاك الحرمة يزيل النعمة، وعقوق الوالدين يعقب النّكد، ويمحق العدد، ويخرب البلد، والنصيحة تجر الفضيحة، والحقد يمنع الرّفد، ولزوم الخطيئة يعقب البلية، وسوء الرّعة يقطع أسباب المنفعة، والضغائن تدعو إلى التباين</w:t>
      </w:r>
      <w:r>
        <w:rPr>
          <w:rtl/>
        </w:rPr>
        <w:t>)</w:t>
      </w:r>
      <w:r w:rsidR="00DF4A8F">
        <w:rPr>
          <w:rtl/>
        </w:rPr>
        <w:t>؛</w:t>
      </w:r>
      <w:r w:rsidRPr="00A350C2">
        <w:rPr>
          <w:rtl/>
        </w:rPr>
        <w:t xml:space="preserve"> ثم أنشأ يقول: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أكلت شباب</w:t>
            </w:r>
            <w:r>
              <w:rPr>
                <w:rtl/>
              </w:rPr>
              <w:t>ي</w:t>
            </w:r>
            <w:r w:rsidRPr="00A350C2">
              <w:rPr>
                <w:rtl/>
              </w:rPr>
              <w:t xml:space="preserve"> فأفنيته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وأفنيت بعد دهور دهورا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ثلاثة أهلين صاحبتهم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فبادوا وأصبحت شيخا كبيرا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قليل الطّعام عسير القيام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قد ترك الدّهر خطو</w:t>
            </w:r>
            <w:r>
              <w:rPr>
                <w:rtl/>
              </w:rPr>
              <w:t>ي</w:t>
            </w:r>
            <w:r w:rsidRPr="00A350C2">
              <w:rPr>
                <w:rtl/>
              </w:rPr>
              <w:t xml:space="preserve"> قصيرا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أبيت أراع</w:t>
            </w:r>
            <w:r>
              <w:rPr>
                <w:rtl/>
              </w:rPr>
              <w:t>ي</w:t>
            </w:r>
            <w:r w:rsidRPr="00A350C2">
              <w:rPr>
                <w:rtl/>
              </w:rPr>
              <w:t xml:space="preserve"> نجوم السّماء</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أقلّب أمر</w:t>
            </w:r>
            <w:r>
              <w:rPr>
                <w:rtl/>
              </w:rPr>
              <w:t>ي</w:t>
            </w:r>
            <w:r w:rsidRPr="00A350C2">
              <w:rPr>
                <w:rtl/>
              </w:rPr>
              <w:t xml:space="preserve"> بطونا ظهورا</w:t>
            </w:r>
            <w:r w:rsidRPr="00725071">
              <w:rPr>
                <w:rStyle w:val="libPoemTiniChar0"/>
                <w:rtl/>
              </w:rPr>
              <w:br/>
              <w:t> </w:t>
            </w:r>
          </w:p>
        </w:tc>
      </w:tr>
    </w:tbl>
    <w:p w:rsidR="00D14F3E" w:rsidRDefault="00D14F3E" w:rsidP="00D14F3E">
      <w:pPr>
        <w:pStyle w:val="libNormal"/>
        <w:rPr>
          <w:rtl/>
        </w:rPr>
      </w:pPr>
      <w:r w:rsidRPr="00A350C2">
        <w:rPr>
          <w:rtl/>
        </w:rPr>
        <w:t>قوله:</w:t>
      </w:r>
      <w:r>
        <w:rPr>
          <w:rtl/>
        </w:rPr>
        <w:t xml:space="preserve"> (</w:t>
      </w:r>
      <w:r w:rsidRPr="00A350C2">
        <w:rPr>
          <w:rtl/>
        </w:rPr>
        <w:t>ولا صبوت بابنة عم ولا كنّة</w:t>
      </w:r>
      <w:r>
        <w:rPr>
          <w:rtl/>
        </w:rPr>
        <w:t xml:space="preserve">)، </w:t>
      </w:r>
      <w:r w:rsidRPr="00A350C2">
        <w:rPr>
          <w:rtl/>
        </w:rPr>
        <w:t>الصّبوة ه</w:t>
      </w:r>
      <w:r>
        <w:rPr>
          <w:rtl/>
        </w:rPr>
        <w:t>ي</w:t>
      </w:r>
      <w:r w:rsidRPr="00A350C2">
        <w:rPr>
          <w:rtl/>
        </w:rPr>
        <w:t xml:space="preserve"> رقّة الحبّ،</w:t>
      </w:r>
      <w:r>
        <w:rPr>
          <w:rtl/>
        </w:rPr>
        <w:t xml:space="preserve"> </w:t>
      </w:r>
      <w:r w:rsidRPr="008A1F12">
        <w:rPr>
          <w:rStyle w:val="libFootnotenumChar"/>
          <w:rtl/>
        </w:rPr>
        <w:t>(1)</w:t>
      </w:r>
      <w:r>
        <w:rPr>
          <w:rtl/>
        </w:rPr>
        <w:t xml:space="preserve"> </w:t>
      </w:r>
      <w:r w:rsidRPr="00A350C2">
        <w:rPr>
          <w:rtl/>
        </w:rPr>
        <w:t>والكنّة. امرأة أخ</w:t>
      </w:r>
      <w:r>
        <w:rPr>
          <w:rtl/>
        </w:rPr>
        <w:t>ي</w:t>
      </w:r>
      <w:r w:rsidRPr="00A350C2">
        <w:rPr>
          <w:rtl/>
        </w:rPr>
        <w:t xml:space="preserve"> الرجل وامرأة ابن أخيه</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فأما المومسة، فه</w:t>
      </w:r>
      <w:r>
        <w:rPr>
          <w:rtl/>
        </w:rPr>
        <w:t>ي</w:t>
      </w:r>
      <w:r w:rsidRPr="00A350C2">
        <w:rPr>
          <w:rtl/>
        </w:rPr>
        <w:t xml:space="preserve"> الفاجرة البغ</w:t>
      </w:r>
      <w:r>
        <w:rPr>
          <w:rtl/>
        </w:rPr>
        <w:t>ي</w:t>
      </w:r>
      <w:r w:rsidRPr="00A350C2">
        <w:rPr>
          <w:rtl/>
        </w:rPr>
        <w:t>، وأراد بقوله:</w:t>
      </w:r>
      <w:r>
        <w:rPr>
          <w:rtl/>
        </w:rPr>
        <w:t xml:space="preserve"> (</w:t>
      </w:r>
      <w:r w:rsidRPr="00A350C2">
        <w:rPr>
          <w:rtl/>
        </w:rPr>
        <w:t>إنها لم تطرح عنده قناعها</w:t>
      </w:r>
      <w:r>
        <w:rPr>
          <w:rtl/>
        </w:rPr>
        <w:t xml:space="preserve">) </w:t>
      </w:r>
      <w:r w:rsidRPr="00A350C2">
        <w:rPr>
          <w:rtl/>
        </w:rPr>
        <w:t>أ</w:t>
      </w:r>
      <w:r>
        <w:rPr>
          <w:rtl/>
        </w:rPr>
        <w:t>ي</w:t>
      </w:r>
      <w:r w:rsidRPr="00A350C2">
        <w:rPr>
          <w:rtl/>
        </w:rPr>
        <w:t xml:space="preserve"> لم تتبذّل</w:t>
      </w:r>
      <w:r>
        <w:rPr>
          <w:rtl/>
        </w:rPr>
        <w:t xml:space="preserve"> </w:t>
      </w:r>
      <w:r w:rsidRPr="008A1F12">
        <w:rPr>
          <w:rStyle w:val="libFootnotenumChar"/>
          <w:rtl/>
        </w:rPr>
        <w:t>(2)</w:t>
      </w:r>
      <w:r>
        <w:rPr>
          <w:rtl/>
        </w:rPr>
        <w:t xml:space="preserve"> </w:t>
      </w:r>
      <w:r w:rsidRPr="00A350C2">
        <w:rPr>
          <w:rtl/>
        </w:rPr>
        <w:t>عنده وتتبسّط، كما تفعل مع من يريد الفجور بها.</w:t>
      </w:r>
    </w:p>
    <w:p w:rsidR="00D14F3E" w:rsidRDefault="00D14F3E" w:rsidP="00D14F3E">
      <w:pPr>
        <w:pStyle w:val="libNormal"/>
        <w:rPr>
          <w:rtl/>
        </w:rPr>
      </w:pPr>
      <w:r w:rsidRPr="00A350C2">
        <w:rPr>
          <w:rtl/>
        </w:rPr>
        <w:t>وقوله:</w:t>
      </w:r>
      <w:r>
        <w:rPr>
          <w:rtl/>
        </w:rPr>
        <w:t xml:space="preserve"> (</w:t>
      </w:r>
      <w:r w:rsidRPr="00A350C2">
        <w:rPr>
          <w:rtl/>
        </w:rPr>
        <w:t>فيوم حبرة ويوم عبرة</w:t>
      </w:r>
      <w:r>
        <w:rPr>
          <w:rtl/>
        </w:rPr>
        <w:t xml:space="preserve">)، </w:t>
      </w:r>
      <w:r w:rsidRPr="00A350C2">
        <w:rPr>
          <w:rtl/>
        </w:rPr>
        <w:t>فالحبرة: الفرح والسرور، والعبرة تكون من ضدّ ذلك؛ لأنّ العبرة لا تكون إ</w:t>
      </w:r>
      <w:r>
        <w:rPr>
          <w:rtl/>
        </w:rPr>
        <w:t>لاّ</w:t>
      </w:r>
      <w:r w:rsidRPr="00A350C2">
        <w:rPr>
          <w:rtl/>
        </w:rPr>
        <w:t xml:space="preserve"> من أمر محزن مؤلم.</w:t>
      </w:r>
    </w:p>
    <w:p w:rsidR="00D14F3E" w:rsidRDefault="00D14F3E" w:rsidP="00D14F3E">
      <w:pPr>
        <w:pStyle w:val="libNormal"/>
        <w:rPr>
          <w:rtl/>
        </w:rPr>
      </w:pPr>
      <w:r w:rsidRPr="00A350C2">
        <w:rPr>
          <w:rtl/>
        </w:rPr>
        <w:t>وأما الأفن، فهو الحمق؛ يقال: رجل أفين؛ إذا كان أحمق؛ ومثل من أمثالهم:</w:t>
      </w:r>
      <w:r>
        <w:rPr>
          <w:rtl/>
        </w:rPr>
        <w:t xml:space="preserve"> (</w:t>
      </w:r>
      <w:r w:rsidRPr="00A350C2">
        <w:rPr>
          <w:rtl/>
        </w:rPr>
        <w:t>وجدان الرقين؛ يغطّ</w:t>
      </w:r>
      <w:r>
        <w:rPr>
          <w:rtl/>
        </w:rPr>
        <w:t>ي</w:t>
      </w:r>
      <w:r w:rsidRPr="00A350C2">
        <w:rPr>
          <w:rtl/>
        </w:rPr>
        <w:t xml:space="preserve"> على أفن الأفين</w:t>
      </w:r>
      <w:r>
        <w:rPr>
          <w:rtl/>
        </w:rPr>
        <w:t xml:space="preserve">)، </w:t>
      </w:r>
      <w:r w:rsidRPr="00A350C2">
        <w:rPr>
          <w:rtl/>
        </w:rPr>
        <w:t>أ</w:t>
      </w:r>
      <w:r>
        <w:rPr>
          <w:rtl/>
        </w:rPr>
        <w:t>ي</w:t>
      </w:r>
      <w:r w:rsidRPr="00A350C2">
        <w:rPr>
          <w:rtl/>
        </w:rPr>
        <w:t xml:space="preserve"> وجدان المال يغطّ</w:t>
      </w:r>
      <w:r>
        <w:rPr>
          <w:rtl/>
        </w:rPr>
        <w:t>ي</w:t>
      </w:r>
      <w:r w:rsidRPr="00A350C2">
        <w:rPr>
          <w:rtl/>
        </w:rPr>
        <w:t xml:space="preserve"> على حمق الاحمق، وواحد الرّقين رقة، وه</w:t>
      </w:r>
      <w:r>
        <w:rPr>
          <w:rtl/>
        </w:rPr>
        <w:t>ي</w:t>
      </w:r>
      <w:r w:rsidRPr="00A350C2">
        <w:rPr>
          <w:rtl/>
        </w:rPr>
        <w:t xml:space="preserve"> الفضة.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w:t>
      </w:r>
      <w:r>
        <w:rPr>
          <w:rtl/>
        </w:rPr>
        <w:t xml:space="preserve"> - </w:t>
      </w:r>
      <w:r w:rsidRPr="00A350C2">
        <w:rPr>
          <w:rtl/>
        </w:rPr>
        <w:t>1) حاشية الأصل (من نسخة)</w:t>
      </w:r>
      <w:r>
        <w:rPr>
          <w:rtl/>
        </w:rPr>
        <w:t xml:space="preserve"> (</w:t>
      </w:r>
      <w:r w:rsidRPr="00A350C2">
        <w:rPr>
          <w:rtl/>
        </w:rPr>
        <w:t>والكنة ه</w:t>
      </w:r>
      <w:r>
        <w:rPr>
          <w:rtl/>
        </w:rPr>
        <w:t>ي</w:t>
      </w:r>
      <w:r w:rsidRPr="00A350C2">
        <w:rPr>
          <w:rtl/>
        </w:rPr>
        <w:t xml:space="preserve"> امرأة ابن الرجل وامرأة أخيه</w:t>
      </w:r>
      <w:r>
        <w:rPr>
          <w:rtl/>
        </w:rPr>
        <w:t>).</w:t>
      </w:r>
    </w:p>
    <w:p w:rsidR="00D14F3E" w:rsidRPr="00A350C2" w:rsidRDefault="00D14F3E" w:rsidP="00D14F3E">
      <w:pPr>
        <w:pStyle w:val="libFootnote"/>
        <w:rPr>
          <w:rtl/>
        </w:rPr>
      </w:pPr>
      <w:r w:rsidRPr="00A350C2">
        <w:rPr>
          <w:rtl/>
        </w:rPr>
        <w:t>(2) من نسخة بحاشيت</w:t>
      </w:r>
      <w:r>
        <w:rPr>
          <w:rtl/>
        </w:rPr>
        <w:t>ي</w:t>
      </w:r>
      <w:r w:rsidRPr="00A350C2">
        <w:rPr>
          <w:rtl/>
        </w:rPr>
        <w:t xml:space="preserve"> الأصل، ت:</w:t>
      </w:r>
      <w:r>
        <w:rPr>
          <w:rtl/>
        </w:rPr>
        <w:t xml:space="preserve"> (</w:t>
      </w:r>
      <w:r w:rsidRPr="00A350C2">
        <w:rPr>
          <w:rtl/>
        </w:rPr>
        <w:t>لم تبتذل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فأما قوله:</w:t>
      </w:r>
      <w:r>
        <w:rPr>
          <w:rtl/>
        </w:rPr>
        <w:t xml:space="preserve"> (</w:t>
      </w:r>
      <w:r w:rsidRPr="00A350C2">
        <w:rPr>
          <w:rtl/>
        </w:rPr>
        <w:t>النصيحة تجر الفضيحة</w:t>
      </w:r>
      <w:r>
        <w:rPr>
          <w:rtl/>
        </w:rPr>
        <w:t xml:space="preserve">)، </w:t>
      </w:r>
      <w:r w:rsidRPr="00A350C2">
        <w:rPr>
          <w:rtl/>
        </w:rPr>
        <w:t>فيشبه أن يكون معناه أنّ النّصيح إذا نصح لمن لا يقبل نصيحته، ولا يصغ</w:t>
      </w:r>
      <w:r>
        <w:rPr>
          <w:rtl/>
        </w:rPr>
        <w:t>ي</w:t>
      </w:r>
      <w:r w:rsidRPr="00A350C2">
        <w:rPr>
          <w:rtl/>
        </w:rPr>
        <w:t xml:space="preserve"> إلى موعظته فقد افتضح عنده؛ لأنه أفضى إليه بسرّه، وباح بمكنون صدره.</w:t>
      </w:r>
    </w:p>
    <w:p w:rsidR="00D14F3E" w:rsidRDefault="00D14F3E" w:rsidP="00D14F3E">
      <w:pPr>
        <w:pStyle w:val="libNormal"/>
        <w:rPr>
          <w:rtl/>
        </w:rPr>
      </w:pPr>
      <w:r w:rsidRPr="00A350C2">
        <w:rPr>
          <w:rtl/>
        </w:rPr>
        <w:t>فأما</w:t>
      </w:r>
      <w:r>
        <w:rPr>
          <w:rtl/>
        </w:rPr>
        <w:t xml:space="preserve"> (</w:t>
      </w:r>
      <w:r w:rsidRPr="00A350C2">
        <w:rPr>
          <w:rtl/>
        </w:rPr>
        <w:t>سوء الرّعة</w:t>
      </w:r>
      <w:r>
        <w:rPr>
          <w:rtl/>
        </w:rPr>
        <w:t xml:space="preserve">)، </w:t>
      </w:r>
      <w:r w:rsidRPr="00A350C2">
        <w:rPr>
          <w:rtl/>
        </w:rPr>
        <w:t>فإنه يقال: فلان حسن الرّعة والتورّع، أ</w:t>
      </w:r>
      <w:r>
        <w:rPr>
          <w:rtl/>
        </w:rPr>
        <w:t>ي</w:t>
      </w:r>
      <w:r w:rsidRPr="00A350C2">
        <w:rPr>
          <w:rtl/>
        </w:rPr>
        <w:t xml:space="preserve"> حسن الطريقة.</w:t>
      </w:r>
    </w:p>
    <w:p w:rsidR="00D14F3E" w:rsidRDefault="00D14F3E" w:rsidP="00D14F3E">
      <w:pPr>
        <w:pStyle w:val="libCenter"/>
        <w:rPr>
          <w:rtl/>
        </w:rPr>
      </w:pPr>
      <w:r w:rsidRPr="00A350C2">
        <w:rPr>
          <w:rtl/>
        </w:rPr>
        <w:t>***</w:t>
      </w:r>
    </w:p>
    <w:p w:rsidR="00D14F3E" w:rsidRDefault="00D14F3E" w:rsidP="000A5C9E">
      <w:pPr>
        <w:pStyle w:val="Heading2"/>
        <w:rPr>
          <w:rtl/>
        </w:rPr>
      </w:pPr>
      <w:bookmarkStart w:id="101" w:name="_Toc398065558"/>
      <w:r w:rsidRPr="00A350C2">
        <w:rPr>
          <w:rtl/>
        </w:rPr>
        <w:t>[أخبار عمرو بن ربيعة المستوغر وإيراد بعض أشعاره:</w:t>
      </w:r>
      <w:r w:rsidR="000A5C9E">
        <w:rPr>
          <w:rtl/>
        </w:rPr>
        <w:t>]</w:t>
      </w:r>
      <w:bookmarkEnd w:id="101"/>
    </w:p>
    <w:p w:rsidR="00D14F3E" w:rsidRDefault="00D14F3E" w:rsidP="00D14F3E">
      <w:pPr>
        <w:pStyle w:val="libNormal"/>
        <w:rPr>
          <w:rtl/>
        </w:rPr>
      </w:pPr>
      <w:r w:rsidRPr="00A350C2">
        <w:rPr>
          <w:rtl/>
        </w:rPr>
        <w:t>ومن المعمّرين المستوغر، وهو عمرو بن ربيعة بن كعب بن سعد بن زيد مناة بن تميم ابن مرّ بن أدّ بن طابخة بن إلياس بن مضر.</w:t>
      </w:r>
    </w:p>
    <w:p w:rsidR="00D14F3E" w:rsidRDefault="00D14F3E" w:rsidP="00D14F3E">
      <w:pPr>
        <w:pStyle w:val="libNormal"/>
        <w:rPr>
          <w:rtl/>
        </w:rPr>
      </w:pPr>
      <w:r w:rsidRPr="00A350C2">
        <w:rPr>
          <w:rtl/>
        </w:rPr>
        <w:t>وإنما سمّ</w:t>
      </w:r>
      <w:r>
        <w:rPr>
          <w:rtl/>
        </w:rPr>
        <w:t>ي</w:t>
      </w:r>
      <w:r w:rsidRPr="00A350C2">
        <w:rPr>
          <w:rtl/>
        </w:rPr>
        <w:t xml:space="preserve"> المستوغر ببيت قاله، وهو:</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ينشّ الماء ف</w:t>
            </w:r>
            <w:r>
              <w:rPr>
                <w:rtl/>
              </w:rPr>
              <w:t>ي</w:t>
            </w:r>
            <w:r w:rsidRPr="00A350C2">
              <w:rPr>
                <w:rtl/>
              </w:rPr>
              <w:t xml:space="preserve"> الرّبلات منها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نشيش الرّضف ف</w:t>
            </w:r>
            <w:r>
              <w:rPr>
                <w:rtl/>
              </w:rPr>
              <w:t>ي</w:t>
            </w:r>
            <w:r w:rsidRPr="00A350C2">
              <w:rPr>
                <w:rtl/>
              </w:rPr>
              <w:t xml:space="preserve"> اللّبن الوغير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الرّبلات: واحدتها، ربلة، وربلة، بفتح الباء وإسكانها، وه</w:t>
      </w:r>
      <w:r>
        <w:rPr>
          <w:rtl/>
        </w:rPr>
        <w:t>ي</w:t>
      </w:r>
      <w:r w:rsidRPr="00A350C2">
        <w:rPr>
          <w:rtl/>
        </w:rPr>
        <w:t xml:space="preserve"> كلّ لحمة غليظة؛ هكذا ذكر ابن دريد.</w:t>
      </w:r>
    </w:p>
    <w:p w:rsidR="00D14F3E" w:rsidRDefault="00D14F3E" w:rsidP="00D14F3E">
      <w:pPr>
        <w:pStyle w:val="libNormal"/>
        <w:rPr>
          <w:rtl/>
        </w:rPr>
      </w:pPr>
      <w:r w:rsidRPr="00A350C2">
        <w:rPr>
          <w:rtl/>
        </w:rPr>
        <w:t>والرّضف: الحجارة المحماة، وف</w:t>
      </w:r>
      <w:r>
        <w:rPr>
          <w:rtl/>
        </w:rPr>
        <w:t>ي</w:t>
      </w:r>
      <w:r w:rsidRPr="00A350C2">
        <w:rPr>
          <w:rtl/>
        </w:rPr>
        <w:t xml:space="preserve"> الحديث:</w:t>
      </w:r>
      <w:r>
        <w:rPr>
          <w:rtl/>
        </w:rPr>
        <w:t xml:space="preserve"> (</w:t>
      </w:r>
      <w:r w:rsidRPr="00A350C2">
        <w:rPr>
          <w:rtl/>
        </w:rPr>
        <w:t>كأنه على الرّضف</w:t>
      </w:r>
      <w:r>
        <w:rPr>
          <w:rtl/>
        </w:rPr>
        <w:t>)</w:t>
      </w:r>
      <w:r w:rsidR="00DF4A8F">
        <w:rPr>
          <w:rtl/>
        </w:rPr>
        <w:t>؛</w:t>
      </w:r>
      <w:r w:rsidRPr="00A350C2">
        <w:rPr>
          <w:rtl/>
        </w:rPr>
        <w:t xml:space="preserve"> واللبن الوغير: لبن تلق</w:t>
      </w:r>
      <w:r>
        <w:rPr>
          <w:rtl/>
        </w:rPr>
        <w:t>ي</w:t>
      </w:r>
      <w:r w:rsidRPr="00A350C2">
        <w:rPr>
          <w:rtl/>
        </w:rPr>
        <w:t xml:space="preserve"> فيه حجارة محماة ثم يشرب، أخذ من وغرة الظهيرة، وه</w:t>
      </w:r>
      <w:r>
        <w:rPr>
          <w:rtl/>
        </w:rPr>
        <w:t>ي</w:t>
      </w:r>
      <w:r w:rsidRPr="00A350C2">
        <w:rPr>
          <w:rtl/>
        </w:rPr>
        <w:t xml:space="preserve"> أشدّ ما يكون من الحرّ؛ ومنه: وغير صدر فلان يوغر وغرا، إذا التهب من غضب أو حقد.</w:t>
      </w:r>
    </w:p>
    <w:p w:rsidR="00D14F3E" w:rsidRDefault="00D14F3E" w:rsidP="00D14F3E">
      <w:pPr>
        <w:pStyle w:val="libNormal"/>
        <w:rPr>
          <w:rtl/>
        </w:rPr>
      </w:pPr>
      <w:r w:rsidRPr="00A350C2">
        <w:rPr>
          <w:rtl/>
        </w:rPr>
        <w:t>وقال أصحاب الأنساب: عاش المستوغر ثلاثمائة سنة وعشرين، وأدرك الإسلام أو كاد يدرك أوّله.</w:t>
      </w:r>
    </w:p>
    <w:p w:rsidR="00D14F3E" w:rsidRDefault="00D14F3E" w:rsidP="00D14F3E">
      <w:pPr>
        <w:pStyle w:val="libNormal"/>
        <w:rPr>
          <w:rtl/>
        </w:rPr>
      </w:pPr>
      <w:r w:rsidRPr="00A350C2">
        <w:rPr>
          <w:rtl/>
        </w:rPr>
        <w:t>وقال ابن سلام: خ خ كان</w:t>
      </w:r>
      <w:r>
        <w:rPr>
          <w:rtl/>
        </w:rPr>
        <w:t xml:space="preserve"> </w:t>
      </w:r>
      <w:r w:rsidRPr="008A1F12">
        <w:rPr>
          <w:rStyle w:val="libFootnotenumChar"/>
          <w:rtl/>
        </w:rPr>
        <w:t>(2)</w:t>
      </w:r>
      <w:r>
        <w:rPr>
          <w:rtl/>
        </w:rPr>
        <w:t xml:space="preserve"> </w:t>
      </w:r>
      <w:r w:rsidRPr="00A350C2">
        <w:rPr>
          <w:rtl/>
        </w:rPr>
        <w:t>المستوغر قديما، وبق</w:t>
      </w:r>
      <w:r>
        <w:rPr>
          <w:rtl/>
        </w:rPr>
        <w:t>ي</w:t>
      </w:r>
      <w:r w:rsidRPr="00A350C2">
        <w:rPr>
          <w:rtl/>
        </w:rPr>
        <w:t xml:space="preserve"> بقاء طويلا حتى قال:</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ولقد سئمت من الحياة وطولها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وعمرت</w:t>
            </w:r>
            <w:r>
              <w:rPr>
                <w:rtl/>
              </w:rPr>
              <w:t xml:space="preserve"> </w:t>
            </w:r>
            <w:r w:rsidRPr="008A1F12">
              <w:rPr>
                <w:rStyle w:val="libFootnotenumChar"/>
                <w:rtl/>
              </w:rPr>
              <w:t>(3)</w:t>
            </w:r>
            <w:r>
              <w:rPr>
                <w:rtl/>
              </w:rPr>
              <w:t xml:space="preserve"> </w:t>
            </w:r>
            <w:r w:rsidRPr="00A350C2">
              <w:rPr>
                <w:rtl/>
              </w:rPr>
              <w:t>من عدد السّنين مئينا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مائة أتت من بعدها مائتان 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وازددت من عدد الشّهور سنينا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هل ما بقى</w:t>
            </w:r>
            <w:r>
              <w:rPr>
                <w:rtl/>
              </w:rPr>
              <w:t xml:space="preserve"> </w:t>
            </w:r>
            <w:r w:rsidRPr="008A1F12">
              <w:rPr>
                <w:rStyle w:val="libFootnotenumChar"/>
                <w:rtl/>
              </w:rPr>
              <w:t>(4)</w:t>
            </w:r>
            <w:r>
              <w:rPr>
                <w:rtl/>
              </w:rPr>
              <w:t xml:space="preserve"> </w:t>
            </w:r>
            <w:r w:rsidRPr="00A350C2">
              <w:rPr>
                <w:rtl/>
              </w:rPr>
              <w:t>إ</w:t>
            </w:r>
            <w:r>
              <w:rPr>
                <w:rtl/>
              </w:rPr>
              <w:t>لاّ</w:t>
            </w:r>
            <w:r w:rsidRPr="00A350C2">
              <w:rPr>
                <w:rtl/>
              </w:rPr>
              <w:t xml:space="preserve"> كما قد فاتنا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يوم يكرّ وليلة تحدونا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ذ</w:t>
      </w:r>
      <w:r>
        <w:rPr>
          <w:rtl/>
        </w:rPr>
        <w:t>ي</w:t>
      </w:r>
      <w:r w:rsidRPr="00A350C2">
        <w:rPr>
          <w:rtl/>
        </w:rPr>
        <w:t xml:space="preserve"> الربلات</w:t>
      </w:r>
      <w:r>
        <w:rPr>
          <w:rtl/>
        </w:rPr>
        <w:t xml:space="preserve">)، </w:t>
      </w:r>
      <w:r w:rsidRPr="00A350C2">
        <w:rPr>
          <w:rtl/>
        </w:rPr>
        <w:t>د:</w:t>
      </w:r>
      <w:r>
        <w:rPr>
          <w:rtl/>
        </w:rPr>
        <w:t xml:space="preserve"> (</w:t>
      </w:r>
      <w:r w:rsidRPr="00A350C2">
        <w:rPr>
          <w:rtl/>
        </w:rPr>
        <w:t>بالربلات</w:t>
      </w:r>
      <w:r>
        <w:rPr>
          <w:rtl/>
        </w:rPr>
        <w:t xml:space="preserve">) </w:t>
      </w:r>
      <w:r w:rsidRPr="00A350C2">
        <w:rPr>
          <w:rtl/>
        </w:rPr>
        <w:t>والبيت ف</w:t>
      </w:r>
      <w:r>
        <w:rPr>
          <w:rtl/>
        </w:rPr>
        <w:t>ي</w:t>
      </w:r>
      <w:r w:rsidRPr="00A350C2">
        <w:rPr>
          <w:rtl/>
        </w:rPr>
        <w:t xml:space="preserve"> اللسان (وغر)، والمعمرين 9</w:t>
      </w:r>
      <w:r>
        <w:rPr>
          <w:rtl/>
        </w:rPr>
        <w:t xml:space="preserve"> - </w:t>
      </w:r>
      <w:r w:rsidRPr="00A350C2">
        <w:rPr>
          <w:rtl/>
        </w:rPr>
        <w:t>10.</w:t>
      </w:r>
    </w:p>
    <w:p w:rsidR="00D14F3E" w:rsidRDefault="00D14F3E" w:rsidP="00D14F3E">
      <w:pPr>
        <w:pStyle w:val="libFootnote"/>
        <w:rPr>
          <w:rtl/>
        </w:rPr>
      </w:pPr>
      <w:r w:rsidRPr="00A350C2">
        <w:rPr>
          <w:rtl/>
        </w:rPr>
        <w:t>(2) طبقات الشعراء: 290</w:t>
      </w:r>
      <w:r>
        <w:rPr>
          <w:rtl/>
        </w:rPr>
        <w:t xml:space="preserve"> - </w:t>
      </w:r>
      <w:r w:rsidRPr="00A350C2">
        <w:rPr>
          <w:rtl/>
        </w:rPr>
        <w:t>30.</w:t>
      </w:r>
    </w:p>
    <w:p w:rsidR="00D14F3E" w:rsidRDefault="00D14F3E" w:rsidP="00D14F3E">
      <w:pPr>
        <w:pStyle w:val="libFootnote"/>
        <w:rPr>
          <w:rtl/>
        </w:rPr>
      </w:pPr>
      <w:r w:rsidRPr="00A350C2">
        <w:rPr>
          <w:rtl/>
        </w:rPr>
        <w:t>(3) ف</w:t>
      </w:r>
      <w:r>
        <w:rPr>
          <w:rtl/>
        </w:rPr>
        <w:t>ي</w:t>
      </w:r>
      <w:r w:rsidRPr="00A350C2">
        <w:rPr>
          <w:rtl/>
        </w:rPr>
        <w:t xml:space="preserve"> الطبقات:</w:t>
      </w:r>
      <w:r>
        <w:rPr>
          <w:rtl/>
        </w:rPr>
        <w:t xml:space="preserve"> (</w:t>
      </w:r>
      <w:r w:rsidRPr="00A350C2">
        <w:rPr>
          <w:rtl/>
        </w:rPr>
        <w:t>وازددت</w:t>
      </w:r>
      <w:r>
        <w:rPr>
          <w:rtl/>
        </w:rPr>
        <w:t>).</w:t>
      </w:r>
    </w:p>
    <w:p w:rsidR="00D14F3E" w:rsidRPr="00A350C2" w:rsidRDefault="00D14F3E" w:rsidP="00D14F3E">
      <w:pPr>
        <w:pStyle w:val="libFootnote"/>
        <w:rPr>
          <w:rtl/>
        </w:rPr>
      </w:pPr>
      <w:r w:rsidRPr="00A350C2">
        <w:rPr>
          <w:rtl/>
        </w:rPr>
        <w:t>(4) بق</w:t>
      </w:r>
      <w:r>
        <w:rPr>
          <w:rtl/>
        </w:rPr>
        <w:t>ي</w:t>
      </w:r>
      <w:r w:rsidRPr="00A350C2">
        <w:rPr>
          <w:rtl/>
        </w:rPr>
        <w:t>؛ بالألف، يريد بق</w:t>
      </w:r>
      <w:r>
        <w:rPr>
          <w:rtl/>
        </w:rPr>
        <w:t>ي</w:t>
      </w:r>
      <w:r w:rsidRPr="00A350C2">
        <w:rPr>
          <w:rtl/>
        </w:rPr>
        <w:t>، بالياء: لغة طائية.</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وهو القائل: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إذا</w:t>
            </w:r>
            <w:r>
              <w:rPr>
                <w:rtl/>
              </w:rPr>
              <w:t xml:space="preserve"> </w:t>
            </w:r>
            <w:r w:rsidRPr="008A1F12">
              <w:rPr>
                <w:rStyle w:val="libFootnotenumChar"/>
                <w:rtl/>
              </w:rPr>
              <w:t>(1)</w:t>
            </w:r>
            <w:r>
              <w:rPr>
                <w:rtl/>
              </w:rPr>
              <w:t xml:space="preserve"> </w:t>
            </w:r>
            <w:r w:rsidRPr="00A350C2">
              <w:rPr>
                <w:rtl/>
              </w:rPr>
              <w:t>ما المرء صمّ فلم يكلّم</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وأودى سمعه إ</w:t>
            </w:r>
            <w:r>
              <w:rPr>
                <w:rtl/>
              </w:rPr>
              <w:t>لاّ</w:t>
            </w:r>
            <w:r w:rsidRPr="00A350C2">
              <w:rPr>
                <w:rtl/>
              </w:rPr>
              <w:t xml:space="preserve"> ندايا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ولاعب بالعش</w:t>
            </w:r>
            <w:r>
              <w:rPr>
                <w:rtl/>
              </w:rPr>
              <w:t>ي</w:t>
            </w:r>
            <w:r w:rsidRPr="00A350C2">
              <w:rPr>
                <w:rtl/>
              </w:rPr>
              <w:t xml:space="preserve"> بن</w:t>
            </w:r>
            <w:r>
              <w:rPr>
                <w:rtl/>
              </w:rPr>
              <w:t>ي</w:t>
            </w:r>
            <w:r w:rsidRPr="00A350C2">
              <w:rPr>
                <w:rtl/>
              </w:rPr>
              <w:t xml:space="preserve"> بنيه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كفعل الهرّ يحترش العظايا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يلاعبهم وودّوا لو سقوه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DF4A8F">
            <w:pPr>
              <w:pStyle w:val="libPoem"/>
            </w:pPr>
            <w:r w:rsidRPr="00A350C2">
              <w:rPr>
                <w:rtl/>
              </w:rPr>
              <w:t xml:space="preserve">من الذّيفان مترعة ملايا </w:t>
            </w:r>
            <w:r w:rsidR="00DF4A8F">
              <w:rPr>
                <w:rStyle w:val="libFootnotenumChar"/>
                <w:rFonts w:hint="cs"/>
                <w:rtl/>
              </w:rPr>
              <w:t>(</w:t>
            </w:r>
            <w:r w:rsidRPr="00DF4A8F">
              <w:rPr>
                <w:rStyle w:val="libFootnotenumChar"/>
                <w:rtl/>
              </w:rPr>
              <w:t>4</w:t>
            </w:r>
            <w:r w:rsidR="00DF4A8F">
              <w:rPr>
                <w:rStyle w:val="libFootnotenumChar"/>
                <w:rFonts w:hint="cs"/>
                <w:rtl/>
              </w:rPr>
              <w:t>)</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فلا ذاق النّعيم ولا شرابا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يشفى من المرض الشّفايا</w:t>
            </w:r>
            <w:r w:rsidRPr="00725071">
              <w:rPr>
                <w:rStyle w:val="libPoemTiniChar0"/>
                <w:rtl/>
              </w:rPr>
              <w:br/>
              <w:t> </w:t>
            </w:r>
          </w:p>
        </w:tc>
      </w:tr>
    </w:tbl>
    <w:p w:rsidR="00D14F3E" w:rsidRDefault="00D14F3E" w:rsidP="00D14F3E">
      <w:pPr>
        <w:pStyle w:val="libNormal"/>
        <w:rPr>
          <w:rtl/>
        </w:rPr>
      </w:pPr>
      <w:r w:rsidRPr="00A350C2">
        <w:rPr>
          <w:rtl/>
        </w:rPr>
        <w:t>أراد بقوله:</w:t>
      </w:r>
      <w:r>
        <w:rPr>
          <w:rtl/>
        </w:rPr>
        <w:t xml:space="preserve"> (</w:t>
      </w:r>
      <w:r w:rsidRPr="00A350C2">
        <w:rPr>
          <w:rtl/>
        </w:rPr>
        <w:t>صمّ فلم يكلم</w:t>
      </w:r>
      <w:r>
        <w:rPr>
          <w:rtl/>
        </w:rPr>
        <w:t xml:space="preserve">)، </w:t>
      </w:r>
      <w:r w:rsidRPr="00A350C2">
        <w:rPr>
          <w:rtl/>
        </w:rPr>
        <w:t>أ</w:t>
      </w:r>
      <w:r>
        <w:rPr>
          <w:rtl/>
        </w:rPr>
        <w:t>ي</w:t>
      </w:r>
      <w:r w:rsidRPr="00A350C2">
        <w:rPr>
          <w:rtl/>
        </w:rPr>
        <w:t xml:space="preserve"> لم يسمع ما يكلّم به، فاختصر؛ ويجوز أن يريد أنّه لم يكلّم لليأس من استماعه فأعرض عن خطابه لذلك. وقوله:</w:t>
      </w:r>
      <w:r>
        <w:rPr>
          <w:rtl/>
        </w:rPr>
        <w:t xml:space="preserve"> (</w:t>
      </w:r>
      <w:r w:rsidRPr="00A350C2">
        <w:rPr>
          <w:rtl/>
        </w:rPr>
        <w:t>وأودى سمعه إ</w:t>
      </w:r>
      <w:r>
        <w:rPr>
          <w:rtl/>
        </w:rPr>
        <w:t>لاّ</w:t>
      </w:r>
      <w:r w:rsidRPr="00A350C2">
        <w:rPr>
          <w:rtl/>
        </w:rPr>
        <w:t xml:space="preserve"> ندايا</w:t>
      </w:r>
      <w:r>
        <w:rPr>
          <w:rtl/>
        </w:rPr>
        <w:t xml:space="preserve">) </w:t>
      </w:r>
      <w:r w:rsidRPr="00A350C2">
        <w:rPr>
          <w:rtl/>
        </w:rPr>
        <w:t>أراد أنّ سمعه هلك؛ إ</w:t>
      </w:r>
      <w:r>
        <w:rPr>
          <w:rtl/>
        </w:rPr>
        <w:t>لاّ</w:t>
      </w:r>
      <w:r w:rsidRPr="00A350C2">
        <w:rPr>
          <w:rtl/>
        </w:rPr>
        <w:t xml:space="preserve"> أنه يسمع الصوت العال</w:t>
      </w:r>
      <w:r>
        <w:rPr>
          <w:rtl/>
        </w:rPr>
        <w:t>ي</w:t>
      </w:r>
      <w:r w:rsidRPr="00A350C2">
        <w:rPr>
          <w:rtl/>
        </w:rPr>
        <w:t xml:space="preserve"> الّذي ينادى به.</w:t>
      </w:r>
    </w:p>
    <w:p w:rsidR="00D14F3E" w:rsidRDefault="00D14F3E" w:rsidP="00D14F3E">
      <w:pPr>
        <w:pStyle w:val="libNormal"/>
        <w:rPr>
          <w:rtl/>
        </w:rPr>
      </w:pPr>
      <w:r w:rsidRPr="00A350C2">
        <w:rPr>
          <w:rtl/>
        </w:rPr>
        <w:t>وأما قوله:</w:t>
      </w:r>
      <w:r>
        <w:rPr>
          <w:rtl/>
        </w:rPr>
        <w:t xml:space="preserve"> (</w:t>
      </w:r>
      <w:r w:rsidRPr="00A350C2">
        <w:rPr>
          <w:rtl/>
        </w:rPr>
        <w:t>ولاعب بالعش</w:t>
      </w:r>
      <w:r>
        <w:rPr>
          <w:rtl/>
        </w:rPr>
        <w:t>ي</w:t>
      </w:r>
      <w:r w:rsidRPr="00A350C2">
        <w:rPr>
          <w:rtl/>
        </w:rPr>
        <w:t xml:space="preserve"> بن</w:t>
      </w:r>
      <w:r>
        <w:rPr>
          <w:rtl/>
        </w:rPr>
        <w:t>ي</w:t>
      </w:r>
      <w:r w:rsidRPr="00A350C2">
        <w:rPr>
          <w:rtl/>
        </w:rPr>
        <w:t xml:space="preserve"> بنيه</w:t>
      </w:r>
      <w:r>
        <w:rPr>
          <w:rtl/>
        </w:rPr>
        <w:t xml:space="preserve">)، </w:t>
      </w:r>
      <w:r w:rsidRPr="00A350C2">
        <w:rPr>
          <w:rtl/>
        </w:rPr>
        <w:t>فإنّه مبالغة ف</w:t>
      </w:r>
      <w:r>
        <w:rPr>
          <w:rtl/>
        </w:rPr>
        <w:t>ي</w:t>
      </w:r>
      <w:r w:rsidRPr="00A350C2">
        <w:rPr>
          <w:rtl/>
        </w:rPr>
        <w:t xml:space="preserve"> وصفه بالهرم والخرف، وأنه قد تناهى إلى ملاعبة الصبيان وأنسهم به. ويشبه أن يكون خصّ العش</w:t>
      </w:r>
      <w:r>
        <w:rPr>
          <w:rtl/>
        </w:rPr>
        <w:t>ي</w:t>
      </w:r>
      <w:r w:rsidRPr="00A350C2">
        <w:rPr>
          <w:rtl/>
        </w:rPr>
        <w:t xml:space="preserve"> بذلك لأنّه وقت رواح الصبيان إلى بيوتهم واستقرارهم فيها.</w:t>
      </w:r>
    </w:p>
    <w:p w:rsidR="00D14F3E" w:rsidRDefault="00D14F3E" w:rsidP="00D14F3E">
      <w:pPr>
        <w:pStyle w:val="libNormal"/>
        <w:rPr>
          <w:rtl/>
        </w:rPr>
      </w:pPr>
      <w:r w:rsidRPr="00A350C2">
        <w:rPr>
          <w:rtl/>
        </w:rPr>
        <w:t>وقوله:</w:t>
      </w:r>
      <w:r>
        <w:rPr>
          <w:rtl/>
        </w:rPr>
        <w:t xml:space="preserve"> (</w:t>
      </w:r>
      <w:r w:rsidRPr="00A350C2">
        <w:rPr>
          <w:rtl/>
        </w:rPr>
        <w:t>يحترش العظايا</w:t>
      </w:r>
      <w:r>
        <w:rPr>
          <w:rtl/>
        </w:rPr>
        <w:t>)</w:t>
      </w:r>
      <w:r w:rsidRPr="00A350C2">
        <w:rPr>
          <w:rtl/>
        </w:rPr>
        <w:t xml:space="preserve"> أ</w:t>
      </w:r>
      <w:r>
        <w:rPr>
          <w:rtl/>
        </w:rPr>
        <w:t>ي</w:t>
      </w:r>
      <w:r w:rsidRPr="00A350C2">
        <w:rPr>
          <w:rtl/>
        </w:rPr>
        <w:t xml:space="preserve"> يصيدها، والاحتراش أن يقصد الرجل إلى جحر الضّب فيضربه بكفّه ليحسبه الضب أفعى، فيخرج إليه فيأخذه، يقال: حرشت الضّبّ، واحترشته؛ ومن أمثالهم:</w:t>
      </w:r>
      <w:r>
        <w:rPr>
          <w:rtl/>
        </w:rPr>
        <w:t xml:space="preserve"> (</w:t>
      </w:r>
      <w:r w:rsidRPr="00A350C2">
        <w:rPr>
          <w:rtl/>
        </w:rPr>
        <w:t>هذا أجلّ من الحرش</w:t>
      </w:r>
      <w:r>
        <w:rPr>
          <w:rtl/>
        </w:rPr>
        <w:t xml:space="preserve">)، </w:t>
      </w:r>
      <w:r w:rsidRPr="00A350C2">
        <w:rPr>
          <w:rtl/>
        </w:rPr>
        <w:t>يضرب عند الأمر يستعظم، ويتكلم بذلك على لسان الضب. قال ابن دريد: قال الضب لابنه: اتّق الحرش، قال:</w:t>
      </w:r>
    </w:p>
    <w:p w:rsidR="00D14F3E" w:rsidRDefault="00D14F3E" w:rsidP="00D14F3E">
      <w:pPr>
        <w:pStyle w:val="libNormal"/>
        <w:rPr>
          <w:rtl/>
        </w:rPr>
      </w:pPr>
      <w:r w:rsidRPr="00A350C2">
        <w:rPr>
          <w:rtl/>
        </w:rPr>
        <w:t>وما الحرش؟ قال: إذا سمعت حركة بباب الجحر فلا تخرج؛ فسمع يوما وقع المحفار فقال:</w:t>
      </w:r>
    </w:p>
    <w:p w:rsidR="00D14F3E" w:rsidRDefault="00D14F3E" w:rsidP="00D14F3E">
      <w:pPr>
        <w:pStyle w:val="libNormal"/>
        <w:rPr>
          <w:rtl/>
        </w:rPr>
      </w:pPr>
      <w:r w:rsidRPr="00A350C2">
        <w:rPr>
          <w:rtl/>
        </w:rPr>
        <w:t>ياأبه، أهذا الحرش؟ فقال:</w:t>
      </w:r>
      <w:r>
        <w:rPr>
          <w:rtl/>
        </w:rPr>
        <w:t xml:space="preserve"> (</w:t>
      </w:r>
      <w:r w:rsidRPr="00A350C2">
        <w:rPr>
          <w:rtl/>
        </w:rPr>
        <w:t>هذا أجلّ من الحرش</w:t>
      </w:r>
      <w:r>
        <w:rPr>
          <w:rtl/>
        </w:rPr>
        <w:t>)</w:t>
      </w:r>
      <w:r w:rsidR="00DF4A8F">
        <w:rPr>
          <w:rtl/>
        </w:rPr>
        <w:t>؛</w:t>
      </w:r>
      <w:r w:rsidRPr="00A350C2">
        <w:rPr>
          <w:rtl/>
        </w:rPr>
        <w:t xml:space="preserve"> فجعل مثلا للرجل إذا سمع الشيء الّذي هو أشدّ مما كان يتوقّعه.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الأبيات ف</w:t>
      </w:r>
      <w:r>
        <w:rPr>
          <w:rtl/>
        </w:rPr>
        <w:t>ي</w:t>
      </w:r>
      <w:r w:rsidRPr="00A350C2">
        <w:rPr>
          <w:rtl/>
        </w:rPr>
        <w:t xml:space="preserve"> طبقات الشعراء: 30، وحماسة البحتر</w:t>
      </w:r>
      <w:r>
        <w:rPr>
          <w:rtl/>
        </w:rPr>
        <w:t>ي</w:t>
      </w:r>
      <w:r w:rsidRPr="00A350C2">
        <w:rPr>
          <w:rtl/>
        </w:rPr>
        <w:t xml:space="preserve"> 324 (ورواها همزية)، ومعجم الشعراء:</w:t>
      </w:r>
    </w:p>
    <w:p w:rsidR="00D14F3E" w:rsidRDefault="00D14F3E" w:rsidP="00D14F3E">
      <w:pPr>
        <w:pStyle w:val="libFootnote"/>
        <w:rPr>
          <w:rtl/>
        </w:rPr>
      </w:pPr>
      <w:r w:rsidRPr="00A350C2">
        <w:rPr>
          <w:rtl/>
        </w:rPr>
        <w:t>213، وف</w:t>
      </w:r>
      <w:r>
        <w:rPr>
          <w:rtl/>
        </w:rPr>
        <w:t>ي</w:t>
      </w:r>
      <w:r w:rsidRPr="00A350C2">
        <w:rPr>
          <w:rtl/>
        </w:rPr>
        <w:t xml:space="preserve"> حاشية الأصل:</w:t>
      </w:r>
      <w:r>
        <w:rPr>
          <w:rtl/>
        </w:rPr>
        <w:t xml:space="preserve"> (</w:t>
      </w:r>
      <w:r w:rsidRPr="00A350C2">
        <w:rPr>
          <w:rtl/>
        </w:rPr>
        <w:t>ذكر سر قال:</w:t>
      </w:r>
      <w:r>
        <w:rPr>
          <w:rtl/>
        </w:rPr>
        <w:t xml:space="preserve"> (</w:t>
      </w:r>
      <w:r w:rsidRPr="00A350C2">
        <w:rPr>
          <w:rtl/>
        </w:rPr>
        <w:t>قرأت س قال: قرأت بخط عبد السلام البصر</w:t>
      </w:r>
      <w:r>
        <w:rPr>
          <w:rtl/>
        </w:rPr>
        <w:t>ي</w:t>
      </w:r>
      <w:r w:rsidRPr="00A350C2">
        <w:rPr>
          <w:rtl/>
        </w:rPr>
        <w:t xml:space="preserve"> رحمه </w:t>
      </w:r>
      <w:r>
        <w:rPr>
          <w:rtl/>
        </w:rPr>
        <w:t>الله</w:t>
      </w:r>
      <w:r w:rsidRPr="00A350C2">
        <w:rPr>
          <w:rtl/>
        </w:rPr>
        <w:t xml:space="preserve"> أن هذه القطعة: إذا ما المرء</w:t>
      </w:r>
      <w:r>
        <w:rPr>
          <w:rtl/>
        </w:rPr>
        <w:t xml:space="preserve"> ...</w:t>
      </w:r>
      <w:r w:rsidRPr="00A350C2">
        <w:rPr>
          <w:rtl/>
        </w:rPr>
        <w:t xml:space="preserve"> لعثكلان بن ذ</w:t>
      </w:r>
      <w:r>
        <w:rPr>
          <w:rtl/>
        </w:rPr>
        <w:t>ي</w:t>
      </w:r>
      <w:r w:rsidRPr="00A350C2">
        <w:rPr>
          <w:rtl/>
        </w:rPr>
        <w:t xml:space="preserve"> كواهن الحمير</w:t>
      </w:r>
      <w:r>
        <w:rPr>
          <w:rtl/>
        </w:rPr>
        <w:t>ي).</w:t>
      </w:r>
    </w:p>
    <w:p w:rsidR="00D14F3E" w:rsidRDefault="00D14F3E" w:rsidP="00D14F3E">
      <w:pPr>
        <w:pStyle w:val="libFootnote"/>
        <w:rPr>
          <w:rtl/>
        </w:rPr>
      </w:pPr>
      <w:r w:rsidRPr="00A350C2">
        <w:rPr>
          <w:rtl/>
        </w:rPr>
        <w:t>(2) ف</w:t>
      </w:r>
      <w:r>
        <w:rPr>
          <w:rtl/>
        </w:rPr>
        <w:t>ي</w:t>
      </w:r>
      <w:r w:rsidRPr="00A350C2">
        <w:rPr>
          <w:rtl/>
        </w:rPr>
        <w:t xml:space="preserve"> الطبقات ومعجم الشعراء</w:t>
      </w:r>
      <w:r>
        <w:rPr>
          <w:rtl/>
        </w:rPr>
        <w:t xml:space="preserve"> (</w:t>
      </w:r>
      <w:r w:rsidRPr="00A350C2">
        <w:rPr>
          <w:rtl/>
        </w:rPr>
        <w:t>فلم يناج</w:t>
      </w:r>
      <w:r>
        <w:rPr>
          <w:rtl/>
        </w:rPr>
        <w:t>ي).</w:t>
      </w:r>
    </w:p>
    <w:p w:rsidR="00D14F3E" w:rsidRPr="00A350C2" w:rsidRDefault="00D14F3E" w:rsidP="00D14F3E">
      <w:pPr>
        <w:pStyle w:val="libFootnote"/>
        <w:rPr>
          <w:rtl/>
        </w:rPr>
      </w:pPr>
      <w:r w:rsidRPr="00A350C2">
        <w:rPr>
          <w:rtl/>
        </w:rPr>
        <w:t>(3) ف</w:t>
      </w:r>
      <w:r>
        <w:rPr>
          <w:rtl/>
        </w:rPr>
        <w:t>ي</w:t>
      </w:r>
      <w:r w:rsidRPr="00A350C2">
        <w:rPr>
          <w:rtl/>
        </w:rPr>
        <w:t xml:space="preserve"> حاشية الأصل، ت:</w:t>
      </w:r>
      <w:r>
        <w:rPr>
          <w:rtl/>
        </w:rPr>
        <w:t xml:space="preserve"> (</w:t>
      </w:r>
      <w:r w:rsidRPr="00A350C2">
        <w:rPr>
          <w:rtl/>
        </w:rPr>
        <w:t>إنما قلب الهمزة ف</w:t>
      </w:r>
      <w:r>
        <w:rPr>
          <w:rtl/>
        </w:rPr>
        <w:t>ي</w:t>
      </w:r>
      <w:r w:rsidRPr="00A350C2">
        <w:rPr>
          <w:rtl/>
        </w:rPr>
        <w:t xml:space="preserve"> ندايا وشفايا وغيرهما ياء لأنه لو قال: شفاء لكانت تحصل همزة يكتنفها ألفان، والألف قريب من الهمزة، فإذا اجتمع ألفان مع همزة صار كأنه قد حصل قريب من الهمزتين؛ فلما كان كذلك أبدل من الهمزة ياء</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والذّيفان: السّم. والعظايا: جمع عظاية، وه</w:t>
      </w:r>
      <w:r>
        <w:rPr>
          <w:rtl/>
        </w:rPr>
        <w:t>ي</w:t>
      </w:r>
      <w:r w:rsidRPr="00A350C2">
        <w:rPr>
          <w:rtl/>
        </w:rPr>
        <w:t xml:space="preserve"> دويبّة صغيرة معروفة</w:t>
      </w:r>
      <w:r>
        <w:rPr>
          <w:rtl/>
        </w:rPr>
        <w:t xml:space="preserve"> </w:t>
      </w:r>
      <w:r w:rsidRPr="008A1F12">
        <w:rPr>
          <w:rStyle w:val="libFootnotenumChar"/>
          <w:rtl/>
        </w:rPr>
        <w:t>(1)</w:t>
      </w:r>
      <w:r>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102" w:name="_Toc398065559"/>
      <w:r w:rsidRPr="00A350C2">
        <w:rPr>
          <w:rtl/>
        </w:rPr>
        <w:t>[أخبار دريد بن زيد بن نهد وشرح ما أورده من كلامه:</w:t>
      </w:r>
      <w:r w:rsidR="000A5C9E">
        <w:rPr>
          <w:rtl/>
        </w:rPr>
        <w:t>]</w:t>
      </w:r>
      <w:bookmarkEnd w:id="102"/>
    </w:p>
    <w:p w:rsidR="00D14F3E" w:rsidRDefault="00D14F3E" w:rsidP="00D14F3E">
      <w:pPr>
        <w:pStyle w:val="libNormal"/>
        <w:rPr>
          <w:rtl/>
        </w:rPr>
      </w:pPr>
      <w:r w:rsidRPr="00A350C2">
        <w:rPr>
          <w:rtl/>
        </w:rPr>
        <w:t>وأحد المعمّرين دويد بن زيد بن نهد بن زيد بن ليث بن سود</w:t>
      </w:r>
      <w:r>
        <w:rPr>
          <w:rtl/>
        </w:rPr>
        <w:t xml:space="preserve"> </w:t>
      </w:r>
      <w:r w:rsidRPr="008A1F12">
        <w:rPr>
          <w:rStyle w:val="libFootnotenumChar"/>
          <w:rtl/>
        </w:rPr>
        <w:t>(2)</w:t>
      </w:r>
      <w:r>
        <w:rPr>
          <w:rtl/>
        </w:rPr>
        <w:t xml:space="preserve"> </w:t>
      </w:r>
      <w:r w:rsidRPr="00A350C2">
        <w:rPr>
          <w:rtl/>
        </w:rPr>
        <w:t>بن أسلم</w:t>
      </w:r>
      <w:r>
        <w:rPr>
          <w:rtl/>
        </w:rPr>
        <w:t xml:space="preserve"> </w:t>
      </w:r>
      <w:r w:rsidRPr="008A1F12">
        <w:rPr>
          <w:rStyle w:val="libFootnotenumChar"/>
          <w:rtl/>
        </w:rPr>
        <w:t>(3)</w:t>
      </w:r>
      <w:r>
        <w:rPr>
          <w:rtl/>
        </w:rPr>
        <w:t xml:space="preserve"> </w:t>
      </w:r>
      <w:r w:rsidRPr="00A350C2">
        <w:rPr>
          <w:rtl/>
        </w:rPr>
        <w:t>بن ألحاف</w:t>
      </w:r>
      <w:r>
        <w:rPr>
          <w:rtl/>
        </w:rPr>
        <w:t xml:space="preserve"> </w:t>
      </w:r>
      <w:r w:rsidRPr="008A1F12">
        <w:rPr>
          <w:rStyle w:val="libFootnotenumChar"/>
          <w:rtl/>
        </w:rPr>
        <w:t>(4)</w:t>
      </w:r>
      <w:r>
        <w:rPr>
          <w:rtl/>
        </w:rPr>
        <w:t xml:space="preserve"> </w:t>
      </w:r>
      <w:r w:rsidRPr="00A350C2">
        <w:rPr>
          <w:rtl/>
        </w:rPr>
        <w:t>ابن قضاعة بن مالك بن مرة بن مالك بن حمير.</w:t>
      </w:r>
    </w:p>
    <w:p w:rsidR="00D14F3E" w:rsidRDefault="00D14F3E" w:rsidP="00D14F3E">
      <w:pPr>
        <w:pStyle w:val="libNormal"/>
        <w:rPr>
          <w:rtl/>
        </w:rPr>
      </w:pPr>
      <w:r w:rsidRPr="00A350C2">
        <w:rPr>
          <w:rtl/>
        </w:rPr>
        <w:t>قال أبو حاتم: خ خ عاش دويد بن زيد أربعمائة سنة وستا وخمسين سنة قال ابن دريد:</w:t>
      </w:r>
    </w:p>
    <w:p w:rsidR="00D14F3E" w:rsidRDefault="00D14F3E" w:rsidP="00D14F3E">
      <w:pPr>
        <w:pStyle w:val="libNormal"/>
        <w:rPr>
          <w:rtl/>
        </w:rPr>
      </w:pPr>
      <w:r w:rsidRPr="00A350C2">
        <w:rPr>
          <w:rtl/>
        </w:rPr>
        <w:t>لما حضرت دويد بن زيد الوفاة</w:t>
      </w:r>
      <w:r>
        <w:rPr>
          <w:rtl/>
        </w:rPr>
        <w:t xml:space="preserve"> - </w:t>
      </w:r>
      <w:r w:rsidRPr="00A350C2">
        <w:rPr>
          <w:rtl/>
        </w:rPr>
        <w:t>وكان من المعمّرين، قال: ولا تعدّ العرب معمّرا إلا من عاش مائة وعشرين</w:t>
      </w:r>
      <w:r>
        <w:rPr>
          <w:rtl/>
        </w:rPr>
        <w:t xml:space="preserve"> </w:t>
      </w:r>
      <w:r w:rsidRPr="008A1F12">
        <w:rPr>
          <w:rStyle w:val="libFootnotenumChar"/>
          <w:rtl/>
        </w:rPr>
        <w:t>(5)</w:t>
      </w:r>
      <w:r>
        <w:rPr>
          <w:rtl/>
        </w:rPr>
        <w:t xml:space="preserve"> </w:t>
      </w:r>
      <w:r w:rsidRPr="00A350C2">
        <w:rPr>
          <w:rtl/>
        </w:rPr>
        <w:t>سنة فصاعدا</w:t>
      </w:r>
      <w:r>
        <w:rPr>
          <w:rtl/>
        </w:rPr>
        <w:t xml:space="preserve"> - </w:t>
      </w:r>
      <w:r w:rsidRPr="00A350C2">
        <w:rPr>
          <w:rtl/>
        </w:rPr>
        <w:t>قال لبنيه:</w:t>
      </w:r>
      <w:r>
        <w:rPr>
          <w:rtl/>
        </w:rPr>
        <w:t xml:space="preserve"> (</w:t>
      </w:r>
      <w:r w:rsidRPr="00A350C2">
        <w:rPr>
          <w:rtl/>
        </w:rPr>
        <w:t>أوصيكم بالناس شرا، لا ترحموا لهم عبرة، ولا تقيلوهم</w:t>
      </w:r>
      <w:r>
        <w:rPr>
          <w:rtl/>
        </w:rPr>
        <w:t xml:space="preserve"> </w:t>
      </w:r>
      <w:r w:rsidRPr="008A1F12">
        <w:rPr>
          <w:rStyle w:val="libFootnotenumChar"/>
          <w:rtl/>
        </w:rPr>
        <w:t>(6)</w:t>
      </w:r>
      <w:r>
        <w:rPr>
          <w:rtl/>
        </w:rPr>
        <w:t xml:space="preserve"> </w:t>
      </w:r>
      <w:r w:rsidRPr="00A350C2">
        <w:rPr>
          <w:rtl/>
        </w:rPr>
        <w:t>عثرة، قصّروا الأعنّة، وطوّلوا</w:t>
      </w:r>
      <w:r>
        <w:rPr>
          <w:rtl/>
        </w:rPr>
        <w:t xml:space="preserve"> </w:t>
      </w:r>
      <w:r w:rsidRPr="008A1F12">
        <w:rPr>
          <w:rStyle w:val="libFootnotenumChar"/>
          <w:rtl/>
        </w:rPr>
        <w:t>(7)</w:t>
      </w:r>
      <w:r>
        <w:rPr>
          <w:rtl/>
        </w:rPr>
        <w:t xml:space="preserve"> </w:t>
      </w:r>
      <w:r w:rsidRPr="00A350C2">
        <w:rPr>
          <w:rtl/>
        </w:rPr>
        <w:t>الأسنّة، واطعنوا</w:t>
      </w:r>
      <w:r>
        <w:rPr>
          <w:rtl/>
        </w:rPr>
        <w:t xml:space="preserve"> </w:t>
      </w:r>
      <w:r w:rsidRPr="008A1F12">
        <w:rPr>
          <w:rStyle w:val="libFootnotenumChar"/>
          <w:rtl/>
        </w:rPr>
        <w:t>(8)</w:t>
      </w:r>
      <w:r>
        <w:rPr>
          <w:rtl/>
        </w:rPr>
        <w:t xml:space="preserve"> </w:t>
      </w:r>
      <w:r w:rsidRPr="00A350C2">
        <w:rPr>
          <w:rtl/>
        </w:rPr>
        <w:t>شزرا، واضربوا هبرا؛ وإذا أردتم المحاجزة، فقبل المناجزة، والمرء يعجز لا المحالة، بالجدّ لا بالكدّ. التجلّد ولا التبلّد، والمنية ولا الدّنية. لا تأسوا على فائت وإن عزّ فقده، ولا تحنّوا إلى ظاعن وإن ألف قربه، ولا تطمعوا فتطبعوا، ولا تهنوا فتخرعوا، ولا يكون</w:t>
      </w:r>
      <w:r>
        <w:rPr>
          <w:rtl/>
        </w:rPr>
        <w:t xml:space="preserve"> </w:t>
      </w:r>
      <w:r w:rsidRPr="008A1F12">
        <w:rPr>
          <w:rStyle w:val="libFootnotenumChar"/>
          <w:rtl/>
        </w:rPr>
        <w:t>(9)</w:t>
      </w:r>
      <w:r>
        <w:rPr>
          <w:rtl/>
        </w:rPr>
        <w:t xml:space="preserve"> </w:t>
      </w:r>
      <w:r w:rsidRPr="00A350C2">
        <w:rPr>
          <w:rtl/>
        </w:rPr>
        <w:t>لكم المثل السوء؛ إنّ الموصّين بنو سهوان. إذا متّ فارحبوا</w:t>
      </w:r>
      <w:r>
        <w:rPr>
          <w:rtl/>
        </w:rPr>
        <w:t xml:space="preserve"> </w:t>
      </w:r>
      <w:r w:rsidRPr="008A1F12">
        <w:rPr>
          <w:rStyle w:val="libFootnotenumChar"/>
          <w:rtl/>
        </w:rPr>
        <w:t>(10)</w:t>
      </w:r>
      <w:r>
        <w:rPr>
          <w:rtl/>
        </w:rPr>
        <w:t xml:space="preserve"> </w:t>
      </w:r>
      <w:r w:rsidRPr="00A350C2">
        <w:rPr>
          <w:rtl/>
        </w:rPr>
        <w:t>خطّ مضجع</w:t>
      </w:r>
      <w:r>
        <w:rPr>
          <w:rtl/>
        </w:rPr>
        <w:t>ي</w:t>
      </w:r>
      <w:r w:rsidRPr="00A350C2">
        <w:rPr>
          <w:rtl/>
        </w:rPr>
        <w:t>، ولا تضنّوا عليّ برحب الأرض، وما ذلك بمؤدّ إل</w:t>
      </w:r>
      <w:r>
        <w:rPr>
          <w:rtl/>
        </w:rPr>
        <w:t>ي</w:t>
      </w:r>
      <w:r w:rsidRPr="00A350C2">
        <w:rPr>
          <w:rtl/>
        </w:rPr>
        <w:t xml:space="preserve"> روحا</w:t>
      </w:r>
      <w:r>
        <w:rPr>
          <w:rtl/>
        </w:rPr>
        <w:t xml:space="preserve"> </w:t>
      </w:r>
      <w:r w:rsidRPr="008A1F12">
        <w:rPr>
          <w:rStyle w:val="libFootnotenumChar"/>
          <w:rtl/>
        </w:rPr>
        <w:t>(11)</w:t>
      </w:r>
      <w:r w:rsidR="00DF4A8F">
        <w:rPr>
          <w:rtl/>
        </w:rPr>
        <w:t>؛</w:t>
      </w:r>
      <w:r w:rsidRPr="00A350C2">
        <w:rPr>
          <w:rtl/>
        </w:rPr>
        <w:t xml:space="preserve"> ولكن راحة نفس</w:t>
      </w:r>
      <w:r>
        <w:rPr>
          <w:rtl/>
        </w:rPr>
        <w:t xml:space="preserve"> </w:t>
      </w:r>
      <w:r w:rsidRPr="008A1F12">
        <w:rPr>
          <w:rStyle w:val="libFootnotenumChar"/>
          <w:rtl/>
        </w:rPr>
        <w:t>(12)</w:t>
      </w:r>
      <w:r>
        <w:rPr>
          <w:rtl/>
        </w:rPr>
        <w:t xml:space="preserve"> </w:t>
      </w:r>
      <w:r w:rsidRPr="00A350C2">
        <w:rPr>
          <w:rtl/>
        </w:rPr>
        <w:t>خامرها الإشفاق</w:t>
      </w:r>
      <w:r>
        <w:rPr>
          <w:rtl/>
        </w:rPr>
        <w:t>).</w:t>
      </w:r>
      <w:r w:rsidRPr="00A350C2">
        <w:rPr>
          <w:rtl/>
        </w:rPr>
        <w:t xml:space="preserve"> ثم مات.</w:t>
      </w:r>
    </w:p>
    <w:p w:rsidR="00D14F3E" w:rsidRDefault="00D14F3E" w:rsidP="00D14F3E">
      <w:pPr>
        <w:pStyle w:val="libNormal"/>
        <w:rPr>
          <w:rtl/>
        </w:rPr>
      </w:pPr>
      <w:r w:rsidRPr="00A350C2">
        <w:rPr>
          <w:rtl/>
        </w:rPr>
        <w:t>قال أبو بكر بن دريد ف</w:t>
      </w:r>
      <w:r>
        <w:rPr>
          <w:rtl/>
        </w:rPr>
        <w:t>ي</w:t>
      </w:r>
      <w:r w:rsidRPr="00A350C2">
        <w:rPr>
          <w:rtl/>
        </w:rPr>
        <w:t xml:space="preserve"> حديث آخر إنه 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وانظر أخبار المستوغر ف</w:t>
      </w:r>
      <w:r>
        <w:rPr>
          <w:rtl/>
        </w:rPr>
        <w:t>ي</w:t>
      </w:r>
      <w:r w:rsidRPr="00A350C2">
        <w:rPr>
          <w:rtl/>
        </w:rPr>
        <w:t xml:space="preserve"> المعمرين: 9، وطبقات الشعراء: 29</w:t>
      </w:r>
      <w:r>
        <w:rPr>
          <w:rtl/>
        </w:rPr>
        <w:t xml:space="preserve"> - </w:t>
      </w:r>
      <w:r w:rsidRPr="00A350C2">
        <w:rPr>
          <w:rtl/>
        </w:rPr>
        <w:t>30، ومعجم الشعراء: 213</w:t>
      </w:r>
      <w:r>
        <w:rPr>
          <w:rtl/>
        </w:rPr>
        <w:t xml:space="preserve"> - </w:t>
      </w:r>
      <w:r w:rsidRPr="00A350C2">
        <w:rPr>
          <w:rtl/>
        </w:rPr>
        <w:t>214</w:t>
      </w:r>
    </w:p>
    <w:p w:rsidR="00D14F3E" w:rsidRDefault="00D14F3E" w:rsidP="00D14F3E">
      <w:pPr>
        <w:pStyle w:val="libFootnote"/>
        <w:rPr>
          <w:rtl/>
        </w:rPr>
      </w:pPr>
      <w:r w:rsidRPr="00A350C2">
        <w:rPr>
          <w:rtl/>
        </w:rPr>
        <w:t>(2) حاشية ت (من نسخة):</w:t>
      </w:r>
      <w:r>
        <w:rPr>
          <w:rtl/>
        </w:rPr>
        <w:t xml:space="preserve"> (</w:t>
      </w:r>
      <w:r w:rsidRPr="00A350C2">
        <w:rPr>
          <w:rtl/>
        </w:rPr>
        <w:t>سويد</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بضم اللام</w:t>
      </w:r>
      <w:r>
        <w:rPr>
          <w:rtl/>
        </w:rPr>
        <w:t>).</w:t>
      </w:r>
    </w:p>
    <w:p w:rsidR="00D14F3E" w:rsidRDefault="00D14F3E" w:rsidP="00D14F3E">
      <w:pPr>
        <w:pStyle w:val="libFootnote"/>
        <w:rPr>
          <w:rtl/>
        </w:rPr>
      </w:pPr>
      <w:r w:rsidRPr="00A350C2">
        <w:rPr>
          <w:rtl/>
        </w:rPr>
        <w:t>(4) حاشية الأصل:</w:t>
      </w:r>
      <w:r>
        <w:rPr>
          <w:rtl/>
        </w:rPr>
        <w:t xml:space="preserve"> (</w:t>
      </w:r>
      <w:r w:rsidRPr="00A350C2">
        <w:rPr>
          <w:rtl/>
        </w:rPr>
        <w:t>ألحاف، يقطع الألف كأنه جمع لحف؛ كذا وجدته مضبوطا ف</w:t>
      </w:r>
      <w:r>
        <w:rPr>
          <w:rtl/>
        </w:rPr>
        <w:t>ي</w:t>
      </w:r>
      <w:r w:rsidRPr="00A350C2">
        <w:rPr>
          <w:rtl/>
        </w:rPr>
        <w:t xml:space="preserve"> النسخة المقروءة على ابن خرزاذ النجيرم</w:t>
      </w:r>
      <w:r>
        <w:rPr>
          <w:rtl/>
        </w:rPr>
        <w:t>ي</w:t>
      </w:r>
      <w:r w:rsidRPr="00A350C2">
        <w:rPr>
          <w:rtl/>
        </w:rPr>
        <w:t>؛ وهو الصحيح، والحاف موصولا أيضا يقال</w:t>
      </w:r>
      <w:r>
        <w:rPr>
          <w:rtl/>
        </w:rPr>
        <w:t>).</w:t>
      </w:r>
    </w:p>
    <w:p w:rsidR="00D14F3E" w:rsidRDefault="00D14F3E" w:rsidP="00D14F3E">
      <w:pPr>
        <w:pStyle w:val="libFootnote"/>
        <w:rPr>
          <w:rtl/>
        </w:rPr>
      </w:pPr>
      <w:r w:rsidRPr="00A350C2">
        <w:rPr>
          <w:rtl/>
        </w:rPr>
        <w:t>(5) حاشية ت (من نسخة):</w:t>
      </w:r>
      <w:r>
        <w:rPr>
          <w:rtl/>
        </w:rPr>
        <w:t xml:space="preserve"> (</w:t>
      </w:r>
      <w:r w:rsidRPr="00A350C2">
        <w:rPr>
          <w:rtl/>
        </w:rPr>
        <w:t>مائة وستا وعشرين</w:t>
      </w:r>
      <w:r>
        <w:rPr>
          <w:rtl/>
        </w:rPr>
        <w:t>).</w:t>
      </w:r>
    </w:p>
    <w:p w:rsidR="00D14F3E" w:rsidRDefault="00D14F3E" w:rsidP="00D14F3E">
      <w:pPr>
        <w:pStyle w:val="libFootnote"/>
        <w:rPr>
          <w:rtl/>
        </w:rPr>
      </w:pPr>
      <w:r w:rsidRPr="00A350C2">
        <w:rPr>
          <w:rtl/>
        </w:rPr>
        <w:t>(6) ت:</w:t>
      </w:r>
      <w:r>
        <w:rPr>
          <w:rtl/>
        </w:rPr>
        <w:t xml:space="preserve"> (</w:t>
      </w:r>
      <w:r w:rsidRPr="00A350C2">
        <w:rPr>
          <w:rtl/>
        </w:rPr>
        <w:t>ولا تقبلوا لهم</w:t>
      </w:r>
      <w:r>
        <w:rPr>
          <w:rtl/>
        </w:rPr>
        <w:t>).</w:t>
      </w:r>
    </w:p>
    <w:p w:rsidR="00D14F3E" w:rsidRDefault="00D14F3E" w:rsidP="00D14F3E">
      <w:pPr>
        <w:pStyle w:val="libFootnote"/>
        <w:rPr>
          <w:rtl/>
        </w:rPr>
      </w:pPr>
      <w:r w:rsidRPr="00A350C2">
        <w:rPr>
          <w:rtl/>
        </w:rPr>
        <w:t>(7) ت:</w:t>
      </w:r>
      <w:r>
        <w:rPr>
          <w:rtl/>
        </w:rPr>
        <w:t xml:space="preserve"> (</w:t>
      </w:r>
      <w:r w:rsidRPr="00A350C2">
        <w:rPr>
          <w:rtl/>
        </w:rPr>
        <w:t>وأطولوا</w:t>
      </w:r>
      <w:r>
        <w:rPr>
          <w:rtl/>
        </w:rPr>
        <w:t>).</w:t>
      </w:r>
    </w:p>
    <w:p w:rsidR="00D14F3E" w:rsidRDefault="00D14F3E" w:rsidP="00D14F3E">
      <w:pPr>
        <w:pStyle w:val="libFootnote"/>
        <w:rPr>
          <w:rtl/>
        </w:rPr>
      </w:pPr>
      <w:r w:rsidRPr="00A350C2">
        <w:rPr>
          <w:rtl/>
        </w:rPr>
        <w:t>(8) حاشية ت: طعن بالرمح يطعن [بضم العين]، وباللسان يطعن [بفتح العين].</w:t>
      </w:r>
    </w:p>
    <w:p w:rsidR="00D14F3E" w:rsidRDefault="00D14F3E" w:rsidP="00D14F3E">
      <w:pPr>
        <w:pStyle w:val="libFootnote"/>
        <w:rPr>
          <w:rtl/>
        </w:rPr>
      </w:pPr>
      <w:r w:rsidRPr="00A350C2">
        <w:rPr>
          <w:rtl/>
        </w:rPr>
        <w:t>(9) ش:</w:t>
      </w:r>
      <w:r>
        <w:rPr>
          <w:rtl/>
        </w:rPr>
        <w:t xml:space="preserve"> (</w:t>
      </w:r>
      <w:r w:rsidRPr="00A350C2">
        <w:rPr>
          <w:rtl/>
        </w:rPr>
        <w:t>ولا يكن</w:t>
      </w:r>
      <w:r>
        <w:rPr>
          <w:rtl/>
        </w:rPr>
        <w:t>).</w:t>
      </w:r>
    </w:p>
    <w:p w:rsidR="00D14F3E" w:rsidRDefault="00D14F3E" w:rsidP="00D14F3E">
      <w:pPr>
        <w:pStyle w:val="libFootnote"/>
        <w:rPr>
          <w:rtl/>
        </w:rPr>
      </w:pPr>
      <w:r w:rsidRPr="00A350C2">
        <w:rPr>
          <w:rtl/>
        </w:rPr>
        <w:t>(10) حاشية ت:</w:t>
      </w:r>
      <w:r>
        <w:rPr>
          <w:rtl/>
        </w:rPr>
        <w:t xml:space="preserve"> (</w:t>
      </w:r>
      <w:r w:rsidRPr="00A350C2">
        <w:rPr>
          <w:rtl/>
        </w:rPr>
        <w:t>بخط ش:</w:t>
      </w:r>
      <w:r>
        <w:rPr>
          <w:rtl/>
        </w:rPr>
        <w:t xml:space="preserve"> (</w:t>
      </w:r>
      <w:r w:rsidRPr="00A350C2">
        <w:rPr>
          <w:rtl/>
        </w:rPr>
        <w:t>فأرحبوا</w:t>
      </w:r>
      <w:r>
        <w:rPr>
          <w:rtl/>
        </w:rPr>
        <w:t xml:space="preserve">)، </w:t>
      </w:r>
      <w:r w:rsidRPr="00A350C2">
        <w:rPr>
          <w:rtl/>
        </w:rPr>
        <w:t>بالقطع وكسر الحاء.</w:t>
      </w:r>
    </w:p>
    <w:p w:rsidR="00D14F3E" w:rsidRDefault="00D14F3E" w:rsidP="00D14F3E">
      <w:pPr>
        <w:pStyle w:val="libFootnote"/>
        <w:rPr>
          <w:rtl/>
        </w:rPr>
      </w:pPr>
      <w:r w:rsidRPr="00A350C2">
        <w:rPr>
          <w:rtl/>
        </w:rPr>
        <w:t>(11) حاشية ت (من نسخة):</w:t>
      </w:r>
      <w:r>
        <w:rPr>
          <w:rtl/>
        </w:rPr>
        <w:t xml:space="preserve"> (</w:t>
      </w:r>
      <w:r w:rsidRPr="00A350C2">
        <w:rPr>
          <w:rtl/>
        </w:rPr>
        <w:t>نفعا</w:t>
      </w:r>
      <w:r>
        <w:rPr>
          <w:rtl/>
        </w:rPr>
        <w:t>).</w:t>
      </w:r>
    </w:p>
    <w:p w:rsidR="00D14F3E" w:rsidRPr="00A350C2" w:rsidRDefault="00D14F3E" w:rsidP="00D14F3E">
      <w:pPr>
        <w:pStyle w:val="libFootnote"/>
        <w:rPr>
          <w:rtl/>
        </w:rPr>
      </w:pPr>
      <w:r w:rsidRPr="00A350C2">
        <w:rPr>
          <w:rtl/>
        </w:rPr>
        <w:t>(12) حاشية الأصل (من نسخة):</w:t>
      </w:r>
      <w:r>
        <w:rPr>
          <w:rtl/>
        </w:rPr>
        <w:t xml:space="preserve"> (</w:t>
      </w:r>
      <w:r w:rsidRPr="00A350C2">
        <w:rPr>
          <w:rtl/>
        </w:rPr>
        <w:t>حاجة نفس</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lastRenderedPageBreak/>
              <w:t>اليوم يبنى</w:t>
            </w:r>
            <w:r>
              <w:rPr>
                <w:rtl/>
              </w:rPr>
              <w:t xml:space="preserve"> </w:t>
            </w:r>
            <w:r w:rsidRPr="008A1F12">
              <w:rPr>
                <w:rStyle w:val="libFootnotenumChar"/>
                <w:rtl/>
              </w:rPr>
              <w:t>(1)</w:t>
            </w:r>
            <w:r>
              <w:rPr>
                <w:rtl/>
              </w:rPr>
              <w:t xml:space="preserve"> </w:t>
            </w:r>
            <w:r w:rsidRPr="00A350C2">
              <w:rPr>
                <w:rtl/>
              </w:rPr>
              <w:t>لدويد بيته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ياربّ نهب</w:t>
            </w:r>
            <w:r>
              <w:rPr>
                <w:rtl/>
              </w:rPr>
              <w:t xml:space="preserve"> </w:t>
            </w:r>
            <w:r w:rsidRPr="008A1F12">
              <w:rPr>
                <w:rStyle w:val="libFootnotenumChar"/>
                <w:rtl/>
              </w:rPr>
              <w:t>(2)</w:t>
            </w:r>
            <w:r>
              <w:rPr>
                <w:rtl/>
              </w:rPr>
              <w:t xml:space="preserve"> </w:t>
            </w:r>
            <w:r w:rsidRPr="00A350C2">
              <w:rPr>
                <w:rtl/>
              </w:rPr>
              <w:t>صالح حويته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وربّ قرن</w:t>
            </w:r>
            <w:r>
              <w:rPr>
                <w:rtl/>
              </w:rPr>
              <w:t xml:space="preserve"> </w:t>
            </w:r>
            <w:r w:rsidRPr="008A1F12">
              <w:rPr>
                <w:rStyle w:val="libFootnotenumChar"/>
                <w:rtl/>
              </w:rPr>
              <w:t>(3)</w:t>
            </w:r>
            <w:r>
              <w:rPr>
                <w:rtl/>
              </w:rPr>
              <w:t xml:space="preserve"> </w:t>
            </w:r>
            <w:r w:rsidRPr="00A350C2">
              <w:rPr>
                <w:rtl/>
              </w:rPr>
              <w:t>بطل أرديته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وربّ غيل حسن لويته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ومعصم مخضّب ثنيته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لو كان للدّهر بلى أبليته</w:t>
            </w:r>
            <w:r w:rsidRPr="00725071">
              <w:rPr>
                <w:rStyle w:val="libPoemTiniChar0"/>
                <w:rtl/>
              </w:rPr>
              <w:br/>
              <w:t> </w:t>
            </w:r>
          </w:p>
        </w:tc>
      </w:tr>
    </w:tbl>
    <w:p w:rsidR="00D14F3E" w:rsidRDefault="00D14F3E" w:rsidP="00D14F3E">
      <w:pPr>
        <w:pStyle w:val="libPoemCenter"/>
        <w:rPr>
          <w:rtl/>
        </w:rPr>
      </w:pPr>
      <w:r w:rsidRPr="00A350C2">
        <w:rPr>
          <w:rtl/>
        </w:rPr>
        <w:t>أو كان قرن</w:t>
      </w:r>
      <w:r>
        <w:rPr>
          <w:rtl/>
        </w:rPr>
        <w:t>ي</w:t>
      </w:r>
      <w:r w:rsidRPr="00A350C2">
        <w:rPr>
          <w:rtl/>
        </w:rPr>
        <w:t xml:space="preserve"> واحدا كفيته</w:t>
      </w:r>
    </w:p>
    <w:p w:rsidR="00D14F3E" w:rsidRDefault="00D14F3E" w:rsidP="00D14F3E">
      <w:pPr>
        <w:pStyle w:val="libNormal"/>
        <w:rPr>
          <w:rtl/>
        </w:rPr>
      </w:pPr>
      <w:r w:rsidRPr="00A350C2">
        <w:rPr>
          <w:rtl/>
        </w:rPr>
        <w:t>ومن قوله أيضا:</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ألقى عليّ الدهر رجلا ويدا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والدّهر ما أصلح يوما أفسدا</w:t>
            </w:r>
            <w:r w:rsidRPr="00725071">
              <w:rPr>
                <w:rStyle w:val="libPoemTiniChar0"/>
                <w:rtl/>
              </w:rPr>
              <w:br/>
              <w:t> </w:t>
            </w:r>
          </w:p>
        </w:tc>
      </w:tr>
    </w:tbl>
    <w:p w:rsidR="00D14F3E" w:rsidRDefault="00D14F3E" w:rsidP="00D14F3E">
      <w:pPr>
        <w:pStyle w:val="libPoemCenter"/>
        <w:rPr>
          <w:rtl/>
        </w:rPr>
      </w:pPr>
      <w:r w:rsidRPr="00A350C2">
        <w:rPr>
          <w:rtl/>
        </w:rPr>
        <w:t>يفسد ما أصلحه اليوم غدا</w:t>
      </w:r>
    </w:p>
    <w:p w:rsidR="00D14F3E" w:rsidRDefault="00D14F3E" w:rsidP="00D14F3E">
      <w:pPr>
        <w:pStyle w:val="libNormal"/>
        <w:rPr>
          <w:rtl/>
        </w:rPr>
      </w:pPr>
      <w:r w:rsidRPr="00A350C2">
        <w:rPr>
          <w:rtl/>
        </w:rPr>
        <w:t>قوله:</w:t>
      </w:r>
      <w:r>
        <w:rPr>
          <w:rtl/>
        </w:rPr>
        <w:t xml:space="preserve"> (</w:t>
      </w:r>
      <w:r w:rsidRPr="00A350C2">
        <w:rPr>
          <w:rtl/>
        </w:rPr>
        <w:t>اطعنوا شزرا، واضربوا هبرا</w:t>
      </w:r>
      <w:r>
        <w:rPr>
          <w:rtl/>
        </w:rPr>
        <w:t xml:space="preserve">)، </w:t>
      </w:r>
      <w:r w:rsidRPr="00A350C2">
        <w:rPr>
          <w:rtl/>
        </w:rPr>
        <w:t>معنى الشّزر أن يطعنه من إحدى ناحيتيه، يقال: فتل الحبل شزرا إذا فتله على الشمال، والنظر الشّزر: نظر بمؤخر العين؛ وقال الأصمع</w:t>
      </w:r>
      <w:r>
        <w:rPr>
          <w:rtl/>
        </w:rPr>
        <w:t>ي</w:t>
      </w:r>
      <w:r w:rsidRPr="00A350C2">
        <w:rPr>
          <w:rtl/>
        </w:rPr>
        <w:t>:</w:t>
      </w:r>
    </w:p>
    <w:p w:rsidR="00D14F3E" w:rsidRDefault="00D14F3E" w:rsidP="00D14F3E">
      <w:pPr>
        <w:pStyle w:val="libNormal"/>
        <w:rPr>
          <w:rtl/>
        </w:rPr>
      </w:pPr>
      <w:r w:rsidRPr="00A350C2">
        <w:rPr>
          <w:rtl/>
        </w:rPr>
        <w:t>نظر إل</w:t>
      </w:r>
      <w:r>
        <w:rPr>
          <w:rtl/>
        </w:rPr>
        <w:t>ي</w:t>
      </w:r>
      <w:r w:rsidRPr="00A350C2">
        <w:rPr>
          <w:rtl/>
        </w:rPr>
        <w:t xml:space="preserve"> شزرا إذا نظر إليه من عن يمينه وشماله، وطعنه شزرا كذلك.</w:t>
      </w:r>
    </w:p>
    <w:p w:rsidR="00D14F3E" w:rsidRDefault="00D14F3E" w:rsidP="00D14F3E">
      <w:pPr>
        <w:pStyle w:val="libNormal"/>
        <w:rPr>
          <w:rtl/>
        </w:rPr>
      </w:pPr>
      <w:r w:rsidRPr="00A350C2">
        <w:rPr>
          <w:rtl/>
        </w:rPr>
        <w:t>وقوله:</w:t>
      </w:r>
      <w:r>
        <w:rPr>
          <w:rtl/>
        </w:rPr>
        <w:t xml:space="preserve"> (</w:t>
      </w:r>
      <w:r w:rsidRPr="00A350C2">
        <w:rPr>
          <w:rtl/>
        </w:rPr>
        <w:t>هبرا</w:t>
      </w:r>
      <w:r>
        <w:rPr>
          <w:rtl/>
        </w:rPr>
        <w:t xml:space="preserve">)، </w:t>
      </w:r>
      <w:r w:rsidRPr="00A350C2">
        <w:rPr>
          <w:rtl/>
        </w:rPr>
        <w:t>قال ابن دريد: يقال هبرت اللحم أهبره هبرا إذا قطعته قطعا كبارا، والاسم الهبرة والهبرة، وسيف هبّار وهابر، واللحم هبير ومهبور. والمحالة:</w:t>
      </w:r>
    </w:p>
    <w:p w:rsidR="00D14F3E" w:rsidRDefault="00D14F3E" w:rsidP="00D14F3E">
      <w:pPr>
        <w:pStyle w:val="libNormal"/>
        <w:rPr>
          <w:rtl/>
        </w:rPr>
      </w:pPr>
      <w:r w:rsidRPr="00A350C2">
        <w:rPr>
          <w:rtl/>
        </w:rPr>
        <w:t>الحيلة</w:t>
      </w:r>
      <w:r>
        <w:rPr>
          <w:rtl/>
        </w:rPr>
        <w:t xml:space="preserve"> </w:t>
      </w:r>
      <w:r w:rsidRPr="008A1F12">
        <w:rPr>
          <w:rStyle w:val="libFootnotenumChar"/>
          <w:rtl/>
        </w:rPr>
        <w:t>(4)</w:t>
      </w:r>
      <w:r>
        <w:rPr>
          <w:rtl/>
        </w:rPr>
        <w:t>.</w:t>
      </w:r>
    </w:p>
    <w:p w:rsidR="00D14F3E" w:rsidRDefault="00D14F3E" w:rsidP="00D14F3E">
      <w:pPr>
        <w:pStyle w:val="libNormal"/>
        <w:rPr>
          <w:rtl/>
        </w:rPr>
      </w:pPr>
      <w:r w:rsidRPr="00A350C2">
        <w:rPr>
          <w:rtl/>
        </w:rPr>
        <w:t>وقوله:</w:t>
      </w:r>
      <w:r>
        <w:rPr>
          <w:rtl/>
        </w:rPr>
        <w:t xml:space="preserve"> (</w:t>
      </w:r>
      <w:r w:rsidRPr="00A350C2">
        <w:rPr>
          <w:rtl/>
        </w:rPr>
        <w:t>بالجدلا بالكدّ</w:t>
      </w:r>
      <w:r>
        <w:rPr>
          <w:rtl/>
        </w:rPr>
        <w:t>)</w:t>
      </w:r>
      <w:r w:rsidR="00DF4A8F">
        <w:rPr>
          <w:rtl/>
        </w:rPr>
        <w:t>؛</w:t>
      </w:r>
      <w:r w:rsidRPr="00A350C2">
        <w:rPr>
          <w:rtl/>
        </w:rPr>
        <w:t xml:space="preserve"> أ</w:t>
      </w:r>
      <w:r>
        <w:rPr>
          <w:rtl/>
        </w:rPr>
        <w:t>ي</w:t>
      </w:r>
      <w:r w:rsidRPr="00A350C2">
        <w:rPr>
          <w:rtl/>
        </w:rPr>
        <w:t xml:space="preserve"> يدرك الرجل حاجته وطلبته بالجدّ، وهو الحظ والبخت، ومنه رجل مجدود، فإذا كسرت الجيم فهو الانكماش ف</w:t>
      </w:r>
      <w:r>
        <w:rPr>
          <w:rtl/>
        </w:rPr>
        <w:t>ي</w:t>
      </w:r>
      <w:r w:rsidRPr="00A350C2">
        <w:rPr>
          <w:rtl/>
        </w:rPr>
        <w:t xml:space="preserve"> الأمر والمبالغة فيه.</w:t>
      </w:r>
    </w:p>
    <w:p w:rsidR="00D14F3E" w:rsidRDefault="00D14F3E" w:rsidP="00D14F3E">
      <w:pPr>
        <w:pStyle w:val="libNormal"/>
        <w:rPr>
          <w:rtl/>
        </w:rPr>
      </w:pPr>
      <w:r w:rsidRPr="00A350C2">
        <w:rPr>
          <w:rtl/>
        </w:rPr>
        <w:t>وقوله:</w:t>
      </w:r>
      <w:r>
        <w:rPr>
          <w:rtl/>
        </w:rPr>
        <w:t xml:space="preserve"> (</w:t>
      </w:r>
      <w:r w:rsidRPr="00A350C2">
        <w:rPr>
          <w:rtl/>
        </w:rPr>
        <w:t>التجلد ولا التبلد</w:t>
      </w:r>
      <w:r>
        <w:rPr>
          <w:rtl/>
        </w:rPr>
        <w:t>)</w:t>
      </w:r>
      <w:r w:rsidR="00DF4A8F">
        <w:rPr>
          <w:rtl/>
        </w:rPr>
        <w:t>؛</w:t>
      </w:r>
      <w:r w:rsidRPr="00A350C2">
        <w:rPr>
          <w:rtl/>
        </w:rPr>
        <w:t xml:space="preserve"> أ</w:t>
      </w:r>
      <w:r>
        <w:rPr>
          <w:rtl/>
        </w:rPr>
        <w:t>ي</w:t>
      </w:r>
      <w:r w:rsidRPr="00A350C2">
        <w:rPr>
          <w:rtl/>
        </w:rPr>
        <w:t xml:space="preserve"> تجلّدوا ولا تتبلّدوا.</w:t>
      </w:r>
    </w:p>
    <w:p w:rsidR="00D14F3E" w:rsidRDefault="00D14F3E" w:rsidP="00D14F3E">
      <w:pPr>
        <w:pStyle w:val="libNormal"/>
        <w:rPr>
          <w:rtl/>
        </w:rPr>
      </w:pPr>
      <w:r w:rsidRPr="00A350C2">
        <w:rPr>
          <w:rtl/>
        </w:rPr>
        <w:t>وقوله:</w:t>
      </w:r>
      <w:r>
        <w:rPr>
          <w:rtl/>
        </w:rPr>
        <w:t xml:space="preserve"> (</w:t>
      </w:r>
      <w:r w:rsidRPr="00A350C2">
        <w:rPr>
          <w:rtl/>
        </w:rPr>
        <w:t>فتطبعوا</w:t>
      </w:r>
      <w:r>
        <w:rPr>
          <w:rtl/>
        </w:rPr>
        <w:t xml:space="preserve">)، </w:t>
      </w:r>
      <w:r w:rsidRPr="00A350C2">
        <w:rPr>
          <w:rtl/>
        </w:rPr>
        <w:t>أ</w:t>
      </w:r>
      <w:r>
        <w:rPr>
          <w:rtl/>
        </w:rPr>
        <w:t>ي</w:t>
      </w:r>
      <w:r w:rsidRPr="00A350C2">
        <w:rPr>
          <w:rtl/>
        </w:rPr>
        <w:t xml:space="preserve"> تدنسوا، والطّبع الدنس، ويقال طبع السيف يطبع طبعا، إذا ركبه الصّدأ؛ قال ثابت قطنة</w:t>
      </w:r>
      <w:r>
        <w:rPr>
          <w:rtl/>
        </w:rPr>
        <w:t xml:space="preserve"> </w:t>
      </w:r>
      <w:r w:rsidRPr="008A1F12">
        <w:rPr>
          <w:rStyle w:val="libFootnotenumChar"/>
          <w:rtl/>
        </w:rPr>
        <w:t>(5)</w:t>
      </w:r>
      <w:r>
        <w:rPr>
          <w:rtl/>
        </w:rPr>
        <w:t xml:space="preserve"> </w:t>
      </w:r>
      <w:r w:rsidRPr="00A350C2">
        <w:rPr>
          <w:rtl/>
        </w:rPr>
        <w:t>العتك</w:t>
      </w:r>
      <w:r>
        <w:rPr>
          <w:rtl/>
        </w:rPr>
        <w:t>ي</w:t>
      </w:r>
      <w:r w:rsidRPr="00A350C2">
        <w:rPr>
          <w:rtl/>
        </w:rPr>
        <w:t>:</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لا خير ف</w:t>
            </w:r>
            <w:r>
              <w:rPr>
                <w:rtl/>
              </w:rPr>
              <w:t>ي</w:t>
            </w:r>
            <w:r w:rsidRPr="00A350C2">
              <w:rPr>
                <w:rtl/>
              </w:rPr>
              <w:t xml:space="preserve"> طمع يدن</w:t>
            </w:r>
            <w:r>
              <w:rPr>
                <w:rtl/>
              </w:rPr>
              <w:t>ي</w:t>
            </w:r>
            <w:r w:rsidRPr="00A350C2">
              <w:rPr>
                <w:rtl/>
              </w:rPr>
              <w:t xml:space="preserve"> إلى طبع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وغفّة من قوام العيش تكفين</w:t>
            </w:r>
            <w:r>
              <w:rPr>
                <w:rtl/>
              </w:rPr>
              <w:t xml:space="preserve">ي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 (من نسخة):</w:t>
      </w:r>
      <w:r>
        <w:rPr>
          <w:rtl/>
        </w:rPr>
        <w:t xml:space="preserve"> (</w:t>
      </w:r>
      <w:r w:rsidRPr="00A350C2">
        <w:rPr>
          <w:rtl/>
        </w:rPr>
        <w:t>يدن</w:t>
      </w:r>
      <w:r>
        <w:rPr>
          <w:rtl/>
        </w:rPr>
        <w:t>ي).</w:t>
      </w:r>
    </w:p>
    <w:p w:rsidR="00D14F3E" w:rsidRDefault="00D14F3E" w:rsidP="00D14F3E">
      <w:pPr>
        <w:pStyle w:val="libFootnote"/>
        <w:rPr>
          <w:rtl/>
        </w:rPr>
      </w:pPr>
      <w:r w:rsidRPr="00A350C2">
        <w:rPr>
          <w:rtl/>
        </w:rPr>
        <w:t>(2) النهب: الغنيمة تنتهب.</w:t>
      </w:r>
    </w:p>
    <w:p w:rsidR="00D14F3E" w:rsidRDefault="00D14F3E" w:rsidP="00D14F3E">
      <w:pPr>
        <w:pStyle w:val="libFootnote"/>
        <w:rPr>
          <w:rtl/>
        </w:rPr>
      </w:pPr>
      <w:r w:rsidRPr="00A350C2">
        <w:rPr>
          <w:rtl/>
        </w:rPr>
        <w:t>(3) القرن: الّذي يلقاك ليقاومك.</w:t>
      </w:r>
    </w:p>
    <w:p w:rsidR="00D14F3E"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قد قيل إن المحالة يعن</w:t>
      </w:r>
      <w:r>
        <w:rPr>
          <w:rtl/>
        </w:rPr>
        <w:t>ي</w:t>
      </w:r>
      <w:r w:rsidRPr="00A350C2">
        <w:rPr>
          <w:rtl/>
        </w:rPr>
        <w:t xml:space="preserve"> بها الآلة الت</w:t>
      </w:r>
      <w:r>
        <w:rPr>
          <w:rtl/>
        </w:rPr>
        <w:t>ي</w:t>
      </w:r>
      <w:r w:rsidRPr="00A350C2">
        <w:rPr>
          <w:rtl/>
        </w:rPr>
        <w:t xml:space="preserve"> يستق</w:t>
      </w:r>
      <w:r>
        <w:rPr>
          <w:rtl/>
        </w:rPr>
        <w:t>ي</w:t>
      </w:r>
      <w:r w:rsidRPr="00A350C2">
        <w:rPr>
          <w:rtl/>
        </w:rPr>
        <w:t xml:space="preserve"> عليها، وه</w:t>
      </w:r>
      <w:r>
        <w:rPr>
          <w:rtl/>
        </w:rPr>
        <w:t>ي</w:t>
      </w:r>
      <w:r w:rsidRPr="00A350C2">
        <w:rPr>
          <w:rtl/>
        </w:rPr>
        <w:t xml:space="preserve"> مثل البكرة</w:t>
      </w:r>
      <w:r>
        <w:rPr>
          <w:rtl/>
        </w:rPr>
        <w:t>).</w:t>
      </w:r>
    </w:p>
    <w:p w:rsidR="00D14F3E" w:rsidRDefault="00D14F3E" w:rsidP="00D14F3E">
      <w:pPr>
        <w:pStyle w:val="libFootnote"/>
        <w:rPr>
          <w:rtl/>
        </w:rPr>
      </w:pPr>
      <w:r w:rsidRPr="00A350C2">
        <w:rPr>
          <w:rtl/>
        </w:rPr>
        <w:t>(5) حاشية ت:</w:t>
      </w:r>
      <w:r>
        <w:rPr>
          <w:rtl/>
        </w:rPr>
        <w:t xml:space="preserve"> (</w:t>
      </w:r>
      <w:r w:rsidRPr="00A350C2">
        <w:rPr>
          <w:rtl/>
        </w:rPr>
        <w:t>ويقال: قطبة</w:t>
      </w:r>
      <w:r>
        <w:rPr>
          <w:rtl/>
        </w:rPr>
        <w:t>).</w:t>
      </w:r>
    </w:p>
    <w:p w:rsidR="00D14F3E" w:rsidRPr="00A350C2" w:rsidRDefault="00D14F3E" w:rsidP="00D14F3E">
      <w:pPr>
        <w:pStyle w:val="libFootnote"/>
        <w:rPr>
          <w:rtl/>
        </w:rPr>
      </w:pPr>
      <w:r w:rsidRPr="00A350C2">
        <w:rPr>
          <w:rtl/>
        </w:rPr>
        <w:t>(6) الغفة: البلغة من العيش؛ كذا ذكره صاحب اللسان واستشهد بالبيت.</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وقوله:</w:t>
      </w:r>
      <w:r>
        <w:rPr>
          <w:rtl/>
        </w:rPr>
        <w:t xml:space="preserve"> (</w:t>
      </w:r>
      <w:r w:rsidRPr="00A350C2">
        <w:rPr>
          <w:rtl/>
        </w:rPr>
        <w:t>ولا تهنوا فتخرعوا</w:t>
      </w:r>
      <w:r>
        <w:rPr>
          <w:rtl/>
        </w:rPr>
        <w:t>)</w:t>
      </w:r>
      <w:r w:rsidR="00DF4A8F">
        <w:rPr>
          <w:rtl/>
        </w:rPr>
        <w:t>؛</w:t>
      </w:r>
      <w:r w:rsidRPr="00A350C2">
        <w:rPr>
          <w:rtl/>
        </w:rPr>
        <w:t xml:space="preserve"> فالوهن الضّعف، والخرع والخراعة: اللين، ومنه سميت الشجرة الخروع للينها، وقوله:</w:t>
      </w:r>
      <w:r>
        <w:rPr>
          <w:rtl/>
        </w:rPr>
        <w:t xml:space="preserve"> (</w:t>
      </w:r>
      <w:r w:rsidRPr="00A350C2">
        <w:rPr>
          <w:rtl/>
        </w:rPr>
        <w:t>إنّ الموصّين بنو سهوان</w:t>
      </w:r>
      <w:r>
        <w:rPr>
          <w:rtl/>
        </w:rPr>
        <w:t>)</w:t>
      </w:r>
      <w:r w:rsidR="00DF4A8F">
        <w:rPr>
          <w:rtl/>
        </w:rPr>
        <w:t>؛</w:t>
      </w:r>
      <w:r w:rsidRPr="00A350C2">
        <w:rPr>
          <w:rtl/>
        </w:rPr>
        <w:t xml:space="preserve"> فالموصون جمع موصّى، وبنو سهوان ضربه مثلا، أ</w:t>
      </w:r>
      <w:r>
        <w:rPr>
          <w:rtl/>
        </w:rPr>
        <w:t>ي</w:t>
      </w:r>
      <w:r w:rsidRPr="00A350C2">
        <w:rPr>
          <w:rtl/>
        </w:rPr>
        <w:t xml:space="preserve"> لا تكونوا ممن تقدّم إليهم فسهوا وأعرضوا عن الوصية، وقالوا: إنه يضرب هذا المثل للرجل الموثوق به ذمة؛ ومعناه أن الذين يحتاجون أن يوصّوا بحوائج إخوانهم هم الذين يسهون عنه لقلة عنايتهم؛ وأنت غير غافل ولا ساه عن حاجت</w:t>
      </w:r>
      <w:r>
        <w:rPr>
          <w:rtl/>
        </w:rPr>
        <w:t>ي</w:t>
      </w:r>
      <w:r w:rsidRPr="00A350C2">
        <w:rPr>
          <w:rtl/>
        </w:rPr>
        <w:t>.</w:t>
      </w:r>
    </w:p>
    <w:p w:rsidR="00D14F3E" w:rsidRDefault="00D14F3E" w:rsidP="00D14F3E">
      <w:pPr>
        <w:pStyle w:val="libNormal"/>
        <w:rPr>
          <w:rtl/>
        </w:rPr>
      </w:pPr>
      <w:r w:rsidRPr="00A350C2">
        <w:rPr>
          <w:rtl/>
        </w:rPr>
        <w:t>وقوله:</w:t>
      </w:r>
      <w:r>
        <w:rPr>
          <w:rtl/>
        </w:rPr>
        <w:t xml:space="preserve"> (</w:t>
      </w:r>
      <w:r w:rsidRPr="00A350C2">
        <w:rPr>
          <w:rtl/>
        </w:rPr>
        <w:t>فارحبوا</w:t>
      </w:r>
      <w:r>
        <w:rPr>
          <w:rtl/>
        </w:rPr>
        <w:t>)</w:t>
      </w:r>
      <w:r w:rsidR="00DF4A8F">
        <w:rPr>
          <w:rtl/>
        </w:rPr>
        <w:t>؛</w:t>
      </w:r>
      <w:r w:rsidRPr="00A350C2">
        <w:rPr>
          <w:rtl/>
        </w:rPr>
        <w:t xml:space="preserve"> أ</w:t>
      </w:r>
      <w:r>
        <w:rPr>
          <w:rtl/>
        </w:rPr>
        <w:t>ي</w:t>
      </w:r>
      <w:r w:rsidRPr="00A350C2">
        <w:rPr>
          <w:rtl/>
        </w:rPr>
        <w:t xml:space="preserve"> أوسعوا، والرّحب السعة، والرّوح: الراحة.</w:t>
      </w:r>
    </w:p>
    <w:p w:rsidR="00D14F3E" w:rsidRDefault="00D14F3E" w:rsidP="00D14F3E">
      <w:pPr>
        <w:pStyle w:val="libNormal"/>
        <w:rPr>
          <w:rtl/>
        </w:rPr>
      </w:pPr>
      <w:r w:rsidRPr="00A350C2">
        <w:rPr>
          <w:rtl/>
        </w:rPr>
        <w:t>وقوله ف</w:t>
      </w:r>
      <w:r>
        <w:rPr>
          <w:rtl/>
        </w:rPr>
        <w:t>ي</w:t>
      </w:r>
      <w:r w:rsidRPr="00A350C2">
        <w:rPr>
          <w:rtl/>
        </w:rPr>
        <w:t xml:space="preserve"> الشعر:</w:t>
      </w:r>
      <w:r>
        <w:rPr>
          <w:rtl/>
        </w:rPr>
        <w:t xml:space="preserve"> (</w:t>
      </w:r>
      <w:r w:rsidRPr="00A350C2">
        <w:rPr>
          <w:rtl/>
        </w:rPr>
        <w:t>ورب غيل</w:t>
      </w:r>
      <w:r>
        <w:rPr>
          <w:rtl/>
        </w:rPr>
        <w:t>)</w:t>
      </w:r>
      <w:r w:rsidR="00DF4A8F">
        <w:rPr>
          <w:rtl/>
        </w:rPr>
        <w:t>؛</w:t>
      </w:r>
      <w:r w:rsidRPr="00A350C2">
        <w:rPr>
          <w:rtl/>
        </w:rPr>
        <w:t xml:space="preserve"> فالغيل الساعد الممتلئ. والمعصم: موضع السّوار من اليد</w:t>
      </w:r>
      <w:r>
        <w:rPr>
          <w:rtl/>
        </w:rPr>
        <w:t xml:space="preserve"> </w:t>
      </w:r>
      <w:r w:rsidRPr="008A1F12">
        <w:rPr>
          <w:rStyle w:val="libFootnotenumChar"/>
          <w:rtl/>
        </w:rPr>
        <w:t>(1)</w:t>
      </w:r>
      <w:r>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103" w:name="_Toc398065560"/>
      <w:r w:rsidRPr="00A350C2">
        <w:rPr>
          <w:rtl/>
        </w:rPr>
        <w:t>[أخبار زهير بن جناب وإيراد بعض أشعاره:</w:t>
      </w:r>
      <w:r w:rsidR="000A5C9E">
        <w:rPr>
          <w:rtl/>
        </w:rPr>
        <w:t>]</w:t>
      </w:r>
      <w:bookmarkEnd w:id="103"/>
    </w:p>
    <w:p w:rsidR="00D14F3E" w:rsidRDefault="00D14F3E" w:rsidP="00D14F3E">
      <w:pPr>
        <w:pStyle w:val="libNormal"/>
        <w:rPr>
          <w:rtl/>
        </w:rPr>
      </w:pPr>
      <w:r w:rsidRPr="00A350C2">
        <w:rPr>
          <w:rtl/>
        </w:rPr>
        <w:t xml:space="preserve">ومن المعمّرين زهير بن جناب بن هبل بن عبد </w:t>
      </w:r>
      <w:r>
        <w:rPr>
          <w:rtl/>
        </w:rPr>
        <w:t>الله</w:t>
      </w:r>
      <w:r w:rsidRPr="00A350C2">
        <w:rPr>
          <w:rtl/>
        </w:rPr>
        <w:t xml:space="preserve"> بن كنانة بن بكر بن عوف بن عذرة بن زيد اللات بن رفيدة بن ثور بن كلب بن وبرة بن تغلب بن حلوان بن عمران بن ألحاف بن قضاعة بن مالك بن عمرو بن مرة بن زيد بن مالك بن حمير.</w:t>
      </w:r>
    </w:p>
    <w:p w:rsidR="00D14F3E" w:rsidRDefault="00D14F3E" w:rsidP="00D14F3E">
      <w:pPr>
        <w:pStyle w:val="libNormal"/>
        <w:rPr>
          <w:rtl/>
        </w:rPr>
      </w:pPr>
      <w:r w:rsidRPr="00A350C2">
        <w:rPr>
          <w:rtl/>
        </w:rPr>
        <w:t xml:space="preserve"> قال أبو حاتم: خ خ عاش زهير بن جناب مائت</w:t>
      </w:r>
      <w:r>
        <w:rPr>
          <w:rtl/>
        </w:rPr>
        <w:t>ي</w:t>
      </w:r>
      <w:r w:rsidRPr="00A350C2">
        <w:rPr>
          <w:rtl/>
        </w:rPr>
        <w:t xml:space="preserve"> سنة وعشرين سنة، وأوقع مائت</w:t>
      </w:r>
      <w:r>
        <w:rPr>
          <w:rtl/>
        </w:rPr>
        <w:t>ي</w:t>
      </w:r>
      <w:r w:rsidRPr="00A350C2">
        <w:rPr>
          <w:rtl/>
        </w:rPr>
        <w:t xml:space="preserve"> وقعة، وكان سيدا مطاعا شريفا ف</w:t>
      </w:r>
      <w:r>
        <w:rPr>
          <w:rtl/>
        </w:rPr>
        <w:t>ي</w:t>
      </w:r>
      <w:r w:rsidRPr="00A350C2">
        <w:rPr>
          <w:rtl/>
        </w:rPr>
        <w:t xml:space="preserve"> قومه، ويقال: كانت فيه عشر خصال لم يجتمعن ف</w:t>
      </w:r>
      <w:r>
        <w:rPr>
          <w:rtl/>
        </w:rPr>
        <w:t>ي</w:t>
      </w:r>
      <w:r w:rsidRPr="00A350C2">
        <w:rPr>
          <w:rtl/>
        </w:rPr>
        <w:t xml:space="preserve"> غيره من أهل زمانه، كان سيد قومه، وشريفهم، وخطيبهم، وشاعرهم، ووافدهم إلى الملوك، وطبيبهم</w:t>
      </w:r>
      <w:r>
        <w:rPr>
          <w:rtl/>
        </w:rPr>
        <w:t xml:space="preserve"> - </w:t>
      </w:r>
      <w:r w:rsidRPr="00A350C2">
        <w:rPr>
          <w:rtl/>
        </w:rPr>
        <w:t>والطّبّ ف</w:t>
      </w:r>
      <w:r>
        <w:rPr>
          <w:rtl/>
        </w:rPr>
        <w:t>ي</w:t>
      </w:r>
      <w:r w:rsidRPr="00A350C2">
        <w:rPr>
          <w:rtl/>
        </w:rPr>
        <w:t xml:space="preserve"> ذلك الزمان شرف</w:t>
      </w:r>
      <w:r>
        <w:rPr>
          <w:rtl/>
        </w:rPr>
        <w:t xml:space="preserve"> - </w:t>
      </w:r>
      <w:r w:rsidRPr="00A350C2">
        <w:rPr>
          <w:rtl/>
        </w:rPr>
        <w:t>وحازى قومه</w:t>
      </w:r>
      <w:r>
        <w:rPr>
          <w:rtl/>
        </w:rPr>
        <w:t xml:space="preserve"> - </w:t>
      </w:r>
      <w:r w:rsidRPr="00A350C2">
        <w:rPr>
          <w:rtl/>
        </w:rPr>
        <w:t>والحزاة الكهّان</w:t>
      </w:r>
      <w:r>
        <w:rPr>
          <w:rtl/>
        </w:rPr>
        <w:t xml:space="preserve"> - </w:t>
      </w:r>
      <w:r w:rsidRPr="00A350C2">
        <w:rPr>
          <w:rtl/>
        </w:rPr>
        <w:t>وكان فارس قومه، وله البيت فيهم، والعدد منهم.</w:t>
      </w:r>
    </w:p>
    <w:p w:rsidR="00D14F3E" w:rsidRDefault="00D14F3E" w:rsidP="00D14F3E">
      <w:pPr>
        <w:pStyle w:val="libNormal"/>
        <w:rPr>
          <w:rtl/>
        </w:rPr>
      </w:pPr>
      <w:r w:rsidRPr="00A350C2">
        <w:rPr>
          <w:rtl/>
        </w:rPr>
        <w:t>وأوصى بنيه فقال:</w:t>
      </w:r>
      <w:r>
        <w:rPr>
          <w:rtl/>
        </w:rPr>
        <w:t xml:space="preserve"> (</w:t>
      </w:r>
      <w:r w:rsidRPr="00A350C2">
        <w:rPr>
          <w:rtl/>
        </w:rPr>
        <w:t>يابن</w:t>
      </w:r>
      <w:r>
        <w:rPr>
          <w:rtl/>
        </w:rPr>
        <w:t>ي</w:t>
      </w:r>
      <w:r w:rsidRPr="00A350C2">
        <w:rPr>
          <w:rtl/>
        </w:rPr>
        <w:t>، قد كبرت سنّ</w:t>
      </w:r>
      <w:r>
        <w:rPr>
          <w:rtl/>
        </w:rPr>
        <w:t>ي</w:t>
      </w:r>
      <w:r w:rsidRPr="00A350C2">
        <w:rPr>
          <w:rtl/>
        </w:rPr>
        <w:t>، وبلغت حرسا من دهر</w:t>
      </w:r>
      <w:r>
        <w:rPr>
          <w:rtl/>
        </w:rPr>
        <w:t>ي</w:t>
      </w:r>
      <w:r w:rsidRPr="00A350C2">
        <w:rPr>
          <w:rtl/>
        </w:rPr>
        <w:t>، فأحكمتن</w:t>
      </w:r>
      <w:r>
        <w:rPr>
          <w:rtl/>
        </w:rPr>
        <w:t>ي</w:t>
      </w:r>
      <w:r w:rsidRPr="00A350C2">
        <w:rPr>
          <w:rtl/>
        </w:rPr>
        <w:t xml:space="preserve"> التجارب، والأمور تجربة واحتيال؛ فاحفظوا عن</w:t>
      </w:r>
      <w:r>
        <w:rPr>
          <w:rtl/>
        </w:rPr>
        <w:t>ي</w:t>
      </w:r>
      <w:r w:rsidRPr="00A350C2">
        <w:rPr>
          <w:rtl/>
        </w:rPr>
        <w:t xml:space="preserve"> ما أقول وعوه، إياكم والخور عند المصائب، والتواكل عند النوائب، فإنّ ذلك داعية للغمّ، وشماتة للعدو، وسوء ظن بالرّب.</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وانظر ترجمة دويد وأشعاره ف</w:t>
      </w:r>
      <w:r>
        <w:rPr>
          <w:rtl/>
        </w:rPr>
        <w:t>ي</w:t>
      </w:r>
      <w:r w:rsidRPr="00A350C2">
        <w:rPr>
          <w:rtl/>
        </w:rPr>
        <w:t xml:space="preserve"> (طبقات الشعراء 27</w:t>
      </w:r>
      <w:r>
        <w:rPr>
          <w:rtl/>
        </w:rPr>
        <w:t xml:space="preserve"> - </w:t>
      </w:r>
      <w:r w:rsidRPr="00A350C2">
        <w:rPr>
          <w:rtl/>
        </w:rPr>
        <w:t>28، والمعمرين 20</w:t>
      </w:r>
      <w:r>
        <w:rPr>
          <w:rtl/>
        </w:rPr>
        <w:t xml:space="preserve"> - </w:t>
      </w:r>
      <w:r w:rsidRPr="00A350C2">
        <w:rPr>
          <w:rtl/>
        </w:rPr>
        <w:t>21، والمختلف والمؤتلف من الشعراء 114</w:t>
      </w:r>
      <w:r>
        <w:rPr>
          <w:rtl/>
        </w:rPr>
        <w:t xml:space="preserve"> - </w:t>
      </w:r>
      <w:r w:rsidRPr="00A350C2">
        <w:rPr>
          <w:rtl/>
        </w:rPr>
        <w:t>115، والاشتقاق 321، والشعر والشعراء لابن قتيبة 51، والقاموس</w:t>
      </w:r>
      <w:r>
        <w:rPr>
          <w:rtl/>
        </w:rPr>
        <w:t xml:space="preserve"> - </w:t>
      </w:r>
      <w:r w:rsidRPr="00A350C2">
        <w:rPr>
          <w:rtl/>
        </w:rPr>
        <w:t>دود).</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وإياكم أن تكونوا بالأحداث مغترين، ولها آمنين، ومنها ساخرين، فإنه ما سخر قوم قطّ إ</w:t>
      </w:r>
      <w:r>
        <w:rPr>
          <w:rtl/>
        </w:rPr>
        <w:t>لاّ</w:t>
      </w:r>
      <w:r w:rsidRPr="00A350C2">
        <w:rPr>
          <w:rtl/>
        </w:rPr>
        <w:t xml:space="preserve"> ابتلوا، ولكن توقّعوها، فإنما الإنسان ف</w:t>
      </w:r>
      <w:r>
        <w:rPr>
          <w:rtl/>
        </w:rPr>
        <w:t>ي</w:t>
      </w:r>
      <w:r w:rsidRPr="00A350C2">
        <w:rPr>
          <w:rtl/>
        </w:rPr>
        <w:t xml:space="preserve"> الدنيا غرض تعاوره الرّماة، فمقصّر دونه ومجاوز لموضعه، وواقع عن يمينه وشماله؛ ثم لا بدّ أنّه مصيبه</w:t>
      </w:r>
      <w:r>
        <w:rPr>
          <w:rtl/>
        </w:rPr>
        <w:t>).</w:t>
      </w:r>
    </w:p>
    <w:p w:rsidR="00D14F3E" w:rsidRDefault="00D14F3E" w:rsidP="00D14F3E">
      <w:pPr>
        <w:pStyle w:val="libNormal"/>
        <w:rPr>
          <w:rtl/>
        </w:rPr>
      </w:pPr>
      <w:r w:rsidRPr="00A350C2">
        <w:rPr>
          <w:rtl/>
        </w:rPr>
        <w:t>قوله:</w:t>
      </w:r>
      <w:r>
        <w:rPr>
          <w:rtl/>
        </w:rPr>
        <w:t xml:space="preserve"> (</w:t>
      </w:r>
      <w:r w:rsidRPr="00A350C2">
        <w:rPr>
          <w:rtl/>
        </w:rPr>
        <w:t>حرسا من دهر</w:t>
      </w:r>
      <w:r>
        <w:rPr>
          <w:rtl/>
        </w:rPr>
        <w:t xml:space="preserve">ي)، </w:t>
      </w:r>
      <w:r w:rsidRPr="00A350C2">
        <w:rPr>
          <w:rtl/>
        </w:rPr>
        <w:t>يريد طويلا منه، والحرس من الدّهر: الطويل، قال الراجز:</w:t>
      </w:r>
    </w:p>
    <w:p w:rsidR="00D14F3E" w:rsidRDefault="00D14F3E" w:rsidP="00D14F3E">
      <w:pPr>
        <w:pStyle w:val="libNormal"/>
        <w:rPr>
          <w:rtl/>
        </w:rPr>
      </w:pPr>
      <w:r w:rsidRPr="00A350C2">
        <w:rPr>
          <w:rtl/>
        </w:rPr>
        <w:t>* ف</w:t>
      </w:r>
      <w:r>
        <w:rPr>
          <w:rtl/>
        </w:rPr>
        <w:t>ي</w:t>
      </w:r>
      <w:r w:rsidRPr="00A350C2">
        <w:rPr>
          <w:rtl/>
        </w:rPr>
        <w:t xml:space="preserve"> سنبة عشنا بذاك حرسا*</w:t>
      </w:r>
    </w:p>
    <w:p w:rsidR="00D14F3E" w:rsidRDefault="00D14F3E" w:rsidP="00D14F3E">
      <w:pPr>
        <w:pStyle w:val="libNormal"/>
        <w:rPr>
          <w:rtl/>
        </w:rPr>
      </w:pPr>
      <w:r w:rsidRPr="00A350C2">
        <w:rPr>
          <w:rtl/>
        </w:rPr>
        <w:t>السّنبة: المدة من الدهر. والتواكل: أن يكل القوم أمرهم إلى غيرهم، من قولهم:</w:t>
      </w:r>
    </w:p>
    <w:p w:rsidR="00D14F3E" w:rsidRDefault="00D14F3E" w:rsidP="00D14F3E">
      <w:pPr>
        <w:pStyle w:val="libNormal"/>
        <w:rPr>
          <w:rtl/>
        </w:rPr>
      </w:pPr>
      <w:r w:rsidRPr="00A350C2">
        <w:rPr>
          <w:rtl/>
        </w:rPr>
        <w:t>رجل وكل، إذا كان لا يكف</w:t>
      </w:r>
      <w:r>
        <w:rPr>
          <w:rtl/>
        </w:rPr>
        <w:t>ي</w:t>
      </w:r>
      <w:r w:rsidRPr="00A350C2">
        <w:rPr>
          <w:rtl/>
        </w:rPr>
        <w:t xml:space="preserve"> نفسه، ويكل أمره إلى غيره؛ ويقال: رجل وكلة تكلة.</w:t>
      </w:r>
    </w:p>
    <w:p w:rsidR="00D14F3E" w:rsidRDefault="00D14F3E" w:rsidP="00D14F3E">
      <w:pPr>
        <w:pStyle w:val="libNormal"/>
        <w:rPr>
          <w:rtl/>
        </w:rPr>
      </w:pPr>
      <w:r w:rsidRPr="00A350C2">
        <w:rPr>
          <w:rtl/>
        </w:rPr>
        <w:t>والغرض: كلّ ما نصبته للرم</w:t>
      </w:r>
      <w:r>
        <w:rPr>
          <w:rtl/>
        </w:rPr>
        <w:t>ي</w:t>
      </w:r>
      <w:r w:rsidRPr="00A350C2">
        <w:rPr>
          <w:rtl/>
        </w:rPr>
        <w:t>. وتعاوره، أ</w:t>
      </w:r>
      <w:r>
        <w:rPr>
          <w:rtl/>
        </w:rPr>
        <w:t>ي</w:t>
      </w:r>
      <w:r w:rsidRPr="00A350C2">
        <w:rPr>
          <w:rtl/>
        </w:rPr>
        <w:t xml:space="preserve"> تداوله.</w:t>
      </w:r>
    </w:p>
    <w:p w:rsidR="00D14F3E" w:rsidRDefault="00D14F3E" w:rsidP="00D14F3E">
      <w:pPr>
        <w:pStyle w:val="libNormal"/>
        <w:rPr>
          <w:rtl/>
        </w:rPr>
      </w:pPr>
      <w:r w:rsidRPr="00A350C2">
        <w:rPr>
          <w:rtl/>
        </w:rPr>
        <w:t xml:space="preserve">قال سيدنا الشريف أدام </w:t>
      </w:r>
      <w:r>
        <w:rPr>
          <w:rtl/>
        </w:rPr>
        <w:t>الله</w:t>
      </w:r>
      <w:r w:rsidRPr="00A350C2">
        <w:rPr>
          <w:rtl/>
        </w:rPr>
        <w:t xml:space="preserve"> علوّه: وقد ضمّن ابن الروم</w:t>
      </w:r>
      <w:r>
        <w:rPr>
          <w:rtl/>
        </w:rPr>
        <w:t xml:space="preserve">ي </w:t>
      </w:r>
      <w:r w:rsidRPr="008A1F12">
        <w:rPr>
          <w:rStyle w:val="libFootnotenumChar"/>
          <w:rtl/>
        </w:rPr>
        <w:t>(1)</w:t>
      </w:r>
      <w:r>
        <w:rPr>
          <w:rtl/>
        </w:rPr>
        <w:t xml:space="preserve"> </w:t>
      </w:r>
      <w:r w:rsidRPr="00A350C2">
        <w:rPr>
          <w:rtl/>
        </w:rPr>
        <w:t>معنى قول زهير بن جناب:</w:t>
      </w:r>
      <w:r>
        <w:rPr>
          <w:rtl/>
        </w:rPr>
        <w:t xml:space="preserve"> (</w:t>
      </w:r>
      <w:r w:rsidRPr="00A350C2">
        <w:rPr>
          <w:rtl/>
        </w:rPr>
        <w:t>الإنسان ف</w:t>
      </w:r>
      <w:r>
        <w:rPr>
          <w:rtl/>
        </w:rPr>
        <w:t>ي</w:t>
      </w:r>
      <w:r w:rsidRPr="00A350C2">
        <w:rPr>
          <w:rtl/>
        </w:rPr>
        <w:t xml:space="preserve"> الدهر غرض تعاوره الرماة، فمقصّر دونه ومجاوز له، وواقع عن يمينه وشماله، ولا بدّ أن يصيبه</w:t>
      </w:r>
      <w:r>
        <w:rPr>
          <w:rtl/>
        </w:rPr>
        <w:t xml:space="preserve">) </w:t>
      </w:r>
      <w:r w:rsidRPr="00A350C2">
        <w:rPr>
          <w:rtl/>
        </w:rPr>
        <w:t>أبياتا، فأحسن كلّ الإحسان؛ والأبيات:</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كفى بسراج الشّيب ف</w:t>
            </w:r>
            <w:r>
              <w:rPr>
                <w:rtl/>
              </w:rPr>
              <w:t>ي</w:t>
            </w:r>
            <w:r w:rsidRPr="00A350C2">
              <w:rPr>
                <w:rtl/>
              </w:rPr>
              <w:t xml:space="preserve"> الرّأس هاديا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لمن قد أضلّته</w:t>
            </w:r>
            <w:r>
              <w:rPr>
                <w:rtl/>
              </w:rPr>
              <w:t xml:space="preserve"> </w:t>
            </w:r>
            <w:r w:rsidRPr="008A1F12">
              <w:rPr>
                <w:rStyle w:val="libFootnotenumChar"/>
                <w:rtl/>
              </w:rPr>
              <w:t>(2)</w:t>
            </w:r>
            <w:r>
              <w:rPr>
                <w:rtl/>
              </w:rPr>
              <w:t xml:space="preserve"> </w:t>
            </w:r>
            <w:r w:rsidRPr="00A350C2">
              <w:rPr>
                <w:rtl/>
              </w:rPr>
              <w:t>المنايا لياليا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أمن بعد إبداء المشيب مقاتل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لرام</w:t>
            </w:r>
            <w:r>
              <w:rPr>
                <w:rtl/>
              </w:rPr>
              <w:t>ي</w:t>
            </w:r>
            <w:r w:rsidRPr="00A350C2">
              <w:rPr>
                <w:rtl/>
              </w:rPr>
              <w:t xml:space="preserve"> المنايا تحسبين</w:t>
            </w:r>
            <w:r>
              <w:rPr>
                <w:rtl/>
              </w:rPr>
              <w:t>ي</w:t>
            </w:r>
            <w:r w:rsidRPr="00A350C2">
              <w:rPr>
                <w:rtl/>
              </w:rPr>
              <w:t xml:space="preserve"> ناجيا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غدا الدّهر يرمين</w:t>
            </w:r>
            <w:r>
              <w:rPr>
                <w:rtl/>
              </w:rPr>
              <w:t>ي</w:t>
            </w:r>
            <w:r w:rsidRPr="00A350C2">
              <w:rPr>
                <w:rtl/>
              </w:rPr>
              <w:t xml:space="preserve"> فتدنو سهامه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لشخص</w:t>
            </w:r>
            <w:r>
              <w:rPr>
                <w:rtl/>
              </w:rPr>
              <w:t xml:space="preserve">ي </w:t>
            </w:r>
            <w:r w:rsidRPr="008A1F12">
              <w:rPr>
                <w:rStyle w:val="libFootnotenumChar"/>
                <w:rtl/>
              </w:rPr>
              <w:t>(3)</w:t>
            </w:r>
            <w:r>
              <w:rPr>
                <w:rtl/>
              </w:rPr>
              <w:t xml:space="preserve"> </w:t>
            </w:r>
            <w:r w:rsidRPr="00A350C2">
              <w:rPr>
                <w:rtl/>
              </w:rPr>
              <w:t>أخلق أن يصبن سواديا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وكان كرام</w:t>
            </w:r>
            <w:r>
              <w:rPr>
                <w:rtl/>
              </w:rPr>
              <w:t>ي</w:t>
            </w:r>
            <w:r w:rsidRPr="00A350C2">
              <w:rPr>
                <w:rtl/>
              </w:rPr>
              <w:t xml:space="preserve"> اللّيل يرم</w:t>
            </w:r>
            <w:r>
              <w:rPr>
                <w:rtl/>
              </w:rPr>
              <w:t>ي</w:t>
            </w:r>
            <w:r w:rsidRPr="00A350C2">
              <w:rPr>
                <w:rtl/>
              </w:rPr>
              <w:t xml:space="preserve"> ولا يرى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فلمّا أضاء الشّيب شخص</w:t>
            </w:r>
            <w:r>
              <w:rPr>
                <w:rtl/>
              </w:rPr>
              <w:t>ي</w:t>
            </w:r>
            <w:r w:rsidRPr="00A350C2">
              <w:rPr>
                <w:rtl/>
              </w:rPr>
              <w:t xml:space="preserve"> رمانيا</w:t>
            </w:r>
            <w:r w:rsidRPr="00725071">
              <w:rPr>
                <w:rStyle w:val="libPoemTiniChar0"/>
                <w:rtl/>
              </w:rPr>
              <w:br/>
              <w:t> </w:t>
            </w:r>
          </w:p>
        </w:tc>
      </w:tr>
    </w:tbl>
    <w:p w:rsidR="00D14F3E" w:rsidRDefault="00D14F3E" w:rsidP="00D14F3E">
      <w:pPr>
        <w:pStyle w:val="libNormal"/>
        <w:rPr>
          <w:rtl/>
        </w:rPr>
      </w:pPr>
      <w:r w:rsidRPr="00A350C2">
        <w:rPr>
          <w:rtl/>
        </w:rPr>
        <w:t>أما البيت الأخير، فإنه أبدع فيه وغرّب</w:t>
      </w:r>
      <w:r>
        <w:rPr>
          <w:rtl/>
        </w:rPr>
        <w:t xml:space="preserve"> </w:t>
      </w:r>
      <w:r w:rsidRPr="008A1F12">
        <w:rPr>
          <w:rStyle w:val="libFootnotenumChar"/>
          <w:rtl/>
        </w:rPr>
        <w:t>(4)</w:t>
      </w:r>
      <w:r>
        <w:rPr>
          <w:rtl/>
        </w:rPr>
        <w:t xml:space="preserve">، </w:t>
      </w:r>
      <w:r w:rsidRPr="00A350C2">
        <w:rPr>
          <w:rtl/>
        </w:rPr>
        <w:t>وما علمت أنّه سبق إلى معناه؛ لأنّه جعل الشباب كالليل الساتر على الإنسان، الحاجز بينه وبين من أراد رميه لظلمته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كان ابن الروم</w:t>
      </w:r>
      <w:r>
        <w:rPr>
          <w:rtl/>
        </w:rPr>
        <w:t>ي</w:t>
      </w:r>
      <w:r w:rsidRPr="00A350C2">
        <w:rPr>
          <w:rtl/>
        </w:rPr>
        <w:t xml:space="preserve"> متشيعا، وكان مغلقا ف</w:t>
      </w:r>
      <w:r>
        <w:rPr>
          <w:rtl/>
        </w:rPr>
        <w:t>ي</w:t>
      </w:r>
      <w:r w:rsidRPr="00A350C2">
        <w:rPr>
          <w:rtl/>
        </w:rPr>
        <w:t xml:space="preserve"> الشعر واللغة؛ بحيث يقول لتلامذته:</w:t>
      </w:r>
    </w:p>
    <w:p w:rsidR="00D14F3E" w:rsidRDefault="00D14F3E" w:rsidP="00D14F3E">
      <w:pPr>
        <w:pStyle w:val="libFootnote"/>
        <w:rPr>
          <w:rtl/>
        </w:rPr>
      </w:pPr>
      <w:r w:rsidRPr="00A350C2">
        <w:rPr>
          <w:rtl/>
        </w:rPr>
        <w:t>اعرضوا شعر</w:t>
      </w:r>
      <w:r>
        <w:rPr>
          <w:rtl/>
        </w:rPr>
        <w:t>ي</w:t>
      </w:r>
      <w:r w:rsidRPr="00A350C2">
        <w:rPr>
          <w:rtl/>
        </w:rPr>
        <w:t>، ثعلب، فما أنكر من نحوه فخذوه، وما أنكر من لغته فلا تلفتوا إليه؛ فإن</w:t>
      </w:r>
      <w:r>
        <w:rPr>
          <w:rtl/>
        </w:rPr>
        <w:t>ي</w:t>
      </w:r>
      <w:r w:rsidRPr="00A350C2">
        <w:rPr>
          <w:rtl/>
        </w:rPr>
        <w:t xml:space="preserve"> أعلم منه باللغة</w:t>
      </w:r>
      <w:r>
        <w:rPr>
          <w:rtl/>
        </w:rPr>
        <w:t>).</w:t>
      </w:r>
    </w:p>
    <w:p w:rsidR="00D14F3E" w:rsidRDefault="00D14F3E" w:rsidP="00D14F3E">
      <w:pPr>
        <w:pStyle w:val="libFootnote"/>
        <w:rPr>
          <w:rtl/>
        </w:rPr>
      </w:pPr>
      <w:r w:rsidRPr="00A350C2">
        <w:rPr>
          <w:rtl/>
        </w:rPr>
        <w:t>(2) ش:</w:t>
      </w:r>
      <w:r>
        <w:rPr>
          <w:rtl/>
        </w:rPr>
        <w:t xml:space="preserve"> (</w:t>
      </w:r>
      <w:r w:rsidRPr="00A350C2">
        <w:rPr>
          <w:rtl/>
        </w:rPr>
        <w:t>إلى من أضلته</w:t>
      </w:r>
      <w:r>
        <w:rPr>
          <w:rtl/>
        </w:rPr>
        <w:t>).</w:t>
      </w:r>
      <w:r w:rsidRPr="00A350C2">
        <w:rPr>
          <w:rtl/>
        </w:rPr>
        <w:t xml:space="preserve"> حاشية ت (من نسخة):</w:t>
      </w:r>
      <w:r>
        <w:rPr>
          <w:rtl/>
        </w:rPr>
        <w:t xml:space="preserve"> (</w:t>
      </w:r>
      <w:r w:rsidRPr="00A350C2">
        <w:rPr>
          <w:rtl/>
        </w:rPr>
        <w:t>له من أضلته</w:t>
      </w:r>
      <w:r>
        <w:rPr>
          <w:rtl/>
        </w:rPr>
        <w:t>).</w:t>
      </w:r>
    </w:p>
    <w:p w:rsidR="00D14F3E" w:rsidRDefault="00D14F3E" w:rsidP="00D14F3E">
      <w:pPr>
        <w:pStyle w:val="libFootnote"/>
        <w:rPr>
          <w:rtl/>
        </w:rPr>
      </w:pPr>
      <w:r w:rsidRPr="00A350C2">
        <w:rPr>
          <w:rtl/>
        </w:rPr>
        <w:t>(3) ت، ونسخة بحاشية الأصل:</w:t>
      </w:r>
      <w:r>
        <w:rPr>
          <w:rtl/>
        </w:rPr>
        <w:t xml:space="preserve"> (</w:t>
      </w:r>
      <w:r w:rsidRPr="00A350C2">
        <w:rPr>
          <w:rtl/>
        </w:rPr>
        <w:t>لشخص</w:t>
      </w:r>
      <w:r>
        <w:rPr>
          <w:rtl/>
        </w:rPr>
        <w:t>ي</w:t>
      </w:r>
      <w:r w:rsidRPr="00A350C2">
        <w:rPr>
          <w:rtl/>
        </w:rPr>
        <w:t xml:space="preserve"> وأخلق</w:t>
      </w:r>
      <w:r>
        <w:rPr>
          <w:rtl/>
        </w:rPr>
        <w:t>).</w:t>
      </w:r>
    </w:p>
    <w:p w:rsidR="00D14F3E" w:rsidRPr="00A350C2" w:rsidRDefault="00D14F3E" w:rsidP="00D14F3E">
      <w:pPr>
        <w:pStyle w:val="libFootnote"/>
        <w:rPr>
          <w:rtl/>
        </w:rPr>
      </w:pPr>
      <w:r w:rsidRPr="00A350C2">
        <w:rPr>
          <w:rtl/>
        </w:rPr>
        <w:t>(4) ت:</w:t>
      </w:r>
      <w:r>
        <w:rPr>
          <w:rtl/>
        </w:rPr>
        <w:t xml:space="preserve"> (</w:t>
      </w:r>
      <w:r w:rsidRPr="00A350C2">
        <w:rPr>
          <w:rtl/>
        </w:rPr>
        <w:t>وأغرب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والشيب مبديا لمقاتله، هاديا إلى إصابته لضوئه وبياضه، وهذا ف</w:t>
      </w:r>
      <w:r>
        <w:rPr>
          <w:rtl/>
        </w:rPr>
        <w:t>ي</w:t>
      </w:r>
      <w:r w:rsidRPr="00A350C2">
        <w:rPr>
          <w:rtl/>
        </w:rPr>
        <w:t xml:space="preserve"> نهاية حسن المعنى.</w:t>
      </w:r>
    </w:p>
    <w:p w:rsidR="00D14F3E" w:rsidRDefault="00D14F3E" w:rsidP="00D14F3E">
      <w:pPr>
        <w:pStyle w:val="libNormal"/>
        <w:rPr>
          <w:rtl/>
        </w:rPr>
      </w:pPr>
      <w:r w:rsidRPr="00A350C2">
        <w:rPr>
          <w:rtl/>
        </w:rPr>
        <w:t>وأراد بقوله:</w:t>
      </w:r>
      <w:r>
        <w:rPr>
          <w:rtl/>
        </w:rPr>
        <w:t xml:space="preserve"> (</w:t>
      </w:r>
      <w:r w:rsidRPr="00A350C2">
        <w:rPr>
          <w:rtl/>
        </w:rPr>
        <w:t>رمان</w:t>
      </w:r>
      <w:r>
        <w:rPr>
          <w:rtl/>
        </w:rPr>
        <w:t xml:space="preserve">ي) </w:t>
      </w:r>
      <w:r w:rsidRPr="00A350C2">
        <w:rPr>
          <w:rtl/>
        </w:rPr>
        <w:t>أ</w:t>
      </w:r>
      <w:r>
        <w:rPr>
          <w:rtl/>
        </w:rPr>
        <w:t>ي</w:t>
      </w:r>
      <w:r w:rsidRPr="00A350C2">
        <w:rPr>
          <w:rtl/>
        </w:rPr>
        <w:t xml:space="preserve"> أصابن</w:t>
      </w:r>
      <w:r>
        <w:rPr>
          <w:rtl/>
        </w:rPr>
        <w:t>ي</w:t>
      </w:r>
      <w:r w:rsidRPr="00A350C2">
        <w:rPr>
          <w:rtl/>
        </w:rPr>
        <w:t>؛ ومثله قول الشاعر:</w:t>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t>فلمّا رمى شخص</w:t>
            </w:r>
            <w:r>
              <w:rPr>
                <w:rtl/>
              </w:rPr>
              <w:t>ي</w:t>
            </w:r>
            <w:r w:rsidRPr="00A350C2">
              <w:rPr>
                <w:rtl/>
              </w:rPr>
              <w:t xml:space="preserve"> رميت سواده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بدّ أن يرم</w:t>
            </w:r>
            <w:r>
              <w:rPr>
                <w:rtl/>
              </w:rPr>
              <w:t>ي</w:t>
            </w:r>
            <w:r w:rsidRPr="00A350C2">
              <w:rPr>
                <w:rtl/>
              </w:rPr>
              <w:t xml:space="preserve"> سواد الّذي يرم</w:t>
            </w:r>
            <w:r>
              <w:rPr>
                <w:rtl/>
              </w:rPr>
              <w:t>ي</w:t>
            </w:r>
            <w:r w:rsidRPr="00725071">
              <w:rPr>
                <w:rStyle w:val="libPoemTiniChar0"/>
                <w:rtl/>
              </w:rPr>
              <w:br/>
              <w:t> </w:t>
            </w:r>
          </w:p>
        </w:tc>
      </w:tr>
    </w:tbl>
    <w:p w:rsidR="00D14F3E" w:rsidRDefault="00D14F3E" w:rsidP="00D14F3E">
      <w:pPr>
        <w:pStyle w:val="libNormal"/>
        <w:rPr>
          <w:rtl/>
        </w:rPr>
      </w:pPr>
      <w:r w:rsidRPr="00A350C2">
        <w:rPr>
          <w:rtl/>
        </w:rPr>
        <w:t>وكان زهير بن جناب على عهد كليب وائل، ولم يكن ف</w:t>
      </w:r>
      <w:r>
        <w:rPr>
          <w:rtl/>
        </w:rPr>
        <w:t>ي</w:t>
      </w:r>
      <w:r w:rsidRPr="00A350C2">
        <w:rPr>
          <w:rtl/>
        </w:rPr>
        <w:t xml:space="preserve"> العرب أنطق من زهير ولا أوجه عند الملوك، وكان لسداد رأيه يسمى كاهنا، ولم تجمع قضاعة إ</w:t>
      </w:r>
      <w:r>
        <w:rPr>
          <w:rtl/>
        </w:rPr>
        <w:t>لاّ</w:t>
      </w:r>
      <w:r w:rsidRPr="00A350C2">
        <w:rPr>
          <w:rtl/>
        </w:rPr>
        <w:t xml:space="preserve"> عليه وعلى رزاح ابن ربيعة.</w:t>
      </w:r>
    </w:p>
    <w:p w:rsidR="00D14F3E" w:rsidRDefault="00D14F3E" w:rsidP="00D14F3E">
      <w:pPr>
        <w:pStyle w:val="libNormal"/>
        <w:rPr>
          <w:rtl/>
        </w:rPr>
      </w:pPr>
      <w:r w:rsidRPr="00A350C2">
        <w:rPr>
          <w:rtl/>
        </w:rPr>
        <w:t>وسمع زهير بعض نسائه تتكلّم بما لا ينبغ</w:t>
      </w:r>
      <w:r>
        <w:rPr>
          <w:rtl/>
        </w:rPr>
        <w:t>ي</w:t>
      </w:r>
      <w:r w:rsidRPr="00A350C2">
        <w:rPr>
          <w:rtl/>
        </w:rPr>
        <w:t xml:space="preserve"> لمرأة تتكلم</w:t>
      </w:r>
      <w:r>
        <w:rPr>
          <w:rtl/>
        </w:rPr>
        <w:t xml:space="preserve"> </w:t>
      </w:r>
      <w:r w:rsidRPr="008A1F12">
        <w:rPr>
          <w:rStyle w:val="libFootnotenumChar"/>
          <w:rtl/>
        </w:rPr>
        <w:t>(1)</w:t>
      </w:r>
      <w:r>
        <w:rPr>
          <w:rtl/>
        </w:rPr>
        <w:t xml:space="preserve"> </w:t>
      </w:r>
      <w:r w:rsidRPr="00A350C2">
        <w:rPr>
          <w:rtl/>
        </w:rPr>
        <w:t>به عند زوجها، فنهاها فقالت له: اسكت عن</w:t>
      </w:r>
      <w:r>
        <w:rPr>
          <w:rtl/>
        </w:rPr>
        <w:t>ي</w:t>
      </w:r>
      <w:r w:rsidRPr="00A350C2">
        <w:rPr>
          <w:rtl/>
        </w:rPr>
        <w:t xml:space="preserve"> وإ</w:t>
      </w:r>
      <w:r>
        <w:rPr>
          <w:rtl/>
        </w:rPr>
        <w:t>لاّ</w:t>
      </w:r>
      <w:r w:rsidRPr="00A350C2">
        <w:rPr>
          <w:rtl/>
        </w:rPr>
        <w:t xml:space="preserve"> ضربتك بهذا العمود، فو </w:t>
      </w:r>
      <w:r>
        <w:rPr>
          <w:rtl/>
        </w:rPr>
        <w:t>الله</w:t>
      </w:r>
      <w:r w:rsidRPr="00A350C2">
        <w:rPr>
          <w:rtl/>
        </w:rPr>
        <w:t xml:space="preserve"> ما كنت أراك تسمع شيئا ولا تعقله، فقال عند ذلك:</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ألا لقوم لا أرى النّجم طالعا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الشّمس إ</w:t>
            </w:r>
            <w:r>
              <w:rPr>
                <w:rtl/>
              </w:rPr>
              <w:t>لاّ</w:t>
            </w:r>
            <w:r w:rsidRPr="00A350C2">
              <w:rPr>
                <w:rtl/>
              </w:rPr>
              <w:t xml:space="preserve"> حاجت</w:t>
            </w:r>
            <w:r>
              <w:rPr>
                <w:rtl/>
              </w:rPr>
              <w:t>ي</w:t>
            </w:r>
            <w:r w:rsidRPr="00A350C2">
              <w:rPr>
                <w:rtl/>
              </w:rPr>
              <w:t xml:space="preserve"> بيمين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معزّبت</w:t>
            </w:r>
            <w:r>
              <w:rPr>
                <w:rtl/>
              </w:rPr>
              <w:t>ي</w:t>
            </w:r>
            <w:r w:rsidRPr="00A350C2">
              <w:rPr>
                <w:rtl/>
              </w:rPr>
              <w:t xml:space="preserve"> عند القفا بعمودها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يكون نكير</w:t>
            </w:r>
            <w:r>
              <w:rPr>
                <w:rtl/>
              </w:rPr>
              <w:t>ي</w:t>
            </w:r>
            <w:r w:rsidRPr="00A350C2">
              <w:rPr>
                <w:rtl/>
              </w:rPr>
              <w:t xml:space="preserve"> أن أقول ذرين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أمينا على سرّ النّساء وربّما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أكون على الأسرار غير أمين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فللموت خير من حداج</w:t>
            </w:r>
            <w:r>
              <w:rPr>
                <w:rtl/>
              </w:rPr>
              <w:t xml:space="preserve"> </w:t>
            </w:r>
            <w:r w:rsidRPr="008A1F12">
              <w:rPr>
                <w:rStyle w:val="libFootnotenumChar"/>
                <w:rtl/>
              </w:rPr>
              <w:t>(2)</w:t>
            </w:r>
            <w:r>
              <w:rPr>
                <w:rtl/>
              </w:rPr>
              <w:t xml:space="preserve"> </w:t>
            </w:r>
            <w:r w:rsidRPr="00A350C2">
              <w:rPr>
                <w:rtl/>
              </w:rPr>
              <w:t>موطّأ</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مع الظّعن لا يأت</w:t>
            </w:r>
            <w:r>
              <w:rPr>
                <w:rtl/>
              </w:rPr>
              <w:t>ي</w:t>
            </w:r>
            <w:r w:rsidRPr="00A350C2">
              <w:rPr>
                <w:rtl/>
              </w:rPr>
              <w:t xml:space="preserve"> المحلّ لحين</w:t>
            </w:r>
            <w:r>
              <w:rPr>
                <w:rtl/>
              </w:rPr>
              <w:t>ي</w:t>
            </w:r>
            <w:r w:rsidRPr="00725071">
              <w:rPr>
                <w:rStyle w:val="libPoemTiniChar0"/>
                <w:rtl/>
              </w:rPr>
              <w:br/>
              <w:t> </w:t>
            </w:r>
          </w:p>
        </w:tc>
      </w:tr>
    </w:tbl>
    <w:p w:rsidR="00D14F3E" w:rsidRDefault="00D14F3E" w:rsidP="00D14F3E">
      <w:pPr>
        <w:pStyle w:val="libNormal"/>
        <w:rPr>
          <w:rtl/>
        </w:rPr>
      </w:pPr>
      <w:r w:rsidRPr="00A350C2">
        <w:rPr>
          <w:rtl/>
        </w:rPr>
        <w:t>وهو القائل: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أبنيّ إن أهلك فقد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أورثتكم مجدا بنيّة</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وتركتكم أرباب سا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دات زنادكم وريّه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كلّ ما نال الفتى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قد نلته إ</w:t>
            </w:r>
            <w:r>
              <w:rPr>
                <w:rtl/>
              </w:rPr>
              <w:t>لاّ</w:t>
            </w:r>
            <w:r w:rsidRPr="00A350C2">
              <w:rPr>
                <w:rtl/>
              </w:rPr>
              <w:t xml:space="preserve"> التّحيّة</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ولقد رحلت البازل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كوماء ليس لها وليّه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وخطبت خطبة حازم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غير الضّعيف</w:t>
            </w:r>
            <w:r>
              <w:rPr>
                <w:rtl/>
              </w:rPr>
              <w:t xml:space="preserve"> </w:t>
            </w:r>
            <w:r w:rsidRPr="008A1F12">
              <w:rPr>
                <w:rStyle w:val="libFootnotenumChar"/>
                <w:rtl/>
              </w:rPr>
              <w:t>(3)</w:t>
            </w:r>
            <w:r>
              <w:rPr>
                <w:rtl/>
              </w:rPr>
              <w:t xml:space="preserve"> </w:t>
            </w:r>
            <w:r w:rsidRPr="00A350C2">
              <w:rPr>
                <w:rtl/>
              </w:rPr>
              <w:t>ولا العييّة</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أن تتكلمه</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الحدج: مركب من مراكب النساء؛ كالمحفة؛ وجمعه أحداج وحدوج؛ والحداجة لغة فيه؛ عن يعقوب، والجمع الحدائج</w:t>
      </w:r>
      <w:r>
        <w:rPr>
          <w:rtl/>
        </w:rPr>
        <w:t>).</w:t>
      </w:r>
    </w:p>
    <w:p w:rsidR="00D14F3E" w:rsidRPr="00A350C2" w:rsidRDefault="00D14F3E" w:rsidP="00D14F3E">
      <w:pPr>
        <w:pStyle w:val="libFootnote"/>
        <w:rPr>
          <w:rtl/>
        </w:rPr>
      </w:pPr>
      <w:r w:rsidRPr="00A350C2">
        <w:rPr>
          <w:rtl/>
        </w:rPr>
        <w:t>(3) حاشية ت (من نسخة):</w:t>
      </w:r>
      <w:r>
        <w:rPr>
          <w:rtl/>
        </w:rPr>
        <w:t xml:space="preserve"> (</w:t>
      </w:r>
      <w:r w:rsidRPr="00A350C2">
        <w:rPr>
          <w:rtl/>
        </w:rPr>
        <w:t>لا بالضعيف</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lastRenderedPageBreak/>
              <w:t>فالموت خير للفتى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فليهلكن وبه بقيّه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أن يرى الشّيخ البجا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 وقد يهاد</w:t>
            </w:r>
            <w:r>
              <w:rPr>
                <w:rFonts w:hint="cs"/>
                <w:rtl/>
              </w:rPr>
              <w:t>ي</w:t>
            </w:r>
            <w:r w:rsidRPr="00A350C2">
              <w:rPr>
                <w:rtl/>
              </w:rPr>
              <w:t xml:space="preserve"> بالعشيّه</w:t>
            </w:r>
            <w:r w:rsidRPr="00725071">
              <w:rPr>
                <w:rStyle w:val="libPoemTiniChar0"/>
                <w:rtl/>
              </w:rPr>
              <w:br/>
              <w:t> </w:t>
            </w:r>
          </w:p>
        </w:tc>
      </w:tr>
    </w:tbl>
    <w:p w:rsidR="00D14F3E" w:rsidRDefault="00D14F3E" w:rsidP="00D14F3E">
      <w:pPr>
        <w:pStyle w:val="libNormal"/>
        <w:rPr>
          <w:rtl/>
        </w:rPr>
      </w:pPr>
      <w:r w:rsidRPr="00A350C2">
        <w:rPr>
          <w:rtl/>
        </w:rPr>
        <w:t>وهو القائل:</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ليت شعر</w:t>
            </w:r>
            <w:r>
              <w:rPr>
                <w:rtl/>
              </w:rPr>
              <w:t>ي</w:t>
            </w:r>
            <w:r w:rsidRPr="00A350C2">
              <w:rPr>
                <w:rtl/>
              </w:rPr>
              <w:t xml:space="preserve"> والدهر ذو حدثان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w:t>
            </w:r>
            <w:r>
              <w:rPr>
                <w:rtl/>
              </w:rPr>
              <w:t>ي</w:t>
            </w:r>
            <w:r w:rsidRPr="00A350C2">
              <w:rPr>
                <w:rtl/>
              </w:rPr>
              <w:t xml:space="preserve"> حين منيّت</w:t>
            </w:r>
            <w:r>
              <w:rPr>
                <w:rtl/>
              </w:rPr>
              <w:t>ي</w:t>
            </w:r>
            <w:r w:rsidRPr="00A350C2">
              <w:rPr>
                <w:rtl/>
              </w:rPr>
              <w:t xml:space="preserve"> تلقان</w:t>
            </w:r>
            <w:r>
              <w:rPr>
                <w:rtl/>
              </w:rPr>
              <w:t>ي</w:t>
            </w:r>
            <w:r w:rsidRPr="00A350C2">
              <w:rPr>
                <w:rtl/>
              </w:rPr>
              <w:t>!</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أسبات على الفراش خفات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 بكفّ</w:t>
            </w:r>
            <w:r>
              <w:rPr>
                <w:rtl/>
              </w:rPr>
              <w:t>ي</w:t>
            </w:r>
            <w:r w:rsidRPr="00A350C2">
              <w:rPr>
                <w:rtl/>
              </w:rPr>
              <w:t xml:space="preserve"> مفجّع حرّان</w:t>
            </w:r>
            <w:r>
              <w:rPr>
                <w:rtl/>
              </w:rPr>
              <w:t xml:space="preserve"> </w:t>
            </w:r>
            <w:r w:rsidRPr="008A1F12">
              <w:rPr>
                <w:rStyle w:val="libFootnotenumChar"/>
                <w:rtl/>
              </w:rPr>
              <w:t>(1)</w:t>
            </w:r>
            <w:r w:rsidR="00DF4A8F">
              <w:rPr>
                <w:rtl/>
              </w:rPr>
              <w:t>!</w:t>
            </w:r>
            <w:r w:rsidRPr="00725071">
              <w:rPr>
                <w:rStyle w:val="libPoemTiniChar0"/>
                <w:rtl/>
              </w:rPr>
              <w:br/>
              <w:t> </w:t>
            </w:r>
          </w:p>
        </w:tc>
      </w:tr>
    </w:tbl>
    <w:p w:rsidR="00D14F3E" w:rsidRDefault="00D14F3E" w:rsidP="00D14F3E">
      <w:pPr>
        <w:pStyle w:val="libNormal"/>
        <w:rPr>
          <w:rtl/>
        </w:rPr>
      </w:pPr>
      <w:r w:rsidRPr="00A350C2">
        <w:rPr>
          <w:rtl/>
        </w:rPr>
        <w:t>وقال حين مضت له مائتا سنة من عمره: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لقد عمّرت حتى ما أبال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أحتف</w:t>
            </w:r>
            <w:r>
              <w:rPr>
                <w:rtl/>
              </w:rPr>
              <w:t>ي</w:t>
            </w:r>
            <w:r w:rsidRPr="00A350C2">
              <w:rPr>
                <w:rtl/>
              </w:rPr>
              <w:t xml:space="preserve"> ف</w:t>
            </w:r>
            <w:r>
              <w:rPr>
                <w:rtl/>
              </w:rPr>
              <w:t>ي</w:t>
            </w:r>
            <w:r w:rsidRPr="00A350C2">
              <w:rPr>
                <w:rtl/>
              </w:rPr>
              <w:t xml:space="preserve"> صباح</w:t>
            </w:r>
            <w:r>
              <w:rPr>
                <w:rtl/>
              </w:rPr>
              <w:t>ي</w:t>
            </w:r>
            <w:r w:rsidRPr="00A350C2">
              <w:rPr>
                <w:rtl/>
              </w:rPr>
              <w:t xml:space="preserve"> أم مسائ</w:t>
            </w:r>
            <w:r>
              <w:rPr>
                <w:rtl/>
              </w:rPr>
              <w:t>ي</w:t>
            </w:r>
            <w:r w:rsidRPr="00A350C2">
              <w:rPr>
                <w:rtl/>
              </w:rPr>
              <w:t>!</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وحقّ لمن أتت مائتان عاما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عليه أن يملّ من الثّواء</w:t>
            </w:r>
            <w:r w:rsidRPr="00725071">
              <w:rPr>
                <w:rStyle w:val="libPoemTiniChar0"/>
                <w:rtl/>
              </w:rPr>
              <w:br/>
              <w:t> </w:t>
            </w:r>
          </w:p>
        </w:tc>
      </w:tr>
    </w:tbl>
    <w:p w:rsidR="00D14F3E" w:rsidRDefault="00D14F3E" w:rsidP="00D14F3E">
      <w:pPr>
        <w:pStyle w:val="libNormal"/>
        <w:rPr>
          <w:rtl/>
        </w:rPr>
      </w:pPr>
      <w:r w:rsidRPr="00A350C2">
        <w:rPr>
          <w:rtl/>
        </w:rPr>
        <w:t>قوله:</w:t>
      </w:r>
      <w:r>
        <w:rPr>
          <w:rtl/>
        </w:rPr>
        <w:t xml:space="preserve"> (</w:t>
      </w:r>
      <w:r w:rsidRPr="00A350C2">
        <w:rPr>
          <w:rtl/>
        </w:rPr>
        <w:t>معزيت</w:t>
      </w:r>
      <w:r>
        <w:rPr>
          <w:rtl/>
        </w:rPr>
        <w:t xml:space="preserve">ي) </w:t>
      </w:r>
      <w:r w:rsidRPr="00A350C2">
        <w:rPr>
          <w:rtl/>
        </w:rPr>
        <w:t>يعن</w:t>
      </w:r>
      <w:r>
        <w:rPr>
          <w:rtl/>
        </w:rPr>
        <w:t>ي</w:t>
      </w:r>
      <w:r w:rsidRPr="00A350C2">
        <w:rPr>
          <w:rtl/>
        </w:rPr>
        <w:t xml:space="preserve"> امرأته، يقال: معزّبة الرجل وطلّته وحنّته؛ كل ذلك امرأته.</w:t>
      </w:r>
    </w:p>
    <w:p w:rsidR="00D14F3E" w:rsidRDefault="00D14F3E" w:rsidP="00D14F3E">
      <w:pPr>
        <w:pStyle w:val="libNormal"/>
        <w:rPr>
          <w:rtl/>
        </w:rPr>
      </w:pPr>
      <w:r w:rsidRPr="00A350C2">
        <w:rPr>
          <w:rtl/>
        </w:rPr>
        <w:t>وقوله:</w:t>
      </w:r>
      <w:r>
        <w:rPr>
          <w:rtl/>
        </w:rPr>
        <w:t xml:space="preserve"> (</w:t>
      </w:r>
      <w:r w:rsidRPr="00A350C2">
        <w:rPr>
          <w:rtl/>
        </w:rPr>
        <w:t>أمينا على سرّ النساء</w:t>
      </w:r>
      <w:r>
        <w:rPr>
          <w:rtl/>
        </w:rPr>
        <w:t xml:space="preserve">)، </w:t>
      </w:r>
      <w:r w:rsidRPr="00A350C2">
        <w:rPr>
          <w:rtl/>
        </w:rPr>
        <w:t>السرّ: خلاف العلانية، والسرّ أيضا: النكاح، قال الحطيئة:</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ويحرم سرّ جارهم عليهم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ويأكل جارهم أنف القصاع</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وقال امرؤ القيس:</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ألا زعمت بسباسة اليوم أنن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كبرت وأ</w:t>
            </w:r>
            <w:r>
              <w:rPr>
                <w:rtl/>
              </w:rPr>
              <w:t>لاّ</w:t>
            </w:r>
            <w:r w:rsidRPr="00A350C2">
              <w:rPr>
                <w:rtl/>
              </w:rPr>
              <w:t xml:space="preserve"> يحسن السّرّ أمثال</w:t>
            </w:r>
            <w:r>
              <w:rPr>
                <w:rtl/>
              </w:rPr>
              <w:t xml:space="preserve">ي </w:t>
            </w:r>
            <w:r w:rsidRPr="008A1F12">
              <w:rPr>
                <w:rStyle w:val="libFootnotenumChar"/>
                <w:rtl/>
              </w:rPr>
              <w:t>(3)</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السبات، أصله النوم، ويريد به الموت، وقد قيل: النوم موت خفيف، والموت نوم ثقيل؛ يقول: ليت شعر</w:t>
      </w:r>
      <w:r>
        <w:rPr>
          <w:rtl/>
        </w:rPr>
        <w:t>ي</w:t>
      </w:r>
      <w:r w:rsidRPr="00A350C2">
        <w:rPr>
          <w:rtl/>
        </w:rPr>
        <w:t>: ألموت حتف أنف</w:t>
      </w:r>
      <w:r>
        <w:rPr>
          <w:rtl/>
        </w:rPr>
        <w:t>ي</w:t>
      </w:r>
      <w:r w:rsidRPr="00A350C2">
        <w:rPr>
          <w:rtl/>
        </w:rPr>
        <w:t xml:space="preserve"> على فراش</w:t>
      </w:r>
      <w:r>
        <w:rPr>
          <w:rtl/>
        </w:rPr>
        <w:t>ي</w:t>
      </w:r>
      <w:r w:rsidRPr="00A350C2">
        <w:rPr>
          <w:rtl/>
        </w:rPr>
        <w:t>، أم يقتلن</w:t>
      </w:r>
      <w:r>
        <w:rPr>
          <w:rtl/>
        </w:rPr>
        <w:t>ي</w:t>
      </w:r>
      <w:r w:rsidRPr="00A350C2">
        <w:rPr>
          <w:rtl/>
        </w:rPr>
        <w:t xml:space="preserve"> متأثر عطشان إلى دم</w:t>
      </w:r>
      <w:r>
        <w:rPr>
          <w:rtl/>
        </w:rPr>
        <w:t>ي</w:t>
      </w:r>
      <w:r w:rsidRPr="00A350C2">
        <w:rPr>
          <w:rtl/>
        </w:rPr>
        <w:t>!</w:t>
      </w:r>
      <w:r>
        <w:rPr>
          <w:rtl/>
        </w:rPr>
        <w:t>).</w:t>
      </w:r>
    </w:p>
    <w:p w:rsidR="00D14F3E" w:rsidRDefault="00D14F3E" w:rsidP="00D14F3E">
      <w:pPr>
        <w:pStyle w:val="libFootnote"/>
        <w:rPr>
          <w:rtl/>
        </w:rPr>
      </w:pPr>
      <w:r w:rsidRPr="00A350C2">
        <w:rPr>
          <w:rtl/>
        </w:rPr>
        <w:t>(2) ديوانه: 93؛ وف</w:t>
      </w:r>
      <w:r>
        <w:rPr>
          <w:rtl/>
        </w:rPr>
        <w:t>ي</w:t>
      </w:r>
      <w:r w:rsidRPr="00A350C2">
        <w:rPr>
          <w:rtl/>
        </w:rPr>
        <w:t xml:space="preserve"> حاشية الأصل:</w:t>
      </w:r>
      <w:r>
        <w:rPr>
          <w:rtl/>
        </w:rPr>
        <w:t xml:space="preserve"> (</w:t>
      </w:r>
      <w:r w:rsidRPr="00A350C2">
        <w:rPr>
          <w:rtl/>
        </w:rPr>
        <w:t>أنف القصاع أول ما يعرف من القدر فيكون أدسم</w:t>
      </w:r>
      <w:r>
        <w:rPr>
          <w:rtl/>
        </w:rPr>
        <w:t xml:space="preserve">)، </w:t>
      </w:r>
      <w:r w:rsidRPr="00A350C2">
        <w:rPr>
          <w:rtl/>
        </w:rPr>
        <w:t>وف</w:t>
      </w:r>
      <w:r>
        <w:rPr>
          <w:rtl/>
        </w:rPr>
        <w:t>ي</w:t>
      </w:r>
      <w:r w:rsidRPr="00A350C2">
        <w:rPr>
          <w:rtl/>
        </w:rPr>
        <w:t xml:space="preserve"> شرح الديوان:</w:t>
      </w:r>
      <w:r>
        <w:rPr>
          <w:rtl/>
        </w:rPr>
        <w:t xml:space="preserve"> (</w:t>
      </w:r>
      <w:r w:rsidRPr="00A350C2">
        <w:rPr>
          <w:rtl/>
        </w:rPr>
        <w:t>يقول: يؤثرون جارهم بالطعام على أنفسهم، فيأكل صفوة طعامهم قبلهم، وأنف كل شيء أوله.</w:t>
      </w:r>
    </w:p>
    <w:p w:rsidR="00D14F3E" w:rsidRPr="00A350C2" w:rsidRDefault="00D14F3E" w:rsidP="00D14F3E">
      <w:pPr>
        <w:pStyle w:val="libFootnote"/>
        <w:rPr>
          <w:rtl/>
        </w:rPr>
      </w:pPr>
      <w:r w:rsidRPr="00A350C2">
        <w:rPr>
          <w:rtl/>
        </w:rPr>
        <w:t>(3) ديوانه: 53، وقد ضبط قوله:</w:t>
      </w:r>
      <w:r>
        <w:rPr>
          <w:rtl/>
        </w:rPr>
        <w:t xml:space="preserve"> (</w:t>
      </w:r>
      <w:r w:rsidRPr="00A350C2">
        <w:rPr>
          <w:rtl/>
        </w:rPr>
        <w:t>لا يحسن</w:t>
      </w:r>
      <w:r>
        <w:rPr>
          <w:rtl/>
        </w:rPr>
        <w:t xml:space="preserve">)، </w:t>
      </w:r>
      <w:r w:rsidRPr="00A350C2">
        <w:rPr>
          <w:rtl/>
        </w:rPr>
        <w:t>بالضمة والفتحة معا، ف</w:t>
      </w:r>
      <w:r>
        <w:rPr>
          <w:rtl/>
        </w:rPr>
        <w:t>ي</w:t>
      </w:r>
      <w:r w:rsidRPr="00A350C2">
        <w:rPr>
          <w:rtl/>
        </w:rPr>
        <w:t xml:space="preserve"> الأصل، ت، وف</w:t>
      </w:r>
      <w:r>
        <w:rPr>
          <w:rtl/>
        </w:rPr>
        <w:t>ي</w:t>
      </w:r>
      <w:r w:rsidRPr="00A350C2">
        <w:rPr>
          <w:rtl/>
        </w:rPr>
        <w:t xml:space="preserve"> حاشيتيهما:</w:t>
      </w:r>
      <w:r>
        <w:rPr>
          <w:rtl/>
        </w:rPr>
        <w:t xml:space="preserve"> (</w:t>
      </w:r>
      <w:r w:rsidRPr="00A350C2">
        <w:rPr>
          <w:rtl/>
        </w:rPr>
        <w:t>الرفع على إضمار الهاء، والنصب على اللفظ</w:t>
      </w:r>
      <w:r>
        <w:rPr>
          <w:rtl/>
        </w:rPr>
        <w:t xml:space="preserve">)، </w:t>
      </w:r>
      <w:r w:rsidRPr="00A350C2">
        <w:rPr>
          <w:rtl/>
        </w:rPr>
        <w:t>وف</w:t>
      </w:r>
      <w:r>
        <w:rPr>
          <w:rtl/>
        </w:rPr>
        <w:t>ي</w:t>
      </w:r>
      <w:r w:rsidRPr="00A350C2">
        <w:rPr>
          <w:rtl/>
        </w:rPr>
        <w:t xml:space="preserve"> حاشية الأصل (من نسخة):</w:t>
      </w:r>
      <w:r>
        <w:rPr>
          <w:rtl/>
        </w:rPr>
        <w:t xml:space="preserve"> (</w:t>
      </w:r>
      <w:r w:rsidRPr="00A350C2">
        <w:rPr>
          <w:rtl/>
        </w:rPr>
        <w:t>وألا يشهد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وكلاء زهير يحتمل الوجهين جميعا، لأنه إذا كبر وهرم لم تهيّبه النساء أن</w:t>
      </w:r>
      <w:r>
        <w:rPr>
          <w:rtl/>
        </w:rPr>
        <w:t xml:space="preserve"> </w:t>
      </w:r>
      <w:r w:rsidRPr="008A1F12">
        <w:rPr>
          <w:rStyle w:val="libFootnotenumChar"/>
          <w:rtl/>
        </w:rPr>
        <w:t>(1)</w:t>
      </w:r>
      <w:r>
        <w:rPr>
          <w:rtl/>
        </w:rPr>
        <w:t xml:space="preserve"> </w:t>
      </w:r>
      <w:r w:rsidRPr="00A350C2">
        <w:rPr>
          <w:rtl/>
        </w:rPr>
        <w:t>يتحدّثن بحضرته بأسرارهن</w:t>
      </w:r>
      <w:r>
        <w:rPr>
          <w:rtl/>
        </w:rPr>
        <w:t xml:space="preserve"> </w:t>
      </w:r>
      <w:r w:rsidRPr="008A1F12">
        <w:rPr>
          <w:rStyle w:val="libFootnotenumChar"/>
          <w:rtl/>
        </w:rPr>
        <w:t>(1)</w:t>
      </w:r>
      <w:r>
        <w:rPr>
          <w:rtl/>
        </w:rPr>
        <w:t xml:space="preserve">، </w:t>
      </w:r>
      <w:r w:rsidRPr="00A350C2">
        <w:rPr>
          <w:rtl/>
        </w:rPr>
        <w:t>تهاونا به، أو تعويلا على ثقل سمعه، وكذلك هرمه وكبره يوجبان كونه أمينا على نكاح النساء لعجزه عنه.</w:t>
      </w:r>
    </w:p>
    <w:p w:rsidR="00D14F3E" w:rsidRDefault="00D14F3E" w:rsidP="00D14F3E">
      <w:pPr>
        <w:pStyle w:val="libNormal"/>
        <w:rPr>
          <w:rtl/>
        </w:rPr>
      </w:pPr>
      <w:r w:rsidRPr="00A350C2">
        <w:rPr>
          <w:rtl/>
        </w:rPr>
        <w:t>وقوله:</w:t>
      </w:r>
      <w:r>
        <w:rPr>
          <w:rtl/>
        </w:rPr>
        <w:t xml:space="preserve"> (</w:t>
      </w:r>
      <w:r w:rsidRPr="00A350C2">
        <w:rPr>
          <w:rtl/>
        </w:rPr>
        <w:t>حداج موطّأ</w:t>
      </w:r>
      <w:r>
        <w:rPr>
          <w:rtl/>
        </w:rPr>
        <w:t xml:space="preserve">)، </w:t>
      </w:r>
      <w:r w:rsidRPr="00A350C2">
        <w:rPr>
          <w:rtl/>
        </w:rPr>
        <w:t>الحداج</w:t>
      </w:r>
      <w:r>
        <w:rPr>
          <w:rtl/>
        </w:rPr>
        <w:t xml:space="preserve"> </w:t>
      </w:r>
      <w:r w:rsidRPr="008A1F12">
        <w:rPr>
          <w:rStyle w:val="libFootnotenumChar"/>
          <w:rtl/>
        </w:rPr>
        <w:t>(2)</w:t>
      </w:r>
      <w:r w:rsidR="00DF4A8F">
        <w:rPr>
          <w:rtl/>
        </w:rPr>
        <w:t>:</w:t>
      </w:r>
      <w:r w:rsidRPr="00A350C2">
        <w:rPr>
          <w:rtl/>
        </w:rPr>
        <w:t xml:space="preserve"> مركب من مراكب النساء، والجمع أحداج وحدوج.</w:t>
      </w:r>
    </w:p>
    <w:p w:rsidR="00D14F3E" w:rsidRDefault="00D14F3E" w:rsidP="00D14F3E">
      <w:pPr>
        <w:pStyle w:val="libNormal"/>
        <w:rPr>
          <w:rtl/>
        </w:rPr>
      </w:pPr>
      <w:r w:rsidRPr="00A350C2">
        <w:rPr>
          <w:rtl/>
        </w:rPr>
        <w:t>والظعن والأظعان: الهوادج، والظعينة المرأة ف</w:t>
      </w:r>
      <w:r>
        <w:rPr>
          <w:rtl/>
        </w:rPr>
        <w:t>ي</w:t>
      </w:r>
      <w:r w:rsidRPr="00A350C2">
        <w:rPr>
          <w:rtl/>
        </w:rPr>
        <w:t xml:space="preserve"> الهودج؛ ولا تسمّى ظعينة حتى تكون ف</w:t>
      </w:r>
      <w:r>
        <w:rPr>
          <w:rtl/>
        </w:rPr>
        <w:t>ي</w:t>
      </w:r>
      <w:r w:rsidRPr="00A350C2">
        <w:rPr>
          <w:rtl/>
        </w:rPr>
        <w:t xml:space="preserve"> هودج، والجمع ظعائن؛ وإنما خبّر عن هرمه، وأن موته خير من كونه مع الظّعن ف</w:t>
      </w:r>
      <w:r>
        <w:rPr>
          <w:rtl/>
        </w:rPr>
        <w:t>ي</w:t>
      </w:r>
      <w:r w:rsidRPr="00A350C2">
        <w:rPr>
          <w:rtl/>
        </w:rPr>
        <w:t xml:space="preserve"> جملة النساء.</w:t>
      </w:r>
    </w:p>
    <w:p w:rsidR="00D14F3E" w:rsidRDefault="00D14F3E" w:rsidP="00D14F3E">
      <w:pPr>
        <w:pStyle w:val="libNormal"/>
        <w:rPr>
          <w:rtl/>
        </w:rPr>
      </w:pPr>
      <w:r w:rsidRPr="00A350C2">
        <w:rPr>
          <w:rtl/>
        </w:rPr>
        <w:t>وقوله:</w:t>
      </w:r>
      <w:r>
        <w:rPr>
          <w:rtl/>
        </w:rPr>
        <w:t xml:space="preserve"> (</w:t>
      </w:r>
      <w:r w:rsidRPr="00A350C2">
        <w:rPr>
          <w:rtl/>
        </w:rPr>
        <w:t>زنادكم وريّه</w:t>
      </w:r>
      <w:r>
        <w:rPr>
          <w:rtl/>
        </w:rPr>
        <w:t>)</w:t>
      </w:r>
      <w:r w:rsidR="00DF4A8F">
        <w:rPr>
          <w:rtl/>
        </w:rPr>
        <w:t>؛</w:t>
      </w:r>
      <w:r w:rsidRPr="00A350C2">
        <w:rPr>
          <w:rtl/>
        </w:rPr>
        <w:t xml:space="preserve"> الزّناد: جمع زند وزندة، وهما عودان يقدح بهما النار، وف</w:t>
      </w:r>
      <w:r>
        <w:rPr>
          <w:rtl/>
        </w:rPr>
        <w:t>ي</w:t>
      </w:r>
      <w:r w:rsidRPr="00A350C2">
        <w:rPr>
          <w:rtl/>
        </w:rPr>
        <w:t xml:space="preserve"> أحدهما فروض، وه</w:t>
      </w:r>
      <w:r>
        <w:rPr>
          <w:rtl/>
        </w:rPr>
        <w:t>ي</w:t>
      </w:r>
      <w:r w:rsidRPr="00A350C2">
        <w:rPr>
          <w:rtl/>
        </w:rPr>
        <w:t xml:space="preserve"> ثقب؛ فالت</w:t>
      </w:r>
      <w:r>
        <w:rPr>
          <w:rtl/>
        </w:rPr>
        <w:t>ي</w:t>
      </w:r>
      <w:r w:rsidRPr="00A350C2">
        <w:rPr>
          <w:rtl/>
        </w:rPr>
        <w:t xml:space="preserve"> فيها الفروض ه</w:t>
      </w:r>
      <w:r>
        <w:rPr>
          <w:rtl/>
        </w:rPr>
        <w:t>ي</w:t>
      </w:r>
      <w:r w:rsidRPr="00A350C2">
        <w:rPr>
          <w:rtl/>
        </w:rPr>
        <w:t xml:space="preserve"> الأنثى، والّذي يقدح بطرفه هو الذّكر، ويسمى الزّند الأب، والزّندة الأم. وكنّى</w:t>
      </w:r>
      <w:r>
        <w:rPr>
          <w:rtl/>
        </w:rPr>
        <w:t xml:space="preserve"> (</w:t>
      </w:r>
      <w:r w:rsidRPr="00A350C2">
        <w:rPr>
          <w:rtl/>
        </w:rPr>
        <w:t>بزنادكم وريّه</w:t>
      </w:r>
      <w:r>
        <w:rPr>
          <w:rtl/>
        </w:rPr>
        <w:t xml:space="preserve">) </w:t>
      </w:r>
      <w:r w:rsidRPr="00A350C2">
        <w:rPr>
          <w:rtl/>
        </w:rPr>
        <w:t>عن بلوغهم مأربهم؛ تقول العرب: وريت بك زناد</w:t>
      </w:r>
      <w:r>
        <w:rPr>
          <w:rtl/>
        </w:rPr>
        <w:t>ي</w:t>
      </w:r>
      <w:r w:rsidRPr="00A350C2">
        <w:rPr>
          <w:rtl/>
        </w:rPr>
        <w:t>؛ أ</w:t>
      </w:r>
      <w:r>
        <w:rPr>
          <w:rtl/>
        </w:rPr>
        <w:t>ي</w:t>
      </w:r>
      <w:r w:rsidRPr="00A350C2">
        <w:rPr>
          <w:rtl/>
        </w:rPr>
        <w:t xml:space="preserve"> نلت بك ما أحب من النّجح والنجاة، ويقال للرجل الكريم: وارى الزّناد.</w:t>
      </w:r>
    </w:p>
    <w:p w:rsidR="00D14F3E" w:rsidRDefault="00D14F3E" w:rsidP="00D14F3E">
      <w:pPr>
        <w:pStyle w:val="libNormal"/>
        <w:rPr>
          <w:rtl/>
        </w:rPr>
      </w:pPr>
      <w:r w:rsidRPr="00A350C2">
        <w:rPr>
          <w:rtl/>
        </w:rPr>
        <w:t>فأما التحية، فه</w:t>
      </w:r>
      <w:r>
        <w:rPr>
          <w:rtl/>
        </w:rPr>
        <w:t>ي</w:t>
      </w:r>
      <w:r w:rsidRPr="00A350C2">
        <w:rPr>
          <w:rtl/>
        </w:rPr>
        <w:t xml:space="preserve"> الملك، فكأنه قال: من كلّ ما نال الفتى قد نلته إلا الملك؛ وقيل التحية هاهنا: الخلود والبقاء.</w:t>
      </w:r>
    </w:p>
    <w:p w:rsidR="00D14F3E" w:rsidRDefault="00D14F3E" w:rsidP="00D14F3E">
      <w:pPr>
        <w:pStyle w:val="libNormal"/>
        <w:rPr>
          <w:rtl/>
        </w:rPr>
      </w:pPr>
      <w:r w:rsidRPr="00A350C2">
        <w:rPr>
          <w:rtl/>
        </w:rPr>
        <w:t>والبازل: النّاقة الت</w:t>
      </w:r>
      <w:r>
        <w:rPr>
          <w:rtl/>
        </w:rPr>
        <w:t>ي</w:t>
      </w:r>
      <w:r w:rsidRPr="00A350C2">
        <w:rPr>
          <w:rtl/>
        </w:rPr>
        <w:t xml:space="preserve"> بلغت تسع سنين، فه</w:t>
      </w:r>
      <w:r>
        <w:rPr>
          <w:rtl/>
        </w:rPr>
        <w:t>ي</w:t>
      </w:r>
      <w:r w:rsidRPr="00A350C2">
        <w:rPr>
          <w:rtl/>
        </w:rPr>
        <w:t xml:space="preserve"> أشدّ ما تكون، ولفظ البازل ف</w:t>
      </w:r>
      <w:r>
        <w:rPr>
          <w:rtl/>
        </w:rPr>
        <w:t>ي</w:t>
      </w:r>
      <w:r w:rsidRPr="00A350C2">
        <w:rPr>
          <w:rtl/>
        </w:rPr>
        <w:t xml:space="preserve"> الناقة والجمل سواء.</w:t>
      </w:r>
    </w:p>
    <w:p w:rsidR="00D14F3E" w:rsidRDefault="00D14F3E" w:rsidP="00D14F3E">
      <w:pPr>
        <w:pStyle w:val="libNormal"/>
        <w:rPr>
          <w:rtl/>
        </w:rPr>
      </w:pPr>
      <w:r w:rsidRPr="00A350C2">
        <w:rPr>
          <w:rtl/>
        </w:rPr>
        <w:t>والكوماء: العظيمة السّنام. والوليّة: برذعة تطرح على ظهر البعير تل</w:t>
      </w:r>
      <w:r>
        <w:rPr>
          <w:rtl/>
        </w:rPr>
        <w:t>ي</w:t>
      </w:r>
      <w:r w:rsidRPr="00A350C2">
        <w:rPr>
          <w:rtl/>
        </w:rPr>
        <w:t xml:space="preserve"> جلده.</w:t>
      </w:r>
    </w:p>
    <w:p w:rsidR="00D14F3E" w:rsidRDefault="00D14F3E" w:rsidP="00D14F3E">
      <w:pPr>
        <w:pStyle w:val="libNormal"/>
        <w:rPr>
          <w:rtl/>
        </w:rPr>
      </w:pPr>
      <w:r w:rsidRPr="00A350C2">
        <w:rPr>
          <w:rtl/>
        </w:rPr>
        <w:t>والبجال: الّذي يبجّله قومه ويعظّمونه. وقوله:</w:t>
      </w:r>
      <w:r>
        <w:rPr>
          <w:rtl/>
        </w:rPr>
        <w:t xml:space="preserve"> (</w:t>
      </w:r>
      <w:r w:rsidRPr="00A350C2">
        <w:rPr>
          <w:rtl/>
        </w:rPr>
        <w:t>يهاد</w:t>
      </w:r>
      <w:r>
        <w:rPr>
          <w:rtl/>
        </w:rPr>
        <w:t>ي</w:t>
      </w:r>
      <w:r w:rsidRPr="00A350C2">
        <w:rPr>
          <w:rtl/>
        </w:rPr>
        <w:t xml:space="preserve"> بالعشية</w:t>
      </w:r>
      <w:r>
        <w:rPr>
          <w:rtl/>
        </w:rPr>
        <w:t xml:space="preserve">)، </w:t>
      </w:r>
      <w:r w:rsidRPr="00A350C2">
        <w:rPr>
          <w:rtl/>
        </w:rPr>
        <w:t>أ</w:t>
      </w:r>
      <w:r>
        <w:rPr>
          <w:rtl/>
        </w:rPr>
        <w:t>ي</w:t>
      </w:r>
      <w:r w:rsidRPr="00A350C2">
        <w:rPr>
          <w:rtl/>
        </w:rPr>
        <w:t xml:space="preserve"> يماشيه الرجال فيسندونه لضعفه. والتهاد</w:t>
      </w:r>
      <w:r>
        <w:rPr>
          <w:rtl/>
        </w:rPr>
        <w:t>ي</w:t>
      </w:r>
      <w:r w:rsidRPr="00A350C2">
        <w:rPr>
          <w:rtl/>
        </w:rPr>
        <w:t>: المش</w:t>
      </w:r>
      <w:r>
        <w:rPr>
          <w:rtl/>
        </w:rPr>
        <w:t>ي</w:t>
      </w:r>
      <w:r w:rsidRPr="00A350C2">
        <w:rPr>
          <w:rtl/>
        </w:rPr>
        <w:t xml:space="preserve"> الضعيف.</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w:t>
      </w:r>
      <w:r>
        <w:rPr>
          <w:rtl/>
        </w:rPr>
        <w:t xml:space="preserve"> - </w:t>
      </w:r>
      <w:r w:rsidRPr="00A350C2">
        <w:rPr>
          <w:rtl/>
        </w:rPr>
        <w:t>1) ت:</w:t>
      </w:r>
      <w:r>
        <w:rPr>
          <w:rtl/>
        </w:rPr>
        <w:t xml:space="preserve"> (</w:t>
      </w:r>
      <w:r w:rsidRPr="00A350C2">
        <w:rPr>
          <w:rtl/>
        </w:rPr>
        <w:t>تتحدث بحضرته بأسرارها</w:t>
      </w:r>
      <w:r>
        <w:rPr>
          <w:rtl/>
        </w:rPr>
        <w:t>).</w:t>
      </w:r>
    </w:p>
    <w:p w:rsidR="00D14F3E" w:rsidRPr="00A350C2"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القياس حدج [بضمتين] ف</w:t>
      </w:r>
      <w:r>
        <w:rPr>
          <w:rtl/>
        </w:rPr>
        <w:t>ي</w:t>
      </w:r>
      <w:r w:rsidRPr="00A350C2">
        <w:rPr>
          <w:rtl/>
        </w:rPr>
        <w:t xml:space="preserve"> جمع حداج؛ إلا أن يكون نادرا؛ كظروف ف</w:t>
      </w:r>
      <w:r>
        <w:rPr>
          <w:rtl/>
        </w:rPr>
        <w:t>ي</w:t>
      </w:r>
      <w:r w:rsidRPr="00A350C2">
        <w:rPr>
          <w:rtl/>
        </w:rPr>
        <w:t xml:space="preserve"> جمع ظريف</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وقوله:</w:t>
      </w:r>
      <w:r>
        <w:rPr>
          <w:rtl/>
        </w:rPr>
        <w:t xml:space="preserve"> (</w:t>
      </w:r>
      <w:r w:rsidRPr="00A350C2">
        <w:rPr>
          <w:rtl/>
        </w:rPr>
        <w:t>أسبات</w:t>
      </w:r>
      <w:r>
        <w:rPr>
          <w:rtl/>
        </w:rPr>
        <w:t xml:space="preserve">)، </w:t>
      </w:r>
      <w:r w:rsidRPr="00A350C2">
        <w:rPr>
          <w:rtl/>
        </w:rPr>
        <w:t>فالسّبات: سكون الحركة، ورجل مسبوت، والخفات: الضعف أيضا، يقال: خفت</w:t>
      </w:r>
      <w:r>
        <w:rPr>
          <w:rtl/>
        </w:rPr>
        <w:t xml:space="preserve"> </w:t>
      </w:r>
      <w:r w:rsidRPr="008A1F12">
        <w:rPr>
          <w:rStyle w:val="libFootnotenumChar"/>
          <w:rtl/>
        </w:rPr>
        <w:t>(1)</w:t>
      </w:r>
      <w:r>
        <w:rPr>
          <w:rtl/>
        </w:rPr>
        <w:t xml:space="preserve"> </w:t>
      </w:r>
      <w:r w:rsidRPr="00A350C2">
        <w:rPr>
          <w:rtl/>
        </w:rPr>
        <w:t>الرجل إذا أصابه ضعف من مرض أو جوع.</w:t>
      </w:r>
    </w:p>
    <w:p w:rsidR="00D14F3E" w:rsidRDefault="00D14F3E" w:rsidP="00D14F3E">
      <w:pPr>
        <w:pStyle w:val="libNormal"/>
        <w:rPr>
          <w:rtl/>
        </w:rPr>
      </w:pPr>
      <w:r w:rsidRPr="00A350C2">
        <w:rPr>
          <w:rtl/>
        </w:rPr>
        <w:t>والمفجّع: الّذي فجع بولد له أو قرابة. والحرّان: العطشان الملتهب</w:t>
      </w:r>
      <w:r>
        <w:rPr>
          <w:rtl/>
        </w:rPr>
        <w:t xml:space="preserve"> </w:t>
      </w:r>
      <w:r w:rsidRPr="008A1F12">
        <w:rPr>
          <w:rStyle w:val="libFootnotenumChar"/>
          <w:rtl/>
        </w:rPr>
        <w:t>(2)</w:t>
      </w:r>
      <w:r>
        <w:rPr>
          <w:rtl/>
        </w:rPr>
        <w:t xml:space="preserve">، </w:t>
      </w:r>
      <w:r w:rsidRPr="00A350C2">
        <w:rPr>
          <w:rtl/>
        </w:rPr>
        <w:t>وهو هاهنا المحزون على قتلاه.</w:t>
      </w:r>
    </w:p>
    <w:p w:rsidR="00D14F3E" w:rsidRDefault="00D14F3E" w:rsidP="00D14F3E">
      <w:pPr>
        <w:pStyle w:val="libNormal"/>
        <w:rPr>
          <w:rtl/>
        </w:rPr>
      </w:pPr>
      <w:r w:rsidRPr="00A350C2">
        <w:rPr>
          <w:rtl/>
        </w:rPr>
        <w:t>ومما يروى لزهير بن جناب:</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إذا ما شئت أن تسل</w:t>
            </w:r>
            <w:r>
              <w:rPr>
                <w:rFonts w:hint="cs"/>
                <w:rtl/>
              </w:rPr>
              <w:t>ى</w:t>
            </w:r>
            <w:r w:rsidRPr="00A350C2">
              <w:rPr>
                <w:rtl/>
              </w:rPr>
              <w:t xml:space="preserve"> حبيبا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فأكثر دونه عدد اللّيال</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فما سلّى حبيبك مثل نأ</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وما أبلى جديدك كابتذال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ش:</w:t>
      </w:r>
      <w:r>
        <w:rPr>
          <w:rtl/>
        </w:rPr>
        <w:t xml:space="preserve"> (</w:t>
      </w:r>
      <w:r w:rsidRPr="00A350C2">
        <w:rPr>
          <w:rtl/>
        </w:rPr>
        <w:t>خفت</w:t>
      </w:r>
      <w:r>
        <w:rPr>
          <w:rtl/>
        </w:rPr>
        <w:t>)</w:t>
      </w:r>
      <w:r w:rsidR="00DF4A8F">
        <w:rPr>
          <w:rtl/>
        </w:rPr>
        <w:t>؛</w:t>
      </w:r>
      <w:r w:rsidRPr="00A350C2">
        <w:rPr>
          <w:rtl/>
        </w:rPr>
        <w:t xml:space="preserve"> بالبناء للمجهول.</w:t>
      </w:r>
    </w:p>
    <w:p w:rsidR="00D14F3E" w:rsidRDefault="00D14F3E" w:rsidP="00D14F3E">
      <w:pPr>
        <w:pStyle w:val="libFootnote"/>
        <w:rPr>
          <w:rtl/>
        </w:rPr>
      </w:pPr>
      <w:r w:rsidRPr="00A350C2">
        <w:rPr>
          <w:rtl/>
        </w:rPr>
        <w:t>(2) ش:</w:t>
      </w:r>
      <w:r>
        <w:rPr>
          <w:rtl/>
        </w:rPr>
        <w:t xml:space="preserve"> (</w:t>
      </w:r>
      <w:r w:rsidRPr="00A350C2">
        <w:rPr>
          <w:rtl/>
        </w:rPr>
        <w:t>المحترق</w:t>
      </w:r>
      <w:r>
        <w:rPr>
          <w:rtl/>
        </w:rPr>
        <w:t>).</w:t>
      </w:r>
    </w:p>
    <w:p w:rsidR="00D14F3E" w:rsidRPr="00A350C2" w:rsidRDefault="00D14F3E" w:rsidP="00D14F3E">
      <w:pPr>
        <w:pStyle w:val="libFootnote"/>
        <w:rPr>
          <w:rtl/>
        </w:rPr>
      </w:pPr>
      <w:r w:rsidRPr="00A350C2">
        <w:rPr>
          <w:rtl/>
        </w:rPr>
        <w:t>(3) وانظر ترجمة زهير بن جناب وأشعاره وأخباره ف</w:t>
      </w:r>
      <w:r>
        <w:rPr>
          <w:rtl/>
        </w:rPr>
        <w:t>ي</w:t>
      </w:r>
      <w:r w:rsidRPr="00A350C2">
        <w:rPr>
          <w:rtl/>
        </w:rPr>
        <w:t xml:space="preserve"> (أخبار المعمرين 24</w:t>
      </w:r>
      <w:r>
        <w:rPr>
          <w:rtl/>
        </w:rPr>
        <w:t xml:space="preserve"> - </w:t>
      </w:r>
      <w:r w:rsidRPr="00A350C2">
        <w:rPr>
          <w:rtl/>
        </w:rPr>
        <w:t>29، والمؤتلف والمختلف من أسماء الشعراء 130، وطبقات الشعراء: 30، والأغان</w:t>
      </w:r>
      <w:r>
        <w:rPr>
          <w:rtl/>
        </w:rPr>
        <w:t>ي</w:t>
      </w:r>
      <w:r w:rsidRPr="00A350C2">
        <w:rPr>
          <w:rtl/>
        </w:rPr>
        <w:t xml:space="preserve"> 21: 63</w:t>
      </w:r>
      <w:r>
        <w:rPr>
          <w:rtl/>
        </w:rPr>
        <w:t xml:space="preserve"> - </w:t>
      </w:r>
      <w:r w:rsidRPr="00A350C2">
        <w:rPr>
          <w:rtl/>
        </w:rPr>
        <w:t>68، والشعر والشعراء 339</w:t>
      </w:r>
      <w:r>
        <w:rPr>
          <w:rtl/>
        </w:rPr>
        <w:t xml:space="preserve"> - </w:t>
      </w:r>
      <w:r w:rsidRPr="00A350C2">
        <w:rPr>
          <w:rtl/>
        </w:rPr>
        <w:t>342، وتاريخ ابن الاثير 1: 299</w:t>
      </w:r>
      <w:r>
        <w:rPr>
          <w:rtl/>
        </w:rPr>
        <w:t xml:space="preserve"> - </w:t>
      </w:r>
      <w:r w:rsidRPr="00A350C2">
        <w:rPr>
          <w:rtl/>
        </w:rPr>
        <w:t>301).</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556C32">
        <w:rPr>
          <w:rtl/>
        </w:rPr>
        <w:t>17</w:t>
      </w:r>
      <w:r>
        <w:rPr>
          <w:rFonts w:hint="cs"/>
          <w:rtl/>
        </w:rPr>
        <w:t>]</w:t>
      </w:r>
      <w:r w:rsidRPr="00556C32">
        <w:rPr>
          <w:rtl/>
        </w:rPr>
        <w:t xml:space="preserve"> </w:t>
      </w:r>
    </w:p>
    <w:p w:rsidR="00D14F3E" w:rsidRDefault="00D14F3E" w:rsidP="00D14F3E">
      <w:pPr>
        <w:pStyle w:val="Heading1Center"/>
        <w:rPr>
          <w:rtl/>
        </w:rPr>
      </w:pPr>
      <w:bookmarkStart w:id="104" w:name="_Toc398065561"/>
      <w:r w:rsidRPr="00556C32">
        <w:rPr>
          <w:rtl/>
        </w:rPr>
        <w:t>مجلس آخر [المجلس السابع عشر:]</w:t>
      </w:r>
      <w:bookmarkEnd w:id="104"/>
    </w:p>
    <w:p w:rsidR="00D14F3E" w:rsidRDefault="00D14F3E" w:rsidP="00DF4A8F">
      <w:pPr>
        <w:pStyle w:val="Heading2Center"/>
        <w:rPr>
          <w:rtl/>
        </w:rPr>
      </w:pPr>
      <w:bookmarkStart w:id="105" w:name="_Toc398065562"/>
      <w:r w:rsidRPr="00556C32">
        <w:rPr>
          <w:rtl/>
        </w:rPr>
        <w:t>[أخبار ذ</w:t>
      </w:r>
      <w:r>
        <w:rPr>
          <w:rtl/>
        </w:rPr>
        <w:t>ي</w:t>
      </w:r>
      <w:r w:rsidRPr="00556C32">
        <w:rPr>
          <w:rtl/>
        </w:rPr>
        <w:t xml:space="preserve"> الإصبع العدوان</w:t>
      </w:r>
      <w:r>
        <w:rPr>
          <w:rtl/>
        </w:rPr>
        <w:t>ي</w:t>
      </w:r>
      <w:r w:rsidRPr="00556C32">
        <w:rPr>
          <w:rtl/>
        </w:rPr>
        <w:t xml:space="preserve"> وحديثه مع بناته الأربع:]</w:t>
      </w:r>
      <w:bookmarkEnd w:id="105"/>
    </w:p>
    <w:p w:rsidR="00D14F3E" w:rsidRDefault="00D14F3E" w:rsidP="00D14F3E">
      <w:pPr>
        <w:pStyle w:val="libNormal"/>
        <w:rPr>
          <w:rtl/>
        </w:rPr>
      </w:pPr>
      <w:r w:rsidRPr="00A350C2">
        <w:rPr>
          <w:rtl/>
        </w:rPr>
        <w:t>ومن المعمّرين ذو الإصبع العدوان</w:t>
      </w:r>
      <w:r>
        <w:rPr>
          <w:rtl/>
        </w:rPr>
        <w:t>ي</w:t>
      </w:r>
      <w:r w:rsidRPr="00A350C2">
        <w:rPr>
          <w:rtl/>
        </w:rPr>
        <w:t>، واسمه حرثان بن محرّث بن الحارث بن ربيعة ابن وهب بن ثعلبة بن ظرب بن عمرو بن عياذ</w:t>
      </w:r>
      <w:r>
        <w:rPr>
          <w:rtl/>
        </w:rPr>
        <w:t xml:space="preserve"> </w:t>
      </w:r>
      <w:r w:rsidRPr="008A1F12">
        <w:rPr>
          <w:rStyle w:val="libFootnotenumChar"/>
          <w:rtl/>
        </w:rPr>
        <w:t>(1)</w:t>
      </w:r>
      <w:r>
        <w:rPr>
          <w:rtl/>
        </w:rPr>
        <w:t xml:space="preserve"> </w:t>
      </w:r>
      <w:r w:rsidRPr="00A350C2">
        <w:rPr>
          <w:rtl/>
        </w:rPr>
        <w:t>بن يشكر بن عدوان. وهو الحارث بن عمرو بن قيس بن عيلان بن مضر</w:t>
      </w:r>
      <w:r>
        <w:rPr>
          <w:rtl/>
        </w:rPr>
        <w:t xml:space="preserve"> </w:t>
      </w:r>
      <w:r w:rsidRPr="008A1F12">
        <w:rPr>
          <w:rStyle w:val="libFootnotenumChar"/>
          <w:rtl/>
        </w:rPr>
        <w:t>(2)</w:t>
      </w:r>
      <w:r>
        <w:rPr>
          <w:rtl/>
        </w:rPr>
        <w:t>.</w:t>
      </w:r>
    </w:p>
    <w:p w:rsidR="00D14F3E" w:rsidRDefault="00D14F3E" w:rsidP="00D14F3E">
      <w:pPr>
        <w:pStyle w:val="libNormal"/>
        <w:rPr>
          <w:rtl/>
        </w:rPr>
      </w:pPr>
      <w:r w:rsidRPr="00A350C2">
        <w:rPr>
          <w:rtl/>
        </w:rPr>
        <w:t>وإنما سم</w:t>
      </w:r>
      <w:r>
        <w:rPr>
          <w:rtl/>
        </w:rPr>
        <w:t>ي</w:t>
      </w:r>
      <w:r w:rsidRPr="00A350C2">
        <w:rPr>
          <w:rtl/>
        </w:rPr>
        <w:t xml:space="preserve"> الحارث عدوان، لأنه عدا على أخيه؛ فهمّ</w:t>
      </w:r>
      <w:r>
        <w:rPr>
          <w:rtl/>
        </w:rPr>
        <w:t xml:space="preserve"> </w:t>
      </w:r>
      <w:r w:rsidRPr="008A1F12">
        <w:rPr>
          <w:rStyle w:val="libFootnotenumChar"/>
          <w:rtl/>
        </w:rPr>
        <w:t>(3)</w:t>
      </w:r>
      <w:r>
        <w:rPr>
          <w:rtl/>
        </w:rPr>
        <w:t xml:space="preserve"> </w:t>
      </w:r>
      <w:r w:rsidRPr="00A350C2">
        <w:rPr>
          <w:rtl/>
        </w:rPr>
        <w:t>بقتله، وقيل: بل فقأ عينه، وقيل: إن اسم ذو الإصبع محرّث بن حرثان، وقيل: حرثان بن حويرث، وقيل: حرثان ابن حارثة، ويكنّى أبا عدوان.</w:t>
      </w:r>
    </w:p>
    <w:p w:rsidR="00D14F3E" w:rsidRDefault="00D14F3E" w:rsidP="00D14F3E">
      <w:pPr>
        <w:pStyle w:val="libNormal"/>
        <w:rPr>
          <w:rtl/>
        </w:rPr>
      </w:pPr>
      <w:r w:rsidRPr="00A350C2">
        <w:rPr>
          <w:rtl/>
        </w:rPr>
        <w:t>وسبب لقبه بذ</w:t>
      </w:r>
      <w:r>
        <w:rPr>
          <w:rtl/>
        </w:rPr>
        <w:t>ي</w:t>
      </w:r>
      <w:r w:rsidRPr="00A350C2">
        <w:rPr>
          <w:rtl/>
        </w:rPr>
        <w:t xml:space="preserve"> الإصبع أنّ حية نهشته على إصبعه فشلّت، فسمى بذلك. ويقال:</w:t>
      </w:r>
    </w:p>
    <w:p w:rsidR="00D14F3E" w:rsidRDefault="00D14F3E" w:rsidP="00D14F3E">
      <w:pPr>
        <w:pStyle w:val="libNormal"/>
        <w:rPr>
          <w:rtl/>
        </w:rPr>
      </w:pPr>
      <w:r w:rsidRPr="00A350C2">
        <w:rPr>
          <w:rtl/>
        </w:rPr>
        <w:t>إنه عاش مائة وسبعين سنة. وقال أبو حاتم: إنه عاش ثلاثمائة سنة.</w:t>
      </w:r>
    </w:p>
    <w:p w:rsidR="00D14F3E" w:rsidRDefault="00D14F3E" w:rsidP="00D14F3E">
      <w:pPr>
        <w:pStyle w:val="libNormal"/>
        <w:rPr>
          <w:rtl/>
        </w:rPr>
      </w:pPr>
      <w:r w:rsidRPr="00A350C2">
        <w:rPr>
          <w:rtl/>
        </w:rPr>
        <w:t>وهو أحد حكّام العرب ف</w:t>
      </w:r>
      <w:r>
        <w:rPr>
          <w:rtl/>
        </w:rPr>
        <w:t>ي</w:t>
      </w:r>
      <w:r w:rsidRPr="00A350C2">
        <w:rPr>
          <w:rtl/>
        </w:rPr>
        <w:t xml:space="preserve"> الجاهلية. وذكر الجاحظ أنه كان أثرم</w:t>
      </w:r>
      <w:r>
        <w:rPr>
          <w:rtl/>
        </w:rPr>
        <w:t xml:space="preserve"> </w:t>
      </w:r>
      <w:r w:rsidRPr="008A1F12">
        <w:rPr>
          <w:rStyle w:val="libFootnotenumChar"/>
          <w:rtl/>
        </w:rPr>
        <w:t>(4)</w:t>
      </w:r>
      <w:r>
        <w:rPr>
          <w:rtl/>
        </w:rPr>
        <w:t xml:space="preserve"> </w:t>
      </w:r>
      <w:r w:rsidRPr="00A350C2">
        <w:rPr>
          <w:rtl/>
        </w:rPr>
        <w:t>ورو</w:t>
      </w:r>
      <w:r>
        <w:rPr>
          <w:rtl/>
        </w:rPr>
        <w:t>ي</w:t>
      </w:r>
      <w:r w:rsidRPr="00A350C2">
        <w:rPr>
          <w:rtl/>
        </w:rPr>
        <w:t xml:space="preserve"> عنه: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لا يبعدن عهد الشباب ولا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لذّاته ونباته النضر</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لولا أولئك ما حفلت متى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عوليت ف</w:t>
            </w:r>
            <w:r>
              <w:rPr>
                <w:rtl/>
              </w:rPr>
              <w:t>ي</w:t>
            </w:r>
            <w:r w:rsidRPr="00A350C2">
              <w:rPr>
                <w:rtl/>
              </w:rPr>
              <w:t xml:space="preserve"> حرج</w:t>
            </w:r>
            <w:r>
              <w:rPr>
                <w:rtl/>
              </w:rPr>
              <w:t xml:space="preserve"> </w:t>
            </w:r>
            <w:r w:rsidRPr="008A1F12">
              <w:rPr>
                <w:rStyle w:val="libFootnotenumChar"/>
                <w:rtl/>
              </w:rPr>
              <w:t>(6)</w:t>
            </w:r>
            <w:r>
              <w:rPr>
                <w:rtl/>
              </w:rPr>
              <w:t xml:space="preserve"> </w:t>
            </w:r>
            <w:r w:rsidRPr="00A350C2">
              <w:rPr>
                <w:rtl/>
              </w:rPr>
              <w:t>إلى قبر</w:t>
            </w:r>
            <w:r>
              <w:rPr>
                <w:rtl/>
              </w:rPr>
              <w:t>ي</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ش:</w:t>
      </w:r>
      <w:r>
        <w:rPr>
          <w:rtl/>
        </w:rPr>
        <w:t xml:space="preserve"> (</w:t>
      </w:r>
      <w:r w:rsidRPr="00A350C2">
        <w:rPr>
          <w:rtl/>
        </w:rPr>
        <w:t>عباد بن يشكر</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قال ش: هو قيس عيلان؛ وليس بقيس بن عيلان، وهو لقب للناس بن مضر، والياس أخو إلياس بن مضر بن نزار بن معد بن عدنان، وقيل: عيلان اسم فرسه فنسب إليه، وقيل: بل عيلان لقب مضر بن نزار، لأنه يقال قيس بن عيلان؛ قال زفر بن الحارث:</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ألا إنّما قيس بن عيلان بقّة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إذا وجدت ريح العصير تغنّت</w:t>
            </w:r>
            <w:r w:rsidRPr="00725071">
              <w:rPr>
                <w:rStyle w:val="libPoemTiniChar0"/>
                <w:rtl/>
              </w:rPr>
              <w:br/>
              <w:t> </w:t>
            </w:r>
          </w:p>
        </w:tc>
      </w:tr>
    </w:tbl>
    <w:p w:rsidR="00D14F3E" w:rsidRDefault="00D14F3E" w:rsidP="00D14F3E">
      <w:pPr>
        <w:pStyle w:val="libFootnote"/>
        <w:rPr>
          <w:rtl/>
        </w:rPr>
      </w:pPr>
      <w:r w:rsidRPr="00A350C2">
        <w:rPr>
          <w:rtl/>
        </w:rPr>
        <w:t xml:space="preserve"> (3) ش:</w:t>
      </w:r>
      <w:r>
        <w:rPr>
          <w:rtl/>
        </w:rPr>
        <w:t xml:space="preserve"> (</w:t>
      </w:r>
      <w:r w:rsidRPr="00A350C2">
        <w:rPr>
          <w:rtl/>
        </w:rPr>
        <w:t>فهم فقتله</w:t>
      </w:r>
      <w:r>
        <w:rPr>
          <w:rtl/>
        </w:rPr>
        <w:t>).</w:t>
      </w:r>
    </w:p>
    <w:p w:rsidR="00D14F3E" w:rsidRDefault="00D14F3E" w:rsidP="00D14F3E">
      <w:pPr>
        <w:pStyle w:val="libFootnote"/>
        <w:rPr>
          <w:rtl/>
        </w:rPr>
      </w:pPr>
      <w:r w:rsidRPr="00A350C2">
        <w:rPr>
          <w:rtl/>
        </w:rPr>
        <w:t>(4) حاشية الأصل:</w:t>
      </w:r>
      <w:r>
        <w:rPr>
          <w:rtl/>
        </w:rPr>
        <w:t xml:space="preserve"> (</w:t>
      </w:r>
      <w:r w:rsidRPr="00A350C2">
        <w:rPr>
          <w:rtl/>
        </w:rPr>
        <w:t>الأثرم: الّذي سقطت مقاديم أسنانه</w:t>
      </w:r>
      <w:r>
        <w:rPr>
          <w:rtl/>
        </w:rPr>
        <w:t>).</w:t>
      </w:r>
    </w:p>
    <w:p w:rsidR="00D14F3E" w:rsidRDefault="00D14F3E" w:rsidP="00D14F3E">
      <w:pPr>
        <w:pStyle w:val="libFootnote"/>
        <w:rPr>
          <w:rtl/>
        </w:rPr>
      </w:pPr>
      <w:r w:rsidRPr="00A350C2">
        <w:rPr>
          <w:rtl/>
        </w:rPr>
        <w:t>(5) ف</w:t>
      </w:r>
      <w:r>
        <w:rPr>
          <w:rtl/>
        </w:rPr>
        <w:t>ي</w:t>
      </w:r>
      <w:r w:rsidRPr="00A350C2">
        <w:rPr>
          <w:rtl/>
        </w:rPr>
        <w:t xml:space="preserve"> حاشية الأصل، ت:</w:t>
      </w:r>
      <w:r>
        <w:rPr>
          <w:rtl/>
        </w:rPr>
        <w:t xml:space="preserve"> (</w:t>
      </w:r>
      <w:r w:rsidRPr="00A350C2">
        <w:rPr>
          <w:rtl/>
        </w:rPr>
        <w:t>إن جررت النضر بدلا من الهاء ف</w:t>
      </w:r>
      <w:r>
        <w:rPr>
          <w:rtl/>
        </w:rPr>
        <w:t>ي (</w:t>
      </w:r>
      <w:r w:rsidRPr="00A350C2">
        <w:rPr>
          <w:rtl/>
        </w:rPr>
        <w:t>نباته</w:t>
      </w:r>
      <w:r>
        <w:rPr>
          <w:rtl/>
        </w:rPr>
        <w:t xml:space="preserve">) </w:t>
      </w:r>
      <w:r w:rsidRPr="00A350C2">
        <w:rPr>
          <w:rtl/>
        </w:rPr>
        <w:t>تخلصت من الإقواء؛ ولك أن تقول:</w:t>
      </w:r>
      <w:r>
        <w:rPr>
          <w:rtl/>
        </w:rPr>
        <w:t xml:space="preserve"> (</w:t>
      </w:r>
      <w:r w:rsidRPr="00A350C2">
        <w:rPr>
          <w:rtl/>
        </w:rPr>
        <w:t>النضر</w:t>
      </w:r>
      <w:r>
        <w:rPr>
          <w:rtl/>
        </w:rPr>
        <w:t xml:space="preserve">ي) </w:t>
      </w:r>
      <w:r w:rsidRPr="00A350C2">
        <w:rPr>
          <w:rtl/>
        </w:rPr>
        <w:t>منسوبا كقوله:</w:t>
      </w:r>
      <w:r>
        <w:rPr>
          <w:rtl/>
        </w:rPr>
        <w:t xml:space="preserve"> (</w:t>
      </w:r>
      <w:r w:rsidRPr="00A350C2">
        <w:rPr>
          <w:rtl/>
        </w:rPr>
        <w:t>والدهر بالإنسان دوار</w:t>
      </w:r>
      <w:r>
        <w:rPr>
          <w:rtl/>
        </w:rPr>
        <w:t xml:space="preserve">ي)، </w:t>
      </w:r>
      <w:r w:rsidRPr="00A350C2">
        <w:rPr>
          <w:rtl/>
        </w:rPr>
        <w:t>ويجوز أن يعطف على الشباب</w:t>
      </w:r>
      <w:r>
        <w:rPr>
          <w:rtl/>
        </w:rPr>
        <w:t>).</w:t>
      </w:r>
    </w:p>
    <w:p w:rsidR="00D14F3E" w:rsidRPr="00A350C2" w:rsidRDefault="00D14F3E" w:rsidP="00D14F3E">
      <w:pPr>
        <w:pStyle w:val="libFootnote"/>
        <w:rPr>
          <w:rtl/>
        </w:rPr>
      </w:pPr>
      <w:r w:rsidRPr="00A350C2">
        <w:rPr>
          <w:rtl/>
        </w:rPr>
        <w:t>(6) حاشية ت (من نسخة):</w:t>
      </w:r>
      <w:r>
        <w:rPr>
          <w:rtl/>
        </w:rPr>
        <w:t xml:space="preserve"> (</w:t>
      </w:r>
      <w:r w:rsidRPr="00A350C2">
        <w:rPr>
          <w:rtl/>
        </w:rPr>
        <w:t>حرج</w:t>
      </w:r>
      <w:r>
        <w:rPr>
          <w:rtl/>
        </w:rPr>
        <w:t xml:space="preserve">ي) </w:t>
      </w:r>
      <w:r w:rsidRPr="00A350C2">
        <w:rPr>
          <w:rtl/>
        </w:rPr>
        <w:t>والحرج: سرير الموتى.</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هزئت أثيلة أن رأت هرم</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وأن انحنى لتقادم ظهر</w:t>
            </w:r>
            <w:r>
              <w:rPr>
                <w:rtl/>
              </w:rPr>
              <w:t>ي</w:t>
            </w:r>
            <w:r w:rsidRPr="00725071">
              <w:rPr>
                <w:rStyle w:val="libPoemTiniChar0"/>
                <w:rtl/>
              </w:rPr>
              <w:br/>
              <w:t> </w:t>
            </w:r>
          </w:p>
        </w:tc>
      </w:tr>
    </w:tbl>
    <w:p w:rsidR="00D14F3E" w:rsidRDefault="00D14F3E" w:rsidP="00D14F3E">
      <w:pPr>
        <w:pStyle w:val="libNormal"/>
        <w:rPr>
          <w:rtl/>
        </w:rPr>
      </w:pPr>
      <w:r w:rsidRPr="00A350C2">
        <w:rPr>
          <w:rtl/>
        </w:rPr>
        <w:t>وكان</w:t>
      </w:r>
      <w:r>
        <w:rPr>
          <w:rtl/>
        </w:rPr>
        <w:t xml:space="preserve"> </w:t>
      </w:r>
      <w:r w:rsidRPr="008A1F12">
        <w:rPr>
          <w:rStyle w:val="libFootnotenumChar"/>
          <w:rtl/>
        </w:rPr>
        <w:t>(1)</w:t>
      </w:r>
      <w:r>
        <w:rPr>
          <w:rtl/>
        </w:rPr>
        <w:t xml:space="preserve"> </w:t>
      </w:r>
      <w:r w:rsidRPr="00A350C2">
        <w:rPr>
          <w:rtl/>
        </w:rPr>
        <w:t>لذ</w:t>
      </w:r>
      <w:r>
        <w:rPr>
          <w:rtl/>
        </w:rPr>
        <w:t>ي</w:t>
      </w:r>
      <w:r w:rsidRPr="00A350C2">
        <w:rPr>
          <w:rtl/>
        </w:rPr>
        <w:t xml:space="preserve"> الإصبع بنات أربع، فعرض عليهنّ أن يزوّجهنّ فأبين وقلن: خدمتك وقربك أحبّ إلينا. ثم أشرف عليهنّ يوما من حيث لا يرينه، فقلن: لتقل كلّ واحدة منّا ما ف</w:t>
      </w:r>
      <w:r>
        <w:rPr>
          <w:rtl/>
        </w:rPr>
        <w:t>ي</w:t>
      </w:r>
      <w:r w:rsidRPr="00A350C2">
        <w:rPr>
          <w:rtl/>
        </w:rPr>
        <w:t xml:space="preserve"> نفسها، فقالت الكبرى:</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ألا هل أراها مرّة وضجيعها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أشمّ كنصل السّيف عين مهنّد</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عليم بأدواء النّساء وأصله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انتمى من سرّ أهل</w:t>
            </w:r>
            <w:r>
              <w:rPr>
                <w:rtl/>
              </w:rPr>
              <w:t>ي</w:t>
            </w:r>
            <w:r w:rsidRPr="00A350C2">
              <w:rPr>
                <w:rtl/>
              </w:rPr>
              <w:t xml:space="preserve"> ومحتد</w:t>
            </w:r>
            <w:r>
              <w:rPr>
                <w:rtl/>
              </w:rPr>
              <w:t xml:space="preserve">ي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ويروى</w:t>
      </w:r>
      <w:r>
        <w:rPr>
          <w:rtl/>
        </w:rPr>
        <w:t xml:space="preserve"> (</w:t>
      </w:r>
      <w:r w:rsidRPr="00A350C2">
        <w:rPr>
          <w:rtl/>
        </w:rPr>
        <w:t>من أهل سرّ</w:t>
      </w:r>
      <w:r>
        <w:rPr>
          <w:rtl/>
        </w:rPr>
        <w:t>ي</w:t>
      </w:r>
      <w:r w:rsidRPr="00A350C2">
        <w:rPr>
          <w:rtl/>
        </w:rPr>
        <w:t>، ومن أصل سرّ</w:t>
      </w:r>
      <w:r>
        <w:rPr>
          <w:rtl/>
        </w:rPr>
        <w:t>ي</w:t>
      </w:r>
      <w:r w:rsidRPr="00A350C2">
        <w:rPr>
          <w:rtl/>
        </w:rPr>
        <w:t xml:space="preserve"> ومحتد</w:t>
      </w:r>
      <w:r>
        <w:rPr>
          <w:rtl/>
        </w:rPr>
        <w:t>ي).</w:t>
      </w:r>
    </w:p>
    <w:p w:rsidR="00D14F3E" w:rsidRDefault="00D14F3E" w:rsidP="00D14F3E">
      <w:pPr>
        <w:pStyle w:val="libNormal"/>
        <w:rPr>
          <w:rtl/>
        </w:rPr>
      </w:pPr>
      <w:r w:rsidRPr="00A350C2">
        <w:rPr>
          <w:rtl/>
        </w:rPr>
        <w:t>فقلن لها: أنت تريدين ذا قرابة قد عرفته. ثم قالت الثانية:</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ألا ليت زوجي من أناس أول</w:t>
            </w:r>
            <w:r>
              <w:rPr>
                <w:rtl/>
              </w:rPr>
              <w:t>ي</w:t>
            </w:r>
            <w:r w:rsidRPr="00A350C2">
              <w:rPr>
                <w:rtl/>
              </w:rPr>
              <w:t xml:space="preserve"> عدى</w:t>
            </w:r>
            <w:r>
              <w:rPr>
                <w:rtl/>
              </w:rPr>
              <w:t xml:space="preserve"> </w:t>
            </w:r>
            <w:r w:rsidRPr="008A1F12">
              <w:rPr>
                <w:rStyle w:val="libFootnotenumChar"/>
                <w:rtl/>
              </w:rPr>
              <w:t>(4)</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حديث الشّباب طيّب الثّوب</w:t>
            </w:r>
            <w:r>
              <w:rPr>
                <w:rtl/>
              </w:rPr>
              <w:t xml:space="preserve"> </w:t>
            </w:r>
            <w:r w:rsidRPr="008A1F12">
              <w:rPr>
                <w:rStyle w:val="libFootnotenumChar"/>
                <w:rtl/>
              </w:rPr>
              <w:t>(5)</w:t>
            </w:r>
            <w:r>
              <w:rPr>
                <w:rtl/>
              </w:rPr>
              <w:t xml:space="preserve"> </w:t>
            </w:r>
            <w:r w:rsidRPr="00A350C2">
              <w:rPr>
                <w:rtl/>
              </w:rPr>
              <w:t>والعطر</w:t>
            </w:r>
            <w:r w:rsidRPr="00725071">
              <w:rPr>
                <w:rStyle w:val="libPoemTiniChar0"/>
                <w:rtl/>
              </w:rPr>
              <w:br/>
              <w:t> </w:t>
            </w:r>
          </w:p>
        </w:tc>
      </w:tr>
    </w:tbl>
    <w:p w:rsidR="00D14F3E" w:rsidRDefault="00D14F3E" w:rsidP="00D14F3E">
      <w:pPr>
        <w:pStyle w:val="libNormal"/>
        <w:rPr>
          <w:rtl/>
        </w:rPr>
      </w:pPr>
      <w:r w:rsidRPr="00A350C2">
        <w:rPr>
          <w:rtl/>
        </w:rPr>
        <w:t>ويروى:</w:t>
      </w:r>
      <w:r>
        <w:rPr>
          <w:rtl/>
        </w:rPr>
        <w:t xml:space="preserve"> (</w:t>
      </w:r>
      <w:r w:rsidRPr="00A350C2">
        <w:rPr>
          <w:rtl/>
        </w:rPr>
        <w:t>أول</w:t>
      </w:r>
      <w:r>
        <w:rPr>
          <w:rtl/>
        </w:rPr>
        <w:t>ي</w:t>
      </w:r>
      <w:r w:rsidRPr="00A350C2">
        <w:rPr>
          <w:rtl/>
        </w:rPr>
        <w:t xml:space="preserve"> غنى</w:t>
      </w:r>
      <w:r>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لصوق بأكباد النّساء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خليفة جان لا ينام على وتر</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ويروى:</w:t>
      </w:r>
      <w:r>
        <w:rPr>
          <w:rtl/>
        </w:rPr>
        <w:t xml:space="preserve"> (</w:t>
      </w:r>
      <w:r w:rsidRPr="00A350C2">
        <w:rPr>
          <w:rtl/>
        </w:rPr>
        <w:t>لا ينام على هجر</w:t>
      </w:r>
      <w:r>
        <w:rPr>
          <w:rtl/>
        </w:rPr>
        <w:t>ي).</w:t>
      </w:r>
    </w:p>
    <w:p w:rsidR="00D14F3E" w:rsidRDefault="00D14F3E" w:rsidP="00D14F3E">
      <w:pPr>
        <w:pStyle w:val="libNormal"/>
        <w:rPr>
          <w:rtl/>
        </w:rPr>
      </w:pPr>
      <w:r w:rsidRPr="00A350C2">
        <w:rPr>
          <w:rtl/>
        </w:rPr>
        <w:t>فقلن لها: أنت تريدين فتى ليس من أهلك. ثم قالت الثالثة: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الخبر ف</w:t>
      </w:r>
      <w:r>
        <w:rPr>
          <w:rtl/>
        </w:rPr>
        <w:t>ي</w:t>
      </w:r>
      <w:r w:rsidRPr="00A350C2">
        <w:rPr>
          <w:rtl/>
        </w:rPr>
        <w:t xml:space="preserve"> الأغان</w:t>
      </w:r>
      <w:r>
        <w:rPr>
          <w:rtl/>
        </w:rPr>
        <w:t>ي</w:t>
      </w:r>
      <w:r w:rsidRPr="00A350C2">
        <w:rPr>
          <w:rtl/>
        </w:rPr>
        <w:t xml:space="preserve"> 3: 94</w:t>
      </w:r>
      <w:r>
        <w:rPr>
          <w:rtl/>
        </w:rPr>
        <w:t xml:space="preserve"> - </w:t>
      </w:r>
      <w:r w:rsidRPr="00A350C2">
        <w:rPr>
          <w:rtl/>
        </w:rPr>
        <w:t>96 (طبع دار الكتب المصرية)، ومع شرحه ف</w:t>
      </w:r>
      <w:r>
        <w:rPr>
          <w:rtl/>
        </w:rPr>
        <w:t>ي</w:t>
      </w:r>
      <w:r w:rsidRPr="00A350C2">
        <w:rPr>
          <w:rtl/>
        </w:rPr>
        <w:t xml:space="preserve"> الكامل</w:t>
      </w:r>
      <w:r>
        <w:rPr>
          <w:rtl/>
        </w:rPr>
        <w:t xml:space="preserve"> - </w:t>
      </w:r>
      <w:r w:rsidRPr="00A350C2">
        <w:rPr>
          <w:rtl/>
        </w:rPr>
        <w:t>بشرح المرصف</w:t>
      </w:r>
      <w:r>
        <w:rPr>
          <w:rtl/>
        </w:rPr>
        <w:t>ي</w:t>
      </w:r>
      <w:r w:rsidRPr="00A350C2">
        <w:rPr>
          <w:rtl/>
        </w:rPr>
        <w:t xml:space="preserve"> 5: 94</w:t>
      </w:r>
      <w:r>
        <w:rPr>
          <w:rtl/>
        </w:rPr>
        <w:t xml:space="preserve"> - </w:t>
      </w:r>
      <w:r w:rsidRPr="00A350C2">
        <w:rPr>
          <w:rtl/>
        </w:rPr>
        <w:t>111، مع اختلاف ف</w:t>
      </w:r>
      <w:r>
        <w:rPr>
          <w:rtl/>
        </w:rPr>
        <w:t>ي</w:t>
      </w:r>
      <w:r w:rsidRPr="00A350C2">
        <w:rPr>
          <w:rtl/>
        </w:rPr>
        <w:t xml:space="preserve"> الرواية ونسبة الأبيات</w:t>
      </w:r>
    </w:p>
    <w:p w:rsidR="00D14F3E" w:rsidRDefault="00D14F3E" w:rsidP="00D14F3E">
      <w:pPr>
        <w:pStyle w:val="libFootnote"/>
        <w:rPr>
          <w:rtl/>
        </w:rPr>
      </w:pPr>
      <w:r w:rsidRPr="00A350C2">
        <w:rPr>
          <w:rtl/>
        </w:rPr>
        <w:t>(2) حاشية ت (من نسخة):</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Footnote"/>
            </w:pPr>
            <w:r w:rsidRPr="00A350C2">
              <w:rPr>
                <w:rtl/>
              </w:rPr>
              <w:t>ألا هل أراها ليلة وضجيعها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أغرّ كنصل السّيف غير المهنّد</w:t>
            </w:r>
            <w:r w:rsidRPr="00725071">
              <w:rPr>
                <w:rStyle w:val="libPoemTiniChar0"/>
                <w:rtl/>
              </w:rPr>
              <w:br/>
              <w:t> </w:t>
            </w:r>
          </w:p>
        </w:tc>
      </w:tr>
    </w:tbl>
    <w:p w:rsidR="00D14F3E" w:rsidRDefault="00D14F3E" w:rsidP="00D14F3E">
      <w:pPr>
        <w:pStyle w:val="libFootnote"/>
        <w:rPr>
          <w:rtl/>
        </w:rPr>
      </w:pPr>
      <w:r w:rsidRPr="00A350C2">
        <w:rPr>
          <w:rtl/>
        </w:rPr>
        <w:t>ورواية الأغان</w:t>
      </w:r>
      <w:r>
        <w:rPr>
          <w:rtl/>
        </w:rPr>
        <w:t>ي</w:t>
      </w:r>
      <w:r w:rsidRPr="00A350C2">
        <w:rPr>
          <w:rtl/>
        </w:rPr>
        <w:t>:</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Footnote"/>
            </w:pPr>
            <w:r w:rsidRPr="00A350C2">
              <w:rPr>
                <w:rtl/>
              </w:rPr>
              <w:t>ألا هل أراها ليلة وضجيعها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أشمّ كنصل السّيف غير مبلّد</w:t>
            </w:r>
            <w:r w:rsidRPr="00725071">
              <w:rPr>
                <w:rStyle w:val="libPoemTiniChar0"/>
                <w:rtl/>
              </w:rPr>
              <w:br/>
              <w:t> </w:t>
            </w:r>
          </w:p>
        </w:tc>
      </w:tr>
    </w:tbl>
    <w:p w:rsidR="00D14F3E" w:rsidRDefault="00D14F3E" w:rsidP="00D14F3E">
      <w:pPr>
        <w:pStyle w:val="libFootnote"/>
        <w:rPr>
          <w:rtl/>
        </w:rPr>
      </w:pPr>
      <w:r w:rsidRPr="00A350C2">
        <w:rPr>
          <w:rtl/>
        </w:rPr>
        <w:t>(3) رواية الأغان</w:t>
      </w:r>
      <w:r>
        <w:rPr>
          <w:rtl/>
        </w:rPr>
        <w:t>ي</w:t>
      </w:r>
      <w:r w:rsidRPr="00A350C2">
        <w:rPr>
          <w:rtl/>
        </w:rPr>
        <w:t>:</w:t>
      </w:r>
      <w:r>
        <w:rPr>
          <w:rtl/>
        </w:rPr>
        <w:t xml:space="preserve"> (</w:t>
      </w:r>
      <w:r w:rsidRPr="00A350C2">
        <w:rPr>
          <w:rtl/>
        </w:rPr>
        <w:t>طبيب بأدواء النساء</w:t>
      </w:r>
      <w:r>
        <w:rPr>
          <w:rtl/>
        </w:rPr>
        <w:t xml:space="preserve">)، </w:t>
      </w:r>
      <w:r w:rsidRPr="00A350C2">
        <w:rPr>
          <w:rtl/>
        </w:rPr>
        <w:t>ورواية الكامل:</w:t>
      </w:r>
      <w:r>
        <w:rPr>
          <w:rtl/>
        </w:rPr>
        <w:t xml:space="preserve"> (</w:t>
      </w:r>
      <w:r w:rsidRPr="00A350C2">
        <w:rPr>
          <w:rtl/>
        </w:rPr>
        <w:t>بأدواء النساء كانه</w:t>
      </w:r>
      <w:r>
        <w:rPr>
          <w:rtl/>
        </w:rPr>
        <w:t>).</w:t>
      </w:r>
    </w:p>
    <w:p w:rsidR="00D14F3E" w:rsidRDefault="00D14F3E" w:rsidP="00D14F3E">
      <w:pPr>
        <w:pStyle w:val="libFootnote"/>
        <w:rPr>
          <w:rtl/>
        </w:rPr>
      </w:pPr>
      <w:r w:rsidRPr="00A350C2">
        <w:rPr>
          <w:rtl/>
        </w:rPr>
        <w:t>(4) حاشية ت (من نسخة):</w:t>
      </w:r>
      <w:r>
        <w:rPr>
          <w:rtl/>
        </w:rPr>
        <w:t xml:space="preserve"> (</w:t>
      </w:r>
      <w:r w:rsidRPr="00A350C2">
        <w:rPr>
          <w:rtl/>
        </w:rPr>
        <w:t>ذو</w:t>
      </w:r>
      <w:r>
        <w:rPr>
          <w:rtl/>
        </w:rPr>
        <w:t>ي</w:t>
      </w:r>
      <w:r w:rsidRPr="00A350C2">
        <w:rPr>
          <w:rtl/>
        </w:rPr>
        <w:t xml:space="preserve"> غنى</w:t>
      </w:r>
      <w:r>
        <w:rPr>
          <w:rtl/>
        </w:rPr>
        <w:t xml:space="preserve">)، </w:t>
      </w:r>
      <w:r w:rsidRPr="00A350C2">
        <w:rPr>
          <w:rtl/>
        </w:rPr>
        <w:t>وه</w:t>
      </w:r>
      <w:r>
        <w:rPr>
          <w:rtl/>
        </w:rPr>
        <w:t>ي</w:t>
      </w:r>
      <w:r w:rsidRPr="00A350C2">
        <w:rPr>
          <w:rtl/>
        </w:rPr>
        <w:t xml:space="preserve"> رواية الأغان</w:t>
      </w:r>
      <w:r>
        <w:rPr>
          <w:rtl/>
        </w:rPr>
        <w:t>ي</w:t>
      </w:r>
      <w:r w:rsidRPr="00A350C2">
        <w:rPr>
          <w:rtl/>
        </w:rPr>
        <w:t xml:space="preserve"> والكامل.</w:t>
      </w:r>
    </w:p>
    <w:p w:rsidR="00D14F3E" w:rsidRDefault="00D14F3E" w:rsidP="00D14F3E">
      <w:pPr>
        <w:pStyle w:val="libFootnote"/>
        <w:rPr>
          <w:rtl/>
        </w:rPr>
      </w:pPr>
      <w:r w:rsidRPr="00A350C2">
        <w:rPr>
          <w:rtl/>
        </w:rPr>
        <w:t>(5) رواية الكامل:</w:t>
      </w:r>
      <w:r>
        <w:rPr>
          <w:rtl/>
        </w:rPr>
        <w:t xml:space="preserve"> (</w:t>
      </w:r>
      <w:r w:rsidRPr="00A350C2">
        <w:rPr>
          <w:rtl/>
        </w:rPr>
        <w:t>طيب النشر</w:t>
      </w:r>
      <w:r>
        <w:rPr>
          <w:rtl/>
        </w:rPr>
        <w:t xml:space="preserve">)، </w:t>
      </w:r>
      <w:r w:rsidRPr="00A350C2">
        <w:rPr>
          <w:rtl/>
        </w:rPr>
        <w:t>ورواية الأغان</w:t>
      </w:r>
      <w:r>
        <w:rPr>
          <w:rtl/>
        </w:rPr>
        <w:t>ي</w:t>
      </w:r>
      <w:r w:rsidRPr="00A350C2">
        <w:rPr>
          <w:rtl/>
        </w:rPr>
        <w:t>:</w:t>
      </w:r>
      <w:r>
        <w:rPr>
          <w:rtl/>
        </w:rPr>
        <w:t xml:space="preserve"> (</w:t>
      </w:r>
      <w:r w:rsidRPr="00A350C2">
        <w:rPr>
          <w:rtl/>
        </w:rPr>
        <w:t>طيب الريح</w:t>
      </w:r>
      <w:r>
        <w:rPr>
          <w:rtl/>
        </w:rPr>
        <w:t>).</w:t>
      </w:r>
    </w:p>
    <w:p w:rsidR="00D14F3E" w:rsidRPr="00A350C2" w:rsidRDefault="00D14F3E" w:rsidP="00D14F3E">
      <w:pPr>
        <w:pStyle w:val="libFootnote"/>
        <w:rPr>
          <w:rtl/>
        </w:rPr>
      </w:pPr>
      <w:r w:rsidRPr="00A350C2">
        <w:rPr>
          <w:rtl/>
        </w:rPr>
        <w:t>(6) حاشية ت (من نسخة):</w:t>
      </w:r>
      <w:r>
        <w:rPr>
          <w:rtl/>
        </w:rPr>
        <w:t xml:space="preserve"> (</w:t>
      </w:r>
      <w:r w:rsidRPr="00A350C2">
        <w:rPr>
          <w:rtl/>
        </w:rPr>
        <w:t>خليفة جان</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lastRenderedPageBreak/>
              <w:t>ألا ليته يكسى الجمال نديّه</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 جفنة تشقى بها المعز</w:t>
            </w:r>
            <w:r>
              <w:rPr>
                <w:rtl/>
              </w:rPr>
              <w:t xml:space="preserve"> </w:t>
            </w:r>
            <w:r w:rsidRPr="008A1F12">
              <w:rPr>
                <w:rStyle w:val="libFootnotenumChar"/>
                <w:rtl/>
              </w:rPr>
              <w:t>(2)</w:t>
            </w:r>
            <w:r>
              <w:rPr>
                <w:rtl/>
              </w:rPr>
              <w:t xml:space="preserve"> </w:t>
            </w:r>
            <w:r w:rsidRPr="00A350C2">
              <w:rPr>
                <w:rtl/>
              </w:rPr>
              <w:t>والجزر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له حكمات الدّهر من غير كبرة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تشين؛ فلا فان ولا ضرع غمر</w:t>
            </w:r>
            <w:r w:rsidRPr="00725071">
              <w:rPr>
                <w:rStyle w:val="libPoemTiniChar0"/>
                <w:rtl/>
              </w:rPr>
              <w:br/>
              <w:t> </w:t>
            </w:r>
          </w:p>
        </w:tc>
      </w:tr>
    </w:tbl>
    <w:p w:rsidR="00D14F3E" w:rsidRDefault="00D14F3E" w:rsidP="00D14F3E">
      <w:pPr>
        <w:pStyle w:val="libNormal"/>
        <w:rPr>
          <w:rtl/>
        </w:rPr>
      </w:pPr>
      <w:r w:rsidRPr="00A350C2">
        <w:rPr>
          <w:rtl/>
        </w:rPr>
        <w:t>فقلن لها: أنت تريدين سيدا شريفا.</w:t>
      </w:r>
    </w:p>
    <w:p w:rsidR="00D14F3E" w:rsidRDefault="00D14F3E" w:rsidP="00D14F3E">
      <w:pPr>
        <w:pStyle w:val="libNormal"/>
        <w:rPr>
          <w:rtl/>
        </w:rPr>
      </w:pPr>
      <w:r w:rsidRPr="00A350C2">
        <w:rPr>
          <w:rtl/>
        </w:rPr>
        <w:t>وقلن للرابعة: قول</w:t>
      </w:r>
      <w:r>
        <w:rPr>
          <w:rtl/>
        </w:rPr>
        <w:t>ي</w:t>
      </w:r>
      <w:r w:rsidRPr="00A350C2">
        <w:rPr>
          <w:rtl/>
        </w:rPr>
        <w:t xml:space="preserve">، فقالت: لا أقول شيئا، فقلن لها: ياعدوة </w:t>
      </w:r>
      <w:r>
        <w:rPr>
          <w:rtl/>
        </w:rPr>
        <w:t>الله</w:t>
      </w:r>
      <w:r w:rsidRPr="00A350C2">
        <w:rPr>
          <w:rtl/>
        </w:rPr>
        <w:t>، علمت ما ف</w:t>
      </w:r>
      <w:r>
        <w:rPr>
          <w:rtl/>
        </w:rPr>
        <w:t>ي</w:t>
      </w:r>
      <w:r w:rsidRPr="00A350C2">
        <w:rPr>
          <w:rtl/>
        </w:rPr>
        <w:t xml:space="preserve"> أنفسنا ولا تعلميننا ما ف</w:t>
      </w:r>
      <w:r>
        <w:rPr>
          <w:rtl/>
        </w:rPr>
        <w:t>ي</w:t>
      </w:r>
      <w:r w:rsidRPr="00A350C2">
        <w:rPr>
          <w:rtl/>
        </w:rPr>
        <w:t xml:space="preserve"> نفسك! فقالت:</w:t>
      </w:r>
      <w:r>
        <w:rPr>
          <w:rtl/>
        </w:rPr>
        <w:t xml:space="preserve"> (</w:t>
      </w:r>
      <w:r w:rsidRPr="00A350C2">
        <w:rPr>
          <w:rtl/>
        </w:rPr>
        <w:t>زوج من عود خير من قعود</w:t>
      </w:r>
      <w:r>
        <w:rPr>
          <w:rtl/>
        </w:rPr>
        <w:t>)</w:t>
      </w:r>
      <w:r w:rsidR="00DF4A8F">
        <w:rPr>
          <w:rtl/>
        </w:rPr>
        <w:t>؛</w:t>
      </w:r>
      <w:r w:rsidRPr="00A350C2">
        <w:rPr>
          <w:rtl/>
        </w:rPr>
        <w:t xml:space="preserve"> فمضت مثلا.</w:t>
      </w:r>
    </w:p>
    <w:p w:rsidR="00D14F3E" w:rsidRDefault="00D14F3E" w:rsidP="00D14F3E">
      <w:pPr>
        <w:pStyle w:val="libNormal"/>
        <w:rPr>
          <w:rtl/>
        </w:rPr>
      </w:pPr>
      <w:r w:rsidRPr="00A350C2">
        <w:rPr>
          <w:rtl/>
        </w:rPr>
        <w:t>فزوجهنّ أربعهن، وتركهن حولا، ثم أتى الكبرى فقال: يابنيّة، كيف ترين زوجك؟</w:t>
      </w:r>
    </w:p>
    <w:p w:rsidR="00D14F3E" w:rsidRDefault="00D14F3E" w:rsidP="00D14F3E">
      <w:pPr>
        <w:pStyle w:val="libNormal"/>
        <w:rPr>
          <w:rtl/>
        </w:rPr>
      </w:pPr>
      <w:r w:rsidRPr="00A350C2">
        <w:rPr>
          <w:rtl/>
        </w:rPr>
        <w:t>قالت: خير زوج، يكرم الحليلة، ويعط</w:t>
      </w:r>
      <w:r>
        <w:rPr>
          <w:rtl/>
        </w:rPr>
        <w:t>ي</w:t>
      </w:r>
      <w:r w:rsidRPr="00A350C2">
        <w:rPr>
          <w:rtl/>
        </w:rPr>
        <w:t xml:space="preserve"> الوسيلة. قال: فما مالكم؟ قالت: خير مال، الإبل نشرب ألبانها جزعا</w:t>
      </w:r>
      <w:r>
        <w:rPr>
          <w:rtl/>
        </w:rPr>
        <w:t xml:space="preserve"> - </w:t>
      </w:r>
      <w:r w:rsidRPr="00A350C2">
        <w:rPr>
          <w:rtl/>
        </w:rPr>
        <w:t>ويروى:</w:t>
      </w:r>
      <w:r>
        <w:rPr>
          <w:rtl/>
        </w:rPr>
        <w:t xml:space="preserve"> (</w:t>
      </w:r>
      <w:r w:rsidRPr="00A350C2">
        <w:rPr>
          <w:rtl/>
        </w:rPr>
        <w:t>جرعا</w:t>
      </w:r>
      <w:r>
        <w:rPr>
          <w:rtl/>
        </w:rPr>
        <w:t xml:space="preserve">)، </w:t>
      </w:r>
      <w:r w:rsidRPr="00A350C2">
        <w:rPr>
          <w:rtl/>
        </w:rPr>
        <w:t>بالراء غير المعجمة</w:t>
      </w:r>
      <w:r>
        <w:rPr>
          <w:rtl/>
        </w:rPr>
        <w:t xml:space="preserve"> - </w:t>
      </w:r>
      <w:r w:rsidRPr="00A350C2">
        <w:rPr>
          <w:rtl/>
        </w:rPr>
        <w:t>ونأكل لحمانها مزعا، وتحملنا وضعيفنا</w:t>
      </w:r>
      <w:r>
        <w:rPr>
          <w:rtl/>
        </w:rPr>
        <w:t xml:space="preserve"> </w:t>
      </w:r>
      <w:r w:rsidRPr="008A1F12">
        <w:rPr>
          <w:rStyle w:val="libFootnotenumChar"/>
          <w:rtl/>
        </w:rPr>
        <w:t>(3)</w:t>
      </w:r>
      <w:r>
        <w:rPr>
          <w:rtl/>
        </w:rPr>
        <w:t xml:space="preserve"> </w:t>
      </w:r>
      <w:r w:rsidRPr="00A350C2">
        <w:rPr>
          <w:rtl/>
        </w:rPr>
        <w:t>معا؛ فقال: يابنيّة، زوج كريم، ومال عميم.</w:t>
      </w:r>
    </w:p>
    <w:p w:rsidR="00D14F3E" w:rsidRDefault="00D14F3E" w:rsidP="00D14F3E">
      <w:pPr>
        <w:pStyle w:val="libNormal"/>
        <w:rPr>
          <w:rtl/>
        </w:rPr>
      </w:pPr>
      <w:r w:rsidRPr="00A350C2">
        <w:rPr>
          <w:rtl/>
        </w:rPr>
        <w:t>ثم أتى الثانية فقال: يابنيّة، كيف زوجك؟ قالت: خير زوج؛ يكرم أهله، وينسى فضله، قال: وما مالكم؟ قالت: البقر تألف الفناء، وتملأ الإناء، وتودك</w:t>
      </w:r>
      <w:r>
        <w:rPr>
          <w:rtl/>
        </w:rPr>
        <w:t xml:space="preserve"> </w:t>
      </w:r>
      <w:r w:rsidRPr="008A1F12">
        <w:rPr>
          <w:rStyle w:val="libFootnotenumChar"/>
          <w:rtl/>
        </w:rPr>
        <w:t>(4)</w:t>
      </w:r>
      <w:r>
        <w:rPr>
          <w:rtl/>
        </w:rPr>
        <w:t xml:space="preserve"> </w:t>
      </w:r>
      <w:r w:rsidRPr="00A350C2">
        <w:rPr>
          <w:rtl/>
        </w:rPr>
        <w:t>السقاء، ونساء مع النساء</w:t>
      </w:r>
      <w:r>
        <w:rPr>
          <w:rtl/>
        </w:rPr>
        <w:t xml:space="preserve"> </w:t>
      </w:r>
      <w:r w:rsidRPr="008A1F12">
        <w:rPr>
          <w:rStyle w:val="libFootnotenumChar"/>
          <w:rtl/>
        </w:rPr>
        <w:t>(5)</w:t>
      </w:r>
      <w:r>
        <w:rPr>
          <w:rtl/>
        </w:rPr>
        <w:t xml:space="preserve">، </w:t>
      </w:r>
      <w:r w:rsidRPr="00A350C2">
        <w:rPr>
          <w:rtl/>
        </w:rPr>
        <w:t>فقال لها: حظيت وبظيت</w:t>
      </w:r>
      <w:r>
        <w:rPr>
          <w:rtl/>
        </w:rPr>
        <w:t xml:space="preserve"> </w:t>
      </w:r>
      <w:r w:rsidRPr="008A1F12">
        <w:rPr>
          <w:rStyle w:val="libFootnotenumChar"/>
          <w:rtl/>
        </w:rPr>
        <w:t>(6)</w:t>
      </w:r>
      <w:r>
        <w:rPr>
          <w:rtl/>
        </w:rPr>
        <w:t>.</w:t>
      </w:r>
    </w:p>
    <w:p w:rsidR="00D14F3E" w:rsidRDefault="00D14F3E" w:rsidP="00D14F3E">
      <w:pPr>
        <w:pStyle w:val="libNormal"/>
        <w:rPr>
          <w:rtl/>
        </w:rPr>
      </w:pPr>
      <w:r w:rsidRPr="00A350C2">
        <w:rPr>
          <w:rtl/>
        </w:rPr>
        <w:t>ثم أتى الثالثة فقال: يابنية، كيف زوجك؟ قالت: لا سمح بذر</w:t>
      </w:r>
      <w:r>
        <w:rPr>
          <w:rtl/>
        </w:rPr>
        <w:t xml:space="preserve"> </w:t>
      </w:r>
      <w:r w:rsidRPr="008A1F12">
        <w:rPr>
          <w:rStyle w:val="libFootnotenumChar"/>
          <w:rtl/>
        </w:rPr>
        <w:t>(7)</w:t>
      </w:r>
      <w:r>
        <w:rPr>
          <w:rtl/>
        </w:rPr>
        <w:t xml:space="preserve">، </w:t>
      </w:r>
      <w:r w:rsidRPr="00A350C2">
        <w:rPr>
          <w:rtl/>
        </w:rPr>
        <w:t>ولا بخيل حكر</w:t>
      </w:r>
      <w:r>
        <w:rPr>
          <w:rtl/>
        </w:rPr>
        <w:t xml:space="preserve"> </w:t>
      </w:r>
      <w:r w:rsidRPr="008A1F12">
        <w:rPr>
          <w:rStyle w:val="libFootnotenumChar"/>
          <w:rtl/>
        </w:rPr>
        <w:t>(8)</w:t>
      </w:r>
      <w:r>
        <w:rPr>
          <w:rtl/>
        </w:rPr>
        <w:t xml:space="preserve"> </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رواية الأغان</w:t>
      </w:r>
      <w:r>
        <w:rPr>
          <w:rtl/>
        </w:rPr>
        <w:t>ي</w:t>
      </w:r>
      <w:r w:rsidRPr="00A350C2">
        <w:rPr>
          <w:rtl/>
        </w:rPr>
        <w:t>:</w:t>
      </w:r>
    </w:p>
    <w:p w:rsidR="00D14F3E" w:rsidRDefault="00D14F3E" w:rsidP="00D14F3E">
      <w:pPr>
        <w:pStyle w:val="libFootnote"/>
        <w:rPr>
          <w:rtl/>
        </w:rPr>
      </w:pPr>
      <w:r w:rsidRPr="00A350C2">
        <w:rPr>
          <w:rtl/>
        </w:rPr>
        <w:t>* ألا ليته يملأ الجفان لضيفه*</w:t>
      </w:r>
    </w:p>
    <w:p w:rsidR="00D14F3E" w:rsidRDefault="00D14F3E" w:rsidP="00D14F3E">
      <w:pPr>
        <w:pStyle w:val="libFootnote"/>
        <w:rPr>
          <w:rtl/>
        </w:rPr>
      </w:pPr>
      <w:r w:rsidRPr="00A350C2">
        <w:rPr>
          <w:rtl/>
        </w:rPr>
        <w:t>ورواية الكامل:</w:t>
      </w:r>
    </w:p>
    <w:p w:rsidR="00D14F3E" w:rsidRDefault="00D14F3E" w:rsidP="00D14F3E">
      <w:pPr>
        <w:pStyle w:val="libFootnote"/>
        <w:rPr>
          <w:rtl/>
        </w:rPr>
      </w:pPr>
      <w:r w:rsidRPr="00A350C2">
        <w:rPr>
          <w:rtl/>
        </w:rPr>
        <w:t>* ألا ليته يعطى الجمال بديئة*</w:t>
      </w:r>
    </w:p>
    <w:p w:rsidR="00D14F3E" w:rsidRDefault="00D14F3E" w:rsidP="00D14F3E">
      <w:pPr>
        <w:pStyle w:val="libFootnote"/>
        <w:rPr>
          <w:rtl/>
        </w:rPr>
      </w:pPr>
      <w:r w:rsidRPr="00A350C2">
        <w:rPr>
          <w:rtl/>
        </w:rPr>
        <w:t>(2) ف</w:t>
      </w:r>
      <w:r>
        <w:rPr>
          <w:rtl/>
        </w:rPr>
        <w:t>ي</w:t>
      </w:r>
      <w:r w:rsidRPr="00A350C2">
        <w:rPr>
          <w:rtl/>
        </w:rPr>
        <w:t xml:space="preserve"> الأغان</w:t>
      </w:r>
      <w:r>
        <w:rPr>
          <w:rtl/>
        </w:rPr>
        <w:t>ي</w:t>
      </w:r>
      <w:r w:rsidRPr="00A350C2">
        <w:rPr>
          <w:rtl/>
        </w:rPr>
        <w:t>:</w:t>
      </w:r>
      <w:r>
        <w:rPr>
          <w:rtl/>
        </w:rPr>
        <w:t xml:space="preserve"> (</w:t>
      </w:r>
      <w:r w:rsidRPr="00A350C2">
        <w:rPr>
          <w:rtl/>
        </w:rPr>
        <w:t>النيب</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وضعفتنا</w:t>
      </w:r>
      <w:r>
        <w:rPr>
          <w:rtl/>
        </w:rPr>
        <w:t>).</w:t>
      </w:r>
    </w:p>
    <w:p w:rsidR="00D14F3E" w:rsidRDefault="00D14F3E" w:rsidP="00D14F3E">
      <w:pPr>
        <w:pStyle w:val="libFootnote"/>
        <w:rPr>
          <w:rtl/>
        </w:rPr>
      </w:pPr>
      <w:r w:rsidRPr="00A350C2">
        <w:rPr>
          <w:rtl/>
        </w:rPr>
        <w:t>(4) حاشية ت (من نسخة):</w:t>
      </w:r>
      <w:r>
        <w:rPr>
          <w:rtl/>
        </w:rPr>
        <w:t xml:space="preserve"> (</w:t>
      </w:r>
      <w:r w:rsidRPr="00A350C2">
        <w:rPr>
          <w:rtl/>
        </w:rPr>
        <w:t>تودك</w:t>
      </w:r>
      <w:r>
        <w:rPr>
          <w:rtl/>
        </w:rPr>
        <w:t xml:space="preserve">)، </w:t>
      </w:r>
      <w:r w:rsidRPr="00A350C2">
        <w:rPr>
          <w:rtl/>
        </w:rPr>
        <w:t>بتشديد الدال مكسورة؛ وكذا ضبطت بالقلم ف</w:t>
      </w:r>
      <w:r>
        <w:rPr>
          <w:rtl/>
        </w:rPr>
        <w:t>ي</w:t>
      </w:r>
      <w:r w:rsidRPr="00A350C2">
        <w:rPr>
          <w:rtl/>
        </w:rPr>
        <w:t xml:space="preserve"> الكامل.</w:t>
      </w:r>
    </w:p>
    <w:p w:rsidR="00D14F3E" w:rsidRDefault="00D14F3E" w:rsidP="00D14F3E">
      <w:pPr>
        <w:pStyle w:val="libFootnote"/>
        <w:rPr>
          <w:rtl/>
        </w:rPr>
      </w:pPr>
      <w:r w:rsidRPr="00A350C2">
        <w:rPr>
          <w:rtl/>
        </w:rPr>
        <w:t>(5) ش:</w:t>
      </w:r>
      <w:r>
        <w:rPr>
          <w:rtl/>
        </w:rPr>
        <w:t xml:space="preserve"> (</w:t>
      </w:r>
      <w:r w:rsidRPr="00A350C2">
        <w:rPr>
          <w:rtl/>
        </w:rPr>
        <w:t>مع نساء</w:t>
      </w:r>
      <w:r>
        <w:rPr>
          <w:rtl/>
        </w:rPr>
        <w:t xml:space="preserve">)، </w:t>
      </w:r>
      <w:r w:rsidRPr="00A350C2">
        <w:rPr>
          <w:rtl/>
        </w:rPr>
        <w:t>وه</w:t>
      </w:r>
      <w:r>
        <w:rPr>
          <w:rtl/>
        </w:rPr>
        <w:t>ي</w:t>
      </w:r>
      <w:r w:rsidRPr="00A350C2">
        <w:rPr>
          <w:rtl/>
        </w:rPr>
        <w:t xml:space="preserve"> رواية الأغان</w:t>
      </w:r>
      <w:r>
        <w:rPr>
          <w:rtl/>
        </w:rPr>
        <w:t>ي</w:t>
      </w:r>
      <w:r w:rsidRPr="00A350C2">
        <w:rPr>
          <w:rtl/>
        </w:rPr>
        <w:t xml:space="preserve"> والكامل.</w:t>
      </w:r>
    </w:p>
    <w:p w:rsidR="00D14F3E" w:rsidRDefault="00D14F3E" w:rsidP="00D14F3E">
      <w:pPr>
        <w:pStyle w:val="libFootnote"/>
        <w:rPr>
          <w:rtl/>
        </w:rPr>
      </w:pPr>
      <w:r w:rsidRPr="00A350C2">
        <w:rPr>
          <w:rtl/>
        </w:rPr>
        <w:t>(6) حاشية ت (من نسخة):</w:t>
      </w:r>
      <w:r>
        <w:rPr>
          <w:rtl/>
        </w:rPr>
        <w:t xml:space="preserve"> (</w:t>
      </w:r>
      <w:r w:rsidRPr="00A350C2">
        <w:rPr>
          <w:rtl/>
        </w:rPr>
        <w:t>رضيت</w:t>
      </w:r>
      <w:r>
        <w:rPr>
          <w:rtl/>
        </w:rPr>
        <w:t>).</w:t>
      </w:r>
    </w:p>
    <w:p w:rsidR="00D14F3E" w:rsidRDefault="00D14F3E" w:rsidP="00D14F3E">
      <w:pPr>
        <w:pStyle w:val="libFootnote"/>
        <w:rPr>
          <w:rtl/>
        </w:rPr>
      </w:pPr>
      <w:r w:rsidRPr="00A350C2">
        <w:rPr>
          <w:rtl/>
        </w:rPr>
        <w:t>(7) بذر: يبسط ماله بالبذر؛ وهو وصف للمبالغة.</w:t>
      </w:r>
    </w:p>
    <w:p w:rsidR="00D14F3E" w:rsidRPr="00A350C2" w:rsidRDefault="00D14F3E" w:rsidP="00D14F3E">
      <w:pPr>
        <w:pStyle w:val="libFootnote"/>
        <w:rPr>
          <w:rtl/>
        </w:rPr>
      </w:pPr>
      <w:r w:rsidRPr="00A350C2">
        <w:rPr>
          <w:rtl/>
        </w:rPr>
        <w:t>(8) حكر: هو الّذي لا يزال يحبس سلعته حتى يبيع بالكثير من شدة حكره.</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قال: فما مالكم؟ قلت: المعزى، قال: وما ه</w:t>
      </w:r>
      <w:r>
        <w:rPr>
          <w:rtl/>
        </w:rPr>
        <w:t>ي</w:t>
      </w:r>
      <w:r w:rsidRPr="00A350C2">
        <w:rPr>
          <w:rtl/>
        </w:rPr>
        <w:t>؟ ق</w:t>
      </w:r>
      <w:r>
        <w:rPr>
          <w:rFonts w:hint="cs"/>
          <w:rtl/>
        </w:rPr>
        <w:t>ا</w:t>
      </w:r>
      <w:r w:rsidRPr="00A350C2">
        <w:rPr>
          <w:rtl/>
        </w:rPr>
        <w:t>لت: لو كنّا نولّدها فطما، ونسلخها أدما</w:t>
      </w:r>
      <w:r>
        <w:rPr>
          <w:rtl/>
        </w:rPr>
        <w:t xml:space="preserve"> - </w:t>
      </w:r>
      <w:r w:rsidRPr="00A350C2">
        <w:rPr>
          <w:rtl/>
        </w:rPr>
        <w:t>ويروى:</w:t>
      </w:r>
      <w:r>
        <w:rPr>
          <w:rtl/>
        </w:rPr>
        <w:t xml:space="preserve"> (</w:t>
      </w:r>
      <w:r w:rsidRPr="00A350C2">
        <w:rPr>
          <w:rtl/>
        </w:rPr>
        <w:t>أدما</w:t>
      </w:r>
      <w:r>
        <w:rPr>
          <w:rtl/>
        </w:rPr>
        <w:t xml:space="preserve">) </w:t>
      </w:r>
      <w:r w:rsidRPr="00A350C2">
        <w:rPr>
          <w:rtl/>
        </w:rPr>
        <w:t>بالفتح</w:t>
      </w:r>
      <w:r>
        <w:rPr>
          <w:rtl/>
        </w:rPr>
        <w:t xml:space="preserve"> - </w:t>
      </w:r>
      <w:r w:rsidRPr="00A350C2">
        <w:rPr>
          <w:rtl/>
        </w:rPr>
        <w:t>لم نبغ بها نعما. فقال لها: جذوة</w:t>
      </w:r>
      <w:r>
        <w:rPr>
          <w:rtl/>
        </w:rPr>
        <w:t xml:space="preserve"> </w:t>
      </w:r>
      <w:r w:rsidRPr="008A1F12">
        <w:rPr>
          <w:rStyle w:val="libFootnotenumChar"/>
          <w:rtl/>
        </w:rPr>
        <w:t>(1)</w:t>
      </w:r>
      <w:r>
        <w:rPr>
          <w:rtl/>
        </w:rPr>
        <w:t xml:space="preserve"> </w:t>
      </w:r>
      <w:r w:rsidRPr="00A350C2">
        <w:rPr>
          <w:rtl/>
        </w:rPr>
        <w:t>مغنية</w:t>
      </w:r>
      <w:r>
        <w:rPr>
          <w:rtl/>
        </w:rPr>
        <w:t xml:space="preserve"> - </w:t>
      </w:r>
      <w:r w:rsidRPr="00A350C2">
        <w:rPr>
          <w:rtl/>
        </w:rPr>
        <w:t>ويروى:</w:t>
      </w:r>
    </w:p>
    <w:p w:rsidR="00D14F3E" w:rsidRDefault="00D14F3E" w:rsidP="00D14F3E">
      <w:pPr>
        <w:pStyle w:val="libNormal"/>
        <w:rPr>
          <w:rtl/>
        </w:rPr>
      </w:pPr>
      <w:r w:rsidRPr="00A350C2">
        <w:rPr>
          <w:rtl/>
        </w:rPr>
        <w:t>جدوى</w:t>
      </w:r>
      <w:r>
        <w:rPr>
          <w:rtl/>
        </w:rPr>
        <w:t xml:space="preserve"> </w:t>
      </w:r>
      <w:r w:rsidRPr="008A1F12">
        <w:rPr>
          <w:rStyle w:val="libFootnotenumChar"/>
          <w:rtl/>
        </w:rPr>
        <w:t>(2)</w:t>
      </w:r>
      <w:r>
        <w:rPr>
          <w:rtl/>
        </w:rPr>
        <w:t xml:space="preserve"> </w:t>
      </w:r>
      <w:r w:rsidRPr="00A350C2">
        <w:rPr>
          <w:rtl/>
        </w:rPr>
        <w:t>مغنية.</w:t>
      </w:r>
    </w:p>
    <w:p w:rsidR="00D14F3E" w:rsidRDefault="00D14F3E" w:rsidP="00D14F3E">
      <w:pPr>
        <w:pStyle w:val="libNormal"/>
        <w:rPr>
          <w:rtl/>
        </w:rPr>
      </w:pPr>
      <w:r>
        <w:rPr>
          <w:rtl/>
        </w:rPr>
        <w:t>ثم أ</w:t>
      </w:r>
      <w:r>
        <w:rPr>
          <w:rFonts w:hint="cs"/>
          <w:rtl/>
        </w:rPr>
        <w:t>ت</w:t>
      </w:r>
      <w:r w:rsidRPr="00A350C2">
        <w:rPr>
          <w:rtl/>
        </w:rPr>
        <w:t>ى الصغرى فقال: كيف زوجك؟ قالت: شرّ زوج؛ يكرم نفسه، ويهين عرسه؛ قال: فما مالكم؟ قالت: شرّ مال، قال: وما هو؟ قالت: الضأن، جوف لا يشبعن، وهيم لا ينقعن، وصمّ لا يسمعن، وأمر مغويتهن يتبعن. فقال أبوها:</w:t>
      </w:r>
      <w:r>
        <w:rPr>
          <w:rtl/>
        </w:rPr>
        <w:t xml:space="preserve"> (</w:t>
      </w:r>
      <w:r w:rsidRPr="00A350C2">
        <w:rPr>
          <w:rtl/>
        </w:rPr>
        <w:t>أشبه امرؤ</w:t>
      </w:r>
      <w:r>
        <w:rPr>
          <w:rtl/>
        </w:rPr>
        <w:t xml:space="preserve"> </w:t>
      </w:r>
      <w:r w:rsidRPr="008A1F12">
        <w:rPr>
          <w:rStyle w:val="libFootnotenumChar"/>
          <w:rtl/>
        </w:rPr>
        <w:t>(3)</w:t>
      </w:r>
      <w:r>
        <w:rPr>
          <w:rtl/>
        </w:rPr>
        <w:t xml:space="preserve"> </w:t>
      </w:r>
      <w:r w:rsidRPr="00A350C2">
        <w:rPr>
          <w:rtl/>
        </w:rPr>
        <w:t>بعض بزّه</w:t>
      </w:r>
      <w:r>
        <w:rPr>
          <w:rtl/>
        </w:rPr>
        <w:t xml:space="preserve">)، </w:t>
      </w:r>
      <w:r w:rsidRPr="00A350C2">
        <w:rPr>
          <w:rtl/>
        </w:rPr>
        <w:t>فمضت مثلا.</w:t>
      </w:r>
    </w:p>
    <w:p w:rsidR="00D14F3E" w:rsidRDefault="00D14F3E" w:rsidP="00D14F3E">
      <w:pPr>
        <w:pStyle w:val="libNormal"/>
        <w:rPr>
          <w:rtl/>
        </w:rPr>
      </w:pPr>
      <w:r w:rsidRPr="00A350C2">
        <w:rPr>
          <w:rtl/>
        </w:rPr>
        <w:t>أمّا قول إحدى بناته ف</w:t>
      </w:r>
      <w:r>
        <w:rPr>
          <w:rtl/>
        </w:rPr>
        <w:t>ي</w:t>
      </w:r>
      <w:r w:rsidRPr="00A350C2">
        <w:rPr>
          <w:rtl/>
        </w:rPr>
        <w:t xml:space="preserve"> الشعر:</w:t>
      </w:r>
      <w:r>
        <w:rPr>
          <w:rtl/>
        </w:rPr>
        <w:t xml:space="preserve"> (</w:t>
      </w:r>
      <w:r w:rsidRPr="00A350C2">
        <w:rPr>
          <w:rtl/>
        </w:rPr>
        <w:t>أشمّ</w:t>
      </w:r>
      <w:r>
        <w:rPr>
          <w:rtl/>
        </w:rPr>
        <w:t xml:space="preserve">)، </w:t>
      </w:r>
      <w:r w:rsidRPr="00A350C2">
        <w:rPr>
          <w:rtl/>
        </w:rPr>
        <w:t>فالشمم هو ارتفاع أرنبة الأنف وورودها؛ يقال: رجل أشمّ،، وامرأة شماء، وقوم شمّ، قال حسان بن ثابت:</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بيض الوجوه كريمة أحسابهم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شمّ الأنوف من الطّراز الأوّل</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والشّمم: الارتفاع ف</w:t>
      </w:r>
      <w:r>
        <w:rPr>
          <w:rtl/>
        </w:rPr>
        <w:t>ي</w:t>
      </w:r>
      <w:r w:rsidRPr="00A350C2">
        <w:rPr>
          <w:rtl/>
        </w:rPr>
        <w:t xml:space="preserve"> كلّ شيء؛ فيحتمل أن يكون حسّان أراد بشمّ الأنوف ما ذكرناه من ورود الأرنبة؛ لأن ذلك عندهم دليل العتق والنجابة. ويجوز أن يريد بذلك الكناية عن نزاهتهم وتباعدهم عن دنايا الأمور ورذائلها؛ وخصّ الأنوف بذلك؛ لأن الحميّة والغضب والأنف</w:t>
      </w:r>
      <w:r>
        <w:rPr>
          <w:rtl/>
        </w:rPr>
        <w:t xml:space="preserve"> </w:t>
      </w:r>
      <w:r w:rsidRPr="008A1F12">
        <w:rPr>
          <w:rStyle w:val="libFootnotenumChar"/>
          <w:rtl/>
        </w:rPr>
        <w:t>(5)</w:t>
      </w:r>
      <w:r>
        <w:rPr>
          <w:rtl/>
        </w:rPr>
        <w:t xml:space="preserve"> </w:t>
      </w:r>
      <w:r w:rsidRPr="00A350C2">
        <w:rPr>
          <w:rtl/>
        </w:rPr>
        <w:t>فيها؛ ولم يرد طول أنفهم؛ وهذا أشبه بأن يكون مراده؛ لأنه قال:</w:t>
      </w:r>
      <w:r>
        <w:rPr>
          <w:rtl/>
        </w:rPr>
        <w:t xml:space="preserve"> (</w:t>
      </w:r>
      <w:r w:rsidRPr="00A350C2">
        <w:rPr>
          <w:rtl/>
        </w:rPr>
        <w:t>بيض الوجوه</w:t>
      </w:r>
      <w:r>
        <w:rPr>
          <w:rtl/>
        </w:rPr>
        <w:t xml:space="preserve">) </w:t>
      </w:r>
      <w:r w:rsidRPr="00A350C2">
        <w:rPr>
          <w:rtl/>
        </w:rPr>
        <w:t>ولم يرد بياض اللون ف</w:t>
      </w:r>
      <w:r>
        <w:rPr>
          <w:rtl/>
        </w:rPr>
        <w:t>ي</w:t>
      </w:r>
      <w:r w:rsidRPr="00A350C2">
        <w:rPr>
          <w:rtl/>
        </w:rPr>
        <w:t xml:space="preserve"> الحقيقة، وإنما كنى بذلك عن نقاء أعراضهم، وجميل أخلاقهم وأفعالهم؛ كما يقول القائل: جاءن</w:t>
      </w:r>
      <w:r>
        <w:rPr>
          <w:rtl/>
        </w:rPr>
        <w:t>ي</w:t>
      </w:r>
      <w:r w:rsidRPr="00A350C2">
        <w:rPr>
          <w:rtl/>
        </w:rPr>
        <w:t xml:space="preserve"> فلان بوجه أبيض، وقد بيّض فلان وجهه بكذا وكذا، وإنما يعن</w:t>
      </w:r>
      <w:r>
        <w:rPr>
          <w:rtl/>
        </w:rPr>
        <w:t>ي</w:t>
      </w:r>
      <w:r w:rsidRPr="00A350C2">
        <w:rPr>
          <w:rtl/>
        </w:rPr>
        <w:t xml:space="preserve"> ما ذكرناه. وقول المرأة:</w:t>
      </w:r>
      <w:r>
        <w:rPr>
          <w:rtl/>
        </w:rPr>
        <w:t xml:space="preserve"> (</w:t>
      </w:r>
      <w:r w:rsidRPr="00A350C2">
        <w:rPr>
          <w:rtl/>
        </w:rPr>
        <w:t>أشمّ كنصل السيف</w:t>
      </w:r>
      <w:r>
        <w:rPr>
          <w:rtl/>
        </w:rPr>
        <w:t xml:space="preserve">) </w:t>
      </w:r>
      <w:r w:rsidRPr="00A350C2">
        <w:rPr>
          <w:rtl/>
        </w:rPr>
        <w:t>يحتمل الوجهين أيضا. وقول حسان</w:t>
      </w:r>
      <w:r>
        <w:rPr>
          <w:rtl/>
        </w:rPr>
        <w:t xml:space="preserve"> (</w:t>
      </w:r>
      <w:r w:rsidRPr="00A350C2">
        <w:rPr>
          <w:rtl/>
        </w:rPr>
        <w:t>من الطراز الأول</w:t>
      </w:r>
      <w:r>
        <w:rPr>
          <w:rtl/>
        </w:rPr>
        <w:t xml:space="preserve">)، </w:t>
      </w:r>
      <w:r w:rsidRPr="00A350C2">
        <w:rPr>
          <w:rtl/>
        </w:rPr>
        <w:t>أ</w:t>
      </w:r>
      <w:r>
        <w:rPr>
          <w:rtl/>
        </w:rPr>
        <w:t>ي</w:t>
      </w:r>
      <w:r w:rsidRPr="00A350C2">
        <w:rPr>
          <w:rtl/>
        </w:rPr>
        <w:t xml:space="preserve"> أفعالهم أفعال آبائهم وسلفهم، وأنّهم لم يحدثوا أخلاقا مذمومة لا تشبه نجارهم وأصولهم. وقولها:</w:t>
      </w:r>
      <w:r>
        <w:rPr>
          <w:rtl/>
        </w:rPr>
        <w:t xml:space="preserve"> (</w:t>
      </w:r>
      <w:r w:rsidRPr="00A350C2">
        <w:rPr>
          <w:rtl/>
        </w:rPr>
        <w:t>عين مهنّد</w:t>
      </w:r>
      <w:r>
        <w:rPr>
          <w:rtl/>
        </w:rPr>
        <w:t>)</w:t>
      </w:r>
      <w:r w:rsidR="00DF4A8F">
        <w:rPr>
          <w:rtl/>
        </w:rPr>
        <w:t>؛</w:t>
      </w:r>
      <w:r w:rsidRPr="00A350C2">
        <w:rPr>
          <w:rtl/>
        </w:rPr>
        <w:t xml:space="preserve"> أ</w:t>
      </w:r>
      <w:r>
        <w:rPr>
          <w:rtl/>
        </w:rPr>
        <w:t>ي</w:t>
      </w:r>
      <w:r w:rsidRPr="00A350C2">
        <w:rPr>
          <w:rtl/>
        </w:rPr>
        <w:t xml:space="preserve"> هو المهنّد بعينه، كما يقال: هذا هو بعينه، وعين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حذوة</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حذوى</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أشبه امرأ بعض بزه</w:t>
      </w:r>
      <w:r>
        <w:rPr>
          <w:rtl/>
        </w:rPr>
        <w:t xml:space="preserve">)، </w:t>
      </w:r>
      <w:r w:rsidRPr="00A350C2">
        <w:rPr>
          <w:rtl/>
        </w:rPr>
        <w:t>والبز ف</w:t>
      </w:r>
      <w:r>
        <w:rPr>
          <w:rtl/>
        </w:rPr>
        <w:t>ي</w:t>
      </w:r>
      <w:r w:rsidRPr="00A350C2">
        <w:rPr>
          <w:rtl/>
        </w:rPr>
        <w:t xml:space="preserve"> الأصل: مناع البيت من الثياب خاصة؛ كنى به عن الضأن؛ وه</w:t>
      </w:r>
      <w:r>
        <w:rPr>
          <w:rtl/>
        </w:rPr>
        <w:t>ي</w:t>
      </w:r>
      <w:r w:rsidRPr="00A350C2">
        <w:rPr>
          <w:rtl/>
        </w:rPr>
        <w:t xml:space="preserve"> متاع؛ والمثل يضرب للمتشابهين أخلاقا.</w:t>
      </w:r>
    </w:p>
    <w:p w:rsidR="00D14F3E" w:rsidRDefault="00D14F3E" w:rsidP="00D14F3E">
      <w:pPr>
        <w:pStyle w:val="libFootnote"/>
        <w:rPr>
          <w:rtl/>
        </w:rPr>
      </w:pPr>
      <w:r w:rsidRPr="00A350C2">
        <w:rPr>
          <w:rtl/>
        </w:rPr>
        <w:t>(4) ديوانه: 80.</w:t>
      </w:r>
    </w:p>
    <w:p w:rsidR="00D14F3E" w:rsidRPr="00A350C2" w:rsidRDefault="00D14F3E" w:rsidP="00D14F3E">
      <w:pPr>
        <w:pStyle w:val="libFootnote"/>
        <w:rPr>
          <w:rtl/>
        </w:rPr>
      </w:pPr>
      <w:r w:rsidRPr="00A350C2">
        <w:rPr>
          <w:rtl/>
        </w:rPr>
        <w:t>(5) حاشية ت (من نسخة):</w:t>
      </w:r>
      <w:r>
        <w:rPr>
          <w:rtl/>
        </w:rPr>
        <w:t xml:space="preserve"> (</w:t>
      </w:r>
      <w:r w:rsidRPr="00A350C2">
        <w:rPr>
          <w:rtl/>
        </w:rPr>
        <w:t>والأنعة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الشيء نفسه. وعلى الرواية الأخرى:</w:t>
      </w:r>
      <w:r>
        <w:rPr>
          <w:rtl/>
        </w:rPr>
        <w:t xml:space="preserve"> (</w:t>
      </w:r>
      <w:r w:rsidRPr="00A350C2">
        <w:rPr>
          <w:rtl/>
        </w:rPr>
        <w:t>غير مهنّد</w:t>
      </w:r>
      <w:r>
        <w:rPr>
          <w:rtl/>
        </w:rPr>
        <w:t xml:space="preserve">) </w:t>
      </w:r>
      <w:r w:rsidRPr="00A350C2">
        <w:rPr>
          <w:rtl/>
        </w:rPr>
        <w:t>أ</w:t>
      </w:r>
      <w:r>
        <w:rPr>
          <w:rtl/>
        </w:rPr>
        <w:t>ي</w:t>
      </w:r>
      <w:r w:rsidRPr="00A350C2">
        <w:rPr>
          <w:rtl/>
        </w:rPr>
        <w:t xml:space="preserve"> ليس هو السيف المنسوب إلى الهند ف</w:t>
      </w:r>
      <w:r>
        <w:rPr>
          <w:rtl/>
        </w:rPr>
        <w:t>ي</w:t>
      </w:r>
      <w:r w:rsidRPr="00A350C2">
        <w:rPr>
          <w:rtl/>
        </w:rPr>
        <w:t xml:space="preserve"> الحقيقة، وإنما هو يشبهه ف</w:t>
      </w:r>
      <w:r>
        <w:rPr>
          <w:rtl/>
        </w:rPr>
        <w:t>ي</w:t>
      </w:r>
      <w:r w:rsidRPr="00A350C2">
        <w:rPr>
          <w:rtl/>
        </w:rPr>
        <w:t xml:space="preserve"> مضائه. وقولها:</w:t>
      </w:r>
      <w:r>
        <w:rPr>
          <w:rtl/>
        </w:rPr>
        <w:t xml:space="preserve"> (</w:t>
      </w:r>
      <w:r w:rsidRPr="00A350C2">
        <w:rPr>
          <w:rtl/>
        </w:rPr>
        <w:t>من سرّ أهل</w:t>
      </w:r>
      <w:r>
        <w:rPr>
          <w:rtl/>
        </w:rPr>
        <w:t xml:space="preserve">ي)، </w:t>
      </w:r>
      <w:r w:rsidRPr="00A350C2">
        <w:rPr>
          <w:rtl/>
        </w:rPr>
        <w:t>أ</w:t>
      </w:r>
      <w:r>
        <w:rPr>
          <w:rtl/>
        </w:rPr>
        <w:t>ي</w:t>
      </w:r>
      <w:r w:rsidRPr="00A350C2">
        <w:rPr>
          <w:rtl/>
        </w:rPr>
        <w:t xml:space="preserve"> من أكرمهم وأخلصهم، يقال: فلان ف</w:t>
      </w:r>
      <w:r>
        <w:rPr>
          <w:rtl/>
        </w:rPr>
        <w:t>ي</w:t>
      </w:r>
      <w:r w:rsidRPr="00A350C2">
        <w:rPr>
          <w:rtl/>
        </w:rPr>
        <w:t xml:space="preserve"> سرّ قومه، أ</w:t>
      </w:r>
      <w:r>
        <w:rPr>
          <w:rtl/>
        </w:rPr>
        <w:t>ي</w:t>
      </w:r>
      <w:r w:rsidRPr="00A350C2">
        <w:rPr>
          <w:rtl/>
        </w:rPr>
        <w:t xml:space="preserve"> ف</w:t>
      </w:r>
      <w:r>
        <w:rPr>
          <w:rtl/>
        </w:rPr>
        <w:t>ي</w:t>
      </w:r>
      <w:r w:rsidRPr="00A350C2">
        <w:rPr>
          <w:rtl/>
        </w:rPr>
        <w:t xml:space="preserve"> صميمهم وشرفهم، وسرّ الواد</w:t>
      </w:r>
      <w:r>
        <w:rPr>
          <w:rtl/>
        </w:rPr>
        <w:t>ي</w:t>
      </w:r>
      <w:r w:rsidRPr="00A350C2">
        <w:rPr>
          <w:rtl/>
        </w:rPr>
        <w:t>: أطيبه ترابا.</w:t>
      </w:r>
    </w:p>
    <w:p w:rsidR="00D14F3E" w:rsidRDefault="00D14F3E" w:rsidP="00D14F3E">
      <w:pPr>
        <w:pStyle w:val="libNormal"/>
        <w:rPr>
          <w:rtl/>
        </w:rPr>
      </w:pPr>
      <w:r w:rsidRPr="00A350C2">
        <w:rPr>
          <w:rtl/>
        </w:rPr>
        <w:t>والمحتد: الأصل.</w:t>
      </w:r>
    </w:p>
    <w:p w:rsidR="00D14F3E" w:rsidRDefault="00D14F3E" w:rsidP="00D14F3E">
      <w:pPr>
        <w:pStyle w:val="libNormal"/>
        <w:rPr>
          <w:rtl/>
        </w:rPr>
      </w:pPr>
      <w:r w:rsidRPr="00A350C2">
        <w:rPr>
          <w:rtl/>
        </w:rPr>
        <w:t>وقول الثانية:</w:t>
      </w:r>
      <w:r>
        <w:rPr>
          <w:rtl/>
        </w:rPr>
        <w:t xml:space="preserve"> (</w:t>
      </w:r>
      <w:r w:rsidRPr="00A350C2">
        <w:rPr>
          <w:rtl/>
        </w:rPr>
        <w:t>أول</w:t>
      </w:r>
      <w:r>
        <w:rPr>
          <w:rtl/>
        </w:rPr>
        <w:t>ي</w:t>
      </w:r>
      <w:r w:rsidRPr="00A350C2">
        <w:rPr>
          <w:rtl/>
        </w:rPr>
        <w:t xml:space="preserve"> عدى</w:t>
      </w:r>
      <w:r>
        <w:rPr>
          <w:rtl/>
        </w:rPr>
        <w:t xml:space="preserve">) </w:t>
      </w:r>
      <w:r w:rsidRPr="00A350C2">
        <w:rPr>
          <w:rtl/>
        </w:rPr>
        <w:t xml:space="preserve"> فإنّما معناه أن يكون لهم أعداء، لأنّ من لا عدوّ له هو الفسل الرذل الّذي لا خير عنده، والكريم الفاضل من الناس هو المحسّد المعاد</w:t>
      </w:r>
      <w:r>
        <w:rPr>
          <w:rtl/>
        </w:rPr>
        <w:t xml:space="preserve">ي </w:t>
      </w:r>
      <w:r w:rsidRPr="008A1F12">
        <w:rPr>
          <w:rStyle w:val="libFootnotenumChar"/>
          <w:rtl/>
        </w:rPr>
        <w:t>(1)</w:t>
      </w:r>
      <w:r>
        <w:rPr>
          <w:rtl/>
        </w:rPr>
        <w:t>.</w:t>
      </w:r>
    </w:p>
    <w:p w:rsidR="00D14F3E" w:rsidRDefault="00D14F3E" w:rsidP="00D14F3E">
      <w:pPr>
        <w:pStyle w:val="libNormal"/>
        <w:rPr>
          <w:rtl/>
        </w:rPr>
      </w:pPr>
      <w:r w:rsidRPr="00A350C2">
        <w:rPr>
          <w:rtl/>
        </w:rPr>
        <w:t>وقولها:</w:t>
      </w:r>
      <w:r>
        <w:rPr>
          <w:rtl/>
        </w:rPr>
        <w:t xml:space="preserve"> (</w:t>
      </w:r>
      <w:r w:rsidRPr="00A350C2">
        <w:rPr>
          <w:rtl/>
        </w:rPr>
        <w:t>لصوق بأكباد النساء</w:t>
      </w:r>
      <w:r>
        <w:rPr>
          <w:rtl/>
        </w:rPr>
        <w:t xml:space="preserve">) </w:t>
      </w:r>
      <w:r w:rsidRPr="00A350C2">
        <w:rPr>
          <w:rtl/>
        </w:rPr>
        <w:t>تعن</w:t>
      </w:r>
      <w:r>
        <w:rPr>
          <w:rtl/>
        </w:rPr>
        <w:t>ي</w:t>
      </w:r>
      <w:r w:rsidRPr="00A350C2">
        <w:rPr>
          <w:rtl/>
        </w:rPr>
        <w:t xml:space="preserve"> ف</w:t>
      </w:r>
      <w:r>
        <w:rPr>
          <w:rtl/>
        </w:rPr>
        <w:t>ي</w:t>
      </w:r>
      <w:r w:rsidRPr="00A350C2">
        <w:rPr>
          <w:rtl/>
        </w:rPr>
        <w:t xml:space="preserve"> المضاجعة، ويحتمل أن تكون أرادت ف</w:t>
      </w:r>
      <w:r>
        <w:rPr>
          <w:rtl/>
        </w:rPr>
        <w:t>ي</w:t>
      </w:r>
      <w:r w:rsidRPr="00A350C2">
        <w:rPr>
          <w:rtl/>
        </w:rPr>
        <w:t xml:space="preserve"> المحبة والمودّة، وكنّت بذلك عن شدّة محبتهن له، وميلهن إليه، وهو أشبه. وقولها:</w:t>
      </w:r>
      <w:r>
        <w:rPr>
          <w:rtl/>
        </w:rPr>
        <w:t xml:space="preserve"> (</w:t>
      </w:r>
      <w:r w:rsidRPr="00A350C2">
        <w:rPr>
          <w:rtl/>
        </w:rPr>
        <w:t>كأنه خليفة جان</w:t>
      </w:r>
      <w:r>
        <w:rPr>
          <w:rtl/>
        </w:rPr>
        <w:t xml:space="preserve">) </w:t>
      </w:r>
      <w:r w:rsidRPr="00A350C2">
        <w:rPr>
          <w:rtl/>
        </w:rPr>
        <w:t>أ</w:t>
      </w:r>
      <w:r>
        <w:rPr>
          <w:rtl/>
        </w:rPr>
        <w:t>ي</w:t>
      </w:r>
      <w:r w:rsidRPr="00A350C2">
        <w:rPr>
          <w:rtl/>
        </w:rPr>
        <w:t xml:space="preserve"> كأنه حيّة للصوقه، والجان: جنس من الحيات</w:t>
      </w:r>
      <w:r>
        <w:rPr>
          <w:rtl/>
        </w:rPr>
        <w:t xml:space="preserve"> </w:t>
      </w:r>
      <w:r w:rsidRPr="008A1F12">
        <w:rPr>
          <w:rStyle w:val="libFootnotenumChar"/>
          <w:rtl/>
        </w:rPr>
        <w:t>(2)</w:t>
      </w:r>
      <w:r>
        <w:rPr>
          <w:rtl/>
        </w:rPr>
        <w:t xml:space="preserve">، </w:t>
      </w:r>
      <w:r w:rsidRPr="00A350C2">
        <w:rPr>
          <w:rtl/>
        </w:rPr>
        <w:t>فخفّفت لضرورة الشعر.</w:t>
      </w:r>
    </w:p>
    <w:p w:rsidR="00D14F3E" w:rsidRDefault="00D14F3E" w:rsidP="00D14F3E">
      <w:pPr>
        <w:pStyle w:val="libNormal"/>
        <w:rPr>
          <w:rtl/>
        </w:rPr>
      </w:pPr>
      <w:r w:rsidRPr="00A350C2">
        <w:rPr>
          <w:rtl/>
        </w:rPr>
        <w:t>وقول الثالثة:</w:t>
      </w:r>
      <w:r>
        <w:rPr>
          <w:rtl/>
        </w:rPr>
        <w:t xml:space="preserve"> (</w:t>
      </w:r>
      <w:r w:rsidRPr="00A350C2">
        <w:rPr>
          <w:rtl/>
        </w:rPr>
        <w:t>يكس</w:t>
      </w:r>
      <w:r>
        <w:rPr>
          <w:rtl/>
        </w:rPr>
        <w:t>ي</w:t>
      </w:r>
      <w:r w:rsidRPr="00A350C2">
        <w:rPr>
          <w:rtl/>
        </w:rPr>
        <w:t xml:space="preserve"> الجمال نديّه</w:t>
      </w:r>
      <w:r>
        <w:rPr>
          <w:rtl/>
        </w:rPr>
        <w:t xml:space="preserve">) </w:t>
      </w:r>
      <w:r w:rsidRPr="00A350C2">
        <w:rPr>
          <w:rtl/>
        </w:rPr>
        <w:t>فالند</w:t>
      </w:r>
      <w:r>
        <w:rPr>
          <w:rtl/>
        </w:rPr>
        <w:t>ي</w:t>
      </w:r>
      <w:r w:rsidRPr="00A350C2">
        <w:rPr>
          <w:rtl/>
        </w:rPr>
        <w:t xml:space="preserve"> هو المجلس. وقولها:</w:t>
      </w:r>
      <w:r>
        <w:rPr>
          <w:rtl/>
        </w:rPr>
        <w:t xml:space="preserve"> (</w:t>
      </w:r>
      <w:r w:rsidRPr="00A350C2">
        <w:rPr>
          <w:rtl/>
        </w:rPr>
        <w:t>له حكمات الدهر</w:t>
      </w:r>
      <w:r>
        <w:rPr>
          <w:rtl/>
        </w:rPr>
        <w:t xml:space="preserve">) </w:t>
      </w:r>
      <w:r w:rsidRPr="00A350C2">
        <w:rPr>
          <w:rtl/>
        </w:rPr>
        <w:t>تقول: قد أحكمته التجارب، وجعلته حكيما. فأما الضّرع فهو الضعيف. والغمر:</w:t>
      </w:r>
    </w:p>
    <w:p w:rsidR="00D14F3E" w:rsidRDefault="00D14F3E" w:rsidP="00D14F3E">
      <w:pPr>
        <w:pStyle w:val="libNormal"/>
        <w:rPr>
          <w:rtl/>
        </w:rPr>
      </w:pPr>
      <w:r w:rsidRPr="00A350C2">
        <w:rPr>
          <w:rtl/>
        </w:rPr>
        <w:t>الّذي لم يجرب الأمور.</w:t>
      </w:r>
    </w:p>
    <w:p w:rsidR="00D14F3E" w:rsidRDefault="00D14F3E" w:rsidP="00D14F3E">
      <w:pPr>
        <w:pStyle w:val="libNormal"/>
        <w:rPr>
          <w:rtl/>
        </w:rPr>
      </w:pPr>
      <w:r w:rsidRPr="00A350C2">
        <w:rPr>
          <w:rtl/>
        </w:rPr>
        <w:t>وقول الكبرى:</w:t>
      </w:r>
      <w:r>
        <w:rPr>
          <w:rtl/>
        </w:rPr>
        <w:t xml:space="preserve"> (</w:t>
      </w:r>
      <w:r w:rsidRPr="00A350C2">
        <w:rPr>
          <w:rtl/>
        </w:rPr>
        <w:t>ويكرم الحليلة، ويعط</w:t>
      </w:r>
      <w:r>
        <w:rPr>
          <w:rtl/>
        </w:rPr>
        <w:t>ي</w:t>
      </w:r>
      <w:r w:rsidRPr="00A350C2">
        <w:rPr>
          <w:rtl/>
        </w:rPr>
        <w:t xml:space="preserve"> الوسيلة</w:t>
      </w:r>
      <w:r>
        <w:rPr>
          <w:rtl/>
        </w:rPr>
        <w:t xml:space="preserve">)، </w:t>
      </w:r>
      <w:r w:rsidRPr="00A350C2">
        <w:rPr>
          <w:rtl/>
        </w:rPr>
        <w:t>فالحليلة ه</w:t>
      </w:r>
      <w:r>
        <w:rPr>
          <w:rtl/>
        </w:rPr>
        <w:t>ي</w:t>
      </w:r>
      <w:r w:rsidRPr="00A350C2">
        <w:rPr>
          <w:rtl/>
        </w:rPr>
        <w:t xml:space="preserve"> امرأة الرجل، والوسيلة الحاجة. وقولها:</w:t>
      </w:r>
      <w:r>
        <w:rPr>
          <w:rtl/>
        </w:rPr>
        <w:t xml:space="preserve"> (</w:t>
      </w:r>
      <w:r w:rsidRPr="00A350C2">
        <w:rPr>
          <w:rtl/>
        </w:rPr>
        <w:t>نشرب ألبانها جزعا</w:t>
      </w:r>
      <w:r>
        <w:rPr>
          <w:rtl/>
        </w:rPr>
        <w:t xml:space="preserve">) </w:t>
      </w:r>
      <w:r w:rsidRPr="00A350C2">
        <w:rPr>
          <w:rtl/>
        </w:rPr>
        <w:t>فالجزع جمع جزعة، وهو الماء القليل يبق</w:t>
      </w:r>
      <w:r>
        <w:rPr>
          <w:rtl/>
        </w:rPr>
        <w:t>ي</w:t>
      </w:r>
      <w:r w:rsidRPr="00A350C2">
        <w:rPr>
          <w:rtl/>
        </w:rPr>
        <w:t xml:space="preserve"> ف</w:t>
      </w:r>
      <w:r>
        <w:rPr>
          <w:rtl/>
        </w:rPr>
        <w:t>ي</w:t>
      </w:r>
      <w:r w:rsidRPr="00A350C2">
        <w:rPr>
          <w:rtl/>
        </w:rPr>
        <w:t xml:space="preserve"> الإناء، وقولها:</w:t>
      </w:r>
      <w:r>
        <w:rPr>
          <w:rtl/>
        </w:rPr>
        <w:t xml:space="preserve"> (</w:t>
      </w:r>
      <w:r w:rsidRPr="00A350C2">
        <w:rPr>
          <w:rtl/>
        </w:rPr>
        <w:t>مزعا</w:t>
      </w:r>
      <w:r>
        <w:rPr>
          <w:rtl/>
        </w:rPr>
        <w:t xml:space="preserve">)، </w:t>
      </w:r>
      <w:r w:rsidRPr="00A350C2">
        <w:rPr>
          <w:rtl/>
        </w:rPr>
        <w:t>المزعة: البقية من دسم، ويقال: ماله جزعة ولا مزعة، هكذا ذكر ابن دريد، الضمّ ف</w:t>
      </w:r>
      <w:r>
        <w:rPr>
          <w:rtl/>
        </w:rPr>
        <w:t>ي</w:t>
      </w:r>
      <w:r w:rsidRPr="00A350C2">
        <w:rPr>
          <w:rtl/>
        </w:rPr>
        <w:t xml:space="preserve"> جزعة، ووجدت غيره يكسرها فيقول جزعة، وإذا كسرت فينبغ</w:t>
      </w:r>
      <w:r>
        <w:rPr>
          <w:rtl/>
        </w:rPr>
        <w:t>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w:t>
      </w:r>
      <w:r>
        <w:rPr>
          <w:rtl/>
        </w:rPr>
        <w:t xml:space="preserve"> (</w:t>
      </w:r>
      <w:r w:rsidRPr="00A350C2">
        <w:rPr>
          <w:rtl/>
        </w:rPr>
        <w:t>الأولى أن يكون العدى هاهنا الغرباء؛ لما تقدم من: استدلالهن؛ وهو قولهن</w:t>
      </w:r>
      <w:r>
        <w:rPr>
          <w:rtl/>
        </w:rPr>
        <w:t xml:space="preserve"> (</w:t>
      </w:r>
      <w:r w:rsidRPr="00A350C2">
        <w:rPr>
          <w:rtl/>
        </w:rPr>
        <w:t>فتى ليس من أهلك</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لأن يكون من الجناية أحسن وأقرب إلى الصواب، ويكون من باب قوله:</w:t>
      </w:r>
    </w:p>
    <w:p w:rsidR="00D14F3E" w:rsidRPr="00A350C2" w:rsidRDefault="00D14F3E" w:rsidP="00D14F3E">
      <w:pPr>
        <w:pStyle w:val="libFootnote"/>
        <w:rPr>
          <w:rtl/>
        </w:rPr>
      </w:pPr>
      <w:r w:rsidRPr="00A350C2">
        <w:rPr>
          <w:rtl/>
        </w:rPr>
        <w:t>* إذا لم أجن كنت مجنّ جان*</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أن يكون</w:t>
      </w:r>
      <w:r>
        <w:rPr>
          <w:rtl/>
        </w:rPr>
        <w:t xml:space="preserve"> (</w:t>
      </w:r>
      <w:r w:rsidRPr="00A350C2">
        <w:rPr>
          <w:rtl/>
        </w:rPr>
        <w:t>نشرب ألبانها جزعا</w:t>
      </w:r>
      <w:r>
        <w:rPr>
          <w:rtl/>
        </w:rPr>
        <w:t xml:space="preserve">) </w:t>
      </w:r>
      <w:r w:rsidRPr="00A350C2">
        <w:rPr>
          <w:rtl/>
        </w:rPr>
        <w:t>وتكسر المزعة أيضا ليزدوج الكلام، فتقول:</w:t>
      </w:r>
      <w:r>
        <w:rPr>
          <w:rtl/>
        </w:rPr>
        <w:t xml:space="preserve"> (</w:t>
      </w:r>
      <w:r w:rsidRPr="00A350C2">
        <w:rPr>
          <w:rtl/>
        </w:rPr>
        <w:t>ونأكل لحمانها مزعا</w:t>
      </w:r>
      <w:r>
        <w:rPr>
          <w:rtl/>
        </w:rPr>
        <w:t xml:space="preserve">)، </w:t>
      </w:r>
      <w:r w:rsidRPr="00A350C2">
        <w:rPr>
          <w:rtl/>
        </w:rPr>
        <w:t>قال: المزعة، بالكسر: ه</w:t>
      </w:r>
      <w:r>
        <w:rPr>
          <w:rtl/>
        </w:rPr>
        <w:t>ي</w:t>
      </w:r>
      <w:r w:rsidRPr="00A350C2">
        <w:rPr>
          <w:rtl/>
        </w:rPr>
        <w:t xml:space="preserve"> القطعة من الشحم، والمزعة بالكسر أيضا من الرّيش والقطن وغير ذلك، كالمزقة من الخرق، والتّمزيع: التقطيع والتشقيق؛ يقال إنه ليكاد يتمزّع من الغيظ، ومزع الظّب</w:t>
      </w:r>
      <w:r>
        <w:rPr>
          <w:rtl/>
        </w:rPr>
        <w:t>ي</w:t>
      </w:r>
      <w:r w:rsidRPr="00A350C2">
        <w:rPr>
          <w:rtl/>
        </w:rPr>
        <w:t xml:space="preserve"> ف</w:t>
      </w:r>
      <w:r>
        <w:rPr>
          <w:rtl/>
        </w:rPr>
        <w:t>ي</w:t>
      </w:r>
      <w:r w:rsidRPr="00A350C2">
        <w:rPr>
          <w:rtl/>
        </w:rPr>
        <w:t xml:space="preserve"> عدوه يمزع مزعا؛ إذا أسرع، وقوله:</w:t>
      </w:r>
      <w:r>
        <w:rPr>
          <w:rtl/>
        </w:rPr>
        <w:t xml:space="preserve"> (</w:t>
      </w:r>
      <w:r w:rsidRPr="00A350C2">
        <w:rPr>
          <w:rtl/>
        </w:rPr>
        <w:t>مال عميم</w:t>
      </w:r>
      <w:r>
        <w:rPr>
          <w:rtl/>
        </w:rPr>
        <w:t>)</w:t>
      </w:r>
      <w:r w:rsidR="00DF4A8F">
        <w:rPr>
          <w:rtl/>
        </w:rPr>
        <w:t>:</w:t>
      </w:r>
      <w:r w:rsidRPr="00A350C2">
        <w:rPr>
          <w:rtl/>
        </w:rPr>
        <w:t>، أ</w:t>
      </w:r>
      <w:r>
        <w:rPr>
          <w:rtl/>
        </w:rPr>
        <w:t>ي</w:t>
      </w:r>
      <w:r w:rsidRPr="00A350C2">
        <w:rPr>
          <w:rtl/>
        </w:rPr>
        <w:t xml:space="preserve"> كثير.</w:t>
      </w:r>
    </w:p>
    <w:p w:rsidR="00D14F3E" w:rsidRDefault="00D14F3E" w:rsidP="00D14F3E">
      <w:pPr>
        <w:pStyle w:val="libNormal"/>
        <w:rPr>
          <w:rtl/>
        </w:rPr>
      </w:pPr>
      <w:r w:rsidRPr="00A350C2">
        <w:rPr>
          <w:rtl/>
        </w:rPr>
        <w:t>وقول الثانية:</w:t>
      </w:r>
      <w:r>
        <w:rPr>
          <w:rtl/>
        </w:rPr>
        <w:t xml:space="preserve"> (</w:t>
      </w:r>
      <w:r w:rsidRPr="00A350C2">
        <w:rPr>
          <w:rtl/>
        </w:rPr>
        <w:t>تودك السّقاء</w:t>
      </w:r>
      <w:r>
        <w:rPr>
          <w:rtl/>
        </w:rPr>
        <w:t xml:space="preserve">)، </w:t>
      </w:r>
      <w:r w:rsidRPr="00A350C2">
        <w:rPr>
          <w:rtl/>
        </w:rPr>
        <w:t>من الودك الّذي هو</w:t>
      </w:r>
      <w:r>
        <w:rPr>
          <w:rtl/>
        </w:rPr>
        <w:t xml:space="preserve"> </w:t>
      </w:r>
      <w:r w:rsidRPr="008A1F12">
        <w:rPr>
          <w:rStyle w:val="libFootnotenumChar"/>
          <w:rtl/>
        </w:rPr>
        <w:t>(1)</w:t>
      </w:r>
      <w:r>
        <w:rPr>
          <w:rtl/>
        </w:rPr>
        <w:t xml:space="preserve"> </w:t>
      </w:r>
      <w:r w:rsidRPr="00A350C2">
        <w:rPr>
          <w:rtl/>
        </w:rPr>
        <w:t>الدّسم.</w:t>
      </w:r>
    </w:p>
    <w:p w:rsidR="00D14F3E" w:rsidRDefault="00D14F3E" w:rsidP="00D14F3E">
      <w:pPr>
        <w:pStyle w:val="libNormal"/>
        <w:rPr>
          <w:rtl/>
        </w:rPr>
      </w:pPr>
      <w:r w:rsidRPr="00A350C2">
        <w:rPr>
          <w:rtl/>
        </w:rPr>
        <w:t>وقول الثالثة:</w:t>
      </w:r>
      <w:r>
        <w:rPr>
          <w:rtl/>
        </w:rPr>
        <w:t xml:space="preserve"> (</w:t>
      </w:r>
      <w:r w:rsidRPr="00A350C2">
        <w:rPr>
          <w:rtl/>
        </w:rPr>
        <w:t>نولّدها فطما</w:t>
      </w:r>
      <w:r>
        <w:rPr>
          <w:rtl/>
        </w:rPr>
        <w:t xml:space="preserve">)، </w:t>
      </w:r>
      <w:r w:rsidRPr="00A350C2">
        <w:rPr>
          <w:rtl/>
        </w:rPr>
        <w:t>الفطم: جمع فطيم، وهو المقطوع من الرّضاع. وقولها:</w:t>
      </w:r>
      <w:r>
        <w:rPr>
          <w:rtl/>
        </w:rPr>
        <w:t xml:space="preserve"> (</w:t>
      </w:r>
      <w:r w:rsidRPr="00A350C2">
        <w:rPr>
          <w:rtl/>
        </w:rPr>
        <w:t>نسلخها أدما</w:t>
      </w:r>
      <w:r>
        <w:rPr>
          <w:rtl/>
        </w:rPr>
        <w:t xml:space="preserve">)، </w:t>
      </w:r>
      <w:r w:rsidRPr="00A350C2">
        <w:rPr>
          <w:rtl/>
        </w:rPr>
        <w:t>فالأدم: جمع إدام، وهو الّذي يؤكل؛ تقول: لو أنا فطمناها عند الولادة وسلخناها للأدم من الحاجة لم نبغ بها نعما. وعلى الرواية الأخرى: أدما، من الأديم.</w:t>
      </w:r>
    </w:p>
    <w:p w:rsidR="00D14F3E" w:rsidRDefault="00D14F3E" w:rsidP="00D14F3E">
      <w:pPr>
        <w:pStyle w:val="libNormal"/>
        <w:rPr>
          <w:rtl/>
        </w:rPr>
      </w:pPr>
      <w:r w:rsidRPr="00A350C2">
        <w:rPr>
          <w:rtl/>
        </w:rPr>
        <w:t>وقوله:</w:t>
      </w:r>
      <w:r>
        <w:rPr>
          <w:rtl/>
        </w:rPr>
        <w:t xml:space="preserve"> (</w:t>
      </w:r>
      <w:r w:rsidRPr="00A350C2">
        <w:rPr>
          <w:rtl/>
        </w:rPr>
        <w:t>جذوة مغنية</w:t>
      </w:r>
      <w:r>
        <w:rPr>
          <w:rtl/>
        </w:rPr>
        <w:t xml:space="preserve">)، </w:t>
      </w:r>
      <w:r w:rsidRPr="00A350C2">
        <w:rPr>
          <w:rtl/>
        </w:rPr>
        <w:t>فالجذوة: القطعة.</w:t>
      </w:r>
    </w:p>
    <w:p w:rsidR="00D14F3E" w:rsidRDefault="00D14F3E" w:rsidP="00D14F3E">
      <w:pPr>
        <w:pStyle w:val="libNormal"/>
        <w:rPr>
          <w:rtl/>
        </w:rPr>
      </w:pPr>
      <w:r w:rsidRPr="00A350C2">
        <w:rPr>
          <w:rtl/>
        </w:rPr>
        <w:t>وقول الصغرى:</w:t>
      </w:r>
      <w:r>
        <w:rPr>
          <w:rtl/>
        </w:rPr>
        <w:t xml:space="preserve"> (</w:t>
      </w:r>
      <w:r w:rsidRPr="00A350C2">
        <w:rPr>
          <w:rtl/>
        </w:rPr>
        <w:t>جوف لا يشبعن</w:t>
      </w:r>
      <w:r>
        <w:rPr>
          <w:rtl/>
        </w:rPr>
        <w:t xml:space="preserve">)، </w:t>
      </w:r>
      <w:r w:rsidRPr="00A350C2">
        <w:rPr>
          <w:rtl/>
        </w:rPr>
        <w:t>الجوف: جمع جوفاء، وه</w:t>
      </w:r>
      <w:r>
        <w:rPr>
          <w:rtl/>
        </w:rPr>
        <w:t>ي</w:t>
      </w:r>
      <w:r w:rsidRPr="00A350C2">
        <w:rPr>
          <w:rtl/>
        </w:rPr>
        <w:t xml:space="preserve"> العظيمة الجوف.</w:t>
      </w:r>
    </w:p>
    <w:p w:rsidR="00D14F3E" w:rsidRDefault="00D14F3E" w:rsidP="00D14F3E">
      <w:pPr>
        <w:pStyle w:val="libNormal"/>
        <w:rPr>
          <w:rtl/>
        </w:rPr>
      </w:pPr>
      <w:r w:rsidRPr="00A350C2">
        <w:rPr>
          <w:rtl/>
        </w:rPr>
        <w:t>والهيم: العطاش، ولا ينقعن؛ أ</w:t>
      </w:r>
      <w:r>
        <w:rPr>
          <w:rtl/>
        </w:rPr>
        <w:t>ي</w:t>
      </w:r>
      <w:r w:rsidRPr="00A350C2">
        <w:rPr>
          <w:rtl/>
        </w:rPr>
        <w:t xml:space="preserve"> لا يروين، ومعنى قولها:</w:t>
      </w:r>
      <w:r>
        <w:rPr>
          <w:rtl/>
        </w:rPr>
        <w:t xml:space="preserve"> (</w:t>
      </w:r>
      <w:r w:rsidRPr="00A350C2">
        <w:rPr>
          <w:rtl/>
        </w:rPr>
        <w:t>وأمر مغويتهنّ يتبعن</w:t>
      </w:r>
      <w:r>
        <w:rPr>
          <w:rtl/>
        </w:rPr>
        <w:t xml:space="preserve">)، </w:t>
      </w:r>
      <w:r w:rsidRPr="00A350C2">
        <w:rPr>
          <w:rtl/>
        </w:rPr>
        <w:t>لأنّ القطيع من الضأن يمر على قنطرة فتزلّ واحدة فتقع ف</w:t>
      </w:r>
      <w:r>
        <w:rPr>
          <w:rtl/>
        </w:rPr>
        <w:t>ي</w:t>
      </w:r>
      <w:r w:rsidRPr="00A350C2">
        <w:rPr>
          <w:rtl/>
        </w:rPr>
        <w:t xml:space="preserve"> الماء، فيقعن كلّهنّ اتباعا لها، والضأن يوصف بالبلادة.</w:t>
      </w:r>
    </w:p>
    <w:p w:rsidR="00D14F3E" w:rsidRDefault="00D14F3E" w:rsidP="000A5C9E">
      <w:pPr>
        <w:pStyle w:val="Heading2"/>
        <w:rPr>
          <w:rtl/>
        </w:rPr>
      </w:pPr>
      <w:bookmarkStart w:id="106" w:name="_Toc398065563"/>
      <w:r w:rsidRPr="00A350C2">
        <w:rPr>
          <w:rtl/>
        </w:rPr>
        <w:t>[خبر عبد الملك بن مروان مع سعيد بن خالد الجدل</w:t>
      </w:r>
      <w:r>
        <w:rPr>
          <w:rtl/>
        </w:rPr>
        <w:t>ي</w:t>
      </w:r>
      <w:r w:rsidRPr="00A350C2">
        <w:rPr>
          <w:rtl/>
        </w:rPr>
        <w:t>:</w:t>
      </w:r>
      <w:r w:rsidR="000A5C9E">
        <w:rPr>
          <w:rtl/>
        </w:rPr>
        <w:t>]</w:t>
      </w:r>
      <w:bookmarkEnd w:id="106"/>
    </w:p>
    <w:p w:rsidR="00D14F3E" w:rsidRDefault="00D14F3E" w:rsidP="00D14F3E">
      <w:pPr>
        <w:pStyle w:val="libNormal"/>
        <w:rPr>
          <w:rtl/>
        </w:rPr>
      </w:pPr>
      <w:r w:rsidRPr="00A350C2">
        <w:rPr>
          <w:rtl/>
        </w:rPr>
        <w:t>أخبرنا أبو الحسن عليّ بن محمد الكاتب قال أخبرنا ابن دريد قال أخبرنا أبو حاتم عن أب</w:t>
      </w:r>
      <w:r>
        <w:rPr>
          <w:rtl/>
        </w:rPr>
        <w:t>ي</w:t>
      </w:r>
      <w:r w:rsidRPr="00A350C2">
        <w:rPr>
          <w:rtl/>
        </w:rPr>
        <w:t xml:space="preserve"> عبيدة عن يونس. قال ابن دريد وأخبرنا به العكل</w:t>
      </w:r>
      <w:r>
        <w:rPr>
          <w:rtl/>
        </w:rPr>
        <w:t>ي</w:t>
      </w:r>
      <w:r w:rsidRPr="00A350C2">
        <w:rPr>
          <w:rtl/>
        </w:rPr>
        <w:t xml:space="preserve"> عن أب</w:t>
      </w:r>
      <w:r>
        <w:rPr>
          <w:rtl/>
        </w:rPr>
        <w:t>ي</w:t>
      </w:r>
      <w:r w:rsidRPr="00A350C2">
        <w:rPr>
          <w:rtl/>
        </w:rPr>
        <w:t xml:space="preserve"> خالد</w:t>
      </w:r>
      <w:r>
        <w:rPr>
          <w:rtl/>
        </w:rPr>
        <w:t xml:space="preserve"> </w:t>
      </w:r>
      <w:r w:rsidRPr="008A1F12">
        <w:rPr>
          <w:rStyle w:val="libFootnotenumChar"/>
          <w:rtl/>
        </w:rPr>
        <w:t>(2)</w:t>
      </w:r>
      <w:r>
        <w:rPr>
          <w:rtl/>
        </w:rPr>
        <w:t xml:space="preserve"> </w:t>
      </w:r>
      <w:r w:rsidRPr="00A350C2">
        <w:rPr>
          <w:rtl/>
        </w:rPr>
        <w:t>عن الهيثم بن عد</w:t>
      </w:r>
      <w:r>
        <w:rPr>
          <w:rtl/>
        </w:rPr>
        <w:t>ي</w:t>
      </w:r>
      <w:r w:rsidRPr="00A350C2">
        <w:rPr>
          <w:rtl/>
        </w:rPr>
        <w:t xml:space="preserve"> عن مسعر بن كدام قال حدثن</w:t>
      </w:r>
      <w:r>
        <w:rPr>
          <w:rtl/>
        </w:rPr>
        <w:t>ي</w:t>
      </w:r>
      <w:r w:rsidRPr="00A350C2">
        <w:rPr>
          <w:rtl/>
        </w:rPr>
        <w:t xml:space="preserve"> سعيد بن خالد الجدل</w:t>
      </w:r>
      <w:r>
        <w:rPr>
          <w:rtl/>
        </w:rPr>
        <w:t>ي</w:t>
      </w:r>
      <w:r w:rsidRPr="00A350C2">
        <w:rPr>
          <w:rtl/>
        </w:rPr>
        <w:t xml:space="preserve"> قال: لما</w:t>
      </w:r>
      <w:r>
        <w:rPr>
          <w:rtl/>
        </w:rPr>
        <w:t xml:space="preserve"> </w:t>
      </w:r>
      <w:r w:rsidRPr="008A1F12">
        <w:rPr>
          <w:rStyle w:val="libFootnotenumChar"/>
          <w:rtl/>
        </w:rPr>
        <w:t>(3)</w:t>
      </w:r>
      <w:r>
        <w:rPr>
          <w:rtl/>
        </w:rPr>
        <w:t xml:space="preserve"> </w:t>
      </w:r>
      <w:r w:rsidRPr="00A350C2">
        <w:rPr>
          <w:rtl/>
        </w:rPr>
        <w:t>قدم عبد الملك ابن مروان الكوفة بعد قتل مصعب، دعا الناس على فرائضهم</w:t>
      </w:r>
      <w:r>
        <w:rPr>
          <w:rtl/>
        </w:rPr>
        <w:t xml:space="preserve"> </w:t>
      </w:r>
      <w:r w:rsidRPr="008A1F12">
        <w:rPr>
          <w:rStyle w:val="libFootnotenumChar"/>
          <w:rtl/>
        </w:rPr>
        <w:t>(4)</w:t>
      </w:r>
      <w:r>
        <w:rPr>
          <w:rtl/>
        </w:rPr>
        <w:t xml:space="preserve">، </w:t>
      </w:r>
      <w:r w:rsidRPr="00A350C2">
        <w:rPr>
          <w:rtl/>
        </w:rPr>
        <w:t>فأتيناه فقال: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بخط ابن الشجر</w:t>
      </w:r>
      <w:r>
        <w:rPr>
          <w:rtl/>
        </w:rPr>
        <w:t>ي</w:t>
      </w:r>
      <w:r w:rsidRPr="00A350C2">
        <w:rPr>
          <w:rtl/>
        </w:rPr>
        <w:t xml:space="preserve"> على الحاشية: وجدت ف</w:t>
      </w:r>
      <w:r>
        <w:rPr>
          <w:rtl/>
        </w:rPr>
        <w:t>ي</w:t>
      </w:r>
      <w:r w:rsidRPr="00A350C2">
        <w:rPr>
          <w:rtl/>
        </w:rPr>
        <w:t xml:space="preserve"> بعض الروايات:</w:t>
      </w:r>
      <w:r>
        <w:rPr>
          <w:rtl/>
        </w:rPr>
        <w:t xml:space="preserve"> (</w:t>
      </w:r>
      <w:r w:rsidRPr="00A350C2">
        <w:rPr>
          <w:rtl/>
        </w:rPr>
        <w:t>تودل السقاء</w:t>
      </w:r>
      <w:r>
        <w:rPr>
          <w:rtl/>
        </w:rPr>
        <w:t xml:space="preserve">) </w:t>
      </w:r>
      <w:r w:rsidRPr="00A350C2">
        <w:rPr>
          <w:rtl/>
        </w:rPr>
        <w:t>باللام مأخوذ من الأدل؛ وهو اللبن الحامض</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عن أب</w:t>
      </w:r>
      <w:r>
        <w:rPr>
          <w:rtl/>
        </w:rPr>
        <w:t>ي</w:t>
      </w:r>
      <w:r w:rsidRPr="00A350C2">
        <w:rPr>
          <w:rtl/>
        </w:rPr>
        <w:t xml:space="preserve"> خالد</w:t>
      </w:r>
      <w:r>
        <w:rPr>
          <w:rtl/>
        </w:rPr>
        <w:t>).</w:t>
      </w:r>
    </w:p>
    <w:p w:rsidR="00D14F3E" w:rsidRDefault="00D14F3E" w:rsidP="00D14F3E">
      <w:pPr>
        <w:pStyle w:val="libFootnote"/>
        <w:rPr>
          <w:rtl/>
        </w:rPr>
      </w:pPr>
      <w:r w:rsidRPr="00A350C2">
        <w:rPr>
          <w:rtl/>
        </w:rPr>
        <w:t>(3) الخبر ف</w:t>
      </w:r>
      <w:r>
        <w:rPr>
          <w:rtl/>
        </w:rPr>
        <w:t>ي</w:t>
      </w:r>
      <w:r w:rsidRPr="00A350C2">
        <w:rPr>
          <w:rtl/>
        </w:rPr>
        <w:t xml:space="preserve"> الأغان</w:t>
      </w:r>
      <w:r>
        <w:rPr>
          <w:rtl/>
        </w:rPr>
        <w:t>ي</w:t>
      </w:r>
      <w:r w:rsidRPr="00A350C2">
        <w:rPr>
          <w:rtl/>
        </w:rPr>
        <w:t xml:space="preserve"> 3</w:t>
      </w:r>
      <w:r>
        <w:rPr>
          <w:rtl/>
        </w:rPr>
        <w:t xml:space="preserve"> - </w:t>
      </w:r>
      <w:r w:rsidRPr="00A350C2">
        <w:rPr>
          <w:rtl/>
        </w:rPr>
        <w:t>91</w:t>
      </w:r>
      <w:r>
        <w:rPr>
          <w:rtl/>
        </w:rPr>
        <w:t xml:space="preserve"> - </w:t>
      </w:r>
      <w:r w:rsidRPr="00A350C2">
        <w:rPr>
          <w:rtl/>
        </w:rPr>
        <w:t>92؛ (طبع دار الكتب المصرية).</w:t>
      </w:r>
    </w:p>
    <w:p w:rsidR="00D14F3E" w:rsidRPr="00A350C2" w:rsidRDefault="00D14F3E" w:rsidP="00D14F3E">
      <w:pPr>
        <w:pStyle w:val="libFootnote"/>
        <w:rPr>
          <w:rtl/>
        </w:rPr>
      </w:pPr>
      <w:r w:rsidRPr="00A350C2">
        <w:rPr>
          <w:rtl/>
        </w:rPr>
        <w:t>(4) ت:</w:t>
      </w:r>
      <w:r>
        <w:rPr>
          <w:rtl/>
        </w:rPr>
        <w:t xml:space="preserve"> (</w:t>
      </w:r>
      <w:r w:rsidRPr="00A350C2">
        <w:rPr>
          <w:rtl/>
        </w:rPr>
        <w:t>إلى فرائضهم</w:t>
      </w:r>
      <w:r>
        <w:rPr>
          <w:rtl/>
        </w:rPr>
        <w:t xml:space="preserve">)، </w:t>
      </w:r>
      <w:r w:rsidRPr="00A350C2">
        <w:rPr>
          <w:rtl/>
        </w:rPr>
        <w:t>والفرائض: العطايا.</w:t>
      </w:r>
    </w:p>
    <w:p w:rsidR="00D14F3E" w:rsidRDefault="00D14F3E" w:rsidP="005E26D4">
      <w:pPr>
        <w:pStyle w:val="libPoemTini"/>
      </w:pPr>
      <w:r>
        <w:rPr>
          <w:rtl/>
        </w:rPr>
        <w:br w:type="page"/>
      </w:r>
    </w:p>
    <w:p w:rsidR="00D14F3E" w:rsidRDefault="00D14F3E" w:rsidP="00D14F3E">
      <w:pPr>
        <w:pStyle w:val="libNormal"/>
        <w:rPr>
          <w:rtl/>
        </w:rPr>
      </w:pPr>
      <w:r>
        <w:rPr>
          <w:rtl/>
        </w:rPr>
        <w:lastRenderedPageBreak/>
        <w:t xml:space="preserve"> </w:t>
      </w:r>
      <w:r w:rsidRPr="008A1F12">
        <w:rPr>
          <w:rStyle w:val="libFootnotenumChar"/>
          <w:rtl/>
        </w:rPr>
        <w:t>(1)</w:t>
      </w:r>
      <w:r>
        <w:rPr>
          <w:rtl/>
        </w:rPr>
        <w:t xml:space="preserve"> </w:t>
      </w:r>
      <w:r w:rsidRPr="00A350C2">
        <w:rPr>
          <w:rtl/>
        </w:rPr>
        <w:t>من القوم؟ فقلنا: جديلة</w:t>
      </w:r>
      <w:r>
        <w:rPr>
          <w:rtl/>
        </w:rPr>
        <w:t xml:space="preserve"> </w:t>
      </w:r>
      <w:r w:rsidRPr="008A1F12">
        <w:rPr>
          <w:rStyle w:val="libFootnotenumChar"/>
          <w:rtl/>
        </w:rPr>
        <w:t>(1)</w:t>
      </w:r>
      <w:r>
        <w:rPr>
          <w:rtl/>
        </w:rPr>
        <w:t xml:space="preserve">، </w:t>
      </w:r>
      <w:r w:rsidRPr="00A350C2">
        <w:rPr>
          <w:rtl/>
        </w:rPr>
        <w:t>فقال: جديلة عدوان؟ قلنا: نعم، فتمثّل عبد الملك:</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عذير الح</w:t>
            </w:r>
            <w:r>
              <w:rPr>
                <w:rtl/>
              </w:rPr>
              <w:t>ي</w:t>
            </w:r>
            <w:r w:rsidRPr="00A350C2">
              <w:rPr>
                <w:rtl/>
              </w:rPr>
              <w:t xml:space="preserve"> من عدوا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 كانوا حيّة الأرض</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بغى بعضهم بعضا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 يرعوا على بعض</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ومنهم كانت السادا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 والموفون بالقرض</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ومنهم حكم يقض</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فلا ينقض ما يقض</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ومنهم من يجيز النا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 ف</w:t>
            </w:r>
            <w:r>
              <w:rPr>
                <w:rtl/>
              </w:rPr>
              <w:t>ي</w:t>
            </w:r>
            <w:r w:rsidRPr="00A350C2">
              <w:rPr>
                <w:rtl/>
              </w:rPr>
              <w:t xml:space="preserve"> السّنّة والفرض</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ثم أقبل على رجل كنّا قدّمناه أمامنا جسيم وسيم، فقال: أيّكم يقول هذا الشعر؟</w:t>
      </w:r>
    </w:p>
    <w:p w:rsidR="00D14F3E" w:rsidRDefault="00D14F3E" w:rsidP="00D14F3E">
      <w:pPr>
        <w:pStyle w:val="libNormal"/>
        <w:rPr>
          <w:rtl/>
        </w:rPr>
      </w:pPr>
      <w:r w:rsidRPr="00A350C2">
        <w:rPr>
          <w:rtl/>
        </w:rPr>
        <w:t>فقال: لا أدر</w:t>
      </w:r>
      <w:r>
        <w:rPr>
          <w:rtl/>
        </w:rPr>
        <w:t>ي</w:t>
      </w:r>
      <w:r w:rsidRPr="00A350C2">
        <w:rPr>
          <w:rtl/>
        </w:rPr>
        <w:t>، فقلت أنا من خلفه: يقوله ذو الإصبع، فتركن</w:t>
      </w:r>
      <w:r>
        <w:rPr>
          <w:rtl/>
        </w:rPr>
        <w:t>ي</w:t>
      </w:r>
      <w:r w:rsidRPr="00A350C2">
        <w:rPr>
          <w:rtl/>
        </w:rPr>
        <w:t xml:space="preserve"> وأقبل على ذاك الجسيم فقال: وما كان اسم ذ</w:t>
      </w:r>
      <w:r>
        <w:rPr>
          <w:rtl/>
        </w:rPr>
        <w:t>ي</w:t>
      </w:r>
      <w:r w:rsidRPr="00A350C2">
        <w:rPr>
          <w:rtl/>
        </w:rPr>
        <w:t xml:space="preserve"> الإصبع؟ فقال: لا أدر</w:t>
      </w:r>
      <w:r>
        <w:rPr>
          <w:rtl/>
        </w:rPr>
        <w:t>ي</w:t>
      </w:r>
      <w:r w:rsidRPr="00A350C2">
        <w:rPr>
          <w:rtl/>
        </w:rPr>
        <w:t>، فقلت أنا من خلفه: حرثان، فأقبل عليه وتركن</w:t>
      </w:r>
      <w:r>
        <w:rPr>
          <w:rtl/>
        </w:rPr>
        <w:t>ي</w:t>
      </w:r>
      <w:r w:rsidRPr="00A350C2">
        <w:rPr>
          <w:rtl/>
        </w:rPr>
        <w:t>، فقال: لم سمّ</w:t>
      </w:r>
      <w:r>
        <w:rPr>
          <w:rtl/>
        </w:rPr>
        <w:t>ي</w:t>
      </w:r>
      <w:r w:rsidRPr="00A350C2">
        <w:rPr>
          <w:rtl/>
        </w:rPr>
        <w:t xml:space="preserve"> ذا الإصبع؟ فقال: لا أدر</w:t>
      </w:r>
      <w:r>
        <w:rPr>
          <w:rtl/>
        </w:rPr>
        <w:t>ي</w:t>
      </w:r>
      <w:r w:rsidRPr="00A350C2">
        <w:rPr>
          <w:rtl/>
        </w:rPr>
        <w:t>، فقلت: أنا من خلفه نهشته حيّة ف</w:t>
      </w:r>
      <w:r>
        <w:rPr>
          <w:rtl/>
        </w:rPr>
        <w:t>ي</w:t>
      </w:r>
      <w:r w:rsidRPr="00A350C2">
        <w:rPr>
          <w:rtl/>
        </w:rPr>
        <w:t xml:space="preserve"> إصبعه، فأقبل عليه وتركن</w:t>
      </w:r>
      <w:r>
        <w:rPr>
          <w:rtl/>
        </w:rPr>
        <w:t>ي</w:t>
      </w:r>
      <w:r w:rsidRPr="00A350C2">
        <w:rPr>
          <w:rtl/>
        </w:rPr>
        <w:t xml:space="preserve"> فقال: من أيّكم كان؟ فقال: لا أدر</w:t>
      </w:r>
      <w:r>
        <w:rPr>
          <w:rtl/>
        </w:rPr>
        <w:t>ي</w:t>
      </w:r>
      <w:r w:rsidRPr="00A350C2">
        <w:rPr>
          <w:rtl/>
        </w:rPr>
        <w:t>، فقلت أنا من خلفه من بن</w:t>
      </w:r>
      <w:r>
        <w:rPr>
          <w:rtl/>
        </w:rPr>
        <w:t>ي</w:t>
      </w:r>
      <w:r w:rsidRPr="00A350C2">
        <w:rPr>
          <w:rtl/>
        </w:rPr>
        <w:t xml:space="preserve"> ناج، فأقبل على الجسيم فقال: كم عطاؤك؟ قال: سبعمائة</w:t>
      </w:r>
      <w:r>
        <w:rPr>
          <w:rtl/>
        </w:rPr>
        <w:t xml:space="preserve"> </w:t>
      </w:r>
      <w:r w:rsidRPr="008A1F12">
        <w:rPr>
          <w:rStyle w:val="libFootnotenumChar"/>
          <w:rtl/>
        </w:rPr>
        <w:t>(4)</w:t>
      </w:r>
      <w:r>
        <w:rPr>
          <w:rtl/>
        </w:rPr>
        <w:t xml:space="preserve">، </w:t>
      </w:r>
      <w:r w:rsidRPr="00A350C2">
        <w:rPr>
          <w:rtl/>
        </w:rPr>
        <w:t>ثم أقبل عليّ فقال:</w:t>
      </w:r>
    </w:p>
    <w:p w:rsidR="00D14F3E" w:rsidRDefault="00D14F3E" w:rsidP="00D14F3E">
      <w:pPr>
        <w:pStyle w:val="libNormal"/>
        <w:rPr>
          <w:rtl/>
        </w:rPr>
      </w:pPr>
      <w:r w:rsidRPr="00A350C2">
        <w:rPr>
          <w:rtl/>
        </w:rPr>
        <w:t>كم عطاؤك؟ قلت: أربعمائة</w:t>
      </w:r>
      <w:r>
        <w:rPr>
          <w:rtl/>
        </w:rPr>
        <w:t xml:space="preserve"> </w:t>
      </w:r>
      <w:r w:rsidRPr="008A1F12">
        <w:rPr>
          <w:rStyle w:val="libFootnotenumChar"/>
          <w:rtl/>
        </w:rPr>
        <w:t>(5)</w:t>
      </w:r>
      <w:r>
        <w:rPr>
          <w:rtl/>
        </w:rPr>
        <w:t xml:space="preserve"> </w:t>
      </w:r>
      <w:r w:rsidRPr="00A350C2">
        <w:rPr>
          <w:rtl/>
        </w:rPr>
        <w:t>فقال: ياابن الزّعيزعة، حطّ من عطاء هذا ثلاثمائة، وزدها ف</w:t>
      </w:r>
      <w:r>
        <w:rPr>
          <w:rtl/>
        </w:rPr>
        <w:t>ي</w:t>
      </w:r>
      <w:r w:rsidRPr="00A350C2">
        <w:rPr>
          <w:rtl/>
        </w:rPr>
        <w:t xml:space="preserve"> عطاء هذا، فرحت وعطائ</w:t>
      </w:r>
      <w:r>
        <w:rPr>
          <w:rtl/>
        </w:rPr>
        <w:t>ي</w:t>
      </w:r>
      <w:r w:rsidRPr="00A350C2">
        <w:rPr>
          <w:rtl/>
        </w:rPr>
        <w:t xml:space="preserve"> سبعمائة وعطاؤه أربعمائة.</w:t>
      </w:r>
    </w:p>
    <w:p w:rsidR="00D14F3E" w:rsidRDefault="00D14F3E" w:rsidP="00D14F3E">
      <w:pPr>
        <w:pStyle w:val="libNormal"/>
        <w:rPr>
          <w:rtl/>
        </w:rPr>
      </w:pPr>
      <w:r w:rsidRPr="00A350C2">
        <w:rPr>
          <w:rtl/>
        </w:rPr>
        <w:t>وف</w:t>
      </w:r>
      <w:r>
        <w:rPr>
          <w:rtl/>
        </w:rPr>
        <w:t>ي</w:t>
      </w:r>
      <w:r w:rsidRPr="00A350C2">
        <w:rPr>
          <w:rtl/>
        </w:rPr>
        <w:t xml:space="preserve"> رواية أخرى أنه قال له: من أيّكم كان؟ فقال: لا أدر</w:t>
      </w:r>
      <w:r>
        <w:rPr>
          <w:rtl/>
        </w:rPr>
        <w:t>ي</w:t>
      </w:r>
      <w:r w:rsidRPr="00A350C2">
        <w:rPr>
          <w:rtl/>
        </w:rPr>
        <w:t>، فقلت أنا من خلفه:</w:t>
      </w:r>
    </w:p>
    <w:p w:rsidR="00D14F3E" w:rsidRDefault="00D14F3E" w:rsidP="00D14F3E">
      <w:pPr>
        <w:pStyle w:val="libNormal"/>
        <w:rPr>
          <w:rtl/>
        </w:rPr>
      </w:pPr>
      <w:r w:rsidRPr="00A350C2">
        <w:rPr>
          <w:rtl/>
        </w:rPr>
        <w:t>من بن</w:t>
      </w:r>
      <w:r>
        <w:rPr>
          <w:rtl/>
        </w:rPr>
        <w:t>ي</w:t>
      </w:r>
      <w:r w:rsidRPr="00A350C2">
        <w:rPr>
          <w:rtl/>
        </w:rPr>
        <w:t xml:space="preserve"> ناج، الّذي يقول فيهم الشاعر:</w:t>
      </w:r>
    </w:p>
    <w:p w:rsidR="00D14F3E" w:rsidRDefault="00D14F3E" w:rsidP="00D14F3E">
      <w:pPr>
        <w:pStyle w:val="libNormal"/>
        <w:rPr>
          <w:rtl/>
        </w:rPr>
      </w:pPr>
      <w:r w:rsidRPr="00A350C2">
        <w:rPr>
          <w:rtl/>
        </w:rPr>
        <w:t>وأما بنو ناج فلا تذكرنّهم</w:t>
      </w:r>
      <w:r>
        <w:rPr>
          <w:rtl/>
        </w:rPr>
        <w:t xml:space="preserve"> ...</w:t>
      </w:r>
      <w:r w:rsidRPr="00A350C2">
        <w:rPr>
          <w:rtl/>
        </w:rPr>
        <w:t xml:space="preserve"> ولا تتبعن عينيك من كان هالكا</w:t>
      </w:r>
      <w:r>
        <w:rPr>
          <w:rtl/>
        </w:rPr>
        <w:t xml:space="preserve"> </w:t>
      </w:r>
      <w:r w:rsidRPr="008A1F12">
        <w:rPr>
          <w:rStyle w:val="libFootnotenumChar"/>
          <w:rtl/>
        </w:rPr>
        <w:t>(6)</w:t>
      </w:r>
      <w:r>
        <w:rPr>
          <w:rtl/>
        </w:rPr>
        <w:t xml:space="preserve"> </w:t>
      </w:r>
      <w:r w:rsidRPr="00A350C2">
        <w:rPr>
          <w:rtl/>
        </w:rPr>
        <w:t>إذا قلت معروفا لتصلح بينهم</w:t>
      </w:r>
      <w:r>
        <w:rPr>
          <w:rtl/>
        </w:rPr>
        <w:t xml:space="preserve"> </w:t>
      </w:r>
      <w:r w:rsidRPr="008A1F12">
        <w:rPr>
          <w:rStyle w:val="libFootnotenumChar"/>
          <w:rtl/>
        </w:rPr>
        <w:t>(6)</w:t>
      </w:r>
      <w:r>
        <w:rPr>
          <w:rtl/>
        </w:rPr>
        <w:t xml:space="preserve"> ...</w:t>
      </w:r>
      <w:r w:rsidRPr="00A350C2">
        <w:rPr>
          <w:rtl/>
        </w:rPr>
        <w:t xml:space="preserve"> يقول وهيب لا أسالم</w:t>
      </w:r>
      <w:r>
        <w:rPr>
          <w:rtl/>
        </w:rPr>
        <w:t xml:space="preserve"> </w:t>
      </w:r>
      <w:r w:rsidRPr="008A1F12">
        <w:rPr>
          <w:rStyle w:val="libFootnotenumChar"/>
          <w:rtl/>
        </w:rPr>
        <w:t>(7)</w:t>
      </w:r>
      <w:r>
        <w:rPr>
          <w:rtl/>
        </w:rPr>
        <w:t xml:space="preserve"> </w:t>
      </w:r>
      <w:r w:rsidRPr="00A350C2">
        <w:rPr>
          <w:rtl/>
        </w:rPr>
        <w:t>ذلكا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ممن القوم؟ فقلنا: من جديلة</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عذير: مصدر يقوم مقام الاستفهام؛ والتقدير: من يعذرهم؟</w:t>
      </w:r>
      <w:r>
        <w:rPr>
          <w:rtl/>
        </w:rPr>
        <w:t>).</w:t>
      </w:r>
    </w:p>
    <w:p w:rsidR="00D14F3E" w:rsidRDefault="00D14F3E" w:rsidP="00D14F3E">
      <w:pPr>
        <w:pStyle w:val="libFootnote"/>
        <w:rPr>
          <w:rtl/>
        </w:rPr>
      </w:pPr>
      <w:r w:rsidRPr="00A350C2">
        <w:rPr>
          <w:rtl/>
        </w:rPr>
        <w:t>(3) قال أبو الفرج:</w:t>
      </w:r>
      <w:r>
        <w:rPr>
          <w:rtl/>
        </w:rPr>
        <w:t xml:space="preserve"> (</w:t>
      </w:r>
      <w:r w:rsidRPr="00A350C2">
        <w:rPr>
          <w:rtl/>
        </w:rPr>
        <w:t>قوله</w:t>
      </w:r>
      <w:r>
        <w:rPr>
          <w:rtl/>
        </w:rPr>
        <w:t xml:space="preserve"> (</w:t>
      </w:r>
      <w:r w:rsidRPr="00A350C2">
        <w:rPr>
          <w:rtl/>
        </w:rPr>
        <w:t>ومنهم من يجيز الناس</w:t>
      </w:r>
      <w:r>
        <w:rPr>
          <w:rtl/>
        </w:rPr>
        <w:t>)</w:t>
      </w:r>
      <w:r w:rsidR="00DF4A8F">
        <w:rPr>
          <w:rtl/>
        </w:rPr>
        <w:t>؛</w:t>
      </w:r>
      <w:r w:rsidRPr="00A350C2">
        <w:rPr>
          <w:rtl/>
        </w:rPr>
        <w:t xml:space="preserve"> فإن إجازة الحج كانت لخزاعة، فأخذتها منهم عدوان</w:t>
      </w:r>
      <w:r>
        <w:rPr>
          <w:rtl/>
        </w:rPr>
        <w:t xml:space="preserve">)، </w:t>
      </w:r>
      <w:r w:rsidRPr="00A350C2">
        <w:rPr>
          <w:rtl/>
        </w:rPr>
        <w:t>وانظر القصيدة ف</w:t>
      </w:r>
      <w:r>
        <w:rPr>
          <w:rtl/>
        </w:rPr>
        <w:t>ي</w:t>
      </w:r>
      <w:r w:rsidRPr="00A350C2">
        <w:rPr>
          <w:rtl/>
        </w:rPr>
        <w:t xml:space="preserve"> الأغاني مع اختلاف الرواية وعدد الأبيات.</w:t>
      </w:r>
    </w:p>
    <w:p w:rsidR="00D14F3E" w:rsidRDefault="00D14F3E" w:rsidP="00D14F3E">
      <w:pPr>
        <w:pStyle w:val="libFootnote"/>
        <w:rPr>
          <w:rtl/>
        </w:rPr>
      </w:pPr>
      <w:r w:rsidRPr="00A350C2">
        <w:rPr>
          <w:rtl/>
        </w:rPr>
        <w:t>(4) حاشية ت (من نسخة):</w:t>
      </w:r>
      <w:r>
        <w:rPr>
          <w:rtl/>
        </w:rPr>
        <w:t xml:space="preserve"> (</w:t>
      </w:r>
      <w:r w:rsidRPr="00A350C2">
        <w:rPr>
          <w:rtl/>
        </w:rPr>
        <w:t>سبعمائة درهم</w:t>
      </w:r>
      <w:r>
        <w:rPr>
          <w:rtl/>
        </w:rPr>
        <w:t>).</w:t>
      </w:r>
    </w:p>
    <w:p w:rsidR="00D14F3E" w:rsidRDefault="00D14F3E" w:rsidP="00D14F3E">
      <w:pPr>
        <w:pStyle w:val="libFootnote"/>
        <w:rPr>
          <w:rtl/>
        </w:rPr>
      </w:pPr>
      <w:r w:rsidRPr="00A350C2">
        <w:rPr>
          <w:rtl/>
        </w:rPr>
        <w:t>(5) حاشية ت (من نسخة)</w:t>
      </w:r>
      <w:r>
        <w:rPr>
          <w:rtl/>
        </w:rPr>
        <w:t xml:space="preserve"> (</w:t>
      </w:r>
      <w:r w:rsidRPr="00A350C2">
        <w:rPr>
          <w:rtl/>
        </w:rPr>
        <w:t>أربعمائة درهم</w:t>
      </w:r>
      <w:r>
        <w:rPr>
          <w:rtl/>
        </w:rPr>
        <w:t>).</w:t>
      </w:r>
    </w:p>
    <w:p w:rsidR="00D14F3E" w:rsidRDefault="00D14F3E" w:rsidP="00D14F3E">
      <w:pPr>
        <w:pStyle w:val="libFootnote"/>
        <w:rPr>
          <w:rtl/>
        </w:rPr>
      </w:pPr>
      <w:r w:rsidRPr="00A350C2">
        <w:rPr>
          <w:rtl/>
        </w:rPr>
        <w:t>(6</w:t>
      </w:r>
      <w:r>
        <w:rPr>
          <w:rtl/>
        </w:rPr>
        <w:t xml:space="preserve"> - </w:t>
      </w:r>
      <w:r w:rsidRPr="00A350C2">
        <w:rPr>
          <w:rtl/>
        </w:rPr>
        <w:t>6) حاشية ت:</w:t>
      </w:r>
      <w:r>
        <w:rPr>
          <w:rtl/>
        </w:rPr>
        <w:t xml:space="preserve"> (</w:t>
      </w:r>
      <w:r w:rsidRPr="00A350C2">
        <w:rPr>
          <w:rtl/>
        </w:rPr>
        <w:t>إذا قلت معروفا لأصلح بينهم</w:t>
      </w:r>
      <w:r>
        <w:rPr>
          <w:rtl/>
        </w:rPr>
        <w:t xml:space="preserve">)، </w:t>
      </w:r>
      <w:r w:rsidRPr="00A350C2">
        <w:rPr>
          <w:rtl/>
        </w:rPr>
        <w:t>وه</w:t>
      </w:r>
      <w:r>
        <w:rPr>
          <w:rtl/>
        </w:rPr>
        <w:t>ي</w:t>
      </w:r>
      <w:r w:rsidRPr="00A350C2">
        <w:rPr>
          <w:rtl/>
        </w:rPr>
        <w:t xml:space="preserve"> توافق رواية الأغان</w:t>
      </w:r>
      <w:r>
        <w:rPr>
          <w:rtl/>
        </w:rPr>
        <w:t>ي</w:t>
      </w:r>
      <w:r w:rsidRPr="00A350C2">
        <w:rPr>
          <w:rtl/>
        </w:rPr>
        <w:t>.</w:t>
      </w:r>
    </w:p>
    <w:p w:rsidR="00D14F3E" w:rsidRPr="00A350C2" w:rsidRDefault="00D14F3E" w:rsidP="00D14F3E">
      <w:pPr>
        <w:pStyle w:val="libFootnote"/>
        <w:rPr>
          <w:rtl/>
        </w:rPr>
      </w:pPr>
      <w:r w:rsidRPr="00A350C2">
        <w:rPr>
          <w:rtl/>
        </w:rPr>
        <w:t>(7) م:</w:t>
      </w:r>
      <w:r>
        <w:rPr>
          <w:rtl/>
        </w:rPr>
        <w:t xml:space="preserve"> (</w:t>
      </w:r>
      <w:r w:rsidRPr="00A350C2">
        <w:rPr>
          <w:rtl/>
        </w:rPr>
        <w:t>لا أسلم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ويروى</w:t>
      </w:r>
      <w:r>
        <w:rPr>
          <w:rtl/>
        </w:rPr>
        <w:t xml:space="preserve"> (</w:t>
      </w:r>
      <w:r w:rsidRPr="00A350C2">
        <w:rPr>
          <w:rtl/>
        </w:rPr>
        <w:t>لا أحاول ذلكا</w:t>
      </w:r>
      <w:r>
        <w:rPr>
          <w:rtl/>
        </w:rPr>
        <w:t>).</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فأضحى كظهر العود</w:t>
            </w:r>
            <w:r>
              <w:rPr>
                <w:rtl/>
              </w:rPr>
              <w:t xml:space="preserve"> </w:t>
            </w:r>
            <w:r w:rsidRPr="008A1F12">
              <w:rPr>
                <w:rStyle w:val="libFootnotenumChar"/>
                <w:rtl/>
              </w:rPr>
              <w:t>(1)</w:t>
            </w:r>
            <w:r>
              <w:rPr>
                <w:rtl/>
              </w:rPr>
              <w:t xml:space="preserve"> </w:t>
            </w:r>
            <w:r w:rsidRPr="00A350C2">
              <w:rPr>
                <w:rtl/>
              </w:rPr>
              <w:t>جبّ سنامه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تحوم عليه الطير أحدب باركا</w:t>
            </w:r>
            <w:r w:rsidRPr="00725071">
              <w:rPr>
                <w:rStyle w:val="libPoemTiniChar0"/>
                <w:rtl/>
              </w:rPr>
              <w:br/>
              <w:t> </w:t>
            </w:r>
          </w:p>
        </w:tc>
      </w:tr>
    </w:tbl>
    <w:p w:rsidR="00D14F3E" w:rsidRDefault="00D14F3E" w:rsidP="000A5C9E">
      <w:pPr>
        <w:pStyle w:val="Heading2"/>
        <w:rPr>
          <w:rtl/>
        </w:rPr>
      </w:pPr>
      <w:bookmarkStart w:id="107" w:name="_Toc398065564"/>
      <w:r w:rsidRPr="00A350C2">
        <w:rPr>
          <w:rtl/>
        </w:rPr>
        <w:t>[إيراد شعر لذ</w:t>
      </w:r>
      <w:r>
        <w:rPr>
          <w:rtl/>
        </w:rPr>
        <w:t>ي</w:t>
      </w:r>
      <w:r w:rsidRPr="00A350C2">
        <w:rPr>
          <w:rtl/>
        </w:rPr>
        <w:t xml:space="preserve"> الإصبع وشرج ما ورد فى ذلك من الغريب:</w:t>
      </w:r>
      <w:r w:rsidR="000A5C9E">
        <w:rPr>
          <w:rtl/>
        </w:rPr>
        <w:t>]</w:t>
      </w:r>
      <w:bookmarkEnd w:id="107"/>
    </w:p>
    <w:p w:rsidR="00D14F3E" w:rsidRDefault="00D14F3E" w:rsidP="00D14F3E">
      <w:pPr>
        <w:pStyle w:val="libNormal"/>
        <w:rPr>
          <w:rtl/>
        </w:rPr>
      </w:pPr>
      <w:r w:rsidRPr="00A350C2">
        <w:rPr>
          <w:rtl/>
        </w:rPr>
        <w:t>وقد رويت هذه الأبيات لذ</w:t>
      </w:r>
      <w:r>
        <w:rPr>
          <w:rtl/>
        </w:rPr>
        <w:t>ي</w:t>
      </w:r>
      <w:r w:rsidRPr="00A350C2">
        <w:rPr>
          <w:rtl/>
        </w:rPr>
        <w:t xml:space="preserve"> الإصبع أيضا:</w:t>
      </w:r>
    </w:p>
    <w:p w:rsidR="00D14F3E" w:rsidRDefault="00D14F3E" w:rsidP="00D14F3E">
      <w:pPr>
        <w:pStyle w:val="libNormal"/>
        <w:rPr>
          <w:rtl/>
        </w:rPr>
      </w:pPr>
      <w:r w:rsidRPr="00A350C2">
        <w:rPr>
          <w:rtl/>
        </w:rPr>
        <w:t>ومن أبيات ذ</w:t>
      </w:r>
      <w:r>
        <w:rPr>
          <w:rtl/>
        </w:rPr>
        <w:t>ي</w:t>
      </w:r>
      <w:r w:rsidRPr="00A350C2">
        <w:rPr>
          <w:rtl/>
        </w:rPr>
        <w:t xml:space="preserve"> الإصبع السائرة قوله:</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أكاشر ذا الضّغن المبيّن منهم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وأضحك حتّى يبدو النّاب أجمع</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وأهدنه بالقول هدنا ولو يرى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سريرة ما أخف</w:t>
            </w:r>
            <w:r>
              <w:rPr>
                <w:rtl/>
              </w:rPr>
              <w:t>ي</w:t>
            </w:r>
            <w:r w:rsidRPr="00A350C2">
              <w:rPr>
                <w:rtl/>
              </w:rPr>
              <w:t xml:space="preserve"> لبات يفزّع</w:t>
            </w:r>
            <w:r w:rsidRPr="00725071">
              <w:rPr>
                <w:rStyle w:val="libPoemTiniChar0"/>
                <w:rtl/>
              </w:rPr>
              <w:br/>
              <w:t> </w:t>
            </w:r>
          </w:p>
        </w:tc>
      </w:tr>
    </w:tbl>
    <w:p w:rsidR="00D14F3E" w:rsidRDefault="00D14F3E" w:rsidP="00D14F3E">
      <w:pPr>
        <w:pStyle w:val="libNormal"/>
        <w:rPr>
          <w:rtl/>
        </w:rPr>
      </w:pPr>
      <w:r w:rsidRPr="00A350C2">
        <w:rPr>
          <w:rtl/>
        </w:rPr>
        <w:t>ومعنى</w:t>
      </w:r>
      <w:r>
        <w:rPr>
          <w:rtl/>
        </w:rPr>
        <w:t xml:space="preserve"> (</w:t>
      </w:r>
      <w:r w:rsidRPr="00A350C2">
        <w:rPr>
          <w:rtl/>
        </w:rPr>
        <w:t>أهدنه</w:t>
      </w:r>
      <w:r>
        <w:rPr>
          <w:rtl/>
        </w:rPr>
        <w:t xml:space="preserve">) </w:t>
      </w:r>
      <w:r w:rsidRPr="00A350C2">
        <w:rPr>
          <w:rtl/>
        </w:rPr>
        <w:t>أسكّنه.</w:t>
      </w:r>
    </w:p>
    <w:p w:rsidR="00D14F3E" w:rsidRDefault="00D14F3E" w:rsidP="00D14F3E">
      <w:pPr>
        <w:pStyle w:val="libNormal"/>
        <w:rPr>
          <w:rtl/>
        </w:rPr>
      </w:pPr>
      <w:r w:rsidRPr="00A350C2">
        <w:rPr>
          <w:rtl/>
        </w:rPr>
        <w:t>ومن قوله أيضا: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إذا ما الدّهر جرّ على أناس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شراشره أناخ بآخرينا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فقل للشّامتين بنا أفيقوا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سيلقى الشّامتون كما لقينا</w:t>
            </w:r>
            <w:r w:rsidRPr="00725071">
              <w:rPr>
                <w:rStyle w:val="libPoemTiniChar0"/>
                <w:rtl/>
              </w:rPr>
              <w:br/>
              <w:t> </w:t>
            </w:r>
          </w:p>
        </w:tc>
      </w:tr>
    </w:tbl>
    <w:p w:rsidR="00D14F3E" w:rsidRDefault="00D14F3E" w:rsidP="00D14F3E">
      <w:pPr>
        <w:pStyle w:val="libNormal"/>
        <w:rPr>
          <w:rtl/>
        </w:rPr>
      </w:pPr>
      <w:r w:rsidRPr="00A350C2">
        <w:rPr>
          <w:rtl/>
        </w:rPr>
        <w:t>ومعنى</w:t>
      </w:r>
      <w:r>
        <w:rPr>
          <w:rtl/>
        </w:rPr>
        <w:t xml:space="preserve"> (</w:t>
      </w:r>
      <w:r w:rsidRPr="00A350C2">
        <w:rPr>
          <w:rtl/>
        </w:rPr>
        <w:t>الشراشر</w:t>
      </w:r>
      <w:r>
        <w:rPr>
          <w:rtl/>
        </w:rPr>
        <w:t xml:space="preserve">) </w:t>
      </w:r>
      <w:r w:rsidRPr="00A350C2">
        <w:rPr>
          <w:rtl/>
        </w:rPr>
        <w:t>هاهنا الثّقل، يقال ألقى عليه شراشره وجراميزه، أ</w:t>
      </w:r>
      <w:r>
        <w:rPr>
          <w:rtl/>
        </w:rPr>
        <w:t>ي</w:t>
      </w:r>
      <w:r w:rsidRPr="00A350C2">
        <w:rPr>
          <w:rtl/>
        </w:rPr>
        <w:t xml:space="preserve"> ثقله.</w:t>
      </w:r>
    </w:p>
    <w:p w:rsidR="00D14F3E" w:rsidRDefault="00D14F3E" w:rsidP="00D14F3E">
      <w:pPr>
        <w:pStyle w:val="libNormal"/>
        <w:rPr>
          <w:rtl/>
        </w:rPr>
      </w:pPr>
      <w:r w:rsidRPr="00A350C2">
        <w:rPr>
          <w:rtl/>
        </w:rPr>
        <w:t>ومن قوله: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ذهب الّذين إذا رأون</w:t>
            </w:r>
            <w:r>
              <w:rPr>
                <w:rtl/>
              </w:rPr>
              <w:t>ي</w:t>
            </w:r>
            <w:r w:rsidRPr="00A350C2">
              <w:rPr>
                <w:rtl/>
              </w:rPr>
              <w:t xml:space="preserve"> مقبلا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هشّوا إل</w:t>
            </w:r>
            <w:r>
              <w:rPr>
                <w:rtl/>
              </w:rPr>
              <w:t>ي</w:t>
            </w:r>
            <w:r w:rsidRPr="00A350C2">
              <w:rPr>
                <w:rtl/>
              </w:rPr>
              <w:t xml:space="preserve"> ورحّبوا بالمقبل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وهم الّذين إذا حملت حمالة</w:t>
            </w:r>
            <w:r>
              <w:rPr>
                <w:rtl/>
              </w:rPr>
              <w:t xml:space="preserve"> </w:t>
            </w:r>
            <w:r w:rsidRPr="008A1F12">
              <w:rPr>
                <w:rStyle w:val="libFootnotenumChar"/>
                <w:rtl/>
              </w:rPr>
              <w:t>(4)</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ولقيتهم فكأنّن</w:t>
            </w:r>
            <w:r>
              <w:rPr>
                <w:rtl/>
              </w:rPr>
              <w:t>ي</w:t>
            </w:r>
            <w:r w:rsidRPr="00A350C2">
              <w:rPr>
                <w:rtl/>
              </w:rPr>
              <w:t xml:space="preserve"> لم أحمل</w:t>
            </w:r>
            <w:r w:rsidRPr="00725071">
              <w:rPr>
                <w:rStyle w:val="libPoemTiniChar0"/>
                <w:rtl/>
              </w:rPr>
              <w:br/>
              <w:t> </w:t>
            </w:r>
          </w:p>
        </w:tc>
      </w:tr>
    </w:tbl>
    <w:p w:rsidR="00D14F3E" w:rsidRDefault="00D14F3E" w:rsidP="00D14F3E">
      <w:pPr>
        <w:pStyle w:val="libNormal"/>
        <w:rPr>
          <w:rtl/>
        </w:rPr>
      </w:pPr>
      <w:r w:rsidRPr="00A350C2">
        <w:rPr>
          <w:rtl/>
        </w:rPr>
        <w:t>ومن قوله وه</w:t>
      </w:r>
      <w:r>
        <w:rPr>
          <w:rtl/>
        </w:rPr>
        <w:t>ي</w:t>
      </w:r>
      <w:r w:rsidRPr="00A350C2">
        <w:rPr>
          <w:rtl/>
        </w:rPr>
        <w:t xml:space="preserve"> مشهورة</w:t>
      </w:r>
      <w:r>
        <w:rPr>
          <w:rtl/>
        </w:rPr>
        <w:t xml:space="preserve"> </w:t>
      </w:r>
      <w:r w:rsidRPr="008A1F12">
        <w:rPr>
          <w:rStyle w:val="libFootnotenumChar"/>
          <w:rtl/>
        </w:rPr>
        <w:t>(5)</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العود هنا: المسن من الإبل، ورواية للأغان</w:t>
      </w:r>
      <w:r>
        <w:rPr>
          <w:rtl/>
        </w:rPr>
        <w:t>ي</w:t>
      </w:r>
      <w:r w:rsidRPr="00A350C2">
        <w:rPr>
          <w:rtl/>
        </w:rPr>
        <w:t>:</w:t>
      </w:r>
      <w:r>
        <w:rPr>
          <w:rtl/>
        </w:rPr>
        <w:t xml:space="preserve"> (</w:t>
      </w:r>
      <w:r w:rsidRPr="00A350C2">
        <w:rPr>
          <w:rtl/>
        </w:rPr>
        <w:t>الفحل</w:t>
      </w:r>
      <w:r>
        <w:rPr>
          <w:rtl/>
        </w:rPr>
        <w:t>).</w:t>
      </w:r>
      <w:r w:rsidRPr="00A350C2">
        <w:rPr>
          <w:rtl/>
        </w:rPr>
        <w:t xml:space="preserve"> ورواية أخرى:</w:t>
      </w:r>
      <w:r>
        <w:rPr>
          <w:rtl/>
        </w:rPr>
        <w:t xml:space="preserve"> (</w:t>
      </w:r>
      <w:r w:rsidRPr="00A350C2">
        <w:rPr>
          <w:rtl/>
        </w:rPr>
        <w:t>فأضحوا كظهر العود</w:t>
      </w:r>
      <w:r>
        <w:rPr>
          <w:rtl/>
        </w:rPr>
        <w:t xml:space="preserve">)، </w:t>
      </w:r>
      <w:r w:rsidRPr="00A350C2">
        <w:rPr>
          <w:rtl/>
        </w:rPr>
        <w:t>وبعده:</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فإن تك عدوان بن عمرو تفرّقت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فقد غنيت دهرا ملوكا هنالكا</w:t>
            </w:r>
            <w:r w:rsidRPr="00725071">
              <w:rPr>
                <w:rStyle w:val="libPoemTiniChar0"/>
                <w:rtl/>
              </w:rPr>
              <w:br/>
              <w:t> </w:t>
            </w:r>
          </w:p>
        </w:tc>
      </w:tr>
    </w:tbl>
    <w:p w:rsidR="00D14F3E" w:rsidRDefault="00D14F3E" w:rsidP="00D14F3E">
      <w:pPr>
        <w:pStyle w:val="libFootnote"/>
        <w:rPr>
          <w:rtl/>
        </w:rPr>
      </w:pPr>
      <w:r w:rsidRPr="00A350C2">
        <w:rPr>
          <w:rtl/>
        </w:rPr>
        <w:t>(2) البيتان ف</w:t>
      </w:r>
      <w:r>
        <w:rPr>
          <w:rtl/>
        </w:rPr>
        <w:t>ي</w:t>
      </w:r>
      <w:r w:rsidRPr="00A350C2">
        <w:rPr>
          <w:rtl/>
        </w:rPr>
        <w:t xml:space="preserve"> حماسة البحتر</w:t>
      </w:r>
      <w:r>
        <w:rPr>
          <w:rtl/>
        </w:rPr>
        <w:t>ي</w:t>
      </w:r>
      <w:r w:rsidRPr="00A350C2">
        <w:rPr>
          <w:rtl/>
        </w:rPr>
        <w:t xml:space="preserve"> 140، ونسبهما إلى معن بن أوس.</w:t>
      </w:r>
    </w:p>
    <w:p w:rsidR="00D14F3E" w:rsidRDefault="00D14F3E" w:rsidP="00D14F3E">
      <w:pPr>
        <w:pStyle w:val="libFootnote"/>
        <w:rPr>
          <w:rtl/>
        </w:rPr>
      </w:pPr>
      <w:r w:rsidRPr="00A350C2">
        <w:rPr>
          <w:rtl/>
        </w:rPr>
        <w:t>(3) نسب البيتان ف</w:t>
      </w:r>
      <w:r>
        <w:rPr>
          <w:rtl/>
        </w:rPr>
        <w:t>ي</w:t>
      </w:r>
      <w:r w:rsidRPr="00A350C2">
        <w:rPr>
          <w:rtl/>
        </w:rPr>
        <w:t xml:space="preserve"> الشعر والشعراء: 450، والحماسة 3: 191، وعيون الأخبار 3: 114، للفرزدق؛ وف</w:t>
      </w:r>
      <w:r>
        <w:rPr>
          <w:rtl/>
        </w:rPr>
        <w:t>ي</w:t>
      </w:r>
      <w:r w:rsidRPr="00A350C2">
        <w:rPr>
          <w:rtl/>
        </w:rPr>
        <w:t xml:space="preserve"> حماسة البحتر</w:t>
      </w:r>
      <w:r>
        <w:rPr>
          <w:rtl/>
        </w:rPr>
        <w:t>ي</w:t>
      </w:r>
      <w:r w:rsidRPr="00A350C2">
        <w:rPr>
          <w:rtl/>
        </w:rPr>
        <w:t>: 149 نسبا إلى مالك بن عمرو الأسد</w:t>
      </w:r>
      <w:r>
        <w:rPr>
          <w:rtl/>
        </w:rPr>
        <w:t>ي</w:t>
      </w:r>
      <w:r w:rsidRPr="00A350C2">
        <w:rPr>
          <w:rtl/>
        </w:rPr>
        <w:t>.</w:t>
      </w:r>
    </w:p>
    <w:p w:rsidR="00D14F3E" w:rsidRDefault="00D14F3E" w:rsidP="00D14F3E">
      <w:pPr>
        <w:pStyle w:val="libFootnote"/>
        <w:rPr>
          <w:rtl/>
        </w:rPr>
      </w:pPr>
      <w:r w:rsidRPr="00A350C2">
        <w:rPr>
          <w:rtl/>
        </w:rPr>
        <w:t>(4) الحمالة: الدية.</w:t>
      </w:r>
    </w:p>
    <w:p w:rsidR="00D14F3E" w:rsidRPr="00A350C2" w:rsidRDefault="00D14F3E" w:rsidP="00D14F3E">
      <w:pPr>
        <w:pStyle w:val="libFootnote"/>
        <w:rPr>
          <w:rtl/>
        </w:rPr>
      </w:pPr>
      <w:r w:rsidRPr="00A350C2">
        <w:rPr>
          <w:rtl/>
        </w:rPr>
        <w:t>(5) القصيدة ف</w:t>
      </w:r>
      <w:r>
        <w:rPr>
          <w:rtl/>
        </w:rPr>
        <w:t>ي</w:t>
      </w:r>
      <w:r w:rsidRPr="00A350C2">
        <w:rPr>
          <w:rtl/>
        </w:rPr>
        <w:t xml:space="preserve"> المفضليات</w:t>
      </w:r>
      <w:r>
        <w:rPr>
          <w:rtl/>
        </w:rPr>
        <w:t xml:space="preserve"> - </w:t>
      </w:r>
      <w:r w:rsidRPr="00A350C2">
        <w:rPr>
          <w:rtl/>
        </w:rPr>
        <w:t>بشرح ابن الأنبار</w:t>
      </w:r>
      <w:r>
        <w:rPr>
          <w:rtl/>
        </w:rPr>
        <w:t>ي</w:t>
      </w:r>
      <w:r w:rsidRPr="00A350C2">
        <w:rPr>
          <w:rtl/>
        </w:rPr>
        <w:t xml:space="preserve"> 321</w:t>
      </w:r>
      <w:r>
        <w:rPr>
          <w:rtl/>
        </w:rPr>
        <w:t xml:space="preserve"> - </w:t>
      </w:r>
      <w:r w:rsidRPr="00A350C2">
        <w:rPr>
          <w:rtl/>
        </w:rPr>
        <w:t>327، وال</w:t>
      </w:r>
      <w:r>
        <w:rPr>
          <w:rtl/>
        </w:rPr>
        <w:t>أمالي</w:t>
      </w:r>
      <w:r w:rsidRPr="00A350C2">
        <w:rPr>
          <w:rtl/>
        </w:rPr>
        <w:t xml:space="preserve"> 1: 254</w:t>
      </w:r>
      <w:r>
        <w:rPr>
          <w:rtl/>
        </w:rPr>
        <w:t xml:space="preserve"> - </w:t>
      </w:r>
      <w:r w:rsidRPr="00A350C2">
        <w:rPr>
          <w:rtl/>
        </w:rPr>
        <w:t>257، والخزانة 3: 226</w:t>
      </w:r>
      <w:r>
        <w:rPr>
          <w:rtl/>
        </w:rPr>
        <w:t xml:space="preserve"> - </w:t>
      </w:r>
      <w:r w:rsidRPr="00A350C2">
        <w:rPr>
          <w:rtl/>
        </w:rPr>
        <w:t>228، وشرح شواهد المغن</w:t>
      </w:r>
      <w:r>
        <w:rPr>
          <w:rtl/>
        </w:rPr>
        <w:t>ي</w:t>
      </w:r>
      <w:r w:rsidRPr="00A350C2">
        <w:rPr>
          <w:rtl/>
        </w:rPr>
        <w:t>: 147</w:t>
      </w:r>
      <w:r>
        <w:rPr>
          <w:rtl/>
        </w:rPr>
        <w:t xml:space="preserve"> - </w:t>
      </w:r>
      <w:r w:rsidRPr="00A350C2">
        <w:rPr>
          <w:rtl/>
        </w:rPr>
        <w:t>148، وأبيات منها ف</w:t>
      </w:r>
      <w:r>
        <w:rPr>
          <w:rtl/>
        </w:rPr>
        <w:t>ي</w:t>
      </w:r>
      <w:r w:rsidRPr="00A350C2">
        <w:rPr>
          <w:rtl/>
        </w:rPr>
        <w:t xml:space="preserve"> الشعر والشعراء 689؛ مع اختلاف ف</w:t>
      </w:r>
      <w:r>
        <w:rPr>
          <w:rtl/>
        </w:rPr>
        <w:t>ي</w:t>
      </w:r>
      <w:r w:rsidRPr="00A350C2">
        <w:rPr>
          <w:rtl/>
        </w:rPr>
        <w:t xml:space="preserve"> الرواية وعدد الأبيات.</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4"/>
        <w:gridCol w:w="305"/>
        <w:gridCol w:w="3695"/>
      </w:tblGrid>
      <w:tr w:rsidR="00D14F3E" w:rsidTr="000A5C9E">
        <w:trPr>
          <w:trHeight w:val="350"/>
        </w:trPr>
        <w:tc>
          <w:tcPr>
            <w:tcW w:w="3926" w:type="dxa"/>
          </w:tcPr>
          <w:p w:rsidR="00D14F3E" w:rsidRDefault="00D14F3E" w:rsidP="000A5C9E">
            <w:pPr>
              <w:pStyle w:val="libPoem"/>
            </w:pPr>
            <w:r w:rsidRPr="00A350C2">
              <w:rPr>
                <w:rtl/>
              </w:rPr>
              <w:lastRenderedPageBreak/>
              <w:t>ل</w:t>
            </w:r>
            <w:r>
              <w:rPr>
                <w:rtl/>
              </w:rPr>
              <w:t>ي</w:t>
            </w:r>
            <w:r w:rsidRPr="00A350C2">
              <w:rPr>
                <w:rtl/>
              </w:rPr>
              <w:t xml:space="preserve"> ابن عمّ على ما كان من خلق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مختلفان فأقليه ويقلين</w:t>
            </w:r>
            <w:r>
              <w:rPr>
                <w:rtl/>
              </w:rPr>
              <w:t xml:space="preserve">ي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أزرى بنا أنّنا شالت نعامتنا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فخالن</w:t>
            </w:r>
            <w:r>
              <w:rPr>
                <w:rtl/>
              </w:rPr>
              <w:t>ي</w:t>
            </w:r>
            <w:r w:rsidRPr="00A350C2">
              <w:rPr>
                <w:rtl/>
              </w:rPr>
              <w:t xml:space="preserve"> دونه بل خلته</w:t>
            </w:r>
            <w:r>
              <w:rPr>
                <w:rtl/>
              </w:rPr>
              <w:t xml:space="preserve"> </w:t>
            </w:r>
            <w:r w:rsidRPr="008A1F12">
              <w:rPr>
                <w:rStyle w:val="libFootnotenumChar"/>
                <w:rtl/>
              </w:rPr>
              <w:t>(2)</w:t>
            </w:r>
            <w:r>
              <w:rPr>
                <w:rtl/>
              </w:rPr>
              <w:t xml:space="preserve"> </w:t>
            </w:r>
            <w:r w:rsidRPr="00A350C2">
              <w:rPr>
                <w:rtl/>
              </w:rPr>
              <w:t>دون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لاه ابن عمّك لا أفضلت ف</w:t>
            </w:r>
            <w:r>
              <w:rPr>
                <w:rtl/>
              </w:rPr>
              <w:t>ي</w:t>
            </w:r>
            <w:r w:rsidRPr="00A350C2">
              <w:rPr>
                <w:rtl/>
              </w:rPr>
              <w:t xml:space="preserve"> حسب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w:t>
            </w:r>
            <w:r>
              <w:rPr>
                <w:rtl/>
              </w:rPr>
              <w:t>ي</w:t>
            </w:r>
            <w:r w:rsidRPr="00A350C2">
              <w:rPr>
                <w:rtl/>
              </w:rPr>
              <w:t xml:space="preserve"> ولا أنت ديان</w:t>
            </w:r>
            <w:r>
              <w:rPr>
                <w:rtl/>
              </w:rPr>
              <w:t>ي</w:t>
            </w:r>
            <w:r w:rsidRPr="00A350C2">
              <w:rPr>
                <w:rtl/>
              </w:rPr>
              <w:t xml:space="preserve"> فتخزون</w:t>
            </w:r>
            <w:r>
              <w:rPr>
                <w:rtl/>
              </w:rPr>
              <w:t xml:space="preserve">ي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لعمرك ما باب</w:t>
            </w:r>
            <w:r>
              <w:rPr>
                <w:rtl/>
              </w:rPr>
              <w:t>ي</w:t>
            </w:r>
            <w:r w:rsidRPr="00A350C2">
              <w:rPr>
                <w:rtl/>
              </w:rPr>
              <w:t xml:space="preserve"> بذ</w:t>
            </w:r>
            <w:r>
              <w:rPr>
                <w:rtl/>
              </w:rPr>
              <w:t>ي</w:t>
            </w:r>
            <w:r w:rsidRPr="00A350C2">
              <w:rPr>
                <w:rtl/>
              </w:rPr>
              <w:t xml:space="preserve"> غلق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 الضيوف ولا خير</w:t>
            </w:r>
            <w:r>
              <w:rPr>
                <w:rtl/>
              </w:rPr>
              <w:t>ي</w:t>
            </w:r>
            <w:r w:rsidRPr="00A350C2">
              <w:rPr>
                <w:rtl/>
              </w:rPr>
              <w:t xml:space="preserve"> بممنون</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لسان</w:t>
            </w:r>
            <w:r>
              <w:rPr>
                <w:rtl/>
              </w:rPr>
              <w:t>ي</w:t>
            </w:r>
            <w:r w:rsidRPr="00A350C2">
              <w:rPr>
                <w:rtl/>
              </w:rPr>
              <w:t xml:space="preserve"> على الأدنى بمنطلق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بالفاحشات ولا أغض</w:t>
            </w:r>
            <w:r>
              <w:rPr>
                <w:rtl/>
              </w:rPr>
              <w:t>ي</w:t>
            </w:r>
            <w:r w:rsidRPr="00A350C2">
              <w:rPr>
                <w:rtl/>
              </w:rPr>
              <w:t xml:space="preserve"> على الهون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ماذا عليّ وإن كنتم ذو</w:t>
            </w:r>
            <w:r>
              <w:rPr>
                <w:rtl/>
              </w:rPr>
              <w:t>ي</w:t>
            </w:r>
            <w:r w:rsidRPr="00A350C2">
              <w:rPr>
                <w:rtl/>
              </w:rPr>
              <w:t xml:space="preserve"> رحم</w:t>
            </w:r>
            <w:r>
              <w:rPr>
                <w:rtl/>
              </w:rPr>
              <w:t xml:space="preserve">ي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w:t>
            </w:r>
            <w:r>
              <w:rPr>
                <w:rtl/>
              </w:rPr>
              <w:t>لاّ</w:t>
            </w:r>
            <w:r w:rsidRPr="00A350C2">
              <w:rPr>
                <w:rtl/>
              </w:rPr>
              <w:t xml:space="preserve"> أحبّكم إذ</w:t>
            </w:r>
            <w:r>
              <w:rPr>
                <w:rtl/>
              </w:rPr>
              <w:t xml:space="preserve"> </w:t>
            </w:r>
            <w:r w:rsidRPr="008A1F12">
              <w:rPr>
                <w:rStyle w:val="libFootnotenumChar"/>
                <w:rtl/>
              </w:rPr>
              <w:t>(6)</w:t>
            </w:r>
            <w:r>
              <w:rPr>
                <w:rtl/>
              </w:rPr>
              <w:t xml:space="preserve"> </w:t>
            </w:r>
            <w:r w:rsidRPr="00A350C2">
              <w:rPr>
                <w:rtl/>
              </w:rPr>
              <w:t>لم تحبّون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ياعمرو إ</w:t>
            </w:r>
            <w:r>
              <w:rPr>
                <w:rtl/>
              </w:rPr>
              <w:t>لاّ</w:t>
            </w:r>
            <w:r w:rsidRPr="00A350C2">
              <w:rPr>
                <w:rtl/>
              </w:rPr>
              <w:t xml:space="preserve"> تدع</w:t>
            </w:r>
            <w:r>
              <w:rPr>
                <w:rtl/>
              </w:rPr>
              <w:t xml:space="preserve"> </w:t>
            </w:r>
            <w:r w:rsidRPr="008A1F12">
              <w:rPr>
                <w:rStyle w:val="libFootnotenumChar"/>
                <w:rtl/>
              </w:rPr>
              <w:t>(7)</w:t>
            </w:r>
            <w:r>
              <w:rPr>
                <w:rtl/>
              </w:rPr>
              <w:t xml:space="preserve"> </w:t>
            </w:r>
            <w:r w:rsidRPr="00A350C2">
              <w:rPr>
                <w:rtl/>
              </w:rPr>
              <w:t>شتم</w:t>
            </w:r>
            <w:r>
              <w:rPr>
                <w:rtl/>
              </w:rPr>
              <w:t>ي</w:t>
            </w:r>
            <w:r w:rsidRPr="00A350C2">
              <w:rPr>
                <w:rtl/>
              </w:rPr>
              <w:t xml:space="preserve"> ومنقصت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أضربك حيث</w:t>
            </w:r>
            <w:r>
              <w:rPr>
                <w:rtl/>
              </w:rPr>
              <w:t xml:space="preserve"> </w:t>
            </w:r>
            <w:r w:rsidRPr="008A1F12">
              <w:rPr>
                <w:rStyle w:val="libFootnotenumChar"/>
                <w:rtl/>
              </w:rPr>
              <w:t>(8)</w:t>
            </w:r>
            <w:r>
              <w:rPr>
                <w:rtl/>
              </w:rPr>
              <w:t xml:space="preserve"> </w:t>
            </w:r>
            <w:r w:rsidRPr="00A350C2">
              <w:rPr>
                <w:rtl/>
              </w:rPr>
              <w:t>تقول الهامة اسقون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وأنتم معشر زيد</w:t>
            </w:r>
            <w:r>
              <w:rPr>
                <w:rtl/>
              </w:rPr>
              <w:t xml:space="preserve"> </w:t>
            </w:r>
            <w:r w:rsidRPr="008A1F12">
              <w:rPr>
                <w:rStyle w:val="libFootnotenumChar"/>
                <w:rtl/>
              </w:rPr>
              <w:t>(9)</w:t>
            </w:r>
            <w:r>
              <w:rPr>
                <w:rtl/>
              </w:rPr>
              <w:t xml:space="preserve"> </w:t>
            </w:r>
            <w:r w:rsidRPr="00A350C2">
              <w:rPr>
                <w:rtl/>
              </w:rPr>
              <w:t>على مائة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فأجمعوا أمركم طرّا فكيدون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يخرج القسر من</w:t>
            </w:r>
            <w:r>
              <w:rPr>
                <w:rtl/>
              </w:rPr>
              <w:t>ي</w:t>
            </w:r>
            <w:r w:rsidRPr="00A350C2">
              <w:rPr>
                <w:rtl/>
              </w:rPr>
              <w:t xml:space="preserve"> غير مأبية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ألين لمن لا يبتغ</w:t>
            </w:r>
            <w:r>
              <w:rPr>
                <w:rtl/>
              </w:rPr>
              <w:t>ي</w:t>
            </w:r>
            <w:r w:rsidRPr="00A350C2">
              <w:rPr>
                <w:rtl/>
              </w:rPr>
              <w:t xml:space="preserve"> لين</w:t>
            </w:r>
            <w:r>
              <w:rPr>
                <w:rtl/>
              </w:rPr>
              <w:t xml:space="preserve">ي </w:t>
            </w:r>
            <w:r w:rsidRPr="008A1F12">
              <w:rPr>
                <w:rStyle w:val="libFootnotenumChar"/>
                <w:rtl/>
              </w:rPr>
              <w:t>(10)</w:t>
            </w:r>
            <w:r w:rsidRPr="00725071">
              <w:rPr>
                <w:rStyle w:val="libPoemTiniChar0"/>
                <w:rtl/>
              </w:rPr>
              <w:br/>
              <w:t> </w:t>
            </w:r>
          </w:p>
        </w:tc>
      </w:tr>
    </w:tbl>
    <w:p w:rsidR="00D14F3E" w:rsidRDefault="00D14F3E" w:rsidP="00D14F3E">
      <w:pPr>
        <w:pStyle w:val="libNormal"/>
        <w:rPr>
          <w:rtl/>
        </w:rPr>
      </w:pPr>
      <w:r w:rsidRPr="00A350C2">
        <w:rPr>
          <w:rtl/>
        </w:rPr>
        <w:t>قوله</w:t>
      </w:r>
      <w:r>
        <w:rPr>
          <w:rtl/>
        </w:rPr>
        <w:t xml:space="preserve"> (</w:t>
      </w:r>
      <w:r w:rsidRPr="00A350C2">
        <w:rPr>
          <w:rtl/>
        </w:rPr>
        <w:t>شالت نعامتنا</w:t>
      </w:r>
      <w:r>
        <w:rPr>
          <w:rtl/>
        </w:rPr>
        <w:t xml:space="preserve">)، </w:t>
      </w:r>
      <w:r w:rsidRPr="00A350C2">
        <w:rPr>
          <w:rtl/>
        </w:rPr>
        <w:t>معناه تنافرنا</w:t>
      </w:r>
      <w:r>
        <w:rPr>
          <w:rtl/>
        </w:rPr>
        <w:t xml:space="preserve"> </w:t>
      </w:r>
      <w:r w:rsidRPr="008A1F12">
        <w:rPr>
          <w:rStyle w:val="libFootnotenumChar"/>
          <w:rtl/>
        </w:rPr>
        <w:t>(11)</w:t>
      </w:r>
      <w:r>
        <w:rPr>
          <w:rtl/>
        </w:rPr>
        <w:t xml:space="preserve">، </w:t>
      </w:r>
      <w:r w:rsidRPr="00A350C2">
        <w:rPr>
          <w:rtl/>
        </w:rPr>
        <w:t>فضرب النعام مثلا؛ أ</w:t>
      </w:r>
      <w:r>
        <w:rPr>
          <w:rtl/>
        </w:rPr>
        <w:t>ي</w:t>
      </w:r>
      <w:r w:rsidRPr="00A350C2">
        <w:rPr>
          <w:rtl/>
        </w:rPr>
        <w:t xml:space="preserve"> لا أطمئن إليه</w:t>
      </w:r>
      <w:r>
        <w:rPr>
          <w:rtl/>
        </w:rPr>
        <w:t xml:space="preserve"> </w:t>
      </w:r>
      <w:r w:rsidRPr="008A1F12">
        <w:rPr>
          <w:rStyle w:val="libFootnotenumChar"/>
          <w:rtl/>
        </w:rPr>
        <w:t>(11)</w:t>
      </w:r>
      <w:r>
        <w:rPr>
          <w:rtl/>
        </w:rPr>
        <w:t xml:space="preserve">، </w:t>
      </w:r>
      <w:r w:rsidRPr="00A350C2">
        <w:rPr>
          <w:rtl/>
        </w:rPr>
        <w:t>ولا يطمئن إل</w:t>
      </w:r>
      <w:r>
        <w:rPr>
          <w:rtl/>
        </w:rPr>
        <w:t>ي</w:t>
      </w:r>
      <w:r w:rsidRPr="00A350C2">
        <w:rPr>
          <w:rtl/>
        </w:rPr>
        <w:t>، يقال: شالت نعامة القوم إذا جلوا</w:t>
      </w:r>
      <w:r>
        <w:rPr>
          <w:rtl/>
        </w:rPr>
        <w:t xml:space="preserve"> </w:t>
      </w:r>
      <w:r w:rsidRPr="008A1F12">
        <w:rPr>
          <w:rStyle w:val="libFootnotenumChar"/>
          <w:rtl/>
        </w:rPr>
        <w:t>(12)</w:t>
      </w:r>
      <w:r>
        <w:rPr>
          <w:rtl/>
        </w:rPr>
        <w:t xml:space="preserve"> </w:t>
      </w:r>
      <w:r w:rsidRPr="00A350C2">
        <w:rPr>
          <w:rtl/>
        </w:rPr>
        <w:t>عن الموضع.</w:t>
      </w:r>
    </w:p>
    <w:p w:rsidR="00D14F3E" w:rsidRDefault="00D14F3E" w:rsidP="00D14F3E">
      <w:pPr>
        <w:pStyle w:val="libNormal"/>
        <w:rPr>
          <w:rtl/>
        </w:rPr>
      </w:pPr>
      <w:r w:rsidRPr="00A350C2">
        <w:rPr>
          <w:rtl/>
        </w:rPr>
        <w:t>وقوله:</w:t>
      </w:r>
      <w:r>
        <w:rPr>
          <w:rtl/>
        </w:rPr>
        <w:t xml:space="preserve"> (</w:t>
      </w:r>
      <w:r w:rsidRPr="00A350C2">
        <w:rPr>
          <w:rtl/>
        </w:rPr>
        <w:t>لاه ابن عمك</w:t>
      </w:r>
      <w:r>
        <w:rPr>
          <w:rtl/>
        </w:rPr>
        <w:t>)</w:t>
      </w:r>
      <w:r w:rsidR="00DF4A8F">
        <w:rPr>
          <w:rtl/>
        </w:rPr>
        <w:t>؛</w:t>
      </w:r>
      <w:r w:rsidRPr="00A350C2">
        <w:rPr>
          <w:rtl/>
        </w:rPr>
        <w:t xml:space="preserve"> قال قوم: أراد للّه ابن عمك. وقال ابن دريد: أقسم وأراد </w:t>
      </w:r>
      <w:r>
        <w:rPr>
          <w:rtl/>
        </w:rPr>
        <w:t>الله</w:t>
      </w:r>
      <w:r w:rsidRPr="00A350C2">
        <w:rPr>
          <w:rtl/>
        </w:rPr>
        <w:t xml:space="preserve"> ابن عمك. وقوله:</w:t>
      </w:r>
      <w:r>
        <w:rPr>
          <w:rtl/>
        </w:rPr>
        <w:t xml:space="preserve"> (</w:t>
      </w:r>
      <w:r w:rsidRPr="00A350C2">
        <w:rPr>
          <w:rtl/>
        </w:rPr>
        <w:t>عنّ</w:t>
      </w:r>
      <w:r>
        <w:rPr>
          <w:rtl/>
        </w:rPr>
        <w:t xml:space="preserve">ي) </w:t>
      </w:r>
      <w:r w:rsidRPr="00A350C2">
        <w:rPr>
          <w:rtl/>
        </w:rPr>
        <w:t>أ</w:t>
      </w:r>
      <w:r>
        <w:rPr>
          <w:rtl/>
        </w:rPr>
        <w:t>ي</w:t>
      </w:r>
      <w:r w:rsidRPr="00A350C2">
        <w:rPr>
          <w:rtl/>
        </w:rPr>
        <w:t xml:space="preserve"> عليّ</w:t>
      </w:r>
      <w:r>
        <w:rPr>
          <w:rtl/>
        </w:rPr>
        <w:t xml:space="preserve"> </w:t>
      </w:r>
      <w:r w:rsidRPr="008A1F12">
        <w:rPr>
          <w:rStyle w:val="libFootnotenumChar"/>
          <w:rtl/>
        </w:rPr>
        <w:t>(13)</w:t>
      </w:r>
      <w:r>
        <w:rPr>
          <w:rtl/>
        </w:rPr>
        <w:t xml:space="preserve">، </w:t>
      </w:r>
      <w:r w:rsidRPr="00A350C2">
        <w:rPr>
          <w:rtl/>
        </w:rPr>
        <w:t>والدّيّان: الّذي يل</w:t>
      </w:r>
      <w:r>
        <w:rPr>
          <w:rtl/>
        </w:rPr>
        <w:t>ي</w:t>
      </w:r>
      <w:r w:rsidRPr="00A350C2">
        <w:rPr>
          <w:rtl/>
        </w:rPr>
        <w:t xml:space="preserve"> أمره. ومعنى:</w:t>
      </w:r>
      <w:r>
        <w:rPr>
          <w:rtl/>
        </w:rPr>
        <w:t xml:space="preserve"> (</w:t>
      </w:r>
      <w:r w:rsidRPr="00A350C2">
        <w:rPr>
          <w:rtl/>
        </w:rPr>
        <w:t>فتخزون</w:t>
      </w:r>
      <w:r>
        <w:rPr>
          <w:rtl/>
        </w:rPr>
        <w:t xml:space="preserve">ي) </w:t>
      </w:r>
      <w:r w:rsidRPr="00A350C2">
        <w:rPr>
          <w:rtl/>
        </w:rPr>
        <w:t>أ</w:t>
      </w:r>
      <w:r>
        <w:rPr>
          <w:rtl/>
        </w:rPr>
        <w:t>ي</w:t>
      </w:r>
      <w:r w:rsidRPr="00A350C2">
        <w:rPr>
          <w:rtl/>
        </w:rPr>
        <w:t xml:space="preserve"> تسوسون</w:t>
      </w:r>
      <w:r>
        <w:rPr>
          <w:rtl/>
        </w:rPr>
        <w:t>ي</w:t>
      </w:r>
      <w:r w:rsidRPr="00A350C2">
        <w:rPr>
          <w:rtl/>
        </w:rPr>
        <w:t>. والهون: الهوان.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أ</w:t>
      </w:r>
      <w:r>
        <w:rPr>
          <w:rtl/>
        </w:rPr>
        <w:t>ي</w:t>
      </w:r>
      <w:r w:rsidRPr="00A350C2">
        <w:rPr>
          <w:rtl/>
        </w:rPr>
        <w:t xml:space="preserve"> نحن مختلفان</w:t>
      </w:r>
      <w:r>
        <w:rPr>
          <w:rtl/>
        </w:rPr>
        <w:t>).</w:t>
      </w:r>
    </w:p>
    <w:p w:rsidR="00D14F3E" w:rsidRDefault="00D14F3E" w:rsidP="00D14F3E">
      <w:pPr>
        <w:pStyle w:val="libFootnote"/>
        <w:rPr>
          <w:rtl/>
        </w:rPr>
      </w:pPr>
      <w:r w:rsidRPr="00A350C2">
        <w:rPr>
          <w:rtl/>
        </w:rPr>
        <w:t>(2) ت، حاشية الأصل (من نسخة):</w:t>
      </w:r>
      <w:r>
        <w:rPr>
          <w:rtl/>
        </w:rPr>
        <w:t xml:space="preserve"> (</w:t>
      </w:r>
      <w:r w:rsidRPr="00A350C2">
        <w:rPr>
          <w:rtl/>
        </w:rPr>
        <w:t>وخلته</w:t>
      </w:r>
      <w:r>
        <w:rPr>
          <w:rtl/>
        </w:rPr>
        <w:t>)</w:t>
      </w:r>
      <w:r w:rsidR="00DF4A8F">
        <w:rPr>
          <w:rtl/>
        </w:rPr>
        <w:t>؛</w:t>
      </w:r>
      <w:r w:rsidRPr="00A350C2">
        <w:rPr>
          <w:rtl/>
        </w:rPr>
        <w:t xml:space="preserve"> وه</w:t>
      </w:r>
      <w:r>
        <w:rPr>
          <w:rtl/>
        </w:rPr>
        <w:t>ي</w:t>
      </w:r>
      <w:r w:rsidRPr="00A350C2">
        <w:rPr>
          <w:rtl/>
        </w:rPr>
        <w:t xml:space="preserve"> رواية ال</w:t>
      </w:r>
      <w:r>
        <w:rPr>
          <w:rtl/>
        </w:rPr>
        <w:t>أمالي</w:t>
      </w:r>
      <w:r w:rsidRPr="00A350C2">
        <w:rPr>
          <w:rtl/>
        </w:rPr>
        <w:t xml:space="preserve"> وأزرى بنا: قصر بنا.</w:t>
      </w:r>
    </w:p>
    <w:p w:rsidR="00D14F3E" w:rsidRDefault="00D14F3E" w:rsidP="00D14F3E">
      <w:pPr>
        <w:pStyle w:val="libFootnote"/>
        <w:rPr>
          <w:rtl/>
        </w:rPr>
      </w:pPr>
      <w:r w:rsidRPr="00A350C2">
        <w:rPr>
          <w:rtl/>
        </w:rPr>
        <w:t>(3) لا أفضلت؛ أ</w:t>
      </w:r>
      <w:r>
        <w:rPr>
          <w:rtl/>
        </w:rPr>
        <w:t>ي</w:t>
      </w:r>
      <w:r w:rsidRPr="00A350C2">
        <w:rPr>
          <w:rtl/>
        </w:rPr>
        <w:t xml:space="preserve"> ما جئت بفضل.</w:t>
      </w:r>
    </w:p>
    <w:p w:rsidR="00D14F3E" w:rsidRDefault="00D14F3E" w:rsidP="00D14F3E">
      <w:pPr>
        <w:pStyle w:val="libFootnote"/>
        <w:rPr>
          <w:rtl/>
        </w:rPr>
      </w:pPr>
      <w:r w:rsidRPr="00A350C2">
        <w:rPr>
          <w:rtl/>
        </w:rPr>
        <w:t>(4) من نسخة بحاشيت</w:t>
      </w:r>
      <w:r>
        <w:rPr>
          <w:rtl/>
        </w:rPr>
        <w:t>ي</w:t>
      </w:r>
      <w:r w:rsidRPr="00A350C2">
        <w:rPr>
          <w:rtl/>
        </w:rPr>
        <w:t xml:space="preserve"> الأصل، ت:</w:t>
      </w:r>
      <w:r>
        <w:rPr>
          <w:rtl/>
        </w:rPr>
        <w:t xml:space="preserve"> (</w:t>
      </w:r>
      <w:r w:rsidRPr="00A350C2">
        <w:rPr>
          <w:rtl/>
        </w:rPr>
        <w:t>عن الصديق</w:t>
      </w:r>
      <w:r>
        <w:rPr>
          <w:rtl/>
        </w:rPr>
        <w:t xml:space="preserve">)، </w:t>
      </w:r>
      <w:r w:rsidRPr="00A350C2">
        <w:rPr>
          <w:rtl/>
        </w:rPr>
        <w:t>وممنون: منقطع؛ أ</w:t>
      </w:r>
      <w:r>
        <w:rPr>
          <w:rtl/>
        </w:rPr>
        <w:t>ي</w:t>
      </w:r>
      <w:r w:rsidRPr="00A350C2">
        <w:rPr>
          <w:rtl/>
        </w:rPr>
        <w:t xml:space="preserve"> لا أقطع عنه فضل</w:t>
      </w:r>
      <w:r>
        <w:rPr>
          <w:rtl/>
        </w:rPr>
        <w:t>ي</w:t>
      </w:r>
      <w:r w:rsidRPr="00A350C2">
        <w:rPr>
          <w:rtl/>
        </w:rPr>
        <w:t>.</w:t>
      </w:r>
    </w:p>
    <w:p w:rsidR="00D14F3E" w:rsidRDefault="00D14F3E" w:rsidP="00D14F3E">
      <w:pPr>
        <w:pStyle w:val="libFootnote"/>
        <w:rPr>
          <w:rtl/>
        </w:rPr>
      </w:pPr>
      <w:r w:rsidRPr="00A350C2">
        <w:rPr>
          <w:rtl/>
        </w:rPr>
        <w:t>(5) حاشية ت (من نسخة):</w:t>
      </w:r>
      <w:r>
        <w:rPr>
          <w:rtl/>
        </w:rPr>
        <w:t xml:space="preserve"> (</w:t>
      </w:r>
      <w:r w:rsidRPr="00A350C2">
        <w:rPr>
          <w:rtl/>
        </w:rPr>
        <w:t>رحم</w:t>
      </w:r>
      <w:r>
        <w:rPr>
          <w:rtl/>
        </w:rPr>
        <w:t>).</w:t>
      </w:r>
    </w:p>
    <w:p w:rsidR="00D14F3E" w:rsidRDefault="00D14F3E" w:rsidP="00D14F3E">
      <w:pPr>
        <w:pStyle w:val="libFootnote"/>
        <w:rPr>
          <w:rtl/>
        </w:rPr>
      </w:pPr>
      <w:r w:rsidRPr="00A350C2">
        <w:rPr>
          <w:rtl/>
        </w:rPr>
        <w:t>(6) ش:</w:t>
      </w:r>
      <w:r>
        <w:rPr>
          <w:rtl/>
        </w:rPr>
        <w:t xml:space="preserve"> (</w:t>
      </w:r>
      <w:r w:rsidRPr="00A350C2">
        <w:rPr>
          <w:rtl/>
        </w:rPr>
        <w:t>إن</w:t>
      </w:r>
      <w:r>
        <w:rPr>
          <w:rtl/>
        </w:rPr>
        <w:t xml:space="preserve">) </w:t>
      </w:r>
    </w:p>
    <w:p w:rsidR="00D14F3E" w:rsidRDefault="00D14F3E" w:rsidP="00D14F3E">
      <w:pPr>
        <w:pStyle w:val="libFootnote"/>
        <w:rPr>
          <w:rtl/>
        </w:rPr>
      </w:pPr>
      <w:r w:rsidRPr="00A350C2">
        <w:rPr>
          <w:rtl/>
        </w:rPr>
        <w:t>(7) حاشية الأصل (من نسخة):</w:t>
      </w:r>
      <w:r>
        <w:rPr>
          <w:rtl/>
        </w:rPr>
        <w:t xml:space="preserve"> (</w:t>
      </w:r>
      <w:r w:rsidRPr="00A350C2">
        <w:rPr>
          <w:rtl/>
        </w:rPr>
        <w:t>إن لم تدع</w:t>
      </w:r>
      <w:r>
        <w:rPr>
          <w:rtl/>
        </w:rPr>
        <w:t>).</w:t>
      </w:r>
    </w:p>
    <w:p w:rsidR="00D14F3E" w:rsidRDefault="00D14F3E" w:rsidP="00D14F3E">
      <w:pPr>
        <w:pStyle w:val="libFootnote"/>
        <w:rPr>
          <w:rtl/>
        </w:rPr>
      </w:pPr>
      <w:r w:rsidRPr="00A350C2">
        <w:rPr>
          <w:rtl/>
        </w:rPr>
        <w:t>(8) م:</w:t>
      </w:r>
      <w:r>
        <w:rPr>
          <w:rtl/>
        </w:rPr>
        <w:t xml:space="preserve"> (</w:t>
      </w:r>
      <w:r w:rsidRPr="00A350C2">
        <w:rPr>
          <w:rtl/>
        </w:rPr>
        <w:t>حتى</w:t>
      </w:r>
      <w:r>
        <w:rPr>
          <w:rtl/>
        </w:rPr>
        <w:t>).</w:t>
      </w:r>
    </w:p>
    <w:p w:rsidR="00D14F3E" w:rsidRDefault="00D14F3E" w:rsidP="00D14F3E">
      <w:pPr>
        <w:pStyle w:val="libFootnote"/>
        <w:rPr>
          <w:rtl/>
        </w:rPr>
      </w:pPr>
      <w:r w:rsidRPr="00A350C2">
        <w:rPr>
          <w:rtl/>
        </w:rPr>
        <w:t>(9) زيد: زيادة.</w:t>
      </w:r>
    </w:p>
    <w:p w:rsidR="00D14F3E" w:rsidRDefault="00D14F3E" w:rsidP="00D14F3E">
      <w:pPr>
        <w:pStyle w:val="libFootnote"/>
        <w:rPr>
          <w:rtl/>
        </w:rPr>
      </w:pPr>
      <w:r w:rsidRPr="00A350C2">
        <w:rPr>
          <w:rtl/>
        </w:rPr>
        <w:t>(10) حاشية الأصل (من نسخة) بعد هذا البيت:</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كلّ امرئ صائر يوما لشيمته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وإن تخلّق أخلاقا إلى حين</w:t>
            </w:r>
            <w:r w:rsidRPr="00725071">
              <w:rPr>
                <w:rStyle w:val="libPoemTiniChar0"/>
                <w:rtl/>
              </w:rPr>
              <w:br/>
              <w:t> </w:t>
            </w:r>
          </w:p>
        </w:tc>
      </w:tr>
    </w:tbl>
    <w:p w:rsidR="00D14F3E" w:rsidRDefault="00D14F3E" w:rsidP="00D14F3E">
      <w:pPr>
        <w:pStyle w:val="libFootnote"/>
        <w:rPr>
          <w:rtl/>
        </w:rPr>
      </w:pPr>
      <w:r w:rsidRPr="00A350C2">
        <w:rPr>
          <w:rtl/>
        </w:rPr>
        <w:t>(11</w:t>
      </w:r>
      <w:r>
        <w:rPr>
          <w:rtl/>
        </w:rPr>
        <w:t xml:space="preserve"> - </w:t>
      </w:r>
      <w:r w:rsidRPr="00A350C2">
        <w:rPr>
          <w:rtl/>
        </w:rPr>
        <w:t>11) ت:</w:t>
      </w:r>
      <w:r>
        <w:rPr>
          <w:rtl/>
        </w:rPr>
        <w:t xml:space="preserve"> (</w:t>
      </w:r>
      <w:r w:rsidRPr="00A350C2">
        <w:rPr>
          <w:rtl/>
        </w:rPr>
        <w:t>فصرت لا أطمئن إليه</w:t>
      </w:r>
      <w:r>
        <w:rPr>
          <w:rtl/>
        </w:rPr>
        <w:t>).</w:t>
      </w:r>
    </w:p>
    <w:p w:rsidR="00D14F3E" w:rsidRDefault="00D14F3E" w:rsidP="00D14F3E">
      <w:pPr>
        <w:pStyle w:val="libFootnote"/>
        <w:rPr>
          <w:rtl/>
        </w:rPr>
      </w:pPr>
      <w:r w:rsidRPr="00A350C2">
        <w:rPr>
          <w:rtl/>
        </w:rPr>
        <w:t>(12) حاشية ت (من نسخة):</w:t>
      </w:r>
      <w:r>
        <w:rPr>
          <w:rtl/>
        </w:rPr>
        <w:t xml:space="preserve"> (</w:t>
      </w:r>
      <w:r w:rsidRPr="00A350C2">
        <w:rPr>
          <w:rtl/>
        </w:rPr>
        <w:t>أجلوا</w:t>
      </w:r>
      <w:r>
        <w:rPr>
          <w:rtl/>
        </w:rPr>
        <w:t>).</w:t>
      </w:r>
    </w:p>
    <w:p w:rsidR="00D14F3E" w:rsidRPr="00A350C2" w:rsidRDefault="00D14F3E" w:rsidP="00D14F3E">
      <w:pPr>
        <w:pStyle w:val="libFootnote"/>
        <w:rPr>
          <w:rtl/>
        </w:rPr>
      </w:pPr>
      <w:r w:rsidRPr="00A350C2">
        <w:rPr>
          <w:rtl/>
        </w:rPr>
        <w:t>(13)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الأحسن أن يقدر هاهنا قبل يتعلق</w:t>
      </w:r>
      <w:r>
        <w:rPr>
          <w:rtl/>
        </w:rPr>
        <w:t xml:space="preserve"> (</w:t>
      </w:r>
      <w:r w:rsidRPr="00A350C2">
        <w:rPr>
          <w:rtl/>
        </w:rPr>
        <w:t>عن</w:t>
      </w:r>
      <w:r>
        <w:rPr>
          <w:rtl/>
        </w:rPr>
        <w:t xml:space="preserve">) </w:t>
      </w:r>
      <w:r w:rsidRPr="00A350C2">
        <w:rPr>
          <w:rtl/>
        </w:rPr>
        <w:t>به؛ هكذا هو عند المحققين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وقوله:</w:t>
      </w:r>
      <w:r>
        <w:rPr>
          <w:rtl/>
        </w:rPr>
        <w:t xml:space="preserve"> (</w:t>
      </w:r>
      <w:r w:rsidRPr="00A350C2">
        <w:rPr>
          <w:rtl/>
        </w:rPr>
        <w:t>أضربك حيث تقول الهامة اسقون</w:t>
      </w:r>
      <w:r>
        <w:rPr>
          <w:rtl/>
        </w:rPr>
        <w:t xml:space="preserve">ي)، </w:t>
      </w:r>
      <w:r w:rsidRPr="00A350C2">
        <w:rPr>
          <w:rtl/>
        </w:rPr>
        <w:t>قال الأصمع</w:t>
      </w:r>
      <w:r>
        <w:rPr>
          <w:rtl/>
        </w:rPr>
        <w:t>ي</w:t>
      </w:r>
      <w:r w:rsidRPr="00A350C2">
        <w:rPr>
          <w:rtl/>
        </w:rPr>
        <w:t>: العطش ف</w:t>
      </w:r>
      <w:r>
        <w:rPr>
          <w:rtl/>
        </w:rPr>
        <w:t>ي</w:t>
      </w:r>
      <w:r w:rsidRPr="00A350C2">
        <w:rPr>
          <w:rtl/>
        </w:rPr>
        <w:t xml:space="preserve"> الهامة، فأراد أضربك ف</w:t>
      </w:r>
      <w:r>
        <w:rPr>
          <w:rtl/>
        </w:rPr>
        <w:t>ي</w:t>
      </w:r>
      <w:r w:rsidRPr="00A350C2">
        <w:rPr>
          <w:rtl/>
        </w:rPr>
        <w:t xml:space="preserve"> ذلك الموضع، أ</w:t>
      </w:r>
      <w:r>
        <w:rPr>
          <w:rtl/>
        </w:rPr>
        <w:t>ي</w:t>
      </w:r>
      <w:r w:rsidRPr="00A350C2">
        <w:rPr>
          <w:rtl/>
        </w:rPr>
        <w:t xml:space="preserve"> على الهامة حتى تعطش. وقال آخرون: العرب تقول:</w:t>
      </w:r>
    </w:p>
    <w:p w:rsidR="00D14F3E" w:rsidRDefault="00D14F3E" w:rsidP="00D14F3E">
      <w:pPr>
        <w:pStyle w:val="libNormal"/>
        <w:rPr>
          <w:rtl/>
        </w:rPr>
      </w:pPr>
      <w:r w:rsidRPr="00A350C2">
        <w:rPr>
          <w:rtl/>
        </w:rPr>
        <w:t>إن الرجل إذا قتل خرجت من رأسه هامة تدور حول قبره، وتقول: اسقون</w:t>
      </w:r>
      <w:r>
        <w:rPr>
          <w:rtl/>
        </w:rPr>
        <w:t>ي</w:t>
      </w:r>
      <w:r w:rsidRPr="00A350C2">
        <w:rPr>
          <w:rtl/>
        </w:rPr>
        <w:t>، اسقون</w:t>
      </w:r>
      <w:r>
        <w:rPr>
          <w:rtl/>
        </w:rPr>
        <w:t>ي</w:t>
      </w:r>
      <w:r w:rsidRPr="00A350C2">
        <w:rPr>
          <w:rtl/>
        </w:rPr>
        <w:t>! فلا تزال كذلك حتى يؤخذ بثأره؛ وهذا باطل؛ ويجوز أن يعنيه ذو الإصبع على مذاهب العرب.</w:t>
      </w:r>
    </w:p>
    <w:p w:rsidR="00D14F3E" w:rsidRDefault="00D14F3E" w:rsidP="00D14F3E">
      <w:pPr>
        <w:pStyle w:val="libNormal"/>
        <w:rPr>
          <w:rtl/>
        </w:rPr>
      </w:pPr>
      <w:r w:rsidRPr="00A350C2">
        <w:rPr>
          <w:rtl/>
        </w:rPr>
        <w:t>وقوله:</w:t>
      </w:r>
      <w:r>
        <w:rPr>
          <w:rtl/>
        </w:rPr>
        <w:t xml:space="preserve"> (</w:t>
      </w:r>
      <w:r w:rsidRPr="00A350C2">
        <w:rPr>
          <w:rtl/>
        </w:rPr>
        <w:t>لا يخرج القسر منّ</w:t>
      </w:r>
      <w:r>
        <w:rPr>
          <w:rtl/>
        </w:rPr>
        <w:t>ي</w:t>
      </w:r>
      <w:r w:rsidRPr="00A350C2">
        <w:rPr>
          <w:rtl/>
        </w:rPr>
        <w:t xml:space="preserve"> غير مأبية</w:t>
      </w:r>
      <w:r>
        <w:rPr>
          <w:rtl/>
        </w:rPr>
        <w:t xml:space="preserve">)، </w:t>
      </w:r>
      <w:r w:rsidRPr="00A350C2">
        <w:rPr>
          <w:rtl/>
        </w:rPr>
        <w:t>فالقمر: القهر، أ</w:t>
      </w:r>
      <w:r>
        <w:rPr>
          <w:rtl/>
        </w:rPr>
        <w:t>ي</w:t>
      </w:r>
      <w:r w:rsidRPr="00A350C2">
        <w:rPr>
          <w:rtl/>
        </w:rPr>
        <w:t xml:space="preserve"> إن أخذت قسرا لم أزدد إ</w:t>
      </w:r>
      <w:r>
        <w:rPr>
          <w:rtl/>
        </w:rPr>
        <w:t>لاّ</w:t>
      </w:r>
      <w:r w:rsidRPr="00A350C2">
        <w:rPr>
          <w:rtl/>
        </w:rPr>
        <w:t xml:space="preserve"> إباء</w:t>
      </w:r>
      <w:r>
        <w:rPr>
          <w:rtl/>
        </w:rPr>
        <w:t xml:space="preserve"> </w:t>
      </w:r>
      <w:r w:rsidRPr="008A1F12">
        <w:rPr>
          <w:rStyle w:val="libFootnotenumChar"/>
          <w:rtl/>
        </w:rPr>
        <w:t>(1)</w:t>
      </w:r>
      <w:r>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108" w:name="_Toc398065565"/>
      <w:r w:rsidRPr="00A350C2">
        <w:rPr>
          <w:rtl/>
        </w:rPr>
        <w:t>[ذكر معديكرب الحمير</w:t>
      </w:r>
      <w:r>
        <w:rPr>
          <w:rtl/>
        </w:rPr>
        <w:t>ي</w:t>
      </w:r>
      <w:r w:rsidRPr="00A350C2">
        <w:rPr>
          <w:rtl/>
        </w:rPr>
        <w:t xml:space="preserve"> وبعض شعره:</w:t>
      </w:r>
      <w:r w:rsidR="000A5C9E">
        <w:rPr>
          <w:rtl/>
        </w:rPr>
        <w:t>]</w:t>
      </w:r>
      <w:bookmarkEnd w:id="108"/>
    </w:p>
    <w:p w:rsidR="00D14F3E" w:rsidRDefault="00D14F3E" w:rsidP="00D14F3E">
      <w:pPr>
        <w:pStyle w:val="libNormal"/>
        <w:rPr>
          <w:rtl/>
        </w:rPr>
      </w:pPr>
      <w:r w:rsidRPr="00A350C2">
        <w:rPr>
          <w:rtl/>
        </w:rPr>
        <w:t>ومن المعمّرين معديكرب الحمير</w:t>
      </w:r>
      <w:r>
        <w:rPr>
          <w:rtl/>
        </w:rPr>
        <w:t>ي</w:t>
      </w:r>
      <w:r w:rsidRPr="00A350C2">
        <w:rPr>
          <w:rtl/>
        </w:rPr>
        <w:t>؛ من آل ذ</w:t>
      </w:r>
      <w:r>
        <w:rPr>
          <w:rtl/>
        </w:rPr>
        <w:t>ي</w:t>
      </w:r>
      <w:r w:rsidRPr="00A350C2">
        <w:rPr>
          <w:rtl/>
        </w:rPr>
        <w:t xml:space="preserve"> رعين</w:t>
      </w:r>
      <w:r>
        <w:rPr>
          <w:rtl/>
        </w:rPr>
        <w:t xml:space="preserve"> (</w:t>
      </w:r>
      <w:r w:rsidRPr="00A350C2">
        <w:rPr>
          <w:rtl/>
        </w:rPr>
        <w:t>قال ابن س</w:t>
      </w:r>
      <w:r>
        <w:rPr>
          <w:rtl/>
        </w:rPr>
        <w:t>لاّ</w:t>
      </w:r>
      <w:r w:rsidRPr="00A350C2">
        <w:rPr>
          <w:rtl/>
        </w:rPr>
        <w:t>م: خ خ وقال معديكرب</w:t>
      </w:r>
      <w:r>
        <w:rPr>
          <w:rtl/>
        </w:rPr>
        <w:t xml:space="preserve"> </w:t>
      </w:r>
      <w:r w:rsidRPr="008A1F12">
        <w:rPr>
          <w:rStyle w:val="libFootnotenumChar"/>
          <w:rtl/>
        </w:rPr>
        <w:t>(2)</w:t>
      </w:r>
      <w:r>
        <w:rPr>
          <w:rtl/>
        </w:rPr>
        <w:t xml:space="preserve"> </w:t>
      </w:r>
      <w:r w:rsidRPr="00A350C2">
        <w:rPr>
          <w:rtl/>
        </w:rPr>
        <w:t>الجمير</w:t>
      </w:r>
      <w:r>
        <w:rPr>
          <w:rtl/>
        </w:rPr>
        <w:t xml:space="preserve">ي - </w:t>
      </w:r>
      <w:r w:rsidRPr="00A350C2">
        <w:rPr>
          <w:rtl/>
        </w:rPr>
        <w:t>وقد طال عمره: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أران</w:t>
            </w:r>
            <w:r>
              <w:rPr>
                <w:rtl/>
              </w:rPr>
              <w:t>ي</w:t>
            </w:r>
            <w:r w:rsidRPr="00A350C2">
              <w:rPr>
                <w:rtl/>
              </w:rPr>
              <w:t xml:space="preserve"> كلّما أفنيت يوما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أتان</w:t>
            </w:r>
            <w:r>
              <w:rPr>
                <w:rtl/>
              </w:rPr>
              <w:t>ي</w:t>
            </w:r>
            <w:r w:rsidRPr="00A350C2">
              <w:rPr>
                <w:rtl/>
              </w:rPr>
              <w:t xml:space="preserve"> بعده يوم جديد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يعود بياضه</w:t>
            </w:r>
            <w:r>
              <w:rPr>
                <w:rtl/>
              </w:rPr>
              <w:t xml:space="preserve"> </w:t>
            </w:r>
            <w:r w:rsidRPr="008A1F12">
              <w:rPr>
                <w:rStyle w:val="libFootnotenumChar"/>
                <w:rtl/>
              </w:rPr>
              <w:t>(3)</w:t>
            </w:r>
            <w:r>
              <w:rPr>
                <w:rtl/>
              </w:rPr>
              <w:t xml:space="preserve"> </w:t>
            </w:r>
            <w:r w:rsidRPr="00A350C2">
              <w:rPr>
                <w:rtl/>
              </w:rPr>
              <w:t>ف</w:t>
            </w:r>
            <w:r>
              <w:rPr>
                <w:rtl/>
              </w:rPr>
              <w:t>ي</w:t>
            </w:r>
            <w:r w:rsidRPr="00A350C2">
              <w:rPr>
                <w:rtl/>
              </w:rPr>
              <w:t xml:space="preserve"> كلّ فجر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ويأبى ل</w:t>
            </w:r>
            <w:r>
              <w:rPr>
                <w:rtl/>
              </w:rPr>
              <w:t>ي</w:t>
            </w:r>
            <w:r w:rsidRPr="00A350C2">
              <w:rPr>
                <w:rtl/>
              </w:rPr>
              <w:t xml:space="preserve"> شباب</w:t>
            </w:r>
            <w:r>
              <w:rPr>
                <w:rtl/>
              </w:rPr>
              <w:t>ي</w:t>
            </w:r>
            <w:r w:rsidRPr="00A350C2">
              <w:rPr>
                <w:rtl/>
              </w:rPr>
              <w:t xml:space="preserve"> ما يعود</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109" w:name="_Toc398065566"/>
      <w:r w:rsidRPr="00A350C2">
        <w:rPr>
          <w:rtl/>
        </w:rPr>
        <w:t>[أخبار الربيع بن ضبع الفزار</w:t>
      </w:r>
      <w:r>
        <w:rPr>
          <w:rtl/>
        </w:rPr>
        <w:t>ي</w:t>
      </w:r>
      <w:r w:rsidRPr="00A350C2">
        <w:rPr>
          <w:rtl/>
        </w:rPr>
        <w:t>:</w:t>
      </w:r>
      <w:r w:rsidR="000A5C9E">
        <w:rPr>
          <w:rtl/>
        </w:rPr>
        <w:t>]</w:t>
      </w:r>
      <w:bookmarkEnd w:id="109"/>
    </w:p>
    <w:p w:rsidR="00D14F3E" w:rsidRDefault="00D14F3E" w:rsidP="00D14F3E">
      <w:pPr>
        <w:pStyle w:val="libNormal"/>
        <w:rPr>
          <w:rtl/>
        </w:rPr>
      </w:pPr>
      <w:r w:rsidRPr="00A350C2">
        <w:rPr>
          <w:rtl/>
        </w:rPr>
        <w:t>ومن المعمّرين الربيع بن ضبع</w:t>
      </w:r>
      <w:r>
        <w:rPr>
          <w:rtl/>
        </w:rPr>
        <w:t xml:space="preserve"> </w:t>
      </w:r>
      <w:r w:rsidRPr="008A1F12">
        <w:rPr>
          <w:rStyle w:val="libFootnotenumChar"/>
          <w:rtl/>
        </w:rPr>
        <w:t>(4)</w:t>
      </w:r>
      <w:r>
        <w:rPr>
          <w:rtl/>
        </w:rPr>
        <w:t xml:space="preserve"> </w:t>
      </w:r>
      <w:r w:rsidRPr="00A350C2">
        <w:rPr>
          <w:rtl/>
        </w:rPr>
        <w:t>الفزار</w:t>
      </w:r>
      <w:r>
        <w:rPr>
          <w:rtl/>
        </w:rPr>
        <w:t>ي</w:t>
      </w:r>
      <w:r w:rsidRPr="00A350C2">
        <w:rPr>
          <w:rtl/>
        </w:rPr>
        <w:t>، ويقال إنه بق</w:t>
      </w:r>
      <w:r>
        <w:rPr>
          <w:rtl/>
        </w:rPr>
        <w:t>ي</w:t>
      </w:r>
      <w:r w:rsidRPr="00A350C2">
        <w:rPr>
          <w:rtl/>
        </w:rPr>
        <w:t xml:space="preserve"> إلى أيام بن</w:t>
      </w:r>
      <w:r>
        <w:rPr>
          <w:rtl/>
        </w:rPr>
        <w:t>ي</w:t>
      </w:r>
      <w:r w:rsidRPr="00A350C2">
        <w:rPr>
          <w:rtl/>
        </w:rPr>
        <w:t xml:space="preserve"> أمية. ورو</w:t>
      </w:r>
      <w:r>
        <w:rPr>
          <w:rtl/>
        </w:rPr>
        <w:t>ي</w:t>
      </w:r>
      <w:r w:rsidRPr="00A350C2">
        <w:rPr>
          <w:rtl/>
        </w:rPr>
        <w:t xml:space="preserve"> أنّه دخل على عبد الملك بن مروان فقال له: ياربيع، أخبرن</w:t>
      </w:r>
      <w:r>
        <w:rPr>
          <w:rtl/>
        </w:rPr>
        <w:t>ي</w:t>
      </w:r>
      <w:r w:rsidRPr="00A350C2">
        <w:rPr>
          <w:rtl/>
        </w:rPr>
        <w:t xml:space="preserve"> عمّا أدركت من العمر والمدى، ورأيت من الخطوب الماضية، قال: أنا الّذي أقول:</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ها أنا ذا آمل الخلود وقد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أدرك عقل</w:t>
            </w:r>
            <w:r>
              <w:rPr>
                <w:rtl/>
              </w:rPr>
              <w:t>ي</w:t>
            </w:r>
            <w:r w:rsidRPr="00A350C2">
              <w:rPr>
                <w:rtl/>
              </w:rPr>
              <w:t xml:space="preserve"> ومولد</w:t>
            </w:r>
            <w:r>
              <w:rPr>
                <w:rtl/>
              </w:rPr>
              <w:t>ي</w:t>
            </w:r>
            <w:r w:rsidRPr="00A350C2">
              <w:rPr>
                <w:rtl/>
              </w:rPr>
              <w:t xml:space="preserve"> حجرا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فقال عبد الملك: قد رويت هذا من شعرك وأنا صب</w:t>
      </w:r>
      <w:r>
        <w:rPr>
          <w:rtl/>
        </w:rPr>
        <w:t>ي</w:t>
      </w:r>
      <w:r w:rsidRPr="00A350C2">
        <w:rPr>
          <w:rtl/>
        </w:rPr>
        <w:t>، قال: وأنا القائل: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وانظر ترجمة ذ</w:t>
      </w:r>
      <w:r>
        <w:rPr>
          <w:rtl/>
        </w:rPr>
        <w:t>ي</w:t>
      </w:r>
      <w:r w:rsidRPr="00A350C2">
        <w:rPr>
          <w:rtl/>
        </w:rPr>
        <w:t xml:space="preserve"> الإصبع وأخباره وأشعاره ف</w:t>
      </w:r>
      <w:r>
        <w:rPr>
          <w:rtl/>
        </w:rPr>
        <w:t>ي</w:t>
      </w:r>
      <w:r w:rsidRPr="00A350C2">
        <w:rPr>
          <w:rtl/>
        </w:rPr>
        <w:t xml:space="preserve"> (الاشتقاق 163، والمعمرين 90، والأغان</w:t>
      </w:r>
      <w:r>
        <w:rPr>
          <w:rtl/>
        </w:rPr>
        <w:t>ي</w:t>
      </w:r>
      <w:r w:rsidRPr="00A350C2">
        <w:rPr>
          <w:rtl/>
        </w:rPr>
        <w:t xml:space="preserve"> 3: 2</w:t>
      </w:r>
      <w:r>
        <w:rPr>
          <w:rtl/>
        </w:rPr>
        <w:t xml:space="preserve"> - </w:t>
      </w:r>
      <w:r w:rsidRPr="00A350C2">
        <w:rPr>
          <w:rtl/>
        </w:rPr>
        <w:t>11، واللآلئ 289</w:t>
      </w:r>
      <w:r>
        <w:rPr>
          <w:rtl/>
        </w:rPr>
        <w:t xml:space="preserve"> - </w:t>
      </w:r>
      <w:r w:rsidRPr="00A350C2">
        <w:rPr>
          <w:rtl/>
        </w:rPr>
        <w:t>290، والخزانة 2: 406</w:t>
      </w:r>
      <w:r>
        <w:rPr>
          <w:rtl/>
        </w:rPr>
        <w:t xml:space="preserve"> - </w:t>
      </w:r>
      <w:r w:rsidRPr="00A350C2">
        <w:rPr>
          <w:rtl/>
        </w:rPr>
        <w:t>409 والشعر والشعراء 688</w:t>
      </w:r>
      <w:r>
        <w:rPr>
          <w:rtl/>
        </w:rPr>
        <w:t xml:space="preserve"> - </w:t>
      </w:r>
      <w:r w:rsidRPr="00A350C2">
        <w:rPr>
          <w:rtl/>
        </w:rPr>
        <w:t>690).</w:t>
      </w:r>
    </w:p>
    <w:p w:rsidR="00D14F3E" w:rsidRDefault="00D14F3E" w:rsidP="00D14F3E">
      <w:pPr>
        <w:pStyle w:val="libFootnote"/>
        <w:rPr>
          <w:rtl/>
        </w:rPr>
      </w:pPr>
      <w:r w:rsidRPr="00A350C2">
        <w:rPr>
          <w:rtl/>
        </w:rPr>
        <w:t>(2) حاشية الأصل:</w:t>
      </w:r>
      <w:r>
        <w:rPr>
          <w:rtl/>
        </w:rPr>
        <w:t xml:space="preserve"> (</w:t>
      </w:r>
      <w:r w:rsidRPr="00A350C2">
        <w:rPr>
          <w:rtl/>
        </w:rPr>
        <w:t>معديكرب، بالفتح، ويكون معد</w:t>
      </w:r>
      <w:r>
        <w:rPr>
          <w:rtl/>
        </w:rPr>
        <w:t>ي</w:t>
      </w:r>
      <w:r w:rsidRPr="00A350C2">
        <w:rPr>
          <w:rtl/>
        </w:rPr>
        <w:t xml:space="preserve"> مضافا إلى كرب</w:t>
      </w:r>
      <w:r>
        <w:rPr>
          <w:rtl/>
        </w:rPr>
        <w:t>).</w:t>
      </w:r>
    </w:p>
    <w:p w:rsidR="00D14F3E" w:rsidRDefault="00D14F3E" w:rsidP="00D14F3E">
      <w:pPr>
        <w:pStyle w:val="libFootnote"/>
        <w:rPr>
          <w:rtl/>
        </w:rPr>
      </w:pPr>
      <w:r w:rsidRPr="00A350C2">
        <w:rPr>
          <w:rtl/>
        </w:rPr>
        <w:t>(3) ت، وحاشية الأصل (من نسخة):</w:t>
      </w:r>
      <w:r>
        <w:rPr>
          <w:rtl/>
        </w:rPr>
        <w:t xml:space="preserve"> (</w:t>
      </w:r>
      <w:r w:rsidRPr="00A350C2">
        <w:rPr>
          <w:rtl/>
        </w:rPr>
        <w:t>ضياؤه</w:t>
      </w:r>
      <w:r>
        <w:rPr>
          <w:rtl/>
        </w:rPr>
        <w:t>).</w:t>
      </w:r>
    </w:p>
    <w:p w:rsidR="00D14F3E" w:rsidRDefault="00D14F3E" w:rsidP="00D14F3E">
      <w:pPr>
        <w:pStyle w:val="libFootnote"/>
        <w:rPr>
          <w:rtl/>
        </w:rPr>
      </w:pPr>
      <w:r w:rsidRPr="00A350C2">
        <w:rPr>
          <w:rtl/>
        </w:rPr>
        <w:t>(4) ت:</w:t>
      </w:r>
      <w:r>
        <w:rPr>
          <w:rtl/>
        </w:rPr>
        <w:t xml:space="preserve"> (</w:t>
      </w:r>
      <w:r w:rsidRPr="00A350C2">
        <w:rPr>
          <w:rtl/>
        </w:rPr>
        <w:t>ضبع، بالتنوين، وف</w:t>
      </w:r>
      <w:r>
        <w:rPr>
          <w:rtl/>
        </w:rPr>
        <w:t>ي</w:t>
      </w:r>
      <w:r w:rsidRPr="00A350C2">
        <w:rPr>
          <w:rtl/>
        </w:rPr>
        <w:t xml:space="preserve"> حاشية الأصل:</w:t>
      </w:r>
      <w:r>
        <w:rPr>
          <w:rtl/>
        </w:rPr>
        <w:t xml:space="preserve"> (</w:t>
      </w:r>
      <w:r w:rsidRPr="00A350C2">
        <w:rPr>
          <w:rtl/>
        </w:rPr>
        <w:t>ف</w:t>
      </w:r>
      <w:r>
        <w:rPr>
          <w:rtl/>
        </w:rPr>
        <w:t>ي</w:t>
      </w:r>
      <w:r w:rsidRPr="00A350C2">
        <w:rPr>
          <w:rtl/>
        </w:rPr>
        <w:t xml:space="preserve"> نسخة مقروءة من كتاب سيبويه</w:t>
      </w:r>
      <w:r>
        <w:rPr>
          <w:rtl/>
        </w:rPr>
        <w:t xml:space="preserve"> - </w:t>
      </w:r>
      <w:r w:rsidRPr="00A350C2">
        <w:rPr>
          <w:rtl/>
        </w:rPr>
        <w:t>وقد قرئ على أب</w:t>
      </w:r>
      <w:r>
        <w:rPr>
          <w:rtl/>
        </w:rPr>
        <w:t>ي</w:t>
      </w:r>
      <w:r w:rsidRPr="00A350C2">
        <w:rPr>
          <w:rtl/>
        </w:rPr>
        <w:t xml:space="preserve"> عل</w:t>
      </w:r>
      <w:r>
        <w:rPr>
          <w:rtl/>
        </w:rPr>
        <w:t>ي</w:t>
      </w:r>
      <w:r w:rsidRPr="00A350C2">
        <w:rPr>
          <w:rtl/>
        </w:rPr>
        <w:t xml:space="preserve"> الفارس</w:t>
      </w:r>
      <w:r>
        <w:rPr>
          <w:rtl/>
        </w:rPr>
        <w:t>ي</w:t>
      </w:r>
      <w:r w:rsidRPr="00A350C2">
        <w:rPr>
          <w:rtl/>
        </w:rPr>
        <w:t xml:space="preserve"> رحمه </w:t>
      </w:r>
      <w:r>
        <w:rPr>
          <w:rtl/>
        </w:rPr>
        <w:t xml:space="preserve">الله - </w:t>
      </w:r>
      <w:r w:rsidRPr="00A350C2">
        <w:rPr>
          <w:rtl/>
        </w:rPr>
        <w:t>وف</w:t>
      </w:r>
      <w:r>
        <w:rPr>
          <w:rtl/>
        </w:rPr>
        <w:t>ي</w:t>
      </w:r>
      <w:r w:rsidRPr="00A350C2">
        <w:rPr>
          <w:rtl/>
        </w:rPr>
        <w:t xml:space="preserve"> أخرى مقروءة على ابن أخنه أب</w:t>
      </w:r>
      <w:r>
        <w:rPr>
          <w:rtl/>
        </w:rPr>
        <w:t>ي</w:t>
      </w:r>
      <w:r w:rsidRPr="00A350C2">
        <w:rPr>
          <w:rtl/>
        </w:rPr>
        <w:t xml:space="preserve"> الحسين: الربيع بن ضبع، منونا بآخره</w:t>
      </w:r>
      <w:r>
        <w:rPr>
          <w:rtl/>
        </w:rPr>
        <w:t>).</w:t>
      </w:r>
    </w:p>
    <w:p w:rsidR="00D14F3E" w:rsidRPr="00A350C2" w:rsidRDefault="00D14F3E" w:rsidP="00D14F3E">
      <w:pPr>
        <w:pStyle w:val="libFootnote"/>
        <w:rPr>
          <w:rtl/>
        </w:rPr>
      </w:pPr>
      <w:r w:rsidRPr="00A350C2">
        <w:rPr>
          <w:rtl/>
        </w:rPr>
        <w:t>(5) حاشية الأصل:</w:t>
      </w:r>
      <w:r>
        <w:rPr>
          <w:rtl/>
        </w:rPr>
        <w:t xml:space="preserve"> (</w:t>
      </w:r>
      <w:r w:rsidRPr="00A350C2">
        <w:rPr>
          <w:rtl/>
        </w:rPr>
        <w:t>حجر أبو امرئ القيس</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إذا عاش الفتى مائتين عاما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فقد ذهب اللّذاذة والفتاء</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قال: قد رويت هذا من شعرك وأنا غلام، وأبيك ياربيع، لقد طلبك</w:t>
      </w:r>
      <w:r>
        <w:rPr>
          <w:rtl/>
        </w:rPr>
        <w:t xml:space="preserve"> </w:t>
      </w:r>
      <w:r w:rsidRPr="008A1F12">
        <w:rPr>
          <w:rStyle w:val="libFootnotenumChar"/>
          <w:rtl/>
        </w:rPr>
        <w:t>(2)</w:t>
      </w:r>
      <w:r>
        <w:rPr>
          <w:rtl/>
        </w:rPr>
        <w:t xml:space="preserve"> </w:t>
      </w:r>
      <w:r w:rsidRPr="00A350C2">
        <w:rPr>
          <w:rtl/>
        </w:rPr>
        <w:t>جدّ غير عاثر، ففصّل ل</w:t>
      </w:r>
      <w:r>
        <w:rPr>
          <w:rtl/>
        </w:rPr>
        <w:t>ي</w:t>
      </w:r>
      <w:r w:rsidRPr="00A350C2">
        <w:rPr>
          <w:rtl/>
        </w:rPr>
        <w:t xml:space="preserve"> عمرك، قال: عشت مائت</w:t>
      </w:r>
      <w:r>
        <w:rPr>
          <w:rtl/>
        </w:rPr>
        <w:t>ي</w:t>
      </w:r>
      <w:r w:rsidRPr="00A350C2">
        <w:rPr>
          <w:rtl/>
        </w:rPr>
        <w:t xml:space="preserve"> سنة ف</w:t>
      </w:r>
      <w:r>
        <w:rPr>
          <w:rtl/>
        </w:rPr>
        <w:t>ي</w:t>
      </w:r>
      <w:r w:rsidRPr="00A350C2">
        <w:rPr>
          <w:rtl/>
        </w:rPr>
        <w:t xml:space="preserve"> فترة عيسى </w:t>
      </w:r>
      <w:r w:rsidRPr="008A1F12">
        <w:rPr>
          <w:rStyle w:val="libAlaemChar"/>
          <w:rtl/>
        </w:rPr>
        <w:t>عليه‌السلام</w:t>
      </w:r>
      <w:r w:rsidRPr="00A350C2">
        <w:rPr>
          <w:rtl/>
        </w:rPr>
        <w:t>، وعشرين ومائة ف</w:t>
      </w:r>
      <w:r>
        <w:rPr>
          <w:rtl/>
        </w:rPr>
        <w:t>ي</w:t>
      </w:r>
      <w:r w:rsidRPr="00A350C2">
        <w:rPr>
          <w:rtl/>
        </w:rPr>
        <w:t xml:space="preserve"> الجاهلية، وستين سنة</w:t>
      </w:r>
      <w:r>
        <w:rPr>
          <w:rFonts w:hint="cs"/>
          <w:rtl/>
        </w:rPr>
        <w:t xml:space="preserve"> </w:t>
      </w:r>
      <w:r w:rsidRPr="00A350C2">
        <w:rPr>
          <w:rtl/>
        </w:rPr>
        <w:t>ف</w:t>
      </w:r>
      <w:r>
        <w:rPr>
          <w:rtl/>
        </w:rPr>
        <w:t>ي</w:t>
      </w:r>
      <w:r w:rsidRPr="00A350C2">
        <w:rPr>
          <w:rtl/>
        </w:rPr>
        <w:t xml:space="preserve"> الإسلام. قال: أخبرن</w:t>
      </w:r>
      <w:r>
        <w:rPr>
          <w:rtl/>
        </w:rPr>
        <w:t>ي</w:t>
      </w:r>
      <w:r w:rsidRPr="00A350C2">
        <w:rPr>
          <w:rtl/>
        </w:rPr>
        <w:t xml:space="preserve"> عن فتية من قريش متواطئ</w:t>
      </w:r>
      <w:r>
        <w:rPr>
          <w:rtl/>
        </w:rPr>
        <w:t>ي</w:t>
      </w:r>
      <w:r w:rsidRPr="00A350C2">
        <w:rPr>
          <w:rtl/>
        </w:rPr>
        <w:t xml:space="preserve"> الأسماء، قال: سل عن أيّهم شئت، قال: أخبرن</w:t>
      </w:r>
      <w:r>
        <w:rPr>
          <w:rtl/>
        </w:rPr>
        <w:t>ي</w:t>
      </w:r>
      <w:r w:rsidRPr="00A350C2">
        <w:rPr>
          <w:rtl/>
        </w:rPr>
        <w:t xml:space="preserve"> عن عبد </w:t>
      </w:r>
      <w:r>
        <w:rPr>
          <w:rtl/>
        </w:rPr>
        <w:t>الله</w:t>
      </w:r>
      <w:r w:rsidRPr="00A350C2">
        <w:rPr>
          <w:rtl/>
        </w:rPr>
        <w:t xml:space="preserve"> بن العباس، قال: فهم وعلم، وعطاء جذم</w:t>
      </w:r>
      <w:r>
        <w:rPr>
          <w:rtl/>
        </w:rPr>
        <w:t xml:space="preserve"> </w:t>
      </w:r>
      <w:r w:rsidRPr="008A1F12">
        <w:rPr>
          <w:rStyle w:val="libFootnotenumChar"/>
          <w:rtl/>
        </w:rPr>
        <w:t>(3)</w:t>
      </w:r>
      <w:r>
        <w:rPr>
          <w:rtl/>
        </w:rPr>
        <w:t xml:space="preserve">، </w:t>
      </w:r>
      <w:r w:rsidRPr="00A350C2">
        <w:rPr>
          <w:rtl/>
        </w:rPr>
        <w:t>ومقرى ضخم. قال: فأخبرن</w:t>
      </w:r>
      <w:r>
        <w:rPr>
          <w:rtl/>
        </w:rPr>
        <w:t>ي</w:t>
      </w:r>
      <w:r w:rsidRPr="00A350C2">
        <w:rPr>
          <w:rtl/>
        </w:rPr>
        <w:t xml:space="preserve"> عن عبد </w:t>
      </w:r>
      <w:r>
        <w:rPr>
          <w:rtl/>
        </w:rPr>
        <w:t>الله</w:t>
      </w:r>
      <w:r w:rsidRPr="00A350C2">
        <w:rPr>
          <w:rtl/>
        </w:rPr>
        <w:t xml:space="preserve"> بن عمر قال: حلم وعلم، وطول كظم، وبعد من الظّلم. قال: فأخبرن</w:t>
      </w:r>
      <w:r>
        <w:rPr>
          <w:rtl/>
        </w:rPr>
        <w:t>ي</w:t>
      </w:r>
      <w:r w:rsidRPr="00A350C2">
        <w:rPr>
          <w:rtl/>
        </w:rPr>
        <w:t xml:space="preserve"> عن عبد </w:t>
      </w:r>
      <w:r>
        <w:rPr>
          <w:rtl/>
        </w:rPr>
        <w:t>الله</w:t>
      </w:r>
      <w:r w:rsidRPr="00A350C2">
        <w:rPr>
          <w:rtl/>
        </w:rPr>
        <w:t xml:space="preserve"> بن جعفر، قال: ريحانة طيّب ريحها، ليّن مسّها، قليل على المسلمين ضرّها. قال: فأخبرن</w:t>
      </w:r>
      <w:r>
        <w:rPr>
          <w:rtl/>
        </w:rPr>
        <w:t>ي</w:t>
      </w:r>
      <w:r w:rsidRPr="00A350C2">
        <w:rPr>
          <w:rtl/>
        </w:rPr>
        <w:t xml:space="preserve"> عن عبد </w:t>
      </w:r>
      <w:r>
        <w:rPr>
          <w:rtl/>
        </w:rPr>
        <w:t>الله</w:t>
      </w:r>
      <w:r w:rsidRPr="00A350C2">
        <w:rPr>
          <w:rtl/>
        </w:rPr>
        <w:t xml:space="preserve"> بن الزّبير، قال: جبل وعر، ينحدر</w:t>
      </w:r>
      <w:r>
        <w:rPr>
          <w:rtl/>
        </w:rPr>
        <w:t xml:space="preserve"> </w:t>
      </w:r>
      <w:r w:rsidRPr="008A1F12">
        <w:rPr>
          <w:rStyle w:val="libFootnotenumChar"/>
          <w:rtl/>
        </w:rPr>
        <w:t>(4)</w:t>
      </w:r>
      <w:r>
        <w:rPr>
          <w:rtl/>
        </w:rPr>
        <w:t xml:space="preserve"> </w:t>
      </w:r>
      <w:r w:rsidRPr="00A350C2">
        <w:rPr>
          <w:rtl/>
        </w:rPr>
        <w:t>منه الصّخر. قال: للّه درّك ياربيع! ما أعرفك بهم! قال: قرب جوار</w:t>
      </w:r>
      <w:r>
        <w:rPr>
          <w:rtl/>
        </w:rPr>
        <w:t>ي</w:t>
      </w:r>
      <w:r w:rsidRPr="00A350C2">
        <w:rPr>
          <w:rtl/>
        </w:rPr>
        <w:t>، وكثر استخبار</w:t>
      </w:r>
      <w:r>
        <w:rPr>
          <w:rtl/>
        </w:rPr>
        <w:t>ي</w:t>
      </w:r>
      <w:r w:rsidRPr="00A350C2">
        <w:rPr>
          <w:rtl/>
        </w:rPr>
        <w:t>.</w:t>
      </w:r>
    </w:p>
    <w:p w:rsidR="00D14F3E" w:rsidRDefault="00D14F3E" w:rsidP="00D14F3E">
      <w:pPr>
        <w:pStyle w:val="libNormal"/>
        <w:rPr>
          <w:rtl/>
        </w:rPr>
      </w:pPr>
      <w:r w:rsidRPr="00A350C2">
        <w:rPr>
          <w:rtl/>
        </w:rPr>
        <w:t xml:space="preserve">قال سيدنا الشريف الأجلّ المرتضى أدام </w:t>
      </w:r>
      <w:r>
        <w:rPr>
          <w:rtl/>
        </w:rPr>
        <w:t>الله</w:t>
      </w:r>
      <w:r w:rsidRPr="00A350C2">
        <w:rPr>
          <w:rtl/>
        </w:rPr>
        <w:t xml:space="preserve"> علوّه: إن كان هذا الخبر صحيحا فيشبه أن يكون سؤال عبد الملك له إنما كان ف</w:t>
      </w:r>
      <w:r>
        <w:rPr>
          <w:rtl/>
        </w:rPr>
        <w:t>ي</w:t>
      </w:r>
      <w:r w:rsidRPr="00A350C2">
        <w:rPr>
          <w:rtl/>
        </w:rPr>
        <w:t xml:space="preserve"> أيام معاوية، لا ف</w:t>
      </w:r>
      <w:r>
        <w:rPr>
          <w:rtl/>
        </w:rPr>
        <w:t>ي</w:t>
      </w:r>
      <w:r w:rsidRPr="00A350C2">
        <w:rPr>
          <w:rtl/>
        </w:rPr>
        <w:t xml:space="preserve"> أيام ولايته، لأن الربيع يقول ف</w:t>
      </w:r>
      <w:r>
        <w:rPr>
          <w:rtl/>
        </w:rPr>
        <w:t>ي</w:t>
      </w:r>
      <w:r w:rsidRPr="00A350C2">
        <w:rPr>
          <w:rtl/>
        </w:rPr>
        <w:t xml:space="preserve"> الخبر:</w:t>
      </w:r>
      <w:r>
        <w:rPr>
          <w:rtl/>
        </w:rPr>
        <w:t xml:space="preserve"> (</w:t>
      </w:r>
      <w:r w:rsidRPr="00A350C2">
        <w:rPr>
          <w:rtl/>
        </w:rPr>
        <w:t>عشت ف</w:t>
      </w:r>
      <w:r>
        <w:rPr>
          <w:rtl/>
        </w:rPr>
        <w:t>ي</w:t>
      </w:r>
      <w:r w:rsidRPr="00A350C2">
        <w:rPr>
          <w:rtl/>
        </w:rPr>
        <w:t xml:space="preserve"> الإسلام ستين سنة</w:t>
      </w:r>
      <w:r>
        <w:rPr>
          <w:rtl/>
        </w:rPr>
        <w:t xml:space="preserve">) </w:t>
      </w:r>
      <w:r w:rsidRPr="008A1F12">
        <w:rPr>
          <w:rStyle w:val="libFootnotenumChar"/>
          <w:rtl/>
        </w:rPr>
        <w:t>(5)</w:t>
      </w:r>
      <w:r>
        <w:rPr>
          <w:rtl/>
        </w:rPr>
        <w:t xml:space="preserve">، </w:t>
      </w:r>
      <w:r w:rsidRPr="00A350C2">
        <w:rPr>
          <w:rtl/>
        </w:rPr>
        <w:t>وعبد الملك ول</w:t>
      </w:r>
      <w:r>
        <w:rPr>
          <w:rtl/>
        </w:rPr>
        <w:t>ي</w:t>
      </w:r>
      <w:r w:rsidRPr="00A350C2">
        <w:rPr>
          <w:rtl/>
        </w:rPr>
        <w:t xml:space="preserve"> ف</w:t>
      </w:r>
      <w:r>
        <w:rPr>
          <w:rtl/>
        </w:rPr>
        <w:t>ي</w:t>
      </w:r>
      <w:r w:rsidRPr="00A350C2">
        <w:rPr>
          <w:rtl/>
        </w:rPr>
        <w:t xml:space="preserve"> سنة خمس وستين من الهجرة، فإن كان صحيحا فلا بد مما ذكرناه؛ فقد رو</w:t>
      </w:r>
      <w:r>
        <w:rPr>
          <w:rtl/>
        </w:rPr>
        <w:t>ي</w:t>
      </w:r>
      <w:r w:rsidRPr="00A350C2">
        <w:rPr>
          <w:rtl/>
        </w:rPr>
        <w:t xml:space="preserve"> أن الرّبيع أدرك أيام معاوية؛ ويقال: إن الربيع لما بلغ مائت</w:t>
      </w:r>
      <w:r>
        <w:rPr>
          <w:rtl/>
        </w:rPr>
        <w:t>ي</w:t>
      </w:r>
      <w:r w:rsidRPr="00A350C2">
        <w:rPr>
          <w:rtl/>
        </w:rPr>
        <w:t xml:space="preserve"> سنة 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من شواهد الرض</w:t>
      </w:r>
      <w:r>
        <w:rPr>
          <w:rtl/>
        </w:rPr>
        <w:t>ي</w:t>
      </w:r>
      <w:r w:rsidRPr="00A350C2">
        <w:rPr>
          <w:rtl/>
        </w:rPr>
        <w:t xml:space="preserve"> على الكافية، وهو ف</w:t>
      </w:r>
      <w:r>
        <w:rPr>
          <w:rtl/>
        </w:rPr>
        <w:t>ي</w:t>
      </w:r>
      <w:r w:rsidRPr="00A350C2">
        <w:rPr>
          <w:rtl/>
        </w:rPr>
        <w:t xml:space="preserve"> (الخزانة 3: 306)، أورده شاهدا على أنه قد يفرد مميز المائة وينصب؛ وأورده سيبويه ف</w:t>
      </w:r>
      <w:r>
        <w:rPr>
          <w:rtl/>
        </w:rPr>
        <w:t>ي</w:t>
      </w:r>
      <w:r w:rsidRPr="00A350C2">
        <w:rPr>
          <w:rtl/>
        </w:rPr>
        <w:t xml:space="preserve"> موضعين: الأول ف</w:t>
      </w:r>
      <w:r>
        <w:rPr>
          <w:rtl/>
        </w:rPr>
        <w:t>ي</w:t>
      </w:r>
      <w:r w:rsidRPr="00A350C2">
        <w:rPr>
          <w:rtl/>
        </w:rPr>
        <w:t xml:space="preserve"> باب الصفة المشبهة بالفاعل وذكر أسماء العدد وعملها ف</w:t>
      </w:r>
      <w:r>
        <w:rPr>
          <w:rtl/>
        </w:rPr>
        <w:t>ي</w:t>
      </w:r>
      <w:r w:rsidRPr="00A350C2">
        <w:rPr>
          <w:rtl/>
        </w:rPr>
        <w:t xml:space="preserve"> الأسماء؛ (الكتاب 1: 106)، و</w:t>
      </w:r>
      <w:r>
        <w:rPr>
          <w:rtl/>
        </w:rPr>
        <w:t>الثاني</w:t>
      </w:r>
      <w:r w:rsidRPr="00A350C2">
        <w:rPr>
          <w:rtl/>
        </w:rPr>
        <w:t xml:space="preserve"> ف</w:t>
      </w:r>
      <w:r>
        <w:rPr>
          <w:rtl/>
        </w:rPr>
        <w:t>ي</w:t>
      </w:r>
      <w:r w:rsidRPr="00A350C2">
        <w:rPr>
          <w:rtl/>
        </w:rPr>
        <w:t xml:space="preserve"> باب كم (1: 306).</w:t>
      </w:r>
    </w:p>
    <w:p w:rsidR="00D14F3E" w:rsidRDefault="00D14F3E" w:rsidP="00D14F3E">
      <w:pPr>
        <w:pStyle w:val="libFootnote"/>
        <w:rPr>
          <w:rtl/>
        </w:rPr>
      </w:pPr>
      <w:r w:rsidRPr="00A350C2">
        <w:rPr>
          <w:rtl/>
        </w:rPr>
        <w:t>وأورده ابن قتيبة ف</w:t>
      </w:r>
      <w:r>
        <w:rPr>
          <w:rtl/>
        </w:rPr>
        <w:t>ي</w:t>
      </w:r>
      <w:r w:rsidRPr="00A350C2">
        <w:rPr>
          <w:rtl/>
        </w:rPr>
        <w:t xml:space="preserve"> (أدب الكاتب: 295)، ف</w:t>
      </w:r>
      <w:r>
        <w:rPr>
          <w:rtl/>
        </w:rPr>
        <w:t>ي</w:t>
      </w:r>
      <w:r w:rsidRPr="00A350C2">
        <w:rPr>
          <w:rtl/>
        </w:rPr>
        <w:t xml:space="preserve"> باب</w:t>
      </w:r>
      <w:r>
        <w:rPr>
          <w:rtl/>
        </w:rPr>
        <w:t xml:space="preserve"> (</w:t>
      </w:r>
      <w:r w:rsidRPr="00A350C2">
        <w:rPr>
          <w:rtl/>
        </w:rPr>
        <w:t>أسماء يتفق لفظها وتخلف معانيها</w:t>
      </w:r>
      <w:r>
        <w:rPr>
          <w:rtl/>
        </w:rPr>
        <w:t xml:space="preserve">)، </w:t>
      </w:r>
      <w:r w:rsidRPr="00A350C2">
        <w:rPr>
          <w:rtl/>
        </w:rPr>
        <w:t>قال:</w:t>
      </w:r>
      <w:r>
        <w:rPr>
          <w:rtl/>
        </w:rPr>
        <w:t xml:space="preserve"> (</w:t>
      </w:r>
      <w:r w:rsidRPr="00A350C2">
        <w:rPr>
          <w:rtl/>
        </w:rPr>
        <w:t>والفتاء من السن ممدود، وروى البيت، وذكره البطليوس</w:t>
      </w:r>
      <w:r>
        <w:rPr>
          <w:rtl/>
        </w:rPr>
        <w:t>ي</w:t>
      </w:r>
      <w:r w:rsidRPr="00A350C2">
        <w:rPr>
          <w:rtl/>
        </w:rPr>
        <w:t xml:space="preserve"> ف</w:t>
      </w:r>
      <w:r>
        <w:rPr>
          <w:rtl/>
        </w:rPr>
        <w:t>ي</w:t>
      </w:r>
      <w:r w:rsidRPr="00A350C2">
        <w:rPr>
          <w:rtl/>
        </w:rPr>
        <w:t xml:space="preserve"> الاقتضاب: 369، وأورد بيتين بعده.</w:t>
      </w:r>
    </w:p>
    <w:p w:rsidR="00D14F3E" w:rsidRDefault="00D14F3E" w:rsidP="00D14F3E">
      <w:pPr>
        <w:pStyle w:val="libFootnote"/>
        <w:rPr>
          <w:rtl/>
        </w:rPr>
      </w:pPr>
      <w:r w:rsidRPr="00A350C2">
        <w:rPr>
          <w:rtl/>
        </w:rPr>
        <w:t>(2) من نسخة بحاشيت</w:t>
      </w:r>
      <w:r>
        <w:rPr>
          <w:rtl/>
        </w:rPr>
        <w:t>ي</w:t>
      </w:r>
      <w:r w:rsidRPr="00A350C2">
        <w:rPr>
          <w:rtl/>
        </w:rPr>
        <w:t xml:space="preserve"> الأصل، ت:</w:t>
      </w:r>
      <w:r>
        <w:rPr>
          <w:rtl/>
        </w:rPr>
        <w:t xml:space="preserve"> (</w:t>
      </w:r>
      <w:r w:rsidRPr="00A350C2">
        <w:rPr>
          <w:rtl/>
        </w:rPr>
        <w:t>لقد طار بك</w:t>
      </w:r>
      <w:r>
        <w:rPr>
          <w:rtl/>
        </w:rPr>
        <w:t>).</w:t>
      </w:r>
    </w:p>
    <w:p w:rsidR="00D14F3E" w:rsidRDefault="00D14F3E" w:rsidP="00D14F3E">
      <w:pPr>
        <w:pStyle w:val="libFootnote"/>
        <w:rPr>
          <w:rtl/>
        </w:rPr>
      </w:pPr>
      <w:r w:rsidRPr="00A350C2">
        <w:rPr>
          <w:rtl/>
        </w:rPr>
        <w:t>(3) من نسخة بحاشيت</w:t>
      </w:r>
      <w:r>
        <w:rPr>
          <w:rtl/>
        </w:rPr>
        <w:t>ي</w:t>
      </w:r>
      <w:r w:rsidRPr="00A350C2">
        <w:rPr>
          <w:rtl/>
        </w:rPr>
        <w:t xml:space="preserve"> الأصل، ت:</w:t>
      </w:r>
      <w:r>
        <w:rPr>
          <w:rtl/>
        </w:rPr>
        <w:t xml:space="preserve"> (</w:t>
      </w:r>
      <w:r w:rsidRPr="00A350C2">
        <w:rPr>
          <w:rtl/>
        </w:rPr>
        <w:t>حذم</w:t>
      </w:r>
      <w:r>
        <w:rPr>
          <w:rtl/>
        </w:rPr>
        <w:t xml:space="preserve">)، </w:t>
      </w:r>
      <w:r w:rsidRPr="00A350C2">
        <w:rPr>
          <w:rtl/>
        </w:rPr>
        <w:t>بالحاء، وأصل الحذم الإسراع.</w:t>
      </w:r>
    </w:p>
    <w:p w:rsidR="00D14F3E" w:rsidRDefault="00D14F3E" w:rsidP="00D14F3E">
      <w:pPr>
        <w:pStyle w:val="libFootnote"/>
        <w:rPr>
          <w:rtl/>
        </w:rPr>
      </w:pPr>
      <w:r w:rsidRPr="00A350C2">
        <w:rPr>
          <w:rtl/>
        </w:rPr>
        <w:t>(4) حاشية الأصل (من نسخة):</w:t>
      </w:r>
      <w:r>
        <w:rPr>
          <w:rtl/>
        </w:rPr>
        <w:t xml:space="preserve"> (</w:t>
      </w:r>
      <w:r w:rsidRPr="00A350C2">
        <w:rPr>
          <w:rtl/>
        </w:rPr>
        <w:t>يتحدر منه</w:t>
      </w:r>
      <w:r>
        <w:rPr>
          <w:rtl/>
        </w:rPr>
        <w:t xml:space="preserve">)، </w:t>
      </w:r>
      <w:r w:rsidRPr="00A350C2">
        <w:rPr>
          <w:rtl/>
        </w:rPr>
        <w:t>وف</w:t>
      </w:r>
      <w:r>
        <w:rPr>
          <w:rtl/>
        </w:rPr>
        <w:t>ي</w:t>
      </w:r>
      <w:r w:rsidRPr="00A350C2">
        <w:rPr>
          <w:rtl/>
        </w:rPr>
        <w:t xml:space="preserve"> حاشية ت (من نسخة):</w:t>
      </w:r>
      <w:r>
        <w:rPr>
          <w:rtl/>
        </w:rPr>
        <w:t xml:space="preserve"> (</w:t>
      </w:r>
      <w:r w:rsidRPr="00A350C2">
        <w:rPr>
          <w:rtl/>
        </w:rPr>
        <w:t>ينحدر عنه.</w:t>
      </w:r>
    </w:p>
    <w:p w:rsidR="00D14F3E" w:rsidRPr="00A350C2" w:rsidRDefault="00D14F3E" w:rsidP="00D14F3E">
      <w:pPr>
        <w:pStyle w:val="libFootnote"/>
        <w:rPr>
          <w:rtl/>
        </w:rPr>
      </w:pPr>
      <w:r w:rsidRPr="00A350C2">
        <w:rPr>
          <w:rtl/>
        </w:rPr>
        <w:t>(5) ت:</w:t>
      </w:r>
      <w:r>
        <w:rPr>
          <w:rtl/>
        </w:rPr>
        <w:t xml:space="preserve"> (</w:t>
      </w:r>
      <w:r w:rsidRPr="00A350C2">
        <w:rPr>
          <w:rtl/>
        </w:rPr>
        <w:t>حجة</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ألا أبلغ بنيّ بن</w:t>
            </w:r>
            <w:r>
              <w:rPr>
                <w:rtl/>
              </w:rPr>
              <w:t>ي</w:t>
            </w:r>
            <w:r w:rsidRPr="00A350C2">
              <w:rPr>
                <w:rtl/>
              </w:rPr>
              <w:t xml:space="preserve"> ربيع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فأشرار البنين لكم فداء</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بأنّ</w:t>
            </w:r>
            <w:r>
              <w:rPr>
                <w:rtl/>
              </w:rPr>
              <w:t>ي</w:t>
            </w:r>
            <w:r w:rsidRPr="00A350C2">
              <w:rPr>
                <w:rtl/>
              </w:rPr>
              <w:t xml:space="preserve"> قد كبرت ودقّ عظم</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فلا تشغلكم عنّ</w:t>
            </w:r>
            <w:r>
              <w:rPr>
                <w:rtl/>
              </w:rPr>
              <w:t>ي</w:t>
            </w:r>
            <w:r w:rsidRPr="00A350C2">
              <w:rPr>
                <w:rtl/>
              </w:rPr>
              <w:t xml:space="preserve"> النّساء</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كنائن</w:t>
            </w:r>
            <w:r>
              <w:rPr>
                <w:rtl/>
              </w:rPr>
              <w:t>ي</w:t>
            </w:r>
            <w:r w:rsidRPr="00A350C2">
              <w:rPr>
                <w:rtl/>
              </w:rPr>
              <w:t xml:space="preserve"> لنساء صدق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وما آلى بنيّ ولا أساءوا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كان</w:t>
            </w:r>
            <w:r>
              <w:rPr>
                <w:rtl/>
              </w:rPr>
              <w:t xml:space="preserve"> </w:t>
            </w:r>
            <w:r w:rsidRPr="008A1F12">
              <w:rPr>
                <w:rStyle w:val="libFootnotenumChar"/>
                <w:rtl/>
              </w:rPr>
              <w:t>(3)</w:t>
            </w:r>
            <w:r>
              <w:rPr>
                <w:rtl/>
              </w:rPr>
              <w:t xml:space="preserve"> </w:t>
            </w:r>
            <w:r w:rsidRPr="00A350C2">
              <w:rPr>
                <w:rtl/>
              </w:rPr>
              <w:t>الشّتاء فأدفئون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 الشيخ يهدمه الشّتاء</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وأمّا حين يذهب كلّ قرّ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فسربال خفيف أو رداء</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عاش الفتى مائتين عاما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فقد ذهب اللّذاذة</w:t>
            </w:r>
            <w:r>
              <w:rPr>
                <w:rtl/>
              </w:rPr>
              <w:t xml:space="preserve"> </w:t>
            </w:r>
            <w:r w:rsidRPr="008A1F12">
              <w:rPr>
                <w:rStyle w:val="libFootnotenumChar"/>
                <w:rtl/>
              </w:rPr>
              <w:t>(4)</w:t>
            </w:r>
            <w:r>
              <w:rPr>
                <w:rtl/>
              </w:rPr>
              <w:t xml:space="preserve"> </w:t>
            </w:r>
            <w:r w:rsidRPr="00A350C2">
              <w:rPr>
                <w:rtl/>
              </w:rPr>
              <w:t>والفتاء</w:t>
            </w:r>
            <w:r w:rsidRPr="00725071">
              <w:rPr>
                <w:rStyle w:val="libPoemTiniChar0"/>
                <w:rtl/>
              </w:rPr>
              <w:br/>
              <w:t> </w:t>
            </w:r>
          </w:p>
        </w:tc>
      </w:tr>
    </w:tbl>
    <w:p w:rsidR="00D14F3E" w:rsidRDefault="00D14F3E" w:rsidP="00D14F3E">
      <w:pPr>
        <w:pStyle w:val="libNormal"/>
        <w:rPr>
          <w:rtl/>
        </w:rPr>
      </w:pPr>
      <w:r w:rsidRPr="00A350C2">
        <w:rPr>
          <w:rtl/>
        </w:rPr>
        <w:t>وقال حين بلغ مائتين وأربعين سنة: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أصبح منّ</w:t>
            </w:r>
            <w:r>
              <w:rPr>
                <w:rtl/>
              </w:rPr>
              <w:t>ي</w:t>
            </w:r>
            <w:r w:rsidRPr="00A350C2">
              <w:rPr>
                <w:rtl/>
              </w:rPr>
              <w:t xml:space="preserve"> الشّباب قد حسرا</w:t>
            </w:r>
            <w:r>
              <w:rPr>
                <w:rtl/>
              </w:rPr>
              <w:t xml:space="preserve">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ينا</w:t>
            </w:r>
            <w:r>
              <w:rPr>
                <w:rtl/>
              </w:rPr>
              <w:t xml:space="preserve"> </w:t>
            </w:r>
            <w:r w:rsidRPr="008A1F12">
              <w:rPr>
                <w:rStyle w:val="libFootnotenumChar"/>
                <w:rtl/>
              </w:rPr>
              <w:t>(6)</w:t>
            </w:r>
            <w:r>
              <w:rPr>
                <w:rtl/>
              </w:rPr>
              <w:t xml:space="preserve"> </w:t>
            </w:r>
            <w:r w:rsidRPr="00A350C2">
              <w:rPr>
                <w:rtl/>
              </w:rPr>
              <w:t>عنّ</w:t>
            </w:r>
            <w:r>
              <w:rPr>
                <w:rtl/>
              </w:rPr>
              <w:t>ي</w:t>
            </w:r>
            <w:r w:rsidRPr="00A350C2">
              <w:rPr>
                <w:rtl/>
              </w:rPr>
              <w:t xml:space="preserve"> فقد ثوى عصرا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ودّعنا قبل أن نودّعه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لم</w:t>
            </w:r>
            <w:r w:rsidRPr="00A350C2">
              <w:rPr>
                <w:rtl/>
              </w:rPr>
              <w:t>ا قضى من جماعنا وطرا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ها أنا ذا آمل الخلود وقد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أدرك عقل</w:t>
            </w:r>
            <w:r>
              <w:rPr>
                <w:rtl/>
              </w:rPr>
              <w:t xml:space="preserve">ي </w:t>
            </w:r>
            <w:r w:rsidRPr="008A1F12">
              <w:rPr>
                <w:rStyle w:val="libFootnotenumChar"/>
                <w:rtl/>
              </w:rPr>
              <w:t>(7)</w:t>
            </w:r>
            <w:r>
              <w:rPr>
                <w:rtl/>
              </w:rPr>
              <w:t xml:space="preserve"> </w:t>
            </w:r>
            <w:r w:rsidRPr="00A350C2">
              <w:rPr>
                <w:rtl/>
              </w:rPr>
              <w:t>ومولد</w:t>
            </w:r>
            <w:r>
              <w:rPr>
                <w:rtl/>
              </w:rPr>
              <w:t>ي</w:t>
            </w:r>
            <w:r w:rsidRPr="00A350C2">
              <w:rPr>
                <w:rtl/>
              </w:rPr>
              <w:t xml:space="preserve"> حجرا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أبا امرئ القيس هل سمعت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هيهات هيهات طال ذا عمرا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أصبحت لا أحمل السّلاح ولا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أملك رأس البعير إن نفرا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المقطوعة ف</w:t>
      </w:r>
      <w:r>
        <w:rPr>
          <w:rtl/>
        </w:rPr>
        <w:t>ي</w:t>
      </w:r>
      <w:r w:rsidRPr="00A350C2">
        <w:rPr>
          <w:rtl/>
        </w:rPr>
        <w:t xml:space="preserve"> (شرح أدب الكاتب للجواليق</w:t>
      </w:r>
      <w:r>
        <w:rPr>
          <w:rtl/>
        </w:rPr>
        <w:t>ي</w:t>
      </w:r>
      <w:r w:rsidRPr="00A350C2">
        <w:rPr>
          <w:rtl/>
        </w:rPr>
        <w:t xml:space="preserve"> 266، والمعمرين 6</w:t>
      </w:r>
      <w:r>
        <w:rPr>
          <w:rtl/>
        </w:rPr>
        <w:t xml:space="preserve"> - </w:t>
      </w:r>
      <w:r w:rsidRPr="00A350C2">
        <w:rPr>
          <w:rtl/>
        </w:rPr>
        <w:t>7، وذيل ال</w:t>
      </w:r>
      <w:r>
        <w:rPr>
          <w:rtl/>
        </w:rPr>
        <w:t>أمالي</w:t>
      </w:r>
      <w:r w:rsidRPr="00A350C2">
        <w:rPr>
          <w:rtl/>
        </w:rPr>
        <w:t>: 214، والخزانة 3: 306). قال الجواليق</w:t>
      </w:r>
      <w:r>
        <w:rPr>
          <w:rtl/>
        </w:rPr>
        <w:t>ي</w:t>
      </w:r>
      <w:r w:rsidRPr="00A350C2">
        <w:rPr>
          <w:rtl/>
        </w:rPr>
        <w:t>:</w:t>
      </w:r>
      <w:r>
        <w:rPr>
          <w:rtl/>
        </w:rPr>
        <w:t xml:space="preserve"> (</w:t>
      </w:r>
      <w:r w:rsidRPr="00A350C2">
        <w:rPr>
          <w:rtl/>
        </w:rPr>
        <w:t>قوله:</w:t>
      </w:r>
      <w:r>
        <w:rPr>
          <w:rtl/>
        </w:rPr>
        <w:t xml:space="preserve"> (</w:t>
      </w:r>
      <w:r w:rsidRPr="00A350C2">
        <w:rPr>
          <w:rtl/>
        </w:rPr>
        <w:t>فأشرار البنين لكم فداء</w:t>
      </w:r>
      <w:r>
        <w:rPr>
          <w:rtl/>
        </w:rPr>
        <w:t xml:space="preserve">)، </w:t>
      </w:r>
      <w:r w:rsidRPr="00A350C2">
        <w:rPr>
          <w:rtl/>
        </w:rPr>
        <w:t>وصفهم بالبر</w:t>
      </w:r>
      <w:r>
        <w:rPr>
          <w:rtl/>
        </w:rPr>
        <w:t xml:space="preserve">)، </w:t>
      </w:r>
      <w:r w:rsidRPr="00A350C2">
        <w:rPr>
          <w:rtl/>
        </w:rPr>
        <w:t>وف</w:t>
      </w:r>
      <w:r>
        <w:rPr>
          <w:rtl/>
        </w:rPr>
        <w:t>ي</w:t>
      </w:r>
      <w:r w:rsidRPr="00A350C2">
        <w:rPr>
          <w:rtl/>
        </w:rPr>
        <w:t xml:space="preserve"> الخزانة:</w:t>
      </w:r>
      <w:r>
        <w:rPr>
          <w:rtl/>
        </w:rPr>
        <w:t xml:space="preserve"> (</w:t>
      </w:r>
      <w:r w:rsidRPr="00A350C2">
        <w:rPr>
          <w:rtl/>
        </w:rPr>
        <w:t>أنذال البنين</w:t>
      </w:r>
      <w:r>
        <w:rPr>
          <w:rtl/>
        </w:rPr>
        <w:t>).</w:t>
      </w:r>
    </w:p>
    <w:p w:rsidR="00D14F3E" w:rsidRDefault="00D14F3E" w:rsidP="00D14F3E">
      <w:pPr>
        <w:pStyle w:val="libFootnote"/>
        <w:rPr>
          <w:rtl/>
        </w:rPr>
      </w:pPr>
      <w:r w:rsidRPr="00A350C2">
        <w:rPr>
          <w:rtl/>
        </w:rPr>
        <w:t>(2) الكائن: جمع كنة؛ بالفتح والتشديد؛ وه</w:t>
      </w:r>
      <w:r>
        <w:rPr>
          <w:rtl/>
        </w:rPr>
        <w:t>ي</w:t>
      </w:r>
      <w:r w:rsidRPr="00A350C2">
        <w:rPr>
          <w:rtl/>
        </w:rPr>
        <w:t xml:space="preserve"> امرأة الابن والأخ؛ يريد أنهن نعم النساء، وف</w:t>
      </w:r>
      <w:r>
        <w:rPr>
          <w:rtl/>
        </w:rPr>
        <w:t>ي</w:t>
      </w:r>
      <w:r w:rsidRPr="00A350C2">
        <w:rPr>
          <w:rtl/>
        </w:rPr>
        <w:t xml:space="preserve"> حاشية ت (من نسخة):</w:t>
      </w:r>
      <w:r>
        <w:rPr>
          <w:rtl/>
        </w:rPr>
        <w:t xml:space="preserve"> (</w:t>
      </w:r>
      <w:r w:rsidRPr="00A350C2">
        <w:rPr>
          <w:rtl/>
        </w:rPr>
        <w:t>ألى</w:t>
      </w:r>
      <w:r>
        <w:rPr>
          <w:rtl/>
        </w:rPr>
        <w:t xml:space="preserve">)، </w:t>
      </w:r>
      <w:r w:rsidRPr="00A350C2">
        <w:rPr>
          <w:rtl/>
        </w:rPr>
        <w:t>بتشديد اللام قال:</w:t>
      </w:r>
      <w:r>
        <w:rPr>
          <w:rtl/>
        </w:rPr>
        <w:t xml:space="preserve"> (</w:t>
      </w:r>
      <w:r w:rsidRPr="00A350C2">
        <w:rPr>
          <w:rtl/>
        </w:rPr>
        <w:t>وهو الصحيح؛ ومعنى</w:t>
      </w:r>
      <w:r>
        <w:rPr>
          <w:rtl/>
        </w:rPr>
        <w:t xml:space="preserve"> (</w:t>
      </w:r>
      <w:r w:rsidRPr="00A350C2">
        <w:rPr>
          <w:rtl/>
        </w:rPr>
        <w:t>ألى</w:t>
      </w:r>
      <w:r>
        <w:rPr>
          <w:rtl/>
        </w:rPr>
        <w:t xml:space="preserve">)، </w:t>
      </w:r>
      <w:r w:rsidRPr="00A350C2">
        <w:rPr>
          <w:rtl/>
        </w:rPr>
        <w:t>قصر ف</w:t>
      </w:r>
      <w:r>
        <w:rPr>
          <w:rtl/>
        </w:rPr>
        <w:t>ي</w:t>
      </w:r>
      <w:r w:rsidRPr="00A350C2">
        <w:rPr>
          <w:rtl/>
        </w:rPr>
        <w:t xml:space="preserve"> قول بعضهم، واللغة الأخرى</w:t>
      </w:r>
      <w:r>
        <w:rPr>
          <w:rtl/>
        </w:rPr>
        <w:t xml:space="preserve"> (</w:t>
      </w:r>
      <w:r w:rsidRPr="00A350C2">
        <w:rPr>
          <w:rtl/>
        </w:rPr>
        <w:t>ألا</w:t>
      </w:r>
      <w:r>
        <w:rPr>
          <w:rtl/>
        </w:rPr>
        <w:t xml:space="preserve">)، </w:t>
      </w:r>
      <w:r w:rsidRPr="00A350C2">
        <w:rPr>
          <w:rtl/>
        </w:rPr>
        <w:t>مخففا؛ يقال: ألا الرجل يألو؛ إذا قصر وفتر؛ فأما</w:t>
      </w:r>
      <w:r>
        <w:rPr>
          <w:rtl/>
        </w:rPr>
        <w:t xml:space="preserve"> (</w:t>
      </w:r>
      <w:r w:rsidRPr="00A350C2">
        <w:rPr>
          <w:rtl/>
        </w:rPr>
        <w:t>آلى</w:t>
      </w:r>
      <w:r>
        <w:rPr>
          <w:rtl/>
        </w:rPr>
        <w:t xml:space="preserve">) </w:t>
      </w:r>
      <w:r w:rsidRPr="00A350C2">
        <w:rPr>
          <w:rtl/>
        </w:rPr>
        <w:t>ف</w:t>
      </w:r>
      <w:r>
        <w:rPr>
          <w:rtl/>
        </w:rPr>
        <w:t>ي</w:t>
      </w:r>
      <w:r w:rsidRPr="00A350C2">
        <w:rPr>
          <w:rtl/>
        </w:rPr>
        <w:t xml:space="preserve"> البيت فلا وجه له؛ لأنه بمعنى حلف، ولا معنى له هاهنا</w:t>
      </w:r>
      <w:r>
        <w:rPr>
          <w:rtl/>
        </w:rPr>
        <w:t>).</w:t>
      </w:r>
    </w:p>
    <w:p w:rsidR="00D14F3E" w:rsidRDefault="00D14F3E" w:rsidP="00D14F3E">
      <w:pPr>
        <w:pStyle w:val="libFootnote"/>
        <w:rPr>
          <w:rtl/>
        </w:rPr>
      </w:pPr>
      <w:r w:rsidRPr="00A350C2">
        <w:rPr>
          <w:rtl/>
        </w:rPr>
        <w:t>وف</w:t>
      </w:r>
      <w:r>
        <w:rPr>
          <w:rtl/>
        </w:rPr>
        <w:t>ي</w:t>
      </w:r>
      <w:r w:rsidRPr="00A350C2">
        <w:rPr>
          <w:rtl/>
        </w:rPr>
        <w:t xml:space="preserve"> المعمرين لأب</w:t>
      </w:r>
      <w:r>
        <w:rPr>
          <w:rtl/>
        </w:rPr>
        <w:t>ي</w:t>
      </w:r>
      <w:r w:rsidRPr="00A350C2">
        <w:rPr>
          <w:rtl/>
        </w:rPr>
        <w:t xml:space="preserve"> حاتم:</w:t>
      </w:r>
      <w:r>
        <w:rPr>
          <w:rtl/>
        </w:rPr>
        <w:t xml:space="preserve"> (</w:t>
      </w:r>
      <w:r w:rsidRPr="00A350C2">
        <w:rPr>
          <w:rtl/>
        </w:rPr>
        <w:t>ويروى:</w:t>
      </w:r>
      <w:r>
        <w:rPr>
          <w:rtl/>
        </w:rPr>
        <w:t xml:space="preserve"> (</w:t>
      </w:r>
      <w:r w:rsidRPr="00A350C2">
        <w:rPr>
          <w:rtl/>
        </w:rPr>
        <w:t>وما ألى</w:t>
      </w:r>
      <w:r>
        <w:rPr>
          <w:rtl/>
        </w:rPr>
        <w:t xml:space="preserve">)، </w:t>
      </w:r>
      <w:r w:rsidRPr="00A350C2">
        <w:rPr>
          <w:rtl/>
        </w:rPr>
        <w:t>والتألية: التقصير، ومن قال:</w:t>
      </w:r>
      <w:r>
        <w:rPr>
          <w:rtl/>
        </w:rPr>
        <w:t xml:space="preserve"> (</w:t>
      </w:r>
      <w:r w:rsidRPr="00A350C2">
        <w:rPr>
          <w:rtl/>
        </w:rPr>
        <w:t>وما آلى</w:t>
      </w:r>
      <w:r>
        <w:rPr>
          <w:rtl/>
        </w:rPr>
        <w:t xml:space="preserve">) </w:t>
      </w:r>
      <w:r w:rsidRPr="00A350C2">
        <w:rPr>
          <w:rtl/>
        </w:rPr>
        <w:t>فالمعنى ما أقسموا ألا يبرون</w:t>
      </w:r>
      <w:r>
        <w:rPr>
          <w:rtl/>
        </w:rPr>
        <w:t xml:space="preserve">ي)، </w:t>
      </w:r>
      <w:r w:rsidRPr="00A350C2">
        <w:rPr>
          <w:rtl/>
        </w:rPr>
        <w:t>ورو</w:t>
      </w:r>
      <w:r>
        <w:rPr>
          <w:rtl/>
        </w:rPr>
        <w:t>ي</w:t>
      </w:r>
      <w:r w:rsidRPr="00A350C2">
        <w:rPr>
          <w:rtl/>
        </w:rPr>
        <w:t xml:space="preserve"> عن أبى عمرو الشيبان</w:t>
      </w:r>
      <w:r>
        <w:rPr>
          <w:rtl/>
        </w:rPr>
        <w:t>ي</w:t>
      </w:r>
      <w:r w:rsidRPr="00A350C2">
        <w:rPr>
          <w:rtl/>
        </w:rPr>
        <w:t xml:space="preserve"> قال: سألن</w:t>
      </w:r>
      <w:r>
        <w:rPr>
          <w:rtl/>
        </w:rPr>
        <w:t>ي</w:t>
      </w:r>
      <w:r w:rsidRPr="00A350C2">
        <w:rPr>
          <w:rtl/>
        </w:rPr>
        <w:t xml:space="preserve"> القاسم بن معن عن قوله:</w:t>
      </w:r>
    </w:p>
    <w:p w:rsidR="00D14F3E" w:rsidRDefault="00D14F3E" w:rsidP="00D14F3E">
      <w:pPr>
        <w:pStyle w:val="libFootnote"/>
        <w:rPr>
          <w:rtl/>
        </w:rPr>
      </w:pPr>
      <w:r w:rsidRPr="00A350C2">
        <w:rPr>
          <w:rtl/>
        </w:rPr>
        <w:t>* وما ألّى بنيّ وما أساءوا*</w:t>
      </w:r>
    </w:p>
    <w:p w:rsidR="00D14F3E" w:rsidRDefault="00D14F3E" w:rsidP="00D14F3E">
      <w:pPr>
        <w:pStyle w:val="libFootnote"/>
        <w:rPr>
          <w:rtl/>
        </w:rPr>
      </w:pPr>
      <w:r w:rsidRPr="00A350C2">
        <w:rPr>
          <w:rtl/>
        </w:rPr>
        <w:t>قلت: أبطئوا، قال: ما تدع شيئا! وانظر اللسان (ألا).</w:t>
      </w:r>
    </w:p>
    <w:p w:rsidR="00D14F3E" w:rsidRDefault="00D14F3E" w:rsidP="00D14F3E">
      <w:pPr>
        <w:pStyle w:val="libFootnote"/>
        <w:rPr>
          <w:rtl/>
        </w:rPr>
      </w:pPr>
      <w:r w:rsidRPr="00A350C2">
        <w:rPr>
          <w:rtl/>
        </w:rPr>
        <w:t>(3) كان هاهنا تامة، لا اسم لها ولا خبر، وف</w:t>
      </w:r>
      <w:r>
        <w:rPr>
          <w:rtl/>
        </w:rPr>
        <w:t>ي</w:t>
      </w:r>
      <w:r w:rsidRPr="00A350C2">
        <w:rPr>
          <w:rtl/>
        </w:rPr>
        <w:t xml:space="preserve"> المعمرين:</w:t>
      </w:r>
      <w:r>
        <w:rPr>
          <w:rtl/>
        </w:rPr>
        <w:t xml:space="preserve"> (</w:t>
      </w:r>
      <w:r w:rsidRPr="00A350C2">
        <w:rPr>
          <w:rtl/>
        </w:rPr>
        <w:t>جاء</w:t>
      </w:r>
      <w:r>
        <w:rPr>
          <w:rtl/>
        </w:rPr>
        <w:t>).</w:t>
      </w:r>
    </w:p>
    <w:p w:rsidR="00D14F3E" w:rsidRDefault="00D14F3E" w:rsidP="00D14F3E">
      <w:pPr>
        <w:pStyle w:val="libFootnote"/>
        <w:rPr>
          <w:rtl/>
        </w:rPr>
      </w:pPr>
      <w:r w:rsidRPr="00A350C2">
        <w:rPr>
          <w:rtl/>
        </w:rPr>
        <w:t>(4) ف</w:t>
      </w:r>
      <w:r>
        <w:rPr>
          <w:rtl/>
        </w:rPr>
        <w:t>ي</w:t>
      </w:r>
      <w:r w:rsidRPr="00A350C2">
        <w:rPr>
          <w:rtl/>
        </w:rPr>
        <w:t xml:space="preserve"> الاقتضاب:</w:t>
      </w:r>
      <w:r>
        <w:rPr>
          <w:rtl/>
        </w:rPr>
        <w:t xml:space="preserve"> (</w:t>
      </w:r>
      <w:r w:rsidRPr="00A350C2">
        <w:rPr>
          <w:rtl/>
        </w:rPr>
        <w:t>النخيل</w:t>
      </w:r>
      <w:r>
        <w:rPr>
          <w:rtl/>
        </w:rPr>
        <w:t xml:space="preserve">)، </w:t>
      </w:r>
      <w:r w:rsidRPr="00A350C2">
        <w:rPr>
          <w:rtl/>
        </w:rPr>
        <w:t>وقال ف</w:t>
      </w:r>
      <w:r>
        <w:rPr>
          <w:rtl/>
        </w:rPr>
        <w:t>ي</w:t>
      </w:r>
      <w:r w:rsidRPr="00A350C2">
        <w:rPr>
          <w:rtl/>
        </w:rPr>
        <w:t xml:space="preserve"> شرحه: النخيل:</w:t>
      </w:r>
    </w:p>
    <w:p w:rsidR="00D14F3E" w:rsidRDefault="00D14F3E" w:rsidP="00D14F3E">
      <w:pPr>
        <w:pStyle w:val="libFootnote"/>
        <w:rPr>
          <w:rtl/>
        </w:rPr>
      </w:pPr>
      <w:r w:rsidRPr="00A350C2">
        <w:rPr>
          <w:rtl/>
        </w:rPr>
        <w:t>الخيلاء، ويروى:</w:t>
      </w:r>
      <w:r>
        <w:rPr>
          <w:rtl/>
        </w:rPr>
        <w:t xml:space="preserve"> (</w:t>
      </w:r>
      <w:r w:rsidRPr="00A350C2">
        <w:rPr>
          <w:rtl/>
        </w:rPr>
        <w:t>المسرة</w:t>
      </w:r>
      <w:r>
        <w:rPr>
          <w:rtl/>
        </w:rPr>
        <w:t xml:space="preserve">)، </w:t>
      </w:r>
      <w:r w:rsidRPr="00A350C2">
        <w:rPr>
          <w:rtl/>
        </w:rPr>
        <w:t>ويروى:</w:t>
      </w:r>
      <w:r>
        <w:rPr>
          <w:rtl/>
        </w:rPr>
        <w:t xml:space="preserve"> (</w:t>
      </w:r>
      <w:r w:rsidRPr="00A350C2">
        <w:rPr>
          <w:rtl/>
        </w:rPr>
        <w:t>المروءة</w:t>
      </w:r>
      <w:r>
        <w:rPr>
          <w:rtl/>
        </w:rPr>
        <w:t>)</w:t>
      </w:r>
      <w:r w:rsidR="00DF4A8F">
        <w:rPr>
          <w:rtl/>
        </w:rPr>
        <w:t>،</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يقال:</w:t>
      </w:r>
    </w:p>
    <w:p w:rsidR="00D14F3E" w:rsidRDefault="00D14F3E" w:rsidP="00D14F3E">
      <w:pPr>
        <w:pStyle w:val="libFootnote"/>
        <w:rPr>
          <w:rtl/>
        </w:rPr>
      </w:pPr>
      <w:r w:rsidRPr="00A350C2">
        <w:rPr>
          <w:rtl/>
        </w:rPr>
        <w:t>حسر البعير يحسر إذا أعبا، وتحسر واستحسر كذلك، وحسرته أنا، يتعدى ولا يتعدى</w:t>
      </w:r>
      <w:r>
        <w:rPr>
          <w:rtl/>
        </w:rPr>
        <w:t>).</w:t>
      </w:r>
    </w:p>
    <w:p w:rsidR="00D14F3E" w:rsidRDefault="00D14F3E" w:rsidP="00D14F3E">
      <w:pPr>
        <w:pStyle w:val="libFootnote"/>
        <w:rPr>
          <w:rtl/>
        </w:rPr>
      </w:pPr>
      <w:r w:rsidRPr="00A350C2">
        <w:rPr>
          <w:rtl/>
        </w:rPr>
        <w:t>(6) ت:</w:t>
      </w:r>
      <w:r>
        <w:rPr>
          <w:rtl/>
        </w:rPr>
        <w:t xml:space="preserve"> (</w:t>
      </w:r>
      <w:r w:rsidRPr="00A350C2">
        <w:rPr>
          <w:rtl/>
        </w:rPr>
        <w:t>بان عن</w:t>
      </w:r>
      <w:r>
        <w:rPr>
          <w:rtl/>
        </w:rPr>
        <w:t>ي).</w:t>
      </w:r>
    </w:p>
    <w:p w:rsidR="00D14F3E" w:rsidRPr="00A350C2" w:rsidRDefault="00D14F3E" w:rsidP="00D14F3E">
      <w:pPr>
        <w:pStyle w:val="libFootnote"/>
        <w:rPr>
          <w:rtl/>
        </w:rPr>
      </w:pPr>
      <w:r w:rsidRPr="00A350C2">
        <w:rPr>
          <w:rtl/>
        </w:rPr>
        <w:t>(7) ش:</w:t>
      </w:r>
      <w:r>
        <w:rPr>
          <w:rtl/>
        </w:rPr>
        <w:t xml:space="preserve"> (</w:t>
      </w:r>
      <w:r w:rsidRPr="00A350C2">
        <w:rPr>
          <w:rtl/>
        </w:rPr>
        <w:t>سن</w:t>
      </w:r>
      <w:r>
        <w:rPr>
          <w:rtl/>
        </w:rPr>
        <w:t xml:space="preserve">ي)، </w:t>
      </w:r>
      <w:r w:rsidRPr="00A350C2">
        <w:rPr>
          <w:rtl/>
        </w:rPr>
        <w:t>وف</w:t>
      </w:r>
      <w:r>
        <w:rPr>
          <w:rtl/>
        </w:rPr>
        <w:t>ي</w:t>
      </w:r>
      <w:r w:rsidRPr="00A350C2">
        <w:rPr>
          <w:rtl/>
        </w:rPr>
        <w:t xml:space="preserve"> م:</w:t>
      </w:r>
      <w:r>
        <w:rPr>
          <w:rtl/>
        </w:rPr>
        <w:t xml:space="preserve"> (</w:t>
      </w:r>
      <w:r w:rsidRPr="00A350C2">
        <w:rPr>
          <w:rtl/>
        </w:rPr>
        <w:t>عقل</w:t>
      </w:r>
      <w:r>
        <w:rPr>
          <w:rtl/>
        </w:rPr>
        <w:t>ي).</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والذّئب أخشاه إن مررت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وحد</w:t>
            </w:r>
            <w:r>
              <w:rPr>
                <w:rtl/>
              </w:rPr>
              <w:t>ي</w:t>
            </w:r>
            <w:r w:rsidRPr="00A350C2">
              <w:rPr>
                <w:rtl/>
              </w:rPr>
              <w:t xml:space="preserve"> وأ</w:t>
            </w:r>
            <w:r>
              <w:rPr>
                <w:rFonts w:hint="cs"/>
                <w:rtl/>
              </w:rPr>
              <w:t>خ</w:t>
            </w:r>
            <w:r w:rsidRPr="00A350C2">
              <w:rPr>
                <w:rtl/>
              </w:rPr>
              <w:t>شى الرّياح والمطرا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بعد ما قوّة أسرّ</w:t>
            </w:r>
            <w:r>
              <w:rPr>
                <w:rtl/>
              </w:rPr>
              <w:t xml:space="preserve"> </w:t>
            </w:r>
            <w:r w:rsidRPr="008A1F12">
              <w:rPr>
                <w:rStyle w:val="libFootnotenumChar"/>
                <w:rtl/>
              </w:rPr>
              <w:t>(1)</w:t>
            </w:r>
            <w:r>
              <w:rPr>
                <w:rtl/>
              </w:rPr>
              <w:t xml:space="preserve"> </w:t>
            </w:r>
            <w:r w:rsidRPr="00A350C2">
              <w:rPr>
                <w:rtl/>
              </w:rPr>
              <w:t>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أصبحت شيخا أعالج الكبرا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قوله:</w:t>
      </w:r>
      <w:r>
        <w:rPr>
          <w:rtl/>
        </w:rPr>
        <w:t xml:space="preserve"> (</w:t>
      </w:r>
      <w:r w:rsidRPr="00A350C2">
        <w:rPr>
          <w:rtl/>
        </w:rPr>
        <w:t>عطاء جذم</w:t>
      </w:r>
      <w:r>
        <w:rPr>
          <w:rtl/>
        </w:rPr>
        <w:t xml:space="preserve">) </w:t>
      </w:r>
      <w:r w:rsidRPr="00A350C2">
        <w:rPr>
          <w:rtl/>
        </w:rPr>
        <w:t>أ</w:t>
      </w:r>
      <w:r>
        <w:rPr>
          <w:rtl/>
        </w:rPr>
        <w:t>ي</w:t>
      </w:r>
      <w:r w:rsidRPr="00A350C2">
        <w:rPr>
          <w:rtl/>
        </w:rPr>
        <w:t xml:space="preserve"> سريع، وكلّ شيء تسرّعت فيه فقد جذمته، وف</w:t>
      </w:r>
      <w:r>
        <w:rPr>
          <w:rtl/>
        </w:rPr>
        <w:t>ي</w:t>
      </w:r>
      <w:r w:rsidRPr="00A350C2">
        <w:rPr>
          <w:rtl/>
        </w:rPr>
        <w:t xml:space="preserve"> الحديث:</w:t>
      </w:r>
      <w:r>
        <w:rPr>
          <w:rtl/>
        </w:rPr>
        <w:t xml:space="preserve"> (</w:t>
      </w:r>
      <w:r w:rsidRPr="00A350C2">
        <w:rPr>
          <w:rtl/>
        </w:rPr>
        <w:t>إذا أذّنت فترسّل، وإذا أقمت فاجذم</w:t>
      </w:r>
      <w:r>
        <w:rPr>
          <w:rtl/>
        </w:rPr>
        <w:t xml:space="preserve">)، </w:t>
      </w:r>
      <w:r w:rsidRPr="00A350C2">
        <w:rPr>
          <w:rtl/>
        </w:rPr>
        <w:t>أ</w:t>
      </w:r>
      <w:r>
        <w:rPr>
          <w:rtl/>
        </w:rPr>
        <w:t>ي</w:t>
      </w:r>
      <w:r w:rsidRPr="00A350C2">
        <w:rPr>
          <w:rtl/>
        </w:rPr>
        <w:t xml:space="preserve"> أسرع. والمقرى: الإناء الّذي يقرى فيه.</w:t>
      </w:r>
    </w:p>
    <w:p w:rsidR="00D14F3E" w:rsidRDefault="00D14F3E" w:rsidP="00D14F3E">
      <w:pPr>
        <w:pStyle w:val="libNormal"/>
        <w:rPr>
          <w:rtl/>
        </w:rPr>
      </w:pPr>
      <w:r w:rsidRPr="00A350C2">
        <w:rPr>
          <w:rtl/>
        </w:rPr>
        <w:t>وقوله:</w:t>
      </w:r>
      <w:r>
        <w:rPr>
          <w:rtl/>
        </w:rPr>
        <w:t xml:space="preserve"> (</w:t>
      </w:r>
      <w:r w:rsidRPr="00A350C2">
        <w:rPr>
          <w:rtl/>
        </w:rPr>
        <w:t>فما آلى بنيّ ولا أساءوا</w:t>
      </w:r>
      <w:r>
        <w:rPr>
          <w:rtl/>
        </w:rPr>
        <w:t xml:space="preserve">)، </w:t>
      </w:r>
      <w:r w:rsidRPr="00A350C2">
        <w:rPr>
          <w:rtl/>
        </w:rPr>
        <w:t>أ</w:t>
      </w:r>
      <w:r>
        <w:rPr>
          <w:rtl/>
        </w:rPr>
        <w:t>ي</w:t>
      </w:r>
      <w:r>
        <w:rPr>
          <w:rFonts w:hint="cs"/>
          <w:rtl/>
        </w:rPr>
        <w:t xml:space="preserve"> ل</w:t>
      </w:r>
      <w:r w:rsidRPr="00A350C2">
        <w:rPr>
          <w:rtl/>
        </w:rPr>
        <w:t>م يقصّروا، والآلى: المقصّر</w:t>
      </w:r>
      <w:r>
        <w:rPr>
          <w:rtl/>
        </w:rPr>
        <w:t xml:space="preserve"> </w:t>
      </w:r>
      <w:r w:rsidRPr="008A1F12">
        <w:rPr>
          <w:rStyle w:val="libFootnotenumChar"/>
          <w:rtl/>
        </w:rPr>
        <w:t>(3)</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أنوء</w:t>
      </w:r>
      <w:r>
        <w:rPr>
          <w:rtl/>
        </w:rPr>
        <w:t>).</w:t>
      </w:r>
    </w:p>
    <w:p w:rsidR="00D14F3E" w:rsidRDefault="00D14F3E" w:rsidP="00D14F3E">
      <w:pPr>
        <w:pStyle w:val="libFootnote"/>
        <w:rPr>
          <w:rtl/>
        </w:rPr>
      </w:pPr>
      <w:r w:rsidRPr="00A350C2">
        <w:rPr>
          <w:rtl/>
        </w:rPr>
        <w:t>(2) وردت هذه الأبيات ف</w:t>
      </w:r>
      <w:r>
        <w:rPr>
          <w:rtl/>
        </w:rPr>
        <w:t>ي</w:t>
      </w:r>
      <w:r w:rsidRPr="00A350C2">
        <w:rPr>
          <w:rtl/>
        </w:rPr>
        <w:t xml:space="preserve"> حماسة البحتر</w:t>
      </w:r>
      <w:r>
        <w:rPr>
          <w:rtl/>
        </w:rPr>
        <w:t>ي</w:t>
      </w:r>
      <w:r w:rsidRPr="00A350C2">
        <w:rPr>
          <w:rtl/>
        </w:rPr>
        <w:t>: 322، ونوادر أب</w:t>
      </w:r>
      <w:r>
        <w:rPr>
          <w:rtl/>
        </w:rPr>
        <w:t>ي</w:t>
      </w:r>
      <w:r w:rsidRPr="00A350C2">
        <w:rPr>
          <w:rtl/>
        </w:rPr>
        <w:t xml:space="preserve"> زيد 158؛ ونقل صاحب الخزانة (3: 309) عن ابن السيد ف</w:t>
      </w:r>
      <w:r>
        <w:rPr>
          <w:rtl/>
        </w:rPr>
        <w:t>ي</w:t>
      </w:r>
      <w:r w:rsidRPr="00A350C2">
        <w:rPr>
          <w:rtl/>
        </w:rPr>
        <w:t xml:space="preserve"> شرح الجمل قال:</w:t>
      </w:r>
      <w:r>
        <w:rPr>
          <w:rtl/>
        </w:rPr>
        <w:t xml:space="preserve"> (</w:t>
      </w:r>
      <w:r w:rsidRPr="00A350C2">
        <w:rPr>
          <w:rtl/>
        </w:rPr>
        <w:t>روى الرواة أن الربيع بن ضبع عاش حتى أدرك الإسلام، وأنه قدم الشام على معاوية بن أب</w:t>
      </w:r>
      <w:r>
        <w:rPr>
          <w:rtl/>
        </w:rPr>
        <w:t>ي</w:t>
      </w:r>
      <w:r w:rsidRPr="00A350C2">
        <w:rPr>
          <w:rtl/>
        </w:rPr>
        <w:t xml:space="preserve"> سفيان ومعه حفدته، ودخل حفيده على معاوية فقال له: اقعد ياشيخ؛ فقال له: وكيف يقعد من جده بالباب؟ فقال له معاوية:</w:t>
      </w:r>
    </w:p>
    <w:p w:rsidR="00D14F3E" w:rsidRDefault="00D14F3E" w:rsidP="00D14F3E">
      <w:pPr>
        <w:pStyle w:val="libFootnote"/>
        <w:rPr>
          <w:rtl/>
        </w:rPr>
      </w:pPr>
      <w:r w:rsidRPr="00A350C2">
        <w:rPr>
          <w:rtl/>
        </w:rPr>
        <w:t>لعلك من ولد الربيع بن ضبع، فقال: أجل؛ فأمره بالدخول، فلما دخل سأله معاوية عن سنه فقال:</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Footnote"/>
            </w:pPr>
            <w:r w:rsidRPr="00A350C2">
              <w:rPr>
                <w:rtl/>
              </w:rPr>
              <w:t>أقفر من ميّة الجريب إلى الزّ</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جين إ</w:t>
            </w:r>
            <w:r>
              <w:rPr>
                <w:rtl/>
              </w:rPr>
              <w:t>لاّ</w:t>
            </w:r>
            <w:r w:rsidRPr="00A350C2">
              <w:rPr>
                <w:rtl/>
              </w:rPr>
              <w:t xml:space="preserve"> الظباء والبقرا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كأنّها درّة منعّمة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نسوة كنّ قبلها دررا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أصبح منّ</w:t>
            </w:r>
            <w:r>
              <w:rPr>
                <w:rtl/>
              </w:rPr>
              <w:t>ي</w:t>
            </w:r>
            <w:r w:rsidRPr="00A350C2">
              <w:rPr>
                <w:rtl/>
              </w:rPr>
              <w:t xml:space="preserve"> الشباب مبتكرا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إن ينأ عن</w:t>
            </w:r>
            <w:r>
              <w:rPr>
                <w:rtl/>
              </w:rPr>
              <w:t>ي</w:t>
            </w:r>
            <w:r w:rsidRPr="00A350C2">
              <w:rPr>
                <w:rtl/>
              </w:rPr>
              <w:t xml:space="preserve"> فقد ثوى عصرا</w:t>
            </w:r>
            <w:r w:rsidRPr="00725071">
              <w:rPr>
                <w:rStyle w:val="libPoemTiniChar0"/>
                <w:rtl/>
              </w:rPr>
              <w:br/>
              <w:t> </w:t>
            </w:r>
          </w:p>
        </w:tc>
      </w:tr>
    </w:tbl>
    <w:p w:rsidR="00D14F3E" w:rsidRDefault="00D14F3E" w:rsidP="00D14F3E">
      <w:pPr>
        <w:pStyle w:val="libFootnote"/>
        <w:rPr>
          <w:rtl/>
        </w:rPr>
      </w:pPr>
      <w:r w:rsidRPr="00A350C2">
        <w:rPr>
          <w:rtl/>
        </w:rPr>
        <w:t xml:space="preserve">إلى آخر الأبيات المتقدمة؛ فقرأ معاوية، </w:t>
      </w:r>
      <w:r w:rsidRPr="00DA0B26">
        <w:rPr>
          <w:rStyle w:val="libAlaemChar"/>
          <w:rFonts w:hint="cs"/>
          <w:rtl/>
        </w:rPr>
        <w:t>(</w:t>
      </w:r>
      <w:r w:rsidRPr="00E4667B">
        <w:rPr>
          <w:rStyle w:val="libFootnoteAieChar"/>
          <w:rtl/>
        </w:rPr>
        <w:t>وَمَنْ نُعَمِّرْهُ نُنَكِّسْهُ فِي الْخَلْقِ</w:t>
      </w:r>
      <w:r w:rsidRPr="00DA0B26">
        <w:rPr>
          <w:rStyle w:val="libAlaemChar"/>
          <w:rFonts w:hint="cs"/>
          <w:rtl/>
        </w:rPr>
        <w:t>)</w:t>
      </w:r>
      <w:r w:rsidRPr="00A350C2">
        <w:rPr>
          <w:rtl/>
        </w:rPr>
        <w:t>.</w:t>
      </w:r>
    </w:p>
    <w:p w:rsidR="00D14F3E" w:rsidRPr="00A350C2" w:rsidRDefault="00D14F3E" w:rsidP="00D14F3E">
      <w:pPr>
        <w:pStyle w:val="libFootnote"/>
        <w:rPr>
          <w:rtl/>
        </w:rPr>
      </w:pPr>
      <w:r w:rsidRPr="00A350C2">
        <w:rPr>
          <w:rtl/>
        </w:rPr>
        <w:t>(3) وانظر ترجمة الربيع بن ضبع وأخباره وأشعاره ف</w:t>
      </w:r>
      <w:r>
        <w:rPr>
          <w:rtl/>
        </w:rPr>
        <w:t>ي</w:t>
      </w:r>
      <w:r w:rsidRPr="00A350C2">
        <w:rPr>
          <w:rtl/>
        </w:rPr>
        <w:t xml:space="preserve"> (المعمرين 6</w:t>
      </w:r>
      <w:r>
        <w:rPr>
          <w:rtl/>
        </w:rPr>
        <w:t xml:space="preserve"> - </w:t>
      </w:r>
      <w:r w:rsidRPr="00A350C2">
        <w:rPr>
          <w:rtl/>
        </w:rPr>
        <w:t>7، واللآلئ 802، والخزانة 3: 306</w:t>
      </w:r>
      <w:r>
        <w:rPr>
          <w:rtl/>
        </w:rPr>
        <w:t xml:space="preserve"> - </w:t>
      </w:r>
      <w:r w:rsidRPr="00A350C2">
        <w:rPr>
          <w:rtl/>
        </w:rPr>
        <w:t>309، والإصابة، 2: 209).</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7036DE">
        <w:rPr>
          <w:rtl/>
        </w:rPr>
        <w:t>18</w:t>
      </w:r>
      <w:r>
        <w:rPr>
          <w:rFonts w:hint="cs"/>
          <w:rtl/>
        </w:rPr>
        <w:t>]</w:t>
      </w:r>
      <w:r w:rsidRPr="007036DE">
        <w:rPr>
          <w:rtl/>
        </w:rPr>
        <w:t xml:space="preserve"> </w:t>
      </w:r>
    </w:p>
    <w:p w:rsidR="00D14F3E" w:rsidRDefault="00D14F3E" w:rsidP="00D14F3E">
      <w:pPr>
        <w:pStyle w:val="Heading1Center"/>
        <w:rPr>
          <w:rtl/>
        </w:rPr>
      </w:pPr>
      <w:bookmarkStart w:id="110" w:name="_Toc398065567"/>
      <w:r w:rsidRPr="007036DE">
        <w:rPr>
          <w:rtl/>
        </w:rPr>
        <w:t>مجلس آخر [المجلس الثامن عشر:]</w:t>
      </w:r>
      <w:bookmarkEnd w:id="110"/>
    </w:p>
    <w:p w:rsidR="00D14F3E" w:rsidRDefault="00D14F3E" w:rsidP="00DF4A8F">
      <w:pPr>
        <w:pStyle w:val="Heading2Center"/>
        <w:rPr>
          <w:rtl/>
        </w:rPr>
      </w:pPr>
      <w:bookmarkStart w:id="111" w:name="_Toc398065568"/>
      <w:r w:rsidRPr="007036DE">
        <w:rPr>
          <w:rtl/>
        </w:rPr>
        <w:t>[أخبار أب</w:t>
      </w:r>
      <w:r>
        <w:rPr>
          <w:rtl/>
        </w:rPr>
        <w:t>ي</w:t>
      </w:r>
      <w:r w:rsidRPr="007036DE">
        <w:rPr>
          <w:rtl/>
        </w:rPr>
        <w:t xml:space="preserve"> الطمحان القيني وإيراد طائفة من شعره:]</w:t>
      </w:r>
      <w:bookmarkEnd w:id="111"/>
    </w:p>
    <w:p w:rsidR="00D14F3E" w:rsidRDefault="00D14F3E" w:rsidP="00D14F3E">
      <w:pPr>
        <w:pStyle w:val="libNormal"/>
        <w:rPr>
          <w:rtl/>
        </w:rPr>
      </w:pPr>
      <w:r w:rsidRPr="00A350C2">
        <w:rPr>
          <w:rtl/>
        </w:rPr>
        <w:t>ومن المعمّرين أبو الطّمحان القين</w:t>
      </w:r>
      <w:r>
        <w:rPr>
          <w:rtl/>
        </w:rPr>
        <w:t>ي</w:t>
      </w:r>
      <w:r w:rsidRPr="00A350C2">
        <w:rPr>
          <w:rtl/>
        </w:rPr>
        <w:t>، واسمه حنظلة بن الشّرق</w:t>
      </w:r>
      <w:r>
        <w:rPr>
          <w:rtl/>
        </w:rPr>
        <w:t>ي</w:t>
      </w:r>
      <w:r w:rsidRPr="00A350C2">
        <w:rPr>
          <w:rtl/>
        </w:rPr>
        <w:t>، من بن</w:t>
      </w:r>
      <w:r>
        <w:rPr>
          <w:rtl/>
        </w:rPr>
        <w:t xml:space="preserve">ي </w:t>
      </w:r>
      <w:r w:rsidRPr="008A1F12">
        <w:rPr>
          <w:rStyle w:val="libFootnotenumChar"/>
          <w:rtl/>
        </w:rPr>
        <w:t>(1)</w:t>
      </w:r>
      <w:r>
        <w:rPr>
          <w:rtl/>
        </w:rPr>
        <w:t xml:space="preserve"> </w:t>
      </w:r>
      <w:r w:rsidRPr="00A350C2">
        <w:rPr>
          <w:rtl/>
        </w:rPr>
        <w:t>كنانة ابن القين؛ قال أبو حاتم: خ خ عاش مائت</w:t>
      </w:r>
      <w:r>
        <w:rPr>
          <w:rtl/>
        </w:rPr>
        <w:t>ي</w:t>
      </w:r>
      <w:r w:rsidRPr="00A350C2">
        <w:rPr>
          <w:rtl/>
        </w:rPr>
        <w:t xml:space="preserve"> سنة، فقال ف</w:t>
      </w:r>
      <w:r>
        <w:rPr>
          <w:rtl/>
        </w:rPr>
        <w:t>ي</w:t>
      </w:r>
      <w:r w:rsidRPr="00A350C2">
        <w:rPr>
          <w:rtl/>
        </w:rPr>
        <w:t xml:space="preserve"> ذلك:</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حنتن</w:t>
            </w:r>
            <w:r>
              <w:rPr>
                <w:rtl/>
              </w:rPr>
              <w:t>ي</w:t>
            </w:r>
            <w:r w:rsidRPr="00A350C2">
              <w:rPr>
                <w:rtl/>
              </w:rPr>
              <w:t xml:space="preserve"> حانيات الدّهر حتّى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w:t>
            </w:r>
            <w:r>
              <w:rPr>
                <w:rtl/>
              </w:rPr>
              <w:t>ي</w:t>
            </w:r>
            <w:r w:rsidRPr="00A350C2">
              <w:rPr>
                <w:rtl/>
              </w:rPr>
              <w:t xml:space="preserve"> خاتل</w:t>
            </w:r>
            <w:r>
              <w:rPr>
                <w:rtl/>
              </w:rPr>
              <w:t xml:space="preserve"> </w:t>
            </w:r>
            <w:r w:rsidRPr="008A1F12">
              <w:rPr>
                <w:rStyle w:val="libFootnotenumChar"/>
                <w:rtl/>
              </w:rPr>
              <w:t>(2)</w:t>
            </w:r>
            <w:r>
              <w:rPr>
                <w:rtl/>
              </w:rPr>
              <w:t xml:space="preserve"> </w:t>
            </w:r>
            <w:r w:rsidRPr="00A350C2">
              <w:rPr>
                <w:rtl/>
              </w:rPr>
              <w:t>أدنو لصيد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قصير الخطو يحسب من رآن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 xml:space="preserve">- </w:t>
            </w:r>
            <w:r w:rsidRPr="00A350C2">
              <w:rPr>
                <w:rtl/>
              </w:rPr>
              <w:t>ولست مقيّدا</w:t>
            </w:r>
            <w:r>
              <w:rPr>
                <w:rtl/>
              </w:rPr>
              <w:t xml:space="preserve"> - </w:t>
            </w:r>
            <w:r w:rsidRPr="00A350C2">
              <w:rPr>
                <w:rtl/>
              </w:rPr>
              <w:t>أنّى بقيد</w:t>
            </w:r>
            <w:r w:rsidRPr="00725071">
              <w:rPr>
                <w:rStyle w:val="libPoemTiniChar0"/>
                <w:rtl/>
              </w:rPr>
              <w:br/>
              <w:t> </w:t>
            </w:r>
          </w:p>
        </w:tc>
      </w:tr>
    </w:tbl>
    <w:p w:rsidR="00D14F3E" w:rsidRDefault="00D14F3E" w:rsidP="00D14F3E">
      <w:pPr>
        <w:pStyle w:val="libNormal"/>
        <w:rPr>
          <w:rtl/>
        </w:rPr>
      </w:pPr>
      <w:r w:rsidRPr="00A350C2">
        <w:rPr>
          <w:rtl/>
        </w:rPr>
        <w:t>ويروى:</w:t>
      </w:r>
      <w:r>
        <w:rPr>
          <w:rtl/>
        </w:rPr>
        <w:t xml:space="preserve"> (</w:t>
      </w:r>
      <w:r w:rsidRPr="00A350C2">
        <w:rPr>
          <w:rtl/>
        </w:rPr>
        <w:t>قريب الخطو</w:t>
      </w:r>
      <w:r>
        <w:rPr>
          <w:rtl/>
        </w:rPr>
        <w:t>).</w:t>
      </w:r>
    </w:p>
    <w:p w:rsidR="00D14F3E" w:rsidRDefault="00D14F3E" w:rsidP="00D14F3E">
      <w:pPr>
        <w:pStyle w:val="libNormal"/>
        <w:rPr>
          <w:rtl/>
        </w:rPr>
      </w:pPr>
      <w:r w:rsidRPr="00A350C2">
        <w:rPr>
          <w:rtl/>
        </w:rPr>
        <w:t>قال أبو حاتم: خ خ حدثن</w:t>
      </w:r>
      <w:r>
        <w:rPr>
          <w:rtl/>
        </w:rPr>
        <w:t>ي</w:t>
      </w:r>
      <w:r w:rsidRPr="00A350C2">
        <w:rPr>
          <w:rtl/>
        </w:rPr>
        <w:t xml:space="preserve"> عدّة من أصحابنا أنهم سمعوا يونس بن حبيب ينشد هذين البيتين، وينشد أيضا:</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تقارب خطو رجلك ياسويد</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وقيّدك الزّمان بشرّ قيد</w:t>
            </w:r>
            <w:r w:rsidRPr="00725071">
              <w:rPr>
                <w:rStyle w:val="libPoemTiniChar0"/>
                <w:rtl/>
              </w:rPr>
              <w:br/>
              <w:t> </w:t>
            </w:r>
          </w:p>
        </w:tc>
      </w:tr>
    </w:tbl>
    <w:p w:rsidR="00D14F3E" w:rsidRDefault="00D14F3E" w:rsidP="00D14F3E">
      <w:pPr>
        <w:pStyle w:val="libNormal"/>
        <w:rPr>
          <w:rtl/>
        </w:rPr>
      </w:pPr>
      <w:r w:rsidRPr="00A350C2">
        <w:rPr>
          <w:rtl/>
        </w:rPr>
        <w:t>وهو القائل:</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من القوم الذين هم 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مات منهم ميّت قام صاحبه</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نجوم سماء كلّما غاب كوكب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بدا كوكب تأو</w:t>
            </w:r>
            <w:r>
              <w:rPr>
                <w:rtl/>
              </w:rPr>
              <w:t>ي</w:t>
            </w:r>
            <w:r w:rsidRPr="00A350C2">
              <w:rPr>
                <w:rtl/>
              </w:rPr>
              <w:t xml:space="preserve"> إليه كواكبه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أضاءت لهم أحسابهم ووجوههم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دجى اللّيل حتّى نظّم الجزع ثاقبه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زال منهم حيث كان مسوّد</w:t>
            </w:r>
            <w:r>
              <w:rPr>
                <w:rtl/>
              </w:rPr>
              <w:t xml:space="preserve">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تسير المنايا حيث سارت كتائبه</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ومعنى البيتين الأوّلين يشبه قول أوس بن حجر: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من كنانة</w:t>
      </w:r>
      <w:r>
        <w:rPr>
          <w:rtl/>
        </w:rPr>
        <w:t>).</w:t>
      </w:r>
    </w:p>
    <w:p w:rsidR="00D14F3E" w:rsidRDefault="00D14F3E" w:rsidP="00D14F3E">
      <w:pPr>
        <w:pStyle w:val="libFootnote"/>
        <w:rPr>
          <w:rtl/>
        </w:rPr>
      </w:pPr>
      <w:r w:rsidRPr="00A350C2">
        <w:rPr>
          <w:rtl/>
        </w:rPr>
        <w:t>(2) من نسخة بحاشيت</w:t>
      </w:r>
      <w:r>
        <w:rPr>
          <w:rtl/>
        </w:rPr>
        <w:t>ي</w:t>
      </w:r>
      <w:r w:rsidRPr="00A350C2">
        <w:rPr>
          <w:rtl/>
        </w:rPr>
        <w:t xml:space="preserve"> الأصل، ت:</w:t>
      </w:r>
      <w:r>
        <w:rPr>
          <w:rtl/>
        </w:rPr>
        <w:t xml:space="preserve"> (</w:t>
      </w:r>
      <w:r w:rsidRPr="00A350C2">
        <w:rPr>
          <w:rtl/>
        </w:rPr>
        <w:t>حابل</w:t>
      </w:r>
      <w:r>
        <w:rPr>
          <w:rtl/>
        </w:rPr>
        <w:t>).</w:t>
      </w:r>
    </w:p>
    <w:p w:rsidR="00D14F3E" w:rsidRDefault="00D14F3E" w:rsidP="00D14F3E">
      <w:pPr>
        <w:pStyle w:val="libFootnote"/>
        <w:rPr>
          <w:rtl/>
        </w:rPr>
      </w:pPr>
      <w:r w:rsidRPr="00A350C2">
        <w:rPr>
          <w:rtl/>
        </w:rPr>
        <w:t>(3) ت، ش:</w:t>
      </w:r>
      <w:r>
        <w:rPr>
          <w:rtl/>
        </w:rPr>
        <w:t xml:space="preserve"> (</w:t>
      </w:r>
      <w:r w:rsidRPr="00A350C2">
        <w:rPr>
          <w:rtl/>
        </w:rPr>
        <w:t>يادويد</w:t>
      </w:r>
      <w:r>
        <w:rPr>
          <w:rtl/>
        </w:rPr>
        <w:t>).</w:t>
      </w:r>
    </w:p>
    <w:p w:rsidR="00D14F3E" w:rsidRDefault="00D14F3E" w:rsidP="00D14F3E">
      <w:pPr>
        <w:pStyle w:val="libFootnote"/>
        <w:rPr>
          <w:rtl/>
        </w:rPr>
      </w:pPr>
      <w:r w:rsidRPr="00A350C2">
        <w:rPr>
          <w:rtl/>
        </w:rPr>
        <w:t>(4) ش:</w:t>
      </w:r>
      <w:r>
        <w:rPr>
          <w:rtl/>
        </w:rPr>
        <w:t xml:space="preserve"> (</w:t>
      </w:r>
      <w:r w:rsidRPr="00A350C2">
        <w:rPr>
          <w:rtl/>
        </w:rPr>
        <w:t>منهم سيد</w:t>
      </w:r>
      <w:r>
        <w:rPr>
          <w:rtl/>
        </w:rPr>
        <w:t>).</w:t>
      </w:r>
    </w:p>
    <w:p w:rsidR="00D14F3E" w:rsidRDefault="00D14F3E" w:rsidP="00D14F3E">
      <w:pPr>
        <w:pStyle w:val="libFootnote"/>
        <w:rPr>
          <w:rtl/>
        </w:rPr>
      </w:pPr>
      <w:r w:rsidRPr="00A350C2">
        <w:rPr>
          <w:rtl/>
        </w:rPr>
        <w:t>(5) من نسخة بحاشيت</w:t>
      </w:r>
      <w:r>
        <w:rPr>
          <w:rtl/>
        </w:rPr>
        <w:t>ي</w:t>
      </w:r>
      <w:r w:rsidRPr="00A350C2">
        <w:rPr>
          <w:rtl/>
        </w:rPr>
        <w:t xml:space="preserve"> الأصل، ت:</w:t>
      </w:r>
      <w:r>
        <w:rPr>
          <w:rtl/>
        </w:rPr>
        <w:t xml:space="preserve"> (</w:t>
      </w:r>
      <w:r w:rsidRPr="00A350C2">
        <w:rPr>
          <w:rtl/>
        </w:rPr>
        <w:t>حيث كانوا متوج</w:t>
      </w:r>
      <w:r>
        <w:rPr>
          <w:rtl/>
        </w:rPr>
        <w:t>).</w:t>
      </w:r>
    </w:p>
    <w:p w:rsidR="00D14F3E" w:rsidRPr="00A350C2" w:rsidRDefault="00D14F3E" w:rsidP="00D14F3E">
      <w:pPr>
        <w:pStyle w:val="libFootnote"/>
        <w:rPr>
          <w:rtl/>
        </w:rPr>
      </w:pPr>
      <w:r w:rsidRPr="00A350C2">
        <w:rPr>
          <w:rtl/>
        </w:rPr>
        <w:t>(6) من نسخة بحاشيت</w:t>
      </w:r>
      <w:r>
        <w:rPr>
          <w:rtl/>
        </w:rPr>
        <w:t>ي</w:t>
      </w:r>
      <w:r w:rsidRPr="00A350C2">
        <w:rPr>
          <w:rtl/>
        </w:rPr>
        <w:t xml:space="preserve"> الأصل، ت:</w:t>
      </w:r>
      <w:r>
        <w:rPr>
          <w:rtl/>
        </w:rPr>
        <w:t xml:space="preserve"> (</w:t>
      </w:r>
      <w:r w:rsidRPr="00A350C2">
        <w:rPr>
          <w:rtl/>
        </w:rPr>
        <w:t>ركائبه</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6"/>
        <w:gridCol w:w="3689"/>
      </w:tblGrid>
      <w:tr w:rsidR="00D14F3E" w:rsidTr="000A5C9E">
        <w:trPr>
          <w:trHeight w:val="350"/>
        </w:trPr>
        <w:tc>
          <w:tcPr>
            <w:tcW w:w="3926" w:type="dxa"/>
          </w:tcPr>
          <w:p w:rsidR="00D14F3E" w:rsidRDefault="00D14F3E" w:rsidP="000A5C9E">
            <w:pPr>
              <w:pStyle w:val="libPoem"/>
            </w:pPr>
            <w:r w:rsidRPr="00A350C2">
              <w:rPr>
                <w:rtl/>
              </w:rPr>
              <w:lastRenderedPageBreak/>
              <w:t>إذا مقرم منّا ذرا حدّ نابه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تخمّط فينا ناب آخر مقرم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 xml:space="preserve"> ولطفيل الغنو</w:t>
      </w:r>
      <w:r>
        <w:rPr>
          <w:rtl/>
        </w:rPr>
        <w:t>ي</w:t>
      </w:r>
      <w:r w:rsidRPr="00A350C2">
        <w:rPr>
          <w:rtl/>
        </w:rPr>
        <w:t xml:space="preserve"> مثل هذا، وهو:</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كواكب دجن كلّما انقضّ كوكب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بدا وانجلت عنه الدّجنّة كوكب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وقد أخذ الخريم</w:t>
      </w:r>
      <w:r>
        <w:rPr>
          <w:rtl/>
        </w:rPr>
        <w:t>ي</w:t>
      </w:r>
      <w:r w:rsidRPr="00A350C2">
        <w:rPr>
          <w:rtl/>
        </w:rPr>
        <w:t xml:space="preserve"> هذا المعنى فقال:</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إذا قمر منّا تغوّر أو خبا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بدا قمر ف</w:t>
            </w:r>
            <w:r>
              <w:rPr>
                <w:rtl/>
              </w:rPr>
              <w:t>ي</w:t>
            </w:r>
            <w:r w:rsidRPr="00A350C2">
              <w:rPr>
                <w:rtl/>
              </w:rPr>
              <w:t xml:space="preserve"> جانب الأفق يلمع</w:t>
            </w:r>
            <w:r w:rsidRPr="00725071">
              <w:rPr>
                <w:rStyle w:val="libPoemTiniChar0"/>
                <w:rtl/>
              </w:rPr>
              <w:br/>
              <w:t> </w:t>
            </w:r>
          </w:p>
        </w:tc>
      </w:tr>
    </w:tbl>
    <w:p w:rsidR="00D14F3E" w:rsidRDefault="00D14F3E" w:rsidP="00D14F3E">
      <w:pPr>
        <w:pStyle w:val="libNormal"/>
        <w:rPr>
          <w:rtl/>
        </w:rPr>
      </w:pPr>
      <w:r w:rsidRPr="00A350C2">
        <w:rPr>
          <w:rtl/>
        </w:rPr>
        <w:t>ومثل ذلك:</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خلافة أهل الأرض فينا وراثة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مات منا سيّد قام صاحبه</w:t>
            </w:r>
            <w:r w:rsidRPr="00725071">
              <w:rPr>
                <w:rStyle w:val="libPoemTiniChar0"/>
                <w:rtl/>
              </w:rPr>
              <w:br/>
              <w:t> </w:t>
            </w:r>
          </w:p>
        </w:tc>
      </w:tr>
    </w:tbl>
    <w:p w:rsidR="00D14F3E" w:rsidRDefault="00D14F3E" w:rsidP="00D14F3E">
      <w:pPr>
        <w:pStyle w:val="libNormal"/>
        <w:rPr>
          <w:rtl/>
        </w:rPr>
      </w:pPr>
      <w:r w:rsidRPr="00A350C2">
        <w:rPr>
          <w:rtl/>
        </w:rPr>
        <w:t>ومثله: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إذا سيّد منا مضى لسبيله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أقام عمود الملك</w:t>
            </w:r>
            <w:r>
              <w:rPr>
                <w:rtl/>
              </w:rPr>
              <w:t xml:space="preserve"> </w:t>
            </w:r>
            <w:r w:rsidRPr="008A1F12">
              <w:rPr>
                <w:rStyle w:val="libFootnotenumChar"/>
                <w:rtl/>
              </w:rPr>
              <w:t>(3)</w:t>
            </w:r>
            <w:r>
              <w:rPr>
                <w:rtl/>
              </w:rPr>
              <w:t xml:space="preserve"> </w:t>
            </w:r>
            <w:r w:rsidRPr="00A350C2">
              <w:rPr>
                <w:rtl/>
              </w:rPr>
              <w:t>آخر سيّد</w:t>
            </w:r>
            <w:r w:rsidRPr="00725071">
              <w:rPr>
                <w:rStyle w:val="libPoemTiniChar0"/>
                <w:rtl/>
              </w:rPr>
              <w:br/>
              <w:t> </w:t>
            </w:r>
          </w:p>
        </w:tc>
      </w:tr>
    </w:tbl>
    <w:p w:rsidR="00D14F3E" w:rsidRDefault="00D14F3E" w:rsidP="00D14F3E">
      <w:pPr>
        <w:pStyle w:val="libNormal"/>
        <w:rPr>
          <w:rtl/>
        </w:rPr>
      </w:pPr>
      <w:r w:rsidRPr="00A350C2">
        <w:rPr>
          <w:rtl/>
        </w:rPr>
        <w:t>وكأنّ مزاحما العقيل</w:t>
      </w:r>
      <w:r>
        <w:rPr>
          <w:rtl/>
        </w:rPr>
        <w:t>ي</w:t>
      </w:r>
      <w:r w:rsidRPr="00A350C2">
        <w:rPr>
          <w:rtl/>
        </w:rPr>
        <w:t xml:space="preserve"> نظر إلى قول أب</w:t>
      </w:r>
      <w:r>
        <w:rPr>
          <w:rtl/>
        </w:rPr>
        <w:t>ي</w:t>
      </w:r>
      <w:r w:rsidRPr="00A350C2">
        <w:rPr>
          <w:rtl/>
        </w:rPr>
        <w:t xml:space="preserve"> الطمحان:</w:t>
      </w:r>
    </w:p>
    <w:p w:rsidR="00D14F3E" w:rsidRDefault="00D14F3E" w:rsidP="00D14F3E">
      <w:pPr>
        <w:pStyle w:val="libPoemCenter"/>
        <w:rPr>
          <w:rtl/>
        </w:rPr>
      </w:pPr>
      <w:r w:rsidRPr="00A350C2">
        <w:rPr>
          <w:rtl/>
        </w:rPr>
        <w:t>* أضاءت لهم أحسابهم ووجوههم*</w:t>
      </w:r>
    </w:p>
    <w:p w:rsidR="00D14F3E" w:rsidRDefault="00D14F3E" w:rsidP="00D14F3E">
      <w:pPr>
        <w:pStyle w:val="libNormal"/>
        <w:rPr>
          <w:rtl/>
        </w:rPr>
      </w:pPr>
      <w:r w:rsidRPr="00A350C2">
        <w:rPr>
          <w:rtl/>
        </w:rPr>
        <w:t>ف</w:t>
      </w:r>
      <w:r>
        <w:rPr>
          <w:rtl/>
        </w:rPr>
        <w:t>ي</w:t>
      </w:r>
      <w:r w:rsidRPr="00A350C2">
        <w:rPr>
          <w:rtl/>
        </w:rPr>
        <w:t xml:space="preserve"> قوله: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وجوه لو أنّ المدلجين اعتشوا 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صدعن الدّجى حتّى ترى الليل ينجل</w:t>
            </w:r>
            <w:r>
              <w:rPr>
                <w:rtl/>
              </w:rPr>
              <w:t xml:space="preserve">ي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ويقارب ذلك قول حجيّة بن المضرّب الكند</w:t>
      </w:r>
      <w:r>
        <w:rPr>
          <w:rtl/>
        </w:rPr>
        <w:t>ي</w:t>
      </w:r>
      <w:r w:rsidRPr="00A350C2">
        <w:rPr>
          <w:rtl/>
        </w:rPr>
        <w:t>:</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أضاءت لهم أحسابهم فتضاءلت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لنورهم الشّمس المضيئة والبدر</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وأنشد محمد بن يحيى الصول</w:t>
      </w:r>
      <w:r>
        <w:rPr>
          <w:rtl/>
        </w:rPr>
        <w:t>ي</w:t>
      </w:r>
      <w:r w:rsidRPr="00A350C2">
        <w:rPr>
          <w:rtl/>
        </w:rPr>
        <w:t xml:space="preserve"> ف</w:t>
      </w:r>
      <w:r>
        <w:rPr>
          <w:rtl/>
        </w:rPr>
        <w:t>ي</w:t>
      </w:r>
      <w:r w:rsidRPr="00A350C2">
        <w:rPr>
          <w:rtl/>
        </w:rPr>
        <w:t xml:space="preserve"> معنى بيت</w:t>
      </w:r>
      <w:r>
        <w:rPr>
          <w:rtl/>
        </w:rPr>
        <w:t>ي</w:t>
      </w:r>
      <w:r w:rsidRPr="00A350C2">
        <w:rPr>
          <w:rtl/>
        </w:rPr>
        <w:t xml:space="preserve"> أب</w:t>
      </w:r>
      <w:r>
        <w:rPr>
          <w:rtl/>
        </w:rPr>
        <w:t>ي</w:t>
      </w:r>
      <w:r w:rsidRPr="00A350C2">
        <w:rPr>
          <w:rtl/>
        </w:rPr>
        <w:t xml:space="preserve"> الطّمحان: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27، واللسان (خمط) وف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ذرا الشيء: سقط، وذروته:</w:t>
      </w:r>
    </w:p>
    <w:p w:rsidR="00D14F3E" w:rsidRDefault="00D14F3E" w:rsidP="00D14F3E">
      <w:pPr>
        <w:pStyle w:val="libFootnote"/>
        <w:rPr>
          <w:rtl/>
        </w:rPr>
      </w:pPr>
      <w:r w:rsidRPr="00A350C2">
        <w:rPr>
          <w:rtl/>
        </w:rPr>
        <w:t>طيرته. وتخمط الفحل؛ إذا انتفخ عند الهيام</w:t>
      </w:r>
      <w:r>
        <w:rPr>
          <w:rtl/>
        </w:rPr>
        <w:t>).</w:t>
      </w:r>
    </w:p>
    <w:p w:rsidR="00D14F3E" w:rsidRDefault="00D14F3E" w:rsidP="00D14F3E">
      <w:pPr>
        <w:pStyle w:val="libFootnote"/>
        <w:rPr>
          <w:rtl/>
        </w:rPr>
      </w:pPr>
      <w:r w:rsidRPr="00A350C2">
        <w:rPr>
          <w:rtl/>
        </w:rPr>
        <w:t>(2) ديوانه: 19</w:t>
      </w:r>
    </w:p>
    <w:p w:rsidR="00D14F3E" w:rsidRDefault="00D14F3E" w:rsidP="00D14F3E">
      <w:pPr>
        <w:pStyle w:val="libFootnote"/>
        <w:rPr>
          <w:rtl/>
        </w:rPr>
      </w:pPr>
      <w:r w:rsidRPr="00A350C2">
        <w:rPr>
          <w:rtl/>
        </w:rPr>
        <w:t>(3) حاشية ت (من نسخة)</w:t>
      </w:r>
      <w:r>
        <w:rPr>
          <w:rtl/>
        </w:rPr>
        <w:t xml:space="preserve"> (</w:t>
      </w:r>
      <w:r w:rsidRPr="00A350C2">
        <w:rPr>
          <w:rtl/>
        </w:rPr>
        <w:t>الدين</w:t>
      </w:r>
      <w:r>
        <w:rPr>
          <w:rtl/>
        </w:rPr>
        <w:t>).</w:t>
      </w:r>
    </w:p>
    <w:p w:rsidR="00D14F3E" w:rsidRDefault="00D14F3E" w:rsidP="00D14F3E">
      <w:pPr>
        <w:pStyle w:val="libFootnote"/>
        <w:rPr>
          <w:rtl/>
        </w:rPr>
      </w:pPr>
      <w:r w:rsidRPr="00A350C2">
        <w:rPr>
          <w:rtl/>
        </w:rPr>
        <w:t>(4) ديوانه: 6، مجالس ثعلب: 277.</w:t>
      </w:r>
    </w:p>
    <w:p w:rsidR="00D14F3E" w:rsidRDefault="00D14F3E" w:rsidP="00D14F3E">
      <w:pPr>
        <w:pStyle w:val="libFootnote"/>
        <w:rPr>
          <w:rtl/>
        </w:rPr>
      </w:pPr>
      <w:r w:rsidRPr="00A350C2">
        <w:rPr>
          <w:rtl/>
        </w:rPr>
        <w:t>(5) من أبيات ذكرها القال</w:t>
      </w:r>
      <w:r>
        <w:rPr>
          <w:rtl/>
        </w:rPr>
        <w:t>ي</w:t>
      </w:r>
      <w:r w:rsidRPr="00A350C2">
        <w:rPr>
          <w:rtl/>
        </w:rPr>
        <w:t xml:space="preserve"> ف</w:t>
      </w:r>
      <w:r>
        <w:rPr>
          <w:rtl/>
        </w:rPr>
        <w:t>ي</w:t>
      </w:r>
      <w:r w:rsidRPr="00A350C2">
        <w:rPr>
          <w:rtl/>
        </w:rPr>
        <w:t xml:space="preserve"> (ال</w:t>
      </w:r>
      <w:r>
        <w:rPr>
          <w:rtl/>
        </w:rPr>
        <w:t>أمالي</w:t>
      </w:r>
      <w:r w:rsidRPr="00A350C2">
        <w:rPr>
          <w:rtl/>
        </w:rPr>
        <w:t xml:space="preserve"> 1: 53</w:t>
      </w:r>
      <w:r>
        <w:rPr>
          <w:rtl/>
        </w:rPr>
        <w:t xml:space="preserve"> - </w:t>
      </w:r>
      <w:r w:rsidRPr="00A350C2">
        <w:rPr>
          <w:rtl/>
        </w:rPr>
        <w:t>54)، وقال:</w:t>
      </w:r>
      <w:r>
        <w:rPr>
          <w:rtl/>
        </w:rPr>
        <w:t xml:space="preserve"> (</w:t>
      </w:r>
      <w:r w:rsidRPr="00A350C2">
        <w:rPr>
          <w:rtl/>
        </w:rPr>
        <w:t>يمدح فيها يعفر بن زرعة، أحد الأملوك أملوك ردمان</w:t>
      </w:r>
      <w:r>
        <w:rPr>
          <w:rtl/>
        </w:rPr>
        <w:t>)</w:t>
      </w:r>
      <w:r w:rsidR="00DF4A8F">
        <w:rPr>
          <w:rtl/>
        </w:rPr>
        <w:t>؛</w:t>
      </w:r>
      <w:r w:rsidRPr="00A350C2">
        <w:rPr>
          <w:rtl/>
        </w:rPr>
        <w:t xml:space="preserve"> وأولها:</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إذا كنت سائلا عن المجد والعلى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وأين العطاء الجزل والنّائل الغمر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فنقّب عن الأملوك واهتف لحمير</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وعش جار ظلّ لا يغالبه الدّهر</w:t>
            </w:r>
            <w:r w:rsidRPr="00725071">
              <w:rPr>
                <w:rStyle w:val="libPoemTiniChar0"/>
                <w:rtl/>
              </w:rPr>
              <w:br/>
              <w:t> </w:t>
            </w:r>
          </w:p>
        </w:tc>
      </w:tr>
    </w:tbl>
    <w:p w:rsidR="00D14F3E" w:rsidRPr="00A350C2" w:rsidRDefault="00D14F3E" w:rsidP="00D14F3E">
      <w:pPr>
        <w:pStyle w:val="libFootnote"/>
        <w:rPr>
          <w:rtl/>
        </w:rPr>
      </w:pPr>
      <w:r w:rsidRPr="00A350C2">
        <w:rPr>
          <w:rtl/>
        </w:rPr>
        <w:t>والأملوك: قبيلة من حمير، وردمان: مدينة باليمن</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lastRenderedPageBreak/>
              <w:t>من البيض الوجوه بن</w:t>
            </w:r>
            <w:r>
              <w:rPr>
                <w:rtl/>
              </w:rPr>
              <w:t>ي</w:t>
            </w:r>
            <w:r w:rsidRPr="00A350C2">
              <w:rPr>
                <w:rtl/>
              </w:rPr>
              <w:t xml:space="preserve"> سنان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لو أنّك تستضيء بهم أضاءوا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هم حلّوا من الشّرف المعلّى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كرم العشيرة حيث شاءوا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فلو أنّ السّماء دنت لمجد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ومكرمة دنت لهم السّماء</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وأبو الطمحان القائل:</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إذا كان ف</w:t>
            </w:r>
            <w:r>
              <w:rPr>
                <w:rtl/>
              </w:rPr>
              <w:t>ي</w:t>
            </w:r>
            <w:r w:rsidRPr="00A350C2">
              <w:rPr>
                <w:rtl/>
              </w:rPr>
              <w:t xml:space="preserve"> صدر ابن عمّك إحنة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فلا تستثرها سوف يبدو دفينها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وهو القائل: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إذا شاء راعيها استقى من وقيعة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كعين الغراب صفوها لم يكدّر</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ويروى:</w:t>
      </w:r>
      <w:r>
        <w:rPr>
          <w:rtl/>
        </w:rPr>
        <w:t xml:space="preserve"> (</w:t>
      </w:r>
      <w:r w:rsidRPr="00A350C2">
        <w:rPr>
          <w:rtl/>
        </w:rPr>
        <w:t>صفيّه لم يكدّر</w:t>
      </w:r>
      <w:r>
        <w:rPr>
          <w:rtl/>
        </w:rPr>
        <w:t xml:space="preserve">)، </w:t>
      </w:r>
      <w:r w:rsidRPr="00A350C2">
        <w:rPr>
          <w:rtl/>
        </w:rPr>
        <w:t>والوقيعة: المستنقع ف</w:t>
      </w:r>
      <w:r>
        <w:rPr>
          <w:rtl/>
        </w:rPr>
        <w:t>ي</w:t>
      </w:r>
      <w:r w:rsidRPr="00A350C2">
        <w:rPr>
          <w:rtl/>
        </w:rPr>
        <w:t xml:space="preserve"> الصخرة للماء، ويقال للماء إذا زل</w:t>
      </w:r>
      <w:r>
        <w:rPr>
          <w:rtl/>
        </w:rPr>
        <w:t xml:space="preserve"> </w:t>
      </w:r>
      <w:r w:rsidRPr="008A1F12">
        <w:rPr>
          <w:rStyle w:val="libFootnotenumChar"/>
          <w:rtl/>
        </w:rPr>
        <w:t>(6)</w:t>
      </w:r>
      <w:r>
        <w:rPr>
          <w:rtl/>
        </w:rPr>
        <w:t xml:space="preserve"> من صخرة فوقع</w:t>
      </w:r>
      <w:r w:rsidRPr="00A350C2">
        <w:rPr>
          <w:rtl/>
        </w:rPr>
        <w:t xml:space="preserve"> ف</w:t>
      </w:r>
      <w:r>
        <w:rPr>
          <w:rtl/>
        </w:rPr>
        <w:t>ي</w:t>
      </w:r>
      <w:r w:rsidRPr="00A350C2">
        <w:rPr>
          <w:rtl/>
        </w:rPr>
        <w:t xml:space="preserve"> بطن أخرى ماء الوقائع، وأنشدوا لذ</w:t>
      </w:r>
      <w:r>
        <w:rPr>
          <w:rtl/>
        </w:rPr>
        <w:t>ي</w:t>
      </w:r>
      <w:r w:rsidRPr="00A350C2">
        <w:rPr>
          <w:rtl/>
        </w:rPr>
        <w:t xml:space="preserve"> الرّمة: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ونلنا سقاطا من حديث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جنى النّحل ممزوجا بماء الوقائع</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Normal"/>
        <w:rPr>
          <w:rtl/>
        </w:rPr>
      </w:pPr>
      <w:r w:rsidRPr="00A350C2">
        <w:rPr>
          <w:rtl/>
        </w:rPr>
        <w:t>ويقال للماء الّذي يجر</w:t>
      </w:r>
      <w:r>
        <w:rPr>
          <w:rtl/>
        </w:rPr>
        <w:t>ي</w:t>
      </w:r>
      <w:r w:rsidRPr="00A350C2">
        <w:rPr>
          <w:rtl/>
        </w:rPr>
        <w:t xml:space="preserve"> على الصخر ماء الحشرج، وللماء الّذي يجر</w:t>
      </w:r>
      <w:r>
        <w:rPr>
          <w:rtl/>
        </w:rPr>
        <w:t>ي</w:t>
      </w:r>
      <w:r w:rsidRPr="00A350C2">
        <w:rPr>
          <w:rtl/>
        </w:rPr>
        <w:t xml:space="preserve"> بين الحصى والرمل ماء المفاصل، وأنشدوا لأب</w:t>
      </w:r>
      <w:r>
        <w:rPr>
          <w:rtl/>
        </w:rPr>
        <w:t>ي</w:t>
      </w:r>
      <w:r w:rsidRPr="00A350C2">
        <w:rPr>
          <w:rtl/>
        </w:rPr>
        <w:t xml:space="preserve"> ذؤيب: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أبيات ثمانية، نسبها أبو تمام إلى أب</w:t>
      </w:r>
      <w:r>
        <w:rPr>
          <w:rtl/>
        </w:rPr>
        <w:t>ي</w:t>
      </w:r>
      <w:r w:rsidRPr="00A350C2">
        <w:rPr>
          <w:rtl/>
        </w:rPr>
        <w:t xml:space="preserve"> البرج القاسم بن حنبل المر</w:t>
      </w:r>
      <w:r>
        <w:rPr>
          <w:rtl/>
        </w:rPr>
        <w:t>ي</w:t>
      </w:r>
      <w:r w:rsidRPr="00A350C2">
        <w:rPr>
          <w:rtl/>
        </w:rPr>
        <w:t>؛ يقولها ف</w:t>
      </w:r>
      <w:r>
        <w:rPr>
          <w:rtl/>
        </w:rPr>
        <w:t>ي</w:t>
      </w:r>
      <w:r w:rsidRPr="00A350C2">
        <w:rPr>
          <w:rtl/>
        </w:rPr>
        <w:t xml:space="preserve"> زفر بن أب</w:t>
      </w:r>
      <w:r>
        <w:rPr>
          <w:rtl/>
        </w:rPr>
        <w:t>ي</w:t>
      </w:r>
      <w:r w:rsidRPr="00A350C2">
        <w:rPr>
          <w:rtl/>
        </w:rPr>
        <w:t xml:space="preserve"> هاشم ابن مسعود بن سنان؛ وأولها: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أرى الخ</w:t>
            </w:r>
            <w:r>
              <w:rPr>
                <w:rtl/>
              </w:rPr>
              <w:t>لاّ</w:t>
            </w:r>
            <w:r w:rsidRPr="00A350C2">
              <w:rPr>
                <w:rtl/>
              </w:rPr>
              <w:t>ن بعد أب</w:t>
            </w:r>
            <w:r>
              <w:rPr>
                <w:rtl/>
              </w:rPr>
              <w:t>ي</w:t>
            </w:r>
            <w:r w:rsidRPr="00A350C2">
              <w:rPr>
                <w:rtl/>
              </w:rPr>
              <w:t xml:space="preserve"> حبيب</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وحجر ف</w:t>
            </w:r>
            <w:r>
              <w:rPr>
                <w:rtl/>
              </w:rPr>
              <w:t>ي</w:t>
            </w:r>
            <w:r w:rsidRPr="00A350C2">
              <w:rPr>
                <w:rtl/>
              </w:rPr>
              <w:t xml:space="preserve"> جنابهم جفاء</w:t>
            </w:r>
            <w:r w:rsidRPr="00725071">
              <w:rPr>
                <w:rStyle w:val="libPoemTiniChar0"/>
                <w:rtl/>
              </w:rPr>
              <w:br/>
              <w:t> </w:t>
            </w:r>
          </w:p>
        </w:tc>
      </w:tr>
    </w:tbl>
    <w:p w:rsidR="00D14F3E" w:rsidRDefault="00D14F3E" w:rsidP="00D14F3E">
      <w:pPr>
        <w:pStyle w:val="libFootnote"/>
        <w:rPr>
          <w:rtl/>
        </w:rPr>
      </w:pPr>
      <w:r w:rsidRPr="00A350C2">
        <w:rPr>
          <w:rtl/>
        </w:rPr>
        <w:t>وه</w:t>
      </w:r>
      <w:r>
        <w:rPr>
          <w:rtl/>
        </w:rPr>
        <w:t>ي</w:t>
      </w:r>
      <w:r w:rsidRPr="00A350C2">
        <w:rPr>
          <w:rtl/>
        </w:rPr>
        <w:t xml:space="preserve"> ف</w:t>
      </w:r>
      <w:r>
        <w:rPr>
          <w:rtl/>
        </w:rPr>
        <w:t>ي</w:t>
      </w:r>
      <w:r w:rsidRPr="00A350C2">
        <w:rPr>
          <w:rtl/>
        </w:rPr>
        <w:t xml:space="preserve"> الحماسة</w:t>
      </w:r>
      <w:r>
        <w:rPr>
          <w:rtl/>
        </w:rPr>
        <w:t xml:space="preserve"> - </w:t>
      </w:r>
      <w:r w:rsidRPr="00A350C2">
        <w:rPr>
          <w:rtl/>
        </w:rPr>
        <w:t>بشرح التبريز</w:t>
      </w:r>
      <w:r>
        <w:rPr>
          <w:rtl/>
        </w:rPr>
        <w:t>ي</w:t>
      </w:r>
      <w:r w:rsidRPr="00A350C2">
        <w:rPr>
          <w:rtl/>
        </w:rPr>
        <w:t xml:space="preserve"> 1: 197</w:t>
      </w:r>
      <w:r>
        <w:rPr>
          <w:rtl/>
        </w:rPr>
        <w:t xml:space="preserve"> - </w:t>
      </w:r>
      <w:r w:rsidRPr="00A350C2">
        <w:rPr>
          <w:rtl/>
        </w:rPr>
        <w:t>198، وأبيات منها ف</w:t>
      </w:r>
      <w:r>
        <w:rPr>
          <w:rtl/>
        </w:rPr>
        <w:t>ي</w:t>
      </w:r>
      <w:r w:rsidRPr="00A350C2">
        <w:rPr>
          <w:rtl/>
        </w:rPr>
        <w:t xml:space="preserve"> الحيوان 2: 1</w:t>
      </w:r>
      <w:r>
        <w:rPr>
          <w:rtl/>
        </w:rPr>
        <w:t xml:space="preserve"> - </w:t>
      </w:r>
      <w:r w:rsidRPr="00A350C2">
        <w:rPr>
          <w:rtl/>
        </w:rPr>
        <w:t>2، والمؤتلف والمختلف 62، ومعجم المرزباني 323.</w:t>
      </w:r>
    </w:p>
    <w:p w:rsidR="00D14F3E" w:rsidRDefault="00D14F3E" w:rsidP="00D14F3E">
      <w:pPr>
        <w:pStyle w:val="libFootnote"/>
        <w:rPr>
          <w:rtl/>
        </w:rPr>
      </w:pPr>
      <w:r w:rsidRPr="00A350C2">
        <w:rPr>
          <w:rtl/>
        </w:rPr>
        <w:t>(2) ف</w:t>
      </w:r>
      <w:r>
        <w:rPr>
          <w:rtl/>
        </w:rPr>
        <w:t>ي</w:t>
      </w:r>
      <w:r w:rsidRPr="00A350C2">
        <w:rPr>
          <w:rtl/>
        </w:rPr>
        <w:t xml:space="preserve"> الحماسة:</w:t>
      </w:r>
      <w:r>
        <w:rPr>
          <w:rtl/>
        </w:rPr>
        <w:t xml:space="preserve"> (</w:t>
      </w:r>
      <w:r w:rsidRPr="00A350C2">
        <w:rPr>
          <w:rtl/>
        </w:rPr>
        <w:t>حسب العشيرة</w:t>
      </w:r>
      <w:r>
        <w:rPr>
          <w:rtl/>
        </w:rPr>
        <w:t>).</w:t>
      </w:r>
    </w:p>
    <w:p w:rsidR="00D14F3E" w:rsidRDefault="00D14F3E" w:rsidP="00D14F3E">
      <w:pPr>
        <w:pStyle w:val="libFootnote"/>
        <w:rPr>
          <w:rtl/>
        </w:rPr>
      </w:pPr>
      <w:r w:rsidRPr="00A350C2">
        <w:rPr>
          <w:rtl/>
        </w:rPr>
        <w:t>(3) ف</w:t>
      </w:r>
      <w:r>
        <w:rPr>
          <w:rtl/>
        </w:rPr>
        <w:t>ي</w:t>
      </w:r>
      <w:r w:rsidRPr="00A350C2">
        <w:rPr>
          <w:rtl/>
        </w:rPr>
        <w:t xml:space="preserve"> الحماسة:</w:t>
      </w:r>
      <w:r>
        <w:rPr>
          <w:rtl/>
        </w:rPr>
        <w:t xml:space="preserve"> (</w:t>
      </w:r>
      <w:r w:rsidRPr="00A350C2">
        <w:rPr>
          <w:rtl/>
        </w:rPr>
        <w:t>لكم السماء</w:t>
      </w:r>
      <w:r>
        <w:rPr>
          <w:rtl/>
        </w:rPr>
        <w:t>).</w:t>
      </w:r>
    </w:p>
    <w:p w:rsidR="00D14F3E" w:rsidRDefault="00D14F3E" w:rsidP="00D14F3E">
      <w:pPr>
        <w:pStyle w:val="libFootnote"/>
        <w:rPr>
          <w:rtl/>
        </w:rPr>
      </w:pPr>
      <w:r w:rsidRPr="00A350C2">
        <w:rPr>
          <w:rtl/>
        </w:rPr>
        <w:t>(4) البيت ف</w:t>
      </w:r>
      <w:r>
        <w:rPr>
          <w:rtl/>
        </w:rPr>
        <w:t>ي</w:t>
      </w:r>
      <w:r w:rsidRPr="00A350C2">
        <w:rPr>
          <w:rtl/>
        </w:rPr>
        <w:t xml:space="preserve"> اللسان (أحن)، نسبه إلى الأقيبل القين</w:t>
      </w:r>
      <w:r>
        <w:rPr>
          <w:rtl/>
        </w:rPr>
        <w:t>ي</w:t>
      </w:r>
      <w:r w:rsidRPr="00A350C2">
        <w:rPr>
          <w:rtl/>
        </w:rPr>
        <w:t>؛ وذكر قبله: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متى ما يسؤ ظنّ امرئ بصديقه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يصدّق بلاغات يجئه يقينها</w:t>
            </w:r>
            <w:r w:rsidRPr="00725071">
              <w:rPr>
                <w:rStyle w:val="libPoemTiniChar0"/>
                <w:rtl/>
              </w:rPr>
              <w:br/>
              <w:t> </w:t>
            </w:r>
          </w:p>
        </w:tc>
      </w:tr>
    </w:tbl>
    <w:p w:rsidR="00D14F3E" w:rsidRDefault="00D14F3E" w:rsidP="00D14F3E">
      <w:pPr>
        <w:pStyle w:val="libFootnote"/>
        <w:rPr>
          <w:rtl/>
        </w:rPr>
      </w:pPr>
      <w:r w:rsidRPr="00A350C2">
        <w:rPr>
          <w:rtl/>
        </w:rPr>
        <w:t>وهو أيضا بهذه النسبة ف</w:t>
      </w:r>
      <w:r>
        <w:rPr>
          <w:rtl/>
        </w:rPr>
        <w:t>ي</w:t>
      </w:r>
      <w:r w:rsidRPr="00A350C2">
        <w:rPr>
          <w:rtl/>
        </w:rPr>
        <w:t xml:space="preserve"> المؤتلف والمختلف: 23؛ وف</w:t>
      </w:r>
      <w:r>
        <w:rPr>
          <w:rtl/>
        </w:rPr>
        <w:t>ي</w:t>
      </w:r>
      <w:r w:rsidRPr="00A350C2">
        <w:rPr>
          <w:rtl/>
        </w:rPr>
        <w:t xml:space="preserve"> الفائق 1: 16؛ من غير عزو.</w:t>
      </w:r>
    </w:p>
    <w:p w:rsidR="00D14F3E" w:rsidRDefault="00D14F3E" w:rsidP="00D14F3E">
      <w:pPr>
        <w:pStyle w:val="libFootnote"/>
        <w:rPr>
          <w:rtl/>
        </w:rPr>
      </w:pPr>
      <w:r w:rsidRPr="00A350C2">
        <w:rPr>
          <w:rtl/>
        </w:rPr>
        <w:t>(5) ت:</w:t>
      </w:r>
      <w:r>
        <w:rPr>
          <w:rtl/>
        </w:rPr>
        <w:t xml:space="preserve"> (</w:t>
      </w:r>
      <w:r w:rsidRPr="00A350C2">
        <w:rPr>
          <w:rtl/>
        </w:rPr>
        <w:t>كعين العذاب</w:t>
      </w:r>
      <w:r>
        <w:rPr>
          <w:rtl/>
        </w:rPr>
        <w:t xml:space="preserve">)، </w:t>
      </w:r>
      <w:r w:rsidRPr="00A350C2">
        <w:rPr>
          <w:rtl/>
        </w:rPr>
        <w:t>قال: وذكر فوقها:</w:t>
      </w:r>
      <w:r>
        <w:rPr>
          <w:rtl/>
        </w:rPr>
        <w:t xml:space="preserve"> (</w:t>
      </w:r>
      <w:r w:rsidRPr="00A350C2">
        <w:rPr>
          <w:rtl/>
        </w:rPr>
        <w:t>وهو اسم موضع</w:t>
      </w:r>
      <w:r>
        <w:rPr>
          <w:rtl/>
        </w:rPr>
        <w:t xml:space="preserve">) </w:t>
      </w:r>
      <w:r w:rsidRPr="00A350C2">
        <w:rPr>
          <w:rtl/>
        </w:rPr>
        <w:t>وعين الغراب يضرب بها المثل ف</w:t>
      </w:r>
      <w:r>
        <w:rPr>
          <w:rtl/>
        </w:rPr>
        <w:t>ي</w:t>
      </w:r>
      <w:r w:rsidRPr="00A350C2">
        <w:rPr>
          <w:rtl/>
        </w:rPr>
        <w:t xml:space="preserve"> الصفاء.</w:t>
      </w:r>
    </w:p>
    <w:p w:rsidR="00D14F3E" w:rsidRDefault="00D14F3E" w:rsidP="00D14F3E">
      <w:pPr>
        <w:pStyle w:val="libFootnote"/>
        <w:rPr>
          <w:rtl/>
        </w:rPr>
      </w:pPr>
      <w:r w:rsidRPr="00A350C2">
        <w:rPr>
          <w:rtl/>
        </w:rPr>
        <w:t>(6) ت:</w:t>
      </w:r>
      <w:r>
        <w:rPr>
          <w:rtl/>
        </w:rPr>
        <w:t xml:space="preserve"> (</w:t>
      </w:r>
      <w:r w:rsidRPr="00A350C2">
        <w:rPr>
          <w:rtl/>
        </w:rPr>
        <w:t>عن صخرة</w:t>
      </w:r>
      <w:r>
        <w:rPr>
          <w:rtl/>
        </w:rPr>
        <w:t>).</w:t>
      </w:r>
    </w:p>
    <w:p w:rsidR="00D14F3E" w:rsidRPr="00A350C2" w:rsidRDefault="00D14F3E" w:rsidP="00D14F3E">
      <w:pPr>
        <w:pStyle w:val="libFootnote"/>
        <w:rPr>
          <w:rtl/>
        </w:rPr>
      </w:pPr>
      <w:r w:rsidRPr="00A350C2">
        <w:rPr>
          <w:rtl/>
        </w:rPr>
        <w:t>(7) ديوانه: 358.</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مطافيل أبكار حديث نتاجها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يشاب بماء مثل ماء المفاصل</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وأنشد أبو محلّم السعد</w:t>
      </w:r>
      <w:r>
        <w:rPr>
          <w:rtl/>
        </w:rPr>
        <w:t>ي</w:t>
      </w:r>
      <w:r w:rsidRPr="00A350C2">
        <w:rPr>
          <w:rtl/>
        </w:rPr>
        <w:t xml:space="preserve"> لأب</w:t>
      </w:r>
      <w:r>
        <w:rPr>
          <w:rtl/>
        </w:rPr>
        <w:t>ي</w:t>
      </w:r>
      <w:r w:rsidRPr="00A350C2">
        <w:rPr>
          <w:rtl/>
        </w:rPr>
        <w:t xml:space="preserve"> الطّمحان:</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بنيّ إذا ما سامك الذّلّ قاهر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عزيز فبعض الذّلّ أبقى وأحرز</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تحم</w:t>
            </w:r>
            <w:r>
              <w:rPr>
                <w:rtl/>
              </w:rPr>
              <w:t xml:space="preserve"> </w:t>
            </w:r>
            <w:r w:rsidRPr="008A1F12">
              <w:rPr>
                <w:rStyle w:val="libFootnotenumChar"/>
                <w:rtl/>
              </w:rPr>
              <w:t>(3)</w:t>
            </w:r>
            <w:r>
              <w:rPr>
                <w:rtl/>
              </w:rPr>
              <w:t xml:space="preserve"> </w:t>
            </w:r>
            <w:r w:rsidRPr="00A350C2">
              <w:rPr>
                <w:rtl/>
              </w:rPr>
              <w:t>من بعض الأمور تعزّزا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فقد يورث الذّلّ الطويل التّعزّز</w:t>
            </w:r>
            <w:r w:rsidRPr="00725071">
              <w:rPr>
                <w:rStyle w:val="libPoemTiniChar0"/>
                <w:rtl/>
              </w:rPr>
              <w:br/>
              <w:t> </w:t>
            </w:r>
          </w:p>
        </w:tc>
      </w:tr>
    </w:tbl>
    <w:p w:rsidR="00D14F3E" w:rsidRDefault="00D14F3E" w:rsidP="00D14F3E">
      <w:pPr>
        <w:pStyle w:val="libNormal"/>
        <w:rPr>
          <w:rtl/>
        </w:rPr>
      </w:pPr>
      <w:r w:rsidRPr="00A350C2">
        <w:rPr>
          <w:rtl/>
        </w:rPr>
        <w:t xml:space="preserve">وهذان البيتان يرويان لعبد </w:t>
      </w:r>
      <w:r>
        <w:rPr>
          <w:rtl/>
        </w:rPr>
        <w:t>الله</w:t>
      </w:r>
      <w:r w:rsidRPr="00A350C2">
        <w:rPr>
          <w:rtl/>
        </w:rPr>
        <w:t xml:space="preserve"> بن معاوية الجعفر</w:t>
      </w:r>
      <w:r>
        <w:rPr>
          <w:rtl/>
        </w:rPr>
        <w:t>ي</w:t>
      </w:r>
      <w:r w:rsidRPr="00A350C2">
        <w:rPr>
          <w:rtl/>
        </w:rPr>
        <w:t>.</w:t>
      </w:r>
    </w:p>
    <w:p w:rsidR="00D14F3E" w:rsidRDefault="00D14F3E" w:rsidP="00D14F3E">
      <w:pPr>
        <w:pStyle w:val="libNormal"/>
        <w:rPr>
          <w:rtl/>
        </w:rPr>
      </w:pPr>
      <w:r w:rsidRPr="00A350C2">
        <w:rPr>
          <w:rtl/>
        </w:rPr>
        <w:t>ورو</w:t>
      </w:r>
      <w:r>
        <w:rPr>
          <w:rtl/>
        </w:rPr>
        <w:t>ي</w:t>
      </w:r>
      <w:r w:rsidRPr="00A350C2">
        <w:rPr>
          <w:rtl/>
        </w:rPr>
        <w:t xml:space="preserve"> لأب</w:t>
      </w:r>
      <w:r>
        <w:rPr>
          <w:rtl/>
        </w:rPr>
        <w:t>ي</w:t>
      </w:r>
      <w:r w:rsidRPr="00A350C2">
        <w:rPr>
          <w:rtl/>
        </w:rPr>
        <w:t xml:space="preserve"> الطّمحان أيضا ف</w:t>
      </w:r>
      <w:r>
        <w:rPr>
          <w:rtl/>
        </w:rPr>
        <w:t>ي</w:t>
      </w:r>
      <w:r w:rsidRPr="00A350C2">
        <w:rPr>
          <w:rtl/>
        </w:rPr>
        <w:t xml:space="preserve"> مثل هذا المعنى:</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ياربّ مظلمة</w:t>
            </w:r>
            <w:r>
              <w:rPr>
                <w:rtl/>
              </w:rPr>
              <w:t xml:space="preserve"> </w:t>
            </w:r>
            <w:r w:rsidRPr="008A1F12">
              <w:rPr>
                <w:rStyle w:val="libFootnotenumChar"/>
                <w:rtl/>
              </w:rPr>
              <w:t>(4)</w:t>
            </w:r>
            <w:r>
              <w:rPr>
                <w:rtl/>
              </w:rPr>
              <w:t xml:space="preserve"> </w:t>
            </w:r>
            <w:r w:rsidRPr="00A350C2">
              <w:rPr>
                <w:rtl/>
              </w:rPr>
              <w:t>يوما لطيت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تمض</w:t>
            </w:r>
            <w:r>
              <w:rPr>
                <w:rtl/>
              </w:rPr>
              <w:t>ي</w:t>
            </w:r>
            <w:r w:rsidRPr="00A350C2">
              <w:rPr>
                <w:rtl/>
              </w:rPr>
              <w:t xml:space="preserve"> عليّ إذا ما غاب نصّار</w:t>
            </w:r>
            <w:r>
              <w:rPr>
                <w:rtl/>
              </w:rPr>
              <w:t xml:space="preserve">ي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حتّى إذا ما انجلت عنّ</w:t>
            </w:r>
            <w:r>
              <w:rPr>
                <w:rtl/>
              </w:rPr>
              <w:t>ي</w:t>
            </w:r>
            <w:r w:rsidRPr="00A350C2">
              <w:rPr>
                <w:rtl/>
              </w:rPr>
              <w:t xml:space="preserve"> غيابتها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وثبت فيها وثوب المخدر الضّار</w:t>
            </w:r>
            <w:r>
              <w:rPr>
                <w:rtl/>
              </w:rPr>
              <w:t xml:space="preserve">ي </w:t>
            </w:r>
            <w:r w:rsidRPr="008A1F12">
              <w:rPr>
                <w:rStyle w:val="libFootnotenumChar"/>
                <w:rtl/>
              </w:rPr>
              <w:t>(6)</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112" w:name="_Toc398065569"/>
      <w:r w:rsidRPr="00A350C2">
        <w:rPr>
          <w:rtl/>
        </w:rPr>
        <w:t>[أخبار عبد المسيح بن بقيلة الغسان</w:t>
      </w:r>
      <w:r>
        <w:rPr>
          <w:rtl/>
        </w:rPr>
        <w:t>ي</w:t>
      </w:r>
      <w:r w:rsidRPr="00A350C2">
        <w:rPr>
          <w:rtl/>
        </w:rPr>
        <w:t>:</w:t>
      </w:r>
      <w:r w:rsidR="000A5C9E">
        <w:rPr>
          <w:rtl/>
        </w:rPr>
        <w:t>]</w:t>
      </w:r>
      <w:bookmarkEnd w:id="112"/>
    </w:p>
    <w:p w:rsidR="00D14F3E" w:rsidRDefault="00D14F3E" w:rsidP="00D14F3E">
      <w:pPr>
        <w:pStyle w:val="libNormal"/>
        <w:rPr>
          <w:rtl/>
        </w:rPr>
      </w:pPr>
      <w:r w:rsidRPr="00A350C2">
        <w:rPr>
          <w:rtl/>
        </w:rPr>
        <w:t>ومن المعمّرين عبد المسيح بن بقيلة الغسّان</w:t>
      </w:r>
      <w:r>
        <w:rPr>
          <w:rtl/>
        </w:rPr>
        <w:t>ي</w:t>
      </w:r>
      <w:r w:rsidRPr="00A350C2">
        <w:rPr>
          <w:rtl/>
        </w:rPr>
        <w:t>، وهو عبد المسيح بن عمرو بن قيس ابن حيان بن بقيلة، وبقيلة اسمه ثعلبة، وقيل الحارث؛ وإنما سمّ</w:t>
      </w:r>
      <w:r>
        <w:rPr>
          <w:rtl/>
        </w:rPr>
        <w:t>ي</w:t>
      </w:r>
      <w:r w:rsidRPr="00A350C2">
        <w:rPr>
          <w:rtl/>
        </w:rPr>
        <w:t xml:space="preserve"> بقيلة لانه خرج ف</w:t>
      </w:r>
      <w:r>
        <w:rPr>
          <w:rtl/>
        </w:rPr>
        <w:t>ي</w:t>
      </w:r>
      <w:r w:rsidRPr="00A350C2">
        <w:rPr>
          <w:rtl/>
        </w:rPr>
        <w:t xml:space="preserve"> بردين أخضرين على قومه، فقالوا له: ما أنت إلا بقيلة، فسم</w:t>
      </w:r>
      <w:r>
        <w:rPr>
          <w:rtl/>
        </w:rPr>
        <w:t>ي</w:t>
      </w:r>
      <w:r w:rsidRPr="00A350C2">
        <w:rPr>
          <w:rtl/>
        </w:rPr>
        <w:t xml:space="preserve"> لذلك.</w:t>
      </w:r>
    </w:p>
    <w:p w:rsidR="00D14F3E" w:rsidRDefault="00D14F3E" w:rsidP="00D14F3E">
      <w:pPr>
        <w:pStyle w:val="libNormal"/>
        <w:rPr>
          <w:rtl/>
        </w:rPr>
      </w:pPr>
      <w:r w:rsidRPr="00A350C2">
        <w:rPr>
          <w:rtl/>
        </w:rPr>
        <w:t>وذكر الكلب</w:t>
      </w:r>
      <w:r>
        <w:rPr>
          <w:rtl/>
        </w:rPr>
        <w:t>ي</w:t>
      </w:r>
      <w:r w:rsidRPr="00A350C2">
        <w:rPr>
          <w:rtl/>
        </w:rPr>
        <w:t xml:space="preserve"> وأبو مخنف وغيرهما أنه عاش ثلاثمائة سنة وخمسين سنة، وأدرك الإسلام فلم يسلم، وكان نصرانيّا.</w:t>
      </w:r>
    </w:p>
    <w:p w:rsidR="00D14F3E" w:rsidRDefault="00D14F3E" w:rsidP="00D14F3E">
      <w:pPr>
        <w:pStyle w:val="libNormal"/>
        <w:rPr>
          <w:rtl/>
        </w:rPr>
      </w:pPr>
      <w:r w:rsidRPr="00A350C2">
        <w:rPr>
          <w:rtl/>
        </w:rPr>
        <w:t>ورو</w:t>
      </w:r>
      <w:r>
        <w:rPr>
          <w:rtl/>
        </w:rPr>
        <w:t>ي</w:t>
      </w:r>
      <w:r w:rsidRPr="00A350C2">
        <w:rPr>
          <w:rtl/>
        </w:rPr>
        <w:t xml:space="preserve"> أن خالد بن الوليد لما نزل على الحيرة، وتحصّن منه أهلها أرسل إليهم: ابعثوا إل</w:t>
      </w:r>
      <w:r>
        <w:rPr>
          <w:rtl/>
        </w:rPr>
        <w:t>ي</w:t>
      </w:r>
      <w:r w:rsidRPr="00A350C2">
        <w:rPr>
          <w:rtl/>
        </w:rPr>
        <w:t xml:space="preserve"> رجلا من عقلائكم، وذو</w:t>
      </w:r>
      <w:r>
        <w:rPr>
          <w:rtl/>
        </w:rPr>
        <w:t>ي</w:t>
      </w:r>
      <w:r w:rsidRPr="00A350C2">
        <w:rPr>
          <w:rtl/>
        </w:rPr>
        <w:t xml:space="preserve"> أسنانكم</w:t>
      </w:r>
      <w:r>
        <w:rPr>
          <w:rtl/>
        </w:rPr>
        <w:t xml:space="preserve"> </w:t>
      </w:r>
      <w:r w:rsidRPr="008A1F12">
        <w:rPr>
          <w:rStyle w:val="libFootnotenumChar"/>
          <w:rtl/>
        </w:rPr>
        <w:t>(7)</w:t>
      </w:r>
      <w:r>
        <w:rPr>
          <w:rtl/>
        </w:rPr>
        <w:t>.</w:t>
      </w:r>
      <w:r w:rsidRPr="00A350C2">
        <w:rPr>
          <w:rtl/>
        </w:rPr>
        <w:t xml:space="preserve"> فبعثوا إليه بعبد المسيح بن بقيلة، فأقبل يمش</w:t>
      </w:r>
      <w:r>
        <w:rPr>
          <w:rtl/>
        </w:rPr>
        <w:t>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قبله:</w:t>
      </w:r>
    </w:p>
    <w:p w:rsidR="00D14F3E" w:rsidRDefault="00D14F3E" w:rsidP="00D14F3E">
      <w:pPr>
        <w:pStyle w:val="libFootnote"/>
        <w:rPr>
          <w:rtl/>
        </w:rPr>
      </w:pPr>
      <w:r w:rsidRPr="00A350C2">
        <w:rPr>
          <w:rtl/>
        </w:rPr>
        <w:t>وإنّ حديثا منك لو تبذلينه</w:t>
      </w:r>
      <w:r>
        <w:rPr>
          <w:rtl/>
        </w:rPr>
        <w:t xml:space="preserve"> ...</w:t>
      </w:r>
      <w:r w:rsidRPr="00A350C2">
        <w:rPr>
          <w:rtl/>
        </w:rPr>
        <w:t xml:space="preserve"> جنى النّحل ف</w:t>
      </w:r>
      <w:r>
        <w:rPr>
          <w:rtl/>
        </w:rPr>
        <w:t>ي</w:t>
      </w:r>
      <w:r w:rsidRPr="00A350C2">
        <w:rPr>
          <w:rtl/>
        </w:rPr>
        <w:t xml:space="preserve"> ألبان عوذ مطافل</w:t>
      </w:r>
      <w:r>
        <w:rPr>
          <w:rtl/>
        </w:rPr>
        <w:t xml:space="preserve"> (</w:t>
      </w:r>
      <w:r w:rsidRPr="00A350C2">
        <w:rPr>
          <w:rtl/>
        </w:rPr>
        <w:t>مطافيل أبكار</w:t>
      </w:r>
      <w:r>
        <w:rPr>
          <w:rtl/>
        </w:rPr>
        <w:t xml:space="preserve">)، </w:t>
      </w:r>
      <w:r w:rsidRPr="00A350C2">
        <w:rPr>
          <w:rtl/>
        </w:rPr>
        <w:t>بدل من قوله:</w:t>
      </w:r>
      <w:r>
        <w:rPr>
          <w:rtl/>
        </w:rPr>
        <w:t xml:space="preserve"> (</w:t>
      </w:r>
      <w:r w:rsidRPr="00A350C2">
        <w:rPr>
          <w:rtl/>
        </w:rPr>
        <w:t>عوذ مطافل</w:t>
      </w:r>
      <w:r>
        <w:rPr>
          <w:rtl/>
        </w:rPr>
        <w:t xml:space="preserve">)، </w:t>
      </w:r>
      <w:r w:rsidRPr="00A350C2">
        <w:rPr>
          <w:rtl/>
        </w:rPr>
        <w:t>ومطافل: جمع مطفل؛ وه</w:t>
      </w:r>
      <w:r>
        <w:rPr>
          <w:rtl/>
        </w:rPr>
        <w:t>ي</w:t>
      </w:r>
      <w:r w:rsidRPr="00A350C2">
        <w:rPr>
          <w:rtl/>
        </w:rPr>
        <w:t xml:space="preserve"> الت</w:t>
      </w:r>
      <w:r>
        <w:rPr>
          <w:rtl/>
        </w:rPr>
        <w:t>ي</w:t>
      </w:r>
      <w:r w:rsidRPr="00A350C2">
        <w:rPr>
          <w:rtl/>
        </w:rPr>
        <w:t xml:space="preserve"> معها ولدها</w:t>
      </w:r>
      <w:r>
        <w:rPr>
          <w:rtl/>
        </w:rPr>
        <w:t>).</w:t>
      </w:r>
    </w:p>
    <w:p w:rsidR="00D14F3E" w:rsidRDefault="00D14F3E" w:rsidP="00D14F3E">
      <w:pPr>
        <w:pStyle w:val="libFootnote"/>
        <w:rPr>
          <w:rtl/>
        </w:rPr>
      </w:pPr>
      <w:r w:rsidRPr="00A350C2">
        <w:rPr>
          <w:rtl/>
        </w:rPr>
        <w:t>وانظر ديوان الهذليين 1: 140.</w:t>
      </w:r>
    </w:p>
    <w:p w:rsidR="00D14F3E" w:rsidRDefault="00D14F3E" w:rsidP="005E26D4">
      <w:pPr>
        <w:pStyle w:val="libFootnote"/>
        <w:rPr>
          <w:rtl/>
        </w:rPr>
      </w:pPr>
      <w:r w:rsidRPr="00A350C2">
        <w:rPr>
          <w:rtl/>
        </w:rPr>
        <w:t>(2) حاشية ت (من نسخة):</w:t>
      </w:r>
      <w:r>
        <w:rPr>
          <w:rtl/>
        </w:rPr>
        <w:t xml:space="preserve"> (</w:t>
      </w:r>
      <w:r w:rsidRPr="00A350C2">
        <w:rPr>
          <w:rtl/>
        </w:rPr>
        <w:t>أتقى وأحرز</w:t>
      </w:r>
      <w:r>
        <w:rPr>
          <w:rtl/>
        </w:rPr>
        <w:t>).</w:t>
      </w:r>
      <w:r w:rsidR="005E26D4">
        <w:rPr>
          <w:rFonts w:hint="cs"/>
          <w:rtl/>
        </w:rPr>
        <w:t xml:space="preserve"> </w:t>
      </w:r>
      <w:r w:rsidR="005E26D4">
        <w:rPr>
          <w:rFonts w:hint="cs"/>
          <w:rtl/>
        </w:rPr>
        <w:tab/>
      </w:r>
      <w:r w:rsidR="005E26D4">
        <w:rPr>
          <w:rFonts w:hint="cs"/>
          <w:rtl/>
        </w:rPr>
        <w:tab/>
      </w:r>
      <w:r w:rsidRPr="00A350C2">
        <w:rPr>
          <w:rtl/>
        </w:rPr>
        <w:t>(3) من نسخة بحاشيت</w:t>
      </w:r>
      <w:r>
        <w:rPr>
          <w:rtl/>
        </w:rPr>
        <w:t>ي</w:t>
      </w:r>
      <w:r w:rsidRPr="00A350C2">
        <w:rPr>
          <w:rtl/>
        </w:rPr>
        <w:t xml:space="preserve"> الأصل، ت:</w:t>
      </w:r>
      <w:r>
        <w:rPr>
          <w:rtl/>
        </w:rPr>
        <w:t xml:space="preserve"> (</w:t>
      </w:r>
      <w:r w:rsidRPr="00A350C2">
        <w:rPr>
          <w:rtl/>
        </w:rPr>
        <w:t>ولا تجن</w:t>
      </w:r>
      <w:r>
        <w:rPr>
          <w:rtl/>
        </w:rPr>
        <w:t>).</w:t>
      </w:r>
    </w:p>
    <w:p w:rsidR="00D14F3E" w:rsidRDefault="00D14F3E" w:rsidP="005E26D4">
      <w:pPr>
        <w:pStyle w:val="libFootnote"/>
        <w:rPr>
          <w:rtl/>
        </w:rPr>
      </w:pPr>
      <w:r w:rsidRPr="00A350C2">
        <w:rPr>
          <w:rtl/>
        </w:rPr>
        <w:t>(4) حاشية الأصل (من نسخة):</w:t>
      </w:r>
      <w:r>
        <w:rPr>
          <w:rtl/>
        </w:rPr>
        <w:t xml:space="preserve"> (</w:t>
      </w:r>
      <w:r w:rsidRPr="00A350C2">
        <w:rPr>
          <w:rtl/>
        </w:rPr>
        <w:t>مظلمة</w:t>
      </w:r>
      <w:r>
        <w:rPr>
          <w:rtl/>
        </w:rPr>
        <w:t xml:space="preserve">)، </w:t>
      </w:r>
      <w:r w:rsidRPr="00A350C2">
        <w:rPr>
          <w:rtl/>
        </w:rPr>
        <w:t>بضم الميم.</w:t>
      </w:r>
      <w:r w:rsidR="005E26D4">
        <w:rPr>
          <w:rFonts w:hint="cs"/>
          <w:rtl/>
        </w:rPr>
        <w:tab/>
      </w:r>
      <w:r w:rsidRPr="00A350C2">
        <w:rPr>
          <w:rtl/>
        </w:rPr>
        <w:t>(5) ش:</w:t>
      </w:r>
      <w:r>
        <w:rPr>
          <w:rtl/>
        </w:rPr>
        <w:t xml:space="preserve"> (</w:t>
      </w:r>
      <w:r w:rsidRPr="00A350C2">
        <w:rPr>
          <w:rtl/>
        </w:rPr>
        <w:t>أنصار</w:t>
      </w:r>
      <w:r>
        <w:rPr>
          <w:rtl/>
        </w:rPr>
        <w:t>ي).</w:t>
      </w:r>
    </w:p>
    <w:p w:rsidR="00D14F3E" w:rsidRDefault="00D14F3E" w:rsidP="00D14F3E">
      <w:pPr>
        <w:pStyle w:val="libFootnote"/>
        <w:rPr>
          <w:rtl/>
        </w:rPr>
      </w:pPr>
      <w:r w:rsidRPr="00A350C2">
        <w:rPr>
          <w:rtl/>
        </w:rPr>
        <w:t>(6) الغياية: كل ما أظل الإنسان فوق رأسه. وانظر ترجمة أب</w:t>
      </w:r>
      <w:r>
        <w:rPr>
          <w:rtl/>
        </w:rPr>
        <w:t>ي</w:t>
      </w:r>
      <w:r w:rsidRPr="00A350C2">
        <w:rPr>
          <w:rtl/>
        </w:rPr>
        <w:t xml:space="preserve"> الطمحان وأخباره وأشعاره ف</w:t>
      </w:r>
      <w:r>
        <w:rPr>
          <w:rtl/>
        </w:rPr>
        <w:t>ي</w:t>
      </w:r>
      <w:r w:rsidRPr="00A350C2">
        <w:rPr>
          <w:rtl/>
        </w:rPr>
        <w:t xml:space="preserve"> (الشعر والشعراء 348</w:t>
      </w:r>
      <w:r>
        <w:rPr>
          <w:rtl/>
        </w:rPr>
        <w:t xml:space="preserve"> - </w:t>
      </w:r>
      <w:r w:rsidRPr="00A350C2">
        <w:rPr>
          <w:rtl/>
        </w:rPr>
        <w:t>349، والمعمرين 57، والاشتقاق 317، والمؤتلف والمختلف 149</w:t>
      </w:r>
      <w:r>
        <w:rPr>
          <w:rtl/>
        </w:rPr>
        <w:t xml:space="preserve"> - </w:t>
      </w:r>
      <w:r w:rsidRPr="00A350C2">
        <w:rPr>
          <w:rtl/>
        </w:rPr>
        <w:t>150، والأغان</w:t>
      </w:r>
      <w:r>
        <w:rPr>
          <w:rtl/>
        </w:rPr>
        <w:t>ي</w:t>
      </w:r>
      <w:r w:rsidRPr="00A350C2">
        <w:rPr>
          <w:rtl/>
        </w:rPr>
        <w:t xml:space="preserve"> 11: 125</w:t>
      </w:r>
      <w:r>
        <w:rPr>
          <w:rtl/>
        </w:rPr>
        <w:t xml:space="preserve"> - </w:t>
      </w:r>
      <w:r w:rsidRPr="00A350C2">
        <w:rPr>
          <w:rtl/>
        </w:rPr>
        <w:t>128، واللآل</w:t>
      </w:r>
      <w:r>
        <w:rPr>
          <w:rtl/>
        </w:rPr>
        <w:t>ي</w:t>
      </w:r>
      <w:r w:rsidRPr="00A350C2">
        <w:rPr>
          <w:rtl/>
        </w:rPr>
        <w:t xml:space="preserve"> 332، والإصابة 2: 66، والخزانة 3: 426).</w:t>
      </w:r>
    </w:p>
    <w:p w:rsidR="00D14F3E" w:rsidRPr="00A350C2" w:rsidRDefault="00D14F3E" w:rsidP="00D14F3E">
      <w:pPr>
        <w:pStyle w:val="libFootnote"/>
        <w:rPr>
          <w:rtl/>
        </w:rPr>
      </w:pPr>
      <w:r w:rsidRPr="00A350C2">
        <w:rPr>
          <w:rtl/>
        </w:rPr>
        <w:t>(7) من نسخة بحاشيت</w:t>
      </w:r>
      <w:r>
        <w:rPr>
          <w:rtl/>
        </w:rPr>
        <w:t>ي</w:t>
      </w:r>
      <w:r w:rsidRPr="00A350C2">
        <w:rPr>
          <w:rtl/>
        </w:rPr>
        <w:t xml:space="preserve"> الأصل، ت:</w:t>
      </w:r>
      <w:r>
        <w:rPr>
          <w:rtl/>
        </w:rPr>
        <w:t xml:space="preserve"> (</w:t>
      </w:r>
      <w:r w:rsidRPr="00A350C2">
        <w:rPr>
          <w:rtl/>
        </w:rPr>
        <w:t>أنسابكم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حتى دنا من خالد، فقال له: انعم صباحا أيها الملك! قال: قد أغنانا </w:t>
      </w:r>
      <w:r>
        <w:rPr>
          <w:rtl/>
        </w:rPr>
        <w:t>الله</w:t>
      </w:r>
      <w:r w:rsidRPr="00A350C2">
        <w:rPr>
          <w:rtl/>
        </w:rPr>
        <w:t xml:space="preserve"> عن تحيّتك هذه، فمن أين أقص</w:t>
      </w:r>
      <w:r>
        <w:rPr>
          <w:rtl/>
        </w:rPr>
        <w:t>ي</w:t>
      </w:r>
      <w:r w:rsidRPr="00A350C2">
        <w:rPr>
          <w:rtl/>
        </w:rPr>
        <w:t xml:space="preserve"> أثرك أيها الشيخ؟ قال: من ظهر أب</w:t>
      </w:r>
      <w:r>
        <w:rPr>
          <w:rtl/>
        </w:rPr>
        <w:t>ي</w:t>
      </w:r>
      <w:r w:rsidRPr="00A350C2">
        <w:rPr>
          <w:rtl/>
        </w:rPr>
        <w:t>، قال: فمن أين خرجت؟ قال من بطن أم</w:t>
      </w:r>
      <w:r>
        <w:rPr>
          <w:rtl/>
        </w:rPr>
        <w:t>ي</w:t>
      </w:r>
      <w:r w:rsidRPr="00A350C2">
        <w:rPr>
          <w:rtl/>
        </w:rPr>
        <w:t>، قال: فعلام أنت؟ قال: على الأرض، قال: ففيم أنت؟ قال: ف</w:t>
      </w:r>
      <w:r>
        <w:rPr>
          <w:rtl/>
        </w:rPr>
        <w:t>ي</w:t>
      </w:r>
      <w:r w:rsidRPr="00A350C2">
        <w:rPr>
          <w:rtl/>
        </w:rPr>
        <w:t xml:space="preserve"> ثياب</w:t>
      </w:r>
      <w:r>
        <w:rPr>
          <w:rtl/>
        </w:rPr>
        <w:t>ي</w:t>
      </w:r>
      <w:r w:rsidRPr="00A350C2">
        <w:rPr>
          <w:rtl/>
        </w:rPr>
        <w:t>، قال:</w:t>
      </w:r>
    </w:p>
    <w:p w:rsidR="00D14F3E" w:rsidRDefault="00D14F3E" w:rsidP="00D14F3E">
      <w:pPr>
        <w:pStyle w:val="libNormal"/>
        <w:rPr>
          <w:rtl/>
        </w:rPr>
      </w:pPr>
      <w:r w:rsidRPr="00A350C2">
        <w:rPr>
          <w:rtl/>
        </w:rPr>
        <w:t>أتعقل</w:t>
      </w:r>
      <w:r>
        <w:rPr>
          <w:rtl/>
        </w:rPr>
        <w:t xml:space="preserve"> - </w:t>
      </w:r>
      <w:r w:rsidRPr="00A350C2">
        <w:rPr>
          <w:rtl/>
        </w:rPr>
        <w:t>لا عقلت؟ قال: إي و</w:t>
      </w:r>
      <w:r>
        <w:rPr>
          <w:rtl/>
        </w:rPr>
        <w:t>الله</w:t>
      </w:r>
      <w:r w:rsidRPr="00A350C2">
        <w:rPr>
          <w:rtl/>
        </w:rPr>
        <w:t xml:space="preserve"> وأقيّد، قال: ابن كم أنت؟ قال: ابن رجل واحد، قال خالد: ما رأيت كاليوم قطّ، إن</w:t>
      </w:r>
      <w:r>
        <w:rPr>
          <w:rtl/>
        </w:rPr>
        <w:t>ي</w:t>
      </w:r>
      <w:r w:rsidRPr="00A350C2">
        <w:rPr>
          <w:rtl/>
        </w:rPr>
        <w:t xml:space="preserve"> أسأله عن الشيء</w:t>
      </w:r>
      <w:r>
        <w:rPr>
          <w:rtl/>
        </w:rPr>
        <w:t xml:space="preserve"> </w:t>
      </w:r>
      <w:r w:rsidRPr="008A1F12">
        <w:rPr>
          <w:rStyle w:val="libFootnotenumChar"/>
          <w:rtl/>
        </w:rPr>
        <w:t>(1)</w:t>
      </w:r>
      <w:r>
        <w:rPr>
          <w:rtl/>
        </w:rPr>
        <w:t xml:space="preserve"> </w:t>
      </w:r>
      <w:r w:rsidRPr="00A350C2">
        <w:rPr>
          <w:rtl/>
        </w:rPr>
        <w:t>وينحو ف</w:t>
      </w:r>
      <w:r>
        <w:rPr>
          <w:rtl/>
        </w:rPr>
        <w:t>ي</w:t>
      </w:r>
      <w:r w:rsidRPr="00A350C2">
        <w:rPr>
          <w:rtl/>
        </w:rPr>
        <w:t xml:space="preserve"> غيره</w:t>
      </w:r>
      <w:r>
        <w:rPr>
          <w:rtl/>
        </w:rPr>
        <w:t xml:space="preserve"> </w:t>
      </w:r>
      <w:r w:rsidRPr="008A1F12">
        <w:rPr>
          <w:rStyle w:val="libFootnotenumChar"/>
          <w:rtl/>
        </w:rPr>
        <w:t>(1)</w:t>
      </w:r>
      <w:r>
        <w:rPr>
          <w:rtl/>
        </w:rPr>
        <w:t xml:space="preserve">، </w:t>
      </w:r>
      <w:r w:rsidRPr="00A350C2">
        <w:rPr>
          <w:rtl/>
        </w:rPr>
        <w:t>قال: ما أجبتك إ</w:t>
      </w:r>
      <w:r>
        <w:rPr>
          <w:rtl/>
        </w:rPr>
        <w:t>لاّ</w:t>
      </w:r>
      <w:r w:rsidRPr="00A350C2">
        <w:rPr>
          <w:rtl/>
        </w:rPr>
        <w:t xml:space="preserve"> عما سألت، فسل عمّا بدا لك.</w:t>
      </w:r>
    </w:p>
    <w:p w:rsidR="00D14F3E" w:rsidRDefault="00D14F3E" w:rsidP="00D14F3E">
      <w:pPr>
        <w:pStyle w:val="libNormal"/>
        <w:rPr>
          <w:rtl/>
        </w:rPr>
      </w:pPr>
      <w:r w:rsidRPr="00A350C2">
        <w:rPr>
          <w:rtl/>
        </w:rPr>
        <w:t>قال: أعرب أنتم أم نبيط</w:t>
      </w:r>
      <w:r>
        <w:rPr>
          <w:rtl/>
        </w:rPr>
        <w:t xml:space="preserve"> </w:t>
      </w:r>
      <w:r w:rsidRPr="008A1F12">
        <w:rPr>
          <w:rStyle w:val="libFootnotenumChar"/>
          <w:rtl/>
        </w:rPr>
        <w:t>(2)</w:t>
      </w:r>
      <w:r w:rsidR="00DF4A8F">
        <w:rPr>
          <w:rtl/>
        </w:rPr>
        <w:t>؟</w:t>
      </w:r>
      <w:r w:rsidRPr="00A350C2">
        <w:rPr>
          <w:rtl/>
        </w:rPr>
        <w:t xml:space="preserve"> قال: عرب استنبطنا، ونبيط استعربنا، قال: أفحرب أنتم أم سلم؟ قال: بل سلم، قال: فما هذ</w:t>
      </w:r>
      <w:r>
        <w:rPr>
          <w:rtl/>
        </w:rPr>
        <w:t>ي</w:t>
      </w:r>
      <w:r w:rsidRPr="00A350C2">
        <w:rPr>
          <w:rtl/>
        </w:rPr>
        <w:t xml:space="preserve"> الحصون؟ قال: بنيناها للسّفيه</w:t>
      </w:r>
      <w:r>
        <w:rPr>
          <w:rtl/>
        </w:rPr>
        <w:t xml:space="preserve"> </w:t>
      </w:r>
      <w:r w:rsidRPr="008A1F12">
        <w:rPr>
          <w:rStyle w:val="libFootnotenumChar"/>
          <w:rtl/>
        </w:rPr>
        <w:t>(3)</w:t>
      </w:r>
      <w:r>
        <w:rPr>
          <w:rtl/>
        </w:rPr>
        <w:t xml:space="preserve"> </w:t>
      </w:r>
      <w:r w:rsidRPr="00A350C2">
        <w:rPr>
          <w:rtl/>
        </w:rPr>
        <w:t>نحذر منه حتّى يجيء الحليم فينهاه، قال: كم أن</w:t>
      </w:r>
      <w:r>
        <w:rPr>
          <w:rtl/>
        </w:rPr>
        <w:t>ي</w:t>
      </w:r>
      <w:r w:rsidRPr="00A350C2">
        <w:rPr>
          <w:rtl/>
        </w:rPr>
        <w:t xml:space="preserve"> لك؟ قال: ستون وثلاثمائة سنة، قال: فما أدركت؟</w:t>
      </w:r>
    </w:p>
    <w:p w:rsidR="00D14F3E" w:rsidRDefault="00D14F3E" w:rsidP="00D14F3E">
      <w:pPr>
        <w:pStyle w:val="libNormal"/>
        <w:rPr>
          <w:rtl/>
        </w:rPr>
      </w:pPr>
      <w:r w:rsidRPr="00A350C2">
        <w:rPr>
          <w:rtl/>
        </w:rPr>
        <w:t>قال: أدركت سفن البحر ترفأ</w:t>
      </w:r>
      <w:r>
        <w:rPr>
          <w:rtl/>
        </w:rPr>
        <w:t xml:space="preserve"> </w:t>
      </w:r>
      <w:r w:rsidRPr="008A1F12">
        <w:rPr>
          <w:rStyle w:val="libFootnotenumChar"/>
          <w:rtl/>
        </w:rPr>
        <w:t>(4)</w:t>
      </w:r>
      <w:r>
        <w:rPr>
          <w:rtl/>
        </w:rPr>
        <w:t xml:space="preserve"> </w:t>
      </w:r>
      <w:r w:rsidRPr="00A350C2">
        <w:rPr>
          <w:rtl/>
        </w:rPr>
        <w:t>ف</w:t>
      </w:r>
      <w:r>
        <w:rPr>
          <w:rtl/>
        </w:rPr>
        <w:t>ي</w:t>
      </w:r>
      <w:r w:rsidRPr="00A350C2">
        <w:rPr>
          <w:rtl/>
        </w:rPr>
        <w:t xml:space="preserve"> هذا الجرف، ورأيت المرأة تخرج من الحيرة، وتضع مكتلها على رأسها، لا تزوّد إ</w:t>
      </w:r>
      <w:r>
        <w:rPr>
          <w:rtl/>
        </w:rPr>
        <w:t>لاّ</w:t>
      </w:r>
      <w:r w:rsidRPr="00A350C2">
        <w:rPr>
          <w:rtl/>
        </w:rPr>
        <w:t xml:space="preserve"> رغيفا واحدا حتى تأت</w:t>
      </w:r>
      <w:r>
        <w:rPr>
          <w:rtl/>
        </w:rPr>
        <w:t>ي</w:t>
      </w:r>
      <w:r w:rsidRPr="00A350C2">
        <w:rPr>
          <w:rtl/>
        </w:rPr>
        <w:t xml:space="preserve"> الشام، ثم قد أصبحت خرابا يبابا، وذلك دأب </w:t>
      </w:r>
      <w:r>
        <w:rPr>
          <w:rtl/>
        </w:rPr>
        <w:t>الله</w:t>
      </w:r>
      <w:r w:rsidRPr="00A350C2">
        <w:rPr>
          <w:rtl/>
        </w:rPr>
        <w:t xml:space="preserve"> ف</w:t>
      </w:r>
      <w:r>
        <w:rPr>
          <w:rtl/>
        </w:rPr>
        <w:t>ي</w:t>
      </w:r>
      <w:r w:rsidRPr="00A350C2">
        <w:rPr>
          <w:rtl/>
        </w:rPr>
        <w:t xml:space="preserve"> البلاد والعباد.</w:t>
      </w:r>
    </w:p>
    <w:p w:rsidR="00D14F3E" w:rsidRDefault="00D14F3E" w:rsidP="00D14F3E">
      <w:pPr>
        <w:pStyle w:val="libNormal"/>
        <w:rPr>
          <w:rtl/>
        </w:rPr>
      </w:pPr>
      <w:r w:rsidRPr="00A350C2">
        <w:rPr>
          <w:rtl/>
        </w:rPr>
        <w:t>قال</w:t>
      </w:r>
      <w:r>
        <w:rPr>
          <w:rtl/>
        </w:rPr>
        <w:t xml:space="preserve"> - </w:t>
      </w:r>
      <w:r w:rsidRPr="00A350C2">
        <w:rPr>
          <w:rtl/>
        </w:rPr>
        <w:t>ومعه سمّ ساعة يقلّبه ف</w:t>
      </w:r>
      <w:r>
        <w:rPr>
          <w:rtl/>
        </w:rPr>
        <w:t>ي</w:t>
      </w:r>
      <w:r w:rsidRPr="00A350C2">
        <w:rPr>
          <w:rtl/>
        </w:rPr>
        <w:t xml:space="preserve"> كفّه</w:t>
      </w:r>
      <w:r>
        <w:rPr>
          <w:rtl/>
        </w:rPr>
        <w:t xml:space="preserve"> -</w:t>
      </w:r>
      <w:r w:rsidRPr="00A350C2">
        <w:rPr>
          <w:rtl/>
        </w:rPr>
        <w:t>: فقال له خالد: ما هذا ف</w:t>
      </w:r>
      <w:r>
        <w:rPr>
          <w:rtl/>
        </w:rPr>
        <w:t>ي</w:t>
      </w:r>
      <w:r w:rsidRPr="00A350C2">
        <w:rPr>
          <w:rtl/>
        </w:rPr>
        <w:t xml:space="preserve"> كفّك؟ قال: هذا السّم، قال: ما تصنع به؟ قال: إن كان عندك ما يوافق قوم</w:t>
      </w:r>
      <w:r>
        <w:rPr>
          <w:rtl/>
        </w:rPr>
        <w:t>ي</w:t>
      </w:r>
      <w:r w:rsidRPr="00A350C2">
        <w:rPr>
          <w:rtl/>
        </w:rPr>
        <w:t xml:space="preserve"> وأهل بلد</w:t>
      </w:r>
      <w:r>
        <w:rPr>
          <w:rtl/>
        </w:rPr>
        <w:t>ي</w:t>
      </w:r>
      <w:r w:rsidRPr="00A350C2">
        <w:rPr>
          <w:rtl/>
        </w:rPr>
        <w:t xml:space="preserve"> حمدت </w:t>
      </w:r>
      <w:r>
        <w:rPr>
          <w:rtl/>
        </w:rPr>
        <w:t>الله</w:t>
      </w:r>
      <w:r w:rsidRPr="00A350C2">
        <w:rPr>
          <w:rtl/>
        </w:rPr>
        <w:t xml:space="preserve"> وقبلته، وإن كانت الأخرى لم أكن أول من ساق إليهم ذ</w:t>
      </w:r>
      <w:r>
        <w:rPr>
          <w:rtl/>
        </w:rPr>
        <w:t>لاّ</w:t>
      </w:r>
      <w:r w:rsidRPr="00A350C2">
        <w:rPr>
          <w:rtl/>
        </w:rPr>
        <w:t xml:space="preserve"> وبلاء، أشربه فأستريح من الدنيا، فإنما بق</w:t>
      </w:r>
      <w:r>
        <w:rPr>
          <w:rtl/>
        </w:rPr>
        <w:t>ي</w:t>
      </w:r>
      <w:r w:rsidRPr="00A350C2">
        <w:rPr>
          <w:rtl/>
        </w:rPr>
        <w:t xml:space="preserve"> من عمر</w:t>
      </w:r>
      <w:r>
        <w:rPr>
          <w:rtl/>
        </w:rPr>
        <w:t>ي</w:t>
      </w:r>
      <w:r w:rsidRPr="00A350C2">
        <w:rPr>
          <w:rtl/>
        </w:rPr>
        <w:t xml:space="preserve"> اليسير، قال خالد: هاته، فأخذه ثم قال: بسم </w:t>
      </w:r>
      <w:r>
        <w:rPr>
          <w:rtl/>
        </w:rPr>
        <w:t>الله</w:t>
      </w:r>
      <w:r w:rsidRPr="00A350C2">
        <w:rPr>
          <w:rtl/>
        </w:rPr>
        <w:t xml:space="preserve"> وب</w:t>
      </w:r>
      <w:r>
        <w:rPr>
          <w:rtl/>
        </w:rPr>
        <w:t>الله</w:t>
      </w:r>
      <w:r w:rsidRPr="00A350C2">
        <w:rPr>
          <w:rtl/>
        </w:rPr>
        <w:t xml:space="preserve"> رب الأرض والسماء، الّذي لا يضر مع اسمه شيء، ثم أكله، فتجللته غشية، ثم ضرب بذقنه ف</w:t>
      </w:r>
      <w:r>
        <w:rPr>
          <w:rtl/>
        </w:rPr>
        <w:t>ي</w:t>
      </w:r>
      <w:r w:rsidRPr="00A350C2">
        <w:rPr>
          <w:rtl/>
        </w:rPr>
        <w:t xml:space="preserve"> صدره طويلا، ثم عرق فأفاق، كأنما أنشط من عقال.</w:t>
      </w:r>
    </w:p>
    <w:p w:rsidR="00D14F3E" w:rsidRDefault="00D14F3E" w:rsidP="00D14F3E">
      <w:pPr>
        <w:pStyle w:val="libNormal"/>
        <w:rPr>
          <w:rtl/>
        </w:rPr>
      </w:pPr>
      <w:r w:rsidRPr="00A350C2">
        <w:rPr>
          <w:rtl/>
        </w:rPr>
        <w:t>فرجع ابن بقيلة إلى قومه فقال: جئتكم من عند شيطان، أكل سمّ ساعة فلم يضرّه،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w:t>
      </w:r>
      <w:r>
        <w:rPr>
          <w:rtl/>
        </w:rPr>
        <w:t xml:space="preserve"> - </w:t>
      </w:r>
      <w:r w:rsidRPr="00A350C2">
        <w:rPr>
          <w:rtl/>
        </w:rPr>
        <w:t>1) حاشية ت (من نسخة):</w:t>
      </w:r>
      <w:r>
        <w:rPr>
          <w:rtl/>
        </w:rPr>
        <w:t xml:space="preserve"> (</w:t>
      </w:r>
      <w:r w:rsidRPr="00A350C2">
        <w:rPr>
          <w:rtl/>
        </w:rPr>
        <w:t>وينحو ب</w:t>
      </w:r>
      <w:r>
        <w:rPr>
          <w:rtl/>
        </w:rPr>
        <w:t>ي</w:t>
      </w:r>
      <w:r w:rsidRPr="00A350C2">
        <w:rPr>
          <w:rtl/>
        </w:rPr>
        <w:t xml:space="preserve"> إلى غيره</w:t>
      </w:r>
      <w:r>
        <w:rPr>
          <w:rtl/>
        </w:rPr>
        <w:t>).</w:t>
      </w:r>
    </w:p>
    <w:p w:rsidR="00D14F3E" w:rsidRDefault="00D14F3E" w:rsidP="00D14F3E">
      <w:pPr>
        <w:pStyle w:val="libFootnote"/>
        <w:rPr>
          <w:rtl/>
        </w:rPr>
      </w:pPr>
      <w:r w:rsidRPr="00A350C2">
        <w:rPr>
          <w:rtl/>
        </w:rPr>
        <w:t>(2) ش:</w:t>
      </w:r>
      <w:r>
        <w:rPr>
          <w:rtl/>
        </w:rPr>
        <w:t xml:space="preserve"> (</w:t>
      </w:r>
      <w:r w:rsidRPr="00A350C2">
        <w:rPr>
          <w:rtl/>
        </w:rPr>
        <w:t>نبط</w:t>
      </w:r>
      <w:r>
        <w:rPr>
          <w:rtl/>
        </w:rPr>
        <w:t xml:space="preserve">)، </w:t>
      </w:r>
      <w:r w:rsidRPr="00A350C2">
        <w:rPr>
          <w:rtl/>
        </w:rPr>
        <w:t>وهو بمعنى النبيط:</w:t>
      </w:r>
      <w:r>
        <w:rPr>
          <w:rtl/>
        </w:rPr>
        <w:t xml:space="preserve"> (</w:t>
      </w:r>
      <w:r w:rsidRPr="00A350C2">
        <w:rPr>
          <w:rtl/>
        </w:rPr>
        <w:t>وف</w:t>
      </w:r>
      <w:r>
        <w:rPr>
          <w:rtl/>
        </w:rPr>
        <w:t>ي</w:t>
      </w:r>
      <w:r w:rsidRPr="00A350C2">
        <w:rPr>
          <w:rtl/>
        </w:rPr>
        <w:t xml:space="preserve"> حاشية الأصل:</w:t>
      </w:r>
      <w:r>
        <w:rPr>
          <w:rtl/>
        </w:rPr>
        <w:t xml:space="preserve"> (</w:t>
      </w:r>
      <w:r w:rsidRPr="00A350C2">
        <w:rPr>
          <w:rtl/>
        </w:rPr>
        <w:t>أصل النبط قوم كانوا يستنبطون الماء ويحتفرون الآبار للعرب؛ فقيل لأهل السواد النبيط</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لسفيه</w:t>
      </w:r>
      <w:r>
        <w:rPr>
          <w:rtl/>
        </w:rPr>
        <w:t>).</w:t>
      </w:r>
    </w:p>
    <w:p w:rsidR="00D14F3E" w:rsidRPr="00A350C2" w:rsidRDefault="00D14F3E" w:rsidP="00D14F3E">
      <w:pPr>
        <w:pStyle w:val="libFootnote"/>
        <w:rPr>
          <w:rtl/>
        </w:rPr>
      </w:pPr>
      <w:r w:rsidRPr="00A350C2">
        <w:rPr>
          <w:rtl/>
        </w:rPr>
        <w:t>(4) ف</w:t>
      </w:r>
      <w:r>
        <w:rPr>
          <w:rtl/>
        </w:rPr>
        <w:t>ي</w:t>
      </w:r>
      <w:r w:rsidRPr="00A350C2">
        <w:rPr>
          <w:rtl/>
        </w:rPr>
        <w:t xml:space="preserve"> حاشية الأصل، ت:</w:t>
      </w:r>
      <w:r>
        <w:rPr>
          <w:rtl/>
        </w:rPr>
        <w:t xml:space="preserve"> (</w:t>
      </w:r>
      <w:r w:rsidRPr="00A350C2">
        <w:rPr>
          <w:rtl/>
        </w:rPr>
        <w:t>أرفأت السفينة: قربتها من الشط، وذلك الموضع مرفأ</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صانعوا القوم وأخرجوهم عنكم، فإن هذا أمر مصنوع</w:t>
      </w:r>
      <w:r>
        <w:rPr>
          <w:rtl/>
        </w:rPr>
        <w:t xml:space="preserve"> </w:t>
      </w:r>
      <w:r w:rsidRPr="008A1F12">
        <w:rPr>
          <w:rStyle w:val="libFootnotenumChar"/>
          <w:rtl/>
        </w:rPr>
        <w:t>(1)</w:t>
      </w:r>
      <w:r>
        <w:rPr>
          <w:rtl/>
        </w:rPr>
        <w:t xml:space="preserve"> </w:t>
      </w:r>
      <w:r w:rsidRPr="00A350C2">
        <w:rPr>
          <w:rtl/>
        </w:rPr>
        <w:t>لهم، فصالحوهم</w:t>
      </w:r>
      <w:r>
        <w:rPr>
          <w:rtl/>
        </w:rPr>
        <w:t xml:space="preserve"> </w:t>
      </w:r>
      <w:r w:rsidRPr="008A1F12">
        <w:rPr>
          <w:rStyle w:val="libFootnotenumChar"/>
          <w:rtl/>
        </w:rPr>
        <w:t>(2)</w:t>
      </w:r>
      <w:r>
        <w:rPr>
          <w:rtl/>
        </w:rPr>
        <w:t xml:space="preserve"> </w:t>
      </w:r>
      <w:r w:rsidRPr="00A350C2">
        <w:rPr>
          <w:rtl/>
        </w:rPr>
        <w:t>على مائة ألف درهم، وأنشأ ابن بقيلة يقول:</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أبعد المنذرين أرى سواما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تروّح بالخورنق والسّدير!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[أبعد فوارس النّعمان أرعى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مراع</w:t>
            </w:r>
            <w:r>
              <w:rPr>
                <w:rtl/>
              </w:rPr>
              <w:t>ي</w:t>
            </w:r>
            <w:r w:rsidRPr="00A350C2">
              <w:rPr>
                <w:rtl/>
              </w:rPr>
              <w:t xml:space="preserve"> نهر مرّه فالحفير!]</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تحاماه فوارس كلّ قوم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مخافة ضيغم عال</w:t>
            </w:r>
            <w:r>
              <w:rPr>
                <w:rtl/>
              </w:rPr>
              <w:t>ي</w:t>
            </w:r>
            <w:r w:rsidRPr="00A350C2">
              <w:rPr>
                <w:rtl/>
              </w:rPr>
              <w:t xml:space="preserve"> الزّئير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وصرنا بعد هلك أب</w:t>
            </w:r>
            <w:r>
              <w:rPr>
                <w:rtl/>
              </w:rPr>
              <w:t>ي</w:t>
            </w:r>
            <w:r w:rsidRPr="00A350C2">
              <w:rPr>
                <w:rtl/>
              </w:rPr>
              <w:t xml:space="preserve"> قبيس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كمثل الشّاء ف</w:t>
            </w:r>
            <w:r>
              <w:rPr>
                <w:rtl/>
              </w:rPr>
              <w:t>ي</w:t>
            </w:r>
            <w:r w:rsidRPr="00A350C2">
              <w:rPr>
                <w:rtl/>
              </w:rPr>
              <w:t xml:space="preserve"> اليوم المطير</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يريد أبا قابوس، فصغر، ويروى</w:t>
      </w:r>
      <w:r>
        <w:rPr>
          <w:rtl/>
        </w:rPr>
        <w:t xml:space="preserve"> (</w:t>
      </w:r>
      <w:r w:rsidRPr="00A350C2">
        <w:rPr>
          <w:rtl/>
        </w:rPr>
        <w:t>كمثل المعز</w:t>
      </w:r>
      <w:r>
        <w:rPr>
          <w:rtl/>
        </w:rPr>
        <w:t>)  -</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تقسّمنا القبائل من معدّ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علانية كأيسار الجزور</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نؤدّ</w:t>
            </w:r>
            <w:r>
              <w:rPr>
                <w:rtl/>
              </w:rPr>
              <w:t>ي</w:t>
            </w:r>
            <w:r w:rsidRPr="00A350C2">
              <w:rPr>
                <w:rtl/>
              </w:rPr>
              <w:t xml:space="preserve"> الخرج بعد خراج كسرى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وخرج من قريظة والنّضير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كذاك الدّهر دولته سجال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فيوم من مساة</w:t>
            </w:r>
            <w:r>
              <w:rPr>
                <w:rtl/>
              </w:rPr>
              <w:t xml:space="preserve"> </w:t>
            </w:r>
            <w:r w:rsidRPr="008A1F12">
              <w:rPr>
                <w:rStyle w:val="libFootnotenumChar"/>
                <w:rtl/>
              </w:rPr>
              <w:t>(6)</w:t>
            </w:r>
            <w:r>
              <w:rPr>
                <w:rtl/>
              </w:rPr>
              <w:t xml:space="preserve"> </w:t>
            </w:r>
            <w:r w:rsidRPr="00A350C2">
              <w:rPr>
                <w:rtl/>
              </w:rPr>
              <w:t>أو سرور</w:t>
            </w:r>
            <w:r w:rsidRPr="00725071">
              <w:rPr>
                <w:rStyle w:val="libPoemTiniChar0"/>
                <w:rtl/>
              </w:rPr>
              <w:br/>
              <w:t> </w:t>
            </w:r>
          </w:p>
        </w:tc>
      </w:tr>
    </w:tbl>
    <w:p w:rsidR="00D14F3E" w:rsidRDefault="00D14F3E" w:rsidP="00D14F3E">
      <w:pPr>
        <w:pStyle w:val="libNormal"/>
        <w:rPr>
          <w:rtl/>
        </w:rPr>
      </w:pPr>
      <w:r w:rsidRPr="00A350C2">
        <w:rPr>
          <w:rtl/>
        </w:rPr>
        <w:t xml:space="preserve"> ويقال إن عبد المسيح لما بنى بالحيرة قصره المعروف بقصر بن</w:t>
      </w:r>
      <w:r>
        <w:rPr>
          <w:rtl/>
        </w:rPr>
        <w:t>ي</w:t>
      </w:r>
      <w:r w:rsidRPr="00A350C2">
        <w:rPr>
          <w:rtl/>
        </w:rPr>
        <w:t xml:space="preserve"> بقيلة قال: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لقد بنّيت للحدثان حصنا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لو أنّ المرء تنفعه الحصون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طويل الرّأس أقعس مشمخرّا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لأنواع الرّياح به حنين</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Normal"/>
        <w:rPr>
          <w:rtl/>
        </w:rPr>
      </w:pPr>
      <w:r w:rsidRPr="00A350C2">
        <w:rPr>
          <w:rtl/>
        </w:rPr>
        <w:t>ومما يروى لعبد المسيح بن بقيلة:</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والنّاس أبناء ع</w:t>
            </w:r>
            <w:r>
              <w:rPr>
                <w:rtl/>
              </w:rPr>
              <w:t>لاّ</w:t>
            </w:r>
            <w:r w:rsidRPr="00A350C2">
              <w:rPr>
                <w:rtl/>
              </w:rPr>
              <w:t>ت فمن علموا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 قد أقلّ فمجفوّ ومهجور</w:t>
            </w:r>
            <w:r>
              <w:rPr>
                <w:rtl/>
              </w:rPr>
              <w:t xml:space="preserve"> </w:t>
            </w:r>
            <w:r w:rsidRPr="008A1F12">
              <w:rPr>
                <w:rStyle w:val="libFootnotenumChar"/>
                <w:rtl/>
              </w:rPr>
              <w:t>(8)</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وهم بنون لأمّ إن رأوا نشبا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فذاك بالغيب محفوظ ومخفور</w:t>
            </w:r>
            <w:r w:rsidRPr="00725071">
              <w:rPr>
                <w:rStyle w:val="libPoemTiniChar0"/>
                <w:rtl/>
              </w:rPr>
              <w:br/>
              <w:t> </w:t>
            </w:r>
          </w:p>
        </w:tc>
      </w:tr>
    </w:tbl>
    <w:p w:rsidR="00D14F3E" w:rsidRDefault="00D14F3E" w:rsidP="00D14F3E">
      <w:pPr>
        <w:pStyle w:val="libNormal"/>
        <w:rPr>
          <w:rtl/>
        </w:rPr>
      </w:pPr>
      <w:r w:rsidRPr="00A350C2">
        <w:rPr>
          <w:rtl/>
        </w:rPr>
        <w:t>وهذا يشبه قول أوس بن حجر: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أ</w:t>
      </w:r>
      <w:r>
        <w:rPr>
          <w:rtl/>
        </w:rPr>
        <w:t>ي</w:t>
      </w:r>
      <w:r w:rsidRPr="00A350C2">
        <w:rPr>
          <w:rtl/>
        </w:rPr>
        <w:t xml:space="preserve"> كأن </w:t>
      </w:r>
      <w:r>
        <w:rPr>
          <w:rtl/>
        </w:rPr>
        <w:t>الله</w:t>
      </w:r>
      <w:r w:rsidRPr="00A350C2">
        <w:rPr>
          <w:rtl/>
        </w:rPr>
        <w:t xml:space="preserve"> صنعه لهم</w:t>
      </w:r>
      <w:r>
        <w:rPr>
          <w:rtl/>
        </w:rPr>
        <w:t>).</w:t>
      </w:r>
    </w:p>
    <w:p w:rsidR="00D14F3E" w:rsidRDefault="00D14F3E" w:rsidP="00D14F3E">
      <w:pPr>
        <w:pStyle w:val="libFootnote"/>
        <w:rPr>
          <w:rtl/>
        </w:rPr>
      </w:pPr>
      <w:r w:rsidRPr="00A350C2">
        <w:rPr>
          <w:rtl/>
        </w:rPr>
        <w:t>(2) ت، د:</w:t>
      </w:r>
      <w:r>
        <w:rPr>
          <w:rtl/>
        </w:rPr>
        <w:t xml:space="preserve"> (</w:t>
      </w:r>
      <w:r w:rsidRPr="00A350C2">
        <w:rPr>
          <w:rtl/>
        </w:rPr>
        <w:t>فصانعوهم</w:t>
      </w:r>
      <w:r>
        <w:rPr>
          <w:rtl/>
        </w:rPr>
        <w:t>).</w:t>
      </w:r>
    </w:p>
    <w:p w:rsidR="00D14F3E" w:rsidRDefault="00D14F3E" w:rsidP="00D14F3E">
      <w:pPr>
        <w:pStyle w:val="libFootnote"/>
        <w:rPr>
          <w:rtl/>
        </w:rPr>
      </w:pPr>
      <w:r w:rsidRPr="00A350C2">
        <w:rPr>
          <w:rtl/>
        </w:rPr>
        <w:t>(3) الأبيات ف</w:t>
      </w:r>
      <w:r>
        <w:rPr>
          <w:rtl/>
        </w:rPr>
        <w:t>ي</w:t>
      </w:r>
      <w:r w:rsidRPr="00A350C2">
        <w:rPr>
          <w:rtl/>
        </w:rPr>
        <w:t xml:space="preserve"> معجم البلدان: 3: 485، وف</w:t>
      </w:r>
      <w:r>
        <w:rPr>
          <w:rtl/>
        </w:rPr>
        <w:t>ي</w:t>
      </w:r>
      <w:r w:rsidRPr="00A350C2">
        <w:rPr>
          <w:rtl/>
        </w:rPr>
        <w:t xml:space="preserve"> حاشية ت (من نسخة)</w:t>
      </w:r>
      <w:r>
        <w:rPr>
          <w:rtl/>
        </w:rPr>
        <w:t xml:space="preserve"> (</w:t>
      </w:r>
      <w:r w:rsidRPr="00A350C2">
        <w:rPr>
          <w:rtl/>
        </w:rPr>
        <w:t>تروح</w:t>
      </w:r>
      <w:r>
        <w:rPr>
          <w:rtl/>
        </w:rPr>
        <w:t xml:space="preserve">)، </w:t>
      </w:r>
      <w:r w:rsidRPr="00A350C2">
        <w:rPr>
          <w:rtl/>
        </w:rPr>
        <w:t>بفتح الحاء، والخورنق والسدير: موضعان بالحيرة.</w:t>
      </w:r>
    </w:p>
    <w:p w:rsidR="00D14F3E" w:rsidRDefault="00D14F3E" w:rsidP="00D14F3E">
      <w:pPr>
        <w:pStyle w:val="libFootnote"/>
        <w:rPr>
          <w:rtl/>
        </w:rPr>
      </w:pPr>
      <w:r w:rsidRPr="00A350C2">
        <w:rPr>
          <w:rtl/>
        </w:rPr>
        <w:t>(4) تكملة من ت.</w:t>
      </w:r>
    </w:p>
    <w:p w:rsidR="00D14F3E" w:rsidRDefault="00D14F3E" w:rsidP="00D14F3E">
      <w:pPr>
        <w:pStyle w:val="libFootnote"/>
        <w:rPr>
          <w:rtl/>
        </w:rPr>
      </w:pPr>
      <w:r w:rsidRPr="00A350C2">
        <w:rPr>
          <w:rtl/>
        </w:rPr>
        <w:t>(5) معجم البلدان:</w:t>
      </w:r>
      <w:r>
        <w:rPr>
          <w:rtl/>
        </w:rPr>
        <w:t xml:space="preserve"> (</w:t>
      </w:r>
      <w:r w:rsidRPr="00A350C2">
        <w:rPr>
          <w:rtl/>
        </w:rPr>
        <w:t>كأنا بعض أجزاء الجزور</w:t>
      </w:r>
      <w:r>
        <w:rPr>
          <w:rtl/>
        </w:rPr>
        <w:t>).</w:t>
      </w:r>
    </w:p>
    <w:p w:rsidR="00D14F3E" w:rsidRDefault="00D14F3E" w:rsidP="00D14F3E">
      <w:pPr>
        <w:pStyle w:val="libFootnote"/>
        <w:rPr>
          <w:rtl/>
        </w:rPr>
      </w:pPr>
      <w:r w:rsidRPr="00A350C2">
        <w:rPr>
          <w:rtl/>
        </w:rPr>
        <w:t>(6) حاشية الأصل (من نسخة):</w:t>
      </w:r>
      <w:r>
        <w:rPr>
          <w:rtl/>
        </w:rPr>
        <w:t xml:space="preserve"> (</w:t>
      </w:r>
      <w:r w:rsidRPr="00A350C2">
        <w:rPr>
          <w:rtl/>
        </w:rPr>
        <w:t>من مساءة أو سرور</w:t>
      </w:r>
      <w:r>
        <w:rPr>
          <w:rtl/>
        </w:rPr>
        <w:t>).</w:t>
      </w:r>
    </w:p>
    <w:p w:rsidR="00D14F3E" w:rsidRDefault="00D14F3E" w:rsidP="00D14F3E">
      <w:pPr>
        <w:pStyle w:val="libFootnote"/>
        <w:rPr>
          <w:rtl/>
        </w:rPr>
      </w:pPr>
      <w:r w:rsidRPr="00A350C2">
        <w:rPr>
          <w:rtl/>
        </w:rPr>
        <w:t>(7) م:</w:t>
      </w:r>
      <w:r>
        <w:rPr>
          <w:rtl/>
        </w:rPr>
        <w:t xml:space="preserve"> (</w:t>
      </w:r>
      <w:r w:rsidRPr="00A350C2">
        <w:rPr>
          <w:rtl/>
        </w:rPr>
        <w:t>أنين</w:t>
      </w:r>
      <w:r>
        <w:rPr>
          <w:rtl/>
        </w:rPr>
        <w:t>).</w:t>
      </w:r>
    </w:p>
    <w:p w:rsidR="00D14F3E" w:rsidRPr="00A350C2" w:rsidRDefault="00D14F3E" w:rsidP="00D14F3E">
      <w:pPr>
        <w:pStyle w:val="libFootnote"/>
        <w:rPr>
          <w:rtl/>
        </w:rPr>
      </w:pPr>
      <w:r w:rsidRPr="00A350C2">
        <w:rPr>
          <w:rtl/>
        </w:rPr>
        <w:t>(8) قال ف</w:t>
      </w:r>
      <w:r>
        <w:rPr>
          <w:rtl/>
        </w:rPr>
        <w:t>ي</w:t>
      </w:r>
      <w:r w:rsidRPr="00A350C2">
        <w:rPr>
          <w:rtl/>
        </w:rPr>
        <w:t xml:space="preserve"> اللسان (علل):</w:t>
      </w:r>
      <w:r>
        <w:rPr>
          <w:rtl/>
        </w:rPr>
        <w:t xml:space="preserve"> (</w:t>
      </w:r>
      <w:r w:rsidRPr="00A350C2">
        <w:rPr>
          <w:rtl/>
        </w:rPr>
        <w:t>أبناء علات، يستعمل ف</w:t>
      </w:r>
      <w:r>
        <w:rPr>
          <w:rtl/>
        </w:rPr>
        <w:t>ي</w:t>
      </w:r>
      <w:r w:rsidRPr="00A350C2">
        <w:rPr>
          <w:rtl/>
        </w:rPr>
        <w:t xml:space="preserve"> الجماعة المختلفين</w:t>
      </w:r>
      <w:r>
        <w:rPr>
          <w:rtl/>
        </w:rPr>
        <w:t xml:space="preserve">)، </w:t>
      </w:r>
      <w:r w:rsidRPr="00A350C2">
        <w:rPr>
          <w:rtl/>
        </w:rPr>
        <w:t>واستشهد بالبيتين؛ وأصله ف</w:t>
      </w:r>
      <w:r>
        <w:rPr>
          <w:rtl/>
        </w:rPr>
        <w:t>ي</w:t>
      </w:r>
      <w:r w:rsidRPr="00A350C2">
        <w:rPr>
          <w:rtl/>
        </w:rPr>
        <w:t xml:space="preserve"> الأولاد تختلف أمهاتهن. وف</w:t>
      </w:r>
      <w:r>
        <w:rPr>
          <w:rtl/>
        </w:rPr>
        <w:t>ي</w:t>
      </w:r>
      <w:r w:rsidRPr="00A350C2">
        <w:rPr>
          <w:rtl/>
        </w:rPr>
        <w:t xml:space="preserve"> حاشية الأصل:</w:t>
      </w:r>
      <w:r>
        <w:rPr>
          <w:rtl/>
        </w:rPr>
        <w:t xml:space="preserve"> (</w:t>
      </w:r>
      <w:r w:rsidRPr="00A350C2">
        <w:rPr>
          <w:rtl/>
        </w:rPr>
        <w:t>بنو العلات: بنو الضرائر</w:t>
      </w:r>
      <w:r>
        <w:rPr>
          <w:rtl/>
        </w:rPr>
        <w:t xml:space="preserve">)، </w:t>
      </w:r>
      <w:r w:rsidRPr="00A350C2">
        <w:rPr>
          <w:rtl/>
        </w:rPr>
        <w:t>وف</w:t>
      </w:r>
      <w:r>
        <w:rPr>
          <w:rtl/>
        </w:rPr>
        <w:t>ي</w:t>
      </w:r>
      <w:r w:rsidRPr="00A350C2">
        <w:rPr>
          <w:rtl/>
        </w:rPr>
        <w:t xml:space="preserve"> م:</w:t>
      </w:r>
      <w:r>
        <w:rPr>
          <w:rtl/>
        </w:rPr>
        <w:t xml:space="preserve"> (</w:t>
      </w:r>
      <w:r w:rsidRPr="00A350C2">
        <w:rPr>
          <w:rtl/>
        </w:rPr>
        <w:t>فمجفوّ ومحقور</w:t>
      </w:r>
      <w:r>
        <w:rPr>
          <w:rtl/>
        </w:rPr>
        <w:t>)</w:t>
      </w:r>
      <w:r w:rsidR="00DF4A8F">
        <w:rPr>
          <w:rtl/>
        </w:rPr>
        <w:t>؛</w:t>
      </w:r>
      <w:r w:rsidRPr="00A350C2">
        <w:rPr>
          <w:rtl/>
        </w:rPr>
        <w:t xml:space="preserve"> وه</w:t>
      </w:r>
      <w:r>
        <w:rPr>
          <w:rtl/>
        </w:rPr>
        <w:t>ي</w:t>
      </w:r>
      <w:r w:rsidRPr="00A350C2">
        <w:rPr>
          <w:rtl/>
        </w:rPr>
        <w:t xml:space="preserve"> رواية اللسان.</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بن</w:t>
            </w:r>
            <w:r>
              <w:rPr>
                <w:rtl/>
              </w:rPr>
              <w:t>ي</w:t>
            </w:r>
            <w:r w:rsidRPr="00A350C2">
              <w:rPr>
                <w:rtl/>
              </w:rPr>
              <w:t xml:space="preserve"> أمّ ذ</w:t>
            </w:r>
            <w:r>
              <w:rPr>
                <w:rtl/>
              </w:rPr>
              <w:t>ي</w:t>
            </w:r>
            <w:r w:rsidRPr="00A350C2">
              <w:rPr>
                <w:rtl/>
              </w:rPr>
              <w:t xml:space="preserve"> المال الكثير يرونه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 xml:space="preserve">- </w:t>
            </w:r>
            <w:r w:rsidRPr="00A350C2">
              <w:rPr>
                <w:rtl/>
              </w:rPr>
              <w:t>وإن كان عبدا</w:t>
            </w:r>
            <w:r>
              <w:rPr>
                <w:rtl/>
              </w:rPr>
              <w:t xml:space="preserve"> - </w:t>
            </w:r>
            <w:r w:rsidRPr="00A350C2">
              <w:rPr>
                <w:rtl/>
              </w:rPr>
              <w:t>سيّد الأمر جحفلا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وهم لمقلّ المال أولاد علّة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كان محضا ف</w:t>
            </w:r>
            <w:r>
              <w:rPr>
                <w:rtl/>
              </w:rPr>
              <w:t>ي</w:t>
            </w:r>
            <w:r w:rsidRPr="00A350C2">
              <w:rPr>
                <w:rtl/>
              </w:rPr>
              <w:t xml:space="preserve"> العمومة مخولا</w:t>
            </w:r>
            <w:r w:rsidRPr="00725071">
              <w:rPr>
                <w:rStyle w:val="libPoemTiniChar0"/>
                <w:rtl/>
              </w:rPr>
              <w:br/>
              <w:t> </w:t>
            </w:r>
          </w:p>
        </w:tc>
      </w:tr>
    </w:tbl>
    <w:p w:rsidR="00D14F3E" w:rsidRDefault="00D14F3E" w:rsidP="00D14F3E">
      <w:pPr>
        <w:pStyle w:val="libNormal"/>
        <w:rPr>
          <w:rtl/>
        </w:rPr>
      </w:pPr>
      <w:r w:rsidRPr="00A350C2">
        <w:rPr>
          <w:rtl/>
        </w:rPr>
        <w:t>وذكر أنّ بعض مشايخ أهل الحيرة خرج إلى ظهرها يختط ديرا</w:t>
      </w:r>
      <w:r>
        <w:rPr>
          <w:rtl/>
        </w:rPr>
        <w:t xml:space="preserve"> </w:t>
      </w:r>
      <w:r w:rsidRPr="008A1F12">
        <w:rPr>
          <w:rStyle w:val="libFootnotenumChar"/>
          <w:rtl/>
        </w:rPr>
        <w:t>(2)</w:t>
      </w:r>
      <w:r>
        <w:rPr>
          <w:rtl/>
        </w:rPr>
        <w:t xml:space="preserve">، </w:t>
      </w:r>
      <w:r w:rsidRPr="00A350C2">
        <w:rPr>
          <w:rtl/>
        </w:rPr>
        <w:t>فلما احتفر موضع الأساس، وأمعن ف</w:t>
      </w:r>
      <w:r>
        <w:rPr>
          <w:rtl/>
        </w:rPr>
        <w:t>ي</w:t>
      </w:r>
      <w:r w:rsidRPr="00A350C2">
        <w:rPr>
          <w:rtl/>
        </w:rPr>
        <w:t xml:space="preserve"> الاحتفار أصاب كهيئة البيت</w:t>
      </w:r>
      <w:r>
        <w:rPr>
          <w:rtl/>
        </w:rPr>
        <w:t xml:space="preserve"> </w:t>
      </w:r>
      <w:r w:rsidRPr="008A1F12">
        <w:rPr>
          <w:rStyle w:val="libFootnotenumChar"/>
          <w:rtl/>
        </w:rPr>
        <w:t>(3)</w:t>
      </w:r>
      <w:r>
        <w:rPr>
          <w:rtl/>
        </w:rPr>
        <w:t xml:space="preserve">، </w:t>
      </w:r>
      <w:r w:rsidRPr="00A350C2">
        <w:rPr>
          <w:rtl/>
        </w:rPr>
        <w:t>فدخله فإذا رجل على سرير من رخام</w:t>
      </w:r>
      <w:r>
        <w:rPr>
          <w:rtl/>
        </w:rPr>
        <w:t xml:space="preserve"> </w:t>
      </w:r>
      <w:r w:rsidRPr="008A1F12">
        <w:rPr>
          <w:rStyle w:val="libFootnotenumChar"/>
          <w:rtl/>
        </w:rPr>
        <w:t>(4)</w:t>
      </w:r>
      <w:r>
        <w:rPr>
          <w:rtl/>
        </w:rPr>
        <w:t xml:space="preserve">، </w:t>
      </w:r>
      <w:r w:rsidRPr="00A350C2">
        <w:rPr>
          <w:rtl/>
        </w:rPr>
        <w:t>وعند رأسه كتابة:</w:t>
      </w:r>
      <w:r>
        <w:rPr>
          <w:rtl/>
        </w:rPr>
        <w:t xml:space="preserve"> (</w:t>
      </w:r>
      <w:r w:rsidRPr="00A350C2">
        <w:rPr>
          <w:rtl/>
        </w:rPr>
        <w:t>أنا عبد المسيح بن بقيلة.</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حلبت الدهر أشطره حيات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ونلت من المنى بلغ المزيد</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وكافحت الأمور وكافحتن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 أحفل بمعضلة كئود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وكدت أنال ف</w:t>
            </w:r>
            <w:r>
              <w:rPr>
                <w:rtl/>
              </w:rPr>
              <w:t>ي</w:t>
            </w:r>
            <w:r w:rsidRPr="00A350C2">
              <w:rPr>
                <w:rtl/>
              </w:rPr>
              <w:t xml:space="preserve"> الشّرف الثّريّا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 لا سبيل إلى الخلود</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113" w:name="_Toc398065570"/>
      <w:r w:rsidRPr="00A350C2">
        <w:rPr>
          <w:rtl/>
        </w:rPr>
        <w:t>[أخبار النابغة الجعد</w:t>
      </w:r>
      <w:r>
        <w:rPr>
          <w:rtl/>
        </w:rPr>
        <w:t>ي</w:t>
      </w:r>
      <w:r w:rsidRPr="00A350C2">
        <w:rPr>
          <w:rtl/>
        </w:rPr>
        <w:t xml:space="preserve"> وإيراد طائفة من أشعاره:</w:t>
      </w:r>
      <w:r w:rsidR="000A5C9E">
        <w:rPr>
          <w:rtl/>
        </w:rPr>
        <w:t>]</w:t>
      </w:r>
      <w:bookmarkEnd w:id="113"/>
    </w:p>
    <w:p w:rsidR="00D14F3E" w:rsidRDefault="00D14F3E" w:rsidP="00D14F3E">
      <w:pPr>
        <w:pStyle w:val="libNormal"/>
        <w:rPr>
          <w:rtl/>
        </w:rPr>
      </w:pPr>
      <w:r w:rsidRPr="00A350C2">
        <w:rPr>
          <w:rtl/>
        </w:rPr>
        <w:t>ومن المعمّرين النابغة الجعد</w:t>
      </w:r>
      <w:r>
        <w:rPr>
          <w:rtl/>
        </w:rPr>
        <w:t>ي</w:t>
      </w:r>
      <w:r w:rsidRPr="00A350C2">
        <w:rPr>
          <w:rtl/>
        </w:rPr>
        <w:t xml:space="preserve">، واسمه قيس بن عبد </w:t>
      </w:r>
      <w:r>
        <w:rPr>
          <w:rtl/>
        </w:rPr>
        <w:t>الله</w:t>
      </w:r>
      <w:r w:rsidRPr="00A350C2">
        <w:rPr>
          <w:rtl/>
        </w:rPr>
        <w:t xml:space="preserve"> بن عدس بن ربيعة بن جعدة بن كعب بن ربيعة بن عامر بن صعصعة، ويكنى أبا ليلى.</w:t>
      </w:r>
    </w:p>
    <w:p w:rsidR="00D14F3E" w:rsidRDefault="00D14F3E" w:rsidP="00D14F3E">
      <w:pPr>
        <w:pStyle w:val="libNormal"/>
        <w:rPr>
          <w:rtl/>
        </w:rPr>
      </w:pPr>
      <w:r w:rsidRPr="00A350C2">
        <w:rPr>
          <w:rtl/>
        </w:rPr>
        <w:t>وروى أبو حاتم السجستان</w:t>
      </w:r>
      <w:r>
        <w:rPr>
          <w:rtl/>
        </w:rPr>
        <w:t>ي</w:t>
      </w:r>
      <w:r w:rsidRPr="00A350C2">
        <w:rPr>
          <w:rtl/>
        </w:rPr>
        <w:t xml:space="preserve"> قال: خ خ كان النابغة الجعد</w:t>
      </w:r>
      <w:r>
        <w:rPr>
          <w:rtl/>
        </w:rPr>
        <w:t>ي</w:t>
      </w:r>
      <w:r w:rsidRPr="00A350C2">
        <w:rPr>
          <w:rtl/>
        </w:rPr>
        <w:t xml:space="preserve"> أسنّ من النابغة الذّبيان</w:t>
      </w:r>
      <w:r>
        <w:rPr>
          <w:rtl/>
        </w:rPr>
        <w:t>ي</w:t>
      </w:r>
      <w:r w:rsidRPr="00A350C2">
        <w:rPr>
          <w:rtl/>
        </w:rPr>
        <w:t>، والدليل على ذلك قوله:</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تذكّرت والذّكرى نهيج على الهوى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حاجة المحزون أن يتذكّرا</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نداما</w:t>
            </w:r>
            <w:r>
              <w:rPr>
                <w:rtl/>
              </w:rPr>
              <w:t>ي</w:t>
            </w:r>
            <w:r w:rsidRPr="00A350C2">
              <w:rPr>
                <w:rtl/>
              </w:rPr>
              <w:t xml:space="preserve"> عند المنذر بن محرّق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أرى اليوم منهم ظاهر الأرض أقفرا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كهول وفتيان كأنّ وجوههم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دنانير ممّا شيف ف</w:t>
            </w:r>
            <w:r>
              <w:rPr>
                <w:rtl/>
              </w:rPr>
              <w:t>ي</w:t>
            </w:r>
            <w:r w:rsidRPr="00A350C2">
              <w:rPr>
                <w:rtl/>
              </w:rPr>
              <w:t xml:space="preserve"> أرض قيصرا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22، ومن نسخة بحاشيت</w:t>
      </w:r>
      <w:r>
        <w:rPr>
          <w:rtl/>
        </w:rPr>
        <w:t>ي</w:t>
      </w:r>
      <w:r w:rsidRPr="00A350C2">
        <w:rPr>
          <w:rtl/>
        </w:rPr>
        <w:t xml:space="preserve"> الأصل، ت:</w:t>
      </w:r>
      <w:r>
        <w:rPr>
          <w:rtl/>
        </w:rPr>
        <w:t xml:space="preserve"> (</w:t>
      </w:r>
      <w:r w:rsidRPr="00A350C2">
        <w:rPr>
          <w:rtl/>
        </w:rPr>
        <w:t>سيد الملك</w:t>
      </w:r>
      <w:r>
        <w:rPr>
          <w:rtl/>
        </w:rPr>
        <w:t>).</w:t>
      </w:r>
      <w:r w:rsidRPr="00A350C2">
        <w:rPr>
          <w:rtl/>
        </w:rPr>
        <w:t xml:space="preserve"> ويقال: رجل جحفل؛ أ</w:t>
      </w:r>
      <w:r>
        <w:rPr>
          <w:rtl/>
        </w:rPr>
        <w:t>ي</w:t>
      </w:r>
      <w:r w:rsidRPr="00A350C2">
        <w:rPr>
          <w:rtl/>
        </w:rPr>
        <w:t xml:space="preserve"> سيد عظيم القدر؛ ذكره صاحب اللسان، واستشهد بالبيت. وف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قبله: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وإن</w:t>
            </w:r>
            <w:r>
              <w:rPr>
                <w:rtl/>
              </w:rPr>
              <w:t>ي</w:t>
            </w:r>
            <w:r w:rsidRPr="00A350C2">
              <w:rPr>
                <w:rtl/>
              </w:rPr>
              <w:t xml:space="preserve"> وجدت الناس إ</w:t>
            </w:r>
            <w:r>
              <w:rPr>
                <w:rtl/>
              </w:rPr>
              <w:t>لاّ</w:t>
            </w:r>
            <w:r w:rsidRPr="00A350C2">
              <w:rPr>
                <w:rtl/>
              </w:rPr>
              <w:t xml:space="preserve"> أقلّهم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خفاف العهود يكثرون التنقّلا</w:t>
            </w:r>
            <w:r w:rsidRPr="00725071">
              <w:rPr>
                <w:rStyle w:val="libPoemTiniChar0"/>
                <w:rtl/>
              </w:rPr>
              <w:br/>
              <w:t> </w:t>
            </w:r>
          </w:p>
        </w:tc>
      </w:tr>
    </w:tbl>
    <w:p w:rsidR="00D14F3E" w:rsidRDefault="00D14F3E" w:rsidP="00D14F3E">
      <w:pPr>
        <w:pStyle w:val="libFootnote"/>
        <w:rPr>
          <w:rtl/>
        </w:rPr>
      </w:pPr>
      <w:r w:rsidRPr="00A350C2">
        <w:rPr>
          <w:rtl/>
        </w:rPr>
        <w:t>(2) حاشية الأصل (من نسخة):</w:t>
      </w:r>
      <w:r>
        <w:rPr>
          <w:rtl/>
        </w:rPr>
        <w:t xml:space="preserve"> (</w:t>
      </w:r>
      <w:r w:rsidRPr="00A350C2">
        <w:rPr>
          <w:rtl/>
        </w:rPr>
        <w:t>دارا</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الكهف</w:t>
      </w:r>
      <w:r>
        <w:rPr>
          <w:rtl/>
        </w:rPr>
        <w:t>).</w:t>
      </w:r>
    </w:p>
    <w:p w:rsidR="00D14F3E" w:rsidRDefault="00D14F3E" w:rsidP="00D14F3E">
      <w:pPr>
        <w:pStyle w:val="libFootnote"/>
        <w:rPr>
          <w:rtl/>
        </w:rPr>
      </w:pPr>
      <w:r w:rsidRPr="00A350C2">
        <w:rPr>
          <w:rtl/>
        </w:rPr>
        <w:t>(4) ش:</w:t>
      </w:r>
      <w:r>
        <w:rPr>
          <w:rtl/>
        </w:rPr>
        <w:t xml:space="preserve"> (</w:t>
      </w:r>
      <w:r w:rsidRPr="00A350C2">
        <w:rPr>
          <w:rtl/>
        </w:rPr>
        <w:t>زجاج</w:t>
      </w:r>
      <w:r>
        <w:rPr>
          <w:rtl/>
        </w:rPr>
        <w:t>).</w:t>
      </w:r>
    </w:p>
    <w:p w:rsidR="00D14F3E" w:rsidRDefault="00D14F3E" w:rsidP="00D14F3E">
      <w:pPr>
        <w:pStyle w:val="libFootnote"/>
        <w:rPr>
          <w:rtl/>
        </w:rPr>
      </w:pPr>
      <w:r w:rsidRPr="00A350C2">
        <w:rPr>
          <w:rtl/>
        </w:rPr>
        <w:t>(5) حاشية الأصل:</w:t>
      </w:r>
      <w:r>
        <w:rPr>
          <w:rtl/>
        </w:rPr>
        <w:t xml:space="preserve"> (</w:t>
      </w:r>
      <w:r w:rsidRPr="00A350C2">
        <w:rPr>
          <w:rtl/>
        </w:rPr>
        <w:t>أ</w:t>
      </w:r>
      <w:r>
        <w:rPr>
          <w:rtl/>
        </w:rPr>
        <w:t>ي</w:t>
      </w:r>
      <w:r w:rsidRPr="00A350C2">
        <w:rPr>
          <w:rtl/>
        </w:rPr>
        <w:t xml:space="preserve"> البلغ من المزيد</w:t>
      </w:r>
      <w:r>
        <w:rPr>
          <w:rtl/>
        </w:rPr>
        <w:t>).</w:t>
      </w:r>
    </w:p>
    <w:p w:rsidR="00D14F3E" w:rsidRDefault="00D14F3E" w:rsidP="00D14F3E">
      <w:pPr>
        <w:pStyle w:val="libFootnote"/>
        <w:rPr>
          <w:rtl/>
        </w:rPr>
      </w:pPr>
      <w:r w:rsidRPr="00A350C2">
        <w:rPr>
          <w:rtl/>
        </w:rPr>
        <w:t>(6) وانظر ترجمة عبد المسيح بن بقيلة أيضا ف</w:t>
      </w:r>
      <w:r>
        <w:rPr>
          <w:rtl/>
        </w:rPr>
        <w:t>ي</w:t>
      </w:r>
      <w:r w:rsidRPr="00A350C2">
        <w:rPr>
          <w:rtl/>
        </w:rPr>
        <w:t xml:space="preserve"> المعمرين 37</w:t>
      </w:r>
      <w:r>
        <w:rPr>
          <w:rtl/>
        </w:rPr>
        <w:t xml:space="preserve"> - </w:t>
      </w:r>
      <w:r w:rsidRPr="00A350C2">
        <w:rPr>
          <w:rtl/>
        </w:rPr>
        <w:t>38.</w:t>
      </w:r>
    </w:p>
    <w:p w:rsidR="00D14F3E" w:rsidRPr="00A350C2" w:rsidRDefault="00D14F3E" w:rsidP="00D14F3E">
      <w:pPr>
        <w:pStyle w:val="libFootnote"/>
        <w:rPr>
          <w:rtl/>
        </w:rPr>
      </w:pPr>
      <w:r w:rsidRPr="00A350C2">
        <w:rPr>
          <w:rtl/>
        </w:rPr>
        <w:t>(7) من قصيدة طويلة، 76 بيتا، ذكرها صاحب جمهرة الأشعار ف</w:t>
      </w:r>
      <w:r>
        <w:rPr>
          <w:rtl/>
        </w:rPr>
        <w:t>ي</w:t>
      </w:r>
      <w:r w:rsidRPr="00A350C2">
        <w:rPr>
          <w:rtl/>
        </w:rPr>
        <w:t xml:space="preserve"> 301</w:t>
      </w:r>
      <w:r>
        <w:rPr>
          <w:rtl/>
        </w:rPr>
        <w:t xml:space="preserve"> - </w:t>
      </w:r>
      <w:r w:rsidRPr="00A350C2">
        <w:rPr>
          <w:rtl/>
        </w:rPr>
        <w:t>307.</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فهذا يدلّ على أنه كان مع المنذر بن محرّق، والنابغة الذّبيان</w:t>
      </w:r>
      <w:r>
        <w:rPr>
          <w:rtl/>
        </w:rPr>
        <w:t>ي</w:t>
      </w:r>
      <w:r w:rsidRPr="00A350C2">
        <w:rPr>
          <w:rtl/>
        </w:rPr>
        <w:t xml:space="preserve"> كان مع النعمان بن المنذر ابن محرق.</w:t>
      </w:r>
    </w:p>
    <w:p w:rsidR="00D14F3E" w:rsidRDefault="00D14F3E" w:rsidP="00D14F3E">
      <w:pPr>
        <w:pStyle w:val="libNormal"/>
        <w:rPr>
          <w:rtl/>
        </w:rPr>
      </w:pPr>
      <w:r w:rsidRPr="00A350C2">
        <w:rPr>
          <w:rtl/>
        </w:rPr>
        <w:t>قوله:</w:t>
      </w:r>
      <w:r>
        <w:rPr>
          <w:rtl/>
        </w:rPr>
        <w:t xml:space="preserve"> (</w:t>
      </w:r>
      <w:r w:rsidRPr="00A350C2">
        <w:rPr>
          <w:rtl/>
        </w:rPr>
        <w:t>شيف</w:t>
      </w:r>
      <w:r>
        <w:rPr>
          <w:rtl/>
        </w:rPr>
        <w:t xml:space="preserve">) </w:t>
      </w:r>
      <w:r w:rsidRPr="00A350C2">
        <w:rPr>
          <w:rtl/>
        </w:rPr>
        <w:t>يعن</w:t>
      </w:r>
      <w:r>
        <w:rPr>
          <w:rtl/>
        </w:rPr>
        <w:t>ي</w:t>
      </w:r>
      <w:r w:rsidRPr="00A350C2">
        <w:rPr>
          <w:rtl/>
        </w:rPr>
        <w:t xml:space="preserve"> جليّ، والمشوف المجلوّ.</w:t>
      </w:r>
    </w:p>
    <w:p w:rsidR="00D14F3E" w:rsidRDefault="00D14F3E" w:rsidP="00D14F3E">
      <w:pPr>
        <w:pStyle w:val="libNormal"/>
        <w:rPr>
          <w:rtl/>
        </w:rPr>
      </w:pPr>
      <w:r w:rsidRPr="00A350C2">
        <w:rPr>
          <w:rtl/>
        </w:rPr>
        <w:t>ويقال: إن النابغة غبر ثلاثين سنة لا يتكلّم</w:t>
      </w:r>
      <w:r>
        <w:rPr>
          <w:rtl/>
        </w:rPr>
        <w:t xml:space="preserve"> </w:t>
      </w:r>
      <w:r w:rsidRPr="008A1F12">
        <w:rPr>
          <w:rStyle w:val="libFootnotenumChar"/>
          <w:rtl/>
        </w:rPr>
        <w:t>(1)</w:t>
      </w:r>
      <w:r>
        <w:rPr>
          <w:rtl/>
        </w:rPr>
        <w:t xml:space="preserve">، </w:t>
      </w:r>
      <w:r w:rsidRPr="00A350C2">
        <w:rPr>
          <w:rtl/>
        </w:rPr>
        <w:t>ثم تكلم بالشعر ومات وهو ابن عشرين ومائة سنة بأصبهان، وكان ديوانه بها، وهو الّذي يقول:</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فمن يك سائلا عنّ</w:t>
            </w:r>
            <w:r>
              <w:rPr>
                <w:rtl/>
              </w:rPr>
              <w:t>ي</w:t>
            </w:r>
            <w:r w:rsidRPr="00A350C2">
              <w:rPr>
                <w:rtl/>
              </w:rPr>
              <w:t xml:space="preserve"> فإن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الفتيان أيام الخنان</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وأيام الخنان: أيام كانت للعرب قديمة، هاج بها فيهم مرض ف</w:t>
      </w:r>
      <w:r>
        <w:rPr>
          <w:rtl/>
        </w:rPr>
        <w:t>ي</w:t>
      </w:r>
      <w:r w:rsidRPr="00A350C2">
        <w:rPr>
          <w:rtl/>
        </w:rPr>
        <w:t xml:space="preserve"> أنوفهم وحلوقهم</w:t>
      </w:r>
      <w:r>
        <w:rPr>
          <w:rtl/>
        </w:rPr>
        <w:t xml:space="preserve"> -</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مضت مائة لعام ولدت فيه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وعشر بعد ذاك وحجّتان</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فأبقى الدّهر والأيام منّ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كما أبقى من السّيف اليمان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تفلّل وهو مأثور جراز</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جمعت بقائمه اليدان</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وقال أيضا ف</w:t>
      </w:r>
      <w:r>
        <w:rPr>
          <w:rtl/>
        </w:rPr>
        <w:t>ي</w:t>
      </w:r>
      <w:r w:rsidRPr="00A350C2">
        <w:rPr>
          <w:rtl/>
        </w:rPr>
        <w:t xml:space="preserve"> طول عمره: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لبست أناسا فأفنيتهم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وأفنيت بعد أناس أناسا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ثلاثة أهلين أفنيتهم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وكان الإله هو المستآسا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أ</w:t>
      </w:r>
      <w:r>
        <w:rPr>
          <w:rtl/>
        </w:rPr>
        <w:t>ي</w:t>
      </w:r>
      <w:r w:rsidRPr="00A350C2">
        <w:rPr>
          <w:rtl/>
        </w:rPr>
        <w:t xml:space="preserve"> لا يتكلم بالشعر، وسميت القصيدة كلمة</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ذكر المبرد ف</w:t>
      </w:r>
      <w:r>
        <w:rPr>
          <w:rtl/>
        </w:rPr>
        <w:t>ي</w:t>
      </w:r>
      <w:r w:rsidRPr="00A350C2">
        <w:rPr>
          <w:rtl/>
        </w:rPr>
        <w:t xml:space="preserve"> قول النابغة:</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على حين عاتبت المشيب على الصّبا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وقلت ألما أصح والشيب وازع</w:t>
            </w:r>
            <w:r w:rsidRPr="00725071">
              <w:rPr>
                <w:rStyle w:val="libPoemTiniChar0"/>
                <w:rtl/>
              </w:rPr>
              <w:br/>
              <w:t> </w:t>
            </w:r>
          </w:p>
        </w:tc>
      </w:tr>
    </w:tbl>
    <w:p w:rsidR="00D14F3E" w:rsidRDefault="00D14F3E" w:rsidP="00D14F3E">
      <w:pPr>
        <w:pStyle w:val="libFootnote"/>
        <w:rPr>
          <w:rtl/>
        </w:rPr>
      </w:pPr>
      <w:r w:rsidRPr="00A350C2">
        <w:rPr>
          <w:rtl/>
        </w:rPr>
        <w:t>أنه يجوز ف</w:t>
      </w:r>
      <w:r>
        <w:rPr>
          <w:rtl/>
        </w:rPr>
        <w:t>ي (</w:t>
      </w:r>
      <w:r w:rsidRPr="00A350C2">
        <w:rPr>
          <w:rtl/>
        </w:rPr>
        <w:t>حين</w:t>
      </w:r>
      <w:r>
        <w:rPr>
          <w:rtl/>
        </w:rPr>
        <w:t xml:space="preserve">) </w:t>
      </w:r>
      <w:r w:rsidRPr="00A350C2">
        <w:rPr>
          <w:rtl/>
        </w:rPr>
        <w:t>النصب والجر. وذكر بعض المتأخرين أنه إذا أضيف الظرف إلى المبن</w:t>
      </w:r>
      <w:r>
        <w:rPr>
          <w:rtl/>
        </w:rPr>
        <w:t>ي</w:t>
      </w:r>
      <w:r w:rsidRPr="00A350C2">
        <w:rPr>
          <w:rtl/>
        </w:rPr>
        <w:t xml:space="preserve"> لم يجز فيه إلا النصب، وإنما يجوز الجر إذا أضيف إلى المعرب؛ كقوله تعالى: </w:t>
      </w:r>
      <w:r w:rsidRPr="00DA0B26">
        <w:rPr>
          <w:rStyle w:val="libAlaemChar"/>
          <w:rFonts w:hint="cs"/>
          <w:rtl/>
        </w:rPr>
        <w:t>(</w:t>
      </w:r>
      <w:r w:rsidRPr="00D81AE5">
        <w:rPr>
          <w:rStyle w:val="libFootnoteAieChar"/>
          <w:rtl/>
        </w:rPr>
        <w:t>هذا يَوْمُ يَنْفَعُ الصَّادِقِينَ صِدْقُهُمْ، وهذا يَوْمُ لا يَنْطِقُونَ</w:t>
      </w:r>
      <w:r w:rsidRPr="00DA0B26">
        <w:rPr>
          <w:rStyle w:val="libAlaemChar"/>
          <w:rFonts w:hint="cs"/>
          <w:rtl/>
        </w:rPr>
        <w:t>)</w:t>
      </w:r>
      <w:r w:rsidRPr="00A350C2">
        <w:rPr>
          <w:rtl/>
        </w:rPr>
        <w:t>، وقول النابغة:</w:t>
      </w:r>
      <w:r>
        <w:rPr>
          <w:rtl/>
        </w:rPr>
        <w:t xml:space="preserve"> (</w:t>
      </w:r>
      <w:r w:rsidRPr="00A350C2">
        <w:rPr>
          <w:rtl/>
        </w:rPr>
        <w:t>لعام ولدت فيه</w:t>
      </w:r>
      <w:r>
        <w:rPr>
          <w:rtl/>
        </w:rPr>
        <w:t xml:space="preserve">) </w:t>
      </w:r>
      <w:r w:rsidRPr="00A350C2">
        <w:rPr>
          <w:rtl/>
        </w:rPr>
        <w:t>لا يحتاج إلى</w:t>
      </w:r>
      <w:r>
        <w:rPr>
          <w:rtl/>
        </w:rPr>
        <w:t xml:space="preserve"> (</w:t>
      </w:r>
      <w:r w:rsidRPr="00A350C2">
        <w:rPr>
          <w:rtl/>
        </w:rPr>
        <w:t>فيه</w:t>
      </w:r>
      <w:r>
        <w:rPr>
          <w:rtl/>
        </w:rPr>
        <w:t xml:space="preserve">) </w:t>
      </w:r>
      <w:r w:rsidRPr="00A350C2">
        <w:rPr>
          <w:rtl/>
        </w:rPr>
        <w:t>بل هو كالزيادة المستغنى عنها؛ لأنه إذا أضيف</w:t>
      </w:r>
      <w:r>
        <w:rPr>
          <w:rtl/>
        </w:rPr>
        <w:t xml:space="preserve"> (</w:t>
      </w:r>
      <w:r w:rsidRPr="00A350C2">
        <w:rPr>
          <w:rtl/>
        </w:rPr>
        <w:t>العام</w:t>
      </w:r>
      <w:r>
        <w:rPr>
          <w:rtl/>
        </w:rPr>
        <w:t xml:space="preserve">) </w:t>
      </w:r>
      <w:r w:rsidRPr="00A350C2">
        <w:rPr>
          <w:rtl/>
        </w:rPr>
        <w:t>إلى</w:t>
      </w:r>
      <w:r>
        <w:rPr>
          <w:rtl/>
        </w:rPr>
        <w:t xml:space="preserve"> (</w:t>
      </w:r>
      <w:r w:rsidRPr="00A350C2">
        <w:rPr>
          <w:rtl/>
        </w:rPr>
        <w:t>ولدت</w:t>
      </w:r>
      <w:r>
        <w:rPr>
          <w:rtl/>
        </w:rPr>
        <w:t xml:space="preserve">) </w:t>
      </w:r>
      <w:r w:rsidRPr="00A350C2">
        <w:rPr>
          <w:rtl/>
        </w:rPr>
        <w:t>كان المضاف إليه مع المضاف ف</w:t>
      </w:r>
      <w:r>
        <w:rPr>
          <w:rtl/>
        </w:rPr>
        <w:t>ي</w:t>
      </w:r>
      <w:r w:rsidRPr="00A350C2">
        <w:rPr>
          <w:rtl/>
        </w:rPr>
        <w:t xml:space="preserve"> حكم الشيء الواحد؛ فلا يحتاج إلى العائد؛ بخلاف أن تكون الجملة صفة؛ كقوله تعالى: </w:t>
      </w:r>
      <w:r w:rsidRPr="00DA0B26">
        <w:rPr>
          <w:rStyle w:val="libAlaemChar"/>
          <w:rFonts w:hint="cs"/>
          <w:rtl/>
        </w:rPr>
        <w:t>(</w:t>
      </w:r>
      <w:r w:rsidRPr="00D81AE5">
        <w:rPr>
          <w:rStyle w:val="libFootnoteAieChar"/>
          <w:rtl/>
        </w:rPr>
        <w:t>وَاتَّقُوا يَوْماً تُرْجَعُونَ فِيهِ إِلَى الله</w:t>
      </w:r>
      <w:r w:rsidRPr="00DA0B26">
        <w:rPr>
          <w:rStyle w:val="libAlaemChar"/>
          <w:rFonts w:hint="cs"/>
          <w:rtl/>
        </w:rPr>
        <w:t>)</w:t>
      </w:r>
      <w:r w:rsidRPr="00A350C2">
        <w:rPr>
          <w:rtl/>
        </w:rPr>
        <w:t>؛ وكأنه للبيان والتحقيق، على تقدير:</w:t>
      </w:r>
      <w:r>
        <w:rPr>
          <w:rtl/>
        </w:rPr>
        <w:t xml:space="preserve"> (</w:t>
      </w:r>
      <w:r w:rsidRPr="00A350C2">
        <w:rPr>
          <w:rtl/>
        </w:rPr>
        <w:t>لعام ولدت</w:t>
      </w:r>
      <w:r>
        <w:rPr>
          <w:rtl/>
        </w:rPr>
        <w:t xml:space="preserve">)، </w:t>
      </w:r>
      <w:r w:rsidRPr="00A350C2">
        <w:rPr>
          <w:rtl/>
        </w:rPr>
        <w:t>ثم أضمر:</w:t>
      </w:r>
      <w:r>
        <w:rPr>
          <w:rtl/>
        </w:rPr>
        <w:t xml:space="preserve"> (</w:t>
      </w:r>
      <w:r w:rsidRPr="00A350C2">
        <w:rPr>
          <w:rtl/>
        </w:rPr>
        <w:t>ولدت</w:t>
      </w:r>
      <w:r>
        <w:rPr>
          <w:rtl/>
        </w:rPr>
        <w:t xml:space="preserve">)، </w:t>
      </w:r>
      <w:r w:rsidRPr="00A350C2">
        <w:rPr>
          <w:rtl/>
        </w:rPr>
        <w:t>أخرى، والجار والمجرور يتعلق بولدت المضمر</w:t>
      </w:r>
      <w:r>
        <w:rPr>
          <w:rtl/>
        </w:rPr>
        <w:t>).</w:t>
      </w:r>
      <w:r w:rsidRPr="00A350C2">
        <w:rPr>
          <w:rtl/>
        </w:rPr>
        <w:t xml:space="preserve"> وانظر الكامل</w:t>
      </w:r>
      <w:r>
        <w:rPr>
          <w:rtl/>
        </w:rPr>
        <w:t xml:space="preserve"> - </w:t>
      </w:r>
      <w:r w:rsidRPr="00A350C2">
        <w:rPr>
          <w:rtl/>
        </w:rPr>
        <w:t>بشرح المرصف</w:t>
      </w:r>
      <w:r>
        <w:rPr>
          <w:rtl/>
        </w:rPr>
        <w:t>ي</w:t>
      </w:r>
      <w:r w:rsidRPr="00A350C2">
        <w:rPr>
          <w:rtl/>
        </w:rPr>
        <w:t xml:space="preserve"> 2: 220</w:t>
      </w:r>
    </w:p>
    <w:p w:rsidR="00D14F3E" w:rsidRPr="00A350C2" w:rsidRDefault="00D14F3E" w:rsidP="00D14F3E">
      <w:pPr>
        <w:pStyle w:val="libFootnote"/>
        <w:rPr>
          <w:rtl/>
        </w:rPr>
      </w:pPr>
      <w:r w:rsidRPr="00A350C2">
        <w:rPr>
          <w:rtl/>
        </w:rPr>
        <w:t>(3) مأثور: باق أثره. والجراز: الماض</w:t>
      </w:r>
      <w:r>
        <w:rPr>
          <w:rtl/>
        </w:rPr>
        <w:t>ي</w:t>
      </w:r>
      <w:r w:rsidRPr="00A350C2">
        <w:rPr>
          <w:rtl/>
        </w:rPr>
        <w:t xml:space="preserve"> النافذ ف</w:t>
      </w:r>
      <w:r>
        <w:rPr>
          <w:rtl/>
        </w:rPr>
        <w:t>ي</w:t>
      </w:r>
      <w:r w:rsidRPr="00A350C2">
        <w:rPr>
          <w:rtl/>
        </w:rPr>
        <w:t xml:space="preserve"> الضريبة، وانظر طبقات الشعراء: 104</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معنى المستآس: المعتاض</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ورو</w:t>
      </w:r>
      <w:r>
        <w:rPr>
          <w:rtl/>
        </w:rPr>
        <w:t>ي</w:t>
      </w:r>
      <w:r w:rsidRPr="00A350C2">
        <w:rPr>
          <w:rtl/>
        </w:rPr>
        <w:t xml:space="preserve"> عن هشام بن محمد الكلب</w:t>
      </w:r>
      <w:r>
        <w:rPr>
          <w:rtl/>
        </w:rPr>
        <w:t>ي</w:t>
      </w:r>
      <w:r w:rsidRPr="00A350C2">
        <w:rPr>
          <w:rtl/>
        </w:rPr>
        <w:t xml:space="preserve"> أنه عاش مائة وثمانين سنة.</w:t>
      </w:r>
    </w:p>
    <w:p w:rsidR="00D14F3E" w:rsidRDefault="00D14F3E" w:rsidP="00D14F3E">
      <w:pPr>
        <w:pStyle w:val="libNormal"/>
        <w:rPr>
          <w:rtl/>
        </w:rPr>
      </w:pPr>
      <w:r w:rsidRPr="00A350C2">
        <w:rPr>
          <w:rtl/>
        </w:rPr>
        <w:t>وروى ابن دريد عن أب</w:t>
      </w:r>
      <w:r>
        <w:rPr>
          <w:rtl/>
        </w:rPr>
        <w:t>ي</w:t>
      </w:r>
      <w:r w:rsidRPr="00A350C2">
        <w:rPr>
          <w:rtl/>
        </w:rPr>
        <w:t xml:space="preserve"> حاتم ف</w:t>
      </w:r>
      <w:r>
        <w:rPr>
          <w:rtl/>
        </w:rPr>
        <w:t>ي</w:t>
      </w:r>
      <w:r w:rsidRPr="00A350C2">
        <w:rPr>
          <w:rtl/>
        </w:rPr>
        <w:t xml:space="preserve"> موضع آخر أن النابغة الجعد</w:t>
      </w:r>
      <w:r>
        <w:rPr>
          <w:rtl/>
        </w:rPr>
        <w:t>ي</w:t>
      </w:r>
      <w:r w:rsidRPr="00A350C2">
        <w:rPr>
          <w:rtl/>
        </w:rPr>
        <w:t xml:space="preserve"> عاش مائت</w:t>
      </w:r>
      <w:r>
        <w:rPr>
          <w:rtl/>
        </w:rPr>
        <w:t>ي</w:t>
      </w:r>
      <w:r w:rsidRPr="00A350C2">
        <w:rPr>
          <w:rtl/>
        </w:rPr>
        <w:t xml:space="preserve"> سنة، وأدرك الإسلام، ورو</w:t>
      </w:r>
      <w:r>
        <w:rPr>
          <w:rtl/>
        </w:rPr>
        <w:t>ي</w:t>
      </w:r>
      <w:r w:rsidRPr="00A350C2">
        <w:rPr>
          <w:rtl/>
        </w:rPr>
        <w:t xml:space="preserve"> 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قالت أمامة كم عمرت زمانة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وذبحت من عتر على الأوثان!</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العتيرة</w:t>
      </w:r>
      <w:r>
        <w:rPr>
          <w:rtl/>
        </w:rPr>
        <w:t xml:space="preserve"> </w:t>
      </w:r>
      <w:r w:rsidRPr="008A1F12">
        <w:rPr>
          <w:rStyle w:val="libFootnotenumChar"/>
          <w:rtl/>
        </w:rPr>
        <w:t>(2)</w:t>
      </w:r>
      <w:r w:rsidR="00DF4A8F">
        <w:rPr>
          <w:rtl/>
        </w:rPr>
        <w:t>:</w:t>
      </w:r>
      <w:r w:rsidRPr="00A350C2">
        <w:rPr>
          <w:rtl/>
        </w:rPr>
        <w:t xml:space="preserve"> شاة تذبح لأصنامهم ف</w:t>
      </w:r>
      <w:r>
        <w:rPr>
          <w:rtl/>
        </w:rPr>
        <w:t>ي</w:t>
      </w:r>
      <w:r w:rsidRPr="00A350C2">
        <w:rPr>
          <w:rtl/>
        </w:rPr>
        <w:t xml:space="preserve"> رجب ف</w:t>
      </w:r>
      <w:r>
        <w:rPr>
          <w:rtl/>
        </w:rPr>
        <w:t>ي</w:t>
      </w:r>
      <w:r w:rsidRPr="00A350C2">
        <w:rPr>
          <w:rtl/>
        </w:rPr>
        <w:t xml:space="preserve"> الجاهلية</w:t>
      </w:r>
      <w:r>
        <w:rPr>
          <w:rtl/>
        </w:rPr>
        <w:t xml:space="preserve"> -</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ولقد شهدت عكاظ قبل محلّها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عنها وكنت أعدّ مل فتيان</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والمنذر بن محرّق ف</w:t>
            </w:r>
            <w:r>
              <w:rPr>
                <w:rtl/>
              </w:rPr>
              <w:t>ي</w:t>
            </w:r>
            <w:r w:rsidRPr="00A350C2">
              <w:rPr>
                <w:rtl/>
              </w:rPr>
              <w:t xml:space="preserve"> ملكه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وشهدت يوم هجائن النّعمان</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الأصل (من نسخة):</w:t>
      </w:r>
      <w:r>
        <w:rPr>
          <w:rtl/>
        </w:rPr>
        <w:t xml:space="preserve"> (</w:t>
      </w:r>
      <w:r w:rsidRPr="00A350C2">
        <w:rPr>
          <w:rtl/>
        </w:rPr>
        <w:t>المستعاض</w:t>
      </w:r>
      <w:r>
        <w:rPr>
          <w:rtl/>
        </w:rPr>
        <w:t xml:space="preserve">)، </w:t>
      </w:r>
      <w:r w:rsidRPr="00A350C2">
        <w:rPr>
          <w:rtl/>
        </w:rPr>
        <w:t>وهو من العوض.</w:t>
      </w:r>
    </w:p>
    <w:p w:rsidR="00D14F3E" w:rsidRDefault="00D14F3E" w:rsidP="00D14F3E">
      <w:pPr>
        <w:pStyle w:val="libFootnote"/>
        <w:rPr>
          <w:rtl/>
        </w:rPr>
      </w:pPr>
      <w:r w:rsidRPr="00A350C2">
        <w:rPr>
          <w:rtl/>
        </w:rPr>
        <w:t>(2) حاشية الأصل:</w:t>
      </w:r>
      <w:r>
        <w:rPr>
          <w:rtl/>
        </w:rPr>
        <w:t xml:space="preserve"> (</w:t>
      </w:r>
      <w:r w:rsidRPr="00A350C2">
        <w:rPr>
          <w:rtl/>
        </w:rPr>
        <w:t>العتر والعتيرة كالذبح والذبيحة</w:t>
      </w:r>
      <w:r>
        <w:rPr>
          <w:rtl/>
        </w:rPr>
        <w:t>).</w:t>
      </w:r>
    </w:p>
    <w:p w:rsidR="00D14F3E" w:rsidRDefault="00D14F3E" w:rsidP="00D14F3E">
      <w:pPr>
        <w:pStyle w:val="libFootnote"/>
        <w:rPr>
          <w:rtl/>
        </w:rPr>
      </w:pPr>
      <w:r w:rsidRPr="00A350C2">
        <w:rPr>
          <w:rtl/>
        </w:rPr>
        <w:t>(3) ش:</w:t>
      </w:r>
      <w:r>
        <w:rPr>
          <w:rtl/>
        </w:rPr>
        <w:t xml:space="preserve"> (</w:t>
      </w:r>
      <w:r w:rsidRPr="00A350C2">
        <w:rPr>
          <w:rtl/>
        </w:rPr>
        <w:t>فيها</w:t>
      </w:r>
      <w:r>
        <w:rPr>
          <w:rtl/>
        </w:rPr>
        <w:t xml:space="preserve">)، </w:t>
      </w:r>
      <w:r w:rsidRPr="00A350C2">
        <w:rPr>
          <w:rtl/>
        </w:rPr>
        <w:t>وف</w:t>
      </w:r>
      <w:r>
        <w:rPr>
          <w:rtl/>
        </w:rPr>
        <w:t>ي</w:t>
      </w:r>
      <w:r w:rsidRPr="00A350C2">
        <w:rPr>
          <w:rtl/>
        </w:rPr>
        <w:t xml:space="preserve"> حاشية الأصل:</w:t>
      </w:r>
      <w:r>
        <w:rPr>
          <w:rtl/>
        </w:rPr>
        <w:t xml:space="preserve"> (</w:t>
      </w:r>
      <w:r w:rsidRPr="00A350C2">
        <w:rPr>
          <w:rtl/>
        </w:rPr>
        <w:t>محلها فيها؛ أ</w:t>
      </w:r>
      <w:r>
        <w:rPr>
          <w:rtl/>
        </w:rPr>
        <w:t>ي</w:t>
      </w:r>
      <w:r w:rsidRPr="00A350C2">
        <w:rPr>
          <w:rtl/>
        </w:rPr>
        <w:t xml:space="preserve"> نزولها ف</w:t>
      </w:r>
      <w:r>
        <w:rPr>
          <w:rtl/>
        </w:rPr>
        <w:t>ي</w:t>
      </w:r>
      <w:r w:rsidRPr="00A350C2">
        <w:rPr>
          <w:rtl/>
        </w:rPr>
        <w:t xml:space="preserve"> عكاظ، ومحلها عنها، أ</w:t>
      </w:r>
      <w:r>
        <w:rPr>
          <w:rtl/>
        </w:rPr>
        <w:t>ي</w:t>
      </w:r>
      <w:r w:rsidRPr="00A350C2">
        <w:rPr>
          <w:rtl/>
        </w:rPr>
        <w:t xml:space="preserve"> نزولها فيما عدا عكاظ، و</w:t>
      </w:r>
      <w:r>
        <w:rPr>
          <w:rtl/>
        </w:rPr>
        <w:t xml:space="preserve"> (</w:t>
      </w:r>
      <w:r w:rsidRPr="00A350C2">
        <w:rPr>
          <w:rtl/>
        </w:rPr>
        <w:t>عن</w:t>
      </w:r>
      <w:r>
        <w:rPr>
          <w:rtl/>
        </w:rPr>
        <w:t xml:space="preserve">) </w:t>
      </w:r>
      <w:r w:rsidRPr="00A350C2">
        <w:rPr>
          <w:rtl/>
        </w:rPr>
        <w:t>لما عدا الشيء وجاوزه</w:t>
      </w:r>
      <w:r>
        <w:rPr>
          <w:rtl/>
        </w:rPr>
        <w:t>).</w:t>
      </w:r>
    </w:p>
    <w:p w:rsidR="00D14F3E"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هو المنذر بن امرئ القيس بن عمرو ابن عد</w:t>
      </w:r>
      <w:r>
        <w:rPr>
          <w:rtl/>
        </w:rPr>
        <w:t>ي</w:t>
      </w:r>
      <w:r w:rsidRPr="00A350C2">
        <w:rPr>
          <w:rtl/>
        </w:rPr>
        <w:t xml:space="preserve"> بن ربيعة بن نصر اللخم</w:t>
      </w:r>
      <w:r>
        <w:rPr>
          <w:rtl/>
        </w:rPr>
        <w:t>ي</w:t>
      </w:r>
      <w:r w:rsidRPr="00A350C2">
        <w:rPr>
          <w:rtl/>
        </w:rPr>
        <w:t>. وعمرو بن عد</w:t>
      </w:r>
      <w:r>
        <w:rPr>
          <w:rtl/>
        </w:rPr>
        <w:t>ي</w:t>
      </w:r>
      <w:r w:rsidRPr="00A350C2">
        <w:rPr>
          <w:rtl/>
        </w:rPr>
        <w:t xml:space="preserve"> هو ابن أخت جذيمة بن مالك الأبرش؛ وقيل له الأبرش والوضاح لبرص به؛ وكان يقال لامرئ القيس أب</w:t>
      </w:r>
      <w:r>
        <w:rPr>
          <w:rtl/>
        </w:rPr>
        <w:t>ي</w:t>
      </w:r>
      <w:r w:rsidRPr="00A350C2">
        <w:rPr>
          <w:rtl/>
        </w:rPr>
        <w:t xml:space="preserve"> المنذر محرق؛ وفيهم يقول الأسود بن يعفر:</w:t>
      </w:r>
    </w:p>
    <w:tbl>
      <w:tblPr>
        <w:tblStyle w:val="TableGrid"/>
        <w:bidiVisual/>
        <w:tblW w:w="4814" w:type="pct"/>
        <w:tblInd w:w="384" w:type="dxa"/>
        <w:tblLook w:val="04A0"/>
      </w:tblPr>
      <w:tblGrid>
        <w:gridCol w:w="3718"/>
        <w:gridCol w:w="306"/>
        <w:gridCol w:w="3690"/>
      </w:tblGrid>
      <w:tr w:rsidR="00D14F3E" w:rsidTr="000A5C9E">
        <w:trPr>
          <w:trHeight w:val="350"/>
        </w:trPr>
        <w:tc>
          <w:tcPr>
            <w:tcW w:w="3926" w:type="dxa"/>
          </w:tcPr>
          <w:p w:rsidR="00D14F3E" w:rsidRDefault="00D14F3E" w:rsidP="000A5C9E">
            <w:pPr>
              <w:pStyle w:val="libPoemFootnote"/>
            </w:pPr>
            <w:r w:rsidRPr="00A350C2">
              <w:rPr>
                <w:rtl/>
              </w:rPr>
              <w:t>ماذا أؤمل بعد آل محرّق</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Pr>
                <w:rtl/>
              </w:rPr>
              <w:t xml:space="preserve">- </w:t>
            </w:r>
            <w:r w:rsidRPr="00A350C2">
              <w:rPr>
                <w:rtl/>
              </w:rPr>
              <w:t>تركوا منازلهم</w:t>
            </w:r>
            <w:r>
              <w:rPr>
                <w:rtl/>
              </w:rPr>
              <w:t xml:space="preserve"> - </w:t>
            </w:r>
            <w:r w:rsidRPr="00A350C2">
              <w:rPr>
                <w:rtl/>
              </w:rPr>
              <w:t>وبعد إياد</w:t>
            </w:r>
            <w:r w:rsidRPr="00725071">
              <w:rPr>
                <w:rStyle w:val="libPoemTiniChar0"/>
                <w:rtl/>
              </w:rPr>
              <w:br/>
              <w:t> </w:t>
            </w:r>
          </w:p>
        </w:tc>
      </w:tr>
    </w:tbl>
    <w:p w:rsidR="00D14F3E" w:rsidRPr="00A350C2" w:rsidRDefault="00D14F3E" w:rsidP="00D14F3E">
      <w:pPr>
        <w:pStyle w:val="libFootnote"/>
        <w:rPr>
          <w:rtl/>
        </w:rPr>
      </w:pPr>
      <w:r w:rsidRPr="00A350C2">
        <w:rPr>
          <w:rtl/>
        </w:rPr>
        <w:t>والنعمان بن امرئ القيس هو النعمان الأكبر؛ ويقال إن أنوشروان بن قباذ هو الّذي ملكه؛ وقيل ملكه قباذ. والنعمان هذا هو الّذي بن</w:t>
      </w:r>
      <w:r>
        <w:rPr>
          <w:rtl/>
        </w:rPr>
        <w:t>ي</w:t>
      </w:r>
      <w:r w:rsidRPr="00A350C2">
        <w:rPr>
          <w:rtl/>
        </w:rPr>
        <w:t xml:space="preserve"> الخورنق؛ وهو الّذي لبس المسوح وتزهد وساح ف</w:t>
      </w:r>
      <w:r>
        <w:rPr>
          <w:rtl/>
        </w:rPr>
        <w:t>ي</w:t>
      </w:r>
      <w:r w:rsidRPr="00A350C2">
        <w:rPr>
          <w:rtl/>
        </w:rPr>
        <w:t xml:space="preserve"> الأرض، ثم ملك أخوه المنذر بن امرئ القيس؛ ملكه أنوشروان، وأمه من النمر بن قاسط؛ ويقال لها ماء السماء لجمالها، وأبوها عوف بن جشم. ومن الأزد رجل يقال له ماء السماء أيضا؛ وهو عامر أبو عمرو بن عامر، وعمرو هو الّذي يقال له مزيقياء ثم ملك المنذر بن المنذر بن امرئ القيس، ثم ملك عمرو بن هند مضرط الحجارة؛ وهو محرق أيضا لأنه أحرق من بن</w:t>
      </w:r>
      <w:r>
        <w:rPr>
          <w:rtl/>
        </w:rPr>
        <w:t>ي</w:t>
      </w:r>
      <w:r w:rsidRPr="00A350C2">
        <w:rPr>
          <w:rtl/>
        </w:rPr>
        <w:t xml:space="preserve"> دارم ثمانية وتسعين رجلا، وكملهم مائة برجل من البراجم وبامرأة نهشلية؛ ولذلك قيل:</w:t>
      </w:r>
      <w:r>
        <w:rPr>
          <w:rtl/>
        </w:rPr>
        <w:t xml:space="preserve"> (</w:t>
      </w:r>
      <w:r w:rsidRPr="00A350C2">
        <w:rPr>
          <w:rtl/>
        </w:rPr>
        <w:t>إن الشق</w:t>
      </w:r>
      <w:r>
        <w:rPr>
          <w:rtl/>
        </w:rPr>
        <w:t>ي</w:t>
      </w:r>
      <w:r w:rsidRPr="00A350C2">
        <w:rPr>
          <w:rtl/>
        </w:rPr>
        <w:t xml:space="preserve"> وافد البراجم</w:t>
      </w:r>
      <w:r>
        <w:rPr>
          <w:rtl/>
        </w:rPr>
        <w:t>).</w:t>
      </w:r>
      <w:r w:rsidRPr="00A350C2">
        <w:rPr>
          <w:rtl/>
        </w:rPr>
        <w:t xml:space="preserve"> ثم ملك بعده النعمان بن المنذر بن المنذر ابن امرئ القيس؛ وكان يكنى أبا قابوس؛ وهو صاحب النابغة الذبيان</w:t>
      </w:r>
      <w:r>
        <w:rPr>
          <w:rtl/>
        </w:rPr>
        <w:t>ي</w:t>
      </w:r>
      <w:r w:rsidRPr="00A350C2">
        <w:rPr>
          <w:rtl/>
        </w:rPr>
        <w:t>؛ وكان له يومان: يوم نعيم ويوم بؤس، ومحرق أيضا لقب الحارث بن عمرو، ملك الشام من آل جفنة؛ وهو أول من حرق العرب ف</w:t>
      </w:r>
      <w:r>
        <w:rPr>
          <w:rtl/>
        </w:rPr>
        <w:t>ي</w:t>
      </w:r>
      <w:r w:rsidRPr="00A350C2">
        <w:rPr>
          <w:rtl/>
        </w:rPr>
        <w:t xml:space="preserve"> ديارهم. وامرأة هجان؛ أ</w:t>
      </w:r>
      <w:r>
        <w:rPr>
          <w:rtl/>
        </w:rPr>
        <w:t>ي</w:t>
      </w:r>
      <w:r w:rsidRPr="00A350C2">
        <w:rPr>
          <w:rtl/>
        </w:rPr>
        <w:t xml:space="preserve"> حرة كريمة لم يعرفها الإماء، من نسوة هجان؛ قال أبو زيد: والهجان من الإبل: البيض؛ يوصف به الواحد والجمع؛ فإذا كان واحدا فهو مثل كتاب، وإذا كان جمعا فهو مثل كلاب؛ ويقال ناقة هجان وبعير هجان، والجمع على هجائن أيضا. وهجائن النعمان معروفة؛ وه</w:t>
      </w:r>
      <w:r>
        <w:rPr>
          <w:rtl/>
        </w:rPr>
        <w:t>ي</w:t>
      </w:r>
      <w:r w:rsidRPr="00A350C2">
        <w:rPr>
          <w:rtl/>
        </w:rPr>
        <w:t xml:space="preserve"> نجائبه؛</w:t>
      </w:r>
      <w:r>
        <w:rPr>
          <w:rtl/>
        </w:rPr>
        <w:t xml:space="preserve"> -</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lastRenderedPageBreak/>
              <w:t>وعمرت حتى جاء أحمد بالهدى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وقوارع تتلى من القرآن</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ولبست مل إسلام ثوبا واسعا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سيب لا حرم ولا منّان</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وله أيضا ف</w:t>
      </w:r>
      <w:r>
        <w:rPr>
          <w:rtl/>
        </w:rPr>
        <w:t>ي</w:t>
      </w:r>
      <w:r w:rsidRPr="00A350C2">
        <w:rPr>
          <w:rtl/>
        </w:rPr>
        <w:t xml:space="preserve"> طول عمره: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المرء يهوى أن يعيش وطول عيش ما يضرّه</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تفنى بشاشته ويبقى بعد حلو العيش مرّه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وتتابع الأيام حتّى لا يرى شيئا يسرّه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 شامت ب</w:t>
            </w:r>
            <w:r>
              <w:rPr>
                <w:rtl/>
              </w:rPr>
              <w:t>ي</w:t>
            </w:r>
            <w:r w:rsidRPr="00A350C2">
              <w:rPr>
                <w:rtl/>
              </w:rPr>
              <w:t xml:space="preserve"> إن هلكت وقائل للّه درّه!</w:t>
            </w:r>
            <w:r w:rsidRPr="00725071">
              <w:rPr>
                <w:rStyle w:val="libPoemTiniChar0"/>
                <w:rtl/>
              </w:rPr>
              <w:br/>
              <w:t> </w:t>
            </w:r>
          </w:p>
        </w:tc>
      </w:tr>
    </w:tbl>
    <w:p w:rsidR="00D14F3E" w:rsidRDefault="00D14F3E" w:rsidP="00D14F3E">
      <w:pPr>
        <w:pStyle w:val="libNormal"/>
        <w:rPr>
          <w:rtl/>
        </w:rPr>
      </w:pPr>
      <w:r w:rsidRPr="00A350C2">
        <w:rPr>
          <w:rtl/>
        </w:rPr>
        <w:t>ويروى أن النابغة الجعد</w:t>
      </w:r>
      <w:r>
        <w:rPr>
          <w:rtl/>
        </w:rPr>
        <w:t>ي</w:t>
      </w:r>
      <w:r w:rsidRPr="00A350C2">
        <w:rPr>
          <w:rtl/>
        </w:rPr>
        <w:t xml:space="preserve"> كان يفتخر ويقول: أتيت النبي </w:t>
      </w:r>
      <w:r w:rsidRPr="008A1F12">
        <w:rPr>
          <w:rStyle w:val="libAlaemChar"/>
          <w:rtl/>
        </w:rPr>
        <w:t>صلى‌الله‌عليه‌وآله</w:t>
      </w:r>
      <w:r w:rsidRPr="00A350C2">
        <w:rPr>
          <w:rtl/>
        </w:rPr>
        <w:t xml:space="preserve"> وسلم فأنشدته:</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بلغنا السّماء مجدنا وجدودنا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وإنّا لنرجو فوق ذلك مظهرا</w:t>
            </w:r>
            <w:r w:rsidRPr="00725071">
              <w:rPr>
                <w:rStyle w:val="libPoemTiniChar0"/>
                <w:rtl/>
              </w:rPr>
              <w:br/>
              <w:t> </w:t>
            </w:r>
          </w:p>
        </w:tc>
      </w:tr>
    </w:tbl>
    <w:p w:rsidR="00D14F3E" w:rsidRDefault="00D14F3E" w:rsidP="00D14F3E">
      <w:pPr>
        <w:pStyle w:val="libNormal"/>
        <w:rPr>
          <w:rtl/>
        </w:rPr>
      </w:pPr>
      <w:r w:rsidRPr="00A350C2">
        <w:rPr>
          <w:rtl/>
        </w:rPr>
        <w:t xml:space="preserve">فقال </w:t>
      </w:r>
      <w:r w:rsidRPr="008A1F12">
        <w:rPr>
          <w:rStyle w:val="libAlaemChar"/>
          <w:rtl/>
        </w:rPr>
        <w:t>صلى‌الله‌عليه‌وآله</w:t>
      </w:r>
      <w:r w:rsidRPr="00A350C2">
        <w:rPr>
          <w:rtl/>
        </w:rPr>
        <w:t xml:space="preserve"> وسلم:</w:t>
      </w:r>
      <w:r>
        <w:rPr>
          <w:rtl/>
        </w:rPr>
        <w:t xml:space="preserve"> (</w:t>
      </w:r>
      <w:r w:rsidRPr="00A350C2">
        <w:rPr>
          <w:rtl/>
        </w:rPr>
        <w:t>أين المظهر ياأبا ليلى؟</w:t>
      </w:r>
      <w:r>
        <w:rPr>
          <w:rtl/>
        </w:rPr>
        <w:t xml:space="preserve">) </w:t>
      </w:r>
      <w:r w:rsidRPr="00A350C2">
        <w:rPr>
          <w:rtl/>
        </w:rPr>
        <w:t xml:space="preserve">قلت: الجنة يارسول </w:t>
      </w:r>
      <w:r>
        <w:rPr>
          <w:rtl/>
        </w:rPr>
        <w:t>الله</w:t>
      </w:r>
      <w:r w:rsidRPr="00A350C2">
        <w:rPr>
          <w:rtl/>
        </w:rPr>
        <w:t>، فقال:</w:t>
      </w:r>
      <w:r>
        <w:rPr>
          <w:rtl/>
        </w:rPr>
        <w:t xml:space="preserve"> (</w:t>
      </w:r>
      <w:r w:rsidRPr="00A350C2">
        <w:rPr>
          <w:rtl/>
        </w:rPr>
        <w:t xml:space="preserve">أجل إن شاء </w:t>
      </w:r>
      <w:r>
        <w:rPr>
          <w:rtl/>
        </w:rPr>
        <w:t xml:space="preserve">الله)، </w:t>
      </w:r>
      <w:r w:rsidRPr="00A350C2">
        <w:rPr>
          <w:rtl/>
        </w:rPr>
        <w:t>ثم أنشدته: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فلا خير ف</w:t>
            </w:r>
            <w:r>
              <w:rPr>
                <w:rtl/>
              </w:rPr>
              <w:t>ي</w:t>
            </w:r>
            <w:r w:rsidRPr="00A350C2">
              <w:rPr>
                <w:rtl/>
              </w:rPr>
              <w:t xml:space="preserve"> حلم إذا لم تكن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بوادر تحم</w:t>
            </w:r>
            <w:r>
              <w:rPr>
                <w:rtl/>
              </w:rPr>
              <w:t>ي</w:t>
            </w:r>
            <w:r w:rsidRPr="00A350C2">
              <w:rPr>
                <w:rtl/>
              </w:rPr>
              <w:t xml:space="preserve"> صفوه أن يكدّرا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خير ف</w:t>
            </w:r>
            <w:r>
              <w:rPr>
                <w:rtl/>
              </w:rPr>
              <w:t>ي</w:t>
            </w:r>
            <w:r w:rsidRPr="00A350C2">
              <w:rPr>
                <w:rtl/>
              </w:rPr>
              <w:t xml:space="preserve"> جهل إذا لم يكن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حليم إذا ما أورد الأمر أصدرا</w:t>
            </w:r>
            <w:r w:rsidRPr="00725071">
              <w:rPr>
                <w:rStyle w:val="libPoemTiniChar0"/>
                <w:rtl/>
              </w:rPr>
              <w:br/>
              <w:t> </w:t>
            </w:r>
          </w:p>
        </w:tc>
      </w:tr>
    </w:tbl>
    <w:p w:rsidR="00D14F3E" w:rsidRDefault="00D14F3E" w:rsidP="00D14F3E">
      <w:pPr>
        <w:pStyle w:val="libNormal"/>
        <w:rPr>
          <w:rtl/>
        </w:rPr>
      </w:pPr>
      <w:r w:rsidRPr="00A350C2">
        <w:rPr>
          <w:rtl/>
        </w:rPr>
        <w:t xml:space="preserve">فقال </w:t>
      </w:r>
      <w:r w:rsidRPr="008A1F12">
        <w:rPr>
          <w:rStyle w:val="libAlaemChar"/>
          <w:rtl/>
        </w:rPr>
        <w:t>صلى‌الله‌عليه‌وآله</w:t>
      </w:r>
      <w:r w:rsidRPr="00A350C2">
        <w:rPr>
          <w:rtl/>
        </w:rPr>
        <w:t>:</w:t>
      </w:r>
      <w:r>
        <w:rPr>
          <w:rtl/>
        </w:rPr>
        <w:t xml:space="preserve"> (</w:t>
      </w:r>
      <w:r w:rsidRPr="00A350C2">
        <w:rPr>
          <w:rtl/>
        </w:rPr>
        <w:t xml:space="preserve">لا يفضض </w:t>
      </w:r>
      <w:r>
        <w:rPr>
          <w:rtl/>
        </w:rPr>
        <w:t>الله</w:t>
      </w:r>
      <w:r w:rsidRPr="00A350C2">
        <w:rPr>
          <w:rtl/>
        </w:rPr>
        <w:t xml:space="preserve"> فاك!</w:t>
      </w:r>
      <w:r>
        <w:rPr>
          <w:rtl/>
        </w:rPr>
        <w:t xml:space="preserve">)، </w:t>
      </w:r>
      <w:r w:rsidRPr="00A350C2">
        <w:rPr>
          <w:rtl/>
        </w:rPr>
        <w:t>وف</w:t>
      </w:r>
      <w:r>
        <w:rPr>
          <w:rtl/>
        </w:rPr>
        <w:t>ي</w:t>
      </w:r>
      <w:r w:rsidRPr="00A350C2">
        <w:rPr>
          <w:rtl/>
        </w:rPr>
        <w:t xml:space="preserve"> رواية أخرى:</w:t>
      </w:r>
      <w:r>
        <w:rPr>
          <w:rtl/>
        </w:rPr>
        <w:t xml:space="preserve"> (</w:t>
      </w:r>
      <w:r w:rsidRPr="00A350C2">
        <w:rPr>
          <w:rtl/>
        </w:rPr>
        <w:t>لا يفضض فوك!</w:t>
      </w:r>
      <w:r>
        <w:rPr>
          <w:rtl/>
        </w:rPr>
        <w:t xml:space="preserve">) </w:t>
      </w:r>
      <w:r w:rsidRPr="00A350C2">
        <w:rPr>
          <w:rtl/>
        </w:rPr>
        <w:t>فيقال: إن النابغة عاش عشرين ومائة سنة، لم تسقط له سنّ ولا ضرس. وف</w:t>
      </w:r>
      <w:r>
        <w:rPr>
          <w:rtl/>
        </w:rPr>
        <w:t>ي</w:t>
      </w:r>
      <w:r w:rsidRPr="00A350C2">
        <w:rPr>
          <w:rtl/>
        </w:rPr>
        <w:t xml:space="preserve"> رواية أخرى عن بعضهم قال: فرأيته وقد بلغ الثمانين ترفّ غروبه، وكان كلّما سقطت له ثنيّة نبتت له أخرى مكانها، وهو أحسن الناس ثغرا.</w:t>
      </w:r>
    </w:p>
    <w:p w:rsidR="00D14F3E" w:rsidRDefault="00D14F3E" w:rsidP="00D14F3E">
      <w:pPr>
        <w:pStyle w:val="libNormal"/>
        <w:rPr>
          <w:rtl/>
        </w:rPr>
      </w:pPr>
      <w:r w:rsidRPr="00A350C2">
        <w:rPr>
          <w:rtl/>
        </w:rPr>
        <w:t>معنى ترفّ تبرق، وكأن الماء يقطر منها.</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وكان يقال لها عصافير النعمان لحقتها ف</w:t>
      </w:r>
      <w:r>
        <w:rPr>
          <w:rtl/>
        </w:rPr>
        <w:t>ي</w:t>
      </w:r>
      <w:r w:rsidRPr="00A350C2">
        <w:rPr>
          <w:rtl/>
        </w:rPr>
        <w:t xml:space="preserve"> سيرها. وف</w:t>
      </w:r>
      <w:r>
        <w:rPr>
          <w:rtl/>
        </w:rPr>
        <w:t>ي</w:t>
      </w:r>
      <w:r w:rsidRPr="00A350C2">
        <w:rPr>
          <w:rtl/>
        </w:rPr>
        <w:t xml:space="preserve"> كلام حسان بن ثابت: فما حسدت أحدا حسد</w:t>
      </w:r>
      <w:r>
        <w:rPr>
          <w:rtl/>
        </w:rPr>
        <w:t>ي</w:t>
      </w:r>
      <w:r w:rsidRPr="00A350C2">
        <w:rPr>
          <w:rtl/>
        </w:rPr>
        <w:t xml:space="preserve"> النابغة حين أمر له النعمان بن المنذر بمائة ناقة بريشها من نوق عصافيره، وجام وآنية من فضة، وكانوا إذا حبا الملك بعضهم بنوق يغمزون ف</w:t>
      </w:r>
      <w:r>
        <w:rPr>
          <w:rtl/>
        </w:rPr>
        <w:t>ي</w:t>
      </w:r>
      <w:r w:rsidRPr="00A350C2">
        <w:rPr>
          <w:rtl/>
        </w:rPr>
        <w:t xml:space="preserve"> أسنمتها ريش النعام؛ ليعلم أنها حباء الملك</w:t>
      </w:r>
      <w:r>
        <w:rPr>
          <w:rtl/>
        </w:rPr>
        <w:t>).</w:t>
      </w:r>
    </w:p>
    <w:p w:rsidR="00D14F3E" w:rsidRDefault="00D14F3E" w:rsidP="00D14F3E">
      <w:pPr>
        <w:pStyle w:val="libFootnote"/>
        <w:rPr>
          <w:rtl/>
        </w:rPr>
      </w:pPr>
      <w:r w:rsidRPr="00A350C2">
        <w:rPr>
          <w:rtl/>
        </w:rPr>
        <w:t>(1) القوارع من القرآن: آيات الوعد والوعيد.</w:t>
      </w:r>
    </w:p>
    <w:p w:rsidR="00D14F3E" w:rsidRDefault="00D14F3E" w:rsidP="00D14F3E">
      <w:pPr>
        <w:pStyle w:val="libFootnote"/>
        <w:rPr>
          <w:rtl/>
        </w:rPr>
      </w:pPr>
      <w:r w:rsidRPr="00A350C2">
        <w:rPr>
          <w:rtl/>
        </w:rPr>
        <w:t>(2) الرجل الحرم: المانع.</w:t>
      </w:r>
    </w:p>
    <w:p w:rsidR="00D14F3E" w:rsidRPr="00A350C2" w:rsidRDefault="00D14F3E" w:rsidP="00D14F3E">
      <w:pPr>
        <w:pStyle w:val="libFootnote"/>
        <w:rPr>
          <w:rtl/>
        </w:rPr>
      </w:pPr>
      <w:r w:rsidRPr="00A350C2">
        <w:rPr>
          <w:rtl/>
        </w:rPr>
        <w:t>(3) ش:</w:t>
      </w:r>
      <w:r>
        <w:rPr>
          <w:rtl/>
        </w:rPr>
        <w:t xml:space="preserve"> (</w:t>
      </w:r>
      <w:r w:rsidRPr="00A350C2">
        <w:rPr>
          <w:rtl/>
        </w:rPr>
        <w:t>قد يضره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قال المرتضى أدام </w:t>
      </w:r>
      <w:r>
        <w:rPr>
          <w:rtl/>
        </w:rPr>
        <w:t>الله</w:t>
      </w:r>
      <w:r w:rsidRPr="00A350C2">
        <w:rPr>
          <w:rtl/>
        </w:rPr>
        <w:t xml:space="preserve"> علوّه: ومما يشاكل قوله:</w:t>
      </w:r>
      <w:r>
        <w:rPr>
          <w:rtl/>
        </w:rPr>
        <w:t xml:space="preserve"> (</w:t>
      </w:r>
      <w:r w:rsidRPr="00A350C2">
        <w:rPr>
          <w:rtl/>
        </w:rPr>
        <w:t>إلى الجنة</w:t>
      </w:r>
      <w:r>
        <w:rPr>
          <w:rtl/>
        </w:rPr>
        <w:t xml:space="preserve">) </w:t>
      </w:r>
      <w:r w:rsidRPr="00A350C2">
        <w:rPr>
          <w:rtl/>
        </w:rPr>
        <w:t>ف</w:t>
      </w:r>
      <w:r>
        <w:rPr>
          <w:rtl/>
        </w:rPr>
        <w:t>ي</w:t>
      </w:r>
      <w:r w:rsidRPr="00A350C2">
        <w:rPr>
          <w:rtl/>
        </w:rPr>
        <w:t xml:space="preserve"> جواب قول النبي </w:t>
      </w:r>
      <w:r w:rsidRPr="008A1F12">
        <w:rPr>
          <w:rStyle w:val="libAlaemChar"/>
          <w:rtl/>
        </w:rPr>
        <w:t>صلى‌الله‌عليه‌وآله</w:t>
      </w:r>
      <w:r w:rsidRPr="00A350C2">
        <w:rPr>
          <w:rtl/>
        </w:rPr>
        <w:t>:</w:t>
      </w:r>
      <w:r>
        <w:rPr>
          <w:rtl/>
        </w:rPr>
        <w:t xml:space="preserve"> (</w:t>
      </w:r>
      <w:r w:rsidRPr="00A350C2">
        <w:rPr>
          <w:rtl/>
        </w:rPr>
        <w:t>أين المظهر ياأبا ليلى</w:t>
      </w:r>
      <w:r>
        <w:rPr>
          <w:rtl/>
        </w:rPr>
        <w:t xml:space="preserve">) - </w:t>
      </w:r>
      <w:r w:rsidRPr="00A350C2">
        <w:rPr>
          <w:rtl/>
        </w:rPr>
        <w:t>وإن كان يتضمّن العكس من معناه</w:t>
      </w:r>
      <w:r>
        <w:rPr>
          <w:rtl/>
        </w:rPr>
        <w:t xml:space="preserve"> - </w:t>
      </w:r>
      <w:r w:rsidRPr="00A350C2">
        <w:rPr>
          <w:rtl/>
        </w:rPr>
        <w:t>ما رو</w:t>
      </w:r>
      <w:r>
        <w:rPr>
          <w:rtl/>
        </w:rPr>
        <w:t>ي</w:t>
      </w:r>
      <w:r w:rsidRPr="00A350C2">
        <w:rPr>
          <w:rtl/>
        </w:rPr>
        <w:t xml:space="preserve"> من دخول الأخطل على عبد الملك بن مروان، مستغيثا من فعل الجحّاف السّلم</w:t>
      </w:r>
      <w:r>
        <w:rPr>
          <w:rtl/>
        </w:rPr>
        <w:t>ي</w:t>
      </w:r>
      <w:r w:rsidRPr="00A350C2">
        <w:rPr>
          <w:rtl/>
        </w:rPr>
        <w:t>، وأنه أنشده: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لقد أوقع الجحّاف بالبشر وقعة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إلى </w:t>
            </w:r>
            <w:r>
              <w:rPr>
                <w:rtl/>
              </w:rPr>
              <w:t>الله</w:t>
            </w:r>
            <w:r w:rsidRPr="00A350C2">
              <w:rPr>
                <w:rtl/>
              </w:rPr>
              <w:t xml:space="preserve"> منها المشتكى والمعوّل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لم تغيّرها قريش بملكها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يكن عن قريش مستماز ومزحل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فقال عبد الملك له: إلى أين ياابن اللّخناء؟ فقال: إلى النار، قال: لو قلت غيرها لقطعت لسانك.</w:t>
      </w:r>
    </w:p>
    <w:p w:rsidR="00D14F3E" w:rsidRDefault="00D14F3E" w:rsidP="00D14F3E">
      <w:pPr>
        <w:pStyle w:val="libNormal"/>
        <w:rPr>
          <w:rtl/>
        </w:rPr>
      </w:pPr>
      <w:r w:rsidRPr="00A350C2">
        <w:rPr>
          <w:rtl/>
        </w:rPr>
        <w:t>فقوله:</w:t>
      </w:r>
      <w:r>
        <w:rPr>
          <w:rtl/>
        </w:rPr>
        <w:t xml:space="preserve"> (</w:t>
      </w:r>
      <w:r w:rsidRPr="00A350C2">
        <w:rPr>
          <w:rtl/>
        </w:rPr>
        <w:t>النار</w:t>
      </w:r>
      <w:r>
        <w:rPr>
          <w:rtl/>
        </w:rPr>
        <w:t xml:space="preserve">) </w:t>
      </w:r>
      <w:r w:rsidRPr="00A350C2">
        <w:rPr>
          <w:rtl/>
        </w:rPr>
        <w:t>تخلّص مليح على البديهة، كما تخلّص الجعد</w:t>
      </w:r>
      <w:r>
        <w:rPr>
          <w:rtl/>
        </w:rPr>
        <w:t>ي</w:t>
      </w:r>
      <w:r w:rsidRPr="00A350C2">
        <w:rPr>
          <w:rtl/>
        </w:rPr>
        <w:t xml:space="preserve"> بقوله:</w:t>
      </w:r>
      <w:r>
        <w:rPr>
          <w:rtl/>
        </w:rPr>
        <w:t xml:space="preserve"> (</w:t>
      </w:r>
      <w:r w:rsidRPr="00A350C2">
        <w:rPr>
          <w:rtl/>
        </w:rPr>
        <w:t>إلى الجنة</w:t>
      </w:r>
      <w:r>
        <w:rPr>
          <w:rtl/>
        </w:rPr>
        <w:t>).</w:t>
      </w:r>
    </w:p>
    <w:p w:rsidR="00D14F3E" w:rsidRDefault="00D14F3E" w:rsidP="00D14F3E">
      <w:pPr>
        <w:pStyle w:val="libNormal"/>
        <w:rPr>
          <w:rtl/>
        </w:rPr>
      </w:pPr>
      <w:r w:rsidRPr="00A350C2">
        <w:rPr>
          <w:rtl/>
        </w:rPr>
        <w:t>وأول قصيدة الجعد</w:t>
      </w:r>
      <w:r>
        <w:rPr>
          <w:rtl/>
        </w:rPr>
        <w:t>ي</w:t>
      </w:r>
      <w:r w:rsidRPr="00A350C2">
        <w:rPr>
          <w:rtl/>
        </w:rPr>
        <w:t xml:space="preserve"> الّذي ذكرنا منها الأبيات:</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خليل</w:t>
            </w:r>
            <w:r>
              <w:rPr>
                <w:rtl/>
              </w:rPr>
              <w:t>ي</w:t>
            </w:r>
            <w:r w:rsidRPr="00A350C2">
              <w:rPr>
                <w:rtl/>
              </w:rPr>
              <w:t xml:space="preserve"> غضّا ساعة وتهجّرا</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ولوما على ما أحدث الدهر أو ذرا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تسألا، إنّ الحياة قصيرة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فطيرا لروعات الحوادث أوقرا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كان أمر لا تطيقان دفعه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فلا تجزعا مما قضى </w:t>
            </w:r>
            <w:r>
              <w:rPr>
                <w:rtl/>
              </w:rPr>
              <w:t>الله</w:t>
            </w:r>
            <w:r w:rsidRPr="00A350C2">
              <w:rPr>
                <w:rtl/>
              </w:rPr>
              <w:t xml:space="preserve"> واصبرا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ألم تعلما أنّ الملامة نفعها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قليل إذا ما الشّيء ولى فأدبرا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لوى </w:t>
            </w:r>
            <w:r>
              <w:rPr>
                <w:rtl/>
              </w:rPr>
              <w:t>الله</w:t>
            </w:r>
            <w:r w:rsidRPr="00A350C2">
              <w:rPr>
                <w:rtl/>
              </w:rPr>
              <w:t xml:space="preserve"> علم الغيب عمّن سواءه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ويعلم منه ما مضى وتأخّرا</w:t>
            </w:r>
            <w:r w:rsidRPr="00725071">
              <w:rPr>
                <w:rStyle w:val="libPoemTiniChar0"/>
                <w:rtl/>
              </w:rPr>
              <w:br/>
              <w:t> </w:t>
            </w:r>
          </w:p>
        </w:tc>
      </w:tr>
    </w:tbl>
    <w:p w:rsidR="00D14F3E" w:rsidRDefault="00D14F3E" w:rsidP="00D14F3E">
      <w:pPr>
        <w:pStyle w:val="libNormal"/>
        <w:rPr>
          <w:rtl/>
        </w:rPr>
      </w:pPr>
      <w:r w:rsidRPr="00A350C2">
        <w:rPr>
          <w:rtl/>
        </w:rPr>
        <w:t>وفيها يقول:</w:t>
      </w:r>
    </w:p>
    <w:tbl>
      <w:tblPr>
        <w:tblStyle w:val="TableGrid"/>
        <w:bidiVisual/>
        <w:tblW w:w="4814" w:type="pct"/>
        <w:tblInd w:w="384" w:type="dxa"/>
        <w:tblLook w:val="04A0"/>
      </w:tblPr>
      <w:tblGrid>
        <w:gridCol w:w="3732"/>
        <w:gridCol w:w="305"/>
        <w:gridCol w:w="3677"/>
      </w:tblGrid>
      <w:tr w:rsidR="00D14F3E" w:rsidTr="000A5C9E">
        <w:trPr>
          <w:trHeight w:val="350"/>
        </w:trPr>
        <w:tc>
          <w:tcPr>
            <w:tcW w:w="3926" w:type="dxa"/>
          </w:tcPr>
          <w:p w:rsidR="00D14F3E" w:rsidRDefault="00D14F3E" w:rsidP="000A5C9E">
            <w:pPr>
              <w:pStyle w:val="libPoem"/>
            </w:pPr>
            <w:r w:rsidRPr="00A350C2">
              <w:rPr>
                <w:rtl/>
              </w:rPr>
              <w:t>وجاهدت حتّى ما أحسّ ومن مع</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سهيلا إذا ما لاح ثمّ تغوّرا</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يريد: إن</w:t>
      </w:r>
      <w:r>
        <w:rPr>
          <w:rtl/>
        </w:rPr>
        <w:t>ي</w:t>
      </w:r>
      <w:r w:rsidRPr="00A350C2">
        <w:rPr>
          <w:rtl/>
        </w:rPr>
        <w:t xml:space="preserve"> كنت بالشام، وسهيل لا يكاد يرى هناك، وهذا بيت معنى</w:t>
      </w:r>
      <w:r>
        <w:rPr>
          <w:rtl/>
        </w:rPr>
        <w:t xml:space="preserve"> - </w:t>
      </w:r>
      <w:r w:rsidRPr="00A350C2">
        <w:rPr>
          <w:rtl/>
        </w:rPr>
        <w:t>وفيها يقول: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ونحن أناس لا نعوّد خيلنا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التقينا أن تحيد وتنفرا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10 والطبقات: 412، والبشر: جبل بالجريرة، يمتد من عرض الفرات إلى أرض الشام، وهو الجحاف بن حكيم السلم</w:t>
      </w:r>
      <w:r>
        <w:rPr>
          <w:rtl/>
        </w:rPr>
        <w:t>ي</w:t>
      </w:r>
      <w:r w:rsidRPr="00A350C2">
        <w:rPr>
          <w:rtl/>
        </w:rPr>
        <w:t>، وانظر خبره وقصة يوم البشر ف</w:t>
      </w:r>
      <w:r>
        <w:rPr>
          <w:rtl/>
        </w:rPr>
        <w:t>ي</w:t>
      </w:r>
      <w:r w:rsidRPr="00A350C2">
        <w:rPr>
          <w:rtl/>
        </w:rPr>
        <w:t xml:space="preserve"> الأغان</w:t>
      </w:r>
      <w:r>
        <w:rPr>
          <w:rtl/>
        </w:rPr>
        <w:t>ي</w:t>
      </w:r>
      <w:r w:rsidRPr="00A350C2">
        <w:rPr>
          <w:rtl/>
        </w:rPr>
        <w:t xml:space="preserve"> 11: 55</w:t>
      </w:r>
      <w:r>
        <w:rPr>
          <w:rtl/>
        </w:rPr>
        <w:t xml:space="preserve"> - </w:t>
      </w:r>
      <w:r w:rsidRPr="00A350C2">
        <w:rPr>
          <w:rtl/>
        </w:rPr>
        <w:t>60.</w:t>
      </w:r>
    </w:p>
    <w:p w:rsidR="00D14F3E" w:rsidRDefault="00D14F3E" w:rsidP="00D14F3E">
      <w:pPr>
        <w:pStyle w:val="libFootnote"/>
        <w:rPr>
          <w:rtl/>
        </w:rPr>
      </w:pPr>
      <w:r w:rsidRPr="00A350C2">
        <w:rPr>
          <w:rtl/>
        </w:rPr>
        <w:t>(2) يقال: امتاز القوم إذا تنحى عصابة منهم ناحية، وكذلك استماز؛ ذكره صاحب اللسان واستشهد بالبيت. والمزحل: الموضع: الّذي ينزحل إليه؛ أ</w:t>
      </w:r>
      <w:r>
        <w:rPr>
          <w:rtl/>
        </w:rPr>
        <w:t>ي</w:t>
      </w:r>
      <w:r w:rsidRPr="00A350C2">
        <w:rPr>
          <w:rtl/>
        </w:rPr>
        <w:t xml:space="preserve"> يتنحى ويتباعد. وانظر اللسان (ميز</w:t>
      </w:r>
      <w:r>
        <w:rPr>
          <w:rtl/>
        </w:rPr>
        <w:t xml:space="preserve"> - </w:t>
      </w:r>
      <w:r w:rsidRPr="00A350C2">
        <w:rPr>
          <w:rtl/>
        </w:rPr>
        <w:t>زحل).</w:t>
      </w:r>
    </w:p>
    <w:p w:rsidR="00D14F3E" w:rsidRDefault="00D14F3E" w:rsidP="00D14F3E">
      <w:pPr>
        <w:pStyle w:val="libFootnote"/>
        <w:rPr>
          <w:rtl/>
        </w:rPr>
      </w:pPr>
      <w:r w:rsidRPr="00A350C2">
        <w:rPr>
          <w:rtl/>
        </w:rPr>
        <w:t>(3) التهجر: السير ف</w:t>
      </w:r>
      <w:r>
        <w:rPr>
          <w:rtl/>
        </w:rPr>
        <w:t>ي</w:t>
      </w:r>
      <w:r w:rsidRPr="00A350C2">
        <w:rPr>
          <w:rtl/>
        </w:rPr>
        <w:t xml:space="preserve"> الهاجرة.</w:t>
      </w:r>
    </w:p>
    <w:p w:rsidR="00D14F3E" w:rsidRDefault="00D14F3E" w:rsidP="00D14F3E">
      <w:pPr>
        <w:pStyle w:val="libFootnote"/>
        <w:rPr>
          <w:rtl/>
        </w:rPr>
      </w:pPr>
      <w:r w:rsidRPr="00A350C2">
        <w:rPr>
          <w:rtl/>
        </w:rPr>
        <w:t>(4) حاشية ت:</w:t>
      </w:r>
      <w:r>
        <w:rPr>
          <w:rtl/>
        </w:rPr>
        <w:t xml:space="preserve"> (</w:t>
      </w:r>
      <w:r w:rsidRPr="00A350C2">
        <w:rPr>
          <w:rtl/>
        </w:rPr>
        <w:t>بعده:</w:t>
      </w:r>
    </w:p>
    <w:tbl>
      <w:tblPr>
        <w:tblStyle w:val="TableGrid"/>
        <w:bidiVisual/>
        <w:tblW w:w="4814" w:type="pct"/>
        <w:tblInd w:w="384" w:type="dxa"/>
        <w:tblLook w:val="04A0"/>
      </w:tblPr>
      <w:tblGrid>
        <w:gridCol w:w="3725"/>
        <w:gridCol w:w="306"/>
        <w:gridCol w:w="3683"/>
      </w:tblGrid>
      <w:tr w:rsidR="00D14F3E" w:rsidTr="000A5C9E">
        <w:trPr>
          <w:trHeight w:val="350"/>
        </w:trPr>
        <w:tc>
          <w:tcPr>
            <w:tcW w:w="3926" w:type="dxa"/>
          </w:tcPr>
          <w:p w:rsidR="00D14F3E" w:rsidRDefault="00D14F3E" w:rsidP="000A5C9E">
            <w:pPr>
              <w:pStyle w:val="libPoemFootnote"/>
            </w:pPr>
            <w:r w:rsidRPr="00A350C2">
              <w:rPr>
                <w:rtl/>
              </w:rPr>
              <w:t>يهيج اللحاء والملامة ثم 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يقرّب منّا غير ما كان قدّرا</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وننكر</w:t>
            </w:r>
            <w:r>
              <w:rPr>
                <w:rtl/>
              </w:rPr>
              <w:t xml:space="preserve"> </w:t>
            </w:r>
            <w:r w:rsidRPr="008A1F12">
              <w:rPr>
                <w:rStyle w:val="libFootnotenumChar"/>
                <w:rtl/>
              </w:rPr>
              <w:t>(1)</w:t>
            </w:r>
            <w:r>
              <w:rPr>
                <w:rtl/>
              </w:rPr>
              <w:t xml:space="preserve"> </w:t>
            </w:r>
            <w:r w:rsidRPr="00A350C2">
              <w:rPr>
                <w:rtl/>
              </w:rPr>
              <w:t>يوم الرّوع ألوان خيلنا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الطّعن حتّى تحسب</w:t>
            </w:r>
            <w:r>
              <w:rPr>
                <w:rtl/>
              </w:rPr>
              <w:t xml:space="preserve"> </w:t>
            </w:r>
            <w:r w:rsidRPr="008A1F12">
              <w:rPr>
                <w:rStyle w:val="libFootnotenumChar"/>
                <w:rtl/>
              </w:rPr>
              <w:t>(2)</w:t>
            </w:r>
            <w:r>
              <w:rPr>
                <w:rtl/>
              </w:rPr>
              <w:t xml:space="preserve"> </w:t>
            </w:r>
            <w:r w:rsidRPr="00A350C2">
              <w:rPr>
                <w:rtl/>
              </w:rPr>
              <w:t>الجون أشقرا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وليس بمعروف لنا أن نردّها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صحاحا ولا مستنكر</w:t>
            </w:r>
            <w:r>
              <w:rPr>
                <w:rtl/>
              </w:rPr>
              <w:t xml:space="preserve"> </w:t>
            </w:r>
            <w:r w:rsidRPr="008A1F12">
              <w:rPr>
                <w:rStyle w:val="libFootnotenumChar"/>
                <w:rtl/>
              </w:rPr>
              <w:t>(3)</w:t>
            </w:r>
            <w:r>
              <w:rPr>
                <w:rtl/>
              </w:rPr>
              <w:t xml:space="preserve"> </w:t>
            </w:r>
            <w:r w:rsidRPr="00A350C2">
              <w:rPr>
                <w:rtl/>
              </w:rPr>
              <w:t>أن تعقّرا</w:t>
            </w:r>
            <w:r w:rsidRPr="00725071">
              <w:rPr>
                <w:rStyle w:val="libPoemTiniChar0"/>
                <w:rtl/>
              </w:rPr>
              <w:br/>
              <w:t> </w:t>
            </w:r>
          </w:p>
        </w:tc>
      </w:tr>
    </w:tbl>
    <w:p w:rsidR="00D14F3E" w:rsidRDefault="00D14F3E" w:rsidP="00D14F3E">
      <w:pPr>
        <w:pStyle w:val="libNormal"/>
        <w:rPr>
          <w:rtl/>
        </w:rPr>
      </w:pPr>
      <w:r w:rsidRPr="00A350C2">
        <w:rPr>
          <w:rtl/>
        </w:rPr>
        <w:t>وأخبرنا المرزبان</w:t>
      </w:r>
      <w:r>
        <w:rPr>
          <w:rtl/>
        </w:rPr>
        <w:t>ي</w:t>
      </w:r>
      <w:r w:rsidRPr="00A350C2">
        <w:rPr>
          <w:rtl/>
        </w:rPr>
        <w:t xml:space="preserve"> قال أنشدنا عليّ بن سليمان الأخفش قال أنشدنا أحمد بن يحيى قال:</w:t>
      </w:r>
    </w:p>
    <w:p w:rsidR="00D14F3E" w:rsidRDefault="00D14F3E" w:rsidP="00D14F3E">
      <w:pPr>
        <w:pStyle w:val="libNormal"/>
        <w:rPr>
          <w:rtl/>
        </w:rPr>
      </w:pPr>
      <w:r w:rsidRPr="00A350C2">
        <w:rPr>
          <w:rtl/>
        </w:rPr>
        <w:t>أنشدنا محمد بن س</w:t>
      </w:r>
      <w:r>
        <w:rPr>
          <w:rtl/>
        </w:rPr>
        <w:t>لاّ</w:t>
      </w:r>
      <w:r w:rsidRPr="00A350C2">
        <w:rPr>
          <w:rtl/>
        </w:rPr>
        <w:t>م وغيره للنابغة الجعد</w:t>
      </w:r>
      <w:r>
        <w:rPr>
          <w:rtl/>
        </w:rPr>
        <w:t>ي</w:t>
      </w:r>
      <w:r w:rsidRPr="00A350C2">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تلوم على هلك البعير ظعينت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وكنت على لوم العواذل زاريا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ألم تعلم</w:t>
            </w:r>
            <w:r>
              <w:rPr>
                <w:rtl/>
              </w:rPr>
              <w:t>ي</w:t>
            </w:r>
            <w:r w:rsidRPr="00A350C2">
              <w:rPr>
                <w:rtl/>
              </w:rPr>
              <w:t xml:space="preserve"> أن</w:t>
            </w:r>
            <w:r>
              <w:rPr>
                <w:rtl/>
              </w:rPr>
              <w:t>ي</w:t>
            </w:r>
            <w:r w:rsidRPr="00A350C2">
              <w:rPr>
                <w:rtl/>
              </w:rPr>
              <w:t xml:space="preserve"> رزئت محاربا</w:t>
            </w:r>
            <w:r>
              <w:rPr>
                <w:rtl/>
              </w:rPr>
              <w:t xml:space="preserve">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فمالك منه اليوم شيء ولا ليا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قبله ما قد رزئت بوحوح</w:t>
            </w:r>
            <w:r>
              <w:rPr>
                <w:rtl/>
              </w:rPr>
              <w:t xml:space="preserve"> </w:t>
            </w:r>
            <w:r w:rsidRPr="008A1F12">
              <w:rPr>
                <w:rStyle w:val="libFootnotenumChar"/>
                <w:rtl/>
              </w:rPr>
              <w:t>(6)</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وكان ابن أمّ</w:t>
            </w:r>
            <w:r>
              <w:rPr>
                <w:rtl/>
              </w:rPr>
              <w:t>ي</w:t>
            </w:r>
            <w:r w:rsidRPr="00A350C2">
              <w:rPr>
                <w:rtl/>
              </w:rPr>
              <w:t xml:space="preserve"> والخليل المصافيا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فتى كملت أخلاقه غير 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جواد فما يبق</w:t>
            </w:r>
            <w:r>
              <w:rPr>
                <w:rtl/>
              </w:rPr>
              <w:t>ي</w:t>
            </w:r>
            <w:r w:rsidRPr="00A350C2">
              <w:rPr>
                <w:rtl/>
              </w:rPr>
              <w:t xml:space="preserve"> من المال باقيا</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فتى تمّ فيه ما يسرّ صديقه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أنّ فيه ما يسوء الأعاديا</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ويروى:</w:t>
      </w:r>
      <w:r>
        <w:rPr>
          <w:rtl/>
        </w:rPr>
        <w:t xml:space="preserve"> (</w:t>
      </w:r>
      <w:r w:rsidRPr="00A350C2">
        <w:rPr>
          <w:rtl/>
        </w:rPr>
        <w:t>فتى كان فيه ما يسرّ</w:t>
      </w:r>
      <w:r>
        <w:rPr>
          <w:rtl/>
        </w:rPr>
        <w:t>)  -</w:t>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t>أشمّ طويل</w:t>
            </w:r>
            <w:r>
              <w:rPr>
                <w:rtl/>
              </w:rPr>
              <w:t xml:space="preserve"> </w:t>
            </w:r>
            <w:r w:rsidRPr="008A1F12">
              <w:rPr>
                <w:rStyle w:val="libFootnotenumChar"/>
                <w:rtl/>
              </w:rPr>
              <w:t>(8)</w:t>
            </w:r>
            <w:r>
              <w:rPr>
                <w:rtl/>
              </w:rPr>
              <w:t xml:space="preserve"> </w:t>
            </w:r>
            <w:r w:rsidRPr="00A350C2">
              <w:rPr>
                <w:rtl/>
              </w:rPr>
              <w:t>السّاعدين سميدع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لم يرح للمجد أصبح غاديا</w:t>
            </w:r>
            <w:r w:rsidRPr="00725071">
              <w:rPr>
                <w:rStyle w:val="libPoemTiniChar0"/>
                <w:rtl/>
              </w:rPr>
              <w:br/>
              <w:t> </w:t>
            </w:r>
          </w:p>
        </w:tc>
      </w:tr>
    </w:tbl>
    <w:p w:rsidR="00D14F3E" w:rsidRDefault="00D14F3E" w:rsidP="00D14F3E">
      <w:pPr>
        <w:pStyle w:val="libNormal"/>
        <w:rPr>
          <w:rtl/>
        </w:rPr>
      </w:pPr>
      <w:r w:rsidRPr="00A350C2">
        <w:rPr>
          <w:rtl/>
        </w:rPr>
        <w:t>السميدع: السيد.</w:t>
      </w:r>
    </w:p>
    <w:p w:rsidR="00D14F3E" w:rsidRDefault="00D14F3E" w:rsidP="00D14F3E">
      <w:pPr>
        <w:pStyle w:val="libNormal"/>
        <w:rPr>
          <w:rtl/>
        </w:rPr>
      </w:pPr>
      <w:r w:rsidRPr="00A350C2">
        <w:rPr>
          <w:rtl/>
        </w:rPr>
        <w:t>ومما يروى للنابغة الجعد</w:t>
      </w:r>
      <w:r>
        <w:rPr>
          <w:rtl/>
        </w:rPr>
        <w:t>ي</w:t>
      </w:r>
      <w:r w:rsidRPr="00A350C2">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عقيليّة أو من هلال بن عامر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بذ</w:t>
            </w:r>
            <w:r>
              <w:rPr>
                <w:rtl/>
              </w:rPr>
              <w:t>ي</w:t>
            </w:r>
            <w:r w:rsidRPr="00A350C2">
              <w:rPr>
                <w:rtl/>
              </w:rPr>
              <w:t xml:space="preserve"> الرّمث من واد</w:t>
            </w:r>
            <w:r>
              <w:rPr>
                <w:rtl/>
              </w:rPr>
              <w:t>ي</w:t>
            </w:r>
            <w:r w:rsidRPr="00A350C2">
              <w:rPr>
                <w:rtl/>
              </w:rPr>
              <w:t xml:space="preserve"> المنار خيامها</w:t>
            </w:r>
            <w:r>
              <w:rPr>
                <w:rtl/>
              </w:rPr>
              <w:t xml:space="preserve"> </w:t>
            </w:r>
            <w:r w:rsidRPr="008A1F12">
              <w:rPr>
                <w:rStyle w:val="libFootnotenumChar"/>
                <w:rtl/>
              </w:rPr>
              <w:t>(9)</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ابتسمت ف</w:t>
            </w:r>
            <w:r>
              <w:rPr>
                <w:rtl/>
              </w:rPr>
              <w:t>ي</w:t>
            </w:r>
            <w:r w:rsidRPr="00A350C2">
              <w:rPr>
                <w:rtl/>
              </w:rPr>
              <w:t xml:space="preserve"> اللّيل واللّيل دونها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أضاء دجى الليل البهيم ابتسامها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وتنكر</w:t>
      </w:r>
      <w:r>
        <w:rPr>
          <w:rtl/>
        </w:rPr>
        <w:t xml:space="preserve">)، </w:t>
      </w:r>
      <w:r w:rsidRPr="00A350C2">
        <w:rPr>
          <w:rtl/>
        </w:rPr>
        <w:t>بالبناء للمجهول.</w:t>
      </w:r>
    </w:p>
    <w:p w:rsidR="00D14F3E" w:rsidRDefault="00D14F3E" w:rsidP="00D14F3E">
      <w:pPr>
        <w:pStyle w:val="libFootnote"/>
        <w:rPr>
          <w:rtl/>
        </w:rPr>
      </w:pPr>
      <w:r w:rsidRPr="00A350C2">
        <w:rPr>
          <w:rtl/>
        </w:rPr>
        <w:t>(2) حاشية ت (من نسخة)</w:t>
      </w:r>
      <w:r>
        <w:rPr>
          <w:rtl/>
        </w:rPr>
        <w:t xml:space="preserve"> (</w:t>
      </w:r>
      <w:r w:rsidRPr="00A350C2">
        <w:rPr>
          <w:rtl/>
        </w:rPr>
        <w:t>ويحسب الجون</w:t>
      </w:r>
      <w:r>
        <w:rPr>
          <w:rtl/>
        </w:rPr>
        <w:t xml:space="preserve">)، </w:t>
      </w:r>
      <w:r w:rsidRPr="00A350C2">
        <w:rPr>
          <w:rtl/>
        </w:rPr>
        <w:t>بالبناء للمجهول.</w:t>
      </w:r>
    </w:p>
    <w:p w:rsidR="00D14F3E" w:rsidRDefault="00D14F3E" w:rsidP="00D14F3E">
      <w:pPr>
        <w:pStyle w:val="libFootnote"/>
        <w:rPr>
          <w:rtl/>
        </w:rPr>
      </w:pPr>
      <w:r w:rsidRPr="00A350C2">
        <w:rPr>
          <w:rtl/>
        </w:rPr>
        <w:t>(3) حاشية ت (من نسخة):</w:t>
      </w:r>
      <w:r>
        <w:rPr>
          <w:rtl/>
        </w:rPr>
        <w:t xml:space="preserve"> (</w:t>
      </w:r>
      <w:r w:rsidRPr="00A350C2">
        <w:rPr>
          <w:rtl/>
        </w:rPr>
        <w:t>ولا مستنكرا</w:t>
      </w:r>
      <w:r>
        <w:rPr>
          <w:rtl/>
        </w:rPr>
        <w:t xml:space="preserve">) </w:t>
      </w:r>
      <w:r w:rsidRPr="00A350C2">
        <w:rPr>
          <w:rtl/>
        </w:rPr>
        <w:t>بالعطف على المعنى.</w:t>
      </w:r>
    </w:p>
    <w:p w:rsidR="00D14F3E" w:rsidRDefault="00D14F3E" w:rsidP="00D14F3E">
      <w:pPr>
        <w:pStyle w:val="libFootnote"/>
        <w:rPr>
          <w:rtl/>
        </w:rPr>
      </w:pPr>
      <w:r w:rsidRPr="00A350C2">
        <w:rPr>
          <w:rtl/>
        </w:rPr>
        <w:t>(4) من أبيات يرث</w:t>
      </w:r>
      <w:r>
        <w:rPr>
          <w:rtl/>
        </w:rPr>
        <w:t>ي</w:t>
      </w:r>
      <w:r w:rsidRPr="00A350C2">
        <w:rPr>
          <w:rtl/>
        </w:rPr>
        <w:t xml:space="preserve"> فيها أخاه لأمه، وقد ذكرت متفرقة ف</w:t>
      </w:r>
      <w:r>
        <w:rPr>
          <w:rtl/>
        </w:rPr>
        <w:t>ي</w:t>
      </w:r>
      <w:r w:rsidRPr="00A350C2">
        <w:rPr>
          <w:rtl/>
        </w:rPr>
        <w:t xml:space="preserve"> ديوان الحماسة 3: 19، والخزانة 2: 12</w:t>
      </w:r>
      <w:r>
        <w:rPr>
          <w:rtl/>
        </w:rPr>
        <w:t xml:space="preserve"> - </w:t>
      </w:r>
      <w:r w:rsidRPr="00A350C2">
        <w:rPr>
          <w:rtl/>
        </w:rPr>
        <w:t>13، وشرح شواهد المغن</w:t>
      </w:r>
      <w:r>
        <w:rPr>
          <w:rtl/>
        </w:rPr>
        <w:t>ي</w:t>
      </w:r>
      <w:r w:rsidRPr="00A350C2">
        <w:rPr>
          <w:rtl/>
        </w:rPr>
        <w:t>: 209 وال</w:t>
      </w:r>
      <w:r>
        <w:rPr>
          <w:rtl/>
        </w:rPr>
        <w:t>أمالي</w:t>
      </w:r>
      <w:r w:rsidRPr="00A350C2">
        <w:rPr>
          <w:rtl/>
        </w:rPr>
        <w:t xml:space="preserve"> 2: 2، واللآلئ: 637).</w:t>
      </w:r>
    </w:p>
    <w:p w:rsidR="00D14F3E" w:rsidRDefault="00D14F3E" w:rsidP="00D14F3E">
      <w:pPr>
        <w:pStyle w:val="libFootnote"/>
        <w:rPr>
          <w:rtl/>
        </w:rPr>
      </w:pPr>
      <w:r w:rsidRPr="00A350C2">
        <w:rPr>
          <w:rtl/>
        </w:rPr>
        <w:t>(5) هو محارب بن قيس بن عدس؛ كان من أشراف قومه.</w:t>
      </w:r>
    </w:p>
    <w:p w:rsidR="00D14F3E" w:rsidRDefault="00D14F3E" w:rsidP="00D14F3E">
      <w:pPr>
        <w:pStyle w:val="libFootnote"/>
        <w:rPr>
          <w:rtl/>
        </w:rPr>
      </w:pPr>
      <w:r w:rsidRPr="00A350C2">
        <w:rPr>
          <w:rtl/>
        </w:rPr>
        <w:t xml:space="preserve">(6) هو وحوح بن عبد </w:t>
      </w:r>
      <w:r>
        <w:rPr>
          <w:rtl/>
        </w:rPr>
        <w:t>الله</w:t>
      </w:r>
      <w:r w:rsidRPr="00A350C2">
        <w:rPr>
          <w:rtl/>
        </w:rPr>
        <w:t>؛ قال أبو عبيد البكر</w:t>
      </w:r>
      <w:r>
        <w:rPr>
          <w:rtl/>
        </w:rPr>
        <w:t>ي</w:t>
      </w:r>
      <w:r w:rsidRPr="00A350C2">
        <w:rPr>
          <w:rtl/>
        </w:rPr>
        <w:t>:</w:t>
      </w:r>
      <w:r>
        <w:rPr>
          <w:rtl/>
        </w:rPr>
        <w:t xml:space="preserve"> (</w:t>
      </w:r>
      <w:r w:rsidRPr="00A350C2">
        <w:rPr>
          <w:rtl/>
        </w:rPr>
        <w:t>هو أخو النابغة لأمه</w:t>
      </w:r>
      <w:r>
        <w:rPr>
          <w:rtl/>
        </w:rPr>
        <w:t>).</w:t>
      </w:r>
    </w:p>
    <w:p w:rsidR="00D14F3E" w:rsidRDefault="00D14F3E" w:rsidP="00D14F3E">
      <w:pPr>
        <w:pStyle w:val="libFootnote"/>
        <w:rPr>
          <w:rtl/>
        </w:rPr>
      </w:pPr>
      <w:r w:rsidRPr="00A350C2">
        <w:rPr>
          <w:rtl/>
        </w:rPr>
        <w:t>(7) رواية البيت ف</w:t>
      </w:r>
      <w:r>
        <w:rPr>
          <w:rtl/>
        </w:rPr>
        <w:t>ي</w:t>
      </w:r>
      <w:r w:rsidRPr="00A350C2">
        <w:rPr>
          <w:rtl/>
        </w:rPr>
        <w:t xml:space="preserve"> ت:</w:t>
      </w:r>
    </w:p>
    <w:tbl>
      <w:tblPr>
        <w:tblStyle w:val="TableGrid"/>
        <w:bidiVisual/>
        <w:tblW w:w="4814" w:type="pct"/>
        <w:tblInd w:w="384" w:type="dxa"/>
        <w:tblLook w:val="04A0"/>
      </w:tblPr>
      <w:tblGrid>
        <w:gridCol w:w="3726"/>
        <w:gridCol w:w="306"/>
        <w:gridCol w:w="3682"/>
      </w:tblGrid>
      <w:tr w:rsidR="00D14F3E" w:rsidTr="000A5C9E">
        <w:trPr>
          <w:trHeight w:val="350"/>
        </w:trPr>
        <w:tc>
          <w:tcPr>
            <w:tcW w:w="3926" w:type="dxa"/>
          </w:tcPr>
          <w:p w:rsidR="00D14F3E" w:rsidRDefault="00D14F3E" w:rsidP="000A5C9E">
            <w:pPr>
              <w:pStyle w:val="libPoemFootnote"/>
            </w:pPr>
            <w:r w:rsidRPr="00A350C2">
              <w:rPr>
                <w:rtl/>
              </w:rPr>
              <w:t>فتى كملت أخلاقه غير أنّه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جواد فما بقي من المال باقيا</w:t>
            </w:r>
            <w:r w:rsidRPr="00725071">
              <w:rPr>
                <w:rStyle w:val="libPoemTiniChar0"/>
                <w:rtl/>
              </w:rPr>
              <w:br/>
              <w:t> </w:t>
            </w:r>
          </w:p>
        </w:tc>
      </w:tr>
    </w:tbl>
    <w:p w:rsidR="00D14F3E" w:rsidRDefault="00D14F3E" w:rsidP="00D14F3E">
      <w:pPr>
        <w:pStyle w:val="libFootnote"/>
        <w:rPr>
          <w:rtl/>
        </w:rPr>
      </w:pPr>
      <w:r w:rsidRPr="00A350C2">
        <w:rPr>
          <w:rtl/>
        </w:rPr>
        <w:t>(8) حاشية ت (من نسخة):</w:t>
      </w:r>
      <w:r>
        <w:rPr>
          <w:rtl/>
        </w:rPr>
        <w:t xml:space="preserve"> (</w:t>
      </w:r>
      <w:r w:rsidRPr="00A350C2">
        <w:rPr>
          <w:rtl/>
        </w:rPr>
        <w:t>طوال الساعدين</w:t>
      </w:r>
      <w:r>
        <w:rPr>
          <w:rtl/>
        </w:rPr>
        <w:t>).</w:t>
      </w:r>
    </w:p>
    <w:p w:rsidR="00D14F3E" w:rsidRPr="00A350C2" w:rsidRDefault="00D14F3E" w:rsidP="00D14F3E">
      <w:pPr>
        <w:pStyle w:val="libFootnote"/>
        <w:rPr>
          <w:rtl/>
        </w:rPr>
      </w:pPr>
      <w:r w:rsidRPr="00A350C2">
        <w:rPr>
          <w:rtl/>
        </w:rPr>
        <w:t>(9) ش:</w:t>
      </w:r>
      <w:r>
        <w:rPr>
          <w:rtl/>
        </w:rPr>
        <w:t xml:space="preserve"> (</w:t>
      </w:r>
      <w:r w:rsidRPr="00A350C2">
        <w:rPr>
          <w:rtl/>
        </w:rPr>
        <w:t>واد</w:t>
      </w:r>
      <w:r>
        <w:rPr>
          <w:rtl/>
        </w:rPr>
        <w:t>ي</w:t>
      </w:r>
      <w:r w:rsidRPr="00A350C2">
        <w:rPr>
          <w:rtl/>
        </w:rPr>
        <w:t xml:space="preserve"> المياه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وذكر الأصمع</w:t>
      </w:r>
      <w:r>
        <w:rPr>
          <w:rtl/>
        </w:rPr>
        <w:t>ي</w:t>
      </w:r>
      <w:r w:rsidRPr="00A350C2">
        <w:rPr>
          <w:rtl/>
        </w:rPr>
        <w:t xml:space="preserve"> عن أب</w:t>
      </w:r>
      <w:r>
        <w:rPr>
          <w:rtl/>
        </w:rPr>
        <w:t>ي</w:t>
      </w:r>
      <w:r w:rsidRPr="00A350C2">
        <w:rPr>
          <w:rtl/>
        </w:rPr>
        <w:t xml:space="preserve"> عمرو بن العلاء قال: سئل الفرزدق بن غالب عن الجعد</w:t>
      </w:r>
      <w:r>
        <w:rPr>
          <w:rtl/>
        </w:rPr>
        <w:t>ي</w:t>
      </w:r>
      <w:r w:rsidRPr="00A350C2">
        <w:rPr>
          <w:rtl/>
        </w:rPr>
        <w:t xml:space="preserve"> فقال:</w:t>
      </w:r>
    </w:p>
    <w:p w:rsidR="00D14F3E" w:rsidRDefault="00D14F3E" w:rsidP="00D14F3E">
      <w:pPr>
        <w:pStyle w:val="libNormal"/>
        <w:rPr>
          <w:rtl/>
        </w:rPr>
      </w:pPr>
      <w:r w:rsidRPr="00A350C2">
        <w:rPr>
          <w:rtl/>
        </w:rPr>
        <w:t>صاحب خلقان؛ يكون عنده مطرف بألف دينار، وخمار بواف</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قال الأصمع</w:t>
      </w:r>
      <w:r>
        <w:rPr>
          <w:rtl/>
        </w:rPr>
        <w:t>ي</w:t>
      </w:r>
      <w:r w:rsidRPr="00A350C2">
        <w:rPr>
          <w:rtl/>
        </w:rPr>
        <w:t>: وصدق الفرزدق، بينا</w:t>
      </w:r>
      <w:r>
        <w:rPr>
          <w:rtl/>
        </w:rPr>
        <w:t xml:space="preserve"> </w:t>
      </w:r>
      <w:r w:rsidRPr="008A1F12">
        <w:rPr>
          <w:rStyle w:val="libFootnotenumChar"/>
          <w:rtl/>
        </w:rPr>
        <w:t>(2)</w:t>
      </w:r>
      <w:r>
        <w:rPr>
          <w:rtl/>
        </w:rPr>
        <w:t xml:space="preserve"> </w:t>
      </w:r>
      <w:r w:rsidRPr="00A350C2">
        <w:rPr>
          <w:rtl/>
        </w:rPr>
        <w:t>النابغة ف</w:t>
      </w:r>
      <w:r>
        <w:rPr>
          <w:rtl/>
        </w:rPr>
        <w:t>ي</w:t>
      </w:r>
      <w:r w:rsidRPr="00A350C2">
        <w:rPr>
          <w:rtl/>
        </w:rPr>
        <w:t xml:space="preserve"> كلام أسهل من الزلال وأشد من الصخر إذ لان فذهب، ثم أنشد له: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سما لك همّ ولم تطرب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وبتّ ببثّ ولم تنصب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وقالت سليمى أرى رأسه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كناصية الفرس الأشهب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وذلك من وقعات المنون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ففيئ</w:t>
            </w:r>
            <w:r>
              <w:rPr>
                <w:rtl/>
              </w:rPr>
              <w:t>ي</w:t>
            </w:r>
            <w:r w:rsidRPr="00A350C2">
              <w:rPr>
                <w:rtl/>
              </w:rPr>
              <w:t xml:space="preserve"> إليك ولا تعجب</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أتين على إخوت</w:t>
            </w:r>
            <w:r>
              <w:rPr>
                <w:rtl/>
              </w:rPr>
              <w:t>ي</w:t>
            </w:r>
            <w:r w:rsidRPr="00A350C2">
              <w:rPr>
                <w:rtl/>
              </w:rPr>
              <w:t xml:space="preserve"> سبعة</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وعدن على ربع</w:t>
            </w:r>
            <w:r>
              <w:rPr>
                <w:rtl/>
              </w:rPr>
              <w:t>ي</w:t>
            </w:r>
            <w:r w:rsidRPr="00A350C2">
              <w:rPr>
                <w:rtl/>
              </w:rPr>
              <w:t xml:space="preserve"> الأقرب</w:t>
            </w:r>
            <w:r w:rsidRPr="00725071">
              <w:rPr>
                <w:rStyle w:val="libPoemTiniChar0"/>
                <w:rtl/>
              </w:rPr>
              <w:br/>
              <w:t> </w:t>
            </w:r>
          </w:p>
        </w:tc>
      </w:tr>
    </w:tbl>
    <w:p w:rsidR="00D14F3E" w:rsidRDefault="00D14F3E" w:rsidP="00D14F3E">
      <w:pPr>
        <w:pStyle w:val="libNormal"/>
        <w:rPr>
          <w:rtl/>
        </w:rPr>
      </w:pPr>
      <w:r w:rsidRPr="00A350C2">
        <w:rPr>
          <w:rtl/>
        </w:rPr>
        <w:t>ثم يقول فيها بعدها:</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 xml:space="preserve">فأدخلك </w:t>
            </w:r>
            <w:r>
              <w:rPr>
                <w:rtl/>
              </w:rPr>
              <w:t>الله</w:t>
            </w:r>
            <w:r w:rsidRPr="00A350C2">
              <w:rPr>
                <w:rtl/>
              </w:rPr>
              <w:t xml:space="preserve"> برد الجنا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 جذلان ف</w:t>
            </w:r>
            <w:r>
              <w:rPr>
                <w:rtl/>
              </w:rPr>
              <w:t>ي</w:t>
            </w:r>
            <w:r w:rsidRPr="00A350C2">
              <w:rPr>
                <w:rtl/>
              </w:rPr>
              <w:t xml:space="preserve"> مدخل طيّب</w:t>
            </w:r>
            <w:r w:rsidRPr="00725071">
              <w:rPr>
                <w:rStyle w:val="libPoemTiniChar0"/>
                <w:rtl/>
              </w:rPr>
              <w:br/>
              <w:t> </w:t>
            </w:r>
          </w:p>
        </w:tc>
      </w:tr>
    </w:tbl>
    <w:p w:rsidR="00D14F3E" w:rsidRDefault="00D14F3E" w:rsidP="00D14F3E">
      <w:pPr>
        <w:pStyle w:val="libNormal"/>
        <w:rPr>
          <w:rtl/>
        </w:rPr>
      </w:pPr>
      <w:r w:rsidRPr="00A350C2">
        <w:rPr>
          <w:rtl/>
        </w:rPr>
        <w:t>فلان كلامه؛ حتى لو كان أبو الشمقمق قال هذا البيت كان رديئا ضعيفا.</w:t>
      </w:r>
    </w:p>
    <w:p w:rsidR="00D14F3E" w:rsidRDefault="00D14F3E" w:rsidP="00D14F3E">
      <w:pPr>
        <w:pStyle w:val="libNormal"/>
        <w:rPr>
          <w:rtl/>
        </w:rPr>
      </w:pPr>
      <w:r w:rsidRPr="00A350C2">
        <w:rPr>
          <w:rtl/>
        </w:rPr>
        <w:t>قال الأصمع</w:t>
      </w:r>
      <w:r>
        <w:rPr>
          <w:rtl/>
        </w:rPr>
        <w:t>ي</w:t>
      </w:r>
      <w:r w:rsidRPr="00A350C2">
        <w:rPr>
          <w:rtl/>
        </w:rPr>
        <w:t>: وطريق الشعر إذا أدخلته ف</w:t>
      </w:r>
      <w:r>
        <w:rPr>
          <w:rtl/>
        </w:rPr>
        <w:t>ي</w:t>
      </w:r>
      <w:r w:rsidRPr="00A350C2">
        <w:rPr>
          <w:rtl/>
        </w:rPr>
        <w:t xml:space="preserve"> باب الخير لان، ألا ترى أنّ حسان بن ثابت كان علا ف</w:t>
      </w:r>
      <w:r>
        <w:rPr>
          <w:rtl/>
        </w:rPr>
        <w:t>ي</w:t>
      </w:r>
      <w:r w:rsidRPr="00A350C2">
        <w:rPr>
          <w:rtl/>
        </w:rPr>
        <w:t xml:space="preserve"> الجاهلية والإسلام، فلما أدخل شعره ف</w:t>
      </w:r>
      <w:r>
        <w:rPr>
          <w:rtl/>
        </w:rPr>
        <w:t>ي</w:t>
      </w:r>
      <w:r w:rsidRPr="00A350C2">
        <w:rPr>
          <w:rtl/>
        </w:rPr>
        <w:t xml:space="preserve"> باب الخير من مراث</w:t>
      </w:r>
      <w:r>
        <w:rPr>
          <w:rtl/>
        </w:rPr>
        <w:t>ي</w:t>
      </w:r>
      <w:r w:rsidRPr="00A350C2">
        <w:rPr>
          <w:rtl/>
        </w:rPr>
        <w:t xml:space="preserve"> النبي </w:t>
      </w:r>
      <w:r w:rsidRPr="008A1F12">
        <w:rPr>
          <w:rStyle w:val="libAlaemChar"/>
          <w:rtl/>
        </w:rPr>
        <w:t>صلى‌الله‌عليه‌وآله</w:t>
      </w:r>
      <w:r w:rsidRPr="00A350C2">
        <w:rPr>
          <w:rtl/>
        </w:rPr>
        <w:t xml:space="preserve"> وحمزة وجعفر</w:t>
      </w:r>
      <w:r>
        <w:rPr>
          <w:rtl/>
        </w:rPr>
        <w:t xml:space="preserve"> </w:t>
      </w:r>
      <w:r w:rsidRPr="008A1F12">
        <w:rPr>
          <w:rStyle w:val="libFootnotenumChar"/>
          <w:rtl/>
        </w:rPr>
        <w:t>(5)</w:t>
      </w:r>
      <w:r>
        <w:rPr>
          <w:rtl/>
        </w:rPr>
        <w:t xml:space="preserve"> </w:t>
      </w:r>
      <w:r w:rsidRPr="008A1F12">
        <w:rPr>
          <w:rStyle w:val="libAlaemChar"/>
          <w:rtl/>
        </w:rPr>
        <w:t>عليهما‌السلام</w:t>
      </w:r>
      <w:r w:rsidRPr="00A350C2">
        <w:rPr>
          <w:rtl/>
        </w:rPr>
        <w:t xml:space="preserve"> وغيرهما لان شعره</w:t>
      </w:r>
      <w:r>
        <w:rPr>
          <w:rtl/>
        </w:rPr>
        <w:t xml:space="preserve"> </w:t>
      </w:r>
      <w:r w:rsidRPr="008A1F12">
        <w:rPr>
          <w:rStyle w:val="libFootnotenumChar"/>
          <w:rtl/>
        </w:rPr>
        <w:t>(4)</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من كلامهم: مطرف بآلاف، وخمار بواف؛ أ</w:t>
      </w:r>
      <w:r>
        <w:rPr>
          <w:rtl/>
        </w:rPr>
        <w:t>ي</w:t>
      </w:r>
      <w:r w:rsidRPr="00A350C2">
        <w:rPr>
          <w:rtl/>
        </w:rPr>
        <w:t xml:space="preserve"> بدرهم واف</w:t>
      </w:r>
      <w:r>
        <w:rPr>
          <w:rtl/>
        </w:rPr>
        <w:t>).</w:t>
      </w:r>
    </w:p>
    <w:p w:rsidR="00D14F3E" w:rsidRDefault="00D14F3E" w:rsidP="00D14F3E">
      <w:pPr>
        <w:pStyle w:val="libFootnote"/>
        <w:rPr>
          <w:rtl/>
        </w:rPr>
      </w:pPr>
      <w:r w:rsidRPr="00A350C2">
        <w:rPr>
          <w:rtl/>
        </w:rPr>
        <w:t>(2) حاشية ت:</w:t>
      </w:r>
      <w:r>
        <w:rPr>
          <w:rtl/>
        </w:rPr>
        <w:t xml:space="preserve"> (</w:t>
      </w:r>
      <w:r w:rsidRPr="00A350C2">
        <w:rPr>
          <w:rtl/>
        </w:rPr>
        <w:t>بينا وبينما يتلقيان بالفعل؛ ولا يتلقيان بإذا؛ هذا هو الفصيح العال</w:t>
      </w:r>
      <w:r>
        <w:rPr>
          <w:rtl/>
        </w:rPr>
        <w:t>ي</w:t>
      </w:r>
      <w:r w:rsidRPr="00A350C2">
        <w:rPr>
          <w:rtl/>
        </w:rPr>
        <w:t>، كقوله:</w:t>
      </w:r>
    </w:p>
    <w:p w:rsidR="00D14F3E" w:rsidRDefault="00D14F3E" w:rsidP="00D14F3E">
      <w:pPr>
        <w:pStyle w:val="libFootnote"/>
        <w:rPr>
          <w:rtl/>
        </w:rPr>
      </w:pPr>
      <w:r w:rsidRPr="00A350C2">
        <w:rPr>
          <w:rtl/>
        </w:rPr>
        <w:t>* فبيناه يشر</w:t>
      </w:r>
      <w:r>
        <w:rPr>
          <w:rtl/>
        </w:rPr>
        <w:t>ي</w:t>
      </w:r>
      <w:r w:rsidRPr="00A350C2">
        <w:rPr>
          <w:rtl/>
        </w:rPr>
        <w:t xml:space="preserve"> رحله قال قائل*</w:t>
      </w:r>
    </w:p>
    <w:p w:rsidR="00D14F3E" w:rsidRDefault="00D14F3E" w:rsidP="00D14F3E">
      <w:pPr>
        <w:pStyle w:val="libFootnote"/>
        <w:rPr>
          <w:rtl/>
        </w:rPr>
      </w:pPr>
      <w:r w:rsidRPr="00A350C2">
        <w:rPr>
          <w:rtl/>
        </w:rPr>
        <w:t>وكقوله: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بينما نحن بالبلاكث فالقا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 سراعا والعيس تهو</w:t>
            </w:r>
            <w:r>
              <w:rPr>
                <w:rtl/>
              </w:rPr>
              <w:t>ي</w:t>
            </w:r>
            <w:r w:rsidRPr="00A350C2">
              <w:rPr>
                <w:rtl/>
              </w:rPr>
              <w:t xml:space="preserve"> هويّا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خطرت خطرة على القلب من ذكراك</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وهنا فما استطعت مضيا</w:t>
            </w:r>
            <w:r w:rsidRPr="00725071">
              <w:rPr>
                <w:rStyle w:val="libPoemTiniChar0"/>
                <w:rtl/>
              </w:rPr>
              <w:br/>
              <w:t> </w:t>
            </w:r>
          </w:p>
        </w:tc>
      </w:tr>
    </w:tbl>
    <w:p w:rsidR="00D14F3E" w:rsidRDefault="00D14F3E" w:rsidP="00D14F3E">
      <w:pPr>
        <w:pStyle w:val="libFootnote"/>
        <w:rPr>
          <w:rtl/>
        </w:rPr>
      </w:pPr>
      <w:r w:rsidRPr="00A350C2">
        <w:rPr>
          <w:rtl/>
        </w:rPr>
        <w:t>(3) ش:</w:t>
      </w:r>
      <w:r>
        <w:rPr>
          <w:rtl/>
        </w:rPr>
        <w:t xml:space="preserve"> (</w:t>
      </w:r>
      <w:r w:rsidRPr="00A350C2">
        <w:rPr>
          <w:rtl/>
        </w:rPr>
        <w:t>إخوة سبعة</w:t>
      </w:r>
      <w:r>
        <w:rPr>
          <w:rtl/>
        </w:rPr>
        <w:t xml:space="preserve">)، </w:t>
      </w:r>
      <w:r w:rsidRPr="00A350C2">
        <w:rPr>
          <w:rtl/>
        </w:rPr>
        <w:t>بالجر والتنوين فيهما.</w:t>
      </w:r>
    </w:p>
    <w:p w:rsidR="00D14F3E" w:rsidRDefault="00D14F3E" w:rsidP="00D14F3E">
      <w:pPr>
        <w:pStyle w:val="libFootnote"/>
        <w:rPr>
          <w:rtl/>
        </w:rPr>
      </w:pPr>
      <w:r w:rsidRPr="00A350C2">
        <w:rPr>
          <w:rtl/>
        </w:rPr>
        <w:t>(4) ش:</w:t>
      </w:r>
      <w:r>
        <w:rPr>
          <w:rtl/>
        </w:rPr>
        <w:t xml:space="preserve"> (</w:t>
      </w:r>
      <w:r w:rsidRPr="00A350C2">
        <w:rPr>
          <w:rtl/>
        </w:rPr>
        <w:t>فيها</w:t>
      </w:r>
      <w:r>
        <w:rPr>
          <w:rtl/>
        </w:rPr>
        <w:t>).</w:t>
      </w:r>
    </w:p>
    <w:p w:rsidR="00D14F3E" w:rsidRPr="00A350C2" w:rsidRDefault="00D14F3E" w:rsidP="00D14F3E">
      <w:pPr>
        <w:pStyle w:val="libFootnote"/>
        <w:rPr>
          <w:rtl/>
        </w:rPr>
      </w:pPr>
      <w:r w:rsidRPr="00A350C2">
        <w:rPr>
          <w:rtl/>
        </w:rPr>
        <w:t>(5) وانظر ترجمة النابغة الجعد</w:t>
      </w:r>
      <w:r>
        <w:rPr>
          <w:rtl/>
        </w:rPr>
        <w:t>ي</w:t>
      </w:r>
      <w:r w:rsidRPr="00A350C2">
        <w:rPr>
          <w:rtl/>
        </w:rPr>
        <w:t xml:space="preserve"> وأخباره وأشعاره ف</w:t>
      </w:r>
      <w:r>
        <w:rPr>
          <w:rtl/>
        </w:rPr>
        <w:t>ي</w:t>
      </w:r>
      <w:r w:rsidRPr="00A350C2">
        <w:rPr>
          <w:rtl/>
        </w:rPr>
        <w:t xml:space="preserve"> (الشعر والشعراء 247</w:t>
      </w:r>
      <w:r>
        <w:rPr>
          <w:rtl/>
        </w:rPr>
        <w:t xml:space="preserve"> - </w:t>
      </w:r>
      <w:r w:rsidRPr="00A350C2">
        <w:rPr>
          <w:rtl/>
        </w:rPr>
        <w:t>255، والاستيعاب 320</w:t>
      </w:r>
      <w:r>
        <w:rPr>
          <w:rtl/>
        </w:rPr>
        <w:t xml:space="preserve"> - </w:t>
      </w:r>
      <w:r w:rsidRPr="00A350C2">
        <w:rPr>
          <w:rtl/>
        </w:rPr>
        <w:t>325، وأسد الغابة 5:</w:t>
      </w:r>
      <w:r>
        <w:rPr>
          <w:rtl/>
        </w:rPr>
        <w:t xml:space="preserve"> - </w:t>
      </w:r>
      <w:r w:rsidRPr="00A350C2">
        <w:rPr>
          <w:rtl/>
        </w:rPr>
        <w:t>2</w:t>
      </w:r>
      <w:r>
        <w:rPr>
          <w:rtl/>
        </w:rPr>
        <w:t xml:space="preserve"> - </w:t>
      </w:r>
      <w:r w:rsidRPr="00A350C2">
        <w:rPr>
          <w:rtl/>
        </w:rPr>
        <w:t>4، والإصابة 6: 218</w:t>
      </w:r>
      <w:r>
        <w:rPr>
          <w:rtl/>
        </w:rPr>
        <w:t xml:space="preserve"> - </w:t>
      </w:r>
      <w:r w:rsidRPr="00A350C2">
        <w:rPr>
          <w:rtl/>
        </w:rPr>
        <w:t>221، والمعمرين 64</w:t>
      </w:r>
      <w:r>
        <w:rPr>
          <w:rtl/>
        </w:rPr>
        <w:t xml:space="preserve"> - </w:t>
      </w:r>
      <w:r w:rsidRPr="00A350C2">
        <w:rPr>
          <w:rtl/>
        </w:rPr>
        <w:t>66، والأغان</w:t>
      </w:r>
      <w:r>
        <w:rPr>
          <w:rtl/>
        </w:rPr>
        <w:t>ي</w:t>
      </w:r>
      <w:r w:rsidRPr="00A350C2">
        <w:rPr>
          <w:rtl/>
        </w:rPr>
        <w:t xml:space="preserve"> 4: 127</w:t>
      </w:r>
      <w:r>
        <w:rPr>
          <w:rtl/>
        </w:rPr>
        <w:t xml:space="preserve"> - </w:t>
      </w:r>
      <w:r w:rsidRPr="00A350C2">
        <w:rPr>
          <w:rtl/>
        </w:rPr>
        <w:t>139، والخزانة 1: 59</w:t>
      </w:r>
      <w:r>
        <w:rPr>
          <w:rtl/>
        </w:rPr>
        <w:t xml:space="preserve"> - </w:t>
      </w:r>
      <w:r w:rsidRPr="00A350C2">
        <w:rPr>
          <w:rtl/>
        </w:rPr>
        <w:t>515، والمؤتلف والمختلف: 191، ومعجم الشعراء: 321، واللآلئ: 247).</w:t>
      </w:r>
    </w:p>
    <w:p w:rsidR="00D14F3E" w:rsidRDefault="00D14F3E" w:rsidP="005E26D4">
      <w:pPr>
        <w:pStyle w:val="libPoemTini"/>
        <w:rPr>
          <w:rtl/>
        </w:rPr>
      </w:pPr>
      <w:r>
        <w:rPr>
          <w:rtl/>
        </w:rPr>
        <w:br w:type="page"/>
      </w:r>
    </w:p>
    <w:p w:rsidR="00D14F3E" w:rsidRDefault="00D14F3E" w:rsidP="00D14F3E">
      <w:pPr>
        <w:pStyle w:val="libCenterBold1"/>
        <w:rPr>
          <w:rtl/>
        </w:rPr>
      </w:pPr>
      <w:r w:rsidRPr="007E626C">
        <w:rPr>
          <w:rtl/>
        </w:rPr>
        <w:lastRenderedPageBreak/>
        <w:t xml:space="preserve">19 </w:t>
      </w:r>
    </w:p>
    <w:p w:rsidR="00D14F3E" w:rsidRDefault="00D14F3E" w:rsidP="00D14F3E">
      <w:pPr>
        <w:pStyle w:val="Heading1Center"/>
        <w:rPr>
          <w:rtl/>
        </w:rPr>
      </w:pPr>
      <w:bookmarkStart w:id="114" w:name="_Toc398065571"/>
      <w:r w:rsidRPr="007E626C">
        <w:rPr>
          <w:rtl/>
        </w:rPr>
        <w:t>مجلس آخر [المجلس التاسع عشر:]</w:t>
      </w:r>
      <w:bookmarkEnd w:id="114"/>
    </w:p>
    <w:p w:rsidR="00D14F3E" w:rsidRDefault="00D14F3E" w:rsidP="00DF4A8F">
      <w:pPr>
        <w:pStyle w:val="Heading2Center"/>
        <w:rPr>
          <w:rtl/>
        </w:rPr>
      </w:pPr>
      <w:bookmarkStart w:id="115" w:name="_Toc398065572"/>
      <w:r w:rsidRPr="007E626C">
        <w:rPr>
          <w:rtl/>
        </w:rPr>
        <w:t>مسألة [تتضمن الرد على منكر</w:t>
      </w:r>
      <w:r>
        <w:rPr>
          <w:rFonts w:hint="cs"/>
          <w:rtl/>
        </w:rPr>
        <w:t>ي</w:t>
      </w:r>
      <w:r w:rsidRPr="007E626C">
        <w:rPr>
          <w:rtl/>
        </w:rPr>
        <w:t xml:space="preserve"> تطاول الأعمار وامتدادها:]</w:t>
      </w:r>
      <w:bookmarkEnd w:id="115"/>
    </w:p>
    <w:p w:rsidR="00D14F3E" w:rsidRDefault="00D14F3E" w:rsidP="00D14F3E">
      <w:pPr>
        <w:pStyle w:val="libNormal"/>
        <w:rPr>
          <w:rtl/>
        </w:rPr>
      </w:pPr>
      <w:r w:rsidRPr="00A350C2">
        <w:rPr>
          <w:rtl/>
        </w:rPr>
        <w:t>تتعلق بما ذكرناه. إن سأل سائل فقال: كيف يصحّ ما أوردتموه، من تطاول الأعمار وامتدادها، وقد علمتم أنّ كثيرا من الناس ينكر ذلك ويحيله ويقول: إنه لا قدرة عليه، ولا سبيل إليه؛ وفيهم</w:t>
      </w:r>
      <w:r>
        <w:rPr>
          <w:rtl/>
        </w:rPr>
        <w:t xml:space="preserve"> </w:t>
      </w:r>
      <w:r w:rsidRPr="008A1F12">
        <w:rPr>
          <w:rStyle w:val="libFootnotenumChar"/>
          <w:rtl/>
        </w:rPr>
        <w:t>(1)</w:t>
      </w:r>
      <w:r>
        <w:rPr>
          <w:rtl/>
        </w:rPr>
        <w:t xml:space="preserve"> </w:t>
      </w:r>
      <w:r w:rsidRPr="00A350C2">
        <w:rPr>
          <w:rtl/>
        </w:rPr>
        <w:t>من ينزل ف</w:t>
      </w:r>
      <w:r>
        <w:rPr>
          <w:rtl/>
        </w:rPr>
        <w:t>ي</w:t>
      </w:r>
      <w:r w:rsidRPr="00A350C2">
        <w:rPr>
          <w:rtl/>
        </w:rPr>
        <w:t xml:space="preserve"> إنكاره درجة فيقول: إنه</w:t>
      </w:r>
      <w:r>
        <w:rPr>
          <w:rtl/>
        </w:rPr>
        <w:t xml:space="preserve"> - </w:t>
      </w:r>
      <w:r w:rsidRPr="00A350C2">
        <w:rPr>
          <w:rtl/>
        </w:rPr>
        <w:t>وإن كان جائزا من طريق القدرة والإمكان</w:t>
      </w:r>
      <w:r>
        <w:rPr>
          <w:rtl/>
        </w:rPr>
        <w:t xml:space="preserve"> - </w:t>
      </w:r>
      <w:r w:rsidRPr="00A350C2">
        <w:rPr>
          <w:rtl/>
        </w:rPr>
        <w:t>فإنه مما يقطع على انتفائه؛ لكونه خارقا للعادات؛ وإنّ العادات</w:t>
      </w:r>
      <w:r>
        <w:rPr>
          <w:rtl/>
        </w:rPr>
        <w:t xml:space="preserve"> </w:t>
      </w:r>
      <w:r w:rsidRPr="008A1F12">
        <w:rPr>
          <w:rStyle w:val="libFootnotenumChar"/>
          <w:rtl/>
        </w:rPr>
        <w:t>(2)</w:t>
      </w:r>
      <w:r>
        <w:rPr>
          <w:rtl/>
        </w:rPr>
        <w:t xml:space="preserve"> </w:t>
      </w:r>
      <w:r w:rsidRPr="00A350C2">
        <w:rPr>
          <w:rtl/>
        </w:rPr>
        <w:t>إذا وثّق الدليل بأنّها لا تنخرق إ</w:t>
      </w:r>
      <w:r>
        <w:rPr>
          <w:rtl/>
        </w:rPr>
        <w:t>لاّ</w:t>
      </w:r>
      <w:r w:rsidRPr="00A350C2">
        <w:rPr>
          <w:rtl/>
        </w:rPr>
        <w:t xml:space="preserve"> على سبيل الآية</w:t>
      </w:r>
      <w:r>
        <w:rPr>
          <w:rtl/>
        </w:rPr>
        <w:t xml:space="preserve"> </w:t>
      </w:r>
      <w:r w:rsidRPr="008A1F12">
        <w:rPr>
          <w:rStyle w:val="libFootnotenumChar"/>
          <w:rtl/>
        </w:rPr>
        <w:t>(3)</w:t>
      </w:r>
      <w:r>
        <w:rPr>
          <w:rtl/>
        </w:rPr>
        <w:t xml:space="preserve"> </w:t>
      </w:r>
      <w:r w:rsidRPr="00A350C2">
        <w:rPr>
          <w:rtl/>
        </w:rPr>
        <w:t>والدّلالة على صدق نب</w:t>
      </w:r>
      <w:r>
        <w:rPr>
          <w:rtl/>
        </w:rPr>
        <w:t>ي</w:t>
      </w:r>
      <w:r w:rsidRPr="00A350C2">
        <w:rPr>
          <w:rtl/>
        </w:rPr>
        <w:t xml:space="preserve"> من الأنبياء </w:t>
      </w:r>
      <w:r w:rsidRPr="008A1F12">
        <w:rPr>
          <w:rStyle w:val="libAlaemChar"/>
          <w:rtl/>
        </w:rPr>
        <w:t>عليهم‌السلام</w:t>
      </w:r>
      <w:r w:rsidRPr="00A350C2">
        <w:rPr>
          <w:rtl/>
        </w:rPr>
        <w:t xml:space="preserve"> علم أن ما رو</w:t>
      </w:r>
      <w:r>
        <w:rPr>
          <w:rtl/>
        </w:rPr>
        <w:t>ي</w:t>
      </w:r>
      <w:r w:rsidRPr="00A350C2">
        <w:rPr>
          <w:rtl/>
        </w:rPr>
        <w:t xml:space="preserve"> من زيادة الأعمار على العادة باطل مصنوع لا يلتفت إلى مثله.</w:t>
      </w:r>
    </w:p>
    <w:p w:rsidR="00D14F3E" w:rsidRDefault="00D14F3E" w:rsidP="00D14F3E">
      <w:pPr>
        <w:pStyle w:val="libNormal"/>
        <w:rPr>
          <w:rtl/>
        </w:rPr>
      </w:pPr>
      <w:r w:rsidRPr="00A350C2">
        <w:rPr>
          <w:rtl/>
        </w:rPr>
        <w:t>الجواب، قيل له: أما من أبطل تطاول الأعمار من حيث الإحالة، أو أخرجه عن</w:t>
      </w:r>
      <w:r>
        <w:rPr>
          <w:rtl/>
        </w:rPr>
        <w:t xml:space="preserve"> </w:t>
      </w:r>
      <w:r w:rsidRPr="008A1F12">
        <w:rPr>
          <w:rStyle w:val="libFootnotenumChar"/>
          <w:rtl/>
        </w:rPr>
        <w:t>(4)</w:t>
      </w:r>
      <w:r>
        <w:rPr>
          <w:rtl/>
        </w:rPr>
        <w:t xml:space="preserve"> </w:t>
      </w:r>
      <w:r w:rsidRPr="00A350C2">
        <w:rPr>
          <w:rtl/>
        </w:rPr>
        <w:t>باب الإمكان فقوله ظاهر الفساد، لأنه لو علم ما العمر ف</w:t>
      </w:r>
      <w:r>
        <w:rPr>
          <w:rtl/>
        </w:rPr>
        <w:t>ي</w:t>
      </w:r>
      <w:r w:rsidRPr="00A350C2">
        <w:rPr>
          <w:rtl/>
        </w:rPr>
        <w:t xml:space="preserve"> الحقيقة، وما المقتض</w:t>
      </w:r>
      <w:r>
        <w:rPr>
          <w:rtl/>
        </w:rPr>
        <w:t>ي</w:t>
      </w:r>
      <w:r w:rsidRPr="00A350C2">
        <w:rPr>
          <w:rtl/>
        </w:rPr>
        <w:t xml:space="preserve"> لدوامه إذا دام، وانقطاعه إذا</w:t>
      </w:r>
      <w:r>
        <w:rPr>
          <w:rtl/>
        </w:rPr>
        <w:t xml:space="preserve"> </w:t>
      </w:r>
      <w:r w:rsidRPr="008A1F12">
        <w:rPr>
          <w:rStyle w:val="libFootnotenumChar"/>
          <w:rtl/>
        </w:rPr>
        <w:t>(5)</w:t>
      </w:r>
      <w:r>
        <w:rPr>
          <w:rtl/>
        </w:rPr>
        <w:t xml:space="preserve"> </w:t>
      </w:r>
      <w:r w:rsidRPr="00A350C2">
        <w:rPr>
          <w:rtl/>
        </w:rPr>
        <w:t>انقطع لعلم من جواز امتداده ما علمناه. والعمر هو استمرار كون من يجوز أن يكون حيّا وغير ح</w:t>
      </w:r>
      <w:r>
        <w:rPr>
          <w:rtl/>
        </w:rPr>
        <w:t>ي</w:t>
      </w:r>
      <w:r w:rsidRPr="00A350C2">
        <w:rPr>
          <w:rtl/>
        </w:rPr>
        <w:t xml:space="preserve"> حيا. وإن شئت أن تقول: هو استمرار كون الح</w:t>
      </w:r>
      <w:r>
        <w:rPr>
          <w:rtl/>
        </w:rPr>
        <w:t>ي</w:t>
      </w:r>
      <w:r w:rsidRPr="00A350C2">
        <w:rPr>
          <w:rtl/>
        </w:rPr>
        <w:t xml:space="preserve"> الّذي لكونه على هذه الصفة</w:t>
      </w:r>
      <w:r>
        <w:rPr>
          <w:rtl/>
        </w:rPr>
        <w:t xml:space="preserve"> </w:t>
      </w:r>
      <w:r w:rsidRPr="008A1F12">
        <w:rPr>
          <w:rStyle w:val="libFootnotenumChar"/>
          <w:rtl/>
        </w:rPr>
        <w:t>(6)</w:t>
      </w:r>
      <w:r>
        <w:rPr>
          <w:rtl/>
        </w:rPr>
        <w:t xml:space="preserve"> </w:t>
      </w:r>
      <w:r w:rsidRPr="00A350C2">
        <w:rPr>
          <w:rtl/>
        </w:rPr>
        <w:t>ابتداء حيا.</w:t>
      </w:r>
    </w:p>
    <w:p w:rsidR="00D14F3E" w:rsidRDefault="00D14F3E" w:rsidP="00D14F3E">
      <w:pPr>
        <w:pStyle w:val="libNormal"/>
        <w:rPr>
          <w:rtl/>
        </w:rPr>
      </w:pPr>
      <w:r w:rsidRPr="00A350C2">
        <w:rPr>
          <w:rtl/>
        </w:rPr>
        <w:t>وإنما شرطنا الاستمرار؛ لأنه يبعد أن يوصف من كان حالة واحدة حيّا بأنّ له عمرا؛ بل لا بدّ من أن يراعوا ف</w:t>
      </w:r>
      <w:r>
        <w:rPr>
          <w:rtl/>
        </w:rPr>
        <w:t>ي</w:t>
      </w:r>
      <w:r w:rsidRPr="00A350C2">
        <w:rPr>
          <w:rtl/>
        </w:rPr>
        <w:t xml:space="preserve"> ذلك ضربا من الامتداد والاستمرار، وإن قلّ.</w:t>
      </w:r>
    </w:p>
    <w:p w:rsidR="00D14F3E" w:rsidRDefault="00D14F3E" w:rsidP="00D14F3E">
      <w:pPr>
        <w:pStyle w:val="libNormal"/>
        <w:rPr>
          <w:rtl/>
        </w:rPr>
      </w:pPr>
      <w:r w:rsidRPr="00A350C2">
        <w:rPr>
          <w:rtl/>
        </w:rPr>
        <w:t>وشرطنا أن يكون ممّن يجوز أن يكون غير ح</w:t>
      </w:r>
      <w:r>
        <w:rPr>
          <w:rtl/>
        </w:rPr>
        <w:t>ي</w:t>
      </w:r>
      <w:r w:rsidRPr="00A350C2">
        <w:rPr>
          <w:rtl/>
        </w:rPr>
        <w:t>، أو يكون لكونه حيا ابتداء لئلا</w:t>
      </w:r>
      <w:r>
        <w:rPr>
          <w:rtl/>
        </w:rPr>
        <w:t xml:space="preserve"> </w:t>
      </w:r>
      <w:r w:rsidRPr="008A1F12">
        <w:rPr>
          <w:rStyle w:val="libFootnotenumChar"/>
          <w:rtl/>
        </w:rPr>
        <w:t>(7)</w:t>
      </w:r>
      <w:r>
        <w:rPr>
          <w:rtl/>
        </w:rPr>
        <w:t xml:space="preserve"> </w:t>
      </w:r>
      <w:r w:rsidRPr="00A350C2">
        <w:rPr>
          <w:rtl/>
        </w:rPr>
        <w:t>يلزم عليه القديم</w:t>
      </w:r>
      <w:r>
        <w:rPr>
          <w:rtl/>
        </w:rPr>
        <w:t xml:space="preserve"> </w:t>
      </w:r>
      <w:r w:rsidRPr="008A1F12">
        <w:rPr>
          <w:rStyle w:val="libFootnotenumChar"/>
          <w:rtl/>
        </w:rPr>
        <w:t>(8)</w:t>
      </w:r>
      <w:r>
        <w:rPr>
          <w:rtl/>
        </w:rPr>
        <w:t xml:space="preserve"> </w:t>
      </w:r>
      <w:r w:rsidRPr="00A350C2">
        <w:rPr>
          <w:rtl/>
        </w:rPr>
        <w:t>تعالى؛ لأنه تعالى جلّت عظمته ممن لا يوصف بالعمر؛ وإن استمر كونه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منهم</w:t>
      </w:r>
      <w:r>
        <w:rPr>
          <w:rtl/>
        </w:rPr>
        <w:t>).</w:t>
      </w:r>
    </w:p>
    <w:p w:rsidR="00D14F3E" w:rsidRDefault="00D14F3E" w:rsidP="00D14F3E">
      <w:pPr>
        <w:pStyle w:val="libFootnote"/>
        <w:rPr>
          <w:rtl/>
        </w:rPr>
      </w:pPr>
      <w:r w:rsidRPr="00A350C2">
        <w:rPr>
          <w:rtl/>
        </w:rPr>
        <w:t>(2) ت:</w:t>
      </w:r>
      <w:r>
        <w:rPr>
          <w:rtl/>
        </w:rPr>
        <w:t xml:space="preserve"> (</w:t>
      </w:r>
      <w:r w:rsidRPr="00A350C2">
        <w:rPr>
          <w:rtl/>
        </w:rPr>
        <w:t>ولأن العادات</w:t>
      </w:r>
      <w:r>
        <w:rPr>
          <w:rtl/>
        </w:rPr>
        <w:t>).</w:t>
      </w:r>
    </w:p>
    <w:p w:rsidR="00D14F3E" w:rsidRDefault="00D14F3E" w:rsidP="00D14F3E">
      <w:pPr>
        <w:pStyle w:val="libFootnote"/>
        <w:rPr>
          <w:rtl/>
        </w:rPr>
      </w:pPr>
      <w:r w:rsidRPr="00A350C2">
        <w:rPr>
          <w:rtl/>
        </w:rPr>
        <w:t>(3) ت، وحاشية الأصل (من نسخة):</w:t>
      </w:r>
      <w:r>
        <w:rPr>
          <w:rtl/>
        </w:rPr>
        <w:t xml:space="preserve"> (</w:t>
      </w:r>
      <w:r w:rsidRPr="00A350C2">
        <w:rPr>
          <w:rtl/>
        </w:rPr>
        <w:t>الإبانة</w:t>
      </w:r>
      <w:r>
        <w:rPr>
          <w:rtl/>
        </w:rPr>
        <w:t>)</w:t>
      </w:r>
      <w:r w:rsidR="00DF4A8F">
        <w:rPr>
          <w:rtl/>
        </w:rPr>
        <w:t>،</w:t>
      </w:r>
    </w:p>
    <w:p w:rsidR="00D14F3E" w:rsidRDefault="00D14F3E" w:rsidP="00D14F3E">
      <w:pPr>
        <w:pStyle w:val="libFootnote"/>
        <w:rPr>
          <w:rtl/>
        </w:rPr>
      </w:pPr>
      <w:r w:rsidRPr="00A350C2">
        <w:rPr>
          <w:rtl/>
        </w:rPr>
        <w:t>(4) ت:</w:t>
      </w:r>
      <w:r>
        <w:rPr>
          <w:rtl/>
        </w:rPr>
        <w:t xml:space="preserve"> (</w:t>
      </w:r>
      <w:r w:rsidRPr="00A350C2">
        <w:rPr>
          <w:rtl/>
        </w:rPr>
        <w:t>جميع ما روى</w:t>
      </w:r>
      <w:r>
        <w:rPr>
          <w:rtl/>
        </w:rPr>
        <w:t>).</w:t>
      </w:r>
    </w:p>
    <w:p w:rsidR="00D14F3E" w:rsidRDefault="00D14F3E" w:rsidP="00D14F3E">
      <w:pPr>
        <w:pStyle w:val="libFootnote"/>
        <w:rPr>
          <w:rtl/>
        </w:rPr>
      </w:pPr>
      <w:r w:rsidRPr="00A350C2">
        <w:rPr>
          <w:rtl/>
        </w:rPr>
        <w:t>(5) م:</w:t>
      </w:r>
      <w:r>
        <w:rPr>
          <w:rtl/>
        </w:rPr>
        <w:t xml:space="preserve"> (</w:t>
      </w:r>
      <w:r w:rsidRPr="00A350C2">
        <w:rPr>
          <w:rtl/>
        </w:rPr>
        <w:t>من باب الإمكان</w:t>
      </w:r>
      <w:r>
        <w:rPr>
          <w:rtl/>
        </w:rPr>
        <w:t>).</w:t>
      </w:r>
    </w:p>
    <w:p w:rsidR="00D14F3E" w:rsidRDefault="00D14F3E" w:rsidP="00D14F3E">
      <w:pPr>
        <w:pStyle w:val="libFootnote"/>
        <w:rPr>
          <w:rtl/>
        </w:rPr>
      </w:pPr>
      <w:r w:rsidRPr="00A350C2">
        <w:rPr>
          <w:rtl/>
        </w:rPr>
        <w:t>(6) ت:</w:t>
      </w:r>
      <w:r>
        <w:rPr>
          <w:rtl/>
        </w:rPr>
        <w:t xml:space="preserve"> (</w:t>
      </w:r>
      <w:r w:rsidRPr="00A350C2">
        <w:rPr>
          <w:rtl/>
        </w:rPr>
        <w:t>متى انقطع</w:t>
      </w:r>
      <w:r>
        <w:rPr>
          <w:rtl/>
        </w:rPr>
        <w:t>).</w:t>
      </w:r>
    </w:p>
    <w:p w:rsidR="00D14F3E" w:rsidRDefault="00D14F3E" w:rsidP="00D14F3E">
      <w:pPr>
        <w:pStyle w:val="libFootnote"/>
        <w:rPr>
          <w:rtl/>
        </w:rPr>
      </w:pPr>
      <w:r w:rsidRPr="00A350C2">
        <w:rPr>
          <w:rtl/>
        </w:rPr>
        <w:t>(7) م:</w:t>
      </w:r>
      <w:r>
        <w:rPr>
          <w:rtl/>
        </w:rPr>
        <w:t xml:space="preserve"> (</w:t>
      </w:r>
      <w:r w:rsidRPr="00A350C2">
        <w:rPr>
          <w:rtl/>
        </w:rPr>
        <w:t>الصفات</w:t>
      </w:r>
      <w:r>
        <w:rPr>
          <w:rtl/>
        </w:rPr>
        <w:t>).</w:t>
      </w:r>
    </w:p>
    <w:p w:rsidR="00D14F3E" w:rsidRPr="00A350C2" w:rsidRDefault="00D14F3E" w:rsidP="00D14F3E">
      <w:pPr>
        <w:pStyle w:val="libFootnote"/>
        <w:rPr>
          <w:rtl/>
        </w:rPr>
      </w:pPr>
      <w:r w:rsidRPr="00A350C2">
        <w:rPr>
          <w:rtl/>
        </w:rPr>
        <w:t>(8) حاشية ت (من نسخة):</w:t>
      </w:r>
      <w:r>
        <w:rPr>
          <w:rtl/>
        </w:rPr>
        <w:t xml:space="preserve"> (</w:t>
      </w:r>
      <w:r w:rsidRPr="00A350C2">
        <w:rPr>
          <w:rtl/>
        </w:rPr>
        <w:t>احترازا من أن يلزم عليه القديم تعالى</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حيّا؛ وقد علمنا أن المختصّ بفعل الحياة هو القديم تعالى، وفيما تحتاج إليه الحياة من البنية والمعان</w:t>
      </w:r>
      <w:r>
        <w:rPr>
          <w:rtl/>
        </w:rPr>
        <w:t>ي</w:t>
      </w:r>
      <w:r w:rsidRPr="00A350C2">
        <w:rPr>
          <w:rtl/>
        </w:rPr>
        <w:t xml:space="preserve"> ما يختص به عز وجل، ولا يدخل إ</w:t>
      </w:r>
      <w:r>
        <w:rPr>
          <w:rtl/>
        </w:rPr>
        <w:t>لاّ</w:t>
      </w:r>
      <w:r w:rsidRPr="00A350C2">
        <w:rPr>
          <w:rtl/>
        </w:rPr>
        <w:t xml:space="preserve"> تحت مقدوره؛ كالرّطوبة وما يجر</w:t>
      </w:r>
      <w:r>
        <w:rPr>
          <w:rtl/>
        </w:rPr>
        <w:t>ي</w:t>
      </w:r>
      <w:r w:rsidRPr="00A350C2">
        <w:rPr>
          <w:rtl/>
        </w:rPr>
        <w:t xml:space="preserve"> مجراها؛ فمتى فعل القديم تعالى الحياة وما تحتاج إليه من البنية</w:t>
      </w:r>
      <w:r>
        <w:rPr>
          <w:rtl/>
        </w:rPr>
        <w:t xml:space="preserve"> - </w:t>
      </w:r>
      <w:r w:rsidRPr="00A350C2">
        <w:rPr>
          <w:rtl/>
        </w:rPr>
        <w:t>وه</w:t>
      </w:r>
      <w:r>
        <w:rPr>
          <w:rtl/>
        </w:rPr>
        <w:t>ي</w:t>
      </w:r>
      <w:r w:rsidRPr="00A350C2">
        <w:rPr>
          <w:rtl/>
        </w:rPr>
        <w:t xml:space="preserve"> مما يجوز عليه البقاء</w:t>
      </w:r>
      <w:r>
        <w:rPr>
          <w:rtl/>
        </w:rPr>
        <w:t xml:space="preserve"> - </w:t>
      </w:r>
      <w:r w:rsidRPr="00A350C2">
        <w:rPr>
          <w:rtl/>
        </w:rPr>
        <w:t>وكذلك ما تحتاج إليه فليست</w:t>
      </w:r>
      <w:r>
        <w:rPr>
          <w:rtl/>
        </w:rPr>
        <w:t xml:space="preserve"> </w:t>
      </w:r>
      <w:r w:rsidRPr="008A1F12">
        <w:rPr>
          <w:rStyle w:val="libFootnotenumChar"/>
          <w:rtl/>
        </w:rPr>
        <w:t>(1)</w:t>
      </w:r>
      <w:r>
        <w:rPr>
          <w:rtl/>
        </w:rPr>
        <w:t xml:space="preserve"> </w:t>
      </w:r>
      <w:r w:rsidRPr="00A350C2">
        <w:rPr>
          <w:rtl/>
        </w:rPr>
        <w:t>تنتف</w:t>
      </w:r>
      <w:r>
        <w:rPr>
          <w:rtl/>
        </w:rPr>
        <w:t>ي</w:t>
      </w:r>
      <w:r w:rsidRPr="00A350C2">
        <w:rPr>
          <w:rtl/>
        </w:rPr>
        <w:t xml:space="preserve"> إلا بضد يطرأ عليها، أو بضدّ ينف</w:t>
      </w:r>
      <w:r>
        <w:rPr>
          <w:rtl/>
        </w:rPr>
        <w:t>ي</w:t>
      </w:r>
      <w:r w:rsidRPr="00A350C2">
        <w:rPr>
          <w:rtl/>
        </w:rPr>
        <w:t xml:space="preserve"> ما تحتاج إليه؛ والأقوى أنه لا ضدّ لها ف</w:t>
      </w:r>
      <w:r>
        <w:rPr>
          <w:rtl/>
        </w:rPr>
        <w:t>ي</w:t>
      </w:r>
      <w:r w:rsidRPr="00A350C2">
        <w:rPr>
          <w:rtl/>
        </w:rPr>
        <w:t xml:space="preserve"> الحقيقة</w:t>
      </w:r>
      <w:r>
        <w:rPr>
          <w:rtl/>
        </w:rPr>
        <w:t xml:space="preserve"> </w:t>
      </w:r>
      <w:r w:rsidRPr="008A1F12">
        <w:rPr>
          <w:rStyle w:val="libFootnotenumChar"/>
          <w:rtl/>
        </w:rPr>
        <w:t>(2)</w:t>
      </w:r>
      <w:r w:rsidR="00DF4A8F">
        <w:rPr>
          <w:rtl/>
        </w:rPr>
        <w:t>؛</w:t>
      </w:r>
      <w:r w:rsidRPr="00A350C2">
        <w:rPr>
          <w:rtl/>
        </w:rPr>
        <w:t xml:space="preserve"> وإنما ادّعى قوم أنّه ما يحتاج إليه، ولو كان للحياة ضدّ على الحقيقة لم يخلّ بما نقصده</w:t>
      </w:r>
      <w:r>
        <w:rPr>
          <w:rFonts w:hint="cs"/>
          <w:rtl/>
        </w:rPr>
        <w:t xml:space="preserve"> </w:t>
      </w:r>
      <w:r w:rsidRPr="00A350C2">
        <w:rPr>
          <w:rtl/>
        </w:rPr>
        <w:t>ف</w:t>
      </w:r>
      <w:r>
        <w:rPr>
          <w:rtl/>
        </w:rPr>
        <w:t>ي</w:t>
      </w:r>
      <w:r w:rsidRPr="00A350C2">
        <w:rPr>
          <w:rtl/>
        </w:rPr>
        <w:t xml:space="preserve"> هذا الباب.</w:t>
      </w:r>
    </w:p>
    <w:p w:rsidR="00D14F3E" w:rsidRDefault="00D14F3E" w:rsidP="00D14F3E">
      <w:pPr>
        <w:pStyle w:val="libNormal"/>
        <w:rPr>
          <w:rtl/>
        </w:rPr>
      </w:pPr>
      <w:r w:rsidRPr="00A350C2">
        <w:rPr>
          <w:rtl/>
        </w:rPr>
        <w:t>فمهما لم يفعل القديم تعالى ضدّها، أو ضدّ ما تحتاج إليه، ولا نقض ناقض بنية الح</w:t>
      </w:r>
      <w:r>
        <w:rPr>
          <w:rtl/>
        </w:rPr>
        <w:t>ي</w:t>
      </w:r>
      <w:r w:rsidRPr="00A350C2">
        <w:rPr>
          <w:rtl/>
        </w:rPr>
        <w:t xml:space="preserve"> استمرّ كون الح</w:t>
      </w:r>
      <w:r>
        <w:rPr>
          <w:rtl/>
        </w:rPr>
        <w:t>ي</w:t>
      </w:r>
      <w:r w:rsidRPr="00A350C2">
        <w:rPr>
          <w:rtl/>
        </w:rPr>
        <w:t xml:space="preserve"> حيا. ولو كانت الحياة لا تبقى على مذهب من رأى ذلك لكان ما قصدناه صحيحا، لأنه تعالى قادر على أن يفعلها حالا فحالا، ويوال</w:t>
      </w:r>
      <w:r>
        <w:rPr>
          <w:rtl/>
        </w:rPr>
        <w:t>ي</w:t>
      </w:r>
      <w:r w:rsidRPr="00A350C2">
        <w:rPr>
          <w:rtl/>
        </w:rPr>
        <w:t xml:space="preserve"> بين فعلها وفعل ما تحتاج إليه، فيستمرّ كون الح</w:t>
      </w:r>
      <w:r>
        <w:rPr>
          <w:rtl/>
        </w:rPr>
        <w:t>ي</w:t>
      </w:r>
      <w:r w:rsidRPr="00A350C2">
        <w:rPr>
          <w:rtl/>
        </w:rPr>
        <w:t xml:space="preserve"> حيا.</w:t>
      </w:r>
    </w:p>
    <w:p w:rsidR="00D14F3E" w:rsidRDefault="00D14F3E" w:rsidP="00D14F3E">
      <w:pPr>
        <w:pStyle w:val="libNormal"/>
        <w:rPr>
          <w:rtl/>
        </w:rPr>
      </w:pPr>
      <w:r w:rsidRPr="00A350C2">
        <w:rPr>
          <w:rtl/>
        </w:rPr>
        <w:t xml:space="preserve">فأما ما يعرض من الهرم بامتداد الزمان وعلوّ السن وتناقص بنية الإنسان، فليس مما لا بدّ منه، وإنما أجرى </w:t>
      </w:r>
      <w:r>
        <w:rPr>
          <w:rtl/>
        </w:rPr>
        <w:t>الله</w:t>
      </w:r>
      <w:r w:rsidRPr="00A350C2">
        <w:rPr>
          <w:rtl/>
        </w:rPr>
        <w:t xml:space="preserve"> تعالى العادة بأن يفعل ذلك عند تطاول الزمان ولا إيجاب هناك، ولا تأثير للزمان على وجه من الوجوه، وهو تعالى قادر على أن يفعل ما أجرى العادة بفعله، وإذا ثبتت هذه الجملة ثبت أنّ تطاول العمر ممكن غير مستحيل، وإنما أتى من أحال ذلك من حيث اعتقد أنّ استمرار كون الح</w:t>
      </w:r>
      <w:r>
        <w:rPr>
          <w:rtl/>
        </w:rPr>
        <w:t>ي</w:t>
      </w:r>
      <w:r w:rsidRPr="00A350C2">
        <w:rPr>
          <w:rtl/>
        </w:rPr>
        <w:t xml:space="preserve"> حيّا موجب عن طبيعة وقوّة لهما مبلغ من المادة، متى انتهتا إليه</w:t>
      </w:r>
      <w:r>
        <w:rPr>
          <w:rtl/>
        </w:rPr>
        <w:t xml:space="preserve"> </w:t>
      </w:r>
      <w:r w:rsidRPr="008A1F12">
        <w:rPr>
          <w:rStyle w:val="libFootnotenumChar"/>
          <w:rtl/>
        </w:rPr>
        <w:t>(3)</w:t>
      </w:r>
      <w:r>
        <w:rPr>
          <w:rtl/>
        </w:rPr>
        <w:t xml:space="preserve"> </w:t>
      </w:r>
      <w:r w:rsidRPr="00A350C2">
        <w:rPr>
          <w:rtl/>
        </w:rPr>
        <w:t>انقطعتا، واستحال أن تدوما</w:t>
      </w:r>
      <w:r>
        <w:rPr>
          <w:rtl/>
        </w:rPr>
        <w:t xml:space="preserve"> </w:t>
      </w:r>
      <w:r w:rsidRPr="008A1F12">
        <w:rPr>
          <w:rStyle w:val="libFootnotenumChar"/>
          <w:rtl/>
        </w:rPr>
        <w:t>(3)</w:t>
      </w:r>
      <w:r>
        <w:rPr>
          <w:rtl/>
        </w:rPr>
        <w:t>.</w:t>
      </w:r>
      <w:r w:rsidRPr="00A350C2">
        <w:rPr>
          <w:rtl/>
        </w:rPr>
        <w:t xml:space="preserve"> ولو أضافوا ذلك إلى فاعل مختار متصرّف لخرج عندهم من باب الإحالة.</w:t>
      </w:r>
    </w:p>
    <w:p w:rsidR="00D14F3E" w:rsidRDefault="00D14F3E" w:rsidP="00D14F3E">
      <w:pPr>
        <w:pStyle w:val="libNormal"/>
        <w:rPr>
          <w:rtl/>
        </w:rPr>
      </w:pPr>
      <w:r w:rsidRPr="00A350C2">
        <w:rPr>
          <w:rtl/>
        </w:rPr>
        <w:t>فأما الكلام ف</w:t>
      </w:r>
      <w:r>
        <w:rPr>
          <w:rtl/>
        </w:rPr>
        <w:t xml:space="preserve">ي </w:t>
      </w:r>
      <w:r w:rsidRPr="008A1F12">
        <w:rPr>
          <w:rStyle w:val="libFootnotenumChar"/>
          <w:rtl/>
        </w:rPr>
        <w:t>(4)</w:t>
      </w:r>
      <w:r>
        <w:rPr>
          <w:rtl/>
        </w:rPr>
        <w:t xml:space="preserve"> </w:t>
      </w:r>
      <w:r w:rsidRPr="00A350C2">
        <w:rPr>
          <w:rtl/>
        </w:rPr>
        <w:t>دخول ذلك ف</w:t>
      </w:r>
      <w:r>
        <w:rPr>
          <w:rtl/>
        </w:rPr>
        <w:t>ي</w:t>
      </w:r>
      <w:r w:rsidRPr="00A350C2">
        <w:rPr>
          <w:rtl/>
        </w:rPr>
        <w:t xml:space="preserve"> العادة أو خروجه عنها، فلا شكّ ف</w:t>
      </w:r>
      <w:r>
        <w:rPr>
          <w:rtl/>
        </w:rPr>
        <w:t>ي</w:t>
      </w:r>
      <w:r w:rsidRPr="00A350C2">
        <w:rPr>
          <w:rtl/>
        </w:rPr>
        <w:t xml:space="preserve"> أن العادة قد جرت ف</w:t>
      </w:r>
      <w:r>
        <w:rPr>
          <w:rtl/>
        </w:rPr>
        <w:t>ي</w:t>
      </w:r>
      <w:r w:rsidRPr="00A350C2">
        <w:rPr>
          <w:rtl/>
        </w:rPr>
        <w:t xml:space="preserve"> الأعمار بأقدار متقاربة يعدّ الزائد عليها خارقا للعادة؛ إ</w:t>
      </w:r>
      <w:r>
        <w:rPr>
          <w:rtl/>
        </w:rPr>
        <w:t>لاّ</w:t>
      </w:r>
      <w:r w:rsidRPr="00A350C2">
        <w:rPr>
          <w:rtl/>
        </w:rPr>
        <w:t xml:space="preserve"> أنّه قد ثبت أنّ العادة قد تختلف ف</w:t>
      </w:r>
      <w:r>
        <w:rPr>
          <w:rtl/>
        </w:rPr>
        <w:t>ي</w:t>
      </w:r>
      <w:r w:rsidRPr="00A350C2">
        <w:rPr>
          <w:rtl/>
        </w:rPr>
        <w:t xml:space="preserve"> الأوقات وف</w:t>
      </w:r>
      <w:r>
        <w:rPr>
          <w:rtl/>
        </w:rPr>
        <w:t>ي</w:t>
      </w:r>
      <w:r w:rsidRPr="00A350C2">
        <w:rPr>
          <w:rtl/>
        </w:rPr>
        <w:t xml:space="preserve"> الأماكن أيضا، ويجب أن يراع</w:t>
      </w:r>
      <w:r>
        <w:rPr>
          <w:rtl/>
        </w:rPr>
        <w:t>ي</w:t>
      </w:r>
      <w:r w:rsidRPr="00A350C2">
        <w:rPr>
          <w:rtl/>
        </w:rPr>
        <w:t xml:space="preserve"> ف</w:t>
      </w:r>
      <w:r>
        <w:rPr>
          <w:rtl/>
        </w:rPr>
        <w:t>ي</w:t>
      </w:r>
      <w:r w:rsidRPr="00A350C2">
        <w:rPr>
          <w:rtl/>
        </w:rPr>
        <w:t xml:space="preserve"> العادة إضافتها إلى من ه</w:t>
      </w:r>
      <w:r>
        <w:rPr>
          <w:rtl/>
        </w:rPr>
        <w:t>ي</w:t>
      </w:r>
      <w:r w:rsidRPr="00A350C2">
        <w:rPr>
          <w:rtl/>
        </w:rPr>
        <w:t xml:space="preserve"> عادة له ف</w:t>
      </w:r>
      <w:r>
        <w:rPr>
          <w:rtl/>
        </w:rPr>
        <w:t>ي</w:t>
      </w:r>
      <w:r w:rsidRPr="00A350C2">
        <w:rPr>
          <w:rtl/>
        </w:rPr>
        <w:t xml:space="preserve"> المكان والوقت.</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فليس ينتق</w:t>
      </w:r>
      <w:r>
        <w:rPr>
          <w:rtl/>
        </w:rPr>
        <w:t>ي).</w:t>
      </w:r>
    </w:p>
    <w:p w:rsidR="00D14F3E" w:rsidRDefault="00D14F3E" w:rsidP="00D14F3E">
      <w:pPr>
        <w:pStyle w:val="libFootnote"/>
        <w:rPr>
          <w:rtl/>
        </w:rPr>
      </w:pPr>
      <w:r w:rsidRPr="00A350C2">
        <w:rPr>
          <w:rtl/>
        </w:rPr>
        <w:t>(2) ت:</w:t>
      </w:r>
      <w:r>
        <w:rPr>
          <w:rtl/>
        </w:rPr>
        <w:t xml:space="preserve"> (</w:t>
      </w:r>
      <w:r w:rsidRPr="00A350C2">
        <w:rPr>
          <w:rtl/>
        </w:rPr>
        <w:t>وربما</w:t>
      </w:r>
      <w:r>
        <w:rPr>
          <w:rtl/>
        </w:rPr>
        <w:t>).</w:t>
      </w:r>
    </w:p>
    <w:p w:rsidR="00D14F3E" w:rsidRDefault="00D14F3E" w:rsidP="00D14F3E">
      <w:pPr>
        <w:pStyle w:val="libFootnote"/>
        <w:rPr>
          <w:rtl/>
        </w:rPr>
      </w:pPr>
      <w:r w:rsidRPr="00A350C2">
        <w:rPr>
          <w:rtl/>
        </w:rPr>
        <w:t>(3</w:t>
      </w:r>
      <w:r>
        <w:rPr>
          <w:rtl/>
        </w:rPr>
        <w:t xml:space="preserve"> - </w:t>
      </w:r>
      <w:r w:rsidRPr="00A350C2">
        <w:rPr>
          <w:rtl/>
        </w:rPr>
        <w:t>3) ت:</w:t>
      </w:r>
      <w:r>
        <w:rPr>
          <w:rtl/>
        </w:rPr>
        <w:t xml:space="preserve"> (</w:t>
      </w:r>
      <w:r w:rsidRPr="00A350C2">
        <w:rPr>
          <w:rtl/>
        </w:rPr>
        <w:t>بطل واستحال أن تدوما</w:t>
      </w:r>
      <w:r>
        <w:rPr>
          <w:rtl/>
        </w:rPr>
        <w:t>).</w:t>
      </w:r>
    </w:p>
    <w:p w:rsidR="00D14F3E" w:rsidRPr="00A350C2" w:rsidRDefault="00D14F3E" w:rsidP="00D14F3E">
      <w:pPr>
        <w:pStyle w:val="libFootnote"/>
        <w:rPr>
          <w:rtl/>
        </w:rPr>
      </w:pPr>
      <w:r w:rsidRPr="00A350C2">
        <w:rPr>
          <w:rtl/>
        </w:rPr>
        <w:t>(4) حاشية ت (من نسخة):</w:t>
      </w:r>
      <w:r>
        <w:rPr>
          <w:rtl/>
        </w:rPr>
        <w:t xml:space="preserve"> (</w:t>
      </w:r>
      <w:r w:rsidRPr="00A350C2">
        <w:rPr>
          <w:rtl/>
        </w:rPr>
        <w:t>على ذلك</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وليس يمتنع أن يقلّ ما كانت العادة جارية به على تدريج؛ حتى يصير حدوثه خارقا للعادة بغير خلاف، ولا يكثر</w:t>
      </w:r>
      <w:r>
        <w:rPr>
          <w:rtl/>
        </w:rPr>
        <w:t xml:space="preserve"> </w:t>
      </w:r>
      <w:r w:rsidRPr="008A1F12">
        <w:rPr>
          <w:rStyle w:val="libFootnotenumChar"/>
          <w:rtl/>
        </w:rPr>
        <w:t>(1)</w:t>
      </w:r>
      <w:r>
        <w:rPr>
          <w:rtl/>
        </w:rPr>
        <w:t xml:space="preserve"> </w:t>
      </w:r>
      <w:r w:rsidRPr="00A350C2">
        <w:rPr>
          <w:rtl/>
        </w:rPr>
        <w:t>الخارق للعادة، حتى يصير حدوثه غير خارق لها على خلاف فيه.</w:t>
      </w:r>
    </w:p>
    <w:p w:rsidR="00D14F3E" w:rsidRDefault="00D14F3E" w:rsidP="00D14F3E">
      <w:pPr>
        <w:pStyle w:val="libNormal"/>
        <w:rPr>
          <w:rtl/>
        </w:rPr>
      </w:pPr>
      <w:r w:rsidRPr="00A350C2">
        <w:rPr>
          <w:rtl/>
        </w:rPr>
        <w:t>وإذا صح ذلك لم يمتنع أن تكون العادات ف</w:t>
      </w:r>
      <w:r>
        <w:rPr>
          <w:rtl/>
        </w:rPr>
        <w:t>ي</w:t>
      </w:r>
      <w:r w:rsidRPr="00A350C2">
        <w:rPr>
          <w:rtl/>
        </w:rPr>
        <w:t xml:space="preserve"> الزمان الغابر كانت جارية بتطاول الأعمار وامتدادها، ثم تناقص ذلك على تدريج، حتى صارت عادتنا الآن جارية بخلافه، وصار ما بلغ مبلغ تلك الأعمار خارقا للعادة؛ وهذه جملة فيما أردناه كافية.</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ش:</w:t>
      </w:r>
      <w:r>
        <w:rPr>
          <w:rtl/>
        </w:rPr>
        <w:t xml:space="preserve"> (</w:t>
      </w:r>
      <w:r w:rsidRPr="00A350C2">
        <w:rPr>
          <w:rtl/>
        </w:rPr>
        <w:t>وأن يكثر</w:t>
      </w:r>
      <w:r>
        <w:rPr>
          <w:rtl/>
        </w:rPr>
        <w:t>).</w:t>
      </w:r>
    </w:p>
    <w:p w:rsidR="00D14F3E" w:rsidRDefault="00D14F3E" w:rsidP="005E26D4">
      <w:pPr>
        <w:pStyle w:val="libPoemTini"/>
        <w:rPr>
          <w:rtl/>
        </w:rPr>
      </w:pPr>
      <w:r>
        <w:rPr>
          <w:rtl/>
        </w:rPr>
        <w:br w:type="page"/>
      </w:r>
    </w:p>
    <w:p w:rsidR="00D14F3E" w:rsidRDefault="00D14F3E" w:rsidP="00D14F3E">
      <w:pPr>
        <w:pStyle w:val="libBold1"/>
        <w:rPr>
          <w:rtl/>
        </w:rPr>
      </w:pPr>
      <w:r w:rsidRPr="00D20F49">
        <w:rPr>
          <w:rtl/>
        </w:rPr>
        <w:lastRenderedPageBreak/>
        <w:t>باب ف</w:t>
      </w:r>
      <w:r>
        <w:rPr>
          <w:rtl/>
        </w:rPr>
        <w:t>ي</w:t>
      </w:r>
      <w:r w:rsidRPr="00D20F49">
        <w:rPr>
          <w:rtl/>
        </w:rPr>
        <w:t xml:space="preserve"> الجوابات الحاضرة المستحسنة الت</w:t>
      </w:r>
      <w:r>
        <w:rPr>
          <w:rtl/>
        </w:rPr>
        <w:t>ي</w:t>
      </w:r>
      <w:r w:rsidRPr="00D20F49">
        <w:rPr>
          <w:rtl/>
        </w:rPr>
        <w:t xml:space="preserve"> يسمّيها قوم المسكتة</w:t>
      </w:r>
    </w:p>
    <w:p w:rsidR="00D14F3E" w:rsidRDefault="00D14F3E" w:rsidP="00D14F3E">
      <w:pPr>
        <w:pStyle w:val="libNormal"/>
        <w:rPr>
          <w:rtl/>
        </w:rPr>
      </w:pPr>
      <w:r w:rsidRPr="00A350C2">
        <w:rPr>
          <w:rtl/>
        </w:rPr>
        <w:t xml:space="preserve"> اعلم أنّ أجوبة المحاورة والمناظرة إنّما تستحسن وتؤثر إذا جمعت مع الصواب سرعة الحضور؛ فكم من جواب أتى بعد لأ</w:t>
      </w:r>
      <w:r>
        <w:rPr>
          <w:rtl/>
        </w:rPr>
        <w:t>ي</w:t>
      </w:r>
      <w:r w:rsidRPr="00A350C2">
        <w:rPr>
          <w:rtl/>
        </w:rPr>
        <w:t>، وورد بعد تقاعس، فلم يكن له ف</w:t>
      </w:r>
      <w:r>
        <w:rPr>
          <w:rtl/>
        </w:rPr>
        <w:t>ي</w:t>
      </w:r>
      <w:r w:rsidRPr="00A350C2">
        <w:rPr>
          <w:rtl/>
        </w:rPr>
        <w:t xml:space="preserve"> النفوس وقع، ولا حلّ من القلوب محل الحاضر السريع؛ وإن كان المتثاقل أعرق ف</w:t>
      </w:r>
      <w:r>
        <w:rPr>
          <w:rtl/>
        </w:rPr>
        <w:t>ي</w:t>
      </w:r>
      <w:r w:rsidRPr="00A350C2">
        <w:rPr>
          <w:rtl/>
        </w:rPr>
        <w:t xml:space="preserve"> نسب الإصابة، وآخذ بأطراف الحجّة، ولهذا قيل: أحسن النّاس جوابا وأحضرهم قريش، ثم العرب، وإنّ الموال</w:t>
      </w:r>
      <w:r>
        <w:rPr>
          <w:rtl/>
        </w:rPr>
        <w:t>ي</w:t>
      </w:r>
      <w:r w:rsidRPr="00A350C2">
        <w:rPr>
          <w:rtl/>
        </w:rPr>
        <w:t xml:space="preserve"> تأت</w:t>
      </w:r>
      <w:r>
        <w:rPr>
          <w:rtl/>
        </w:rPr>
        <w:t>ي</w:t>
      </w:r>
      <w:r w:rsidRPr="00A350C2">
        <w:rPr>
          <w:rtl/>
        </w:rPr>
        <w:t xml:space="preserve"> أجوبتها بعد فكرة ورويّة.</w:t>
      </w:r>
    </w:p>
    <w:p w:rsidR="00D14F3E" w:rsidRDefault="00D14F3E" w:rsidP="00D14F3E">
      <w:pPr>
        <w:pStyle w:val="libNormal"/>
        <w:rPr>
          <w:rtl/>
        </w:rPr>
      </w:pPr>
      <w:r w:rsidRPr="00A350C2">
        <w:rPr>
          <w:rtl/>
        </w:rPr>
        <w:t>وقد مدح الجواب الحاضر بكل لسان، فقال صحار العبد</w:t>
      </w:r>
      <w:r>
        <w:rPr>
          <w:rtl/>
        </w:rPr>
        <w:t>ي</w:t>
      </w:r>
      <w:r w:rsidRPr="00A350C2">
        <w:rPr>
          <w:rtl/>
        </w:rPr>
        <w:t xml:space="preserve"> لمعاوية بن أب</w:t>
      </w:r>
      <w:r>
        <w:rPr>
          <w:rtl/>
        </w:rPr>
        <w:t>ي</w:t>
      </w:r>
      <w:r w:rsidRPr="00A350C2">
        <w:rPr>
          <w:rtl/>
        </w:rPr>
        <w:t xml:space="preserve"> سفيان</w:t>
      </w:r>
      <w:r>
        <w:rPr>
          <w:rtl/>
        </w:rPr>
        <w:t xml:space="preserve"> - </w:t>
      </w:r>
      <w:r w:rsidRPr="00A350C2">
        <w:rPr>
          <w:rtl/>
        </w:rPr>
        <w:t>وقد سأله عن البلاغة</w:t>
      </w:r>
      <w:r>
        <w:rPr>
          <w:rtl/>
        </w:rPr>
        <w:t xml:space="preserve"> - </w:t>
      </w:r>
      <w:r w:rsidRPr="00A350C2">
        <w:rPr>
          <w:rtl/>
        </w:rPr>
        <w:t>فقال: أن تصيب فلا تخطئ، وتسرع ولا تبطئ، ثم اختصر ذلك فقال: لا تخطئ ولا تبطئ.</w:t>
      </w:r>
    </w:p>
    <w:p w:rsidR="00D14F3E" w:rsidRDefault="00D14F3E" w:rsidP="00D14F3E">
      <w:pPr>
        <w:pStyle w:val="libNormal"/>
        <w:rPr>
          <w:rtl/>
        </w:rPr>
      </w:pPr>
      <w:r w:rsidRPr="00A350C2">
        <w:rPr>
          <w:rtl/>
        </w:rPr>
        <w:t>ولطول الفكرة والإغراق ف</w:t>
      </w:r>
      <w:r>
        <w:rPr>
          <w:rtl/>
        </w:rPr>
        <w:t>ي</w:t>
      </w:r>
      <w:r w:rsidRPr="00A350C2">
        <w:rPr>
          <w:rtl/>
        </w:rPr>
        <w:t xml:space="preserve"> الرويّة مذهب وأوان لا يحمد فيهما</w:t>
      </w:r>
      <w:r>
        <w:rPr>
          <w:rtl/>
        </w:rPr>
        <w:t xml:space="preserve"> </w:t>
      </w:r>
      <w:r w:rsidRPr="008A1F12">
        <w:rPr>
          <w:rStyle w:val="libFootnotenumChar"/>
          <w:rtl/>
        </w:rPr>
        <w:t>(1)</w:t>
      </w:r>
      <w:r>
        <w:rPr>
          <w:rtl/>
        </w:rPr>
        <w:t xml:space="preserve"> </w:t>
      </w:r>
      <w:r w:rsidRPr="00A350C2">
        <w:rPr>
          <w:rtl/>
        </w:rPr>
        <w:t>التسرّع والتعجل، كما لا يحمد ف</w:t>
      </w:r>
      <w:r>
        <w:rPr>
          <w:rtl/>
        </w:rPr>
        <w:t>ي</w:t>
      </w:r>
      <w:r w:rsidRPr="00A350C2">
        <w:rPr>
          <w:rtl/>
        </w:rPr>
        <w:t xml:space="preserve"> أوان السرعة التثاقل والتأيّد؛ وإنما تحمد السرعة ف</w:t>
      </w:r>
      <w:r>
        <w:rPr>
          <w:rtl/>
        </w:rPr>
        <w:t>ي</w:t>
      </w:r>
      <w:r w:rsidRPr="00A350C2">
        <w:rPr>
          <w:rtl/>
        </w:rPr>
        <w:t xml:space="preserve"> أجوبة المحاورة والمناظرة، وتراد الفكرة والرويّة للآراء المستخرجة والأمور المستنبطة؛ الت</w:t>
      </w:r>
      <w:r>
        <w:rPr>
          <w:rtl/>
        </w:rPr>
        <w:t>ي</w:t>
      </w:r>
      <w:r w:rsidRPr="00A350C2">
        <w:rPr>
          <w:rtl/>
        </w:rPr>
        <w:t xml:space="preserve"> على الإنسان فيها مهلة، وله ف</w:t>
      </w:r>
      <w:r>
        <w:rPr>
          <w:rtl/>
        </w:rPr>
        <w:t>ي</w:t>
      </w:r>
      <w:r w:rsidRPr="00A350C2">
        <w:rPr>
          <w:rtl/>
        </w:rPr>
        <w:t xml:space="preserve"> تأملها فسحة، ولا عيب عليه معها ف</w:t>
      </w:r>
      <w:r>
        <w:rPr>
          <w:rtl/>
        </w:rPr>
        <w:t>ي</w:t>
      </w:r>
      <w:r w:rsidRPr="00A350C2">
        <w:rPr>
          <w:rtl/>
        </w:rPr>
        <w:t xml:space="preserve"> إطالة التأمل، وإعادة التصفّح؛ ولهذا قال الأحنف ابن قيس بصفّين: أغبّوا الرأ</w:t>
      </w:r>
      <w:r>
        <w:rPr>
          <w:rtl/>
        </w:rPr>
        <w:t>ي</w:t>
      </w:r>
      <w:r w:rsidRPr="00A350C2">
        <w:rPr>
          <w:rtl/>
        </w:rPr>
        <w:t>، فإن ذلك يكشف لكم عن محضه.</w:t>
      </w:r>
    </w:p>
    <w:p w:rsidR="00D14F3E" w:rsidRDefault="00D14F3E" w:rsidP="00D14F3E">
      <w:pPr>
        <w:pStyle w:val="libNormal"/>
        <w:rPr>
          <w:rtl/>
        </w:rPr>
      </w:pPr>
      <w:r w:rsidRPr="00A350C2">
        <w:rPr>
          <w:rtl/>
        </w:rPr>
        <w:t xml:space="preserve">وقال عبد </w:t>
      </w:r>
      <w:r>
        <w:rPr>
          <w:rtl/>
        </w:rPr>
        <w:t>الله</w:t>
      </w:r>
      <w:r w:rsidRPr="00A350C2">
        <w:rPr>
          <w:rtl/>
        </w:rPr>
        <w:t xml:space="preserve"> بن وهب الراسب</w:t>
      </w:r>
      <w:r>
        <w:rPr>
          <w:rtl/>
        </w:rPr>
        <w:t>ي</w:t>
      </w:r>
      <w:r w:rsidRPr="00A350C2">
        <w:rPr>
          <w:rtl/>
        </w:rPr>
        <w:t xml:space="preserve"> لما أراده الخوارج على الكلام حين عقدوا له: لا خير ف</w:t>
      </w:r>
      <w:r>
        <w:rPr>
          <w:rtl/>
        </w:rPr>
        <w:t>ي</w:t>
      </w:r>
      <w:r w:rsidRPr="00A350C2">
        <w:rPr>
          <w:rtl/>
        </w:rPr>
        <w:t xml:space="preserve"> الرأ</w:t>
      </w:r>
      <w:r>
        <w:rPr>
          <w:rtl/>
        </w:rPr>
        <w:t>ي</w:t>
      </w:r>
      <w:r w:rsidRPr="00A350C2">
        <w:rPr>
          <w:rtl/>
        </w:rPr>
        <w:t xml:space="preserve"> الفطير، والكلام القضيب.</w:t>
      </w:r>
    </w:p>
    <w:p w:rsidR="00D14F3E" w:rsidRDefault="00D14F3E" w:rsidP="00D14F3E">
      <w:pPr>
        <w:pStyle w:val="libNormal"/>
        <w:rPr>
          <w:rtl/>
        </w:rPr>
      </w:pPr>
      <w:r w:rsidRPr="00A350C2">
        <w:rPr>
          <w:rtl/>
        </w:rPr>
        <w:t>وشوور ابن التوءم الرّقاش</w:t>
      </w:r>
      <w:r>
        <w:rPr>
          <w:rtl/>
        </w:rPr>
        <w:t xml:space="preserve">ي </w:t>
      </w:r>
      <w:r w:rsidRPr="008A1F12">
        <w:rPr>
          <w:rStyle w:val="libFootnotenumChar"/>
          <w:rtl/>
        </w:rPr>
        <w:t>(2)</w:t>
      </w:r>
      <w:r>
        <w:rPr>
          <w:rtl/>
        </w:rPr>
        <w:t xml:space="preserve"> </w:t>
      </w:r>
      <w:r w:rsidRPr="00A350C2">
        <w:rPr>
          <w:rtl/>
        </w:rPr>
        <w:t>فأمسك عن الجواب وقال: ما أحبّ الخبز إ</w:t>
      </w:r>
      <w:r>
        <w:rPr>
          <w:rtl/>
        </w:rPr>
        <w:t>لاّ</w:t>
      </w:r>
      <w:r w:rsidRPr="00A350C2">
        <w:rPr>
          <w:rtl/>
        </w:rPr>
        <w:t xml:space="preserve"> بائتا.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فيه</w:t>
      </w:r>
      <w:r>
        <w:rPr>
          <w:rtl/>
        </w:rPr>
        <w:t>).</w:t>
      </w:r>
    </w:p>
    <w:p w:rsidR="00D14F3E" w:rsidRPr="00A350C2" w:rsidRDefault="00D14F3E" w:rsidP="00D14F3E">
      <w:pPr>
        <w:pStyle w:val="libFootnote"/>
        <w:rPr>
          <w:rtl/>
        </w:rPr>
      </w:pPr>
      <w:r w:rsidRPr="00A350C2">
        <w:rPr>
          <w:rtl/>
        </w:rPr>
        <w:t>(2) حاشية ت (من نسخة):</w:t>
      </w:r>
      <w:r>
        <w:rPr>
          <w:rtl/>
        </w:rPr>
        <w:t xml:space="preserve"> (</w:t>
      </w:r>
      <w:r w:rsidRPr="00A350C2">
        <w:rPr>
          <w:rtl/>
        </w:rPr>
        <w:t>الرؤاس</w:t>
      </w:r>
      <w:r>
        <w:rPr>
          <w:rtl/>
        </w:rPr>
        <w:t>ي).</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فأما قولهم: ثلاث يعرفن ف</w:t>
      </w:r>
      <w:r>
        <w:rPr>
          <w:rtl/>
        </w:rPr>
        <w:t>ي</w:t>
      </w:r>
      <w:r w:rsidRPr="00A350C2">
        <w:rPr>
          <w:rtl/>
        </w:rPr>
        <w:t xml:space="preserve"> الأحمق: سرعة الجواب، وكثرة الالتفات، والثّقة بكل أحد؛ فمحمول على إسراعه بالجواب عند الرأ</w:t>
      </w:r>
      <w:r>
        <w:rPr>
          <w:rtl/>
        </w:rPr>
        <w:t>ي</w:t>
      </w:r>
      <w:r w:rsidRPr="00A350C2">
        <w:rPr>
          <w:rtl/>
        </w:rPr>
        <w:t xml:space="preserve"> والمشاورة، والأحوال الت</w:t>
      </w:r>
      <w:r>
        <w:rPr>
          <w:rtl/>
        </w:rPr>
        <w:t>ي</w:t>
      </w:r>
      <w:r w:rsidRPr="00A350C2">
        <w:rPr>
          <w:rtl/>
        </w:rPr>
        <w:t xml:space="preserve"> يستحب فيها التأيّد والتثبّت، أو على الإسراع من غير تحصيل ولا ضبط؛ وذلك مذموم لا إشكال فيه.</w:t>
      </w:r>
    </w:p>
    <w:p w:rsidR="00D14F3E" w:rsidRDefault="00D14F3E" w:rsidP="00D14F3E">
      <w:pPr>
        <w:pStyle w:val="libNormal"/>
        <w:rPr>
          <w:rtl/>
        </w:rPr>
      </w:pPr>
      <w:r w:rsidRPr="00A350C2">
        <w:rPr>
          <w:rtl/>
        </w:rPr>
        <w:t>ثم نعود إلى ما قصدناه.</w:t>
      </w:r>
    </w:p>
    <w:p w:rsidR="00D14F3E" w:rsidRDefault="00D14F3E" w:rsidP="00D14F3E">
      <w:pPr>
        <w:pStyle w:val="libNormal"/>
        <w:rPr>
          <w:rtl/>
        </w:rPr>
      </w:pPr>
      <w:r w:rsidRPr="00A350C2">
        <w:rPr>
          <w:rtl/>
        </w:rPr>
        <w:t>رو</w:t>
      </w:r>
      <w:r>
        <w:rPr>
          <w:rtl/>
        </w:rPr>
        <w:t>ي</w:t>
      </w:r>
      <w:r w:rsidRPr="00A350C2">
        <w:rPr>
          <w:rtl/>
        </w:rPr>
        <w:t xml:space="preserve"> أنّ بعض أزواج النبي </w:t>
      </w:r>
      <w:r w:rsidRPr="008A1F12">
        <w:rPr>
          <w:rStyle w:val="libAlaemChar"/>
          <w:rtl/>
        </w:rPr>
        <w:t>صلى‌الله‌عليه‌وآله</w:t>
      </w:r>
      <w:r w:rsidRPr="00A350C2">
        <w:rPr>
          <w:rtl/>
        </w:rPr>
        <w:t xml:space="preserve"> سألته: متى يعرف الإنسان ربّه فقال:</w:t>
      </w:r>
      <w:r>
        <w:rPr>
          <w:rtl/>
        </w:rPr>
        <w:t xml:space="preserve"> (</w:t>
      </w:r>
      <w:r w:rsidRPr="00A350C2">
        <w:rPr>
          <w:rtl/>
        </w:rPr>
        <w:t>إذا عرف نفسه</w:t>
      </w:r>
      <w:r>
        <w:rPr>
          <w:rtl/>
        </w:rPr>
        <w:t>).</w:t>
      </w:r>
      <w:r w:rsidRPr="00A350C2">
        <w:rPr>
          <w:rtl/>
        </w:rPr>
        <w:t xml:space="preserve"> وقال له </w:t>
      </w:r>
      <w:r w:rsidRPr="008A1F12">
        <w:rPr>
          <w:rStyle w:val="libAlaemChar"/>
          <w:rtl/>
        </w:rPr>
        <w:t>صلى‌الله‌عليه‌وآله</w:t>
      </w:r>
      <w:r w:rsidRPr="00A350C2">
        <w:rPr>
          <w:rtl/>
        </w:rPr>
        <w:t xml:space="preserve"> رجل: إن</w:t>
      </w:r>
      <w:r>
        <w:rPr>
          <w:rtl/>
        </w:rPr>
        <w:t>ي</w:t>
      </w:r>
      <w:r w:rsidRPr="00A350C2">
        <w:rPr>
          <w:rtl/>
        </w:rPr>
        <w:t xml:space="preserve"> أكره الموت، فقال:</w:t>
      </w:r>
      <w:r>
        <w:rPr>
          <w:rtl/>
        </w:rPr>
        <w:t xml:space="preserve"> (</w:t>
      </w:r>
      <w:r w:rsidRPr="00A350C2">
        <w:rPr>
          <w:rtl/>
        </w:rPr>
        <w:t>ألك مال؟</w:t>
      </w:r>
      <w:r>
        <w:rPr>
          <w:rtl/>
        </w:rPr>
        <w:t xml:space="preserve">)، </w:t>
      </w:r>
      <w:r w:rsidRPr="00A350C2">
        <w:rPr>
          <w:rtl/>
        </w:rPr>
        <w:t>قال: نعم، قال:</w:t>
      </w:r>
      <w:r>
        <w:rPr>
          <w:rtl/>
        </w:rPr>
        <w:t xml:space="preserve"> (</w:t>
      </w:r>
      <w:r w:rsidRPr="00A350C2">
        <w:rPr>
          <w:rtl/>
        </w:rPr>
        <w:t>قدّم مالك؛ فإن قلب كلّ امرئ عند ماله</w:t>
      </w:r>
      <w:r>
        <w:rPr>
          <w:rtl/>
        </w:rPr>
        <w:t>).</w:t>
      </w:r>
    </w:p>
    <w:p w:rsidR="00D14F3E" w:rsidRDefault="00D14F3E" w:rsidP="00D14F3E">
      <w:pPr>
        <w:pStyle w:val="libNormal"/>
        <w:rPr>
          <w:rtl/>
        </w:rPr>
      </w:pPr>
      <w:r w:rsidRPr="00A350C2">
        <w:rPr>
          <w:rtl/>
        </w:rPr>
        <w:t>وقال يهود</w:t>
      </w:r>
      <w:r>
        <w:rPr>
          <w:rtl/>
        </w:rPr>
        <w:t>ي</w:t>
      </w:r>
      <w:r w:rsidRPr="00A350C2">
        <w:rPr>
          <w:rtl/>
        </w:rPr>
        <w:t xml:space="preserve"> لأمير المؤمنين </w:t>
      </w:r>
      <w:r w:rsidRPr="008A1F12">
        <w:rPr>
          <w:rStyle w:val="libAlaemChar"/>
          <w:rtl/>
        </w:rPr>
        <w:t>عليه‌السلام</w:t>
      </w:r>
      <w:r w:rsidRPr="00A350C2">
        <w:rPr>
          <w:rtl/>
        </w:rPr>
        <w:t xml:space="preserve">: ما دفنتم نبيّكم حتى اختلفتم فيه، فقال </w:t>
      </w:r>
      <w:r w:rsidRPr="008A1F12">
        <w:rPr>
          <w:rStyle w:val="libAlaemChar"/>
          <w:rtl/>
        </w:rPr>
        <w:t>عليه‌السلام</w:t>
      </w:r>
      <w:r w:rsidRPr="00A350C2">
        <w:rPr>
          <w:rtl/>
        </w:rPr>
        <w:t>: إنا اختلفنا عنه، لا فيه</w:t>
      </w:r>
      <w:r>
        <w:rPr>
          <w:rtl/>
        </w:rPr>
        <w:t xml:space="preserve"> </w:t>
      </w:r>
      <w:r w:rsidRPr="008A1F12">
        <w:rPr>
          <w:rStyle w:val="libFootnotenumChar"/>
          <w:rtl/>
        </w:rPr>
        <w:t>(1)</w:t>
      </w:r>
      <w:r w:rsidR="00DF4A8F">
        <w:rPr>
          <w:rtl/>
        </w:rPr>
        <w:t>؛</w:t>
      </w:r>
      <w:r w:rsidRPr="00A350C2">
        <w:rPr>
          <w:rtl/>
        </w:rPr>
        <w:t xml:space="preserve"> ولكنكم ما جفّت أقدامكم من البحر حتى قلتم لنبيكم:</w:t>
      </w:r>
    </w:p>
    <w:p w:rsidR="00D14F3E" w:rsidRDefault="00D14F3E" w:rsidP="00D14F3E">
      <w:pPr>
        <w:pStyle w:val="libNormal"/>
        <w:rPr>
          <w:rtl/>
        </w:rPr>
      </w:pPr>
      <w:r w:rsidRPr="00A350C2">
        <w:rPr>
          <w:rtl/>
        </w:rPr>
        <w:t>اجعل لنا إلها كما لهم آلهة، قال: إنكم قوم تجهلون.</w:t>
      </w:r>
    </w:p>
    <w:p w:rsidR="00D14F3E" w:rsidRDefault="00D14F3E" w:rsidP="00D14F3E">
      <w:pPr>
        <w:pStyle w:val="libNormal"/>
        <w:rPr>
          <w:rtl/>
        </w:rPr>
      </w:pPr>
      <w:r w:rsidRPr="00A350C2">
        <w:rPr>
          <w:rtl/>
        </w:rPr>
        <w:t>ورو</w:t>
      </w:r>
      <w:r>
        <w:rPr>
          <w:rtl/>
        </w:rPr>
        <w:t>ي</w:t>
      </w:r>
      <w:r w:rsidRPr="00A350C2">
        <w:rPr>
          <w:rtl/>
        </w:rPr>
        <w:t xml:space="preserve"> أنه لما فرغ </w:t>
      </w:r>
      <w:r w:rsidRPr="008A1F12">
        <w:rPr>
          <w:rStyle w:val="libAlaemChar"/>
          <w:rtl/>
        </w:rPr>
        <w:t>عليه‌السلام</w:t>
      </w:r>
      <w:r w:rsidRPr="00A350C2">
        <w:rPr>
          <w:rtl/>
        </w:rPr>
        <w:t xml:space="preserve"> من دفن الرسول صلوات </w:t>
      </w:r>
      <w:r>
        <w:rPr>
          <w:rtl/>
        </w:rPr>
        <w:t>الله</w:t>
      </w:r>
      <w:r w:rsidRPr="00A350C2">
        <w:rPr>
          <w:rtl/>
        </w:rPr>
        <w:t xml:space="preserve"> عليه وآله، سأل عن خبر السّقيفة فقيل له: إنّ الأنصار قالت: منّا أمير ومنكم أمير، فقال </w:t>
      </w:r>
      <w:r w:rsidRPr="008A1F12">
        <w:rPr>
          <w:rStyle w:val="libAlaemChar"/>
          <w:rtl/>
        </w:rPr>
        <w:t>عليه‌السلام</w:t>
      </w:r>
      <w:r w:rsidRPr="00A350C2">
        <w:rPr>
          <w:rtl/>
        </w:rPr>
        <w:t>: فه</w:t>
      </w:r>
      <w:r>
        <w:rPr>
          <w:rtl/>
        </w:rPr>
        <w:t>لاّ</w:t>
      </w:r>
      <w:r w:rsidRPr="00A350C2">
        <w:rPr>
          <w:rtl/>
        </w:rPr>
        <w:t xml:space="preserve"> ذكرت الأنصار قول النبي </w:t>
      </w:r>
      <w:r w:rsidRPr="008A1F12">
        <w:rPr>
          <w:rStyle w:val="libAlaemChar"/>
          <w:rtl/>
        </w:rPr>
        <w:t>صلى‌الله‌عليه‌وآله</w:t>
      </w:r>
      <w:r w:rsidRPr="00A350C2">
        <w:rPr>
          <w:rtl/>
        </w:rPr>
        <w:t>:</w:t>
      </w:r>
      <w:r>
        <w:rPr>
          <w:rtl/>
        </w:rPr>
        <w:t xml:space="preserve"> (</w:t>
      </w:r>
      <w:r w:rsidRPr="00A350C2">
        <w:rPr>
          <w:rtl/>
        </w:rPr>
        <w:t>نقبل من محسنهم، ونتجاوز عن مسيئهم</w:t>
      </w:r>
      <w:r>
        <w:rPr>
          <w:rtl/>
        </w:rPr>
        <w:t>)</w:t>
      </w:r>
      <w:r w:rsidR="00DF4A8F">
        <w:rPr>
          <w:rtl/>
        </w:rPr>
        <w:t>!</w:t>
      </w:r>
      <w:r w:rsidRPr="00A350C2">
        <w:rPr>
          <w:rtl/>
        </w:rPr>
        <w:t xml:space="preserve"> فكيف يكون الأمر فيهم والوصاة بهم!</w:t>
      </w:r>
    </w:p>
    <w:p w:rsidR="00D14F3E" w:rsidRDefault="00D14F3E" w:rsidP="00D14F3E">
      <w:pPr>
        <w:pStyle w:val="libNormal"/>
        <w:rPr>
          <w:rtl/>
        </w:rPr>
      </w:pPr>
      <w:r w:rsidRPr="00A350C2">
        <w:rPr>
          <w:rtl/>
        </w:rPr>
        <w:t xml:space="preserve">وقال له </w:t>
      </w:r>
      <w:r w:rsidRPr="008A1F12">
        <w:rPr>
          <w:rStyle w:val="libAlaemChar"/>
          <w:rtl/>
        </w:rPr>
        <w:t>عليه‌السلام</w:t>
      </w:r>
      <w:r w:rsidRPr="00A350C2">
        <w:rPr>
          <w:rtl/>
        </w:rPr>
        <w:t xml:space="preserve"> ابن الكوّاء: ياأمير المؤمنين، كم بين السماء والأرض؟ فقال:</w:t>
      </w:r>
    </w:p>
    <w:p w:rsidR="00D14F3E" w:rsidRDefault="00D14F3E" w:rsidP="00D14F3E">
      <w:pPr>
        <w:pStyle w:val="libNormal"/>
        <w:rPr>
          <w:rtl/>
        </w:rPr>
      </w:pPr>
      <w:r w:rsidRPr="00A350C2">
        <w:rPr>
          <w:rtl/>
        </w:rPr>
        <w:t>دعوة مستجابة. وقيل له: ما طعم الماء؟ فقال: طعم الحياة. وقيل له: كم بين المشرق والمغرب؟ فقال: مسيرة يوم للشمس. وأثنى عليه رجل</w:t>
      </w:r>
      <w:r>
        <w:rPr>
          <w:rtl/>
        </w:rPr>
        <w:t xml:space="preserve"> - </w:t>
      </w:r>
      <w:r w:rsidRPr="00A350C2">
        <w:rPr>
          <w:rtl/>
        </w:rPr>
        <w:t>وكان له متّهما</w:t>
      </w:r>
      <w:r>
        <w:rPr>
          <w:rtl/>
        </w:rPr>
        <w:t xml:space="preserve"> - </w:t>
      </w:r>
      <w:r w:rsidRPr="00A350C2">
        <w:rPr>
          <w:rtl/>
        </w:rPr>
        <w:t>فقال: أنا دون ما تقول، وفوق ما ف</w:t>
      </w:r>
      <w:r>
        <w:rPr>
          <w:rtl/>
        </w:rPr>
        <w:t>ي</w:t>
      </w:r>
      <w:r w:rsidRPr="00A350C2">
        <w:rPr>
          <w:rtl/>
        </w:rPr>
        <w:t xml:space="preserve"> نفسك. وكان </w:t>
      </w:r>
      <w:r w:rsidRPr="008A1F12">
        <w:rPr>
          <w:rStyle w:val="libAlaemChar"/>
          <w:rtl/>
        </w:rPr>
        <w:t>عليه‌السلام</w:t>
      </w:r>
      <w:r w:rsidRPr="00A350C2">
        <w:rPr>
          <w:rtl/>
        </w:rPr>
        <w:t xml:space="preserve"> إذا أطراه رجل قال: </w:t>
      </w:r>
      <w:r>
        <w:rPr>
          <w:rtl/>
        </w:rPr>
        <w:t>الله</w:t>
      </w:r>
      <w:r w:rsidRPr="00A350C2">
        <w:rPr>
          <w:rtl/>
        </w:rPr>
        <w:t>م إنك أعلم ب</w:t>
      </w:r>
      <w:r>
        <w:rPr>
          <w:rtl/>
        </w:rPr>
        <w:t>ي</w:t>
      </w:r>
      <w:r w:rsidRPr="00A350C2">
        <w:rPr>
          <w:rtl/>
        </w:rPr>
        <w:t xml:space="preserve"> منه، وأنا أعلم منه بنفس</w:t>
      </w:r>
      <w:r>
        <w:rPr>
          <w:rtl/>
        </w:rPr>
        <w:t>ي</w:t>
      </w:r>
      <w:r w:rsidRPr="00A350C2">
        <w:rPr>
          <w:rtl/>
        </w:rPr>
        <w:t>، فاغفر لي ما لا يعلم.</w:t>
      </w:r>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حدّثني عبد الواحد بن محمد الخصيب</w:t>
      </w:r>
      <w:r>
        <w:rPr>
          <w:rtl/>
        </w:rPr>
        <w:t>ي</w:t>
      </w:r>
      <w:r w:rsidRPr="00A350C2">
        <w:rPr>
          <w:rtl/>
        </w:rPr>
        <w:t xml:space="preserve"> قال: حدّثني</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ت (من نسخة)</w:t>
      </w:r>
      <w:r>
        <w:rPr>
          <w:rtl/>
        </w:rPr>
        <w:t xml:space="preserve"> (</w:t>
      </w:r>
      <w:r w:rsidRPr="00A350C2">
        <w:rPr>
          <w:rtl/>
        </w:rPr>
        <w:t>ولم تختلف فيه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أبو عليّ أحمد بن إسماعيل قال: حدثن</w:t>
      </w:r>
      <w:r>
        <w:rPr>
          <w:rtl/>
        </w:rPr>
        <w:t>ي</w:t>
      </w:r>
      <w:r w:rsidRPr="00A350C2">
        <w:rPr>
          <w:rtl/>
        </w:rPr>
        <w:t xml:space="preserve"> أيوب بن الحسين الهاشميّ قال: قدم على الرشيد رجل من الأنصار، يقال له نفيع</w:t>
      </w:r>
      <w:r>
        <w:rPr>
          <w:rtl/>
        </w:rPr>
        <w:t xml:space="preserve"> - </w:t>
      </w:r>
      <w:r w:rsidRPr="00A350C2">
        <w:rPr>
          <w:rtl/>
        </w:rPr>
        <w:t>وكان عرّيضا</w:t>
      </w:r>
      <w:r>
        <w:rPr>
          <w:rtl/>
        </w:rPr>
        <w:t xml:space="preserve"> - </w:t>
      </w:r>
      <w:r w:rsidRPr="00A350C2">
        <w:rPr>
          <w:rtl/>
        </w:rPr>
        <w:t xml:space="preserve">قال: فحضر باب الرشيد، ومعه عبد العزيز ابن عمر بن عبد العزيز، وحضر موسى بن جعفر </w:t>
      </w:r>
      <w:r w:rsidRPr="008A1F12">
        <w:rPr>
          <w:rStyle w:val="libAlaemChar"/>
          <w:rtl/>
        </w:rPr>
        <w:t>عليهما‌السلام</w:t>
      </w:r>
      <w:r w:rsidRPr="00A350C2">
        <w:rPr>
          <w:rtl/>
        </w:rPr>
        <w:t xml:space="preserve"> على حمار له، فتلقّاه الحاجب بالبرّ</w:t>
      </w:r>
      <w:r>
        <w:rPr>
          <w:rtl/>
        </w:rPr>
        <w:t xml:space="preserve"> </w:t>
      </w:r>
      <w:r w:rsidRPr="008A1F12">
        <w:rPr>
          <w:rStyle w:val="libFootnotenumChar"/>
          <w:rtl/>
        </w:rPr>
        <w:t>(1)</w:t>
      </w:r>
      <w:r>
        <w:rPr>
          <w:rtl/>
        </w:rPr>
        <w:t xml:space="preserve"> </w:t>
      </w:r>
      <w:r w:rsidRPr="00A350C2">
        <w:rPr>
          <w:rtl/>
        </w:rPr>
        <w:t>والإكرام، وأعظمه من كان هناك، وعجّل له الإذن، فقال نفيع لعبد العزيز: من هذا الشيخ؟ قال: أو ما تعرفه؟ قال: لا، قال: هذا شيخ آل أب</w:t>
      </w:r>
      <w:r>
        <w:rPr>
          <w:rtl/>
        </w:rPr>
        <w:t>ي</w:t>
      </w:r>
      <w:r w:rsidRPr="00A350C2">
        <w:rPr>
          <w:rtl/>
        </w:rPr>
        <w:t xml:space="preserve"> طالب، هذا موسى بن جعفر، قال: ما رأيت أعجز من هؤلاء القوم! يفعلون هذا برجل</w:t>
      </w:r>
      <w:r>
        <w:rPr>
          <w:rtl/>
        </w:rPr>
        <w:t xml:space="preserve"> </w:t>
      </w:r>
      <w:r w:rsidRPr="008A1F12">
        <w:rPr>
          <w:rStyle w:val="libFootnotenumChar"/>
          <w:rtl/>
        </w:rPr>
        <w:t>(2)</w:t>
      </w:r>
      <w:r>
        <w:rPr>
          <w:rtl/>
        </w:rPr>
        <w:t xml:space="preserve"> </w:t>
      </w:r>
      <w:r w:rsidRPr="00A350C2">
        <w:rPr>
          <w:rtl/>
        </w:rPr>
        <w:t>يقدّر أن يزيلهم</w:t>
      </w:r>
      <w:r>
        <w:rPr>
          <w:rtl/>
        </w:rPr>
        <w:t xml:space="preserve"> </w:t>
      </w:r>
      <w:r w:rsidRPr="008A1F12">
        <w:rPr>
          <w:rStyle w:val="libFootnotenumChar"/>
          <w:rtl/>
        </w:rPr>
        <w:t>(2)</w:t>
      </w:r>
      <w:r>
        <w:rPr>
          <w:rtl/>
        </w:rPr>
        <w:t xml:space="preserve"> </w:t>
      </w:r>
      <w:r w:rsidRPr="00A350C2">
        <w:rPr>
          <w:rtl/>
        </w:rPr>
        <w:t>عن السّرير! أما لئن خرج لأسوءنّه، فقال له عبد العزيز: لا تفعل، فإن هؤلاء أهل بيت قلّما تعرّض لهم أحد ف</w:t>
      </w:r>
      <w:r>
        <w:rPr>
          <w:rtl/>
        </w:rPr>
        <w:t>ي</w:t>
      </w:r>
      <w:r w:rsidRPr="00A350C2">
        <w:rPr>
          <w:rtl/>
        </w:rPr>
        <w:t xml:space="preserve"> خطاب إ</w:t>
      </w:r>
      <w:r>
        <w:rPr>
          <w:rtl/>
        </w:rPr>
        <w:t>لاّ</w:t>
      </w:r>
      <w:r w:rsidRPr="00A350C2">
        <w:rPr>
          <w:rtl/>
        </w:rPr>
        <w:t xml:space="preserve"> وسموه بالجواب</w:t>
      </w:r>
      <w:r>
        <w:rPr>
          <w:rtl/>
        </w:rPr>
        <w:t xml:space="preserve"> </w:t>
      </w:r>
      <w:r w:rsidRPr="008A1F12">
        <w:rPr>
          <w:rStyle w:val="libFootnotenumChar"/>
          <w:rtl/>
        </w:rPr>
        <w:t>(3)</w:t>
      </w:r>
      <w:r>
        <w:rPr>
          <w:rtl/>
        </w:rPr>
        <w:t xml:space="preserve"> </w:t>
      </w:r>
      <w:r w:rsidRPr="00A350C2">
        <w:rPr>
          <w:rtl/>
        </w:rPr>
        <w:t>سمة يبقى عارها</w:t>
      </w:r>
      <w:r>
        <w:rPr>
          <w:rtl/>
        </w:rPr>
        <w:t xml:space="preserve"> </w:t>
      </w:r>
      <w:r w:rsidRPr="008A1F12">
        <w:rPr>
          <w:rStyle w:val="libFootnotenumChar"/>
          <w:rtl/>
        </w:rPr>
        <w:t>(3)</w:t>
      </w:r>
      <w:r>
        <w:rPr>
          <w:rtl/>
        </w:rPr>
        <w:t xml:space="preserve"> </w:t>
      </w:r>
      <w:r w:rsidRPr="00A350C2">
        <w:rPr>
          <w:rtl/>
        </w:rPr>
        <w:t>عليه مدى الدهر.</w:t>
      </w:r>
    </w:p>
    <w:p w:rsidR="00D14F3E" w:rsidRPr="00065D22" w:rsidRDefault="00D14F3E" w:rsidP="00D14F3E">
      <w:pPr>
        <w:pStyle w:val="libNormal"/>
        <w:rPr>
          <w:rtl/>
        </w:rPr>
      </w:pPr>
      <w:r w:rsidRPr="00A350C2">
        <w:rPr>
          <w:rtl/>
        </w:rPr>
        <w:t xml:space="preserve">قال: وخرج موسى بن جعفر </w:t>
      </w:r>
      <w:r w:rsidRPr="008A1F12">
        <w:rPr>
          <w:rStyle w:val="libAlaemChar"/>
          <w:rtl/>
        </w:rPr>
        <w:t>عليهما‌السلام</w:t>
      </w:r>
      <w:r w:rsidRPr="00A350C2">
        <w:rPr>
          <w:rtl/>
        </w:rPr>
        <w:t>، فقام إليه نفيع الأنصار</w:t>
      </w:r>
      <w:r>
        <w:rPr>
          <w:rtl/>
        </w:rPr>
        <w:t>ي</w:t>
      </w:r>
      <w:r w:rsidRPr="00A350C2">
        <w:rPr>
          <w:rtl/>
        </w:rPr>
        <w:t xml:space="preserve">، فأخذ بلجام حماره ثم قال له: من أنت؟ فقال له: ياهذا، إن كنت تريد النّسب فأنا ابن محمد حبيب </w:t>
      </w:r>
      <w:r>
        <w:rPr>
          <w:rtl/>
        </w:rPr>
        <w:t>الله</w:t>
      </w:r>
      <w:r w:rsidRPr="00A350C2">
        <w:rPr>
          <w:rtl/>
        </w:rPr>
        <w:t xml:space="preserve"> ابن إسماعيل ذبيح </w:t>
      </w:r>
      <w:r>
        <w:rPr>
          <w:rtl/>
        </w:rPr>
        <w:t>الله</w:t>
      </w:r>
      <w:r w:rsidRPr="00A350C2">
        <w:rPr>
          <w:rtl/>
        </w:rPr>
        <w:t xml:space="preserve"> بن إبراهيم خليل </w:t>
      </w:r>
      <w:r>
        <w:rPr>
          <w:rtl/>
        </w:rPr>
        <w:t>الله</w:t>
      </w:r>
      <w:r w:rsidRPr="00A350C2">
        <w:rPr>
          <w:rtl/>
        </w:rPr>
        <w:t xml:space="preserve">، وإن كنت تريد البلد، فهو الّذي فرض </w:t>
      </w:r>
      <w:r>
        <w:rPr>
          <w:rtl/>
        </w:rPr>
        <w:t>الله</w:t>
      </w:r>
      <w:r w:rsidRPr="00A350C2">
        <w:rPr>
          <w:rtl/>
        </w:rPr>
        <w:t xml:space="preserve"> على المسلمين وعليك</w:t>
      </w:r>
      <w:r>
        <w:rPr>
          <w:rtl/>
        </w:rPr>
        <w:t xml:space="preserve"> - </w:t>
      </w:r>
      <w:r w:rsidRPr="00A350C2">
        <w:rPr>
          <w:rtl/>
        </w:rPr>
        <w:t>إن كنت منهم</w:t>
      </w:r>
      <w:r>
        <w:rPr>
          <w:rtl/>
        </w:rPr>
        <w:t xml:space="preserve"> - </w:t>
      </w:r>
      <w:r w:rsidRPr="00A350C2">
        <w:rPr>
          <w:rtl/>
        </w:rPr>
        <w:t xml:space="preserve">الحج إليه، وإن كنت تريد المفاخرة، فو </w:t>
      </w:r>
      <w:r>
        <w:rPr>
          <w:rtl/>
        </w:rPr>
        <w:t>الله</w:t>
      </w:r>
      <w:r w:rsidRPr="00A350C2">
        <w:rPr>
          <w:rtl/>
        </w:rPr>
        <w:t xml:space="preserve"> ما رض</w:t>
      </w:r>
      <w:r>
        <w:rPr>
          <w:rtl/>
        </w:rPr>
        <w:t>ي</w:t>
      </w:r>
      <w:r w:rsidRPr="00A350C2">
        <w:rPr>
          <w:rtl/>
        </w:rPr>
        <w:t xml:space="preserve"> مشركو قوم</w:t>
      </w:r>
      <w:r>
        <w:rPr>
          <w:rtl/>
        </w:rPr>
        <w:t xml:space="preserve">ي </w:t>
      </w:r>
      <w:r w:rsidRPr="008A1F12">
        <w:rPr>
          <w:rStyle w:val="libFootnotenumChar"/>
          <w:rtl/>
        </w:rPr>
        <w:t>(4)</w:t>
      </w:r>
      <w:r w:rsidRPr="00A350C2">
        <w:rPr>
          <w:rtl/>
        </w:rPr>
        <w:t xml:space="preserve"> مسلم</w:t>
      </w:r>
      <w:r>
        <w:rPr>
          <w:rtl/>
        </w:rPr>
        <w:t>ي</w:t>
      </w:r>
      <w:r w:rsidRPr="00A350C2">
        <w:rPr>
          <w:rtl/>
        </w:rPr>
        <w:t xml:space="preserve"> قومك أكفاء لهم حتى قالوا: يامحمد، </w:t>
      </w:r>
      <w:r w:rsidRPr="00065D22">
        <w:rPr>
          <w:rtl/>
        </w:rPr>
        <w:t xml:space="preserve">أخرج إلينا أكفاءنا من قريش </w:t>
      </w:r>
      <w:r w:rsidRPr="00065D22">
        <w:rPr>
          <w:rStyle w:val="libFootnotenumChar"/>
          <w:rtl/>
        </w:rPr>
        <w:t>(5)</w:t>
      </w:r>
      <w:r w:rsidR="00DF4A8F">
        <w:rPr>
          <w:rtl/>
        </w:rPr>
        <w:t>؛</w:t>
      </w:r>
      <w:r w:rsidRPr="00065D22">
        <w:rPr>
          <w:rtl/>
        </w:rPr>
        <w:t xml:space="preserve"> خلّ عن الحمار، قال: فخلّى عنه ويده ترعد، وانصرف بخزي، فقال له عبد العزيز: ألم أقل لك!.</w:t>
      </w:r>
    </w:p>
    <w:p w:rsidR="00D14F3E" w:rsidRPr="00065D22" w:rsidRDefault="00D14F3E" w:rsidP="00D14F3E">
      <w:pPr>
        <w:pStyle w:val="libNormal"/>
        <w:rPr>
          <w:rtl/>
        </w:rPr>
      </w:pPr>
      <w:r w:rsidRPr="00065D22">
        <w:rPr>
          <w:rtl/>
        </w:rPr>
        <w:t>ويقال إن معاوية استشار الأحنف بن قيس في عقد البيعة لابنه يزيد، فقال له: أنت أعلم بليله ونهاره.</w:t>
      </w:r>
    </w:p>
    <w:p w:rsidR="00D14F3E" w:rsidRPr="00065D22" w:rsidRDefault="00D14F3E" w:rsidP="00D14F3E">
      <w:pPr>
        <w:pStyle w:val="libNormal"/>
        <w:rPr>
          <w:rtl/>
        </w:rPr>
      </w:pPr>
      <w:r w:rsidRPr="00065D22">
        <w:rPr>
          <w:rtl/>
        </w:rPr>
        <w:t>وقال أحمد بن يوسف لأبي يعقوب الخريمي: مدحك لمحمد بن منصور أجود من مراثيك</w:t>
      </w:r>
    </w:p>
    <w:p w:rsidR="00D14F3E" w:rsidRPr="00065D22" w:rsidRDefault="00D14F3E" w:rsidP="00D14F3E">
      <w:pPr>
        <w:pStyle w:val="libLine"/>
        <w:rPr>
          <w:rtl/>
        </w:rPr>
      </w:pPr>
      <w:r w:rsidRPr="00065D22">
        <w:rPr>
          <w:rtl/>
        </w:rPr>
        <w:t>____________________</w:t>
      </w:r>
    </w:p>
    <w:p w:rsidR="00D14F3E" w:rsidRPr="00065D22" w:rsidRDefault="00D14F3E" w:rsidP="00D14F3E">
      <w:pPr>
        <w:pStyle w:val="libFootnote"/>
        <w:rPr>
          <w:rtl/>
        </w:rPr>
      </w:pPr>
      <w:r w:rsidRPr="00065D22">
        <w:rPr>
          <w:rtl/>
        </w:rPr>
        <w:t>(1) حواشي الأصل، ت، ف: (بالبشر)</w:t>
      </w:r>
      <w:r>
        <w:rPr>
          <w:rtl/>
        </w:rPr>
        <w:t>.</w:t>
      </w:r>
    </w:p>
    <w:p w:rsidR="00D14F3E" w:rsidRPr="00065D22" w:rsidRDefault="00D14F3E" w:rsidP="00D14F3E">
      <w:pPr>
        <w:pStyle w:val="libFootnote"/>
        <w:rPr>
          <w:rtl/>
        </w:rPr>
      </w:pPr>
      <w:r w:rsidRPr="00065D22">
        <w:rPr>
          <w:rtl/>
        </w:rPr>
        <w:t>(2 - 2) حاشية ت (من نسخة): يقدر أن يزيلهم)</w:t>
      </w:r>
      <w:r>
        <w:rPr>
          <w:rtl/>
        </w:rPr>
        <w:t>.</w:t>
      </w:r>
    </w:p>
    <w:p w:rsidR="00D14F3E" w:rsidRPr="00065D22" w:rsidRDefault="00D14F3E" w:rsidP="00D14F3E">
      <w:pPr>
        <w:pStyle w:val="libFootnote"/>
        <w:rPr>
          <w:rtl/>
        </w:rPr>
      </w:pPr>
      <w:r w:rsidRPr="00065D22">
        <w:rPr>
          <w:rtl/>
        </w:rPr>
        <w:t>(3 - 3) حاشية ت (من نسخة): (وسما</w:t>
      </w:r>
      <w:r>
        <w:rPr>
          <w:rFonts w:hint="cs"/>
          <w:rtl/>
        </w:rPr>
        <w:t>ً</w:t>
      </w:r>
      <w:r w:rsidRPr="00065D22">
        <w:rPr>
          <w:rtl/>
        </w:rPr>
        <w:t xml:space="preserve"> يبقى عاره)</w:t>
      </w:r>
      <w:r>
        <w:rPr>
          <w:rtl/>
        </w:rPr>
        <w:t>.</w:t>
      </w:r>
    </w:p>
    <w:p w:rsidR="00D14F3E" w:rsidRPr="00065D22" w:rsidRDefault="00D14F3E" w:rsidP="00D14F3E">
      <w:pPr>
        <w:pStyle w:val="libFootnote"/>
        <w:rPr>
          <w:rtl/>
        </w:rPr>
      </w:pPr>
      <w:r w:rsidRPr="00065D22">
        <w:rPr>
          <w:rtl/>
        </w:rPr>
        <w:t>(4) حاشية ط: (يعن</w:t>
      </w:r>
      <w:r>
        <w:rPr>
          <w:rtl/>
        </w:rPr>
        <w:t>ي</w:t>
      </w:r>
      <w:r w:rsidRPr="00065D22">
        <w:rPr>
          <w:rtl/>
        </w:rPr>
        <w:t xml:space="preserve"> يقوله: (مشركو قوم</w:t>
      </w:r>
      <w:r>
        <w:rPr>
          <w:rtl/>
        </w:rPr>
        <w:t>ي</w:t>
      </w:r>
      <w:r w:rsidRPr="00065D22">
        <w:rPr>
          <w:rtl/>
        </w:rPr>
        <w:t>) شيبة وعتبة وعمرو بن عبد ود.</w:t>
      </w:r>
    </w:p>
    <w:p w:rsidR="00D14F3E" w:rsidRPr="00A350C2" w:rsidRDefault="00D14F3E" w:rsidP="00D14F3E">
      <w:pPr>
        <w:pStyle w:val="libFootnote"/>
        <w:rPr>
          <w:rtl/>
        </w:rPr>
      </w:pPr>
      <w:r w:rsidRPr="00065D22">
        <w:rPr>
          <w:rtl/>
        </w:rPr>
        <w:t>(5) ورد بعد هذه العبارة ف</w:t>
      </w:r>
      <w:r>
        <w:rPr>
          <w:rtl/>
        </w:rPr>
        <w:t>ي</w:t>
      </w:r>
      <w:r w:rsidRPr="00065D22">
        <w:rPr>
          <w:rtl/>
        </w:rPr>
        <w:t xml:space="preserve"> م، ومن نسخة بحاشيت</w:t>
      </w:r>
      <w:r>
        <w:rPr>
          <w:rtl/>
        </w:rPr>
        <w:t>ي</w:t>
      </w:r>
      <w:r w:rsidRPr="00065D22">
        <w:rPr>
          <w:rtl/>
        </w:rPr>
        <w:t xml:space="preserve"> ت، ف: (وإن كنت تريد الصيت والاسم فنحن الذين أمر الله تعالى بالصلاة علينا ف</w:t>
      </w:r>
      <w:r>
        <w:rPr>
          <w:rtl/>
        </w:rPr>
        <w:t>ي</w:t>
      </w:r>
      <w:r w:rsidRPr="00065D22">
        <w:rPr>
          <w:rtl/>
        </w:rPr>
        <w:t xml:space="preserve"> الصلوات المفروضة بقوله: اللهم صل على محمد وآل محمد، فنحن آل محمد)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فيه، فقال: كنّا نعمل للرّجاء، واليوم للوفاء، وبينهما بون.</w:t>
      </w:r>
    </w:p>
    <w:p w:rsidR="00D14F3E" w:rsidRDefault="00D14F3E" w:rsidP="00D14F3E">
      <w:pPr>
        <w:pStyle w:val="libNormal"/>
        <w:rPr>
          <w:rtl/>
        </w:rPr>
      </w:pPr>
      <w:r w:rsidRPr="00A350C2">
        <w:rPr>
          <w:rtl/>
        </w:rPr>
        <w:t>ودخل مطيع بن إياس على الهاد</w:t>
      </w:r>
      <w:r>
        <w:rPr>
          <w:rtl/>
        </w:rPr>
        <w:t>ي</w:t>
      </w:r>
      <w:r w:rsidRPr="00A350C2">
        <w:rPr>
          <w:rtl/>
        </w:rPr>
        <w:t xml:space="preserve"> ف</w:t>
      </w:r>
      <w:r>
        <w:rPr>
          <w:rtl/>
        </w:rPr>
        <w:t>ي</w:t>
      </w:r>
      <w:r w:rsidRPr="00A350C2">
        <w:rPr>
          <w:rtl/>
        </w:rPr>
        <w:t xml:space="preserve"> حياة المهد</w:t>
      </w:r>
      <w:r>
        <w:rPr>
          <w:rtl/>
        </w:rPr>
        <w:t>ي</w:t>
      </w:r>
      <w:r w:rsidRPr="00A350C2">
        <w:rPr>
          <w:rtl/>
        </w:rPr>
        <w:t xml:space="preserve"> فدهش وقال: السلام عليك ياأمير المؤمنين، فقيل له: مه! فقال: بعد أمير المؤمنين.</w:t>
      </w:r>
    </w:p>
    <w:p w:rsidR="00D14F3E" w:rsidRDefault="00D14F3E" w:rsidP="00D14F3E">
      <w:pPr>
        <w:pStyle w:val="libNormal"/>
        <w:rPr>
          <w:rtl/>
        </w:rPr>
      </w:pPr>
      <w:r w:rsidRPr="00A350C2">
        <w:rPr>
          <w:rtl/>
        </w:rPr>
        <w:t>وقال معاوية لعقيل بن أب</w:t>
      </w:r>
      <w:r>
        <w:rPr>
          <w:rtl/>
        </w:rPr>
        <w:t>ي</w:t>
      </w:r>
      <w:r w:rsidRPr="00A350C2">
        <w:rPr>
          <w:rtl/>
        </w:rPr>
        <w:t xml:space="preserve"> طالب</w:t>
      </w:r>
      <w:r>
        <w:rPr>
          <w:rtl/>
        </w:rPr>
        <w:t xml:space="preserve"> - </w:t>
      </w:r>
      <w:r w:rsidRPr="00A350C2">
        <w:rPr>
          <w:rtl/>
        </w:rPr>
        <w:t>وكان جيّد الجواب حاضره</w:t>
      </w:r>
      <w:r>
        <w:rPr>
          <w:rtl/>
        </w:rPr>
        <w:t xml:space="preserve"> -</w:t>
      </w:r>
      <w:r w:rsidRPr="00A350C2">
        <w:rPr>
          <w:rtl/>
        </w:rPr>
        <w:t>: أنا خير لك من أخيك، فقال عقيل: إن أخ</w:t>
      </w:r>
      <w:r>
        <w:rPr>
          <w:rtl/>
        </w:rPr>
        <w:t>ي</w:t>
      </w:r>
      <w:r w:rsidRPr="00A350C2">
        <w:rPr>
          <w:rtl/>
        </w:rPr>
        <w:t xml:space="preserve"> آثر دينه على دنياه، وأنت آثرت دنياك على دينك؛ فأخ</w:t>
      </w:r>
      <w:r>
        <w:rPr>
          <w:rtl/>
        </w:rPr>
        <w:t>ي</w:t>
      </w:r>
      <w:r w:rsidRPr="00A350C2">
        <w:rPr>
          <w:rtl/>
        </w:rPr>
        <w:t xml:space="preserve"> خير لنفسه منك، وأنت خير ل</w:t>
      </w:r>
      <w:r>
        <w:rPr>
          <w:rtl/>
        </w:rPr>
        <w:t>ي</w:t>
      </w:r>
      <w:r w:rsidRPr="00A350C2">
        <w:rPr>
          <w:rtl/>
        </w:rPr>
        <w:t xml:space="preserve"> منه. وقال له يوما: إنّ فيكم لشبقا يابن</w:t>
      </w:r>
      <w:r>
        <w:rPr>
          <w:rtl/>
        </w:rPr>
        <w:t>ي</w:t>
      </w:r>
      <w:r w:rsidRPr="00A350C2">
        <w:rPr>
          <w:rtl/>
        </w:rPr>
        <w:t xml:space="preserve"> هاشم، فقال:</w:t>
      </w:r>
    </w:p>
    <w:p w:rsidR="00D14F3E" w:rsidRDefault="00D14F3E" w:rsidP="00D14F3E">
      <w:pPr>
        <w:pStyle w:val="libNormal"/>
        <w:rPr>
          <w:rtl/>
        </w:rPr>
      </w:pPr>
      <w:r w:rsidRPr="00A350C2">
        <w:rPr>
          <w:rtl/>
        </w:rPr>
        <w:t>هو منّا ف</w:t>
      </w:r>
      <w:r>
        <w:rPr>
          <w:rtl/>
        </w:rPr>
        <w:t>ي</w:t>
      </w:r>
      <w:r w:rsidRPr="00A350C2">
        <w:rPr>
          <w:rtl/>
        </w:rPr>
        <w:t xml:space="preserve"> الرّجال، ومنكم ف</w:t>
      </w:r>
      <w:r>
        <w:rPr>
          <w:rtl/>
        </w:rPr>
        <w:t>ي</w:t>
      </w:r>
      <w:r w:rsidRPr="00A350C2">
        <w:rPr>
          <w:rtl/>
        </w:rPr>
        <w:t xml:space="preserve"> النساء. وقال له يوما وقد دخل عليه: هذا عقيل، عمّه أبو لهب، فقال عقيل: هذا معاوية، عمّته حمّالة الحطب. وعمة معاوية أمّ جميل</w:t>
      </w:r>
      <w:r>
        <w:rPr>
          <w:rtl/>
        </w:rPr>
        <w:t xml:space="preserve"> </w:t>
      </w:r>
      <w:r w:rsidRPr="008A1F12">
        <w:rPr>
          <w:rStyle w:val="libFootnotenumChar"/>
          <w:rtl/>
        </w:rPr>
        <w:t>(1)</w:t>
      </w:r>
      <w:r>
        <w:rPr>
          <w:rtl/>
        </w:rPr>
        <w:t xml:space="preserve"> </w:t>
      </w:r>
      <w:r w:rsidRPr="00A350C2">
        <w:rPr>
          <w:rtl/>
        </w:rPr>
        <w:t>بنت حرب بن أميّة، وكانت امرأة أب</w:t>
      </w:r>
      <w:r>
        <w:rPr>
          <w:rtl/>
        </w:rPr>
        <w:t>ي</w:t>
      </w:r>
      <w:r w:rsidRPr="00A350C2">
        <w:rPr>
          <w:rtl/>
        </w:rPr>
        <w:t xml:space="preserve"> لهب. وقال له يوما: ياأبا يزيد، أين ترى عمّك أبا لهب؟ فقال له عقيل:</w:t>
      </w:r>
    </w:p>
    <w:p w:rsidR="00D14F3E" w:rsidRDefault="00D14F3E" w:rsidP="00D14F3E">
      <w:pPr>
        <w:pStyle w:val="libNormal"/>
        <w:rPr>
          <w:rtl/>
        </w:rPr>
      </w:pPr>
      <w:r w:rsidRPr="00A350C2">
        <w:rPr>
          <w:rtl/>
        </w:rPr>
        <w:t>إذا دخلت النار فانظر عن يسارك تجده مفترشا عمّتك، فانظر أيّهما أسوأ حالا، الناكح أم المنكوح! وقال له ليلة الهرير بصفّين: ياأبا يزيد، أنت معنا الليلة، قال:</w:t>
      </w:r>
    </w:p>
    <w:p w:rsidR="00D14F3E" w:rsidRDefault="00D14F3E" w:rsidP="00D14F3E">
      <w:pPr>
        <w:pStyle w:val="libNormal"/>
        <w:rPr>
          <w:rtl/>
        </w:rPr>
      </w:pPr>
      <w:r w:rsidRPr="00A350C2">
        <w:rPr>
          <w:rtl/>
        </w:rPr>
        <w:t>ويوم بدر كنت معكم.</w:t>
      </w:r>
    </w:p>
    <w:p w:rsidR="00D14F3E" w:rsidRDefault="00D14F3E" w:rsidP="00D14F3E">
      <w:pPr>
        <w:pStyle w:val="libNormal"/>
        <w:rPr>
          <w:rtl/>
        </w:rPr>
      </w:pPr>
      <w:r w:rsidRPr="00A350C2">
        <w:rPr>
          <w:rtl/>
        </w:rPr>
        <w:t>وقيل لسعيد بن المسيّب</w:t>
      </w:r>
      <w:r>
        <w:rPr>
          <w:rtl/>
        </w:rPr>
        <w:t xml:space="preserve"> - </w:t>
      </w:r>
      <w:r w:rsidRPr="00A350C2">
        <w:rPr>
          <w:rtl/>
        </w:rPr>
        <w:t>وقد كفّ بصره: ألا تقدح</w:t>
      </w:r>
      <w:r>
        <w:rPr>
          <w:rtl/>
        </w:rPr>
        <w:t xml:space="preserve"> </w:t>
      </w:r>
      <w:r w:rsidRPr="008A1F12">
        <w:rPr>
          <w:rStyle w:val="libFootnotenumChar"/>
          <w:rtl/>
        </w:rPr>
        <w:t>(2)</w:t>
      </w:r>
      <w:r>
        <w:rPr>
          <w:rtl/>
        </w:rPr>
        <w:t xml:space="preserve"> </w:t>
      </w:r>
      <w:r w:rsidRPr="00A350C2">
        <w:rPr>
          <w:rtl/>
        </w:rPr>
        <w:t>عينك؟ قال: حتى أفتحها على من!</w:t>
      </w:r>
    </w:p>
    <w:p w:rsidR="00D14F3E" w:rsidRDefault="00D14F3E" w:rsidP="00D14F3E">
      <w:pPr>
        <w:pStyle w:val="libNormal"/>
        <w:rPr>
          <w:rtl/>
        </w:rPr>
      </w:pPr>
      <w:r w:rsidRPr="00A350C2">
        <w:rPr>
          <w:rtl/>
        </w:rPr>
        <w:t>ودخل معن بن زائدة على المنصور فقال له: كبرت يامعن، قال: ف</w:t>
      </w:r>
      <w:r>
        <w:rPr>
          <w:rtl/>
        </w:rPr>
        <w:t>ي</w:t>
      </w:r>
      <w:r w:rsidRPr="00A350C2">
        <w:rPr>
          <w:rtl/>
        </w:rPr>
        <w:t xml:space="preserve"> طاعتك، قال: وإنك لتتجلّد، قال: على أعدائك، قال: وإنّ فيك لبقية، قال: ه</w:t>
      </w:r>
      <w:r>
        <w:rPr>
          <w:rtl/>
        </w:rPr>
        <w:t>ي</w:t>
      </w:r>
      <w:r w:rsidRPr="00A350C2">
        <w:rPr>
          <w:rtl/>
        </w:rPr>
        <w:t xml:space="preserve"> لك.</w:t>
      </w:r>
    </w:p>
    <w:p w:rsidR="00D14F3E" w:rsidRDefault="00D14F3E" w:rsidP="00D14F3E">
      <w:pPr>
        <w:pStyle w:val="libNormal"/>
        <w:rPr>
          <w:rtl/>
        </w:rPr>
      </w:pPr>
      <w:r w:rsidRPr="00A350C2">
        <w:rPr>
          <w:rtl/>
        </w:rPr>
        <w:t xml:space="preserve">وقال عبيد </w:t>
      </w:r>
      <w:r>
        <w:rPr>
          <w:rtl/>
        </w:rPr>
        <w:t>الله</w:t>
      </w:r>
      <w:r w:rsidRPr="00A350C2">
        <w:rPr>
          <w:rtl/>
        </w:rPr>
        <w:t xml:space="preserve"> بن زياد لمسلم بن عقيل: و</w:t>
      </w:r>
      <w:r>
        <w:rPr>
          <w:rtl/>
        </w:rPr>
        <w:t>الله</w:t>
      </w:r>
      <w:r w:rsidRPr="00A350C2">
        <w:rPr>
          <w:rtl/>
        </w:rPr>
        <w:t xml:space="preserve"> لأقتلنك قتلة يتحدّث بها بعدك، فقال مسلم: أشهد أنّك لا تدع سوء القتلة ولؤم القدرة لأحد أولى بهما منك.</w:t>
      </w:r>
    </w:p>
    <w:p w:rsidR="00D14F3E" w:rsidRDefault="00D14F3E" w:rsidP="00D14F3E">
      <w:pPr>
        <w:pStyle w:val="libNormal"/>
        <w:rPr>
          <w:rtl/>
        </w:rPr>
      </w:pPr>
      <w:r w:rsidRPr="00A350C2">
        <w:rPr>
          <w:rtl/>
        </w:rPr>
        <w:t>وقال رجل لعمرو بن العاص: لأتفرّغنّ لك، قال: إذا وقعت</w:t>
      </w:r>
      <w:r>
        <w:rPr>
          <w:rtl/>
        </w:rPr>
        <w:t xml:space="preserve"> </w:t>
      </w:r>
      <w:r w:rsidRPr="008A1F12">
        <w:rPr>
          <w:rStyle w:val="libFootnotenumChar"/>
          <w:rtl/>
        </w:rPr>
        <w:t>(3)</w:t>
      </w:r>
      <w:r>
        <w:rPr>
          <w:rtl/>
        </w:rPr>
        <w:t xml:space="preserve"> </w:t>
      </w:r>
      <w:r w:rsidRPr="00A350C2">
        <w:rPr>
          <w:rtl/>
        </w:rPr>
        <w:t>ف</w:t>
      </w:r>
      <w:r>
        <w:rPr>
          <w:rtl/>
        </w:rPr>
        <w:t>ي</w:t>
      </w:r>
      <w:r w:rsidRPr="00A350C2">
        <w:rPr>
          <w:rtl/>
        </w:rPr>
        <w:t xml:space="preserve"> الشّغل.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أم جميل ه</w:t>
      </w:r>
      <w:r>
        <w:rPr>
          <w:rtl/>
        </w:rPr>
        <w:t>ي</w:t>
      </w:r>
      <w:r w:rsidRPr="00A350C2">
        <w:rPr>
          <w:rtl/>
        </w:rPr>
        <w:t xml:space="preserve"> ابنة حرب، أخت أب</w:t>
      </w:r>
      <w:r>
        <w:rPr>
          <w:rtl/>
        </w:rPr>
        <w:t>ي</w:t>
      </w:r>
      <w:r w:rsidRPr="00A350C2">
        <w:rPr>
          <w:rtl/>
        </w:rPr>
        <w:t xml:space="preserve"> سفيان صخر بن حرب بن أمية بن عبد شمس</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ألا تفتح عينك؟</w:t>
      </w:r>
      <w:r>
        <w:rPr>
          <w:rtl/>
        </w:rPr>
        <w:t>).</w:t>
      </w:r>
    </w:p>
    <w:p w:rsidR="00D14F3E" w:rsidRPr="00A350C2" w:rsidRDefault="00D14F3E" w:rsidP="00D14F3E">
      <w:pPr>
        <w:pStyle w:val="libFootnote"/>
        <w:rPr>
          <w:rtl/>
        </w:rPr>
      </w:pPr>
      <w:r w:rsidRPr="00A350C2">
        <w:rPr>
          <w:rtl/>
        </w:rPr>
        <w:t>(3) حاشية ت (من نسخة):</w:t>
      </w:r>
      <w:r>
        <w:rPr>
          <w:rtl/>
        </w:rPr>
        <w:t xml:space="preserve"> (</w:t>
      </w:r>
      <w:r w:rsidRPr="00A350C2">
        <w:rPr>
          <w:rtl/>
        </w:rPr>
        <w:t>إذا تقع</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معاوية لعمرو بن سعيد بن العاص الملقّب بالأشدق: إلى من أوصى بك أبوك؟</w:t>
      </w:r>
    </w:p>
    <w:p w:rsidR="00D14F3E" w:rsidRDefault="00D14F3E" w:rsidP="00D14F3E">
      <w:pPr>
        <w:pStyle w:val="libNormal"/>
        <w:rPr>
          <w:rtl/>
        </w:rPr>
      </w:pPr>
      <w:r w:rsidRPr="00A350C2">
        <w:rPr>
          <w:rtl/>
        </w:rPr>
        <w:t>فقال: إنّ أب</w:t>
      </w:r>
      <w:r>
        <w:rPr>
          <w:rtl/>
        </w:rPr>
        <w:t>ي</w:t>
      </w:r>
      <w:r w:rsidRPr="00A350C2">
        <w:rPr>
          <w:rtl/>
        </w:rPr>
        <w:t xml:space="preserve"> أوصى إل</w:t>
      </w:r>
      <w:r>
        <w:rPr>
          <w:rtl/>
        </w:rPr>
        <w:t>ي</w:t>
      </w:r>
      <w:r w:rsidRPr="00A350C2">
        <w:rPr>
          <w:rtl/>
        </w:rPr>
        <w:t xml:space="preserve"> ولم يوص ب</w:t>
      </w:r>
      <w:r>
        <w:rPr>
          <w:rtl/>
        </w:rPr>
        <w:t>ي</w:t>
      </w:r>
      <w:r w:rsidRPr="00A350C2">
        <w:rPr>
          <w:rtl/>
        </w:rPr>
        <w:t>.</w:t>
      </w:r>
    </w:p>
    <w:p w:rsidR="00D14F3E" w:rsidRDefault="00D14F3E" w:rsidP="00D14F3E">
      <w:pPr>
        <w:pStyle w:val="libNormal"/>
        <w:rPr>
          <w:rtl/>
        </w:rPr>
      </w:pPr>
      <w:r w:rsidRPr="00A350C2">
        <w:rPr>
          <w:rtl/>
        </w:rPr>
        <w:t xml:space="preserve">وقال عبيد </w:t>
      </w:r>
      <w:r>
        <w:rPr>
          <w:rtl/>
        </w:rPr>
        <w:t>الله</w:t>
      </w:r>
      <w:r w:rsidRPr="00A350C2">
        <w:rPr>
          <w:rtl/>
        </w:rPr>
        <w:t xml:space="preserve"> بن زياد بن ظبيان لابنه وقد حضرته الوفاة: قد أوصيت بك فلانا فالقه بعد</w:t>
      </w:r>
      <w:r>
        <w:rPr>
          <w:rtl/>
        </w:rPr>
        <w:t>ي</w:t>
      </w:r>
      <w:r w:rsidRPr="00A350C2">
        <w:rPr>
          <w:rtl/>
        </w:rPr>
        <w:t>، فقال: ياأبه، إذا لم يكن للح</w:t>
      </w:r>
      <w:r>
        <w:rPr>
          <w:rtl/>
        </w:rPr>
        <w:t>ي</w:t>
      </w:r>
      <w:r w:rsidRPr="00A350C2">
        <w:rPr>
          <w:rtl/>
        </w:rPr>
        <w:t xml:space="preserve"> إلا وصية الميت، فالح</w:t>
      </w:r>
      <w:r>
        <w:rPr>
          <w:rtl/>
        </w:rPr>
        <w:t>ي</w:t>
      </w:r>
      <w:r w:rsidRPr="00A350C2">
        <w:rPr>
          <w:rtl/>
        </w:rPr>
        <w:t xml:space="preserve"> هو الميت.</w:t>
      </w:r>
    </w:p>
    <w:p w:rsidR="00D14F3E" w:rsidRDefault="00D14F3E" w:rsidP="00D14F3E">
      <w:pPr>
        <w:pStyle w:val="libNormal"/>
        <w:rPr>
          <w:rtl/>
        </w:rPr>
      </w:pPr>
      <w:r w:rsidRPr="00A350C2">
        <w:rPr>
          <w:rtl/>
        </w:rPr>
        <w:t>وقال الوليد بن يزيد لابن الرّقاع العامل</w:t>
      </w:r>
      <w:r>
        <w:rPr>
          <w:rtl/>
        </w:rPr>
        <w:t>ي</w:t>
      </w:r>
      <w:r w:rsidRPr="00A350C2">
        <w:rPr>
          <w:rtl/>
        </w:rPr>
        <w:t>: أنشدن</w:t>
      </w:r>
      <w:r>
        <w:rPr>
          <w:rtl/>
        </w:rPr>
        <w:t>ي</w:t>
      </w:r>
      <w:r w:rsidRPr="00A350C2">
        <w:rPr>
          <w:rtl/>
        </w:rPr>
        <w:t xml:space="preserve"> بعض قولك ف</w:t>
      </w:r>
      <w:r>
        <w:rPr>
          <w:rtl/>
        </w:rPr>
        <w:t>ي</w:t>
      </w:r>
      <w:r w:rsidRPr="00A350C2">
        <w:rPr>
          <w:rtl/>
        </w:rPr>
        <w:t xml:space="preserve"> الخمر، فأنشده: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كميت إذا شجّت وف</w:t>
            </w:r>
            <w:r>
              <w:rPr>
                <w:rtl/>
              </w:rPr>
              <w:t>ي</w:t>
            </w:r>
            <w:r w:rsidRPr="00A350C2">
              <w:rPr>
                <w:rtl/>
              </w:rPr>
              <w:t xml:space="preserve"> الكأس وردة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لها ف</w:t>
            </w:r>
            <w:r>
              <w:rPr>
                <w:rtl/>
              </w:rPr>
              <w:t>ي</w:t>
            </w:r>
            <w:r w:rsidRPr="00A350C2">
              <w:rPr>
                <w:rtl/>
              </w:rPr>
              <w:t xml:space="preserve"> عظام الشّاربين دبيب</w:t>
            </w:r>
            <w:r w:rsidRPr="00725071">
              <w:rPr>
                <w:rStyle w:val="libPoemTiniChar0"/>
                <w:rtl/>
              </w:rPr>
              <w:br/>
              <w:t> </w:t>
            </w:r>
          </w:p>
        </w:tc>
      </w:tr>
    </w:tbl>
    <w:p w:rsidR="00D14F3E" w:rsidRDefault="00D14F3E" w:rsidP="00D14F3E">
      <w:pPr>
        <w:pStyle w:val="libNormal"/>
        <w:rPr>
          <w:rtl/>
        </w:rPr>
      </w:pPr>
      <w:r w:rsidRPr="00A350C2">
        <w:rPr>
          <w:rtl/>
        </w:rPr>
        <w:t>فقال له: شربتها وربّ الكعبة! فقال ابن الرّقاع: لئن كان نعت</w:t>
      </w:r>
      <w:r>
        <w:rPr>
          <w:rtl/>
        </w:rPr>
        <w:t>ي</w:t>
      </w:r>
      <w:r w:rsidRPr="00A350C2">
        <w:rPr>
          <w:rtl/>
        </w:rPr>
        <w:t xml:space="preserve"> لها بذلك رابك، لقد رابن</w:t>
      </w:r>
      <w:r>
        <w:rPr>
          <w:rtl/>
        </w:rPr>
        <w:t>ي</w:t>
      </w:r>
      <w:r w:rsidRPr="00A350C2">
        <w:rPr>
          <w:rtl/>
        </w:rPr>
        <w:t xml:space="preserve"> معرفتك بها.</w:t>
      </w:r>
    </w:p>
    <w:p w:rsidR="00D14F3E" w:rsidRDefault="00D14F3E" w:rsidP="00D14F3E">
      <w:pPr>
        <w:pStyle w:val="libNormal"/>
        <w:rPr>
          <w:rtl/>
        </w:rPr>
      </w:pPr>
      <w:r w:rsidRPr="00A350C2">
        <w:rPr>
          <w:rtl/>
        </w:rPr>
        <w:t>ولما أتى معاوية نع</w:t>
      </w:r>
      <w:r>
        <w:rPr>
          <w:rtl/>
        </w:rPr>
        <w:t>ي</w:t>
      </w:r>
      <w:r w:rsidRPr="00A350C2">
        <w:rPr>
          <w:rtl/>
        </w:rPr>
        <w:t xml:space="preserve"> الحسن بن عليّ </w:t>
      </w:r>
      <w:r w:rsidRPr="008A1F12">
        <w:rPr>
          <w:rStyle w:val="libAlaemChar"/>
          <w:rtl/>
        </w:rPr>
        <w:t>عليهما‌السلام</w:t>
      </w:r>
      <w:r w:rsidRPr="00A350C2">
        <w:rPr>
          <w:rtl/>
        </w:rPr>
        <w:t xml:space="preserve"> بعث إلى ابن عبّاس </w:t>
      </w:r>
      <w:r w:rsidRPr="008A1F12">
        <w:rPr>
          <w:rStyle w:val="libAlaemChar"/>
          <w:rtl/>
        </w:rPr>
        <w:t>رضي‌الله‌عنه</w:t>
      </w:r>
      <w:r>
        <w:rPr>
          <w:rtl/>
        </w:rPr>
        <w:t xml:space="preserve"> - </w:t>
      </w:r>
      <w:r w:rsidRPr="00A350C2">
        <w:rPr>
          <w:rtl/>
        </w:rPr>
        <w:t>وهو لا يعلم الخبر</w:t>
      </w:r>
      <w:r>
        <w:rPr>
          <w:rtl/>
        </w:rPr>
        <w:t xml:space="preserve"> - </w:t>
      </w:r>
      <w:r w:rsidRPr="00A350C2">
        <w:rPr>
          <w:rtl/>
        </w:rPr>
        <w:t>فقال له: هل عندك خبر من المدينة</w:t>
      </w:r>
      <w:r>
        <w:rPr>
          <w:rtl/>
        </w:rPr>
        <w:t xml:space="preserve"> </w:t>
      </w:r>
      <w:r w:rsidRPr="008A1F12">
        <w:rPr>
          <w:rStyle w:val="libFootnotenumChar"/>
          <w:rtl/>
        </w:rPr>
        <w:t>(1)</w:t>
      </w:r>
      <w:r w:rsidR="00DF4A8F">
        <w:rPr>
          <w:rtl/>
        </w:rPr>
        <w:t>؟</w:t>
      </w:r>
      <w:r w:rsidRPr="00A350C2">
        <w:rPr>
          <w:rtl/>
        </w:rPr>
        <w:t xml:space="preserve"> قال: لا، قال: أتانا</w:t>
      </w:r>
      <w:r>
        <w:rPr>
          <w:rtl/>
        </w:rPr>
        <w:t xml:space="preserve"> </w:t>
      </w:r>
      <w:r w:rsidRPr="008A1F12">
        <w:rPr>
          <w:rStyle w:val="libFootnotenumChar"/>
          <w:rtl/>
        </w:rPr>
        <w:t>(2)</w:t>
      </w:r>
      <w:r>
        <w:rPr>
          <w:rtl/>
        </w:rPr>
        <w:t xml:space="preserve"> </w:t>
      </w:r>
      <w:r w:rsidRPr="00A350C2">
        <w:rPr>
          <w:rtl/>
        </w:rPr>
        <w:t>نع</w:t>
      </w:r>
      <w:r>
        <w:rPr>
          <w:rtl/>
        </w:rPr>
        <w:t>ي</w:t>
      </w:r>
      <w:r w:rsidRPr="00A350C2">
        <w:rPr>
          <w:rtl/>
        </w:rPr>
        <w:t xml:space="preserve"> الحسن</w:t>
      </w:r>
      <w:r>
        <w:rPr>
          <w:rtl/>
        </w:rPr>
        <w:t xml:space="preserve"> - </w:t>
      </w:r>
      <w:r w:rsidRPr="00A350C2">
        <w:rPr>
          <w:rtl/>
        </w:rPr>
        <w:t>وأظهر سرورا</w:t>
      </w:r>
      <w:r>
        <w:rPr>
          <w:rtl/>
        </w:rPr>
        <w:t xml:space="preserve"> - </w:t>
      </w:r>
      <w:r w:rsidRPr="00A350C2">
        <w:rPr>
          <w:rtl/>
        </w:rPr>
        <w:t>فقال ابن عباس: إذا لا ينسأ</w:t>
      </w:r>
      <w:r>
        <w:rPr>
          <w:rtl/>
        </w:rPr>
        <w:t xml:space="preserve"> </w:t>
      </w:r>
      <w:r w:rsidRPr="008A1F12">
        <w:rPr>
          <w:rStyle w:val="libFootnotenumChar"/>
          <w:rtl/>
        </w:rPr>
        <w:t>(3)</w:t>
      </w:r>
      <w:r>
        <w:rPr>
          <w:rtl/>
        </w:rPr>
        <w:t xml:space="preserve"> </w:t>
      </w:r>
      <w:r w:rsidRPr="00A350C2">
        <w:rPr>
          <w:rtl/>
        </w:rPr>
        <w:t>ف</w:t>
      </w:r>
      <w:r>
        <w:rPr>
          <w:rtl/>
        </w:rPr>
        <w:t>ي</w:t>
      </w:r>
      <w:r w:rsidRPr="00A350C2">
        <w:rPr>
          <w:rtl/>
        </w:rPr>
        <w:t xml:space="preserve"> أجلك، ولا تسدّ حفرتك، قال: أحسبه قد ترك صبية صغارا، قال: كلّنا كان صغيرا وكبر، قال: وأحسبه قد كان بلغ سنّا، قال: مثل مولده لا يجهل، قال معاوية: وقال قائل إنك أصبحت سيّد قومك، قال: أما وأبو عبد </w:t>
      </w:r>
      <w:r>
        <w:rPr>
          <w:rtl/>
        </w:rPr>
        <w:t>الله</w:t>
      </w:r>
      <w:r w:rsidRPr="00A350C2">
        <w:rPr>
          <w:rtl/>
        </w:rPr>
        <w:t xml:space="preserve"> الحسين بن عليّ ح</w:t>
      </w:r>
      <w:r>
        <w:rPr>
          <w:rtl/>
        </w:rPr>
        <w:t>ي</w:t>
      </w:r>
      <w:r w:rsidRPr="00A350C2">
        <w:rPr>
          <w:rtl/>
        </w:rPr>
        <w:t xml:space="preserve"> فلا؛ فلما كان من غد أتى يزيد بن معاوية ابن عباس، وهو ف</w:t>
      </w:r>
      <w:r>
        <w:rPr>
          <w:rtl/>
        </w:rPr>
        <w:t>ي</w:t>
      </w:r>
      <w:r w:rsidRPr="00A350C2">
        <w:rPr>
          <w:rtl/>
        </w:rPr>
        <w:t xml:space="preserve"> المسجد يعزّى</w:t>
      </w:r>
      <w:r>
        <w:rPr>
          <w:rtl/>
        </w:rPr>
        <w:t xml:space="preserve"> </w:t>
      </w:r>
      <w:r w:rsidRPr="008A1F12">
        <w:rPr>
          <w:rStyle w:val="libFootnotenumChar"/>
          <w:rtl/>
        </w:rPr>
        <w:t>(4)</w:t>
      </w:r>
      <w:r>
        <w:rPr>
          <w:rtl/>
        </w:rPr>
        <w:t xml:space="preserve">، </w:t>
      </w:r>
      <w:r w:rsidRPr="00A350C2">
        <w:rPr>
          <w:rtl/>
        </w:rPr>
        <w:t>فجلس بين يديه جلسة المعزّ</w:t>
      </w:r>
      <w:r>
        <w:rPr>
          <w:rtl/>
        </w:rPr>
        <w:t>ي</w:t>
      </w:r>
      <w:r w:rsidRPr="00A350C2">
        <w:rPr>
          <w:rtl/>
        </w:rPr>
        <w:t>، وأظهر حزنا</w:t>
      </w:r>
      <w:r>
        <w:rPr>
          <w:rtl/>
        </w:rPr>
        <w:t xml:space="preserve"> </w:t>
      </w:r>
      <w:r w:rsidRPr="008A1F12">
        <w:rPr>
          <w:rStyle w:val="libFootnotenumChar"/>
          <w:rtl/>
        </w:rPr>
        <w:t>(5)</w:t>
      </w:r>
      <w:r>
        <w:rPr>
          <w:rtl/>
        </w:rPr>
        <w:t xml:space="preserve"> </w:t>
      </w:r>
      <w:r w:rsidRPr="00A350C2">
        <w:rPr>
          <w:rtl/>
        </w:rPr>
        <w:t>وغمّا، فلما انصرف أتبعه ابن عباس بصره وقال: إذا ذهب آل حرب ذهب حلم قريش.</w:t>
      </w:r>
    </w:p>
    <w:p w:rsidR="00D14F3E" w:rsidRDefault="00D14F3E" w:rsidP="00D14F3E">
      <w:pPr>
        <w:pStyle w:val="libNormal"/>
        <w:rPr>
          <w:rtl/>
        </w:rPr>
      </w:pPr>
      <w:r w:rsidRPr="00A350C2">
        <w:rPr>
          <w:rtl/>
        </w:rPr>
        <w:t>ورو</w:t>
      </w:r>
      <w:r>
        <w:rPr>
          <w:rtl/>
        </w:rPr>
        <w:t>ي</w:t>
      </w:r>
      <w:r w:rsidRPr="00A350C2">
        <w:rPr>
          <w:rtl/>
        </w:rPr>
        <w:t xml:space="preserve"> أنّ وفودا دخلت على عمر بن عبد العزيز، فأراد فتى منهم الكلام، فقال عمر:</w:t>
      </w:r>
    </w:p>
    <w:p w:rsidR="00D14F3E" w:rsidRDefault="00D14F3E" w:rsidP="00D14F3E">
      <w:pPr>
        <w:pStyle w:val="libNormal"/>
        <w:rPr>
          <w:rtl/>
        </w:rPr>
      </w:pPr>
      <w:r w:rsidRPr="00A350C2">
        <w:rPr>
          <w:rtl/>
        </w:rPr>
        <w:t>ليتكلم أكبركم، فقال الفتى: إنّ قريشا لترى فيها من هو أسنّ منك، فقال له:</w:t>
      </w:r>
    </w:p>
    <w:p w:rsidR="00D14F3E" w:rsidRDefault="00D14F3E" w:rsidP="00D14F3E">
      <w:pPr>
        <w:pStyle w:val="libNormal"/>
        <w:rPr>
          <w:rtl/>
        </w:rPr>
      </w:pPr>
      <w:r w:rsidRPr="00A350C2">
        <w:rPr>
          <w:rtl/>
        </w:rPr>
        <w:t>تكلّم يافتى.</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الأصل (من نسخة):</w:t>
      </w:r>
      <w:r>
        <w:rPr>
          <w:rtl/>
        </w:rPr>
        <w:t xml:space="preserve"> (</w:t>
      </w:r>
      <w:r w:rsidRPr="00A350C2">
        <w:rPr>
          <w:rtl/>
        </w:rPr>
        <w:t>ما جاءك من المدينة خبر؟</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أتى ناع</w:t>
      </w:r>
      <w:r>
        <w:rPr>
          <w:rtl/>
        </w:rPr>
        <w:t>ي</w:t>
      </w:r>
      <w:r w:rsidRPr="00A350C2">
        <w:rPr>
          <w:rtl/>
        </w:rPr>
        <w:t xml:space="preserve"> الحسن</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إذا لا ينسئ أجلك</w:t>
      </w:r>
      <w:r>
        <w:rPr>
          <w:rtl/>
        </w:rPr>
        <w:t>).</w:t>
      </w:r>
    </w:p>
    <w:p w:rsidR="00D14F3E"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كان ذلك بالشام؛ ورو</w:t>
      </w:r>
      <w:r>
        <w:rPr>
          <w:rtl/>
        </w:rPr>
        <w:t>ي</w:t>
      </w:r>
      <w:r w:rsidRPr="00A350C2">
        <w:rPr>
          <w:rtl/>
        </w:rPr>
        <w:t xml:space="preserve"> أن ابن عباس </w:t>
      </w:r>
      <w:r w:rsidRPr="008A1F12">
        <w:rPr>
          <w:rStyle w:val="libFootnoteAlaemChar"/>
          <w:rtl/>
        </w:rPr>
        <w:t>رضي‌الله‌عنه</w:t>
      </w:r>
      <w:r w:rsidRPr="00A350C2">
        <w:rPr>
          <w:rtl/>
        </w:rPr>
        <w:t xml:space="preserve"> عقد بالشام عزاء على الحسن صلوات </w:t>
      </w:r>
      <w:r>
        <w:rPr>
          <w:rtl/>
        </w:rPr>
        <w:t>الله</w:t>
      </w:r>
      <w:r w:rsidRPr="00A350C2">
        <w:rPr>
          <w:rtl/>
        </w:rPr>
        <w:t xml:space="preserve"> عليه</w:t>
      </w:r>
      <w:r>
        <w:rPr>
          <w:rtl/>
        </w:rPr>
        <w:t>).</w:t>
      </w:r>
    </w:p>
    <w:p w:rsidR="00D14F3E" w:rsidRPr="00A350C2" w:rsidRDefault="00D14F3E" w:rsidP="00D14F3E">
      <w:pPr>
        <w:pStyle w:val="libFootnote"/>
        <w:rPr>
          <w:rtl/>
        </w:rPr>
      </w:pPr>
      <w:r w:rsidRPr="00A350C2">
        <w:rPr>
          <w:rtl/>
        </w:rPr>
        <w:t>(5) ت:</w:t>
      </w:r>
      <w:r>
        <w:rPr>
          <w:rtl/>
        </w:rPr>
        <w:t xml:space="preserve"> (</w:t>
      </w:r>
      <w:r w:rsidRPr="00A350C2">
        <w:rPr>
          <w:rtl/>
        </w:rPr>
        <w:t>تحزنا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وروى محمد بن س</w:t>
      </w:r>
      <w:r>
        <w:rPr>
          <w:rtl/>
        </w:rPr>
        <w:t>لاّ</w:t>
      </w:r>
      <w:r w:rsidRPr="00A350C2">
        <w:rPr>
          <w:rtl/>
        </w:rPr>
        <w:t>م الجمح</w:t>
      </w:r>
      <w:r>
        <w:rPr>
          <w:rtl/>
        </w:rPr>
        <w:t>ي</w:t>
      </w:r>
      <w:r w:rsidRPr="00A350C2">
        <w:rPr>
          <w:rtl/>
        </w:rPr>
        <w:t xml:space="preserve"> قال: خ خ أنشد</w:t>
      </w:r>
      <w:r>
        <w:rPr>
          <w:rtl/>
        </w:rPr>
        <w:t xml:space="preserve"> </w:t>
      </w:r>
      <w:r w:rsidRPr="008A1F12">
        <w:rPr>
          <w:rStyle w:val="libFootnotenumChar"/>
          <w:rtl/>
        </w:rPr>
        <w:t>(1)</w:t>
      </w:r>
      <w:r>
        <w:rPr>
          <w:rtl/>
        </w:rPr>
        <w:t xml:space="preserve"> </w:t>
      </w:r>
      <w:r w:rsidRPr="00A350C2">
        <w:rPr>
          <w:rtl/>
        </w:rPr>
        <w:t>كثيّر عبد الملك بن مروان شعرا:</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على ابن أب</w:t>
            </w:r>
            <w:r>
              <w:rPr>
                <w:rtl/>
              </w:rPr>
              <w:t>ي</w:t>
            </w:r>
            <w:r w:rsidRPr="00A350C2">
              <w:rPr>
                <w:rtl/>
              </w:rPr>
              <w:t xml:space="preserve"> العاص</w:t>
            </w:r>
            <w:r>
              <w:rPr>
                <w:rtl/>
              </w:rPr>
              <w:t>ي</w:t>
            </w:r>
            <w:r w:rsidRPr="00A350C2">
              <w:rPr>
                <w:rtl/>
              </w:rPr>
              <w:t xml:space="preserve"> دلاص حصينة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أجاد المسدّ</w:t>
            </w:r>
            <w:r>
              <w:rPr>
                <w:rtl/>
              </w:rPr>
              <w:t>ي</w:t>
            </w:r>
            <w:r w:rsidRPr="00A350C2">
              <w:rPr>
                <w:rtl/>
              </w:rPr>
              <w:t xml:space="preserve"> نسجها فأذالها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فقال له: ه</w:t>
      </w:r>
      <w:r>
        <w:rPr>
          <w:rtl/>
        </w:rPr>
        <w:t>لاّ</w:t>
      </w:r>
      <w:r w:rsidRPr="00A350C2">
        <w:rPr>
          <w:rtl/>
        </w:rPr>
        <w:t xml:space="preserve"> قلت كما قال الأعشى:</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وإذا تكون كتيبة ملمومة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شهباء يخشى الذّائدون نهالها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كنت المقدّم غير لابس جنّة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بالسّيف تضرب معلما أبطالها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فقال له: إنّه وصفه بالخرق ووصفتك بالحزم</w:t>
      </w:r>
      <w:r>
        <w:rPr>
          <w:rtl/>
        </w:rPr>
        <w:t xml:space="preserve"> </w:t>
      </w:r>
      <w:r w:rsidRPr="008A1F12">
        <w:rPr>
          <w:rStyle w:val="libFootnotenumChar"/>
          <w:rtl/>
        </w:rPr>
        <w:t>(5)</w:t>
      </w:r>
      <w:r>
        <w:rPr>
          <w:rtl/>
        </w:rPr>
        <w:t>.</w:t>
      </w:r>
    </w:p>
    <w:p w:rsidR="00D14F3E" w:rsidRDefault="00D14F3E" w:rsidP="00D14F3E">
      <w:pPr>
        <w:pStyle w:val="libNormal"/>
        <w:rPr>
          <w:rtl/>
        </w:rPr>
      </w:pPr>
      <w:r w:rsidRPr="00A350C2">
        <w:rPr>
          <w:rtl/>
        </w:rPr>
        <w:t>ويشبه ذلك ما رو</w:t>
      </w:r>
      <w:r>
        <w:rPr>
          <w:rtl/>
        </w:rPr>
        <w:t xml:space="preserve">ي </w:t>
      </w:r>
      <w:r w:rsidRPr="008A1F12">
        <w:rPr>
          <w:rStyle w:val="libFootnotenumChar"/>
          <w:rtl/>
        </w:rPr>
        <w:t>(6)</w:t>
      </w:r>
      <w:r>
        <w:rPr>
          <w:rtl/>
        </w:rPr>
        <w:t xml:space="preserve"> </w:t>
      </w:r>
      <w:r w:rsidRPr="00A350C2">
        <w:rPr>
          <w:rtl/>
        </w:rPr>
        <w:t>عن أب</w:t>
      </w:r>
      <w:r>
        <w:rPr>
          <w:rtl/>
        </w:rPr>
        <w:t>ي</w:t>
      </w:r>
      <w:r w:rsidRPr="00A350C2">
        <w:rPr>
          <w:rtl/>
        </w:rPr>
        <w:t xml:space="preserve"> عمرو بن العلاء أنه لق</w:t>
      </w:r>
      <w:r>
        <w:rPr>
          <w:rtl/>
        </w:rPr>
        <w:t>ي</w:t>
      </w:r>
      <w:r w:rsidRPr="00A350C2">
        <w:rPr>
          <w:rtl/>
        </w:rPr>
        <w:t xml:space="preserve"> ذا الرّمة، فقال له: أنشدن</w:t>
      </w:r>
      <w:r>
        <w:rPr>
          <w:rtl/>
        </w:rPr>
        <w:t>ي</w:t>
      </w:r>
      <w:r w:rsidRPr="00A350C2">
        <w:rPr>
          <w:rtl/>
        </w:rPr>
        <w:t xml:space="preserve"> قصيدتك:</w:t>
      </w:r>
    </w:p>
    <w:p w:rsidR="00D14F3E" w:rsidRDefault="00D14F3E" w:rsidP="00D14F3E">
      <w:pPr>
        <w:pStyle w:val="libNormal"/>
        <w:rPr>
          <w:rtl/>
        </w:rPr>
      </w:pPr>
      <w:r w:rsidRPr="00A350C2">
        <w:rPr>
          <w:rtl/>
        </w:rPr>
        <w:t>* ما بال عينك منها الماء ينسكب</w:t>
      </w:r>
      <w:r>
        <w:rPr>
          <w:rtl/>
        </w:rPr>
        <w:t xml:space="preserve"> </w:t>
      </w:r>
      <w:r w:rsidRPr="008A1F12">
        <w:rPr>
          <w:rStyle w:val="libFootnotenumChar"/>
          <w:rtl/>
        </w:rPr>
        <w:t>(7)</w:t>
      </w:r>
      <w:r>
        <w:rPr>
          <w:rtl/>
        </w:rPr>
        <w:t xml:space="preserve"> </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طبقات الشعراء 458</w:t>
      </w:r>
      <w:r>
        <w:rPr>
          <w:rtl/>
        </w:rPr>
        <w:t xml:space="preserve"> - </w:t>
      </w:r>
      <w:r w:rsidRPr="00A350C2">
        <w:rPr>
          <w:rtl/>
        </w:rPr>
        <w:t>459؛ ورواه المرزبان</w:t>
      </w:r>
      <w:r>
        <w:rPr>
          <w:rtl/>
        </w:rPr>
        <w:t>ي</w:t>
      </w:r>
      <w:r w:rsidRPr="00A350C2">
        <w:rPr>
          <w:rtl/>
        </w:rPr>
        <w:t xml:space="preserve"> ف</w:t>
      </w:r>
      <w:r>
        <w:rPr>
          <w:rtl/>
        </w:rPr>
        <w:t>ي</w:t>
      </w:r>
      <w:r w:rsidRPr="00A350C2">
        <w:rPr>
          <w:rtl/>
        </w:rPr>
        <w:t xml:space="preserve"> الموشح: 145؛ مع اختلاف ف</w:t>
      </w:r>
      <w:r>
        <w:rPr>
          <w:rtl/>
        </w:rPr>
        <w:t>ي</w:t>
      </w:r>
      <w:r w:rsidRPr="00A350C2">
        <w:rPr>
          <w:rtl/>
        </w:rPr>
        <w:t xml:space="preserve"> الرواية.</w:t>
      </w:r>
    </w:p>
    <w:p w:rsidR="00D14F3E" w:rsidRDefault="00D14F3E" w:rsidP="00D14F3E">
      <w:pPr>
        <w:pStyle w:val="libFootnote"/>
        <w:rPr>
          <w:rtl/>
        </w:rPr>
      </w:pPr>
      <w:r w:rsidRPr="00A350C2">
        <w:rPr>
          <w:rtl/>
        </w:rPr>
        <w:t>(2) ابن أب</w:t>
      </w:r>
      <w:r>
        <w:rPr>
          <w:rtl/>
        </w:rPr>
        <w:t>ي</w:t>
      </w:r>
      <w:r w:rsidRPr="00A350C2">
        <w:rPr>
          <w:rtl/>
        </w:rPr>
        <w:t xml:space="preserve"> العاص</w:t>
      </w:r>
      <w:r>
        <w:rPr>
          <w:rtl/>
        </w:rPr>
        <w:t>ي</w:t>
      </w:r>
      <w:r w:rsidRPr="00A350C2">
        <w:rPr>
          <w:rtl/>
        </w:rPr>
        <w:t xml:space="preserve"> هو عبد الملك بن مروان بن الحكم بن أب</w:t>
      </w:r>
      <w:r>
        <w:rPr>
          <w:rtl/>
        </w:rPr>
        <w:t>ي</w:t>
      </w:r>
      <w:r w:rsidRPr="00A350C2">
        <w:rPr>
          <w:rtl/>
        </w:rPr>
        <w:t xml:space="preserve"> العاص</w:t>
      </w:r>
      <w:r>
        <w:rPr>
          <w:rtl/>
        </w:rPr>
        <w:t>ي</w:t>
      </w:r>
      <w:r w:rsidRPr="00A350C2">
        <w:rPr>
          <w:rtl/>
        </w:rPr>
        <w:t xml:space="preserve"> بن أمية، ودلاص: وصف للدرع اللينة. والحصينة: المحكمة المتدانية الحلق؛ يكون صاحبها ف</w:t>
      </w:r>
      <w:r>
        <w:rPr>
          <w:rtl/>
        </w:rPr>
        <w:t>ي</w:t>
      </w:r>
      <w:r w:rsidRPr="00A350C2">
        <w:rPr>
          <w:rtl/>
        </w:rPr>
        <w:t xml:space="preserve"> حصن مما يصيبه. وسدى الدرع:</w:t>
      </w:r>
    </w:p>
    <w:p w:rsidR="00D14F3E" w:rsidRDefault="00D14F3E" w:rsidP="00D14F3E">
      <w:pPr>
        <w:pStyle w:val="libFootnote"/>
        <w:rPr>
          <w:rtl/>
        </w:rPr>
      </w:pPr>
      <w:r w:rsidRPr="00A350C2">
        <w:rPr>
          <w:rtl/>
        </w:rPr>
        <w:t>نسجها. ويقال أذال الدرع؛ إذا أطال ذيلها وأطرافها.</w:t>
      </w:r>
    </w:p>
    <w:p w:rsidR="00D14F3E" w:rsidRDefault="00D14F3E" w:rsidP="00D14F3E">
      <w:pPr>
        <w:pStyle w:val="libFootnote"/>
        <w:rPr>
          <w:rtl/>
        </w:rPr>
      </w:pPr>
      <w:r w:rsidRPr="00A350C2">
        <w:rPr>
          <w:rtl/>
        </w:rPr>
        <w:t>(3) ديوانه: 27. الكتيبة: القطعة العظيمة من الجيش، وكتيبة ملمومة: مجتمعة مضموم بعضها إلى بعض: وشهباء: بيضاء صافية الحديد. والذائد: الّذي يحم</w:t>
      </w:r>
      <w:r>
        <w:rPr>
          <w:rtl/>
        </w:rPr>
        <w:t>ي</w:t>
      </w:r>
      <w:r w:rsidRPr="00A350C2">
        <w:rPr>
          <w:rtl/>
        </w:rPr>
        <w:t xml:space="preserve"> الحرم ويذود عنها، والنهال: العطاش.</w:t>
      </w:r>
    </w:p>
    <w:p w:rsidR="00D14F3E" w:rsidRDefault="00D14F3E" w:rsidP="00D14F3E">
      <w:pPr>
        <w:pStyle w:val="libFootnote"/>
        <w:rPr>
          <w:rtl/>
        </w:rPr>
      </w:pPr>
      <w:r w:rsidRPr="00A350C2">
        <w:rPr>
          <w:rtl/>
        </w:rPr>
        <w:t>(4) المقدم: شديد الإقدام على العدو. والجنة هنا: الدرع تستر لابسها. والمعلم: من يعلم مكانه ف</w:t>
      </w:r>
      <w:r>
        <w:rPr>
          <w:rtl/>
        </w:rPr>
        <w:t>ي</w:t>
      </w:r>
      <w:r w:rsidRPr="00A350C2">
        <w:rPr>
          <w:rtl/>
        </w:rPr>
        <w:t xml:space="preserve"> الحرب بعلامة أعلم بها نفسه.</w:t>
      </w:r>
    </w:p>
    <w:p w:rsidR="00D14F3E" w:rsidRDefault="00D14F3E" w:rsidP="00D14F3E">
      <w:pPr>
        <w:pStyle w:val="libFootnote"/>
        <w:rPr>
          <w:rtl/>
        </w:rPr>
      </w:pPr>
      <w:r w:rsidRPr="00A350C2">
        <w:rPr>
          <w:rtl/>
        </w:rPr>
        <w:t>(5) رواية المرزباني:</w:t>
      </w:r>
      <w:r>
        <w:rPr>
          <w:rtl/>
        </w:rPr>
        <w:t xml:space="preserve"> (</w:t>
      </w:r>
      <w:r w:rsidRPr="00A350C2">
        <w:rPr>
          <w:rtl/>
        </w:rPr>
        <w:t>فقال: ياأمير المؤمنين؛ وصف الأعشى صاحبه بالطيش والخرق والتغرير؛ ووصفتك بالحزم والعزم، فأرضاه</w:t>
      </w:r>
      <w:r>
        <w:rPr>
          <w:rtl/>
        </w:rPr>
        <w:t>)</w:t>
      </w:r>
      <w:r w:rsidR="00DF4A8F">
        <w:rPr>
          <w:rtl/>
        </w:rPr>
        <w:t>؛</w:t>
      </w:r>
      <w:r w:rsidRPr="00A350C2">
        <w:rPr>
          <w:rtl/>
        </w:rPr>
        <w:t xml:space="preserve"> وقد فاضل المرزباني بين هذين الشعرين فقال:</w:t>
      </w:r>
      <w:r>
        <w:rPr>
          <w:rtl/>
        </w:rPr>
        <w:t xml:space="preserve"> (</w:t>
      </w:r>
      <w:r w:rsidRPr="00A350C2">
        <w:rPr>
          <w:rtl/>
        </w:rPr>
        <w:t>رأيت أهل العلم بالشعر يفضلون قول الأعشى ف</w:t>
      </w:r>
      <w:r>
        <w:rPr>
          <w:rtl/>
        </w:rPr>
        <w:t>ي</w:t>
      </w:r>
      <w:r w:rsidRPr="00A350C2">
        <w:rPr>
          <w:rtl/>
        </w:rPr>
        <w:t xml:space="preserve"> هذا المعنى على قول كثير؛ لأن المبالغة أحسن عندهم من الاقتصار على الأمر الأوسط؛ والأعشى بالغ ف</w:t>
      </w:r>
      <w:r>
        <w:rPr>
          <w:rtl/>
        </w:rPr>
        <w:t>ي</w:t>
      </w:r>
      <w:r w:rsidRPr="00A350C2">
        <w:rPr>
          <w:rtl/>
        </w:rPr>
        <w:t xml:space="preserve"> وصف الشجاعة حتى جعل الشجاع شديد الإقدام بغير جنة؛ على أنه وإن كان لبس الجنة أولى بالحزم وأحق بالصواب؛ فف</w:t>
      </w:r>
      <w:r>
        <w:rPr>
          <w:rtl/>
        </w:rPr>
        <w:t>ي</w:t>
      </w:r>
      <w:r w:rsidRPr="00A350C2">
        <w:rPr>
          <w:rtl/>
        </w:rPr>
        <w:t xml:space="preserve"> وصف الأعشى دليل قو</w:t>
      </w:r>
      <w:r>
        <w:rPr>
          <w:rtl/>
        </w:rPr>
        <w:t>ي</w:t>
      </w:r>
      <w:r w:rsidRPr="00A350C2">
        <w:rPr>
          <w:rtl/>
        </w:rPr>
        <w:t xml:space="preserve"> على شدة شجاعة صاحبه</w:t>
      </w:r>
      <w:r>
        <w:rPr>
          <w:rtl/>
        </w:rPr>
        <w:t>).</w:t>
      </w:r>
    </w:p>
    <w:p w:rsidR="00D14F3E" w:rsidRDefault="00D14F3E" w:rsidP="00D14F3E">
      <w:pPr>
        <w:pStyle w:val="libFootnote"/>
        <w:rPr>
          <w:rtl/>
        </w:rPr>
      </w:pPr>
      <w:r w:rsidRPr="00A350C2">
        <w:rPr>
          <w:rtl/>
        </w:rPr>
        <w:t>(6) الخبر ف</w:t>
      </w:r>
      <w:r>
        <w:rPr>
          <w:rtl/>
        </w:rPr>
        <w:t>ي</w:t>
      </w:r>
      <w:r w:rsidRPr="00A350C2">
        <w:rPr>
          <w:rtl/>
        </w:rPr>
        <w:t xml:space="preserve"> الموشح 174</w:t>
      </w:r>
      <w:r>
        <w:rPr>
          <w:rtl/>
        </w:rPr>
        <w:t xml:space="preserve"> - </w:t>
      </w:r>
      <w:r w:rsidRPr="00A350C2">
        <w:rPr>
          <w:rtl/>
        </w:rPr>
        <w:t>175، والشعر والشعراء 517</w:t>
      </w:r>
      <w:r>
        <w:rPr>
          <w:rtl/>
        </w:rPr>
        <w:t xml:space="preserve"> - </w:t>
      </w:r>
      <w:r w:rsidRPr="00A350C2">
        <w:rPr>
          <w:rtl/>
        </w:rPr>
        <w:t>518، والأغان</w:t>
      </w:r>
      <w:r>
        <w:rPr>
          <w:rtl/>
        </w:rPr>
        <w:t>ي</w:t>
      </w:r>
      <w:r w:rsidRPr="00A350C2">
        <w:rPr>
          <w:rtl/>
        </w:rPr>
        <w:t xml:space="preserve"> 16: 118؛ واللآلئ: 898؛ مع اختلاف ف</w:t>
      </w:r>
      <w:r>
        <w:rPr>
          <w:rtl/>
        </w:rPr>
        <w:t>ي</w:t>
      </w:r>
      <w:r w:rsidRPr="00A350C2">
        <w:rPr>
          <w:rtl/>
        </w:rPr>
        <w:t xml:space="preserve"> الرواية والشعر.</w:t>
      </w:r>
    </w:p>
    <w:p w:rsidR="00D14F3E" w:rsidRDefault="00D14F3E" w:rsidP="00D14F3E">
      <w:pPr>
        <w:pStyle w:val="libFootnote"/>
        <w:rPr>
          <w:rtl/>
        </w:rPr>
      </w:pPr>
      <w:r w:rsidRPr="00A350C2">
        <w:rPr>
          <w:rtl/>
        </w:rPr>
        <w:t>(7) بقيته:</w:t>
      </w:r>
    </w:p>
    <w:p w:rsidR="00D14F3E" w:rsidRDefault="00D14F3E" w:rsidP="00D14F3E">
      <w:pPr>
        <w:pStyle w:val="libFootnote"/>
        <w:rPr>
          <w:rtl/>
        </w:rPr>
      </w:pPr>
      <w:r w:rsidRPr="00A350C2">
        <w:rPr>
          <w:rtl/>
        </w:rPr>
        <w:t>* كأنّه من كلى مفريّة سرب*</w:t>
      </w:r>
    </w:p>
    <w:p w:rsidR="00D14F3E" w:rsidRDefault="00D14F3E" w:rsidP="00D14F3E">
      <w:pPr>
        <w:pStyle w:val="libFootnote"/>
        <w:rPr>
          <w:rtl/>
        </w:rPr>
      </w:pPr>
      <w:r w:rsidRPr="00A350C2">
        <w:rPr>
          <w:rtl/>
        </w:rPr>
        <w:t>والكلى: جمع كلية؛ وه</w:t>
      </w:r>
      <w:r>
        <w:rPr>
          <w:rtl/>
        </w:rPr>
        <w:t>ي</w:t>
      </w:r>
      <w:r w:rsidRPr="00A350C2">
        <w:rPr>
          <w:rtl/>
        </w:rPr>
        <w:t xml:space="preserve"> رقعة تكون ف</w:t>
      </w:r>
      <w:r>
        <w:rPr>
          <w:rtl/>
        </w:rPr>
        <w:t>ي</w:t>
      </w:r>
      <w:r w:rsidRPr="00A350C2">
        <w:rPr>
          <w:rtl/>
        </w:rPr>
        <w:t xml:space="preserve"> أصل عروة المزادة ومفرية: مقطوعة. وسرب:</w:t>
      </w:r>
    </w:p>
    <w:p w:rsidR="00D14F3E" w:rsidRPr="00A350C2" w:rsidRDefault="00D14F3E" w:rsidP="00D14F3E">
      <w:pPr>
        <w:pStyle w:val="libFootnote"/>
        <w:rPr>
          <w:rtl/>
        </w:rPr>
      </w:pPr>
      <w:r w:rsidRPr="00A350C2">
        <w:rPr>
          <w:rtl/>
        </w:rPr>
        <w:t>سائل؛ والقصيدة ف</w:t>
      </w:r>
      <w:r>
        <w:rPr>
          <w:rtl/>
        </w:rPr>
        <w:t>ي</w:t>
      </w:r>
      <w:r w:rsidRPr="00A350C2">
        <w:rPr>
          <w:rtl/>
        </w:rPr>
        <w:t xml:space="preserve"> ديوانه 1</w:t>
      </w:r>
      <w:r>
        <w:rPr>
          <w:rtl/>
        </w:rPr>
        <w:t xml:space="preserve"> - </w:t>
      </w:r>
      <w:r w:rsidRPr="00A350C2">
        <w:rPr>
          <w:rtl/>
        </w:rPr>
        <w:t>35.</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 فأنشده إياها، فلما بلغ إلى 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تصغ</w:t>
            </w:r>
            <w:r>
              <w:rPr>
                <w:rtl/>
              </w:rPr>
              <w:t>ي</w:t>
            </w:r>
            <w:r w:rsidRPr="00A350C2">
              <w:rPr>
                <w:rtl/>
              </w:rPr>
              <w:t xml:space="preserve"> إذا شدّها بالكور جانحة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إذا ما استوى ف</w:t>
            </w:r>
            <w:r>
              <w:rPr>
                <w:rtl/>
              </w:rPr>
              <w:t>ي</w:t>
            </w:r>
            <w:r w:rsidRPr="00A350C2">
              <w:rPr>
                <w:rtl/>
              </w:rPr>
              <w:t xml:space="preserve"> غرزها تثب</w:t>
            </w:r>
            <w:r w:rsidRPr="00725071">
              <w:rPr>
                <w:rStyle w:val="libPoemTiniChar0"/>
                <w:rtl/>
              </w:rPr>
              <w:br/>
              <w:t> </w:t>
            </w:r>
          </w:p>
        </w:tc>
      </w:tr>
    </w:tbl>
    <w:p w:rsidR="00D14F3E" w:rsidRDefault="00D14F3E" w:rsidP="00D14F3E">
      <w:pPr>
        <w:pStyle w:val="libNormal"/>
        <w:rPr>
          <w:rtl/>
        </w:rPr>
      </w:pPr>
      <w:r w:rsidRPr="00A350C2">
        <w:rPr>
          <w:rtl/>
        </w:rPr>
        <w:t>فقال له أبو عمرو بن العلاء: قول الراع</w:t>
      </w:r>
      <w:r>
        <w:rPr>
          <w:rtl/>
        </w:rPr>
        <w:t>ي</w:t>
      </w:r>
      <w:r w:rsidRPr="00A350C2">
        <w:rPr>
          <w:rtl/>
        </w:rPr>
        <w:t xml:space="preserve"> أحسن مما قلت</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تراها إذا قام ف</w:t>
            </w:r>
            <w:r>
              <w:rPr>
                <w:rtl/>
              </w:rPr>
              <w:t>ي</w:t>
            </w:r>
            <w:r w:rsidRPr="00A350C2">
              <w:rPr>
                <w:rtl/>
              </w:rPr>
              <w:t xml:space="preserve"> غرزها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كمثل السّفينة أو أوقر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تعجل المرء عند الورو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 وه</w:t>
            </w:r>
            <w:r>
              <w:rPr>
                <w:rtl/>
              </w:rPr>
              <w:t>ي</w:t>
            </w:r>
            <w:r w:rsidRPr="00A350C2">
              <w:rPr>
                <w:rtl/>
              </w:rPr>
              <w:t xml:space="preserve"> بركبته أبصر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فقال ذو الرّمة: إنّ الراع</w:t>
      </w:r>
      <w:r>
        <w:rPr>
          <w:rtl/>
        </w:rPr>
        <w:t>ي</w:t>
      </w:r>
      <w:r w:rsidRPr="00A350C2">
        <w:rPr>
          <w:rtl/>
        </w:rPr>
        <w:t xml:space="preserve"> وصف ناقة ملك، وأنا وصفت ناقة سوقة.</w:t>
      </w:r>
    </w:p>
    <w:p w:rsidR="00D14F3E" w:rsidRDefault="00D14F3E" w:rsidP="00D14F3E">
      <w:pPr>
        <w:pStyle w:val="libNormal"/>
        <w:rPr>
          <w:rtl/>
        </w:rPr>
      </w:pPr>
      <w:r w:rsidRPr="00A350C2">
        <w:rPr>
          <w:rtl/>
        </w:rPr>
        <w:t>وحكى الصّول</w:t>
      </w:r>
      <w:r>
        <w:rPr>
          <w:rtl/>
        </w:rPr>
        <w:t>ي</w:t>
      </w:r>
      <w:r w:rsidRPr="00A350C2">
        <w:rPr>
          <w:rtl/>
        </w:rPr>
        <w:t xml:space="preserve"> أنه سمع أعرابيا ينشد بيته الّذي حكيناه، فقال: سقط و</w:t>
      </w:r>
      <w:r>
        <w:rPr>
          <w:rtl/>
        </w:rPr>
        <w:t>الله</w:t>
      </w:r>
      <w:r w:rsidRPr="00A350C2">
        <w:rPr>
          <w:rtl/>
        </w:rPr>
        <w:t xml:space="preserve"> الرجل.</w:t>
      </w:r>
    </w:p>
    <w:p w:rsidR="00D14F3E" w:rsidRDefault="00D14F3E" w:rsidP="00D14F3E">
      <w:pPr>
        <w:pStyle w:val="libNormal"/>
        <w:rPr>
          <w:rtl/>
        </w:rPr>
      </w:pPr>
      <w:r w:rsidRPr="00A350C2">
        <w:rPr>
          <w:rtl/>
        </w:rPr>
        <w:t>فأما الغرز فهو للناقة مثل الرّكاب للدابة، وهو نسع مضفور. وقوله:</w:t>
      </w:r>
      <w:r>
        <w:rPr>
          <w:rtl/>
        </w:rPr>
        <w:t xml:space="preserve"> (</w:t>
      </w:r>
      <w:r w:rsidRPr="00A350C2">
        <w:rPr>
          <w:rtl/>
        </w:rPr>
        <w:t>تصغ</w:t>
      </w:r>
      <w:r>
        <w:rPr>
          <w:rtl/>
        </w:rPr>
        <w:t xml:space="preserve">ي) </w:t>
      </w:r>
      <w:r w:rsidRPr="00A350C2">
        <w:rPr>
          <w:rtl/>
        </w:rPr>
        <w:t>يريد تميل رأسها، كأنها تسمع، لأنها ليست بنفور، بل مؤدّبة مقوّمة. والكور: الرحل.</w:t>
      </w:r>
    </w:p>
    <w:p w:rsidR="00D14F3E" w:rsidRDefault="00D14F3E" w:rsidP="00D14F3E">
      <w:pPr>
        <w:pStyle w:val="libNormal"/>
        <w:rPr>
          <w:rtl/>
        </w:rPr>
      </w:pPr>
      <w:r w:rsidRPr="00A350C2">
        <w:rPr>
          <w:rtl/>
        </w:rPr>
        <w:t>وقد أخذ هذا المعنى أبو نواس فأحسن نهاية الإحسان، فقال يصف الناقة ف</w:t>
      </w:r>
      <w:r>
        <w:rPr>
          <w:rtl/>
        </w:rPr>
        <w:t>ي</w:t>
      </w:r>
      <w:r w:rsidRPr="00A350C2">
        <w:rPr>
          <w:rtl/>
        </w:rPr>
        <w:t xml:space="preserve"> مدحه الخصيب بن عبد الحميد:</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فكأنّها مصغ لتسمعه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بعض الحديث، بأذنه وقر</w:t>
            </w:r>
            <w:r w:rsidRPr="00725071">
              <w:rPr>
                <w:rStyle w:val="libPoemTiniChar0"/>
                <w:rtl/>
              </w:rPr>
              <w:br/>
              <w:t> </w:t>
            </w:r>
          </w:p>
        </w:tc>
      </w:tr>
    </w:tbl>
    <w:p w:rsidR="00D14F3E" w:rsidRDefault="00D14F3E" w:rsidP="00D14F3E">
      <w:pPr>
        <w:pStyle w:val="libNormal"/>
        <w:rPr>
          <w:rtl/>
        </w:rPr>
      </w:pPr>
      <w:r w:rsidRPr="00A350C2">
        <w:rPr>
          <w:rtl/>
        </w:rPr>
        <w:t>فلم يرض بأن وصفها بالإصغاء حتى وصفها بالوقر، وهو الثّقل ف</w:t>
      </w:r>
      <w:r>
        <w:rPr>
          <w:rtl/>
        </w:rPr>
        <w:t>ي</w:t>
      </w:r>
      <w:r w:rsidRPr="00A350C2">
        <w:rPr>
          <w:rtl/>
        </w:rPr>
        <w:t xml:space="preserve"> الأذن، لأن الثّقيل السمع يكون إصغاؤه وميله إلى جهة الحديث أشدّ وأكدّ</w:t>
      </w:r>
      <w:r>
        <w:rPr>
          <w:rtl/>
        </w:rPr>
        <w:t xml:space="preserve"> </w:t>
      </w:r>
      <w:r w:rsidRPr="008A1F12">
        <w:rPr>
          <w:rStyle w:val="libFootnotenumChar"/>
          <w:rtl/>
        </w:rPr>
        <w:t>(2)</w:t>
      </w:r>
      <w:r>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116" w:name="_Toc398065573"/>
      <w:r w:rsidRPr="00A350C2">
        <w:rPr>
          <w:rtl/>
        </w:rPr>
        <w:t>[قصيدة لأب</w:t>
      </w:r>
      <w:r>
        <w:rPr>
          <w:rtl/>
        </w:rPr>
        <w:t>ي</w:t>
      </w:r>
      <w:r w:rsidRPr="00A350C2">
        <w:rPr>
          <w:rtl/>
        </w:rPr>
        <w:t xml:space="preserve"> نواس وشرح ما ورد فيها من الغريب:</w:t>
      </w:r>
      <w:r w:rsidR="000A5C9E">
        <w:rPr>
          <w:rtl/>
        </w:rPr>
        <w:t>]</w:t>
      </w:r>
      <w:bookmarkEnd w:id="116"/>
    </w:p>
    <w:p w:rsidR="00D14F3E" w:rsidRDefault="00D14F3E" w:rsidP="00D14F3E">
      <w:pPr>
        <w:pStyle w:val="libNormal"/>
        <w:rPr>
          <w:rtl/>
        </w:rPr>
      </w:pPr>
      <w:r w:rsidRPr="00A350C2">
        <w:rPr>
          <w:rtl/>
        </w:rPr>
        <w:t xml:space="preserve">قال سيدنا الشريف أدام </w:t>
      </w:r>
      <w:r>
        <w:rPr>
          <w:rtl/>
        </w:rPr>
        <w:t>الله</w:t>
      </w:r>
      <w:r w:rsidRPr="00A350C2">
        <w:rPr>
          <w:rtl/>
        </w:rPr>
        <w:t xml:space="preserve"> علوّه: وإن</w:t>
      </w:r>
      <w:r>
        <w:rPr>
          <w:rtl/>
        </w:rPr>
        <w:t>ي</w:t>
      </w:r>
      <w:r w:rsidRPr="00A350C2">
        <w:rPr>
          <w:rtl/>
        </w:rPr>
        <w:t xml:space="preserve"> لأستحسن القصيدة الت</w:t>
      </w:r>
      <w:r>
        <w:rPr>
          <w:rtl/>
        </w:rPr>
        <w:t>ي</w:t>
      </w:r>
      <w:r w:rsidRPr="00A350C2">
        <w:rPr>
          <w:rtl/>
        </w:rPr>
        <w:t xml:space="preserve"> من جملتها البيت الّذي أوردناه لأب</w:t>
      </w:r>
      <w:r>
        <w:rPr>
          <w:rtl/>
        </w:rPr>
        <w:t>ي</w:t>
      </w:r>
      <w:r w:rsidRPr="00A350C2">
        <w:rPr>
          <w:rtl/>
        </w:rPr>
        <w:t xml:space="preserve"> نواس؛ لأنها دون العشرين بيتا، وقد نسب ف</w:t>
      </w:r>
      <w:r>
        <w:rPr>
          <w:rtl/>
        </w:rPr>
        <w:t>ي</w:t>
      </w:r>
      <w:r w:rsidRPr="00A350C2">
        <w:rPr>
          <w:rtl/>
        </w:rPr>
        <w:t xml:space="preserve"> أولها، ثم وصف النّاقة بأحسن وصف، ثم مدح الرجل الّذي قصد مدحه واقتضاه حاجته؛ كلّ ذلك بطبع يتدفّق، ورونق يترقرق، وسهولة مع جزالة؛ والقصيدة</w:t>
      </w:r>
      <w:r>
        <w:rPr>
          <w:rtl/>
        </w:rPr>
        <w:t xml:space="preserve"> </w:t>
      </w:r>
      <w:r w:rsidRPr="008A1F12">
        <w:rPr>
          <w:rStyle w:val="libFootnotenumChar"/>
          <w:rtl/>
        </w:rPr>
        <w:t>(3)</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البيتان ف</w:t>
      </w:r>
      <w:r>
        <w:rPr>
          <w:rtl/>
        </w:rPr>
        <w:t>ي</w:t>
      </w:r>
      <w:r w:rsidRPr="00A350C2">
        <w:rPr>
          <w:rtl/>
        </w:rPr>
        <w:t xml:space="preserve"> اللآلئ: 898. الوروك: أن يثن</w:t>
      </w:r>
      <w:r>
        <w:rPr>
          <w:rtl/>
        </w:rPr>
        <w:t>ي</w:t>
      </w:r>
      <w:r w:rsidRPr="00A350C2">
        <w:rPr>
          <w:rtl/>
        </w:rPr>
        <w:t xml:space="preserve"> الرجل إحدى وركيه لينزل من فوق السرج، والبيت </w:t>
      </w:r>
      <w:r>
        <w:rPr>
          <w:rtl/>
        </w:rPr>
        <w:t>الثاني</w:t>
      </w:r>
      <w:r w:rsidRPr="00A350C2">
        <w:rPr>
          <w:rtl/>
        </w:rPr>
        <w:t xml:space="preserve"> ف</w:t>
      </w:r>
      <w:r>
        <w:rPr>
          <w:rtl/>
        </w:rPr>
        <w:t>ي</w:t>
      </w:r>
      <w:r w:rsidRPr="00A350C2">
        <w:rPr>
          <w:rtl/>
        </w:rPr>
        <w:t xml:space="preserve"> اللسان (ورك)، وف</w:t>
      </w:r>
      <w:r>
        <w:rPr>
          <w:rtl/>
        </w:rPr>
        <w:t>ي</w:t>
      </w:r>
      <w:r w:rsidRPr="00A350C2">
        <w:rPr>
          <w:rtl/>
        </w:rPr>
        <w:t xml:space="preserve"> ت:</w:t>
      </w:r>
      <w:r>
        <w:rPr>
          <w:rtl/>
        </w:rPr>
        <w:t xml:space="preserve"> (</w:t>
      </w:r>
      <w:r w:rsidRPr="00A350C2">
        <w:rPr>
          <w:rtl/>
        </w:rPr>
        <w:t>الركوب</w:t>
      </w:r>
      <w:r>
        <w:rPr>
          <w:rtl/>
        </w:rPr>
        <w:t xml:space="preserve">)، </w:t>
      </w:r>
      <w:r w:rsidRPr="00A350C2">
        <w:rPr>
          <w:rtl/>
        </w:rPr>
        <w:t>ومن نسخة بحاشيت</w:t>
      </w:r>
      <w:r>
        <w:rPr>
          <w:rtl/>
        </w:rPr>
        <w:t>ي</w:t>
      </w:r>
      <w:r w:rsidRPr="00A350C2">
        <w:rPr>
          <w:rtl/>
        </w:rPr>
        <w:t xml:space="preserve"> الأصل، ت:</w:t>
      </w:r>
      <w:r>
        <w:rPr>
          <w:rtl/>
        </w:rPr>
        <w:t xml:space="preserve"> (</w:t>
      </w:r>
      <w:r w:rsidRPr="00A350C2">
        <w:rPr>
          <w:rtl/>
        </w:rPr>
        <w:t>النزول</w:t>
      </w:r>
      <w:r>
        <w:rPr>
          <w:rtl/>
        </w:rPr>
        <w:t>).</w:t>
      </w:r>
    </w:p>
    <w:p w:rsidR="00D14F3E" w:rsidRDefault="00D14F3E" w:rsidP="00D14F3E">
      <w:pPr>
        <w:pStyle w:val="libFootnote"/>
        <w:rPr>
          <w:rtl/>
        </w:rPr>
      </w:pPr>
      <w:r w:rsidRPr="00A350C2">
        <w:rPr>
          <w:rtl/>
        </w:rPr>
        <w:t>(2) من نسخة بحاشية ت:</w:t>
      </w:r>
      <w:r>
        <w:rPr>
          <w:rtl/>
        </w:rPr>
        <w:t xml:space="preserve"> (</w:t>
      </w:r>
      <w:r w:rsidRPr="00A350C2">
        <w:rPr>
          <w:rtl/>
        </w:rPr>
        <w:t>وأوكد</w:t>
      </w:r>
      <w:r>
        <w:rPr>
          <w:rtl/>
        </w:rPr>
        <w:t>).</w:t>
      </w:r>
    </w:p>
    <w:p w:rsidR="00D14F3E" w:rsidRPr="00A350C2" w:rsidRDefault="00D14F3E" w:rsidP="00D14F3E">
      <w:pPr>
        <w:pStyle w:val="libFootnote"/>
        <w:rPr>
          <w:rtl/>
        </w:rPr>
      </w:pPr>
      <w:r w:rsidRPr="00A350C2">
        <w:rPr>
          <w:rtl/>
        </w:rPr>
        <w:t>(3) ديوانه: 101.</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يامنّة امتنّها السّكر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ينقض</w:t>
            </w:r>
            <w:r>
              <w:rPr>
                <w:rtl/>
              </w:rPr>
              <w:t>ي</w:t>
            </w:r>
            <w:r w:rsidRPr="00A350C2">
              <w:rPr>
                <w:rtl/>
              </w:rPr>
              <w:t xml:space="preserve"> منّ</w:t>
            </w:r>
            <w:r>
              <w:rPr>
                <w:rtl/>
              </w:rPr>
              <w:t>ي</w:t>
            </w:r>
            <w:r w:rsidRPr="00A350C2">
              <w:rPr>
                <w:rtl/>
              </w:rPr>
              <w:t xml:space="preserve"> لها الشّكر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أعطتك فوق مناك من قبل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قد كنّ قبل، مرامها وعر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يثن</w:t>
            </w:r>
            <w:r>
              <w:rPr>
                <w:rtl/>
              </w:rPr>
              <w:t>ي</w:t>
            </w:r>
            <w:r w:rsidRPr="00A350C2">
              <w:rPr>
                <w:rtl/>
              </w:rPr>
              <w:t xml:space="preserve"> إليك بها سوالفه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رشأ صناعة عينه السّحر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ظلّت حميّا الكأس تبسطنا</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تهتّك بيننا السّتر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w:t>
            </w:r>
            <w:r>
              <w:rPr>
                <w:rtl/>
              </w:rPr>
              <w:t>ي</w:t>
            </w:r>
            <w:r w:rsidRPr="00A350C2">
              <w:rPr>
                <w:rtl/>
              </w:rPr>
              <w:t xml:space="preserve"> مجلس ضحك السّرور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 ناجذيه وحلّت الخمر</w:t>
            </w:r>
            <w:r w:rsidRPr="00725071">
              <w:rPr>
                <w:rStyle w:val="libPoemTiniChar0"/>
                <w:rtl/>
              </w:rPr>
              <w:br/>
              <w:t> </w:t>
            </w:r>
          </w:p>
        </w:tc>
      </w:tr>
    </w:tbl>
    <w:p w:rsidR="00D14F3E" w:rsidRDefault="00D14F3E" w:rsidP="00D14F3E">
      <w:pPr>
        <w:pStyle w:val="libNormal"/>
        <w:rPr>
          <w:rtl/>
        </w:rPr>
      </w:pPr>
      <w:r w:rsidRPr="00A350C2">
        <w:rPr>
          <w:rtl/>
        </w:rPr>
        <w:t>أما قوله:</w:t>
      </w:r>
      <w:r>
        <w:rPr>
          <w:rtl/>
        </w:rPr>
        <w:t xml:space="preserve"> (</w:t>
      </w:r>
      <w:r w:rsidRPr="00A350C2">
        <w:rPr>
          <w:rtl/>
        </w:rPr>
        <w:t>حلّت الخمر</w:t>
      </w:r>
      <w:r>
        <w:rPr>
          <w:rtl/>
        </w:rPr>
        <w:t xml:space="preserve">) </w:t>
      </w:r>
      <w:r w:rsidRPr="00A350C2">
        <w:rPr>
          <w:rtl/>
        </w:rPr>
        <w:t>فيحتمل أن يريد به أنّ ما وصفه من طيب الموضع وتكامل السرور به وحضور</w:t>
      </w:r>
      <w:r>
        <w:rPr>
          <w:rtl/>
        </w:rPr>
        <w:t xml:space="preserve"> </w:t>
      </w:r>
      <w:r w:rsidRPr="008A1F12">
        <w:rPr>
          <w:rStyle w:val="libFootnotenumChar"/>
          <w:rtl/>
        </w:rPr>
        <w:t>(2)</w:t>
      </w:r>
      <w:r>
        <w:rPr>
          <w:rtl/>
        </w:rPr>
        <w:t xml:space="preserve"> </w:t>
      </w:r>
      <w:r w:rsidRPr="00A350C2">
        <w:rPr>
          <w:rtl/>
        </w:rPr>
        <w:t>المأمول فيه صار مقتضيا لشرب الخمر، وملجئا إلى تناولها، ورافعا للحرج فيها؛ على مذهب الشعراء ف</w:t>
      </w:r>
      <w:r>
        <w:rPr>
          <w:rtl/>
        </w:rPr>
        <w:t>ي</w:t>
      </w:r>
      <w:r w:rsidRPr="00A350C2">
        <w:rPr>
          <w:rtl/>
        </w:rPr>
        <w:t xml:space="preserve"> المبالغة؛ وتكون فائدة وصفها بأنها</w:t>
      </w:r>
      <w:r>
        <w:rPr>
          <w:rtl/>
        </w:rPr>
        <w:t xml:space="preserve"> (</w:t>
      </w:r>
      <w:r w:rsidRPr="00A350C2">
        <w:rPr>
          <w:rtl/>
        </w:rPr>
        <w:t>حلّت</w:t>
      </w:r>
      <w:r>
        <w:rPr>
          <w:rtl/>
        </w:rPr>
        <w:t xml:space="preserve">) </w:t>
      </w:r>
      <w:r w:rsidRPr="00A350C2">
        <w:rPr>
          <w:rtl/>
        </w:rPr>
        <w:t>المبالغة ف</w:t>
      </w:r>
      <w:r>
        <w:rPr>
          <w:rtl/>
        </w:rPr>
        <w:t>ي</w:t>
      </w:r>
      <w:r w:rsidRPr="00A350C2">
        <w:rPr>
          <w:rtl/>
        </w:rPr>
        <w:t xml:space="preserve"> وصف الحال بالحسن والطّيب. ويحتمل أن يكون عقد على نفسه، وآلى أ</w:t>
      </w:r>
      <w:r>
        <w:rPr>
          <w:rtl/>
        </w:rPr>
        <w:t>لاّ</w:t>
      </w:r>
      <w:r w:rsidRPr="00A350C2">
        <w:rPr>
          <w:rtl/>
        </w:rPr>
        <w:t xml:space="preserve"> يتناول الخمر إ</w:t>
      </w:r>
      <w:r>
        <w:rPr>
          <w:rtl/>
        </w:rPr>
        <w:t>لاّ</w:t>
      </w:r>
      <w:r w:rsidRPr="00A350C2">
        <w:rPr>
          <w:rtl/>
        </w:rPr>
        <w:t xml:space="preserve"> بعد الاجتماع مع محبوبه، وكان الاجتماع معه مخرجا له عن يمينه، على مذهب العرب ف</w:t>
      </w:r>
      <w:r>
        <w:rPr>
          <w:rtl/>
        </w:rPr>
        <w:t>ي</w:t>
      </w:r>
      <w:r w:rsidRPr="00A350C2">
        <w:rPr>
          <w:rtl/>
        </w:rPr>
        <w:t xml:space="preserve"> تحريم الخمر على نفوسهم، إلى أن يأخذوا بثأرهم؛ ويجر</w:t>
      </w:r>
      <w:r>
        <w:rPr>
          <w:rtl/>
        </w:rPr>
        <w:t>ي</w:t>
      </w:r>
      <w:r w:rsidRPr="00A350C2">
        <w:rPr>
          <w:rtl/>
        </w:rPr>
        <w:t xml:space="preserve"> ذلك مجرى قول الشّنفرى:</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حلّت الخمر وكانت حراما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وبلأي ما ألم</w:t>
            </w:r>
            <w:r w:rsidRPr="00A350C2">
              <w:rPr>
                <w:rtl/>
              </w:rPr>
              <w:t>ت تحلّ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ويحتمل أن يريد</w:t>
      </w:r>
      <w:r>
        <w:rPr>
          <w:rtl/>
        </w:rPr>
        <w:t xml:space="preserve"> (</w:t>
      </w:r>
      <w:r w:rsidRPr="00A350C2">
        <w:rPr>
          <w:rtl/>
        </w:rPr>
        <w:t>بحلّت</w:t>
      </w:r>
      <w:r>
        <w:rPr>
          <w:rtl/>
        </w:rPr>
        <w:t xml:space="preserve">) </w:t>
      </w:r>
      <w:r w:rsidRPr="00A350C2">
        <w:rPr>
          <w:rtl/>
        </w:rPr>
        <w:t>نزلت وأقامت؛ من الحلول الّذي هو المقام؛ لا من الحلال؛ فكأنه وصف بلوغ جميع آرابه وحضور فنون لذّاته، وأنها تكاملت بحلول الخمر؛ الت</w:t>
      </w:r>
      <w:r>
        <w:rPr>
          <w:rtl/>
        </w:rPr>
        <w:t>ي</w:t>
      </w:r>
      <w:r w:rsidRPr="00A350C2">
        <w:rPr>
          <w:rtl/>
        </w:rPr>
        <w:t xml:space="preserve"> فيها جميع اللذات؛ وهذا الوجه وإن لم يشر إليه أحد ممّن تقدم ف</w:t>
      </w:r>
      <w:r>
        <w:rPr>
          <w:rtl/>
        </w:rPr>
        <w:t>ي</w:t>
      </w:r>
      <w:r w:rsidRPr="00A350C2">
        <w:rPr>
          <w:rtl/>
        </w:rPr>
        <w:t xml:space="preserve"> تفسير هذا البيت؛ فالقول يحتمله، ولا مانع من أن يكون مرادا. وقد قيل إنه أراد استحللنا الخمر لسكرنا، وفقدنا العقول الت</w:t>
      </w:r>
      <w:r>
        <w:rPr>
          <w:rtl/>
        </w:rPr>
        <w:t>ي</w:t>
      </w:r>
      <w:r w:rsidRPr="00A350C2">
        <w:rPr>
          <w:rtl/>
        </w:rPr>
        <w:t xml:space="preserve"> كنا نمتنع لها من الحرام؛ والوجوه المتقدمة أشبه وأقرب إلى الصواب.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w:t>
      </w:r>
      <w:r>
        <w:rPr>
          <w:rtl/>
        </w:rPr>
        <w:t xml:space="preserve"> (</w:t>
      </w:r>
      <w:r w:rsidRPr="00A350C2">
        <w:rPr>
          <w:rtl/>
        </w:rPr>
        <w:t>تنشطنا</w:t>
      </w:r>
      <w:r>
        <w:rPr>
          <w:rtl/>
        </w:rPr>
        <w:t>).</w:t>
      </w:r>
    </w:p>
    <w:p w:rsidR="00D14F3E" w:rsidRDefault="00D14F3E" w:rsidP="00D14F3E">
      <w:pPr>
        <w:pStyle w:val="libFootnote"/>
        <w:rPr>
          <w:rtl/>
        </w:rPr>
      </w:pPr>
      <w:r w:rsidRPr="00A350C2">
        <w:rPr>
          <w:rtl/>
        </w:rPr>
        <w:t>(2) د، ف:</w:t>
      </w:r>
      <w:r>
        <w:rPr>
          <w:rtl/>
        </w:rPr>
        <w:t xml:space="preserve"> (</w:t>
      </w:r>
      <w:r w:rsidRPr="00A350C2">
        <w:rPr>
          <w:rtl/>
        </w:rPr>
        <w:t>وحصول</w:t>
      </w:r>
      <w:r>
        <w:rPr>
          <w:rtl/>
        </w:rPr>
        <w:t>).</w:t>
      </w:r>
    </w:p>
    <w:p w:rsidR="00D14F3E" w:rsidRDefault="00D14F3E" w:rsidP="00D14F3E">
      <w:pPr>
        <w:pStyle w:val="libFootnote"/>
        <w:rPr>
          <w:rtl/>
        </w:rPr>
      </w:pPr>
      <w:r w:rsidRPr="00A350C2">
        <w:rPr>
          <w:rtl/>
        </w:rPr>
        <w:t>(3) من قصيدة مطلعها:</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Footnote"/>
            </w:pPr>
            <w:r w:rsidRPr="00A350C2">
              <w:rPr>
                <w:rtl/>
              </w:rPr>
              <w:t>إنّ بالشّعب الّذي دون سلع</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لقتيلا دمه ما يطلّ</w:t>
            </w:r>
            <w:r w:rsidRPr="00725071">
              <w:rPr>
                <w:rStyle w:val="libPoemTiniChar0"/>
                <w:rtl/>
              </w:rPr>
              <w:br/>
              <w:t> </w:t>
            </w:r>
          </w:p>
        </w:tc>
      </w:tr>
    </w:tbl>
    <w:p w:rsidR="00D14F3E" w:rsidRPr="00A350C2" w:rsidRDefault="00D14F3E" w:rsidP="00D14F3E">
      <w:pPr>
        <w:pStyle w:val="libFootnote"/>
        <w:rPr>
          <w:rtl/>
        </w:rPr>
      </w:pPr>
      <w:r w:rsidRPr="00A350C2">
        <w:rPr>
          <w:rtl/>
        </w:rPr>
        <w:t>وف</w:t>
      </w:r>
      <w:r>
        <w:rPr>
          <w:rtl/>
        </w:rPr>
        <w:t>ي</w:t>
      </w:r>
      <w:r w:rsidRPr="00A350C2">
        <w:rPr>
          <w:rtl/>
        </w:rPr>
        <w:t xml:space="preserve"> نسبتها خلاف كبير؛ نسبها أبو تمام ف</w:t>
      </w:r>
      <w:r>
        <w:rPr>
          <w:rtl/>
        </w:rPr>
        <w:t>ي</w:t>
      </w:r>
      <w:r w:rsidRPr="00A350C2">
        <w:rPr>
          <w:rtl/>
        </w:rPr>
        <w:t xml:space="preserve"> الحماسة 2: 313</w:t>
      </w:r>
      <w:r>
        <w:rPr>
          <w:rtl/>
        </w:rPr>
        <w:t xml:space="preserve"> - </w:t>
      </w:r>
      <w:r w:rsidRPr="00A350C2">
        <w:rPr>
          <w:rtl/>
        </w:rPr>
        <w:t>319 إلى تأبط شرا، وقال التبريز</w:t>
      </w:r>
      <w:r>
        <w:rPr>
          <w:rtl/>
        </w:rPr>
        <w:t>ي</w:t>
      </w:r>
      <w:r w:rsidRPr="00A350C2">
        <w:rPr>
          <w:rtl/>
        </w:rPr>
        <w:t>:</w:t>
      </w:r>
      <w:r>
        <w:rPr>
          <w:rtl/>
        </w:rPr>
        <w:t xml:space="preserve"> (</w:t>
      </w:r>
      <w:r w:rsidRPr="00A350C2">
        <w:rPr>
          <w:rtl/>
        </w:rPr>
        <w:t>إنها لخلف الأحمر؛ وقيل إنها لابن أخت تأبط شرا</w:t>
      </w:r>
      <w:r>
        <w:rPr>
          <w:rtl/>
        </w:rPr>
        <w:t>)</w:t>
      </w:r>
      <w:r w:rsidR="00DF4A8F">
        <w:rPr>
          <w:rtl/>
        </w:rPr>
        <w:t>؛</w:t>
      </w:r>
      <w:r w:rsidRPr="00A350C2">
        <w:rPr>
          <w:rtl/>
        </w:rPr>
        <w:t xml:space="preserve"> ونسبها ابن قتيبة ف</w:t>
      </w:r>
      <w:r>
        <w:rPr>
          <w:rtl/>
        </w:rPr>
        <w:t>ي</w:t>
      </w:r>
      <w:r w:rsidRPr="00A350C2">
        <w:rPr>
          <w:rtl/>
        </w:rPr>
        <w:t xml:space="preserve"> الشعر والشعراء إلى خلف؛ وقال:</w:t>
      </w:r>
      <w:r>
        <w:rPr>
          <w:rtl/>
        </w:rPr>
        <w:t xml:space="preserve"> (</w:t>
      </w:r>
      <w:r w:rsidRPr="00A350C2">
        <w:rPr>
          <w:rtl/>
        </w:rPr>
        <w:t>إنه نحلها ابن أخت تأبط شرا؛ وكان يقول الشعر وينحله المتقدمين</w:t>
      </w:r>
      <w:r>
        <w:rPr>
          <w:rtl/>
        </w:rPr>
        <w:t xml:space="preserve">)، </w:t>
      </w:r>
      <w:r w:rsidRPr="00A350C2">
        <w:rPr>
          <w:rtl/>
        </w:rPr>
        <w:t>وممن نسبها إلى الشنفرى صاحب الأغان</w:t>
      </w:r>
      <w:r>
        <w:rPr>
          <w:rtl/>
        </w:rPr>
        <w:t>ي</w:t>
      </w:r>
      <w:r w:rsidRPr="00A350C2">
        <w:rPr>
          <w:rtl/>
        </w:rPr>
        <w:t xml:space="preserve"> (5: 162).</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ولقد تجوب ب</w:t>
            </w:r>
            <w:r>
              <w:rPr>
                <w:rtl/>
              </w:rPr>
              <w:t>ي</w:t>
            </w:r>
            <w:r w:rsidRPr="00A350C2">
              <w:rPr>
                <w:rtl/>
              </w:rPr>
              <w:t xml:space="preserve"> الفلاة إذا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صام النّهار وقالت العفر</w:t>
            </w:r>
            <w:r w:rsidRPr="00725071">
              <w:rPr>
                <w:rStyle w:val="libPoemTiniChar0"/>
                <w:rtl/>
              </w:rPr>
              <w:br/>
              <w:t> </w:t>
            </w:r>
          </w:p>
        </w:tc>
      </w:tr>
    </w:tbl>
    <w:p w:rsidR="00D14F3E" w:rsidRDefault="00D14F3E" w:rsidP="00D14F3E">
      <w:pPr>
        <w:pStyle w:val="libNormal"/>
        <w:rPr>
          <w:rtl/>
        </w:rPr>
      </w:pPr>
      <w:r w:rsidRPr="00A350C2">
        <w:rPr>
          <w:rtl/>
        </w:rPr>
        <w:t>أراد</w:t>
      </w:r>
      <w:r>
        <w:rPr>
          <w:rtl/>
        </w:rPr>
        <w:t xml:space="preserve"> (</w:t>
      </w:r>
      <w:r w:rsidRPr="00A350C2">
        <w:rPr>
          <w:rtl/>
        </w:rPr>
        <w:t>بصام</w:t>
      </w:r>
      <w:r>
        <w:rPr>
          <w:rtl/>
        </w:rPr>
        <w:t xml:space="preserve">)، </w:t>
      </w:r>
      <w:r w:rsidRPr="00A350C2">
        <w:rPr>
          <w:rtl/>
        </w:rPr>
        <w:t>وقف، وذلك وصف له بالامتداد والطول. والعفر: الظّباء اللوات</w:t>
      </w:r>
      <w:r>
        <w:rPr>
          <w:rtl/>
        </w:rPr>
        <w:t xml:space="preserve">ي </w:t>
      </w:r>
      <w:r w:rsidRPr="008A1F12">
        <w:rPr>
          <w:rStyle w:val="libFootnotenumChar"/>
          <w:rtl/>
        </w:rPr>
        <w:t>(1)</w:t>
      </w:r>
      <w:r>
        <w:rPr>
          <w:rtl/>
        </w:rPr>
        <w:t xml:space="preserve"> </w:t>
      </w:r>
      <w:r w:rsidRPr="00A350C2">
        <w:rPr>
          <w:rtl/>
        </w:rPr>
        <w:t>ف</w:t>
      </w:r>
      <w:r>
        <w:rPr>
          <w:rtl/>
        </w:rPr>
        <w:t>ي</w:t>
      </w:r>
      <w:r w:rsidRPr="00A350C2">
        <w:rPr>
          <w:rtl/>
        </w:rPr>
        <w:t xml:space="preserve"> ألوانهنّ حمرة يخالطها كدرة</w:t>
      </w:r>
      <w:r>
        <w:rPr>
          <w:rtl/>
        </w:rPr>
        <w:t xml:space="preserve"> </w:t>
      </w:r>
      <w:r w:rsidRPr="008A1F12">
        <w:rPr>
          <w:rStyle w:val="libFootnotenumChar"/>
          <w:rtl/>
        </w:rPr>
        <w:t>(2)</w:t>
      </w:r>
      <w:r>
        <w:rPr>
          <w:rtl/>
        </w:rPr>
        <w:t>.</w:t>
      </w:r>
      <w:r w:rsidRPr="00A350C2">
        <w:rPr>
          <w:rtl/>
        </w:rPr>
        <w:t xml:space="preserve"> و</w:t>
      </w:r>
      <w:r>
        <w:rPr>
          <w:rtl/>
        </w:rPr>
        <w:t xml:space="preserve"> (</w:t>
      </w:r>
      <w:r w:rsidRPr="00A350C2">
        <w:rPr>
          <w:rtl/>
        </w:rPr>
        <w:t>قالت</w:t>
      </w:r>
      <w:r>
        <w:rPr>
          <w:rtl/>
        </w:rPr>
        <w:t xml:space="preserve">) </w:t>
      </w:r>
      <w:r w:rsidRPr="00A350C2">
        <w:rPr>
          <w:rtl/>
        </w:rPr>
        <w:t>من القائلة، وه</w:t>
      </w:r>
      <w:r>
        <w:rPr>
          <w:rtl/>
        </w:rPr>
        <w:t>ي</w:t>
      </w:r>
      <w:r w:rsidRPr="00A350C2">
        <w:rPr>
          <w:rtl/>
        </w:rPr>
        <w:t xml:space="preserve"> وقت نصف النهار؛ لا من القول.</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شدنيّة رعت الحمى فأتت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مل ء الحبال كأنّها قصر</w:t>
            </w:r>
            <w:r w:rsidRPr="00725071">
              <w:rPr>
                <w:rStyle w:val="libPoemTiniChar0"/>
                <w:rtl/>
              </w:rPr>
              <w:br/>
              <w:t> </w:t>
            </w:r>
          </w:p>
        </w:tc>
      </w:tr>
    </w:tbl>
    <w:p w:rsidR="00D14F3E" w:rsidRDefault="00D14F3E" w:rsidP="00D14F3E">
      <w:pPr>
        <w:pStyle w:val="libNormal"/>
        <w:rPr>
          <w:rtl/>
        </w:rPr>
      </w:pPr>
      <w:r w:rsidRPr="00A350C2">
        <w:rPr>
          <w:rtl/>
        </w:rPr>
        <w:t>شدنيّة: منسوبة إلى شدن، وهو موضع باليمن؛ يقال لملكه: ذو شدن.</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تثن</w:t>
            </w:r>
            <w:r>
              <w:rPr>
                <w:rtl/>
              </w:rPr>
              <w:t>ي</w:t>
            </w:r>
            <w:r w:rsidRPr="00A350C2">
              <w:rPr>
                <w:rtl/>
              </w:rPr>
              <w:t xml:space="preserve"> على الحاذين ذا خصل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تعماله الشّذران والخطر</w:t>
            </w:r>
            <w:r w:rsidRPr="00725071">
              <w:rPr>
                <w:rStyle w:val="libPoemTiniChar0"/>
                <w:rtl/>
              </w:rPr>
              <w:br/>
              <w:t> </w:t>
            </w:r>
          </w:p>
        </w:tc>
      </w:tr>
    </w:tbl>
    <w:p w:rsidR="00D14F3E" w:rsidRDefault="00D14F3E" w:rsidP="00D14F3E">
      <w:pPr>
        <w:pStyle w:val="libNormal"/>
        <w:rPr>
          <w:rtl/>
        </w:rPr>
      </w:pPr>
      <w:r w:rsidRPr="00A350C2">
        <w:rPr>
          <w:rtl/>
        </w:rPr>
        <w:t>الحاذ: مؤخّر الفخذ. والشّذران: رفع الناقة ذنبها من المرح</w:t>
      </w:r>
      <w:r>
        <w:rPr>
          <w:rtl/>
        </w:rPr>
        <w:t xml:space="preserve"> </w:t>
      </w:r>
      <w:r w:rsidRPr="008A1F12">
        <w:rPr>
          <w:rStyle w:val="libFootnotenumChar"/>
          <w:rtl/>
        </w:rPr>
        <w:t>(3)</w:t>
      </w:r>
      <w:r>
        <w:rPr>
          <w:rtl/>
        </w:rPr>
        <w:t>.</w:t>
      </w:r>
      <w:r w:rsidRPr="00A350C2">
        <w:rPr>
          <w:rtl/>
        </w:rPr>
        <w:t xml:space="preserve"> والخطران، معروف من خطر يخطر. وتعماله، أ</w:t>
      </w:r>
      <w:r>
        <w:rPr>
          <w:rtl/>
        </w:rPr>
        <w:t>ي</w:t>
      </w:r>
      <w:r w:rsidRPr="00A350C2">
        <w:rPr>
          <w:rtl/>
        </w:rPr>
        <w:t xml:space="preserve"> عمله.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أمّا إذا رفعته شامذة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فتقول رنّق فوقها نسر</w:t>
            </w:r>
            <w:r w:rsidRPr="00725071">
              <w:rPr>
                <w:rStyle w:val="libPoemTiniChar0"/>
                <w:rtl/>
              </w:rPr>
              <w:br/>
              <w:t> </w:t>
            </w:r>
          </w:p>
        </w:tc>
      </w:tr>
    </w:tbl>
    <w:p w:rsidR="00D14F3E" w:rsidRDefault="00D14F3E" w:rsidP="00D14F3E">
      <w:pPr>
        <w:pStyle w:val="libNormal"/>
        <w:rPr>
          <w:rtl/>
        </w:rPr>
      </w:pPr>
      <w:r w:rsidRPr="00A350C2">
        <w:rPr>
          <w:rtl/>
        </w:rPr>
        <w:t>يعن</w:t>
      </w:r>
      <w:r>
        <w:rPr>
          <w:rtl/>
        </w:rPr>
        <w:t>ي</w:t>
      </w:r>
      <w:r w:rsidRPr="00A350C2">
        <w:rPr>
          <w:rtl/>
        </w:rPr>
        <w:t xml:space="preserve"> بشامذة، أ</w:t>
      </w:r>
      <w:r>
        <w:rPr>
          <w:rtl/>
        </w:rPr>
        <w:t>ي</w:t>
      </w:r>
      <w:r w:rsidRPr="00A350C2">
        <w:rPr>
          <w:rtl/>
        </w:rPr>
        <w:t xml:space="preserve"> مبالغة ف</w:t>
      </w:r>
      <w:r>
        <w:rPr>
          <w:rtl/>
        </w:rPr>
        <w:t>ي</w:t>
      </w:r>
      <w:r w:rsidRPr="00A350C2">
        <w:rPr>
          <w:rtl/>
        </w:rPr>
        <w:t xml:space="preserve"> رفع ذنبها. ويقال، رنّق الطائر؛ إذا نشر جناحه</w:t>
      </w:r>
      <w:r>
        <w:rPr>
          <w:rtl/>
        </w:rPr>
        <w:t xml:space="preserve"> </w:t>
      </w:r>
      <w:r w:rsidRPr="008A1F12">
        <w:rPr>
          <w:rStyle w:val="libFootnotenumChar"/>
          <w:rtl/>
        </w:rPr>
        <w:t>(4)</w:t>
      </w:r>
      <w:r>
        <w:rPr>
          <w:rtl/>
        </w:rPr>
        <w:t xml:space="preserve"> </w:t>
      </w:r>
      <w:r w:rsidRPr="00A350C2">
        <w:rPr>
          <w:rtl/>
        </w:rPr>
        <w:t>طائرا من غير تحريك.</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أمّا إذا وضعته خافضة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فتقول أرخى خلفها ستر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وتسفّ أحيانا فتحسبها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مترسّما يقتاده أثر</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معنى</w:t>
      </w:r>
      <w:r>
        <w:rPr>
          <w:rtl/>
        </w:rPr>
        <w:t xml:space="preserve"> (</w:t>
      </w:r>
      <w:r w:rsidRPr="00A350C2">
        <w:rPr>
          <w:rtl/>
        </w:rPr>
        <w:t>تسفّ</w:t>
      </w:r>
      <w:r>
        <w:rPr>
          <w:rtl/>
        </w:rPr>
        <w:t xml:space="preserve">)، </w:t>
      </w:r>
      <w:r w:rsidRPr="00A350C2">
        <w:rPr>
          <w:rtl/>
        </w:rPr>
        <w:t>أ</w:t>
      </w:r>
      <w:r>
        <w:rPr>
          <w:rtl/>
        </w:rPr>
        <w:t>ي</w:t>
      </w:r>
      <w:r w:rsidRPr="00A350C2">
        <w:rPr>
          <w:rtl/>
        </w:rPr>
        <w:t xml:space="preserve"> تدن</w:t>
      </w:r>
      <w:r>
        <w:rPr>
          <w:rtl/>
        </w:rPr>
        <w:t>ي</w:t>
      </w:r>
      <w:r w:rsidRPr="00A350C2">
        <w:rPr>
          <w:rtl/>
        </w:rPr>
        <w:t xml:space="preserve"> رأسها من الأرض. والمترسّم: الّذي يتتبع الرّسم ويتأمّله؛ ومعنى</w:t>
      </w:r>
      <w:r>
        <w:rPr>
          <w:rtl/>
        </w:rPr>
        <w:t xml:space="preserve"> (</w:t>
      </w:r>
      <w:r w:rsidRPr="00A350C2">
        <w:rPr>
          <w:rtl/>
        </w:rPr>
        <w:t>يقتاده أثر</w:t>
      </w:r>
      <w:r>
        <w:rPr>
          <w:rtl/>
        </w:rPr>
        <w:t xml:space="preserve">)، </w:t>
      </w:r>
      <w:r w:rsidRPr="00A350C2">
        <w:rPr>
          <w:rtl/>
        </w:rPr>
        <w:t>أ</w:t>
      </w:r>
      <w:r>
        <w:rPr>
          <w:rtl/>
        </w:rPr>
        <w:t>ي</w:t>
      </w:r>
      <w:r w:rsidRPr="00A350C2">
        <w:rPr>
          <w:rtl/>
        </w:rPr>
        <w:t xml:space="preserve"> هو معنى بطلب الأثر وموكّل بتتبّعه. ويقال: أثر وأثر وإثر؛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الت</w:t>
      </w:r>
      <w:r>
        <w:rPr>
          <w:rtl/>
        </w:rPr>
        <w:t>ي).</w:t>
      </w:r>
    </w:p>
    <w:p w:rsidR="00D14F3E" w:rsidRDefault="00D14F3E" w:rsidP="00D14F3E">
      <w:pPr>
        <w:pStyle w:val="libFootnote"/>
        <w:rPr>
          <w:rtl/>
        </w:rPr>
      </w:pPr>
      <w:r w:rsidRPr="00A350C2">
        <w:rPr>
          <w:rtl/>
        </w:rPr>
        <w:t>(2) حاشية ت (من نسخة):</w:t>
      </w:r>
      <w:r>
        <w:rPr>
          <w:rtl/>
        </w:rPr>
        <w:t xml:space="preserve"> (</w:t>
      </w:r>
      <w:r w:rsidRPr="00A350C2">
        <w:rPr>
          <w:rtl/>
        </w:rPr>
        <w:t>كدورة</w:t>
      </w:r>
      <w:r>
        <w:rPr>
          <w:rtl/>
        </w:rPr>
        <w:t>).</w:t>
      </w:r>
    </w:p>
    <w:p w:rsidR="00D14F3E" w:rsidRDefault="00D14F3E" w:rsidP="00D14F3E">
      <w:pPr>
        <w:pStyle w:val="libFootnote"/>
        <w:rPr>
          <w:rtl/>
        </w:rPr>
      </w:pPr>
      <w:r w:rsidRPr="00A350C2">
        <w:rPr>
          <w:rtl/>
        </w:rPr>
        <w:t>(3) 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ف</w:t>
      </w:r>
      <w:r>
        <w:rPr>
          <w:rtl/>
        </w:rPr>
        <w:t>ي</w:t>
      </w:r>
      <w:r w:rsidRPr="00A350C2">
        <w:rPr>
          <w:rtl/>
        </w:rPr>
        <w:t xml:space="preserve"> كتاب ابن فارس: تشذرت الناقة إذا رفعت رأسها من النشاط</w:t>
      </w:r>
      <w:r>
        <w:rPr>
          <w:rtl/>
        </w:rPr>
        <w:t>).</w:t>
      </w:r>
    </w:p>
    <w:p w:rsidR="00D14F3E" w:rsidRDefault="00D14F3E" w:rsidP="00D14F3E">
      <w:pPr>
        <w:pStyle w:val="libFootnote"/>
        <w:rPr>
          <w:rtl/>
        </w:rPr>
      </w:pPr>
      <w:r w:rsidRPr="00A350C2">
        <w:rPr>
          <w:rtl/>
        </w:rPr>
        <w:t>(4) ت، ش، ف:</w:t>
      </w:r>
      <w:r>
        <w:rPr>
          <w:rtl/>
        </w:rPr>
        <w:t xml:space="preserve"> (</w:t>
      </w:r>
      <w:r w:rsidRPr="00A350C2">
        <w:rPr>
          <w:rtl/>
        </w:rPr>
        <w:t>جناحيه</w:t>
      </w:r>
      <w:r>
        <w:rPr>
          <w:rtl/>
        </w:rPr>
        <w:t>).</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الأثر [بضم الهمزة والثاء]، والأثر [بفتح الهمزة والثاء] سواء؛ قال امرؤ القيس:</w:t>
      </w:r>
    </w:p>
    <w:tbl>
      <w:tblPr>
        <w:tblStyle w:val="TableGrid"/>
        <w:bidiVisual/>
        <w:tblW w:w="4814" w:type="pct"/>
        <w:jc w:val="center"/>
        <w:tblLook w:val="04A0"/>
      </w:tblPr>
      <w:tblGrid>
        <w:gridCol w:w="3721"/>
        <w:gridCol w:w="305"/>
        <w:gridCol w:w="3688"/>
      </w:tblGrid>
      <w:tr w:rsidR="00D14F3E" w:rsidTr="000A5C9E">
        <w:trPr>
          <w:trHeight w:val="350"/>
          <w:jc w:val="center"/>
        </w:trPr>
        <w:tc>
          <w:tcPr>
            <w:tcW w:w="3926" w:type="dxa"/>
          </w:tcPr>
          <w:p w:rsidR="00D14F3E" w:rsidRDefault="00D14F3E" w:rsidP="000A5C9E">
            <w:pPr>
              <w:pStyle w:val="libPoemFootnote"/>
            </w:pPr>
            <w:r w:rsidRPr="00A350C2">
              <w:rPr>
                <w:rtl/>
              </w:rPr>
              <w:t>وإن أدبرت قلت أثفيّة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ململمة ليس فيها أثر</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ثلاث لغات؛ وقد وهم الصّول</w:t>
      </w:r>
      <w:r>
        <w:rPr>
          <w:rtl/>
        </w:rPr>
        <w:t>ي</w:t>
      </w:r>
      <w:r w:rsidRPr="00A350C2">
        <w:rPr>
          <w:rtl/>
        </w:rPr>
        <w:t xml:space="preserve"> ف</w:t>
      </w:r>
      <w:r>
        <w:rPr>
          <w:rtl/>
        </w:rPr>
        <w:t>ي</w:t>
      </w:r>
      <w:r w:rsidRPr="00A350C2">
        <w:rPr>
          <w:rtl/>
        </w:rPr>
        <w:t xml:space="preserve"> تفسير هذا البيت؛ لأنّه قال: إن أبا نواس جمع الأثر آثارا، ثم جمع الآثار أثرا، ثم خفّف فقال:</w:t>
      </w:r>
      <w:r>
        <w:rPr>
          <w:rtl/>
        </w:rPr>
        <w:t xml:space="preserve"> (</w:t>
      </w:r>
      <w:r w:rsidRPr="00A350C2">
        <w:rPr>
          <w:rtl/>
        </w:rPr>
        <w:t>أثر</w:t>
      </w:r>
      <w:r>
        <w:rPr>
          <w:rtl/>
        </w:rPr>
        <w:t>).</w:t>
      </w:r>
      <w:r w:rsidRPr="00A350C2">
        <w:rPr>
          <w:rtl/>
        </w:rPr>
        <w:t xml:space="preserve"> وليس يحتاج إلى ما ذكره مع ما أوردناه؛ وإنما ذهب عليه أنه يقال ف</w:t>
      </w:r>
      <w:r>
        <w:rPr>
          <w:rtl/>
        </w:rPr>
        <w:t>ي</w:t>
      </w:r>
      <w:r w:rsidRPr="00A350C2">
        <w:rPr>
          <w:rtl/>
        </w:rPr>
        <w:t xml:space="preserve"> الأثر: أثر.</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فإذا قصرت لها الزّمام سما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فوق المقادم ملطم حرّ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فكأنّها مصغ لتسمعه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بعض الحديث، بأذنه وقر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تبر</w:t>
            </w:r>
            <w:r>
              <w:rPr>
                <w:rtl/>
              </w:rPr>
              <w:t>ي</w:t>
            </w:r>
            <w:r w:rsidRPr="00A350C2">
              <w:rPr>
                <w:rtl/>
              </w:rPr>
              <w:t xml:space="preserve"> لأنقاض أضرّ 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جذب البرى فخدودها صعر</w:t>
            </w:r>
            <w:r w:rsidRPr="00725071">
              <w:rPr>
                <w:rStyle w:val="libPoemTiniChar0"/>
                <w:rtl/>
              </w:rPr>
              <w:br/>
              <w:t> </w:t>
            </w:r>
          </w:p>
        </w:tc>
      </w:tr>
    </w:tbl>
    <w:p w:rsidR="00D14F3E" w:rsidRDefault="00D14F3E" w:rsidP="00D14F3E">
      <w:pPr>
        <w:pStyle w:val="libNormal"/>
        <w:rPr>
          <w:rtl/>
        </w:rPr>
      </w:pPr>
      <w:r w:rsidRPr="00A350C2">
        <w:rPr>
          <w:rtl/>
        </w:rPr>
        <w:t>معنى تبر</w:t>
      </w:r>
      <w:r>
        <w:rPr>
          <w:rtl/>
        </w:rPr>
        <w:t>ي</w:t>
      </w:r>
      <w:r w:rsidRPr="00A350C2">
        <w:rPr>
          <w:rtl/>
        </w:rPr>
        <w:t>، تنبر</w:t>
      </w:r>
      <w:r>
        <w:rPr>
          <w:rtl/>
        </w:rPr>
        <w:t>ي</w:t>
      </w:r>
      <w:r w:rsidRPr="00A350C2">
        <w:rPr>
          <w:rtl/>
        </w:rPr>
        <w:t>، أ</w:t>
      </w:r>
      <w:r>
        <w:rPr>
          <w:rtl/>
        </w:rPr>
        <w:t>ي</w:t>
      </w:r>
      <w:r w:rsidRPr="00A350C2">
        <w:rPr>
          <w:rtl/>
        </w:rPr>
        <w:t xml:space="preserve"> تعرض لهذه الأنقاض، والأنقاض: جمع نقض؛ وهو البعير الّذي قد هزله السفر والكدّ. والبر</w:t>
      </w:r>
      <w:r>
        <w:rPr>
          <w:rtl/>
        </w:rPr>
        <w:t>ي</w:t>
      </w:r>
      <w:r w:rsidRPr="00A350C2">
        <w:rPr>
          <w:rtl/>
        </w:rPr>
        <w:t>: جمع برة؛ وه</w:t>
      </w:r>
      <w:r>
        <w:rPr>
          <w:rtl/>
        </w:rPr>
        <w:t>ي</w:t>
      </w:r>
      <w:r w:rsidRPr="00A350C2">
        <w:rPr>
          <w:rtl/>
        </w:rPr>
        <w:t xml:space="preserve"> الحلقة الت</w:t>
      </w:r>
      <w:r>
        <w:rPr>
          <w:rtl/>
        </w:rPr>
        <w:t>ي</w:t>
      </w:r>
      <w:r w:rsidRPr="00A350C2">
        <w:rPr>
          <w:rtl/>
        </w:rPr>
        <w:t xml:space="preserve"> تكون ف</w:t>
      </w:r>
      <w:r>
        <w:rPr>
          <w:rtl/>
        </w:rPr>
        <w:t>ي</w:t>
      </w:r>
      <w:r w:rsidRPr="00A350C2">
        <w:rPr>
          <w:rtl/>
        </w:rPr>
        <w:t xml:space="preserve"> أنف البعير يذلّل بها.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يرم</w:t>
            </w:r>
            <w:r>
              <w:rPr>
                <w:rtl/>
              </w:rPr>
              <w:t>ي</w:t>
            </w:r>
            <w:r w:rsidRPr="00A350C2">
              <w:rPr>
                <w:rtl/>
              </w:rPr>
              <w:t xml:space="preserve"> إليك بها بنو أمل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عتبوا فأعتبهم</w:t>
            </w:r>
            <w:r>
              <w:rPr>
                <w:rtl/>
              </w:rPr>
              <w:t xml:space="preserve"> </w:t>
            </w:r>
            <w:r w:rsidRPr="008A1F12">
              <w:rPr>
                <w:rStyle w:val="libFootnotenumChar"/>
                <w:rtl/>
              </w:rPr>
              <w:t>(2)</w:t>
            </w:r>
            <w:r>
              <w:rPr>
                <w:rtl/>
              </w:rPr>
              <w:t xml:space="preserve"> </w:t>
            </w:r>
            <w:r w:rsidRPr="00A350C2">
              <w:rPr>
                <w:rtl/>
              </w:rPr>
              <w:t>بك الدّهر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أنت الخصيب وهذه مصر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فتدفّقا فكلاكما بحر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تقعدا ب</w:t>
            </w:r>
            <w:r>
              <w:rPr>
                <w:rtl/>
              </w:rPr>
              <w:t>ي</w:t>
            </w:r>
            <w:r w:rsidRPr="00A350C2">
              <w:rPr>
                <w:rtl/>
              </w:rPr>
              <w:t xml:space="preserve"> عن مدى أمل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شيئا فما لكما به عذر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ويحقّ ل</w:t>
            </w:r>
            <w:r>
              <w:rPr>
                <w:rtl/>
              </w:rPr>
              <w:t>ي</w:t>
            </w:r>
            <w:r w:rsidRPr="00A350C2">
              <w:rPr>
                <w:rtl/>
              </w:rPr>
              <w:t xml:space="preserve"> إذ صرت بينكما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w:t>
            </w:r>
            <w:r>
              <w:rPr>
                <w:rtl/>
              </w:rPr>
              <w:t>لاّ</w:t>
            </w:r>
            <w:r w:rsidRPr="00A350C2">
              <w:rPr>
                <w:rtl/>
              </w:rPr>
              <w:t xml:space="preserve"> يحلّ بساحت</w:t>
            </w:r>
            <w:r>
              <w:rPr>
                <w:rtl/>
              </w:rPr>
              <w:t>ي</w:t>
            </w:r>
            <w:r w:rsidRPr="00A350C2">
              <w:rPr>
                <w:rtl/>
              </w:rPr>
              <w:t xml:space="preserve"> فقر</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الملطم: صفحة العنق.</w:t>
      </w:r>
    </w:p>
    <w:p w:rsidR="00D14F3E" w:rsidRDefault="00D14F3E" w:rsidP="00D14F3E">
      <w:pPr>
        <w:pStyle w:val="libFootnote"/>
        <w:rPr>
          <w:rtl/>
        </w:rPr>
      </w:pPr>
      <w:r w:rsidRPr="00A350C2">
        <w:rPr>
          <w:rtl/>
        </w:rPr>
        <w:t>(2) أعتبهم: أرضاهم.</w:t>
      </w:r>
    </w:p>
    <w:p w:rsidR="00D14F3E" w:rsidRPr="00A350C2" w:rsidRDefault="00D14F3E" w:rsidP="00D14F3E">
      <w:pPr>
        <w:pStyle w:val="libFootnote"/>
        <w:rPr>
          <w:rtl/>
        </w:rPr>
      </w:pPr>
      <w:r w:rsidRPr="00A350C2">
        <w:rPr>
          <w:rtl/>
        </w:rPr>
        <w:t>(3) حاشية ت (من نسخة):</w:t>
      </w:r>
      <w:r>
        <w:rPr>
          <w:rtl/>
        </w:rPr>
        <w:t xml:space="preserve"> (</w:t>
      </w:r>
      <w:r w:rsidRPr="00A350C2">
        <w:rPr>
          <w:rtl/>
        </w:rPr>
        <w:t>الفقر</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D20F49">
        <w:rPr>
          <w:rtl/>
        </w:rPr>
        <w:t>20</w:t>
      </w:r>
      <w:r>
        <w:rPr>
          <w:rFonts w:hint="cs"/>
          <w:rtl/>
        </w:rPr>
        <w:t>]</w:t>
      </w:r>
      <w:r w:rsidRPr="00D20F49">
        <w:rPr>
          <w:rtl/>
        </w:rPr>
        <w:t xml:space="preserve"> </w:t>
      </w:r>
    </w:p>
    <w:p w:rsidR="00D14F3E" w:rsidRDefault="00D14F3E" w:rsidP="00D14F3E">
      <w:pPr>
        <w:pStyle w:val="Heading1Center"/>
        <w:rPr>
          <w:rtl/>
        </w:rPr>
      </w:pPr>
      <w:bookmarkStart w:id="117" w:name="_Toc398065574"/>
      <w:r w:rsidRPr="00D20F49">
        <w:rPr>
          <w:rtl/>
        </w:rPr>
        <w:t>مجلس آخر [المجلس العشرون:]</w:t>
      </w:r>
      <w:bookmarkEnd w:id="117"/>
    </w:p>
    <w:p w:rsidR="00D14F3E" w:rsidRDefault="00D14F3E" w:rsidP="00DF4A8F">
      <w:pPr>
        <w:pStyle w:val="Heading2Center"/>
        <w:rPr>
          <w:rtl/>
        </w:rPr>
      </w:pPr>
      <w:bookmarkStart w:id="118" w:name="_Toc398065575"/>
      <w:r w:rsidRPr="00D20F49">
        <w:rPr>
          <w:rtl/>
        </w:rPr>
        <w:t>[عود إلى ذكر الجوابات المستحسنة:]</w:t>
      </w:r>
      <w:bookmarkEnd w:id="118"/>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ثم نعود إلى ما كنّا آخذين فيه من ذكر مستحسن الجوابات.</w:t>
      </w:r>
    </w:p>
    <w:p w:rsidR="00D14F3E" w:rsidRDefault="00D14F3E" w:rsidP="00D14F3E">
      <w:pPr>
        <w:pStyle w:val="libNormal"/>
        <w:rPr>
          <w:rtl/>
        </w:rPr>
      </w:pPr>
      <w:r w:rsidRPr="00A350C2">
        <w:rPr>
          <w:rtl/>
        </w:rPr>
        <w:t>رو</w:t>
      </w:r>
      <w:r>
        <w:rPr>
          <w:rtl/>
        </w:rPr>
        <w:t>ي</w:t>
      </w:r>
      <w:r w:rsidRPr="00A350C2">
        <w:rPr>
          <w:rtl/>
        </w:rPr>
        <w:t xml:space="preserve"> أن رجلا نظر إلى كثيّر الشاعر راكبا</w:t>
      </w:r>
      <w:r>
        <w:rPr>
          <w:rFonts w:hint="cs"/>
          <w:rtl/>
        </w:rPr>
        <w:t xml:space="preserve"> </w:t>
      </w:r>
      <w:r w:rsidRPr="00A350C2">
        <w:rPr>
          <w:rtl/>
        </w:rPr>
        <w:t xml:space="preserve">وأبو جعفر محمد بن عليّ </w:t>
      </w:r>
      <w:r w:rsidRPr="008A1F12">
        <w:rPr>
          <w:rStyle w:val="libAlaemChar"/>
          <w:rtl/>
        </w:rPr>
        <w:t>عليهما‌السلام</w:t>
      </w:r>
      <w:r w:rsidRPr="00A350C2">
        <w:rPr>
          <w:rtl/>
        </w:rPr>
        <w:t xml:space="preserve"> يمش</w:t>
      </w:r>
      <w:r>
        <w:rPr>
          <w:rtl/>
        </w:rPr>
        <w:t>ي</w:t>
      </w:r>
      <w:r w:rsidRPr="00A350C2">
        <w:rPr>
          <w:rtl/>
        </w:rPr>
        <w:t>، فقيل له: أتركب وأبو جعفر يمش</w:t>
      </w:r>
      <w:r>
        <w:rPr>
          <w:rtl/>
        </w:rPr>
        <w:t>ي</w:t>
      </w:r>
      <w:r w:rsidRPr="00A350C2">
        <w:rPr>
          <w:rtl/>
        </w:rPr>
        <w:t>! فقال: هو أمرن</w:t>
      </w:r>
      <w:r>
        <w:rPr>
          <w:rtl/>
        </w:rPr>
        <w:t>ي</w:t>
      </w:r>
      <w:r w:rsidRPr="00A350C2">
        <w:rPr>
          <w:rtl/>
        </w:rPr>
        <w:t xml:space="preserve"> بذلك، وأنا بطاعته ف</w:t>
      </w:r>
      <w:r>
        <w:rPr>
          <w:rtl/>
        </w:rPr>
        <w:t>ي</w:t>
      </w:r>
      <w:r w:rsidRPr="00A350C2">
        <w:rPr>
          <w:rtl/>
        </w:rPr>
        <w:t xml:space="preserve"> الركوب أفضل من</w:t>
      </w:r>
      <w:r>
        <w:rPr>
          <w:rtl/>
        </w:rPr>
        <w:t>ي</w:t>
      </w:r>
      <w:r w:rsidRPr="00A350C2">
        <w:rPr>
          <w:rtl/>
        </w:rPr>
        <w:t xml:space="preserve"> ف</w:t>
      </w:r>
      <w:r>
        <w:rPr>
          <w:rtl/>
        </w:rPr>
        <w:t>ي</w:t>
      </w:r>
      <w:r w:rsidRPr="00A350C2">
        <w:rPr>
          <w:rtl/>
        </w:rPr>
        <w:t xml:space="preserve"> عصيان</w:t>
      </w:r>
      <w:r>
        <w:rPr>
          <w:rtl/>
        </w:rPr>
        <w:t>ي</w:t>
      </w:r>
      <w:r w:rsidRPr="00A350C2">
        <w:rPr>
          <w:rtl/>
        </w:rPr>
        <w:t xml:space="preserve"> إياه بالمشي</w:t>
      </w:r>
      <w:r>
        <w:rPr>
          <w:rtl/>
        </w:rPr>
        <w:t xml:space="preserve"> </w:t>
      </w:r>
      <w:r w:rsidRPr="008A1F12">
        <w:rPr>
          <w:rStyle w:val="libFootnotenumChar"/>
          <w:rtl/>
        </w:rPr>
        <w:t>(1)</w:t>
      </w:r>
      <w:r w:rsidRPr="00A350C2">
        <w:rPr>
          <w:rtl/>
        </w:rPr>
        <w:t>.</w:t>
      </w:r>
    </w:p>
    <w:p w:rsidR="00D14F3E" w:rsidRDefault="00D14F3E" w:rsidP="00D14F3E">
      <w:pPr>
        <w:pStyle w:val="libNormal"/>
        <w:rPr>
          <w:rtl/>
        </w:rPr>
      </w:pPr>
      <w:r w:rsidRPr="00A350C2">
        <w:rPr>
          <w:rtl/>
        </w:rPr>
        <w:t>ورو</w:t>
      </w:r>
      <w:r>
        <w:rPr>
          <w:rtl/>
        </w:rPr>
        <w:t>ي</w:t>
      </w:r>
      <w:r w:rsidRPr="00A350C2">
        <w:rPr>
          <w:rtl/>
        </w:rPr>
        <w:t xml:space="preserve"> أن دعاة خراسان صاروا إلى أب</w:t>
      </w:r>
      <w:r>
        <w:rPr>
          <w:rtl/>
        </w:rPr>
        <w:t>ي</w:t>
      </w:r>
      <w:r w:rsidRPr="00A350C2">
        <w:rPr>
          <w:rtl/>
        </w:rPr>
        <w:t xml:space="preserve"> عبد </w:t>
      </w:r>
      <w:r>
        <w:rPr>
          <w:rtl/>
        </w:rPr>
        <w:t>الله</w:t>
      </w:r>
      <w:r w:rsidRPr="00A350C2">
        <w:rPr>
          <w:rtl/>
        </w:rPr>
        <w:t xml:space="preserve"> الصادق عليه</w:t>
      </w:r>
      <w:r>
        <w:rPr>
          <w:rtl/>
        </w:rPr>
        <w:t xml:space="preserve"> </w:t>
      </w:r>
      <w:r w:rsidRPr="008A1F12">
        <w:rPr>
          <w:rStyle w:val="libFootnotenumChar"/>
          <w:rtl/>
        </w:rPr>
        <w:t>(2)</w:t>
      </w:r>
      <w:r>
        <w:rPr>
          <w:rtl/>
        </w:rPr>
        <w:t xml:space="preserve"> </w:t>
      </w:r>
      <w:r w:rsidRPr="00A350C2">
        <w:rPr>
          <w:rtl/>
        </w:rPr>
        <w:t>السلام فقالوا له: أردنا ولد محمد بن عليّ</w:t>
      </w:r>
      <w:r>
        <w:rPr>
          <w:rtl/>
        </w:rPr>
        <w:t xml:space="preserve"> </w:t>
      </w:r>
      <w:r w:rsidRPr="008A1F12">
        <w:rPr>
          <w:rStyle w:val="libFootnotenumChar"/>
          <w:rtl/>
        </w:rPr>
        <w:t>(3)</w:t>
      </w:r>
      <w:r>
        <w:rPr>
          <w:rtl/>
        </w:rPr>
        <w:t xml:space="preserve">، </w:t>
      </w:r>
      <w:r w:rsidRPr="00A350C2">
        <w:rPr>
          <w:rtl/>
        </w:rPr>
        <w:t xml:space="preserve">فقال: أولئك بالسّراة ولست بصاحبكم، فقالوا له: لو أراد </w:t>
      </w:r>
      <w:r>
        <w:rPr>
          <w:rtl/>
        </w:rPr>
        <w:t>الله</w:t>
      </w:r>
      <w:r w:rsidRPr="00A350C2">
        <w:rPr>
          <w:rtl/>
        </w:rPr>
        <w:t xml:space="preserve"> بنا خيرا كنت صاحبنا، فقال المنصور بعد ذلك لأب</w:t>
      </w:r>
      <w:r>
        <w:rPr>
          <w:rtl/>
        </w:rPr>
        <w:t>ي</w:t>
      </w:r>
      <w:r w:rsidRPr="00A350C2">
        <w:rPr>
          <w:rtl/>
        </w:rPr>
        <w:t xml:space="preserve"> عبد </w:t>
      </w:r>
      <w:r>
        <w:rPr>
          <w:rtl/>
        </w:rPr>
        <w:t>الله</w:t>
      </w:r>
      <w:r w:rsidRPr="00A350C2">
        <w:rPr>
          <w:rtl/>
        </w:rPr>
        <w:t>: أردت الخروج علينا، فقال: نحن ندلّ عليكم ف</w:t>
      </w:r>
      <w:r>
        <w:rPr>
          <w:rtl/>
        </w:rPr>
        <w:t>ي</w:t>
      </w:r>
      <w:r w:rsidRPr="00A350C2">
        <w:rPr>
          <w:rtl/>
        </w:rPr>
        <w:t xml:space="preserve"> دولة غيركم، فكيف نخرج عليكم ف</w:t>
      </w:r>
      <w:r>
        <w:rPr>
          <w:rtl/>
        </w:rPr>
        <w:t>ي</w:t>
      </w:r>
      <w:r w:rsidRPr="00A350C2">
        <w:rPr>
          <w:rtl/>
        </w:rPr>
        <w:t xml:space="preserve"> دولتكم!</w:t>
      </w:r>
    </w:p>
    <w:p w:rsidR="00D14F3E" w:rsidRDefault="00D14F3E" w:rsidP="00D14F3E">
      <w:pPr>
        <w:pStyle w:val="libNormal"/>
        <w:rPr>
          <w:rtl/>
        </w:rPr>
      </w:pPr>
      <w:r w:rsidRPr="00A350C2">
        <w:rPr>
          <w:rtl/>
        </w:rPr>
        <w:t>وقال عبد الملك بن مروان لنصيب: هل لك ف</w:t>
      </w:r>
      <w:r>
        <w:rPr>
          <w:rtl/>
        </w:rPr>
        <w:t>ي</w:t>
      </w:r>
      <w:r w:rsidRPr="00A350C2">
        <w:rPr>
          <w:rtl/>
        </w:rPr>
        <w:t xml:space="preserve"> الشراب؟ فقال له نصيب: الشعر مفلفل، واللون مرمّد</w:t>
      </w:r>
      <w:r>
        <w:rPr>
          <w:rtl/>
        </w:rPr>
        <w:t xml:space="preserve"> </w:t>
      </w:r>
      <w:r w:rsidRPr="008A1F12">
        <w:rPr>
          <w:rStyle w:val="libFootnotenumChar"/>
          <w:rtl/>
        </w:rPr>
        <w:t>(4)</w:t>
      </w:r>
      <w:r>
        <w:rPr>
          <w:rtl/>
        </w:rPr>
        <w:t xml:space="preserve">، </w:t>
      </w:r>
      <w:r w:rsidRPr="00A350C2">
        <w:rPr>
          <w:rtl/>
        </w:rPr>
        <w:t>وإنما قرّبن</w:t>
      </w:r>
      <w:r>
        <w:rPr>
          <w:rtl/>
        </w:rPr>
        <w:t>ي</w:t>
      </w:r>
      <w:r w:rsidRPr="00A350C2">
        <w:rPr>
          <w:rtl/>
        </w:rPr>
        <w:t xml:space="preserve"> إليك عقل</w:t>
      </w:r>
      <w:r>
        <w:rPr>
          <w:rtl/>
        </w:rPr>
        <w:t>ي</w:t>
      </w:r>
      <w:r w:rsidRPr="00A350C2">
        <w:rPr>
          <w:rtl/>
        </w:rPr>
        <w:t>، فهبه ل</w:t>
      </w:r>
      <w:r>
        <w:rPr>
          <w:rtl/>
        </w:rPr>
        <w:t>ي</w:t>
      </w:r>
      <w:r w:rsidRPr="00A350C2">
        <w:rPr>
          <w:rtl/>
        </w:rPr>
        <w:t>.</w:t>
      </w:r>
    </w:p>
    <w:p w:rsidR="00D14F3E" w:rsidRDefault="00D14F3E" w:rsidP="00D14F3E">
      <w:pPr>
        <w:pStyle w:val="libNormal"/>
        <w:rPr>
          <w:rtl/>
        </w:rPr>
      </w:pPr>
      <w:r w:rsidRPr="00A350C2">
        <w:rPr>
          <w:rtl/>
        </w:rPr>
        <w:t>وقال مروان الملقّب بالحمار لحاجبه</w:t>
      </w:r>
      <w:r>
        <w:rPr>
          <w:rtl/>
        </w:rPr>
        <w:t xml:space="preserve"> - </w:t>
      </w:r>
      <w:r w:rsidRPr="00A350C2">
        <w:rPr>
          <w:rtl/>
        </w:rPr>
        <w:t>وقد ولى منهزما</w:t>
      </w:r>
      <w:r>
        <w:rPr>
          <w:rtl/>
        </w:rPr>
        <w:t xml:space="preserve"> -</w:t>
      </w:r>
      <w:r w:rsidRPr="00A350C2">
        <w:rPr>
          <w:rtl/>
        </w:rPr>
        <w:t>: كرّ عليهم بالسيف، فقال:</w:t>
      </w:r>
    </w:p>
    <w:p w:rsidR="00D14F3E" w:rsidRDefault="00D14F3E" w:rsidP="00D14F3E">
      <w:pPr>
        <w:pStyle w:val="libNormal"/>
        <w:rPr>
          <w:rtl/>
        </w:rPr>
      </w:pPr>
      <w:r w:rsidRPr="00A350C2">
        <w:rPr>
          <w:rtl/>
        </w:rPr>
        <w:t>لا طاقة ل</w:t>
      </w:r>
      <w:r>
        <w:rPr>
          <w:rtl/>
        </w:rPr>
        <w:t>ي</w:t>
      </w:r>
      <w:r w:rsidRPr="00A350C2">
        <w:rPr>
          <w:rtl/>
        </w:rPr>
        <w:t xml:space="preserve"> بذلك، فقال: و</w:t>
      </w:r>
      <w:r>
        <w:rPr>
          <w:rtl/>
        </w:rPr>
        <w:t>الله</w:t>
      </w:r>
      <w:r w:rsidRPr="00A350C2">
        <w:rPr>
          <w:rtl/>
        </w:rPr>
        <w:t xml:space="preserve"> لئن لم تفعل لأسوءنّك، فقال: وددت أنك تقدر على ذلك.</w:t>
      </w:r>
    </w:p>
    <w:p w:rsidR="00D14F3E" w:rsidRDefault="00D14F3E" w:rsidP="00D14F3E">
      <w:pPr>
        <w:pStyle w:val="libNormal"/>
        <w:rPr>
          <w:rtl/>
        </w:rPr>
      </w:pPr>
      <w:r w:rsidRPr="00A350C2">
        <w:rPr>
          <w:rtl/>
        </w:rPr>
        <w:t xml:space="preserve">وقال يحيى بن خالد لشريك: علّمنا مما علّمك </w:t>
      </w:r>
      <w:r>
        <w:rPr>
          <w:rtl/>
        </w:rPr>
        <w:t>الله</w:t>
      </w:r>
      <w:r w:rsidRPr="00A350C2">
        <w:rPr>
          <w:rtl/>
        </w:rPr>
        <w:t xml:space="preserve"> ياأبا عبد </w:t>
      </w:r>
      <w:r>
        <w:rPr>
          <w:rtl/>
        </w:rPr>
        <w:t>الله</w:t>
      </w:r>
      <w:r w:rsidRPr="00A350C2">
        <w:rPr>
          <w:rtl/>
        </w:rPr>
        <w:t>، فقال له شريك: إذا عملتم بما تعلمون، علّمناكم ما تجهلون.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ف</w:t>
      </w:r>
      <w:r>
        <w:rPr>
          <w:rtl/>
        </w:rPr>
        <w:t>ي</w:t>
      </w:r>
      <w:r w:rsidRPr="00A350C2">
        <w:rPr>
          <w:rtl/>
        </w:rPr>
        <w:t xml:space="preserve"> المش</w:t>
      </w:r>
      <w:r>
        <w:rPr>
          <w:rtl/>
        </w:rPr>
        <w:t>ي).</w:t>
      </w:r>
    </w:p>
    <w:p w:rsidR="00D14F3E" w:rsidRDefault="00D14F3E" w:rsidP="00D14F3E">
      <w:pPr>
        <w:pStyle w:val="libFootnote"/>
        <w:rPr>
          <w:rtl/>
        </w:rPr>
      </w:pPr>
      <w:r w:rsidRPr="00A350C2">
        <w:rPr>
          <w:rtl/>
        </w:rPr>
        <w:t>(2) ت:</w:t>
      </w:r>
      <w:r>
        <w:rPr>
          <w:rtl/>
        </w:rPr>
        <w:t xml:space="preserve"> (</w:t>
      </w:r>
      <w:r w:rsidRPr="00A350C2">
        <w:rPr>
          <w:rtl/>
        </w:rPr>
        <w:t>أب</w:t>
      </w:r>
      <w:r>
        <w:rPr>
          <w:rtl/>
        </w:rPr>
        <w:t>ي</w:t>
      </w:r>
      <w:r w:rsidRPr="00A350C2">
        <w:rPr>
          <w:rtl/>
        </w:rPr>
        <w:t xml:space="preserve"> عبد </w:t>
      </w:r>
      <w:r>
        <w:rPr>
          <w:rtl/>
        </w:rPr>
        <w:t>الله</w:t>
      </w:r>
      <w:r w:rsidRPr="00A350C2">
        <w:rPr>
          <w:rtl/>
        </w:rPr>
        <w:t xml:space="preserve"> جعفر بن محمد الصادق </w:t>
      </w:r>
      <w:r w:rsidRPr="008A1F12">
        <w:rPr>
          <w:rStyle w:val="libFootnoteAlaemChar"/>
          <w:rtl/>
        </w:rPr>
        <w:t>عليه‌السلام</w:t>
      </w:r>
      <w:r>
        <w:rPr>
          <w:rtl/>
        </w:rPr>
        <w:t>).</w:t>
      </w:r>
    </w:p>
    <w:p w:rsidR="00D14F3E" w:rsidRDefault="00D14F3E" w:rsidP="00D14F3E">
      <w:pPr>
        <w:pStyle w:val="libFootnote"/>
        <w:rPr>
          <w:rtl/>
        </w:rPr>
      </w:pPr>
      <w:r w:rsidRPr="00A350C2">
        <w:rPr>
          <w:rtl/>
        </w:rPr>
        <w:t>(3) هو محمد بن عل</w:t>
      </w:r>
      <w:r>
        <w:rPr>
          <w:rtl/>
        </w:rPr>
        <w:t>ي</w:t>
      </w:r>
      <w:r w:rsidRPr="00A350C2">
        <w:rPr>
          <w:rtl/>
        </w:rPr>
        <w:t xml:space="preserve"> بن عبد </w:t>
      </w:r>
      <w:r>
        <w:rPr>
          <w:rtl/>
        </w:rPr>
        <w:t>الله</w:t>
      </w:r>
      <w:r w:rsidRPr="00A350C2">
        <w:rPr>
          <w:rtl/>
        </w:rPr>
        <w:t xml:space="preserve"> بن العباس؛ جد الخلفاء العباسيين؛ وهو الّذي ابتدأت الدعوة على يديه؛ وكان ذلك ف</w:t>
      </w:r>
      <w:r>
        <w:rPr>
          <w:rtl/>
        </w:rPr>
        <w:t>ي</w:t>
      </w:r>
      <w:r w:rsidRPr="00A350C2">
        <w:rPr>
          <w:rtl/>
        </w:rPr>
        <w:t xml:space="preserve"> حياة أبيه؛ (وانظر تاريخ ابن الأثير حوادث سنة 118).</w:t>
      </w:r>
    </w:p>
    <w:p w:rsidR="00D14F3E" w:rsidRPr="00A350C2" w:rsidRDefault="00D14F3E" w:rsidP="00D14F3E">
      <w:pPr>
        <w:pStyle w:val="libFootnote"/>
        <w:rPr>
          <w:rtl/>
        </w:rPr>
      </w:pPr>
      <w:r w:rsidRPr="00A350C2">
        <w:rPr>
          <w:rtl/>
        </w:rPr>
        <w:t>(4) الرمدة: لون إلى الغبرة؛ ومن نسخة بحاشيت</w:t>
      </w:r>
      <w:r>
        <w:rPr>
          <w:rtl/>
        </w:rPr>
        <w:t>ي</w:t>
      </w:r>
      <w:r w:rsidRPr="00A350C2">
        <w:rPr>
          <w:rtl/>
        </w:rPr>
        <w:t xml:space="preserve"> ت، ف:</w:t>
      </w:r>
      <w:r>
        <w:rPr>
          <w:rtl/>
        </w:rPr>
        <w:t xml:space="preserve"> (</w:t>
      </w:r>
      <w:r w:rsidRPr="00A350C2">
        <w:rPr>
          <w:rtl/>
        </w:rPr>
        <w:t>مربد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المأمون لمحمد بن عمران: بلغن</w:t>
      </w:r>
      <w:r>
        <w:rPr>
          <w:rtl/>
        </w:rPr>
        <w:t>ي</w:t>
      </w:r>
      <w:r w:rsidRPr="00A350C2">
        <w:rPr>
          <w:rtl/>
        </w:rPr>
        <w:t xml:space="preserve"> أنك بخيل، فقال: ما أجمد ف</w:t>
      </w:r>
      <w:r>
        <w:rPr>
          <w:rtl/>
        </w:rPr>
        <w:t>ي</w:t>
      </w:r>
      <w:r w:rsidRPr="00A350C2">
        <w:rPr>
          <w:rtl/>
        </w:rPr>
        <w:t xml:space="preserve"> حقّ، ولا أذوب ف</w:t>
      </w:r>
      <w:r>
        <w:rPr>
          <w:rtl/>
        </w:rPr>
        <w:t>ي</w:t>
      </w:r>
      <w:r w:rsidRPr="00A350C2">
        <w:rPr>
          <w:rtl/>
        </w:rPr>
        <w:t xml:space="preserve"> باطل</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وقيل لأب</w:t>
      </w:r>
      <w:r>
        <w:rPr>
          <w:rtl/>
        </w:rPr>
        <w:t>ي</w:t>
      </w:r>
      <w:r w:rsidRPr="00A350C2">
        <w:rPr>
          <w:rtl/>
        </w:rPr>
        <w:t xml:space="preserve"> دؤاد الإياد</w:t>
      </w:r>
      <w:r>
        <w:rPr>
          <w:rtl/>
        </w:rPr>
        <w:t xml:space="preserve">ي - </w:t>
      </w:r>
      <w:r w:rsidRPr="00A350C2">
        <w:rPr>
          <w:rtl/>
        </w:rPr>
        <w:t>ونظر إلى بنته تسوس فرسه: أهنتها ياأبا دؤاد! فقال:</w:t>
      </w:r>
    </w:p>
    <w:p w:rsidR="00D14F3E" w:rsidRDefault="00D14F3E" w:rsidP="00D14F3E">
      <w:pPr>
        <w:pStyle w:val="libNormal"/>
        <w:rPr>
          <w:rtl/>
        </w:rPr>
      </w:pPr>
      <w:r w:rsidRPr="00A350C2">
        <w:rPr>
          <w:rtl/>
        </w:rPr>
        <w:t>أهنتها بكرامت</w:t>
      </w:r>
      <w:r>
        <w:rPr>
          <w:rtl/>
        </w:rPr>
        <w:t>ي</w:t>
      </w:r>
      <w:r w:rsidRPr="00A350C2">
        <w:rPr>
          <w:rtl/>
        </w:rPr>
        <w:t>، كما أكرمتها بهوان</w:t>
      </w:r>
      <w:r>
        <w:rPr>
          <w:rtl/>
        </w:rPr>
        <w:t>ي</w:t>
      </w:r>
      <w:r w:rsidRPr="00A350C2">
        <w:rPr>
          <w:rtl/>
        </w:rPr>
        <w:t>؛ ومثل ذلك قول أعراب</w:t>
      </w:r>
      <w:r>
        <w:rPr>
          <w:rtl/>
        </w:rPr>
        <w:t>ي</w:t>
      </w:r>
      <w:r w:rsidRPr="00A350C2">
        <w:rPr>
          <w:rtl/>
        </w:rPr>
        <w:t xml:space="preserve"> لحقه ذلّ على باب السلطان:</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أهين لهم نفسى لأكرمها بهم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ولن تكرم النّفس الت</w:t>
            </w:r>
            <w:r>
              <w:rPr>
                <w:rtl/>
              </w:rPr>
              <w:t>ي</w:t>
            </w:r>
            <w:r w:rsidRPr="00A350C2">
              <w:rPr>
                <w:rtl/>
              </w:rPr>
              <w:t xml:space="preserve"> لا تهينها</w:t>
            </w:r>
            <w:r w:rsidRPr="00725071">
              <w:rPr>
                <w:rStyle w:val="libPoemTiniChar0"/>
                <w:rtl/>
              </w:rPr>
              <w:br/>
              <w:t> </w:t>
            </w:r>
          </w:p>
        </w:tc>
      </w:tr>
    </w:tbl>
    <w:p w:rsidR="00D14F3E" w:rsidRDefault="00D14F3E" w:rsidP="00D14F3E">
      <w:pPr>
        <w:pStyle w:val="libNormal"/>
        <w:rPr>
          <w:rtl/>
        </w:rPr>
      </w:pPr>
      <w:r w:rsidRPr="00A350C2">
        <w:rPr>
          <w:rtl/>
        </w:rPr>
        <w:t>ودخل عمارة بن حمزة على المنصور، فجلس مجلسه الّذي كان يجلس فيه، فقام رجل إلى المنصور فقال: مظلوم ياأمير المؤمنين، فقال: من ظلمك؟ فقال: عمارة غصبن</w:t>
      </w:r>
      <w:r>
        <w:rPr>
          <w:rtl/>
        </w:rPr>
        <w:t>ي</w:t>
      </w:r>
      <w:r w:rsidRPr="00A350C2">
        <w:rPr>
          <w:rtl/>
        </w:rPr>
        <w:t xml:space="preserve"> ضيعت</w:t>
      </w:r>
      <w:r>
        <w:rPr>
          <w:rtl/>
        </w:rPr>
        <w:t>ي</w:t>
      </w:r>
      <w:r w:rsidRPr="00A350C2">
        <w:rPr>
          <w:rtl/>
        </w:rPr>
        <w:t>، فقال المنصور: قم ياعمارة، فاقعد مع خصمك، فقال عمارة: ما هو ل</w:t>
      </w:r>
      <w:r>
        <w:rPr>
          <w:rtl/>
        </w:rPr>
        <w:t>ي</w:t>
      </w:r>
      <w:r w:rsidRPr="00A350C2">
        <w:rPr>
          <w:rtl/>
        </w:rPr>
        <w:t xml:space="preserve"> بخصم؛ فقال له: كيف؟</w:t>
      </w:r>
    </w:p>
    <w:p w:rsidR="00D14F3E" w:rsidRDefault="00D14F3E" w:rsidP="00D14F3E">
      <w:pPr>
        <w:pStyle w:val="libNormal"/>
        <w:rPr>
          <w:rtl/>
        </w:rPr>
      </w:pPr>
      <w:r w:rsidRPr="00A350C2">
        <w:rPr>
          <w:rtl/>
        </w:rPr>
        <w:t>قال: إن كانت الضيعة له فلست أنازعه فيها؛ وإن كانت ل</w:t>
      </w:r>
      <w:r>
        <w:rPr>
          <w:rtl/>
        </w:rPr>
        <w:t>ي</w:t>
      </w:r>
      <w:r w:rsidRPr="00A350C2">
        <w:rPr>
          <w:rtl/>
        </w:rPr>
        <w:t xml:space="preserve"> فه</w:t>
      </w:r>
      <w:r>
        <w:rPr>
          <w:rtl/>
        </w:rPr>
        <w:t>ي</w:t>
      </w:r>
      <w:r w:rsidRPr="00A350C2">
        <w:rPr>
          <w:rtl/>
        </w:rPr>
        <w:t xml:space="preserve"> له، ولا أقوم من مجلس شرّفن</w:t>
      </w:r>
      <w:r>
        <w:rPr>
          <w:rtl/>
        </w:rPr>
        <w:t>ي</w:t>
      </w:r>
      <w:r w:rsidRPr="00A350C2">
        <w:rPr>
          <w:rtl/>
        </w:rPr>
        <w:t xml:space="preserve"> به أمير المؤمنين لأقعد ف</w:t>
      </w:r>
      <w:r>
        <w:rPr>
          <w:rtl/>
        </w:rPr>
        <w:t>ي</w:t>
      </w:r>
      <w:r w:rsidRPr="00A350C2">
        <w:rPr>
          <w:rtl/>
        </w:rPr>
        <w:t xml:space="preserve"> أدنى منه بسبب ضيعة.</w:t>
      </w:r>
    </w:p>
    <w:p w:rsidR="00D14F3E" w:rsidRDefault="00D14F3E" w:rsidP="00D14F3E">
      <w:pPr>
        <w:pStyle w:val="libNormal"/>
        <w:rPr>
          <w:rtl/>
        </w:rPr>
      </w:pPr>
      <w:r w:rsidRPr="00A350C2">
        <w:rPr>
          <w:rtl/>
        </w:rPr>
        <w:t>وقال هشام بن عبد الملك لرجل ف</w:t>
      </w:r>
      <w:r>
        <w:rPr>
          <w:rtl/>
        </w:rPr>
        <w:t>ي</w:t>
      </w:r>
      <w:r w:rsidRPr="00A350C2">
        <w:rPr>
          <w:rtl/>
        </w:rPr>
        <w:t xml:space="preserve"> الكعبة: سلن</w:t>
      </w:r>
      <w:r>
        <w:rPr>
          <w:rtl/>
        </w:rPr>
        <w:t>ي</w:t>
      </w:r>
      <w:r w:rsidRPr="00A350C2">
        <w:rPr>
          <w:rtl/>
        </w:rPr>
        <w:t xml:space="preserve"> حاجتك، فقال: لا أسأل ف</w:t>
      </w:r>
      <w:r>
        <w:rPr>
          <w:rtl/>
        </w:rPr>
        <w:t>ي</w:t>
      </w:r>
      <w:r w:rsidRPr="00A350C2">
        <w:rPr>
          <w:rtl/>
        </w:rPr>
        <w:t xml:space="preserve"> بيت </w:t>
      </w:r>
      <w:r>
        <w:rPr>
          <w:rtl/>
        </w:rPr>
        <w:t>الله</w:t>
      </w:r>
      <w:r w:rsidRPr="00A350C2">
        <w:rPr>
          <w:rtl/>
        </w:rPr>
        <w:t xml:space="preserve"> غير </w:t>
      </w:r>
      <w:r>
        <w:rPr>
          <w:rtl/>
        </w:rPr>
        <w:t>الله</w:t>
      </w:r>
      <w:r w:rsidRPr="00A350C2">
        <w:rPr>
          <w:rtl/>
        </w:rPr>
        <w:t>.</w:t>
      </w:r>
    </w:p>
    <w:p w:rsidR="00D14F3E" w:rsidRDefault="00D14F3E" w:rsidP="00D14F3E">
      <w:pPr>
        <w:pStyle w:val="libNormal"/>
        <w:rPr>
          <w:rtl/>
        </w:rPr>
      </w:pPr>
      <w:r w:rsidRPr="00A350C2">
        <w:rPr>
          <w:rtl/>
        </w:rPr>
        <w:t xml:space="preserve">وهرب سليمان بن عبد الملك من الطّاعون فقيل له: إن </w:t>
      </w:r>
      <w:r>
        <w:rPr>
          <w:rtl/>
        </w:rPr>
        <w:t>الله تعالى</w:t>
      </w:r>
      <w:r w:rsidRPr="00A350C2">
        <w:rPr>
          <w:rtl/>
        </w:rPr>
        <w:t xml:space="preserve"> يقول: </w:t>
      </w:r>
      <w:r w:rsidRPr="00DA0B26">
        <w:rPr>
          <w:rStyle w:val="libAlaemChar"/>
          <w:rFonts w:hint="cs"/>
          <w:rtl/>
        </w:rPr>
        <w:t>(</w:t>
      </w:r>
      <w:r w:rsidRPr="003911F0">
        <w:rPr>
          <w:rStyle w:val="libAieChar"/>
          <w:rtl/>
        </w:rPr>
        <w:t>قُلْ لَنْ يَنْفَعَكُمُ الْفِرارُ إِنْ فَرَرْتُمْ مِنَ الْمَوْتِ أَوِ الْقَتْلِ وَإِذاً لا تُمَتَّعُونَ إِلاّ قَلِيلاً</w:t>
      </w:r>
      <w:r w:rsidRPr="00DA0B26">
        <w:rPr>
          <w:rStyle w:val="libAlaemChar"/>
          <w:rFonts w:hint="cs"/>
          <w:rtl/>
        </w:rPr>
        <w:t>)</w:t>
      </w:r>
      <w:r w:rsidRPr="00A350C2">
        <w:rPr>
          <w:rtl/>
        </w:rPr>
        <w:t>؛ [الأحزاب: 16]، فقال: ذلك القليل نطلب.</w:t>
      </w:r>
    </w:p>
    <w:p w:rsidR="00D14F3E" w:rsidRDefault="00D14F3E" w:rsidP="00D14F3E">
      <w:pPr>
        <w:pStyle w:val="libNormal"/>
        <w:rPr>
          <w:rtl/>
        </w:rPr>
      </w:pPr>
      <w:r w:rsidRPr="00A350C2">
        <w:rPr>
          <w:rtl/>
        </w:rPr>
        <w:t>وقيل إنّ الجعد بن درهم جعل ف</w:t>
      </w:r>
      <w:r>
        <w:rPr>
          <w:rtl/>
        </w:rPr>
        <w:t>ي</w:t>
      </w:r>
      <w:r w:rsidRPr="00A350C2">
        <w:rPr>
          <w:rtl/>
        </w:rPr>
        <w:t xml:space="preserve"> قارورة ترابا وماء، فاستحال دودا وهوامّ، فقال لأصحابه:</w:t>
      </w:r>
    </w:p>
    <w:p w:rsidR="00D14F3E" w:rsidRDefault="00D14F3E" w:rsidP="00D14F3E">
      <w:pPr>
        <w:pStyle w:val="libNormal"/>
        <w:rPr>
          <w:rtl/>
        </w:rPr>
      </w:pPr>
      <w:r w:rsidRPr="00A350C2">
        <w:rPr>
          <w:rtl/>
        </w:rPr>
        <w:t>أنا خلقت ذلك، لأن</w:t>
      </w:r>
      <w:r>
        <w:rPr>
          <w:rtl/>
        </w:rPr>
        <w:t>ي</w:t>
      </w:r>
      <w:r w:rsidRPr="00A350C2">
        <w:rPr>
          <w:rtl/>
        </w:rPr>
        <w:t xml:space="preserve"> كنت سبب كونه. فبلغ ذلك جعفر بن محمد </w:t>
      </w:r>
      <w:r w:rsidRPr="008A1F12">
        <w:rPr>
          <w:rStyle w:val="libAlaemChar"/>
          <w:rtl/>
        </w:rPr>
        <w:t>عليهما‌السلام</w:t>
      </w:r>
      <w:r w:rsidRPr="00A350C2">
        <w:rPr>
          <w:rtl/>
        </w:rPr>
        <w:t>، فقال: إن كان خلقه فليقل: كم هو؟ وكم الذّكران منه والإناث؟ وكم وزن كل واحدة منهن؟ وليأمر الّذي يسعى إلى هذا الوجه أن يرجع إلى غيره. فانقطع وهرب.</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ف:</w:t>
      </w:r>
      <w:r>
        <w:rPr>
          <w:rtl/>
        </w:rPr>
        <w:t xml:space="preserve"> (</w:t>
      </w:r>
      <w:r w:rsidRPr="00A350C2">
        <w:rPr>
          <w:rtl/>
        </w:rPr>
        <w:t>ف</w:t>
      </w:r>
      <w:r>
        <w:rPr>
          <w:rtl/>
        </w:rPr>
        <w:t>ي</w:t>
      </w:r>
      <w:r w:rsidRPr="00A350C2">
        <w:rPr>
          <w:rtl/>
        </w:rPr>
        <w:t xml:space="preserve"> كتاب آخر:</w:t>
      </w:r>
      <w:r>
        <w:rPr>
          <w:rtl/>
        </w:rPr>
        <w:t xml:space="preserve"> (</w:t>
      </w:r>
      <w:r w:rsidRPr="00A350C2">
        <w:rPr>
          <w:rtl/>
        </w:rPr>
        <w:t>ولا أتدفق ف</w:t>
      </w:r>
      <w:r>
        <w:rPr>
          <w:rtl/>
        </w:rPr>
        <w:t>ي</w:t>
      </w:r>
      <w:r w:rsidRPr="00A350C2">
        <w:rPr>
          <w:rtl/>
        </w:rPr>
        <w:t xml:space="preserve"> باطل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المأمون للفضل بن سهل: إن</w:t>
      </w:r>
      <w:r>
        <w:rPr>
          <w:rtl/>
        </w:rPr>
        <w:t>ي</w:t>
      </w:r>
      <w:r w:rsidRPr="00A350C2">
        <w:rPr>
          <w:rtl/>
        </w:rPr>
        <w:t xml:space="preserve"> أخاف عليك أقواما يعادونك، فلا تركب إل</w:t>
      </w:r>
      <w:r>
        <w:rPr>
          <w:rtl/>
        </w:rPr>
        <w:t>ي</w:t>
      </w:r>
      <w:r w:rsidRPr="00A350C2">
        <w:rPr>
          <w:rtl/>
        </w:rPr>
        <w:t xml:space="preserve"> إ</w:t>
      </w:r>
      <w:r>
        <w:rPr>
          <w:rtl/>
        </w:rPr>
        <w:t>لاّ</w:t>
      </w:r>
      <w:r w:rsidRPr="00A350C2">
        <w:rPr>
          <w:rtl/>
        </w:rPr>
        <w:t xml:space="preserve"> ف</w:t>
      </w:r>
      <w:r>
        <w:rPr>
          <w:rtl/>
        </w:rPr>
        <w:t>ي</w:t>
      </w:r>
      <w:r w:rsidRPr="00A350C2">
        <w:rPr>
          <w:rtl/>
        </w:rPr>
        <w:t xml:space="preserve"> جيش، فقال الفضل: ما أخاف غيرك، فإن أمّنتن</w:t>
      </w:r>
      <w:r>
        <w:rPr>
          <w:rtl/>
        </w:rPr>
        <w:t>ي</w:t>
      </w:r>
      <w:r w:rsidRPr="00A350C2">
        <w:rPr>
          <w:rtl/>
        </w:rPr>
        <w:t xml:space="preserve"> من</w:t>
      </w:r>
      <w:r>
        <w:rPr>
          <w:rtl/>
        </w:rPr>
        <w:t xml:space="preserve"> </w:t>
      </w:r>
      <w:r w:rsidRPr="008A1F12">
        <w:rPr>
          <w:rStyle w:val="libFootnotenumChar"/>
          <w:rtl/>
        </w:rPr>
        <w:t>(1)</w:t>
      </w:r>
      <w:r>
        <w:rPr>
          <w:rtl/>
        </w:rPr>
        <w:t xml:space="preserve"> </w:t>
      </w:r>
      <w:r w:rsidRPr="00A350C2">
        <w:rPr>
          <w:rtl/>
        </w:rPr>
        <w:t>نفسك لم يضرّن</w:t>
      </w:r>
      <w:r>
        <w:rPr>
          <w:rtl/>
        </w:rPr>
        <w:t>ي</w:t>
      </w:r>
      <w:r w:rsidRPr="00A350C2">
        <w:rPr>
          <w:rtl/>
        </w:rPr>
        <w:t xml:space="preserve"> إنسان.</w:t>
      </w:r>
    </w:p>
    <w:p w:rsidR="00D14F3E" w:rsidRDefault="00D14F3E" w:rsidP="00D14F3E">
      <w:pPr>
        <w:pStyle w:val="libNormal"/>
        <w:rPr>
          <w:rtl/>
        </w:rPr>
      </w:pPr>
      <w:r w:rsidRPr="00A350C2">
        <w:rPr>
          <w:rtl/>
        </w:rPr>
        <w:t>وقيل لأب</w:t>
      </w:r>
      <w:r>
        <w:rPr>
          <w:rtl/>
        </w:rPr>
        <w:t>ي</w:t>
      </w:r>
      <w:r w:rsidRPr="00A350C2">
        <w:rPr>
          <w:rtl/>
        </w:rPr>
        <w:t xml:space="preserve"> ثور: ما تقول ف</w:t>
      </w:r>
      <w:r>
        <w:rPr>
          <w:rtl/>
        </w:rPr>
        <w:t>ي</w:t>
      </w:r>
      <w:r w:rsidRPr="00A350C2">
        <w:rPr>
          <w:rtl/>
        </w:rPr>
        <w:t xml:space="preserve"> حمّاد بن زيد بن درهم، وحمّاد بن سلمة بن دينار؟ فقال:</w:t>
      </w:r>
    </w:p>
    <w:p w:rsidR="00D14F3E" w:rsidRDefault="00D14F3E" w:rsidP="00D14F3E">
      <w:pPr>
        <w:pStyle w:val="libNormal"/>
        <w:rPr>
          <w:rtl/>
        </w:rPr>
      </w:pPr>
      <w:r w:rsidRPr="00A350C2">
        <w:rPr>
          <w:rtl/>
        </w:rPr>
        <w:t>بينهما ف</w:t>
      </w:r>
      <w:r>
        <w:rPr>
          <w:rtl/>
        </w:rPr>
        <w:t>ي</w:t>
      </w:r>
      <w:r w:rsidRPr="00A350C2">
        <w:rPr>
          <w:rtl/>
        </w:rPr>
        <w:t xml:space="preserve"> العلم كقيمة ما بين أبويهما ف</w:t>
      </w:r>
      <w:r>
        <w:rPr>
          <w:rtl/>
        </w:rPr>
        <w:t>ي</w:t>
      </w:r>
      <w:r w:rsidRPr="00A350C2">
        <w:rPr>
          <w:rtl/>
        </w:rPr>
        <w:t xml:space="preserve"> الصرف.</w:t>
      </w:r>
    </w:p>
    <w:p w:rsidR="00D14F3E" w:rsidRDefault="00D14F3E" w:rsidP="00D14F3E">
      <w:pPr>
        <w:pStyle w:val="libNormal"/>
        <w:rPr>
          <w:rtl/>
        </w:rPr>
      </w:pPr>
      <w:r w:rsidRPr="00A350C2">
        <w:rPr>
          <w:rtl/>
        </w:rPr>
        <w:t>وأراد المأمون تقبيل السّواد</w:t>
      </w:r>
      <w:r>
        <w:rPr>
          <w:rtl/>
        </w:rPr>
        <w:t xml:space="preserve"> </w:t>
      </w:r>
      <w:r w:rsidRPr="008A1F12">
        <w:rPr>
          <w:rStyle w:val="libFootnotenumChar"/>
          <w:rtl/>
        </w:rPr>
        <w:t>(2)</w:t>
      </w:r>
      <w:r>
        <w:rPr>
          <w:rtl/>
        </w:rPr>
        <w:t xml:space="preserve">، </w:t>
      </w:r>
      <w:r w:rsidRPr="00A350C2">
        <w:rPr>
          <w:rtl/>
        </w:rPr>
        <w:t xml:space="preserve">وجلس يناظر العمّال على ذلك، فقام إليه رجل من الدّهاقين فقال: ياأمير المؤمنين، إنّ </w:t>
      </w:r>
      <w:r>
        <w:rPr>
          <w:rtl/>
        </w:rPr>
        <w:t>الله</w:t>
      </w:r>
      <w:r w:rsidRPr="00A350C2">
        <w:rPr>
          <w:rtl/>
        </w:rPr>
        <w:t xml:space="preserve"> عز وجل و</w:t>
      </w:r>
      <w:r>
        <w:rPr>
          <w:rtl/>
        </w:rPr>
        <w:t>لاّ</w:t>
      </w:r>
      <w:r w:rsidRPr="00A350C2">
        <w:rPr>
          <w:rtl/>
        </w:rPr>
        <w:t>ك علينا بالأمانة، فلا تقبّلنا، فأضرب عن ذلك.</w:t>
      </w:r>
    </w:p>
    <w:p w:rsidR="00D14F3E" w:rsidRDefault="00D14F3E" w:rsidP="00D14F3E">
      <w:pPr>
        <w:pStyle w:val="libNormal"/>
        <w:rPr>
          <w:rtl/>
        </w:rPr>
      </w:pPr>
      <w:r w:rsidRPr="00A350C2">
        <w:rPr>
          <w:rtl/>
        </w:rPr>
        <w:t>وقال رجل لابن عبّاس: زوّجن</w:t>
      </w:r>
      <w:r>
        <w:rPr>
          <w:rtl/>
        </w:rPr>
        <w:t>ي</w:t>
      </w:r>
      <w:r w:rsidRPr="00A350C2">
        <w:rPr>
          <w:rtl/>
        </w:rPr>
        <w:t xml:space="preserve"> من فلانة</w:t>
      </w:r>
      <w:r>
        <w:rPr>
          <w:rtl/>
        </w:rPr>
        <w:t xml:space="preserve"> </w:t>
      </w:r>
      <w:r w:rsidRPr="008A1F12">
        <w:rPr>
          <w:rStyle w:val="libFootnotenumChar"/>
          <w:rtl/>
        </w:rPr>
        <w:t>(3)</w:t>
      </w:r>
      <w:r>
        <w:rPr>
          <w:rtl/>
        </w:rPr>
        <w:t xml:space="preserve"> - </w:t>
      </w:r>
      <w:r w:rsidRPr="00A350C2">
        <w:rPr>
          <w:rtl/>
        </w:rPr>
        <w:t>وكانت يتيمة ف</w:t>
      </w:r>
      <w:r>
        <w:rPr>
          <w:rtl/>
        </w:rPr>
        <w:t>ي</w:t>
      </w:r>
      <w:r w:rsidRPr="00A350C2">
        <w:rPr>
          <w:rtl/>
        </w:rPr>
        <w:t xml:space="preserve"> حجره</w:t>
      </w:r>
      <w:r>
        <w:rPr>
          <w:rtl/>
        </w:rPr>
        <w:t xml:space="preserve"> - </w:t>
      </w:r>
      <w:r w:rsidRPr="00A350C2">
        <w:rPr>
          <w:rtl/>
        </w:rPr>
        <w:t>فقال:</w:t>
      </w:r>
    </w:p>
    <w:p w:rsidR="00D14F3E" w:rsidRDefault="00D14F3E" w:rsidP="00D14F3E">
      <w:pPr>
        <w:pStyle w:val="libNormal"/>
        <w:rPr>
          <w:rtl/>
        </w:rPr>
      </w:pPr>
      <w:r w:rsidRPr="00A350C2">
        <w:rPr>
          <w:rtl/>
        </w:rPr>
        <w:t>لا أرضاها لك، لأنها تتشرّف، فقال الرجل: قد رضيت أنا، فقال ابن عباس: الآن لا أرضاك لها.</w:t>
      </w:r>
      <w:r>
        <w:rPr>
          <w:rtl/>
        </w:rPr>
        <w:t xml:space="preserve"> </w:t>
      </w:r>
      <w:r w:rsidRPr="008A1F12">
        <w:rPr>
          <w:rStyle w:val="libFootnotenumChar"/>
          <w:rtl/>
        </w:rPr>
        <w:t>(4)</w:t>
      </w:r>
      <w:r>
        <w:rPr>
          <w:rtl/>
        </w:rPr>
        <w:t xml:space="preserve"> </w:t>
      </w:r>
      <w:r w:rsidRPr="00A350C2">
        <w:rPr>
          <w:rtl/>
        </w:rPr>
        <w:t>ويشبه هذا الخبر من وجه ما رواه</w:t>
      </w:r>
      <w:r>
        <w:rPr>
          <w:rtl/>
        </w:rPr>
        <w:t xml:space="preserve"> </w:t>
      </w:r>
      <w:r w:rsidRPr="008A1F12">
        <w:rPr>
          <w:rStyle w:val="libFootnotenumChar"/>
          <w:rtl/>
        </w:rPr>
        <w:t>(4)</w:t>
      </w:r>
      <w:r>
        <w:rPr>
          <w:rtl/>
        </w:rPr>
        <w:t xml:space="preserve"> </w:t>
      </w:r>
      <w:r w:rsidRPr="00A350C2">
        <w:rPr>
          <w:rtl/>
        </w:rPr>
        <w:t>المدائن</w:t>
      </w:r>
      <w:r>
        <w:rPr>
          <w:rtl/>
        </w:rPr>
        <w:t>ي</w:t>
      </w:r>
      <w:r w:rsidRPr="00A350C2">
        <w:rPr>
          <w:rtl/>
        </w:rPr>
        <w:t xml:space="preserve"> قال: أرسل عمر بن عبد العزيز رجلا من أهل الشام وأمره أن يجمع بين إياس بن معاوية المزنيّ</w:t>
      </w:r>
      <w:r>
        <w:rPr>
          <w:rtl/>
        </w:rPr>
        <w:t xml:space="preserve"> </w:t>
      </w:r>
      <w:r w:rsidRPr="008A1F12">
        <w:rPr>
          <w:rStyle w:val="libFootnotenumChar"/>
          <w:rtl/>
        </w:rPr>
        <w:t>(5)</w:t>
      </w:r>
      <w:r>
        <w:rPr>
          <w:rtl/>
        </w:rPr>
        <w:t xml:space="preserve"> </w:t>
      </w:r>
      <w:r w:rsidRPr="00A350C2">
        <w:rPr>
          <w:rtl/>
        </w:rPr>
        <w:t>وبين القاسم بن ربيعة الحوش</w:t>
      </w:r>
      <w:r>
        <w:rPr>
          <w:rtl/>
        </w:rPr>
        <w:t xml:space="preserve">ي </w:t>
      </w:r>
      <w:r w:rsidRPr="008A1F12">
        <w:rPr>
          <w:rStyle w:val="libFootnotenumChar"/>
          <w:rtl/>
        </w:rPr>
        <w:t>(6)</w:t>
      </w:r>
      <w:r>
        <w:rPr>
          <w:rtl/>
        </w:rPr>
        <w:t xml:space="preserve"> </w:t>
      </w:r>
      <w:r w:rsidRPr="00A350C2">
        <w:rPr>
          <w:rtl/>
        </w:rPr>
        <w:t>من بن</w:t>
      </w:r>
      <w:r>
        <w:rPr>
          <w:rtl/>
        </w:rPr>
        <w:t>ي</w:t>
      </w:r>
      <w:r w:rsidRPr="00A350C2">
        <w:rPr>
          <w:rtl/>
        </w:rPr>
        <w:t xml:space="preserve"> عبد </w:t>
      </w:r>
      <w:r>
        <w:rPr>
          <w:rtl/>
        </w:rPr>
        <w:t>الله</w:t>
      </w:r>
      <w:r w:rsidRPr="00A350C2">
        <w:rPr>
          <w:rtl/>
        </w:rPr>
        <w:t xml:space="preserve"> بن غطفان، فيولّ</w:t>
      </w:r>
      <w:r>
        <w:rPr>
          <w:rtl/>
        </w:rPr>
        <w:t>ي</w:t>
      </w:r>
      <w:r w:rsidRPr="00A350C2">
        <w:rPr>
          <w:rtl/>
        </w:rPr>
        <w:t xml:space="preserve"> القضاء أقدمهما</w:t>
      </w:r>
      <w:r>
        <w:rPr>
          <w:rtl/>
        </w:rPr>
        <w:t xml:space="preserve"> </w:t>
      </w:r>
      <w:r w:rsidRPr="008A1F12">
        <w:rPr>
          <w:rStyle w:val="libFootnotenumChar"/>
          <w:rtl/>
        </w:rPr>
        <w:t>(7)</w:t>
      </w:r>
      <w:r>
        <w:rPr>
          <w:rtl/>
        </w:rPr>
        <w:t xml:space="preserve">، </w:t>
      </w:r>
      <w:r w:rsidRPr="00A350C2">
        <w:rPr>
          <w:rtl/>
        </w:rPr>
        <w:t>فقدم الرجل البصرة، فجمع بينهما، فقال إياس للشام</w:t>
      </w:r>
      <w:r>
        <w:rPr>
          <w:rtl/>
        </w:rPr>
        <w:t>ي</w:t>
      </w:r>
      <w:r w:rsidRPr="00A350C2">
        <w:rPr>
          <w:rtl/>
        </w:rPr>
        <w:t>:</w:t>
      </w:r>
    </w:p>
    <w:p w:rsidR="00D14F3E" w:rsidRDefault="00D14F3E" w:rsidP="00D14F3E">
      <w:pPr>
        <w:pStyle w:val="libNormal"/>
        <w:rPr>
          <w:rtl/>
        </w:rPr>
      </w:pPr>
      <w:r w:rsidRPr="00A350C2">
        <w:rPr>
          <w:rtl/>
        </w:rPr>
        <w:t>أيّها الرجل، سل عنّ</w:t>
      </w:r>
      <w:r>
        <w:rPr>
          <w:rtl/>
        </w:rPr>
        <w:t>ي</w:t>
      </w:r>
      <w:r w:rsidRPr="00A350C2">
        <w:rPr>
          <w:rtl/>
        </w:rPr>
        <w:t xml:space="preserve"> وعن القاسم فقيه</w:t>
      </w:r>
      <w:r>
        <w:rPr>
          <w:rtl/>
        </w:rPr>
        <w:t>ي</w:t>
      </w:r>
      <w:r w:rsidRPr="00A350C2">
        <w:rPr>
          <w:rtl/>
        </w:rPr>
        <w:t xml:space="preserve"> المصر: الحسن وابن سيرين، فمن أشارا عليك</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بحاشيت</w:t>
      </w:r>
      <w:r>
        <w:rPr>
          <w:rtl/>
        </w:rPr>
        <w:t>ي</w:t>
      </w:r>
      <w:r w:rsidRPr="00A350C2">
        <w:rPr>
          <w:rtl/>
        </w:rPr>
        <w:t xml:space="preserve"> ت، ف:</w:t>
      </w:r>
      <w:r>
        <w:rPr>
          <w:rtl/>
        </w:rPr>
        <w:t xml:space="preserve"> (</w:t>
      </w:r>
      <w:r w:rsidRPr="00A350C2">
        <w:rPr>
          <w:rtl/>
        </w:rPr>
        <w:t>فإن أمنتن</w:t>
      </w:r>
      <w:r>
        <w:rPr>
          <w:rtl/>
        </w:rPr>
        <w:t>ي</w:t>
      </w:r>
      <w:r w:rsidRPr="00A350C2">
        <w:rPr>
          <w:rtl/>
        </w:rPr>
        <w:t xml:space="preserve"> نفسك</w:t>
      </w:r>
      <w:r>
        <w:rPr>
          <w:rtl/>
        </w:rPr>
        <w:t>).</w:t>
      </w:r>
    </w:p>
    <w:p w:rsidR="00D14F3E" w:rsidRDefault="00D14F3E" w:rsidP="00D14F3E">
      <w:pPr>
        <w:pStyle w:val="libFootnote"/>
        <w:rPr>
          <w:rtl/>
        </w:rPr>
      </w:pPr>
      <w:r w:rsidRPr="00A350C2">
        <w:rPr>
          <w:rtl/>
        </w:rPr>
        <w:t>(2) السواد؛ يراد به رستاق العراق وضياعها مما افتتحه المسلمون؛ سمى بذلك لسواده بالزروع والنخيل والأشجار والتقبيل؛ من القبالة؛ وه</w:t>
      </w:r>
      <w:r>
        <w:rPr>
          <w:rtl/>
        </w:rPr>
        <w:t>ي</w:t>
      </w:r>
      <w:r w:rsidRPr="00A350C2">
        <w:rPr>
          <w:rtl/>
        </w:rPr>
        <w:t xml:space="preserve"> الكفالة، قال ف</w:t>
      </w:r>
      <w:r>
        <w:rPr>
          <w:rtl/>
        </w:rPr>
        <w:t>ي</w:t>
      </w:r>
      <w:r w:rsidRPr="00A350C2">
        <w:rPr>
          <w:rtl/>
        </w:rPr>
        <w:t xml:space="preserve"> اللسان:</w:t>
      </w:r>
      <w:r>
        <w:rPr>
          <w:rtl/>
        </w:rPr>
        <w:t xml:space="preserve"> (</w:t>
      </w:r>
      <w:r w:rsidRPr="00A350C2">
        <w:rPr>
          <w:rtl/>
        </w:rPr>
        <w:t>يقال قبلت العامل تقبيلا؛ والاسم القبالة؛ وف</w:t>
      </w:r>
      <w:r>
        <w:rPr>
          <w:rtl/>
        </w:rPr>
        <w:t>ي</w:t>
      </w:r>
      <w:r w:rsidRPr="00A350C2">
        <w:rPr>
          <w:rtl/>
        </w:rPr>
        <w:t xml:space="preserve"> حديث ابن عباس:</w:t>
      </w:r>
      <w:r>
        <w:rPr>
          <w:rtl/>
        </w:rPr>
        <w:t xml:space="preserve"> (</w:t>
      </w:r>
      <w:r w:rsidRPr="00A350C2">
        <w:rPr>
          <w:rtl/>
        </w:rPr>
        <w:t>إياكم والقبالات؛ فإنها صغار وفضلها ربا؛ وهو أن يتقبل بخراج أو جباية أكثر مما أعطى؛ فذلك الفضل ربا؛ فإن تقبل وزرع فلا بأس</w:t>
      </w:r>
      <w:r>
        <w:rPr>
          <w:rtl/>
        </w:rPr>
        <w:t>)</w:t>
      </w:r>
      <w:r w:rsidRPr="00A350C2">
        <w:rPr>
          <w:rtl/>
        </w:rPr>
        <w:t>.</w:t>
      </w:r>
    </w:p>
    <w:p w:rsidR="00D14F3E" w:rsidRDefault="00D14F3E" w:rsidP="00D14F3E">
      <w:pPr>
        <w:pStyle w:val="libFootnote"/>
        <w:rPr>
          <w:rtl/>
        </w:rPr>
      </w:pPr>
      <w:r w:rsidRPr="00A350C2">
        <w:rPr>
          <w:rtl/>
        </w:rPr>
        <w:t>(3) ت، وحاشية الأصل (من نسخة):</w:t>
      </w:r>
      <w:r>
        <w:rPr>
          <w:rtl/>
        </w:rPr>
        <w:t xml:space="preserve"> (</w:t>
      </w:r>
      <w:r w:rsidRPr="00A350C2">
        <w:rPr>
          <w:rtl/>
        </w:rPr>
        <w:t>زوجن</w:t>
      </w:r>
      <w:r>
        <w:rPr>
          <w:rtl/>
        </w:rPr>
        <w:t>ي</w:t>
      </w:r>
      <w:r w:rsidRPr="00A350C2">
        <w:rPr>
          <w:rtl/>
        </w:rPr>
        <w:t xml:space="preserve"> فلانة</w:t>
      </w:r>
      <w:r>
        <w:rPr>
          <w:rtl/>
        </w:rPr>
        <w:t>).</w:t>
      </w:r>
    </w:p>
    <w:p w:rsidR="00D14F3E" w:rsidRDefault="00D14F3E" w:rsidP="00D14F3E">
      <w:pPr>
        <w:pStyle w:val="libFootnote"/>
        <w:rPr>
          <w:rtl/>
        </w:rPr>
      </w:pPr>
      <w:r w:rsidRPr="00A350C2">
        <w:rPr>
          <w:rtl/>
        </w:rPr>
        <w:t>(4</w:t>
      </w:r>
      <w:r>
        <w:rPr>
          <w:rtl/>
        </w:rPr>
        <w:t xml:space="preserve"> - </w:t>
      </w:r>
      <w:r w:rsidRPr="00A350C2">
        <w:rPr>
          <w:rtl/>
        </w:rPr>
        <w:t>4) من نسخة بحاشيت</w:t>
      </w:r>
      <w:r>
        <w:rPr>
          <w:rtl/>
        </w:rPr>
        <w:t>ي</w:t>
      </w:r>
      <w:r w:rsidRPr="00A350C2">
        <w:rPr>
          <w:rtl/>
        </w:rPr>
        <w:t xml:space="preserve"> الأصل، ت:</w:t>
      </w:r>
      <w:r>
        <w:rPr>
          <w:rtl/>
        </w:rPr>
        <w:t xml:space="preserve"> (</w:t>
      </w:r>
      <w:r w:rsidRPr="00A350C2">
        <w:rPr>
          <w:rtl/>
        </w:rPr>
        <w:t>ويشبه هذا الخبر من وجه بخبر رواه</w:t>
      </w:r>
      <w:r>
        <w:rPr>
          <w:rtl/>
        </w:rPr>
        <w:t>).</w:t>
      </w:r>
    </w:p>
    <w:p w:rsidR="00D14F3E" w:rsidRDefault="00D14F3E" w:rsidP="00D14F3E">
      <w:pPr>
        <w:pStyle w:val="libFootnote"/>
        <w:rPr>
          <w:rtl/>
        </w:rPr>
      </w:pPr>
      <w:r w:rsidRPr="00A350C2">
        <w:rPr>
          <w:rtl/>
        </w:rPr>
        <w:t>(5) من نسخة بحواش</w:t>
      </w:r>
      <w:r>
        <w:rPr>
          <w:rtl/>
        </w:rPr>
        <w:t>ي</w:t>
      </w:r>
      <w:r w:rsidRPr="00A350C2">
        <w:rPr>
          <w:rtl/>
        </w:rPr>
        <w:t xml:space="preserve"> الأصل، ت، ف:</w:t>
      </w:r>
      <w:r>
        <w:rPr>
          <w:rtl/>
        </w:rPr>
        <w:t xml:space="preserve"> (</w:t>
      </w:r>
      <w:r w:rsidRPr="00A350C2">
        <w:rPr>
          <w:rtl/>
        </w:rPr>
        <w:t>المزن</w:t>
      </w:r>
      <w:r>
        <w:rPr>
          <w:rtl/>
        </w:rPr>
        <w:t xml:space="preserve">ي) </w:t>
      </w:r>
      <w:r w:rsidRPr="00A350C2">
        <w:rPr>
          <w:rtl/>
        </w:rPr>
        <w:t>وف</w:t>
      </w:r>
      <w:r>
        <w:rPr>
          <w:rtl/>
        </w:rPr>
        <w:t>ي</w:t>
      </w:r>
      <w:r w:rsidRPr="00A350C2">
        <w:rPr>
          <w:rtl/>
        </w:rPr>
        <w:t xml:space="preserve"> حاشية الأصل أيضا:</w:t>
      </w:r>
      <w:r>
        <w:rPr>
          <w:rtl/>
        </w:rPr>
        <w:t xml:space="preserve"> (</w:t>
      </w:r>
      <w:r w:rsidRPr="00A350C2">
        <w:rPr>
          <w:rtl/>
        </w:rPr>
        <w:t>وهم، هو إياس بن معاوية بن قرة المزن</w:t>
      </w:r>
      <w:r>
        <w:rPr>
          <w:rtl/>
        </w:rPr>
        <w:t>ي).</w:t>
      </w:r>
    </w:p>
    <w:p w:rsidR="00D14F3E" w:rsidRDefault="00D14F3E" w:rsidP="00D14F3E">
      <w:pPr>
        <w:pStyle w:val="libFootnote"/>
        <w:rPr>
          <w:rtl/>
        </w:rPr>
      </w:pPr>
      <w:r w:rsidRPr="00A350C2">
        <w:rPr>
          <w:rtl/>
        </w:rPr>
        <w:t>(6) من نسخة بحاشيت</w:t>
      </w:r>
      <w:r>
        <w:rPr>
          <w:rtl/>
        </w:rPr>
        <w:t>ي</w:t>
      </w:r>
      <w:r w:rsidRPr="00A350C2">
        <w:rPr>
          <w:rtl/>
        </w:rPr>
        <w:t xml:space="preserve"> الأصل، ت:</w:t>
      </w:r>
      <w:r>
        <w:rPr>
          <w:rtl/>
        </w:rPr>
        <w:t xml:space="preserve"> (</w:t>
      </w:r>
      <w:r w:rsidRPr="00A350C2">
        <w:rPr>
          <w:rtl/>
        </w:rPr>
        <w:t>الجوشن</w:t>
      </w:r>
      <w:r>
        <w:rPr>
          <w:rtl/>
        </w:rPr>
        <w:t>ي).</w:t>
      </w:r>
    </w:p>
    <w:p w:rsidR="00D14F3E" w:rsidRPr="00A350C2" w:rsidRDefault="00D14F3E" w:rsidP="00D14F3E">
      <w:pPr>
        <w:pStyle w:val="libFootnote"/>
        <w:rPr>
          <w:rtl/>
        </w:rPr>
      </w:pPr>
      <w:r w:rsidRPr="00A350C2">
        <w:rPr>
          <w:rtl/>
        </w:rPr>
        <w:t>(7) حاشية ت (من نسخة):</w:t>
      </w:r>
      <w:r>
        <w:rPr>
          <w:rtl/>
        </w:rPr>
        <w:t xml:space="preserve"> (</w:t>
      </w:r>
      <w:r w:rsidRPr="00A350C2">
        <w:rPr>
          <w:rtl/>
        </w:rPr>
        <w:t>أنفذهما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بتوليته فولّه؛ وكان القاسم يأت</w:t>
      </w:r>
      <w:r>
        <w:rPr>
          <w:rtl/>
        </w:rPr>
        <w:t>ي</w:t>
      </w:r>
      <w:r w:rsidRPr="00A350C2">
        <w:rPr>
          <w:rtl/>
        </w:rPr>
        <w:t xml:space="preserve"> الحسن وابن سيرين، ولم يكن إياس يأتيهما، فعلم القاسم أنه إن سألهما أشارا به، فقال للشام</w:t>
      </w:r>
      <w:r>
        <w:rPr>
          <w:rtl/>
        </w:rPr>
        <w:t>ي</w:t>
      </w:r>
      <w:r w:rsidRPr="00A350C2">
        <w:rPr>
          <w:rtl/>
        </w:rPr>
        <w:t>: لا تسل عنّ</w:t>
      </w:r>
      <w:r>
        <w:rPr>
          <w:rtl/>
        </w:rPr>
        <w:t>ي</w:t>
      </w:r>
      <w:r w:rsidRPr="00A350C2">
        <w:rPr>
          <w:rtl/>
        </w:rPr>
        <w:t xml:space="preserve"> ولا عنه، فو الّذي لا إله إلا هو إن إياسا أفضل من</w:t>
      </w:r>
      <w:r>
        <w:rPr>
          <w:rtl/>
        </w:rPr>
        <w:t>ي</w:t>
      </w:r>
      <w:r w:rsidRPr="00A350C2">
        <w:rPr>
          <w:rtl/>
        </w:rPr>
        <w:t xml:space="preserve"> وأفقه، وأعلم بالقضاء، فإن كنت عندك ممّن يصدّق إنه لينبغ</w:t>
      </w:r>
      <w:r>
        <w:rPr>
          <w:rtl/>
        </w:rPr>
        <w:t>ي</w:t>
      </w:r>
      <w:r w:rsidRPr="00A350C2">
        <w:rPr>
          <w:rtl/>
        </w:rPr>
        <w:t xml:space="preserve"> أن تقبل من</w:t>
      </w:r>
      <w:r>
        <w:rPr>
          <w:rtl/>
        </w:rPr>
        <w:t>ي</w:t>
      </w:r>
      <w:r w:rsidRPr="00A350C2">
        <w:rPr>
          <w:rtl/>
        </w:rPr>
        <w:t>، وإن كنت كاذبا فما يحلّ لك أن تولّين</w:t>
      </w:r>
      <w:r>
        <w:rPr>
          <w:rtl/>
        </w:rPr>
        <w:t>ي</w:t>
      </w:r>
      <w:r w:rsidRPr="00A350C2">
        <w:rPr>
          <w:rtl/>
        </w:rPr>
        <w:t xml:space="preserve"> وأنا كاذب؛ فقال إياس للشام</w:t>
      </w:r>
      <w:r>
        <w:rPr>
          <w:rtl/>
        </w:rPr>
        <w:t>ي</w:t>
      </w:r>
      <w:r w:rsidRPr="00A350C2">
        <w:rPr>
          <w:rtl/>
        </w:rPr>
        <w:t>: إنك جئت برجل فأقمته على شفير جهنّم، فافتدى نفسه من النار</w:t>
      </w:r>
      <w:r>
        <w:rPr>
          <w:rtl/>
        </w:rPr>
        <w:t xml:space="preserve"> </w:t>
      </w:r>
      <w:r w:rsidRPr="008A1F12">
        <w:rPr>
          <w:rStyle w:val="libFootnotenumChar"/>
          <w:rtl/>
        </w:rPr>
        <w:t>(1)</w:t>
      </w:r>
      <w:r>
        <w:rPr>
          <w:rtl/>
        </w:rPr>
        <w:t xml:space="preserve"> </w:t>
      </w:r>
      <w:r w:rsidRPr="00A350C2">
        <w:rPr>
          <w:rtl/>
        </w:rPr>
        <w:t xml:space="preserve">أن تقذفه فيها بيمين حلفها كذب فيها، يستغفر </w:t>
      </w:r>
      <w:r>
        <w:rPr>
          <w:rtl/>
        </w:rPr>
        <w:t>الله منها، وينجو مما يخاف</w:t>
      </w:r>
      <w:r w:rsidRPr="00A350C2">
        <w:rPr>
          <w:rtl/>
        </w:rPr>
        <w:t>. فقال الشام</w:t>
      </w:r>
      <w:r>
        <w:rPr>
          <w:rtl/>
        </w:rPr>
        <w:t>ي</w:t>
      </w:r>
      <w:r w:rsidRPr="00A350C2">
        <w:rPr>
          <w:rtl/>
        </w:rPr>
        <w:t>: أما إذ فطنت لهذا، فإن</w:t>
      </w:r>
      <w:r>
        <w:rPr>
          <w:rtl/>
        </w:rPr>
        <w:t>ي</w:t>
      </w:r>
      <w:r w:rsidRPr="00A350C2">
        <w:rPr>
          <w:rtl/>
        </w:rPr>
        <w:t xml:space="preserve"> أوّليك، فاستقضاه.</w:t>
      </w:r>
    </w:p>
    <w:p w:rsidR="00D14F3E" w:rsidRDefault="00D14F3E" w:rsidP="00D14F3E">
      <w:pPr>
        <w:pStyle w:val="libNormal"/>
        <w:rPr>
          <w:rtl/>
        </w:rPr>
      </w:pPr>
      <w:r w:rsidRPr="00A350C2">
        <w:rPr>
          <w:rtl/>
        </w:rPr>
        <w:t>ولما أمضى معاوية بيعة يزيد جعل الناس يقرّظونه، فقال يزيد لأبيه: ما ندر</w:t>
      </w:r>
      <w:r>
        <w:rPr>
          <w:rtl/>
        </w:rPr>
        <w:t>ي</w:t>
      </w:r>
      <w:r w:rsidRPr="00A350C2">
        <w:rPr>
          <w:rtl/>
        </w:rPr>
        <w:t xml:space="preserve"> أنخدع الناس أم يخدعوننا؟ فقال معاوية: يابنيّ، من خدعته فتخادع لك ليخدعك فقد خدعته.</w:t>
      </w:r>
    </w:p>
    <w:p w:rsidR="00D14F3E" w:rsidRDefault="00D14F3E" w:rsidP="00D14F3E">
      <w:pPr>
        <w:pStyle w:val="libNormal"/>
        <w:rPr>
          <w:rtl/>
        </w:rPr>
      </w:pPr>
      <w:r w:rsidRPr="00A350C2">
        <w:rPr>
          <w:rtl/>
        </w:rPr>
        <w:t>وسمع عبد الملك بن مروان ليلة قبض وهو يجود بنفسه</w:t>
      </w:r>
      <w:r>
        <w:rPr>
          <w:rtl/>
        </w:rPr>
        <w:t xml:space="preserve"> - </w:t>
      </w:r>
      <w:r w:rsidRPr="00A350C2">
        <w:rPr>
          <w:rtl/>
        </w:rPr>
        <w:t>وقد سمع صوت قصّار</w:t>
      </w:r>
      <w:r>
        <w:rPr>
          <w:rtl/>
        </w:rPr>
        <w:t xml:space="preserve"> - </w:t>
      </w:r>
      <w:r w:rsidRPr="00A350C2">
        <w:rPr>
          <w:rtl/>
        </w:rPr>
        <w:t>يقول:</w:t>
      </w:r>
    </w:p>
    <w:p w:rsidR="00D14F3E" w:rsidRDefault="00D14F3E" w:rsidP="00D14F3E">
      <w:pPr>
        <w:pStyle w:val="libNormal"/>
        <w:rPr>
          <w:rtl/>
        </w:rPr>
      </w:pPr>
      <w:r w:rsidRPr="00A350C2">
        <w:rPr>
          <w:rtl/>
        </w:rPr>
        <w:t>ليتن</w:t>
      </w:r>
      <w:r>
        <w:rPr>
          <w:rtl/>
        </w:rPr>
        <w:t>ي</w:t>
      </w:r>
      <w:r w:rsidRPr="00A350C2">
        <w:rPr>
          <w:rtl/>
        </w:rPr>
        <w:t xml:space="preserve"> كنت غسالا أعيش بما أكسب يوما بيوم، فبلغ ذلك أبا حازم فقال: الحمد للّه الّذي جعلهم عند الموت يتمنون ما نحن فيه، ولا نتمنّى ف</w:t>
      </w:r>
      <w:r>
        <w:rPr>
          <w:rtl/>
        </w:rPr>
        <w:t>ي</w:t>
      </w:r>
      <w:r w:rsidRPr="00A350C2">
        <w:rPr>
          <w:rtl/>
        </w:rPr>
        <w:t xml:space="preserve"> الحياة ما هم فيه.</w:t>
      </w:r>
    </w:p>
    <w:p w:rsidR="00D14F3E" w:rsidRDefault="00D14F3E" w:rsidP="00D14F3E">
      <w:pPr>
        <w:pStyle w:val="libNormal"/>
        <w:rPr>
          <w:rtl/>
        </w:rPr>
      </w:pPr>
      <w:r w:rsidRPr="00A350C2">
        <w:rPr>
          <w:rtl/>
        </w:rPr>
        <w:t>وقال الواثق للجاحظ: يامنّان</w:t>
      </w:r>
      <w:r>
        <w:rPr>
          <w:rtl/>
        </w:rPr>
        <w:t xml:space="preserve">ي </w:t>
      </w:r>
      <w:r w:rsidRPr="008A1F12">
        <w:rPr>
          <w:rStyle w:val="libFootnotenumChar"/>
          <w:rtl/>
        </w:rPr>
        <w:t>(2)</w:t>
      </w:r>
      <w:r>
        <w:rPr>
          <w:rtl/>
        </w:rPr>
        <w:t xml:space="preserve">، </w:t>
      </w:r>
      <w:r w:rsidRPr="00A350C2">
        <w:rPr>
          <w:rtl/>
        </w:rPr>
        <w:t>فقال: لو كان الّذي أضفتن</w:t>
      </w:r>
      <w:r>
        <w:rPr>
          <w:rtl/>
        </w:rPr>
        <w:t>ي</w:t>
      </w:r>
      <w:r w:rsidRPr="00A350C2">
        <w:rPr>
          <w:rtl/>
        </w:rPr>
        <w:t xml:space="preserve"> إليه عبدك ما قدرت على بيعه لكثرة عيوبه؛ فكيف أكون على دينه</w:t>
      </w:r>
      <w:r>
        <w:rPr>
          <w:rtl/>
        </w:rPr>
        <w:t xml:space="preserve"> </w:t>
      </w:r>
      <w:r w:rsidRPr="008A1F12">
        <w:rPr>
          <w:rStyle w:val="libFootnotenumChar"/>
          <w:rtl/>
        </w:rPr>
        <w:t>(3)</w:t>
      </w:r>
      <w:r w:rsidR="00DF4A8F">
        <w:rPr>
          <w:rtl/>
        </w:rPr>
        <w:t>!</w:t>
      </w:r>
      <w:r w:rsidRPr="00A350C2">
        <w:rPr>
          <w:rtl/>
        </w:rPr>
        <w:t>.</w:t>
      </w:r>
    </w:p>
    <w:p w:rsidR="00D14F3E" w:rsidRDefault="00D14F3E" w:rsidP="00D14F3E">
      <w:pPr>
        <w:pStyle w:val="libNormal"/>
        <w:rPr>
          <w:rtl/>
        </w:rPr>
      </w:pPr>
      <w:r w:rsidRPr="00A350C2">
        <w:rPr>
          <w:rtl/>
        </w:rPr>
        <w:t xml:space="preserve">وقال ابن عباس </w:t>
      </w:r>
      <w:r w:rsidRPr="008A1F12">
        <w:rPr>
          <w:rStyle w:val="libAlaemChar"/>
          <w:rtl/>
        </w:rPr>
        <w:t>رضي‌الله‌عنه</w:t>
      </w:r>
      <w:r w:rsidRPr="00A350C2">
        <w:rPr>
          <w:rtl/>
        </w:rPr>
        <w:t xml:space="preserve"> للخوارج</w:t>
      </w:r>
      <w:r>
        <w:rPr>
          <w:rtl/>
        </w:rPr>
        <w:t xml:space="preserve"> - </w:t>
      </w:r>
      <w:r w:rsidRPr="00A350C2">
        <w:rPr>
          <w:rtl/>
        </w:rPr>
        <w:t xml:space="preserve">وقد أرسله أمير المؤمنين </w:t>
      </w:r>
      <w:r w:rsidRPr="008A1F12">
        <w:rPr>
          <w:rStyle w:val="libAlaemChar"/>
          <w:rtl/>
        </w:rPr>
        <w:t>عليه‌السلام</w:t>
      </w:r>
      <w:r w:rsidRPr="00A350C2">
        <w:rPr>
          <w:rtl/>
        </w:rPr>
        <w:t xml:space="preserve"> إليهم:</w:t>
      </w:r>
    </w:p>
    <w:p w:rsidR="00D14F3E" w:rsidRDefault="00D14F3E" w:rsidP="00D14F3E">
      <w:pPr>
        <w:pStyle w:val="libNormal"/>
        <w:rPr>
          <w:rtl/>
        </w:rPr>
      </w:pPr>
      <w:r w:rsidRPr="00A350C2">
        <w:rPr>
          <w:rtl/>
        </w:rPr>
        <w:t xml:space="preserve">نشدتكم </w:t>
      </w:r>
      <w:r>
        <w:rPr>
          <w:rtl/>
        </w:rPr>
        <w:t>الله</w:t>
      </w:r>
      <w:r w:rsidRPr="00A350C2">
        <w:rPr>
          <w:rtl/>
        </w:rPr>
        <w:t>، أيّما أعلم بالتنزيل والتأويل: عليّ أم أنتم؟ قالوا: عليّ، قال: أليس تدرون، لعلّ الّذي حكم به فيكم بفضل علمه على ما تعلمون! فرجع أكثرهم.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w:t>
      </w:r>
      <w:r>
        <w:rPr>
          <w:rtl/>
        </w:rPr>
        <w:t xml:space="preserve"> (</w:t>
      </w:r>
      <w:r w:rsidRPr="00A350C2">
        <w:rPr>
          <w:rtl/>
        </w:rPr>
        <w:t>بدل اشتمال من</w:t>
      </w:r>
      <w:r>
        <w:rPr>
          <w:rtl/>
        </w:rPr>
        <w:t xml:space="preserve"> (</w:t>
      </w:r>
      <w:r w:rsidRPr="00A350C2">
        <w:rPr>
          <w:rtl/>
        </w:rPr>
        <w:t>نفسه</w:t>
      </w:r>
      <w:r>
        <w:rPr>
          <w:rtl/>
        </w:rPr>
        <w:t xml:space="preserve">)، </w:t>
      </w:r>
      <w:r w:rsidRPr="00A350C2">
        <w:rPr>
          <w:rtl/>
        </w:rPr>
        <w:t>أ</w:t>
      </w:r>
      <w:r>
        <w:rPr>
          <w:rtl/>
        </w:rPr>
        <w:t>ي</w:t>
      </w:r>
      <w:r w:rsidRPr="00A350C2">
        <w:rPr>
          <w:rtl/>
        </w:rPr>
        <w:t xml:space="preserve"> افتدى قذف نفسه</w:t>
      </w:r>
      <w:r>
        <w:rPr>
          <w:rtl/>
        </w:rPr>
        <w:t>).</w:t>
      </w:r>
    </w:p>
    <w:p w:rsidR="00D14F3E" w:rsidRDefault="00D14F3E" w:rsidP="00D14F3E">
      <w:pPr>
        <w:pStyle w:val="libFootnote"/>
        <w:rPr>
          <w:rtl/>
        </w:rPr>
      </w:pPr>
      <w:r w:rsidRPr="00A350C2">
        <w:rPr>
          <w:rtl/>
        </w:rPr>
        <w:t>(2) من نسخة بحواش</w:t>
      </w:r>
      <w:r>
        <w:rPr>
          <w:rtl/>
        </w:rPr>
        <w:t>ي</w:t>
      </w:r>
      <w:r w:rsidRPr="00A350C2">
        <w:rPr>
          <w:rtl/>
        </w:rPr>
        <w:t xml:space="preserve"> الأصل، ت، ف:</w:t>
      </w:r>
      <w:r>
        <w:rPr>
          <w:rtl/>
        </w:rPr>
        <w:t xml:space="preserve"> (</w:t>
      </w:r>
      <w:r w:rsidRPr="00A350C2">
        <w:rPr>
          <w:rtl/>
        </w:rPr>
        <w:t>يامان</w:t>
      </w:r>
      <w:r>
        <w:rPr>
          <w:rtl/>
        </w:rPr>
        <w:t>ي)</w:t>
      </w:r>
      <w:r w:rsidR="00DF4A8F">
        <w:rPr>
          <w:rtl/>
        </w:rPr>
        <w:t>؛</w:t>
      </w:r>
      <w:r w:rsidRPr="00A350C2">
        <w:rPr>
          <w:rtl/>
        </w:rPr>
        <w:t xml:space="preserve"> ومان</w:t>
      </w:r>
      <w:r>
        <w:rPr>
          <w:rtl/>
        </w:rPr>
        <w:t>ي</w:t>
      </w:r>
      <w:r w:rsidRPr="00A350C2">
        <w:rPr>
          <w:rtl/>
        </w:rPr>
        <w:t>: منسوب إلى مان</w:t>
      </w:r>
      <w:r>
        <w:rPr>
          <w:rtl/>
        </w:rPr>
        <w:t>ي</w:t>
      </w:r>
      <w:r w:rsidRPr="00A350C2">
        <w:rPr>
          <w:rtl/>
        </w:rPr>
        <w:t>؛ وهو مان</w:t>
      </w:r>
      <w:r>
        <w:rPr>
          <w:rtl/>
        </w:rPr>
        <w:t>ي</w:t>
      </w:r>
      <w:r w:rsidRPr="00A350C2">
        <w:rPr>
          <w:rtl/>
        </w:rPr>
        <w:t xml:space="preserve"> ابن فاتك الحكيم؛ وأتباعه يعرفون بالمانوية؛ وهم يزعمون أن العالم مركب من أصلين قديمين: نور وظلمة؛ وهما أزليان، (وانظر تفصيل مذهبهم ف</w:t>
      </w:r>
      <w:r>
        <w:rPr>
          <w:rtl/>
        </w:rPr>
        <w:t>ي</w:t>
      </w:r>
      <w:r w:rsidRPr="00A350C2">
        <w:rPr>
          <w:rtl/>
        </w:rPr>
        <w:t xml:space="preserve"> الملل والنحل للشهرستان</w:t>
      </w:r>
      <w:r>
        <w:rPr>
          <w:rtl/>
        </w:rPr>
        <w:t>ي</w:t>
      </w:r>
      <w:r w:rsidRPr="00A350C2">
        <w:rPr>
          <w:rtl/>
        </w:rPr>
        <w:t xml:space="preserve"> 143</w:t>
      </w:r>
      <w:r>
        <w:rPr>
          <w:rtl/>
        </w:rPr>
        <w:t xml:space="preserve"> - </w:t>
      </w:r>
      <w:r w:rsidRPr="00A350C2">
        <w:rPr>
          <w:rtl/>
        </w:rPr>
        <w:t>146).</w:t>
      </w:r>
    </w:p>
    <w:p w:rsidR="00D14F3E" w:rsidRPr="00A350C2" w:rsidRDefault="00D14F3E" w:rsidP="00D14F3E">
      <w:pPr>
        <w:pStyle w:val="libFootnote"/>
        <w:rPr>
          <w:rtl/>
        </w:rPr>
      </w:pPr>
      <w:r w:rsidRPr="00A350C2">
        <w:rPr>
          <w:rtl/>
        </w:rPr>
        <w:t>(3) ت:</w:t>
      </w:r>
      <w:r>
        <w:rPr>
          <w:rtl/>
        </w:rPr>
        <w:t xml:space="preserve"> (</w:t>
      </w:r>
      <w:r w:rsidRPr="00A350C2">
        <w:rPr>
          <w:rtl/>
        </w:rPr>
        <w:t>على ذلك</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عتبة بن أب</w:t>
      </w:r>
      <w:r>
        <w:rPr>
          <w:rtl/>
        </w:rPr>
        <w:t>ي</w:t>
      </w:r>
      <w:r w:rsidRPr="00A350C2">
        <w:rPr>
          <w:rtl/>
        </w:rPr>
        <w:t xml:space="preserve"> سفيان لعبد </w:t>
      </w:r>
      <w:r>
        <w:rPr>
          <w:rtl/>
        </w:rPr>
        <w:t>الله</w:t>
      </w:r>
      <w:r w:rsidRPr="00A350C2">
        <w:rPr>
          <w:rtl/>
        </w:rPr>
        <w:t xml:space="preserve"> بن عباس: ما منع عليّ بن أب</w:t>
      </w:r>
      <w:r>
        <w:rPr>
          <w:rtl/>
        </w:rPr>
        <w:t>ي</w:t>
      </w:r>
      <w:r w:rsidRPr="00A350C2">
        <w:rPr>
          <w:rtl/>
        </w:rPr>
        <w:t xml:space="preserve"> طالب أن يجعلك أحد الحكمين؟ فقال: أما و</w:t>
      </w:r>
      <w:r>
        <w:rPr>
          <w:rtl/>
        </w:rPr>
        <w:t>الله</w:t>
      </w:r>
      <w:r w:rsidRPr="00A350C2">
        <w:rPr>
          <w:rtl/>
        </w:rPr>
        <w:t xml:space="preserve"> لو بعثن</w:t>
      </w:r>
      <w:r>
        <w:rPr>
          <w:rtl/>
        </w:rPr>
        <w:t>ي</w:t>
      </w:r>
      <w:r w:rsidRPr="00A350C2">
        <w:rPr>
          <w:rtl/>
        </w:rPr>
        <w:t xml:space="preserve"> لاعترضت مدارج</w:t>
      </w:r>
      <w:r>
        <w:rPr>
          <w:rtl/>
        </w:rPr>
        <w:t xml:space="preserve"> </w:t>
      </w:r>
      <w:r w:rsidRPr="008A1F12">
        <w:rPr>
          <w:rStyle w:val="libFootnotenumChar"/>
          <w:rtl/>
        </w:rPr>
        <w:t>(1)</w:t>
      </w:r>
      <w:r>
        <w:rPr>
          <w:rtl/>
        </w:rPr>
        <w:t xml:space="preserve"> </w:t>
      </w:r>
      <w:r w:rsidRPr="00A350C2">
        <w:rPr>
          <w:rtl/>
        </w:rPr>
        <w:t>أنفاسه، أطير إذا أسفّ وأسفّ</w:t>
      </w:r>
      <w:r>
        <w:rPr>
          <w:rtl/>
        </w:rPr>
        <w:t xml:space="preserve"> </w:t>
      </w:r>
      <w:r w:rsidRPr="008A1F12">
        <w:rPr>
          <w:rStyle w:val="libFootnotenumChar"/>
          <w:rtl/>
        </w:rPr>
        <w:t>(2)</w:t>
      </w:r>
      <w:r>
        <w:rPr>
          <w:rtl/>
        </w:rPr>
        <w:t xml:space="preserve"> </w:t>
      </w:r>
      <w:r w:rsidRPr="00A350C2">
        <w:rPr>
          <w:rtl/>
        </w:rPr>
        <w:t>إذا طار، ولعقدت له عقدا لا تنتقض مريرته، ولا يدرك طرفاه؛ ولكنه سبق قدر، ومضى أجل، والآخرة خير لأمير المؤمنين من الدنيا.</w:t>
      </w:r>
    </w:p>
    <w:p w:rsidR="00D14F3E" w:rsidRDefault="00D14F3E" w:rsidP="00D14F3E">
      <w:pPr>
        <w:pStyle w:val="libNormal"/>
        <w:rPr>
          <w:rtl/>
        </w:rPr>
      </w:pPr>
      <w:r w:rsidRPr="00A350C2">
        <w:rPr>
          <w:rtl/>
        </w:rPr>
        <w:t xml:space="preserve">وقال أبو جعفر محمد بن عليّ </w:t>
      </w:r>
      <w:r w:rsidRPr="008A1F12">
        <w:rPr>
          <w:rStyle w:val="libAlaemChar"/>
          <w:rtl/>
        </w:rPr>
        <w:t>عليهما‌السلام</w:t>
      </w:r>
      <w:r w:rsidRPr="00A350C2">
        <w:rPr>
          <w:rtl/>
        </w:rPr>
        <w:t xml:space="preserve"> لكثيّر: امتدحت عبد الملك بن مروان؟</w:t>
      </w:r>
    </w:p>
    <w:p w:rsidR="00D14F3E" w:rsidRDefault="00D14F3E" w:rsidP="00D14F3E">
      <w:pPr>
        <w:pStyle w:val="libNormal"/>
        <w:rPr>
          <w:rtl/>
        </w:rPr>
      </w:pPr>
      <w:r w:rsidRPr="00A350C2">
        <w:rPr>
          <w:rtl/>
        </w:rPr>
        <w:t xml:space="preserve">فقال: لم أقل له ياإمام الهدى، إنما قلت: ياشجاع، والشجاع حيّة، ويا أسد، والأسد كلب، ويا غيث، والغيث موات! فتبسم أبو جعفر </w:t>
      </w:r>
      <w:r w:rsidRPr="008A1F12">
        <w:rPr>
          <w:rStyle w:val="libAlaemChar"/>
          <w:rtl/>
        </w:rPr>
        <w:t>عليه‌السلام</w:t>
      </w:r>
      <w:r w:rsidRPr="00A350C2">
        <w:rPr>
          <w:rtl/>
        </w:rPr>
        <w:t>.</w:t>
      </w:r>
    </w:p>
    <w:p w:rsidR="00D14F3E" w:rsidRDefault="00D14F3E" w:rsidP="00D14F3E">
      <w:pPr>
        <w:pStyle w:val="libNormal"/>
        <w:rPr>
          <w:rtl/>
        </w:rPr>
      </w:pPr>
      <w:r w:rsidRPr="00A350C2">
        <w:rPr>
          <w:rtl/>
        </w:rPr>
        <w:t xml:space="preserve">وقالت بنت عبد </w:t>
      </w:r>
      <w:r>
        <w:rPr>
          <w:rtl/>
        </w:rPr>
        <w:t>الله</w:t>
      </w:r>
      <w:r w:rsidRPr="00A350C2">
        <w:rPr>
          <w:rtl/>
        </w:rPr>
        <w:t xml:space="preserve"> بن مطيع لزوجها يحيى بن طلحة: ما رأيت ألأم من أصحابك، إذا أيسرت لزموك، وإذا أعسرت تركوك! فقال: هذا من كرمهم؛ يأتوننا ف</w:t>
      </w:r>
      <w:r>
        <w:rPr>
          <w:rtl/>
        </w:rPr>
        <w:t>ي</w:t>
      </w:r>
      <w:r w:rsidRPr="00A350C2">
        <w:rPr>
          <w:rtl/>
        </w:rPr>
        <w:t xml:space="preserve"> حال القوة منّا عليهم، ويفارقوننا ف</w:t>
      </w:r>
      <w:r>
        <w:rPr>
          <w:rtl/>
        </w:rPr>
        <w:t>ي</w:t>
      </w:r>
      <w:r w:rsidRPr="00A350C2">
        <w:rPr>
          <w:rtl/>
        </w:rPr>
        <w:t xml:space="preserve"> حال الضعف منّا عنهم.</w:t>
      </w:r>
    </w:p>
    <w:p w:rsidR="00D14F3E" w:rsidRDefault="00D14F3E" w:rsidP="00D14F3E">
      <w:pPr>
        <w:pStyle w:val="libNormal"/>
        <w:rPr>
          <w:rtl/>
        </w:rPr>
      </w:pPr>
      <w:r w:rsidRPr="00A350C2">
        <w:rPr>
          <w:rtl/>
        </w:rPr>
        <w:t>وقيل لإبراهيم النّخع</w:t>
      </w:r>
      <w:r>
        <w:rPr>
          <w:rtl/>
        </w:rPr>
        <w:t>ي</w:t>
      </w:r>
      <w:r w:rsidRPr="00A350C2">
        <w:rPr>
          <w:rtl/>
        </w:rPr>
        <w:t>: متى كنت؟ قال: حيث احتيج إل</w:t>
      </w:r>
      <w:r>
        <w:rPr>
          <w:rtl/>
        </w:rPr>
        <w:t>ي</w:t>
      </w:r>
      <w:r w:rsidRPr="00A350C2">
        <w:rPr>
          <w:rtl/>
        </w:rPr>
        <w:t>.</w:t>
      </w:r>
    </w:p>
    <w:p w:rsidR="00D14F3E" w:rsidRDefault="00D14F3E" w:rsidP="00D14F3E">
      <w:pPr>
        <w:pStyle w:val="libNormal"/>
        <w:rPr>
          <w:rtl/>
        </w:rPr>
      </w:pPr>
      <w:r w:rsidRPr="00A350C2">
        <w:rPr>
          <w:rtl/>
        </w:rPr>
        <w:t>ورئ</w:t>
      </w:r>
      <w:r>
        <w:rPr>
          <w:rtl/>
        </w:rPr>
        <w:t>ي</w:t>
      </w:r>
      <w:r w:rsidRPr="00A350C2">
        <w:rPr>
          <w:rtl/>
        </w:rPr>
        <w:t xml:space="preserve"> رجل يصل</w:t>
      </w:r>
      <w:r>
        <w:rPr>
          <w:rtl/>
        </w:rPr>
        <w:t>ي</w:t>
      </w:r>
      <w:r w:rsidRPr="00A350C2">
        <w:rPr>
          <w:rtl/>
        </w:rPr>
        <w:t xml:space="preserve"> صلاة خفيفة، فقيل له: ما هذه الصلاة؟ فقال: صلاة ليس فيها رياء.</w:t>
      </w:r>
    </w:p>
    <w:p w:rsidR="00D14F3E" w:rsidRDefault="00D14F3E" w:rsidP="000A5C9E">
      <w:pPr>
        <w:pStyle w:val="Heading2"/>
        <w:rPr>
          <w:rtl/>
        </w:rPr>
      </w:pPr>
      <w:bookmarkStart w:id="119" w:name="_Toc398065576"/>
      <w:r w:rsidRPr="00A350C2">
        <w:rPr>
          <w:rtl/>
        </w:rPr>
        <w:t>[خبر قتيبة بن مسلم مع الحصين بن المنذر الرقاش</w:t>
      </w:r>
      <w:r>
        <w:rPr>
          <w:rtl/>
        </w:rPr>
        <w:t>ي</w:t>
      </w:r>
      <w:r w:rsidRPr="00A350C2">
        <w:rPr>
          <w:rtl/>
        </w:rPr>
        <w:t>:</w:t>
      </w:r>
      <w:r w:rsidR="000A5C9E">
        <w:rPr>
          <w:rtl/>
        </w:rPr>
        <w:t>]</w:t>
      </w:r>
      <w:bookmarkEnd w:id="119"/>
    </w:p>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حدّثني محمد بن أب</w:t>
      </w:r>
      <w:r>
        <w:rPr>
          <w:rtl/>
        </w:rPr>
        <w:t>ي</w:t>
      </w:r>
      <w:r w:rsidRPr="00A350C2">
        <w:rPr>
          <w:rtl/>
        </w:rPr>
        <w:t xml:space="preserve"> الأزهر قال حدثنا محمد بن يزيد النحو</w:t>
      </w:r>
      <w:r>
        <w:rPr>
          <w:rtl/>
        </w:rPr>
        <w:t>ي</w:t>
      </w:r>
      <w:r w:rsidRPr="00A350C2">
        <w:rPr>
          <w:rtl/>
        </w:rPr>
        <w:t xml:space="preserve"> قال: تزعم الرواة أن قتيبة بن مسلم لما فتح سمرقند</w:t>
      </w:r>
      <w:r>
        <w:rPr>
          <w:rtl/>
        </w:rPr>
        <w:t xml:space="preserve"> </w:t>
      </w:r>
      <w:r w:rsidRPr="008A1F12">
        <w:rPr>
          <w:rStyle w:val="libFootnotenumChar"/>
          <w:rtl/>
        </w:rPr>
        <w:t>(3)</w:t>
      </w:r>
      <w:r>
        <w:rPr>
          <w:rtl/>
        </w:rPr>
        <w:t xml:space="preserve"> </w:t>
      </w:r>
      <w:r w:rsidRPr="00A350C2">
        <w:rPr>
          <w:rtl/>
        </w:rPr>
        <w:t>أفضى إلى أثاث لم ير مثله، وآلات لم يسمع بمثلها، فأراد أن ير</w:t>
      </w:r>
      <w:r>
        <w:rPr>
          <w:rtl/>
        </w:rPr>
        <w:t>ي</w:t>
      </w:r>
      <w:r w:rsidRPr="00A350C2">
        <w:rPr>
          <w:rtl/>
        </w:rPr>
        <w:t xml:space="preserve"> الناس عظيم ما فتح، ويعرّفهم أقدار</w:t>
      </w:r>
      <w:r>
        <w:rPr>
          <w:rtl/>
        </w:rPr>
        <w:t xml:space="preserve"> </w:t>
      </w:r>
      <w:r w:rsidRPr="008A1F12">
        <w:rPr>
          <w:rStyle w:val="libFootnotenumChar"/>
          <w:rtl/>
        </w:rPr>
        <w:t>(4)</w:t>
      </w:r>
      <w:r>
        <w:rPr>
          <w:rtl/>
        </w:rPr>
        <w:t xml:space="preserve"> </w:t>
      </w:r>
      <w:r w:rsidRPr="00A350C2">
        <w:rPr>
          <w:rtl/>
        </w:rPr>
        <w:t>القوم الذين ظهر عليهم، فأمر بدار ففرشت، وف</w:t>
      </w:r>
      <w:r>
        <w:rPr>
          <w:rtl/>
        </w:rPr>
        <w:t>ي</w:t>
      </w:r>
      <w:r w:rsidRPr="00A350C2">
        <w:rPr>
          <w:rtl/>
        </w:rPr>
        <w:t xml:space="preserve"> صحنها قدور يرتق</w:t>
      </w:r>
      <w:r>
        <w:rPr>
          <w:rtl/>
        </w:rPr>
        <w:t>ي</w:t>
      </w:r>
      <w:r w:rsidRPr="00A350C2">
        <w:rPr>
          <w:rtl/>
        </w:rPr>
        <w:t xml:space="preserve"> إليها بسلاليم، وإذا الحصين بن المنذر بن الحارث</w:t>
      </w:r>
      <w:r>
        <w:rPr>
          <w:rtl/>
        </w:rPr>
        <w:t xml:space="preserve"> </w:t>
      </w:r>
      <w:r w:rsidRPr="008A1F12">
        <w:rPr>
          <w:rStyle w:val="libFootnotenumChar"/>
          <w:rtl/>
        </w:rPr>
        <w:t>(5)</w:t>
      </w:r>
      <w:r>
        <w:rPr>
          <w:rtl/>
        </w:rPr>
        <w:t xml:space="preserve"> </w:t>
      </w:r>
      <w:r w:rsidRPr="00A350C2">
        <w:rPr>
          <w:rtl/>
        </w:rPr>
        <w:t>بن وعلة الرّقاش</w:t>
      </w:r>
      <w:r>
        <w:rPr>
          <w:rtl/>
        </w:rPr>
        <w:t>ي</w:t>
      </w:r>
      <w:r w:rsidRPr="00A350C2">
        <w:rPr>
          <w:rtl/>
        </w:rPr>
        <w:t xml:space="preserve"> قد أقبل، والناس جلوس على مراتبهم، والحصين شيخ كبير، فلما رآه عبد </w:t>
      </w:r>
      <w:r>
        <w:rPr>
          <w:rtl/>
        </w:rPr>
        <w:t>الله</w:t>
      </w:r>
      <w:r w:rsidRPr="00A350C2">
        <w:rPr>
          <w:rtl/>
        </w:rPr>
        <w:t xml:space="preserve"> بن مسلم أخو قتيبة قال لقتيبة: أتأذن ل</w:t>
      </w:r>
      <w:r>
        <w:rPr>
          <w:rtl/>
        </w:rPr>
        <w:t>ي</w:t>
      </w:r>
      <w:r w:rsidRPr="00A350C2">
        <w:rPr>
          <w:rtl/>
        </w:rPr>
        <w:t xml:space="preserve"> ف</w:t>
      </w:r>
      <w:r>
        <w:rPr>
          <w:rtl/>
        </w:rPr>
        <w:t>ي</w:t>
      </w:r>
      <w:r w:rsidRPr="00A350C2">
        <w:rPr>
          <w:rtl/>
        </w:rPr>
        <w:t xml:space="preserve"> معاتبته؟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المدارج هنا: جمع مدرجة؛ وه</w:t>
      </w:r>
      <w:r>
        <w:rPr>
          <w:rtl/>
        </w:rPr>
        <w:t>ي</w:t>
      </w:r>
      <w:r w:rsidRPr="00A350C2">
        <w:rPr>
          <w:rtl/>
        </w:rPr>
        <w:t xml:space="preserve"> ممر النفس.</w:t>
      </w:r>
    </w:p>
    <w:p w:rsidR="00D14F3E" w:rsidRDefault="00D14F3E" w:rsidP="00D14F3E">
      <w:pPr>
        <w:pStyle w:val="libFootnote"/>
        <w:rPr>
          <w:rtl/>
        </w:rPr>
      </w:pPr>
      <w:r w:rsidRPr="00A350C2">
        <w:rPr>
          <w:rtl/>
        </w:rPr>
        <w:t>(2) يقال: أسف الطائر؛ إذا دنا من الأرض ف</w:t>
      </w:r>
      <w:r>
        <w:rPr>
          <w:rtl/>
        </w:rPr>
        <w:t>ي</w:t>
      </w:r>
      <w:r w:rsidRPr="00A350C2">
        <w:rPr>
          <w:rtl/>
        </w:rPr>
        <w:t xml:space="preserve"> طيرانه.</w:t>
      </w:r>
    </w:p>
    <w:p w:rsidR="00D14F3E" w:rsidRDefault="00D14F3E" w:rsidP="00D14F3E">
      <w:pPr>
        <w:pStyle w:val="libFootnote"/>
        <w:rPr>
          <w:rtl/>
        </w:rPr>
      </w:pPr>
      <w:r w:rsidRPr="00A350C2">
        <w:rPr>
          <w:rtl/>
        </w:rPr>
        <w:t>(3) سمرقند: من أكبر مدن ما وراء النهر وحاضرة الصغد؛ فتحها قتيبة بن مسلم الباهل</w:t>
      </w:r>
      <w:r>
        <w:rPr>
          <w:rtl/>
        </w:rPr>
        <w:t>ي</w:t>
      </w:r>
      <w:r w:rsidRPr="00A350C2">
        <w:rPr>
          <w:rtl/>
        </w:rPr>
        <w:t xml:space="preserve"> سنة 93.</w:t>
      </w:r>
    </w:p>
    <w:p w:rsidR="00D14F3E" w:rsidRDefault="00D14F3E" w:rsidP="00D14F3E">
      <w:pPr>
        <w:pStyle w:val="libFootnote"/>
        <w:rPr>
          <w:rtl/>
        </w:rPr>
      </w:pPr>
      <w:r w:rsidRPr="00A350C2">
        <w:rPr>
          <w:rtl/>
        </w:rPr>
        <w:t>(4) من نسخة بحاشيت</w:t>
      </w:r>
      <w:r>
        <w:rPr>
          <w:rtl/>
        </w:rPr>
        <w:t>ي</w:t>
      </w:r>
      <w:r w:rsidRPr="00A350C2">
        <w:rPr>
          <w:rtl/>
        </w:rPr>
        <w:t xml:space="preserve"> الأصل؛ ف:</w:t>
      </w:r>
      <w:r>
        <w:rPr>
          <w:rtl/>
        </w:rPr>
        <w:t xml:space="preserve"> (</w:t>
      </w:r>
      <w:r w:rsidRPr="00A350C2">
        <w:rPr>
          <w:rtl/>
        </w:rPr>
        <w:t>مقدار</w:t>
      </w:r>
      <w:r>
        <w:rPr>
          <w:rtl/>
        </w:rPr>
        <w:t>).</w:t>
      </w:r>
    </w:p>
    <w:p w:rsidR="00D14F3E" w:rsidRPr="00A350C2" w:rsidRDefault="00D14F3E" w:rsidP="00D14F3E">
      <w:pPr>
        <w:pStyle w:val="libFootnote"/>
        <w:rPr>
          <w:rtl/>
        </w:rPr>
      </w:pPr>
      <w:r w:rsidRPr="00A350C2">
        <w:rPr>
          <w:rtl/>
        </w:rPr>
        <w:t>(5) ت:</w:t>
      </w:r>
      <w:r>
        <w:rPr>
          <w:rtl/>
        </w:rPr>
        <w:t xml:space="preserve"> (</w:t>
      </w:r>
      <w:r w:rsidRPr="00A350C2">
        <w:rPr>
          <w:rtl/>
        </w:rPr>
        <w:t>المنذر بن الحباب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قال: لا تردّه، فإنه خبيث الجواب، فأبى عبد </w:t>
      </w:r>
      <w:r>
        <w:rPr>
          <w:rtl/>
        </w:rPr>
        <w:t>الله</w:t>
      </w:r>
      <w:r w:rsidRPr="00A350C2">
        <w:rPr>
          <w:rtl/>
        </w:rPr>
        <w:t xml:space="preserve"> إ</w:t>
      </w:r>
      <w:r>
        <w:rPr>
          <w:rtl/>
        </w:rPr>
        <w:t>لاّ</w:t>
      </w:r>
      <w:r w:rsidRPr="00A350C2">
        <w:rPr>
          <w:rtl/>
        </w:rPr>
        <w:t xml:space="preserve"> أن يأذن له</w:t>
      </w:r>
      <w:r>
        <w:rPr>
          <w:rtl/>
        </w:rPr>
        <w:t xml:space="preserve"> - </w:t>
      </w:r>
      <w:r w:rsidRPr="00A350C2">
        <w:rPr>
          <w:rtl/>
        </w:rPr>
        <w:t xml:space="preserve">وكان عبد </w:t>
      </w:r>
      <w:r>
        <w:rPr>
          <w:rtl/>
        </w:rPr>
        <w:t>الله</w:t>
      </w:r>
      <w:r w:rsidRPr="00A350C2">
        <w:rPr>
          <w:rtl/>
        </w:rPr>
        <w:t xml:space="preserve"> يضعّف</w:t>
      </w:r>
      <w:r>
        <w:rPr>
          <w:rtl/>
        </w:rPr>
        <w:t xml:space="preserve"> - </w:t>
      </w:r>
      <w:r w:rsidRPr="00A350C2">
        <w:rPr>
          <w:rtl/>
        </w:rPr>
        <w:t>وكان قد تسوّر حائطا إلى امرأة قبل ذلك</w:t>
      </w:r>
      <w:r>
        <w:rPr>
          <w:rtl/>
        </w:rPr>
        <w:t xml:space="preserve"> - </w:t>
      </w:r>
      <w:r w:rsidRPr="00A350C2">
        <w:rPr>
          <w:rtl/>
        </w:rPr>
        <w:t>فأقبل على الحصين وقال: أمن الباب دخلت ياأبا ساسان؟ فقال: أجل، أسنّ عمّك عن تسوّر الحيطان، قال: رأيت هذه القدور؟ قال:</w:t>
      </w:r>
    </w:p>
    <w:p w:rsidR="00D14F3E" w:rsidRDefault="00D14F3E" w:rsidP="00D14F3E">
      <w:pPr>
        <w:pStyle w:val="libNormal"/>
        <w:rPr>
          <w:rtl/>
        </w:rPr>
      </w:pPr>
      <w:r w:rsidRPr="00A350C2">
        <w:rPr>
          <w:rtl/>
        </w:rPr>
        <w:t>ه</w:t>
      </w:r>
      <w:r>
        <w:rPr>
          <w:rtl/>
        </w:rPr>
        <w:t>ي</w:t>
      </w:r>
      <w:r w:rsidRPr="00A350C2">
        <w:rPr>
          <w:rtl/>
        </w:rPr>
        <w:t xml:space="preserve"> أعظم من أ</w:t>
      </w:r>
      <w:r>
        <w:rPr>
          <w:rtl/>
        </w:rPr>
        <w:t>لاّ</w:t>
      </w:r>
      <w:r w:rsidRPr="00A350C2">
        <w:rPr>
          <w:rtl/>
        </w:rPr>
        <w:t xml:space="preserve"> ترى، قال: ما أحسب بكر بن وائل رأى مثلها، قال: أجل، ولا عيلان</w:t>
      </w:r>
      <w:r>
        <w:rPr>
          <w:rtl/>
        </w:rPr>
        <w:t xml:space="preserve"> </w:t>
      </w:r>
      <w:r w:rsidRPr="008A1F12">
        <w:rPr>
          <w:rStyle w:val="libFootnotenumChar"/>
          <w:rtl/>
        </w:rPr>
        <w:t>(1)</w:t>
      </w:r>
      <w:r>
        <w:rPr>
          <w:rtl/>
        </w:rPr>
        <w:t xml:space="preserve">، </w:t>
      </w:r>
      <w:r w:rsidRPr="00A350C2">
        <w:rPr>
          <w:rtl/>
        </w:rPr>
        <w:t>ولو رآها سمّ</w:t>
      </w:r>
      <w:r>
        <w:rPr>
          <w:rtl/>
        </w:rPr>
        <w:t>ي</w:t>
      </w:r>
      <w:r w:rsidRPr="00A350C2">
        <w:rPr>
          <w:rtl/>
        </w:rPr>
        <w:t xml:space="preserve"> شبعان، ولم يسمّ عيلان، فقال له: ياأبا ساسان، أتعرف الّذي يقول</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عزلنا وأمّرنا وبكر بن وائل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تجرّ خصاها تبتغ</w:t>
            </w:r>
            <w:r>
              <w:rPr>
                <w:rtl/>
              </w:rPr>
              <w:t>ي</w:t>
            </w:r>
            <w:r w:rsidRPr="00A350C2">
              <w:rPr>
                <w:rtl/>
              </w:rPr>
              <w:t xml:space="preserve"> من تحالف</w:t>
            </w:r>
            <w:r w:rsidRPr="00725071">
              <w:rPr>
                <w:rStyle w:val="libPoemTiniChar0"/>
                <w:rtl/>
              </w:rPr>
              <w:br/>
              <w:t> </w:t>
            </w:r>
          </w:p>
        </w:tc>
      </w:tr>
    </w:tbl>
    <w:p w:rsidR="00D14F3E" w:rsidRDefault="00D14F3E" w:rsidP="00D14F3E">
      <w:pPr>
        <w:pStyle w:val="libNormal"/>
        <w:rPr>
          <w:rtl/>
        </w:rPr>
      </w:pPr>
      <w:r w:rsidRPr="00A350C2">
        <w:rPr>
          <w:rtl/>
        </w:rPr>
        <w:t>قال: أعرفه وأعرف الّذي يقول:</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وخيبة من يخيب على غن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وباهلة بن يعصر والرّباب</w:t>
            </w:r>
            <w:r w:rsidRPr="00725071">
              <w:rPr>
                <w:rStyle w:val="libPoemTiniChar0"/>
                <w:rtl/>
              </w:rPr>
              <w:br/>
              <w:t> </w:t>
            </w:r>
          </w:p>
        </w:tc>
      </w:tr>
    </w:tbl>
    <w:p w:rsidR="00D14F3E" w:rsidRDefault="00D14F3E" w:rsidP="00D14F3E">
      <w:pPr>
        <w:pStyle w:val="libNormal"/>
        <w:rPr>
          <w:rtl/>
        </w:rPr>
      </w:pPr>
      <w:r w:rsidRPr="00A350C2">
        <w:rPr>
          <w:rtl/>
        </w:rPr>
        <w:t>قال: أتعرف الّذي يقول</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كأنّ فقاح الأزد حول ابن مسمع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عرقت أفواه بكر بن وائل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قال: أعرفه، وأعرف الّذي يقول:</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قوم قتيبة أمّهم وأبوهم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لولا قتيبة أصبحوا ف</w:t>
            </w:r>
            <w:r>
              <w:rPr>
                <w:rtl/>
              </w:rPr>
              <w:t>ي</w:t>
            </w:r>
            <w:r w:rsidRPr="00A350C2">
              <w:rPr>
                <w:rtl/>
              </w:rPr>
              <w:t xml:space="preserve"> مجهل</w:t>
            </w:r>
            <w:r w:rsidRPr="00725071">
              <w:rPr>
                <w:rStyle w:val="libPoemTiniChar0"/>
                <w:rtl/>
              </w:rPr>
              <w:br/>
              <w:t> </w:t>
            </w:r>
          </w:p>
        </w:tc>
      </w:tr>
    </w:tbl>
    <w:p w:rsidR="00D14F3E" w:rsidRDefault="00D14F3E" w:rsidP="00D14F3E">
      <w:pPr>
        <w:pStyle w:val="libNormal"/>
        <w:rPr>
          <w:rtl/>
        </w:rPr>
      </w:pPr>
      <w:r w:rsidRPr="00A350C2">
        <w:rPr>
          <w:rtl/>
        </w:rPr>
        <w:t xml:space="preserve">قال: أمّا الشعر، فأراك ترويه، ولكن هل تقرأ من القرآن شيئا؟ قال: نعم، أقرأ منه الكثير الطيب: </w:t>
      </w:r>
      <w:r w:rsidRPr="00DA0B26">
        <w:rPr>
          <w:rStyle w:val="libAlaemChar"/>
          <w:rFonts w:hint="cs"/>
          <w:rtl/>
        </w:rPr>
        <w:t>(</w:t>
      </w:r>
      <w:r w:rsidRPr="003911F0">
        <w:rPr>
          <w:rStyle w:val="libAieChar"/>
          <w:rtl/>
        </w:rPr>
        <w:t>هَلْ أَتى عَلَى الآنْسانِ حِينٌ مِنَ الدَّهْرِ لَمْ يَكُنْ شَيْئاً مَذْكُوراً</w:t>
      </w:r>
      <w:r w:rsidRPr="00DA0B26">
        <w:rPr>
          <w:rStyle w:val="libAlaemChar"/>
          <w:rFonts w:hint="cs"/>
          <w:rtl/>
        </w:rPr>
        <w:t>)</w:t>
      </w:r>
      <w:r w:rsidRPr="00A350C2">
        <w:rPr>
          <w:rtl/>
        </w:rPr>
        <w:t>؛ [الإنسان: 41]، فأغضبه فقال: و</w:t>
      </w:r>
      <w:r>
        <w:rPr>
          <w:rtl/>
        </w:rPr>
        <w:t>الله</w:t>
      </w:r>
      <w:r w:rsidRPr="00A350C2">
        <w:rPr>
          <w:rtl/>
        </w:rPr>
        <w:t xml:space="preserve"> لقد بلغن</w:t>
      </w:r>
      <w:r>
        <w:rPr>
          <w:rtl/>
        </w:rPr>
        <w:t>ي</w:t>
      </w:r>
      <w:r w:rsidRPr="00A350C2">
        <w:rPr>
          <w:rtl/>
        </w:rPr>
        <w:t xml:space="preserve"> أن امرأة الحصين حملت إليه وه</w:t>
      </w:r>
      <w:r>
        <w:rPr>
          <w:rtl/>
        </w:rPr>
        <w:t>ي</w:t>
      </w:r>
      <w:r w:rsidRPr="00A350C2">
        <w:rPr>
          <w:rtl/>
        </w:rPr>
        <w:t xml:space="preserve"> حبلى من غيره، قال: فما تحرّك الشيخ من هيئته الأولى. ثم قال على رسله: وما يكون؟ تلد غلاما على فراشى فيقال: ابن الحصين، كما يقال عبد </w:t>
      </w:r>
      <w:r>
        <w:rPr>
          <w:rtl/>
        </w:rPr>
        <w:t>الله بن مسلم</w:t>
      </w:r>
      <w:r w:rsidRPr="00A350C2">
        <w:rPr>
          <w:rtl/>
        </w:rPr>
        <w:t xml:space="preserve">؛ فأقبل قتيبة على عبد </w:t>
      </w:r>
      <w:r>
        <w:rPr>
          <w:rtl/>
        </w:rPr>
        <w:t>الله</w:t>
      </w:r>
      <w:r w:rsidRPr="00A350C2">
        <w:rPr>
          <w:rtl/>
        </w:rPr>
        <w:t xml:space="preserve"> فقال. لا يبعد </w:t>
      </w:r>
      <w:r>
        <w:rPr>
          <w:rtl/>
        </w:rPr>
        <w:t>الله</w:t>
      </w:r>
      <w:r w:rsidRPr="00A350C2">
        <w:rPr>
          <w:rtl/>
        </w:rPr>
        <w:t xml:space="preserve"> غيرك.</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w:t>
      </w:r>
      <w:r>
        <w:rPr>
          <w:rtl/>
        </w:rPr>
        <w:t xml:space="preserve"> (</w:t>
      </w:r>
      <w:r w:rsidRPr="00A350C2">
        <w:rPr>
          <w:rtl/>
        </w:rPr>
        <w:t>عيلان، بالرفع على أن يكون مبتدأ؛ أ</w:t>
      </w:r>
      <w:r>
        <w:rPr>
          <w:rtl/>
        </w:rPr>
        <w:t>ي</w:t>
      </w:r>
      <w:r w:rsidRPr="00A350C2">
        <w:rPr>
          <w:rtl/>
        </w:rPr>
        <w:t xml:space="preserve"> ولا عيلان أدركها؛ والنصب على أن يكون عطفا على بكر بن وائل</w:t>
      </w:r>
      <w:r>
        <w:rPr>
          <w:rtl/>
        </w:rPr>
        <w:t>).</w:t>
      </w:r>
      <w:r w:rsidRPr="00A350C2">
        <w:rPr>
          <w:rtl/>
        </w:rPr>
        <w:t xml:space="preserve"> وف</w:t>
      </w:r>
      <w:r>
        <w:rPr>
          <w:rtl/>
        </w:rPr>
        <w:t>ي</w:t>
      </w:r>
      <w:r w:rsidRPr="00A350C2">
        <w:rPr>
          <w:rtl/>
        </w:rPr>
        <w:t xml:space="preserve"> حاشية الأصل:</w:t>
      </w:r>
      <w:r>
        <w:rPr>
          <w:rtl/>
        </w:rPr>
        <w:t xml:space="preserve"> (</w:t>
      </w:r>
      <w:r w:rsidRPr="00A350C2">
        <w:rPr>
          <w:rtl/>
        </w:rPr>
        <w:t xml:space="preserve">عيلان: قبيلة عبد </w:t>
      </w:r>
      <w:r>
        <w:rPr>
          <w:rtl/>
        </w:rPr>
        <w:t>الله</w:t>
      </w:r>
      <w:r w:rsidRPr="00A350C2">
        <w:rPr>
          <w:rtl/>
        </w:rPr>
        <w:t xml:space="preserve"> بن مسلم</w:t>
      </w:r>
      <w:r>
        <w:rPr>
          <w:rtl/>
        </w:rPr>
        <w:t>).</w:t>
      </w:r>
    </w:p>
    <w:p w:rsidR="00D14F3E" w:rsidRDefault="00D14F3E" w:rsidP="00D14F3E">
      <w:pPr>
        <w:pStyle w:val="libFootnote"/>
        <w:rPr>
          <w:rtl/>
        </w:rPr>
      </w:pPr>
      <w:r w:rsidRPr="00A350C2">
        <w:rPr>
          <w:rtl/>
        </w:rPr>
        <w:t>(2) ف:</w:t>
      </w:r>
      <w:r>
        <w:rPr>
          <w:rtl/>
        </w:rPr>
        <w:t xml:space="preserve"> (</w:t>
      </w:r>
      <w:r w:rsidRPr="00A350C2">
        <w:rPr>
          <w:rtl/>
        </w:rPr>
        <w:t>س الّذي يقول؟</w:t>
      </w:r>
      <w:r>
        <w:rPr>
          <w:rtl/>
        </w:rPr>
        <w:t>).</w:t>
      </w:r>
    </w:p>
    <w:p w:rsidR="00D14F3E" w:rsidRPr="00A350C2" w:rsidRDefault="00D14F3E" w:rsidP="00D14F3E">
      <w:pPr>
        <w:pStyle w:val="libFootnote"/>
        <w:rPr>
          <w:rtl/>
        </w:rPr>
      </w:pPr>
      <w:r w:rsidRPr="00A350C2">
        <w:rPr>
          <w:rtl/>
        </w:rPr>
        <w:t>(3) حاشية ف:</w:t>
      </w:r>
      <w:r>
        <w:rPr>
          <w:rtl/>
        </w:rPr>
        <w:t xml:space="preserve"> (</w:t>
      </w:r>
      <w:r w:rsidRPr="00A350C2">
        <w:rPr>
          <w:rtl/>
        </w:rPr>
        <w:t>قوله:</w:t>
      </w:r>
      <w:r>
        <w:rPr>
          <w:rtl/>
        </w:rPr>
        <w:t xml:space="preserve"> (</w:t>
      </w:r>
      <w:r w:rsidRPr="00A350C2">
        <w:rPr>
          <w:rtl/>
        </w:rPr>
        <w:t>وقد عرفت</w:t>
      </w:r>
      <w:r>
        <w:rPr>
          <w:rtl/>
        </w:rPr>
        <w:t xml:space="preserve">)، </w:t>
      </w:r>
      <w:r w:rsidRPr="00A350C2">
        <w:rPr>
          <w:rtl/>
        </w:rPr>
        <w:t>الواو للحال؛ شبه أدبار الأزد ف</w:t>
      </w:r>
      <w:r>
        <w:rPr>
          <w:rtl/>
        </w:rPr>
        <w:t>ي</w:t>
      </w:r>
      <w:r w:rsidRPr="00A350C2">
        <w:rPr>
          <w:rtl/>
        </w:rPr>
        <w:t xml:space="preserve"> حال ما عرقت بأفواه بكر بن وائل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ولق</w:t>
      </w:r>
      <w:r>
        <w:rPr>
          <w:rtl/>
        </w:rPr>
        <w:t>ي</w:t>
      </w:r>
      <w:r w:rsidRPr="00A350C2">
        <w:rPr>
          <w:rtl/>
        </w:rPr>
        <w:t xml:space="preserve"> شريك</w:t>
      </w:r>
      <w:r>
        <w:rPr>
          <w:rtl/>
        </w:rPr>
        <w:t xml:space="preserve"> </w:t>
      </w:r>
      <w:r w:rsidRPr="008A1F12">
        <w:rPr>
          <w:rStyle w:val="libFootnotenumChar"/>
          <w:rtl/>
        </w:rPr>
        <w:t>(1)</w:t>
      </w:r>
      <w:r>
        <w:rPr>
          <w:rtl/>
        </w:rPr>
        <w:t xml:space="preserve"> </w:t>
      </w:r>
      <w:r w:rsidRPr="00A350C2">
        <w:rPr>
          <w:rtl/>
        </w:rPr>
        <w:t>النّمير</w:t>
      </w:r>
      <w:r>
        <w:rPr>
          <w:rtl/>
        </w:rPr>
        <w:t>ي</w:t>
      </w:r>
      <w:r w:rsidRPr="00A350C2">
        <w:rPr>
          <w:rtl/>
        </w:rPr>
        <w:t xml:space="preserve"> رجلا من بن</w:t>
      </w:r>
      <w:r>
        <w:rPr>
          <w:rtl/>
        </w:rPr>
        <w:t>ي</w:t>
      </w:r>
      <w:r w:rsidRPr="00A350C2">
        <w:rPr>
          <w:rtl/>
        </w:rPr>
        <w:t xml:space="preserve"> تميم، فقال له التّميم</w:t>
      </w:r>
      <w:r>
        <w:rPr>
          <w:rtl/>
        </w:rPr>
        <w:t>ي</w:t>
      </w:r>
      <w:r w:rsidRPr="00A350C2">
        <w:rPr>
          <w:rtl/>
        </w:rPr>
        <w:t>: يعجبن</w:t>
      </w:r>
      <w:r>
        <w:rPr>
          <w:rtl/>
        </w:rPr>
        <w:t>ي</w:t>
      </w:r>
      <w:r w:rsidRPr="00A350C2">
        <w:rPr>
          <w:rtl/>
        </w:rPr>
        <w:t xml:space="preserve"> من الجوارح الباز</w:t>
      </w:r>
      <w:r>
        <w:rPr>
          <w:rtl/>
        </w:rPr>
        <w:t>ي</w:t>
      </w:r>
      <w:r w:rsidRPr="00A350C2">
        <w:rPr>
          <w:rtl/>
        </w:rPr>
        <w:t>، فقال له شريك: وخاصّة إذا صاد القطا؛ أراد التميم</w:t>
      </w:r>
      <w:r>
        <w:rPr>
          <w:rtl/>
        </w:rPr>
        <w:t>ي</w:t>
      </w:r>
      <w:r w:rsidRPr="00A350C2">
        <w:rPr>
          <w:rtl/>
        </w:rPr>
        <w:t xml:space="preserve"> بقول الباز</w:t>
      </w:r>
      <w:r>
        <w:rPr>
          <w:rtl/>
        </w:rPr>
        <w:t>ي</w:t>
      </w:r>
      <w:r w:rsidRPr="00A350C2">
        <w:rPr>
          <w:rtl/>
        </w:rPr>
        <w:t xml:space="preserve"> قول جرير:</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أنا الباز</w:t>
            </w:r>
            <w:r>
              <w:rPr>
                <w:rtl/>
              </w:rPr>
              <w:t>ي</w:t>
            </w:r>
            <w:r w:rsidRPr="00A350C2">
              <w:rPr>
                <w:rtl/>
              </w:rPr>
              <w:t xml:space="preserve"> المطلّ على نمير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أتيح من السّماء لها انصبابا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وأراد شريك بقوله:</w:t>
      </w:r>
      <w:r>
        <w:rPr>
          <w:rtl/>
        </w:rPr>
        <w:t xml:space="preserve"> (</w:t>
      </w:r>
      <w:r w:rsidRPr="00A350C2">
        <w:rPr>
          <w:rtl/>
        </w:rPr>
        <w:t>إذا صاد القطا</w:t>
      </w:r>
      <w:r>
        <w:rPr>
          <w:rtl/>
        </w:rPr>
        <w:t xml:space="preserve">) </w:t>
      </w:r>
      <w:r w:rsidRPr="00A350C2">
        <w:rPr>
          <w:rtl/>
        </w:rPr>
        <w:t>قول الطّرمّاح:</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تميم بطرق اللّؤم أهدى من القطا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 سلكت سبل المكارم ضلّت</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وساير</w:t>
      </w:r>
      <w:r>
        <w:rPr>
          <w:rtl/>
        </w:rPr>
        <w:t xml:space="preserve"> </w:t>
      </w:r>
      <w:r w:rsidRPr="008A1F12">
        <w:rPr>
          <w:rStyle w:val="libFootnotenumChar"/>
          <w:rtl/>
        </w:rPr>
        <w:t>(4)</w:t>
      </w:r>
      <w:r>
        <w:rPr>
          <w:rtl/>
        </w:rPr>
        <w:t xml:space="preserve"> </w:t>
      </w:r>
      <w:r w:rsidRPr="00A350C2">
        <w:rPr>
          <w:rtl/>
        </w:rPr>
        <w:t>شريك النّمير</w:t>
      </w:r>
      <w:r>
        <w:rPr>
          <w:rtl/>
        </w:rPr>
        <w:t>ي</w:t>
      </w:r>
      <w:r w:rsidRPr="00A350C2">
        <w:rPr>
          <w:rtl/>
        </w:rPr>
        <w:t xml:space="preserve"> عمر بن هبيرة الفزار</w:t>
      </w:r>
      <w:r>
        <w:rPr>
          <w:rtl/>
        </w:rPr>
        <w:t>ي</w:t>
      </w:r>
      <w:r w:rsidRPr="00A350C2">
        <w:rPr>
          <w:rtl/>
        </w:rPr>
        <w:t xml:space="preserve"> على بغلة، فجاوزت بغلته برذون عمر، فقال له عمر: اغضض من لجامها، فقال شريك: إنها مكتوبة، فقال عمر: ما أردت ذاك، قال شريك ولا أنا أردته؛ ظن شريك أنّ عمر أراد بقوله:</w:t>
      </w:r>
      <w:r>
        <w:rPr>
          <w:rtl/>
        </w:rPr>
        <w:t xml:space="preserve"> (</w:t>
      </w:r>
      <w:r w:rsidRPr="00A350C2">
        <w:rPr>
          <w:rtl/>
        </w:rPr>
        <w:t>اغضض من لجامها</w:t>
      </w:r>
      <w:r>
        <w:rPr>
          <w:rtl/>
        </w:rPr>
        <w:t xml:space="preserve">) </w:t>
      </w:r>
      <w:r w:rsidRPr="00A350C2">
        <w:rPr>
          <w:rtl/>
        </w:rPr>
        <w:t>قول جرير:</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فغضّ الطّرف إنّك من نمير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فلا كعبا بلغت ولا كلابا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وعنى شريك بقوله:</w:t>
      </w:r>
      <w:r>
        <w:rPr>
          <w:rtl/>
        </w:rPr>
        <w:t xml:space="preserve"> (</w:t>
      </w:r>
      <w:r w:rsidRPr="00A350C2">
        <w:rPr>
          <w:rtl/>
        </w:rPr>
        <w:t>مكتوبة</w:t>
      </w:r>
      <w:r>
        <w:rPr>
          <w:rtl/>
        </w:rPr>
        <w:t xml:space="preserve">) </w:t>
      </w:r>
      <w:r w:rsidRPr="00A350C2">
        <w:rPr>
          <w:rtl/>
        </w:rPr>
        <w:t>قوله</w:t>
      </w:r>
      <w:r>
        <w:rPr>
          <w:rtl/>
        </w:rPr>
        <w:t xml:space="preserve"> </w:t>
      </w:r>
      <w:r w:rsidRPr="008A1F12">
        <w:rPr>
          <w:rStyle w:val="libFootnotenumChar"/>
          <w:rtl/>
        </w:rPr>
        <w:t>(6)</w:t>
      </w:r>
      <w:r w:rsidR="00DF4A8F">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لا تأمننّ فزاريّا خلوت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قلوصك واكتبها</w:t>
            </w:r>
            <w:r>
              <w:rPr>
                <w:rtl/>
              </w:rPr>
              <w:t xml:space="preserve"> </w:t>
            </w:r>
            <w:r w:rsidRPr="008A1F12">
              <w:rPr>
                <w:rStyle w:val="libFootnotenumChar"/>
                <w:rtl/>
              </w:rPr>
              <w:t>(7)</w:t>
            </w:r>
            <w:r>
              <w:rPr>
                <w:rtl/>
              </w:rPr>
              <w:t xml:space="preserve"> </w:t>
            </w:r>
            <w:r w:rsidRPr="00A350C2">
              <w:rPr>
                <w:rtl/>
              </w:rPr>
              <w:t>بأسيار</w:t>
            </w:r>
            <w:r w:rsidRPr="00725071">
              <w:rPr>
                <w:rStyle w:val="libPoemTiniChar0"/>
                <w:rtl/>
              </w:rPr>
              <w:br/>
              <w:t> </w:t>
            </w:r>
          </w:p>
        </w:tc>
      </w:tr>
    </w:tbl>
    <w:p w:rsidR="00D14F3E" w:rsidRDefault="00D14F3E" w:rsidP="00D14F3E">
      <w:pPr>
        <w:pStyle w:val="libNormal"/>
        <w:rPr>
          <w:rtl/>
        </w:rPr>
      </w:pPr>
      <w:r w:rsidRPr="00A350C2">
        <w:rPr>
          <w:rtl/>
        </w:rPr>
        <w:t>يعن</w:t>
      </w:r>
      <w:r>
        <w:rPr>
          <w:rtl/>
        </w:rPr>
        <w:t>ي</w:t>
      </w:r>
      <w:r w:rsidRPr="00A350C2">
        <w:rPr>
          <w:rtl/>
        </w:rPr>
        <w:t>: ب</w:t>
      </w:r>
      <w:r>
        <w:rPr>
          <w:rtl/>
        </w:rPr>
        <w:t xml:space="preserve"> (</w:t>
      </w:r>
      <w:r w:rsidRPr="00A350C2">
        <w:rPr>
          <w:rtl/>
        </w:rPr>
        <w:t>اكتبها</w:t>
      </w:r>
      <w:r>
        <w:rPr>
          <w:rtl/>
        </w:rPr>
        <w:t xml:space="preserve">) </w:t>
      </w:r>
      <w:r w:rsidRPr="00A350C2">
        <w:rPr>
          <w:rtl/>
        </w:rPr>
        <w:t>شدّها.</w:t>
      </w:r>
    </w:p>
    <w:p w:rsidR="00D14F3E" w:rsidRDefault="00D14F3E" w:rsidP="00D14F3E">
      <w:pPr>
        <w:pStyle w:val="libNormal"/>
        <w:rPr>
          <w:rtl/>
        </w:rPr>
      </w:pPr>
      <w:r w:rsidRPr="00A350C2">
        <w:rPr>
          <w:rtl/>
        </w:rPr>
        <w:t>وأنشد أبو تمام الطائ</w:t>
      </w:r>
      <w:r>
        <w:rPr>
          <w:rtl/>
        </w:rPr>
        <w:t>ي</w:t>
      </w:r>
      <w:r w:rsidRPr="00A350C2">
        <w:rPr>
          <w:rtl/>
        </w:rPr>
        <w:t xml:space="preserve"> أحمد بن المعتصم قصيدته</w:t>
      </w:r>
      <w:r>
        <w:rPr>
          <w:rtl/>
        </w:rPr>
        <w:t xml:space="preserve"> </w:t>
      </w:r>
      <w:r w:rsidRPr="008A1F12">
        <w:rPr>
          <w:rStyle w:val="libFootnotenumChar"/>
          <w:rtl/>
        </w:rPr>
        <w:t>(8)</w:t>
      </w:r>
      <w:r>
        <w:rPr>
          <w:rtl/>
        </w:rPr>
        <w:t xml:space="preserve"> </w:t>
      </w:r>
      <w:r w:rsidRPr="00A350C2">
        <w:rPr>
          <w:rtl/>
        </w:rPr>
        <w:t>السينية الت</w:t>
      </w:r>
      <w:r>
        <w:rPr>
          <w:rtl/>
        </w:rPr>
        <w:t>ي</w:t>
      </w:r>
      <w:r w:rsidRPr="00A350C2">
        <w:rPr>
          <w:rtl/>
        </w:rPr>
        <w:t xml:space="preserve"> يمدحه فيها، فلما بلغ إلى قوله: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الخبر ف</w:t>
      </w:r>
      <w:r>
        <w:rPr>
          <w:rtl/>
        </w:rPr>
        <w:t>ي</w:t>
      </w:r>
      <w:r w:rsidRPr="00A350C2">
        <w:rPr>
          <w:rtl/>
        </w:rPr>
        <w:t xml:space="preserve"> اللآلئ 862</w:t>
      </w:r>
      <w:r>
        <w:rPr>
          <w:rtl/>
        </w:rPr>
        <w:t xml:space="preserve"> - </w:t>
      </w:r>
      <w:r w:rsidRPr="00A350C2">
        <w:rPr>
          <w:rtl/>
        </w:rPr>
        <w:t>863؛ مع اختلاف ف</w:t>
      </w:r>
      <w:r>
        <w:rPr>
          <w:rtl/>
        </w:rPr>
        <w:t>ي</w:t>
      </w:r>
      <w:r w:rsidRPr="00A350C2">
        <w:rPr>
          <w:rtl/>
        </w:rPr>
        <w:t xml:space="preserve"> الرواية.</w:t>
      </w:r>
    </w:p>
    <w:p w:rsidR="00D14F3E" w:rsidRDefault="00D14F3E" w:rsidP="00D14F3E">
      <w:pPr>
        <w:pStyle w:val="libFootnote"/>
        <w:rPr>
          <w:rtl/>
        </w:rPr>
      </w:pPr>
      <w:r w:rsidRPr="00A350C2">
        <w:rPr>
          <w:rtl/>
        </w:rPr>
        <w:t>(2) ديوانه: 72، وروايته:</w:t>
      </w:r>
      <w:r>
        <w:rPr>
          <w:rtl/>
        </w:rPr>
        <w:t xml:space="preserve"> (</w:t>
      </w:r>
      <w:r w:rsidRPr="00A350C2">
        <w:rPr>
          <w:rtl/>
        </w:rPr>
        <w:t>المدل على نمير</w:t>
      </w:r>
      <w:r>
        <w:rPr>
          <w:rtl/>
        </w:rPr>
        <w:t>).</w:t>
      </w:r>
    </w:p>
    <w:p w:rsidR="00D14F3E" w:rsidRDefault="00D14F3E" w:rsidP="00D14F3E">
      <w:pPr>
        <w:pStyle w:val="libFootnote"/>
        <w:rPr>
          <w:rtl/>
        </w:rPr>
      </w:pPr>
      <w:r w:rsidRPr="00A350C2">
        <w:rPr>
          <w:rtl/>
        </w:rPr>
        <w:t>(3) ديوانه: 132، وف</w:t>
      </w:r>
      <w:r>
        <w:rPr>
          <w:rtl/>
        </w:rPr>
        <w:t>ي</w:t>
      </w:r>
      <w:r w:rsidRPr="00A350C2">
        <w:rPr>
          <w:rtl/>
        </w:rPr>
        <w:t xml:space="preserve"> حاشية ت (من نسخة):</w:t>
      </w:r>
      <w:r>
        <w:rPr>
          <w:rtl/>
        </w:rPr>
        <w:t xml:space="preserve"> (</w:t>
      </w:r>
      <w:r w:rsidRPr="00A350C2">
        <w:rPr>
          <w:rtl/>
        </w:rPr>
        <w:t>طرق المكارم</w:t>
      </w:r>
      <w:r>
        <w:rPr>
          <w:rtl/>
        </w:rPr>
        <w:t>).</w:t>
      </w:r>
    </w:p>
    <w:p w:rsidR="00D14F3E" w:rsidRDefault="00D14F3E" w:rsidP="00D14F3E">
      <w:pPr>
        <w:pStyle w:val="libFootnote"/>
        <w:rPr>
          <w:rtl/>
        </w:rPr>
      </w:pPr>
      <w:r w:rsidRPr="00A350C2">
        <w:rPr>
          <w:rtl/>
        </w:rPr>
        <w:t>(4) الخبر ف</w:t>
      </w:r>
      <w:r>
        <w:rPr>
          <w:rtl/>
        </w:rPr>
        <w:t>ي</w:t>
      </w:r>
      <w:r w:rsidRPr="00A350C2">
        <w:rPr>
          <w:rtl/>
        </w:rPr>
        <w:t xml:space="preserve"> الفاضل والمفضول: 50، واللآلئ: 861</w:t>
      </w:r>
      <w:r>
        <w:rPr>
          <w:rtl/>
        </w:rPr>
        <w:t xml:space="preserve"> - </w:t>
      </w:r>
      <w:r w:rsidRPr="00A350C2">
        <w:rPr>
          <w:rtl/>
        </w:rPr>
        <w:t>862، والاقتضاب: 50، وكنايات الجرجان</w:t>
      </w:r>
      <w:r>
        <w:rPr>
          <w:rtl/>
        </w:rPr>
        <w:t>ي</w:t>
      </w:r>
      <w:r w:rsidRPr="00A350C2">
        <w:rPr>
          <w:rtl/>
        </w:rPr>
        <w:t>: 74.</w:t>
      </w:r>
    </w:p>
    <w:p w:rsidR="00D14F3E" w:rsidRDefault="00D14F3E" w:rsidP="00D14F3E">
      <w:pPr>
        <w:pStyle w:val="libFootnote"/>
        <w:rPr>
          <w:rtl/>
        </w:rPr>
      </w:pPr>
      <w:r w:rsidRPr="00A350C2">
        <w:rPr>
          <w:rtl/>
        </w:rPr>
        <w:t>(5) ديوانه: 75.</w:t>
      </w:r>
    </w:p>
    <w:p w:rsidR="00D14F3E" w:rsidRDefault="00D14F3E" w:rsidP="00D14F3E">
      <w:pPr>
        <w:pStyle w:val="libFootnote"/>
        <w:rPr>
          <w:rtl/>
        </w:rPr>
      </w:pPr>
      <w:r w:rsidRPr="00A350C2">
        <w:rPr>
          <w:rtl/>
        </w:rPr>
        <w:t>(6) هو سالم بن دارة، من قصيدة هجا بها زميل ابن أبير الفزار</w:t>
      </w:r>
      <w:r>
        <w:rPr>
          <w:rtl/>
        </w:rPr>
        <w:t>ي</w:t>
      </w:r>
      <w:r w:rsidRPr="00A350C2">
        <w:rPr>
          <w:rtl/>
        </w:rPr>
        <w:t>، وأبيات منها ف</w:t>
      </w:r>
      <w:r>
        <w:rPr>
          <w:rtl/>
        </w:rPr>
        <w:t>ي</w:t>
      </w:r>
      <w:r w:rsidRPr="00A350C2">
        <w:rPr>
          <w:rtl/>
        </w:rPr>
        <w:t xml:space="preserve"> الخزانة 1: 557.</w:t>
      </w:r>
    </w:p>
    <w:p w:rsidR="00D14F3E" w:rsidRDefault="00D14F3E" w:rsidP="00D14F3E">
      <w:pPr>
        <w:pStyle w:val="libFootnote"/>
        <w:rPr>
          <w:rtl/>
        </w:rPr>
      </w:pPr>
      <w:r w:rsidRPr="00A350C2">
        <w:rPr>
          <w:rtl/>
        </w:rPr>
        <w:t>(7) ت:</w:t>
      </w:r>
      <w:r>
        <w:rPr>
          <w:rtl/>
        </w:rPr>
        <w:t xml:space="preserve"> (</w:t>
      </w:r>
      <w:r w:rsidRPr="00A350C2">
        <w:rPr>
          <w:rtl/>
        </w:rPr>
        <w:t>معنى اكتبها: اشددها</w:t>
      </w:r>
      <w:r>
        <w:rPr>
          <w:rtl/>
        </w:rPr>
        <w:t>).</w:t>
      </w:r>
    </w:p>
    <w:p w:rsidR="00D14F3E" w:rsidRDefault="00D14F3E" w:rsidP="00D14F3E">
      <w:pPr>
        <w:pStyle w:val="libFootnote"/>
        <w:rPr>
          <w:rtl/>
        </w:rPr>
      </w:pPr>
      <w:r w:rsidRPr="00A350C2">
        <w:rPr>
          <w:rtl/>
        </w:rPr>
        <w:t>(8) القصيدة ف</w:t>
      </w:r>
      <w:r>
        <w:rPr>
          <w:rtl/>
        </w:rPr>
        <w:t>ي</w:t>
      </w:r>
      <w:r w:rsidRPr="00A350C2">
        <w:rPr>
          <w:rtl/>
        </w:rPr>
        <w:t xml:space="preserve"> ديوانه 173</w:t>
      </w:r>
      <w:r>
        <w:rPr>
          <w:rtl/>
        </w:rPr>
        <w:t xml:space="preserve"> - </w:t>
      </w:r>
      <w:r w:rsidRPr="00A350C2">
        <w:rPr>
          <w:rtl/>
        </w:rPr>
        <w:t>175، ومطلعها:</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ما ف</w:t>
            </w:r>
            <w:r>
              <w:rPr>
                <w:rtl/>
              </w:rPr>
              <w:t>ي</w:t>
            </w:r>
            <w:r w:rsidRPr="00A350C2">
              <w:rPr>
                <w:rtl/>
              </w:rPr>
              <w:t xml:space="preserve"> وقوفك ساعة من بأس</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نقض</w:t>
            </w:r>
            <w:r>
              <w:rPr>
                <w:rtl/>
              </w:rPr>
              <w:t>ي</w:t>
            </w:r>
            <w:r w:rsidRPr="00A350C2">
              <w:rPr>
                <w:rtl/>
              </w:rPr>
              <w:t xml:space="preserve"> ذمام الأربع الأدراس</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lastRenderedPageBreak/>
              <w:t>ف</w:t>
            </w:r>
            <w:r>
              <w:rPr>
                <w:rtl/>
              </w:rPr>
              <w:t>ي</w:t>
            </w:r>
            <w:r w:rsidRPr="00A350C2">
              <w:rPr>
                <w:rtl/>
              </w:rPr>
              <w:t xml:space="preserve"> حلم أحنف ف</w:t>
            </w:r>
            <w:r>
              <w:rPr>
                <w:rtl/>
              </w:rPr>
              <w:t>ي</w:t>
            </w:r>
            <w:r w:rsidRPr="00A350C2">
              <w:rPr>
                <w:rtl/>
              </w:rPr>
              <w:t xml:space="preserve"> شجاعة عامر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جود حاتم ف</w:t>
            </w:r>
            <w:r>
              <w:rPr>
                <w:rtl/>
              </w:rPr>
              <w:t>ي</w:t>
            </w:r>
            <w:r w:rsidRPr="00A350C2">
              <w:rPr>
                <w:rtl/>
              </w:rPr>
              <w:t xml:space="preserve"> ذكاء إياس</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فقال له الكند</w:t>
      </w:r>
      <w:r>
        <w:rPr>
          <w:rtl/>
        </w:rPr>
        <w:t xml:space="preserve">ي - </w:t>
      </w:r>
      <w:r w:rsidRPr="00A350C2">
        <w:rPr>
          <w:rtl/>
        </w:rPr>
        <w:t>وكان حاضرا</w:t>
      </w:r>
      <w:r>
        <w:rPr>
          <w:rtl/>
        </w:rPr>
        <w:t xml:space="preserve"> -</w:t>
      </w:r>
      <w:r w:rsidRPr="00A350C2">
        <w:rPr>
          <w:rtl/>
        </w:rPr>
        <w:t>: ما صنعت شيئا، قال: وكيف؟ قال: لأنّ شعراء دهرنا قد تجاوزوا بالممدوح من كان قبله، ألا ترى إلى قول أب</w:t>
      </w:r>
      <w:r>
        <w:rPr>
          <w:rtl/>
        </w:rPr>
        <w:t>ي</w:t>
      </w:r>
      <w:r w:rsidRPr="00A350C2">
        <w:rPr>
          <w:rtl/>
        </w:rPr>
        <w:t xml:space="preserve"> العكوّك</w:t>
      </w:r>
      <w:r>
        <w:rPr>
          <w:rtl/>
        </w:rPr>
        <w:t xml:space="preserve"> </w:t>
      </w:r>
      <w:r w:rsidRPr="008A1F12">
        <w:rPr>
          <w:rStyle w:val="libFootnotenumChar"/>
          <w:rtl/>
        </w:rPr>
        <w:t>(2)</w:t>
      </w:r>
      <w:r>
        <w:rPr>
          <w:rtl/>
        </w:rPr>
        <w:t xml:space="preserve"> </w:t>
      </w:r>
      <w:r w:rsidRPr="00A350C2">
        <w:rPr>
          <w:rtl/>
        </w:rPr>
        <w:t>ف</w:t>
      </w:r>
      <w:r>
        <w:rPr>
          <w:rtl/>
        </w:rPr>
        <w:t>ي</w:t>
      </w:r>
      <w:r w:rsidRPr="00A350C2">
        <w:rPr>
          <w:rtl/>
        </w:rPr>
        <w:t xml:space="preserve"> أب</w:t>
      </w:r>
      <w:r>
        <w:rPr>
          <w:rtl/>
        </w:rPr>
        <w:t>ي</w:t>
      </w:r>
      <w:r w:rsidRPr="00A350C2">
        <w:rPr>
          <w:rtl/>
        </w:rPr>
        <w:t xml:space="preserve"> دلف:</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رجل أبرّ على شجاعة عامر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بأسا وغبّر ف</w:t>
            </w:r>
            <w:r>
              <w:rPr>
                <w:rtl/>
              </w:rPr>
              <w:t>ي</w:t>
            </w:r>
            <w:r w:rsidRPr="00A350C2">
              <w:rPr>
                <w:rtl/>
              </w:rPr>
              <w:t xml:space="preserve"> محيّا حاتم</w:t>
            </w:r>
            <w:r w:rsidRPr="00725071">
              <w:rPr>
                <w:rStyle w:val="libPoemTiniChar0"/>
                <w:rtl/>
              </w:rPr>
              <w:br/>
              <w:t> </w:t>
            </w:r>
          </w:p>
        </w:tc>
      </w:tr>
    </w:tbl>
    <w:p w:rsidR="00D14F3E" w:rsidRDefault="00D14F3E" w:rsidP="00D14F3E">
      <w:pPr>
        <w:pStyle w:val="libNormal"/>
        <w:rPr>
          <w:rtl/>
        </w:rPr>
      </w:pPr>
      <w:r w:rsidRPr="00A350C2">
        <w:rPr>
          <w:rtl/>
        </w:rPr>
        <w:t>فأطرق الطائ</w:t>
      </w:r>
      <w:r>
        <w:rPr>
          <w:rtl/>
        </w:rPr>
        <w:t>ي</w:t>
      </w:r>
      <w:r w:rsidRPr="00A350C2">
        <w:rPr>
          <w:rtl/>
        </w:rPr>
        <w:t xml:space="preserve"> ثم رفع رأسه وأنشد:</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لا تنكروا ضرب</w:t>
            </w:r>
            <w:r>
              <w:rPr>
                <w:rtl/>
              </w:rPr>
              <w:t>ي</w:t>
            </w:r>
            <w:r w:rsidRPr="00A350C2">
              <w:rPr>
                <w:rtl/>
              </w:rPr>
              <w:t xml:space="preserve"> له من دونه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مثلا شرودا ف</w:t>
            </w:r>
            <w:r>
              <w:rPr>
                <w:rtl/>
              </w:rPr>
              <w:t>ي</w:t>
            </w:r>
            <w:r w:rsidRPr="00A350C2">
              <w:rPr>
                <w:rtl/>
              </w:rPr>
              <w:t xml:space="preserve"> النّدى والباس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w:t>
            </w:r>
            <w:r>
              <w:rPr>
                <w:rtl/>
              </w:rPr>
              <w:t>الله</w:t>
            </w:r>
            <w:r w:rsidRPr="00A350C2">
              <w:rPr>
                <w:rtl/>
              </w:rPr>
              <w:t xml:space="preserve"> قد ضرب الأقلّ لنوره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مثلا من المشكاة والنّبراس</w:t>
            </w:r>
            <w:r w:rsidRPr="00725071">
              <w:rPr>
                <w:rStyle w:val="libPoemTiniChar0"/>
                <w:rtl/>
              </w:rPr>
              <w:br/>
              <w:t> </w:t>
            </w:r>
          </w:p>
        </w:tc>
      </w:tr>
    </w:tbl>
    <w:p w:rsidR="00D14F3E" w:rsidRDefault="00D14F3E" w:rsidP="00D14F3E">
      <w:pPr>
        <w:pStyle w:val="libNormal"/>
        <w:rPr>
          <w:rtl/>
        </w:rPr>
      </w:pPr>
      <w:r w:rsidRPr="00A350C2">
        <w:rPr>
          <w:rtl/>
        </w:rPr>
        <w:t>وقال ابن هبيرة لأب</w:t>
      </w:r>
      <w:r>
        <w:rPr>
          <w:rtl/>
        </w:rPr>
        <w:t>ي</w:t>
      </w:r>
      <w:r w:rsidRPr="00A350C2">
        <w:rPr>
          <w:rtl/>
        </w:rPr>
        <w:t xml:space="preserve"> دلامة</w:t>
      </w:r>
      <w:r>
        <w:rPr>
          <w:rtl/>
        </w:rPr>
        <w:t xml:space="preserve"> - </w:t>
      </w:r>
      <w:r w:rsidRPr="00A350C2">
        <w:rPr>
          <w:rtl/>
        </w:rPr>
        <w:t>وكان مولى لبن</w:t>
      </w:r>
      <w:r>
        <w:rPr>
          <w:rtl/>
        </w:rPr>
        <w:t>ي</w:t>
      </w:r>
      <w:r w:rsidRPr="00A350C2">
        <w:rPr>
          <w:rtl/>
        </w:rPr>
        <w:t xml:space="preserve"> أمية لما ظهرت المسوّدة</w:t>
      </w:r>
      <w:r>
        <w:rPr>
          <w:rtl/>
        </w:rPr>
        <w:t xml:space="preserve"> </w:t>
      </w:r>
      <w:r w:rsidRPr="008A1F12">
        <w:rPr>
          <w:rStyle w:val="libFootnotenumChar"/>
          <w:rtl/>
        </w:rPr>
        <w:t>(3)</w:t>
      </w:r>
      <w:r w:rsidR="00DF4A8F">
        <w:rPr>
          <w:rtl/>
        </w:rPr>
        <w:t>:</w:t>
      </w:r>
      <w:r w:rsidRPr="00A350C2">
        <w:rPr>
          <w:rtl/>
        </w:rPr>
        <w:t xml:space="preserve"> لأتخذنّ لك منهم عبدا صالحا يخدمك، فلما علت كلمتهم، وفشت دعوتهم قال أبو دلامة: ليت </w:t>
      </w:r>
      <w:r>
        <w:rPr>
          <w:rtl/>
        </w:rPr>
        <w:t>الله</w:t>
      </w:r>
      <w:r w:rsidRPr="00A350C2">
        <w:rPr>
          <w:rtl/>
        </w:rPr>
        <w:t xml:space="preserve"> قيّض ل</w:t>
      </w:r>
      <w:r>
        <w:rPr>
          <w:rtl/>
        </w:rPr>
        <w:t>ي</w:t>
      </w:r>
      <w:r w:rsidRPr="00A350C2">
        <w:rPr>
          <w:rtl/>
        </w:rPr>
        <w:t xml:space="preserve"> منهم مولى صالحا أخدمه.</w:t>
      </w:r>
    </w:p>
    <w:p w:rsidR="00D14F3E" w:rsidRDefault="00D14F3E" w:rsidP="00D14F3E">
      <w:pPr>
        <w:pStyle w:val="libNormal"/>
        <w:rPr>
          <w:rtl/>
        </w:rPr>
      </w:pPr>
      <w:r w:rsidRPr="00A350C2">
        <w:rPr>
          <w:rtl/>
        </w:rPr>
        <w:t>وقال يحيى بن خالد لعبد الملك بن صالح الهاشميّ: إنّ خصالك كاملة سوى حقد فيك، فقال: أنا خزانة تحفظ الخير والشر. وقد نظر ابن الرومى إلى هذا المعنى فى قوله: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وما الحقد إ</w:t>
            </w:r>
            <w:r>
              <w:rPr>
                <w:rtl/>
              </w:rPr>
              <w:t>لاّ</w:t>
            </w:r>
            <w:r w:rsidRPr="00A350C2">
              <w:rPr>
                <w:rtl/>
              </w:rPr>
              <w:t xml:space="preserve"> توأم الشّكر ف</w:t>
            </w:r>
            <w:r>
              <w:rPr>
                <w:rtl/>
              </w:rPr>
              <w:t>ي</w:t>
            </w:r>
            <w:r w:rsidRPr="00A350C2">
              <w:rPr>
                <w:rtl/>
              </w:rPr>
              <w:t xml:space="preserve"> الفتى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وبعض السّجايا ينتسبن إلى بعض</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فحيث ترى حقدا على ذ</w:t>
            </w:r>
            <w:r>
              <w:rPr>
                <w:rtl/>
              </w:rPr>
              <w:t>ي</w:t>
            </w:r>
            <w:r w:rsidRPr="00A350C2">
              <w:rPr>
                <w:rtl/>
              </w:rPr>
              <w:t xml:space="preserve"> إساءة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فثمّ ترى شكرا على حسن القرض</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الأرض أدّت ريع ما أنت زارع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البذر فيها فه</w:t>
            </w:r>
            <w:r>
              <w:rPr>
                <w:rtl/>
              </w:rPr>
              <w:t>ي</w:t>
            </w:r>
            <w:r w:rsidRPr="00A350C2">
              <w:rPr>
                <w:rtl/>
              </w:rPr>
              <w:t xml:space="preserve"> ناهيك من أرض</w:t>
            </w:r>
            <w:r w:rsidRPr="00725071">
              <w:rPr>
                <w:rStyle w:val="libPoemTiniChar0"/>
                <w:rtl/>
              </w:rPr>
              <w:br/>
              <w:t> </w:t>
            </w:r>
          </w:p>
        </w:tc>
      </w:tr>
    </w:tbl>
    <w:p w:rsidR="00D14F3E" w:rsidRDefault="00D14F3E" w:rsidP="00D14F3E">
      <w:pPr>
        <w:pStyle w:val="libNormal"/>
        <w:rPr>
          <w:rtl/>
        </w:rPr>
      </w:pPr>
      <w:r w:rsidRPr="00A350C2">
        <w:rPr>
          <w:rtl/>
        </w:rPr>
        <w:t>وقال الحجاج للحطيط الخارج</w:t>
      </w:r>
      <w:r>
        <w:rPr>
          <w:rtl/>
        </w:rPr>
        <w:t>ي</w:t>
      </w:r>
      <w:r w:rsidRPr="00A350C2">
        <w:rPr>
          <w:rtl/>
        </w:rPr>
        <w:t>: ما تقول ف</w:t>
      </w:r>
      <w:r>
        <w:rPr>
          <w:rtl/>
        </w:rPr>
        <w:t>ي</w:t>
      </w:r>
      <w:r w:rsidRPr="00A350C2">
        <w:rPr>
          <w:rtl/>
        </w:rPr>
        <w:t xml:space="preserve"> عبد الملك بن مروان؟ قال: ما أقول ف</w:t>
      </w:r>
      <w:r>
        <w:rPr>
          <w:rtl/>
        </w:rPr>
        <w:t>ي</w:t>
      </w:r>
      <w:r w:rsidRPr="00A350C2">
        <w:rPr>
          <w:rtl/>
        </w:rPr>
        <w:t xml:space="preserve"> رجل أنت خطيئة من خطاياه! قال: فهل هممت بي قطّ! قال: نعم، ولكن حال بيننا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رواية الديوان:</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إقدام عمرو ف</w:t>
            </w:r>
            <w:r>
              <w:rPr>
                <w:rtl/>
              </w:rPr>
              <w:t>ي</w:t>
            </w:r>
            <w:r w:rsidRPr="00A350C2">
              <w:rPr>
                <w:rtl/>
              </w:rPr>
              <w:t xml:space="preserve"> سماحة حاتم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w:t>
            </w:r>
            <w:r>
              <w:rPr>
                <w:rtl/>
              </w:rPr>
              <w:t>ي</w:t>
            </w:r>
            <w:r w:rsidRPr="00A350C2">
              <w:rPr>
                <w:rtl/>
              </w:rPr>
              <w:t xml:space="preserve"> حلم أحنف ف</w:t>
            </w:r>
            <w:r>
              <w:rPr>
                <w:rtl/>
              </w:rPr>
              <w:t>ي</w:t>
            </w:r>
            <w:r w:rsidRPr="00A350C2">
              <w:rPr>
                <w:rtl/>
              </w:rPr>
              <w:t xml:space="preserve"> ذكاء إياس</w:t>
            </w:r>
            <w:r w:rsidRPr="00725071">
              <w:rPr>
                <w:rStyle w:val="libPoemTiniChar0"/>
                <w:rtl/>
              </w:rPr>
              <w:br/>
              <w:t> </w:t>
            </w:r>
          </w:p>
        </w:tc>
      </w:tr>
    </w:tbl>
    <w:p w:rsidR="00D14F3E" w:rsidRDefault="00D14F3E" w:rsidP="00D14F3E">
      <w:pPr>
        <w:pStyle w:val="libFootnote"/>
        <w:rPr>
          <w:rtl/>
        </w:rPr>
      </w:pPr>
      <w:r w:rsidRPr="00A350C2">
        <w:rPr>
          <w:rtl/>
        </w:rPr>
        <w:t xml:space="preserve"> (2) كذا ف</w:t>
      </w:r>
      <w:r>
        <w:rPr>
          <w:rtl/>
        </w:rPr>
        <w:t>ي</w:t>
      </w:r>
      <w:r w:rsidRPr="00A350C2">
        <w:rPr>
          <w:rtl/>
        </w:rPr>
        <w:t xml:space="preserve"> الأصول؛ وف</w:t>
      </w:r>
      <w:r>
        <w:rPr>
          <w:rtl/>
        </w:rPr>
        <w:t>ي</w:t>
      </w:r>
      <w:r w:rsidRPr="00A350C2">
        <w:rPr>
          <w:rtl/>
        </w:rPr>
        <w:t xml:space="preserve"> الأغان</w:t>
      </w:r>
      <w:r>
        <w:rPr>
          <w:rtl/>
        </w:rPr>
        <w:t>ي</w:t>
      </w:r>
      <w:r w:rsidRPr="00A350C2">
        <w:rPr>
          <w:rtl/>
        </w:rPr>
        <w:t xml:space="preserve"> ونكت الهميان وابن خلكان:</w:t>
      </w:r>
      <w:r>
        <w:rPr>
          <w:rtl/>
        </w:rPr>
        <w:t xml:space="preserve"> (</w:t>
      </w:r>
      <w:r w:rsidRPr="00A350C2">
        <w:rPr>
          <w:rtl/>
        </w:rPr>
        <w:t>العكوك</w:t>
      </w:r>
      <w:r>
        <w:rPr>
          <w:rtl/>
        </w:rPr>
        <w:t>)</w:t>
      </w:r>
      <w:r w:rsidR="00DF4A8F">
        <w:rPr>
          <w:rtl/>
        </w:rPr>
        <w:t>؛</w:t>
      </w:r>
      <w:r w:rsidRPr="00A350C2">
        <w:rPr>
          <w:rtl/>
        </w:rPr>
        <w:t xml:space="preserve"> وف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العكوك ف</w:t>
      </w:r>
      <w:r>
        <w:rPr>
          <w:rtl/>
        </w:rPr>
        <w:t>ي</w:t>
      </w:r>
      <w:r w:rsidRPr="00A350C2">
        <w:rPr>
          <w:rtl/>
        </w:rPr>
        <w:t xml:space="preserve"> الأصل: القصير السمين مع صلابة</w:t>
      </w:r>
      <w:r>
        <w:rPr>
          <w:rtl/>
        </w:rPr>
        <w:t xml:space="preserve">)، </w:t>
      </w:r>
      <w:r w:rsidRPr="00A350C2">
        <w:rPr>
          <w:rtl/>
        </w:rPr>
        <w:t>وهو عل</w:t>
      </w:r>
      <w:r>
        <w:rPr>
          <w:rtl/>
        </w:rPr>
        <w:t>ي</w:t>
      </w:r>
      <w:r w:rsidRPr="00A350C2">
        <w:rPr>
          <w:rtl/>
        </w:rPr>
        <w:t xml:space="preserve"> بن جبلة الضرير، توف</w:t>
      </w:r>
      <w:r>
        <w:rPr>
          <w:rtl/>
        </w:rPr>
        <w:t>ي</w:t>
      </w:r>
      <w:r w:rsidRPr="00A350C2">
        <w:rPr>
          <w:rtl/>
        </w:rPr>
        <w:t xml:space="preserve"> سنة 213.</w:t>
      </w:r>
    </w:p>
    <w:p w:rsidR="00D14F3E" w:rsidRDefault="00D14F3E" w:rsidP="00D14F3E">
      <w:pPr>
        <w:pStyle w:val="libFootnote"/>
        <w:rPr>
          <w:rtl/>
        </w:rPr>
      </w:pPr>
      <w:r w:rsidRPr="00A350C2">
        <w:rPr>
          <w:rtl/>
        </w:rPr>
        <w:t>(3) حاشية الأصل:</w:t>
      </w:r>
      <w:r>
        <w:rPr>
          <w:rtl/>
        </w:rPr>
        <w:t xml:space="preserve"> (</w:t>
      </w:r>
      <w:r w:rsidRPr="00A350C2">
        <w:rPr>
          <w:rtl/>
        </w:rPr>
        <w:t>المسودة؛ يعن</w:t>
      </w:r>
      <w:r>
        <w:rPr>
          <w:rtl/>
        </w:rPr>
        <w:t>ي</w:t>
      </w:r>
      <w:r w:rsidRPr="00A350C2">
        <w:rPr>
          <w:rtl/>
        </w:rPr>
        <w:t xml:space="preserve"> بن</w:t>
      </w:r>
      <w:r>
        <w:rPr>
          <w:rtl/>
        </w:rPr>
        <w:t>ي</w:t>
      </w:r>
      <w:r w:rsidRPr="00A350C2">
        <w:rPr>
          <w:rtl/>
        </w:rPr>
        <w:t xml:space="preserve"> العباس أصحاب الرايات السود</w:t>
      </w:r>
      <w:r>
        <w:rPr>
          <w:rtl/>
        </w:rPr>
        <w:t>).</w:t>
      </w:r>
    </w:p>
    <w:p w:rsidR="00D14F3E" w:rsidRPr="00A350C2" w:rsidRDefault="00D14F3E" w:rsidP="00D14F3E">
      <w:pPr>
        <w:pStyle w:val="libFootnote"/>
        <w:rPr>
          <w:rtl/>
          <w:lang w:bidi="fa-IR"/>
        </w:rPr>
      </w:pPr>
      <w:r w:rsidRPr="00A350C2">
        <w:rPr>
          <w:rtl/>
        </w:rPr>
        <w:t>(4) ديوانه: الورقة 154</w:t>
      </w:r>
      <w:r>
        <w:rPr>
          <w:rFonts w:hint="cs"/>
          <w:rtl/>
          <w:lang w:bidi="fa-IR"/>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بين وقدر، وقد أعطيت </w:t>
      </w:r>
      <w:r>
        <w:rPr>
          <w:rtl/>
        </w:rPr>
        <w:t>الله</w:t>
      </w:r>
      <w:r w:rsidRPr="00A350C2">
        <w:rPr>
          <w:rtl/>
        </w:rPr>
        <w:t xml:space="preserve"> عهدا إن سألتن</w:t>
      </w:r>
      <w:r>
        <w:rPr>
          <w:rtl/>
        </w:rPr>
        <w:t>ي</w:t>
      </w:r>
      <w:r w:rsidRPr="00A350C2">
        <w:rPr>
          <w:rtl/>
        </w:rPr>
        <w:t xml:space="preserve"> لأصدقنّك، ولئن خلّيت عن</w:t>
      </w:r>
      <w:r>
        <w:rPr>
          <w:rtl/>
        </w:rPr>
        <w:t>ي</w:t>
      </w:r>
      <w:r w:rsidRPr="00A350C2">
        <w:rPr>
          <w:rtl/>
        </w:rPr>
        <w:t xml:space="preserve"> لأطلبنّك، ولئن عذبتن</w:t>
      </w:r>
      <w:r>
        <w:rPr>
          <w:rtl/>
        </w:rPr>
        <w:t>ي</w:t>
      </w:r>
      <w:r w:rsidRPr="00A350C2">
        <w:rPr>
          <w:rtl/>
        </w:rPr>
        <w:t xml:space="preserve"> لأصبرن لك؛ فأمر بقتله.</w:t>
      </w:r>
    </w:p>
    <w:p w:rsidR="00D14F3E" w:rsidRDefault="00D14F3E" w:rsidP="00D14F3E">
      <w:pPr>
        <w:pStyle w:val="libNormal"/>
        <w:rPr>
          <w:rtl/>
        </w:rPr>
      </w:pPr>
      <w:r w:rsidRPr="00A350C2">
        <w:rPr>
          <w:rtl/>
        </w:rPr>
        <w:t>وأما</w:t>
      </w:r>
      <w:r>
        <w:rPr>
          <w:rtl/>
        </w:rPr>
        <w:t xml:space="preserve"> (</w:t>
      </w:r>
      <w:r w:rsidRPr="00A350C2">
        <w:rPr>
          <w:rtl/>
        </w:rPr>
        <w:t>البين</w:t>
      </w:r>
      <w:r>
        <w:rPr>
          <w:rtl/>
        </w:rPr>
        <w:t xml:space="preserve">) </w:t>
      </w:r>
      <w:r w:rsidRPr="00A350C2">
        <w:rPr>
          <w:rtl/>
        </w:rPr>
        <w:t>فه</w:t>
      </w:r>
      <w:r>
        <w:rPr>
          <w:rtl/>
        </w:rPr>
        <w:t>ي</w:t>
      </w:r>
      <w:r w:rsidRPr="00A350C2">
        <w:rPr>
          <w:rtl/>
        </w:rPr>
        <w:t xml:space="preserve"> الأرض الواسعة، قال ابن مقبل</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بسرو حمير أبوال البغال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أنّى تسدّيت وهنا ذلك البينا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وقيل لأب</w:t>
      </w:r>
      <w:r>
        <w:rPr>
          <w:rtl/>
        </w:rPr>
        <w:t>ي</w:t>
      </w:r>
      <w:r w:rsidRPr="00A350C2">
        <w:rPr>
          <w:rtl/>
        </w:rPr>
        <w:t xml:space="preserve"> العتاهية لما قال: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عتب</w:t>
            </w:r>
            <w:r>
              <w:rPr>
                <w:rtl/>
              </w:rPr>
              <w:t xml:space="preserve"> </w:t>
            </w:r>
            <w:r w:rsidRPr="008A1F12">
              <w:rPr>
                <w:rStyle w:val="libFootnotenumChar"/>
                <w:rtl/>
              </w:rPr>
              <w:t>(3)</w:t>
            </w:r>
            <w:r>
              <w:rPr>
                <w:rtl/>
              </w:rPr>
              <w:t xml:space="preserve"> </w:t>
            </w:r>
            <w:r w:rsidRPr="00A350C2">
              <w:rPr>
                <w:rtl/>
              </w:rPr>
              <w:t>ما للخيال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خبّرين</w:t>
            </w:r>
            <w:r>
              <w:rPr>
                <w:rtl/>
              </w:rPr>
              <w:t>ي</w:t>
            </w:r>
            <w:r w:rsidRPr="00A350C2">
              <w:rPr>
                <w:rtl/>
              </w:rPr>
              <w:t xml:space="preserve"> وما ل</w:t>
            </w:r>
            <w:r>
              <w:rPr>
                <w:rtl/>
              </w:rPr>
              <w:t>ي</w:t>
            </w:r>
            <w:r w:rsidRPr="00725071">
              <w:rPr>
                <w:rStyle w:val="libPoemTiniChar0"/>
                <w:rtl/>
              </w:rPr>
              <w:br/>
              <w:t> </w:t>
            </w:r>
          </w:p>
        </w:tc>
      </w:tr>
    </w:tbl>
    <w:p w:rsidR="00D14F3E" w:rsidRDefault="00D14F3E" w:rsidP="00D14F3E">
      <w:pPr>
        <w:pStyle w:val="libNormal"/>
        <w:rPr>
          <w:rtl/>
        </w:rPr>
      </w:pPr>
      <w:r w:rsidRPr="00A350C2">
        <w:rPr>
          <w:rtl/>
        </w:rPr>
        <w:t>خرجت من العروض، فقال: أنا أكبر من العروض</w:t>
      </w:r>
      <w:r>
        <w:rPr>
          <w:rtl/>
        </w:rPr>
        <w:t xml:space="preserve"> </w:t>
      </w:r>
      <w:r w:rsidRPr="008A1F12">
        <w:rPr>
          <w:rStyle w:val="libFootnotenumChar"/>
          <w:rtl/>
        </w:rPr>
        <w:t>(4)</w:t>
      </w:r>
      <w:r>
        <w:rPr>
          <w:rtl/>
        </w:rPr>
        <w:t>.</w:t>
      </w:r>
    </w:p>
    <w:p w:rsidR="00D14F3E" w:rsidRDefault="00D14F3E" w:rsidP="00D14F3E">
      <w:pPr>
        <w:pStyle w:val="libNormal"/>
        <w:rPr>
          <w:rtl/>
        </w:rPr>
      </w:pPr>
      <w:r w:rsidRPr="00A350C2">
        <w:rPr>
          <w:rtl/>
        </w:rPr>
        <w:t>وقال عبد الملك بن مروان للهيثم بن الأسود: ما مالك؟ قال: قوام من العيش، وغنى من الناس. فقيل له: لم لم تخبر به؟ فقال: إن كان كثيرا حسدن</w:t>
      </w:r>
      <w:r>
        <w:rPr>
          <w:rtl/>
        </w:rPr>
        <w:t>ي</w:t>
      </w:r>
      <w:r w:rsidRPr="00A350C2">
        <w:rPr>
          <w:rtl/>
        </w:rPr>
        <w:t>، وإن كان قليلا ازدران</w:t>
      </w:r>
      <w:r>
        <w:rPr>
          <w:rtl/>
        </w:rPr>
        <w:t>ي</w:t>
      </w:r>
      <w:r w:rsidRPr="00A350C2">
        <w:rPr>
          <w:rtl/>
        </w:rPr>
        <w:t>.</w:t>
      </w:r>
    </w:p>
    <w:p w:rsidR="00D14F3E" w:rsidRDefault="00D14F3E" w:rsidP="00D14F3E">
      <w:pPr>
        <w:pStyle w:val="libNormal"/>
        <w:rPr>
          <w:rtl/>
        </w:rPr>
      </w:pPr>
      <w:r w:rsidRPr="00A350C2">
        <w:rPr>
          <w:rtl/>
        </w:rPr>
        <w:t>واغتاب الأعمش رجلا من أصحابه، فطلع الرجل على هيئة ذلك، فقال له رجل من أصحابه:</w:t>
      </w:r>
    </w:p>
    <w:p w:rsidR="00D14F3E" w:rsidRDefault="00D14F3E" w:rsidP="00D14F3E">
      <w:pPr>
        <w:pStyle w:val="libNormal"/>
        <w:rPr>
          <w:rtl/>
        </w:rPr>
      </w:pPr>
      <w:r w:rsidRPr="00A350C2">
        <w:rPr>
          <w:rtl/>
        </w:rPr>
        <w:t>قل له ما قلته حتى لا يكون غيبة؛ فقال له: قل له أنت حتى لا تكون نميمة.</w:t>
      </w:r>
    </w:p>
    <w:p w:rsidR="00D14F3E" w:rsidRDefault="00D14F3E" w:rsidP="00D14F3E">
      <w:pPr>
        <w:pStyle w:val="libNormal"/>
        <w:rPr>
          <w:rtl/>
        </w:rPr>
      </w:pPr>
      <w:r w:rsidRPr="00A350C2">
        <w:rPr>
          <w:rtl/>
        </w:rPr>
        <w:t>وقال معاوية لعمرو بن العاص: هل غششتن</w:t>
      </w:r>
      <w:r>
        <w:rPr>
          <w:rtl/>
        </w:rPr>
        <w:t>ي</w:t>
      </w:r>
      <w:r w:rsidRPr="00A350C2">
        <w:rPr>
          <w:rtl/>
        </w:rPr>
        <w:t xml:space="preserve"> مذ نصحتن</w:t>
      </w:r>
      <w:r>
        <w:rPr>
          <w:rtl/>
        </w:rPr>
        <w:t>ي</w:t>
      </w:r>
      <w:r w:rsidRPr="00A350C2">
        <w:rPr>
          <w:rtl/>
        </w:rPr>
        <w:t>؟ قال: لا، قال: بلى يوم أشرت عليّ بمبارزة عليّ، وأنت تعلم من هو! فقال عمرو: دعاك رجل عظيم الخطر إلى المبارزة، فكنت من مبارزته على إحدى الحسنيين؛ إمّا إن قتلته فقد قتلت قتّال الأقران، وازددت شرفا إلى شرفك، وخلوت بملكك، وإمّا إن قتلك فتتعجّل مرافقة الشهداء والصديقين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قصيدة ف</w:t>
      </w:r>
      <w:r>
        <w:rPr>
          <w:rtl/>
        </w:rPr>
        <w:t>ي</w:t>
      </w:r>
      <w:r w:rsidRPr="00A350C2">
        <w:rPr>
          <w:rtl/>
        </w:rPr>
        <w:t xml:space="preserve"> جمهرة الأشعار: 331</w:t>
      </w:r>
      <w:r>
        <w:rPr>
          <w:rtl/>
        </w:rPr>
        <w:t xml:space="preserve"> - </w:t>
      </w:r>
      <w:r w:rsidRPr="00A350C2">
        <w:rPr>
          <w:rtl/>
        </w:rPr>
        <w:t>335، مطلعها:</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طاف الخيال بنا ركبا يمانينا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ودون ليلى عواد لو تعدّينا</w:t>
            </w:r>
            <w:r w:rsidRPr="00725071">
              <w:rPr>
                <w:rStyle w:val="libPoemTiniChar0"/>
                <w:rtl/>
              </w:rPr>
              <w:br/>
              <w:t> </w:t>
            </w:r>
          </w:p>
        </w:tc>
      </w:tr>
    </w:tbl>
    <w:p w:rsidR="00D14F3E" w:rsidRDefault="00D14F3E" w:rsidP="00D14F3E">
      <w:pPr>
        <w:pStyle w:val="libFootnote"/>
        <w:rPr>
          <w:rtl/>
        </w:rPr>
      </w:pPr>
      <w:r w:rsidRPr="00A350C2">
        <w:rPr>
          <w:rtl/>
        </w:rPr>
        <w:t>(2) سرو حمير؛ من منازلهم باليمن. وأبوال البغال يريدون به السراب؛ قال الأصمع</w:t>
      </w:r>
      <w:r>
        <w:rPr>
          <w:rtl/>
        </w:rPr>
        <w:t>ي</w:t>
      </w:r>
      <w:r w:rsidRPr="00A350C2">
        <w:rPr>
          <w:rtl/>
        </w:rPr>
        <w:t>: يقال لنطف البغال أبوال البغال؛ ومنه قيل للسراب أبوال البغال على التشبيه؛ وإنما شبه بأبوال البغال؛ لأن بول البغال كاذب لا يلقح، والسراب كذلك. وتسديت؛ يخاطب الطيف، ويجوز أن يقرأ:</w:t>
      </w:r>
      <w:r>
        <w:rPr>
          <w:rtl/>
        </w:rPr>
        <w:t xml:space="preserve"> (</w:t>
      </w:r>
      <w:r w:rsidRPr="00A350C2">
        <w:rPr>
          <w:rtl/>
        </w:rPr>
        <w:t>تسديت</w:t>
      </w:r>
      <w:r>
        <w:rPr>
          <w:rtl/>
        </w:rPr>
        <w:t xml:space="preserve">) </w:t>
      </w:r>
      <w:r w:rsidRPr="00A350C2">
        <w:rPr>
          <w:rtl/>
        </w:rPr>
        <w:t>بكسر التاء يخاطب الحبيبة (وانظر المقاييس 1: 1، 3، واللسان</w:t>
      </w:r>
      <w:r>
        <w:rPr>
          <w:rtl/>
        </w:rPr>
        <w:t xml:space="preserve"> - </w:t>
      </w:r>
      <w:r w:rsidRPr="00A350C2">
        <w:rPr>
          <w:rtl/>
        </w:rPr>
        <w:t>يبن).</w:t>
      </w:r>
    </w:p>
    <w:p w:rsidR="00D14F3E" w:rsidRDefault="00D14F3E" w:rsidP="00D14F3E">
      <w:pPr>
        <w:pStyle w:val="libFootnote"/>
        <w:rPr>
          <w:rtl/>
        </w:rPr>
      </w:pPr>
      <w:r w:rsidRPr="00A350C2">
        <w:rPr>
          <w:rtl/>
        </w:rPr>
        <w:t>(3) على الترخيم.</w:t>
      </w:r>
    </w:p>
    <w:p w:rsidR="00D14F3E" w:rsidRPr="00A350C2" w:rsidRDefault="00D14F3E" w:rsidP="00D14F3E">
      <w:pPr>
        <w:pStyle w:val="libFootnote"/>
        <w:rPr>
          <w:rtl/>
        </w:rPr>
      </w:pPr>
      <w:r w:rsidRPr="00A350C2">
        <w:rPr>
          <w:rtl/>
        </w:rPr>
        <w:t>(4) حاشية ت:</w:t>
      </w:r>
      <w:r>
        <w:rPr>
          <w:rtl/>
        </w:rPr>
        <w:t xml:space="preserve"> (</w:t>
      </w:r>
      <w:r w:rsidRPr="00A350C2">
        <w:rPr>
          <w:rtl/>
        </w:rPr>
        <w:t>يريد أن عمل الشعر قبل عمل الخليل للعروض</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والصالحين؛ قال معاوية: لهذه أشد عليّ من الأولى، فقال عمرو: أفكنت من</w:t>
      </w:r>
      <w:r>
        <w:rPr>
          <w:rtl/>
        </w:rPr>
        <w:t xml:space="preserve"> جهادك في شك فتكون منه الساعة!</w:t>
      </w:r>
      <w:r w:rsidRPr="00A350C2">
        <w:rPr>
          <w:rtl/>
        </w:rPr>
        <w:t xml:space="preserve"> قال: دعن</w:t>
      </w:r>
      <w:r>
        <w:rPr>
          <w:rtl/>
        </w:rPr>
        <w:t>ي</w:t>
      </w:r>
      <w:r w:rsidRPr="00A350C2">
        <w:rPr>
          <w:rtl/>
        </w:rPr>
        <w:t xml:space="preserve"> منك الآن.</w:t>
      </w:r>
    </w:p>
    <w:p w:rsidR="00D14F3E" w:rsidRDefault="00D14F3E" w:rsidP="00D14F3E">
      <w:pPr>
        <w:pStyle w:val="libNormal"/>
        <w:rPr>
          <w:rtl/>
        </w:rPr>
      </w:pPr>
      <w:r w:rsidRPr="00A350C2">
        <w:rPr>
          <w:rtl/>
        </w:rPr>
        <w:t>وقيل للأحنف بن قيس</w:t>
      </w:r>
      <w:r>
        <w:rPr>
          <w:rtl/>
        </w:rPr>
        <w:t xml:space="preserve"> - </w:t>
      </w:r>
      <w:r w:rsidRPr="00A350C2">
        <w:rPr>
          <w:rtl/>
        </w:rPr>
        <w:t>وقد رأى مسيلمة الكذّاب: كيف هو؟ فقال: ما هو بنب</w:t>
      </w:r>
      <w:r>
        <w:rPr>
          <w:rtl/>
        </w:rPr>
        <w:t>ي</w:t>
      </w:r>
      <w:r w:rsidRPr="00A350C2">
        <w:rPr>
          <w:rtl/>
        </w:rPr>
        <w:t xml:space="preserve"> صادق، ولا بمتنبئ حاذق.</w:t>
      </w:r>
    </w:p>
    <w:p w:rsidR="00D14F3E" w:rsidRDefault="00D14F3E" w:rsidP="000A5C9E">
      <w:pPr>
        <w:pStyle w:val="Heading2"/>
        <w:rPr>
          <w:rtl/>
        </w:rPr>
      </w:pPr>
      <w:bookmarkStart w:id="120" w:name="_Toc398065577"/>
      <w:r w:rsidRPr="00A350C2">
        <w:rPr>
          <w:rtl/>
        </w:rPr>
        <w:t>[بعض ما يروى من أجوبة أب</w:t>
      </w:r>
      <w:r>
        <w:rPr>
          <w:rtl/>
        </w:rPr>
        <w:t>ي</w:t>
      </w:r>
      <w:r w:rsidRPr="00A350C2">
        <w:rPr>
          <w:rtl/>
        </w:rPr>
        <w:t xml:space="preserve"> الأسود الدؤل</w:t>
      </w:r>
      <w:r>
        <w:rPr>
          <w:rtl/>
        </w:rPr>
        <w:t>ي</w:t>
      </w:r>
      <w:r w:rsidRPr="00A350C2">
        <w:rPr>
          <w:rtl/>
        </w:rPr>
        <w:t xml:space="preserve"> الحاضرة:</w:t>
      </w:r>
      <w:r w:rsidR="000A5C9E">
        <w:rPr>
          <w:rtl/>
        </w:rPr>
        <w:t>]</w:t>
      </w:r>
      <w:bookmarkEnd w:id="120"/>
    </w:p>
    <w:p w:rsidR="00D14F3E" w:rsidRDefault="00D14F3E" w:rsidP="00D14F3E">
      <w:pPr>
        <w:pStyle w:val="libNormal"/>
        <w:rPr>
          <w:rtl/>
        </w:rPr>
      </w:pPr>
      <w:r w:rsidRPr="00A350C2">
        <w:rPr>
          <w:rtl/>
        </w:rPr>
        <w:t>وروى المبرّد قال: قال زياد لأب</w:t>
      </w:r>
      <w:r>
        <w:rPr>
          <w:rtl/>
        </w:rPr>
        <w:t>ي</w:t>
      </w:r>
      <w:r w:rsidRPr="00A350C2">
        <w:rPr>
          <w:rtl/>
        </w:rPr>
        <w:t xml:space="preserve"> الأسود الدّؤليّ: لولا أنّك قد كبرت لاستعنّا بك ف</w:t>
      </w:r>
      <w:r>
        <w:rPr>
          <w:rtl/>
        </w:rPr>
        <w:t>ي</w:t>
      </w:r>
      <w:r w:rsidRPr="00A350C2">
        <w:rPr>
          <w:rtl/>
        </w:rPr>
        <w:t xml:space="preserve"> بعض أمورنا، قال: إن كنت تريدن</w:t>
      </w:r>
      <w:r>
        <w:rPr>
          <w:rtl/>
        </w:rPr>
        <w:t>ي</w:t>
      </w:r>
      <w:r w:rsidRPr="00A350C2">
        <w:rPr>
          <w:rtl/>
        </w:rPr>
        <w:t xml:space="preserve"> للصّراع فليس عند</w:t>
      </w:r>
      <w:r>
        <w:rPr>
          <w:rtl/>
        </w:rPr>
        <w:t>ي</w:t>
      </w:r>
      <w:r w:rsidRPr="00A350C2">
        <w:rPr>
          <w:rtl/>
        </w:rPr>
        <w:t>، وإن كنت تريد عقل</w:t>
      </w:r>
      <w:r>
        <w:rPr>
          <w:rtl/>
        </w:rPr>
        <w:t>ي</w:t>
      </w:r>
      <w:r w:rsidRPr="00A350C2">
        <w:rPr>
          <w:rtl/>
        </w:rPr>
        <w:t xml:space="preserve"> ورأي</w:t>
      </w:r>
      <w:r>
        <w:rPr>
          <w:rtl/>
        </w:rPr>
        <w:t>ي</w:t>
      </w:r>
      <w:r w:rsidRPr="00A350C2">
        <w:rPr>
          <w:rtl/>
        </w:rPr>
        <w:t xml:space="preserve"> فهما أوفر ما كانا.</w:t>
      </w:r>
    </w:p>
    <w:p w:rsidR="00D14F3E" w:rsidRDefault="00D14F3E" w:rsidP="00D14F3E">
      <w:pPr>
        <w:pStyle w:val="libNormal"/>
        <w:rPr>
          <w:rtl/>
        </w:rPr>
      </w:pPr>
      <w:r w:rsidRPr="00A350C2">
        <w:rPr>
          <w:rtl/>
        </w:rPr>
        <w:t>وكان أبو الأسود حاضر الجواب جيّد الكلام مليح النادرة. ورو</w:t>
      </w:r>
      <w:r>
        <w:rPr>
          <w:rtl/>
        </w:rPr>
        <w:t>ي</w:t>
      </w:r>
      <w:r w:rsidRPr="00A350C2">
        <w:rPr>
          <w:rtl/>
        </w:rPr>
        <w:t xml:space="preserve"> عن الشّعب</w:t>
      </w:r>
      <w:r>
        <w:rPr>
          <w:rtl/>
        </w:rPr>
        <w:t>ي</w:t>
      </w:r>
      <w:r w:rsidRPr="00A350C2">
        <w:rPr>
          <w:rtl/>
        </w:rPr>
        <w:t xml:space="preserve"> أنّه قال: قاتل </w:t>
      </w:r>
      <w:r>
        <w:rPr>
          <w:rtl/>
        </w:rPr>
        <w:t>الله</w:t>
      </w:r>
      <w:r w:rsidRPr="00A350C2">
        <w:rPr>
          <w:rtl/>
        </w:rPr>
        <w:t xml:space="preserve"> أبا الأسود! ما كان أعفّ أطرافه، وأحضر جوابه! دخل على معاوية بالنّخيلة، فقال له معاوية: أكنت ذكرت للحكومة؟ قال: نعم، قال: فماذا كنت صانعا؟ قال:</w:t>
      </w:r>
    </w:p>
    <w:p w:rsidR="00D14F3E" w:rsidRDefault="00D14F3E" w:rsidP="00D14F3E">
      <w:pPr>
        <w:pStyle w:val="libNormal"/>
        <w:rPr>
          <w:rtl/>
        </w:rPr>
      </w:pPr>
      <w:r w:rsidRPr="00A350C2">
        <w:rPr>
          <w:rtl/>
        </w:rPr>
        <w:t>كنت أجمع ألفا من المهاجرين وأبنائهم، وألفا من الأنصار وأبنائهم، ثم أقول: يامعشر من حضر؛ أرجل من المهاجرين أحقّ أم رجل من الطلقاء؟ فلعنه معاوية، وقال: الحمد للّه الّذي كفاناك.</w:t>
      </w:r>
    </w:p>
    <w:p w:rsidR="00D14F3E" w:rsidRDefault="00D14F3E" w:rsidP="00D14F3E">
      <w:pPr>
        <w:pStyle w:val="libNormal"/>
        <w:rPr>
          <w:rtl/>
        </w:rPr>
      </w:pPr>
      <w:r w:rsidRPr="00A350C2">
        <w:rPr>
          <w:rtl/>
        </w:rPr>
        <w:t>وقد رو</w:t>
      </w:r>
      <w:r>
        <w:rPr>
          <w:rtl/>
        </w:rPr>
        <w:t>ي</w:t>
      </w:r>
      <w:r w:rsidRPr="00A350C2">
        <w:rPr>
          <w:rtl/>
        </w:rPr>
        <w:t xml:space="preserve"> أنّ أبا الأسود طلب بأن يكون ف</w:t>
      </w:r>
      <w:r>
        <w:rPr>
          <w:rtl/>
        </w:rPr>
        <w:t>ي</w:t>
      </w:r>
      <w:r w:rsidRPr="00A350C2">
        <w:rPr>
          <w:rtl/>
        </w:rPr>
        <w:t xml:space="preserve"> الحكومة، وقال لأمير المؤمنين </w:t>
      </w:r>
      <w:r w:rsidRPr="008A1F12">
        <w:rPr>
          <w:rStyle w:val="libAlaemChar"/>
          <w:rtl/>
        </w:rPr>
        <w:t>عليه‌السلام</w:t>
      </w:r>
      <w:r w:rsidRPr="00A350C2">
        <w:rPr>
          <w:rtl/>
        </w:rPr>
        <w:t xml:space="preserve"> ف</w:t>
      </w:r>
      <w:r>
        <w:rPr>
          <w:rtl/>
        </w:rPr>
        <w:t>ي</w:t>
      </w:r>
      <w:r w:rsidRPr="00A350C2">
        <w:rPr>
          <w:rtl/>
        </w:rPr>
        <w:t xml:space="preserve"> وقت الحكمين: ياأمير المؤمنين، لا ترض بأب</w:t>
      </w:r>
      <w:r>
        <w:rPr>
          <w:rtl/>
        </w:rPr>
        <w:t>ي</w:t>
      </w:r>
      <w:r w:rsidRPr="00A350C2">
        <w:rPr>
          <w:rtl/>
        </w:rPr>
        <w:t xml:space="preserve"> موسى، فإن</w:t>
      </w:r>
      <w:r>
        <w:rPr>
          <w:rtl/>
        </w:rPr>
        <w:t>ي</w:t>
      </w:r>
      <w:r w:rsidRPr="00A350C2">
        <w:rPr>
          <w:rtl/>
        </w:rPr>
        <w:t xml:space="preserve"> قد عجمت الرجل وبلوته، فحلبت أشطره؛ فوجدته قريب القعر، مع أنه يمان، وما أدر</w:t>
      </w:r>
      <w:r>
        <w:rPr>
          <w:rtl/>
        </w:rPr>
        <w:t>ي</w:t>
      </w:r>
      <w:r w:rsidRPr="00A350C2">
        <w:rPr>
          <w:rtl/>
        </w:rPr>
        <w:t xml:space="preserve"> ما يبلغ نصحه! فابعثن</w:t>
      </w:r>
      <w:r>
        <w:rPr>
          <w:rtl/>
        </w:rPr>
        <w:t>ي</w:t>
      </w:r>
      <w:r w:rsidRPr="00A350C2">
        <w:rPr>
          <w:rtl/>
        </w:rPr>
        <w:t xml:space="preserve"> فإنه لا يحلّ عقدة إ</w:t>
      </w:r>
      <w:r>
        <w:rPr>
          <w:rtl/>
        </w:rPr>
        <w:t>لاّ</w:t>
      </w:r>
      <w:r w:rsidRPr="00A350C2">
        <w:rPr>
          <w:rtl/>
        </w:rPr>
        <w:t xml:space="preserve"> عقدت له أشدّ منها، وإنهم قد رموك بحجر الأرض، فإن قيل: إنه لا صحبة ل</w:t>
      </w:r>
      <w:r>
        <w:rPr>
          <w:rtl/>
        </w:rPr>
        <w:t>ي</w:t>
      </w:r>
      <w:r w:rsidRPr="00A350C2">
        <w:rPr>
          <w:rtl/>
        </w:rPr>
        <w:t>، فاجعلن</w:t>
      </w:r>
      <w:r>
        <w:rPr>
          <w:rtl/>
        </w:rPr>
        <w:t>ي</w:t>
      </w:r>
      <w:r w:rsidRPr="00A350C2">
        <w:rPr>
          <w:rtl/>
        </w:rPr>
        <w:t xml:space="preserve"> ثان</w:t>
      </w:r>
      <w:r>
        <w:rPr>
          <w:rtl/>
        </w:rPr>
        <w:t>ي</w:t>
      </w:r>
      <w:r w:rsidRPr="00A350C2">
        <w:rPr>
          <w:rtl/>
        </w:rPr>
        <w:t xml:space="preserve"> اثنين، فليس صاحبهم إ</w:t>
      </w:r>
      <w:r>
        <w:rPr>
          <w:rtl/>
        </w:rPr>
        <w:t>لاّ</w:t>
      </w:r>
      <w:r w:rsidRPr="00A350C2">
        <w:rPr>
          <w:rtl/>
        </w:rPr>
        <w:t xml:space="preserve"> من تقرّب، وكان ف</w:t>
      </w:r>
      <w:r>
        <w:rPr>
          <w:rtl/>
        </w:rPr>
        <w:t>ي</w:t>
      </w:r>
      <w:r w:rsidRPr="00A350C2">
        <w:rPr>
          <w:rtl/>
        </w:rPr>
        <w:t xml:space="preserve"> الخلاف عليهم كالنّجم؛ فأبى </w:t>
      </w:r>
      <w:r w:rsidRPr="008A1F12">
        <w:rPr>
          <w:rStyle w:val="libAlaemChar"/>
          <w:rtl/>
        </w:rPr>
        <w:t>عليه‌السلام</w:t>
      </w:r>
      <w:r w:rsidRPr="00A350C2">
        <w:rPr>
          <w:rtl/>
        </w:rPr>
        <w:t>.</w:t>
      </w:r>
    </w:p>
    <w:p w:rsidR="00D14F3E" w:rsidRDefault="00D14F3E" w:rsidP="00D14F3E">
      <w:pPr>
        <w:pStyle w:val="libNormal"/>
        <w:rPr>
          <w:rtl/>
        </w:rPr>
      </w:pPr>
      <w:r w:rsidRPr="00A350C2">
        <w:rPr>
          <w:rtl/>
        </w:rPr>
        <w:t>وروى محمد بن يزيد النحو</w:t>
      </w:r>
      <w:r>
        <w:rPr>
          <w:rtl/>
        </w:rPr>
        <w:t>ي</w:t>
      </w:r>
      <w:r w:rsidRPr="00A350C2">
        <w:rPr>
          <w:rtl/>
        </w:rPr>
        <w:t xml:space="preserve"> أنّ أبا الأسود كان</w:t>
      </w:r>
      <w:r>
        <w:rPr>
          <w:rtl/>
        </w:rPr>
        <w:t xml:space="preserve"> </w:t>
      </w:r>
      <w:r w:rsidRPr="008A1F12">
        <w:rPr>
          <w:rStyle w:val="libFootnotenumChar"/>
          <w:rtl/>
        </w:rPr>
        <w:t>(1)</w:t>
      </w:r>
      <w:r>
        <w:rPr>
          <w:rtl/>
        </w:rPr>
        <w:t xml:space="preserve"> </w:t>
      </w:r>
      <w:r w:rsidRPr="00A350C2">
        <w:rPr>
          <w:rtl/>
        </w:rPr>
        <w:t>نازلا ف</w:t>
      </w:r>
      <w:r>
        <w:rPr>
          <w:rtl/>
        </w:rPr>
        <w:t>ي</w:t>
      </w:r>
      <w:r w:rsidRPr="00A350C2">
        <w:rPr>
          <w:rtl/>
        </w:rPr>
        <w:t xml:space="preserve"> بن</w:t>
      </w:r>
      <w:r>
        <w:rPr>
          <w:rtl/>
        </w:rPr>
        <w:t>ي</w:t>
      </w:r>
      <w:r w:rsidRPr="00A350C2">
        <w:rPr>
          <w:rtl/>
        </w:rPr>
        <w:t xml:space="preserve"> قشير؛ وكانوا يخالفونه ف</w:t>
      </w:r>
      <w:r>
        <w:rPr>
          <w:rtl/>
        </w:rPr>
        <w:t>ي</w:t>
      </w:r>
      <w:r w:rsidRPr="00A350C2">
        <w:rPr>
          <w:rtl/>
        </w:rPr>
        <w:t xml:space="preserve"> المذهب لأن أبا الأسود كان</w:t>
      </w:r>
      <w:r>
        <w:rPr>
          <w:rtl/>
        </w:rPr>
        <w:t xml:space="preserve"> </w:t>
      </w:r>
      <w:r w:rsidRPr="008A1F12">
        <w:rPr>
          <w:rStyle w:val="libFootnotenumChar"/>
          <w:rtl/>
        </w:rPr>
        <w:t>(1)</w:t>
      </w:r>
      <w:r>
        <w:rPr>
          <w:rtl/>
        </w:rPr>
        <w:t xml:space="preserve"> </w:t>
      </w:r>
      <w:r w:rsidRPr="00A350C2">
        <w:rPr>
          <w:rtl/>
        </w:rPr>
        <w:t>شيعيا، فكانوا يرمونه بالليل، فإذا أصبح شكا ذلك،</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w:t>
      </w:r>
      <w:r>
        <w:rPr>
          <w:rtl/>
        </w:rPr>
        <w:t xml:space="preserve"> - </w:t>
      </w:r>
      <w:r w:rsidRPr="00A350C2">
        <w:rPr>
          <w:rtl/>
        </w:rPr>
        <w:t>1) ساقط من 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فشكامرة، فقالوا: ما نحن نرميك؛ ولكنّ </w:t>
      </w:r>
      <w:r>
        <w:rPr>
          <w:rtl/>
        </w:rPr>
        <w:t>الله</w:t>
      </w:r>
      <w:r w:rsidRPr="00A350C2">
        <w:rPr>
          <w:rtl/>
        </w:rPr>
        <w:t xml:space="preserve"> يرميك، فقال: كذبتم، لو كان </w:t>
      </w:r>
      <w:r>
        <w:rPr>
          <w:rtl/>
        </w:rPr>
        <w:t>الله</w:t>
      </w:r>
      <w:r w:rsidRPr="00A350C2">
        <w:rPr>
          <w:rtl/>
        </w:rPr>
        <w:t xml:space="preserve"> يرمين</w:t>
      </w:r>
      <w:r>
        <w:rPr>
          <w:rtl/>
        </w:rPr>
        <w:t>ي</w:t>
      </w:r>
      <w:r w:rsidRPr="00A350C2">
        <w:rPr>
          <w:rtl/>
        </w:rPr>
        <w:t xml:space="preserve"> ما أخطأن</w:t>
      </w:r>
      <w:r>
        <w:rPr>
          <w:rtl/>
        </w:rPr>
        <w:t>ي</w:t>
      </w:r>
      <w:r w:rsidRPr="00A350C2">
        <w:rPr>
          <w:rtl/>
        </w:rPr>
        <w:t>.</w:t>
      </w:r>
    </w:p>
    <w:p w:rsidR="00D14F3E" w:rsidRDefault="00D14F3E" w:rsidP="00D14F3E">
      <w:pPr>
        <w:pStyle w:val="libNormal"/>
        <w:rPr>
          <w:rtl/>
        </w:rPr>
      </w:pPr>
      <w:r w:rsidRPr="00A350C2">
        <w:rPr>
          <w:rtl/>
        </w:rPr>
        <w:t>وقال لهم يوما: يابن</w:t>
      </w:r>
      <w:r>
        <w:rPr>
          <w:rtl/>
        </w:rPr>
        <w:t xml:space="preserve">ي </w:t>
      </w:r>
      <w:r w:rsidRPr="008A1F12">
        <w:rPr>
          <w:rStyle w:val="libFootnotenumChar"/>
          <w:rtl/>
        </w:rPr>
        <w:t>(1)</w:t>
      </w:r>
      <w:r>
        <w:rPr>
          <w:rtl/>
        </w:rPr>
        <w:t xml:space="preserve"> </w:t>
      </w:r>
      <w:r w:rsidRPr="00A350C2">
        <w:rPr>
          <w:rtl/>
        </w:rPr>
        <w:t>قشير، ما ف</w:t>
      </w:r>
      <w:r>
        <w:rPr>
          <w:rtl/>
        </w:rPr>
        <w:t>ي</w:t>
      </w:r>
      <w:r w:rsidRPr="00A350C2">
        <w:rPr>
          <w:rtl/>
        </w:rPr>
        <w:t xml:space="preserve"> العرب أحد أحبّ إلى طول بقاء منكم، قالوا:</w:t>
      </w:r>
    </w:p>
    <w:p w:rsidR="00D14F3E" w:rsidRDefault="00D14F3E" w:rsidP="00D14F3E">
      <w:pPr>
        <w:pStyle w:val="libNormal"/>
        <w:rPr>
          <w:rtl/>
        </w:rPr>
      </w:pPr>
      <w:r w:rsidRPr="00A350C2">
        <w:rPr>
          <w:rtl/>
        </w:rPr>
        <w:t>ولم ذاك؟ قال: لأنكم إذا ركبتم أمرا علمت أنه غ</w:t>
      </w:r>
      <w:r>
        <w:rPr>
          <w:rtl/>
        </w:rPr>
        <w:t>ي</w:t>
      </w:r>
      <w:r w:rsidRPr="00A350C2">
        <w:rPr>
          <w:rtl/>
        </w:rPr>
        <w:t xml:space="preserve"> فأجتنبه، وإذا اجتنبتم أمرا علمت أنه رشد، فاتبعته فنازعوه الكلام، فأنشأ يقول: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يقول الأرذلون بنو قشير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طوال الدّهر لا تنسى عليّا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أحبّ محمّدا حبّا شديدا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وعبّاسا وحمزة والوصيّا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أحبّهم لحبّ </w:t>
            </w:r>
            <w:r>
              <w:rPr>
                <w:rtl/>
              </w:rPr>
              <w:t>الله</w:t>
            </w:r>
            <w:r w:rsidRPr="00A350C2">
              <w:rPr>
                <w:rtl/>
              </w:rPr>
              <w:t xml:space="preserve"> حتّى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أجئ إذا بعثت على هويّا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يك حبّهم رشدا أصبه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ولست بمخطئ إن كان غيّا</w:t>
            </w:r>
            <w:r w:rsidRPr="00725071">
              <w:rPr>
                <w:rStyle w:val="libPoemTiniChar0"/>
                <w:rtl/>
              </w:rPr>
              <w:br/>
              <w:t> </w:t>
            </w:r>
          </w:p>
        </w:tc>
      </w:tr>
    </w:tbl>
    <w:p w:rsidR="00D14F3E" w:rsidRDefault="00D14F3E" w:rsidP="00D14F3E">
      <w:pPr>
        <w:pStyle w:val="libNormal"/>
        <w:rPr>
          <w:rtl/>
        </w:rPr>
      </w:pPr>
      <w:r w:rsidRPr="00A350C2">
        <w:rPr>
          <w:rtl/>
        </w:rPr>
        <w:t xml:space="preserve">فقالوا له: أشككت ياأبا الأسود، فقال: ألم تسمعوا </w:t>
      </w:r>
      <w:r>
        <w:rPr>
          <w:rtl/>
        </w:rPr>
        <w:t>الله</w:t>
      </w:r>
      <w:r w:rsidRPr="00A350C2">
        <w:rPr>
          <w:rtl/>
        </w:rPr>
        <w:t xml:space="preserve"> تعالى يقول: </w:t>
      </w:r>
      <w:r w:rsidRPr="00DA0B26">
        <w:rPr>
          <w:rStyle w:val="libAlaemChar"/>
          <w:rFonts w:hint="cs"/>
          <w:rtl/>
        </w:rPr>
        <w:t>(</w:t>
      </w:r>
      <w:r w:rsidRPr="003B5955">
        <w:rPr>
          <w:rStyle w:val="libAieChar"/>
          <w:rtl/>
        </w:rPr>
        <w:t>وَإِنَّا أَوْ إِيَّاكُمْ لَعَلى هُدىً أَوْ فِي ضَلالٍ مُبِينٍ</w:t>
      </w:r>
      <w:r w:rsidRPr="00DA0B26">
        <w:rPr>
          <w:rStyle w:val="libAlaemChar"/>
          <w:rFonts w:hint="cs"/>
          <w:rtl/>
        </w:rPr>
        <w:t>)</w:t>
      </w:r>
      <w:r w:rsidRPr="00A350C2">
        <w:rPr>
          <w:rtl/>
        </w:rPr>
        <w:t xml:space="preserve">، أفترون </w:t>
      </w:r>
      <w:r>
        <w:rPr>
          <w:rtl/>
        </w:rPr>
        <w:t>الله</w:t>
      </w:r>
      <w:r w:rsidRPr="00A350C2">
        <w:rPr>
          <w:rtl/>
        </w:rPr>
        <w:t xml:space="preserve"> شكّ!</w:t>
      </w:r>
    </w:p>
    <w:p w:rsidR="00D14F3E" w:rsidRDefault="00D14F3E" w:rsidP="00D14F3E">
      <w:pPr>
        <w:pStyle w:val="libNormal"/>
        <w:rPr>
          <w:rtl/>
        </w:rPr>
      </w:pPr>
      <w:r w:rsidRPr="00A350C2">
        <w:rPr>
          <w:rtl/>
        </w:rPr>
        <w:t>أما قوله:</w:t>
      </w:r>
      <w:r>
        <w:rPr>
          <w:rtl/>
        </w:rPr>
        <w:t xml:space="preserve"> (</w:t>
      </w:r>
      <w:r w:rsidRPr="00A350C2">
        <w:rPr>
          <w:rtl/>
        </w:rPr>
        <w:t>هويّا</w:t>
      </w:r>
      <w:r>
        <w:rPr>
          <w:rtl/>
        </w:rPr>
        <w:t xml:space="preserve">) </w:t>
      </w:r>
      <w:r w:rsidRPr="00A350C2">
        <w:rPr>
          <w:rtl/>
        </w:rPr>
        <w:t>فإنه لغة هذيل؛ يقولون ذلك ف</w:t>
      </w:r>
      <w:r>
        <w:rPr>
          <w:rtl/>
        </w:rPr>
        <w:t>ي</w:t>
      </w:r>
      <w:r w:rsidRPr="00A350C2">
        <w:rPr>
          <w:rtl/>
        </w:rPr>
        <w:t xml:space="preserve"> كل مقصور</w:t>
      </w:r>
      <w:r>
        <w:rPr>
          <w:rtl/>
        </w:rPr>
        <w:t xml:space="preserve"> </w:t>
      </w:r>
      <w:r w:rsidRPr="008A1F12">
        <w:rPr>
          <w:rStyle w:val="libFootnotenumChar"/>
          <w:rtl/>
        </w:rPr>
        <w:t>(2)</w:t>
      </w:r>
      <w:r w:rsidR="00DF4A8F">
        <w:rPr>
          <w:rtl/>
        </w:rPr>
        <w:t>؛</w:t>
      </w:r>
      <w:r w:rsidRPr="00A350C2">
        <w:rPr>
          <w:rtl/>
        </w:rPr>
        <w:t xml:space="preserve"> مثل الهوى والعصا والتقى والقفا. قال أبو ذؤيب الهذل</w:t>
      </w:r>
      <w:r>
        <w:rPr>
          <w:rtl/>
        </w:rPr>
        <w:t>ي</w:t>
      </w:r>
      <w:r w:rsidRPr="00A350C2">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سبقوا هو</w:t>
            </w:r>
            <w:r>
              <w:rPr>
                <w:rtl/>
              </w:rPr>
              <w:t>ي</w:t>
            </w:r>
            <w:r w:rsidRPr="00A350C2">
              <w:rPr>
                <w:rtl/>
              </w:rPr>
              <w:t xml:space="preserve"> وأعنقوا لسبيلهم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فتخرّموا ولكلّ جنب مصرع</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ورو</w:t>
      </w:r>
      <w:r>
        <w:rPr>
          <w:rtl/>
        </w:rPr>
        <w:t>ي</w:t>
      </w:r>
      <w:r w:rsidRPr="00A350C2">
        <w:rPr>
          <w:rtl/>
        </w:rPr>
        <w:t xml:space="preserve"> أن أبا الأسود دخل على معاوية فقال له: أصبحت جميلا ياأبا الأسود؛ فلو علّقت تميمة تدفع العين عنك! فقال أبو الأسود:</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أفنى الشّباب الّذي ولى وبهجته</w:t>
            </w:r>
            <w:r>
              <w:rPr>
                <w:rtl/>
              </w:rPr>
              <w:t xml:space="preserve"> </w:t>
            </w:r>
            <w:r w:rsidRPr="008A1F12">
              <w:rPr>
                <w:rStyle w:val="libFootnotenumChar"/>
                <w:rtl/>
              </w:rPr>
              <w:t>(4)</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كرّ الجديدين من آت ومنطلق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لم يتركا ل</w:t>
            </w:r>
            <w:r>
              <w:rPr>
                <w:rtl/>
              </w:rPr>
              <w:t>ي</w:t>
            </w:r>
            <w:r w:rsidRPr="00A350C2">
              <w:rPr>
                <w:rtl/>
              </w:rPr>
              <w:t xml:space="preserve"> ف</w:t>
            </w:r>
            <w:r>
              <w:rPr>
                <w:rtl/>
              </w:rPr>
              <w:t>ي</w:t>
            </w:r>
            <w:r w:rsidRPr="00A350C2">
              <w:rPr>
                <w:rtl/>
              </w:rPr>
              <w:t xml:space="preserve"> طول اختلافهما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شيئا أخاف عليه لذعة الحدق</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الخبر مع الأبيات ورد ف</w:t>
      </w:r>
      <w:r>
        <w:rPr>
          <w:rtl/>
        </w:rPr>
        <w:t>ي</w:t>
      </w:r>
      <w:r w:rsidRPr="00A350C2">
        <w:rPr>
          <w:rtl/>
        </w:rPr>
        <w:t xml:space="preserve"> الأغان</w:t>
      </w:r>
      <w:r>
        <w:rPr>
          <w:rtl/>
        </w:rPr>
        <w:t>ي</w:t>
      </w:r>
      <w:r w:rsidRPr="00A350C2">
        <w:rPr>
          <w:rtl/>
        </w:rPr>
        <w:t xml:space="preserve"> 11: 113، ونزهة الألباء 6</w:t>
      </w:r>
      <w:r>
        <w:rPr>
          <w:rtl/>
        </w:rPr>
        <w:t xml:space="preserve"> - </w:t>
      </w:r>
      <w:r w:rsidRPr="00A350C2">
        <w:rPr>
          <w:rtl/>
        </w:rPr>
        <w:t>7، وأخبار النحوين للسيراف</w:t>
      </w:r>
      <w:r>
        <w:rPr>
          <w:rtl/>
        </w:rPr>
        <w:t>ي</w:t>
      </w:r>
      <w:r w:rsidRPr="00A350C2">
        <w:rPr>
          <w:rtl/>
        </w:rPr>
        <w:t xml:space="preserve"> 14</w:t>
      </w:r>
      <w:r>
        <w:rPr>
          <w:rtl/>
        </w:rPr>
        <w:t xml:space="preserve"> - </w:t>
      </w:r>
      <w:r w:rsidRPr="00A350C2">
        <w:rPr>
          <w:rtl/>
        </w:rPr>
        <w:t>215، وإنباه الرواة 1: 17، يزيد وينقص ف</w:t>
      </w:r>
      <w:r>
        <w:rPr>
          <w:rtl/>
        </w:rPr>
        <w:t>ي</w:t>
      </w:r>
      <w:r w:rsidRPr="00A350C2">
        <w:rPr>
          <w:rtl/>
        </w:rPr>
        <w:t xml:space="preserve"> بعض الروايات، ويختلف ف</w:t>
      </w:r>
      <w:r>
        <w:rPr>
          <w:rtl/>
        </w:rPr>
        <w:t>ي</w:t>
      </w:r>
      <w:r w:rsidRPr="00A350C2">
        <w:rPr>
          <w:rtl/>
        </w:rPr>
        <w:t xml:space="preserve"> بعض الألفاظ وترتيب الأبيات.</w:t>
      </w:r>
    </w:p>
    <w:p w:rsidR="00D14F3E" w:rsidRDefault="00D14F3E" w:rsidP="00D14F3E">
      <w:pPr>
        <w:pStyle w:val="libFootnote"/>
        <w:rPr>
          <w:rtl/>
        </w:rPr>
      </w:pPr>
      <w:r w:rsidRPr="00A350C2">
        <w:rPr>
          <w:rtl/>
        </w:rPr>
        <w:t>(2) وذلك إذا أضيف إلى ياء المتكلم؛ فيقولون: هو</w:t>
      </w:r>
      <w:r>
        <w:rPr>
          <w:rtl/>
        </w:rPr>
        <w:t>ي</w:t>
      </w:r>
      <w:r w:rsidRPr="00A350C2">
        <w:rPr>
          <w:rtl/>
        </w:rPr>
        <w:t>؛ أ</w:t>
      </w:r>
      <w:r>
        <w:rPr>
          <w:rtl/>
        </w:rPr>
        <w:t>ي</w:t>
      </w:r>
      <w:r w:rsidRPr="00A350C2">
        <w:rPr>
          <w:rtl/>
        </w:rPr>
        <w:t xml:space="preserve"> هوا</w:t>
      </w:r>
      <w:r>
        <w:rPr>
          <w:rtl/>
        </w:rPr>
        <w:t>ي</w:t>
      </w:r>
      <w:r w:rsidRPr="00A350C2">
        <w:rPr>
          <w:rtl/>
        </w:rPr>
        <w:t>، وعص</w:t>
      </w:r>
      <w:r>
        <w:rPr>
          <w:rtl/>
        </w:rPr>
        <w:t>ي</w:t>
      </w:r>
      <w:r w:rsidRPr="00A350C2">
        <w:rPr>
          <w:rtl/>
        </w:rPr>
        <w:t>؛ أ</w:t>
      </w:r>
      <w:r>
        <w:rPr>
          <w:rtl/>
        </w:rPr>
        <w:t>ي</w:t>
      </w:r>
      <w:r w:rsidRPr="00A350C2">
        <w:rPr>
          <w:rtl/>
        </w:rPr>
        <w:t xml:space="preserve"> عصا</w:t>
      </w:r>
      <w:r>
        <w:rPr>
          <w:rtl/>
        </w:rPr>
        <w:t>ي</w:t>
      </w:r>
      <w:r w:rsidRPr="00A350C2">
        <w:rPr>
          <w:rtl/>
        </w:rPr>
        <w:t>؛ وهكذا.</w:t>
      </w:r>
    </w:p>
    <w:p w:rsidR="00D14F3E" w:rsidRDefault="00D14F3E" w:rsidP="00D14F3E">
      <w:pPr>
        <w:pStyle w:val="libFootnote"/>
        <w:rPr>
          <w:rtl/>
        </w:rPr>
      </w:pPr>
      <w:r w:rsidRPr="00A350C2">
        <w:rPr>
          <w:rtl/>
        </w:rPr>
        <w:t>(3) ديوان الهذليين 1: 2، والرواية فيه:</w:t>
      </w:r>
      <w:r>
        <w:rPr>
          <w:rtl/>
        </w:rPr>
        <w:t xml:space="preserve"> (</w:t>
      </w:r>
      <w:r w:rsidRPr="00A350C2">
        <w:rPr>
          <w:rtl/>
        </w:rPr>
        <w:t>لهواهم</w:t>
      </w:r>
      <w:r>
        <w:rPr>
          <w:rtl/>
        </w:rPr>
        <w:t>).</w:t>
      </w:r>
    </w:p>
    <w:p w:rsidR="00D14F3E" w:rsidRPr="00A350C2" w:rsidRDefault="00D14F3E" w:rsidP="00D14F3E">
      <w:pPr>
        <w:pStyle w:val="libFootnote"/>
        <w:rPr>
          <w:rtl/>
        </w:rPr>
      </w:pPr>
      <w:r w:rsidRPr="00A350C2">
        <w:rPr>
          <w:rtl/>
        </w:rPr>
        <w:t>(4) حاشية الأصل (من نسخة):</w:t>
      </w:r>
      <w:r>
        <w:rPr>
          <w:rtl/>
        </w:rPr>
        <w:t xml:space="preserve"> (</w:t>
      </w:r>
      <w:r w:rsidRPr="00A350C2">
        <w:rPr>
          <w:rtl/>
        </w:rPr>
        <w:t>فارقت بهجته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ورو</w:t>
      </w:r>
      <w:r>
        <w:rPr>
          <w:rtl/>
        </w:rPr>
        <w:t>ي</w:t>
      </w:r>
      <w:r w:rsidRPr="00A350C2">
        <w:rPr>
          <w:rtl/>
        </w:rPr>
        <w:t xml:space="preserve"> أنه دخل يوما السوق يشتر</w:t>
      </w:r>
      <w:r>
        <w:rPr>
          <w:rtl/>
        </w:rPr>
        <w:t>ي</w:t>
      </w:r>
      <w:r w:rsidRPr="00A350C2">
        <w:rPr>
          <w:rtl/>
        </w:rPr>
        <w:t xml:space="preserve"> ثوبا فقال له رجل: هلمّ أقاربك ف</w:t>
      </w:r>
      <w:r>
        <w:rPr>
          <w:rtl/>
        </w:rPr>
        <w:t>ي</w:t>
      </w:r>
      <w:r w:rsidRPr="00A350C2">
        <w:rPr>
          <w:rtl/>
        </w:rPr>
        <w:t xml:space="preserve"> هذا الثوب؛ فقال: إن لم تقاربن</w:t>
      </w:r>
      <w:r>
        <w:rPr>
          <w:rtl/>
        </w:rPr>
        <w:t>ي</w:t>
      </w:r>
      <w:r w:rsidRPr="00A350C2">
        <w:rPr>
          <w:rtl/>
        </w:rPr>
        <w:t xml:space="preserve"> باعدتك، ثم قال له: بكم هو؟ قال: قد أعطيت به كذا كذا، قال:</w:t>
      </w:r>
    </w:p>
    <w:p w:rsidR="00D14F3E" w:rsidRDefault="00D14F3E" w:rsidP="00D14F3E">
      <w:pPr>
        <w:pStyle w:val="libNormal"/>
        <w:rPr>
          <w:rtl/>
        </w:rPr>
      </w:pPr>
      <w:r w:rsidRPr="00A350C2">
        <w:rPr>
          <w:rtl/>
        </w:rPr>
        <w:t>إنما تخبّرن</w:t>
      </w:r>
      <w:r>
        <w:rPr>
          <w:rtl/>
        </w:rPr>
        <w:t>ي</w:t>
      </w:r>
      <w:r w:rsidRPr="00A350C2">
        <w:rPr>
          <w:rtl/>
        </w:rPr>
        <w:t xml:space="preserve"> عما فاتك.</w:t>
      </w:r>
    </w:p>
    <w:p w:rsidR="00D14F3E" w:rsidRDefault="00D14F3E" w:rsidP="00D14F3E">
      <w:pPr>
        <w:pStyle w:val="libNormal"/>
        <w:rPr>
          <w:rtl/>
        </w:rPr>
      </w:pPr>
      <w:r w:rsidRPr="00A350C2">
        <w:rPr>
          <w:rtl/>
        </w:rPr>
        <w:t>ورو</w:t>
      </w:r>
      <w:r>
        <w:rPr>
          <w:rtl/>
        </w:rPr>
        <w:t>ي</w:t>
      </w:r>
      <w:r w:rsidRPr="00A350C2">
        <w:rPr>
          <w:rtl/>
        </w:rPr>
        <w:t xml:space="preserve"> أنّه كان ماشيا ف</w:t>
      </w:r>
      <w:r>
        <w:rPr>
          <w:rtl/>
        </w:rPr>
        <w:t>ي</w:t>
      </w:r>
      <w:r w:rsidRPr="00A350C2">
        <w:rPr>
          <w:rtl/>
        </w:rPr>
        <w:t xml:space="preserve"> طريق، فقال له راكب: الطريق الطريق، فقال له: عن الطريق تعدلن</w:t>
      </w:r>
      <w:r>
        <w:rPr>
          <w:rtl/>
        </w:rPr>
        <w:t>ي</w:t>
      </w:r>
      <w:r w:rsidRPr="00A350C2">
        <w:rPr>
          <w:rtl/>
        </w:rPr>
        <w:t>!</w:t>
      </w:r>
    </w:p>
    <w:p w:rsidR="00D14F3E" w:rsidRDefault="00D14F3E" w:rsidP="00D14F3E">
      <w:pPr>
        <w:pStyle w:val="libNormal"/>
        <w:rPr>
          <w:rtl/>
        </w:rPr>
      </w:pPr>
      <w:r w:rsidRPr="00A350C2">
        <w:rPr>
          <w:rtl/>
        </w:rPr>
        <w:t xml:space="preserve">ومرض أبو الأسود فقيل له: هو أمر </w:t>
      </w:r>
      <w:r>
        <w:rPr>
          <w:rtl/>
        </w:rPr>
        <w:t>الله</w:t>
      </w:r>
      <w:r w:rsidRPr="00A350C2">
        <w:rPr>
          <w:rtl/>
        </w:rPr>
        <w:t>، فقال: ذاك أشدّ له!</w:t>
      </w:r>
    </w:p>
    <w:p w:rsidR="00D14F3E" w:rsidRDefault="00D14F3E" w:rsidP="00D14F3E">
      <w:pPr>
        <w:pStyle w:val="libNormal"/>
        <w:rPr>
          <w:rtl/>
        </w:rPr>
      </w:pPr>
      <w:r w:rsidRPr="00A350C2">
        <w:rPr>
          <w:rtl/>
        </w:rPr>
        <w:t>وقيل إن امرأة أب</w:t>
      </w:r>
      <w:r>
        <w:rPr>
          <w:rtl/>
        </w:rPr>
        <w:t>ي</w:t>
      </w:r>
      <w:r w:rsidRPr="00A350C2">
        <w:rPr>
          <w:rtl/>
        </w:rPr>
        <w:t xml:space="preserve"> الأسود خاصمته إلى زياد ف</w:t>
      </w:r>
      <w:r>
        <w:rPr>
          <w:rtl/>
        </w:rPr>
        <w:t>ي</w:t>
      </w:r>
      <w:r w:rsidRPr="00A350C2">
        <w:rPr>
          <w:rtl/>
        </w:rPr>
        <w:t xml:space="preserve"> ولدها، فقالت: أيها الأمير، إن هذا يغلبن</w:t>
      </w:r>
      <w:r>
        <w:rPr>
          <w:rtl/>
        </w:rPr>
        <w:t>ي</w:t>
      </w:r>
      <w:r w:rsidRPr="00A350C2">
        <w:rPr>
          <w:rtl/>
        </w:rPr>
        <w:t xml:space="preserve"> على ولد</w:t>
      </w:r>
      <w:r>
        <w:rPr>
          <w:rtl/>
        </w:rPr>
        <w:t>ي</w:t>
      </w:r>
      <w:r w:rsidRPr="00A350C2">
        <w:rPr>
          <w:rtl/>
        </w:rPr>
        <w:t>، وقد كان بطن</w:t>
      </w:r>
      <w:r>
        <w:rPr>
          <w:rtl/>
        </w:rPr>
        <w:t>ي</w:t>
      </w:r>
      <w:r w:rsidRPr="00A350C2">
        <w:rPr>
          <w:rtl/>
        </w:rPr>
        <w:t xml:space="preserve"> له وعاء، وثدي</w:t>
      </w:r>
      <w:r>
        <w:rPr>
          <w:rtl/>
        </w:rPr>
        <w:t>ي</w:t>
      </w:r>
      <w:r w:rsidRPr="00A350C2">
        <w:rPr>
          <w:rtl/>
        </w:rPr>
        <w:t xml:space="preserve"> له سقاء، وحجر</w:t>
      </w:r>
      <w:r>
        <w:rPr>
          <w:rtl/>
        </w:rPr>
        <w:t>ي</w:t>
      </w:r>
      <w:r w:rsidRPr="00A350C2">
        <w:rPr>
          <w:rtl/>
        </w:rPr>
        <w:t xml:space="preserve"> له فناء، فقال أبو الأسود:</w:t>
      </w:r>
      <w:r>
        <w:rPr>
          <w:rtl/>
        </w:rPr>
        <w:t xml:space="preserve"> </w:t>
      </w:r>
      <w:r w:rsidRPr="008A1F12">
        <w:rPr>
          <w:rStyle w:val="libFootnotenumChar"/>
          <w:rtl/>
        </w:rPr>
        <w:t>(1)</w:t>
      </w:r>
      <w:r>
        <w:rPr>
          <w:rtl/>
        </w:rPr>
        <w:t xml:space="preserve"> </w:t>
      </w:r>
      <w:r w:rsidRPr="00A350C2">
        <w:rPr>
          <w:rtl/>
        </w:rPr>
        <w:t>أبهذا تريدين أن تغلبين</w:t>
      </w:r>
      <w:r>
        <w:rPr>
          <w:rtl/>
        </w:rPr>
        <w:t>ي</w:t>
      </w:r>
      <w:r w:rsidRPr="00A350C2">
        <w:rPr>
          <w:rtl/>
        </w:rPr>
        <w:t xml:space="preserve"> على ابن</w:t>
      </w:r>
      <w:r>
        <w:rPr>
          <w:rtl/>
        </w:rPr>
        <w:t xml:space="preserve">ي </w:t>
      </w:r>
      <w:r w:rsidRPr="008A1F12">
        <w:rPr>
          <w:rStyle w:val="libFootnotenumChar"/>
          <w:rtl/>
        </w:rPr>
        <w:t>(1)</w:t>
      </w:r>
      <w:r w:rsidR="00DF4A8F">
        <w:rPr>
          <w:rtl/>
        </w:rPr>
        <w:t>!</w:t>
      </w:r>
      <w:r w:rsidRPr="00A350C2">
        <w:rPr>
          <w:rtl/>
        </w:rPr>
        <w:t xml:space="preserve"> فو </w:t>
      </w:r>
      <w:r>
        <w:rPr>
          <w:rtl/>
        </w:rPr>
        <w:t>الله</w:t>
      </w:r>
      <w:r w:rsidRPr="00A350C2">
        <w:rPr>
          <w:rtl/>
        </w:rPr>
        <w:t xml:space="preserve"> لقد حملته قبل أن تحمليه، ووضعته قبل أن تضعيه، فقالت: ولا سواء، إنك حملته خفّا، وحملته ثقلا، ووضعته شهوة، ووضعته كرها، فقال له زياد: إنها امرأة عاقلة ياأبا الأسود، فادفع ابنها إليها، فأخلق أن تحسن أدبه.</w:t>
      </w:r>
    </w:p>
    <w:p w:rsidR="00D14F3E" w:rsidRDefault="00D14F3E" w:rsidP="00D14F3E">
      <w:pPr>
        <w:pStyle w:val="libNormal"/>
        <w:rPr>
          <w:rtl/>
        </w:rPr>
      </w:pPr>
      <w:r w:rsidRPr="00A350C2">
        <w:rPr>
          <w:rtl/>
        </w:rPr>
        <w:t>وقال رجل لأب</w:t>
      </w:r>
      <w:r>
        <w:rPr>
          <w:rtl/>
        </w:rPr>
        <w:t>ي</w:t>
      </w:r>
      <w:r w:rsidRPr="00A350C2">
        <w:rPr>
          <w:rtl/>
        </w:rPr>
        <w:t xml:space="preserve"> الأسود: أنت و</w:t>
      </w:r>
      <w:r>
        <w:rPr>
          <w:rtl/>
        </w:rPr>
        <w:t>الله</w:t>
      </w:r>
      <w:r w:rsidRPr="00A350C2">
        <w:rPr>
          <w:rtl/>
        </w:rPr>
        <w:t xml:space="preserve"> ظريف لفظ، وظرف</w:t>
      </w:r>
      <w:r>
        <w:rPr>
          <w:rtl/>
        </w:rPr>
        <w:t xml:space="preserve"> </w:t>
      </w:r>
      <w:r w:rsidRPr="008A1F12">
        <w:rPr>
          <w:rStyle w:val="libFootnotenumChar"/>
          <w:rtl/>
        </w:rPr>
        <w:t>(2)</w:t>
      </w:r>
      <w:r>
        <w:rPr>
          <w:rtl/>
        </w:rPr>
        <w:t xml:space="preserve"> </w:t>
      </w:r>
      <w:r w:rsidRPr="00A350C2">
        <w:rPr>
          <w:rtl/>
        </w:rPr>
        <w:t>علم، ووعاء حلم، غير أنّك بخيل؛ فقال: وما خير ظرف لا يمسك ما فيه!</w:t>
      </w:r>
    </w:p>
    <w:p w:rsidR="00D14F3E" w:rsidRDefault="00D14F3E" w:rsidP="00D14F3E">
      <w:pPr>
        <w:pStyle w:val="libNormal"/>
        <w:rPr>
          <w:rtl/>
        </w:rPr>
      </w:pPr>
      <w:r w:rsidRPr="00A350C2">
        <w:rPr>
          <w:rtl/>
        </w:rPr>
        <w:t>وسلم عليه أعراب</w:t>
      </w:r>
      <w:r>
        <w:rPr>
          <w:rtl/>
        </w:rPr>
        <w:t>ي</w:t>
      </w:r>
      <w:r w:rsidRPr="00A350C2">
        <w:rPr>
          <w:rtl/>
        </w:rPr>
        <w:t xml:space="preserve"> يوما، فقال أبو الأسود: كلمة مقولة، فقال: أتأذن ف</w:t>
      </w:r>
      <w:r>
        <w:rPr>
          <w:rtl/>
        </w:rPr>
        <w:t>ي</w:t>
      </w:r>
      <w:r w:rsidRPr="00A350C2">
        <w:rPr>
          <w:rtl/>
        </w:rPr>
        <w:t xml:space="preserve"> الدخول؟</w:t>
      </w:r>
    </w:p>
    <w:p w:rsidR="00D14F3E" w:rsidRDefault="00D14F3E" w:rsidP="00D14F3E">
      <w:pPr>
        <w:pStyle w:val="libNormal"/>
        <w:rPr>
          <w:rtl/>
        </w:rPr>
      </w:pPr>
      <w:r>
        <w:rPr>
          <w:rtl/>
        </w:rPr>
        <w:t>قال:</w:t>
      </w:r>
      <w:r w:rsidRPr="00A350C2">
        <w:rPr>
          <w:rtl/>
        </w:rPr>
        <w:t xml:space="preserve"> وراءك أوسع لك! قال: فهل عندك شيء؟ قال: نعم، قال: أطعمن</w:t>
      </w:r>
      <w:r>
        <w:rPr>
          <w:rtl/>
        </w:rPr>
        <w:t>ي</w:t>
      </w:r>
      <w:r w:rsidRPr="00A350C2">
        <w:rPr>
          <w:rtl/>
        </w:rPr>
        <w:t>، قال: عيال</w:t>
      </w:r>
      <w:r>
        <w:rPr>
          <w:rtl/>
        </w:rPr>
        <w:t>ي</w:t>
      </w:r>
      <w:r w:rsidRPr="00A350C2">
        <w:rPr>
          <w:rtl/>
        </w:rPr>
        <w:t xml:space="preserve"> أحقّ منك، قال: ما رأيت ألأم منك، قال: نسيت نفسك.</w:t>
      </w:r>
    </w:p>
    <w:p w:rsidR="00D14F3E" w:rsidRDefault="00D14F3E" w:rsidP="00D14F3E">
      <w:pPr>
        <w:pStyle w:val="libNormal"/>
        <w:rPr>
          <w:rtl/>
        </w:rPr>
      </w:pPr>
      <w:r w:rsidRPr="00A350C2">
        <w:rPr>
          <w:rtl/>
        </w:rPr>
        <w:t>وسأله رجل شيئا فمنعه قال: ما أصبحت حاتميّا</w:t>
      </w:r>
      <w:r>
        <w:rPr>
          <w:rtl/>
        </w:rPr>
        <w:t xml:space="preserve"> </w:t>
      </w:r>
      <w:r w:rsidRPr="008A1F12">
        <w:rPr>
          <w:rStyle w:val="libFootnotenumChar"/>
          <w:rtl/>
        </w:rPr>
        <w:t>(3)</w:t>
      </w:r>
      <w:r>
        <w:rPr>
          <w:rtl/>
        </w:rPr>
        <w:t xml:space="preserve"> </w:t>
      </w:r>
      <w:r w:rsidRPr="00A350C2">
        <w:rPr>
          <w:rtl/>
        </w:rPr>
        <w:t>قال: بلى، قد أصبحت حاتمكم من حيث لا تدر</w:t>
      </w:r>
      <w:r>
        <w:rPr>
          <w:rtl/>
        </w:rPr>
        <w:t>ي</w:t>
      </w:r>
      <w:r w:rsidRPr="00A350C2">
        <w:rPr>
          <w:rtl/>
        </w:rPr>
        <w:t>، أليس حاتم الّذي يقول:</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أماو</w:t>
            </w:r>
            <w:r>
              <w:rPr>
                <w:rtl/>
              </w:rPr>
              <w:t>ي</w:t>
            </w:r>
            <w:r w:rsidRPr="00A350C2">
              <w:rPr>
                <w:rtl/>
              </w:rPr>
              <w:t xml:space="preserve"> إمّا مانع فمبيّن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وإمّا عطاء لا ينهنهه الزّجر</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w:t>
      </w:r>
      <w:r>
        <w:rPr>
          <w:rtl/>
        </w:rPr>
        <w:t xml:space="preserve"> - </w:t>
      </w:r>
      <w:r w:rsidRPr="00A350C2">
        <w:rPr>
          <w:rtl/>
        </w:rPr>
        <w:t>1) ت:</w:t>
      </w:r>
      <w:r>
        <w:rPr>
          <w:rtl/>
        </w:rPr>
        <w:t xml:space="preserve"> (</w:t>
      </w:r>
      <w:r w:rsidRPr="00A350C2">
        <w:rPr>
          <w:rtl/>
        </w:rPr>
        <w:t>إنها لتريد أن تغلبن</w:t>
      </w:r>
      <w:r>
        <w:rPr>
          <w:rtl/>
        </w:rPr>
        <w:t>ي</w:t>
      </w:r>
      <w:r w:rsidRPr="00A350C2">
        <w:rPr>
          <w:rtl/>
        </w:rPr>
        <w:t xml:space="preserve"> على ابن</w:t>
      </w:r>
      <w:r>
        <w:rPr>
          <w:rtl/>
        </w:rPr>
        <w:t>ي).</w:t>
      </w:r>
    </w:p>
    <w:p w:rsidR="00D14F3E" w:rsidRDefault="00D14F3E" w:rsidP="00D14F3E">
      <w:pPr>
        <w:pStyle w:val="libFootnote"/>
        <w:rPr>
          <w:rtl/>
        </w:rPr>
      </w:pPr>
      <w:r w:rsidRPr="00A350C2">
        <w:rPr>
          <w:rtl/>
        </w:rPr>
        <w:t>(2) حاشية ت (من نسخة):</w:t>
      </w:r>
      <w:r>
        <w:rPr>
          <w:rtl/>
        </w:rPr>
        <w:t xml:space="preserve"> (</w:t>
      </w:r>
      <w:r w:rsidRPr="00A350C2">
        <w:rPr>
          <w:rtl/>
        </w:rPr>
        <w:t>ظريف</w:t>
      </w:r>
      <w:r>
        <w:rPr>
          <w:rtl/>
        </w:rPr>
        <w:t xml:space="preserve">)، </w:t>
      </w:r>
      <w:r w:rsidRPr="00A350C2">
        <w:rPr>
          <w:rtl/>
        </w:rPr>
        <w:t>بالبناء للمجهول.</w:t>
      </w:r>
    </w:p>
    <w:p w:rsidR="00D14F3E" w:rsidRDefault="00D14F3E" w:rsidP="00D14F3E">
      <w:pPr>
        <w:pStyle w:val="libFootnote"/>
        <w:rPr>
          <w:rtl/>
        </w:rPr>
      </w:pPr>
      <w:r w:rsidRPr="00A350C2">
        <w:rPr>
          <w:rtl/>
        </w:rPr>
        <w:t>(3) ت:</w:t>
      </w:r>
      <w:r>
        <w:rPr>
          <w:rtl/>
        </w:rPr>
        <w:t xml:space="preserve"> (</w:t>
      </w:r>
      <w:r w:rsidRPr="00A350C2">
        <w:rPr>
          <w:rtl/>
        </w:rPr>
        <w:t>حاتمنا</w:t>
      </w:r>
      <w:r>
        <w:rPr>
          <w:rtl/>
        </w:rPr>
        <w:t>).</w:t>
      </w:r>
    </w:p>
    <w:p w:rsidR="00D14F3E" w:rsidRPr="00A350C2" w:rsidRDefault="00D14F3E" w:rsidP="00D14F3E">
      <w:pPr>
        <w:pStyle w:val="libFootnote"/>
        <w:rPr>
          <w:rtl/>
        </w:rPr>
      </w:pPr>
      <w:r w:rsidRPr="00A350C2">
        <w:rPr>
          <w:rtl/>
        </w:rPr>
        <w:t>(4) ديوانه: 118.</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74076F">
        <w:rPr>
          <w:rtl/>
        </w:rPr>
        <w:t>21</w:t>
      </w:r>
      <w:r>
        <w:rPr>
          <w:rFonts w:hint="cs"/>
          <w:rtl/>
        </w:rPr>
        <w:t>]</w:t>
      </w:r>
      <w:r w:rsidRPr="0074076F">
        <w:rPr>
          <w:rtl/>
        </w:rPr>
        <w:t xml:space="preserve"> </w:t>
      </w:r>
    </w:p>
    <w:p w:rsidR="00D14F3E" w:rsidRDefault="00D14F3E" w:rsidP="00D14F3E">
      <w:pPr>
        <w:pStyle w:val="Heading1Center"/>
        <w:rPr>
          <w:rtl/>
        </w:rPr>
      </w:pPr>
      <w:bookmarkStart w:id="121" w:name="_Toc398065578"/>
      <w:r w:rsidRPr="0074076F">
        <w:rPr>
          <w:rtl/>
        </w:rPr>
        <w:t>مجلس آخر [المجلس الحادي والعشرون:]</w:t>
      </w:r>
      <w:bookmarkEnd w:id="121"/>
    </w:p>
    <w:p w:rsidR="00D14F3E" w:rsidRDefault="00D14F3E" w:rsidP="00DF4A8F">
      <w:pPr>
        <w:pStyle w:val="Heading2Center"/>
        <w:rPr>
          <w:rtl/>
        </w:rPr>
      </w:pPr>
      <w:bookmarkStart w:id="122" w:name="_Toc398065579"/>
      <w:r w:rsidRPr="0074076F">
        <w:rPr>
          <w:rtl/>
        </w:rPr>
        <w:t>[</w:t>
      </w:r>
      <w:r>
        <w:rPr>
          <w:rtl/>
        </w:rPr>
        <w:t>خبر سليمان بن عبد الملك مع يزيد</w:t>
      </w:r>
      <w:r>
        <w:rPr>
          <w:rFonts w:hint="cs"/>
          <w:rtl/>
        </w:rPr>
        <w:t xml:space="preserve"> </w:t>
      </w:r>
      <w:r w:rsidRPr="0074076F">
        <w:rPr>
          <w:rtl/>
        </w:rPr>
        <w:t>بن أب</w:t>
      </w:r>
      <w:r>
        <w:rPr>
          <w:rtl/>
        </w:rPr>
        <w:t>ي</w:t>
      </w:r>
      <w:r w:rsidRPr="0074076F">
        <w:rPr>
          <w:rtl/>
        </w:rPr>
        <w:t xml:space="preserve"> مسلم:]</w:t>
      </w:r>
      <w:bookmarkEnd w:id="122"/>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محمد بن عمران المرزبان</w:t>
      </w:r>
      <w:r>
        <w:rPr>
          <w:rtl/>
        </w:rPr>
        <w:t>ي</w:t>
      </w:r>
      <w:r w:rsidRPr="00A350C2">
        <w:rPr>
          <w:rtl/>
        </w:rPr>
        <w:t xml:space="preserve"> قال: أخبرنا أبو عبد </w:t>
      </w:r>
      <w:r>
        <w:rPr>
          <w:rtl/>
        </w:rPr>
        <w:t>الله</w:t>
      </w:r>
      <w:r w:rsidRPr="00A350C2">
        <w:rPr>
          <w:rtl/>
        </w:rPr>
        <w:t xml:space="preserve"> إبراهيم بن محمد بن عرفة النحو</w:t>
      </w:r>
      <w:r>
        <w:rPr>
          <w:rtl/>
        </w:rPr>
        <w:t>ي</w:t>
      </w:r>
      <w:r w:rsidRPr="00A350C2">
        <w:rPr>
          <w:rtl/>
        </w:rPr>
        <w:t xml:space="preserve"> قال: لما ول</w:t>
      </w:r>
      <w:r>
        <w:rPr>
          <w:rtl/>
        </w:rPr>
        <w:t>ي</w:t>
      </w:r>
      <w:r w:rsidRPr="00A350C2">
        <w:rPr>
          <w:rtl/>
        </w:rPr>
        <w:t xml:space="preserve"> سليمان بن عبد الملك أتى بيزيد بن أب</w:t>
      </w:r>
      <w:r>
        <w:rPr>
          <w:rtl/>
        </w:rPr>
        <w:t>ي</w:t>
      </w:r>
      <w:r w:rsidRPr="00A350C2">
        <w:rPr>
          <w:rtl/>
        </w:rPr>
        <w:t xml:space="preserve"> مسلم مولى الحجّاج ف</w:t>
      </w:r>
      <w:r>
        <w:rPr>
          <w:rtl/>
        </w:rPr>
        <w:t>ي</w:t>
      </w:r>
      <w:r w:rsidRPr="00A350C2">
        <w:rPr>
          <w:rtl/>
        </w:rPr>
        <w:t xml:space="preserve"> جامعة</w:t>
      </w:r>
      <w:r>
        <w:rPr>
          <w:rtl/>
        </w:rPr>
        <w:t xml:space="preserve"> - </w:t>
      </w:r>
      <w:r w:rsidRPr="00A350C2">
        <w:rPr>
          <w:rtl/>
        </w:rPr>
        <w:t>وكان رجلا دميما تقتحمه</w:t>
      </w:r>
      <w:r>
        <w:rPr>
          <w:rtl/>
        </w:rPr>
        <w:t xml:space="preserve"> </w:t>
      </w:r>
      <w:r w:rsidRPr="008A1F12">
        <w:rPr>
          <w:rStyle w:val="libFootnotenumChar"/>
          <w:rtl/>
        </w:rPr>
        <w:t>(1)</w:t>
      </w:r>
      <w:r>
        <w:rPr>
          <w:rtl/>
        </w:rPr>
        <w:t xml:space="preserve"> </w:t>
      </w:r>
      <w:r w:rsidRPr="00A350C2">
        <w:rPr>
          <w:rtl/>
        </w:rPr>
        <w:t>العين</w:t>
      </w:r>
      <w:r>
        <w:rPr>
          <w:rtl/>
        </w:rPr>
        <w:t xml:space="preserve"> - </w:t>
      </w:r>
      <w:r w:rsidRPr="00A350C2">
        <w:rPr>
          <w:rtl/>
        </w:rPr>
        <w:t xml:space="preserve">فلما رآه سليمان قال: لعن </w:t>
      </w:r>
      <w:r>
        <w:rPr>
          <w:rtl/>
        </w:rPr>
        <w:t>الله</w:t>
      </w:r>
      <w:r w:rsidRPr="00A350C2">
        <w:rPr>
          <w:rtl/>
        </w:rPr>
        <w:t xml:space="preserve"> من أجرّك رسنك، وولى مثلك! فقال: ياأمير المؤمنين، رأيتن</w:t>
      </w:r>
      <w:r>
        <w:rPr>
          <w:rtl/>
        </w:rPr>
        <w:t>ي</w:t>
      </w:r>
      <w:r w:rsidRPr="00A350C2">
        <w:rPr>
          <w:rtl/>
        </w:rPr>
        <w:t xml:space="preserve"> والأمر عن</w:t>
      </w:r>
      <w:r>
        <w:rPr>
          <w:rtl/>
        </w:rPr>
        <w:t>ي</w:t>
      </w:r>
      <w:r w:rsidRPr="00A350C2">
        <w:rPr>
          <w:rtl/>
        </w:rPr>
        <w:t xml:space="preserve"> مدبر، ولو رأيتن</w:t>
      </w:r>
      <w:r>
        <w:rPr>
          <w:rtl/>
        </w:rPr>
        <w:t>ي</w:t>
      </w:r>
      <w:r w:rsidRPr="00A350C2">
        <w:rPr>
          <w:rtl/>
        </w:rPr>
        <w:t xml:space="preserve"> وهو عليّ مقبل لاستعظمت ما استصغرت، ولاستجللت ما استحقرت، فقال له سليمان: أين ترى الحجاج؟</w:t>
      </w:r>
    </w:p>
    <w:p w:rsidR="00D14F3E" w:rsidRDefault="00D14F3E" w:rsidP="00D14F3E">
      <w:pPr>
        <w:pStyle w:val="libNormal"/>
        <w:rPr>
          <w:rtl/>
        </w:rPr>
      </w:pPr>
      <w:r w:rsidRPr="00A350C2">
        <w:rPr>
          <w:rtl/>
        </w:rPr>
        <w:t>أيهوى ف</w:t>
      </w:r>
      <w:r>
        <w:rPr>
          <w:rtl/>
        </w:rPr>
        <w:t>ي</w:t>
      </w:r>
      <w:r w:rsidRPr="00A350C2">
        <w:rPr>
          <w:rtl/>
        </w:rPr>
        <w:t xml:space="preserve"> النار؛ أم قد استقرّ! فقال: ياأمير المؤمنين، لا تقل كذا، فإن الحجاج قمع لكم الأعداء، ووطّأ لكم المنابر، وزرع لكم الهيبة ف</w:t>
      </w:r>
      <w:r>
        <w:rPr>
          <w:rtl/>
        </w:rPr>
        <w:t>ي</w:t>
      </w:r>
      <w:r w:rsidRPr="00A350C2">
        <w:rPr>
          <w:rtl/>
        </w:rPr>
        <w:t xml:space="preserve"> قلوب الناس، وبعد، فإنه يأت</w:t>
      </w:r>
      <w:r>
        <w:rPr>
          <w:rtl/>
        </w:rPr>
        <w:t>ي</w:t>
      </w:r>
      <w:r w:rsidRPr="00A350C2">
        <w:rPr>
          <w:rtl/>
        </w:rPr>
        <w:t xml:space="preserve"> يوم القيامة عن يمين أبيك عبد الملك، وشمال أخيك الوليد، فضعه حيث شئت.</w:t>
      </w:r>
    </w:p>
    <w:p w:rsidR="00D14F3E" w:rsidRDefault="00D14F3E" w:rsidP="000A5C9E">
      <w:pPr>
        <w:pStyle w:val="Heading2"/>
        <w:rPr>
          <w:rtl/>
        </w:rPr>
      </w:pPr>
      <w:bookmarkStart w:id="123" w:name="_Toc398065580"/>
      <w:r w:rsidRPr="00A350C2">
        <w:rPr>
          <w:rtl/>
        </w:rPr>
        <w:t>[خبر صفوان بن الأهتم مع رجل من بن</w:t>
      </w:r>
      <w:r>
        <w:rPr>
          <w:rtl/>
        </w:rPr>
        <w:t>ي</w:t>
      </w:r>
      <w:r w:rsidRPr="00A350C2">
        <w:rPr>
          <w:rtl/>
        </w:rPr>
        <w:t xml:space="preserve"> عبد الدار:</w:t>
      </w:r>
      <w:r w:rsidR="000A5C9E">
        <w:rPr>
          <w:rtl/>
        </w:rPr>
        <w:t>]</w:t>
      </w:r>
      <w:bookmarkEnd w:id="123"/>
    </w:p>
    <w:p w:rsidR="00D14F3E" w:rsidRDefault="00D14F3E" w:rsidP="00D14F3E">
      <w:pPr>
        <w:pStyle w:val="libNormal"/>
        <w:rPr>
          <w:rtl/>
        </w:rPr>
      </w:pPr>
      <w:r w:rsidRPr="00A350C2">
        <w:rPr>
          <w:rtl/>
        </w:rPr>
        <w:t>ورو</w:t>
      </w:r>
      <w:r>
        <w:rPr>
          <w:rtl/>
        </w:rPr>
        <w:t>ي</w:t>
      </w:r>
      <w:r w:rsidRPr="00A350C2">
        <w:rPr>
          <w:rtl/>
        </w:rPr>
        <w:t xml:space="preserve"> أن خالد بن صفوان فاخر رجلا من بن</w:t>
      </w:r>
      <w:r>
        <w:rPr>
          <w:rtl/>
        </w:rPr>
        <w:t>ي</w:t>
      </w:r>
      <w:r w:rsidRPr="00A350C2">
        <w:rPr>
          <w:rtl/>
        </w:rPr>
        <w:t xml:space="preserve"> عبد الدار، الذين يسكنون اليمامة، فقال له العبدر</w:t>
      </w:r>
      <w:r>
        <w:rPr>
          <w:rtl/>
        </w:rPr>
        <w:t>ي</w:t>
      </w:r>
      <w:r w:rsidRPr="00A350C2">
        <w:rPr>
          <w:rtl/>
        </w:rPr>
        <w:t>: من أنت؟ فقال: أنا خالد بن صفوان بن الأهتم، فقال له العبدر</w:t>
      </w:r>
      <w:r>
        <w:rPr>
          <w:rtl/>
        </w:rPr>
        <w:t>ي</w:t>
      </w:r>
      <w:r w:rsidRPr="00A350C2">
        <w:rPr>
          <w:rtl/>
        </w:rPr>
        <w:t xml:space="preserve">: أنت خالد </w:t>
      </w:r>
      <w:r w:rsidRPr="00DA0B26">
        <w:rPr>
          <w:rStyle w:val="libAlaemChar"/>
          <w:rFonts w:hint="cs"/>
          <w:rtl/>
        </w:rPr>
        <w:t>(</w:t>
      </w:r>
      <w:r w:rsidRPr="00196454">
        <w:rPr>
          <w:rStyle w:val="libAieChar"/>
          <w:rtl/>
        </w:rPr>
        <w:t>كَمَنْ هُوَ خالِدٌ فِي النَّارِ</w:t>
      </w:r>
      <w:r w:rsidRPr="00DA0B26">
        <w:rPr>
          <w:rStyle w:val="libAlaemChar"/>
          <w:rFonts w:hint="cs"/>
          <w:rtl/>
        </w:rPr>
        <w:t>)</w:t>
      </w:r>
      <w:r w:rsidRPr="00A350C2">
        <w:rPr>
          <w:rtl/>
        </w:rPr>
        <w:t xml:space="preserve">؛ [محمد: 15]، وأنت ابن صفوان، وقال </w:t>
      </w:r>
      <w:r>
        <w:rPr>
          <w:rtl/>
        </w:rPr>
        <w:t>الله</w:t>
      </w:r>
      <w:r w:rsidRPr="00A350C2">
        <w:rPr>
          <w:rtl/>
        </w:rPr>
        <w:t xml:space="preserve"> عزّ وجل </w:t>
      </w:r>
      <w:r w:rsidRPr="00DA0B26">
        <w:rPr>
          <w:rStyle w:val="libAlaemChar"/>
          <w:rFonts w:hint="cs"/>
          <w:rtl/>
        </w:rPr>
        <w:t>(</w:t>
      </w:r>
      <w:r w:rsidRPr="00196454">
        <w:rPr>
          <w:rStyle w:val="libAieChar"/>
          <w:rtl/>
        </w:rPr>
        <w:t>كَمَثَلِ صَفْوانٍ عَلَيْهِ تُرابٌ</w:t>
      </w:r>
      <w:r w:rsidRPr="00DA0B26">
        <w:rPr>
          <w:rStyle w:val="libAlaemChar"/>
          <w:rFonts w:hint="cs"/>
          <w:rtl/>
        </w:rPr>
        <w:t>)</w:t>
      </w:r>
      <w:r w:rsidRPr="00A350C2">
        <w:rPr>
          <w:rtl/>
        </w:rPr>
        <w:t>؛ [البقرة: 264]، وأنت ابن الأهتم، والصحيح خير من الأهتم. فقال له خالد بن صفوان ياأخا بن</w:t>
      </w:r>
      <w:r>
        <w:rPr>
          <w:rtl/>
        </w:rPr>
        <w:t>ي</w:t>
      </w:r>
      <w:r w:rsidRPr="00A350C2">
        <w:rPr>
          <w:rtl/>
        </w:rPr>
        <w:t xml:space="preserve"> عبد الدار، أتتكلم وقد هشمتك هاشم، وأمّتك بنو أميّة، وخزمتك بنو مخزوم، وجمحتك</w:t>
      </w:r>
      <w:r>
        <w:rPr>
          <w:rtl/>
        </w:rPr>
        <w:t xml:space="preserve"> </w:t>
      </w:r>
      <w:r w:rsidRPr="008A1F12">
        <w:rPr>
          <w:rStyle w:val="libFootnotenumChar"/>
          <w:rtl/>
        </w:rPr>
        <w:t>(2)</w:t>
      </w:r>
      <w:r>
        <w:rPr>
          <w:rtl/>
        </w:rPr>
        <w:t xml:space="preserve"> </w:t>
      </w:r>
      <w:r w:rsidRPr="00A350C2">
        <w:rPr>
          <w:rtl/>
        </w:rPr>
        <w:t>بنو جمح، فأنت عبد دارهم؛ تفتح إذا دخلوا، وتغلق إذا خرجوا؛ فقام العبدر</w:t>
      </w:r>
      <w:r>
        <w:rPr>
          <w:rtl/>
        </w:rPr>
        <w:t>ي</w:t>
      </w:r>
      <w:r w:rsidRPr="00A350C2">
        <w:rPr>
          <w:rtl/>
        </w:rPr>
        <w:t xml:space="preserve"> محموما.</w:t>
      </w:r>
    </w:p>
    <w:p w:rsidR="00D14F3E" w:rsidRDefault="00D14F3E" w:rsidP="00D14F3E">
      <w:pPr>
        <w:pStyle w:val="libNormal"/>
        <w:rPr>
          <w:rtl/>
        </w:rPr>
      </w:pPr>
      <w:r w:rsidRPr="00A350C2">
        <w:rPr>
          <w:rtl/>
        </w:rPr>
        <w:t>وتقدم الأشعث بن قيس إلى شريح فقال له الأشعث: أتعلمني بك ياابن أمّ شريح! لقد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تزدريه</w:t>
      </w:r>
      <w:r>
        <w:rPr>
          <w:rtl/>
        </w:rPr>
        <w:t>).</w:t>
      </w:r>
    </w:p>
    <w:p w:rsidR="00D14F3E" w:rsidRPr="00A350C2"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يجوز أن يكون أصله:</w:t>
      </w:r>
      <w:r>
        <w:rPr>
          <w:rtl/>
        </w:rPr>
        <w:t xml:space="preserve"> (</w:t>
      </w:r>
      <w:r w:rsidRPr="00A350C2">
        <w:rPr>
          <w:rtl/>
        </w:rPr>
        <w:t>جمحت بك</w:t>
      </w:r>
      <w:r>
        <w:rPr>
          <w:rtl/>
        </w:rPr>
        <w:t>)</w:t>
      </w:r>
      <w:r w:rsidR="00DF4A8F">
        <w:rPr>
          <w:rtl/>
        </w:rPr>
        <w:t>؛</w:t>
      </w:r>
      <w:r w:rsidRPr="00A350C2">
        <w:rPr>
          <w:rtl/>
        </w:rPr>
        <w:t xml:space="preserve"> فحذف حرف الجر، وأوصل الفعل؛ ذكره ابن دريد ف</w:t>
      </w:r>
      <w:r>
        <w:rPr>
          <w:rtl/>
        </w:rPr>
        <w:t>ي</w:t>
      </w:r>
      <w:r w:rsidRPr="00A350C2">
        <w:rPr>
          <w:rtl/>
        </w:rPr>
        <w:t xml:space="preserve"> كتاب الاشتقاق، ويجوز أن يكون من جامحته فجمحته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عهدتك وإنّ شأنك لشؤين، فقال له شريح: انت امرؤ تعرف النعمة ف</w:t>
      </w:r>
      <w:r>
        <w:rPr>
          <w:rtl/>
        </w:rPr>
        <w:t>ي</w:t>
      </w:r>
      <w:r w:rsidRPr="00A350C2">
        <w:rPr>
          <w:rtl/>
        </w:rPr>
        <w:t xml:space="preserve"> غيرك، وتنساها ف</w:t>
      </w:r>
      <w:r>
        <w:rPr>
          <w:rtl/>
        </w:rPr>
        <w:t>ي</w:t>
      </w:r>
      <w:r w:rsidRPr="00A350C2">
        <w:rPr>
          <w:rtl/>
        </w:rPr>
        <w:t xml:space="preserve"> نفسك.</w:t>
      </w:r>
    </w:p>
    <w:p w:rsidR="00D14F3E" w:rsidRDefault="00D14F3E" w:rsidP="000A5C9E">
      <w:pPr>
        <w:pStyle w:val="Heading2"/>
        <w:rPr>
          <w:rtl/>
        </w:rPr>
      </w:pPr>
      <w:bookmarkStart w:id="124" w:name="_Toc398065581"/>
      <w:r w:rsidRPr="00A350C2">
        <w:rPr>
          <w:rtl/>
        </w:rPr>
        <w:t>[ما دار بين الفرزدق والحطيئة عند سعيد بن العاص:</w:t>
      </w:r>
      <w:r w:rsidR="000A5C9E">
        <w:rPr>
          <w:rtl/>
        </w:rPr>
        <w:t>]</w:t>
      </w:r>
      <w:bookmarkEnd w:id="124"/>
    </w:p>
    <w:p w:rsidR="00D14F3E" w:rsidRDefault="00D14F3E" w:rsidP="00D14F3E">
      <w:pPr>
        <w:pStyle w:val="libNormal"/>
        <w:rPr>
          <w:rtl/>
        </w:rPr>
      </w:pPr>
      <w:r w:rsidRPr="00A350C2">
        <w:rPr>
          <w:rtl/>
        </w:rPr>
        <w:t>وروى أبو العيناء عن العتب</w:t>
      </w:r>
      <w:r>
        <w:rPr>
          <w:rtl/>
        </w:rPr>
        <w:t>ي</w:t>
      </w:r>
      <w:r w:rsidRPr="00A350C2">
        <w:rPr>
          <w:rtl/>
        </w:rPr>
        <w:t xml:space="preserve"> قال: دخل الفرزدق إلى سعيد بن العاص، وعنده الحطيئة، فلما مثل بين يديه قال:</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إليك فررت منك ومن زياد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أحسب دم</w:t>
            </w:r>
            <w:r>
              <w:rPr>
                <w:rtl/>
              </w:rPr>
              <w:t>ي</w:t>
            </w:r>
            <w:r w:rsidRPr="00A350C2">
              <w:rPr>
                <w:rtl/>
              </w:rPr>
              <w:t xml:space="preserve"> لكما حلالا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يكن الهجاء أحلّ قتل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فقد قلنا لشاعركم وقالا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ترى الغرّ الجحاجح من قريش</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الأمر ف</w:t>
            </w:r>
            <w:r>
              <w:rPr>
                <w:rtl/>
              </w:rPr>
              <w:t>ي</w:t>
            </w:r>
            <w:r w:rsidRPr="00A350C2">
              <w:rPr>
                <w:rtl/>
              </w:rPr>
              <w:t xml:space="preserve"> الحدثان عالا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قياما ينظرون إلى سعيد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كأنّهم يرون به هلالا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فقال له الحطيئة: هذا و</w:t>
      </w:r>
      <w:r>
        <w:rPr>
          <w:rtl/>
        </w:rPr>
        <w:t>الله</w:t>
      </w:r>
      <w:r w:rsidRPr="00A350C2">
        <w:rPr>
          <w:rtl/>
        </w:rPr>
        <w:t xml:space="preserve"> أيها الأمير الشّعر، لا ما كنّا نعلّل</w:t>
      </w:r>
      <w:r>
        <w:rPr>
          <w:rtl/>
        </w:rPr>
        <w:t xml:space="preserve"> </w:t>
      </w:r>
      <w:r w:rsidRPr="008A1F12">
        <w:rPr>
          <w:rStyle w:val="libFootnotenumChar"/>
          <w:rtl/>
        </w:rPr>
        <w:t>(5)</w:t>
      </w:r>
      <w:r>
        <w:rPr>
          <w:rtl/>
        </w:rPr>
        <w:t xml:space="preserve"> </w:t>
      </w:r>
      <w:r w:rsidRPr="00A350C2">
        <w:rPr>
          <w:rtl/>
        </w:rPr>
        <w:t>به منذ اليوم، ياغلام أقدمت أمك الحجاز؟ فقال: لا، ولكن قدمه أب</w:t>
      </w:r>
      <w:r>
        <w:rPr>
          <w:rtl/>
        </w:rPr>
        <w:t>ي</w:t>
      </w:r>
      <w:r w:rsidRPr="00A350C2">
        <w:rPr>
          <w:rtl/>
        </w:rPr>
        <w:t>.</w:t>
      </w:r>
    </w:p>
    <w:p w:rsidR="00D14F3E" w:rsidRDefault="00D14F3E" w:rsidP="00D14F3E">
      <w:pPr>
        <w:pStyle w:val="libNormal"/>
        <w:rPr>
          <w:rtl/>
        </w:rPr>
      </w:pPr>
      <w:r w:rsidRPr="00A350C2">
        <w:rPr>
          <w:rtl/>
        </w:rPr>
        <w:t>أراد الحطيئة بقوله: إن كانت قدمت أمّك الحجاز، فقد وقعت بها</w:t>
      </w:r>
      <w:r>
        <w:rPr>
          <w:rtl/>
        </w:rPr>
        <w:t xml:space="preserve"> </w:t>
      </w:r>
      <w:r w:rsidRPr="008A1F12">
        <w:rPr>
          <w:rStyle w:val="libFootnotenumChar"/>
          <w:rtl/>
        </w:rPr>
        <w:t>(6)</w:t>
      </w:r>
      <w:r>
        <w:rPr>
          <w:rtl/>
        </w:rPr>
        <w:t xml:space="preserve">، </w:t>
      </w:r>
      <w:r w:rsidRPr="00A350C2">
        <w:rPr>
          <w:rtl/>
        </w:rPr>
        <w:t>وكنت منّ</w:t>
      </w:r>
      <w:r>
        <w:rPr>
          <w:rtl/>
        </w:rPr>
        <w:t>ي</w:t>
      </w:r>
      <w:r w:rsidRPr="00A350C2">
        <w:rPr>
          <w:rtl/>
        </w:rPr>
        <w:t>، وأراد الفرزدق بقوله:</w:t>
      </w:r>
      <w:r>
        <w:rPr>
          <w:rtl/>
        </w:rPr>
        <w:t xml:space="preserve"> (</w:t>
      </w:r>
      <w:r w:rsidRPr="00A350C2">
        <w:rPr>
          <w:rtl/>
        </w:rPr>
        <w:t>ولكن قدمه أب</w:t>
      </w:r>
      <w:r>
        <w:rPr>
          <w:rtl/>
        </w:rPr>
        <w:t xml:space="preserve">ي) </w:t>
      </w:r>
      <w:r w:rsidRPr="00A350C2">
        <w:rPr>
          <w:rtl/>
        </w:rPr>
        <w:t>أ</w:t>
      </w:r>
      <w:r>
        <w:rPr>
          <w:rtl/>
        </w:rPr>
        <w:t>ي</w:t>
      </w:r>
      <w:r w:rsidRPr="00A350C2">
        <w:rPr>
          <w:rtl/>
        </w:rPr>
        <w:t xml:space="preserve"> وقع بأمك فكنت أنت</w:t>
      </w:r>
      <w:r>
        <w:rPr>
          <w:rtl/>
        </w:rPr>
        <w:t xml:space="preserve"> </w:t>
      </w:r>
      <w:r w:rsidRPr="008A1F12">
        <w:rPr>
          <w:rStyle w:val="libFootnotenumChar"/>
          <w:rtl/>
        </w:rPr>
        <w:t>(7)</w:t>
      </w:r>
      <w:r>
        <w:rPr>
          <w:rtl/>
        </w:rPr>
        <w:t>.</w:t>
      </w:r>
    </w:p>
    <w:p w:rsidR="00D14F3E" w:rsidRDefault="00D14F3E" w:rsidP="00D14F3E">
      <w:pPr>
        <w:pStyle w:val="libNormal"/>
        <w:rPr>
          <w:rtl/>
        </w:rPr>
      </w:pPr>
      <w:r w:rsidRPr="00A350C2">
        <w:rPr>
          <w:rtl/>
        </w:rPr>
        <w:t>ويشبه ذلك ما رو</w:t>
      </w:r>
      <w:r>
        <w:rPr>
          <w:rtl/>
        </w:rPr>
        <w:t>ي</w:t>
      </w:r>
      <w:r w:rsidRPr="00A350C2">
        <w:rPr>
          <w:rtl/>
        </w:rPr>
        <w:t xml:space="preserve"> أنّ الفرزدق كان ينشد شعره يوما، والناس حوله، إذ مرّ به الكميت بن زيد، فقال له الفرزدق: كيف ترى شعر</w:t>
      </w:r>
      <w:r>
        <w:rPr>
          <w:rtl/>
        </w:rPr>
        <w:t>ي</w:t>
      </w:r>
      <w:r w:rsidRPr="00A350C2">
        <w:rPr>
          <w:rtl/>
        </w:rPr>
        <w:t>؟ فقال الكميت: حسن بسن، فقال له الفرزدق:</w:t>
      </w:r>
    </w:p>
    <w:p w:rsidR="00D14F3E" w:rsidRDefault="00D14F3E" w:rsidP="00D14F3E">
      <w:pPr>
        <w:pStyle w:val="libNormal"/>
        <w:rPr>
          <w:rtl/>
        </w:rPr>
      </w:pPr>
      <w:r w:rsidRPr="00A350C2">
        <w:rPr>
          <w:rtl/>
        </w:rPr>
        <w:t>أيسرّك أن</w:t>
      </w:r>
      <w:r>
        <w:rPr>
          <w:rtl/>
        </w:rPr>
        <w:t>ي</w:t>
      </w:r>
      <w:r w:rsidRPr="00A350C2">
        <w:rPr>
          <w:rtl/>
        </w:rPr>
        <w:t xml:space="preserve"> أبوك، قال: أمّا أب</w:t>
      </w:r>
      <w:r>
        <w:rPr>
          <w:rtl/>
        </w:rPr>
        <w:t>ي</w:t>
      </w:r>
      <w:r w:rsidRPr="00A350C2">
        <w:rPr>
          <w:rtl/>
        </w:rPr>
        <w:t xml:space="preserve"> فلا أريد به بدلا</w:t>
      </w:r>
      <w:r>
        <w:rPr>
          <w:rtl/>
        </w:rPr>
        <w:t xml:space="preserve"> </w:t>
      </w:r>
      <w:r w:rsidRPr="008A1F12">
        <w:rPr>
          <w:rStyle w:val="libFootnotenumChar"/>
          <w:rtl/>
        </w:rPr>
        <w:t>(8)</w:t>
      </w:r>
      <w:r>
        <w:rPr>
          <w:rtl/>
        </w:rPr>
        <w:t xml:space="preserve">، </w:t>
      </w:r>
      <w:r w:rsidRPr="00A350C2">
        <w:rPr>
          <w:rtl/>
        </w:rPr>
        <w:t>ولكن يسرّن</w:t>
      </w:r>
      <w:r>
        <w:rPr>
          <w:rtl/>
        </w:rPr>
        <w:t>ي</w:t>
      </w:r>
      <w:r w:rsidRPr="00A350C2">
        <w:rPr>
          <w:rtl/>
        </w:rPr>
        <w:t xml:space="preserve"> أن لو كنت أم</w:t>
      </w:r>
      <w:r>
        <w:rPr>
          <w:rtl/>
        </w:rPr>
        <w:t>ي</w:t>
      </w:r>
      <w:r w:rsidRPr="00A350C2">
        <w:rPr>
          <w:rtl/>
        </w:rPr>
        <w:t>! فقال 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617، وبعده: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ولكنّ</w:t>
            </w:r>
            <w:r>
              <w:rPr>
                <w:rtl/>
              </w:rPr>
              <w:t>ي</w:t>
            </w:r>
            <w:r w:rsidRPr="00A350C2">
              <w:rPr>
                <w:rtl/>
              </w:rPr>
              <w:t xml:space="preserve"> هجوت وقد هجتن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معاشر قد رضخت لهم سجالا</w:t>
            </w:r>
            <w:r w:rsidRPr="00725071">
              <w:rPr>
                <w:rStyle w:val="libPoemTiniChar0"/>
                <w:rtl/>
              </w:rPr>
              <w:br/>
              <w:t> </w:t>
            </w:r>
          </w:p>
        </w:tc>
      </w:tr>
    </w:tbl>
    <w:p w:rsidR="00D14F3E" w:rsidRDefault="00D14F3E" w:rsidP="00D14F3E">
      <w:pPr>
        <w:pStyle w:val="libFootnote"/>
        <w:rPr>
          <w:rtl/>
        </w:rPr>
      </w:pPr>
      <w:r w:rsidRPr="00A350C2">
        <w:rPr>
          <w:rtl/>
        </w:rPr>
        <w:t>(2) بعده:</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وإن تك ف</w:t>
            </w:r>
            <w:r>
              <w:rPr>
                <w:rtl/>
              </w:rPr>
              <w:t>ي</w:t>
            </w:r>
            <w:r w:rsidRPr="00A350C2">
              <w:rPr>
                <w:rtl/>
              </w:rPr>
              <w:t xml:space="preserve"> الهجاء تريد قتل</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فلم تدرك لمنتصر مقالا</w:t>
            </w:r>
            <w:r w:rsidRPr="00725071">
              <w:rPr>
                <w:rStyle w:val="libPoemTiniChar0"/>
                <w:rtl/>
              </w:rPr>
              <w:br/>
              <w:t> </w:t>
            </w:r>
          </w:p>
        </w:tc>
      </w:tr>
    </w:tbl>
    <w:p w:rsidR="00D14F3E" w:rsidRDefault="00D14F3E" w:rsidP="00D14F3E">
      <w:pPr>
        <w:pStyle w:val="libFootnote"/>
        <w:rPr>
          <w:rtl/>
        </w:rPr>
      </w:pPr>
      <w:r w:rsidRPr="00A350C2">
        <w:rPr>
          <w:rtl/>
        </w:rPr>
        <w:t>(3) عال: فدح وأثقل؛ وبعده: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بن</w:t>
            </w:r>
            <w:r>
              <w:rPr>
                <w:rtl/>
              </w:rPr>
              <w:t>ي</w:t>
            </w:r>
            <w:r w:rsidRPr="00A350C2">
              <w:rPr>
                <w:rtl/>
              </w:rPr>
              <w:t xml:space="preserve"> عمّ الرسول ورهط عمرو</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وعثمان الذين علوا فعالا</w:t>
            </w:r>
            <w:r w:rsidRPr="00725071">
              <w:rPr>
                <w:rStyle w:val="libPoemTiniChar0"/>
                <w:rtl/>
              </w:rPr>
              <w:br/>
              <w:t> </w:t>
            </w:r>
          </w:p>
        </w:tc>
      </w:tr>
    </w:tbl>
    <w:p w:rsidR="00D14F3E" w:rsidRDefault="00D14F3E" w:rsidP="00D14F3E">
      <w:pPr>
        <w:pStyle w:val="libFootnote"/>
        <w:rPr>
          <w:rtl/>
        </w:rPr>
      </w:pPr>
      <w:r w:rsidRPr="00A350C2">
        <w:rPr>
          <w:rtl/>
        </w:rPr>
        <w:t>(4) حاشية ت (من نسخة):</w:t>
      </w:r>
      <w:r>
        <w:rPr>
          <w:rtl/>
        </w:rPr>
        <w:t xml:space="preserve"> (</w:t>
      </w:r>
      <w:r w:rsidRPr="00A350C2">
        <w:rPr>
          <w:rtl/>
        </w:rPr>
        <w:t>الهلالا</w:t>
      </w:r>
      <w:r>
        <w:rPr>
          <w:rtl/>
        </w:rPr>
        <w:t>).</w:t>
      </w:r>
    </w:p>
    <w:p w:rsidR="00D14F3E" w:rsidRDefault="00D14F3E" w:rsidP="00D14F3E">
      <w:pPr>
        <w:pStyle w:val="libFootnote"/>
        <w:rPr>
          <w:rtl/>
        </w:rPr>
      </w:pPr>
      <w:r w:rsidRPr="00A350C2">
        <w:rPr>
          <w:rtl/>
        </w:rPr>
        <w:t>(5) حاشية ت (من نسخة):</w:t>
      </w:r>
      <w:r>
        <w:rPr>
          <w:rtl/>
        </w:rPr>
        <w:t xml:space="preserve"> (</w:t>
      </w:r>
      <w:r w:rsidRPr="00A350C2">
        <w:rPr>
          <w:rtl/>
        </w:rPr>
        <w:t>ما كنت تعلل</w:t>
      </w:r>
      <w:r>
        <w:rPr>
          <w:rtl/>
        </w:rPr>
        <w:t>).</w:t>
      </w:r>
    </w:p>
    <w:p w:rsidR="00D14F3E" w:rsidRDefault="00D14F3E" w:rsidP="00D14F3E">
      <w:pPr>
        <w:pStyle w:val="libFootnote"/>
        <w:rPr>
          <w:rtl/>
        </w:rPr>
      </w:pPr>
      <w:r w:rsidRPr="00A350C2">
        <w:rPr>
          <w:rtl/>
        </w:rPr>
        <w:t>(6) حاشية ت (من نسخة):</w:t>
      </w:r>
      <w:r>
        <w:rPr>
          <w:rtl/>
        </w:rPr>
        <w:t xml:space="preserve"> (</w:t>
      </w:r>
      <w:r w:rsidRPr="00A350C2">
        <w:rPr>
          <w:rtl/>
        </w:rPr>
        <w:t>وقعت عليها</w:t>
      </w:r>
      <w:r>
        <w:rPr>
          <w:rtl/>
        </w:rPr>
        <w:t>).</w:t>
      </w:r>
    </w:p>
    <w:p w:rsidR="00D14F3E" w:rsidRDefault="00D14F3E" w:rsidP="00D14F3E">
      <w:pPr>
        <w:pStyle w:val="libFootnote"/>
        <w:rPr>
          <w:rtl/>
        </w:rPr>
      </w:pPr>
      <w:r w:rsidRPr="00A350C2">
        <w:rPr>
          <w:rtl/>
        </w:rPr>
        <w:t>(7) ابن الشجر</w:t>
      </w:r>
      <w:r>
        <w:rPr>
          <w:rtl/>
        </w:rPr>
        <w:t>ي</w:t>
      </w:r>
      <w:r w:rsidRPr="00A350C2">
        <w:rPr>
          <w:rtl/>
        </w:rPr>
        <w:t>:</w:t>
      </w:r>
      <w:r>
        <w:rPr>
          <w:rtl/>
        </w:rPr>
        <w:t xml:space="preserve"> (</w:t>
      </w:r>
      <w:r w:rsidRPr="00A350C2">
        <w:rPr>
          <w:rtl/>
        </w:rPr>
        <w:t>فكنت أنت أخ</w:t>
      </w:r>
      <w:r>
        <w:rPr>
          <w:rtl/>
        </w:rPr>
        <w:t>ي).</w:t>
      </w:r>
    </w:p>
    <w:p w:rsidR="00D14F3E" w:rsidRPr="00A350C2" w:rsidRDefault="00D14F3E" w:rsidP="00D14F3E">
      <w:pPr>
        <w:pStyle w:val="libFootnote"/>
        <w:rPr>
          <w:rtl/>
        </w:rPr>
      </w:pPr>
      <w:r w:rsidRPr="00A350C2">
        <w:rPr>
          <w:rtl/>
        </w:rPr>
        <w:t>(8) حاشية ت (من نسخة):</w:t>
      </w:r>
      <w:r>
        <w:rPr>
          <w:rtl/>
        </w:rPr>
        <w:t xml:space="preserve"> (</w:t>
      </w:r>
      <w:r w:rsidRPr="00A350C2">
        <w:rPr>
          <w:rtl/>
        </w:rPr>
        <w:t>بديلا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الفرزدق: اكتم هذه على عمك ياابن أخ</w:t>
      </w:r>
      <w:r>
        <w:rPr>
          <w:rtl/>
        </w:rPr>
        <w:t>ي</w:t>
      </w:r>
      <w:r w:rsidRPr="00A350C2">
        <w:rPr>
          <w:rtl/>
        </w:rPr>
        <w:t xml:space="preserve"> فما مرّ ب</w:t>
      </w:r>
      <w:r>
        <w:rPr>
          <w:rtl/>
        </w:rPr>
        <w:t>ي</w:t>
      </w:r>
      <w:r w:rsidRPr="00A350C2">
        <w:rPr>
          <w:rtl/>
        </w:rPr>
        <w:t xml:space="preserve"> مثلها.</w:t>
      </w:r>
    </w:p>
    <w:p w:rsidR="00D14F3E" w:rsidRDefault="00D14F3E" w:rsidP="00D14F3E">
      <w:pPr>
        <w:pStyle w:val="libNormal"/>
        <w:rPr>
          <w:rtl/>
        </w:rPr>
      </w:pPr>
      <w:r w:rsidRPr="00A350C2">
        <w:rPr>
          <w:rtl/>
        </w:rPr>
        <w:t>وقيل إنّ عبد الملك بن مروان ظفر برجل من بن</w:t>
      </w:r>
      <w:r>
        <w:rPr>
          <w:rtl/>
        </w:rPr>
        <w:t>ي</w:t>
      </w:r>
      <w:r w:rsidRPr="00A350C2">
        <w:rPr>
          <w:rtl/>
        </w:rPr>
        <w:t xml:space="preserve"> مخزوم زبير</w:t>
      </w:r>
      <w:r>
        <w:rPr>
          <w:rtl/>
        </w:rPr>
        <w:t>ي</w:t>
      </w:r>
      <w:r w:rsidRPr="00A350C2">
        <w:rPr>
          <w:rtl/>
        </w:rPr>
        <w:t xml:space="preserve"> الرأ</w:t>
      </w:r>
      <w:r>
        <w:rPr>
          <w:rtl/>
        </w:rPr>
        <w:t>ي</w:t>
      </w:r>
      <w:r w:rsidRPr="00A350C2">
        <w:rPr>
          <w:rtl/>
        </w:rPr>
        <w:t xml:space="preserve">، فقال له لما حضر مجلسه: أليس قد ردّك </w:t>
      </w:r>
      <w:r>
        <w:rPr>
          <w:rtl/>
        </w:rPr>
        <w:t>الله</w:t>
      </w:r>
      <w:r w:rsidRPr="00A350C2">
        <w:rPr>
          <w:rtl/>
        </w:rPr>
        <w:t xml:space="preserve"> على عقبيك! فقال الرجل: أو من ردّ عليك ياأمير المؤمنين فقد ردّ على عقبيه! فوجم عبد الملك،</w:t>
      </w:r>
    </w:p>
    <w:p w:rsidR="00D14F3E" w:rsidRDefault="00D14F3E" w:rsidP="00D14F3E">
      <w:pPr>
        <w:pStyle w:val="libNormal"/>
        <w:rPr>
          <w:rtl/>
        </w:rPr>
      </w:pPr>
      <w:r w:rsidRPr="00A350C2">
        <w:rPr>
          <w:rtl/>
        </w:rPr>
        <w:t xml:space="preserve">وقال موسى بن عيسى بن موسى لشريك: ياأبا عبد </w:t>
      </w:r>
      <w:r>
        <w:rPr>
          <w:rtl/>
        </w:rPr>
        <w:t>الله</w:t>
      </w:r>
      <w:r w:rsidRPr="00A350C2">
        <w:rPr>
          <w:rtl/>
        </w:rPr>
        <w:t>، عزلوك عن القضاء، وما رأينا قاضيا عزل! فقال شريك: هم الملوك يعزلون ويخلعون</w:t>
      </w:r>
      <w:r>
        <w:rPr>
          <w:rtl/>
        </w:rPr>
        <w:t xml:space="preserve"> - </w:t>
      </w:r>
      <w:r w:rsidRPr="00A350C2">
        <w:rPr>
          <w:rtl/>
        </w:rPr>
        <w:t>يعرّض أن أباه خلع من ولاية العهد.</w:t>
      </w:r>
    </w:p>
    <w:p w:rsidR="00D14F3E" w:rsidRDefault="00D14F3E" w:rsidP="00D14F3E">
      <w:pPr>
        <w:pStyle w:val="libNormal"/>
        <w:rPr>
          <w:rtl/>
        </w:rPr>
      </w:pPr>
      <w:r w:rsidRPr="00A350C2">
        <w:rPr>
          <w:rtl/>
        </w:rPr>
        <w:t>وذكر أبو عبيدة معمر بن المثنى أن المفضّل الضب</w:t>
      </w:r>
      <w:r>
        <w:rPr>
          <w:rtl/>
        </w:rPr>
        <w:t>ي</w:t>
      </w:r>
      <w:r w:rsidRPr="00A350C2">
        <w:rPr>
          <w:rtl/>
        </w:rPr>
        <w:t xml:space="preserve"> الرواية وهب لبعض جبرانه أيام الأضحى أضحيّة، فلما لقيه قال: كيف وجدت أضحيّتك؟ قال: ما وجدت لها دما، يعرّض بقول الشاعر:</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ولو ذبح الضبّ</w:t>
            </w:r>
            <w:r>
              <w:rPr>
                <w:rtl/>
              </w:rPr>
              <w:t>ي</w:t>
            </w:r>
            <w:r w:rsidRPr="00A350C2">
              <w:rPr>
                <w:rtl/>
              </w:rPr>
              <w:t xml:space="preserve"> بالسّيف لم تجد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اللّؤم للضّبّ</w:t>
            </w:r>
            <w:r>
              <w:rPr>
                <w:rtl/>
              </w:rPr>
              <w:t>ي</w:t>
            </w:r>
            <w:r w:rsidRPr="00A350C2">
              <w:rPr>
                <w:rtl/>
              </w:rPr>
              <w:t xml:space="preserve"> لحما ولا دما</w:t>
            </w:r>
            <w:r w:rsidRPr="00725071">
              <w:rPr>
                <w:rStyle w:val="libPoemTiniChar0"/>
                <w:rtl/>
              </w:rPr>
              <w:br/>
              <w:t> </w:t>
            </w:r>
          </w:p>
        </w:tc>
      </w:tr>
    </w:tbl>
    <w:p w:rsidR="00D14F3E" w:rsidRDefault="00D14F3E" w:rsidP="00D14F3E">
      <w:pPr>
        <w:pStyle w:val="libNormal"/>
        <w:rPr>
          <w:rtl/>
        </w:rPr>
      </w:pPr>
      <w:r w:rsidRPr="00A350C2">
        <w:rPr>
          <w:rtl/>
        </w:rPr>
        <w:t>ورو</w:t>
      </w:r>
      <w:r>
        <w:rPr>
          <w:rtl/>
        </w:rPr>
        <w:t>ي</w:t>
      </w:r>
      <w:r w:rsidRPr="00A350C2">
        <w:rPr>
          <w:rtl/>
        </w:rPr>
        <w:t xml:space="preserve"> عن المأمون أنه قال: ما أعيان</w:t>
      </w:r>
      <w:r>
        <w:rPr>
          <w:rtl/>
        </w:rPr>
        <w:t>ي</w:t>
      </w:r>
      <w:r w:rsidRPr="00A350C2">
        <w:rPr>
          <w:rtl/>
        </w:rPr>
        <w:t xml:space="preserve"> جواب أحد قطّ مثل جواب ثلاثة: أحدهم أمّ الفضل بن سهل، فإن</w:t>
      </w:r>
      <w:r>
        <w:rPr>
          <w:rtl/>
        </w:rPr>
        <w:t>ي</w:t>
      </w:r>
      <w:r w:rsidRPr="00A350C2">
        <w:rPr>
          <w:rtl/>
        </w:rPr>
        <w:t xml:space="preserve"> عزّيتها عن ابنها وقلت: لئن جزعت على الفضل ل</w:t>
      </w:r>
      <w:r>
        <w:rPr>
          <w:rtl/>
        </w:rPr>
        <w:t>أنه ولدك، فها أنا ذا ابنك مكانه</w:t>
      </w:r>
      <w:r w:rsidRPr="00A350C2">
        <w:rPr>
          <w:rtl/>
        </w:rPr>
        <w:t>، فقالت: وكيف لا أجزع على من جعل مثلك ل</w:t>
      </w:r>
      <w:r>
        <w:rPr>
          <w:rtl/>
        </w:rPr>
        <w:t>ي</w:t>
      </w:r>
      <w:r w:rsidRPr="00A350C2">
        <w:rPr>
          <w:rtl/>
        </w:rPr>
        <w:t xml:space="preserve"> ولدا. و</w:t>
      </w:r>
      <w:r>
        <w:rPr>
          <w:rtl/>
        </w:rPr>
        <w:t>الثاني</w:t>
      </w:r>
      <w:r w:rsidRPr="00A350C2">
        <w:rPr>
          <w:rtl/>
        </w:rPr>
        <w:t xml:space="preserve"> رجل أحضرته يزعم أنّه نب</w:t>
      </w:r>
      <w:r>
        <w:rPr>
          <w:rtl/>
        </w:rPr>
        <w:t>ي</w:t>
      </w:r>
      <w:r w:rsidRPr="00A350C2">
        <w:rPr>
          <w:rtl/>
        </w:rPr>
        <w:t xml:space="preserve"> </w:t>
      </w:r>
      <w:r>
        <w:rPr>
          <w:rtl/>
        </w:rPr>
        <w:t>الله</w:t>
      </w:r>
      <w:r w:rsidRPr="00A350C2">
        <w:rPr>
          <w:rtl/>
        </w:rPr>
        <w:t xml:space="preserve"> موسى </w:t>
      </w:r>
      <w:r w:rsidRPr="008A1F12">
        <w:rPr>
          <w:rStyle w:val="libAlaemChar"/>
          <w:rtl/>
        </w:rPr>
        <w:t>عليه‌السلام</w:t>
      </w:r>
      <w:r w:rsidRPr="00A350C2">
        <w:rPr>
          <w:rtl/>
        </w:rPr>
        <w:t xml:space="preserve">، فقلت له: إن </w:t>
      </w:r>
      <w:r>
        <w:rPr>
          <w:rtl/>
        </w:rPr>
        <w:t>الله</w:t>
      </w:r>
      <w:r w:rsidRPr="00A350C2">
        <w:rPr>
          <w:rtl/>
        </w:rPr>
        <w:t xml:space="preserve"> تعالى أخبرنا عن موسى أنّه يدخل يده ف</w:t>
      </w:r>
      <w:r>
        <w:rPr>
          <w:rtl/>
        </w:rPr>
        <w:t>ي</w:t>
      </w:r>
      <w:r w:rsidRPr="00A350C2">
        <w:rPr>
          <w:rtl/>
        </w:rPr>
        <w:t xml:space="preserve"> جيبه فيخرجها بيضاء من غير سوء، فقال: متى فعل ذلك موسى؟</w:t>
      </w:r>
    </w:p>
    <w:p w:rsidR="00D14F3E" w:rsidRDefault="00D14F3E" w:rsidP="00D14F3E">
      <w:pPr>
        <w:pStyle w:val="libNormal"/>
        <w:rPr>
          <w:rtl/>
        </w:rPr>
      </w:pPr>
      <w:r w:rsidRPr="00A350C2">
        <w:rPr>
          <w:rtl/>
        </w:rPr>
        <w:t>أليس بعد أن لق</w:t>
      </w:r>
      <w:r>
        <w:rPr>
          <w:rtl/>
        </w:rPr>
        <w:t>ي</w:t>
      </w:r>
      <w:r w:rsidRPr="00A350C2">
        <w:rPr>
          <w:rtl/>
        </w:rPr>
        <w:t xml:space="preserve"> فرعون! فاعمل كما عمل فرعون، حتى أعمل كما عمل موسى. والثالث أن جماعة من أهل الكوفة اجتمعوا إل</w:t>
      </w:r>
      <w:r>
        <w:rPr>
          <w:rtl/>
        </w:rPr>
        <w:t>ي</w:t>
      </w:r>
      <w:r w:rsidRPr="00A350C2">
        <w:rPr>
          <w:rtl/>
        </w:rPr>
        <w:t xml:space="preserve"> يشكون عاملها، فقلت: ارضوا بواحد أسمع منه، فرضوا برجل منهم، فقال ف</w:t>
      </w:r>
      <w:r>
        <w:rPr>
          <w:rtl/>
        </w:rPr>
        <w:t>ي</w:t>
      </w:r>
      <w:r w:rsidRPr="00A350C2">
        <w:rPr>
          <w:rtl/>
        </w:rPr>
        <w:t xml:space="preserve"> العامل وأكثر؛ فقلت له: كذبت! بل هو العفيف الورع العدل؛ فذهب أصحابه يتكلمون فسكّتهم ثم قال: صدقت ياأمير المؤمنين، هو كما ذكرت، فواس بين رعيتك ف</w:t>
      </w:r>
      <w:r>
        <w:rPr>
          <w:rtl/>
        </w:rPr>
        <w:t>ي</w:t>
      </w:r>
      <w:r w:rsidRPr="00A350C2">
        <w:rPr>
          <w:rtl/>
        </w:rPr>
        <w:t xml:space="preserve"> العدل، فصرفته عنهم.</w:t>
      </w:r>
    </w:p>
    <w:p w:rsidR="00D14F3E" w:rsidRPr="00A350C2" w:rsidRDefault="00D14F3E" w:rsidP="00D14F3E">
      <w:pPr>
        <w:pStyle w:val="libNormal"/>
        <w:rPr>
          <w:rtl/>
        </w:rPr>
      </w:pPr>
      <w:r w:rsidRPr="00A350C2">
        <w:rPr>
          <w:rtl/>
        </w:rPr>
        <w:t>ودخل عد</w:t>
      </w:r>
      <w:r>
        <w:rPr>
          <w:rtl/>
        </w:rPr>
        <w:t>ي</w:t>
      </w:r>
      <w:r w:rsidRPr="00A350C2">
        <w:rPr>
          <w:rtl/>
        </w:rPr>
        <w:t xml:space="preserve"> بن حاتم بن عبد </w:t>
      </w:r>
      <w:r>
        <w:rPr>
          <w:rtl/>
        </w:rPr>
        <w:t>الله</w:t>
      </w:r>
      <w:r w:rsidRPr="00A350C2">
        <w:rPr>
          <w:rtl/>
        </w:rPr>
        <w:t xml:space="preserve"> الطائ</w:t>
      </w:r>
      <w:r>
        <w:rPr>
          <w:rtl/>
        </w:rPr>
        <w:t>ي</w:t>
      </w:r>
      <w:r w:rsidRPr="00A350C2">
        <w:rPr>
          <w:rtl/>
        </w:rPr>
        <w:t xml:space="preserve"> على معاوية، فقال له معاوية: ما فعل الطّرفات؟</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يعن</w:t>
      </w:r>
      <w:r>
        <w:rPr>
          <w:rtl/>
        </w:rPr>
        <w:t>ي</w:t>
      </w:r>
      <w:r w:rsidRPr="00A350C2">
        <w:rPr>
          <w:rtl/>
        </w:rPr>
        <w:t xml:space="preserve"> طريفا</w:t>
      </w:r>
      <w:r>
        <w:rPr>
          <w:rtl/>
        </w:rPr>
        <w:t xml:space="preserve"> </w:t>
      </w:r>
      <w:r w:rsidRPr="008A1F12">
        <w:rPr>
          <w:rStyle w:val="libFootnotenumChar"/>
          <w:rtl/>
        </w:rPr>
        <w:t>(1)</w:t>
      </w:r>
      <w:r>
        <w:rPr>
          <w:rtl/>
        </w:rPr>
        <w:t xml:space="preserve"> </w:t>
      </w:r>
      <w:r w:rsidRPr="00A350C2">
        <w:rPr>
          <w:rtl/>
        </w:rPr>
        <w:t>وطرافا وطرفة، قال: قتلوا مع عليّ بن أب</w:t>
      </w:r>
      <w:r>
        <w:rPr>
          <w:rtl/>
        </w:rPr>
        <w:t>ي</w:t>
      </w:r>
      <w:r w:rsidRPr="00A350C2">
        <w:rPr>
          <w:rtl/>
        </w:rPr>
        <w:t xml:space="preserve"> طالب </w:t>
      </w:r>
      <w:r w:rsidRPr="008A1F12">
        <w:rPr>
          <w:rStyle w:val="libAlaemChar"/>
          <w:rtl/>
        </w:rPr>
        <w:t>عليه‌السلام</w:t>
      </w:r>
      <w:r w:rsidRPr="00A350C2">
        <w:rPr>
          <w:rtl/>
        </w:rPr>
        <w:t>، فقال له:</w:t>
      </w:r>
    </w:p>
    <w:p w:rsidR="00D14F3E" w:rsidRDefault="00D14F3E" w:rsidP="00D14F3E">
      <w:pPr>
        <w:pStyle w:val="libNormal"/>
        <w:rPr>
          <w:rtl/>
        </w:rPr>
      </w:pPr>
      <w:r w:rsidRPr="00A350C2">
        <w:rPr>
          <w:rtl/>
        </w:rPr>
        <w:t>ما أنصفك ابن أب</w:t>
      </w:r>
      <w:r>
        <w:rPr>
          <w:rtl/>
        </w:rPr>
        <w:t>ي</w:t>
      </w:r>
      <w:r w:rsidRPr="00A350C2">
        <w:rPr>
          <w:rtl/>
        </w:rPr>
        <w:t xml:space="preserve"> طالب، قدّم بنيك، وأخّر بنيه، فقال عد</w:t>
      </w:r>
      <w:r>
        <w:rPr>
          <w:rtl/>
        </w:rPr>
        <w:t>ي</w:t>
      </w:r>
      <w:r w:rsidRPr="00A350C2">
        <w:rPr>
          <w:rtl/>
        </w:rPr>
        <w:t>: ما أنصفته</w:t>
      </w:r>
      <w:r>
        <w:rPr>
          <w:rtl/>
        </w:rPr>
        <w:t xml:space="preserve"> </w:t>
      </w:r>
      <w:r w:rsidRPr="008A1F12">
        <w:rPr>
          <w:rStyle w:val="libFootnotenumChar"/>
          <w:rtl/>
        </w:rPr>
        <w:t>(2)</w:t>
      </w:r>
      <w:r>
        <w:rPr>
          <w:rtl/>
        </w:rPr>
        <w:t xml:space="preserve"> </w:t>
      </w:r>
      <w:r w:rsidRPr="00A350C2">
        <w:rPr>
          <w:rtl/>
        </w:rPr>
        <w:t>أنا، أن قتل</w:t>
      </w:r>
      <w:r>
        <w:rPr>
          <w:rtl/>
        </w:rPr>
        <w:t xml:space="preserve"> </w:t>
      </w:r>
      <w:r w:rsidRPr="008A1F12">
        <w:rPr>
          <w:rStyle w:val="libFootnotenumChar"/>
          <w:rtl/>
        </w:rPr>
        <w:t>(3)</w:t>
      </w:r>
      <w:r>
        <w:rPr>
          <w:rtl/>
        </w:rPr>
        <w:t xml:space="preserve"> </w:t>
      </w:r>
      <w:r w:rsidRPr="00A350C2">
        <w:rPr>
          <w:rtl/>
        </w:rPr>
        <w:t>وبقيت.</w:t>
      </w:r>
    </w:p>
    <w:p w:rsidR="00D14F3E" w:rsidRDefault="00D14F3E" w:rsidP="00D14F3E">
      <w:pPr>
        <w:pStyle w:val="libNormal"/>
        <w:rPr>
          <w:rtl/>
        </w:rPr>
      </w:pPr>
      <w:r w:rsidRPr="00A350C2">
        <w:rPr>
          <w:rtl/>
        </w:rPr>
        <w:t>وكتب رجل إلى صديق له يقترض منه شيئا، فأجابه يشكو ضيق حاله، فكتب إليه:</w:t>
      </w:r>
      <w:r>
        <w:rPr>
          <w:rtl/>
        </w:rPr>
        <w:t xml:space="preserve"> (</w:t>
      </w:r>
      <w:r w:rsidRPr="00A350C2">
        <w:rPr>
          <w:rtl/>
        </w:rPr>
        <w:t xml:space="preserve">إن كنت كاذبا فجعلك </w:t>
      </w:r>
      <w:r>
        <w:rPr>
          <w:rtl/>
        </w:rPr>
        <w:t>الله</w:t>
      </w:r>
      <w:r w:rsidRPr="00A350C2">
        <w:rPr>
          <w:rtl/>
        </w:rPr>
        <w:t xml:space="preserve"> صادقا، وإن كنت صادقا فجعلك </w:t>
      </w:r>
      <w:r>
        <w:rPr>
          <w:rtl/>
        </w:rPr>
        <w:t>الله</w:t>
      </w:r>
      <w:r w:rsidRPr="00A350C2">
        <w:rPr>
          <w:rtl/>
        </w:rPr>
        <w:t xml:space="preserve"> كاذبا، وإن كنت معذورا فجعلك </w:t>
      </w:r>
      <w:r>
        <w:rPr>
          <w:rtl/>
        </w:rPr>
        <w:t>الله</w:t>
      </w:r>
      <w:r w:rsidRPr="00A350C2">
        <w:rPr>
          <w:rtl/>
        </w:rPr>
        <w:t xml:space="preserve"> ملوما، وإن كنت ملوما فجعلك </w:t>
      </w:r>
      <w:r>
        <w:rPr>
          <w:rtl/>
        </w:rPr>
        <w:t>الله</w:t>
      </w:r>
      <w:r w:rsidRPr="00A350C2">
        <w:rPr>
          <w:rtl/>
        </w:rPr>
        <w:t xml:space="preserve"> معذورا</w:t>
      </w:r>
      <w:r>
        <w:rPr>
          <w:rtl/>
        </w:rPr>
        <w:t>).</w:t>
      </w:r>
    </w:p>
    <w:p w:rsidR="00D14F3E" w:rsidRDefault="00D14F3E" w:rsidP="00D14F3E">
      <w:pPr>
        <w:pStyle w:val="libNormal"/>
        <w:rPr>
          <w:rtl/>
        </w:rPr>
      </w:pPr>
      <w:r w:rsidRPr="00A350C2">
        <w:rPr>
          <w:rtl/>
        </w:rPr>
        <w:t>وسمع الأحنف رجلا يقول: ما أحلم معاوية! فقال: لو كان حليما ما سفه الحقّ.</w:t>
      </w:r>
    </w:p>
    <w:p w:rsidR="00D14F3E" w:rsidRDefault="00D14F3E" w:rsidP="00D14F3E">
      <w:pPr>
        <w:pStyle w:val="libNormal"/>
        <w:rPr>
          <w:rtl/>
        </w:rPr>
      </w:pPr>
      <w:r w:rsidRPr="00A350C2">
        <w:rPr>
          <w:rtl/>
        </w:rPr>
        <w:t>ووصفه رجل عند الشعب</w:t>
      </w:r>
      <w:r>
        <w:rPr>
          <w:rtl/>
        </w:rPr>
        <w:t>ي</w:t>
      </w:r>
      <w:r w:rsidRPr="00A350C2">
        <w:rPr>
          <w:rtl/>
        </w:rPr>
        <w:t xml:space="preserve"> بالحلم، فقال الشّعب</w:t>
      </w:r>
      <w:r>
        <w:rPr>
          <w:rtl/>
        </w:rPr>
        <w:t>ي</w:t>
      </w:r>
      <w:r w:rsidRPr="00A350C2">
        <w:rPr>
          <w:rtl/>
        </w:rPr>
        <w:t>: ويحك! وهل أغمد سيفه وف</w:t>
      </w:r>
      <w:r>
        <w:rPr>
          <w:rtl/>
        </w:rPr>
        <w:t>ي</w:t>
      </w:r>
      <w:r w:rsidRPr="00A350C2">
        <w:rPr>
          <w:rtl/>
        </w:rPr>
        <w:t xml:space="preserve"> قلبه على أحد شيء!</w:t>
      </w:r>
    </w:p>
    <w:p w:rsidR="00D14F3E" w:rsidRDefault="00D14F3E" w:rsidP="00D14F3E">
      <w:pPr>
        <w:pStyle w:val="libNormal"/>
        <w:rPr>
          <w:rtl/>
        </w:rPr>
      </w:pPr>
      <w:r w:rsidRPr="00A350C2">
        <w:rPr>
          <w:rtl/>
        </w:rPr>
        <w:t>وقال زياد لرجل حضره: أين منزلك؟ فقال: وسط البصرة، قال: فما لك من الولد؟</w:t>
      </w:r>
    </w:p>
    <w:p w:rsidR="00D14F3E" w:rsidRDefault="00D14F3E" w:rsidP="00D14F3E">
      <w:pPr>
        <w:pStyle w:val="libNormal"/>
        <w:rPr>
          <w:rtl/>
        </w:rPr>
      </w:pPr>
      <w:r w:rsidRPr="00A350C2">
        <w:rPr>
          <w:rtl/>
        </w:rPr>
        <w:t>قال: تسعة، فقيل لزياد إن داره أقصى البصرة عند المقابر، وله ابن واحد، فقال الرجل:</w:t>
      </w:r>
    </w:p>
    <w:p w:rsidR="00D14F3E" w:rsidRDefault="00D14F3E" w:rsidP="00D14F3E">
      <w:pPr>
        <w:pStyle w:val="libNormal"/>
        <w:rPr>
          <w:rtl/>
        </w:rPr>
      </w:pPr>
      <w:r w:rsidRPr="00A350C2">
        <w:rPr>
          <w:rtl/>
        </w:rPr>
        <w:t>دار</w:t>
      </w:r>
      <w:r>
        <w:rPr>
          <w:rtl/>
        </w:rPr>
        <w:t>ي</w:t>
      </w:r>
      <w:r w:rsidRPr="00A350C2">
        <w:rPr>
          <w:rtl/>
        </w:rPr>
        <w:t xml:space="preserve"> بين أهل الدنيا والآخرة، فه</w:t>
      </w:r>
      <w:r>
        <w:rPr>
          <w:rtl/>
        </w:rPr>
        <w:t>ي</w:t>
      </w:r>
      <w:r w:rsidRPr="00A350C2">
        <w:rPr>
          <w:rtl/>
        </w:rPr>
        <w:t xml:space="preserve"> وسط البصرة، وكان ل</w:t>
      </w:r>
      <w:r>
        <w:rPr>
          <w:rtl/>
        </w:rPr>
        <w:t>ي</w:t>
      </w:r>
      <w:r w:rsidRPr="00A350C2">
        <w:rPr>
          <w:rtl/>
        </w:rPr>
        <w:t xml:space="preserve"> عشر بنين فقدّمت تسعة، فهم ل</w:t>
      </w:r>
      <w:r>
        <w:rPr>
          <w:rtl/>
        </w:rPr>
        <w:t>ي</w:t>
      </w:r>
      <w:r w:rsidRPr="00A350C2">
        <w:rPr>
          <w:rtl/>
        </w:rPr>
        <w:t>، وبق</w:t>
      </w:r>
      <w:r>
        <w:rPr>
          <w:rtl/>
        </w:rPr>
        <w:t>ي</w:t>
      </w:r>
      <w:r w:rsidRPr="00A350C2">
        <w:rPr>
          <w:rtl/>
        </w:rPr>
        <w:t xml:space="preserve"> واحد لا أدر</w:t>
      </w:r>
      <w:r>
        <w:rPr>
          <w:rtl/>
        </w:rPr>
        <w:t>ي</w:t>
      </w:r>
      <w:r w:rsidRPr="00A350C2">
        <w:rPr>
          <w:rtl/>
        </w:rPr>
        <w:t>؛ أهو ل</w:t>
      </w:r>
      <w:r>
        <w:rPr>
          <w:rtl/>
        </w:rPr>
        <w:t>ي</w:t>
      </w:r>
      <w:r w:rsidRPr="00A350C2">
        <w:rPr>
          <w:rtl/>
        </w:rPr>
        <w:t xml:space="preserve"> أم أنا له!</w:t>
      </w:r>
    </w:p>
    <w:p w:rsidR="00D14F3E" w:rsidRDefault="00D14F3E" w:rsidP="00D14F3E">
      <w:pPr>
        <w:pStyle w:val="libNormal"/>
        <w:rPr>
          <w:rtl/>
        </w:rPr>
      </w:pPr>
      <w:r w:rsidRPr="00A350C2">
        <w:rPr>
          <w:rtl/>
        </w:rPr>
        <w:t>وقال رجل لابن سيرين: إنّ</w:t>
      </w:r>
      <w:r>
        <w:rPr>
          <w:rtl/>
        </w:rPr>
        <w:t>ي</w:t>
      </w:r>
      <w:r w:rsidRPr="00A350C2">
        <w:rPr>
          <w:rtl/>
        </w:rPr>
        <w:t xml:space="preserve"> وقعت فيك فاجعلن</w:t>
      </w:r>
      <w:r>
        <w:rPr>
          <w:rtl/>
        </w:rPr>
        <w:t>ي</w:t>
      </w:r>
      <w:r w:rsidRPr="00A350C2">
        <w:rPr>
          <w:rtl/>
        </w:rPr>
        <w:t xml:space="preserve"> ف</w:t>
      </w:r>
      <w:r>
        <w:rPr>
          <w:rtl/>
        </w:rPr>
        <w:t>ي</w:t>
      </w:r>
      <w:r w:rsidRPr="00A350C2">
        <w:rPr>
          <w:rtl/>
        </w:rPr>
        <w:t xml:space="preserve"> حلّ، فقال: ما أحبّ أن أحلّك ممّا حرّم </w:t>
      </w:r>
      <w:r>
        <w:rPr>
          <w:rtl/>
        </w:rPr>
        <w:t>الله</w:t>
      </w:r>
      <w:r w:rsidRPr="00A350C2">
        <w:rPr>
          <w:rtl/>
        </w:rPr>
        <w:t xml:space="preserve"> عليك.</w:t>
      </w:r>
    </w:p>
    <w:p w:rsidR="00D14F3E" w:rsidRDefault="00D14F3E" w:rsidP="00D14F3E">
      <w:pPr>
        <w:pStyle w:val="libNormal"/>
        <w:rPr>
          <w:rtl/>
        </w:rPr>
      </w:pPr>
      <w:r w:rsidRPr="00A350C2">
        <w:rPr>
          <w:rtl/>
        </w:rPr>
        <w:t xml:space="preserve">وخطب الحجاج يوم جمعة فأطال، فقال له رجل: إنّ الصلاة لا تنتظرك، وإن </w:t>
      </w:r>
      <w:r>
        <w:rPr>
          <w:rtl/>
        </w:rPr>
        <w:t>الله</w:t>
      </w:r>
      <w:r w:rsidRPr="00A350C2">
        <w:rPr>
          <w:rtl/>
        </w:rPr>
        <w:t xml:space="preserve"> لا يعذرك، فأمر به فحبس، فجاءه أهله فشهدوا أنّه مجنون، فقال: إن أقرّ بالجنون أطلقته، فقيل له: اعترف بذلك وتخلّص، فقال: و</w:t>
      </w:r>
      <w:r>
        <w:rPr>
          <w:rtl/>
        </w:rPr>
        <w:t>الله لا أقول</w:t>
      </w:r>
      <w:r w:rsidRPr="00A350C2">
        <w:rPr>
          <w:rtl/>
        </w:rPr>
        <w:t xml:space="preserve"> إنّه ابتلان</w:t>
      </w:r>
      <w:r>
        <w:rPr>
          <w:rtl/>
        </w:rPr>
        <w:t>ي</w:t>
      </w:r>
      <w:r w:rsidRPr="00A350C2">
        <w:rPr>
          <w:rtl/>
        </w:rPr>
        <w:t xml:space="preserve"> وقد عافان</w:t>
      </w:r>
      <w:r>
        <w:rPr>
          <w:rtl/>
        </w:rPr>
        <w:t>ي</w:t>
      </w:r>
      <w:r w:rsidRPr="00A350C2">
        <w:rPr>
          <w:rtl/>
        </w:rPr>
        <w:t>.</w:t>
      </w:r>
    </w:p>
    <w:p w:rsidR="00D14F3E" w:rsidRDefault="00D14F3E" w:rsidP="00D14F3E">
      <w:pPr>
        <w:pStyle w:val="libNormal"/>
        <w:rPr>
          <w:rtl/>
        </w:rPr>
      </w:pPr>
      <w:r w:rsidRPr="00A350C2">
        <w:rPr>
          <w:rtl/>
        </w:rPr>
        <w:t>وحدّث الحسن البصر</w:t>
      </w:r>
      <w:r>
        <w:rPr>
          <w:rtl/>
        </w:rPr>
        <w:t>ي</w:t>
      </w:r>
      <w:r w:rsidRPr="00A350C2">
        <w:rPr>
          <w:rtl/>
        </w:rPr>
        <w:t xml:space="preserve"> بحديث فقال له رجل: ياأبا سعيد، عمّن؟ فقال: وما تصنع ب</w:t>
      </w:r>
      <w:r>
        <w:rPr>
          <w:rFonts w:hint="cs"/>
          <w:rtl/>
        </w:rPr>
        <w:t>ـ</w:t>
      </w:r>
      <w:r>
        <w:rPr>
          <w:rtl/>
        </w:rPr>
        <w:t xml:space="preserve"> (</w:t>
      </w:r>
      <w:r w:rsidRPr="00A350C2">
        <w:rPr>
          <w:rtl/>
        </w:rPr>
        <w:t>عمّن</w:t>
      </w:r>
      <w:r>
        <w:rPr>
          <w:rtl/>
        </w:rPr>
        <w:t>)</w:t>
      </w:r>
      <w:r w:rsidR="00DF4A8F">
        <w:rPr>
          <w:rtl/>
        </w:rPr>
        <w:t>؟</w:t>
      </w:r>
      <w:r w:rsidRPr="00A350C2">
        <w:rPr>
          <w:rtl/>
        </w:rPr>
        <w:t xml:space="preserve"> أما أنت فقد نالتك عظته، وقامت عليك حجته.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بحاشيت</w:t>
      </w:r>
      <w:r>
        <w:rPr>
          <w:rtl/>
        </w:rPr>
        <w:t>ي</w:t>
      </w:r>
      <w:r w:rsidRPr="00A350C2">
        <w:rPr>
          <w:rtl/>
        </w:rPr>
        <w:t xml:space="preserve"> الأصل، ت:</w:t>
      </w:r>
      <w:r>
        <w:rPr>
          <w:rtl/>
        </w:rPr>
        <w:t xml:space="preserve"> (</w:t>
      </w:r>
      <w:r w:rsidRPr="00A350C2">
        <w:rPr>
          <w:rtl/>
        </w:rPr>
        <w:t>طريفا</w:t>
      </w:r>
      <w:r>
        <w:rPr>
          <w:rtl/>
        </w:rPr>
        <w:t xml:space="preserve">)، </w:t>
      </w:r>
      <w:r w:rsidRPr="00A350C2">
        <w:rPr>
          <w:rtl/>
        </w:rPr>
        <w:t>بفتح أوله وكسر ثانيه.</w:t>
      </w:r>
    </w:p>
    <w:p w:rsidR="00D14F3E" w:rsidRDefault="00D14F3E" w:rsidP="00D14F3E">
      <w:pPr>
        <w:pStyle w:val="libFootnote"/>
        <w:rPr>
          <w:rtl/>
        </w:rPr>
      </w:pPr>
      <w:r w:rsidRPr="00A350C2">
        <w:rPr>
          <w:rtl/>
        </w:rPr>
        <w:t>(2) حاشية ت (من نسخة):</w:t>
      </w:r>
      <w:r>
        <w:rPr>
          <w:rtl/>
        </w:rPr>
        <w:t xml:space="preserve"> (</w:t>
      </w:r>
      <w:r w:rsidRPr="00A350C2">
        <w:rPr>
          <w:rtl/>
        </w:rPr>
        <w:t>بل ما أنصفته</w:t>
      </w:r>
      <w:r>
        <w:rPr>
          <w:rtl/>
        </w:rPr>
        <w:t>).</w:t>
      </w:r>
    </w:p>
    <w:p w:rsidR="00D14F3E" w:rsidRPr="00A350C2" w:rsidRDefault="00D14F3E" w:rsidP="00D14F3E">
      <w:pPr>
        <w:pStyle w:val="libFootnote"/>
        <w:rPr>
          <w:rtl/>
        </w:rPr>
      </w:pPr>
      <w:r w:rsidRPr="00A350C2">
        <w:rPr>
          <w:rtl/>
        </w:rPr>
        <w:t>(3) حاشية ت (من نسخة):</w:t>
      </w:r>
      <w:r>
        <w:rPr>
          <w:rtl/>
        </w:rPr>
        <w:t xml:space="preserve"> (</w:t>
      </w:r>
      <w:r w:rsidRPr="00A350C2">
        <w:rPr>
          <w:rtl/>
        </w:rPr>
        <w:t>إذ قتل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وقيل لعبد </w:t>
      </w:r>
      <w:r>
        <w:rPr>
          <w:rtl/>
        </w:rPr>
        <w:t>الله</w:t>
      </w:r>
      <w:r w:rsidRPr="00A350C2">
        <w:rPr>
          <w:rtl/>
        </w:rPr>
        <w:t xml:space="preserve"> بن جعفر</w:t>
      </w:r>
      <w:r>
        <w:rPr>
          <w:rtl/>
        </w:rPr>
        <w:t xml:space="preserve"> - </w:t>
      </w:r>
      <w:r w:rsidRPr="00A350C2">
        <w:rPr>
          <w:rtl/>
        </w:rPr>
        <w:t>ونظر إليه يماكس ف</w:t>
      </w:r>
      <w:r>
        <w:rPr>
          <w:rtl/>
        </w:rPr>
        <w:t>ي</w:t>
      </w:r>
      <w:r w:rsidRPr="00A350C2">
        <w:rPr>
          <w:rtl/>
        </w:rPr>
        <w:t xml:space="preserve"> درهم</w:t>
      </w:r>
      <w:r>
        <w:rPr>
          <w:rtl/>
        </w:rPr>
        <w:t xml:space="preserve"> - </w:t>
      </w:r>
      <w:r w:rsidRPr="00A350C2">
        <w:rPr>
          <w:rtl/>
        </w:rPr>
        <w:t>فقيل له: أتماكس ف</w:t>
      </w:r>
      <w:r>
        <w:rPr>
          <w:rtl/>
        </w:rPr>
        <w:t>ي</w:t>
      </w:r>
      <w:r w:rsidRPr="00A350C2">
        <w:rPr>
          <w:rtl/>
        </w:rPr>
        <w:t xml:space="preserve"> درهم وأنت تجود بما تجود به! فقال: ذاك مال</w:t>
      </w:r>
      <w:r>
        <w:rPr>
          <w:rtl/>
        </w:rPr>
        <w:t>ي</w:t>
      </w:r>
      <w:r w:rsidRPr="00A350C2">
        <w:rPr>
          <w:rtl/>
        </w:rPr>
        <w:t xml:space="preserve"> جدت به، وهذا عقل</w:t>
      </w:r>
      <w:r>
        <w:rPr>
          <w:rtl/>
        </w:rPr>
        <w:t>ي</w:t>
      </w:r>
      <w:r w:rsidRPr="00A350C2">
        <w:rPr>
          <w:rtl/>
        </w:rPr>
        <w:t xml:space="preserve"> بخلت به.</w:t>
      </w:r>
    </w:p>
    <w:p w:rsidR="00D14F3E" w:rsidRDefault="00D14F3E" w:rsidP="000A5C9E">
      <w:pPr>
        <w:pStyle w:val="Heading2"/>
        <w:rPr>
          <w:rtl/>
        </w:rPr>
      </w:pPr>
      <w:bookmarkStart w:id="125" w:name="_Toc398065582"/>
      <w:r w:rsidRPr="00A350C2">
        <w:rPr>
          <w:rtl/>
        </w:rPr>
        <w:t>[من أجوبة أب</w:t>
      </w:r>
      <w:r>
        <w:rPr>
          <w:rtl/>
        </w:rPr>
        <w:t>ي</w:t>
      </w:r>
      <w:r w:rsidRPr="00A350C2">
        <w:rPr>
          <w:rtl/>
        </w:rPr>
        <w:t xml:space="preserve"> العيناء المسكتة:</w:t>
      </w:r>
      <w:r w:rsidR="000A5C9E">
        <w:rPr>
          <w:rtl/>
        </w:rPr>
        <w:t>]</w:t>
      </w:r>
      <w:bookmarkEnd w:id="125"/>
    </w:p>
    <w:p w:rsidR="00D14F3E" w:rsidRDefault="00D14F3E" w:rsidP="00D14F3E">
      <w:pPr>
        <w:pStyle w:val="libNormal"/>
        <w:rPr>
          <w:rtl/>
        </w:rPr>
      </w:pPr>
      <w:r w:rsidRPr="00A350C2">
        <w:rPr>
          <w:rtl/>
        </w:rPr>
        <w:t>ورو</w:t>
      </w:r>
      <w:r>
        <w:rPr>
          <w:rtl/>
        </w:rPr>
        <w:t>ي</w:t>
      </w:r>
      <w:r w:rsidRPr="00A350C2">
        <w:rPr>
          <w:rtl/>
        </w:rPr>
        <w:t xml:space="preserve"> أنّ أبا العيناء محمد بن القاسم اليمام</w:t>
      </w:r>
      <w:r>
        <w:rPr>
          <w:rtl/>
        </w:rPr>
        <w:t>ي</w:t>
      </w:r>
      <w:r w:rsidRPr="00A350C2">
        <w:rPr>
          <w:rtl/>
        </w:rPr>
        <w:t xml:space="preserve"> حدّث بعض الزبيريين</w:t>
      </w:r>
      <w:r>
        <w:rPr>
          <w:rtl/>
        </w:rPr>
        <w:t xml:space="preserve"> </w:t>
      </w:r>
      <w:r w:rsidRPr="008A1F12">
        <w:rPr>
          <w:rStyle w:val="libFootnotenumChar"/>
          <w:rtl/>
        </w:rPr>
        <w:t>(1)</w:t>
      </w:r>
      <w:r>
        <w:rPr>
          <w:rtl/>
        </w:rPr>
        <w:t xml:space="preserve"> </w:t>
      </w:r>
      <w:r w:rsidRPr="00A350C2">
        <w:rPr>
          <w:rtl/>
        </w:rPr>
        <w:t>بفضائل أهله</w:t>
      </w:r>
      <w:r>
        <w:rPr>
          <w:rtl/>
        </w:rPr>
        <w:t xml:space="preserve"> </w:t>
      </w:r>
      <w:r w:rsidRPr="008A1F12">
        <w:rPr>
          <w:rStyle w:val="libFootnotenumChar"/>
          <w:rtl/>
        </w:rPr>
        <w:t>(2)</w:t>
      </w:r>
      <w:r>
        <w:rPr>
          <w:rtl/>
        </w:rPr>
        <w:t xml:space="preserve"> </w:t>
      </w:r>
      <w:r w:rsidRPr="00A350C2">
        <w:rPr>
          <w:rtl/>
        </w:rPr>
        <w:t>فقال له: الزّبير</w:t>
      </w:r>
      <w:r>
        <w:rPr>
          <w:rtl/>
        </w:rPr>
        <w:t xml:space="preserve">ي </w:t>
      </w:r>
      <w:r w:rsidRPr="008A1F12">
        <w:rPr>
          <w:rStyle w:val="libFootnotenumChar"/>
          <w:rtl/>
        </w:rPr>
        <w:t>(3)</w:t>
      </w:r>
      <w:r w:rsidR="00DF4A8F">
        <w:rPr>
          <w:rtl/>
        </w:rPr>
        <w:t>:</w:t>
      </w:r>
      <w:r w:rsidRPr="00A350C2">
        <w:rPr>
          <w:rtl/>
        </w:rPr>
        <w:t xml:space="preserve"> أتجلب التمر إلى هجر</w:t>
      </w:r>
      <w:r>
        <w:rPr>
          <w:rtl/>
        </w:rPr>
        <w:t xml:space="preserve"> </w:t>
      </w:r>
      <w:r w:rsidRPr="008A1F12">
        <w:rPr>
          <w:rStyle w:val="libFootnotenumChar"/>
          <w:rtl/>
        </w:rPr>
        <w:t>(4)</w:t>
      </w:r>
      <w:r w:rsidR="00DF4A8F">
        <w:rPr>
          <w:rtl/>
        </w:rPr>
        <w:t>!</w:t>
      </w:r>
      <w:r w:rsidRPr="00A350C2">
        <w:rPr>
          <w:rtl/>
        </w:rPr>
        <w:t xml:space="preserve"> فقال له أبو العيناء: نعم، إذا أجدبت أرضها، وعاوم</w:t>
      </w:r>
      <w:r>
        <w:rPr>
          <w:rtl/>
        </w:rPr>
        <w:t xml:space="preserve"> </w:t>
      </w:r>
      <w:r w:rsidRPr="008A1F12">
        <w:rPr>
          <w:rStyle w:val="libFootnotenumChar"/>
          <w:rtl/>
        </w:rPr>
        <w:t>(5)</w:t>
      </w:r>
      <w:r>
        <w:rPr>
          <w:rtl/>
        </w:rPr>
        <w:t xml:space="preserve"> </w:t>
      </w:r>
      <w:r w:rsidRPr="00A350C2">
        <w:rPr>
          <w:rtl/>
        </w:rPr>
        <w:t>نخلها؛ وكان أبو العيناء من أحضر الناس جوابا، وأجودهم بديهة، وأملحهم نادرة.</w:t>
      </w:r>
    </w:p>
    <w:p w:rsidR="00D14F3E" w:rsidRDefault="00D14F3E" w:rsidP="00D14F3E">
      <w:pPr>
        <w:pStyle w:val="libNormal"/>
        <w:rPr>
          <w:rtl/>
        </w:rPr>
      </w:pPr>
      <w:r w:rsidRPr="00A350C2">
        <w:rPr>
          <w:rtl/>
        </w:rPr>
        <w:t>وروى</w:t>
      </w:r>
      <w:r>
        <w:rPr>
          <w:rtl/>
        </w:rPr>
        <w:t xml:space="preserve"> </w:t>
      </w:r>
      <w:r w:rsidRPr="008A1F12">
        <w:rPr>
          <w:rStyle w:val="libFootnotenumChar"/>
          <w:rtl/>
        </w:rPr>
        <w:t>(6)</w:t>
      </w:r>
      <w:r>
        <w:rPr>
          <w:rtl/>
        </w:rPr>
        <w:t xml:space="preserve"> </w:t>
      </w:r>
      <w:r w:rsidRPr="00A350C2">
        <w:rPr>
          <w:rtl/>
        </w:rPr>
        <w:t>الصول</w:t>
      </w:r>
      <w:r>
        <w:rPr>
          <w:rtl/>
        </w:rPr>
        <w:t>ي</w:t>
      </w:r>
      <w:r w:rsidRPr="00A350C2">
        <w:rPr>
          <w:rtl/>
        </w:rPr>
        <w:t xml:space="preserve"> عن أب</w:t>
      </w:r>
      <w:r>
        <w:rPr>
          <w:rtl/>
        </w:rPr>
        <w:t>ي</w:t>
      </w:r>
      <w:r w:rsidRPr="00A350C2">
        <w:rPr>
          <w:rtl/>
        </w:rPr>
        <w:t xml:space="preserve"> العيناء قال: لما دخلت</w:t>
      </w:r>
      <w:r>
        <w:rPr>
          <w:rtl/>
        </w:rPr>
        <w:t xml:space="preserve"> </w:t>
      </w:r>
      <w:r w:rsidRPr="008A1F12">
        <w:rPr>
          <w:rStyle w:val="libFootnotenumChar"/>
          <w:rtl/>
        </w:rPr>
        <w:t>(7)</w:t>
      </w:r>
      <w:r>
        <w:rPr>
          <w:rtl/>
        </w:rPr>
        <w:t xml:space="preserve"> </w:t>
      </w:r>
      <w:r w:rsidRPr="00A350C2">
        <w:rPr>
          <w:rtl/>
        </w:rPr>
        <w:t>على المتوكل دعوت له، وكلّمته، فاستحسن خطاب</w:t>
      </w:r>
      <w:r>
        <w:rPr>
          <w:rtl/>
        </w:rPr>
        <w:t>ي</w:t>
      </w:r>
      <w:r w:rsidRPr="00A350C2">
        <w:rPr>
          <w:rtl/>
        </w:rPr>
        <w:t>، وقال ل</w:t>
      </w:r>
      <w:r>
        <w:rPr>
          <w:rtl/>
        </w:rPr>
        <w:t>ي</w:t>
      </w:r>
      <w:r w:rsidRPr="00A350C2">
        <w:rPr>
          <w:rtl/>
        </w:rPr>
        <w:t>: يامحمد، بلغن</w:t>
      </w:r>
      <w:r>
        <w:rPr>
          <w:rtl/>
        </w:rPr>
        <w:t>ي</w:t>
      </w:r>
      <w:r w:rsidRPr="00A350C2">
        <w:rPr>
          <w:rtl/>
        </w:rPr>
        <w:t xml:space="preserve"> أنّ فيك شرّا، فقلت: ياأمير المؤمنين، إن يكن الشرّ ذكر المحسن بإحسانه، والمس</w:t>
      </w:r>
      <w:r>
        <w:rPr>
          <w:rtl/>
        </w:rPr>
        <w:t>ي</w:t>
      </w:r>
      <w:r w:rsidRPr="00A350C2">
        <w:rPr>
          <w:rtl/>
        </w:rPr>
        <w:t xml:space="preserve">ء بإساءته، فقد زكّى </w:t>
      </w:r>
      <w:r>
        <w:rPr>
          <w:rtl/>
        </w:rPr>
        <w:t>الله</w:t>
      </w:r>
      <w:r w:rsidRPr="00A350C2">
        <w:rPr>
          <w:rtl/>
        </w:rPr>
        <w:t xml:space="preserve"> تعالى وذم، فقال ف</w:t>
      </w:r>
      <w:r>
        <w:rPr>
          <w:rtl/>
        </w:rPr>
        <w:t>ي</w:t>
      </w:r>
      <w:r w:rsidRPr="00A350C2">
        <w:rPr>
          <w:rtl/>
        </w:rPr>
        <w:t xml:space="preserve"> التزكية: </w:t>
      </w:r>
      <w:r w:rsidRPr="00DA0B26">
        <w:rPr>
          <w:rStyle w:val="libAlaemChar"/>
          <w:rFonts w:hint="cs"/>
          <w:rtl/>
        </w:rPr>
        <w:t>(</w:t>
      </w:r>
      <w:r w:rsidRPr="00196454">
        <w:rPr>
          <w:rStyle w:val="libAieChar"/>
          <w:rtl/>
        </w:rPr>
        <w:t>نِعْمَ الْعَبْدُ إِنَّهُ أَوَّابٌ</w:t>
      </w:r>
      <w:r w:rsidRPr="00DA0B26">
        <w:rPr>
          <w:rStyle w:val="libAlaemChar"/>
          <w:rFonts w:hint="cs"/>
          <w:rtl/>
        </w:rPr>
        <w:t>)</w:t>
      </w:r>
      <w:r w:rsidRPr="00A350C2">
        <w:rPr>
          <w:rtl/>
        </w:rPr>
        <w:t>؛ [ص: 30، 44]، وقال ف</w:t>
      </w:r>
      <w:r>
        <w:rPr>
          <w:rtl/>
        </w:rPr>
        <w:t>ي</w:t>
      </w:r>
      <w:r w:rsidRPr="00A350C2">
        <w:rPr>
          <w:rtl/>
        </w:rPr>
        <w:t xml:space="preserve"> الذم: </w:t>
      </w:r>
      <w:r w:rsidRPr="00DA0B26">
        <w:rPr>
          <w:rStyle w:val="libAlaemChar"/>
          <w:rFonts w:hint="cs"/>
          <w:rtl/>
        </w:rPr>
        <w:t>(</w:t>
      </w:r>
      <w:r w:rsidRPr="00196454">
        <w:rPr>
          <w:rStyle w:val="libAieChar"/>
          <w:rtl/>
        </w:rPr>
        <w:t>هَمَّازٍ مَشَّاءٍ بِنَمِيمٍ. مَنَّاعٍ لِلْخَيْرِ مُعْتَدٍ أَثِيمٍ. عُتُلٍّ بَعْدَ ذلِكَ زَنِيمٍ</w:t>
      </w:r>
      <w:r w:rsidRPr="00DA0B26">
        <w:rPr>
          <w:rStyle w:val="libAlaemChar"/>
          <w:rFonts w:hint="cs"/>
          <w:rtl/>
        </w:rPr>
        <w:t>)</w:t>
      </w:r>
      <w:r w:rsidRPr="00A350C2">
        <w:rPr>
          <w:rtl/>
        </w:rPr>
        <w:t>؛ [القلم: 11</w:t>
      </w:r>
      <w:r>
        <w:rPr>
          <w:rtl/>
        </w:rPr>
        <w:t xml:space="preserve"> - </w:t>
      </w:r>
      <w:r w:rsidRPr="00A350C2">
        <w:rPr>
          <w:rtl/>
        </w:rPr>
        <w:t xml:space="preserve">13]، فذمّه </w:t>
      </w:r>
      <w:r>
        <w:rPr>
          <w:rtl/>
        </w:rPr>
        <w:t>الله</w:t>
      </w:r>
      <w:r w:rsidRPr="00A350C2">
        <w:rPr>
          <w:rtl/>
        </w:rPr>
        <w:t xml:space="preserve"> تعالى حتى قذفه</w:t>
      </w:r>
      <w:r>
        <w:rPr>
          <w:rtl/>
        </w:rPr>
        <w:t xml:space="preserve"> </w:t>
      </w:r>
      <w:r w:rsidRPr="008A1F12">
        <w:rPr>
          <w:rStyle w:val="libFootnotenumChar"/>
          <w:rtl/>
        </w:rPr>
        <w:t>(8)</w:t>
      </w:r>
      <w:r>
        <w:rPr>
          <w:rtl/>
        </w:rPr>
        <w:t xml:space="preserve">، </w:t>
      </w:r>
      <w:r w:rsidRPr="00A350C2">
        <w:rPr>
          <w:rtl/>
        </w:rPr>
        <w:t>وقد قال الشاعر:</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إذا أنا بالمعروف لم أثن دائبا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أذمم الجبس اللّئيم المذمّما</w:t>
            </w:r>
            <w:r>
              <w:rPr>
                <w:rtl/>
              </w:rPr>
              <w:t xml:space="preserve"> </w:t>
            </w:r>
            <w:r w:rsidRPr="008A1F12">
              <w:rPr>
                <w:rStyle w:val="libFootnotenumChar"/>
                <w:rtl/>
              </w:rPr>
              <w:t>(9)</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ففيم عرفت الخير والشّرّ باسمه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وشقّ ل</w:t>
            </w:r>
            <w:r>
              <w:rPr>
                <w:rtl/>
              </w:rPr>
              <w:t>ي</w:t>
            </w:r>
            <w:r w:rsidRPr="00A350C2">
              <w:rPr>
                <w:rtl/>
              </w:rPr>
              <w:t xml:space="preserve"> </w:t>
            </w:r>
            <w:r>
              <w:rPr>
                <w:rtl/>
              </w:rPr>
              <w:t>الله</w:t>
            </w:r>
            <w:r w:rsidRPr="00A350C2">
              <w:rPr>
                <w:rtl/>
              </w:rPr>
              <w:t xml:space="preserve"> المسامع والفما!</w:t>
            </w:r>
            <w:r w:rsidRPr="00725071">
              <w:rPr>
                <w:rStyle w:val="libPoemTiniChar0"/>
                <w:rtl/>
              </w:rPr>
              <w:br/>
              <w:t> </w:t>
            </w:r>
          </w:p>
        </w:tc>
      </w:tr>
    </w:tbl>
    <w:p w:rsidR="00D14F3E" w:rsidRDefault="00D14F3E" w:rsidP="00D14F3E">
      <w:pPr>
        <w:pStyle w:val="libNormal"/>
        <w:rPr>
          <w:rtl/>
        </w:rPr>
      </w:pPr>
      <w:r w:rsidRPr="00A350C2">
        <w:rPr>
          <w:rtl/>
        </w:rPr>
        <w:t>وإن كان الشرّ كفعل العقرب يلسع النب</w:t>
      </w:r>
      <w:r>
        <w:rPr>
          <w:rtl/>
        </w:rPr>
        <w:t>ي</w:t>
      </w:r>
      <w:r w:rsidRPr="00A350C2">
        <w:rPr>
          <w:rtl/>
        </w:rPr>
        <w:t xml:space="preserve"> والذّم</w:t>
      </w:r>
      <w:r>
        <w:rPr>
          <w:rtl/>
        </w:rPr>
        <w:t>ي</w:t>
      </w:r>
      <w:r w:rsidRPr="00A350C2">
        <w:rPr>
          <w:rtl/>
        </w:rPr>
        <w:t xml:space="preserve"> بطبع لا يتميز؛ فقد صان </w:t>
      </w:r>
      <w:r>
        <w:rPr>
          <w:rtl/>
        </w:rPr>
        <w:t>الله</w:t>
      </w:r>
      <w:r w:rsidRPr="00A350C2">
        <w:rPr>
          <w:rtl/>
        </w:rPr>
        <w:t xml:space="preserve"> عبدك عن ذلك.</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الزهريين</w:t>
      </w:r>
      <w:r>
        <w:rPr>
          <w:rtl/>
        </w:rPr>
        <w:t>).</w:t>
      </w:r>
    </w:p>
    <w:p w:rsidR="00D14F3E" w:rsidRDefault="00D14F3E" w:rsidP="00D14F3E">
      <w:pPr>
        <w:pStyle w:val="libFootnote"/>
        <w:rPr>
          <w:rtl/>
        </w:rPr>
      </w:pPr>
      <w:r w:rsidRPr="00A350C2">
        <w:rPr>
          <w:rtl/>
        </w:rPr>
        <w:t>(2) ت:</w:t>
      </w:r>
      <w:r>
        <w:rPr>
          <w:rtl/>
        </w:rPr>
        <w:t xml:space="preserve"> (</w:t>
      </w:r>
      <w:r w:rsidRPr="00A350C2">
        <w:rPr>
          <w:rtl/>
        </w:rPr>
        <w:t>بحديث ف</w:t>
      </w:r>
      <w:r>
        <w:rPr>
          <w:rtl/>
        </w:rPr>
        <w:t>ي</w:t>
      </w:r>
      <w:r w:rsidRPr="00A350C2">
        <w:rPr>
          <w:rtl/>
        </w:rPr>
        <w:t xml:space="preserve"> فضائل أهله.</w:t>
      </w:r>
    </w:p>
    <w:p w:rsidR="00D14F3E" w:rsidRDefault="00D14F3E" w:rsidP="00D14F3E">
      <w:pPr>
        <w:pStyle w:val="libFootnote"/>
        <w:rPr>
          <w:rtl/>
        </w:rPr>
      </w:pPr>
      <w:r w:rsidRPr="00A350C2">
        <w:rPr>
          <w:rtl/>
        </w:rPr>
        <w:t>(3) حاشية ت (من نسخة):</w:t>
      </w:r>
      <w:r>
        <w:rPr>
          <w:rtl/>
        </w:rPr>
        <w:t xml:space="preserve"> (</w:t>
      </w:r>
      <w:r w:rsidRPr="00A350C2">
        <w:rPr>
          <w:rtl/>
        </w:rPr>
        <w:t>الزهر</w:t>
      </w:r>
      <w:r>
        <w:rPr>
          <w:rtl/>
        </w:rPr>
        <w:t>ي).</w:t>
      </w:r>
    </w:p>
    <w:p w:rsidR="00D14F3E" w:rsidRDefault="00D14F3E" w:rsidP="00D14F3E">
      <w:pPr>
        <w:pStyle w:val="libFootnote"/>
        <w:rPr>
          <w:rtl/>
        </w:rPr>
      </w:pPr>
      <w:r w:rsidRPr="00A350C2">
        <w:rPr>
          <w:rtl/>
        </w:rPr>
        <w:t>(4) هجر: مدينة واقعة على جبال العارض ببلاد العرب؛ وكانت قاعدة البحرين.</w:t>
      </w:r>
    </w:p>
    <w:p w:rsidR="00D14F3E" w:rsidRDefault="00D14F3E" w:rsidP="00D14F3E">
      <w:pPr>
        <w:pStyle w:val="libFootnote"/>
        <w:rPr>
          <w:rtl/>
        </w:rPr>
      </w:pPr>
      <w:r w:rsidRPr="00A350C2">
        <w:rPr>
          <w:rtl/>
        </w:rPr>
        <w:t>(5) المعاومة: أن تحمل النخلة سنة ولا تحمل أخرى.</w:t>
      </w:r>
    </w:p>
    <w:p w:rsidR="00D14F3E" w:rsidRDefault="00D14F3E" w:rsidP="00D14F3E">
      <w:pPr>
        <w:pStyle w:val="libFootnote"/>
        <w:rPr>
          <w:rtl/>
        </w:rPr>
      </w:pPr>
      <w:r w:rsidRPr="00A350C2">
        <w:rPr>
          <w:rtl/>
        </w:rPr>
        <w:t>(6) ت:</w:t>
      </w:r>
      <w:r>
        <w:rPr>
          <w:rtl/>
        </w:rPr>
        <w:t xml:space="preserve"> (</w:t>
      </w:r>
      <w:r w:rsidRPr="00A350C2">
        <w:rPr>
          <w:rtl/>
        </w:rPr>
        <w:t>فحكى عن الصول</w:t>
      </w:r>
      <w:r>
        <w:rPr>
          <w:rtl/>
        </w:rPr>
        <w:t>ي).</w:t>
      </w:r>
    </w:p>
    <w:p w:rsidR="00D14F3E" w:rsidRDefault="00D14F3E" w:rsidP="00D14F3E">
      <w:pPr>
        <w:pStyle w:val="libFootnote"/>
        <w:rPr>
          <w:rtl/>
        </w:rPr>
      </w:pPr>
      <w:r w:rsidRPr="00A350C2">
        <w:rPr>
          <w:rtl/>
        </w:rPr>
        <w:t>(7) حاشية (من نسخة):</w:t>
      </w:r>
      <w:r>
        <w:rPr>
          <w:rtl/>
        </w:rPr>
        <w:t xml:space="preserve"> (</w:t>
      </w:r>
      <w:r w:rsidRPr="00A350C2">
        <w:rPr>
          <w:rtl/>
        </w:rPr>
        <w:t>أدخلت</w:t>
      </w:r>
      <w:r>
        <w:rPr>
          <w:rtl/>
        </w:rPr>
        <w:t>).</w:t>
      </w:r>
    </w:p>
    <w:p w:rsidR="00D14F3E" w:rsidRDefault="00D14F3E" w:rsidP="00D14F3E">
      <w:pPr>
        <w:pStyle w:val="libFootnote"/>
        <w:rPr>
          <w:rtl/>
        </w:rPr>
      </w:pPr>
      <w:r w:rsidRPr="00A350C2">
        <w:rPr>
          <w:rtl/>
        </w:rPr>
        <w:t>(8) ت:</w:t>
      </w:r>
      <w:r>
        <w:rPr>
          <w:rtl/>
        </w:rPr>
        <w:t xml:space="preserve"> (</w:t>
      </w:r>
      <w:r w:rsidRPr="00A350C2">
        <w:rPr>
          <w:rtl/>
        </w:rPr>
        <w:t>قرفه</w:t>
      </w:r>
      <w:r>
        <w:rPr>
          <w:rtl/>
        </w:rPr>
        <w:t xml:space="preserve">)، </w:t>
      </w:r>
      <w:r w:rsidRPr="00A350C2">
        <w:rPr>
          <w:rtl/>
        </w:rPr>
        <w:t>والقذف والقرف: ذكر المرء بالسوء.</w:t>
      </w:r>
    </w:p>
    <w:p w:rsidR="00D14F3E" w:rsidRPr="00A350C2" w:rsidRDefault="00D14F3E" w:rsidP="00D14F3E">
      <w:pPr>
        <w:pStyle w:val="libFootnote"/>
        <w:rPr>
          <w:rtl/>
        </w:rPr>
      </w:pPr>
      <w:r w:rsidRPr="00A350C2">
        <w:rPr>
          <w:rtl/>
        </w:rPr>
        <w:t>(9) البيتان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2: 159؛ رواهما عن أب</w:t>
      </w:r>
      <w:r>
        <w:rPr>
          <w:rtl/>
        </w:rPr>
        <w:t>ي</w:t>
      </w:r>
      <w:r w:rsidRPr="00A350C2">
        <w:rPr>
          <w:rtl/>
        </w:rPr>
        <w:t xml:space="preserve"> العالية الرياح</w:t>
      </w:r>
      <w:r>
        <w:rPr>
          <w:rtl/>
        </w:rPr>
        <w:t>ي</w:t>
      </w:r>
      <w:r w:rsidRPr="00A350C2">
        <w:rPr>
          <w:rtl/>
        </w:rPr>
        <w:t>.</w:t>
      </w:r>
    </w:p>
    <w:p w:rsidR="00D14F3E" w:rsidRDefault="00D14F3E" w:rsidP="005E26D4">
      <w:pPr>
        <w:pStyle w:val="libPoemTini"/>
      </w:pPr>
      <w:r>
        <w:rPr>
          <w:rtl/>
        </w:rPr>
        <w:br w:type="page"/>
      </w:r>
    </w:p>
    <w:p w:rsidR="00D14F3E" w:rsidRDefault="00D14F3E" w:rsidP="00D14F3E">
      <w:pPr>
        <w:pStyle w:val="libNormal"/>
        <w:rPr>
          <w:rtl/>
        </w:rPr>
      </w:pPr>
      <w:r>
        <w:rPr>
          <w:rtl/>
        </w:rPr>
        <w:lastRenderedPageBreak/>
        <w:t xml:space="preserve"> </w:t>
      </w:r>
      <w:r w:rsidRPr="008A1F12">
        <w:rPr>
          <w:rStyle w:val="libFootnotenumChar"/>
          <w:rtl/>
        </w:rPr>
        <w:t>(1)</w:t>
      </w:r>
      <w:r>
        <w:rPr>
          <w:rtl/>
        </w:rPr>
        <w:t xml:space="preserve"> </w:t>
      </w:r>
      <w:r w:rsidRPr="00A350C2">
        <w:rPr>
          <w:rtl/>
        </w:rPr>
        <w:t>ورو</w:t>
      </w:r>
      <w:r>
        <w:rPr>
          <w:rtl/>
        </w:rPr>
        <w:t>ي</w:t>
      </w:r>
      <w:r w:rsidRPr="00A350C2">
        <w:rPr>
          <w:rtl/>
        </w:rPr>
        <w:t xml:space="preserve"> أنه قال له يوما: إلى كم تمدح الناس وتذمّهم؟ فقال: ما أحسنوا وأساءوا</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ورو</w:t>
      </w:r>
      <w:r>
        <w:rPr>
          <w:rtl/>
        </w:rPr>
        <w:t>ي</w:t>
      </w:r>
      <w:r w:rsidRPr="00A350C2">
        <w:rPr>
          <w:rtl/>
        </w:rPr>
        <w:t xml:space="preserve"> أن المتوكّل قال له يوما: إنّ</w:t>
      </w:r>
      <w:r>
        <w:rPr>
          <w:rtl/>
        </w:rPr>
        <w:t>ي</w:t>
      </w:r>
      <w:r w:rsidRPr="00A350C2">
        <w:rPr>
          <w:rtl/>
        </w:rPr>
        <w:t xml:space="preserve"> لأفرق من لسانك، فقال له: إنّ الشريف فروقة ذو إحجام، وإن اللئيم ذو أمنة وإقدام.</w:t>
      </w:r>
    </w:p>
    <w:p w:rsidR="00D14F3E" w:rsidRDefault="00D14F3E" w:rsidP="00D14F3E">
      <w:pPr>
        <w:pStyle w:val="libNormal"/>
        <w:rPr>
          <w:rtl/>
        </w:rPr>
      </w:pPr>
      <w:r w:rsidRPr="00A350C2">
        <w:rPr>
          <w:rtl/>
        </w:rPr>
        <w:t>وقال له يوما</w:t>
      </w:r>
      <w:r>
        <w:rPr>
          <w:rtl/>
        </w:rPr>
        <w:t xml:space="preserve"> - </w:t>
      </w:r>
      <w:r w:rsidRPr="00A350C2">
        <w:rPr>
          <w:rtl/>
        </w:rPr>
        <w:t>وقد دخل عليه: اشتقتك و</w:t>
      </w:r>
      <w:r>
        <w:rPr>
          <w:rtl/>
        </w:rPr>
        <w:t>الله</w:t>
      </w:r>
      <w:r w:rsidRPr="00A350C2">
        <w:rPr>
          <w:rtl/>
        </w:rPr>
        <w:t xml:space="preserve"> ياأبا العيناء، فقال له ياسيّد</w:t>
      </w:r>
      <w:r>
        <w:rPr>
          <w:rtl/>
        </w:rPr>
        <w:t>ي</w:t>
      </w:r>
      <w:r w:rsidRPr="00A350C2">
        <w:rPr>
          <w:rtl/>
        </w:rPr>
        <w:t>؛ إنّما يشتد الشوق على العبد لأنه لا يصل إلى مولاه، فأمّا السّيّد فمتى أراد عبده دعاه.</w:t>
      </w:r>
    </w:p>
    <w:p w:rsidR="00D14F3E" w:rsidRDefault="00D14F3E" w:rsidP="00D14F3E">
      <w:pPr>
        <w:pStyle w:val="libNormal"/>
        <w:rPr>
          <w:rtl/>
        </w:rPr>
      </w:pPr>
      <w:r w:rsidRPr="00A350C2">
        <w:rPr>
          <w:rtl/>
        </w:rPr>
        <w:t>ورو</w:t>
      </w:r>
      <w:r>
        <w:rPr>
          <w:rtl/>
        </w:rPr>
        <w:t>ي</w:t>
      </w:r>
      <w:r w:rsidRPr="00A350C2">
        <w:rPr>
          <w:rtl/>
        </w:rPr>
        <w:t xml:space="preserve"> أنه قال له يوما: ما بق</w:t>
      </w:r>
      <w:r>
        <w:rPr>
          <w:rtl/>
        </w:rPr>
        <w:t>ي</w:t>
      </w:r>
      <w:r w:rsidRPr="00A350C2">
        <w:rPr>
          <w:rtl/>
        </w:rPr>
        <w:t xml:space="preserve"> أحد ف</w:t>
      </w:r>
      <w:r>
        <w:rPr>
          <w:rtl/>
        </w:rPr>
        <w:t>ي</w:t>
      </w:r>
      <w:r w:rsidRPr="00A350C2">
        <w:rPr>
          <w:rtl/>
        </w:rPr>
        <w:t xml:space="preserve"> مجلس</w:t>
      </w:r>
      <w:r>
        <w:rPr>
          <w:rtl/>
        </w:rPr>
        <w:t>ي</w:t>
      </w:r>
      <w:r w:rsidRPr="00A350C2">
        <w:rPr>
          <w:rtl/>
        </w:rPr>
        <w:t xml:space="preserve"> إلا اغتابك وذمّك</w:t>
      </w:r>
      <w:r>
        <w:rPr>
          <w:rtl/>
        </w:rPr>
        <w:t xml:space="preserve"> - </w:t>
      </w:r>
      <w:r w:rsidRPr="00A350C2">
        <w:rPr>
          <w:rtl/>
        </w:rPr>
        <w:t>عند ما جرى من</w:t>
      </w:r>
      <w:r>
        <w:rPr>
          <w:rtl/>
        </w:rPr>
        <w:t xml:space="preserve"> </w:t>
      </w:r>
      <w:r w:rsidRPr="008A1F12">
        <w:rPr>
          <w:rStyle w:val="libFootnotenumChar"/>
          <w:rtl/>
        </w:rPr>
        <w:t>(2)</w:t>
      </w:r>
      <w:r>
        <w:rPr>
          <w:rtl/>
        </w:rPr>
        <w:t xml:space="preserve"> </w:t>
      </w:r>
      <w:r w:rsidRPr="00A350C2">
        <w:rPr>
          <w:rtl/>
        </w:rPr>
        <w:t>ذكرك</w:t>
      </w:r>
      <w:r>
        <w:rPr>
          <w:rtl/>
        </w:rPr>
        <w:t xml:space="preserve"> - </w:t>
      </w:r>
      <w:r w:rsidRPr="00A350C2">
        <w:rPr>
          <w:rtl/>
        </w:rPr>
        <w:t>غير</w:t>
      </w:r>
      <w:r>
        <w:rPr>
          <w:rtl/>
        </w:rPr>
        <w:t>ي</w:t>
      </w:r>
      <w:r w:rsidRPr="00A350C2">
        <w:rPr>
          <w:rtl/>
        </w:rPr>
        <w:t>، فقال أبو العيناء:</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إذا رضيت عنّ</w:t>
            </w:r>
            <w:r>
              <w:rPr>
                <w:rtl/>
              </w:rPr>
              <w:t>ي</w:t>
            </w:r>
            <w:r w:rsidRPr="00A350C2">
              <w:rPr>
                <w:rtl/>
              </w:rPr>
              <w:t xml:space="preserve"> كرام عشيرت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فلا زال غضبانا عليّ لئامها</w:t>
            </w:r>
            <w:r w:rsidRPr="00725071">
              <w:rPr>
                <w:rStyle w:val="libPoemTiniChar0"/>
                <w:rtl/>
              </w:rPr>
              <w:br/>
              <w:t> </w:t>
            </w:r>
          </w:p>
        </w:tc>
      </w:tr>
    </w:tbl>
    <w:p w:rsidR="00D14F3E" w:rsidRDefault="00D14F3E" w:rsidP="00D14F3E">
      <w:pPr>
        <w:pStyle w:val="libNormal"/>
        <w:rPr>
          <w:rtl/>
        </w:rPr>
      </w:pPr>
      <w:r w:rsidRPr="00A350C2">
        <w:rPr>
          <w:rtl/>
        </w:rPr>
        <w:t>وذكر أبو العيناء قال: قال ل</w:t>
      </w:r>
      <w:r>
        <w:rPr>
          <w:rtl/>
        </w:rPr>
        <w:t>ي</w:t>
      </w:r>
      <w:r w:rsidRPr="00A350C2">
        <w:rPr>
          <w:rtl/>
        </w:rPr>
        <w:t xml:space="preserve"> المتوكل: كيف ترى دار</w:t>
      </w:r>
      <w:r>
        <w:rPr>
          <w:rtl/>
        </w:rPr>
        <w:t>ي</w:t>
      </w:r>
      <w:r w:rsidRPr="00A350C2">
        <w:rPr>
          <w:rtl/>
        </w:rPr>
        <w:t xml:space="preserve"> هذه؟ فقلت: رأيت الناس بنوا دورهم ف</w:t>
      </w:r>
      <w:r>
        <w:rPr>
          <w:rtl/>
        </w:rPr>
        <w:t>ي</w:t>
      </w:r>
      <w:r w:rsidRPr="00A350C2">
        <w:rPr>
          <w:rtl/>
        </w:rPr>
        <w:t xml:space="preserve"> الدنيا، وأمير المؤمنين جعل الدّنيا ف</w:t>
      </w:r>
      <w:r>
        <w:rPr>
          <w:rtl/>
        </w:rPr>
        <w:t>ي</w:t>
      </w:r>
      <w:r w:rsidRPr="00A350C2">
        <w:rPr>
          <w:rtl/>
        </w:rPr>
        <w:t xml:space="preserve"> داره.</w:t>
      </w:r>
    </w:p>
    <w:p w:rsidR="00D14F3E" w:rsidRDefault="00D14F3E" w:rsidP="00D14F3E">
      <w:pPr>
        <w:pStyle w:val="libNormal"/>
        <w:rPr>
          <w:rtl/>
        </w:rPr>
      </w:pPr>
      <w:r w:rsidRPr="00A350C2">
        <w:rPr>
          <w:rtl/>
        </w:rPr>
        <w:t>وقال أبو العيناء: قال ل</w:t>
      </w:r>
      <w:r>
        <w:rPr>
          <w:rtl/>
        </w:rPr>
        <w:t>ي</w:t>
      </w:r>
      <w:r w:rsidRPr="00A350C2">
        <w:rPr>
          <w:rtl/>
        </w:rPr>
        <w:t xml:space="preserve"> المتوكل: من أسخى من رأيت؟ ومن أبخل من رأيت؟</w:t>
      </w:r>
    </w:p>
    <w:p w:rsidR="00D14F3E" w:rsidRDefault="00D14F3E" w:rsidP="00D14F3E">
      <w:pPr>
        <w:pStyle w:val="libNormal"/>
        <w:rPr>
          <w:rtl/>
        </w:rPr>
      </w:pPr>
      <w:r w:rsidRPr="00A350C2">
        <w:rPr>
          <w:rtl/>
        </w:rPr>
        <w:t>فقلت: ما رأيت أسخى من أحمد بن أبى دؤاد، ولا أبخل من موسى بن عبد الملك؛ قال: وكيف وقفت على بخله؟ فقلت: رأيته يحرم القريب كما يحرم البعيد، ويعتذر من الإحسان</w:t>
      </w:r>
      <w:r>
        <w:rPr>
          <w:rtl/>
        </w:rPr>
        <w:t xml:space="preserve"> </w:t>
      </w:r>
      <w:r w:rsidRPr="008A1F12">
        <w:rPr>
          <w:rStyle w:val="libFootnotenumChar"/>
          <w:rtl/>
        </w:rPr>
        <w:t>(3)</w:t>
      </w:r>
      <w:r w:rsidR="00DF4A8F">
        <w:rPr>
          <w:rtl/>
        </w:rPr>
        <w:t>؛</w:t>
      </w:r>
      <w:r w:rsidRPr="00A350C2">
        <w:rPr>
          <w:rtl/>
        </w:rPr>
        <w:t xml:space="preserve"> كما يعتذر من الإساءة؛ فقال: أجئت إلى من اطّرحته فسخيته، وإلى من أمسكته فبخّلته! فقلت: ياأمير المؤمنين، إنّ الصدق ما هو ف</w:t>
      </w:r>
      <w:r>
        <w:rPr>
          <w:rtl/>
        </w:rPr>
        <w:t>ي</w:t>
      </w:r>
      <w:r w:rsidRPr="00A350C2">
        <w:rPr>
          <w:rtl/>
        </w:rPr>
        <w:t xml:space="preserve"> موضع من المواضع أنفق منه بحضرتك، والناس يغلطون فيمن ينسبونه إلى السخاء؛ فإذا نسب الناس السخاء إلى البرامكة، فإنما ذاك من سخاء أمير المؤمنين الرشيد، وإذا نسب الناس الحسن ابن سهل، والفضل بن سهل إلى السخاء، فإنما ذاك سخاء أمير المؤمنين المأمون، وإذا نسبوا أحمد بن أب</w:t>
      </w:r>
      <w:r>
        <w:rPr>
          <w:rtl/>
        </w:rPr>
        <w:t>ي</w:t>
      </w:r>
      <w:r w:rsidRPr="00A350C2">
        <w:rPr>
          <w:rtl/>
        </w:rPr>
        <w:t xml:space="preserve"> دؤاد إلى السخاء فذاك سخاء أمير المؤمنين المعتصم، وإذا نسبوا الفتح بن خاقان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ساقط من م.</w:t>
      </w:r>
    </w:p>
    <w:p w:rsidR="00D14F3E" w:rsidRDefault="00D14F3E" w:rsidP="00D14F3E">
      <w:pPr>
        <w:pStyle w:val="libFootnote"/>
        <w:rPr>
          <w:rtl/>
        </w:rPr>
      </w:pPr>
      <w:r w:rsidRPr="00A350C2">
        <w:rPr>
          <w:rtl/>
        </w:rPr>
        <w:t>(2) ف:</w:t>
      </w:r>
      <w:r>
        <w:rPr>
          <w:rtl/>
        </w:rPr>
        <w:t xml:space="preserve"> (</w:t>
      </w:r>
      <w:r w:rsidRPr="00A350C2">
        <w:rPr>
          <w:rtl/>
        </w:rPr>
        <w:t>عند ما جرى ذكرك</w:t>
      </w:r>
      <w:r>
        <w:rPr>
          <w:rtl/>
        </w:rPr>
        <w:t>).</w:t>
      </w:r>
    </w:p>
    <w:p w:rsidR="00D14F3E" w:rsidRPr="00A350C2" w:rsidRDefault="00D14F3E" w:rsidP="00D14F3E">
      <w:pPr>
        <w:pStyle w:val="libFootnote"/>
        <w:rPr>
          <w:rtl/>
        </w:rPr>
      </w:pPr>
      <w:r w:rsidRPr="00A350C2">
        <w:rPr>
          <w:rtl/>
        </w:rPr>
        <w:t>(3) حاشية ت:</w:t>
      </w:r>
      <w:r>
        <w:rPr>
          <w:rtl/>
        </w:rPr>
        <w:t xml:space="preserve"> (</w:t>
      </w:r>
      <w:r w:rsidRPr="00A350C2">
        <w:rPr>
          <w:rtl/>
        </w:rPr>
        <w:t>يعن</w:t>
      </w:r>
      <w:r>
        <w:rPr>
          <w:rtl/>
        </w:rPr>
        <w:t>ي</w:t>
      </w:r>
      <w:r w:rsidRPr="00A350C2">
        <w:rPr>
          <w:rtl/>
        </w:rPr>
        <w:t xml:space="preserve"> أن إحسانه يكون ساقطا يحتاج إلى العذر</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وعبيد </w:t>
      </w:r>
      <w:r>
        <w:rPr>
          <w:rtl/>
        </w:rPr>
        <w:t>الله</w:t>
      </w:r>
      <w:r w:rsidRPr="00A350C2">
        <w:rPr>
          <w:rtl/>
        </w:rPr>
        <w:t xml:space="preserve"> بن يحيى إلى السخاء فإنما هو سخاؤك؛ وإ</w:t>
      </w:r>
      <w:r>
        <w:rPr>
          <w:rtl/>
        </w:rPr>
        <w:t>لاّ</w:t>
      </w:r>
      <w:r w:rsidRPr="00A350C2">
        <w:rPr>
          <w:rtl/>
        </w:rPr>
        <w:t xml:space="preserve"> فما بال هؤلاء القوم لم ينسبوا إلى السخاء قبل صحبتهم الخلفاء</w:t>
      </w:r>
      <w:r>
        <w:rPr>
          <w:rtl/>
        </w:rPr>
        <w:t xml:space="preserve"> </w:t>
      </w:r>
      <w:r w:rsidRPr="008A1F12">
        <w:rPr>
          <w:rStyle w:val="libFootnotenumChar"/>
          <w:rtl/>
        </w:rPr>
        <w:t>(1)</w:t>
      </w:r>
      <w:r w:rsidR="00DF4A8F">
        <w:rPr>
          <w:rtl/>
        </w:rPr>
        <w:t>!</w:t>
      </w:r>
      <w:r w:rsidRPr="00A350C2">
        <w:rPr>
          <w:rtl/>
        </w:rPr>
        <w:t xml:space="preserve"> فقال ل</w:t>
      </w:r>
      <w:r>
        <w:rPr>
          <w:rtl/>
        </w:rPr>
        <w:t>ي</w:t>
      </w:r>
      <w:r w:rsidRPr="00A350C2">
        <w:rPr>
          <w:rtl/>
        </w:rPr>
        <w:t>: صدقت، وسرّى</w:t>
      </w:r>
      <w:r>
        <w:rPr>
          <w:rtl/>
        </w:rPr>
        <w:t xml:space="preserve"> </w:t>
      </w:r>
      <w:r w:rsidRPr="008A1F12">
        <w:rPr>
          <w:rStyle w:val="libFootnotenumChar"/>
          <w:rtl/>
        </w:rPr>
        <w:t>(2)</w:t>
      </w:r>
      <w:r>
        <w:rPr>
          <w:rtl/>
        </w:rPr>
        <w:t xml:space="preserve"> </w:t>
      </w:r>
      <w:r w:rsidRPr="00A350C2">
        <w:rPr>
          <w:rtl/>
        </w:rPr>
        <w:t>عنه.</w:t>
      </w:r>
    </w:p>
    <w:p w:rsidR="00D14F3E" w:rsidRDefault="00D14F3E" w:rsidP="00D14F3E">
      <w:pPr>
        <w:pStyle w:val="libNormal"/>
        <w:rPr>
          <w:rtl/>
        </w:rPr>
      </w:pPr>
      <w:r w:rsidRPr="00A350C2">
        <w:rPr>
          <w:rtl/>
        </w:rPr>
        <w:t>وقال له المتوكل: ما أشدّ عليك من ذهاب البصر؟ فقال له: فقد رؤيتك؛ مع إجماع الناس على جمالك.</w:t>
      </w:r>
    </w:p>
    <w:p w:rsidR="00D14F3E" w:rsidRDefault="00D14F3E" w:rsidP="00D14F3E">
      <w:pPr>
        <w:pStyle w:val="libNormal"/>
        <w:rPr>
          <w:rtl/>
        </w:rPr>
      </w:pPr>
      <w:r w:rsidRPr="00A350C2">
        <w:rPr>
          <w:rtl/>
        </w:rPr>
        <w:t>وقال له يوما: أريدك لمجالست</w:t>
      </w:r>
      <w:r>
        <w:rPr>
          <w:rtl/>
        </w:rPr>
        <w:t>ي</w:t>
      </w:r>
      <w:r w:rsidRPr="00A350C2">
        <w:rPr>
          <w:rtl/>
        </w:rPr>
        <w:t>، قال: لا أطيق ذاك، وما أقول هذا جهلا بما ل</w:t>
      </w:r>
      <w:r>
        <w:rPr>
          <w:rtl/>
        </w:rPr>
        <w:t>ي</w:t>
      </w:r>
      <w:r w:rsidRPr="00A350C2">
        <w:rPr>
          <w:rtl/>
        </w:rPr>
        <w:t xml:space="preserve"> ف</w:t>
      </w:r>
      <w:r>
        <w:rPr>
          <w:rtl/>
        </w:rPr>
        <w:t>ي</w:t>
      </w:r>
      <w:r w:rsidRPr="00A350C2">
        <w:rPr>
          <w:rtl/>
        </w:rPr>
        <w:t xml:space="preserve"> هذا المجلس من الشرف، ولكن أنا رجل محجوب، والمحجوب تختلف إشارته، ويخفى عليه إيماؤه، ويجوز عليّ أن أتكلّم بكلام غضبان ووجهك راض، وبكلام راض ووجهك غضبان، ومتى لم أميّز بين هاتين</w:t>
      </w:r>
      <w:r>
        <w:rPr>
          <w:rtl/>
        </w:rPr>
        <w:t xml:space="preserve"> </w:t>
      </w:r>
      <w:r w:rsidRPr="008A1F12">
        <w:rPr>
          <w:rStyle w:val="libFootnotenumChar"/>
          <w:rtl/>
        </w:rPr>
        <w:t>(3)</w:t>
      </w:r>
      <w:r>
        <w:rPr>
          <w:rtl/>
        </w:rPr>
        <w:t xml:space="preserve"> </w:t>
      </w:r>
      <w:r w:rsidRPr="00A350C2">
        <w:rPr>
          <w:rtl/>
        </w:rPr>
        <w:t>هلكت؛ فقال: صدقت.</w:t>
      </w:r>
    </w:p>
    <w:p w:rsidR="00D14F3E" w:rsidRDefault="00D14F3E" w:rsidP="00D14F3E">
      <w:pPr>
        <w:pStyle w:val="libNormal"/>
        <w:rPr>
          <w:rtl/>
        </w:rPr>
      </w:pPr>
      <w:r w:rsidRPr="00A350C2">
        <w:rPr>
          <w:rtl/>
        </w:rPr>
        <w:t>ورو</w:t>
      </w:r>
      <w:r>
        <w:rPr>
          <w:rtl/>
        </w:rPr>
        <w:t>ي</w:t>
      </w:r>
      <w:r w:rsidRPr="00A350C2">
        <w:rPr>
          <w:rtl/>
        </w:rPr>
        <w:t xml:space="preserve"> أنه قال له: لولا أنّك ضرير لنادمتك، فقال: إن أعفيتن</w:t>
      </w:r>
      <w:r>
        <w:rPr>
          <w:rtl/>
        </w:rPr>
        <w:t>ي</w:t>
      </w:r>
      <w:r w:rsidRPr="00A350C2">
        <w:rPr>
          <w:rtl/>
        </w:rPr>
        <w:t xml:space="preserve"> من رؤية الأهلّة، وقراءة نقش الخواتيم فإن</w:t>
      </w:r>
      <w:r>
        <w:rPr>
          <w:rtl/>
        </w:rPr>
        <w:t>ي</w:t>
      </w:r>
      <w:r w:rsidRPr="00A350C2">
        <w:rPr>
          <w:rtl/>
        </w:rPr>
        <w:t xml:space="preserve"> أصلح.</w:t>
      </w:r>
    </w:p>
    <w:p w:rsidR="00D14F3E" w:rsidRDefault="00D14F3E" w:rsidP="00D14F3E">
      <w:pPr>
        <w:pStyle w:val="libNormal"/>
        <w:rPr>
          <w:rtl/>
        </w:rPr>
      </w:pPr>
      <w:r w:rsidRPr="00A350C2">
        <w:rPr>
          <w:rtl/>
        </w:rPr>
        <w:t>وقال المتوكل: ما تقول ف</w:t>
      </w:r>
      <w:r>
        <w:rPr>
          <w:rtl/>
        </w:rPr>
        <w:t>ي</w:t>
      </w:r>
      <w:r w:rsidRPr="00A350C2">
        <w:rPr>
          <w:rtl/>
        </w:rPr>
        <w:t xml:space="preserve"> ابن مكرم والعباس بن رستم؟ فقال: هما الخمر والميسر، وإثمهما أكبر من نفعهما، فقال: بلغن</w:t>
      </w:r>
      <w:r>
        <w:rPr>
          <w:rtl/>
        </w:rPr>
        <w:t>ي</w:t>
      </w:r>
      <w:r w:rsidRPr="00A350C2">
        <w:rPr>
          <w:rtl/>
        </w:rPr>
        <w:t xml:space="preserve"> أنك تودّهما، فقال: لقد ابتعت الضّلال بالهدى، والعذاب بالمغفرة.</w:t>
      </w:r>
    </w:p>
    <w:p w:rsidR="00D14F3E" w:rsidRDefault="00D14F3E" w:rsidP="00D14F3E">
      <w:pPr>
        <w:pStyle w:val="libNormal"/>
        <w:rPr>
          <w:rtl/>
        </w:rPr>
      </w:pPr>
      <w:r w:rsidRPr="00A350C2">
        <w:rPr>
          <w:rtl/>
        </w:rPr>
        <w:t>وقال له يوما: بلغن</w:t>
      </w:r>
      <w:r>
        <w:rPr>
          <w:rtl/>
        </w:rPr>
        <w:t>ي</w:t>
      </w:r>
      <w:r w:rsidRPr="00A350C2">
        <w:rPr>
          <w:rtl/>
        </w:rPr>
        <w:t xml:space="preserve"> أن سعيد بن عبد الملك يضحك منك، فقال: </w:t>
      </w:r>
      <w:r w:rsidRPr="00DA0B26">
        <w:rPr>
          <w:rStyle w:val="libAlaemChar"/>
          <w:rFonts w:hint="cs"/>
          <w:rtl/>
        </w:rPr>
        <w:t>(</w:t>
      </w:r>
      <w:r w:rsidRPr="00196454">
        <w:rPr>
          <w:rStyle w:val="libAieChar"/>
          <w:rtl/>
        </w:rPr>
        <w:t>إِنَّ الَّذِينَ أَجْرَمُوا كانُوا مِنَ الَّذِينَ آمَنُوا يَضْحَكُونَ</w:t>
      </w:r>
      <w:r w:rsidRPr="00DA0B26">
        <w:rPr>
          <w:rStyle w:val="libAlaemChar"/>
          <w:rFonts w:hint="cs"/>
          <w:rtl/>
        </w:rPr>
        <w:t>)</w:t>
      </w:r>
      <w:r w:rsidRPr="00A350C2">
        <w:rPr>
          <w:rtl/>
        </w:rPr>
        <w:t>؛ [المطففين: 29] وقال أبو العيناء: قال ل</w:t>
      </w:r>
      <w:r>
        <w:rPr>
          <w:rtl/>
        </w:rPr>
        <w:t>ي</w:t>
      </w:r>
      <w:r w:rsidRPr="00A350C2">
        <w:rPr>
          <w:rtl/>
        </w:rPr>
        <w:t xml:space="preserve"> المنصور:</w:t>
      </w:r>
    </w:p>
    <w:p w:rsidR="00D14F3E" w:rsidRDefault="00D14F3E" w:rsidP="00D14F3E">
      <w:pPr>
        <w:pStyle w:val="libNormal"/>
        <w:rPr>
          <w:rtl/>
        </w:rPr>
      </w:pPr>
      <w:r w:rsidRPr="00A350C2">
        <w:rPr>
          <w:rtl/>
        </w:rPr>
        <w:t>ما أحسن</w:t>
      </w:r>
      <w:r>
        <w:rPr>
          <w:rtl/>
        </w:rPr>
        <w:t xml:space="preserve"> </w:t>
      </w:r>
      <w:r w:rsidRPr="008A1F12">
        <w:rPr>
          <w:rStyle w:val="libFootnotenumChar"/>
          <w:rtl/>
        </w:rPr>
        <w:t>(4)</w:t>
      </w:r>
      <w:r>
        <w:rPr>
          <w:rtl/>
        </w:rPr>
        <w:t xml:space="preserve"> </w:t>
      </w:r>
      <w:r w:rsidRPr="00A350C2">
        <w:rPr>
          <w:rtl/>
        </w:rPr>
        <w:t>الجواب؟ فقلت: ما أسكت المبطل، وحيّر المحق.</w:t>
      </w:r>
    </w:p>
    <w:p w:rsidR="00D14F3E" w:rsidRDefault="00D14F3E" w:rsidP="00D14F3E">
      <w:pPr>
        <w:pStyle w:val="libNormal"/>
        <w:rPr>
          <w:rtl/>
        </w:rPr>
      </w:pPr>
      <w:r w:rsidRPr="00A350C2">
        <w:rPr>
          <w:rtl/>
        </w:rPr>
        <w:t xml:space="preserve"> وقيل لأب</w:t>
      </w:r>
      <w:r>
        <w:rPr>
          <w:rtl/>
        </w:rPr>
        <w:t>ي</w:t>
      </w:r>
      <w:r w:rsidRPr="00A350C2">
        <w:rPr>
          <w:rtl/>
        </w:rPr>
        <w:t xml:space="preserve"> العيناء: إبراهيم بن نوح النصران</w:t>
      </w:r>
      <w:r>
        <w:rPr>
          <w:rtl/>
        </w:rPr>
        <w:t>ي</w:t>
      </w:r>
      <w:r w:rsidRPr="00A350C2">
        <w:rPr>
          <w:rtl/>
        </w:rPr>
        <w:t xml:space="preserve"> عليك عاتب، فقال: </w:t>
      </w:r>
      <w:r w:rsidRPr="00DA0B26">
        <w:rPr>
          <w:rStyle w:val="libAlaemChar"/>
          <w:rFonts w:hint="cs"/>
          <w:rtl/>
        </w:rPr>
        <w:t>(</w:t>
      </w:r>
      <w:r w:rsidRPr="00196454">
        <w:rPr>
          <w:rStyle w:val="libAieChar"/>
          <w:rtl/>
        </w:rPr>
        <w:t>وَلَنْ تَرْضى عَنْكَ الْيَهُودُ وَلا النَّصارى حَتَّى تَتَّبِعَ مِلَّتَهُمْ</w:t>
      </w:r>
      <w:r w:rsidRPr="00DA0B26">
        <w:rPr>
          <w:rStyle w:val="libAlaemChar"/>
          <w:rFonts w:hint="cs"/>
          <w:rtl/>
        </w:rPr>
        <w:t>)</w:t>
      </w:r>
      <w:r w:rsidRPr="00A350C2">
        <w:rPr>
          <w:rtl/>
        </w:rPr>
        <w:t>؛ [البقرة: 120]. ورآه زرقان وهو يضاحك</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للخلفاء</w:t>
      </w:r>
      <w:r>
        <w:rPr>
          <w:rtl/>
        </w:rPr>
        <w:t>).</w:t>
      </w:r>
    </w:p>
    <w:p w:rsidR="00D14F3E" w:rsidRDefault="00D14F3E" w:rsidP="00D14F3E">
      <w:pPr>
        <w:pStyle w:val="libFootnote"/>
        <w:rPr>
          <w:rtl/>
        </w:rPr>
      </w:pPr>
      <w:r w:rsidRPr="00A350C2">
        <w:rPr>
          <w:rtl/>
        </w:rPr>
        <w:t>(2) حاشية ف:</w:t>
      </w:r>
      <w:r>
        <w:rPr>
          <w:rtl/>
        </w:rPr>
        <w:t xml:space="preserve"> (</w:t>
      </w:r>
      <w:r w:rsidRPr="00A350C2">
        <w:rPr>
          <w:rtl/>
        </w:rPr>
        <w:t>قوله: سرى عنه؛ من قولهم: سروت عن</w:t>
      </w:r>
      <w:r>
        <w:rPr>
          <w:rtl/>
        </w:rPr>
        <w:t>ي</w:t>
      </w:r>
      <w:r w:rsidRPr="00A350C2">
        <w:rPr>
          <w:rtl/>
        </w:rPr>
        <w:t xml:space="preserve"> الدرع، أ</w:t>
      </w:r>
      <w:r>
        <w:rPr>
          <w:rtl/>
        </w:rPr>
        <w:t>ي</w:t>
      </w:r>
      <w:r w:rsidRPr="00A350C2">
        <w:rPr>
          <w:rtl/>
        </w:rPr>
        <w:t xml:space="preserve"> كشفتها، وسرى عنه الثوب: كشفه، وانسرى عنه الهم، وسرى عنه الهم</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هذين</w:t>
      </w:r>
      <w:r>
        <w:rPr>
          <w:rtl/>
        </w:rPr>
        <w:t>).</w:t>
      </w:r>
    </w:p>
    <w:p w:rsidR="00D14F3E" w:rsidRPr="00A350C2" w:rsidRDefault="00D14F3E" w:rsidP="00D14F3E">
      <w:pPr>
        <w:pStyle w:val="libFootnote"/>
        <w:rPr>
          <w:rtl/>
        </w:rPr>
      </w:pPr>
      <w:r w:rsidRPr="00A350C2">
        <w:rPr>
          <w:rtl/>
        </w:rPr>
        <w:t>(4) حاشية ت (من نسخة):</w:t>
      </w:r>
      <w:r>
        <w:rPr>
          <w:rtl/>
        </w:rPr>
        <w:t xml:space="preserve"> (</w:t>
      </w:r>
      <w:r w:rsidRPr="00A350C2">
        <w:rPr>
          <w:rtl/>
        </w:rPr>
        <w:t>خير الجواب</w:t>
      </w:r>
      <w:r>
        <w:rPr>
          <w:rtl/>
        </w:rPr>
        <w:t xml:space="preserve">)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نصرانيا فقال: </w:t>
      </w:r>
      <w:r w:rsidRPr="00DA0B26">
        <w:rPr>
          <w:rStyle w:val="libAlaemChar"/>
          <w:rFonts w:hint="cs"/>
          <w:rtl/>
        </w:rPr>
        <w:t>(</w:t>
      </w:r>
      <w:r w:rsidRPr="00196454">
        <w:rPr>
          <w:rStyle w:val="libAieChar"/>
          <w:rtl/>
        </w:rPr>
        <w:t>يا</w:t>
      </w:r>
      <w:r w:rsidRPr="00196454">
        <w:rPr>
          <w:rStyle w:val="libAieChar"/>
          <w:rFonts w:hint="cs"/>
          <w:rtl/>
        </w:rPr>
        <w:t xml:space="preserve"> </w:t>
      </w:r>
      <w:r w:rsidRPr="00196454">
        <w:rPr>
          <w:rStyle w:val="libAieChar"/>
          <w:rtl/>
        </w:rPr>
        <w:t>أَيُّهَا الَّذِينَ آمَنُوا لا تَتَّخِذُوا الْيَهُودَ وَالنَّصارى أَوْلِياءَ</w:t>
      </w:r>
      <w:r w:rsidRPr="00DA0B26">
        <w:rPr>
          <w:rStyle w:val="libAlaemChar"/>
          <w:rFonts w:hint="cs"/>
          <w:rtl/>
        </w:rPr>
        <w:t>)</w:t>
      </w:r>
      <w:r w:rsidRPr="00A350C2">
        <w:rPr>
          <w:rtl/>
        </w:rPr>
        <w:t xml:space="preserve">؛ [المائدة: 51]، فقال أبو العيناء </w:t>
      </w:r>
      <w:r w:rsidRPr="00DA0B26">
        <w:rPr>
          <w:rStyle w:val="libAlaemChar"/>
          <w:rFonts w:hint="cs"/>
          <w:rtl/>
        </w:rPr>
        <w:t>(</w:t>
      </w:r>
      <w:r w:rsidRPr="00196454">
        <w:rPr>
          <w:rStyle w:val="libAieChar"/>
          <w:rtl/>
        </w:rPr>
        <w:t>لا يَنْهاكُمُ الله عَنِ الَّذِينَ لَمْ يُقاتِلُوكُمْ فِي الدِّينِ</w:t>
      </w:r>
      <w:r w:rsidRPr="00DA0B26">
        <w:rPr>
          <w:rStyle w:val="libAlaemChar"/>
          <w:rFonts w:hint="cs"/>
          <w:rtl/>
        </w:rPr>
        <w:t>)</w:t>
      </w:r>
      <w:r w:rsidRPr="00A350C2">
        <w:rPr>
          <w:rtl/>
        </w:rPr>
        <w:t>؛ [الممتحنة: 8].</w:t>
      </w:r>
    </w:p>
    <w:p w:rsidR="00D14F3E" w:rsidRDefault="00D14F3E" w:rsidP="00D14F3E">
      <w:pPr>
        <w:pStyle w:val="libNormal"/>
        <w:rPr>
          <w:rtl/>
        </w:rPr>
      </w:pPr>
      <w:r w:rsidRPr="00A350C2">
        <w:rPr>
          <w:rtl/>
        </w:rPr>
        <w:t>وأخبرنا أبو الحسن عليّ بن محمد الكاتب قال أخبرن</w:t>
      </w:r>
      <w:r>
        <w:rPr>
          <w:rtl/>
        </w:rPr>
        <w:t>ي</w:t>
      </w:r>
      <w:r w:rsidRPr="00A350C2">
        <w:rPr>
          <w:rtl/>
        </w:rPr>
        <w:t xml:space="preserve"> محمد بن يحيى الصول</w:t>
      </w:r>
      <w:r>
        <w:rPr>
          <w:rtl/>
        </w:rPr>
        <w:t>ي</w:t>
      </w:r>
      <w:r w:rsidRPr="00A350C2">
        <w:rPr>
          <w:rtl/>
        </w:rPr>
        <w:t xml:space="preserve"> قال أخبرنا أبو العيناء قال: كان سبب اتصال</w:t>
      </w:r>
      <w:r>
        <w:rPr>
          <w:rtl/>
        </w:rPr>
        <w:t>ي</w:t>
      </w:r>
      <w:r w:rsidRPr="00A350C2">
        <w:rPr>
          <w:rtl/>
        </w:rPr>
        <w:t xml:space="preserve"> بأحمد بن أب</w:t>
      </w:r>
      <w:r>
        <w:rPr>
          <w:rtl/>
        </w:rPr>
        <w:t>ي</w:t>
      </w:r>
      <w:r w:rsidRPr="00A350C2">
        <w:rPr>
          <w:rtl/>
        </w:rPr>
        <w:t xml:space="preserve"> دؤاد أنّ قوما من أهل البصرة عادون</w:t>
      </w:r>
      <w:r>
        <w:rPr>
          <w:rtl/>
        </w:rPr>
        <w:t>ي</w:t>
      </w:r>
      <w:r w:rsidRPr="00A350C2">
        <w:rPr>
          <w:rtl/>
        </w:rPr>
        <w:t xml:space="preserve"> وادّعوا عليّ دعاوى كثيرة؛ منها أنّ</w:t>
      </w:r>
      <w:r>
        <w:rPr>
          <w:rtl/>
        </w:rPr>
        <w:t>ي</w:t>
      </w:r>
      <w:r w:rsidRPr="00A350C2">
        <w:rPr>
          <w:rtl/>
        </w:rPr>
        <w:t xml:space="preserve"> رافض</w:t>
      </w:r>
      <w:r>
        <w:rPr>
          <w:rtl/>
        </w:rPr>
        <w:t>ي</w:t>
      </w:r>
      <w:r w:rsidRPr="00A350C2">
        <w:rPr>
          <w:rtl/>
        </w:rPr>
        <w:t>، فاحتجت إلى أن خرجت عن البصرة إلى سرّ من رأى، وألقيت نفس</w:t>
      </w:r>
      <w:r>
        <w:rPr>
          <w:rtl/>
        </w:rPr>
        <w:t>ي</w:t>
      </w:r>
      <w:r w:rsidRPr="00A350C2">
        <w:rPr>
          <w:rtl/>
        </w:rPr>
        <w:t xml:space="preserve"> على ابن أب</w:t>
      </w:r>
      <w:r>
        <w:rPr>
          <w:rtl/>
        </w:rPr>
        <w:t>ي</w:t>
      </w:r>
      <w:r w:rsidRPr="00A350C2">
        <w:rPr>
          <w:rtl/>
        </w:rPr>
        <w:t xml:space="preserve"> دؤاد</w:t>
      </w:r>
      <w:r>
        <w:rPr>
          <w:rtl/>
        </w:rPr>
        <w:t xml:space="preserve"> - </w:t>
      </w:r>
      <w:r w:rsidRPr="00A350C2">
        <w:rPr>
          <w:rtl/>
        </w:rPr>
        <w:t>وكنت نازلا ف</w:t>
      </w:r>
      <w:r>
        <w:rPr>
          <w:rtl/>
        </w:rPr>
        <w:t>ي</w:t>
      </w:r>
      <w:r w:rsidRPr="00A350C2">
        <w:rPr>
          <w:rtl/>
        </w:rPr>
        <w:t xml:space="preserve"> داره، أجالسه كلّ يوم</w:t>
      </w:r>
      <w:r>
        <w:rPr>
          <w:rtl/>
        </w:rPr>
        <w:t xml:space="preserve"> - </w:t>
      </w:r>
      <w:r w:rsidRPr="00A350C2">
        <w:rPr>
          <w:rtl/>
        </w:rPr>
        <w:t>وبلغ القوم خبر</w:t>
      </w:r>
      <w:r>
        <w:rPr>
          <w:rtl/>
        </w:rPr>
        <w:t>ي</w:t>
      </w:r>
      <w:r w:rsidRPr="00A350C2">
        <w:rPr>
          <w:rtl/>
        </w:rPr>
        <w:t>، فشخصوا نحو</w:t>
      </w:r>
      <w:r>
        <w:rPr>
          <w:rtl/>
        </w:rPr>
        <w:t>ي</w:t>
      </w:r>
      <w:r w:rsidRPr="00A350C2">
        <w:rPr>
          <w:rtl/>
        </w:rPr>
        <w:t xml:space="preserve"> إلى سرّ من رأى، فقلت له: إنّ القوم قد قدموا من البصرة يدا عليّ، فقال: </w:t>
      </w:r>
      <w:r w:rsidRPr="00DA0B26">
        <w:rPr>
          <w:rStyle w:val="libAlaemChar"/>
          <w:rFonts w:hint="cs"/>
          <w:rtl/>
        </w:rPr>
        <w:t>(</w:t>
      </w:r>
      <w:r w:rsidRPr="00196454">
        <w:rPr>
          <w:rStyle w:val="libAieChar"/>
          <w:rtl/>
        </w:rPr>
        <w:t>يَدُ الله فَوْقَ أَيْدِيهِمْ</w:t>
      </w:r>
      <w:r w:rsidRPr="00DA0B26">
        <w:rPr>
          <w:rStyle w:val="libAlaemChar"/>
          <w:rFonts w:hint="cs"/>
          <w:rtl/>
        </w:rPr>
        <w:t>)</w:t>
      </w:r>
      <w:r w:rsidRPr="00A350C2">
        <w:rPr>
          <w:rtl/>
        </w:rPr>
        <w:t xml:space="preserve">، فقلت: إنّ لهم مكرا، فقال: </w:t>
      </w:r>
      <w:r w:rsidRPr="00DA0B26">
        <w:rPr>
          <w:rStyle w:val="libAlaemChar"/>
          <w:rFonts w:hint="cs"/>
          <w:rtl/>
        </w:rPr>
        <w:t>(</w:t>
      </w:r>
      <w:r w:rsidRPr="00196454">
        <w:rPr>
          <w:rStyle w:val="libAieChar"/>
          <w:rtl/>
        </w:rPr>
        <w:t>وَيَمْكُرُونَ وَيَمْكُرُ الله وَالله خَيْرُ الْماكِرِينَ</w:t>
      </w:r>
      <w:r w:rsidRPr="00DA0B26">
        <w:rPr>
          <w:rStyle w:val="libAlaemChar"/>
          <w:rFonts w:hint="cs"/>
          <w:rtl/>
        </w:rPr>
        <w:t>)</w:t>
      </w:r>
      <w:r w:rsidRPr="00A350C2">
        <w:rPr>
          <w:rtl/>
        </w:rPr>
        <w:t>؛ [الأنفال: 30]، فقلت: هم كثيرون قال:</w:t>
      </w:r>
    </w:p>
    <w:p w:rsidR="00D14F3E" w:rsidRDefault="00D14F3E" w:rsidP="00D14F3E">
      <w:pPr>
        <w:pStyle w:val="libNormal"/>
        <w:rPr>
          <w:rtl/>
        </w:rPr>
      </w:pPr>
      <w:r w:rsidRPr="00DA0B26">
        <w:rPr>
          <w:rStyle w:val="libAlaemChar"/>
          <w:rFonts w:hint="cs"/>
          <w:rtl/>
        </w:rPr>
        <w:t>(</w:t>
      </w:r>
      <w:r w:rsidRPr="00196454">
        <w:rPr>
          <w:rStyle w:val="libAieChar"/>
          <w:rtl/>
        </w:rPr>
        <w:t>كَمْ مِنْ فِئَةٍ قَلِيلَةٍ غَلَبَتْ فِئَةً كَثِيرَةً بِإِذْنِ الله</w:t>
      </w:r>
      <w:r w:rsidRPr="00DA0B26">
        <w:rPr>
          <w:rStyle w:val="libAlaemChar"/>
          <w:rFonts w:hint="cs"/>
          <w:rtl/>
        </w:rPr>
        <w:t>)</w:t>
      </w:r>
      <w:r w:rsidRPr="00A350C2">
        <w:rPr>
          <w:rtl/>
        </w:rPr>
        <w:t>؛ [البقرة: 249]، فقلت: للّه درّ القاض</w:t>
      </w:r>
      <w:r>
        <w:rPr>
          <w:rtl/>
        </w:rPr>
        <w:t>ي</w:t>
      </w:r>
      <w:r w:rsidRPr="00A350C2">
        <w:rPr>
          <w:rtl/>
        </w:rPr>
        <w:t>! هو و</w:t>
      </w:r>
      <w:r>
        <w:rPr>
          <w:rtl/>
        </w:rPr>
        <w:t>الله</w:t>
      </w:r>
      <w:r w:rsidRPr="00A350C2">
        <w:rPr>
          <w:rtl/>
        </w:rPr>
        <w:t xml:space="preserve"> كما قال الصّموت الكلاب</w:t>
      </w:r>
      <w:r>
        <w:rPr>
          <w:rtl/>
        </w:rPr>
        <w:t>ي</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للّه درّك أ</w:t>
            </w:r>
            <w:r>
              <w:rPr>
                <w:rtl/>
              </w:rPr>
              <w:t>ي</w:t>
            </w:r>
            <w:r w:rsidRPr="00A350C2">
              <w:rPr>
                <w:rtl/>
              </w:rPr>
              <w:t xml:space="preserve"> جنّة خائف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ومتاع دنيا أنت للحدثان</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متخمّط تطأ الرّجال غلبة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وطء الفنيق دوارج القردان</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وتركتهم حتّى كأنّ رءوسهم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مأمومة تنحطّ للغربان</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وتفرّج الباب الشّديد رتاجه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يصير كأنّه بابان</w:t>
            </w:r>
            <w:r w:rsidRPr="00725071">
              <w:rPr>
                <w:rStyle w:val="libPoemTiniChar0"/>
                <w:rtl/>
              </w:rPr>
              <w:br/>
              <w:t> </w:t>
            </w:r>
          </w:p>
        </w:tc>
      </w:tr>
    </w:tbl>
    <w:p w:rsidR="00D14F3E" w:rsidRDefault="00D14F3E" w:rsidP="00D14F3E">
      <w:pPr>
        <w:pStyle w:val="libNormal"/>
        <w:rPr>
          <w:rtl/>
        </w:rPr>
      </w:pPr>
      <w:r w:rsidRPr="00A350C2">
        <w:rPr>
          <w:rtl/>
        </w:rPr>
        <w:t>وقال لابنه الوليد: اكتب هذه الأبيات، فكتبها بين يديه.</w:t>
      </w:r>
    </w:p>
    <w:p w:rsidR="00D14F3E" w:rsidRDefault="00D14F3E" w:rsidP="00D14F3E">
      <w:pPr>
        <w:pStyle w:val="libNormal"/>
        <w:rPr>
          <w:rtl/>
        </w:rPr>
      </w:pPr>
      <w:r>
        <w:rPr>
          <w:rtl/>
        </w:rPr>
        <w:t xml:space="preserve">- </w:t>
      </w:r>
      <w:r w:rsidRPr="00A350C2">
        <w:rPr>
          <w:rtl/>
        </w:rPr>
        <w:t>قال الصول</w:t>
      </w:r>
      <w:r>
        <w:rPr>
          <w:rtl/>
        </w:rPr>
        <w:t>ي</w:t>
      </w:r>
      <w:r w:rsidRPr="00A350C2">
        <w:rPr>
          <w:rtl/>
        </w:rPr>
        <w:t>: حفظ</w:t>
      </w:r>
      <w:r>
        <w:rPr>
          <w:rtl/>
        </w:rPr>
        <w:t>ي</w:t>
      </w:r>
      <w:r w:rsidRPr="00A350C2">
        <w:rPr>
          <w:rtl/>
        </w:rPr>
        <w:t xml:space="preserve"> من أب</w:t>
      </w:r>
      <w:r>
        <w:rPr>
          <w:rtl/>
        </w:rPr>
        <w:t>ي</w:t>
      </w:r>
      <w:r w:rsidRPr="00A350C2">
        <w:rPr>
          <w:rtl/>
        </w:rPr>
        <w:t xml:space="preserve"> العيناء الصّموت الكلاب</w:t>
      </w:r>
      <w:r>
        <w:rPr>
          <w:rtl/>
        </w:rPr>
        <w:t>ي</w:t>
      </w:r>
      <w:r w:rsidRPr="00A350C2">
        <w:rPr>
          <w:rtl/>
        </w:rPr>
        <w:t xml:space="preserve"> على أنه رجل، وقال وكيع؛ حفظ</w:t>
      </w:r>
      <w:r>
        <w:rPr>
          <w:rtl/>
        </w:rPr>
        <w:t>ي</w:t>
      </w:r>
      <w:r w:rsidRPr="00A350C2">
        <w:rPr>
          <w:rtl/>
        </w:rPr>
        <w:t xml:space="preserve"> أنها للصّموت الكلابية على أنها امرأة</w:t>
      </w:r>
      <w:r>
        <w:rPr>
          <w:rtl/>
        </w:rPr>
        <w:t xml:space="preserve"> -</w:t>
      </w:r>
    </w:p>
    <w:p w:rsidR="00D14F3E" w:rsidRDefault="00D14F3E" w:rsidP="00D14F3E">
      <w:pPr>
        <w:pStyle w:val="libNormal"/>
        <w:rPr>
          <w:rtl/>
        </w:rPr>
      </w:pPr>
      <w:r w:rsidRPr="00A350C2">
        <w:rPr>
          <w:rtl/>
        </w:rPr>
        <w:t>ودخل أبو العيناء على الحسن بن سهل، فأثنى عليه، فأمر له بعشرة آلاف درهم، وقال: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 المعان</w:t>
      </w:r>
      <w:r>
        <w:rPr>
          <w:rtl/>
        </w:rPr>
        <w:t>ي</w:t>
      </w:r>
      <w:r w:rsidRPr="00A350C2">
        <w:rPr>
          <w:rtl/>
        </w:rPr>
        <w:t xml:space="preserve"> 1: 68.</w:t>
      </w:r>
    </w:p>
    <w:p w:rsidR="00D14F3E" w:rsidRDefault="00D14F3E" w:rsidP="00D14F3E">
      <w:pPr>
        <w:pStyle w:val="libFootnote"/>
        <w:rPr>
          <w:rtl/>
        </w:rPr>
      </w:pPr>
      <w:r w:rsidRPr="00A350C2">
        <w:rPr>
          <w:rtl/>
        </w:rPr>
        <w:t>(2) التخمط: الأخذ والقهر بغلبة؛ وغلبة مصدر غلب كثير الغلبة، والفنيق الجمل الفحل، ودوارج: جمع دارج.</w:t>
      </w:r>
    </w:p>
    <w:p w:rsidR="00D14F3E" w:rsidRPr="00A350C2" w:rsidRDefault="00D14F3E" w:rsidP="00D14F3E">
      <w:pPr>
        <w:pStyle w:val="libFootnote"/>
        <w:rPr>
          <w:rtl/>
        </w:rPr>
      </w:pPr>
      <w:r w:rsidRPr="00A350C2">
        <w:rPr>
          <w:rtl/>
        </w:rPr>
        <w:t>(3) د، ف حاشية ت (من نسخة):</w:t>
      </w:r>
      <w:r>
        <w:rPr>
          <w:rtl/>
        </w:rPr>
        <w:t xml:space="preserve"> (</w:t>
      </w:r>
      <w:r w:rsidRPr="00A350C2">
        <w:rPr>
          <w:rtl/>
        </w:rPr>
        <w:t>وتكبهم</w:t>
      </w:r>
      <w:r>
        <w:rPr>
          <w:rtl/>
        </w:rPr>
        <w:t xml:space="preserve">) </w:t>
      </w:r>
      <w:r w:rsidRPr="00A350C2">
        <w:rPr>
          <w:rtl/>
        </w:rPr>
        <w:t>والمأمومة: المشجوجة.</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w:t>
      </w:r>
      <w:r>
        <w:rPr>
          <w:rtl/>
        </w:rPr>
        <w:t>الله</w:t>
      </w:r>
      <w:r w:rsidRPr="00A350C2">
        <w:rPr>
          <w:rtl/>
        </w:rPr>
        <w:t xml:space="preserve"> ما أستكثر كثيرك أيها الأمير، ولا أستقلّ قليلك، قال: وكيف ذاك؟ قال: لا أستكثر كثيرك لأنك أكثر منه، ولا أستقل قليلك لأنه أكثر من كثير غيرك</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 xml:space="preserve">وقال له عبيد </w:t>
      </w:r>
      <w:r>
        <w:rPr>
          <w:rtl/>
        </w:rPr>
        <w:t>الله</w:t>
      </w:r>
      <w:r w:rsidRPr="00A350C2">
        <w:rPr>
          <w:rtl/>
        </w:rPr>
        <w:t xml:space="preserve"> بن يحيى بن خاقان يوما: اعذرن</w:t>
      </w:r>
      <w:r>
        <w:rPr>
          <w:rtl/>
        </w:rPr>
        <w:t>ي</w:t>
      </w:r>
      <w:r w:rsidRPr="00A350C2">
        <w:rPr>
          <w:rtl/>
        </w:rPr>
        <w:t xml:space="preserve"> فإن</w:t>
      </w:r>
      <w:r>
        <w:rPr>
          <w:rtl/>
        </w:rPr>
        <w:t>ي</w:t>
      </w:r>
      <w:r w:rsidRPr="00A350C2">
        <w:rPr>
          <w:rtl/>
        </w:rPr>
        <w:t xml:space="preserve"> مشغول</w:t>
      </w:r>
      <w:r>
        <w:rPr>
          <w:rtl/>
        </w:rPr>
        <w:t xml:space="preserve"> </w:t>
      </w:r>
      <w:r w:rsidRPr="008A1F12">
        <w:rPr>
          <w:rStyle w:val="libFootnotenumChar"/>
          <w:rtl/>
        </w:rPr>
        <w:t>(2)</w:t>
      </w:r>
      <w:r>
        <w:rPr>
          <w:rtl/>
        </w:rPr>
        <w:t xml:space="preserve">، </w:t>
      </w:r>
      <w:r w:rsidRPr="00A350C2">
        <w:rPr>
          <w:rtl/>
        </w:rPr>
        <w:t xml:space="preserve">فقال: إذا فرغت لم أحتج إليك. وقال له يوما: قد تبينت فيك الغضب ياأبا عبد </w:t>
      </w:r>
      <w:r>
        <w:rPr>
          <w:rtl/>
        </w:rPr>
        <w:t>الله</w:t>
      </w:r>
      <w:r w:rsidRPr="00A350C2">
        <w:rPr>
          <w:rtl/>
        </w:rPr>
        <w:t xml:space="preserve">، فقال له: قد أجلّ </w:t>
      </w:r>
      <w:r>
        <w:rPr>
          <w:rtl/>
        </w:rPr>
        <w:t>الله</w:t>
      </w:r>
      <w:r w:rsidRPr="00A350C2">
        <w:rPr>
          <w:rtl/>
        </w:rPr>
        <w:t xml:space="preserve"> قدرك من غضب</w:t>
      </w:r>
      <w:r>
        <w:rPr>
          <w:rtl/>
        </w:rPr>
        <w:t>ي</w:t>
      </w:r>
      <w:r w:rsidRPr="00A350C2">
        <w:rPr>
          <w:rtl/>
        </w:rPr>
        <w:t>، إنما يغضب الرجل على من دونه؛ فأما من فوقه فلا، ولكن أحزنن</w:t>
      </w:r>
      <w:r>
        <w:rPr>
          <w:rtl/>
        </w:rPr>
        <w:t>ي</w:t>
      </w:r>
      <w:r w:rsidRPr="00A350C2">
        <w:rPr>
          <w:rtl/>
        </w:rPr>
        <w:t xml:space="preserve"> تقصيرك؛ فسمّيت حزن</w:t>
      </w:r>
      <w:r>
        <w:rPr>
          <w:rtl/>
        </w:rPr>
        <w:t>ي</w:t>
      </w:r>
      <w:r w:rsidRPr="00A350C2">
        <w:rPr>
          <w:rtl/>
        </w:rPr>
        <w:t xml:space="preserve"> غضبا.</w:t>
      </w:r>
    </w:p>
    <w:p w:rsidR="00D14F3E" w:rsidRDefault="00D14F3E" w:rsidP="00D14F3E">
      <w:pPr>
        <w:pStyle w:val="libNormal"/>
        <w:rPr>
          <w:rtl/>
        </w:rPr>
      </w:pPr>
      <w:r w:rsidRPr="00A350C2">
        <w:rPr>
          <w:rtl/>
        </w:rPr>
        <w:t>ويقال إن صاعد بن مخلد كان من أحسن من أسلم دينا، وأكثرهم صلاة وصدقة، فصار إلى بابه أبو العيناء مرات كثيرة بعقب إسلامه فحجب وقيل له: هو مشغول ف</w:t>
      </w:r>
      <w:r>
        <w:rPr>
          <w:rtl/>
        </w:rPr>
        <w:t>ي</w:t>
      </w:r>
      <w:r w:rsidRPr="00A350C2">
        <w:rPr>
          <w:rtl/>
        </w:rPr>
        <w:t xml:space="preserve"> صلاته، فقال أبو العيناء: لكل جديد لذة.</w:t>
      </w:r>
    </w:p>
    <w:p w:rsidR="00D14F3E" w:rsidRDefault="00D14F3E" w:rsidP="00D14F3E">
      <w:pPr>
        <w:pStyle w:val="libNormal"/>
        <w:rPr>
          <w:rtl/>
        </w:rPr>
      </w:pPr>
      <w:r w:rsidRPr="00A350C2">
        <w:rPr>
          <w:rtl/>
        </w:rPr>
        <w:t>ودخل يوما إلى أب</w:t>
      </w:r>
      <w:r>
        <w:rPr>
          <w:rtl/>
        </w:rPr>
        <w:t>ي</w:t>
      </w:r>
      <w:r w:rsidRPr="00A350C2">
        <w:rPr>
          <w:rtl/>
        </w:rPr>
        <w:t xml:space="preserve"> الصقر إسماعيل بن بلبل ف</w:t>
      </w:r>
      <w:r>
        <w:rPr>
          <w:rtl/>
        </w:rPr>
        <w:t>ي</w:t>
      </w:r>
      <w:r w:rsidRPr="00A350C2">
        <w:rPr>
          <w:rtl/>
        </w:rPr>
        <w:t xml:space="preserve"> وزارته، فقال له: ياأبا عبد </w:t>
      </w:r>
      <w:r>
        <w:rPr>
          <w:rtl/>
        </w:rPr>
        <w:t>الله</w:t>
      </w:r>
      <w:r w:rsidRPr="00A350C2">
        <w:rPr>
          <w:rtl/>
        </w:rPr>
        <w:t>،</w:t>
      </w:r>
      <w:r>
        <w:rPr>
          <w:rtl/>
        </w:rPr>
        <w:t xml:space="preserve"> </w:t>
      </w:r>
      <w:r w:rsidRPr="008A1F12">
        <w:rPr>
          <w:rStyle w:val="libFootnotenumChar"/>
          <w:rtl/>
        </w:rPr>
        <w:t>(3)</w:t>
      </w:r>
      <w:r>
        <w:rPr>
          <w:rtl/>
        </w:rPr>
        <w:t xml:space="preserve"> </w:t>
      </w:r>
      <w:r w:rsidRPr="00A350C2">
        <w:rPr>
          <w:rtl/>
        </w:rPr>
        <w:t>ما أخّرك عنّا</w:t>
      </w:r>
      <w:r>
        <w:rPr>
          <w:rtl/>
        </w:rPr>
        <w:t xml:space="preserve"> </w:t>
      </w:r>
      <w:r w:rsidRPr="008A1F12">
        <w:rPr>
          <w:rStyle w:val="libFootnotenumChar"/>
          <w:rtl/>
        </w:rPr>
        <w:t>(3)</w:t>
      </w:r>
      <w:r w:rsidR="00DF4A8F">
        <w:rPr>
          <w:rtl/>
        </w:rPr>
        <w:t>؟</w:t>
      </w:r>
      <w:r w:rsidRPr="00A350C2">
        <w:rPr>
          <w:rtl/>
        </w:rPr>
        <w:t xml:space="preserve"> فقال: سرق حمار</w:t>
      </w:r>
      <w:r>
        <w:rPr>
          <w:rtl/>
        </w:rPr>
        <w:t>ي</w:t>
      </w:r>
      <w:r w:rsidRPr="00A350C2">
        <w:rPr>
          <w:rtl/>
        </w:rPr>
        <w:t>، فقال: وكيف سرق؟ قال: لم أكن مع الّذي سرقه فأخبر بما كان، قال له: ه</w:t>
      </w:r>
      <w:r>
        <w:rPr>
          <w:rtl/>
        </w:rPr>
        <w:t>لاّ</w:t>
      </w:r>
      <w:r w:rsidRPr="00A350C2">
        <w:rPr>
          <w:rtl/>
        </w:rPr>
        <w:t xml:space="preserve"> اكتريت أو استعرت أو اشتريت؟ قال: قعد ب</w:t>
      </w:r>
      <w:r>
        <w:rPr>
          <w:rtl/>
        </w:rPr>
        <w:t>ي</w:t>
      </w:r>
      <w:r w:rsidRPr="00A350C2">
        <w:rPr>
          <w:rtl/>
        </w:rPr>
        <w:t xml:space="preserve"> عن الشراء نشب</w:t>
      </w:r>
      <w:r>
        <w:rPr>
          <w:rtl/>
        </w:rPr>
        <w:t xml:space="preserve">ي </w:t>
      </w:r>
      <w:r w:rsidRPr="008A1F12">
        <w:rPr>
          <w:rStyle w:val="libFootnotenumChar"/>
          <w:rtl/>
        </w:rPr>
        <w:t>(4)</w:t>
      </w:r>
      <w:r>
        <w:rPr>
          <w:rtl/>
        </w:rPr>
        <w:t xml:space="preserve">، </w:t>
      </w:r>
      <w:r w:rsidRPr="00A350C2">
        <w:rPr>
          <w:rtl/>
        </w:rPr>
        <w:t>وكرهت منّة العوار</w:t>
      </w:r>
      <w:r>
        <w:rPr>
          <w:rtl/>
        </w:rPr>
        <w:t>ي</w:t>
      </w:r>
      <w:r w:rsidRPr="00A350C2">
        <w:rPr>
          <w:rtl/>
        </w:rPr>
        <w:t>، وذلّة المكار</w:t>
      </w:r>
      <w:r>
        <w:rPr>
          <w:rtl/>
        </w:rPr>
        <w:t>ي</w:t>
      </w:r>
      <w:r w:rsidRPr="00A350C2">
        <w:rPr>
          <w:rtl/>
        </w:rPr>
        <w:t>، فوهب له حمارا ووصله. وأدناه أبو الصّقر يوما ورفعه فقال: تدنين</w:t>
      </w:r>
      <w:r>
        <w:rPr>
          <w:rtl/>
        </w:rPr>
        <w:t>ي</w:t>
      </w:r>
      <w:r w:rsidRPr="00A350C2">
        <w:rPr>
          <w:rtl/>
        </w:rPr>
        <w:t xml:space="preserve"> حتّى كأن</w:t>
      </w:r>
      <w:r>
        <w:rPr>
          <w:rtl/>
        </w:rPr>
        <w:t>ي</w:t>
      </w:r>
      <w:r w:rsidRPr="00A350C2">
        <w:rPr>
          <w:rtl/>
        </w:rPr>
        <w:t xml:space="preserve"> بعضك، وتبعدن</w:t>
      </w:r>
      <w:r>
        <w:rPr>
          <w:rtl/>
        </w:rPr>
        <w:t>ي</w:t>
      </w:r>
      <w:r w:rsidRPr="00A350C2">
        <w:rPr>
          <w:rtl/>
        </w:rPr>
        <w:t xml:space="preserve"> حتى كأن</w:t>
      </w:r>
      <w:r>
        <w:rPr>
          <w:rtl/>
        </w:rPr>
        <w:t>ي</w:t>
      </w:r>
      <w:r w:rsidRPr="00A350C2">
        <w:rPr>
          <w:rtl/>
        </w:rPr>
        <w:t xml:space="preserve"> ضدّك.</w:t>
      </w:r>
    </w:p>
    <w:p w:rsidR="00D14F3E" w:rsidRDefault="00D14F3E" w:rsidP="00D14F3E">
      <w:pPr>
        <w:pStyle w:val="libNormal"/>
        <w:rPr>
          <w:rtl/>
        </w:rPr>
      </w:pPr>
      <w:r w:rsidRPr="00A350C2">
        <w:rPr>
          <w:rtl/>
        </w:rPr>
        <w:t xml:space="preserve">وقال يوما لعبيد </w:t>
      </w:r>
      <w:r>
        <w:rPr>
          <w:rtl/>
        </w:rPr>
        <w:t>الله</w:t>
      </w:r>
      <w:r w:rsidRPr="00A350C2">
        <w:rPr>
          <w:rtl/>
        </w:rPr>
        <w:t xml:space="preserve"> بن سليمان أيضا</w:t>
      </w:r>
      <w:r>
        <w:rPr>
          <w:rtl/>
        </w:rPr>
        <w:t xml:space="preserve"> - </w:t>
      </w:r>
      <w:r w:rsidRPr="00A350C2">
        <w:rPr>
          <w:rtl/>
        </w:rPr>
        <w:t>وقد رفعه: إلى كم ترفعن</w:t>
      </w:r>
      <w:r>
        <w:rPr>
          <w:rtl/>
        </w:rPr>
        <w:t>ي</w:t>
      </w:r>
      <w:r w:rsidRPr="00A350C2">
        <w:rPr>
          <w:rtl/>
        </w:rPr>
        <w:t xml:space="preserve"> ولا ترفع ب</w:t>
      </w:r>
      <w:r>
        <w:rPr>
          <w:rtl/>
        </w:rPr>
        <w:t>ي</w:t>
      </w:r>
      <w:r w:rsidRPr="00A350C2">
        <w:rPr>
          <w:rtl/>
        </w:rPr>
        <w:t xml:space="preserve"> رأسا! وقال له يوما</w:t>
      </w:r>
      <w:r>
        <w:rPr>
          <w:rtl/>
        </w:rPr>
        <w:t xml:space="preserve"> - </w:t>
      </w:r>
      <w:r w:rsidRPr="00A350C2">
        <w:rPr>
          <w:rtl/>
        </w:rPr>
        <w:t>وقد سأله عن حاله: أنا معك</w:t>
      </w:r>
      <w:r>
        <w:rPr>
          <w:rtl/>
        </w:rPr>
        <w:t xml:space="preserve"> </w:t>
      </w:r>
      <w:r w:rsidRPr="008A1F12">
        <w:rPr>
          <w:rStyle w:val="libFootnotenumChar"/>
          <w:rtl/>
        </w:rPr>
        <w:t>(5)</w:t>
      </w:r>
      <w:r>
        <w:rPr>
          <w:rtl/>
        </w:rPr>
        <w:t xml:space="preserve"> </w:t>
      </w:r>
      <w:r w:rsidRPr="00A350C2">
        <w:rPr>
          <w:rtl/>
        </w:rPr>
        <w:t>مغبوط الظاهر، محروم الباطن.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نظم البحتر</w:t>
      </w:r>
      <w:r>
        <w:rPr>
          <w:rtl/>
        </w:rPr>
        <w:t>ي</w:t>
      </w:r>
      <w:r w:rsidRPr="00A350C2">
        <w:rPr>
          <w:rtl/>
        </w:rPr>
        <w:t xml:space="preserve"> هذا المعنى فقال</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كثير نوالك ف</w:t>
            </w:r>
            <w:r>
              <w:rPr>
                <w:rtl/>
              </w:rPr>
              <w:t>ي</w:t>
            </w:r>
            <w:r w:rsidRPr="00A350C2">
              <w:rPr>
                <w:rtl/>
              </w:rPr>
              <w:t xml:space="preserve"> جنب 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جبلت عليه من الجود نزر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ونزر نوالك ف</w:t>
            </w:r>
            <w:r>
              <w:rPr>
                <w:rtl/>
              </w:rPr>
              <w:t>ي</w:t>
            </w:r>
            <w:r w:rsidRPr="00A350C2">
              <w:rPr>
                <w:rtl/>
              </w:rPr>
              <w:t xml:space="preserve"> جنب 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يجود به سائر النّاس غمر</w:t>
            </w:r>
            <w:r w:rsidRPr="00725071">
              <w:rPr>
                <w:rStyle w:val="libPoemTiniChar0"/>
                <w:rtl/>
              </w:rPr>
              <w:br/>
              <w:t> </w:t>
            </w:r>
          </w:p>
        </w:tc>
      </w:tr>
    </w:tbl>
    <w:p w:rsidR="00D14F3E" w:rsidRDefault="00D14F3E" w:rsidP="00D14F3E">
      <w:pPr>
        <w:pStyle w:val="libFootnote"/>
        <w:rPr>
          <w:rtl/>
        </w:rPr>
      </w:pPr>
      <w:r w:rsidRPr="00A350C2">
        <w:rPr>
          <w:rtl/>
        </w:rPr>
        <w:t xml:space="preserve"> (2) ت:</w:t>
      </w:r>
      <w:r>
        <w:rPr>
          <w:rtl/>
        </w:rPr>
        <w:t xml:space="preserve"> (</w:t>
      </w:r>
      <w:r w:rsidRPr="00A350C2">
        <w:rPr>
          <w:rtl/>
        </w:rPr>
        <w:t>فإن</w:t>
      </w:r>
      <w:r>
        <w:rPr>
          <w:rtl/>
        </w:rPr>
        <w:t>ي</w:t>
      </w:r>
      <w:r w:rsidRPr="00A350C2">
        <w:rPr>
          <w:rtl/>
        </w:rPr>
        <w:t xml:space="preserve"> عنك مشغول</w:t>
      </w:r>
      <w:r>
        <w:rPr>
          <w:rtl/>
        </w:rPr>
        <w:t>).</w:t>
      </w:r>
    </w:p>
    <w:p w:rsidR="00D14F3E" w:rsidRDefault="00D14F3E" w:rsidP="00D14F3E">
      <w:pPr>
        <w:pStyle w:val="libFootnote"/>
        <w:rPr>
          <w:rtl/>
        </w:rPr>
      </w:pPr>
      <w:r w:rsidRPr="00A350C2">
        <w:rPr>
          <w:rtl/>
        </w:rPr>
        <w:t>(3</w:t>
      </w:r>
      <w:r>
        <w:rPr>
          <w:rtl/>
        </w:rPr>
        <w:t xml:space="preserve"> - </w:t>
      </w:r>
      <w:r w:rsidRPr="00A350C2">
        <w:rPr>
          <w:rtl/>
        </w:rPr>
        <w:t>3) حاشية ت (من نسخة):</w:t>
      </w:r>
      <w:r>
        <w:rPr>
          <w:rtl/>
        </w:rPr>
        <w:t xml:space="preserve"> (</w:t>
      </w:r>
      <w:r w:rsidRPr="00A350C2">
        <w:rPr>
          <w:rtl/>
        </w:rPr>
        <w:t>ياأبا عيناء ما أخرك ب</w:t>
      </w:r>
      <w:r>
        <w:rPr>
          <w:rtl/>
        </w:rPr>
        <w:t>الله</w:t>
      </w:r>
      <w:r w:rsidRPr="00A350C2">
        <w:rPr>
          <w:rtl/>
        </w:rPr>
        <w:t>؟</w:t>
      </w:r>
      <w:r>
        <w:rPr>
          <w:rtl/>
        </w:rPr>
        <w:t>).</w:t>
      </w:r>
    </w:p>
    <w:p w:rsidR="00D14F3E" w:rsidRDefault="00D14F3E" w:rsidP="00D14F3E">
      <w:pPr>
        <w:pStyle w:val="libFootnote"/>
        <w:rPr>
          <w:rtl/>
        </w:rPr>
      </w:pPr>
      <w:r w:rsidRPr="00A350C2">
        <w:rPr>
          <w:rtl/>
        </w:rPr>
        <w:t>(4) حاشية ت (من نسخة):</w:t>
      </w:r>
      <w:r>
        <w:rPr>
          <w:rtl/>
        </w:rPr>
        <w:t xml:space="preserve"> (</w:t>
      </w:r>
      <w:r w:rsidRPr="00A350C2">
        <w:rPr>
          <w:rtl/>
        </w:rPr>
        <w:t>عدم</w:t>
      </w:r>
      <w:r>
        <w:rPr>
          <w:rtl/>
        </w:rPr>
        <w:t>ي).</w:t>
      </w:r>
    </w:p>
    <w:p w:rsidR="00D14F3E" w:rsidRPr="00A350C2" w:rsidRDefault="00D14F3E" w:rsidP="00D14F3E">
      <w:pPr>
        <w:pStyle w:val="libFootnote"/>
        <w:rPr>
          <w:rtl/>
        </w:rPr>
      </w:pPr>
      <w:r w:rsidRPr="00A350C2">
        <w:rPr>
          <w:rtl/>
        </w:rPr>
        <w:t>(5) ت:</w:t>
      </w:r>
      <w:r>
        <w:rPr>
          <w:rtl/>
        </w:rPr>
        <w:t xml:space="preserve"> (</w:t>
      </w:r>
      <w:r w:rsidRPr="00A350C2">
        <w:rPr>
          <w:rtl/>
        </w:rPr>
        <w:t>أنابك</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ويقال: إن أبا عليّ البصير قال لأب</w:t>
      </w:r>
      <w:r>
        <w:rPr>
          <w:rtl/>
        </w:rPr>
        <w:t>ي</w:t>
      </w:r>
      <w:r w:rsidRPr="00A350C2">
        <w:rPr>
          <w:rtl/>
        </w:rPr>
        <w:t xml:space="preserve"> العيناء</w:t>
      </w:r>
      <w:r>
        <w:rPr>
          <w:rtl/>
        </w:rPr>
        <w:t xml:space="preserve"> - </w:t>
      </w:r>
      <w:r w:rsidRPr="00A350C2">
        <w:rPr>
          <w:rtl/>
        </w:rPr>
        <w:t>وكانت بينهما ملاحاة معروفة: ف</w:t>
      </w:r>
      <w:r>
        <w:rPr>
          <w:rtl/>
        </w:rPr>
        <w:t>ي</w:t>
      </w:r>
      <w:r w:rsidRPr="00A350C2">
        <w:rPr>
          <w:rtl/>
        </w:rPr>
        <w:t xml:space="preserve"> أ</w:t>
      </w:r>
      <w:r>
        <w:rPr>
          <w:rtl/>
        </w:rPr>
        <w:t>ي</w:t>
      </w:r>
      <w:r w:rsidRPr="00A350C2">
        <w:rPr>
          <w:rtl/>
        </w:rPr>
        <w:t xml:space="preserve"> وقت ولدت؟ فقال له: قبل طلوع الشمس، فقال أبو عليّ: لذلك خرجت شحاذا سائلا، لأنه الوقت الّذي ينتشر فيه السؤال.</w:t>
      </w:r>
    </w:p>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أخبرن</w:t>
      </w:r>
      <w:r>
        <w:rPr>
          <w:rtl/>
        </w:rPr>
        <w:t>ي</w:t>
      </w:r>
      <w:r w:rsidRPr="00A350C2">
        <w:rPr>
          <w:rtl/>
        </w:rPr>
        <w:t xml:space="preserve"> محمد بن يحيى الصول</w:t>
      </w:r>
      <w:r>
        <w:rPr>
          <w:rtl/>
        </w:rPr>
        <w:t>ي</w:t>
      </w:r>
      <w:r w:rsidRPr="00A350C2">
        <w:rPr>
          <w:rtl/>
        </w:rPr>
        <w:t xml:space="preserve"> قال حدثن</w:t>
      </w:r>
      <w:r>
        <w:rPr>
          <w:rtl/>
        </w:rPr>
        <w:t>ي</w:t>
      </w:r>
      <w:r w:rsidRPr="00A350C2">
        <w:rPr>
          <w:rtl/>
        </w:rPr>
        <w:t xml:space="preserve"> أبو العيناء قال: ما رأيت قطّ أحسن شاهدا عند حاجة من ابن عائشة! قلت له: يوما كان أبو عمرو المخزوم</w:t>
      </w:r>
      <w:r>
        <w:rPr>
          <w:rtl/>
        </w:rPr>
        <w:t>ي</w:t>
      </w:r>
      <w:r w:rsidRPr="00A350C2">
        <w:rPr>
          <w:rtl/>
        </w:rPr>
        <w:t xml:space="preserve"> يقصدك ثم جفاك، فقال:</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فإن تنأ عنّا لا تضرنا وإن تعد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تجدنا على العهد الّذي كنت تعلم</w:t>
            </w:r>
            <w:r w:rsidRPr="00725071">
              <w:rPr>
                <w:rStyle w:val="libPoemTiniChar0"/>
                <w:rtl/>
              </w:rPr>
              <w:br/>
              <w:t> </w:t>
            </w:r>
          </w:p>
        </w:tc>
      </w:tr>
    </w:tbl>
    <w:p w:rsidR="00D14F3E" w:rsidRDefault="00D14F3E" w:rsidP="00D14F3E">
      <w:pPr>
        <w:pStyle w:val="libNormal"/>
        <w:rPr>
          <w:rtl/>
        </w:rPr>
      </w:pPr>
      <w:r w:rsidRPr="00A350C2">
        <w:rPr>
          <w:rtl/>
        </w:rPr>
        <w:t>وقال: و</w:t>
      </w:r>
      <w:r>
        <w:rPr>
          <w:rtl/>
        </w:rPr>
        <w:t>الله</w:t>
      </w:r>
      <w:r w:rsidRPr="00A350C2">
        <w:rPr>
          <w:rtl/>
        </w:rPr>
        <w:t xml:space="preserve"> لا أدر</w:t>
      </w:r>
      <w:r>
        <w:rPr>
          <w:rtl/>
        </w:rPr>
        <w:t>ي</w:t>
      </w:r>
      <w:r w:rsidRPr="00A350C2">
        <w:rPr>
          <w:rtl/>
        </w:rPr>
        <w:t xml:space="preserve"> لمن هذا البيت، فقلت: إنّ ابن س</w:t>
      </w:r>
      <w:r>
        <w:rPr>
          <w:rtl/>
        </w:rPr>
        <w:t>لاّ</w:t>
      </w:r>
      <w:r w:rsidRPr="00A350C2">
        <w:rPr>
          <w:rtl/>
        </w:rPr>
        <w:t>م روى عن يونس أن الفرزدق لما قال:</w:t>
      </w:r>
    </w:p>
    <w:tbl>
      <w:tblPr>
        <w:tblStyle w:val="TableGrid"/>
        <w:bidiVisual/>
        <w:tblW w:w="4814" w:type="pct"/>
        <w:tblInd w:w="384" w:type="dxa"/>
        <w:tblLook w:val="04A0"/>
      </w:tblPr>
      <w:tblGrid>
        <w:gridCol w:w="3734"/>
        <w:gridCol w:w="305"/>
        <w:gridCol w:w="3675"/>
      </w:tblGrid>
      <w:tr w:rsidR="00D14F3E" w:rsidTr="000A5C9E">
        <w:trPr>
          <w:trHeight w:val="350"/>
        </w:trPr>
        <w:tc>
          <w:tcPr>
            <w:tcW w:w="3926" w:type="dxa"/>
          </w:tcPr>
          <w:p w:rsidR="00D14F3E" w:rsidRDefault="00D14F3E" w:rsidP="000A5C9E">
            <w:pPr>
              <w:pStyle w:val="libPoem"/>
            </w:pPr>
            <w:r w:rsidRPr="00A350C2">
              <w:rPr>
                <w:rtl/>
              </w:rPr>
              <w:t>تصرّم من</w:t>
            </w:r>
            <w:r>
              <w:rPr>
                <w:rtl/>
              </w:rPr>
              <w:t>ي</w:t>
            </w:r>
            <w:r w:rsidRPr="00A350C2">
              <w:rPr>
                <w:rtl/>
              </w:rPr>
              <w:t xml:space="preserve"> ودّ بكر بن وائل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وما خلت دهر</w:t>
            </w:r>
            <w:r>
              <w:rPr>
                <w:rtl/>
              </w:rPr>
              <w:t>ي</w:t>
            </w:r>
            <w:r w:rsidRPr="00A350C2">
              <w:rPr>
                <w:rtl/>
              </w:rPr>
              <w:t xml:space="preserve"> ودّهم يتصرّم</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قوارص تأتين</w:t>
            </w:r>
            <w:r>
              <w:rPr>
                <w:rtl/>
              </w:rPr>
              <w:t>ي</w:t>
            </w:r>
            <w:r w:rsidRPr="00A350C2">
              <w:rPr>
                <w:rtl/>
              </w:rPr>
              <w:t xml:space="preserve"> فيحتقرونها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يملأ القطر الإناء فيفعم</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وكان قد نزل عليهم حين هرب من زياد، فقال جرير بن خرقاء العجل</w:t>
      </w:r>
      <w:r>
        <w:rPr>
          <w:rtl/>
        </w:rPr>
        <w:t xml:space="preserve">ي </w:t>
      </w:r>
      <w:r w:rsidRPr="008A1F12">
        <w:rPr>
          <w:rStyle w:val="libFootnotenumChar"/>
          <w:rtl/>
        </w:rPr>
        <w:t>(3)</w:t>
      </w:r>
      <w:r>
        <w:rPr>
          <w:rtl/>
        </w:rPr>
        <w:t xml:space="preserve"> </w:t>
      </w:r>
      <w:r w:rsidRPr="00A350C2">
        <w:rPr>
          <w:rtl/>
        </w:rPr>
        <w:t>يحييه:</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لقد بوّأتك الدّار بكر بن وائل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وردّت لك الأحشاء إذ أنت مجرم</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756، وطبقات الشعراء 302، والكامل</w:t>
      </w:r>
      <w:r>
        <w:rPr>
          <w:rtl/>
        </w:rPr>
        <w:t xml:space="preserve"> - </w:t>
      </w:r>
      <w:r w:rsidRPr="00A350C2">
        <w:rPr>
          <w:rtl/>
        </w:rPr>
        <w:t>بشرح المرصف</w:t>
      </w:r>
      <w:r>
        <w:rPr>
          <w:rtl/>
        </w:rPr>
        <w:t>ي</w:t>
      </w:r>
      <w:r w:rsidRPr="00A350C2">
        <w:rPr>
          <w:rtl/>
        </w:rPr>
        <w:t>، 1: 127، والمؤتلف والمختلف: 71 وتصرم الشيء: تقطع.</w:t>
      </w:r>
    </w:p>
    <w:p w:rsidR="00D14F3E" w:rsidRDefault="00D14F3E" w:rsidP="00D14F3E">
      <w:pPr>
        <w:pStyle w:val="libFootnote"/>
        <w:rPr>
          <w:rtl/>
        </w:rPr>
      </w:pPr>
      <w:r w:rsidRPr="00A350C2">
        <w:rPr>
          <w:rtl/>
        </w:rPr>
        <w:t>(2) قوارص: جمع قارصة؛ وه</w:t>
      </w:r>
      <w:r>
        <w:rPr>
          <w:rtl/>
        </w:rPr>
        <w:t>ي</w:t>
      </w:r>
      <w:r w:rsidRPr="00A350C2">
        <w:rPr>
          <w:rtl/>
        </w:rPr>
        <w:t xml:space="preserve"> الكلمة المؤذية.</w:t>
      </w:r>
    </w:p>
    <w:p w:rsidR="00D14F3E" w:rsidRDefault="00D14F3E" w:rsidP="00D14F3E">
      <w:pPr>
        <w:pStyle w:val="libFootnote"/>
        <w:rPr>
          <w:rtl/>
        </w:rPr>
      </w:pPr>
      <w:r w:rsidRPr="00A350C2">
        <w:rPr>
          <w:rtl/>
        </w:rPr>
        <w:t>فعم الإناء يفعمه فعما: ملأه وبالغ ف</w:t>
      </w:r>
      <w:r>
        <w:rPr>
          <w:rtl/>
        </w:rPr>
        <w:t>ي</w:t>
      </w:r>
      <w:r w:rsidRPr="00A350C2">
        <w:rPr>
          <w:rtl/>
        </w:rPr>
        <w:t xml:space="preserve"> ملئه.</w:t>
      </w:r>
    </w:p>
    <w:p w:rsidR="00D14F3E" w:rsidRDefault="00D14F3E" w:rsidP="00D14F3E">
      <w:pPr>
        <w:pStyle w:val="libFootnote"/>
        <w:rPr>
          <w:rtl/>
        </w:rPr>
      </w:pPr>
      <w:r w:rsidRPr="00A350C2">
        <w:rPr>
          <w:rtl/>
        </w:rPr>
        <w:t>(3) ذكره ابن سلام ف</w:t>
      </w:r>
      <w:r>
        <w:rPr>
          <w:rtl/>
        </w:rPr>
        <w:t>ي</w:t>
      </w:r>
      <w:r w:rsidRPr="00A350C2">
        <w:rPr>
          <w:rtl/>
        </w:rPr>
        <w:t xml:space="preserve"> ص 259 بنسبة</w:t>
      </w:r>
      <w:r>
        <w:rPr>
          <w:rtl/>
        </w:rPr>
        <w:t xml:space="preserve"> (</w:t>
      </w:r>
      <w:r w:rsidRPr="00A350C2">
        <w:rPr>
          <w:rtl/>
        </w:rPr>
        <w:t>البكر</w:t>
      </w:r>
      <w:r>
        <w:rPr>
          <w:rtl/>
        </w:rPr>
        <w:t xml:space="preserve">ي)، </w:t>
      </w:r>
      <w:r w:rsidRPr="00A350C2">
        <w:rPr>
          <w:rtl/>
        </w:rPr>
        <w:t>وف</w:t>
      </w:r>
      <w:r>
        <w:rPr>
          <w:rtl/>
        </w:rPr>
        <w:t>ي</w:t>
      </w:r>
      <w:r w:rsidRPr="00A350C2">
        <w:rPr>
          <w:rtl/>
        </w:rPr>
        <w:t xml:space="preserve"> ص 303 بكنية</w:t>
      </w:r>
      <w:r>
        <w:rPr>
          <w:rtl/>
        </w:rPr>
        <w:t xml:space="preserve"> (</w:t>
      </w:r>
      <w:r w:rsidRPr="00A350C2">
        <w:rPr>
          <w:rtl/>
        </w:rPr>
        <w:t>أب</w:t>
      </w:r>
      <w:r>
        <w:rPr>
          <w:rtl/>
        </w:rPr>
        <w:t>ي</w:t>
      </w:r>
      <w:r w:rsidRPr="00A350C2">
        <w:rPr>
          <w:rtl/>
        </w:rPr>
        <w:t xml:space="preserve"> العطاف</w:t>
      </w:r>
      <w:r>
        <w:rPr>
          <w:rtl/>
        </w:rPr>
        <w:t>).</w:t>
      </w:r>
    </w:p>
    <w:p w:rsidR="00D14F3E" w:rsidRDefault="00D14F3E" w:rsidP="00D14F3E">
      <w:pPr>
        <w:pStyle w:val="libFootnote"/>
        <w:rPr>
          <w:rtl/>
        </w:rPr>
      </w:pPr>
      <w:r w:rsidRPr="00A350C2">
        <w:rPr>
          <w:rtl/>
        </w:rPr>
        <w:t>(4) ف</w:t>
      </w:r>
      <w:r>
        <w:rPr>
          <w:rtl/>
        </w:rPr>
        <w:t>ي</w:t>
      </w:r>
      <w:r w:rsidRPr="00A350C2">
        <w:rPr>
          <w:rtl/>
        </w:rPr>
        <w:t xml:space="preserve"> الطبقات:</w:t>
      </w:r>
      <w:r>
        <w:rPr>
          <w:rtl/>
        </w:rPr>
        <w:t xml:space="preserve"> (</w:t>
      </w:r>
      <w:r w:rsidRPr="00A350C2">
        <w:rPr>
          <w:rtl/>
        </w:rPr>
        <w:t>لقد وسطتك</w:t>
      </w:r>
      <w:r>
        <w:rPr>
          <w:rtl/>
        </w:rPr>
        <w:t xml:space="preserve">)، </w:t>
      </w:r>
      <w:r w:rsidRPr="00A350C2">
        <w:rPr>
          <w:rtl/>
        </w:rPr>
        <w:t>وقبله: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لعمر</w:t>
            </w:r>
            <w:r>
              <w:rPr>
                <w:rtl/>
              </w:rPr>
              <w:t>ي</w:t>
            </w:r>
            <w:r w:rsidRPr="00A350C2">
              <w:rPr>
                <w:rtl/>
              </w:rPr>
              <w:t xml:space="preserve"> لئن كان الفرزدق عاتبا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وأحدث صرما، للفرزدق أظلم</w:t>
            </w:r>
            <w:r w:rsidRPr="00725071">
              <w:rPr>
                <w:rStyle w:val="libPoemTiniChar0"/>
                <w:rtl/>
              </w:rPr>
              <w:br/>
              <w:t> </w:t>
            </w:r>
          </w:p>
        </w:tc>
      </w:tr>
    </w:tbl>
    <w:p w:rsidR="00D14F3E" w:rsidRDefault="00D14F3E" w:rsidP="00D14F3E">
      <w:pPr>
        <w:pStyle w:val="libFootnote"/>
        <w:rPr>
          <w:rtl/>
        </w:rPr>
      </w:pPr>
      <w:r w:rsidRPr="00A350C2">
        <w:rPr>
          <w:rtl/>
        </w:rPr>
        <w:t>وف</w:t>
      </w:r>
      <w:r>
        <w:rPr>
          <w:rtl/>
        </w:rPr>
        <w:t>ي</w:t>
      </w:r>
      <w:r w:rsidRPr="00A350C2">
        <w:rPr>
          <w:rtl/>
        </w:rPr>
        <w:t xml:space="preserve"> حاشية الأصل:</w:t>
      </w:r>
      <w:r>
        <w:rPr>
          <w:rtl/>
        </w:rPr>
        <w:t xml:space="preserve"> (</w:t>
      </w:r>
      <w:r w:rsidRPr="00A350C2">
        <w:rPr>
          <w:rtl/>
        </w:rPr>
        <w:t>يعن</w:t>
      </w:r>
      <w:r>
        <w:rPr>
          <w:rtl/>
        </w:rPr>
        <w:t>ي</w:t>
      </w:r>
      <w:r w:rsidRPr="00A350C2">
        <w:rPr>
          <w:rtl/>
        </w:rPr>
        <w:t xml:space="preserve"> كنت خائفا غاية الخوف فأمنوك</w:t>
      </w:r>
      <w:r>
        <w:rPr>
          <w:rtl/>
        </w:rPr>
        <w:t xml:space="preserve">)، </w:t>
      </w:r>
      <w:r w:rsidRPr="00A350C2">
        <w:rPr>
          <w:rtl/>
        </w:rPr>
        <w:t>ورواية الطبقات:</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لقد وسّطتك الدّار بكر بن وائل</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وضمتك للأحشاء إذ أنت مجرم</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ليال تمنّى أن تكون حمامة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بمكّة يغشاها السّتار المحرّم</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تنأ عنّا لا تضرنا وإن تعد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تجدنا على العهد الّذي كنت تعلم</w:t>
            </w:r>
            <w:r w:rsidRPr="00725071">
              <w:rPr>
                <w:rStyle w:val="libPoemTiniChar0"/>
                <w:rtl/>
              </w:rPr>
              <w:br/>
              <w:t> </w:t>
            </w:r>
          </w:p>
        </w:tc>
      </w:tr>
    </w:tbl>
    <w:p w:rsidR="00D14F3E" w:rsidRDefault="00D14F3E" w:rsidP="00D14F3E">
      <w:pPr>
        <w:pStyle w:val="libNormal"/>
        <w:rPr>
          <w:rtl/>
        </w:rPr>
      </w:pPr>
      <w:r w:rsidRPr="00A350C2">
        <w:rPr>
          <w:rtl/>
        </w:rPr>
        <w:t>فقال ابن عائشة: أنت و</w:t>
      </w:r>
      <w:r>
        <w:rPr>
          <w:rtl/>
        </w:rPr>
        <w:t>الله</w:t>
      </w:r>
      <w:r w:rsidRPr="00A350C2">
        <w:rPr>
          <w:rtl/>
        </w:rPr>
        <w:t xml:space="preserve"> يابنيّ ممن ستصدق ف</w:t>
      </w:r>
      <w:r>
        <w:rPr>
          <w:rtl/>
        </w:rPr>
        <w:t>ي</w:t>
      </w:r>
      <w:r w:rsidRPr="00A350C2">
        <w:rPr>
          <w:rtl/>
        </w:rPr>
        <w:t xml:space="preserve"> العلم مخائله، وتكثر عليه دلائله.</w:t>
      </w:r>
    </w:p>
    <w:p w:rsidR="00D14F3E" w:rsidRDefault="00D14F3E" w:rsidP="00D14F3E">
      <w:pPr>
        <w:pStyle w:val="libNormal"/>
        <w:rPr>
          <w:rtl/>
        </w:rPr>
      </w:pPr>
      <w:r w:rsidRPr="00A350C2">
        <w:rPr>
          <w:rtl/>
        </w:rPr>
        <w:t>وقال أبو العيناء يوما لأب</w:t>
      </w:r>
      <w:r>
        <w:rPr>
          <w:rtl/>
        </w:rPr>
        <w:t>ي</w:t>
      </w:r>
      <w:r w:rsidRPr="00A350C2">
        <w:rPr>
          <w:rtl/>
        </w:rPr>
        <w:t xml:space="preserve"> الصقر بن بلبل وهو زائر: أنت و</w:t>
      </w:r>
      <w:r>
        <w:rPr>
          <w:rtl/>
        </w:rPr>
        <w:t>الله</w:t>
      </w:r>
      <w:r w:rsidRPr="00A350C2">
        <w:rPr>
          <w:rtl/>
        </w:rPr>
        <w:t xml:space="preserve"> تقرب منا إذا احتجنا إليك، وتبعد منا إذا احتجت إلينا.</w:t>
      </w:r>
    </w:p>
    <w:p w:rsidR="00D14F3E" w:rsidRDefault="00D14F3E" w:rsidP="000A5C9E">
      <w:pPr>
        <w:pStyle w:val="Heading2"/>
        <w:rPr>
          <w:rtl/>
        </w:rPr>
      </w:pPr>
      <w:bookmarkStart w:id="126" w:name="_Toc398065583"/>
      <w:r w:rsidRPr="00A350C2">
        <w:rPr>
          <w:rtl/>
        </w:rPr>
        <w:t>[موازنة بين شعر لإبراهيم بن العباس الصول</w:t>
      </w:r>
      <w:r>
        <w:rPr>
          <w:rtl/>
        </w:rPr>
        <w:t>ي</w:t>
      </w:r>
      <w:r w:rsidRPr="00A350C2">
        <w:rPr>
          <w:rtl/>
        </w:rPr>
        <w:t xml:space="preserve"> وأوس بن حجر:</w:t>
      </w:r>
      <w:r w:rsidR="000A5C9E">
        <w:rPr>
          <w:rtl/>
        </w:rPr>
        <w:t>]</w:t>
      </w:r>
      <w:bookmarkEnd w:id="126"/>
    </w:p>
    <w:p w:rsidR="00D14F3E" w:rsidRDefault="00D14F3E" w:rsidP="00D14F3E">
      <w:pPr>
        <w:pStyle w:val="libNormal"/>
        <w:rPr>
          <w:rtl/>
        </w:rPr>
      </w:pPr>
      <w:r w:rsidRPr="00A350C2">
        <w:rPr>
          <w:rtl/>
        </w:rPr>
        <w:t xml:space="preserve">قال سيدنا الشريف أدام </w:t>
      </w:r>
      <w:r>
        <w:rPr>
          <w:rtl/>
        </w:rPr>
        <w:t>الله</w:t>
      </w:r>
      <w:r w:rsidRPr="00A350C2">
        <w:rPr>
          <w:rtl/>
        </w:rPr>
        <w:t xml:space="preserve"> علوّه: وهذا يشبه قول إبراهيم بن العباس الصول</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ولكنّ الجواد أبا هشام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w:t>
            </w:r>
            <w:r>
              <w:rPr>
                <w:rtl/>
              </w:rPr>
              <w:t>ي</w:t>
            </w:r>
            <w:r w:rsidRPr="00A350C2">
              <w:rPr>
                <w:rtl/>
              </w:rPr>
              <w:t xml:space="preserve"> العهد مأمون المغيب</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بطيء عنك ما استغنيت عنه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وط</w:t>
            </w:r>
            <w:r>
              <w:rPr>
                <w:rtl/>
              </w:rPr>
              <w:t>لاّ</w:t>
            </w:r>
            <w:r w:rsidRPr="00A350C2">
              <w:rPr>
                <w:rtl/>
              </w:rPr>
              <w:t>ع عليك مع الخطوب</w:t>
            </w:r>
            <w:r w:rsidRPr="00725071">
              <w:rPr>
                <w:rStyle w:val="libPoemTiniChar0"/>
                <w:rtl/>
              </w:rPr>
              <w:br/>
              <w:t> </w:t>
            </w:r>
          </w:p>
        </w:tc>
      </w:tr>
    </w:tbl>
    <w:p w:rsidR="00D14F3E" w:rsidRDefault="00D14F3E" w:rsidP="00D14F3E">
      <w:pPr>
        <w:pStyle w:val="libNormal"/>
        <w:rPr>
          <w:rtl/>
        </w:rPr>
      </w:pPr>
      <w:r w:rsidRPr="00A350C2">
        <w:rPr>
          <w:rtl/>
        </w:rPr>
        <w:t>ولعلّه مأخوذ منه، فليس ينكر ذلك، لأنّهما وإن اجتمعا ف</w:t>
      </w:r>
      <w:r>
        <w:rPr>
          <w:rtl/>
        </w:rPr>
        <w:t>ي</w:t>
      </w:r>
      <w:r w:rsidRPr="00A350C2">
        <w:rPr>
          <w:rtl/>
        </w:rPr>
        <w:t xml:space="preserve"> زمان واحد ف</w:t>
      </w:r>
      <w:r>
        <w:rPr>
          <w:rtl/>
        </w:rPr>
        <w:t>ي</w:t>
      </w:r>
      <w:r w:rsidRPr="00A350C2">
        <w:rPr>
          <w:rtl/>
        </w:rPr>
        <w:t xml:space="preserve"> بعض الأوقات؛ فإن أبا العيناء بق</w:t>
      </w:r>
      <w:r>
        <w:rPr>
          <w:rtl/>
        </w:rPr>
        <w:t>ي</w:t>
      </w:r>
      <w:r w:rsidRPr="00A350C2">
        <w:rPr>
          <w:rtl/>
        </w:rPr>
        <w:t xml:space="preserve"> بعد إبراهيم زمانا طويلا؛ لأن إبراهيم توفّ</w:t>
      </w:r>
      <w:r>
        <w:rPr>
          <w:rtl/>
        </w:rPr>
        <w:t>ي</w:t>
      </w:r>
      <w:r w:rsidRPr="00A350C2">
        <w:rPr>
          <w:rtl/>
        </w:rPr>
        <w:t xml:space="preserve"> ف</w:t>
      </w:r>
      <w:r>
        <w:rPr>
          <w:rtl/>
        </w:rPr>
        <w:t>ي</w:t>
      </w:r>
      <w:r w:rsidRPr="00A350C2">
        <w:rPr>
          <w:rtl/>
        </w:rPr>
        <w:t xml:space="preserve"> سنة ثلاث وأربعين ومائتين، وأبا العيناء سنة اثنتين أو ثلاث وثمانين ومائتين، وما حكيناه عنه من الكلام قاله لأب</w:t>
      </w:r>
      <w:r>
        <w:rPr>
          <w:rtl/>
        </w:rPr>
        <w:t>ي</w:t>
      </w:r>
      <w:r w:rsidRPr="00A350C2">
        <w:rPr>
          <w:rtl/>
        </w:rPr>
        <w:t xml:space="preserve"> الصقر ف</w:t>
      </w:r>
      <w:r>
        <w:rPr>
          <w:rtl/>
        </w:rPr>
        <w:t>ي</w:t>
      </w:r>
      <w:r w:rsidRPr="00A350C2">
        <w:rPr>
          <w:rtl/>
        </w:rPr>
        <w:t xml:space="preserve"> وزارته، وكانت بعد وفاة إبراهيم بن العباس الصول</w:t>
      </w:r>
      <w:r>
        <w:rPr>
          <w:rtl/>
        </w:rPr>
        <w:t>ي</w:t>
      </w:r>
      <w:r w:rsidRPr="00A350C2">
        <w:rPr>
          <w:rtl/>
        </w:rPr>
        <w:t xml:space="preserve"> بزمان طويل.</w:t>
      </w:r>
    </w:p>
    <w:p w:rsidR="00D14F3E" w:rsidRDefault="00D14F3E" w:rsidP="00D14F3E">
      <w:pPr>
        <w:pStyle w:val="libNormal"/>
        <w:rPr>
          <w:rtl/>
        </w:rPr>
      </w:pPr>
      <w:r w:rsidRPr="00A350C2">
        <w:rPr>
          <w:rtl/>
        </w:rPr>
        <w:t>ويوشك بيتا إبراهيم أن يكونا مأخوذين من قول أوس بن حجر:</w:t>
      </w:r>
    </w:p>
    <w:tbl>
      <w:tblPr>
        <w:tblStyle w:val="TableGrid"/>
        <w:bidiVisual/>
        <w:tblW w:w="4814" w:type="pct"/>
        <w:tblInd w:w="384" w:type="dxa"/>
        <w:tblLook w:val="04A0"/>
      </w:tblPr>
      <w:tblGrid>
        <w:gridCol w:w="3713"/>
        <w:gridCol w:w="305"/>
        <w:gridCol w:w="3696"/>
      </w:tblGrid>
      <w:tr w:rsidR="00D14F3E" w:rsidTr="000A5C9E">
        <w:trPr>
          <w:trHeight w:val="350"/>
        </w:trPr>
        <w:tc>
          <w:tcPr>
            <w:tcW w:w="3926" w:type="dxa"/>
          </w:tcPr>
          <w:p w:rsidR="00D14F3E" w:rsidRDefault="00D14F3E" w:rsidP="000A5C9E">
            <w:pPr>
              <w:pStyle w:val="libPoem"/>
            </w:pPr>
            <w:r w:rsidRPr="00A350C2">
              <w:rPr>
                <w:rtl/>
              </w:rPr>
              <w:t>وليس أخوك الدّائم العهد بالذ</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يذمّك إن ولى ويرضيك مقبلا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ولكنّه النّائ</w:t>
            </w:r>
            <w:r>
              <w:rPr>
                <w:rtl/>
              </w:rPr>
              <w:t>ي</w:t>
            </w:r>
            <w:r w:rsidRPr="00A350C2">
              <w:rPr>
                <w:rtl/>
              </w:rPr>
              <w:t xml:space="preserve"> إذا كنت آمنا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وصاحبك الأدنى إذا الخطب أعضلا</w:t>
            </w:r>
            <w:r w:rsidRPr="00725071">
              <w:rPr>
                <w:rStyle w:val="libPoemTiniChar0"/>
                <w:rtl/>
              </w:rPr>
              <w:br/>
              <w:t> </w:t>
            </w:r>
          </w:p>
        </w:tc>
      </w:tr>
    </w:tbl>
    <w:p w:rsidR="00D14F3E" w:rsidRDefault="00D14F3E" w:rsidP="00D14F3E">
      <w:pPr>
        <w:pStyle w:val="libNormal"/>
        <w:rPr>
          <w:rtl/>
        </w:rPr>
      </w:pPr>
      <w:r w:rsidRPr="00A350C2">
        <w:rPr>
          <w:rtl/>
        </w:rPr>
        <w:t>ولإبراهيم بن العباس ما يقارب هذا المعنى أيضا، وهو:</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أسد ضار إذا هيّجته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وأب برّ إذا ما قدرا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يعلم الأبعد إن أثرى ولا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يعلم الأدنى إذا ما اقترا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الستار المحرم: هو ستار الكعبة.</w:t>
      </w:r>
    </w:p>
    <w:p w:rsidR="00D14F3E" w:rsidRDefault="00D14F3E" w:rsidP="00D14F3E">
      <w:pPr>
        <w:pStyle w:val="libFootnote"/>
        <w:rPr>
          <w:rtl/>
        </w:rPr>
      </w:pPr>
      <w:r w:rsidRPr="00A350C2">
        <w:rPr>
          <w:rtl/>
        </w:rPr>
        <w:t>(2) ديوانه: 129 (ضمن مجموعة الطرائف).</w:t>
      </w:r>
    </w:p>
    <w:p w:rsidR="00D14F3E" w:rsidRDefault="00D14F3E" w:rsidP="00D14F3E">
      <w:pPr>
        <w:pStyle w:val="libFootnote"/>
        <w:rPr>
          <w:rtl/>
        </w:rPr>
      </w:pPr>
      <w:r w:rsidRPr="00A350C2">
        <w:rPr>
          <w:rtl/>
        </w:rPr>
        <w:t>(3) ديوانه: 22</w:t>
      </w:r>
    </w:p>
    <w:p w:rsidR="00D14F3E" w:rsidRDefault="00D14F3E" w:rsidP="00D14F3E">
      <w:pPr>
        <w:pStyle w:val="libFootnote"/>
        <w:rPr>
          <w:rtl/>
        </w:rPr>
      </w:pPr>
      <w:r w:rsidRPr="00A350C2">
        <w:rPr>
          <w:rtl/>
        </w:rPr>
        <w:t>(4) ديوانه: 133؛ (ضمن مجموعة الطرائف).</w:t>
      </w:r>
    </w:p>
    <w:p w:rsidR="00D14F3E" w:rsidRPr="00A350C2" w:rsidRDefault="00D14F3E" w:rsidP="00D14F3E">
      <w:pPr>
        <w:pStyle w:val="libFootnote"/>
        <w:rPr>
          <w:rtl/>
        </w:rPr>
      </w:pPr>
      <w:r w:rsidRPr="00A350C2">
        <w:rPr>
          <w:rtl/>
        </w:rPr>
        <w:t>(5) ت:</w:t>
      </w:r>
      <w:r>
        <w:rPr>
          <w:rtl/>
        </w:rPr>
        <w:t xml:space="preserve"> (</w:t>
      </w:r>
      <w:r w:rsidRPr="00A350C2">
        <w:rPr>
          <w:rtl/>
        </w:rPr>
        <w:t>افتقرا</w:t>
      </w:r>
      <w:r>
        <w:rPr>
          <w:rtl/>
        </w:rPr>
        <w:t>)</w:t>
      </w:r>
      <w:r w:rsidR="00DF4A8F">
        <w:rPr>
          <w:rtl/>
        </w:rPr>
        <w:t>؛</w:t>
      </w:r>
      <w:r w:rsidRPr="00A350C2">
        <w:rPr>
          <w:rtl/>
        </w:rPr>
        <w:t xml:space="preserve"> وه</w:t>
      </w:r>
      <w:r>
        <w:rPr>
          <w:rtl/>
        </w:rPr>
        <w:t>ي</w:t>
      </w:r>
      <w:r w:rsidRPr="00A350C2">
        <w:rPr>
          <w:rtl/>
        </w:rPr>
        <w:t xml:space="preserve"> رواية الديوان.</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ويشبه أن يكون هذا مأخوذا من قول المرّار الفقعسيّ:</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إذا افتقر المرّار لم ير فقره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أيسر المرّار أيسر صاحبه</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ومما يشبه قول المرّار بعينه قول إبراهيم بن العباس أيضا:</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فتى غير محجوب عن العين عرضه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مظهر البلوى إذا النّعل زلّت</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رأى خلّة من حيث يخفى مكانها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فكانت قذى عينيه حتّى تجلّت</w:t>
            </w:r>
            <w:r w:rsidRPr="00725071">
              <w:rPr>
                <w:rStyle w:val="libPoemTiniChar0"/>
                <w:rtl/>
              </w:rPr>
              <w:br/>
              <w:t> </w:t>
            </w:r>
          </w:p>
        </w:tc>
      </w:tr>
    </w:tbl>
    <w:p w:rsidR="00D14F3E" w:rsidRDefault="00D14F3E" w:rsidP="000A5C9E">
      <w:pPr>
        <w:pStyle w:val="Heading2"/>
        <w:rPr>
          <w:rtl/>
        </w:rPr>
      </w:pPr>
      <w:bookmarkStart w:id="127" w:name="_Toc398065584"/>
      <w:r w:rsidRPr="00A350C2">
        <w:rPr>
          <w:rtl/>
        </w:rPr>
        <w:t>[أبيات للمتنخل الهذل</w:t>
      </w:r>
      <w:r>
        <w:rPr>
          <w:rtl/>
        </w:rPr>
        <w:t>ي</w:t>
      </w:r>
      <w:r w:rsidRPr="00A350C2">
        <w:rPr>
          <w:rtl/>
        </w:rPr>
        <w:t xml:space="preserve"> وشرح ما ورد فيها من الغريب:</w:t>
      </w:r>
      <w:r w:rsidR="000A5C9E">
        <w:rPr>
          <w:rtl/>
        </w:rPr>
        <w:t>]</w:t>
      </w:r>
      <w:bookmarkEnd w:id="127"/>
    </w:p>
    <w:p w:rsidR="00D14F3E" w:rsidRDefault="00D14F3E" w:rsidP="00D14F3E">
      <w:pPr>
        <w:pStyle w:val="libNormal"/>
        <w:rPr>
          <w:rtl/>
        </w:rPr>
      </w:pPr>
      <w:r w:rsidRPr="00A350C2">
        <w:rPr>
          <w:rtl/>
        </w:rPr>
        <w:t>أو من قول المتنخّل الهذل</w:t>
      </w:r>
      <w:r>
        <w:rPr>
          <w:rtl/>
        </w:rPr>
        <w:t>ي</w:t>
      </w:r>
      <w:r w:rsidRPr="00A350C2">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أبو مالك قاصر فقره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نفسه ومشيع غناه</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وهذا البيت الّذي رويناه للهذل</w:t>
      </w:r>
      <w:r>
        <w:rPr>
          <w:rtl/>
        </w:rPr>
        <w:t>ي</w:t>
      </w:r>
      <w:r w:rsidRPr="00A350C2">
        <w:rPr>
          <w:rtl/>
        </w:rPr>
        <w:t xml:space="preserve"> من جملة أبيات يرث</w:t>
      </w:r>
      <w:r>
        <w:rPr>
          <w:rtl/>
        </w:rPr>
        <w:t>ي</w:t>
      </w:r>
      <w:r w:rsidRPr="00A350C2">
        <w:rPr>
          <w:rtl/>
        </w:rPr>
        <w:t xml:space="preserve"> بها المتنخّل أباه</w:t>
      </w:r>
      <w:r>
        <w:rPr>
          <w:rtl/>
        </w:rPr>
        <w:t xml:space="preserve"> - </w:t>
      </w:r>
      <w:r w:rsidRPr="00A350C2">
        <w:rPr>
          <w:rtl/>
        </w:rPr>
        <w:t>وقيل يرث</w:t>
      </w:r>
      <w:r>
        <w:rPr>
          <w:rtl/>
        </w:rPr>
        <w:t>ي</w:t>
      </w:r>
      <w:r w:rsidRPr="00A350C2">
        <w:rPr>
          <w:rtl/>
        </w:rPr>
        <w:t xml:space="preserve"> أخاه، وأولها:</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لعمرك ما إن أبو مالك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بوان ولا بضعيف قواه</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بألدّ له نازع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يغار</w:t>
            </w:r>
            <w:r>
              <w:rPr>
                <w:rtl/>
              </w:rPr>
              <w:t>ي</w:t>
            </w:r>
            <w:r w:rsidRPr="00A350C2">
              <w:rPr>
                <w:rtl/>
              </w:rPr>
              <w:t xml:space="preserve"> أخاه إذا ما نهاه</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فمعنى</w:t>
      </w:r>
      <w:r>
        <w:rPr>
          <w:rtl/>
        </w:rPr>
        <w:t xml:space="preserve"> (</w:t>
      </w:r>
      <w:r w:rsidRPr="00A350C2">
        <w:rPr>
          <w:rtl/>
        </w:rPr>
        <w:t>له نازع</w:t>
      </w:r>
      <w:r>
        <w:rPr>
          <w:rtl/>
        </w:rPr>
        <w:t xml:space="preserve">) </w:t>
      </w:r>
      <w:r w:rsidRPr="00A350C2">
        <w:rPr>
          <w:rtl/>
        </w:rPr>
        <w:t>أ</w:t>
      </w:r>
      <w:r>
        <w:rPr>
          <w:rtl/>
        </w:rPr>
        <w:t>ي</w:t>
      </w:r>
      <w:r w:rsidRPr="00A350C2">
        <w:rPr>
          <w:rtl/>
        </w:rPr>
        <w:t xml:space="preserve"> خلق سوء ينزعه. ويغار</w:t>
      </w:r>
      <w:r>
        <w:rPr>
          <w:rtl/>
        </w:rPr>
        <w:t>ي</w:t>
      </w:r>
      <w:r w:rsidRPr="00A350C2">
        <w:rPr>
          <w:rtl/>
        </w:rPr>
        <w:t>، أ</w:t>
      </w:r>
      <w:r>
        <w:rPr>
          <w:rtl/>
        </w:rPr>
        <w:t>ي</w:t>
      </w:r>
      <w:r w:rsidRPr="00A350C2">
        <w:rPr>
          <w:rtl/>
        </w:rPr>
        <w:t xml:space="preserve"> يلاح</w:t>
      </w:r>
      <w:r>
        <w:rPr>
          <w:rtl/>
        </w:rPr>
        <w:t>ي</w:t>
      </w:r>
      <w:r w:rsidRPr="00A350C2">
        <w:rPr>
          <w:rtl/>
        </w:rPr>
        <w:t xml:space="preserve"> ويشارّ</w:t>
      </w:r>
      <w:r>
        <w:rPr>
          <w:rtl/>
        </w:rPr>
        <w:t xml:space="preserve"> -</w:t>
      </w:r>
      <w:r w:rsidRPr="00A350C2">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ولكنّه هيّن ليّن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كعالية الرّمح عرد نساه</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العرد: الشديد؛ يقال: وتر عردّ وعرند، وعرندد بالنون، أ</w:t>
      </w:r>
      <w:r>
        <w:rPr>
          <w:rtl/>
        </w:rPr>
        <w:t>ي</w:t>
      </w:r>
      <w:r w:rsidRPr="00A350C2">
        <w:rPr>
          <w:rtl/>
        </w:rPr>
        <w:t xml:space="preserve"> شديد. والنّسا:</w:t>
      </w:r>
    </w:p>
    <w:p w:rsidR="00D14F3E" w:rsidRDefault="00D14F3E" w:rsidP="00D14F3E">
      <w:pPr>
        <w:pStyle w:val="libNormal"/>
        <w:rPr>
          <w:rtl/>
        </w:rPr>
      </w:pPr>
      <w:r w:rsidRPr="00A350C2">
        <w:rPr>
          <w:rtl/>
        </w:rPr>
        <w:t>عرق معروف</w:t>
      </w:r>
      <w:r>
        <w:rPr>
          <w:rtl/>
        </w:rPr>
        <w:t xml:space="preserve"> -</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إذا سدته سدت مطواعة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ومهما وكلت إليه كفاه</w:t>
            </w:r>
            <w:r w:rsidRPr="00725071">
              <w:rPr>
                <w:rStyle w:val="libPoemTiniChar0"/>
                <w:rtl/>
              </w:rPr>
              <w:br/>
              <w:t> </w:t>
            </w:r>
          </w:p>
        </w:tc>
      </w:tr>
    </w:tbl>
    <w:p w:rsidR="00D14F3E" w:rsidRDefault="00D14F3E" w:rsidP="00D14F3E">
      <w:pPr>
        <w:pStyle w:val="libNormal"/>
        <w:rPr>
          <w:rtl/>
        </w:rPr>
      </w:pPr>
      <w:r w:rsidRPr="00A350C2">
        <w:rPr>
          <w:rtl/>
        </w:rPr>
        <w:t>معنى</w:t>
      </w:r>
      <w:r>
        <w:rPr>
          <w:rtl/>
        </w:rPr>
        <w:t xml:space="preserve"> (</w:t>
      </w:r>
      <w:r w:rsidRPr="00A350C2">
        <w:rPr>
          <w:rtl/>
        </w:rPr>
        <w:t>سدته</w:t>
      </w:r>
      <w:r>
        <w:rPr>
          <w:rtl/>
        </w:rPr>
        <w:t xml:space="preserve">) </w:t>
      </w:r>
      <w:r w:rsidRPr="00A350C2">
        <w:rPr>
          <w:rtl/>
        </w:rPr>
        <w:t>من المساودة، الت</w:t>
      </w:r>
      <w:r>
        <w:rPr>
          <w:rtl/>
        </w:rPr>
        <w:t>ي</w:t>
      </w:r>
      <w:r w:rsidRPr="00A350C2">
        <w:rPr>
          <w:rtl/>
        </w:rPr>
        <w:t xml:space="preserve"> ه</w:t>
      </w:r>
      <w:r>
        <w:rPr>
          <w:rtl/>
        </w:rPr>
        <w:t>ي</w:t>
      </w:r>
      <w:r w:rsidRPr="00A350C2">
        <w:rPr>
          <w:rtl/>
        </w:rPr>
        <w:t xml:space="preserve"> المسارّة، والسّواد هو السّرار أيضا، كأنه 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معجم الشعراء: 408.</w:t>
      </w:r>
    </w:p>
    <w:p w:rsidR="00D14F3E" w:rsidRDefault="00D14F3E" w:rsidP="00D14F3E">
      <w:pPr>
        <w:pStyle w:val="libFootnote"/>
        <w:rPr>
          <w:rtl/>
        </w:rPr>
      </w:pPr>
      <w:r w:rsidRPr="00A350C2">
        <w:rPr>
          <w:rtl/>
        </w:rPr>
        <w:t>(2) ديوانه: 130؛ وانظر تخريج البيتين ف</w:t>
      </w:r>
      <w:r>
        <w:rPr>
          <w:rtl/>
        </w:rPr>
        <w:t>ي</w:t>
      </w:r>
      <w:r w:rsidRPr="00A350C2">
        <w:rPr>
          <w:rtl/>
        </w:rPr>
        <w:t xml:space="preserve"> الحواش</w:t>
      </w:r>
      <w:r>
        <w:rPr>
          <w:rtl/>
        </w:rPr>
        <w:t>ي</w:t>
      </w:r>
      <w:r w:rsidRPr="00A350C2">
        <w:rPr>
          <w:rtl/>
        </w:rPr>
        <w:t>.</w:t>
      </w:r>
    </w:p>
    <w:p w:rsidR="00D14F3E" w:rsidRDefault="00D14F3E" w:rsidP="00D14F3E">
      <w:pPr>
        <w:pStyle w:val="libFootnote"/>
        <w:rPr>
          <w:rtl/>
        </w:rPr>
      </w:pPr>
      <w:r w:rsidRPr="00A350C2">
        <w:rPr>
          <w:rtl/>
        </w:rPr>
        <w:t>(3) ديوان الهذليين 2: 29</w:t>
      </w:r>
      <w:r>
        <w:rPr>
          <w:rtl/>
        </w:rPr>
        <w:t xml:space="preserve"> - </w:t>
      </w:r>
      <w:r w:rsidRPr="00A350C2">
        <w:rPr>
          <w:rtl/>
        </w:rPr>
        <w:t>39.</w:t>
      </w:r>
    </w:p>
    <w:p w:rsidR="00D14F3E" w:rsidRDefault="00D14F3E" w:rsidP="00D14F3E">
      <w:pPr>
        <w:pStyle w:val="libFootnote"/>
        <w:rPr>
          <w:rtl/>
        </w:rPr>
      </w:pPr>
      <w:r w:rsidRPr="00A350C2">
        <w:rPr>
          <w:rtl/>
        </w:rPr>
        <w:t>(4) شرح ديوان الهذليين:</w:t>
      </w:r>
      <w:r>
        <w:rPr>
          <w:rtl/>
        </w:rPr>
        <w:t xml:space="preserve"> (</w:t>
      </w:r>
      <w:r w:rsidRPr="00A350C2">
        <w:rPr>
          <w:rtl/>
        </w:rPr>
        <w:t>ويروى: بواه ولا بضعيف</w:t>
      </w:r>
      <w:r>
        <w:rPr>
          <w:rtl/>
        </w:rPr>
        <w:t xml:space="preserve">)، </w:t>
      </w:r>
      <w:r w:rsidRPr="00A350C2">
        <w:rPr>
          <w:rtl/>
        </w:rPr>
        <w:t>وهو الأجود عند أب</w:t>
      </w:r>
      <w:r>
        <w:rPr>
          <w:rtl/>
        </w:rPr>
        <w:t>ي</w:t>
      </w:r>
      <w:r w:rsidRPr="00A350C2">
        <w:rPr>
          <w:rtl/>
        </w:rPr>
        <w:t xml:space="preserve"> العباس.</w:t>
      </w:r>
    </w:p>
    <w:p w:rsidR="00D14F3E" w:rsidRDefault="00D14F3E" w:rsidP="00D14F3E">
      <w:pPr>
        <w:pStyle w:val="libFootnote"/>
        <w:rPr>
          <w:rtl/>
        </w:rPr>
      </w:pPr>
      <w:r w:rsidRPr="00A350C2">
        <w:rPr>
          <w:rtl/>
        </w:rPr>
        <w:t>(5) ألد: شديد الخصومة،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غاريت بين الشيئين؛ إذا واليت بينهما، قال كثير: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إذا قلت أسلو فاضت العين بالبكا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غراء ومدّتها مدامع حفّل</w:t>
            </w:r>
            <w:r w:rsidRPr="00725071">
              <w:rPr>
                <w:rStyle w:val="libPoemTiniChar0"/>
                <w:rtl/>
              </w:rPr>
              <w:br/>
              <w:t> </w:t>
            </w:r>
          </w:p>
        </w:tc>
      </w:tr>
    </w:tbl>
    <w:p w:rsidR="00D14F3E" w:rsidRPr="00A350C2" w:rsidRDefault="00D14F3E" w:rsidP="00D14F3E">
      <w:pPr>
        <w:pStyle w:val="libFootnote"/>
        <w:rPr>
          <w:rtl/>
        </w:rPr>
      </w:pPr>
      <w:r w:rsidRPr="00A350C2">
        <w:rPr>
          <w:rtl/>
        </w:rPr>
        <w:t>قال أبو عبيد: هو من غر</w:t>
      </w:r>
      <w:r>
        <w:rPr>
          <w:rtl/>
        </w:rPr>
        <w:t>ي</w:t>
      </w:r>
      <w:r w:rsidRPr="00A350C2">
        <w:rPr>
          <w:rtl/>
        </w:rPr>
        <w:t xml:space="preserve"> بالشيء يغرى به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إذا ساررته طاوعك وساعدك. وقال قوم: إنّه من السيادة، وكأنه أراد: إذا كنت فوقه سيدا له أطاعك ولم يحسدك، وإن وكلت إليه شيئا كفاك، وقوم ينشدونه:</w:t>
      </w:r>
    </w:p>
    <w:p w:rsidR="00D14F3E" w:rsidRDefault="00D14F3E" w:rsidP="00D14F3E">
      <w:pPr>
        <w:pStyle w:val="libNormal"/>
        <w:rPr>
          <w:rtl/>
        </w:rPr>
      </w:pPr>
      <w:r w:rsidRPr="00A350C2">
        <w:rPr>
          <w:rtl/>
        </w:rPr>
        <w:t>* إذا سسته سست مطواعة*</w:t>
      </w:r>
    </w:p>
    <w:p w:rsidR="00D14F3E" w:rsidRDefault="00D14F3E" w:rsidP="00D14F3E">
      <w:pPr>
        <w:pStyle w:val="libNormal"/>
        <w:rPr>
          <w:rtl/>
        </w:rPr>
      </w:pPr>
      <w:r>
        <w:rPr>
          <w:rtl/>
        </w:rPr>
        <w:t xml:space="preserve"> - </w:t>
      </w:r>
      <w:r w:rsidRPr="00A350C2">
        <w:rPr>
          <w:rtl/>
        </w:rPr>
        <w:t>ولم أجد ذلك ف</w:t>
      </w:r>
      <w:r>
        <w:rPr>
          <w:rtl/>
        </w:rPr>
        <w:t>ي</w:t>
      </w:r>
      <w:r w:rsidRPr="00A350C2">
        <w:rPr>
          <w:rtl/>
        </w:rPr>
        <w:t xml:space="preserve"> رواية</w:t>
      </w:r>
      <w:r>
        <w:rPr>
          <w:rtl/>
        </w:rPr>
        <w:t xml:space="preserve"> -</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ألا من يناد</w:t>
            </w:r>
            <w:r>
              <w:rPr>
                <w:rtl/>
              </w:rPr>
              <w:t>ي</w:t>
            </w:r>
            <w:r w:rsidRPr="00A350C2">
              <w:rPr>
                <w:rtl/>
              </w:rPr>
              <w:t xml:space="preserve"> أبا مالك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أفي أمرنا هو أم ف</w:t>
            </w:r>
            <w:r>
              <w:rPr>
                <w:rtl/>
              </w:rPr>
              <w:t>ي</w:t>
            </w:r>
            <w:r w:rsidRPr="00A350C2">
              <w:rPr>
                <w:rtl/>
              </w:rPr>
              <w:t xml:space="preserve"> سواه؟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أبو مالك قاصر فقره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نفسه ومشيع غناه</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9D7916">
        <w:rPr>
          <w:rtl/>
        </w:rPr>
        <w:t>22</w:t>
      </w:r>
      <w:r>
        <w:rPr>
          <w:rFonts w:hint="cs"/>
          <w:rtl/>
        </w:rPr>
        <w:t xml:space="preserve">] </w:t>
      </w:r>
    </w:p>
    <w:p w:rsidR="00D14F3E" w:rsidRDefault="00D14F3E" w:rsidP="00D14F3E">
      <w:pPr>
        <w:pStyle w:val="Heading1Center"/>
        <w:rPr>
          <w:rtl/>
        </w:rPr>
      </w:pPr>
      <w:bookmarkStart w:id="128" w:name="_Toc398065585"/>
      <w:r w:rsidRPr="009D7916">
        <w:rPr>
          <w:rtl/>
        </w:rPr>
        <w:t>مجلس آخر [المجلس الثاني والعشرون:]</w:t>
      </w:r>
      <w:bookmarkEnd w:id="128"/>
    </w:p>
    <w:p w:rsidR="00D14F3E" w:rsidRDefault="00D14F3E" w:rsidP="00D14F3E">
      <w:pPr>
        <w:pStyle w:val="Heading2Center"/>
        <w:rPr>
          <w:rtl/>
        </w:rPr>
      </w:pPr>
      <w:bookmarkStart w:id="129" w:name="_Toc398065586"/>
      <w:r w:rsidRPr="009D7916">
        <w:rPr>
          <w:rtl/>
        </w:rPr>
        <w:t>تأويل آية</w:t>
      </w:r>
      <w:r w:rsidR="00DF4A8F">
        <w:rPr>
          <w:rtl/>
        </w:rPr>
        <w:t>:</w:t>
      </w:r>
      <w:r w:rsidRPr="009D7916">
        <w:rPr>
          <w:rtl/>
        </w:rPr>
        <w:t xml:space="preserve"> </w:t>
      </w:r>
      <w:r w:rsidRPr="00DA0B26">
        <w:rPr>
          <w:rStyle w:val="libAlaemChar"/>
          <w:rFonts w:hint="cs"/>
          <w:rtl/>
        </w:rPr>
        <w:t>(</w:t>
      </w:r>
      <w:r w:rsidRPr="00AC2783">
        <w:rPr>
          <w:rStyle w:val="libAieChar"/>
          <w:rtl/>
        </w:rPr>
        <w:t>سَأَصْرِفُ عَنْ آياتِيَ الَّذِينَ يَتَكَبَّرُونَ فِي الأرْضِ بِغَيْرِ الْحَقِ</w:t>
      </w:r>
      <w:r w:rsidRPr="00DA0B26">
        <w:rPr>
          <w:rStyle w:val="libAlaemChar"/>
          <w:rFonts w:hint="cs"/>
          <w:rtl/>
        </w:rPr>
        <w:t>)</w:t>
      </w:r>
      <w:bookmarkEnd w:id="129"/>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B90BEF">
        <w:rPr>
          <w:rStyle w:val="libAieChar"/>
          <w:rtl/>
        </w:rPr>
        <w:t>سَأَصْرِفُ عَنْ آياتِيَ الَّذِينَ يَتَكَبَّرُونَ فِي الأرْضِ بِغَيْرِ الْحَقِّ، وَإِنْ يَرَوْا كُلَّ آيَةٍ لا يُؤْمِنُوا بِها، وَإِنْ يَرَوْا سَبِيلَ الرُّشْدِ لا يَتَّخِذُوهُ سَبِيلاً، وَإِنْ يَرَوْا سَبِيلَ الغَيِّ يَتَّخِذُوهُ سَبِيلاً؛ ذلِكَ بِأَنَّهُمْ كَذَّبُوا بِآياتِنا وَكانُوا عَنْها غافِلِينَ</w:t>
      </w:r>
      <w:r w:rsidRPr="00DA0B26">
        <w:rPr>
          <w:rStyle w:val="libAlaemChar"/>
          <w:rFonts w:hint="cs"/>
          <w:rtl/>
        </w:rPr>
        <w:t>)</w:t>
      </w:r>
      <w:r w:rsidRPr="00A350C2">
        <w:rPr>
          <w:rtl/>
        </w:rPr>
        <w:t>؛ [الأعراف: 146].</w:t>
      </w:r>
    </w:p>
    <w:p w:rsidR="00D14F3E" w:rsidRDefault="00D14F3E" w:rsidP="00D14F3E">
      <w:pPr>
        <w:pStyle w:val="libNormal"/>
        <w:rPr>
          <w:rtl/>
        </w:rPr>
      </w:pPr>
      <w:r w:rsidRPr="00A350C2">
        <w:rPr>
          <w:rtl/>
        </w:rPr>
        <w:t>فقال: ما تأويل هذه الآية على ما يطابق العدل؟ فإنّ ظاهرها كأنه مخالف له.</w:t>
      </w:r>
    </w:p>
    <w:p w:rsidR="00D14F3E" w:rsidRDefault="00D14F3E" w:rsidP="00D14F3E">
      <w:pPr>
        <w:pStyle w:val="libNormal"/>
        <w:rPr>
          <w:rtl/>
        </w:rPr>
      </w:pPr>
      <w:r w:rsidRPr="00A350C2">
        <w:rPr>
          <w:rtl/>
        </w:rPr>
        <w:t>الجواب، قيل له: ف</w:t>
      </w:r>
      <w:r>
        <w:rPr>
          <w:rtl/>
        </w:rPr>
        <w:t>ي</w:t>
      </w:r>
      <w:r w:rsidRPr="00A350C2">
        <w:rPr>
          <w:rtl/>
        </w:rPr>
        <w:t xml:space="preserve"> هذه الآية وجوه؛ منها ما ابتدأناه فيها، ومنها ما سبقنا به فحرّرناه، واحترزنا فيه من المطاعن، وأجبنا عمّا لعله يعترض</w:t>
      </w:r>
      <w:r>
        <w:rPr>
          <w:rtl/>
        </w:rPr>
        <w:t xml:space="preserve"> </w:t>
      </w:r>
      <w:r w:rsidRPr="008A1F12">
        <w:rPr>
          <w:rStyle w:val="libFootnotenumChar"/>
          <w:rtl/>
        </w:rPr>
        <w:t>(1)</w:t>
      </w:r>
      <w:r>
        <w:rPr>
          <w:rtl/>
        </w:rPr>
        <w:t xml:space="preserve"> </w:t>
      </w:r>
      <w:r w:rsidRPr="00A350C2">
        <w:rPr>
          <w:rtl/>
        </w:rPr>
        <w:t>فيه من الشّبه.</w:t>
      </w:r>
    </w:p>
    <w:p w:rsidR="00D14F3E" w:rsidRDefault="00D14F3E" w:rsidP="00D14F3E">
      <w:pPr>
        <w:pStyle w:val="libNormal"/>
        <w:rPr>
          <w:rtl/>
        </w:rPr>
      </w:pPr>
      <w:r w:rsidRPr="00A350C2">
        <w:rPr>
          <w:rtl/>
        </w:rPr>
        <w:t>أولها أن يكون تعالى عن</w:t>
      </w:r>
      <w:r>
        <w:rPr>
          <w:rtl/>
        </w:rPr>
        <w:t>ي</w:t>
      </w:r>
      <w:r w:rsidRPr="00A350C2">
        <w:rPr>
          <w:rtl/>
        </w:rPr>
        <w:t xml:space="preserve"> بذلك صرفهم عن ثواب النظر ف</w:t>
      </w:r>
      <w:r>
        <w:rPr>
          <w:rtl/>
        </w:rPr>
        <w:t>ي</w:t>
      </w:r>
      <w:r w:rsidRPr="00A350C2">
        <w:rPr>
          <w:rtl/>
        </w:rPr>
        <w:t xml:space="preserve"> الآيات، وعن العزّ والكرامة اللذين يستحقّهما من أدّى الواجب عليه ف</w:t>
      </w:r>
      <w:r>
        <w:rPr>
          <w:rtl/>
        </w:rPr>
        <w:t>ي</w:t>
      </w:r>
      <w:r w:rsidRPr="00A350C2">
        <w:rPr>
          <w:rtl/>
        </w:rPr>
        <w:t xml:space="preserve"> آيات </w:t>
      </w:r>
      <w:r>
        <w:rPr>
          <w:rtl/>
        </w:rPr>
        <w:t>الله</w:t>
      </w:r>
      <w:r w:rsidRPr="00A350C2">
        <w:rPr>
          <w:rtl/>
        </w:rPr>
        <w:t xml:space="preserve"> تعالى وأدلّته، وتمسّك بها.</w:t>
      </w:r>
    </w:p>
    <w:p w:rsidR="00D14F3E" w:rsidRDefault="00D14F3E" w:rsidP="00D14F3E">
      <w:pPr>
        <w:pStyle w:val="libNormal"/>
        <w:rPr>
          <w:rtl/>
        </w:rPr>
      </w:pPr>
      <w:r w:rsidRPr="00A350C2">
        <w:rPr>
          <w:rtl/>
        </w:rPr>
        <w:t xml:space="preserve">والآيات على هذا التأويل يحتمل أن تكون سائر الأدلة، ويحتمل أن تكون معجزات الأنبياء </w:t>
      </w:r>
      <w:r w:rsidRPr="008A1F12">
        <w:rPr>
          <w:rStyle w:val="libAlaemChar"/>
          <w:rtl/>
        </w:rPr>
        <w:t>عليهم‌السلام</w:t>
      </w:r>
      <w:r w:rsidRPr="00A350C2">
        <w:rPr>
          <w:rtl/>
        </w:rPr>
        <w:t xml:space="preserve"> خاصة؛ وهذا التأويل يطابقه الظاهر؛ لأنه تعالى قال: </w:t>
      </w:r>
      <w:r w:rsidRPr="00DA0B26">
        <w:rPr>
          <w:rStyle w:val="libAlaemChar"/>
          <w:rFonts w:hint="cs"/>
          <w:rtl/>
        </w:rPr>
        <w:t>(</w:t>
      </w:r>
      <w:r w:rsidRPr="00B90BEF">
        <w:rPr>
          <w:rStyle w:val="libAieChar"/>
          <w:rtl/>
        </w:rPr>
        <w:t>ذلِكَ بِأَنَّهُمْ كَذَّبُوا بِآياتِنا وَكانُوا عَنْها غافِلِينَ</w:t>
      </w:r>
      <w:r w:rsidRPr="00DA0B26">
        <w:rPr>
          <w:rStyle w:val="libAlaemChar"/>
          <w:rFonts w:hint="cs"/>
          <w:rtl/>
        </w:rPr>
        <w:t>)</w:t>
      </w:r>
      <w:r w:rsidRPr="00A350C2">
        <w:rPr>
          <w:rtl/>
        </w:rPr>
        <w:t>؛ فبيّن أنّ صرفهم عن الآيات مستحقّ</w:t>
      </w:r>
      <w:r>
        <w:rPr>
          <w:rtl/>
        </w:rPr>
        <w:t xml:space="preserve"> </w:t>
      </w:r>
      <w:r w:rsidRPr="008A1F12">
        <w:rPr>
          <w:rStyle w:val="libFootnotenumChar"/>
          <w:rtl/>
        </w:rPr>
        <w:t>(2)</w:t>
      </w:r>
      <w:r>
        <w:rPr>
          <w:rtl/>
        </w:rPr>
        <w:t xml:space="preserve"> </w:t>
      </w:r>
      <w:r w:rsidRPr="00A350C2">
        <w:rPr>
          <w:rtl/>
        </w:rPr>
        <w:t>بتكذيبهم، ولا يليق ذلك إ</w:t>
      </w:r>
      <w:r>
        <w:rPr>
          <w:rtl/>
        </w:rPr>
        <w:t>لاّ</w:t>
      </w:r>
      <w:r w:rsidRPr="00A350C2">
        <w:rPr>
          <w:rtl/>
        </w:rPr>
        <w:t xml:space="preserve"> بما ذكرناه.</w:t>
      </w:r>
    </w:p>
    <w:p w:rsidR="00D14F3E" w:rsidRDefault="00D14F3E" w:rsidP="00D14F3E">
      <w:pPr>
        <w:pStyle w:val="libNormal"/>
        <w:rPr>
          <w:rtl/>
        </w:rPr>
      </w:pPr>
      <w:r w:rsidRPr="00A350C2">
        <w:rPr>
          <w:rtl/>
        </w:rPr>
        <w:t>وثانيها أن يصرفهم</w:t>
      </w:r>
      <w:r>
        <w:rPr>
          <w:rtl/>
        </w:rPr>
        <w:t xml:space="preserve"> </w:t>
      </w:r>
      <w:r w:rsidRPr="008A1F12">
        <w:rPr>
          <w:rStyle w:val="libFootnotenumChar"/>
          <w:rtl/>
        </w:rPr>
        <w:t>(3)</w:t>
      </w:r>
      <w:r>
        <w:rPr>
          <w:rtl/>
        </w:rPr>
        <w:t xml:space="preserve"> </w:t>
      </w:r>
      <w:r w:rsidRPr="00A350C2">
        <w:rPr>
          <w:rtl/>
        </w:rPr>
        <w:t>تعالى عن زيادة المعجزات الت</w:t>
      </w:r>
      <w:r>
        <w:rPr>
          <w:rtl/>
        </w:rPr>
        <w:t>ي</w:t>
      </w:r>
      <w:r w:rsidRPr="00A350C2">
        <w:rPr>
          <w:rtl/>
        </w:rPr>
        <w:t xml:space="preserve"> يظهرها</w:t>
      </w:r>
      <w:r>
        <w:rPr>
          <w:rtl/>
        </w:rPr>
        <w:t xml:space="preserve"> </w:t>
      </w:r>
      <w:r w:rsidRPr="008A1F12">
        <w:rPr>
          <w:rStyle w:val="libFootnotenumChar"/>
          <w:rtl/>
        </w:rPr>
        <w:t>(4)</w:t>
      </w:r>
      <w:r>
        <w:rPr>
          <w:rtl/>
        </w:rPr>
        <w:t xml:space="preserve"> </w:t>
      </w:r>
      <w:r w:rsidRPr="00A350C2">
        <w:rPr>
          <w:rtl/>
        </w:rPr>
        <w:t xml:space="preserve">الأنبياء </w:t>
      </w:r>
      <w:r w:rsidRPr="008A1F12">
        <w:rPr>
          <w:rStyle w:val="libAlaemChar"/>
          <w:rtl/>
        </w:rPr>
        <w:t>عليهم‌السلام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يعرض</w:t>
      </w:r>
      <w:r>
        <w:rPr>
          <w:rtl/>
        </w:rPr>
        <w:t>).</w:t>
      </w:r>
    </w:p>
    <w:p w:rsidR="00D14F3E" w:rsidRDefault="00D14F3E" w:rsidP="00D14F3E">
      <w:pPr>
        <w:pStyle w:val="libFootnote"/>
        <w:rPr>
          <w:rtl/>
        </w:rPr>
      </w:pPr>
      <w:r w:rsidRPr="00A350C2">
        <w:rPr>
          <w:rtl/>
        </w:rPr>
        <w:t>(2) ف:</w:t>
      </w:r>
      <w:r>
        <w:rPr>
          <w:rtl/>
        </w:rPr>
        <w:t xml:space="preserve"> (</w:t>
      </w:r>
      <w:r w:rsidRPr="00A350C2">
        <w:rPr>
          <w:rtl/>
        </w:rPr>
        <w:t>يستحق</w:t>
      </w:r>
      <w:r>
        <w:rPr>
          <w:rtl/>
        </w:rPr>
        <w:t>).</w:t>
      </w:r>
    </w:p>
    <w:p w:rsidR="00D14F3E" w:rsidRDefault="00D14F3E" w:rsidP="00D14F3E">
      <w:pPr>
        <w:pStyle w:val="libFootnote"/>
        <w:rPr>
          <w:rtl/>
        </w:rPr>
      </w:pPr>
      <w:r w:rsidRPr="00A350C2">
        <w:rPr>
          <w:rtl/>
        </w:rPr>
        <w:t>(3) ت:</w:t>
      </w:r>
      <w:r>
        <w:rPr>
          <w:rtl/>
        </w:rPr>
        <w:t xml:space="preserve"> (</w:t>
      </w:r>
      <w:r w:rsidRPr="00A350C2">
        <w:rPr>
          <w:rtl/>
        </w:rPr>
        <w:t>أنه أراد صرفهم</w:t>
      </w:r>
      <w:r>
        <w:rPr>
          <w:rtl/>
        </w:rPr>
        <w:t>).</w:t>
      </w:r>
    </w:p>
    <w:p w:rsidR="00D14F3E" w:rsidRPr="00A350C2" w:rsidRDefault="00D14F3E" w:rsidP="00D14F3E">
      <w:pPr>
        <w:pStyle w:val="libFootnote"/>
        <w:rPr>
          <w:rtl/>
        </w:rPr>
      </w:pPr>
      <w:r w:rsidRPr="00A350C2">
        <w:rPr>
          <w:rtl/>
        </w:rPr>
        <w:t>(4) ت، ف، حاشية الأصل (من نسخة):</w:t>
      </w:r>
      <w:r>
        <w:rPr>
          <w:rtl/>
        </w:rPr>
        <w:t xml:space="preserve"> (</w:t>
      </w:r>
      <w:r w:rsidRPr="00A350C2">
        <w:rPr>
          <w:rtl/>
        </w:rPr>
        <w:t>يظهرها على الأنبياء</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بعد قيام الحجة بما تقدّم من آياتهم ومعجزاتهم؛ لأنّه تعالى إنما يظهر هذا الضرب من المعجزات إذا علم أنّه يؤمن عنده من لم يؤمن بما تقدم من الآيات، فإذا علم خلاف ذلك لم يظهرها، وصرف الذين علم من حالهم أنهم لا يؤمنون عنها، ويكون الصّرف على أحد وجهين: إمّا بأ</w:t>
      </w:r>
      <w:r>
        <w:rPr>
          <w:rtl/>
        </w:rPr>
        <w:t>لاّ</w:t>
      </w:r>
      <w:r w:rsidRPr="00A350C2">
        <w:rPr>
          <w:rtl/>
        </w:rPr>
        <w:t xml:space="preserve"> يظهرها جملة، أو بأن يصرفهم عن مشاهدتها، ويظهرها بحيث ينتفع بها غيرهم.</w:t>
      </w:r>
    </w:p>
    <w:p w:rsidR="00D14F3E" w:rsidRDefault="00D14F3E" w:rsidP="00D14F3E">
      <w:pPr>
        <w:pStyle w:val="libNormal"/>
        <w:rPr>
          <w:rtl/>
        </w:rPr>
      </w:pPr>
      <w:r w:rsidRPr="00A350C2">
        <w:rPr>
          <w:rtl/>
        </w:rPr>
        <w:t>فإذا قيل: وما الفرق فيما ذكرتموه بين ابتداء المعجزات، وبين زيادتها؟ قلنا: الفرق بينهما أن المعجز الأوّل يجب إظهاره لإزاحة العلّة ف</w:t>
      </w:r>
      <w:r>
        <w:rPr>
          <w:rtl/>
        </w:rPr>
        <w:t>ي</w:t>
      </w:r>
      <w:r w:rsidRPr="00A350C2">
        <w:rPr>
          <w:rtl/>
        </w:rPr>
        <w:t xml:space="preserve"> التكليف؛ ولأنّا به نعلم صدق الرسول المؤدّى إلينا ما فيه لطفنا ومصلحتنا.</w:t>
      </w:r>
    </w:p>
    <w:p w:rsidR="00D14F3E" w:rsidRDefault="00D14F3E" w:rsidP="00D14F3E">
      <w:pPr>
        <w:pStyle w:val="libNormal"/>
        <w:rPr>
          <w:rtl/>
        </w:rPr>
      </w:pPr>
      <w:r w:rsidRPr="00A350C2">
        <w:rPr>
          <w:rtl/>
        </w:rPr>
        <w:t>فإذا كان التكليف يوجب تعريف</w:t>
      </w:r>
      <w:r>
        <w:rPr>
          <w:rtl/>
        </w:rPr>
        <w:t xml:space="preserve"> </w:t>
      </w:r>
      <w:r w:rsidRPr="008A1F12">
        <w:rPr>
          <w:rStyle w:val="libFootnotenumChar"/>
          <w:rtl/>
        </w:rPr>
        <w:t>(1)</w:t>
      </w:r>
      <w:r>
        <w:rPr>
          <w:rtl/>
        </w:rPr>
        <w:t xml:space="preserve"> </w:t>
      </w:r>
      <w:r w:rsidRPr="00A350C2">
        <w:rPr>
          <w:rtl/>
        </w:rPr>
        <w:t>المصالح والألطاف لتنزاح العلّة، وكان لا سبيل إلى معرفتها على الوجه الّذي تكون عليه لطفا إ</w:t>
      </w:r>
      <w:r>
        <w:rPr>
          <w:rtl/>
        </w:rPr>
        <w:t>لاّ</w:t>
      </w:r>
      <w:r w:rsidRPr="00A350C2">
        <w:rPr>
          <w:rtl/>
        </w:rPr>
        <w:t xml:space="preserve"> من قبل الرسول، وكان لا سبيل إلى العلم بكونه رسولا إ</w:t>
      </w:r>
      <w:r>
        <w:rPr>
          <w:rtl/>
        </w:rPr>
        <w:t>لاّ</w:t>
      </w:r>
      <w:r w:rsidRPr="00A350C2">
        <w:rPr>
          <w:rtl/>
        </w:rPr>
        <w:t xml:space="preserve"> من جهة المعجز وجبت بعثة الرسول وتحميله ما فيه مصلحتنا من الشرائع، وإظهار المعجز على يده لتعلّق هذه الأمور بعضها ببعض، ولا فرق ف</w:t>
      </w:r>
      <w:r>
        <w:rPr>
          <w:rtl/>
        </w:rPr>
        <w:t>ي</w:t>
      </w:r>
      <w:r w:rsidRPr="00A350C2">
        <w:rPr>
          <w:rtl/>
        </w:rPr>
        <w:t xml:space="preserve"> هذا الموضع بين أن يعلم أنّ المبعوث إليهم الرسول، أو بعضهم يطيعون ويؤمنون، وبين أ</w:t>
      </w:r>
      <w:r>
        <w:rPr>
          <w:rtl/>
        </w:rPr>
        <w:t>لاّ</w:t>
      </w:r>
      <w:r w:rsidRPr="00A350C2">
        <w:rPr>
          <w:rtl/>
        </w:rPr>
        <w:t xml:space="preserve"> يعلم ذلك ف</w:t>
      </w:r>
      <w:r>
        <w:rPr>
          <w:rtl/>
        </w:rPr>
        <w:t>ي</w:t>
      </w:r>
      <w:r w:rsidRPr="00A350C2">
        <w:rPr>
          <w:rtl/>
        </w:rPr>
        <w:t xml:space="preserve"> وجوب البعثة، وما يجب بوجوبها، لأنّ تعريف المصالح مما يقتضيه التكليف العقل</w:t>
      </w:r>
      <w:r>
        <w:rPr>
          <w:rtl/>
        </w:rPr>
        <w:t>ي</w:t>
      </w:r>
      <w:r w:rsidRPr="00A350C2">
        <w:rPr>
          <w:rtl/>
        </w:rPr>
        <w:t xml:space="preserve"> الّذي لا فرق ف</w:t>
      </w:r>
      <w:r>
        <w:rPr>
          <w:rtl/>
        </w:rPr>
        <w:t>ي</w:t>
      </w:r>
      <w:r w:rsidRPr="00A350C2">
        <w:rPr>
          <w:rtl/>
        </w:rPr>
        <w:t xml:space="preserve"> حسنه بين أن يقع عنده الإيمان أو لا يقع؛ وليس هذه سبيل ما يظهر من المعجزات بعد قيام الحجة بما تقدم منها؛ لأنّه متى لم ينتفع بها منتفع، ويؤمن عندها من لم يؤمن لم يكن ف</w:t>
      </w:r>
      <w:r>
        <w:rPr>
          <w:rtl/>
        </w:rPr>
        <w:t>ي</w:t>
      </w:r>
      <w:r w:rsidRPr="00A350C2">
        <w:rPr>
          <w:rtl/>
        </w:rPr>
        <w:t xml:space="preserve"> إظهارها فائدة، وكانت عبثا؛ فافترق الأمران.</w:t>
      </w:r>
    </w:p>
    <w:p w:rsidR="00D14F3E" w:rsidRDefault="00D14F3E" w:rsidP="00D14F3E">
      <w:pPr>
        <w:pStyle w:val="libNormal"/>
        <w:rPr>
          <w:rtl/>
        </w:rPr>
      </w:pPr>
      <w:r w:rsidRPr="00A350C2">
        <w:rPr>
          <w:rtl/>
        </w:rPr>
        <w:t xml:space="preserve">فإن قيل: كيف يطابق هذا التأويل قوله: </w:t>
      </w:r>
      <w:r w:rsidRPr="00DA0B26">
        <w:rPr>
          <w:rStyle w:val="libAlaemChar"/>
          <w:rFonts w:hint="cs"/>
          <w:rtl/>
        </w:rPr>
        <w:t>(</w:t>
      </w:r>
      <w:r w:rsidRPr="00B90BEF">
        <w:rPr>
          <w:rStyle w:val="libAieChar"/>
          <w:rtl/>
        </w:rPr>
        <w:t>ذلِكَ بِأَنَّهُمْ كَذَّبُوا بِآياتِنا وَكانُوا عَنْها غافِلِينَ</w:t>
      </w:r>
      <w:r w:rsidRPr="00DA0B26">
        <w:rPr>
          <w:rStyle w:val="libAlaemChar"/>
          <w:rFonts w:hint="cs"/>
          <w:rtl/>
        </w:rPr>
        <w:t>)</w:t>
      </w:r>
      <w:r w:rsidRPr="00A350C2">
        <w:rPr>
          <w:rtl/>
        </w:rPr>
        <w:t xml:space="preserve">، ومن المعلوم أنّ صرفهم عن الآيات لا يكون مستحقا بذلك؟ قلنا: يمكن أن يكون قوله تعالى: </w:t>
      </w:r>
      <w:r w:rsidRPr="00DA0B26">
        <w:rPr>
          <w:rStyle w:val="libAlaemChar"/>
          <w:rFonts w:hint="cs"/>
          <w:rtl/>
        </w:rPr>
        <w:t>(</w:t>
      </w:r>
      <w:r w:rsidRPr="00B90BEF">
        <w:rPr>
          <w:rStyle w:val="libAieChar"/>
          <w:rtl/>
        </w:rPr>
        <w:t>ذلِكَ بِأَنَّهُمْ كَذَّبُوا بِآياتِنا</w:t>
      </w:r>
      <w:r w:rsidRPr="00DA0B26">
        <w:rPr>
          <w:rStyle w:val="libAlaemChar"/>
          <w:rFonts w:hint="cs"/>
          <w:rtl/>
        </w:rPr>
        <w:t>)</w:t>
      </w:r>
      <w:r w:rsidRPr="00A350C2">
        <w:rPr>
          <w:rtl/>
        </w:rPr>
        <w:t xml:space="preserve"> لم يرد به تعليل قوله: </w:t>
      </w:r>
      <w:r w:rsidRPr="00DA0B26">
        <w:rPr>
          <w:rStyle w:val="libAlaemChar"/>
          <w:rFonts w:hint="cs"/>
          <w:rtl/>
        </w:rPr>
        <w:t>(</w:t>
      </w:r>
      <w:r w:rsidRPr="00B90BEF">
        <w:rPr>
          <w:rStyle w:val="libAieChar"/>
          <w:rtl/>
        </w:rPr>
        <w:t>سَأَصْرِفُ</w:t>
      </w:r>
      <w:r w:rsidRPr="00DA0B26">
        <w:rPr>
          <w:rStyle w:val="libAlaemChar"/>
          <w:rFonts w:hint="cs"/>
          <w:rtl/>
        </w:rPr>
        <w:t>)</w:t>
      </w:r>
      <w:r w:rsidRPr="00A350C2">
        <w:rPr>
          <w:rtl/>
        </w:rPr>
        <w:t>، بل يكون كالتعليل لما هو أقرب إليه ف</w:t>
      </w:r>
      <w:r>
        <w:rPr>
          <w:rtl/>
        </w:rPr>
        <w:t>ي</w:t>
      </w:r>
      <w:r w:rsidRPr="00A350C2">
        <w:rPr>
          <w:rtl/>
        </w:rPr>
        <w:t xml:space="preserve"> ترتيب الكلام، </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من نسخة بحواش</w:t>
      </w:r>
      <w:r>
        <w:rPr>
          <w:rtl/>
        </w:rPr>
        <w:t>ي</w:t>
      </w:r>
      <w:r w:rsidRPr="00A350C2">
        <w:rPr>
          <w:rtl/>
        </w:rPr>
        <w:t xml:space="preserve"> الأصل، ت، ف:</w:t>
      </w:r>
      <w:r>
        <w:rPr>
          <w:rtl/>
        </w:rPr>
        <w:t xml:space="preserve"> (</w:t>
      </w:r>
      <w:r w:rsidRPr="00A350C2">
        <w:rPr>
          <w:rtl/>
        </w:rPr>
        <w:t>تعريفنا</w:t>
      </w:r>
      <w:r>
        <w:rPr>
          <w:rtl/>
        </w:rPr>
        <w:t>).</w:t>
      </w:r>
    </w:p>
    <w:p w:rsidR="00D14F3E" w:rsidRDefault="00D14F3E" w:rsidP="005E26D4">
      <w:pPr>
        <w:pStyle w:val="libPoemTini"/>
        <w:rPr>
          <w:rtl/>
        </w:rPr>
      </w:pPr>
      <w:r>
        <w:rPr>
          <w:rtl/>
        </w:rPr>
        <w:br w:type="page"/>
      </w:r>
    </w:p>
    <w:p w:rsidR="00D14F3E" w:rsidRPr="004C53A7" w:rsidRDefault="00D14F3E" w:rsidP="00D14F3E">
      <w:pPr>
        <w:pStyle w:val="libNormal"/>
        <w:rPr>
          <w:rtl/>
        </w:rPr>
      </w:pPr>
      <w:r w:rsidRPr="00A350C2">
        <w:rPr>
          <w:rtl/>
        </w:rPr>
        <w:lastRenderedPageBreak/>
        <w:t xml:space="preserve">وهو قوله تعالى: </w:t>
      </w:r>
      <w:r w:rsidRPr="00DA0B26">
        <w:rPr>
          <w:rStyle w:val="libAlaemChar"/>
          <w:rFonts w:hint="cs"/>
          <w:rtl/>
        </w:rPr>
        <w:t>(</w:t>
      </w:r>
      <w:r w:rsidRPr="00B90BEF">
        <w:rPr>
          <w:rStyle w:val="libAieChar"/>
          <w:rtl/>
        </w:rPr>
        <w:t>وَإِنْ يَرَوْا كُلَ</w:t>
      </w:r>
      <w:r w:rsidRPr="00B90BEF">
        <w:rPr>
          <w:rStyle w:val="libAieChar"/>
          <w:rFonts w:hint="cs"/>
          <w:rtl/>
        </w:rPr>
        <w:t xml:space="preserve"> </w:t>
      </w:r>
      <w:r w:rsidRPr="00B90BEF">
        <w:rPr>
          <w:rStyle w:val="libAieChar"/>
          <w:rtl/>
        </w:rPr>
        <w:t>آيَةٍ لا يُؤْمِنُوا بِها، وَإِنْ يَرَوْا سَبِيلَ الرُّشْدِ لا يَتَّخِذُوهُ سَبِيلاً، وَإِنْ يَرَوْا سَبِيلَ الغَيِّ يَتَّخِذُوهُ سَبِيلاً</w:t>
      </w:r>
      <w:r w:rsidRPr="00DA0B26">
        <w:rPr>
          <w:rStyle w:val="libAlaemChar"/>
          <w:rFonts w:hint="cs"/>
          <w:rtl/>
        </w:rPr>
        <w:t>)</w:t>
      </w:r>
      <w:r w:rsidRPr="004C53A7">
        <w:rPr>
          <w:rtl/>
        </w:rPr>
        <w:t xml:space="preserve">، لأنّ من كذب بآيات الله جل وعزّ؛ وغفل عن تأمّلها والاهتداء بنورها ركب الغي، واتخذه سبيلا، وحاد عن الرشد وضل ضلالا بعيدا. ورجوع لفظة ذلِكَ إلى ما ذكرناه أشبه بالظاهر من رجوعها إلى قوله: سَأَصْرِفُ؛ لأنّ رجوع اللفظ </w:t>
      </w:r>
      <w:r w:rsidRPr="004C53A7">
        <w:rPr>
          <w:rStyle w:val="libFootnotenumChar"/>
          <w:rtl/>
        </w:rPr>
        <w:t>(1)</w:t>
      </w:r>
      <w:r w:rsidRPr="004C53A7">
        <w:rPr>
          <w:rtl/>
        </w:rPr>
        <w:t xml:space="preserve"> ف</w:t>
      </w:r>
      <w:r>
        <w:rPr>
          <w:rtl/>
        </w:rPr>
        <w:t>ي</w:t>
      </w:r>
      <w:r w:rsidRPr="004C53A7">
        <w:rPr>
          <w:rtl/>
        </w:rPr>
        <w:t xml:space="preserve"> اللغة إلى أقرب المذكورين إليه أولى.</w:t>
      </w:r>
    </w:p>
    <w:p w:rsidR="00D14F3E" w:rsidRPr="004C53A7" w:rsidRDefault="00D14F3E" w:rsidP="00D14F3E">
      <w:pPr>
        <w:pStyle w:val="libNormal"/>
        <w:rPr>
          <w:rtl/>
        </w:rPr>
      </w:pPr>
      <w:r w:rsidRPr="004C53A7">
        <w:rPr>
          <w:rtl/>
        </w:rPr>
        <w:t xml:space="preserve">ويمكن أن يكون قوله تعالى: </w:t>
      </w:r>
      <w:r w:rsidRPr="00DA0B26">
        <w:rPr>
          <w:rStyle w:val="libAlaemChar"/>
          <w:rFonts w:hint="cs"/>
          <w:rtl/>
        </w:rPr>
        <w:t>(</w:t>
      </w:r>
      <w:r w:rsidRPr="00B90BEF">
        <w:rPr>
          <w:rStyle w:val="libAieChar"/>
          <w:rtl/>
        </w:rPr>
        <w:t>كَذَّبُوا</w:t>
      </w:r>
      <w:r w:rsidRPr="00DA0B26">
        <w:rPr>
          <w:rStyle w:val="libAlaemChar"/>
          <w:rFonts w:hint="cs"/>
          <w:rtl/>
        </w:rPr>
        <w:t>)</w:t>
      </w:r>
      <w:r w:rsidRPr="004C53A7">
        <w:rPr>
          <w:rtl/>
        </w:rPr>
        <w:t xml:space="preserve"> وإن كان بلفظ الماض</w:t>
      </w:r>
      <w:r>
        <w:rPr>
          <w:rtl/>
        </w:rPr>
        <w:t>ي</w:t>
      </w:r>
      <w:r w:rsidRPr="004C53A7">
        <w:rPr>
          <w:rtl/>
        </w:rPr>
        <w:t xml:space="preserve"> المراد به الاستقبال، ويكون وجهه أن التكذيب لما كان معلوما منهم لو أظهرت لهم الآيات جعل ذلك كأنه </w:t>
      </w:r>
      <w:r w:rsidRPr="004C53A7">
        <w:rPr>
          <w:rStyle w:val="libFootnotenumChar"/>
          <w:rtl/>
        </w:rPr>
        <w:t>(2)</w:t>
      </w:r>
      <w:r w:rsidRPr="004C53A7">
        <w:rPr>
          <w:rtl/>
        </w:rPr>
        <w:t xml:space="preserve"> واقع، فبن</w:t>
      </w:r>
      <w:r>
        <w:rPr>
          <w:rtl/>
        </w:rPr>
        <w:t>ي</w:t>
      </w:r>
      <w:r w:rsidRPr="004C53A7">
        <w:rPr>
          <w:rtl/>
        </w:rPr>
        <w:t xml:space="preserve"> الخطاب عليه؛ ولهذا نظائر ف</w:t>
      </w:r>
      <w:r>
        <w:rPr>
          <w:rtl/>
        </w:rPr>
        <w:t>ي</w:t>
      </w:r>
      <w:r w:rsidRPr="004C53A7">
        <w:rPr>
          <w:rtl/>
        </w:rPr>
        <w:t xml:space="preserve"> اللغة كثيرة. أو يكون جوابا لمحذوف؛ كأنه </w:t>
      </w:r>
      <w:r w:rsidRPr="004C53A7">
        <w:rPr>
          <w:rStyle w:val="libFootnotenumChar"/>
          <w:rtl/>
        </w:rPr>
        <w:t>(2)</w:t>
      </w:r>
      <w:r w:rsidRPr="004C53A7">
        <w:rPr>
          <w:rtl/>
        </w:rPr>
        <w:t xml:space="preserve"> قال:</w:t>
      </w:r>
    </w:p>
    <w:p w:rsidR="00D14F3E" w:rsidRPr="004C53A7" w:rsidRDefault="00D14F3E" w:rsidP="00D14F3E">
      <w:pPr>
        <w:pStyle w:val="libNormal"/>
        <w:rPr>
          <w:rtl/>
        </w:rPr>
      </w:pPr>
      <w:r w:rsidRPr="004C53A7">
        <w:rPr>
          <w:rtl/>
        </w:rPr>
        <w:t>ذلك بأنه متى ما أظهرنا لهم آياتنا كذبوا بها. ويجر</w:t>
      </w:r>
      <w:r>
        <w:rPr>
          <w:rtl/>
        </w:rPr>
        <w:t>ي</w:t>
      </w:r>
      <w:r w:rsidRPr="004C53A7">
        <w:rPr>
          <w:rtl/>
        </w:rPr>
        <w:t xml:space="preserve"> ما ذكرناه </w:t>
      </w:r>
      <w:r w:rsidRPr="004C53A7">
        <w:rPr>
          <w:rStyle w:val="libFootnotenumChar"/>
          <w:rtl/>
        </w:rPr>
        <w:t>(3)</w:t>
      </w:r>
      <w:r w:rsidRPr="004C53A7">
        <w:rPr>
          <w:rtl/>
        </w:rPr>
        <w:t xml:space="preserve"> أولا مجرى قوله تعالى:</w:t>
      </w:r>
    </w:p>
    <w:p w:rsidR="00D14F3E" w:rsidRPr="004C53A7" w:rsidRDefault="00D14F3E" w:rsidP="00D14F3E">
      <w:pPr>
        <w:pStyle w:val="libNormal"/>
        <w:rPr>
          <w:rtl/>
        </w:rPr>
      </w:pPr>
      <w:r w:rsidRPr="00DA0B26">
        <w:rPr>
          <w:rStyle w:val="libAlaemChar"/>
          <w:rFonts w:hint="cs"/>
          <w:rtl/>
        </w:rPr>
        <w:t>(</w:t>
      </w:r>
      <w:r w:rsidRPr="00B90BEF">
        <w:rPr>
          <w:rStyle w:val="libAieChar"/>
          <w:rtl/>
        </w:rPr>
        <w:t>وَنادى أَصْحابُ النَّارِ أَصْحابَ الْجَنَّةِ</w:t>
      </w:r>
      <w:r w:rsidRPr="00DA0B26">
        <w:rPr>
          <w:rStyle w:val="libAlaemChar"/>
          <w:rFonts w:hint="cs"/>
          <w:rtl/>
        </w:rPr>
        <w:t>)</w:t>
      </w:r>
      <w:r w:rsidRPr="004C53A7">
        <w:rPr>
          <w:rtl/>
        </w:rPr>
        <w:t xml:space="preserve"> ف</w:t>
      </w:r>
      <w:r>
        <w:rPr>
          <w:rtl/>
        </w:rPr>
        <w:t>ي</w:t>
      </w:r>
      <w:r w:rsidRPr="004C53A7">
        <w:rPr>
          <w:rtl/>
        </w:rPr>
        <w:t xml:space="preserve"> أنه بلفظ الماض</w:t>
      </w:r>
      <w:r>
        <w:rPr>
          <w:rtl/>
        </w:rPr>
        <w:t>ي</w:t>
      </w:r>
      <w:r w:rsidRPr="004C53A7">
        <w:rPr>
          <w:rtl/>
        </w:rPr>
        <w:t xml:space="preserve"> والمعنى الاستقبال.</w:t>
      </w:r>
    </w:p>
    <w:p w:rsidR="00D14F3E" w:rsidRDefault="00D14F3E" w:rsidP="00D14F3E">
      <w:pPr>
        <w:pStyle w:val="libNormal"/>
        <w:rPr>
          <w:rtl/>
        </w:rPr>
      </w:pPr>
      <w:r w:rsidRPr="004C53A7">
        <w:rPr>
          <w:rtl/>
        </w:rPr>
        <w:t xml:space="preserve">وثالثها أن يكون معنى </w:t>
      </w:r>
      <w:r w:rsidRPr="00DA0B26">
        <w:rPr>
          <w:rStyle w:val="libAlaemChar"/>
          <w:rFonts w:hint="cs"/>
          <w:rtl/>
        </w:rPr>
        <w:t>(</w:t>
      </w:r>
      <w:r w:rsidRPr="00B90BEF">
        <w:rPr>
          <w:rStyle w:val="libAieChar"/>
          <w:rtl/>
        </w:rPr>
        <w:t>سَأَصْرِفُ عَنْ آياتِيَ</w:t>
      </w:r>
      <w:r w:rsidRPr="00DA0B26">
        <w:rPr>
          <w:rStyle w:val="libAlaemChar"/>
          <w:rFonts w:hint="cs"/>
          <w:rtl/>
        </w:rPr>
        <w:t>)</w:t>
      </w:r>
      <w:r w:rsidRPr="00A350C2">
        <w:rPr>
          <w:rtl/>
        </w:rPr>
        <w:t>، أ</w:t>
      </w:r>
      <w:r>
        <w:rPr>
          <w:rtl/>
        </w:rPr>
        <w:t>ي</w:t>
      </w:r>
      <w:r w:rsidRPr="00A350C2">
        <w:rPr>
          <w:rtl/>
        </w:rPr>
        <w:t xml:space="preserve"> لا أوتيها</w:t>
      </w:r>
      <w:r>
        <w:rPr>
          <w:rtl/>
        </w:rPr>
        <w:t xml:space="preserve"> </w:t>
      </w:r>
      <w:r w:rsidRPr="008A1F12">
        <w:rPr>
          <w:rStyle w:val="libFootnotenumChar"/>
          <w:rtl/>
        </w:rPr>
        <w:t>(4)</w:t>
      </w:r>
      <w:r>
        <w:rPr>
          <w:rtl/>
        </w:rPr>
        <w:t xml:space="preserve"> </w:t>
      </w:r>
      <w:r w:rsidRPr="00A350C2">
        <w:rPr>
          <w:rtl/>
        </w:rPr>
        <w:t>من هذه صفته، وإذا</w:t>
      </w:r>
      <w:r>
        <w:rPr>
          <w:rtl/>
        </w:rPr>
        <w:t xml:space="preserve"> </w:t>
      </w:r>
      <w:r w:rsidRPr="008A1F12">
        <w:rPr>
          <w:rStyle w:val="libFootnotenumChar"/>
          <w:rtl/>
        </w:rPr>
        <w:t>(5)</w:t>
      </w:r>
      <w:r>
        <w:rPr>
          <w:rtl/>
        </w:rPr>
        <w:t xml:space="preserve"> </w:t>
      </w:r>
      <w:r w:rsidRPr="00A350C2">
        <w:rPr>
          <w:rtl/>
        </w:rPr>
        <w:t>صرفهم عنها فقد صرفها عنهم</w:t>
      </w:r>
      <w:r>
        <w:rPr>
          <w:rtl/>
        </w:rPr>
        <w:t xml:space="preserve"> </w:t>
      </w:r>
      <w:r w:rsidRPr="008A1F12">
        <w:rPr>
          <w:rStyle w:val="libFootnotenumChar"/>
          <w:rtl/>
        </w:rPr>
        <w:t>(5)</w:t>
      </w:r>
      <w:r>
        <w:rPr>
          <w:rtl/>
        </w:rPr>
        <w:t xml:space="preserve">، </w:t>
      </w:r>
      <w:r w:rsidRPr="00A350C2">
        <w:rPr>
          <w:rtl/>
        </w:rPr>
        <w:t>وكلا اللّفظين</w:t>
      </w:r>
      <w:r>
        <w:rPr>
          <w:rtl/>
        </w:rPr>
        <w:t xml:space="preserve"> </w:t>
      </w:r>
      <w:r w:rsidRPr="008A1F12">
        <w:rPr>
          <w:rStyle w:val="libFootnotenumChar"/>
          <w:rtl/>
        </w:rPr>
        <w:t>(6)</w:t>
      </w:r>
      <w:r>
        <w:rPr>
          <w:rtl/>
        </w:rPr>
        <w:t xml:space="preserve"> </w:t>
      </w:r>
      <w:r w:rsidRPr="00A350C2">
        <w:rPr>
          <w:rtl/>
        </w:rPr>
        <w:t>يفيد معنى واحدا. وليس لأحد أن يقول ه</w:t>
      </w:r>
      <w:r>
        <w:rPr>
          <w:rtl/>
        </w:rPr>
        <w:t>لاّ</w:t>
      </w:r>
      <w:r w:rsidRPr="00A350C2">
        <w:rPr>
          <w:rtl/>
        </w:rPr>
        <w:t xml:space="preserve"> قال:</w:t>
      </w:r>
      <w:r>
        <w:rPr>
          <w:rtl/>
        </w:rPr>
        <w:t xml:space="preserve"> (</w:t>
      </w:r>
      <w:r w:rsidRPr="00A350C2">
        <w:rPr>
          <w:rtl/>
        </w:rPr>
        <w:t>سأصرف آيات</w:t>
      </w:r>
      <w:r>
        <w:rPr>
          <w:rtl/>
        </w:rPr>
        <w:t>ي</w:t>
      </w:r>
      <w:r w:rsidRPr="00A350C2">
        <w:rPr>
          <w:rtl/>
        </w:rPr>
        <w:t xml:space="preserve"> عن الذين يتكبرون</w:t>
      </w:r>
      <w:r>
        <w:rPr>
          <w:rtl/>
        </w:rPr>
        <w:t>)</w:t>
      </w:r>
      <w:r w:rsidRPr="00A350C2">
        <w:rPr>
          <w:rtl/>
        </w:rPr>
        <w:t>؛ والآيات هاهنا ه</w:t>
      </w:r>
      <w:r>
        <w:rPr>
          <w:rtl/>
        </w:rPr>
        <w:t>ي</w:t>
      </w:r>
      <w:r w:rsidRPr="00A350C2">
        <w:rPr>
          <w:rtl/>
        </w:rPr>
        <w:t xml:space="preserve"> المعجزات الت</w:t>
      </w:r>
      <w:r>
        <w:rPr>
          <w:rtl/>
        </w:rPr>
        <w:t>ي</w:t>
      </w:r>
      <w:r w:rsidRPr="00A350C2">
        <w:rPr>
          <w:rtl/>
        </w:rPr>
        <w:t xml:space="preserve"> تختص بها الأنبياء.</w:t>
      </w:r>
    </w:p>
    <w:p w:rsidR="00D14F3E" w:rsidRDefault="00D14F3E" w:rsidP="00D14F3E">
      <w:pPr>
        <w:pStyle w:val="libNormal"/>
        <w:rPr>
          <w:rtl/>
        </w:rPr>
      </w:pPr>
      <w:r w:rsidRPr="00A350C2">
        <w:rPr>
          <w:rtl/>
        </w:rPr>
        <w:t xml:space="preserve"> فإن قيل: فأ</w:t>
      </w:r>
      <w:r>
        <w:rPr>
          <w:rtl/>
        </w:rPr>
        <w:t>ي</w:t>
      </w:r>
      <w:r w:rsidRPr="00A350C2">
        <w:rPr>
          <w:rtl/>
        </w:rPr>
        <w:t xml:space="preserve"> فائدة ف</w:t>
      </w:r>
      <w:r>
        <w:rPr>
          <w:rtl/>
        </w:rPr>
        <w:t>ي</w:t>
      </w:r>
      <w:r w:rsidRPr="00A350C2">
        <w:rPr>
          <w:rtl/>
        </w:rPr>
        <w:t xml:space="preserve"> قوله على سبيل التعليل</w:t>
      </w:r>
      <w:r>
        <w:rPr>
          <w:rtl/>
        </w:rPr>
        <w:t xml:space="preserve"> </w:t>
      </w:r>
      <w:r w:rsidRPr="008A1F12">
        <w:rPr>
          <w:rStyle w:val="libFootnotenumChar"/>
          <w:rtl/>
        </w:rPr>
        <w:t>(7)</w:t>
      </w:r>
      <w:r w:rsidR="00DF4A8F">
        <w:rPr>
          <w:rtl/>
        </w:rPr>
        <w:t>:</w:t>
      </w:r>
      <w:r w:rsidRPr="00A350C2">
        <w:rPr>
          <w:rtl/>
        </w:rPr>
        <w:t xml:space="preserve"> </w:t>
      </w:r>
      <w:r w:rsidRPr="00DA0B26">
        <w:rPr>
          <w:rStyle w:val="libAlaemChar"/>
          <w:rFonts w:hint="cs"/>
          <w:rtl/>
        </w:rPr>
        <w:t>(</w:t>
      </w:r>
      <w:r w:rsidRPr="00B90BEF">
        <w:rPr>
          <w:rStyle w:val="libAieChar"/>
          <w:rtl/>
        </w:rPr>
        <w:t>ذلِكَ بِأَنَّهُمْ كَذَّبُوا بِآياتِنا</w:t>
      </w:r>
      <w:r w:rsidRPr="00DA0B26">
        <w:rPr>
          <w:rStyle w:val="libAlaemChar"/>
          <w:rFonts w:hint="cs"/>
          <w:rtl/>
        </w:rPr>
        <w:t>)</w:t>
      </w:r>
      <w:r w:rsidRPr="00A350C2">
        <w:rPr>
          <w:rtl/>
        </w:rPr>
        <w:t xml:space="preserve"> وأ</w:t>
      </w:r>
      <w:r>
        <w:rPr>
          <w:rtl/>
        </w:rPr>
        <w:t>ي</w:t>
      </w:r>
      <w:r w:rsidRPr="00A350C2">
        <w:rPr>
          <w:rtl/>
        </w:rPr>
        <w:t xml:space="preserve"> معنى لتخصيصه الذين يتكبرون ف</w:t>
      </w:r>
      <w:r>
        <w:rPr>
          <w:rtl/>
        </w:rPr>
        <w:t>ي</w:t>
      </w:r>
      <w:r w:rsidRPr="00A350C2">
        <w:rPr>
          <w:rtl/>
        </w:rPr>
        <w:t xml:space="preserve"> الأرض بغير الحق، وهو لا يؤت</w:t>
      </w:r>
      <w:r>
        <w:rPr>
          <w:rtl/>
        </w:rPr>
        <w:t>ي</w:t>
      </w:r>
      <w:r w:rsidRPr="00A350C2">
        <w:rPr>
          <w:rtl/>
        </w:rPr>
        <w:t xml:space="preserve"> الآيات والمعجزات إ</w:t>
      </w:r>
      <w:r>
        <w:rPr>
          <w:rtl/>
        </w:rPr>
        <w:t>لاّ</w:t>
      </w:r>
      <w:r w:rsidRPr="00A350C2">
        <w:rPr>
          <w:rtl/>
        </w:rPr>
        <w:t xml:space="preserve"> الأنبياء دون غيرهم، وإن كان ممن لا يتكبر؟ قلنا: لخروج الكلام مخرج التعليل على هذا التأويل وجه صحيح؛ لأن من كذّب بآيات </w:t>
      </w:r>
      <w:r>
        <w:rPr>
          <w:rtl/>
        </w:rPr>
        <w:t>الله</w:t>
      </w:r>
      <w:r w:rsidRPr="00A350C2">
        <w:rPr>
          <w:rtl/>
        </w:rPr>
        <w:t xml:space="preserve"> لا يؤت</w:t>
      </w:r>
      <w:r>
        <w:rPr>
          <w:rtl/>
        </w:rPr>
        <w:t>ي</w:t>
      </w:r>
      <w:r w:rsidRPr="00A350C2">
        <w:rPr>
          <w:rtl/>
        </w:rPr>
        <w:t xml:space="preserve"> معجزاته</w:t>
      </w:r>
      <w:r>
        <w:rPr>
          <w:rtl/>
        </w:rPr>
        <w:t xml:space="preserve"> </w:t>
      </w:r>
      <w:r w:rsidRPr="008A1F12">
        <w:rPr>
          <w:rStyle w:val="libFootnotenumChar"/>
          <w:rtl/>
        </w:rPr>
        <w:t>(8)</w:t>
      </w:r>
      <w:r>
        <w:rPr>
          <w:rtl/>
        </w:rPr>
        <w:t xml:space="preserve"> </w:t>
      </w:r>
      <w:r w:rsidRPr="00A350C2">
        <w:rPr>
          <w:rtl/>
        </w:rPr>
        <w:t>لتكذيبه وكفره،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ف (من نسخة):</w:t>
      </w:r>
      <w:r>
        <w:rPr>
          <w:rtl/>
        </w:rPr>
        <w:t xml:space="preserve"> (</w:t>
      </w:r>
      <w:r w:rsidRPr="00A350C2">
        <w:rPr>
          <w:rtl/>
        </w:rPr>
        <w:t>اللفظة</w:t>
      </w:r>
      <w:r>
        <w:rPr>
          <w:rtl/>
        </w:rPr>
        <w:t>).</w:t>
      </w:r>
    </w:p>
    <w:p w:rsidR="00D14F3E" w:rsidRDefault="00D14F3E" w:rsidP="00D14F3E">
      <w:pPr>
        <w:pStyle w:val="libFootnote"/>
        <w:rPr>
          <w:rtl/>
        </w:rPr>
      </w:pPr>
      <w:r w:rsidRPr="00A350C2">
        <w:rPr>
          <w:rtl/>
        </w:rPr>
        <w:t>(2</w:t>
      </w:r>
      <w:r>
        <w:rPr>
          <w:rtl/>
        </w:rPr>
        <w:t xml:space="preserve"> - </w:t>
      </w:r>
      <w:r w:rsidRPr="00A350C2">
        <w:rPr>
          <w:rtl/>
        </w:rPr>
        <w:t>2) ساقط من م.</w:t>
      </w:r>
    </w:p>
    <w:p w:rsidR="00D14F3E" w:rsidRDefault="00D14F3E" w:rsidP="00D14F3E">
      <w:pPr>
        <w:pStyle w:val="libFootnote"/>
        <w:rPr>
          <w:rtl/>
        </w:rPr>
      </w:pPr>
      <w:r w:rsidRPr="00A350C2">
        <w:rPr>
          <w:rtl/>
        </w:rPr>
        <w:t>(3) ت:</w:t>
      </w:r>
      <w:r>
        <w:rPr>
          <w:rtl/>
        </w:rPr>
        <w:t xml:space="preserve"> (</w:t>
      </w:r>
      <w:r w:rsidRPr="00A350C2">
        <w:rPr>
          <w:rtl/>
        </w:rPr>
        <w:t>ويجر</w:t>
      </w:r>
      <w:r>
        <w:rPr>
          <w:rtl/>
        </w:rPr>
        <w:t>ي</w:t>
      </w:r>
      <w:r w:rsidRPr="00A350C2">
        <w:rPr>
          <w:rtl/>
        </w:rPr>
        <w:t xml:space="preserve"> ذلك</w:t>
      </w:r>
      <w:r>
        <w:rPr>
          <w:rtl/>
        </w:rPr>
        <w:t>).</w:t>
      </w:r>
    </w:p>
    <w:p w:rsidR="00D14F3E" w:rsidRDefault="00D14F3E" w:rsidP="00D14F3E">
      <w:pPr>
        <w:pStyle w:val="libFootnote"/>
        <w:rPr>
          <w:rtl/>
        </w:rPr>
      </w:pPr>
      <w:r w:rsidRPr="00A350C2">
        <w:rPr>
          <w:rtl/>
        </w:rPr>
        <w:t>(4) من نسخة بحاشيت</w:t>
      </w:r>
      <w:r>
        <w:rPr>
          <w:rtl/>
        </w:rPr>
        <w:t>ي</w:t>
      </w:r>
      <w:r w:rsidRPr="00A350C2">
        <w:rPr>
          <w:rtl/>
        </w:rPr>
        <w:t xml:space="preserve"> الأصل، ت:</w:t>
      </w:r>
      <w:r>
        <w:rPr>
          <w:rtl/>
        </w:rPr>
        <w:t xml:space="preserve"> (</w:t>
      </w:r>
      <w:r w:rsidRPr="00A350C2">
        <w:rPr>
          <w:rtl/>
        </w:rPr>
        <w:t>لا أريها</w:t>
      </w:r>
      <w:r>
        <w:rPr>
          <w:rtl/>
        </w:rPr>
        <w:t>).</w:t>
      </w:r>
    </w:p>
    <w:p w:rsidR="00D14F3E" w:rsidRDefault="00D14F3E" w:rsidP="00D14F3E">
      <w:pPr>
        <w:pStyle w:val="libFootnote"/>
        <w:rPr>
          <w:rtl/>
        </w:rPr>
      </w:pPr>
      <w:r w:rsidRPr="00A350C2">
        <w:rPr>
          <w:rtl/>
        </w:rPr>
        <w:t>(5</w:t>
      </w:r>
      <w:r>
        <w:rPr>
          <w:rtl/>
        </w:rPr>
        <w:t xml:space="preserve"> - </w:t>
      </w:r>
      <w:r w:rsidRPr="00A350C2">
        <w:rPr>
          <w:rtl/>
        </w:rPr>
        <w:t>5) من نسخة بحاشيت</w:t>
      </w:r>
      <w:r>
        <w:rPr>
          <w:rtl/>
        </w:rPr>
        <w:t>ي</w:t>
      </w:r>
      <w:r w:rsidRPr="00A350C2">
        <w:rPr>
          <w:rtl/>
        </w:rPr>
        <w:t xml:space="preserve"> الأصل، ف:</w:t>
      </w:r>
      <w:r>
        <w:rPr>
          <w:rtl/>
        </w:rPr>
        <w:t xml:space="preserve"> (</w:t>
      </w:r>
      <w:r w:rsidRPr="00A350C2">
        <w:rPr>
          <w:rtl/>
        </w:rPr>
        <w:t>وإذا صرفتهم عنها فقد صرفتها عنهم</w:t>
      </w:r>
      <w:r>
        <w:rPr>
          <w:rtl/>
        </w:rPr>
        <w:t>).</w:t>
      </w:r>
    </w:p>
    <w:p w:rsidR="00D14F3E" w:rsidRDefault="00D14F3E" w:rsidP="00D14F3E">
      <w:pPr>
        <w:pStyle w:val="libFootnote"/>
        <w:rPr>
          <w:rtl/>
        </w:rPr>
      </w:pPr>
      <w:r w:rsidRPr="00A350C2">
        <w:rPr>
          <w:rtl/>
        </w:rPr>
        <w:t>(6) من نسخة بحواش</w:t>
      </w:r>
      <w:r>
        <w:rPr>
          <w:rtl/>
        </w:rPr>
        <w:t>ي</w:t>
      </w:r>
      <w:r w:rsidRPr="00A350C2">
        <w:rPr>
          <w:rtl/>
        </w:rPr>
        <w:t xml:space="preserve"> الأصل، ت. ف:</w:t>
      </w:r>
      <w:r>
        <w:rPr>
          <w:rtl/>
        </w:rPr>
        <w:t xml:space="preserve"> (</w:t>
      </w:r>
      <w:r w:rsidRPr="00A350C2">
        <w:rPr>
          <w:rtl/>
        </w:rPr>
        <w:t>كلتا اللفظتين</w:t>
      </w:r>
      <w:r>
        <w:rPr>
          <w:rtl/>
        </w:rPr>
        <w:t>).</w:t>
      </w:r>
    </w:p>
    <w:p w:rsidR="00D14F3E" w:rsidRDefault="00D14F3E" w:rsidP="00D14F3E">
      <w:pPr>
        <w:pStyle w:val="libFootnote"/>
        <w:rPr>
          <w:rtl/>
        </w:rPr>
      </w:pPr>
      <w:r w:rsidRPr="00A350C2">
        <w:rPr>
          <w:rtl/>
        </w:rPr>
        <w:t>(7) حاشية الأصل (من نسخة):</w:t>
      </w:r>
      <w:r>
        <w:rPr>
          <w:rtl/>
        </w:rPr>
        <w:t xml:space="preserve"> (</w:t>
      </w:r>
      <w:r w:rsidRPr="00A350C2">
        <w:rPr>
          <w:rtl/>
        </w:rPr>
        <w:t>التحصيص</w:t>
      </w:r>
      <w:r>
        <w:rPr>
          <w:rtl/>
        </w:rPr>
        <w:t>).</w:t>
      </w:r>
    </w:p>
    <w:p w:rsidR="00D14F3E" w:rsidRPr="00A350C2" w:rsidRDefault="00D14F3E" w:rsidP="00D14F3E">
      <w:pPr>
        <w:pStyle w:val="libFootnote"/>
        <w:rPr>
          <w:rtl/>
        </w:rPr>
      </w:pPr>
      <w:r w:rsidRPr="00A350C2">
        <w:rPr>
          <w:rtl/>
        </w:rPr>
        <w:t>(8) ت، ف</w:t>
      </w:r>
      <w:r>
        <w:rPr>
          <w:rtl/>
        </w:rPr>
        <w:t xml:space="preserve"> (</w:t>
      </w:r>
      <w:r w:rsidRPr="00A350C2">
        <w:rPr>
          <w:rtl/>
        </w:rPr>
        <w:t>لا يؤت</w:t>
      </w:r>
      <w:r>
        <w:rPr>
          <w:rtl/>
        </w:rPr>
        <w:t>ي</w:t>
      </w:r>
      <w:r w:rsidRPr="00A350C2">
        <w:rPr>
          <w:rtl/>
        </w:rPr>
        <w:t xml:space="preserve"> آياته ومعجزاته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وإن كان قد يكون غير مكذّب، ويمنع من إتيانه الآيات علّة أخرى</w:t>
      </w:r>
      <w:r>
        <w:rPr>
          <w:rtl/>
        </w:rPr>
        <w:t xml:space="preserve"> </w:t>
      </w:r>
      <w:r w:rsidRPr="008A1F12">
        <w:rPr>
          <w:rStyle w:val="libFootnotenumChar"/>
          <w:rtl/>
        </w:rPr>
        <w:t>(1)</w:t>
      </w:r>
      <w:r w:rsidR="00DF4A8F">
        <w:rPr>
          <w:rtl/>
        </w:rPr>
        <w:t>؛</w:t>
      </w:r>
      <w:r w:rsidRPr="00A350C2">
        <w:rPr>
          <w:rtl/>
        </w:rPr>
        <w:t xml:space="preserve"> فالتكبر والبغ</w:t>
      </w:r>
      <w:r>
        <w:rPr>
          <w:rtl/>
        </w:rPr>
        <w:t>ي</w:t>
      </w:r>
      <w:r w:rsidRPr="00A350C2">
        <w:rPr>
          <w:rtl/>
        </w:rPr>
        <w:t xml:space="preserve"> بغير الحق مانع من إيتاء الآيات، وإن منع غيره. ويجر</w:t>
      </w:r>
      <w:r>
        <w:rPr>
          <w:rtl/>
        </w:rPr>
        <w:t>ي</w:t>
      </w:r>
      <w:r w:rsidRPr="00A350C2">
        <w:rPr>
          <w:rtl/>
        </w:rPr>
        <w:t xml:space="preserve"> هذا مجرى قول القائل: أنا لا أودّ فلانا لغدره، ولا يلزم إذا لم يكن غادرا أن يودّه، لأنه ربما خلا من الغدر وحصل على صفة أخرى تمنع من مودته.</w:t>
      </w:r>
    </w:p>
    <w:p w:rsidR="00D14F3E" w:rsidRDefault="00D14F3E" w:rsidP="00D14F3E">
      <w:pPr>
        <w:pStyle w:val="libNormal"/>
        <w:rPr>
          <w:rtl/>
        </w:rPr>
      </w:pPr>
      <w:r w:rsidRPr="00A350C2">
        <w:rPr>
          <w:rtl/>
        </w:rPr>
        <w:t>ويجوز أيضا أن تكون الآية خرجت على ما يجر</w:t>
      </w:r>
      <w:r>
        <w:rPr>
          <w:rtl/>
        </w:rPr>
        <w:t>ي</w:t>
      </w:r>
      <w:r w:rsidRPr="00A350C2">
        <w:rPr>
          <w:rtl/>
        </w:rPr>
        <w:t xml:space="preserve"> مجرى السبب، وأن يكون بعض الجهال ف</w:t>
      </w:r>
      <w:r>
        <w:rPr>
          <w:rtl/>
        </w:rPr>
        <w:t>ي</w:t>
      </w:r>
      <w:r w:rsidRPr="00A350C2">
        <w:rPr>
          <w:rtl/>
        </w:rPr>
        <w:t xml:space="preserve"> ذلك العصر اعتقد جواز ظهور المعجزات على يد الكفار المتكبرين</w:t>
      </w:r>
      <w:r>
        <w:rPr>
          <w:rtl/>
        </w:rPr>
        <w:t xml:space="preserve"> </w:t>
      </w:r>
      <w:r w:rsidRPr="008A1F12">
        <w:rPr>
          <w:rStyle w:val="libFootnotenumChar"/>
          <w:rtl/>
        </w:rPr>
        <w:t>(2)</w:t>
      </w:r>
      <w:r>
        <w:rPr>
          <w:rtl/>
        </w:rPr>
        <w:t xml:space="preserve">، </w:t>
      </w:r>
      <w:r w:rsidRPr="00A350C2">
        <w:rPr>
          <w:rtl/>
        </w:rPr>
        <w:t xml:space="preserve">فأكذبهم </w:t>
      </w:r>
      <w:r>
        <w:rPr>
          <w:rtl/>
        </w:rPr>
        <w:t>الله</w:t>
      </w:r>
      <w:r w:rsidRPr="00A350C2">
        <w:rPr>
          <w:rtl/>
        </w:rPr>
        <w:t xml:space="preserve"> تعالى بذلك.</w:t>
      </w:r>
    </w:p>
    <w:p w:rsidR="00D14F3E" w:rsidRDefault="00D14F3E" w:rsidP="00D14F3E">
      <w:pPr>
        <w:pStyle w:val="libNormal"/>
        <w:rPr>
          <w:rtl/>
        </w:rPr>
      </w:pPr>
      <w:r w:rsidRPr="00A350C2">
        <w:rPr>
          <w:rtl/>
        </w:rPr>
        <w:t>ورابعها أن يكون المراد بالآيات العلامات الت</w:t>
      </w:r>
      <w:r>
        <w:rPr>
          <w:rtl/>
        </w:rPr>
        <w:t>ي</w:t>
      </w:r>
      <w:r w:rsidRPr="00A350C2">
        <w:rPr>
          <w:rtl/>
        </w:rPr>
        <w:t xml:space="preserve"> يجعلها </w:t>
      </w:r>
      <w:r>
        <w:rPr>
          <w:rtl/>
        </w:rPr>
        <w:t>الله</w:t>
      </w:r>
      <w:r w:rsidRPr="00A350C2">
        <w:rPr>
          <w:rtl/>
        </w:rPr>
        <w:t xml:space="preserve"> تعالى ف</w:t>
      </w:r>
      <w:r>
        <w:rPr>
          <w:rtl/>
        </w:rPr>
        <w:t>ي</w:t>
      </w:r>
      <w:r w:rsidRPr="00A350C2">
        <w:rPr>
          <w:rtl/>
        </w:rPr>
        <w:t xml:space="preserve"> قلوب المؤمنين؛ ليدلّ بها الملائكة على الفرق بين المؤمن والكافر، فيفعلوا بكل واحد منهما ما يستحقه من التعظيم أو الاستخفاف، كما تأول أهل الحق الطبع والختم اللذين ورد بهما القرآن على أن المراد بهما العلامة المميّزة بين الكافر والمؤمن؛ فيكون معنى سأصرفهم عنها، أ</w:t>
      </w:r>
      <w:r>
        <w:rPr>
          <w:rtl/>
        </w:rPr>
        <w:t>ي</w:t>
      </w:r>
      <w:r w:rsidRPr="00A350C2">
        <w:rPr>
          <w:rtl/>
        </w:rPr>
        <w:t xml:space="preserve"> أعدل بها عنهم</w:t>
      </w:r>
      <w:r>
        <w:rPr>
          <w:rtl/>
        </w:rPr>
        <w:t xml:space="preserve"> </w:t>
      </w:r>
      <w:r w:rsidRPr="008A1F12">
        <w:rPr>
          <w:rStyle w:val="libFootnotenumChar"/>
          <w:rtl/>
        </w:rPr>
        <w:t>(3)</w:t>
      </w:r>
      <w:r>
        <w:rPr>
          <w:rtl/>
        </w:rPr>
        <w:t xml:space="preserve">، </w:t>
      </w:r>
      <w:r w:rsidRPr="00A350C2">
        <w:rPr>
          <w:rtl/>
        </w:rPr>
        <w:t>وأخصّ بها المؤمنين المصدقين بآيات</w:t>
      </w:r>
      <w:r>
        <w:rPr>
          <w:rtl/>
        </w:rPr>
        <w:t>ي</w:t>
      </w:r>
      <w:r w:rsidRPr="00A350C2">
        <w:rPr>
          <w:rtl/>
        </w:rPr>
        <w:t xml:space="preserve"> وأنبيائ</w:t>
      </w:r>
      <w:r>
        <w:rPr>
          <w:rtl/>
        </w:rPr>
        <w:t xml:space="preserve">ي </w:t>
      </w:r>
      <w:r w:rsidRPr="008A1F12">
        <w:rPr>
          <w:rStyle w:val="libFootnotenumChar"/>
          <w:rtl/>
        </w:rPr>
        <w:t>(4)</w:t>
      </w:r>
      <w:r>
        <w:rPr>
          <w:rtl/>
        </w:rPr>
        <w:t>.</w:t>
      </w:r>
      <w:r w:rsidRPr="00A350C2">
        <w:rPr>
          <w:rtl/>
        </w:rPr>
        <w:t xml:space="preserve"> وهذا التأويل يشهد له أيضا قوله تعالى:</w:t>
      </w:r>
    </w:p>
    <w:p w:rsidR="00D14F3E" w:rsidRDefault="00D14F3E" w:rsidP="00D14F3E">
      <w:pPr>
        <w:pStyle w:val="libNormal"/>
        <w:rPr>
          <w:rtl/>
        </w:rPr>
      </w:pPr>
      <w:r w:rsidRPr="00DA0B26">
        <w:rPr>
          <w:rStyle w:val="libAlaemChar"/>
          <w:rFonts w:hint="cs"/>
          <w:rtl/>
        </w:rPr>
        <w:t>(</w:t>
      </w:r>
      <w:r w:rsidRPr="00B90BEF">
        <w:rPr>
          <w:rStyle w:val="libAieChar"/>
          <w:rtl/>
        </w:rPr>
        <w:t>ذلِكَ بِأَنَّهُمْ كَذَّبُوا بِآياتِنا وَكانُوا عَنْها غافِلِينَ</w:t>
      </w:r>
      <w:r w:rsidRPr="00DA0B26">
        <w:rPr>
          <w:rStyle w:val="libAlaemChar"/>
          <w:rFonts w:hint="cs"/>
          <w:rtl/>
        </w:rPr>
        <w:t>)</w:t>
      </w:r>
      <w:r w:rsidRPr="00A350C2">
        <w:rPr>
          <w:rtl/>
        </w:rPr>
        <w:t>؛ لأنّ صرفهم عن هذه الآيات كالمستحقّ لتكذيبهم وإعراضهم عن آياته تعالى.</w:t>
      </w:r>
    </w:p>
    <w:p w:rsidR="00D14F3E" w:rsidRDefault="00D14F3E" w:rsidP="00D14F3E">
      <w:pPr>
        <w:pStyle w:val="libNormal"/>
        <w:rPr>
          <w:rtl/>
        </w:rPr>
      </w:pPr>
      <w:r w:rsidRPr="00A350C2">
        <w:rPr>
          <w:rtl/>
        </w:rPr>
        <w:t>وخامسها أن يريد تعالى: أن</w:t>
      </w:r>
      <w:r>
        <w:rPr>
          <w:rtl/>
        </w:rPr>
        <w:t>ي</w:t>
      </w:r>
      <w:r w:rsidRPr="00A350C2">
        <w:rPr>
          <w:rtl/>
        </w:rPr>
        <w:t xml:space="preserve"> أصرف من رام المنع من أداء آيات</w:t>
      </w:r>
      <w:r>
        <w:rPr>
          <w:rtl/>
        </w:rPr>
        <w:t>ي</w:t>
      </w:r>
      <w:r w:rsidRPr="00A350C2">
        <w:rPr>
          <w:rtl/>
        </w:rPr>
        <w:t xml:space="preserve"> وتبليغها؛ لأنّ من الواجب على </w:t>
      </w:r>
      <w:r>
        <w:rPr>
          <w:rtl/>
        </w:rPr>
        <w:t>الله</w:t>
      </w:r>
      <w:r w:rsidRPr="00A350C2">
        <w:rPr>
          <w:rtl/>
        </w:rPr>
        <w:t xml:space="preserve"> تعالى أن يحول من بين رام ذلك وبينه؛ ولا يمكّن منه؛ لأنه ينقض الغرض ف</w:t>
      </w:r>
      <w:r>
        <w:rPr>
          <w:rtl/>
        </w:rPr>
        <w:t>ي</w:t>
      </w:r>
      <w:r w:rsidRPr="00A350C2">
        <w:rPr>
          <w:rtl/>
        </w:rPr>
        <w:t xml:space="preserve"> البعثة. ويجر</w:t>
      </w:r>
      <w:r>
        <w:rPr>
          <w:rtl/>
        </w:rPr>
        <w:t>ي</w:t>
      </w:r>
      <w:r w:rsidRPr="00A350C2">
        <w:rPr>
          <w:rtl/>
        </w:rPr>
        <w:t xml:space="preserve"> ذلك مجرى قوله تعالى: </w:t>
      </w:r>
      <w:r w:rsidRPr="00DA0B26">
        <w:rPr>
          <w:rStyle w:val="libAlaemChar"/>
          <w:rFonts w:hint="cs"/>
          <w:rtl/>
        </w:rPr>
        <w:t>(</w:t>
      </w:r>
      <w:r w:rsidRPr="00B90BEF">
        <w:rPr>
          <w:rStyle w:val="libAieChar"/>
          <w:rtl/>
        </w:rPr>
        <w:t>وَالله يَعْصِمُكَ مِنَ النَّاسِ</w:t>
      </w:r>
      <w:r w:rsidRPr="00DA0B26">
        <w:rPr>
          <w:rStyle w:val="libAlaemChar"/>
          <w:rFonts w:hint="cs"/>
          <w:rtl/>
        </w:rPr>
        <w:t>)</w:t>
      </w:r>
      <w:r w:rsidRPr="00A350C2">
        <w:rPr>
          <w:rtl/>
        </w:rPr>
        <w:t xml:space="preserve">؛ فتكون الآيات هاهنا القرآن وما جرى مجراه من كتب </w:t>
      </w:r>
      <w:r>
        <w:rPr>
          <w:rtl/>
        </w:rPr>
        <w:t>الله</w:t>
      </w:r>
      <w:r w:rsidRPr="00A350C2">
        <w:rPr>
          <w:rtl/>
        </w:rPr>
        <w:t xml:space="preserve"> تعالى الت</w:t>
      </w:r>
      <w:r>
        <w:rPr>
          <w:rtl/>
        </w:rPr>
        <w:t>ي</w:t>
      </w:r>
      <w:r w:rsidRPr="00A350C2">
        <w:rPr>
          <w:rtl/>
        </w:rPr>
        <w:t xml:space="preserve"> تحمّلتها</w:t>
      </w:r>
      <w:r>
        <w:rPr>
          <w:rtl/>
        </w:rPr>
        <w:t xml:space="preserve"> </w:t>
      </w:r>
      <w:r w:rsidRPr="008A1F12">
        <w:rPr>
          <w:rStyle w:val="libFootnotenumChar"/>
          <w:rtl/>
        </w:rPr>
        <w:t>(5)</w:t>
      </w:r>
      <w:r>
        <w:rPr>
          <w:rtl/>
        </w:rPr>
        <w:t xml:space="preserve"> </w:t>
      </w:r>
      <w:r w:rsidRPr="00A350C2">
        <w:rPr>
          <w:rtl/>
        </w:rPr>
        <w:t>الرسل.</w:t>
      </w:r>
    </w:p>
    <w:p w:rsidR="00D14F3E" w:rsidRDefault="00D14F3E" w:rsidP="00D14F3E">
      <w:pPr>
        <w:pStyle w:val="libNormal"/>
        <w:rPr>
          <w:rtl/>
        </w:rPr>
      </w:pPr>
      <w:r w:rsidRPr="00A350C2">
        <w:rPr>
          <w:rtl/>
        </w:rPr>
        <w:t>والصرف وإن كان متعلقا ف</w:t>
      </w:r>
      <w:r>
        <w:rPr>
          <w:rtl/>
        </w:rPr>
        <w:t>ي</w:t>
      </w:r>
      <w:r w:rsidRPr="00A350C2">
        <w:rPr>
          <w:rtl/>
        </w:rPr>
        <w:t xml:space="preserve"> الآية بنفس الآيات فقد يجوز أن يكون المعنى متعلّقا</w:t>
      </w:r>
      <w:r>
        <w:rPr>
          <w:rtl/>
        </w:rPr>
        <w:t xml:space="preserve"> </w:t>
      </w:r>
      <w:r w:rsidRPr="008A1F12">
        <w:rPr>
          <w:rStyle w:val="libFootnotenumChar"/>
          <w:rtl/>
        </w:rPr>
        <w:t>(6)</w:t>
      </w:r>
      <w:r>
        <w:rPr>
          <w:rtl/>
        </w:rPr>
        <w:t xml:space="preserve"> </w:t>
      </w:r>
      <w:r w:rsidRPr="00A350C2">
        <w:rPr>
          <w:rtl/>
        </w:rPr>
        <w:t>ف</w:t>
      </w:r>
      <w:r>
        <w:rPr>
          <w:rtl/>
        </w:rPr>
        <w:t>ي</w:t>
      </w:r>
      <w:r w:rsidRPr="00A350C2">
        <w:rPr>
          <w:rtl/>
        </w:rPr>
        <w:t xml:space="preserve"> الآية بنفس الآيات، فقد يجوز أن يكون المعنى متعلقا بغيرها</w:t>
      </w:r>
      <w:r>
        <w:rPr>
          <w:rtl/>
        </w:rPr>
        <w:t xml:space="preserve"> </w:t>
      </w:r>
      <w:r w:rsidRPr="008A1F12">
        <w:rPr>
          <w:rStyle w:val="libFootnotenumChar"/>
          <w:rtl/>
        </w:rPr>
        <w:t>(6)</w:t>
      </w:r>
      <w:r>
        <w:rPr>
          <w:rtl/>
        </w:rPr>
        <w:t xml:space="preserve"> </w:t>
      </w:r>
      <w:r w:rsidRPr="00A350C2">
        <w:rPr>
          <w:rtl/>
        </w:rPr>
        <w:t>مما هو متعلق بها. فإذا ساغ</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يعن</w:t>
      </w:r>
      <w:r>
        <w:rPr>
          <w:rtl/>
        </w:rPr>
        <w:t>ي</w:t>
      </w:r>
      <w:r w:rsidRPr="00A350C2">
        <w:rPr>
          <w:rtl/>
        </w:rPr>
        <w:t xml:space="preserve"> وإن كان غير التكذيب أيضا مانعا</w:t>
      </w:r>
      <w:r>
        <w:rPr>
          <w:rtl/>
        </w:rPr>
        <w:t>).</w:t>
      </w:r>
    </w:p>
    <w:p w:rsidR="00D14F3E" w:rsidRDefault="00D14F3E" w:rsidP="00D14F3E">
      <w:pPr>
        <w:pStyle w:val="libFootnote"/>
        <w:rPr>
          <w:rtl/>
        </w:rPr>
      </w:pPr>
      <w:r w:rsidRPr="00A350C2">
        <w:rPr>
          <w:rtl/>
        </w:rPr>
        <w:t>(2) ت:</w:t>
      </w:r>
      <w:r>
        <w:rPr>
          <w:rtl/>
        </w:rPr>
        <w:t xml:space="preserve"> (</w:t>
      </w:r>
      <w:r w:rsidRPr="00A350C2">
        <w:rPr>
          <w:rtl/>
        </w:rPr>
        <w:t>المذكورين</w:t>
      </w:r>
      <w:r>
        <w:rPr>
          <w:rtl/>
        </w:rPr>
        <w:t xml:space="preserve">)، </w:t>
      </w:r>
      <w:r w:rsidRPr="00A350C2">
        <w:rPr>
          <w:rtl/>
        </w:rPr>
        <w:t>ومن نسخة بحاشية ت:</w:t>
      </w:r>
      <w:r>
        <w:rPr>
          <w:rtl/>
        </w:rPr>
        <w:t xml:space="preserve"> (</w:t>
      </w:r>
      <w:r w:rsidRPr="00A350C2">
        <w:rPr>
          <w:rtl/>
        </w:rPr>
        <w:t>المكذبين</w:t>
      </w:r>
      <w:r>
        <w:rPr>
          <w:rtl/>
        </w:rPr>
        <w:t>).</w:t>
      </w:r>
    </w:p>
    <w:p w:rsidR="00D14F3E" w:rsidRDefault="00D14F3E" w:rsidP="00D14F3E">
      <w:pPr>
        <w:pStyle w:val="libFootnote"/>
        <w:rPr>
          <w:rtl/>
        </w:rPr>
      </w:pPr>
      <w:r w:rsidRPr="00A350C2">
        <w:rPr>
          <w:rtl/>
        </w:rPr>
        <w:t>(3) ف، ونسخة بحاشية ت:</w:t>
      </w:r>
      <w:r>
        <w:rPr>
          <w:rtl/>
        </w:rPr>
        <w:t xml:space="preserve"> (</w:t>
      </w:r>
      <w:r w:rsidRPr="00A350C2">
        <w:rPr>
          <w:rtl/>
        </w:rPr>
        <w:t>أ</w:t>
      </w:r>
      <w:r>
        <w:rPr>
          <w:rtl/>
        </w:rPr>
        <w:t>ي</w:t>
      </w:r>
      <w:r w:rsidRPr="00A350C2">
        <w:rPr>
          <w:rtl/>
        </w:rPr>
        <w:t xml:space="preserve"> أعدل بهم عنها</w:t>
      </w:r>
      <w:r>
        <w:rPr>
          <w:rtl/>
        </w:rPr>
        <w:t>).</w:t>
      </w:r>
    </w:p>
    <w:p w:rsidR="00D14F3E" w:rsidRDefault="00D14F3E" w:rsidP="00D14F3E">
      <w:pPr>
        <w:pStyle w:val="libFootnote"/>
        <w:rPr>
          <w:rtl/>
        </w:rPr>
      </w:pPr>
      <w:r w:rsidRPr="00A350C2">
        <w:rPr>
          <w:rtl/>
        </w:rPr>
        <w:t>(4) من نسخة بحاشيت</w:t>
      </w:r>
      <w:r>
        <w:rPr>
          <w:rtl/>
        </w:rPr>
        <w:t>ي</w:t>
      </w:r>
      <w:r w:rsidRPr="00A350C2">
        <w:rPr>
          <w:rtl/>
        </w:rPr>
        <w:t xml:space="preserve"> الأصل، ت:</w:t>
      </w:r>
      <w:r>
        <w:rPr>
          <w:rtl/>
        </w:rPr>
        <w:t xml:space="preserve"> (</w:t>
      </w:r>
      <w:r w:rsidRPr="00A350C2">
        <w:rPr>
          <w:rtl/>
        </w:rPr>
        <w:t>وبينات</w:t>
      </w:r>
      <w:r>
        <w:rPr>
          <w:rtl/>
        </w:rPr>
        <w:t>ي).</w:t>
      </w:r>
    </w:p>
    <w:p w:rsidR="00D14F3E" w:rsidRDefault="00D14F3E" w:rsidP="00D14F3E">
      <w:pPr>
        <w:pStyle w:val="libFootnote"/>
        <w:rPr>
          <w:rtl/>
        </w:rPr>
      </w:pPr>
      <w:r w:rsidRPr="00A350C2">
        <w:rPr>
          <w:rtl/>
        </w:rPr>
        <w:t>(5) ت، وحاشية ف (من نسخة):</w:t>
      </w:r>
      <w:r>
        <w:rPr>
          <w:rtl/>
        </w:rPr>
        <w:t xml:space="preserve"> (</w:t>
      </w:r>
      <w:r w:rsidRPr="00A350C2">
        <w:rPr>
          <w:rtl/>
        </w:rPr>
        <w:t>تحملها</w:t>
      </w:r>
      <w:r>
        <w:rPr>
          <w:rtl/>
        </w:rPr>
        <w:t>).</w:t>
      </w:r>
    </w:p>
    <w:p w:rsidR="00D14F3E" w:rsidRPr="00A350C2" w:rsidRDefault="00D14F3E" w:rsidP="00D14F3E">
      <w:pPr>
        <w:pStyle w:val="libFootnote"/>
        <w:rPr>
          <w:rtl/>
        </w:rPr>
      </w:pPr>
      <w:r w:rsidRPr="00A350C2">
        <w:rPr>
          <w:rtl/>
        </w:rPr>
        <w:t>(6</w:t>
      </w:r>
      <w:r>
        <w:rPr>
          <w:rtl/>
        </w:rPr>
        <w:t xml:space="preserve"> - </w:t>
      </w:r>
      <w:r w:rsidRPr="00A350C2">
        <w:rPr>
          <w:rtl/>
        </w:rPr>
        <w:t>6) ساقط من 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أن نعلقه بالثواب والكرامة المستحقين على التمسك بالآيات ساغ أن نعلّقه بما يمنع من تبليغها وأدائها وإقامة الحجة بها. وعلى هذا التأويل لا نجعل قوله تعالى: </w:t>
      </w:r>
      <w:r w:rsidRPr="00DA0B26">
        <w:rPr>
          <w:rStyle w:val="libAlaemChar"/>
          <w:rFonts w:hint="cs"/>
          <w:rtl/>
        </w:rPr>
        <w:t>(</w:t>
      </w:r>
      <w:r w:rsidRPr="00B90BEF">
        <w:rPr>
          <w:rStyle w:val="libAieChar"/>
          <w:rtl/>
        </w:rPr>
        <w:t>ذلِكَ بِأَنَّهُمْ كَذَّبُوا بِآياتِنا</w:t>
      </w:r>
      <w:r w:rsidRPr="00DA0B26">
        <w:rPr>
          <w:rStyle w:val="libAlaemChar"/>
          <w:rFonts w:hint="cs"/>
          <w:rtl/>
        </w:rPr>
        <w:t>)</w:t>
      </w:r>
      <w:r w:rsidRPr="00A350C2">
        <w:rPr>
          <w:rtl/>
        </w:rPr>
        <w:t xml:space="preserve"> راجعا إلى سَأَصْرِفُ بل نردّه إلى ما هو قبله بلا فصل؛ من قوله تعالى:</w:t>
      </w:r>
    </w:p>
    <w:p w:rsidR="00D14F3E" w:rsidRDefault="00D14F3E" w:rsidP="00D14F3E">
      <w:pPr>
        <w:pStyle w:val="libNormal"/>
        <w:rPr>
          <w:rtl/>
        </w:rPr>
      </w:pPr>
      <w:r w:rsidRPr="00DA0B26">
        <w:rPr>
          <w:rStyle w:val="libAlaemChar"/>
          <w:rFonts w:hint="cs"/>
          <w:rtl/>
        </w:rPr>
        <w:t>(</w:t>
      </w:r>
      <w:r w:rsidRPr="00B90BEF">
        <w:rPr>
          <w:rStyle w:val="libAieChar"/>
          <w:rtl/>
        </w:rPr>
        <w:t>وَإِنْ يَرَوْا سَبِيلَ الرُّشْدِ لا يَتَّخِذُوهُ سَبِيلاً</w:t>
      </w:r>
      <w:r w:rsidRPr="00DA0B26">
        <w:rPr>
          <w:rStyle w:val="libAlaemChar"/>
          <w:rFonts w:hint="cs"/>
          <w:rtl/>
        </w:rPr>
        <w:t>)</w:t>
      </w:r>
      <w:r w:rsidRPr="00A350C2">
        <w:rPr>
          <w:rtl/>
        </w:rPr>
        <w:t xml:space="preserve"> على ما بينّاه ف</w:t>
      </w:r>
      <w:r>
        <w:rPr>
          <w:rtl/>
        </w:rPr>
        <w:t>ي</w:t>
      </w:r>
      <w:r w:rsidRPr="00A350C2">
        <w:rPr>
          <w:rtl/>
        </w:rPr>
        <w:t xml:space="preserve"> الوجه </w:t>
      </w:r>
      <w:r>
        <w:rPr>
          <w:rtl/>
        </w:rPr>
        <w:t>الثاني</w:t>
      </w:r>
      <w:r w:rsidRPr="00A350C2">
        <w:rPr>
          <w:rtl/>
        </w:rPr>
        <w:t>، من تأويل هذه الآية.</w:t>
      </w:r>
    </w:p>
    <w:p w:rsidR="00D14F3E" w:rsidRDefault="00D14F3E" w:rsidP="00D14F3E">
      <w:pPr>
        <w:pStyle w:val="libNormal"/>
        <w:rPr>
          <w:rtl/>
        </w:rPr>
      </w:pPr>
      <w:r w:rsidRPr="00A350C2">
        <w:rPr>
          <w:rtl/>
        </w:rPr>
        <w:t>وسادسها أن يكون الصرف هاهنا الحكم والتسمية والشهادة، ومعلوم أن من شهد على غيره بالانصراف عن شيء جائز</w:t>
      </w:r>
      <w:r>
        <w:rPr>
          <w:rtl/>
        </w:rPr>
        <w:t xml:space="preserve"> </w:t>
      </w:r>
      <w:r w:rsidRPr="008A1F12">
        <w:rPr>
          <w:rStyle w:val="libFootnotenumChar"/>
          <w:rtl/>
        </w:rPr>
        <w:t>(1)</w:t>
      </w:r>
      <w:r>
        <w:rPr>
          <w:rtl/>
        </w:rPr>
        <w:t xml:space="preserve"> </w:t>
      </w:r>
      <w:r w:rsidRPr="00A350C2">
        <w:rPr>
          <w:rtl/>
        </w:rPr>
        <w:t>أن يقال: صرفه عنه، كما يقال:</w:t>
      </w:r>
      <w:r>
        <w:rPr>
          <w:rtl/>
        </w:rPr>
        <w:t xml:space="preserve"> </w:t>
      </w:r>
      <w:r w:rsidRPr="008A1F12">
        <w:rPr>
          <w:rStyle w:val="libFootnotenumChar"/>
          <w:rtl/>
        </w:rPr>
        <w:t>(2)</w:t>
      </w:r>
      <w:r>
        <w:rPr>
          <w:rtl/>
        </w:rPr>
        <w:t xml:space="preserve"> </w:t>
      </w:r>
      <w:r w:rsidRPr="00A350C2">
        <w:rPr>
          <w:rtl/>
        </w:rPr>
        <w:t>أكفره وكذّبه وفسّقه</w:t>
      </w:r>
      <w:r>
        <w:rPr>
          <w:rtl/>
        </w:rPr>
        <w:t xml:space="preserve"> </w:t>
      </w:r>
      <w:r w:rsidRPr="008A1F12">
        <w:rPr>
          <w:rStyle w:val="libFootnotenumChar"/>
          <w:rtl/>
        </w:rPr>
        <w:t>(2)</w:t>
      </w:r>
      <w:r w:rsidR="00DF4A8F">
        <w:rPr>
          <w:rtl/>
        </w:rPr>
        <w:t>؛</w:t>
      </w:r>
      <w:r w:rsidRPr="00A350C2">
        <w:rPr>
          <w:rtl/>
        </w:rPr>
        <w:t xml:space="preserve"> وكما قال جلّ من قائل: </w:t>
      </w:r>
      <w:r w:rsidRPr="00DA0B26">
        <w:rPr>
          <w:rStyle w:val="libAlaemChar"/>
          <w:rFonts w:hint="cs"/>
          <w:rtl/>
        </w:rPr>
        <w:t>(</w:t>
      </w:r>
      <w:r w:rsidRPr="00B90BEF">
        <w:rPr>
          <w:rStyle w:val="libAieChar"/>
          <w:rtl/>
        </w:rPr>
        <w:t>ثُمَّ انْصَرَفُوا صَرَفَ الله قُلُوبَهُمْ</w:t>
      </w:r>
      <w:r w:rsidRPr="00DA0B26">
        <w:rPr>
          <w:rStyle w:val="libAlaemChar"/>
          <w:rFonts w:hint="cs"/>
          <w:rtl/>
        </w:rPr>
        <w:t>)</w:t>
      </w:r>
      <w:r w:rsidRPr="00A350C2">
        <w:rPr>
          <w:rtl/>
        </w:rPr>
        <w:t>؛ أ</w:t>
      </w:r>
      <w:r>
        <w:rPr>
          <w:rtl/>
        </w:rPr>
        <w:t>ي</w:t>
      </w:r>
      <w:r w:rsidRPr="00A350C2">
        <w:rPr>
          <w:rtl/>
        </w:rPr>
        <w:t xml:space="preserve"> شهد عليها بالانصراف عن الحق والهدى، وكقوله تعالى: </w:t>
      </w:r>
      <w:r w:rsidRPr="00DA0B26">
        <w:rPr>
          <w:rStyle w:val="libAlaemChar"/>
          <w:rFonts w:hint="cs"/>
          <w:rtl/>
        </w:rPr>
        <w:t>(</w:t>
      </w:r>
      <w:r w:rsidRPr="00B90BEF">
        <w:rPr>
          <w:rStyle w:val="libAieChar"/>
          <w:rtl/>
        </w:rPr>
        <w:t>فَلَمَّا زاغُوا أَزاغَ الله قُلُوبَهُمْ</w:t>
      </w:r>
      <w:r w:rsidRPr="00DA0B26">
        <w:rPr>
          <w:rStyle w:val="libAlaemChar"/>
          <w:rFonts w:hint="cs"/>
          <w:rtl/>
        </w:rPr>
        <w:t>)</w:t>
      </w:r>
      <w:r w:rsidRPr="00A350C2">
        <w:rPr>
          <w:rtl/>
        </w:rPr>
        <w:t xml:space="preserve">؛ وهذا التأويل طابقه قوله تعالى: </w:t>
      </w:r>
      <w:r w:rsidRPr="00DA0B26">
        <w:rPr>
          <w:rStyle w:val="libAlaemChar"/>
          <w:rFonts w:hint="cs"/>
          <w:rtl/>
        </w:rPr>
        <w:t>(</w:t>
      </w:r>
      <w:r w:rsidRPr="006239CD">
        <w:rPr>
          <w:rStyle w:val="libAieChar"/>
          <w:rtl/>
        </w:rPr>
        <w:t>ذلِكَ بِأَنَّهُمْ كَذَّبُوا بِآياتِنا وَكانُوا عَنْها غافِلِينَ</w:t>
      </w:r>
      <w:r w:rsidRPr="00DA0B26">
        <w:rPr>
          <w:rStyle w:val="libAlaemChar"/>
          <w:rFonts w:hint="cs"/>
          <w:rtl/>
        </w:rPr>
        <w:t>)</w:t>
      </w:r>
      <w:r w:rsidRPr="00A350C2">
        <w:rPr>
          <w:rtl/>
        </w:rPr>
        <w:t>؛ لأنّ الحكم عليهم</w:t>
      </w:r>
      <w:r>
        <w:rPr>
          <w:rtl/>
        </w:rPr>
        <w:t xml:space="preserve"> </w:t>
      </w:r>
      <w:r w:rsidRPr="008A1F12">
        <w:rPr>
          <w:rStyle w:val="libFootnotenumChar"/>
          <w:rtl/>
        </w:rPr>
        <w:t>(3)</w:t>
      </w:r>
      <w:r>
        <w:rPr>
          <w:rtl/>
        </w:rPr>
        <w:t xml:space="preserve"> </w:t>
      </w:r>
      <w:r w:rsidRPr="00A350C2">
        <w:rPr>
          <w:rtl/>
        </w:rPr>
        <w:t>بما ذكرنا من التسمية موجب تكذيبهم وغفلتهم</w:t>
      </w:r>
      <w:r>
        <w:rPr>
          <w:rtl/>
        </w:rPr>
        <w:t xml:space="preserve"> </w:t>
      </w:r>
      <w:r w:rsidRPr="008A1F12">
        <w:rPr>
          <w:rStyle w:val="libFootnotenumChar"/>
          <w:rtl/>
        </w:rPr>
        <w:t>(3)</w:t>
      </w:r>
      <w:r>
        <w:rPr>
          <w:rtl/>
        </w:rPr>
        <w:t xml:space="preserve"> </w:t>
      </w:r>
      <w:r w:rsidRPr="00A350C2">
        <w:rPr>
          <w:rtl/>
        </w:rPr>
        <w:t xml:space="preserve">عن آيات </w:t>
      </w:r>
      <w:r>
        <w:rPr>
          <w:rtl/>
        </w:rPr>
        <w:t>الله</w:t>
      </w:r>
      <w:r w:rsidRPr="00A350C2">
        <w:rPr>
          <w:rtl/>
        </w:rPr>
        <w:t xml:space="preserve"> وإعراضهم عنها.</w:t>
      </w:r>
    </w:p>
    <w:p w:rsidR="00D14F3E" w:rsidRDefault="00D14F3E" w:rsidP="00D14F3E">
      <w:pPr>
        <w:pStyle w:val="libNormal"/>
        <w:rPr>
          <w:rtl/>
        </w:rPr>
      </w:pPr>
      <w:r w:rsidRPr="00A350C2">
        <w:rPr>
          <w:rtl/>
        </w:rPr>
        <w:t>وسابعها أنه تعالى</w:t>
      </w:r>
      <w:r>
        <w:rPr>
          <w:rtl/>
        </w:rPr>
        <w:t xml:space="preserve"> لما </w:t>
      </w:r>
      <w:r w:rsidRPr="00A350C2">
        <w:rPr>
          <w:rtl/>
        </w:rPr>
        <w:t>علم أن الذين يتكبرون ف</w:t>
      </w:r>
      <w:r>
        <w:rPr>
          <w:rtl/>
        </w:rPr>
        <w:t>ي</w:t>
      </w:r>
      <w:r w:rsidRPr="00A350C2">
        <w:rPr>
          <w:rtl/>
        </w:rPr>
        <w:t xml:space="preserve"> الأرض بغير الحق سينصرفون عن النظر ف</w:t>
      </w:r>
      <w:r>
        <w:rPr>
          <w:rtl/>
        </w:rPr>
        <w:t>ي</w:t>
      </w:r>
      <w:r w:rsidRPr="00A350C2">
        <w:rPr>
          <w:rtl/>
        </w:rPr>
        <w:t xml:space="preserve"> آياته، والإيمان بها إذا أظهرها على أيد</w:t>
      </w:r>
      <w:r>
        <w:rPr>
          <w:rtl/>
        </w:rPr>
        <w:t>ي</w:t>
      </w:r>
      <w:r w:rsidRPr="00A350C2">
        <w:rPr>
          <w:rtl/>
        </w:rPr>
        <w:t xml:space="preserve"> رسله </w:t>
      </w:r>
      <w:r w:rsidRPr="008A1F12">
        <w:rPr>
          <w:rStyle w:val="libAlaemChar"/>
          <w:rtl/>
        </w:rPr>
        <w:t>عليهم‌السلام</w:t>
      </w:r>
      <w:r w:rsidRPr="00A350C2">
        <w:rPr>
          <w:rtl/>
        </w:rPr>
        <w:t xml:space="preserve"> جاز أن يقول:</w:t>
      </w:r>
    </w:p>
    <w:p w:rsidR="00D14F3E" w:rsidRDefault="00D14F3E" w:rsidP="00D14F3E">
      <w:pPr>
        <w:pStyle w:val="libNormal"/>
        <w:rPr>
          <w:rtl/>
        </w:rPr>
      </w:pPr>
      <w:r w:rsidRPr="00DA0B26">
        <w:rPr>
          <w:rStyle w:val="libAlaemChar"/>
          <w:rFonts w:hint="cs"/>
          <w:rtl/>
        </w:rPr>
        <w:t>(</w:t>
      </w:r>
      <w:r w:rsidRPr="006239CD">
        <w:rPr>
          <w:rStyle w:val="libAieChar"/>
          <w:rtl/>
        </w:rPr>
        <w:t>سَأَصْرِفُ عَنْ آياتِيَ</w:t>
      </w:r>
      <w:r w:rsidRPr="00DA0B26">
        <w:rPr>
          <w:rStyle w:val="libAlaemChar"/>
          <w:rFonts w:hint="cs"/>
          <w:rtl/>
        </w:rPr>
        <w:t>)</w:t>
      </w:r>
      <w:r w:rsidRPr="00A350C2">
        <w:rPr>
          <w:rtl/>
        </w:rPr>
        <w:t xml:space="preserve"> فيريد سأظهر ما ينصرفون بسوء اختيارهم عنه. ويجر</w:t>
      </w:r>
      <w:r>
        <w:rPr>
          <w:rtl/>
        </w:rPr>
        <w:t>ي</w:t>
      </w:r>
      <w:r w:rsidRPr="00A350C2">
        <w:rPr>
          <w:rtl/>
        </w:rPr>
        <w:t xml:space="preserve"> ذلك مجرى قولهم: سأبخّل فلانا وأخطّئه، أ</w:t>
      </w:r>
      <w:r>
        <w:rPr>
          <w:rtl/>
        </w:rPr>
        <w:t>ي</w:t>
      </w:r>
      <w:r w:rsidRPr="00A350C2">
        <w:rPr>
          <w:rtl/>
        </w:rPr>
        <w:t xml:space="preserve"> أسأله ما يبخل، ببذله وأمتحنه بما يخطئ فيه، ولا يكون المعنى: سأفعل</w:t>
      </w:r>
      <w:r>
        <w:rPr>
          <w:rtl/>
        </w:rPr>
        <w:t xml:space="preserve"> </w:t>
      </w:r>
      <w:r w:rsidRPr="008A1F12">
        <w:rPr>
          <w:rStyle w:val="libFootnotenumChar"/>
          <w:rtl/>
        </w:rPr>
        <w:t>(4)</w:t>
      </w:r>
      <w:r>
        <w:rPr>
          <w:rtl/>
        </w:rPr>
        <w:t xml:space="preserve"> </w:t>
      </w:r>
      <w:r w:rsidRPr="00A350C2">
        <w:rPr>
          <w:rtl/>
        </w:rPr>
        <w:t xml:space="preserve">فيه البخل والخطأ. والآيات على هذا الوجه جائز أن تكون المعجزات دون سائر الأدلة الدالة على </w:t>
      </w:r>
      <w:r>
        <w:rPr>
          <w:rtl/>
        </w:rPr>
        <w:t>الله</w:t>
      </w:r>
      <w:r w:rsidRPr="00A350C2">
        <w:rPr>
          <w:rtl/>
        </w:rPr>
        <w:t xml:space="preserve"> تعالى، وجائز أن تكون جميع الأدلة؛ ويجب على هذا الوجه أن يكون قوله تعالى: </w:t>
      </w:r>
      <w:r w:rsidRPr="00DA0B26">
        <w:rPr>
          <w:rStyle w:val="libAlaemChar"/>
          <w:rFonts w:hint="cs"/>
          <w:rtl/>
        </w:rPr>
        <w:t>(</w:t>
      </w:r>
      <w:r w:rsidRPr="006239CD">
        <w:rPr>
          <w:rStyle w:val="libAieChar"/>
          <w:rtl/>
        </w:rPr>
        <w:t>ذلِكَ بِأَنَّهُمْ كَذَّبُوا بِآياتِنا</w:t>
      </w:r>
      <w:r w:rsidRPr="00DA0B26">
        <w:rPr>
          <w:rStyle w:val="libAlaemChar"/>
          <w:rFonts w:hint="cs"/>
          <w:rtl/>
        </w:rPr>
        <w:t>)</w:t>
      </w:r>
      <w:r w:rsidRPr="00A350C2">
        <w:rPr>
          <w:rtl/>
        </w:rPr>
        <w:t xml:space="preserve"> غير راجع إلى قوله تعالى:</w:t>
      </w:r>
    </w:p>
    <w:p w:rsidR="00D14F3E" w:rsidRDefault="00D14F3E" w:rsidP="00D14F3E">
      <w:pPr>
        <w:pStyle w:val="libNormal"/>
        <w:rPr>
          <w:rtl/>
        </w:rPr>
      </w:pPr>
      <w:r w:rsidRPr="00DA0B26">
        <w:rPr>
          <w:rStyle w:val="libAlaemChar"/>
          <w:rFonts w:hint="cs"/>
          <w:rtl/>
        </w:rPr>
        <w:t>(</w:t>
      </w:r>
      <w:r w:rsidRPr="00392EB4">
        <w:rPr>
          <w:rStyle w:val="libAieChar"/>
          <w:rtl/>
        </w:rPr>
        <w:t>سَأَصْرِفُ</w:t>
      </w:r>
      <w:r w:rsidRPr="00DA0B26">
        <w:rPr>
          <w:rStyle w:val="libAlaemChar"/>
          <w:rFonts w:hint="cs"/>
          <w:rtl/>
        </w:rPr>
        <w:t>)</w:t>
      </w:r>
      <w:r w:rsidRPr="00A350C2">
        <w:rPr>
          <w:rtl/>
        </w:rPr>
        <w:t>؛ بل إلى ما قدمنا ذكره لتصح الفائدة.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 xml:space="preserve"> (</w:t>
      </w:r>
      <w:r w:rsidRPr="00A350C2">
        <w:rPr>
          <w:rtl/>
        </w:rPr>
        <w:t>جاز</w:t>
      </w:r>
      <w:r>
        <w:rPr>
          <w:rtl/>
        </w:rPr>
        <w:t>).</w:t>
      </w:r>
    </w:p>
    <w:p w:rsidR="00D14F3E" w:rsidRDefault="00D14F3E" w:rsidP="00D14F3E">
      <w:pPr>
        <w:pStyle w:val="libFootnote"/>
        <w:rPr>
          <w:rtl/>
        </w:rPr>
      </w:pPr>
      <w:r w:rsidRPr="00A350C2">
        <w:rPr>
          <w:rtl/>
        </w:rPr>
        <w:t>(2</w:t>
      </w:r>
      <w:r>
        <w:rPr>
          <w:rtl/>
        </w:rPr>
        <w:t xml:space="preserve"> - </w:t>
      </w:r>
      <w:r w:rsidRPr="00A350C2">
        <w:rPr>
          <w:rtl/>
        </w:rPr>
        <w:t>2) ت:</w:t>
      </w:r>
      <w:r>
        <w:rPr>
          <w:rtl/>
        </w:rPr>
        <w:t xml:space="preserve"> (</w:t>
      </w:r>
      <w:r w:rsidRPr="00A350C2">
        <w:rPr>
          <w:rtl/>
        </w:rPr>
        <w:t>كفره وكذبه وفسقه</w:t>
      </w:r>
      <w:r>
        <w:rPr>
          <w:rtl/>
        </w:rPr>
        <w:t>)</w:t>
      </w:r>
      <w:r w:rsidR="00DF4A8F">
        <w:rPr>
          <w:rtl/>
        </w:rPr>
        <w:t>؛</w:t>
      </w:r>
      <w:r w:rsidRPr="00A350C2">
        <w:rPr>
          <w:rtl/>
        </w:rPr>
        <w:t xml:space="preserve"> بالتشديد.</w:t>
      </w:r>
    </w:p>
    <w:p w:rsidR="00D14F3E" w:rsidRDefault="00D14F3E" w:rsidP="00D14F3E">
      <w:pPr>
        <w:pStyle w:val="libFootnote"/>
        <w:rPr>
          <w:rtl/>
        </w:rPr>
      </w:pPr>
      <w:r w:rsidRPr="00A350C2">
        <w:rPr>
          <w:rtl/>
        </w:rPr>
        <w:t>(3</w:t>
      </w:r>
      <w:r>
        <w:rPr>
          <w:rtl/>
        </w:rPr>
        <w:t xml:space="preserve"> - </w:t>
      </w:r>
      <w:r w:rsidRPr="00A350C2">
        <w:rPr>
          <w:rtl/>
        </w:rPr>
        <w:t>3) ت، ف:</w:t>
      </w:r>
      <w:r>
        <w:rPr>
          <w:rtl/>
        </w:rPr>
        <w:t xml:space="preserve"> (</w:t>
      </w:r>
      <w:r w:rsidRPr="00A350C2">
        <w:rPr>
          <w:rtl/>
        </w:rPr>
        <w:t>والتسمية من موجب تكذيبهم وغفلتهم</w:t>
      </w:r>
      <w:r>
        <w:rPr>
          <w:rtl/>
        </w:rPr>
        <w:t>).</w:t>
      </w:r>
    </w:p>
    <w:p w:rsidR="00D14F3E" w:rsidRPr="00A350C2" w:rsidRDefault="00D14F3E" w:rsidP="00D14F3E">
      <w:pPr>
        <w:pStyle w:val="libFootnote"/>
        <w:rPr>
          <w:rtl/>
        </w:rPr>
      </w:pPr>
      <w:r w:rsidRPr="00A350C2">
        <w:rPr>
          <w:rtl/>
        </w:rPr>
        <w:t>(4) ت، وحاشية ف (من نسخة):</w:t>
      </w:r>
      <w:r>
        <w:rPr>
          <w:rtl/>
        </w:rPr>
        <w:t xml:space="preserve"> (</w:t>
      </w:r>
      <w:r w:rsidRPr="00A350C2">
        <w:rPr>
          <w:rtl/>
        </w:rPr>
        <w:t>أن</w:t>
      </w:r>
      <w:r>
        <w:rPr>
          <w:rtl/>
        </w:rPr>
        <w:t>ي</w:t>
      </w:r>
      <w:r w:rsidRPr="00A350C2">
        <w:rPr>
          <w:rtl/>
        </w:rPr>
        <w:t xml:space="preserve"> أفعل فيه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وثامنها أن يكون الصّرف هاهنا معناه المنع من إبطال الآيات والحجج، والقدح فيها بما يخرجها عن أن تكون أدلّة وحججا، فيكون تقدير الكلام: إن</w:t>
      </w:r>
      <w:r>
        <w:rPr>
          <w:rtl/>
        </w:rPr>
        <w:t>ي</w:t>
      </w:r>
      <w:r w:rsidRPr="00A350C2">
        <w:rPr>
          <w:rtl/>
        </w:rPr>
        <w:t xml:space="preserve"> بما أؤيّده من حجج</w:t>
      </w:r>
      <w:r>
        <w:rPr>
          <w:rtl/>
        </w:rPr>
        <w:t>ي</w:t>
      </w:r>
      <w:r w:rsidRPr="00A350C2">
        <w:rPr>
          <w:rtl/>
        </w:rPr>
        <w:t>، وأحكمه من آيات</w:t>
      </w:r>
      <w:r>
        <w:rPr>
          <w:rtl/>
        </w:rPr>
        <w:t>ي</w:t>
      </w:r>
      <w:r w:rsidRPr="00A350C2">
        <w:rPr>
          <w:rtl/>
        </w:rPr>
        <w:t xml:space="preserve"> وبينات</w:t>
      </w:r>
      <w:r>
        <w:rPr>
          <w:rtl/>
        </w:rPr>
        <w:t>ي</w:t>
      </w:r>
      <w:r w:rsidRPr="00A350C2">
        <w:rPr>
          <w:rtl/>
        </w:rPr>
        <w:t>؛ صارف للمبطلين والمكذبين عن القدح ف</w:t>
      </w:r>
      <w:r>
        <w:rPr>
          <w:rtl/>
        </w:rPr>
        <w:t>ي</w:t>
      </w:r>
      <w:r w:rsidRPr="00A350C2">
        <w:rPr>
          <w:rtl/>
        </w:rPr>
        <w:t xml:space="preserve"> الآيات والدّلالات، ومانع لهم ممّا كانوا لولا هذا الإحكام والتأييد يفترضونه ويغتنمونه من تمويههم الحق ولبسه بالباطل. ويجر</w:t>
      </w:r>
      <w:r>
        <w:rPr>
          <w:rtl/>
        </w:rPr>
        <w:t>ي</w:t>
      </w:r>
      <w:r w:rsidRPr="00A350C2">
        <w:rPr>
          <w:rtl/>
        </w:rPr>
        <w:t xml:space="preserve"> هذا مجرى قول أحدنا</w:t>
      </w:r>
      <w:r>
        <w:rPr>
          <w:rtl/>
        </w:rPr>
        <w:t xml:space="preserve"> </w:t>
      </w:r>
      <w:r w:rsidRPr="008A1F12">
        <w:rPr>
          <w:rStyle w:val="libFootnotenumChar"/>
          <w:rtl/>
        </w:rPr>
        <w:t>(1)</w:t>
      </w:r>
      <w:r w:rsidR="00DF4A8F">
        <w:rPr>
          <w:rtl/>
        </w:rPr>
        <w:t>:</w:t>
      </w:r>
      <w:r w:rsidRPr="00A350C2">
        <w:rPr>
          <w:rtl/>
        </w:rPr>
        <w:t xml:space="preserve"> قد منع فلان أعداءه بأفعاله الكريمة،</w:t>
      </w:r>
      <w:r>
        <w:rPr>
          <w:rtl/>
        </w:rPr>
        <w:t xml:space="preserve"> </w:t>
      </w:r>
      <w:r w:rsidRPr="008A1F12">
        <w:rPr>
          <w:rStyle w:val="libFootnotenumChar"/>
          <w:rtl/>
        </w:rPr>
        <w:t>(2)</w:t>
      </w:r>
      <w:r>
        <w:rPr>
          <w:rtl/>
        </w:rPr>
        <w:t xml:space="preserve"> </w:t>
      </w:r>
      <w:r w:rsidRPr="00A350C2">
        <w:rPr>
          <w:rtl/>
        </w:rPr>
        <w:t>وطرائقه المهذّبة، وصرفهم عن ذمّه</w:t>
      </w:r>
      <w:r>
        <w:rPr>
          <w:rtl/>
        </w:rPr>
        <w:t xml:space="preserve"> </w:t>
      </w:r>
      <w:r w:rsidRPr="008A1F12">
        <w:rPr>
          <w:rStyle w:val="libFootnotenumChar"/>
          <w:rtl/>
        </w:rPr>
        <w:t>(2)</w:t>
      </w:r>
      <w:r>
        <w:rPr>
          <w:rtl/>
        </w:rPr>
        <w:t xml:space="preserve">، </w:t>
      </w:r>
      <w:r w:rsidRPr="00A350C2">
        <w:rPr>
          <w:rtl/>
        </w:rPr>
        <w:t>وأخرس ألسنتهم عن الطعن عليه؛ وإنما يريد المعنى الّذي ذكرناه.</w:t>
      </w:r>
    </w:p>
    <w:p w:rsidR="00D14F3E" w:rsidRDefault="00D14F3E" w:rsidP="00D14F3E">
      <w:pPr>
        <w:pStyle w:val="libNormal"/>
        <w:rPr>
          <w:rtl/>
        </w:rPr>
      </w:pPr>
      <w:r w:rsidRPr="00A350C2">
        <w:rPr>
          <w:rtl/>
        </w:rPr>
        <w:t>فإن قيل: أليس ف</w:t>
      </w:r>
      <w:r>
        <w:rPr>
          <w:rtl/>
        </w:rPr>
        <w:t>ي</w:t>
      </w:r>
      <w:r w:rsidRPr="00A350C2">
        <w:rPr>
          <w:rtl/>
        </w:rPr>
        <w:t xml:space="preserve"> المبطلين من طعن على آيات </w:t>
      </w:r>
      <w:r>
        <w:rPr>
          <w:rtl/>
        </w:rPr>
        <w:t>الله</w:t>
      </w:r>
      <w:r w:rsidRPr="00A350C2">
        <w:rPr>
          <w:rtl/>
        </w:rPr>
        <w:t xml:space="preserve"> تعالى وأورد الشبهة فيها مع ذلك؟</w:t>
      </w:r>
    </w:p>
    <w:p w:rsidR="00D14F3E" w:rsidRPr="005737FD" w:rsidRDefault="00D14F3E" w:rsidP="00D14F3E">
      <w:pPr>
        <w:pStyle w:val="libNormal"/>
        <w:rPr>
          <w:rtl/>
        </w:rPr>
      </w:pPr>
      <w:r w:rsidRPr="00A350C2">
        <w:rPr>
          <w:rtl/>
        </w:rPr>
        <w:t xml:space="preserve">قلنا: لم يرد </w:t>
      </w:r>
      <w:r>
        <w:rPr>
          <w:rtl/>
        </w:rPr>
        <w:t>الله</w:t>
      </w:r>
      <w:r w:rsidRPr="00A350C2">
        <w:rPr>
          <w:rtl/>
        </w:rPr>
        <w:t xml:space="preserve"> تعالى الصرف عن الطعن الّذي لا يؤثر ولا يشتبه على من أحسن النظر، وإنما أراد ما قدمناه، وقد يكون الشيء ف</w:t>
      </w:r>
      <w:r>
        <w:rPr>
          <w:rtl/>
        </w:rPr>
        <w:t>ي</w:t>
      </w:r>
      <w:r w:rsidRPr="00A350C2">
        <w:rPr>
          <w:rtl/>
        </w:rPr>
        <w:t xml:space="preserve"> نفسه مطعونا عليه، وإن لم يطعن عليه طاعن؛ كما قد يكون بريئا من الطعن، وإن طعن فيه بما لم يؤثر؛ ألا ترى أن قولهم: فلان قد أخرس أعداءه عن ذمّه ليس يراد به أنه منعهم </w:t>
      </w:r>
      <w:r w:rsidRPr="005737FD">
        <w:rPr>
          <w:rtl/>
        </w:rPr>
        <w:t xml:space="preserve">عن التلفظ بالذم، وإنما المعنى فيه أنه لم يجعل للذم عليه طريقا ومجالا؛ ويجب على هذا الوجه </w:t>
      </w:r>
      <w:r w:rsidRPr="005737FD">
        <w:rPr>
          <w:rStyle w:val="libFootnotenumChar"/>
          <w:rtl/>
        </w:rPr>
        <w:t>(3)</w:t>
      </w:r>
      <w:r w:rsidRPr="005737FD">
        <w:rPr>
          <w:rtl/>
        </w:rPr>
        <w:t xml:space="preserve"> أن يكون قوله تعالى: </w:t>
      </w:r>
      <w:r w:rsidRPr="00DA0B26">
        <w:rPr>
          <w:rStyle w:val="libAlaemChar"/>
          <w:rFonts w:hint="cs"/>
          <w:rtl/>
        </w:rPr>
        <w:t>(</w:t>
      </w:r>
      <w:r w:rsidRPr="00AA08DB">
        <w:rPr>
          <w:rStyle w:val="libAieChar"/>
          <w:rtl/>
        </w:rPr>
        <w:t>ذلِكَ بِأَنَّهُمْ كَذَّبُوا</w:t>
      </w:r>
      <w:r w:rsidRPr="00DA0B26">
        <w:rPr>
          <w:rStyle w:val="libAlaemChar"/>
          <w:rFonts w:hint="cs"/>
          <w:rtl/>
        </w:rPr>
        <w:t>)</w:t>
      </w:r>
      <w:r w:rsidRPr="005737FD">
        <w:rPr>
          <w:rtl/>
        </w:rPr>
        <w:t xml:space="preserve"> يرجع إلى ما قبله بلا فصل، ولا يرجع إلى قوله: </w:t>
      </w:r>
      <w:r w:rsidRPr="00DA0B26">
        <w:rPr>
          <w:rStyle w:val="libAlaemChar"/>
          <w:rFonts w:hint="cs"/>
          <w:rtl/>
        </w:rPr>
        <w:t>(</w:t>
      </w:r>
      <w:r w:rsidRPr="00AA08DB">
        <w:rPr>
          <w:rStyle w:val="libAieChar"/>
          <w:rtl/>
        </w:rPr>
        <w:t>سَأَصْرِفُ</w:t>
      </w:r>
      <w:r w:rsidRPr="00DA0B26">
        <w:rPr>
          <w:rStyle w:val="libAlaemChar"/>
          <w:rFonts w:hint="cs"/>
          <w:rtl/>
        </w:rPr>
        <w:t>)</w:t>
      </w:r>
      <w:r w:rsidRPr="005737FD">
        <w:rPr>
          <w:rtl/>
        </w:rPr>
        <w:t xml:space="preserve"> </w:t>
      </w:r>
      <w:r w:rsidRPr="005737FD">
        <w:rPr>
          <w:rStyle w:val="libFootnotenumChar"/>
          <w:rtl/>
        </w:rPr>
        <w:t>(4)</w:t>
      </w:r>
      <w:r>
        <w:rPr>
          <w:rtl/>
        </w:rPr>
        <w:t>.</w:t>
      </w:r>
    </w:p>
    <w:p w:rsidR="00D14F3E" w:rsidRPr="005737FD" w:rsidRDefault="00D14F3E" w:rsidP="00D14F3E">
      <w:pPr>
        <w:pStyle w:val="libNormal"/>
        <w:rPr>
          <w:rtl/>
        </w:rPr>
      </w:pPr>
      <w:r w:rsidRPr="005737FD">
        <w:rPr>
          <w:rtl/>
        </w:rPr>
        <w:t xml:space="preserve">وتاسعها أن الله تعالى لما وعد موسى </w:t>
      </w:r>
      <w:r w:rsidRPr="005737FD">
        <w:rPr>
          <w:rStyle w:val="libAlaemChar"/>
          <w:rtl/>
        </w:rPr>
        <w:t>عليه‌السلام</w:t>
      </w:r>
      <w:r w:rsidRPr="005737FD">
        <w:rPr>
          <w:rtl/>
        </w:rPr>
        <w:t xml:space="preserve"> وأمّته إهلاك عدوهم قال: </w:t>
      </w:r>
      <w:r w:rsidRPr="00DA0B26">
        <w:rPr>
          <w:rStyle w:val="libAlaemChar"/>
          <w:rFonts w:hint="cs"/>
          <w:rtl/>
        </w:rPr>
        <w:t>(</w:t>
      </w:r>
      <w:r w:rsidRPr="00AA08DB">
        <w:rPr>
          <w:rStyle w:val="libAieChar"/>
          <w:rtl/>
        </w:rPr>
        <w:t>سَأَصْرِفُ عَنْ آياتِيَ الَّذِينَ يَتَكَبَّرُونَ فِي الأرْضِ بِغَيْرِ الْحَقِ</w:t>
      </w:r>
      <w:r w:rsidRPr="00DA0B26">
        <w:rPr>
          <w:rStyle w:val="libAlaemChar"/>
          <w:rFonts w:hint="cs"/>
          <w:rtl/>
        </w:rPr>
        <w:t>)</w:t>
      </w:r>
      <w:r w:rsidRPr="005737FD">
        <w:rPr>
          <w:rtl/>
        </w:rPr>
        <w:t>، وأراد جل وعزّ أنه يهلكهم ويصطلمهم ويجتاحهم على طريق العقوبة لهم؛ بما كان منهم من التكذيب بآيات الله تعالى، والردّ لحججه، والمروق عن طاعته، وبشّر من وعده بهذه الحال من المؤمنين بالوفاء</w:t>
      </w:r>
    </w:p>
    <w:p w:rsidR="00D14F3E" w:rsidRPr="005737FD" w:rsidRDefault="00D14F3E" w:rsidP="00D14F3E">
      <w:pPr>
        <w:pStyle w:val="libLine"/>
        <w:rPr>
          <w:rtl/>
        </w:rPr>
      </w:pPr>
      <w:r w:rsidRPr="005737FD">
        <w:rPr>
          <w:rtl/>
        </w:rPr>
        <w:t>____________________</w:t>
      </w:r>
    </w:p>
    <w:p w:rsidR="00D14F3E" w:rsidRPr="005737FD" w:rsidRDefault="00D14F3E" w:rsidP="00D14F3E">
      <w:pPr>
        <w:pStyle w:val="libFootnote"/>
        <w:rPr>
          <w:rtl/>
        </w:rPr>
      </w:pPr>
      <w:r w:rsidRPr="005737FD">
        <w:rPr>
          <w:rtl/>
        </w:rPr>
        <w:t>(1) ت: (القائل)</w:t>
      </w:r>
      <w:r>
        <w:rPr>
          <w:rtl/>
        </w:rPr>
        <w:t>.</w:t>
      </w:r>
    </w:p>
    <w:p w:rsidR="00D14F3E" w:rsidRPr="005737FD" w:rsidRDefault="00D14F3E" w:rsidP="00D14F3E">
      <w:pPr>
        <w:pStyle w:val="libFootnote"/>
        <w:rPr>
          <w:rtl/>
        </w:rPr>
      </w:pPr>
      <w:r w:rsidRPr="005737FD">
        <w:rPr>
          <w:rtl/>
        </w:rPr>
        <w:t>(2 - 2) ت، ش: (وطرائقه الممدوحة، وأخلاقه المهذبة من عيبه، وصرفهم عن ذمه)</w:t>
      </w:r>
      <w:r>
        <w:rPr>
          <w:rtl/>
        </w:rPr>
        <w:t>.</w:t>
      </w:r>
    </w:p>
    <w:p w:rsidR="00D14F3E" w:rsidRPr="005737FD" w:rsidRDefault="00D14F3E" w:rsidP="00D14F3E">
      <w:pPr>
        <w:pStyle w:val="libFootnote"/>
        <w:rPr>
          <w:rtl/>
        </w:rPr>
      </w:pPr>
      <w:r w:rsidRPr="005737FD">
        <w:rPr>
          <w:rtl/>
        </w:rPr>
        <w:t>(3) حاشية ت (من نسخة): (التأويل)</w:t>
      </w:r>
      <w:r>
        <w:rPr>
          <w:rtl/>
        </w:rPr>
        <w:t>.</w:t>
      </w:r>
    </w:p>
    <w:p w:rsidR="00D14F3E" w:rsidRPr="00A350C2" w:rsidRDefault="00D14F3E" w:rsidP="00D14F3E">
      <w:pPr>
        <w:pStyle w:val="libFootnote"/>
        <w:rPr>
          <w:rtl/>
        </w:rPr>
      </w:pPr>
      <w:r w:rsidRPr="005737FD">
        <w:rPr>
          <w:rtl/>
        </w:rPr>
        <w:t>(4) حواش</w:t>
      </w:r>
      <w:r>
        <w:rPr>
          <w:rtl/>
        </w:rPr>
        <w:t>ي</w:t>
      </w:r>
      <w:r w:rsidRPr="005737FD">
        <w:rPr>
          <w:rtl/>
        </w:rPr>
        <w:t xml:space="preserve"> الأصل، ت، ف: (قريب منه قوله تعالى: وَإِنَّ جُنْدَنا لَهُمُ الْغالِبُونَ؛ ويعترض الآية بأن الحسين </w:t>
      </w:r>
      <w:r w:rsidRPr="005737FD">
        <w:rPr>
          <w:rStyle w:val="libFootnoteAlaemChar"/>
          <w:rtl/>
        </w:rPr>
        <w:t>عليه‌السلام</w:t>
      </w:r>
      <w:r w:rsidRPr="005737FD">
        <w:rPr>
          <w:rtl/>
        </w:rPr>
        <w:t xml:space="preserve"> جند الله ومع ذلك فقد غلبوا؛ والجواب: إنهم وإن غلبوا ف</w:t>
      </w:r>
      <w:r>
        <w:rPr>
          <w:rtl/>
        </w:rPr>
        <w:t>ي</w:t>
      </w:r>
      <w:r w:rsidRPr="005737FD">
        <w:rPr>
          <w:rtl/>
        </w:rPr>
        <w:t xml:space="preserve"> صورة فإنهم الغالبون حقيقة)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بها، وهو تعالى إذا أهلك هؤلاء الجبّارين المتكبرين، واصطلمهم فقد صرفهم عن آياته، من حيث اقتطعهم عن مشاهدتها، والنظر فيها بانقطاع التكليف عنهم، وخروجهم عن صفات أهله.</w:t>
      </w:r>
    </w:p>
    <w:p w:rsidR="00D14F3E" w:rsidRDefault="00D14F3E" w:rsidP="00D14F3E">
      <w:pPr>
        <w:pStyle w:val="libNormal"/>
        <w:rPr>
          <w:rtl/>
        </w:rPr>
      </w:pPr>
      <w:r w:rsidRPr="00A350C2">
        <w:rPr>
          <w:rtl/>
        </w:rPr>
        <w:t>وهذا الوجه يمكن أن يقال فيه: إن العقوبة لا تكون إ</w:t>
      </w:r>
      <w:r>
        <w:rPr>
          <w:rtl/>
        </w:rPr>
        <w:t>لاّ</w:t>
      </w:r>
      <w:r w:rsidRPr="00A350C2">
        <w:rPr>
          <w:rtl/>
        </w:rPr>
        <w:t xml:space="preserve"> مضادّة للاستخفاف والإهانة، كما أن الثواب لا بدّ أن يكون مقترنا بالتعظيم والتبجيل والإجلال</w:t>
      </w:r>
      <w:r>
        <w:rPr>
          <w:rtl/>
        </w:rPr>
        <w:t xml:space="preserve"> </w:t>
      </w:r>
      <w:r w:rsidRPr="008A1F12">
        <w:rPr>
          <w:rStyle w:val="libFootnotenumChar"/>
          <w:rtl/>
        </w:rPr>
        <w:t>(1)</w:t>
      </w:r>
      <w:r w:rsidR="00DF4A8F">
        <w:rPr>
          <w:rtl/>
        </w:rPr>
        <w:t>؛</w:t>
      </w:r>
      <w:r w:rsidRPr="00A350C2">
        <w:rPr>
          <w:rtl/>
        </w:rPr>
        <w:t xml:space="preserve"> وإماتة </w:t>
      </w:r>
      <w:r>
        <w:rPr>
          <w:rtl/>
        </w:rPr>
        <w:t>الله</w:t>
      </w:r>
      <w:r w:rsidRPr="00A350C2">
        <w:rPr>
          <w:rtl/>
        </w:rPr>
        <w:t xml:space="preserve"> تعالى الأمم وما يفعله من بوار وإهلاك لا يقترن إليه ما لا بدّ أن يكون مقترنا إلى العقاب من الاستخفاف، ولا يخالف ما يفعله تعالى بأوليائه على سبيل الامتحان والاختبار؛ فكيف يصح ما ذكرتموه!.</w:t>
      </w:r>
    </w:p>
    <w:p w:rsidR="00D14F3E" w:rsidRDefault="00D14F3E" w:rsidP="00D14F3E">
      <w:pPr>
        <w:pStyle w:val="libNormal"/>
        <w:rPr>
          <w:rtl/>
        </w:rPr>
      </w:pPr>
      <w:r w:rsidRPr="00A350C2">
        <w:rPr>
          <w:rtl/>
        </w:rPr>
        <w:t xml:space="preserve">ويمكن أن يجاب عن ذلك بأن يقال: لا يمتنع أن يضمّ </w:t>
      </w:r>
      <w:r>
        <w:rPr>
          <w:rtl/>
        </w:rPr>
        <w:t>الله</w:t>
      </w:r>
      <w:r w:rsidRPr="00A350C2">
        <w:rPr>
          <w:rtl/>
        </w:rPr>
        <w:t xml:space="preserve"> تعالى إلى ما يفعله بهؤلاء الكفار المكذّبين</w:t>
      </w:r>
      <w:r>
        <w:rPr>
          <w:rtl/>
        </w:rPr>
        <w:t xml:space="preserve"> </w:t>
      </w:r>
      <w:r w:rsidRPr="008A1F12">
        <w:rPr>
          <w:rStyle w:val="libFootnotenumChar"/>
          <w:rtl/>
        </w:rPr>
        <w:t>(2)</w:t>
      </w:r>
      <w:r>
        <w:rPr>
          <w:rtl/>
        </w:rPr>
        <w:t xml:space="preserve"> </w:t>
      </w:r>
      <w:r w:rsidRPr="00A350C2">
        <w:rPr>
          <w:rtl/>
        </w:rPr>
        <w:t>من الإهلاك والبوار اللعن والذم والاستخفاف</w:t>
      </w:r>
      <w:r>
        <w:rPr>
          <w:rtl/>
        </w:rPr>
        <w:t xml:space="preserve"> </w:t>
      </w:r>
      <w:r w:rsidRPr="008A1F12">
        <w:rPr>
          <w:rStyle w:val="libFootnotenumChar"/>
          <w:rtl/>
        </w:rPr>
        <w:t>(2)</w:t>
      </w:r>
      <w:r>
        <w:rPr>
          <w:rtl/>
        </w:rPr>
        <w:t xml:space="preserve">، </w:t>
      </w:r>
      <w:r w:rsidRPr="00A350C2">
        <w:rPr>
          <w:rtl/>
        </w:rPr>
        <w:t>ويأمرنا</w:t>
      </w:r>
      <w:r>
        <w:rPr>
          <w:rtl/>
        </w:rPr>
        <w:t xml:space="preserve"> </w:t>
      </w:r>
      <w:r w:rsidRPr="008A1F12">
        <w:rPr>
          <w:rStyle w:val="libFootnotenumChar"/>
          <w:rtl/>
        </w:rPr>
        <w:t>(3)</w:t>
      </w:r>
      <w:r>
        <w:rPr>
          <w:rtl/>
        </w:rPr>
        <w:t xml:space="preserve"> </w:t>
      </w:r>
      <w:r w:rsidRPr="00A350C2">
        <w:rPr>
          <w:rtl/>
        </w:rPr>
        <w:t xml:space="preserve">أن نفعل ذلك بهم، فيكون ما يقع بهم من الإيلام على وجه العقوبة وبشروطها، ولا يمتنع أن يكون </w:t>
      </w:r>
      <w:r>
        <w:rPr>
          <w:rtl/>
        </w:rPr>
        <w:t>الله</w:t>
      </w:r>
      <w:r w:rsidRPr="00A350C2">
        <w:rPr>
          <w:rtl/>
        </w:rPr>
        <w:t xml:space="preserve"> تعالى يتعبّد ويأمر بإهلاكهم</w:t>
      </w:r>
      <w:r>
        <w:rPr>
          <w:rtl/>
        </w:rPr>
        <w:t xml:space="preserve"> </w:t>
      </w:r>
      <w:r w:rsidRPr="008A1F12">
        <w:rPr>
          <w:rStyle w:val="libFootnotenumChar"/>
          <w:rtl/>
        </w:rPr>
        <w:t>(3)</w:t>
      </w:r>
      <w:r>
        <w:rPr>
          <w:rtl/>
        </w:rPr>
        <w:t xml:space="preserve">، </w:t>
      </w:r>
      <w:r w:rsidRPr="00A350C2">
        <w:rPr>
          <w:rtl/>
        </w:rPr>
        <w:t xml:space="preserve">وقتلهم على وجه الاستخفاف والنّكال، ويضيف </w:t>
      </w:r>
      <w:r>
        <w:rPr>
          <w:rtl/>
        </w:rPr>
        <w:t>الله</w:t>
      </w:r>
      <w:r w:rsidRPr="00A350C2">
        <w:rPr>
          <w:rtl/>
        </w:rPr>
        <w:t xml:space="preserve"> تعالى ذلك إليه من حيث وقع بأمره وعن أذنه.</w:t>
      </w:r>
    </w:p>
    <w:p w:rsidR="00D14F3E" w:rsidRDefault="00D14F3E" w:rsidP="00D14F3E">
      <w:pPr>
        <w:pStyle w:val="libNormal"/>
        <w:rPr>
          <w:rtl/>
        </w:rPr>
      </w:pPr>
      <w:r w:rsidRPr="00A350C2">
        <w:rPr>
          <w:rtl/>
        </w:rPr>
        <w:t xml:space="preserve">فإن قيل: ما معنى قوله تعالى: </w:t>
      </w:r>
      <w:r w:rsidRPr="00DA0B26">
        <w:rPr>
          <w:rStyle w:val="libAlaemChar"/>
          <w:rFonts w:hint="cs"/>
          <w:rtl/>
        </w:rPr>
        <w:t>(</w:t>
      </w:r>
      <w:r w:rsidRPr="00AA08DB">
        <w:rPr>
          <w:rStyle w:val="libAieChar"/>
          <w:rtl/>
        </w:rPr>
        <w:t>يَتَكَبَّرُونَ فِي الأرْضِ بِغَيْرِ الْحَقِ</w:t>
      </w:r>
      <w:r w:rsidRPr="00DA0B26">
        <w:rPr>
          <w:rStyle w:val="libAlaemChar"/>
          <w:rFonts w:hint="cs"/>
          <w:rtl/>
        </w:rPr>
        <w:t>)</w:t>
      </w:r>
      <w:r w:rsidRPr="00A350C2">
        <w:rPr>
          <w:rtl/>
        </w:rPr>
        <w:t>؛ كأنّ ف</w:t>
      </w:r>
      <w:r>
        <w:rPr>
          <w:rtl/>
        </w:rPr>
        <w:t>ي</w:t>
      </w:r>
      <w:r w:rsidRPr="00A350C2">
        <w:rPr>
          <w:rtl/>
        </w:rPr>
        <w:t xml:space="preserve"> التكبّر ما يكون بالحق!</w:t>
      </w:r>
    </w:p>
    <w:p w:rsidR="00D14F3E" w:rsidRDefault="00D14F3E" w:rsidP="00D14F3E">
      <w:pPr>
        <w:pStyle w:val="libNormal"/>
        <w:rPr>
          <w:rtl/>
        </w:rPr>
      </w:pPr>
      <w:r w:rsidRPr="00A350C2">
        <w:rPr>
          <w:rtl/>
        </w:rPr>
        <w:t>قلنا ف</w:t>
      </w:r>
      <w:r>
        <w:rPr>
          <w:rtl/>
        </w:rPr>
        <w:t>ي</w:t>
      </w:r>
      <w:r w:rsidRPr="00A350C2">
        <w:rPr>
          <w:rtl/>
        </w:rPr>
        <w:t xml:space="preserve"> هذا وجهان: أحدهما أن يكون ذلك على سبيل التأكيد والتغليظ والبيان عن أنّ التّكبر لا يكون إلا بغير الحق، وأن هذه صفة له لازمة غير مفارقة؛ ويجر</w:t>
      </w:r>
      <w:r>
        <w:rPr>
          <w:rtl/>
        </w:rPr>
        <w:t>ي</w:t>
      </w:r>
      <w:r w:rsidRPr="00A350C2">
        <w:rPr>
          <w:rtl/>
        </w:rPr>
        <w:t xml:space="preserve"> ذلك مجرى قوله تعالى: </w:t>
      </w:r>
      <w:r w:rsidRPr="00DA0B26">
        <w:rPr>
          <w:rStyle w:val="libAlaemChar"/>
          <w:rFonts w:hint="cs"/>
          <w:rtl/>
        </w:rPr>
        <w:t>(</w:t>
      </w:r>
      <w:r w:rsidRPr="00AA08DB">
        <w:rPr>
          <w:rStyle w:val="libAieChar"/>
          <w:rtl/>
        </w:rPr>
        <w:t>وَمَنْ يَدْعُ مَعَ الله إِلهاً آخَرَ لا بُرْهانَ لَهُ بِهِ</w:t>
      </w:r>
      <w:r w:rsidRPr="00DA0B26">
        <w:rPr>
          <w:rStyle w:val="libAlaemChar"/>
          <w:rFonts w:hint="cs"/>
          <w:rtl/>
        </w:rPr>
        <w:t>)</w:t>
      </w:r>
      <w:r w:rsidRPr="00A350C2">
        <w:rPr>
          <w:rtl/>
        </w:rPr>
        <w:t xml:space="preserve">؛ [المؤمنون: 117]، وقوله تعالى: </w:t>
      </w:r>
      <w:r w:rsidRPr="00DA0B26">
        <w:rPr>
          <w:rStyle w:val="libAlaemChar"/>
          <w:rFonts w:hint="cs"/>
          <w:rtl/>
        </w:rPr>
        <w:t>(</w:t>
      </w:r>
      <w:r w:rsidRPr="00AA08DB">
        <w:rPr>
          <w:rStyle w:val="libAieChar"/>
          <w:rtl/>
        </w:rPr>
        <w:t>فَبِما نَقْضِهِمْ مِيثاقَهُمْ وَكُفْرِهِمْ بِآياتِ الله وَقَتْلِهِمُ الأنْبِياءَ بِغَيْرِ حَقٍ</w:t>
      </w:r>
      <w:r w:rsidRPr="00DA0B26">
        <w:rPr>
          <w:rStyle w:val="libAlaemChar"/>
          <w:rFonts w:hint="cs"/>
          <w:rtl/>
        </w:rPr>
        <w:t>)</w:t>
      </w:r>
      <w:r w:rsidRPr="00A350C2">
        <w:rPr>
          <w:rtl/>
        </w:rPr>
        <w:t xml:space="preserve">؛ [النساء: 155]، ولم يرد تعالى إلا المعنى الّذي ذكرناه. ومثله قوله تعالى: </w:t>
      </w:r>
      <w:r w:rsidRPr="00DA0B26">
        <w:rPr>
          <w:rStyle w:val="libAlaemChar"/>
          <w:rFonts w:hint="cs"/>
          <w:rtl/>
        </w:rPr>
        <w:t>(</w:t>
      </w:r>
      <w:r w:rsidRPr="00AA08DB">
        <w:rPr>
          <w:rStyle w:val="libAieChar"/>
          <w:rtl/>
        </w:rPr>
        <w:t>وَلا تَشْتَرُوا بِآياتِي ثَمَناً قَلِيلاً</w:t>
      </w:r>
      <w:r w:rsidRPr="00DA0B26">
        <w:rPr>
          <w:rStyle w:val="libAlaemChar"/>
          <w:rFonts w:hint="cs"/>
          <w:rtl/>
        </w:rPr>
        <w:t>)</w:t>
      </w:r>
      <w:r w:rsidRPr="00A350C2">
        <w:rPr>
          <w:rtl/>
        </w:rPr>
        <w:t>؛ [البقرة: 41]، ولم يرد النه</w:t>
      </w:r>
      <w:r>
        <w:rPr>
          <w:rtl/>
        </w:rPr>
        <w:t>ي</w:t>
      </w:r>
      <w:r w:rsidRPr="00A350C2">
        <w:rPr>
          <w:rtl/>
        </w:rPr>
        <w:t xml:space="preserve"> عن الثمن القليل دون الكثير، بل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ساقطة من ت.</w:t>
      </w:r>
    </w:p>
    <w:p w:rsidR="00D14F3E" w:rsidRDefault="00D14F3E" w:rsidP="00D14F3E">
      <w:pPr>
        <w:pStyle w:val="libFootnote"/>
        <w:rPr>
          <w:rtl/>
        </w:rPr>
      </w:pPr>
      <w:r w:rsidRPr="00A350C2">
        <w:rPr>
          <w:rtl/>
        </w:rPr>
        <w:t>(2) ت، حاشيت</w:t>
      </w:r>
      <w:r>
        <w:rPr>
          <w:rtl/>
        </w:rPr>
        <w:t>ي</w:t>
      </w:r>
      <w:r w:rsidRPr="00A350C2">
        <w:rPr>
          <w:rtl/>
        </w:rPr>
        <w:t xml:space="preserve"> الأصل، ف:</w:t>
      </w:r>
      <w:r>
        <w:rPr>
          <w:rtl/>
        </w:rPr>
        <w:t xml:space="preserve"> (</w:t>
      </w:r>
      <w:r w:rsidRPr="00A350C2">
        <w:rPr>
          <w:rtl/>
        </w:rPr>
        <w:t>المكذبين المستحقين للبوار اللعن والذم</w:t>
      </w:r>
      <w:r>
        <w:rPr>
          <w:rtl/>
        </w:rPr>
        <w:t>).</w:t>
      </w:r>
    </w:p>
    <w:p w:rsidR="00D14F3E" w:rsidRPr="00A350C2" w:rsidRDefault="00D14F3E" w:rsidP="00D14F3E">
      <w:pPr>
        <w:pStyle w:val="libFootnote"/>
        <w:rPr>
          <w:rtl/>
        </w:rPr>
      </w:pPr>
      <w:r w:rsidRPr="00A350C2">
        <w:rPr>
          <w:rtl/>
        </w:rPr>
        <w:t>(3</w:t>
      </w:r>
      <w:r>
        <w:rPr>
          <w:rtl/>
        </w:rPr>
        <w:t xml:space="preserve"> - </w:t>
      </w:r>
      <w:r w:rsidRPr="00A350C2">
        <w:rPr>
          <w:rtl/>
        </w:rPr>
        <w:t>3) ساقط من 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أراد تأكيد القول بأن كلّ ثمن يؤخذ عنها يكون قليلا بالإضافة إليها، ويكون المتعوّض به عنها مغبونا مبخوسا خاسر الصفقة.</w:t>
      </w:r>
    </w:p>
    <w:p w:rsidR="00D14F3E" w:rsidRDefault="00D14F3E" w:rsidP="00D14F3E">
      <w:pPr>
        <w:pStyle w:val="libNormal"/>
        <w:rPr>
          <w:rtl/>
        </w:rPr>
      </w:pPr>
      <w:r w:rsidRPr="00A350C2">
        <w:rPr>
          <w:rtl/>
        </w:rPr>
        <w:t>والوجه الآخر أنّ ف</w:t>
      </w:r>
      <w:r>
        <w:rPr>
          <w:rtl/>
        </w:rPr>
        <w:t>ي</w:t>
      </w:r>
      <w:r w:rsidRPr="00A350C2">
        <w:rPr>
          <w:rtl/>
        </w:rPr>
        <w:t xml:space="preserve"> التكبر ما يكون ممدوحا لأنّ من تكبر وتنزّه عن الفواحش والدنايا وتباعد من فعلها، وتجنب أهلها يكون مستحقا للمدح، سالكا لطريق الحقّ؛ وإنما التكبّر المذموم هو الواقع على وجه النّخوة والبغ</w:t>
      </w:r>
      <w:r>
        <w:rPr>
          <w:rtl/>
        </w:rPr>
        <w:t>ي</w:t>
      </w:r>
      <w:r w:rsidRPr="00A350C2">
        <w:rPr>
          <w:rtl/>
        </w:rPr>
        <w:t xml:space="preserve"> والاستطالة على ذو</w:t>
      </w:r>
      <w:r>
        <w:rPr>
          <w:rtl/>
        </w:rPr>
        <w:t>ي</w:t>
      </w:r>
      <w:r w:rsidRPr="00A350C2">
        <w:rPr>
          <w:rtl/>
        </w:rPr>
        <w:t xml:space="preserve"> الضّعف والفخر عليهم، والمباهاة لهم، ومن كان بهذه الصفة فهو مجانب للتواضع الّذي ندب </w:t>
      </w:r>
      <w:r>
        <w:rPr>
          <w:rtl/>
        </w:rPr>
        <w:t>الله</w:t>
      </w:r>
      <w:r w:rsidRPr="00A350C2">
        <w:rPr>
          <w:rtl/>
        </w:rPr>
        <w:t xml:space="preserve"> تعالى إليه، وأرشد إلى الثواب المستحقّ عليه، ويستحق بذلك الذمّ والمقت، فلهذا شرط تعالى أن يكون التكبر بغير الحق. وقوله تعالى ف</w:t>
      </w:r>
      <w:r>
        <w:rPr>
          <w:rtl/>
        </w:rPr>
        <w:t>ي</w:t>
      </w:r>
      <w:r w:rsidRPr="00A350C2">
        <w:rPr>
          <w:rtl/>
        </w:rPr>
        <w:t xml:space="preserve"> هذه السورة: </w:t>
      </w:r>
      <w:r w:rsidRPr="00DA0B26">
        <w:rPr>
          <w:rStyle w:val="libAlaemChar"/>
          <w:rFonts w:hint="cs"/>
          <w:rtl/>
        </w:rPr>
        <w:t>(</w:t>
      </w:r>
      <w:r w:rsidRPr="00AA08DB">
        <w:rPr>
          <w:rStyle w:val="libAieChar"/>
          <w:rtl/>
        </w:rPr>
        <w:t>قُلْ إِنَّما حَرَّمَ رَبِّيَ الْفَواحِشَ ما ظَهَرَ مِنْها وَما بَطَنَ وَالآثْمَ وَالْبَغْيَ بِغَيْرِ الْحَقِ</w:t>
      </w:r>
      <w:r w:rsidRPr="00DA0B26">
        <w:rPr>
          <w:rStyle w:val="libAlaemChar"/>
          <w:rFonts w:hint="cs"/>
          <w:rtl/>
        </w:rPr>
        <w:t>)</w:t>
      </w:r>
      <w:r w:rsidRPr="00A350C2">
        <w:rPr>
          <w:rtl/>
        </w:rPr>
        <w:t>؛ [الأعراف: 33]، يحتمل أيضا هذين الوجهين اللّذين ذكرناهما.</w:t>
      </w:r>
    </w:p>
    <w:p w:rsidR="00D14F3E" w:rsidRDefault="00D14F3E" w:rsidP="00D14F3E">
      <w:pPr>
        <w:pStyle w:val="libNormal"/>
        <w:rPr>
          <w:rtl/>
        </w:rPr>
      </w:pPr>
      <w:r w:rsidRPr="00A350C2">
        <w:rPr>
          <w:rtl/>
        </w:rPr>
        <w:t>فإن أريد به البغ</w:t>
      </w:r>
      <w:r>
        <w:rPr>
          <w:rtl/>
        </w:rPr>
        <w:t>ي</w:t>
      </w:r>
      <w:r w:rsidRPr="00A350C2">
        <w:rPr>
          <w:rtl/>
        </w:rPr>
        <w:t xml:space="preserve"> المكروه الّذي هو الظلم وما أشبهه، كان قوله: </w:t>
      </w:r>
      <w:r w:rsidRPr="00DA0B26">
        <w:rPr>
          <w:rStyle w:val="libAlaemChar"/>
          <w:rFonts w:hint="cs"/>
          <w:rtl/>
        </w:rPr>
        <w:t>(</w:t>
      </w:r>
      <w:r w:rsidRPr="00AA08DB">
        <w:rPr>
          <w:rStyle w:val="libAieChar"/>
          <w:rtl/>
        </w:rPr>
        <w:t>بِغَيْرِ الْحَقِ</w:t>
      </w:r>
      <w:r w:rsidRPr="00DA0B26">
        <w:rPr>
          <w:rStyle w:val="libAlaemChar"/>
          <w:rFonts w:hint="cs"/>
          <w:rtl/>
        </w:rPr>
        <w:t>)</w:t>
      </w:r>
      <w:r w:rsidRPr="00A350C2">
        <w:rPr>
          <w:rtl/>
        </w:rPr>
        <w:t xml:space="preserve"> تأكيدا وإخبارا عن أن هذه صفته، وإن أريد بالبغ</w:t>
      </w:r>
      <w:r>
        <w:rPr>
          <w:rtl/>
        </w:rPr>
        <w:t>ي</w:t>
      </w:r>
      <w:r w:rsidRPr="00A350C2">
        <w:rPr>
          <w:rtl/>
        </w:rPr>
        <w:t xml:space="preserve"> الطلب</w:t>
      </w:r>
      <w:r>
        <w:rPr>
          <w:rtl/>
        </w:rPr>
        <w:t xml:space="preserve"> - </w:t>
      </w:r>
      <w:r w:rsidRPr="00A350C2">
        <w:rPr>
          <w:rtl/>
        </w:rPr>
        <w:t>وذلك هو أصله ف</w:t>
      </w:r>
      <w:r>
        <w:rPr>
          <w:rtl/>
        </w:rPr>
        <w:t>ي</w:t>
      </w:r>
      <w:r w:rsidRPr="00A350C2">
        <w:rPr>
          <w:rtl/>
        </w:rPr>
        <w:t xml:space="preserve"> اللغة</w:t>
      </w:r>
      <w:r>
        <w:rPr>
          <w:rtl/>
        </w:rPr>
        <w:t xml:space="preserve"> - </w:t>
      </w:r>
      <w:r w:rsidRPr="00A350C2">
        <w:rPr>
          <w:rtl/>
        </w:rPr>
        <w:t>كان الشرط ف</w:t>
      </w:r>
      <w:r>
        <w:rPr>
          <w:rtl/>
        </w:rPr>
        <w:t>ي</w:t>
      </w:r>
      <w:r w:rsidRPr="00A350C2">
        <w:rPr>
          <w:rtl/>
        </w:rPr>
        <w:t xml:space="preserve"> موضعه؛ لأنّ الطلب قد يكون بالحقّ وبغير الحقّ.</w:t>
      </w:r>
    </w:p>
    <w:p w:rsidR="00D14F3E" w:rsidRDefault="00D14F3E" w:rsidP="00D14F3E">
      <w:pPr>
        <w:pStyle w:val="libNormal"/>
        <w:rPr>
          <w:rtl/>
        </w:rPr>
      </w:pPr>
      <w:r w:rsidRPr="00A350C2">
        <w:rPr>
          <w:rtl/>
        </w:rPr>
        <w:t xml:space="preserve">فإن قيل فما معنى قوله تعالى: </w:t>
      </w:r>
      <w:r w:rsidRPr="00DA0B26">
        <w:rPr>
          <w:rStyle w:val="libAlaemChar"/>
          <w:rFonts w:hint="cs"/>
          <w:rtl/>
        </w:rPr>
        <w:t>(</w:t>
      </w:r>
      <w:r w:rsidRPr="00AA08DB">
        <w:rPr>
          <w:rStyle w:val="libAieChar"/>
          <w:rtl/>
        </w:rPr>
        <w:t>وَإِنْ يَرَوْا سَبِيلَ الرُّشْدِ لا يَتَّخِذُوهُ سَبِيلاً، وَإِنْ يَرَوْا سَبِيلَ الغَيِّ يَتَّخِذُوهُ سَبِيلاً</w:t>
      </w:r>
      <w:r w:rsidRPr="00DA0B26">
        <w:rPr>
          <w:rStyle w:val="libAlaemChar"/>
          <w:rFonts w:hint="cs"/>
          <w:rtl/>
        </w:rPr>
        <w:t>)</w:t>
      </w:r>
      <w:r w:rsidRPr="00A350C2">
        <w:rPr>
          <w:rtl/>
        </w:rPr>
        <w:t xml:space="preserve"> وهل الرؤية هاهنا العلم والإدراك بالبصر؟ وهب أنها يمكن أن تكون ف</w:t>
      </w:r>
      <w:r>
        <w:rPr>
          <w:rtl/>
        </w:rPr>
        <w:t>ي</w:t>
      </w:r>
      <w:r w:rsidRPr="00A350C2">
        <w:rPr>
          <w:rtl/>
        </w:rPr>
        <w:t xml:space="preserve"> قوله تعالى: </w:t>
      </w:r>
      <w:r w:rsidRPr="00DA0B26">
        <w:rPr>
          <w:rStyle w:val="libAlaemChar"/>
          <w:rFonts w:hint="cs"/>
          <w:rtl/>
        </w:rPr>
        <w:t>(</w:t>
      </w:r>
      <w:r w:rsidRPr="00533A5A">
        <w:rPr>
          <w:rStyle w:val="libAieChar"/>
          <w:rtl/>
        </w:rPr>
        <w:t>وَإِنْ يَرَوْا كُلَّ آيَةٍ لا يُؤْمِنُوا بِها</w:t>
      </w:r>
      <w:r w:rsidRPr="00DA0B26">
        <w:rPr>
          <w:rStyle w:val="libAlaemChar"/>
          <w:rFonts w:hint="cs"/>
          <w:rtl/>
        </w:rPr>
        <w:t>)</w:t>
      </w:r>
      <w:r w:rsidRPr="00A350C2">
        <w:rPr>
          <w:rtl/>
        </w:rPr>
        <w:t xml:space="preserve"> محمولة على رؤية البصر، لأن الآيات والأدلة مما يشاهد كيف تحمل الرؤية الثانية على العلم، وسبيل الرشد إنما ه</w:t>
      </w:r>
      <w:r>
        <w:rPr>
          <w:rtl/>
        </w:rPr>
        <w:t>ي</w:t>
      </w:r>
      <w:r w:rsidRPr="00A350C2">
        <w:rPr>
          <w:rtl/>
        </w:rPr>
        <w:t xml:space="preserve"> طريقه، ولا يصحّ أن يرجع بها إلى المذاهب والاعتقادات الت</w:t>
      </w:r>
      <w:r>
        <w:rPr>
          <w:rtl/>
        </w:rPr>
        <w:t>ي</w:t>
      </w:r>
      <w:r w:rsidRPr="00A350C2">
        <w:rPr>
          <w:rtl/>
        </w:rPr>
        <w:t xml:space="preserve"> لا تجوز عليها رؤية البصر، فلا بد إذا من أن يكون المراد به رؤية العلم؛ ومن علم طريق الرّشد لا يجوز أن ينصرف عنه إلى طريق الغ</w:t>
      </w:r>
      <w:r>
        <w:rPr>
          <w:rtl/>
        </w:rPr>
        <w:t>ي</w:t>
      </w:r>
      <w:r w:rsidRPr="00A350C2">
        <w:rPr>
          <w:rtl/>
        </w:rPr>
        <w:t>؛ لأن العقلاء لا يختارون مثل ذلك.</w:t>
      </w:r>
    </w:p>
    <w:p w:rsidR="00D14F3E" w:rsidRPr="00A350C2" w:rsidRDefault="00D14F3E" w:rsidP="00D14F3E">
      <w:pPr>
        <w:pStyle w:val="libNormal"/>
        <w:rPr>
          <w:rtl/>
        </w:rPr>
      </w:pPr>
      <w:r w:rsidRPr="00A350C2">
        <w:rPr>
          <w:rtl/>
        </w:rPr>
        <w:t>قلنا: الجواب عن ذلك من ثلاثة أوجه: أحدها أن يكون المراد بالرؤية الثانية رؤية البصر، ويكون السبيل المذكورة ف</w:t>
      </w:r>
      <w:r>
        <w:rPr>
          <w:rtl/>
        </w:rPr>
        <w:t>ي</w:t>
      </w:r>
      <w:r w:rsidRPr="00A350C2">
        <w:rPr>
          <w:rtl/>
        </w:rPr>
        <w:t xml:space="preserve"> الآية ه</w:t>
      </w:r>
      <w:r>
        <w:rPr>
          <w:rtl/>
        </w:rPr>
        <w:t>ي</w:t>
      </w:r>
      <w:r w:rsidRPr="00A350C2">
        <w:rPr>
          <w:rtl/>
        </w:rPr>
        <w:t xml:space="preserve"> الأدلة؛ لأنها مما يدرك بالبصر، وتسمّى بأنها سبيل إلى</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الرشد، من حيث كانت وصلة إلى الرّشد، وذريعة إلى حصوله، ويكون سبيل الغ</w:t>
      </w:r>
      <w:r>
        <w:rPr>
          <w:rtl/>
        </w:rPr>
        <w:t>ي</w:t>
      </w:r>
      <w:r w:rsidRPr="00A350C2">
        <w:rPr>
          <w:rtl/>
        </w:rPr>
        <w:t xml:space="preserve"> ه</w:t>
      </w:r>
      <w:r>
        <w:rPr>
          <w:rtl/>
        </w:rPr>
        <w:t>ي</w:t>
      </w:r>
      <w:r w:rsidRPr="00A350C2">
        <w:rPr>
          <w:rtl/>
        </w:rPr>
        <w:t xml:space="preserve"> الشبهات والمخاريق الت</w:t>
      </w:r>
      <w:r>
        <w:rPr>
          <w:rtl/>
        </w:rPr>
        <w:t>ي</w:t>
      </w:r>
      <w:r w:rsidRPr="00A350C2">
        <w:rPr>
          <w:rtl/>
        </w:rPr>
        <w:t xml:space="preserve"> ينصبها المبطلون والمدغلون ف</w:t>
      </w:r>
      <w:r>
        <w:rPr>
          <w:rtl/>
        </w:rPr>
        <w:t>ي</w:t>
      </w:r>
      <w:r w:rsidRPr="00A350C2">
        <w:rPr>
          <w:rtl/>
        </w:rPr>
        <w:t xml:space="preserve"> الدين؛ ليوقعوا بها الشبهة على أهل الإيمان، وتسمّى سبيل الغ</w:t>
      </w:r>
      <w:r>
        <w:rPr>
          <w:rtl/>
        </w:rPr>
        <w:t>ي</w:t>
      </w:r>
      <w:r w:rsidRPr="00A350C2">
        <w:rPr>
          <w:rtl/>
        </w:rPr>
        <w:t>، وإن كان النظر فيها لا يوجب حصول الغ</w:t>
      </w:r>
      <w:r>
        <w:rPr>
          <w:rtl/>
        </w:rPr>
        <w:t>ي</w:t>
      </w:r>
      <w:r w:rsidRPr="00A350C2">
        <w:rPr>
          <w:rtl/>
        </w:rPr>
        <w:t xml:space="preserve"> من حيث كان المعلوم ممّن تشاغل بها، واغترّ بأهلها أنه يصير إلى الغ</w:t>
      </w:r>
      <w:r>
        <w:rPr>
          <w:rtl/>
        </w:rPr>
        <w:t>ي</w:t>
      </w:r>
      <w:r w:rsidRPr="00A350C2">
        <w:rPr>
          <w:rtl/>
        </w:rPr>
        <w:t>.</w:t>
      </w:r>
    </w:p>
    <w:p w:rsidR="00D14F3E" w:rsidRDefault="00D14F3E" w:rsidP="00D14F3E">
      <w:pPr>
        <w:pStyle w:val="libNormal"/>
        <w:rPr>
          <w:rtl/>
        </w:rPr>
      </w:pPr>
      <w:r w:rsidRPr="00A350C2">
        <w:rPr>
          <w:rtl/>
        </w:rPr>
        <w:t xml:space="preserve">والوجه </w:t>
      </w:r>
      <w:r>
        <w:rPr>
          <w:rtl/>
        </w:rPr>
        <w:t>الثاني</w:t>
      </w:r>
      <w:r w:rsidRPr="00A350C2">
        <w:rPr>
          <w:rtl/>
        </w:rPr>
        <w:t xml:space="preserve"> أن يكون المراد بالرؤية العلم؛ إلا أن العلم لم يتناول كونها سبيلا للرّشد، وكونها سبيلا للغ</w:t>
      </w:r>
      <w:r>
        <w:rPr>
          <w:rtl/>
        </w:rPr>
        <w:t>ي</w:t>
      </w:r>
      <w:r w:rsidRPr="00A350C2">
        <w:rPr>
          <w:rtl/>
        </w:rPr>
        <w:t>؛ بل يتناولها لا من هذا الوجه؛ ألا ترى أن كثيرا من المبطلين يعلمون مذاهب أهل الحق واعتقاداتهم وحججهم؛ إلا أنهم يجهلون كونها صحيحة مفضية إلى الحق، فيجتنبونها؛ وكذلك يعلمون مذاهب المبطلين واعتقاداتهم الباطلة الفاسدة، إلا أنهم يجهلون كونها باطلة، ويعتقدون صحتها بالشبهة فيصيرون إليها؟ وعلى هذا الوجه لا يجب أن يكون تعالى وصفهم بالعناد وترك الحق مع العلم به.</w:t>
      </w:r>
    </w:p>
    <w:p w:rsidR="00D14F3E" w:rsidRDefault="00D14F3E" w:rsidP="00D14F3E">
      <w:pPr>
        <w:pStyle w:val="libNormal"/>
        <w:rPr>
          <w:rtl/>
        </w:rPr>
      </w:pPr>
      <w:r w:rsidRPr="00A350C2">
        <w:rPr>
          <w:rtl/>
        </w:rPr>
        <w:t>والوجه الثالث أن يكونوا عالمين بسبيل الرشد والغ</w:t>
      </w:r>
      <w:r>
        <w:rPr>
          <w:rtl/>
        </w:rPr>
        <w:t>ي</w:t>
      </w:r>
      <w:r w:rsidRPr="00A350C2">
        <w:rPr>
          <w:rtl/>
        </w:rPr>
        <w:t>، ومميزين بينهما؛ إلا أنهم للميل إلى أعراض الدنيا، والذّهاب مع الهوى والشهوات يعدلون عن الرشد إلى الغ</w:t>
      </w:r>
      <w:r>
        <w:rPr>
          <w:rtl/>
        </w:rPr>
        <w:t>ي</w:t>
      </w:r>
      <w:r w:rsidRPr="00A350C2">
        <w:rPr>
          <w:rtl/>
        </w:rPr>
        <w:t>، ويجحدون ما يعلمون، كما أخبر بها عن كثير من أهل الكتاب بأنهم يجحدون الحقّ وهم يعلمونه ويستيقنونه.</w:t>
      </w:r>
    </w:p>
    <w:p w:rsidR="00D14F3E" w:rsidRDefault="00D14F3E" w:rsidP="00D14F3E">
      <w:pPr>
        <w:pStyle w:val="libNormal"/>
        <w:rPr>
          <w:rtl/>
        </w:rPr>
      </w:pPr>
      <w:r w:rsidRPr="00A350C2">
        <w:rPr>
          <w:rtl/>
        </w:rPr>
        <w:t xml:space="preserve">فإن قيل: فما معنى قوله تعالى: </w:t>
      </w:r>
      <w:r w:rsidRPr="00DA0B26">
        <w:rPr>
          <w:rStyle w:val="libAlaemChar"/>
          <w:rFonts w:hint="cs"/>
          <w:rtl/>
        </w:rPr>
        <w:t>(</w:t>
      </w:r>
      <w:r w:rsidRPr="00533A5A">
        <w:rPr>
          <w:rStyle w:val="libAieChar"/>
          <w:rtl/>
        </w:rPr>
        <w:t>ذلِكَ بِأَنَّهُمْ كَذَّبُوا بِآياتِنا وَكانُوا عَنْها غافِلِينَ</w:t>
      </w:r>
      <w:r w:rsidRPr="00DA0B26">
        <w:rPr>
          <w:rStyle w:val="libAlaemChar"/>
          <w:rFonts w:hint="cs"/>
          <w:rtl/>
        </w:rPr>
        <w:t>)</w:t>
      </w:r>
      <w:r w:rsidRPr="00A350C2">
        <w:rPr>
          <w:rtl/>
        </w:rPr>
        <w:t>، والتكذيب لا يكون ف</w:t>
      </w:r>
      <w:r>
        <w:rPr>
          <w:rtl/>
        </w:rPr>
        <w:t>ي</w:t>
      </w:r>
      <w:r w:rsidRPr="00A350C2">
        <w:rPr>
          <w:rtl/>
        </w:rPr>
        <w:t xml:space="preserve"> الحقيقة إلا ف</w:t>
      </w:r>
      <w:r>
        <w:rPr>
          <w:rtl/>
        </w:rPr>
        <w:t>ي</w:t>
      </w:r>
      <w:r w:rsidRPr="00A350C2">
        <w:rPr>
          <w:rtl/>
        </w:rPr>
        <w:t xml:space="preserve"> الأخبار دون غيرها؟</w:t>
      </w:r>
    </w:p>
    <w:p w:rsidR="00D14F3E" w:rsidRDefault="00D14F3E" w:rsidP="00D14F3E">
      <w:pPr>
        <w:pStyle w:val="libNormal"/>
        <w:rPr>
          <w:rtl/>
        </w:rPr>
      </w:pPr>
      <w:r w:rsidRPr="00A350C2">
        <w:rPr>
          <w:rtl/>
        </w:rPr>
        <w:t>قلنا: التكذيب قد يطلق ف</w:t>
      </w:r>
      <w:r>
        <w:rPr>
          <w:rtl/>
        </w:rPr>
        <w:t>ي</w:t>
      </w:r>
      <w:r w:rsidRPr="00A350C2">
        <w:rPr>
          <w:rtl/>
        </w:rPr>
        <w:t xml:space="preserve"> الأخبار وغيرها؛ ألا ترى أنهم يقولون: فلان يكذّب بكذا إذا كان يعتقد بطلانه، كما يقولون: يصدّق بكذا إذا كان يعتقد صحته؟ ولو صرفنا التكذيب هاهنا إلى أخبار </w:t>
      </w:r>
      <w:r>
        <w:rPr>
          <w:rtl/>
        </w:rPr>
        <w:t>الله</w:t>
      </w:r>
      <w:r w:rsidRPr="00A350C2">
        <w:rPr>
          <w:rtl/>
        </w:rPr>
        <w:t xml:space="preserve"> تعالى الت</w:t>
      </w:r>
      <w:r>
        <w:rPr>
          <w:rtl/>
        </w:rPr>
        <w:t>ي</w:t>
      </w:r>
      <w:r w:rsidRPr="00A350C2">
        <w:rPr>
          <w:rtl/>
        </w:rPr>
        <w:t xml:space="preserve"> تضمنتها كتبه الواردة على أيد</w:t>
      </w:r>
      <w:r>
        <w:rPr>
          <w:rtl/>
        </w:rPr>
        <w:t>ي</w:t>
      </w:r>
      <w:r w:rsidRPr="00A350C2">
        <w:rPr>
          <w:rtl/>
        </w:rPr>
        <w:t xml:space="preserve"> رسله </w:t>
      </w:r>
      <w:r w:rsidRPr="008A1F12">
        <w:rPr>
          <w:rStyle w:val="libAlaemChar"/>
          <w:rtl/>
        </w:rPr>
        <w:t>عليهم‌السلام</w:t>
      </w:r>
      <w:r w:rsidRPr="00A350C2">
        <w:rPr>
          <w:rtl/>
        </w:rPr>
        <w:t xml:space="preserve"> جاز؛ وتكون الآيات هاهنا ه</w:t>
      </w:r>
      <w:r>
        <w:rPr>
          <w:rtl/>
        </w:rPr>
        <w:t>ي</w:t>
      </w:r>
      <w:r w:rsidRPr="00A350C2">
        <w:rPr>
          <w:rtl/>
        </w:rPr>
        <w:t xml:space="preserve"> الكتب المنزلة دون سائر المعجزات.</w:t>
      </w:r>
    </w:p>
    <w:p w:rsidR="00D14F3E" w:rsidRPr="00A350C2" w:rsidRDefault="00D14F3E" w:rsidP="00D14F3E">
      <w:pPr>
        <w:pStyle w:val="libNormal"/>
        <w:rPr>
          <w:rtl/>
        </w:rPr>
      </w:pPr>
      <w:r w:rsidRPr="00A350C2">
        <w:rPr>
          <w:rtl/>
        </w:rPr>
        <w:t>فإن قيل: فما معنى ذمّه تعالى لهم بأنهم كانوا عن الآيات غافلين، والغفلة على مذاهبكم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من فعله، لأنها السهو أو ما جرى مجراه مما يناف</w:t>
      </w:r>
      <w:r>
        <w:rPr>
          <w:rtl/>
        </w:rPr>
        <w:t>ي</w:t>
      </w:r>
      <w:r w:rsidRPr="00A350C2">
        <w:rPr>
          <w:rtl/>
        </w:rPr>
        <w:t xml:space="preserve"> العلوم الضرورية، ولا تكليف على الساه</w:t>
      </w:r>
      <w:r>
        <w:rPr>
          <w:rtl/>
        </w:rPr>
        <w:t>ي</w:t>
      </w:r>
      <w:r w:rsidRPr="00A350C2">
        <w:rPr>
          <w:rtl/>
        </w:rPr>
        <w:t xml:space="preserve"> فكيف يذمّ بذلك؟.</w:t>
      </w:r>
    </w:p>
    <w:p w:rsidR="00D14F3E" w:rsidRPr="00A350C2" w:rsidRDefault="00D14F3E" w:rsidP="00D14F3E">
      <w:pPr>
        <w:pStyle w:val="libNormal"/>
        <w:rPr>
          <w:rtl/>
        </w:rPr>
      </w:pPr>
      <w:r w:rsidRPr="00A350C2">
        <w:rPr>
          <w:rtl/>
        </w:rPr>
        <w:t xml:space="preserve">قلنا: المراد هاهنا بالغفلة التشبيه لا الحقيقة، ووجه التشبيه أنهم لما أعرضوا عن تأمّل آيات </w:t>
      </w:r>
      <w:r>
        <w:rPr>
          <w:rtl/>
        </w:rPr>
        <w:t>الله</w:t>
      </w:r>
      <w:r w:rsidRPr="00A350C2">
        <w:rPr>
          <w:rtl/>
        </w:rPr>
        <w:t xml:space="preserve"> تعالى، والانتفاع بها أشبهت حالهم حال من كان ساهيا غافلا عنها، فأطلق عليهم هذا القول كما قال تعالى: </w:t>
      </w:r>
      <w:r w:rsidRPr="00DA0B26">
        <w:rPr>
          <w:rStyle w:val="libAlaemChar"/>
          <w:rFonts w:hint="cs"/>
          <w:rtl/>
        </w:rPr>
        <w:t>(</w:t>
      </w:r>
      <w:r w:rsidRPr="00533A5A">
        <w:rPr>
          <w:rStyle w:val="libAieChar"/>
          <w:rtl/>
        </w:rPr>
        <w:t>صُمٌّ بُكْمٌ عُمْيٌ</w:t>
      </w:r>
      <w:r w:rsidRPr="00DA0B26">
        <w:rPr>
          <w:rStyle w:val="libAlaemChar"/>
          <w:rFonts w:hint="cs"/>
          <w:rtl/>
        </w:rPr>
        <w:t>)</w:t>
      </w:r>
      <w:r w:rsidRPr="00A350C2">
        <w:rPr>
          <w:rtl/>
        </w:rPr>
        <w:t xml:space="preserve">؛ [البقرة: 18]، على هذا المعنى، وكما يقول أحدنا لمن يستبطئه ويصفه بالإعراض عن التأمل والتبيّن: أنت ميّت وراقد، ولا تسمع، ولا تبصر، وما أشبه ذلك، وكل هذا واضح بحمد </w:t>
      </w:r>
      <w:r>
        <w:rPr>
          <w:rtl/>
        </w:rPr>
        <w:t>الله</w:t>
      </w:r>
      <w:r w:rsidRPr="00A350C2">
        <w:rPr>
          <w:rtl/>
        </w:rPr>
        <w:t>.</w:t>
      </w:r>
    </w:p>
    <w:p w:rsidR="00D14F3E" w:rsidRDefault="00D14F3E" w:rsidP="005E26D4">
      <w:pPr>
        <w:pStyle w:val="libPoemTini"/>
        <w:rPr>
          <w:rtl/>
        </w:rPr>
      </w:pPr>
      <w:r>
        <w:rPr>
          <w:rtl/>
        </w:rPr>
        <w:br w:type="page"/>
      </w:r>
    </w:p>
    <w:p w:rsidR="00D14F3E" w:rsidRDefault="00D14F3E" w:rsidP="000A5C9E">
      <w:pPr>
        <w:pStyle w:val="Heading2"/>
        <w:rPr>
          <w:rtl/>
        </w:rPr>
      </w:pPr>
      <w:bookmarkStart w:id="130" w:name="_Toc398065587"/>
      <w:r w:rsidRPr="00A350C2">
        <w:rPr>
          <w:rtl/>
        </w:rPr>
        <w:lastRenderedPageBreak/>
        <w:t>تأويل خبر [:</w:t>
      </w:r>
      <w:r>
        <w:rPr>
          <w:rtl/>
        </w:rPr>
        <w:t xml:space="preserve"> (</w:t>
      </w:r>
      <w:r w:rsidRPr="00A350C2">
        <w:rPr>
          <w:rtl/>
        </w:rPr>
        <w:t>إنّ قلوب بن</w:t>
      </w:r>
      <w:r>
        <w:rPr>
          <w:rtl/>
        </w:rPr>
        <w:t>ي</w:t>
      </w:r>
      <w:r w:rsidRPr="00A350C2">
        <w:rPr>
          <w:rtl/>
        </w:rPr>
        <w:t xml:space="preserve"> آدم كلّها بين إصبعين من أصابع الرّحمن</w:t>
      </w:r>
      <w:r w:rsidR="000A5C9E">
        <w:rPr>
          <w:rtl/>
        </w:rPr>
        <w:t>]</w:t>
      </w:r>
      <w:bookmarkEnd w:id="130"/>
    </w:p>
    <w:p w:rsidR="00D14F3E" w:rsidRDefault="00D14F3E" w:rsidP="00D14F3E">
      <w:pPr>
        <w:pStyle w:val="libNormal"/>
        <w:rPr>
          <w:rtl/>
        </w:rPr>
      </w:pPr>
      <w:r w:rsidRPr="00A350C2">
        <w:rPr>
          <w:rtl/>
        </w:rPr>
        <w:t>إن سأل سائل عن الخبر المرو</w:t>
      </w:r>
      <w:r>
        <w:rPr>
          <w:rtl/>
        </w:rPr>
        <w:t>ي</w:t>
      </w:r>
      <w:r w:rsidRPr="00A350C2">
        <w:rPr>
          <w:rtl/>
        </w:rPr>
        <w:t xml:space="preserve"> عن عبد </w:t>
      </w:r>
      <w:r>
        <w:rPr>
          <w:rtl/>
        </w:rPr>
        <w:t>الله</w:t>
      </w:r>
      <w:r w:rsidRPr="00A350C2">
        <w:rPr>
          <w:rtl/>
        </w:rPr>
        <w:t xml:space="preserve"> بن عمر أنه قال: سمعت النبي </w:t>
      </w:r>
      <w:r w:rsidRPr="008A1F12">
        <w:rPr>
          <w:rStyle w:val="libAlaemChar"/>
          <w:rtl/>
        </w:rPr>
        <w:t>صلى‌الله‌عليه‌وآله</w:t>
      </w:r>
      <w:r w:rsidRPr="00A350C2">
        <w:rPr>
          <w:rtl/>
        </w:rPr>
        <w:t xml:space="preserve"> يقول:</w:t>
      </w:r>
      <w:r>
        <w:rPr>
          <w:rtl/>
        </w:rPr>
        <w:t xml:space="preserve"> (</w:t>
      </w:r>
      <w:r w:rsidRPr="00A350C2">
        <w:rPr>
          <w:rtl/>
        </w:rPr>
        <w:t>إنّ قلوب بن</w:t>
      </w:r>
      <w:r>
        <w:rPr>
          <w:rtl/>
        </w:rPr>
        <w:t>ي</w:t>
      </w:r>
      <w:r w:rsidRPr="00A350C2">
        <w:rPr>
          <w:rtl/>
        </w:rPr>
        <w:t xml:space="preserve"> آدم كلّها بين إصبعين من أصابع الرّحمن، يصرّفها كيف شاء</w:t>
      </w:r>
      <w:r>
        <w:rPr>
          <w:rtl/>
        </w:rPr>
        <w:t xml:space="preserve">) </w:t>
      </w:r>
      <w:r w:rsidRPr="008A1F12">
        <w:rPr>
          <w:rStyle w:val="libFootnotenumChar"/>
          <w:rtl/>
        </w:rPr>
        <w:t>(1)</w:t>
      </w:r>
      <w:r>
        <w:rPr>
          <w:rtl/>
        </w:rPr>
        <w:t xml:space="preserve"> </w:t>
      </w:r>
      <w:r w:rsidRPr="00A350C2">
        <w:rPr>
          <w:rtl/>
        </w:rPr>
        <w:t xml:space="preserve">ثم يقول: قال رسول </w:t>
      </w:r>
      <w:r>
        <w:rPr>
          <w:rtl/>
        </w:rPr>
        <w:t>الله</w:t>
      </w:r>
      <w:r w:rsidRPr="00A350C2">
        <w:rPr>
          <w:rtl/>
        </w:rPr>
        <w:t xml:space="preserve"> </w:t>
      </w:r>
      <w:r w:rsidRPr="008A1F12">
        <w:rPr>
          <w:rStyle w:val="libAlaemChar"/>
          <w:rtl/>
        </w:rPr>
        <w:t>صلى‌الله‌عليه‌وآله</w:t>
      </w:r>
      <w:r w:rsidRPr="00A350C2">
        <w:rPr>
          <w:rtl/>
        </w:rPr>
        <w:t xml:space="preserve"> عند ذلك:</w:t>
      </w:r>
      <w:r>
        <w:rPr>
          <w:rtl/>
        </w:rPr>
        <w:t xml:space="preserve"> (الله</w:t>
      </w:r>
      <w:r w:rsidRPr="00A350C2">
        <w:rPr>
          <w:rtl/>
        </w:rPr>
        <w:t>م مصرّف القلوب، صرّف</w:t>
      </w:r>
      <w:r>
        <w:rPr>
          <w:rtl/>
        </w:rPr>
        <w:t xml:space="preserve"> </w:t>
      </w:r>
      <w:r w:rsidRPr="008A1F12">
        <w:rPr>
          <w:rStyle w:val="libFootnotenumChar"/>
          <w:rtl/>
        </w:rPr>
        <w:t>(2)</w:t>
      </w:r>
      <w:r>
        <w:rPr>
          <w:rtl/>
        </w:rPr>
        <w:t xml:space="preserve"> </w:t>
      </w:r>
      <w:r w:rsidRPr="00A350C2">
        <w:rPr>
          <w:rtl/>
        </w:rPr>
        <w:t>قلوبنا إلى طاعتك</w:t>
      </w:r>
      <w:r>
        <w:rPr>
          <w:rtl/>
        </w:rPr>
        <w:t>).</w:t>
      </w:r>
      <w:r w:rsidRPr="00A350C2">
        <w:rPr>
          <w:rtl/>
        </w:rPr>
        <w:t xml:space="preserve"> وعما يرويه أنس قال: قال رسول </w:t>
      </w:r>
      <w:r>
        <w:rPr>
          <w:rtl/>
        </w:rPr>
        <w:t>الله</w:t>
      </w:r>
      <w:r w:rsidRPr="00A350C2">
        <w:rPr>
          <w:rtl/>
        </w:rPr>
        <w:t xml:space="preserve"> </w:t>
      </w:r>
      <w:r w:rsidRPr="008A1F12">
        <w:rPr>
          <w:rStyle w:val="libAlaemChar"/>
          <w:rtl/>
        </w:rPr>
        <w:t>صلى‌الله‌عليه‌وآله</w:t>
      </w:r>
      <w:r w:rsidRPr="00A350C2">
        <w:rPr>
          <w:rtl/>
        </w:rPr>
        <w:t>:</w:t>
      </w:r>
      <w:r>
        <w:rPr>
          <w:rtl/>
        </w:rPr>
        <w:t xml:space="preserve"> (</w:t>
      </w:r>
      <w:r w:rsidRPr="00A350C2">
        <w:rPr>
          <w:rtl/>
        </w:rPr>
        <w:t>ما من قلب آدميّ إ</w:t>
      </w:r>
      <w:r>
        <w:rPr>
          <w:rtl/>
        </w:rPr>
        <w:t>لاّ</w:t>
      </w:r>
      <w:r w:rsidRPr="00A350C2">
        <w:rPr>
          <w:rtl/>
        </w:rPr>
        <w:t xml:space="preserve"> وهو بين إصبعين من أصابع </w:t>
      </w:r>
      <w:r>
        <w:rPr>
          <w:rtl/>
        </w:rPr>
        <w:t>الله</w:t>
      </w:r>
      <w:r w:rsidRPr="00A350C2">
        <w:rPr>
          <w:rtl/>
        </w:rPr>
        <w:t xml:space="preserve"> تعالى، فإذا شاء أن يثبّته ثبّته، وإن شاء أن يقلّبه قلّبه</w:t>
      </w:r>
      <w:r>
        <w:rPr>
          <w:rtl/>
        </w:rPr>
        <w:t>).</w:t>
      </w:r>
      <w:r w:rsidRPr="00A350C2">
        <w:rPr>
          <w:rtl/>
        </w:rPr>
        <w:t xml:space="preserve"> وعمّا يرويه ابن حوشب قال: قيل</w:t>
      </w:r>
      <w:r>
        <w:rPr>
          <w:rtl/>
        </w:rPr>
        <w:t xml:space="preserve"> </w:t>
      </w:r>
      <w:r w:rsidRPr="008A1F12">
        <w:rPr>
          <w:rStyle w:val="libFootnotenumChar"/>
          <w:rtl/>
        </w:rPr>
        <w:t>(3)</w:t>
      </w:r>
      <w:r>
        <w:rPr>
          <w:rtl/>
        </w:rPr>
        <w:t xml:space="preserve"> </w:t>
      </w:r>
      <w:r w:rsidRPr="00A350C2">
        <w:rPr>
          <w:rtl/>
        </w:rPr>
        <w:t xml:space="preserve">لأم سلمة زوج النبي </w:t>
      </w:r>
      <w:r w:rsidRPr="008A1F12">
        <w:rPr>
          <w:rStyle w:val="libAlaemChar"/>
          <w:rtl/>
        </w:rPr>
        <w:t>صلى‌الله‌عليه‌وآله</w:t>
      </w:r>
      <w:r w:rsidRPr="00A350C2">
        <w:rPr>
          <w:rtl/>
        </w:rPr>
        <w:t>:</w:t>
      </w:r>
    </w:p>
    <w:p w:rsidR="00D14F3E" w:rsidRDefault="00D14F3E" w:rsidP="00D14F3E">
      <w:pPr>
        <w:pStyle w:val="libNormal"/>
        <w:rPr>
          <w:rtl/>
        </w:rPr>
      </w:pPr>
      <w:r w:rsidRPr="00A350C2">
        <w:rPr>
          <w:rtl/>
        </w:rPr>
        <w:t>ما كان أكثر دعاء النب</w:t>
      </w:r>
      <w:r>
        <w:rPr>
          <w:rtl/>
        </w:rPr>
        <w:t>ي</w:t>
      </w:r>
      <w:r w:rsidRPr="00A350C2">
        <w:rPr>
          <w:rtl/>
        </w:rPr>
        <w:t xml:space="preserve"> </w:t>
      </w:r>
      <w:r w:rsidRPr="008A1F12">
        <w:rPr>
          <w:rStyle w:val="libAlaemChar"/>
          <w:rtl/>
        </w:rPr>
        <w:t>صلى‌الله‌عليه‌وآله</w:t>
      </w:r>
      <w:r w:rsidRPr="00A350C2">
        <w:rPr>
          <w:rtl/>
        </w:rPr>
        <w:t>؟ قالت: كان أكثر دعائه:</w:t>
      </w:r>
      <w:r>
        <w:rPr>
          <w:rtl/>
        </w:rPr>
        <w:t xml:space="preserve"> (</w:t>
      </w:r>
      <w:r w:rsidRPr="00A350C2">
        <w:rPr>
          <w:rtl/>
        </w:rPr>
        <w:t>يامقلّب القلوب، ثبّت قلب</w:t>
      </w:r>
      <w:r>
        <w:rPr>
          <w:rtl/>
        </w:rPr>
        <w:t>ي</w:t>
      </w:r>
      <w:r w:rsidRPr="00A350C2">
        <w:rPr>
          <w:rtl/>
        </w:rPr>
        <w:t xml:space="preserve"> على دينك</w:t>
      </w:r>
      <w:r>
        <w:rPr>
          <w:rtl/>
        </w:rPr>
        <w:t xml:space="preserve">)، </w:t>
      </w:r>
      <w:r w:rsidRPr="00A350C2">
        <w:rPr>
          <w:rtl/>
        </w:rPr>
        <w:t xml:space="preserve">قالت: قلت: يارسول </w:t>
      </w:r>
      <w:r>
        <w:rPr>
          <w:rtl/>
        </w:rPr>
        <w:t>الله</w:t>
      </w:r>
      <w:r w:rsidRPr="00A350C2">
        <w:rPr>
          <w:rtl/>
        </w:rPr>
        <w:t>، ما أكثر دعاءك</w:t>
      </w:r>
      <w:r>
        <w:rPr>
          <w:rtl/>
        </w:rPr>
        <w:t xml:space="preserve"> </w:t>
      </w:r>
      <w:r w:rsidRPr="008A1F12">
        <w:rPr>
          <w:rStyle w:val="libFootnotenumChar"/>
          <w:rtl/>
        </w:rPr>
        <w:t>(4)</w:t>
      </w:r>
      <w:r w:rsidR="00DF4A8F">
        <w:rPr>
          <w:rtl/>
        </w:rPr>
        <w:t>:</w:t>
      </w:r>
      <w:r>
        <w:rPr>
          <w:rtl/>
        </w:rPr>
        <w:t xml:space="preserve"> (</w:t>
      </w:r>
      <w:r w:rsidRPr="00A350C2">
        <w:rPr>
          <w:rtl/>
        </w:rPr>
        <w:t>يامقلّب القلوب، ثبّت قلب</w:t>
      </w:r>
      <w:r>
        <w:rPr>
          <w:rtl/>
        </w:rPr>
        <w:t>ي</w:t>
      </w:r>
      <w:r w:rsidRPr="00A350C2">
        <w:rPr>
          <w:rtl/>
        </w:rPr>
        <w:t xml:space="preserve"> على دينك</w:t>
      </w:r>
      <w:r>
        <w:rPr>
          <w:rtl/>
        </w:rPr>
        <w:t>)</w:t>
      </w:r>
      <w:r w:rsidR="00DF4A8F">
        <w:rPr>
          <w:rtl/>
        </w:rPr>
        <w:t>!</w:t>
      </w:r>
      <w:r w:rsidRPr="00A350C2">
        <w:rPr>
          <w:rtl/>
        </w:rPr>
        <w:t xml:space="preserve"> فقال:</w:t>
      </w:r>
      <w:r>
        <w:rPr>
          <w:rtl/>
        </w:rPr>
        <w:t xml:space="preserve"> (</w:t>
      </w:r>
      <w:r w:rsidRPr="00A350C2">
        <w:rPr>
          <w:rtl/>
        </w:rPr>
        <w:t xml:space="preserve">ياأمّ سلمة، ليس من آدميّ إلا وقلبه بين إصبعين من أصابع </w:t>
      </w:r>
      <w:r>
        <w:rPr>
          <w:rtl/>
        </w:rPr>
        <w:t>الله</w:t>
      </w:r>
      <w:r w:rsidRPr="00A350C2">
        <w:rPr>
          <w:rtl/>
        </w:rPr>
        <w:t>، ما شاء أقام، وما شاء أزاغ</w:t>
      </w:r>
      <w:r>
        <w:rPr>
          <w:rtl/>
        </w:rPr>
        <w:t>).</w:t>
      </w:r>
    </w:p>
    <w:p w:rsidR="00D14F3E" w:rsidRDefault="00D14F3E" w:rsidP="00D14F3E">
      <w:pPr>
        <w:pStyle w:val="libNormal"/>
        <w:rPr>
          <w:rtl/>
        </w:rPr>
      </w:pPr>
      <w:r w:rsidRPr="00A350C2">
        <w:rPr>
          <w:rtl/>
        </w:rPr>
        <w:t>فقال: ما تأويل هذه الأخبار على ما يطابق التوحيد وينف</w:t>
      </w:r>
      <w:r>
        <w:rPr>
          <w:rtl/>
        </w:rPr>
        <w:t>ي</w:t>
      </w:r>
      <w:r w:rsidRPr="00A350C2">
        <w:rPr>
          <w:rtl/>
        </w:rPr>
        <w:t xml:space="preserve"> التشبيه؟ أو ليس من مذهبكم أنّ الأخبار الت</w:t>
      </w:r>
      <w:r>
        <w:rPr>
          <w:rtl/>
        </w:rPr>
        <w:t>ي</w:t>
      </w:r>
      <w:r w:rsidRPr="00A350C2">
        <w:rPr>
          <w:rtl/>
        </w:rPr>
        <w:t xml:space="preserve"> يخالف ظاهرها الأصول، ولا تطابق العقول لا يجب ردّها، والقطع على كذب رواتها</w:t>
      </w:r>
      <w:r>
        <w:rPr>
          <w:rtl/>
        </w:rPr>
        <w:t xml:space="preserve"> </w:t>
      </w:r>
      <w:r w:rsidRPr="008A1F12">
        <w:rPr>
          <w:rStyle w:val="libFootnotenumChar"/>
          <w:rtl/>
        </w:rPr>
        <w:t>(5)</w:t>
      </w:r>
      <w:r>
        <w:rPr>
          <w:rtl/>
        </w:rPr>
        <w:t xml:space="preserve"> </w:t>
      </w:r>
      <w:r w:rsidRPr="00A350C2">
        <w:rPr>
          <w:rtl/>
        </w:rPr>
        <w:t>إ</w:t>
      </w:r>
      <w:r>
        <w:rPr>
          <w:rtl/>
        </w:rPr>
        <w:t>لاّ</w:t>
      </w:r>
      <w:r w:rsidRPr="00A350C2">
        <w:rPr>
          <w:rtl/>
        </w:rPr>
        <w:t xml:space="preserve"> بعد أ</w:t>
      </w:r>
      <w:r>
        <w:rPr>
          <w:rtl/>
        </w:rPr>
        <w:t>لاّ</w:t>
      </w:r>
      <w:r w:rsidRPr="00A350C2">
        <w:rPr>
          <w:rtl/>
        </w:rPr>
        <w:t xml:space="preserve"> يكون لها ف</w:t>
      </w:r>
      <w:r>
        <w:rPr>
          <w:rtl/>
        </w:rPr>
        <w:t>ي</w:t>
      </w:r>
      <w:r w:rsidRPr="00A350C2">
        <w:rPr>
          <w:rtl/>
        </w:rPr>
        <w:t xml:space="preserve"> اللغة مخرج ولا تأويل؟ وإن كان لها ذلك فباستكراه أو تعسّف، ولستم ممّن يقول ذلك ف</w:t>
      </w:r>
      <w:r>
        <w:rPr>
          <w:rtl/>
        </w:rPr>
        <w:t>ي</w:t>
      </w:r>
      <w:r w:rsidRPr="00A350C2">
        <w:rPr>
          <w:rtl/>
        </w:rPr>
        <w:t xml:space="preserve"> مثل هذه الأخبار، فما تأويلها؟.</w:t>
      </w:r>
    </w:p>
    <w:p w:rsidR="00D14F3E" w:rsidRDefault="00D14F3E" w:rsidP="00D14F3E">
      <w:pPr>
        <w:pStyle w:val="libNormal"/>
        <w:rPr>
          <w:rtl/>
        </w:rPr>
      </w:pPr>
      <w:r w:rsidRPr="00A350C2">
        <w:rPr>
          <w:rtl/>
        </w:rPr>
        <w:t>الجواب، إنّ الّذي يعوّل عليه من تكلّم ف</w:t>
      </w:r>
      <w:r>
        <w:rPr>
          <w:rtl/>
        </w:rPr>
        <w:t>ي</w:t>
      </w:r>
      <w:r w:rsidRPr="00A350C2">
        <w:rPr>
          <w:rtl/>
        </w:rPr>
        <w:t xml:space="preserve"> تأويل هذه الأخبار هو أن يقول: إن الإصبع ف</w:t>
      </w:r>
      <w:r>
        <w:rPr>
          <w:rtl/>
        </w:rPr>
        <w:t>ي</w:t>
      </w:r>
      <w:r w:rsidRPr="00A350C2">
        <w:rPr>
          <w:rtl/>
        </w:rPr>
        <w:t xml:space="preserve"> كلام العرب وإن كانت الجارحة المخصوصة فه</w:t>
      </w:r>
      <w:r>
        <w:rPr>
          <w:rtl/>
        </w:rPr>
        <w:t>ي</w:t>
      </w:r>
      <w:r w:rsidRPr="00A350C2">
        <w:rPr>
          <w:rtl/>
        </w:rPr>
        <w:t xml:space="preserve"> أيضا الأثر الحسن؛ يقال: لفلان على ماله وإبله إصبع حسنة؛ أ</w:t>
      </w:r>
      <w:r>
        <w:rPr>
          <w:rtl/>
        </w:rPr>
        <w:t>ي</w:t>
      </w:r>
      <w:r w:rsidRPr="00A350C2">
        <w:rPr>
          <w:rtl/>
        </w:rPr>
        <w:t xml:space="preserve"> قيام وأثر حسن؛ قال الراع</w:t>
      </w:r>
      <w:r>
        <w:rPr>
          <w:rtl/>
        </w:rPr>
        <w:t>ي</w:t>
      </w:r>
      <w:r w:rsidRPr="00A350C2">
        <w:rPr>
          <w:rtl/>
        </w:rPr>
        <w:t xml:space="preserve"> يصف راعيا حسن القيام على إبله: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 حاشية ت (من نسخة):</w:t>
      </w:r>
      <w:r>
        <w:rPr>
          <w:rtl/>
        </w:rPr>
        <w:t xml:space="preserve"> (</w:t>
      </w:r>
      <w:r w:rsidRPr="00A350C2">
        <w:rPr>
          <w:rtl/>
        </w:rPr>
        <w:t>يشاء</w:t>
      </w:r>
      <w:r>
        <w:rPr>
          <w:rtl/>
        </w:rPr>
        <w:t>).</w:t>
      </w:r>
    </w:p>
    <w:p w:rsidR="00D14F3E" w:rsidRDefault="00D14F3E" w:rsidP="00D14F3E">
      <w:pPr>
        <w:pStyle w:val="libFootnote"/>
        <w:rPr>
          <w:rtl/>
        </w:rPr>
      </w:pPr>
      <w:r w:rsidRPr="00A350C2">
        <w:rPr>
          <w:rtl/>
        </w:rPr>
        <w:t>(2) ت، ف، حاشية الأصل (من نسخة)</w:t>
      </w:r>
      <w:r>
        <w:rPr>
          <w:rtl/>
        </w:rPr>
        <w:t xml:space="preserve"> (</w:t>
      </w:r>
      <w:r w:rsidRPr="00A350C2">
        <w:rPr>
          <w:rtl/>
        </w:rPr>
        <w:t>اصرف</w:t>
      </w:r>
      <w:r>
        <w:rPr>
          <w:rtl/>
        </w:rPr>
        <w:t>).</w:t>
      </w:r>
    </w:p>
    <w:p w:rsidR="00D14F3E" w:rsidRDefault="00D14F3E" w:rsidP="00D14F3E">
      <w:pPr>
        <w:pStyle w:val="libFootnote"/>
        <w:rPr>
          <w:rtl/>
        </w:rPr>
      </w:pPr>
      <w:r w:rsidRPr="00A350C2">
        <w:rPr>
          <w:rtl/>
        </w:rPr>
        <w:t>(3) ت، ف:</w:t>
      </w:r>
      <w:r>
        <w:rPr>
          <w:rtl/>
        </w:rPr>
        <w:t xml:space="preserve"> (</w:t>
      </w:r>
      <w:r w:rsidRPr="00A350C2">
        <w:rPr>
          <w:rtl/>
        </w:rPr>
        <w:t>قلت لأم سلمة</w:t>
      </w:r>
      <w:r>
        <w:rPr>
          <w:rtl/>
        </w:rPr>
        <w:t>).</w:t>
      </w:r>
    </w:p>
    <w:p w:rsidR="00D14F3E" w:rsidRDefault="00D14F3E" w:rsidP="00D14F3E">
      <w:pPr>
        <w:pStyle w:val="libFootnote"/>
        <w:rPr>
          <w:rtl/>
        </w:rPr>
      </w:pPr>
      <w:r w:rsidRPr="00A350C2">
        <w:rPr>
          <w:rtl/>
        </w:rPr>
        <w:t>(4) ت، د، ف:</w:t>
      </w:r>
      <w:r>
        <w:rPr>
          <w:rtl/>
        </w:rPr>
        <w:t xml:space="preserve"> (</w:t>
      </w:r>
      <w:r w:rsidRPr="00A350C2">
        <w:rPr>
          <w:rtl/>
        </w:rPr>
        <w:t>أكثر دعائك</w:t>
      </w:r>
      <w:r>
        <w:rPr>
          <w:rtl/>
        </w:rPr>
        <w:t>).</w:t>
      </w:r>
    </w:p>
    <w:p w:rsidR="00D14F3E" w:rsidRPr="00A350C2" w:rsidRDefault="00D14F3E" w:rsidP="00D14F3E">
      <w:pPr>
        <w:pStyle w:val="libFootnote"/>
        <w:rPr>
          <w:rtl/>
        </w:rPr>
      </w:pPr>
      <w:r w:rsidRPr="00A350C2">
        <w:rPr>
          <w:rtl/>
        </w:rPr>
        <w:t>(5) ج، ش:</w:t>
      </w:r>
      <w:r>
        <w:rPr>
          <w:rtl/>
        </w:rPr>
        <w:t xml:space="preserve"> (</w:t>
      </w:r>
      <w:r w:rsidRPr="00A350C2">
        <w:rPr>
          <w:rtl/>
        </w:rPr>
        <w:t>كذب راويها</w:t>
      </w:r>
      <w:r>
        <w:rPr>
          <w:rtl/>
        </w:rPr>
        <w:t xml:space="preserve">)، </w:t>
      </w:r>
      <w:r w:rsidRPr="00A350C2">
        <w:rPr>
          <w:rtl/>
        </w:rPr>
        <w:t>ت، ف</w:t>
      </w:r>
      <w:r>
        <w:rPr>
          <w:rtl/>
        </w:rPr>
        <w:t xml:space="preserve"> (</w:t>
      </w:r>
      <w:r w:rsidRPr="00A350C2">
        <w:rPr>
          <w:rtl/>
        </w:rPr>
        <w:t>كذبها</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ضعيف العصا باد</w:t>
            </w:r>
            <w:r>
              <w:rPr>
                <w:rtl/>
              </w:rPr>
              <w:t>ي</w:t>
            </w:r>
            <w:r w:rsidRPr="00A350C2">
              <w:rPr>
                <w:rtl/>
              </w:rPr>
              <w:t xml:space="preserve"> العروق ترى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عليها إذا ما أجدب النّاس إصبعا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طفيل الغنو</w:t>
      </w:r>
      <w:r>
        <w:rPr>
          <w:rtl/>
        </w:rPr>
        <w:t>ي</w:t>
      </w:r>
      <w:r w:rsidRPr="00A350C2">
        <w:rPr>
          <w:rtl/>
        </w:rPr>
        <w:t xml:space="preserve"> يصف فحلا:</w:t>
      </w:r>
    </w:p>
    <w:tbl>
      <w:tblPr>
        <w:tblStyle w:val="TableGrid"/>
        <w:bidiVisual/>
        <w:tblW w:w="4814" w:type="pct"/>
        <w:tblInd w:w="384" w:type="dxa"/>
        <w:tblLook w:val="04A0"/>
      </w:tblPr>
      <w:tblGrid>
        <w:gridCol w:w="3703"/>
        <w:gridCol w:w="305"/>
        <w:gridCol w:w="3706"/>
      </w:tblGrid>
      <w:tr w:rsidR="00D14F3E" w:rsidTr="000A5C9E">
        <w:trPr>
          <w:trHeight w:val="350"/>
        </w:trPr>
        <w:tc>
          <w:tcPr>
            <w:tcW w:w="3926" w:type="dxa"/>
          </w:tcPr>
          <w:p w:rsidR="00D14F3E" w:rsidRDefault="00D14F3E" w:rsidP="000A5C9E">
            <w:pPr>
              <w:pStyle w:val="libPoem"/>
            </w:pPr>
            <w:r w:rsidRPr="00A350C2">
              <w:rPr>
                <w:rtl/>
              </w:rPr>
              <w:t>كميت كركن الباب أحيا بناته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مقاليتها واستحمشتهنّ إصبع</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وقال لبيد بن ربيعة:</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 xml:space="preserve">من يبسط </w:t>
            </w:r>
            <w:r>
              <w:rPr>
                <w:rtl/>
              </w:rPr>
              <w:t>الله</w:t>
            </w:r>
            <w:r w:rsidRPr="00A350C2">
              <w:rPr>
                <w:rtl/>
              </w:rPr>
              <w:t xml:space="preserve"> عليه إصبعا</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بالخير والشّرّ بأ</w:t>
            </w:r>
            <w:r>
              <w:rPr>
                <w:rtl/>
              </w:rPr>
              <w:t>ي</w:t>
            </w:r>
            <w:r w:rsidRPr="00A350C2">
              <w:rPr>
                <w:rtl/>
              </w:rPr>
              <w:t xml:space="preserve"> أولعا</w:t>
            </w:r>
            <w:r w:rsidRPr="00725071">
              <w:rPr>
                <w:rStyle w:val="libPoemTiniChar0"/>
                <w:rtl/>
              </w:rPr>
              <w:br/>
              <w:t> </w:t>
            </w:r>
          </w:p>
        </w:tc>
      </w:tr>
    </w:tbl>
    <w:p w:rsidR="00D14F3E" w:rsidRDefault="00D14F3E" w:rsidP="00D14F3E">
      <w:pPr>
        <w:pStyle w:val="libNormal"/>
        <w:rPr>
          <w:rtl/>
        </w:rPr>
      </w:pPr>
      <w:r w:rsidRPr="00A350C2">
        <w:rPr>
          <w:rtl/>
        </w:rPr>
        <w:t>يملأ له منه ذنوبا مترعا</w:t>
      </w:r>
    </w:p>
    <w:p w:rsidR="00D14F3E" w:rsidRDefault="00D14F3E" w:rsidP="00D14F3E">
      <w:pPr>
        <w:pStyle w:val="libNormal"/>
        <w:rPr>
          <w:rtl/>
        </w:rPr>
      </w:pPr>
      <w:r w:rsidRPr="00A350C2">
        <w:rPr>
          <w:rtl/>
        </w:rPr>
        <w:t>وقال حميد بن ثور: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أغرّ كلون البدر ف</w:t>
            </w:r>
            <w:r>
              <w:rPr>
                <w:rtl/>
              </w:rPr>
              <w:t>ي</w:t>
            </w:r>
            <w:r w:rsidRPr="00A350C2">
              <w:rPr>
                <w:rtl/>
              </w:rPr>
              <w:t xml:space="preserve"> كلّ منكب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النّاس نعمى يحتذيها وإصبع</w:t>
            </w:r>
            <w:r w:rsidRPr="00725071">
              <w:rPr>
                <w:rStyle w:val="libPoemTiniChar0"/>
                <w:rtl/>
              </w:rPr>
              <w:br/>
              <w:t> </w:t>
            </w:r>
          </w:p>
        </w:tc>
      </w:tr>
    </w:tbl>
    <w:p w:rsidR="00D14F3E" w:rsidRDefault="00D14F3E" w:rsidP="00D14F3E">
      <w:pPr>
        <w:pStyle w:val="libNormal"/>
        <w:rPr>
          <w:rtl/>
        </w:rPr>
      </w:pPr>
      <w:r w:rsidRPr="00A350C2">
        <w:rPr>
          <w:rtl/>
        </w:rPr>
        <w:t>وقال آخر:</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وأرزنات ليس فيهنّ أبن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ذو إصبع ف</w:t>
            </w:r>
            <w:r>
              <w:rPr>
                <w:rtl/>
              </w:rPr>
              <w:t>ي</w:t>
            </w:r>
            <w:r w:rsidRPr="00A350C2">
              <w:rPr>
                <w:rtl/>
              </w:rPr>
              <w:t xml:space="preserve"> مسّها وذو فطن</w:t>
            </w:r>
            <w:r w:rsidRPr="00725071">
              <w:rPr>
                <w:rStyle w:val="libPoemTiniChar0"/>
                <w:rtl/>
              </w:rPr>
              <w:br/>
              <w:t> </w:t>
            </w:r>
          </w:p>
        </w:tc>
      </w:tr>
    </w:tbl>
    <w:p w:rsidR="00D14F3E" w:rsidRDefault="00D14F3E" w:rsidP="00D14F3E">
      <w:pPr>
        <w:pStyle w:val="libNormal"/>
        <w:rPr>
          <w:rtl/>
        </w:rPr>
      </w:pPr>
      <w:r w:rsidRPr="00A350C2">
        <w:rPr>
          <w:rtl/>
        </w:rPr>
        <w:t>وقال آخر: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أكرم نزارا واسقه المشعشعا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 فيه خصلات أربعا</w:t>
            </w:r>
            <w:r w:rsidRPr="00725071">
              <w:rPr>
                <w:rStyle w:val="libPoemTiniChar0"/>
                <w:rtl/>
              </w:rPr>
              <w:br/>
              <w:t> </w:t>
            </w:r>
          </w:p>
        </w:tc>
      </w:tr>
    </w:tbl>
    <w:p w:rsidR="00D14F3E" w:rsidRDefault="00D14F3E" w:rsidP="00D14F3E">
      <w:pPr>
        <w:pStyle w:val="libNormal"/>
        <w:rPr>
          <w:rtl/>
        </w:rPr>
      </w:pPr>
      <w:r w:rsidRPr="00A350C2">
        <w:rPr>
          <w:rtl/>
        </w:rPr>
        <w:t>حدّا وجودا وندى وإصبعا</w:t>
      </w:r>
      <w:r>
        <w:rPr>
          <w:rtl/>
        </w:rPr>
        <w:t xml:space="preserve"> </w:t>
      </w:r>
      <w:r w:rsidRPr="008A1F12">
        <w:rPr>
          <w:rStyle w:val="libFootnotenumChar"/>
          <w:rtl/>
        </w:rPr>
        <w:t>(4)</w:t>
      </w:r>
      <w:r>
        <w:rPr>
          <w:rtl/>
        </w:rPr>
        <w:t xml:space="preserve"> </w:t>
      </w:r>
    </w:p>
    <w:p w:rsidR="00D14F3E" w:rsidRDefault="00D14F3E" w:rsidP="00D14F3E">
      <w:pPr>
        <w:pStyle w:val="libNormal"/>
        <w:rPr>
          <w:rtl/>
        </w:rPr>
      </w:pPr>
      <w:r w:rsidRPr="00A350C2">
        <w:rPr>
          <w:rtl/>
        </w:rPr>
        <w:t>والإصبع ف</w:t>
      </w:r>
      <w:r>
        <w:rPr>
          <w:rtl/>
        </w:rPr>
        <w:t>ي</w:t>
      </w:r>
      <w:r w:rsidRPr="00A350C2">
        <w:rPr>
          <w:rtl/>
        </w:rPr>
        <w:t xml:space="preserve"> كلّ ما أوردناه المراد بها الأثر الحسن والنّعمة، فيكون المعنى: ما من آدميّ إلا وقلبه بين نعمتين للّه جليلتين حسنتين.</w:t>
      </w:r>
    </w:p>
    <w:p w:rsidR="00D14F3E" w:rsidRDefault="00D14F3E" w:rsidP="00D14F3E">
      <w:pPr>
        <w:pStyle w:val="libNormal"/>
        <w:rPr>
          <w:rtl/>
        </w:rPr>
      </w:pPr>
      <w:r w:rsidRPr="00A350C2">
        <w:rPr>
          <w:rtl/>
        </w:rPr>
        <w:t>فإن قيل: هذا قد ذكر كما حكيتم؛ إ</w:t>
      </w:r>
      <w:r>
        <w:rPr>
          <w:rtl/>
        </w:rPr>
        <w:t>لاّ</w:t>
      </w:r>
      <w:r w:rsidRPr="00A350C2">
        <w:rPr>
          <w:rtl/>
        </w:rPr>
        <w:t xml:space="preserve"> أنه لم يفصّل: ما النعمتان؟ وما وجه التثنية هاهنا ونعم </w:t>
      </w:r>
      <w:r>
        <w:rPr>
          <w:rtl/>
        </w:rPr>
        <w:t>الله</w:t>
      </w:r>
      <w:r w:rsidRPr="00A350C2">
        <w:rPr>
          <w:rtl/>
        </w:rPr>
        <w:t xml:space="preserve"> تعالى على عباده كثيرة لا تحصى؟</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ف</w:t>
      </w:r>
      <w:r>
        <w:rPr>
          <w:rtl/>
        </w:rPr>
        <w:t>ي</w:t>
      </w:r>
      <w:r w:rsidRPr="00A350C2">
        <w:rPr>
          <w:rtl/>
        </w:rPr>
        <w:t xml:space="preserve"> اللآلئ 50، 764، واللسان (عصا)؛ وضعيف العصا كناية عن الرفق بما يرعاه، والعرب تعيب الرعاء بضرب الإبل؛ لأن ذلك عنف بها وقلة رفق.</w:t>
      </w:r>
    </w:p>
    <w:p w:rsidR="00D14F3E" w:rsidRDefault="00D14F3E" w:rsidP="00D14F3E">
      <w:pPr>
        <w:pStyle w:val="libFootnote"/>
        <w:rPr>
          <w:rtl/>
        </w:rPr>
      </w:pPr>
      <w:r w:rsidRPr="00A350C2">
        <w:rPr>
          <w:rtl/>
        </w:rPr>
        <w:t>(2) ديوانه: 52، وف</w:t>
      </w:r>
      <w:r>
        <w:rPr>
          <w:rtl/>
        </w:rPr>
        <w:t>ي</w:t>
      </w:r>
      <w:r w:rsidRPr="00A350C2">
        <w:rPr>
          <w:rtl/>
        </w:rPr>
        <w:t xml:space="preserve"> حاشية ت (من نسخة):</w:t>
      </w:r>
      <w:r>
        <w:rPr>
          <w:rtl/>
        </w:rPr>
        <w:t xml:space="preserve"> (</w:t>
      </w:r>
      <w:r w:rsidRPr="00A350C2">
        <w:rPr>
          <w:rtl/>
        </w:rPr>
        <w:t>واستحشمتهن</w:t>
      </w:r>
      <w:r>
        <w:rPr>
          <w:rtl/>
        </w:rPr>
        <w:t xml:space="preserve">)، </w:t>
      </w:r>
      <w:r w:rsidRPr="00A350C2">
        <w:rPr>
          <w:rtl/>
        </w:rPr>
        <w:t>وف</w:t>
      </w:r>
      <w:r>
        <w:rPr>
          <w:rtl/>
        </w:rPr>
        <w:t>ي</w:t>
      </w:r>
      <w:r w:rsidRPr="00A350C2">
        <w:rPr>
          <w:rtl/>
        </w:rPr>
        <w:t xml:space="preserve"> حواش</w:t>
      </w:r>
      <w:r>
        <w:rPr>
          <w:rtl/>
        </w:rPr>
        <w:t>ي</w:t>
      </w:r>
      <w:r w:rsidRPr="00A350C2">
        <w:rPr>
          <w:rtl/>
        </w:rPr>
        <w:t xml:space="preserve"> الأصل، ت، ف أيضا:</w:t>
      </w:r>
      <w:r>
        <w:rPr>
          <w:rtl/>
        </w:rPr>
        <w:t xml:space="preserve"> (</w:t>
      </w:r>
      <w:r w:rsidRPr="00A350C2">
        <w:rPr>
          <w:rtl/>
        </w:rPr>
        <w:t>الحمش: الجمع، وقد حمش [بفتحتين]؛ فيمكن أن يكون</w:t>
      </w:r>
      <w:r>
        <w:rPr>
          <w:rtl/>
        </w:rPr>
        <w:t xml:space="preserve"> (</w:t>
      </w:r>
      <w:r w:rsidRPr="00A350C2">
        <w:rPr>
          <w:rtl/>
        </w:rPr>
        <w:t>استحمش</w:t>
      </w:r>
      <w:r>
        <w:rPr>
          <w:rtl/>
        </w:rPr>
        <w:t xml:space="preserve">) </w:t>
      </w:r>
      <w:r w:rsidRPr="00A350C2">
        <w:rPr>
          <w:rtl/>
        </w:rPr>
        <w:t>ف</w:t>
      </w:r>
      <w:r>
        <w:rPr>
          <w:rtl/>
        </w:rPr>
        <w:t>ي</w:t>
      </w:r>
      <w:r w:rsidRPr="00A350C2">
        <w:rPr>
          <w:rtl/>
        </w:rPr>
        <w:t xml:space="preserve"> البيت من هذا، واستحمش، أ</w:t>
      </w:r>
      <w:r>
        <w:rPr>
          <w:rtl/>
        </w:rPr>
        <w:t>ي</w:t>
      </w:r>
      <w:r w:rsidRPr="00A350C2">
        <w:rPr>
          <w:rtl/>
        </w:rPr>
        <w:t xml:space="preserve"> غضب، غير متعد</w:t>
      </w:r>
      <w:r>
        <w:rPr>
          <w:rtl/>
        </w:rPr>
        <w:t xml:space="preserve">) </w:t>
      </w:r>
      <w:r w:rsidRPr="00A350C2">
        <w:rPr>
          <w:rtl/>
        </w:rPr>
        <w:t>وف</w:t>
      </w:r>
      <w:r>
        <w:rPr>
          <w:rtl/>
        </w:rPr>
        <w:t>ي</w:t>
      </w:r>
      <w:r w:rsidRPr="00A350C2">
        <w:rPr>
          <w:rtl/>
        </w:rPr>
        <w:t xml:space="preserve"> حاشية الأصل أيضا:</w:t>
      </w:r>
      <w:r>
        <w:rPr>
          <w:rtl/>
        </w:rPr>
        <w:t xml:space="preserve"> (</w:t>
      </w:r>
      <w:r w:rsidRPr="00A350C2">
        <w:rPr>
          <w:rtl/>
        </w:rPr>
        <w:t>استحمشتهن: أصلحتهن؛ من قولهم: حمشت الدابة إذا صلحت؛ عن النضر بن شميل</w:t>
      </w:r>
      <w:r>
        <w:rPr>
          <w:rtl/>
        </w:rPr>
        <w:t>).</w:t>
      </w:r>
    </w:p>
    <w:p w:rsidR="00D14F3E" w:rsidRDefault="00D14F3E" w:rsidP="00D14F3E">
      <w:pPr>
        <w:pStyle w:val="libFootnote"/>
        <w:rPr>
          <w:rtl/>
        </w:rPr>
      </w:pPr>
      <w:r w:rsidRPr="00A350C2">
        <w:rPr>
          <w:rtl/>
        </w:rPr>
        <w:t>(3) ديوانه 2: 8.</w:t>
      </w:r>
    </w:p>
    <w:p w:rsidR="00D14F3E" w:rsidRPr="00A350C2" w:rsidRDefault="00D14F3E" w:rsidP="00D14F3E">
      <w:pPr>
        <w:pStyle w:val="libFootnote"/>
        <w:rPr>
          <w:rtl/>
        </w:rPr>
      </w:pPr>
      <w:r w:rsidRPr="00A350C2">
        <w:rPr>
          <w:rtl/>
        </w:rPr>
        <w:t>(4) حاشية ف:</w:t>
      </w:r>
      <w:r>
        <w:rPr>
          <w:rtl/>
        </w:rPr>
        <w:t xml:space="preserve"> (</w:t>
      </w:r>
      <w:r w:rsidRPr="00A350C2">
        <w:rPr>
          <w:rtl/>
        </w:rPr>
        <w:t>قوله:</w:t>
      </w:r>
      <w:r>
        <w:rPr>
          <w:rtl/>
        </w:rPr>
        <w:t xml:space="preserve"> (</w:t>
      </w:r>
      <w:r w:rsidRPr="00A350C2">
        <w:rPr>
          <w:rtl/>
        </w:rPr>
        <w:t>حدا</w:t>
      </w:r>
      <w:r>
        <w:rPr>
          <w:rtl/>
        </w:rPr>
        <w:t xml:space="preserve">)، </w:t>
      </w:r>
      <w:r w:rsidRPr="00A350C2">
        <w:rPr>
          <w:rtl/>
        </w:rPr>
        <w:t>قيل به أراد البأس، وقيل: المنع</w:t>
      </w:r>
      <w:r>
        <w:rPr>
          <w:rtl/>
        </w:rPr>
        <w:t xml:space="preserve">)، </w:t>
      </w:r>
      <w:r w:rsidRPr="00A350C2">
        <w:rPr>
          <w:rtl/>
        </w:rPr>
        <w:t>وف</w:t>
      </w:r>
      <w:r>
        <w:rPr>
          <w:rtl/>
        </w:rPr>
        <w:t>ي</w:t>
      </w:r>
      <w:r w:rsidRPr="00A350C2">
        <w:rPr>
          <w:rtl/>
        </w:rPr>
        <w:t xml:space="preserve"> حاشية الأصل (من نسخة):</w:t>
      </w:r>
      <w:r>
        <w:rPr>
          <w:rtl/>
        </w:rPr>
        <w:t xml:space="preserve"> (</w:t>
      </w:r>
      <w:r w:rsidRPr="00A350C2">
        <w:rPr>
          <w:rtl/>
        </w:rPr>
        <w:t>جدا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 قلنا: يحتمل أن يكون الوجه ف</w:t>
      </w:r>
      <w:r>
        <w:rPr>
          <w:rtl/>
        </w:rPr>
        <w:t>ي</w:t>
      </w:r>
      <w:r w:rsidRPr="00A350C2">
        <w:rPr>
          <w:rtl/>
        </w:rPr>
        <w:t xml:space="preserve"> ذلك نعم الدنيا ونعم الآخرة، وثناهما لأنهما كالجنسين أو كالنوعين، وإن كان كل قبيل منهما ف</w:t>
      </w:r>
      <w:r>
        <w:rPr>
          <w:rtl/>
        </w:rPr>
        <w:t>ي</w:t>
      </w:r>
      <w:r w:rsidRPr="00A350C2">
        <w:rPr>
          <w:rtl/>
        </w:rPr>
        <w:t xml:space="preserve"> نفسه ذا عدد كثير؛ لأن </w:t>
      </w:r>
      <w:r>
        <w:rPr>
          <w:rtl/>
        </w:rPr>
        <w:t>الله</w:t>
      </w:r>
      <w:r w:rsidRPr="00A350C2">
        <w:rPr>
          <w:rtl/>
        </w:rPr>
        <w:t xml:space="preserve"> تعالى قد أنعم على عباده بأن عرّفهم بأدلته وبراهينه ما أنعم به عليهم، من نعم الدنيا والآخرة، وعرّفهم ما لهم ف</w:t>
      </w:r>
      <w:r>
        <w:rPr>
          <w:rtl/>
        </w:rPr>
        <w:t>ي</w:t>
      </w:r>
      <w:r w:rsidRPr="00A350C2">
        <w:rPr>
          <w:rtl/>
        </w:rPr>
        <w:t xml:space="preserve"> الاعتراف بذلك والشكر عليه والثناء به من الثواب الجزيل، والبقاء ف</w:t>
      </w:r>
      <w:r>
        <w:rPr>
          <w:rtl/>
        </w:rPr>
        <w:t>ي</w:t>
      </w:r>
      <w:r w:rsidRPr="00A350C2">
        <w:rPr>
          <w:rtl/>
        </w:rPr>
        <w:t xml:space="preserve"> النعيم الطويل.</w:t>
      </w:r>
    </w:p>
    <w:p w:rsidR="00D14F3E" w:rsidRDefault="00D14F3E" w:rsidP="00D14F3E">
      <w:pPr>
        <w:pStyle w:val="libNormal"/>
        <w:rPr>
          <w:rtl/>
        </w:rPr>
      </w:pPr>
      <w:r w:rsidRPr="00A350C2">
        <w:rPr>
          <w:rtl/>
        </w:rPr>
        <w:t>ويمكن أن يكون الوجه ف</w:t>
      </w:r>
      <w:r>
        <w:rPr>
          <w:rtl/>
        </w:rPr>
        <w:t>ي</w:t>
      </w:r>
      <w:r w:rsidRPr="00A350C2">
        <w:rPr>
          <w:rtl/>
        </w:rPr>
        <w:t xml:space="preserve"> تسميتهم للأثر الحسن بالإصبع هو من حيث يشار إليه بالإصبع إعجابا به، وتنبيها عليه؛ وهذه عادتهم ف</w:t>
      </w:r>
      <w:r>
        <w:rPr>
          <w:rtl/>
        </w:rPr>
        <w:t>ي</w:t>
      </w:r>
      <w:r w:rsidRPr="00A350C2">
        <w:rPr>
          <w:rtl/>
        </w:rPr>
        <w:t xml:space="preserve"> تسمية الشيء بما يقع عنده، وبما له به علقة، وقد قال قوم ف</w:t>
      </w:r>
      <w:r>
        <w:rPr>
          <w:rtl/>
        </w:rPr>
        <w:t>ي</w:t>
      </w:r>
      <w:r w:rsidRPr="00A350C2">
        <w:rPr>
          <w:rtl/>
        </w:rPr>
        <w:t xml:space="preserve"> بيت</w:t>
      </w:r>
      <w:r>
        <w:rPr>
          <w:rtl/>
        </w:rPr>
        <w:t>ي</w:t>
      </w:r>
      <w:r w:rsidRPr="00A350C2">
        <w:rPr>
          <w:rtl/>
        </w:rPr>
        <w:t xml:space="preserve"> طفيل والراع</w:t>
      </w:r>
      <w:r>
        <w:rPr>
          <w:rtl/>
        </w:rPr>
        <w:t>ي</w:t>
      </w:r>
      <w:r w:rsidRPr="00A350C2">
        <w:rPr>
          <w:rtl/>
        </w:rPr>
        <w:t>: إنهما أرادا أن يقولا</w:t>
      </w:r>
      <w:r>
        <w:rPr>
          <w:rtl/>
        </w:rPr>
        <w:t xml:space="preserve"> (</w:t>
      </w:r>
      <w:r w:rsidRPr="00A350C2">
        <w:rPr>
          <w:rtl/>
        </w:rPr>
        <w:t>يدا</w:t>
      </w:r>
      <w:r>
        <w:rPr>
          <w:rtl/>
        </w:rPr>
        <w:t xml:space="preserve">) </w:t>
      </w:r>
      <w:r w:rsidRPr="00A350C2">
        <w:rPr>
          <w:rtl/>
        </w:rPr>
        <w:t>ف</w:t>
      </w:r>
      <w:r>
        <w:rPr>
          <w:rtl/>
        </w:rPr>
        <w:t>ي</w:t>
      </w:r>
      <w:r w:rsidRPr="00A350C2">
        <w:rPr>
          <w:rtl/>
        </w:rPr>
        <w:t xml:space="preserve"> مكان</w:t>
      </w:r>
      <w:r>
        <w:rPr>
          <w:rtl/>
        </w:rPr>
        <w:t xml:space="preserve"> (</w:t>
      </w:r>
      <w:r w:rsidRPr="00A350C2">
        <w:rPr>
          <w:rtl/>
        </w:rPr>
        <w:t>إصبع</w:t>
      </w:r>
      <w:r>
        <w:rPr>
          <w:rtl/>
        </w:rPr>
        <w:t>)</w:t>
      </w:r>
      <w:r w:rsidR="00DF4A8F">
        <w:rPr>
          <w:rtl/>
        </w:rPr>
        <w:t>؛</w:t>
      </w:r>
      <w:r w:rsidRPr="00A350C2">
        <w:rPr>
          <w:rtl/>
        </w:rPr>
        <w:t xml:space="preserve"> لأن اليد النعمة، فلم يمكنهما، فعدلا عن اليد إلى الإصبع، لأنها من اليد.</w:t>
      </w:r>
    </w:p>
    <w:p w:rsidR="00D14F3E" w:rsidRDefault="00D14F3E" w:rsidP="00D14F3E">
      <w:pPr>
        <w:pStyle w:val="libNormal"/>
        <w:rPr>
          <w:rtl/>
        </w:rPr>
      </w:pPr>
      <w:r w:rsidRPr="00A350C2">
        <w:rPr>
          <w:rtl/>
        </w:rPr>
        <w:t>وف</w:t>
      </w:r>
      <w:r>
        <w:rPr>
          <w:rtl/>
        </w:rPr>
        <w:t>ي</w:t>
      </w:r>
      <w:r w:rsidRPr="00A350C2">
        <w:rPr>
          <w:rtl/>
        </w:rPr>
        <w:t xml:space="preserve"> الإصبع الجارحة ثمان لغات: إصبع بفتح الألف والباء، وإصبع، بفتح الألف وكسر الباء، وإصبع بضم الألف والباء، وإصبع بضم الألف وفتح الباء، وأصبوع، بضم الألف مع الواو، وإصبع، بكسر الألف والباء، وإصبع، بكسر الألف وفتح الباء، وإصبع بكسر الألف وضم الباء.</w:t>
      </w:r>
    </w:p>
    <w:p w:rsidR="00D14F3E" w:rsidRDefault="00D14F3E" w:rsidP="00D14F3E">
      <w:pPr>
        <w:pStyle w:val="libNormal"/>
        <w:rPr>
          <w:rtl/>
        </w:rPr>
      </w:pPr>
      <w:r w:rsidRPr="00A350C2">
        <w:rPr>
          <w:rtl/>
        </w:rPr>
        <w:t>وف</w:t>
      </w:r>
      <w:r>
        <w:rPr>
          <w:rtl/>
        </w:rPr>
        <w:t>ي</w:t>
      </w:r>
      <w:r w:rsidRPr="00A350C2">
        <w:rPr>
          <w:rtl/>
        </w:rPr>
        <w:t xml:space="preserve"> هذه الأخبار وجه آخر؛ هو أوضح مما ذكر، وأشبه بمذاهب العرب ف</w:t>
      </w:r>
      <w:r>
        <w:rPr>
          <w:rtl/>
        </w:rPr>
        <w:t>ي</w:t>
      </w:r>
      <w:r w:rsidRPr="00A350C2">
        <w:rPr>
          <w:rtl/>
        </w:rPr>
        <w:t xml:space="preserve"> ملاحن كلامها، وتصرّف كناياتها؛ وهو أن يكون المعنى ف</w:t>
      </w:r>
      <w:r>
        <w:rPr>
          <w:rtl/>
        </w:rPr>
        <w:t>ي</w:t>
      </w:r>
      <w:r w:rsidRPr="00A350C2">
        <w:rPr>
          <w:rtl/>
        </w:rPr>
        <w:t xml:space="preserve"> ذكر الأصابع الإخبار عن تيسّر تصريف القلوب وتقليبها، والفعل فيها عليه جلّت عظمته، ودخول ذلك تحت قدرته. ألا ترى أنهم يقولون: هذا الشيء ف</w:t>
      </w:r>
      <w:r>
        <w:rPr>
          <w:rtl/>
        </w:rPr>
        <w:t>ي</w:t>
      </w:r>
      <w:r w:rsidRPr="00A350C2">
        <w:rPr>
          <w:rtl/>
        </w:rPr>
        <w:t xml:space="preserve"> خنصر</w:t>
      </w:r>
      <w:r>
        <w:rPr>
          <w:rtl/>
        </w:rPr>
        <w:t>ي</w:t>
      </w:r>
      <w:r w:rsidRPr="00A350C2">
        <w:rPr>
          <w:rtl/>
        </w:rPr>
        <w:t xml:space="preserve"> وإصبع</w:t>
      </w:r>
      <w:r>
        <w:rPr>
          <w:rtl/>
        </w:rPr>
        <w:t>ي</w:t>
      </w:r>
      <w:r w:rsidRPr="00A350C2">
        <w:rPr>
          <w:rtl/>
        </w:rPr>
        <w:t>، وف</w:t>
      </w:r>
      <w:r>
        <w:rPr>
          <w:rtl/>
        </w:rPr>
        <w:t>ي</w:t>
      </w:r>
      <w:r w:rsidRPr="00A350C2">
        <w:rPr>
          <w:rtl/>
        </w:rPr>
        <w:t xml:space="preserve"> يد</w:t>
      </w:r>
      <w:r>
        <w:rPr>
          <w:rtl/>
        </w:rPr>
        <w:t>ي</w:t>
      </w:r>
      <w:r w:rsidRPr="00A350C2">
        <w:rPr>
          <w:rtl/>
        </w:rPr>
        <w:t xml:space="preserve"> وقبضت</w:t>
      </w:r>
      <w:r>
        <w:rPr>
          <w:rtl/>
        </w:rPr>
        <w:t>ي</w:t>
      </w:r>
      <w:r w:rsidRPr="00A350C2">
        <w:rPr>
          <w:rtl/>
        </w:rPr>
        <w:t>؛ كلّ ذلك إذا أرادوا تسهّله وتيسّره وارتفاع المشقة فيه، والمئونة</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 xml:space="preserve">وعلى هذا المعنى يتأوّل المحققون قوله تعالى: </w:t>
      </w:r>
      <w:r w:rsidRPr="00DA0B26">
        <w:rPr>
          <w:rStyle w:val="libAlaemChar"/>
          <w:rFonts w:hint="cs"/>
          <w:rtl/>
        </w:rPr>
        <w:t>(</w:t>
      </w:r>
      <w:r w:rsidRPr="00533A5A">
        <w:rPr>
          <w:rStyle w:val="libAieChar"/>
          <w:rtl/>
        </w:rPr>
        <w:t>وَالأرْضُ جَمِيعاً قَبْضَتُهُ يَوْمَ الْقِيامَةِ وَالسَّماواتُ مَطْوِيَّاتٌ بِيَمِينِهِ</w:t>
      </w:r>
      <w:r w:rsidRPr="00DA0B26">
        <w:rPr>
          <w:rStyle w:val="libAlaemChar"/>
          <w:rFonts w:hint="cs"/>
          <w:rtl/>
        </w:rPr>
        <w:t>)</w:t>
      </w:r>
      <w:r w:rsidRPr="00A350C2">
        <w:rPr>
          <w:rtl/>
        </w:rPr>
        <w:t xml:space="preserve">، [الزمر: 68]؛ فكأنه </w:t>
      </w:r>
      <w:r w:rsidRPr="008A1F12">
        <w:rPr>
          <w:rStyle w:val="libAlaemChar"/>
          <w:rtl/>
        </w:rPr>
        <w:t>صلى‌الله‌عليه‌وآله</w:t>
      </w:r>
      <w:r w:rsidRPr="00A350C2">
        <w:rPr>
          <w:rtl/>
        </w:rPr>
        <w:t xml:space="preserve"> لما أراد المبالغة</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ت:</w:t>
      </w:r>
      <w:r>
        <w:rPr>
          <w:rtl/>
        </w:rPr>
        <w:t xml:space="preserve"> (</w:t>
      </w:r>
      <w:r w:rsidRPr="00A350C2">
        <w:rPr>
          <w:rtl/>
        </w:rPr>
        <w:t>المئونة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w:t>
      </w:r>
      <w:r>
        <w:rPr>
          <w:rtl/>
        </w:rPr>
        <w:t>ي</w:t>
      </w:r>
      <w:r w:rsidRPr="00A350C2">
        <w:rPr>
          <w:rtl/>
        </w:rPr>
        <w:t xml:space="preserve"> وصفه بالقدرة على تقليب القلوب وتصريفها بغير مشقّة ولا كلفة</w:t>
      </w:r>
      <w:r>
        <w:rPr>
          <w:rtl/>
        </w:rPr>
        <w:t xml:space="preserve"> - </w:t>
      </w:r>
      <w:r w:rsidRPr="00A350C2">
        <w:rPr>
          <w:rtl/>
        </w:rPr>
        <w:t>وإن كان غيره تعالى يعجز عن ذلك، ولا يتمكّن منه</w:t>
      </w:r>
      <w:r>
        <w:rPr>
          <w:rtl/>
        </w:rPr>
        <w:t xml:space="preserve"> - </w:t>
      </w:r>
      <w:r w:rsidRPr="00A350C2">
        <w:rPr>
          <w:rtl/>
        </w:rPr>
        <w:t>قال: إنها بين أصابعه؛ كناية عن هذا المعنى، واختصارا للّفظ الطويل، وجريا على مذهب العرب ف</w:t>
      </w:r>
      <w:r>
        <w:rPr>
          <w:rtl/>
        </w:rPr>
        <w:t>ي</w:t>
      </w:r>
      <w:r w:rsidRPr="00A350C2">
        <w:rPr>
          <w:rtl/>
        </w:rPr>
        <w:t xml:space="preserve"> إخبارهم عن مثل هذا المعنى بمثل هذا اللفظ؛ وهذا الوجه يجب أن يكون مقدّما على الوجه الأول ومعتمدا؛ لأنه واضح جل</w:t>
      </w:r>
      <w:r>
        <w:rPr>
          <w:rtl/>
        </w:rPr>
        <w:t>ي</w:t>
      </w:r>
      <w:r w:rsidRPr="00A350C2">
        <w:rPr>
          <w:rtl/>
        </w:rPr>
        <w:t>.</w:t>
      </w:r>
    </w:p>
    <w:p w:rsidR="00D14F3E" w:rsidRDefault="00D14F3E" w:rsidP="00D14F3E">
      <w:pPr>
        <w:pStyle w:val="libNormal"/>
        <w:rPr>
          <w:rtl/>
        </w:rPr>
      </w:pPr>
      <w:r w:rsidRPr="00A350C2">
        <w:rPr>
          <w:rtl/>
        </w:rPr>
        <w:t>ويمكن أن يكون ف</w:t>
      </w:r>
      <w:r>
        <w:rPr>
          <w:rtl/>
        </w:rPr>
        <w:t>ي</w:t>
      </w:r>
      <w:r w:rsidRPr="00A350C2">
        <w:rPr>
          <w:rtl/>
        </w:rPr>
        <w:t xml:space="preserve"> الخبر وجه آخر على تسليم ما يقترحه المخالفون، من أنّ الإصبعين هما المخلوقتان من اللّحم والدم؛ استظهارا ف</w:t>
      </w:r>
      <w:r>
        <w:rPr>
          <w:rtl/>
        </w:rPr>
        <w:t>ي</w:t>
      </w:r>
      <w:r w:rsidRPr="00A350C2">
        <w:rPr>
          <w:rtl/>
        </w:rPr>
        <w:t xml:space="preserve"> الحجّة، وإقامة لها على كل وجه:</w:t>
      </w:r>
    </w:p>
    <w:p w:rsidR="00D14F3E" w:rsidRDefault="00D14F3E" w:rsidP="00D14F3E">
      <w:pPr>
        <w:pStyle w:val="libNormal"/>
        <w:rPr>
          <w:rtl/>
        </w:rPr>
      </w:pPr>
      <w:r w:rsidRPr="00A350C2">
        <w:rPr>
          <w:rtl/>
        </w:rPr>
        <w:t xml:space="preserve">وهو أنه لا ينكر أن يكون القلب يشتمل عليه جسمان على شكل الإصبعين، يحرّكه </w:t>
      </w:r>
      <w:r>
        <w:rPr>
          <w:rtl/>
        </w:rPr>
        <w:t>الله</w:t>
      </w:r>
      <w:r w:rsidRPr="00A350C2">
        <w:rPr>
          <w:rtl/>
        </w:rPr>
        <w:t xml:space="preserve"> تعالى بهما، ويقلّبه بالفعل فيهما؛ ويكون وجه تسميتهما بالأصابع من حيث كانا</w:t>
      </w:r>
      <w:r>
        <w:rPr>
          <w:rtl/>
        </w:rPr>
        <w:t xml:space="preserve"> </w:t>
      </w:r>
      <w:r w:rsidRPr="008A1F12">
        <w:rPr>
          <w:rStyle w:val="libFootnotenumChar"/>
          <w:rtl/>
        </w:rPr>
        <w:t>(1)</w:t>
      </w:r>
      <w:r>
        <w:rPr>
          <w:rtl/>
        </w:rPr>
        <w:t xml:space="preserve"> </w:t>
      </w:r>
      <w:r w:rsidRPr="00A350C2">
        <w:rPr>
          <w:rtl/>
        </w:rPr>
        <w:t>على شكلهما. والوجه ف</w:t>
      </w:r>
      <w:r>
        <w:rPr>
          <w:rtl/>
        </w:rPr>
        <w:t>ي</w:t>
      </w:r>
      <w:r w:rsidRPr="00A350C2">
        <w:rPr>
          <w:rtl/>
        </w:rPr>
        <w:t xml:space="preserve"> إضافتهما إلى </w:t>
      </w:r>
      <w:r>
        <w:rPr>
          <w:rtl/>
        </w:rPr>
        <w:t>الله</w:t>
      </w:r>
      <w:r w:rsidRPr="00A350C2">
        <w:rPr>
          <w:rtl/>
        </w:rPr>
        <w:t xml:space="preserve"> تعالى</w:t>
      </w:r>
      <w:r>
        <w:rPr>
          <w:rtl/>
        </w:rPr>
        <w:t xml:space="preserve"> - </w:t>
      </w:r>
      <w:r w:rsidRPr="00A350C2">
        <w:rPr>
          <w:rtl/>
        </w:rPr>
        <w:t>وإن كانت جميع أفعاله تضاف إليه بمعنى الملك والقدرة</w:t>
      </w:r>
      <w:r>
        <w:rPr>
          <w:rtl/>
        </w:rPr>
        <w:t xml:space="preserve"> - </w:t>
      </w:r>
      <w:r w:rsidRPr="00A350C2">
        <w:rPr>
          <w:rtl/>
        </w:rPr>
        <w:t>أنّه</w:t>
      </w:r>
      <w:r>
        <w:rPr>
          <w:rtl/>
        </w:rPr>
        <w:t xml:space="preserve"> </w:t>
      </w:r>
      <w:r w:rsidRPr="008A1F12">
        <w:rPr>
          <w:rStyle w:val="libFootnotenumChar"/>
          <w:rtl/>
        </w:rPr>
        <w:t>(2)</w:t>
      </w:r>
      <w:r>
        <w:rPr>
          <w:rtl/>
        </w:rPr>
        <w:t xml:space="preserve"> </w:t>
      </w:r>
      <w:r w:rsidRPr="00A350C2">
        <w:rPr>
          <w:rtl/>
        </w:rPr>
        <w:t>لا يقدر على الفعل فيهما وتحريكهما منفردين عما</w:t>
      </w:r>
      <w:r>
        <w:rPr>
          <w:rtl/>
        </w:rPr>
        <w:t xml:space="preserve"> </w:t>
      </w:r>
      <w:r w:rsidRPr="008A1F12">
        <w:rPr>
          <w:rStyle w:val="libFootnotenumChar"/>
          <w:rtl/>
        </w:rPr>
        <w:t>(3)</w:t>
      </w:r>
      <w:r>
        <w:rPr>
          <w:rtl/>
        </w:rPr>
        <w:t xml:space="preserve"> </w:t>
      </w:r>
      <w:r w:rsidRPr="00A350C2">
        <w:rPr>
          <w:rtl/>
        </w:rPr>
        <w:t>جاورهما غيره تعالى؛ فقيل إنهما إصبعان له؛ من حيث اختصّ بالفعل فيهما على هذا الوجه؛ لأنّ غيره إنما يقدر على تحريك القلب، وما هو مجاور للقلب من الأعضاء بتحريك جملة الجسم، ولا يقدر على تحريكه وتصريفه منفردا ممّا يجاوره غيره تعالى؛ فمن أين للمبطلين المتأوّلين هذه الأخبار بأهوائهم وضعف آرائهم أنّ الأصابع هاهنا إذا كانت لحما ودما فه</w:t>
      </w:r>
      <w:r>
        <w:rPr>
          <w:rtl/>
        </w:rPr>
        <w:t>ي</w:t>
      </w:r>
      <w:r w:rsidRPr="00A350C2">
        <w:rPr>
          <w:rtl/>
        </w:rPr>
        <w:t xml:space="preserve"> جوارح للّه تعالى! وما هذا الوجه الّذي ذكرناه ببعيد؛ وعلى المتأوّل أن يورد كلّ ما يحتمله الكلام؛ ممّا لا تدفعه حجّة، وإن ترتّب بعضه على بعض ف</w:t>
      </w:r>
      <w:r>
        <w:rPr>
          <w:rtl/>
        </w:rPr>
        <w:t>ي</w:t>
      </w:r>
      <w:r w:rsidRPr="00A350C2">
        <w:rPr>
          <w:rtl/>
        </w:rPr>
        <w:t xml:space="preserve"> القوة والوضوح.</w:t>
      </w:r>
    </w:p>
    <w:p w:rsidR="00D14F3E" w:rsidRDefault="00D14F3E" w:rsidP="00D14F3E">
      <w:pPr>
        <w:pStyle w:val="libNormal"/>
        <w:rPr>
          <w:rtl/>
        </w:rPr>
      </w:pPr>
      <w:r w:rsidRPr="00A350C2">
        <w:rPr>
          <w:rtl/>
        </w:rPr>
        <w:t>ونحن نعود إلى تفسير ما لعلّه أن يشتبه من الأبيات الت</w:t>
      </w:r>
      <w:r>
        <w:rPr>
          <w:rtl/>
        </w:rPr>
        <w:t>ي</w:t>
      </w:r>
      <w:r w:rsidRPr="00A350C2">
        <w:rPr>
          <w:rtl/>
        </w:rPr>
        <w:t xml:space="preserve"> استشهدنا بها.</w:t>
      </w:r>
    </w:p>
    <w:p w:rsidR="00D14F3E" w:rsidRDefault="00D14F3E" w:rsidP="00D14F3E">
      <w:pPr>
        <w:pStyle w:val="libNormal"/>
        <w:rPr>
          <w:rtl/>
        </w:rPr>
      </w:pPr>
      <w:r w:rsidRPr="00A350C2">
        <w:rPr>
          <w:rtl/>
        </w:rPr>
        <w:t>أما قوله:</w:t>
      </w:r>
    </w:p>
    <w:p w:rsidR="00D14F3E" w:rsidRDefault="00D14F3E" w:rsidP="00D14F3E">
      <w:pPr>
        <w:pStyle w:val="libNormal"/>
        <w:rPr>
          <w:rtl/>
        </w:rPr>
      </w:pPr>
      <w:r w:rsidRPr="00A350C2">
        <w:rPr>
          <w:rtl/>
        </w:rPr>
        <w:t>* حدّا</w:t>
      </w:r>
      <w:r>
        <w:rPr>
          <w:rtl/>
        </w:rPr>
        <w:t xml:space="preserve"> </w:t>
      </w:r>
      <w:r w:rsidRPr="008A1F12">
        <w:rPr>
          <w:rStyle w:val="libFootnotenumChar"/>
          <w:rtl/>
        </w:rPr>
        <w:t>(4)</w:t>
      </w:r>
      <w:r>
        <w:rPr>
          <w:rtl/>
        </w:rPr>
        <w:t xml:space="preserve"> </w:t>
      </w:r>
      <w:r w:rsidRPr="00A350C2">
        <w:rPr>
          <w:rtl/>
        </w:rPr>
        <w:t>وجودا وندى وإصبعا*</w:t>
      </w:r>
    </w:p>
    <w:p w:rsidR="00D14F3E" w:rsidRDefault="00D14F3E" w:rsidP="00D14F3E">
      <w:pPr>
        <w:pStyle w:val="libNormal"/>
        <w:rPr>
          <w:rtl/>
        </w:rPr>
      </w:pPr>
      <w:r w:rsidRPr="00A350C2">
        <w:rPr>
          <w:rtl/>
        </w:rPr>
        <w:t>فمعنى الحدّ: المضاء والنّفاذ.</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من حيث كانتا</w:t>
      </w:r>
      <w:r>
        <w:rPr>
          <w:rtl/>
        </w:rPr>
        <w:t>).</w:t>
      </w:r>
    </w:p>
    <w:p w:rsidR="00D14F3E" w:rsidRDefault="00D14F3E" w:rsidP="00D14F3E">
      <w:pPr>
        <w:pStyle w:val="libFootnote"/>
        <w:rPr>
          <w:rtl/>
        </w:rPr>
      </w:pPr>
      <w:r w:rsidRPr="00A350C2">
        <w:rPr>
          <w:rtl/>
        </w:rPr>
        <w:t>(2) ت:</w:t>
      </w:r>
      <w:r>
        <w:rPr>
          <w:rtl/>
        </w:rPr>
        <w:t xml:space="preserve"> (</w:t>
      </w:r>
      <w:r w:rsidRPr="00A350C2">
        <w:rPr>
          <w:rtl/>
        </w:rPr>
        <w:t>فإنه</w:t>
      </w:r>
      <w:r>
        <w:rPr>
          <w:rtl/>
        </w:rPr>
        <w:t>).</w:t>
      </w:r>
    </w:p>
    <w:p w:rsidR="00D14F3E" w:rsidRDefault="00D14F3E" w:rsidP="00D14F3E">
      <w:pPr>
        <w:pStyle w:val="libFootnote"/>
        <w:rPr>
          <w:rtl/>
        </w:rPr>
      </w:pPr>
      <w:r w:rsidRPr="00A350C2">
        <w:rPr>
          <w:rtl/>
        </w:rPr>
        <w:t>(3) ف، حاشية (من نسخة):</w:t>
      </w:r>
      <w:r>
        <w:rPr>
          <w:rtl/>
        </w:rPr>
        <w:t xml:space="preserve"> (</w:t>
      </w:r>
      <w:r w:rsidRPr="00A350C2">
        <w:rPr>
          <w:rtl/>
        </w:rPr>
        <w:t>مما</w:t>
      </w:r>
      <w:r>
        <w:rPr>
          <w:rtl/>
        </w:rPr>
        <w:t>).</w:t>
      </w:r>
    </w:p>
    <w:p w:rsidR="00D14F3E" w:rsidRPr="00A350C2" w:rsidRDefault="00D14F3E" w:rsidP="00D14F3E">
      <w:pPr>
        <w:pStyle w:val="libFootnote"/>
        <w:rPr>
          <w:rtl/>
        </w:rPr>
      </w:pPr>
      <w:r w:rsidRPr="00A350C2">
        <w:rPr>
          <w:rtl/>
        </w:rPr>
        <w:t>(4) حاشية ت (من نسخة):</w:t>
      </w:r>
      <w:r>
        <w:rPr>
          <w:rtl/>
        </w:rPr>
        <w:t xml:space="preserve"> (</w:t>
      </w:r>
      <w:r w:rsidRPr="00A350C2">
        <w:rPr>
          <w:rtl/>
        </w:rPr>
        <w:t>جدا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وقول الآخر:</w:t>
      </w:r>
    </w:p>
    <w:p w:rsidR="00D14F3E" w:rsidRDefault="00D14F3E" w:rsidP="00D14F3E">
      <w:pPr>
        <w:pStyle w:val="libNormal"/>
        <w:rPr>
          <w:rtl/>
        </w:rPr>
      </w:pPr>
      <w:r w:rsidRPr="00A350C2">
        <w:rPr>
          <w:rtl/>
        </w:rPr>
        <w:t>* وأرزنات ليس فيهنّ أبن*</w:t>
      </w:r>
    </w:p>
    <w:p w:rsidR="00D14F3E" w:rsidRDefault="00D14F3E" w:rsidP="00D14F3E">
      <w:pPr>
        <w:pStyle w:val="libNormal"/>
        <w:rPr>
          <w:rtl/>
        </w:rPr>
      </w:pPr>
      <w:r w:rsidRPr="00A350C2">
        <w:rPr>
          <w:rtl/>
        </w:rPr>
        <w:t>فالأرزنات العص</w:t>
      </w:r>
      <w:r>
        <w:rPr>
          <w:rtl/>
        </w:rPr>
        <w:t>ي</w:t>
      </w:r>
      <w:r w:rsidRPr="00A350C2">
        <w:rPr>
          <w:rtl/>
        </w:rPr>
        <w:t>، والابن العقد.</w:t>
      </w:r>
    </w:p>
    <w:p w:rsidR="00D14F3E" w:rsidRDefault="00D14F3E" w:rsidP="00D14F3E">
      <w:pPr>
        <w:pStyle w:val="libNormal"/>
        <w:rPr>
          <w:rtl/>
        </w:rPr>
      </w:pPr>
      <w:r w:rsidRPr="00A350C2">
        <w:rPr>
          <w:rtl/>
        </w:rPr>
        <w:t>فأما قول حميد بن ثور:</w:t>
      </w:r>
      <w:r>
        <w:rPr>
          <w:rtl/>
        </w:rPr>
        <w:t xml:space="preserve"> (</w:t>
      </w:r>
      <w:r w:rsidRPr="00A350C2">
        <w:rPr>
          <w:rtl/>
        </w:rPr>
        <w:t>ف</w:t>
      </w:r>
      <w:r>
        <w:rPr>
          <w:rtl/>
        </w:rPr>
        <w:t>ي</w:t>
      </w:r>
      <w:r w:rsidRPr="00A350C2">
        <w:rPr>
          <w:rtl/>
        </w:rPr>
        <w:t xml:space="preserve"> كل منكب من الناس</w:t>
      </w:r>
      <w:r>
        <w:rPr>
          <w:rtl/>
        </w:rPr>
        <w:t xml:space="preserve">)، </w:t>
      </w:r>
      <w:r w:rsidRPr="00A350C2">
        <w:rPr>
          <w:rtl/>
        </w:rPr>
        <w:t>فالمنكب: الجماعة، والمنكب:</w:t>
      </w:r>
    </w:p>
    <w:p w:rsidR="00D14F3E" w:rsidRDefault="00D14F3E" w:rsidP="00D14F3E">
      <w:pPr>
        <w:pStyle w:val="libNormal"/>
        <w:rPr>
          <w:rtl/>
        </w:rPr>
      </w:pPr>
      <w:r w:rsidRPr="00A350C2">
        <w:rPr>
          <w:rtl/>
        </w:rPr>
        <w:t>الناحية.</w:t>
      </w:r>
    </w:p>
    <w:p w:rsidR="00D14F3E" w:rsidRDefault="00D14F3E" w:rsidP="00D14F3E">
      <w:pPr>
        <w:pStyle w:val="libNormal"/>
        <w:rPr>
          <w:rtl/>
        </w:rPr>
      </w:pPr>
      <w:r w:rsidRPr="00A350C2">
        <w:rPr>
          <w:rtl/>
        </w:rPr>
        <w:t>وأما معنى أبيات</w:t>
      </w:r>
      <w:r>
        <w:rPr>
          <w:rtl/>
        </w:rPr>
        <w:t xml:space="preserve"> </w:t>
      </w:r>
      <w:r w:rsidRPr="008A1F12">
        <w:rPr>
          <w:rStyle w:val="libFootnotenumChar"/>
          <w:rtl/>
        </w:rPr>
        <w:t>(1)</w:t>
      </w:r>
      <w:r>
        <w:rPr>
          <w:rtl/>
        </w:rPr>
        <w:t xml:space="preserve"> </w:t>
      </w:r>
      <w:r w:rsidRPr="00A350C2">
        <w:rPr>
          <w:rtl/>
        </w:rPr>
        <w:t xml:space="preserve">لبيد، فإنه أراد: من يسق </w:t>
      </w:r>
      <w:r>
        <w:rPr>
          <w:rtl/>
        </w:rPr>
        <w:t>الله</w:t>
      </w:r>
      <w:r w:rsidRPr="00A350C2">
        <w:rPr>
          <w:rtl/>
        </w:rPr>
        <w:t xml:space="preserve"> إليه خيرا، أو يصرف عنه شرّا أيّهما فعل ذلك به أسبغ له حتى ينته</w:t>
      </w:r>
      <w:r>
        <w:rPr>
          <w:rtl/>
        </w:rPr>
        <w:t>ي</w:t>
      </w:r>
      <w:r w:rsidRPr="00A350C2">
        <w:rPr>
          <w:rtl/>
        </w:rPr>
        <w:t xml:space="preserve"> منتهاه.</w:t>
      </w:r>
    </w:p>
    <w:p w:rsidR="00D14F3E" w:rsidRDefault="00D14F3E" w:rsidP="00D14F3E">
      <w:pPr>
        <w:pStyle w:val="libNormal"/>
        <w:rPr>
          <w:rtl/>
        </w:rPr>
      </w:pPr>
      <w:r w:rsidRPr="00A350C2">
        <w:rPr>
          <w:rtl/>
        </w:rPr>
        <w:t>فأما بيت طفيل الغنو</w:t>
      </w:r>
      <w:r>
        <w:rPr>
          <w:rtl/>
        </w:rPr>
        <w:t>ي</w:t>
      </w:r>
      <w:r w:rsidRPr="00A350C2">
        <w:rPr>
          <w:rtl/>
        </w:rPr>
        <w:t>، فمعناه أنّ هذا الفحل الّذي وصفه بأنه كميت، وأنه كركن الباب لتمامه وشدّته</w:t>
      </w:r>
      <w:r>
        <w:rPr>
          <w:rtl/>
        </w:rPr>
        <w:t xml:space="preserve"> لما </w:t>
      </w:r>
      <w:r w:rsidRPr="00A350C2">
        <w:rPr>
          <w:rtl/>
        </w:rPr>
        <w:t>ضرب ف</w:t>
      </w:r>
      <w:r>
        <w:rPr>
          <w:rtl/>
        </w:rPr>
        <w:t>ي</w:t>
      </w:r>
      <w:r w:rsidRPr="00A350C2">
        <w:rPr>
          <w:rtl/>
        </w:rPr>
        <w:t xml:space="preserve"> الإبل الت</w:t>
      </w:r>
      <w:r>
        <w:rPr>
          <w:rtl/>
        </w:rPr>
        <w:t>ي</w:t>
      </w:r>
      <w:r w:rsidRPr="00A350C2">
        <w:rPr>
          <w:rtl/>
        </w:rPr>
        <w:t xml:space="preserve"> وصفها عاشت أولادها الت</w:t>
      </w:r>
      <w:r>
        <w:rPr>
          <w:rtl/>
        </w:rPr>
        <w:t>ي</w:t>
      </w:r>
      <w:r w:rsidRPr="00A350C2">
        <w:rPr>
          <w:rtl/>
        </w:rPr>
        <w:t xml:space="preserve"> ه</w:t>
      </w:r>
      <w:r>
        <w:rPr>
          <w:rtl/>
        </w:rPr>
        <w:t>ي</w:t>
      </w:r>
      <w:r w:rsidRPr="00A350C2">
        <w:rPr>
          <w:rtl/>
        </w:rPr>
        <w:t xml:space="preserve"> بناته بعد أن كنّ مقاليت، والمقاليت: الت</w:t>
      </w:r>
      <w:r>
        <w:rPr>
          <w:rtl/>
        </w:rPr>
        <w:t>ي</w:t>
      </w:r>
      <w:r w:rsidRPr="00A350C2">
        <w:rPr>
          <w:rtl/>
        </w:rPr>
        <w:t xml:space="preserve"> لا يعيش لهنّ ولد، فكان هذا منه أثرا جميلا عليها.</w:t>
      </w:r>
    </w:p>
    <w:p w:rsidR="00D14F3E" w:rsidRDefault="00D14F3E" w:rsidP="00D14F3E">
      <w:pPr>
        <w:pStyle w:val="libNormal"/>
        <w:rPr>
          <w:rtl/>
        </w:rPr>
      </w:pPr>
      <w:r w:rsidRPr="00A350C2">
        <w:rPr>
          <w:rtl/>
        </w:rPr>
        <w:t>فأما بيت الراع</w:t>
      </w:r>
      <w:r>
        <w:rPr>
          <w:rtl/>
        </w:rPr>
        <w:t>ي</w:t>
      </w:r>
      <w:r w:rsidRPr="00A350C2">
        <w:rPr>
          <w:rtl/>
        </w:rPr>
        <w:t xml:space="preserve"> فمعنى قوله:</w:t>
      </w:r>
      <w:r>
        <w:rPr>
          <w:rtl/>
        </w:rPr>
        <w:t xml:space="preserve"> (</w:t>
      </w:r>
      <w:r w:rsidRPr="00A350C2">
        <w:rPr>
          <w:rtl/>
        </w:rPr>
        <w:t>ضعيف العصا</w:t>
      </w:r>
      <w:r>
        <w:rPr>
          <w:rtl/>
        </w:rPr>
        <w:t xml:space="preserve">) </w:t>
      </w:r>
      <w:r w:rsidRPr="00A350C2">
        <w:rPr>
          <w:rtl/>
        </w:rPr>
        <w:t>يريد أنّه قليل الضّرب لها؛ إما لأنّهن لا يحوجنه سدادا وتأدبا، أو لشفقته عليهن؛ وهذه كناية ف</w:t>
      </w:r>
      <w:r>
        <w:rPr>
          <w:rtl/>
        </w:rPr>
        <w:t>ي</w:t>
      </w:r>
      <w:r w:rsidRPr="00A350C2">
        <w:rPr>
          <w:rtl/>
        </w:rPr>
        <w:t xml:space="preserve"> نهاية الحسن، واختصار شديد؛ لأنّه قد يجوز أن يكون ضعيف العصا على الحقيق</w:t>
      </w:r>
      <w:r>
        <w:rPr>
          <w:rtl/>
        </w:rPr>
        <w:t>ة من حيث لا يحتاج إلى استعمالها</w:t>
      </w:r>
      <w:r w:rsidRPr="00A350C2">
        <w:rPr>
          <w:rtl/>
        </w:rPr>
        <w:t xml:space="preserve"> ف</w:t>
      </w:r>
      <w:r>
        <w:rPr>
          <w:rtl/>
        </w:rPr>
        <w:t>ي</w:t>
      </w:r>
      <w:r w:rsidRPr="00A350C2">
        <w:rPr>
          <w:rtl/>
        </w:rPr>
        <w:t xml:space="preserve"> الضرب، فيختارها قوية، ويجوز أن يكون حذف، وأراد ضعيف فعل العصا.</w:t>
      </w:r>
    </w:p>
    <w:p w:rsidR="00D14F3E" w:rsidRDefault="00D14F3E" w:rsidP="00D14F3E">
      <w:pPr>
        <w:pStyle w:val="libNormal"/>
        <w:rPr>
          <w:rtl/>
        </w:rPr>
      </w:pPr>
      <w:r w:rsidRPr="00A350C2">
        <w:rPr>
          <w:rtl/>
        </w:rPr>
        <w:t>وقوله:</w:t>
      </w:r>
      <w:r>
        <w:rPr>
          <w:rtl/>
        </w:rPr>
        <w:t xml:space="preserve"> (</w:t>
      </w:r>
      <w:r w:rsidRPr="00A350C2">
        <w:rPr>
          <w:rtl/>
        </w:rPr>
        <w:t>باد</w:t>
      </w:r>
      <w:r>
        <w:rPr>
          <w:rtl/>
        </w:rPr>
        <w:t>ي</w:t>
      </w:r>
      <w:r w:rsidRPr="00A350C2">
        <w:rPr>
          <w:rtl/>
        </w:rPr>
        <w:t xml:space="preserve"> العروق</w:t>
      </w:r>
      <w:r>
        <w:rPr>
          <w:rtl/>
        </w:rPr>
        <w:t xml:space="preserve">) </w:t>
      </w:r>
      <w:r w:rsidRPr="00A350C2">
        <w:rPr>
          <w:rtl/>
        </w:rPr>
        <w:t>يعن</w:t>
      </w:r>
      <w:r>
        <w:rPr>
          <w:rtl/>
        </w:rPr>
        <w:t>ي</w:t>
      </w:r>
      <w:r w:rsidRPr="00A350C2">
        <w:rPr>
          <w:rtl/>
        </w:rPr>
        <w:t xml:space="preserve"> عروق رجله لفسادها من السع</w:t>
      </w:r>
      <w:r>
        <w:rPr>
          <w:rtl/>
        </w:rPr>
        <w:t>ي</w:t>
      </w:r>
      <w:r w:rsidRPr="00A350C2">
        <w:rPr>
          <w:rtl/>
        </w:rPr>
        <w:t xml:space="preserve"> ف</w:t>
      </w:r>
      <w:r>
        <w:rPr>
          <w:rtl/>
        </w:rPr>
        <w:t>ي</w:t>
      </w:r>
      <w:r w:rsidRPr="00A350C2">
        <w:rPr>
          <w:rtl/>
        </w:rPr>
        <w:t xml:space="preserve"> أثر هذه الإبل. وأراد</w:t>
      </w:r>
      <w:r>
        <w:rPr>
          <w:rtl/>
        </w:rPr>
        <w:t xml:space="preserve"> (</w:t>
      </w:r>
      <w:r w:rsidRPr="00A350C2">
        <w:rPr>
          <w:rtl/>
        </w:rPr>
        <w:t>بالإصبع</w:t>
      </w:r>
      <w:r>
        <w:rPr>
          <w:rtl/>
        </w:rPr>
        <w:t xml:space="preserve">) </w:t>
      </w:r>
      <w:r w:rsidRPr="00A350C2">
        <w:rPr>
          <w:rtl/>
        </w:rPr>
        <w:t>أنّ له عليها ف</w:t>
      </w:r>
      <w:r>
        <w:rPr>
          <w:rtl/>
        </w:rPr>
        <w:t>ي</w:t>
      </w:r>
      <w:r w:rsidRPr="00A350C2">
        <w:rPr>
          <w:rtl/>
        </w:rPr>
        <w:t xml:space="preserve"> جدب الناس أثرا جميلا لحسن قيامه وتعهده.</w:t>
      </w:r>
    </w:p>
    <w:p w:rsidR="00D14F3E" w:rsidRDefault="00D14F3E" w:rsidP="00D14F3E">
      <w:pPr>
        <w:pStyle w:val="libNormal"/>
        <w:rPr>
          <w:rtl/>
        </w:rPr>
      </w:pPr>
      <w:r w:rsidRPr="00A350C2">
        <w:rPr>
          <w:rtl/>
        </w:rPr>
        <w:t>وقد قيل إنه إنما سمّ</w:t>
      </w:r>
      <w:r>
        <w:rPr>
          <w:rtl/>
        </w:rPr>
        <w:t>ي</w:t>
      </w:r>
      <w:r w:rsidRPr="00A350C2">
        <w:rPr>
          <w:rtl/>
        </w:rPr>
        <w:t xml:space="preserve"> الراع</w:t>
      </w:r>
      <w:r>
        <w:rPr>
          <w:rtl/>
        </w:rPr>
        <w:t>ي</w:t>
      </w:r>
      <w:r w:rsidRPr="00A350C2">
        <w:rPr>
          <w:rtl/>
        </w:rPr>
        <w:t xml:space="preserve"> لبيت قاله ف</w:t>
      </w:r>
      <w:r>
        <w:rPr>
          <w:rtl/>
        </w:rPr>
        <w:t>ي</w:t>
      </w:r>
      <w:r w:rsidRPr="00A350C2">
        <w:rPr>
          <w:rtl/>
        </w:rPr>
        <w:t xml:space="preserve"> هذه القصيدة بعد بيتين من البيت الّذي أنشدناه، وهو:</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لها أمرها حتّى إذا ما تبوّأت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بأخفافها مأوى تبوّأ مضجعا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بيت لبيد</w:t>
      </w:r>
      <w:r>
        <w:rPr>
          <w:rtl/>
        </w:rPr>
        <w:t>).</w:t>
      </w:r>
    </w:p>
    <w:p w:rsidR="00D14F3E" w:rsidRPr="00A350C2" w:rsidRDefault="00D14F3E" w:rsidP="00D14F3E">
      <w:pPr>
        <w:pStyle w:val="libFootnote"/>
        <w:rPr>
          <w:rtl/>
        </w:rPr>
      </w:pPr>
      <w:r w:rsidRPr="00A350C2">
        <w:rPr>
          <w:rtl/>
        </w:rPr>
        <w:t>(2) اللآلئ: 764؛ والرواية هناك:</w:t>
      </w:r>
      <w:r>
        <w:rPr>
          <w:rtl/>
        </w:rPr>
        <w:t xml:space="preserve"> (</w:t>
      </w:r>
      <w:r w:rsidRPr="00A350C2">
        <w:rPr>
          <w:rtl/>
        </w:rPr>
        <w:t>لأخفافها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وهذا قول الأصمع</w:t>
      </w:r>
      <w:r>
        <w:rPr>
          <w:rtl/>
        </w:rPr>
        <w:t>ي</w:t>
      </w:r>
      <w:r w:rsidRPr="00A350C2">
        <w:rPr>
          <w:rtl/>
        </w:rPr>
        <w:t>. وقال السّكّر</w:t>
      </w:r>
      <w:r>
        <w:rPr>
          <w:rtl/>
        </w:rPr>
        <w:t>ي</w:t>
      </w:r>
      <w:r w:rsidRPr="00A350C2">
        <w:rPr>
          <w:rtl/>
        </w:rPr>
        <w:t>: سمّ</w:t>
      </w:r>
      <w:r>
        <w:rPr>
          <w:rtl/>
        </w:rPr>
        <w:t>ي</w:t>
      </w:r>
      <w:r w:rsidRPr="00A350C2">
        <w:rPr>
          <w:rtl/>
        </w:rPr>
        <w:t xml:space="preserve"> بذلك لقوله ف</w:t>
      </w:r>
      <w:r>
        <w:rPr>
          <w:rtl/>
        </w:rPr>
        <w:t>ي</w:t>
      </w:r>
      <w:r w:rsidRPr="00A350C2">
        <w:rPr>
          <w:rtl/>
        </w:rPr>
        <w:t xml:space="preserve"> هذه القصيدة أيضا:</w:t>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t>هدان أخو وطب وصاحب علبة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يرى المجد أن يلقى خلاء ومرتعا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ورو</w:t>
      </w:r>
      <w:r>
        <w:rPr>
          <w:rtl/>
        </w:rPr>
        <w:t>ي</w:t>
      </w:r>
      <w:r w:rsidRPr="00A350C2">
        <w:rPr>
          <w:rtl/>
        </w:rPr>
        <w:t xml:space="preserve"> عن بعض بن</w:t>
      </w:r>
      <w:r>
        <w:rPr>
          <w:rtl/>
        </w:rPr>
        <w:t>ي</w:t>
      </w:r>
      <w:r w:rsidRPr="00A350C2">
        <w:rPr>
          <w:rtl/>
        </w:rPr>
        <w:t xml:space="preserve"> نمير أنه قال: إنما سمّ</w:t>
      </w:r>
      <w:r>
        <w:rPr>
          <w:rtl/>
        </w:rPr>
        <w:t>ي</w:t>
      </w:r>
      <w:r w:rsidRPr="00A350C2">
        <w:rPr>
          <w:rtl/>
        </w:rPr>
        <w:t xml:space="preserve"> بذلك لقوله: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بنيت مرافقهنّ فوق مزلّة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يستطيع بها القراد مقيلا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Pr>
          <w:rtl/>
        </w:rPr>
        <w:t>فقال بعض بني نمير لم</w:t>
      </w:r>
      <w:r w:rsidRPr="00A350C2">
        <w:rPr>
          <w:rtl/>
        </w:rPr>
        <w:t>ا سمع هذا البيت: و</w:t>
      </w:r>
      <w:r>
        <w:rPr>
          <w:rtl/>
        </w:rPr>
        <w:t>الله</w:t>
      </w:r>
      <w:r w:rsidRPr="00A350C2">
        <w:rPr>
          <w:rtl/>
        </w:rPr>
        <w:t xml:space="preserve"> ما هو إ</w:t>
      </w:r>
      <w:r>
        <w:rPr>
          <w:rtl/>
        </w:rPr>
        <w:t>لاّ</w:t>
      </w:r>
      <w:r w:rsidRPr="00A350C2">
        <w:rPr>
          <w:rtl/>
        </w:rPr>
        <w:t xml:space="preserve"> راع</w:t>
      </w:r>
      <w:r>
        <w:rPr>
          <w:rtl/>
        </w:rPr>
        <w:t>ي</w:t>
      </w:r>
      <w:r w:rsidRPr="00A350C2">
        <w:rPr>
          <w:rtl/>
        </w:rPr>
        <w:t xml:space="preserve"> إبل، فبقيت عليه.</w:t>
      </w:r>
    </w:p>
    <w:p w:rsidR="00D14F3E" w:rsidRDefault="00D14F3E" w:rsidP="00D14F3E">
      <w:pPr>
        <w:pStyle w:val="libNormal"/>
        <w:rPr>
          <w:rtl/>
        </w:rPr>
      </w:pPr>
      <w:r w:rsidRPr="00A350C2">
        <w:rPr>
          <w:rtl/>
        </w:rPr>
        <w:t>وقال محمد بن س</w:t>
      </w:r>
      <w:r>
        <w:rPr>
          <w:rtl/>
        </w:rPr>
        <w:t>لاّ</w:t>
      </w:r>
      <w:r w:rsidRPr="00A350C2">
        <w:rPr>
          <w:rtl/>
        </w:rPr>
        <w:t>م: خ خ إنما</w:t>
      </w:r>
      <w:r>
        <w:rPr>
          <w:rtl/>
        </w:rPr>
        <w:t xml:space="preserve"> </w:t>
      </w:r>
      <w:r w:rsidRPr="008A1F12">
        <w:rPr>
          <w:rStyle w:val="libFootnotenumChar"/>
          <w:rtl/>
        </w:rPr>
        <w:t>(3)</w:t>
      </w:r>
      <w:r>
        <w:rPr>
          <w:rtl/>
        </w:rPr>
        <w:t xml:space="preserve"> </w:t>
      </w:r>
      <w:r w:rsidRPr="00A350C2">
        <w:rPr>
          <w:rtl/>
        </w:rPr>
        <w:t>سمّ</w:t>
      </w:r>
      <w:r>
        <w:rPr>
          <w:rtl/>
        </w:rPr>
        <w:t>ي</w:t>
      </w:r>
      <w:r w:rsidRPr="00A350C2">
        <w:rPr>
          <w:rtl/>
        </w:rPr>
        <w:t xml:space="preserve"> الراع</w:t>
      </w:r>
      <w:r>
        <w:rPr>
          <w:rtl/>
        </w:rPr>
        <w:t>ي</w:t>
      </w:r>
      <w:r w:rsidRPr="00A350C2">
        <w:rPr>
          <w:rtl/>
        </w:rPr>
        <w:t xml:space="preserve"> لكثرة وصفه الإبل وحسن نعته لها؛ واسمه عبيد ابن حصين بن جندل، وكنيته أبو جندل، وقيل أبو نوح.</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الهدان: الأحمق الثقيل، والعلبة: محلب من جلد.</w:t>
      </w:r>
    </w:p>
    <w:p w:rsidR="00D14F3E" w:rsidRDefault="00D14F3E" w:rsidP="00D14F3E">
      <w:pPr>
        <w:pStyle w:val="libFootnote"/>
        <w:rPr>
          <w:rtl/>
        </w:rPr>
      </w:pPr>
      <w:r w:rsidRPr="00A350C2">
        <w:rPr>
          <w:rtl/>
        </w:rPr>
        <w:t>(2) جمهرة الأشعار: 353، واللسان (زلل)، والمزلة: موضع الزلل والانزلاق.</w:t>
      </w:r>
    </w:p>
    <w:p w:rsidR="00D14F3E" w:rsidRPr="00A350C2" w:rsidRDefault="00D14F3E" w:rsidP="00D14F3E">
      <w:pPr>
        <w:pStyle w:val="libFootnote"/>
        <w:rPr>
          <w:rtl/>
        </w:rPr>
      </w:pPr>
      <w:r w:rsidRPr="00A350C2">
        <w:rPr>
          <w:rtl/>
        </w:rPr>
        <w:t>(3) طبقات الشعراء: 250.</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69195C">
        <w:rPr>
          <w:rtl/>
        </w:rPr>
        <w:t>23</w:t>
      </w:r>
      <w:r>
        <w:rPr>
          <w:rFonts w:hint="cs"/>
          <w:rtl/>
        </w:rPr>
        <w:t>]</w:t>
      </w:r>
      <w:r w:rsidRPr="0069195C">
        <w:rPr>
          <w:rtl/>
        </w:rPr>
        <w:t xml:space="preserve"> </w:t>
      </w:r>
    </w:p>
    <w:p w:rsidR="00D14F3E" w:rsidRDefault="00D14F3E" w:rsidP="00D14F3E">
      <w:pPr>
        <w:pStyle w:val="Heading1Center"/>
        <w:rPr>
          <w:rtl/>
        </w:rPr>
      </w:pPr>
      <w:bookmarkStart w:id="131" w:name="_Toc398065588"/>
      <w:r w:rsidRPr="0069195C">
        <w:rPr>
          <w:rtl/>
        </w:rPr>
        <w:t>مجلس آخر [المجلس الثالث والعشرون:]</w:t>
      </w:r>
      <w:bookmarkEnd w:id="131"/>
    </w:p>
    <w:p w:rsidR="00D14F3E" w:rsidRDefault="00D14F3E" w:rsidP="00D14F3E">
      <w:pPr>
        <w:pStyle w:val="Heading2Center"/>
        <w:rPr>
          <w:rtl/>
        </w:rPr>
      </w:pPr>
      <w:bookmarkStart w:id="132" w:name="_Toc398065589"/>
      <w:r w:rsidRPr="0069195C">
        <w:rPr>
          <w:rtl/>
        </w:rPr>
        <w:t>تأويل آية</w:t>
      </w:r>
      <w:r w:rsidR="00DF4A8F">
        <w:rPr>
          <w:rtl/>
        </w:rPr>
        <w:t>:</w:t>
      </w:r>
      <w:r w:rsidRPr="0069195C">
        <w:rPr>
          <w:rtl/>
        </w:rPr>
        <w:t xml:space="preserve"> </w:t>
      </w:r>
      <w:r w:rsidRPr="00DA0B26">
        <w:rPr>
          <w:rStyle w:val="libAlaemChar"/>
          <w:rFonts w:hint="cs"/>
          <w:rtl/>
        </w:rPr>
        <w:t>(</w:t>
      </w:r>
      <w:r w:rsidRPr="00533A5A">
        <w:rPr>
          <w:rStyle w:val="libAieChar"/>
          <w:rtl/>
        </w:rPr>
        <w:t>تَعْلَمُ ما فِي نَفْسِي وَلا أَعْلَمُ ما فِي نَفْسِكَ</w:t>
      </w:r>
      <w:r w:rsidRPr="00DA0B26">
        <w:rPr>
          <w:rStyle w:val="libAlaemChar"/>
          <w:rFonts w:hint="cs"/>
          <w:rtl/>
        </w:rPr>
        <w:t>)</w:t>
      </w:r>
      <w:bookmarkEnd w:id="132"/>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B14188">
        <w:rPr>
          <w:rStyle w:val="libAieChar"/>
          <w:rtl/>
        </w:rPr>
        <w:t>تَعْلَمُ ما فِي نَفْسِي وَلا أَعْلَمُ ما فِي نَفْسِكَ</w:t>
      </w:r>
      <w:r w:rsidRPr="00DA0B26">
        <w:rPr>
          <w:rStyle w:val="libAlaemChar"/>
          <w:rFonts w:hint="cs"/>
          <w:rtl/>
        </w:rPr>
        <w:t>)</w:t>
      </w:r>
      <w:r w:rsidRPr="00A350C2">
        <w:rPr>
          <w:rtl/>
        </w:rPr>
        <w:t>؛ [المائدة: 116].</w:t>
      </w:r>
    </w:p>
    <w:p w:rsidR="00D14F3E" w:rsidRDefault="00D14F3E" w:rsidP="00D14F3E">
      <w:pPr>
        <w:pStyle w:val="libNormal"/>
        <w:rPr>
          <w:rtl/>
        </w:rPr>
      </w:pPr>
      <w:r w:rsidRPr="00A350C2">
        <w:rPr>
          <w:rtl/>
        </w:rPr>
        <w:t>فقال: ما المراد بالنفس ف</w:t>
      </w:r>
      <w:r>
        <w:rPr>
          <w:rtl/>
        </w:rPr>
        <w:t>ي</w:t>
      </w:r>
      <w:r w:rsidRPr="00A350C2">
        <w:rPr>
          <w:rtl/>
        </w:rPr>
        <w:t xml:space="preserve"> هذه الآية؟ وهل المعنى فيها كالمعنى ف</w:t>
      </w:r>
      <w:r>
        <w:rPr>
          <w:rtl/>
        </w:rPr>
        <w:t>ي</w:t>
      </w:r>
      <w:r w:rsidRPr="00A350C2">
        <w:rPr>
          <w:rtl/>
        </w:rPr>
        <w:t xml:space="preserve"> قوله: </w:t>
      </w:r>
      <w:r w:rsidRPr="00DA0B26">
        <w:rPr>
          <w:rStyle w:val="libAlaemChar"/>
          <w:rFonts w:hint="cs"/>
          <w:rtl/>
        </w:rPr>
        <w:t>(</w:t>
      </w:r>
      <w:r w:rsidRPr="00B14188">
        <w:rPr>
          <w:rStyle w:val="libAieChar"/>
          <w:rtl/>
        </w:rPr>
        <w:t>وَيُحَذِّرُكُمُ الله نَفْسَهُ</w:t>
      </w:r>
      <w:r w:rsidRPr="00DA0B26">
        <w:rPr>
          <w:rStyle w:val="libAlaemChar"/>
          <w:rFonts w:hint="cs"/>
          <w:rtl/>
        </w:rPr>
        <w:t>)</w:t>
      </w:r>
      <w:r w:rsidRPr="00A350C2">
        <w:rPr>
          <w:rtl/>
        </w:rPr>
        <w:t xml:space="preserve">؛ [آل عمران: 28] أو يخالفه؟ وهل يطابق معنى الآيتين والمراد بالنفس فيهما ما رواه أبو هريرة عن النبي </w:t>
      </w:r>
      <w:r w:rsidRPr="008A1F12">
        <w:rPr>
          <w:rStyle w:val="libAlaemChar"/>
          <w:rtl/>
        </w:rPr>
        <w:t>صلى‌الله‌عليه‌وآله</w:t>
      </w:r>
      <w:r w:rsidRPr="00A350C2">
        <w:rPr>
          <w:rtl/>
        </w:rPr>
        <w:t xml:space="preserve"> أنّه قال: قال </w:t>
      </w:r>
      <w:r>
        <w:rPr>
          <w:rtl/>
        </w:rPr>
        <w:t>الله</w:t>
      </w:r>
      <w:r w:rsidRPr="00A350C2">
        <w:rPr>
          <w:rtl/>
        </w:rPr>
        <w:t xml:space="preserve"> تعالى:</w:t>
      </w:r>
      <w:r>
        <w:rPr>
          <w:rtl/>
        </w:rPr>
        <w:t xml:space="preserve"> (</w:t>
      </w:r>
      <w:r w:rsidRPr="00A350C2">
        <w:rPr>
          <w:rtl/>
        </w:rPr>
        <w:t>إذا أحبّ العبد لقائ</w:t>
      </w:r>
      <w:r>
        <w:rPr>
          <w:rtl/>
        </w:rPr>
        <w:t>ي</w:t>
      </w:r>
      <w:r w:rsidRPr="00A350C2">
        <w:rPr>
          <w:rtl/>
        </w:rPr>
        <w:t xml:space="preserve"> أحببت لقاءه، وإذا ذكرن</w:t>
      </w:r>
      <w:r>
        <w:rPr>
          <w:rtl/>
        </w:rPr>
        <w:t>ي</w:t>
      </w:r>
      <w:r w:rsidRPr="00A350C2">
        <w:rPr>
          <w:rtl/>
        </w:rPr>
        <w:t xml:space="preserve"> ف</w:t>
      </w:r>
      <w:r>
        <w:rPr>
          <w:rtl/>
        </w:rPr>
        <w:t>ي</w:t>
      </w:r>
      <w:r w:rsidRPr="00A350C2">
        <w:rPr>
          <w:rtl/>
        </w:rPr>
        <w:t xml:space="preserve"> نفسه ذكرته ف</w:t>
      </w:r>
      <w:r>
        <w:rPr>
          <w:rtl/>
        </w:rPr>
        <w:t>ي</w:t>
      </w:r>
      <w:r w:rsidRPr="00A350C2">
        <w:rPr>
          <w:rtl/>
        </w:rPr>
        <w:t xml:space="preserve"> نفس</w:t>
      </w:r>
      <w:r>
        <w:rPr>
          <w:rtl/>
        </w:rPr>
        <w:t>ي</w:t>
      </w:r>
      <w:r w:rsidRPr="00A350C2">
        <w:rPr>
          <w:rtl/>
        </w:rPr>
        <w:t>، وإذا ذكرن</w:t>
      </w:r>
      <w:r>
        <w:rPr>
          <w:rtl/>
        </w:rPr>
        <w:t>ي</w:t>
      </w:r>
      <w:r w:rsidRPr="00A350C2">
        <w:rPr>
          <w:rtl/>
        </w:rPr>
        <w:t xml:space="preserve"> ف</w:t>
      </w:r>
      <w:r>
        <w:rPr>
          <w:rtl/>
        </w:rPr>
        <w:t>ي</w:t>
      </w:r>
      <w:r w:rsidRPr="00A350C2">
        <w:rPr>
          <w:rtl/>
        </w:rPr>
        <w:t xml:space="preserve"> ملأ ذكرته ف</w:t>
      </w:r>
      <w:r>
        <w:rPr>
          <w:rtl/>
        </w:rPr>
        <w:t>ي</w:t>
      </w:r>
      <w:r w:rsidRPr="00A350C2">
        <w:rPr>
          <w:rtl/>
        </w:rPr>
        <w:t xml:space="preserve"> ملأ خير منه، وإذا تقرّب إلى شبرا تقرّبت إليه ذراعا، وإذا تقرّب إلى ذراعا تقربت إليه باعا</w:t>
      </w:r>
      <w:r>
        <w:rPr>
          <w:rtl/>
        </w:rPr>
        <w:t xml:space="preserve">)، </w:t>
      </w:r>
      <w:r w:rsidRPr="00A350C2">
        <w:rPr>
          <w:rtl/>
        </w:rPr>
        <w:t>أو لا يطابقه؟</w:t>
      </w:r>
    </w:p>
    <w:p w:rsidR="00D14F3E" w:rsidRDefault="00D14F3E" w:rsidP="00D14F3E">
      <w:pPr>
        <w:pStyle w:val="libNormal"/>
        <w:rPr>
          <w:rtl/>
        </w:rPr>
      </w:pPr>
      <w:r w:rsidRPr="00A350C2">
        <w:rPr>
          <w:rtl/>
        </w:rPr>
        <w:t>الجواب، قلنا: النفس ف</w:t>
      </w:r>
      <w:r>
        <w:rPr>
          <w:rtl/>
        </w:rPr>
        <w:t>ي</w:t>
      </w:r>
      <w:r w:rsidRPr="00A350C2">
        <w:rPr>
          <w:rtl/>
        </w:rPr>
        <w:t xml:space="preserve"> اللغة لها معان مختلفة، ووجوه ف</w:t>
      </w:r>
      <w:r>
        <w:rPr>
          <w:rtl/>
        </w:rPr>
        <w:t>ي</w:t>
      </w:r>
      <w:r w:rsidRPr="00A350C2">
        <w:rPr>
          <w:rtl/>
        </w:rPr>
        <w:t xml:space="preserve"> التصرّف متباينة؛ فالنفس نفس الإنسان وغيره من الحيوان، وه</w:t>
      </w:r>
      <w:r>
        <w:rPr>
          <w:rtl/>
        </w:rPr>
        <w:t>ي</w:t>
      </w:r>
      <w:r w:rsidRPr="00A350C2">
        <w:rPr>
          <w:rtl/>
        </w:rPr>
        <w:t xml:space="preserve"> الت</w:t>
      </w:r>
      <w:r>
        <w:rPr>
          <w:rtl/>
        </w:rPr>
        <w:t>ي</w:t>
      </w:r>
      <w:r w:rsidRPr="00A350C2">
        <w:rPr>
          <w:rtl/>
        </w:rPr>
        <w:t xml:space="preserve"> إذا فقدها خرج عن كونه حيّا، ومنه قوله تعالى: </w:t>
      </w:r>
      <w:r w:rsidRPr="00DA0B26">
        <w:rPr>
          <w:rStyle w:val="libAlaemChar"/>
          <w:rFonts w:hint="cs"/>
          <w:rtl/>
        </w:rPr>
        <w:t>(</w:t>
      </w:r>
      <w:r w:rsidRPr="00B14188">
        <w:rPr>
          <w:rStyle w:val="libAieChar"/>
          <w:rtl/>
        </w:rPr>
        <w:t>كُلُّ نَفْسٍ ذائِقَةُ الْمَوْتِ</w:t>
      </w:r>
      <w:r w:rsidRPr="00DA0B26">
        <w:rPr>
          <w:rStyle w:val="libAlaemChar"/>
          <w:rFonts w:hint="cs"/>
          <w:rtl/>
        </w:rPr>
        <w:t>)</w:t>
      </w:r>
      <w:r w:rsidRPr="00A350C2">
        <w:rPr>
          <w:rtl/>
        </w:rPr>
        <w:t>؛ [آل عمران: 185].</w:t>
      </w:r>
    </w:p>
    <w:p w:rsidR="00D14F3E" w:rsidRDefault="00D14F3E" w:rsidP="00D14F3E">
      <w:pPr>
        <w:pStyle w:val="libNormal"/>
        <w:rPr>
          <w:rtl/>
        </w:rPr>
      </w:pPr>
      <w:r w:rsidRPr="00A350C2">
        <w:rPr>
          <w:rtl/>
        </w:rPr>
        <w:t>والنّفس ذات الشيء الّذي يخبر عنه كقولهم: فعل ذلك فلان نفسه؛ إذا تولّى فعله.</w:t>
      </w:r>
    </w:p>
    <w:p w:rsidR="00D14F3E" w:rsidRDefault="00D14F3E" w:rsidP="00D14F3E">
      <w:pPr>
        <w:pStyle w:val="libNormal"/>
        <w:rPr>
          <w:rtl/>
        </w:rPr>
      </w:pPr>
      <w:r w:rsidRPr="00A350C2">
        <w:rPr>
          <w:rtl/>
        </w:rPr>
        <w:t>والنفس: الأنفة، من قولهم ليس لفلان نفس، أ</w:t>
      </w:r>
      <w:r>
        <w:rPr>
          <w:rtl/>
        </w:rPr>
        <w:t>ي</w:t>
      </w:r>
      <w:r w:rsidRPr="00A350C2">
        <w:rPr>
          <w:rtl/>
        </w:rPr>
        <w:t xml:space="preserve"> لا أنفة له.</w:t>
      </w:r>
    </w:p>
    <w:p w:rsidR="00D14F3E" w:rsidRDefault="00D14F3E" w:rsidP="00D14F3E">
      <w:pPr>
        <w:pStyle w:val="libNormal"/>
        <w:rPr>
          <w:rtl/>
        </w:rPr>
      </w:pPr>
      <w:r w:rsidRPr="00A350C2">
        <w:rPr>
          <w:rtl/>
        </w:rPr>
        <w:t>والنفس الإرادة، من قولهم نفس فلان ف</w:t>
      </w:r>
      <w:r>
        <w:rPr>
          <w:rtl/>
        </w:rPr>
        <w:t>ي</w:t>
      </w:r>
      <w:r w:rsidRPr="00A350C2">
        <w:rPr>
          <w:rtl/>
        </w:rPr>
        <w:t xml:space="preserve"> كذا، أ</w:t>
      </w:r>
      <w:r>
        <w:rPr>
          <w:rtl/>
        </w:rPr>
        <w:t>ي</w:t>
      </w:r>
      <w:r w:rsidRPr="00A350C2">
        <w:rPr>
          <w:rtl/>
        </w:rPr>
        <w:t xml:space="preserve"> إرادته؛ قال الشاعر:</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فنفسا</w:t>
            </w:r>
            <w:r>
              <w:rPr>
                <w:rtl/>
              </w:rPr>
              <w:t>ي</w:t>
            </w:r>
            <w:r w:rsidRPr="00A350C2">
              <w:rPr>
                <w:rtl/>
              </w:rPr>
              <w:t xml:space="preserve"> نفس قالت ايت ابن بحدل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تجد فرجا من كلّ غمّى تهابها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ونفس تقول اجهد نجاءك لا تكن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كخاضبة لم يغن شيئا خضابها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البيتان ف</w:t>
      </w:r>
      <w:r>
        <w:rPr>
          <w:rtl/>
        </w:rPr>
        <w:t>ي</w:t>
      </w:r>
      <w:r w:rsidRPr="00A350C2">
        <w:rPr>
          <w:rtl/>
        </w:rPr>
        <w:t xml:space="preserve"> اللسان (نفس).</w:t>
      </w:r>
    </w:p>
    <w:p w:rsidR="00D14F3E" w:rsidRPr="00A350C2" w:rsidRDefault="00D14F3E" w:rsidP="00D14F3E">
      <w:pPr>
        <w:pStyle w:val="libFootnote"/>
        <w:rPr>
          <w:rtl/>
        </w:rPr>
      </w:pPr>
      <w:r w:rsidRPr="00A350C2">
        <w:rPr>
          <w:rtl/>
        </w:rPr>
        <w:t>(2) ت:</w:t>
      </w:r>
      <w:r>
        <w:rPr>
          <w:rtl/>
        </w:rPr>
        <w:t xml:space="preserve"> (</w:t>
      </w:r>
      <w:r w:rsidRPr="00A350C2">
        <w:rPr>
          <w:rtl/>
        </w:rPr>
        <w:t>عنها خضابها</w:t>
      </w:r>
      <w:r>
        <w:rPr>
          <w:rtl/>
        </w:rPr>
        <w:t xml:space="preserve">)، </w:t>
      </w:r>
      <w:r w:rsidRPr="00A350C2">
        <w:rPr>
          <w:rtl/>
        </w:rPr>
        <w:t>ومن نسخة بحاشيت</w:t>
      </w:r>
      <w:r>
        <w:rPr>
          <w:rtl/>
        </w:rPr>
        <w:t>ي</w:t>
      </w:r>
      <w:r w:rsidRPr="00A350C2">
        <w:rPr>
          <w:rtl/>
        </w:rPr>
        <w:t xml:space="preserve"> الأصل، ف:</w:t>
      </w:r>
      <w:r>
        <w:rPr>
          <w:rtl/>
        </w:rPr>
        <w:t xml:space="preserve"> (</w:t>
      </w:r>
      <w:r w:rsidRPr="00A350C2">
        <w:rPr>
          <w:rtl/>
        </w:rPr>
        <w:t>لم يغن يوما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ومنه أن رجلا قال للحسن: ياأبا سعيد، لم أحجج قطّ، فنفس تقول ل</w:t>
      </w:r>
      <w:r>
        <w:rPr>
          <w:rtl/>
        </w:rPr>
        <w:t>ي</w:t>
      </w:r>
      <w:r w:rsidRPr="00A350C2">
        <w:rPr>
          <w:rtl/>
        </w:rPr>
        <w:t>: حجّ، ونفس تقول ل</w:t>
      </w:r>
      <w:r>
        <w:rPr>
          <w:rtl/>
        </w:rPr>
        <w:t>ي</w:t>
      </w:r>
      <w:r w:rsidRPr="00A350C2">
        <w:rPr>
          <w:rtl/>
        </w:rPr>
        <w:t>: تزوّج، فقال الحسن: إنّما النفس واحدة، ولكن لك همّ يقول حجّ، وهمّ يقول: تزوّج، وأمره بالحج.</w:t>
      </w:r>
    </w:p>
    <w:p w:rsidR="00D14F3E" w:rsidRDefault="00D14F3E" w:rsidP="00D14F3E">
      <w:pPr>
        <w:pStyle w:val="libNormal"/>
        <w:rPr>
          <w:rtl/>
        </w:rPr>
      </w:pPr>
      <w:r w:rsidRPr="00A350C2">
        <w:rPr>
          <w:rtl/>
        </w:rPr>
        <w:t>وقال الممزّق</w:t>
      </w:r>
      <w:r>
        <w:rPr>
          <w:rtl/>
        </w:rPr>
        <w:t xml:space="preserve"> </w:t>
      </w:r>
      <w:r w:rsidRPr="008A1F12">
        <w:rPr>
          <w:rStyle w:val="libFootnotenumChar"/>
          <w:rtl/>
        </w:rPr>
        <w:t>(1)</w:t>
      </w:r>
      <w:r>
        <w:rPr>
          <w:rtl/>
        </w:rPr>
        <w:t xml:space="preserve"> </w:t>
      </w:r>
      <w:r w:rsidRPr="00A350C2">
        <w:rPr>
          <w:rtl/>
        </w:rPr>
        <w:t>العبد</w:t>
      </w:r>
      <w:r>
        <w:rPr>
          <w:rtl/>
        </w:rPr>
        <w:t xml:space="preserve">ي - </w:t>
      </w:r>
      <w:r w:rsidRPr="00A350C2">
        <w:rPr>
          <w:rtl/>
        </w:rPr>
        <w:t>وتروى لمعقّر بن حمار البارق</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ألا من لعين قد نآها حميمها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وأرّقن</w:t>
            </w:r>
            <w:r>
              <w:rPr>
                <w:rtl/>
              </w:rPr>
              <w:t>ي</w:t>
            </w:r>
            <w:r w:rsidRPr="00A350C2">
              <w:rPr>
                <w:rtl/>
              </w:rPr>
              <w:t xml:space="preserve"> بعد المنام همومها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فباتت لها نفسان شتّى همومها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فنفس تعزّيها ونفس تلومها</w:t>
            </w:r>
            <w:r w:rsidRPr="00725071">
              <w:rPr>
                <w:rStyle w:val="libPoemTiniChar0"/>
                <w:rtl/>
              </w:rPr>
              <w:br/>
              <w:t> </w:t>
            </w:r>
          </w:p>
        </w:tc>
      </w:tr>
    </w:tbl>
    <w:p w:rsidR="00D14F3E" w:rsidRDefault="00D14F3E" w:rsidP="00D14F3E">
      <w:pPr>
        <w:pStyle w:val="libNormal"/>
        <w:rPr>
          <w:rtl/>
        </w:rPr>
      </w:pPr>
      <w:r w:rsidRPr="00A350C2">
        <w:rPr>
          <w:rtl/>
        </w:rPr>
        <w:t>وقال النّمر بن تولب العكل</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أمّا خليل</w:t>
            </w:r>
            <w:r>
              <w:rPr>
                <w:rtl/>
              </w:rPr>
              <w:t>ي</w:t>
            </w:r>
            <w:r w:rsidRPr="00A350C2">
              <w:rPr>
                <w:rtl/>
              </w:rPr>
              <w:t xml:space="preserve"> فإن</w:t>
            </w:r>
            <w:r>
              <w:rPr>
                <w:rtl/>
              </w:rPr>
              <w:t>ي</w:t>
            </w:r>
            <w:r w:rsidRPr="00A350C2">
              <w:rPr>
                <w:rtl/>
              </w:rPr>
              <w:t xml:space="preserve"> لست معجله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يؤامر نفسيه كما زعما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نفس له من نفوس القوم صالحة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تعط</w:t>
            </w:r>
            <w:r>
              <w:rPr>
                <w:rtl/>
              </w:rPr>
              <w:t>ي</w:t>
            </w:r>
            <w:r w:rsidRPr="00A350C2">
              <w:rPr>
                <w:rtl/>
              </w:rPr>
              <w:t xml:space="preserve"> الجزيل ونفس ترضع الغنما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أنّه بين نفسين: نفس تأمره بالجود، وأخرى تأمره بالبخل، وكنّى برضاع الغنم عن البخل، لأنّ اللّئيم يرضع اللبن من الشّاة ولا يحلبها؛ لئلا يسمع الضيف صوت الشّخب فيهتد</w:t>
      </w:r>
      <w:r>
        <w:rPr>
          <w:rtl/>
        </w:rPr>
        <w:t>ي</w:t>
      </w:r>
      <w:r w:rsidRPr="00A350C2">
        <w:rPr>
          <w:rtl/>
        </w:rPr>
        <w:t xml:space="preserve"> إليه، ومنه قيل: لئيم راضع؛ وقال كثيّر: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فأصبحت ذا نفسين نفس مريضة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اليأس ما ينفكّ همّ يعودها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ونفس ترجّ</w:t>
            </w:r>
            <w:r>
              <w:rPr>
                <w:rtl/>
              </w:rPr>
              <w:t>ي</w:t>
            </w:r>
            <w:r w:rsidRPr="00A350C2">
              <w:rPr>
                <w:rtl/>
              </w:rPr>
              <w:t xml:space="preserve"> وصلها بعد صرمها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تجمّل ك</w:t>
            </w:r>
            <w:r>
              <w:rPr>
                <w:rtl/>
              </w:rPr>
              <w:t>ي</w:t>
            </w:r>
            <w:r w:rsidRPr="00A350C2">
              <w:rPr>
                <w:rtl/>
              </w:rPr>
              <w:t xml:space="preserve"> يزداد غيظا حسودها</w:t>
            </w:r>
            <w:r w:rsidRPr="00725071">
              <w:rPr>
                <w:rStyle w:val="libPoemTiniChar0"/>
                <w:rtl/>
              </w:rPr>
              <w:br/>
              <w:t> </w:t>
            </w:r>
          </w:p>
        </w:tc>
      </w:tr>
    </w:tbl>
    <w:p w:rsidR="00D14F3E" w:rsidRDefault="00D14F3E" w:rsidP="00D14F3E">
      <w:pPr>
        <w:pStyle w:val="libNormal"/>
        <w:rPr>
          <w:rtl/>
        </w:rPr>
      </w:pPr>
      <w:r w:rsidRPr="00A350C2">
        <w:rPr>
          <w:rtl/>
        </w:rPr>
        <w:t>والنفس العين الت</w:t>
      </w:r>
      <w:r>
        <w:rPr>
          <w:rtl/>
        </w:rPr>
        <w:t>ي</w:t>
      </w:r>
      <w:r w:rsidRPr="00A350C2">
        <w:rPr>
          <w:rtl/>
        </w:rPr>
        <w:t xml:space="preserve"> تصيب الإنسان، يقال: أصابت فلانا نفس، أ</w:t>
      </w:r>
      <w:r>
        <w:rPr>
          <w:rtl/>
        </w:rPr>
        <w:t>ي</w:t>
      </w:r>
      <w:r w:rsidRPr="00A350C2">
        <w:rPr>
          <w:rtl/>
        </w:rPr>
        <w:t xml:space="preserve"> عين. ورو</w:t>
      </w:r>
      <w:r>
        <w:rPr>
          <w:rtl/>
        </w:rPr>
        <w:t>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الممزّق، بكسر الزا</w:t>
      </w:r>
      <w:r>
        <w:rPr>
          <w:rtl/>
        </w:rPr>
        <w:t>ي</w:t>
      </w:r>
      <w:r w:rsidRPr="00A350C2">
        <w:rPr>
          <w:rtl/>
        </w:rPr>
        <w:t xml:space="preserve"> وفتحها، كلاهما جائز؛ الكسر لأنه أتى بذكر التمزيق ف</w:t>
      </w:r>
      <w:r>
        <w:rPr>
          <w:rtl/>
        </w:rPr>
        <w:t>ي</w:t>
      </w:r>
      <w:r w:rsidRPr="00A350C2">
        <w:rPr>
          <w:rtl/>
        </w:rPr>
        <w:t xml:space="preserve"> شعره، والممزق بالفتح؛ لأنه قال:</w:t>
      </w:r>
      <w:r>
        <w:rPr>
          <w:rtl/>
        </w:rPr>
        <w:t xml:space="preserve"> (</w:t>
      </w:r>
      <w:r w:rsidRPr="00A350C2">
        <w:rPr>
          <w:rtl/>
        </w:rPr>
        <w:t>لما أمزق</w:t>
      </w:r>
      <w:r>
        <w:rPr>
          <w:rtl/>
        </w:rPr>
        <w:t xml:space="preserve">)، </w:t>
      </w:r>
      <w:r w:rsidRPr="00A350C2">
        <w:rPr>
          <w:rtl/>
        </w:rPr>
        <w:t>وقال أبو القاسم الآمدي: الممزق، بفتح الزا</w:t>
      </w:r>
      <w:r>
        <w:rPr>
          <w:rtl/>
        </w:rPr>
        <w:t>ي</w:t>
      </w:r>
      <w:r w:rsidRPr="00A350C2">
        <w:rPr>
          <w:rtl/>
        </w:rPr>
        <w:t xml:space="preserve"> هو شأس بن نهار العبد</w:t>
      </w:r>
      <w:r>
        <w:rPr>
          <w:rtl/>
        </w:rPr>
        <w:t>ي</w:t>
      </w:r>
      <w:r w:rsidRPr="00A350C2">
        <w:rPr>
          <w:rtl/>
        </w:rPr>
        <w:t>، الّذي قال:</w:t>
      </w:r>
      <w:r>
        <w:rPr>
          <w:rtl/>
        </w:rPr>
        <w:t xml:space="preserve"> (</w:t>
      </w:r>
      <w:r w:rsidRPr="00A350C2">
        <w:rPr>
          <w:rtl/>
        </w:rPr>
        <w:t>ولما أمزق</w:t>
      </w:r>
      <w:r>
        <w:rPr>
          <w:rtl/>
        </w:rPr>
        <w:t xml:space="preserve">)، </w:t>
      </w:r>
      <w:r w:rsidRPr="00A350C2">
        <w:rPr>
          <w:rtl/>
        </w:rPr>
        <w:t>والممزق، بكسرها هو الممزق الحضرم</w:t>
      </w:r>
      <w:r>
        <w:rPr>
          <w:rtl/>
        </w:rPr>
        <w:t>ي</w:t>
      </w:r>
      <w:r w:rsidRPr="00A350C2">
        <w:rPr>
          <w:rtl/>
        </w:rPr>
        <w:t>، متأخر، وولده الممزّق بن الممزق، ذكره ف</w:t>
      </w:r>
      <w:r>
        <w:rPr>
          <w:rtl/>
        </w:rPr>
        <w:t>ي</w:t>
      </w:r>
      <w:r w:rsidRPr="00A350C2">
        <w:rPr>
          <w:rtl/>
        </w:rPr>
        <w:t xml:space="preserve"> المختلف والمؤتلف.</w:t>
      </w:r>
    </w:p>
    <w:p w:rsidR="00D14F3E" w:rsidRDefault="00D14F3E" w:rsidP="00D14F3E">
      <w:pPr>
        <w:pStyle w:val="libFootnote"/>
        <w:rPr>
          <w:rtl/>
        </w:rPr>
      </w:pPr>
      <w:r w:rsidRPr="00A350C2">
        <w:rPr>
          <w:rtl/>
        </w:rPr>
        <w:t>وانظر ص 185</w:t>
      </w:r>
      <w:r>
        <w:rPr>
          <w:rtl/>
        </w:rPr>
        <w:t xml:space="preserve"> - </w:t>
      </w:r>
      <w:r w:rsidRPr="00A350C2">
        <w:rPr>
          <w:rtl/>
        </w:rPr>
        <w:t>186؛ والبيت الّذي يشير إليه هو بتمامه: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فإن كنت مأكولا فكن خير آكل</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وإ</w:t>
            </w:r>
            <w:r>
              <w:rPr>
                <w:rtl/>
              </w:rPr>
              <w:t>لاّ فأدركني ولم</w:t>
            </w:r>
            <w:r w:rsidRPr="00A350C2">
              <w:rPr>
                <w:rtl/>
              </w:rPr>
              <w:t>ا أمزّق</w:t>
            </w:r>
            <w:r w:rsidRPr="00725071">
              <w:rPr>
                <w:rStyle w:val="libPoemTiniChar0"/>
                <w:rtl/>
              </w:rPr>
              <w:br/>
              <w:t> </w:t>
            </w:r>
          </w:p>
        </w:tc>
      </w:tr>
    </w:tbl>
    <w:p w:rsidR="00D14F3E" w:rsidRDefault="00D14F3E" w:rsidP="00D14F3E">
      <w:pPr>
        <w:pStyle w:val="libFootnote"/>
        <w:rPr>
          <w:rtl/>
        </w:rPr>
      </w:pPr>
      <w:r w:rsidRPr="00A350C2">
        <w:rPr>
          <w:rtl/>
        </w:rPr>
        <w:t>من قصيدة يخاطب فيها عمرو بن المنذر بن عمرو بن النعمان، وكان هم بغزو عبد القيس.</w:t>
      </w:r>
    </w:p>
    <w:p w:rsidR="00D14F3E" w:rsidRDefault="00D14F3E" w:rsidP="00D14F3E">
      <w:pPr>
        <w:pStyle w:val="libFootnote"/>
        <w:rPr>
          <w:rtl/>
        </w:rPr>
      </w:pPr>
      <w:r w:rsidRPr="00A350C2">
        <w:rPr>
          <w:rtl/>
        </w:rPr>
        <w:t>(2) البيتان ف</w:t>
      </w:r>
      <w:r>
        <w:rPr>
          <w:rtl/>
        </w:rPr>
        <w:t>ي</w:t>
      </w:r>
      <w:r w:rsidRPr="00A350C2">
        <w:rPr>
          <w:rtl/>
        </w:rPr>
        <w:t xml:space="preserve"> الأغان</w:t>
      </w:r>
      <w:r>
        <w:rPr>
          <w:rtl/>
        </w:rPr>
        <w:t>ي</w:t>
      </w:r>
      <w:r w:rsidRPr="00A350C2">
        <w:rPr>
          <w:rtl/>
        </w:rPr>
        <w:t xml:space="preserve"> 19: 161.</w:t>
      </w:r>
    </w:p>
    <w:p w:rsidR="00D14F3E" w:rsidRPr="00A350C2" w:rsidRDefault="00D14F3E" w:rsidP="00D14F3E">
      <w:pPr>
        <w:pStyle w:val="libFootnote"/>
        <w:rPr>
          <w:rtl/>
        </w:rPr>
      </w:pPr>
      <w:r w:rsidRPr="00A350C2">
        <w:rPr>
          <w:rtl/>
        </w:rPr>
        <w:t>(3) ديوانه: 1: 75.</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أنّ رسول </w:t>
      </w:r>
      <w:r>
        <w:rPr>
          <w:rtl/>
        </w:rPr>
        <w:t>الله</w:t>
      </w:r>
      <w:r w:rsidRPr="00A350C2">
        <w:rPr>
          <w:rtl/>
        </w:rPr>
        <w:t xml:space="preserve"> </w:t>
      </w:r>
      <w:r w:rsidRPr="008A1F12">
        <w:rPr>
          <w:rStyle w:val="libAlaemChar"/>
          <w:rtl/>
        </w:rPr>
        <w:t>صلى‌الله‌عليه‌وآله</w:t>
      </w:r>
      <w:r w:rsidRPr="00A350C2">
        <w:rPr>
          <w:rtl/>
        </w:rPr>
        <w:t xml:space="preserve"> كان يرق</w:t>
      </w:r>
      <w:r>
        <w:rPr>
          <w:rtl/>
        </w:rPr>
        <w:t>ي</w:t>
      </w:r>
      <w:r w:rsidRPr="00A350C2">
        <w:rPr>
          <w:rtl/>
        </w:rPr>
        <w:t xml:space="preserve"> فيقول:</w:t>
      </w:r>
      <w:r>
        <w:rPr>
          <w:rtl/>
        </w:rPr>
        <w:t xml:space="preserve"> (</w:t>
      </w:r>
      <w:r w:rsidRPr="00A350C2">
        <w:rPr>
          <w:rtl/>
        </w:rPr>
        <w:t xml:space="preserve">بسم </w:t>
      </w:r>
      <w:r>
        <w:rPr>
          <w:rtl/>
        </w:rPr>
        <w:t>الله</w:t>
      </w:r>
      <w:r w:rsidRPr="00A350C2">
        <w:rPr>
          <w:rtl/>
        </w:rPr>
        <w:t xml:space="preserve"> أرقيك، و</w:t>
      </w:r>
      <w:r>
        <w:rPr>
          <w:rtl/>
        </w:rPr>
        <w:t>الله</w:t>
      </w:r>
      <w:r w:rsidRPr="00A350C2">
        <w:rPr>
          <w:rtl/>
        </w:rPr>
        <w:t xml:space="preserve"> يشفيك، من كلّ داء هو فيك؛ من عين عائن، ونفس نافس، وحسد حاسد</w:t>
      </w:r>
      <w:r>
        <w:rPr>
          <w:rtl/>
        </w:rPr>
        <w:t>).</w:t>
      </w:r>
    </w:p>
    <w:p w:rsidR="00D14F3E" w:rsidRDefault="00D14F3E" w:rsidP="00D14F3E">
      <w:pPr>
        <w:pStyle w:val="libNormal"/>
        <w:rPr>
          <w:rtl/>
        </w:rPr>
      </w:pPr>
      <w:r w:rsidRPr="00A350C2">
        <w:rPr>
          <w:rtl/>
        </w:rPr>
        <w:t>وقال ابن الأعراب</w:t>
      </w:r>
      <w:r>
        <w:rPr>
          <w:rtl/>
        </w:rPr>
        <w:t>ي</w:t>
      </w:r>
      <w:r w:rsidRPr="00A350C2">
        <w:rPr>
          <w:rtl/>
        </w:rPr>
        <w:t>: النّفوس الّذي يصيب الناس بالعين. وذكر رجلا فقال: كان و</w:t>
      </w:r>
      <w:r>
        <w:rPr>
          <w:rtl/>
        </w:rPr>
        <w:t>الله</w:t>
      </w:r>
      <w:r w:rsidRPr="00A350C2">
        <w:rPr>
          <w:rtl/>
        </w:rPr>
        <w:t xml:space="preserve"> حسودا نفوسا كذوبا. وقال عبيد </w:t>
      </w:r>
      <w:r>
        <w:rPr>
          <w:rtl/>
        </w:rPr>
        <w:t>الله</w:t>
      </w:r>
      <w:r w:rsidRPr="00A350C2">
        <w:rPr>
          <w:rtl/>
        </w:rPr>
        <w:t xml:space="preserve"> بن قيس الرّقيّات</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يتّق</w:t>
            </w:r>
            <w:r>
              <w:rPr>
                <w:rtl/>
              </w:rPr>
              <w:t>ي</w:t>
            </w:r>
            <w:r w:rsidRPr="00A350C2">
              <w:rPr>
                <w:rtl/>
              </w:rPr>
              <w:t xml:space="preserve"> أهلها النّفوس عليها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فعلى نحرها الرّقى والتّميم</w:t>
            </w:r>
            <w:r w:rsidRPr="00725071">
              <w:rPr>
                <w:rStyle w:val="libPoemTiniChar0"/>
                <w:rtl/>
              </w:rPr>
              <w:br/>
              <w:t> </w:t>
            </w:r>
          </w:p>
        </w:tc>
      </w:tr>
    </w:tbl>
    <w:p w:rsidR="00D14F3E" w:rsidRDefault="00D14F3E" w:rsidP="00D14F3E">
      <w:pPr>
        <w:pStyle w:val="libNormal"/>
        <w:rPr>
          <w:rtl/>
        </w:rPr>
      </w:pPr>
      <w:r w:rsidRPr="00A350C2">
        <w:rPr>
          <w:rtl/>
        </w:rPr>
        <w:t>وقال مضرّس بن ربع</w:t>
      </w:r>
      <w:r>
        <w:rPr>
          <w:rtl/>
        </w:rPr>
        <w:t>ي</w:t>
      </w:r>
      <w:r w:rsidRPr="00A350C2">
        <w:rPr>
          <w:rtl/>
        </w:rPr>
        <w:t xml:space="preserve"> الفقعسيّ:</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وإذا نموا صعدا فليس عليهم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منّا الخبال ولا نفوس الحسّد</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وقال ابن هرمة يمدح عبد الواحد بن سليمان بن عبد الملك:</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فاسلم سلمت من المكاره والرّدى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وعثارها ووقيت نفس الحسّد</w:t>
            </w:r>
            <w:r w:rsidRPr="00725071">
              <w:rPr>
                <w:rStyle w:val="libPoemTiniChar0"/>
                <w:rtl/>
              </w:rPr>
              <w:br/>
              <w:t> </w:t>
            </w:r>
          </w:p>
        </w:tc>
      </w:tr>
    </w:tbl>
    <w:p w:rsidR="00D14F3E" w:rsidRDefault="00D14F3E" w:rsidP="00D14F3E">
      <w:pPr>
        <w:pStyle w:val="libNormal"/>
        <w:rPr>
          <w:rtl/>
        </w:rPr>
      </w:pPr>
      <w:r w:rsidRPr="00A350C2">
        <w:rPr>
          <w:rtl/>
        </w:rPr>
        <w:t>والنفس أيضا من الدّباغ بمقدار الدّبغة؛ تقول: أعطن</w:t>
      </w:r>
      <w:r>
        <w:rPr>
          <w:rtl/>
        </w:rPr>
        <w:t>ي</w:t>
      </w:r>
      <w:r w:rsidRPr="00A350C2">
        <w:rPr>
          <w:rtl/>
        </w:rPr>
        <w:t xml:space="preserve"> نفسا من دباغ، أ</w:t>
      </w:r>
      <w:r>
        <w:rPr>
          <w:rtl/>
        </w:rPr>
        <w:t>ي</w:t>
      </w:r>
      <w:r w:rsidRPr="00A350C2">
        <w:rPr>
          <w:rtl/>
        </w:rPr>
        <w:t xml:space="preserve"> قدر ما أدبغ به مرة.</w:t>
      </w:r>
    </w:p>
    <w:p w:rsidR="00D14F3E" w:rsidRDefault="00D14F3E" w:rsidP="00D14F3E">
      <w:pPr>
        <w:pStyle w:val="libNormal"/>
        <w:rPr>
          <w:rtl/>
        </w:rPr>
      </w:pPr>
      <w:r w:rsidRPr="00A350C2">
        <w:rPr>
          <w:rtl/>
        </w:rPr>
        <w:t>والنفس الغيب، يقول القائل: إنّ</w:t>
      </w:r>
      <w:r>
        <w:rPr>
          <w:rtl/>
        </w:rPr>
        <w:t>ي</w:t>
      </w:r>
      <w:r w:rsidRPr="00A350C2">
        <w:rPr>
          <w:rtl/>
        </w:rPr>
        <w:t xml:space="preserve"> لأعلم نفس فلان، أ</w:t>
      </w:r>
      <w:r>
        <w:rPr>
          <w:rtl/>
        </w:rPr>
        <w:t>ي</w:t>
      </w:r>
      <w:r w:rsidRPr="00A350C2">
        <w:rPr>
          <w:rtl/>
        </w:rPr>
        <w:t xml:space="preserve"> غيبه؛ وعلى هذا تأويل قوله تعالى: </w:t>
      </w:r>
      <w:r w:rsidRPr="00DA0B26">
        <w:rPr>
          <w:rStyle w:val="libAlaemChar"/>
          <w:rFonts w:hint="cs"/>
          <w:rtl/>
        </w:rPr>
        <w:t>(</w:t>
      </w:r>
      <w:r w:rsidRPr="00203F50">
        <w:rPr>
          <w:rStyle w:val="libAieChar"/>
          <w:rtl/>
        </w:rPr>
        <w:t>تَعْلَمُ ما فِي نَفْسِي وَلا أَعْلَمُ ما فِي نَفْسِكَ</w:t>
      </w:r>
      <w:r w:rsidRPr="00DA0B26">
        <w:rPr>
          <w:rStyle w:val="libAlaemChar"/>
          <w:rFonts w:hint="cs"/>
          <w:rtl/>
        </w:rPr>
        <w:t>)</w:t>
      </w:r>
      <w:r w:rsidRPr="00A350C2">
        <w:rPr>
          <w:rtl/>
        </w:rPr>
        <w:t>، أ</w:t>
      </w:r>
      <w:r>
        <w:rPr>
          <w:rtl/>
        </w:rPr>
        <w:t>ي</w:t>
      </w:r>
      <w:r w:rsidRPr="00A350C2">
        <w:rPr>
          <w:rtl/>
        </w:rPr>
        <w:t xml:space="preserve"> تعلم غيب</w:t>
      </w:r>
      <w:r>
        <w:rPr>
          <w:rtl/>
        </w:rPr>
        <w:t>ي</w:t>
      </w:r>
      <w:r w:rsidRPr="00A350C2">
        <w:rPr>
          <w:rtl/>
        </w:rPr>
        <w:t xml:space="preserve"> وما عند</w:t>
      </w:r>
      <w:r>
        <w:rPr>
          <w:rtl/>
        </w:rPr>
        <w:t>ي</w:t>
      </w:r>
      <w:r w:rsidRPr="00A350C2">
        <w:rPr>
          <w:rtl/>
        </w:rPr>
        <w:t>، ولا أعلم غيبك.</w:t>
      </w:r>
    </w:p>
    <w:p w:rsidR="00D14F3E" w:rsidRDefault="00D14F3E" w:rsidP="00D14F3E">
      <w:pPr>
        <w:pStyle w:val="libNormal"/>
        <w:rPr>
          <w:rtl/>
        </w:rPr>
      </w:pPr>
      <w:r w:rsidRPr="00A350C2">
        <w:rPr>
          <w:rtl/>
        </w:rPr>
        <w:t>وقيل: إنّ النفس أيضا العقوبة، من قولهم: أحذّرك نفس</w:t>
      </w:r>
      <w:r>
        <w:rPr>
          <w:rtl/>
        </w:rPr>
        <w:t>ي</w:t>
      </w:r>
      <w:r w:rsidRPr="00A350C2">
        <w:rPr>
          <w:rtl/>
        </w:rPr>
        <w:t>؛ أ</w:t>
      </w:r>
      <w:r>
        <w:rPr>
          <w:rtl/>
        </w:rPr>
        <w:t>ي</w:t>
      </w:r>
      <w:r w:rsidRPr="00A350C2">
        <w:rPr>
          <w:rtl/>
        </w:rPr>
        <w:t xml:space="preserve"> عقوبت</w:t>
      </w:r>
      <w:r>
        <w:rPr>
          <w:rtl/>
        </w:rPr>
        <w:t>ي</w:t>
      </w:r>
      <w:r w:rsidRPr="00A350C2">
        <w:rPr>
          <w:rtl/>
        </w:rPr>
        <w:t xml:space="preserve">؛ وبعض المفسّرين حمل قوله تعالى: </w:t>
      </w:r>
      <w:r w:rsidRPr="00DA0B26">
        <w:rPr>
          <w:rStyle w:val="libAlaemChar"/>
          <w:rFonts w:hint="cs"/>
          <w:rtl/>
        </w:rPr>
        <w:t>(</w:t>
      </w:r>
      <w:r w:rsidRPr="00203F50">
        <w:rPr>
          <w:rStyle w:val="libAieChar"/>
          <w:rtl/>
        </w:rPr>
        <w:t>وَيُحَذِّرُكُمُ الله نَفْسَهُ</w:t>
      </w:r>
      <w:r w:rsidRPr="00DA0B26">
        <w:rPr>
          <w:rStyle w:val="libAlaemChar"/>
          <w:rFonts w:hint="cs"/>
          <w:rtl/>
        </w:rPr>
        <w:t>)</w:t>
      </w:r>
      <w:r w:rsidRPr="00A350C2">
        <w:rPr>
          <w:rtl/>
        </w:rPr>
        <w:t xml:space="preserve"> على هذا المعنى؛ كأنه يحذّركم عقوبته.</w:t>
      </w:r>
    </w:p>
    <w:p w:rsidR="00D14F3E" w:rsidRDefault="00D14F3E" w:rsidP="00D14F3E">
      <w:pPr>
        <w:pStyle w:val="libNormal"/>
        <w:rPr>
          <w:rtl/>
        </w:rPr>
      </w:pPr>
      <w:r w:rsidRPr="00A350C2">
        <w:rPr>
          <w:rtl/>
        </w:rPr>
        <w:t>ورو</w:t>
      </w:r>
      <w:r>
        <w:rPr>
          <w:rtl/>
        </w:rPr>
        <w:t>ي</w:t>
      </w:r>
      <w:r w:rsidRPr="00A350C2">
        <w:rPr>
          <w:rtl/>
        </w:rPr>
        <w:t xml:space="preserve"> ذلك عن ابن عباس والحسن وآخرون؛ قالوا: معنى الآية ويحذركم </w:t>
      </w:r>
      <w:r>
        <w:rPr>
          <w:rtl/>
        </w:rPr>
        <w:t>الله</w:t>
      </w:r>
      <w:r w:rsidRPr="00A350C2">
        <w:rPr>
          <w:rtl/>
        </w:rPr>
        <w:t xml:space="preserve"> إياه. وقد رو</w:t>
      </w:r>
      <w:r>
        <w:rPr>
          <w:rtl/>
        </w:rPr>
        <w:t>ي</w:t>
      </w:r>
      <w:r w:rsidRPr="00A350C2">
        <w:rPr>
          <w:rtl/>
        </w:rPr>
        <w:t xml:space="preserve"> عن الحسن ومجاهد ف</w:t>
      </w:r>
      <w:r>
        <w:rPr>
          <w:rtl/>
        </w:rPr>
        <w:t>ي</w:t>
      </w:r>
      <w:r w:rsidRPr="00A350C2">
        <w:rPr>
          <w:rtl/>
        </w:rPr>
        <w:t xml:space="preserve"> قوله تعالى: </w:t>
      </w:r>
      <w:r w:rsidRPr="00DA0B26">
        <w:rPr>
          <w:rStyle w:val="libAlaemChar"/>
          <w:rFonts w:hint="cs"/>
          <w:rtl/>
        </w:rPr>
        <w:t>(</w:t>
      </w:r>
      <w:r w:rsidRPr="00203F50">
        <w:rPr>
          <w:rStyle w:val="libAieChar"/>
          <w:rtl/>
        </w:rPr>
        <w:t>تَعْلَمُ ما فِي نَفْسِي وَلا أَعْلَمُ ما فِي نَفْسِكَ</w:t>
      </w:r>
      <w:r w:rsidRPr="00DA0B26">
        <w:rPr>
          <w:rStyle w:val="libAlaemChar"/>
          <w:rFonts w:hint="cs"/>
          <w:rtl/>
        </w:rPr>
        <w:t>)</w:t>
      </w:r>
      <w:r w:rsidRPr="00A350C2">
        <w:rPr>
          <w:rtl/>
        </w:rPr>
        <w:t xml:space="preserve"> ما ذكرناه من التأويل بعينه.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قيل له ابن قيس الرقيات؛ لأنه كان يشبب بجماعة كل واحدة منهن اسمها رقية؛ وقيل: كانت له جدات؛ اسم كل واحدة منهن رقية</w:t>
      </w:r>
      <w:r>
        <w:rPr>
          <w:rtl/>
        </w:rPr>
        <w:t>).</w:t>
      </w:r>
    </w:p>
    <w:p w:rsidR="00D14F3E" w:rsidRPr="00A350C2"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يقال هذا نبات ينمى صعدا؛ أ</w:t>
      </w:r>
      <w:r>
        <w:rPr>
          <w:rtl/>
        </w:rPr>
        <w:t>ي</w:t>
      </w:r>
      <w:r w:rsidRPr="00A350C2">
        <w:rPr>
          <w:rtl/>
        </w:rPr>
        <w:t xml:space="preserve"> يزداد طولا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فإن قيل: ما وجه تسمية الغيب بأنه نفس؟ قلنا: لا يمتنع أن يكون الوجه ف</w:t>
      </w:r>
      <w:r>
        <w:rPr>
          <w:rtl/>
        </w:rPr>
        <w:t>ي</w:t>
      </w:r>
      <w:r w:rsidRPr="00A350C2">
        <w:rPr>
          <w:rtl/>
        </w:rPr>
        <w:t xml:space="preserve"> ذلك أنّ نفس الإنسان لما كانت خفيّة الموضع نزّل ما يكتمه ويجتهد ف</w:t>
      </w:r>
      <w:r>
        <w:rPr>
          <w:rtl/>
        </w:rPr>
        <w:t>ي</w:t>
      </w:r>
      <w:r w:rsidRPr="00A350C2">
        <w:rPr>
          <w:rtl/>
        </w:rPr>
        <w:t xml:space="preserve"> ستره منزلتها، وسمّ</w:t>
      </w:r>
      <w:r>
        <w:rPr>
          <w:rtl/>
        </w:rPr>
        <w:t>ي</w:t>
      </w:r>
      <w:r w:rsidRPr="00A350C2">
        <w:rPr>
          <w:rtl/>
        </w:rPr>
        <w:t xml:space="preserve"> باسمها، فقيل فيه إنه نفسه، مبالغة ف</w:t>
      </w:r>
      <w:r>
        <w:rPr>
          <w:rtl/>
        </w:rPr>
        <w:t>ي</w:t>
      </w:r>
      <w:r w:rsidRPr="00A350C2">
        <w:rPr>
          <w:rtl/>
        </w:rPr>
        <w:t xml:space="preserve"> وصفه بالكتمان والخفاء؛ وإنما حسن أن يقول تعالى مخبرا عن نبيه: </w:t>
      </w:r>
      <w:r w:rsidRPr="00DA0B26">
        <w:rPr>
          <w:rStyle w:val="libAlaemChar"/>
          <w:rFonts w:hint="cs"/>
          <w:rtl/>
        </w:rPr>
        <w:t>(</w:t>
      </w:r>
      <w:r w:rsidRPr="00203F50">
        <w:rPr>
          <w:rStyle w:val="libAieChar"/>
          <w:rtl/>
        </w:rPr>
        <w:t>وَلا أَعْلَمُ ما فِي نَفْسِكَ</w:t>
      </w:r>
      <w:r w:rsidRPr="00DA0B26">
        <w:rPr>
          <w:rStyle w:val="libAlaemChar"/>
          <w:rFonts w:hint="cs"/>
          <w:rtl/>
        </w:rPr>
        <w:t>)</w:t>
      </w:r>
      <w:r w:rsidRPr="00A350C2">
        <w:rPr>
          <w:rtl/>
        </w:rPr>
        <w:t xml:space="preserve"> من حيث تقدم قوله: </w:t>
      </w:r>
      <w:r w:rsidRPr="00DA0B26">
        <w:rPr>
          <w:rStyle w:val="libAlaemChar"/>
          <w:rFonts w:hint="cs"/>
          <w:rtl/>
        </w:rPr>
        <w:t>(</w:t>
      </w:r>
      <w:r w:rsidRPr="00203F50">
        <w:rPr>
          <w:rStyle w:val="libAieChar"/>
          <w:rtl/>
        </w:rPr>
        <w:t>تَعْلَمُ ما فِي نَفْسِي</w:t>
      </w:r>
      <w:r w:rsidRPr="00DA0B26">
        <w:rPr>
          <w:rStyle w:val="libAlaemChar"/>
          <w:rFonts w:hint="cs"/>
          <w:rtl/>
        </w:rPr>
        <w:t>)</w:t>
      </w:r>
      <w:r w:rsidRPr="00A350C2">
        <w:rPr>
          <w:rtl/>
        </w:rPr>
        <w:t>؛ ليزدوج الكلام، ولهذا لا يحسن ابتداء أن يقول: أنا لا أعلم ما ف</w:t>
      </w:r>
      <w:r>
        <w:rPr>
          <w:rtl/>
        </w:rPr>
        <w:t>ي</w:t>
      </w:r>
      <w:r w:rsidRPr="00A350C2">
        <w:rPr>
          <w:rtl/>
        </w:rPr>
        <w:t xml:space="preserve"> نفس </w:t>
      </w:r>
      <w:r>
        <w:rPr>
          <w:rtl/>
        </w:rPr>
        <w:t>الله</w:t>
      </w:r>
      <w:r w:rsidRPr="00A350C2">
        <w:rPr>
          <w:rtl/>
        </w:rPr>
        <w:t xml:space="preserve"> تعالى، وإن حسن على الوجه الأول؛ ولهذا نظائر ف</w:t>
      </w:r>
      <w:r>
        <w:rPr>
          <w:rtl/>
        </w:rPr>
        <w:t>ي</w:t>
      </w:r>
      <w:r w:rsidRPr="00A350C2">
        <w:rPr>
          <w:rtl/>
        </w:rPr>
        <w:t xml:space="preserve"> الاستعمال مشهورة مذكورة.</w:t>
      </w:r>
    </w:p>
    <w:p w:rsidR="00D14F3E" w:rsidRDefault="00D14F3E" w:rsidP="00D14F3E">
      <w:pPr>
        <w:pStyle w:val="libNormal"/>
        <w:rPr>
          <w:rtl/>
        </w:rPr>
      </w:pPr>
      <w:r w:rsidRPr="00A350C2">
        <w:rPr>
          <w:rtl/>
        </w:rPr>
        <w:t>فأما الخبر الّذي ذكره السائل فتأويله ظاهر، وهو خارج على مذهب للعرب ف</w:t>
      </w:r>
      <w:r>
        <w:rPr>
          <w:rtl/>
        </w:rPr>
        <w:t>ي</w:t>
      </w:r>
      <w:r w:rsidRPr="00A350C2">
        <w:rPr>
          <w:rtl/>
        </w:rPr>
        <w:t xml:space="preserve"> مثل هذا الباب معروف؛ ومعناه أنّ من ذكرن</w:t>
      </w:r>
      <w:r>
        <w:rPr>
          <w:rtl/>
        </w:rPr>
        <w:t>ي</w:t>
      </w:r>
      <w:r w:rsidRPr="00A350C2">
        <w:rPr>
          <w:rtl/>
        </w:rPr>
        <w:t xml:space="preserve"> ف</w:t>
      </w:r>
      <w:r>
        <w:rPr>
          <w:rtl/>
        </w:rPr>
        <w:t>ي</w:t>
      </w:r>
      <w:r w:rsidRPr="00A350C2">
        <w:rPr>
          <w:rtl/>
        </w:rPr>
        <w:t xml:space="preserve"> نفسه جازيته على ذكره ل</w:t>
      </w:r>
      <w:r>
        <w:rPr>
          <w:rtl/>
        </w:rPr>
        <w:t>ي</w:t>
      </w:r>
      <w:r w:rsidRPr="00A350C2">
        <w:rPr>
          <w:rtl/>
        </w:rPr>
        <w:t>، وإذا تقرّب إل</w:t>
      </w:r>
      <w:r>
        <w:rPr>
          <w:rtl/>
        </w:rPr>
        <w:t>ي</w:t>
      </w:r>
      <w:r w:rsidRPr="00A350C2">
        <w:rPr>
          <w:rtl/>
        </w:rPr>
        <w:t xml:space="preserve"> شبرا جازيته على تقرّبه إل</w:t>
      </w:r>
      <w:r>
        <w:rPr>
          <w:rtl/>
        </w:rPr>
        <w:t>ي؛ وكذلك الخبر إلى آخره،</w:t>
      </w:r>
      <w:r w:rsidRPr="00A350C2">
        <w:rPr>
          <w:rtl/>
        </w:rPr>
        <w:t xml:space="preserve"> فسمّى المجازاة على الشيء باسمه اتساعا، كما قال تعالى: </w:t>
      </w:r>
      <w:r w:rsidRPr="00DA0B26">
        <w:rPr>
          <w:rStyle w:val="libAlaemChar"/>
          <w:rFonts w:hint="cs"/>
          <w:rtl/>
        </w:rPr>
        <w:t>(</w:t>
      </w:r>
      <w:r w:rsidRPr="00203F50">
        <w:rPr>
          <w:rStyle w:val="libAieChar"/>
          <w:rtl/>
        </w:rPr>
        <w:t>وَجَزاءُ سَيِّئَةٍ سَيِّئَةٌ مِثْلُها</w:t>
      </w:r>
      <w:r w:rsidRPr="00DA0B26">
        <w:rPr>
          <w:rStyle w:val="libAlaemChar"/>
          <w:rFonts w:hint="cs"/>
          <w:rtl/>
        </w:rPr>
        <w:t>)</w:t>
      </w:r>
      <w:r w:rsidRPr="00A350C2">
        <w:rPr>
          <w:rtl/>
        </w:rPr>
        <w:t xml:space="preserve">، [الشورى: 40]؛ </w:t>
      </w:r>
      <w:r w:rsidRPr="00DA0B26">
        <w:rPr>
          <w:rStyle w:val="libAlaemChar"/>
          <w:rFonts w:hint="cs"/>
          <w:rtl/>
        </w:rPr>
        <w:t>(</w:t>
      </w:r>
      <w:r w:rsidRPr="00203F50">
        <w:rPr>
          <w:rStyle w:val="libAieChar"/>
          <w:rtl/>
        </w:rPr>
        <w:t>وَيَمْكُرُونَ وَيَمْكُرُ الله</w:t>
      </w:r>
      <w:r w:rsidRPr="00DA0B26">
        <w:rPr>
          <w:rStyle w:val="libAlaemChar"/>
          <w:rFonts w:hint="cs"/>
          <w:rtl/>
        </w:rPr>
        <w:t>)</w:t>
      </w:r>
      <w:r w:rsidRPr="00A350C2">
        <w:rPr>
          <w:rtl/>
        </w:rPr>
        <w:t xml:space="preserve">؛ [الأنفال: 40]، </w:t>
      </w:r>
      <w:r w:rsidRPr="00DA0B26">
        <w:rPr>
          <w:rStyle w:val="libAlaemChar"/>
          <w:rFonts w:hint="cs"/>
          <w:rtl/>
        </w:rPr>
        <w:t>(</w:t>
      </w:r>
      <w:r w:rsidRPr="00203F50">
        <w:rPr>
          <w:rStyle w:val="libAieChar"/>
          <w:rtl/>
        </w:rPr>
        <w:t>الله يَسْتَهْزِئُ بِهِمْ</w:t>
      </w:r>
      <w:r w:rsidRPr="00DA0B26">
        <w:rPr>
          <w:rStyle w:val="libAlaemChar"/>
          <w:rFonts w:hint="cs"/>
          <w:rtl/>
        </w:rPr>
        <w:t>)</w:t>
      </w:r>
      <w:r w:rsidRPr="00A350C2">
        <w:rPr>
          <w:rtl/>
        </w:rPr>
        <w:t>، [البقرة: 15]؛ وكما قال الشاعر</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ألا لا يجهلن أحد علينا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فنجهل فوق جهل الجاهلينا</w:t>
            </w:r>
            <w:r w:rsidRPr="00725071">
              <w:rPr>
                <w:rStyle w:val="libPoemTiniChar0"/>
                <w:rtl/>
              </w:rPr>
              <w:br/>
              <w:t> </w:t>
            </w:r>
          </w:p>
        </w:tc>
      </w:tr>
    </w:tbl>
    <w:p w:rsidR="00D14F3E" w:rsidRDefault="00D14F3E" w:rsidP="00D14F3E">
      <w:pPr>
        <w:pStyle w:val="libNormal"/>
        <w:rPr>
          <w:rtl/>
        </w:rPr>
      </w:pPr>
      <w:r w:rsidRPr="00A350C2">
        <w:rPr>
          <w:rtl/>
        </w:rPr>
        <w:t>ونظائر هذا كثيرة ف</w:t>
      </w:r>
      <w:r>
        <w:rPr>
          <w:rtl/>
        </w:rPr>
        <w:t>ي</w:t>
      </w:r>
      <w:r w:rsidRPr="00A350C2">
        <w:rPr>
          <w:rtl/>
        </w:rPr>
        <w:t xml:space="preserve"> كلام العرب. ولما أراد تعالى المبالغة ف</w:t>
      </w:r>
      <w:r>
        <w:rPr>
          <w:rtl/>
        </w:rPr>
        <w:t>ي</w:t>
      </w:r>
      <w:r w:rsidRPr="00A350C2">
        <w:rPr>
          <w:rtl/>
        </w:rPr>
        <w:t xml:space="preserve"> وصف ما يفعله به من الثواب والمجازاة على تقرّبه بالكثرة والزيادة؛ كنّى عن ذلك بذكر المسافة المتضاعفة فقال:</w:t>
      </w:r>
      <w:r>
        <w:rPr>
          <w:rtl/>
        </w:rPr>
        <w:t xml:space="preserve"> (</w:t>
      </w:r>
      <w:r w:rsidRPr="00A350C2">
        <w:rPr>
          <w:rtl/>
        </w:rPr>
        <w:t>باعا وذراعا</w:t>
      </w:r>
      <w:r>
        <w:rPr>
          <w:rtl/>
        </w:rPr>
        <w:t xml:space="preserve">)، </w:t>
      </w:r>
      <w:r w:rsidRPr="00A350C2">
        <w:rPr>
          <w:rtl/>
        </w:rPr>
        <w:t>إشارة إلى المعنى من أبلغ الوجوه وأحسنها.</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هو عمرو بن كلثوم؛ والبيت من المعلقة ص 238</w:t>
      </w:r>
      <w:r>
        <w:rPr>
          <w:rtl/>
        </w:rPr>
        <w:t xml:space="preserve"> - </w:t>
      </w:r>
      <w:r w:rsidRPr="00A350C2">
        <w:rPr>
          <w:rtl/>
        </w:rPr>
        <w:t>بشرح التبريز</w:t>
      </w:r>
      <w:r>
        <w:rPr>
          <w:rtl/>
        </w:rPr>
        <w:t>ي</w:t>
      </w:r>
      <w:r w:rsidRPr="00A350C2">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6E15A1">
        <w:rPr>
          <w:rtl/>
        </w:rPr>
        <w:t>24</w:t>
      </w:r>
      <w:r>
        <w:rPr>
          <w:rFonts w:hint="cs"/>
          <w:rtl/>
        </w:rPr>
        <w:t>]</w:t>
      </w:r>
      <w:r w:rsidRPr="006E15A1">
        <w:rPr>
          <w:rtl/>
        </w:rPr>
        <w:t xml:space="preserve"> </w:t>
      </w:r>
    </w:p>
    <w:p w:rsidR="00D14F3E" w:rsidRDefault="00D14F3E" w:rsidP="00D14F3E">
      <w:pPr>
        <w:pStyle w:val="Heading1Center"/>
        <w:rPr>
          <w:rtl/>
        </w:rPr>
      </w:pPr>
      <w:bookmarkStart w:id="133" w:name="_Toc398065590"/>
      <w:r w:rsidRPr="006E15A1">
        <w:rPr>
          <w:rtl/>
        </w:rPr>
        <w:t>مجلس آخر [المجلس الرابع والعشرون:]</w:t>
      </w:r>
      <w:bookmarkEnd w:id="133"/>
    </w:p>
    <w:p w:rsidR="00D14F3E" w:rsidRDefault="00D14F3E" w:rsidP="00D14F3E">
      <w:pPr>
        <w:pStyle w:val="Heading2Center"/>
        <w:rPr>
          <w:rtl/>
        </w:rPr>
      </w:pPr>
      <w:bookmarkStart w:id="134" w:name="_Toc398065591"/>
      <w:r w:rsidRPr="006E15A1">
        <w:rPr>
          <w:rtl/>
        </w:rPr>
        <w:t>تأويل آية</w:t>
      </w:r>
      <w:r w:rsidR="00DF4A8F">
        <w:rPr>
          <w:rFonts w:hint="cs"/>
          <w:rtl/>
        </w:rPr>
        <w:t>:</w:t>
      </w:r>
      <w:r w:rsidRPr="006E15A1">
        <w:rPr>
          <w:rtl/>
        </w:rPr>
        <w:t xml:space="preserve"> </w:t>
      </w:r>
      <w:r w:rsidRPr="00DA0B26">
        <w:rPr>
          <w:rStyle w:val="libAlaemChar"/>
          <w:rFonts w:hint="cs"/>
          <w:rtl/>
        </w:rPr>
        <w:t>(</w:t>
      </w:r>
      <w:r w:rsidRPr="00203F50">
        <w:rPr>
          <w:rStyle w:val="libAieChar"/>
          <w:rtl/>
        </w:rPr>
        <w:t>إِذْ جاؤُكُمْ مِنْ فَوْقِكُمْ وَمِنْ أَسْفَلَ مِنْكُمْ</w:t>
      </w:r>
      <w:r>
        <w:rPr>
          <w:rStyle w:val="libAieChar"/>
          <w:rtl/>
        </w:rPr>
        <w:t xml:space="preserve"> ...</w:t>
      </w:r>
      <w:r w:rsidRPr="00203F50">
        <w:rPr>
          <w:rStyle w:val="libAieChar"/>
          <w:rtl/>
        </w:rPr>
        <w:t xml:space="preserve"> </w:t>
      </w:r>
      <w:r w:rsidRPr="00DA0B26">
        <w:rPr>
          <w:rStyle w:val="libAlaemChar"/>
          <w:rFonts w:hint="cs"/>
          <w:rtl/>
        </w:rPr>
        <w:t>)</w:t>
      </w:r>
      <w:bookmarkEnd w:id="134"/>
    </w:p>
    <w:p w:rsidR="00D14F3E" w:rsidRDefault="00D14F3E" w:rsidP="00D14F3E">
      <w:pPr>
        <w:pStyle w:val="libNormal"/>
        <w:rPr>
          <w:rtl/>
        </w:rPr>
      </w:pPr>
      <w:r w:rsidRPr="00A350C2">
        <w:rPr>
          <w:rtl/>
        </w:rPr>
        <w:t xml:space="preserve">إن سأل سائل فقال: ما تأويل قوله تعالى: </w:t>
      </w:r>
      <w:r w:rsidRPr="00DA0B26">
        <w:rPr>
          <w:rStyle w:val="libAlaemChar"/>
          <w:rFonts w:hint="cs"/>
          <w:rtl/>
        </w:rPr>
        <w:t>(</w:t>
      </w:r>
      <w:r w:rsidRPr="00203F50">
        <w:rPr>
          <w:rStyle w:val="libAieChar"/>
          <w:rtl/>
        </w:rPr>
        <w:t>إِذْ جاؤُكُمْ مِنْ فَوْقِكُمْ وَمِنْ أَسْفَلَ مِنْكُمْ، وَإِذْ زاغَتِ الأبْصارُ، وَبَلَغَتِ الْقُلُوبُ الْحَناجِرَ، وَتَظُنُّونَ بِالله الظُّنُونَا</w:t>
      </w:r>
      <w:r w:rsidRPr="00DA0B26">
        <w:rPr>
          <w:rStyle w:val="libAlaemChar"/>
          <w:rFonts w:hint="cs"/>
          <w:rtl/>
        </w:rPr>
        <w:t>)</w:t>
      </w:r>
      <w:r w:rsidRPr="00A350C2">
        <w:rPr>
          <w:rtl/>
        </w:rPr>
        <w:t>؛ [الأحزاب: 10].</w:t>
      </w:r>
    </w:p>
    <w:p w:rsidR="00D14F3E" w:rsidRDefault="00D14F3E" w:rsidP="00D14F3E">
      <w:pPr>
        <w:pStyle w:val="libNormal"/>
        <w:rPr>
          <w:rtl/>
        </w:rPr>
      </w:pPr>
      <w:r w:rsidRPr="00A350C2">
        <w:rPr>
          <w:rtl/>
        </w:rPr>
        <w:t>وكيف يجوز أن تبلغ القلوب الحناجر مع كونهم أحياء، ومعلوم أنّ القلب إذا زال عن موضعه المخلوق فيه مات صاحبه؟ وعن أ</w:t>
      </w:r>
      <w:r>
        <w:rPr>
          <w:rtl/>
        </w:rPr>
        <w:t>ي</w:t>
      </w:r>
      <w:r w:rsidRPr="00A350C2">
        <w:rPr>
          <w:rtl/>
        </w:rPr>
        <w:t xml:space="preserve"> شيء زاغت الأبصار؟ وبأ</w:t>
      </w:r>
      <w:r>
        <w:rPr>
          <w:rtl/>
        </w:rPr>
        <w:t>ي</w:t>
      </w:r>
      <w:r w:rsidRPr="00A350C2">
        <w:rPr>
          <w:rtl/>
        </w:rPr>
        <w:t xml:space="preserve"> شيء تعلّقت ظنونهم ب</w:t>
      </w:r>
      <w:r>
        <w:rPr>
          <w:rtl/>
        </w:rPr>
        <w:t>الله</w:t>
      </w:r>
      <w:r w:rsidRPr="00A350C2">
        <w:rPr>
          <w:rtl/>
        </w:rPr>
        <w:t xml:space="preserve"> تعالى؟.</w:t>
      </w:r>
    </w:p>
    <w:p w:rsidR="00D14F3E" w:rsidRDefault="00D14F3E" w:rsidP="00D14F3E">
      <w:pPr>
        <w:pStyle w:val="libNormal"/>
        <w:rPr>
          <w:rtl/>
        </w:rPr>
      </w:pPr>
      <w:r w:rsidRPr="00A350C2">
        <w:rPr>
          <w:rtl/>
        </w:rPr>
        <w:t>الجواب، قيل له ف</w:t>
      </w:r>
      <w:r>
        <w:rPr>
          <w:rtl/>
        </w:rPr>
        <w:t>ي</w:t>
      </w:r>
      <w:r w:rsidRPr="00A350C2">
        <w:rPr>
          <w:rtl/>
        </w:rPr>
        <w:t xml:space="preserve"> هذه الآية وجوه:</w:t>
      </w:r>
    </w:p>
    <w:p w:rsidR="00D14F3E" w:rsidRDefault="00D14F3E" w:rsidP="00D14F3E">
      <w:pPr>
        <w:pStyle w:val="libNormal"/>
        <w:rPr>
          <w:rtl/>
        </w:rPr>
      </w:pPr>
      <w:r w:rsidRPr="00A350C2">
        <w:rPr>
          <w:rtl/>
        </w:rPr>
        <w:t>منها أن يكون المراد بذلك أنهم جبنوا وفزع أكثرهم</w:t>
      </w:r>
      <w:r>
        <w:rPr>
          <w:rtl/>
        </w:rPr>
        <w:t xml:space="preserve"> لما </w:t>
      </w:r>
      <w:r w:rsidRPr="00A350C2">
        <w:rPr>
          <w:rtl/>
        </w:rPr>
        <w:t>أشرف المشركون عليهم، وخافوا من بوائقهم وبوادرهم، ومن شأن الجبان عند العرب إذا اشتد خوفه أن تنتفخ رئته، ولهذا يقولون للجبان: انتفخ سحره، أ</w:t>
      </w:r>
      <w:r>
        <w:rPr>
          <w:rtl/>
        </w:rPr>
        <w:t>ي</w:t>
      </w:r>
      <w:r w:rsidRPr="00A350C2">
        <w:rPr>
          <w:rtl/>
        </w:rPr>
        <w:t xml:space="preserve"> رئته، وليس يمتنع أن تكون الرئة إذا انتفخت رفعت القلب، ونهضت به إلى نحو الحنجرة. وهذا التأويل قد ذكره الفرّاء وغيره، ورواه الكلب</w:t>
      </w:r>
      <w:r>
        <w:rPr>
          <w:rtl/>
        </w:rPr>
        <w:t>ي</w:t>
      </w:r>
      <w:r w:rsidRPr="00A350C2">
        <w:rPr>
          <w:rtl/>
        </w:rPr>
        <w:t xml:space="preserve"> عن أب</w:t>
      </w:r>
      <w:r>
        <w:rPr>
          <w:rtl/>
        </w:rPr>
        <w:t>ي</w:t>
      </w:r>
      <w:r w:rsidRPr="00A350C2">
        <w:rPr>
          <w:rtl/>
        </w:rPr>
        <w:t xml:space="preserve"> صالح عن ابن عباس.</w:t>
      </w:r>
    </w:p>
    <w:p w:rsidR="00D14F3E" w:rsidRDefault="00D14F3E" w:rsidP="00D14F3E">
      <w:pPr>
        <w:pStyle w:val="libNormal"/>
        <w:rPr>
          <w:rtl/>
        </w:rPr>
      </w:pPr>
      <w:r w:rsidRPr="00A350C2">
        <w:rPr>
          <w:rtl/>
        </w:rPr>
        <w:t>ومنها أنّ القلوب توصف بالوجيب والاضطراب ف</w:t>
      </w:r>
      <w:r>
        <w:rPr>
          <w:rtl/>
        </w:rPr>
        <w:t>ي</w:t>
      </w:r>
      <w:r w:rsidRPr="00A350C2">
        <w:rPr>
          <w:rtl/>
        </w:rPr>
        <w:t xml:space="preserve"> أحوال الجزع والهلع؛ قال الشاعر: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كأنّ قلوب أد</w:t>
            </w:r>
            <w:r>
              <w:rPr>
                <w:rtl/>
              </w:rPr>
              <w:t>لاّ</w:t>
            </w:r>
            <w:r w:rsidRPr="00A350C2">
              <w:rPr>
                <w:rtl/>
              </w:rPr>
              <w:t>ئها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معلقة بقرون الظّباء</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الأدلاء: جمع دليل؛ والبيت ف</w:t>
      </w:r>
      <w:r>
        <w:rPr>
          <w:rtl/>
        </w:rPr>
        <w:t>ي</w:t>
      </w:r>
      <w:r w:rsidRPr="00A350C2">
        <w:rPr>
          <w:rtl/>
        </w:rPr>
        <w:t xml:space="preserve"> وصف فلاة مخيفة، ذكره ابن قتيبة ف</w:t>
      </w:r>
      <w:r>
        <w:rPr>
          <w:rtl/>
        </w:rPr>
        <w:t>ي</w:t>
      </w:r>
      <w:r w:rsidRPr="00A350C2">
        <w:rPr>
          <w:rtl/>
        </w:rPr>
        <w:t xml:space="preserve"> تأويل مختلف الحديث ص 488، ونسبه إلى المرار، وقال ف</w:t>
      </w:r>
      <w:r>
        <w:rPr>
          <w:rtl/>
        </w:rPr>
        <w:t>ي</w:t>
      </w:r>
      <w:r w:rsidRPr="00A350C2">
        <w:rPr>
          <w:rtl/>
        </w:rPr>
        <w:t xml:space="preserve"> شرحه:</w:t>
      </w:r>
      <w:r>
        <w:rPr>
          <w:rtl/>
        </w:rPr>
        <w:t xml:space="preserve"> (</w:t>
      </w:r>
      <w:r w:rsidRPr="00A350C2">
        <w:rPr>
          <w:rtl/>
        </w:rPr>
        <w:t>يريد أن القلوب تنزو وتجب؛ فكأنها معلقة بقرون الظباء؛ لأن الظباء لا تستقر؛ وما كان على قرونها فهو كذلك</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امرؤ القيس:</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ولا مثل يوم ف</w:t>
            </w:r>
            <w:r>
              <w:rPr>
                <w:rtl/>
              </w:rPr>
              <w:t>ي</w:t>
            </w:r>
            <w:r w:rsidRPr="00A350C2">
              <w:rPr>
                <w:rtl/>
              </w:rPr>
              <w:t xml:space="preserve"> قداران ظلته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w:t>
            </w:r>
            <w:r>
              <w:rPr>
                <w:rtl/>
              </w:rPr>
              <w:t>ي</w:t>
            </w:r>
            <w:r w:rsidRPr="00A350C2">
              <w:rPr>
                <w:rtl/>
              </w:rPr>
              <w:t xml:space="preserve"> وأصحاب</w:t>
            </w:r>
            <w:r>
              <w:rPr>
                <w:rtl/>
              </w:rPr>
              <w:t>ي</w:t>
            </w:r>
            <w:r w:rsidRPr="00A350C2">
              <w:rPr>
                <w:rtl/>
              </w:rPr>
              <w:t xml:space="preserve"> على قرن أعفرا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ويروى:</w:t>
      </w:r>
      <w:r>
        <w:rPr>
          <w:rtl/>
        </w:rPr>
        <w:t xml:space="preserve"> (</w:t>
      </w:r>
      <w:r w:rsidRPr="00A350C2">
        <w:rPr>
          <w:rtl/>
        </w:rPr>
        <w:t>ف</w:t>
      </w:r>
      <w:r>
        <w:rPr>
          <w:rtl/>
        </w:rPr>
        <w:t>ي</w:t>
      </w:r>
      <w:r w:rsidRPr="00A350C2">
        <w:rPr>
          <w:rtl/>
        </w:rPr>
        <w:t xml:space="preserve"> قدار ظللته</w:t>
      </w:r>
      <w:r>
        <w:rPr>
          <w:rtl/>
        </w:rPr>
        <w:t>)</w:t>
      </w:r>
      <w:r w:rsidR="00DF4A8F">
        <w:rPr>
          <w:rtl/>
        </w:rPr>
        <w:t>؛</w:t>
      </w:r>
      <w:r w:rsidRPr="00A350C2">
        <w:rPr>
          <w:rtl/>
        </w:rPr>
        <w:t xml:space="preserve"> أراد المبالغة ف</w:t>
      </w:r>
      <w:r>
        <w:rPr>
          <w:rtl/>
        </w:rPr>
        <w:t>ي</w:t>
      </w:r>
      <w:r w:rsidRPr="00A350C2">
        <w:rPr>
          <w:rtl/>
        </w:rPr>
        <w:t xml:space="preserve"> وصف نفسه وأصحابه بالقلق والاضطراب ومفارقة السّكون والاستقرار؛ وإنما خصّ الظّب</w:t>
      </w:r>
      <w:r>
        <w:rPr>
          <w:rtl/>
        </w:rPr>
        <w:t>ي</w:t>
      </w:r>
      <w:r w:rsidRPr="00A350C2">
        <w:rPr>
          <w:rtl/>
        </w:rPr>
        <w:t>؛ لأن قرنه أكثر تحركا واضطرابا؛ لنشاطه ومرحه وسرعته.</w:t>
      </w:r>
    </w:p>
    <w:p w:rsidR="00D14F3E" w:rsidRDefault="00D14F3E" w:rsidP="00D14F3E">
      <w:pPr>
        <w:pStyle w:val="libNormal"/>
        <w:rPr>
          <w:rtl/>
        </w:rPr>
      </w:pPr>
      <w:r w:rsidRPr="00A350C2">
        <w:rPr>
          <w:rtl/>
        </w:rPr>
        <w:t>وقد قال بعض الناس: إن امرأ القيس لم يصف شدّة أصابته ف</w:t>
      </w:r>
      <w:r>
        <w:rPr>
          <w:rtl/>
        </w:rPr>
        <w:t>ي</w:t>
      </w:r>
      <w:r w:rsidRPr="00A350C2">
        <w:rPr>
          <w:rtl/>
        </w:rPr>
        <w:t xml:space="preserve"> هذا البيت فيليق قوله:</w:t>
      </w:r>
      <w:r>
        <w:rPr>
          <w:rtl/>
        </w:rPr>
        <w:t xml:space="preserve"> (</w:t>
      </w:r>
      <w:r w:rsidRPr="00A350C2">
        <w:rPr>
          <w:rtl/>
        </w:rPr>
        <w:t>على قرن أعفرا</w:t>
      </w:r>
      <w:r>
        <w:rPr>
          <w:rtl/>
        </w:rPr>
        <w:t xml:space="preserve">) </w:t>
      </w:r>
      <w:r w:rsidRPr="00A350C2">
        <w:rPr>
          <w:rtl/>
        </w:rPr>
        <w:t>بالتأويل المذكور؛ بل وصف أماكن كان فيها مسرورا متنعما؛ ألا ترى إلى قوله قبل هذا البيت بلا فصل:</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ألا ربّ يوم صالح قد شهدته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بتاذف ذات التلّ من فوق طرطرا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فيكون معنى قوله:</w:t>
      </w:r>
      <w:r>
        <w:rPr>
          <w:rtl/>
        </w:rPr>
        <w:t xml:space="preserve"> (</w:t>
      </w:r>
      <w:r w:rsidRPr="00A350C2">
        <w:rPr>
          <w:rtl/>
        </w:rPr>
        <w:t>على قرن اعفرا</w:t>
      </w:r>
      <w:r>
        <w:rPr>
          <w:rtl/>
        </w:rPr>
        <w:t xml:space="preserve">) </w:t>
      </w:r>
      <w:r w:rsidRPr="00A350C2">
        <w:rPr>
          <w:rtl/>
        </w:rPr>
        <w:t>على هذا الوجه أنه كان على مكان عال مشرف؛ شبّهه لارتفاعه وطوله بقرن الظب</w:t>
      </w:r>
      <w:r>
        <w:rPr>
          <w:rtl/>
        </w:rPr>
        <w:t>ي</w:t>
      </w:r>
      <w:r w:rsidRPr="00A350C2">
        <w:rPr>
          <w:rtl/>
        </w:rPr>
        <w:t>؛ وهذا القول لابن الأعراب</w:t>
      </w:r>
      <w:r>
        <w:rPr>
          <w:rtl/>
        </w:rPr>
        <w:t>ي</w:t>
      </w:r>
      <w:r w:rsidRPr="00A350C2">
        <w:rPr>
          <w:rtl/>
        </w:rPr>
        <w:t xml:space="preserve"> والأول</w:t>
      </w:r>
      <w:r>
        <w:rPr>
          <w:rtl/>
        </w:rPr>
        <w:t xml:space="preserve"> </w:t>
      </w:r>
      <w:r w:rsidRPr="008A1F12">
        <w:rPr>
          <w:rStyle w:val="libFootnotenumChar"/>
          <w:rtl/>
        </w:rPr>
        <w:t>(3)</w:t>
      </w:r>
      <w:r>
        <w:rPr>
          <w:rtl/>
        </w:rPr>
        <w:t xml:space="preserve"> </w:t>
      </w:r>
      <w:r w:rsidRPr="00A350C2">
        <w:rPr>
          <w:rtl/>
        </w:rPr>
        <w:t>للأصمع</w:t>
      </w:r>
      <w:r>
        <w:rPr>
          <w:rtl/>
        </w:rPr>
        <w:t>ي</w:t>
      </w:r>
      <w:r w:rsidRPr="00A350C2">
        <w:rPr>
          <w:rtl/>
        </w:rPr>
        <w:t>؛ فأما قول الآخر:</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ألا قلّ خير الشّام</w:t>
            </w:r>
            <w:r>
              <w:rPr>
                <w:rtl/>
              </w:rPr>
              <w:t xml:space="preserve"> </w:t>
            </w:r>
            <w:r w:rsidRPr="008A1F12">
              <w:rPr>
                <w:rStyle w:val="libFootnotenumChar"/>
                <w:rtl/>
              </w:rPr>
              <w:t>(4)</w:t>
            </w:r>
            <w:r>
              <w:rPr>
                <w:rtl/>
              </w:rPr>
              <w:t xml:space="preserve"> </w:t>
            </w:r>
            <w:r w:rsidRPr="00A350C2">
              <w:rPr>
                <w:rtl/>
              </w:rPr>
              <w:t>كيف تغيّرا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فأصبح يرم</w:t>
            </w:r>
            <w:r>
              <w:rPr>
                <w:rtl/>
              </w:rPr>
              <w:t>ي</w:t>
            </w:r>
            <w:r w:rsidRPr="00A350C2">
              <w:rPr>
                <w:rtl/>
              </w:rPr>
              <w:t xml:space="preserve"> النّاس عن قرن أعفرا</w:t>
            </w:r>
            <w:r w:rsidRPr="00725071">
              <w:rPr>
                <w:rStyle w:val="libPoemTiniChar0"/>
                <w:rtl/>
              </w:rPr>
              <w:br/>
              <w:t> </w:t>
            </w:r>
          </w:p>
        </w:tc>
      </w:tr>
    </w:tbl>
    <w:p w:rsidR="00D14F3E" w:rsidRDefault="00D14F3E" w:rsidP="00D14F3E">
      <w:pPr>
        <w:pStyle w:val="libNormal"/>
        <w:rPr>
          <w:rtl/>
        </w:rPr>
      </w:pPr>
      <w:r w:rsidRPr="00A350C2">
        <w:rPr>
          <w:rtl/>
        </w:rPr>
        <w:t>فلا يحتمل إ</w:t>
      </w:r>
      <w:r>
        <w:rPr>
          <w:rtl/>
        </w:rPr>
        <w:t>لاّ</w:t>
      </w:r>
      <w:r w:rsidRPr="00A350C2">
        <w:rPr>
          <w:rtl/>
        </w:rPr>
        <w:t xml:space="preserve"> الشدة والحال المذمومة، ويجوز أن يريد أن الناس فيه غير مطمئنين بل هم منزعجون قلقون؛ كأنهم على قرن ظب</w:t>
      </w:r>
      <w:r>
        <w:rPr>
          <w:rtl/>
        </w:rPr>
        <w:t>ي</w:t>
      </w:r>
      <w:r w:rsidRPr="00A350C2">
        <w:rPr>
          <w:rtl/>
        </w:rPr>
        <w:t>، ويحتمل أنه يريد أن يطعنهم بقرن ظب</w:t>
      </w:r>
      <w:r>
        <w:rPr>
          <w:rtl/>
        </w:rPr>
        <w:t>ي</w:t>
      </w:r>
      <w:r w:rsidRPr="00A350C2">
        <w:rPr>
          <w:rtl/>
        </w:rPr>
        <w:t>، كقولك:</w:t>
      </w:r>
    </w:p>
    <w:p w:rsidR="00D14F3E" w:rsidRDefault="00D14F3E" w:rsidP="00D14F3E">
      <w:pPr>
        <w:pStyle w:val="libNormal"/>
        <w:rPr>
          <w:rtl/>
        </w:rPr>
      </w:pPr>
      <w:r w:rsidRPr="00A350C2">
        <w:rPr>
          <w:rtl/>
        </w:rPr>
        <w:t>رماه بداهية، ويكون معنى</w:t>
      </w:r>
      <w:r>
        <w:rPr>
          <w:rtl/>
        </w:rPr>
        <w:t xml:space="preserve"> (</w:t>
      </w:r>
      <w:r w:rsidRPr="00A350C2">
        <w:rPr>
          <w:rtl/>
        </w:rPr>
        <w:t>عن</w:t>
      </w:r>
      <w:r>
        <w:rPr>
          <w:rtl/>
        </w:rPr>
        <w:t xml:space="preserve">) </w:t>
      </w:r>
      <w:r w:rsidRPr="00A350C2">
        <w:rPr>
          <w:rtl/>
        </w:rPr>
        <w:t>هاهنا معنى الباء، فقال:</w:t>
      </w:r>
      <w:r>
        <w:rPr>
          <w:rtl/>
        </w:rPr>
        <w:t xml:space="preserve"> (</w:t>
      </w:r>
      <w:r w:rsidRPr="00A350C2">
        <w:rPr>
          <w:rtl/>
        </w:rPr>
        <w:t>عن قرن أعفرا</w:t>
      </w:r>
      <w:r>
        <w:rPr>
          <w:rtl/>
        </w:rPr>
        <w:t xml:space="preserve">) </w:t>
      </w:r>
      <w:r w:rsidRPr="00A350C2">
        <w:rPr>
          <w:rtl/>
        </w:rPr>
        <w:t>وهو يريد بقرن أعفرا، وقد ذكر ف</w:t>
      </w:r>
      <w:r>
        <w:rPr>
          <w:rtl/>
        </w:rPr>
        <w:t>ي</w:t>
      </w:r>
      <w:r w:rsidRPr="00A350C2">
        <w:rPr>
          <w:rtl/>
        </w:rPr>
        <w:t xml:space="preserve"> هذا البيت الوجهان معا، فيكون معنى الآية على هذا التأويل أن القلوب لما اتصل وجيبها واضطرابها بلغت الحناجر لشدة القلق.</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106. قداران: قرية بالشام؛ وأعفر؛ أراد قرن ظب</w:t>
      </w:r>
      <w:r>
        <w:rPr>
          <w:rtl/>
        </w:rPr>
        <w:t>ي</w:t>
      </w:r>
      <w:r w:rsidRPr="00A350C2">
        <w:rPr>
          <w:rtl/>
        </w:rPr>
        <w:t xml:space="preserve"> أعفر.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ف</w:t>
      </w:r>
      <w:r>
        <w:rPr>
          <w:rtl/>
        </w:rPr>
        <w:t>ي</w:t>
      </w:r>
      <w:r w:rsidRPr="00A350C2">
        <w:rPr>
          <w:rtl/>
        </w:rPr>
        <w:t xml:space="preserve"> نسخة الوزير الكامل أب</w:t>
      </w:r>
      <w:r>
        <w:rPr>
          <w:rtl/>
        </w:rPr>
        <w:t>ي</w:t>
      </w:r>
      <w:r w:rsidRPr="00A350C2">
        <w:rPr>
          <w:rtl/>
        </w:rPr>
        <w:t xml:space="preserve"> القاسم المغرب</w:t>
      </w:r>
      <w:r>
        <w:rPr>
          <w:rtl/>
        </w:rPr>
        <w:t>ي</w:t>
      </w:r>
      <w:r w:rsidRPr="00A350C2">
        <w:rPr>
          <w:rtl/>
        </w:rPr>
        <w:t xml:space="preserve"> رحمه </w:t>
      </w:r>
      <w:r>
        <w:rPr>
          <w:rtl/>
        </w:rPr>
        <w:t>الله</w:t>
      </w:r>
      <w:r w:rsidRPr="00A350C2">
        <w:rPr>
          <w:rtl/>
        </w:rPr>
        <w:t>:</w:t>
      </w:r>
      <w:r>
        <w:rPr>
          <w:rtl/>
        </w:rPr>
        <w:t xml:space="preserve"> (</w:t>
      </w:r>
      <w:r w:rsidRPr="00A350C2">
        <w:rPr>
          <w:rtl/>
        </w:rPr>
        <w:t>قذاران</w:t>
      </w:r>
      <w:r>
        <w:rPr>
          <w:rtl/>
        </w:rPr>
        <w:t xml:space="preserve">)، </w:t>
      </w:r>
      <w:r w:rsidRPr="00A350C2">
        <w:rPr>
          <w:rtl/>
        </w:rPr>
        <w:t>بالذال المعجمة وفتح القاف، وضب عليه</w:t>
      </w:r>
      <w:r>
        <w:rPr>
          <w:rtl/>
        </w:rPr>
        <w:t>).</w:t>
      </w:r>
    </w:p>
    <w:p w:rsidR="00D14F3E" w:rsidRDefault="00D14F3E" w:rsidP="00D14F3E">
      <w:pPr>
        <w:pStyle w:val="libFootnote"/>
        <w:rPr>
          <w:rtl/>
        </w:rPr>
      </w:pPr>
      <w:r w:rsidRPr="00A350C2">
        <w:rPr>
          <w:rtl/>
        </w:rPr>
        <w:t>(2) ف</w:t>
      </w:r>
      <w:r>
        <w:rPr>
          <w:rtl/>
        </w:rPr>
        <w:t>ي</w:t>
      </w:r>
      <w:r w:rsidRPr="00A350C2">
        <w:rPr>
          <w:rtl/>
        </w:rPr>
        <w:t xml:space="preserve"> حاشية ت:</w:t>
      </w:r>
      <w:r>
        <w:rPr>
          <w:rtl/>
        </w:rPr>
        <w:t xml:space="preserve"> (</w:t>
      </w:r>
      <w:r w:rsidRPr="00A350C2">
        <w:rPr>
          <w:rtl/>
        </w:rPr>
        <w:t>طرطر: قرية بالشام بمنبج، ولها نهر يقال له نهر طرطر</w:t>
      </w:r>
      <w:r>
        <w:rPr>
          <w:rtl/>
        </w:rPr>
        <w:t>).</w:t>
      </w:r>
      <w:r w:rsidRPr="00A350C2">
        <w:rPr>
          <w:rtl/>
        </w:rPr>
        <w:t xml:space="preserve"> وف</w:t>
      </w:r>
      <w:r>
        <w:rPr>
          <w:rtl/>
        </w:rPr>
        <w:t>ي</w:t>
      </w:r>
      <w:r w:rsidRPr="00A350C2">
        <w:rPr>
          <w:rtl/>
        </w:rPr>
        <w:t xml:space="preserve"> شرح الديوان: تاذف وطرطر: موضعان فيهما أوقع بعدوه</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والآخر</w:t>
      </w:r>
      <w:r>
        <w:rPr>
          <w:rtl/>
        </w:rPr>
        <w:t>).</w:t>
      </w:r>
    </w:p>
    <w:p w:rsidR="00D14F3E" w:rsidRPr="00A350C2" w:rsidRDefault="00D14F3E" w:rsidP="00D14F3E">
      <w:pPr>
        <w:pStyle w:val="libFootnote"/>
        <w:rPr>
          <w:rtl/>
        </w:rPr>
      </w:pPr>
      <w:r w:rsidRPr="00A350C2">
        <w:rPr>
          <w:rtl/>
        </w:rPr>
        <w:t>(4) ت، ف:</w:t>
      </w:r>
      <w:r>
        <w:rPr>
          <w:rtl/>
        </w:rPr>
        <w:t xml:space="preserve"> (</w:t>
      </w:r>
      <w:r w:rsidRPr="00A350C2">
        <w:rPr>
          <w:rtl/>
        </w:rPr>
        <w:t>الشأن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ومنها أن يكون المعنى: كادت القلوب من شدة الرّعب والخوف تبلغ الحناجر، وإن لم تبلغ ف</w:t>
      </w:r>
      <w:r>
        <w:rPr>
          <w:rtl/>
        </w:rPr>
        <w:t>ي</w:t>
      </w:r>
      <w:r w:rsidRPr="00A350C2">
        <w:rPr>
          <w:rtl/>
        </w:rPr>
        <w:t xml:space="preserve"> الحقيقة، فألغى ذكر</w:t>
      </w:r>
      <w:r>
        <w:rPr>
          <w:rtl/>
        </w:rPr>
        <w:t xml:space="preserve"> (</w:t>
      </w:r>
      <w:r w:rsidRPr="00A350C2">
        <w:rPr>
          <w:rtl/>
        </w:rPr>
        <w:t>كادت</w:t>
      </w:r>
      <w:r>
        <w:rPr>
          <w:rtl/>
        </w:rPr>
        <w:t xml:space="preserve">) </w:t>
      </w:r>
      <w:r w:rsidRPr="00A350C2">
        <w:rPr>
          <w:rtl/>
        </w:rPr>
        <w:t>لوضوح الأمر فيها، ولفظة</w:t>
      </w:r>
      <w:r>
        <w:rPr>
          <w:rtl/>
        </w:rPr>
        <w:t xml:space="preserve"> (</w:t>
      </w:r>
      <w:r w:rsidRPr="00A350C2">
        <w:rPr>
          <w:rtl/>
        </w:rPr>
        <w:t>كادت</w:t>
      </w:r>
      <w:r>
        <w:rPr>
          <w:rtl/>
        </w:rPr>
        <w:t xml:space="preserve">) </w:t>
      </w:r>
      <w:r w:rsidRPr="00A350C2">
        <w:rPr>
          <w:rtl/>
        </w:rPr>
        <w:t>هاهنا للمقاربة؛ مثل قول قيس بن الخطيم:</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أتعرف رسما كاطّراد المذاهب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لعمرة وحشا غير موقف راكب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ديار الّتي كادت ونحن على من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تحلّ بنا لولا نجاء الرّكائب</w:t>
            </w:r>
            <w:r w:rsidRPr="00725071">
              <w:rPr>
                <w:rStyle w:val="libPoemTiniChar0"/>
                <w:rtl/>
              </w:rPr>
              <w:br/>
              <w:t> </w:t>
            </w:r>
          </w:p>
        </w:tc>
      </w:tr>
    </w:tbl>
    <w:p w:rsidR="00D14F3E" w:rsidRDefault="00D14F3E" w:rsidP="00D14F3E">
      <w:pPr>
        <w:pStyle w:val="libNormal"/>
        <w:rPr>
          <w:rtl/>
        </w:rPr>
      </w:pPr>
      <w:r w:rsidRPr="00A350C2">
        <w:rPr>
          <w:rtl/>
        </w:rPr>
        <w:t>معناه: قاربت أن تحلّ بنا، وإن لم تحلل ف</w:t>
      </w:r>
      <w:r>
        <w:rPr>
          <w:rtl/>
        </w:rPr>
        <w:t>ي</w:t>
      </w:r>
      <w:r w:rsidRPr="00A350C2">
        <w:rPr>
          <w:rtl/>
        </w:rPr>
        <w:t xml:space="preserve"> الحقيقة.</w:t>
      </w:r>
    </w:p>
    <w:p w:rsidR="00D14F3E" w:rsidRDefault="00D14F3E" w:rsidP="00D14F3E">
      <w:pPr>
        <w:pStyle w:val="libNormal"/>
        <w:rPr>
          <w:rtl/>
        </w:rPr>
      </w:pPr>
      <w:r w:rsidRPr="00A350C2">
        <w:rPr>
          <w:rtl/>
        </w:rPr>
        <w:t>وقوله:</w:t>
      </w:r>
      <w:r>
        <w:rPr>
          <w:rtl/>
        </w:rPr>
        <w:t xml:space="preserve"> (</w:t>
      </w:r>
      <w:r w:rsidRPr="00A350C2">
        <w:rPr>
          <w:rtl/>
        </w:rPr>
        <w:t>غير موقف راكب</w:t>
      </w:r>
      <w:r>
        <w:rPr>
          <w:rtl/>
        </w:rPr>
        <w:t xml:space="preserve">) </w:t>
      </w:r>
      <w:r w:rsidRPr="00A350C2">
        <w:rPr>
          <w:rtl/>
        </w:rPr>
        <w:t>فيه وجهان: أحدهما أنه ليس بموضع يقف فيه راكب لخلوّه من الناس ووحشته، والآخر أن يكون أراد أنّه وحش؛ إ</w:t>
      </w:r>
      <w:r>
        <w:rPr>
          <w:rtl/>
        </w:rPr>
        <w:t>لاّ</w:t>
      </w:r>
      <w:r w:rsidRPr="00A350C2">
        <w:rPr>
          <w:rtl/>
        </w:rPr>
        <w:t xml:space="preserve"> أن راكبا واقف به؛ يعن</w:t>
      </w:r>
      <w:r>
        <w:rPr>
          <w:rtl/>
        </w:rPr>
        <w:t>ي</w:t>
      </w:r>
      <w:r w:rsidRPr="00A350C2">
        <w:rPr>
          <w:rtl/>
        </w:rPr>
        <w:t xml:space="preserve"> نفسه.</w:t>
      </w:r>
    </w:p>
    <w:p w:rsidR="00D14F3E" w:rsidRDefault="00D14F3E" w:rsidP="00D14F3E">
      <w:pPr>
        <w:pStyle w:val="libNormal"/>
        <w:rPr>
          <w:rtl/>
        </w:rPr>
      </w:pPr>
      <w:r w:rsidRPr="00A350C2">
        <w:rPr>
          <w:rtl/>
        </w:rPr>
        <w:t>وقال نصيب:</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وقد كدت يوم الحزن لما ترنّمت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هتوف الضّحى محزونة بالترنّم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أموت لمبكاها أسى إنّ لوعت</w:t>
            </w:r>
            <w:r>
              <w:rPr>
                <w:rtl/>
              </w:rPr>
              <w:t xml:space="preserve">ي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ووجد</w:t>
            </w:r>
            <w:r>
              <w:rPr>
                <w:rtl/>
              </w:rPr>
              <w:t>ي</w:t>
            </w:r>
            <w:r w:rsidRPr="00A350C2">
              <w:rPr>
                <w:rtl/>
              </w:rPr>
              <w:t xml:space="preserve"> بسعدى شجوه غير منجم</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معنى المنجم: المقلع.</w:t>
      </w:r>
    </w:p>
    <w:p w:rsidR="00D14F3E" w:rsidRDefault="00D14F3E" w:rsidP="00D14F3E">
      <w:pPr>
        <w:pStyle w:val="libNormal"/>
        <w:rPr>
          <w:rtl/>
        </w:rPr>
      </w:pPr>
      <w:r w:rsidRPr="00A350C2">
        <w:rPr>
          <w:rtl/>
        </w:rPr>
        <w:t>وقال ذو الرّمة:</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وقفت على ربع لميّة ناقت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زلت أبك</w:t>
            </w:r>
            <w:r>
              <w:rPr>
                <w:rtl/>
              </w:rPr>
              <w:t>ي</w:t>
            </w:r>
            <w:r w:rsidRPr="00A350C2">
              <w:rPr>
                <w:rtl/>
              </w:rPr>
              <w:t xml:space="preserve"> عنده وأخاطبه</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وأسقيه حتى كاد ممّا أبثّه</w:t>
            </w:r>
            <w:r>
              <w:rPr>
                <w:rtl/>
              </w:rPr>
              <w:t xml:space="preserve">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تكلّمن</w:t>
            </w:r>
            <w:r>
              <w:rPr>
                <w:rtl/>
              </w:rPr>
              <w:t>ي</w:t>
            </w:r>
            <w:r w:rsidRPr="00A350C2">
              <w:rPr>
                <w:rtl/>
              </w:rPr>
              <w:t xml:space="preserve"> أحجاره وملاعبه</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100، والرسم: ما شخص من آثار الديار بعد البلى، والمذاهب: جمع مذهب؛ وه</w:t>
      </w:r>
      <w:r>
        <w:rPr>
          <w:rtl/>
        </w:rPr>
        <w:t>ي</w:t>
      </w:r>
      <w:r w:rsidRPr="00A350C2">
        <w:rPr>
          <w:rtl/>
        </w:rPr>
        <w:t xml:space="preserve"> جلود تجعل فيها خطوط فيرى بعضها ف</w:t>
      </w:r>
      <w:r>
        <w:rPr>
          <w:rtl/>
        </w:rPr>
        <w:t>ي</w:t>
      </w:r>
      <w:r w:rsidRPr="00A350C2">
        <w:rPr>
          <w:rtl/>
        </w:rPr>
        <w:t xml:space="preserve"> إثر بعض، واطرادها: تتابعها.</w:t>
      </w:r>
    </w:p>
    <w:p w:rsidR="00D14F3E" w:rsidRDefault="00D14F3E" w:rsidP="00D14F3E">
      <w:pPr>
        <w:pStyle w:val="libFootnote"/>
        <w:rPr>
          <w:rtl/>
        </w:rPr>
      </w:pPr>
      <w:r w:rsidRPr="00A350C2">
        <w:rPr>
          <w:rtl/>
        </w:rPr>
        <w:t>(2) ف، حاشية ت (من نسخة):</w:t>
      </w:r>
      <w:r>
        <w:rPr>
          <w:rtl/>
        </w:rPr>
        <w:t xml:space="preserve"> (</w:t>
      </w:r>
      <w:r w:rsidRPr="00A350C2">
        <w:rPr>
          <w:rtl/>
        </w:rPr>
        <w:t>لوعت</w:t>
      </w:r>
      <w:r>
        <w:rPr>
          <w:rtl/>
        </w:rPr>
        <w:t>ي).</w:t>
      </w:r>
    </w:p>
    <w:p w:rsidR="00D14F3E" w:rsidRDefault="00D14F3E" w:rsidP="00D14F3E">
      <w:pPr>
        <w:pStyle w:val="libFootnote"/>
        <w:rPr>
          <w:rtl/>
        </w:rPr>
      </w:pPr>
      <w:r w:rsidRPr="00A350C2">
        <w:rPr>
          <w:rtl/>
        </w:rPr>
        <w:t>(3) 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ف</w:t>
      </w:r>
      <w:r>
        <w:rPr>
          <w:rtl/>
        </w:rPr>
        <w:t>ي</w:t>
      </w:r>
      <w:r w:rsidRPr="00A350C2">
        <w:rPr>
          <w:rtl/>
        </w:rPr>
        <w:t xml:space="preserve"> ديوانه:</w:t>
      </w:r>
    </w:p>
    <w:p w:rsidR="00D14F3E" w:rsidRDefault="00D14F3E" w:rsidP="00D14F3E">
      <w:pPr>
        <w:pStyle w:val="libFootnote"/>
        <w:rPr>
          <w:rtl/>
        </w:rPr>
      </w:pPr>
      <w:r w:rsidRPr="00A350C2">
        <w:rPr>
          <w:rtl/>
        </w:rPr>
        <w:t>* ووجد</w:t>
      </w:r>
      <w:r>
        <w:rPr>
          <w:rtl/>
        </w:rPr>
        <w:t>ي</w:t>
      </w:r>
      <w:r w:rsidRPr="00A350C2">
        <w:rPr>
          <w:rtl/>
        </w:rPr>
        <w:t xml:space="preserve"> بسعدى قاتل ل</w:t>
      </w:r>
      <w:r>
        <w:rPr>
          <w:rtl/>
        </w:rPr>
        <w:t>ي</w:t>
      </w:r>
      <w:r w:rsidRPr="00A350C2">
        <w:rPr>
          <w:rtl/>
        </w:rPr>
        <w:t xml:space="preserve"> فاعلم</w:t>
      </w:r>
      <w:r>
        <w:rPr>
          <w:rtl/>
        </w:rPr>
        <w:t>ي</w:t>
      </w:r>
      <w:r w:rsidRPr="00A350C2">
        <w:rPr>
          <w:rtl/>
        </w:rPr>
        <w:t>*</w:t>
      </w:r>
    </w:p>
    <w:p w:rsidR="00D14F3E" w:rsidRDefault="00D14F3E" w:rsidP="00D14F3E">
      <w:pPr>
        <w:pStyle w:val="libFootnote"/>
        <w:rPr>
          <w:rtl/>
        </w:rPr>
      </w:pPr>
      <w:r w:rsidRPr="00A350C2">
        <w:rPr>
          <w:rtl/>
        </w:rPr>
        <w:t>وبعده: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ولو قبل مبكاها بكيت صبابة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بسعدى شفيت النّفس قبل التّندّم</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ولكن بكت قبل</w:t>
            </w:r>
            <w:r>
              <w:rPr>
                <w:rtl/>
              </w:rPr>
              <w:t>ي</w:t>
            </w:r>
            <w:r w:rsidRPr="00A350C2">
              <w:rPr>
                <w:rtl/>
              </w:rPr>
              <w:t xml:space="preserve"> فهيّج ل</w:t>
            </w:r>
            <w:r>
              <w:rPr>
                <w:rtl/>
              </w:rPr>
              <w:t>ي</w:t>
            </w:r>
            <w:r w:rsidRPr="00A350C2">
              <w:rPr>
                <w:rtl/>
              </w:rPr>
              <w:t xml:space="preserve"> البكا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بكاها، فقلت: الفضل للمتقدّم</w:t>
            </w:r>
            <w:r w:rsidRPr="00725071">
              <w:rPr>
                <w:rStyle w:val="libPoemTiniChar0"/>
                <w:rtl/>
              </w:rPr>
              <w:br/>
              <w:t> </w:t>
            </w:r>
          </w:p>
        </w:tc>
      </w:tr>
    </w:tbl>
    <w:p w:rsidR="00D14F3E" w:rsidRDefault="00D14F3E" w:rsidP="00D14F3E">
      <w:pPr>
        <w:pStyle w:val="libFootnote"/>
        <w:rPr>
          <w:rtl/>
        </w:rPr>
      </w:pPr>
      <w:r w:rsidRPr="00A350C2">
        <w:rPr>
          <w:rtl/>
        </w:rPr>
        <w:t xml:space="preserve"> (4) ديوانه: 35.</w:t>
      </w:r>
    </w:p>
    <w:p w:rsidR="00D14F3E" w:rsidRPr="00A350C2" w:rsidRDefault="00D14F3E" w:rsidP="00D14F3E">
      <w:pPr>
        <w:pStyle w:val="libFootnote"/>
        <w:rPr>
          <w:rtl/>
        </w:rPr>
      </w:pPr>
      <w:r w:rsidRPr="00A350C2">
        <w:rPr>
          <w:rtl/>
        </w:rPr>
        <w:t>(5) 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يقال بثثته السر وأبثثته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وكل هذا معنى</w:t>
      </w:r>
      <w:r>
        <w:rPr>
          <w:rtl/>
        </w:rPr>
        <w:t xml:space="preserve"> (</w:t>
      </w:r>
      <w:r w:rsidRPr="00A350C2">
        <w:rPr>
          <w:rtl/>
        </w:rPr>
        <w:t>كاد</w:t>
      </w:r>
      <w:r>
        <w:rPr>
          <w:rtl/>
        </w:rPr>
        <w:t xml:space="preserve">) </w:t>
      </w:r>
      <w:r w:rsidRPr="00A350C2">
        <w:rPr>
          <w:rtl/>
        </w:rPr>
        <w:t>فيه المقاربة.</w:t>
      </w:r>
    </w:p>
    <w:p w:rsidR="00D14F3E" w:rsidRDefault="00D14F3E" w:rsidP="00D14F3E">
      <w:pPr>
        <w:pStyle w:val="libNormal"/>
        <w:rPr>
          <w:rtl/>
        </w:rPr>
      </w:pPr>
      <w:r w:rsidRPr="00A350C2">
        <w:rPr>
          <w:rtl/>
        </w:rPr>
        <w:t>ومتى أدخلت العرب على</w:t>
      </w:r>
      <w:r>
        <w:rPr>
          <w:rtl/>
        </w:rPr>
        <w:t xml:space="preserve"> (</w:t>
      </w:r>
      <w:r w:rsidRPr="00A350C2">
        <w:rPr>
          <w:rtl/>
        </w:rPr>
        <w:t>كاد</w:t>
      </w:r>
      <w:r>
        <w:rPr>
          <w:rtl/>
        </w:rPr>
        <w:t xml:space="preserve">) </w:t>
      </w:r>
      <w:r w:rsidRPr="00A350C2">
        <w:rPr>
          <w:rtl/>
        </w:rPr>
        <w:t xml:space="preserve">جحدا، فقالوا: ما كاد عبد </w:t>
      </w:r>
      <w:r>
        <w:rPr>
          <w:rtl/>
        </w:rPr>
        <w:t>الله</w:t>
      </w:r>
      <w:r w:rsidRPr="00A350C2">
        <w:rPr>
          <w:rtl/>
        </w:rPr>
        <w:t xml:space="preserve"> يقوم، ولم يكد عبد </w:t>
      </w:r>
      <w:r>
        <w:rPr>
          <w:rtl/>
        </w:rPr>
        <w:t>الله</w:t>
      </w:r>
      <w:r w:rsidRPr="00A350C2">
        <w:rPr>
          <w:rtl/>
        </w:rPr>
        <w:t xml:space="preserve"> يقوم؛ كان فيه وجهان:</w:t>
      </w:r>
    </w:p>
    <w:p w:rsidR="00D14F3E" w:rsidRDefault="00D14F3E" w:rsidP="00D14F3E">
      <w:pPr>
        <w:pStyle w:val="libNormal"/>
        <w:rPr>
          <w:rtl/>
        </w:rPr>
      </w:pPr>
      <w:r w:rsidRPr="00A350C2">
        <w:rPr>
          <w:rtl/>
        </w:rPr>
        <w:t xml:space="preserve">أجودهما: قام عبد </w:t>
      </w:r>
      <w:r>
        <w:rPr>
          <w:rtl/>
        </w:rPr>
        <w:t>الله</w:t>
      </w:r>
      <w:r w:rsidRPr="00A350C2">
        <w:rPr>
          <w:rtl/>
        </w:rPr>
        <w:t xml:space="preserve"> بعد إبطاء ولأ</w:t>
      </w:r>
      <w:r>
        <w:rPr>
          <w:rtl/>
        </w:rPr>
        <w:t>ي</w:t>
      </w:r>
      <w:r w:rsidRPr="00A350C2">
        <w:rPr>
          <w:rtl/>
        </w:rPr>
        <w:t xml:space="preserve">، ومثله قوله تعالى: </w:t>
      </w:r>
      <w:r w:rsidRPr="00DA0B26">
        <w:rPr>
          <w:rStyle w:val="libAlaemChar"/>
          <w:rFonts w:hint="cs"/>
          <w:rtl/>
        </w:rPr>
        <w:t>(</w:t>
      </w:r>
      <w:r w:rsidRPr="00037432">
        <w:rPr>
          <w:rStyle w:val="libAieChar"/>
          <w:rtl/>
        </w:rPr>
        <w:t>فَذَبَحُوها وَما كادُوا يَفْعَلُونَ</w:t>
      </w:r>
      <w:r w:rsidRPr="00DA0B26">
        <w:rPr>
          <w:rStyle w:val="libAlaemChar"/>
          <w:rFonts w:hint="cs"/>
          <w:rtl/>
        </w:rPr>
        <w:t>)</w:t>
      </w:r>
      <w:r w:rsidRPr="00A350C2">
        <w:rPr>
          <w:rtl/>
        </w:rPr>
        <w:t>؛ [البقرة: 71]، أ</w:t>
      </w:r>
      <w:r>
        <w:rPr>
          <w:rtl/>
        </w:rPr>
        <w:t>ي</w:t>
      </w:r>
      <w:r w:rsidRPr="00A350C2">
        <w:rPr>
          <w:rtl/>
        </w:rPr>
        <w:t xml:space="preserve"> ذبحوها بعد إبطاء وتأخير، لأنّ وجدان البقرة عسر عليهم.</w:t>
      </w:r>
    </w:p>
    <w:p w:rsidR="00D14F3E" w:rsidRDefault="00D14F3E" w:rsidP="00D14F3E">
      <w:pPr>
        <w:pStyle w:val="libNormal"/>
        <w:rPr>
          <w:rtl/>
        </w:rPr>
      </w:pPr>
      <w:r w:rsidRPr="00A350C2">
        <w:rPr>
          <w:rtl/>
        </w:rPr>
        <w:t>ورو</w:t>
      </w:r>
      <w:r>
        <w:rPr>
          <w:rtl/>
        </w:rPr>
        <w:t>ي</w:t>
      </w:r>
      <w:r w:rsidRPr="00A350C2">
        <w:rPr>
          <w:rtl/>
        </w:rPr>
        <w:t xml:space="preserve"> أنهم أصابوها ليتيم لا مال له غيرها، فاشتروها من وليّه بمل ء جلدها ذهبا، فقال تعالى: </w:t>
      </w:r>
      <w:r w:rsidRPr="00DA0B26">
        <w:rPr>
          <w:rStyle w:val="libAlaemChar"/>
          <w:rFonts w:hint="cs"/>
          <w:rtl/>
        </w:rPr>
        <w:t>(</w:t>
      </w:r>
      <w:r w:rsidRPr="00037432">
        <w:rPr>
          <w:rStyle w:val="libAieChar"/>
          <w:rtl/>
        </w:rPr>
        <w:t>وَما كادُوا يَفْعَلُونَ</w:t>
      </w:r>
      <w:r w:rsidRPr="00DA0B26">
        <w:rPr>
          <w:rStyle w:val="libAlaemChar"/>
          <w:rFonts w:hint="cs"/>
          <w:rtl/>
        </w:rPr>
        <w:t>)</w:t>
      </w:r>
      <w:r w:rsidRPr="00A350C2">
        <w:rPr>
          <w:rtl/>
        </w:rPr>
        <w:t>، إما لأنهم لم يقفوا عليها، أو لغلائها وكثرة ثمنها.</w:t>
      </w:r>
    </w:p>
    <w:p w:rsidR="00D14F3E" w:rsidRDefault="00D14F3E" w:rsidP="00D14F3E">
      <w:pPr>
        <w:pStyle w:val="libNormal"/>
        <w:rPr>
          <w:rtl/>
        </w:rPr>
      </w:pPr>
      <w:r w:rsidRPr="00A350C2">
        <w:rPr>
          <w:rtl/>
        </w:rPr>
        <w:t>والوجه الآخر ف</w:t>
      </w:r>
      <w:r>
        <w:rPr>
          <w:rtl/>
        </w:rPr>
        <w:t>ي</w:t>
      </w:r>
      <w:r w:rsidRPr="00A350C2">
        <w:rPr>
          <w:rtl/>
        </w:rPr>
        <w:t xml:space="preserve"> قولهم: ما يكاد عبد </w:t>
      </w:r>
      <w:r>
        <w:rPr>
          <w:rtl/>
        </w:rPr>
        <w:t>الله</w:t>
      </w:r>
      <w:r w:rsidRPr="00A350C2">
        <w:rPr>
          <w:rtl/>
        </w:rPr>
        <w:t xml:space="preserve"> يقوم، أ</w:t>
      </w:r>
      <w:r>
        <w:rPr>
          <w:rtl/>
        </w:rPr>
        <w:t>ي</w:t>
      </w:r>
      <w:r w:rsidRPr="00A350C2">
        <w:rPr>
          <w:rtl/>
        </w:rPr>
        <w:t xml:space="preserve"> ما يقوم عبد </w:t>
      </w:r>
      <w:r>
        <w:rPr>
          <w:rtl/>
        </w:rPr>
        <w:t>الله</w:t>
      </w:r>
      <w:r w:rsidRPr="00A350C2">
        <w:rPr>
          <w:rtl/>
        </w:rPr>
        <w:t>، وتكون لفظة يكاد على هذا المعنى مطّرحة لا حكم لها، وعلى هذا يحمل أكثر المفسرين قوله تعالى:</w:t>
      </w:r>
    </w:p>
    <w:p w:rsidR="00D14F3E" w:rsidRDefault="00D14F3E" w:rsidP="00D14F3E">
      <w:pPr>
        <w:pStyle w:val="libNormal"/>
        <w:rPr>
          <w:rtl/>
        </w:rPr>
      </w:pPr>
      <w:r w:rsidRPr="00DA0B26">
        <w:rPr>
          <w:rStyle w:val="libAlaemChar"/>
          <w:rFonts w:hint="cs"/>
          <w:rtl/>
        </w:rPr>
        <w:t>(</w:t>
      </w:r>
      <w:r w:rsidRPr="00037432">
        <w:rPr>
          <w:rStyle w:val="libAieChar"/>
          <w:rtl/>
        </w:rPr>
        <w:t>إِذا أَخْرَجَ يَدَهُ لَمْ يَكَدْ يَراها</w:t>
      </w:r>
      <w:r w:rsidRPr="00DA0B26">
        <w:rPr>
          <w:rStyle w:val="libAlaemChar"/>
          <w:rFonts w:hint="cs"/>
          <w:rtl/>
        </w:rPr>
        <w:t>)</w:t>
      </w:r>
      <w:r w:rsidRPr="00A350C2">
        <w:rPr>
          <w:rtl/>
        </w:rPr>
        <w:t>، أ</w:t>
      </w:r>
      <w:r>
        <w:rPr>
          <w:rtl/>
        </w:rPr>
        <w:t>ي</w:t>
      </w:r>
      <w:r w:rsidRPr="00A350C2">
        <w:rPr>
          <w:rtl/>
        </w:rPr>
        <w:t xml:space="preserve"> لم يرها أصلا؛ لأنه جل وعز لما قال: </w:t>
      </w:r>
      <w:r w:rsidRPr="00DA0B26">
        <w:rPr>
          <w:rStyle w:val="libAlaemChar"/>
          <w:rFonts w:hint="cs"/>
          <w:rtl/>
        </w:rPr>
        <w:t>(</w:t>
      </w:r>
      <w:r w:rsidRPr="00037432">
        <w:rPr>
          <w:rStyle w:val="libAieChar"/>
          <w:rtl/>
        </w:rPr>
        <w:t>أَوْ كَظُلُماتٍ فِي بَحْرٍ لُجِّيٍّ يَغْشاهُ مَوْجٌ مِنْ فَوْقِهِ مَوْجٌ مِنْ فَوْقِهِ سَحابٌ ظُلُماتٌ بَعْضُها فَوْقَ بَعْضٍ</w:t>
      </w:r>
      <w:r w:rsidRPr="00DA0B26">
        <w:rPr>
          <w:rStyle w:val="libAlaemChar"/>
          <w:rFonts w:hint="cs"/>
          <w:rtl/>
        </w:rPr>
        <w:t>)</w:t>
      </w:r>
      <w:r w:rsidRPr="00A350C2">
        <w:rPr>
          <w:rtl/>
        </w:rPr>
        <w:t>؛ [النور: 40]، كأنّ بعض هذه الظلمات يحول بين العين وبين النظر إلى اليد وسائر المناظر؛ ف يَكَدْ على هذا التأويل زيدت للتوكيد، والمعنى: إذا أخرج يده لم يرها.</w:t>
      </w:r>
    </w:p>
    <w:p w:rsidR="00D14F3E" w:rsidRDefault="00D14F3E" w:rsidP="00D14F3E">
      <w:pPr>
        <w:pStyle w:val="libNormal"/>
        <w:rPr>
          <w:rtl/>
        </w:rPr>
      </w:pPr>
      <w:r w:rsidRPr="00A350C2">
        <w:rPr>
          <w:rtl/>
        </w:rPr>
        <w:t>وقال قوم: معنى الآية: إذا أخرج يده رآها بعد إبطاء وعسر؛ لتكاثف الظلمة</w:t>
      </w:r>
      <w:r>
        <w:rPr>
          <w:rtl/>
        </w:rPr>
        <w:t xml:space="preserve"> </w:t>
      </w:r>
      <w:r w:rsidRPr="008A1F12">
        <w:rPr>
          <w:rStyle w:val="libFootnotenumChar"/>
          <w:rtl/>
        </w:rPr>
        <w:t>(1)</w:t>
      </w:r>
      <w:r>
        <w:rPr>
          <w:rtl/>
        </w:rPr>
        <w:t xml:space="preserve">، </w:t>
      </w:r>
      <w:r w:rsidRPr="00A350C2">
        <w:rPr>
          <w:rtl/>
        </w:rPr>
        <w:t>وترادف الموانع من الرؤية؛ ف يَكَدْ على هذا الجواب ليست بزائدة.</w:t>
      </w:r>
    </w:p>
    <w:p w:rsidR="00D14F3E" w:rsidRDefault="00D14F3E" w:rsidP="00D14F3E">
      <w:pPr>
        <w:pStyle w:val="libNormal"/>
        <w:rPr>
          <w:rtl/>
        </w:rPr>
      </w:pPr>
      <w:r w:rsidRPr="00A350C2">
        <w:rPr>
          <w:rtl/>
        </w:rPr>
        <w:t>وقال آخرون: معنى الآية إذا أخرج يده لم يرد أن يراها، لأن الّذي شاهده من تكاثف الظلمات أيأسه</w:t>
      </w:r>
      <w:r>
        <w:rPr>
          <w:rtl/>
        </w:rPr>
        <w:t xml:space="preserve"> </w:t>
      </w:r>
      <w:r w:rsidRPr="008A1F12">
        <w:rPr>
          <w:rStyle w:val="libFootnotenumChar"/>
          <w:rtl/>
        </w:rPr>
        <w:t>(2)</w:t>
      </w:r>
      <w:r>
        <w:rPr>
          <w:rtl/>
        </w:rPr>
        <w:t xml:space="preserve"> </w:t>
      </w:r>
      <w:r w:rsidRPr="00A350C2">
        <w:rPr>
          <w:rtl/>
        </w:rPr>
        <w:t>من تأمل يده، وقرّر ف</w:t>
      </w:r>
      <w:r>
        <w:rPr>
          <w:rtl/>
        </w:rPr>
        <w:t>ي</w:t>
      </w:r>
      <w:r w:rsidRPr="00A350C2">
        <w:rPr>
          <w:rtl/>
        </w:rPr>
        <w:t xml:space="preserve"> نفسه أنه لا يدركها ببصره. وحك</w:t>
      </w:r>
      <w:r>
        <w:rPr>
          <w:rtl/>
        </w:rPr>
        <w:t>ي</w:t>
      </w:r>
      <w:r w:rsidRPr="00A350C2">
        <w:rPr>
          <w:rtl/>
        </w:rPr>
        <w:t xml:space="preserve"> عن العرب:</w:t>
      </w:r>
    </w:p>
    <w:p w:rsidR="00D14F3E" w:rsidRDefault="00D14F3E" w:rsidP="00D14F3E">
      <w:pPr>
        <w:pStyle w:val="libNormal"/>
        <w:rPr>
          <w:rtl/>
        </w:rPr>
      </w:pPr>
      <w:r w:rsidRPr="00A350C2">
        <w:rPr>
          <w:rtl/>
        </w:rPr>
        <w:t>أولئك أصحاب</w:t>
      </w:r>
      <w:r>
        <w:rPr>
          <w:rtl/>
        </w:rPr>
        <w:t>ي</w:t>
      </w:r>
      <w:r w:rsidRPr="00A350C2">
        <w:rPr>
          <w:rtl/>
        </w:rPr>
        <w:t xml:space="preserve"> الذين أكاد أنزل عليهم، أ</w:t>
      </w:r>
      <w:r>
        <w:rPr>
          <w:rtl/>
        </w:rPr>
        <w:t>ي</w:t>
      </w:r>
      <w:r w:rsidRPr="00A350C2">
        <w:rPr>
          <w:rtl/>
        </w:rPr>
        <w:t xml:space="preserve"> أريد أن أنزل عليهم؛ قال الشاعر: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كادت وكدت وتلك خير إرادة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لو عاد من لهو الصّبابة ما مضى</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 xml:space="preserve"> أ</w:t>
      </w:r>
      <w:r>
        <w:rPr>
          <w:rtl/>
        </w:rPr>
        <w:t>ي</w:t>
      </w:r>
      <w:r w:rsidRPr="00A350C2">
        <w:rPr>
          <w:rtl/>
        </w:rPr>
        <w:t xml:space="preserve"> أرادت وأردت، وقال الأفوه الأود</w:t>
      </w:r>
      <w:r>
        <w:rPr>
          <w:rtl/>
        </w:rPr>
        <w:t>ي</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 xml:space="preserve"> (</w:t>
      </w:r>
      <w:r w:rsidRPr="00A350C2">
        <w:rPr>
          <w:rtl/>
        </w:rPr>
        <w:t>الظلمات</w:t>
      </w:r>
      <w:r>
        <w:rPr>
          <w:rtl/>
        </w:rPr>
        <w:t xml:space="preserve">)، </w:t>
      </w:r>
      <w:r w:rsidRPr="00A350C2">
        <w:rPr>
          <w:rtl/>
        </w:rPr>
        <w:t>حاشية ت (من نسخة):</w:t>
      </w:r>
      <w:r>
        <w:rPr>
          <w:rtl/>
        </w:rPr>
        <w:t xml:space="preserve"> (</w:t>
      </w:r>
      <w:r w:rsidRPr="00A350C2">
        <w:rPr>
          <w:rtl/>
        </w:rPr>
        <w:t>الظلم</w:t>
      </w:r>
      <w:r>
        <w:rPr>
          <w:rtl/>
        </w:rPr>
        <w:t>).</w:t>
      </w:r>
    </w:p>
    <w:p w:rsidR="00D14F3E" w:rsidRDefault="00D14F3E" w:rsidP="00D14F3E">
      <w:pPr>
        <w:pStyle w:val="libFootnote"/>
        <w:rPr>
          <w:rtl/>
        </w:rPr>
      </w:pPr>
      <w:r w:rsidRPr="00A350C2">
        <w:rPr>
          <w:rtl/>
        </w:rPr>
        <w:t>(2) ت، حاشية ف (من نسخة):</w:t>
      </w:r>
      <w:r>
        <w:rPr>
          <w:rtl/>
        </w:rPr>
        <w:t xml:space="preserve"> (</w:t>
      </w:r>
      <w:r w:rsidRPr="00A350C2">
        <w:rPr>
          <w:rtl/>
        </w:rPr>
        <w:t>آيه</w:t>
      </w:r>
      <w:r>
        <w:rPr>
          <w:rtl/>
        </w:rPr>
        <w:t>).</w:t>
      </w:r>
    </w:p>
    <w:p w:rsidR="00D14F3E" w:rsidRDefault="00D14F3E" w:rsidP="00D14F3E">
      <w:pPr>
        <w:pStyle w:val="libFootnote"/>
        <w:rPr>
          <w:rtl/>
        </w:rPr>
      </w:pPr>
      <w:r w:rsidRPr="00A350C2">
        <w:rPr>
          <w:rtl/>
        </w:rPr>
        <w:t>(3) ديوانه: 10 (ضمن مجموعة الطرائف).</w:t>
      </w:r>
    </w:p>
    <w:p w:rsidR="00D14F3E" w:rsidRPr="00A350C2" w:rsidRDefault="00D14F3E" w:rsidP="00D14F3E">
      <w:pPr>
        <w:pStyle w:val="libFootnote"/>
        <w:rPr>
          <w:rtl/>
        </w:rPr>
      </w:pPr>
      <w:r w:rsidRPr="00A350C2">
        <w:rPr>
          <w:rtl/>
        </w:rPr>
        <w:t>(3) البيت ف</w:t>
      </w:r>
      <w:r>
        <w:rPr>
          <w:rtl/>
        </w:rPr>
        <w:t>ي</w:t>
      </w:r>
      <w:r w:rsidRPr="00A350C2">
        <w:rPr>
          <w:rtl/>
        </w:rPr>
        <w:t xml:space="preserve"> اللسان (كيد).</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فإن تجمّع أوتاد وأعمدة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وساكن بلغوا الأمر الّذي كادوا</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أرادوا.</w:t>
      </w:r>
    </w:p>
    <w:p w:rsidR="00D14F3E" w:rsidRDefault="00D14F3E" w:rsidP="00D14F3E">
      <w:pPr>
        <w:pStyle w:val="libNormal"/>
        <w:rPr>
          <w:rtl/>
        </w:rPr>
      </w:pPr>
      <w:r w:rsidRPr="00A350C2">
        <w:rPr>
          <w:rtl/>
        </w:rPr>
        <w:t xml:space="preserve">وقال بعضهم: معنى قوله تعالى: </w:t>
      </w:r>
      <w:r w:rsidRPr="00DA0B26">
        <w:rPr>
          <w:rStyle w:val="libAlaemChar"/>
          <w:rFonts w:hint="cs"/>
          <w:rtl/>
        </w:rPr>
        <w:t>(</w:t>
      </w:r>
      <w:r w:rsidRPr="00037432">
        <w:rPr>
          <w:rStyle w:val="libAieChar"/>
          <w:rtl/>
        </w:rPr>
        <w:t>كَذلِكَ كِدْنا لِيُوسُفَ</w:t>
      </w:r>
      <w:r w:rsidRPr="00DA0B26">
        <w:rPr>
          <w:rStyle w:val="libAlaemChar"/>
          <w:rFonts w:hint="cs"/>
          <w:rtl/>
        </w:rPr>
        <w:t>)</w:t>
      </w:r>
      <w:r w:rsidRPr="00A350C2">
        <w:rPr>
          <w:rtl/>
        </w:rPr>
        <w:t>؛ [يوسف: 76]، أ</w:t>
      </w:r>
      <w:r>
        <w:rPr>
          <w:rtl/>
        </w:rPr>
        <w:t>ي</w:t>
      </w:r>
      <w:r w:rsidRPr="00A350C2">
        <w:rPr>
          <w:rtl/>
        </w:rPr>
        <w:t xml:space="preserve"> أردنا ليوسف.</w:t>
      </w:r>
    </w:p>
    <w:p w:rsidR="00D14F3E" w:rsidRDefault="00D14F3E" w:rsidP="00D14F3E">
      <w:pPr>
        <w:pStyle w:val="libNormal"/>
        <w:rPr>
          <w:rtl/>
        </w:rPr>
      </w:pPr>
      <w:r w:rsidRPr="00A350C2">
        <w:rPr>
          <w:rtl/>
        </w:rPr>
        <w:t>وقال الكلب</w:t>
      </w:r>
      <w:r>
        <w:rPr>
          <w:rtl/>
        </w:rPr>
        <w:t>ي</w:t>
      </w:r>
      <w:r w:rsidRPr="00A350C2">
        <w:rPr>
          <w:rtl/>
        </w:rPr>
        <w:t xml:space="preserve"> عن أب</w:t>
      </w:r>
      <w:r>
        <w:rPr>
          <w:rtl/>
        </w:rPr>
        <w:t>ي</w:t>
      </w:r>
      <w:r w:rsidRPr="00A350C2">
        <w:rPr>
          <w:rtl/>
        </w:rPr>
        <w:t xml:space="preserve"> صالح عن ابن عباس: معناه كذلك صنعنا ليوسف.</w:t>
      </w:r>
    </w:p>
    <w:p w:rsidR="00D14F3E" w:rsidRDefault="00D14F3E" w:rsidP="00D14F3E">
      <w:pPr>
        <w:pStyle w:val="libNormal"/>
        <w:rPr>
          <w:rtl/>
        </w:rPr>
      </w:pPr>
      <w:r w:rsidRPr="00A350C2">
        <w:rPr>
          <w:rtl/>
        </w:rPr>
        <w:t>ومما يشهد لمن جعل لفظة يَكَدْ زائدة ف</w:t>
      </w:r>
      <w:r>
        <w:rPr>
          <w:rtl/>
        </w:rPr>
        <w:t>ي</w:t>
      </w:r>
      <w:r w:rsidRPr="00A350C2">
        <w:rPr>
          <w:rtl/>
        </w:rPr>
        <w:t xml:space="preserve"> الآية قول الشاعر: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سريع إلى الهيجاء شاك سلاحه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إن يكاد قرنه يتنفّس</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فما إن يتنفس قرنه، و</w:t>
      </w:r>
      <w:r>
        <w:rPr>
          <w:rtl/>
        </w:rPr>
        <w:t xml:space="preserve"> (</w:t>
      </w:r>
      <w:r w:rsidRPr="00A350C2">
        <w:rPr>
          <w:rtl/>
        </w:rPr>
        <w:t>يكاد</w:t>
      </w:r>
      <w:r>
        <w:rPr>
          <w:rtl/>
        </w:rPr>
        <w:t xml:space="preserve">) </w:t>
      </w:r>
      <w:r w:rsidRPr="00A350C2">
        <w:rPr>
          <w:rtl/>
        </w:rPr>
        <w:t>مزيدة للتوكيد، وقال حسان:</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وتكاد تكسل أن تجئ فراشها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جسم خرعبة وحسن قوام</w:t>
            </w:r>
            <w:r w:rsidRPr="00725071">
              <w:rPr>
                <w:rStyle w:val="libPoemTiniChar0"/>
                <w:rtl/>
              </w:rPr>
              <w:br/>
              <w:t> </w:t>
            </w:r>
          </w:p>
        </w:tc>
      </w:tr>
    </w:tbl>
    <w:p w:rsidR="00D14F3E" w:rsidRDefault="00D14F3E" w:rsidP="00D14F3E">
      <w:pPr>
        <w:pStyle w:val="libNormal"/>
        <w:rPr>
          <w:rtl/>
        </w:rPr>
      </w:pPr>
      <w:r w:rsidRPr="00A350C2">
        <w:rPr>
          <w:rtl/>
        </w:rPr>
        <w:t>معناه وتكسل أن تجئ فراشها، وقال الآخر: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وأ</w:t>
            </w:r>
            <w:r>
              <w:rPr>
                <w:rtl/>
              </w:rPr>
              <w:t>لاّ</w:t>
            </w:r>
            <w:r w:rsidRPr="00A350C2">
              <w:rPr>
                <w:rtl/>
              </w:rPr>
              <w:t xml:space="preserve"> ألوم النّفس فيما أصابن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w:t>
            </w:r>
            <w:r>
              <w:rPr>
                <w:rtl/>
              </w:rPr>
              <w:t>لاّ</w:t>
            </w:r>
            <w:r w:rsidRPr="00A350C2">
              <w:rPr>
                <w:rtl/>
              </w:rPr>
              <w:t xml:space="preserve"> أكاد بالذ</w:t>
            </w:r>
            <w:r>
              <w:rPr>
                <w:rtl/>
              </w:rPr>
              <w:t>ي</w:t>
            </w:r>
            <w:r w:rsidRPr="00A350C2">
              <w:rPr>
                <w:rtl/>
              </w:rPr>
              <w:t xml:space="preserve"> نلت أنجح</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لا أنجح بالذ</w:t>
      </w:r>
      <w:r>
        <w:rPr>
          <w:rtl/>
        </w:rPr>
        <w:t>ي</w:t>
      </w:r>
      <w:r w:rsidRPr="00A350C2">
        <w:rPr>
          <w:rtl/>
        </w:rPr>
        <w:t xml:space="preserve"> نلت؛ ولو لم يكن الأمر على هذا لم يكن البيت مدحا.</w:t>
      </w:r>
    </w:p>
    <w:p w:rsidR="00D14F3E" w:rsidRDefault="00D14F3E" w:rsidP="00D14F3E">
      <w:pPr>
        <w:pStyle w:val="libNormal"/>
        <w:rPr>
          <w:rtl/>
        </w:rPr>
      </w:pPr>
      <w:r w:rsidRPr="00A350C2">
        <w:rPr>
          <w:rtl/>
        </w:rPr>
        <w:t>وروى عبد الصمد بن المعذّل بن غيلان عن أبيه عن جدّه غيلان</w:t>
      </w:r>
      <w:r>
        <w:rPr>
          <w:rtl/>
        </w:rPr>
        <w:t xml:space="preserve"> </w:t>
      </w:r>
      <w:r w:rsidRPr="008A1F12">
        <w:rPr>
          <w:rStyle w:val="libFootnotenumChar"/>
          <w:rtl/>
        </w:rPr>
        <w:t>(1)</w:t>
      </w:r>
      <w:r>
        <w:rPr>
          <w:rtl/>
        </w:rPr>
        <w:t xml:space="preserve"> </w:t>
      </w:r>
      <w:r w:rsidRPr="00A350C2">
        <w:rPr>
          <w:rtl/>
        </w:rPr>
        <w:t>قال: قدم علينا ذو الرّمة الكوفة، فأنشدنا بالكناسة</w:t>
      </w:r>
      <w:r>
        <w:rPr>
          <w:rtl/>
        </w:rPr>
        <w:t xml:space="preserve"> - </w:t>
      </w:r>
      <w:r w:rsidRPr="00A350C2">
        <w:rPr>
          <w:rtl/>
        </w:rPr>
        <w:t>وهو على راحلته</w:t>
      </w:r>
      <w:r>
        <w:rPr>
          <w:rtl/>
        </w:rPr>
        <w:t xml:space="preserve"> - </w:t>
      </w:r>
      <w:r w:rsidRPr="00A350C2">
        <w:rPr>
          <w:rtl/>
        </w:rPr>
        <w:t>قصيدته الحائية؛ الت</w:t>
      </w:r>
      <w:r>
        <w:rPr>
          <w:rtl/>
        </w:rPr>
        <w:t>ي</w:t>
      </w:r>
      <w:r w:rsidRPr="00A350C2">
        <w:rPr>
          <w:rtl/>
        </w:rPr>
        <w:t xml:space="preserve"> يقول فيها:</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إذا غيّر النّأ</w:t>
            </w:r>
            <w:r>
              <w:rPr>
                <w:rtl/>
              </w:rPr>
              <w:t>ي</w:t>
            </w:r>
            <w:r w:rsidRPr="00A350C2">
              <w:rPr>
                <w:rtl/>
              </w:rPr>
              <w:t xml:space="preserve"> المحبّين لم يكد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رسيس الهوى من حبّ ميّة يبرح</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 xml:space="preserve">فقال له عبد </w:t>
      </w:r>
      <w:r>
        <w:rPr>
          <w:rtl/>
        </w:rPr>
        <w:t>الله</w:t>
      </w:r>
      <w:r w:rsidRPr="00A350C2">
        <w:rPr>
          <w:rtl/>
        </w:rPr>
        <w:t xml:space="preserve"> بن شبرمة</w:t>
      </w:r>
      <w:r>
        <w:rPr>
          <w:rtl/>
        </w:rPr>
        <w:t xml:space="preserve"> </w:t>
      </w:r>
      <w:r w:rsidRPr="008A1F12">
        <w:rPr>
          <w:rStyle w:val="libFootnotenumChar"/>
          <w:rtl/>
        </w:rPr>
        <w:t>(3)</w:t>
      </w:r>
      <w:r w:rsidR="00DF4A8F">
        <w:rPr>
          <w:rtl/>
        </w:rPr>
        <w:t>:</w:t>
      </w:r>
      <w:r w:rsidRPr="00A350C2">
        <w:rPr>
          <w:rtl/>
        </w:rPr>
        <w:t xml:space="preserve"> قد برح ياذا الرّمة، ففكّر ساعة ثم قال:</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إذ غيّر النّأ</w:t>
            </w:r>
            <w:r>
              <w:rPr>
                <w:rtl/>
              </w:rPr>
              <w:t>ي</w:t>
            </w:r>
            <w:r w:rsidRPr="00A350C2">
              <w:rPr>
                <w:rtl/>
              </w:rPr>
              <w:t xml:space="preserve"> المحبّين لم أجد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رسيس الهوى من حبّ ميّة يبرح</w:t>
            </w:r>
            <w:r w:rsidRPr="00725071">
              <w:rPr>
                <w:rStyle w:val="libPoemTiniChar0"/>
                <w:rtl/>
              </w:rPr>
              <w:br/>
              <w:t> </w:t>
            </w:r>
          </w:p>
        </w:tc>
      </w:tr>
    </w:tbl>
    <w:p w:rsidR="00D14F3E" w:rsidRDefault="00D14F3E" w:rsidP="00D14F3E">
      <w:pPr>
        <w:pStyle w:val="libNormal"/>
        <w:rPr>
          <w:rtl/>
        </w:rPr>
      </w:pPr>
      <w:r w:rsidRPr="00A350C2">
        <w:rPr>
          <w:rtl/>
        </w:rPr>
        <w:t>قال: فأخبرت أب</w:t>
      </w:r>
      <w:r>
        <w:rPr>
          <w:rtl/>
        </w:rPr>
        <w:t>ي</w:t>
      </w:r>
      <w:r w:rsidRPr="00A350C2">
        <w:rPr>
          <w:rtl/>
        </w:rPr>
        <w:t xml:space="preserve"> بما كان من قول ذ</w:t>
      </w:r>
      <w:r>
        <w:rPr>
          <w:rtl/>
        </w:rPr>
        <w:t>ي</w:t>
      </w:r>
      <w:r w:rsidRPr="00A350C2">
        <w:rPr>
          <w:rtl/>
        </w:rPr>
        <w:t xml:space="preserve"> الرّمة واعتراض ابن شبرمة عليه، فقال: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عيلان</w:t>
      </w:r>
      <w:r>
        <w:rPr>
          <w:rtl/>
        </w:rPr>
        <w:t xml:space="preserve">)، </w:t>
      </w:r>
      <w:r w:rsidRPr="00A350C2">
        <w:rPr>
          <w:rtl/>
        </w:rPr>
        <w:t>وفيها:</w:t>
      </w:r>
      <w:r>
        <w:rPr>
          <w:rtl/>
        </w:rPr>
        <w:t xml:space="preserve"> (</w:t>
      </w:r>
      <w:r w:rsidRPr="00A350C2">
        <w:rPr>
          <w:rtl/>
        </w:rPr>
        <w:t>وف</w:t>
      </w:r>
      <w:r>
        <w:rPr>
          <w:rtl/>
        </w:rPr>
        <w:t>ي</w:t>
      </w:r>
      <w:r w:rsidRPr="00A350C2">
        <w:rPr>
          <w:rtl/>
        </w:rPr>
        <w:t xml:space="preserve"> نسختين صحيحتين من ديوانه: غيلان</w:t>
      </w:r>
      <w:r>
        <w:rPr>
          <w:rtl/>
        </w:rPr>
        <w:t xml:space="preserve">) </w:t>
      </w:r>
    </w:p>
    <w:p w:rsidR="00D14F3E" w:rsidRDefault="00D14F3E" w:rsidP="00D14F3E">
      <w:pPr>
        <w:pStyle w:val="libFootnote"/>
        <w:rPr>
          <w:rtl/>
        </w:rPr>
      </w:pPr>
      <w:r w:rsidRPr="00A350C2">
        <w:rPr>
          <w:rtl/>
        </w:rPr>
        <w:t>(2) ديوانه: 78.</w:t>
      </w:r>
    </w:p>
    <w:p w:rsidR="00D14F3E" w:rsidRDefault="00D14F3E" w:rsidP="00D14F3E">
      <w:pPr>
        <w:pStyle w:val="libFootnote"/>
        <w:rPr>
          <w:rtl/>
        </w:rPr>
      </w:pPr>
      <w:r w:rsidRPr="00A350C2">
        <w:rPr>
          <w:rtl/>
        </w:rPr>
        <w:t>(3) حواش</w:t>
      </w:r>
      <w:r>
        <w:rPr>
          <w:rtl/>
        </w:rPr>
        <w:t>ي</w:t>
      </w:r>
      <w:r w:rsidRPr="00A350C2">
        <w:rPr>
          <w:rtl/>
        </w:rPr>
        <w:t xml:space="preserve"> الأصل، ت، ف:</w:t>
      </w:r>
      <w:r>
        <w:rPr>
          <w:rtl/>
        </w:rPr>
        <w:t xml:space="preserve"> (</w:t>
      </w:r>
      <w:r w:rsidRPr="00A350C2">
        <w:rPr>
          <w:rtl/>
        </w:rPr>
        <w:t>هو شبرمة بن الطفيل</w:t>
      </w:r>
      <w:r>
        <w:rPr>
          <w:rtl/>
        </w:rPr>
        <w:t xml:space="preserve">) </w:t>
      </w:r>
      <w:r w:rsidRPr="00A350C2">
        <w:rPr>
          <w:rtl/>
        </w:rPr>
        <w:t>بكسر الطاء وسكون الفاء، الّذي يقول:</w:t>
      </w:r>
    </w:p>
    <w:tbl>
      <w:tblPr>
        <w:tblStyle w:val="TableGrid"/>
        <w:bidiVisual/>
        <w:tblW w:w="4814" w:type="pct"/>
        <w:tblInd w:w="384" w:type="dxa"/>
        <w:tblLook w:val="04A0"/>
      </w:tblPr>
      <w:tblGrid>
        <w:gridCol w:w="3714"/>
        <w:gridCol w:w="305"/>
        <w:gridCol w:w="3695"/>
      </w:tblGrid>
      <w:tr w:rsidR="00D14F3E" w:rsidTr="000A5C9E">
        <w:trPr>
          <w:trHeight w:val="350"/>
        </w:trPr>
        <w:tc>
          <w:tcPr>
            <w:tcW w:w="3926" w:type="dxa"/>
          </w:tcPr>
          <w:p w:rsidR="00D14F3E" w:rsidRDefault="00D14F3E" w:rsidP="000A5C9E">
            <w:pPr>
              <w:pStyle w:val="libPoemFootnote"/>
            </w:pPr>
            <w:r w:rsidRPr="00A350C2">
              <w:rPr>
                <w:rtl/>
              </w:rPr>
              <w:t>ويوم كظلّ الرّمح قصّر طوله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دم الزّقّ عنّا واصطفاق المزاهر</w:t>
            </w:r>
            <w:r w:rsidRPr="00725071">
              <w:rPr>
                <w:rStyle w:val="libPoemTiniChar0"/>
                <w:rtl/>
              </w:rPr>
              <w:br/>
              <w:t> </w:t>
            </w:r>
          </w:p>
        </w:tc>
      </w:tr>
    </w:tbl>
    <w:p w:rsidR="00D14F3E" w:rsidRPr="00A350C2" w:rsidRDefault="00D14F3E" w:rsidP="00D14F3E">
      <w:pPr>
        <w:pStyle w:val="libFootnote"/>
        <w:rPr>
          <w:rtl/>
        </w:rPr>
      </w:pPr>
      <w:r w:rsidRPr="00A350C2">
        <w:rPr>
          <w:rtl/>
        </w:rPr>
        <w:t>والبيت من أبيات ثلاثة، ذكرها أبو تمام ف</w:t>
      </w:r>
      <w:r>
        <w:rPr>
          <w:rtl/>
        </w:rPr>
        <w:t>ي</w:t>
      </w:r>
      <w:r w:rsidRPr="00A350C2">
        <w:rPr>
          <w:rtl/>
        </w:rPr>
        <w:t xml:space="preserve"> الحماسة</w:t>
      </w:r>
      <w:r>
        <w:rPr>
          <w:rtl/>
        </w:rPr>
        <w:t xml:space="preserve"> - </w:t>
      </w:r>
      <w:r w:rsidRPr="00A350C2">
        <w:rPr>
          <w:rtl/>
        </w:rPr>
        <w:t>بشرح التبريز</w:t>
      </w:r>
      <w:r>
        <w:rPr>
          <w:rtl/>
        </w:rPr>
        <w:t>ي</w:t>
      </w:r>
      <w:r w:rsidRPr="00A350C2">
        <w:rPr>
          <w:rtl/>
        </w:rPr>
        <w:t xml:space="preserve"> 3: 236.</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أخطأ ذو الرّمة ف</w:t>
      </w:r>
      <w:r>
        <w:rPr>
          <w:rtl/>
        </w:rPr>
        <w:t>ي</w:t>
      </w:r>
      <w:r w:rsidRPr="00A350C2">
        <w:rPr>
          <w:rtl/>
        </w:rPr>
        <w:t xml:space="preserve"> رجوعه عن قوله الأوّل، وأخطأ ابن شبرمة ف</w:t>
      </w:r>
      <w:r>
        <w:rPr>
          <w:rtl/>
        </w:rPr>
        <w:t>ي</w:t>
      </w:r>
      <w:r w:rsidRPr="00A350C2">
        <w:rPr>
          <w:rtl/>
        </w:rPr>
        <w:t xml:space="preserve"> اعتراضه عليه؛ هذا كقوله عز وجل: </w:t>
      </w:r>
      <w:r w:rsidRPr="00DA0B26">
        <w:rPr>
          <w:rStyle w:val="libAlaemChar"/>
          <w:rFonts w:hint="cs"/>
          <w:rtl/>
        </w:rPr>
        <w:t>(</w:t>
      </w:r>
      <w:r w:rsidRPr="00037432">
        <w:rPr>
          <w:rStyle w:val="libAieChar"/>
          <w:rtl/>
        </w:rPr>
        <w:t>إِذا أَخْرَجَ يَدَهُ لَمْ يَكَدْ يَراها</w:t>
      </w:r>
      <w:r w:rsidRPr="00DA0B26">
        <w:rPr>
          <w:rStyle w:val="libAlaemChar"/>
          <w:rFonts w:hint="cs"/>
          <w:rtl/>
        </w:rPr>
        <w:t>)</w:t>
      </w:r>
      <w:r w:rsidRPr="00A350C2">
        <w:rPr>
          <w:rtl/>
        </w:rPr>
        <w:t>، أ</w:t>
      </w:r>
      <w:r>
        <w:rPr>
          <w:rtl/>
        </w:rPr>
        <w:t>ي</w:t>
      </w:r>
      <w:r w:rsidRPr="00A350C2">
        <w:rPr>
          <w:rtl/>
        </w:rPr>
        <w:t xml:space="preserve"> لم يرها.</w:t>
      </w:r>
    </w:p>
    <w:p w:rsidR="00D14F3E" w:rsidRDefault="00D14F3E" w:rsidP="00D14F3E">
      <w:pPr>
        <w:pStyle w:val="libNormal"/>
        <w:rPr>
          <w:rtl/>
        </w:rPr>
      </w:pPr>
      <w:r w:rsidRPr="00A350C2">
        <w:rPr>
          <w:rtl/>
        </w:rPr>
        <w:t xml:space="preserve">فأما قوله عز وجل: </w:t>
      </w:r>
      <w:r w:rsidRPr="00DA0B26">
        <w:rPr>
          <w:rStyle w:val="libAlaemChar"/>
          <w:rFonts w:hint="cs"/>
          <w:rtl/>
        </w:rPr>
        <w:t>(</w:t>
      </w:r>
      <w:r w:rsidRPr="00037432">
        <w:rPr>
          <w:rStyle w:val="libAieChar"/>
          <w:rtl/>
        </w:rPr>
        <w:t>إِنَّ السَّاعَةَ آتِيَةٌ أَكادُ أُخْفِيها</w:t>
      </w:r>
      <w:r w:rsidRPr="00DA0B26">
        <w:rPr>
          <w:rStyle w:val="libAlaemChar"/>
          <w:rFonts w:hint="cs"/>
          <w:rtl/>
        </w:rPr>
        <w:t>)</w:t>
      </w:r>
      <w:r w:rsidRPr="00A350C2">
        <w:rPr>
          <w:rtl/>
        </w:rPr>
        <w:t>؛ [طه:</w:t>
      </w:r>
      <w:r>
        <w:rPr>
          <w:rtl/>
        </w:rPr>
        <w:t xml:space="preserve"> - </w:t>
      </w:r>
      <w:r w:rsidRPr="00A350C2">
        <w:rPr>
          <w:rtl/>
        </w:rPr>
        <w:t>15]، فيحتمل أن يكون المعنى: أريد أخفيها لك</w:t>
      </w:r>
      <w:r>
        <w:rPr>
          <w:rtl/>
        </w:rPr>
        <w:t>ي</w:t>
      </w:r>
      <w:r w:rsidRPr="00A350C2">
        <w:rPr>
          <w:rtl/>
        </w:rPr>
        <w:t xml:space="preserve"> تجزى كلّ نفس بما تسعى</w:t>
      </w:r>
      <w:r>
        <w:rPr>
          <w:rtl/>
        </w:rPr>
        <w:t>. ويجوز أن تكون زائدة ويكون</w:t>
      </w:r>
      <w:r w:rsidRPr="00A350C2">
        <w:rPr>
          <w:rtl/>
        </w:rPr>
        <w:t xml:space="preserve"> المعنى إنّ الساعة آتية أخفيها لتجزى كلّ نفس. وقد قيل فيه وجه آخر؛ وهو أن يتم الكلام عند قوله تعالى: </w:t>
      </w:r>
      <w:r w:rsidRPr="00DA0B26">
        <w:rPr>
          <w:rStyle w:val="libAlaemChar"/>
          <w:rFonts w:hint="cs"/>
          <w:rtl/>
        </w:rPr>
        <w:t>(</w:t>
      </w:r>
      <w:r w:rsidRPr="001774EE">
        <w:rPr>
          <w:rStyle w:val="libAieChar"/>
          <w:rtl/>
        </w:rPr>
        <w:t>آتِيَةٌ أَكادُ</w:t>
      </w:r>
      <w:r w:rsidRPr="00DA0B26">
        <w:rPr>
          <w:rStyle w:val="libAlaemChar"/>
          <w:rFonts w:hint="cs"/>
          <w:rtl/>
        </w:rPr>
        <w:t>)</w:t>
      </w:r>
      <w:r w:rsidRPr="00A350C2">
        <w:rPr>
          <w:rtl/>
        </w:rPr>
        <w:t>، ويكون المعنى</w:t>
      </w:r>
      <w:r>
        <w:rPr>
          <w:rtl/>
        </w:rPr>
        <w:t>: أكاد آت</w:t>
      </w:r>
      <w:r>
        <w:rPr>
          <w:rFonts w:hint="cs"/>
          <w:rtl/>
        </w:rPr>
        <w:t>ي</w:t>
      </w:r>
      <w:r w:rsidRPr="00A350C2">
        <w:rPr>
          <w:rtl/>
        </w:rPr>
        <w:t xml:space="preserve"> بها، ويقع الابتداء بقوله </w:t>
      </w:r>
      <w:r w:rsidRPr="00DA0B26">
        <w:rPr>
          <w:rStyle w:val="libAlaemChar"/>
          <w:rFonts w:hint="cs"/>
          <w:rtl/>
        </w:rPr>
        <w:t>(</w:t>
      </w:r>
      <w:r w:rsidRPr="001774EE">
        <w:rPr>
          <w:rStyle w:val="libAieChar"/>
          <w:rtl/>
        </w:rPr>
        <w:t>أُخْفِيها لِتُجْزى كُلُّ نَفْسٍ</w:t>
      </w:r>
      <w:r w:rsidRPr="00DA0B26">
        <w:rPr>
          <w:rStyle w:val="libAlaemChar"/>
          <w:rFonts w:hint="cs"/>
          <w:rtl/>
        </w:rPr>
        <w:t>)</w:t>
      </w:r>
      <w:r w:rsidRPr="00A350C2">
        <w:rPr>
          <w:rtl/>
        </w:rPr>
        <w:t>؛ ومما يشهد لهذا الوجه قول ضابئ البرجم</w:t>
      </w:r>
      <w:r>
        <w:rPr>
          <w:rtl/>
        </w:rPr>
        <w:t>ي</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هممت ولم أفعل وكدت وليتن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تركت على عثمان تبك</w:t>
            </w:r>
            <w:r>
              <w:rPr>
                <w:rtl/>
              </w:rPr>
              <w:t>ي</w:t>
            </w:r>
            <w:r w:rsidRPr="00A350C2">
              <w:rPr>
                <w:rtl/>
              </w:rPr>
              <w:t xml:space="preserve"> حلائله</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وكدت أقتله، فحذف الفعل لبيان معناه.</w:t>
      </w:r>
    </w:p>
    <w:p w:rsidR="00D14F3E" w:rsidRDefault="00D14F3E" w:rsidP="00D14F3E">
      <w:pPr>
        <w:pStyle w:val="libNormal"/>
        <w:rPr>
          <w:rtl/>
        </w:rPr>
      </w:pPr>
      <w:r w:rsidRPr="00A350C2">
        <w:rPr>
          <w:rtl/>
        </w:rPr>
        <w:t>ورو</w:t>
      </w:r>
      <w:r>
        <w:rPr>
          <w:rtl/>
        </w:rPr>
        <w:t>ي</w:t>
      </w:r>
      <w:r w:rsidRPr="00A350C2">
        <w:rPr>
          <w:rtl/>
        </w:rPr>
        <w:t xml:space="preserve"> عن سعيد بن جبير أنّه كان يقرأ: </w:t>
      </w:r>
      <w:r w:rsidRPr="00DA0B26">
        <w:rPr>
          <w:rStyle w:val="libAlaemChar"/>
          <w:rFonts w:hint="cs"/>
          <w:rtl/>
        </w:rPr>
        <w:t>(</w:t>
      </w:r>
      <w:r w:rsidRPr="001774EE">
        <w:rPr>
          <w:rStyle w:val="libAieChar"/>
          <w:rtl/>
        </w:rPr>
        <w:t>أَكادُ أُخْفِيها</w:t>
      </w:r>
      <w:r w:rsidRPr="00DA0B26">
        <w:rPr>
          <w:rStyle w:val="libAlaemChar"/>
          <w:rFonts w:hint="cs"/>
          <w:rtl/>
        </w:rPr>
        <w:t>)</w:t>
      </w:r>
      <w:r w:rsidRPr="00A350C2">
        <w:rPr>
          <w:rtl/>
        </w:rPr>
        <w:t>، فمعنى أخفيها على هذا الوجه أظهرها؛ قال عبدة بن الطبيب يصف ثورا:</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يخف</w:t>
            </w:r>
            <w:r>
              <w:rPr>
                <w:rtl/>
              </w:rPr>
              <w:t>ي</w:t>
            </w:r>
            <w:r w:rsidRPr="00A350C2">
              <w:rPr>
                <w:rtl/>
              </w:rPr>
              <w:t xml:space="preserve"> التّراب بأظلاف ثمانية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أربع مسّهنّ الأرض تحليل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أنه يظهر التراب ويستخرجه بأظلافه، وقال امرؤ القيس:</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فإن تدفنوا الدّاء لا نخفه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تبعثوا الحرب لا نقعد</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لا نظهره؛ وقال النابغة: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تخف</w:t>
            </w:r>
            <w:r>
              <w:rPr>
                <w:rtl/>
              </w:rPr>
              <w:t>ي</w:t>
            </w:r>
            <w:r w:rsidRPr="00A350C2">
              <w:rPr>
                <w:rtl/>
              </w:rPr>
              <w:t xml:space="preserve"> بأظلافها حتّى إذا بلغت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يبس الكثيب تداعى التّرب فانهدما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الشعر والشعراء: 310.</w:t>
      </w:r>
    </w:p>
    <w:p w:rsidR="00D14F3E" w:rsidRDefault="00D14F3E" w:rsidP="00D14F3E">
      <w:pPr>
        <w:pStyle w:val="libFootnote"/>
        <w:rPr>
          <w:rtl/>
        </w:rPr>
      </w:pPr>
      <w:r w:rsidRPr="00A350C2">
        <w:rPr>
          <w:rtl/>
        </w:rPr>
        <w:t>(2) من قصيدة مفضلية 268</w:t>
      </w:r>
      <w:r>
        <w:rPr>
          <w:rtl/>
        </w:rPr>
        <w:t xml:space="preserve"> - </w:t>
      </w:r>
      <w:r w:rsidRPr="00A350C2">
        <w:rPr>
          <w:rtl/>
        </w:rPr>
        <w:t>293 بشرح ابن الأنبار</w:t>
      </w:r>
      <w:r>
        <w:rPr>
          <w:rtl/>
        </w:rPr>
        <w:t>ي</w:t>
      </w:r>
      <w:r w:rsidRPr="00A350C2">
        <w:rPr>
          <w:rtl/>
        </w:rPr>
        <w:t>.</w:t>
      </w:r>
    </w:p>
    <w:p w:rsidR="00D14F3E" w:rsidRDefault="00D14F3E" w:rsidP="00D14F3E">
      <w:pPr>
        <w:pStyle w:val="libFootnote"/>
        <w:rPr>
          <w:rtl/>
        </w:rPr>
      </w:pPr>
      <w:r w:rsidRPr="00A350C2">
        <w:rPr>
          <w:rtl/>
        </w:rPr>
        <w:t>وف</w:t>
      </w:r>
      <w:r>
        <w:rPr>
          <w:rtl/>
        </w:rPr>
        <w:t>ي</w:t>
      </w:r>
      <w:r w:rsidRPr="00A350C2">
        <w:rPr>
          <w:rtl/>
        </w:rPr>
        <w:t xml:space="preserve"> حاشية الأصل:</w:t>
      </w:r>
      <w:r>
        <w:rPr>
          <w:rtl/>
        </w:rPr>
        <w:t xml:space="preserve"> (</w:t>
      </w:r>
      <w:r w:rsidRPr="00A350C2">
        <w:rPr>
          <w:rtl/>
        </w:rPr>
        <w:t>يصف شدة عدو الثور، وأنه يثير الغبار بأظلاف ثمانية وأربع قوائم؛ مقدار مسهن الأرض تحليل، أ</w:t>
      </w:r>
      <w:r>
        <w:rPr>
          <w:rtl/>
        </w:rPr>
        <w:t>ي</w:t>
      </w:r>
      <w:r w:rsidRPr="00A350C2">
        <w:rPr>
          <w:rtl/>
        </w:rPr>
        <w:t xml:space="preserve"> قول الرجل ف</w:t>
      </w:r>
      <w:r>
        <w:rPr>
          <w:rtl/>
        </w:rPr>
        <w:t>ي</w:t>
      </w:r>
      <w:r w:rsidRPr="00A350C2">
        <w:rPr>
          <w:rtl/>
        </w:rPr>
        <w:t xml:space="preserve"> يمينه إن شاء </w:t>
      </w:r>
      <w:r>
        <w:rPr>
          <w:rtl/>
        </w:rPr>
        <w:t>الله).</w:t>
      </w:r>
      <w:r w:rsidRPr="00A350C2">
        <w:rPr>
          <w:rtl/>
        </w:rPr>
        <w:t xml:space="preserve"> وف</w:t>
      </w:r>
      <w:r>
        <w:rPr>
          <w:rtl/>
        </w:rPr>
        <w:t>ي</w:t>
      </w:r>
      <w:r w:rsidRPr="00A350C2">
        <w:rPr>
          <w:rtl/>
        </w:rPr>
        <w:t xml:space="preserve"> حواش</w:t>
      </w:r>
      <w:r>
        <w:rPr>
          <w:rtl/>
        </w:rPr>
        <w:t>ي</w:t>
      </w:r>
      <w:r w:rsidRPr="00A350C2">
        <w:rPr>
          <w:rtl/>
        </w:rPr>
        <w:t>، ت، ف أيضا:</w:t>
      </w:r>
      <w:r>
        <w:rPr>
          <w:rtl/>
        </w:rPr>
        <w:t xml:space="preserve"> (</w:t>
      </w:r>
      <w:r w:rsidRPr="00A350C2">
        <w:rPr>
          <w:rtl/>
        </w:rPr>
        <w:t>التحليل ضد التحريم؛ يقال: حللته تحليلا وتحلة؛ وتقول: لم أفعل ذلك إلا تحلة القسم؛ أ</w:t>
      </w:r>
      <w:r>
        <w:rPr>
          <w:rtl/>
        </w:rPr>
        <w:t>ي</w:t>
      </w:r>
      <w:r w:rsidRPr="00A350C2">
        <w:rPr>
          <w:rtl/>
        </w:rPr>
        <w:t xml:space="preserve"> القدر الّذي لا أحنث معه، ولم أبالغ فيه؛ ثم توسع فيه؛ فقيل لكل شيء لم يبالغ فيه تحليل؛ يقال: ضربته تحليلا</w:t>
      </w:r>
      <w:r>
        <w:rPr>
          <w:rtl/>
        </w:rPr>
        <w:t>).</w:t>
      </w:r>
    </w:p>
    <w:p w:rsidR="00D14F3E" w:rsidRDefault="00D14F3E" w:rsidP="00D14F3E">
      <w:pPr>
        <w:pStyle w:val="libFootnote"/>
        <w:rPr>
          <w:rtl/>
        </w:rPr>
      </w:pPr>
      <w:r w:rsidRPr="00A350C2">
        <w:rPr>
          <w:rtl/>
        </w:rPr>
        <w:t>(3) مختار الشعر الجاهل</w:t>
      </w:r>
      <w:r>
        <w:rPr>
          <w:rtl/>
        </w:rPr>
        <w:t>ي</w:t>
      </w:r>
      <w:r w:rsidRPr="00A350C2">
        <w:rPr>
          <w:rtl/>
        </w:rPr>
        <w:t>: 131.</w:t>
      </w:r>
    </w:p>
    <w:p w:rsidR="00D14F3E" w:rsidRDefault="00D14F3E" w:rsidP="00D14F3E">
      <w:pPr>
        <w:pStyle w:val="libFootnote"/>
        <w:rPr>
          <w:rtl/>
        </w:rPr>
      </w:pPr>
      <w:r w:rsidRPr="00A350C2">
        <w:rPr>
          <w:rtl/>
        </w:rPr>
        <w:t>(4) البيت ليس ف</w:t>
      </w:r>
      <w:r>
        <w:rPr>
          <w:rtl/>
        </w:rPr>
        <w:t>ي</w:t>
      </w:r>
      <w:r w:rsidRPr="00A350C2">
        <w:rPr>
          <w:rtl/>
        </w:rPr>
        <w:t xml:space="preserve"> ديوانه، وف</w:t>
      </w:r>
      <w:r>
        <w:rPr>
          <w:rtl/>
        </w:rPr>
        <w:t>ي</w:t>
      </w:r>
      <w:r w:rsidRPr="00A350C2">
        <w:rPr>
          <w:rtl/>
        </w:rPr>
        <w:t xml:space="preserve"> حاشية ت:</w:t>
      </w:r>
      <w:r>
        <w:rPr>
          <w:rtl/>
        </w:rPr>
        <w:t xml:space="preserve"> (</w:t>
      </w:r>
      <w:r w:rsidRPr="00A350C2">
        <w:rPr>
          <w:rtl/>
        </w:rPr>
        <w:t>ولامرئ القيس يصف فرسا أخرج اليرابيع من حجرتها بعدوه: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خفاهنّ من أنفاقهنّ كأنّما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خفاهنّ ودق من سحاب مركّب</w:t>
            </w:r>
            <w:r w:rsidRPr="00725071">
              <w:rPr>
                <w:rStyle w:val="libPoemTiniChar0"/>
                <w:rtl/>
              </w:rPr>
              <w:br/>
              <w:t> </w:t>
            </w:r>
          </w:p>
        </w:tc>
      </w:tr>
    </w:tbl>
    <w:p w:rsidR="00D14F3E" w:rsidRPr="00A350C2" w:rsidRDefault="00D14F3E" w:rsidP="00D14F3E">
      <w:pPr>
        <w:pStyle w:val="libFootnote"/>
        <w:rPr>
          <w:rtl/>
        </w:rPr>
      </w:pPr>
      <w:r w:rsidRPr="00A350C2">
        <w:rPr>
          <w:rtl/>
        </w:rPr>
        <w:t>وانظر ديوانه 86.</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وقد روى أهل العربية: أخفيت الشيء يعن</w:t>
      </w:r>
      <w:r>
        <w:rPr>
          <w:rtl/>
        </w:rPr>
        <w:t xml:space="preserve">ي </w:t>
      </w:r>
      <w:r w:rsidRPr="008A1F12">
        <w:rPr>
          <w:rStyle w:val="libFootnotenumChar"/>
          <w:rtl/>
        </w:rPr>
        <w:t>(1)</w:t>
      </w:r>
      <w:r>
        <w:rPr>
          <w:rtl/>
        </w:rPr>
        <w:t xml:space="preserve"> </w:t>
      </w:r>
      <w:r w:rsidRPr="00A350C2">
        <w:rPr>
          <w:rtl/>
        </w:rPr>
        <w:t>سترته، وأخفيته بمعنى أظهرته، وكأنّ القراءة بالضم تحتمل الأمرين: الإظهار والستر، والقراءة بالفتح لا تحتمل غير الإظهار؛ وإذا كانت بمعنى الإظهار كان الكلام ف</w:t>
      </w:r>
      <w:r>
        <w:rPr>
          <w:rtl/>
        </w:rPr>
        <w:t>ي (</w:t>
      </w:r>
      <w:r w:rsidRPr="00A350C2">
        <w:rPr>
          <w:rtl/>
        </w:rPr>
        <w:t>كاد</w:t>
      </w:r>
      <w:r>
        <w:rPr>
          <w:rtl/>
        </w:rPr>
        <w:t xml:space="preserve">) </w:t>
      </w:r>
      <w:r w:rsidRPr="00A350C2">
        <w:rPr>
          <w:rtl/>
        </w:rPr>
        <w:t>واحتمالها للوجوه الثلاثة الت</w:t>
      </w:r>
      <w:r>
        <w:rPr>
          <w:rtl/>
        </w:rPr>
        <w:t>ي</w:t>
      </w:r>
      <w:r w:rsidRPr="00A350C2">
        <w:rPr>
          <w:rtl/>
        </w:rPr>
        <w:t xml:space="preserve"> ذكرناها كالكلام فيها إذا كانت بمعنى الستر والتغطية.</w:t>
      </w:r>
    </w:p>
    <w:p w:rsidR="00D14F3E" w:rsidRDefault="00D14F3E" w:rsidP="00D14F3E">
      <w:pPr>
        <w:pStyle w:val="libNormal"/>
        <w:rPr>
          <w:rtl/>
        </w:rPr>
      </w:pPr>
      <w:r w:rsidRPr="00A350C2">
        <w:rPr>
          <w:rtl/>
        </w:rPr>
        <w:t>فإن قيل: فأ</w:t>
      </w:r>
      <w:r>
        <w:rPr>
          <w:rtl/>
        </w:rPr>
        <w:t>ي</w:t>
      </w:r>
      <w:r w:rsidRPr="00A350C2">
        <w:rPr>
          <w:rtl/>
        </w:rPr>
        <w:t xml:space="preserve"> معنى لقوله: إن</w:t>
      </w:r>
      <w:r>
        <w:rPr>
          <w:rtl/>
        </w:rPr>
        <w:t>ي</w:t>
      </w:r>
      <w:r w:rsidRPr="00A350C2">
        <w:rPr>
          <w:rtl/>
        </w:rPr>
        <w:t xml:space="preserve"> أسترها لتجزى كلّ نفس بما تسعى، أو أظهرها على الوجهين جميعا؟ وأ</w:t>
      </w:r>
      <w:r>
        <w:rPr>
          <w:rtl/>
        </w:rPr>
        <w:t>ي</w:t>
      </w:r>
      <w:r w:rsidRPr="00A350C2">
        <w:rPr>
          <w:rtl/>
        </w:rPr>
        <w:t xml:space="preserve"> فائدة ف</w:t>
      </w:r>
      <w:r>
        <w:rPr>
          <w:rtl/>
        </w:rPr>
        <w:t>ي</w:t>
      </w:r>
      <w:r w:rsidRPr="00A350C2">
        <w:rPr>
          <w:rtl/>
        </w:rPr>
        <w:t xml:space="preserve"> ذلك؟</w:t>
      </w:r>
    </w:p>
    <w:p w:rsidR="00D14F3E" w:rsidRDefault="00D14F3E" w:rsidP="00D14F3E">
      <w:pPr>
        <w:pStyle w:val="libNormal"/>
        <w:rPr>
          <w:rtl/>
        </w:rPr>
      </w:pPr>
      <w:r w:rsidRPr="00A350C2">
        <w:rPr>
          <w:rtl/>
        </w:rPr>
        <w:t>قلنا: الوجه ف</w:t>
      </w:r>
      <w:r>
        <w:rPr>
          <w:rtl/>
        </w:rPr>
        <w:t>ي</w:t>
      </w:r>
      <w:r w:rsidRPr="00A350C2">
        <w:rPr>
          <w:rtl/>
        </w:rPr>
        <w:t xml:space="preserve"> هذا ظاهر، لأنه تعالى إذا ستر عنّا وقت الساعة كانت دواعينا إلى فعل الحسن والقبيح مترددة، وإذا عرّفنا وقتها بعينه كنا ملجئين إلى التوبة، بعد مقارفة الذنوب ونقض ذلك الغرض بالتكليف واستحقاق الثواب به، فصار ما أريد من المجازاة للمكلّفين بسعيهم، وإيصال ثواب أعمالهم يمنع من اطلاعهم على وقت انقطاع التكليف عنهم.</w:t>
      </w:r>
    </w:p>
    <w:p w:rsidR="00D14F3E" w:rsidRDefault="00D14F3E" w:rsidP="00D14F3E">
      <w:pPr>
        <w:pStyle w:val="libNormal"/>
        <w:rPr>
          <w:rtl/>
        </w:rPr>
      </w:pPr>
      <w:r w:rsidRPr="00A350C2">
        <w:rPr>
          <w:rtl/>
        </w:rPr>
        <w:t>فأما إذا كانت لفظة أُخْفِيها بمعنى الإظهار فوجهه أيضا واضح؛ لأنه تعالى إنما يقيم القيامة، ويقطع التكليف ليجاز</w:t>
      </w:r>
      <w:r>
        <w:rPr>
          <w:rtl/>
        </w:rPr>
        <w:t>ي</w:t>
      </w:r>
      <w:r w:rsidRPr="00A350C2">
        <w:rPr>
          <w:rtl/>
        </w:rPr>
        <w:t xml:space="preserve"> ك</w:t>
      </w:r>
      <w:r>
        <w:rPr>
          <w:rtl/>
        </w:rPr>
        <w:t>لاّ</w:t>
      </w:r>
      <w:r w:rsidRPr="00A350C2">
        <w:rPr>
          <w:rtl/>
        </w:rPr>
        <w:t xml:space="preserve"> باستحقاقه، ويوفّ</w:t>
      </w:r>
      <w:r>
        <w:rPr>
          <w:rtl/>
        </w:rPr>
        <w:t>ي</w:t>
      </w:r>
      <w:r w:rsidRPr="00A350C2">
        <w:rPr>
          <w:rtl/>
        </w:rPr>
        <w:t xml:space="preserve"> مستحقّ الثواب ثوابه، ويعاقب المسيء باستحقاقه، فوضح وجه قوله تعالى: </w:t>
      </w:r>
      <w:r w:rsidRPr="00DA0B26">
        <w:rPr>
          <w:rStyle w:val="libAlaemChar"/>
          <w:rFonts w:hint="cs"/>
          <w:rtl/>
        </w:rPr>
        <w:t>(</w:t>
      </w:r>
      <w:r w:rsidRPr="001774EE">
        <w:rPr>
          <w:rStyle w:val="libAieChar"/>
          <w:rtl/>
        </w:rPr>
        <w:t>أَكادُ أُخْفِيها لِتُجْزى كُلُّ نَفْسٍ بِما تَسْعى</w:t>
      </w:r>
      <w:r w:rsidRPr="00DA0B26">
        <w:rPr>
          <w:rStyle w:val="libAlaemChar"/>
          <w:rFonts w:hint="cs"/>
          <w:rtl/>
        </w:rPr>
        <w:t>)</w:t>
      </w:r>
      <w:r w:rsidRPr="00A350C2">
        <w:rPr>
          <w:rtl/>
        </w:rPr>
        <w:t xml:space="preserve"> على المعنيين جميعا.</w:t>
      </w:r>
    </w:p>
    <w:p w:rsidR="00D14F3E" w:rsidRDefault="00D14F3E" w:rsidP="00D14F3E">
      <w:pPr>
        <w:pStyle w:val="libNormal"/>
        <w:rPr>
          <w:rtl/>
        </w:rPr>
      </w:pPr>
      <w:r w:rsidRPr="00A350C2">
        <w:rPr>
          <w:rtl/>
        </w:rPr>
        <w:t xml:space="preserve">قال سيدنا الشريف الأجل المرتضى أطال </w:t>
      </w:r>
      <w:r>
        <w:rPr>
          <w:rtl/>
        </w:rPr>
        <w:t>الله</w:t>
      </w:r>
      <w:r w:rsidRPr="00A350C2">
        <w:rPr>
          <w:rtl/>
        </w:rPr>
        <w:t xml:space="preserve"> بقاءه: وجدت أبا بكر محمد بن القاسم الأنبار</w:t>
      </w:r>
      <w:r>
        <w:rPr>
          <w:rtl/>
        </w:rPr>
        <w:t>ي</w:t>
      </w:r>
      <w:r w:rsidRPr="00A350C2">
        <w:rPr>
          <w:rtl/>
        </w:rPr>
        <w:t xml:space="preserve"> يطعن على جواب من أجاب ف</w:t>
      </w:r>
      <w:r>
        <w:rPr>
          <w:rtl/>
        </w:rPr>
        <w:t>ي</w:t>
      </w:r>
      <w:r w:rsidRPr="00A350C2">
        <w:rPr>
          <w:rtl/>
        </w:rPr>
        <w:t xml:space="preserve"> قوله: </w:t>
      </w:r>
      <w:r w:rsidRPr="00DA0B26">
        <w:rPr>
          <w:rStyle w:val="libAlaemChar"/>
          <w:rFonts w:hint="cs"/>
          <w:rtl/>
        </w:rPr>
        <w:t>(</w:t>
      </w:r>
      <w:r w:rsidRPr="00634772">
        <w:rPr>
          <w:rStyle w:val="libAieChar"/>
          <w:rtl/>
        </w:rPr>
        <w:t>وَبَلَغَتِ الْقُلُوبُ الْحَناجِرَ</w:t>
      </w:r>
      <w:r w:rsidRPr="00DA0B26">
        <w:rPr>
          <w:rStyle w:val="libAlaemChar"/>
          <w:rFonts w:hint="cs"/>
          <w:rtl/>
        </w:rPr>
        <w:t>)</w:t>
      </w:r>
      <w:r w:rsidRPr="00A350C2">
        <w:rPr>
          <w:rtl/>
        </w:rPr>
        <w:t xml:space="preserve"> بأنّ معناه كادت تبلغ الحناجر، ويقول:</w:t>
      </w:r>
      <w:r>
        <w:rPr>
          <w:rtl/>
        </w:rPr>
        <w:t xml:space="preserve"> (</w:t>
      </w:r>
      <w:r w:rsidRPr="00A350C2">
        <w:rPr>
          <w:rtl/>
        </w:rPr>
        <w:t>كاد</w:t>
      </w:r>
      <w:r>
        <w:rPr>
          <w:rtl/>
        </w:rPr>
        <w:t xml:space="preserve">) </w:t>
      </w:r>
      <w:r w:rsidRPr="00A350C2">
        <w:rPr>
          <w:rtl/>
        </w:rPr>
        <w:t xml:space="preserve">لا تضمر، ولا بدّ من أن يكون منطوقا بها، ولو جاز ضميرها لجاز: قام عبد </w:t>
      </w:r>
      <w:r>
        <w:rPr>
          <w:rtl/>
        </w:rPr>
        <w:t>الله</w:t>
      </w:r>
      <w:r w:rsidRPr="00A350C2">
        <w:rPr>
          <w:rtl/>
        </w:rPr>
        <w:t xml:space="preserve"> بمعنى كاد عبد </w:t>
      </w:r>
      <w:r>
        <w:rPr>
          <w:rtl/>
        </w:rPr>
        <w:t>الله</w:t>
      </w:r>
      <w:r w:rsidRPr="00A350C2">
        <w:rPr>
          <w:rtl/>
        </w:rPr>
        <w:t xml:space="preserve"> يقوم، فيكون تأويل قام عبد </w:t>
      </w:r>
      <w:r>
        <w:rPr>
          <w:rtl/>
        </w:rPr>
        <w:t>الله</w:t>
      </w:r>
      <w:r w:rsidRPr="00A350C2">
        <w:rPr>
          <w:rtl/>
        </w:rPr>
        <w:t xml:space="preserve"> لم يقم عبد </w:t>
      </w:r>
      <w:r>
        <w:rPr>
          <w:rtl/>
        </w:rPr>
        <w:t>الله</w:t>
      </w:r>
      <w:r w:rsidRPr="00A350C2">
        <w:rPr>
          <w:rtl/>
        </w:rPr>
        <w:t xml:space="preserve">؛ لأن معنى كاد عبد </w:t>
      </w:r>
      <w:r>
        <w:rPr>
          <w:rtl/>
        </w:rPr>
        <w:t>الله</w:t>
      </w:r>
      <w:r w:rsidRPr="00A350C2">
        <w:rPr>
          <w:rtl/>
        </w:rPr>
        <w:t xml:space="preserve"> يقوم لم يقم، وهذا الّذي ذكره غير صحيح. ونظنّ أن الّذي حمله على الطّعن ف</w:t>
      </w:r>
      <w:r>
        <w:rPr>
          <w:rtl/>
        </w:rPr>
        <w:t>ي</w:t>
      </w:r>
      <w:r w:rsidRPr="00A350C2">
        <w:rPr>
          <w:rtl/>
        </w:rPr>
        <w:t xml:space="preserve"> هذا الوجه حكايته له عن ابن قتيبة، لأنّ من شأنه أن يردّ كل ما يأت</w:t>
      </w:r>
      <w:r>
        <w:rPr>
          <w:rtl/>
        </w:rPr>
        <w:t>ي</w:t>
      </w:r>
      <w:r w:rsidRPr="00A350C2">
        <w:rPr>
          <w:rtl/>
        </w:rPr>
        <w:t xml:space="preserve"> به ابن</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ت:</w:t>
      </w:r>
      <w:r>
        <w:rPr>
          <w:rtl/>
        </w:rPr>
        <w:t xml:space="preserve"> (</w:t>
      </w:r>
      <w:r w:rsidRPr="00A350C2">
        <w:rPr>
          <w:rtl/>
        </w:rPr>
        <w:t>أخفيته إذا كان بمعنى أظهرته كانت الألف للسلب، والمعنى: سلبته الخفاء؛ مثل شكان</w:t>
      </w:r>
      <w:r>
        <w:rPr>
          <w:rtl/>
        </w:rPr>
        <w:t>ي</w:t>
      </w:r>
      <w:r w:rsidRPr="00A350C2">
        <w:rPr>
          <w:rtl/>
        </w:rPr>
        <w:t xml:space="preserve"> فأشكيته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قتيبة، وإن تعسّف ف</w:t>
      </w:r>
      <w:r>
        <w:rPr>
          <w:rtl/>
        </w:rPr>
        <w:t>ي</w:t>
      </w:r>
      <w:r w:rsidRPr="00A350C2">
        <w:rPr>
          <w:rtl/>
        </w:rPr>
        <w:t xml:space="preserve"> الطعن عليه. والّذي استبعده غير بعيد؛ لأنّ</w:t>
      </w:r>
      <w:r>
        <w:rPr>
          <w:rtl/>
        </w:rPr>
        <w:t xml:space="preserve"> (</w:t>
      </w:r>
      <w:r w:rsidRPr="00A350C2">
        <w:rPr>
          <w:rtl/>
        </w:rPr>
        <w:t>كاد</w:t>
      </w:r>
      <w:r>
        <w:rPr>
          <w:rtl/>
        </w:rPr>
        <w:t xml:space="preserve">) </w:t>
      </w:r>
      <w:r w:rsidRPr="00A350C2">
        <w:rPr>
          <w:rtl/>
        </w:rPr>
        <w:t>قد تضمر ف</w:t>
      </w:r>
      <w:r>
        <w:rPr>
          <w:rtl/>
        </w:rPr>
        <w:t>ي</w:t>
      </w:r>
      <w:r w:rsidRPr="00A350C2">
        <w:rPr>
          <w:rtl/>
        </w:rPr>
        <w:t xml:space="preserve"> مواضع يقتضيها بعض الكلام وإن لم تكن ف</w:t>
      </w:r>
      <w:r>
        <w:rPr>
          <w:rtl/>
        </w:rPr>
        <w:t>ي</w:t>
      </w:r>
      <w:r w:rsidRPr="00A350C2">
        <w:rPr>
          <w:rtl/>
        </w:rPr>
        <w:t xml:space="preserve"> صريحه؛ ألا ترى أنهم يقولون: أوردت على فلان من العتاب والتوبيخ والتقريع ما مات عنده، وخرجت نفسه، ولما رأى فلان فلانا لم يبق فيه روح، وما أشبه ذلك. ومعنى جميع ما ذكرناه المقاربة، ولا بد من إضمار</w:t>
      </w:r>
      <w:r>
        <w:rPr>
          <w:rtl/>
        </w:rPr>
        <w:t xml:space="preserve"> (</w:t>
      </w:r>
      <w:r w:rsidRPr="00A350C2">
        <w:rPr>
          <w:rtl/>
        </w:rPr>
        <w:t>كاد</w:t>
      </w:r>
      <w:r>
        <w:rPr>
          <w:rtl/>
        </w:rPr>
        <w:t xml:space="preserve">) </w:t>
      </w:r>
      <w:r w:rsidRPr="00A350C2">
        <w:rPr>
          <w:rtl/>
        </w:rPr>
        <w:t>فيه، وقال جرير: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إنّ العيون الت</w:t>
            </w:r>
            <w:r>
              <w:rPr>
                <w:rtl/>
              </w:rPr>
              <w:t>ي</w:t>
            </w:r>
            <w:r w:rsidRPr="00A350C2">
              <w:rPr>
                <w:rtl/>
              </w:rPr>
              <w:t xml:space="preserve"> ف</w:t>
            </w:r>
            <w:r>
              <w:rPr>
                <w:rtl/>
              </w:rPr>
              <w:t>ي</w:t>
            </w:r>
            <w:r w:rsidRPr="00A350C2">
              <w:rPr>
                <w:rtl/>
              </w:rPr>
              <w:t xml:space="preserve"> طرفها مرض</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قتلنا ثمّ لم يحيين قتلانا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وإنما المعنى أنهن كدن يقتلننا؛ وهذا أكثر ف</w:t>
      </w:r>
      <w:r>
        <w:rPr>
          <w:rtl/>
        </w:rPr>
        <w:t>ي</w:t>
      </w:r>
      <w:r w:rsidRPr="00A350C2">
        <w:rPr>
          <w:rtl/>
        </w:rPr>
        <w:t xml:space="preserve"> الشعر والكلام من أن نذكره.</w:t>
      </w:r>
    </w:p>
    <w:p w:rsidR="00D14F3E" w:rsidRDefault="00D14F3E" w:rsidP="00D14F3E">
      <w:pPr>
        <w:pStyle w:val="libNormal"/>
        <w:rPr>
          <w:rtl/>
        </w:rPr>
      </w:pPr>
      <w:r w:rsidRPr="00A350C2">
        <w:rPr>
          <w:rtl/>
        </w:rPr>
        <w:t>فأما قوله:</w:t>
      </w:r>
      <w:r>
        <w:rPr>
          <w:rtl/>
        </w:rPr>
        <w:t xml:space="preserve"> (</w:t>
      </w:r>
      <w:r w:rsidRPr="00A350C2">
        <w:rPr>
          <w:rtl/>
        </w:rPr>
        <w:t>يحيين قتلانا</w:t>
      </w:r>
      <w:r>
        <w:rPr>
          <w:rtl/>
        </w:rPr>
        <w:t xml:space="preserve">) </w:t>
      </w:r>
      <w:r w:rsidRPr="00A350C2">
        <w:rPr>
          <w:rtl/>
        </w:rPr>
        <w:t>فالأظهر ف</w:t>
      </w:r>
      <w:r>
        <w:rPr>
          <w:rtl/>
        </w:rPr>
        <w:t>ي</w:t>
      </w:r>
      <w:r w:rsidRPr="00A350C2">
        <w:rPr>
          <w:rtl/>
        </w:rPr>
        <w:t xml:space="preserve"> معناه أنهن لم يزلن ما قاربنا عنده الموت والقتل من الصدود والهجر وما أشبه ذلك، وسمّى هذه الأمور حياة كما سمى أضدادها قتلا، وقد قيل إن معنى</w:t>
      </w:r>
      <w:r>
        <w:rPr>
          <w:rtl/>
        </w:rPr>
        <w:t xml:space="preserve"> (</w:t>
      </w:r>
      <w:r w:rsidRPr="00A350C2">
        <w:rPr>
          <w:rtl/>
        </w:rPr>
        <w:t>يحيين قتلانا</w:t>
      </w:r>
      <w:r>
        <w:rPr>
          <w:rtl/>
        </w:rPr>
        <w:t xml:space="preserve">) </w:t>
      </w:r>
      <w:r w:rsidRPr="00A350C2">
        <w:rPr>
          <w:rtl/>
        </w:rPr>
        <w:t>أنهن لم يدين قتلانا، من الدّية، لأنّ دية القتيل عند العرب كالحياة له، وقد رو</w:t>
      </w:r>
      <w:r>
        <w:rPr>
          <w:rtl/>
        </w:rPr>
        <w:t>ي</w:t>
      </w:r>
      <w:r w:rsidRPr="00A350C2">
        <w:rPr>
          <w:rtl/>
        </w:rPr>
        <w:t>:</w:t>
      </w:r>
      <w:r>
        <w:rPr>
          <w:rtl/>
        </w:rPr>
        <w:t xml:space="preserve"> (</w:t>
      </w:r>
      <w:r w:rsidRPr="00A350C2">
        <w:rPr>
          <w:rtl/>
        </w:rPr>
        <w:t>ثم لم يجننّ قتلانا</w:t>
      </w:r>
      <w:r>
        <w:rPr>
          <w:rtl/>
        </w:rPr>
        <w:t xml:space="preserve">)، </w:t>
      </w:r>
      <w:r w:rsidRPr="00A350C2">
        <w:rPr>
          <w:rtl/>
        </w:rPr>
        <w:t>وهذه رواية شاذة لم تسمع من عالم ولا محصّل ومعناها ركيك ضعيف؛ وإذا كان الأمر على ما ذكرناه لم يمتنع أن يقال: قام فلان بمعنى كاد يقوم، إذا دلّت الحال على ذلك؛ كما يقال: مات بمعنى كاد يموت.</w:t>
      </w:r>
    </w:p>
    <w:p w:rsidR="00D14F3E" w:rsidRDefault="00D14F3E" w:rsidP="00D14F3E">
      <w:pPr>
        <w:pStyle w:val="libNormal"/>
        <w:rPr>
          <w:rtl/>
        </w:rPr>
      </w:pPr>
      <w:r w:rsidRPr="00A350C2">
        <w:rPr>
          <w:rtl/>
        </w:rPr>
        <w:t>فأما قوله:</w:t>
      </w:r>
      <w:r>
        <w:rPr>
          <w:rtl/>
        </w:rPr>
        <w:t xml:space="preserve"> (</w:t>
      </w:r>
      <w:r w:rsidRPr="00A350C2">
        <w:rPr>
          <w:rtl/>
        </w:rPr>
        <w:t xml:space="preserve">فيكون تأويل قوله: قام عبد </w:t>
      </w:r>
      <w:r>
        <w:rPr>
          <w:rtl/>
        </w:rPr>
        <w:t>الله</w:t>
      </w:r>
      <w:r w:rsidRPr="00A350C2">
        <w:rPr>
          <w:rtl/>
        </w:rPr>
        <w:t xml:space="preserve">، لم يقم عبد </w:t>
      </w:r>
      <w:r>
        <w:rPr>
          <w:rtl/>
        </w:rPr>
        <w:t xml:space="preserve">الله) </w:t>
      </w:r>
      <w:r w:rsidRPr="00A350C2">
        <w:rPr>
          <w:rtl/>
        </w:rPr>
        <w:t xml:space="preserve">فخطأ؛ لأنه ليس معنى كاد يقوم إنه لم يقم كما ظنّ بل معنا. أنه قارب القيام ودنا منه، فمن قال: قام عبد </w:t>
      </w:r>
      <w:r>
        <w:rPr>
          <w:rtl/>
        </w:rPr>
        <w:t>الله</w:t>
      </w:r>
      <w:r w:rsidRPr="00A350C2">
        <w:rPr>
          <w:rtl/>
        </w:rPr>
        <w:t xml:space="preserve"> وأراد كاد يقوم؛ فقد أفاد ما لا يفيده لم يقم.</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ديوانه: 595؛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رو</w:t>
      </w:r>
      <w:r>
        <w:rPr>
          <w:rtl/>
        </w:rPr>
        <w:t>ي</w:t>
      </w:r>
      <w:r w:rsidRPr="00A350C2">
        <w:rPr>
          <w:rtl/>
        </w:rPr>
        <w:t xml:space="preserve"> أنه وقع الخلاف بين هارون الرشيد وزبيدة فى هذا البيت؛ فكان هارون يقول:</w:t>
      </w:r>
      <w:r>
        <w:rPr>
          <w:rtl/>
        </w:rPr>
        <w:t xml:space="preserve"> (</w:t>
      </w:r>
      <w:r w:rsidRPr="00A350C2">
        <w:rPr>
          <w:rtl/>
        </w:rPr>
        <w:t>يحيين</w:t>
      </w:r>
      <w:r>
        <w:rPr>
          <w:rtl/>
        </w:rPr>
        <w:t xml:space="preserve">)، </w:t>
      </w:r>
      <w:r w:rsidRPr="00A350C2">
        <w:rPr>
          <w:rtl/>
        </w:rPr>
        <w:t>وزبيدة تقول: هو:</w:t>
      </w:r>
      <w:r>
        <w:rPr>
          <w:rtl/>
        </w:rPr>
        <w:t xml:space="preserve"> (</w:t>
      </w:r>
      <w:r w:rsidRPr="00A350C2">
        <w:rPr>
          <w:rtl/>
        </w:rPr>
        <w:t>يجنن</w:t>
      </w:r>
      <w:r>
        <w:rPr>
          <w:rtl/>
        </w:rPr>
        <w:t xml:space="preserve">)، </w:t>
      </w:r>
      <w:r w:rsidRPr="00A350C2">
        <w:rPr>
          <w:rtl/>
        </w:rPr>
        <w:t>بالجيم والنون؛ فتخاطرا على ذلك بألف</w:t>
      </w:r>
      <w:r>
        <w:rPr>
          <w:rtl/>
        </w:rPr>
        <w:t>ي</w:t>
      </w:r>
      <w:r w:rsidRPr="00A350C2">
        <w:rPr>
          <w:rtl/>
        </w:rPr>
        <w:t xml:space="preserve"> دينار، ودعوا مسرورا الخادم، وأعطياه على أن يخرج فيسأل أفضل من ببغداد من أهل العلم؛ فإن صوب قول هارون أعطاه ألفا، وإن صوب قول زبيدة فألفها، فخرج مسرور بالشموع يطلب من يفتيه ف</w:t>
      </w:r>
      <w:r>
        <w:rPr>
          <w:rtl/>
        </w:rPr>
        <w:t>ي</w:t>
      </w:r>
      <w:r w:rsidRPr="00A350C2">
        <w:rPr>
          <w:rtl/>
        </w:rPr>
        <w:t xml:space="preserve"> ذلك؛ فدل على الكسائ</w:t>
      </w:r>
      <w:r>
        <w:rPr>
          <w:rtl/>
        </w:rPr>
        <w:t>ي</w:t>
      </w:r>
      <w:r w:rsidRPr="00A350C2">
        <w:rPr>
          <w:rtl/>
        </w:rPr>
        <w:t>؛ وكان قريب عهد القدوم من الكوفة إلى بغداد؛ وكان يأو</w:t>
      </w:r>
      <w:r>
        <w:rPr>
          <w:rtl/>
        </w:rPr>
        <w:t>ي</w:t>
      </w:r>
      <w:r w:rsidRPr="00A350C2">
        <w:rPr>
          <w:rtl/>
        </w:rPr>
        <w:t xml:space="preserve"> إلى مسجد؛ فدخل مسرور عليه بخيله وحشمه؛ فتحفز له الكسائ</w:t>
      </w:r>
      <w:r>
        <w:rPr>
          <w:rtl/>
        </w:rPr>
        <w:t>ي</w:t>
      </w:r>
      <w:r w:rsidRPr="00A350C2">
        <w:rPr>
          <w:rtl/>
        </w:rPr>
        <w:t>؛ فقال: لا بأس؛ إنه بيت قد أشكل علينا، واستفتاه ف</w:t>
      </w:r>
      <w:r>
        <w:rPr>
          <w:rtl/>
        </w:rPr>
        <w:t>ي</w:t>
      </w:r>
      <w:r w:rsidRPr="00A350C2">
        <w:rPr>
          <w:rtl/>
        </w:rPr>
        <w:t xml:space="preserve"> الكلمتين فصوبهما جميعا؛ فأعطاه الألفين؛ فأصبح وقد استفاد بكلمة أوضحها ما أغناه؛ وهذا دليل على حسن تأتيه ولطافة أدبه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وأما قوله تعالى: زاغَتِ </w:t>
      </w:r>
      <w:r>
        <w:rPr>
          <w:rtl/>
        </w:rPr>
        <w:t>الأ</w:t>
      </w:r>
      <w:r w:rsidRPr="00A350C2">
        <w:rPr>
          <w:rtl/>
        </w:rPr>
        <w:t>بْصارُ فمعناه زاغت عن النظر إلى كل شيء فلم تلتفت إلا إلى عدوها، ويجوز أن يكون المراد ب زاغَتِ، أ</w:t>
      </w:r>
      <w:r>
        <w:rPr>
          <w:rtl/>
        </w:rPr>
        <w:t>ي</w:t>
      </w:r>
      <w:r w:rsidRPr="00A350C2">
        <w:rPr>
          <w:rtl/>
        </w:rPr>
        <w:t xml:space="preserve"> جارت</w:t>
      </w:r>
      <w:r>
        <w:rPr>
          <w:rtl/>
        </w:rPr>
        <w:t xml:space="preserve"> </w:t>
      </w:r>
      <w:r w:rsidRPr="008A1F12">
        <w:rPr>
          <w:rStyle w:val="libFootnotenumChar"/>
          <w:rtl/>
        </w:rPr>
        <w:t>(1)</w:t>
      </w:r>
      <w:r>
        <w:rPr>
          <w:rtl/>
        </w:rPr>
        <w:t xml:space="preserve"> </w:t>
      </w:r>
      <w:r w:rsidRPr="00A350C2">
        <w:rPr>
          <w:rtl/>
        </w:rPr>
        <w:t>ومالت عن القصد ف</w:t>
      </w:r>
      <w:r>
        <w:rPr>
          <w:rtl/>
        </w:rPr>
        <w:t>ي</w:t>
      </w:r>
      <w:r w:rsidRPr="00A350C2">
        <w:rPr>
          <w:rtl/>
        </w:rPr>
        <w:t xml:space="preserve"> النظر دهشا وتحيرا.</w:t>
      </w:r>
    </w:p>
    <w:p w:rsidR="00D14F3E" w:rsidRDefault="00D14F3E" w:rsidP="00D14F3E">
      <w:pPr>
        <w:pStyle w:val="libNormal"/>
        <w:rPr>
          <w:rtl/>
        </w:rPr>
      </w:pPr>
      <w:r w:rsidRPr="00A350C2">
        <w:rPr>
          <w:rtl/>
        </w:rPr>
        <w:t xml:space="preserve">فأما قوله تعالى: </w:t>
      </w:r>
      <w:r w:rsidRPr="00DA0B26">
        <w:rPr>
          <w:rStyle w:val="libAlaemChar"/>
          <w:rFonts w:hint="cs"/>
          <w:rtl/>
        </w:rPr>
        <w:t>(</w:t>
      </w:r>
      <w:r w:rsidRPr="0076271C">
        <w:rPr>
          <w:rStyle w:val="libAieChar"/>
          <w:rtl/>
        </w:rPr>
        <w:t>وَتَظُنُّونَ بِالله الظُّنُونَا</w:t>
      </w:r>
      <w:r w:rsidRPr="00DA0B26">
        <w:rPr>
          <w:rStyle w:val="libAlaemChar"/>
          <w:rFonts w:hint="cs"/>
          <w:rtl/>
        </w:rPr>
        <w:t>)</w:t>
      </w:r>
      <w:r w:rsidRPr="00A350C2">
        <w:rPr>
          <w:rtl/>
        </w:rPr>
        <w:t>، معناه أنكم تظنون مرة أنكم تنصرون وتظهرون على عدوّكم، ومرة أنكم تبتلون وتمتحنون بالتخلية بينكم وبينهم.</w:t>
      </w:r>
    </w:p>
    <w:p w:rsidR="00D14F3E" w:rsidRDefault="00D14F3E" w:rsidP="00D14F3E">
      <w:pPr>
        <w:pStyle w:val="libNormal"/>
        <w:rPr>
          <w:rtl/>
        </w:rPr>
      </w:pPr>
      <w:r w:rsidRPr="00A350C2">
        <w:rPr>
          <w:rtl/>
        </w:rPr>
        <w:t xml:space="preserve">ويجوز أيضا أن يريد </w:t>
      </w:r>
      <w:r>
        <w:rPr>
          <w:rtl/>
        </w:rPr>
        <w:t>الله</w:t>
      </w:r>
      <w:r w:rsidRPr="00A350C2">
        <w:rPr>
          <w:rtl/>
        </w:rPr>
        <w:t xml:space="preserve"> تعالى أن ظنونكم اختلفت، فظنّ المنافقون منكم خلاف ما وعدكم </w:t>
      </w:r>
      <w:r>
        <w:rPr>
          <w:rtl/>
        </w:rPr>
        <w:t>الله</w:t>
      </w:r>
      <w:r w:rsidRPr="00A350C2">
        <w:rPr>
          <w:rtl/>
        </w:rPr>
        <w:t xml:space="preserve"> تعالى به من النصر، وشكّوا ف</w:t>
      </w:r>
      <w:r>
        <w:rPr>
          <w:rtl/>
        </w:rPr>
        <w:t>ي</w:t>
      </w:r>
      <w:r w:rsidRPr="00A350C2">
        <w:rPr>
          <w:rtl/>
        </w:rPr>
        <w:t xml:space="preserve"> خبره عز وجل كما قال تعالى حكاية عنهم: </w:t>
      </w:r>
      <w:r w:rsidRPr="00DA0B26">
        <w:rPr>
          <w:rStyle w:val="libAlaemChar"/>
          <w:rFonts w:hint="cs"/>
          <w:rtl/>
        </w:rPr>
        <w:t>(</w:t>
      </w:r>
      <w:r w:rsidRPr="0076271C">
        <w:rPr>
          <w:rStyle w:val="libAieChar"/>
          <w:rtl/>
        </w:rPr>
        <w:t>ما وَعَدَنَا الله وَرَسُولُهُ إِلاّ غُرُوراً</w:t>
      </w:r>
      <w:r w:rsidRPr="00DA0B26">
        <w:rPr>
          <w:rStyle w:val="libAlaemChar"/>
          <w:rFonts w:hint="cs"/>
          <w:rtl/>
        </w:rPr>
        <w:t>)</w:t>
      </w:r>
      <w:r w:rsidRPr="00A350C2">
        <w:rPr>
          <w:rtl/>
        </w:rPr>
        <w:t xml:space="preserve">، فظنّ المؤمنون ما طابق وعد </w:t>
      </w:r>
      <w:r>
        <w:rPr>
          <w:rtl/>
        </w:rPr>
        <w:t>الله</w:t>
      </w:r>
      <w:r w:rsidRPr="00A350C2">
        <w:rPr>
          <w:rtl/>
        </w:rPr>
        <w:t xml:space="preserve"> تعالى لهم كما حكى عز وجل عنهم ف</w:t>
      </w:r>
      <w:r>
        <w:rPr>
          <w:rtl/>
        </w:rPr>
        <w:t>ي</w:t>
      </w:r>
      <w:r w:rsidRPr="00A350C2">
        <w:rPr>
          <w:rtl/>
        </w:rPr>
        <w:t xml:space="preserve"> قوله: </w:t>
      </w:r>
      <w:r w:rsidRPr="00DA0B26">
        <w:rPr>
          <w:rStyle w:val="libAlaemChar"/>
          <w:rFonts w:hint="cs"/>
          <w:rtl/>
        </w:rPr>
        <w:t>(</w:t>
      </w:r>
      <w:r w:rsidRPr="00E72E86">
        <w:rPr>
          <w:rStyle w:val="libAieChar"/>
          <w:rtl/>
        </w:rPr>
        <w:t>هذا ما وَعَدَنَا الله وَرَسُولُهُ وَصَدَقَ الله وَرَسُولُهُ</w:t>
      </w:r>
      <w:r w:rsidRPr="00DA0B26">
        <w:rPr>
          <w:rStyle w:val="libAlaemChar"/>
          <w:rFonts w:hint="cs"/>
          <w:rtl/>
        </w:rPr>
        <w:t>)</w:t>
      </w:r>
      <w:r w:rsidRPr="00A350C2">
        <w:rPr>
          <w:rtl/>
        </w:rPr>
        <w:t>.</w:t>
      </w:r>
    </w:p>
    <w:p w:rsidR="00D14F3E" w:rsidRDefault="00D14F3E" w:rsidP="00D14F3E">
      <w:pPr>
        <w:pStyle w:val="libNormal"/>
        <w:rPr>
          <w:rtl/>
        </w:rPr>
      </w:pPr>
      <w:r w:rsidRPr="00A350C2">
        <w:rPr>
          <w:rtl/>
        </w:rPr>
        <w:t>وكل ما ذكرناه واضح ف</w:t>
      </w:r>
      <w:r>
        <w:rPr>
          <w:rtl/>
        </w:rPr>
        <w:t>ي</w:t>
      </w:r>
      <w:r w:rsidRPr="00A350C2">
        <w:rPr>
          <w:rtl/>
        </w:rPr>
        <w:t xml:space="preserve"> تأويل الآية وما تعلّق بها.</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ت وحاشية الأصل (من نسخة):</w:t>
      </w:r>
      <w:r>
        <w:rPr>
          <w:rtl/>
        </w:rPr>
        <w:t xml:space="preserve"> (</w:t>
      </w:r>
      <w:r w:rsidRPr="00A350C2">
        <w:rPr>
          <w:rtl/>
        </w:rPr>
        <w:t>حادت</w:t>
      </w:r>
      <w:r>
        <w:rPr>
          <w:rtl/>
        </w:rPr>
        <w:t xml:space="preserve">)، </w:t>
      </w:r>
      <w:r w:rsidRPr="00A350C2">
        <w:rPr>
          <w:rtl/>
        </w:rPr>
        <w:t>ومن نسخة بحاشيت</w:t>
      </w:r>
      <w:r>
        <w:rPr>
          <w:rtl/>
        </w:rPr>
        <w:t>ي</w:t>
      </w:r>
      <w:r w:rsidRPr="00A350C2">
        <w:rPr>
          <w:rtl/>
        </w:rPr>
        <w:t xml:space="preserve"> الأصل، ف:</w:t>
      </w:r>
      <w:r>
        <w:rPr>
          <w:rtl/>
        </w:rPr>
        <w:t xml:space="preserve"> (</w:t>
      </w:r>
      <w:r w:rsidRPr="00A350C2">
        <w:rPr>
          <w:rtl/>
        </w:rPr>
        <w:t>حارت</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6E15A1">
        <w:rPr>
          <w:rtl/>
        </w:rPr>
        <w:t>25</w:t>
      </w:r>
      <w:r>
        <w:rPr>
          <w:rFonts w:hint="cs"/>
          <w:rtl/>
        </w:rPr>
        <w:t>]</w:t>
      </w:r>
      <w:r w:rsidRPr="006E15A1">
        <w:rPr>
          <w:rtl/>
        </w:rPr>
        <w:t xml:space="preserve"> </w:t>
      </w:r>
    </w:p>
    <w:p w:rsidR="00D14F3E" w:rsidRDefault="00D14F3E" w:rsidP="00D14F3E">
      <w:pPr>
        <w:pStyle w:val="Heading1Center"/>
        <w:rPr>
          <w:rtl/>
        </w:rPr>
      </w:pPr>
      <w:bookmarkStart w:id="135" w:name="_Toc398065592"/>
      <w:r w:rsidRPr="006E15A1">
        <w:rPr>
          <w:rtl/>
        </w:rPr>
        <w:t>مجلس آخر [المجلس الخامس والعشرون:]</w:t>
      </w:r>
      <w:bookmarkEnd w:id="135"/>
    </w:p>
    <w:p w:rsidR="00D14F3E" w:rsidRDefault="00D14F3E" w:rsidP="00D14F3E">
      <w:pPr>
        <w:pStyle w:val="Heading2Center"/>
        <w:rPr>
          <w:rtl/>
        </w:rPr>
      </w:pPr>
      <w:bookmarkStart w:id="136" w:name="_Toc398065593"/>
      <w:r w:rsidRPr="006E15A1">
        <w:rPr>
          <w:rtl/>
        </w:rPr>
        <w:t>تأويل آية</w:t>
      </w:r>
      <w:r w:rsidR="00DF4A8F">
        <w:rPr>
          <w:rtl/>
        </w:rPr>
        <w:t>:</w:t>
      </w:r>
      <w:r w:rsidRPr="006E15A1">
        <w:rPr>
          <w:rtl/>
        </w:rPr>
        <w:t xml:space="preserve"> </w:t>
      </w:r>
      <w:r w:rsidRPr="00DA0B26">
        <w:rPr>
          <w:rStyle w:val="libAlaemChar"/>
          <w:rFonts w:hint="cs"/>
          <w:rtl/>
        </w:rPr>
        <w:t>(</w:t>
      </w:r>
      <w:r w:rsidRPr="00E72E86">
        <w:rPr>
          <w:rStyle w:val="libAieChar"/>
          <w:rtl/>
        </w:rPr>
        <w:t>وَجَعَلْنا نَوْمَكُمْ سُباتاً</w:t>
      </w:r>
      <w:r w:rsidRPr="00DA0B26">
        <w:rPr>
          <w:rStyle w:val="libAlaemChar"/>
          <w:rFonts w:hint="cs"/>
          <w:rtl/>
        </w:rPr>
        <w:t>)</w:t>
      </w:r>
      <w:bookmarkEnd w:id="136"/>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E536A3">
        <w:rPr>
          <w:rStyle w:val="libAieChar"/>
          <w:rtl/>
        </w:rPr>
        <w:t>وَجَعَلْنا نَوْمَكُمْ سُباتاً</w:t>
      </w:r>
      <w:r w:rsidRPr="00DA0B26">
        <w:rPr>
          <w:rStyle w:val="libAlaemChar"/>
          <w:rFonts w:hint="cs"/>
          <w:rtl/>
        </w:rPr>
        <w:t>)</w:t>
      </w:r>
      <w:r w:rsidRPr="00A350C2">
        <w:rPr>
          <w:rtl/>
        </w:rPr>
        <w:t>؛ [النبأ: 9].</w:t>
      </w:r>
    </w:p>
    <w:p w:rsidR="00D14F3E" w:rsidRDefault="00D14F3E" w:rsidP="00D14F3E">
      <w:pPr>
        <w:pStyle w:val="libNormal"/>
        <w:rPr>
          <w:rtl/>
        </w:rPr>
      </w:pPr>
      <w:r w:rsidRPr="00A350C2">
        <w:rPr>
          <w:rtl/>
        </w:rPr>
        <w:t>فقال: إذا كان السّبات هو النوم؛ فكأنه قال: وجعلنا نومكم نوما، وهذا مما لا فائدة فيه.</w:t>
      </w:r>
    </w:p>
    <w:p w:rsidR="00D14F3E" w:rsidRDefault="00D14F3E" w:rsidP="00D14F3E">
      <w:pPr>
        <w:pStyle w:val="libNormal"/>
        <w:rPr>
          <w:rtl/>
        </w:rPr>
      </w:pPr>
      <w:r w:rsidRPr="00A350C2">
        <w:rPr>
          <w:rtl/>
        </w:rPr>
        <w:t>الجواب، قيل له ف</w:t>
      </w:r>
      <w:r>
        <w:rPr>
          <w:rtl/>
        </w:rPr>
        <w:t>ي</w:t>
      </w:r>
      <w:r w:rsidRPr="00A350C2">
        <w:rPr>
          <w:rtl/>
        </w:rPr>
        <w:t xml:space="preserve"> هذه الآية وجوه:</w:t>
      </w:r>
    </w:p>
    <w:p w:rsidR="00D14F3E" w:rsidRDefault="00D14F3E" w:rsidP="00D14F3E">
      <w:pPr>
        <w:pStyle w:val="libNormal"/>
        <w:rPr>
          <w:rtl/>
        </w:rPr>
      </w:pPr>
      <w:r w:rsidRPr="00A350C2">
        <w:rPr>
          <w:rtl/>
        </w:rPr>
        <w:t>منها أن يكون المراد بالسّبات الراحة والدّعة، وقد قال قوم: إنّ اجتماع الخلق كان ف</w:t>
      </w:r>
      <w:r>
        <w:rPr>
          <w:rtl/>
        </w:rPr>
        <w:t>ي</w:t>
      </w:r>
      <w:r w:rsidRPr="00A350C2">
        <w:rPr>
          <w:rtl/>
        </w:rPr>
        <w:t xml:space="preserve"> يوم الجمعة، والفراغ منه ف</w:t>
      </w:r>
      <w:r>
        <w:rPr>
          <w:rtl/>
        </w:rPr>
        <w:t>ي</w:t>
      </w:r>
      <w:r w:rsidRPr="00A350C2">
        <w:rPr>
          <w:rtl/>
        </w:rPr>
        <w:t xml:space="preserve"> يوم السبت، فسمّ</w:t>
      </w:r>
      <w:r>
        <w:rPr>
          <w:rtl/>
        </w:rPr>
        <w:t>ي</w:t>
      </w:r>
      <w:r w:rsidRPr="00A350C2">
        <w:rPr>
          <w:rtl/>
        </w:rPr>
        <w:t xml:space="preserve"> اليوم بالسبت للفراغ الّذي كان فيه؛ ولأن </w:t>
      </w:r>
      <w:r>
        <w:rPr>
          <w:rtl/>
        </w:rPr>
        <w:t>الله</w:t>
      </w:r>
      <w:r w:rsidRPr="00A350C2">
        <w:rPr>
          <w:rtl/>
        </w:rPr>
        <w:t xml:space="preserve"> تعالى أمر بن</w:t>
      </w:r>
      <w:r>
        <w:rPr>
          <w:rtl/>
        </w:rPr>
        <w:t>ي</w:t>
      </w:r>
      <w:r w:rsidRPr="00A350C2">
        <w:rPr>
          <w:rtl/>
        </w:rPr>
        <w:t xml:space="preserve"> إسرائيل فيه بالاستراحة من الأعمال؛ قيل: وأصل السّبات التمدّد؛ يقال:</w:t>
      </w:r>
    </w:p>
    <w:p w:rsidR="00D14F3E" w:rsidRDefault="00D14F3E" w:rsidP="00D14F3E">
      <w:pPr>
        <w:pStyle w:val="libNormal"/>
        <w:rPr>
          <w:rtl/>
        </w:rPr>
      </w:pPr>
      <w:r w:rsidRPr="00A350C2">
        <w:rPr>
          <w:rtl/>
        </w:rPr>
        <w:t>سبتت المرأة شعرها إذا حلّته من العقص وأرسلته، قال الشاعر:</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وإن سبتته مال جثلا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سدى واهلات من نواسج خثعما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إن أرسلته.</w:t>
      </w:r>
    </w:p>
    <w:p w:rsidR="00D14F3E" w:rsidRDefault="00D14F3E" w:rsidP="00D14F3E">
      <w:pPr>
        <w:pStyle w:val="libNormal"/>
        <w:rPr>
          <w:rtl/>
        </w:rPr>
      </w:pPr>
      <w:r w:rsidRPr="00A350C2">
        <w:rPr>
          <w:rtl/>
        </w:rPr>
        <w:t>ومنها أن يكون المراد بذلك القطع؛ لأن السبت القطع، والسبت أيضا الحلق؛ يقال:</w:t>
      </w:r>
    </w:p>
    <w:p w:rsidR="00D14F3E" w:rsidRDefault="00D14F3E" w:rsidP="00D14F3E">
      <w:pPr>
        <w:pStyle w:val="libNormal"/>
        <w:rPr>
          <w:rtl/>
        </w:rPr>
      </w:pPr>
      <w:r w:rsidRPr="00A350C2">
        <w:rPr>
          <w:rtl/>
        </w:rPr>
        <w:t>سبت شعره سبتا إذا حلقه، وهو يرجع إلى معنى القطع، والنعال السّبتيّة الت</w:t>
      </w:r>
      <w:r>
        <w:rPr>
          <w:rtl/>
        </w:rPr>
        <w:t>ي</w:t>
      </w:r>
      <w:r w:rsidRPr="00A350C2">
        <w:rPr>
          <w:rtl/>
        </w:rPr>
        <w:t xml:space="preserve"> لا شعر عليها؛ قال عنترة:</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بطل كأنّ ثيابه ف</w:t>
            </w:r>
            <w:r>
              <w:rPr>
                <w:rtl/>
              </w:rPr>
              <w:t>ي</w:t>
            </w:r>
            <w:r w:rsidRPr="00A350C2">
              <w:rPr>
                <w:rtl/>
              </w:rPr>
              <w:t xml:space="preserve"> سرحة،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يحذى نعال السّبت، ليس بتوأم</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الجثل من الشعر: ما كشف واسود،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شبه شعرها ف</w:t>
      </w:r>
      <w:r>
        <w:rPr>
          <w:rtl/>
        </w:rPr>
        <w:t>ي</w:t>
      </w:r>
      <w:r w:rsidRPr="00A350C2">
        <w:rPr>
          <w:rtl/>
        </w:rPr>
        <w:t xml:space="preserve"> وقت الإرسال بسدى ثياب مسترخيات مرسلات. والنواسج: جمع ناسجة، وخثعم: قبيلة</w:t>
      </w:r>
      <w:r>
        <w:rPr>
          <w:rtl/>
        </w:rPr>
        <w:t>).</w:t>
      </w:r>
    </w:p>
    <w:p w:rsidR="00D14F3E" w:rsidRDefault="00D14F3E" w:rsidP="00D14F3E">
      <w:pPr>
        <w:pStyle w:val="libFootnote"/>
        <w:rPr>
          <w:rtl/>
        </w:rPr>
      </w:pPr>
      <w:r w:rsidRPr="00A350C2">
        <w:rPr>
          <w:rtl/>
        </w:rPr>
        <w:t>(2) المعلقة: 199</w:t>
      </w:r>
      <w:r>
        <w:rPr>
          <w:rtl/>
        </w:rPr>
        <w:t xml:space="preserve"> - </w:t>
      </w:r>
      <w:r w:rsidRPr="00A350C2">
        <w:rPr>
          <w:rtl/>
        </w:rPr>
        <w:t>بشرح التبريز</w:t>
      </w:r>
      <w:r>
        <w:rPr>
          <w:rtl/>
        </w:rPr>
        <w:t>ي</w:t>
      </w:r>
      <w:r w:rsidRPr="00A350C2">
        <w:rPr>
          <w:rtl/>
        </w:rPr>
        <w:t>،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السرحة: شجرة طويلة، يصفه بالطول. وأراد بقوله:</w:t>
      </w:r>
      <w:r>
        <w:rPr>
          <w:rtl/>
        </w:rPr>
        <w:t xml:space="preserve"> (</w:t>
      </w:r>
      <w:r w:rsidRPr="00A350C2">
        <w:rPr>
          <w:rtl/>
        </w:rPr>
        <w:t xml:space="preserve">يحذى </w:t>
      </w:r>
      <w:r>
        <w:rPr>
          <w:rFonts w:hint="cs"/>
          <w:rtl/>
        </w:rPr>
        <w:t>ن</w:t>
      </w:r>
      <w:r w:rsidRPr="00A350C2">
        <w:rPr>
          <w:rtl/>
        </w:rPr>
        <w:t>عال السبت</w:t>
      </w:r>
      <w:r>
        <w:rPr>
          <w:rtl/>
        </w:rPr>
        <w:t xml:space="preserve">) </w:t>
      </w:r>
      <w:r w:rsidRPr="00A350C2">
        <w:rPr>
          <w:rtl/>
        </w:rPr>
        <w:t>أنه من الملوك؛ لأن نعال السبت نعال الملوك. والسبت:</w:t>
      </w:r>
    </w:p>
    <w:p w:rsidR="00D14F3E" w:rsidRPr="00A350C2" w:rsidRDefault="00D14F3E" w:rsidP="00D14F3E">
      <w:pPr>
        <w:pStyle w:val="libFootnote"/>
        <w:rPr>
          <w:rtl/>
        </w:rPr>
      </w:pPr>
      <w:r w:rsidRPr="00A350C2">
        <w:rPr>
          <w:rtl/>
        </w:rPr>
        <w:t>شيء يشبه القرظ، تدبغ به النعال؛ ووصفه بالشدة والقوة ف</w:t>
      </w:r>
      <w:r>
        <w:rPr>
          <w:rtl/>
        </w:rPr>
        <w:t>ي</w:t>
      </w:r>
      <w:r w:rsidRPr="00A350C2">
        <w:rPr>
          <w:rtl/>
        </w:rPr>
        <w:t xml:space="preserve"> قوله:</w:t>
      </w:r>
      <w:r>
        <w:rPr>
          <w:rtl/>
        </w:rPr>
        <w:t xml:space="preserve"> (</w:t>
      </w:r>
      <w:r w:rsidRPr="00A350C2">
        <w:rPr>
          <w:rtl/>
        </w:rPr>
        <w:t>ليس بتوأم</w:t>
      </w:r>
      <w:r>
        <w:rPr>
          <w:rtl/>
        </w:rPr>
        <w:t xml:space="preserve">)، </w:t>
      </w:r>
      <w:r w:rsidRPr="00A350C2">
        <w:rPr>
          <w:rtl/>
        </w:rPr>
        <w:t>لأنه إذا لم يكن معه توأم كان أقوى وأتم لخلقه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 ويقال لكل أرض مرتفعة منقطعة ممّا حولها: سبتاء، وجمعها سباتى، فيكون المعنى على هذا الجواب: جعلنا نومكم سباتا، أ</w:t>
      </w:r>
      <w:r>
        <w:rPr>
          <w:rtl/>
        </w:rPr>
        <w:t>ي</w:t>
      </w:r>
      <w:r w:rsidRPr="00A350C2">
        <w:rPr>
          <w:rtl/>
        </w:rPr>
        <w:t xml:space="preserve"> قطعا لأعمالكم وتصرّفكم. ومن أجاب بهذا الجواب يقول: إنما سمّ</w:t>
      </w:r>
      <w:r>
        <w:rPr>
          <w:rtl/>
        </w:rPr>
        <w:t>ي</w:t>
      </w:r>
      <w:r w:rsidRPr="00A350C2">
        <w:rPr>
          <w:rtl/>
        </w:rPr>
        <w:t xml:space="preserve"> يوم السبت بذلك لأنّ بدء الخلق كان يوم الأحد؛ وجمع يوم الجمعة، وقطع يوم السبت، فترجع التسمية إلى معنى القطع.</w:t>
      </w:r>
    </w:p>
    <w:p w:rsidR="00D14F3E" w:rsidRDefault="00D14F3E" w:rsidP="00D14F3E">
      <w:pPr>
        <w:pStyle w:val="libNormal"/>
        <w:rPr>
          <w:rtl/>
        </w:rPr>
      </w:pPr>
      <w:r w:rsidRPr="00A350C2">
        <w:rPr>
          <w:rtl/>
        </w:rPr>
        <w:t>وقد اختلف الناس ف</w:t>
      </w:r>
      <w:r>
        <w:rPr>
          <w:rtl/>
        </w:rPr>
        <w:t>ي</w:t>
      </w:r>
      <w:r w:rsidRPr="00A350C2">
        <w:rPr>
          <w:rtl/>
        </w:rPr>
        <w:t xml:space="preserve"> ابتداء الخلق فقال أهل التوراة: إنّ </w:t>
      </w:r>
      <w:r>
        <w:rPr>
          <w:rtl/>
        </w:rPr>
        <w:t>الله</w:t>
      </w:r>
      <w:r w:rsidRPr="00A350C2">
        <w:rPr>
          <w:rtl/>
        </w:rPr>
        <w:t xml:space="preserve"> تعالى ابتدأه ف</w:t>
      </w:r>
      <w:r>
        <w:rPr>
          <w:rtl/>
        </w:rPr>
        <w:t>ي</w:t>
      </w:r>
      <w:r w:rsidRPr="00A350C2">
        <w:rPr>
          <w:rtl/>
        </w:rPr>
        <w:t xml:space="preserve"> يوم الأحد، فكان الخلق ف</w:t>
      </w:r>
      <w:r>
        <w:rPr>
          <w:rtl/>
        </w:rPr>
        <w:t>ي</w:t>
      </w:r>
      <w:r w:rsidRPr="00A350C2">
        <w:rPr>
          <w:rtl/>
        </w:rPr>
        <w:t xml:space="preserve"> يوم الأحد والاثنين والثلاثاء والأربعاء والخميس والجمعة، ثم فرغ ف</w:t>
      </w:r>
      <w:r>
        <w:rPr>
          <w:rtl/>
        </w:rPr>
        <w:t>ي</w:t>
      </w:r>
      <w:r w:rsidRPr="00A350C2">
        <w:rPr>
          <w:rtl/>
        </w:rPr>
        <w:t xml:space="preserve"> يوم السبت؛ وهذا قول أهل التوراة.</w:t>
      </w:r>
    </w:p>
    <w:p w:rsidR="00D14F3E" w:rsidRDefault="00D14F3E" w:rsidP="00D14F3E">
      <w:pPr>
        <w:pStyle w:val="libNormal"/>
        <w:rPr>
          <w:rtl/>
        </w:rPr>
      </w:pPr>
      <w:r w:rsidRPr="00A350C2">
        <w:rPr>
          <w:rtl/>
        </w:rPr>
        <w:t>وقال آخرون: إن الابتداء كان ف</w:t>
      </w:r>
      <w:r>
        <w:rPr>
          <w:rtl/>
        </w:rPr>
        <w:t>ي</w:t>
      </w:r>
      <w:r w:rsidRPr="00A350C2">
        <w:rPr>
          <w:rtl/>
        </w:rPr>
        <w:t xml:space="preserve"> يوم الاثنين إلى السبت، وفرغ ف</w:t>
      </w:r>
      <w:r>
        <w:rPr>
          <w:rtl/>
        </w:rPr>
        <w:t>ي</w:t>
      </w:r>
      <w:r w:rsidRPr="00A350C2">
        <w:rPr>
          <w:rtl/>
        </w:rPr>
        <w:t xml:space="preserve"> يوم الأحد؛ وهذا قول أهل الإنجيل.</w:t>
      </w:r>
    </w:p>
    <w:p w:rsidR="00D14F3E" w:rsidRDefault="00D14F3E" w:rsidP="00D14F3E">
      <w:pPr>
        <w:pStyle w:val="libNormal"/>
        <w:rPr>
          <w:rtl/>
        </w:rPr>
      </w:pPr>
      <w:r w:rsidRPr="00A350C2">
        <w:rPr>
          <w:rtl/>
        </w:rPr>
        <w:t>فأما قول أهل الإسلام فهو أن ابتداء الخلق كان ف</w:t>
      </w:r>
      <w:r>
        <w:rPr>
          <w:rtl/>
        </w:rPr>
        <w:t>ي</w:t>
      </w:r>
      <w:r w:rsidRPr="00A350C2">
        <w:rPr>
          <w:rtl/>
        </w:rPr>
        <w:t xml:space="preserve"> يوم السبت، واتصل إلى الخميس، وجعلت الجمعة عيدا؛ فعلى هذا القول الأخير يمكن أن يسمّى اليوم بالسبت، من حيث قطع فيه بعض خلق الأرض، فقد روى أبو هريرة عن النبي </w:t>
      </w:r>
      <w:r w:rsidRPr="008A1F12">
        <w:rPr>
          <w:rStyle w:val="libAlaemChar"/>
          <w:rtl/>
        </w:rPr>
        <w:t>عليه‌السلام</w:t>
      </w:r>
      <w:r w:rsidRPr="00A350C2">
        <w:rPr>
          <w:rtl/>
        </w:rPr>
        <w:t xml:space="preserve"> أنه قال:</w:t>
      </w:r>
      <w:r>
        <w:rPr>
          <w:rtl/>
        </w:rPr>
        <w:t xml:space="preserve"> (</w:t>
      </w:r>
      <w:r w:rsidRPr="00A350C2">
        <w:rPr>
          <w:rtl/>
        </w:rPr>
        <w:t xml:space="preserve">إن </w:t>
      </w:r>
      <w:r>
        <w:rPr>
          <w:rtl/>
        </w:rPr>
        <w:t>الله</w:t>
      </w:r>
      <w:r w:rsidRPr="00A350C2">
        <w:rPr>
          <w:rtl/>
        </w:rPr>
        <w:t xml:space="preserve"> تعالى خلق التّربة</w:t>
      </w:r>
      <w:r>
        <w:rPr>
          <w:rtl/>
        </w:rPr>
        <w:t xml:space="preserve"> </w:t>
      </w:r>
      <w:r w:rsidRPr="008A1F12">
        <w:rPr>
          <w:rStyle w:val="libFootnotenumChar"/>
          <w:rtl/>
        </w:rPr>
        <w:t>(1)</w:t>
      </w:r>
      <w:r>
        <w:rPr>
          <w:rtl/>
        </w:rPr>
        <w:t xml:space="preserve"> </w:t>
      </w:r>
      <w:r w:rsidRPr="00A350C2">
        <w:rPr>
          <w:rtl/>
        </w:rPr>
        <w:t>ف</w:t>
      </w:r>
      <w:r>
        <w:rPr>
          <w:rtl/>
        </w:rPr>
        <w:t>ي</w:t>
      </w:r>
      <w:r w:rsidRPr="00A350C2">
        <w:rPr>
          <w:rtl/>
        </w:rPr>
        <w:t xml:space="preserve"> يوم السبت، وخلق فيها الجبال يوم الأحد</w:t>
      </w:r>
      <w:r>
        <w:rPr>
          <w:rtl/>
        </w:rPr>
        <w:t>).</w:t>
      </w:r>
    </w:p>
    <w:p w:rsidR="00D14F3E" w:rsidRDefault="00D14F3E" w:rsidP="00D14F3E">
      <w:pPr>
        <w:pStyle w:val="libNormal"/>
        <w:rPr>
          <w:rtl/>
        </w:rPr>
      </w:pPr>
      <w:r w:rsidRPr="00A350C2">
        <w:rPr>
          <w:rtl/>
        </w:rPr>
        <w:t>ومنها أن يكون المراد بذلك أنّا جعلنا نومكم سباتا ليس بموت؛ لأن النائم قد يفقد من علومه وقصوده وأحواله أشياء كثيرة يفقدها الميت؛ فأراد تعالى أن يمتنّ علينا بأن جعل نومنا الّذي تضاهى فيه بعض أحوالنا أحوال الميت ليس بموت على الحقيقة، ولا بمخرج لنا عن الحياة والإدراك؛ فجعل التأكيد بذكر المصدر قائما مقام نف</w:t>
      </w:r>
      <w:r>
        <w:rPr>
          <w:rtl/>
        </w:rPr>
        <w:t>ي</w:t>
      </w:r>
      <w:r w:rsidRPr="00A350C2">
        <w:rPr>
          <w:rtl/>
        </w:rPr>
        <w:t xml:space="preserve"> الموت، وسادّا مسدّ قوله:</w:t>
      </w:r>
    </w:p>
    <w:p w:rsidR="00D14F3E" w:rsidRDefault="00D14F3E" w:rsidP="00D14F3E">
      <w:pPr>
        <w:pStyle w:val="libNormal"/>
        <w:rPr>
          <w:rtl/>
        </w:rPr>
      </w:pPr>
      <w:r w:rsidRPr="00DA0B26">
        <w:rPr>
          <w:rStyle w:val="libAlaemChar"/>
          <w:rFonts w:hint="cs"/>
          <w:rtl/>
        </w:rPr>
        <w:t>(</w:t>
      </w:r>
      <w:r w:rsidRPr="00E536A3">
        <w:rPr>
          <w:rStyle w:val="libAieChar"/>
          <w:rtl/>
        </w:rPr>
        <w:t>وَجَعَلْنا نَوْمَكُمْ</w:t>
      </w:r>
      <w:r w:rsidRPr="00DA0B26">
        <w:rPr>
          <w:rStyle w:val="libAlaemChar"/>
          <w:rFonts w:hint="cs"/>
          <w:rtl/>
        </w:rPr>
        <w:t>)</w:t>
      </w:r>
      <w:r w:rsidRPr="00A350C2">
        <w:rPr>
          <w:rtl/>
        </w:rPr>
        <w:t xml:space="preserve"> ليس بموت.</w:t>
      </w:r>
    </w:p>
    <w:p w:rsidR="00D14F3E" w:rsidRDefault="00D14F3E" w:rsidP="00D14F3E">
      <w:pPr>
        <w:pStyle w:val="libNormal"/>
        <w:rPr>
          <w:rtl/>
        </w:rPr>
      </w:pPr>
      <w:r w:rsidRPr="00A350C2">
        <w:rPr>
          <w:rtl/>
        </w:rPr>
        <w:t>ويمكن أن يكون ف</w:t>
      </w:r>
      <w:r>
        <w:rPr>
          <w:rtl/>
        </w:rPr>
        <w:t>ي</w:t>
      </w:r>
      <w:r w:rsidRPr="00A350C2">
        <w:rPr>
          <w:rtl/>
        </w:rPr>
        <w:t xml:space="preserve"> الآية وجه آخر لم يذكر فيها، وهو أن السّبات ليس هو كلّ نوم، وإنما هو من صفات النوم إذا وقع على بعض الوجوه، والسّبات هو النوم الممتد الطويل</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من نسخة بحاشيت</w:t>
      </w:r>
      <w:r>
        <w:rPr>
          <w:rtl/>
        </w:rPr>
        <w:t>ي</w:t>
      </w:r>
      <w:r w:rsidRPr="00A350C2">
        <w:rPr>
          <w:rtl/>
        </w:rPr>
        <w:t xml:space="preserve"> ت، ف:</w:t>
      </w:r>
      <w:r>
        <w:rPr>
          <w:rtl/>
        </w:rPr>
        <w:t xml:space="preserve"> (</w:t>
      </w:r>
      <w:r w:rsidRPr="00A350C2">
        <w:rPr>
          <w:rtl/>
        </w:rPr>
        <w:t>البرية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السكون</w:t>
      </w:r>
      <w:r>
        <w:rPr>
          <w:rtl/>
        </w:rPr>
        <w:t xml:space="preserve"> </w:t>
      </w:r>
      <w:r w:rsidRPr="008A1F12">
        <w:rPr>
          <w:rStyle w:val="libFootnotenumChar"/>
          <w:rtl/>
        </w:rPr>
        <w:t>(1)</w:t>
      </w:r>
      <w:r>
        <w:rPr>
          <w:rtl/>
        </w:rPr>
        <w:t xml:space="preserve">، </w:t>
      </w:r>
      <w:r w:rsidRPr="00A350C2">
        <w:rPr>
          <w:rtl/>
        </w:rPr>
        <w:t>ولهذا يقال فيمن وصف بكثرة النوم إنه مسبوت، وبه سبات؛ ولا يقال ذلك ف</w:t>
      </w:r>
      <w:r>
        <w:rPr>
          <w:rtl/>
        </w:rPr>
        <w:t>ي</w:t>
      </w:r>
      <w:r w:rsidRPr="00A350C2">
        <w:rPr>
          <w:rtl/>
        </w:rPr>
        <w:t xml:space="preserve"> كلّ نائم، وإذا كان الأمر على هذا لم يجر قوله: </w:t>
      </w:r>
      <w:r w:rsidRPr="00DA0B26">
        <w:rPr>
          <w:rStyle w:val="libAlaemChar"/>
          <w:rFonts w:hint="cs"/>
          <w:rtl/>
        </w:rPr>
        <w:t>(</w:t>
      </w:r>
      <w:r w:rsidRPr="00E536A3">
        <w:rPr>
          <w:rStyle w:val="libAieChar"/>
          <w:rtl/>
        </w:rPr>
        <w:t>وَجَعَلْنا نَوْمَكُمْ سُباتاً</w:t>
      </w:r>
      <w:r w:rsidRPr="00DA0B26">
        <w:rPr>
          <w:rStyle w:val="libAlaemChar"/>
          <w:rFonts w:hint="cs"/>
          <w:rtl/>
        </w:rPr>
        <w:t>)</w:t>
      </w:r>
      <w:r w:rsidRPr="00A350C2">
        <w:rPr>
          <w:rtl/>
        </w:rPr>
        <w:t xml:space="preserve"> مجرى أن يقول: وجعلنا نومكم نوما.</w:t>
      </w:r>
    </w:p>
    <w:p w:rsidR="00D14F3E" w:rsidRDefault="00D14F3E" w:rsidP="00D14F3E">
      <w:pPr>
        <w:pStyle w:val="libNormal"/>
        <w:rPr>
          <w:rtl/>
        </w:rPr>
      </w:pPr>
      <w:r w:rsidRPr="00A350C2">
        <w:rPr>
          <w:rtl/>
        </w:rPr>
        <w:t>والوجه ف</w:t>
      </w:r>
      <w:r>
        <w:rPr>
          <w:rtl/>
        </w:rPr>
        <w:t>ي</w:t>
      </w:r>
      <w:r w:rsidRPr="00A350C2">
        <w:rPr>
          <w:rtl/>
        </w:rPr>
        <w:t xml:space="preserve"> الامتنان علينا بأن جعل نومنا ممتدا طويلا</w:t>
      </w:r>
      <w:r>
        <w:rPr>
          <w:rtl/>
        </w:rPr>
        <w:t xml:space="preserve"> - </w:t>
      </w:r>
      <w:r w:rsidRPr="00A350C2">
        <w:rPr>
          <w:rtl/>
        </w:rPr>
        <w:t>ظاهر، وهو لما ف</w:t>
      </w:r>
      <w:r>
        <w:rPr>
          <w:rtl/>
        </w:rPr>
        <w:t>ي</w:t>
      </w:r>
      <w:r w:rsidRPr="00A350C2">
        <w:rPr>
          <w:rtl/>
        </w:rPr>
        <w:t xml:space="preserve"> ذلك لنا من المنفعة والراحة؛ لأن التهويم والنوم الغرار لا يكسبان</w:t>
      </w:r>
      <w:r>
        <w:rPr>
          <w:rtl/>
        </w:rPr>
        <w:t xml:space="preserve"> </w:t>
      </w:r>
      <w:r w:rsidRPr="008A1F12">
        <w:rPr>
          <w:rStyle w:val="libFootnotenumChar"/>
          <w:rtl/>
        </w:rPr>
        <w:t>(2)</w:t>
      </w:r>
      <w:r>
        <w:rPr>
          <w:rtl/>
        </w:rPr>
        <w:t xml:space="preserve"> </w:t>
      </w:r>
      <w:r w:rsidRPr="00A350C2">
        <w:rPr>
          <w:rtl/>
        </w:rPr>
        <w:t>شيئا من الراحة؛ بل يصحبهما ف</w:t>
      </w:r>
      <w:r>
        <w:rPr>
          <w:rtl/>
        </w:rPr>
        <w:t>ي</w:t>
      </w:r>
      <w:r w:rsidRPr="00A350C2">
        <w:rPr>
          <w:rtl/>
        </w:rPr>
        <w:t xml:space="preserve"> </w:t>
      </w:r>
      <w:r>
        <w:rPr>
          <w:rtl/>
        </w:rPr>
        <w:t>الأكثر القلق والانزعاج، والهموم</w:t>
      </w:r>
      <w:r w:rsidRPr="00A350C2">
        <w:rPr>
          <w:rtl/>
        </w:rPr>
        <w:t xml:space="preserve"> ه</w:t>
      </w:r>
      <w:r>
        <w:rPr>
          <w:rtl/>
        </w:rPr>
        <w:t>ي</w:t>
      </w:r>
      <w:r w:rsidRPr="00A350C2">
        <w:rPr>
          <w:rtl/>
        </w:rPr>
        <w:t xml:space="preserve"> الت</w:t>
      </w:r>
      <w:r>
        <w:rPr>
          <w:rtl/>
        </w:rPr>
        <w:t>ي</w:t>
      </w:r>
      <w:r w:rsidRPr="00A350C2">
        <w:rPr>
          <w:rtl/>
        </w:rPr>
        <w:t xml:space="preserve"> تقلّل النوم وتنزّره، وفراغ القلب ورخاء البال يكون معهما غزارة النوم وامتداده؛ وهذا واضح.</w:t>
      </w:r>
    </w:p>
    <w:p w:rsidR="00D14F3E" w:rsidRDefault="00D14F3E" w:rsidP="00D14F3E">
      <w:pPr>
        <w:pStyle w:val="libNormal"/>
        <w:rPr>
          <w:rtl/>
        </w:rPr>
      </w:pPr>
      <w:r w:rsidRPr="00A350C2">
        <w:rPr>
          <w:rtl/>
        </w:rPr>
        <w:t xml:space="preserve">قال سيدنا الشريف الأجل المرتضى أدام </w:t>
      </w:r>
      <w:r>
        <w:rPr>
          <w:rtl/>
        </w:rPr>
        <w:t>الله</w:t>
      </w:r>
      <w:r w:rsidRPr="00A350C2">
        <w:rPr>
          <w:rtl/>
        </w:rPr>
        <w:t xml:space="preserve"> علوّه: وجدت أبا بكر محمد بن القاسم الأنبار</w:t>
      </w:r>
      <w:r>
        <w:rPr>
          <w:rtl/>
        </w:rPr>
        <w:t>ي</w:t>
      </w:r>
      <w:r w:rsidRPr="00A350C2">
        <w:rPr>
          <w:rtl/>
        </w:rPr>
        <w:t xml:space="preserve"> يطعن على الجواب الّذي ذكرناه أوّلا، ويقول: إن ابن قتيبة أخطأ ف</w:t>
      </w:r>
      <w:r>
        <w:rPr>
          <w:rtl/>
        </w:rPr>
        <w:t>ي</w:t>
      </w:r>
      <w:r w:rsidRPr="00A350C2">
        <w:rPr>
          <w:rtl/>
        </w:rPr>
        <w:t xml:space="preserve"> اعتماده؛ لأنّ الراحة لا يقال لها: سبات، ولا يقال: سبت</w:t>
      </w:r>
      <w:r>
        <w:rPr>
          <w:rtl/>
        </w:rPr>
        <w:t xml:space="preserve"> </w:t>
      </w:r>
      <w:r w:rsidRPr="008A1F12">
        <w:rPr>
          <w:rStyle w:val="libFootnotenumChar"/>
          <w:rtl/>
        </w:rPr>
        <w:t>(3)</w:t>
      </w:r>
      <w:r>
        <w:rPr>
          <w:rtl/>
        </w:rPr>
        <w:t xml:space="preserve"> </w:t>
      </w:r>
      <w:r w:rsidRPr="00A350C2">
        <w:rPr>
          <w:rtl/>
        </w:rPr>
        <w:t>الرجل بمعنى استراح وأراح، ويعتمد على الجواب الّذي ثنّينا بذكره، ويقول فيما استشهد به ابن قتيبة من قولهم سبتت المرأة شعرها: إن معناه أيضا القطع، لأن ذلك إنما يكون بإزالة الشّداد الّذي كان مجموعا به وقطعه.</w:t>
      </w:r>
    </w:p>
    <w:p w:rsidR="00D14F3E" w:rsidRDefault="00D14F3E" w:rsidP="00D14F3E">
      <w:pPr>
        <w:pStyle w:val="libNormal"/>
        <w:rPr>
          <w:rtl/>
        </w:rPr>
      </w:pPr>
      <w:r w:rsidRPr="00A350C2">
        <w:rPr>
          <w:rtl/>
        </w:rPr>
        <w:t>والمقدار الّذي ذكره ابن الأنبار</w:t>
      </w:r>
      <w:r>
        <w:rPr>
          <w:rtl/>
        </w:rPr>
        <w:t>ي</w:t>
      </w:r>
      <w:r w:rsidRPr="00A350C2">
        <w:rPr>
          <w:rtl/>
        </w:rPr>
        <w:t xml:space="preserve"> لا يقدح ف</w:t>
      </w:r>
      <w:r>
        <w:rPr>
          <w:rtl/>
        </w:rPr>
        <w:t>ي</w:t>
      </w:r>
      <w:r w:rsidRPr="00A350C2">
        <w:rPr>
          <w:rtl/>
        </w:rPr>
        <w:t xml:space="preserve"> جواب ابن قتيبة؛ لأنه لا ينكر أن يكون السبات هو الراحة والدّعة إذا كانتا عن نوم، وإن لم توصف كل راحة بأنها سبات، ويكون هذا الاسم يخصّ</w:t>
      </w:r>
      <w:r>
        <w:rPr>
          <w:rtl/>
        </w:rPr>
        <w:t xml:space="preserve"> </w:t>
      </w:r>
      <w:r w:rsidRPr="008A1F12">
        <w:rPr>
          <w:rStyle w:val="libFootnotenumChar"/>
          <w:rtl/>
        </w:rPr>
        <w:t>(4)</w:t>
      </w:r>
      <w:r>
        <w:rPr>
          <w:rtl/>
        </w:rPr>
        <w:t xml:space="preserve"> </w:t>
      </w:r>
      <w:r w:rsidRPr="00A350C2">
        <w:rPr>
          <w:rtl/>
        </w:rPr>
        <w:t>الراحة إذا كانت على هذا الوجه؛ ولهذا نظائر كثيرة ف</w:t>
      </w:r>
      <w:r>
        <w:rPr>
          <w:rtl/>
        </w:rPr>
        <w:t>ي</w:t>
      </w:r>
      <w:r w:rsidRPr="00A350C2">
        <w:rPr>
          <w:rtl/>
        </w:rPr>
        <w:t xml:space="preserve"> الأسماء، وإذا أمكن ذلك لم يكن ف</w:t>
      </w:r>
      <w:r>
        <w:rPr>
          <w:rtl/>
        </w:rPr>
        <w:t>ي</w:t>
      </w:r>
      <w:r w:rsidRPr="00A350C2">
        <w:rPr>
          <w:rtl/>
        </w:rPr>
        <w:t xml:space="preserve"> امتناع قولهم: سبت الرجل بمعنى استراح ف</w:t>
      </w:r>
      <w:r>
        <w:rPr>
          <w:rtl/>
        </w:rPr>
        <w:t>ي</w:t>
      </w:r>
      <w:r w:rsidRPr="00A350C2">
        <w:rPr>
          <w:rtl/>
        </w:rPr>
        <w:t xml:space="preserve"> كل موضع دلالة على أنّ السّبات لا يكون اسما للراحة عند النوم؛ والّذي يبقى على ابن قتيبة أن يبيّن أن السبات هو الراحة والدّعة، ويستشهد على ذلك بشعر أو لغة، فإن البيت الّذي ذكره يمكن أن يكون المراد به القطع دون التمدّد والاسترسال.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 (من نسخة):</w:t>
      </w:r>
      <w:r>
        <w:rPr>
          <w:rtl/>
        </w:rPr>
        <w:t xml:space="preserve"> (</w:t>
      </w:r>
      <w:r w:rsidRPr="00A350C2">
        <w:rPr>
          <w:rtl/>
        </w:rPr>
        <w:t>السكوت</w:t>
      </w:r>
      <w:r>
        <w:rPr>
          <w:rtl/>
        </w:rPr>
        <w:t>).</w:t>
      </w:r>
    </w:p>
    <w:p w:rsidR="00D14F3E" w:rsidRDefault="00D14F3E" w:rsidP="00D14F3E">
      <w:pPr>
        <w:pStyle w:val="libFootnote"/>
        <w:rPr>
          <w:rtl/>
        </w:rPr>
      </w:pPr>
      <w:r w:rsidRPr="00A350C2">
        <w:rPr>
          <w:rtl/>
        </w:rPr>
        <w:t>(2) ت، ف:</w:t>
      </w:r>
      <w:r>
        <w:rPr>
          <w:rtl/>
        </w:rPr>
        <w:t xml:space="preserve"> (</w:t>
      </w:r>
      <w:r w:rsidRPr="00A350C2">
        <w:rPr>
          <w:rtl/>
        </w:rPr>
        <w:t>لا يكسبان</w:t>
      </w:r>
      <w:r>
        <w:rPr>
          <w:rtl/>
        </w:rPr>
        <w:t xml:space="preserve">)، </w:t>
      </w:r>
      <w:r w:rsidRPr="00A350C2">
        <w:rPr>
          <w:rtl/>
        </w:rPr>
        <w:t>بضم الياء.</w:t>
      </w:r>
    </w:p>
    <w:p w:rsidR="00D14F3E" w:rsidRDefault="00D14F3E" w:rsidP="00D14F3E">
      <w:pPr>
        <w:pStyle w:val="libFootnote"/>
        <w:rPr>
          <w:rtl/>
        </w:rPr>
      </w:pPr>
      <w:r w:rsidRPr="00A350C2">
        <w:rPr>
          <w:rtl/>
        </w:rPr>
        <w:t>(3) حاشية ت (من نسخة):</w:t>
      </w:r>
      <w:r>
        <w:rPr>
          <w:rtl/>
        </w:rPr>
        <w:t xml:space="preserve"> (</w:t>
      </w:r>
      <w:r w:rsidRPr="00A350C2">
        <w:rPr>
          <w:rtl/>
        </w:rPr>
        <w:t>سبت</w:t>
      </w:r>
      <w:r>
        <w:rPr>
          <w:rtl/>
        </w:rPr>
        <w:t xml:space="preserve">)، </w:t>
      </w:r>
      <w:r w:rsidRPr="00A350C2">
        <w:rPr>
          <w:rtl/>
        </w:rPr>
        <w:t>بالبناء للمجهول.</w:t>
      </w:r>
    </w:p>
    <w:p w:rsidR="00D14F3E" w:rsidRPr="00A350C2" w:rsidRDefault="00D14F3E" w:rsidP="00D14F3E">
      <w:pPr>
        <w:pStyle w:val="libFootnote"/>
        <w:rPr>
          <w:rtl/>
        </w:rPr>
      </w:pPr>
      <w:r w:rsidRPr="00A350C2">
        <w:rPr>
          <w:rtl/>
        </w:rPr>
        <w:t>(4) من نسخة بحاشيت</w:t>
      </w:r>
      <w:r>
        <w:rPr>
          <w:rtl/>
        </w:rPr>
        <w:t>ي</w:t>
      </w:r>
      <w:r w:rsidRPr="00A350C2">
        <w:rPr>
          <w:rtl/>
        </w:rPr>
        <w:t xml:space="preserve"> ت، ف:</w:t>
      </w:r>
      <w:r>
        <w:rPr>
          <w:rtl/>
        </w:rPr>
        <w:t xml:space="preserve"> (</w:t>
      </w:r>
      <w:r w:rsidRPr="00A350C2">
        <w:rPr>
          <w:rtl/>
        </w:rPr>
        <w:t>يختص بالراحة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فإن قيل: فما الفرق بين جواب ابن قتيبة وجوابكم الّذي ذكرتموه أخيرا؟ قلنا: الفرق بينهما بيّن، لأنّ ابن قتيبة جعل السّبات نفسه راحة، وجعله عبارة عنها، وأخذ يستشهد على ذلك بالتمدّد وغيره، ونحن جعلنا السّبات من صفات النوم، والراحة واقعة عنده للامتداد وطول السكون فيه؛ فلا يلزمنا أن يقال: سبت الرجل بمعنى استراح؛ لأنّ الشيء لا يسمّى بما يقع عنده حقيقة، والاستراحة تقع على جوابنا عند السّبات</w:t>
      </w:r>
      <w:r>
        <w:rPr>
          <w:rtl/>
        </w:rPr>
        <w:t xml:space="preserve"> </w:t>
      </w:r>
      <w:r w:rsidRPr="008A1F12">
        <w:rPr>
          <w:rStyle w:val="libFootnotenumChar"/>
          <w:rtl/>
        </w:rPr>
        <w:t>(1)</w:t>
      </w:r>
      <w:r>
        <w:rPr>
          <w:rtl/>
        </w:rPr>
        <w:t xml:space="preserve">، </w:t>
      </w:r>
      <w:r w:rsidRPr="00A350C2">
        <w:rPr>
          <w:rtl/>
        </w:rPr>
        <w:t>وليس السبات إياها بعينها؛ على أن ف</w:t>
      </w:r>
      <w:r>
        <w:rPr>
          <w:rtl/>
        </w:rPr>
        <w:t>ي</w:t>
      </w:r>
      <w:r w:rsidRPr="00A350C2">
        <w:rPr>
          <w:rtl/>
        </w:rPr>
        <w:t xml:space="preserve"> الجواب الّذي اختاره ابن الأنبار</w:t>
      </w:r>
      <w:r>
        <w:rPr>
          <w:rtl/>
        </w:rPr>
        <w:t>ي</w:t>
      </w:r>
      <w:r w:rsidRPr="00A350C2">
        <w:rPr>
          <w:rtl/>
        </w:rPr>
        <w:t xml:space="preserve"> ضربا من الكلام؛ لأن السّبت وإن كان القطع على ذكره فلم يسمع فيه البناء الّذي ذكره وهو السّبات، ويحتاج ف</w:t>
      </w:r>
      <w:r>
        <w:rPr>
          <w:rtl/>
        </w:rPr>
        <w:t>ي</w:t>
      </w:r>
      <w:r w:rsidRPr="00A350C2">
        <w:rPr>
          <w:rtl/>
        </w:rPr>
        <w:t xml:space="preserve"> إثبات مثل هذا البناء إلى سمع</w:t>
      </w:r>
      <w:r>
        <w:rPr>
          <w:rtl/>
        </w:rPr>
        <w:t xml:space="preserve"> </w:t>
      </w:r>
      <w:r w:rsidRPr="008A1F12">
        <w:rPr>
          <w:rStyle w:val="libFootnotenumChar"/>
          <w:rtl/>
        </w:rPr>
        <w:t>(2)</w:t>
      </w:r>
      <w:r>
        <w:rPr>
          <w:rtl/>
        </w:rPr>
        <w:t xml:space="preserve"> </w:t>
      </w:r>
      <w:r w:rsidRPr="00A350C2">
        <w:rPr>
          <w:rtl/>
        </w:rPr>
        <w:t>عن أهل اللغة، وقد كان يجب أن يورد من أ</w:t>
      </w:r>
      <w:r>
        <w:rPr>
          <w:rtl/>
        </w:rPr>
        <w:t>ي</w:t>
      </w:r>
      <w:r w:rsidRPr="00A350C2">
        <w:rPr>
          <w:rtl/>
        </w:rPr>
        <w:t xml:space="preserve"> وجه؛ إذا كان السبت هو القطع جاز أن يقال سبات على هذا المعنى؛ ولم نره فعل ذلك.</w:t>
      </w:r>
    </w:p>
    <w:p w:rsidR="00D14F3E" w:rsidRDefault="00D14F3E" w:rsidP="000A5C9E">
      <w:pPr>
        <w:pStyle w:val="Heading2"/>
        <w:rPr>
          <w:rtl/>
        </w:rPr>
      </w:pPr>
      <w:bookmarkStart w:id="137" w:name="_Toc398065594"/>
      <w:r w:rsidRPr="00A350C2">
        <w:rPr>
          <w:rtl/>
        </w:rPr>
        <w:t>تأويل خبر [</w:t>
      </w:r>
      <w:r>
        <w:rPr>
          <w:rtl/>
        </w:rPr>
        <w:t xml:space="preserve"> (</w:t>
      </w:r>
      <w:r w:rsidRPr="00A350C2">
        <w:rPr>
          <w:rtl/>
        </w:rPr>
        <w:t>إنّ الميت ليعذّب ببكاء الح</w:t>
      </w:r>
      <w:r>
        <w:rPr>
          <w:rtl/>
        </w:rPr>
        <w:t>ي</w:t>
      </w:r>
      <w:r w:rsidRPr="00A350C2">
        <w:rPr>
          <w:rtl/>
        </w:rPr>
        <w:t xml:space="preserve"> عليه</w:t>
      </w:r>
      <w:r>
        <w:rPr>
          <w:rtl/>
        </w:rPr>
        <w:t>)</w:t>
      </w:r>
      <w:r w:rsidR="00DF4A8F">
        <w:rPr>
          <w:rtl/>
        </w:rPr>
        <w:t>:</w:t>
      </w:r>
      <w:r w:rsidR="000A5C9E">
        <w:rPr>
          <w:rtl/>
        </w:rPr>
        <w:t>]</w:t>
      </w:r>
      <w:bookmarkEnd w:id="137"/>
    </w:p>
    <w:p w:rsidR="00D14F3E" w:rsidRDefault="00D14F3E" w:rsidP="00D14F3E">
      <w:pPr>
        <w:pStyle w:val="libNormal"/>
        <w:rPr>
          <w:rtl/>
        </w:rPr>
      </w:pPr>
      <w:r w:rsidRPr="00A350C2">
        <w:rPr>
          <w:rtl/>
        </w:rPr>
        <w:t>إن قال قائل: ما تأويل الخبر الّذي رو</w:t>
      </w:r>
      <w:r>
        <w:rPr>
          <w:rtl/>
        </w:rPr>
        <w:t>ي</w:t>
      </w:r>
      <w:r w:rsidRPr="00A350C2">
        <w:rPr>
          <w:rtl/>
        </w:rPr>
        <w:t xml:space="preserve"> عن النبي </w:t>
      </w:r>
      <w:r w:rsidRPr="008A1F12">
        <w:rPr>
          <w:rStyle w:val="libAlaemChar"/>
          <w:rtl/>
        </w:rPr>
        <w:t>صلى‌الله‌عليه‌وآله</w:t>
      </w:r>
      <w:r w:rsidRPr="00A350C2">
        <w:rPr>
          <w:rtl/>
        </w:rPr>
        <w:t>:</w:t>
      </w:r>
      <w:r>
        <w:rPr>
          <w:rtl/>
        </w:rPr>
        <w:t xml:space="preserve"> (</w:t>
      </w:r>
      <w:r w:rsidRPr="00A350C2">
        <w:rPr>
          <w:rtl/>
        </w:rPr>
        <w:t>إنّ الميت ليعذّب ببكاء الح</w:t>
      </w:r>
      <w:r>
        <w:rPr>
          <w:rtl/>
        </w:rPr>
        <w:t>ي</w:t>
      </w:r>
      <w:r w:rsidRPr="00A350C2">
        <w:rPr>
          <w:rtl/>
        </w:rPr>
        <w:t xml:space="preserve"> عليه</w:t>
      </w:r>
      <w:r>
        <w:rPr>
          <w:rtl/>
        </w:rPr>
        <w:t xml:space="preserve">)، </w:t>
      </w:r>
      <w:r w:rsidRPr="00A350C2">
        <w:rPr>
          <w:rtl/>
        </w:rPr>
        <w:t>وف</w:t>
      </w:r>
      <w:r>
        <w:rPr>
          <w:rtl/>
        </w:rPr>
        <w:t>ي</w:t>
      </w:r>
      <w:r w:rsidRPr="00A350C2">
        <w:rPr>
          <w:rtl/>
        </w:rPr>
        <w:t xml:space="preserve"> رواية أخرى:</w:t>
      </w:r>
      <w:r>
        <w:rPr>
          <w:rtl/>
        </w:rPr>
        <w:t xml:space="preserve"> (</w:t>
      </w:r>
      <w:r w:rsidRPr="00A350C2">
        <w:rPr>
          <w:rtl/>
        </w:rPr>
        <w:t>إن الميت يعذّب ف</w:t>
      </w:r>
      <w:r>
        <w:rPr>
          <w:rtl/>
        </w:rPr>
        <w:t>ي</w:t>
      </w:r>
      <w:r w:rsidRPr="00A350C2">
        <w:rPr>
          <w:rtl/>
        </w:rPr>
        <w:t xml:space="preserve"> قبره بالنّياحة عليه</w:t>
      </w:r>
      <w:r>
        <w:rPr>
          <w:rtl/>
        </w:rPr>
        <w:t xml:space="preserve">)، </w:t>
      </w:r>
      <w:r w:rsidRPr="00A350C2">
        <w:rPr>
          <w:rtl/>
        </w:rPr>
        <w:t>وقد رو</w:t>
      </w:r>
      <w:r>
        <w:rPr>
          <w:rtl/>
        </w:rPr>
        <w:t>ي</w:t>
      </w:r>
      <w:r w:rsidRPr="00A350C2">
        <w:rPr>
          <w:rtl/>
        </w:rPr>
        <w:t xml:space="preserve"> هذا المعنى المغيرة بن شعبة أيضا فقال: سمعت النبي </w:t>
      </w:r>
      <w:r w:rsidRPr="008A1F12">
        <w:rPr>
          <w:rStyle w:val="libAlaemChar"/>
          <w:rtl/>
        </w:rPr>
        <w:t>صلى‌الله‌عليه‌وآله</w:t>
      </w:r>
      <w:r w:rsidRPr="00A350C2">
        <w:rPr>
          <w:rtl/>
        </w:rPr>
        <w:t xml:space="preserve"> يقول:</w:t>
      </w:r>
      <w:r>
        <w:rPr>
          <w:rtl/>
        </w:rPr>
        <w:t xml:space="preserve"> (</w:t>
      </w:r>
      <w:r w:rsidRPr="00A350C2">
        <w:rPr>
          <w:rtl/>
        </w:rPr>
        <w:t>من نيح عليه فإنّه يعذّب بما نيح عليه</w:t>
      </w:r>
      <w:r>
        <w:rPr>
          <w:rtl/>
        </w:rPr>
        <w:t>).</w:t>
      </w:r>
    </w:p>
    <w:p w:rsidR="00D14F3E" w:rsidRDefault="00D14F3E" w:rsidP="00D14F3E">
      <w:pPr>
        <w:pStyle w:val="libNormal"/>
        <w:rPr>
          <w:rtl/>
        </w:rPr>
      </w:pPr>
      <w:r w:rsidRPr="00A350C2">
        <w:rPr>
          <w:rtl/>
        </w:rPr>
        <w:t>الجواب، إنّا إذا كنا قد علمنا بأدلة العقل الت</w:t>
      </w:r>
      <w:r>
        <w:rPr>
          <w:rtl/>
        </w:rPr>
        <w:t>ي</w:t>
      </w:r>
      <w:r w:rsidRPr="00A350C2">
        <w:rPr>
          <w:rtl/>
        </w:rPr>
        <w:t xml:space="preserve"> لا يدخلها الاحتمال ولا الاتساع والمجاز قبح مؤاخذة أحد يذنب غيره، وعلمنا أيضا ذلك بأدلة السمع مثل قوله تعالى: </w:t>
      </w:r>
      <w:r w:rsidRPr="00DA0B26">
        <w:rPr>
          <w:rStyle w:val="libAlaemChar"/>
          <w:rFonts w:hint="cs"/>
          <w:rtl/>
        </w:rPr>
        <w:t>(</w:t>
      </w:r>
      <w:r w:rsidRPr="00E536A3">
        <w:rPr>
          <w:rStyle w:val="libAieChar"/>
          <w:rtl/>
        </w:rPr>
        <w:t>وَلا تَزِرُ وازِرَةٌ وِزْرَ أُخْرى</w:t>
      </w:r>
      <w:r w:rsidRPr="00DA0B26">
        <w:rPr>
          <w:rStyle w:val="libAlaemChar"/>
          <w:rFonts w:hint="cs"/>
          <w:rtl/>
        </w:rPr>
        <w:t>)</w:t>
      </w:r>
      <w:r w:rsidRPr="00A350C2">
        <w:rPr>
          <w:rtl/>
        </w:rPr>
        <w:t>؛ [الأنعام: 164]، فلا بدّ أن نصرف ما ظاهره بخلاف هذه الأدلة إلى ما يطابقها.</w:t>
      </w:r>
    </w:p>
    <w:p w:rsidR="00D14F3E" w:rsidRDefault="00D14F3E" w:rsidP="00D14F3E">
      <w:pPr>
        <w:pStyle w:val="libNormal"/>
        <w:rPr>
          <w:rtl/>
        </w:rPr>
      </w:pPr>
      <w:r w:rsidRPr="00A350C2">
        <w:rPr>
          <w:rtl/>
        </w:rPr>
        <w:t>والمعنى ف</w:t>
      </w:r>
      <w:r>
        <w:rPr>
          <w:rtl/>
        </w:rPr>
        <w:t>ي</w:t>
      </w:r>
      <w:r w:rsidRPr="00A350C2">
        <w:rPr>
          <w:rtl/>
        </w:rPr>
        <w:t xml:space="preserve"> الأخبار الت</w:t>
      </w:r>
      <w:r>
        <w:rPr>
          <w:rtl/>
        </w:rPr>
        <w:t>ي</w:t>
      </w:r>
      <w:r w:rsidRPr="00A350C2">
        <w:rPr>
          <w:rtl/>
        </w:rPr>
        <w:t xml:space="preserve"> سئلنا عنها</w:t>
      </w:r>
      <w:r>
        <w:rPr>
          <w:rtl/>
        </w:rPr>
        <w:t xml:space="preserve"> - </w:t>
      </w:r>
      <w:r w:rsidRPr="00A350C2">
        <w:rPr>
          <w:rtl/>
        </w:rPr>
        <w:t>إن صحّت روايتها</w:t>
      </w:r>
      <w:r>
        <w:rPr>
          <w:rtl/>
        </w:rPr>
        <w:t xml:space="preserve"> - </w:t>
      </w:r>
      <w:r w:rsidRPr="00A350C2">
        <w:rPr>
          <w:rtl/>
        </w:rPr>
        <w:t>أنه إذا أوصى موص بأن يناح</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قال ابن دريد: السبات: السكون؛ والرجل مسبوت؛ وقال الجوهر</w:t>
      </w:r>
      <w:r>
        <w:rPr>
          <w:rtl/>
        </w:rPr>
        <w:t>ي</w:t>
      </w:r>
      <w:r w:rsidRPr="00A350C2">
        <w:rPr>
          <w:rtl/>
        </w:rPr>
        <w:t>: السبت والسبات: السكون والراحة؛ وقد سبت يسبت، بالضم</w:t>
      </w:r>
      <w:r>
        <w:rPr>
          <w:rtl/>
        </w:rPr>
        <w:t>).</w:t>
      </w:r>
    </w:p>
    <w:p w:rsidR="00D14F3E" w:rsidRPr="00A350C2" w:rsidRDefault="00D14F3E" w:rsidP="00D14F3E">
      <w:pPr>
        <w:pStyle w:val="libFootnote"/>
        <w:rPr>
          <w:rtl/>
        </w:rPr>
      </w:pPr>
      <w:r w:rsidRPr="00A350C2">
        <w:rPr>
          <w:rtl/>
        </w:rPr>
        <w:t>(2) ت، د، حاشية ف (من نسخة):</w:t>
      </w:r>
      <w:r>
        <w:rPr>
          <w:rtl/>
        </w:rPr>
        <w:t xml:space="preserve"> (</w:t>
      </w:r>
      <w:r w:rsidRPr="00A350C2">
        <w:rPr>
          <w:rtl/>
        </w:rPr>
        <w:t>سماع</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عليه ففعل ذلك بأمره وعن إذنه فإنّه يعذّب بالنياحة عليه؛ وليس معنى يعذّب بها أنه يؤاخذ بفعل النّواح، وإنما معناه أن يؤاخذ بأمره بها ووصيته بفعلها، وإنما قال </w:t>
      </w:r>
      <w:r w:rsidRPr="008A1F12">
        <w:rPr>
          <w:rStyle w:val="libAlaemChar"/>
          <w:rtl/>
        </w:rPr>
        <w:t>صلى‌الله‌عليه‌وآله</w:t>
      </w:r>
      <w:r w:rsidRPr="00A350C2">
        <w:rPr>
          <w:rtl/>
        </w:rPr>
        <w:t xml:space="preserve"> ذلك لأنّ الجاهلية كانوا يرون البكاء عليهم والنوح فيأمرون به، ويؤكدون الوصية بفعله وهذا مشهور عنهم؛ قال طرفة بن العبد:</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فإن متّ فانعين</w:t>
            </w:r>
            <w:r>
              <w:rPr>
                <w:rtl/>
              </w:rPr>
              <w:t>ي</w:t>
            </w:r>
            <w:r w:rsidRPr="00A350C2">
              <w:rPr>
                <w:rtl/>
              </w:rPr>
              <w:t xml:space="preserve"> بما أنا أهله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وشقّ</w:t>
            </w:r>
            <w:r>
              <w:rPr>
                <w:rtl/>
              </w:rPr>
              <w:t>ي</w:t>
            </w:r>
            <w:r w:rsidRPr="00A350C2">
              <w:rPr>
                <w:rtl/>
              </w:rPr>
              <w:t xml:space="preserve"> عليّ الجيب ياأمّ معبد</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بشر بن أب</w:t>
      </w:r>
      <w:r>
        <w:rPr>
          <w:rtl/>
        </w:rPr>
        <w:t>ي</w:t>
      </w:r>
      <w:r w:rsidRPr="00A350C2">
        <w:rPr>
          <w:rtl/>
        </w:rPr>
        <w:t xml:space="preserve"> خازم لابنته عميرة</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فمن يك سائلا عن بيت بشر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 له بجنب الرّدة بابا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ثوى ف</w:t>
            </w:r>
            <w:r>
              <w:rPr>
                <w:rtl/>
              </w:rPr>
              <w:t>ي</w:t>
            </w:r>
            <w:r w:rsidRPr="00A350C2">
              <w:rPr>
                <w:rtl/>
              </w:rPr>
              <w:t xml:space="preserve"> ملحد لا بدّ منه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كفى بالموت نأيا واغترابا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رهين بلى وكلّ فتى سيبلى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فأذر</w:t>
            </w:r>
            <w:r>
              <w:rPr>
                <w:rtl/>
              </w:rPr>
              <w:t>ي</w:t>
            </w:r>
            <w:r w:rsidRPr="00A350C2">
              <w:rPr>
                <w:rtl/>
              </w:rPr>
              <w:t xml:space="preserve"> الدّمع وانت</w:t>
            </w:r>
            <w:r>
              <w:rPr>
                <w:rFonts w:hint="cs"/>
                <w:rtl/>
              </w:rPr>
              <w:t>حب</w:t>
            </w:r>
            <w:r>
              <w:rPr>
                <w:rtl/>
              </w:rPr>
              <w:t>ي</w:t>
            </w:r>
            <w:r w:rsidRPr="00A350C2">
              <w:rPr>
                <w:rtl/>
              </w:rPr>
              <w:t xml:space="preserve"> انتحابا</w:t>
            </w:r>
            <w:r w:rsidRPr="00725071">
              <w:rPr>
                <w:rStyle w:val="libPoemTiniChar0"/>
                <w:rtl/>
              </w:rPr>
              <w:br/>
              <w:t> </w:t>
            </w:r>
          </w:p>
        </w:tc>
      </w:tr>
    </w:tbl>
    <w:p w:rsidR="00D14F3E" w:rsidRDefault="00D14F3E" w:rsidP="00D14F3E">
      <w:pPr>
        <w:pStyle w:val="libNormal"/>
        <w:rPr>
          <w:rtl/>
        </w:rPr>
      </w:pPr>
      <w:r w:rsidRPr="00A350C2">
        <w:rPr>
          <w:rtl/>
        </w:rPr>
        <w:t>وقد رو</w:t>
      </w:r>
      <w:r>
        <w:rPr>
          <w:rtl/>
        </w:rPr>
        <w:t>ي</w:t>
      </w:r>
      <w:r w:rsidRPr="00A350C2">
        <w:rPr>
          <w:rtl/>
        </w:rPr>
        <w:t xml:space="preserve"> عن ابن عباس ف</w:t>
      </w:r>
      <w:r>
        <w:rPr>
          <w:rtl/>
        </w:rPr>
        <w:t>ي</w:t>
      </w:r>
      <w:r w:rsidRPr="00A350C2">
        <w:rPr>
          <w:rtl/>
        </w:rPr>
        <w:t xml:space="preserve"> هذا الخبر أنه قال: وهل</w:t>
      </w:r>
      <w:r>
        <w:rPr>
          <w:rtl/>
        </w:rPr>
        <w:t xml:space="preserve"> </w:t>
      </w:r>
      <w:r w:rsidRPr="008A1F12">
        <w:rPr>
          <w:rStyle w:val="libFootnotenumChar"/>
          <w:rtl/>
        </w:rPr>
        <w:t>(5)</w:t>
      </w:r>
      <w:r>
        <w:rPr>
          <w:rtl/>
        </w:rPr>
        <w:t xml:space="preserve"> </w:t>
      </w:r>
      <w:r w:rsidRPr="00A350C2">
        <w:rPr>
          <w:rtl/>
        </w:rPr>
        <w:t xml:space="preserve">ابن عمر، إنما مرّ رسول </w:t>
      </w:r>
      <w:r>
        <w:rPr>
          <w:rtl/>
        </w:rPr>
        <w:t>الله</w:t>
      </w:r>
      <w:r w:rsidRPr="00A350C2">
        <w:rPr>
          <w:rtl/>
        </w:rPr>
        <w:t xml:space="preserve"> </w:t>
      </w:r>
      <w:r w:rsidRPr="008A1F12">
        <w:rPr>
          <w:rStyle w:val="libAlaemChar"/>
          <w:rtl/>
        </w:rPr>
        <w:t>صلى‌الله‌عليه‌وآله</w:t>
      </w:r>
      <w:r w:rsidRPr="00A350C2">
        <w:rPr>
          <w:rtl/>
        </w:rPr>
        <w:t xml:space="preserve"> على يهود</w:t>
      </w:r>
      <w:r>
        <w:rPr>
          <w:rtl/>
        </w:rPr>
        <w:t>ي</w:t>
      </w:r>
      <w:r w:rsidRPr="00A350C2">
        <w:rPr>
          <w:rtl/>
        </w:rPr>
        <w:t xml:space="preserve"> فقال:</w:t>
      </w:r>
      <w:r>
        <w:rPr>
          <w:rtl/>
        </w:rPr>
        <w:t xml:space="preserve"> (</w:t>
      </w:r>
      <w:r w:rsidRPr="00A350C2">
        <w:rPr>
          <w:rtl/>
        </w:rPr>
        <w:t>إنّكم لتبكون عليه، وإنه ليعذّب ف</w:t>
      </w:r>
      <w:r>
        <w:rPr>
          <w:rtl/>
        </w:rPr>
        <w:t>ي</w:t>
      </w:r>
      <w:r w:rsidRPr="00A350C2">
        <w:rPr>
          <w:rtl/>
        </w:rPr>
        <w:t xml:space="preserve"> قبره</w:t>
      </w:r>
      <w:r>
        <w:rPr>
          <w:rtl/>
        </w:rPr>
        <w:t>).</w:t>
      </w:r>
    </w:p>
    <w:p w:rsidR="00D14F3E" w:rsidRDefault="00D14F3E" w:rsidP="00D14F3E">
      <w:pPr>
        <w:pStyle w:val="libNormal"/>
        <w:rPr>
          <w:rtl/>
        </w:rPr>
      </w:pPr>
      <w:r w:rsidRPr="00A350C2">
        <w:rPr>
          <w:rtl/>
        </w:rPr>
        <w:t>وقد رو</w:t>
      </w:r>
      <w:r>
        <w:rPr>
          <w:rtl/>
        </w:rPr>
        <w:t>ي</w:t>
      </w:r>
      <w:r w:rsidRPr="00A350C2">
        <w:rPr>
          <w:rtl/>
        </w:rPr>
        <w:t xml:space="preserve"> إنكار هذا الخبر أيضا عن بعض أزواج النبي </w:t>
      </w:r>
      <w:r w:rsidRPr="008A1F12">
        <w:rPr>
          <w:rStyle w:val="libAlaemChar"/>
          <w:rtl/>
        </w:rPr>
        <w:t>صلى‌الله‌عليه‌وآله</w:t>
      </w:r>
      <w:r w:rsidRPr="00A350C2">
        <w:rPr>
          <w:rtl/>
        </w:rPr>
        <w:t xml:space="preserve">، وأنها قالت لما أخبرت بروايته: وهل أبو عبد الرحمن كما وهل يوم قليب بدر، إنما قال </w:t>
      </w:r>
      <w:r w:rsidRPr="008A1F12">
        <w:rPr>
          <w:rStyle w:val="libAlaemChar"/>
          <w:rtl/>
        </w:rPr>
        <w:t>عليه‌السلام</w:t>
      </w:r>
      <w:r w:rsidRPr="00A350C2">
        <w:rPr>
          <w:rtl/>
        </w:rPr>
        <w:t>:</w:t>
      </w:r>
      <w:r>
        <w:rPr>
          <w:rtl/>
        </w:rPr>
        <w:t xml:space="preserve"> (</w:t>
      </w:r>
      <w:r w:rsidRPr="00A350C2">
        <w:rPr>
          <w:rtl/>
        </w:rPr>
        <w:t>إن أهل الميت ليبكون عليه، وإنه ليعذب بجرمه</w:t>
      </w:r>
      <w:r>
        <w:rPr>
          <w:rtl/>
        </w:rPr>
        <w:t xml:space="preserve">) </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المعلقة 96</w:t>
      </w:r>
      <w:r>
        <w:rPr>
          <w:rtl/>
        </w:rPr>
        <w:t xml:space="preserve"> - </w:t>
      </w:r>
      <w:r w:rsidRPr="00A350C2">
        <w:rPr>
          <w:rtl/>
        </w:rPr>
        <w:t>بشرح التبريز</w:t>
      </w:r>
      <w:r>
        <w:rPr>
          <w:rtl/>
        </w:rPr>
        <w:t>ي</w:t>
      </w:r>
      <w:r w:rsidRPr="00A350C2">
        <w:rPr>
          <w:rtl/>
        </w:rPr>
        <w:t>. والرواية فيها:</w:t>
      </w:r>
    </w:p>
    <w:p w:rsidR="00D14F3E" w:rsidRDefault="00D14F3E" w:rsidP="00D14F3E">
      <w:pPr>
        <w:pStyle w:val="libFootnote"/>
        <w:rPr>
          <w:rtl/>
        </w:rPr>
      </w:pPr>
      <w:r w:rsidRPr="00A350C2">
        <w:rPr>
          <w:rtl/>
        </w:rPr>
        <w:t>* وشقّ</w:t>
      </w:r>
      <w:r>
        <w:rPr>
          <w:rtl/>
        </w:rPr>
        <w:t>ي</w:t>
      </w:r>
      <w:r w:rsidRPr="00A350C2">
        <w:rPr>
          <w:rtl/>
        </w:rPr>
        <w:t xml:space="preserve"> عليّ الجيب ياابنة معبد*</w:t>
      </w:r>
    </w:p>
    <w:p w:rsidR="00D14F3E" w:rsidRDefault="00D14F3E" w:rsidP="00D14F3E">
      <w:pPr>
        <w:pStyle w:val="libFootnote"/>
        <w:rPr>
          <w:rtl/>
        </w:rPr>
      </w:pPr>
      <w:r w:rsidRPr="00A350C2">
        <w:rPr>
          <w:rtl/>
        </w:rPr>
        <w:t>(2) مختارات ابن الشجر</w:t>
      </w:r>
      <w:r>
        <w:rPr>
          <w:rtl/>
        </w:rPr>
        <w:t>ي</w:t>
      </w:r>
      <w:r w:rsidRPr="00A350C2">
        <w:rPr>
          <w:rtl/>
        </w:rPr>
        <w:t xml:space="preserve"> 2: 32؛ من قصيدة قالها وهو يجود بنفسه بعد أن طعنه غلام من بن</w:t>
      </w:r>
      <w:r>
        <w:rPr>
          <w:rtl/>
        </w:rPr>
        <w:t>ي</w:t>
      </w:r>
      <w:r w:rsidRPr="00A350C2">
        <w:rPr>
          <w:rtl/>
        </w:rPr>
        <w:t xml:space="preserve"> وائلة بسهم فأثخنه، ومطلعها:</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أسائلة عميرة عن أبيها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خلال الجيش تعترف الرّكابا</w:t>
            </w:r>
            <w:r w:rsidRPr="00725071">
              <w:rPr>
                <w:rStyle w:val="libPoemTiniChar0"/>
                <w:rtl/>
              </w:rPr>
              <w:br/>
              <w:t> </w:t>
            </w:r>
          </w:p>
        </w:tc>
      </w:tr>
    </w:tbl>
    <w:p w:rsidR="00D14F3E" w:rsidRDefault="00D14F3E" w:rsidP="00D14F3E">
      <w:pPr>
        <w:pStyle w:val="libFootnote"/>
        <w:rPr>
          <w:rtl/>
        </w:rPr>
      </w:pPr>
      <w:r w:rsidRPr="00A350C2">
        <w:rPr>
          <w:rtl/>
        </w:rPr>
        <w:t>(3) الرده: جمع ردهة؛ وه</w:t>
      </w:r>
      <w:r>
        <w:rPr>
          <w:rtl/>
        </w:rPr>
        <w:t>ي</w:t>
      </w:r>
      <w:r w:rsidRPr="00A350C2">
        <w:rPr>
          <w:rtl/>
        </w:rPr>
        <w:t xml:space="preserve"> نقرة ف</w:t>
      </w:r>
      <w:r>
        <w:rPr>
          <w:rtl/>
        </w:rPr>
        <w:t>ي</w:t>
      </w:r>
      <w:r w:rsidRPr="00A350C2">
        <w:rPr>
          <w:rtl/>
        </w:rPr>
        <w:t xml:space="preserve"> صخرة يستنقع فيها الماء.</w:t>
      </w:r>
    </w:p>
    <w:p w:rsidR="00D14F3E" w:rsidRDefault="00D14F3E" w:rsidP="00D14F3E">
      <w:pPr>
        <w:pStyle w:val="libFootnote"/>
        <w:rPr>
          <w:rtl/>
        </w:rPr>
      </w:pPr>
      <w:r w:rsidRPr="00A350C2">
        <w:rPr>
          <w:rtl/>
        </w:rPr>
        <w:t>(4) ف</w:t>
      </w:r>
      <w:r>
        <w:rPr>
          <w:rtl/>
        </w:rPr>
        <w:t>ي</w:t>
      </w:r>
      <w:r w:rsidRPr="00A350C2">
        <w:rPr>
          <w:rtl/>
        </w:rPr>
        <w:t xml:space="preserve"> مختارات ابن الشجر</w:t>
      </w:r>
      <w:r>
        <w:rPr>
          <w:rtl/>
        </w:rPr>
        <w:t>ي</w:t>
      </w:r>
      <w:r w:rsidRPr="00A350C2">
        <w:rPr>
          <w:rtl/>
        </w:rPr>
        <w:t>:</w:t>
      </w:r>
      <w:r>
        <w:rPr>
          <w:rtl/>
        </w:rPr>
        <w:t xml:space="preserve"> (</w:t>
      </w:r>
      <w:r w:rsidRPr="00A350C2">
        <w:rPr>
          <w:rtl/>
        </w:rPr>
        <w:t>هوى ف</w:t>
      </w:r>
      <w:r>
        <w:rPr>
          <w:rtl/>
        </w:rPr>
        <w:t>ي</w:t>
      </w:r>
      <w:r w:rsidRPr="00A350C2">
        <w:rPr>
          <w:rtl/>
        </w:rPr>
        <w:t xml:space="preserve"> ملحد</w:t>
      </w:r>
      <w:r>
        <w:rPr>
          <w:rtl/>
        </w:rPr>
        <w:t>).</w:t>
      </w:r>
    </w:p>
    <w:p w:rsidR="00D14F3E" w:rsidRPr="00A350C2" w:rsidRDefault="00D14F3E" w:rsidP="00D14F3E">
      <w:pPr>
        <w:pStyle w:val="libFootnote"/>
        <w:rPr>
          <w:rtl/>
        </w:rPr>
      </w:pPr>
      <w:r w:rsidRPr="00A350C2">
        <w:rPr>
          <w:rtl/>
        </w:rPr>
        <w:t>(5) 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قال أبو زيد: وهلت [بكسر الهاء] ف</w:t>
      </w:r>
      <w:r>
        <w:rPr>
          <w:rtl/>
        </w:rPr>
        <w:t>ي</w:t>
      </w:r>
      <w:r w:rsidRPr="00A350C2">
        <w:rPr>
          <w:rtl/>
        </w:rPr>
        <w:t xml:space="preserve"> الشيء وعنه أوهل وهلا [بفتحتين] إذا غلطت فيه، ووهلت [بفتح الهاء] إلى الشيء أهل وهلا [بسكون الهاء] إذا ذهب وهمك إليه، ووهلت [بكسر الهاء] أوهل وهلا [بفتحتين]: فزعت</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قال سيدنا الشريف المرتضى أدام </w:t>
      </w:r>
      <w:r>
        <w:rPr>
          <w:rtl/>
        </w:rPr>
        <w:t>الله</w:t>
      </w:r>
      <w:r w:rsidRPr="00A350C2">
        <w:rPr>
          <w:rtl/>
        </w:rPr>
        <w:t xml:space="preserve"> علوّه: معنى</w:t>
      </w:r>
      <w:r>
        <w:rPr>
          <w:rtl/>
        </w:rPr>
        <w:t xml:space="preserve"> (</w:t>
      </w:r>
      <w:r w:rsidRPr="00A350C2">
        <w:rPr>
          <w:rtl/>
        </w:rPr>
        <w:t>وهل</w:t>
      </w:r>
      <w:r>
        <w:rPr>
          <w:rtl/>
        </w:rPr>
        <w:t xml:space="preserve">) </w:t>
      </w:r>
      <w:r w:rsidRPr="00A350C2">
        <w:rPr>
          <w:rtl/>
        </w:rPr>
        <w:t>أ</w:t>
      </w:r>
      <w:r>
        <w:rPr>
          <w:rtl/>
        </w:rPr>
        <w:t>ي</w:t>
      </w:r>
      <w:r w:rsidRPr="00A350C2">
        <w:rPr>
          <w:rtl/>
        </w:rPr>
        <w:t xml:space="preserve"> ذهب وهمه إلى غير الصواب، يقال وهلت إلى الشيء فأنا أهل وهلا إذا ذهب وهمك إليه، ووهلت عنه أهل وهلا، أ</w:t>
      </w:r>
      <w:r>
        <w:rPr>
          <w:rtl/>
        </w:rPr>
        <w:t>ي</w:t>
      </w:r>
      <w:r w:rsidRPr="00A350C2">
        <w:rPr>
          <w:rtl/>
        </w:rPr>
        <w:t xml:space="preserve"> نسيته وغلطت فيه، ووهل الرجل يوهل وهلا إذا فزع، والوهل: الفزع.</w:t>
      </w:r>
    </w:p>
    <w:p w:rsidR="00D14F3E" w:rsidRDefault="00D14F3E" w:rsidP="00D14F3E">
      <w:pPr>
        <w:pStyle w:val="libNormal"/>
        <w:rPr>
          <w:rtl/>
        </w:rPr>
      </w:pPr>
      <w:r w:rsidRPr="00A350C2">
        <w:rPr>
          <w:rtl/>
        </w:rPr>
        <w:t>فأما</w:t>
      </w:r>
      <w:r>
        <w:rPr>
          <w:rtl/>
        </w:rPr>
        <w:t xml:space="preserve"> (</w:t>
      </w:r>
      <w:r w:rsidRPr="00A350C2">
        <w:rPr>
          <w:rtl/>
        </w:rPr>
        <w:t>القليب</w:t>
      </w:r>
      <w:r>
        <w:rPr>
          <w:rtl/>
        </w:rPr>
        <w:t xml:space="preserve">) </w:t>
      </w:r>
      <w:r w:rsidRPr="00A350C2">
        <w:rPr>
          <w:rtl/>
        </w:rPr>
        <w:t>فه</w:t>
      </w:r>
      <w:r>
        <w:rPr>
          <w:rtl/>
        </w:rPr>
        <w:t>ي</w:t>
      </w:r>
      <w:r w:rsidRPr="00A350C2">
        <w:rPr>
          <w:rtl/>
        </w:rPr>
        <w:t xml:space="preserve"> البئر، والجمع القلب، قال حسان بن ثابت يذكر قتلى بدر من المشركين:</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 xml:space="preserve">يناديهم رسول </w:t>
            </w:r>
            <w:r>
              <w:rPr>
                <w:rtl/>
              </w:rPr>
              <w:t>الله</w:t>
            </w:r>
            <w:r w:rsidRPr="00A350C2">
              <w:rPr>
                <w:rtl/>
              </w:rPr>
              <w:t xml:space="preserve"> 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قذفناهم كباكب ف</w:t>
            </w:r>
            <w:r>
              <w:rPr>
                <w:rtl/>
              </w:rPr>
              <w:t>ي</w:t>
            </w:r>
            <w:r w:rsidRPr="00A350C2">
              <w:rPr>
                <w:rtl/>
              </w:rPr>
              <w:t xml:space="preserve"> القليب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ألم تجدوا حديث</w:t>
            </w:r>
            <w:r>
              <w:rPr>
                <w:rtl/>
              </w:rPr>
              <w:t>ي</w:t>
            </w:r>
            <w:r w:rsidRPr="00A350C2">
              <w:rPr>
                <w:rtl/>
              </w:rPr>
              <w:t xml:space="preserve"> كان حقّا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وأمر </w:t>
            </w:r>
            <w:r>
              <w:rPr>
                <w:rtl/>
              </w:rPr>
              <w:t>الله</w:t>
            </w:r>
            <w:r w:rsidRPr="00A350C2">
              <w:rPr>
                <w:rtl/>
              </w:rPr>
              <w:t xml:space="preserve"> يأخذ بالقلوب</w:t>
            </w:r>
            <w:r w:rsidRPr="00725071">
              <w:rPr>
                <w:rStyle w:val="libPoemTiniChar0"/>
                <w:rtl/>
              </w:rPr>
              <w:br/>
              <w:t> </w:t>
            </w:r>
          </w:p>
        </w:tc>
      </w:tr>
    </w:tbl>
    <w:p w:rsidR="00D14F3E" w:rsidRDefault="00D14F3E" w:rsidP="00D14F3E">
      <w:pPr>
        <w:pStyle w:val="libNormal"/>
        <w:rPr>
          <w:rtl/>
        </w:rPr>
      </w:pPr>
      <w:r w:rsidRPr="00A350C2">
        <w:rPr>
          <w:rtl/>
        </w:rPr>
        <w:t>وقال آخر يبك</w:t>
      </w:r>
      <w:r>
        <w:rPr>
          <w:rtl/>
        </w:rPr>
        <w:t>ي</w:t>
      </w:r>
      <w:r w:rsidRPr="00A350C2">
        <w:rPr>
          <w:rtl/>
        </w:rPr>
        <w:t xml:space="preserve"> على قتلى بدر من المشركين:</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فماذا بالقليب قليب بدر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القينات والشّرب الكرام</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وماذا بالقليب قليب بدر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الشّيزى يكلّل بالسّنام</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ومعنى وهله ف</w:t>
      </w:r>
      <w:r>
        <w:rPr>
          <w:rtl/>
        </w:rPr>
        <w:t>ي</w:t>
      </w:r>
      <w:r w:rsidRPr="00A350C2">
        <w:rPr>
          <w:rtl/>
        </w:rPr>
        <w:t xml:space="preserve"> ذكر القليب أنه رو</w:t>
      </w:r>
      <w:r>
        <w:rPr>
          <w:rtl/>
        </w:rPr>
        <w:t>ي</w:t>
      </w:r>
      <w:r w:rsidRPr="00A350C2">
        <w:rPr>
          <w:rtl/>
        </w:rPr>
        <w:t xml:space="preserve"> أن النبي </w:t>
      </w:r>
      <w:r w:rsidRPr="008A1F12">
        <w:rPr>
          <w:rStyle w:val="libAlaemChar"/>
          <w:rtl/>
        </w:rPr>
        <w:t>صلى‌الله‌عليه‌وآله</w:t>
      </w:r>
      <w:r w:rsidRPr="00A350C2">
        <w:rPr>
          <w:rtl/>
        </w:rPr>
        <w:t xml:space="preserve"> وقف على قليب بدر فقال:</w:t>
      </w:r>
      <w:r>
        <w:rPr>
          <w:rtl/>
        </w:rPr>
        <w:t xml:space="preserve"> (</w:t>
      </w:r>
      <w:r w:rsidRPr="00A350C2">
        <w:rPr>
          <w:rtl/>
        </w:rPr>
        <w:t>هل وجدتم ما وعد ربّكم حقّا</w:t>
      </w:r>
      <w:r>
        <w:rPr>
          <w:rtl/>
        </w:rPr>
        <w:t>)</w:t>
      </w:r>
      <w:r w:rsidR="00DF4A8F">
        <w:rPr>
          <w:rtl/>
        </w:rPr>
        <w:t>؟</w:t>
      </w:r>
      <w:r w:rsidRPr="00A350C2">
        <w:rPr>
          <w:rtl/>
        </w:rPr>
        <w:t xml:space="preserve"> ثم قال:</w:t>
      </w:r>
      <w:r>
        <w:rPr>
          <w:rtl/>
        </w:rPr>
        <w:t xml:space="preserve"> (</w:t>
      </w:r>
      <w:r w:rsidRPr="00A350C2">
        <w:rPr>
          <w:rtl/>
        </w:rPr>
        <w:t>إنهم ليسمعون ما أقول</w:t>
      </w:r>
      <w:r>
        <w:rPr>
          <w:rtl/>
        </w:rPr>
        <w:t xml:space="preserve">)، </w:t>
      </w:r>
      <w:r w:rsidRPr="00A350C2">
        <w:rPr>
          <w:rtl/>
        </w:rPr>
        <w:t xml:space="preserve">فأنكر ذلك عليه؛ وقيل إنما قال </w:t>
      </w:r>
      <w:r w:rsidRPr="008A1F12">
        <w:rPr>
          <w:rStyle w:val="libAlaemChar"/>
          <w:rtl/>
        </w:rPr>
        <w:t>عليه‌السلام</w:t>
      </w:r>
      <w:r w:rsidRPr="00A350C2">
        <w:rPr>
          <w:rtl/>
        </w:rPr>
        <w:t>:</w:t>
      </w:r>
      <w:r>
        <w:rPr>
          <w:rtl/>
        </w:rPr>
        <w:t xml:space="preserve"> (</w:t>
      </w:r>
      <w:r w:rsidRPr="00A350C2">
        <w:rPr>
          <w:rtl/>
        </w:rPr>
        <w:t>إنهم الآن ليعلمون أنّ الّذي كنت أقول لهم هو الحق</w:t>
      </w:r>
      <w:r>
        <w:rPr>
          <w:rtl/>
        </w:rPr>
        <w:t xml:space="preserve">)، </w:t>
      </w:r>
      <w:r w:rsidRPr="00A350C2">
        <w:rPr>
          <w:rtl/>
        </w:rPr>
        <w:t xml:space="preserve">واستشهد بقول </w:t>
      </w:r>
      <w:r>
        <w:rPr>
          <w:rtl/>
        </w:rPr>
        <w:t>الله</w:t>
      </w:r>
      <w:r w:rsidRPr="00A350C2">
        <w:rPr>
          <w:rtl/>
        </w:rPr>
        <w:t xml:space="preserve"> تعالى: </w:t>
      </w:r>
      <w:r w:rsidRPr="00DA0B26">
        <w:rPr>
          <w:rStyle w:val="libAlaemChar"/>
          <w:rFonts w:hint="cs"/>
          <w:rtl/>
        </w:rPr>
        <w:t>(</w:t>
      </w:r>
      <w:r w:rsidRPr="00E536A3">
        <w:rPr>
          <w:rStyle w:val="libAieChar"/>
          <w:rtl/>
        </w:rPr>
        <w:t>إِنَّكَ لا تُسْمِعُ الْمَوْتى</w:t>
      </w:r>
      <w:r w:rsidRPr="00DA0B26">
        <w:rPr>
          <w:rStyle w:val="libAlaemChar"/>
          <w:rFonts w:hint="cs"/>
          <w:rtl/>
        </w:rPr>
        <w:t>)</w:t>
      </w:r>
      <w:r w:rsidRPr="00A350C2">
        <w:rPr>
          <w:rtl/>
        </w:rPr>
        <w:t>؛ [النمل: 80]. وأهل القليب جماعة من قريش؛ منهم عتبة وشيبة ابنا ربيعة، والوليد بن عتبة، وغيرهم.</w:t>
      </w:r>
    </w:p>
    <w:p w:rsidR="00D14F3E" w:rsidRDefault="00D14F3E" w:rsidP="00D14F3E">
      <w:pPr>
        <w:pStyle w:val="libNormal"/>
        <w:rPr>
          <w:rtl/>
        </w:rPr>
      </w:pPr>
      <w:r w:rsidRPr="00A350C2">
        <w:rPr>
          <w:rtl/>
        </w:rPr>
        <w:t>ورو</w:t>
      </w:r>
      <w:r>
        <w:rPr>
          <w:rtl/>
        </w:rPr>
        <w:t>ي</w:t>
      </w:r>
      <w:r w:rsidRPr="00A350C2">
        <w:rPr>
          <w:rtl/>
        </w:rPr>
        <w:t xml:space="preserve"> عن عبد </w:t>
      </w:r>
      <w:r>
        <w:rPr>
          <w:rtl/>
        </w:rPr>
        <w:t>الله</w:t>
      </w:r>
      <w:r w:rsidRPr="00A350C2">
        <w:rPr>
          <w:rtl/>
        </w:rPr>
        <w:t xml:space="preserve"> بن مسعود أنه قال: بينما رسول </w:t>
      </w:r>
      <w:r>
        <w:rPr>
          <w:rtl/>
        </w:rPr>
        <w:t>الله</w:t>
      </w:r>
      <w:r w:rsidRPr="00A350C2">
        <w:rPr>
          <w:rtl/>
        </w:rPr>
        <w:t xml:space="preserve"> </w:t>
      </w:r>
      <w:r w:rsidRPr="008A1F12">
        <w:rPr>
          <w:rStyle w:val="libAlaemChar"/>
          <w:rtl/>
        </w:rPr>
        <w:t>صلى‌الله‌عليه‌وآله</w:t>
      </w:r>
      <w:r w:rsidRPr="00A350C2">
        <w:rPr>
          <w:rtl/>
        </w:rPr>
        <w:t xml:space="preserve"> ذات يوم قائما يصلّ</w:t>
      </w:r>
      <w:r>
        <w:rPr>
          <w:rtl/>
        </w:rPr>
        <w:t>ي</w:t>
      </w:r>
      <w:r w:rsidRPr="00A350C2">
        <w:rPr>
          <w:rtl/>
        </w:rPr>
        <w:t xml:space="preserve"> بمكة وأناس من قريش ف</w:t>
      </w:r>
      <w:r>
        <w:rPr>
          <w:rtl/>
        </w:rPr>
        <w:t>ي</w:t>
      </w:r>
      <w:r w:rsidRPr="00A350C2">
        <w:rPr>
          <w:rtl/>
        </w:rPr>
        <w:t xml:space="preserve"> حلقة، فيهم أبو جهل بن هشام، فقال: ما يمنع أحدكم أن يأت</w:t>
      </w:r>
      <w:r>
        <w:rPr>
          <w:rtl/>
        </w:rPr>
        <w:t>ي</w:t>
      </w:r>
      <w:r w:rsidRPr="00A350C2">
        <w:rPr>
          <w:rtl/>
        </w:rPr>
        <w:t xml:space="preserve"> الجزور الت</w:t>
      </w:r>
      <w:r>
        <w:rPr>
          <w:rtl/>
        </w:rPr>
        <w:t>ي</w:t>
      </w:r>
      <w:r w:rsidRPr="00A350C2">
        <w:rPr>
          <w:rtl/>
        </w:rPr>
        <w:t xml:space="preserve"> نحرها آل فلان، فيأخذ سلاها ثم يأت</w:t>
      </w:r>
      <w:r>
        <w:rPr>
          <w:rtl/>
        </w:rPr>
        <w:t>ي</w:t>
      </w:r>
      <w:r w:rsidRPr="00A350C2">
        <w:rPr>
          <w:rtl/>
        </w:rPr>
        <w:t xml:space="preserve"> به حتى إذا سجد وضعه على ظهره؟</w:t>
      </w:r>
    </w:p>
    <w:p w:rsidR="00D14F3E" w:rsidRDefault="00D14F3E" w:rsidP="00D14F3E">
      <w:pPr>
        <w:pStyle w:val="libNormal"/>
        <w:rPr>
          <w:rtl/>
        </w:rPr>
      </w:pPr>
      <w:r w:rsidRPr="00A350C2">
        <w:rPr>
          <w:rtl/>
        </w:rPr>
        <w:t xml:space="preserve">قال عبد </w:t>
      </w:r>
      <w:r>
        <w:rPr>
          <w:rtl/>
        </w:rPr>
        <w:t>الله</w:t>
      </w:r>
      <w:r w:rsidRPr="00A350C2">
        <w:rPr>
          <w:rtl/>
        </w:rPr>
        <w:t>: فانبعث أشقى القوم</w:t>
      </w:r>
      <w:r>
        <w:rPr>
          <w:rtl/>
        </w:rPr>
        <w:t xml:space="preserve"> - </w:t>
      </w:r>
      <w:r w:rsidRPr="00A350C2">
        <w:rPr>
          <w:rtl/>
        </w:rPr>
        <w:t>وأنا أنظر إليه</w:t>
      </w:r>
      <w:r>
        <w:rPr>
          <w:rtl/>
        </w:rPr>
        <w:t xml:space="preserve"> - </w:t>
      </w:r>
      <w:r w:rsidRPr="00A350C2">
        <w:rPr>
          <w:rtl/>
        </w:rPr>
        <w:t xml:space="preserve">فجاوبه حتى وضعه على ظهره، قال عبد </w:t>
      </w:r>
      <w:r>
        <w:rPr>
          <w:rtl/>
        </w:rPr>
        <w:t>الله</w:t>
      </w:r>
      <w:r w:rsidRPr="00A350C2">
        <w:rPr>
          <w:rtl/>
        </w:rPr>
        <w:t>: فلو كانت ل</w:t>
      </w:r>
      <w:r>
        <w:rPr>
          <w:rtl/>
        </w:rPr>
        <w:t>ي</w:t>
      </w:r>
      <w:r w:rsidRPr="00A350C2">
        <w:rPr>
          <w:rtl/>
        </w:rPr>
        <w:t xml:space="preserve"> يومئذ منعة لمنعته. وجاءت فاطمة </w:t>
      </w:r>
      <w:r w:rsidRPr="008A1F12">
        <w:rPr>
          <w:rStyle w:val="libAlaemChar"/>
          <w:rtl/>
        </w:rPr>
        <w:t>عليها‌السلام</w:t>
      </w:r>
      <w:r w:rsidRPr="00A350C2">
        <w:rPr>
          <w:rtl/>
        </w:rPr>
        <w:t xml:space="preserve"> عليه، وه</w:t>
      </w:r>
      <w:r>
        <w:rPr>
          <w:rtl/>
        </w:rPr>
        <w:t>ي</w:t>
      </w:r>
      <w:r w:rsidRPr="00A350C2">
        <w:rPr>
          <w:rtl/>
        </w:rPr>
        <w:t xml:space="preserve"> يومئذ صبية حتى أماطته عن ظهر أبيها ثم جاءت حتى قامت على رءوسهم فأوسعتهم شتما، قال:</w:t>
      </w:r>
    </w:p>
    <w:p w:rsidR="00D14F3E" w:rsidRDefault="00D14F3E" w:rsidP="00D14F3E">
      <w:pPr>
        <w:pStyle w:val="libNormal"/>
        <w:rPr>
          <w:rtl/>
        </w:rPr>
      </w:pPr>
      <w:r w:rsidRPr="00A350C2">
        <w:rPr>
          <w:rtl/>
        </w:rPr>
        <w:t xml:space="preserve">فو </w:t>
      </w:r>
      <w:r>
        <w:rPr>
          <w:rtl/>
        </w:rPr>
        <w:t>الله</w:t>
      </w:r>
      <w:r w:rsidRPr="00A350C2">
        <w:rPr>
          <w:rtl/>
        </w:rPr>
        <w:t xml:space="preserve"> لقد رأيت بعضهم يضحك، حتى إنّه ليطرح نفسه على صاحبه من الضحك، فلما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11</w:t>
      </w:r>
      <w:r>
        <w:rPr>
          <w:rtl/>
        </w:rPr>
        <w:t xml:space="preserve"> - </w:t>
      </w:r>
      <w:r w:rsidRPr="00A350C2">
        <w:rPr>
          <w:rtl/>
        </w:rPr>
        <w:t>12. الكباكب: الجماعات.</w:t>
      </w:r>
    </w:p>
    <w:p w:rsidR="00D14F3E" w:rsidRDefault="00D14F3E" w:rsidP="00D14F3E">
      <w:pPr>
        <w:pStyle w:val="libFootnote"/>
        <w:rPr>
          <w:rtl/>
        </w:rPr>
      </w:pPr>
      <w:r w:rsidRPr="00A350C2">
        <w:rPr>
          <w:rtl/>
        </w:rPr>
        <w:t>(2) ت، د، حاشية ف (من نسخة):</w:t>
      </w:r>
      <w:r>
        <w:rPr>
          <w:rtl/>
        </w:rPr>
        <w:t xml:space="preserve"> (</w:t>
      </w:r>
      <w:r w:rsidRPr="00A350C2">
        <w:rPr>
          <w:rtl/>
        </w:rPr>
        <w:t>من الفتيان</w:t>
      </w:r>
      <w:r>
        <w:rPr>
          <w:rtl/>
        </w:rPr>
        <w:t>).</w:t>
      </w:r>
    </w:p>
    <w:p w:rsidR="00D14F3E" w:rsidRPr="00A350C2" w:rsidRDefault="00D14F3E" w:rsidP="00D14F3E">
      <w:pPr>
        <w:pStyle w:val="libFootnote"/>
        <w:rPr>
          <w:rtl/>
        </w:rPr>
      </w:pPr>
      <w:r w:rsidRPr="00A350C2">
        <w:rPr>
          <w:rtl/>
        </w:rPr>
        <w:t>(3) الشيزى: شجر عظيم يتخذ منه الجفان، وهو الآبنوس.</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سلّم النبي </w:t>
      </w:r>
      <w:r w:rsidRPr="008A1F12">
        <w:rPr>
          <w:rStyle w:val="libAlaemChar"/>
          <w:rtl/>
        </w:rPr>
        <w:t>صلى‌الله‌عليه‌وآله</w:t>
      </w:r>
      <w:r w:rsidRPr="00A350C2">
        <w:rPr>
          <w:rtl/>
        </w:rPr>
        <w:t xml:space="preserve"> أقبل على القوم فقال:</w:t>
      </w:r>
      <w:r>
        <w:rPr>
          <w:rtl/>
        </w:rPr>
        <w:t xml:space="preserve"> (</w:t>
      </w:r>
      <w:r w:rsidRPr="00A350C2">
        <w:rPr>
          <w:rtl/>
        </w:rPr>
        <w:t>اللهمّ عليك بفلان وفلان</w:t>
      </w:r>
      <w:r>
        <w:rPr>
          <w:rtl/>
        </w:rPr>
        <w:t>)</w:t>
      </w:r>
      <w:r w:rsidR="00DF4A8F">
        <w:rPr>
          <w:rtl/>
        </w:rPr>
        <w:t>،</w:t>
      </w:r>
      <w:r w:rsidRPr="00A350C2">
        <w:rPr>
          <w:rtl/>
        </w:rPr>
        <w:t xml:space="preserve"> فلما رأوا النبي </w:t>
      </w:r>
      <w:r w:rsidRPr="008A1F12">
        <w:rPr>
          <w:rStyle w:val="libAlaemChar"/>
          <w:rtl/>
        </w:rPr>
        <w:t>صلى‌الله‌عليه‌وآله</w:t>
      </w:r>
      <w:r w:rsidRPr="00A350C2">
        <w:rPr>
          <w:rtl/>
        </w:rPr>
        <w:t xml:space="preserve"> قد دعا عليهم أسقط ف</w:t>
      </w:r>
      <w:r>
        <w:rPr>
          <w:rtl/>
        </w:rPr>
        <w:t>ي</w:t>
      </w:r>
      <w:r w:rsidRPr="00A350C2">
        <w:rPr>
          <w:rtl/>
        </w:rPr>
        <w:t xml:space="preserve"> أيديهم، فو </w:t>
      </w:r>
      <w:r>
        <w:rPr>
          <w:rtl/>
        </w:rPr>
        <w:t>الله</w:t>
      </w:r>
      <w:r w:rsidRPr="00A350C2">
        <w:rPr>
          <w:rtl/>
        </w:rPr>
        <w:t xml:space="preserve"> الّذي لا إله غيره ما سمّى النبي </w:t>
      </w:r>
      <w:r w:rsidRPr="008A1F12">
        <w:rPr>
          <w:rStyle w:val="libAlaemChar"/>
          <w:rtl/>
        </w:rPr>
        <w:t>صلى‌الله‌عليه‌وآله</w:t>
      </w:r>
      <w:r w:rsidRPr="00A350C2">
        <w:rPr>
          <w:rtl/>
        </w:rPr>
        <w:t xml:space="preserve"> يومئذ أحدا إ</w:t>
      </w:r>
      <w:r>
        <w:rPr>
          <w:rtl/>
        </w:rPr>
        <w:t>لاّ</w:t>
      </w:r>
      <w:r w:rsidRPr="00A350C2">
        <w:rPr>
          <w:rtl/>
        </w:rPr>
        <w:t xml:space="preserve"> وقد رأيته يوم بدر، وقد أخذ برجله يجرّ إلى القليب مقتولا.</w:t>
      </w:r>
    </w:p>
    <w:p w:rsidR="00D14F3E" w:rsidRDefault="00D14F3E" w:rsidP="00D14F3E">
      <w:pPr>
        <w:pStyle w:val="libNormal"/>
        <w:rPr>
          <w:rtl/>
        </w:rPr>
      </w:pPr>
      <w:r w:rsidRPr="00A350C2">
        <w:rPr>
          <w:rtl/>
        </w:rPr>
        <w:t>وقوله:</w:t>
      </w:r>
      <w:r>
        <w:rPr>
          <w:rtl/>
        </w:rPr>
        <w:t xml:space="preserve"> (</w:t>
      </w:r>
      <w:r w:rsidRPr="00A350C2">
        <w:rPr>
          <w:rtl/>
        </w:rPr>
        <w:t>فيأخذ سلاها</w:t>
      </w:r>
      <w:r>
        <w:rPr>
          <w:rtl/>
        </w:rPr>
        <w:t xml:space="preserve">) </w:t>
      </w:r>
      <w:r w:rsidRPr="00A350C2">
        <w:rPr>
          <w:rtl/>
        </w:rPr>
        <w:t>أ</w:t>
      </w:r>
      <w:r>
        <w:rPr>
          <w:rtl/>
        </w:rPr>
        <w:t>ي</w:t>
      </w:r>
      <w:r w:rsidRPr="00A350C2">
        <w:rPr>
          <w:rtl/>
        </w:rPr>
        <w:t xml:space="preserve"> جلدتها الت</w:t>
      </w:r>
      <w:r>
        <w:rPr>
          <w:rtl/>
        </w:rPr>
        <w:t>ي</w:t>
      </w:r>
      <w:r w:rsidRPr="00A350C2">
        <w:rPr>
          <w:rtl/>
        </w:rPr>
        <w:t xml:space="preserve"> فيها ولدها ما دام ف</w:t>
      </w:r>
      <w:r>
        <w:rPr>
          <w:rtl/>
        </w:rPr>
        <w:t>ي</w:t>
      </w:r>
      <w:r w:rsidRPr="00A350C2">
        <w:rPr>
          <w:rtl/>
        </w:rPr>
        <w:t xml:space="preserve"> بطنها، والجميع</w:t>
      </w:r>
      <w:r>
        <w:rPr>
          <w:rtl/>
        </w:rPr>
        <w:t xml:space="preserve"> </w:t>
      </w:r>
      <w:r w:rsidRPr="008A1F12">
        <w:rPr>
          <w:rStyle w:val="libFootnotenumChar"/>
          <w:rtl/>
        </w:rPr>
        <w:t>(1)</w:t>
      </w:r>
      <w:r>
        <w:rPr>
          <w:rtl/>
        </w:rPr>
        <w:t xml:space="preserve"> </w:t>
      </w:r>
      <w:r w:rsidRPr="00A350C2">
        <w:rPr>
          <w:rtl/>
        </w:rPr>
        <w:t>الأسلاء؛ وقال ابن حبيب</w:t>
      </w:r>
      <w:r>
        <w:rPr>
          <w:rtl/>
        </w:rPr>
        <w:t xml:space="preserve"> </w:t>
      </w:r>
      <w:r w:rsidRPr="008A1F12">
        <w:rPr>
          <w:rStyle w:val="libFootnotenumChar"/>
          <w:rtl/>
        </w:rPr>
        <w:t>(2)</w:t>
      </w:r>
      <w:r w:rsidR="00DF4A8F">
        <w:rPr>
          <w:rtl/>
        </w:rPr>
        <w:t>:</w:t>
      </w:r>
      <w:r w:rsidRPr="00A350C2">
        <w:rPr>
          <w:rtl/>
        </w:rPr>
        <w:t xml:space="preserve"> الأسلاء الت</w:t>
      </w:r>
      <w:r>
        <w:rPr>
          <w:rtl/>
        </w:rPr>
        <w:t>ي</w:t>
      </w:r>
      <w:r w:rsidRPr="00A350C2">
        <w:rPr>
          <w:rtl/>
        </w:rPr>
        <w:t xml:space="preserve"> فيها الأولاد، قال الأخطل:</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ويطرحن بالثّغر السّخال كأنّما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يشقّقن بالأسلاء أردية العصب</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وقال الشّماخ:</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والعيس ذامية المناسم ضمّر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يقذفن بالأسلاء تحت الأركب</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قال الفرّاء. سقط ف</w:t>
      </w:r>
      <w:r>
        <w:rPr>
          <w:rtl/>
        </w:rPr>
        <w:t>ي</w:t>
      </w:r>
      <w:r w:rsidRPr="00A350C2">
        <w:rPr>
          <w:rtl/>
        </w:rPr>
        <w:t xml:space="preserve"> أيديهم من الندامة، وأسقط لغتان، وه</w:t>
      </w:r>
      <w:r>
        <w:rPr>
          <w:rtl/>
        </w:rPr>
        <w:t>ي</w:t>
      </w:r>
      <w:r w:rsidRPr="00A350C2">
        <w:rPr>
          <w:rtl/>
        </w:rPr>
        <w:t xml:space="preserve"> بغير ألف أكثر وأجود.</w:t>
      </w:r>
    </w:p>
    <w:p w:rsidR="00D14F3E" w:rsidRDefault="00D14F3E" w:rsidP="00D14F3E">
      <w:pPr>
        <w:pStyle w:val="libNormal"/>
        <w:rPr>
          <w:rtl/>
        </w:rPr>
      </w:pPr>
      <w:r w:rsidRPr="00A350C2">
        <w:rPr>
          <w:rtl/>
        </w:rPr>
        <w:t>ويمكن أن يكون ف</w:t>
      </w:r>
      <w:r>
        <w:rPr>
          <w:rtl/>
        </w:rPr>
        <w:t>ي</w:t>
      </w:r>
      <w:r w:rsidRPr="00A350C2">
        <w:rPr>
          <w:rtl/>
        </w:rPr>
        <w:t xml:space="preserve"> قوله:</w:t>
      </w:r>
      <w:r>
        <w:rPr>
          <w:rtl/>
        </w:rPr>
        <w:t xml:space="preserve"> (</w:t>
      </w:r>
      <w:r w:rsidRPr="00A350C2">
        <w:rPr>
          <w:rtl/>
        </w:rPr>
        <w:t>يعذّب ببكاء أهله عليه</w:t>
      </w:r>
      <w:r>
        <w:rPr>
          <w:rtl/>
        </w:rPr>
        <w:t xml:space="preserve">) </w:t>
      </w:r>
      <w:r w:rsidRPr="00A350C2">
        <w:rPr>
          <w:rtl/>
        </w:rPr>
        <w:t xml:space="preserve">وجه آخر؛ وهو أن يكون المعنى أن </w:t>
      </w:r>
      <w:r>
        <w:rPr>
          <w:rtl/>
        </w:rPr>
        <w:t>الله</w:t>
      </w:r>
      <w:r w:rsidRPr="00A350C2">
        <w:rPr>
          <w:rtl/>
        </w:rPr>
        <w:t xml:space="preserve"> تعالى إذا أعلمه ببكاء أهله وأعزّائه عليه وما لحقهم بعده من الحزن والهمّ تألم بذلك؛ فكان عذابا له؛ والعذاب ليس بجار مجرى العقاب الّذي لا يكون إ</w:t>
      </w:r>
      <w:r>
        <w:rPr>
          <w:rtl/>
        </w:rPr>
        <w:t>لاّ</w:t>
      </w:r>
      <w:r w:rsidRPr="00A350C2">
        <w:rPr>
          <w:rtl/>
        </w:rPr>
        <w:t xml:space="preserve"> على ذنب متقدّم؛ بل قد يستعمل كثيرا بحيث يستعمل الألم والضرر؛ ألا ترى أنّ القائل قد يقول لمن ابتدأه بالضرر والألم: قد عذّبتن</w:t>
      </w:r>
      <w:r>
        <w:rPr>
          <w:rtl/>
        </w:rPr>
        <w:t>ي</w:t>
      </w:r>
      <w:r w:rsidRPr="00A350C2">
        <w:rPr>
          <w:rtl/>
        </w:rPr>
        <w:t xml:space="preserve"> بكذا وكذا؛ كما يقول: أضررت ب</w:t>
      </w:r>
      <w:r>
        <w:rPr>
          <w:rtl/>
        </w:rPr>
        <w:t>ي</w:t>
      </w:r>
      <w:r w:rsidRPr="00A350C2">
        <w:rPr>
          <w:rtl/>
        </w:rPr>
        <w:t xml:space="preserve"> وآلمتني؛ وإنما لم يستعمل العقاب حقيقة ف</w:t>
      </w:r>
      <w:r>
        <w:rPr>
          <w:rtl/>
        </w:rPr>
        <w:t>ي</w:t>
      </w:r>
      <w:r w:rsidRPr="00A350C2">
        <w:rPr>
          <w:rtl/>
        </w:rPr>
        <w:t xml:space="preserve"> الآلام المبتدأة من حيث كان اشتقاق لفظه من المعاقبة، الت</w:t>
      </w:r>
      <w:r>
        <w:rPr>
          <w:rtl/>
        </w:rPr>
        <w:t>ي</w:t>
      </w:r>
      <w:r w:rsidRPr="00A350C2">
        <w:rPr>
          <w:rtl/>
        </w:rPr>
        <w:t xml:space="preserve"> لا بد من تقدم سبب لها، وليس هذا ف</w:t>
      </w:r>
      <w:r>
        <w:rPr>
          <w:rtl/>
        </w:rPr>
        <w:t>ي</w:t>
      </w:r>
      <w:r w:rsidRPr="00A350C2">
        <w:rPr>
          <w:rtl/>
        </w:rPr>
        <w:t xml:space="preserve"> العذاب.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 xml:space="preserve"> (</w:t>
      </w:r>
      <w:r w:rsidRPr="00A350C2">
        <w:rPr>
          <w:rtl/>
        </w:rPr>
        <w:t>الجمع</w:t>
      </w:r>
      <w:r>
        <w:rPr>
          <w:rtl/>
        </w:rPr>
        <w:t>).</w:t>
      </w:r>
    </w:p>
    <w:p w:rsidR="00D14F3E"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محمد بن حبيب اللغو</w:t>
      </w:r>
      <w:r>
        <w:rPr>
          <w:rtl/>
        </w:rPr>
        <w:t>ي</w:t>
      </w:r>
      <w:r w:rsidRPr="00A350C2">
        <w:rPr>
          <w:rtl/>
        </w:rPr>
        <w:t>، وحبيب أمه؛ وكان ولد ملاعنة فلا ينسب إلى أبيه</w:t>
      </w:r>
      <w:r>
        <w:rPr>
          <w:rtl/>
        </w:rPr>
        <w:t>).</w:t>
      </w:r>
    </w:p>
    <w:p w:rsidR="00D14F3E" w:rsidRDefault="00D14F3E" w:rsidP="00D14F3E">
      <w:pPr>
        <w:pStyle w:val="libFootnote"/>
        <w:rPr>
          <w:rtl/>
        </w:rPr>
      </w:pPr>
      <w:r w:rsidRPr="00A350C2">
        <w:rPr>
          <w:rtl/>
        </w:rPr>
        <w:t>(3) ديوانه: 20، وف</w:t>
      </w:r>
      <w:r>
        <w:rPr>
          <w:rtl/>
        </w:rPr>
        <w:t>ي</w:t>
      </w:r>
      <w:r w:rsidRPr="00A350C2">
        <w:rPr>
          <w:rtl/>
        </w:rPr>
        <w:t xml:space="preserve"> حاشيت</w:t>
      </w:r>
      <w:r>
        <w:rPr>
          <w:rtl/>
        </w:rPr>
        <w:t>ي</w:t>
      </w:r>
      <w:r w:rsidRPr="00A350C2">
        <w:rPr>
          <w:rtl/>
        </w:rPr>
        <w:t xml:space="preserve"> الأصل، ف:</w:t>
      </w:r>
    </w:p>
    <w:p w:rsidR="00D14F3E" w:rsidRDefault="00D14F3E" w:rsidP="00D14F3E">
      <w:pPr>
        <w:pStyle w:val="libFootnote"/>
        <w:rPr>
          <w:rtl/>
        </w:rPr>
      </w:pPr>
      <w:r w:rsidRPr="00A350C2">
        <w:rPr>
          <w:rtl/>
        </w:rPr>
        <w:t>الثغر: موضع المخافة؛ ويمكن أن يريد به هاهنا موضعا بعينه؛ يصف الإبل بالكد والجهد؛ حتى طرحت أولادها وأسلاءها مشقوقة؛ وشبه الأسلاء ف</w:t>
      </w:r>
      <w:r>
        <w:rPr>
          <w:rtl/>
        </w:rPr>
        <w:t>ي</w:t>
      </w:r>
      <w:r w:rsidRPr="00A350C2">
        <w:rPr>
          <w:rtl/>
        </w:rPr>
        <w:t xml:space="preserve"> حال انشقاقها عن السخال بأردية من برود اليمن</w:t>
      </w:r>
      <w:r>
        <w:rPr>
          <w:rtl/>
        </w:rPr>
        <w:t>).</w:t>
      </w:r>
    </w:p>
    <w:p w:rsidR="00D14F3E" w:rsidRPr="00A350C2" w:rsidRDefault="00D14F3E" w:rsidP="00D14F3E">
      <w:pPr>
        <w:pStyle w:val="libFootnote"/>
        <w:rPr>
          <w:rtl/>
        </w:rPr>
      </w:pPr>
      <w:r w:rsidRPr="00A350C2">
        <w:rPr>
          <w:rtl/>
        </w:rPr>
        <w:t>(4) لم يرد البيت ف</w:t>
      </w:r>
      <w:r>
        <w:rPr>
          <w:rtl/>
        </w:rPr>
        <w:t>ي</w:t>
      </w:r>
      <w:r w:rsidRPr="00A350C2">
        <w:rPr>
          <w:rtl/>
        </w:rPr>
        <w:t xml:space="preserve"> ديوانه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العيس: الإبل البيض. والمناسم: مقدمة الخف. والأركب: جمع ركب، والركب: جمع ركبة؛ ويمكن أن تكون الأركب بمعنى الركبان</w:t>
      </w:r>
      <w:r>
        <w:rPr>
          <w:rtl/>
        </w:rPr>
        <w:t>).</w:t>
      </w:r>
    </w:p>
    <w:p w:rsidR="00D14F3E" w:rsidRDefault="00D14F3E" w:rsidP="005E26D4">
      <w:pPr>
        <w:pStyle w:val="libPoemTini"/>
        <w:rPr>
          <w:rtl/>
        </w:rPr>
      </w:pPr>
      <w:r>
        <w:rPr>
          <w:rtl/>
        </w:rPr>
        <w:br w:type="page"/>
      </w:r>
    </w:p>
    <w:p w:rsidR="00D14F3E" w:rsidRDefault="00D14F3E" w:rsidP="000A5C9E">
      <w:pPr>
        <w:pStyle w:val="Heading2"/>
        <w:rPr>
          <w:rtl/>
        </w:rPr>
      </w:pPr>
      <w:bookmarkStart w:id="138" w:name="_Toc398065595"/>
      <w:r w:rsidRPr="00A350C2">
        <w:rPr>
          <w:rtl/>
        </w:rPr>
        <w:lastRenderedPageBreak/>
        <w:t>تأويل خبر آخر [:</w:t>
      </w:r>
      <w:r>
        <w:rPr>
          <w:rtl/>
        </w:rPr>
        <w:t xml:space="preserve"> (</w:t>
      </w:r>
      <w:r w:rsidRPr="00A350C2">
        <w:rPr>
          <w:rtl/>
        </w:rPr>
        <w:t>ما من أحد يدخله عمله الجنة، وينجيه من النار</w:t>
      </w:r>
      <w:r>
        <w:rPr>
          <w:rtl/>
        </w:rPr>
        <w:t xml:space="preserve">) </w:t>
      </w:r>
      <w:r w:rsidR="000A5C9E">
        <w:rPr>
          <w:rtl/>
        </w:rPr>
        <w:t>]</w:t>
      </w:r>
      <w:bookmarkEnd w:id="138"/>
    </w:p>
    <w:p w:rsidR="00D14F3E" w:rsidRDefault="00D14F3E" w:rsidP="00D14F3E">
      <w:pPr>
        <w:pStyle w:val="libNormal"/>
        <w:rPr>
          <w:rtl/>
        </w:rPr>
      </w:pPr>
      <w:r w:rsidRPr="00A350C2">
        <w:rPr>
          <w:rtl/>
        </w:rPr>
        <w:t xml:space="preserve">إن سأل سائل عن الخبر الّذي يرويه أبو هريرة عن النبي </w:t>
      </w:r>
      <w:r w:rsidRPr="008A1F12">
        <w:rPr>
          <w:rStyle w:val="libAlaemChar"/>
          <w:rtl/>
        </w:rPr>
        <w:t>عليه‌السلام</w:t>
      </w:r>
      <w:r w:rsidRPr="00A350C2">
        <w:rPr>
          <w:rtl/>
        </w:rPr>
        <w:t xml:space="preserve"> أنه قال:</w:t>
      </w:r>
      <w:r>
        <w:rPr>
          <w:rtl/>
        </w:rPr>
        <w:t xml:space="preserve"> (</w:t>
      </w:r>
      <w:r w:rsidRPr="00A350C2">
        <w:rPr>
          <w:rtl/>
        </w:rPr>
        <w:t>ما من أحد يدخله عمله الجنة، وينجيه من النار</w:t>
      </w:r>
      <w:r>
        <w:rPr>
          <w:rtl/>
        </w:rPr>
        <w:t xml:space="preserve">)، </w:t>
      </w:r>
      <w:r w:rsidRPr="00A350C2">
        <w:rPr>
          <w:rtl/>
        </w:rPr>
        <w:t xml:space="preserve">قيل: ولا أنت يارسول </w:t>
      </w:r>
      <w:r>
        <w:rPr>
          <w:rtl/>
        </w:rPr>
        <w:t>الله</w:t>
      </w:r>
      <w:r w:rsidRPr="00A350C2">
        <w:rPr>
          <w:rtl/>
        </w:rPr>
        <w:t>؟ قال:</w:t>
      </w:r>
      <w:r>
        <w:rPr>
          <w:rtl/>
        </w:rPr>
        <w:t xml:space="preserve"> (</w:t>
      </w:r>
      <w:r w:rsidRPr="00A350C2">
        <w:rPr>
          <w:rtl/>
        </w:rPr>
        <w:t>ولا أنا؛ إ</w:t>
      </w:r>
      <w:r>
        <w:rPr>
          <w:rtl/>
        </w:rPr>
        <w:t>لاّ</w:t>
      </w:r>
      <w:r w:rsidRPr="00A350C2">
        <w:rPr>
          <w:rtl/>
        </w:rPr>
        <w:t xml:space="preserve"> أن يتغمّدن</w:t>
      </w:r>
      <w:r>
        <w:rPr>
          <w:rtl/>
        </w:rPr>
        <w:t>ي</w:t>
      </w:r>
      <w:r w:rsidRPr="00A350C2">
        <w:rPr>
          <w:rtl/>
        </w:rPr>
        <w:t xml:space="preserve"> </w:t>
      </w:r>
      <w:r>
        <w:rPr>
          <w:rtl/>
        </w:rPr>
        <w:t>الله</w:t>
      </w:r>
      <w:r w:rsidRPr="00A350C2">
        <w:rPr>
          <w:rtl/>
        </w:rPr>
        <w:t xml:space="preserve"> برحمة منه وفضل</w:t>
      </w:r>
      <w:r>
        <w:rPr>
          <w:rtl/>
        </w:rPr>
        <w:t xml:space="preserve">)، </w:t>
      </w:r>
      <w:r w:rsidRPr="00A350C2">
        <w:rPr>
          <w:rtl/>
        </w:rPr>
        <w:t>يقولها ثلاثا.</w:t>
      </w:r>
    </w:p>
    <w:p w:rsidR="00D14F3E" w:rsidRDefault="00D14F3E" w:rsidP="00D14F3E">
      <w:pPr>
        <w:pStyle w:val="libNormal"/>
        <w:rPr>
          <w:rtl/>
        </w:rPr>
      </w:pPr>
      <w:r w:rsidRPr="00A350C2">
        <w:rPr>
          <w:rtl/>
        </w:rPr>
        <w:t>فقال: أو ليس ف</w:t>
      </w:r>
      <w:r>
        <w:rPr>
          <w:rtl/>
        </w:rPr>
        <w:t>ي</w:t>
      </w:r>
      <w:r w:rsidRPr="00A350C2">
        <w:rPr>
          <w:rtl/>
        </w:rPr>
        <w:t xml:space="preserve"> هذا دلالة على أنّ </w:t>
      </w:r>
      <w:r>
        <w:rPr>
          <w:rtl/>
        </w:rPr>
        <w:t>الله</w:t>
      </w:r>
      <w:r w:rsidRPr="00A350C2">
        <w:rPr>
          <w:rtl/>
        </w:rPr>
        <w:t xml:space="preserve"> تعالى يتفضّل بالثواب، وأنه غير مستحق عليه؟</w:t>
      </w:r>
    </w:p>
    <w:p w:rsidR="00D14F3E" w:rsidRDefault="00D14F3E" w:rsidP="00D14F3E">
      <w:pPr>
        <w:pStyle w:val="libNormal"/>
        <w:rPr>
          <w:rtl/>
        </w:rPr>
      </w:pPr>
      <w:r w:rsidRPr="00A350C2">
        <w:rPr>
          <w:rtl/>
        </w:rPr>
        <w:t>ومذهبكم بخلاف ذلك.</w:t>
      </w:r>
    </w:p>
    <w:p w:rsidR="00D14F3E" w:rsidRDefault="00D14F3E" w:rsidP="00D14F3E">
      <w:pPr>
        <w:pStyle w:val="libNormal"/>
        <w:rPr>
          <w:rtl/>
        </w:rPr>
      </w:pPr>
      <w:r w:rsidRPr="00A350C2">
        <w:rPr>
          <w:rtl/>
        </w:rPr>
        <w:t xml:space="preserve">الجواب، قلنا: فائدة الخبر ومعناه بيان فقر المكلّفين إلى </w:t>
      </w:r>
      <w:r>
        <w:rPr>
          <w:rtl/>
        </w:rPr>
        <w:t>الله</w:t>
      </w:r>
      <w:r w:rsidRPr="00A350C2">
        <w:rPr>
          <w:rtl/>
        </w:rPr>
        <w:t xml:space="preserve"> تعالى، وحاجتهم إلى ألطافه وتوفيقاته ومعوناته، وأنّ العبد لو أخرج إلى نفسه، وقطع </w:t>
      </w:r>
      <w:r>
        <w:rPr>
          <w:rtl/>
        </w:rPr>
        <w:t>الله</w:t>
      </w:r>
      <w:r w:rsidRPr="00A350C2">
        <w:rPr>
          <w:rtl/>
        </w:rPr>
        <w:t xml:space="preserve"> تعالى موادّ المعونة واللطف عنه لم يدخل بعمله الجنة، ولا نجا من النار؛ فكأنه </w:t>
      </w:r>
      <w:r w:rsidRPr="008A1F12">
        <w:rPr>
          <w:rStyle w:val="libAlaemChar"/>
          <w:rtl/>
        </w:rPr>
        <w:t>عليه‌السلام</w:t>
      </w:r>
      <w:r w:rsidRPr="00A350C2">
        <w:rPr>
          <w:rtl/>
        </w:rPr>
        <w:t xml:space="preserve"> أراد أنّ أحدا لا يدخل الجنة بعمله الّذي لم يعنه </w:t>
      </w:r>
      <w:r>
        <w:rPr>
          <w:rtl/>
        </w:rPr>
        <w:t>الله</w:t>
      </w:r>
      <w:r w:rsidRPr="00A350C2">
        <w:rPr>
          <w:rtl/>
        </w:rPr>
        <w:t xml:space="preserve"> تعالى عليه، ولا لطف له فيه، ولا أرشده إليه؛ وهذا هو الحق الّذي لا شبهة فيه؛ فأما الثواب فما نأبى القول بأنه تفضّل؛ بمعنى أنّ </w:t>
      </w:r>
      <w:r>
        <w:rPr>
          <w:rtl/>
        </w:rPr>
        <w:t>الله</w:t>
      </w:r>
      <w:r w:rsidRPr="00A350C2">
        <w:rPr>
          <w:rtl/>
        </w:rPr>
        <w:t xml:space="preserve"> تعالى تفضّل بسببه الّذي هو التكليف، ولهذا نقول: إنه لا يجب على </w:t>
      </w:r>
      <w:r>
        <w:rPr>
          <w:rtl/>
        </w:rPr>
        <w:t>الله</w:t>
      </w:r>
      <w:r w:rsidRPr="00A350C2">
        <w:rPr>
          <w:rtl/>
        </w:rPr>
        <w:t xml:space="preserve"> تعالى شيء ابتداء، وإنما يجب عليه ما أوجبه على نفسه، فالثواب مما كان أوجبه على نفسه بالتكليف؛ وكذلك التمكين والإلطاف، وكل ما يجلبه ويوجبه التكليف، ولولا إيجابه له على نفسه بالتكليف لما وجب.</w:t>
      </w:r>
    </w:p>
    <w:p w:rsidR="00D14F3E" w:rsidRDefault="00D14F3E" w:rsidP="00D14F3E">
      <w:pPr>
        <w:pStyle w:val="libNormal"/>
        <w:rPr>
          <w:rtl/>
        </w:rPr>
      </w:pPr>
      <w:r w:rsidRPr="00A350C2">
        <w:rPr>
          <w:rtl/>
        </w:rPr>
        <w:t>فإن قيل: فقد سمى الرسول ما يفعل به فضلا فقال:</w:t>
      </w:r>
      <w:r>
        <w:rPr>
          <w:rtl/>
        </w:rPr>
        <w:t xml:space="preserve"> (</w:t>
      </w:r>
      <w:r w:rsidRPr="00A350C2">
        <w:rPr>
          <w:rtl/>
        </w:rPr>
        <w:t>إ</w:t>
      </w:r>
      <w:r>
        <w:rPr>
          <w:rtl/>
        </w:rPr>
        <w:t>لاّ</w:t>
      </w:r>
      <w:r w:rsidRPr="00A350C2">
        <w:rPr>
          <w:rtl/>
        </w:rPr>
        <w:t xml:space="preserve"> أن يتغمّدن</w:t>
      </w:r>
      <w:r>
        <w:rPr>
          <w:rtl/>
        </w:rPr>
        <w:t>ي</w:t>
      </w:r>
      <w:r w:rsidRPr="00A350C2">
        <w:rPr>
          <w:rtl/>
        </w:rPr>
        <w:t xml:space="preserve"> </w:t>
      </w:r>
      <w:r>
        <w:rPr>
          <w:rtl/>
        </w:rPr>
        <w:t>الله</w:t>
      </w:r>
      <w:r w:rsidRPr="00A350C2">
        <w:rPr>
          <w:rtl/>
        </w:rPr>
        <w:t xml:space="preserve"> برحمة منه وفضل</w:t>
      </w:r>
      <w:r>
        <w:rPr>
          <w:rtl/>
        </w:rPr>
        <w:t xml:space="preserve">)، </w:t>
      </w:r>
      <w:r w:rsidRPr="00A350C2">
        <w:rPr>
          <w:rtl/>
        </w:rPr>
        <w:t xml:space="preserve">قلنا هذا يطابق ما ذكرناه، لأنّ الرحمة النعمة والثواب نعمة، وهو يفضّل من الوجه الّذي ذكرناه، وإن حملنا قوله </w:t>
      </w:r>
      <w:r w:rsidRPr="008A1F12">
        <w:rPr>
          <w:rStyle w:val="libAlaemChar"/>
          <w:rtl/>
        </w:rPr>
        <w:t>عليه‌السلام</w:t>
      </w:r>
      <w:r w:rsidRPr="00A350C2">
        <w:rPr>
          <w:rtl/>
        </w:rPr>
        <w:t>:</w:t>
      </w:r>
      <w:r>
        <w:rPr>
          <w:rtl/>
        </w:rPr>
        <w:t xml:space="preserve"> (</w:t>
      </w:r>
      <w:r w:rsidRPr="00A350C2">
        <w:rPr>
          <w:rtl/>
        </w:rPr>
        <w:t>برحمة منه وفضل</w:t>
      </w:r>
      <w:r>
        <w:rPr>
          <w:rtl/>
        </w:rPr>
        <w:t xml:space="preserve">) </w:t>
      </w:r>
      <w:r w:rsidRPr="00A350C2">
        <w:rPr>
          <w:rtl/>
        </w:rPr>
        <w:t>على ما يفعل به من الألطاف والمعونات فه</w:t>
      </w:r>
      <w:r>
        <w:rPr>
          <w:rtl/>
        </w:rPr>
        <w:t>ي</w:t>
      </w:r>
      <w:r w:rsidRPr="00A350C2">
        <w:rPr>
          <w:rtl/>
        </w:rPr>
        <w:t xml:space="preserve"> أيضا فضل وتفضّل لأنّ سببها غير واجب.</w:t>
      </w:r>
    </w:p>
    <w:p w:rsidR="00D14F3E" w:rsidRDefault="00D14F3E" w:rsidP="00D14F3E">
      <w:pPr>
        <w:pStyle w:val="libNormal"/>
        <w:rPr>
          <w:rtl/>
        </w:rPr>
      </w:pPr>
      <w:r w:rsidRPr="00A350C2">
        <w:rPr>
          <w:rtl/>
        </w:rPr>
        <w:t>فأما قوله عليه الصلاة والسلام:</w:t>
      </w:r>
      <w:r>
        <w:rPr>
          <w:rtl/>
        </w:rPr>
        <w:t xml:space="preserve"> (</w:t>
      </w:r>
      <w:r w:rsidRPr="00A350C2">
        <w:rPr>
          <w:rtl/>
        </w:rPr>
        <w:t>يتغمدن</w:t>
      </w:r>
      <w:r>
        <w:rPr>
          <w:rtl/>
        </w:rPr>
        <w:t xml:space="preserve">ي) </w:t>
      </w:r>
      <w:r w:rsidRPr="00A350C2">
        <w:rPr>
          <w:rtl/>
        </w:rPr>
        <w:t>فمعناه يسترن</w:t>
      </w:r>
      <w:r>
        <w:rPr>
          <w:rtl/>
        </w:rPr>
        <w:t>ي</w:t>
      </w:r>
      <w:r w:rsidRPr="00A350C2">
        <w:rPr>
          <w:rtl/>
        </w:rPr>
        <w:t>، يقال غمدت السيف ف</w:t>
      </w:r>
      <w:r>
        <w:rPr>
          <w:rtl/>
        </w:rPr>
        <w:t>ي</w:t>
      </w:r>
      <w:r w:rsidRPr="00A350C2">
        <w:rPr>
          <w:rtl/>
        </w:rPr>
        <w:t xml:space="preserve"> غمده إذا سترته، قال الشاعر:</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نصبنا رماحا فوقها جدّ عامر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كظلّ السّماء، كلّ أرض تغمّدا</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فالجدّ هاهنا: الحظ، وشبّه ما قسم لعامر من الغلبة والظفر بظلّ السماء الّذي يستر كلّ شيء، ويظهر عليه.</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 xml:space="preserve">أخبرنا أبو القاسم عبيد </w:t>
      </w:r>
      <w:r>
        <w:rPr>
          <w:rtl/>
        </w:rPr>
        <w:t>الله</w:t>
      </w:r>
      <w:r w:rsidRPr="00A350C2">
        <w:rPr>
          <w:rtl/>
        </w:rPr>
        <w:t xml:space="preserve"> بن عثمان بن يحيى بن جنيقا قال أخبرنا أبو عبد </w:t>
      </w:r>
      <w:r>
        <w:rPr>
          <w:rtl/>
        </w:rPr>
        <w:t>الله</w:t>
      </w:r>
      <w:r w:rsidRPr="00A350C2">
        <w:rPr>
          <w:rtl/>
        </w:rPr>
        <w:t xml:space="preserve"> محمد بن أحمد الحكيم</w:t>
      </w:r>
      <w:r>
        <w:rPr>
          <w:rtl/>
        </w:rPr>
        <w:t>ي</w:t>
      </w:r>
      <w:r w:rsidRPr="00A350C2">
        <w:rPr>
          <w:rtl/>
        </w:rPr>
        <w:t xml:space="preserve"> قراءة عليه قال أملى علينا أبو العباس أحمد بن يحيى ثعلب النحو</w:t>
      </w:r>
      <w:r>
        <w:rPr>
          <w:rtl/>
        </w:rPr>
        <w:t>ي</w:t>
      </w:r>
      <w:r w:rsidRPr="00A350C2">
        <w:rPr>
          <w:rtl/>
        </w:rPr>
        <w:t xml:space="preserve"> قال أخبرنا ابن الأعراب</w:t>
      </w:r>
      <w:r>
        <w:rPr>
          <w:rtl/>
        </w:rPr>
        <w:t>ي</w:t>
      </w:r>
      <w:r w:rsidRPr="00A350C2">
        <w:rPr>
          <w:rtl/>
        </w:rPr>
        <w:t xml:space="preserve"> قال: يقال للقوم إذا دعوت عليهم: بهرهم </w:t>
      </w:r>
      <w:r>
        <w:rPr>
          <w:rtl/>
        </w:rPr>
        <w:t>الله</w:t>
      </w:r>
      <w:r w:rsidRPr="00A350C2">
        <w:rPr>
          <w:rtl/>
        </w:rPr>
        <w:t>، والمبهور هو المكروب، وأنشدنا:</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أبرزوها مثل المهاة تهادى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بين خمس كواعب أتراب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ثمّ قالوا: تحبّها؟ قلت: بهرا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عدد الرّمل والحصى والتّراب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أيامه: وقد قيل ف</w:t>
      </w:r>
      <w:r>
        <w:rPr>
          <w:rtl/>
        </w:rPr>
        <w:t>ي</w:t>
      </w:r>
      <w:r w:rsidRPr="00A350C2">
        <w:rPr>
          <w:rtl/>
        </w:rPr>
        <w:t xml:space="preserve"> معنى قوله:</w:t>
      </w:r>
      <w:r>
        <w:rPr>
          <w:rtl/>
        </w:rPr>
        <w:t xml:space="preserve"> (</w:t>
      </w:r>
      <w:r w:rsidRPr="00A350C2">
        <w:rPr>
          <w:rtl/>
        </w:rPr>
        <w:t>بهرا</w:t>
      </w:r>
      <w:r>
        <w:rPr>
          <w:rtl/>
        </w:rPr>
        <w:t xml:space="preserve">) </w:t>
      </w:r>
      <w:r w:rsidRPr="00A350C2">
        <w:rPr>
          <w:rtl/>
        </w:rPr>
        <w:t>غير هذا الوجه.</w:t>
      </w:r>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محمد بن عمران المرزبان</w:t>
      </w:r>
      <w:r>
        <w:rPr>
          <w:rtl/>
        </w:rPr>
        <w:t>ي</w:t>
      </w:r>
      <w:r w:rsidRPr="00A350C2">
        <w:rPr>
          <w:rtl/>
        </w:rPr>
        <w:t xml:space="preserve"> قال أخبرن</w:t>
      </w:r>
      <w:r>
        <w:rPr>
          <w:rtl/>
        </w:rPr>
        <w:t>ي</w:t>
      </w:r>
      <w:r w:rsidRPr="00A350C2">
        <w:rPr>
          <w:rtl/>
        </w:rPr>
        <w:t xml:space="preserve"> محمد بن يحيى الصول</w:t>
      </w:r>
      <w:r>
        <w:rPr>
          <w:rtl/>
        </w:rPr>
        <w:t>ي</w:t>
      </w:r>
      <w:r w:rsidRPr="00A350C2">
        <w:rPr>
          <w:rtl/>
        </w:rPr>
        <w:t xml:space="preserve"> قال حدثنا القاسم بن إسماعيل قال حدثنا التّوز</w:t>
      </w:r>
      <w:r>
        <w:rPr>
          <w:rtl/>
        </w:rPr>
        <w:t>ي</w:t>
      </w:r>
      <w:r w:rsidRPr="00A350C2">
        <w:rPr>
          <w:rtl/>
        </w:rPr>
        <w:t xml:space="preserve"> عن أب</w:t>
      </w:r>
      <w:r>
        <w:rPr>
          <w:rtl/>
        </w:rPr>
        <w:t>ي</w:t>
      </w:r>
      <w:r w:rsidRPr="00A350C2">
        <w:rPr>
          <w:rtl/>
        </w:rPr>
        <w:t xml:space="preserve"> عمرو الأسد</w:t>
      </w:r>
      <w:r>
        <w:rPr>
          <w:rtl/>
        </w:rPr>
        <w:t>ي</w:t>
      </w:r>
      <w:r w:rsidRPr="00A350C2">
        <w:rPr>
          <w:rtl/>
        </w:rPr>
        <w:t xml:space="preserve"> قال سمعت أبا عمرو بن العلاء يقول: عمر ابن أبي ربيعة حجّة ف</w:t>
      </w:r>
      <w:r>
        <w:rPr>
          <w:rtl/>
        </w:rPr>
        <w:t>ي</w:t>
      </w:r>
      <w:r w:rsidRPr="00A350C2">
        <w:rPr>
          <w:rtl/>
        </w:rPr>
        <w:t xml:space="preserve"> العربية، وما أخذ عليه شيء إلا قوله:</w:t>
      </w:r>
    </w:p>
    <w:p w:rsidR="00D14F3E" w:rsidRDefault="00D14F3E" w:rsidP="00D14F3E">
      <w:pPr>
        <w:pStyle w:val="libNormal"/>
        <w:rPr>
          <w:rtl/>
        </w:rPr>
      </w:pPr>
      <w:r w:rsidRPr="00A350C2">
        <w:rPr>
          <w:rtl/>
        </w:rPr>
        <w:t>* ثم قالوا: تحبها؟ قلت: بهرا*</w:t>
      </w:r>
    </w:p>
    <w:p w:rsidR="00D14F3E" w:rsidRDefault="00D14F3E" w:rsidP="00D14F3E">
      <w:pPr>
        <w:pStyle w:val="libNormal"/>
        <w:rPr>
          <w:rtl/>
        </w:rPr>
      </w:pPr>
      <w:r w:rsidRPr="00A350C2">
        <w:rPr>
          <w:rtl/>
        </w:rPr>
        <w:t>وله فيه عذر إن أراد الخبر لا الاستفهام، كأنهم قالوا: أنت تحبها؛ على وجه الإخبار منهم لا الاستفهام، فوكّد هو إخبارهم بجوابه، فهذا حسن. و</w:t>
      </w:r>
      <w:r>
        <w:rPr>
          <w:rtl/>
        </w:rPr>
        <w:t xml:space="preserve"> (</w:t>
      </w:r>
      <w:r w:rsidRPr="00A350C2">
        <w:rPr>
          <w:rtl/>
        </w:rPr>
        <w:t>بهرا</w:t>
      </w:r>
      <w:r>
        <w:rPr>
          <w:rtl/>
        </w:rPr>
        <w:t xml:space="preserve">) </w:t>
      </w:r>
      <w:r w:rsidRPr="00A350C2">
        <w:rPr>
          <w:rtl/>
        </w:rPr>
        <w:t>يجوز أن يكون أراد:</w:t>
      </w:r>
    </w:p>
    <w:p w:rsidR="00D14F3E" w:rsidRDefault="00D14F3E" w:rsidP="00D14F3E">
      <w:pPr>
        <w:pStyle w:val="libNormal"/>
        <w:rPr>
          <w:rtl/>
        </w:rPr>
      </w:pPr>
      <w:r w:rsidRPr="00A350C2">
        <w:rPr>
          <w:rtl/>
        </w:rPr>
        <w:t>نعم حبّا بهرن</w:t>
      </w:r>
      <w:r>
        <w:rPr>
          <w:rtl/>
        </w:rPr>
        <w:t>ي</w:t>
      </w:r>
      <w:r w:rsidRPr="00A350C2">
        <w:rPr>
          <w:rtl/>
        </w:rPr>
        <w:t xml:space="preserve"> بهرا، ويكون أيضا بمعنى</w:t>
      </w:r>
      <w:r>
        <w:rPr>
          <w:rtl/>
        </w:rPr>
        <w:t xml:space="preserve"> (</w:t>
      </w:r>
      <w:r w:rsidRPr="00A350C2">
        <w:rPr>
          <w:rtl/>
        </w:rPr>
        <w:t>عقرا وتعسا</w:t>
      </w:r>
      <w:r>
        <w:rPr>
          <w:rtl/>
        </w:rPr>
        <w:t xml:space="preserve">)، </w:t>
      </w:r>
      <w:r w:rsidRPr="00A350C2">
        <w:rPr>
          <w:rtl/>
        </w:rPr>
        <w:t>دعاء عليهم إذ جهلوا من حبّه لها ما لا يجهل مثله، وأنشد أبو عمرو:</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قصيدة ف</w:t>
      </w:r>
      <w:r>
        <w:rPr>
          <w:rtl/>
        </w:rPr>
        <w:t>ي</w:t>
      </w:r>
      <w:r w:rsidRPr="00A350C2">
        <w:rPr>
          <w:rtl/>
        </w:rPr>
        <w:t xml:space="preserve"> الديوان، مطلعها: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قال ل</w:t>
            </w:r>
            <w:r>
              <w:rPr>
                <w:rtl/>
              </w:rPr>
              <w:t>ي</w:t>
            </w:r>
            <w:r w:rsidRPr="00A350C2">
              <w:rPr>
                <w:rtl/>
              </w:rPr>
              <w:t xml:space="preserve"> صاحب</w:t>
            </w:r>
            <w:r>
              <w:rPr>
                <w:rtl/>
              </w:rPr>
              <w:t>ي</w:t>
            </w:r>
            <w:r w:rsidRPr="00A350C2">
              <w:rPr>
                <w:rtl/>
              </w:rPr>
              <w:t xml:space="preserve"> ليعلم ما ب</w:t>
            </w:r>
            <w:r>
              <w:rPr>
                <w:rtl/>
              </w:rPr>
              <w:t>ي</w:t>
            </w:r>
            <w:r w:rsidRPr="00A350C2">
              <w:rPr>
                <w:rtl/>
              </w:rPr>
              <w:t>:</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أتحب القتول أخت الرباب؟</w:t>
            </w:r>
            <w:r w:rsidRPr="00725071">
              <w:rPr>
                <w:rStyle w:val="libPoemTiniChar0"/>
                <w:rtl/>
              </w:rPr>
              <w:br/>
              <w:t> </w:t>
            </w:r>
          </w:p>
        </w:tc>
      </w:tr>
    </w:tbl>
    <w:p w:rsidR="00D14F3E" w:rsidRDefault="00D14F3E" w:rsidP="00D14F3E">
      <w:pPr>
        <w:pStyle w:val="libFootnote"/>
        <w:rPr>
          <w:rtl/>
        </w:rPr>
      </w:pPr>
      <w:r w:rsidRPr="00A350C2">
        <w:rPr>
          <w:rtl/>
        </w:rPr>
        <w:t>(2) ف، ومن نسخة بحاشيت</w:t>
      </w:r>
      <w:r>
        <w:rPr>
          <w:rtl/>
        </w:rPr>
        <w:t>ي</w:t>
      </w:r>
      <w:r w:rsidRPr="00A350C2">
        <w:rPr>
          <w:rtl/>
        </w:rPr>
        <w:t xml:space="preserve"> الأصل، ت:</w:t>
      </w:r>
      <w:r>
        <w:rPr>
          <w:rtl/>
        </w:rPr>
        <w:t xml:space="preserve"> (</w:t>
      </w:r>
      <w:r w:rsidRPr="00A350C2">
        <w:rPr>
          <w:rtl/>
        </w:rPr>
        <w:t>عدد القطر</w:t>
      </w:r>
      <w:r>
        <w:rPr>
          <w:rtl/>
        </w:rPr>
        <w:t xml:space="preserve">)، </w:t>
      </w:r>
      <w:r w:rsidRPr="00A350C2">
        <w:rPr>
          <w:rtl/>
        </w:rPr>
        <w:t>وف</w:t>
      </w:r>
      <w:r>
        <w:rPr>
          <w:rtl/>
        </w:rPr>
        <w:t>ي</w:t>
      </w:r>
      <w:r w:rsidRPr="00A350C2">
        <w:rPr>
          <w:rtl/>
        </w:rPr>
        <w:t xml:space="preserve"> الديوان:</w:t>
      </w:r>
      <w:r>
        <w:rPr>
          <w:rtl/>
        </w:rPr>
        <w:t xml:space="preserve"> (</w:t>
      </w:r>
      <w:r w:rsidRPr="00A350C2">
        <w:rPr>
          <w:rtl/>
        </w:rPr>
        <w:t>عدد النجم</w:t>
      </w:r>
      <w:r>
        <w:rPr>
          <w:rtl/>
        </w:rPr>
        <w:t>).</w:t>
      </w:r>
      <w:r w:rsidRPr="00A350C2">
        <w:rPr>
          <w:rtl/>
        </w:rPr>
        <w:t xml:space="preserve"> و</w:t>
      </w:r>
      <w:r>
        <w:rPr>
          <w:rtl/>
        </w:rPr>
        <w:t xml:space="preserve"> (</w:t>
      </w:r>
      <w:r w:rsidRPr="00A350C2">
        <w:rPr>
          <w:rtl/>
        </w:rPr>
        <w:t>بهرا</w:t>
      </w:r>
      <w:r>
        <w:rPr>
          <w:rtl/>
        </w:rPr>
        <w:t>)</w:t>
      </w:r>
      <w:r w:rsidR="00DF4A8F">
        <w:rPr>
          <w:rtl/>
        </w:rPr>
        <w:t>:</w:t>
      </w:r>
    </w:p>
    <w:p w:rsidR="00D14F3E" w:rsidRPr="00A350C2" w:rsidRDefault="00D14F3E" w:rsidP="00D14F3E">
      <w:pPr>
        <w:pStyle w:val="libFootnote"/>
        <w:rPr>
          <w:rtl/>
        </w:rPr>
      </w:pPr>
      <w:r w:rsidRPr="00A350C2">
        <w:rPr>
          <w:rtl/>
        </w:rPr>
        <w:t>مصدر بمعنى الغلبة؛ وكأنه قال: غلبن</w:t>
      </w:r>
      <w:r>
        <w:rPr>
          <w:rtl/>
        </w:rPr>
        <w:t>ي</w:t>
      </w:r>
      <w:r w:rsidRPr="00A350C2">
        <w:rPr>
          <w:rtl/>
        </w:rPr>
        <w:t xml:space="preserve"> حبها واستولى عليّ.</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 xml:space="preserve">لحا </w:t>
            </w:r>
            <w:r>
              <w:rPr>
                <w:rtl/>
              </w:rPr>
              <w:t>الله</w:t>
            </w:r>
            <w:r w:rsidRPr="00A350C2">
              <w:rPr>
                <w:rtl/>
              </w:rPr>
              <w:t xml:space="preserve"> قوم</w:t>
            </w:r>
            <w:r>
              <w:rPr>
                <w:rtl/>
              </w:rPr>
              <w:t>ي</w:t>
            </w:r>
            <w:r w:rsidRPr="00A350C2">
              <w:rPr>
                <w:rtl/>
              </w:rPr>
              <w:t xml:space="preserve"> إذ يبيعون مهجت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بجارية، بهرا لهم بعدها بهرا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قال أبو عمرو: ويكون</w:t>
      </w:r>
      <w:r>
        <w:rPr>
          <w:rtl/>
        </w:rPr>
        <w:t xml:space="preserve"> (</w:t>
      </w:r>
      <w:r w:rsidRPr="00A350C2">
        <w:rPr>
          <w:rtl/>
        </w:rPr>
        <w:t>بهرا</w:t>
      </w:r>
      <w:r>
        <w:rPr>
          <w:rtl/>
        </w:rPr>
        <w:t xml:space="preserve">) </w:t>
      </w:r>
      <w:r w:rsidRPr="00A350C2">
        <w:rPr>
          <w:rtl/>
        </w:rPr>
        <w:t>بمعنى</w:t>
      </w:r>
      <w:r>
        <w:rPr>
          <w:rtl/>
        </w:rPr>
        <w:t xml:space="preserve"> (</w:t>
      </w:r>
      <w:r w:rsidRPr="00A350C2">
        <w:rPr>
          <w:rtl/>
        </w:rPr>
        <w:t>ظاهرا</w:t>
      </w:r>
      <w:r>
        <w:rPr>
          <w:rtl/>
        </w:rPr>
        <w:t>)</w:t>
      </w:r>
      <w:r w:rsidR="00DF4A8F">
        <w:rPr>
          <w:rtl/>
        </w:rPr>
        <w:t>؛</w:t>
      </w:r>
      <w:r w:rsidRPr="00A350C2">
        <w:rPr>
          <w:rtl/>
        </w:rPr>
        <w:t xml:space="preserve"> يريد حبّا ظاهرا، من قولهم: قمر باهر، وقد روى بعض الرواة أنه قال:</w:t>
      </w:r>
    </w:p>
    <w:p w:rsidR="00D14F3E" w:rsidRDefault="00D14F3E" w:rsidP="00D14F3E">
      <w:pPr>
        <w:pStyle w:val="libNormal"/>
        <w:rPr>
          <w:rtl/>
        </w:rPr>
      </w:pPr>
      <w:r w:rsidRPr="00A350C2">
        <w:rPr>
          <w:rtl/>
        </w:rPr>
        <w:t>* قيل ل</w:t>
      </w:r>
      <w:r>
        <w:rPr>
          <w:rtl/>
        </w:rPr>
        <w:t>ي</w:t>
      </w:r>
      <w:r w:rsidRPr="00A350C2">
        <w:rPr>
          <w:rtl/>
        </w:rPr>
        <w:t>: هل تحبها؟ قلت: بهرا*</w:t>
      </w:r>
    </w:p>
    <w:p w:rsidR="00D14F3E" w:rsidRDefault="00D14F3E" w:rsidP="00D14F3E">
      <w:pPr>
        <w:pStyle w:val="libNormal"/>
        <w:rPr>
          <w:rtl/>
        </w:rPr>
      </w:pPr>
      <w:r w:rsidRPr="00A350C2">
        <w:rPr>
          <w:rtl/>
        </w:rPr>
        <w:t>والرواية الأولى ه</w:t>
      </w:r>
      <w:r>
        <w:rPr>
          <w:rtl/>
        </w:rPr>
        <w:t>ي</w:t>
      </w:r>
      <w:r w:rsidRPr="00A350C2">
        <w:rPr>
          <w:rtl/>
        </w:rPr>
        <w:t xml:space="preserve"> المشهورة، ولعلّ من روى ذلك فرّ بهذه الرواية من اللّحن.</w:t>
      </w:r>
    </w:p>
    <w:p w:rsidR="00D14F3E" w:rsidRDefault="00D14F3E" w:rsidP="000A5C9E">
      <w:pPr>
        <w:pStyle w:val="Heading2"/>
        <w:rPr>
          <w:rtl/>
        </w:rPr>
      </w:pPr>
      <w:bookmarkStart w:id="139" w:name="_Toc398065596"/>
      <w:r w:rsidRPr="00A350C2">
        <w:rPr>
          <w:rtl/>
        </w:rPr>
        <w:t>[أبيات لعمر بن أب</w:t>
      </w:r>
      <w:r>
        <w:rPr>
          <w:rtl/>
        </w:rPr>
        <w:t>ي</w:t>
      </w:r>
      <w:r w:rsidRPr="00A350C2">
        <w:rPr>
          <w:rtl/>
        </w:rPr>
        <w:t xml:space="preserve"> ربيعة يقولها ف</w:t>
      </w:r>
      <w:r>
        <w:rPr>
          <w:rtl/>
        </w:rPr>
        <w:t>ي</w:t>
      </w:r>
      <w:r w:rsidRPr="00A350C2">
        <w:rPr>
          <w:rtl/>
        </w:rPr>
        <w:t xml:space="preserve"> الثريا بنت عبد </w:t>
      </w:r>
      <w:r>
        <w:rPr>
          <w:rtl/>
        </w:rPr>
        <w:t>الله</w:t>
      </w:r>
      <w:r w:rsidRPr="00A350C2">
        <w:rPr>
          <w:rtl/>
        </w:rPr>
        <w:t>:</w:t>
      </w:r>
      <w:r w:rsidR="000A5C9E">
        <w:rPr>
          <w:rtl/>
        </w:rPr>
        <w:t>]</w:t>
      </w:r>
      <w:bookmarkEnd w:id="139"/>
    </w:p>
    <w:p w:rsidR="00D14F3E" w:rsidRDefault="00D14F3E" w:rsidP="00D14F3E">
      <w:pPr>
        <w:pStyle w:val="libNormal"/>
        <w:rPr>
          <w:rtl/>
        </w:rPr>
      </w:pPr>
      <w:r w:rsidRPr="00A350C2">
        <w:rPr>
          <w:rtl/>
        </w:rPr>
        <w:t>وهذان البيتان لعمر بن أب</w:t>
      </w:r>
      <w:r>
        <w:rPr>
          <w:rtl/>
        </w:rPr>
        <w:t>ي</w:t>
      </w:r>
      <w:r w:rsidRPr="00A350C2">
        <w:rPr>
          <w:rtl/>
        </w:rPr>
        <w:t xml:space="preserve"> ربيعة المخزوم</w:t>
      </w:r>
      <w:r>
        <w:rPr>
          <w:rtl/>
        </w:rPr>
        <w:t>ي</w:t>
      </w:r>
      <w:r w:rsidRPr="00A350C2">
        <w:rPr>
          <w:rtl/>
        </w:rPr>
        <w:t>، من جملة أبيات منها:</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من رسول</w:t>
            </w:r>
            <w:r>
              <w:rPr>
                <w:rtl/>
              </w:rPr>
              <w:t>ي</w:t>
            </w:r>
            <w:r w:rsidRPr="00A350C2">
              <w:rPr>
                <w:rtl/>
              </w:rPr>
              <w:t xml:space="preserve"> إلى الثّريّا بأن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ضقت ذرعا بهجرها والكتاب</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وه</w:t>
            </w:r>
            <w:r>
              <w:rPr>
                <w:rtl/>
              </w:rPr>
              <w:t>ي</w:t>
            </w:r>
            <w:r w:rsidRPr="00A350C2">
              <w:rPr>
                <w:rtl/>
              </w:rPr>
              <w:t xml:space="preserve"> مكنونة تحيّر منها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أديم الخدّين ماء الشّباب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سلبتن</w:t>
            </w:r>
            <w:r>
              <w:rPr>
                <w:rtl/>
              </w:rPr>
              <w:t>ي</w:t>
            </w:r>
            <w:r w:rsidRPr="00A350C2">
              <w:rPr>
                <w:rtl/>
              </w:rPr>
              <w:t xml:space="preserve"> مجاجة المسك عقل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فسلوها بما يحلّ اغتصاب</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أرهقت</w:t>
            </w:r>
            <w:r>
              <w:rPr>
                <w:rtl/>
              </w:rPr>
              <w:t xml:space="preserve"> </w:t>
            </w:r>
            <w:r w:rsidRPr="008A1F12">
              <w:rPr>
                <w:rStyle w:val="libFootnotenumChar"/>
                <w:rtl/>
              </w:rPr>
              <w:t>(3)</w:t>
            </w:r>
            <w:r>
              <w:rPr>
                <w:rtl/>
              </w:rPr>
              <w:t xml:space="preserve"> </w:t>
            </w:r>
            <w:r w:rsidRPr="00A350C2">
              <w:rPr>
                <w:rtl/>
              </w:rPr>
              <w:t>أمّ نوفل إذ دعتها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مهجت</w:t>
            </w:r>
            <w:r>
              <w:rPr>
                <w:rtl/>
              </w:rPr>
              <w:t>ي</w:t>
            </w:r>
            <w:r w:rsidRPr="00A350C2">
              <w:rPr>
                <w:rtl/>
              </w:rPr>
              <w:t>، ما لقاتل</w:t>
            </w:r>
            <w:r>
              <w:rPr>
                <w:rtl/>
              </w:rPr>
              <w:t>ي</w:t>
            </w:r>
            <w:r w:rsidRPr="00A350C2">
              <w:rPr>
                <w:rtl/>
              </w:rPr>
              <w:t xml:space="preserve"> من متاب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حين قالت لها: أجيب</w:t>
            </w:r>
            <w:r>
              <w:rPr>
                <w:rtl/>
              </w:rPr>
              <w:t>ي</w:t>
            </w:r>
            <w:r w:rsidRPr="00A350C2">
              <w:rPr>
                <w:rtl/>
              </w:rPr>
              <w:t>، فقالت: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دعان</w:t>
            </w:r>
            <w:r>
              <w:rPr>
                <w:rtl/>
              </w:rPr>
              <w:t>ي</w:t>
            </w:r>
            <w:r w:rsidRPr="00A350C2">
              <w:rPr>
                <w:rtl/>
              </w:rPr>
              <w:t>؟ قالت: أبو الخطّاب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أبرزوها مثل المهاة تهادى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بين خمس كواعب أتراب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ثمّ قالوا: تحبّها؟ قلت: بهرا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عدد القطر والحصى والتّراب</w:t>
            </w:r>
            <w:r w:rsidRPr="00725071">
              <w:rPr>
                <w:rStyle w:val="libPoemTiniChar0"/>
                <w:rtl/>
              </w:rPr>
              <w:br/>
              <w:t> </w:t>
            </w:r>
          </w:p>
        </w:tc>
      </w:tr>
    </w:tbl>
    <w:p w:rsidR="00D14F3E" w:rsidRDefault="00D14F3E" w:rsidP="00D14F3E">
      <w:pPr>
        <w:pStyle w:val="libNormal"/>
        <w:rPr>
          <w:rtl/>
        </w:rPr>
      </w:pPr>
      <w:r w:rsidRPr="00A350C2">
        <w:rPr>
          <w:rtl/>
        </w:rPr>
        <w:t>والثريّا ه</w:t>
      </w:r>
      <w:r>
        <w:rPr>
          <w:rtl/>
        </w:rPr>
        <w:t>ي</w:t>
      </w:r>
      <w:r w:rsidRPr="00A350C2">
        <w:rPr>
          <w:rtl/>
        </w:rPr>
        <w:t xml:space="preserve"> الت</w:t>
      </w:r>
      <w:r>
        <w:rPr>
          <w:rtl/>
        </w:rPr>
        <w:t>ي</w:t>
      </w:r>
      <w:r w:rsidRPr="00A350C2">
        <w:rPr>
          <w:rtl/>
        </w:rPr>
        <w:t xml:space="preserve"> عناها عمر أمويّة، وقد اختلف ف</w:t>
      </w:r>
      <w:r>
        <w:rPr>
          <w:rtl/>
        </w:rPr>
        <w:t>ي</w:t>
      </w:r>
      <w:r w:rsidRPr="00A350C2">
        <w:rPr>
          <w:rtl/>
        </w:rPr>
        <w:t xml:space="preserve"> نسبها، فقيل: إنها الثريّا بنت عبد </w:t>
      </w:r>
      <w:r>
        <w:rPr>
          <w:rtl/>
        </w:rPr>
        <w:t>الله</w:t>
      </w:r>
      <w:r w:rsidRPr="00A350C2">
        <w:rPr>
          <w:rtl/>
        </w:rPr>
        <w:t xml:space="preserve"> بن الحارث بن أمية الأصغر. أبو عبد شمس، وقيل: إنها الثريّا بنت عليّ بن عبد </w:t>
      </w:r>
      <w:r>
        <w:rPr>
          <w:rtl/>
        </w:rPr>
        <w:t>الله</w:t>
      </w:r>
      <w:r w:rsidRPr="00A350C2">
        <w:rPr>
          <w:rtl/>
        </w:rPr>
        <w:t xml:space="preserve"> بن الحارث بن أمية الأصغر. وذكر الزبير بن بكّار أن الثريا ه</w:t>
      </w:r>
      <w:r>
        <w:rPr>
          <w:rtl/>
        </w:rPr>
        <w:t>ي</w:t>
      </w:r>
      <w:r w:rsidRPr="00A350C2">
        <w:rPr>
          <w:rtl/>
        </w:rPr>
        <w:t xml:space="preserve"> بنت عبد </w:t>
      </w:r>
      <w:r>
        <w:rPr>
          <w:rtl/>
        </w:rPr>
        <w:t>الله</w:t>
      </w:r>
      <w:r w:rsidRPr="00A350C2">
        <w:rPr>
          <w:rtl/>
        </w:rPr>
        <w:t xml:space="preserve"> بن محمد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لابن ميادة، وهو ف</w:t>
      </w:r>
      <w:r>
        <w:rPr>
          <w:rtl/>
        </w:rPr>
        <w:t>ي</w:t>
      </w:r>
      <w:r w:rsidRPr="00A350C2">
        <w:rPr>
          <w:rtl/>
        </w:rPr>
        <w:t xml:space="preserve"> اللسان (بهر)، والرواية فيه:</w:t>
      </w:r>
    </w:p>
    <w:p w:rsidR="00D14F3E" w:rsidRDefault="00D14F3E" w:rsidP="00D14F3E">
      <w:pPr>
        <w:pStyle w:val="libFootnote"/>
        <w:rPr>
          <w:rtl/>
        </w:rPr>
      </w:pPr>
      <w:r w:rsidRPr="00A350C2">
        <w:rPr>
          <w:rtl/>
        </w:rPr>
        <w:t>* تفاقد قوم</w:t>
      </w:r>
      <w:r>
        <w:rPr>
          <w:rtl/>
        </w:rPr>
        <w:t>ي</w:t>
      </w:r>
      <w:r w:rsidRPr="00A350C2">
        <w:rPr>
          <w:rtl/>
        </w:rPr>
        <w:t xml:space="preserve"> إذ يبيعون مهجت</w:t>
      </w:r>
      <w:r>
        <w:rPr>
          <w:rtl/>
        </w:rPr>
        <w:t>ي</w:t>
      </w:r>
      <w:r w:rsidRPr="00A350C2">
        <w:rPr>
          <w:rtl/>
        </w:rPr>
        <w:t>*</w:t>
      </w:r>
    </w:p>
    <w:p w:rsidR="00D14F3E" w:rsidRDefault="00D14F3E" w:rsidP="00D14F3E">
      <w:pPr>
        <w:pStyle w:val="libFootnote"/>
        <w:rPr>
          <w:rtl/>
        </w:rPr>
      </w:pPr>
      <w:r w:rsidRPr="00A350C2">
        <w:rPr>
          <w:rtl/>
        </w:rPr>
        <w:t>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قوله:</w:t>
      </w:r>
      <w:r>
        <w:rPr>
          <w:rtl/>
        </w:rPr>
        <w:t xml:space="preserve"> (</w:t>
      </w:r>
      <w:r w:rsidRPr="00A350C2">
        <w:rPr>
          <w:rtl/>
        </w:rPr>
        <w:t>بهرا لهم بعدها بهرا</w:t>
      </w:r>
      <w:r>
        <w:rPr>
          <w:rtl/>
        </w:rPr>
        <w:t xml:space="preserve">) </w:t>
      </w:r>
      <w:r w:rsidRPr="00A350C2">
        <w:rPr>
          <w:rtl/>
        </w:rPr>
        <w:t>يجوز أن يكون الضمير ف</w:t>
      </w:r>
      <w:r>
        <w:rPr>
          <w:rtl/>
        </w:rPr>
        <w:t>ي (</w:t>
      </w:r>
      <w:r w:rsidRPr="00A350C2">
        <w:rPr>
          <w:rtl/>
        </w:rPr>
        <w:t>بعدها</w:t>
      </w:r>
      <w:r>
        <w:rPr>
          <w:rtl/>
        </w:rPr>
        <w:t xml:space="preserve">) </w:t>
      </w:r>
      <w:r w:rsidRPr="00A350C2">
        <w:rPr>
          <w:rtl/>
        </w:rPr>
        <w:t>للجارية؛ ويكون قد كرر</w:t>
      </w:r>
      <w:r>
        <w:rPr>
          <w:rtl/>
        </w:rPr>
        <w:t xml:space="preserve"> (</w:t>
      </w:r>
      <w:r w:rsidRPr="00A350C2">
        <w:rPr>
          <w:rtl/>
        </w:rPr>
        <w:t>بهرا</w:t>
      </w:r>
      <w:r>
        <w:rPr>
          <w:rtl/>
        </w:rPr>
        <w:t xml:space="preserve">)، </w:t>
      </w:r>
      <w:r w:rsidRPr="00A350C2">
        <w:rPr>
          <w:rtl/>
        </w:rPr>
        <w:t>ويجوز أن يكون الضمير</w:t>
      </w:r>
      <w:r>
        <w:rPr>
          <w:rtl/>
        </w:rPr>
        <w:t xml:space="preserve"> (</w:t>
      </w:r>
      <w:r w:rsidRPr="00A350C2">
        <w:rPr>
          <w:rtl/>
        </w:rPr>
        <w:t>لبهرا</w:t>
      </w:r>
      <w:r>
        <w:rPr>
          <w:rtl/>
        </w:rPr>
        <w:t xml:space="preserve">) </w:t>
      </w:r>
      <w:r w:rsidRPr="00A350C2">
        <w:rPr>
          <w:rtl/>
        </w:rPr>
        <w:t>الأولى؛ أ</w:t>
      </w:r>
      <w:r>
        <w:rPr>
          <w:rtl/>
        </w:rPr>
        <w:t>ي</w:t>
      </w:r>
      <w:r w:rsidRPr="00A350C2">
        <w:rPr>
          <w:rtl/>
        </w:rPr>
        <w:t xml:space="preserve"> بهرا لهم بعدها بهرا؛ وإنما أنت لأنها كلمة، وتكون الجملة الت</w:t>
      </w:r>
      <w:r>
        <w:rPr>
          <w:rtl/>
        </w:rPr>
        <w:t>ي</w:t>
      </w:r>
      <w:r w:rsidRPr="00A350C2">
        <w:rPr>
          <w:rtl/>
        </w:rPr>
        <w:t xml:space="preserve"> ه</w:t>
      </w:r>
      <w:r>
        <w:rPr>
          <w:rtl/>
        </w:rPr>
        <w:t>ي (</w:t>
      </w:r>
      <w:r w:rsidRPr="00A350C2">
        <w:rPr>
          <w:rtl/>
        </w:rPr>
        <w:t>بعدها بهرا</w:t>
      </w:r>
      <w:r>
        <w:rPr>
          <w:rtl/>
        </w:rPr>
        <w:t xml:space="preserve">) </w:t>
      </w:r>
      <w:r w:rsidRPr="00A350C2">
        <w:rPr>
          <w:rtl/>
        </w:rPr>
        <w:t>ف</w:t>
      </w:r>
      <w:r>
        <w:rPr>
          <w:rtl/>
        </w:rPr>
        <w:t>ي</w:t>
      </w:r>
      <w:r w:rsidRPr="00A350C2">
        <w:rPr>
          <w:rtl/>
        </w:rPr>
        <w:t xml:space="preserve"> موضع الصفة لبهرا الأولى، ويجوز أن يكون الضمير للفعلة؛ أ</w:t>
      </w:r>
      <w:r>
        <w:rPr>
          <w:rtl/>
        </w:rPr>
        <w:t>ي</w:t>
      </w:r>
      <w:r w:rsidRPr="00A350C2">
        <w:rPr>
          <w:rtl/>
        </w:rPr>
        <w:t xml:space="preserve"> البيعة</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أ</w:t>
      </w:r>
      <w:r>
        <w:rPr>
          <w:rtl/>
        </w:rPr>
        <w:t>ي</w:t>
      </w:r>
      <w:r w:rsidRPr="00A350C2">
        <w:rPr>
          <w:rtl/>
        </w:rPr>
        <w:t xml:space="preserve"> امتناعها من الكتاب إلى، وقيل: هو يحلف بالمصحف</w:t>
      </w:r>
      <w:r>
        <w:rPr>
          <w:rtl/>
        </w:rPr>
        <w:t>).</w:t>
      </w:r>
    </w:p>
    <w:p w:rsidR="00D14F3E" w:rsidRPr="00A350C2" w:rsidRDefault="00D14F3E" w:rsidP="00D14F3E">
      <w:pPr>
        <w:pStyle w:val="libFootnote"/>
        <w:rPr>
          <w:rtl/>
        </w:rPr>
      </w:pPr>
      <w:r w:rsidRPr="00A350C2">
        <w:rPr>
          <w:rtl/>
        </w:rPr>
        <w:t>(3) ت، ومن نسخة بحاشيت</w:t>
      </w:r>
      <w:r>
        <w:rPr>
          <w:rtl/>
        </w:rPr>
        <w:t>ي</w:t>
      </w:r>
      <w:r w:rsidRPr="00A350C2">
        <w:rPr>
          <w:rtl/>
        </w:rPr>
        <w:t xml:space="preserve"> الأصل، ف:</w:t>
      </w:r>
      <w:r>
        <w:rPr>
          <w:rtl/>
        </w:rPr>
        <w:t xml:space="preserve"> (</w:t>
      </w:r>
      <w:r w:rsidRPr="00A350C2">
        <w:rPr>
          <w:rtl/>
        </w:rPr>
        <w:t>أزهقت</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ابن عبد </w:t>
      </w:r>
      <w:r>
        <w:rPr>
          <w:rtl/>
        </w:rPr>
        <w:t>الله</w:t>
      </w:r>
      <w:r w:rsidRPr="00A350C2">
        <w:rPr>
          <w:rtl/>
        </w:rPr>
        <w:t xml:space="preserve"> بن الحارث بن أميّة الأصغر، وأنها أخت محمد بن عبد </w:t>
      </w:r>
      <w:r>
        <w:rPr>
          <w:rtl/>
        </w:rPr>
        <w:t>الله</w:t>
      </w:r>
      <w:r w:rsidRPr="00A350C2">
        <w:rPr>
          <w:rtl/>
        </w:rPr>
        <w:t xml:space="preserve"> المعروف بأب</w:t>
      </w:r>
      <w:r>
        <w:rPr>
          <w:rtl/>
        </w:rPr>
        <w:t>ي</w:t>
      </w:r>
      <w:r w:rsidRPr="00A350C2">
        <w:rPr>
          <w:rtl/>
        </w:rPr>
        <w:t xml:space="preserve"> جراب العبل</w:t>
      </w:r>
      <w:r>
        <w:rPr>
          <w:rtl/>
        </w:rPr>
        <w:t xml:space="preserve">ي </w:t>
      </w:r>
      <w:r w:rsidRPr="008A1F12">
        <w:rPr>
          <w:rStyle w:val="libFootnotenumChar"/>
          <w:rtl/>
        </w:rPr>
        <w:t>(1)</w:t>
      </w:r>
      <w:r>
        <w:rPr>
          <w:rtl/>
        </w:rPr>
        <w:t xml:space="preserve"> </w:t>
      </w:r>
      <w:r w:rsidRPr="00A350C2">
        <w:rPr>
          <w:rtl/>
        </w:rPr>
        <w:t>الّذي قتله داود بن عليّ.</w:t>
      </w:r>
    </w:p>
    <w:p w:rsidR="00D14F3E" w:rsidRDefault="00D14F3E" w:rsidP="000A5C9E">
      <w:pPr>
        <w:pStyle w:val="Heading2"/>
        <w:rPr>
          <w:rtl/>
        </w:rPr>
      </w:pPr>
      <w:bookmarkStart w:id="140" w:name="_Toc398065597"/>
      <w:r w:rsidRPr="00A350C2">
        <w:rPr>
          <w:rtl/>
        </w:rPr>
        <w:t>[خبر عمر بن أب</w:t>
      </w:r>
      <w:r>
        <w:rPr>
          <w:rtl/>
        </w:rPr>
        <w:t>ي</w:t>
      </w:r>
      <w:r w:rsidRPr="00A350C2">
        <w:rPr>
          <w:rtl/>
        </w:rPr>
        <w:t xml:space="preserve"> ربيعة وابن أب</w:t>
      </w:r>
      <w:r>
        <w:rPr>
          <w:rtl/>
        </w:rPr>
        <w:t>ي</w:t>
      </w:r>
      <w:r w:rsidRPr="00A350C2">
        <w:rPr>
          <w:rtl/>
        </w:rPr>
        <w:t xml:space="preserve"> عتيق والثريا بنت عبد </w:t>
      </w:r>
      <w:r>
        <w:rPr>
          <w:rtl/>
        </w:rPr>
        <w:t>الله</w:t>
      </w:r>
      <w:r w:rsidRPr="00A350C2">
        <w:rPr>
          <w:rtl/>
        </w:rPr>
        <w:t>:</w:t>
      </w:r>
      <w:r w:rsidR="000A5C9E">
        <w:rPr>
          <w:rtl/>
        </w:rPr>
        <w:t>]</w:t>
      </w:r>
      <w:bookmarkEnd w:id="140"/>
    </w:p>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قال حدثن</w:t>
      </w:r>
      <w:r>
        <w:rPr>
          <w:rtl/>
        </w:rPr>
        <w:t>ي</w:t>
      </w:r>
      <w:r w:rsidRPr="00A350C2">
        <w:rPr>
          <w:rtl/>
        </w:rPr>
        <w:t xml:space="preserve"> محمد بن عبد </w:t>
      </w:r>
      <w:r>
        <w:rPr>
          <w:rtl/>
        </w:rPr>
        <w:t xml:space="preserve">الله </w:t>
      </w:r>
      <w:r w:rsidRPr="008A1F12">
        <w:rPr>
          <w:rStyle w:val="libFootnotenumChar"/>
          <w:rtl/>
        </w:rPr>
        <w:t>(2)</w:t>
      </w:r>
      <w:r>
        <w:rPr>
          <w:rtl/>
        </w:rPr>
        <w:t xml:space="preserve"> </w:t>
      </w:r>
      <w:r w:rsidRPr="00A350C2">
        <w:rPr>
          <w:rtl/>
        </w:rPr>
        <w:t>قال حدثنا أحمد بن يحيى عن الزّبير بن بكّار قال حدثن</w:t>
      </w:r>
      <w:r>
        <w:rPr>
          <w:rtl/>
        </w:rPr>
        <w:t>ي</w:t>
      </w:r>
      <w:r w:rsidRPr="00A350C2">
        <w:rPr>
          <w:rtl/>
        </w:rPr>
        <w:t xml:space="preserve"> موسى بن عمر بن الأفلح قال: أخبرن</w:t>
      </w:r>
      <w:r>
        <w:rPr>
          <w:rtl/>
        </w:rPr>
        <w:t>ي</w:t>
      </w:r>
      <w:r w:rsidRPr="00A350C2">
        <w:rPr>
          <w:rtl/>
        </w:rPr>
        <w:t xml:space="preserve"> بلال، مولى ابن أب</w:t>
      </w:r>
      <w:r>
        <w:rPr>
          <w:rtl/>
        </w:rPr>
        <w:t>ي</w:t>
      </w:r>
      <w:r w:rsidRPr="00A350C2">
        <w:rPr>
          <w:rtl/>
        </w:rPr>
        <w:t xml:space="preserve"> عتيق ف</w:t>
      </w:r>
      <w:r>
        <w:rPr>
          <w:rtl/>
        </w:rPr>
        <w:t>ي</w:t>
      </w:r>
      <w:r w:rsidRPr="00A350C2">
        <w:rPr>
          <w:rtl/>
        </w:rPr>
        <w:t xml:space="preserve"> حديث طويل لعمر بن أب</w:t>
      </w:r>
      <w:r>
        <w:rPr>
          <w:rtl/>
        </w:rPr>
        <w:t>ي</w:t>
      </w:r>
      <w:r w:rsidRPr="00A350C2">
        <w:rPr>
          <w:rtl/>
        </w:rPr>
        <w:t xml:space="preserve"> ربيعة مع الثريّا اختصرناه وأوردنا بعضه قال: لما سمع ابن أب</w:t>
      </w:r>
      <w:r>
        <w:rPr>
          <w:rtl/>
        </w:rPr>
        <w:t>ي</w:t>
      </w:r>
      <w:r w:rsidRPr="00A350C2">
        <w:rPr>
          <w:rtl/>
        </w:rPr>
        <w:t xml:space="preserve"> عتيق قول عمر:</w:t>
      </w:r>
    </w:p>
    <w:p w:rsidR="00D14F3E" w:rsidRDefault="00D14F3E" w:rsidP="00D14F3E">
      <w:pPr>
        <w:pStyle w:val="libNormal"/>
        <w:rPr>
          <w:rtl/>
        </w:rPr>
      </w:pPr>
      <w:r w:rsidRPr="00A350C2">
        <w:rPr>
          <w:rtl/>
        </w:rPr>
        <w:t>* من رسول</w:t>
      </w:r>
      <w:r>
        <w:rPr>
          <w:rtl/>
        </w:rPr>
        <w:t>ي</w:t>
      </w:r>
      <w:r w:rsidRPr="00A350C2">
        <w:rPr>
          <w:rtl/>
        </w:rPr>
        <w:t xml:space="preserve"> إلى الثريّا بأنّ</w:t>
      </w:r>
      <w:r>
        <w:rPr>
          <w:rtl/>
        </w:rPr>
        <w:t>ي</w:t>
      </w:r>
      <w:r w:rsidRPr="00A350C2">
        <w:rPr>
          <w:rtl/>
        </w:rPr>
        <w:t>*</w:t>
      </w:r>
    </w:p>
    <w:p w:rsidR="00D14F3E" w:rsidRDefault="00D14F3E" w:rsidP="00D14F3E">
      <w:pPr>
        <w:pStyle w:val="libNormal"/>
        <w:rPr>
          <w:rtl/>
        </w:rPr>
      </w:pPr>
      <w:r w:rsidRPr="00A350C2">
        <w:rPr>
          <w:rtl/>
        </w:rPr>
        <w:t>قال: إيا</w:t>
      </w:r>
      <w:r>
        <w:rPr>
          <w:rtl/>
        </w:rPr>
        <w:t>ي</w:t>
      </w:r>
      <w:r w:rsidRPr="00A350C2">
        <w:rPr>
          <w:rtl/>
        </w:rPr>
        <w:t xml:space="preserve"> أراد: وب</w:t>
      </w:r>
      <w:r>
        <w:rPr>
          <w:rtl/>
        </w:rPr>
        <w:t>ي</w:t>
      </w:r>
      <w:r w:rsidRPr="00A350C2">
        <w:rPr>
          <w:rtl/>
        </w:rPr>
        <w:t xml:space="preserve"> نوّه، لا جرم! و</w:t>
      </w:r>
      <w:r>
        <w:rPr>
          <w:rtl/>
        </w:rPr>
        <w:t>الله</w:t>
      </w:r>
      <w:r w:rsidRPr="00A350C2">
        <w:rPr>
          <w:rtl/>
        </w:rPr>
        <w:t xml:space="preserve"> لا أذوق أكالا حتى أشخص إليه لأصلح بينهما، فنهض ونهضت معه، فجاء قوما من بن</w:t>
      </w:r>
      <w:r>
        <w:rPr>
          <w:rtl/>
        </w:rPr>
        <w:t>ي</w:t>
      </w:r>
      <w:r w:rsidRPr="00A350C2">
        <w:rPr>
          <w:rtl/>
        </w:rPr>
        <w:t xml:space="preserve"> الدّيل بن بكر، لم تكن النجائب تفارقهم يكرونها فاكترى منهم راحلتين، وأعلى لهم بهما، فقلت له: استوضعهم شيئا، أو دعن</w:t>
      </w:r>
      <w:r>
        <w:rPr>
          <w:rtl/>
        </w:rPr>
        <w:t>ي</w:t>
      </w:r>
      <w:r w:rsidRPr="00A350C2">
        <w:rPr>
          <w:rtl/>
        </w:rPr>
        <w:t xml:space="preserve"> أماكسهم فقد اشتطّوا، فقال ل</w:t>
      </w:r>
      <w:r>
        <w:rPr>
          <w:rtl/>
        </w:rPr>
        <w:t>ي</w:t>
      </w:r>
      <w:r w:rsidRPr="00A350C2">
        <w:rPr>
          <w:rtl/>
        </w:rPr>
        <w:t>: ويحك! أما علمت أن المكاس ليس من خلق الكرام! وركب إحداهما، وركبت الأخرى، فسار سيرا شديدا، فقلت له. ارفق على نفسك، فإنّ ما تريد لا يفوتك، فقال: ويحك!</w:t>
      </w:r>
    </w:p>
    <w:p w:rsidR="00D14F3E" w:rsidRDefault="00D14F3E" w:rsidP="00D14F3E">
      <w:pPr>
        <w:pStyle w:val="libNormal"/>
        <w:rPr>
          <w:rtl/>
        </w:rPr>
      </w:pPr>
      <w:r w:rsidRPr="00A350C2">
        <w:rPr>
          <w:rtl/>
        </w:rPr>
        <w:t>* أبادر حبل الود أن يتقضّبا*</w:t>
      </w:r>
    </w:p>
    <w:p w:rsidR="00D14F3E" w:rsidRDefault="00D14F3E" w:rsidP="00D14F3E">
      <w:pPr>
        <w:pStyle w:val="libNormal"/>
        <w:rPr>
          <w:rtl/>
        </w:rPr>
      </w:pPr>
      <w:r w:rsidRPr="00A350C2">
        <w:rPr>
          <w:rtl/>
        </w:rPr>
        <w:t>وما ملح الدنيا إن يتمّ الصّدع بين عمر والثّريا! فقدمنا مكة ليلا غير محرمين، فدق على عمر بابه، فخرج إليه فسلّم عليه، فما نزل ابن أب</w:t>
      </w:r>
      <w:r>
        <w:rPr>
          <w:rtl/>
        </w:rPr>
        <w:t>ي</w:t>
      </w:r>
      <w:r w:rsidRPr="00A350C2">
        <w:rPr>
          <w:rtl/>
        </w:rPr>
        <w:t xml:space="preserve"> عتيق عن راحلته، وقال لعمر: اركب أصلح بينك وبين الثريّا، فأنا رسولك الّذي سألت عنه، فركب معه، فقدمنا الطائف، فقال ابن أب</w:t>
      </w:r>
      <w:r>
        <w:rPr>
          <w:rtl/>
        </w:rPr>
        <w:t>ي</w:t>
      </w:r>
      <w:r w:rsidRPr="00A350C2">
        <w:rPr>
          <w:rtl/>
        </w:rPr>
        <w:t xml:space="preserve"> عتيق للثريّا: هذا عمر، قد جشّمن</w:t>
      </w:r>
      <w:r>
        <w:rPr>
          <w:rtl/>
        </w:rPr>
        <w:t>ي</w:t>
      </w:r>
      <w:r w:rsidRPr="00A350C2">
        <w:rPr>
          <w:rtl/>
        </w:rPr>
        <w:t xml:space="preserve"> إليك سفر المدينة، فجئتك به، معترفا بذنب لم يجنه، معتذرا من إساءتك إليه، فدعين</w:t>
      </w:r>
      <w:r>
        <w:rPr>
          <w:rtl/>
        </w:rPr>
        <w:t>ي</w:t>
      </w:r>
      <w:r w:rsidRPr="00A350C2">
        <w:rPr>
          <w:rtl/>
        </w:rPr>
        <w:t xml:space="preserve"> من التّعداد والتّرداد، فإنه من الشعراء الذين يقولون ما لا يفعلون؛ فصالحته أحسن صلح، وكررنا راجعين إلى المدينة، ولم يقم ابن أب</w:t>
      </w:r>
      <w:r>
        <w:rPr>
          <w:rtl/>
        </w:rPr>
        <w:t>ي</w:t>
      </w:r>
      <w:r w:rsidRPr="00A350C2">
        <w:rPr>
          <w:rtl/>
        </w:rPr>
        <w:t xml:space="preserve"> عتيق بمكة ساعة واحدة.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ت، ف:</w:t>
      </w:r>
      <w:r>
        <w:rPr>
          <w:rtl/>
        </w:rPr>
        <w:t xml:space="preserve"> (</w:t>
      </w:r>
      <w:r w:rsidRPr="00A350C2">
        <w:rPr>
          <w:rtl/>
        </w:rPr>
        <w:t>عبلة: اسم جارية؛ وأمية الصغرى، وهم حي من قريش؛ يقال لهم:</w:t>
      </w:r>
    </w:p>
    <w:p w:rsidR="00D14F3E" w:rsidRDefault="00D14F3E" w:rsidP="00D14F3E">
      <w:pPr>
        <w:pStyle w:val="libFootnote"/>
        <w:rPr>
          <w:rtl/>
        </w:rPr>
      </w:pPr>
      <w:r w:rsidRPr="00A350C2">
        <w:rPr>
          <w:rtl/>
        </w:rPr>
        <w:t>العبلات؛ بالتحريك، والنسبة إليهم عبل</w:t>
      </w:r>
      <w:r>
        <w:rPr>
          <w:rtl/>
        </w:rPr>
        <w:t>ي</w:t>
      </w:r>
      <w:r w:rsidRPr="00A350C2">
        <w:rPr>
          <w:rtl/>
        </w:rPr>
        <w:t xml:space="preserve"> [بسكون الباء] ردا إلى الواحد لأن أمهم عبلة</w:t>
      </w:r>
      <w:r>
        <w:rPr>
          <w:rtl/>
        </w:rPr>
        <w:t>).</w:t>
      </w:r>
    </w:p>
    <w:p w:rsidR="00D14F3E" w:rsidRPr="00A350C2" w:rsidRDefault="00D14F3E" w:rsidP="00D14F3E">
      <w:pPr>
        <w:pStyle w:val="libFootnote"/>
        <w:rPr>
          <w:rtl/>
        </w:rPr>
      </w:pPr>
      <w:r w:rsidRPr="00A350C2">
        <w:rPr>
          <w:rtl/>
        </w:rPr>
        <w:t>(2) ت:</w:t>
      </w:r>
      <w:r>
        <w:rPr>
          <w:rtl/>
        </w:rPr>
        <w:t xml:space="preserve"> (</w:t>
      </w:r>
      <w:r w:rsidRPr="00A350C2">
        <w:rPr>
          <w:rtl/>
        </w:rPr>
        <w:t>محمد بن إبراهيم</w:t>
      </w:r>
      <w:r>
        <w:rPr>
          <w:rtl/>
        </w:rPr>
        <w:t>)</w:t>
      </w:r>
      <w:r w:rsidR="00DF4A8F">
        <w:rPr>
          <w:rtl/>
        </w:rPr>
        <w:t>؛</w:t>
      </w:r>
      <w:r w:rsidRPr="00A350C2">
        <w:rPr>
          <w:rtl/>
        </w:rPr>
        <w:t xml:space="preserve"> وهو من رواة المرزباني أيضا، وانظر الموشح: 45.</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وف</w:t>
      </w:r>
      <w:r>
        <w:rPr>
          <w:rtl/>
        </w:rPr>
        <w:t>ي</w:t>
      </w:r>
      <w:r w:rsidRPr="00A350C2">
        <w:rPr>
          <w:rtl/>
        </w:rPr>
        <w:t xml:space="preserve"> الثريا يقول عمر أيضا لما تزوّجها سهيل بن عبد الرحمن بن عوف؛ المكتن</w:t>
      </w:r>
      <w:r>
        <w:rPr>
          <w:rtl/>
        </w:rPr>
        <w:t>ي</w:t>
      </w:r>
      <w:r w:rsidRPr="00A350C2">
        <w:rPr>
          <w:rtl/>
        </w:rPr>
        <w:t xml:space="preserve"> بأب</w:t>
      </w:r>
      <w:r>
        <w:rPr>
          <w:rtl/>
        </w:rPr>
        <w:t>ي</w:t>
      </w:r>
      <w:r w:rsidRPr="00A350C2">
        <w:rPr>
          <w:rtl/>
        </w:rPr>
        <w:t xml:space="preserve"> الأبيض، وقيل بل تزوّجها سهيل بن عبد العزيز بن مروان:</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أيّها المنكح الثّريّا سهيلا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عمرك </w:t>
            </w:r>
            <w:r>
              <w:rPr>
                <w:rtl/>
              </w:rPr>
              <w:t>الله</w:t>
            </w:r>
            <w:r w:rsidRPr="00A350C2">
              <w:rPr>
                <w:rtl/>
              </w:rPr>
              <w:t xml:space="preserve"> كيف يلتقيان!</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w:t>
            </w:r>
            <w:r>
              <w:rPr>
                <w:rtl/>
              </w:rPr>
              <w:t>ي</w:t>
            </w:r>
            <w:r w:rsidRPr="00A350C2">
              <w:rPr>
                <w:rtl/>
              </w:rPr>
              <w:t xml:space="preserve"> شاميّة إذا ما استقلّت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وسهيل إذا استقلّ يمان</w:t>
            </w:r>
            <w:r>
              <w:rPr>
                <w:rtl/>
              </w:rPr>
              <w:t>ي</w:t>
            </w:r>
            <w:r w:rsidRPr="00725071">
              <w:rPr>
                <w:rStyle w:val="libPoemTiniChar0"/>
                <w:rtl/>
              </w:rPr>
              <w:br/>
              <w:t> </w:t>
            </w:r>
          </w:p>
        </w:tc>
      </w:tr>
    </w:tbl>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ديوانه: 495.</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D63C4B">
        <w:rPr>
          <w:rtl/>
        </w:rPr>
        <w:t>26</w:t>
      </w:r>
      <w:r>
        <w:rPr>
          <w:rFonts w:hint="cs"/>
          <w:rtl/>
        </w:rPr>
        <w:t>]</w:t>
      </w:r>
      <w:r w:rsidRPr="00D63C4B">
        <w:rPr>
          <w:rtl/>
        </w:rPr>
        <w:t xml:space="preserve"> </w:t>
      </w:r>
    </w:p>
    <w:p w:rsidR="00D14F3E" w:rsidRDefault="00D14F3E" w:rsidP="00D14F3E">
      <w:pPr>
        <w:pStyle w:val="Heading1Center"/>
        <w:rPr>
          <w:rtl/>
        </w:rPr>
      </w:pPr>
      <w:bookmarkStart w:id="141" w:name="_Toc398065598"/>
      <w:r w:rsidRPr="00D63C4B">
        <w:rPr>
          <w:rtl/>
        </w:rPr>
        <w:t>مجلس آخر [المجلس السادس والعشرون:]</w:t>
      </w:r>
      <w:bookmarkEnd w:id="141"/>
      <w:r w:rsidRPr="00D63C4B">
        <w:rPr>
          <w:rtl/>
        </w:rPr>
        <w:t xml:space="preserve"> </w:t>
      </w:r>
    </w:p>
    <w:p w:rsidR="00D14F3E" w:rsidRDefault="00D14F3E" w:rsidP="00DF4A8F">
      <w:pPr>
        <w:pStyle w:val="Heading2Center"/>
        <w:rPr>
          <w:rtl/>
        </w:rPr>
      </w:pPr>
      <w:bookmarkStart w:id="142" w:name="_Toc398065599"/>
      <w:r w:rsidRPr="00D63C4B">
        <w:rPr>
          <w:rtl/>
        </w:rPr>
        <w:t>تأويل آية</w:t>
      </w:r>
      <w:r w:rsidR="00DF4A8F">
        <w:rPr>
          <w:rtl/>
        </w:rPr>
        <w:t>:</w:t>
      </w:r>
      <w:r w:rsidRPr="00D63C4B">
        <w:rPr>
          <w:rtl/>
        </w:rPr>
        <w:t xml:space="preserve"> </w:t>
      </w:r>
      <w:r w:rsidRPr="00DA0B26">
        <w:rPr>
          <w:rStyle w:val="libAlaemChar"/>
          <w:rFonts w:hint="cs"/>
          <w:rtl/>
        </w:rPr>
        <w:t>(</w:t>
      </w:r>
      <w:r w:rsidRPr="00E536A3">
        <w:rPr>
          <w:rStyle w:val="libAieChar"/>
          <w:rtl/>
        </w:rPr>
        <w:t>فَغَشِيَهُمْ مِنَ الْيَمِّ ما غَشِيَهُمْ</w:t>
      </w:r>
      <w:r w:rsidRPr="00DA0B26">
        <w:rPr>
          <w:rStyle w:val="libAlaemChar"/>
          <w:rFonts w:hint="cs"/>
          <w:rtl/>
        </w:rPr>
        <w:t>)</w:t>
      </w:r>
      <w:bookmarkEnd w:id="142"/>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2C5EDA">
        <w:rPr>
          <w:rStyle w:val="libAieChar"/>
          <w:rtl/>
        </w:rPr>
        <w:t>فَغَشِيَهُمْ مِنَ الْيَمِّ ما غَشِيَهُمْ</w:t>
      </w:r>
      <w:r w:rsidRPr="00DA0B26">
        <w:rPr>
          <w:rStyle w:val="libAlaemChar"/>
          <w:rFonts w:hint="cs"/>
          <w:rtl/>
        </w:rPr>
        <w:t>)</w:t>
      </w:r>
      <w:r w:rsidRPr="00A350C2">
        <w:rPr>
          <w:rtl/>
        </w:rPr>
        <w:t>؛ [طه: 78].</w:t>
      </w:r>
    </w:p>
    <w:p w:rsidR="00D14F3E" w:rsidRDefault="00D14F3E" w:rsidP="00D14F3E">
      <w:pPr>
        <w:pStyle w:val="libNormal"/>
        <w:rPr>
          <w:rtl/>
        </w:rPr>
      </w:pPr>
      <w:r w:rsidRPr="00A350C2">
        <w:rPr>
          <w:rtl/>
        </w:rPr>
        <w:t>فقال: ما الفائدة ف</w:t>
      </w:r>
      <w:r>
        <w:rPr>
          <w:rtl/>
        </w:rPr>
        <w:t>ي</w:t>
      </w:r>
      <w:r w:rsidRPr="00A350C2">
        <w:rPr>
          <w:rtl/>
        </w:rPr>
        <w:t xml:space="preserve"> قوله: </w:t>
      </w:r>
      <w:r w:rsidRPr="00DA0B26">
        <w:rPr>
          <w:rStyle w:val="libAlaemChar"/>
          <w:rFonts w:hint="cs"/>
          <w:rtl/>
        </w:rPr>
        <w:t>(</w:t>
      </w:r>
      <w:r w:rsidRPr="002C5EDA">
        <w:rPr>
          <w:rStyle w:val="libAieChar"/>
          <w:rtl/>
        </w:rPr>
        <w:t>ما غَشِيَهُمْ</w:t>
      </w:r>
      <w:r w:rsidRPr="00DA0B26">
        <w:rPr>
          <w:rStyle w:val="libAlaemChar"/>
          <w:rFonts w:hint="cs"/>
          <w:rtl/>
        </w:rPr>
        <w:t>)</w:t>
      </w:r>
      <w:r w:rsidRPr="00A350C2">
        <w:rPr>
          <w:rtl/>
        </w:rPr>
        <w:t xml:space="preserve">، وقوله: </w:t>
      </w:r>
      <w:r w:rsidRPr="00DA0B26">
        <w:rPr>
          <w:rStyle w:val="libAlaemChar"/>
          <w:rFonts w:hint="cs"/>
          <w:rtl/>
        </w:rPr>
        <w:t>(</w:t>
      </w:r>
      <w:r w:rsidRPr="002C5EDA">
        <w:rPr>
          <w:rStyle w:val="libAieChar"/>
          <w:rtl/>
        </w:rPr>
        <w:t>غَشِيَهُمْ</w:t>
      </w:r>
      <w:r w:rsidRPr="00DA0B26">
        <w:rPr>
          <w:rStyle w:val="libAlaemChar"/>
          <w:rFonts w:hint="cs"/>
          <w:rtl/>
        </w:rPr>
        <w:t>)</w:t>
      </w:r>
      <w:r w:rsidRPr="00A350C2">
        <w:rPr>
          <w:rtl/>
        </w:rPr>
        <w:t xml:space="preserve"> يدل عليه، ويستغن</w:t>
      </w:r>
      <w:r>
        <w:rPr>
          <w:rtl/>
        </w:rPr>
        <w:t>ي</w:t>
      </w:r>
      <w:r w:rsidRPr="00A350C2">
        <w:rPr>
          <w:rtl/>
        </w:rPr>
        <w:t xml:space="preserve"> به عنه، لأن </w:t>
      </w:r>
      <w:r w:rsidRPr="00DA0B26">
        <w:rPr>
          <w:rStyle w:val="libAlaemChar"/>
          <w:rFonts w:hint="cs"/>
          <w:rtl/>
        </w:rPr>
        <w:t>(</w:t>
      </w:r>
      <w:r w:rsidRPr="002C5EDA">
        <w:rPr>
          <w:rStyle w:val="libAieChar"/>
          <w:rtl/>
        </w:rPr>
        <w:t>غَشِيَهُمْ</w:t>
      </w:r>
      <w:r w:rsidRPr="00DA0B26">
        <w:rPr>
          <w:rStyle w:val="libAlaemChar"/>
          <w:rFonts w:hint="cs"/>
          <w:rtl/>
        </w:rPr>
        <w:t>)</w:t>
      </w:r>
      <w:r w:rsidRPr="00A350C2">
        <w:rPr>
          <w:rtl/>
        </w:rPr>
        <w:t xml:space="preserve"> لا يكون إ</w:t>
      </w:r>
      <w:r>
        <w:rPr>
          <w:rtl/>
        </w:rPr>
        <w:t>لاّ</w:t>
      </w:r>
      <w:r w:rsidRPr="00A350C2">
        <w:rPr>
          <w:rtl/>
        </w:rPr>
        <w:t xml:space="preserve"> الّذي غشيهم، وما الوجه ف</w:t>
      </w:r>
      <w:r>
        <w:rPr>
          <w:rtl/>
        </w:rPr>
        <w:t>ي</w:t>
      </w:r>
      <w:r w:rsidRPr="00A350C2">
        <w:rPr>
          <w:rtl/>
        </w:rPr>
        <w:t xml:space="preserve"> ذلك؟</w:t>
      </w:r>
    </w:p>
    <w:p w:rsidR="00D14F3E" w:rsidRDefault="00D14F3E" w:rsidP="00D14F3E">
      <w:pPr>
        <w:pStyle w:val="libNormal"/>
        <w:rPr>
          <w:rtl/>
        </w:rPr>
      </w:pPr>
      <w:r w:rsidRPr="00A350C2">
        <w:rPr>
          <w:rtl/>
        </w:rPr>
        <w:t>قلنا: قد ذكر</w:t>
      </w:r>
      <w:r>
        <w:rPr>
          <w:rFonts w:hint="cs"/>
          <w:rtl/>
        </w:rPr>
        <w:t xml:space="preserve"> </w:t>
      </w:r>
      <w:r w:rsidRPr="00A350C2">
        <w:rPr>
          <w:rtl/>
        </w:rPr>
        <w:t>ف</w:t>
      </w:r>
      <w:r>
        <w:rPr>
          <w:rtl/>
        </w:rPr>
        <w:t>ي</w:t>
      </w:r>
      <w:r w:rsidRPr="00A350C2">
        <w:rPr>
          <w:rtl/>
        </w:rPr>
        <w:t xml:space="preserve"> هذا أجوبة:</w:t>
      </w:r>
    </w:p>
    <w:p w:rsidR="00D14F3E" w:rsidRDefault="00D14F3E" w:rsidP="00D14F3E">
      <w:pPr>
        <w:pStyle w:val="libNormal"/>
        <w:rPr>
          <w:rtl/>
        </w:rPr>
      </w:pPr>
      <w:r w:rsidRPr="00A350C2">
        <w:rPr>
          <w:rtl/>
        </w:rPr>
        <w:t xml:space="preserve">أحدها أن يكون المعنى: فغشيهم من اليمّ البعض الّذي غشيهم، لأنه لم يغشهم جميع مائه، بل غشيهم بعضه، فقال تعالى: </w:t>
      </w:r>
      <w:r w:rsidRPr="00DA0B26">
        <w:rPr>
          <w:rStyle w:val="libAlaemChar"/>
          <w:rFonts w:hint="cs"/>
          <w:rtl/>
        </w:rPr>
        <w:t>(</w:t>
      </w:r>
      <w:r w:rsidRPr="002C5EDA">
        <w:rPr>
          <w:rStyle w:val="libAieChar"/>
          <w:rtl/>
        </w:rPr>
        <w:t>ما غَشِيَهُمْ</w:t>
      </w:r>
      <w:r w:rsidRPr="00DA0B26">
        <w:rPr>
          <w:rStyle w:val="libAlaemChar"/>
          <w:rFonts w:hint="cs"/>
          <w:rtl/>
        </w:rPr>
        <w:t>)</w:t>
      </w:r>
      <w:r w:rsidRPr="00A350C2">
        <w:rPr>
          <w:rtl/>
        </w:rPr>
        <w:t>؛ ليدل على أنّ الّذي غرّقهم بعض الماء، وأنّهم لم يغرقوا بجميعه؛ وهذا الوجه حك</w:t>
      </w:r>
      <w:r>
        <w:rPr>
          <w:rtl/>
        </w:rPr>
        <w:t>ي</w:t>
      </w:r>
      <w:r w:rsidRPr="00A350C2">
        <w:rPr>
          <w:rtl/>
        </w:rPr>
        <w:t xml:space="preserve"> عن الفرّاء، وذكره أبو بكر الأنبار</w:t>
      </w:r>
      <w:r>
        <w:rPr>
          <w:rtl/>
        </w:rPr>
        <w:t>ي</w:t>
      </w:r>
      <w:r w:rsidRPr="00A350C2">
        <w:rPr>
          <w:rtl/>
        </w:rPr>
        <w:t>، واعتمده، وغيره أوضح منه.</w:t>
      </w:r>
    </w:p>
    <w:p w:rsidR="00D14F3E" w:rsidRDefault="00D14F3E" w:rsidP="00D14F3E">
      <w:pPr>
        <w:pStyle w:val="libNormal"/>
        <w:rPr>
          <w:rtl/>
        </w:rPr>
      </w:pPr>
      <w:r w:rsidRPr="00A350C2">
        <w:rPr>
          <w:rtl/>
        </w:rPr>
        <w:t>واليم هو البحر، قال الشاعر:</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وبن</w:t>
            </w:r>
            <w:r>
              <w:rPr>
                <w:rtl/>
              </w:rPr>
              <w:t>ي</w:t>
            </w:r>
            <w:r w:rsidRPr="00A350C2">
              <w:rPr>
                <w:rtl/>
              </w:rPr>
              <w:t xml:space="preserve"> تبّع على اليمّ قصرا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عاليا مشرفا على البنيان</w:t>
            </w:r>
            <w:r w:rsidRPr="00725071">
              <w:rPr>
                <w:rStyle w:val="libPoemTiniChar0"/>
                <w:rtl/>
              </w:rPr>
              <w:br/>
              <w:t> </w:t>
            </w:r>
          </w:p>
        </w:tc>
      </w:tr>
    </w:tbl>
    <w:p w:rsidR="00D14F3E" w:rsidRDefault="00D14F3E" w:rsidP="00D14F3E">
      <w:pPr>
        <w:pStyle w:val="libNormal"/>
        <w:rPr>
          <w:rtl/>
        </w:rPr>
      </w:pPr>
      <w:r w:rsidRPr="00A350C2">
        <w:rPr>
          <w:rtl/>
        </w:rPr>
        <w:t xml:space="preserve">وثانيها أن يكون المعنى: فغشيهم من اليم ما غشى موسى وأصحابه؛ وذلك أن موسى </w:t>
      </w:r>
      <w:r w:rsidRPr="008A1F12">
        <w:rPr>
          <w:rStyle w:val="libAlaemChar"/>
          <w:rtl/>
        </w:rPr>
        <w:t>عليه‌السلام</w:t>
      </w:r>
      <w:r w:rsidRPr="00A350C2">
        <w:rPr>
          <w:rtl/>
        </w:rPr>
        <w:t xml:space="preserve"> وأصحابه، وفرعون وأصحابه سلكوا جميعا البحر، وغشيهم كلّهم؛ إ</w:t>
      </w:r>
      <w:r>
        <w:rPr>
          <w:rtl/>
        </w:rPr>
        <w:t>لاّ</w:t>
      </w:r>
      <w:r w:rsidRPr="00A350C2">
        <w:rPr>
          <w:rtl/>
        </w:rPr>
        <w:t xml:space="preserve"> أنّ فرعون وقومه</w:t>
      </w:r>
      <w:r>
        <w:rPr>
          <w:rtl/>
        </w:rPr>
        <w:t xml:space="preserve"> لما </w:t>
      </w:r>
      <w:r w:rsidRPr="00A350C2">
        <w:rPr>
          <w:rtl/>
        </w:rPr>
        <w:t xml:space="preserve">غشيهم غرّقهم، وموسى </w:t>
      </w:r>
      <w:r w:rsidRPr="008A1F12">
        <w:rPr>
          <w:rStyle w:val="libAlaemChar"/>
          <w:rtl/>
        </w:rPr>
        <w:t>عليه‌السلام</w:t>
      </w:r>
      <w:r w:rsidRPr="00A350C2">
        <w:rPr>
          <w:rtl/>
        </w:rPr>
        <w:t xml:space="preserve"> وقومه جعل لهم ف</w:t>
      </w:r>
      <w:r>
        <w:rPr>
          <w:rtl/>
        </w:rPr>
        <w:t>ي</w:t>
      </w:r>
      <w:r w:rsidRPr="00A350C2">
        <w:rPr>
          <w:rtl/>
        </w:rPr>
        <w:t xml:space="preserve"> البحر طريق يبس، فقال تعالى:</w:t>
      </w:r>
    </w:p>
    <w:p w:rsidR="00D14F3E" w:rsidRDefault="00D14F3E" w:rsidP="00D14F3E">
      <w:pPr>
        <w:pStyle w:val="libNormal"/>
        <w:rPr>
          <w:rtl/>
        </w:rPr>
      </w:pPr>
      <w:r w:rsidRPr="00A350C2">
        <w:rPr>
          <w:rtl/>
        </w:rPr>
        <w:t>فغش</w:t>
      </w:r>
      <w:r>
        <w:rPr>
          <w:rtl/>
        </w:rPr>
        <w:t>ي</w:t>
      </w:r>
      <w:r w:rsidRPr="00A350C2">
        <w:rPr>
          <w:rtl/>
        </w:rPr>
        <w:t xml:space="preserve"> فرعون وقومه من ماء اليم ما غشى موسى وقومه، فنجا هؤلاء، وهلك هؤلاء.</w:t>
      </w:r>
    </w:p>
    <w:p w:rsidR="00D14F3E" w:rsidRDefault="00D14F3E" w:rsidP="00D14F3E">
      <w:pPr>
        <w:pStyle w:val="libNormal"/>
        <w:rPr>
          <w:rtl/>
        </w:rPr>
      </w:pPr>
      <w:r w:rsidRPr="00A350C2">
        <w:rPr>
          <w:rtl/>
        </w:rPr>
        <w:t>وعلى هذا الوجه والتأويل تكون الهاء ف</w:t>
      </w:r>
      <w:r>
        <w:rPr>
          <w:rtl/>
        </w:rPr>
        <w:t>ي</w:t>
      </w:r>
      <w:r w:rsidRPr="00A350C2">
        <w:rPr>
          <w:rtl/>
        </w:rPr>
        <w:t xml:space="preserve"> قوله: </w:t>
      </w:r>
      <w:r w:rsidRPr="00DA0B26">
        <w:rPr>
          <w:rStyle w:val="libAlaemChar"/>
          <w:rFonts w:hint="cs"/>
          <w:rtl/>
        </w:rPr>
        <w:t>(</w:t>
      </w:r>
      <w:r w:rsidRPr="00674CB5">
        <w:rPr>
          <w:rStyle w:val="libAieChar"/>
          <w:rtl/>
        </w:rPr>
        <w:t>ما غَشِيَهُمْ</w:t>
      </w:r>
      <w:r w:rsidRPr="00DA0B26">
        <w:rPr>
          <w:rStyle w:val="libAlaemChar"/>
          <w:rFonts w:hint="cs"/>
          <w:rtl/>
        </w:rPr>
        <w:t>)</w:t>
      </w:r>
      <w:r w:rsidRPr="00A350C2">
        <w:rPr>
          <w:rtl/>
        </w:rPr>
        <w:t xml:space="preserve"> كناية عن غير من كنّ</w:t>
      </w:r>
      <w:r>
        <w:rPr>
          <w:rtl/>
        </w:rPr>
        <w:t>ي</w:t>
      </w:r>
      <w:r w:rsidRPr="00A350C2">
        <w:rPr>
          <w:rtl/>
        </w:rPr>
        <w:t xml:space="preserve"> عنه بقوله: </w:t>
      </w:r>
      <w:r w:rsidRPr="00DA0B26">
        <w:rPr>
          <w:rStyle w:val="libAlaemChar"/>
          <w:rFonts w:hint="cs"/>
          <w:rtl/>
        </w:rPr>
        <w:t>(</w:t>
      </w:r>
      <w:r w:rsidRPr="002C5EDA">
        <w:rPr>
          <w:rStyle w:val="libAieChar"/>
          <w:rtl/>
        </w:rPr>
        <w:t>فَغَشِيَهُمْ</w:t>
      </w:r>
      <w:r w:rsidRPr="00DA0B26">
        <w:rPr>
          <w:rStyle w:val="libAlaemChar"/>
          <w:rFonts w:hint="cs"/>
          <w:rtl/>
        </w:rPr>
        <w:t>)</w:t>
      </w:r>
      <w:r w:rsidRPr="00A350C2">
        <w:rPr>
          <w:rtl/>
        </w:rPr>
        <w:t>؛ لأن الأولى كناية عن فرعون وقومه، والثانية كناية عن موسى وقومه.</w:t>
      </w:r>
    </w:p>
    <w:p w:rsidR="00D14F3E" w:rsidRPr="00A350C2" w:rsidRDefault="00D14F3E" w:rsidP="00D14F3E">
      <w:pPr>
        <w:pStyle w:val="libNormal"/>
        <w:rPr>
          <w:rtl/>
        </w:rPr>
      </w:pPr>
      <w:r w:rsidRPr="00A350C2">
        <w:rPr>
          <w:rtl/>
        </w:rPr>
        <w:t>وثالثها أنه غشيهم من عذاب اليمّ وإهلاكه لهم ما غش</w:t>
      </w:r>
      <w:r>
        <w:rPr>
          <w:rtl/>
        </w:rPr>
        <w:t>ي</w:t>
      </w:r>
      <w:r w:rsidRPr="00A350C2">
        <w:rPr>
          <w:rtl/>
        </w:rPr>
        <w:t xml:space="preserve"> الأمم السالفة من العذاب</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والهلاك عند تكذيبهم أنبياءهم، وإقامتهم على ردّ أقوالهم والعدول عن إرشادهم، والأمم السالفة؛ وإن لم يغشهم العذاب والإهلاك من قبل البحر، فقد غشيهم عذاب وإهلاك استحقوهما بكفرهم وتكذيبهم أنبياءهم، فشبّه بينه وبين هؤلاء من حيث اشتمال العذاب على جميعهم عقوبة على التكذيب.</w:t>
      </w:r>
    </w:p>
    <w:p w:rsidR="00D14F3E" w:rsidRDefault="00D14F3E" w:rsidP="00D14F3E">
      <w:pPr>
        <w:pStyle w:val="libNormal"/>
        <w:rPr>
          <w:rtl/>
        </w:rPr>
      </w:pPr>
      <w:r w:rsidRPr="00A350C2">
        <w:rPr>
          <w:rtl/>
        </w:rPr>
        <w:t xml:space="preserve">ورابعها أن يكون المعنى: فغشيهم من قبل اليم ما غشيهم من العطب والهلاك؛ فتكون لفظة </w:t>
      </w:r>
      <w:r w:rsidRPr="00DA0B26">
        <w:rPr>
          <w:rStyle w:val="libAlaemChar"/>
          <w:rFonts w:hint="cs"/>
          <w:rtl/>
        </w:rPr>
        <w:t>(</w:t>
      </w:r>
      <w:r w:rsidRPr="00674CB5">
        <w:rPr>
          <w:rStyle w:val="libAieChar"/>
          <w:rtl/>
        </w:rPr>
        <w:t>غَشِيَهُمْ</w:t>
      </w:r>
      <w:r w:rsidRPr="00DA0B26">
        <w:rPr>
          <w:rStyle w:val="libAlaemChar"/>
          <w:rFonts w:hint="cs"/>
          <w:rtl/>
        </w:rPr>
        <w:t>)</w:t>
      </w:r>
      <w:r w:rsidRPr="00A350C2">
        <w:rPr>
          <w:rtl/>
        </w:rPr>
        <w:t xml:space="preserve"> الأولى للبحر والثانية للهلاك والعطب اللذين لحقاهم من قبل البحر.</w:t>
      </w:r>
    </w:p>
    <w:p w:rsidR="00D14F3E" w:rsidRDefault="00D14F3E" w:rsidP="00D14F3E">
      <w:pPr>
        <w:pStyle w:val="libNormal"/>
        <w:rPr>
          <w:rtl/>
        </w:rPr>
      </w:pPr>
      <w:r w:rsidRPr="00A350C2">
        <w:rPr>
          <w:rtl/>
        </w:rPr>
        <w:t>ويمكن ف</w:t>
      </w:r>
      <w:r>
        <w:rPr>
          <w:rtl/>
        </w:rPr>
        <w:t>ي</w:t>
      </w:r>
      <w:r w:rsidRPr="00A350C2">
        <w:rPr>
          <w:rtl/>
        </w:rPr>
        <w:t xml:space="preserve"> الآية وجه آخر لم يذكر فيها، يليق بمذاهب العرب ف</w:t>
      </w:r>
      <w:r>
        <w:rPr>
          <w:rtl/>
        </w:rPr>
        <w:t>ي</w:t>
      </w:r>
      <w:r w:rsidRPr="00A350C2">
        <w:rPr>
          <w:rtl/>
        </w:rPr>
        <w:t xml:space="preserve"> استعمال مثل هذا اللفظ، وهو أن تكون الفائدة ف</w:t>
      </w:r>
      <w:r>
        <w:rPr>
          <w:rtl/>
        </w:rPr>
        <w:t>ي</w:t>
      </w:r>
      <w:r w:rsidRPr="00A350C2">
        <w:rPr>
          <w:rtl/>
        </w:rPr>
        <w:t xml:space="preserve"> قوله تعالى: </w:t>
      </w:r>
      <w:r w:rsidRPr="00DA0B26">
        <w:rPr>
          <w:rStyle w:val="libAlaemChar"/>
          <w:rFonts w:hint="cs"/>
          <w:rtl/>
        </w:rPr>
        <w:t>(</w:t>
      </w:r>
      <w:r w:rsidRPr="00674CB5">
        <w:rPr>
          <w:rStyle w:val="libAieChar"/>
          <w:rtl/>
        </w:rPr>
        <w:t>ما غَشِيَهُمْ</w:t>
      </w:r>
      <w:r w:rsidRPr="00DA0B26">
        <w:rPr>
          <w:rStyle w:val="libAlaemChar"/>
          <w:rFonts w:hint="cs"/>
          <w:rtl/>
        </w:rPr>
        <w:t>)</w:t>
      </w:r>
      <w:r w:rsidRPr="00A350C2">
        <w:rPr>
          <w:rtl/>
        </w:rPr>
        <w:t xml:space="preserve"> تعظيم الأمر وتفخيمه؛ كما يقول القائل:</w:t>
      </w:r>
    </w:p>
    <w:p w:rsidR="00D14F3E" w:rsidRDefault="00D14F3E" w:rsidP="00D14F3E">
      <w:pPr>
        <w:pStyle w:val="libNormal"/>
        <w:rPr>
          <w:rtl/>
        </w:rPr>
      </w:pPr>
      <w:r w:rsidRPr="00A350C2">
        <w:rPr>
          <w:rtl/>
        </w:rPr>
        <w:t xml:space="preserve">فعل فلان ما فعل، وأقدم على ما أقدم، إذا أراد التفخيم وكما قال تعالى: </w:t>
      </w:r>
      <w:r w:rsidRPr="00DA0B26">
        <w:rPr>
          <w:rStyle w:val="libAlaemChar"/>
          <w:rFonts w:hint="cs"/>
          <w:rtl/>
        </w:rPr>
        <w:t>(</w:t>
      </w:r>
      <w:r w:rsidRPr="00674CB5">
        <w:rPr>
          <w:rStyle w:val="libAieChar"/>
          <w:rtl/>
        </w:rPr>
        <w:t>وَفَعَلْتَ فَعْلَتَكَ الَّتِي فَعَلْتَ</w:t>
      </w:r>
      <w:r w:rsidRPr="00DA0B26">
        <w:rPr>
          <w:rStyle w:val="libAlaemChar"/>
          <w:rFonts w:hint="cs"/>
          <w:rtl/>
        </w:rPr>
        <w:t>)</w:t>
      </w:r>
      <w:r w:rsidRPr="00A350C2">
        <w:rPr>
          <w:rtl/>
        </w:rPr>
        <w:t>؛ [الشعراء: 19]، وما يجر</w:t>
      </w:r>
      <w:r>
        <w:rPr>
          <w:rtl/>
        </w:rPr>
        <w:t>ي</w:t>
      </w:r>
      <w:r w:rsidRPr="00A350C2">
        <w:rPr>
          <w:rtl/>
        </w:rPr>
        <w:t xml:space="preserve"> هذا المجرى؛ ويدخل ف</w:t>
      </w:r>
      <w:r>
        <w:rPr>
          <w:rtl/>
        </w:rPr>
        <w:t>ي</w:t>
      </w:r>
      <w:r w:rsidRPr="00A350C2">
        <w:rPr>
          <w:rtl/>
        </w:rPr>
        <w:t xml:space="preserve"> هذا الباب قولهم للرجل: هذا هذا، وأنت أنت. وف</w:t>
      </w:r>
      <w:r>
        <w:rPr>
          <w:rtl/>
        </w:rPr>
        <w:t>ي</w:t>
      </w:r>
      <w:r w:rsidRPr="00A350C2">
        <w:rPr>
          <w:rtl/>
        </w:rPr>
        <w:t xml:space="preserve"> القوم: هم هم؛ قال الهذل</w:t>
      </w:r>
      <w:r>
        <w:rPr>
          <w:rtl/>
        </w:rPr>
        <w:t xml:space="preserve">ي </w:t>
      </w:r>
      <w:r w:rsidRPr="008A1F12">
        <w:rPr>
          <w:rStyle w:val="libFootnotenumChar"/>
          <w:rtl/>
        </w:rPr>
        <w:t>(1)</w:t>
      </w:r>
      <w:r w:rsidR="00DF4A8F">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رفون</w:t>
            </w:r>
            <w:r>
              <w:rPr>
                <w:rtl/>
              </w:rPr>
              <w:t>ي</w:t>
            </w:r>
            <w:r w:rsidRPr="00A350C2">
              <w:rPr>
                <w:rtl/>
              </w:rPr>
              <w:t xml:space="preserve"> وقالوا: ياخويلد لا ترع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فقلت، وأنكرت الوجوه: هم هم</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وقال أبو النجم:</w:t>
      </w:r>
    </w:p>
    <w:p w:rsidR="00D14F3E" w:rsidRDefault="00D14F3E" w:rsidP="00D14F3E">
      <w:pPr>
        <w:pStyle w:val="libNormal"/>
        <w:rPr>
          <w:rtl/>
        </w:rPr>
      </w:pPr>
      <w:r w:rsidRPr="00A350C2">
        <w:rPr>
          <w:rtl/>
        </w:rPr>
        <w:t>* أنا أبو النّجم، وشعر</w:t>
      </w:r>
      <w:r>
        <w:rPr>
          <w:rtl/>
        </w:rPr>
        <w:t>ي</w:t>
      </w:r>
      <w:r w:rsidRPr="00A350C2">
        <w:rPr>
          <w:rtl/>
        </w:rPr>
        <w:t xml:space="preserve"> شعر</w:t>
      </w:r>
      <w:r>
        <w:rPr>
          <w:rtl/>
        </w:rPr>
        <w:t xml:space="preserve">ي </w:t>
      </w:r>
      <w:r w:rsidRPr="008A1F12">
        <w:rPr>
          <w:rStyle w:val="libFootnotenumChar"/>
          <w:rtl/>
        </w:rPr>
        <w:t>(3)</w:t>
      </w:r>
      <w:r>
        <w:rPr>
          <w:rtl/>
        </w:rPr>
        <w:t xml:space="preserve"> </w:t>
      </w:r>
      <w:r w:rsidRPr="00A350C2">
        <w:rPr>
          <w:rtl/>
        </w:rPr>
        <w:t>*</w:t>
      </w:r>
    </w:p>
    <w:p w:rsidR="00D14F3E" w:rsidRDefault="00D14F3E" w:rsidP="00D14F3E">
      <w:pPr>
        <w:pStyle w:val="libNormal"/>
        <w:rPr>
          <w:rtl/>
        </w:rPr>
      </w:pPr>
      <w:r w:rsidRPr="00A350C2">
        <w:rPr>
          <w:rtl/>
        </w:rPr>
        <w:t>كل ذلك أرادوا تعظيم الأمر وتكبيره: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هو أبو خراش الهذل</w:t>
      </w:r>
      <w:r>
        <w:rPr>
          <w:rtl/>
        </w:rPr>
        <w:t>ي</w:t>
      </w:r>
      <w:r w:rsidRPr="00A350C2">
        <w:rPr>
          <w:rtl/>
        </w:rPr>
        <w:t>.</w:t>
      </w:r>
    </w:p>
    <w:p w:rsidR="00D14F3E" w:rsidRDefault="00D14F3E" w:rsidP="00D14F3E">
      <w:pPr>
        <w:pStyle w:val="libFootnote"/>
        <w:rPr>
          <w:rtl/>
        </w:rPr>
      </w:pPr>
      <w:r w:rsidRPr="00A350C2">
        <w:rPr>
          <w:rtl/>
        </w:rPr>
        <w:t>(2) ديوان الهذليين 2: 144. ورفون</w:t>
      </w:r>
      <w:r>
        <w:rPr>
          <w:rtl/>
        </w:rPr>
        <w:t>ي</w:t>
      </w:r>
      <w:r w:rsidRPr="00A350C2">
        <w:rPr>
          <w:rtl/>
        </w:rPr>
        <w:t>: سكنون</w:t>
      </w:r>
      <w:r>
        <w:rPr>
          <w:rtl/>
        </w:rPr>
        <w:t>ي</w:t>
      </w:r>
      <w:r w:rsidRPr="00A350C2">
        <w:rPr>
          <w:rtl/>
        </w:rPr>
        <w:t>، وأصلها:</w:t>
      </w:r>
      <w:r>
        <w:rPr>
          <w:rtl/>
        </w:rPr>
        <w:t xml:space="preserve"> (</w:t>
      </w:r>
      <w:r w:rsidRPr="00A350C2">
        <w:rPr>
          <w:rtl/>
        </w:rPr>
        <w:t>رفئون</w:t>
      </w:r>
      <w:r>
        <w:rPr>
          <w:rtl/>
        </w:rPr>
        <w:t xml:space="preserve">ي)، </w:t>
      </w:r>
      <w:r w:rsidRPr="00A350C2">
        <w:rPr>
          <w:rtl/>
        </w:rPr>
        <w:t>بالهمز.</w:t>
      </w:r>
    </w:p>
    <w:p w:rsidR="00D14F3E" w:rsidRDefault="00D14F3E" w:rsidP="00D14F3E">
      <w:pPr>
        <w:pStyle w:val="libFootnote"/>
        <w:rPr>
          <w:rtl/>
        </w:rPr>
      </w:pPr>
      <w:r w:rsidRPr="00A350C2">
        <w:rPr>
          <w:rtl/>
        </w:rPr>
        <w:t>(3) معاهد التنصيص، وبعده:</w:t>
      </w:r>
    </w:p>
    <w:p w:rsidR="00D14F3E" w:rsidRPr="00A350C2" w:rsidRDefault="00D14F3E" w:rsidP="00D14F3E">
      <w:pPr>
        <w:pStyle w:val="libFootnote"/>
        <w:rPr>
          <w:rtl/>
        </w:rPr>
      </w:pPr>
      <w:r w:rsidRPr="00A350C2">
        <w:rPr>
          <w:rtl/>
        </w:rPr>
        <w:t>* للّه درّ</w:t>
      </w:r>
      <w:r>
        <w:rPr>
          <w:rtl/>
        </w:rPr>
        <w:t>ي</w:t>
      </w:r>
      <w:r w:rsidRPr="00A350C2">
        <w:rPr>
          <w:rtl/>
        </w:rPr>
        <w:t xml:space="preserve"> ما يجنّ صدر</w:t>
      </w:r>
      <w:r>
        <w:rPr>
          <w:rtl/>
        </w:rPr>
        <w:t>ي</w:t>
      </w:r>
      <w:r w:rsidRPr="00A350C2">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تأويل آية أخرى</w:t>
      </w:r>
      <w:r w:rsidR="00DF4A8F">
        <w:rPr>
          <w:rtl/>
        </w:rPr>
        <w:t>:</w:t>
      </w:r>
      <w:r w:rsidRPr="00A350C2">
        <w:rPr>
          <w:rtl/>
        </w:rPr>
        <w:t xml:space="preserve"> </w:t>
      </w:r>
      <w:r w:rsidRPr="00DA0B26">
        <w:rPr>
          <w:rStyle w:val="libAlaemChar"/>
          <w:rFonts w:hint="cs"/>
          <w:rtl/>
        </w:rPr>
        <w:t>(</w:t>
      </w:r>
      <w:r w:rsidRPr="00674CB5">
        <w:rPr>
          <w:rStyle w:val="libAieChar"/>
          <w:rtl/>
        </w:rPr>
        <w:t>فَخَرَّ عَلَيْهِمُ السَّقْفُ مِنْ فَوْقِهِمْ</w:t>
      </w:r>
      <w:r w:rsidRPr="00DA0B26">
        <w:rPr>
          <w:rStyle w:val="libAlaemChar"/>
          <w:rFonts w:hint="cs"/>
          <w:rtl/>
        </w:rPr>
        <w:t>)</w:t>
      </w:r>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674CB5">
        <w:rPr>
          <w:rStyle w:val="libAieChar"/>
          <w:rtl/>
        </w:rPr>
        <w:t>فَخَرَّ عَلَيْهِمُ السَّقْفُ مِنْ فَوْقِهِمْ</w:t>
      </w:r>
      <w:r w:rsidRPr="00DA0B26">
        <w:rPr>
          <w:rStyle w:val="libAlaemChar"/>
          <w:rFonts w:hint="cs"/>
          <w:rtl/>
        </w:rPr>
        <w:t>)</w:t>
      </w:r>
      <w:r w:rsidRPr="00A350C2">
        <w:rPr>
          <w:rtl/>
        </w:rPr>
        <w:t>؛ [النحل: 26]</w:t>
      </w:r>
    </w:p>
    <w:p w:rsidR="00D14F3E" w:rsidRDefault="00D14F3E" w:rsidP="00D14F3E">
      <w:pPr>
        <w:pStyle w:val="libNormal"/>
        <w:rPr>
          <w:rtl/>
        </w:rPr>
      </w:pPr>
      <w:r w:rsidRPr="00A350C2">
        <w:rPr>
          <w:rtl/>
        </w:rPr>
        <w:t>فقال: ما الفائدة ف</w:t>
      </w:r>
      <w:r>
        <w:rPr>
          <w:rtl/>
        </w:rPr>
        <w:t>ي</w:t>
      </w:r>
      <w:r w:rsidRPr="00A350C2">
        <w:rPr>
          <w:rtl/>
        </w:rPr>
        <w:t xml:space="preserve"> قوله: </w:t>
      </w:r>
      <w:r w:rsidRPr="00DA0B26">
        <w:rPr>
          <w:rStyle w:val="libAlaemChar"/>
          <w:rFonts w:hint="cs"/>
          <w:rtl/>
        </w:rPr>
        <w:t>(</w:t>
      </w:r>
      <w:r w:rsidRPr="00674CB5">
        <w:rPr>
          <w:rStyle w:val="libAieChar"/>
          <w:rtl/>
        </w:rPr>
        <w:t>مِنْ فَوْقِهِمْ</w:t>
      </w:r>
      <w:r w:rsidRPr="00DA0B26">
        <w:rPr>
          <w:rStyle w:val="libAlaemChar"/>
          <w:rFonts w:hint="cs"/>
          <w:rtl/>
        </w:rPr>
        <w:t>)</w:t>
      </w:r>
      <w:r w:rsidRPr="00A350C2">
        <w:rPr>
          <w:rtl/>
        </w:rPr>
        <w:t xml:space="preserve">؛ وهو لا يفيد إلا ما يفيده قوله: </w:t>
      </w:r>
      <w:r w:rsidRPr="00DA0B26">
        <w:rPr>
          <w:rStyle w:val="libAlaemChar"/>
          <w:rFonts w:hint="cs"/>
          <w:rtl/>
        </w:rPr>
        <w:t>(</w:t>
      </w:r>
      <w:r w:rsidRPr="00674CB5">
        <w:rPr>
          <w:rStyle w:val="libAieChar"/>
          <w:rtl/>
        </w:rPr>
        <w:t>فَخَرَّ عَلَيْهِمُ السَّقْفُ</w:t>
      </w:r>
      <w:r w:rsidRPr="00DA0B26">
        <w:rPr>
          <w:rStyle w:val="libAlaemChar"/>
          <w:rFonts w:hint="cs"/>
          <w:rtl/>
        </w:rPr>
        <w:t>)</w:t>
      </w:r>
      <w:r w:rsidRPr="00A350C2">
        <w:rPr>
          <w:rtl/>
        </w:rPr>
        <w:t>؛ لأنّ مع الاقتصار على القول الأول لا يذهب وهم أحد إلى أن السقف يخرّ من تحتهم؟</w:t>
      </w:r>
    </w:p>
    <w:p w:rsidR="00D14F3E" w:rsidRDefault="00D14F3E" w:rsidP="00D14F3E">
      <w:pPr>
        <w:pStyle w:val="libNormal"/>
        <w:rPr>
          <w:rtl/>
        </w:rPr>
      </w:pPr>
      <w:r w:rsidRPr="00A350C2">
        <w:rPr>
          <w:rtl/>
        </w:rPr>
        <w:t>الجواب، قيل له ف</w:t>
      </w:r>
      <w:r>
        <w:rPr>
          <w:rtl/>
        </w:rPr>
        <w:t>ي</w:t>
      </w:r>
      <w:r w:rsidRPr="00A350C2">
        <w:rPr>
          <w:rtl/>
        </w:rPr>
        <w:t xml:space="preserve"> ذلك أجوبة:</w:t>
      </w:r>
    </w:p>
    <w:p w:rsidR="00D14F3E" w:rsidRDefault="00D14F3E" w:rsidP="00D14F3E">
      <w:pPr>
        <w:pStyle w:val="libNormal"/>
        <w:rPr>
          <w:rtl/>
        </w:rPr>
      </w:pPr>
      <w:r w:rsidRPr="00A350C2">
        <w:rPr>
          <w:rtl/>
        </w:rPr>
        <w:t>أولها: أن يكون</w:t>
      </w:r>
      <w:r>
        <w:rPr>
          <w:rtl/>
        </w:rPr>
        <w:t xml:space="preserve"> (</w:t>
      </w:r>
      <w:r w:rsidRPr="00A350C2">
        <w:rPr>
          <w:rtl/>
        </w:rPr>
        <w:t>على</w:t>
      </w:r>
      <w:r>
        <w:rPr>
          <w:rtl/>
        </w:rPr>
        <w:t xml:space="preserve">) </w:t>
      </w:r>
      <w:r w:rsidRPr="00A350C2">
        <w:rPr>
          <w:rtl/>
        </w:rPr>
        <w:t>بمعنى</w:t>
      </w:r>
      <w:r>
        <w:rPr>
          <w:rtl/>
        </w:rPr>
        <w:t xml:space="preserve"> (</w:t>
      </w:r>
      <w:r w:rsidRPr="00A350C2">
        <w:rPr>
          <w:rtl/>
        </w:rPr>
        <w:t>عن</w:t>
      </w:r>
      <w:r>
        <w:rPr>
          <w:rtl/>
        </w:rPr>
        <w:t xml:space="preserve">)، </w:t>
      </w:r>
      <w:r w:rsidRPr="00A350C2">
        <w:rPr>
          <w:rtl/>
        </w:rPr>
        <w:t>فيكون المعنى: فخرّ عنهم السقف من فوقهم؛ أ</w:t>
      </w:r>
      <w:r>
        <w:rPr>
          <w:rtl/>
        </w:rPr>
        <w:t>ي</w:t>
      </w:r>
      <w:r w:rsidRPr="00A350C2">
        <w:rPr>
          <w:rtl/>
        </w:rPr>
        <w:t xml:space="preserve"> خرّ عن كفرهم وجحودهم ب</w:t>
      </w:r>
      <w:r>
        <w:rPr>
          <w:rtl/>
        </w:rPr>
        <w:t>الله</w:t>
      </w:r>
      <w:r w:rsidRPr="00A350C2">
        <w:rPr>
          <w:rtl/>
        </w:rPr>
        <w:t xml:space="preserve"> تعالى وآياته، كما يقول القائل: اشتكى فلان عن دواء شربه، وعلى دواء شربه، فيكون</w:t>
      </w:r>
      <w:r>
        <w:rPr>
          <w:rtl/>
        </w:rPr>
        <w:t xml:space="preserve"> (</w:t>
      </w:r>
      <w:r w:rsidRPr="00A350C2">
        <w:rPr>
          <w:rtl/>
        </w:rPr>
        <w:t>على</w:t>
      </w:r>
      <w:r>
        <w:rPr>
          <w:rtl/>
        </w:rPr>
        <w:t xml:space="preserve">) </w:t>
      </w:r>
      <w:r w:rsidRPr="00A350C2">
        <w:rPr>
          <w:rtl/>
        </w:rPr>
        <w:t>و</w:t>
      </w:r>
      <w:r>
        <w:rPr>
          <w:rtl/>
        </w:rPr>
        <w:t xml:space="preserve"> (</w:t>
      </w:r>
      <w:r w:rsidRPr="00A350C2">
        <w:rPr>
          <w:rtl/>
        </w:rPr>
        <w:t>عن</w:t>
      </w:r>
      <w:r>
        <w:rPr>
          <w:rtl/>
        </w:rPr>
        <w:t xml:space="preserve">) </w:t>
      </w:r>
      <w:r w:rsidRPr="00A350C2">
        <w:rPr>
          <w:rtl/>
        </w:rPr>
        <w:t>بمعنى من أجل الدّواء؛ كذلك يكون معنى الآية فخرّ من أجل كفرهم السّقف من فوقهم؛ قال الشاعر:</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أرم</w:t>
            </w:r>
            <w:r>
              <w:rPr>
                <w:rtl/>
              </w:rPr>
              <w:t>ي</w:t>
            </w:r>
            <w:r w:rsidRPr="00A350C2">
              <w:rPr>
                <w:rtl/>
              </w:rPr>
              <w:t xml:space="preserve"> عليها وه</w:t>
            </w:r>
            <w:r>
              <w:rPr>
                <w:rtl/>
              </w:rPr>
              <w:t>ي</w:t>
            </w:r>
            <w:r w:rsidRPr="00A350C2">
              <w:rPr>
                <w:rtl/>
              </w:rPr>
              <w:t xml:space="preserve"> فرع أجمع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وه</w:t>
            </w:r>
            <w:r>
              <w:rPr>
                <w:rtl/>
              </w:rPr>
              <w:t>ي</w:t>
            </w:r>
            <w:r w:rsidRPr="00A350C2">
              <w:rPr>
                <w:rtl/>
              </w:rPr>
              <w:t xml:space="preserve"> ثلاث أذرع وإصبع</w:t>
            </w:r>
            <w:r w:rsidRPr="00725071">
              <w:rPr>
                <w:rStyle w:val="libPoemTiniChar0"/>
                <w:rtl/>
              </w:rPr>
              <w:br/>
              <w:t> </w:t>
            </w:r>
          </w:p>
        </w:tc>
      </w:tr>
    </w:tbl>
    <w:p w:rsidR="00D14F3E" w:rsidRDefault="00D14F3E" w:rsidP="00D14F3E">
      <w:pPr>
        <w:pStyle w:val="libNormal"/>
        <w:rPr>
          <w:rtl/>
        </w:rPr>
      </w:pPr>
      <w:r w:rsidRPr="00A350C2">
        <w:rPr>
          <w:rtl/>
        </w:rPr>
        <w:t>أراد: أرم</w:t>
      </w:r>
      <w:r>
        <w:rPr>
          <w:rtl/>
        </w:rPr>
        <w:t>ي</w:t>
      </w:r>
      <w:r w:rsidRPr="00A350C2">
        <w:rPr>
          <w:rtl/>
        </w:rPr>
        <w:t xml:space="preserve"> عنها؛ لأن كلام العرب: رميت عن القوس، فأقام</w:t>
      </w:r>
      <w:r>
        <w:rPr>
          <w:rtl/>
        </w:rPr>
        <w:t xml:space="preserve"> (</w:t>
      </w:r>
      <w:r w:rsidRPr="00A350C2">
        <w:rPr>
          <w:rtl/>
        </w:rPr>
        <w:t>على</w:t>
      </w:r>
      <w:r>
        <w:rPr>
          <w:rtl/>
        </w:rPr>
        <w:t xml:space="preserve">) </w:t>
      </w:r>
      <w:r w:rsidRPr="00A350C2">
        <w:rPr>
          <w:rtl/>
        </w:rPr>
        <w:t>مقام</w:t>
      </w:r>
      <w:r>
        <w:rPr>
          <w:rtl/>
        </w:rPr>
        <w:t xml:space="preserve"> (</w:t>
      </w:r>
      <w:r w:rsidRPr="00A350C2">
        <w:rPr>
          <w:rtl/>
        </w:rPr>
        <w:t>عن</w:t>
      </w:r>
      <w:r>
        <w:rPr>
          <w:rtl/>
        </w:rPr>
        <w:t xml:space="preserve">)، </w:t>
      </w:r>
      <w:r w:rsidRPr="00A350C2">
        <w:rPr>
          <w:rtl/>
        </w:rPr>
        <w:t xml:space="preserve">ولو أنه قال تعالى على هذا المعنى: </w:t>
      </w:r>
      <w:r w:rsidRPr="00DA0B26">
        <w:rPr>
          <w:rStyle w:val="libAlaemChar"/>
          <w:rFonts w:hint="cs"/>
          <w:rtl/>
        </w:rPr>
        <w:t>(</w:t>
      </w:r>
      <w:r w:rsidRPr="00674CB5">
        <w:rPr>
          <w:rStyle w:val="libAieChar"/>
          <w:rtl/>
        </w:rPr>
        <w:t>فَخَرَّ عَلَيْهِمُ السَّقْفُ</w:t>
      </w:r>
      <w:r w:rsidRPr="00DA0B26">
        <w:rPr>
          <w:rStyle w:val="libAlaemChar"/>
          <w:rFonts w:hint="cs"/>
          <w:rtl/>
        </w:rPr>
        <w:t>)</w:t>
      </w:r>
      <w:r w:rsidRPr="00A350C2">
        <w:rPr>
          <w:rtl/>
        </w:rPr>
        <w:t xml:space="preserve">، ولم يقل </w:t>
      </w:r>
      <w:r w:rsidRPr="00DA0B26">
        <w:rPr>
          <w:rStyle w:val="libAlaemChar"/>
          <w:rFonts w:hint="cs"/>
          <w:rtl/>
        </w:rPr>
        <w:t>(</w:t>
      </w:r>
      <w:r w:rsidRPr="00674CB5">
        <w:rPr>
          <w:rStyle w:val="libAieChar"/>
          <w:rtl/>
        </w:rPr>
        <w:t>مِنْ فَوْقِهِمْ</w:t>
      </w:r>
      <w:r w:rsidRPr="00DA0B26">
        <w:rPr>
          <w:rStyle w:val="libAlaemChar"/>
          <w:rFonts w:hint="cs"/>
          <w:rtl/>
        </w:rPr>
        <w:t>)</w:t>
      </w:r>
      <w:r w:rsidRPr="00A350C2">
        <w:rPr>
          <w:rtl/>
        </w:rPr>
        <w:t xml:space="preserve"> جاز أن يتوهم متوهم أن السقف خرّ وليس هم تحته.</w:t>
      </w:r>
    </w:p>
    <w:p w:rsidR="00D14F3E" w:rsidRDefault="00D14F3E" w:rsidP="00D14F3E">
      <w:pPr>
        <w:pStyle w:val="libNormal"/>
        <w:rPr>
          <w:rtl/>
        </w:rPr>
      </w:pPr>
      <w:r w:rsidRPr="00A350C2">
        <w:rPr>
          <w:rtl/>
        </w:rPr>
        <w:t>وثانيها: أن يكون</w:t>
      </w:r>
      <w:r>
        <w:rPr>
          <w:rtl/>
        </w:rPr>
        <w:t xml:space="preserve"> (</w:t>
      </w:r>
      <w:r w:rsidRPr="00A350C2">
        <w:rPr>
          <w:rtl/>
        </w:rPr>
        <w:t>على</w:t>
      </w:r>
      <w:r>
        <w:rPr>
          <w:rtl/>
        </w:rPr>
        <w:t xml:space="preserve">) </w:t>
      </w:r>
      <w:r w:rsidRPr="00A350C2">
        <w:rPr>
          <w:rtl/>
        </w:rPr>
        <w:t>بمعنى اللام؛ والمراد: فخر لهم السقف؛ فإن</w:t>
      </w:r>
      <w:r>
        <w:rPr>
          <w:rtl/>
        </w:rPr>
        <w:t xml:space="preserve"> (</w:t>
      </w:r>
      <w:r w:rsidRPr="00A350C2">
        <w:rPr>
          <w:rtl/>
        </w:rPr>
        <w:t>على</w:t>
      </w:r>
      <w:r>
        <w:rPr>
          <w:rtl/>
        </w:rPr>
        <w:t xml:space="preserve">) </w:t>
      </w:r>
      <w:r w:rsidRPr="00A350C2">
        <w:rPr>
          <w:rtl/>
        </w:rPr>
        <w:t>قد تقام مقام اللام؛ وحك</w:t>
      </w:r>
      <w:r>
        <w:rPr>
          <w:rtl/>
        </w:rPr>
        <w:t>ي</w:t>
      </w:r>
      <w:r w:rsidRPr="00A350C2">
        <w:rPr>
          <w:rtl/>
        </w:rPr>
        <w:t xml:space="preserve"> عن العرب: ما أغيظك عليّ! وما أغمّك عليّ! يريدون: ما أغيظك، وما أغمّك ل</w:t>
      </w:r>
      <w:r>
        <w:rPr>
          <w:rtl/>
        </w:rPr>
        <w:t>ي</w:t>
      </w:r>
      <w:r w:rsidRPr="00A350C2">
        <w:rPr>
          <w:rtl/>
        </w:rPr>
        <w:t>!، قال الطّرمّاح يصف ناقة:</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كأنّ مخوّاها على ثفناتها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معرّس خمس وقّعت للجناجن</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ديوانه: 168. يقال: خوى البعير؛ إذا تجافى ف</w:t>
      </w:r>
      <w:r>
        <w:rPr>
          <w:rtl/>
        </w:rPr>
        <w:t>ي</w:t>
      </w:r>
      <w:r w:rsidRPr="00A350C2">
        <w:rPr>
          <w:rtl/>
        </w:rPr>
        <w:t xml:space="preserve"> بروكه ومكن لثفناته، والثفنات: جمع ثفنة؛ وهو من البعير ركبته، وما مس الأرض من كركرته وأصول أفخاذه، والمعرس: محل التعريس، وهو النزول</w:t>
      </w:r>
      <w:r>
        <w:rPr>
          <w:rtl/>
        </w:rPr>
        <w:t xml:space="preserve">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أراد: وقّعت على الجناجن؛ وه</w:t>
      </w:r>
      <w:r>
        <w:rPr>
          <w:rtl/>
        </w:rPr>
        <w:t>ي</w:t>
      </w:r>
      <w:r w:rsidRPr="00A350C2">
        <w:rPr>
          <w:rtl/>
        </w:rPr>
        <w:t xml:space="preserve"> عظام الصدر، فأقام اللام مقام</w:t>
      </w:r>
      <w:r>
        <w:rPr>
          <w:rtl/>
        </w:rPr>
        <w:t xml:space="preserve"> (</w:t>
      </w:r>
      <w:r w:rsidRPr="00A350C2">
        <w:rPr>
          <w:rtl/>
        </w:rPr>
        <w:t>على</w:t>
      </w:r>
      <w:r>
        <w:rPr>
          <w:rtl/>
        </w:rPr>
        <w:t>).</w:t>
      </w:r>
    </w:p>
    <w:p w:rsidR="00D14F3E" w:rsidRDefault="00D14F3E" w:rsidP="00D14F3E">
      <w:pPr>
        <w:pStyle w:val="libNormal"/>
        <w:rPr>
          <w:rtl/>
        </w:rPr>
      </w:pPr>
      <w:r w:rsidRPr="00A350C2">
        <w:rPr>
          <w:rtl/>
        </w:rPr>
        <w:t xml:space="preserve">وقد يقول القائل أيضا: تداعت على فلان داره، واستهدم عليه حائطه، ولا يريد أنه كان تحته؛ فأخبر تعالى بقوله: </w:t>
      </w:r>
      <w:r w:rsidRPr="00DA0B26">
        <w:rPr>
          <w:rStyle w:val="libAlaemChar"/>
          <w:rFonts w:hint="cs"/>
          <w:rtl/>
        </w:rPr>
        <w:t>(</w:t>
      </w:r>
      <w:r w:rsidRPr="00674CB5">
        <w:rPr>
          <w:rStyle w:val="libAieChar"/>
          <w:rtl/>
        </w:rPr>
        <w:t>مِنْ فَوْقِهِمْ</w:t>
      </w:r>
      <w:r w:rsidRPr="00DA0B26">
        <w:rPr>
          <w:rStyle w:val="libAlaemChar"/>
          <w:rFonts w:hint="cs"/>
          <w:rtl/>
        </w:rPr>
        <w:t>)</w:t>
      </w:r>
      <w:r w:rsidRPr="00A350C2">
        <w:rPr>
          <w:rtl/>
        </w:rPr>
        <w:t xml:space="preserve"> عن فائدة؛ لولاه ما فهمت. ولا جاز أن يتوهّم متوهّم ف</w:t>
      </w:r>
      <w:r>
        <w:rPr>
          <w:rtl/>
        </w:rPr>
        <w:t>ي</w:t>
      </w:r>
      <w:r w:rsidRPr="00A350C2">
        <w:rPr>
          <w:rtl/>
        </w:rPr>
        <w:t xml:space="preserve"> قوله تعالى: </w:t>
      </w:r>
      <w:r w:rsidRPr="00DA0B26">
        <w:rPr>
          <w:rStyle w:val="libAlaemChar"/>
          <w:rFonts w:hint="cs"/>
          <w:rtl/>
        </w:rPr>
        <w:t>(</w:t>
      </w:r>
      <w:r w:rsidRPr="00674CB5">
        <w:rPr>
          <w:rStyle w:val="libAieChar"/>
          <w:rtl/>
        </w:rPr>
        <w:t>فَخَرَّ عَلَيْهِمُ السَّقْفُ</w:t>
      </w:r>
      <w:r w:rsidRPr="00DA0B26">
        <w:rPr>
          <w:rStyle w:val="libAlaemChar"/>
          <w:rFonts w:hint="cs"/>
          <w:rtl/>
        </w:rPr>
        <w:t>)</w:t>
      </w:r>
      <w:r w:rsidRPr="00A350C2">
        <w:rPr>
          <w:rtl/>
        </w:rPr>
        <w:t xml:space="preserve"> ما يتوهمه من قوله: خرب عليه ربعه، ووقفت عليه دابته، وأشباه ذلك.</w:t>
      </w:r>
    </w:p>
    <w:p w:rsidR="00D14F3E" w:rsidRDefault="00D14F3E" w:rsidP="00D14F3E">
      <w:pPr>
        <w:pStyle w:val="libNormal"/>
        <w:rPr>
          <w:rtl/>
        </w:rPr>
      </w:pPr>
      <w:r w:rsidRPr="00A350C2">
        <w:rPr>
          <w:rtl/>
        </w:rPr>
        <w:t>وللعرب ف</w:t>
      </w:r>
      <w:r>
        <w:rPr>
          <w:rtl/>
        </w:rPr>
        <w:t>ي</w:t>
      </w:r>
      <w:r w:rsidRPr="00A350C2">
        <w:rPr>
          <w:rtl/>
        </w:rPr>
        <w:t xml:space="preserve"> هذا مذهب ظريف لطيف؛ لأنهم لا يستعملون لفظة</w:t>
      </w:r>
      <w:r>
        <w:rPr>
          <w:rtl/>
        </w:rPr>
        <w:t xml:space="preserve"> (</w:t>
      </w:r>
      <w:r w:rsidRPr="00A350C2">
        <w:rPr>
          <w:rtl/>
        </w:rPr>
        <w:t>على</w:t>
      </w:r>
      <w:r>
        <w:rPr>
          <w:rtl/>
        </w:rPr>
        <w:t xml:space="preserve">) </w:t>
      </w:r>
      <w:r w:rsidRPr="00A350C2">
        <w:rPr>
          <w:rtl/>
        </w:rPr>
        <w:t>ف</w:t>
      </w:r>
      <w:r>
        <w:rPr>
          <w:rtl/>
        </w:rPr>
        <w:t>ي</w:t>
      </w:r>
      <w:r w:rsidRPr="00A350C2">
        <w:rPr>
          <w:rtl/>
        </w:rPr>
        <w:t xml:space="preserve"> مثل هذا الموضع إلا ف</w:t>
      </w:r>
      <w:r>
        <w:rPr>
          <w:rtl/>
        </w:rPr>
        <w:t>ي</w:t>
      </w:r>
      <w:r w:rsidRPr="00A350C2">
        <w:rPr>
          <w:rtl/>
        </w:rPr>
        <w:t xml:space="preserve"> الشرّ والأمر المكروه الضارّ، ويستعملون اللام وغيرها ف</w:t>
      </w:r>
      <w:r>
        <w:rPr>
          <w:rtl/>
        </w:rPr>
        <w:t>ي</w:t>
      </w:r>
      <w:r w:rsidRPr="00A350C2">
        <w:rPr>
          <w:rtl/>
        </w:rPr>
        <w:t xml:space="preserve"> خلاف ذلك؛ ألا ترى أنهم لا يقولون: عمرت على فلان ضيعته، بدلا من قولهم: خربت عليه ضيعته، ولا ولدت عليه جاريته؛ بل يقولون: عمرت له ضيعته، وولدت له جاريته؛ وهكذا من شأنهم إذا قالوا:</w:t>
      </w:r>
      <w:r>
        <w:rPr>
          <w:rtl/>
        </w:rPr>
        <w:t xml:space="preserve"> (</w:t>
      </w:r>
      <w:r w:rsidRPr="00A350C2">
        <w:rPr>
          <w:rtl/>
        </w:rPr>
        <w:t>قال عليّ</w:t>
      </w:r>
      <w:r>
        <w:rPr>
          <w:rtl/>
        </w:rPr>
        <w:t>)</w:t>
      </w:r>
      <w:r w:rsidR="00DF4A8F">
        <w:rPr>
          <w:rtl/>
        </w:rPr>
        <w:t>؛</w:t>
      </w:r>
      <w:r w:rsidRPr="00A350C2">
        <w:rPr>
          <w:rtl/>
        </w:rPr>
        <w:t xml:space="preserve"> و</w:t>
      </w:r>
      <w:r>
        <w:rPr>
          <w:rtl/>
        </w:rPr>
        <w:t xml:space="preserve"> (</w:t>
      </w:r>
      <w:r w:rsidRPr="00A350C2">
        <w:rPr>
          <w:rtl/>
        </w:rPr>
        <w:t>روى عليّ</w:t>
      </w:r>
      <w:r>
        <w:rPr>
          <w:rtl/>
        </w:rPr>
        <w:t>)</w:t>
      </w:r>
      <w:r w:rsidR="00DF4A8F">
        <w:rPr>
          <w:rtl/>
        </w:rPr>
        <w:t>؛</w:t>
      </w:r>
      <w:r w:rsidRPr="00A350C2">
        <w:rPr>
          <w:rtl/>
        </w:rPr>
        <w:t xml:space="preserve"> فإنه يقال ف</w:t>
      </w:r>
      <w:r>
        <w:rPr>
          <w:rtl/>
        </w:rPr>
        <w:t>ي</w:t>
      </w:r>
      <w:r w:rsidRPr="00A350C2">
        <w:rPr>
          <w:rtl/>
        </w:rPr>
        <w:t xml:space="preserve"> الشرّ والكذب، وف</w:t>
      </w:r>
      <w:r>
        <w:rPr>
          <w:rtl/>
        </w:rPr>
        <w:t>ي</w:t>
      </w:r>
      <w:r w:rsidRPr="00A350C2">
        <w:rPr>
          <w:rtl/>
        </w:rPr>
        <w:t xml:space="preserve"> الخير والحق؛ يقولون:</w:t>
      </w:r>
      <w:r>
        <w:rPr>
          <w:rtl/>
        </w:rPr>
        <w:t xml:space="preserve"> (</w:t>
      </w:r>
      <w:r w:rsidRPr="00A350C2">
        <w:rPr>
          <w:rtl/>
        </w:rPr>
        <w:t>قال عنّ</w:t>
      </w:r>
      <w:r>
        <w:rPr>
          <w:rtl/>
        </w:rPr>
        <w:t xml:space="preserve">ي) </w:t>
      </w:r>
      <w:r w:rsidRPr="00A350C2">
        <w:rPr>
          <w:rtl/>
        </w:rPr>
        <w:t>و</w:t>
      </w:r>
      <w:r>
        <w:rPr>
          <w:rtl/>
        </w:rPr>
        <w:t xml:space="preserve"> (</w:t>
      </w:r>
      <w:r w:rsidRPr="00A350C2">
        <w:rPr>
          <w:rtl/>
        </w:rPr>
        <w:t>رو</w:t>
      </w:r>
      <w:r>
        <w:rPr>
          <w:rtl/>
        </w:rPr>
        <w:t>ي</w:t>
      </w:r>
      <w:r w:rsidRPr="00A350C2">
        <w:rPr>
          <w:rtl/>
        </w:rPr>
        <w:t xml:space="preserve"> عنّ</w:t>
      </w:r>
      <w:r>
        <w:rPr>
          <w:rtl/>
        </w:rPr>
        <w:t>ي)</w:t>
      </w:r>
      <w:r w:rsidR="00DF4A8F">
        <w:rPr>
          <w:rtl/>
        </w:rPr>
        <w:t>؛</w:t>
      </w:r>
      <w:r w:rsidRPr="00A350C2">
        <w:rPr>
          <w:rtl/>
        </w:rPr>
        <w:t xml:space="preserve"> ومثل ذلك قوله تعالى: </w:t>
      </w:r>
      <w:r w:rsidRPr="00DA0B26">
        <w:rPr>
          <w:rStyle w:val="libAlaemChar"/>
          <w:rFonts w:hint="cs"/>
          <w:rtl/>
        </w:rPr>
        <w:t>(</w:t>
      </w:r>
      <w:r w:rsidRPr="00674CB5">
        <w:rPr>
          <w:rStyle w:val="libAieChar"/>
          <w:rtl/>
        </w:rPr>
        <w:t>وَاتَّبَعُوا ما تَتْلُوا الشَّياطِينُ عَلى مُلْكِ سُلَيْمانَ</w:t>
      </w:r>
      <w:r w:rsidRPr="00DA0B26">
        <w:rPr>
          <w:rStyle w:val="libAlaemChar"/>
          <w:rFonts w:hint="cs"/>
          <w:rtl/>
        </w:rPr>
        <w:t>)</w:t>
      </w:r>
      <w:r w:rsidRPr="00A350C2">
        <w:rPr>
          <w:rtl/>
        </w:rPr>
        <w:t>؛ [البقرة: 102]، لأنهم لما أضافوا الشّرّ والكفر إلى ملك سليمان حسن أن يقال:</w:t>
      </w:r>
      <w:r>
        <w:rPr>
          <w:rtl/>
        </w:rPr>
        <w:t xml:space="preserve"> (</w:t>
      </w:r>
      <w:r w:rsidRPr="00A350C2">
        <w:rPr>
          <w:rtl/>
        </w:rPr>
        <w:t>يتلون عليه</w:t>
      </w:r>
      <w:r>
        <w:rPr>
          <w:rtl/>
        </w:rPr>
        <w:t xml:space="preserve">)، </w:t>
      </w:r>
      <w:r w:rsidRPr="00A350C2">
        <w:rPr>
          <w:rtl/>
        </w:rPr>
        <w:t xml:space="preserve">ولو كان خيرا لقيل عنه، ومثله </w:t>
      </w:r>
      <w:r w:rsidRPr="00DA0B26">
        <w:rPr>
          <w:rStyle w:val="libAlaemChar"/>
          <w:rFonts w:hint="cs"/>
          <w:rtl/>
        </w:rPr>
        <w:t>(</w:t>
      </w:r>
      <w:r w:rsidRPr="00674CB5">
        <w:rPr>
          <w:rStyle w:val="libAieChar"/>
          <w:rtl/>
        </w:rPr>
        <w:t>وَيَقُولُونَ عَلَى الله الْكَذِبَ وَهُمْ يَعْلَمُونَ</w:t>
      </w:r>
      <w:r w:rsidRPr="00DA0B26">
        <w:rPr>
          <w:rStyle w:val="libAlaemChar"/>
          <w:rFonts w:hint="cs"/>
          <w:rtl/>
        </w:rPr>
        <w:t>)</w:t>
      </w:r>
      <w:r w:rsidRPr="00A350C2">
        <w:rPr>
          <w:rtl/>
        </w:rPr>
        <w:t xml:space="preserve">؛ [آل عمران: 75]، وقوله: </w:t>
      </w:r>
      <w:r w:rsidRPr="00DA0B26">
        <w:rPr>
          <w:rStyle w:val="libAlaemChar"/>
          <w:rFonts w:hint="cs"/>
          <w:rtl/>
        </w:rPr>
        <w:t>(</w:t>
      </w:r>
      <w:r w:rsidRPr="00CA4A03">
        <w:rPr>
          <w:rStyle w:val="libAieChar"/>
          <w:rtl/>
        </w:rPr>
        <w:t>أَتَقُولُونَ عَلَى الله ما لا تَعْلَمُونَ</w:t>
      </w:r>
      <w:r w:rsidRPr="00DA0B26">
        <w:rPr>
          <w:rStyle w:val="libAlaemChar"/>
          <w:rFonts w:hint="cs"/>
          <w:rtl/>
        </w:rPr>
        <w:t>)</w:t>
      </w:r>
      <w:r w:rsidRPr="00A350C2">
        <w:rPr>
          <w:rtl/>
        </w:rPr>
        <w:t>، [يونس: 68]؛ وقال الشاعر</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عرضت نصيحة منّ</w:t>
            </w:r>
            <w:r>
              <w:rPr>
                <w:rtl/>
              </w:rPr>
              <w:t>ي</w:t>
            </w:r>
            <w:r w:rsidRPr="00A350C2">
              <w:rPr>
                <w:rtl/>
              </w:rPr>
              <w:t xml:space="preserve"> ليحيى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فقال: غششتن</w:t>
            </w:r>
            <w:r>
              <w:rPr>
                <w:rtl/>
              </w:rPr>
              <w:t>ي</w:t>
            </w:r>
            <w:r w:rsidRPr="00A350C2">
              <w:rPr>
                <w:rtl/>
              </w:rPr>
              <w:t>، والنّصح</w:t>
            </w:r>
            <w:r>
              <w:rPr>
                <w:rtl/>
              </w:rPr>
              <w:t xml:space="preserve"> </w:t>
            </w:r>
            <w:r w:rsidRPr="008A1F12">
              <w:rPr>
                <w:rStyle w:val="libFootnotenumChar"/>
                <w:rtl/>
              </w:rPr>
              <w:t>(2)</w:t>
            </w:r>
            <w:r>
              <w:rPr>
                <w:rtl/>
              </w:rPr>
              <w:t xml:space="preserve"> </w:t>
            </w:r>
            <w:r w:rsidRPr="00A350C2">
              <w:rPr>
                <w:rtl/>
              </w:rPr>
              <w:t>مرّ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ب</w:t>
            </w:r>
            <w:r>
              <w:rPr>
                <w:rtl/>
              </w:rPr>
              <w:t>ي</w:t>
            </w:r>
            <w:r w:rsidRPr="00A350C2">
              <w:rPr>
                <w:rtl/>
              </w:rPr>
              <w:t xml:space="preserve"> أن أكون أعيب يحيى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ويحيى طاهر الأخلاق برّ</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آخر الليل. وف</w:t>
      </w:r>
      <w:r>
        <w:rPr>
          <w:rtl/>
        </w:rPr>
        <w:t>ي</w:t>
      </w:r>
      <w:r w:rsidRPr="00A350C2">
        <w:rPr>
          <w:rtl/>
        </w:rPr>
        <w:t xml:space="preserve"> حاشية الأصل:</w:t>
      </w:r>
      <w:r>
        <w:rPr>
          <w:rtl/>
        </w:rPr>
        <w:t xml:space="preserve"> (</w:t>
      </w:r>
      <w:r w:rsidRPr="00A350C2">
        <w:rPr>
          <w:rtl/>
        </w:rPr>
        <w:t>يعن</w:t>
      </w:r>
      <w:r>
        <w:rPr>
          <w:rtl/>
        </w:rPr>
        <w:t>ي</w:t>
      </w:r>
      <w:r w:rsidRPr="00A350C2">
        <w:rPr>
          <w:rtl/>
        </w:rPr>
        <w:t xml:space="preserve"> كأن تجاوف أعضائها المتجافية عند البروك معرس لخمس أنوق</w:t>
      </w:r>
      <w:r>
        <w:rPr>
          <w:rtl/>
        </w:rPr>
        <w:t>)</w:t>
      </w:r>
      <w:r w:rsidR="00DF4A8F">
        <w:rPr>
          <w:rtl/>
        </w:rPr>
        <w:t>؛</w:t>
      </w:r>
      <w:r w:rsidRPr="00A350C2">
        <w:rPr>
          <w:rtl/>
        </w:rPr>
        <w:t xml:space="preserve"> والبيت برواية القال</w:t>
      </w:r>
      <w:r>
        <w:rPr>
          <w:rtl/>
        </w:rPr>
        <w:t>ي</w:t>
      </w:r>
      <w:r w:rsidRPr="00A350C2">
        <w:rPr>
          <w:rtl/>
        </w:rPr>
        <w:t xml:space="preserve"> (ال</w:t>
      </w:r>
      <w:r>
        <w:rPr>
          <w:rtl/>
        </w:rPr>
        <w:t>أمالي</w:t>
      </w:r>
      <w:r w:rsidRPr="00A350C2">
        <w:rPr>
          <w:rtl/>
        </w:rPr>
        <w:t xml:space="preserve"> 3: 165):</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لها تفرات تحتها وقصارها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على مشرة لم تعتلق بالمحاجن</w:t>
            </w:r>
            <w:r w:rsidRPr="00725071">
              <w:rPr>
                <w:rStyle w:val="libPoemTiniChar0"/>
                <w:rtl/>
              </w:rPr>
              <w:br/>
              <w:t> </w:t>
            </w:r>
          </w:p>
        </w:tc>
      </w:tr>
    </w:tbl>
    <w:p w:rsidR="00D14F3E" w:rsidRDefault="00D14F3E" w:rsidP="00D14F3E">
      <w:pPr>
        <w:pStyle w:val="libFootnote"/>
        <w:rPr>
          <w:rtl/>
        </w:rPr>
      </w:pPr>
      <w:r w:rsidRPr="00A350C2">
        <w:rPr>
          <w:rtl/>
        </w:rPr>
        <w:t>(1) فى حواشى الأصل، ت، ف:</w:t>
      </w:r>
      <w:r>
        <w:rPr>
          <w:rtl/>
        </w:rPr>
        <w:t xml:space="preserve"> (</w:t>
      </w:r>
      <w:r w:rsidRPr="00A350C2">
        <w:rPr>
          <w:rtl/>
        </w:rPr>
        <w:t>كان رجل من بن</w:t>
      </w:r>
      <w:r>
        <w:rPr>
          <w:rtl/>
        </w:rPr>
        <w:t>ي</w:t>
      </w:r>
      <w:r w:rsidRPr="00A350C2">
        <w:rPr>
          <w:rtl/>
        </w:rPr>
        <w:t xml:space="preserve"> حنيفة يقال له يحيى، يجيء إلى امرأة يقال لها بقعاء ف</w:t>
      </w:r>
      <w:r>
        <w:rPr>
          <w:rtl/>
        </w:rPr>
        <w:t>ي</w:t>
      </w:r>
      <w:r w:rsidRPr="00A350C2">
        <w:rPr>
          <w:rtl/>
        </w:rPr>
        <w:t xml:space="preserve"> قرية من قرى اليمامة، فنهاه ابن أرطاة الأعرج</w:t>
      </w:r>
      <w:r>
        <w:rPr>
          <w:rtl/>
        </w:rPr>
        <w:t>ي</w:t>
      </w:r>
      <w:r w:rsidRPr="00A350C2">
        <w:rPr>
          <w:rtl/>
        </w:rPr>
        <w:t xml:space="preserve"> عنها، فلم يقبل إلى أن رصد فجرح، فقال الأعرج</w:t>
      </w:r>
      <w:r>
        <w:rPr>
          <w:rtl/>
        </w:rPr>
        <w:t>ي</w:t>
      </w:r>
      <w:r w:rsidRPr="00A350C2">
        <w:rPr>
          <w:rtl/>
        </w:rPr>
        <w:t>: عرضت</w:t>
      </w:r>
      <w:r>
        <w:rPr>
          <w:rtl/>
        </w:rPr>
        <w:t xml:space="preserve"> ...</w:t>
      </w:r>
      <w:r w:rsidRPr="00A350C2">
        <w:rPr>
          <w:rtl/>
        </w:rPr>
        <w:t xml:space="preserve"> الأبيات</w:t>
      </w:r>
      <w:r>
        <w:rPr>
          <w:rtl/>
        </w:rPr>
        <w:t>).</w:t>
      </w:r>
    </w:p>
    <w:p w:rsidR="00D14F3E" w:rsidRPr="00A350C2" w:rsidRDefault="00D14F3E" w:rsidP="00D14F3E">
      <w:pPr>
        <w:pStyle w:val="libFootnote"/>
        <w:rPr>
          <w:rtl/>
        </w:rPr>
      </w:pPr>
      <w:r w:rsidRPr="00A350C2">
        <w:rPr>
          <w:rtl/>
        </w:rPr>
        <w:t>(2) الأبيات ف</w:t>
      </w:r>
      <w:r>
        <w:rPr>
          <w:rtl/>
        </w:rPr>
        <w:t>ي</w:t>
      </w:r>
      <w:r w:rsidRPr="00A350C2">
        <w:rPr>
          <w:rtl/>
        </w:rPr>
        <w:t xml:space="preserve"> الكامل 1: 158</w:t>
      </w:r>
      <w:r>
        <w:rPr>
          <w:rtl/>
        </w:rPr>
        <w:t xml:space="preserve"> - </w:t>
      </w:r>
      <w:r w:rsidRPr="00A350C2">
        <w:rPr>
          <w:rtl/>
        </w:rPr>
        <w:t>بشرح المرصف</w:t>
      </w:r>
      <w:r>
        <w:rPr>
          <w:rtl/>
        </w:rPr>
        <w:t>ي</w:t>
      </w:r>
      <w:r w:rsidRPr="00A350C2">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lastRenderedPageBreak/>
              <w:t>ولكن قد أتان</w:t>
            </w:r>
            <w:r>
              <w:rPr>
                <w:rtl/>
              </w:rPr>
              <w:t>ي</w:t>
            </w:r>
            <w:r w:rsidRPr="00A350C2">
              <w:rPr>
                <w:rtl/>
              </w:rPr>
              <w:t xml:space="preserve"> أنّ يحيى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يقال عليه ف</w:t>
            </w:r>
            <w:r>
              <w:rPr>
                <w:rtl/>
              </w:rPr>
              <w:t>ي</w:t>
            </w:r>
            <w:r w:rsidRPr="00A350C2">
              <w:rPr>
                <w:rtl/>
              </w:rPr>
              <w:t xml:space="preserve"> بقعاء شرّ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فقلت له: تجنّب كلّ شيء</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يعاب عليك، إنّ الحرّ حرّ</w:t>
            </w:r>
            <w:r w:rsidRPr="00725071">
              <w:rPr>
                <w:rStyle w:val="libPoemTiniChar0"/>
                <w:rtl/>
              </w:rPr>
              <w:br/>
              <w:t> </w:t>
            </w:r>
          </w:p>
        </w:tc>
      </w:tr>
    </w:tbl>
    <w:p w:rsidR="00D14F3E" w:rsidRDefault="00D14F3E" w:rsidP="00D14F3E">
      <w:pPr>
        <w:pStyle w:val="libNormal"/>
        <w:rPr>
          <w:rtl/>
        </w:rPr>
      </w:pPr>
      <w:r w:rsidRPr="00A350C2">
        <w:rPr>
          <w:rtl/>
        </w:rPr>
        <w:t>ومثله قول الفرزدق ف</w:t>
      </w:r>
      <w:r>
        <w:rPr>
          <w:rtl/>
        </w:rPr>
        <w:t>ي</w:t>
      </w:r>
      <w:r w:rsidRPr="00A350C2">
        <w:rPr>
          <w:rtl/>
        </w:rPr>
        <w:t xml:space="preserve"> عنبسة بن معدان المعروف بعنبسة الفيل</w:t>
      </w:r>
      <w:r>
        <w:rPr>
          <w:rtl/>
        </w:rPr>
        <w:t xml:space="preserve"> - </w:t>
      </w:r>
      <w:r w:rsidRPr="00A350C2">
        <w:rPr>
          <w:rtl/>
        </w:rPr>
        <w:t>وقد كان يتتبّع شعره ويخطّئه ويلحّنه:</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لقد كان ف</w:t>
            </w:r>
            <w:r>
              <w:rPr>
                <w:rtl/>
              </w:rPr>
              <w:t>ي</w:t>
            </w:r>
            <w:r w:rsidRPr="00A350C2">
              <w:rPr>
                <w:rtl/>
              </w:rPr>
              <w:t xml:space="preserve"> معدان والفيل زاجر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لعنبسة الراو</w:t>
            </w:r>
            <w:r>
              <w:rPr>
                <w:rtl/>
              </w:rPr>
              <w:t>ي</w:t>
            </w:r>
            <w:r w:rsidRPr="00A350C2">
              <w:rPr>
                <w:rtl/>
              </w:rPr>
              <w:t xml:space="preserve"> عليّ القصائدا</w:t>
            </w:r>
            <w:r w:rsidRPr="00725071">
              <w:rPr>
                <w:rStyle w:val="libPoemTiniChar0"/>
                <w:rtl/>
              </w:rPr>
              <w:br/>
              <w:t> </w:t>
            </w:r>
          </w:p>
        </w:tc>
      </w:tr>
    </w:tbl>
    <w:p w:rsidR="00D14F3E" w:rsidRDefault="00D14F3E" w:rsidP="00D14F3E">
      <w:pPr>
        <w:pStyle w:val="libNormal"/>
        <w:rPr>
          <w:rtl/>
        </w:rPr>
      </w:pPr>
      <w:r w:rsidRPr="00A350C2">
        <w:rPr>
          <w:rtl/>
        </w:rPr>
        <w:t>فقال:</w:t>
      </w:r>
      <w:r>
        <w:rPr>
          <w:rtl/>
        </w:rPr>
        <w:t xml:space="preserve"> (</w:t>
      </w:r>
      <w:r w:rsidRPr="00A350C2">
        <w:rPr>
          <w:rtl/>
        </w:rPr>
        <w:t>عليّ</w:t>
      </w:r>
      <w:r>
        <w:rPr>
          <w:rtl/>
        </w:rPr>
        <w:t xml:space="preserve">) </w:t>
      </w:r>
      <w:r w:rsidRPr="00A350C2">
        <w:rPr>
          <w:rtl/>
        </w:rPr>
        <w:t>ولم يقل:</w:t>
      </w:r>
      <w:r>
        <w:rPr>
          <w:rtl/>
        </w:rPr>
        <w:t xml:space="preserve"> (</w:t>
      </w:r>
      <w:r w:rsidRPr="00A350C2">
        <w:rPr>
          <w:rtl/>
        </w:rPr>
        <w:t>عنّ</w:t>
      </w:r>
      <w:r>
        <w:rPr>
          <w:rtl/>
        </w:rPr>
        <w:t xml:space="preserve">ي) </w:t>
      </w:r>
      <w:r w:rsidRPr="00A350C2">
        <w:rPr>
          <w:rtl/>
        </w:rPr>
        <w:t>للمعنى الّذي ذكرناه.</w:t>
      </w:r>
    </w:p>
    <w:p w:rsidR="00D14F3E" w:rsidRDefault="00D14F3E" w:rsidP="00D14F3E">
      <w:pPr>
        <w:pStyle w:val="libNormal"/>
        <w:rPr>
          <w:rtl/>
        </w:rPr>
      </w:pPr>
      <w:r w:rsidRPr="00A350C2">
        <w:rPr>
          <w:rtl/>
        </w:rPr>
        <w:t xml:space="preserve">وثالث الوجوه أن يكون </w:t>
      </w:r>
      <w:r w:rsidRPr="00DA0B26">
        <w:rPr>
          <w:rStyle w:val="libAlaemChar"/>
          <w:rFonts w:hint="cs"/>
          <w:rtl/>
        </w:rPr>
        <w:t>(</w:t>
      </w:r>
      <w:r w:rsidRPr="00714FDE">
        <w:rPr>
          <w:rStyle w:val="libAieChar"/>
          <w:rtl/>
        </w:rPr>
        <w:t>مِنْ فَوْقِهِمْ</w:t>
      </w:r>
      <w:r w:rsidRPr="00DA0B26">
        <w:rPr>
          <w:rStyle w:val="libAlaemChar"/>
          <w:rFonts w:hint="cs"/>
          <w:rtl/>
        </w:rPr>
        <w:t>)</w:t>
      </w:r>
      <w:r w:rsidRPr="00A350C2">
        <w:rPr>
          <w:rtl/>
        </w:rPr>
        <w:t xml:space="preserve"> تأكيدا للكلام وزيادة ف</w:t>
      </w:r>
      <w:r>
        <w:rPr>
          <w:rtl/>
        </w:rPr>
        <w:t>ي</w:t>
      </w:r>
      <w:r w:rsidRPr="00A350C2">
        <w:rPr>
          <w:rtl/>
        </w:rPr>
        <w:t xml:space="preserve"> البيان، كما قال تعالى:</w:t>
      </w:r>
    </w:p>
    <w:p w:rsidR="00D14F3E" w:rsidRDefault="00D14F3E" w:rsidP="00D14F3E">
      <w:pPr>
        <w:pStyle w:val="libNormal"/>
        <w:rPr>
          <w:rtl/>
        </w:rPr>
      </w:pPr>
      <w:r w:rsidRPr="00DA0B26">
        <w:rPr>
          <w:rStyle w:val="libAlaemChar"/>
          <w:rFonts w:hint="cs"/>
          <w:rtl/>
        </w:rPr>
        <w:t>(</w:t>
      </w:r>
      <w:r w:rsidRPr="00714FDE">
        <w:rPr>
          <w:rStyle w:val="libAieChar"/>
          <w:rtl/>
        </w:rPr>
        <w:t>وَلكِنْ تَعْمَى الْقُلُوبُ الَّتِي فِي الصُّدُورِ</w:t>
      </w:r>
      <w:r w:rsidRPr="00DA0B26">
        <w:rPr>
          <w:rStyle w:val="libAlaemChar"/>
          <w:rFonts w:hint="cs"/>
          <w:rtl/>
        </w:rPr>
        <w:t>)</w:t>
      </w:r>
      <w:r w:rsidRPr="00A350C2">
        <w:rPr>
          <w:rtl/>
        </w:rPr>
        <w:t>؛ [الحج: 46]، والقلب لا يكون إ</w:t>
      </w:r>
      <w:r>
        <w:rPr>
          <w:rtl/>
        </w:rPr>
        <w:t>لاّ</w:t>
      </w:r>
      <w:r w:rsidRPr="00A350C2">
        <w:rPr>
          <w:rtl/>
        </w:rPr>
        <w:t xml:space="preserve"> ف</w:t>
      </w:r>
      <w:r>
        <w:rPr>
          <w:rtl/>
        </w:rPr>
        <w:t>ي</w:t>
      </w:r>
      <w:r w:rsidRPr="00A350C2">
        <w:rPr>
          <w:rtl/>
        </w:rPr>
        <w:t xml:space="preserve"> الصدر؛ ونظائر ذلك ف</w:t>
      </w:r>
      <w:r>
        <w:rPr>
          <w:rtl/>
        </w:rPr>
        <w:t>ي</w:t>
      </w:r>
      <w:r w:rsidRPr="00A350C2">
        <w:rPr>
          <w:rtl/>
        </w:rPr>
        <w:t xml:space="preserve"> الكتاب وكلام العرب كثيرة</w:t>
      </w:r>
      <w:r>
        <w:rPr>
          <w:rtl/>
        </w:rPr>
        <w:t xml:space="preserve"> </w:t>
      </w:r>
      <w:r w:rsidRPr="008A1F12">
        <w:rPr>
          <w:rStyle w:val="libFootnotenumChar"/>
          <w:rtl/>
        </w:rPr>
        <w:t>(2)</w:t>
      </w:r>
      <w:r>
        <w:rPr>
          <w:rtl/>
        </w:rPr>
        <w:t>.</w:t>
      </w:r>
    </w:p>
    <w:p w:rsidR="00D14F3E" w:rsidRDefault="00D14F3E" w:rsidP="00D14F3E">
      <w:pPr>
        <w:pStyle w:val="libLine"/>
        <w:rPr>
          <w:rtl/>
        </w:rPr>
      </w:pPr>
      <w:r w:rsidRPr="008A1F12">
        <w:rPr>
          <w:rtl/>
        </w:rPr>
        <w:t>____________________</w:t>
      </w: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بقعاء ف</w:t>
      </w:r>
      <w:r>
        <w:rPr>
          <w:rtl/>
        </w:rPr>
        <w:t>ي</w:t>
      </w:r>
      <w:r w:rsidRPr="00A350C2">
        <w:rPr>
          <w:rtl/>
        </w:rPr>
        <w:t xml:space="preserve"> البيت: اسم امرأة. وبقعاء: ماء بالبادية، قالت امرأة من العرب:</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ومن يهد ل</w:t>
            </w:r>
            <w:r>
              <w:rPr>
                <w:rtl/>
              </w:rPr>
              <w:t>ي</w:t>
            </w:r>
            <w:r w:rsidRPr="00A350C2">
              <w:rPr>
                <w:rtl/>
              </w:rPr>
              <w:t xml:space="preserve"> من ماء بقعاء شربة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فإنّ له من ماء لينة أربعا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لقد زادن</w:t>
            </w:r>
            <w:r>
              <w:rPr>
                <w:rtl/>
              </w:rPr>
              <w:t>ي</w:t>
            </w:r>
            <w:r w:rsidRPr="00A350C2">
              <w:rPr>
                <w:rtl/>
              </w:rPr>
              <w:t xml:space="preserve"> حبّا لبقعاء أنّن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رأيت مطايانا بلينة ظلّعا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فمن مبلغ أخت</w:t>
            </w:r>
            <w:r>
              <w:rPr>
                <w:rtl/>
              </w:rPr>
              <w:t>ي</w:t>
            </w:r>
            <w:r w:rsidRPr="00A350C2">
              <w:rPr>
                <w:rtl/>
              </w:rPr>
              <w:t xml:space="preserve"> بالرّمل أنّن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بكيت فلم أترك بعين</w:t>
            </w:r>
            <w:r>
              <w:rPr>
                <w:rtl/>
              </w:rPr>
              <w:t>ي</w:t>
            </w:r>
            <w:r w:rsidRPr="00A350C2">
              <w:rPr>
                <w:rtl/>
              </w:rPr>
              <w:t xml:space="preserve"> مدمعا!</w:t>
            </w:r>
            <w:r w:rsidRPr="00725071">
              <w:rPr>
                <w:rStyle w:val="libPoemTiniChar0"/>
                <w:rtl/>
              </w:rPr>
              <w:br/>
              <w:t> </w:t>
            </w:r>
          </w:p>
        </w:tc>
      </w:tr>
    </w:tbl>
    <w:p w:rsidR="00D14F3E" w:rsidRDefault="00D14F3E" w:rsidP="00D14F3E">
      <w:pPr>
        <w:pStyle w:val="libFootnote"/>
        <w:rPr>
          <w:rtl/>
        </w:rPr>
      </w:pPr>
      <w:r>
        <w:rPr>
          <w:rtl/>
        </w:rPr>
        <w:t xml:space="preserve">- </w:t>
      </w:r>
      <w:r w:rsidRPr="00A350C2">
        <w:rPr>
          <w:rtl/>
        </w:rPr>
        <w:t>بقعاء ماؤها زعاق، وماء لينة عذب، وإنما تشكو لينة؛ لأن زوجها حملها إليها وهو عنين، فذلك قولها:</w:t>
      </w:r>
    </w:p>
    <w:p w:rsidR="00D14F3E" w:rsidRDefault="00D14F3E" w:rsidP="00D14F3E">
      <w:pPr>
        <w:pStyle w:val="libFootnote"/>
        <w:rPr>
          <w:rtl/>
        </w:rPr>
      </w:pPr>
      <w:r w:rsidRPr="00A350C2">
        <w:rPr>
          <w:rtl/>
        </w:rPr>
        <w:t>* رأيت مطايانا بلينة ظلّعا*</w:t>
      </w:r>
    </w:p>
    <w:p w:rsidR="00D14F3E" w:rsidRDefault="00D14F3E" w:rsidP="00D14F3E">
      <w:pPr>
        <w:pStyle w:val="libFootnote"/>
        <w:rPr>
          <w:rtl/>
        </w:rPr>
      </w:pPr>
      <w:r w:rsidRPr="00A350C2">
        <w:rPr>
          <w:rtl/>
        </w:rPr>
        <w:t>ومثله:</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Footnote"/>
            </w:pPr>
            <w:r w:rsidRPr="00A350C2">
              <w:rPr>
                <w:rtl/>
              </w:rPr>
              <w:t>تظلّ المطايا حائدات عن الهدى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إذا ما المطايا لم تجد من يقيمها</w:t>
            </w:r>
            <w:r w:rsidRPr="00725071">
              <w:rPr>
                <w:rStyle w:val="libPoemTiniChar0"/>
                <w:rtl/>
              </w:rPr>
              <w:br/>
              <w:t> </w:t>
            </w:r>
          </w:p>
        </w:tc>
      </w:tr>
    </w:tbl>
    <w:p w:rsidR="00D14F3E" w:rsidRPr="00A350C2"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 xml:space="preserve">من ذلك قوله تعالى: </w:t>
      </w:r>
      <w:r w:rsidRPr="00DA0B26">
        <w:rPr>
          <w:rStyle w:val="libAlaemChar"/>
          <w:rFonts w:hint="cs"/>
          <w:rtl/>
        </w:rPr>
        <w:t>(</w:t>
      </w:r>
      <w:r w:rsidRPr="00714FDE">
        <w:rPr>
          <w:rStyle w:val="libFootnoteAieChar"/>
          <w:rtl/>
        </w:rPr>
        <w:t>وَلا طائِرٍ يَطِيرُ بِجَناحَيْهِ</w:t>
      </w:r>
      <w:r w:rsidRPr="00DA0B26">
        <w:rPr>
          <w:rStyle w:val="libAlaemChar"/>
          <w:rFonts w:hint="cs"/>
          <w:rtl/>
        </w:rPr>
        <w:t>)</w:t>
      </w:r>
      <w:r w:rsidRPr="00A350C2">
        <w:rPr>
          <w:rtl/>
        </w:rPr>
        <w:t xml:space="preserve">، وقوله عز من قائل: </w:t>
      </w:r>
      <w:r w:rsidRPr="00DA0B26">
        <w:rPr>
          <w:rStyle w:val="libAlaemChar"/>
          <w:rFonts w:hint="cs"/>
          <w:rtl/>
        </w:rPr>
        <w:t>(</w:t>
      </w:r>
      <w:r w:rsidRPr="00714FDE">
        <w:rPr>
          <w:rStyle w:val="libFootnoteAieChar"/>
          <w:rtl/>
        </w:rPr>
        <w:t>فَصِيامُ ثَلاثَةِ أَيَّامٍ فِي الْحَجِّ وَسَبْعَةٍ إِذا رَجَعْتُمْ، تِلْكَ عَشَرَةٌ كامِلَةٌ</w:t>
      </w:r>
      <w:r w:rsidRPr="00DA0B26">
        <w:rPr>
          <w:rStyle w:val="libAlaemChar"/>
          <w:rFonts w:hint="cs"/>
          <w:rtl/>
        </w:rPr>
        <w:t>)</w:t>
      </w:r>
      <w:r w:rsidRPr="00A350C2">
        <w:rPr>
          <w:rtl/>
        </w:rPr>
        <w:t>.</w:t>
      </w:r>
    </w:p>
    <w:p w:rsidR="00D14F3E" w:rsidRDefault="00D14F3E" w:rsidP="005E26D4">
      <w:pPr>
        <w:pStyle w:val="libPoemTini"/>
        <w:rPr>
          <w:rtl/>
        </w:rPr>
      </w:pPr>
      <w:r>
        <w:rPr>
          <w:rtl/>
        </w:rPr>
        <w:br w:type="page"/>
      </w:r>
    </w:p>
    <w:p w:rsidR="00D14F3E" w:rsidRDefault="00D14F3E" w:rsidP="000A5C9E">
      <w:pPr>
        <w:pStyle w:val="Heading2"/>
        <w:rPr>
          <w:rtl/>
        </w:rPr>
      </w:pPr>
      <w:bookmarkStart w:id="143" w:name="_Toc398065600"/>
      <w:r w:rsidRPr="00A350C2">
        <w:rPr>
          <w:rtl/>
        </w:rPr>
        <w:lastRenderedPageBreak/>
        <w:t>تأويل خبر [:</w:t>
      </w:r>
      <w:r>
        <w:rPr>
          <w:rtl/>
        </w:rPr>
        <w:t xml:space="preserve"> (</w:t>
      </w:r>
      <w:r w:rsidRPr="00A350C2">
        <w:rPr>
          <w:rtl/>
        </w:rPr>
        <w:t xml:space="preserve">إنّ هذا القرآن مأدبة </w:t>
      </w:r>
      <w:r>
        <w:rPr>
          <w:rtl/>
        </w:rPr>
        <w:t>الله ...</w:t>
      </w:r>
      <w:r w:rsidRPr="00A350C2">
        <w:rPr>
          <w:rtl/>
        </w:rPr>
        <w:t xml:space="preserve"> </w:t>
      </w:r>
      <w:r w:rsidR="000A5C9E">
        <w:rPr>
          <w:rtl/>
        </w:rPr>
        <w:t>]</w:t>
      </w:r>
      <w:bookmarkEnd w:id="143"/>
    </w:p>
    <w:p w:rsidR="00D14F3E" w:rsidRDefault="00D14F3E" w:rsidP="00D14F3E">
      <w:pPr>
        <w:pStyle w:val="libNormal"/>
        <w:rPr>
          <w:rtl/>
        </w:rPr>
      </w:pPr>
      <w:r w:rsidRPr="00A350C2">
        <w:rPr>
          <w:rtl/>
        </w:rPr>
        <w:t>إن سأل سائل عن الخبر الّذي يرويه نافع عن أب</w:t>
      </w:r>
      <w:r>
        <w:rPr>
          <w:rtl/>
        </w:rPr>
        <w:t>ي</w:t>
      </w:r>
      <w:r w:rsidRPr="00A350C2">
        <w:rPr>
          <w:rtl/>
        </w:rPr>
        <w:t xml:space="preserve"> إسحاق الهجر</w:t>
      </w:r>
      <w:r>
        <w:rPr>
          <w:rtl/>
        </w:rPr>
        <w:t>ي</w:t>
      </w:r>
      <w:r w:rsidRPr="00A350C2">
        <w:rPr>
          <w:rtl/>
        </w:rPr>
        <w:t xml:space="preserve"> عن أب</w:t>
      </w:r>
      <w:r>
        <w:rPr>
          <w:rtl/>
        </w:rPr>
        <w:t>ي</w:t>
      </w:r>
      <w:r w:rsidRPr="00A350C2">
        <w:rPr>
          <w:rtl/>
        </w:rPr>
        <w:t xml:space="preserve"> الأحوص، عن عبد </w:t>
      </w:r>
      <w:r>
        <w:rPr>
          <w:rtl/>
        </w:rPr>
        <w:t>الله</w:t>
      </w:r>
      <w:r w:rsidRPr="00A350C2">
        <w:rPr>
          <w:rtl/>
        </w:rPr>
        <w:t xml:space="preserve"> بن مسعود عن النبي </w:t>
      </w:r>
      <w:r w:rsidRPr="008A1F12">
        <w:rPr>
          <w:rStyle w:val="libAlaemChar"/>
          <w:rtl/>
        </w:rPr>
        <w:t>صلى‌الله‌عليه‌وآله</w:t>
      </w:r>
      <w:r w:rsidRPr="00A350C2">
        <w:rPr>
          <w:rtl/>
        </w:rPr>
        <w:t xml:space="preserve"> أنّه قال:</w:t>
      </w:r>
      <w:r>
        <w:rPr>
          <w:rtl/>
        </w:rPr>
        <w:t xml:space="preserve"> (</w:t>
      </w:r>
      <w:r w:rsidRPr="00A350C2">
        <w:rPr>
          <w:rtl/>
        </w:rPr>
        <w:t xml:space="preserve">إنّ هذا القرآن مأدبة </w:t>
      </w:r>
      <w:r>
        <w:rPr>
          <w:rtl/>
        </w:rPr>
        <w:t>الله</w:t>
      </w:r>
      <w:r w:rsidRPr="00A350C2">
        <w:rPr>
          <w:rtl/>
        </w:rPr>
        <w:t>، فتعلّموا مأدبته ما استطعتم؛ وإنّ أصفر البيوت لجوف</w:t>
      </w:r>
      <w:r>
        <w:rPr>
          <w:rtl/>
        </w:rPr>
        <w:t xml:space="preserve"> </w:t>
      </w:r>
      <w:r w:rsidRPr="008A1F12">
        <w:rPr>
          <w:rStyle w:val="libFootnotenumChar"/>
          <w:rtl/>
        </w:rPr>
        <w:t>(1)</w:t>
      </w:r>
      <w:r>
        <w:rPr>
          <w:rtl/>
        </w:rPr>
        <w:t xml:space="preserve"> </w:t>
      </w:r>
      <w:r w:rsidRPr="00A350C2">
        <w:rPr>
          <w:rtl/>
        </w:rPr>
        <w:t xml:space="preserve">أصفر من كتاب </w:t>
      </w:r>
      <w:r>
        <w:rPr>
          <w:rtl/>
        </w:rPr>
        <w:t>الله</w:t>
      </w:r>
      <w:r w:rsidRPr="00A350C2">
        <w:rPr>
          <w:rtl/>
        </w:rPr>
        <w:t xml:space="preserve"> تعالى</w:t>
      </w:r>
      <w:r>
        <w:rPr>
          <w:rtl/>
        </w:rPr>
        <w:t xml:space="preserve">) </w:t>
      </w:r>
    </w:p>
    <w:p w:rsidR="00D14F3E" w:rsidRDefault="00D14F3E" w:rsidP="00D14F3E">
      <w:pPr>
        <w:pStyle w:val="libNormal"/>
        <w:rPr>
          <w:rtl/>
        </w:rPr>
      </w:pPr>
      <w:r w:rsidRPr="00A350C2">
        <w:rPr>
          <w:rtl/>
        </w:rPr>
        <w:t>فقال: ما تأويله؟ وكيف بيان غريبه؟.</w:t>
      </w:r>
    </w:p>
    <w:p w:rsidR="00D14F3E" w:rsidRDefault="00D14F3E" w:rsidP="00D14F3E">
      <w:pPr>
        <w:pStyle w:val="libNormal"/>
        <w:rPr>
          <w:rtl/>
        </w:rPr>
      </w:pPr>
      <w:r w:rsidRPr="00A350C2">
        <w:rPr>
          <w:rtl/>
        </w:rPr>
        <w:t>الجواب؛ قلنا: المأدبة ف</w:t>
      </w:r>
      <w:r>
        <w:rPr>
          <w:rtl/>
        </w:rPr>
        <w:t>ي</w:t>
      </w:r>
      <w:r w:rsidRPr="00A350C2">
        <w:rPr>
          <w:rtl/>
        </w:rPr>
        <w:t xml:space="preserve"> كلام العرب ه</w:t>
      </w:r>
      <w:r>
        <w:rPr>
          <w:rtl/>
        </w:rPr>
        <w:t>ي</w:t>
      </w:r>
      <w:r w:rsidRPr="00A350C2">
        <w:rPr>
          <w:rtl/>
        </w:rPr>
        <w:t xml:space="preserve"> الطعام، يصنعه</w:t>
      </w:r>
      <w:r>
        <w:rPr>
          <w:rtl/>
        </w:rPr>
        <w:t xml:space="preserve"> </w:t>
      </w:r>
      <w:r w:rsidRPr="008A1F12">
        <w:rPr>
          <w:rStyle w:val="libFootnotenumChar"/>
          <w:rtl/>
        </w:rPr>
        <w:t>(2)</w:t>
      </w:r>
      <w:r>
        <w:rPr>
          <w:rtl/>
        </w:rPr>
        <w:t xml:space="preserve"> </w:t>
      </w:r>
      <w:r w:rsidRPr="00A350C2">
        <w:rPr>
          <w:rtl/>
        </w:rPr>
        <w:t>الرجل ويدعو الناس إليه؛ فشبه النب</w:t>
      </w:r>
      <w:r>
        <w:rPr>
          <w:rtl/>
        </w:rPr>
        <w:t>ي</w:t>
      </w:r>
      <w:r w:rsidRPr="00A350C2">
        <w:rPr>
          <w:rtl/>
        </w:rPr>
        <w:t xml:space="preserve"> </w:t>
      </w:r>
      <w:r w:rsidRPr="008A1F12">
        <w:rPr>
          <w:rStyle w:val="libAlaemChar"/>
          <w:rtl/>
        </w:rPr>
        <w:t>صلى‌الله‌عليه‌وآله</w:t>
      </w:r>
      <w:r w:rsidRPr="00A350C2">
        <w:rPr>
          <w:rtl/>
        </w:rPr>
        <w:t xml:space="preserve"> ما يكتسبه الإنسان من خير القرآن ونفعه وعائدته عليه إذا قرأه وحفظه؛ بما يناله المدعوّ من طعام الداع</w:t>
      </w:r>
      <w:r>
        <w:rPr>
          <w:rtl/>
        </w:rPr>
        <w:t>ي</w:t>
      </w:r>
      <w:r w:rsidRPr="00A350C2">
        <w:rPr>
          <w:rtl/>
        </w:rPr>
        <w:t xml:space="preserve"> وانتفاعه به؛ يقال: قد أدب الرجل يأدب فهو آدب؛ إذا دعا الناس إلى طعامه. ويقال للمأدبة المدعاة؛ وذكر الأحمر أنه يقال فيها أيضا:</w:t>
      </w:r>
    </w:p>
    <w:p w:rsidR="00D14F3E" w:rsidRDefault="00D14F3E" w:rsidP="00D14F3E">
      <w:pPr>
        <w:pStyle w:val="libNormal"/>
        <w:rPr>
          <w:rtl/>
        </w:rPr>
      </w:pPr>
      <w:r w:rsidRPr="00A350C2">
        <w:rPr>
          <w:rtl/>
        </w:rPr>
        <w:t>مأدبة، بفتح الدال؛ قال طرفة:</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نحن ف</w:t>
            </w:r>
            <w:r>
              <w:rPr>
                <w:rtl/>
              </w:rPr>
              <w:t>ي</w:t>
            </w:r>
            <w:r w:rsidRPr="00A350C2">
              <w:rPr>
                <w:rtl/>
              </w:rPr>
              <w:t xml:space="preserve"> المشتاة ندعو الجفلى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ترى الآدب فينا ينتقر</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ومعنى</w:t>
      </w:r>
      <w:r>
        <w:rPr>
          <w:rtl/>
        </w:rPr>
        <w:t xml:space="preserve"> (</w:t>
      </w:r>
      <w:r w:rsidRPr="00A350C2">
        <w:rPr>
          <w:rtl/>
        </w:rPr>
        <w:t>الجفلى</w:t>
      </w:r>
      <w:r>
        <w:rPr>
          <w:rtl/>
        </w:rPr>
        <w:t xml:space="preserve">) </w:t>
      </w:r>
      <w:r w:rsidRPr="00A350C2">
        <w:rPr>
          <w:rtl/>
        </w:rPr>
        <w:t>أنه عمّ بدعوته ولم يخصّ بها قوما دون قوم، والنّقرى إذا خصّ بها بعضا دون بعض، ومعنى</w:t>
      </w:r>
      <w:r>
        <w:rPr>
          <w:rtl/>
        </w:rPr>
        <w:t xml:space="preserve"> (</w:t>
      </w:r>
      <w:r w:rsidRPr="00A350C2">
        <w:rPr>
          <w:rtl/>
        </w:rPr>
        <w:t>ينتقر</w:t>
      </w:r>
      <w:r>
        <w:rPr>
          <w:rtl/>
        </w:rPr>
        <w:t xml:space="preserve">) </w:t>
      </w:r>
      <w:r w:rsidRPr="00A350C2">
        <w:rPr>
          <w:rtl/>
        </w:rPr>
        <w:t>من النّقرى؛ قال بعض هذيل: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وليلة يصطلى بالفرث جازرها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يختصّ بالنّقرى المثرين داعيها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ينبح الكلب فيها غير واحدة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عند الصّباح ولا تسر</w:t>
            </w:r>
            <w:r>
              <w:rPr>
                <w:rtl/>
              </w:rPr>
              <w:t>ي</w:t>
            </w:r>
            <w:r w:rsidRPr="00A350C2">
              <w:rPr>
                <w:rtl/>
              </w:rPr>
              <w:t xml:space="preserve"> أفاعيها</w:t>
            </w:r>
            <w:r w:rsidRPr="00725071">
              <w:rPr>
                <w:rStyle w:val="libPoemTiniChar0"/>
                <w:rtl/>
              </w:rPr>
              <w:br/>
              <w:t> </w:t>
            </w:r>
          </w:p>
        </w:tc>
      </w:tr>
    </w:tbl>
    <w:p w:rsidR="00D14F3E" w:rsidRDefault="00D14F3E" w:rsidP="00D14F3E">
      <w:pPr>
        <w:pStyle w:val="libNormal"/>
        <w:rPr>
          <w:rtl/>
        </w:rPr>
      </w:pPr>
      <w:r w:rsidRPr="00A350C2">
        <w:rPr>
          <w:rtl/>
        </w:rPr>
        <w:t>معنى</w:t>
      </w:r>
      <w:r>
        <w:rPr>
          <w:rtl/>
        </w:rPr>
        <w:t xml:space="preserve"> (</w:t>
      </w:r>
      <w:r w:rsidRPr="00A350C2">
        <w:rPr>
          <w:rtl/>
        </w:rPr>
        <w:t>يصطل</w:t>
      </w:r>
      <w:r>
        <w:rPr>
          <w:rtl/>
        </w:rPr>
        <w:t>ي</w:t>
      </w:r>
      <w:r w:rsidRPr="00A350C2">
        <w:rPr>
          <w:rtl/>
        </w:rPr>
        <w:t xml:space="preserve"> بالفرث جازرها</w:t>
      </w:r>
      <w:r>
        <w:rPr>
          <w:rtl/>
        </w:rPr>
        <w:t xml:space="preserve">) </w:t>
      </w:r>
      <w:r w:rsidRPr="00A350C2">
        <w:rPr>
          <w:rtl/>
        </w:rPr>
        <w:t>أن الجازر إذا شقّ فيها الكرش أدخل يده لشدّة البرد ف</w:t>
      </w:r>
      <w:r>
        <w:rPr>
          <w:rtl/>
        </w:rPr>
        <w:t>ي</w:t>
      </w:r>
      <w:r w:rsidRPr="00A350C2">
        <w:rPr>
          <w:rtl/>
        </w:rPr>
        <w:t xml:space="preserve"> الفرث مستدفئا به. ومعنى:</w:t>
      </w:r>
      <w:r>
        <w:rPr>
          <w:rtl/>
        </w:rPr>
        <w:t xml:space="preserve"> (</w:t>
      </w:r>
      <w:r w:rsidRPr="00A350C2">
        <w:rPr>
          <w:rtl/>
        </w:rPr>
        <w:t>يختصّ بالنّقرى المثرين داعيها</w:t>
      </w:r>
      <w:r>
        <w:rPr>
          <w:rtl/>
        </w:rPr>
        <w:t>)</w:t>
      </w:r>
      <w:r w:rsidR="00DF4A8F">
        <w:rPr>
          <w:rtl/>
        </w:rPr>
        <w:t>؛</w:t>
      </w:r>
      <w:r w:rsidRPr="00A350C2">
        <w:rPr>
          <w:rtl/>
        </w:rPr>
        <w:t xml:space="preserve"> أنه يخصّ بدعائه إلى طعامه الأغنياء الذين يطمع من جهتهم ف</w:t>
      </w:r>
      <w:r>
        <w:rPr>
          <w:rtl/>
        </w:rPr>
        <w:t>ي</w:t>
      </w:r>
      <w:r w:rsidRPr="00A350C2">
        <w:rPr>
          <w:rtl/>
        </w:rPr>
        <w:t xml:space="preserve"> المكافأة، وقال الآخر: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لبيت</w:t>
      </w:r>
      <w:r>
        <w:rPr>
          <w:rtl/>
        </w:rPr>
        <w:t>).</w:t>
      </w:r>
    </w:p>
    <w:p w:rsidR="00D14F3E" w:rsidRDefault="00D14F3E" w:rsidP="00D14F3E">
      <w:pPr>
        <w:pStyle w:val="libFootnote"/>
        <w:rPr>
          <w:rtl/>
        </w:rPr>
      </w:pPr>
      <w:r w:rsidRPr="00A350C2">
        <w:rPr>
          <w:rtl/>
        </w:rPr>
        <w:t>(2) ت:</w:t>
      </w:r>
      <w:r>
        <w:rPr>
          <w:rtl/>
        </w:rPr>
        <w:t xml:space="preserve"> (</w:t>
      </w:r>
      <w:r w:rsidRPr="00A350C2">
        <w:rPr>
          <w:rtl/>
        </w:rPr>
        <w:t>يضعه</w:t>
      </w:r>
      <w:r>
        <w:rPr>
          <w:rtl/>
        </w:rPr>
        <w:t>).</w:t>
      </w:r>
    </w:p>
    <w:p w:rsidR="00D14F3E" w:rsidRDefault="00D14F3E" w:rsidP="00D14F3E">
      <w:pPr>
        <w:pStyle w:val="libFootnote"/>
        <w:rPr>
          <w:rtl/>
        </w:rPr>
      </w:pPr>
      <w:r w:rsidRPr="00A350C2">
        <w:rPr>
          <w:rtl/>
        </w:rPr>
        <w:t>(3) ديوانه: 68</w:t>
      </w:r>
    </w:p>
    <w:p w:rsidR="00D14F3E" w:rsidRPr="00A350C2" w:rsidRDefault="00D14F3E" w:rsidP="00D14F3E">
      <w:pPr>
        <w:pStyle w:val="libFootnote"/>
        <w:rPr>
          <w:rtl/>
        </w:rPr>
      </w:pPr>
      <w:r w:rsidRPr="00A350C2">
        <w:rPr>
          <w:rtl/>
        </w:rPr>
        <w:t>(4) البيتان من مقطوعة ف</w:t>
      </w:r>
      <w:r>
        <w:rPr>
          <w:rtl/>
        </w:rPr>
        <w:t>ي</w:t>
      </w:r>
      <w:r w:rsidRPr="00A350C2">
        <w:rPr>
          <w:rtl/>
        </w:rPr>
        <w:t xml:space="preserve"> (ديوان الهذليين 3: 126)، منسوبة إلى جنوب ف</w:t>
      </w:r>
      <w:r>
        <w:rPr>
          <w:rtl/>
        </w:rPr>
        <w:t>ي</w:t>
      </w:r>
      <w:r w:rsidRPr="00A350C2">
        <w:rPr>
          <w:rtl/>
        </w:rPr>
        <w:t xml:space="preserve"> رثاء أخيها عمرو ذ</w:t>
      </w:r>
      <w:r>
        <w:rPr>
          <w:rtl/>
        </w:rPr>
        <w:t>ي</w:t>
      </w:r>
      <w:r w:rsidRPr="00A350C2">
        <w:rPr>
          <w:rtl/>
        </w:rPr>
        <w:t xml:space="preserve"> الكلب.</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قالوا ثلاثاؤه خصب ومأدبة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فكلّ أيّامه يوم الثّلاثاء</w:t>
            </w:r>
            <w:r w:rsidRPr="00725071">
              <w:rPr>
                <w:rStyle w:val="libPoemTiniChar0"/>
                <w:rtl/>
              </w:rPr>
              <w:br/>
              <w:t> </w:t>
            </w:r>
          </w:p>
        </w:tc>
      </w:tr>
    </w:tbl>
    <w:p w:rsidR="00D14F3E" w:rsidRDefault="00D14F3E" w:rsidP="00D14F3E">
      <w:pPr>
        <w:pStyle w:val="libNormal"/>
        <w:rPr>
          <w:rtl/>
        </w:rPr>
      </w:pPr>
      <w:r w:rsidRPr="00A350C2">
        <w:rPr>
          <w:rtl/>
        </w:rPr>
        <w:t>وقال الهذل</w:t>
      </w:r>
      <w:r>
        <w:rPr>
          <w:rtl/>
        </w:rPr>
        <w:t xml:space="preserve">ي </w:t>
      </w:r>
      <w:r w:rsidRPr="008A1F12">
        <w:rPr>
          <w:rStyle w:val="libFootnotenumChar"/>
          <w:rtl/>
        </w:rPr>
        <w:t>(1)</w:t>
      </w:r>
      <w:r>
        <w:rPr>
          <w:rtl/>
        </w:rPr>
        <w:t xml:space="preserve"> </w:t>
      </w:r>
      <w:r w:rsidRPr="00A350C2">
        <w:rPr>
          <w:rtl/>
        </w:rPr>
        <w:t>يصف عقابا:</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كأنّ قلوب الطّير ف</w:t>
            </w:r>
            <w:r>
              <w:rPr>
                <w:rtl/>
              </w:rPr>
              <w:t>ي</w:t>
            </w:r>
            <w:r w:rsidRPr="00A350C2">
              <w:rPr>
                <w:rtl/>
              </w:rPr>
              <w:t xml:space="preserve"> جوف وكرها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نوى القسب يلقى عند بعض المآدب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جمع مأدبة.</w:t>
      </w:r>
    </w:p>
    <w:p w:rsidR="00D14F3E" w:rsidRDefault="00D14F3E" w:rsidP="00D14F3E">
      <w:pPr>
        <w:pStyle w:val="libNormal"/>
        <w:rPr>
          <w:rtl/>
        </w:rPr>
      </w:pPr>
      <w:r w:rsidRPr="00A350C2">
        <w:rPr>
          <w:rtl/>
        </w:rPr>
        <w:t>وقد رو</w:t>
      </w:r>
      <w:r>
        <w:rPr>
          <w:rtl/>
        </w:rPr>
        <w:t>ي</w:t>
      </w:r>
      <w:r w:rsidRPr="00A350C2">
        <w:rPr>
          <w:rtl/>
        </w:rPr>
        <w:t xml:space="preserve"> هذا الحديث بفتح الدال</w:t>
      </w:r>
      <w:r>
        <w:rPr>
          <w:rtl/>
        </w:rPr>
        <w:t xml:space="preserve"> (</w:t>
      </w:r>
      <w:r w:rsidRPr="00A350C2">
        <w:rPr>
          <w:rtl/>
        </w:rPr>
        <w:t>مأدبة</w:t>
      </w:r>
      <w:r>
        <w:rPr>
          <w:rtl/>
        </w:rPr>
        <w:t xml:space="preserve">)، </w:t>
      </w:r>
      <w:r w:rsidRPr="00A350C2">
        <w:rPr>
          <w:rtl/>
        </w:rPr>
        <w:t>وقال الأحمر: المراد بهذه اللفظة مع الفتح هو المراد بها مع الضمّ.</w:t>
      </w:r>
    </w:p>
    <w:p w:rsidR="00D14F3E" w:rsidRDefault="00D14F3E" w:rsidP="00D14F3E">
      <w:pPr>
        <w:pStyle w:val="libNormal"/>
        <w:rPr>
          <w:rtl/>
        </w:rPr>
      </w:pPr>
      <w:r w:rsidRPr="00A350C2">
        <w:rPr>
          <w:rtl/>
        </w:rPr>
        <w:t>وقال غيره: المأدبة، بفتح الدال</w:t>
      </w:r>
      <w:r>
        <w:rPr>
          <w:rtl/>
        </w:rPr>
        <w:t xml:space="preserve"> (</w:t>
      </w:r>
      <w:r w:rsidRPr="00A350C2">
        <w:rPr>
          <w:rtl/>
        </w:rPr>
        <w:t>مفعلة</w:t>
      </w:r>
      <w:r>
        <w:rPr>
          <w:rtl/>
        </w:rPr>
        <w:t xml:space="preserve">) </w:t>
      </w:r>
      <w:r w:rsidRPr="00A350C2">
        <w:rPr>
          <w:rtl/>
        </w:rPr>
        <w:t xml:space="preserve">من الأدب؛ معناه أنّ </w:t>
      </w:r>
      <w:r>
        <w:rPr>
          <w:rtl/>
        </w:rPr>
        <w:t>الله</w:t>
      </w:r>
      <w:r w:rsidRPr="00A350C2">
        <w:rPr>
          <w:rtl/>
        </w:rPr>
        <w:t xml:space="preserve"> تعالى أنزل القرآن أدبا للخلق، وتقويما لهم، وإنما دخلت الهاء ف</w:t>
      </w:r>
      <w:r>
        <w:rPr>
          <w:rtl/>
        </w:rPr>
        <w:t>ي</w:t>
      </w:r>
      <w:r w:rsidRPr="00A350C2">
        <w:rPr>
          <w:rtl/>
        </w:rPr>
        <w:t xml:space="preserve"> مأدبة ومأدبة، والقرآن مذكّر، لمعنى المبالغة؛ كما قالوا: هذا شراب مطيبة للنفس؛ وكما قال عنترة:</w:t>
      </w:r>
    </w:p>
    <w:p w:rsidR="00D14F3E" w:rsidRDefault="00D14F3E" w:rsidP="00D14F3E">
      <w:pPr>
        <w:pStyle w:val="libNormal"/>
        <w:rPr>
          <w:rtl/>
        </w:rPr>
      </w:pPr>
      <w:r w:rsidRPr="00A350C2">
        <w:rPr>
          <w:rtl/>
        </w:rPr>
        <w:t>* والكفر مخبثة لنفس المنعم</w:t>
      </w:r>
      <w:r>
        <w:rPr>
          <w:rtl/>
        </w:rPr>
        <w:t xml:space="preserve"> </w:t>
      </w:r>
      <w:r w:rsidRPr="008A1F12">
        <w:rPr>
          <w:rStyle w:val="libFootnotenumChar"/>
          <w:rtl/>
        </w:rPr>
        <w:t>(3)</w:t>
      </w:r>
      <w:r>
        <w:rPr>
          <w:rtl/>
        </w:rPr>
        <w:t xml:space="preserve"> </w:t>
      </w:r>
      <w:r w:rsidRPr="00A350C2">
        <w:rPr>
          <w:rtl/>
        </w:rPr>
        <w:t>*</w:t>
      </w:r>
    </w:p>
    <w:p w:rsidR="00D14F3E" w:rsidRDefault="00D14F3E" w:rsidP="00D14F3E">
      <w:pPr>
        <w:pStyle w:val="libNormal"/>
        <w:rPr>
          <w:rtl/>
        </w:rPr>
      </w:pPr>
      <w:r w:rsidRPr="00A350C2">
        <w:rPr>
          <w:rtl/>
        </w:rPr>
        <w:t>وجرى ذلك مجرى قولهم: رجل ع</w:t>
      </w:r>
      <w:r>
        <w:rPr>
          <w:rtl/>
        </w:rPr>
        <w:t>لاّمة ونسّابة</w:t>
      </w:r>
      <w:r w:rsidRPr="00A350C2">
        <w:rPr>
          <w:rtl/>
        </w:rPr>
        <w:t xml:space="preserve"> ف</w:t>
      </w:r>
      <w:r>
        <w:rPr>
          <w:rtl/>
        </w:rPr>
        <w:t>ي</w:t>
      </w:r>
      <w:r w:rsidRPr="00A350C2">
        <w:rPr>
          <w:rtl/>
        </w:rPr>
        <w:t xml:space="preserve"> باب المدح على جهة التشبيه بالداهية، ورجل هلباجة</w:t>
      </w:r>
      <w:r>
        <w:rPr>
          <w:rtl/>
        </w:rPr>
        <w:t xml:space="preserve"> </w:t>
      </w:r>
      <w:r w:rsidRPr="008A1F12">
        <w:rPr>
          <w:rStyle w:val="libFootnotenumChar"/>
          <w:rtl/>
        </w:rPr>
        <w:t>(4)</w:t>
      </w:r>
      <w:r>
        <w:rPr>
          <w:rtl/>
        </w:rPr>
        <w:t xml:space="preserve"> </w:t>
      </w:r>
      <w:r w:rsidRPr="00A350C2">
        <w:rPr>
          <w:rtl/>
        </w:rPr>
        <w:t>ف</w:t>
      </w:r>
      <w:r>
        <w:rPr>
          <w:rtl/>
        </w:rPr>
        <w:t>ي</w:t>
      </w:r>
      <w:r w:rsidRPr="00A350C2">
        <w:rPr>
          <w:rtl/>
        </w:rPr>
        <w:t xml:space="preserve"> باب الذم على جهة التشبيه بالبهيمة.</w:t>
      </w:r>
    </w:p>
    <w:p w:rsidR="00D14F3E" w:rsidRDefault="00D14F3E" w:rsidP="000A5C9E">
      <w:pPr>
        <w:pStyle w:val="Heading2"/>
        <w:rPr>
          <w:rtl/>
        </w:rPr>
      </w:pPr>
      <w:bookmarkStart w:id="144" w:name="_Toc398065601"/>
      <w:r w:rsidRPr="00A350C2">
        <w:rPr>
          <w:rtl/>
        </w:rPr>
        <w:t>[ذكر أنواع المآدب وأسمائها وما ورد ف</w:t>
      </w:r>
      <w:r>
        <w:rPr>
          <w:rtl/>
        </w:rPr>
        <w:t>ي</w:t>
      </w:r>
      <w:r w:rsidRPr="00A350C2">
        <w:rPr>
          <w:rtl/>
        </w:rPr>
        <w:t xml:space="preserve"> ذلك من الشعر:</w:t>
      </w:r>
      <w:r w:rsidR="000A5C9E">
        <w:rPr>
          <w:rtl/>
        </w:rPr>
        <w:t>]</w:t>
      </w:r>
      <w:bookmarkEnd w:id="144"/>
    </w:p>
    <w:p w:rsidR="00D14F3E" w:rsidRDefault="00D14F3E" w:rsidP="00D14F3E">
      <w:pPr>
        <w:pStyle w:val="libNormal"/>
        <w:rPr>
          <w:rtl/>
        </w:rPr>
      </w:pPr>
      <w:r w:rsidRPr="00A350C2">
        <w:rPr>
          <w:rtl/>
        </w:rPr>
        <w:t>ويقال لطعام الإملاك: وليمة، ولطعام الختان: العذيرة، ولطعام الزّفاف: العرس، ولطعام بناء الدار: الوكيرة، ولطعام حلق</w:t>
      </w:r>
      <w:r>
        <w:rPr>
          <w:rtl/>
        </w:rPr>
        <w:t xml:space="preserve"> </w:t>
      </w:r>
      <w:r w:rsidRPr="008A1F12">
        <w:rPr>
          <w:rStyle w:val="libFootnotenumChar"/>
          <w:rtl/>
        </w:rPr>
        <w:t>(5)</w:t>
      </w:r>
      <w:r>
        <w:rPr>
          <w:rtl/>
        </w:rPr>
        <w:t xml:space="preserve"> </w:t>
      </w:r>
      <w:r w:rsidRPr="00A350C2">
        <w:rPr>
          <w:rtl/>
        </w:rPr>
        <w:t>الشعر: العقيقة، ولطعام القادم من السفر: النّقيعة، ولطعام النّفاس: الخرس، والّذي تطعمه النّفساء: الخرسة، قال الشاعر: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إذا النّفساء لم تخرّس ببكرها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غلاما ولم يسكت بحتر فطيمها</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الحتر: الشيء القليل، وقال آخر: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هو صخر الغ</w:t>
      </w:r>
      <w:r>
        <w:rPr>
          <w:rtl/>
        </w:rPr>
        <w:t>ي</w:t>
      </w:r>
      <w:r w:rsidRPr="00A350C2">
        <w:rPr>
          <w:rtl/>
        </w:rPr>
        <w:t>.</w:t>
      </w:r>
    </w:p>
    <w:p w:rsidR="00D14F3E" w:rsidRDefault="00D14F3E" w:rsidP="00D14F3E">
      <w:pPr>
        <w:pStyle w:val="libFootnote"/>
        <w:rPr>
          <w:rtl/>
        </w:rPr>
      </w:pPr>
      <w:r w:rsidRPr="00A350C2">
        <w:rPr>
          <w:rtl/>
        </w:rPr>
        <w:t>(2) ديوان الهذليين 2: 55، والقسب: التمر اليابس يتفتت ف</w:t>
      </w:r>
      <w:r>
        <w:rPr>
          <w:rtl/>
        </w:rPr>
        <w:t>ي</w:t>
      </w:r>
      <w:r w:rsidRPr="00A350C2">
        <w:rPr>
          <w:rtl/>
        </w:rPr>
        <w:t xml:space="preserve"> الفم.</w:t>
      </w:r>
    </w:p>
    <w:p w:rsidR="00D14F3E" w:rsidRDefault="00D14F3E" w:rsidP="00D14F3E">
      <w:pPr>
        <w:pStyle w:val="libFootnote"/>
        <w:rPr>
          <w:rtl/>
        </w:rPr>
      </w:pPr>
      <w:r w:rsidRPr="00A350C2">
        <w:rPr>
          <w:rtl/>
        </w:rPr>
        <w:t>(3) من المعلقة، ص 201</w:t>
      </w:r>
      <w:r>
        <w:rPr>
          <w:rtl/>
        </w:rPr>
        <w:t xml:space="preserve"> - </w:t>
      </w:r>
      <w:r w:rsidRPr="00A350C2">
        <w:rPr>
          <w:rtl/>
        </w:rPr>
        <w:t>بشرح التبريز</w:t>
      </w:r>
      <w:r>
        <w:rPr>
          <w:rtl/>
        </w:rPr>
        <w:t>ي</w:t>
      </w:r>
      <w:r w:rsidRPr="00A350C2">
        <w:rPr>
          <w:rtl/>
        </w:rPr>
        <w:t>؛ وصدره:</w:t>
      </w:r>
    </w:p>
    <w:p w:rsidR="00D14F3E" w:rsidRDefault="00D14F3E" w:rsidP="00D14F3E">
      <w:pPr>
        <w:pStyle w:val="libFootnote"/>
        <w:rPr>
          <w:rtl/>
        </w:rPr>
      </w:pPr>
      <w:r w:rsidRPr="00A350C2">
        <w:rPr>
          <w:rtl/>
        </w:rPr>
        <w:t>* نبّئت عمرا غير شاكر نعمت</w:t>
      </w:r>
      <w:r>
        <w:rPr>
          <w:rtl/>
        </w:rPr>
        <w:t>ي</w:t>
      </w:r>
      <w:r w:rsidRPr="00A350C2">
        <w:rPr>
          <w:rtl/>
        </w:rPr>
        <w:t>*</w:t>
      </w:r>
    </w:p>
    <w:p w:rsidR="00D14F3E" w:rsidRDefault="00D14F3E" w:rsidP="00D14F3E">
      <w:pPr>
        <w:pStyle w:val="libFootnote"/>
        <w:rPr>
          <w:rtl/>
        </w:rPr>
      </w:pPr>
      <w:r w:rsidRPr="00A350C2">
        <w:rPr>
          <w:rtl/>
        </w:rPr>
        <w:t>(4) الهلباجة: الفدم الضخم الأكول.</w:t>
      </w:r>
    </w:p>
    <w:p w:rsidR="00D14F3E" w:rsidRDefault="00D14F3E" w:rsidP="00D14F3E">
      <w:pPr>
        <w:pStyle w:val="libFootnote"/>
        <w:rPr>
          <w:rtl/>
        </w:rPr>
      </w:pPr>
      <w:r w:rsidRPr="00A350C2">
        <w:rPr>
          <w:rtl/>
        </w:rPr>
        <w:t>(5) حاشية ت (من نسخة):</w:t>
      </w:r>
      <w:r>
        <w:rPr>
          <w:rtl/>
        </w:rPr>
        <w:t xml:space="preserve"> (</w:t>
      </w:r>
      <w:r w:rsidRPr="00A350C2">
        <w:rPr>
          <w:rtl/>
        </w:rPr>
        <w:t>حلق الرأس</w:t>
      </w:r>
      <w:r>
        <w:rPr>
          <w:rtl/>
        </w:rPr>
        <w:t>).</w:t>
      </w:r>
    </w:p>
    <w:p w:rsidR="00D14F3E" w:rsidRPr="00A350C2" w:rsidRDefault="00D14F3E" w:rsidP="00D14F3E">
      <w:pPr>
        <w:pStyle w:val="libFootnote"/>
        <w:rPr>
          <w:rtl/>
        </w:rPr>
      </w:pPr>
      <w:r w:rsidRPr="00A350C2">
        <w:rPr>
          <w:rtl/>
        </w:rPr>
        <w:t>(6) ت:</w:t>
      </w:r>
      <w:r>
        <w:rPr>
          <w:rtl/>
        </w:rPr>
        <w:t xml:space="preserve"> (</w:t>
      </w:r>
      <w:r w:rsidRPr="00A350C2">
        <w:rPr>
          <w:rtl/>
        </w:rPr>
        <w:t>بختر</w:t>
      </w:r>
      <w:r>
        <w:rPr>
          <w:rtl/>
        </w:rPr>
        <w:t xml:space="preserve">) </w:t>
      </w:r>
      <w:r w:rsidRPr="00A350C2">
        <w:rPr>
          <w:rtl/>
        </w:rPr>
        <w:t>والبيت للأعلم الهذل</w:t>
      </w:r>
      <w:r>
        <w:rPr>
          <w:rtl/>
        </w:rPr>
        <w:t>ي</w:t>
      </w:r>
      <w:r w:rsidRPr="00A350C2">
        <w:rPr>
          <w:rtl/>
        </w:rPr>
        <w:t>؛ كما ف</w:t>
      </w:r>
      <w:r>
        <w:rPr>
          <w:rtl/>
        </w:rPr>
        <w:t>ي</w:t>
      </w:r>
      <w:r w:rsidRPr="00A350C2">
        <w:rPr>
          <w:rtl/>
        </w:rPr>
        <w:t xml:space="preserve"> اللسان (خرس</w:t>
      </w:r>
      <w:r>
        <w:rPr>
          <w:rtl/>
        </w:rPr>
        <w:t xml:space="preserve"> - </w:t>
      </w:r>
      <w:r w:rsidRPr="00A350C2">
        <w:rPr>
          <w:rtl/>
        </w:rPr>
        <w:t>حتر)، وهو أيضا ف</w:t>
      </w:r>
      <w:r>
        <w:rPr>
          <w:rtl/>
        </w:rPr>
        <w:t>ي</w:t>
      </w:r>
      <w:r w:rsidRPr="00A350C2">
        <w:rPr>
          <w:rtl/>
        </w:rPr>
        <w:t xml:space="preserve"> المقاييس 2: 167،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كأنه يصف سنة، وأن النفساء المنفوسة بالبكر الغلام لا تخرس، ولا يسكت فطيمها بأدنى شيء</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كلّ الطّعام تشته</w:t>
            </w:r>
            <w:r>
              <w:rPr>
                <w:rtl/>
              </w:rPr>
              <w:t>ي</w:t>
            </w:r>
            <w:r w:rsidRPr="00A350C2">
              <w:rPr>
                <w:rtl/>
              </w:rPr>
              <w:t xml:space="preserve"> ربيعه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الخرس والإعذار والنّقيعه</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ويروى:</w:t>
      </w:r>
      <w:r>
        <w:rPr>
          <w:rtl/>
        </w:rPr>
        <w:t xml:space="preserve"> (</w:t>
      </w:r>
      <w:r w:rsidRPr="00A350C2">
        <w:rPr>
          <w:rtl/>
        </w:rPr>
        <w:t>العرس</w:t>
      </w:r>
      <w:r>
        <w:rPr>
          <w:rtl/>
        </w:rPr>
        <w:t>).</w:t>
      </w:r>
      <w:r w:rsidRPr="00A350C2">
        <w:rPr>
          <w:rtl/>
        </w:rPr>
        <w:t xml:space="preserve"> وينشد أيضا ف</w:t>
      </w:r>
      <w:r>
        <w:rPr>
          <w:rtl/>
        </w:rPr>
        <w:t>ي</w:t>
      </w:r>
      <w:r w:rsidRPr="00A350C2">
        <w:rPr>
          <w:rtl/>
        </w:rPr>
        <w:t xml:space="preserve"> النقيعة قول الشاعر:</w:t>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t>إنّا لنضرب بالسّيوف رءوسهم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ضرب القدار نقيعة القدّام</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والقدار: الجزّار. والقدّام: جمع قادم.</w:t>
      </w:r>
    </w:p>
    <w:p w:rsidR="00D14F3E" w:rsidRDefault="00D14F3E" w:rsidP="00D14F3E">
      <w:pPr>
        <w:pStyle w:val="libNormal"/>
        <w:rPr>
          <w:rtl/>
        </w:rPr>
      </w:pPr>
      <w:r w:rsidRPr="00A350C2">
        <w:rPr>
          <w:rtl/>
        </w:rPr>
        <w:t>وقال أبو زيد: يقال لطعام الإملاك: النّقيعة، ولطعام بناء الدار: الوكيرة، ولطعام الختان: الإعذار والعذيرة.</w:t>
      </w:r>
    </w:p>
    <w:p w:rsidR="00D14F3E" w:rsidRDefault="00D14F3E" w:rsidP="00D14F3E">
      <w:pPr>
        <w:pStyle w:val="libNormal"/>
        <w:rPr>
          <w:rtl/>
        </w:rPr>
      </w:pPr>
      <w:r w:rsidRPr="00A350C2">
        <w:rPr>
          <w:rtl/>
        </w:rPr>
        <w:t>وقال الفرّاء: الشّندخ</w:t>
      </w:r>
      <w:r>
        <w:rPr>
          <w:rtl/>
        </w:rPr>
        <w:t xml:space="preserve">ي </w:t>
      </w:r>
      <w:r w:rsidRPr="008A1F12">
        <w:rPr>
          <w:rStyle w:val="libFootnotenumChar"/>
          <w:rtl/>
        </w:rPr>
        <w:t>(3)</w:t>
      </w:r>
      <w:r w:rsidR="00DF4A8F">
        <w:rPr>
          <w:rtl/>
        </w:rPr>
        <w:t>:</w:t>
      </w:r>
      <w:r w:rsidRPr="00A350C2">
        <w:rPr>
          <w:rtl/>
        </w:rPr>
        <w:t xml:space="preserve"> طعام الإملاك، والوليمة: طعام العرس.</w:t>
      </w:r>
    </w:p>
    <w:p w:rsidR="00D14F3E" w:rsidRDefault="00D14F3E" w:rsidP="00D14F3E">
      <w:pPr>
        <w:pStyle w:val="libNormal"/>
        <w:rPr>
          <w:rtl/>
        </w:rPr>
      </w:pPr>
      <w:r w:rsidRPr="00A350C2">
        <w:rPr>
          <w:rtl/>
        </w:rPr>
        <w:t>وقال أبو زيد: يقال من النّقيعة نقعت. وقال الفراء: منها أنقعت.</w:t>
      </w:r>
    </w:p>
    <w:p w:rsidR="00D14F3E" w:rsidRDefault="00D14F3E" w:rsidP="00D14F3E">
      <w:pPr>
        <w:pStyle w:val="libNormal"/>
        <w:rPr>
          <w:rtl/>
        </w:rPr>
      </w:pPr>
      <w:r w:rsidRPr="00A350C2">
        <w:rPr>
          <w:rtl/>
        </w:rPr>
        <w:t>وقال ابن السّكّيت: يقال للطعام الّذي يتعلّل به قدّام الغداء؛ السّلفة و</w:t>
      </w:r>
      <w:r>
        <w:rPr>
          <w:rtl/>
        </w:rPr>
        <w:t>الله</w:t>
      </w:r>
      <w:r w:rsidRPr="00A350C2">
        <w:rPr>
          <w:rtl/>
        </w:rPr>
        <w:t>نة؛ يقال:</w:t>
      </w:r>
    </w:p>
    <w:p w:rsidR="00D14F3E" w:rsidRDefault="00D14F3E" w:rsidP="00D14F3E">
      <w:pPr>
        <w:pStyle w:val="libNormal"/>
        <w:rPr>
          <w:rtl/>
        </w:rPr>
      </w:pPr>
      <w:r w:rsidRPr="00A350C2">
        <w:rPr>
          <w:rtl/>
        </w:rPr>
        <w:t>الأصمع</w:t>
      </w:r>
      <w:r>
        <w:rPr>
          <w:rtl/>
        </w:rPr>
        <w:t>ي</w:t>
      </w:r>
      <w:r w:rsidRPr="00A350C2">
        <w:rPr>
          <w:rtl/>
        </w:rPr>
        <w:t>: فلان لهّنوا ضيفكم، أ</w:t>
      </w:r>
      <w:r>
        <w:rPr>
          <w:rtl/>
        </w:rPr>
        <w:t>ي</w:t>
      </w:r>
      <w:r w:rsidRPr="00A350C2">
        <w:rPr>
          <w:rtl/>
        </w:rPr>
        <w:t xml:space="preserve"> أطعموه </w:t>
      </w:r>
      <w:r>
        <w:rPr>
          <w:rtl/>
        </w:rPr>
        <w:t>الله</w:t>
      </w:r>
      <w:r w:rsidRPr="00A350C2">
        <w:rPr>
          <w:rtl/>
        </w:rPr>
        <w:t>نة، قال الشاعر: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عجيّز عارضها منفلّ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طعامها </w:t>
            </w:r>
            <w:r>
              <w:rPr>
                <w:rtl/>
              </w:rPr>
              <w:t>الله</w:t>
            </w:r>
            <w:r w:rsidRPr="00A350C2">
              <w:rPr>
                <w:rtl/>
              </w:rPr>
              <w:t>نة أو أقلّ</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وقال ابن السّكّيت: يقال فلان يأكل الوزمة إذا كان يأكل أكلة ف</w:t>
      </w:r>
      <w:r>
        <w:rPr>
          <w:rtl/>
        </w:rPr>
        <w:t>ي</w:t>
      </w:r>
      <w:r w:rsidRPr="00A350C2">
        <w:rPr>
          <w:rtl/>
        </w:rPr>
        <w:t xml:space="preserve"> اليوم. وقال يأكل الوجبة، إذا كان يأكل ف</w:t>
      </w:r>
      <w:r>
        <w:rPr>
          <w:rtl/>
        </w:rPr>
        <w:t>ي</w:t>
      </w:r>
      <w:r w:rsidRPr="00A350C2">
        <w:rPr>
          <w:rtl/>
        </w:rPr>
        <w:t xml:space="preserve"> اليوم والليلة أكلة، قال بشار:</w:t>
      </w:r>
    </w:p>
    <w:tbl>
      <w:tblPr>
        <w:tblStyle w:val="TableGrid"/>
        <w:bidiVisual/>
        <w:tblW w:w="4814" w:type="pct"/>
        <w:tblInd w:w="384" w:type="dxa"/>
        <w:tblLook w:val="04A0"/>
      </w:tblPr>
      <w:tblGrid>
        <w:gridCol w:w="3732"/>
        <w:gridCol w:w="305"/>
        <w:gridCol w:w="3677"/>
      </w:tblGrid>
      <w:tr w:rsidR="00D14F3E" w:rsidTr="000A5C9E">
        <w:trPr>
          <w:trHeight w:val="350"/>
        </w:trPr>
        <w:tc>
          <w:tcPr>
            <w:tcW w:w="3926" w:type="dxa"/>
          </w:tcPr>
          <w:p w:rsidR="00D14F3E" w:rsidRDefault="00D14F3E" w:rsidP="000A5C9E">
            <w:pPr>
              <w:pStyle w:val="libPoem"/>
            </w:pPr>
            <w:r w:rsidRPr="00A350C2">
              <w:rPr>
                <w:rtl/>
              </w:rPr>
              <w:t>فاستغن بالوجبات عن ذهب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 يبق فيه لامرئ ذهبه</w:t>
            </w:r>
            <w:r w:rsidRPr="00725071">
              <w:rPr>
                <w:rStyle w:val="libPoemTiniChar0"/>
                <w:rtl/>
              </w:rPr>
              <w:br/>
              <w:t> </w:t>
            </w:r>
          </w:p>
        </w:tc>
      </w:tr>
    </w:tbl>
    <w:p w:rsidR="00D14F3E" w:rsidRDefault="00D14F3E" w:rsidP="00D14F3E">
      <w:pPr>
        <w:pStyle w:val="libNormal"/>
        <w:rPr>
          <w:rtl/>
        </w:rPr>
      </w:pPr>
      <w:r w:rsidRPr="00A350C2">
        <w:rPr>
          <w:rtl/>
        </w:rPr>
        <w:t>وقال ابن السّكّيت: قال الأصمع</w:t>
      </w:r>
      <w:r>
        <w:rPr>
          <w:rtl/>
        </w:rPr>
        <w:t>ي</w:t>
      </w:r>
      <w:r w:rsidRPr="00A350C2">
        <w:rPr>
          <w:rtl/>
        </w:rPr>
        <w:t xml:space="preserve"> لرجل أسرع ف</w:t>
      </w:r>
      <w:r>
        <w:rPr>
          <w:rtl/>
        </w:rPr>
        <w:t>ي</w:t>
      </w:r>
      <w:r w:rsidRPr="00A350C2">
        <w:rPr>
          <w:rtl/>
        </w:rPr>
        <w:t xml:space="preserve"> سيره: كيف كان سيرك؟ فقال: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البيتان ف</w:t>
      </w:r>
      <w:r>
        <w:rPr>
          <w:rtl/>
        </w:rPr>
        <w:t>ي</w:t>
      </w:r>
      <w:r w:rsidRPr="00A350C2">
        <w:rPr>
          <w:rtl/>
        </w:rPr>
        <w:t xml:space="preserve"> اللسان (خرس).</w:t>
      </w:r>
    </w:p>
    <w:p w:rsidR="00D14F3E" w:rsidRDefault="00D14F3E" w:rsidP="00D14F3E">
      <w:pPr>
        <w:pStyle w:val="libFootnote"/>
        <w:rPr>
          <w:rtl/>
        </w:rPr>
      </w:pPr>
      <w:r w:rsidRPr="00A350C2">
        <w:rPr>
          <w:rtl/>
        </w:rPr>
        <w:t>(2) البيت ف</w:t>
      </w:r>
      <w:r>
        <w:rPr>
          <w:rtl/>
        </w:rPr>
        <w:t>ي</w:t>
      </w:r>
      <w:r w:rsidRPr="00A350C2">
        <w:rPr>
          <w:rtl/>
        </w:rPr>
        <w:t xml:space="preserve"> اللسان (قدر)، ونسبه إلى المهلهل، وف</w:t>
      </w:r>
      <w:r>
        <w:rPr>
          <w:rtl/>
        </w:rPr>
        <w:t>ي</w:t>
      </w:r>
      <w:r w:rsidRPr="00A350C2">
        <w:rPr>
          <w:rtl/>
        </w:rPr>
        <w:t xml:space="preserve"> حاشية الأصل:</w:t>
      </w:r>
      <w:r>
        <w:rPr>
          <w:rtl/>
        </w:rPr>
        <w:t xml:space="preserve"> (</w:t>
      </w:r>
      <w:r w:rsidRPr="00A350C2">
        <w:rPr>
          <w:rtl/>
        </w:rPr>
        <w:t>هذا من باب تسمية الشيء بما يئول إليه؛ أ</w:t>
      </w:r>
      <w:r>
        <w:rPr>
          <w:rtl/>
        </w:rPr>
        <w:t>ي</w:t>
      </w:r>
      <w:r w:rsidRPr="00A350C2">
        <w:rPr>
          <w:rtl/>
        </w:rPr>
        <w:t xml:space="preserve"> اللحم الّذي يصير نقيعا؛ كقوله تعالى: </w:t>
      </w:r>
      <w:r w:rsidRPr="00DA0B26">
        <w:rPr>
          <w:rStyle w:val="libAlaemChar"/>
          <w:rFonts w:hint="cs"/>
          <w:rtl/>
        </w:rPr>
        <w:t>(</w:t>
      </w:r>
      <w:r w:rsidRPr="005E502D">
        <w:rPr>
          <w:rStyle w:val="libFootnoteAieChar"/>
          <w:rtl/>
        </w:rPr>
        <w:t>إِنِّي أَرانِي أَعْصِرُ خَمْراً</w:t>
      </w:r>
      <w:r w:rsidRPr="00DA0B26">
        <w:rPr>
          <w:rStyle w:val="libAlaemChar"/>
          <w:rFonts w:hint="cs"/>
          <w:rtl/>
        </w:rPr>
        <w:t>)</w:t>
      </w:r>
      <w:r w:rsidRPr="00A350C2">
        <w:rPr>
          <w:rtl/>
        </w:rPr>
        <w:t>.</w:t>
      </w:r>
    </w:p>
    <w:p w:rsidR="00D14F3E" w:rsidRDefault="00D14F3E" w:rsidP="00D14F3E">
      <w:pPr>
        <w:pStyle w:val="libFootnote"/>
        <w:rPr>
          <w:rtl/>
        </w:rPr>
      </w:pPr>
      <w:r w:rsidRPr="00A350C2">
        <w:rPr>
          <w:rtl/>
        </w:rPr>
        <w:t>(3) ت:</w:t>
      </w:r>
      <w:r>
        <w:rPr>
          <w:rtl/>
        </w:rPr>
        <w:t xml:space="preserve"> (</w:t>
      </w:r>
      <w:r w:rsidRPr="00A350C2">
        <w:rPr>
          <w:rtl/>
        </w:rPr>
        <w:t>الشندخ</w:t>
      </w:r>
      <w:r>
        <w:rPr>
          <w:rtl/>
        </w:rPr>
        <w:t xml:space="preserve">ي)، </w:t>
      </w:r>
      <w:r w:rsidRPr="00A350C2">
        <w:rPr>
          <w:rtl/>
        </w:rPr>
        <w:t>بضم الشين وفتح الدال، وف</w:t>
      </w:r>
      <w:r>
        <w:rPr>
          <w:rtl/>
        </w:rPr>
        <w:t>ي</w:t>
      </w:r>
      <w:r w:rsidRPr="00A350C2">
        <w:rPr>
          <w:rtl/>
        </w:rPr>
        <w:t xml:space="preserve"> د، وحاشية ت (من نسخة):</w:t>
      </w:r>
      <w:r>
        <w:rPr>
          <w:rtl/>
        </w:rPr>
        <w:t xml:space="preserve"> (</w:t>
      </w:r>
      <w:r w:rsidRPr="00A350C2">
        <w:rPr>
          <w:rtl/>
        </w:rPr>
        <w:t>الشندخ</w:t>
      </w:r>
      <w:r>
        <w:rPr>
          <w:rtl/>
        </w:rPr>
        <w:t xml:space="preserve">ي)، </w:t>
      </w:r>
      <w:r w:rsidRPr="00A350C2">
        <w:rPr>
          <w:rtl/>
        </w:rPr>
        <w:t>بضم الشين مع الألف المقصورة، وف</w:t>
      </w:r>
      <w:r>
        <w:rPr>
          <w:rtl/>
        </w:rPr>
        <w:t>ي</w:t>
      </w:r>
      <w:r w:rsidRPr="00A350C2">
        <w:rPr>
          <w:rtl/>
        </w:rPr>
        <w:t xml:space="preserve"> ج، ش: الشندخ</w:t>
      </w:r>
      <w:r>
        <w:rPr>
          <w:rtl/>
        </w:rPr>
        <w:t xml:space="preserve">ي)، </w:t>
      </w:r>
      <w:r w:rsidRPr="00A350C2">
        <w:rPr>
          <w:rtl/>
        </w:rPr>
        <w:t>بفتح الشين وضم الدال.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رواه الأزهر</w:t>
      </w:r>
      <w:r>
        <w:rPr>
          <w:rtl/>
        </w:rPr>
        <w:t>ي</w:t>
      </w:r>
      <w:r w:rsidRPr="00A350C2">
        <w:rPr>
          <w:rtl/>
        </w:rPr>
        <w:t xml:space="preserve"> الهرو</w:t>
      </w:r>
      <w:r>
        <w:rPr>
          <w:rtl/>
        </w:rPr>
        <w:t>ي</w:t>
      </w:r>
      <w:r w:rsidRPr="00A350C2">
        <w:rPr>
          <w:rtl/>
        </w:rPr>
        <w:t xml:space="preserve"> عن الفراء</w:t>
      </w:r>
      <w:r>
        <w:rPr>
          <w:rtl/>
        </w:rPr>
        <w:t xml:space="preserve"> (</w:t>
      </w:r>
      <w:r w:rsidRPr="00A350C2">
        <w:rPr>
          <w:rtl/>
        </w:rPr>
        <w:t>الشنداخ</w:t>
      </w:r>
      <w:r>
        <w:rPr>
          <w:rtl/>
        </w:rPr>
        <w:t xml:space="preserve">ي)، </w:t>
      </w:r>
      <w:r w:rsidRPr="00A350C2">
        <w:rPr>
          <w:rtl/>
        </w:rPr>
        <w:t>وهو الصحيح، وقال: هو طعام البناء</w:t>
      </w:r>
      <w:r>
        <w:rPr>
          <w:rtl/>
        </w:rPr>
        <w:t>).</w:t>
      </w:r>
    </w:p>
    <w:p w:rsidR="00D14F3E" w:rsidRPr="00A350C2" w:rsidRDefault="00D14F3E" w:rsidP="00D14F3E">
      <w:pPr>
        <w:pStyle w:val="libFootnote"/>
        <w:rPr>
          <w:rtl/>
        </w:rPr>
      </w:pPr>
      <w:r w:rsidRPr="00A350C2">
        <w:rPr>
          <w:rtl/>
        </w:rPr>
        <w:t>(4) البيتان ف</w:t>
      </w:r>
      <w:r>
        <w:rPr>
          <w:rtl/>
        </w:rPr>
        <w:t>ي</w:t>
      </w:r>
      <w:r w:rsidRPr="00A350C2">
        <w:rPr>
          <w:rtl/>
        </w:rPr>
        <w:t xml:space="preserve"> اللسان (فلل)؛ و</w:t>
      </w:r>
      <w:r>
        <w:rPr>
          <w:rtl/>
        </w:rPr>
        <w:t>الثاني</w:t>
      </w:r>
      <w:r w:rsidRPr="00A350C2">
        <w:rPr>
          <w:rtl/>
        </w:rPr>
        <w:t xml:space="preserve"> ف</w:t>
      </w:r>
      <w:r>
        <w:rPr>
          <w:rtl/>
        </w:rPr>
        <w:t>ي</w:t>
      </w:r>
      <w:r w:rsidRPr="00A350C2">
        <w:rPr>
          <w:rtl/>
        </w:rPr>
        <w:t xml:space="preserve"> اللسان أيضا (لهن)، ونسبه إلى عطية الديبر</w:t>
      </w:r>
      <w:r>
        <w:rPr>
          <w:rtl/>
        </w:rPr>
        <w:t>ي</w:t>
      </w:r>
      <w:r w:rsidRPr="00A350C2">
        <w:rPr>
          <w:rtl/>
        </w:rPr>
        <w:t>. العارض: السن الت</w:t>
      </w:r>
      <w:r>
        <w:rPr>
          <w:rtl/>
        </w:rPr>
        <w:t>ي</w:t>
      </w:r>
      <w:r w:rsidRPr="00A350C2">
        <w:rPr>
          <w:rtl/>
        </w:rPr>
        <w:t xml:space="preserve"> ف</w:t>
      </w:r>
      <w:r>
        <w:rPr>
          <w:rtl/>
        </w:rPr>
        <w:t>ي</w:t>
      </w:r>
      <w:r w:rsidRPr="00A350C2">
        <w:rPr>
          <w:rtl/>
        </w:rPr>
        <w:t xml:space="preserve"> عرض الفم، وانفل: تكسر.</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كنت آكل الوجبة، وأنجو الوقعة، وأعرّس إذا أفجرت، وأرتحل</w:t>
      </w:r>
      <w:r>
        <w:rPr>
          <w:rtl/>
        </w:rPr>
        <w:t xml:space="preserve"> إذا أسفرت، وأسير الوضع، وأجتنب</w:t>
      </w:r>
      <w:r w:rsidRPr="00A350C2">
        <w:rPr>
          <w:rtl/>
        </w:rPr>
        <w:t xml:space="preserve"> الملع، فجئتكم لمس</w:t>
      </w:r>
      <w:r>
        <w:rPr>
          <w:rtl/>
        </w:rPr>
        <w:t>ي</w:t>
      </w:r>
      <w:r w:rsidRPr="00A350C2">
        <w:rPr>
          <w:rtl/>
        </w:rPr>
        <w:t xml:space="preserve"> سبع.</w:t>
      </w:r>
    </w:p>
    <w:p w:rsidR="00D14F3E" w:rsidRDefault="00D14F3E" w:rsidP="00D14F3E">
      <w:pPr>
        <w:pStyle w:val="libNormal"/>
        <w:rPr>
          <w:rtl/>
        </w:rPr>
      </w:pPr>
      <w:r w:rsidRPr="00A350C2">
        <w:rPr>
          <w:rtl/>
        </w:rPr>
        <w:t>قوله:</w:t>
      </w:r>
      <w:r>
        <w:rPr>
          <w:rtl/>
        </w:rPr>
        <w:t xml:space="preserve"> (</w:t>
      </w:r>
      <w:r w:rsidRPr="00A350C2">
        <w:rPr>
          <w:rtl/>
        </w:rPr>
        <w:t>أنجو الوقعة</w:t>
      </w:r>
      <w:r>
        <w:rPr>
          <w:rtl/>
        </w:rPr>
        <w:t xml:space="preserve">)، </w:t>
      </w:r>
      <w:r w:rsidRPr="00A350C2">
        <w:rPr>
          <w:rtl/>
        </w:rPr>
        <w:t>معناه أقض</w:t>
      </w:r>
      <w:r>
        <w:rPr>
          <w:rtl/>
        </w:rPr>
        <w:t>ي</w:t>
      </w:r>
      <w:r w:rsidRPr="00A350C2">
        <w:rPr>
          <w:rtl/>
        </w:rPr>
        <w:t xml:space="preserve"> حاجت</w:t>
      </w:r>
      <w:r>
        <w:rPr>
          <w:rtl/>
        </w:rPr>
        <w:t>ي</w:t>
      </w:r>
      <w:r w:rsidRPr="00A350C2">
        <w:rPr>
          <w:rtl/>
        </w:rPr>
        <w:t xml:space="preserve"> مرة ف</w:t>
      </w:r>
      <w:r>
        <w:rPr>
          <w:rtl/>
        </w:rPr>
        <w:t>ي</w:t>
      </w:r>
      <w:r w:rsidRPr="00A350C2">
        <w:rPr>
          <w:rtl/>
        </w:rPr>
        <w:t xml:space="preserve"> اليوم، وهو من النّجو.</w:t>
      </w:r>
    </w:p>
    <w:p w:rsidR="00D14F3E" w:rsidRDefault="00D14F3E" w:rsidP="00D14F3E">
      <w:pPr>
        <w:pStyle w:val="libNormal"/>
        <w:rPr>
          <w:rtl/>
        </w:rPr>
      </w:pPr>
      <w:r w:rsidRPr="00A350C2">
        <w:rPr>
          <w:rtl/>
        </w:rPr>
        <w:t>وقوله:</w:t>
      </w:r>
      <w:r>
        <w:rPr>
          <w:rtl/>
        </w:rPr>
        <w:t xml:space="preserve"> (</w:t>
      </w:r>
      <w:r w:rsidRPr="00A350C2">
        <w:rPr>
          <w:rtl/>
        </w:rPr>
        <w:t>أسير الوضع</w:t>
      </w:r>
      <w:r>
        <w:rPr>
          <w:rtl/>
        </w:rPr>
        <w:t xml:space="preserve">)، </w:t>
      </w:r>
      <w:r w:rsidRPr="00A350C2">
        <w:rPr>
          <w:rtl/>
        </w:rPr>
        <w:t>فالوضع: سير فيه بعض الإسراع، والملع: سير أشدّ منه، فأراد أنه يجتنب الشديد من السير؛ كراهة أن يقف ظهره قبل أن يبلغ الأرض الت</w:t>
      </w:r>
      <w:r>
        <w:rPr>
          <w:rtl/>
        </w:rPr>
        <w:t>ي</w:t>
      </w:r>
      <w:r w:rsidRPr="00A350C2">
        <w:rPr>
          <w:rtl/>
        </w:rPr>
        <w:t xml:space="preserve"> يقصد لها؛ ويقال: شرّ السّير الحقحقة، أ</w:t>
      </w:r>
      <w:r>
        <w:rPr>
          <w:rtl/>
        </w:rPr>
        <w:t>ي</w:t>
      </w:r>
      <w:r w:rsidRPr="00A350C2">
        <w:rPr>
          <w:rtl/>
        </w:rPr>
        <w:t xml:space="preserve"> السير الحديد</w:t>
      </w:r>
      <w:r>
        <w:rPr>
          <w:rtl/>
        </w:rPr>
        <w:t xml:space="preserve"> </w:t>
      </w:r>
      <w:r w:rsidRPr="008A1F12">
        <w:rPr>
          <w:rStyle w:val="libFootnotenumChar"/>
          <w:rtl/>
        </w:rPr>
        <w:t>(1)</w:t>
      </w:r>
      <w:r>
        <w:rPr>
          <w:rtl/>
        </w:rPr>
        <w:t xml:space="preserve"> </w:t>
      </w:r>
      <w:r w:rsidRPr="00A350C2">
        <w:rPr>
          <w:rtl/>
        </w:rPr>
        <w:t>الّذي يقطع صاحبه عن بلوغ بغيته، قال الشاعر:</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إذ ما أردت الأرض ثمّ تباعدت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عليك فضع رحل المطيّة وانزل</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استرح حتى تقوى على السير، فإن جهدت نفسك لم تقطع أرضا، ولم تبق ظهرا؛ وهذا من أبيات المعان</w:t>
      </w:r>
      <w:r>
        <w:rPr>
          <w:rtl/>
        </w:rPr>
        <w:t>ي</w:t>
      </w:r>
      <w:r w:rsidRPr="00A350C2">
        <w:rPr>
          <w:rtl/>
        </w:rPr>
        <w:t xml:space="preserve"> الت</w:t>
      </w:r>
      <w:r>
        <w:rPr>
          <w:rtl/>
        </w:rPr>
        <w:t>ي</w:t>
      </w:r>
      <w:r w:rsidRPr="00A350C2">
        <w:rPr>
          <w:rtl/>
        </w:rPr>
        <w:t xml:space="preserve"> يسأل عنها، والّذي قيل فيه ما ذكرناه. ويمكن أن يكون معنى البيت: إذا بعدت عليك أرض فدعها واسل عنها؛ كما يقال: دواء ما عزّ مطلبه الصّبر؛ وما جرى مجرى ذلك من ألفاظ التسلية؛ والأمر بالعدول عن تتبّع ما صعب من الأمور</w:t>
      </w:r>
      <w:r>
        <w:rPr>
          <w:rtl/>
        </w:rPr>
        <w:t xml:space="preserve"> </w:t>
      </w:r>
      <w:r w:rsidRPr="008A1F12">
        <w:rPr>
          <w:rStyle w:val="libFootnotenumChar"/>
          <w:rtl/>
        </w:rPr>
        <w:t>(2)</w:t>
      </w:r>
      <w:r>
        <w:rPr>
          <w:rtl/>
        </w:rPr>
        <w:t>.</w:t>
      </w:r>
    </w:p>
    <w:p w:rsidR="00D14F3E" w:rsidRDefault="00D14F3E" w:rsidP="00D14F3E">
      <w:pPr>
        <w:pStyle w:val="libNormal"/>
        <w:rPr>
          <w:rtl/>
        </w:rPr>
      </w:pPr>
      <w:r w:rsidRPr="00A350C2">
        <w:rPr>
          <w:rtl/>
        </w:rPr>
        <w:t>وقال الآخر ف</w:t>
      </w:r>
      <w:r>
        <w:rPr>
          <w:rtl/>
        </w:rPr>
        <w:t>ي</w:t>
      </w:r>
      <w:r w:rsidRPr="00A350C2">
        <w:rPr>
          <w:rtl/>
        </w:rPr>
        <w:t xml:space="preserve"> معنى البيت الأول:</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نقطّع بالنّزول الأرض عنّا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وبعد الأرض يقطعه النّزول</w:t>
            </w:r>
            <w:r w:rsidRPr="00725071">
              <w:rPr>
                <w:rStyle w:val="libPoemTiniChar0"/>
                <w:rtl/>
              </w:rPr>
              <w:br/>
              <w:t> </w:t>
            </w:r>
          </w:p>
        </w:tc>
      </w:tr>
    </w:tbl>
    <w:p w:rsidR="00D14F3E" w:rsidRDefault="00D14F3E" w:rsidP="00D14F3E">
      <w:pPr>
        <w:pStyle w:val="libNormal"/>
        <w:rPr>
          <w:rtl/>
        </w:rPr>
      </w:pPr>
      <w:r w:rsidRPr="00A350C2">
        <w:rPr>
          <w:rtl/>
        </w:rPr>
        <w:t>وقوله:</w:t>
      </w:r>
      <w:r>
        <w:rPr>
          <w:rtl/>
        </w:rPr>
        <w:t xml:space="preserve"> (</w:t>
      </w:r>
      <w:r w:rsidRPr="00A350C2">
        <w:rPr>
          <w:rtl/>
        </w:rPr>
        <w:t>لمس</w:t>
      </w:r>
      <w:r>
        <w:rPr>
          <w:rtl/>
        </w:rPr>
        <w:t>ي</w:t>
      </w:r>
      <w:r w:rsidRPr="00A350C2">
        <w:rPr>
          <w:rtl/>
        </w:rPr>
        <w:t xml:space="preserve"> سبع</w:t>
      </w:r>
      <w:r>
        <w:rPr>
          <w:rtl/>
        </w:rPr>
        <w:t xml:space="preserve">)، </w:t>
      </w:r>
      <w:r w:rsidRPr="00A350C2">
        <w:rPr>
          <w:rtl/>
        </w:rPr>
        <w:t>معناه لمساء سبع ليال.</w:t>
      </w:r>
    </w:p>
    <w:p w:rsidR="00D14F3E" w:rsidRDefault="00D14F3E" w:rsidP="00D14F3E">
      <w:pPr>
        <w:pStyle w:val="libNormal"/>
        <w:rPr>
          <w:rtl/>
        </w:rPr>
      </w:pPr>
      <w:r w:rsidRPr="00A350C2">
        <w:rPr>
          <w:rtl/>
        </w:rPr>
        <w:t>ويقال للذ</w:t>
      </w:r>
      <w:r>
        <w:rPr>
          <w:rtl/>
        </w:rPr>
        <w:t>ي</w:t>
      </w:r>
      <w:r w:rsidRPr="00A350C2">
        <w:rPr>
          <w:rtl/>
        </w:rPr>
        <w:t xml:space="preserve"> يحضر طعام القوم من غير أن يدعوه إليه: الوارش والوروش.</w:t>
      </w:r>
    </w:p>
    <w:p w:rsidR="00D14F3E" w:rsidRDefault="00D14F3E" w:rsidP="00D14F3E">
      <w:pPr>
        <w:pStyle w:val="libNormal"/>
        <w:rPr>
          <w:rtl/>
        </w:rPr>
      </w:pPr>
      <w:r w:rsidRPr="00A350C2">
        <w:rPr>
          <w:rtl/>
        </w:rPr>
        <w:t>وقول العامة: طفيل</w:t>
      </w:r>
      <w:r>
        <w:rPr>
          <w:rtl/>
        </w:rPr>
        <w:t>ي</w:t>
      </w:r>
      <w:r w:rsidRPr="00A350C2">
        <w:rPr>
          <w:rtl/>
        </w:rPr>
        <w:t xml:space="preserve"> مولّد لا يوجد ف</w:t>
      </w:r>
      <w:r>
        <w:rPr>
          <w:rtl/>
        </w:rPr>
        <w:t>ي</w:t>
      </w:r>
      <w:r w:rsidRPr="00A350C2">
        <w:rPr>
          <w:rtl/>
        </w:rPr>
        <w:t xml:space="preserve"> العتيق من كلام العرب، وأصل ذلك أن رجلا يقال له طفيل، كان بالكوفة لا يفقد من وليمة من غير أن يدعى إليها، فقيل للوارش: طفيل</w:t>
      </w:r>
      <w:r>
        <w:rPr>
          <w:rtl/>
        </w:rPr>
        <w:t>ي</w:t>
      </w:r>
      <w:r w:rsidRPr="00A350C2">
        <w:rPr>
          <w:rtl/>
        </w:rPr>
        <w:t>؛ تشبيها بطفيل هذا ف</w:t>
      </w:r>
      <w:r>
        <w:rPr>
          <w:rtl/>
        </w:rPr>
        <w:t>ي</w:t>
      </w:r>
      <w:r w:rsidRPr="00A350C2">
        <w:rPr>
          <w:rtl/>
        </w:rPr>
        <w:t xml:space="preserve"> وقته.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د، ف، حاشية الأصل (من نسخة):</w:t>
      </w:r>
      <w:r>
        <w:rPr>
          <w:rtl/>
        </w:rPr>
        <w:t xml:space="preserve"> (</w:t>
      </w:r>
      <w:r w:rsidRPr="00A350C2">
        <w:rPr>
          <w:rtl/>
        </w:rPr>
        <w:t>الشديد</w:t>
      </w:r>
      <w:r>
        <w:rPr>
          <w:rtl/>
        </w:rPr>
        <w:t>).</w:t>
      </w:r>
    </w:p>
    <w:p w:rsidR="00D14F3E" w:rsidRPr="00A350C2"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مثله: أرخص ما يكون النفط إذا غلا؛ يعن</w:t>
      </w:r>
      <w:r>
        <w:rPr>
          <w:rtl/>
        </w:rPr>
        <w:t>ي</w:t>
      </w:r>
      <w:r w:rsidRPr="00A350C2">
        <w:rPr>
          <w:rtl/>
        </w:rPr>
        <w:t xml:space="preserve"> أنه لا يشرى فيكون رخيصا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ويقال للذ</w:t>
      </w:r>
      <w:r>
        <w:rPr>
          <w:rtl/>
        </w:rPr>
        <w:t>ي</w:t>
      </w:r>
      <w:r w:rsidRPr="00A350C2">
        <w:rPr>
          <w:rtl/>
        </w:rPr>
        <w:t xml:space="preserve"> يحضر شراب القوم من غير أن يدعى إليه واغل؛ قال امرؤ القيس:</w:t>
      </w:r>
    </w:p>
    <w:tbl>
      <w:tblPr>
        <w:tblStyle w:val="TableGrid"/>
        <w:bidiVisual/>
        <w:tblW w:w="4814" w:type="pct"/>
        <w:tblInd w:w="384" w:type="dxa"/>
        <w:tblLook w:val="04A0"/>
      </w:tblPr>
      <w:tblGrid>
        <w:gridCol w:w="3737"/>
        <w:gridCol w:w="305"/>
        <w:gridCol w:w="3672"/>
      </w:tblGrid>
      <w:tr w:rsidR="00D14F3E" w:rsidTr="000A5C9E">
        <w:trPr>
          <w:trHeight w:val="350"/>
        </w:trPr>
        <w:tc>
          <w:tcPr>
            <w:tcW w:w="3926" w:type="dxa"/>
          </w:tcPr>
          <w:p w:rsidR="00D14F3E" w:rsidRDefault="00D14F3E" w:rsidP="000A5C9E">
            <w:pPr>
              <w:pStyle w:val="libPoem"/>
            </w:pPr>
            <w:r w:rsidRPr="00A350C2">
              <w:rPr>
                <w:rtl/>
              </w:rPr>
              <w:t>فاليوم فاشرب غير مستحقب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إثما من </w:t>
            </w:r>
            <w:r>
              <w:rPr>
                <w:rtl/>
              </w:rPr>
              <w:t>الله</w:t>
            </w:r>
            <w:r w:rsidRPr="00A350C2">
              <w:rPr>
                <w:rtl/>
              </w:rPr>
              <w:t xml:space="preserve"> ولا واغل</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ويقال لما يشربه الواغل: الوغل، قال الشاعر:</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إن أك مسكرا فلا أشرب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وغل ولا يسلم منّ</w:t>
            </w:r>
            <w:r>
              <w:rPr>
                <w:rtl/>
              </w:rPr>
              <w:t>ي</w:t>
            </w:r>
            <w:r w:rsidRPr="00A350C2">
              <w:rPr>
                <w:rtl/>
              </w:rPr>
              <w:t xml:space="preserve"> البعير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 xml:space="preserve">وقوله </w:t>
      </w:r>
      <w:r w:rsidRPr="008A1F12">
        <w:rPr>
          <w:rStyle w:val="libAlaemChar"/>
          <w:rtl/>
        </w:rPr>
        <w:t>صلى‌الله‌عليه‌وآله</w:t>
      </w:r>
      <w:r w:rsidRPr="00A350C2">
        <w:rPr>
          <w:rtl/>
        </w:rPr>
        <w:t>:</w:t>
      </w:r>
      <w:r>
        <w:rPr>
          <w:rtl/>
        </w:rPr>
        <w:t xml:space="preserve"> (</w:t>
      </w:r>
      <w:r w:rsidRPr="00A350C2">
        <w:rPr>
          <w:rtl/>
        </w:rPr>
        <w:t xml:space="preserve">إنّ أصفر البيوت لجوف أصفر من كتاب </w:t>
      </w:r>
      <w:r>
        <w:rPr>
          <w:rtl/>
        </w:rPr>
        <w:t xml:space="preserve">الله)، </w:t>
      </w:r>
      <w:r w:rsidRPr="00A350C2">
        <w:rPr>
          <w:rtl/>
        </w:rPr>
        <w:t>معناه:</w:t>
      </w:r>
    </w:p>
    <w:p w:rsidR="00D14F3E" w:rsidRDefault="00D14F3E" w:rsidP="00D14F3E">
      <w:pPr>
        <w:pStyle w:val="libNormal"/>
        <w:rPr>
          <w:rtl/>
        </w:rPr>
      </w:pPr>
      <w:r w:rsidRPr="00A350C2">
        <w:rPr>
          <w:rtl/>
        </w:rPr>
        <w:t>أخلى</w:t>
      </w:r>
      <w:r>
        <w:rPr>
          <w:rtl/>
        </w:rPr>
        <w:t xml:space="preserve"> البيوت</w:t>
      </w:r>
      <w:r w:rsidRPr="00A350C2">
        <w:rPr>
          <w:rtl/>
        </w:rPr>
        <w:t>؛ والصّفر عند العرب: الخال</w:t>
      </w:r>
      <w:r>
        <w:rPr>
          <w:rtl/>
        </w:rPr>
        <w:t>ي</w:t>
      </w:r>
      <w:r w:rsidRPr="00A350C2">
        <w:rPr>
          <w:rtl/>
        </w:rPr>
        <w:t>؛ من الآنية وغيرها. ويمكن ف</w:t>
      </w:r>
      <w:r>
        <w:rPr>
          <w:rtl/>
        </w:rPr>
        <w:t>ي</w:t>
      </w:r>
      <w:r w:rsidRPr="00A350C2">
        <w:rPr>
          <w:rtl/>
        </w:rPr>
        <w:t xml:space="preserve"> قوله:</w:t>
      </w:r>
      <w:r>
        <w:rPr>
          <w:rtl/>
        </w:rPr>
        <w:t xml:space="preserve"> (</w:t>
      </w:r>
      <w:r w:rsidRPr="00A350C2">
        <w:rPr>
          <w:rtl/>
        </w:rPr>
        <w:t>مأدبة</w:t>
      </w:r>
      <w:r>
        <w:rPr>
          <w:rtl/>
        </w:rPr>
        <w:t xml:space="preserve">) </w:t>
      </w:r>
      <w:r w:rsidRPr="00A350C2">
        <w:rPr>
          <w:rtl/>
        </w:rPr>
        <w:t xml:space="preserve">وجه آخر؛ وهو أن يكون وجه التشبيه للقرآن بالمأدبة وتسميته بها من حيث دعا الخلق إليه، وأمرهم بالاجتماع عليه، فسماه </w:t>
      </w:r>
      <w:r w:rsidRPr="008A1F12">
        <w:rPr>
          <w:rStyle w:val="libAlaemChar"/>
          <w:rtl/>
        </w:rPr>
        <w:t>عليه‌السلام</w:t>
      </w:r>
      <w:r>
        <w:rPr>
          <w:rtl/>
        </w:rPr>
        <w:t xml:space="preserve"> (</w:t>
      </w:r>
      <w:r w:rsidRPr="00A350C2">
        <w:rPr>
          <w:rtl/>
        </w:rPr>
        <w:t>مأدبة</w:t>
      </w:r>
      <w:r>
        <w:rPr>
          <w:rtl/>
        </w:rPr>
        <w:t xml:space="preserve">) </w:t>
      </w:r>
      <w:r w:rsidRPr="00A350C2">
        <w:rPr>
          <w:rtl/>
        </w:rPr>
        <w:t>لهذا الوجه، لأن المأدبة ه</w:t>
      </w:r>
      <w:r>
        <w:rPr>
          <w:rtl/>
        </w:rPr>
        <w:t>ي</w:t>
      </w:r>
      <w:r w:rsidRPr="00A350C2">
        <w:rPr>
          <w:rtl/>
        </w:rPr>
        <w:t xml:space="preserve"> الت</w:t>
      </w:r>
      <w:r>
        <w:rPr>
          <w:rtl/>
        </w:rPr>
        <w:t>ي</w:t>
      </w:r>
      <w:r w:rsidRPr="00A350C2">
        <w:rPr>
          <w:rtl/>
        </w:rPr>
        <w:t xml:space="preserve"> يدعى الناس إليها، ويجتمعون عليها؛ وهذا الوجه يخالف الأول، لأن الأول تضمّن أنّ وجه التشبيه من حيث النفع العائد على الحافظ للقرآن كما ينتفع المدعوّ إلى المأدبة بما يصيبه من الطّعام. وهذا الوجه الآخر تضمّن أن التشبيه وقع لاجتماع الناس ف</w:t>
      </w:r>
      <w:r>
        <w:rPr>
          <w:rtl/>
        </w:rPr>
        <w:t>ي</w:t>
      </w:r>
      <w:r w:rsidRPr="00A350C2">
        <w:rPr>
          <w:rtl/>
        </w:rPr>
        <w:t xml:space="preserve"> الدعاء إليه، والإرشاد إلى إصابته. وليس يبعد أن يريد </w:t>
      </w:r>
      <w:r w:rsidRPr="008A1F12">
        <w:rPr>
          <w:rStyle w:val="libAlaemChar"/>
          <w:rtl/>
        </w:rPr>
        <w:t>عليه‌السلام</w:t>
      </w:r>
      <w:r w:rsidRPr="00A350C2">
        <w:rPr>
          <w:rtl/>
        </w:rPr>
        <w:t xml:space="preserve"> بالخبر المعنيين معا، فلا تناف</w:t>
      </w:r>
      <w:r>
        <w:rPr>
          <w:rtl/>
        </w:rPr>
        <w:t>ي</w:t>
      </w:r>
      <w:r w:rsidRPr="00A350C2">
        <w:rPr>
          <w:rtl/>
        </w:rPr>
        <w:t xml:space="preserve"> بينهما</w:t>
      </w:r>
      <w:r>
        <w:rPr>
          <w:rtl/>
        </w:rPr>
        <w:t xml:space="preserve"> </w:t>
      </w:r>
      <w:r w:rsidRPr="008A1F12">
        <w:rPr>
          <w:rStyle w:val="libFootnotenumChar"/>
          <w:rtl/>
        </w:rPr>
        <w:t>(3)</w:t>
      </w:r>
      <w:r>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145" w:name="_Toc398065602"/>
      <w:r w:rsidRPr="00A350C2">
        <w:rPr>
          <w:rtl/>
        </w:rPr>
        <w:t>[أخبار متفرقة عن الأصمع</w:t>
      </w:r>
      <w:r>
        <w:rPr>
          <w:rtl/>
        </w:rPr>
        <w:t>ي</w:t>
      </w:r>
      <w:r w:rsidRPr="00A350C2">
        <w:rPr>
          <w:rtl/>
        </w:rPr>
        <w:t xml:space="preserve"> وحضور ذهنه عند إنشاء الشعر:</w:t>
      </w:r>
      <w:r w:rsidR="000A5C9E">
        <w:rPr>
          <w:rtl/>
        </w:rPr>
        <w:t>]</w:t>
      </w:r>
      <w:bookmarkEnd w:id="145"/>
    </w:p>
    <w:p w:rsidR="00D14F3E" w:rsidRDefault="00D14F3E" w:rsidP="00D14F3E">
      <w:pPr>
        <w:pStyle w:val="libNormal"/>
        <w:rPr>
          <w:rtl/>
        </w:rPr>
      </w:pPr>
      <w:r w:rsidRPr="00A350C2">
        <w:rPr>
          <w:rtl/>
        </w:rPr>
        <w:t>أخبرنا أبو الحسن عل</w:t>
      </w:r>
      <w:r>
        <w:rPr>
          <w:rtl/>
        </w:rPr>
        <w:t>ي</w:t>
      </w:r>
      <w:r w:rsidRPr="00A350C2">
        <w:rPr>
          <w:rtl/>
        </w:rPr>
        <w:t xml:space="preserve"> بن محمد الكاتب قال أخبرنا ابن دريد قال أخبرنا أبو حاتم 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150، والرواية فيه:</w:t>
      </w:r>
    </w:p>
    <w:p w:rsidR="00D14F3E" w:rsidRDefault="00D14F3E" w:rsidP="00D14F3E">
      <w:pPr>
        <w:pStyle w:val="libFootnote"/>
        <w:rPr>
          <w:rtl/>
        </w:rPr>
      </w:pPr>
      <w:r w:rsidRPr="00A350C2">
        <w:rPr>
          <w:rtl/>
        </w:rPr>
        <w:t>* فاليوم أسقى غير مستحقب*</w:t>
      </w:r>
    </w:p>
    <w:p w:rsidR="00D14F3E" w:rsidRDefault="00D14F3E" w:rsidP="00D14F3E">
      <w:pPr>
        <w:pStyle w:val="libFootnote"/>
        <w:rPr>
          <w:rtl/>
        </w:rPr>
      </w:pPr>
      <w:r w:rsidRPr="00A350C2">
        <w:rPr>
          <w:rtl/>
        </w:rPr>
        <w:t>وف</w:t>
      </w:r>
      <w:r>
        <w:rPr>
          <w:rtl/>
        </w:rPr>
        <w:t>ي</w:t>
      </w:r>
      <w:r w:rsidRPr="00A350C2">
        <w:rPr>
          <w:rtl/>
        </w:rPr>
        <w:t xml:space="preserve"> حاشية ت (من نسخة):</w:t>
      </w:r>
    </w:p>
    <w:p w:rsidR="00D14F3E" w:rsidRDefault="00D14F3E" w:rsidP="00D14F3E">
      <w:pPr>
        <w:pStyle w:val="libFootnote"/>
        <w:rPr>
          <w:rtl/>
        </w:rPr>
      </w:pPr>
      <w:r w:rsidRPr="00A350C2">
        <w:rPr>
          <w:rtl/>
        </w:rPr>
        <w:t>* فاليوم أشرب غير مستحقب*</w:t>
      </w:r>
    </w:p>
    <w:p w:rsidR="00D14F3E" w:rsidRDefault="00D14F3E" w:rsidP="00D14F3E">
      <w:pPr>
        <w:pStyle w:val="libFootnote"/>
        <w:rPr>
          <w:rtl/>
        </w:rPr>
      </w:pPr>
      <w:r w:rsidRPr="00A350C2">
        <w:rPr>
          <w:rtl/>
        </w:rPr>
        <w:t>(2) اللسان (وغل)، ونسبه لعمرو بن قميئة.</w:t>
      </w:r>
    </w:p>
    <w:p w:rsidR="00D14F3E" w:rsidRPr="00A350C2"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ويمكن أن يكون ف</w:t>
      </w:r>
      <w:r>
        <w:rPr>
          <w:rtl/>
        </w:rPr>
        <w:t>ي</w:t>
      </w:r>
      <w:r w:rsidRPr="00A350C2">
        <w:rPr>
          <w:rtl/>
        </w:rPr>
        <w:t xml:space="preserve"> معنى الخبر وجه آخر، وهو أنه </w:t>
      </w:r>
      <w:r w:rsidRPr="008A1F12">
        <w:rPr>
          <w:rStyle w:val="libFootnoteAlaemChar"/>
          <w:rtl/>
        </w:rPr>
        <w:t>عليه‌السلام</w:t>
      </w:r>
      <w:r w:rsidRPr="00A350C2">
        <w:rPr>
          <w:rtl/>
        </w:rPr>
        <w:t xml:space="preserve"> إنما شبه القرآن بالمأدبة لما اشتملت عليه المأدبة من أنواع الأطعمة، من الحلو والحامض والمالح وغير ذلك مما لا يكون ف</w:t>
      </w:r>
      <w:r>
        <w:rPr>
          <w:rtl/>
        </w:rPr>
        <w:t>ي</w:t>
      </w:r>
      <w:r w:rsidRPr="00A350C2">
        <w:rPr>
          <w:rtl/>
        </w:rPr>
        <w:t xml:space="preserve"> غير المآدب، فكذلك القرآن يشتمل على أنواع من العلوم لا توجد ف</w:t>
      </w:r>
      <w:r>
        <w:rPr>
          <w:rtl/>
        </w:rPr>
        <w:t>ي</w:t>
      </w:r>
      <w:r w:rsidRPr="00A350C2">
        <w:rPr>
          <w:rtl/>
        </w:rPr>
        <w:t xml:space="preserve"> غيره، كما قال تعالى: </w:t>
      </w:r>
      <w:r w:rsidRPr="00DA0B26">
        <w:rPr>
          <w:rStyle w:val="libAlaemChar"/>
          <w:rFonts w:hint="cs"/>
          <w:rtl/>
        </w:rPr>
        <w:t>(</w:t>
      </w:r>
      <w:r w:rsidRPr="005E502D">
        <w:rPr>
          <w:rStyle w:val="libFootnoteAieChar"/>
          <w:rtl/>
        </w:rPr>
        <w:t>وَلا رَطْبٍ وَلا يابِسٍ إِلاّ فِي كِتابٍ مُبِينٍ</w:t>
      </w:r>
      <w:r w:rsidRPr="00DA0B26">
        <w:rPr>
          <w:rStyle w:val="libAlaemChar"/>
          <w:rFonts w:hint="cs"/>
          <w:rtl/>
        </w:rPr>
        <w:t>)</w:t>
      </w:r>
      <w:r w:rsidRPr="00A350C2">
        <w:rPr>
          <w:rtl/>
        </w:rPr>
        <w:t>، وهذا وجه عن الشيخ الإمام جمال الدين أب</w:t>
      </w:r>
      <w:r>
        <w:rPr>
          <w:rtl/>
        </w:rPr>
        <w:t>ي</w:t>
      </w:r>
      <w:r w:rsidRPr="00A350C2">
        <w:rPr>
          <w:rtl/>
        </w:rPr>
        <w:t xml:space="preserve"> الفتوح الراز</w:t>
      </w:r>
      <w:r>
        <w:rPr>
          <w:rtl/>
        </w:rPr>
        <w:t>ي</w:t>
      </w:r>
      <w:r w:rsidRPr="00A350C2">
        <w:rPr>
          <w:rtl/>
        </w:rPr>
        <w:t xml:space="preserve"> رحمه </w:t>
      </w:r>
      <w:r>
        <w:rPr>
          <w:rtl/>
        </w:rPr>
        <w:t>الله</w:t>
      </w:r>
      <w:r w:rsidRPr="00A350C2">
        <w:rPr>
          <w:rtl/>
        </w:rPr>
        <w:t xml:space="preserve"> ف</w:t>
      </w:r>
      <w:r>
        <w:rPr>
          <w:rtl/>
        </w:rPr>
        <w:t>ي</w:t>
      </w:r>
      <w:r w:rsidRPr="00A350C2">
        <w:rPr>
          <w:rtl/>
        </w:rPr>
        <w:t xml:space="preserve"> أثناء الدرس، وهو أقرب وأشبه من الوجهين المذكورين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كنّا ف</w:t>
      </w:r>
      <w:r>
        <w:rPr>
          <w:rtl/>
        </w:rPr>
        <w:t>ي</w:t>
      </w:r>
      <w:r w:rsidRPr="00A350C2">
        <w:rPr>
          <w:rtl/>
        </w:rPr>
        <w:t xml:space="preserve"> مجلس الأصمع</w:t>
      </w:r>
      <w:r>
        <w:rPr>
          <w:rtl/>
        </w:rPr>
        <w:t>ي</w:t>
      </w:r>
      <w:r w:rsidRPr="00A350C2">
        <w:rPr>
          <w:rtl/>
        </w:rPr>
        <w:t xml:space="preserve"> إذ أقبل أعراب</w:t>
      </w:r>
      <w:r>
        <w:rPr>
          <w:rtl/>
        </w:rPr>
        <w:t>ي</w:t>
      </w:r>
      <w:r w:rsidRPr="00A350C2">
        <w:rPr>
          <w:rtl/>
        </w:rPr>
        <w:t xml:space="preserve"> فقال: أين عميدكم؟ فأشرنا إلى الأصمع</w:t>
      </w:r>
      <w:r>
        <w:rPr>
          <w:rtl/>
        </w:rPr>
        <w:t>ي</w:t>
      </w:r>
      <w:r w:rsidRPr="00A350C2">
        <w:rPr>
          <w:rtl/>
        </w:rPr>
        <w:t>، فقال له:</w:t>
      </w:r>
    </w:p>
    <w:p w:rsidR="00D14F3E" w:rsidRDefault="00D14F3E" w:rsidP="00D14F3E">
      <w:pPr>
        <w:pStyle w:val="libNormal"/>
        <w:rPr>
          <w:rtl/>
        </w:rPr>
      </w:pPr>
      <w:r w:rsidRPr="00A350C2">
        <w:rPr>
          <w:rtl/>
        </w:rPr>
        <w:t>ما معنى قول الشاعر:</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لا مال إ</w:t>
            </w:r>
            <w:r>
              <w:rPr>
                <w:rtl/>
              </w:rPr>
              <w:t>لاّ</w:t>
            </w:r>
            <w:r w:rsidRPr="00A350C2">
              <w:rPr>
                <w:rtl/>
              </w:rPr>
              <w:t xml:space="preserve"> العطاف تؤزره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 ثلاثين وابنة الجبل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يرتق</w:t>
            </w:r>
            <w:r>
              <w:rPr>
                <w:rtl/>
              </w:rPr>
              <w:t>ي</w:t>
            </w:r>
            <w:r w:rsidRPr="00A350C2">
              <w:rPr>
                <w:rtl/>
              </w:rPr>
              <w:t xml:space="preserve"> النزّ ف</w:t>
            </w:r>
            <w:r>
              <w:rPr>
                <w:rtl/>
              </w:rPr>
              <w:t>ي</w:t>
            </w:r>
            <w:r w:rsidRPr="00A350C2">
              <w:rPr>
                <w:rtl/>
              </w:rPr>
              <w:t xml:space="preserve"> ذلاذله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يعدّ</w:t>
            </w:r>
            <w:r>
              <w:rPr>
                <w:rtl/>
              </w:rPr>
              <w:t>ي</w:t>
            </w:r>
            <w:r w:rsidRPr="00A350C2">
              <w:rPr>
                <w:rtl/>
              </w:rPr>
              <w:t xml:space="preserve"> نعليه من بلل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فقال الأصمع</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عصرته نطفة تضمّنها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لصب تلقّ</w:t>
            </w:r>
            <w:r>
              <w:rPr>
                <w:rtl/>
              </w:rPr>
              <w:t>ي</w:t>
            </w:r>
            <w:r w:rsidRPr="00A350C2">
              <w:rPr>
                <w:rtl/>
              </w:rPr>
              <w:t xml:space="preserve"> مواضع السّبل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أو وجبة من جناة أشكلة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لم يرغها بالقوس لم تنل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قال: فأدبر الأعراب</w:t>
      </w:r>
      <w:r>
        <w:rPr>
          <w:rtl/>
        </w:rPr>
        <w:t>ي</w:t>
      </w:r>
      <w:r w:rsidRPr="00A350C2">
        <w:rPr>
          <w:rtl/>
        </w:rPr>
        <w:t xml:space="preserve"> وهو يقول: لم أر كاليوم عضلة</w:t>
      </w:r>
      <w:r>
        <w:rPr>
          <w:rtl/>
        </w:rPr>
        <w:t xml:space="preserve"> </w:t>
      </w:r>
      <w:r w:rsidRPr="008A1F12">
        <w:rPr>
          <w:rStyle w:val="libFootnotenumChar"/>
          <w:rtl/>
        </w:rPr>
        <w:t>(4)</w:t>
      </w:r>
      <w:r>
        <w:rPr>
          <w:rtl/>
        </w:rPr>
        <w:t>.</w:t>
      </w:r>
    </w:p>
    <w:p w:rsidR="00D14F3E" w:rsidRDefault="00D14F3E" w:rsidP="00D14F3E">
      <w:pPr>
        <w:pStyle w:val="libNormal"/>
        <w:rPr>
          <w:rtl/>
        </w:rPr>
      </w:pPr>
      <w:r w:rsidRPr="00A350C2">
        <w:rPr>
          <w:rtl/>
        </w:rPr>
        <w:t>قال ابن دريد: إنما وصف رجلا خائفا ف</w:t>
      </w:r>
      <w:r>
        <w:rPr>
          <w:rtl/>
        </w:rPr>
        <w:t>ي</w:t>
      </w:r>
      <w:r w:rsidRPr="00A350C2">
        <w:rPr>
          <w:rtl/>
        </w:rPr>
        <w:t xml:space="preserve"> رأس جبل؛ يقول: لا مال له إ</w:t>
      </w:r>
      <w:r>
        <w:rPr>
          <w:rtl/>
        </w:rPr>
        <w:t>لاّ</w:t>
      </w:r>
      <w:r w:rsidRPr="00A350C2">
        <w:rPr>
          <w:rtl/>
        </w:rPr>
        <w:t xml:space="preserve"> العطاف</w:t>
      </w:r>
      <w:r>
        <w:rPr>
          <w:rtl/>
        </w:rPr>
        <w:t xml:space="preserve"> - </w:t>
      </w:r>
      <w:r w:rsidRPr="00A350C2">
        <w:rPr>
          <w:rtl/>
        </w:rPr>
        <w:t>وهو السّيف</w:t>
      </w:r>
      <w:r>
        <w:rPr>
          <w:rtl/>
        </w:rPr>
        <w:t xml:space="preserve"> - </w:t>
      </w:r>
      <w:r w:rsidRPr="00A350C2">
        <w:rPr>
          <w:rtl/>
        </w:rPr>
        <w:t>تؤزره أمّ ثلاثين؛ يعن</w:t>
      </w:r>
      <w:r>
        <w:rPr>
          <w:rtl/>
        </w:rPr>
        <w:t>ي</w:t>
      </w:r>
      <w:r w:rsidRPr="00A350C2">
        <w:rPr>
          <w:rtl/>
        </w:rPr>
        <w:t xml:space="preserve"> كنانة فيها ثلاثون سهما. وابنة الجبل؛ يعن</w:t>
      </w:r>
      <w:r>
        <w:rPr>
          <w:rtl/>
        </w:rPr>
        <w:t>ي</w:t>
      </w:r>
      <w:r w:rsidRPr="00A350C2">
        <w:rPr>
          <w:rtl/>
        </w:rPr>
        <w:t xml:space="preserve"> القوس، لأنها تعمل من شجر الجبال مثل النّبع وغيره.</w:t>
      </w:r>
    </w:p>
    <w:p w:rsidR="00D14F3E" w:rsidRDefault="00D14F3E" w:rsidP="00D14F3E">
      <w:pPr>
        <w:pStyle w:val="libNormal"/>
        <w:rPr>
          <w:rtl/>
        </w:rPr>
      </w:pPr>
      <w:r w:rsidRPr="00A350C2">
        <w:rPr>
          <w:rtl/>
        </w:rPr>
        <w:t>وقوله:</w:t>
      </w:r>
      <w:r>
        <w:rPr>
          <w:rtl/>
        </w:rPr>
        <w:t xml:space="preserve"> (</w:t>
      </w:r>
      <w:r w:rsidRPr="00A350C2">
        <w:rPr>
          <w:rtl/>
        </w:rPr>
        <w:t>لا يرتق</w:t>
      </w:r>
      <w:r>
        <w:rPr>
          <w:rtl/>
        </w:rPr>
        <w:t>ي</w:t>
      </w:r>
      <w:r w:rsidRPr="00A350C2">
        <w:rPr>
          <w:rtl/>
        </w:rPr>
        <w:t xml:space="preserve"> النّزّ ف</w:t>
      </w:r>
      <w:r>
        <w:rPr>
          <w:rtl/>
        </w:rPr>
        <w:t>ي</w:t>
      </w:r>
      <w:r w:rsidRPr="00A350C2">
        <w:rPr>
          <w:rtl/>
        </w:rPr>
        <w:t xml:space="preserve"> ذلاذله</w:t>
      </w:r>
      <w:r>
        <w:rPr>
          <w:rtl/>
        </w:rPr>
        <w:t xml:space="preserve">)، </w:t>
      </w:r>
      <w:r w:rsidRPr="00A350C2">
        <w:rPr>
          <w:rtl/>
        </w:rPr>
        <w:t>لأنه ف</w:t>
      </w:r>
      <w:r>
        <w:rPr>
          <w:rtl/>
        </w:rPr>
        <w:t>ي</w:t>
      </w:r>
      <w:r w:rsidRPr="00A350C2">
        <w:rPr>
          <w:rtl/>
        </w:rPr>
        <w:t xml:space="preserve"> رأس جبل؛ فلا نزّ هناك يتعلق بما يفضل من ثيابه، ولا بلل يعدّ</w:t>
      </w:r>
      <w:r>
        <w:rPr>
          <w:rtl/>
        </w:rPr>
        <w:t>ي</w:t>
      </w:r>
      <w:r w:rsidRPr="00A350C2">
        <w:rPr>
          <w:rtl/>
        </w:rPr>
        <w:t xml:space="preserve"> نعليه عنهما.</w:t>
      </w:r>
    </w:p>
    <w:p w:rsidR="00D14F3E" w:rsidRDefault="00D14F3E" w:rsidP="00D14F3E">
      <w:pPr>
        <w:pStyle w:val="libNormal"/>
        <w:rPr>
          <w:rtl/>
        </w:rPr>
      </w:pPr>
      <w:r w:rsidRPr="00A350C2">
        <w:rPr>
          <w:rtl/>
        </w:rPr>
        <w:t>والعصرة: الملجأ. والنّطفة: الماء المجتمع ف</w:t>
      </w:r>
      <w:r>
        <w:rPr>
          <w:rtl/>
        </w:rPr>
        <w:t>ي</w:t>
      </w:r>
      <w:r w:rsidRPr="00A350C2">
        <w:rPr>
          <w:rtl/>
        </w:rPr>
        <w:t xml:space="preserve"> صخر أو غيره من بقيّة ماء المطر. واللّصب:</w:t>
      </w:r>
    </w:p>
    <w:p w:rsidR="00D14F3E" w:rsidRDefault="00D14F3E" w:rsidP="00D14F3E">
      <w:pPr>
        <w:pStyle w:val="libNormal"/>
        <w:rPr>
          <w:rtl/>
        </w:rPr>
      </w:pPr>
      <w:r w:rsidRPr="00A350C2">
        <w:rPr>
          <w:rtl/>
        </w:rPr>
        <w:t>الشّق ف</w:t>
      </w:r>
      <w:r>
        <w:rPr>
          <w:rtl/>
        </w:rPr>
        <w:t>ي</w:t>
      </w:r>
      <w:r w:rsidRPr="00A350C2">
        <w:rPr>
          <w:rtl/>
        </w:rPr>
        <w:t xml:space="preserve"> الجبل أضيق من </w:t>
      </w:r>
      <w:r>
        <w:rPr>
          <w:rtl/>
        </w:rPr>
        <w:t>الله</w:t>
      </w:r>
      <w:r w:rsidRPr="00A350C2">
        <w:rPr>
          <w:rtl/>
        </w:rPr>
        <w:t>ب</w:t>
      </w:r>
      <w:r>
        <w:rPr>
          <w:rtl/>
        </w:rPr>
        <w:t xml:space="preserve"> </w:t>
      </w:r>
      <w:r w:rsidRPr="008A1F12">
        <w:rPr>
          <w:rStyle w:val="libFootnotenumChar"/>
          <w:rtl/>
        </w:rPr>
        <w:t>(5)</w:t>
      </w:r>
      <w:r>
        <w:rPr>
          <w:rtl/>
        </w:rPr>
        <w:t xml:space="preserve"> </w:t>
      </w:r>
      <w:r w:rsidRPr="00A350C2">
        <w:rPr>
          <w:rtl/>
        </w:rPr>
        <w:t>وأوسع من الشّعب. والسّبل: المطر.</w:t>
      </w:r>
    </w:p>
    <w:p w:rsidR="00D14F3E" w:rsidRDefault="00D14F3E" w:rsidP="00D14F3E">
      <w:pPr>
        <w:pStyle w:val="libNormal"/>
        <w:rPr>
          <w:rtl/>
        </w:rPr>
      </w:pPr>
      <w:r w:rsidRPr="00A350C2">
        <w:rPr>
          <w:rtl/>
        </w:rPr>
        <w:t>والوجبة: أن يأكل كلّ يوم مرة. والأشكل: السّدر الجبل</w:t>
      </w:r>
      <w:r>
        <w:rPr>
          <w:rtl/>
        </w:rPr>
        <w:t>ي</w:t>
      </w:r>
      <w:r w:rsidRPr="00A350C2">
        <w:rPr>
          <w:rtl/>
        </w:rPr>
        <w:t>، واحده أشكلة؛ يقول: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الأبيات ف</w:t>
      </w:r>
      <w:r>
        <w:rPr>
          <w:rtl/>
        </w:rPr>
        <w:t>ي</w:t>
      </w:r>
      <w:r w:rsidRPr="00A350C2">
        <w:rPr>
          <w:rtl/>
        </w:rPr>
        <w:t xml:space="preserve"> اللسان (عطف)، ورو</w:t>
      </w:r>
      <w:r>
        <w:rPr>
          <w:rtl/>
        </w:rPr>
        <w:t>ي</w:t>
      </w:r>
      <w:r w:rsidRPr="00A350C2">
        <w:rPr>
          <w:rtl/>
        </w:rPr>
        <w:t xml:space="preserve"> عن ثعلب أنها ف</w:t>
      </w:r>
      <w:r>
        <w:rPr>
          <w:rtl/>
        </w:rPr>
        <w:t>ي</w:t>
      </w:r>
      <w:r w:rsidRPr="00A350C2">
        <w:rPr>
          <w:rtl/>
        </w:rPr>
        <w:t xml:space="preserve"> وصف صعلوك.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أصل العطاف الرداء؛ فشبه به السيف</w:t>
      </w:r>
      <w:r>
        <w:rPr>
          <w:rtl/>
        </w:rPr>
        <w:t xml:space="preserve">)، </w:t>
      </w:r>
      <w:r w:rsidRPr="00A350C2">
        <w:rPr>
          <w:rtl/>
        </w:rPr>
        <w:t>وتؤزره: تعينه.</w:t>
      </w:r>
    </w:p>
    <w:p w:rsidR="00D14F3E" w:rsidRDefault="00D14F3E" w:rsidP="00D14F3E">
      <w:pPr>
        <w:pStyle w:val="libFootnote"/>
        <w:rPr>
          <w:rtl/>
        </w:rPr>
      </w:pPr>
      <w:r w:rsidRPr="00A350C2">
        <w:rPr>
          <w:rtl/>
        </w:rPr>
        <w:t>(2) النز: الماء الّذي يتحلب من الأرض والذلاذل: أسافل القميص الطويل.</w:t>
      </w:r>
    </w:p>
    <w:p w:rsidR="00D14F3E" w:rsidRDefault="00D14F3E" w:rsidP="00D14F3E">
      <w:pPr>
        <w:pStyle w:val="libFootnote"/>
        <w:rPr>
          <w:rtl/>
        </w:rPr>
      </w:pPr>
      <w:r w:rsidRPr="00A350C2">
        <w:rPr>
          <w:rtl/>
        </w:rPr>
        <w:t>(3) حاشية الأصل (من نسخة):</w:t>
      </w:r>
      <w:r>
        <w:rPr>
          <w:rtl/>
        </w:rPr>
        <w:t xml:space="preserve"> (</w:t>
      </w:r>
      <w:r w:rsidRPr="00A350C2">
        <w:rPr>
          <w:rtl/>
        </w:rPr>
        <w:t>يرغها</w:t>
      </w:r>
      <w:r>
        <w:rPr>
          <w:rtl/>
        </w:rPr>
        <w:t xml:space="preserve">) </w:t>
      </w:r>
      <w:r w:rsidRPr="00A350C2">
        <w:rPr>
          <w:rtl/>
        </w:rPr>
        <w:t>بفتح الياء وضم الراء، وفيها:</w:t>
      </w:r>
      <w:r>
        <w:rPr>
          <w:rtl/>
        </w:rPr>
        <w:t xml:space="preserve"> (</w:t>
      </w:r>
      <w:r w:rsidRPr="00A350C2">
        <w:rPr>
          <w:rtl/>
        </w:rPr>
        <w:t>أراغ معناه طلب، وراغ: مال؛ يقال:</w:t>
      </w:r>
    </w:p>
    <w:p w:rsidR="00D14F3E" w:rsidRDefault="00D14F3E" w:rsidP="00D14F3E">
      <w:pPr>
        <w:pStyle w:val="libFootnote"/>
        <w:rPr>
          <w:rtl/>
        </w:rPr>
      </w:pPr>
      <w:r w:rsidRPr="00A350C2">
        <w:rPr>
          <w:rtl/>
        </w:rPr>
        <w:t xml:space="preserve">راغ إليه؛ فحذف حرف الجر، وأوصل الفعل؛ ومن ذلك قوله تعالى: </w:t>
      </w:r>
      <w:r w:rsidRPr="00DA0B26">
        <w:rPr>
          <w:rStyle w:val="libAlaemChar"/>
          <w:rFonts w:hint="cs"/>
          <w:rtl/>
        </w:rPr>
        <w:t>(</w:t>
      </w:r>
      <w:r w:rsidRPr="005E502D">
        <w:rPr>
          <w:rStyle w:val="libFootnoteAieChar"/>
          <w:rtl/>
        </w:rPr>
        <w:t>وَاخْتارَ مُوسى قَوْمَهُ</w:t>
      </w:r>
      <w:r w:rsidRPr="00DA0B26">
        <w:rPr>
          <w:rStyle w:val="libAlaemChar"/>
          <w:rtl/>
        </w:rPr>
        <w:t>)</w:t>
      </w:r>
      <w:r>
        <w:rPr>
          <w:rtl/>
        </w:rPr>
        <w:t>.</w:t>
      </w:r>
    </w:p>
    <w:p w:rsidR="00D14F3E" w:rsidRDefault="00D14F3E" w:rsidP="00D14F3E">
      <w:pPr>
        <w:pStyle w:val="libFootnote"/>
        <w:rPr>
          <w:rtl/>
        </w:rPr>
      </w:pPr>
      <w:r w:rsidRPr="00A350C2">
        <w:rPr>
          <w:rtl/>
        </w:rPr>
        <w:t>(4) العضلة: الداهية؛ يقال: فلان عضلة وعضل، أ</w:t>
      </w:r>
      <w:r>
        <w:rPr>
          <w:rtl/>
        </w:rPr>
        <w:t>ي</w:t>
      </w:r>
      <w:r w:rsidRPr="00A350C2">
        <w:rPr>
          <w:rtl/>
        </w:rPr>
        <w:t xml:space="preserve"> شديد داهية.</w:t>
      </w:r>
    </w:p>
    <w:p w:rsidR="00D14F3E" w:rsidRPr="00A350C2" w:rsidRDefault="00D14F3E" w:rsidP="00D14F3E">
      <w:pPr>
        <w:pStyle w:val="libFootnote"/>
        <w:rPr>
          <w:rtl/>
        </w:rPr>
      </w:pPr>
      <w:r w:rsidRPr="00A350C2">
        <w:rPr>
          <w:rtl/>
        </w:rPr>
        <w:t>(5) اللهب: الطريق بين الجبلين.</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فهذه النطفة والوجبة من الأشكلة عصرتاه. وقوله:</w:t>
      </w:r>
      <w:r>
        <w:rPr>
          <w:rtl/>
        </w:rPr>
        <w:t xml:space="preserve"> (</w:t>
      </w:r>
      <w:r w:rsidRPr="00A350C2">
        <w:rPr>
          <w:rtl/>
        </w:rPr>
        <w:t>إن لم يرغها بالقوس</w:t>
      </w:r>
      <w:r>
        <w:rPr>
          <w:rtl/>
        </w:rPr>
        <w:t>)</w:t>
      </w:r>
      <w:r w:rsidR="00DF4A8F">
        <w:rPr>
          <w:rtl/>
        </w:rPr>
        <w:t>؛</w:t>
      </w:r>
      <w:r w:rsidRPr="00A350C2">
        <w:rPr>
          <w:rtl/>
        </w:rPr>
        <w:t xml:space="preserve"> يعن</w:t>
      </w:r>
      <w:r>
        <w:rPr>
          <w:rtl/>
        </w:rPr>
        <w:t>ي</w:t>
      </w:r>
      <w:r w:rsidRPr="00A350C2">
        <w:rPr>
          <w:rtl/>
        </w:rPr>
        <w:t xml:space="preserve"> أنها لا تنال باليد حتى تحرّك بالقوس.</w:t>
      </w:r>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وإنما جعل الأصمع</w:t>
      </w:r>
      <w:r>
        <w:rPr>
          <w:rtl/>
        </w:rPr>
        <w:t>ي</w:t>
      </w:r>
      <w:r w:rsidRPr="00A350C2">
        <w:rPr>
          <w:rtl/>
        </w:rPr>
        <w:t xml:space="preserve"> إنشاد باق</w:t>
      </w:r>
      <w:r>
        <w:rPr>
          <w:rtl/>
        </w:rPr>
        <w:t>ي</w:t>
      </w:r>
      <w:r w:rsidRPr="00A350C2">
        <w:rPr>
          <w:rtl/>
        </w:rPr>
        <w:t xml:space="preserve"> الأبيات دلالة على معرفة معناها؛ لأنه يبعد أن يعرفها ولا يعرف معناها، والأعراب</w:t>
      </w:r>
      <w:r>
        <w:rPr>
          <w:rtl/>
        </w:rPr>
        <w:t>ي</w:t>
      </w:r>
      <w:r w:rsidRPr="00A350C2">
        <w:rPr>
          <w:rtl/>
        </w:rPr>
        <w:t xml:space="preserve"> إنما سأل عن المعنى، فأقام إنشاده لها مقام تفسيرها، واستغنى الأعراب</w:t>
      </w:r>
      <w:r>
        <w:rPr>
          <w:rtl/>
        </w:rPr>
        <w:t>ي</w:t>
      </w:r>
      <w:r w:rsidRPr="00A350C2">
        <w:rPr>
          <w:rtl/>
        </w:rPr>
        <w:t xml:space="preserve"> بذلك وعلم بإتمامه للأبيات معرفته بمعانيها.</w:t>
      </w:r>
    </w:p>
    <w:p w:rsidR="00D14F3E" w:rsidRDefault="00D14F3E" w:rsidP="00D14F3E">
      <w:pPr>
        <w:pStyle w:val="libNormal"/>
        <w:rPr>
          <w:rtl/>
        </w:rPr>
      </w:pPr>
      <w:r w:rsidRPr="00A350C2">
        <w:rPr>
          <w:rtl/>
        </w:rPr>
        <w:t>وكان الأصمع</w:t>
      </w:r>
      <w:r>
        <w:rPr>
          <w:rtl/>
        </w:rPr>
        <w:t>ي</w:t>
      </w:r>
      <w:r w:rsidRPr="00A350C2">
        <w:rPr>
          <w:rtl/>
        </w:rPr>
        <w:t xml:space="preserve"> كثيرا إذا أنشد شيئا من الشعر ينشد ف</w:t>
      </w:r>
      <w:r>
        <w:rPr>
          <w:rtl/>
        </w:rPr>
        <w:t>ي</w:t>
      </w:r>
      <w:r w:rsidRPr="00A350C2">
        <w:rPr>
          <w:rtl/>
        </w:rPr>
        <w:t xml:space="preserve"> معناه ف</w:t>
      </w:r>
      <w:r>
        <w:rPr>
          <w:rtl/>
        </w:rPr>
        <w:t>ي</w:t>
      </w:r>
      <w:r w:rsidRPr="00A350C2">
        <w:rPr>
          <w:rtl/>
        </w:rPr>
        <w:t xml:space="preserve"> الحال، فمن ذلك أن إسحاق بن إبراهيم الموصل</w:t>
      </w:r>
      <w:r>
        <w:rPr>
          <w:rtl/>
        </w:rPr>
        <w:t>ي</w:t>
      </w:r>
      <w:r w:rsidRPr="00A350C2">
        <w:rPr>
          <w:rtl/>
        </w:rPr>
        <w:t xml:space="preserve"> أنشده يوما لنفسه: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إذا كانت الأحرار أصلي ومنصب</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وقام بنصر</w:t>
            </w:r>
            <w:r>
              <w:rPr>
                <w:rtl/>
              </w:rPr>
              <w:t>ي</w:t>
            </w:r>
            <w:r w:rsidRPr="00A350C2">
              <w:rPr>
                <w:rtl/>
              </w:rPr>
              <w:t xml:space="preserve"> خازم وابن خازم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عطست بأنف شامخ وتناولت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يدا</w:t>
            </w:r>
            <w:r>
              <w:rPr>
                <w:rtl/>
              </w:rPr>
              <w:t>ي</w:t>
            </w:r>
            <w:r w:rsidRPr="00A350C2">
              <w:rPr>
                <w:rtl/>
              </w:rPr>
              <w:t xml:space="preserve"> الثّريّا قاعدا غير قائم</w:t>
            </w:r>
            <w:r w:rsidRPr="00725071">
              <w:rPr>
                <w:rStyle w:val="libPoemTiniChar0"/>
                <w:rtl/>
              </w:rPr>
              <w:br/>
              <w:t> </w:t>
            </w:r>
          </w:p>
        </w:tc>
      </w:tr>
    </w:tbl>
    <w:p w:rsidR="00D14F3E" w:rsidRDefault="00D14F3E" w:rsidP="00D14F3E">
      <w:pPr>
        <w:pStyle w:val="libNormal"/>
        <w:rPr>
          <w:rtl/>
        </w:rPr>
      </w:pPr>
      <w:r w:rsidRPr="00A350C2">
        <w:rPr>
          <w:rtl/>
        </w:rPr>
        <w:t>قال: فلما فرغت من إنشادهما أنشد بعقب ذلك:</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ألا أيّها السائل</w:t>
            </w:r>
            <w:r>
              <w:rPr>
                <w:rtl/>
              </w:rPr>
              <w:t>ي</w:t>
            </w:r>
            <w:r w:rsidRPr="00A350C2">
              <w:rPr>
                <w:rtl/>
              </w:rPr>
              <w:t xml:space="preserve"> جاهلا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ليعرفن</w:t>
            </w:r>
            <w:r>
              <w:rPr>
                <w:rtl/>
              </w:rPr>
              <w:t>ي</w:t>
            </w:r>
            <w:r w:rsidRPr="00A350C2">
              <w:rPr>
                <w:rtl/>
              </w:rPr>
              <w:t>، أنا أنف الكرم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نمت ف</w:t>
            </w:r>
            <w:r>
              <w:rPr>
                <w:rtl/>
              </w:rPr>
              <w:t>ي</w:t>
            </w:r>
            <w:r w:rsidRPr="00A350C2">
              <w:rPr>
                <w:rtl/>
              </w:rPr>
              <w:t xml:space="preserve"> الكرام بن</w:t>
            </w:r>
            <w:r>
              <w:rPr>
                <w:rtl/>
              </w:rPr>
              <w:t>ي</w:t>
            </w:r>
            <w:r w:rsidRPr="00A350C2">
              <w:rPr>
                <w:rtl/>
              </w:rPr>
              <w:t xml:space="preserve"> عامر</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فروع</w:t>
            </w:r>
            <w:r>
              <w:rPr>
                <w:rtl/>
              </w:rPr>
              <w:t>ي</w:t>
            </w:r>
            <w:r w:rsidRPr="00A350C2">
              <w:rPr>
                <w:rtl/>
              </w:rPr>
              <w:t xml:space="preserve"> وأصلي قريش العجم</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قال: فجاء و</w:t>
      </w:r>
      <w:r>
        <w:rPr>
          <w:rtl/>
        </w:rPr>
        <w:t>الله</w:t>
      </w:r>
      <w:r w:rsidRPr="00A350C2">
        <w:rPr>
          <w:rtl/>
        </w:rPr>
        <w:t xml:space="preserve"> بالشّعر الّذي نحوته وعملت بيت</w:t>
      </w:r>
      <w:r>
        <w:rPr>
          <w:rtl/>
        </w:rPr>
        <w:t>ي</w:t>
      </w:r>
      <w:r w:rsidRPr="00A350C2">
        <w:rPr>
          <w:rtl/>
        </w:rPr>
        <w:t xml:space="preserve"> عليه.</w:t>
      </w:r>
    </w:p>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حدثنا محمد بن يحيى الصول</w:t>
      </w:r>
      <w:r>
        <w:rPr>
          <w:rtl/>
        </w:rPr>
        <w:t>ي</w:t>
      </w:r>
      <w:r w:rsidRPr="00A350C2">
        <w:rPr>
          <w:rtl/>
        </w:rPr>
        <w:t xml:space="preserve"> قال حدثنا عون بن محمد قال حدثنا إسحاق بن إبراهيم قال: ما أنشدت الأصمع</w:t>
      </w:r>
      <w:r>
        <w:rPr>
          <w:rtl/>
        </w:rPr>
        <w:t>ي</w:t>
      </w:r>
      <w:r w:rsidRPr="00A350C2">
        <w:rPr>
          <w:rtl/>
        </w:rPr>
        <w:t xml:space="preserve"> شيئا قط إلا أنشدن</w:t>
      </w:r>
      <w:r>
        <w:rPr>
          <w:rtl/>
        </w:rPr>
        <w:t>ي</w:t>
      </w:r>
      <w:r w:rsidRPr="00A350C2">
        <w:rPr>
          <w:rtl/>
        </w:rPr>
        <w:t xml:space="preserve"> مثله؛ كأنه أعدّه ل</w:t>
      </w:r>
      <w:r>
        <w:rPr>
          <w:rtl/>
        </w:rPr>
        <w:t>ي</w:t>
      </w:r>
      <w:r w:rsidRPr="00A350C2">
        <w:rPr>
          <w:rtl/>
        </w:rPr>
        <w:t>، فأنشدته يوما للأعشى:</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علّقتها عرضا وعلّقت رجلا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غير</w:t>
            </w:r>
            <w:r>
              <w:rPr>
                <w:rtl/>
              </w:rPr>
              <w:t>ي</w:t>
            </w:r>
            <w:r w:rsidRPr="00A350C2">
              <w:rPr>
                <w:rtl/>
              </w:rPr>
              <w:t xml:space="preserve"> وعلّق أخرى غيرها الرّجل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p>
    <w:p w:rsidR="00D14F3E" w:rsidRDefault="00D14F3E" w:rsidP="00D14F3E">
      <w:pPr>
        <w:pStyle w:val="libFootnote"/>
        <w:rPr>
          <w:rtl/>
        </w:rPr>
      </w:pPr>
      <w:r w:rsidRPr="00A350C2">
        <w:rPr>
          <w:rtl/>
        </w:rPr>
        <w:t>* نمت ف</w:t>
      </w:r>
      <w:r>
        <w:rPr>
          <w:rtl/>
        </w:rPr>
        <w:t>ي</w:t>
      </w:r>
      <w:r w:rsidRPr="00A350C2">
        <w:rPr>
          <w:rtl/>
        </w:rPr>
        <w:t xml:space="preserve"> الكرام بنو عامر*</w:t>
      </w:r>
    </w:p>
    <w:p w:rsidR="00D14F3E" w:rsidRDefault="00D14F3E" w:rsidP="00D14F3E">
      <w:pPr>
        <w:pStyle w:val="libFootnote"/>
        <w:rPr>
          <w:rtl/>
        </w:rPr>
      </w:pPr>
      <w:r w:rsidRPr="00A350C2">
        <w:rPr>
          <w:rtl/>
        </w:rPr>
        <w:t>(2) حاشية الأصل:</w:t>
      </w:r>
      <w:r>
        <w:rPr>
          <w:rtl/>
        </w:rPr>
        <w:t xml:space="preserve"> (</w:t>
      </w:r>
      <w:r w:rsidRPr="00A350C2">
        <w:rPr>
          <w:rtl/>
        </w:rPr>
        <w:t>يقول: أصلي قريش الذين يسكنون بلاد العجم وفرع</w:t>
      </w:r>
      <w:r>
        <w:rPr>
          <w:rtl/>
        </w:rPr>
        <w:t>ي</w:t>
      </w:r>
      <w:r w:rsidRPr="00A350C2">
        <w:rPr>
          <w:rtl/>
        </w:rPr>
        <w:t xml:space="preserve"> بنو عامر؛ كأن أباه قرش</w:t>
      </w:r>
      <w:r>
        <w:rPr>
          <w:rtl/>
        </w:rPr>
        <w:t>ي</w:t>
      </w:r>
      <w:r w:rsidRPr="00A350C2">
        <w:rPr>
          <w:rtl/>
        </w:rPr>
        <w:t xml:space="preserve"> وأمه عامرية</w:t>
      </w:r>
      <w:r>
        <w:rPr>
          <w:rtl/>
        </w:rPr>
        <w:t>).</w:t>
      </w:r>
    </w:p>
    <w:p w:rsidR="00D14F3E" w:rsidRDefault="00D14F3E" w:rsidP="00D14F3E">
      <w:pPr>
        <w:pStyle w:val="libFootnote"/>
        <w:rPr>
          <w:rtl/>
        </w:rPr>
      </w:pPr>
      <w:r w:rsidRPr="00A350C2">
        <w:rPr>
          <w:rtl/>
        </w:rPr>
        <w:t>(3) ديوانه: 43، وف</w:t>
      </w:r>
      <w:r>
        <w:rPr>
          <w:rtl/>
        </w:rPr>
        <w:t>ي</w:t>
      </w:r>
      <w:r w:rsidRPr="00A350C2">
        <w:rPr>
          <w:rtl/>
        </w:rPr>
        <w:t xml:space="preserve"> حاشية الأصل:</w:t>
      </w:r>
      <w:r>
        <w:rPr>
          <w:rtl/>
        </w:rPr>
        <w:t xml:space="preserve"> (</w:t>
      </w:r>
      <w:r w:rsidRPr="00A350C2">
        <w:rPr>
          <w:rtl/>
        </w:rPr>
        <w:t>أ</w:t>
      </w:r>
      <w:r>
        <w:rPr>
          <w:rtl/>
        </w:rPr>
        <w:t>ي</w:t>
      </w:r>
      <w:r w:rsidRPr="00A350C2">
        <w:rPr>
          <w:rtl/>
        </w:rPr>
        <w:t xml:space="preserve"> عشقتها اعتراضا لا قصدا واعتزاما، ومثله: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جننت بليل</w:t>
            </w:r>
            <w:r>
              <w:rPr>
                <w:rtl/>
              </w:rPr>
              <w:t>ي</w:t>
            </w:r>
            <w:r w:rsidRPr="00A350C2">
              <w:rPr>
                <w:rtl/>
              </w:rPr>
              <w:t xml:space="preserve"> وه</w:t>
            </w:r>
            <w:r>
              <w:rPr>
                <w:rtl/>
              </w:rPr>
              <w:t>ي</w:t>
            </w:r>
            <w:r w:rsidRPr="00A350C2">
              <w:rPr>
                <w:rtl/>
              </w:rPr>
              <w:t xml:space="preserve"> جنّت بغيرنا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وأخرى بنا مجنونة لا نريدها</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فأنشدن</w:t>
      </w:r>
      <w:r>
        <w:rPr>
          <w:rtl/>
        </w:rPr>
        <w:t>ي</w:t>
      </w:r>
      <w:r w:rsidRPr="00A350C2">
        <w:rPr>
          <w:rtl/>
        </w:rPr>
        <w:t xml:space="preserve"> من وقته: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قتلتك أخت بن</w:t>
            </w:r>
            <w:r>
              <w:rPr>
                <w:rtl/>
              </w:rPr>
              <w:t>ي</w:t>
            </w:r>
            <w:r w:rsidRPr="00A350C2">
              <w:rPr>
                <w:rtl/>
              </w:rPr>
              <w:t xml:space="preserve"> لؤ</w:t>
            </w:r>
            <w:r>
              <w:rPr>
                <w:rtl/>
              </w:rPr>
              <w:t>ي</w:t>
            </w:r>
            <w:r w:rsidRPr="00A350C2">
              <w:rPr>
                <w:rtl/>
              </w:rPr>
              <w:t xml:space="preserve"> إذ رمت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وأصاب نبلك إذ رميت سواها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وأعارها الحدثان منك مودّة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وأعار غيرك ودّها وهواها</w:t>
            </w:r>
            <w:r w:rsidRPr="00725071">
              <w:rPr>
                <w:rStyle w:val="libPoemTiniChar0"/>
                <w:rtl/>
              </w:rPr>
              <w:br/>
              <w:t> </w:t>
            </w:r>
          </w:p>
        </w:tc>
      </w:tr>
    </w:tbl>
    <w:p w:rsidR="00D14F3E" w:rsidRDefault="00D14F3E" w:rsidP="00D14F3E">
      <w:pPr>
        <w:pStyle w:val="libNormal"/>
        <w:rPr>
          <w:rtl/>
        </w:rPr>
      </w:pPr>
      <w:r w:rsidRPr="00A350C2">
        <w:rPr>
          <w:rtl/>
        </w:rPr>
        <w:t>وذكر أبو العيناء قال: كان الأصمع</w:t>
      </w:r>
      <w:r>
        <w:rPr>
          <w:rtl/>
        </w:rPr>
        <w:t>ي</w:t>
      </w:r>
      <w:r w:rsidRPr="00A350C2">
        <w:rPr>
          <w:rtl/>
        </w:rPr>
        <w:t xml:space="preserve"> إذا سمع إنسانا ينشد شعرا ف</w:t>
      </w:r>
      <w:r>
        <w:rPr>
          <w:rtl/>
        </w:rPr>
        <w:t>ي</w:t>
      </w:r>
      <w:r w:rsidRPr="00A350C2">
        <w:rPr>
          <w:rtl/>
        </w:rPr>
        <w:t xml:space="preserve"> معنى أنشد ف</w:t>
      </w:r>
      <w:r>
        <w:rPr>
          <w:rtl/>
        </w:rPr>
        <w:t>ي</w:t>
      </w:r>
      <w:r w:rsidRPr="00A350C2">
        <w:rPr>
          <w:rtl/>
        </w:rPr>
        <w:t xml:space="preserve"> ذلك المعنى من غير أن يريه أنه أراده، فأنشده رجل قول القطام</w:t>
      </w:r>
      <w:r>
        <w:rPr>
          <w:rtl/>
        </w:rPr>
        <w:t>ي</w:t>
      </w:r>
      <w:r w:rsidRPr="00A350C2">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والناس من يلق خيرا قائلون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يشته</w:t>
            </w:r>
            <w:r>
              <w:rPr>
                <w:rtl/>
              </w:rPr>
              <w:t>ي</w:t>
            </w:r>
            <w:r w:rsidRPr="00A350C2">
              <w:rPr>
                <w:rtl/>
              </w:rPr>
              <w:t>، ولأمّ المخطئ الهبل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فأنشد هو قول قعنب الفزار</w:t>
      </w:r>
      <w:r>
        <w:rPr>
          <w:rtl/>
        </w:rPr>
        <w:t>ي</w:t>
      </w:r>
      <w:r w:rsidRPr="00A350C2">
        <w:rPr>
          <w:rtl/>
        </w:rPr>
        <w:t>:</w:t>
      </w:r>
    </w:p>
    <w:tbl>
      <w:tblPr>
        <w:tblStyle w:val="TableGrid"/>
        <w:bidiVisual/>
        <w:tblW w:w="4814" w:type="pct"/>
        <w:tblInd w:w="384" w:type="dxa"/>
        <w:tblLook w:val="04A0"/>
      </w:tblPr>
      <w:tblGrid>
        <w:gridCol w:w="3723"/>
        <w:gridCol w:w="306"/>
        <w:gridCol w:w="3685"/>
      </w:tblGrid>
      <w:tr w:rsidR="00D14F3E" w:rsidTr="000A5C9E">
        <w:trPr>
          <w:trHeight w:val="350"/>
        </w:trPr>
        <w:tc>
          <w:tcPr>
            <w:tcW w:w="3926" w:type="dxa"/>
          </w:tcPr>
          <w:p w:rsidR="00D14F3E" w:rsidRDefault="00D14F3E" w:rsidP="000A5C9E">
            <w:pPr>
              <w:pStyle w:val="libPoem"/>
            </w:pPr>
            <w:r w:rsidRPr="00A350C2">
              <w:rPr>
                <w:rtl/>
              </w:rPr>
              <w:t>فمن يلق خيرا يحمد النّاس أمره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يغو لا يعدم على الغ</w:t>
            </w:r>
            <w:r>
              <w:rPr>
                <w:rtl/>
              </w:rPr>
              <w:t>ي</w:t>
            </w:r>
            <w:r w:rsidRPr="00A350C2">
              <w:rPr>
                <w:rtl/>
              </w:rPr>
              <w:t xml:space="preserve"> لائما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وروى ميمون بن هارون قال: سمعت إسحاق بن إبراهيم يقول: أنشدت الأصمع</w:t>
      </w:r>
      <w:r>
        <w:rPr>
          <w:rtl/>
        </w:rPr>
        <w:t>ي</w:t>
      </w:r>
      <w:r w:rsidRPr="00A350C2">
        <w:rPr>
          <w:rtl/>
        </w:rPr>
        <w:t xml:space="preserve"> قول الأعشى، طلبا أن ينشدن</w:t>
      </w:r>
      <w:r>
        <w:rPr>
          <w:rtl/>
        </w:rPr>
        <w:t>ي</w:t>
      </w:r>
      <w:r w:rsidRPr="00A350C2">
        <w:rPr>
          <w:rtl/>
        </w:rPr>
        <w:t xml:space="preserve"> مثله</w:t>
      </w:r>
      <w:r>
        <w:rPr>
          <w:rtl/>
        </w:rPr>
        <w:t xml:space="preserve"> - </w:t>
      </w:r>
      <w:r w:rsidRPr="00A350C2">
        <w:rPr>
          <w:rtl/>
        </w:rPr>
        <w:t>وكان مع بخله بالعلم لا يضنّ بمثل هذا:</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إن تركبوا فركوب الخيل عادتنا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أو تنزلون فإنّا معشر نزل</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فأنشدن</w:t>
      </w:r>
      <w:r>
        <w:rPr>
          <w:rtl/>
        </w:rPr>
        <w:t>ي</w:t>
      </w:r>
      <w:r w:rsidRPr="00A350C2">
        <w:rPr>
          <w:rtl/>
        </w:rPr>
        <w:t xml:space="preserve"> لربيعة بن مقروم الضب</w:t>
      </w:r>
      <w:r>
        <w:rPr>
          <w:rtl/>
        </w:rPr>
        <w:t>ي</w:t>
      </w:r>
      <w:r w:rsidRPr="00A350C2">
        <w:rPr>
          <w:rtl/>
        </w:rPr>
        <w:t>.</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ولقد شهدت الخيل يوم طرادها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بسليم أو ظفة القوائم هيكل</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فدعوا نزال، فكنت أوّل نازل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وعلام أركبه إذا لم أنزل!</w:t>
            </w:r>
            <w:r w:rsidRPr="00725071">
              <w:rPr>
                <w:rStyle w:val="libPoemTiniChar0"/>
                <w:rtl/>
              </w:rPr>
              <w:br/>
              <w:t> </w:t>
            </w:r>
          </w:p>
        </w:tc>
      </w:tr>
    </w:tbl>
    <w:p w:rsidR="00D14F3E" w:rsidRDefault="00D14F3E" w:rsidP="00D14F3E">
      <w:pPr>
        <w:pStyle w:val="libNormal"/>
        <w:rPr>
          <w:rtl/>
        </w:rPr>
      </w:pPr>
      <w:r w:rsidRPr="00A350C2">
        <w:rPr>
          <w:rtl/>
        </w:rPr>
        <w:t>ورو</w:t>
      </w:r>
      <w:r>
        <w:rPr>
          <w:rtl/>
        </w:rPr>
        <w:t>ي</w:t>
      </w:r>
      <w:r w:rsidRPr="00A350C2">
        <w:rPr>
          <w:rtl/>
        </w:rPr>
        <w:t xml:space="preserve"> عن إسحاق بن إبراهيم أيضا أنه قال: دخل يوما إلى الأصمع</w:t>
      </w:r>
      <w:r>
        <w:rPr>
          <w:rtl/>
        </w:rPr>
        <w:t>ي</w:t>
      </w:r>
      <w:r w:rsidRPr="00A350C2">
        <w:rPr>
          <w:rtl/>
        </w:rPr>
        <w:t>، وعند</w:t>
      </w:r>
      <w:r>
        <w:rPr>
          <w:rtl/>
        </w:rPr>
        <w:t>ي</w:t>
      </w:r>
      <w:r w:rsidRPr="00A350C2">
        <w:rPr>
          <w:rtl/>
        </w:rPr>
        <w:t xml:space="preserve"> أخ</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البيتان لعد</w:t>
      </w:r>
      <w:r>
        <w:rPr>
          <w:rtl/>
        </w:rPr>
        <w:t>ي</w:t>
      </w:r>
      <w:r w:rsidRPr="00A350C2">
        <w:rPr>
          <w:rtl/>
        </w:rPr>
        <w:t xml:space="preserve"> بن الرقاع؛ وهما ف</w:t>
      </w:r>
      <w:r>
        <w:rPr>
          <w:rtl/>
        </w:rPr>
        <w:t>ي</w:t>
      </w:r>
      <w:r w:rsidRPr="00A350C2">
        <w:rPr>
          <w:rtl/>
        </w:rPr>
        <w:t xml:space="preserve"> مجموعة الطرائف 92، ومعجم البلدان 8: 204.</w:t>
      </w:r>
    </w:p>
    <w:p w:rsidR="00D14F3E" w:rsidRDefault="00D14F3E" w:rsidP="00D14F3E">
      <w:pPr>
        <w:pStyle w:val="libFootnote"/>
        <w:rPr>
          <w:rtl/>
        </w:rPr>
      </w:pPr>
      <w:r w:rsidRPr="00A350C2">
        <w:rPr>
          <w:rtl/>
        </w:rPr>
        <w:t>(2) جمهرة الأشعار: 303؛ وف</w:t>
      </w:r>
      <w:r>
        <w:rPr>
          <w:rtl/>
        </w:rPr>
        <w:t>ي</w:t>
      </w:r>
      <w:r w:rsidRPr="00A350C2">
        <w:rPr>
          <w:rtl/>
        </w:rPr>
        <w:t xml:space="preserve"> حاشية الأصل:</w:t>
      </w:r>
      <w:r>
        <w:rPr>
          <w:rtl/>
        </w:rPr>
        <w:t xml:space="preserve"> (</w:t>
      </w:r>
      <w:r w:rsidRPr="00A350C2">
        <w:rPr>
          <w:rtl/>
        </w:rPr>
        <w:t>يقول: من أصاب مالا قيل له ما يشته</w:t>
      </w:r>
      <w:r>
        <w:rPr>
          <w:rtl/>
        </w:rPr>
        <w:t>ي</w:t>
      </w:r>
      <w:r w:rsidRPr="00A350C2">
        <w:rPr>
          <w:rtl/>
        </w:rPr>
        <w:t xml:space="preserve"> ولا يخالف، ومن تجاوزه المال خولف ف</w:t>
      </w:r>
      <w:r>
        <w:rPr>
          <w:rtl/>
        </w:rPr>
        <w:t>ي</w:t>
      </w:r>
      <w:r w:rsidRPr="00A350C2">
        <w:rPr>
          <w:rtl/>
        </w:rPr>
        <w:t xml:space="preserve"> كل شيء ولعن</w:t>
      </w:r>
      <w:r>
        <w:rPr>
          <w:rtl/>
        </w:rPr>
        <w:t>).</w:t>
      </w:r>
    </w:p>
    <w:p w:rsidR="00D14F3E" w:rsidRDefault="00D14F3E" w:rsidP="00D14F3E">
      <w:pPr>
        <w:pStyle w:val="libFootnote"/>
        <w:rPr>
          <w:rtl/>
        </w:rPr>
      </w:pPr>
      <w:r w:rsidRPr="00A350C2">
        <w:rPr>
          <w:rtl/>
        </w:rPr>
        <w:t>(3) كذا ذكره المؤلف؛ ونسبه المفضل الضب</w:t>
      </w:r>
      <w:r>
        <w:rPr>
          <w:rtl/>
        </w:rPr>
        <w:t>ي</w:t>
      </w:r>
      <w:r w:rsidRPr="00A350C2">
        <w:rPr>
          <w:rtl/>
        </w:rPr>
        <w:t xml:space="preserve"> إلى المرقش الأصغر، وانظر المفضليات: 247 (طبعة المعارف).</w:t>
      </w:r>
    </w:p>
    <w:p w:rsidR="00D14F3E" w:rsidRDefault="00D14F3E" w:rsidP="00D14F3E">
      <w:pPr>
        <w:pStyle w:val="libFootnote"/>
        <w:rPr>
          <w:rtl/>
        </w:rPr>
      </w:pPr>
      <w:r w:rsidRPr="00A350C2">
        <w:rPr>
          <w:rtl/>
        </w:rPr>
        <w:t>(4) ديوانه: 48، وروايته:</w:t>
      </w:r>
    </w:p>
    <w:p w:rsidR="00D14F3E" w:rsidRDefault="00D14F3E" w:rsidP="00D14F3E">
      <w:pPr>
        <w:pStyle w:val="libFootnote"/>
        <w:rPr>
          <w:rtl/>
        </w:rPr>
      </w:pPr>
      <w:r w:rsidRPr="00A350C2">
        <w:rPr>
          <w:rtl/>
        </w:rPr>
        <w:t>* قالوا الرّكوب فقلنا تلك عادتنا*</w:t>
      </w:r>
    </w:p>
    <w:p w:rsidR="00D14F3E" w:rsidRDefault="00D14F3E" w:rsidP="00D14F3E">
      <w:pPr>
        <w:pStyle w:val="libFootnote"/>
        <w:rPr>
          <w:rtl/>
        </w:rPr>
      </w:pPr>
      <w:r w:rsidRPr="00A350C2">
        <w:rPr>
          <w:rtl/>
        </w:rPr>
        <w:t>(5) خزانة الأدب 3: 565. الأوظفة: جمع وظيف، وهو مستدق الذراع والساق من الخيل.</w:t>
      </w:r>
    </w:p>
    <w:p w:rsidR="00D14F3E" w:rsidRPr="00A350C2" w:rsidRDefault="00D14F3E" w:rsidP="00D14F3E">
      <w:pPr>
        <w:pStyle w:val="libFootnote"/>
        <w:rPr>
          <w:rtl/>
        </w:rPr>
      </w:pPr>
      <w:r w:rsidRPr="00A350C2">
        <w:rPr>
          <w:rtl/>
        </w:rPr>
        <w:t>والهيكل: الضخم المشرف.</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للعمان</w:t>
      </w:r>
      <w:r>
        <w:rPr>
          <w:rtl/>
        </w:rPr>
        <w:t>ي</w:t>
      </w:r>
      <w:r w:rsidRPr="00A350C2">
        <w:rPr>
          <w:rtl/>
        </w:rPr>
        <w:t xml:space="preserve"> الراجز، حافظ رواية، فلما دخل عبث به أخو العمان</w:t>
      </w:r>
      <w:r>
        <w:rPr>
          <w:rtl/>
        </w:rPr>
        <w:t xml:space="preserve">ي </w:t>
      </w:r>
      <w:r w:rsidRPr="008A1F12">
        <w:rPr>
          <w:rStyle w:val="libFootnotenumChar"/>
          <w:rtl/>
        </w:rPr>
        <w:t>(1)</w:t>
      </w:r>
      <w:r>
        <w:rPr>
          <w:rtl/>
        </w:rPr>
        <w:t xml:space="preserve">، </w:t>
      </w:r>
      <w:r w:rsidRPr="00A350C2">
        <w:rPr>
          <w:rtl/>
        </w:rPr>
        <w:t>فقال له: من هذا؟ قال: هو الباهل</w:t>
      </w:r>
      <w:r>
        <w:rPr>
          <w:rtl/>
        </w:rPr>
        <w:t>ي</w:t>
      </w:r>
      <w:r w:rsidRPr="00A350C2">
        <w:rPr>
          <w:rtl/>
        </w:rPr>
        <w:t xml:space="preserve"> الّذي يقول</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فما صحفة مأدومة بإهالة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بأطيب من فيها ولا أقط رطب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فقال له قبل أن يستتم كلامه: هو على كلّ حال أصلح من قول أخيك العمان</w:t>
      </w:r>
      <w:r>
        <w:rPr>
          <w:rtl/>
        </w:rPr>
        <w:t>ي</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ياربّ جارية حوراء ناعمة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كأنّها عومة ف</w:t>
            </w:r>
            <w:r>
              <w:rPr>
                <w:rtl/>
              </w:rPr>
              <w:t>ي</w:t>
            </w:r>
            <w:r w:rsidRPr="00A350C2">
              <w:rPr>
                <w:rtl/>
              </w:rPr>
              <w:t xml:space="preserve"> جوف راقود</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قال إسحاق: فقلت له: أكنت أعددت هذا الجواب؟ قال: لا، ولكن ما مرّ ب</w:t>
      </w:r>
      <w:r>
        <w:rPr>
          <w:rtl/>
        </w:rPr>
        <w:t>ي</w:t>
      </w:r>
      <w:r w:rsidRPr="00A350C2">
        <w:rPr>
          <w:rtl/>
        </w:rPr>
        <w:t xml:space="preserve"> شيء إلا وأنا أعرف منه طرفا.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w:t>
      </w:r>
      <w:r>
        <w:rPr>
          <w:rtl/>
        </w:rPr>
        <w:t xml:space="preserve"> - </w:t>
      </w:r>
      <w:r w:rsidRPr="00A350C2">
        <w:rPr>
          <w:rtl/>
        </w:rPr>
        <w:t>1) من نسخة بحاشيت</w:t>
      </w:r>
      <w:r>
        <w:rPr>
          <w:rtl/>
        </w:rPr>
        <w:t>ي</w:t>
      </w:r>
      <w:r w:rsidRPr="00A350C2">
        <w:rPr>
          <w:rtl/>
        </w:rPr>
        <w:t xml:space="preserve"> الأصل، ت:</w:t>
      </w:r>
      <w:r>
        <w:rPr>
          <w:rtl/>
        </w:rPr>
        <w:t xml:space="preserve"> (</w:t>
      </w:r>
      <w:r w:rsidRPr="00A350C2">
        <w:rPr>
          <w:rtl/>
        </w:rPr>
        <w:t>فقال: من هذا الباهل</w:t>
      </w:r>
      <w:r>
        <w:rPr>
          <w:rtl/>
        </w:rPr>
        <w:t>ي</w:t>
      </w:r>
      <w:r w:rsidRPr="00A350C2">
        <w:rPr>
          <w:rtl/>
        </w:rPr>
        <w:t xml:space="preserve"> الّذي يقول</w:t>
      </w:r>
      <w:r>
        <w:rPr>
          <w:rtl/>
        </w:rPr>
        <w:t>).</w:t>
      </w:r>
    </w:p>
    <w:p w:rsidR="00D14F3E" w:rsidRDefault="00D14F3E" w:rsidP="00D14F3E">
      <w:pPr>
        <w:pStyle w:val="libFootnote"/>
        <w:rPr>
          <w:rtl/>
        </w:rPr>
      </w:pPr>
      <w:r w:rsidRPr="00A350C2">
        <w:rPr>
          <w:rtl/>
        </w:rPr>
        <w:t>(2) الصحفة: قصعة دون الجفنة والإهالة: الشحم المذاب. والأقط: شيء يتخذ من المخيض الغنم</w:t>
      </w:r>
      <w:r>
        <w:rPr>
          <w:rtl/>
        </w:rPr>
        <w:t>ي</w:t>
      </w:r>
      <w:r w:rsidRPr="00A350C2">
        <w:rPr>
          <w:rtl/>
        </w:rPr>
        <w:t>.</w:t>
      </w:r>
    </w:p>
    <w:p w:rsidR="00D14F3E" w:rsidRDefault="00D14F3E" w:rsidP="00D14F3E">
      <w:pPr>
        <w:pStyle w:val="libFootnote"/>
        <w:rPr>
          <w:rtl/>
        </w:rPr>
      </w:pPr>
      <w:r w:rsidRPr="00A350C2">
        <w:rPr>
          <w:rtl/>
        </w:rPr>
        <w:t>(3) حواش</w:t>
      </w:r>
      <w:r>
        <w:rPr>
          <w:rtl/>
        </w:rPr>
        <w:t>ي</w:t>
      </w:r>
      <w:r w:rsidRPr="00A350C2">
        <w:rPr>
          <w:rtl/>
        </w:rPr>
        <w:t xml:space="preserve"> الأصل، ت، ف:</w:t>
      </w:r>
      <w:r>
        <w:rPr>
          <w:rtl/>
        </w:rPr>
        <w:t xml:space="preserve"> (</w:t>
      </w:r>
      <w:r w:rsidRPr="00A350C2">
        <w:rPr>
          <w:rtl/>
        </w:rPr>
        <w:t>العومة: دويبة تسبح ف</w:t>
      </w:r>
      <w:r>
        <w:rPr>
          <w:rtl/>
        </w:rPr>
        <w:t>ي</w:t>
      </w:r>
      <w:r w:rsidRPr="00A350C2">
        <w:rPr>
          <w:rtl/>
        </w:rPr>
        <w:t xml:space="preserve"> الماء، كأنها فص أسود مدملك.</w:t>
      </w:r>
    </w:p>
    <w:p w:rsidR="00D14F3E" w:rsidRPr="00A350C2" w:rsidRDefault="00D14F3E" w:rsidP="00D14F3E">
      <w:pPr>
        <w:pStyle w:val="libFootnote"/>
        <w:rPr>
          <w:rtl/>
        </w:rPr>
      </w:pPr>
      <w:r w:rsidRPr="00A350C2">
        <w:rPr>
          <w:rtl/>
        </w:rPr>
        <w:t>والعومة: ضرب من السمك معروف</w:t>
      </w:r>
      <w:r>
        <w:rPr>
          <w:rtl/>
        </w:rPr>
        <w:t>).</w:t>
      </w:r>
      <w:r w:rsidRPr="00A350C2">
        <w:rPr>
          <w:rtl/>
        </w:rPr>
        <w:t xml:space="preserve"> والراقود: دن كبير.</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194981">
        <w:rPr>
          <w:rtl/>
        </w:rPr>
        <w:t>27</w:t>
      </w:r>
      <w:r>
        <w:rPr>
          <w:rFonts w:hint="cs"/>
          <w:rtl/>
        </w:rPr>
        <w:t>]</w:t>
      </w:r>
      <w:r w:rsidRPr="00194981">
        <w:rPr>
          <w:rtl/>
        </w:rPr>
        <w:t xml:space="preserve"> </w:t>
      </w:r>
    </w:p>
    <w:p w:rsidR="00D14F3E" w:rsidRDefault="00D14F3E" w:rsidP="00D14F3E">
      <w:pPr>
        <w:pStyle w:val="Heading1Center"/>
        <w:rPr>
          <w:rtl/>
        </w:rPr>
      </w:pPr>
      <w:bookmarkStart w:id="146" w:name="_Toc398065603"/>
      <w:r w:rsidRPr="00194981">
        <w:rPr>
          <w:rtl/>
        </w:rPr>
        <w:t>مجلس آخر [المجلس السابع والعشرون:]</w:t>
      </w:r>
      <w:bookmarkEnd w:id="146"/>
      <w:r w:rsidRPr="00194981">
        <w:rPr>
          <w:rtl/>
        </w:rPr>
        <w:t xml:space="preserve"> </w:t>
      </w:r>
    </w:p>
    <w:p w:rsidR="00D14F3E" w:rsidRDefault="00D14F3E" w:rsidP="00D14F3E">
      <w:pPr>
        <w:pStyle w:val="Heading2Center"/>
        <w:rPr>
          <w:rtl/>
        </w:rPr>
      </w:pPr>
      <w:bookmarkStart w:id="147" w:name="_Toc398065604"/>
      <w:r w:rsidRPr="00194981">
        <w:rPr>
          <w:rtl/>
        </w:rPr>
        <w:t xml:space="preserve">تأويل آية: </w:t>
      </w:r>
      <w:r w:rsidRPr="00DA0B26">
        <w:rPr>
          <w:rStyle w:val="libAlaemChar"/>
          <w:rFonts w:hint="cs"/>
          <w:rtl/>
        </w:rPr>
        <w:t>(</w:t>
      </w:r>
      <w:r w:rsidRPr="005E502D">
        <w:rPr>
          <w:rStyle w:val="libAieChar"/>
          <w:rtl/>
        </w:rPr>
        <w:t>وَقالَتِ الْيَهُودُ عُزَيْرٌ ابْنُ الله</w:t>
      </w:r>
      <w:r>
        <w:rPr>
          <w:rStyle w:val="libAieChar"/>
          <w:rtl/>
        </w:rPr>
        <w:t xml:space="preserve"> ...</w:t>
      </w:r>
      <w:r w:rsidRPr="005E502D">
        <w:rPr>
          <w:rStyle w:val="libAieChar"/>
          <w:rtl/>
        </w:rPr>
        <w:t xml:space="preserve"> </w:t>
      </w:r>
      <w:r w:rsidRPr="00DA0B26">
        <w:rPr>
          <w:rStyle w:val="libAlaemChar"/>
          <w:rFonts w:hint="cs"/>
          <w:rtl/>
        </w:rPr>
        <w:t>)</w:t>
      </w:r>
      <w:bookmarkEnd w:id="147"/>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5E502D">
        <w:rPr>
          <w:rStyle w:val="libAieChar"/>
          <w:rtl/>
        </w:rPr>
        <w:t>وَقالَتِ الْيَهُودُ عُزَيْرٌ ابْنُ الله وَقالَتِ النَّصارى الْمَسِيحُ ابْنُ الله ذلِكَ قَوْلُهُمْ بِأَفْواهِهِمْ</w:t>
      </w:r>
      <w:r w:rsidRPr="00DA0B26">
        <w:rPr>
          <w:rStyle w:val="libAlaemChar"/>
          <w:rFonts w:hint="cs"/>
          <w:rtl/>
        </w:rPr>
        <w:t>)</w:t>
      </w:r>
      <w:r w:rsidRPr="00A350C2">
        <w:rPr>
          <w:rtl/>
        </w:rPr>
        <w:t>؛ [التوبة: 30].</w:t>
      </w:r>
    </w:p>
    <w:p w:rsidR="00D14F3E" w:rsidRDefault="00D14F3E" w:rsidP="00D14F3E">
      <w:pPr>
        <w:pStyle w:val="libNormal"/>
        <w:rPr>
          <w:rtl/>
        </w:rPr>
      </w:pPr>
      <w:r w:rsidRPr="00A350C2">
        <w:rPr>
          <w:rtl/>
        </w:rPr>
        <w:t>فقال: أ</w:t>
      </w:r>
      <w:r>
        <w:rPr>
          <w:rtl/>
        </w:rPr>
        <w:t>ي</w:t>
      </w:r>
      <w:r w:rsidRPr="00A350C2">
        <w:rPr>
          <w:rtl/>
        </w:rPr>
        <w:t xml:space="preserve"> معنى لقوله: </w:t>
      </w:r>
      <w:r w:rsidRPr="00DA0B26">
        <w:rPr>
          <w:rStyle w:val="libAlaemChar"/>
          <w:rFonts w:hint="cs"/>
          <w:rtl/>
        </w:rPr>
        <w:t>(</w:t>
      </w:r>
      <w:r w:rsidRPr="005E502D">
        <w:rPr>
          <w:rStyle w:val="libAieChar"/>
          <w:rtl/>
        </w:rPr>
        <w:t>بِأَفْواهِهِمْ</w:t>
      </w:r>
      <w:r w:rsidRPr="00DA0B26">
        <w:rPr>
          <w:rStyle w:val="libAlaemChar"/>
          <w:rFonts w:hint="cs"/>
          <w:rtl/>
        </w:rPr>
        <w:t>)</w:t>
      </w:r>
      <w:r w:rsidRPr="00A350C2">
        <w:rPr>
          <w:rtl/>
        </w:rPr>
        <w:t xml:space="preserve"> ومعلوم أنّ القول لا يكون إلا بالأفواه؟.</w:t>
      </w:r>
    </w:p>
    <w:p w:rsidR="00D14F3E" w:rsidRDefault="00D14F3E" w:rsidP="00D14F3E">
      <w:pPr>
        <w:pStyle w:val="libNormal"/>
        <w:rPr>
          <w:rtl/>
        </w:rPr>
      </w:pPr>
      <w:r w:rsidRPr="00A350C2">
        <w:rPr>
          <w:rtl/>
        </w:rPr>
        <w:t>الجواب، قلنا: المقول يحتمل معنيين ف</w:t>
      </w:r>
      <w:r>
        <w:rPr>
          <w:rtl/>
        </w:rPr>
        <w:t>ي</w:t>
      </w:r>
      <w:r w:rsidRPr="00A350C2">
        <w:rPr>
          <w:rtl/>
        </w:rPr>
        <w:t xml:space="preserve"> لغة العرب: أحدهما القول باللّسان، والآخر بالقلب، فالقول الّذي يضاف إلى القلب هو الظّنّ والاعتقاد، ولهذا المعنى ذهبت العرب بالقول مذهب الظّن فقالوا: أتقول عبد </w:t>
      </w:r>
      <w:r>
        <w:rPr>
          <w:rtl/>
        </w:rPr>
        <w:t>الله</w:t>
      </w:r>
      <w:r w:rsidRPr="00A350C2">
        <w:rPr>
          <w:rtl/>
        </w:rPr>
        <w:t xml:space="preserve"> خارجا؟ ومتى تقول محمدا منطلقا؟ يريدون: متى تظن؟</w:t>
      </w:r>
    </w:p>
    <w:p w:rsidR="00D14F3E" w:rsidRDefault="00D14F3E" w:rsidP="00D14F3E">
      <w:pPr>
        <w:pStyle w:val="libNormal"/>
        <w:rPr>
          <w:rtl/>
        </w:rPr>
      </w:pPr>
      <w:r w:rsidRPr="00A350C2">
        <w:rPr>
          <w:rtl/>
        </w:rPr>
        <w:t>قال الشاعر:</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أما الرّحيل فدون بعد غد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فمتى تقول الدّار تجمعنا!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فمتى تظن الدار! وقال الآخر:</w:t>
      </w:r>
    </w:p>
    <w:tbl>
      <w:tblPr>
        <w:tblStyle w:val="TableGrid"/>
        <w:bidiVisual/>
        <w:tblW w:w="4814" w:type="pct"/>
        <w:tblInd w:w="384" w:type="dxa"/>
        <w:tblLook w:val="04A0"/>
      </w:tblPr>
      <w:tblGrid>
        <w:gridCol w:w="3712"/>
        <w:gridCol w:w="305"/>
        <w:gridCol w:w="3697"/>
      </w:tblGrid>
      <w:tr w:rsidR="00D14F3E" w:rsidTr="000A5C9E">
        <w:trPr>
          <w:trHeight w:val="350"/>
        </w:trPr>
        <w:tc>
          <w:tcPr>
            <w:tcW w:w="3926" w:type="dxa"/>
          </w:tcPr>
          <w:p w:rsidR="00D14F3E" w:rsidRDefault="00D14F3E" w:rsidP="000A5C9E">
            <w:pPr>
              <w:pStyle w:val="libPoem"/>
            </w:pPr>
            <w:r w:rsidRPr="00A350C2">
              <w:rPr>
                <w:rtl/>
              </w:rPr>
              <w:t>أجهّالا تقول بن</w:t>
            </w:r>
            <w:r>
              <w:rPr>
                <w:rtl/>
              </w:rPr>
              <w:t>ي</w:t>
            </w:r>
            <w:r w:rsidRPr="00A350C2">
              <w:rPr>
                <w:rtl/>
              </w:rPr>
              <w:t xml:space="preserve"> لؤ</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لعمر أبيك أم متجاهلينا!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تظن بن</w:t>
      </w:r>
      <w:r>
        <w:rPr>
          <w:rtl/>
        </w:rPr>
        <w:t>ي</w:t>
      </w:r>
      <w:r w:rsidRPr="00A350C2">
        <w:rPr>
          <w:rtl/>
        </w:rPr>
        <w:t xml:space="preserve"> لؤ</w:t>
      </w:r>
      <w:r>
        <w:rPr>
          <w:rtl/>
        </w:rPr>
        <w:t>ي</w:t>
      </w:r>
      <w:r w:rsidRPr="00A350C2">
        <w:rPr>
          <w:rtl/>
        </w:rPr>
        <w:t>، وقال توبة بن الحميّر:</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ألا ياصف</w:t>
            </w:r>
            <w:r>
              <w:rPr>
                <w:rtl/>
              </w:rPr>
              <w:t>ي</w:t>
            </w:r>
            <w:r w:rsidRPr="00A350C2">
              <w:rPr>
                <w:rtl/>
              </w:rPr>
              <w:t xml:space="preserve"> النّفس كيف تقولها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لو أنّ طريدا خائفا يستجيرها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لعمر بن أب</w:t>
      </w:r>
      <w:r>
        <w:rPr>
          <w:rtl/>
        </w:rPr>
        <w:t>ي</w:t>
      </w:r>
      <w:r w:rsidRPr="00A350C2">
        <w:rPr>
          <w:rtl/>
        </w:rPr>
        <w:t xml:space="preserve"> ربيعة، ديوانه: 394.</w:t>
      </w:r>
    </w:p>
    <w:p w:rsidR="00D14F3E" w:rsidRDefault="00D14F3E" w:rsidP="00D14F3E">
      <w:pPr>
        <w:pStyle w:val="libFootnote"/>
        <w:rPr>
          <w:rtl/>
        </w:rPr>
      </w:pPr>
      <w:r w:rsidRPr="00A350C2">
        <w:rPr>
          <w:rtl/>
        </w:rPr>
        <w:t>(2) البيت للكميت بن زيد الأسد</w:t>
      </w:r>
      <w:r>
        <w:rPr>
          <w:rtl/>
        </w:rPr>
        <w:t>ي</w:t>
      </w:r>
      <w:r w:rsidRPr="00A350C2">
        <w:rPr>
          <w:rtl/>
        </w:rPr>
        <w:t>؛ وهو من (شواهد ابن عقيل على الألفية 1: 397)، وف</w:t>
      </w:r>
      <w:r>
        <w:rPr>
          <w:rtl/>
        </w:rPr>
        <w:t>ي</w:t>
      </w:r>
      <w:r w:rsidRPr="00A350C2">
        <w:rPr>
          <w:rtl/>
        </w:rPr>
        <w:t xml:space="preserve"> حاشية الأصل:</w:t>
      </w:r>
      <w:r>
        <w:rPr>
          <w:rtl/>
        </w:rPr>
        <w:t xml:space="preserve"> (</w:t>
      </w:r>
      <w:r w:rsidRPr="00A350C2">
        <w:rPr>
          <w:rtl/>
        </w:rPr>
        <w:t>لا يجوز أن تنصب جهالا بتقول إذا جعلته على معنى القول، لأن القول لا يتعدى إلى ما كان مما لا يندرج تحت السمع، والجهال جثت، فلا يتأنى ذلك فيها، فلا بد أن يكون قال بمعنى ظن، ولهذا يصح أن تقول: سمعت زيدا يقرأ ويقول ويتكلم ويشعر، ولا تقول: سمعت زيدا يضرب؛ لأن السمع يقع على ما يسمع</w:t>
      </w:r>
      <w:r>
        <w:rPr>
          <w:rtl/>
        </w:rPr>
        <w:t>).</w:t>
      </w:r>
    </w:p>
    <w:p w:rsidR="00D14F3E" w:rsidRPr="00A350C2" w:rsidRDefault="00D14F3E" w:rsidP="00D14F3E">
      <w:pPr>
        <w:pStyle w:val="libFootnote"/>
        <w:rPr>
          <w:rtl/>
        </w:rPr>
      </w:pPr>
      <w:r w:rsidRPr="00A350C2">
        <w:rPr>
          <w:rtl/>
        </w:rPr>
        <w:t>(3) البيتان من قصيدة طويلة؛ ذكرت بتمامها ف</w:t>
      </w:r>
      <w:r>
        <w:rPr>
          <w:rtl/>
        </w:rPr>
        <w:t>ي</w:t>
      </w:r>
      <w:r w:rsidRPr="00A350C2">
        <w:rPr>
          <w:rtl/>
        </w:rPr>
        <w:t xml:space="preserve"> تزيين الأسواق 96</w:t>
      </w:r>
      <w:r>
        <w:rPr>
          <w:rtl/>
        </w:rPr>
        <w:t xml:space="preserve"> - </w:t>
      </w:r>
      <w:r w:rsidRPr="00A350C2">
        <w:rPr>
          <w:rtl/>
        </w:rPr>
        <w:t>98.</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تخبّر إن شطّت بها غربة النّوى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ستنعم ليلى أو يفكّ أسيرها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كيف تظنها؟ فلما كان القول يستعمل ف</w:t>
      </w:r>
      <w:r>
        <w:rPr>
          <w:rtl/>
        </w:rPr>
        <w:t>ي</w:t>
      </w:r>
      <w:r w:rsidRPr="00A350C2">
        <w:rPr>
          <w:rtl/>
        </w:rPr>
        <w:t xml:space="preserve"> الأمرين معا أفاد قوله تعالى: </w:t>
      </w:r>
      <w:r w:rsidRPr="00DA0B26">
        <w:rPr>
          <w:rStyle w:val="libAlaemChar"/>
          <w:rFonts w:hint="cs"/>
          <w:rtl/>
        </w:rPr>
        <w:t>(</w:t>
      </w:r>
      <w:r w:rsidRPr="005E502D">
        <w:rPr>
          <w:rStyle w:val="libAieChar"/>
          <w:rtl/>
        </w:rPr>
        <w:t>بِأَفْواهِهِمْ</w:t>
      </w:r>
      <w:r w:rsidRPr="00DA0B26">
        <w:rPr>
          <w:rStyle w:val="libAlaemChar"/>
          <w:rFonts w:hint="cs"/>
          <w:rtl/>
        </w:rPr>
        <w:t>)</w:t>
      </w:r>
      <w:r w:rsidRPr="00A350C2">
        <w:rPr>
          <w:rtl/>
        </w:rPr>
        <w:t xml:space="preserve"> قصر المعنى على ما يكون باللسان دون القلب، ولو أطلق القول، ولم يأت بذكر الأفواه لجاز أن يتوهّم المعنى الآخر:</w:t>
      </w:r>
    </w:p>
    <w:p w:rsidR="00D14F3E" w:rsidRDefault="00D14F3E" w:rsidP="00D14F3E">
      <w:pPr>
        <w:pStyle w:val="libNormal"/>
        <w:rPr>
          <w:rtl/>
        </w:rPr>
      </w:pPr>
      <w:r w:rsidRPr="00A350C2">
        <w:rPr>
          <w:rtl/>
        </w:rPr>
        <w:t xml:space="preserve">ومما يشهد لذلك قوله تعالى: </w:t>
      </w:r>
      <w:r w:rsidRPr="00DA0B26">
        <w:rPr>
          <w:rStyle w:val="libAlaemChar"/>
          <w:rFonts w:hint="cs"/>
          <w:rtl/>
        </w:rPr>
        <w:t>(</w:t>
      </w:r>
      <w:r w:rsidRPr="005E502D">
        <w:rPr>
          <w:rStyle w:val="libAieChar"/>
          <w:rtl/>
        </w:rPr>
        <w:t>إِذا جاءَكَ الْمُنافِقُونَ قالُوا نَشْهَدُ إِنَّكَ لَرَسُولُ الله وَالله يَعْلَمُ إِنَّكَ لَرَسُولُهُ وَالله يَشْهَدُ إِنَّ الْمُنافِقِينَ لَكاذِبُونَ</w:t>
      </w:r>
      <w:r w:rsidRPr="00DA0B26">
        <w:rPr>
          <w:rStyle w:val="libAlaemChar"/>
          <w:rFonts w:hint="cs"/>
          <w:rtl/>
        </w:rPr>
        <w:t>)</w:t>
      </w:r>
      <w:r w:rsidRPr="00A350C2">
        <w:rPr>
          <w:rtl/>
        </w:rPr>
        <w:t xml:space="preserve">؛ [المنافقون: 1]، فلم يكذّب </w:t>
      </w:r>
      <w:r>
        <w:rPr>
          <w:rtl/>
        </w:rPr>
        <w:t>الله</w:t>
      </w:r>
      <w:r w:rsidRPr="00A350C2">
        <w:rPr>
          <w:rtl/>
        </w:rPr>
        <w:t xml:space="preserve"> تعالى قول ألسنتهم: لأنهم لم يخبروا بأفواههم إ</w:t>
      </w:r>
      <w:r>
        <w:rPr>
          <w:rtl/>
        </w:rPr>
        <w:t>لاّ</w:t>
      </w:r>
      <w:r w:rsidRPr="00A350C2">
        <w:rPr>
          <w:rtl/>
        </w:rPr>
        <w:t xml:space="preserve"> بالحق، بل كذّب ما يرجع إلى قلوبهم من الاعتقادات.</w:t>
      </w:r>
    </w:p>
    <w:p w:rsidR="00D14F3E" w:rsidRDefault="00D14F3E" w:rsidP="00D14F3E">
      <w:pPr>
        <w:pStyle w:val="libNormal"/>
        <w:rPr>
          <w:rtl/>
        </w:rPr>
      </w:pPr>
      <w:r w:rsidRPr="00A350C2">
        <w:rPr>
          <w:rtl/>
        </w:rPr>
        <w:t>ووجه آخر وهو أن تكون الفائدة ف</w:t>
      </w:r>
      <w:r>
        <w:rPr>
          <w:rtl/>
        </w:rPr>
        <w:t>ي</w:t>
      </w:r>
      <w:r w:rsidRPr="00A350C2">
        <w:rPr>
          <w:rtl/>
        </w:rPr>
        <w:t xml:space="preserve"> قوله تعالى: </w:t>
      </w:r>
      <w:r w:rsidRPr="00DA0B26">
        <w:rPr>
          <w:rStyle w:val="libAlaemChar"/>
          <w:rFonts w:hint="cs"/>
          <w:rtl/>
        </w:rPr>
        <w:t>(</w:t>
      </w:r>
      <w:r w:rsidRPr="005E502D">
        <w:rPr>
          <w:rStyle w:val="libAieChar"/>
          <w:rtl/>
        </w:rPr>
        <w:t>بِأَفْواهِهِمْ</w:t>
      </w:r>
      <w:r w:rsidRPr="00DA0B26">
        <w:rPr>
          <w:rStyle w:val="libAlaemChar"/>
          <w:rFonts w:hint="cs"/>
          <w:rtl/>
        </w:rPr>
        <w:t>)</w:t>
      </w:r>
      <w:r w:rsidRPr="00A350C2">
        <w:rPr>
          <w:rtl/>
        </w:rPr>
        <w:t xml:space="preserve"> أنّ القول لا برهان عليه، وأنه باطل كذب لا يرجع فيه إ</w:t>
      </w:r>
      <w:r>
        <w:rPr>
          <w:rtl/>
        </w:rPr>
        <w:t>لاّ</w:t>
      </w:r>
      <w:r w:rsidRPr="00A350C2">
        <w:rPr>
          <w:rtl/>
        </w:rPr>
        <w:t xml:space="preserve"> إلى مجرّد القول باللسان؛ لأن الإنسان قد يقول بلسانه الحقّ والباطل، وإنما يكون قوله حقّا إذا كان راجعا إلى قلبه، فتكون إضافة القول إلى اللسان تقتض</w:t>
      </w:r>
      <w:r>
        <w:rPr>
          <w:rtl/>
        </w:rPr>
        <w:t>ي</w:t>
      </w:r>
      <w:r w:rsidRPr="00A350C2">
        <w:rPr>
          <w:rtl/>
        </w:rPr>
        <w:t xml:space="preserve"> ما ذكرناه من الفائدة، وهذا كما يقول القائل لمن يشكّ ف</w:t>
      </w:r>
      <w:r>
        <w:rPr>
          <w:rtl/>
        </w:rPr>
        <w:t>ي</w:t>
      </w:r>
      <w:r w:rsidRPr="00A350C2">
        <w:rPr>
          <w:rtl/>
        </w:rPr>
        <w:t xml:space="preserve"> قوله أو يكذبه:</w:t>
      </w:r>
    </w:p>
    <w:p w:rsidR="00D14F3E" w:rsidRDefault="00D14F3E" w:rsidP="00D14F3E">
      <w:pPr>
        <w:pStyle w:val="libNormal"/>
        <w:rPr>
          <w:rtl/>
        </w:rPr>
      </w:pPr>
      <w:r w:rsidRPr="00A350C2">
        <w:rPr>
          <w:rtl/>
        </w:rPr>
        <w:t>هكذا تقول بلسانك، وليس الشأن فيما تقوله وتتفوّه به وتقلّب به لسانك؛ فكأنّهم أرادوا أن يقولوا: هذا قول لا برهان عليه، فأقاموا قولهم: هكذا تقول بلسانك، وإنما يقولون كذا بأفواههم مقام ذلك؛ والمعنى أنه قول لا تعضده حجّة ولا برهان، ولا يرجع فيه إلا إلى اللسان.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ف</w:t>
      </w:r>
      <w:r>
        <w:rPr>
          <w:rtl/>
        </w:rPr>
        <w:t>ي</w:t>
      </w:r>
      <w:r w:rsidRPr="00A350C2">
        <w:rPr>
          <w:rtl/>
        </w:rPr>
        <w:t xml:space="preserve"> ديوانه:</w:t>
      </w:r>
      <w:r>
        <w:rPr>
          <w:rtl/>
        </w:rPr>
        <w:t xml:space="preserve"> (</w:t>
      </w:r>
      <w:r w:rsidRPr="00A350C2">
        <w:rPr>
          <w:rtl/>
        </w:rPr>
        <w:t>تجير وإن شطت</w:t>
      </w:r>
      <w:r>
        <w:rPr>
          <w:rtl/>
        </w:rPr>
        <w:t xml:space="preserve">)، </w:t>
      </w:r>
      <w:r w:rsidRPr="00A350C2">
        <w:rPr>
          <w:rtl/>
        </w:rPr>
        <w:t>يخاطب الشاعر صديقا له فيقول: ياصف</w:t>
      </w:r>
      <w:r>
        <w:rPr>
          <w:rtl/>
        </w:rPr>
        <w:t>ي</w:t>
      </w:r>
      <w:r w:rsidRPr="00A350C2">
        <w:rPr>
          <w:rtl/>
        </w:rPr>
        <w:t xml:space="preserve"> نفس</w:t>
      </w:r>
      <w:r>
        <w:rPr>
          <w:rtl/>
        </w:rPr>
        <w:t>ي</w:t>
      </w:r>
      <w:r w:rsidRPr="00A350C2">
        <w:rPr>
          <w:rtl/>
        </w:rPr>
        <w:t>، كيف تظن ليلى الأخيلية لو استجار بها مستجير! ثم استأنف فقال: ه</w:t>
      </w:r>
      <w:r>
        <w:rPr>
          <w:rtl/>
        </w:rPr>
        <w:t>ي</w:t>
      </w:r>
      <w:r w:rsidRPr="00A350C2">
        <w:rPr>
          <w:rtl/>
        </w:rPr>
        <w:t xml:space="preserve"> تجير وإن كانت قد عذبتنا بالفراق، ثم قال: ستنعم ليلى أو يفادى أسيرها، ويعن</w:t>
      </w:r>
      <w:r>
        <w:rPr>
          <w:rtl/>
        </w:rPr>
        <w:t>ي</w:t>
      </w:r>
      <w:r w:rsidRPr="00A350C2">
        <w:rPr>
          <w:rtl/>
        </w:rPr>
        <w:t xml:space="preserve"> بالأسير نفسه، أ</w:t>
      </w:r>
      <w:r>
        <w:rPr>
          <w:rtl/>
        </w:rPr>
        <w:t>ي</w:t>
      </w:r>
      <w:r w:rsidRPr="00A350C2">
        <w:rPr>
          <w:rtl/>
        </w:rPr>
        <w:t xml:space="preserve"> ستجود يوما أو أفتدي نفس</w:t>
      </w:r>
      <w:r>
        <w:rPr>
          <w:rtl/>
        </w:rPr>
        <w:t>ي</w:t>
      </w:r>
      <w:r w:rsidRPr="00A350C2">
        <w:rPr>
          <w:rtl/>
        </w:rPr>
        <w:t xml:space="preserve"> منها، هذا إذا رو</w:t>
      </w:r>
      <w:r>
        <w:rPr>
          <w:rtl/>
        </w:rPr>
        <w:t>ي</w:t>
      </w:r>
      <w:r w:rsidRPr="00A350C2">
        <w:rPr>
          <w:rtl/>
        </w:rPr>
        <w:t>:</w:t>
      </w:r>
      <w:r>
        <w:rPr>
          <w:rtl/>
        </w:rPr>
        <w:t xml:space="preserve"> (</w:t>
      </w:r>
      <w:r w:rsidRPr="00A350C2">
        <w:rPr>
          <w:rtl/>
        </w:rPr>
        <w:t>تجير وإن شطت</w:t>
      </w:r>
      <w:r>
        <w:rPr>
          <w:rtl/>
        </w:rPr>
        <w:t xml:space="preserve">)، </w:t>
      </w:r>
      <w:r w:rsidRPr="00A350C2">
        <w:rPr>
          <w:rtl/>
        </w:rPr>
        <w:t>وكذلك هو ف</w:t>
      </w:r>
      <w:r>
        <w:rPr>
          <w:rtl/>
        </w:rPr>
        <w:t>ي</w:t>
      </w:r>
      <w:r w:rsidRPr="00A350C2">
        <w:rPr>
          <w:rtl/>
        </w:rPr>
        <w:t xml:space="preserve"> ديوانه، وأما وجه ما رواه السيد:</w:t>
      </w:r>
      <w:r>
        <w:rPr>
          <w:rtl/>
        </w:rPr>
        <w:t xml:space="preserve"> (</w:t>
      </w:r>
      <w:r w:rsidRPr="00A350C2">
        <w:rPr>
          <w:rtl/>
        </w:rPr>
        <w:t>تخبر</w:t>
      </w:r>
      <w:r>
        <w:rPr>
          <w:rtl/>
        </w:rPr>
        <w:t xml:space="preserve">)، </w:t>
      </w:r>
      <w:r w:rsidRPr="00A350C2">
        <w:rPr>
          <w:rtl/>
        </w:rPr>
        <w:t>فمعناه: تخبرن</w:t>
      </w:r>
      <w:r>
        <w:rPr>
          <w:rtl/>
        </w:rPr>
        <w:t>ي</w:t>
      </w:r>
      <w:r w:rsidRPr="00A350C2">
        <w:rPr>
          <w:rtl/>
        </w:rPr>
        <w:t xml:space="preserve"> أنت ياصف</w:t>
      </w:r>
      <w:r>
        <w:rPr>
          <w:rtl/>
        </w:rPr>
        <w:t>ي</w:t>
      </w:r>
      <w:r w:rsidRPr="00A350C2">
        <w:rPr>
          <w:rtl/>
        </w:rPr>
        <w:t xml:space="preserve"> نفس</w:t>
      </w:r>
      <w:r>
        <w:rPr>
          <w:rtl/>
        </w:rPr>
        <w:t>ي</w:t>
      </w:r>
      <w:r w:rsidRPr="00A350C2">
        <w:rPr>
          <w:rtl/>
        </w:rPr>
        <w:t xml:space="preserve"> إن تناءت أنها ستنعم، وإن رويت:</w:t>
      </w:r>
      <w:r>
        <w:rPr>
          <w:rtl/>
        </w:rPr>
        <w:t xml:space="preserve"> (</w:t>
      </w:r>
      <w:r w:rsidRPr="00A350C2">
        <w:rPr>
          <w:rtl/>
        </w:rPr>
        <w:t>أن شطت</w:t>
      </w:r>
      <w:r>
        <w:rPr>
          <w:rtl/>
        </w:rPr>
        <w:t xml:space="preserve">) </w:t>
      </w:r>
      <w:r w:rsidRPr="00A350C2">
        <w:rPr>
          <w:rtl/>
        </w:rPr>
        <w:t xml:space="preserve">بالفتح كان المعنى: لأن تناءت. وعلى ما ذكره السيد </w:t>
      </w:r>
      <w:r w:rsidRPr="008A1F12">
        <w:rPr>
          <w:rStyle w:val="libFootnoteAlaemChar"/>
          <w:rtl/>
        </w:rPr>
        <w:t>رضي‌الله‌عنه</w:t>
      </w:r>
      <w:r w:rsidRPr="00A350C2">
        <w:rPr>
          <w:rtl/>
        </w:rPr>
        <w:t xml:space="preserve"> يمكن أن يذكر للبيت وجه آخر؛ وهو أنه يقول ويخاطب صديقا له: كيف تظنها لو أن</w:t>
      </w:r>
      <w:r>
        <w:rPr>
          <w:rtl/>
        </w:rPr>
        <w:t>ي</w:t>
      </w:r>
      <w:r w:rsidRPr="00A350C2">
        <w:rPr>
          <w:rtl/>
        </w:rPr>
        <w:t xml:space="preserve"> استجرت بها! كنى عن نفسه بالخائف المستجير ثم يقول:</w:t>
      </w:r>
    </w:p>
    <w:p w:rsidR="00D14F3E" w:rsidRPr="00A350C2" w:rsidRDefault="00D14F3E" w:rsidP="00D14F3E">
      <w:pPr>
        <w:pStyle w:val="libFootnote"/>
        <w:rPr>
          <w:rtl/>
        </w:rPr>
      </w:pPr>
      <w:r w:rsidRPr="00A350C2">
        <w:rPr>
          <w:rtl/>
        </w:rPr>
        <w:t>تخبر ياخليل</w:t>
      </w:r>
      <w:r>
        <w:rPr>
          <w:rtl/>
        </w:rPr>
        <w:t>ي</w:t>
      </w:r>
      <w:r w:rsidRPr="00A350C2">
        <w:rPr>
          <w:rtl/>
        </w:rPr>
        <w:t>، يعن</w:t>
      </w:r>
      <w:r>
        <w:rPr>
          <w:rtl/>
        </w:rPr>
        <w:t>ي</w:t>
      </w:r>
      <w:r w:rsidRPr="00A350C2">
        <w:rPr>
          <w:rtl/>
        </w:rPr>
        <w:t xml:space="preserve"> أن</w:t>
      </w:r>
      <w:r>
        <w:rPr>
          <w:rtl/>
        </w:rPr>
        <w:t>ي</w:t>
      </w:r>
      <w:r w:rsidRPr="00A350C2">
        <w:rPr>
          <w:rtl/>
        </w:rPr>
        <w:t xml:space="preserve"> أعلم أنك تقول: ه</w:t>
      </w:r>
      <w:r>
        <w:rPr>
          <w:rtl/>
        </w:rPr>
        <w:t>ي</w:t>
      </w:r>
      <w:r w:rsidRPr="00A350C2">
        <w:rPr>
          <w:rtl/>
        </w:rPr>
        <w:t xml:space="preserve"> إما أن تنعم بالوصال أو أنا أسلو؛ وهذا معنى:</w:t>
      </w:r>
      <w:r>
        <w:rPr>
          <w:rtl/>
        </w:rPr>
        <w:t xml:space="preserve"> (</w:t>
      </w:r>
      <w:r w:rsidRPr="00A350C2">
        <w:rPr>
          <w:rtl/>
        </w:rPr>
        <w:t>يفك أسيرها</w:t>
      </w:r>
      <w:r>
        <w:rPr>
          <w:rtl/>
        </w:rPr>
        <w:t xml:space="preserve">)، </w:t>
      </w:r>
      <w:r w:rsidRPr="00A350C2">
        <w:rPr>
          <w:rtl/>
        </w:rPr>
        <w:t>لأنه إذا سلا فقد فك أسره؛ وهذا الوجه الأخير مستفاد من ملك النحاة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ووجه آخر، وهو أن تكون الفائدة ف</w:t>
      </w:r>
      <w:r>
        <w:rPr>
          <w:rtl/>
        </w:rPr>
        <w:t>ي</w:t>
      </w:r>
      <w:r w:rsidRPr="00A350C2">
        <w:rPr>
          <w:rtl/>
        </w:rPr>
        <w:t xml:space="preserve"> ذلك التأكيد، فقد جرت به عادة العرب ف</w:t>
      </w:r>
      <w:r>
        <w:rPr>
          <w:rtl/>
        </w:rPr>
        <w:t>ي</w:t>
      </w:r>
      <w:r w:rsidRPr="00A350C2">
        <w:rPr>
          <w:rtl/>
        </w:rPr>
        <w:t xml:space="preserve"> كلامها، وما تقدم من الوجهين أولى؛ لأنّ حمل كلامه تعالى على الفائدة أولى من حمله على ما تسقط معه الفائدة.</w:t>
      </w:r>
    </w:p>
    <w:p w:rsidR="00D14F3E" w:rsidRDefault="00D14F3E" w:rsidP="00D14F3E">
      <w:pPr>
        <w:pStyle w:val="libNormal"/>
        <w:rPr>
          <w:rtl/>
        </w:rPr>
      </w:pPr>
      <w:r w:rsidRPr="00A350C2">
        <w:rPr>
          <w:rtl/>
        </w:rPr>
        <w:t>تأويل آية أخرى</w:t>
      </w:r>
      <w:r w:rsidR="00DF4A8F">
        <w:rPr>
          <w:rtl/>
        </w:rPr>
        <w:t>:</w:t>
      </w:r>
      <w:r w:rsidRPr="00A350C2">
        <w:rPr>
          <w:rtl/>
        </w:rPr>
        <w:t xml:space="preserve"> </w:t>
      </w:r>
      <w:r w:rsidRPr="00DA0B26">
        <w:rPr>
          <w:rStyle w:val="libAlaemChar"/>
          <w:rFonts w:hint="cs"/>
          <w:rtl/>
        </w:rPr>
        <w:t>(</w:t>
      </w:r>
      <w:r w:rsidRPr="005E502D">
        <w:rPr>
          <w:rStyle w:val="libAieChar"/>
          <w:rtl/>
        </w:rPr>
        <w:t>أَلَمْ يَأْتِكُمْ نَبَؤُا الَّذِينَ مِنْ قَبْلِكُمْ</w:t>
      </w:r>
      <w:r>
        <w:rPr>
          <w:rStyle w:val="libAieChar"/>
          <w:rtl/>
        </w:rPr>
        <w:t xml:space="preserve"> ...</w:t>
      </w:r>
      <w:r w:rsidRPr="005E502D">
        <w:rPr>
          <w:rStyle w:val="libAieChar"/>
          <w:rtl/>
        </w:rPr>
        <w:t xml:space="preserve"> </w:t>
      </w:r>
      <w:r w:rsidRPr="00DA0B26">
        <w:rPr>
          <w:rStyle w:val="libAlaemChar"/>
          <w:rFonts w:hint="cs"/>
          <w:rtl/>
        </w:rPr>
        <w:t>)</w:t>
      </w:r>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5E502D">
        <w:rPr>
          <w:rStyle w:val="libAieChar"/>
          <w:rtl/>
        </w:rPr>
        <w:t>أَلَمْ يَأْتِكُمْ نَبَؤُا الَّذِينَ مِنْ قَبْلِكُمْ قَوْمِ نُوحٍ وَعادٍ وَثَمُودَ وَالَّذِينَ مِنْ بَعْدِهِمْ لا يَعْلَمُهُمْ إِلاّ الله جاءَتْهُمْ رُسُلُهُمْ بِالْبَيِّناتِ فَرَدُّوا أَيْدِيَهُمْ فِي أَفْواهِهِمْ</w:t>
      </w:r>
      <w:r w:rsidRPr="00DA0B26">
        <w:rPr>
          <w:rStyle w:val="libAlaemChar"/>
          <w:rFonts w:hint="cs"/>
          <w:rtl/>
        </w:rPr>
        <w:t>)</w:t>
      </w:r>
      <w:r w:rsidRPr="00A350C2">
        <w:rPr>
          <w:rtl/>
        </w:rPr>
        <w:t>؛ [إبراهيم: 9].</w:t>
      </w:r>
    </w:p>
    <w:p w:rsidR="00D14F3E" w:rsidRDefault="00D14F3E" w:rsidP="00D14F3E">
      <w:pPr>
        <w:pStyle w:val="libNormal"/>
        <w:rPr>
          <w:rtl/>
        </w:rPr>
      </w:pPr>
      <w:r w:rsidRPr="00A350C2">
        <w:rPr>
          <w:rtl/>
        </w:rPr>
        <w:t>فقال: أ</w:t>
      </w:r>
      <w:r>
        <w:rPr>
          <w:rtl/>
        </w:rPr>
        <w:t>ي</w:t>
      </w:r>
      <w:r w:rsidRPr="00A350C2">
        <w:rPr>
          <w:rtl/>
        </w:rPr>
        <w:t xml:space="preserve"> معنى لردّ الأيد</w:t>
      </w:r>
      <w:r>
        <w:rPr>
          <w:rtl/>
        </w:rPr>
        <w:t>ي</w:t>
      </w:r>
      <w:r w:rsidRPr="00A350C2">
        <w:rPr>
          <w:rtl/>
        </w:rPr>
        <w:t xml:space="preserve"> ف</w:t>
      </w:r>
      <w:r>
        <w:rPr>
          <w:rtl/>
        </w:rPr>
        <w:t>ي</w:t>
      </w:r>
      <w:r w:rsidRPr="00A350C2">
        <w:rPr>
          <w:rtl/>
        </w:rPr>
        <w:t xml:space="preserve"> الأفواه؟ وأ</w:t>
      </w:r>
      <w:r>
        <w:rPr>
          <w:rtl/>
        </w:rPr>
        <w:t>ي</w:t>
      </w:r>
      <w:r w:rsidRPr="00A350C2">
        <w:rPr>
          <w:rtl/>
        </w:rPr>
        <w:t xml:space="preserve"> مدخل لذلك ف</w:t>
      </w:r>
      <w:r>
        <w:rPr>
          <w:rtl/>
        </w:rPr>
        <w:t>ي</w:t>
      </w:r>
      <w:r w:rsidRPr="00A350C2">
        <w:rPr>
          <w:rtl/>
        </w:rPr>
        <w:t xml:space="preserve"> التكذيب بالرسل </w:t>
      </w:r>
      <w:r w:rsidRPr="008A1F12">
        <w:rPr>
          <w:rStyle w:val="libAlaemChar"/>
          <w:rtl/>
        </w:rPr>
        <w:t>عليهم‌السلام</w:t>
      </w:r>
      <w:r w:rsidRPr="00A350C2">
        <w:rPr>
          <w:rtl/>
        </w:rPr>
        <w:t>؟</w:t>
      </w:r>
    </w:p>
    <w:p w:rsidR="00D14F3E" w:rsidRDefault="00D14F3E" w:rsidP="00D14F3E">
      <w:pPr>
        <w:pStyle w:val="libNormal"/>
        <w:rPr>
          <w:rtl/>
        </w:rPr>
      </w:pPr>
      <w:r w:rsidRPr="00A350C2">
        <w:rPr>
          <w:rtl/>
        </w:rPr>
        <w:t>الجواب، قلنا ف</w:t>
      </w:r>
      <w:r>
        <w:rPr>
          <w:rtl/>
        </w:rPr>
        <w:t>ي</w:t>
      </w:r>
      <w:r w:rsidRPr="00A350C2">
        <w:rPr>
          <w:rtl/>
        </w:rPr>
        <w:t xml:space="preserve"> ذلك وجوه:</w:t>
      </w:r>
    </w:p>
    <w:p w:rsidR="00D14F3E" w:rsidRDefault="00D14F3E" w:rsidP="00D14F3E">
      <w:pPr>
        <w:pStyle w:val="libNormal"/>
        <w:rPr>
          <w:rtl/>
        </w:rPr>
      </w:pPr>
      <w:r w:rsidRPr="00A350C2">
        <w:rPr>
          <w:rtl/>
        </w:rPr>
        <w:t>أولها أن يكون إخبارا عن القوم بأنّهم ردّوا أيديهم ف</w:t>
      </w:r>
      <w:r>
        <w:rPr>
          <w:rtl/>
        </w:rPr>
        <w:t>ي</w:t>
      </w:r>
      <w:r w:rsidRPr="00A350C2">
        <w:rPr>
          <w:rtl/>
        </w:rPr>
        <w:t xml:space="preserve"> أفواههم، عاضّين عليها غيظا وحنقا على الأنبياء، كما يفعل المتوعّد لغيره، المبالغ ف</w:t>
      </w:r>
      <w:r>
        <w:rPr>
          <w:rtl/>
        </w:rPr>
        <w:t>ي</w:t>
      </w:r>
      <w:r w:rsidRPr="00A350C2">
        <w:rPr>
          <w:rtl/>
        </w:rPr>
        <w:t xml:space="preserve"> معاندته ومكايدته؛ وهذه عادة معروفة ف</w:t>
      </w:r>
      <w:r>
        <w:rPr>
          <w:rtl/>
        </w:rPr>
        <w:t>ي</w:t>
      </w:r>
      <w:r w:rsidRPr="00A350C2">
        <w:rPr>
          <w:rtl/>
        </w:rPr>
        <w:t xml:space="preserve"> المغيظ المحنق أنّه يعضّ على أصابعه، ويفرك أنامله، ويضرب بإحدى يديه على الأخرى؛ وما شاكل ذلك من الأفعال.</w:t>
      </w:r>
    </w:p>
    <w:p w:rsidR="00D14F3E" w:rsidRDefault="00D14F3E" w:rsidP="00D14F3E">
      <w:pPr>
        <w:pStyle w:val="libNormal"/>
        <w:rPr>
          <w:rtl/>
        </w:rPr>
      </w:pPr>
      <w:r w:rsidRPr="00A350C2">
        <w:rPr>
          <w:rtl/>
        </w:rPr>
        <w:t>وثانيها أن تكون الهاء ف</w:t>
      </w:r>
      <w:r>
        <w:rPr>
          <w:rtl/>
        </w:rPr>
        <w:t>ي</w:t>
      </w:r>
      <w:r w:rsidRPr="00A350C2">
        <w:rPr>
          <w:rtl/>
        </w:rPr>
        <w:t xml:space="preserve"> الأيد</w:t>
      </w:r>
      <w:r>
        <w:rPr>
          <w:rtl/>
        </w:rPr>
        <w:t>ي</w:t>
      </w:r>
      <w:r w:rsidRPr="00A350C2">
        <w:rPr>
          <w:rtl/>
        </w:rPr>
        <w:t xml:space="preserve"> للكفار المكذّبين، والهاء الت</w:t>
      </w:r>
      <w:r>
        <w:rPr>
          <w:rtl/>
        </w:rPr>
        <w:t>ي</w:t>
      </w:r>
      <w:r w:rsidRPr="00A350C2">
        <w:rPr>
          <w:rtl/>
        </w:rPr>
        <w:t xml:space="preserve"> ف</w:t>
      </w:r>
      <w:r>
        <w:rPr>
          <w:rtl/>
        </w:rPr>
        <w:t>ي</w:t>
      </w:r>
      <w:r w:rsidRPr="00A350C2">
        <w:rPr>
          <w:rtl/>
        </w:rPr>
        <w:t xml:space="preserve"> الأفواه للرسل </w:t>
      </w:r>
      <w:r w:rsidRPr="008A1F12">
        <w:rPr>
          <w:rStyle w:val="libAlaemChar"/>
          <w:rtl/>
        </w:rPr>
        <w:t>عليهم‌السلام</w:t>
      </w:r>
      <w:r w:rsidRPr="00A350C2">
        <w:rPr>
          <w:rtl/>
        </w:rPr>
        <w:t>؛ فكأنّهم</w:t>
      </w:r>
      <w:r>
        <w:rPr>
          <w:rtl/>
        </w:rPr>
        <w:t xml:space="preserve"> لما </w:t>
      </w:r>
      <w:r w:rsidRPr="00A350C2">
        <w:rPr>
          <w:rtl/>
        </w:rPr>
        <w:t>سمعوا وعظ الرسل ودعاءهم وإنذارهم أشاروا بأيديهم إلى أفواه الرسل، مانعين لهم عن الكلام كما يفعل المسكّت منّا لصاحبه، الرّادّ لقوله.</w:t>
      </w:r>
    </w:p>
    <w:p w:rsidR="00D14F3E" w:rsidRPr="00A350C2" w:rsidRDefault="00D14F3E" w:rsidP="00D14F3E">
      <w:pPr>
        <w:pStyle w:val="libNormal"/>
        <w:rPr>
          <w:rtl/>
        </w:rPr>
      </w:pPr>
      <w:r w:rsidRPr="00A350C2">
        <w:rPr>
          <w:rtl/>
        </w:rPr>
        <w:t>وثالثها أن تكون الهاء ف</w:t>
      </w:r>
      <w:r>
        <w:rPr>
          <w:rtl/>
        </w:rPr>
        <w:t>ي</w:t>
      </w:r>
      <w:r w:rsidRPr="00A350C2">
        <w:rPr>
          <w:rtl/>
        </w:rPr>
        <w:t xml:space="preserve"> الأيد</w:t>
      </w:r>
      <w:r>
        <w:rPr>
          <w:rtl/>
        </w:rPr>
        <w:t>ي</w:t>
      </w:r>
      <w:r w:rsidRPr="00A350C2">
        <w:rPr>
          <w:rtl/>
        </w:rPr>
        <w:t xml:space="preserve"> والت</w:t>
      </w:r>
      <w:r>
        <w:rPr>
          <w:rtl/>
        </w:rPr>
        <w:t>ي</w:t>
      </w:r>
      <w:r w:rsidRPr="00A350C2">
        <w:rPr>
          <w:rtl/>
        </w:rPr>
        <w:t xml:space="preserve"> ف</w:t>
      </w:r>
      <w:r>
        <w:rPr>
          <w:rtl/>
        </w:rPr>
        <w:t>ي</w:t>
      </w:r>
      <w:r w:rsidRPr="00A350C2">
        <w:rPr>
          <w:rtl/>
        </w:rPr>
        <w:t xml:space="preserve"> الأفواه معا للرسل؛ والمعنى أنهم كانوا يأخذون أيد</w:t>
      </w:r>
      <w:r>
        <w:rPr>
          <w:rtl/>
        </w:rPr>
        <w:t>ي</w:t>
      </w:r>
      <w:r w:rsidRPr="00A350C2">
        <w:rPr>
          <w:rtl/>
        </w:rPr>
        <w:t xml:space="preserve"> الرسل فيضعونها على أفواههم ليسكتوهم، ويقطعوا كلامهم.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ورابعها أن تكون الهاءان جميعا يرجعان إلى الكفار</w:t>
      </w:r>
      <w:r>
        <w:rPr>
          <w:rtl/>
        </w:rPr>
        <w:t xml:space="preserve"> </w:t>
      </w:r>
      <w:r w:rsidRPr="008A1F12">
        <w:rPr>
          <w:rStyle w:val="libFootnotenumChar"/>
          <w:rtl/>
        </w:rPr>
        <w:t>(1)</w:t>
      </w:r>
      <w:r>
        <w:rPr>
          <w:rtl/>
        </w:rPr>
        <w:t xml:space="preserve"> </w:t>
      </w:r>
      <w:r w:rsidRPr="00A350C2">
        <w:rPr>
          <w:rtl/>
        </w:rPr>
        <w:t>لا إلى الرسل؛ فيكون المعنى أنّهم إذا سمعوا وعظهم وإنذارهم وضعوا أيد</w:t>
      </w:r>
      <w:r>
        <w:rPr>
          <w:rtl/>
        </w:rPr>
        <w:t>ي</w:t>
      </w:r>
      <w:r w:rsidRPr="00A350C2">
        <w:rPr>
          <w:rtl/>
        </w:rPr>
        <w:t xml:space="preserve"> أنفسهم على أفواههم؛ مشيرين لهم بذلك إلى الكفّ عن الكلام والإمساك عنه؛ كما يفعل من يريد منّا أن يسكّت غيره، ومنعه من الكلام، من وضع إصبعه على ف</w:t>
      </w:r>
      <w:r>
        <w:rPr>
          <w:rtl/>
        </w:rPr>
        <w:t>ي</w:t>
      </w:r>
      <w:r w:rsidRPr="00A350C2">
        <w:rPr>
          <w:rtl/>
        </w:rPr>
        <w:t xml:space="preserve"> نفسه.</w:t>
      </w:r>
    </w:p>
    <w:p w:rsidR="00D14F3E" w:rsidRDefault="00D14F3E" w:rsidP="00D14F3E">
      <w:pPr>
        <w:pStyle w:val="libNormal"/>
        <w:rPr>
          <w:rtl/>
        </w:rPr>
      </w:pPr>
      <w:r w:rsidRPr="00A350C2">
        <w:rPr>
          <w:rtl/>
        </w:rPr>
        <w:t>وخامسها أن يكون المعنى: فردّوا القول بأيد</w:t>
      </w:r>
      <w:r>
        <w:rPr>
          <w:rtl/>
        </w:rPr>
        <w:t>ي</w:t>
      </w:r>
      <w:r w:rsidRPr="00A350C2">
        <w:rPr>
          <w:rtl/>
        </w:rPr>
        <w:t xml:space="preserve"> أنفسهم إلى أفواه الرّسل، أ</w:t>
      </w:r>
      <w:r>
        <w:rPr>
          <w:rtl/>
        </w:rPr>
        <w:t>ي</w:t>
      </w:r>
      <w:r w:rsidRPr="00A350C2">
        <w:rPr>
          <w:rtl/>
        </w:rPr>
        <w:t xml:space="preserve"> أنّهم كذّبوهم، ولم يصغوا إلى أقوالهم، فالهاء الأولى للقوم، والثانية للرسل؛ والأيد</w:t>
      </w:r>
      <w:r>
        <w:rPr>
          <w:rtl/>
        </w:rPr>
        <w:t>ي</w:t>
      </w:r>
      <w:r w:rsidRPr="00A350C2">
        <w:rPr>
          <w:rtl/>
        </w:rPr>
        <w:t xml:space="preserve"> إنما ذكرت مثلا وتأكيدا؛ كما يقول القائل: أهلك فلان نفسه بيده، أ</w:t>
      </w:r>
      <w:r>
        <w:rPr>
          <w:rtl/>
        </w:rPr>
        <w:t>ي</w:t>
      </w:r>
      <w:r w:rsidRPr="00A350C2">
        <w:rPr>
          <w:rtl/>
        </w:rPr>
        <w:t xml:space="preserve"> وقع الهلاك به من جهته، لا من جهة غيره.</w:t>
      </w:r>
    </w:p>
    <w:p w:rsidR="00D14F3E" w:rsidRDefault="00D14F3E" w:rsidP="00D14F3E">
      <w:pPr>
        <w:pStyle w:val="libNormal"/>
        <w:rPr>
          <w:rtl/>
        </w:rPr>
      </w:pPr>
      <w:r w:rsidRPr="00A350C2">
        <w:rPr>
          <w:rtl/>
        </w:rPr>
        <w:t>وسادسها أن المراد بالأيد</w:t>
      </w:r>
      <w:r>
        <w:rPr>
          <w:rtl/>
        </w:rPr>
        <w:t>ي</w:t>
      </w:r>
      <w:r w:rsidRPr="00A350C2">
        <w:rPr>
          <w:rtl/>
        </w:rPr>
        <w:t xml:space="preserve"> النعم وفِي محمولة على الباء، والهاء الثانية للقوم المكذبين والت</w:t>
      </w:r>
      <w:r>
        <w:rPr>
          <w:rtl/>
        </w:rPr>
        <w:t>ي</w:t>
      </w:r>
      <w:r w:rsidRPr="00A350C2">
        <w:rPr>
          <w:rtl/>
        </w:rPr>
        <w:t xml:space="preserve"> قبلها للرّسل، والتقدير: فردّوا بأفواههم نعم الرّسل؛ أ</w:t>
      </w:r>
      <w:r>
        <w:rPr>
          <w:rtl/>
        </w:rPr>
        <w:t>ي</w:t>
      </w:r>
      <w:r w:rsidRPr="00A350C2">
        <w:rPr>
          <w:rtl/>
        </w:rPr>
        <w:t xml:space="preserve"> ردّوا وعظهم وإنذارهم وتنبيههم على مصالحهم الّذي لو قبلوه لكان نعما عليهم.</w:t>
      </w:r>
    </w:p>
    <w:p w:rsidR="00D14F3E" w:rsidRDefault="00D14F3E" w:rsidP="00D14F3E">
      <w:pPr>
        <w:pStyle w:val="libNormal"/>
        <w:rPr>
          <w:rtl/>
        </w:rPr>
      </w:pPr>
      <w:r w:rsidRPr="00A350C2">
        <w:rPr>
          <w:rtl/>
        </w:rPr>
        <w:t>ويجوز أيضا أن تكون الهاء الت</w:t>
      </w:r>
      <w:r>
        <w:rPr>
          <w:rtl/>
        </w:rPr>
        <w:t>ي</w:t>
      </w:r>
      <w:r w:rsidRPr="00A350C2">
        <w:rPr>
          <w:rtl/>
        </w:rPr>
        <w:t xml:space="preserve"> ف</w:t>
      </w:r>
      <w:r>
        <w:rPr>
          <w:rtl/>
        </w:rPr>
        <w:t>ي</w:t>
      </w:r>
      <w:r w:rsidRPr="00A350C2">
        <w:rPr>
          <w:rtl/>
        </w:rPr>
        <w:t xml:space="preserve"> الأيد</w:t>
      </w:r>
      <w:r>
        <w:rPr>
          <w:rtl/>
        </w:rPr>
        <w:t>ي</w:t>
      </w:r>
      <w:r w:rsidRPr="00A350C2">
        <w:rPr>
          <w:rtl/>
        </w:rPr>
        <w:t xml:space="preserve"> للقوم الكفار، لأنها نعم من </w:t>
      </w:r>
      <w:r>
        <w:rPr>
          <w:rtl/>
        </w:rPr>
        <w:t>الله</w:t>
      </w:r>
      <w:r w:rsidRPr="00A350C2">
        <w:rPr>
          <w:rtl/>
        </w:rPr>
        <w:t xml:space="preserve"> تعالى عليهم، فيجوز إضافتها إليهم وحمل لفظة فِي على معنى الباء جائز لقيام بعض الصّفات مقام بعض؛ يقولون: رضيت عنك، ورضيت عليك وحك</w:t>
      </w:r>
      <w:r>
        <w:rPr>
          <w:rtl/>
        </w:rPr>
        <w:t>ي</w:t>
      </w:r>
      <w:r w:rsidRPr="00A350C2">
        <w:rPr>
          <w:rtl/>
        </w:rPr>
        <w:t xml:space="preserve"> ف</w:t>
      </w:r>
      <w:r>
        <w:rPr>
          <w:rtl/>
        </w:rPr>
        <w:t>ي</w:t>
      </w:r>
      <w:r w:rsidRPr="00A350C2">
        <w:rPr>
          <w:rtl/>
        </w:rPr>
        <w:t xml:space="preserve"> لغة طيئ: أدخلك </w:t>
      </w:r>
      <w:r>
        <w:rPr>
          <w:rtl/>
        </w:rPr>
        <w:t>الله</w:t>
      </w:r>
      <w:r w:rsidRPr="00A350C2">
        <w:rPr>
          <w:rtl/>
        </w:rPr>
        <w:t xml:space="preserve"> بالجنة، يريدون ف</w:t>
      </w:r>
      <w:r>
        <w:rPr>
          <w:rtl/>
        </w:rPr>
        <w:t>ي</w:t>
      </w:r>
      <w:r w:rsidRPr="00A350C2">
        <w:rPr>
          <w:rtl/>
        </w:rPr>
        <w:t xml:space="preserve"> الجنة، فيعبرون بالباء عن معنى</w:t>
      </w:r>
      <w:r>
        <w:rPr>
          <w:rtl/>
        </w:rPr>
        <w:t xml:space="preserve"> (</w:t>
      </w:r>
      <w:r w:rsidRPr="00A350C2">
        <w:rPr>
          <w:rtl/>
        </w:rPr>
        <w:t>ف</w:t>
      </w:r>
      <w:r>
        <w:rPr>
          <w:rtl/>
        </w:rPr>
        <w:t>ي)</w:t>
      </w:r>
      <w:r w:rsidR="00DF4A8F">
        <w:rPr>
          <w:rtl/>
        </w:rPr>
        <w:t>؛</w:t>
      </w:r>
      <w:r w:rsidRPr="00A350C2">
        <w:rPr>
          <w:rtl/>
        </w:rPr>
        <w:t xml:space="preserve"> كذلك أيضا يصح أن يعبروا ب</w:t>
      </w:r>
      <w:r>
        <w:rPr>
          <w:rFonts w:hint="cs"/>
          <w:rtl/>
        </w:rPr>
        <w:t>ف</w:t>
      </w:r>
      <w:r>
        <w:rPr>
          <w:rtl/>
        </w:rPr>
        <w:t>ي</w:t>
      </w:r>
      <w:r w:rsidRPr="00A350C2">
        <w:rPr>
          <w:rtl/>
        </w:rPr>
        <w:t xml:space="preserve"> عن الباء؛ قال الشاعر: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وأرغب فيها عن لقيط ورهطه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ولكنّن</w:t>
            </w:r>
            <w:r>
              <w:rPr>
                <w:rtl/>
              </w:rPr>
              <w:t>ي</w:t>
            </w:r>
            <w:r w:rsidRPr="00A350C2">
              <w:rPr>
                <w:rtl/>
              </w:rPr>
              <w:t xml:space="preserve"> عن سنبس لست أرغب</w:t>
            </w:r>
            <w:r w:rsidRPr="00725071">
              <w:rPr>
                <w:rStyle w:val="libPoemTiniChar0"/>
                <w:rtl/>
              </w:rPr>
              <w:br/>
              <w:t> </w:t>
            </w:r>
          </w:p>
        </w:tc>
      </w:tr>
    </w:tbl>
    <w:p w:rsidR="00D14F3E" w:rsidRDefault="00D14F3E" w:rsidP="00D14F3E">
      <w:pPr>
        <w:pStyle w:val="libNormal"/>
        <w:rPr>
          <w:rtl/>
        </w:rPr>
      </w:pPr>
      <w:r w:rsidRPr="00A350C2">
        <w:rPr>
          <w:rtl/>
        </w:rPr>
        <w:t>أراد: وأرغب بها فحمل</w:t>
      </w:r>
      <w:r>
        <w:rPr>
          <w:rtl/>
        </w:rPr>
        <w:t xml:space="preserve"> (</w:t>
      </w:r>
      <w:r w:rsidRPr="00A350C2">
        <w:rPr>
          <w:rtl/>
        </w:rPr>
        <w:t>ف</w:t>
      </w:r>
      <w:r>
        <w:rPr>
          <w:rtl/>
        </w:rPr>
        <w:t xml:space="preserve">ي) </w:t>
      </w:r>
      <w:r w:rsidRPr="00A350C2">
        <w:rPr>
          <w:rtl/>
        </w:rPr>
        <w:t>على الباء.</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 xml:space="preserve">يمكن أن يجعل الضميران جميعا للرسل </w:t>
      </w:r>
      <w:r w:rsidRPr="008A1F12">
        <w:rPr>
          <w:rStyle w:val="libFootnoteAlaemChar"/>
          <w:rtl/>
        </w:rPr>
        <w:t>عليهم‌السلام</w:t>
      </w:r>
      <w:r w:rsidRPr="00A350C2">
        <w:rPr>
          <w:rtl/>
        </w:rPr>
        <w:t>، على معنى أنهم لما لم يقبلوا وعظهم وإنذارهم رد الرسل بأيديهم إلى أفواه أنفسهم، إشارة إلى أنا قد سكتنا، فافعلوا ما شئتم تهديدا وتهويلا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وسابعها</w:t>
      </w:r>
      <w:r>
        <w:rPr>
          <w:rtl/>
        </w:rPr>
        <w:t xml:space="preserve"> - </w:t>
      </w:r>
      <w:r w:rsidRPr="00A350C2">
        <w:rPr>
          <w:rtl/>
        </w:rPr>
        <w:t>وهو جواب اختاره أبو مسلم بن بحر، وزعم أنّه أولى من غيره</w:t>
      </w:r>
      <w:r>
        <w:rPr>
          <w:rtl/>
        </w:rPr>
        <w:t xml:space="preserve"> - </w:t>
      </w:r>
      <w:r w:rsidRPr="00A350C2">
        <w:rPr>
          <w:rtl/>
        </w:rPr>
        <w:t>قال خ خ المضمرون ف</w:t>
      </w:r>
      <w:r>
        <w:rPr>
          <w:rtl/>
        </w:rPr>
        <w:t>ي</w:t>
      </w:r>
      <w:r w:rsidRPr="00A350C2">
        <w:rPr>
          <w:rtl/>
        </w:rPr>
        <w:t xml:space="preserve"> قوله: أَيْدِيهِمْ الرسل، وكذلك المضمرون ف</w:t>
      </w:r>
      <w:r>
        <w:rPr>
          <w:rtl/>
        </w:rPr>
        <w:t>ي</w:t>
      </w:r>
      <w:r w:rsidRPr="00A350C2">
        <w:rPr>
          <w:rtl/>
        </w:rPr>
        <w:t xml:space="preserve"> أَفْواهِهِمْ، والمراد باليد هاهنا ما نطق به الرسل من الحجج والبيّنات الت</w:t>
      </w:r>
      <w:r>
        <w:rPr>
          <w:rtl/>
        </w:rPr>
        <w:t>ي</w:t>
      </w:r>
      <w:r w:rsidRPr="00A350C2">
        <w:rPr>
          <w:rtl/>
        </w:rPr>
        <w:t xml:space="preserve"> ذكر </w:t>
      </w:r>
      <w:r>
        <w:rPr>
          <w:rtl/>
        </w:rPr>
        <w:t>الله</w:t>
      </w:r>
      <w:r w:rsidRPr="00A350C2">
        <w:rPr>
          <w:rtl/>
        </w:rPr>
        <w:t xml:space="preserve"> تعالى أنهم جاءوا بها قومهم؛ واليد ف</w:t>
      </w:r>
      <w:r>
        <w:rPr>
          <w:rtl/>
        </w:rPr>
        <w:t>ي</w:t>
      </w:r>
      <w:r w:rsidRPr="00A350C2">
        <w:rPr>
          <w:rtl/>
        </w:rPr>
        <w:t xml:space="preserve"> كلام العرب قد تقع على النعمة وعلى السلطان أيضا، وعلى الملك، وعلى العهد والعقد؛ ولكل ذلك شاهد من كلامهم؛ والّذي أتى به الأنبياء قومهم هو الحجة والسلطان، وهو النعمة، وهو العهد، وكلّ ذلك يقع عليه اسم اليد. ولمّا كان ما يعظ به الأنبياء قومهم وينذرونهم به إنما يخرج من أفواههم، فردوه وكذبوه قيل: إنهم ردّوا أيديهم ف</w:t>
      </w:r>
      <w:r>
        <w:rPr>
          <w:rtl/>
        </w:rPr>
        <w:t>ي</w:t>
      </w:r>
      <w:r w:rsidRPr="00A350C2">
        <w:rPr>
          <w:rtl/>
        </w:rPr>
        <w:t xml:space="preserve"> أفواههم، أ</w:t>
      </w:r>
      <w:r>
        <w:rPr>
          <w:rtl/>
        </w:rPr>
        <w:t>ي</w:t>
      </w:r>
      <w:r w:rsidRPr="00A350C2">
        <w:rPr>
          <w:rtl/>
        </w:rPr>
        <w:t xml:space="preserve"> أنهم ردّوا القول من حيث جاء قال: ولا يجوز أن يكون الضمير ف</w:t>
      </w:r>
      <w:r>
        <w:rPr>
          <w:rtl/>
        </w:rPr>
        <w:t>ي</w:t>
      </w:r>
      <w:r w:rsidRPr="00A350C2">
        <w:rPr>
          <w:rtl/>
        </w:rPr>
        <w:t xml:space="preserve"> ذلك للمرسل إليهم كما تأوله بعض المفسرين، وذكر أن معناه أنهم عضّوا عليهم أناملهم غيظا؛ لأن رافع يده إلى فيه، والعاضّ عليها لا يسمّى رادّا ليده إلى فيه، إلا إذا كانت يده ف</w:t>
      </w:r>
      <w:r>
        <w:rPr>
          <w:rtl/>
        </w:rPr>
        <w:t>ي</w:t>
      </w:r>
      <w:r w:rsidRPr="00A350C2">
        <w:rPr>
          <w:rtl/>
        </w:rPr>
        <w:t xml:space="preserve"> فيه فيخرجها ثم يردّها.</w:t>
      </w:r>
    </w:p>
    <w:p w:rsidR="00D14F3E" w:rsidRPr="00A350C2" w:rsidRDefault="00D14F3E" w:rsidP="00D14F3E">
      <w:pPr>
        <w:pStyle w:val="libNormal"/>
        <w:rPr>
          <w:rtl/>
        </w:rPr>
      </w:pPr>
      <w:r w:rsidRPr="00A350C2">
        <w:rPr>
          <w:rtl/>
        </w:rPr>
        <w:t xml:space="preserve">قال سيدنا الشريف أدام </w:t>
      </w:r>
      <w:r>
        <w:rPr>
          <w:rtl/>
        </w:rPr>
        <w:t>الله</w:t>
      </w:r>
      <w:r w:rsidRPr="00A350C2">
        <w:rPr>
          <w:rtl/>
        </w:rPr>
        <w:t xml:space="preserve"> علوّه: وليس ما استنكره أبو مسلم من رد الأيد</w:t>
      </w:r>
      <w:r>
        <w:rPr>
          <w:rtl/>
        </w:rPr>
        <w:t>ي</w:t>
      </w:r>
      <w:r w:rsidRPr="00A350C2">
        <w:rPr>
          <w:rtl/>
        </w:rPr>
        <w:t xml:space="preserve"> إلى الأفواه بمستنكر ولا بعيد، لأنه قد يقال: ردّ يده إلى فيه، وإلى وجهه، وعاد فلان يقول كذا، ورجع يفعل كذا؛ وإن لم يتقدم ذلك الفعل منه. ولو لم يسغ هذا القول تحقيقا؛ لساغ تجوّزا واتساعا؛ وليس يجب أن تؤخذ العرب بالتحقيق ف</w:t>
      </w:r>
      <w:r>
        <w:rPr>
          <w:rtl/>
        </w:rPr>
        <w:t>ي</w:t>
      </w:r>
      <w:r w:rsidRPr="00A350C2">
        <w:rPr>
          <w:rtl/>
        </w:rPr>
        <w:t xml:space="preserve"> كلامها؛ فإن تجوّزها واستعاراتها أكثر، على أنه يمكن أن يكون المراد بذلك أنهم فعلوا ذلك الفعل شيئا بعد شيء، وتكرّر منهم، فلهذا جاز أن يقول: ردّوا أيديهم ف</w:t>
      </w:r>
      <w:r>
        <w:rPr>
          <w:rtl/>
        </w:rPr>
        <w:t>ي</w:t>
      </w:r>
      <w:r w:rsidRPr="00A350C2">
        <w:rPr>
          <w:rtl/>
        </w:rPr>
        <w:t xml:space="preserve"> أفواههم، لأنه قد تقدم منهم مثل هذا الفعل، فلما تكرّر جازت العبارة عنه بالرّد، وهذا يبطل استضعافه للجواب إذا صرنا إلى مراده.</w:t>
      </w:r>
    </w:p>
    <w:p w:rsidR="00D14F3E" w:rsidRDefault="00D14F3E" w:rsidP="005E26D4">
      <w:pPr>
        <w:pStyle w:val="libPoemTini"/>
        <w:rPr>
          <w:rtl/>
        </w:rPr>
      </w:pPr>
      <w:r>
        <w:rPr>
          <w:rtl/>
        </w:rPr>
        <w:br w:type="page"/>
      </w:r>
    </w:p>
    <w:p w:rsidR="00D14F3E" w:rsidRDefault="00D14F3E" w:rsidP="000A5C9E">
      <w:pPr>
        <w:pStyle w:val="Heading2"/>
        <w:rPr>
          <w:rtl/>
        </w:rPr>
      </w:pPr>
      <w:bookmarkStart w:id="148" w:name="_Toc398065605"/>
      <w:r w:rsidRPr="00A350C2">
        <w:rPr>
          <w:rtl/>
        </w:rPr>
        <w:lastRenderedPageBreak/>
        <w:t xml:space="preserve">تأويل خبر [: خبر النبي </w:t>
      </w:r>
      <w:r w:rsidRPr="008A1F12">
        <w:rPr>
          <w:rStyle w:val="libAlaemChar"/>
          <w:rtl/>
        </w:rPr>
        <w:t>عليه‌السلام</w:t>
      </w:r>
      <w:r w:rsidRPr="00A350C2">
        <w:rPr>
          <w:rtl/>
        </w:rPr>
        <w:t xml:space="preserve"> حين سمع رجلا ينشد شعرا لسويد بن عامر وتأويل ما ورد فيه الغريب</w:t>
      </w:r>
      <w:r w:rsidR="000A5C9E">
        <w:rPr>
          <w:rtl/>
        </w:rPr>
        <w:t>]</w:t>
      </w:r>
      <w:bookmarkEnd w:id="148"/>
    </w:p>
    <w:p w:rsidR="00D14F3E" w:rsidRDefault="00D14F3E" w:rsidP="00D14F3E">
      <w:pPr>
        <w:pStyle w:val="libNormal"/>
        <w:rPr>
          <w:rtl/>
        </w:rPr>
      </w:pPr>
      <w:r w:rsidRPr="00A350C2">
        <w:rPr>
          <w:rtl/>
        </w:rPr>
        <w:t>رو</w:t>
      </w:r>
      <w:r>
        <w:rPr>
          <w:rtl/>
        </w:rPr>
        <w:t>ي</w:t>
      </w:r>
      <w:r w:rsidRPr="00A350C2">
        <w:rPr>
          <w:rtl/>
        </w:rPr>
        <w:t xml:space="preserve"> أن مسلما الخزاع</w:t>
      </w:r>
      <w:r>
        <w:rPr>
          <w:rtl/>
        </w:rPr>
        <w:t>ي</w:t>
      </w:r>
      <w:r w:rsidRPr="00A350C2">
        <w:rPr>
          <w:rtl/>
        </w:rPr>
        <w:t xml:space="preserve"> ثم المصطلق</w:t>
      </w:r>
      <w:r>
        <w:rPr>
          <w:rtl/>
        </w:rPr>
        <w:t>ي</w:t>
      </w:r>
      <w:r w:rsidRPr="00A350C2">
        <w:rPr>
          <w:rtl/>
        </w:rPr>
        <w:t xml:space="preserve"> قال: شهدت رسول </w:t>
      </w:r>
      <w:r>
        <w:rPr>
          <w:rtl/>
        </w:rPr>
        <w:t>الله</w:t>
      </w:r>
      <w:r w:rsidRPr="00A350C2">
        <w:rPr>
          <w:rtl/>
        </w:rPr>
        <w:t xml:space="preserve"> </w:t>
      </w:r>
      <w:r w:rsidRPr="008A1F12">
        <w:rPr>
          <w:rStyle w:val="libAlaemChar"/>
          <w:rtl/>
        </w:rPr>
        <w:t>صلى‌الله‌عليه‌وآله</w:t>
      </w:r>
      <w:r>
        <w:rPr>
          <w:rtl/>
        </w:rPr>
        <w:t xml:space="preserve"> - </w:t>
      </w:r>
      <w:r w:rsidRPr="00A350C2">
        <w:rPr>
          <w:rtl/>
        </w:rPr>
        <w:t>وقد أنشده منشد قول سويد بن عامر المصطلق</w:t>
      </w:r>
      <w:r>
        <w:rPr>
          <w:rtl/>
        </w:rPr>
        <w:t xml:space="preserve">ي </w:t>
      </w:r>
      <w:r w:rsidRPr="008A1F12">
        <w:rPr>
          <w:rStyle w:val="libFootnotenumChar"/>
          <w:rtl/>
        </w:rPr>
        <w:t>(1)</w:t>
      </w:r>
      <w:r w:rsidR="00DF4A8F">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لا تأمننّ وإن أمسيت ف</w:t>
            </w:r>
            <w:r>
              <w:rPr>
                <w:rtl/>
              </w:rPr>
              <w:t>ي</w:t>
            </w:r>
            <w:r w:rsidRPr="00A350C2">
              <w:rPr>
                <w:rtl/>
              </w:rPr>
              <w:t xml:space="preserve"> حرم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المنايا بكفّ</w:t>
            </w:r>
            <w:r>
              <w:rPr>
                <w:rtl/>
              </w:rPr>
              <w:t>ي</w:t>
            </w:r>
            <w:r w:rsidRPr="00A350C2">
              <w:rPr>
                <w:rtl/>
              </w:rPr>
              <w:t xml:space="preserve"> كلّ إنسان</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واسلك طريقك تمش</w:t>
            </w:r>
            <w:r>
              <w:rPr>
                <w:rtl/>
              </w:rPr>
              <w:t>ي</w:t>
            </w:r>
            <w:r w:rsidRPr="00A350C2">
              <w:rPr>
                <w:rtl/>
              </w:rPr>
              <w:t xml:space="preserve"> غير مختشع</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تبيّن ما يمنى لك المان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فكلّ ذ</w:t>
            </w:r>
            <w:r>
              <w:rPr>
                <w:rtl/>
              </w:rPr>
              <w:t>ي</w:t>
            </w:r>
            <w:r w:rsidRPr="00A350C2">
              <w:rPr>
                <w:rtl/>
              </w:rPr>
              <w:t xml:space="preserve"> صاحب يوما يفارقه</w:t>
            </w:r>
            <w:r>
              <w:rPr>
                <w:rtl/>
              </w:rPr>
              <w:t xml:space="preserve"> </w:t>
            </w:r>
            <w:r w:rsidRPr="008A1F12">
              <w:rPr>
                <w:rStyle w:val="libFootnotenumChar"/>
                <w:rtl/>
              </w:rPr>
              <w:t>(4)</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وكلّ زاد وإن أبقيته فان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والخير والشّرّ مقرونان ف</w:t>
            </w:r>
            <w:r>
              <w:rPr>
                <w:rtl/>
              </w:rPr>
              <w:t>ي</w:t>
            </w:r>
            <w:r w:rsidRPr="00A350C2">
              <w:rPr>
                <w:rtl/>
              </w:rPr>
              <w:t xml:space="preserve"> قرن</w:t>
            </w:r>
            <w:r>
              <w:rPr>
                <w:rtl/>
              </w:rPr>
              <w:t xml:space="preserve">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بكلّ ذلك يأتيك الجديدان</w:t>
            </w:r>
            <w:r w:rsidRPr="00725071">
              <w:rPr>
                <w:rStyle w:val="libPoemTiniChar0"/>
                <w:rtl/>
              </w:rPr>
              <w:br/>
              <w:t> </w:t>
            </w:r>
          </w:p>
        </w:tc>
      </w:tr>
    </w:tbl>
    <w:p w:rsidR="00D14F3E" w:rsidRDefault="00D14F3E" w:rsidP="00D14F3E">
      <w:pPr>
        <w:pStyle w:val="libNormal"/>
        <w:rPr>
          <w:rtl/>
        </w:rPr>
      </w:pPr>
      <w:r w:rsidRPr="00A350C2">
        <w:rPr>
          <w:rtl/>
        </w:rPr>
        <w:t xml:space="preserve">فقال رسول </w:t>
      </w:r>
      <w:r>
        <w:rPr>
          <w:rtl/>
        </w:rPr>
        <w:t>الله</w:t>
      </w:r>
      <w:r w:rsidRPr="00A350C2">
        <w:rPr>
          <w:rtl/>
        </w:rPr>
        <w:t xml:space="preserve"> </w:t>
      </w:r>
      <w:r w:rsidRPr="008A1F12">
        <w:rPr>
          <w:rStyle w:val="libAlaemChar"/>
          <w:rtl/>
        </w:rPr>
        <w:t>صلى‌الله‌عليه‌وآله</w:t>
      </w:r>
      <w:r w:rsidRPr="00A350C2">
        <w:rPr>
          <w:rtl/>
        </w:rPr>
        <w:t>:</w:t>
      </w:r>
      <w:r>
        <w:rPr>
          <w:rtl/>
        </w:rPr>
        <w:t xml:space="preserve"> (</w:t>
      </w:r>
      <w:r w:rsidRPr="00A350C2">
        <w:rPr>
          <w:rtl/>
        </w:rPr>
        <w:t>لو أدركته لأسلم</w:t>
      </w:r>
      <w:r>
        <w:rPr>
          <w:rtl/>
        </w:rPr>
        <w:t xml:space="preserve">)، </w:t>
      </w:r>
      <w:r w:rsidRPr="00A350C2">
        <w:rPr>
          <w:rtl/>
        </w:rPr>
        <w:t>فبكى مسلم، فقال له ابنه:</w:t>
      </w:r>
    </w:p>
    <w:p w:rsidR="00D14F3E" w:rsidRDefault="00D14F3E" w:rsidP="00D14F3E">
      <w:pPr>
        <w:pStyle w:val="libNormal"/>
        <w:rPr>
          <w:rtl/>
        </w:rPr>
      </w:pPr>
      <w:r w:rsidRPr="00A350C2">
        <w:rPr>
          <w:rtl/>
        </w:rPr>
        <w:t>ياأبه، ما يبكيك من مشرك مات ف</w:t>
      </w:r>
      <w:r>
        <w:rPr>
          <w:rtl/>
        </w:rPr>
        <w:t>ي</w:t>
      </w:r>
      <w:r w:rsidRPr="00A350C2">
        <w:rPr>
          <w:rtl/>
        </w:rPr>
        <w:t xml:space="preserve"> الجاهلية! فقال: يابنيّ، لا تفعل فما رأيت مشركة تلقّفت من مشرك خيرا من سويد.</w:t>
      </w:r>
    </w:p>
    <w:p w:rsidR="00D14F3E" w:rsidRDefault="00D14F3E" w:rsidP="00D14F3E">
      <w:pPr>
        <w:pStyle w:val="libNormal"/>
        <w:rPr>
          <w:rtl/>
        </w:rPr>
      </w:pPr>
      <w:r w:rsidRPr="00A350C2">
        <w:rPr>
          <w:rtl/>
        </w:rPr>
        <w:t>قوله:</w:t>
      </w:r>
      <w:r>
        <w:rPr>
          <w:rtl/>
        </w:rPr>
        <w:t xml:space="preserve"> (</w:t>
      </w:r>
      <w:r w:rsidRPr="00A350C2">
        <w:rPr>
          <w:rtl/>
        </w:rPr>
        <w:t>ما يمن</w:t>
      </w:r>
      <w:r>
        <w:rPr>
          <w:rtl/>
        </w:rPr>
        <w:t>ي</w:t>
      </w:r>
      <w:r w:rsidRPr="00A350C2">
        <w:rPr>
          <w:rtl/>
        </w:rPr>
        <w:t xml:space="preserve"> لك المان</w:t>
      </w:r>
      <w:r>
        <w:rPr>
          <w:rtl/>
        </w:rPr>
        <w:t xml:space="preserve">ي) </w:t>
      </w:r>
      <w:r w:rsidRPr="00A350C2">
        <w:rPr>
          <w:rtl/>
        </w:rPr>
        <w:t>معناه ما يقدّر لك القادر؛ قال الفرّاء: يقال: من</w:t>
      </w:r>
      <w:r>
        <w:rPr>
          <w:rtl/>
        </w:rPr>
        <w:t>ي</w:t>
      </w:r>
      <w:r w:rsidRPr="00A350C2">
        <w:rPr>
          <w:rtl/>
        </w:rPr>
        <w:t xml:space="preserve"> </w:t>
      </w:r>
      <w:r>
        <w:rPr>
          <w:rtl/>
        </w:rPr>
        <w:t>الله</w:t>
      </w:r>
      <w:r w:rsidRPr="00A350C2">
        <w:rPr>
          <w:rtl/>
        </w:rPr>
        <w:t xml:space="preserve"> عليه الموت؛ أ</w:t>
      </w:r>
      <w:r>
        <w:rPr>
          <w:rtl/>
        </w:rPr>
        <w:t>ي</w:t>
      </w:r>
      <w:r w:rsidRPr="00A350C2">
        <w:rPr>
          <w:rtl/>
        </w:rPr>
        <w:t xml:space="preserve"> قدّر </w:t>
      </w:r>
      <w:r>
        <w:rPr>
          <w:rtl/>
        </w:rPr>
        <w:t>الله</w:t>
      </w:r>
      <w:r w:rsidRPr="00A350C2">
        <w:rPr>
          <w:rtl/>
        </w:rPr>
        <w:t xml:space="preserve"> عليه الموت. وقال يعقوب: مناك </w:t>
      </w:r>
      <w:r>
        <w:rPr>
          <w:rtl/>
        </w:rPr>
        <w:t>الله</w:t>
      </w:r>
      <w:r w:rsidRPr="00A350C2">
        <w:rPr>
          <w:rtl/>
        </w:rPr>
        <w:t xml:space="preserve"> بما يسرّك، أ</w:t>
      </w:r>
      <w:r>
        <w:rPr>
          <w:rtl/>
        </w:rPr>
        <w:t>ي</w:t>
      </w:r>
      <w:r w:rsidRPr="00A350C2">
        <w:rPr>
          <w:rtl/>
        </w:rPr>
        <w:t xml:space="preserve"> قدّر </w:t>
      </w:r>
      <w:r>
        <w:rPr>
          <w:rtl/>
        </w:rPr>
        <w:t>الله</w:t>
      </w:r>
      <w:r w:rsidRPr="00A350C2">
        <w:rPr>
          <w:rtl/>
        </w:rPr>
        <w:t xml:space="preserve"> لك ما يسرّك، وأنشد: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نسب البيت الأول و</w:t>
      </w:r>
      <w:r>
        <w:rPr>
          <w:rtl/>
        </w:rPr>
        <w:t>الثاني</w:t>
      </w:r>
      <w:r w:rsidRPr="00A350C2">
        <w:rPr>
          <w:rtl/>
        </w:rPr>
        <w:t xml:space="preserve"> والرابع إلى أب</w:t>
      </w:r>
      <w:r>
        <w:rPr>
          <w:rtl/>
        </w:rPr>
        <w:t>ي</w:t>
      </w:r>
      <w:r w:rsidRPr="00A350C2">
        <w:rPr>
          <w:rtl/>
        </w:rPr>
        <w:t xml:space="preserve"> قلادة الهذل</w:t>
      </w:r>
      <w:r>
        <w:rPr>
          <w:rtl/>
        </w:rPr>
        <w:t>ي</w:t>
      </w:r>
      <w:r w:rsidRPr="00A350C2">
        <w:rPr>
          <w:rtl/>
        </w:rPr>
        <w:t>، من قصيدة أولها:</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يادار أعرفها وحشا منازلها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بين القوائم من رهط فألبان</w:t>
            </w:r>
            <w:r w:rsidRPr="00725071">
              <w:rPr>
                <w:rStyle w:val="libPoemTiniChar0"/>
                <w:rtl/>
              </w:rPr>
              <w:br/>
              <w:t> </w:t>
            </w:r>
          </w:p>
        </w:tc>
      </w:tr>
    </w:tbl>
    <w:p w:rsidR="00D14F3E" w:rsidRDefault="00D14F3E" w:rsidP="00D14F3E">
      <w:pPr>
        <w:pStyle w:val="libFootnote"/>
        <w:rPr>
          <w:rtl/>
        </w:rPr>
      </w:pPr>
      <w:r w:rsidRPr="00A350C2">
        <w:rPr>
          <w:rtl/>
        </w:rPr>
        <w:t>مع اختلاف ف</w:t>
      </w:r>
      <w:r>
        <w:rPr>
          <w:rtl/>
        </w:rPr>
        <w:t>ي</w:t>
      </w:r>
      <w:r w:rsidRPr="00A350C2">
        <w:rPr>
          <w:rtl/>
        </w:rPr>
        <w:t xml:space="preserve"> روايتها وترتيبها، وانظر ديوان الهذليين 3: 36</w:t>
      </w:r>
      <w:r>
        <w:rPr>
          <w:rtl/>
        </w:rPr>
        <w:t xml:space="preserve"> - </w:t>
      </w:r>
      <w:r w:rsidRPr="00A350C2">
        <w:rPr>
          <w:rtl/>
        </w:rPr>
        <w:t>39، واللسان (من</w:t>
      </w:r>
      <w:r>
        <w:rPr>
          <w:rtl/>
        </w:rPr>
        <w:t>ي</w:t>
      </w:r>
      <w:r w:rsidRPr="00A350C2">
        <w:rPr>
          <w:rtl/>
        </w:rPr>
        <w:t>).</w:t>
      </w:r>
    </w:p>
    <w:p w:rsidR="00D14F3E"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المعروف</w:t>
      </w:r>
      <w:r>
        <w:rPr>
          <w:rtl/>
        </w:rPr>
        <w:t xml:space="preserve"> (</w:t>
      </w:r>
      <w:r w:rsidRPr="00A350C2">
        <w:rPr>
          <w:rtl/>
        </w:rPr>
        <w:t>بجنب</w:t>
      </w:r>
      <w:r>
        <w:rPr>
          <w:rtl/>
        </w:rPr>
        <w:t xml:space="preserve">ي)، </w:t>
      </w:r>
      <w:r w:rsidRPr="00A350C2">
        <w:rPr>
          <w:rtl/>
        </w:rPr>
        <w:t>هذا هو الصحيح</w:t>
      </w:r>
      <w:r>
        <w:rPr>
          <w:rtl/>
        </w:rPr>
        <w:t xml:space="preserve">)، </w:t>
      </w:r>
      <w:r w:rsidRPr="00A350C2">
        <w:rPr>
          <w:rtl/>
        </w:rPr>
        <w:t>وه</w:t>
      </w:r>
      <w:r>
        <w:rPr>
          <w:rtl/>
        </w:rPr>
        <w:t>ي</w:t>
      </w:r>
      <w:r w:rsidRPr="00A350C2">
        <w:rPr>
          <w:rtl/>
        </w:rPr>
        <w:t xml:space="preserve"> أيضا رواية ديوان الهذليين؛ يقول: لا تأمنن أن تأتيك منيتك وإن كنت بالحرم حيث يأمن الطير</w:t>
      </w:r>
      <w:r>
        <w:rPr>
          <w:rtl/>
        </w:rPr>
        <w:t>).</w:t>
      </w:r>
    </w:p>
    <w:p w:rsidR="00D14F3E" w:rsidRDefault="00D14F3E" w:rsidP="00D14F3E">
      <w:pPr>
        <w:pStyle w:val="libFootnote"/>
        <w:rPr>
          <w:rtl/>
        </w:rPr>
      </w:pPr>
      <w:r w:rsidRPr="00A350C2">
        <w:rPr>
          <w:rtl/>
        </w:rPr>
        <w:t>(3) رواية اللسان:</w:t>
      </w:r>
    </w:p>
    <w:p w:rsidR="00D14F3E" w:rsidRDefault="00D14F3E" w:rsidP="00D14F3E">
      <w:pPr>
        <w:pStyle w:val="libFootnote"/>
        <w:rPr>
          <w:rtl/>
        </w:rPr>
      </w:pPr>
      <w:r w:rsidRPr="00A350C2">
        <w:rPr>
          <w:rtl/>
        </w:rPr>
        <w:t>* واسلك طريقك فيها غير محتشم*</w:t>
      </w:r>
    </w:p>
    <w:p w:rsidR="00D14F3E" w:rsidRDefault="00D14F3E" w:rsidP="00D14F3E">
      <w:pPr>
        <w:pStyle w:val="libFootnote"/>
        <w:rPr>
          <w:rtl/>
        </w:rPr>
      </w:pPr>
      <w:r w:rsidRPr="00A350C2">
        <w:rPr>
          <w:rtl/>
        </w:rPr>
        <w:t>ورواية ديوان الهذليين:</w:t>
      </w:r>
    </w:p>
    <w:p w:rsidR="00D14F3E" w:rsidRDefault="00D14F3E" w:rsidP="00D14F3E">
      <w:pPr>
        <w:pStyle w:val="libFootnote"/>
        <w:rPr>
          <w:rtl/>
        </w:rPr>
      </w:pPr>
      <w:r w:rsidRPr="00A350C2">
        <w:rPr>
          <w:rtl/>
        </w:rPr>
        <w:t>* ولا تقولن لشيء سوف أفعله*</w:t>
      </w:r>
    </w:p>
    <w:p w:rsidR="00D14F3E" w:rsidRDefault="00D14F3E" w:rsidP="00D14F3E">
      <w:pPr>
        <w:pStyle w:val="libFootnote"/>
        <w:rPr>
          <w:rtl/>
        </w:rPr>
      </w:pPr>
      <w:r w:rsidRPr="00A350C2">
        <w:rPr>
          <w:rtl/>
        </w:rPr>
        <w:t>(4) حاشية ت (من نسخة):</w:t>
      </w:r>
      <w:r>
        <w:rPr>
          <w:rtl/>
        </w:rPr>
        <w:t xml:space="preserve"> (</w:t>
      </w:r>
      <w:r w:rsidRPr="00A350C2">
        <w:rPr>
          <w:rtl/>
        </w:rPr>
        <w:t>مفارقه</w:t>
      </w:r>
      <w:r>
        <w:rPr>
          <w:rtl/>
        </w:rPr>
        <w:t>).</w:t>
      </w:r>
    </w:p>
    <w:p w:rsidR="00D14F3E" w:rsidRDefault="00D14F3E" w:rsidP="00D14F3E">
      <w:pPr>
        <w:pStyle w:val="libFootnote"/>
        <w:rPr>
          <w:rtl/>
        </w:rPr>
      </w:pPr>
      <w:r w:rsidRPr="00A350C2">
        <w:rPr>
          <w:rtl/>
        </w:rPr>
        <w:t>(5) رواية ديوان الهذليين:</w:t>
      </w:r>
    </w:p>
    <w:p w:rsidR="00D14F3E" w:rsidRPr="00A350C2" w:rsidRDefault="00D14F3E" w:rsidP="00D14F3E">
      <w:pPr>
        <w:pStyle w:val="libFootnote"/>
        <w:rPr>
          <w:rtl/>
        </w:rPr>
      </w:pPr>
      <w:r w:rsidRPr="00A350C2">
        <w:rPr>
          <w:rtl/>
        </w:rPr>
        <w:t>* إنّ الرّشاد وإنّ الغ</w:t>
      </w:r>
      <w:r>
        <w:rPr>
          <w:rtl/>
        </w:rPr>
        <w:t>ي</w:t>
      </w:r>
      <w:r w:rsidRPr="00A350C2">
        <w:rPr>
          <w:rtl/>
        </w:rPr>
        <w:t xml:space="preserve"> ف</w:t>
      </w:r>
      <w:r>
        <w:rPr>
          <w:rtl/>
        </w:rPr>
        <w:t>ي</w:t>
      </w:r>
      <w:r w:rsidRPr="00A350C2">
        <w:rPr>
          <w:rtl/>
        </w:rPr>
        <w:t xml:space="preserve"> قرن*</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08"/>
        <w:gridCol w:w="305"/>
        <w:gridCol w:w="3701"/>
      </w:tblGrid>
      <w:tr w:rsidR="00D14F3E" w:rsidTr="000A5C9E">
        <w:trPr>
          <w:trHeight w:val="350"/>
        </w:trPr>
        <w:tc>
          <w:tcPr>
            <w:tcW w:w="3926" w:type="dxa"/>
          </w:tcPr>
          <w:p w:rsidR="00D14F3E" w:rsidRDefault="00D14F3E" w:rsidP="000A5C9E">
            <w:pPr>
              <w:pStyle w:val="libPoem"/>
            </w:pPr>
            <w:r w:rsidRPr="00A350C2">
              <w:rPr>
                <w:rtl/>
              </w:rPr>
              <w:lastRenderedPageBreak/>
              <w:t>لعمر أب</w:t>
            </w:r>
            <w:r>
              <w:rPr>
                <w:rtl/>
              </w:rPr>
              <w:t>ي</w:t>
            </w:r>
            <w:r w:rsidRPr="00A350C2">
              <w:rPr>
                <w:rtl/>
              </w:rPr>
              <w:t xml:space="preserve"> عمرو لقد ساقه المنى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جدث يوزى له بالأهاضب</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ابن الأعراب</w:t>
      </w:r>
      <w:r>
        <w:rPr>
          <w:rtl/>
        </w:rPr>
        <w:t>ي</w:t>
      </w:r>
      <w:r w:rsidRPr="00A350C2">
        <w:rPr>
          <w:rtl/>
        </w:rPr>
        <w:t>: ساقه المنى، أ</w:t>
      </w:r>
      <w:r>
        <w:rPr>
          <w:rtl/>
        </w:rPr>
        <w:t>ي</w:t>
      </w:r>
      <w:r w:rsidRPr="00A350C2">
        <w:rPr>
          <w:rtl/>
        </w:rPr>
        <w:t xml:space="preserve"> ساقه القدر؛ وأنشد ابن الأعراب</w:t>
      </w:r>
      <w:r>
        <w:rPr>
          <w:rtl/>
        </w:rPr>
        <w:t>ي</w:t>
      </w:r>
      <w:r w:rsidRPr="00A350C2">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منت لك أن تلاقين</w:t>
            </w:r>
            <w:r>
              <w:rPr>
                <w:rtl/>
              </w:rPr>
              <w:t>ي</w:t>
            </w:r>
            <w:r w:rsidRPr="00A350C2">
              <w:rPr>
                <w:rtl/>
              </w:rPr>
              <w:t xml:space="preserve"> المنايا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أحاد أحاد ف</w:t>
            </w:r>
            <w:r>
              <w:rPr>
                <w:rtl/>
              </w:rPr>
              <w:t>ي</w:t>
            </w:r>
            <w:r w:rsidRPr="00A350C2">
              <w:rPr>
                <w:rtl/>
              </w:rPr>
              <w:t xml:space="preserve"> الشّهر الحلال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معناه قدّرت لك.</w:t>
      </w:r>
    </w:p>
    <w:p w:rsidR="00D14F3E" w:rsidRDefault="00D14F3E" w:rsidP="00D14F3E">
      <w:pPr>
        <w:pStyle w:val="libNormal"/>
        <w:rPr>
          <w:rtl/>
        </w:rPr>
      </w:pPr>
      <w:r w:rsidRPr="00A350C2">
        <w:rPr>
          <w:rtl/>
        </w:rPr>
        <w:t>وقال أبو عبيدة ف</w:t>
      </w:r>
      <w:r>
        <w:rPr>
          <w:rtl/>
        </w:rPr>
        <w:t>ي</w:t>
      </w:r>
      <w:r w:rsidRPr="00A350C2">
        <w:rPr>
          <w:rtl/>
        </w:rPr>
        <w:t xml:space="preserve"> قوله تعالى: </w:t>
      </w:r>
      <w:r w:rsidRPr="00DA0B26">
        <w:rPr>
          <w:rStyle w:val="libAlaemChar"/>
          <w:rFonts w:hint="cs"/>
          <w:rtl/>
        </w:rPr>
        <w:t>(</w:t>
      </w:r>
      <w:r w:rsidRPr="005E502D">
        <w:rPr>
          <w:rStyle w:val="libAieChar"/>
          <w:rtl/>
        </w:rPr>
        <w:t>مِنْ نُطْفَةٍ إِذا تُمْنى</w:t>
      </w:r>
      <w:r w:rsidRPr="00DA0B26">
        <w:rPr>
          <w:rStyle w:val="libAlaemChar"/>
          <w:rFonts w:hint="cs"/>
          <w:rtl/>
        </w:rPr>
        <w:t>)</w:t>
      </w:r>
      <w:r w:rsidRPr="00A350C2">
        <w:rPr>
          <w:rtl/>
        </w:rPr>
        <w:t>؛ [النجم: 46]، معناه إذا تخلق وتقدّر.</w:t>
      </w:r>
    </w:p>
    <w:p w:rsidR="00D14F3E" w:rsidRDefault="00D14F3E" w:rsidP="00D14F3E">
      <w:pPr>
        <w:pStyle w:val="libNormal"/>
        <w:rPr>
          <w:rtl/>
        </w:rPr>
      </w:pPr>
      <w:r w:rsidRPr="00A350C2">
        <w:rPr>
          <w:rtl/>
        </w:rPr>
        <w:t>وقال بعض أهل اللغة: إنّما سم</w:t>
      </w:r>
      <w:r>
        <w:rPr>
          <w:rtl/>
        </w:rPr>
        <w:t>ي (</w:t>
      </w:r>
      <w:r w:rsidRPr="00A350C2">
        <w:rPr>
          <w:rtl/>
        </w:rPr>
        <w:t>منّ</w:t>
      </w:r>
      <w:r>
        <w:rPr>
          <w:rtl/>
        </w:rPr>
        <w:t xml:space="preserve">ي) </w:t>
      </w:r>
      <w:r w:rsidRPr="00A350C2">
        <w:rPr>
          <w:rtl/>
        </w:rPr>
        <w:t xml:space="preserve">لما يمنى فيه من ثواب </w:t>
      </w:r>
      <w:r>
        <w:rPr>
          <w:rtl/>
        </w:rPr>
        <w:t>الله</w:t>
      </w:r>
      <w:r w:rsidRPr="00A350C2">
        <w:rPr>
          <w:rtl/>
        </w:rPr>
        <w:t xml:space="preserve"> تعالى؛ أ</w:t>
      </w:r>
      <w:r>
        <w:rPr>
          <w:rtl/>
        </w:rPr>
        <w:t>ي</w:t>
      </w:r>
      <w:r w:rsidRPr="00A350C2">
        <w:rPr>
          <w:rtl/>
        </w:rPr>
        <w:t xml:space="preserve"> يقدّر فيه؛ وقيل أيضا بما يمنى فيه من الدّم</w:t>
      </w:r>
      <w:r>
        <w:rPr>
          <w:rtl/>
        </w:rPr>
        <w:t xml:space="preserve"> </w:t>
      </w:r>
      <w:r w:rsidRPr="008A1F12">
        <w:rPr>
          <w:rStyle w:val="libFootnotenumChar"/>
          <w:rtl/>
        </w:rPr>
        <w:t>(3)</w:t>
      </w:r>
      <w:r w:rsidR="00DF4A8F">
        <w:rPr>
          <w:rtl/>
        </w:rPr>
        <w:t>؛</w:t>
      </w:r>
      <w:r w:rsidRPr="00A350C2">
        <w:rPr>
          <w:rtl/>
        </w:rPr>
        <w:t xml:space="preserve"> وقيل: إنما سم</w:t>
      </w:r>
      <w:r>
        <w:rPr>
          <w:rtl/>
        </w:rPr>
        <w:t>ي</w:t>
      </w:r>
      <w:r w:rsidRPr="00A350C2">
        <w:rPr>
          <w:rtl/>
        </w:rPr>
        <w:t xml:space="preserve"> بذلك لأن إبراهيم </w:t>
      </w:r>
      <w:r w:rsidRPr="008A1F12">
        <w:rPr>
          <w:rStyle w:val="libAlaemChar"/>
          <w:rtl/>
        </w:rPr>
        <w:t>عليه‌السلام</w:t>
      </w:r>
      <w:r w:rsidRPr="00A350C2">
        <w:rPr>
          <w:rtl/>
        </w:rPr>
        <w:t xml:space="preserve"> لما انتهى إليه قال له الملك: تمنّ، قال: أتمنّى الجنة، فسم</w:t>
      </w:r>
      <w:r>
        <w:rPr>
          <w:rtl/>
        </w:rPr>
        <w:t>ي</w:t>
      </w:r>
      <w:r w:rsidRPr="00A350C2">
        <w:rPr>
          <w:rtl/>
        </w:rPr>
        <w:t xml:space="preserve"> منى لذلك. ومنى يذكر ويؤنث، والتذكير أجود، قال الشاعر ف</w:t>
      </w:r>
      <w:r>
        <w:rPr>
          <w:rtl/>
        </w:rPr>
        <w:t>ي</w:t>
      </w:r>
      <w:r w:rsidRPr="00A350C2">
        <w:rPr>
          <w:rtl/>
        </w:rPr>
        <w:t xml:space="preserve"> التذكير:</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سقى منى ثم روّاه وساكنه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ثوى فيه واه</w:t>
            </w:r>
            <w:r>
              <w:rPr>
                <w:rtl/>
              </w:rPr>
              <w:t>ي</w:t>
            </w:r>
            <w:r w:rsidRPr="00A350C2">
              <w:rPr>
                <w:rtl/>
              </w:rPr>
              <w:t xml:space="preserve"> الودق منبعق</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وقال آخر ف</w:t>
      </w:r>
      <w:r>
        <w:rPr>
          <w:rtl/>
        </w:rPr>
        <w:t>ي</w:t>
      </w:r>
      <w:r w:rsidRPr="00A350C2">
        <w:rPr>
          <w:rtl/>
        </w:rPr>
        <w:t xml:space="preserve"> التأنيث:</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ليومنا بمنى إذ نحن ننزلها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أسرّ من يومنا بالعرج أو ملل</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مطلع قصيدة لصخر الغ</w:t>
      </w:r>
      <w:r>
        <w:rPr>
          <w:rtl/>
        </w:rPr>
        <w:t>ي</w:t>
      </w:r>
      <w:r w:rsidRPr="00A350C2">
        <w:rPr>
          <w:rtl/>
        </w:rPr>
        <w:t>، يرث</w:t>
      </w:r>
      <w:r>
        <w:rPr>
          <w:rtl/>
        </w:rPr>
        <w:t>ي</w:t>
      </w:r>
      <w:r w:rsidRPr="00A350C2">
        <w:rPr>
          <w:rtl/>
        </w:rPr>
        <w:t xml:space="preserve"> أخاه أبا عمرو بن عبد </w:t>
      </w:r>
      <w:r>
        <w:rPr>
          <w:rtl/>
        </w:rPr>
        <w:t>الله</w:t>
      </w:r>
      <w:r w:rsidRPr="00A350C2">
        <w:rPr>
          <w:rtl/>
        </w:rPr>
        <w:t>، وقد نهشته حية فمات؛ (ديوان الهذليين 2: 51</w:t>
      </w:r>
      <w:r>
        <w:rPr>
          <w:rtl/>
        </w:rPr>
        <w:t xml:space="preserve"> - </w:t>
      </w:r>
      <w:r w:rsidRPr="00A350C2">
        <w:rPr>
          <w:rtl/>
        </w:rPr>
        <w:t>57).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يؤزى، من الإزاء، والإزاء: مصب الماء ف</w:t>
      </w:r>
      <w:r>
        <w:rPr>
          <w:rtl/>
        </w:rPr>
        <w:t>ي</w:t>
      </w:r>
      <w:r w:rsidRPr="00A350C2">
        <w:rPr>
          <w:rtl/>
        </w:rPr>
        <w:t xml:space="preserve"> الحوض، يقال: أزيت الحوض [بالتضعيف]، وآزيته، والإزاء للقبر ف</w:t>
      </w:r>
      <w:r>
        <w:rPr>
          <w:rtl/>
        </w:rPr>
        <w:t>ي</w:t>
      </w:r>
      <w:r w:rsidRPr="00A350C2">
        <w:rPr>
          <w:rtl/>
        </w:rPr>
        <w:t xml:space="preserve"> الحقيقة؛ إلا أنه على الاستعارة.</w:t>
      </w:r>
    </w:p>
    <w:p w:rsidR="00D14F3E" w:rsidRDefault="00D14F3E" w:rsidP="00D14F3E">
      <w:pPr>
        <w:pStyle w:val="libFootnote"/>
        <w:rPr>
          <w:rtl/>
        </w:rPr>
      </w:pPr>
      <w:r w:rsidRPr="00A350C2">
        <w:rPr>
          <w:rtl/>
        </w:rPr>
        <w:t>ويجوز أن يكون الضمير ف</w:t>
      </w:r>
      <w:r>
        <w:rPr>
          <w:rtl/>
        </w:rPr>
        <w:t>ي (</w:t>
      </w:r>
      <w:r w:rsidRPr="00A350C2">
        <w:rPr>
          <w:rtl/>
        </w:rPr>
        <w:t>له</w:t>
      </w:r>
      <w:r>
        <w:rPr>
          <w:rtl/>
        </w:rPr>
        <w:t xml:space="preserve">) </w:t>
      </w:r>
      <w:r w:rsidRPr="00A350C2">
        <w:rPr>
          <w:rtl/>
        </w:rPr>
        <w:t>للمرثى؛ أ</w:t>
      </w:r>
      <w:r>
        <w:rPr>
          <w:rtl/>
        </w:rPr>
        <w:t>ي</w:t>
      </w:r>
      <w:r w:rsidRPr="00A350C2">
        <w:rPr>
          <w:rtl/>
        </w:rPr>
        <w:t xml:space="preserve"> يهيأ له؛ هذا إذا همزت</w:t>
      </w:r>
      <w:r>
        <w:rPr>
          <w:rtl/>
        </w:rPr>
        <w:t xml:space="preserve"> (</w:t>
      </w:r>
      <w:r w:rsidRPr="00A350C2">
        <w:rPr>
          <w:rtl/>
        </w:rPr>
        <w:t>يؤزى</w:t>
      </w:r>
      <w:r>
        <w:rPr>
          <w:rtl/>
        </w:rPr>
        <w:t>)</w:t>
      </w:r>
      <w:r w:rsidR="00DF4A8F">
        <w:rPr>
          <w:rtl/>
        </w:rPr>
        <w:t>؛</w:t>
      </w:r>
      <w:r w:rsidRPr="00A350C2">
        <w:rPr>
          <w:rtl/>
        </w:rPr>
        <w:t xml:space="preserve"> وهو قول الأصمع</w:t>
      </w:r>
      <w:r>
        <w:rPr>
          <w:rtl/>
        </w:rPr>
        <w:t>ي</w:t>
      </w:r>
      <w:r w:rsidRPr="00A350C2">
        <w:rPr>
          <w:rtl/>
        </w:rPr>
        <w:t>، فأما إذا لم تهمزه فمعنى يؤزى ينصب ويشخص؛ يقال: أوزى ظهره إلى الحائط؛ أ</w:t>
      </w:r>
      <w:r>
        <w:rPr>
          <w:rtl/>
        </w:rPr>
        <w:t>ي</w:t>
      </w:r>
      <w:r w:rsidRPr="00A350C2">
        <w:rPr>
          <w:rtl/>
        </w:rPr>
        <w:t xml:space="preserve"> أسنده ويقال: هضبة وهضبات وهضاب وأهضاب وأهاضب وأهاضيب</w:t>
      </w:r>
      <w:r>
        <w:rPr>
          <w:rtl/>
        </w:rPr>
        <w:t>).</w:t>
      </w:r>
    </w:p>
    <w:p w:rsidR="00D14F3E" w:rsidRDefault="00D14F3E" w:rsidP="00D14F3E">
      <w:pPr>
        <w:pStyle w:val="libFootnote"/>
        <w:rPr>
          <w:rtl/>
        </w:rPr>
      </w:pPr>
      <w:r w:rsidRPr="00A350C2">
        <w:rPr>
          <w:rtl/>
        </w:rPr>
        <w:t>(2) اللسان (منى)، وف</w:t>
      </w:r>
      <w:r>
        <w:rPr>
          <w:rtl/>
        </w:rPr>
        <w:t>ي</w:t>
      </w:r>
      <w:r w:rsidRPr="00A350C2">
        <w:rPr>
          <w:rtl/>
        </w:rPr>
        <w:t xml:space="preserve"> حاشية الأصل:</w:t>
      </w:r>
      <w:r>
        <w:rPr>
          <w:rtl/>
        </w:rPr>
        <w:t xml:space="preserve"> (</w:t>
      </w:r>
      <w:r w:rsidRPr="00A350C2">
        <w:rPr>
          <w:rtl/>
        </w:rPr>
        <w:t>أ</w:t>
      </w:r>
      <w:r>
        <w:rPr>
          <w:rtl/>
        </w:rPr>
        <w:t>ي</w:t>
      </w:r>
      <w:r w:rsidRPr="00A350C2">
        <w:rPr>
          <w:rtl/>
        </w:rPr>
        <w:t xml:space="preserve"> قدرت المنايا ملاقاتها إيا</w:t>
      </w:r>
      <w:r>
        <w:rPr>
          <w:rtl/>
        </w:rPr>
        <w:t>ي</w:t>
      </w:r>
      <w:r w:rsidRPr="00A350C2">
        <w:rPr>
          <w:rtl/>
        </w:rPr>
        <w:t xml:space="preserve"> لأجلك</w:t>
      </w:r>
      <w:r>
        <w:rPr>
          <w:rtl/>
        </w:rPr>
        <w:t>).</w:t>
      </w:r>
    </w:p>
    <w:p w:rsidR="00D14F3E" w:rsidRDefault="00D14F3E" w:rsidP="00D14F3E">
      <w:pPr>
        <w:pStyle w:val="libFootnote"/>
        <w:rPr>
          <w:rtl/>
        </w:rPr>
      </w:pPr>
      <w:r w:rsidRPr="00A350C2">
        <w:rPr>
          <w:rtl/>
        </w:rPr>
        <w:t>(3) المراد بيمنى هاهنا: يراق.</w:t>
      </w:r>
    </w:p>
    <w:p w:rsidR="00D14F3E" w:rsidRDefault="00D14F3E" w:rsidP="00D14F3E">
      <w:pPr>
        <w:pStyle w:val="libFootnote"/>
        <w:rPr>
          <w:rtl/>
        </w:rPr>
      </w:pPr>
      <w:r w:rsidRPr="00A350C2">
        <w:rPr>
          <w:rtl/>
        </w:rPr>
        <w:t>(4) الودق: المطر، والواه</w:t>
      </w:r>
      <w:r>
        <w:rPr>
          <w:rtl/>
        </w:rPr>
        <w:t>ي</w:t>
      </w:r>
      <w:r w:rsidRPr="00A350C2">
        <w:rPr>
          <w:rtl/>
        </w:rPr>
        <w:t>: المندفع بالماء، وكذلك المنبعق،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جعل للسحاب سقاء، ثم جعله واه</w:t>
      </w:r>
      <w:r>
        <w:rPr>
          <w:rtl/>
        </w:rPr>
        <w:t>ي</w:t>
      </w:r>
      <w:r w:rsidRPr="00A350C2">
        <w:rPr>
          <w:rtl/>
        </w:rPr>
        <w:t xml:space="preserve"> العقد، فهو أشد إرسالا، وهذا مثل</w:t>
      </w:r>
      <w:r>
        <w:rPr>
          <w:rtl/>
        </w:rPr>
        <w:t>).</w:t>
      </w:r>
    </w:p>
    <w:p w:rsidR="00D14F3E" w:rsidRPr="00A350C2" w:rsidRDefault="00D14F3E" w:rsidP="00D14F3E">
      <w:pPr>
        <w:pStyle w:val="libFootnote"/>
        <w:rPr>
          <w:rtl/>
        </w:rPr>
      </w:pPr>
      <w:r w:rsidRPr="00A350C2">
        <w:rPr>
          <w:rtl/>
        </w:rPr>
        <w:t>(5) العرج: موضع قريب من الطائف، وإليه ينسب العرج</w:t>
      </w:r>
      <w:r>
        <w:rPr>
          <w:rtl/>
        </w:rPr>
        <w:t>ي</w:t>
      </w:r>
      <w:r w:rsidRPr="00A350C2">
        <w:rPr>
          <w:rtl/>
        </w:rPr>
        <w:t xml:space="preserve"> الشاعر، وهو عبد </w:t>
      </w:r>
      <w:r>
        <w:rPr>
          <w:rtl/>
        </w:rPr>
        <w:t>الله</w:t>
      </w:r>
      <w:r w:rsidRPr="00A350C2">
        <w:rPr>
          <w:rtl/>
        </w:rPr>
        <w:t xml:space="preserve"> بن عمرو بن عثمان بن عفان. وملل: موضع ف</w:t>
      </w:r>
      <w:r>
        <w:rPr>
          <w:rtl/>
        </w:rPr>
        <w:t>ي</w:t>
      </w:r>
      <w:r w:rsidRPr="00A350C2">
        <w:rPr>
          <w:rtl/>
        </w:rPr>
        <w:t xml:space="preserve"> طريق مكة.</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فأما قوله:</w:t>
      </w:r>
    </w:p>
    <w:p w:rsidR="00D14F3E" w:rsidRDefault="00D14F3E" w:rsidP="00D14F3E">
      <w:pPr>
        <w:pStyle w:val="libNormal"/>
        <w:rPr>
          <w:rtl/>
        </w:rPr>
      </w:pPr>
      <w:r w:rsidRPr="00A350C2">
        <w:rPr>
          <w:rtl/>
        </w:rPr>
        <w:t>* والخير والشّرّ مقرونان ف</w:t>
      </w:r>
      <w:r>
        <w:rPr>
          <w:rtl/>
        </w:rPr>
        <w:t>ي</w:t>
      </w:r>
      <w:r w:rsidRPr="00A350C2">
        <w:rPr>
          <w:rtl/>
        </w:rPr>
        <w:t xml:space="preserve"> قرن*</w:t>
      </w:r>
    </w:p>
    <w:p w:rsidR="00D14F3E" w:rsidRDefault="00D14F3E" w:rsidP="00D14F3E">
      <w:pPr>
        <w:pStyle w:val="libNormal"/>
        <w:rPr>
          <w:rtl/>
        </w:rPr>
      </w:pPr>
      <w:r w:rsidRPr="00A350C2">
        <w:rPr>
          <w:rtl/>
        </w:rPr>
        <w:t>فالقرن الحبل؛ وأراد أنهما مجموعان لا يفترقان؛ من حيث لا يكاد يصيب الإنسان ف</w:t>
      </w:r>
      <w:r>
        <w:rPr>
          <w:rtl/>
        </w:rPr>
        <w:t>ي</w:t>
      </w:r>
      <w:r w:rsidRPr="00A350C2">
        <w:rPr>
          <w:rtl/>
        </w:rPr>
        <w:t xml:space="preserve"> الدنيا خير صرف لا شرّ فيه؛ فلهذا قال إنهما مقرونان. ويجوز أيضا أن يريد أنّ لسرعة تقلّب الدنيا وإبدالها الخير بالشر كأن الخير والشرّ مقرونان مجموعان معا، لتقارب ما بينهما.</w:t>
      </w:r>
    </w:p>
    <w:p w:rsidR="00D14F3E" w:rsidRDefault="00D14F3E" w:rsidP="00D14F3E">
      <w:pPr>
        <w:pStyle w:val="libNormal"/>
        <w:rPr>
          <w:rtl/>
        </w:rPr>
      </w:pPr>
      <w:r w:rsidRPr="00A350C2">
        <w:rPr>
          <w:rtl/>
        </w:rPr>
        <w:t>فأما الجديدان، فهما اللّيل والنهار، وهما أيضا الأجدّان، والملوان، والفتيان، والرّدفان، والعصران؛ قال الشاعر:</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إنّ الجديدين ف</w:t>
            </w:r>
            <w:r>
              <w:rPr>
                <w:rtl/>
              </w:rPr>
              <w:t>ي</w:t>
            </w:r>
            <w:r w:rsidRPr="00A350C2">
              <w:rPr>
                <w:rtl/>
              </w:rPr>
              <w:t xml:space="preserve"> طول اختلافهما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يفسدان ولكن يفسد النّاس</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آخر: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وأمطله العصرين حتّى يملّن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ويرضى بنصف الدّين والأنف راغم</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وقال أبو عبيدة: ويقال الليل والنهار ابنا سبات، وأنشد ابن الأعراب</w:t>
      </w:r>
      <w:r>
        <w:rPr>
          <w:rtl/>
        </w:rPr>
        <w:t>ي</w:t>
      </w:r>
      <w:r w:rsidRPr="00A350C2">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وكنّا وهم كابن</w:t>
            </w:r>
            <w:r>
              <w:rPr>
                <w:rtl/>
              </w:rPr>
              <w:t>ي</w:t>
            </w:r>
            <w:r w:rsidRPr="00A350C2">
              <w:rPr>
                <w:rtl/>
              </w:rPr>
              <w:t xml:space="preserve"> سبات تفرّقا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سوى ثمّ كانا منجدا وتهاميا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ويقال للغداة والعش</w:t>
      </w:r>
      <w:r>
        <w:rPr>
          <w:rtl/>
        </w:rPr>
        <w:t>ي</w:t>
      </w:r>
      <w:r w:rsidRPr="00A350C2">
        <w:rPr>
          <w:rtl/>
        </w:rPr>
        <w:t>: القرّتان</w:t>
      </w:r>
      <w:r>
        <w:rPr>
          <w:rtl/>
        </w:rPr>
        <w:t xml:space="preserve"> </w:t>
      </w:r>
      <w:r w:rsidRPr="008A1F12">
        <w:rPr>
          <w:rStyle w:val="libFootnotenumChar"/>
          <w:rtl/>
        </w:rPr>
        <w:t>(4)</w:t>
      </w:r>
      <w:r>
        <w:rPr>
          <w:rtl/>
        </w:rPr>
        <w:t xml:space="preserve">، </w:t>
      </w:r>
      <w:r w:rsidRPr="00A350C2">
        <w:rPr>
          <w:rtl/>
        </w:rPr>
        <w:t>والبردان، والصّرعان</w:t>
      </w:r>
      <w:r>
        <w:rPr>
          <w:rtl/>
        </w:rPr>
        <w:t xml:space="preserve"> </w:t>
      </w:r>
      <w:r w:rsidRPr="008A1F12">
        <w:rPr>
          <w:rStyle w:val="libFootnotenumChar"/>
          <w:rtl/>
        </w:rPr>
        <w:t>(5)</w:t>
      </w:r>
      <w:r>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149" w:name="_Toc398065606"/>
      <w:r w:rsidRPr="00A350C2">
        <w:rPr>
          <w:rtl/>
        </w:rPr>
        <w:t>[أبيات لرفيع الوالب</w:t>
      </w:r>
      <w:r>
        <w:rPr>
          <w:rtl/>
        </w:rPr>
        <w:t>ي</w:t>
      </w:r>
      <w:r w:rsidRPr="00A350C2">
        <w:rPr>
          <w:rtl/>
        </w:rPr>
        <w:t>:</w:t>
      </w:r>
      <w:r w:rsidR="000A5C9E">
        <w:rPr>
          <w:rtl/>
        </w:rPr>
        <w:t>]</w:t>
      </w:r>
      <w:bookmarkEnd w:id="149"/>
    </w:p>
    <w:p w:rsidR="00D14F3E" w:rsidRDefault="00D14F3E" w:rsidP="00D14F3E">
      <w:pPr>
        <w:pStyle w:val="libNormal"/>
        <w:rPr>
          <w:rtl/>
        </w:rPr>
      </w:pPr>
      <w:r w:rsidRPr="00A350C2">
        <w:rPr>
          <w:rtl/>
        </w:rPr>
        <w:t xml:space="preserve">أخبرنا أبو القاسم عبيد </w:t>
      </w:r>
      <w:r>
        <w:rPr>
          <w:rtl/>
        </w:rPr>
        <w:t>الله</w:t>
      </w:r>
      <w:r w:rsidRPr="00A350C2">
        <w:rPr>
          <w:rtl/>
        </w:rPr>
        <w:t xml:space="preserve"> بن عثمان بن يحيى قال: أخبرنا أبو عبد </w:t>
      </w:r>
      <w:r>
        <w:rPr>
          <w:rtl/>
        </w:rPr>
        <w:t>الله</w:t>
      </w:r>
      <w:r w:rsidRPr="00A350C2">
        <w:rPr>
          <w:rtl/>
        </w:rPr>
        <w:t xml:space="preserve"> محمد بن أحمد الحكيم</w:t>
      </w:r>
      <w:r>
        <w:rPr>
          <w:rtl/>
        </w:rPr>
        <w:t>ي</w:t>
      </w:r>
      <w:r w:rsidRPr="00A350C2">
        <w:rPr>
          <w:rtl/>
        </w:rPr>
        <w:t xml:space="preserve"> قال: أملى علينا أبو العباس أحمد بن يحيى ثعلب النحو</w:t>
      </w:r>
      <w:r>
        <w:rPr>
          <w:rtl/>
        </w:rPr>
        <w:t>ي</w:t>
      </w:r>
      <w:r w:rsidRPr="00A350C2">
        <w:rPr>
          <w:rtl/>
        </w:rPr>
        <w:t xml:space="preserve"> قال: أنشدنا ابن الأعراب</w:t>
      </w:r>
      <w:r>
        <w:rPr>
          <w:rtl/>
        </w:rPr>
        <w:t>ي</w:t>
      </w:r>
      <w:r w:rsidRPr="00A350C2">
        <w:rPr>
          <w:rtl/>
        </w:rPr>
        <w:t xml:space="preserve"> لرفيع الوالب</w:t>
      </w:r>
      <w:r>
        <w:rPr>
          <w:rtl/>
        </w:rPr>
        <w:t>ي</w:t>
      </w:r>
      <w:r w:rsidRPr="00A350C2">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كذبتك ما وعدتك أمس صلاح</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وعسى يكون لما وعدت نجاح</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للخنساء، ديوانها: 155.</w:t>
      </w:r>
    </w:p>
    <w:p w:rsidR="00D14F3E" w:rsidRDefault="00D14F3E" w:rsidP="00D14F3E">
      <w:pPr>
        <w:pStyle w:val="libFootnote"/>
        <w:rPr>
          <w:rtl/>
        </w:rPr>
      </w:pPr>
      <w:r w:rsidRPr="00A350C2">
        <w:rPr>
          <w:rtl/>
        </w:rPr>
        <w:t>(2) الحيوان 3: 249، وإصلاح المنطق: 437، من غير عزو.</w:t>
      </w:r>
    </w:p>
    <w:p w:rsidR="00D14F3E" w:rsidRDefault="00D14F3E" w:rsidP="00D14F3E">
      <w:pPr>
        <w:pStyle w:val="libFootnote"/>
        <w:rPr>
          <w:rtl/>
        </w:rPr>
      </w:pPr>
      <w:r w:rsidRPr="00A350C2">
        <w:rPr>
          <w:rtl/>
        </w:rPr>
        <w:t>(3) اللسان (سبت)، ونسبه إلى ابن أحمر، وفيه عن ابن حبيب:</w:t>
      </w:r>
      <w:r>
        <w:rPr>
          <w:rtl/>
        </w:rPr>
        <w:t xml:space="preserve"> (</w:t>
      </w:r>
      <w:r w:rsidRPr="00A350C2">
        <w:rPr>
          <w:rtl/>
        </w:rPr>
        <w:t>أن ابن</w:t>
      </w:r>
      <w:r>
        <w:rPr>
          <w:rtl/>
        </w:rPr>
        <w:t>ي</w:t>
      </w:r>
      <w:r w:rsidRPr="00A350C2">
        <w:rPr>
          <w:rtl/>
        </w:rPr>
        <w:t xml:space="preserve"> سبات رجلان، رأى أحدهما صاحبه ف</w:t>
      </w:r>
      <w:r>
        <w:rPr>
          <w:rtl/>
        </w:rPr>
        <w:t>ي</w:t>
      </w:r>
      <w:r w:rsidRPr="00A350C2">
        <w:rPr>
          <w:rtl/>
        </w:rPr>
        <w:t xml:space="preserve"> المنام ثم انتبه، وأحدهما بنجد والآخر بتهامة</w:t>
      </w:r>
      <w:r>
        <w:rPr>
          <w:rtl/>
        </w:rPr>
        <w:t xml:space="preserve">) </w:t>
      </w:r>
    </w:p>
    <w:p w:rsidR="00D14F3E" w:rsidRDefault="00D14F3E" w:rsidP="00D14F3E">
      <w:pPr>
        <w:pStyle w:val="libFootnote"/>
        <w:rPr>
          <w:rtl/>
        </w:rPr>
      </w:pPr>
      <w:r w:rsidRPr="00A350C2">
        <w:rPr>
          <w:rtl/>
        </w:rPr>
        <w:t>(4) ت:</w:t>
      </w:r>
      <w:r>
        <w:rPr>
          <w:rtl/>
        </w:rPr>
        <w:t xml:space="preserve"> (</w:t>
      </w:r>
      <w:r w:rsidRPr="00A350C2">
        <w:rPr>
          <w:rtl/>
        </w:rPr>
        <w:t>القرنان</w:t>
      </w:r>
      <w:r>
        <w:rPr>
          <w:rtl/>
        </w:rPr>
        <w:t>).</w:t>
      </w:r>
    </w:p>
    <w:p w:rsidR="00D14F3E" w:rsidRDefault="00D14F3E" w:rsidP="00D14F3E">
      <w:pPr>
        <w:pStyle w:val="libFootnote"/>
        <w:rPr>
          <w:rtl/>
        </w:rPr>
      </w:pPr>
      <w:r w:rsidRPr="00A350C2">
        <w:rPr>
          <w:rtl/>
        </w:rPr>
        <w:t>(5) حاشية الأصل:</w:t>
      </w:r>
      <w:r>
        <w:rPr>
          <w:rtl/>
        </w:rPr>
        <w:t xml:space="preserve"> (</w:t>
      </w:r>
      <w:r w:rsidRPr="00A350C2">
        <w:rPr>
          <w:rtl/>
        </w:rPr>
        <w:t>أصل الصرع الّذي يصارعك</w:t>
      </w:r>
      <w:r>
        <w:rPr>
          <w:rtl/>
        </w:rPr>
        <w:t>).</w:t>
      </w:r>
    </w:p>
    <w:p w:rsidR="00D14F3E" w:rsidRPr="00A350C2" w:rsidRDefault="00D14F3E" w:rsidP="00D14F3E">
      <w:pPr>
        <w:pStyle w:val="libFootnote"/>
        <w:rPr>
          <w:rtl/>
        </w:rPr>
      </w:pPr>
      <w:r w:rsidRPr="00A350C2">
        <w:rPr>
          <w:rtl/>
        </w:rPr>
        <w:t>(6) صلاح: اسم امرأة، وف</w:t>
      </w:r>
      <w:r>
        <w:rPr>
          <w:rtl/>
        </w:rPr>
        <w:t>ي</w:t>
      </w:r>
      <w:r w:rsidRPr="00A350C2">
        <w:rPr>
          <w:rtl/>
        </w:rPr>
        <w:t xml:space="preserve"> حاشية الأصل:</w:t>
      </w:r>
      <w:r>
        <w:rPr>
          <w:rtl/>
        </w:rPr>
        <w:t xml:space="preserve"> (</w:t>
      </w:r>
      <w:r w:rsidRPr="00A350C2">
        <w:rPr>
          <w:rtl/>
        </w:rPr>
        <w:t>كأنها وعدته بالوصال الّذي يبرئ سقمه</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برء من السّقم الطّويل ضمانه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يستو</w:t>
            </w:r>
            <w:r>
              <w:rPr>
                <w:rtl/>
              </w:rPr>
              <w:t>ي</w:t>
            </w:r>
            <w:r w:rsidRPr="00A350C2">
              <w:rPr>
                <w:rtl/>
              </w:rPr>
              <w:t xml:space="preserve"> سقم بكم وصحاح</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إصلاح إنّك قد رميت نوافذا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وجوائفا ليست لهنّ جراح</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ولقد رأيتك بالقوادم لمحة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وعليّ من سدف العش</w:t>
            </w:r>
            <w:r>
              <w:rPr>
                <w:rtl/>
              </w:rPr>
              <w:t>ي</w:t>
            </w:r>
            <w:r w:rsidRPr="00A350C2">
              <w:rPr>
                <w:rtl/>
              </w:rPr>
              <w:t xml:space="preserve"> رياح</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معنى رياح هاهنا، أ</w:t>
      </w:r>
      <w:r>
        <w:rPr>
          <w:rtl/>
        </w:rPr>
        <w:t>ي</w:t>
      </w:r>
      <w:r w:rsidRPr="00A350C2">
        <w:rPr>
          <w:rtl/>
        </w:rPr>
        <w:t xml:space="preserve"> عليّ وقت من العش</w:t>
      </w:r>
      <w:r>
        <w:rPr>
          <w:rtl/>
        </w:rPr>
        <w:t>ي</w:t>
      </w:r>
      <w:r w:rsidRPr="00A350C2">
        <w:rPr>
          <w:rtl/>
        </w:rPr>
        <w:t>، ومثله رواح؛ وقوم يروونه بالكسر وليس بشيء</w:t>
      </w:r>
      <w:r>
        <w:rPr>
          <w:rtl/>
        </w:rPr>
        <w:t xml:space="preserve"> -</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ما كان أبصرن</w:t>
            </w:r>
            <w:r>
              <w:rPr>
                <w:rtl/>
              </w:rPr>
              <w:t>ي</w:t>
            </w:r>
            <w:r w:rsidRPr="00A350C2">
              <w:rPr>
                <w:rtl/>
              </w:rPr>
              <w:t xml:space="preserve"> بغرّات الصّبا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فاليوم قد شفعت ل</w:t>
            </w:r>
            <w:r>
              <w:rPr>
                <w:rtl/>
              </w:rPr>
              <w:t>ي</w:t>
            </w:r>
            <w:r w:rsidRPr="00A350C2">
              <w:rPr>
                <w:rtl/>
              </w:rPr>
              <w:t xml:space="preserve"> الأشباح</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ومشى بجنب الشّخص شخص مثله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والأرض نائية الشّخوص براح</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حلق الحوادث لمّت</w:t>
            </w:r>
            <w:r>
              <w:rPr>
                <w:rtl/>
              </w:rPr>
              <w:t>ي</w:t>
            </w:r>
            <w:r w:rsidRPr="00A350C2">
              <w:rPr>
                <w:rtl/>
              </w:rPr>
              <w:t xml:space="preserve"> فتركن 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رأسا يصلّ كأنّه جمّاح</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وذكا بأصداغي وقرن ذؤابت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قبس المشيب كأنّه مصباح</w:t>
            </w:r>
            <w:r w:rsidRPr="00725071">
              <w:rPr>
                <w:rStyle w:val="libPoemTiniChar0"/>
                <w:rtl/>
              </w:rPr>
              <w:br/>
              <w:t> </w:t>
            </w:r>
          </w:p>
        </w:tc>
      </w:tr>
    </w:tbl>
    <w:p w:rsidR="00D14F3E" w:rsidRDefault="00D14F3E" w:rsidP="00D14F3E">
      <w:pPr>
        <w:pStyle w:val="libNormal"/>
        <w:rPr>
          <w:rtl/>
        </w:rPr>
      </w:pPr>
      <w:r w:rsidRPr="00A350C2">
        <w:rPr>
          <w:rtl/>
        </w:rPr>
        <w:t>قال: كأنّه جمّاح من امّلاسه، وجمّاح: سهم أو قصبة يجعل عليه طين، ثم يرمى به الطير.</w:t>
      </w:r>
    </w:p>
    <w:p w:rsidR="00D14F3E" w:rsidRDefault="00D14F3E" w:rsidP="00D14F3E">
      <w:pPr>
        <w:pStyle w:val="libNormal"/>
        <w:rPr>
          <w:rtl/>
        </w:rPr>
      </w:pPr>
      <w:r w:rsidRPr="00A350C2">
        <w:rPr>
          <w:rtl/>
        </w:rPr>
        <w:t>وبهذا الإسناد لبعضهم:</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أرى النّاس للصّعلوك حربا ولا أرى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لذ</w:t>
            </w:r>
            <w:r>
              <w:rPr>
                <w:rtl/>
              </w:rPr>
              <w:t>ي</w:t>
            </w:r>
            <w:r w:rsidRPr="00A350C2">
              <w:rPr>
                <w:rtl/>
              </w:rPr>
              <w:t xml:space="preserve"> نشب إ</w:t>
            </w:r>
            <w:r>
              <w:rPr>
                <w:rtl/>
              </w:rPr>
              <w:t>لاّ</w:t>
            </w:r>
            <w:r w:rsidRPr="00A350C2">
              <w:rPr>
                <w:rtl/>
              </w:rPr>
              <w:t xml:space="preserve"> خليلا مصافيا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أرى المال يغشى ذا الوصوم فلا ترى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ويدعى من الأشراف من كان غانيا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الصعلوك: الفقير، وهو أيضا القرضوب، والسّبروت. والوصوم: العيوب.</w:t>
      </w:r>
    </w:p>
    <w:p w:rsidR="00D14F3E" w:rsidRDefault="00D14F3E" w:rsidP="000A5C9E">
      <w:pPr>
        <w:pStyle w:val="Heading2"/>
        <w:rPr>
          <w:rtl/>
        </w:rPr>
      </w:pPr>
      <w:bookmarkStart w:id="150" w:name="_Toc398065607"/>
      <w:r w:rsidRPr="00A350C2">
        <w:rPr>
          <w:rtl/>
        </w:rPr>
        <w:t>[أخبار عقيل بن علّفة وإيراد طائفة من شعره:</w:t>
      </w:r>
      <w:r w:rsidR="000A5C9E">
        <w:rPr>
          <w:rtl/>
        </w:rPr>
        <w:t>]</w:t>
      </w:r>
      <w:bookmarkEnd w:id="150"/>
    </w:p>
    <w:p w:rsidR="00D14F3E" w:rsidRDefault="00D14F3E" w:rsidP="00D14F3E">
      <w:pPr>
        <w:pStyle w:val="libNormal"/>
        <w:rPr>
          <w:rtl/>
        </w:rPr>
      </w:pPr>
      <w:r w:rsidRPr="00A350C2">
        <w:rPr>
          <w:rtl/>
        </w:rPr>
        <w:t>وبهذا الإسناد لعقيل بن علّفة:</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ليحمدن</w:t>
            </w:r>
            <w:r>
              <w:rPr>
                <w:rtl/>
              </w:rPr>
              <w:t>ي</w:t>
            </w:r>
            <w:r w:rsidRPr="00A350C2">
              <w:rPr>
                <w:rtl/>
              </w:rPr>
              <w:t xml:space="preserve"> الخليل إذا اجتدى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مال</w:t>
            </w:r>
            <w:r>
              <w:rPr>
                <w:rtl/>
              </w:rPr>
              <w:t>ي</w:t>
            </w:r>
            <w:r w:rsidRPr="00A350C2">
              <w:rPr>
                <w:rtl/>
              </w:rPr>
              <w:t xml:space="preserve"> ويكرهن</w:t>
            </w:r>
            <w:r>
              <w:rPr>
                <w:rtl/>
              </w:rPr>
              <w:t>ي</w:t>
            </w:r>
            <w:r w:rsidRPr="00A350C2">
              <w:rPr>
                <w:rtl/>
              </w:rPr>
              <w:t xml:space="preserve"> ذوو الأضغان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وأ</w:t>
            </w:r>
            <w:r>
              <w:rPr>
                <w:rFonts w:hint="cs"/>
                <w:rtl/>
              </w:rPr>
              <w:t>ب</w:t>
            </w:r>
            <w:r w:rsidRPr="00A350C2">
              <w:rPr>
                <w:rtl/>
              </w:rPr>
              <w:t>يت تخلجن</w:t>
            </w:r>
            <w:r>
              <w:rPr>
                <w:rtl/>
              </w:rPr>
              <w:t>ي</w:t>
            </w:r>
            <w:r w:rsidRPr="00A350C2">
              <w:rPr>
                <w:rtl/>
              </w:rPr>
              <w:t xml:space="preserve"> الهموم كأنّن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دلو السّقاة تمدّ بالأشطان</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نوافذ؛ أ</w:t>
      </w:r>
      <w:r>
        <w:rPr>
          <w:rtl/>
        </w:rPr>
        <w:t>ي</w:t>
      </w:r>
      <w:r w:rsidRPr="00A350C2">
        <w:rPr>
          <w:rtl/>
        </w:rPr>
        <w:t xml:space="preserve"> سهاما نافذة، وجوائف، أ</w:t>
      </w:r>
      <w:r>
        <w:rPr>
          <w:rtl/>
        </w:rPr>
        <w:t>ي</w:t>
      </w:r>
      <w:r w:rsidRPr="00A350C2">
        <w:rPr>
          <w:rtl/>
        </w:rPr>
        <w:t xml:space="preserve"> تبلغ الجوف.</w:t>
      </w:r>
    </w:p>
    <w:p w:rsidR="00D14F3E" w:rsidRDefault="00D14F3E" w:rsidP="00D14F3E">
      <w:pPr>
        <w:pStyle w:val="libFootnote"/>
        <w:rPr>
          <w:rtl/>
        </w:rPr>
      </w:pPr>
      <w:r w:rsidRPr="00A350C2">
        <w:rPr>
          <w:rtl/>
        </w:rPr>
        <w:t>(2) البيت ف</w:t>
      </w:r>
      <w:r>
        <w:rPr>
          <w:rtl/>
        </w:rPr>
        <w:t>ي</w:t>
      </w:r>
      <w:r w:rsidRPr="00A350C2">
        <w:rPr>
          <w:rtl/>
        </w:rPr>
        <w:t xml:space="preserve"> اللسان (روح)، ورواه:</w:t>
      </w:r>
      <w:r>
        <w:rPr>
          <w:rtl/>
        </w:rPr>
        <w:t xml:space="preserve"> (</w:t>
      </w:r>
      <w:r w:rsidRPr="00A350C2">
        <w:rPr>
          <w:rtl/>
        </w:rPr>
        <w:t>رياح</w:t>
      </w:r>
      <w:r>
        <w:rPr>
          <w:rtl/>
        </w:rPr>
        <w:t xml:space="preserve">) </w:t>
      </w:r>
      <w:r w:rsidRPr="00A350C2">
        <w:rPr>
          <w:rtl/>
        </w:rPr>
        <w:t>بالكسر. والقوادم: أوائل النظر. والسدف: جمع سدفة؛ وه</w:t>
      </w:r>
      <w:r>
        <w:rPr>
          <w:rtl/>
        </w:rPr>
        <w:t>ي</w:t>
      </w:r>
      <w:r w:rsidRPr="00A350C2">
        <w:rPr>
          <w:rtl/>
        </w:rPr>
        <w:t xml:space="preserve"> الظلمة.</w:t>
      </w:r>
    </w:p>
    <w:p w:rsidR="00D14F3E" w:rsidRDefault="00D14F3E" w:rsidP="00D14F3E">
      <w:pPr>
        <w:pStyle w:val="libFootnote"/>
        <w:rPr>
          <w:rtl/>
        </w:rPr>
      </w:pPr>
      <w:r w:rsidRPr="00A350C2">
        <w:rPr>
          <w:rtl/>
        </w:rPr>
        <w:t>(3) شفعت: صارت شفعا، أ</w:t>
      </w:r>
      <w:r>
        <w:rPr>
          <w:rtl/>
        </w:rPr>
        <w:t>ي</w:t>
      </w:r>
      <w:r w:rsidRPr="00A350C2">
        <w:rPr>
          <w:rtl/>
        </w:rPr>
        <w:t xml:space="preserve"> أصبح يرى الشيء شيئين كما يراه الأحول؛ يصف ضعف بصره.</w:t>
      </w:r>
    </w:p>
    <w:p w:rsidR="00D14F3E" w:rsidRDefault="00D14F3E" w:rsidP="00D14F3E">
      <w:pPr>
        <w:pStyle w:val="libFootnote"/>
        <w:rPr>
          <w:rtl/>
        </w:rPr>
      </w:pPr>
      <w:r w:rsidRPr="00A350C2">
        <w:rPr>
          <w:rtl/>
        </w:rPr>
        <w:t>(4) حاشية ت (من نسخة):</w:t>
      </w:r>
      <w:r>
        <w:rPr>
          <w:rtl/>
        </w:rPr>
        <w:t xml:space="preserve"> (</w:t>
      </w:r>
      <w:r w:rsidRPr="00A350C2">
        <w:rPr>
          <w:rtl/>
        </w:rPr>
        <w:t>نابية</w:t>
      </w:r>
      <w:r>
        <w:rPr>
          <w:rtl/>
        </w:rPr>
        <w:t>).</w:t>
      </w:r>
    </w:p>
    <w:p w:rsidR="00D14F3E" w:rsidRDefault="00D14F3E" w:rsidP="00D14F3E">
      <w:pPr>
        <w:pStyle w:val="libFootnote"/>
        <w:rPr>
          <w:rtl/>
        </w:rPr>
      </w:pPr>
      <w:r w:rsidRPr="00A350C2">
        <w:rPr>
          <w:rtl/>
        </w:rPr>
        <w:t>(5) حاشية ت:</w:t>
      </w:r>
      <w:r>
        <w:rPr>
          <w:rtl/>
        </w:rPr>
        <w:t xml:space="preserve"> (</w:t>
      </w:r>
      <w:r w:rsidRPr="00A350C2">
        <w:rPr>
          <w:rtl/>
        </w:rPr>
        <w:t>غانيا؛ أ</w:t>
      </w:r>
      <w:r>
        <w:rPr>
          <w:rtl/>
        </w:rPr>
        <w:t>ي</w:t>
      </w:r>
      <w:r w:rsidRPr="00A350C2">
        <w:rPr>
          <w:rtl/>
        </w:rPr>
        <w:t xml:space="preserve"> غنيا؛ ومعناه ذا غنى، كلابن وتامر</w:t>
      </w:r>
      <w:r>
        <w:rPr>
          <w:rtl/>
        </w:rPr>
        <w:t>).</w:t>
      </w:r>
    </w:p>
    <w:p w:rsidR="00D14F3E" w:rsidRPr="00A350C2" w:rsidRDefault="00D14F3E" w:rsidP="00D14F3E">
      <w:pPr>
        <w:pStyle w:val="libFootnote"/>
        <w:rPr>
          <w:rtl/>
        </w:rPr>
      </w:pPr>
      <w:r w:rsidRPr="00A350C2">
        <w:rPr>
          <w:rtl/>
        </w:rPr>
        <w:t>(6) تخلجن</w:t>
      </w:r>
      <w:r>
        <w:rPr>
          <w:rtl/>
        </w:rPr>
        <w:t>ي</w:t>
      </w:r>
      <w:r w:rsidRPr="00A350C2">
        <w:rPr>
          <w:rtl/>
        </w:rPr>
        <w:t>: تشغلن</w:t>
      </w:r>
      <w:r>
        <w:rPr>
          <w:rtl/>
        </w:rPr>
        <w:t>ي</w:t>
      </w:r>
      <w:r w:rsidRPr="00A350C2">
        <w:rPr>
          <w:rtl/>
        </w:rPr>
        <w:t>؛ كذا ذكره صاحب اللسان واستشهد بالبيت. والأشطان. الحبال.</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وأعيش بالبلل القليل وقد أرى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 الرّموس مصارع الفتيان</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عليّ بن منصور قال: أخبرن</w:t>
      </w:r>
      <w:r>
        <w:rPr>
          <w:rtl/>
        </w:rPr>
        <w:t>ي</w:t>
      </w:r>
      <w:r w:rsidRPr="00A350C2">
        <w:rPr>
          <w:rtl/>
        </w:rPr>
        <w:t xml:space="preserve"> محمد بن موسى عن دعبل بن عليّ قال قال عقيل بن علّفة:</w:t>
      </w:r>
      <w:r>
        <w:rPr>
          <w:rtl/>
        </w:rPr>
        <w:t xml:space="preserve"> - </w:t>
      </w:r>
      <w:r w:rsidRPr="00A350C2">
        <w:rPr>
          <w:rtl/>
        </w:rPr>
        <w:t>وذكر الأبيات الثلاثة، وزاد فيها:</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ولقد علمت لئن هلكت ليذكرن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قوم</w:t>
            </w:r>
            <w:r>
              <w:rPr>
                <w:rtl/>
              </w:rPr>
              <w:t>ي</w:t>
            </w:r>
            <w:r w:rsidRPr="00A350C2">
              <w:rPr>
                <w:rtl/>
              </w:rPr>
              <w:t xml:space="preserve"> إذا علن النّجي مكان</w:t>
            </w:r>
            <w:r>
              <w:rPr>
                <w:rtl/>
              </w:rPr>
              <w:t xml:space="preserve">ي </w:t>
            </w:r>
            <w:r w:rsidRPr="008A1F12">
              <w:rPr>
                <w:rStyle w:val="libFootnotenumChar"/>
                <w:rtl/>
              </w:rPr>
              <w:t>(2)</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 xml:space="preserve">قال سيدنا الشريف المرتضى أدام </w:t>
      </w:r>
      <w:r>
        <w:rPr>
          <w:rtl/>
        </w:rPr>
        <w:t>الله</w:t>
      </w:r>
      <w:r w:rsidRPr="00A350C2">
        <w:rPr>
          <w:rtl/>
        </w:rPr>
        <w:t xml:space="preserve"> تأييده: وكان عقيل بن علّفة مع قوّة شعره جيّد الكلام حكيم الألفاظ. وروى المدائنى قال: قال عبد الملك بن مروان لعقيل بن علّفة المرّيّ:</w:t>
      </w:r>
    </w:p>
    <w:p w:rsidR="00D14F3E" w:rsidRDefault="00D14F3E" w:rsidP="00D14F3E">
      <w:pPr>
        <w:pStyle w:val="libNormal"/>
        <w:rPr>
          <w:rtl/>
        </w:rPr>
      </w:pPr>
      <w:r w:rsidRPr="00A350C2">
        <w:rPr>
          <w:rtl/>
        </w:rPr>
        <w:t>ما أحسن</w:t>
      </w:r>
      <w:r>
        <w:rPr>
          <w:rtl/>
        </w:rPr>
        <w:t xml:space="preserve"> </w:t>
      </w:r>
      <w:r w:rsidRPr="008A1F12">
        <w:rPr>
          <w:rStyle w:val="libFootnotenumChar"/>
          <w:rtl/>
        </w:rPr>
        <w:t>(3)</w:t>
      </w:r>
      <w:r>
        <w:rPr>
          <w:rtl/>
        </w:rPr>
        <w:t xml:space="preserve"> </w:t>
      </w:r>
      <w:r w:rsidRPr="00A350C2">
        <w:rPr>
          <w:rtl/>
        </w:rPr>
        <w:t>أموالكم؟ فقال: ما ناله أحدنا عن أصحابه تفضّلا، قال: ثم أيّها؟ قال:</w:t>
      </w:r>
    </w:p>
    <w:p w:rsidR="00D14F3E" w:rsidRDefault="00D14F3E" w:rsidP="00D14F3E">
      <w:pPr>
        <w:pStyle w:val="libNormal"/>
        <w:rPr>
          <w:rtl/>
        </w:rPr>
      </w:pPr>
      <w:r w:rsidRPr="00A350C2">
        <w:rPr>
          <w:rtl/>
        </w:rPr>
        <w:t>مواريثنا، قال: فأيّها أشرف؟ قال: ما استفدناه بوقعة خوّلت نعما، وأفادت عزّا، قال:</w:t>
      </w:r>
    </w:p>
    <w:p w:rsidR="00D14F3E" w:rsidRDefault="00D14F3E" w:rsidP="00D14F3E">
      <w:pPr>
        <w:pStyle w:val="libNormal"/>
        <w:rPr>
          <w:rtl/>
        </w:rPr>
      </w:pPr>
      <w:r w:rsidRPr="00A350C2">
        <w:rPr>
          <w:rtl/>
        </w:rPr>
        <w:t>فما مبلغ عزّكم؟ قال: ما لم يطمع فينا، ولم نؤمن، قال: فما مبلغ جودكم؟ قال: ما عقدنا به مننا، وأبقينا به ذكرا، قال: فما مبلغ حفاظكم؟ قال: يدفع كل رجل منّا عن المستجير به كدفاعه عن نفسه؛ قال عبد الملك: هكذا فليصف الرجل قومه.</w:t>
      </w:r>
    </w:p>
    <w:p w:rsidR="00D14F3E" w:rsidRDefault="00D14F3E" w:rsidP="00D14F3E">
      <w:pPr>
        <w:pStyle w:val="libNormal"/>
        <w:rPr>
          <w:rtl/>
        </w:rPr>
      </w:pPr>
      <w:r w:rsidRPr="00A350C2">
        <w:rPr>
          <w:rtl/>
        </w:rPr>
        <w:t>ورو</w:t>
      </w:r>
      <w:r>
        <w:rPr>
          <w:rtl/>
        </w:rPr>
        <w:t>ي</w:t>
      </w:r>
      <w:r w:rsidRPr="00A350C2">
        <w:rPr>
          <w:rtl/>
        </w:rPr>
        <w:t xml:space="preserve"> أنه قيل لعقيل بن علّفة: قد عنّست</w:t>
      </w:r>
      <w:r>
        <w:rPr>
          <w:rtl/>
        </w:rPr>
        <w:t xml:space="preserve"> </w:t>
      </w:r>
      <w:r w:rsidRPr="008A1F12">
        <w:rPr>
          <w:rStyle w:val="libFootnotenumChar"/>
          <w:rtl/>
        </w:rPr>
        <w:t>(4)</w:t>
      </w:r>
      <w:r>
        <w:rPr>
          <w:rtl/>
        </w:rPr>
        <w:t xml:space="preserve"> </w:t>
      </w:r>
      <w:r w:rsidRPr="00A350C2">
        <w:rPr>
          <w:rtl/>
        </w:rPr>
        <w:t>بناتك، أفما تخشى عليهنّ الفساد؟ قال:</w:t>
      </w:r>
    </w:p>
    <w:p w:rsidR="00D14F3E" w:rsidRDefault="00D14F3E" w:rsidP="00D14F3E">
      <w:pPr>
        <w:pStyle w:val="libNormal"/>
        <w:rPr>
          <w:rtl/>
        </w:rPr>
      </w:pPr>
      <w:r w:rsidRPr="00A350C2">
        <w:rPr>
          <w:rtl/>
        </w:rPr>
        <w:t>ك</w:t>
      </w:r>
      <w:r>
        <w:rPr>
          <w:rtl/>
        </w:rPr>
        <w:t>لاّ</w:t>
      </w:r>
      <w:r w:rsidRPr="00A350C2">
        <w:rPr>
          <w:rtl/>
        </w:rPr>
        <w:t>، إن</w:t>
      </w:r>
      <w:r>
        <w:rPr>
          <w:rtl/>
        </w:rPr>
        <w:t>ي</w:t>
      </w:r>
      <w:r w:rsidRPr="00A350C2">
        <w:rPr>
          <w:rtl/>
        </w:rPr>
        <w:t xml:space="preserve"> خلّفت عندهن الحافظين، قيل: وما هما؟ قال: الجوع والعر</w:t>
      </w:r>
      <w:r>
        <w:rPr>
          <w:rtl/>
        </w:rPr>
        <w:t>ي</w:t>
      </w:r>
      <w:r w:rsidRPr="00A350C2">
        <w:rPr>
          <w:rtl/>
        </w:rPr>
        <w:t>، أجيعهن فلا يأشرن، وأعرّيهنّ</w:t>
      </w:r>
      <w:r>
        <w:rPr>
          <w:rtl/>
        </w:rPr>
        <w:t xml:space="preserve"> </w:t>
      </w:r>
      <w:r w:rsidRPr="008A1F12">
        <w:rPr>
          <w:rStyle w:val="libFootnotenumChar"/>
          <w:rtl/>
        </w:rPr>
        <w:t>(5)</w:t>
      </w:r>
      <w:r>
        <w:rPr>
          <w:rtl/>
        </w:rPr>
        <w:t xml:space="preserve"> </w:t>
      </w:r>
      <w:r w:rsidRPr="00A350C2">
        <w:rPr>
          <w:rtl/>
        </w:rPr>
        <w:t>فلا يظهرن.</w:t>
      </w:r>
    </w:p>
    <w:p w:rsidR="00D14F3E" w:rsidRDefault="00D14F3E" w:rsidP="00D14F3E">
      <w:pPr>
        <w:pStyle w:val="libNormal"/>
        <w:rPr>
          <w:rtl/>
        </w:rPr>
      </w:pPr>
      <w:r w:rsidRPr="00A350C2">
        <w:rPr>
          <w:rtl/>
        </w:rPr>
        <w:t xml:space="preserve">وقال له عبد </w:t>
      </w:r>
      <w:r>
        <w:rPr>
          <w:rtl/>
        </w:rPr>
        <w:t>الله</w:t>
      </w:r>
      <w:r w:rsidRPr="00A350C2">
        <w:rPr>
          <w:rtl/>
        </w:rPr>
        <w:t xml:space="preserve"> يوما: ما لك تهجو قومك؟ قال: لأنهم أشباه الغنم، إذا صيح بها رفعت، وإذا سكت عنها رتعت، قال: إنّما تقول البيت والبيتين، قال: حسب</w:t>
      </w:r>
      <w:r>
        <w:rPr>
          <w:rtl/>
        </w:rPr>
        <w:t>ي</w:t>
      </w:r>
      <w:r w:rsidRPr="00A350C2">
        <w:rPr>
          <w:rtl/>
        </w:rPr>
        <w:t xml:space="preserve"> من القلادة ما أحاط بالعنق.</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البلل ف</w:t>
      </w:r>
      <w:r>
        <w:rPr>
          <w:rtl/>
        </w:rPr>
        <w:t>ي</w:t>
      </w:r>
      <w:r w:rsidRPr="00A350C2">
        <w:rPr>
          <w:rtl/>
        </w:rPr>
        <w:t xml:space="preserve"> الأصل: ما بل الحلق من ماء أو لبن أو غيره.</w:t>
      </w:r>
    </w:p>
    <w:p w:rsidR="00D14F3E" w:rsidRDefault="00D14F3E" w:rsidP="00D14F3E">
      <w:pPr>
        <w:pStyle w:val="libFootnote"/>
        <w:rPr>
          <w:rtl/>
        </w:rPr>
      </w:pPr>
      <w:r w:rsidRPr="00A350C2">
        <w:rPr>
          <w:rtl/>
        </w:rPr>
        <w:t>(2) حاشية الأصل:</w:t>
      </w:r>
      <w:r>
        <w:rPr>
          <w:rtl/>
        </w:rPr>
        <w:t xml:space="preserve"> (</w:t>
      </w:r>
      <w:r w:rsidRPr="00A350C2">
        <w:rPr>
          <w:rtl/>
        </w:rPr>
        <w:t>يصف نفسه بحفظ الأسرار؛ يقول: إذا مت والناس يناجون غير</w:t>
      </w:r>
      <w:r>
        <w:rPr>
          <w:rtl/>
        </w:rPr>
        <w:t>ي</w:t>
      </w:r>
      <w:r w:rsidRPr="00A350C2">
        <w:rPr>
          <w:rtl/>
        </w:rPr>
        <w:t xml:space="preserve"> فيفش</w:t>
      </w:r>
      <w:r>
        <w:rPr>
          <w:rtl/>
        </w:rPr>
        <w:t>ي</w:t>
      </w:r>
      <w:r w:rsidRPr="00A350C2">
        <w:rPr>
          <w:rtl/>
        </w:rPr>
        <w:t xml:space="preserve"> أسرارهم؛ يذكرونن</w:t>
      </w:r>
      <w:r>
        <w:rPr>
          <w:rtl/>
        </w:rPr>
        <w:t>ي</w:t>
      </w:r>
      <w:r w:rsidRPr="00A350C2">
        <w:rPr>
          <w:rtl/>
        </w:rPr>
        <w:t xml:space="preserve"> عند ذلك ويذكرون مكان</w:t>
      </w:r>
      <w:r>
        <w:rPr>
          <w:rtl/>
        </w:rPr>
        <w:t>ي).</w:t>
      </w:r>
    </w:p>
    <w:p w:rsidR="00D14F3E" w:rsidRDefault="00D14F3E" w:rsidP="00D14F3E">
      <w:pPr>
        <w:pStyle w:val="libFootnote"/>
        <w:rPr>
          <w:rtl/>
        </w:rPr>
      </w:pPr>
      <w:r w:rsidRPr="00A350C2">
        <w:rPr>
          <w:rtl/>
        </w:rPr>
        <w:t>(3) من نسخة بحواش</w:t>
      </w:r>
      <w:r>
        <w:rPr>
          <w:rtl/>
        </w:rPr>
        <w:t>ي</w:t>
      </w:r>
      <w:r w:rsidRPr="00A350C2">
        <w:rPr>
          <w:rtl/>
        </w:rPr>
        <w:t xml:space="preserve"> الاصل، ت، ف:</w:t>
      </w:r>
      <w:r>
        <w:rPr>
          <w:rtl/>
        </w:rPr>
        <w:t xml:space="preserve"> (</w:t>
      </w:r>
      <w:r w:rsidRPr="00A350C2">
        <w:rPr>
          <w:rtl/>
        </w:rPr>
        <w:t>ما أخس</w:t>
      </w:r>
      <w:r>
        <w:rPr>
          <w:rtl/>
        </w:rPr>
        <w:t>).</w:t>
      </w:r>
    </w:p>
    <w:p w:rsidR="00D14F3E" w:rsidRDefault="00D14F3E" w:rsidP="00D14F3E">
      <w:pPr>
        <w:pStyle w:val="libFootnote"/>
        <w:rPr>
          <w:rtl/>
        </w:rPr>
      </w:pPr>
      <w:r w:rsidRPr="00A350C2">
        <w:rPr>
          <w:rtl/>
        </w:rPr>
        <w:t>(4) من نسخة بحاشيت</w:t>
      </w:r>
      <w:r>
        <w:rPr>
          <w:rtl/>
        </w:rPr>
        <w:t>ي</w:t>
      </w:r>
      <w:r w:rsidRPr="00A350C2">
        <w:rPr>
          <w:rtl/>
        </w:rPr>
        <w:t xml:space="preserve"> الأصل، ت:</w:t>
      </w:r>
      <w:r>
        <w:rPr>
          <w:rtl/>
        </w:rPr>
        <w:t xml:space="preserve"> (</w:t>
      </w:r>
      <w:r w:rsidRPr="00A350C2">
        <w:rPr>
          <w:rtl/>
        </w:rPr>
        <w:t>عنست بناتك؛ بتاء الخطاب؛ أ</w:t>
      </w:r>
      <w:r>
        <w:rPr>
          <w:rtl/>
        </w:rPr>
        <w:t>ي</w:t>
      </w:r>
      <w:r w:rsidRPr="00A350C2">
        <w:rPr>
          <w:rtl/>
        </w:rPr>
        <w:t xml:space="preserve"> أخرتهن عن التزويج</w:t>
      </w:r>
      <w:r>
        <w:rPr>
          <w:rtl/>
        </w:rPr>
        <w:t>).</w:t>
      </w:r>
    </w:p>
    <w:p w:rsidR="00D14F3E" w:rsidRPr="00A350C2" w:rsidRDefault="00D14F3E" w:rsidP="00D14F3E">
      <w:pPr>
        <w:pStyle w:val="libFootnote"/>
        <w:rPr>
          <w:rtl/>
        </w:rPr>
      </w:pPr>
      <w:r w:rsidRPr="00A350C2">
        <w:rPr>
          <w:rtl/>
        </w:rPr>
        <w:t>(5) حواش</w:t>
      </w:r>
      <w:r>
        <w:rPr>
          <w:rtl/>
        </w:rPr>
        <w:t>ي</w:t>
      </w:r>
      <w:r w:rsidRPr="00A350C2">
        <w:rPr>
          <w:rtl/>
        </w:rPr>
        <w:t xml:space="preserve"> الأصل، ت، ف:</w:t>
      </w:r>
      <w:r>
        <w:rPr>
          <w:rtl/>
        </w:rPr>
        <w:t xml:space="preserve"> (</w:t>
      </w:r>
      <w:r w:rsidRPr="00A350C2">
        <w:rPr>
          <w:rtl/>
        </w:rPr>
        <w:t>ف</w:t>
      </w:r>
      <w:r>
        <w:rPr>
          <w:rtl/>
        </w:rPr>
        <w:t>ي</w:t>
      </w:r>
      <w:r w:rsidRPr="00A350C2">
        <w:rPr>
          <w:rtl/>
        </w:rPr>
        <w:t xml:space="preserve"> معناه الحديث: (اعروا النساء يلزمن الحجال)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فأما معنى</w:t>
      </w:r>
      <w:r>
        <w:rPr>
          <w:rtl/>
        </w:rPr>
        <w:t xml:space="preserve"> (</w:t>
      </w:r>
      <w:r w:rsidRPr="00A350C2">
        <w:rPr>
          <w:rtl/>
        </w:rPr>
        <w:t>علّفة</w:t>
      </w:r>
      <w:r>
        <w:rPr>
          <w:rtl/>
        </w:rPr>
        <w:t xml:space="preserve">) </w:t>
      </w:r>
      <w:r w:rsidRPr="00A350C2">
        <w:rPr>
          <w:rtl/>
        </w:rPr>
        <w:t>اسم أبيه، فإن ابن الأعراب</w:t>
      </w:r>
      <w:r>
        <w:rPr>
          <w:rtl/>
        </w:rPr>
        <w:t>ي</w:t>
      </w:r>
      <w:r w:rsidRPr="00A350C2">
        <w:rPr>
          <w:rtl/>
        </w:rPr>
        <w:t xml:space="preserve"> قال: العلّفة مثل الباق</w:t>
      </w:r>
      <w:r>
        <w:rPr>
          <w:rtl/>
        </w:rPr>
        <w:t>لاّ</w:t>
      </w:r>
      <w:r w:rsidRPr="00A350C2">
        <w:rPr>
          <w:rtl/>
        </w:rPr>
        <w:t>ء الرّطبة تكون تحت الزهرة من البقل وغيره. وقال أبو سعيد السّكّر</w:t>
      </w:r>
      <w:r>
        <w:rPr>
          <w:rtl/>
        </w:rPr>
        <w:t>ي</w:t>
      </w:r>
      <w:r w:rsidRPr="00A350C2">
        <w:rPr>
          <w:rtl/>
        </w:rPr>
        <w:t>: العلّفة ضرب من أوعية بزر بعض النبات مثل قشرة الباق</w:t>
      </w:r>
      <w:r>
        <w:rPr>
          <w:rtl/>
        </w:rPr>
        <w:t>لاّ</w:t>
      </w:r>
      <w:r w:rsidRPr="00A350C2">
        <w:rPr>
          <w:rtl/>
        </w:rPr>
        <w:t>ء. واللّوبيا؛ وهو الغلاف الّذي يجمع عدّة حبّ.</w:t>
      </w:r>
    </w:p>
    <w:p w:rsidR="00D14F3E" w:rsidRDefault="00D14F3E" w:rsidP="00D14F3E">
      <w:pPr>
        <w:pStyle w:val="libNormal"/>
        <w:rPr>
          <w:rtl/>
        </w:rPr>
      </w:pPr>
      <w:r w:rsidRPr="00A350C2">
        <w:rPr>
          <w:rtl/>
        </w:rPr>
        <w:t>وقيل: إن عقيلا كان يكنى بأب</w:t>
      </w:r>
      <w:r>
        <w:rPr>
          <w:rtl/>
        </w:rPr>
        <w:t>ي</w:t>
      </w:r>
      <w:r w:rsidRPr="00A350C2">
        <w:rPr>
          <w:rtl/>
        </w:rPr>
        <w:t xml:space="preserve"> الوليد، وكان رجلا غيورا موصوفا بشدة الغيرة، وروى أبو عمرو بن العلاء أنّه حمل يوما ابنة له وأنشأ يقول:</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وإن سيق إل</w:t>
            </w:r>
            <w:r>
              <w:rPr>
                <w:rtl/>
              </w:rPr>
              <w:t>ي</w:t>
            </w:r>
            <w:r w:rsidRPr="00A350C2">
              <w:rPr>
                <w:rtl/>
              </w:rPr>
              <w:t xml:space="preserve"> المهر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ألف وعبدان وذود عشر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PoemCenter"/>
        <w:rPr>
          <w:rtl/>
        </w:rPr>
      </w:pPr>
      <w:r w:rsidRPr="00A350C2">
        <w:rPr>
          <w:rtl/>
        </w:rPr>
        <w:t>أحبّ أصهار</w:t>
      </w:r>
      <w:r>
        <w:rPr>
          <w:rtl/>
        </w:rPr>
        <w:t>ي</w:t>
      </w:r>
      <w:r w:rsidRPr="00A350C2">
        <w:rPr>
          <w:rtl/>
        </w:rPr>
        <w:t xml:space="preserve"> إل</w:t>
      </w:r>
      <w:r>
        <w:rPr>
          <w:rtl/>
        </w:rPr>
        <w:t>ي</w:t>
      </w:r>
      <w:r>
        <w:rPr>
          <w:rFonts w:hint="cs"/>
          <w:rtl/>
        </w:rPr>
        <w:t>ّ</w:t>
      </w:r>
      <w:r w:rsidRPr="00A350C2">
        <w:rPr>
          <w:rtl/>
        </w:rPr>
        <w:t xml:space="preserve"> القبر</w:t>
      </w:r>
    </w:p>
    <w:p w:rsidR="00D14F3E" w:rsidRDefault="00D14F3E" w:rsidP="00D14F3E">
      <w:pPr>
        <w:pStyle w:val="libNormal"/>
        <w:rPr>
          <w:rtl/>
        </w:rPr>
      </w:pPr>
      <w:r w:rsidRPr="00A350C2">
        <w:rPr>
          <w:rtl/>
        </w:rPr>
        <w:t>وذكر الأصمع</w:t>
      </w:r>
      <w:r>
        <w:rPr>
          <w:rtl/>
        </w:rPr>
        <w:t>ي</w:t>
      </w:r>
      <w:r w:rsidRPr="00A350C2">
        <w:rPr>
          <w:rtl/>
        </w:rPr>
        <w:t xml:space="preserve"> أن عقيلا كان لغيرته إذا رأى الرجل يتحدث إلى النساء أخذه، ودهن أرفاغه</w:t>
      </w:r>
      <w:r>
        <w:rPr>
          <w:rtl/>
        </w:rPr>
        <w:t xml:space="preserve"> </w:t>
      </w:r>
      <w:r w:rsidRPr="008A1F12">
        <w:rPr>
          <w:rStyle w:val="libFootnotenumChar"/>
          <w:rtl/>
        </w:rPr>
        <w:t>(2)</w:t>
      </w:r>
      <w:r>
        <w:rPr>
          <w:rtl/>
        </w:rPr>
        <w:t xml:space="preserve"> </w:t>
      </w:r>
      <w:r w:rsidRPr="00A350C2">
        <w:rPr>
          <w:rtl/>
        </w:rPr>
        <w:t>ومغابنه بزبد وربطه وطرحه ف</w:t>
      </w:r>
      <w:r>
        <w:rPr>
          <w:rtl/>
        </w:rPr>
        <w:t>ي</w:t>
      </w:r>
      <w:r w:rsidRPr="00A350C2">
        <w:rPr>
          <w:rtl/>
        </w:rPr>
        <w:t xml:space="preserve"> قرية النمل، فلا يعود إلى محادثتهنّ.</w:t>
      </w:r>
    </w:p>
    <w:p w:rsidR="00D14F3E" w:rsidRDefault="00D14F3E" w:rsidP="00D14F3E">
      <w:pPr>
        <w:pStyle w:val="libNormal"/>
        <w:rPr>
          <w:rtl/>
        </w:rPr>
      </w:pPr>
      <w:r w:rsidRPr="00A350C2">
        <w:rPr>
          <w:rtl/>
        </w:rPr>
        <w:t>وروى الأصمع</w:t>
      </w:r>
      <w:r>
        <w:rPr>
          <w:rtl/>
        </w:rPr>
        <w:t>ي</w:t>
      </w:r>
      <w:r w:rsidRPr="00A350C2">
        <w:rPr>
          <w:rtl/>
        </w:rPr>
        <w:t xml:space="preserve"> قال: كان</w:t>
      </w:r>
      <w:r>
        <w:rPr>
          <w:rtl/>
        </w:rPr>
        <w:t xml:space="preserve"> </w:t>
      </w:r>
      <w:r w:rsidRPr="008A1F12">
        <w:rPr>
          <w:rStyle w:val="libFootnotenumChar"/>
          <w:rtl/>
        </w:rPr>
        <w:t>(3)</w:t>
      </w:r>
      <w:r>
        <w:rPr>
          <w:rtl/>
        </w:rPr>
        <w:t xml:space="preserve"> </w:t>
      </w:r>
      <w:r w:rsidRPr="00A350C2">
        <w:rPr>
          <w:rtl/>
        </w:rPr>
        <w:t>عقيل بن علّفة ف</w:t>
      </w:r>
      <w:r>
        <w:rPr>
          <w:rtl/>
        </w:rPr>
        <w:t>ي</w:t>
      </w:r>
      <w:r w:rsidRPr="00A350C2">
        <w:rPr>
          <w:rtl/>
        </w:rPr>
        <w:t xml:space="preserve"> بعض سفره، ومعه ابنه العملّس وابنته الجرباء، فأنشأ يقول:</w:t>
      </w:r>
    </w:p>
    <w:tbl>
      <w:tblPr>
        <w:tblStyle w:val="TableGrid"/>
        <w:bidiVisual/>
        <w:tblW w:w="4814" w:type="pct"/>
        <w:tblInd w:w="384" w:type="dxa"/>
        <w:tblLook w:val="04A0"/>
      </w:tblPr>
      <w:tblGrid>
        <w:gridCol w:w="3714"/>
        <w:gridCol w:w="305"/>
        <w:gridCol w:w="3695"/>
      </w:tblGrid>
      <w:tr w:rsidR="00D14F3E" w:rsidTr="000A5C9E">
        <w:trPr>
          <w:trHeight w:val="350"/>
        </w:trPr>
        <w:tc>
          <w:tcPr>
            <w:tcW w:w="3926" w:type="dxa"/>
          </w:tcPr>
          <w:p w:rsidR="00D14F3E" w:rsidRDefault="00D14F3E" w:rsidP="000A5C9E">
            <w:pPr>
              <w:pStyle w:val="libPoem"/>
            </w:pPr>
            <w:r w:rsidRPr="00A350C2">
              <w:rPr>
                <w:rtl/>
              </w:rPr>
              <w:t>قضت وطرا من دير سعد وربّما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عجل ناطحنه بالجماجم</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ثم أقبل على ابنه فقال: أجزيا عملّس، فقال: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وأصبحن بالموماة يحملن فتية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نشاوى من الإدلاج ميل العمائم</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الذود: القطيع من الإبل.</w:t>
      </w:r>
    </w:p>
    <w:p w:rsidR="00D14F3E" w:rsidRDefault="00D14F3E" w:rsidP="00D14F3E">
      <w:pPr>
        <w:pStyle w:val="libFootnote"/>
        <w:rPr>
          <w:rtl/>
        </w:rPr>
      </w:pPr>
      <w:r w:rsidRPr="00A350C2">
        <w:rPr>
          <w:rtl/>
        </w:rPr>
        <w:t>(2) الأرفاغ: جمع رفع؛ وهو أصل الفخذ، والمغابن: جمع مغبن، كمنزل وهو الإبط.</w:t>
      </w:r>
    </w:p>
    <w:p w:rsidR="00D14F3E" w:rsidRDefault="00D14F3E" w:rsidP="00D14F3E">
      <w:pPr>
        <w:pStyle w:val="libFootnote"/>
        <w:rPr>
          <w:rtl/>
        </w:rPr>
      </w:pPr>
      <w:r w:rsidRPr="00A350C2">
        <w:rPr>
          <w:rtl/>
        </w:rPr>
        <w:t>(3) الخبر ف</w:t>
      </w:r>
      <w:r>
        <w:rPr>
          <w:rtl/>
        </w:rPr>
        <w:t>ي</w:t>
      </w:r>
      <w:r w:rsidRPr="00A350C2">
        <w:rPr>
          <w:rtl/>
        </w:rPr>
        <w:t xml:space="preserve"> الأغان</w:t>
      </w:r>
      <w:r>
        <w:rPr>
          <w:rtl/>
        </w:rPr>
        <w:t>ي</w:t>
      </w:r>
      <w:r w:rsidRPr="00A350C2">
        <w:rPr>
          <w:rtl/>
        </w:rPr>
        <w:t xml:space="preserve"> 12: 256</w:t>
      </w:r>
      <w:r>
        <w:rPr>
          <w:rtl/>
        </w:rPr>
        <w:t xml:space="preserve"> - </w:t>
      </w:r>
      <w:r w:rsidRPr="00A350C2">
        <w:rPr>
          <w:rtl/>
        </w:rPr>
        <w:t>257 (طبع دار الكتب المصرية).</w:t>
      </w:r>
    </w:p>
    <w:p w:rsidR="00D14F3E" w:rsidRDefault="00D14F3E" w:rsidP="00D14F3E">
      <w:pPr>
        <w:pStyle w:val="libFootnote"/>
        <w:rPr>
          <w:rtl/>
        </w:rPr>
      </w:pPr>
      <w:r w:rsidRPr="00A350C2">
        <w:rPr>
          <w:rtl/>
        </w:rPr>
        <w:t>(4) دير سعد: بين بلاد غطفان والشام، وبعده ف</w:t>
      </w:r>
      <w:r>
        <w:rPr>
          <w:rtl/>
        </w:rPr>
        <w:t>ي</w:t>
      </w:r>
      <w:r w:rsidRPr="00A350C2">
        <w:rPr>
          <w:rtl/>
        </w:rPr>
        <w:t xml:space="preserve"> رواية الأغان</w:t>
      </w:r>
      <w:r>
        <w:rPr>
          <w:rtl/>
        </w:rPr>
        <w:t>ي</w:t>
      </w:r>
      <w:r w:rsidRPr="00A350C2">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Footnote"/>
            </w:pPr>
            <w:r w:rsidRPr="00A350C2">
              <w:rPr>
                <w:rtl/>
              </w:rPr>
              <w:t>إذا هبطت أرضا يموت غرابها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بها عطشا أعطينهم بالخزائم</w:t>
            </w:r>
            <w:r w:rsidRPr="00725071">
              <w:rPr>
                <w:rStyle w:val="libPoemTiniChar0"/>
                <w:rtl/>
              </w:rPr>
              <w:br/>
              <w:t> </w:t>
            </w:r>
          </w:p>
        </w:tc>
      </w:tr>
    </w:tbl>
    <w:p w:rsidR="00D14F3E" w:rsidRDefault="00D14F3E" w:rsidP="00D14F3E">
      <w:pPr>
        <w:pStyle w:val="libFootnote"/>
        <w:rPr>
          <w:rtl/>
        </w:rPr>
      </w:pPr>
      <w:r w:rsidRPr="00A350C2">
        <w:rPr>
          <w:rtl/>
        </w:rPr>
        <w:t>والخزائم: جمع خزامة، وه</w:t>
      </w:r>
      <w:r>
        <w:rPr>
          <w:rtl/>
        </w:rPr>
        <w:t>ي</w:t>
      </w:r>
      <w:r w:rsidRPr="00A350C2">
        <w:rPr>
          <w:rtl/>
        </w:rPr>
        <w:t xml:space="preserve"> حلقة من شعر تجعل ف</w:t>
      </w:r>
      <w:r>
        <w:rPr>
          <w:rtl/>
        </w:rPr>
        <w:t>ي</w:t>
      </w:r>
      <w:r w:rsidRPr="00A350C2">
        <w:rPr>
          <w:rtl/>
        </w:rPr>
        <w:t xml:space="preserve"> أحد جان</w:t>
      </w:r>
      <w:r>
        <w:rPr>
          <w:rtl/>
        </w:rPr>
        <w:t>ي</w:t>
      </w:r>
      <w:r w:rsidRPr="00A350C2">
        <w:rPr>
          <w:rtl/>
        </w:rPr>
        <w:t xml:space="preserve"> منخر</w:t>
      </w:r>
      <w:r>
        <w:rPr>
          <w:rtl/>
        </w:rPr>
        <w:t>ي</w:t>
      </w:r>
      <w:r w:rsidRPr="00A350C2">
        <w:rPr>
          <w:rtl/>
        </w:rPr>
        <w:t xml:space="preserve"> البعير لينقاد بها.</w:t>
      </w:r>
    </w:p>
    <w:p w:rsidR="00D14F3E" w:rsidRDefault="00D14F3E" w:rsidP="00D14F3E">
      <w:pPr>
        <w:pStyle w:val="libFootnote"/>
        <w:rPr>
          <w:rtl/>
        </w:rPr>
      </w:pPr>
      <w:r w:rsidRPr="00A350C2">
        <w:rPr>
          <w:rtl/>
        </w:rPr>
        <w:t>(5) الموماة: المفازة الواسعة. نشاوى: سكارى. الإدلاج: السير من أول الليل، وبعده ف</w:t>
      </w:r>
      <w:r>
        <w:rPr>
          <w:rtl/>
        </w:rPr>
        <w:t>ي</w:t>
      </w:r>
      <w:r w:rsidRPr="00A350C2">
        <w:rPr>
          <w:rtl/>
        </w:rPr>
        <w:t xml:space="preserve"> رواية الأغان</w:t>
      </w:r>
      <w:r>
        <w:rPr>
          <w:rtl/>
        </w:rPr>
        <w:t>ي</w:t>
      </w:r>
      <w:r w:rsidRPr="00A350C2">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إذا علم غادرنه بتنوفة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تذارعن بالأيد</w:t>
            </w:r>
            <w:r>
              <w:rPr>
                <w:rtl/>
              </w:rPr>
              <w:t>ي</w:t>
            </w:r>
            <w:r w:rsidRPr="00A350C2">
              <w:rPr>
                <w:rtl/>
              </w:rPr>
              <w:t xml:space="preserve"> لآخر طاسم</w:t>
            </w:r>
            <w:r w:rsidRPr="00725071">
              <w:rPr>
                <w:rStyle w:val="libPoemTiniChar0"/>
                <w:rtl/>
              </w:rPr>
              <w:br/>
              <w:t> </w:t>
            </w:r>
          </w:p>
        </w:tc>
      </w:tr>
    </w:tbl>
    <w:p w:rsidR="00D14F3E" w:rsidRPr="00A350C2" w:rsidRDefault="00D14F3E" w:rsidP="00D14F3E">
      <w:pPr>
        <w:pStyle w:val="libFootnote"/>
        <w:rPr>
          <w:rtl/>
        </w:rPr>
      </w:pPr>
      <w:r>
        <w:rPr>
          <w:rtl/>
        </w:rPr>
        <w:t xml:space="preserve">- </w:t>
      </w:r>
      <w:r w:rsidRPr="00A350C2">
        <w:rPr>
          <w:rtl/>
        </w:rPr>
        <w:t>والعلم: شيء ينصب ف</w:t>
      </w:r>
      <w:r>
        <w:rPr>
          <w:rtl/>
        </w:rPr>
        <w:t>ي</w:t>
      </w:r>
      <w:r w:rsidRPr="00A350C2">
        <w:rPr>
          <w:rtl/>
        </w:rPr>
        <w:t xml:space="preserve"> الفلوات تهتد</w:t>
      </w:r>
      <w:r>
        <w:rPr>
          <w:rtl/>
        </w:rPr>
        <w:t>ي</w:t>
      </w:r>
      <w:r w:rsidRPr="00A350C2">
        <w:rPr>
          <w:rtl/>
        </w:rPr>
        <w:t xml:space="preserve"> به الضالة. التنوفة: المفازة. تذارعن: سرن، وأصله أن يذرع البعير بيديه ف</w:t>
      </w:r>
      <w:r>
        <w:rPr>
          <w:rtl/>
        </w:rPr>
        <w:t>ي</w:t>
      </w:r>
      <w:r w:rsidRPr="00A350C2">
        <w:rPr>
          <w:rtl/>
        </w:rPr>
        <w:t xml:space="preserve"> سيره ذرعا إذا سار على قدر سعة خطوه. رسم طاسم: دارس.</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ثم أقبل على ابنته، فقال: أجيز</w:t>
      </w:r>
      <w:r>
        <w:rPr>
          <w:rtl/>
        </w:rPr>
        <w:t>ي</w:t>
      </w:r>
      <w:r w:rsidRPr="00A350C2">
        <w:rPr>
          <w:rtl/>
        </w:rPr>
        <w:t xml:space="preserve"> ياجرباء، فقالت:</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كأنّ الكرى سقّاهم صرخديّة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عقارا تمشّت ف</w:t>
            </w:r>
            <w:r>
              <w:rPr>
                <w:rtl/>
              </w:rPr>
              <w:t>ي</w:t>
            </w:r>
            <w:r w:rsidRPr="00A350C2">
              <w:rPr>
                <w:rtl/>
              </w:rPr>
              <w:t xml:space="preserve"> المطا والقوائم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Pr>
          <w:rtl/>
        </w:rPr>
        <w:t>قال:</w:t>
      </w:r>
      <w:r w:rsidRPr="00A350C2">
        <w:rPr>
          <w:rtl/>
        </w:rPr>
        <w:t xml:space="preserve"> فأقبل على ابنته يضربها ويقول: و</w:t>
      </w:r>
      <w:r>
        <w:rPr>
          <w:rtl/>
        </w:rPr>
        <w:t>الله</w:t>
      </w:r>
      <w:r w:rsidRPr="00A350C2">
        <w:rPr>
          <w:rtl/>
        </w:rPr>
        <w:t xml:space="preserve"> ما وصفتها بهذه الصفة حتى شربتها، فوثب عليه إخوتها فقاتلوه دونها، ثم رماه أحدهم بسهم فانتظم فخذيه، فقال عقيل: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إنّ بنيّ زمّلون</w:t>
            </w:r>
            <w:r>
              <w:rPr>
                <w:rtl/>
              </w:rPr>
              <w:t>ي</w:t>
            </w:r>
            <w:r w:rsidRPr="00A350C2">
              <w:rPr>
                <w:rtl/>
              </w:rPr>
              <w:t xml:space="preserve"> بالدّم</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يلق أبطال الرّجال يكلم</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يكن ذا أود يقوّم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شنشنة أعرفها من أخزم</w:t>
            </w:r>
            <w:r w:rsidRPr="00725071">
              <w:rPr>
                <w:rStyle w:val="libPoemTiniChar0"/>
                <w:rtl/>
              </w:rPr>
              <w:br/>
              <w:t> </w:t>
            </w:r>
          </w:p>
        </w:tc>
      </w:tr>
    </w:tbl>
    <w:p w:rsidR="00D14F3E" w:rsidRDefault="00D14F3E" w:rsidP="00D14F3E">
      <w:pPr>
        <w:pStyle w:val="libNormal"/>
        <w:rPr>
          <w:rtl/>
        </w:rPr>
      </w:pPr>
      <w:r w:rsidRPr="00A350C2">
        <w:rPr>
          <w:rtl/>
        </w:rPr>
        <w:t>الشنشنة: الطبيعة والسجية. وقيل الشبه، وهذا مثل اجتلبه عقيل</w:t>
      </w:r>
      <w:r>
        <w:rPr>
          <w:rtl/>
        </w:rPr>
        <w:t xml:space="preserve"> </w:t>
      </w:r>
      <w:r w:rsidRPr="008A1F12">
        <w:rPr>
          <w:rStyle w:val="libFootnotenumChar"/>
          <w:rtl/>
        </w:rPr>
        <w:t>(4)</w:t>
      </w:r>
      <w:r>
        <w:rPr>
          <w:rtl/>
        </w:rPr>
        <w:t xml:space="preserve">، </w:t>
      </w:r>
      <w:r w:rsidRPr="00A350C2">
        <w:rPr>
          <w:rtl/>
        </w:rPr>
        <w:t>وقد قيل قبله؛ ولعقيل: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وللدّهر أثواب فكن ف</w:t>
            </w:r>
            <w:r>
              <w:rPr>
                <w:rtl/>
              </w:rPr>
              <w:t>ي</w:t>
            </w:r>
            <w:r w:rsidRPr="00A350C2">
              <w:rPr>
                <w:rtl/>
              </w:rPr>
              <w:t xml:space="preserve"> لباسه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كلبسته يوما أجدّ وأخلقا</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وكن أكيس الكيسى إذا كنت فيهم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كنت ف</w:t>
            </w:r>
            <w:r>
              <w:rPr>
                <w:rtl/>
              </w:rPr>
              <w:t>ي</w:t>
            </w:r>
            <w:r w:rsidRPr="00A350C2">
              <w:rPr>
                <w:rtl/>
              </w:rPr>
              <w:t xml:space="preserve"> الحمقى فكن أنت أحمقا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الصرخدية: منسوبة إلى صرخد، وهو بلد ملاصق لبلاد حوران من أعمال دمشق. العقار:</w:t>
      </w:r>
    </w:p>
    <w:p w:rsidR="00D14F3E" w:rsidRDefault="00D14F3E" w:rsidP="00D14F3E">
      <w:pPr>
        <w:pStyle w:val="libFootnote"/>
        <w:rPr>
          <w:rtl/>
        </w:rPr>
      </w:pPr>
      <w:r w:rsidRPr="00A350C2">
        <w:rPr>
          <w:rtl/>
        </w:rPr>
        <w:t>الخمر. المطا: الظهر.</w:t>
      </w:r>
    </w:p>
    <w:p w:rsidR="00D14F3E" w:rsidRDefault="00D14F3E" w:rsidP="00D14F3E">
      <w:pPr>
        <w:pStyle w:val="libFootnote"/>
        <w:rPr>
          <w:rtl/>
        </w:rPr>
      </w:pPr>
      <w:r w:rsidRPr="00A350C2">
        <w:rPr>
          <w:rtl/>
        </w:rPr>
        <w:t>(2) رواية الأغان</w:t>
      </w:r>
      <w:r>
        <w:rPr>
          <w:rtl/>
        </w:rPr>
        <w:t>ي</w:t>
      </w:r>
      <w:r w:rsidRPr="00A350C2">
        <w:rPr>
          <w:rtl/>
        </w:rPr>
        <w:t>:</w:t>
      </w:r>
      <w:r>
        <w:rPr>
          <w:rtl/>
        </w:rPr>
        <w:t xml:space="preserve"> (</w:t>
      </w:r>
      <w:r w:rsidRPr="00A350C2">
        <w:rPr>
          <w:rtl/>
        </w:rPr>
        <w:t>سربلون</w:t>
      </w:r>
      <w:r>
        <w:rPr>
          <w:rtl/>
        </w:rPr>
        <w:t>ي)</w:t>
      </w:r>
      <w:r w:rsidR="00DF4A8F">
        <w:rPr>
          <w:rtl/>
        </w:rPr>
        <w:t>،</w:t>
      </w:r>
    </w:p>
    <w:p w:rsidR="00D14F3E" w:rsidRDefault="00D14F3E" w:rsidP="00D14F3E">
      <w:pPr>
        <w:pStyle w:val="libFootnote"/>
        <w:rPr>
          <w:rtl/>
        </w:rPr>
      </w:pPr>
      <w:r w:rsidRPr="00A350C2">
        <w:rPr>
          <w:rtl/>
        </w:rPr>
        <w:t>(3) رواية اللسان (شنن):</w:t>
      </w:r>
      <w:r>
        <w:rPr>
          <w:rtl/>
        </w:rPr>
        <w:t xml:space="preserve"> (</w:t>
      </w:r>
      <w:r w:rsidRPr="00A350C2">
        <w:rPr>
          <w:rtl/>
        </w:rPr>
        <w:t>آساد الرجال</w:t>
      </w:r>
      <w:r>
        <w:rPr>
          <w:rtl/>
        </w:rPr>
        <w:t>).</w:t>
      </w:r>
    </w:p>
    <w:p w:rsidR="00D14F3E" w:rsidRDefault="00D14F3E" w:rsidP="00D14F3E">
      <w:pPr>
        <w:pStyle w:val="libFootnote"/>
        <w:rPr>
          <w:rtl/>
        </w:rPr>
      </w:pPr>
      <w:r w:rsidRPr="00A350C2">
        <w:rPr>
          <w:rtl/>
        </w:rPr>
        <w:t>(4) حاشية الأصل:</w:t>
      </w:r>
      <w:r>
        <w:rPr>
          <w:rtl/>
        </w:rPr>
        <w:t xml:space="preserve"> (</w:t>
      </w:r>
      <w:r w:rsidRPr="00A350C2">
        <w:rPr>
          <w:rtl/>
        </w:rPr>
        <w:t>قال س: قرأت ف</w:t>
      </w:r>
      <w:r>
        <w:rPr>
          <w:rtl/>
        </w:rPr>
        <w:t>ي</w:t>
      </w:r>
      <w:r w:rsidRPr="00A350C2">
        <w:rPr>
          <w:rtl/>
        </w:rPr>
        <w:t xml:space="preserve"> </w:t>
      </w:r>
      <w:r>
        <w:rPr>
          <w:rtl/>
        </w:rPr>
        <w:t>أمالي</w:t>
      </w:r>
      <w:r w:rsidRPr="00A350C2">
        <w:rPr>
          <w:rtl/>
        </w:rPr>
        <w:t xml:space="preserve"> ابن الجبان الأصبهان</w:t>
      </w:r>
      <w:r>
        <w:rPr>
          <w:rtl/>
        </w:rPr>
        <w:t>ي</w:t>
      </w:r>
      <w:r w:rsidRPr="00A350C2">
        <w:rPr>
          <w:rtl/>
        </w:rPr>
        <w:t xml:space="preserve">: شنشنة [بالفتح]، وشنشنة [بالكسر]، ونشنشة [بالفتح]، ونشنشة [بالكسر]، قال: قد فسروها بالطبيعة وبالمضغة من اللحم وبالمجامعة. ضارب هذا المثل حاتم بن عبد </w:t>
      </w:r>
      <w:r>
        <w:rPr>
          <w:rtl/>
        </w:rPr>
        <w:t>الله</w:t>
      </w:r>
      <w:r w:rsidRPr="00A350C2">
        <w:rPr>
          <w:rtl/>
        </w:rPr>
        <w:t xml:space="preserve"> بن سعد بن الحشرج بن أخزم الطائ</w:t>
      </w:r>
      <w:r>
        <w:rPr>
          <w:rtl/>
        </w:rPr>
        <w:t>ي</w:t>
      </w:r>
      <w:r w:rsidRPr="00A350C2">
        <w:rPr>
          <w:rtl/>
        </w:rPr>
        <w:t xml:space="preserve"> حين نشأ حاتم، وتقيل أخلاق جده أخزم ف</w:t>
      </w:r>
      <w:r>
        <w:rPr>
          <w:rtl/>
        </w:rPr>
        <w:t>ي</w:t>
      </w:r>
      <w:r w:rsidRPr="00A350C2">
        <w:rPr>
          <w:rtl/>
        </w:rPr>
        <w:t xml:space="preserve"> الجود فقال:</w:t>
      </w:r>
      <w:r>
        <w:rPr>
          <w:rtl/>
        </w:rPr>
        <w:t xml:space="preserve"> (</w:t>
      </w:r>
      <w:r w:rsidRPr="00A350C2">
        <w:rPr>
          <w:rtl/>
        </w:rPr>
        <w:t>شنشنة أعرفها من أخزم</w:t>
      </w:r>
      <w:r>
        <w:rPr>
          <w:rtl/>
        </w:rPr>
        <w:t xml:space="preserve">)، </w:t>
      </w:r>
      <w:r w:rsidRPr="00A350C2">
        <w:rPr>
          <w:rtl/>
        </w:rPr>
        <w:t>وتمثل به عقيل ابن علفة</w:t>
      </w:r>
      <w:r>
        <w:rPr>
          <w:rtl/>
        </w:rPr>
        <w:t xml:space="preserve">) </w:t>
      </w:r>
      <w:r w:rsidRPr="00A350C2">
        <w:rPr>
          <w:rtl/>
        </w:rPr>
        <w:t>وف</w:t>
      </w:r>
      <w:r>
        <w:rPr>
          <w:rtl/>
        </w:rPr>
        <w:t>ي</w:t>
      </w:r>
      <w:r w:rsidRPr="00A350C2">
        <w:rPr>
          <w:rtl/>
        </w:rPr>
        <w:t xml:space="preserve"> اللسان عن ابن بر</w:t>
      </w:r>
      <w:r>
        <w:rPr>
          <w:rtl/>
        </w:rPr>
        <w:t>ي</w:t>
      </w:r>
      <w:r w:rsidRPr="00A350C2">
        <w:rPr>
          <w:rtl/>
        </w:rPr>
        <w:t>:</w:t>
      </w:r>
      <w:r>
        <w:rPr>
          <w:rtl/>
        </w:rPr>
        <w:t xml:space="preserve"> (</w:t>
      </w:r>
      <w:r w:rsidRPr="00A350C2">
        <w:rPr>
          <w:rtl/>
        </w:rPr>
        <w:t>كان أخزم عاقا لأبيه، فمات وترك بنين عقوا جدهم وضربوه وأدموه، فقال ذلك</w:t>
      </w:r>
      <w:r>
        <w:rPr>
          <w:rtl/>
        </w:rPr>
        <w:t>).</w:t>
      </w:r>
    </w:p>
    <w:p w:rsidR="00D14F3E" w:rsidRDefault="00D14F3E" w:rsidP="00D14F3E">
      <w:pPr>
        <w:pStyle w:val="libFootnote"/>
        <w:rPr>
          <w:rtl/>
        </w:rPr>
      </w:pPr>
      <w:r w:rsidRPr="00A350C2">
        <w:rPr>
          <w:rtl/>
        </w:rPr>
        <w:t>وانظر ترجمة عقيل وأخباره وأشعاره ف</w:t>
      </w:r>
      <w:r>
        <w:rPr>
          <w:rtl/>
        </w:rPr>
        <w:t>ي</w:t>
      </w:r>
      <w:r w:rsidRPr="00A350C2">
        <w:rPr>
          <w:rtl/>
        </w:rPr>
        <w:t xml:space="preserve"> (الأغان</w:t>
      </w:r>
      <w:r>
        <w:rPr>
          <w:rtl/>
        </w:rPr>
        <w:t>ي</w:t>
      </w:r>
      <w:r w:rsidRPr="00A350C2">
        <w:rPr>
          <w:rtl/>
        </w:rPr>
        <w:t xml:space="preserve"> 11: 81</w:t>
      </w:r>
      <w:r>
        <w:rPr>
          <w:rtl/>
        </w:rPr>
        <w:t xml:space="preserve"> - </w:t>
      </w:r>
      <w:r w:rsidRPr="00A350C2">
        <w:rPr>
          <w:rtl/>
        </w:rPr>
        <w:t>89).</w:t>
      </w:r>
    </w:p>
    <w:p w:rsidR="00D14F3E" w:rsidRPr="00A350C2" w:rsidRDefault="00D14F3E" w:rsidP="00D14F3E">
      <w:pPr>
        <w:pStyle w:val="libFootnote"/>
        <w:rPr>
          <w:rtl/>
        </w:rPr>
      </w:pPr>
      <w:r w:rsidRPr="00A350C2">
        <w:rPr>
          <w:rtl/>
        </w:rPr>
        <w:t>(5) حاشية ف:</w:t>
      </w:r>
      <w:r>
        <w:rPr>
          <w:rtl/>
        </w:rPr>
        <w:t xml:space="preserve"> (</w:t>
      </w:r>
      <w:r w:rsidRPr="00A350C2">
        <w:rPr>
          <w:rtl/>
        </w:rPr>
        <w:t>المعنى: فالبس مع الدهر لبوسه؛ إن لبس الجديد فالبس أيضا أنت الجديد، وبالعكس</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194981">
        <w:rPr>
          <w:rtl/>
        </w:rPr>
        <w:t>28</w:t>
      </w:r>
      <w:r>
        <w:rPr>
          <w:rFonts w:hint="cs"/>
          <w:rtl/>
        </w:rPr>
        <w:t>]</w:t>
      </w:r>
      <w:r w:rsidRPr="00194981">
        <w:rPr>
          <w:rtl/>
        </w:rPr>
        <w:t xml:space="preserve"> </w:t>
      </w:r>
    </w:p>
    <w:p w:rsidR="00D14F3E" w:rsidRDefault="00D14F3E" w:rsidP="00D14F3E">
      <w:pPr>
        <w:pStyle w:val="Heading1Center"/>
        <w:rPr>
          <w:rtl/>
        </w:rPr>
      </w:pPr>
      <w:bookmarkStart w:id="151" w:name="_Toc398065608"/>
      <w:r w:rsidRPr="00194981">
        <w:rPr>
          <w:rtl/>
        </w:rPr>
        <w:t>مجلس آخر [المجلس الثامن والعشرون:]</w:t>
      </w:r>
      <w:bookmarkEnd w:id="151"/>
      <w:r w:rsidRPr="00194981">
        <w:rPr>
          <w:rtl/>
        </w:rPr>
        <w:t xml:space="preserve"> </w:t>
      </w:r>
    </w:p>
    <w:p w:rsidR="00D14F3E" w:rsidRDefault="00D14F3E" w:rsidP="00D14F3E">
      <w:pPr>
        <w:pStyle w:val="Heading2Center"/>
        <w:rPr>
          <w:rtl/>
        </w:rPr>
      </w:pPr>
      <w:bookmarkStart w:id="152" w:name="_Toc398065609"/>
      <w:r>
        <w:rPr>
          <w:rtl/>
        </w:rPr>
        <w:t>تأويل آية</w:t>
      </w:r>
      <w:r w:rsidR="00DF4A8F">
        <w:rPr>
          <w:rtl/>
        </w:rPr>
        <w:t>:</w:t>
      </w:r>
      <w:r w:rsidRPr="00194981">
        <w:rPr>
          <w:rtl/>
        </w:rPr>
        <w:t xml:space="preserve"> </w:t>
      </w:r>
      <w:r w:rsidRPr="00DA0B26">
        <w:rPr>
          <w:rStyle w:val="libAlaemChar"/>
          <w:rFonts w:hint="cs"/>
          <w:rtl/>
        </w:rPr>
        <w:t>(</w:t>
      </w:r>
      <w:r w:rsidRPr="00684153">
        <w:rPr>
          <w:rStyle w:val="libAieChar"/>
          <w:rtl/>
        </w:rPr>
        <w:t>وَإِلَى الله تُرْجَعُ الآمُورُ</w:t>
      </w:r>
      <w:r w:rsidRPr="00DA0B26">
        <w:rPr>
          <w:rStyle w:val="libAlaemChar"/>
          <w:rFonts w:hint="cs"/>
          <w:rtl/>
        </w:rPr>
        <w:t>)</w:t>
      </w:r>
      <w:bookmarkEnd w:id="152"/>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0A59B6">
        <w:rPr>
          <w:rStyle w:val="libAieChar"/>
          <w:rtl/>
        </w:rPr>
        <w:t>وَإِلَى الله تُرْجَعُ الآمُورُ</w:t>
      </w:r>
      <w:r w:rsidRPr="00DA0B26">
        <w:rPr>
          <w:rStyle w:val="libAlaemChar"/>
          <w:rFonts w:hint="cs"/>
          <w:rtl/>
        </w:rPr>
        <w:t>)</w:t>
      </w:r>
      <w:r w:rsidRPr="00A350C2">
        <w:rPr>
          <w:rtl/>
        </w:rPr>
        <w:t>؛ [البقرة: 210] فقال: كيف يصحّ القول بأنّها رجعت عليه وه</w:t>
      </w:r>
      <w:r>
        <w:rPr>
          <w:rtl/>
        </w:rPr>
        <w:t>ي</w:t>
      </w:r>
      <w:r w:rsidRPr="00A350C2">
        <w:rPr>
          <w:rtl/>
        </w:rPr>
        <w:t xml:space="preserve"> لم تخرج عن يده؟.</w:t>
      </w:r>
    </w:p>
    <w:p w:rsidR="00D14F3E" w:rsidRDefault="00D14F3E" w:rsidP="00D14F3E">
      <w:pPr>
        <w:pStyle w:val="libNormal"/>
        <w:rPr>
          <w:rtl/>
        </w:rPr>
      </w:pPr>
      <w:r w:rsidRPr="00A350C2">
        <w:rPr>
          <w:rtl/>
        </w:rPr>
        <w:t>الجواب، قلنا قد ذكر ف</w:t>
      </w:r>
      <w:r>
        <w:rPr>
          <w:rtl/>
        </w:rPr>
        <w:t>ي</w:t>
      </w:r>
      <w:r w:rsidRPr="00A350C2">
        <w:rPr>
          <w:rtl/>
        </w:rPr>
        <w:t xml:space="preserve"> ذلك وجوه:</w:t>
      </w:r>
    </w:p>
    <w:p w:rsidR="00D14F3E" w:rsidRDefault="00D14F3E" w:rsidP="00D14F3E">
      <w:pPr>
        <w:pStyle w:val="libNormal"/>
        <w:rPr>
          <w:rtl/>
        </w:rPr>
      </w:pPr>
      <w:r w:rsidRPr="00A350C2">
        <w:rPr>
          <w:rtl/>
        </w:rPr>
        <w:t>أولها أنّ الناس ف</w:t>
      </w:r>
      <w:r>
        <w:rPr>
          <w:rtl/>
        </w:rPr>
        <w:t>ي</w:t>
      </w:r>
      <w:r w:rsidRPr="00A350C2">
        <w:rPr>
          <w:rtl/>
        </w:rPr>
        <w:t xml:space="preserve"> دار المحنة والتكليف قد يغترّ بعضهم ببعض، ويعتقدون فيهم أنهم يملكون جرّ المنافع إليهم وصرف المضارّ عنهم، وقد تدخل عليهم الشّبه لتقصيرهم ف</w:t>
      </w:r>
      <w:r>
        <w:rPr>
          <w:rtl/>
        </w:rPr>
        <w:t>ي</w:t>
      </w:r>
      <w:r w:rsidRPr="00A350C2">
        <w:rPr>
          <w:rtl/>
        </w:rPr>
        <w:t xml:space="preserve"> النظر، وعدولهم عن وجهه وطريقه، فيعبد قوم الأصنام وغيرها من المعبودات الجامدة الهامدة الت</w:t>
      </w:r>
      <w:r>
        <w:rPr>
          <w:rtl/>
        </w:rPr>
        <w:t>ي</w:t>
      </w:r>
      <w:r w:rsidRPr="00A350C2">
        <w:rPr>
          <w:rtl/>
        </w:rPr>
        <w:t xml:space="preserve"> لا تسمع ولا تبصر، ويعبد آخرون البشر، ويجعلونهم شركاء للّه تعالى ف</w:t>
      </w:r>
      <w:r>
        <w:rPr>
          <w:rtl/>
        </w:rPr>
        <w:t>ي</w:t>
      </w:r>
      <w:r w:rsidRPr="00A350C2">
        <w:rPr>
          <w:rtl/>
        </w:rPr>
        <w:t xml:space="preserve"> استحقاق العبادة؛ ويضيف كلّ هؤلاء أفعال </w:t>
      </w:r>
      <w:r>
        <w:rPr>
          <w:rtl/>
        </w:rPr>
        <w:t>الله</w:t>
      </w:r>
      <w:r w:rsidRPr="00A350C2">
        <w:rPr>
          <w:rtl/>
        </w:rPr>
        <w:t xml:space="preserve"> عز وجل فيهم إلى غيره، فإذا جاءت الآخرة، وانكشف الغطاء واضطرّوا إلى المعارف زال ما كانوا عليه ف</w:t>
      </w:r>
      <w:r>
        <w:rPr>
          <w:rtl/>
        </w:rPr>
        <w:t>ي</w:t>
      </w:r>
      <w:r w:rsidRPr="00A350C2">
        <w:rPr>
          <w:rtl/>
        </w:rPr>
        <w:t xml:space="preserve"> الدنيا من الضلال واعتقاد الباطل، وأيقن الكلّ أنّه لا خالق ولا رازق ولا ضارّ ولا نافع غير </w:t>
      </w:r>
      <w:r>
        <w:rPr>
          <w:rtl/>
        </w:rPr>
        <w:t>الله</w:t>
      </w:r>
      <w:r w:rsidRPr="00A350C2">
        <w:rPr>
          <w:rtl/>
        </w:rPr>
        <w:t xml:space="preserve"> تعالى فردوا إليه أمورهم، وانقطعت آمالهم من غيره، وعلموا أنّ الّذي كانوا عليه من عبادة غيره، وتأميله للضّرّ والنفع غرور وزور، فقال </w:t>
      </w:r>
      <w:r>
        <w:rPr>
          <w:rtl/>
        </w:rPr>
        <w:t>الله</w:t>
      </w:r>
      <w:r w:rsidRPr="00A350C2">
        <w:rPr>
          <w:rtl/>
        </w:rPr>
        <w:t xml:space="preserve"> تعالى: </w:t>
      </w:r>
      <w:r w:rsidRPr="00DA0B26">
        <w:rPr>
          <w:rStyle w:val="libAlaemChar"/>
          <w:rFonts w:hint="cs"/>
          <w:rtl/>
        </w:rPr>
        <w:t>(</w:t>
      </w:r>
      <w:r w:rsidRPr="000A59B6">
        <w:rPr>
          <w:rStyle w:val="libAieChar"/>
          <w:rtl/>
        </w:rPr>
        <w:t>وَإِلَى الله تُرْجَعُ الآمُورُ</w:t>
      </w:r>
      <w:r w:rsidRPr="00DA0B26">
        <w:rPr>
          <w:rStyle w:val="libAlaemChar"/>
          <w:rFonts w:hint="cs"/>
          <w:rtl/>
        </w:rPr>
        <w:t>)</w:t>
      </w:r>
      <w:r w:rsidRPr="00A350C2">
        <w:rPr>
          <w:rtl/>
        </w:rPr>
        <w:t xml:space="preserve"> لهذا المعنى.</w:t>
      </w:r>
    </w:p>
    <w:p w:rsidR="00D14F3E" w:rsidRDefault="00D14F3E" w:rsidP="00D14F3E">
      <w:pPr>
        <w:pStyle w:val="libNormal"/>
        <w:rPr>
          <w:rtl/>
        </w:rPr>
      </w:pPr>
      <w:r w:rsidRPr="00A350C2">
        <w:rPr>
          <w:rtl/>
        </w:rPr>
        <w:t xml:space="preserve">والوجه </w:t>
      </w:r>
      <w:r>
        <w:rPr>
          <w:rtl/>
        </w:rPr>
        <w:t>الثاني</w:t>
      </w:r>
      <w:r w:rsidRPr="00A350C2">
        <w:rPr>
          <w:rtl/>
        </w:rPr>
        <w:t xml:space="preserve"> أن يكون معنى الآية ف</w:t>
      </w:r>
      <w:r>
        <w:rPr>
          <w:rtl/>
        </w:rPr>
        <w:t>ي</w:t>
      </w:r>
      <w:r w:rsidRPr="00A350C2">
        <w:rPr>
          <w:rtl/>
        </w:rPr>
        <w:t xml:space="preserve"> الأمور أنّ الأمور كلّها للّه تعالى، وف</w:t>
      </w:r>
      <w:r>
        <w:rPr>
          <w:rtl/>
        </w:rPr>
        <w:t>ي</w:t>
      </w:r>
      <w:r w:rsidRPr="00A350C2">
        <w:rPr>
          <w:rtl/>
        </w:rPr>
        <w:t xml:space="preserve"> يده وقبضته من غير خروج ورجوع حقيق</w:t>
      </w:r>
      <w:r>
        <w:rPr>
          <w:rtl/>
        </w:rPr>
        <w:t>ي</w:t>
      </w:r>
      <w:r w:rsidRPr="00A350C2">
        <w:rPr>
          <w:rtl/>
        </w:rPr>
        <w:t>؛ وقد تقول العرب: قد رجع عليّ من فلان مكروه، بمعنى صار إل</w:t>
      </w:r>
      <w:r>
        <w:rPr>
          <w:rtl/>
        </w:rPr>
        <w:t>ي</w:t>
      </w:r>
      <w:r w:rsidRPr="00A350C2">
        <w:rPr>
          <w:rtl/>
        </w:rPr>
        <w:t xml:space="preserve"> منه؛ ولم يكن سبق إلى </w:t>
      </w:r>
      <w:r>
        <w:rPr>
          <w:rtl/>
        </w:rPr>
        <w:t>قبل هذا الوقت، وكذلك يقولون: قد</w:t>
      </w:r>
      <w:r w:rsidRPr="00A350C2">
        <w:rPr>
          <w:rtl/>
        </w:rPr>
        <w:t xml:space="preserve"> عاد عليّ من زيد كذا وكذا وإن وقع منه على سبيل الابتداء قال الشاعر: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وإن تكن الأيّام أحسن مرّة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w:t>
            </w:r>
            <w:r>
              <w:rPr>
                <w:rtl/>
              </w:rPr>
              <w:t>ي</w:t>
            </w:r>
            <w:r w:rsidRPr="00A350C2">
              <w:rPr>
                <w:rtl/>
              </w:rPr>
              <w:t xml:space="preserve"> فقد عادت لهنّ ذنوب</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w:t>
      </w:r>
      <w:r>
        <w:rPr>
          <w:rtl/>
        </w:rPr>
        <w:t>ي</w:t>
      </w:r>
      <w:r w:rsidRPr="00A350C2">
        <w:rPr>
          <w:rtl/>
        </w:rPr>
        <w:t xml:space="preserve"> صارت لها ذنوب لم تكن من قبل؛ بل كان قبلها إحسان فحمل الآية على هذا المعنى شائع جائز تشهد له اللغة.</w:t>
      </w:r>
    </w:p>
    <w:p w:rsidR="00D14F3E" w:rsidRDefault="00D14F3E" w:rsidP="00D14F3E">
      <w:pPr>
        <w:pStyle w:val="libNormal"/>
        <w:rPr>
          <w:rtl/>
        </w:rPr>
      </w:pPr>
      <w:r w:rsidRPr="00A350C2">
        <w:rPr>
          <w:rtl/>
        </w:rPr>
        <w:t xml:space="preserve">والوجه الثالث أنّا قد علمنا أنّ </w:t>
      </w:r>
      <w:r>
        <w:rPr>
          <w:rtl/>
        </w:rPr>
        <w:t>الله</w:t>
      </w:r>
      <w:r w:rsidRPr="00A350C2">
        <w:rPr>
          <w:rtl/>
        </w:rPr>
        <w:t xml:space="preserve"> تعالى قد ملّك العباد ف</w:t>
      </w:r>
      <w:r>
        <w:rPr>
          <w:rtl/>
        </w:rPr>
        <w:t>ي</w:t>
      </w:r>
      <w:r w:rsidRPr="00A350C2">
        <w:rPr>
          <w:rtl/>
        </w:rPr>
        <w:t xml:space="preserve"> دار التكليف أمورا تنقطع بانقطاع التكليف، وإفضاء الأمر إلى الدار الآخرة، مثل ما ملّكه الموال</w:t>
      </w:r>
      <w:r>
        <w:rPr>
          <w:rtl/>
        </w:rPr>
        <w:t>ي</w:t>
      </w:r>
      <w:r w:rsidRPr="00A350C2">
        <w:rPr>
          <w:rtl/>
        </w:rPr>
        <w:t xml:space="preserve"> من العبيد، وما ملّكه الحكام من الحكم وعير ذلك؛ فيجوز أن يريد تعالى برجوع الأمر إليه انتهاء ما ذكرناه من الأمور الت</w:t>
      </w:r>
      <w:r>
        <w:rPr>
          <w:rtl/>
        </w:rPr>
        <w:t>ي</w:t>
      </w:r>
      <w:r w:rsidRPr="00A350C2">
        <w:rPr>
          <w:rtl/>
        </w:rPr>
        <w:t xml:space="preserve"> يملكها غيره بتمليكه إلى أن يكون هو وحده مالكها ومدبّرها.</w:t>
      </w:r>
    </w:p>
    <w:p w:rsidR="00D14F3E" w:rsidRDefault="00D14F3E" w:rsidP="00D14F3E">
      <w:pPr>
        <w:pStyle w:val="libNormal"/>
        <w:rPr>
          <w:rtl/>
        </w:rPr>
      </w:pPr>
      <w:r w:rsidRPr="00A350C2">
        <w:rPr>
          <w:rtl/>
        </w:rPr>
        <w:t>ويمكن ف</w:t>
      </w:r>
      <w:r>
        <w:rPr>
          <w:rtl/>
        </w:rPr>
        <w:t>ي</w:t>
      </w:r>
      <w:r w:rsidRPr="00A350C2">
        <w:rPr>
          <w:rtl/>
        </w:rPr>
        <w:t xml:space="preserve"> الآية وجه آخر؛ وهو أن يكون المراد بها أنّ الأمر ينته</w:t>
      </w:r>
      <w:r>
        <w:rPr>
          <w:rtl/>
        </w:rPr>
        <w:t>ي</w:t>
      </w:r>
      <w:r w:rsidRPr="00A350C2">
        <w:rPr>
          <w:rtl/>
        </w:rPr>
        <w:t xml:space="preserve"> إلى أ</w:t>
      </w:r>
      <w:r>
        <w:rPr>
          <w:rtl/>
        </w:rPr>
        <w:t>لاّ</w:t>
      </w:r>
      <w:r w:rsidRPr="00A350C2">
        <w:rPr>
          <w:rtl/>
        </w:rPr>
        <w:t xml:space="preserve"> يكون موجود قادر غيره، ويفض</w:t>
      </w:r>
      <w:r>
        <w:rPr>
          <w:rtl/>
        </w:rPr>
        <w:t>ي</w:t>
      </w:r>
      <w:r w:rsidRPr="00A350C2">
        <w:rPr>
          <w:rtl/>
        </w:rPr>
        <w:t xml:space="preserve"> الأمر ف</w:t>
      </w:r>
      <w:r>
        <w:rPr>
          <w:rtl/>
        </w:rPr>
        <w:t>ي</w:t>
      </w:r>
      <w:r w:rsidRPr="00A350C2">
        <w:rPr>
          <w:rtl/>
        </w:rPr>
        <w:t xml:space="preserve"> الانتهاء إلى ما كان عليه ف</w:t>
      </w:r>
      <w:r>
        <w:rPr>
          <w:rtl/>
        </w:rPr>
        <w:t>ي</w:t>
      </w:r>
      <w:r w:rsidRPr="00A350C2">
        <w:rPr>
          <w:rtl/>
        </w:rPr>
        <w:t xml:space="preserve"> الابتداء، لأن قبل إنشاء الخلق هكذا كانت الصورة، وبعد إفنائهم هكذا تصير وتكون الكناية برجوع الأمر إليه عن هذا المعنى، وهو رجوع حقيق</w:t>
      </w:r>
      <w:r>
        <w:rPr>
          <w:rtl/>
        </w:rPr>
        <w:t>ي</w:t>
      </w:r>
      <w:r w:rsidRPr="00A350C2">
        <w:rPr>
          <w:rtl/>
        </w:rPr>
        <w:t>، لأنه عاد إلى ما كان عليه متقدما.</w:t>
      </w:r>
    </w:p>
    <w:p w:rsidR="00D14F3E" w:rsidRDefault="00D14F3E" w:rsidP="00D14F3E">
      <w:pPr>
        <w:pStyle w:val="libNormal"/>
        <w:rPr>
          <w:rtl/>
        </w:rPr>
      </w:pPr>
      <w:r w:rsidRPr="00A350C2">
        <w:rPr>
          <w:rtl/>
        </w:rPr>
        <w:t>ويحتمل أيضا أنّ المراد بذلك أنّ إلى قدرته تعود المقدورات، لأن ما أفناه من مقدوراته الباقية كالجواهر والأعراض ترجع إلى قدرته، ويصحّ منه تعالى إيجاده لعوده إلى ما كان عليه، وإن كان ذلك لا يصحّ ف</w:t>
      </w:r>
      <w:r>
        <w:rPr>
          <w:rtl/>
        </w:rPr>
        <w:t>ي</w:t>
      </w:r>
      <w:r w:rsidRPr="00A350C2">
        <w:rPr>
          <w:rtl/>
        </w:rPr>
        <w:t xml:space="preserve"> مقدورات البشر، وإن كانت باقية لما دلّ عليه الدليل، من اختصاص مقدور القدر باستحالة العود إليها، من حيث لم يجز فيها التقديم والتأخير، وهذا أيضا حكم، هو تعالى المتفرد به دون غيره من سائر القادرين، و</w:t>
      </w:r>
      <w:r>
        <w:rPr>
          <w:rtl/>
        </w:rPr>
        <w:t>الله</w:t>
      </w:r>
      <w:r w:rsidRPr="00A350C2">
        <w:rPr>
          <w:rtl/>
        </w:rPr>
        <w:t xml:space="preserve"> أعلم بما أراد.</w:t>
      </w:r>
    </w:p>
    <w:p w:rsidR="00D14F3E" w:rsidRDefault="00D14F3E" w:rsidP="00D14F3E">
      <w:pPr>
        <w:pStyle w:val="libNormal"/>
        <w:rPr>
          <w:rtl/>
        </w:rPr>
      </w:pPr>
      <w:r w:rsidRPr="00A350C2">
        <w:rPr>
          <w:rtl/>
        </w:rPr>
        <w:t>تأويل آية أخرى</w:t>
      </w:r>
      <w:r w:rsidR="00DF4A8F">
        <w:rPr>
          <w:rtl/>
        </w:rPr>
        <w:t>:</w:t>
      </w:r>
      <w:r w:rsidRPr="00A350C2">
        <w:rPr>
          <w:rtl/>
        </w:rPr>
        <w:t xml:space="preserve"> </w:t>
      </w:r>
      <w:r w:rsidRPr="00DA0B26">
        <w:rPr>
          <w:rStyle w:val="libAlaemChar"/>
          <w:rFonts w:hint="cs"/>
          <w:rtl/>
        </w:rPr>
        <w:t>(</w:t>
      </w:r>
      <w:r w:rsidRPr="000A59B6">
        <w:rPr>
          <w:rStyle w:val="libAieChar"/>
          <w:rtl/>
        </w:rPr>
        <w:t>وَلَيْسَ الْبِرُّ بِأَنْ تَأْتُوا الْبُيُوتَ مِنْ ظُهُورِها</w:t>
      </w:r>
      <w:r>
        <w:rPr>
          <w:rStyle w:val="libAieChar"/>
          <w:rtl/>
        </w:rPr>
        <w:t xml:space="preserve"> ...</w:t>
      </w:r>
      <w:r w:rsidRPr="000A59B6">
        <w:rPr>
          <w:rStyle w:val="libAieChar"/>
          <w:rtl/>
        </w:rPr>
        <w:t xml:space="preserve"> </w:t>
      </w:r>
      <w:r w:rsidRPr="00DA0B26">
        <w:rPr>
          <w:rStyle w:val="libAlaemChar"/>
          <w:rFonts w:hint="cs"/>
          <w:rtl/>
        </w:rPr>
        <w:t>)</w:t>
      </w:r>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0A59B6">
        <w:rPr>
          <w:rStyle w:val="libAieChar"/>
          <w:rtl/>
        </w:rPr>
        <w:t>وَلَيْسَ الْبِرُّ بِأَنْ تَأْتُوا الْبُيُوتَ مِنْ ظُهُورِها وَلكِنَّ الْبِرَّ مَنِ اتَّقى وَأْتُوا الْبُيُوتَ مِنْ أَبْوابِها</w:t>
      </w:r>
      <w:r w:rsidRPr="00DA0B26">
        <w:rPr>
          <w:rStyle w:val="libAlaemChar"/>
          <w:rFonts w:hint="cs"/>
          <w:rtl/>
        </w:rPr>
        <w:t>)</w:t>
      </w:r>
      <w:r w:rsidRPr="00A350C2">
        <w:rPr>
          <w:rtl/>
        </w:rPr>
        <w:t>، [البقرة: 189].</w:t>
      </w:r>
    </w:p>
    <w:p w:rsidR="00D14F3E" w:rsidRPr="00A350C2" w:rsidRDefault="00D14F3E" w:rsidP="00D14F3E">
      <w:pPr>
        <w:pStyle w:val="libNormal"/>
        <w:rPr>
          <w:rtl/>
        </w:rPr>
      </w:pPr>
      <w:r w:rsidRPr="00A350C2">
        <w:rPr>
          <w:rtl/>
        </w:rPr>
        <w:t>فقال: أ</w:t>
      </w:r>
      <w:r>
        <w:rPr>
          <w:rtl/>
        </w:rPr>
        <w:t>ي</w:t>
      </w:r>
      <w:r w:rsidRPr="00A350C2">
        <w:rPr>
          <w:rtl/>
        </w:rPr>
        <w:t xml:space="preserve"> معنى لذكر البيوت وظهورها وأبوابها؟ وهل المراد بذلك البيوت المسكونة</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على الحقيقة، أو كنّى بهذه اللفظة عن غيرها؟ فإن كان الأول فما الفائدة ف</w:t>
      </w:r>
      <w:r>
        <w:rPr>
          <w:rtl/>
        </w:rPr>
        <w:t>ي</w:t>
      </w:r>
      <w:r w:rsidRPr="00A350C2">
        <w:rPr>
          <w:rtl/>
        </w:rPr>
        <w:t xml:space="preserve"> إتيانها من أبوابها دون ظهورها؟ وإن كانت كناية فبيّنوا وجهها ومعناها.</w:t>
      </w:r>
    </w:p>
    <w:p w:rsidR="00D14F3E" w:rsidRDefault="00D14F3E" w:rsidP="00D14F3E">
      <w:pPr>
        <w:pStyle w:val="libNormal"/>
        <w:rPr>
          <w:rtl/>
        </w:rPr>
      </w:pPr>
      <w:r w:rsidRPr="00A350C2">
        <w:rPr>
          <w:rtl/>
        </w:rPr>
        <w:t>الجواب قيل له ف</w:t>
      </w:r>
      <w:r>
        <w:rPr>
          <w:rtl/>
        </w:rPr>
        <w:t>ي</w:t>
      </w:r>
      <w:r w:rsidRPr="00A350C2">
        <w:rPr>
          <w:rtl/>
        </w:rPr>
        <w:t xml:space="preserve"> الآية وجوه.</w:t>
      </w:r>
    </w:p>
    <w:p w:rsidR="00D14F3E" w:rsidRDefault="00D14F3E" w:rsidP="00D14F3E">
      <w:pPr>
        <w:pStyle w:val="libNormal"/>
        <w:rPr>
          <w:rtl/>
        </w:rPr>
      </w:pPr>
      <w:r w:rsidRPr="00A350C2">
        <w:rPr>
          <w:rtl/>
        </w:rPr>
        <w:t xml:space="preserve">أولها ما ذكر من أنّ الرجل من العرب كان إذا قصد حاجة فلم تقض له، ولم ينجح فيها رجع فدخل من مؤخّر البيت، ولم يدخل من بابه تطيّرا، فدلّهم </w:t>
      </w:r>
      <w:r>
        <w:rPr>
          <w:rtl/>
        </w:rPr>
        <w:t>الله</w:t>
      </w:r>
      <w:r w:rsidRPr="00A350C2">
        <w:rPr>
          <w:rtl/>
        </w:rPr>
        <w:t xml:space="preserve"> تعالى على أنّ هذا من فعلهم لا برّ فيه، وأمرهم من التّقى بما ينفعهم ويقرّبهم إليه، وقد نهى رسول </w:t>
      </w:r>
      <w:r>
        <w:rPr>
          <w:rtl/>
        </w:rPr>
        <w:t>الله</w:t>
      </w:r>
      <w:r w:rsidRPr="00A350C2">
        <w:rPr>
          <w:rtl/>
        </w:rPr>
        <w:t xml:space="preserve"> </w:t>
      </w:r>
      <w:r w:rsidRPr="008A1F12">
        <w:rPr>
          <w:rStyle w:val="libAlaemChar"/>
          <w:rtl/>
        </w:rPr>
        <w:t>صلى‌الله‌عليه‌وآله</w:t>
      </w:r>
      <w:r w:rsidRPr="00A350C2">
        <w:rPr>
          <w:rtl/>
        </w:rPr>
        <w:t xml:space="preserve"> عن التطيّر وقال:</w:t>
      </w:r>
      <w:r>
        <w:rPr>
          <w:rtl/>
        </w:rPr>
        <w:t xml:space="preserve"> (</w:t>
      </w:r>
      <w:r w:rsidRPr="00A350C2">
        <w:rPr>
          <w:rtl/>
        </w:rPr>
        <w:t xml:space="preserve"> لا عدوى ولا طيرة ولا هامة ولا صفر</w:t>
      </w:r>
      <w:r>
        <w:rPr>
          <w:rtl/>
        </w:rPr>
        <w:t>)</w:t>
      </w:r>
      <w:r w:rsidR="00DF4A8F">
        <w:rPr>
          <w:rtl/>
        </w:rPr>
        <w:t>؛</w:t>
      </w:r>
      <w:r w:rsidRPr="00A350C2">
        <w:rPr>
          <w:rtl/>
        </w:rPr>
        <w:t xml:space="preserve"> أ</w:t>
      </w:r>
      <w:r>
        <w:rPr>
          <w:rtl/>
        </w:rPr>
        <w:t>ي</w:t>
      </w:r>
      <w:r w:rsidRPr="00A350C2">
        <w:rPr>
          <w:rtl/>
        </w:rPr>
        <w:t xml:space="preserve"> لا يعد</w:t>
      </w:r>
      <w:r>
        <w:rPr>
          <w:rtl/>
        </w:rPr>
        <w:t>ي</w:t>
      </w:r>
      <w:r w:rsidRPr="00A350C2">
        <w:rPr>
          <w:rtl/>
        </w:rPr>
        <w:t xml:space="preserve"> شيء شيئا. وقال </w:t>
      </w:r>
      <w:r w:rsidRPr="008A1F12">
        <w:rPr>
          <w:rStyle w:val="libAlaemChar"/>
          <w:rtl/>
        </w:rPr>
        <w:t>عليه‌السلام</w:t>
      </w:r>
      <w:r w:rsidRPr="00A350C2">
        <w:rPr>
          <w:rtl/>
        </w:rPr>
        <w:t>:</w:t>
      </w:r>
      <w:r>
        <w:rPr>
          <w:rtl/>
        </w:rPr>
        <w:t xml:space="preserve"> (</w:t>
      </w:r>
      <w:r w:rsidRPr="00A350C2">
        <w:rPr>
          <w:rtl/>
        </w:rPr>
        <w:t>لا يورد ذو عاهة على مصحّ</w:t>
      </w:r>
      <w:r>
        <w:rPr>
          <w:rtl/>
        </w:rPr>
        <w:t>)</w:t>
      </w:r>
      <w:r w:rsidR="00DF4A8F">
        <w:rPr>
          <w:rtl/>
        </w:rPr>
        <w:t>؛</w:t>
      </w:r>
      <w:r w:rsidRPr="00A350C2">
        <w:rPr>
          <w:rtl/>
        </w:rPr>
        <w:t xml:space="preserve"> ومعنى هذا الكلام أنّ من لحقت إبله آفة أو مرض فلا ينبغ</w:t>
      </w:r>
      <w:r>
        <w:rPr>
          <w:rtl/>
        </w:rPr>
        <w:t>ي</w:t>
      </w:r>
      <w:r w:rsidRPr="00A350C2">
        <w:rPr>
          <w:rtl/>
        </w:rPr>
        <w:t xml:space="preserve"> أن يوردها على إبل لغيره صحاح، لأنّه متى لحق الصّحاح مثل هذه العاهة اتفاقا، لا لأجل العدوى لم يؤمن من صاحب الصّحاح أن يقول إنما لحق إبل</w:t>
      </w:r>
      <w:r>
        <w:rPr>
          <w:rtl/>
        </w:rPr>
        <w:t>ي</w:t>
      </w:r>
      <w:r w:rsidRPr="00A350C2">
        <w:rPr>
          <w:rtl/>
        </w:rPr>
        <w:t xml:space="preserve"> هذه الآفة من تلك الإبل، وه</w:t>
      </w:r>
      <w:r>
        <w:rPr>
          <w:rtl/>
        </w:rPr>
        <w:t>ي</w:t>
      </w:r>
      <w:r w:rsidRPr="00A350C2">
        <w:rPr>
          <w:rtl/>
        </w:rPr>
        <w:t xml:space="preserve"> أعدت إبل</w:t>
      </w:r>
      <w:r>
        <w:rPr>
          <w:rtl/>
        </w:rPr>
        <w:t>ي</w:t>
      </w:r>
      <w:r w:rsidRPr="00A350C2">
        <w:rPr>
          <w:rtl/>
        </w:rPr>
        <w:t xml:space="preserve">، فنهى النبي </w:t>
      </w:r>
      <w:r w:rsidRPr="008A1F12">
        <w:rPr>
          <w:rStyle w:val="libAlaemChar"/>
          <w:rtl/>
        </w:rPr>
        <w:t>صلى‌الله‌عليه‌وآله</w:t>
      </w:r>
      <w:r w:rsidRPr="00A350C2">
        <w:rPr>
          <w:rtl/>
        </w:rPr>
        <w:t xml:space="preserve"> عن هذا، ليزول المأثم بين الفريقين والظّنّ القبيح.</w:t>
      </w:r>
    </w:p>
    <w:p w:rsidR="00D14F3E" w:rsidRDefault="00D14F3E" w:rsidP="00D14F3E">
      <w:pPr>
        <w:pStyle w:val="libNormal"/>
        <w:rPr>
          <w:rtl/>
        </w:rPr>
      </w:pPr>
      <w:r w:rsidRPr="00A350C2">
        <w:rPr>
          <w:rtl/>
        </w:rPr>
        <w:t>وثانيها أن العرب إ</w:t>
      </w:r>
      <w:r>
        <w:rPr>
          <w:rtl/>
        </w:rPr>
        <w:t>لاّ</w:t>
      </w:r>
      <w:r w:rsidRPr="00A350C2">
        <w:rPr>
          <w:rtl/>
        </w:rPr>
        <w:t xml:space="preserve"> قريشا ومن ولدته قريش كانوا إذا أحرموا ف</w:t>
      </w:r>
      <w:r>
        <w:rPr>
          <w:rtl/>
        </w:rPr>
        <w:t>ي</w:t>
      </w:r>
      <w:r w:rsidRPr="00A350C2">
        <w:rPr>
          <w:rtl/>
        </w:rPr>
        <w:t xml:space="preserve"> غير الأشهر الحرم لم يدخلوا بيوتهم من أبوابها، ودخلوها من ظهورها إذا كانوا من أهل الوبر، وإذا كانوا من أهل المدر نقبوا ف</w:t>
      </w:r>
      <w:r>
        <w:rPr>
          <w:rtl/>
        </w:rPr>
        <w:t>ي</w:t>
      </w:r>
      <w:r w:rsidRPr="00A350C2">
        <w:rPr>
          <w:rtl/>
        </w:rPr>
        <w:t xml:space="preserve"> بيوتهم ما يدخلون ويخرجون منه، ولم يدخلوا ولم يخرجوا من أبواب البيوت؛ فنهاهم </w:t>
      </w:r>
      <w:r>
        <w:rPr>
          <w:rtl/>
        </w:rPr>
        <w:t>الله</w:t>
      </w:r>
      <w:r w:rsidRPr="00A350C2">
        <w:rPr>
          <w:rtl/>
        </w:rPr>
        <w:t xml:space="preserve"> تعالى عن ذلك، وأعلمهم أنه لا معنى له، وأنه ليس من البرّ وأن البرّ غيره.</w:t>
      </w:r>
    </w:p>
    <w:p w:rsidR="00D14F3E" w:rsidRDefault="00D14F3E" w:rsidP="00D14F3E">
      <w:pPr>
        <w:pStyle w:val="libNormal"/>
        <w:rPr>
          <w:rtl/>
        </w:rPr>
      </w:pPr>
      <w:r w:rsidRPr="00A350C2">
        <w:rPr>
          <w:rtl/>
        </w:rPr>
        <w:t>وثالثها</w:t>
      </w:r>
      <w:r>
        <w:rPr>
          <w:rtl/>
        </w:rPr>
        <w:t xml:space="preserve"> - </w:t>
      </w:r>
      <w:r w:rsidRPr="00A350C2">
        <w:rPr>
          <w:rtl/>
        </w:rPr>
        <w:t>وهو جواب أب</w:t>
      </w:r>
      <w:r>
        <w:rPr>
          <w:rtl/>
        </w:rPr>
        <w:t>ي</w:t>
      </w:r>
      <w:r w:rsidRPr="00A350C2">
        <w:rPr>
          <w:rtl/>
        </w:rPr>
        <w:t xml:space="preserve"> عبيدة معمر بن المثنى</w:t>
      </w:r>
      <w:r>
        <w:rPr>
          <w:rtl/>
        </w:rPr>
        <w:t xml:space="preserve"> - </w:t>
      </w:r>
      <w:r w:rsidRPr="00A350C2">
        <w:rPr>
          <w:rtl/>
        </w:rPr>
        <w:t xml:space="preserve">أن المعنى ليس البرّ بأن تطلبوا الخير من غير أهله، وتلتمسوه من غير بابه، </w:t>
      </w:r>
      <w:r w:rsidRPr="00DA0B26">
        <w:rPr>
          <w:rStyle w:val="libAlaemChar"/>
          <w:rFonts w:hint="cs"/>
          <w:rtl/>
        </w:rPr>
        <w:t>(</w:t>
      </w:r>
      <w:r w:rsidRPr="000A59B6">
        <w:rPr>
          <w:rStyle w:val="libAieChar"/>
          <w:rtl/>
        </w:rPr>
        <w:t>وَأْتُوا الْبُيُوتَ مِنْ أَبْوابِها</w:t>
      </w:r>
      <w:r w:rsidRPr="00DA0B26">
        <w:rPr>
          <w:rStyle w:val="libAlaemChar"/>
          <w:rFonts w:hint="cs"/>
          <w:rtl/>
        </w:rPr>
        <w:t>)</w:t>
      </w:r>
      <w:r w:rsidRPr="00A350C2">
        <w:rPr>
          <w:rtl/>
        </w:rPr>
        <w:t>، معناه: واطلبوا الخير من وجهه، ومن عند أهله.</w:t>
      </w:r>
    </w:p>
    <w:p w:rsidR="00D14F3E" w:rsidRPr="00A350C2" w:rsidRDefault="00D14F3E" w:rsidP="00D14F3E">
      <w:pPr>
        <w:pStyle w:val="libNormal"/>
        <w:rPr>
          <w:rtl/>
        </w:rPr>
      </w:pPr>
      <w:r w:rsidRPr="00A350C2">
        <w:rPr>
          <w:rtl/>
        </w:rPr>
        <w:t>ورابعها</w:t>
      </w:r>
      <w:r>
        <w:rPr>
          <w:rtl/>
        </w:rPr>
        <w:t xml:space="preserve"> - </w:t>
      </w:r>
      <w:r w:rsidRPr="00A350C2">
        <w:rPr>
          <w:rtl/>
        </w:rPr>
        <w:t>وهو جواب أب</w:t>
      </w:r>
      <w:r>
        <w:rPr>
          <w:rtl/>
        </w:rPr>
        <w:t>ي</w:t>
      </w:r>
      <w:r w:rsidRPr="00A350C2">
        <w:rPr>
          <w:rtl/>
        </w:rPr>
        <w:t xml:space="preserve"> عليّ الجبّائ</w:t>
      </w:r>
      <w:r>
        <w:rPr>
          <w:rtl/>
        </w:rPr>
        <w:t xml:space="preserve">ي - </w:t>
      </w:r>
      <w:r w:rsidRPr="00A350C2">
        <w:rPr>
          <w:rtl/>
        </w:rPr>
        <w:t>أن تكون الفائدة ف</w:t>
      </w:r>
      <w:r>
        <w:rPr>
          <w:rtl/>
        </w:rPr>
        <w:t>ي</w:t>
      </w:r>
      <w:r w:rsidRPr="00A350C2">
        <w:rPr>
          <w:rtl/>
        </w:rPr>
        <w:t xml:space="preserve"> هذا الكلام ضرب المثل،</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وأراد: ليس البرّ أن يأت</w:t>
      </w:r>
      <w:r>
        <w:rPr>
          <w:rtl/>
        </w:rPr>
        <w:t>ي</w:t>
      </w:r>
      <w:r w:rsidRPr="00A350C2">
        <w:rPr>
          <w:rtl/>
        </w:rPr>
        <w:t xml:space="preserve"> الرجل الشيء من خلاف جهته؛ لأن إتيانه من خلاف جهته يخرج الفعل عن حد الصواب والبرّ إلى الإثم والخطأ، وبيّن البرّ والتقوى، وأمر بإتيان الأمور من وجوهها، وأن تفعل على الوجوه الت</w:t>
      </w:r>
      <w:r>
        <w:rPr>
          <w:rtl/>
        </w:rPr>
        <w:t>ي</w:t>
      </w:r>
      <w:r w:rsidRPr="00A350C2">
        <w:rPr>
          <w:rtl/>
        </w:rPr>
        <w:t xml:space="preserve"> لها وجبت وحسنت، وجعل تعالى ذكر البيوت وظهورها وأبوابها مثلا؛ لأن العادل ف</w:t>
      </w:r>
      <w:r>
        <w:rPr>
          <w:rtl/>
        </w:rPr>
        <w:t>ي</w:t>
      </w:r>
      <w:r w:rsidRPr="00A350C2">
        <w:rPr>
          <w:rtl/>
        </w:rPr>
        <w:t xml:space="preserve"> الأمر عن وجهه كالعادل ف</w:t>
      </w:r>
      <w:r>
        <w:rPr>
          <w:rtl/>
        </w:rPr>
        <w:t>ي</w:t>
      </w:r>
      <w:r w:rsidRPr="00A350C2">
        <w:rPr>
          <w:rtl/>
        </w:rPr>
        <w:t xml:space="preserve"> البيت عن بابه.</w:t>
      </w:r>
    </w:p>
    <w:p w:rsidR="00D14F3E" w:rsidRDefault="00D14F3E" w:rsidP="00D14F3E">
      <w:pPr>
        <w:pStyle w:val="libNormal"/>
        <w:rPr>
          <w:rtl/>
        </w:rPr>
      </w:pPr>
      <w:r w:rsidRPr="00A350C2">
        <w:rPr>
          <w:rtl/>
        </w:rPr>
        <w:t xml:space="preserve">وخامسها أن تكون البيوت كناية عن النساء، ويكون المعنى: وأتوا النساء من حيث أمركم </w:t>
      </w:r>
      <w:r>
        <w:rPr>
          <w:rtl/>
        </w:rPr>
        <w:t>الله</w:t>
      </w:r>
      <w:r w:rsidRPr="00A350C2">
        <w:rPr>
          <w:rtl/>
        </w:rPr>
        <w:t>، والعرب تسمّ</w:t>
      </w:r>
      <w:r>
        <w:rPr>
          <w:rtl/>
        </w:rPr>
        <w:t>ي</w:t>
      </w:r>
      <w:r w:rsidRPr="00A350C2">
        <w:rPr>
          <w:rtl/>
        </w:rPr>
        <w:t xml:space="preserve"> المرأة بيتا؛ قال الشاعر:</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ما لي إذا أنزعها صأيت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أكبر غيّرن</w:t>
            </w:r>
            <w:r>
              <w:rPr>
                <w:rtl/>
              </w:rPr>
              <w:t>ي</w:t>
            </w:r>
            <w:r w:rsidRPr="00A350C2">
              <w:rPr>
                <w:rtl/>
              </w:rPr>
              <w:t xml:space="preserve"> أم بيت</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بالبيت: المرأة.</w:t>
      </w:r>
    </w:p>
    <w:p w:rsidR="00D14F3E" w:rsidRDefault="00D14F3E" w:rsidP="00D14F3E">
      <w:pPr>
        <w:pStyle w:val="libNormal"/>
        <w:rPr>
          <w:rtl/>
        </w:rPr>
      </w:pPr>
      <w:r w:rsidRPr="00A350C2">
        <w:rPr>
          <w:rtl/>
        </w:rPr>
        <w:t>ومما يمكن أن يكون شاهدا للجواب الّذي حكيناه عن أب</w:t>
      </w:r>
      <w:r>
        <w:rPr>
          <w:rtl/>
        </w:rPr>
        <w:t>ي</w:t>
      </w:r>
      <w:r w:rsidRPr="00A350C2">
        <w:rPr>
          <w:rtl/>
        </w:rPr>
        <w:t xml:space="preserve"> عليّ الجبّائ</w:t>
      </w:r>
      <w:r>
        <w:rPr>
          <w:rtl/>
        </w:rPr>
        <w:t>ي</w:t>
      </w:r>
      <w:r w:rsidRPr="00A350C2">
        <w:rPr>
          <w:rtl/>
        </w:rPr>
        <w:t>، والجواب عن أب</w:t>
      </w:r>
      <w:r>
        <w:rPr>
          <w:rtl/>
        </w:rPr>
        <w:t>ي</w:t>
      </w:r>
      <w:r w:rsidRPr="00A350C2">
        <w:rPr>
          <w:rtl/>
        </w:rPr>
        <w:t xml:space="preserve"> عبيدة أيضا ما أخبرنا به أبو القاسم عبيد </w:t>
      </w:r>
      <w:r>
        <w:rPr>
          <w:rtl/>
        </w:rPr>
        <w:t>الله</w:t>
      </w:r>
      <w:r w:rsidRPr="00A350C2">
        <w:rPr>
          <w:rtl/>
        </w:rPr>
        <w:t xml:space="preserve"> عثمان بن يحيى قال: أخبرنا أبو عبد </w:t>
      </w:r>
      <w:r>
        <w:rPr>
          <w:rtl/>
        </w:rPr>
        <w:t>الله</w:t>
      </w:r>
      <w:r w:rsidRPr="00A350C2">
        <w:rPr>
          <w:rtl/>
        </w:rPr>
        <w:t xml:space="preserve"> محمد بن أحمد الحكيم</w:t>
      </w:r>
      <w:r>
        <w:rPr>
          <w:rtl/>
        </w:rPr>
        <w:t>ي</w:t>
      </w:r>
      <w:r w:rsidRPr="00A350C2">
        <w:rPr>
          <w:rtl/>
        </w:rPr>
        <w:t xml:space="preserve"> قال: أملى علينا أبو العباس أحمد بن يحيى النحو</w:t>
      </w:r>
      <w:r>
        <w:rPr>
          <w:rtl/>
        </w:rPr>
        <w:t>ي</w:t>
      </w:r>
      <w:r w:rsidRPr="00A350C2">
        <w:rPr>
          <w:rtl/>
        </w:rPr>
        <w:t xml:space="preserve"> قال: أنشدنا ابن الأعراب</w:t>
      </w:r>
      <w:r>
        <w:rPr>
          <w:rtl/>
        </w:rPr>
        <w:t xml:space="preserve">ي </w:t>
      </w:r>
      <w:r w:rsidRPr="008A1F12">
        <w:rPr>
          <w:rStyle w:val="libFootnotenumChar"/>
          <w:rtl/>
        </w:rPr>
        <w:t>(2)</w:t>
      </w:r>
      <w:r w:rsidR="00DF4A8F">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عجبت لأمّ العمر إذ هزئت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شيب رأس</w:t>
            </w:r>
            <w:r>
              <w:rPr>
                <w:rtl/>
              </w:rPr>
              <w:t>ي</w:t>
            </w:r>
            <w:r w:rsidRPr="00A350C2">
              <w:rPr>
                <w:rtl/>
              </w:rPr>
              <w:t xml:space="preserve"> وما بالشّيب من عار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شقوة المرء بالإقتار يقتره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سعادته يوما بإكثار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 الشّق</w:t>
            </w:r>
            <w:r>
              <w:rPr>
                <w:rtl/>
              </w:rPr>
              <w:t>ي</w:t>
            </w:r>
            <w:r w:rsidRPr="00A350C2">
              <w:rPr>
                <w:rtl/>
              </w:rPr>
              <w:t xml:space="preserve"> الّذي ف</w:t>
            </w:r>
            <w:r>
              <w:rPr>
                <w:rtl/>
              </w:rPr>
              <w:t>ي</w:t>
            </w:r>
            <w:r w:rsidRPr="00A350C2">
              <w:rPr>
                <w:rtl/>
              </w:rPr>
              <w:t xml:space="preserve"> النّار منزله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والفوز فوز الّذي ينجو من النّار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أعوذ ب</w:t>
            </w:r>
            <w:r>
              <w:rPr>
                <w:rtl/>
              </w:rPr>
              <w:t>الله</w:t>
            </w:r>
            <w:r w:rsidRPr="00A350C2">
              <w:rPr>
                <w:rtl/>
              </w:rPr>
              <w:t xml:space="preserve"> من أمر يز</w:t>
            </w:r>
            <w:r>
              <w:rPr>
                <w:rFonts w:hint="cs"/>
                <w:rtl/>
              </w:rPr>
              <w:t>يّ</w:t>
            </w:r>
            <w:r w:rsidRPr="00A350C2">
              <w:rPr>
                <w:rtl/>
              </w:rPr>
              <w:t>ن 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شتم العشيرة أو يدن</w:t>
            </w:r>
            <w:r>
              <w:rPr>
                <w:rtl/>
              </w:rPr>
              <w:t>ي</w:t>
            </w:r>
            <w:r w:rsidRPr="00A350C2">
              <w:rPr>
                <w:rtl/>
              </w:rPr>
              <w:t xml:space="preserve"> من العار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وخير دنيا ينسّ</w:t>
            </w:r>
            <w:r>
              <w:rPr>
                <w:rtl/>
              </w:rPr>
              <w:t>ي</w:t>
            </w:r>
            <w:r w:rsidRPr="00A350C2">
              <w:rPr>
                <w:rtl/>
              </w:rPr>
              <w:t xml:space="preserve"> أمر آخرة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وسوف يبد</w:t>
            </w:r>
            <w:r>
              <w:rPr>
                <w:rtl/>
              </w:rPr>
              <w:t>ي</w:t>
            </w:r>
            <w:r w:rsidRPr="00A350C2">
              <w:rPr>
                <w:rtl/>
              </w:rPr>
              <w:t xml:space="preserve"> ل</w:t>
            </w:r>
            <w:r>
              <w:rPr>
                <w:rtl/>
              </w:rPr>
              <w:t>ي</w:t>
            </w:r>
            <w:r w:rsidRPr="00A350C2">
              <w:rPr>
                <w:rtl/>
              </w:rPr>
              <w:t xml:space="preserve"> الجبّار أسرار</w:t>
            </w:r>
            <w:r>
              <w:rPr>
                <w:rtl/>
              </w:rPr>
              <w:t xml:space="preserve">ي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البيان ف</w:t>
      </w:r>
      <w:r>
        <w:rPr>
          <w:rtl/>
        </w:rPr>
        <w:t>ي</w:t>
      </w:r>
      <w:r w:rsidRPr="00A350C2">
        <w:rPr>
          <w:rtl/>
        </w:rPr>
        <w:t xml:space="preserve"> اللسان (صأى) وف</w:t>
      </w:r>
      <w:r>
        <w:rPr>
          <w:rtl/>
        </w:rPr>
        <w:t>ي</w:t>
      </w:r>
      <w:r w:rsidRPr="00A350C2">
        <w:rPr>
          <w:rtl/>
        </w:rPr>
        <w:t xml:space="preserve"> حاشية الأصل:</w:t>
      </w:r>
      <w:r>
        <w:rPr>
          <w:rtl/>
        </w:rPr>
        <w:t xml:space="preserve"> (</w:t>
      </w:r>
      <w:r w:rsidRPr="00A350C2">
        <w:rPr>
          <w:rtl/>
        </w:rPr>
        <w:t>هذا مستق يستق</w:t>
      </w:r>
      <w:r>
        <w:rPr>
          <w:rtl/>
        </w:rPr>
        <w:t>ي</w:t>
      </w:r>
      <w:r w:rsidRPr="00A350C2">
        <w:rPr>
          <w:rtl/>
        </w:rPr>
        <w:t xml:space="preserve"> الماء من البئر وينزع الدلو.</w:t>
      </w:r>
    </w:p>
    <w:p w:rsidR="00D14F3E" w:rsidRDefault="00D14F3E" w:rsidP="00D14F3E">
      <w:pPr>
        <w:pStyle w:val="libFootnote"/>
        <w:rPr>
          <w:rtl/>
        </w:rPr>
      </w:pPr>
      <w:r w:rsidRPr="00A350C2">
        <w:rPr>
          <w:rtl/>
        </w:rPr>
        <w:t>والهاء ف</w:t>
      </w:r>
      <w:r>
        <w:rPr>
          <w:rtl/>
        </w:rPr>
        <w:t>ي</w:t>
      </w:r>
      <w:r w:rsidRPr="00A350C2">
        <w:rPr>
          <w:rtl/>
        </w:rPr>
        <w:t xml:space="preserve"> قوله:</w:t>
      </w:r>
      <w:r>
        <w:rPr>
          <w:rtl/>
        </w:rPr>
        <w:t xml:space="preserve"> (</w:t>
      </w:r>
      <w:r w:rsidRPr="00A350C2">
        <w:rPr>
          <w:rtl/>
        </w:rPr>
        <w:t>أنزعها</w:t>
      </w:r>
      <w:r>
        <w:rPr>
          <w:rtl/>
        </w:rPr>
        <w:t xml:space="preserve">) </w:t>
      </w:r>
      <w:r w:rsidRPr="00A350C2">
        <w:rPr>
          <w:rtl/>
        </w:rPr>
        <w:t>راجعة إلى الدلو؛ وقيل الضمير للقوس؛ يقال:</w:t>
      </w:r>
      <w:r>
        <w:rPr>
          <w:rtl/>
        </w:rPr>
        <w:t xml:space="preserve"> (</w:t>
      </w:r>
      <w:r w:rsidRPr="00A350C2">
        <w:rPr>
          <w:rtl/>
        </w:rPr>
        <w:t>صأى يصأى، مثل صعى يصعى؛ إذا صوت</w:t>
      </w:r>
      <w:r>
        <w:rPr>
          <w:rtl/>
        </w:rPr>
        <w:t>).</w:t>
      </w:r>
    </w:p>
    <w:p w:rsidR="00D14F3E" w:rsidRDefault="00D14F3E" w:rsidP="00D14F3E">
      <w:pPr>
        <w:pStyle w:val="libFootnote"/>
        <w:rPr>
          <w:rtl/>
        </w:rPr>
      </w:pPr>
      <w:r w:rsidRPr="00A350C2">
        <w:rPr>
          <w:rtl/>
        </w:rPr>
        <w:t>(2) أبيات منها ف</w:t>
      </w:r>
      <w:r>
        <w:rPr>
          <w:rtl/>
        </w:rPr>
        <w:t>ي</w:t>
      </w:r>
      <w:r w:rsidRPr="00A350C2">
        <w:rPr>
          <w:rtl/>
        </w:rPr>
        <w:t xml:space="preserve"> الكامل 2: 51</w:t>
      </w:r>
      <w:r>
        <w:rPr>
          <w:rtl/>
        </w:rPr>
        <w:t xml:space="preserve"> - </w:t>
      </w:r>
      <w:r w:rsidRPr="00A350C2">
        <w:rPr>
          <w:rtl/>
        </w:rPr>
        <w:t>52</w:t>
      </w:r>
      <w:r>
        <w:rPr>
          <w:rtl/>
        </w:rPr>
        <w:t xml:space="preserve"> - </w:t>
      </w:r>
      <w:r w:rsidRPr="00A350C2">
        <w:rPr>
          <w:rtl/>
        </w:rPr>
        <w:t>بشرح المرصف</w:t>
      </w:r>
      <w:r>
        <w:rPr>
          <w:rtl/>
        </w:rPr>
        <w:t>ي</w:t>
      </w:r>
      <w:r w:rsidRPr="00A350C2">
        <w:rPr>
          <w:rtl/>
        </w:rPr>
        <w:t>؛ عن ابن الأعراب</w:t>
      </w:r>
      <w:r>
        <w:rPr>
          <w:rtl/>
        </w:rPr>
        <w:t>ي</w:t>
      </w:r>
      <w:r w:rsidRPr="00A350C2">
        <w:rPr>
          <w:rtl/>
        </w:rPr>
        <w:t>، ونسبها إلى أحد ابن</w:t>
      </w:r>
      <w:r>
        <w:rPr>
          <w:rtl/>
        </w:rPr>
        <w:t>ي</w:t>
      </w:r>
      <w:r w:rsidRPr="00A350C2">
        <w:rPr>
          <w:rtl/>
        </w:rPr>
        <w:t xml:space="preserve"> حبناء، قال:</w:t>
      </w:r>
      <w:r>
        <w:rPr>
          <w:rtl/>
        </w:rPr>
        <w:t xml:space="preserve"> (</w:t>
      </w:r>
      <w:r w:rsidRPr="00A350C2">
        <w:rPr>
          <w:rtl/>
        </w:rPr>
        <w:t>وأحسبه صخرا</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ويروى:</w:t>
      </w:r>
      <w:r>
        <w:rPr>
          <w:rtl/>
        </w:rPr>
        <w:t xml:space="preserve"> (</w:t>
      </w:r>
      <w:r w:rsidRPr="00A350C2">
        <w:rPr>
          <w:rtl/>
        </w:rPr>
        <w:t>لأم الغمر</w:t>
      </w:r>
      <w:r>
        <w:rPr>
          <w:rtl/>
        </w:rPr>
        <w:t xml:space="preserve"> - </w:t>
      </w:r>
      <w:r w:rsidRPr="00A350C2">
        <w:rPr>
          <w:rtl/>
        </w:rPr>
        <w:t>بالغين المعجمة</w:t>
      </w:r>
      <w:r>
        <w:rPr>
          <w:rtl/>
        </w:rPr>
        <w:t xml:space="preserve">)، </w:t>
      </w:r>
      <w:r w:rsidRPr="00A350C2">
        <w:rPr>
          <w:rtl/>
        </w:rPr>
        <w:t>ورواية الكامل:</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إنّ</w:t>
            </w:r>
            <w:r>
              <w:rPr>
                <w:rtl/>
              </w:rPr>
              <w:t>ي</w:t>
            </w:r>
            <w:r w:rsidRPr="00A350C2">
              <w:rPr>
                <w:rtl/>
              </w:rPr>
              <w:t xml:space="preserve"> هزئت من أمّ الغمر إذ هزئت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بشيب رأس</w:t>
            </w:r>
            <w:r>
              <w:rPr>
                <w:rtl/>
              </w:rPr>
              <w:t>ي</w:t>
            </w:r>
            <w:r w:rsidRPr="00A350C2">
              <w:rPr>
                <w:rtl/>
              </w:rPr>
              <w:t>، وما بالشّيب من عار</w:t>
            </w:r>
            <w:r w:rsidRPr="00725071">
              <w:rPr>
                <w:rStyle w:val="libPoemTiniChar0"/>
                <w:rtl/>
              </w:rPr>
              <w:br/>
              <w:t> </w:t>
            </w:r>
          </w:p>
        </w:tc>
      </w:tr>
    </w:tbl>
    <w:p w:rsidR="00D14F3E" w:rsidRDefault="00D14F3E" w:rsidP="00D14F3E">
      <w:pPr>
        <w:pStyle w:val="libFootnote"/>
        <w:rPr>
          <w:rtl/>
        </w:rPr>
      </w:pPr>
      <w:r w:rsidRPr="00A350C2">
        <w:rPr>
          <w:rtl/>
        </w:rPr>
        <w:t xml:space="preserve"> (4) د:</w:t>
      </w:r>
    </w:p>
    <w:p w:rsidR="00D14F3E" w:rsidRPr="00A350C2" w:rsidRDefault="00D14F3E" w:rsidP="00D14F3E">
      <w:pPr>
        <w:pStyle w:val="libFootnote"/>
        <w:rPr>
          <w:rtl/>
        </w:rPr>
      </w:pPr>
      <w:r w:rsidRPr="00A350C2">
        <w:rPr>
          <w:rtl/>
        </w:rPr>
        <w:t>* وسوف تبدو إلى الجبّار أسرار</w:t>
      </w:r>
      <w:r>
        <w:rPr>
          <w:rtl/>
        </w:rPr>
        <w:t>ي</w:t>
      </w:r>
      <w:r w:rsidRPr="00A350C2">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لا أدخل البيت أحبو من مؤخّره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أكسّر ف</w:t>
            </w:r>
            <w:r>
              <w:rPr>
                <w:rtl/>
              </w:rPr>
              <w:t>ي</w:t>
            </w:r>
            <w:r w:rsidRPr="00A350C2">
              <w:rPr>
                <w:rtl/>
              </w:rPr>
              <w:t xml:space="preserve"> ابن العمّ أظفار</w:t>
            </w:r>
            <w:r>
              <w:rPr>
                <w:rtl/>
              </w:rPr>
              <w:t>ي</w:t>
            </w:r>
            <w:r w:rsidRPr="00725071">
              <w:rPr>
                <w:rStyle w:val="libPoemTiniChar0"/>
                <w:rtl/>
              </w:rPr>
              <w:br/>
              <w:t> </w:t>
            </w:r>
          </w:p>
        </w:tc>
      </w:tr>
    </w:tbl>
    <w:p w:rsidR="00D14F3E" w:rsidRDefault="00D14F3E" w:rsidP="00D14F3E">
      <w:pPr>
        <w:pStyle w:val="libNormal"/>
        <w:rPr>
          <w:rtl/>
        </w:rPr>
      </w:pPr>
      <w:r w:rsidRPr="00A350C2">
        <w:rPr>
          <w:rtl/>
        </w:rPr>
        <w:t>فقوله:</w:t>
      </w:r>
    </w:p>
    <w:p w:rsidR="00D14F3E" w:rsidRDefault="00D14F3E" w:rsidP="00D14F3E">
      <w:pPr>
        <w:pStyle w:val="libNormal"/>
        <w:rPr>
          <w:rtl/>
        </w:rPr>
      </w:pPr>
      <w:r w:rsidRPr="00A350C2">
        <w:rPr>
          <w:rtl/>
        </w:rPr>
        <w:t>* لا أدخل البيت أحبو من مؤخّره*</w:t>
      </w:r>
    </w:p>
    <w:p w:rsidR="00D14F3E" w:rsidRDefault="00D14F3E" w:rsidP="00D14F3E">
      <w:pPr>
        <w:pStyle w:val="libNormal"/>
        <w:rPr>
          <w:rtl/>
        </w:rPr>
      </w:pPr>
      <w:r w:rsidRPr="00A350C2">
        <w:rPr>
          <w:rtl/>
        </w:rPr>
        <w:t>يحتمل أن يريد به: إنن</w:t>
      </w:r>
      <w:r>
        <w:rPr>
          <w:rtl/>
        </w:rPr>
        <w:t>ي</w:t>
      </w:r>
      <w:r w:rsidRPr="00A350C2">
        <w:rPr>
          <w:rtl/>
        </w:rPr>
        <w:t xml:space="preserve"> لا آت</w:t>
      </w:r>
      <w:r>
        <w:rPr>
          <w:rtl/>
        </w:rPr>
        <w:t>ي</w:t>
      </w:r>
      <w:r w:rsidRPr="00A350C2">
        <w:rPr>
          <w:rtl/>
        </w:rPr>
        <w:t xml:space="preserve"> الأمور من غير وجهها، على أحد الأجوبة ف</w:t>
      </w:r>
      <w:r>
        <w:rPr>
          <w:rtl/>
        </w:rPr>
        <w:t>ي</w:t>
      </w:r>
      <w:r w:rsidRPr="00A350C2">
        <w:rPr>
          <w:rtl/>
        </w:rPr>
        <w:t xml:space="preserve"> الآية، ويحتمل أيضا أن</w:t>
      </w:r>
      <w:r>
        <w:rPr>
          <w:rtl/>
        </w:rPr>
        <w:t>ي</w:t>
      </w:r>
      <w:r w:rsidRPr="00A350C2">
        <w:rPr>
          <w:rtl/>
        </w:rPr>
        <w:t xml:space="preserve"> لا أطلب الخير إلا من أهله على جواب أب</w:t>
      </w:r>
      <w:r>
        <w:rPr>
          <w:rtl/>
        </w:rPr>
        <w:t>ي</w:t>
      </w:r>
      <w:r w:rsidRPr="00A350C2">
        <w:rPr>
          <w:rtl/>
        </w:rPr>
        <w:t xml:space="preserve"> عبيدة، ويحتمل وجها آخر</w:t>
      </w:r>
      <w:r>
        <w:rPr>
          <w:rtl/>
        </w:rPr>
        <w:t xml:space="preserve"> </w:t>
      </w:r>
      <w:r w:rsidRPr="008A1F12">
        <w:rPr>
          <w:rStyle w:val="libFootnotenumChar"/>
          <w:rtl/>
        </w:rPr>
        <w:t>(1)</w:t>
      </w:r>
      <w:r w:rsidR="00DF4A8F">
        <w:rPr>
          <w:rtl/>
        </w:rPr>
        <w:t>؛</w:t>
      </w:r>
      <w:r w:rsidRPr="00A350C2">
        <w:rPr>
          <w:rtl/>
        </w:rPr>
        <w:t xml:space="preserve"> وهو أن يريد أنن</w:t>
      </w:r>
      <w:r>
        <w:rPr>
          <w:rtl/>
        </w:rPr>
        <w:t>ي</w:t>
      </w:r>
      <w:r w:rsidRPr="00A350C2">
        <w:rPr>
          <w:rtl/>
        </w:rPr>
        <w:t xml:space="preserve"> لا أقصد البيت للرّيبة والفساد، لأنّ من شأن من يسعى إلى إفساد الحرم، ويقصد البيوت للريبة أن يعدل عن أبوابها طلبا لإخفاء أمره، فكأنه نفى عن نفسه بهذا القول القبيح، وتنزّه عنه؛ كما تنزه بقوله:</w:t>
      </w:r>
    </w:p>
    <w:p w:rsidR="00D14F3E" w:rsidRDefault="00D14F3E" w:rsidP="00D14F3E">
      <w:pPr>
        <w:pStyle w:val="libNormal"/>
        <w:rPr>
          <w:rtl/>
        </w:rPr>
      </w:pPr>
      <w:r w:rsidRPr="00A350C2">
        <w:rPr>
          <w:rtl/>
        </w:rPr>
        <w:t>* ولا أكسّر ف</w:t>
      </w:r>
      <w:r>
        <w:rPr>
          <w:rtl/>
        </w:rPr>
        <w:t>ي</w:t>
      </w:r>
      <w:r w:rsidRPr="00A350C2">
        <w:rPr>
          <w:rtl/>
        </w:rPr>
        <w:t xml:space="preserve"> ابن العمّ أظفار</w:t>
      </w:r>
      <w:r>
        <w:rPr>
          <w:rtl/>
        </w:rPr>
        <w:t>ي</w:t>
      </w:r>
      <w:r w:rsidRPr="00A350C2">
        <w:rPr>
          <w:rtl/>
        </w:rPr>
        <w:t>*</w:t>
      </w:r>
    </w:p>
    <w:p w:rsidR="00D14F3E" w:rsidRDefault="00D14F3E" w:rsidP="00D14F3E">
      <w:pPr>
        <w:pStyle w:val="libNormal"/>
        <w:rPr>
          <w:rtl/>
        </w:rPr>
      </w:pPr>
      <w:r w:rsidRPr="00A350C2">
        <w:rPr>
          <w:rtl/>
        </w:rPr>
        <w:t>عن مثله، وأراد أنه لا يندى</w:t>
      </w:r>
      <w:r>
        <w:rPr>
          <w:rtl/>
        </w:rPr>
        <w:t xml:space="preserve"> </w:t>
      </w:r>
      <w:r w:rsidRPr="008A1F12">
        <w:rPr>
          <w:rStyle w:val="libFootnotenumChar"/>
          <w:rtl/>
        </w:rPr>
        <w:t>(2)</w:t>
      </w:r>
      <w:r>
        <w:rPr>
          <w:rtl/>
        </w:rPr>
        <w:t xml:space="preserve"> </w:t>
      </w:r>
      <w:r w:rsidRPr="00A350C2">
        <w:rPr>
          <w:rtl/>
        </w:rPr>
        <w:t>ابن العمّ من</w:t>
      </w:r>
      <w:r>
        <w:rPr>
          <w:rtl/>
        </w:rPr>
        <w:t>ي</w:t>
      </w:r>
      <w:r w:rsidRPr="00A350C2">
        <w:rPr>
          <w:rtl/>
        </w:rPr>
        <w:t xml:space="preserve"> السوء، ولا يتألم بشيء من جهت</w:t>
      </w:r>
      <w:r>
        <w:rPr>
          <w:rtl/>
        </w:rPr>
        <w:t>ي</w:t>
      </w:r>
      <w:r w:rsidRPr="00A350C2">
        <w:rPr>
          <w:rtl/>
        </w:rPr>
        <w:t>، فأكون كأنن</w:t>
      </w:r>
      <w:r>
        <w:rPr>
          <w:rtl/>
        </w:rPr>
        <w:t>ي</w:t>
      </w:r>
      <w:r w:rsidRPr="00A350C2">
        <w:rPr>
          <w:rtl/>
        </w:rPr>
        <w:t xml:space="preserve"> قد جرحته بأظفار</w:t>
      </w:r>
      <w:r>
        <w:rPr>
          <w:rtl/>
        </w:rPr>
        <w:t>ي</w:t>
      </w:r>
      <w:r w:rsidRPr="00A350C2">
        <w:rPr>
          <w:rtl/>
        </w:rPr>
        <w:t>، وكسرتها ف</w:t>
      </w:r>
      <w:r>
        <w:rPr>
          <w:rtl/>
        </w:rPr>
        <w:t>ي</w:t>
      </w:r>
      <w:r w:rsidRPr="00A350C2">
        <w:rPr>
          <w:rtl/>
        </w:rPr>
        <w:t xml:space="preserve"> لحمه؛ وهذه كنايات بليغة مشهورة للعرب.</w:t>
      </w:r>
    </w:p>
    <w:p w:rsidR="00D14F3E" w:rsidRDefault="00D14F3E" w:rsidP="00D14F3E">
      <w:pPr>
        <w:pStyle w:val="libCenter"/>
        <w:rPr>
          <w:rtl/>
        </w:rPr>
      </w:pPr>
      <w:r w:rsidRPr="00A350C2">
        <w:rPr>
          <w:rtl/>
        </w:rPr>
        <w:t>***</w:t>
      </w:r>
    </w:p>
    <w:p w:rsidR="00D14F3E" w:rsidRDefault="00D14F3E" w:rsidP="000A5C9E">
      <w:pPr>
        <w:pStyle w:val="Heading2"/>
        <w:rPr>
          <w:rtl/>
        </w:rPr>
      </w:pPr>
      <w:bookmarkStart w:id="153" w:name="_Toc398065610"/>
      <w:r w:rsidRPr="00A350C2">
        <w:rPr>
          <w:rtl/>
        </w:rPr>
        <w:t>[أبيات لهلال بن خثعم وشرح ما ورد فيها من الغريب:</w:t>
      </w:r>
      <w:r w:rsidR="000A5C9E">
        <w:rPr>
          <w:rtl/>
        </w:rPr>
        <w:t>]</w:t>
      </w:r>
      <w:bookmarkEnd w:id="153"/>
    </w:p>
    <w:p w:rsidR="00D14F3E" w:rsidRDefault="00D14F3E" w:rsidP="00D14F3E">
      <w:pPr>
        <w:pStyle w:val="libNormal"/>
        <w:rPr>
          <w:rtl/>
        </w:rPr>
      </w:pPr>
      <w:r w:rsidRPr="00A350C2">
        <w:rPr>
          <w:rtl/>
        </w:rPr>
        <w:t>ويجر</w:t>
      </w:r>
      <w:r>
        <w:rPr>
          <w:rtl/>
        </w:rPr>
        <w:t>ي</w:t>
      </w:r>
      <w:r w:rsidRPr="00A350C2">
        <w:rPr>
          <w:rtl/>
        </w:rPr>
        <w:t xml:space="preserve"> مجرى هذه الأبيات ويقاربها ف</w:t>
      </w:r>
      <w:r>
        <w:rPr>
          <w:rtl/>
        </w:rPr>
        <w:t>ي</w:t>
      </w:r>
      <w:r w:rsidRPr="00A350C2">
        <w:rPr>
          <w:rtl/>
        </w:rPr>
        <w:t xml:space="preserve"> المعنى وحسن الكناية قول هلال بن خثعم:</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لعفّ عن زيارة جارت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w:t>
            </w:r>
            <w:r>
              <w:rPr>
                <w:rtl/>
              </w:rPr>
              <w:t>ي</w:t>
            </w:r>
            <w:r w:rsidRPr="00A350C2">
              <w:rPr>
                <w:rtl/>
              </w:rPr>
              <w:t xml:space="preserve"> لمشنوء إل</w:t>
            </w:r>
            <w:r>
              <w:rPr>
                <w:rtl/>
              </w:rPr>
              <w:t>ي</w:t>
            </w:r>
            <w:r w:rsidRPr="00A350C2">
              <w:rPr>
                <w:rtl/>
              </w:rPr>
              <w:t xml:space="preserve"> اغتيابها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غاب عنها بعلها لم أكن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زءورا ولم تنبح عليّ كلابها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أنا بالدّار</w:t>
            </w:r>
            <w:r>
              <w:rPr>
                <w:rtl/>
              </w:rPr>
              <w:t>ي</w:t>
            </w:r>
            <w:r w:rsidRPr="00A350C2">
              <w:rPr>
                <w:rtl/>
              </w:rPr>
              <w:t xml:space="preserve"> أحاديث بيتها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عالم من أ</w:t>
            </w:r>
            <w:r>
              <w:rPr>
                <w:rtl/>
              </w:rPr>
              <w:t>ي</w:t>
            </w:r>
            <w:r w:rsidRPr="00A350C2">
              <w:rPr>
                <w:rtl/>
              </w:rPr>
              <w:t xml:space="preserve"> حوك ثيابها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قراب البطن يكفيك ملؤه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ويكفيك عورات الأمور اجتنابها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ووجه آخر</w:t>
      </w:r>
      <w:r>
        <w:rPr>
          <w:rtl/>
        </w:rPr>
        <w:t>).</w:t>
      </w:r>
    </w:p>
    <w:p w:rsidR="00D14F3E"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من حر كلامهم: ما ينداك من</w:t>
      </w:r>
      <w:r>
        <w:rPr>
          <w:rtl/>
        </w:rPr>
        <w:t>ي</w:t>
      </w:r>
      <w:r w:rsidRPr="00A350C2">
        <w:rPr>
          <w:rtl/>
        </w:rPr>
        <w:t xml:space="preserve"> سوء، أ</w:t>
      </w:r>
      <w:r>
        <w:rPr>
          <w:rtl/>
        </w:rPr>
        <w:t>ي</w:t>
      </w:r>
      <w:r w:rsidRPr="00A350C2">
        <w:rPr>
          <w:rtl/>
        </w:rPr>
        <w:t xml:space="preserve"> ما يصيبك، ويقال: ما نديت بهذا الأمر ولا نطقت به، ولا بللت به، أ</w:t>
      </w:r>
      <w:r>
        <w:rPr>
          <w:rtl/>
        </w:rPr>
        <w:t>ي</w:t>
      </w:r>
      <w:r w:rsidRPr="00A350C2">
        <w:rPr>
          <w:rtl/>
        </w:rPr>
        <w:t xml:space="preserve"> ما علمته ولا أصبته، قال النابغة:</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ولا نديت بشيء أنت تكرهه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إذا فلا رفعت سوط</w:t>
            </w:r>
            <w:r>
              <w:rPr>
                <w:rtl/>
              </w:rPr>
              <w:t>ي إل</w:t>
            </w:r>
            <w:r>
              <w:rPr>
                <w:rFonts w:hint="cs"/>
                <w:rtl/>
              </w:rPr>
              <w:t>يّ</w:t>
            </w:r>
            <w:r w:rsidRPr="00A350C2">
              <w:rPr>
                <w:rtl/>
              </w:rPr>
              <w:t xml:space="preserve"> يد</w:t>
            </w:r>
            <w:r>
              <w:rPr>
                <w:rtl/>
              </w:rPr>
              <w:t>ي</w:t>
            </w:r>
            <w:r w:rsidRPr="00725071">
              <w:rPr>
                <w:rStyle w:val="libPoemTiniChar0"/>
                <w:rtl/>
              </w:rPr>
              <w:br/>
              <w:t> </w:t>
            </w:r>
          </w:p>
        </w:tc>
      </w:tr>
    </w:tbl>
    <w:p w:rsidR="00D14F3E" w:rsidRDefault="00D14F3E" w:rsidP="00D14F3E">
      <w:pPr>
        <w:pStyle w:val="libFootnote"/>
        <w:rPr>
          <w:rtl/>
        </w:rPr>
      </w:pPr>
      <w:r w:rsidRPr="00A350C2">
        <w:rPr>
          <w:rtl/>
        </w:rPr>
        <w:t xml:space="preserve"> (3) يقال رجل زوار وزءور، كذا ذكره صاحب اللسان واستشهد بالبيت.</w:t>
      </w:r>
    </w:p>
    <w:p w:rsidR="00D14F3E" w:rsidRPr="00A350C2" w:rsidRDefault="00D14F3E" w:rsidP="00D14F3E">
      <w:pPr>
        <w:pStyle w:val="libFootnote"/>
        <w:rPr>
          <w:rtl/>
        </w:rPr>
      </w:pPr>
      <w:r w:rsidRPr="00A350C2">
        <w:rPr>
          <w:rtl/>
        </w:rPr>
        <w:t>(4) حاشية الأصل:</w:t>
      </w:r>
      <w:r>
        <w:rPr>
          <w:rtl/>
        </w:rPr>
        <w:t xml:space="preserve"> (</w:t>
      </w:r>
      <w:r w:rsidRPr="00A350C2">
        <w:rPr>
          <w:rtl/>
        </w:rPr>
        <w:t>القراب: ما دون المل ء أو قريب منه</w:t>
      </w:r>
      <w:r>
        <w:rPr>
          <w:rtl/>
        </w:rPr>
        <w:t>).</w:t>
      </w:r>
    </w:p>
    <w:p w:rsidR="00D14F3E" w:rsidRDefault="00D14F3E" w:rsidP="005E26D4">
      <w:pPr>
        <w:pStyle w:val="libPoemTini"/>
        <w:rPr>
          <w:rtl/>
        </w:rPr>
      </w:pPr>
      <w:r>
        <w:rPr>
          <w:rtl/>
        </w:rPr>
        <w:br w:type="page"/>
      </w:r>
    </w:p>
    <w:p w:rsidR="00D14F3E" w:rsidRPr="00622A8E" w:rsidRDefault="00D14F3E" w:rsidP="00D14F3E">
      <w:pPr>
        <w:pStyle w:val="libNormal"/>
        <w:rPr>
          <w:rtl/>
        </w:rPr>
      </w:pPr>
      <w:r w:rsidRPr="00622A8E">
        <w:rPr>
          <w:rtl/>
        </w:rPr>
        <w:lastRenderedPageBreak/>
        <w:t>قال سيدنا أدام الله علوّه: وقد جمعت هذه الأبيات فقرا عجيبة، وكنايات بليغة، لأنه نفى عن نفسه زيارة جارته عند غيبة بعلها، وخصّ حال الغيبة لأنها أدنى إلى الرّيبة وأخصّ بالتهمة فقال: (ولم تنبح عليّ كلابها)، أراد: إن</w:t>
      </w:r>
      <w:r>
        <w:rPr>
          <w:rtl/>
        </w:rPr>
        <w:t>ي</w:t>
      </w:r>
      <w:r w:rsidRPr="00622A8E">
        <w:rPr>
          <w:rtl/>
        </w:rPr>
        <w:t xml:space="preserve"> لا أطرقها ليلا مستخفيا متنكّرا فتنكرن</w:t>
      </w:r>
      <w:r>
        <w:rPr>
          <w:rtl/>
        </w:rPr>
        <w:t>ي</w:t>
      </w:r>
      <w:r w:rsidRPr="00622A8E">
        <w:rPr>
          <w:rtl/>
        </w:rPr>
        <w:t xml:space="preserve"> كلابها، وتنبحن</w:t>
      </w:r>
      <w:r>
        <w:rPr>
          <w:rtl/>
        </w:rPr>
        <w:t>ي</w:t>
      </w:r>
      <w:r w:rsidRPr="00622A8E">
        <w:rPr>
          <w:rtl/>
        </w:rPr>
        <w:t>، وهذه الكناية تجر</w:t>
      </w:r>
      <w:r>
        <w:rPr>
          <w:rtl/>
        </w:rPr>
        <w:t>ي</w:t>
      </w:r>
      <w:r w:rsidRPr="00622A8E">
        <w:rPr>
          <w:rtl/>
        </w:rPr>
        <w:t xml:space="preserve"> مجرى قول الشاعر المتقدم:</w:t>
      </w:r>
    </w:p>
    <w:p w:rsidR="00D14F3E" w:rsidRPr="00622A8E" w:rsidRDefault="00D14F3E" w:rsidP="00D14F3E">
      <w:pPr>
        <w:pStyle w:val="libNormal"/>
        <w:rPr>
          <w:rtl/>
        </w:rPr>
      </w:pPr>
      <w:r w:rsidRPr="00622A8E">
        <w:rPr>
          <w:rtl/>
        </w:rPr>
        <w:t>* لا أدخل البيت أحبو من مؤخّره*</w:t>
      </w:r>
    </w:p>
    <w:p w:rsidR="00D14F3E" w:rsidRPr="00622A8E" w:rsidRDefault="00D14F3E" w:rsidP="00D14F3E">
      <w:pPr>
        <w:pStyle w:val="libNormal"/>
        <w:rPr>
          <w:rtl/>
        </w:rPr>
      </w:pPr>
      <w:r w:rsidRPr="00622A8E">
        <w:rPr>
          <w:rtl/>
        </w:rPr>
        <w:t>وقد رو</w:t>
      </w:r>
      <w:r>
        <w:rPr>
          <w:rtl/>
        </w:rPr>
        <w:t>ي</w:t>
      </w:r>
      <w:r w:rsidRPr="00622A8E">
        <w:rPr>
          <w:rtl/>
        </w:rPr>
        <w:t>: (ولم تأنس إلى كلابها) وهذا معنى آخر، كأنه أراد أنه ليس يكثر الطروق لها والغشيان لمنزلها، فتأنس به كلابها لأن الأنس لا يكون إلاّ مع المواصلة والمواترة.</w:t>
      </w:r>
    </w:p>
    <w:p w:rsidR="00D14F3E" w:rsidRPr="00622A8E" w:rsidRDefault="00D14F3E" w:rsidP="00D14F3E">
      <w:pPr>
        <w:pStyle w:val="libNormal"/>
        <w:rPr>
          <w:rtl/>
        </w:rPr>
      </w:pPr>
      <w:r w:rsidRPr="00622A8E">
        <w:rPr>
          <w:rtl/>
        </w:rPr>
        <w:t>وقوله:</w:t>
      </w:r>
    </w:p>
    <w:p w:rsidR="00D14F3E" w:rsidRPr="00622A8E" w:rsidRDefault="00D14F3E" w:rsidP="00D14F3E">
      <w:pPr>
        <w:pStyle w:val="libNormal"/>
        <w:rPr>
          <w:rtl/>
        </w:rPr>
      </w:pPr>
      <w:r w:rsidRPr="00622A8E">
        <w:rPr>
          <w:rtl/>
        </w:rPr>
        <w:t>* وما أنا بالدّار</w:t>
      </w:r>
      <w:r>
        <w:rPr>
          <w:rtl/>
        </w:rPr>
        <w:t>ي</w:t>
      </w:r>
      <w:r w:rsidRPr="00622A8E">
        <w:rPr>
          <w:rtl/>
        </w:rPr>
        <w:t xml:space="preserve"> أحاديث بيتها*</w:t>
      </w:r>
    </w:p>
    <w:p w:rsidR="00D14F3E" w:rsidRPr="00622A8E" w:rsidRDefault="00D14F3E" w:rsidP="00D14F3E">
      <w:pPr>
        <w:pStyle w:val="libNormal"/>
        <w:rPr>
          <w:rtl/>
        </w:rPr>
      </w:pPr>
      <w:r w:rsidRPr="00622A8E">
        <w:rPr>
          <w:rtl/>
        </w:rPr>
        <w:t>أراد به أيضا التأكيد ف</w:t>
      </w:r>
      <w:r>
        <w:rPr>
          <w:rtl/>
        </w:rPr>
        <w:t>ي</w:t>
      </w:r>
      <w:r w:rsidRPr="00622A8E">
        <w:rPr>
          <w:rtl/>
        </w:rPr>
        <w:t xml:space="preserve"> نف</w:t>
      </w:r>
      <w:r>
        <w:rPr>
          <w:rtl/>
        </w:rPr>
        <w:t>ي</w:t>
      </w:r>
      <w:r w:rsidRPr="00622A8E">
        <w:rPr>
          <w:rtl/>
        </w:rPr>
        <w:t xml:space="preserve"> زيارتها وطروقها عن نفسه؛ لأنه إذا أدمن الزيارة عرف أحاديث بيتها، فإذا لم يزرها وصارمها لم يعرف، ويحتمل أن يريد: إنن</w:t>
      </w:r>
      <w:r>
        <w:rPr>
          <w:rtl/>
        </w:rPr>
        <w:t>ي</w:t>
      </w:r>
      <w:r w:rsidRPr="00622A8E">
        <w:rPr>
          <w:rtl/>
        </w:rPr>
        <w:t xml:space="preserve"> لا أسأل عن أحوالها وأحاديثها كما يفعل أهل الفضول؛ فنزّه نفسه عن ذلك.</w:t>
      </w:r>
    </w:p>
    <w:p w:rsidR="00D14F3E" w:rsidRPr="00622A8E" w:rsidRDefault="00D14F3E" w:rsidP="00D14F3E">
      <w:pPr>
        <w:pStyle w:val="libNormal"/>
        <w:rPr>
          <w:rtl/>
        </w:rPr>
      </w:pPr>
      <w:r w:rsidRPr="00622A8E">
        <w:rPr>
          <w:rtl/>
        </w:rPr>
        <w:t>وقوله:</w:t>
      </w:r>
    </w:p>
    <w:p w:rsidR="00D14F3E" w:rsidRPr="00622A8E" w:rsidRDefault="00D14F3E" w:rsidP="00D14F3E">
      <w:pPr>
        <w:pStyle w:val="libNormal"/>
        <w:rPr>
          <w:rtl/>
        </w:rPr>
      </w:pPr>
      <w:r w:rsidRPr="00622A8E">
        <w:rPr>
          <w:rtl/>
        </w:rPr>
        <w:t>* ولا عالم من أي حوك ثيابها*</w:t>
      </w:r>
    </w:p>
    <w:p w:rsidR="00D14F3E" w:rsidRPr="00622A8E" w:rsidRDefault="00D14F3E" w:rsidP="00D14F3E">
      <w:pPr>
        <w:pStyle w:val="libNormal"/>
        <w:rPr>
          <w:rtl/>
        </w:rPr>
      </w:pPr>
      <w:r w:rsidRPr="00622A8E">
        <w:rPr>
          <w:rtl/>
        </w:rPr>
        <w:t>كناية مليحة عن أنّه لا يجتمع معها، ولا يقرب منها؛ فيعرف صفة ثيابها.</w:t>
      </w:r>
    </w:p>
    <w:p w:rsidR="00D14F3E" w:rsidRDefault="00D14F3E" w:rsidP="00D14F3E">
      <w:pPr>
        <w:pStyle w:val="libCenter"/>
        <w:rPr>
          <w:rtl/>
        </w:rPr>
      </w:pPr>
      <w:r w:rsidRPr="00622A8E">
        <w:rPr>
          <w:rtl/>
        </w:rPr>
        <w:t>***</w:t>
      </w:r>
    </w:p>
    <w:p w:rsidR="00D14F3E" w:rsidRDefault="00D14F3E" w:rsidP="000A5C9E">
      <w:pPr>
        <w:pStyle w:val="Heading2"/>
        <w:rPr>
          <w:rtl/>
        </w:rPr>
      </w:pPr>
      <w:bookmarkStart w:id="154" w:name="_Toc398065611"/>
      <w:r w:rsidRPr="00A350C2">
        <w:rPr>
          <w:rtl/>
        </w:rPr>
        <w:t>[إيراد مقطعات مختلفة لحارثة بن بدر الغدان</w:t>
      </w:r>
      <w:r>
        <w:rPr>
          <w:rtl/>
        </w:rPr>
        <w:t>ي</w:t>
      </w:r>
      <w:r w:rsidRPr="00A350C2">
        <w:rPr>
          <w:rtl/>
        </w:rPr>
        <w:t>:</w:t>
      </w:r>
      <w:r w:rsidR="000A5C9E">
        <w:rPr>
          <w:rtl/>
        </w:rPr>
        <w:t>]</w:t>
      </w:r>
      <w:bookmarkEnd w:id="154"/>
    </w:p>
    <w:p w:rsidR="00D14F3E" w:rsidRDefault="00D14F3E" w:rsidP="00D14F3E">
      <w:pPr>
        <w:pStyle w:val="libNormal"/>
        <w:rPr>
          <w:rtl/>
        </w:rPr>
      </w:pPr>
      <w:r w:rsidRPr="00A350C2">
        <w:rPr>
          <w:rtl/>
        </w:rPr>
        <w:t>وبالإسناد المتقدّم لحارثة بن بدر الغدان</w:t>
      </w:r>
      <w:r>
        <w:rPr>
          <w:rtl/>
        </w:rPr>
        <w:t xml:space="preserve">ي </w:t>
      </w:r>
      <w:r w:rsidRPr="008A1F12">
        <w:rPr>
          <w:rStyle w:val="libFootnotenumChar"/>
          <w:rtl/>
        </w:rPr>
        <w:t>(1)</w:t>
      </w:r>
      <w:r>
        <w:rPr>
          <w:rtl/>
        </w:rPr>
        <w:t>.</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إذا الهمّ أمسى وهو داء فأمضه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ولست بممضيه وأنت تعادله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تنزلن أمر الشّديدة بامرئ</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همّ أمرا عوّقته عواذله</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هو حارثة بن بدر بن حصين بن قطن بن غدانة؛ من بن</w:t>
      </w:r>
      <w:r>
        <w:rPr>
          <w:rtl/>
        </w:rPr>
        <w:t>ي</w:t>
      </w:r>
      <w:r w:rsidRPr="00A350C2">
        <w:rPr>
          <w:rtl/>
        </w:rPr>
        <w:t xml:space="preserve"> يربوع. كان من فرسان بن</w:t>
      </w:r>
      <w:r>
        <w:rPr>
          <w:rtl/>
        </w:rPr>
        <w:t>ي</w:t>
      </w:r>
      <w:r w:rsidRPr="00A350C2">
        <w:rPr>
          <w:rtl/>
        </w:rPr>
        <w:t xml:space="preserve"> تميم ووجوهها وسادتها، ولم يكن معدودا ف</w:t>
      </w:r>
      <w:r>
        <w:rPr>
          <w:rtl/>
        </w:rPr>
        <w:t>ي</w:t>
      </w:r>
      <w:r w:rsidRPr="00A350C2">
        <w:rPr>
          <w:rtl/>
        </w:rPr>
        <w:t xml:space="preserve"> فحول الشعراء، ولكنه كان يعارض نظراءه ف</w:t>
      </w:r>
      <w:r>
        <w:rPr>
          <w:rtl/>
        </w:rPr>
        <w:t>ي</w:t>
      </w:r>
      <w:r w:rsidRPr="00A350C2">
        <w:rPr>
          <w:rtl/>
        </w:rPr>
        <w:t xml:space="preserve"> الشعر. (وانظر أخباره وأشعاره ف</w:t>
      </w:r>
      <w:r>
        <w:rPr>
          <w:rtl/>
        </w:rPr>
        <w:t>ي</w:t>
      </w:r>
      <w:r w:rsidRPr="00A350C2">
        <w:rPr>
          <w:rtl/>
        </w:rPr>
        <w:t xml:space="preserve"> الأغان</w:t>
      </w:r>
      <w:r>
        <w:rPr>
          <w:rtl/>
        </w:rPr>
        <w:t>ي</w:t>
      </w:r>
      <w:r w:rsidRPr="00A350C2">
        <w:rPr>
          <w:rtl/>
        </w:rPr>
        <w:t xml:space="preserve"> 21: 13</w:t>
      </w:r>
      <w:r>
        <w:rPr>
          <w:rtl/>
        </w:rPr>
        <w:t xml:space="preserve"> - </w:t>
      </w:r>
      <w:r w:rsidRPr="00A350C2">
        <w:rPr>
          <w:rtl/>
        </w:rPr>
        <w:t>31)</w:t>
      </w:r>
    </w:p>
    <w:p w:rsidR="00D14F3E" w:rsidRPr="00A350C2"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سوفته عواذله</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lastRenderedPageBreak/>
              <w:t>فما كلّ ما حاولته الموت دونه،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دونه أرصاده وحبائله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الفتك ما آمرت فيه ولا الّذي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تحدّث من لاقيت أنّك فاعله</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الفتك إ</w:t>
            </w:r>
            <w:r>
              <w:rPr>
                <w:rtl/>
              </w:rPr>
              <w:t>لاّ</w:t>
            </w:r>
            <w:r w:rsidRPr="00A350C2">
              <w:rPr>
                <w:rtl/>
              </w:rPr>
              <w:t xml:space="preserve"> لامرئ ذ</w:t>
            </w:r>
            <w:r>
              <w:rPr>
                <w:rtl/>
              </w:rPr>
              <w:t>ي</w:t>
            </w:r>
            <w:r w:rsidRPr="00A350C2">
              <w:rPr>
                <w:rtl/>
              </w:rPr>
              <w:t xml:space="preserve"> حفيظة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صال لم ترعد إليه خصائله</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تجعلن سرّا إلى غير أهله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فتقعد إن أفشى عليك تجادله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تسأل المال البخيل ترى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غنى بعد ضرّ أورثته أوائله</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أرى المال أفياء الظّلال فتارة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يئوب، وأخرى يختل المال خاتله</w:t>
            </w:r>
            <w:r w:rsidRPr="00725071">
              <w:rPr>
                <w:rStyle w:val="libPoemTiniChar0"/>
                <w:rtl/>
              </w:rPr>
              <w:br/>
              <w:t> </w:t>
            </w:r>
          </w:p>
        </w:tc>
      </w:tr>
    </w:tbl>
    <w:p w:rsidR="00D14F3E" w:rsidRDefault="00D14F3E" w:rsidP="00D14F3E">
      <w:pPr>
        <w:pStyle w:val="libNormal"/>
        <w:rPr>
          <w:rtl/>
        </w:rPr>
      </w:pPr>
      <w:r w:rsidRPr="00A350C2">
        <w:rPr>
          <w:rtl/>
        </w:rPr>
        <w:t>معنى</w:t>
      </w:r>
      <w:r>
        <w:rPr>
          <w:rtl/>
        </w:rPr>
        <w:t xml:space="preserve"> (</w:t>
      </w:r>
      <w:r w:rsidRPr="00A350C2">
        <w:rPr>
          <w:rtl/>
        </w:rPr>
        <w:t>آمرت</w:t>
      </w:r>
      <w:r>
        <w:rPr>
          <w:rtl/>
        </w:rPr>
        <w:t xml:space="preserve">) </w:t>
      </w:r>
      <w:r w:rsidRPr="00A350C2">
        <w:rPr>
          <w:rtl/>
        </w:rPr>
        <w:t>شاورت. والخصائل: كل لحم مجتمع.</w:t>
      </w:r>
    </w:p>
    <w:p w:rsidR="00D14F3E" w:rsidRDefault="00D14F3E" w:rsidP="00D14F3E">
      <w:pPr>
        <w:pStyle w:val="libNormal"/>
        <w:rPr>
          <w:rtl/>
        </w:rPr>
      </w:pPr>
      <w:r w:rsidRPr="00A350C2">
        <w:rPr>
          <w:rtl/>
        </w:rPr>
        <w:t>وقد روينا ف</w:t>
      </w:r>
      <w:r>
        <w:rPr>
          <w:rtl/>
        </w:rPr>
        <w:t>ي</w:t>
      </w:r>
      <w:r w:rsidRPr="00A350C2">
        <w:rPr>
          <w:rtl/>
        </w:rPr>
        <w:t xml:space="preserve"> هذه الأبيات زيادة على القدر الّذي ذكرناه:</w:t>
      </w:r>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الحسن بن عليّ قال حدثنا محمد بن العباس قال حدّثني الفضل بن محمد عن أب</w:t>
      </w:r>
      <w:r>
        <w:rPr>
          <w:rtl/>
        </w:rPr>
        <w:t>ي</w:t>
      </w:r>
      <w:r w:rsidRPr="00A350C2">
        <w:rPr>
          <w:rtl/>
        </w:rPr>
        <w:t xml:space="preserve"> المنهال المهلّب</w:t>
      </w:r>
      <w:r>
        <w:rPr>
          <w:rtl/>
        </w:rPr>
        <w:t>ي</w:t>
      </w:r>
      <w:r w:rsidRPr="00A350C2">
        <w:rPr>
          <w:rtl/>
        </w:rPr>
        <w:t xml:space="preserve"> قال: من الأبيات السائرة قول حارثة ابن بدر الغدان</w:t>
      </w:r>
      <w:r>
        <w:rPr>
          <w:rtl/>
        </w:rPr>
        <w:t>ي</w:t>
      </w:r>
      <w:r w:rsidRPr="00A350C2">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لعمرك ما أبقى ل</w:t>
            </w:r>
            <w:r>
              <w:rPr>
                <w:rtl/>
              </w:rPr>
              <w:t>ي</w:t>
            </w:r>
            <w:r w:rsidRPr="00A350C2">
              <w:rPr>
                <w:rtl/>
              </w:rPr>
              <w:t xml:space="preserve"> الدّهر من أخ</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حف</w:t>
            </w:r>
            <w:r>
              <w:rPr>
                <w:rtl/>
              </w:rPr>
              <w:t>ي</w:t>
            </w:r>
            <w:r w:rsidRPr="00A350C2">
              <w:rPr>
                <w:rtl/>
              </w:rPr>
              <w:t xml:space="preserve"> ولا ذ</w:t>
            </w:r>
            <w:r>
              <w:rPr>
                <w:rtl/>
              </w:rPr>
              <w:t>ي</w:t>
            </w:r>
            <w:r w:rsidRPr="00A350C2">
              <w:rPr>
                <w:rtl/>
              </w:rPr>
              <w:t xml:space="preserve"> خلّة ل</w:t>
            </w:r>
            <w:r>
              <w:rPr>
                <w:rtl/>
              </w:rPr>
              <w:t>ي</w:t>
            </w:r>
            <w:r w:rsidRPr="00A350C2">
              <w:rPr>
                <w:rtl/>
              </w:rPr>
              <w:t xml:space="preserve"> أواصله</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من خليل ليس فيه غوائل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فشرّ الأخ</w:t>
            </w:r>
            <w:r>
              <w:rPr>
                <w:rtl/>
              </w:rPr>
              <w:t>لاّ</w:t>
            </w:r>
            <w:r w:rsidRPr="00A350C2">
              <w:rPr>
                <w:rtl/>
              </w:rPr>
              <w:t>ء الكثير غوائله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وقل لفؤاد إن نزا بك نزوة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الرّوع أفرخ، أكثر الرّوع باطله</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معنى</w:t>
      </w:r>
      <w:r>
        <w:rPr>
          <w:rtl/>
        </w:rPr>
        <w:t xml:space="preserve"> (</w:t>
      </w:r>
      <w:r w:rsidRPr="00A350C2">
        <w:rPr>
          <w:rtl/>
        </w:rPr>
        <w:t>أفرخ</w:t>
      </w:r>
      <w:r>
        <w:rPr>
          <w:rtl/>
        </w:rPr>
        <w:t xml:space="preserve">) </w:t>
      </w:r>
      <w:r w:rsidRPr="00A350C2">
        <w:rPr>
          <w:rtl/>
        </w:rPr>
        <w:t>أ</w:t>
      </w:r>
      <w:r>
        <w:rPr>
          <w:rtl/>
        </w:rPr>
        <w:t>ي</w:t>
      </w:r>
      <w:r w:rsidRPr="00A350C2">
        <w:rPr>
          <w:rtl/>
        </w:rPr>
        <w:t xml:space="preserve"> اسكن، يقال: أفرخ روعه إذا سكن.</w:t>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t>وما كلّ ما حاولته، الموت دونه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 xml:space="preserve"> ...</w:t>
            </w:r>
            <w:r>
              <w:rPr>
                <w:rFonts w:hint="cs"/>
                <w:rtl/>
              </w:rPr>
              <w:t xml:space="preserve"> ... ... ... ... ... ... ... ... ... ... ... ....</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ولا الفتك</w:t>
      </w:r>
      <w:r>
        <w:rPr>
          <w:rtl/>
        </w:rPr>
        <w:t>).</w:t>
      </w:r>
      <w:r w:rsidRPr="00A350C2">
        <w:rPr>
          <w:rtl/>
        </w:rPr>
        <w:t xml:space="preserve"> وآمرت: شاورت.</w:t>
      </w:r>
    </w:p>
    <w:p w:rsidR="00D14F3E" w:rsidRDefault="00D14F3E" w:rsidP="00D14F3E">
      <w:pPr>
        <w:pStyle w:val="libFootnote"/>
        <w:rPr>
          <w:rtl/>
        </w:rPr>
      </w:pPr>
      <w:r w:rsidRPr="00A350C2">
        <w:rPr>
          <w:rtl/>
        </w:rPr>
        <w:t>(2) من نسخة بحاشية الأصل:</w:t>
      </w:r>
      <w:r>
        <w:rPr>
          <w:rtl/>
        </w:rPr>
        <w:t xml:space="preserve"> (</w:t>
      </w:r>
      <w:r w:rsidRPr="00A350C2">
        <w:rPr>
          <w:rtl/>
        </w:rPr>
        <w:t>لم ترعد إليه</w:t>
      </w:r>
      <w:r>
        <w:rPr>
          <w:rtl/>
        </w:rPr>
        <w:t xml:space="preserve">) </w:t>
      </w:r>
      <w:r w:rsidRPr="00A350C2">
        <w:rPr>
          <w:rtl/>
        </w:rPr>
        <w:t>وفيها:</w:t>
      </w:r>
      <w:r>
        <w:rPr>
          <w:rtl/>
        </w:rPr>
        <w:t xml:space="preserve"> (</w:t>
      </w:r>
      <w:r w:rsidRPr="00A350C2">
        <w:rPr>
          <w:rtl/>
        </w:rPr>
        <w:t>الخصائل: جمع خصلة، وه</w:t>
      </w:r>
      <w:r>
        <w:rPr>
          <w:rtl/>
        </w:rPr>
        <w:t>ي</w:t>
      </w:r>
      <w:r w:rsidRPr="00A350C2">
        <w:rPr>
          <w:rtl/>
        </w:rPr>
        <w:t xml:space="preserve"> كل لحم مجتمع، مثل الساقين والفخذين</w:t>
      </w:r>
      <w:r>
        <w:rPr>
          <w:rtl/>
        </w:rPr>
        <w:t>).</w:t>
      </w:r>
    </w:p>
    <w:p w:rsidR="00D14F3E" w:rsidRDefault="00D14F3E" w:rsidP="00D14F3E">
      <w:pPr>
        <w:pStyle w:val="libFootnote"/>
        <w:rPr>
          <w:rtl/>
        </w:rPr>
      </w:pPr>
      <w:r w:rsidRPr="00A350C2">
        <w:rPr>
          <w:rtl/>
        </w:rPr>
        <w:t>(3) حواش</w:t>
      </w:r>
      <w:r>
        <w:rPr>
          <w:rtl/>
        </w:rPr>
        <w:t>ي</w:t>
      </w:r>
      <w:r w:rsidRPr="00A350C2">
        <w:rPr>
          <w:rtl/>
        </w:rPr>
        <w:t xml:space="preserve"> الأصل، ت، ف:</w:t>
      </w:r>
      <w:r>
        <w:rPr>
          <w:rtl/>
        </w:rPr>
        <w:t xml:space="preserve"> (</w:t>
      </w:r>
      <w:r w:rsidRPr="00A350C2">
        <w:rPr>
          <w:rtl/>
        </w:rPr>
        <w:t>يجوز أن يكون ضمير المال أو البخل</w:t>
      </w:r>
      <w:r>
        <w:rPr>
          <w:rtl/>
        </w:rPr>
        <w:t>).</w:t>
      </w:r>
    </w:p>
    <w:p w:rsidR="00D14F3E" w:rsidRDefault="00D14F3E" w:rsidP="00D14F3E">
      <w:pPr>
        <w:pStyle w:val="libFootnote"/>
        <w:rPr>
          <w:rtl/>
        </w:rPr>
      </w:pPr>
      <w:r w:rsidRPr="00A350C2">
        <w:rPr>
          <w:rtl/>
        </w:rPr>
        <w:t>(4) الحف</w:t>
      </w:r>
      <w:r>
        <w:rPr>
          <w:rtl/>
        </w:rPr>
        <w:t>ي</w:t>
      </w:r>
      <w:r w:rsidRPr="00A350C2">
        <w:rPr>
          <w:rtl/>
        </w:rPr>
        <w:t>: الّذي يكرم خليله ويبالغ ف</w:t>
      </w:r>
      <w:r>
        <w:rPr>
          <w:rtl/>
        </w:rPr>
        <w:t>ي</w:t>
      </w:r>
      <w:r w:rsidRPr="00A350C2">
        <w:rPr>
          <w:rtl/>
        </w:rPr>
        <w:t xml:space="preserve"> إكرامه، مع إظهار المسرة والفرح.</w:t>
      </w:r>
    </w:p>
    <w:p w:rsidR="00D14F3E" w:rsidRPr="00A350C2" w:rsidRDefault="00D14F3E" w:rsidP="00D14F3E">
      <w:pPr>
        <w:pStyle w:val="libFootnote"/>
        <w:rPr>
          <w:rtl/>
        </w:rPr>
      </w:pPr>
      <w:r w:rsidRPr="00A350C2">
        <w:rPr>
          <w:rtl/>
        </w:rPr>
        <w:t>(5) حاشية الأصل (من نسخة):</w:t>
      </w:r>
      <w:r>
        <w:rPr>
          <w:rtl/>
        </w:rPr>
        <w:t xml:space="preserve"> (</w:t>
      </w:r>
      <w:r w:rsidRPr="00A350C2">
        <w:rPr>
          <w:rtl/>
        </w:rPr>
        <w:t>إنما نكر الفؤاد على اعتبار أن له فؤادين، أحدهما يشجعه والآخر يجبنه، فقال: لا تطع المجبن؛ وإنما جعل لنفسه فؤادين ينقسمان للخوف والأمن، لكيلا يكون ف</w:t>
      </w:r>
      <w:r>
        <w:rPr>
          <w:rtl/>
        </w:rPr>
        <w:t>ي</w:t>
      </w:r>
      <w:r w:rsidRPr="00A350C2">
        <w:rPr>
          <w:rtl/>
        </w:rPr>
        <w:t xml:space="preserve"> حال من الأحوال جبانا مطلقا، بل يكون مترنحا بينهما</w:t>
      </w:r>
      <w:r>
        <w:rPr>
          <w:rtl/>
        </w:rPr>
        <w:t>).</w:t>
      </w:r>
      <w:r w:rsidRPr="00A350C2">
        <w:rPr>
          <w:rtl/>
        </w:rPr>
        <w:t xml:space="preserve"> وف</w:t>
      </w:r>
      <w:r>
        <w:rPr>
          <w:rtl/>
        </w:rPr>
        <w:t>ي</w:t>
      </w:r>
      <w:r w:rsidRPr="00A350C2">
        <w:rPr>
          <w:rtl/>
        </w:rPr>
        <w:t xml:space="preserve"> حاشية ت (من نسخة):</w:t>
      </w:r>
      <w:r>
        <w:rPr>
          <w:rtl/>
        </w:rPr>
        <w:t xml:space="preserve"> (</w:t>
      </w:r>
      <w:r w:rsidRPr="00A350C2">
        <w:rPr>
          <w:rtl/>
        </w:rPr>
        <w:t>للفؤاد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وذكر البيتين اللذين بعده، وزاد:</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وكن أنت ترعى سرّ نفسك واعلمن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بأنّ أقلّ النّاس للنّاس حامله</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ما قتلت الشّيء علما فبح به</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تقل الشّيء الّذي أنت جاهله</w:t>
            </w:r>
            <w:r w:rsidRPr="00725071">
              <w:rPr>
                <w:rStyle w:val="libPoemTiniChar0"/>
                <w:rtl/>
              </w:rPr>
              <w:br/>
              <w:t> </w:t>
            </w:r>
          </w:p>
        </w:tc>
      </w:tr>
    </w:tbl>
    <w:p w:rsidR="00D14F3E" w:rsidRDefault="00D14F3E" w:rsidP="00D14F3E">
      <w:pPr>
        <w:pStyle w:val="libNormal"/>
        <w:rPr>
          <w:rtl/>
        </w:rPr>
      </w:pPr>
      <w:r w:rsidRPr="00A350C2">
        <w:rPr>
          <w:rtl/>
        </w:rPr>
        <w:t>ومما يستحسن لحارثة بن بدر قوله:</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لنا نبعة كانت تقينا فروعها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بلغت إ</w:t>
            </w:r>
            <w:r>
              <w:rPr>
                <w:rtl/>
              </w:rPr>
              <w:t>لاّ</w:t>
            </w:r>
            <w:r w:rsidRPr="00A350C2">
              <w:rPr>
                <w:rtl/>
              </w:rPr>
              <w:t xml:space="preserve"> قليلا عروقها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وإنّا لتستحلى المنايا نفوسنا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ونترك أخرى مرّة لا تذوقها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وشيّب رأس</w:t>
            </w:r>
            <w:r>
              <w:rPr>
                <w:rtl/>
              </w:rPr>
              <w:t>ي</w:t>
            </w:r>
            <w:r w:rsidRPr="00A350C2">
              <w:rPr>
                <w:rtl/>
              </w:rPr>
              <w:t xml:space="preserve"> قبل حين مشيبه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رعود المنايا بيننا وبروقها</w:t>
            </w:r>
            <w:r w:rsidRPr="00725071">
              <w:rPr>
                <w:rStyle w:val="libPoemTiniChar0"/>
                <w:rtl/>
              </w:rPr>
              <w:br/>
              <w:t> </w:t>
            </w:r>
          </w:p>
        </w:tc>
      </w:tr>
    </w:tbl>
    <w:p w:rsidR="00D14F3E" w:rsidRDefault="00D14F3E" w:rsidP="00D14F3E">
      <w:pPr>
        <w:pStyle w:val="libNormal"/>
        <w:rPr>
          <w:rtl/>
        </w:rPr>
      </w:pPr>
      <w:r w:rsidRPr="00A350C2">
        <w:rPr>
          <w:rtl/>
        </w:rPr>
        <w:t>قوله:</w:t>
      </w:r>
    </w:p>
    <w:p w:rsidR="00D14F3E" w:rsidRDefault="00D14F3E" w:rsidP="00D14F3E">
      <w:pPr>
        <w:pStyle w:val="libNormal"/>
        <w:rPr>
          <w:rtl/>
        </w:rPr>
      </w:pPr>
      <w:r w:rsidRPr="00A350C2">
        <w:rPr>
          <w:rtl/>
        </w:rPr>
        <w:t>* لنا نبعة كانت تقينا فروعها*</w:t>
      </w:r>
    </w:p>
    <w:p w:rsidR="00D14F3E" w:rsidRDefault="00D14F3E" w:rsidP="00D14F3E">
      <w:pPr>
        <w:pStyle w:val="libNormal"/>
        <w:rPr>
          <w:rtl/>
        </w:rPr>
      </w:pPr>
      <w:r w:rsidRPr="00A350C2">
        <w:rPr>
          <w:rtl/>
        </w:rPr>
        <w:t>مثل ضربه، وإنما أراد عشيرته وأهل بيته.</w:t>
      </w:r>
    </w:p>
    <w:p w:rsidR="00D14F3E" w:rsidRDefault="00D14F3E" w:rsidP="00D14F3E">
      <w:pPr>
        <w:pStyle w:val="libNormal"/>
        <w:rPr>
          <w:rtl/>
        </w:rPr>
      </w:pPr>
      <w:r w:rsidRPr="00A350C2">
        <w:rPr>
          <w:rtl/>
        </w:rPr>
        <w:t>وقد روى هذه الأبيات عليّ بن سليمان الأخفش عن أب</w:t>
      </w:r>
      <w:r>
        <w:rPr>
          <w:rtl/>
        </w:rPr>
        <w:t>ي</w:t>
      </w:r>
      <w:r w:rsidRPr="00A350C2">
        <w:rPr>
          <w:rtl/>
        </w:rPr>
        <w:t xml:space="preserve"> العباس ثعلب، وزاد فيها:</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رأيت المنايا باديات وعوّدا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دارنا سهلا إلينا طريقها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وقد قسمت نفس</w:t>
            </w:r>
            <w:r>
              <w:rPr>
                <w:rtl/>
              </w:rPr>
              <w:t>ي</w:t>
            </w:r>
            <w:r w:rsidRPr="00A350C2">
              <w:rPr>
                <w:rtl/>
              </w:rPr>
              <w:t xml:space="preserve"> فريقين منهما: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فريق مع الموتى، وعند</w:t>
            </w:r>
            <w:r>
              <w:rPr>
                <w:rtl/>
              </w:rPr>
              <w:t>ي</w:t>
            </w:r>
            <w:r w:rsidRPr="00A350C2">
              <w:rPr>
                <w:rtl/>
              </w:rPr>
              <w:t xml:space="preserve"> فريقها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وبينا نرجّ</w:t>
            </w:r>
            <w:r>
              <w:rPr>
                <w:rtl/>
              </w:rPr>
              <w:t>ي</w:t>
            </w:r>
            <w:r w:rsidRPr="00A350C2">
              <w:rPr>
                <w:rtl/>
              </w:rPr>
              <w:t xml:space="preserve"> النّفس ما هو نازح</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الأمر لاقت دونها ما يعوقها</w:t>
            </w:r>
            <w:r w:rsidRPr="00725071">
              <w:rPr>
                <w:rStyle w:val="libPoemTiniChar0"/>
                <w:rtl/>
              </w:rPr>
              <w:br/>
              <w:t> </w:t>
            </w:r>
          </w:p>
        </w:tc>
      </w:tr>
    </w:tbl>
    <w:p w:rsidR="00D14F3E" w:rsidRDefault="00D14F3E" w:rsidP="00D14F3E">
      <w:pPr>
        <w:pStyle w:val="libNormal"/>
        <w:rPr>
          <w:rtl/>
        </w:rPr>
      </w:pPr>
      <w:r w:rsidRPr="00A350C2">
        <w:rPr>
          <w:rtl/>
        </w:rPr>
        <w:t>وروى أبو العيناء قال: أنشد الشعب</w:t>
      </w:r>
      <w:r>
        <w:rPr>
          <w:rtl/>
        </w:rPr>
        <w:t>ي</w:t>
      </w:r>
      <w:r w:rsidRPr="00A350C2">
        <w:rPr>
          <w:rtl/>
        </w:rPr>
        <w:t xml:space="preserve"> عبد </w:t>
      </w:r>
      <w:r>
        <w:rPr>
          <w:rtl/>
        </w:rPr>
        <w:t>الله</w:t>
      </w:r>
      <w:r w:rsidRPr="00A350C2">
        <w:rPr>
          <w:rtl/>
        </w:rPr>
        <w:t xml:space="preserve"> بن جعفر الأبيات الثلاثة الأول،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w:t>
      </w:r>
      <w:r>
        <w:rPr>
          <w:rtl/>
        </w:rPr>
        <w:t xml:space="preserve"> (</w:t>
      </w:r>
      <w:r w:rsidRPr="00A350C2">
        <w:rPr>
          <w:rtl/>
        </w:rPr>
        <w:t>للسر</w:t>
      </w:r>
      <w:r>
        <w:rPr>
          <w:rtl/>
        </w:rPr>
        <w:t xml:space="preserve">)، </w:t>
      </w:r>
      <w:r w:rsidRPr="00A350C2">
        <w:rPr>
          <w:rtl/>
        </w:rPr>
        <w:t>وف</w:t>
      </w:r>
      <w:r>
        <w:rPr>
          <w:rtl/>
        </w:rPr>
        <w:t>ي</w:t>
      </w:r>
      <w:r w:rsidRPr="00A350C2">
        <w:rPr>
          <w:rtl/>
        </w:rPr>
        <w:t xml:space="preserve"> حاشية ت:</w:t>
      </w:r>
      <w:r>
        <w:rPr>
          <w:rtl/>
        </w:rPr>
        <w:t xml:space="preserve"> (</w:t>
      </w:r>
      <w:r w:rsidRPr="00A350C2">
        <w:rPr>
          <w:rtl/>
        </w:rPr>
        <w:t>نسخة الشجر</w:t>
      </w:r>
      <w:r>
        <w:rPr>
          <w:rtl/>
        </w:rPr>
        <w:t>ي</w:t>
      </w:r>
      <w:r w:rsidRPr="00A350C2">
        <w:rPr>
          <w:rtl/>
        </w:rPr>
        <w:t>:</w:t>
      </w:r>
      <w:r>
        <w:rPr>
          <w:rtl/>
        </w:rPr>
        <w:t xml:space="preserve"> (</w:t>
      </w:r>
      <w:r w:rsidRPr="00A350C2">
        <w:rPr>
          <w:rtl/>
        </w:rPr>
        <w:t>أقل الناس للسر حامله</w:t>
      </w:r>
      <w:r>
        <w:rPr>
          <w:rtl/>
        </w:rPr>
        <w:t xml:space="preserve">)، </w:t>
      </w:r>
      <w:r w:rsidRPr="00A350C2">
        <w:rPr>
          <w:rtl/>
        </w:rPr>
        <w:t>كأنه أقلهم لحمله.</w:t>
      </w:r>
    </w:p>
    <w:p w:rsidR="00D14F3E" w:rsidRDefault="00D14F3E" w:rsidP="00D14F3E">
      <w:pPr>
        <w:pStyle w:val="libFootnote"/>
        <w:rPr>
          <w:rtl/>
        </w:rPr>
      </w:pPr>
      <w:r w:rsidRPr="00A350C2">
        <w:rPr>
          <w:rtl/>
        </w:rPr>
        <w:t>(2) قلت الشيء علما، أ</w:t>
      </w:r>
      <w:r>
        <w:rPr>
          <w:rtl/>
        </w:rPr>
        <w:t>ي</w:t>
      </w:r>
      <w:r w:rsidRPr="00A350C2">
        <w:rPr>
          <w:rtl/>
        </w:rPr>
        <w:t xml:space="preserve"> علمته علما تاما، ومن نسخة بحواش</w:t>
      </w:r>
      <w:r>
        <w:rPr>
          <w:rtl/>
        </w:rPr>
        <w:t>ي</w:t>
      </w:r>
      <w:r w:rsidRPr="00A350C2">
        <w:rPr>
          <w:rtl/>
        </w:rPr>
        <w:t xml:space="preserve"> الأصل، ت، ف:</w:t>
      </w:r>
      <w:r>
        <w:rPr>
          <w:rtl/>
        </w:rPr>
        <w:t xml:space="preserve"> (</w:t>
      </w:r>
      <w:r w:rsidRPr="00A350C2">
        <w:rPr>
          <w:rtl/>
        </w:rPr>
        <w:t>فقل به.</w:t>
      </w:r>
    </w:p>
    <w:p w:rsidR="00D14F3E" w:rsidRDefault="00D14F3E" w:rsidP="00D14F3E">
      <w:pPr>
        <w:pStyle w:val="libFootnote"/>
        <w:rPr>
          <w:rtl/>
        </w:rPr>
      </w:pPr>
      <w:r w:rsidRPr="00A350C2">
        <w:rPr>
          <w:rtl/>
        </w:rPr>
        <w:t>(3) النبع: شجر ينبت ف</w:t>
      </w:r>
      <w:r>
        <w:rPr>
          <w:rtl/>
        </w:rPr>
        <w:t>ي</w:t>
      </w:r>
      <w:r w:rsidRPr="00A350C2">
        <w:rPr>
          <w:rtl/>
        </w:rPr>
        <w:t xml:space="preserve"> قلة الجبل، تتخذ منه العسى.</w:t>
      </w:r>
    </w:p>
    <w:p w:rsidR="00D14F3E" w:rsidRDefault="00D14F3E" w:rsidP="00D14F3E">
      <w:pPr>
        <w:pStyle w:val="libFootnote"/>
        <w:rPr>
          <w:rtl/>
        </w:rPr>
      </w:pPr>
      <w:r w:rsidRPr="00A350C2">
        <w:rPr>
          <w:rtl/>
        </w:rPr>
        <w:t>(4) من نسخة بحاشيت</w:t>
      </w:r>
      <w:r>
        <w:rPr>
          <w:rtl/>
        </w:rPr>
        <w:t>ي</w:t>
      </w:r>
      <w:r w:rsidRPr="00A350C2">
        <w:rPr>
          <w:rtl/>
        </w:rPr>
        <w:t xml:space="preserve"> الأصل، ت:</w:t>
      </w:r>
      <w:r>
        <w:rPr>
          <w:rtl/>
        </w:rPr>
        <w:t xml:space="preserve"> (</w:t>
      </w:r>
      <w:r w:rsidRPr="00A350C2">
        <w:rPr>
          <w:rtl/>
        </w:rPr>
        <w:t>مرة لا نذوقها</w:t>
      </w:r>
      <w:r>
        <w:rPr>
          <w:rtl/>
        </w:rPr>
        <w:t xml:space="preserve">)، </w:t>
      </w:r>
      <w:r w:rsidRPr="00A350C2">
        <w:rPr>
          <w:rtl/>
        </w:rPr>
        <w:t>وف</w:t>
      </w:r>
      <w:r>
        <w:rPr>
          <w:rtl/>
        </w:rPr>
        <w:t>ي</w:t>
      </w:r>
      <w:r w:rsidRPr="00A350C2">
        <w:rPr>
          <w:rtl/>
        </w:rPr>
        <w:t xml:space="preserve"> حاشية ف: مثله</w:t>
      </w:r>
      <w:r>
        <w:rPr>
          <w:rtl/>
        </w:rPr>
        <w:t xml:space="preserve"> (</w:t>
      </w:r>
      <w:r w:rsidRPr="00A350C2">
        <w:rPr>
          <w:rtl/>
        </w:rPr>
        <w:t>قول السموءل ابن عاديا اليهود</w:t>
      </w:r>
      <w:r>
        <w:rPr>
          <w:rtl/>
        </w:rPr>
        <w:t>ي</w:t>
      </w:r>
      <w:r w:rsidRPr="00A350C2">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يقرّب حبّ الموت آجالنا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وتكرهه آجالهم فتطول</w:t>
            </w:r>
            <w:r w:rsidRPr="00725071">
              <w:rPr>
                <w:rStyle w:val="libPoemTiniChar0"/>
                <w:rtl/>
              </w:rPr>
              <w:br/>
              <w:t> </w:t>
            </w:r>
          </w:p>
        </w:tc>
      </w:tr>
    </w:tbl>
    <w:p w:rsidR="00D14F3E" w:rsidRDefault="00D14F3E" w:rsidP="00D14F3E">
      <w:pPr>
        <w:pStyle w:val="libFootnote"/>
        <w:rPr>
          <w:rtl/>
        </w:rPr>
      </w:pPr>
      <w:r w:rsidRPr="00A350C2">
        <w:rPr>
          <w:rtl/>
        </w:rPr>
        <w:t>أ</w:t>
      </w:r>
      <w:r>
        <w:rPr>
          <w:rtl/>
        </w:rPr>
        <w:t>ي</w:t>
      </w:r>
      <w:r w:rsidRPr="00A350C2">
        <w:rPr>
          <w:rtl/>
        </w:rPr>
        <w:t xml:space="preserve"> حبنا الموت؛ ويجوز أن يكون أضاف الحبّ من قوله:</w:t>
      </w:r>
      <w:r>
        <w:rPr>
          <w:rtl/>
        </w:rPr>
        <w:t xml:space="preserve"> (</w:t>
      </w:r>
      <w:r w:rsidRPr="00A350C2">
        <w:rPr>
          <w:rtl/>
        </w:rPr>
        <w:t>حبّ الموت</w:t>
      </w:r>
      <w:r>
        <w:rPr>
          <w:rtl/>
        </w:rPr>
        <w:t xml:space="preserve">) </w:t>
      </w:r>
      <w:r w:rsidRPr="00A350C2">
        <w:rPr>
          <w:rtl/>
        </w:rPr>
        <w:t>إلى الفاعل؛ فيكون المعنى:</w:t>
      </w:r>
    </w:p>
    <w:p w:rsidR="00D14F3E" w:rsidRDefault="00D14F3E" w:rsidP="00D14F3E">
      <w:pPr>
        <w:pStyle w:val="libFootnote"/>
        <w:rPr>
          <w:rtl/>
        </w:rPr>
      </w:pPr>
      <w:r w:rsidRPr="00A350C2">
        <w:rPr>
          <w:rtl/>
        </w:rPr>
        <w:t>يقرب حب الموت لنا آجالنا؛ ويكون هذا كقول طرفة: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أرى الموت يعتام الكرام ويصطف</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عقيلة مال الفاحش المتشدّد</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فقال عبد </w:t>
      </w:r>
      <w:r>
        <w:rPr>
          <w:rtl/>
        </w:rPr>
        <w:t>الله</w:t>
      </w:r>
      <w:r w:rsidRPr="00A350C2">
        <w:rPr>
          <w:rtl/>
        </w:rPr>
        <w:t>: لمن هذا ياشعب</w:t>
      </w:r>
      <w:r>
        <w:rPr>
          <w:rtl/>
        </w:rPr>
        <w:t>ي</w:t>
      </w:r>
      <w:r w:rsidRPr="00A350C2">
        <w:rPr>
          <w:rtl/>
        </w:rPr>
        <w:t>؟ فقال: لحارثة بن بدر، فقال: نحن أحقّ بهذا، ثم أمر للشّعب</w:t>
      </w:r>
      <w:r>
        <w:rPr>
          <w:rtl/>
        </w:rPr>
        <w:t>ي</w:t>
      </w:r>
      <w:r w:rsidRPr="00A350C2">
        <w:rPr>
          <w:rtl/>
        </w:rPr>
        <w:t xml:space="preserve"> بأربعمائة دينار.</w:t>
      </w:r>
    </w:p>
    <w:p w:rsidR="00D14F3E" w:rsidRDefault="00D14F3E" w:rsidP="000A5C9E">
      <w:pPr>
        <w:pStyle w:val="Heading2"/>
        <w:rPr>
          <w:rtl/>
        </w:rPr>
      </w:pPr>
      <w:bookmarkStart w:id="155" w:name="_Toc398065612"/>
      <w:r w:rsidRPr="00A350C2">
        <w:rPr>
          <w:rtl/>
        </w:rPr>
        <w:t>[طرف من أخبار حارثة بن بدر وبعض نوادره:</w:t>
      </w:r>
      <w:r w:rsidR="000A5C9E">
        <w:rPr>
          <w:rtl/>
        </w:rPr>
        <w:t>]</w:t>
      </w:r>
      <w:bookmarkEnd w:id="155"/>
    </w:p>
    <w:p w:rsidR="00D14F3E" w:rsidRDefault="00D14F3E" w:rsidP="00D14F3E">
      <w:pPr>
        <w:pStyle w:val="libNormal"/>
        <w:rPr>
          <w:rtl/>
        </w:rPr>
      </w:pPr>
      <w:r w:rsidRPr="00A350C2">
        <w:rPr>
          <w:rtl/>
        </w:rPr>
        <w:t>ومن مستحسن قول حارثة:</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ولقد وليت إمارة فرجعتها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المال سالمة ولم أتموّل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ولقد منعت النّصح من متقبّل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ولقد رفدت النّصح من لم يقبل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فبأ</w:t>
            </w:r>
            <w:r>
              <w:rPr>
                <w:rtl/>
              </w:rPr>
              <w:t>ي</w:t>
            </w:r>
            <w:r w:rsidRPr="00A350C2">
              <w:rPr>
                <w:rtl/>
              </w:rPr>
              <w:t xml:space="preserve"> لمسة لامس لم ألتمس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وبأ</w:t>
            </w:r>
            <w:r>
              <w:rPr>
                <w:rtl/>
              </w:rPr>
              <w:t>ي</w:t>
            </w:r>
            <w:r w:rsidRPr="00A350C2">
              <w:rPr>
                <w:rtl/>
              </w:rPr>
              <w:t xml:space="preserve"> حيلة حائل لم أحتل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w:t>
            </w:r>
            <w:r>
              <w:rPr>
                <w:rFonts w:hint="cs"/>
                <w:rtl/>
              </w:rPr>
              <w:t xml:space="preserve"> </w:t>
            </w:r>
            <w:r w:rsidRPr="00A350C2">
              <w:rPr>
                <w:rtl/>
              </w:rPr>
              <w:t>طالب الحاجات يرجو نجحها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ليس النجاح مع الأخفّ الأعجل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فاصدق إذا حدّثت تكتب صادقا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وإذا حلفت مماريا فتحلّل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Pr>
          <w:rFonts w:hint="cs"/>
          <w:rtl/>
        </w:rPr>
        <w:t xml:space="preserve">- </w:t>
      </w:r>
      <w:r w:rsidRPr="00A350C2">
        <w:rPr>
          <w:rtl/>
        </w:rPr>
        <w:t>معنى</w:t>
      </w:r>
      <w:r>
        <w:rPr>
          <w:rtl/>
        </w:rPr>
        <w:t xml:space="preserve"> (</w:t>
      </w:r>
      <w:r w:rsidRPr="00A350C2">
        <w:rPr>
          <w:rtl/>
        </w:rPr>
        <w:t>تكتب صادقا</w:t>
      </w:r>
      <w:r>
        <w:rPr>
          <w:rtl/>
        </w:rPr>
        <w:t xml:space="preserve">)، </w:t>
      </w:r>
      <w:r w:rsidRPr="00A350C2">
        <w:rPr>
          <w:rtl/>
        </w:rPr>
        <w:t>أ</w:t>
      </w:r>
      <w:r>
        <w:rPr>
          <w:rtl/>
        </w:rPr>
        <w:t>ي</w:t>
      </w:r>
      <w:r w:rsidRPr="00A350C2">
        <w:rPr>
          <w:rtl/>
        </w:rPr>
        <w:t xml:space="preserve"> تكون عند </w:t>
      </w:r>
      <w:r>
        <w:rPr>
          <w:rtl/>
        </w:rPr>
        <w:t>الله</w:t>
      </w:r>
      <w:r w:rsidRPr="00A350C2">
        <w:rPr>
          <w:rtl/>
        </w:rPr>
        <w:t xml:space="preserve"> صادقا. وقوله:</w:t>
      </w:r>
      <w:r>
        <w:rPr>
          <w:rtl/>
        </w:rPr>
        <w:t xml:space="preserve"> (</w:t>
      </w:r>
      <w:r w:rsidRPr="00A350C2">
        <w:rPr>
          <w:rtl/>
        </w:rPr>
        <w:t>فتحلّل</w:t>
      </w:r>
      <w:r>
        <w:rPr>
          <w:rtl/>
        </w:rPr>
        <w:t xml:space="preserve">) </w:t>
      </w:r>
      <w:r w:rsidRPr="00A350C2">
        <w:rPr>
          <w:rtl/>
        </w:rPr>
        <w:t>أ</w:t>
      </w:r>
      <w:r>
        <w:rPr>
          <w:rtl/>
        </w:rPr>
        <w:t>ي</w:t>
      </w:r>
      <w:r w:rsidRPr="00A350C2">
        <w:rPr>
          <w:rtl/>
        </w:rPr>
        <w:t xml:space="preserve"> استثن</w:t>
      </w:r>
      <w:r>
        <w:rPr>
          <w:rtl/>
        </w:rPr>
        <w:t xml:space="preserve"> -</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وإذا رأيت الباهشين إلى العلى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غبرا أكفّهم بريث فاعجل</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معنى الباهشين: المادّين أيديهم إلى الشيء المهتشّين</w:t>
      </w:r>
      <w:r>
        <w:rPr>
          <w:rtl/>
        </w:rPr>
        <w:t xml:space="preserve"> </w:t>
      </w:r>
      <w:r w:rsidRPr="008A1F12">
        <w:rPr>
          <w:rStyle w:val="libFootnotenumChar"/>
          <w:rtl/>
        </w:rPr>
        <w:t>(4)</w:t>
      </w:r>
      <w:r>
        <w:rPr>
          <w:rtl/>
        </w:rPr>
        <w:t xml:space="preserve"> </w:t>
      </w:r>
      <w:r w:rsidRPr="00A350C2">
        <w:rPr>
          <w:rtl/>
        </w:rPr>
        <w:t>له</w:t>
      </w:r>
      <w:r>
        <w:rPr>
          <w:rtl/>
        </w:rPr>
        <w:t xml:space="preserve"> -</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واحذر مكان السّوء لا تحلل به</w:t>
            </w:r>
            <w:r>
              <w:rPr>
                <w:rtl/>
              </w:rPr>
              <w:t xml:space="preserve">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وإذا نبا بك منزل فتحوّل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وإذا ابن عمّك لجّ بعض لجاجة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فانظر به عدة ولا تستعجل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وإذا افتقرت فلا تكن متخشّعا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ترجو الفواضل عند غير المفضل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واستغن ما أغناك ربّك بالغنى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وإذا تكون خصاصة فتجمّل</w:t>
            </w:r>
            <w:r w:rsidRPr="00725071">
              <w:rPr>
                <w:rStyle w:val="libPoemTiniChar0"/>
                <w:rtl/>
              </w:rPr>
              <w:br/>
              <w:t> </w:t>
            </w:r>
          </w:p>
        </w:tc>
      </w:tr>
    </w:tbl>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حدّثنا محمد بن أب</w:t>
      </w:r>
      <w:r>
        <w:rPr>
          <w:rtl/>
        </w:rPr>
        <w:t>ي</w:t>
      </w:r>
      <w:r w:rsidRPr="00A350C2">
        <w:rPr>
          <w:rtl/>
        </w:rPr>
        <w:t xml:space="preserve"> الأزهر قال حدثنا محمد بن يزيد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عجز البيت الخامس والبيت 6، 7، 8، 9، 10 نسبت إلى عبد قيس بن خفاف البرجم</w:t>
      </w:r>
      <w:r>
        <w:rPr>
          <w:rtl/>
        </w:rPr>
        <w:t>ي</w:t>
      </w:r>
      <w:r w:rsidRPr="00A350C2">
        <w:rPr>
          <w:rtl/>
        </w:rPr>
        <w:t xml:space="preserve"> ف</w:t>
      </w:r>
      <w:r>
        <w:rPr>
          <w:rtl/>
        </w:rPr>
        <w:t>ي</w:t>
      </w:r>
      <w:r w:rsidRPr="00A350C2">
        <w:rPr>
          <w:rtl/>
        </w:rPr>
        <w:t xml:space="preserve"> قصيدة مفضلية. 75</w:t>
      </w:r>
      <w:r>
        <w:rPr>
          <w:rtl/>
        </w:rPr>
        <w:t xml:space="preserve"> - </w:t>
      </w:r>
      <w:r w:rsidRPr="00A350C2">
        <w:rPr>
          <w:rtl/>
        </w:rPr>
        <w:t>753 مطلعها:</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أجبيل إنّ أباك كارب يومه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فإذا دعيت إلى العظائم فاعجل</w:t>
            </w:r>
            <w:r w:rsidRPr="00725071">
              <w:rPr>
                <w:rStyle w:val="libPoemTiniChar0"/>
                <w:rtl/>
              </w:rPr>
              <w:br/>
              <w:t> </w:t>
            </w:r>
          </w:p>
        </w:tc>
      </w:tr>
    </w:tbl>
    <w:p w:rsidR="00D14F3E" w:rsidRDefault="00D14F3E" w:rsidP="00D14F3E">
      <w:pPr>
        <w:pStyle w:val="libFootnote"/>
        <w:rPr>
          <w:rtl/>
        </w:rPr>
      </w:pPr>
      <w:r w:rsidRPr="00A350C2">
        <w:rPr>
          <w:rtl/>
        </w:rPr>
        <w:t>(2) من نسخة بحاشيت</w:t>
      </w:r>
      <w:r>
        <w:rPr>
          <w:rtl/>
        </w:rPr>
        <w:t>ي</w:t>
      </w:r>
      <w:r w:rsidRPr="00A350C2">
        <w:rPr>
          <w:rtl/>
        </w:rPr>
        <w:t xml:space="preserve"> الأصل ف:</w:t>
      </w:r>
      <w:r>
        <w:rPr>
          <w:rtl/>
        </w:rPr>
        <w:t xml:space="preserve"> (</w:t>
      </w:r>
      <w:r w:rsidRPr="00A350C2">
        <w:rPr>
          <w:rtl/>
        </w:rPr>
        <w:t>ختلة خاتل لم أختل</w:t>
      </w:r>
      <w:r>
        <w:rPr>
          <w:rtl/>
        </w:rPr>
        <w:t>).</w:t>
      </w:r>
    </w:p>
    <w:p w:rsidR="00D14F3E" w:rsidRDefault="00D14F3E" w:rsidP="00D14F3E">
      <w:pPr>
        <w:pStyle w:val="libFootnote"/>
        <w:rPr>
          <w:rtl/>
        </w:rPr>
      </w:pPr>
      <w:r w:rsidRPr="00A350C2">
        <w:rPr>
          <w:rtl/>
        </w:rPr>
        <w:t>(3) مماريا: مجادلا.</w:t>
      </w:r>
    </w:p>
    <w:p w:rsidR="00D14F3E" w:rsidRDefault="00D14F3E" w:rsidP="00D14F3E">
      <w:pPr>
        <w:pStyle w:val="libFootnote"/>
        <w:rPr>
          <w:rtl/>
        </w:rPr>
      </w:pPr>
      <w:r w:rsidRPr="00A350C2">
        <w:rPr>
          <w:rtl/>
        </w:rPr>
        <w:t>(4) ف، ومن نسخة بحاشيت</w:t>
      </w:r>
      <w:r>
        <w:rPr>
          <w:rtl/>
        </w:rPr>
        <w:t>ي</w:t>
      </w:r>
      <w:r w:rsidRPr="00A350C2">
        <w:rPr>
          <w:rtl/>
        </w:rPr>
        <w:t xml:space="preserve"> الأصل، ت:</w:t>
      </w:r>
      <w:r>
        <w:rPr>
          <w:rtl/>
        </w:rPr>
        <w:t xml:space="preserve"> (</w:t>
      </w:r>
      <w:r w:rsidRPr="00A350C2">
        <w:rPr>
          <w:rtl/>
        </w:rPr>
        <w:t>المشتهين</w:t>
      </w:r>
      <w:r>
        <w:rPr>
          <w:rtl/>
        </w:rPr>
        <w:t>).</w:t>
      </w:r>
    </w:p>
    <w:p w:rsidR="00D14F3E" w:rsidRPr="00A350C2" w:rsidRDefault="00D14F3E" w:rsidP="00D14F3E">
      <w:pPr>
        <w:pStyle w:val="libFootnote"/>
        <w:rPr>
          <w:rtl/>
        </w:rPr>
      </w:pPr>
      <w:r w:rsidRPr="00A350C2">
        <w:rPr>
          <w:rtl/>
        </w:rPr>
        <w:t>(5) حاشية ت (من نسخة):</w:t>
      </w:r>
      <w:r>
        <w:rPr>
          <w:rtl/>
        </w:rPr>
        <w:t xml:space="preserve"> (</w:t>
      </w:r>
      <w:r w:rsidRPr="00A350C2">
        <w:rPr>
          <w:rtl/>
        </w:rPr>
        <w:t>لا تنزل به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النحو</w:t>
      </w:r>
      <w:r>
        <w:rPr>
          <w:rtl/>
        </w:rPr>
        <w:t>ي</w:t>
      </w:r>
      <w:r w:rsidRPr="00A350C2">
        <w:rPr>
          <w:rtl/>
        </w:rPr>
        <w:t xml:space="preserve"> قال: كان</w:t>
      </w:r>
      <w:r>
        <w:rPr>
          <w:rtl/>
        </w:rPr>
        <w:t xml:space="preserve"> </w:t>
      </w:r>
      <w:r w:rsidRPr="008A1F12">
        <w:rPr>
          <w:rStyle w:val="libFootnotenumChar"/>
          <w:rtl/>
        </w:rPr>
        <w:t>(1)</w:t>
      </w:r>
      <w:r>
        <w:rPr>
          <w:rtl/>
        </w:rPr>
        <w:t xml:space="preserve"> </w:t>
      </w:r>
      <w:r w:rsidRPr="00A350C2">
        <w:rPr>
          <w:rtl/>
        </w:rPr>
        <w:t>حارثة بن بدر الغدان</w:t>
      </w:r>
      <w:r>
        <w:rPr>
          <w:rtl/>
        </w:rPr>
        <w:t>ي</w:t>
      </w:r>
      <w:r w:rsidRPr="00A350C2">
        <w:rPr>
          <w:rtl/>
        </w:rPr>
        <w:t xml:space="preserve"> رجل تميم ف</w:t>
      </w:r>
      <w:r>
        <w:rPr>
          <w:rtl/>
        </w:rPr>
        <w:t>ي</w:t>
      </w:r>
      <w:r w:rsidRPr="00A350C2">
        <w:rPr>
          <w:rtl/>
        </w:rPr>
        <w:t xml:space="preserve"> وقته، وكان قد غلب على زياد، وكان الشراب قد غلب عليه، فقيل لزياد: إن هذا قد غلب عليك، وهو مستهتر</w:t>
      </w:r>
      <w:r>
        <w:rPr>
          <w:rtl/>
        </w:rPr>
        <w:t xml:space="preserve"> </w:t>
      </w:r>
      <w:r w:rsidRPr="008A1F12">
        <w:rPr>
          <w:rStyle w:val="libFootnotenumChar"/>
          <w:rtl/>
        </w:rPr>
        <w:t>(2)</w:t>
      </w:r>
      <w:r>
        <w:rPr>
          <w:rtl/>
        </w:rPr>
        <w:t xml:space="preserve"> </w:t>
      </w:r>
      <w:r w:rsidRPr="00A350C2">
        <w:rPr>
          <w:rtl/>
        </w:rPr>
        <w:t>بالشراب؛ فقال زياد: كيف باطّراح رجل هو يسايرن</w:t>
      </w:r>
      <w:r>
        <w:rPr>
          <w:rtl/>
        </w:rPr>
        <w:t>ي</w:t>
      </w:r>
      <w:r w:rsidRPr="00A350C2">
        <w:rPr>
          <w:rtl/>
        </w:rPr>
        <w:t xml:space="preserve"> مذ دخلت العراق، لم يصكك ركاب</w:t>
      </w:r>
      <w:r>
        <w:rPr>
          <w:rtl/>
        </w:rPr>
        <w:t>ي</w:t>
      </w:r>
      <w:r w:rsidRPr="00A350C2">
        <w:rPr>
          <w:rtl/>
        </w:rPr>
        <w:t xml:space="preserve"> ركاباه</w:t>
      </w:r>
      <w:r>
        <w:rPr>
          <w:rtl/>
        </w:rPr>
        <w:t xml:space="preserve"> </w:t>
      </w:r>
      <w:r w:rsidRPr="008A1F12">
        <w:rPr>
          <w:rStyle w:val="libFootnotenumChar"/>
          <w:rtl/>
        </w:rPr>
        <w:t>(3)</w:t>
      </w:r>
      <w:r>
        <w:rPr>
          <w:rtl/>
        </w:rPr>
        <w:t xml:space="preserve">، </w:t>
      </w:r>
      <w:r w:rsidRPr="00A350C2">
        <w:rPr>
          <w:rtl/>
        </w:rPr>
        <w:t>ولا تقدمن</w:t>
      </w:r>
      <w:r>
        <w:rPr>
          <w:rtl/>
        </w:rPr>
        <w:t>ي</w:t>
      </w:r>
      <w:r w:rsidRPr="00A350C2">
        <w:rPr>
          <w:rtl/>
        </w:rPr>
        <w:t xml:space="preserve"> فنظرت إلى قفاه، ولا تأخّر عن</w:t>
      </w:r>
      <w:r>
        <w:rPr>
          <w:rtl/>
        </w:rPr>
        <w:t>ي</w:t>
      </w:r>
      <w:r w:rsidRPr="00A350C2">
        <w:rPr>
          <w:rtl/>
        </w:rPr>
        <w:t xml:space="preserve"> فلويت عنق</w:t>
      </w:r>
      <w:r>
        <w:rPr>
          <w:rtl/>
        </w:rPr>
        <w:t>ي</w:t>
      </w:r>
      <w:r w:rsidRPr="00A350C2">
        <w:rPr>
          <w:rtl/>
        </w:rPr>
        <w:t xml:space="preserve"> إليه، ولا أخذ عليّ الشمس ف</w:t>
      </w:r>
      <w:r>
        <w:rPr>
          <w:rtl/>
        </w:rPr>
        <w:t>ي</w:t>
      </w:r>
      <w:r w:rsidRPr="00A350C2">
        <w:rPr>
          <w:rtl/>
        </w:rPr>
        <w:t xml:space="preserve"> شتاء قط، ولا الرّوح</w:t>
      </w:r>
      <w:r>
        <w:rPr>
          <w:rtl/>
        </w:rPr>
        <w:t xml:space="preserve"> </w:t>
      </w:r>
      <w:r w:rsidRPr="008A1F12">
        <w:rPr>
          <w:rStyle w:val="libFootnotenumChar"/>
          <w:rtl/>
        </w:rPr>
        <w:t>(4)</w:t>
      </w:r>
      <w:r>
        <w:rPr>
          <w:rtl/>
        </w:rPr>
        <w:t xml:space="preserve"> </w:t>
      </w:r>
      <w:r w:rsidRPr="00A350C2">
        <w:rPr>
          <w:rtl/>
        </w:rPr>
        <w:t>ف</w:t>
      </w:r>
      <w:r>
        <w:rPr>
          <w:rtl/>
        </w:rPr>
        <w:t>ي</w:t>
      </w:r>
      <w:r w:rsidRPr="00A350C2">
        <w:rPr>
          <w:rtl/>
        </w:rPr>
        <w:t xml:space="preserve"> صيف قطّ، ولا سألته عن علم إلا ظننته لا يحسن غيره! فلما مات زياد جفاه ابنه عبيد </w:t>
      </w:r>
      <w:r>
        <w:rPr>
          <w:rtl/>
        </w:rPr>
        <w:t>الله</w:t>
      </w:r>
      <w:r w:rsidRPr="00A350C2">
        <w:rPr>
          <w:rtl/>
        </w:rPr>
        <w:t>، فقال له حارثة: أيها الأمير، ما هذا الجفاء مع معرفتك بالحال عند أب</w:t>
      </w:r>
      <w:r>
        <w:rPr>
          <w:rtl/>
        </w:rPr>
        <w:t>ي</w:t>
      </w:r>
      <w:r w:rsidRPr="00A350C2">
        <w:rPr>
          <w:rtl/>
        </w:rPr>
        <w:t xml:space="preserve"> المغيرة</w:t>
      </w:r>
      <w:r>
        <w:rPr>
          <w:rtl/>
        </w:rPr>
        <w:t xml:space="preserve"> </w:t>
      </w:r>
      <w:r w:rsidRPr="008A1F12">
        <w:rPr>
          <w:rStyle w:val="libFootnotenumChar"/>
          <w:rtl/>
        </w:rPr>
        <w:t>(5)</w:t>
      </w:r>
      <w:r w:rsidR="00DF4A8F">
        <w:rPr>
          <w:rtl/>
        </w:rPr>
        <w:t>!</w:t>
      </w:r>
      <w:r w:rsidRPr="00A350C2">
        <w:rPr>
          <w:rtl/>
        </w:rPr>
        <w:t xml:space="preserve"> فقال له عبيد </w:t>
      </w:r>
      <w:r>
        <w:rPr>
          <w:rtl/>
        </w:rPr>
        <w:t>الله</w:t>
      </w:r>
      <w:r w:rsidRPr="00A350C2">
        <w:rPr>
          <w:rtl/>
        </w:rPr>
        <w:t>: إن أبا المغيرة قد كان برع بروعا لا يلحقه معه عيب، وأنا حدث، وإنما أنسب إلى من يغلب عليّ، وأنت رجل تديم الشّراب، فمتى قرّبتك وظهرت منك رائحة الشراب لم آمن أن يظنّ ب</w:t>
      </w:r>
      <w:r>
        <w:rPr>
          <w:rtl/>
        </w:rPr>
        <w:t>ي</w:t>
      </w:r>
      <w:r w:rsidRPr="00A350C2">
        <w:rPr>
          <w:rtl/>
        </w:rPr>
        <w:t>، فدع الشراب، وكن أول داخل عليّ، وآخر خارج، فقال له حارثة: أنا لا أدعه لمن يملك ضرّ</w:t>
      </w:r>
      <w:r>
        <w:rPr>
          <w:rtl/>
        </w:rPr>
        <w:t>ي</w:t>
      </w:r>
      <w:r w:rsidRPr="00A350C2">
        <w:rPr>
          <w:rtl/>
        </w:rPr>
        <w:t xml:space="preserve"> ونفع</w:t>
      </w:r>
      <w:r>
        <w:rPr>
          <w:rtl/>
        </w:rPr>
        <w:t>ي</w:t>
      </w:r>
      <w:r w:rsidRPr="00A350C2">
        <w:rPr>
          <w:rtl/>
        </w:rPr>
        <w:t>، أفدعه للحال عندك! قال: فاختر من عمل</w:t>
      </w:r>
      <w:r>
        <w:rPr>
          <w:rtl/>
        </w:rPr>
        <w:t>ي</w:t>
      </w:r>
      <w:r w:rsidRPr="00A350C2">
        <w:rPr>
          <w:rtl/>
        </w:rPr>
        <w:t xml:space="preserve"> ما شئت. قال: تولين</w:t>
      </w:r>
      <w:r>
        <w:rPr>
          <w:rtl/>
        </w:rPr>
        <w:t>ي</w:t>
      </w:r>
      <w:r w:rsidRPr="00A350C2">
        <w:rPr>
          <w:rtl/>
        </w:rPr>
        <w:t xml:space="preserve"> رامهرمز</w:t>
      </w:r>
      <w:r>
        <w:rPr>
          <w:rtl/>
        </w:rPr>
        <w:t xml:space="preserve"> </w:t>
      </w:r>
      <w:r w:rsidRPr="008A1F12">
        <w:rPr>
          <w:rStyle w:val="libFootnotenumChar"/>
          <w:rtl/>
        </w:rPr>
        <w:t>(6)</w:t>
      </w:r>
      <w:r>
        <w:rPr>
          <w:rtl/>
        </w:rPr>
        <w:t xml:space="preserve">، </w:t>
      </w:r>
      <w:r w:rsidRPr="00A350C2">
        <w:rPr>
          <w:rtl/>
        </w:rPr>
        <w:t>فإنها أرض عذاة</w:t>
      </w:r>
      <w:r>
        <w:rPr>
          <w:rtl/>
        </w:rPr>
        <w:t xml:space="preserve"> </w:t>
      </w:r>
      <w:r w:rsidRPr="008A1F12">
        <w:rPr>
          <w:rStyle w:val="libFootnotenumChar"/>
          <w:rtl/>
        </w:rPr>
        <w:t>(7)</w:t>
      </w:r>
      <w:r>
        <w:rPr>
          <w:rtl/>
        </w:rPr>
        <w:t xml:space="preserve">، </w:t>
      </w:r>
      <w:r w:rsidRPr="00A350C2">
        <w:rPr>
          <w:rtl/>
        </w:rPr>
        <w:t>وسرّق</w:t>
      </w:r>
      <w:r>
        <w:rPr>
          <w:rtl/>
        </w:rPr>
        <w:t xml:space="preserve"> </w:t>
      </w:r>
      <w:r w:rsidRPr="008A1F12">
        <w:rPr>
          <w:rStyle w:val="libFootnotenumChar"/>
          <w:rtl/>
        </w:rPr>
        <w:t>(8)</w:t>
      </w:r>
      <w:r w:rsidR="00DF4A8F">
        <w:rPr>
          <w:rtl/>
        </w:rPr>
        <w:t>؛</w:t>
      </w:r>
      <w:r w:rsidRPr="00A350C2">
        <w:rPr>
          <w:rtl/>
        </w:rPr>
        <w:t xml:space="preserve"> فإن بها شرابا وصف ل</w:t>
      </w:r>
      <w:r>
        <w:rPr>
          <w:rtl/>
        </w:rPr>
        <w:t>ي</w:t>
      </w:r>
      <w:r w:rsidRPr="00A350C2">
        <w:rPr>
          <w:rtl/>
        </w:rPr>
        <w:t>. فو</w:t>
      </w:r>
      <w:r>
        <w:rPr>
          <w:rtl/>
        </w:rPr>
        <w:t>لاّ</w:t>
      </w:r>
      <w:r w:rsidRPr="00A350C2">
        <w:rPr>
          <w:rtl/>
        </w:rPr>
        <w:t>ه إياها، فلما شيّعه الناس قال أنس بن أب</w:t>
      </w:r>
      <w:r>
        <w:rPr>
          <w:rtl/>
        </w:rPr>
        <w:t>ي</w:t>
      </w:r>
      <w:r w:rsidRPr="00A350C2">
        <w:rPr>
          <w:rtl/>
        </w:rPr>
        <w:t xml:space="preserve"> أنيس</w:t>
      </w:r>
      <w:r>
        <w:rPr>
          <w:rtl/>
        </w:rPr>
        <w:t xml:space="preserve"> </w:t>
      </w:r>
      <w:r w:rsidRPr="008A1F12">
        <w:rPr>
          <w:rStyle w:val="libFootnotenumChar"/>
          <w:rtl/>
        </w:rPr>
        <w:t>(9)</w:t>
      </w:r>
      <w:r>
        <w:rPr>
          <w:rtl/>
        </w:rPr>
        <w:t xml:space="preserve"> - </w:t>
      </w:r>
      <w:r w:rsidRPr="00A350C2">
        <w:rPr>
          <w:rtl/>
        </w:rPr>
        <w:t>وقيل: ابن أب</w:t>
      </w:r>
      <w:r>
        <w:rPr>
          <w:rtl/>
        </w:rPr>
        <w:t>ي</w:t>
      </w:r>
      <w:r w:rsidRPr="00A350C2">
        <w:rPr>
          <w:rtl/>
        </w:rPr>
        <w:t xml:space="preserve"> إياس الدّيل</w:t>
      </w:r>
      <w:r>
        <w:rPr>
          <w:rtl/>
        </w:rPr>
        <w:t>ي</w:t>
      </w:r>
      <w:r w:rsidRPr="00A350C2">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أحار بن بدر قد وليت إمارة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فكن جرذا فيها تخون وتسرق</w:t>
            </w:r>
            <w:r>
              <w:rPr>
                <w:rtl/>
              </w:rPr>
              <w:t xml:space="preserve"> </w:t>
            </w:r>
            <w:r w:rsidRPr="008A1F12">
              <w:rPr>
                <w:rStyle w:val="libFootnotenumChar"/>
                <w:rtl/>
              </w:rPr>
              <w:t>(10)</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تحقرن ياحار شيئا وجدته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فحظّك من ملك العراقين سرّق</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الخبر ف</w:t>
      </w:r>
      <w:r>
        <w:rPr>
          <w:rtl/>
        </w:rPr>
        <w:t>ي</w:t>
      </w:r>
      <w:r w:rsidRPr="00A350C2">
        <w:rPr>
          <w:rtl/>
        </w:rPr>
        <w:t xml:space="preserve"> الكامل</w:t>
      </w:r>
      <w:r>
        <w:rPr>
          <w:rtl/>
        </w:rPr>
        <w:t xml:space="preserve"> - </w:t>
      </w:r>
      <w:r w:rsidRPr="00A350C2">
        <w:rPr>
          <w:rtl/>
        </w:rPr>
        <w:t>بشرح المرصف</w:t>
      </w:r>
      <w:r>
        <w:rPr>
          <w:rtl/>
        </w:rPr>
        <w:t>ي</w:t>
      </w:r>
      <w:r w:rsidRPr="00A350C2">
        <w:rPr>
          <w:rtl/>
        </w:rPr>
        <w:t xml:space="preserve"> 3</w:t>
      </w:r>
      <w:r>
        <w:rPr>
          <w:rtl/>
        </w:rPr>
        <w:t xml:space="preserve"> - </w:t>
      </w:r>
      <w:r w:rsidRPr="00A350C2">
        <w:rPr>
          <w:rtl/>
        </w:rPr>
        <w:t>191</w:t>
      </w:r>
      <w:r>
        <w:rPr>
          <w:rtl/>
        </w:rPr>
        <w:t xml:space="preserve"> - </w:t>
      </w:r>
      <w:r w:rsidRPr="00A350C2">
        <w:rPr>
          <w:rtl/>
        </w:rPr>
        <w:t>192.</w:t>
      </w:r>
    </w:p>
    <w:p w:rsidR="00D14F3E" w:rsidRDefault="00D14F3E" w:rsidP="00D14F3E">
      <w:pPr>
        <w:pStyle w:val="libFootnote"/>
        <w:rPr>
          <w:rtl/>
        </w:rPr>
      </w:pPr>
      <w:r w:rsidRPr="00A350C2">
        <w:rPr>
          <w:rtl/>
        </w:rPr>
        <w:t>(2) مستهتر بالشراب: مولع به؛ من استهتر بكذا، مبنيا لما لم يسم فاعله: أولع به لا يفعل غيره، ولا يتحدث إلا به.</w:t>
      </w:r>
    </w:p>
    <w:p w:rsidR="00D14F3E" w:rsidRDefault="00D14F3E" w:rsidP="00D14F3E">
      <w:pPr>
        <w:pStyle w:val="libFootnote"/>
        <w:rPr>
          <w:rtl/>
        </w:rPr>
      </w:pPr>
      <w:r w:rsidRPr="00A350C2">
        <w:rPr>
          <w:rtl/>
        </w:rPr>
        <w:t>(3) من نسخة بحاشيت</w:t>
      </w:r>
      <w:r>
        <w:rPr>
          <w:rtl/>
        </w:rPr>
        <w:t>ي</w:t>
      </w:r>
      <w:r w:rsidRPr="00A350C2">
        <w:rPr>
          <w:rtl/>
        </w:rPr>
        <w:t xml:space="preserve"> ف، ت:</w:t>
      </w:r>
      <w:r>
        <w:rPr>
          <w:rtl/>
        </w:rPr>
        <w:t xml:space="preserve"> (</w:t>
      </w:r>
      <w:r w:rsidRPr="00A350C2">
        <w:rPr>
          <w:rtl/>
        </w:rPr>
        <w:t>يصطك ركاب</w:t>
      </w:r>
      <w:r>
        <w:rPr>
          <w:rtl/>
        </w:rPr>
        <w:t>ي</w:t>
      </w:r>
      <w:r w:rsidRPr="00A350C2">
        <w:rPr>
          <w:rtl/>
        </w:rPr>
        <w:t xml:space="preserve"> ركابه</w:t>
      </w:r>
      <w:r>
        <w:rPr>
          <w:rtl/>
        </w:rPr>
        <w:t>).</w:t>
      </w:r>
    </w:p>
    <w:p w:rsidR="00D14F3E" w:rsidRDefault="00D14F3E" w:rsidP="00D14F3E">
      <w:pPr>
        <w:pStyle w:val="libFootnote"/>
        <w:rPr>
          <w:rtl/>
        </w:rPr>
      </w:pPr>
      <w:r w:rsidRPr="00A350C2">
        <w:rPr>
          <w:rtl/>
        </w:rPr>
        <w:t>(4) الروح: برد النسيم.</w:t>
      </w:r>
    </w:p>
    <w:p w:rsidR="00D14F3E" w:rsidRDefault="00D14F3E" w:rsidP="00D14F3E">
      <w:pPr>
        <w:pStyle w:val="libFootnote"/>
        <w:rPr>
          <w:rtl/>
        </w:rPr>
      </w:pPr>
      <w:r w:rsidRPr="00A350C2">
        <w:rPr>
          <w:rtl/>
        </w:rPr>
        <w:t>(5) أبو المغيرة: كنية زياد.</w:t>
      </w:r>
    </w:p>
    <w:p w:rsidR="00D14F3E" w:rsidRDefault="00D14F3E" w:rsidP="00D14F3E">
      <w:pPr>
        <w:pStyle w:val="libFootnote"/>
        <w:rPr>
          <w:rtl/>
        </w:rPr>
      </w:pPr>
      <w:r w:rsidRPr="00A350C2">
        <w:rPr>
          <w:rtl/>
        </w:rPr>
        <w:t>(6) رامهرمز: مدينة مشهورة بنواح</w:t>
      </w:r>
      <w:r>
        <w:rPr>
          <w:rtl/>
        </w:rPr>
        <w:t>ي</w:t>
      </w:r>
      <w:r w:rsidRPr="00A350C2">
        <w:rPr>
          <w:rtl/>
        </w:rPr>
        <w:t xml:space="preserve"> خوزستان من بلاد الفرس.</w:t>
      </w:r>
    </w:p>
    <w:p w:rsidR="00D14F3E" w:rsidRDefault="00D14F3E" w:rsidP="00D14F3E">
      <w:pPr>
        <w:pStyle w:val="libFootnote"/>
        <w:rPr>
          <w:rtl/>
        </w:rPr>
      </w:pPr>
      <w:r w:rsidRPr="00A350C2">
        <w:rPr>
          <w:rtl/>
        </w:rPr>
        <w:t>(7) الأرض العذاة: الطيبة التربة، البعيدة من الأنهار والنجود والسباخ.</w:t>
      </w:r>
    </w:p>
    <w:p w:rsidR="00D14F3E" w:rsidRDefault="00D14F3E" w:rsidP="00D14F3E">
      <w:pPr>
        <w:pStyle w:val="libFootnote"/>
        <w:rPr>
          <w:rtl/>
        </w:rPr>
      </w:pPr>
      <w:r w:rsidRPr="00A350C2">
        <w:rPr>
          <w:rtl/>
        </w:rPr>
        <w:t>(8) سرق: إحدى كور الأهواز.</w:t>
      </w:r>
    </w:p>
    <w:p w:rsidR="00D14F3E" w:rsidRDefault="00D14F3E" w:rsidP="00D14F3E">
      <w:pPr>
        <w:pStyle w:val="libFootnote"/>
        <w:rPr>
          <w:rtl/>
        </w:rPr>
      </w:pPr>
      <w:r w:rsidRPr="00A350C2">
        <w:rPr>
          <w:rtl/>
        </w:rPr>
        <w:t>(9) من نسخة بحواش</w:t>
      </w:r>
      <w:r>
        <w:rPr>
          <w:rtl/>
        </w:rPr>
        <w:t>ي</w:t>
      </w:r>
      <w:r w:rsidRPr="00A350C2">
        <w:rPr>
          <w:rtl/>
        </w:rPr>
        <w:t xml:space="preserve"> الأصل، ت، ف:</w:t>
      </w:r>
      <w:r>
        <w:rPr>
          <w:rtl/>
        </w:rPr>
        <w:t xml:space="preserve"> (</w:t>
      </w:r>
      <w:r w:rsidRPr="00A350C2">
        <w:rPr>
          <w:rtl/>
        </w:rPr>
        <w:t>ابن أب</w:t>
      </w:r>
      <w:r>
        <w:rPr>
          <w:rtl/>
        </w:rPr>
        <w:t>ي</w:t>
      </w:r>
      <w:r w:rsidRPr="00A350C2">
        <w:rPr>
          <w:rtl/>
        </w:rPr>
        <w:t xml:space="preserve"> أنس</w:t>
      </w:r>
      <w:r>
        <w:rPr>
          <w:rtl/>
        </w:rPr>
        <w:t>).</w:t>
      </w:r>
      <w:r w:rsidRPr="00A350C2">
        <w:rPr>
          <w:rtl/>
        </w:rPr>
        <w:t xml:space="preserve"> وف</w:t>
      </w:r>
      <w:r>
        <w:rPr>
          <w:rtl/>
        </w:rPr>
        <w:t>ي</w:t>
      </w:r>
      <w:r w:rsidRPr="00A350C2">
        <w:rPr>
          <w:rtl/>
        </w:rPr>
        <w:t xml:space="preserve"> الشعر والشعراء: 714:</w:t>
      </w:r>
      <w:r>
        <w:rPr>
          <w:rtl/>
        </w:rPr>
        <w:t xml:space="preserve"> (</w:t>
      </w:r>
      <w:r w:rsidRPr="00A350C2">
        <w:rPr>
          <w:rtl/>
        </w:rPr>
        <w:t>أنس بن أب</w:t>
      </w:r>
      <w:r>
        <w:rPr>
          <w:rtl/>
        </w:rPr>
        <w:t>ي</w:t>
      </w:r>
      <w:r w:rsidRPr="00A350C2">
        <w:rPr>
          <w:rtl/>
        </w:rPr>
        <w:t xml:space="preserve"> أناس</w:t>
      </w:r>
      <w:r>
        <w:rPr>
          <w:rtl/>
        </w:rPr>
        <w:t xml:space="preserve">)، </w:t>
      </w:r>
      <w:r w:rsidRPr="00A350C2">
        <w:rPr>
          <w:rtl/>
        </w:rPr>
        <w:t>من كنانة، من الدؤل، رهط أب</w:t>
      </w:r>
      <w:r>
        <w:rPr>
          <w:rtl/>
        </w:rPr>
        <w:t>ي</w:t>
      </w:r>
      <w:r w:rsidRPr="00A350C2">
        <w:rPr>
          <w:rtl/>
        </w:rPr>
        <w:t xml:space="preserve"> الأسود الدؤل</w:t>
      </w:r>
      <w:r>
        <w:rPr>
          <w:rtl/>
        </w:rPr>
        <w:t>ي</w:t>
      </w:r>
      <w:r w:rsidRPr="00A350C2">
        <w:rPr>
          <w:rtl/>
        </w:rPr>
        <w:t>.</w:t>
      </w:r>
    </w:p>
    <w:p w:rsidR="00D14F3E" w:rsidRPr="00A350C2" w:rsidRDefault="00D14F3E" w:rsidP="00D14F3E">
      <w:pPr>
        <w:pStyle w:val="libFootnote"/>
        <w:rPr>
          <w:rtl/>
        </w:rPr>
      </w:pPr>
      <w:r w:rsidRPr="00A350C2">
        <w:rPr>
          <w:rtl/>
        </w:rPr>
        <w:t>(10) الأبيات ف</w:t>
      </w:r>
      <w:r>
        <w:rPr>
          <w:rtl/>
        </w:rPr>
        <w:t>ي</w:t>
      </w:r>
      <w:r w:rsidRPr="00A350C2">
        <w:rPr>
          <w:rtl/>
        </w:rPr>
        <w:t xml:space="preserve"> الشعر والشعراء: 715.</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وباه تميما بالغنى إنّ للغنى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لسانا به الع</w:t>
            </w:r>
            <w:r>
              <w:rPr>
                <w:rtl/>
              </w:rPr>
              <w:t>ي</w:t>
            </w:r>
            <w:r w:rsidRPr="00A350C2">
              <w:rPr>
                <w:rtl/>
              </w:rPr>
              <w:t xml:space="preserve"> الهيوبة ينطق</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جميع النّاس؛ إمّا مكذّب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يقول بما يهوى، وإما مصدّق</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يقولون أقوالا ولا يعلمونها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 قيل هاتوا حقّقوا لم يحقّقوا</w:t>
            </w:r>
            <w:r w:rsidRPr="00725071">
              <w:rPr>
                <w:rStyle w:val="libPoemTiniChar0"/>
                <w:rtl/>
              </w:rPr>
              <w:br/>
              <w:t> </w:t>
            </w:r>
          </w:p>
        </w:tc>
      </w:tr>
    </w:tbl>
    <w:p w:rsidR="00D14F3E" w:rsidRDefault="00D14F3E" w:rsidP="00D14F3E">
      <w:pPr>
        <w:pStyle w:val="libNormal"/>
        <w:rPr>
          <w:rtl/>
        </w:rPr>
      </w:pPr>
      <w:r w:rsidRPr="00A350C2">
        <w:rPr>
          <w:rtl/>
        </w:rPr>
        <w:t>وهذه الأبيات تروى لأب</w:t>
      </w:r>
      <w:r>
        <w:rPr>
          <w:rtl/>
        </w:rPr>
        <w:t>ي</w:t>
      </w:r>
      <w:r w:rsidRPr="00A350C2">
        <w:rPr>
          <w:rtl/>
        </w:rPr>
        <w:t xml:space="preserve"> الأسود الدّؤليّ، وأنه كتب بها إلى حارثة لما ردّت إليه سرّق، ويزاد فيها:</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وكن حازما ف</w:t>
            </w:r>
            <w:r>
              <w:rPr>
                <w:rtl/>
              </w:rPr>
              <w:t>ي</w:t>
            </w:r>
            <w:r w:rsidRPr="00A350C2">
              <w:rPr>
                <w:rtl/>
              </w:rPr>
              <w:t xml:space="preserve"> اليوم إنّ الّذي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يجئ غد يوم على الناس مطبق</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تعجزن فالعجز أوطأ مركب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وما كلّ من يدعو إلى الخير يرزق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ما دعاك القوم عدّوك آكلا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وكل حار أوجع؛ لست ممّن يحمّق</w:t>
            </w:r>
            <w:r w:rsidRPr="00725071">
              <w:rPr>
                <w:rStyle w:val="libPoemTiniChar0"/>
                <w:rtl/>
              </w:rPr>
              <w:br/>
              <w:t> </w:t>
            </w:r>
          </w:p>
        </w:tc>
      </w:tr>
    </w:tbl>
    <w:p w:rsidR="00D14F3E" w:rsidRDefault="00D14F3E" w:rsidP="00D14F3E">
      <w:pPr>
        <w:pStyle w:val="libNormal"/>
        <w:rPr>
          <w:rtl/>
        </w:rPr>
      </w:pPr>
      <w:r w:rsidRPr="00A350C2">
        <w:rPr>
          <w:rtl/>
        </w:rPr>
        <w:t>ويقال إن حارثة بن بدر أجاب عن هذه الأبيات بقوله:</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جزاك إله الناس خير جزائه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فقد قلت معروفا وأوصيت كافيا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أشرت بأمر لو أشرت بغيره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لألفيتن</w:t>
            </w:r>
            <w:r>
              <w:rPr>
                <w:rtl/>
              </w:rPr>
              <w:t>ي</w:t>
            </w:r>
            <w:r w:rsidRPr="00A350C2">
              <w:rPr>
                <w:rtl/>
              </w:rPr>
              <w:t xml:space="preserve"> فيه لرأيك عاصيا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ويقال إن حارثة بن بدر والأحنف بن قيس دخلا على ابن زياد، فقال لحارثة: أ</w:t>
      </w:r>
      <w:r>
        <w:rPr>
          <w:rtl/>
        </w:rPr>
        <w:t>ي</w:t>
      </w:r>
      <w:r w:rsidRPr="00A350C2">
        <w:rPr>
          <w:rtl/>
        </w:rPr>
        <w:t xml:space="preserve"> الشراب أطيب؟ وكان يتّهم</w:t>
      </w:r>
      <w:r>
        <w:rPr>
          <w:rtl/>
        </w:rPr>
        <w:t xml:space="preserve"> </w:t>
      </w:r>
      <w:r w:rsidRPr="008A1F12">
        <w:rPr>
          <w:rStyle w:val="libFootnotenumChar"/>
          <w:rtl/>
        </w:rPr>
        <w:t>(5)</w:t>
      </w:r>
      <w:r>
        <w:rPr>
          <w:rtl/>
        </w:rPr>
        <w:t xml:space="preserve">، </w:t>
      </w:r>
      <w:r w:rsidRPr="00A350C2">
        <w:rPr>
          <w:rtl/>
        </w:rPr>
        <w:t>فقال: برّة طاسارية، وأقطة غنويّة، وسمنة عنبريّة، وسكّرة سوسية، ونطفة مسرقانيّة</w:t>
      </w:r>
      <w:r>
        <w:rPr>
          <w:rtl/>
        </w:rPr>
        <w:t xml:space="preserve"> </w:t>
      </w:r>
      <w:r w:rsidRPr="008A1F12">
        <w:rPr>
          <w:rStyle w:val="libFootnotenumChar"/>
          <w:rtl/>
        </w:rPr>
        <w:t>(6)</w:t>
      </w:r>
      <w:r>
        <w:rPr>
          <w:rtl/>
        </w:rPr>
        <w:t>.</w:t>
      </w:r>
      <w:r w:rsidRPr="00A350C2">
        <w:rPr>
          <w:rtl/>
        </w:rPr>
        <w:t xml:space="preserve"> فقال للأحنف: ياأبا بحر، ما أطيب الشراب؟ قال: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الهيوية: الّذي يهاب الناس؛ والهاء فيه لتأكيد المبالغة.</w:t>
      </w:r>
    </w:p>
    <w:p w:rsidR="00D14F3E" w:rsidRDefault="00D14F3E" w:rsidP="00D14F3E">
      <w:pPr>
        <w:pStyle w:val="libFootnote"/>
        <w:rPr>
          <w:rtl/>
        </w:rPr>
      </w:pPr>
      <w:r w:rsidRPr="00A350C2">
        <w:rPr>
          <w:rtl/>
        </w:rPr>
        <w:t>(2) حاشية الأصل (من نسخة):</w:t>
      </w:r>
      <w:r>
        <w:rPr>
          <w:rtl/>
        </w:rPr>
        <w:t xml:space="preserve"> (</w:t>
      </w:r>
      <w:r w:rsidRPr="00A350C2">
        <w:rPr>
          <w:rtl/>
        </w:rPr>
        <w:t>تهوى</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يقال غمام مطبق؛ أ</w:t>
      </w:r>
      <w:r>
        <w:rPr>
          <w:rtl/>
        </w:rPr>
        <w:t>ي</w:t>
      </w:r>
      <w:r w:rsidRPr="00A350C2">
        <w:rPr>
          <w:rtl/>
        </w:rPr>
        <w:t xml:space="preserve"> ذو طبق؛ وقد أطبقت السماء</w:t>
      </w:r>
      <w:r>
        <w:rPr>
          <w:rtl/>
        </w:rPr>
        <w:t>).</w:t>
      </w:r>
    </w:p>
    <w:p w:rsidR="00D14F3E" w:rsidRDefault="00D14F3E" w:rsidP="00D14F3E">
      <w:pPr>
        <w:pStyle w:val="libFootnote"/>
        <w:rPr>
          <w:rtl/>
        </w:rPr>
      </w:pPr>
      <w:r w:rsidRPr="00A350C2">
        <w:rPr>
          <w:rtl/>
        </w:rPr>
        <w:t>(4) البيتان ف</w:t>
      </w:r>
      <w:r>
        <w:rPr>
          <w:rtl/>
        </w:rPr>
        <w:t>ي</w:t>
      </w:r>
      <w:r w:rsidRPr="00A350C2">
        <w:rPr>
          <w:rtl/>
        </w:rPr>
        <w:t xml:space="preserve"> الأغان</w:t>
      </w:r>
      <w:r>
        <w:rPr>
          <w:rtl/>
        </w:rPr>
        <w:t>ي</w:t>
      </w:r>
      <w:r w:rsidRPr="00A350C2">
        <w:rPr>
          <w:rtl/>
        </w:rPr>
        <w:t xml:space="preserve"> 21: 23، وبعدهما: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ستلقى أخا يصفيك بالودّ حاضرا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ويوليك حفظ الغيب إن كنت نائيا</w:t>
            </w:r>
            <w:r w:rsidRPr="00725071">
              <w:rPr>
                <w:rStyle w:val="libPoemTiniChar0"/>
                <w:rtl/>
              </w:rPr>
              <w:br/>
              <w:t> </w:t>
            </w:r>
          </w:p>
        </w:tc>
      </w:tr>
    </w:tbl>
    <w:p w:rsidR="00D14F3E" w:rsidRDefault="00D14F3E" w:rsidP="00D14F3E">
      <w:pPr>
        <w:pStyle w:val="libFootnote"/>
        <w:rPr>
          <w:rtl/>
        </w:rPr>
      </w:pPr>
      <w:r w:rsidRPr="00A350C2">
        <w:rPr>
          <w:rtl/>
        </w:rPr>
        <w:t>(5) ت، ومن نسخة بحاشية الأصل:</w:t>
      </w:r>
      <w:r>
        <w:rPr>
          <w:rtl/>
        </w:rPr>
        <w:t xml:space="preserve"> (</w:t>
      </w:r>
      <w:r w:rsidRPr="00A350C2">
        <w:rPr>
          <w:rtl/>
        </w:rPr>
        <w:t>وكان بينهم</w:t>
      </w:r>
      <w:r>
        <w:rPr>
          <w:rtl/>
        </w:rPr>
        <w:t>).</w:t>
      </w:r>
    </w:p>
    <w:p w:rsidR="00D14F3E" w:rsidRDefault="00D14F3E" w:rsidP="00D14F3E">
      <w:pPr>
        <w:pStyle w:val="libFootnote"/>
        <w:rPr>
          <w:rtl/>
        </w:rPr>
      </w:pPr>
      <w:r w:rsidRPr="00A350C2">
        <w:rPr>
          <w:rtl/>
        </w:rPr>
        <w:t>(6) حواش</w:t>
      </w:r>
      <w:r>
        <w:rPr>
          <w:rtl/>
        </w:rPr>
        <w:t>ي</w:t>
      </w:r>
      <w:r w:rsidRPr="00A350C2">
        <w:rPr>
          <w:rtl/>
        </w:rPr>
        <w:t xml:space="preserve"> الأصل، ت، ف:</w:t>
      </w:r>
      <w:r>
        <w:rPr>
          <w:rtl/>
        </w:rPr>
        <w:t xml:space="preserve"> (</w:t>
      </w:r>
      <w:r w:rsidRPr="00A350C2">
        <w:rPr>
          <w:rtl/>
        </w:rPr>
        <w:t>ذكره يزيد بن مفرغ الحمير</w:t>
      </w:r>
      <w:r>
        <w:rPr>
          <w:rtl/>
        </w:rPr>
        <w:t>ي</w:t>
      </w:r>
      <w:r w:rsidRPr="00A350C2">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سقى هزم الأوساط منبجس العرا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منازلها من مسرقان فسرّقا</w:t>
            </w:r>
            <w:r w:rsidRPr="00725071">
              <w:rPr>
                <w:rStyle w:val="libPoemTiniChar0"/>
                <w:rtl/>
              </w:rPr>
              <w:br/>
              <w:t> </w:t>
            </w:r>
          </w:p>
        </w:tc>
      </w:tr>
    </w:tbl>
    <w:p w:rsidR="00D14F3E" w:rsidRPr="00A350C2" w:rsidRDefault="00D14F3E" w:rsidP="00D14F3E">
      <w:pPr>
        <w:pStyle w:val="libFootnote"/>
        <w:rPr>
          <w:rtl/>
        </w:rPr>
      </w:pPr>
      <w:r>
        <w:rPr>
          <w:rtl/>
        </w:rPr>
        <w:t xml:space="preserve">- </w:t>
      </w:r>
      <w:r w:rsidRPr="00A350C2">
        <w:rPr>
          <w:rtl/>
        </w:rPr>
        <w:t>هزم الأسواط؛ أ</w:t>
      </w:r>
      <w:r>
        <w:rPr>
          <w:rtl/>
        </w:rPr>
        <w:t>ي</w:t>
      </w:r>
      <w:r w:rsidRPr="00A350C2">
        <w:rPr>
          <w:rtl/>
        </w:rPr>
        <w:t xml:space="preserve"> مجلجل بالرعد، وهزيم الرعد: صوته، وأوساطه؛ أ</w:t>
      </w:r>
      <w:r>
        <w:rPr>
          <w:rtl/>
        </w:rPr>
        <w:t>ي</w:t>
      </w:r>
      <w:r w:rsidRPr="00A350C2">
        <w:rPr>
          <w:rtl/>
        </w:rPr>
        <w:t xml:space="preserve"> أوساط السحاب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الخمر، قال: وما يدريك ولست من أهلها؟ قال: رأيت فيها خصلتين عرفت أنها أطيب الشراب بهما، قال: وما هما؟ قال: رأيت من أحلّت له لا يتعدّاها إلى غيرها، ومن حرّمت عليه يتناولها، فعرفت أنها أطيب الشراب.</w:t>
      </w:r>
    </w:p>
    <w:p w:rsidR="00D14F3E" w:rsidRDefault="00D14F3E" w:rsidP="00D14F3E">
      <w:pPr>
        <w:pStyle w:val="libNormal"/>
        <w:rPr>
          <w:rtl/>
        </w:rPr>
      </w:pPr>
      <w:r w:rsidRPr="00A350C2">
        <w:rPr>
          <w:rtl/>
        </w:rPr>
        <w:t xml:space="preserve">ولحارثة بن بدر يخاطب عبيد </w:t>
      </w:r>
      <w:r>
        <w:rPr>
          <w:rtl/>
        </w:rPr>
        <w:t>الله</w:t>
      </w:r>
      <w:r w:rsidRPr="00A350C2">
        <w:rPr>
          <w:rtl/>
        </w:rPr>
        <w:t xml:space="preserve"> بن زياد لما تغيّر عليه بعد اختصاصه كان بأبيه</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أهان وأقصى ثمّ تنتصحونن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w:t>
            </w:r>
            <w:r>
              <w:rPr>
                <w:rtl/>
              </w:rPr>
              <w:t>ي</w:t>
            </w:r>
            <w:r w:rsidRPr="00A350C2">
              <w:rPr>
                <w:rtl/>
              </w:rPr>
              <w:t xml:space="preserve"> امرئ يعطى نصيحته قسرا!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رأيت الأكفّ المصلتين عليكم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ملاء، وكفّ</w:t>
            </w:r>
            <w:r>
              <w:rPr>
                <w:rtl/>
              </w:rPr>
              <w:t>ي</w:t>
            </w:r>
            <w:r w:rsidRPr="00A350C2">
              <w:rPr>
                <w:rtl/>
              </w:rPr>
              <w:t xml:space="preserve"> من عطاياكم صفرا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مع السّاع</w:t>
            </w:r>
            <w:r>
              <w:rPr>
                <w:rtl/>
              </w:rPr>
              <w:t>ي</w:t>
            </w:r>
            <w:r w:rsidRPr="00A350C2">
              <w:rPr>
                <w:rtl/>
              </w:rPr>
              <w:t xml:space="preserve"> إليكم بسيفه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أحدث الأيّام ف</w:t>
            </w:r>
            <w:r>
              <w:rPr>
                <w:rtl/>
              </w:rPr>
              <w:t>ي</w:t>
            </w:r>
            <w:r w:rsidRPr="00A350C2">
              <w:rPr>
                <w:rtl/>
              </w:rPr>
              <w:t xml:space="preserve"> عظمكم كسرا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متى تسألون</w:t>
            </w:r>
            <w:r>
              <w:rPr>
                <w:rtl/>
              </w:rPr>
              <w:t>ي</w:t>
            </w:r>
            <w:r w:rsidRPr="00A350C2">
              <w:rPr>
                <w:rtl/>
              </w:rPr>
              <w:t xml:space="preserve"> ما عليّ وتمنعوا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لذ</w:t>
            </w:r>
            <w:r>
              <w:rPr>
                <w:rtl/>
              </w:rPr>
              <w:t>ي</w:t>
            </w:r>
            <w:r w:rsidRPr="00A350C2">
              <w:rPr>
                <w:rtl/>
              </w:rPr>
              <w:t xml:space="preserve"> ل</w:t>
            </w:r>
            <w:r>
              <w:rPr>
                <w:rtl/>
              </w:rPr>
              <w:t>ي</w:t>
            </w:r>
            <w:r w:rsidRPr="00A350C2">
              <w:rPr>
                <w:rtl/>
              </w:rPr>
              <w:t xml:space="preserve"> لا أسطع على ذلكم صبرا</w:t>
            </w:r>
            <w:r w:rsidRPr="00725071">
              <w:rPr>
                <w:rStyle w:val="libPoemTiniChar0"/>
                <w:rtl/>
              </w:rPr>
              <w:br/>
              <w:t> </w:t>
            </w:r>
          </w:p>
        </w:tc>
      </w:tr>
    </w:tbl>
    <w:p w:rsidR="00D14F3E" w:rsidRDefault="00D14F3E" w:rsidP="00D14F3E">
      <w:pPr>
        <w:pStyle w:val="libNormal"/>
        <w:rPr>
          <w:rtl/>
        </w:rPr>
      </w:pPr>
      <w:r w:rsidRPr="00A350C2">
        <w:rPr>
          <w:rtl/>
        </w:rPr>
        <w:t>وقال يعاتبه: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وكم من أمير قد تجبّر بعد 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مريت له الدّنيا بسيف</w:t>
            </w:r>
            <w:r>
              <w:rPr>
                <w:rtl/>
              </w:rPr>
              <w:t>ي</w:t>
            </w:r>
            <w:r w:rsidRPr="00A350C2">
              <w:rPr>
                <w:rtl/>
              </w:rPr>
              <w:t xml:space="preserve"> فدرّت</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زبنته عن فواق أتت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دعان</w:t>
            </w:r>
            <w:r>
              <w:rPr>
                <w:rtl/>
              </w:rPr>
              <w:t>ي</w:t>
            </w:r>
            <w:r w:rsidRPr="00A350C2">
              <w:rPr>
                <w:rtl/>
              </w:rPr>
              <w:t xml:space="preserve"> ولا ادعى إذا ما أقرّت</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ما ه</w:t>
            </w:r>
            <w:r>
              <w:rPr>
                <w:rtl/>
              </w:rPr>
              <w:t>ي</w:t>
            </w:r>
            <w:r w:rsidRPr="00A350C2">
              <w:rPr>
                <w:rtl/>
              </w:rPr>
              <w:t xml:space="preserve"> احلولت محا حقّ مقسم</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ويقسم ل</w:t>
            </w:r>
            <w:r>
              <w:rPr>
                <w:rtl/>
              </w:rPr>
              <w:t>ي</w:t>
            </w:r>
            <w:r w:rsidRPr="00A350C2">
              <w:rPr>
                <w:rtl/>
              </w:rPr>
              <w:t xml:space="preserve"> منها إذا ما أمرّت</w:t>
            </w:r>
            <w:r w:rsidRPr="00725071">
              <w:rPr>
                <w:rStyle w:val="libPoemTiniChar0"/>
                <w:rtl/>
              </w:rPr>
              <w:br/>
              <w:t> </w:t>
            </w:r>
          </w:p>
        </w:tc>
      </w:tr>
    </w:tbl>
    <w:p w:rsidR="00D14F3E" w:rsidRDefault="00D14F3E" w:rsidP="00D14F3E">
      <w:pPr>
        <w:pStyle w:val="libNormal"/>
        <w:rPr>
          <w:rtl/>
        </w:rPr>
      </w:pPr>
      <w:r w:rsidRPr="00A350C2">
        <w:rPr>
          <w:rtl/>
        </w:rPr>
        <w:t>زبنته: أ</w:t>
      </w:r>
      <w:r>
        <w:rPr>
          <w:rtl/>
        </w:rPr>
        <w:t>ي</w:t>
      </w:r>
      <w:r w:rsidRPr="00A350C2">
        <w:rPr>
          <w:rtl/>
        </w:rPr>
        <w:t xml:space="preserve"> دفعته عن أن يحلبها. والفواق: اجتماع اللّبن ف</w:t>
      </w:r>
      <w:r>
        <w:rPr>
          <w:rtl/>
        </w:rPr>
        <w:t>ي</w:t>
      </w:r>
      <w:r w:rsidRPr="00A350C2">
        <w:rPr>
          <w:rtl/>
        </w:rPr>
        <w:t xml:space="preserve"> الضّرع بين الحلبتين.</w:t>
      </w:r>
    </w:p>
    <w:p w:rsidR="00D14F3E" w:rsidRDefault="00D14F3E" w:rsidP="00D14F3E">
      <w:pPr>
        <w:pStyle w:val="libNormal"/>
        <w:rPr>
          <w:rtl/>
        </w:rPr>
      </w:pPr>
      <w:r w:rsidRPr="00A350C2">
        <w:rPr>
          <w:rtl/>
        </w:rPr>
        <w:t>ومعنى أقرت: تركته يحلبها.</w:t>
      </w:r>
    </w:p>
    <w:p w:rsidR="00D14F3E" w:rsidRDefault="00D14F3E" w:rsidP="00D14F3E">
      <w:pPr>
        <w:pStyle w:val="libNormal"/>
        <w:rPr>
          <w:rtl/>
        </w:rPr>
      </w:pPr>
      <w:r w:rsidRPr="00A350C2">
        <w:rPr>
          <w:rtl/>
        </w:rPr>
        <w:t xml:space="preserve">ويشبه أبيات حارثة هذه قول عبد </w:t>
      </w:r>
      <w:r>
        <w:rPr>
          <w:rtl/>
        </w:rPr>
        <w:t>الله</w:t>
      </w:r>
      <w:r w:rsidRPr="00A350C2">
        <w:rPr>
          <w:rtl/>
        </w:rPr>
        <w:t xml:space="preserve"> بن الزّبير الأسد</w:t>
      </w:r>
      <w:r>
        <w:rPr>
          <w:rtl/>
        </w:rPr>
        <w:t>ي</w:t>
      </w:r>
      <w:r w:rsidRPr="00A350C2">
        <w:rPr>
          <w:rtl/>
        </w:rPr>
        <w:t xml:space="preserve"> يعاتب معاوية ومروان وأهل بيته؛ من جملة قصيدة، وه</w:t>
      </w:r>
      <w:r>
        <w:rPr>
          <w:rtl/>
        </w:rPr>
        <w:t>ي</w:t>
      </w:r>
      <w:r w:rsidRPr="00A350C2">
        <w:rPr>
          <w:rtl/>
        </w:rPr>
        <w:t xml:space="preserve"> أبيات قوية جدّا: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عطاؤكم للضّاربين رقابكم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وندعى إذا ما كان حزّ الكراكر</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أنحن أخوكم ف</w:t>
            </w:r>
            <w:r>
              <w:rPr>
                <w:rtl/>
              </w:rPr>
              <w:t>ي</w:t>
            </w:r>
            <w:r w:rsidRPr="00A350C2">
              <w:rPr>
                <w:rtl/>
              </w:rPr>
              <w:t xml:space="preserve"> المضيق وسهمنا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قسمتم ف</w:t>
            </w:r>
            <w:r>
              <w:rPr>
                <w:rtl/>
              </w:rPr>
              <w:t>ي</w:t>
            </w:r>
            <w:r w:rsidRPr="00A350C2">
              <w:rPr>
                <w:rtl/>
              </w:rPr>
              <w:t xml:space="preserve"> الحظاء الأصاغر</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الحظاء: سهام صغار</w:t>
      </w:r>
      <w:r>
        <w:rPr>
          <w:rtl/>
        </w:rPr>
        <w:t xml:space="preserve"> -</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الخبر مبسوط ف</w:t>
      </w:r>
      <w:r>
        <w:rPr>
          <w:rtl/>
        </w:rPr>
        <w:t>ي</w:t>
      </w:r>
      <w:r w:rsidRPr="00A350C2">
        <w:rPr>
          <w:rtl/>
        </w:rPr>
        <w:t xml:space="preserve"> (الأغان</w:t>
      </w:r>
      <w:r>
        <w:rPr>
          <w:rtl/>
        </w:rPr>
        <w:t>ي</w:t>
      </w:r>
      <w:r w:rsidRPr="00A350C2">
        <w:rPr>
          <w:rtl/>
        </w:rPr>
        <w:t xml:space="preserve"> 21: 15)، والأبيات فيه منسوبة إلى أنس بن زنيم الليثيّ.</w:t>
      </w:r>
    </w:p>
    <w:p w:rsidR="00D14F3E" w:rsidRDefault="00D14F3E" w:rsidP="00D14F3E">
      <w:pPr>
        <w:pStyle w:val="libFootnote"/>
        <w:rPr>
          <w:rtl/>
        </w:rPr>
      </w:pPr>
      <w:r w:rsidRPr="00A350C2">
        <w:rPr>
          <w:rtl/>
        </w:rPr>
        <w:t>(2) الكراكر: جمع كركرة؛ وه</w:t>
      </w:r>
      <w:r>
        <w:rPr>
          <w:rtl/>
        </w:rPr>
        <w:t>ي</w:t>
      </w:r>
      <w:r w:rsidRPr="00A350C2">
        <w:rPr>
          <w:rtl/>
        </w:rPr>
        <w:t xml:space="preserve"> صدر البعير. وف</w:t>
      </w:r>
      <w:r>
        <w:rPr>
          <w:rtl/>
        </w:rPr>
        <w:t>ي</w:t>
      </w:r>
      <w:r w:rsidRPr="00A350C2">
        <w:rPr>
          <w:rtl/>
        </w:rPr>
        <w:t xml:space="preserve"> حاشية الأصل:</w:t>
      </w:r>
      <w:r>
        <w:rPr>
          <w:rtl/>
        </w:rPr>
        <w:t xml:space="preserve"> (</w:t>
      </w:r>
      <w:r w:rsidRPr="00A350C2">
        <w:rPr>
          <w:rtl/>
        </w:rPr>
        <w:t>مثله: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وإذا تكون كريهة ادعى لها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وإذا يحاس الحيس يدعى جندب</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lastRenderedPageBreak/>
              <w:t>وثديكم الأدنى إذا ما سألتم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ونلقى بثد</w:t>
            </w:r>
            <w:r>
              <w:rPr>
                <w:rtl/>
              </w:rPr>
              <w:t>ي</w:t>
            </w:r>
            <w:r w:rsidRPr="00A350C2">
              <w:rPr>
                <w:rtl/>
              </w:rPr>
              <w:t xml:space="preserve"> حين نسأل باسر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كان فينا الذّنب ف</w:t>
            </w:r>
            <w:r>
              <w:rPr>
                <w:rtl/>
              </w:rPr>
              <w:t>ي</w:t>
            </w:r>
            <w:r w:rsidRPr="00A350C2">
              <w:rPr>
                <w:rtl/>
              </w:rPr>
              <w:t xml:space="preserve"> الناس مثله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أخذنا به من قبل ناه وآمر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معنى</w:t>
      </w:r>
      <w:r>
        <w:rPr>
          <w:rtl/>
        </w:rPr>
        <w:t xml:space="preserve"> (</w:t>
      </w:r>
      <w:r w:rsidRPr="00A350C2">
        <w:rPr>
          <w:rtl/>
        </w:rPr>
        <w:t>من قبل ناه وآمر</w:t>
      </w:r>
      <w:r>
        <w:rPr>
          <w:rtl/>
        </w:rPr>
        <w:t xml:space="preserve">)، </w:t>
      </w:r>
      <w:r w:rsidRPr="00A350C2">
        <w:rPr>
          <w:rtl/>
        </w:rPr>
        <w:t>أ</w:t>
      </w:r>
      <w:r>
        <w:rPr>
          <w:rtl/>
        </w:rPr>
        <w:t>ي</w:t>
      </w:r>
      <w:r w:rsidRPr="00A350C2">
        <w:rPr>
          <w:rtl/>
        </w:rPr>
        <w:t xml:space="preserve"> من قبل أن ننهى عنه أو نؤمر به، أ</w:t>
      </w:r>
      <w:r>
        <w:rPr>
          <w:rtl/>
        </w:rPr>
        <w:t>ي</w:t>
      </w:r>
      <w:r w:rsidRPr="00A350C2">
        <w:rPr>
          <w:rtl/>
        </w:rPr>
        <w:t xml:space="preserve"> باجتنابه</w:t>
      </w:r>
      <w:r>
        <w:rPr>
          <w:rtl/>
        </w:rPr>
        <w:t xml:space="preserve"> -</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وإن جاءكم منّا غريب بأرضكم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لويتم له يوما جنوب المناخر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فهل يفعل الأعداء إ</w:t>
            </w:r>
            <w:r>
              <w:rPr>
                <w:rtl/>
              </w:rPr>
              <w:t>لاّ</w:t>
            </w:r>
            <w:r w:rsidRPr="00A350C2">
              <w:rPr>
                <w:rtl/>
              </w:rPr>
              <w:t xml:space="preserve"> كفعلكم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هوان السّراة وابتغاء العواثر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وغيّر نفس</w:t>
            </w:r>
            <w:r>
              <w:rPr>
                <w:rtl/>
              </w:rPr>
              <w:t>ي</w:t>
            </w:r>
            <w:r w:rsidRPr="00A350C2">
              <w:rPr>
                <w:rtl/>
              </w:rPr>
              <w:t xml:space="preserve"> عنكم ما فعلتم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وذكر هوان منكم متظاهر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جفاؤكم من عالج الحرب عنكم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وأعداؤكم من بين جاب وعاشر</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فلا تسألون</w:t>
            </w:r>
            <w:r>
              <w:rPr>
                <w:rtl/>
              </w:rPr>
              <w:t>ي</w:t>
            </w:r>
            <w:r w:rsidRPr="00A350C2">
              <w:rPr>
                <w:rtl/>
              </w:rPr>
              <w:t xml:space="preserve"> عن هوا</w:t>
            </w:r>
            <w:r>
              <w:rPr>
                <w:rtl/>
              </w:rPr>
              <w:t>ي</w:t>
            </w:r>
            <w:r w:rsidRPr="00A350C2">
              <w:rPr>
                <w:rtl/>
              </w:rPr>
              <w:t xml:space="preserve"> وودّكم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وقل ف</w:t>
            </w:r>
            <w:r>
              <w:rPr>
                <w:rtl/>
              </w:rPr>
              <w:t>ي</w:t>
            </w:r>
            <w:r w:rsidRPr="00A350C2">
              <w:rPr>
                <w:rtl/>
              </w:rPr>
              <w:t xml:space="preserve"> فؤاد قد توجّه نافر</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ولحارثة يرث</w:t>
      </w:r>
      <w:r>
        <w:rPr>
          <w:rtl/>
        </w:rPr>
        <w:t>ي</w:t>
      </w:r>
      <w:r w:rsidRPr="00A350C2">
        <w:rPr>
          <w:rtl/>
        </w:rPr>
        <w:t xml:space="preserve"> زيادا:</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لهف</w:t>
            </w:r>
            <w:r>
              <w:rPr>
                <w:rtl/>
              </w:rPr>
              <w:t>ي</w:t>
            </w:r>
            <w:r w:rsidRPr="00A350C2">
              <w:rPr>
                <w:rtl/>
              </w:rPr>
              <w:t xml:space="preserve"> عليك للهفة من خائف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يبغ</w:t>
            </w:r>
            <w:r>
              <w:rPr>
                <w:rtl/>
              </w:rPr>
              <w:t>ي</w:t>
            </w:r>
            <w:r w:rsidRPr="00A350C2">
              <w:rPr>
                <w:rtl/>
              </w:rPr>
              <w:t xml:space="preserve"> جوارك حين ليس مجير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أمّا القبور فإنّهنّ أوانس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بجوار قبرك والدّيار قبور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عمّت فواضله فعمّ مصابه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فالنّاس فيه كلّهم مأجور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ردّت صنائعه إليه حياته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فكأنّه من نشرها منشور</w:t>
            </w:r>
            <w:r w:rsidRPr="00725071">
              <w:rPr>
                <w:rStyle w:val="libPoemTiniChar0"/>
                <w:rtl/>
              </w:rPr>
              <w:br/>
              <w:t> </w:t>
            </w:r>
          </w:p>
        </w:tc>
      </w:tr>
    </w:tbl>
    <w:p w:rsidR="00D14F3E" w:rsidRDefault="00D14F3E" w:rsidP="00D14F3E">
      <w:pPr>
        <w:pStyle w:val="libNormal"/>
        <w:rPr>
          <w:rtl/>
        </w:rPr>
      </w:pPr>
      <w:r w:rsidRPr="00A350C2">
        <w:rPr>
          <w:rtl/>
        </w:rPr>
        <w:t xml:space="preserve">قال سيدنا الشريف المرتضى أدام </w:t>
      </w:r>
      <w:r>
        <w:rPr>
          <w:rtl/>
        </w:rPr>
        <w:t>الله</w:t>
      </w:r>
      <w:r w:rsidRPr="00A350C2">
        <w:rPr>
          <w:rtl/>
        </w:rPr>
        <w:t xml:space="preserve"> علوّه: وأظن أبا تمام الطائ</w:t>
      </w:r>
      <w:r>
        <w:rPr>
          <w:rtl/>
        </w:rPr>
        <w:t>ي</w:t>
      </w:r>
      <w:r w:rsidRPr="00A350C2">
        <w:rPr>
          <w:rtl/>
        </w:rPr>
        <w:t xml:space="preserve"> نظر إلى قول حارثة ابن بدر</w:t>
      </w:r>
      <w:r>
        <w:rPr>
          <w:rtl/>
        </w:rPr>
        <w:t xml:space="preserve"> (</w:t>
      </w:r>
      <w:r w:rsidRPr="00A350C2">
        <w:rPr>
          <w:rtl/>
        </w:rPr>
        <w:t>ردت صنائعه إليه حياته</w:t>
      </w:r>
      <w:r>
        <w:rPr>
          <w:rtl/>
        </w:rPr>
        <w:t xml:space="preserve">) </w:t>
      </w:r>
      <w:r w:rsidRPr="00A350C2">
        <w:rPr>
          <w:rtl/>
        </w:rPr>
        <w:t>ف</w:t>
      </w:r>
      <w:r>
        <w:rPr>
          <w:rtl/>
        </w:rPr>
        <w:t>ي</w:t>
      </w:r>
      <w:r w:rsidRPr="00A350C2">
        <w:rPr>
          <w:rtl/>
        </w:rPr>
        <w:t xml:space="preserve"> قوله:</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ألم تمت ياشقيق النّفس مذ زمن؟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فقال ل</w:t>
            </w:r>
            <w:r>
              <w:rPr>
                <w:rtl/>
              </w:rPr>
              <w:t>ي</w:t>
            </w:r>
            <w:r w:rsidRPr="00A350C2">
              <w:rPr>
                <w:rtl/>
              </w:rPr>
              <w:t>: لم يمت من لم يمت كرمه</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وأخبرنا عليّ بن محمد الكاتب قال: أخبرنا ابن دريد قال: أخبرنا عبد الرحمن</w:t>
      </w:r>
      <w:r>
        <w:rPr>
          <w:rtl/>
        </w:rPr>
        <w:t xml:space="preserve"> - </w:t>
      </w:r>
      <w:r w:rsidRPr="00A350C2">
        <w:rPr>
          <w:rtl/>
        </w:rPr>
        <w:t>يعن</w:t>
      </w:r>
      <w:r>
        <w:rPr>
          <w:rtl/>
        </w:rPr>
        <w:t>ي</w:t>
      </w:r>
      <w:r w:rsidRPr="00A350C2">
        <w:rPr>
          <w:rtl/>
        </w:rPr>
        <w:t xml:space="preserve"> ابن أخ</w:t>
      </w:r>
      <w:r>
        <w:rPr>
          <w:rtl/>
        </w:rPr>
        <w:t>ي</w:t>
      </w:r>
      <w:r w:rsidRPr="00A350C2">
        <w:rPr>
          <w:rtl/>
        </w:rPr>
        <w:t xml:space="preserve"> الأصمع</w:t>
      </w:r>
      <w:r>
        <w:rPr>
          <w:rtl/>
        </w:rPr>
        <w:t>ي</w:t>
      </w:r>
      <w:r w:rsidRPr="00A350C2">
        <w:rPr>
          <w:rtl/>
        </w:rPr>
        <w:t xml:space="preserve"> عن عمه قال: مرّ حارثة بن بدر الغدان</w:t>
      </w:r>
      <w:r>
        <w:rPr>
          <w:rtl/>
        </w:rPr>
        <w:t>ي</w:t>
      </w:r>
      <w:r w:rsidRPr="00A350C2">
        <w:rPr>
          <w:rtl/>
        </w:rPr>
        <w:t>، ومعه كعب مولاه، فجعل لا يمرّ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باسر: قليل اللبن.</w:t>
      </w:r>
    </w:p>
    <w:p w:rsidR="00D14F3E" w:rsidRDefault="00D14F3E" w:rsidP="00D14F3E">
      <w:pPr>
        <w:pStyle w:val="libFootnote"/>
        <w:rPr>
          <w:rtl/>
        </w:rPr>
      </w:pPr>
      <w:r w:rsidRPr="00A350C2">
        <w:rPr>
          <w:rtl/>
        </w:rPr>
        <w:t>(2) حاشية ت:</w:t>
      </w:r>
      <w:r>
        <w:rPr>
          <w:rtl/>
        </w:rPr>
        <w:t xml:space="preserve"> (</w:t>
      </w:r>
      <w:r w:rsidRPr="00A350C2">
        <w:rPr>
          <w:rtl/>
        </w:rPr>
        <w:t>أ</w:t>
      </w:r>
      <w:r>
        <w:rPr>
          <w:rtl/>
        </w:rPr>
        <w:t>ي</w:t>
      </w:r>
      <w:r w:rsidRPr="00A350C2">
        <w:rPr>
          <w:rtl/>
        </w:rPr>
        <w:t xml:space="preserve"> إن أذنبنا الذنب الّذي يذنب الناس مثله أخذنا به من قبل أن ننهى عنه أو نؤمر بالانكفاف عنه</w:t>
      </w:r>
      <w:r>
        <w:rPr>
          <w:rtl/>
        </w:rPr>
        <w:t>).</w:t>
      </w:r>
    </w:p>
    <w:p w:rsidR="00D14F3E" w:rsidRDefault="00D14F3E" w:rsidP="00D14F3E">
      <w:pPr>
        <w:pStyle w:val="libFootnote"/>
        <w:rPr>
          <w:rtl/>
        </w:rPr>
      </w:pPr>
      <w:r w:rsidRPr="00A350C2">
        <w:rPr>
          <w:rtl/>
        </w:rPr>
        <w:t>(3) من نسخة بحاشيت</w:t>
      </w:r>
      <w:r>
        <w:rPr>
          <w:rtl/>
        </w:rPr>
        <w:t>ي</w:t>
      </w:r>
      <w:r w:rsidRPr="00A350C2">
        <w:rPr>
          <w:rtl/>
        </w:rPr>
        <w:t xml:space="preserve"> الأصل، ت:</w:t>
      </w:r>
      <w:r>
        <w:rPr>
          <w:rtl/>
        </w:rPr>
        <w:t xml:space="preserve"> (</w:t>
      </w:r>
      <w:r w:rsidRPr="00A350C2">
        <w:rPr>
          <w:rtl/>
        </w:rPr>
        <w:t>هوان</w:t>
      </w:r>
      <w:r>
        <w:rPr>
          <w:rtl/>
        </w:rPr>
        <w:t xml:space="preserve">) </w:t>
      </w:r>
      <w:r w:rsidRPr="00A350C2">
        <w:rPr>
          <w:rtl/>
        </w:rPr>
        <w:t>بضم النون.</w:t>
      </w:r>
    </w:p>
    <w:p w:rsidR="00D14F3E" w:rsidRDefault="00D14F3E" w:rsidP="00D14F3E">
      <w:pPr>
        <w:pStyle w:val="libFootnote"/>
        <w:rPr>
          <w:rtl/>
        </w:rPr>
      </w:pPr>
      <w:r w:rsidRPr="00A350C2">
        <w:rPr>
          <w:rtl/>
        </w:rPr>
        <w:t>(4) الجاب</w:t>
      </w:r>
      <w:r>
        <w:rPr>
          <w:rtl/>
        </w:rPr>
        <w:t>ي</w:t>
      </w:r>
      <w:r w:rsidRPr="00A350C2">
        <w:rPr>
          <w:rtl/>
        </w:rPr>
        <w:t>: الّذي يأخذ الجباية، والعاشر الّذي يأخذ العشر.</w:t>
      </w:r>
    </w:p>
    <w:p w:rsidR="00D14F3E" w:rsidRDefault="00D14F3E" w:rsidP="00D14F3E">
      <w:pPr>
        <w:pStyle w:val="libFootnote"/>
        <w:rPr>
          <w:rtl/>
        </w:rPr>
      </w:pPr>
      <w:r w:rsidRPr="00A350C2">
        <w:rPr>
          <w:rtl/>
        </w:rPr>
        <w:t>(5) حاشية الأصل:</w:t>
      </w:r>
      <w:r>
        <w:rPr>
          <w:rtl/>
        </w:rPr>
        <w:t xml:space="preserve"> (</w:t>
      </w:r>
      <w:r w:rsidRPr="00A350C2">
        <w:rPr>
          <w:rtl/>
        </w:rPr>
        <w:t>أ</w:t>
      </w:r>
      <w:r>
        <w:rPr>
          <w:rtl/>
        </w:rPr>
        <w:t>ي</w:t>
      </w:r>
      <w:r w:rsidRPr="00A350C2">
        <w:rPr>
          <w:rtl/>
        </w:rPr>
        <w:t xml:space="preserve"> توجه إلى غيركم ونفر عنكم</w:t>
      </w:r>
      <w:r>
        <w:rPr>
          <w:rtl/>
        </w:rPr>
        <w:t>).</w:t>
      </w:r>
      <w:r w:rsidRPr="00A350C2">
        <w:rPr>
          <w:rtl/>
        </w:rPr>
        <w:t xml:space="preserve"> وف</w:t>
      </w:r>
      <w:r>
        <w:rPr>
          <w:rtl/>
        </w:rPr>
        <w:t>ي</w:t>
      </w:r>
      <w:r w:rsidRPr="00A350C2">
        <w:rPr>
          <w:rtl/>
        </w:rPr>
        <w:t xml:space="preserve"> ت وحاشية الأصل (من نسخة):</w:t>
      </w:r>
      <w:r>
        <w:rPr>
          <w:rtl/>
        </w:rPr>
        <w:t xml:space="preserve"> (</w:t>
      </w:r>
      <w:r w:rsidRPr="00A350C2">
        <w:rPr>
          <w:rtl/>
        </w:rPr>
        <w:t>قد توجد</w:t>
      </w:r>
      <w:r>
        <w:rPr>
          <w:rtl/>
        </w:rPr>
        <w:t>).</w:t>
      </w:r>
    </w:p>
    <w:p w:rsidR="00D14F3E" w:rsidRPr="00A350C2" w:rsidRDefault="00D14F3E" w:rsidP="00D14F3E">
      <w:pPr>
        <w:pStyle w:val="libFootnote"/>
        <w:rPr>
          <w:rtl/>
        </w:rPr>
      </w:pPr>
      <w:r w:rsidRPr="00A350C2">
        <w:rPr>
          <w:rtl/>
        </w:rPr>
        <w:t>(6) من نسخة بحواش</w:t>
      </w:r>
      <w:r>
        <w:rPr>
          <w:rtl/>
        </w:rPr>
        <w:t>ي</w:t>
      </w:r>
      <w:r w:rsidRPr="00A350C2">
        <w:rPr>
          <w:rtl/>
        </w:rPr>
        <w:t xml:space="preserve"> الأصل، ت، ف:</w:t>
      </w:r>
      <w:r>
        <w:rPr>
          <w:rtl/>
        </w:rPr>
        <w:t xml:space="preserve"> (</w:t>
      </w:r>
      <w:r w:rsidRPr="00A350C2">
        <w:rPr>
          <w:rtl/>
        </w:rPr>
        <w:t>ياشقيق الجود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بمجلس من مجالس تميم إ</w:t>
      </w:r>
      <w:r>
        <w:rPr>
          <w:rtl/>
        </w:rPr>
        <w:t>لاّ</w:t>
      </w:r>
      <w:r w:rsidRPr="00A350C2">
        <w:rPr>
          <w:rtl/>
        </w:rPr>
        <w:t xml:space="preserve"> قالوا: مرحبا بسيدنا. فقال كعب: ما سمعت كلاما قطّ هو أقرّ لعين</w:t>
      </w:r>
      <w:r>
        <w:rPr>
          <w:rtl/>
        </w:rPr>
        <w:t>ي</w:t>
      </w:r>
      <w:r w:rsidRPr="00A350C2">
        <w:rPr>
          <w:rtl/>
        </w:rPr>
        <w:t>، وألذّ ف</w:t>
      </w:r>
      <w:r>
        <w:rPr>
          <w:rtl/>
        </w:rPr>
        <w:t>ي</w:t>
      </w:r>
      <w:r w:rsidRPr="00A350C2">
        <w:rPr>
          <w:rtl/>
        </w:rPr>
        <w:t xml:space="preserve"> سمع</w:t>
      </w:r>
      <w:r>
        <w:rPr>
          <w:rtl/>
        </w:rPr>
        <w:t>ي</w:t>
      </w:r>
      <w:r w:rsidRPr="00A350C2">
        <w:rPr>
          <w:rtl/>
        </w:rPr>
        <w:t xml:space="preserve"> مما سمعته اليوم! فقال حارثة: ولكنّ</w:t>
      </w:r>
      <w:r>
        <w:rPr>
          <w:rtl/>
        </w:rPr>
        <w:t>ي</w:t>
      </w:r>
      <w:r w:rsidRPr="00A350C2">
        <w:rPr>
          <w:rtl/>
        </w:rPr>
        <w:t xml:space="preserve"> ما سمعت كلاما قطّ هو أكره إل</w:t>
      </w:r>
      <w:r>
        <w:rPr>
          <w:rtl/>
        </w:rPr>
        <w:t>ي</w:t>
      </w:r>
      <w:r w:rsidRPr="00A350C2">
        <w:rPr>
          <w:rtl/>
        </w:rPr>
        <w:t xml:space="preserve"> منه، ثم قال:</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ذهب الرّجال فسدت غير مدافع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الشّقاء تفرّد</w:t>
            </w:r>
            <w:r>
              <w:rPr>
                <w:rtl/>
              </w:rPr>
              <w:t>ي</w:t>
            </w:r>
            <w:r w:rsidRPr="00A350C2">
              <w:rPr>
                <w:rtl/>
              </w:rPr>
              <w:t xml:space="preserve"> بالسّؤدد</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وهذا البيت يقال إنه لحارثة، لا أنه تمثّل به.</w:t>
      </w:r>
    </w:p>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عبد </w:t>
      </w:r>
      <w:r>
        <w:rPr>
          <w:rtl/>
        </w:rPr>
        <w:t>الله</w:t>
      </w:r>
      <w:r w:rsidRPr="00A350C2">
        <w:rPr>
          <w:rtl/>
        </w:rPr>
        <w:t xml:space="preserve"> بن جعفر قال حدثنا محمد بن يزيد قال قال الكنان</w:t>
      </w:r>
      <w:r>
        <w:rPr>
          <w:rtl/>
        </w:rPr>
        <w:t>ي</w:t>
      </w:r>
      <w:r w:rsidRPr="00A350C2">
        <w:rPr>
          <w:rtl/>
        </w:rPr>
        <w:t>: مرّ حارثة بن بدر بالأحنف بن قيس فقال: لولا أنّك مستعجل لشاورتك، قال له: أجل، كانوا يكرهون أن يشاور الجائع حتى يشبع، والظمآن حتى ينقع، والمضلّ</w:t>
      </w:r>
      <w:r>
        <w:rPr>
          <w:rtl/>
        </w:rPr>
        <w:t xml:space="preserve"> </w:t>
      </w:r>
      <w:r w:rsidRPr="008A1F12">
        <w:rPr>
          <w:rStyle w:val="libFootnotenumChar"/>
          <w:rtl/>
        </w:rPr>
        <w:t>(2)</w:t>
      </w:r>
      <w:r>
        <w:rPr>
          <w:rtl/>
        </w:rPr>
        <w:t xml:space="preserve"> </w:t>
      </w:r>
      <w:r w:rsidRPr="00A350C2">
        <w:rPr>
          <w:rtl/>
        </w:rPr>
        <w:t>حتى يجد، والغضبان حتى يرضى، والمحزون حتى يفيق.</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بحاشيت</w:t>
      </w:r>
      <w:r>
        <w:rPr>
          <w:rtl/>
        </w:rPr>
        <w:t>ي</w:t>
      </w:r>
      <w:r w:rsidRPr="00A350C2">
        <w:rPr>
          <w:rtl/>
        </w:rPr>
        <w:t xml:space="preserve"> الأصل، ت:</w:t>
      </w:r>
      <w:r>
        <w:rPr>
          <w:rtl/>
        </w:rPr>
        <w:t xml:space="preserve"> (</w:t>
      </w:r>
      <w:r w:rsidRPr="00A350C2">
        <w:rPr>
          <w:rtl/>
        </w:rPr>
        <w:t>غير مسود</w:t>
      </w:r>
      <w:r>
        <w:rPr>
          <w:rtl/>
        </w:rPr>
        <w:t>).</w:t>
      </w:r>
    </w:p>
    <w:p w:rsidR="00D14F3E" w:rsidRPr="00A350C2" w:rsidRDefault="00D14F3E" w:rsidP="00D14F3E">
      <w:pPr>
        <w:pStyle w:val="libFootnote"/>
        <w:rPr>
          <w:rtl/>
        </w:rPr>
      </w:pPr>
      <w:r w:rsidRPr="00A350C2">
        <w:rPr>
          <w:rtl/>
        </w:rPr>
        <w:t>(2) المضل: الّذي ذهب بعيره.</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194981">
        <w:rPr>
          <w:rtl/>
        </w:rPr>
        <w:t>29</w:t>
      </w:r>
      <w:r>
        <w:rPr>
          <w:rFonts w:hint="cs"/>
          <w:rtl/>
        </w:rPr>
        <w:t>]</w:t>
      </w:r>
      <w:r w:rsidRPr="00194981">
        <w:rPr>
          <w:rtl/>
        </w:rPr>
        <w:t xml:space="preserve"> </w:t>
      </w:r>
    </w:p>
    <w:p w:rsidR="00D14F3E" w:rsidRDefault="00D14F3E" w:rsidP="00D14F3E">
      <w:pPr>
        <w:pStyle w:val="Heading1Center"/>
        <w:rPr>
          <w:rtl/>
        </w:rPr>
      </w:pPr>
      <w:bookmarkStart w:id="156" w:name="_Toc398065613"/>
      <w:r w:rsidRPr="00194981">
        <w:rPr>
          <w:rtl/>
        </w:rPr>
        <w:t>مجلس آخر [المجلس التاسع والعشرون:]</w:t>
      </w:r>
      <w:bookmarkEnd w:id="156"/>
    </w:p>
    <w:p w:rsidR="00D14F3E" w:rsidRDefault="00D14F3E" w:rsidP="00D14F3E">
      <w:pPr>
        <w:pStyle w:val="Heading2Center"/>
        <w:rPr>
          <w:rtl/>
        </w:rPr>
      </w:pPr>
      <w:bookmarkStart w:id="157" w:name="_Toc398065614"/>
      <w:r w:rsidRPr="00194981">
        <w:rPr>
          <w:rtl/>
        </w:rPr>
        <w:t>تأويل آية</w:t>
      </w:r>
      <w:r w:rsidR="00DF4A8F">
        <w:rPr>
          <w:rtl/>
        </w:rPr>
        <w:t>:</w:t>
      </w:r>
      <w:r w:rsidRPr="00194981">
        <w:rPr>
          <w:rtl/>
        </w:rPr>
        <w:t xml:space="preserve"> </w:t>
      </w:r>
      <w:r w:rsidRPr="00DA0B26">
        <w:rPr>
          <w:rStyle w:val="libAlaemChar"/>
          <w:rFonts w:hint="cs"/>
          <w:rtl/>
        </w:rPr>
        <w:t>(</w:t>
      </w:r>
      <w:r w:rsidRPr="000A59B6">
        <w:rPr>
          <w:rStyle w:val="libAieChar"/>
          <w:rtl/>
        </w:rPr>
        <w:t>أُولئِكَ لَهُمْ نَصِيبٌ مِمَّا كَسَبُوا</w:t>
      </w:r>
      <w:r>
        <w:rPr>
          <w:rStyle w:val="libAieChar"/>
          <w:rtl/>
        </w:rPr>
        <w:t xml:space="preserve"> ...</w:t>
      </w:r>
      <w:r w:rsidRPr="000A59B6">
        <w:rPr>
          <w:rStyle w:val="libAieChar"/>
          <w:rtl/>
        </w:rPr>
        <w:t xml:space="preserve"> </w:t>
      </w:r>
      <w:r w:rsidRPr="00DA0B26">
        <w:rPr>
          <w:rStyle w:val="libAlaemChar"/>
          <w:rFonts w:hint="cs"/>
          <w:rtl/>
        </w:rPr>
        <w:t>)</w:t>
      </w:r>
      <w:bookmarkEnd w:id="157"/>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0A59B6">
        <w:rPr>
          <w:rStyle w:val="libAieChar"/>
          <w:rtl/>
        </w:rPr>
        <w:t>أُولئِكَ لَهُمْ نَصِيبٌ مِمَّا كَسَبُوا وَالله سَرِيعُ الْحِسابِ</w:t>
      </w:r>
      <w:r w:rsidRPr="00DA0B26">
        <w:rPr>
          <w:rStyle w:val="libAlaemChar"/>
          <w:rFonts w:hint="cs"/>
          <w:rtl/>
        </w:rPr>
        <w:t>)</w:t>
      </w:r>
      <w:r w:rsidRPr="00A350C2">
        <w:rPr>
          <w:rtl/>
        </w:rPr>
        <w:t>؛ [البقرة: 202].</w:t>
      </w:r>
    </w:p>
    <w:p w:rsidR="00D14F3E" w:rsidRDefault="00D14F3E" w:rsidP="00D14F3E">
      <w:pPr>
        <w:pStyle w:val="libNormal"/>
        <w:rPr>
          <w:rtl/>
        </w:rPr>
      </w:pPr>
      <w:r w:rsidRPr="00A350C2">
        <w:rPr>
          <w:rtl/>
        </w:rPr>
        <w:t>فقال: أ</w:t>
      </w:r>
      <w:r>
        <w:rPr>
          <w:rtl/>
        </w:rPr>
        <w:t>ي</w:t>
      </w:r>
      <w:r w:rsidRPr="00A350C2">
        <w:rPr>
          <w:rtl/>
        </w:rPr>
        <w:t xml:space="preserve"> تمدّح ف</w:t>
      </w:r>
      <w:r>
        <w:rPr>
          <w:rtl/>
        </w:rPr>
        <w:t>ي</w:t>
      </w:r>
      <w:r w:rsidRPr="00A350C2">
        <w:rPr>
          <w:rtl/>
        </w:rPr>
        <w:t xml:space="preserve"> سرعة الحساب، وليس بظاهر وجه المدحة فيه؟.</w:t>
      </w:r>
    </w:p>
    <w:p w:rsidR="00D14F3E" w:rsidRDefault="00D14F3E" w:rsidP="00D14F3E">
      <w:pPr>
        <w:pStyle w:val="libNormal"/>
        <w:rPr>
          <w:rtl/>
        </w:rPr>
      </w:pPr>
      <w:r w:rsidRPr="00A350C2">
        <w:rPr>
          <w:rtl/>
        </w:rPr>
        <w:t>الجواب، قلنا ف</w:t>
      </w:r>
      <w:r>
        <w:rPr>
          <w:rtl/>
        </w:rPr>
        <w:t>ي</w:t>
      </w:r>
      <w:r w:rsidRPr="00A350C2">
        <w:rPr>
          <w:rtl/>
        </w:rPr>
        <w:t xml:space="preserve"> ذلك وجوه:</w:t>
      </w:r>
    </w:p>
    <w:p w:rsidR="00D14F3E" w:rsidRDefault="00D14F3E" w:rsidP="00D14F3E">
      <w:pPr>
        <w:pStyle w:val="libNormal"/>
        <w:rPr>
          <w:rtl/>
        </w:rPr>
      </w:pPr>
      <w:r w:rsidRPr="00A350C2">
        <w:rPr>
          <w:rtl/>
        </w:rPr>
        <w:t>أولها أن يكون المعنى أنّه سريع المجازاة</w:t>
      </w:r>
      <w:r>
        <w:rPr>
          <w:rtl/>
        </w:rPr>
        <w:t xml:space="preserve"> </w:t>
      </w:r>
      <w:r w:rsidRPr="008A1F12">
        <w:rPr>
          <w:rStyle w:val="libFootnotenumChar"/>
          <w:rtl/>
        </w:rPr>
        <w:t>(1)</w:t>
      </w:r>
      <w:r>
        <w:rPr>
          <w:rtl/>
        </w:rPr>
        <w:t xml:space="preserve"> </w:t>
      </w:r>
      <w:r w:rsidRPr="00A350C2">
        <w:rPr>
          <w:rtl/>
        </w:rPr>
        <w:t>للعباد على أعمالهم، وأنّ وقت الجزاء قريب وإن تأخر، ويجر</w:t>
      </w:r>
      <w:r>
        <w:rPr>
          <w:rtl/>
        </w:rPr>
        <w:t>ي</w:t>
      </w:r>
      <w:r w:rsidRPr="00A350C2">
        <w:rPr>
          <w:rtl/>
        </w:rPr>
        <w:t xml:space="preserve"> مجرى قوله تعالى: </w:t>
      </w:r>
      <w:r w:rsidRPr="00DA0B26">
        <w:rPr>
          <w:rStyle w:val="libAlaemChar"/>
          <w:rFonts w:hint="cs"/>
          <w:rtl/>
        </w:rPr>
        <w:t>(</w:t>
      </w:r>
      <w:r w:rsidRPr="00A37AC7">
        <w:rPr>
          <w:rStyle w:val="libAieChar"/>
          <w:rtl/>
        </w:rPr>
        <w:t>وَما أَمْرُ السَّاعَةِ إِلاّ كَلَمْحِ الْبَصَرِ أَوْ هُوَ أَقْرَبُ</w:t>
      </w:r>
      <w:r w:rsidRPr="00DA0B26">
        <w:rPr>
          <w:rStyle w:val="libAlaemChar"/>
          <w:rFonts w:hint="cs"/>
          <w:rtl/>
        </w:rPr>
        <w:t>)</w:t>
      </w:r>
      <w:r w:rsidRPr="00A350C2">
        <w:rPr>
          <w:rtl/>
        </w:rPr>
        <w:t>؛ [النحل: 77].</w:t>
      </w:r>
    </w:p>
    <w:p w:rsidR="00D14F3E" w:rsidRDefault="00D14F3E" w:rsidP="00D14F3E">
      <w:pPr>
        <w:pStyle w:val="libNormal"/>
        <w:rPr>
          <w:rtl/>
        </w:rPr>
      </w:pPr>
      <w:r w:rsidRPr="00A350C2">
        <w:rPr>
          <w:rtl/>
        </w:rPr>
        <w:t>وإنما جاز أن يعبّر عن المجازاة أو الجزاء بالحسا</w:t>
      </w:r>
      <w:r>
        <w:rPr>
          <w:rtl/>
        </w:rPr>
        <w:t>ب؛ لأنّ ما يجازى به العبد هو كف</w:t>
      </w:r>
      <w:r w:rsidRPr="00A350C2">
        <w:rPr>
          <w:rtl/>
        </w:rPr>
        <w:t>ء لفعله ولمقداره، فهو حساب له إذا كان مماثلا مكافئا.</w:t>
      </w:r>
    </w:p>
    <w:p w:rsidR="00D14F3E" w:rsidRDefault="00D14F3E" w:rsidP="00D14F3E">
      <w:pPr>
        <w:pStyle w:val="libNormal"/>
        <w:rPr>
          <w:rtl/>
        </w:rPr>
      </w:pPr>
      <w:r w:rsidRPr="00A350C2">
        <w:rPr>
          <w:rtl/>
        </w:rPr>
        <w:t>وممّا يشهد بأنّ ف</w:t>
      </w:r>
      <w:r>
        <w:rPr>
          <w:rtl/>
        </w:rPr>
        <w:t>ي</w:t>
      </w:r>
      <w:r w:rsidRPr="00A350C2">
        <w:rPr>
          <w:rtl/>
        </w:rPr>
        <w:t xml:space="preserve"> الحساب معنى الكفاية والمكافأة قوله تعالى: </w:t>
      </w:r>
      <w:r w:rsidRPr="00DA0B26">
        <w:rPr>
          <w:rStyle w:val="libAlaemChar"/>
          <w:rFonts w:hint="cs"/>
          <w:rtl/>
        </w:rPr>
        <w:t>(</w:t>
      </w:r>
      <w:r w:rsidRPr="00A37AC7">
        <w:rPr>
          <w:rStyle w:val="libAieChar"/>
          <w:rtl/>
        </w:rPr>
        <w:t>جَزاءً مِنْ رَبِّكَ عَطاءً حِساباً</w:t>
      </w:r>
      <w:r w:rsidRPr="00DA0B26">
        <w:rPr>
          <w:rStyle w:val="libAlaemChar"/>
          <w:rFonts w:hint="cs"/>
          <w:rtl/>
        </w:rPr>
        <w:t>)</w:t>
      </w:r>
      <w:r w:rsidRPr="00A350C2">
        <w:rPr>
          <w:rtl/>
        </w:rPr>
        <w:t>؛ [النبأ: 36]، أ</w:t>
      </w:r>
      <w:r>
        <w:rPr>
          <w:rtl/>
        </w:rPr>
        <w:t>ي</w:t>
      </w:r>
      <w:r w:rsidRPr="00A350C2">
        <w:rPr>
          <w:rtl/>
        </w:rPr>
        <w:t xml:space="preserve"> عطاء كافيا، ويقال: أحسبن</w:t>
      </w:r>
      <w:r>
        <w:rPr>
          <w:rtl/>
        </w:rPr>
        <w:t>ي</w:t>
      </w:r>
      <w:r w:rsidRPr="00A350C2">
        <w:rPr>
          <w:rtl/>
        </w:rPr>
        <w:t xml:space="preserve"> الطعام يحسبن</w:t>
      </w:r>
      <w:r>
        <w:rPr>
          <w:rtl/>
        </w:rPr>
        <w:t>ي</w:t>
      </w:r>
      <w:r w:rsidRPr="00A350C2">
        <w:rPr>
          <w:rtl/>
        </w:rPr>
        <w:t xml:space="preserve"> إحسابا إذا كفان</w:t>
      </w:r>
      <w:r>
        <w:rPr>
          <w:rtl/>
        </w:rPr>
        <w:t>ي</w:t>
      </w:r>
      <w:r w:rsidRPr="00A350C2">
        <w:rPr>
          <w:rtl/>
        </w:rPr>
        <w:t>، قال الشاعر:</w:t>
      </w:r>
    </w:p>
    <w:p w:rsidR="00D14F3E" w:rsidRDefault="00D14F3E" w:rsidP="00D14F3E">
      <w:pPr>
        <w:pStyle w:val="libNormal"/>
        <w:rPr>
          <w:rtl/>
        </w:rPr>
      </w:pPr>
      <w:r w:rsidRPr="00A350C2">
        <w:rPr>
          <w:rtl/>
        </w:rPr>
        <w:t>وإذ لا ترى ف</w:t>
      </w:r>
      <w:r>
        <w:rPr>
          <w:rtl/>
        </w:rPr>
        <w:t>ي</w:t>
      </w:r>
      <w:r w:rsidRPr="00A350C2">
        <w:rPr>
          <w:rtl/>
        </w:rPr>
        <w:t xml:space="preserve"> النّاس حسنا يفوتها</w:t>
      </w:r>
      <w:r>
        <w:rPr>
          <w:rtl/>
        </w:rPr>
        <w:t xml:space="preserve"> ...</w:t>
      </w:r>
      <w:r w:rsidRPr="00A350C2">
        <w:rPr>
          <w:rtl/>
        </w:rPr>
        <w:t xml:space="preserve"> وف</w:t>
      </w:r>
      <w:r>
        <w:rPr>
          <w:rtl/>
        </w:rPr>
        <w:t>ي</w:t>
      </w:r>
      <w:r w:rsidRPr="00A350C2">
        <w:rPr>
          <w:rtl/>
        </w:rPr>
        <w:t xml:space="preserve"> النّاس حسن لو تأمّلت محسب</w:t>
      </w:r>
      <w:r>
        <w:rPr>
          <w:rtl/>
        </w:rPr>
        <w:t xml:space="preserve"> </w:t>
      </w:r>
      <w:r w:rsidRPr="008A1F12">
        <w:rPr>
          <w:rStyle w:val="libFootnotenumChar"/>
          <w:rtl/>
        </w:rPr>
        <w:t>(2)</w:t>
      </w:r>
      <w:r>
        <w:rPr>
          <w:rtl/>
        </w:rPr>
        <w:t xml:space="preserve"> </w:t>
      </w:r>
      <w:r w:rsidRPr="00A350C2">
        <w:rPr>
          <w:rtl/>
        </w:rPr>
        <w:t>معناه كاف.</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الحساب</w:t>
      </w:r>
      <w:r>
        <w:rPr>
          <w:rtl/>
        </w:rPr>
        <w:t>).</w:t>
      </w:r>
    </w:p>
    <w:p w:rsidR="00D14F3E" w:rsidRPr="00A350C2"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يصف امرأة بالحسن ويبالغ ف</w:t>
      </w:r>
      <w:r>
        <w:rPr>
          <w:rtl/>
        </w:rPr>
        <w:t>ي</w:t>
      </w:r>
      <w:r w:rsidRPr="00A350C2">
        <w:rPr>
          <w:rtl/>
        </w:rPr>
        <w:t xml:space="preserve"> وصفها؛ يقول: ما رأينا حسنا فات هذه المرأة وتعداها مع أن ما ف</w:t>
      </w:r>
      <w:r>
        <w:rPr>
          <w:rtl/>
        </w:rPr>
        <w:t>ي</w:t>
      </w:r>
      <w:r w:rsidRPr="00A350C2">
        <w:rPr>
          <w:rtl/>
        </w:rPr>
        <w:t xml:space="preserve"> الناس كفاية حسن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وثانيها أن يكون المراد أنّه عزّ وجل يحاسب الخلق جميعا ف</w:t>
      </w:r>
      <w:r>
        <w:rPr>
          <w:rtl/>
        </w:rPr>
        <w:t>ي</w:t>
      </w:r>
      <w:r w:rsidRPr="00A350C2">
        <w:rPr>
          <w:rtl/>
        </w:rPr>
        <w:t xml:space="preserve"> أوقات يسيرة، ويقال:</w:t>
      </w:r>
    </w:p>
    <w:p w:rsidR="00D14F3E" w:rsidRDefault="00D14F3E" w:rsidP="00D14F3E">
      <w:pPr>
        <w:pStyle w:val="libNormal"/>
        <w:rPr>
          <w:rtl/>
        </w:rPr>
      </w:pPr>
      <w:r w:rsidRPr="00A350C2">
        <w:rPr>
          <w:rtl/>
        </w:rPr>
        <w:t>إنّ مقدار ذلك مقدار حلب شاة؛ لأنه تعالى لا يشغله محاسبة بعضهم عن محاسبة غيره</w:t>
      </w:r>
      <w:r>
        <w:rPr>
          <w:rtl/>
        </w:rPr>
        <w:t xml:space="preserve"> </w:t>
      </w:r>
      <w:r w:rsidRPr="008A1F12">
        <w:rPr>
          <w:rStyle w:val="libFootnotenumChar"/>
          <w:rtl/>
        </w:rPr>
        <w:t>(1)</w:t>
      </w:r>
      <w:r w:rsidR="00DF4A8F">
        <w:rPr>
          <w:rtl/>
        </w:rPr>
        <w:t>؛</w:t>
      </w:r>
      <w:r w:rsidRPr="00A350C2">
        <w:rPr>
          <w:rtl/>
        </w:rPr>
        <w:t xml:space="preserve"> بل يكلّمهم جميعا ويحاسبهم كلّهم على أعمالهم ف</w:t>
      </w:r>
      <w:r>
        <w:rPr>
          <w:rtl/>
        </w:rPr>
        <w:t>ي</w:t>
      </w:r>
      <w:r w:rsidRPr="00A350C2">
        <w:rPr>
          <w:rtl/>
        </w:rPr>
        <w:t xml:space="preserve"> وقت واحد؛ وهذا أحد ما يدلّ على أنّه تعالى ليس بجسم، وأنّه لا يحتاج ف</w:t>
      </w:r>
      <w:r>
        <w:rPr>
          <w:rtl/>
        </w:rPr>
        <w:t>ي</w:t>
      </w:r>
      <w:r w:rsidRPr="00A350C2">
        <w:rPr>
          <w:rtl/>
        </w:rPr>
        <w:t xml:space="preserve"> فعل الكلام إلى آلة؛ لأنه لو كان بهذه الصفات</w:t>
      </w:r>
      <w:r>
        <w:rPr>
          <w:rtl/>
        </w:rPr>
        <w:t xml:space="preserve"> - </w:t>
      </w:r>
      <w:r w:rsidRPr="00A350C2">
        <w:rPr>
          <w:rtl/>
        </w:rPr>
        <w:t>تعالى عنها</w:t>
      </w:r>
      <w:r>
        <w:rPr>
          <w:rtl/>
        </w:rPr>
        <w:t xml:space="preserve"> - </w:t>
      </w:r>
      <w:r w:rsidRPr="00A350C2">
        <w:rPr>
          <w:rtl/>
        </w:rPr>
        <w:t>لما جاز أن يخاطب اثنين ف</w:t>
      </w:r>
      <w:r>
        <w:rPr>
          <w:rtl/>
        </w:rPr>
        <w:t>ي</w:t>
      </w:r>
      <w:r w:rsidRPr="00A350C2">
        <w:rPr>
          <w:rtl/>
        </w:rPr>
        <w:t xml:space="preserve"> وقت واحد بمخاطبتين مختلفتين؛ ولكان خطاب بعض الناس يشغله عن خطاب غيره، ولكانت مدة محاسبته للخلق على أعمالهم طويلة غير قصيرة؛ كما أنّ جميع ذلك واجب ف</w:t>
      </w:r>
      <w:r>
        <w:rPr>
          <w:rtl/>
        </w:rPr>
        <w:t>ي</w:t>
      </w:r>
      <w:r w:rsidRPr="00A350C2">
        <w:rPr>
          <w:rtl/>
        </w:rPr>
        <w:t xml:space="preserve"> المحدثين الذين يفتقرون ف</w:t>
      </w:r>
      <w:r>
        <w:rPr>
          <w:rtl/>
        </w:rPr>
        <w:t>ي</w:t>
      </w:r>
      <w:r w:rsidRPr="00A350C2">
        <w:rPr>
          <w:rtl/>
        </w:rPr>
        <w:t xml:space="preserve"> الكلام إلى الآلات.</w:t>
      </w:r>
    </w:p>
    <w:p w:rsidR="00D14F3E" w:rsidRDefault="00D14F3E" w:rsidP="00D14F3E">
      <w:pPr>
        <w:pStyle w:val="libNormal"/>
        <w:rPr>
          <w:rtl/>
        </w:rPr>
      </w:pPr>
      <w:r w:rsidRPr="00A350C2">
        <w:rPr>
          <w:rtl/>
        </w:rPr>
        <w:t>وثالثها ما ذكره بعضهم من أنّ المراد بالآية أنه سريع العلم بكل محسوب، وأنّه لما كانت عادة بن</w:t>
      </w:r>
      <w:r>
        <w:rPr>
          <w:rtl/>
        </w:rPr>
        <w:t>ي</w:t>
      </w:r>
      <w:r w:rsidRPr="00A350C2">
        <w:rPr>
          <w:rtl/>
        </w:rPr>
        <w:t xml:space="preserve"> الدنيا أن يستعملوا الحساب والإحصاء ف</w:t>
      </w:r>
      <w:r>
        <w:rPr>
          <w:rtl/>
        </w:rPr>
        <w:t>ي</w:t>
      </w:r>
      <w:r w:rsidRPr="00A350C2">
        <w:rPr>
          <w:rtl/>
        </w:rPr>
        <w:t xml:space="preserve"> أكثر أمورهم؛ أعلمهم </w:t>
      </w:r>
      <w:r>
        <w:rPr>
          <w:rtl/>
        </w:rPr>
        <w:t>الله</w:t>
      </w:r>
      <w:r w:rsidRPr="00A350C2">
        <w:rPr>
          <w:rtl/>
        </w:rPr>
        <w:t xml:space="preserve"> تعالى أنّه يعلم ما يحسبون بغير حساب؛ وإنما سمّ</w:t>
      </w:r>
      <w:r>
        <w:rPr>
          <w:rtl/>
        </w:rPr>
        <w:t>ي</w:t>
      </w:r>
      <w:r w:rsidRPr="00A350C2">
        <w:rPr>
          <w:rtl/>
        </w:rPr>
        <w:t xml:space="preserve"> العلم حسابا لأنّ الحساب إنما يراد به العلم؛ وهذا جواب ضعيف؛ لأن العلم بالحساب أو المحسوب لا يسمّى حسابا، ولو سمّ</w:t>
      </w:r>
      <w:r>
        <w:rPr>
          <w:rtl/>
        </w:rPr>
        <w:t>ي</w:t>
      </w:r>
      <w:r w:rsidRPr="00A350C2">
        <w:rPr>
          <w:rtl/>
        </w:rPr>
        <w:t xml:space="preserve"> بذلك لما جاز أيضا أن يقال إنه سريع العلم بكذا؛ لأنّ علمه بالأشياء مما لا يتجدّد فيوصف بالسرعة.</w:t>
      </w:r>
    </w:p>
    <w:p w:rsidR="00D14F3E" w:rsidRDefault="00D14F3E" w:rsidP="00D14F3E">
      <w:pPr>
        <w:pStyle w:val="libNormal"/>
        <w:rPr>
          <w:rtl/>
        </w:rPr>
      </w:pPr>
      <w:r w:rsidRPr="00A350C2">
        <w:rPr>
          <w:rtl/>
        </w:rPr>
        <w:t xml:space="preserve">ورابعها أنّ </w:t>
      </w:r>
      <w:r>
        <w:rPr>
          <w:rtl/>
        </w:rPr>
        <w:t>الله</w:t>
      </w:r>
      <w:r w:rsidRPr="00A350C2">
        <w:rPr>
          <w:rtl/>
        </w:rPr>
        <w:t xml:space="preserve"> تعالى سريع القبول لدعاء عباده والإجابة لهم؛ وذلك أنّه يسأل ف</w:t>
      </w:r>
      <w:r>
        <w:rPr>
          <w:rtl/>
        </w:rPr>
        <w:t>ي</w:t>
      </w:r>
      <w:r w:rsidRPr="00A350C2">
        <w:rPr>
          <w:rtl/>
        </w:rPr>
        <w:t xml:space="preserve"> وقت واحد سؤالات مختل</w:t>
      </w:r>
      <w:r>
        <w:rPr>
          <w:rtl/>
        </w:rPr>
        <w:t>فة</w:t>
      </w:r>
      <w:r w:rsidRPr="00A350C2">
        <w:rPr>
          <w:rtl/>
        </w:rPr>
        <w:t xml:space="preserve"> من أمور الدنيا والآخرة، فيجزى كلّ عبد بمقدار استحقاقه ومصلحته، فيوصل إليه عند دعائه ومسألته ما يستوجبه بحد ومقدار؛ فلو كان الأمر على ما يتعارفه الناس لطال العدد واتصل الحساب، فأعلمنا تعالى أنّه سريع الحساب، أ</w:t>
      </w:r>
      <w:r>
        <w:rPr>
          <w:rtl/>
        </w:rPr>
        <w:t>ي</w:t>
      </w:r>
      <w:r w:rsidRPr="00A350C2">
        <w:rPr>
          <w:rtl/>
        </w:rPr>
        <w:t xml:space="preserve"> سريع القبول للدعاء بغير إحساس وبحث عن المقدار الّذي يستحقّه الداع</w:t>
      </w:r>
      <w:r>
        <w:rPr>
          <w:rtl/>
        </w:rPr>
        <w:t>ي</w:t>
      </w:r>
      <w:r w:rsidRPr="00A350C2">
        <w:rPr>
          <w:rtl/>
        </w:rPr>
        <w:t>؛ كما يبحث المخلوقون للحساب والإحصاء؛ وهذا الجواب مبن</w:t>
      </w:r>
      <w:r>
        <w:rPr>
          <w:rtl/>
        </w:rPr>
        <w:t>ي</w:t>
      </w:r>
      <w:r w:rsidRPr="00A350C2">
        <w:rPr>
          <w:rtl/>
        </w:rPr>
        <w:t xml:space="preserve"> أيضا على دعوى أنّ قبول الدعاء لا يسمّى حسابا ف</w:t>
      </w:r>
      <w:r>
        <w:rPr>
          <w:rtl/>
        </w:rPr>
        <w:t>ي</w:t>
      </w:r>
      <w:r w:rsidRPr="00A350C2">
        <w:rPr>
          <w:rtl/>
        </w:rPr>
        <w:t xml:space="preserve"> لغة ولا عرف ولا شرع. وقد كان يجب على من أجاب بهذا الجواب أن يستشهد على ذلك بما يكون حجة فيه، وإ</w:t>
      </w:r>
      <w:r>
        <w:rPr>
          <w:rtl/>
        </w:rPr>
        <w:t>لاّ</w:t>
      </w:r>
      <w:r w:rsidRPr="00A350C2">
        <w:rPr>
          <w:rtl/>
        </w:rPr>
        <w:t xml:space="preserve"> فلا طائل فيما ذكره.</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ت (من نسخة):</w:t>
      </w:r>
      <w:r>
        <w:rPr>
          <w:rtl/>
        </w:rPr>
        <w:t xml:space="preserve"> (</w:t>
      </w:r>
      <w:r w:rsidRPr="00A350C2">
        <w:rPr>
          <w:rtl/>
        </w:rPr>
        <w:t>بعض</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ويمكن ف</w:t>
      </w:r>
      <w:r>
        <w:rPr>
          <w:rtl/>
        </w:rPr>
        <w:t>ي</w:t>
      </w:r>
      <w:r w:rsidRPr="00A350C2">
        <w:rPr>
          <w:rtl/>
        </w:rPr>
        <w:t xml:space="preserve"> الآية وجه آخر، وهو أن يكون المراد بالحساب محاسبة الخلق على أعمالهم يوم القيامة وموافقتهم عليها، وتكون الفائدة ف</w:t>
      </w:r>
      <w:r>
        <w:rPr>
          <w:rtl/>
        </w:rPr>
        <w:t>ي</w:t>
      </w:r>
      <w:r w:rsidRPr="00A350C2">
        <w:rPr>
          <w:rtl/>
        </w:rPr>
        <w:t xml:space="preserve"> الإخبار بسرعته الإخبار عن قرب الساعة؛ كما قال تعالى: </w:t>
      </w:r>
      <w:r w:rsidRPr="00DA0B26">
        <w:rPr>
          <w:rStyle w:val="libAlaemChar"/>
          <w:rFonts w:hint="cs"/>
          <w:rtl/>
        </w:rPr>
        <w:t>(</w:t>
      </w:r>
      <w:r w:rsidRPr="00A37AC7">
        <w:rPr>
          <w:rStyle w:val="libAieChar"/>
          <w:rtl/>
        </w:rPr>
        <w:t>سَرِيعُ الْعِقابِ</w:t>
      </w:r>
      <w:r w:rsidRPr="00DA0B26">
        <w:rPr>
          <w:rStyle w:val="libAlaemChar"/>
          <w:rFonts w:hint="cs"/>
          <w:rtl/>
        </w:rPr>
        <w:t>)</w:t>
      </w:r>
      <w:r w:rsidRPr="00A350C2">
        <w:rPr>
          <w:rtl/>
        </w:rPr>
        <w:t>.</w:t>
      </w:r>
    </w:p>
    <w:p w:rsidR="00D14F3E" w:rsidRDefault="00D14F3E" w:rsidP="00D14F3E">
      <w:pPr>
        <w:pStyle w:val="libNormal"/>
        <w:rPr>
          <w:rtl/>
        </w:rPr>
      </w:pPr>
      <w:r w:rsidRPr="00A350C2">
        <w:rPr>
          <w:rtl/>
        </w:rPr>
        <w:t>وليس لأحد أن يقول: فهذا هو الجواب الأول الّذي حكيتموه؛ وذلك أن بينهما فرقا؛ لأن الأول مبن</w:t>
      </w:r>
      <w:r>
        <w:rPr>
          <w:rtl/>
        </w:rPr>
        <w:t>ي</w:t>
      </w:r>
      <w:r w:rsidRPr="00A350C2">
        <w:rPr>
          <w:rtl/>
        </w:rPr>
        <w:t xml:space="preserve"> على أن الحساب ف</w:t>
      </w:r>
      <w:r>
        <w:rPr>
          <w:rtl/>
        </w:rPr>
        <w:t>ي</w:t>
      </w:r>
      <w:r w:rsidRPr="00A350C2">
        <w:rPr>
          <w:rtl/>
        </w:rPr>
        <w:t xml:space="preserve"> الآية هو الجزاء والمكافأة على الأعمال، وف</w:t>
      </w:r>
      <w:r>
        <w:rPr>
          <w:rtl/>
        </w:rPr>
        <w:t>ي</w:t>
      </w:r>
      <w:r w:rsidRPr="00A350C2">
        <w:rPr>
          <w:rtl/>
        </w:rPr>
        <w:t xml:space="preserve"> هذا الجواب لم يخرج الحساب عن بابه وعن معنى المحاسبة، والمقابلة بالأعمال وترجيحها، وذلك غير الجزاء الّذي يفض</w:t>
      </w:r>
      <w:r>
        <w:rPr>
          <w:rtl/>
        </w:rPr>
        <w:t>ي</w:t>
      </w:r>
      <w:r w:rsidRPr="00A350C2">
        <w:rPr>
          <w:rtl/>
        </w:rPr>
        <w:t xml:space="preserve"> الحساب إليه.</w:t>
      </w:r>
    </w:p>
    <w:p w:rsidR="00D14F3E" w:rsidRDefault="00D14F3E" w:rsidP="00D14F3E">
      <w:pPr>
        <w:pStyle w:val="libNormal"/>
        <w:rPr>
          <w:rtl/>
        </w:rPr>
      </w:pPr>
      <w:r w:rsidRPr="00A350C2">
        <w:rPr>
          <w:rtl/>
        </w:rPr>
        <w:t>وقد طعن بعضهم ف</w:t>
      </w:r>
      <w:r>
        <w:rPr>
          <w:rtl/>
        </w:rPr>
        <w:t>ي</w:t>
      </w:r>
      <w:r w:rsidRPr="00A350C2">
        <w:rPr>
          <w:rtl/>
        </w:rPr>
        <w:t xml:space="preserve"> الجواب </w:t>
      </w:r>
      <w:r>
        <w:rPr>
          <w:rtl/>
        </w:rPr>
        <w:t>الثاني</w:t>
      </w:r>
      <w:r w:rsidRPr="00A350C2">
        <w:rPr>
          <w:rtl/>
        </w:rPr>
        <w:t xml:space="preserve"> معترضا على أب</w:t>
      </w:r>
      <w:r>
        <w:rPr>
          <w:rtl/>
        </w:rPr>
        <w:t>ي</w:t>
      </w:r>
      <w:r w:rsidRPr="00A350C2">
        <w:rPr>
          <w:rtl/>
        </w:rPr>
        <w:t xml:space="preserve"> عليّ الجبّائ</w:t>
      </w:r>
      <w:r>
        <w:rPr>
          <w:rtl/>
        </w:rPr>
        <w:t>ي</w:t>
      </w:r>
      <w:r w:rsidRPr="00A350C2">
        <w:rPr>
          <w:rtl/>
        </w:rPr>
        <w:t xml:space="preserve"> ف</w:t>
      </w:r>
      <w:r>
        <w:rPr>
          <w:rtl/>
        </w:rPr>
        <w:t>ي</w:t>
      </w:r>
      <w:r w:rsidRPr="00A350C2">
        <w:rPr>
          <w:rtl/>
        </w:rPr>
        <w:t xml:space="preserve"> اعتماده إياه</w:t>
      </w:r>
      <w:r>
        <w:rPr>
          <w:rtl/>
        </w:rPr>
        <w:t xml:space="preserve"> </w:t>
      </w:r>
      <w:r w:rsidRPr="008A1F12">
        <w:rPr>
          <w:rStyle w:val="libFootnotenumChar"/>
          <w:rtl/>
        </w:rPr>
        <w:t>(1)</w:t>
      </w:r>
      <w:r>
        <w:rPr>
          <w:rtl/>
        </w:rPr>
        <w:t xml:space="preserve"> </w:t>
      </w:r>
      <w:r w:rsidRPr="00A350C2">
        <w:rPr>
          <w:rtl/>
        </w:rPr>
        <w:t>بأن قال</w:t>
      </w:r>
      <w:r>
        <w:rPr>
          <w:rtl/>
        </w:rPr>
        <w:t xml:space="preserve"> </w:t>
      </w:r>
      <w:r w:rsidRPr="008A1F12">
        <w:rPr>
          <w:rStyle w:val="libFootnotenumChar"/>
          <w:rtl/>
        </w:rPr>
        <w:t>(1)</w:t>
      </w:r>
      <w:r w:rsidR="00DF4A8F">
        <w:rPr>
          <w:rtl/>
        </w:rPr>
        <w:t>:</w:t>
      </w:r>
      <w:r w:rsidRPr="00A350C2">
        <w:rPr>
          <w:rtl/>
        </w:rPr>
        <w:t xml:space="preserve"> مخرج الكلام ف</w:t>
      </w:r>
      <w:r>
        <w:rPr>
          <w:rtl/>
        </w:rPr>
        <w:t>ي</w:t>
      </w:r>
      <w:r w:rsidRPr="00A350C2">
        <w:rPr>
          <w:rtl/>
        </w:rPr>
        <w:t xml:space="preserve"> الآية على وجه الوعيد، وليس ف</w:t>
      </w:r>
      <w:r>
        <w:rPr>
          <w:rtl/>
        </w:rPr>
        <w:t>ي</w:t>
      </w:r>
      <w:r w:rsidRPr="00A350C2">
        <w:rPr>
          <w:rtl/>
        </w:rPr>
        <w:t xml:space="preserve"> خفّة الحساب وسرعة زمانه ما يقتضي زجرا، ولا هو مما يتوعد بمثله؛ فيجب أن يكون المراد الإخبار عن قرب أمر الآخرة والمجازاة على الأعمال.</w:t>
      </w:r>
    </w:p>
    <w:p w:rsidR="00D14F3E" w:rsidRDefault="00D14F3E" w:rsidP="00D14F3E">
      <w:pPr>
        <w:pStyle w:val="libNormal"/>
        <w:rPr>
          <w:rtl/>
        </w:rPr>
      </w:pPr>
      <w:r w:rsidRPr="00A350C2">
        <w:rPr>
          <w:rtl/>
        </w:rPr>
        <w:t>وهذا الجواب ليس أبو عليّ هو المبتدئ به، بل قد حك</w:t>
      </w:r>
      <w:r>
        <w:rPr>
          <w:rtl/>
        </w:rPr>
        <w:t>ي</w:t>
      </w:r>
      <w:r w:rsidRPr="00A350C2">
        <w:rPr>
          <w:rtl/>
        </w:rPr>
        <w:t xml:space="preserve"> عن الحسن البصر</w:t>
      </w:r>
      <w:r>
        <w:rPr>
          <w:rtl/>
        </w:rPr>
        <w:t>ي</w:t>
      </w:r>
      <w:r w:rsidRPr="00A350C2">
        <w:rPr>
          <w:rtl/>
        </w:rPr>
        <w:t>، واعتمده أيضا قطرب بن المستنير النحو</w:t>
      </w:r>
      <w:r>
        <w:rPr>
          <w:rtl/>
        </w:rPr>
        <w:t>ي</w:t>
      </w:r>
      <w:r w:rsidRPr="00A350C2">
        <w:rPr>
          <w:rtl/>
        </w:rPr>
        <w:t xml:space="preserve">: وذكره المفضّل بن سلمة، وليس الطّعن الّذي حكيناه عن هذا الطاعن بمبطل له، لأنه اعتمد على أنّ مخرج الآية مخرج الوعيد، وليس كذلك، لأنه تعالى قال: </w:t>
      </w:r>
      <w:r w:rsidRPr="00DA0B26">
        <w:rPr>
          <w:rStyle w:val="libAlaemChar"/>
          <w:rFonts w:hint="cs"/>
          <w:rtl/>
        </w:rPr>
        <w:t>(</w:t>
      </w:r>
      <w:r w:rsidRPr="009329FA">
        <w:rPr>
          <w:rStyle w:val="libAieChar"/>
          <w:rtl/>
        </w:rPr>
        <w:t>فَمِنَ النَّاسِ مَنْ يَقُولُ رَبَّنا آتِنا فِي الدُّنْيا وَما لَهُ فِي الآخِرَةِ مِنْ خَلاقٍ. وَمِنْهُمْ مَنْ يَقُولُ رَبَّنا آتِنا فِي الدُّنْيا حَسَنَةً وَفِي الآخِرَةِ حَسَنَةً وَقِنا عَذابَ النَّارِ. أُولئِكَ لَهُمْ نَصِيبٌ مِمَّا كَسَبُوا وَالله سَرِيعُ الْحِسابِ</w:t>
      </w:r>
      <w:r w:rsidRPr="00DA0B26">
        <w:rPr>
          <w:rStyle w:val="libAlaemChar"/>
          <w:rFonts w:hint="cs"/>
          <w:rtl/>
        </w:rPr>
        <w:t>)</w:t>
      </w:r>
      <w:r w:rsidRPr="00A350C2">
        <w:rPr>
          <w:rtl/>
        </w:rPr>
        <w:t>؛ [البقرة: 200</w:t>
      </w:r>
      <w:r>
        <w:rPr>
          <w:rtl/>
        </w:rPr>
        <w:t xml:space="preserve"> - </w:t>
      </w:r>
      <w:r w:rsidRPr="00A350C2">
        <w:rPr>
          <w:rtl/>
        </w:rPr>
        <w:t xml:space="preserve">202]، فالأشبه بالظاهر أن يكون الكلام وعدا بالثواب، وراجعا إلى الذين يقولون: </w:t>
      </w:r>
      <w:r w:rsidRPr="00DA0B26">
        <w:rPr>
          <w:rStyle w:val="libAlaemChar"/>
          <w:rFonts w:hint="cs"/>
          <w:rtl/>
        </w:rPr>
        <w:t>(</w:t>
      </w:r>
      <w:r w:rsidRPr="009329FA">
        <w:rPr>
          <w:rStyle w:val="libAieChar"/>
          <w:rtl/>
        </w:rPr>
        <w:t>رَبَّنا آتِنا فِي الدُّنْيا حَسَنَةً وَفِي الآخِرَةِ حَسَنَةً وَقِنا عَذابَ النَّارِ</w:t>
      </w:r>
      <w:r w:rsidRPr="00DA0B26">
        <w:rPr>
          <w:rStyle w:val="libAlaemChar"/>
          <w:rFonts w:hint="cs"/>
          <w:rtl/>
        </w:rPr>
        <w:t>)</w:t>
      </w:r>
      <w:r w:rsidRPr="00A350C2">
        <w:rPr>
          <w:rtl/>
        </w:rPr>
        <w:t>، أو يكون راجعا إلى الجميع، فيكون المعنى:</w:t>
      </w:r>
    </w:p>
    <w:p w:rsidR="00D14F3E" w:rsidRDefault="00D14F3E" w:rsidP="00D14F3E">
      <w:pPr>
        <w:pStyle w:val="libNormal"/>
        <w:rPr>
          <w:rtl/>
        </w:rPr>
      </w:pPr>
      <w:r w:rsidRPr="00A350C2">
        <w:rPr>
          <w:rtl/>
        </w:rPr>
        <w:t xml:space="preserve">إن للجميع نصيبا مما كسبوا؛ فلا يكون وعيدا خالصا؛ بل إما أن يكون وعدا خالصا أو وعدا ووعيدا، على أنه لو كان وعيدا خالصا على ما ذكر الطاعن لكان لقوله تعالى: </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ت:</w:t>
      </w:r>
      <w:r>
        <w:rPr>
          <w:rtl/>
        </w:rPr>
        <w:t xml:space="preserve"> (</w:t>
      </w:r>
      <w:r w:rsidRPr="00A350C2">
        <w:rPr>
          <w:rtl/>
        </w:rPr>
        <w:t>فقال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DA0B26">
        <w:rPr>
          <w:rStyle w:val="libAlaemChar"/>
          <w:rFonts w:hint="cs"/>
          <w:rtl/>
        </w:rPr>
        <w:lastRenderedPageBreak/>
        <w:t>(</w:t>
      </w:r>
      <w:r w:rsidRPr="009329FA">
        <w:rPr>
          <w:rStyle w:val="libAieChar"/>
          <w:rtl/>
        </w:rPr>
        <w:t>وَالله سَرِيعُ الْحِسابِ</w:t>
      </w:r>
      <w:r w:rsidRPr="00DA0B26">
        <w:rPr>
          <w:rStyle w:val="libAlaemChar"/>
          <w:rFonts w:hint="cs"/>
          <w:rtl/>
        </w:rPr>
        <w:t>)</w:t>
      </w:r>
      <w:r w:rsidRPr="00A350C2">
        <w:rPr>
          <w:rtl/>
        </w:rPr>
        <w:t>، على تأويل من أراد قصر الزمان، وسرعة الموافقة وجه وتعلّق بالوعد والوعيد؛ لأن الكلام على كل حال متضمّن لوقوع المحاسبة على أعمال العباد، والإحاطة بخيرها وشرّها؛ وإن وصف الحساب مع ذلك بالسرعة؛ وف</w:t>
      </w:r>
      <w:r>
        <w:rPr>
          <w:rtl/>
        </w:rPr>
        <w:t>ي</w:t>
      </w:r>
      <w:r w:rsidRPr="00A350C2">
        <w:rPr>
          <w:rtl/>
        </w:rPr>
        <w:t xml:space="preserve"> هذا ترغيب وترهيب لا محالة، لأن من علم أنه يحاسب بأعماله، ويواقف</w:t>
      </w:r>
      <w:r>
        <w:rPr>
          <w:rtl/>
        </w:rPr>
        <w:t xml:space="preserve"> </w:t>
      </w:r>
      <w:r w:rsidRPr="008A1F12">
        <w:rPr>
          <w:rStyle w:val="libFootnotenumChar"/>
          <w:rtl/>
        </w:rPr>
        <w:t>(1)</w:t>
      </w:r>
      <w:r>
        <w:rPr>
          <w:rtl/>
        </w:rPr>
        <w:t xml:space="preserve"> </w:t>
      </w:r>
      <w:r w:rsidRPr="00A350C2">
        <w:rPr>
          <w:rtl/>
        </w:rPr>
        <w:t>على جميلها وقبيحها انزجر عن القبيح ورغب ف</w:t>
      </w:r>
      <w:r>
        <w:rPr>
          <w:rtl/>
        </w:rPr>
        <w:t>ي</w:t>
      </w:r>
      <w:r w:rsidRPr="00A350C2">
        <w:rPr>
          <w:rtl/>
        </w:rPr>
        <w:t xml:space="preserve"> فعل الواجب.</w:t>
      </w:r>
    </w:p>
    <w:p w:rsidR="00D14F3E" w:rsidRDefault="00D14F3E" w:rsidP="00D14F3E">
      <w:pPr>
        <w:pStyle w:val="libNormal"/>
        <w:rPr>
          <w:rtl/>
        </w:rPr>
      </w:pPr>
      <w:r w:rsidRPr="00A350C2">
        <w:rPr>
          <w:rtl/>
        </w:rPr>
        <w:t>فبهذا ينصر الجواب، وإن كنا لا ندفع أن ف</w:t>
      </w:r>
      <w:r>
        <w:rPr>
          <w:rtl/>
        </w:rPr>
        <w:t>ي</w:t>
      </w:r>
      <w:r w:rsidRPr="00A350C2">
        <w:rPr>
          <w:rtl/>
        </w:rPr>
        <w:t xml:space="preserve"> حمل الحساب على قرب المجازاة، أو قرب المحاسبة على الأعمال ترغيبا ف</w:t>
      </w:r>
      <w:r>
        <w:rPr>
          <w:rtl/>
        </w:rPr>
        <w:t>ي</w:t>
      </w:r>
      <w:r w:rsidRPr="00A350C2">
        <w:rPr>
          <w:rtl/>
        </w:rPr>
        <w:t xml:space="preserve"> الطاعات وزجرا عن المقبّحات؛ فالتأويل الأول أشبه بالظاهر ونسق الآية، إلا أن التأويل الآخر غير مدفوع أيضا ولا مرذول</w:t>
      </w:r>
      <w:r>
        <w:rPr>
          <w:rtl/>
        </w:rPr>
        <w:t xml:space="preserve"> </w:t>
      </w:r>
      <w:r w:rsidRPr="008A1F12">
        <w:rPr>
          <w:rStyle w:val="libFootnotenumChar"/>
          <w:rtl/>
        </w:rPr>
        <w:t>(2)</w:t>
      </w:r>
      <w:r>
        <w:rPr>
          <w:rtl/>
        </w:rPr>
        <w:t>.</w:t>
      </w:r>
    </w:p>
    <w:p w:rsidR="00D14F3E" w:rsidRDefault="00D14F3E" w:rsidP="00D14F3E">
      <w:pPr>
        <w:pStyle w:val="libNormal"/>
        <w:rPr>
          <w:rtl/>
        </w:rPr>
      </w:pPr>
      <w:r w:rsidRPr="00A350C2">
        <w:rPr>
          <w:rtl/>
        </w:rPr>
        <w:t>تأويل آية أخرى</w:t>
      </w:r>
      <w:r w:rsidR="00DF4A8F">
        <w:rPr>
          <w:rtl/>
        </w:rPr>
        <w:t>:</w:t>
      </w:r>
      <w:r w:rsidRPr="00A350C2">
        <w:rPr>
          <w:rtl/>
        </w:rPr>
        <w:t xml:space="preserve"> </w:t>
      </w:r>
      <w:r w:rsidRPr="00DA0B26">
        <w:rPr>
          <w:rStyle w:val="libAlaemChar"/>
          <w:rFonts w:hint="cs"/>
          <w:rtl/>
        </w:rPr>
        <w:t>(</w:t>
      </w:r>
      <w:r w:rsidRPr="009329FA">
        <w:rPr>
          <w:rStyle w:val="libAieChar"/>
          <w:rtl/>
        </w:rPr>
        <w:t>وَالله يَرْزُقُ مَنْ يَشاءُ بِغَيْرِ حِسابٍ</w:t>
      </w:r>
      <w:r w:rsidRPr="00DA0B26">
        <w:rPr>
          <w:rStyle w:val="libAlaemChar"/>
          <w:rFonts w:hint="cs"/>
          <w:rtl/>
        </w:rPr>
        <w:t>)</w:t>
      </w:r>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9329FA">
        <w:rPr>
          <w:rStyle w:val="libAieChar"/>
          <w:rtl/>
        </w:rPr>
        <w:t>وَالله يَرْزُقُ مَنْ يَشاءُ بِغَيْرِ حِسابٍ</w:t>
      </w:r>
      <w:r w:rsidRPr="00DA0B26">
        <w:rPr>
          <w:rStyle w:val="libAlaemChar"/>
          <w:rFonts w:hint="cs"/>
          <w:rtl/>
        </w:rPr>
        <w:t>)</w:t>
      </w:r>
      <w:r w:rsidRPr="00A350C2">
        <w:rPr>
          <w:rtl/>
        </w:rPr>
        <w:t>؛ [البقرة: 212].</w:t>
      </w:r>
    </w:p>
    <w:p w:rsidR="00D14F3E" w:rsidRDefault="00D14F3E" w:rsidP="00D14F3E">
      <w:pPr>
        <w:pStyle w:val="libNormal"/>
        <w:rPr>
          <w:rtl/>
        </w:rPr>
      </w:pPr>
      <w:r w:rsidRPr="00A350C2">
        <w:rPr>
          <w:rtl/>
        </w:rPr>
        <w:t>فقال: أ</w:t>
      </w:r>
      <w:r>
        <w:rPr>
          <w:rtl/>
        </w:rPr>
        <w:t>ي</w:t>
      </w:r>
      <w:r w:rsidRPr="00A350C2">
        <w:rPr>
          <w:rtl/>
        </w:rPr>
        <w:t xml:space="preserve"> تمدّح ف</w:t>
      </w:r>
      <w:r>
        <w:rPr>
          <w:rtl/>
        </w:rPr>
        <w:t>ي</w:t>
      </w:r>
      <w:r w:rsidRPr="00A350C2">
        <w:rPr>
          <w:rtl/>
        </w:rPr>
        <w:t xml:space="preserve"> الإعطاء بغير حساب، وقد يكون المعط</w:t>
      </w:r>
      <w:r>
        <w:rPr>
          <w:rtl/>
        </w:rPr>
        <w:t>ي</w:t>
      </w:r>
      <w:r w:rsidRPr="00A350C2">
        <w:rPr>
          <w:rtl/>
        </w:rPr>
        <w:t xml:space="preserve"> بحساب أجزل عطية من المعط</w:t>
      </w:r>
      <w:r>
        <w:rPr>
          <w:rtl/>
        </w:rPr>
        <w:t>ي</w:t>
      </w:r>
      <w:r w:rsidRPr="00A350C2">
        <w:rPr>
          <w:rtl/>
        </w:rPr>
        <w:t xml:space="preserve"> بغير حساب؟.</w:t>
      </w:r>
    </w:p>
    <w:p w:rsidR="00D14F3E" w:rsidRDefault="00D14F3E" w:rsidP="00D14F3E">
      <w:pPr>
        <w:pStyle w:val="libNormal"/>
        <w:rPr>
          <w:rtl/>
        </w:rPr>
      </w:pPr>
      <w:r w:rsidRPr="00A350C2">
        <w:rPr>
          <w:rtl/>
        </w:rPr>
        <w:t>الجواب، قلنا ف</w:t>
      </w:r>
      <w:r>
        <w:rPr>
          <w:rtl/>
        </w:rPr>
        <w:t>ي</w:t>
      </w:r>
      <w:r w:rsidRPr="00A350C2">
        <w:rPr>
          <w:rtl/>
        </w:rPr>
        <w:t xml:space="preserve"> هذه الآية وجوه:</w:t>
      </w:r>
    </w:p>
    <w:p w:rsidR="00D14F3E" w:rsidRDefault="00D14F3E" w:rsidP="00D14F3E">
      <w:pPr>
        <w:pStyle w:val="libNormal"/>
        <w:rPr>
          <w:rtl/>
        </w:rPr>
      </w:pPr>
      <w:r w:rsidRPr="00A350C2">
        <w:rPr>
          <w:rtl/>
        </w:rPr>
        <w:t>أولها أن تكون الفائدة أنه تعالى يرزق من يشاء بغير تقدير من المرزوق ولا احتساب منه، فالحساب هاهنا راجع إلى المرزوق لا إليه تعالى؛ كما يقول القائل: ما كان كذا وكذا ف</w:t>
      </w:r>
      <w:r>
        <w:rPr>
          <w:rtl/>
        </w:rPr>
        <w:t>ي</w:t>
      </w:r>
      <w:r w:rsidRPr="00A350C2">
        <w:rPr>
          <w:rtl/>
        </w:rPr>
        <w:t xml:space="preserve"> حساب</w:t>
      </w:r>
      <w:r>
        <w:rPr>
          <w:rtl/>
        </w:rPr>
        <w:t>ي</w:t>
      </w:r>
      <w:r w:rsidRPr="00A350C2">
        <w:rPr>
          <w:rtl/>
        </w:rPr>
        <w:t>، أ</w:t>
      </w:r>
      <w:r>
        <w:rPr>
          <w:rtl/>
        </w:rPr>
        <w:t>ي</w:t>
      </w:r>
      <w:r w:rsidRPr="00A350C2">
        <w:rPr>
          <w:rtl/>
        </w:rPr>
        <w:t xml:space="preserve"> لم أؤمله، ولم أقدّر أنه يكون؛ وهذا وصف للرزق بأحسن الأوصاف؛ لأن الرزق إذا لم يكن محتسبا كان أهنأ له وأحلى؛ وقد رو</w:t>
      </w:r>
      <w:r>
        <w:rPr>
          <w:rtl/>
        </w:rPr>
        <w:t>ي</w:t>
      </w:r>
      <w:r w:rsidRPr="00A350C2">
        <w:rPr>
          <w:rtl/>
        </w:rPr>
        <w:t xml:space="preserve"> عن ابن عباس </w:t>
      </w:r>
      <w:r w:rsidRPr="008A1F12">
        <w:rPr>
          <w:rStyle w:val="libAlaemChar"/>
          <w:rtl/>
        </w:rPr>
        <w:t>رضي‌الله‌عنه</w:t>
      </w:r>
      <w:r w:rsidRPr="00A350C2">
        <w:rPr>
          <w:rtl/>
        </w:rPr>
        <w:t xml:space="preserve"> ف</w:t>
      </w:r>
      <w:r>
        <w:rPr>
          <w:rtl/>
        </w:rPr>
        <w:t>ي</w:t>
      </w:r>
      <w:r w:rsidRPr="00A350C2">
        <w:rPr>
          <w:rtl/>
        </w:rPr>
        <w:t xml:space="preserve"> تفسير هذه الآية أنه قال: عنى بها أموال بن</w:t>
      </w:r>
      <w:r>
        <w:rPr>
          <w:rtl/>
        </w:rPr>
        <w:t>ي</w:t>
      </w:r>
      <w:r w:rsidRPr="00A350C2">
        <w:rPr>
          <w:rtl/>
        </w:rPr>
        <w:t xml:space="preserve"> قريظة والنّضير، وأنّها تصير إليكم بغير حساب ولا قتال، على أسهل الأمور وأقربها وأيسرها.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ط:</w:t>
      </w:r>
      <w:r>
        <w:rPr>
          <w:rtl/>
        </w:rPr>
        <w:t xml:space="preserve"> (</w:t>
      </w:r>
      <w:r w:rsidRPr="00A350C2">
        <w:rPr>
          <w:rtl/>
        </w:rPr>
        <w:t>ويوقف</w:t>
      </w:r>
      <w:r>
        <w:rPr>
          <w:rtl/>
        </w:rPr>
        <w:t>).</w:t>
      </w:r>
    </w:p>
    <w:p w:rsidR="00D14F3E" w:rsidRPr="00A350C2" w:rsidRDefault="00D14F3E" w:rsidP="00D14F3E">
      <w:pPr>
        <w:pStyle w:val="libFootnote"/>
        <w:rPr>
          <w:rtl/>
        </w:rPr>
      </w:pPr>
      <w:r w:rsidRPr="00A350C2">
        <w:rPr>
          <w:rtl/>
        </w:rPr>
        <w:t>(2) د:</w:t>
      </w:r>
      <w:r>
        <w:rPr>
          <w:rtl/>
        </w:rPr>
        <w:t xml:space="preserve"> (</w:t>
      </w:r>
      <w:r w:rsidRPr="00A350C2">
        <w:rPr>
          <w:rtl/>
        </w:rPr>
        <w:t>مردود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وثانيها أن </w:t>
      </w:r>
      <w:r>
        <w:rPr>
          <w:rtl/>
        </w:rPr>
        <w:t>الله</w:t>
      </w:r>
      <w:r w:rsidRPr="00A350C2">
        <w:rPr>
          <w:rtl/>
        </w:rPr>
        <w:t xml:space="preserve"> تعالى يرزق من يشاء رزقا غير مضيّق ولا مقتّر؛ بل يزيد ف</w:t>
      </w:r>
      <w:r>
        <w:rPr>
          <w:rtl/>
        </w:rPr>
        <w:t>ي</w:t>
      </w:r>
      <w:r w:rsidRPr="00A350C2">
        <w:rPr>
          <w:rtl/>
        </w:rPr>
        <w:t xml:space="preserve"> السّعة والكثرة على كل عطاء المخلوقين</w:t>
      </w:r>
      <w:r>
        <w:rPr>
          <w:rtl/>
        </w:rPr>
        <w:t xml:space="preserve"> </w:t>
      </w:r>
      <w:r w:rsidRPr="008A1F12">
        <w:rPr>
          <w:rStyle w:val="libFootnotenumChar"/>
          <w:rtl/>
        </w:rPr>
        <w:t>(1)</w:t>
      </w:r>
      <w:r>
        <w:rPr>
          <w:rtl/>
        </w:rPr>
        <w:t xml:space="preserve">، </w:t>
      </w:r>
      <w:r w:rsidRPr="00A350C2">
        <w:rPr>
          <w:rtl/>
        </w:rPr>
        <w:t>فيكون نف</w:t>
      </w:r>
      <w:r>
        <w:rPr>
          <w:rtl/>
        </w:rPr>
        <w:t>ي</w:t>
      </w:r>
      <w:r w:rsidRPr="00A350C2">
        <w:rPr>
          <w:rtl/>
        </w:rPr>
        <w:t xml:space="preserve"> الحساب فيه نفيا</w:t>
      </w:r>
      <w:r>
        <w:rPr>
          <w:rtl/>
        </w:rPr>
        <w:t xml:space="preserve"> </w:t>
      </w:r>
      <w:r w:rsidRPr="008A1F12">
        <w:rPr>
          <w:rStyle w:val="libFootnotenumChar"/>
          <w:rtl/>
        </w:rPr>
        <w:t>(2)</w:t>
      </w:r>
      <w:r>
        <w:rPr>
          <w:rtl/>
        </w:rPr>
        <w:t xml:space="preserve"> </w:t>
      </w:r>
      <w:r w:rsidRPr="00A350C2">
        <w:rPr>
          <w:rtl/>
        </w:rPr>
        <w:t>للتّضييق، ومبالغة ف</w:t>
      </w:r>
      <w:r>
        <w:rPr>
          <w:rtl/>
        </w:rPr>
        <w:t>ي</w:t>
      </w:r>
      <w:r w:rsidRPr="00A350C2">
        <w:rPr>
          <w:rtl/>
        </w:rPr>
        <w:t xml:space="preserve"> وصفه بالسّعة، والعرب تسمّى العطاء القليل محسوبا، قال قيس بن الخطيم:</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أنّى سربت وكنت غير سروب!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وتقرّب الأحلام غير قريب</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تمنع</w:t>
            </w:r>
            <w:r>
              <w:rPr>
                <w:rtl/>
              </w:rPr>
              <w:t>ي</w:t>
            </w:r>
            <w:r w:rsidRPr="00A350C2">
              <w:rPr>
                <w:rtl/>
              </w:rPr>
              <w:t xml:space="preserve"> يقظ</w:t>
            </w:r>
            <w:r>
              <w:rPr>
                <w:rtl/>
              </w:rPr>
              <w:t>ي</w:t>
            </w:r>
            <w:r w:rsidRPr="00A350C2">
              <w:rPr>
                <w:rtl/>
              </w:rPr>
              <w:t xml:space="preserve"> فقد تؤتينه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النّوم غير مصرّد محسوب</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وثالثها أن يكون المعنى أنه يرزق من يشاء، أ</w:t>
      </w:r>
      <w:r>
        <w:rPr>
          <w:rtl/>
        </w:rPr>
        <w:t>ي</w:t>
      </w:r>
      <w:r w:rsidRPr="00A350C2">
        <w:rPr>
          <w:rtl/>
        </w:rPr>
        <w:t xml:space="preserve"> من غير طلب للمكافأة أو إراغة لفائدة تعود إليه، أو منفعة ترجع عليه، لأنّ من شأن أهل الدنيا أن يعطوا ليكافئوا ولينتفعوا، ولهذا يقال فيمن يقصد بالعطية إلى هذه الأمور: فلان يحاسب الناس فيما يعطيهم، ويناقشهم فيما يوصّله إليهم، وما أشبه ذلك، فلما انتفت هذه الأمور من عطاياه سبحانه جاز أن يقول إنه يرزق بغير حساب.</w:t>
      </w:r>
    </w:p>
    <w:p w:rsidR="00D14F3E" w:rsidRDefault="00D14F3E" w:rsidP="00D14F3E">
      <w:pPr>
        <w:pStyle w:val="libNormal"/>
        <w:rPr>
          <w:rtl/>
        </w:rPr>
      </w:pPr>
      <w:r w:rsidRPr="00A350C2">
        <w:rPr>
          <w:rtl/>
        </w:rPr>
        <w:t>ورابعها ما أجاب به قطرب، قال: معنى الآية يعطى العدد الكثير لا ممّا</w:t>
      </w:r>
      <w:r>
        <w:rPr>
          <w:rtl/>
        </w:rPr>
        <w:t xml:space="preserve"> </w:t>
      </w:r>
      <w:r w:rsidRPr="008A1F12">
        <w:rPr>
          <w:rStyle w:val="libFootnotenumChar"/>
          <w:rtl/>
        </w:rPr>
        <w:t>(5)</w:t>
      </w:r>
      <w:r>
        <w:rPr>
          <w:rtl/>
        </w:rPr>
        <w:t xml:space="preserve"> </w:t>
      </w:r>
      <w:r w:rsidRPr="00A350C2">
        <w:rPr>
          <w:rtl/>
        </w:rPr>
        <w:t>يضبطه الحساب، أو يأت</w:t>
      </w:r>
      <w:r>
        <w:rPr>
          <w:rtl/>
        </w:rPr>
        <w:t xml:space="preserve">ي </w:t>
      </w:r>
      <w:r w:rsidRPr="008A1F12">
        <w:rPr>
          <w:rStyle w:val="libFootnotenumChar"/>
          <w:rtl/>
        </w:rPr>
        <w:t>(6)</w:t>
      </w:r>
      <w:r>
        <w:rPr>
          <w:rtl/>
        </w:rPr>
        <w:t xml:space="preserve"> </w:t>
      </w:r>
      <w:r w:rsidRPr="00A350C2">
        <w:rPr>
          <w:rtl/>
        </w:rPr>
        <w:t>عليه العدد، لأن مقدوره تعالى لا يتناهى، وما ف</w:t>
      </w:r>
      <w:r>
        <w:rPr>
          <w:rtl/>
        </w:rPr>
        <w:t>ي</w:t>
      </w:r>
      <w:r w:rsidRPr="00A350C2">
        <w:rPr>
          <w:rtl/>
        </w:rPr>
        <w:t xml:space="preserve"> خزائنه لا ينحصر، ولا يصحّ عليه النفاد؛ وليس كالمعط</w:t>
      </w:r>
      <w:r>
        <w:rPr>
          <w:rtl/>
        </w:rPr>
        <w:t>ي</w:t>
      </w:r>
      <w:r w:rsidRPr="00A350C2">
        <w:rPr>
          <w:rtl/>
        </w:rPr>
        <w:t xml:space="preserve"> منّا الألف من الألفين، والعشرة من المائة؛ لأن مقدار ما يتّبع له ويتمكّن منه محدود متناه، ولا تناه</w:t>
      </w:r>
      <w:r>
        <w:rPr>
          <w:rtl/>
        </w:rPr>
        <w:t>ي</w:t>
      </w:r>
      <w:r w:rsidRPr="00A350C2">
        <w:rPr>
          <w:rtl/>
        </w:rPr>
        <w:t xml:space="preserve"> ولا انقطاع لما يقدّر سبحانه عليه.</w:t>
      </w:r>
    </w:p>
    <w:p w:rsidR="00D14F3E" w:rsidRDefault="00D14F3E" w:rsidP="00D14F3E">
      <w:pPr>
        <w:pStyle w:val="libNormal"/>
        <w:rPr>
          <w:rtl/>
        </w:rPr>
      </w:pPr>
      <w:r w:rsidRPr="00A350C2">
        <w:rPr>
          <w:rtl/>
        </w:rPr>
        <w:t>وخامسها أنه يعط</w:t>
      </w:r>
      <w:r>
        <w:rPr>
          <w:rtl/>
        </w:rPr>
        <w:t>ي</w:t>
      </w:r>
      <w:r w:rsidRPr="00A350C2">
        <w:rPr>
          <w:rtl/>
        </w:rPr>
        <w:t xml:space="preserve"> عباده ف</w:t>
      </w:r>
      <w:r>
        <w:rPr>
          <w:rtl/>
        </w:rPr>
        <w:t>ي</w:t>
      </w:r>
      <w:r w:rsidRPr="00A350C2">
        <w:rPr>
          <w:rtl/>
        </w:rPr>
        <w:t xml:space="preserve"> الجنة من النعيم واللذات أكثر مما استحقوا، وأزيد مما وجب لهم، بمحاسبته إياهم على طاعتهم كما قال تعالى: </w:t>
      </w:r>
      <w:r w:rsidRPr="00DA0B26">
        <w:rPr>
          <w:rStyle w:val="libAlaemChar"/>
          <w:rFonts w:hint="cs"/>
          <w:rtl/>
        </w:rPr>
        <w:t>(</w:t>
      </w:r>
      <w:r w:rsidRPr="009329FA">
        <w:rPr>
          <w:rStyle w:val="libAieChar"/>
          <w:rtl/>
        </w:rPr>
        <w:t>مَنْ ذَا الَّذِي يُقْرِضُ الله قَرْضاً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الأصل (من نسخة):</w:t>
      </w:r>
      <w:r>
        <w:rPr>
          <w:rtl/>
        </w:rPr>
        <w:t xml:space="preserve"> (</w:t>
      </w:r>
      <w:r w:rsidRPr="00A350C2">
        <w:rPr>
          <w:rtl/>
        </w:rPr>
        <w:t>عطاء للمخلوقين</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نقيضا</w:t>
      </w:r>
      <w:r>
        <w:rPr>
          <w:rtl/>
        </w:rPr>
        <w:t>).</w:t>
      </w:r>
    </w:p>
    <w:p w:rsidR="00D14F3E" w:rsidRDefault="00D14F3E" w:rsidP="00D14F3E">
      <w:pPr>
        <w:pStyle w:val="libFootnote"/>
        <w:rPr>
          <w:rtl/>
        </w:rPr>
      </w:pPr>
      <w:r w:rsidRPr="00A350C2">
        <w:rPr>
          <w:rtl/>
        </w:rPr>
        <w:t>(3) ديوانه: 5، و</w:t>
      </w:r>
      <w:r>
        <w:rPr>
          <w:rtl/>
        </w:rPr>
        <w:t>أمالي</w:t>
      </w:r>
      <w:r w:rsidRPr="00A350C2">
        <w:rPr>
          <w:rtl/>
        </w:rPr>
        <w:t xml:space="preserve"> العال</w:t>
      </w:r>
      <w:r>
        <w:rPr>
          <w:rtl/>
        </w:rPr>
        <w:t>ي</w:t>
      </w:r>
      <w:r w:rsidRPr="00A350C2">
        <w:rPr>
          <w:rtl/>
        </w:rPr>
        <w:t xml:space="preserve"> 2: 273، وحماسة ابن الشجر</w:t>
      </w:r>
      <w:r>
        <w:rPr>
          <w:rtl/>
        </w:rPr>
        <w:t>ي</w:t>
      </w:r>
      <w:r w:rsidRPr="00A350C2">
        <w:rPr>
          <w:rtl/>
        </w:rPr>
        <w:t>: 189، واللآلئ: 524. وف</w:t>
      </w:r>
      <w:r>
        <w:rPr>
          <w:rtl/>
        </w:rPr>
        <w:t>ي</w:t>
      </w:r>
      <w:r w:rsidRPr="00A350C2">
        <w:rPr>
          <w:rtl/>
        </w:rPr>
        <w:t xml:space="preserve"> حاشية الأصل:</w:t>
      </w:r>
      <w:r>
        <w:rPr>
          <w:rtl/>
        </w:rPr>
        <w:t xml:space="preserve"> (</w:t>
      </w:r>
      <w:r w:rsidRPr="00A350C2">
        <w:rPr>
          <w:rtl/>
        </w:rPr>
        <w:t>يخاطب خيال امرأت رآها ف</w:t>
      </w:r>
      <w:r>
        <w:rPr>
          <w:rtl/>
        </w:rPr>
        <w:t>ي</w:t>
      </w:r>
      <w:r w:rsidRPr="00A350C2">
        <w:rPr>
          <w:rtl/>
        </w:rPr>
        <w:t xml:space="preserve"> المنام؛ يتعجب من سير خيالها إليه وكانت غير معتادة للسير، والسروب: السار</w:t>
      </w:r>
      <w:r>
        <w:rPr>
          <w:rtl/>
        </w:rPr>
        <w:t>ي</w:t>
      </w:r>
      <w:r w:rsidRPr="00A350C2">
        <w:rPr>
          <w:rtl/>
        </w:rPr>
        <w:t>، وقيل: السرب سير النهار</w:t>
      </w:r>
      <w:r>
        <w:rPr>
          <w:rtl/>
        </w:rPr>
        <w:t>).</w:t>
      </w:r>
      <w:r w:rsidRPr="00A350C2">
        <w:rPr>
          <w:rtl/>
        </w:rPr>
        <w:t xml:space="preserve"> وف</w:t>
      </w:r>
      <w:r>
        <w:rPr>
          <w:rtl/>
        </w:rPr>
        <w:t>ي</w:t>
      </w:r>
      <w:r w:rsidRPr="00A350C2">
        <w:rPr>
          <w:rtl/>
        </w:rPr>
        <w:t xml:space="preserve"> حاشية ت:</w:t>
      </w:r>
      <w:r>
        <w:rPr>
          <w:rtl/>
        </w:rPr>
        <w:t xml:space="preserve"> (</w:t>
      </w:r>
      <w:r w:rsidRPr="00A350C2">
        <w:rPr>
          <w:rtl/>
        </w:rPr>
        <w:t>أن</w:t>
      </w:r>
      <w:r>
        <w:rPr>
          <w:rtl/>
        </w:rPr>
        <w:t>ي</w:t>
      </w:r>
      <w:r w:rsidRPr="00A350C2">
        <w:rPr>
          <w:rtl/>
        </w:rPr>
        <w:t xml:space="preserve"> سريت</w:t>
      </w:r>
      <w:r>
        <w:rPr>
          <w:rtl/>
        </w:rPr>
        <w:t xml:space="preserve"> ...</w:t>
      </w:r>
      <w:r w:rsidRPr="00A350C2">
        <w:rPr>
          <w:rtl/>
        </w:rPr>
        <w:t xml:space="preserve"> </w:t>
      </w:r>
      <w:r>
        <w:rPr>
          <w:rtl/>
        </w:rPr>
        <w:t>).</w:t>
      </w:r>
    </w:p>
    <w:p w:rsidR="00D14F3E" w:rsidRDefault="00D14F3E" w:rsidP="00D14F3E">
      <w:pPr>
        <w:pStyle w:val="libFootnote"/>
        <w:rPr>
          <w:rtl/>
        </w:rPr>
      </w:pPr>
      <w:r w:rsidRPr="00A350C2">
        <w:rPr>
          <w:rtl/>
        </w:rPr>
        <w:t>(4) المصرّد: المقطع؛ وف</w:t>
      </w:r>
      <w:r>
        <w:rPr>
          <w:rtl/>
        </w:rPr>
        <w:t>ي</w:t>
      </w:r>
      <w:r w:rsidRPr="00A350C2">
        <w:rPr>
          <w:rtl/>
        </w:rPr>
        <w:t xml:space="preserve"> حاشية ت:</w:t>
      </w:r>
      <w:r>
        <w:rPr>
          <w:rtl/>
        </w:rPr>
        <w:t xml:space="preserve"> (</w:t>
      </w:r>
      <w:r w:rsidRPr="00A350C2">
        <w:rPr>
          <w:rtl/>
        </w:rPr>
        <w:t>وبعده: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كان المنى بلقائها فلقيتها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فلهوت من لهو امرئ مكذوب</w:t>
            </w:r>
            <w:r w:rsidRPr="00725071">
              <w:rPr>
                <w:rStyle w:val="libPoemTiniChar0"/>
                <w:rtl/>
              </w:rPr>
              <w:br/>
              <w:t> </w:t>
            </w:r>
          </w:p>
        </w:tc>
      </w:tr>
    </w:tbl>
    <w:p w:rsidR="00D14F3E" w:rsidRDefault="00D14F3E" w:rsidP="00D14F3E">
      <w:pPr>
        <w:pStyle w:val="libFootnote"/>
        <w:rPr>
          <w:rtl/>
        </w:rPr>
      </w:pPr>
      <w:r w:rsidRPr="00A350C2">
        <w:rPr>
          <w:rtl/>
        </w:rPr>
        <w:t>(5) من نسخة بحواش</w:t>
      </w:r>
      <w:r>
        <w:rPr>
          <w:rtl/>
        </w:rPr>
        <w:t>ي</w:t>
      </w:r>
      <w:r w:rsidRPr="00A350C2">
        <w:rPr>
          <w:rtl/>
        </w:rPr>
        <w:t xml:space="preserve"> الأصل، ت، ف:</w:t>
      </w:r>
      <w:r>
        <w:rPr>
          <w:rtl/>
        </w:rPr>
        <w:t xml:space="preserve"> (</w:t>
      </w:r>
      <w:r w:rsidRPr="00A350C2">
        <w:rPr>
          <w:rtl/>
        </w:rPr>
        <w:t>مما لا يضبطه الحساب</w:t>
      </w:r>
      <w:r>
        <w:rPr>
          <w:rtl/>
        </w:rPr>
        <w:t>).</w:t>
      </w:r>
    </w:p>
    <w:p w:rsidR="00D14F3E" w:rsidRPr="00A350C2" w:rsidRDefault="00D14F3E" w:rsidP="00D14F3E">
      <w:pPr>
        <w:pStyle w:val="libFootnote"/>
        <w:rPr>
          <w:rtl/>
        </w:rPr>
      </w:pPr>
      <w:r w:rsidRPr="00A350C2">
        <w:rPr>
          <w:rtl/>
        </w:rPr>
        <w:t>(6) ت:</w:t>
      </w:r>
      <w:r>
        <w:rPr>
          <w:rtl/>
        </w:rPr>
        <w:t xml:space="preserve"> (</w:t>
      </w:r>
      <w:r w:rsidRPr="00A350C2">
        <w:rPr>
          <w:rtl/>
        </w:rPr>
        <w:t>إذ يأت</w:t>
      </w:r>
      <w:r>
        <w:rPr>
          <w:rtl/>
        </w:rPr>
        <w:t>ي</w:t>
      </w:r>
      <w:r w:rsidRPr="00A350C2">
        <w:rPr>
          <w:rtl/>
        </w:rPr>
        <w:t xml:space="preserve"> عليه العدد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9329FA">
        <w:rPr>
          <w:rStyle w:val="libAieChar"/>
          <w:rtl/>
        </w:rPr>
        <w:lastRenderedPageBreak/>
        <w:t>حَسَناً فَيُضاعِفَهُ لَهُ أَضْعافاً كَثِيرَةً</w:t>
      </w:r>
      <w:r w:rsidRPr="00DA0B26">
        <w:rPr>
          <w:rStyle w:val="libAlaemChar"/>
          <w:rFonts w:hint="cs"/>
          <w:rtl/>
        </w:rPr>
        <w:t>)</w:t>
      </w:r>
      <w:r w:rsidRPr="00A350C2">
        <w:rPr>
          <w:rtl/>
        </w:rPr>
        <w:t xml:space="preserve">؛ [البقرة: 245] وكما قال عز وجل: </w:t>
      </w:r>
      <w:r w:rsidRPr="00DA0B26">
        <w:rPr>
          <w:rStyle w:val="libAlaemChar"/>
          <w:rFonts w:hint="cs"/>
          <w:rtl/>
        </w:rPr>
        <w:t>(</w:t>
      </w:r>
      <w:r w:rsidRPr="009329FA">
        <w:rPr>
          <w:rStyle w:val="libAieChar"/>
          <w:rtl/>
        </w:rPr>
        <w:t>إِنْ تُقْرِضُوا الله قَرْضاً حَسَناً يُضاعِفْهُ لَكُمْ وَيَغْفِرْ لَكُمْ</w:t>
      </w:r>
      <w:r w:rsidRPr="00DA0B26">
        <w:rPr>
          <w:rStyle w:val="libAlaemChar"/>
          <w:rFonts w:hint="cs"/>
          <w:rtl/>
        </w:rPr>
        <w:t>)</w:t>
      </w:r>
      <w:r w:rsidRPr="00A350C2">
        <w:rPr>
          <w:rtl/>
        </w:rPr>
        <w:t xml:space="preserve">؛ [التغابن: 17]، وكما قال تعالى: </w:t>
      </w:r>
      <w:r w:rsidRPr="00DA0B26">
        <w:rPr>
          <w:rStyle w:val="libAlaemChar"/>
          <w:rFonts w:hint="cs"/>
          <w:rtl/>
        </w:rPr>
        <w:t>(</w:t>
      </w:r>
      <w:r w:rsidRPr="009329FA">
        <w:rPr>
          <w:rStyle w:val="libAieChar"/>
          <w:rtl/>
        </w:rPr>
        <w:t>لِيُوَفِّيَهُمْ أُجُورَهُمْ وَيَزِيدَهُمْ مِنْ فَضْلِهِ</w:t>
      </w:r>
      <w:r w:rsidRPr="00DA0B26">
        <w:rPr>
          <w:rStyle w:val="libAlaemChar"/>
          <w:rFonts w:hint="cs"/>
          <w:rtl/>
        </w:rPr>
        <w:t>)</w:t>
      </w:r>
      <w:r w:rsidRPr="00A350C2">
        <w:rPr>
          <w:rtl/>
        </w:rPr>
        <w:t>؛ [فاطر: 30].</w:t>
      </w:r>
    </w:p>
    <w:p w:rsidR="00D14F3E" w:rsidRDefault="00D14F3E" w:rsidP="00D14F3E">
      <w:pPr>
        <w:pStyle w:val="libNormal"/>
        <w:rPr>
          <w:rtl/>
        </w:rPr>
      </w:pPr>
      <w:r w:rsidRPr="00A350C2">
        <w:rPr>
          <w:rtl/>
        </w:rPr>
        <w:t>وسادسها أن يكون المعط</w:t>
      </w:r>
      <w:r>
        <w:rPr>
          <w:rtl/>
        </w:rPr>
        <w:t>ي</w:t>
      </w:r>
      <w:r w:rsidRPr="00A350C2">
        <w:rPr>
          <w:rtl/>
        </w:rPr>
        <w:t xml:space="preserve"> منّا غيره شيئا والرازق سواه رزقا قد يكون له ذلك، فيكون فعله حسنا لا يسأل عنه، ولا يؤاخذ به، ولا يحاسب عليه؛ وربما لم يكن له ذلك، فيكون فعله قبيحا يؤاخذ به، ويحاسب عليه، فنفى </w:t>
      </w:r>
      <w:r>
        <w:rPr>
          <w:rtl/>
        </w:rPr>
        <w:t>الله</w:t>
      </w:r>
      <w:r w:rsidRPr="00A350C2">
        <w:rPr>
          <w:rtl/>
        </w:rPr>
        <w:t xml:space="preserve"> تعالى عن نفسه أن يفعل من الرزق القبيح، وما ليس له أن يفعله بنف</w:t>
      </w:r>
      <w:r>
        <w:rPr>
          <w:rtl/>
        </w:rPr>
        <w:t>ي</w:t>
      </w:r>
      <w:r w:rsidRPr="00A350C2">
        <w:rPr>
          <w:rtl/>
        </w:rPr>
        <w:t xml:space="preserve"> الحساب عنه، وأنبأ أنه لا يرزق ولا يعط</w:t>
      </w:r>
      <w:r>
        <w:rPr>
          <w:rtl/>
        </w:rPr>
        <w:t>ي</w:t>
      </w:r>
      <w:r w:rsidRPr="00A350C2">
        <w:rPr>
          <w:rtl/>
        </w:rPr>
        <w:t xml:space="preserve"> إلا على أفضل الوجوه وأحسنها وأبعدها من الذمّ؛ وتجر</w:t>
      </w:r>
      <w:r>
        <w:rPr>
          <w:rtl/>
        </w:rPr>
        <w:t>ي</w:t>
      </w:r>
      <w:r w:rsidRPr="00A350C2">
        <w:rPr>
          <w:rtl/>
        </w:rPr>
        <w:t xml:space="preserve"> الآية مجرى قوله تعالى: </w:t>
      </w:r>
      <w:r w:rsidRPr="00DA0B26">
        <w:rPr>
          <w:rStyle w:val="libAlaemChar"/>
          <w:rFonts w:hint="cs"/>
          <w:rtl/>
        </w:rPr>
        <w:t>(</w:t>
      </w:r>
      <w:r w:rsidRPr="009329FA">
        <w:rPr>
          <w:rStyle w:val="libAieChar"/>
          <w:rtl/>
        </w:rPr>
        <w:t>لا يُسْئَلُ عَمَّا يَفْعَلُ وَهُمْ يُسْئَلُونَ</w:t>
      </w:r>
      <w:r w:rsidRPr="00DA0B26">
        <w:rPr>
          <w:rStyle w:val="libAlaemChar"/>
          <w:rFonts w:hint="cs"/>
          <w:rtl/>
        </w:rPr>
        <w:t>)</w:t>
      </w:r>
      <w:r w:rsidRPr="00A350C2">
        <w:rPr>
          <w:rtl/>
        </w:rPr>
        <w:t>؛ [الأنبياء: 23]، وإنما أراد أنه تعالى من حيث وقعت أفعاله كلّها حسنة غير قبيحة لم يجز أن يسأل عنها وإن سئل العباد عن أفعالهم، لأنهم يفعلون الحسن والقبيح معا.</w:t>
      </w:r>
    </w:p>
    <w:p w:rsidR="00D14F3E" w:rsidRDefault="00D14F3E" w:rsidP="00D14F3E">
      <w:pPr>
        <w:pStyle w:val="libNormal"/>
        <w:rPr>
          <w:rtl/>
        </w:rPr>
      </w:pPr>
      <w:r w:rsidRPr="00A350C2">
        <w:rPr>
          <w:rtl/>
        </w:rPr>
        <w:t xml:space="preserve">وسابعها أنّ </w:t>
      </w:r>
      <w:r>
        <w:rPr>
          <w:rtl/>
        </w:rPr>
        <w:t>الله</w:t>
      </w:r>
      <w:r w:rsidRPr="00A350C2">
        <w:rPr>
          <w:rtl/>
        </w:rPr>
        <w:t xml:space="preserve"> تعالى إذا رزق العبد وأعطاه من فضله كان الحساب عن العبد ساقطا من جهة الناس، فليس لأحد أن يقول له: لم رزقت؟ ولا يقول لربه: لم رزقته؟</w:t>
      </w:r>
    </w:p>
    <w:p w:rsidR="00D14F3E" w:rsidRDefault="00D14F3E" w:rsidP="00D14F3E">
      <w:pPr>
        <w:pStyle w:val="libNormal"/>
        <w:rPr>
          <w:rtl/>
        </w:rPr>
      </w:pPr>
      <w:r w:rsidRPr="00A350C2">
        <w:rPr>
          <w:rtl/>
        </w:rPr>
        <w:t>ولا يسأله ربّه عن الرزق، وإنما يسأله عن إنفاقه ف</w:t>
      </w:r>
      <w:r>
        <w:rPr>
          <w:rtl/>
        </w:rPr>
        <w:t>ي</w:t>
      </w:r>
      <w:r w:rsidRPr="00A350C2">
        <w:rPr>
          <w:rtl/>
        </w:rPr>
        <w:t xml:space="preserve"> الوجوه الت</w:t>
      </w:r>
      <w:r>
        <w:rPr>
          <w:rtl/>
        </w:rPr>
        <w:t>ي</w:t>
      </w:r>
      <w:r w:rsidRPr="00A350C2">
        <w:rPr>
          <w:rtl/>
        </w:rPr>
        <w:t xml:space="preserve"> ينفقه فيها، فيسقط</w:t>
      </w:r>
      <w:r>
        <w:rPr>
          <w:rtl/>
        </w:rPr>
        <w:t xml:space="preserve"> </w:t>
      </w:r>
      <w:r w:rsidRPr="008A1F12">
        <w:rPr>
          <w:rStyle w:val="libFootnotenumChar"/>
          <w:rtl/>
        </w:rPr>
        <w:t>(1)</w:t>
      </w:r>
      <w:r>
        <w:rPr>
          <w:rtl/>
        </w:rPr>
        <w:t xml:space="preserve"> </w:t>
      </w:r>
      <w:r w:rsidRPr="00A350C2">
        <w:rPr>
          <w:rtl/>
        </w:rPr>
        <w:t xml:space="preserve">الحساب من هذه الوجوه عمّا يرزقه </w:t>
      </w:r>
      <w:r>
        <w:rPr>
          <w:rtl/>
        </w:rPr>
        <w:t>الله</w:t>
      </w:r>
      <w:r w:rsidRPr="00A350C2">
        <w:rPr>
          <w:rtl/>
        </w:rPr>
        <w:t xml:space="preserve"> تعالى، ولذلك قال تعالى: </w:t>
      </w:r>
      <w:r w:rsidRPr="00DA0B26">
        <w:rPr>
          <w:rStyle w:val="libAlaemChar"/>
          <w:rFonts w:hint="cs"/>
          <w:rtl/>
        </w:rPr>
        <w:t>(</w:t>
      </w:r>
      <w:r w:rsidRPr="009329FA">
        <w:rPr>
          <w:rStyle w:val="libAieChar"/>
          <w:rtl/>
        </w:rPr>
        <w:t>بِغَيْرِ حِسابٍ</w:t>
      </w:r>
      <w:r w:rsidRPr="00DA0B26">
        <w:rPr>
          <w:rStyle w:val="libAlaemChar"/>
          <w:rFonts w:hint="cs"/>
          <w:rtl/>
        </w:rPr>
        <w:t>)</w:t>
      </w:r>
      <w:r w:rsidRPr="00A350C2">
        <w:rPr>
          <w:rtl/>
        </w:rPr>
        <w:t>.</w:t>
      </w:r>
    </w:p>
    <w:p w:rsidR="00D14F3E" w:rsidRDefault="00D14F3E" w:rsidP="00D14F3E">
      <w:pPr>
        <w:pStyle w:val="libNormal"/>
        <w:rPr>
          <w:rtl/>
        </w:rPr>
      </w:pPr>
      <w:r w:rsidRPr="00A350C2">
        <w:rPr>
          <w:rtl/>
        </w:rPr>
        <w:t>وثامنها أن يكون المراد ب مَنْ يَشاءُ أن يرزقه من أهل الجنة، لأنه يرزقهم رزقا لا يصحّ أن يتناول جميعه الحساب، ولا العدد والإحصاء من حيث لا نهاية له ولا انقطاع للمستحقّ منه؛ ويطابق هذه الآية قوله تعالى ف</w:t>
      </w:r>
      <w:r>
        <w:rPr>
          <w:rtl/>
        </w:rPr>
        <w:t>ي</w:t>
      </w:r>
      <w:r w:rsidRPr="00A350C2">
        <w:rPr>
          <w:rtl/>
        </w:rPr>
        <w:t xml:space="preserve"> موضع آخر: </w:t>
      </w:r>
      <w:r w:rsidRPr="00DA0B26">
        <w:rPr>
          <w:rStyle w:val="libAlaemChar"/>
          <w:rFonts w:hint="cs"/>
          <w:rtl/>
        </w:rPr>
        <w:t>(</w:t>
      </w:r>
      <w:r w:rsidRPr="009329FA">
        <w:rPr>
          <w:rStyle w:val="libAieChar"/>
          <w:rtl/>
        </w:rPr>
        <w:t>فَأُولئِكَ يَدْخُلُونَ الْجَنَّةَ يُرْزَقُونَ فِيها بِغَيْرِ حِسابٍ</w:t>
      </w:r>
      <w:r w:rsidRPr="00DA0B26">
        <w:rPr>
          <w:rStyle w:val="libAlaemChar"/>
          <w:rFonts w:hint="cs"/>
          <w:rtl/>
        </w:rPr>
        <w:t>)</w:t>
      </w:r>
      <w:r w:rsidRPr="00A350C2">
        <w:rPr>
          <w:rtl/>
        </w:rPr>
        <w:t>؛ [غافر: 40].</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ت:</w:t>
      </w:r>
      <w:r>
        <w:rPr>
          <w:rtl/>
        </w:rPr>
        <w:t xml:space="preserve"> (</w:t>
      </w:r>
      <w:r w:rsidRPr="00A350C2">
        <w:rPr>
          <w:rtl/>
        </w:rPr>
        <w:t>فسقط</w:t>
      </w:r>
      <w:r>
        <w:rPr>
          <w:rtl/>
        </w:rPr>
        <w:t>).</w:t>
      </w:r>
    </w:p>
    <w:p w:rsidR="00D14F3E" w:rsidRDefault="00D14F3E" w:rsidP="005E26D4">
      <w:pPr>
        <w:pStyle w:val="libPoemTini"/>
        <w:rPr>
          <w:rtl/>
        </w:rPr>
      </w:pPr>
      <w:r>
        <w:rPr>
          <w:rtl/>
        </w:rPr>
        <w:br w:type="page"/>
      </w:r>
    </w:p>
    <w:p w:rsidR="00D14F3E" w:rsidRDefault="00D14F3E" w:rsidP="000A5C9E">
      <w:pPr>
        <w:pStyle w:val="Heading2"/>
        <w:rPr>
          <w:rtl/>
        </w:rPr>
      </w:pPr>
      <w:bookmarkStart w:id="158" w:name="_Toc398065615"/>
      <w:r w:rsidRPr="00A350C2">
        <w:rPr>
          <w:rtl/>
        </w:rPr>
        <w:lastRenderedPageBreak/>
        <w:t>تأويل خبر [</w:t>
      </w:r>
      <w:r>
        <w:rPr>
          <w:rtl/>
        </w:rPr>
        <w:t xml:space="preserve"> (</w:t>
      </w:r>
      <w:r w:rsidRPr="00A350C2">
        <w:rPr>
          <w:rtl/>
        </w:rPr>
        <w:t>توضّئوا ممّا غيّرت النار</w:t>
      </w:r>
      <w:r>
        <w:rPr>
          <w:rtl/>
        </w:rPr>
        <w:t xml:space="preserve">) </w:t>
      </w:r>
      <w:r w:rsidR="000A5C9E">
        <w:rPr>
          <w:rtl/>
        </w:rPr>
        <w:t>]</w:t>
      </w:r>
      <w:bookmarkEnd w:id="158"/>
    </w:p>
    <w:p w:rsidR="00D14F3E" w:rsidRDefault="00D14F3E" w:rsidP="00D14F3E">
      <w:pPr>
        <w:pStyle w:val="libNormal"/>
        <w:rPr>
          <w:rtl/>
        </w:rPr>
      </w:pPr>
      <w:r w:rsidRPr="00A350C2">
        <w:rPr>
          <w:rtl/>
        </w:rPr>
        <w:t xml:space="preserve">إن سأل سائل عن الخبر الّذي يروى عن زيد بن ثابت عن النبي </w:t>
      </w:r>
      <w:r w:rsidRPr="008A1F12">
        <w:rPr>
          <w:rStyle w:val="libAlaemChar"/>
          <w:rtl/>
        </w:rPr>
        <w:t>صلى‌الله‌عليه‌وآله‌وسلم</w:t>
      </w:r>
      <w:r w:rsidRPr="00A350C2">
        <w:rPr>
          <w:rtl/>
        </w:rPr>
        <w:t xml:space="preserve"> أنه قال:</w:t>
      </w:r>
      <w:r>
        <w:rPr>
          <w:rtl/>
        </w:rPr>
        <w:t xml:space="preserve"> (</w:t>
      </w:r>
      <w:r w:rsidRPr="00A350C2">
        <w:rPr>
          <w:rtl/>
        </w:rPr>
        <w:t>توضّئوا ممّا غيّرت النار</w:t>
      </w:r>
      <w:r>
        <w:rPr>
          <w:rtl/>
        </w:rPr>
        <w:t xml:space="preserve">)، </w:t>
      </w:r>
      <w:r w:rsidRPr="00A350C2">
        <w:rPr>
          <w:rtl/>
        </w:rPr>
        <w:t>فقال: ما المراد بالوضوء هاهنا ومذهبكم أن مسّ ما غيّرته النار لا يوجب وضوءا؟</w:t>
      </w:r>
    </w:p>
    <w:p w:rsidR="00D14F3E" w:rsidRDefault="00D14F3E" w:rsidP="00D14F3E">
      <w:pPr>
        <w:pStyle w:val="libNormal"/>
        <w:rPr>
          <w:rtl/>
        </w:rPr>
      </w:pPr>
      <w:r w:rsidRPr="00A350C2">
        <w:rPr>
          <w:rtl/>
        </w:rPr>
        <w:t>الجواب، إن معنى</w:t>
      </w:r>
      <w:r>
        <w:rPr>
          <w:rtl/>
        </w:rPr>
        <w:t xml:space="preserve"> (</w:t>
      </w:r>
      <w:r w:rsidRPr="00A350C2">
        <w:rPr>
          <w:rtl/>
        </w:rPr>
        <w:t>توضئوا</w:t>
      </w:r>
      <w:r>
        <w:rPr>
          <w:rtl/>
        </w:rPr>
        <w:t xml:space="preserve">) </w:t>
      </w:r>
      <w:r w:rsidRPr="00A350C2">
        <w:rPr>
          <w:rtl/>
        </w:rPr>
        <w:t>أ</w:t>
      </w:r>
      <w:r>
        <w:rPr>
          <w:rtl/>
        </w:rPr>
        <w:t>ي</w:t>
      </w:r>
      <w:r w:rsidRPr="00A350C2">
        <w:rPr>
          <w:rtl/>
        </w:rPr>
        <w:t xml:space="preserve"> نظّفوا أيديكم من الزّهومة، لأنه رو</w:t>
      </w:r>
      <w:r>
        <w:rPr>
          <w:rtl/>
        </w:rPr>
        <w:t>ي</w:t>
      </w:r>
      <w:r w:rsidRPr="00A350C2">
        <w:rPr>
          <w:rtl/>
        </w:rPr>
        <w:t xml:space="preserve"> أنّ جماعة من الأعراب كانوا لا يغسلون أيديهم من الزّهومة ويقولون: فقدها أشدّ علينا من ريحها، فأمر </w:t>
      </w:r>
      <w:r w:rsidRPr="008A1F12">
        <w:rPr>
          <w:rStyle w:val="libAlaemChar"/>
          <w:rtl/>
        </w:rPr>
        <w:t>عليه‌السلام</w:t>
      </w:r>
      <w:r w:rsidRPr="00A350C2">
        <w:rPr>
          <w:rtl/>
        </w:rPr>
        <w:t xml:space="preserve"> بتنظيف الأيد</w:t>
      </w:r>
      <w:r>
        <w:rPr>
          <w:rtl/>
        </w:rPr>
        <w:t>ي</w:t>
      </w:r>
      <w:r w:rsidRPr="00A350C2">
        <w:rPr>
          <w:rtl/>
        </w:rPr>
        <w:t xml:space="preserve"> لذلك</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فإن قيل: كيف يصحّ أن تحملوا الخبر على اللفظ اللغو</w:t>
      </w:r>
      <w:r>
        <w:rPr>
          <w:rtl/>
        </w:rPr>
        <w:t>ي</w:t>
      </w:r>
      <w:r w:rsidRPr="00A350C2">
        <w:rPr>
          <w:rtl/>
        </w:rPr>
        <w:t>، مع انتقاله بالعرف الشرع</w:t>
      </w:r>
      <w:r>
        <w:rPr>
          <w:rtl/>
        </w:rPr>
        <w:t>ي</w:t>
      </w:r>
      <w:r w:rsidRPr="00A350C2">
        <w:rPr>
          <w:rtl/>
        </w:rPr>
        <w:t xml:space="preserve"> إلى الأفعال المخصوصة، بدلالة أنّ من غسل يده أو وجهه لا يقول بالإطلاق:</w:t>
      </w:r>
      <w:r>
        <w:rPr>
          <w:rtl/>
        </w:rPr>
        <w:t xml:space="preserve"> (</w:t>
      </w:r>
      <w:r w:rsidRPr="00A350C2">
        <w:rPr>
          <w:rtl/>
        </w:rPr>
        <w:t>توضأت</w:t>
      </w:r>
      <w:r>
        <w:rPr>
          <w:rtl/>
        </w:rPr>
        <w:t xml:space="preserve">)، </w:t>
      </w:r>
      <w:r w:rsidRPr="00A350C2">
        <w:rPr>
          <w:rtl/>
        </w:rPr>
        <w:t xml:space="preserve">ومتى سلم لكم أن الوضوء أصله من النظافة لم ينفعكم مع الانتقال الّذي ذكرناه، وكلامه </w:t>
      </w:r>
      <w:r w:rsidRPr="008A1F12">
        <w:rPr>
          <w:rStyle w:val="libAlaemChar"/>
          <w:rtl/>
        </w:rPr>
        <w:t>عليه‌السلام</w:t>
      </w:r>
      <w:r w:rsidRPr="00A350C2">
        <w:rPr>
          <w:rtl/>
        </w:rPr>
        <w:t xml:space="preserve"> أخصّ بالعرف الشرع</w:t>
      </w:r>
      <w:r>
        <w:rPr>
          <w:rtl/>
        </w:rPr>
        <w:t>ي</w:t>
      </w:r>
      <w:r w:rsidRPr="00A350C2">
        <w:rPr>
          <w:rtl/>
        </w:rPr>
        <w:t>، وحمله عليه أولى من حمله على اللغة.</w:t>
      </w:r>
    </w:p>
    <w:p w:rsidR="00D14F3E" w:rsidRDefault="00D14F3E" w:rsidP="00D14F3E">
      <w:pPr>
        <w:pStyle w:val="libNormal"/>
        <w:rPr>
          <w:rtl/>
        </w:rPr>
      </w:pPr>
      <w:r w:rsidRPr="00A350C2">
        <w:rPr>
          <w:rtl/>
        </w:rPr>
        <w:t>قلنا: ليس ينكر</w:t>
      </w:r>
      <w:r>
        <w:rPr>
          <w:rtl/>
        </w:rPr>
        <w:t xml:space="preserve"> </w:t>
      </w:r>
      <w:r w:rsidRPr="008A1F12">
        <w:rPr>
          <w:rStyle w:val="libFootnotenumChar"/>
          <w:rtl/>
        </w:rPr>
        <w:t>(2)</w:t>
      </w:r>
      <w:r>
        <w:rPr>
          <w:rtl/>
        </w:rPr>
        <w:t xml:space="preserve"> </w:t>
      </w:r>
      <w:r w:rsidRPr="00A350C2">
        <w:rPr>
          <w:rtl/>
        </w:rPr>
        <w:t>أن يكون إطلاق الوضوء هو المنتقل من اللغة إلى عرف الشرع، والمختصّ بالأفعال المعيّنة، وكذلك المضاف منه إلى الحدث أو الصلاة وما أشبههما</w:t>
      </w:r>
      <w:r>
        <w:rPr>
          <w:rtl/>
        </w:rPr>
        <w:t xml:space="preserve"> </w:t>
      </w:r>
      <w:r w:rsidRPr="008A1F12">
        <w:rPr>
          <w:rStyle w:val="libFootnotenumChar"/>
          <w:rtl/>
        </w:rPr>
        <w:t>(3)</w:t>
      </w:r>
      <w:r>
        <w:rPr>
          <w:rtl/>
        </w:rPr>
        <w:t>.</w:t>
      </w:r>
      <w:r w:rsidRPr="00A350C2">
        <w:rPr>
          <w:rtl/>
        </w:rPr>
        <w:t xml:space="preserve"> فأما المضاف إلى الطعام وما جرى مجراه فباق على أصله؛ ألا ترى أنّهم لو قالوا: توضأت من الطعام، ومن الغمر</w:t>
      </w:r>
      <w:r>
        <w:rPr>
          <w:rtl/>
        </w:rPr>
        <w:t xml:space="preserve"> </w:t>
      </w:r>
      <w:r w:rsidRPr="008A1F12">
        <w:rPr>
          <w:rStyle w:val="libFootnotenumChar"/>
          <w:rtl/>
        </w:rPr>
        <w:t>(4)</w:t>
      </w:r>
      <w:r>
        <w:rPr>
          <w:rtl/>
        </w:rPr>
        <w:t xml:space="preserve">، </w:t>
      </w:r>
      <w:r w:rsidRPr="00A350C2">
        <w:rPr>
          <w:rtl/>
        </w:rPr>
        <w:t>أو توضأت للطعام لم يفهم منه إ</w:t>
      </w:r>
      <w:r>
        <w:rPr>
          <w:rtl/>
        </w:rPr>
        <w:t>لاّ</w:t>
      </w:r>
      <w:r w:rsidRPr="00A350C2">
        <w:rPr>
          <w:rtl/>
        </w:rPr>
        <w:t xml:space="preserve"> الغسل والتنظيف، وإذا قالوا:</w:t>
      </w:r>
    </w:p>
    <w:p w:rsidR="00D14F3E" w:rsidRDefault="00D14F3E" w:rsidP="00D14F3E">
      <w:pPr>
        <w:pStyle w:val="libNormal"/>
        <w:rPr>
          <w:rtl/>
        </w:rPr>
      </w:pPr>
      <w:r w:rsidRPr="00A350C2">
        <w:rPr>
          <w:rtl/>
        </w:rPr>
        <w:t>توضأت إطلاقا، أو توضأت من الحدث أو للصلاة فهم منه الأفعال الشرعية؛ فليس ينكر ما ذكرناه من اختصاص النّقل، لأنه كما يجوز انتقال اللفظة من فائدة ف</w:t>
      </w:r>
      <w:r>
        <w:rPr>
          <w:rtl/>
        </w:rPr>
        <w:t>ي</w:t>
      </w:r>
      <w:r w:rsidRPr="00A350C2">
        <w:rPr>
          <w:rtl/>
        </w:rPr>
        <w:t xml:space="preserve"> اللغة إلى فائدة ف</w:t>
      </w:r>
      <w:r>
        <w:rPr>
          <w:rtl/>
        </w:rPr>
        <w:t>ي</w:t>
      </w:r>
      <w:r w:rsidRPr="00A350C2">
        <w:rPr>
          <w:rtl/>
        </w:rPr>
        <w:t xml:space="preserve"> الشرع على كلّ وجه، كذلك يجوز أن تنتقل على وجه دون وجه، وتبقى من الوجه الّذي لم تنتقل منه على ما كان عليه ف</w:t>
      </w:r>
      <w:r>
        <w:rPr>
          <w:rtl/>
        </w:rPr>
        <w:t>ي</w:t>
      </w:r>
      <w:r w:rsidRPr="00A350C2">
        <w:rPr>
          <w:rtl/>
        </w:rPr>
        <w:t xml:space="preserve"> اللغة.</w:t>
      </w:r>
    </w:p>
    <w:p w:rsidR="00D14F3E" w:rsidRDefault="00D14F3E" w:rsidP="00D14F3E">
      <w:pPr>
        <w:pStyle w:val="libNormal"/>
        <w:rPr>
          <w:rtl/>
        </w:rPr>
      </w:pPr>
      <w:r w:rsidRPr="00A350C2">
        <w:rPr>
          <w:rtl/>
        </w:rPr>
        <w:t>وقد ذهب كثير من الناس إلى أنّ إطلاق لفظة</w:t>
      </w:r>
      <w:r>
        <w:rPr>
          <w:rtl/>
        </w:rPr>
        <w:t xml:space="preserve"> (</w:t>
      </w:r>
      <w:r w:rsidRPr="00A350C2">
        <w:rPr>
          <w:rtl/>
        </w:rPr>
        <w:t>مؤمن</w:t>
      </w:r>
      <w:r>
        <w:rPr>
          <w:rtl/>
        </w:rPr>
        <w:t xml:space="preserve">) </w:t>
      </w:r>
      <w:r w:rsidRPr="00A350C2">
        <w:rPr>
          <w:rtl/>
        </w:rPr>
        <w:t>منتقل من اللغة إلى عرف</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عن ذلك</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ليس ننكر</w:t>
      </w:r>
      <w:r>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ت (من نسخة):</w:t>
      </w:r>
      <w:r>
        <w:rPr>
          <w:rtl/>
        </w:rPr>
        <w:t xml:space="preserve"> (</w:t>
      </w:r>
      <w:r w:rsidRPr="00A350C2">
        <w:rPr>
          <w:rtl/>
        </w:rPr>
        <w:t>وما أشبهها</w:t>
      </w:r>
      <w:r>
        <w:rPr>
          <w:rtl/>
        </w:rPr>
        <w:t>).</w:t>
      </w:r>
    </w:p>
    <w:p w:rsidR="00D14F3E" w:rsidRPr="00A350C2" w:rsidRDefault="00D14F3E" w:rsidP="00D14F3E">
      <w:pPr>
        <w:pStyle w:val="libFootnote"/>
        <w:rPr>
          <w:rtl/>
        </w:rPr>
      </w:pPr>
      <w:r w:rsidRPr="00A350C2">
        <w:rPr>
          <w:rtl/>
        </w:rPr>
        <w:t>(4) الغمر، بالتحريك: زنخ اللحم.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الدين ومختصّ باستحقاق الثواب، وإن كان مقيّدها باقيا على ما كان عليه ف</w:t>
      </w:r>
      <w:r>
        <w:rPr>
          <w:rtl/>
        </w:rPr>
        <w:t>ي</w:t>
      </w:r>
      <w:r w:rsidRPr="00A350C2">
        <w:rPr>
          <w:rtl/>
        </w:rPr>
        <w:t xml:space="preserve"> اللغة.</w:t>
      </w:r>
    </w:p>
    <w:p w:rsidR="00D14F3E" w:rsidRDefault="00D14F3E" w:rsidP="00D14F3E">
      <w:pPr>
        <w:pStyle w:val="libNormal"/>
        <w:rPr>
          <w:rtl/>
        </w:rPr>
      </w:pPr>
      <w:r w:rsidRPr="00A350C2">
        <w:rPr>
          <w:rtl/>
        </w:rPr>
        <w:t>ويبيّن ذلك أيضا ما رو</w:t>
      </w:r>
      <w:r>
        <w:rPr>
          <w:rtl/>
        </w:rPr>
        <w:t>ي</w:t>
      </w:r>
      <w:r w:rsidRPr="00A350C2">
        <w:rPr>
          <w:rtl/>
        </w:rPr>
        <w:t xml:space="preserve"> عن الحسن أنه قال:</w:t>
      </w:r>
      <w:r>
        <w:rPr>
          <w:rtl/>
        </w:rPr>
        <w:t xml:space="preserve"> (</w:t>
      </w:r>
      <w:r w:rsidRPr="00A350C2">
        <w:rPr>
          <w:rtl/>
        </w:rPr>
        <w:t>الوضوء قبل الطعام ينف</w:t>
      </w:r>
      <w:r>
        <w:rPr>
          <w:rtl/>
        </w:rPr>
        <w:t>ي</w:t>
      </w:r>
      <w:r w:rsidRPr="00A350C2">
        <w:rPr>
          <w:rtl/>
        </w:rPr>
        <w:t xml:space="preserve"> الفقر، وبعده ينف</w:t>
      </w:r>
      <w:r>
        <w:rPr>
          <w:rtl/>
        </w:rPr>
        <w:t>ي</w:t>
      </w:r>
      <w:r w:rsidRPr="00A350C2">
        <w:rPr>
          <w:rtl/>
        </w:rPr>
        <w:t xml:space="preserve"> اللّمم</w:t>
      </w:r>
      <w:r>
        <w:rPr>
          <w:rtl/>
        </w:rPr>
        <w:t>)</w:t>
      </w:r>
      <w:r w:rsidR="00DF4A8F">
        <w:rPr>
          <w:rtl/>
        </w:rPr>
        <w:t>؛</w:t>
      </w:r>
      <w:r w:rsidRPr="00A350C2">
        <w:rPr>
          <w:rtl/>
        </w:rPr>
        <w:t xml:space="preserve"> وإنما أراد غسل اليدين بغير شك. ورو</w:t>
      </w:r>
      <w:r>
        <w:rPr>
          <w:rtl/>
        </w:rPr>
        <w:t>ي</w:t>
      </w:r>
      <w:r w:rsidRPr="00A350C2">
        <w:rPr>
          <w:rtl/>
        </w:rPr>
        <w:t xml:space="preserve"> عن قتادة أنه قال:</w:t>
      </w:r>
      <w:r>
        <w:rPr>
          <w:rtl/>
        </w:rPr>
        <w:t xml:space="preserve"> (</w:t>
      </w:r>
      <w:r w:rsidRPr="00A350C2">
        <w:rPr>
          <w:rtl/>
        </w:rPr>
        <w:t>غسل اليد وضوء</w:t>
      </w:r>
      <w:r>
        <w:rPr>
          <w:rtl/>
        </w:rPr>
        <w:t xml:space="preserve">) </w:t>
      </w:r>
      <w:r w:rsidRPr="00A350C2">
        <w:rPr>
          <w:rtl/>
        </w:rPr>
        <w:t>وروى عكراش</w:t>
      </w:r>
      <w:r>
        <w:rPr>
          <w:rtl/>
        </w:rPr>
        <w:t xml:space="preserve"> </w:t>
      </w:r>
      <w:r w:rsidRPr="008A1F12">
        <w:rPr>
          <w:rStyle w:val="libFootnotenumChar"/>
          <w:rtl/>
        </w:rPr>
        <w:t>(1)</w:t>
      </w:r>
      <w:r>
        <w:rPr>
          <w:rtl/>
        </w:rPr>
        <w:t xml:space="preserve"> </w:t>
      </w:r>
      <w:r w:rsidRPr="00A350C2">
        <w:rPr>
          <w:rtl/>
        </w:rPr>
        <w:t xml:space="preserve">أن رسول </w:t>
      </w:r>
      <w:r>
        <w:rPr>
          <w:rtl/>
        </w:rPr>
        <w:t>الله</w:t>
      </w:r>
      <w:r w:rsidRPr="00A350C2">
        <w:rPr>
          <w:rtl/>
        </w:rPr>
        <w:t xml:space="preserve"> </w:t>
      </w:r>
      <w:r w:rsidRPr="008A1F12">
        <w:rPr>
          <w:rStyle w:val="libAlaemChar"/>
          <w:rtl/>
        </w:rPr>
        <w:t>صلى‌الله‌عليه‌وآله</w:t>
      </w:r>
      <w:r w:rsidRPr="00A350C2">
        <w:rPr>
          <w:rtl/>
        </w:rPr>
        <w:t xml:space="preserve"> أكل</w:t>
      </w:r>
      <w:r>
        <w:rPr>
          <w:rtl/>
        </w:rPr>
        <w:t xml:space="preserve"> </w:t>
      </w:r>
      <w:r w:rsidRPr="008A1F12">
        <w:rPr>
          <w:rStyle w:val="libFootnotenumChar"/>
          <w:rtl/>
        </w:rPr>
        <w:t>(2)</w:t>
      </w:r>
      <w:r>
        <w:rPr>
          <w:rtl/>
        </w:rPr>
        <w:t xml:space="preserve"> </w:t>
      </w:r>
      <w:r w:rsidRPr="00A350C2">
        <w:rPr>
          <w:rtl/>
        </w:rPr>
        <w:t>وغسل يده ومسح ببلل يده وجهه</w:t>
      </w:r>
      <w:r>
        <w:rPr>
          <w:rtl/>
        </w:rPr>
        <w:t xml:space="preserve"> </w:t>
      </w:r>
      <w:r w:rsidRPr="008A1F12">
        <w:rPr>
          <w:rStyle w:val="libFootnotenumChar"/>
          <w:rtl/>
        </w:rPr>
        <w:t>(2)</w:t>
      </w:r>
      <w:r>
        <w:rPr>
          <w:rtl/>
        </w:rPr>
        <w:t xml:space="preserve"> </w:t>
      </w:r>
      <w:r w:rsidRPr="00A350C2">
        <w:rPr>
          <w:rtl/>
        </w:rPr>
        <w:t>وذراعيه ورأسه</w:t>
      </w:r>
      <w:r>
        <w:rPr>
          <w:rtl/>
        </w:rPr>
        <w:t xml:space="preserve"> </w:t>
      </w:r>
      <w:r w:rsidRPr="008A1F12">
        <w:rPr>
          <w:rStyle w:val="libFootnotenumChar"/>
          <w:rtl/>
        </w:rPr>
        <w:t>(3)</w:t>
      </w:r>
      <w:r>
        <w:rPr>
          <w:rtl/>
        </w:rPr>
        <w:t xml:space="preserve">، </w:t>
      </w:r>
      <w:r w:rsidRPr="00A350C2">
        <w:rPr>
          <w:rtl/>
        </w:rPr>
        <w:t>وقال:</w:t>
      </w:r>
      <w:r>
        <w:rPr>
          <w:rtl/>
        </w:rPr>
        <w:t xml:space="preserve"> (</w:t>
      </w:r>
      <w:r w:rsidRPr="00A350C2">
        <w:rPr>
          <w:rtl/>
        </w:rPr>
        <w:t>هكذا الوضوء ممّا مست النار</w:t>
      </w:r>
      <w:r>
        <w:rPr>
          <w:rtl/>
        </w:rPr>
        <w:t xml:space="preserve">)، </w:t>
      </w:r>
      <w:r w:rsidRPr="00A350C2">
        <w:rPr>
          <w:rtl/>
        </w:rPr>
        <w:t>على أنه لو كانت هذه اللفظة منتقلة على كلّ حال إلى الأفعال الشرعية المخصوصة لصحّ أن نحمله</w:t>
      </w:r>
      <w:r>
        <w:rPr>
          <w:rtl/>
        </w:rPr>
        <w:t xml:space="preserve"> </w:t>
      </w:r>
      <w:r w:rsidRPr="008A1F12">
        <w:rPr>
          <w:rStyle w:val="libFootnotenumChar"/>
          <w:rtl/>
        </w:rPr>
        <w:t>(4)</w:t>
      </w:r>
      <w:r>
        <w:rPr>
          <w:rtl/>
        </w:rPr>
        <w:t xml:space="preserve"> </w:t>
      </w:r>
      <w:r w:rsidRPr="00A350C2">
        <w:rPr>
          <w:rtl/>
        </w:rPr>
        <w:t>ف</w:t>
      </w:r>
      <w:r>
        <w:rPr>
          <w:rtl/>
        </w:rPr>
        <w:t>ي</w:t>
      </w:r>
      <w:r w:rsidRPr="00A350C2">
        <w:rPr>
          <w:rtl/>
        </w:rPr>
        <w:t xml:space="preserve"> الخبر على خلاف ذلك، ونردّها إلى أصلها بالأدلّة، وإن كان الأولى لولا الأدلة أن تحمل على مقتضى الشرع</w:t>
      </w:r>
      <w:r>
        <w:rPr>
          <w:rtl/>
        </w:rPr>
        <w:t xml:space="preserve"> </w:t>
      </w:r>
      <w:r w:rsidRPr="008A1F12">
        <w:rPr>
          <w:rStyle w:val="libFootnotenumChar"/>
          <w:rtl/>
        </w:rPr>
        <w:t>(5)</w:t>
      </w:r>
      <w:r>
        <w:rPr>
          <w:rtl/>
        </w:rPr>
        <w:t>.</w:t>
      </w:r>
    </w:p>
    <w:p w:rsidR="00D14F3E" w:rsidRDefault="00D14F3E" w:rsidP="00D14F3E">
      <w:pPr>
        <w:pStyle w:val="libNormal"/>
        <w:rPr>
          <w:rtl/>
        </w:rPr>
      </w:pPr>
      <w:r w:rsidRPr="00A350C2">
        <w:rPr>
          <w:rtl/>
        </w:rPr>
        <w:t xml:space="preserve">فمن الأدلة على ما ذكرناه ما رواه ابن عباس أن النبي </w:t>
      </w:r>
      <w:r w:rsidRPr="008A1F12">
        <w:rPr>
          <w:rStyle w:val="libAlaemChar"/>
          <w:rtl/>
        </w:rPr>
        <w:t>صلى‌الله‌عليه‌وآله</w:t>
      </w:r>
      <w:r w:rsidRPr="00A350C2">
        <w:rPr>
          <w:rtl/>
        </w:rPr>
        <w:t xml:space="preserve"> أكل كتف شاة، وقام فصلّى ولم يتوضأ. وروى عطاء عن أمّ سلمة قالت: قرّبت جنبا مشويا إلى النبي </w:t>
      </w:r>
      <w:r w:rsidRPr="008A1F12">
        <w:rPr>
          <w:rStyle w:val="libAlaemChar"/>
          <w:rtl/>
        </w:rPr>
        <w:t>صلى‌الله‌عليه‌وآله</w:t>
      </w:r>
      <w:r w:rsidRPr="00A350C2">
        <w:rPr>
          <w:rtl/>
        </w:rPr>
        <w:t xml:space="preserve">، فأكل منه، وصلّى ولم يتوضأ. وروى محمد بن المنكدر عن جابر أنه قال: كان آخر الأمرين من رسول </w:t>
      </w:r>
      <w:r>
        <w:rPr>
          <w:rtl/>
        </w:rPr>
        <w:t>الله</w:t>
      </w:r>
      <w:r w:rsidRPr="00A350C2">
        <w:rPr>
          <w:rtl/>
        </w:rPr>
        <w:t xml:space="preserve"> </w:t>
      </w:r>
      <w:r w:rsidRPr="008A1F12">
        <w:rPr>
          <w:rStyle w:val="libAlaemChar"/>
          <w:rtl/>
        </w:rPr>
        <w:t>صلى‌الله‌عليه‌وآله</w:t>
      </w:r>
      <w:r w:rsidRPr="00A350C2">
        <w:rPr>
          <w:rtl/>
        </w:rPr>
        <w:t xml:space="preserve"> ترك الوضوء ممّا مسّت النار</w:t>
      </w:r>
      <w:r>
        <w:rPr>
          <w:rtl/>
        </w:rPr>
        <w:t xml:space="preserve"> </w:t>
      </w:r>
      <w:r w:rsidRPr="008A1F12">
        <w:rPr>
          <w:rStyle w:val="libFootnotenumChar"/>
          <w:rtl/>
        </w:rPr>
        <w:t>(6)</w:t>
      </w:r>
      <w:r>
        <w:rPr>
          <w:rtl/>
        </w:rPr>
        <w:t>.</w:t>
      </w:r>
    </w:p>
    <w:p w:rsidR="00D14F3E" w:rsidRDefault="00D14F3E" w:rsidP="00D14F3E">
      <w:pPr>
        <w:pStyle w:val="libNormal"/>
        <w:rPr>
          <w:rtl/>
        </w:rPr>
      </w:pPr>
      <w:r w:rsidRPr="00A350C2">
        <w:rPr>
          <w:rtl/>
        </w:rPr>
        <w:t>وكلّ هذه الأخبار توجب العدول عن ظاهر الخبر الأول لو كان له ظاهر، فكيف وقد بيّنا أنّه لا ظاهر له!</w:t>
      </w:r>
    </w:p>
    <w:p w:rsidR="00D14F3E" w:rsidRDefault="00D14F3E" w:rsidP="00D14F3E">
      <w:pPr>
        <w:pStyle w:val="libNormal"/>
        <w:rPr>
          <w:rtl/>
        </w:rPr>
      </w:pPr>
      <w:r w:rsidRPr="00A350C2">
        <w:rPr>
          <w:rtl/>
        </w:rPr>
        <w:t>فأما اشتقاق الوضوء فهو من الوضاءة الت</w:t>
      </w:r>
      <w:r>
        <w:rPr>
          <w:rtl/>
        </w:rPr>
        <w:t>ي</w:t>
      </w:r>
      <w:r w:rsidRPr="00A350C2">
        <w:rPr>
          <w:rtl/>
        </w:rPr>
        <w:t xml:space="preserve"> ه</w:t>
      </w:r>
      <w:r>
        <w:rPr>
          <w:rtl/>
        </w:rPr>
        <w:t>ي</w:t>
      </w:r>
      <w:r w:rsidRPr="00A350C2">
        <w:rPr>
          <w:rtl/>
        </w:rPr>
        <w:t xml:space="preserve"> الحسن، فلما كان من غسل يده ونظفها قد حسّنها قيل وضّأها؛ ويقال: فلان وض</w:t>
      </w:r>
      <w:r>
        <w:rPr>
          <w:rtl/>
        </w:rPr>
        <w:t>ي</w:t>
      </w:r>
      <w:r w:rsidRPr="00A350C2">
        <w:rPr>
          <w:rtl/>
        </w:rPr>
        <w:t>ء الوجه وقوم وضاء، قال الشاعر: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هو عكراش بن ذؤيب بن حرقوس، وف</w:t>
      </w:r>
      <w:r>
        <w:rPr>
          <w:rtl/>
        </w:rPr>
        <w:t>ي</w:t>
      </w:r>
      <w:r w:rsidRPr="00A350C2">
        <w:rPr>
          <w:rtl/>
        </w:rPr>
        <w:t xml:space="preserve"> ت، ف:</w:t>
      </w:r>
      <w:r>
        <w:rPr>
          <w:rtl/>
        </w:rPr>
        <w:t xml:space="preserve"> (</w:t>
      </w:r>
      <w:r w:rsidRPr="00A350C2">
        <w:rPr>
          <w:rtl/>
        </w:rPr>
        <w:t>عكرمة عن أنس</w:t>
      </w:r>
      <w:r>
        <w:rPr>
          <w:rtl/>
        </w:rPr>
        <w:t>).</w:t>
      </w:r>
    </w:p>
    <w:p w:rsidR="00D14F3E" w:rsidRDefault="00D14F3E" w:rsidP="00D14F3E">
      <w:pPr>
        <w:pStyle w:val="libFootnote"/>
        <w:rPr>
          <w:rtl/>
        </w:rPr>
      </w:pPr>
      <w:r w:rsidRPr="00A350C2">
        <w:rPr>
          <w:rtl/>
        </w:rPr>
        <w:t>(2</w:t>
      </w:r>
      <w:r>
        <w:rPr>
          <w:rtl/>
        </w:rPr>
        <w:t xml:space="preserve"> - </w:t>
      </w:r>
      <w:r w:rsidRPr="00A350C2">
        <w:rPr>
          <w:rtl/>
        </w:rPr>
        <w:t>2) حاشية ت (من نسخة):</w:t>
      </w:r>
      <w:r>
        <w:rPr>
          <w:rtl/>
        </w:rPr>
        <w:t xml:space="preserve"> (</w:t>
      </w:r>
      <w:r w:rsidRPr="00A350C2">
        <w:rPr>
          <w:rtl/>
        </w:rPr>
        <w:t>وغسل يديه، ومسح ببلل يديه</w:t>
      </w:r>
      <w:r>
        <w:rPr>
          <w:rtl/>
        </w:rPr>
        <w:t>).</w:t>
      </w:r>
    </w:p>
    <w:p w:rsidR="00D14F3E" w:rsidRDefault="00D14F3E" w:rsidP="00D14F3E">
      <w:pPr>
        <w:pStyle w:val="libFootnote"/>
        <w:rPr>
          <w:rtl/>
        </w:rPr>
      </w:pPr>
      <w:r w:rsidRPr="00A350C2">
        <w:rPr>
          <w:rtl/>
        </w:rPr>
        <w:t>(3) حاشية ت (من نسخة):</w:t>
      </w:r>
      <w:r>
        <w:rPr>
          <w:rtl/>
        </w:rPr>
        <w:t xml:space="preserve"> (</w:t>
      </w:r>
      <w:r w:rsidRPr="00A350C2">
        <w:rPr>
          <w:rtl/>
        </w:rPr>
        <w:t>وببلل ذراعيه رأسه</w:t>
      </w:r>
      <w:r>
        <w:rPr>
          <w:rtl/>
        </w:rPr>
        <w:t>).</w:t>
      </w:r>
    </w:p>
    <w:p w:rsidR="00D14F3E" w:rsidRDefault="00D14F3E" w:rsidP="00D14F3E">
      <w:pPr>
        <w:pStyle w:val="libFootnote"/>
        <w:rPr>
          <w:rtl/>
        </w:rPr>
      </w:pPr>
      <w:r w:rsidRPr="00A350C2">
        <w:rPr>
          <w:rtl/>
        </w:rPr>
        <w:t>(4) ت، د، ومن نسخة بحاشيت</w:t>
      </w:r>
      <w:r>
        <w:rPr>
          <w:rtl/>
        </w:rPr>
        <w:t>ي</w:t>
      </w:r>
      <w:r w:rsidRPr="00A350C2">
        <w:rPr>
          <w:rtl/>
        </w:rPr>
        <w:t xml:space="preserve"> الأصل، ف:</w:t>
      </w:r>
      <w:r>
        <w:rPr>
          <w:rtl/>
        </w:rPr>
        <w:t xml:space="preserve"> (</w:t>
      </w:r>
      <w:r w:rsidRPr="00A350C2">
        <w:rPr>
          <w:rtl/>
        </w:rPr>
        <w:t>نحملها</w:t>
      </w:r>
      <w:r>
        <w:rPr>
          <w:rtl/>
        </w:rPr>
        <w:t>).</w:t>
      </w:r>
    </w:p>
    <w:p w:rsidR="00D14F3E" w:rsidRDefault="00D14F3E" w:rsidP="00D14F3E">
      <w:pPr>
        <w:pStyle w:val="libFootnote"/>
        <w:rPr>
          <w:rtl/>
        </w:rPr>
      </w:pPr>
      <w:r w:rsidRPr="00A350C2">
        <w:rPr>
          <w:rtl/>
        </w:rPr>
        <w:t>(5) حواش</w:t>
      </w:r>
      <w:r>
        <w:rPr>
          <w:rtl/>
        </w:rPr>
        <w:t>ي</w:t>
      </w:r>
      <w:r w:rsidRPr="00A350C2">
        <w:rPr>
          <w:rtl/>
        </w:rPr>
        <w:t xml:space="preserve"> الأصل، ت، ف:</w:t>
      </w:r>
      <w:r>
        <w:rPr>
          <w:rtl/>
        </w:rPr>
        <w:t xml:space="preserve"> (</w:t>
      </w:r>
      <w:r w:rsidRPr="00A350C2">
        <w:rPr>
          <w:rtl/>
        </w:rPr>
        <w:t>إنما نحمل اللفظة على العرف الشرع</w:t>
      </w:r>
      <w:r>
        <w:rPr>
          <w:rtl/>
        </w:rPr>
        <w:t>ي</w:t>
      </w:r>
      <w:r w:rsidRPr="00A350C2">
        <w:rPr>
          <w:rtl/>
        </w:rPr>
        <w:t xml:space="preserve"> فيما يتعلق بالأحكام الشرعية فحسب</w:t>
      </w:r>
      <w:r>
        <w:rPr>
          <w:rtl/>
        </w:rPr>
        <w:t>).</w:t>
      </w:r>
    </w:p>
    <w:p w:rsidR="00D14F3E" w:rsidRPr="00A350C2"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كان ف</w:t>
      </w:r>
      <w:r>
        <w:rPr>
          <w:rtl/>
        </w:rPr>
        <w:t>ي</w:t>
      </w:r>
      <w:r w:rsidRPr="00A350C2">
        <w:rPr>
          <w:rtl/>
        </w:rPr>
        <w:t xml:space="preserve"> الأول يتوضأ مما مسته النار ثم ترك</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lastRenderedPageBreak/>
              <w:t>مساميح الفعال ذوو أناة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مراجيح وأوجههم وضاء</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والوضوء، بضم الواو: المصدر، وكذلك أيضا التّوضؤ والوضوء، بفتح الواو: اسم ما يتوضأ به، وكذلك الوقود اسم لما توقد به النار: والوقود، بالضم: المصدر، ومثله التوقّد، وقد يجوز أن يكون الوقود، بفتح الواو: المصدر، وكذلك الوضوء بفتح الواو؛ كما قالوا:</w:t>
      </w:r>
    </w:p>
    <w:p w:rsidR="00D14F3E" w:rsidRDefault="00D14F3E" w:rsidP="00D14F3E">
      <w:pPr>
        <w:pStyle w:val="libNormal"/>
        <w:rPr>
          <w:rtl/>
        </w:rPr>
      </w:pPr>
      <w:r w:rsidRPr="00A350C2">
        <w:rPr>
          <w:rtl/>
        </w:rPr>
        <w:t>حسن القبول، فجعلوا القبول مصدرا، وهو مفتوح الأول، ولا يجوز ف</w:t>
      </w:r>
      <w:r>
        <w:rPr>
          <w:rtl/>
        </w:rPr>
        <w:t>ي</w:t>
      </w:r>
      <w:r w:rsidRPr="00A350C2">
        <w:rPr>
          <w:rtl/>
        </w:rPr>
        <w:t xml:space="preserve"> الوقود والوضوء بالضم إلا معنى المصدر وحده، قال جرير.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أهوى أراك برامتين وقودا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 بالجنينة من مدافع أودا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وقال آخر:</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إذا سهيل لاح كالوقود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فردا كشاة البقر المطرود</w:t>
            </w:r>
            <w:r w:rsidRPr="00725071">
              <w:rPr>
                <w:rStyle w:val="libPoemTiniChar0"/>
                <w:rtl/>
              </w:rPr>
              <w:br/>
              <w:t> </w:t>
            </w:r>
          </w:p>
        </w:tc>
      </w:tr>
    </w:tbl>
    <w:p w:rsidR="00D14F3E" w:rsidRDefault="00D14F3E" w:rsidP="00D14F3E">
      <w:pPr>
        <w:pStyle w:val="libNormal"/>
        <w:rPr>
          <w:rtl/>
        </w:rPr>
      </w:pPr>
      <w:r w:rsidRPr="00A350C2">
        <w:rPr>
          <w:rtl/>
        </w:rPr>
        <w:t>وقال آخر:</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وأجّجنا بكلّ يفاع أرض</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وقود النّار للمتنوّرينا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159" w:name="_Toc398065616"/>
      <w:r w:rsidRPr="00A350C2">
        <w:rPr>
          <w:rtl/>
        </w:rPr>
        <w:t xml:space="preserve">[بعض أخبار عبيد </w:t>
      </w:r>
      <w:r>
        <w:rPr>
          <w:rtl/>
        </w:rPr>
        <w:t>الله</w:t>
      </w:r>
      <w:r w:rsidRPr="00A350C2">
        <w:rPr>
          <w:rtl/>
        </w:rPr>
        <w:t xml:space="preserve"> بن عبد </w:t>
      </w:r>
      <w:r>
        <w:rPr>
          <w:rtl/>
        </w:rPr>
        <w:t>الله</w:t>
      </w:r>
      <w:r w:rsidRPr="00A350C2">
        <w:rPr>
          <w:rtl/>
        </w:rPr>
        <w:t xml:space="preserve"> بن عتبة بن مسعود وطائفة من شعره:</w:t>
      </w:r>
      <w:r w:rsidR="000A5C9E">
        <w:rPr>
          <w:rtl/>
        </w:rPr>
        <w:t>]</w:t>
      </w:r>
      <w:bookmarkEnd w:id="159"/>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حدّثني محمد بن إبراهيم قال حدثنا أحمد بن يحيى قال حدّثنا عمر بن شبّة قال حدثنا إبراهيم بن المنذر قال حدثن</w:t>
      </w:r>
      <w:r>
        <w:rPr>
          <w:rtl/>
        </w:rPr>
        <w:t>ي</w:t>
      </w:r>
      <w:r w:rsidRPr="00A350C2">
        <w:rPr>
          <w:rtl/>
        </w:rPr>
        <w:t xml:space="preserve"> إبراهيم بن محمد عن عبد العزيز ابن عمر بن عبد الرحمن بن عوف عن أبيه عن ابن شهاب قال: أتيت عبيد </w:t>
      </w:r>
      <w:r>
        <w:rPr>
          <w:rtl/>
        </w:rPr>
        <w:t>الله</w:t>
      </w:r>
      <w:r w:rsidRPr="00A350C2">
        <w:rPr>
          <w:rtl/>
        </w:rPr>
        <w:t xml:space="preserve"> بن عبد </w:t>
      </w:r>
      <w:r>
        <w:rPr>
          <w:rtl/>
        </w:rPr>
        <w:t>الله</w:t>
      </w:r>
      <w:r w:rsidRPr="00A350C2">
        <w:rPr>
          <w:rtl/>
        </w:rPr>
        <w:t xml:space="preserve"> ابن عتبة بن مسعود</w:t>
      </w:r>
      <w:r>
        <w:rPr>
          <w:rtl/>
        </w:rPr>
        <w:t xml:space="preserve"> </w:t>
      </w:r>
      <w:r w:rsidRPr="008A1F12">
        <w:rPr>
          <w:rStyle w:val="libFootnotenumChar"/>
          <w:rtl/>
        </w:rPr>
        <w:t>(4)</w:t>
      </w:r>
      <w:r>
        <w:rPr>
          <w:rtl/>
        </w:rPr>
        <w:t xml:space="preserve"> </w:t>
      </w:r>
      <w:r w:rsidRPr="00A350C2">
        <w:rPr>
          <w:rtl/>
        </w:rPr>
        <w:t>يوما ف</w:t>
      </w:r>
      <w:r>
        <w:rPr>
          <w:rtl/>
        </w:rPr>
        <w:t>ي</w:t>
      </w:r>
      <w:r w:rsidRPr="00A350C2">
        <w:rPr>
          <w:rtl/>
        </w:rPr>
        <w:t xml:space="preserve"> منزله، فإذا هو مغيظ</w:t>
      </w:r>
      <w:r>
        <w:rPr>
          <w:rtl/>
        </w:rPr>
        <w:t xml:space="preserve"> </w:t>
      </w:r>
      <w:r w:rsidRPr="008A1F12">
        <w:rPr>
          <w:rStyle w:val="libFootnotenumChar"/>
          <w:rtl/>
        </w:rPr>
        <w:t>(5)</w:t>
      </w:r>
      <w:r>
        <w:rPr>
          <w:rtl/>
        </w:rPr>
        <w:t xml:space="preserve"> </w:t>
      </w:r>
      <w:r w:rsidRPr="00A350C2">
        <w:rPr>
          <w:rtl/>
        </w:rPr>
        <w:t>ينفخ، فقلت له: ما لي أراك هكذا! قال: دخل عليّ</w:t>
      </w:r>
      <w:r>
        <w:rPr>
          <w:rtl/>
        </w:rPr>
        <w:t xml:space="preserve"> </w:t>
      </w:r>
      <w:r w:rsidRPr="008A1F12">
        <w:rPr>
          <w:rStyle w:val="libFootnotenumChar"/>
          <w:rtl/>
        </w:rPr>
        <w:t>(6)</w:t>
      </w:r>
      <w:r>
        <w:rPr>
          <w:rtl/>
        </w:rPr>
        <w:t xml:space="preserve"> </w:t>
      </w:r>
      <w:r w:rsidRPr="00A350C2">
        <w:rPr>
          <w:rtl/>
        </w:rPr>
        <w:t>عاملكم هذا</w:t>
      </w:r>
      <w:r>
        <w:rPr>
          <w:rtl/>
        </w:rPr>
        <w:t xml:space="preserve"> - </w:t>
      </w:r>
      <w:r w:rsidRPr="00A350C2">
        <w:rPr>
          <w:rtl/>
        </w:rPr>
        <w:t>يعن</w:t>
      </w:r>
      <w:r>
        <w:rPr>
          <w:rtl/>
        </w:rPr>
        <w:t>ي</w:t>
      </w:r>
      <w:r w:rsidRPr="00A350C2">
        <w:rPr>
          <w:rtl/>
        </w:rPr>
        <w:t xml:space="preserve"> عمر بن عبد العزيز</w:t>
      </w:r>
      <w:r>
        <w:rPr>
          <w:rtl/>
        </w:rPr>
        <w:t xml:space="preserve"> - </w:t>
      </w:r>
      <w:r w:rsidRPr="00A350C2">
        <w:rPr>
          <w:rtl/>
        </w:rPr>
        <w:t xml:space="preserve">ومعه عبد </w:t>
      </w:r>
      <w:r>
        <w:rPr>
          <w:rtl/>
        </w:rPr>
        <w:t>الله</w:t>
      </w:r>
      <w:r w:rsidRPr="00A350C2">
        <w:rPr>
          <w:rtl/>
        </w:rPr>
        <w:t xml:space="preserve"> بن عمرو بن عثمان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w:t>
      </w:r>
      <w:r>
        <w:rPr>
          <w:rtl/>
        </w:rPr>
        <w:t xml:space="preserve"> (</w:t>
      </w:r>
      <w:r w:rsidRPr="00A350C2">
        <w:rPr>
          <w:rtl/>
        </w:rPr>
        <w:t>السمح: الجواد والجمع سمحاء؛ ومساميح؛ كأنه جمع مسماح. والمراجيح:</w:t>
      </w:r>
    </w:p>
    <w:p w:rsidR="00D14F3E" w:rsidRDefault="00D14F3E" w:rsidP="00D14F3E">
      <w:pPr>
        <w:pStyle w:val="libFootnote"/>
        <w:rPr>
          <w:rtl/>
        </w:rPr>
      </w:pPr>
      <w:r w:rsidRPr="00A350C2">
        <w:rPr>
          <w:rtl/>
        </w:rPr>
        <w:t>الحلماء</w:t>
      </w:r>
      <w:r>
        <w:rPr>
          <w:rtl/>
        </w:rPr>
        <w:t>).</w:t>
      </w:r>
    </w:p>
    <w:p w:rsidR="00D14F3E" w:rsidRDefault="00D14F3E" w:rsidP="00D14F3E">
      <w:pPr>
        <w:pStyle w:val="libFootnote"/>
        <w:rPr>
          <w:rtl/>
        </w:rPr>
      </w:pPr>
      <w:r w:rsidRPr="00A350C2">
        <w:rPr>
          <w:rtl/>
        </w:rPr>
        <w:t>(2) ديوانه 169. ورامة والجنينة وأود: مواضع. والمدافع: جمع مدفع؛ وهو مسيل الماء إلى الواد</w:t>
      </w:r>
      <w:r>
        <w:rPr>
          <w:rtl/>
        </w:rPr>
        <w:t>ي</w:t>
      </w:r>
      <w:r w:rsidRPr="00A350C2">
        <w:rPr>
          <w:rtl/>
        </w:rPr>
        <w:t xml:space="preserve">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يقول: الّذي يريك وقود النار بهذه المواضع عشق هذا</w:t>
      </w:r>
      <w:r>
        <w:rPr>
          <w:rtl/>
        </w:rPr>
        <w:t>).</w:t>
      </w:r>
    </w:p>
    <w:p w:rsidR="00D14F3E" w:rsidRDefault="00D14F3E" w:rsidP="00D14F3E">
      <w:pPr>
        <w:pStyle w:val="libFootnote"/>
        <w:rPr>
          <w:rtl/>
        </w:rPr>
      </w:pPr>
      <w:r w:rsidRPr="00A350C2">
        <w:rPr>
          <w:rtl/>
        </w:rPr>
        <w:t>(3) اليفاع: المرتفع من الأرض؛ والمتنور: من ينظر إلى النار من بعيد؛ قال امرؤ القيس:</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Footnote"/>
            </w:pPr>
            <w:r w:rsidRPr="00A350C2">
              <w:rPr>
                <w:rtl/>
              </w:rPr>
              <w:t>تنوّرتها من أذرعات وأهلها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بيثرب أدنى دارها نظر عال</w:t>
            </w:r>
            <w:r w:rsidRPr="00725071">
              <w:rPr>
                <w:rStyle w:val="libPoemTiniChar0"/>
                <w:rtl/>
              </w:rPr>
              <w:br/>
              <w:t> </w:t>
            </w:r>
          </w:p>
        </w:tc>
      </w:tr>
    </w:tbl>
    <w:p w:rsidR="00D14F3E" w:rsidRDefault="00D14F3E" w:rsidP="00D14F3E">
      <w:pPr>
        <w:pStyle w:val="libFootnote"/>
        <w:rPr>
          <w:rtl/>
        </w:rPr>
      </w:pPr>
      <w:r w:rsidRPr="00A350C2">
        <w:rPr>
          <w:rtl/>
        </w:rPr>
        <w:t xml:space="preserve"> (4) أحد الفقهاء السبعة بالمدينة توف</w:t>
      </w:r>
      <w:r>
        <w:rPr>
          <w:rtl/>
        </w:rPr>
        <w:t>ي</w:t>
      </w:r>
      <w:r w:rsidRPr="00A350C2">
        <w:rPr>
          <w:rtl/>
        </w:rPr>
        <w:t xml:space="preserve"> سنة 98؛ وكان ضريرا؛ ذكره الصفد</w:t>
      </w:r>
      <w:r>
        <w:rPr>
          <w:rtl/>
        </w:rPr>
        <w:t>ي</w:t>
      </w:r>
      <w:r w:rsidRPr="00A350C2">
        <w:rPr>
          <w:rtl/>
        </w:rPr>
        <w:t xml:space="preserve"> ف</w:t>
      </w:r>
      <w:r>
        <w:rPr>
          <w:rtl/>
        </w:rPr>
        <w:t>ي</w:t>
      </w:r>
      <w:r w:rsidRPr="00A350C2">
        <w:rPr>
          <w:rtl/>
        </w:rPr>
        <w:t xml:space="preserve"> نكت الهميان:</w:t>
      </w:r>
    </w:p>
    <w:p w:rsidR="00D14F3E" w:rsidRDefault="00D14F3E" w:rsidP="00D14F3E">
      <w:pPr>
        <w:pStyle w:val="libFootnote"/>
        <w:rPr>
          <w:rtl/>
        </w:rPr>
      </w:pPr>
      <w:r w:rsidRPr="00A350C2">
        <w:rPr>
          <w:rtl/>
        </w:rPr>
        <w:t>197</w:t>
      </w:r>
      <w:r>
        <w:rPr>
          <w:rtl/>
        </w:rPr>
        <w:t xml:space="preserve"> - </w:t>
      </w:r>
      <w:r w:rsidRPr="00A350C2">
        <w:rPr>
          <w:rtl/>
        </w:rPr>
        <w:t>198، وانظر ترجمته وأشعاره ف</w:t>
      </w:r>
      <w:r>
        <w:rPr>
          <w:rtl/>
        </w:rPr>
        <w:t>ي</w:t>
      </w:r>
      <w:r w:rsidRPr="00A350C2">
        <w:rPr>
          <w:rtl/>
        </w:rPr>
        <w:t xml:space="preserve"> الأغان</w:t>
      </w:r>
      <w:r>
        <w:rPr>
          <w:rtl/>
        </w:rPr>
        <w:t>ي</w:t>
      </w:r>
      <w:r w:rsidRPr="00A350C2">
        <w:rPr>
          <w:rtl/>
        </w:rPr>
        <w:t xml:space="preserve"> 8: 88</w:t>
      </w:r>
      <w:r>
        <w:rPr>
          <w:rtl/>
        </w:rPr>
        <w:t xml:space="preserve"> - </w:t>
      </w:r>
      <w:r w:rsidRPr="00A350C2">
        <w:rPr>
          <w:rtl/>
        </w:rPr>
        <w:t>95.</w:t>
      </w:r>
    </w:p>
    <w:p w:rsidR="00D14F3E" w:rsidRDefault="00D14F3E" w:rsidP="00D14F3E">
      <w:pPr>
        <w:pStyle w:val="libFootnote"/>
        <w:rPr>
          <w:rtl/>
        </w:rPr>
      </w:pPr>
      <w:r w:rsidRPr="00A350C2">
        <w:rPr>
          <w:rtl/>
        </w:rPr>
        <w:t>(5) من نسخة بحواش</w:t>
      </w:r>
      <w:r>
        <w:rPr>
          <w:rtl/>
        </w:rPr>
        <w:t>ي</w:t>
      </w:r>
      <w:r w:rsidRPr="00A350C2">
        <w:rPr>
          <w:rtl/>
        </w:rPr>
        <w:t xml:space="preserve"> الأصل، ت، ف:</w:t>
      </w:r>
      <w:r>
        <w:rPr>
          <w:rtl/>
        </w:rPr>
        <w:t xml:space="preserve"> (</w:t>
      </w:r>
      <w:r w:rsidRPr="00A350C2">
        <w:rPr>
          <w:rtl/>
        </w:rPr>
        <w:t>متغيظ</w:t>
      </w:r>
      <w:r>
        <w:rPr>
          <w:rtl/>
        </w:rPr>
        <w:t>).</w:t>
      </w:r>
    </w:p>
    <w:p w:rsidR="00D14F3E" w:rsidRPr="00A350C2" w:rsidRDefault="00D14F3E" w:rsidP="00D14F3E">
      <w:pPr>
        <w:pStyle w:val="libFootnote"/>
        <w:rPr>
          <w:rtl/>
        </w:rPr>
      </w:pPr>
      <w:r w:rsidRPr="00A350C2">
        <w:rPr>
          <w:rtl/>
        </w:rPr>
        <w:t>(6) ت:</w:t>
      </w:r>
      <w:r>
        <w:rPr>
          <w:rtl/>
        </w:rPr>
        <w:t xml:space="preserve"> (</w:t>
      </w:r>
      <w:r w:rsidRPr="00A350C2">
        <w:rPr>
          <w:rtl/>
        </w:rPr>
        <w:t>دخلت على عاملكم.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فسلّمت، فلم يردّا عليّ السلام، فقلت</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ألا أبلغا عنّ</w:t>
            </w:r>
            <w:r>
              <w:rPr>
                <w:rtl/>
              </w:rPr>
              <w:t>ي</w:t>
            </w:r>
            <w:r w:rsidRPr="00A350C2">
              <w:rPr>
                <w:rtl/>
              </w:rPr>
              <w:t xml:space="preserve"> عراك بن مالك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 أنت لم تفعل فأبلغ أبا بكر</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فقد جعلت تبدو شواكل منكما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فإنّكما ب</w:t>
            </w:r>
            <w:r>
              <w:rPr>
                <w:rtl/>
              </w:rPr>
              <w:t>ي</w:t>
            </w:r>
            <w:r w:rsidRPr="00A350C2">
              <w:rPr>
                <w:rtl/>
              </w:rPr>
              <w:t xml:space="preserve"> موقران من الصّخر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وطاوعتما ب</w:t>
            </w:r>
            <w:r>
              <w:rPr>
                <w:rtl/>
              </w:rPr>
              <w:t>ي</w:t>
            </w:r>
            <w:r w:rsidRPr="00A350C2">
              <w:rPr>
                <w:rtl/>
              </w:rPr>
              <w:t xml:space="preserve"> غادرا ذا معاكة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لعمر</w:t>
            </w:r>
            <w:r>
              <w:rPr>
                <w:rtl/>
              </w:rPr>
              <w:t>ي</w:t>
            </w:r>
            <w:r w:rsidRPr="00A350C2">
              <w:rPr>
                <w:rtl/>
              </w:rPr>
              <w:t xml:space="preserve"> لقد أورى وما مثله يور</w:t>
            </w:r>
            <w:r>
              <w:rPr>
                <w:rtl/>
              </w:rPr>
              <w:t xml:space="preserve">ي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يقال: معك به وسدل به</w:t>
      </w:r>
      <w:r>
        <w:rPr>
          <w:rtl/>
        </w:rPr>
        <w:t xml:space="preserve"> </w:t>
      </w:r>
      <w:r w:rsidRPr="008A1F12">
        <w:rPr>
          <w:rStyle w:val="libFootnotenumChar"/>
          <w:rtl/>
        </w:rPr>
        <w:t>(5)</w:t>
      </w:r>
      <w:r>
        <w:rPr>
          <w:rtl/>
        </w:rPr>
        <w:t xml:space="preserve"> </w:t>
      </w:r>
      <w:r w:rsidRPr="00A350C2">
        <w:rPr>
          <w:rtl/>
        </w:rPr>
        <w:t>إذا تعرّض له بشرّ</w:t>
      </w:r>
      <w:r>
        <w:rPr>
          <w:rtl/>
        </w:rPr>
        <w:t xml:space="preserve"> </w:t>
      </w:r>
      <w:r w:rsidRPr="008A1F12">
        <w:rPr>
          <w:rStyle w:val="libFootnotenumChar"/>
          <w:rtl/>
        </w:rPr>
        <w:t>(5)</w:t>
      </w:r>
      <w:r>
        <w:rPr>
          <w:rtl/>
        </w:rPr>
        <w:t xml:space="preserve">  -</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 xml:space="preserve">فلولا اتّقاء </w:t>
            </w:r>
            <w:r>
              <w:rPr>
                <w:rtl/>
              </w:rPr>
              <w:t>الله</w:t>
            </w:r>
            <w:r w:rsidRPr="00A350C2">
              <w:rPr>
                <w:rtl/>
              </w:rPr>
              <w:t xml:space="preserve"> اتّقائ</w:t>
            </w:r>
            <w:r>
              <w:rPr>
                <w:rtl/>
              </w:rPr>
              <w:t>ي</w:t>
            </w:r>
            <w:r w:rsidRPr="00A350C2">
              <w:rPr>
                <w:rtl/>
              </w:rPr>
              <w:t xml:space="preserve"> فيكما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للمتكما لوما أحرّ من الجمر</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فمسّا تراب الأرض، منها خلقتما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وفيها المعاد والمقام إلى الحشر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تأنفا أن تغشيا فتكلّما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حش</w:t>
            </w:r>
            <w:r>
              <w:rPr>
                <w:rFonts w:hint="cs"/>
                <w:rtl/>
              </w:rPr>
              <w:t>ي</w:t>
            </w:r>
            <w:r w:rsidRPr="00A350C2">
              <w:rPr>
                <w:rtl/>
              </w:rPr>
              <w:t xml:space="preserve"> الأقوام شرّا من الكبر</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ولو شئت أدل</w:t>
            </w:r>
            <w:r>
              <w:rPr>
                <w:rtl/>
              </w:rPr>
              <w:t>ي</w:t>
            </w:r>
            <w:r w:rsidRPr="00A350C2">
              <w:rPr>
                <w:rtl/>
              </w:rPr>
              <w:t xml:space="preserve"> فيكما غير واحد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علانية أو قال عند</w:t>
            </w:r>
            <w:r>
              <w:rPr>
                <w:rtl/>
              </w:rPr>
              <w:t>ي</w:t>
            </w:r>
            <w:r w:rsidRPr="00A350C2">
              <w:rPr>
                <w:rtl/>
              </w:rPr>
              <w:t xml:space="preserve"> ف</w:t>
            </w:r>
            <w:r>
              <w:rPr>
                <w:rtl/>
              </w:rPr>
              <w:t>ي</w:t>
            </w:r>
            <w:r w:rsidRPr="00A350C2">
              <w:rPr>
                <w:rtl/>
              </w:rPr>
              <w:t xml:space="preserve"> السّرّ</w:t>
            </w:r>
            <w:r>
              <w:rPr>
                <w:rtl/>
              </w:rPr>
              <w:t xml:space="preserve"> </w:t>
            </w:r>
            <w:r w:rsidRPr="008A1F12">
              <w:rPr>
                <w:rStyle w:val="libFootnotenumChar"/>
                <w:rtl/>
              </w:rPr>
              <w:t>(8)</w:t>
            </w:r>
            <w:r w:rsidRPr="00725071">
              <w:rPr>
                <w:rStyle w:val="libPoemTiniChar0"/>
                <w:rtl/>
              </w:rPr>
              <w:br/>
              <w:t> </w:t>
            </w:r>
          </w:p>
        </w:tc>
      </w:tr>
    </w:tbl>
    <w:p w:rsidR="00D14F3E" w:rsidRDefault="00D14F3E" w:rsidP="00D14F3E">
      <w:pPr>
        <w:pStyle w:val="libNormal"/>
        <w:rPr>
          <w:rtl/>
        </w:rPr>
      </w:pPr>
      <w:r>
        <w:rPr>
          <w:rtl/>
        </w:rPr>
        <w:t xml:space="preserve"> - </w:t>
      </w:r>
      <w:r w:rsidRPr="00A350C2">
        <w:rPr>
          <w:rtl/>
        </w:rPr>
        <w:t>معناه: لو شئت اغتابكما عند</w:t>
      </w:r>
      <w:r>
        <w:rPr>
          <w:rtl/>
        </w:rPr>
        <w:t>ي</w:t>
      </w:r>
      <w:r w:rsidRPr="00A350C2">
        <w:rPr>
          <w:rtl/>
        </w:rPr>
        <w:t xml:space="preserve"> غير واحد</w:t>
      </w:r>
      <w:r>
        <w:rPr>
          <w:rtl/>
        </w:rPr>
        <w:t xml:space="preserve"> -</w:t>
      </w:r>
    </w:p>
    <w:tbl>
      <w:tblPr>
        <w:tblStyle w:val="TableGrid"/>
        <w:bidiVisual/>
        <w:tblW w:w="4814" w:type="pct"/>
        <w:tblInd w:w="384" w:type="dxa"/>
        <w:tblLook w:val="04A0"/>
      </w:tblPr>
      <w:tblGrid>
        <w:gridCol w:w="3714"/>
        <w:gridCol w:w="305"/>
        <w:gridCol w:w="3695"/>
      </w:tblGrid>
      <w:tr w:rsidR="00D14F3E" w:rsidTr="000A5C9E">
        <w:trPr>
          <w:trHeight w:val="350"/>
        </w:trPr>
        <w:tc>
          <w:tcPr>
            <w:tcW w:w="3926" w:type="dxa"/>
          </w:tcPr>
          <w:p w:rsidR="00D14F3E" w:rsidRDefault="00D14F3E" w:rsidP="000A5C9E">
            <w:pPr>
              <w:pStyle w:val="libPoem"/>
            </w:pPr>
            <w:r w:rsidRPr="00A350C2">
              <w:rPr>
                <w:rtl/>
              </w:rPr>
              <w:t>فإن أنا لم آمر ولم أنه عنكما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ضحكت له حتّى يلجّ ويستشر</w:t>
            </w:r>
            <w:r>
              <w:rPr>
                <w:rtl/>
              </w:rPr>
              <w:t xml:space="preserve">ي </w:t>
            </w:r>
            <w:r w:rsidRPr="008A1F12">
              <w:rPr>
                <w:rStyle w:val="libFootnotenumChar"/>
                <w:rtl/>
              </w:rPr>
              <w:t>(9)</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وكيف تريدان ابن سبعين حجّة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ما أ</w:t>
            </w:r>
            <w:r>
              <w:rPr>
                <w:rFonts w:hint="cs"/>
                <w:rtl/>
              </w:rPr>
              <w:t>تى</w:t>
            </w:r>
            <w:r w:rsidRPr="00A350C2">
              <w:rPr>
                <w:rtl/>
              </w:rPr>
              <w:t xml:space="preserve"> وهو ابن عشرين أو عشر</w:t>
            </w:r>
            <w:r>
              <w:rPr>
                <w:rtl/>
              </w:rPr>
              <w:t xml:space="preserve"> </w:t>
            </w:r>
            <w:r w:rsidRPr="008A1F12">
              <w:rPr>
                <w:rStyle w:val="libFootnotenumChar"/>
                <w:rtl/>
              </w:rPr>
              <w:t>(10)</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الخبر بروايته عن ابن شهاب ف</w:t>
      </w:r>
      <w:r>
        <w:rPr>
          <w:rtl/>
        </w:rPr>
        <w:t>ي</w:t>
      </w:r>
      <w:r w:rsidRPr="00A350C2">
        <w:rPr>
          <w:rtl/>
        </w:rPr>
        <w:t xml:space="preserve"> (الأغان</w:t>
      </w:r>
      <w:r>
        <w:rPr>
          <w:rtl/>
        </w:rPr>
        <w:t>ي</w:t>
      </w:r>
      <w:r w:rsidRPr="00A350C2">
        <w:rPr>
          <w:rtl/>
        </w:rPr>
        <w:t xml:space="preserve"> 8: 91</w:t>
      </w:r>
      <w:r>
        <w:rPr>
          <w:rtl/>
        </w:rPr>
        <w:t xml:space="preserve"> - </w:t>
      </w:r>
      <w:r w:rsidRPr="00A350C2">
        <w:rPr>
          <w:rtl/>
        </w:rPr>
        <w:t>92)، وفيه رواية أخرى أيضا ص 91 عن ابن اديس:</w:t>
      </w:r>
      <w:r>
        <w:rPr>
          <w:rtl/>
        </w:rPr>
        <w:t xml:space="preserve"> (</w:t>
      </w:r>
      <w:r w:rsidRPr="00A350C2">
        <w:rPr>
          <w:rtl/>
        </w:rPr>
        <w:t xml:space="preserve">كان عراك بن مالك وأبو بكر بن حزم وعبيد </w:t>
      </w:r>
      <w:r>
        <w:rPr>
          <w:rtl/>
        </w:rPr>
        <w:t>الله</w:t>
      </w:r>
      <w:r w:rsidRPr="00A350C2">
        <w:rPr>
          <w:rtl/>
        </w:rPr>
        <w:t xml:space="preserve"> بن عبد </w:t>
      </w:r>
      <w:r>
        <w:rPr>
          <w:rtl/>
        </w:rPr>
        <w:t>الله</w:t>
      </w:r>
      <w:r w:rsidRPr="00A350C2">
        <w:rPr>
          <w:rtl/>
        </w:rPr>
        <w:t xml:space="preserve"> بن عتبة يتجالسون بالمدينة زمانا؛ ثم إن ابن حزم ول</w:t>
      </w:r>
      <w:r>
        <w:rPr>
          <w:rtl/>
        </w:rPr>
        <w:t>ي</w:t>
      </w:r>
      <w:r w:rsidRPr="00A350C2">
        <w:rPr>
          <w:rtl/>
        </w:rPr>
        <w:t xml:space="preserve"> إمرتها، وول</w:t>
      </w:r>
      <w:r>
        <w:rPr>
          <w:rtl/>
        </w:rPr>
        <w:t>ي</w:t>
      </w:r>
      <w:r w:rsidRPr="00A350C2">
        <w:rPr>
          <w:rtl/>
        </w:rPr>
        <w:t xml:space="preserve"> عراك القضاء، وكانا يمران بعبيد </w:t>
      </w:r>
      <w:r>
        <w:rPr>
          <w:rtl/>
        </w:rPr>
        <w:t>الله</w:t>
      </w:r>
      <w:r w:rsidRPr="00A350C2">
        <w:rPr>
          <w:rtl/>
        </w:rPr>
        <w:t xml:space="preserve"> فلا يسلمان عليه ولا يقفان</w:t>
      </w:r>
      <w:r>
        <w:rPr>
          <w:rtl/>
        </w:rPr>
        <w:t xml:space="preserve"> - </w:t>
      </w:r>
      <w:r w:rsidRPr="00A350C2">
        <w:rPr>
          <w:rtl/>
        </w:rPr>
        <w:t>وكان ضريرا</w:t>
      </w:r>
      <w:r>
        <w:rPr>
          <w:rtl/>
        </w:rPr>
        <w:t xml:space="preserve"> - </w:t>
      </w:r>
      <w:r w:rsidRPr="00A350C2">
        <w:rPr>
          <w:rtl/>
        </w:rPr>
        <w:t>فأخبر بذلك فأنشأ يقول</w:t>
      </w:r>
      <w:r>
        <w:rPr>
          <w:rtl/>
        </w:rPr>
        <w:t xml:space="preserve"> ...</w:t>
      </w:r>
      <w:r w:rsidRPr="00A350C2">
        <w:rPr>
          <w:rtl/>
        </w:rPr>
        <w:t xml:space="preserve"> </w:t>
      </w:r>
      <w:r>
        <w:rPr>
          <w:rtl/>
        </w:rPr>
        <w:t xml:space="preserve">)، </w:t>
      </w:r>
      <w:r w:rsidRPr="00A350C2">
        <w:rPr>
          <w:rtl/>
        </w:rPr>
        <w:t>وأورد الأبيات.</w:t>
      </w:r>
    </w:p>
    <w:p w:rsidR="00D14F3E" w:rsidRDefault="00D14F3E" w:rsidP="00D14F3E">
      <w:pPr>
        <w:pStyle w:val="libFootnote"/>
        <w:rPr>
          <w:rtl/>
        </w:rPr>
      </w:pPr>
      <w:r w:rsidRPr="00A350C2">
        <w:rPr>
          <w:rtl/>
        </w:rPr>
        <w:t>(2) حاشية ت (من نسخة):</w:t>
      </w:r>
      <w:r>
        <w:rPr>
          <w:rtl/>
        </w:rPr>
        <w:t xml:space="preserve"> (</w:t>
      </w:r>
      <w:r w:rsidRPr="00A350C2">
        <w:rPr>
          <w:rtl/>
        </w:rPr>
        <w:t>ألا أبلغن</w:t>
      </w:r>
      <w:r>
        <w:rPr>
          <w:rtl/>
        </w:rPr>
        <w:t xml:space="preserve">) </w:t>
      </w:r>
    </w:p>
    <w:p w:rsidR="00D14F3E" w:rsidRDefault="00D14F3E" w:rsidP="00D14F3E">
      <w:pPr>
        <w:pStyle w:val="libFootnote"/>
        <w:rPr>
          <w:rtl/>
        </w:rPr>
      </w:pPr>
      <w:r w:rsidRPr="00A350C2">
        <w:rPr>
          <w:rtl/>
        </w:rPr>
        <w:t>(3) الشواكل: جمع شاكلة؛ وه</w:t>
      </w:r>
      <w:r>
        <w:rPr>
          <w:rtl/>
        </w:rPr>
        <w:t>ي</w:t>
      </w:r>
      <w:r w:rsidRPr="00A350C2">
        <w:rPr>
          <w:rtl/>
        </w:rPr>
        <w:t xml:space="preserve"> الخاصرة، وأراد بها هاهنا أمورا ينكرها. وب</w:t>
      </w:r>
      <w:r>
        <w:rPr>
          <w:rtl/>
        </w:rPr>
        <w:t>ي</w:t>
      </w:r>
      <w:r w:rsidRPr="00A350C2">
        <w:rPr>
          <w:rtl/>
        </w:rPr>
        <w:t>؛ أ</w:t>
      </w:r>
      <w:r>
        <w:rPr>
          <w:rtl/>
        </w:rPr>
        <w:t>ي</w:t>
      </w:r>
      <w:r w:rsidRPr="00A350C2">
        <w:rPr>
          <w:rtl/>
        </w:rPr>
        <w:t xml:space="preserve"> بمكان</w:t>
      </w:r>
      <w:r>
        <w:rPr>
          <w:rtl/>
        </w:rPr>
        <w:t>ي</w:t>
      </w:r>
    </w:p>
    <w:p w:rsidR="00D14F3E"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قوله:</w:t>
      </w:r>
      <w:r>
        <w:rPr>
          <w:rtl/>
        </w:rPr>
        <w:t xml:space="preserve"> (</w:t>
      </w:r>
      <w:r w:rsidRPr="00A350C2">
        <w:rPr>
          <w:rtl/>
        </w:rPr>
        <w:t>وطاوعتمان</w:t>
      </w:r>
      <w:r>
        <w:rPr>
          <w:rtl/>
        </w:rPr>
        <w:t xml:space="preserve">ي) </w:t>
      </w:r>
      <w:r w:rsidRPr="00A350C2">
        <w:rPr>
          <w:rtl/>
        </w:rPr>
        <w:t>ف</w:t>
      </w:r>
      <w:r>
        <w:rPr>
          <w:rtl/>
        </w:rPr>
        <w:t>ي</w:t>
      </w:r>
      <w:r w:rsidRPr="00A350C2">
        <w:rPr>
          <w:rtl/>
        </w:rPr>
        <w:t xml:space="preserve"> حيز التشبيه؛ يقول: كأنكما موقران، وكأنكما إذ طاوعتمان</w:t>
      </w:r>
      <w:r>
        <w:rPr>
          <w:rtl/>
        </w:rPr>
        <w:t>ي</w:t>
      </w:r>
      <w:r w:rsidRPr="00A350C2">
        <w:rPr>
          <w:rtl/>
        </w:rPr>
        <w:t xml:space="preserve"> طاوعتما غادرا عريضا. ثم قال: لعمر</w:t>
      </w:r>
      <w:r>
        <w:rPr>
          <w:rtl/>
        </w:rPr>
        <w:t>ي</w:t>
      </w:r>
      <w:r w:rsidRPr="00A350C2">
        <w:rPr>
          <w:rtl/>
        </w:rPr>
        <w:t xml:space="preserve"> لقد أورى هذا الفعل منكما؛ أ</w:t>
      </w:r>
      <w:r>
        <w:rPr>
          <w:rtl/>
        </w:rPr>
        <w:t>ي</w:t>
      </w:r>
      <w:r w:rsidRPr="00A350C2">
        <w:rPr>
          <w:rtl/>
        </w:rPr>
        <w:t xml:space="preserve"> فسد؛ من ورى جوفه؛ أو أوقد</w:t>
      </w:r>
      <w:r>
        <w:rPr>
          <w:rtl/>
        </w:rPr>
        <w:t xml:space="preserve"> - </w:t>
      </w:r>
      <w:r w:rsidRPr="00A350C2">
        <w:rPr>
          <w:rtl/>
        </w:rPr>
        <w:t>يعن</w:t>
      </w:r>
      <w:r>
        <w:rPr>
          <w:rtl/>
        </w:rPr>
        <w:t>ي</w:t>
      </w:r>
      <w:r w:rsidRPr="00A350C2">
        <w:rPr>
          <w:rtl/>
        </w:rPr>
        <w:t xml:space="preserve"> شرا، أ</w:t>
      </w:r>
      <w:r>
        <w:rPr>
          <w:rtl/>
        </w:rPr>
        <w:t>ي</w:t>
      </w:r>
      <w:r w:rsidRPr="00A350C2">
        <w:rPr>
          <w:rtl/>
        </w:rPr>
        <w:t xml:space="preserve"> أثر وكنت لا أتأثر بمثل ذلك</w:t>
      </w:r>
      <w:r>
        <w:rPr>
          <w:rtl/>
        </w:rPr>
        <w:t>).</w:t>
      </w:r>
    </w:p>
    <w:p w:rsidR="00D14F3E" w:rsidRDefault="00D14F3E" w:rsidP="00D14F3E">
      <w:pPr>
        <w:pStyle w:val="libFootnote"/>
        <w:rPr>
          <w:rtl/>
        </w:rPr>
      </w:pPr>
      <w:r w:rsidRPr="00A350C2">
        <w:rPr>
          <w:rtl/>
        </w:rPr>
        <w:t>(5</w:t>
      </w:r>
      <w:r>
        <w:rPr>
          <w:rtl/>
        </w:rPr>
        <w:t xml:space="preserve"> - </w:t>
      </w:r>
      <w:r w:rsidRPr="00A350C2">
        <w:rPr>
          <w:rtl/>
        </w:rPr>
        <w:t>5) ت:</w:t>
      </w:r>
      <w:r>
        <w:rPr>
          <w:rtl/>
        </w:rPr>
        <w:t xml:space="preserve"> (</w:t>
      </w:r>
      <w:r w:rsidRPr="00A350C2">
        <w:rPr>
          <w:rtl/>
        </w:rPr>
        <w:t>إذا تعرض به لشر</w:t>
      </w:r>
      <w:r>
        <w:rPr>
          <w:rtl/>
        </w:rPr>
        <w:t>).</w:t>
      </w:r>
    </w:p>
    <w:p w:rsidR="00D14F3E" w:rsidRDefault="00D14F3E" w:rsidP="00D14F3E">
      <w:pPr>
        <w:pStyle w:val="libFootnote"/>
        <w:rPr>
          <w:rtl/>
        </w:rPr>
      </w:pPr>
      <w:r w:rsidRPr="00A350C2">
        <w:rPr>
          <w:rtl/>
        </w:rPr>
        <w:t>(6) حاشية ف:</w:t>
      </w:r>
      <w:r>
        <w:rPr>
          <w:rtl/>
        </w:rPr>
        <w:t xml:space="preserve"> (</w:t>
      </w:r>
      <w:r w:rsidRPr="00A350C2">
        <w:rPr>
          <w:rtl/>
        </w:rPr>
        <w:t>أ</w:t>
      </w:r>
      <w:r>
        <w:rPr>
          <w:rtl/>
        </w:rPr>
        <w:t>ي</w:t>
      </w:r>
      <w:r w:rsidRPr="00A350C2">
        <w:rPr>
          <w:rtl/>
        </w:rPr>
        <w:t xml:space="preserve"> لولا ا</w:t>
      </w:r>
      <w:r>
        <w:rPr>
          <w:rFonts w:hint="cs"/>
          <w:rtl/>
        </w:rPr>
        <w:t>ت</w:t>
      </w:r>
      <w:r w:rsidRPr="00A350C2">
        <w:rPr>
          <w:rtl/>
        </w:rPr>
        <w:t>قائ</w:t>
      </w:r>
      <w:r>
        <w:rPr>
          <w:rtl/>
        </w:rPr>
        <w:t>ي</w:t>
      </w:r>
      <w:r w:rsidRPr="00A350C2">
        <w:rPr>
          <w:rtl/>
        </w:rPr>
        <w:t xml:space="preserve"> بتقى </w:t>
      </w:r>
      <w:r>
        <w:rPr>
          <w:rtl/>
        </w:rPr>
        <w:t>الله</w:t>
      </w:r>
      <w:r w:rsidRPr="00A350C2">
        <w:rPr>
          <w:rtl/>
        </w:rPr>
        <w:t xml:space="preserve"> للمتكما؛ وهو مثل؛ ويجوز أن يكون قوله:</w:t>
      </w:r>
      <w:r>
        <w:rPr>
          <w:rtl/>
        </w:rPr>
        <w:t xml:space="preserve"> (</w:t>
      </w:r>
      <w:r w:rsidRPr="00A350C2">
        <w:rPr>
          <w:rtl/>
        </w:rPr>
        <w:t>اتقائ</w:t>
      </w:r>
      <w:r>
        <w:rPr>
          <w:rtl/>
        </w:rPr>
        <w:t xml:space="preserve">ي) </w:t>
      </w:r>
      <w:r w:rsidRPr="00A350C2">
        <w:rPr>
          <w:rtl/>
        </w:rPr>
        <w:t>مفعولا له؛ أ</w:t>
      </w:r>
      <w:r>
        <w:rPr>
          <w:rtl/>
        </w:rPr>
        <w:t>ي</w:t>
      </w:r>
      <w:r w:rsidRPr="00A350C2">
        <w:rPr>
          <w:rtl/>
        </w:rPr>
        <w:t xml:space="preserve"> للاتقاء.</w:t>
      </w:r>
    </w:p>
    <w:p w:rsidR="00D14F3E" w:rsidRDefault="00D14F3E" w:rsidP="00D14F3E">
      <w:pPr>
        <w:pStyle w:val="libFootnote"/>
        <w:rPr>
          <w:rtl/>
        </w:rPr>
      </w:pPr>
      <w:r w:rsidRPr="00A350C2">
        <w:rPr>
          <w:rtl/>
        </w:rPr>
        <w:t>(7) ت، حاشية الأصل (من نسخة):</w:t>
      </w:r>
      <w:r>
        <w:rPr>
          <w:rtl/>
        </w:rPr>
        <w:t xml:space="preserve"> (</w:t>
      </w:r>
      <w:r w:rsidRPr="00A350C2">
        <w:rPr>
          <w:rtl/>
        </w:rPr>
        <w:t>تكلما</w:t>
      </w:r>
      <w:r>
        <w:rPr>
          <w:rtl/>
        </w:rPr>
        <w:t xml:space="preserve">)، </w:t>
      </w:r>
      <w:r w:rsidRPr="00A350C2">
        <w:rPr>
          <w:rtl/>
        </w:rPr>
        <w:t>بكسر اللام المشددة وف</w:t>
      </w:r>
      <w:r>
        <w:rPr>
          <w:rtl/>
        </w:rPr>
        <w:t>ي</w:t>
      </w:r>
      <w:r w:rsidRPr="00A350C2">
        <w:rPr>
          <w:rtl/>
        </w:rPr>
        <w:t xml:space="preserve"> حاشية الأصل أيضا (من نسخة):</w:t>
      </w:r>
      <w:r>
        <w:rPr>
          <w:rtl/>
        </w:rPr>
        <w:t xml:space="preserve"> (</w:t>
      </w:r>
      <w:r w:rsidRPr="00A350C2">
        <w:rPr>
          <w:rtl/>
        </w:rPr>
        <w:t>أن ترجعا فتسلما</w:t>
      </w:r>
      <w:r>
        <w:rPr>
          <w:rtl/>
        </w:rPr>
        <w:t>).</w:t>
      </w:r>
    </w:p>
    <w:p w:rsidR="00D14F3E" w:rsidRDefault="00D14F3E" w:rsidP="00D14F3E">
      <w:pPr>
        <w:pStyle w:val="libFootnote"/>
        <w:rPr>
          <w:rtl/>
        </w:rPr>
      </w:pPr>
      <w:r w:rsidRPr="00A350C2">
        <w:rPr>
          <w:rtl/>
        </w:rPr>
        <w:t>(8) من نسخة بحاشيت</w:t>
      </w:r>
      <w:r>
        <w:rPr>
          <w:rtl/>
        </w:rPr>
        <w:t>ي</w:t>
      </w:r>
      <w:r w:rsidRPr="00A350C2">
        <w:rPr>
          <w:rtl/>
        </w:rPr>
        <w:t xml:space="preserve"> الأصل، ت:</w:t>
      </w:r>
      <w:r>
        <w:rPr>
          <w:rtl/>
        </w:rPr>
        <w:t xml:space="preserve"> (</w:t>
      </w:r>
      <w:r w:rsidRPr="00A350C2">
        <w:rPr>
          <w:rtl/>
        </w:rPr>
        <w:t>عند</w:t>
      </w:r>
      <w:r>
        <w:rPr>
          <w:rtl/>
        </w:rPr>
        <w:t>ي</w:t>
      </w:r>
      <w:r w:rsidRPr="00A350C2">
        <w:rPr>
          <w:rtl/>
        </w:rPr>
        <w:t xml:space="preserve"> ف</w:t>
      </w:r>
      <w:r>
        <w:rPr>
          <w:rtl/>
        </w:rPr>
        <w:t>ي</w:t>
      </w:r>
      <w:r w:rsidRPr="00A350C2">
        <w:rPr>
          <w:rtl/>
        </w:rPr>
        <w:t xml:space="preserve"> سر</w:t>
      </w:r>
      <w:r>
        <w:rPr>
          <w:rtl/>
        </w:rPr>
        <w:t>).</w:t>
      </w:r>
      <w:r w:rsidRPr="00A350C2">
        <w:rPr>
          <w:rtl/>
        </w:rPr>
        <w:t xml:space="preserve"> يقال: أدلى فلان ف</w:t>
      </w:r>
      <w:r>
        <w:rPr>
          <w:rtl/>
        </w:rPr>
        <w:t>ي</w:t>
      </w:r>
      <w:r w:rsidRPr="00A350C2">
        <w:rPr>
          <w:rtl/>
        </w:rPr>
        <w:t xml:space="preserve"> فلان إذا قال فيه قولا قبيحا.</w:t>
      </w:r>
    </w:p>
    <w:p w:rsidR="00D14F3E" w:rsidRDefault="00D14F3E" w:rsidP="00D14F3E">
      <w:pPr>
        <w:pStyle w:val="libFootnote"/>
        <w:rPr>
          <w:rtl/>
        </w:rPr>
      </w:pPr>
      <w:r w:rsidRPr="00A350C2">
        <w:rPr>
          <w:rtl/>
        </w:rPr>
        <w:t>(9) الضمير ف</w:t>
      </w:r>
      <w:r>
        <w:rPr>
          <w:rtl/>
        </w:rPr>
        <w:t>ي (</w:t>
      </w:r>
      <w:r w:rsidRPr="00A350C2">
        <w:rPr>
          <w:rtl/>
        </w:rPr>
        <w:t>له</w:t>
      </w:r>
      <w:r>
        <w:rPr>
          <w:rtl/>
        </w:rPr>
        <w:t xml:space="preserve">) </w:t>
      </w:r>
      <w:r w:rsidRPr="00A350C2">
        <w:rPr>
          <w:rtl/>
        </w:rPr>
        <w:t>يعود إلى المغتاب، واستشرى ف</w:t>
      </w:r>
      <w:r>
        <w:rPr>
          <w:rtl/>
        </w:rPr>
        <w:t>ي</w:t>
      </w:r>
      <w:r w:rsidRPr="00A350C2">
        <w:rPr>
          <w:rtl/>
        </w:rPr>
        <w:t xml:space="preserve"> الأمر: لج فيه؛ أ</w:t>
      </w:r>
      <w:r>
        <w:rPr>
          <w:rtl/>
        </w:rPr>
        <w:t>ي</w:t>
      </w:r>
      <w:r w:rsidRPr="00A350C2">
        <w:rPr>
          <w:rtl/>
        </w:rPr>
        <w:t xml:space="preserve"> يجترئ ويظهر؛ وأصل الكلمة الاستخراج.</w:t>
      </w:r>
    </w:p>
    <w:p w:rsidR="00D14F3E" w:rsidRPr="00A350C2" w:rsidRDefault="00D14F3E" w:rsidP="00D14F3E">
      <w:pPr>
        <w:pStyle w:val="libFootnote"/>
        <w:rPr>
          <w:rtl/>
        </w:rPr>
      </w:pPr>
      <w:r w:rsidRPr="00A350C2">
        <w:rPr>
          <w:rtl/>
        </w:rPr>
        <w:t>(10) يريد أن يقول: كيف تريد اثن</w:t>
      </w:r>
      <w:r>
        <w:rPr>
          <w:rtl/>
        </w:rPr>
        <w:t>ي</w:t>
      </w:r>
      <w:r w:rsidRPr="00A350C2">
        <w:rPr>
          <w:rtl/>
        </w:rPr>
        <w:t xml:space="preserve"> على ما امتنعت عنه وأنا صب</w:t>
      </w:r>
      <w:r>
        <w:rPr>
          <w:rtl/>
        </w:rPr>
        <w:t>ي</w:t>
      </w:r>
      <w:r w:rsidRPr="00A350C2">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لقد علقت دلوا كما دلو حوّل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القوم لا رخو المراس ولا نزر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 xml:space="preserve">قال ابن شهاب: فقلت له: مثلك يرحمك </w:t>
      </w:r>
      <w:r>
        <w:rPr>
          <w:rtl/>
        </w:rPr>
        <w:t>الله</w:t>
      </w:r>
      <w:r w:rsidRPr="00A350C2">
        <w:rPr>
          <w:rtl/>
        </w:rPr>
        <w:t xml:space="preserve"> مع نسكك وفضلك وفهمك</w:t>
      </w:r>
      <w:r>
        <w:rPr>
          <w:rtl/>
        </w:rPr>
        <w:t xml:space="preserve"> </w:t>
      </w:r>
      <w:r w:rsidRPr="008A1F12">
        <w:rPr>
          <w:rStyle w:val="libFootnotenumChar"/>
          <w:rtl/>
        </w:rPr>
        <w:t>(2)</w:t>
      </w:r>
      <w:r>
        <w:rPr>
          <w:rtl/>
        </w:rPr>
        <w:t xml:space="preserve"> </w:t>
      </w:r>
      <w:r w:rsidRPr="00A350C2">
        <w:rPr>
          <w:rtl/>
        </w:rPr>
        <w:t>يقول الشعر! فقال: إن المصدور إذا نفث برئ.</w:t>
      </w:r>
    </w:p>
    <w:p w:rsidR="00D14F3E" w:rsidRDefault="00D14F3E" w:rsidP="00D14F3E">
      <w:pPr>
        <w:pStyle w:val="libNormal"/>
        <w:rPr>
          <w:rtl/>
        </w:rPr>
      </w:pPr>
      <w:r w:rsidRPr="00A350C2">
        <w:rPr>
          <w:rtl/>
        </w:rPr>
        <w:t>وإنما ذكر عراك بن مالك وأبا بكر بن عمرو بن حزم</w:t>
      </w:r>
      <w:r>
        <w:rPr>
          <w:rtl/>
        </w:rPr>
        <w:t xml:space="preserve"> - </w:t>
      </w:r>
      <w:r w:rsidRPr="00A350C2">
        <w:rPr>
          <w:rtl/>
        </w:rPr>
        <w:t>وكانا صديقيه</w:t>
      </w:r>
      <w:r>
        <w:rPr>
          <w:rtl/>
        </w:rPr>
        <w:t xml:space="preserve"> - </w:t>
      </w:r>
      <w:r w:rsidRPr="00A350C2">
        <w:rPr>
          <w:rtl/>
        </w:rPr>
        <w:t>كناية بذكرهما عن ذكر غيرهما.</w:t>
      </w:r>
    </w:p>
    <w:p w:rsidR="00D14F3E" w:rsidRDefault="00D14F3E" w:rsidP="00D14F3E">
      <w:pPr>
        <w:pStyle w:val="libNormal"/>
        <w:rPr>
          <w:rtl/>
        </w:rPr>
      </w:pPr>
      <w:r w:rsidRPr="00A350C2">
        <w:rPr>
          <w:rtl/>
        </w:rPr>
        <w:t>وقد جاءت رواية أخرى أن أبا بكر بن عمر</w:t>
      </w:r>
      <w:r>
        <w:rPr>
          <w:rtl/>
        </w:rPr>
        <w:t xml:space="preserve"> </w:t>
      </w:r>
      <w:r w:rsidRPr="008A1F12">
        <w:rPr>
          <w:rStyle w:val="libFootnotenumChar"/>
          <w:rtl/>
        </w:rPr>
        <w:t>(3)</w:t>
      </w:r>
      <w:r>
        <w:rPr>
          <w:rtl/>
        </w:rPr>
        <w:t xml:space="preserve"> </w:t>
      </w:r>
      <w:r w:rsidRPr="00A350C2">
        <w:rPr>
          <w:rtl/>
        </w:rPr>
        <w:t xml:space="preserve">بن حزم وعراك بن مالك كانا يجتازان على عبيد </w:t>
      </w:r>
      <w:r>
        <w:rPr>
          <w:rtl/>
        </w:rPr>
        <w:t>الله</w:t>
      </w:r>
      <w:r w:rsidRPr="00A350C2">
        <w:rPr>
          <w:rtl/>
        </w:rPr>
        <w:t xml:space="preserve"> فلا يسلّمان عليه، فقال الأبيات يخاطبهما بها.</w:t>
      </w:r>
    </w:p>
    <w:p w:rsidR="00D14F3E" w:rsidRDefault="00D14F3E" w:rsidP="00D14F3E">
      <w:pPr>
        <w:pStyle w:val="libNormal"/>
        <w:rPr>
          <w:rtl/>
        </w:rPr>
      </w:pPr>
      <w:r w:rsidRPr="00A350C2">
        <w:rPr>
          <w:rtl/>
        </w:rPr>
        <w:t>وروى محمد بن س</w:t>
      </w:r>
      <w:r>
        <w:rPr>
          <w:rtl/>
        </w:rPr>
        <w:t>لاّ</w:t>
      </w:r>
      <w:r w:rsidRPr="00A350C2">
        <w:rPr>
          <w:rtl/>
        </w:rPr>
        <w:t xml:space="preserve">م لعبيد </w:t>
      </w:r>
      <w:r>
        <w:rPr>
          <w:rtl/>
        </w:rPr>
        <w:t>الله</w:t>
      </w:r>
      <w:r w:rsidRPr="00A350C2">
        <w:rPr>
          <w:rtl/>
        </w:rPr>
        <w:t xml:space="preserve"> بن عبد </w:t>
      </w:r>
      <w:r>
        <w:rPr>
          <w:rtl/>
        </w:rPr>
        <w:t>الله</w:t>
      </w:r>
      <w:r w:rsidRPr="00A350C2">
        <w:rPr>
          <w:rtl/>
        </w:rPr>
        <w:t xml:space="preserve"> بن عتبة: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إذا كان ل</w:t>
            </w:r>
            <w:r>
              <w:rPr>
                <w:rtl/>
              </w:rPr>
              <w:t>ي</w:t>
            </w:r>
            <w:r w:rsidRPr="00A350C2">
              <w:rPr>
                <w:rtl/>
              </w:rPr>
              <w:t xml:space="preserve"> سرّ فحدّثته العدى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وضاق به صدر</w:t>
            </w:r>
            <w:r>
              <w:rPr>
                <w:rtl/>
              </w:rPr>
              <w:t>ي</w:t>
            </w:r>
            <w:r w:rsidRPr="00A350C2">
              <w:rPr>
                <w:rtl/>
              </w:rPr>
              <w:t>، فللنّاس أعذر</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هو السّرّ ما استودعته وكتمته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وليس بسرّ حين يفشو ويظهر</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وانشد مصعب الزبير</w:t>
      </w:r>
      <w:r>
        <w:rPr>
          <w:rtl/>
        </w:rPr>
        <w:t>ي</w:t>
      </w:r>
      <w:r w:rsidRPr="00A350C2">
        <w:rPr>
          <w:rtl/>
        </w:rPr>
        <w:t xml:space="preserve"> لعبيد </w:t>
      </w:r>
      <w:r>
        <w:rPr>
          <w:rtl/>
        </w:rPr>
        <w:t>الله</w:t>
      </w:r>
      <w:r w:rsidRPr="00A350C2">
        <w:rPr>
          <w:rtl/>
        </w:rPr>
        <w:t xml:space="preserve"> بن عتبة بن مسعود:</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أواخ</w:t>
            </w:r>
            <w:r>
              <w:rPr>
                <w:rtl/>
              </w:rPr>
              <w:t>ي</w:t>
            </w:r>
            <w:r w:rsidRPr="00A350C2">
              <w:rPr>
                <w:rtl/>
              </w:rPr>
              <w:t xml:space="preserve"> رجالا لست مطلع بعضهم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سرّ بعض إنّ صدر</w:t>
            </w:r>
            <w:r>
              <w:rPr>
                <w:rtl/>
              </w:rPr>
              <w:t>ي</w:t>
            </w:r>
            <w:r w:rsidRPr="00A350C2">
              <w:rPr>
                <w:rtl/>
              </w:rPr>
              <w:t xml:space="preserve"> واسعه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ه</w:t>
            </w:r>
            <w:r>
              <w:rPr>
                <w:rtl/>
              </w:rPr>
              <w:t>ي</w:t>
            </w:r>
            <w:r w:rsidRPr="00A350C2">
              <w:rPr>
                <w:rtl/>
              </w:rPr>
              <w:t xml:space="preserve"> حلّت وسط عوذ ابن غالب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فذلك ودّ نازح لا أطالعه</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تلاقت حيازيمي على قلب حازم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كتوم لما ضمّت عليه أضالعه</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بنى ل</w:t>
            </w:r>
            <w:r>
              <w:rPr>
                <w:rtl/>
              </w:rPr>
              <w:t>ي</w:t>
            </w:r>
            <w:r w:rsidRPr="00A350C2">
              <w:rPr>
                <w:rtl/>
              </w:rPr>
              <w:t xml:space="preserve"> عبد </w:t>
            </w:r>
            <w:r>
              <w:rPr>
                <w:rtl/>
              </w:rPr>
              <w:t>الله</w:t>
            </w:r>
            <w:r w:rsidRPr="00A350C2">
              <w:rPr>
                <w:rtl/>
              </w:rPr>
              <w:t xml:space="preserve"> ف</w:t>
            </w:r>
            <w:r>
              <w:rPr>
                <w:rtl/>
              </w:rPr>
              <w:t>ي</w:t>
            </w:r>
            <w:r w:rsidRPr="00A350C2">
              <w:rPr>
                <w:rtl/>
              </w:rPr>
              <w:t xml:space="preserve"> سورة العلى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وعتبة مجدا لا تنال مصانعه</w:t>
            </w:r>
            <w:r>
              <w:rPr>
                <w:rtl/>
              </w:rPr>
              <w:t xml:space="preserve"> </w:t>
            </w:r>
            <w:r w:rsidRPr="008A1F12">
              <w:rPr>
                <w:rStyle w:val="libFootnotenumChar"/>
                <w:rtl/>
              </w:rPr>
              <w:t>(8)</w:t>
            </w:r>
            <w:r w:rsidRPr="00725071">
              <w:rPr>
                <w:rStyle w:val="libPoemTiniChar0"/>
                <w:rtl/>
              </w:rPr>
              <w:br/>
              <w:t> </w:t>
            </w:r>
          </w:p>
        </w:tc>
      </w:tr>
    </w:tbl>
    <w:p w:rsidR="00D14F3E" w:rsidRDefault="00D14F3E" w:rsidP="00D14F3E">
      <w:pPr>
        <w:pStyle w:val="libNormal"/>
        <w:rPr>
          <w:rtl/>
        </w:rPr>
      </w:pPr>
      <w:r w:rsidRPr="00A350C2">
        <w:rPr>
          <w:rtl/>
        </w:rPr>
        <w:t>والبيت الأول يشبه قول مسكين الدارم</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وفتيان صدق لست مطلع بعضهم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سرّ بعض غير أن</w:t>
            </w:r>
            <w:r>
              <w:rPr>
                <w:rtl/>
              </w:rPr>
              <w:t>ي</w:t>
            </w:r>
            <w:r w:rsidRPr="00A350C2">
              <w:rPr>
                <w:rtl/>
              </w:rPr>
              <w:t xml:space="preserve"> جماعها</w:t>
            </w:r>
            <w:r>
              <w:rPr>
                <w:rtl/>
              </w:rPr>
              <w:t xml:space="preserve"> </w:t>
            </w:r>
            <w:r w:rsidRPr="008A1F12">
              <w:rPr>
                <w:rStyle w:val="libFootnotenumChar"/>
                <w:rtl/>
              </w:rPr>
              <w:t>(9)</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حول: شديد الاحتيال؛ أ</w:t>
      </w:r>
      <w:r>
        <w:rPr>
          <w:rtl/>
        </w:rPr>
        <w:t>ي</w:t>
      </w:r>
      <w:r w:rsidRPr="00A350C2">
        <w:rPr>
          <w:rtl/>
        </w:rPr>
        <w:t xml:space="preserve"> أنكما، وقعتما على من لا تطيقان دفعه عن أنفسكما.</w:t>
      </w:r>
    </w:p>
    <w:p w:rsidR="00D14F3E" w:rsidRDefault="00D14F3E" w:rsidP="00D14F3E">
      <w:pPr>
        <w:pStyle w:val="libFootnote"/>
        <w:rPr>
          <w:rtl/>
        </w:rPr>
      </w:pPr>
      <w:r w:rsidRPr="00A350C2">
        <w:rPr>
          <w:rtl/>
        </w:rPr>
        <w:t>(2) من نسخة بحواش</w:t>
      </w:r>
      <w:r>
        <w:rPr>
          <w:rtl/>
        </w:rPr>
        <w:t>ي</w:t>
      </w:r>
      <w:r w:rsidRPr="00A350C2">
        <w:rPr>
          <w:rtl/>
        </w:rPr>
        <w:t xml:space="preserve"> الأصل، ت، ف:</w:t>
      </w:r>
      <w:r>
        <w:rPr>
          <w:rtl/>
        </w:rPr>
        <w:t xml:space="preserve"> (</w:t>
      </w:r>
      <w:r w:rsidRPr="00A350C2">
        <w:rPr>
          <w:rtl/>
        </w:rPr>
        <w:t>وفقهك</w:t>
      </w:r>
      <w:r>
        <w:rPr>
          <w:rtl/>
        </w:rPr>
        <w:t>).</w:t>
      </w:r>
    </w:p>
    <w:p w:rsidR="00D14F3E" w:rsidRDefault="00D14F3E" w:rsidP="00D14F3E">
      <w:pPr>
        <w:pStyle w:val="libFootnote"/>
        <w:rPr>
          <w:rtl/>
        </w:rPr>
      </w:pPr>
      <w:r w:rsidRPr="00A350C2">
        <w:rPr>
          <w:rtl/>
        </w:rPr>
        <w:t>(3) حاشية (من نسخة):</w:t>
      </w:r>
      <w:r>
        <w:rPr>
          <w:rtl/>
        </w:rPr>
        <w:t xml:space="preserve"> (</w:t>
      </w:r>
      <w:r w:rsidRPr="00A350C2">
        <w:rPr>
          <w:rtl/>
        </w:rPr>
        <w:t>عمرو</w:t>
      </w:r>
      <w:r>
        <w:rPr>
          <w:rtl/>
        </w:rPr>
        <w:t>).</w:t>
      </w:r>
    </w:p>
    <w:p w:rsidR="00D14F3E" w:rsidRDefault="00D14F3E" w:rsidP="00D14F3E">
      <w:pPr>
        <w:pStyle w:val="libFootnote"/>
        <w:rPr>
          <w:rtl/>
        </w:rPr>
      </w:pPr>
      <w:r w:rsidRPr="00A350C2">
        <w:rPr>
          <w:rtl/>
        </w:rPr>
        <w:t>(4) العدى بالكسر: الأجانب، وبالضم الأعداء.</w:t>
      </w:r>
    </w:p>
    <w:p w:rsidR="00D14F3E" w:rsidRDefault="00D14F3E" w:rsidP="00D14F3E">
      <w:pPr>
        <w:pStyle w:val="libFootnote"/>
        <w:rPr>
          <w:rtl/>
        </w:rPr>
      </w:pPr>
      <w:r w:rsidRPr="00A350C2">
        <w:rPr>
          <w:rtl/>
        </w:rPr>
        <w:t>(5) حاشية ت (من نسخة):</w:t>
      </w:r>
      <w:r>
        <w:rPr>
          <w:rtl/>
        </w:rPr>
        <w:t xml:space="preserve"> (</w:t>
      </w:r>
      <w:r w:rsidRPr="00A350C2">
        <w:rPr>
          <w:rtl/>
        </w:rPr>
        <w:t>وحفظته</w:t>
      </w:r>
      <w:r>
        <w:rPr>
          <w:rtl/>
        </w:rPr>
        <w:t>).</w:t>
      </w:r>
    </w:p>
    <w:p w:rsidR="00D14F3E" w:rsidRDefault="00D14F3E" w:rsidP="00D14F3E">
      <w:pPr>
        <w:pStyle w:val="libFootnote"/>
        <w:rPr>
          <w:rtl/>
        </w:rPr>
      </w:pPr>
      <w:r w:rsidRPr="00A350C2">
        <w:rPr>
          <w:rtl/>
        </w:rPr>
        <w:t>(6) الضمير يعود على المودة، وعوذ: جمع عائذ، وه</w:t>
      </w:r>
      <w:r>
        <w:rPr>
          <w:rtl/>
        </w:rPr>
        <w:t>ي</w:t>
      </w:r>
      <w:r w:rsidRPr="00A350C2">
        <w:rPr>
          <w:rtl/>
        </w:rPr>
        <w:t xml:space="preserve"> الحديثة النتاج من الإبل وغيرها.</w:t>
      </w:r>
    </w:p>
    <w:p w:rsidR="00D14F3E" w:rsidRDefault="00D14F3E" w:rsidP="00D14F3E">
      <w:pPr>
        <w:pStyle w:val="libFootnote"/>
        <w:rPr>
          <w:rtl/>
        </w:rPr>
      </w:pPr>
      <w:r w:rsidRPr="00A350C2">
        <w:rPr>
          <w:rtl/>
        </w:rPr>
        <w:t>(7) ف</w:t>
      </w:r>
      <w:r>
        <w:rPr>
          <w:rtl/>
        </w:rPr>
        <w:t>ي</w:t>
      </w:r>
      <w:r w:rsidRPr="00A350C2">
        <w:rPr>
          <w:rtl/>
        </w:rPr>
        <w:t xml:space="preserve"> الأغان</w:t>
      </w:r>
      <w:r>
        <w:rPr>
          <w:rtl/>
        </w:rPr>
        <w:t>ي</w:t>
      </w:r>
      <w:r w:rsidRPr="00A350C2">
        <w:rPr>
          <w:rtl/>
        </w:rPr>
        <w:t>:</w:t>
      </w:r>
      <w:r>
        <w:rPr>
          <w:rtl/>
        </w:rPr>
        <w:t xml:space="preserve"> (</w:t>
      </w:r>
      <w:r w:rsidRPr="00A350C2">
        <w:rPr>
          <w:rtl/>
        </w:rPr>
        <w:t>شددت حيازيم</w:t>
      </w:r>
      <w:r>
        <w:rPr>
          <w:rtl/>
        </w:rPr>
        <w:t>ي).</w:t>
      </w:r>
      <w:r w:rsidRPr="00A350C2">
        <w:rPr>
          <w:rtl/>
        </w:rPr>
        <w:t xml:space="preserve"> والحيزوم: وسط الصدر. ومن نسخة بحاشيت</w:t>
      </w:r>
      <w:r>
        <w:rPr>
          <w:rtl/>
        </w:rPr>
        <w:t>ي</w:t>
      </w:r>
      <w:r w:rsidRPr="00A350C2">
        <w:rPr>
          <w:rtl/>
        </w:rPr>
        <w:t xml:space="preserve"> الأصل، ت:</w:t>
      </w:r>
      <w:r>
        <w:rPr>
          <w:rtl/>
        </w:rPr>
        <w:t xml:space="preserve"> (</w:t>
      </w:r>
      <w:r w:rsidRPr="00A350C2">
        <w:rPr>
          <w:rtl/>
        </w:rPr>
        <w:t>ضمت</w:t>
      </w:r>
      <w:r>
        <w:rPr>
          <w:rtl/>
        </w:rPr>
        <w:t xml:space="preserve">)، </w:t>
      </w:r>
      <w:r w:rsidRPr="00A350C2">
        <w:rPr>
          <w:rtl/>
        </w:rPr>
        <w:t>بالبناء للمعلوم.</w:t>
      </w:r>
    </w:p>
    <w:p w:rsidR="00D14F3E" w:rsidRDefault="00D14F3E" w:rsidP="00D14F3E">
      <w:pPr>
        <w:pStyle w:val="libFootnote"/>
        <w:rPr>
          <w:rtl/>
        </w:rPr>
      </w:pPr>
      <w:r w:rsidRPr="00A350C2">
        <w:rPr>
          <w:rtl/>
        </w:rPr>
        <w:t>(8) المصانع: الأبنية.</w:t>
      </w:r>
    </w:p>
    <w:p w:rsidR="00D14F3E" w:rsidRPr="00A350C2" w:rsidRDefault="00D14F3E" w:rsidP="00D14F3E">
      <w:pPr>
        <w:pStyle w:val="libFootnote"/>
        <w:rPr>
          <w:rtl/>
        </w:rPr>
      </w:pPr>
      <w:r w:rsidRPr="00A350C2">
        <w:rPr>
          <w:rtl/>
        </w:rPr>
        <w:t>(9) الحماسة</w:t>
      </w:r>
      <w:r>
        <w:rPr>
          <w:rtl/>
        </w:rPr>
        <w:t xml:space="preserve"> - </w:t>
      </w:r>
      <w:r w:rsidRPr="00A350C2">
        <w:rPr>
          <w:rtl/>
        </w:rPr>
        <w:t>بشرح التبريز</w:t>
      </w:r>
      <w:r>
        <w:rPr>
          <w:rtl/>
        </w:rPr>
        <w:t>ي</w:t>
      </w:r>
      <w:r w:rsidRPr="00A350C2">
        <w:rPr>
          <w:rtl/>
        </w:rPr>
        <w:t xml:space="preserve"> 3: 126.</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ومما يستحسن لعبيد </w:t>
      </w:r>
      <w:r>
        <w:rPr>
          <w:rtl/>
        </w:rPr>
        <w:t>الله</w:t>
      </w:r>
      <w:r w:rsidRPr="00A350C2">
        <w:rPr>
          <w:rtl/>
        </w:rPr>
        <w:t xml:space="preserve"> بن عبد </w:t>
      </w:r>
      <w:r>
        <w:rPr>
          <w:rtl/>
        </w:rPr>
        <w:t>الله</w:t>
      </w:r>
      <w:r w:rsidRPr="00A350C2">
        <w:rPr>
          <w:rtl/>
        </w:rPr>
        <w:t xml:space="preserve"> بن عتبة قوله: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تغلغل حبّ عثمة ف</w:t>
            </w:r>
            <w:r>
              <w:rPr>
                <w:rtl/>
              </w:rPr>
              <w:t>ي</w:t>
            </w:r>
            <w:r w:rsidRPr="00A350C2">
              <w:rPr>
                <w:rtl/>
              </w:rPr>
              <w:t xml:space="preserve"> فؤاد</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فباديه مع الخاف</w:t>
            </w:r>
            <w:r>
              <w:rPr>
                <w:rtl/>
              </w:rPr>
              <w:t>ي</w:t>
            </w:r>
            <w:r w:rsidRPr="00A350C2">
              <w:rPr>
                <w:rtl/>
              </w:rPr>
              <w:t xml:space="preserve"> يسير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تغلغل حيث لم يبلغ شراب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حزن ولم يبلغ سرور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شققت القلب ثمّ ذررت فيه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هواك فليم فالتأم الفطور</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أكاد إذا ذكرت العهد منها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أطير لو أنّ إنسانا يطير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غن</w:t>
            </w:r>
            <w:r>
              <w:rPr>
                <w:rtl/>
              </w:rPr>
              <w:t>ي</w:t>
            </w:r>
            <w:r w:rsidRPr="00A350C2">
              <w:rPr>
                <w:rtl/>
              </w:rPr>
              <w:t xml:space="preserve"> النّفس أن أزداد حبّا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w:t>
            </w:r>
            <w:r>
              <w:rPr>
                <w:rtl/>
              </w:rPr>
              <w:t>ي</w:t>
            </w:r>
            <w:r w:rsidRPr="00A350C2">
              <w:rPr>
                <w:rtl/>
              </w:rPr>
              <w:t xml:space="preserve"> إلى وصل فقير</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وأخذ هذا المعنى أبو نواس فقال:</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أحللت ف</w:t>
            </w:r>
            <w:r>
              <w:rPr>
                <w:rtl/>
              </w:rPr>
              <w:t>ي</w:t>
            </w:r>
            <w:r w:rsidRPr="00A350C2">
              <w:rPr>
                <w:rtl/>
              </w:rPr>
              <w:t xml:space="preserve"> قلب</w:t>
            </w:r>
            <w:r>
              <w:rPr>
                <w:rtl/>
              </w:rPr>
              <w:t>ي</w:t>
            </w:r>
            <w:r w:rsidRPr="00A350C2">
              <w:rPr>
                <w:rtl/>
              </w:rPr>
              <w:t xml:space="preserve"> هواك محلّة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حلّها المشروب والمأكول</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وأخذه المتنب</w:t>
      </w:r>
      <w:r>
        <w:rPr>
          <w:rtl/>
        </w:rPr>
        <w:t>ي</w:t>
      </w:r>
      <w:r w:rsidRPr="00A350C2">
        <w:rPr>
          <w:rtl/>
        </w:rPr>
        <w:t xml:space="preserve"> ف</w:t>
      </w:r>
      <w:r>
        <w:rPr>
          <w:rtl/>
        </w:rPr>
        <w:t>ي</w:t>
      </w:r>
      <w:r w:rsidRPr="00A350C2">
        <w:rPr>
          <w:rtl/>
        </w:rPr>
        <w:t xml:space="preserve"> 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وللسّرّ من</w:t>
            </w:r>
            <w:r>
              <w:rPr>
                <w:rtl/>
              </w:rPr>
              <w:t>ي</w:t>
            </w:r>
            <w:r w:rsidRPr="00A350C2">
              <w:rPr>
                <w:rtl/>
              </w:rPr>
              <w:t xml:space="preserve"> موضع لا يناله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نديم ولا يفض</w:t>
            </w:r>
            <w:r>
              <w:rPr>
                <w:rtl/>
              </w:rPr>
              <w:t>ي</w:t>
            </w:r>
            <w:r w:rsidRPr="00A350C2">
              <w:rPr>
                <w:rtl/>
              </w:rPr>
              <w:t xml:space="preserve"> إليه شراب</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وكأنّ العباس بن الأحنف ألمّ به ف</w:t>
      </w:r>
      <w:r>
        <w:rPr>
          <w:rtl/>
        </w:rPr>
        <w:t>ي</w:t>
      </w:r>
      <w:r w:rsidRPr="00A350C2">
        <w:rPr>
          <w:rtl/>
        </w:rPr>
        <w:t xml:space="preserve"> قوله:</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لو شقّ عن قلب</w:t>
            </w:r>
            <w:r>
              <w:rPr>
                <w:rtl/>
              </w:rPr>
              <w:t>ي</w:t>
            </w:r>
            <w:r w:rsidRPr="00A350C2">
              <w:rPr>
                <w:rtl/>
              </w:rPr>
              <w:t xml:space="preserve"> قر</w:t>
            </w:r>
            <w:r>
              <w:rPr>
                <w:rtl/>
              </w:rPr>
              <w:t>ي</w:t>
            </w:r>
            <w:r w:rsidRPr="00A350C2">
              <w:rPr>
                <w:rtl/>
              </w:rPr>
              <w:t xml:space="preserve"> وسطه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اسمك والتوحيد ف</w:t>
            </w:r>
            <w:r>
              <w:rPr>
                <w:rtl/>
              </w:rPr>
              <w:t>ي</w:t>
            </w:r>
            <w:r w:rsidRPr="00A350C2">
              <w:rPr>
                <w:rtl/>
              </w:rPr>
              <w:t xml:space="preserve"> سطر</w:t>
            </w:r>
            <w:r w:rsidRPr="00725071">
              <w:rPr>
                <w:rStyle w:val="libPoemTiniChar0"/>
                <w:rtl/>
              </w:rPr>
              <w:br/>
              <w:t> </w:t>
            </w:r>
          </w:p>
        </w:tc>
      </w:tr>
    </w:tbl>
    <w:p w:rsidR="00D14F3E" w:rsidRDefault="00D14F3E" w:rsidP="00D14F3E">
      <w:pPr>
        <w:pStyle w:val="libNormal"/>
        <w:rPr>
          <w:rtl/>
        </w:rPr>
      </w:pPr>
      <w:r w:rsidRPr="00A350C2">
        <w:rPr>
          <w:rtl/>
        </w:rPr>
        <w:t>وقال الصاحب اسماعيل بن عباد:</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لو شقّ قلب</w:t>
            </w:r>
            <w:r>
              <w:rPr>
                <w:rtl/>
              </w:rPr>
              <w:t>ي</w:t>
            </w:r>
            <w:r w:rsidRPr="00A350C2">
              <w:rPr>
                <w:rtl/>
              </w:rPr>
              <w:t xml:space="preserve"> لرأوا وسطه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سطر بن قد خطّا بلا كاتب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العدل والتّوحيد ف</w:t>
            </w:r>
            <w:r>
              <w:rPr>
                <w:rtl/>
              </w:rPr>
              <w:t>ي</w:t>
            </w:r>
            <w:r w:rsidRPr="00A350C2">
              <w:rPr>
                <w:rtl/>
              </w:rPr>
              <w:t xml:space="preserve"> جانب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وحبّ أهل البيت ف</w:t>
            </w:r>
            <w:r>
              <w:rPr>
                <w:rtl/>
              </w:rPr>
              <w:t>ي</w:t>
            </w:r>
            <w:r w:rsidRPr="00A350C2">
              <w:rPr>
                <w:rtl/>
              </w:rPr>
              <w:t xml:space="preserve"> جانب</w:t>
            </w:r>
            <w:r w:rsidRPr="00725071">
              <w:rPr>
                <w:rStyle w:val="libPoemTiniChar0"/>
                <w:rtl/>
              </w:rPr>
              <w:br/>
              <w:t> </w:t>
            </w:r>
          </w:p>
        </w:tc>
      </w:tr>
    </w:tbl>
    <w:p w:rsidR="00D14F3E" w:rsidRDefault="00D14F3E" w:rsidP="00D14F3E">
      <w:pPr>
        <w:pStyle w:val="libNormal"/>
        <w:rPr>
          <w:rtl/>
        </w:rPr>
      </w:pPr>
      <w:r w:rsidRPr="00A350C2">
        <w:rPr>
          <w:rtl/>
        </w:rPr>
        <w:t xml:space="preserve">وقول عبيد </w:t>
      </w:r>
      <w:r>
        <w:rPr>
          <w:rtl/>
        </w:rPr>
        <w:t>الله</w:t>
      </w:r>
      <w:r w:rsidRPr="00A350C2">
        <w:rPr>
          <w:rtl/>
        </w:rPr>
        <w:t xml:space="preserve"> بن عبد </w:t>
      </w:r>
      <w:r>
        <w:rPr>
          <w:rtl/>
        </w:rPr>
        <w:t>الله</w:t>
      </w:r>
      <w:r w:rsidRPr="00A350C2">
        <w:rPr>
          <w:rtl/>
        </w:rPr>
        <w:t xml:space="preserve"> بن عتبة أحسن من الجميع وبعده بيت المتنب</w:t>
      </w:r>
      <w:r>
        <w:rPr>
          <w:rtl/>
        </w:rPr>
        <w:t>ي</w:t>
      </w:r>
      <w:r w:rsidRPr="00A350C2">
        <w:rPr>
          <w:rtl/>
        </w:rPr>
        <w:t>.</w:t>
      </w:r>
    </w:p>
    <w:p w:rsidR="00D14F3E" w:rsidRDefault="00D14F3E" w:rsidP="00D14F3E">
      <w:pPr>
        <w:pStyle w:val="libNormal"/>
        <w:rPr>
          <w:rtl/>
        </w:rPr>
      </w:pPr>
      <w:r w:rsidRPr="00A350C2">
        <w:rPr>
          <w:rtl/>
        </w:rPr>
        <w:t xml:space="preserve">ولعبيد </w:t>
      </w:r>
      <w:r>
        <w:rPr>
          <w:rtl/>
        </w:rPr>
        <w:t>الله</w:t>
      </w:r>
      <w:r w:rsidRPr="00A350C2">
        <w:rPr>
          <w:rtl/>
        </w:rPr>
        <w:t xml:space="preserve"> بن عبد </w:t>
      </w:r>
      <w:r>
        <w:rPr>
          <w:rtl/>
        </w:rPr>
        <w:t>الله</w:t>
      </w:r>
      <w:r w:rsidRPr="00A350C2">
        <w:rPr>
          <w:rtl/>
        </w:rPr>
        <w:t xml:space="preserve"> بن عتبة: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لعمر أب</w:t>
            </w:r>
            <w:r>
              <w:rPr>
                <w:rtl/>
              </w:rPr>
              <w:t>ي</w:t>
            </w:r>
            <w:r w:rsidRPr="00A350C2">
              <w:rPr>
                <w:rtl/>
              </w:rPr>
              <w:t xml:space="preserve"> المحصين أيّام نلتق</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لما لا نلاقيها من الدّهر أكثر</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الأبيات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3: 217، وذكر صاحب الأغان</w:t>
      </w:r>
      <w:r>
        <w:rPr>
          <w:rtl/>
        </w:rPr>
        <w:t>ي</w:t>
      </w:r>
      <w:r w:rsidRPr="00A350C2">
        <w:rPr>
          <w:rtl/>
        </w:rPr>
        <w:t xml:space="preserve"> أن عثمة زوجه.</w:t>
      </w:r>
    </w:p>
    <w:p w:rsidR="00D14F3E" w:rsidRDefault="00D14F3E" w:rsidP="00D14F3E">
      <w:pPr>
        <w:pStyle w:val="libFootnote"/>
        <w:rPr>
          <w:rtl/>
        </w:rPr>
      </w:pPr>
      <w:r w:rsidRPr="00A350C2">
        <w:rPr>
          <w:rtl/>
        </w:rPr>
        <w:t>(2) الفطور: الشقوق.</w:t>
      </w:r>
    </w:p>
    <w:p w:rsidR="00D14F3E" w:rsidRDefault="00D14F3E" w:rsidP="00D14F3E">
      <w:pPr>
        <w:pStyle w:val="libFootnote"/>
        <w:rPr>
          <w:rtl/>
        </w:rPr>
      </w:pPr>
      <w:r w:rsidRPr="00A350C2">
        <w:rPr>
          <w:rtl/>
        </w:rPr>
        <w:t>(3) حاشية ت:</w:t>
      </w:r>
      <w:r>
        <w:rPr>
          <w:rtl/>
        </w:rPr>
        <w:t xml:space="preserve"> (</w:t>
      </w:r>
      <w:r w:rsidRPr="00A350C2">
        <w:rPr>
          <w:rtl/>
        </w:rPr>
        <w:t>يعن</w:t>
      </w:r>
      <w:r>
        <w:rPr>
          <w:rtl/>
        </w:rPr>
        <w:t>ي</w:t>
      </w:r>
      <w:r w:rsidRPr="00A350C2">
        <w:rPr>
          <w:rtl/>
        </w:rPr>
        <w:t xml:space="preserve"> أنه يستغن</w:t>
      </w:r>
      <w:r>
        <w:rPr>
          <w:rtl/>
        </w:rPr>
        <w:t>ي</w:t>
      </w:r>
      <w:r w:rsidRPr="00A350C2">
        <w:rPr>
          <w:rtl/>
        </w:rPr>
        <w:t xml:space="preserve"> عن ازدياد حب إلى حبه، لأنه قد تناهى. وأن أزداد، يعن</w:t>
      </w:r>
      <w:r>
        <w:rPr>
          <w:rtl/>
        </w:rPr>
        <w:t>ي</w:t>
      </w:r>
      <w:r w:rsidRPr="00A350C2">
        <w:rPr>
          <w:rtl/>
        </w:rPr>
        <w:t>: عن أن ازداد</w:t>
      </w:r>
      <w:r>
        <w:rPr>
          <w:rtl/>
        </w:rPr>
        <w:t>).</w:t>
      </w:r>
    </w:p>
    <w:p w:rsidR="00D14F3E" w:rsidRDefault="00D14F3E" w:rsidP="00D14F3E">
      <w:pPr>
        <w:pStyle w:val="libFootnote"/>
        <w:rPr>
          <w:rtl/>
        </w:rPr>
      </w:pPr>
      <w:r w:rsidRPr="00A350C2">
        <w:rPr>
          <w:rtl/>
        </w:rPr>
        <w:t>(4) حاشية الأصل (من نسخة):</w:t>
      </w:r>
      <w:r>
        <w:rPr>
          <w:rtl/>
        </w:rPr>
        <w:t xml:space="preserve"> (</w:t>
      </w:r>
      <w:r w:rsidRPr="00A350C2">
        <w:rPr>
          <w:rtl/>
        </w:rPr>
        <w:t>المأكول المشروب</w:t>
      </w:r>
      <w:r>
        <w:rPr>
          <w:rtl/>
        </w:rPr>
        <w:t>).</w:t>
      </w:r>
    </w:p>
    <w:p w:rsidR="00D14F3E" w:rsidRPr="00A350C2" w:rsidRDefault="00D14F3E" w:rsidP="00D14F3E">
      <w:pPr>
        <w:pStyle w:val="libFootnote"/>
        <w:rPr>
          <w:rtl/>
        </w:rPr>
      </w:pPr>
      <w:r w:rsidRPr="00A350C2">
        <w:rPr>
          <w:rtl/>
        </w:rPr>
        <w:t>(5) ديوانه: 192.</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يعدّون يوما واحدا إن أتيتها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وينسون ما كانت على الدّهر تهجر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يكن الواشون أغروا بهجرنا</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فإنّا بتجديد المودّة أجدر</w:t>
            </w:r>
            <w:r w:rsidRPr="00725071">
              <w:rPr>
                <w:rStyle w:val="libPoemTiniChar0"/>
                <w:rtl/>
              </w:rPr>
              <w:br/>
              <w:t> </w:t>
            </w:r>
          </w:p>
        </w:tc>
      </w:tr>
    </w:tbl>
    <w:p w:rsidR="00D14F3E" w:rsidRDefault="00D14F3E" w:rsidP="00D14F3E">
      <w:pPr>
        <w:pStyle w:val="libNormal"/>
        <w:rPr>
          <w:rtl/>
        </w:rPr>
      </w:pPr>
      <w:r w:rsidRPr="00A350C2">
        <w:rPr>
          <w:rtl/>
        </w:rPr>
        <w:t>ومن مستحسن قوله: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لعمر</w:t>
            </w:r>
            <w:r>
              <w:rPr>
                <w:rtl/>
              </w:rPr>
              <w:t>ي</w:t>
            </w:r>
            <w:r w:rsidRPr="00A350C2">
              <w:rPr>
                <w:rtl/>
              </w:rPr>
              <w:t xml:space="preserve"> لئن شطّت بعثمة دارها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لقد كنت ف</w:t>
            </w:r>
            <w:r>
              <w:rPr>
                <w:rtl/>
              </w:rPr>
              <w:t>ي</w:t>
            </w:r>
            <w:r w:rsidRPr="00A350C2">
              <w:rPr>
                <w:rtl/>
              </w:rPr>
              <w:t xml:space="preserve"> وشك الفراق أليح</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أروح بهمّ ثمّ أغدو بمثله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ويحسب أنّ</w:t>
            </w:r>
            <w:r>
              <w:rPr>
                <w:rtl/>
              </w:rPr>
              <w:t>ي</w:t>
            </w:r>
            <w:r w:rsidRPr="00A350C2">
              <w:rPr>
                <w:rtl/>
              </w:rPr>
              <w:t xml:space="preserve"> ف</w:t>
            </w:r>
            <w:r>
              <w:rPr>
                <w:rtl/>
              </w:rPr>
              <w:t>ي</w:t>
            </w:r>
            <w:r w:rsidRPr="00A350C2">
              <w:rPr>
                <w:rtl/>
              </w:rPr>
              <w:t xml:space="preserve"> الثّياب صحيح</w:t>
            </w:r>
            <w:r w:rsidRPr="00725071">
              <w:rPr>
                <w:rStyle w:val="libPoemTiniChar0"/>
                <w:rtl/>
              </w:rPr>
              <w:br/>
              <w:t> </w:t>
            </w:r>
          </w:p>
        </w:tc>
      </w:tr>
    </w:tbl>
    <w:p w:rsidR="00D14F3E" w:rsidRDefault="00D14F3E" w:rsidP="00D14F3E">
      <w:pPr>
        <w:pStyle w:val="libNormal"/>
        <w:rPr>
          <w:rtl/>
        </w:rPr>
      </w:pPr>
      <w:r w:rsidRPr="00A350C2">
        <w:rPr>
          <w:rtl/>
        </w:rPr>
        <w:t>أخذ هذا المعنى بشار، فقصّر عنه ف</w:t>
      </w:r>
      <w:r>
        <w:rPr>
          <w:rtl/>
        </w:rPr>
        <w:t>ي</w:t>
      </w:r>
      <w:r w:rsidRPr="00A350C2">
        <w:rPr>
          <w:rtl/>
        </w:rPr>
        <w:t xml:space="preserve"> قوله: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يصبح محزونا ويمس</w:t>
            </w:r>
            <w:r>
              <w:rPr>
                <w:rtl/>
              </w:rPr>
              <w:t>ي</w:t>
            </w:r>
            <w:r w:rsidRPr="00A350C2">
              <w:rPr>
                <w:rtl/>
              </w:rPr>
              <w:t xml:space="preserve">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وليس يدر</w:t>
            </w:r>
            <w:r>
              <w:rPr>
                <w:rtl/>
              </w:rPr>
              <w:t>ي</w:t>
            </w:r>
            <w:r w:rsidRPr="00A350C2">
              <w:rPr>
                <w:rtl/>
              </w:rPr>
              <w:t xml:space="preserve"> ماله عندك</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w:t>
      </w:r>
      <w:r>
        <w:rPr>
          <w:rtl/>
        </w:rPr>
        <w:t xml:space="preserve"> (</w:t>
      </w:r>
      <w:r w:rsidRPr="00A350C2">
        <w:rPr>
          <w:rtl/>
        </w:rPr>
        <w:t>بهجرها</w:t>
      </w:r>
      <w:r>
        <w:rPr>
          <w:rtl/>
        </w:rPr>
        <w:t>).</w:t>
      </w:r>
    </w:p>
    <w:p w:rsidR="00D14F3E" w:rsidRDefault="00D14F3E" w:rsidP="00D14F3E">
      <w:pPr>
        <w:pStyle w:val="libFootnote"/>
        <w:rPr>
          <w:rtl/>
        </w:rPr>
      </w:pPr>
      <w:r w:rsidRPr="00A350C2">
        <w:rPr>
          <w:rtl/>
        </w:rPr>
        <w:t>(2) ت، وحاشية الأصل من نسخة:</w:t>
      </w:r>
      <w:r>
        <w:rPr>
          <w:rtl/>
        </w:rPr>
        <w:t xml:space="preserve"> (</w:t>
      </w:r>
      <w:r w:rsidRPr="00A350C2">
        <w:rPr>
          <w:rtl/>
        </w:rPr>
        <w:t>من وشك الفراق</w:t>
      </w:r>
      <w:r>
        <w:rPr>
          <w:rtl/>
        </w:rPr>
        <w:t>).</w:t>
      </w:r>
    </w:p>
    <w:p w:rsidR="00D14F3E" w:rsidRPr="00A350C2" w:rsidRDefault="00D14F3E" w:rsidP="00D14F3E">
      <w:pPr>
        <w:pStyle w:val="libFootnote"/>
        <w:rPr>
          <w:rtl/>
        </w:rPr>
      </w:pPr>
      <w:r w:rsidRPr="00A350C2">
        <w:rPr>
          <w:rtl/>
        </w:rPr>
        <w:t>وأليح: أشفق.</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F5395E">
        <w:rPr>
          <w:rtl/>
        </w:rPr>
        <w:t>30</w:t>
      </w:r>
      <w:r>
        <w:rPr>
          <w:rFonts w:hint="cs"/>
          <w:rtl/>
        </w:rPr>
        <w:t>]</w:t>
      </w:r>
    </w:p>
    <w:p w:rsidR="00D14F3E" w:rsidRDefault="00D14F3E" w:rsidP="00D14F3E">
      <w:pPr>
        <w:pStyle w:val="Heading1Center"/>
        <w:rPr>
          <w:rtl/>
        </w:rPr>
      </w:pPr>
      <w:bookmarkStart w:id="160" w:name="_Toc398065617"/>
      <w:r w:rsidRPr="00F5395E">
        <w:rPr>
          <w:rtl/>
        </w:rPr>
        <w:t>مجلس آخر [المجلس الثلاثون:]</w:t>
      </w:r>
      <w:bookmarkEnd w:id="160"/>
    </w:p>
    <w:p w:rsidR="00D14F3E" w:rsidRDefault="00D14F3E" w:rsidP="00D14F3E">
      <w:pPr>
        <w:pStyle w:val="Heading2Center"/>
        <w:rPr>
          <w:rtl/>
        </w:rPr>
      </w:pPr>
      <w:bookmarkStart w:id="161" w:name="_Toc398065618"/>
      <w:r w:rsidRPr="00F5395E">
        <w:rPr>
          <w:rtl/>
        </w:rPr>
        <w:t>تأويل آية</w:t>
      </w:r>
      <w:r w:rsidR="00DF4A8F">
        <w:rPr>
          <w:rtl/>
        </w:rPr>
        <w:t>:</w:t>
      </w:r>
      <w:r w:rsidRPr="00F5395E">
        <w:rPr>
          <w:rtl/>
        </w:rPr>
        <w:t xml:space="preserve"> </w:t>
      </w:r>
      <w:r w:rsidRPr="00DA0B26">
        <w:rPr>
          <w:rStyle w:val="libAlaemChar"/>
          <w:rFonts w:hint="cs"/>
          <w:rtl/>
        </w:rPr>
        <w:t>(</w:t>
      </w:r>
      <w:r w:rsidRPr="00DB01CF">
        <w:rPr>
          <w:rStyle w:val="libAieChar"/>
          <w:rtl/>
        </w:rPr>
        <w:t>قَدِ افْتَرَيْنا عَلَى الله كَذِباً إِنْ عُدْنا فِي مِلَّتِكُمْ</w:t>
      </w:r>
      <w:r>
        <w:rPr>
          <w:rStyle w:val="libAieChar"/>
          <w:rtl/>
        </w:rPr>
        <w:t xml:space="preserve"> ...</w:t>
      </w:r>
      <w:r w:rsidRPr="00DB01CF">
        <w:rPr>
          <w:rStyle w:val="libAieChar"/>
          <w:rtl/>
        </w:rPr>
        <w:t xml:space="preserve"> </w:t>
      </w:r>
      <w:r w:rsidRPr="00DA0B26">
        <w:rPr>
          <w:rStyle w:val="libAlaemChar"/>
          <w:rFonts w:hint="cs"/>
          <w:rtl/>
        </w:rPr>
        <w:t>)</w:t>
      </w:r>
      <w:bookmarkEnd w:id="161"/>
    </w:p>
    <w:p w:rsidR="00D14F3E" w:rsidRDefault="00D14F3E" w:rsidP="00D14F3E">
      <w:pPr>
        <w:pStyle w:val="libNormal"/>
        <w:rPr>
          <w:rtl/>
        </w:rPr>
      </w:pPr>
      <w:r w:rsidRPr="00A350C2">
        <w:rPr>
          <w:rtl/>
        </w:rPr>
        <w:t xml:space="preserve">إن سأل سائل عن قوله تعالى حاكيا عن شعيب </w:t>
      </w:r>
      <w:r w:rsidRPr="008A1F12">
        <w:rPr>
          <w:rStyle w:val="libAlaemChar"/>
          <w:rtl/>
        </w:rPr>
        <w:t>عليه‌السلام</w:t>
      </w:r>
      <w:r w:rsidRPr="00A350C2">
        <w:rPr>
          <w:rtl/>
        </w:rPr>
        <w:t xml:space="preserve">: </w:t>
      </w:r>
      <w:r w:rsidRPr="00DA0B26">
        <w:rPr>
          <w:rStyle w:val="libAlaemChar"/>
          <w:rFonts w:hint="cs"/>
          <w:rtl/>
        </w:rPr>
        <w:t>(</w:t>
      </w:r>
      <w:r w:rsidRPr="00DB01CF">
        <w:rPr>
          <w:rStyle w:val="libAieChar"/>
          <w:rtl/>
        </w:rPr>
        <w:t>قَدِ افْتَرَيْنا عَلَى الله كَذِباً إِنْ عُدْنا فِي مِلَّتِكُمْ بَعْدَ إِذْ نَجَّانَا الله مِنْها وَما يَكُونُ لَنا أَنْ نَعُودَ فِيها إِلاّ أَنْ يَشاءَ الله رَبُّنا</w:t>
      </w:r>
      <w:r w:rsidRPr="00DA0B26">
        <w:rPr>
          <w:rStyle w:val="libAlaemChar"/>
          <w:rFonts w:hint="cs"/>
          <w:rtl/>
        </w:rPr>
        <w:t>)</w:t>
      </w:r>
      <w:r w:rsidRPr="00A350C2">
        <w:rPr>
          <w:rtl/>
        </w:rPr>
        <w:t>؛ [الأعراف: 89].</w:t>
      </w:r>
    </w:p>
    <w:p w:rsidR="00D14F3E" w:rsidRDefault="00D14F3E" w:rsidP="00D14F3E">
      <w:pPr>
        <w:pStyle w:val="libNormal"/>
        <w:rPr>
          <w:rtl/>
        </w:rPr>
      </w:pPr>
      <w:r w:rsidRPr="00A350C2">
        <w:rPr>
          <w:rtl/>
        </w:rPr>
        <w:t xml:space="preserve">فقال: أليس هذا تصريحا منه بأنّ </w:t>
      </w:r>
      <w:r>
        <w:rPr>
          <w:rtl/>
        </w:rPr>
        <w:t>الله</w:t>
      </w:r>
      <w:r w:rsidRPr="00A350C2">
        <w:rPr>
          <w:rtl/>
        </w:rPr>
        <w:t xml:space="preserve"> تعالى يجوز أن يشاء الكفر والقبيح؛ لأن ملّة قومه كانت كفرا وضلالا، وقد أخبر أنّه لا يعود فيها إ</w:t>
      </w:r>
      <w:r>
        <w:rPr>
          <w:rtl/>
        </w:rPr>
        <w:t>لاّ</w:t>
      </w:r>
      <w:r w:rsidRPr="00A350C2">
        <w:rPr>
          <w:rtl/>
        </w:rPr>
        <w:t xml:space="preserve"> أن يشاء </w:t>
      </w:r>
      <w:r>
        <w:rPr>
          <w:rtl/>
        </w:rPr>
        <w:t>الله</w:t>
      </w:r>
      <w:r w:rsidRPr="00A350C2">
        <w:rPr>
          <w:rtl/>
        </w:rPr>
        <w:t>؟</w:t>
      </w:r>
    </w:p>
    <w:p w:rsidR="00D14F3E" w:rsidRDefault="00D14F3E" w:rsidP="00D14F3E">
      <w:pPr>
        <w:pStyle w:val="libNormal"/>
        <w:rPr>
          <w:rtl/>
        </w:rPr>
      </w:pPr>
      <w:r w:rsidRPr="00A350C2">
        <w:rPr>
          <w:rtl/>
        </w:rPr>
        <w:t>الجواب، قيل له ف</w:t>
      </w:r>
      <w:r>
        <w:rPr>
          <w:rtl/>
        </w:rPr>
        <w:t>ي</w:t>
      </w:r>
      <w:r w:rsidRPr="00A350C2">
        <w:rPr>
          <w:rtl/>
        </w:rPr>
        <w:t xml:space="preserve"> هذه الآية وجوه:</w:t>
      </w:r>
    </w:p>
    <w:p w:rsidR="00D14F3E" w:rsidRDefault="00D14F3E" w:rsidP="00D14F3E">
      <w:pPr>
        <w:pStyle w:val="libNormal"/>
        <w:rPr>
          <w:rtl/>
        </w:rPr>
      </w:pPr>
      <w:r w:rsidRPr="00A350C2">
        <w:rPr>
          <w:rtl/>
        </w:rPr>
        <w:t>أولها أن تكون الملّة الت</w:t>
      </w:r>
      <w:r>
        <w:rPr>
          <w:rtl/>
        </w:rPr>
        <w:t>ي</w:t>
      </w:r>
      <w:r w:rsidRPr="00A350C2">
        <w:rPr>
          <w:rtl/>
        </w:rPr>
        <w:t xml:space="preserve"> عناها </w:t>
      </w:r>
      <w:r>
        <w:rPr>
          <w:rtl/>
        </w:rPr>
        <w:t>الله</w:t>
      </w:r>
      <w:r w:rsidRPr="00A350C2">
        <w:rPr>
          <w:rtl/>
        </w:rPr>
        <w:t xml:space="preserve"> إنما ه</w:t>
      </w:r>
      <w:r>
        <w:rPr>
          <w:rtl/>
        </w:rPr>
        <w:t>ي</w:t>
      </w:r>
      <w:r w:rsidRPr="00A350C2">
        <w:rPr>
          <w:rtl/>
        </w:rPr>
        <w:t xml:space="preserve"> العبادات الشرعيات؛ الت</w:t>
      </w:r>
      <w:r>
        <w:rPr>
          <w:rtl/>
        </w:rPr>
        <w:t>ي</w:t>
      </w:r>
      <w:r w:rsidRPr="00A350C2">
        <w:rPr>
          <w:rtl/>
        </w:rPr>
        <w:t xml:space="preserve"> كان قوم شعيب متمسكين بها؛ وه</w:t>
      </w:r>
      <w:r>
        <w:rPr>
          <w:rtl/>
        </w:rPr>
        <w:t>ي</w:t>
      </w:r>
      <w:r w:rsidRPr="00A350C2">
        <w:rPr>
          <w:rtl/>
        </w:rPr>
        <w:t xml:space="preserve"> منسوخة عنهم، ولم يعن بها ما يرجع إلى الاعتقادات ف</w:t>
      </w:r>
      <w:r>
        <w:rPr>
          <w:rtl/>
        </w:rPr>
        <w:t>ي</w:t>
      </w:r>
      <w:r w:rsidRPr="00A350C2">
        <w:rPr>
          <w:rtl/>
        </w:rPr>
        <w:t xml:space="preserve"> </w:t>
      </w:r>
      <w:r>
        <w:rPr>
          <w:rtl/>
        </w:rPr>
        <w:t>الله</w:t>
      </w:r>
      <w:r w:rsidRPr="00A350C2">
        <w:rPr>
          <w:rtl/>
        </w:rPr>
        <w:t xml:space="preserve"> وصفاته؛ مما لا يجوز أن تختلف</w:t>
      </w:r>
      <w:r>
        <w:rPr>
          <w:rtl/>
        </w:rPr>
        <w:t xml:space="preserve"> </w:t>
      </w:r>
      <w:r w:rsidRPr="008A1F12">
        <w:rPr>
          <w:rStyle w:val="libFootnotenumChar"/>
          <w:rtl/>
        </w:rPr>
        <w:t>(1)</w:t>
      </w:r>
      <w:r>
        <w:rPr>
          <w:rtl/>
        </w:rPr>
        <w:t xml:space="preserve"> </w:t>
      </w:r>
      <w:r w:rsidRPr="00A350C2">
        <w:rPr>
          <w:rtl/>
        </w:rPr>
        <w:t>العبادة فيه، والشرعيات يجوز فيها اختلاف العبادة؛ من حيث تبعت</w:t>
      </w:r>
      <w:r>
        <w:rPr>
          <w:rtl/>
        </w:rPr>
        <w:t xml:space="preserve"> </w:t>
      </w:r>
      <w:r w:rsidRPr="008A1F12">
        <w:rPr>
          <w:rStyle w:val="libFootnotenumChar"/>
          <w:rtl/>
        </w:rPr>
        <w:t>(2)</w:t>
      </w:r>
      <w:r>
        <w:rPr>
          <w:rtl/>
        </w:rPr>
        <w:t xml:space="preserve"> </w:t>
      </w:r>
      <w:r w:rsidRPr="00A350C2">
        <w:rPr>
          <w:rtl/>
        </w:rPr>
        <w:t xml:space="preserve">المصالح والألطاف والمعلوم من أحوال المكلّفين؛ فكأنّه قال: إنّ ملتكم لا نعود فيها؛ مع علمنا بأنّ </w:t>
      </w:r>
      <w:r>
        <w:rPr>
          <w:rtl/>
        </w:rPr>
        <w:t>الله</w:t>
      </w:r>
      <w:r w:rsidRPr="00A350C2">
        <w:rPr>
          <w:rtl/>
        </w:rPr>
        <w:t xml:space="preserve"> تعالى قد نسخها وأزال حكمها، إ</w:t>
      </w:r>
      <w:r>
        <w:rPr>
          <w:rtl/>
        </w:rPr>
        <w:t>لاّ</w:t>
      </w:r>
      <w:r w:rsidRPr="00A350C2">
        <w:rPr>
          <w:rtl/>
        </w:rPr>
        <w:t xml:space="preserve"> أن يشاء </w:t>
      </w:r>
      <w:r>
        <w:rPr>
          <w:rtl/>
        </w:rPr>
        <w:t>الله</w:t>
      </w:r>
      <w:r w:rsidRPr="00A350C2">
        <w:rPr>
          <w:rtl/>
        </w:rPr>
        <w:t xml:space="preserve"> أن يتعبّدنا بمثلها فنعود إليها؛ وتلك الأفعال الت</w:t>
      </w:r>
      <w:r>
        <w:rPr>
          <w:rtl/>
        </w:rPr>
        <w:t>ي</w:t>
      </w:r>
      <w:r w:rsidRPr="00A350C2">
        <w:rPr>
          <w:rtl/>
        </w:rPr>
        <w:t xml:space="preserve"> كانوا متمسّكين بها؛ مع نسخها عنهم ونهيهم عنها</w:t>
      </w:r>
      <w:r>
        <w:rPr>
          <w:rtl/>
        </w:rPr>
        <w:t xml:space="preserve"> - </w:t>
      </w:r>
      <w:r w:rsidRPr="00A350C2">
        <w:rPr>
          <w:rtl/>
        </w:rPr>
        <w:t>وإن كانت ضلالا وكفرا</w:t>
      </w:r>
      <w:r>
        <w:rPr>
          <w:rtl/>
        </w:rPr>
        <w:t xml:space="preserve"> - </w:t>
      </w:r>
      <w:r w:rsidRPr="00A350C2">
        <w:rPr>
          <w:rtl/>
        </w:rPr>
        <w:t>فقد كان يجوز فيما هو مثلها أن يكون إيمانا وهدى؛ بل فيها أنفسها قد كان يجوز ذلك؛ وليس تجر</w:t>
      </w:r>
      <w:r>
        <w:rPr>
          <w:rtl/>
        </w:rPr>
        <w:t>ي</w:t>
      </w:r>
      <w:r w:rsidRPr="00A350C2">
        <w:rPr>
          <w:rtl/>
        </w:rPr>
        <w:t xml:space="preserve"> هذه الأفعال مجرى الجهل ب</w:t>
      </w:r>
      <w:r>
        <w:rPr>
          <w:rtl/>
        </w:rPr>
        <w:t>الله</w:t>
      </w:r>
      <w:r w:rsidRPr="00A350C2">
        <w:rPr>
          <w:rtl/>
        </w:rPr>
        <w:t xml:space="preserve"> تعالى، الّذي لا يجوز أن يكون إ</w:t>
      </w:r>
      <w:r>
        <w:rPr>
          <w:rtl/>
        </w:rPr>
        <w:t>لاّ</w:t>
      </w:r>
      <w:r w:rsidRPr="00A350C2">
        <w:rPr>
          <w:rtl/>
        </w:rPr>
        <w:t xml:space="preserve"> قبيحا.</w:t>
      </w:r>
    </w:p>
    <w:p w:rsidR="00D14F3E" w:rsidRDefault="00D14F3E" w:rsidP="00D14F3E">
      <w:pPr>
        <w:pStyle w:val="libNormal"/>
        <w:rPr>
          <w:rtl/>
        </w:rPr>
      </w:pPr>
      <w:r w:rsidRPr="00A350C2">
        <w:rPr>
          <w:rtl/>
        </w:rPr>
        <w:t xml:space="preserve">وقد طعن بعضهم على هذا الجواب فقال: كيف يجوز أن يتعبّدهم </w:t>
      </w:r>
      <w:r>
        <w:rPr>
          <w:rtl/>
        </w:rPr>
        <w:t>الله</w:t>
      </w:r>
      <w:r w:rsidRPr="00A350C2">
        <w:rPr>
          <w:rtl/>
        </w:rPr>
        <w:t xml:space="preserve"> تعالى بتلك الملّة مع قوله: </w:t>
      </w:r>
      <w:r w:rsidRPr="00DA0B26">
        <w:rPr>
          <w:rStyle w:val="libAlaemChar"/>
          <w:rFonts w:hint="cs"/>
          <w:rtl/>
        </w:rPr>
        <w:t>(</w:t>
      </w:r>
      <w:r w:rsidRPr="00DB01CF">
        <w:rPr>
          <w:rStyle w:val="libAieChar"/>
          <w:rtl/>
        </w:rPr>
        <w:t>قَدِ افْتَرَيْنا عَلَى الله كَذِباً إِنْ عُدْنا فِي مِلَّتِكُمْ بَعْدَ إِذْ نَجَّانَا الله مِنْها</w:t>
      </w:r>
      <w:r w:rsidRPr="00DA0B26">
        <w:rPr>
          <w:rStyle w:val="libAlaemChar"/>
          <w:rFonts w:hint="cs"/>
          <w:rtl/>
        </w:rPr>
        <w:t>)</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اختلاف العبادة</w:t>
      </w:r>
      <w:r>
        <w:rPr>
          <w:rFonts w:hint="cs"/>
          <w:rtl/>
        </w:rPr>
        <w:t>)</w:t>
      </w:r>
      <w:r w:rsidRPr="00A350C2">
        <w:rPr>
          <w:rtl/>
        </w:rPr>
        <w:t>.</w:t>
      </w:r>
    </w:p>
    <w:p w:rsidR="00D14F3E" w:rsidRPr="00A350C2" w:rsidRDefault="00D14F3E" w:rsidP="00D14F3E">
      <w:pPr>
        <w:pStyle w:val="libFootnote"/>
        <w:rPr>
          <w:rtl/>
        </w:rPr>
      </w:pPr>
      <w:r w:rsidRPr="00A350C2">
        <w:rPr>
          <w:rtl/>
        </w:rPr>
        <w:t>(2) حاشية ت (من نسخة):</w:t>
      </w:r>
      <w:r>
        <w:rPr>
          <w:rtl/>
        </w:rPr>
        <w:t xml:space="preserve"> (</w:t>
      </w:r>
      <w:r w:rsidRPr="00A350C2">
        <w:rPr>
          <w:rtl/>
        </w:rPr>
        <w:t>تتبع</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فيقال له: لم ينف عودهم إليها على كل وجه؛ وإنما نفى العود إليها مع كونها منسوخة منهيّا عنها؛ والّذي علّقه بمشيئة </w:t>
      </w:r>
      <w:r>
        <w:rPr>
          <w:rtl/>
        </w:rPr>
        <w:t>الله</w:t>
      </w:r>
      <w:r w:rsidRPr="00A350C2">
        <w:rPr>
          <w:rtl/>
        </w:rPr>
        <w:t xml:space="preserve"> تعالى من العود إليها هو بشرط أن يأمر بها، ويتعبّد بمثلها، والجواب مستقيم لا خلل فيه.</w:t>
      </w:r>
    </w:p>
    <w:p w:rsidR="00D14F3E" w:rsidRDefault="00D14F3E" w:rsidP="00D14F3E">
      <w:pPr>
        <w:pStyle w:val="libNormal"/>
        <w:rPr>
          <w:rtl/>
        </w:rPr>
      </w:pPr>
      <w:r w:rsidRPr="00A350C2">
        <w:rPr>
          <w:rtl/>
        </w:rPr>
        <w:t xml:space="preserve">وثانيها أنّه أراد أنّ ذلك لا يكون أبدا من حيث علّقه بمشيئة </w:t>
      </w:r>
      <w:r>
        <w:rPr>
          <w:rtl/>
        </w:rPr>
        <w:t>الله</w:t>
      </w:r>
      <w:r w:rsidRPr="00A350C2">
        <w:rPr>
          <w:rtl/>
        </w:rPr>
        <w:t xml:space="preserve"> تعالى</w:t>
      </w:r>
      <w:r>
        <w:rPr>
          <w:rtl/>
        </w:rPr>
        <w:t xml:space="preserve"> لما </w:t>
      </w:r>
      <w:r w:rsidRPr="00A350C2">
        <w:rPr>
          <w:rtl/>
        </w:rPr>
        <w:t>كان معلوما أنّه لا يشاؤه؛ وكلّ أمر علّق بما لا يكون فقد نفى كونه على أبعد الوجوه؛ وتجر</w:t>
      </w:r>
      <w:r>
        <w:rPr>
          <w:rtl/>
        </w:rPr>
        <w:t>ي</w:t>
      </w:r>
      <w:r w:rsidRPr="00A350C2">
        <w:rPr>
          <w:rtl/>
        </w:rPr>
        <w:t xml:space="preserve"> الآية مجرى قوله تعالى: </w:t>
      </w:r>
      <w:r w:rsidRPr="00DA0B26">
        <w:rPr>
          <w:rStyle w:val="libAlaemChar"/>
          <w:rFonts w:hint="cs"/>
          <w:rtl/>
        </w:rPr>
        <w:t>(</w:t>
      </w:r>
      <w:r w:rsidRPr="008302DD">
        <w:rPr>
          <w:rStyle w:val="libAieChar"/>
          <w:rtl/>
        </w:rPr>
        <w:t>لا يَدْخُلُونَ الْجَنَّةَ حَتَّى يَلِجَ الْجَمَلُ فِي سَمِّ الْخِياطِ</w:t>
      </w:r>
      <w:r w:rsidRPr="00DA0B26">
        <w:rPr>
          <w:rStyle w:val="libAlaemChar"/>
          <w:rFonts w:hint="cs"/>
          <w:rtl/>
        </w:rPr>
        <w:t>)</w:t>
      </w:r>
      <w:r w:rsidRPr="00A350C2">
        <w:rPr>
          <w:rtl/>
        </w:rPr>
        <w:t>؛ [الأعراف: 40] وكما يقول القائل: أنا لا أفعل كذا حتى يبيضّ القار؛ أو يشيب الغراب؛ وكما قال الشاعر:</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وحتّى يئوب القارظان كلاهما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وينشر ف</w:t>
            </w:r>
            <w:r>
              <w:rPr>
                <w:rtl/>
              </w:rPr>
              <w:t>ي</w:t>
            </w:r>
            <w:r w:rsidRPr="00A350C2">
              <w:rPr>
                <w:rtl/>
              </w:rPr>
              <w:t xml:space="preserve"> القتلى كليب لوائل</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والقارظان لا يئوبان أبدا، وكليب لا ينشر أبدا؛ فكأنه قال: إنّ هذا لا يكون أبدا.</w:t>
      </w:r>
    </w:p>
    <w:p w:rsidR="00D14F3E" w:rsidRDefault="00D14F3E" w:rsidP="00D14F3E">
      <w:pPr>
        <w:pStyle w:val="libNormal"/>
        <w:rPr>
          <w:rtl/>
        </w:rPr>
      </w:pPr>
      <w:r w:rsidRPr="00A350C2">
        <w:rPr>
          <w:rtl/>
        </w:rPr>
        <w:t>وثالثها ما ذكره قطرب بن المستنير من أنّ ف</w:t>
      </w:r>
      <w:r>
        <w:rPr>
          <w:rtl/>
        </w:rPr>
        <w:t>ي</w:t>
      </w:r>
      <w:r w:rsidRPr="00A350C2">
        <w:rPr>
          <w:rtl/>
        </w:rPr>
        <w:t xml:space="preserve"> الكلام تقديما وتأخيرا، وأنّ الاستثناء من الكفار وقع لا من شعيب؛ فكأنه تعالى قال حاكيا عن الكفار: </w:t>
      </w:r>
      <w:r w:rsidRPr="00DA0B26">
        <w:rPr>
          <w:rStyle w:val="libAlaemChar"/>
          <w:rFonts w:hint="cs"/>
          <w:rtl/>
        </w:rPr>
        <w:t>(</w:t>
      </w:r>
      <w:r w:rsidRPr="008302DD">
        <w:rPr>
          <w:rStyle w:val="libAieChar"/>
          <w:rtl/>
        </w:rPr>
        <w:t>لَنُخْرِجَنَّكَ ياشُعَيْبُ وَالَّذِينَ آمَنُوا مَعَكَ مِنْ قَرْيَتِنا</w:t>
      </w:r>
      <w:r w:rsidRPr="00DA0B26">
        <w:rPr>
          <w:rStyle w:val="libAlaemChar"/>
          <w:rFonts w:hint="cs"/>
          <w:rtl/>
        </w:rPr>
        <w:t>)</w:t>
      </w:r>
      <w:r w:rsidRPr="00A350C2">
        <w:rPr>
          <w:rtl/>
        </w:rPr>
        <w:t>؛ [الأعراف: 88]، إ</w:t>
      </w:r>
      <w:r>
        <w:rPr>
          <w:rtl/>
        </w:rPr>
        <w:t>لاّ</w:t>
      </w:r>
      <w:r w:rsidRPr="00A350C2">
        <w:rPr>
          <w:rtl/>
        </w:rPr>
        <w:t xml:space="preserve"> أن يشاء </w:t>
      </w:r>
      <w:r>
        <w:rPr>
          <w:rtl/>
        </w:rPr>
        <w:t>الله</w:t>
      </w:r>
      <w:r w:rsidRPr="00A350C2">
        <w:rPr>
          <w:rtl/>
        </w:rPr>
        <w:t xml:space="preserve"> أن تعود ف</w:t>
      </w:r>
      <w:r>
        <w:rPr>
          <w:rtl/>
        </w:rPr>
        <w:t>ي</w:t>
      </w:r>
      <w:r w:rsidRPr="00A350C2">
        <w:rPr>
          <w:rtl/>
        </w:rPr>
        <w:t xml:space="preserve"> ملّتنا؛ ثم قال تعالى حاكيا عن شعيب: </w:t>
      </w:r>
      <w:r w:rsidRPr="00DA0B26">
        <w:rPr>
          <w:rStyle w:val="libAlaemChar"/>
          <w:rFonts w:hint="cs"/>
          <w:rtl/>
        </w:rPr>
        <w:t>(</w:t>
      </w:r>
      <w:r w:rsidRPr="00784534">
        <w:rPr>
          <w:rStyle w:val="libAieChar"/>
          <w:rtl/>
        </w:rPr>
        <w:t>وَما يَكُونُ لَنا أَنْ نَعُودَ فِيها</w:t>
      </w:r>
      <w:r w:rsidRPr="00DA0B26">
        <w:rPr>
          <w:rStyle w:val="libAlaemChar"/>
          <w:rFonts w:hint="cs"/>
          <w:rtl/>
        </w:rPr>
        <w:t>)</w:t>
      </w:r>
      <w:r w:rsidRPr="00A350C2">
        <w:rPr>
          <w:rtl/>
        </w:rPr>
        <w:t xml:space="preserve"> على كل حال.</w:t>
      </w:r>
    </w:p>
    <w:p w:rsidR="00D14F3E" w:rsidRDefault="00D14F3E" w:rsidP="00D14F3E">
      <w:pPr>
        <w:pStyle w:val="libNormal"/>
        <w:rPr>
          <w:rtl/>
        </w:rPr>
      </w:pPr>
      <w:r w:rsidRPr="00A350C2">
        <w:rPr>
          <w:rtl/>
        </w:rPr>
        <w:t>ورابعها أن تعود الهاء الت</w:t>
      </w:r>
      <w:r>
        <w:rPr>
          <w:rtl/>
        </w:rPr>
        <w:t>ي</w:t>
      </w:r>
      <w:r w:rsidRPr="00A350C2">
        <w:rPr>
          <w:rtl/>
        </w:rPr>
        <w:t xml:space="preserve"> ف</w:t>
      </w:r>
      <w:r>
        <w:rPr>
          <w:rtl/>
        </w:rPr>
        <w:t>ي</w:t>
      </w:r>
      <w:r w:rsidRPr="00A350C2">
        <w:rPr>
          <w:rtl/>
        </w:rPr>
        <w:t xml:space="preserve"> قوله: فِيها إلى القرية لا إلى الملّة؛ لأن ذكر القرية قد تقدّم كما تقدم ذكر الملّة؛ ويكون تلخيص الكلام: إنّا سنخرج من قريتكم، ولا نعود فيها إ</w:t>
      </w:r>
      <w:r>
        <w:rPr>
          <w:rtl/>
        </w:rPr>
        <w:t>لاّ</w:t>
      </w:r>
      <w:r w:rsidRPr="00A350C2">
        <w:rPr>
          <w:rtl/>
        </w:rPr>
        <w:t xml:space="preserve"> أن يشاء </w:t>
      </w:r>
      <w:r>
        <w:rPr>
          <w:rtl/>
        </w:rPr>
        <w:t>الله</w:t>
      </w:r>
      <w:r w:rsidRPr="00A350C2">
        <w:rPr>
          <w:rtl/>
        </w:rPr>
        <w:t xml:space="preserve"> بما ينجزه لنا من الوعد ف</w:t>
      </w:r>
      <w:r>
        <w:rPr>
          <w:rtl/>
        </w:rPr>
        <w:t>ي</w:t>
      </w:r>
      <w:r w:rsidRPr="00A350C2">
        <w:rPr>
          <w:rtl/>
        </w:rPr>
        <w:t xml:space="preserve"> الإظهار عليكم، والظّفر بكم، فنعود إليها.</w:t>
      </w:r>
    </w:p>
    <w:p w:rsidR="00D14F3E" w:rsidRDefault="00D14F3E" w:rsidP="00D14F3E">
      <w:pPr>
        <w:pStyle w:val="libNormal"/>
        <w:rPr>
          <w:rtl/>
        </w:rPr>
      </w:pPr>
      <w:r w:rsidRPr="00A350C2">
        <w:rPr>
          <w:rtl/>
        </w:rPr>
        <w:t>وخامسها أن يكون المعنى: إ</w:t>
      </w:r>
      <w:r>
        <w:rPr>
          <w:rtl/>
        </w:rPr>
        <w:t>لاّ</w:t>
      </w:r>
      <w:r w:rsidRPr="00A350C2">
        <w:rPr>
          <w:rtl/>
        </w:rPr>
        <w:t xml:space="preserve"> أن يشاء </w:t>
      </w:r>
      <w:r>
        <w:rPr>
          <w:rtl/>
        </w:rPr>
        <w:t>الله</w:t>
      </w:r>
      <w:r w:rsidRPr="00A350C2">
        <w:rPr>
          <w:rtl/>
        </w:rPr>
        <w:t xml:space="preserve"> أن يردّكم إلى الحق، فنكون جميعا على</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البيت لأب</w:t>
      </w:r>
      <w:r>
        <w:rPr>
          <w:rtl/>
        </w:rPr>
        <w:t>ي</w:t>
      </w:r>
      <w:r w:rsidRPr="00A350C2">
        <w:rPr>
          <w:rtl/>
        </w:rPr>
        <w:t xml:space="preserve"> ذؤيب الهذل</w:t>
      </w:r>
      <w:r>
        <w:rPr>
          <w:rtl/>
        </w:rPr>
        <w:t>ي</w:t>
      </w:r>
      <w:r w:rsidRPr="00A350C2">
        <w:rPr>
          <w:rtl/>
        </w:rPr>
        <w:t>، ديوان الهذليين 1: 145. والقارظان هما رجلان من عنزة؛ خرجا ينتحيان القرظ ويجتنيانه، فلم يرجعا؛ فضرب بهما المثل؛ وانظر اللسان (قرظ)، وشرح ديوان الهذليين.</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ملة واحدة غير مختلفة؛ لأنّه لما قال تعالى حاكيا عنهم: </w:t>
      </w:r>
      <w:r w:rsidRPr="00DA0B26">
        <w:rPr>
          <w:rStyle w:val="libAlaemChar"/>
          <w:rFonts w:hint="cs"/>
          <w:rtl/>
        </w:rPr>
        <w:t>(</w:t>
      </w:r>
      <w:r w:rsidRPr="00784534">
        <w:rPr>
          <w:rStyle w:val="libAieChar"/>
          <w:rtl/>
        </w:rPr>
        <w:t>أَوْ لَتَعُودُنَّ فِي مِلَّتِنا</w:t>
      </w:r>
      <w:r w:rsidRPr="00DA0B26">
        <w:rPr>
          <w:rStyle w:val="libAlaemChar"/>
          <w:rFonts w:hint="cs"/>
          <w:rtl/>
        </w:rPr>
        <w:t>)</w:t>
      </w:r>
      <w:r w:rsidRPr="00A350C2">
        <w:rPr>
          <w:rtl/>
        </w:rPr>
        <w:t xml:space="preserve"> كان معناه: أو لنكوننّ على ملة واحدة غير مختلفة، فحسن أن يقول من بعد: إ</w:t>
      </w:r>
      <w:r>
        <w:rPr>
          <w:rtl/>
        </w:rPr>
        <w:t>لاّ</w:t>
      </w:r>
      <w:r w:rsidRPr="00A350C2">
        <w:rPr>
          <w:rtl/>
        </w:rPr>
        <w:t xml:space="preserve"> أن يشاء </w:t>
      </w:r>
      <w:r>
        <w:rPr>
          <w:rtl/>
        </w:rPr>
        <w:t>الله</w:t>
      </w:r>
      <w:r w:rsidRPr="00A350C2">
        <w:rPr>
          <w:rtl/>
        </w:rPr>
        <w:t xml:space="preserve"> أن يجمعكم معنا على ملة واحدة.</w:t>
      </w:r>
    </w:p>
    <w:p w:rsidR="00D14F3E" w:rsidRDefault="00D14F3E" w:rsidP="00D14F3E">
      <w:pPr>
        <w:pStyle w:val="libNormal"/>
        <w:rPr>
          <w:rtl/>
        </w:rPr>
      </w:pPr>
      <w:r w:rsidRPr="00A350C2">
        <w:rPr>
          <w:rtl/>
        </w:rPr>
        <w:t xml:space="preserve">فإن قيل: الاستثناء بالمشيئة إنما كان بعد قوله: </w:t>
      </w:r>
      <w:r w:rsidRPr="00DA0B26">
        <w:rPr>
          <w:rStyle w:val="libAlaemChar"/>
          <w:rFonts w:hint="cs"/>
          <w:rtl/>
        </w:rPr>
        <w:t>(</w:t>
      </w:r>
      <w:r w:rsidRPr="00784534">
        <w:rPr>
          <w:rStyle w:val="libAieChar"/>
          <w:rtl/>
        </w:rPr>
        <w:t>وَما يَكُونُ لَنا أَنْ نَعُودَ فِيها</w:t>
      </w:r>
      <w:r w:rsidRPr="00DA0B26">
        <w:rPr>
          <w:rStyle w:val="libAlaemChar"/>
          <w:rFonts w:hint="cs"/>
          <w:rtl/>
        </w:rPr>
        <w:t>)</w:t>
      </w:r>
      <w:r w:rsidRPr="00A350C2">
        <w:rPr>
          <w:rtl/>
        </w:rPr>
        <w:t>؛ فكأنه قال: ليس نعود فيها إ</w:t>
      </w:r>
      <w:r>
        <w:rPr>
          <w:rtl/>
        </w:rPr>
        <w:t>لاّ</w:t>
      </w:r>
      <w:r w:rsidRPr="00A350C2">
        <w:rPr>
          <w:rtl/>
        </w:rPr>
        <w:t xml:space="preserve"> أن يشاء </w:t>
      </w:r>
      <w:r>
        <w:rPr>
          <w:rtl/>
        </w:rPr>
        <w:t>الله</w:t>
      </w:r>
      <w:r w:rsidRPr="00A350C2">
        <w:rPr>
          <w:rtl/>
        </w:rPr>
        <w:t>، فكيف يصحّ هذا الجواب؟</w:t>
      </w:r>
    </w:p>
    <w:p w:rsidR="00D14F3E" w:rsidRDefault="00D14F3E" w:rsidP="00D14F3E">
      <w:pPr>
        <w:pStyle w:val="libNormal"/>
        <w:rPr>
          <w:rtl/>
        </w:rPr>
      </w:pPr>
      <w:r w:rsidRPr="00A350C2">
        <w:rPr>
          <w:rtl/>
        </w:rPr>
        <w:t>قلنا: هو كذلك؛ إ</w:t>
      </w:r>
      <w:r>
        <w:rPr>
          <w:rtl/>
        </w:rPr>
        <w:t>لاّ</w:t>
      </w:r>
      <w:r w:rsidRPr="00A350C2">
        <w:rPr>
          <w:rtl/>
        </w:rPr>
        <w:t xml:space="preserve"> أنه</w:t>
      </w:r>
      <w:r>
        <w:rPr>
          <w:rtl/>
        </w:rPr>
        <w:t xml:space="preserve"> لما </w:t>
      </w:r>
      <w:r w:rsidRPr="00A350C2">
        <w:rPr>
          <w:rtl/>
        </w:rPr>
        <w:t xml:space="preserve">كان معنى أَنْ نَعُودَ فِيها، هو أن تصير ملتنا واحدة غير مختلفة جاز أن يوقع الاستثناء على المعنى فيقول: </w:t>
      </w:r>
      <w:r w:rsidRPr="00DA0B26">
        <w:rPr>
          <w:rStyle w:val="libAlaemChar"/>
          <w:rFonts w:hint="cs"/>
          <w:rtl/>
        </w:rPr>
        <w:t>(</w:t>
      </w:r>
      <w:r w:rsidRPr="00784534">
        <w:rPr>
          <w:rStyle w:val="libAieChar"/>
          <w:rtl/>
        </w:rPr>
        <w:t>إِلاّ أَنْ يَشاءَ الله</w:t>
      </w:r>
      <w:r w:rsidRPr="00DA0B26">
        <w:rPr>
          <w:rStyle w:val="libAlaemChar"/>
          <w:rFonts w:hint="cs"/>
          <w:rtl/>
        </w:rPr>
        <w:t>)</w:t>
      </w:r>
      <w:r w:rsidRPr="00A350C2">
        <w:rPr>
          <w:rtl/>
        </w:rPr>
        <w:t xml:space="preserve"> أن نتّفق ف</w:t>
      </w:r>
      <w:r>
        <w:rPr>
          <w:rtl/>
        </w:rPr>
        <w:t>ي</w:t>
      </w:r>
      <w:r w:rsidRPr="00A350C2">
        <w:rPr>
          <w:rtl/>
        </w:rPr>
        <w:t xml:space="preserve"> الملة بأن ترجعوا أنتم إلى الحق.</w:t>
      </w:r>
    </w:p>
    <w:p w:rsidR="00D14F3E" w:rsidRDefault="00D14F3E" w:rsidP="00D14F3E">
      <w:pPr>
        <w:pStyle w:val="libNormal"/>
        <w:rPr>
          <w:rtl/>
        </w:rPr>
      </w:pPr>
      <w:r w:rsidRPr="00A350C2">
        <w:rPr>
          <w:rtl/>
        </w:rPr>
        <w:t xml:space="preserve">فإن قيل: فكأنّ </w:t>
      </w:r>
      <w:r>
        <w:rPr>
          <w:rtl/>
        </w:rPr>
        <w:t>الله</w:t>
      </w:r>
      <w:r w:rsidRPr="00A350C2">
        <w:rPr>
          <w:rtl/>
        </w:rPr>
        <w:t xml:space="preserve"> تعالى ما شاء أن يرجع الكفار إلى الحق!</w:t>
      </w:r>
    </w:p>
    <w:p w:rsidR="00D14F3E" w:rsidRDefault="00D14F3E" w:rsidP="00D14F3E">
      <w:pPr>
        <w:pStyle w:val="libNormal"/>
        <w:rPr>
          <w:rtl/>
        </w:rPr>
      </w:pPr>
      <w:r w:rsidRPr="00A350C2">
        <w:rPr>
          <w:rtl/>
        </w:rPr>
        <w:t>قلنا: بلى قد شاء ذلك، إ</w:t>
      </w:r>
      <w:r>
        <w:rPr>
          <w:rtl/>
        </w:rPr>
        <w:t>لاّ</w:t>
      </w:r>
      <w:r w:rsidRPr="00A350C2">
        <w:rPr>
          <w:rtl/>
        </w:rPr>
        <w:t xml:space="preserve"> أنه ما شاءه على كل حال، بل من وجه دون وجه، وهو أن يؤمنوا ويصيروا إلى الحق مختارين؛ ليستحقّوا الثواب الّذي أجر</w:t>
      </w:r>
      <w:r>
        <w:rPr>
          <w:rtl/>
        </w:rPr>
        <w:t xml:space="preserve">ي </w:t>
      </w:r>
      <w:r w:rsidRPr="008A1F12">
        <w:rPr>
          <w:rStyle w:val="libFootnotenumChar"/>
          <w:rtl/>
        </w:rPr>
        <w:t>(1)</w:t>
      </w:r>
      <w:r>
        <w:rPr>
          <w:rtl/>
        </w:rPr>
        <w:t xml:space="preserve"> </w:t>
      </w:r>
      <w:r w:rsidRPr="00A350C2">
        <w:rPr>
          <w:rtl/>
        </w:rPr>
        <w:t>بالتكليف إليه، ولو شاءه على كل حال لما جاز أ</w:t>
      </w:r>
      <w:r>
        <w:rPr>
          <w:rtl/>
        </w:rPr>
        <w:t>لاّ</w:t>
      </w:r>
      <w:r w:rsidRPr="00A350C2">
        <w:rPr>
          <w:rtl/>
        </w:rPr>
        <w:t xml:space="preserve"> يقع منهم؛ فكأن شعيبا </w:t>
      </w:r>
      <w:r w:rsidRPr="008A1F12">
        <w:rPr>
          <w:rStyle w:val="libAlaemChar"/>
          <w:rtl/>
        </w:rPr>
        <w:t>عليه‌السلام</w:t>
      </w:r>
      <w:r w:rsidRPr="00A350C2">
        <w:rPr>
          <w:rtl/>
        </w:rPr>
        <w:t xml:space="preserve"> قال: إن ملّتنا لا تكون واحدة أبدا؛ إلا أن يشاء </w:t>
      </w:r>
      <w:r>
        <w:rPr>
          <w:rtl/>
        </w:rPr>
        <w:t>الله</w:t>
      </w:r>
      <w:r w:rsidRPr="00A350C2">
        <w:rPr>
          <w:rtl/>
        </w:rPr>
        <w:t xml:space="preserve"> أن يلجئكم إلى الاجتماع معنا على ديننا وموافقتنا ف</w:t>
      </w:r>
      <w:r>
        <w:rPr>
          <w:rtl/>
        </w:rPr>
        <w:t>ي</w:t>
      </w:r>
      <w:r w:rsidRPr="00A350C2">
        <w:rPr>
          <w:rtl/>
        </w:rPr>
        <w:t xml:space="preserve"> ملتنا؛ والفائدة ف</w:t>
      </w:r>
      <w:r>
        <w:rPr>
          <w:rtl/>
        </w:rPr>
        <w:t>ي</w:t>
      </w:r>
      <w:r w:rsidRPr="00A350C2">
        <w:rPr>
          <w:rtl/>
        </w:rPr>
        <w:t xml:space="preserve"> ذلك واضحة؛ لأنه لو أطلق أنّا لا نتفق أبدا، ولا تصير ملتنا واحدة لتوهّم متوهّم أنّ ذلك مما لا يمكن على حال من الأحوال؛ فأفاد بتعليقه</w:t>
      </w:r>
      <w:r>
        <w:rPr>
          <w:rtl/>
        </w:rPr>
        <w:t xml:space="preserve"> </w:t>
      </w:r>
      <w:r w:rsidRPr="008A1F12">
        <w:rPr>
          <w:rStyle w:val="libFootnotenumChar"/>
          <w:rtl/>
        </w:rPr>
        <w:t>(2)</w:t>
      </w:r>
      <w:r>
        <w:rPr>
          <w:rtl/>
        </w:rPr>
        <w:t xml:space="preserve"> </w:t>
      </w:r>
      <w:r w:rsidRPr="00A350C2">
        <w:rPr>
          <w:rtl/>
        </w:rPr>
        <w:t>له بالمشيئة هذا الوجه؛ ويجر</w:t>
      </w:r>
      <w:r>
        <w:rPr>
          <w:rtl/>
        </w:rPr>
        <w:t>ي</w:t>
      </w:r>
      <w:r w:rsidRPr="00A350C2">
        <w:rPr>
          <w:rtl/>
        </w:rPr>
        <w:t xml:space="preserve"> قوله تعالى: </w:t>
      </w:r>
      <w:r w:rsidRPr="00DA0B26">
        <w:rPr>
          <w:rStyle w:val="libAlaemChar"/>
          <w:rFonts w:hint="cs"/>
          <w:rtl/>
        </w:rPr>
        <w:t>(</w:t>
      </w:r>
      <w:r w:rsidRPr="00784534">
        <w:rPr>
          <w:rStyle w:val="libAieChar"/>
          <w:rtl/>
        </w:rPr>
        <w:t>إِلاّ أَنْ يَشاءَ الله</w:t>
      </w:r>
      <w:r w:rsidRPr="00DA0B26">
        <w:rPr>
          <w:rStyle w:val="libAlaemChar"/>
          <w:rFonts w:hint="cs"/>
          <w:rtl/>
        </w:rPr>
        <w:t>)</w:t>
      </w:r>
      <w:r w:rsidRPr="00A350C2">
        <w:rPr>
          <w:rtl/>
        </w:rPr>
        <w:t xml:space="preserve"> مجرى قوله تعالى: </w:t>
      </w:r>
      <w:r w:rsidRPr="00DA0B26">
        <w:rPr>
          <w:rStyle w:val="libAlaemChar"/>
          <w:rFonts w:hint="cs"/>
          <w:rtl/>
        </w:rPr>
        <w:t>(</w:t>
      </w:r>
      <w:r w:rsidRPr="00784534">
        <w:rPr>
          <w:rStyle w:val="libAieChar"/>
          <w:rtl/>
        </w:rPr>
        <w:t>وَلَوْ شاءَ رَبُّكَ لَآمَنَ مَنْ فِي الأرْضِ كُلُّهُمْ جَمِيعاً</w:t>
      </w:r>
      <w:r w:rsidRPr="00DA0B26">
        <w:rPr>
          <w:rStyle w:val="libAlaemChar"/>
          <w:rFonts w:hint="cs"/>
          <w:rtl/>
        </w:rPr>
        <w:t>)</w:t>
      </w:r>
      <w:r w:rsidRPr="00A350C2">
        <w:rPr>
          <w:rtl/>
        </w:rPr>
        <w:t>؛ [يونس: 99].</w:t>
      </w:r>
    </w:p>
    <w:p w:rsidR="00D14F3E" w:rsidRDefault="00D14F3E" w:rsidP="00D14F3E">
      <w:pPr>
        <w:pStyle w:val="libNormal"/>
        <w:rPr>
          <w:rtl/>
        </w:rPr>
      </w:pPr>
      <w:r w:rsidRPr="00A350C2">
        <w:rPr>
          <w:rtl/>
        </w:rPr>
        <w:t>وسادسها أن يكون المعنى: إ</w:t>
      </w:r>
      <w:r>
        <w:rPr>
          <w:rtl/>
        </w:rPr>
        <w:t>لاّ</w:t>
      </w:r>
      <w:r w:rsidRPr="00A350C2">
        <w:rPr>
          <w:rtl/>
        </w:rPr>
        <w:t xml:space="preserve"> أن يشاء </w:t>
      </w:r>
      <w:r>
        <w:rPr>
          <w:rtl/>
        </w:rPr>
        <w:t>الله أن يمكّنكم من إكراهنا،</w:t>
      </w:r>
      <w:r w:rsidRPr="00A350C2">
        <w:rPr>
          <w:rtl/>
        </w:rPr>
        <w:t xml:space="preserve"> ويخلّ</w:t>
      </w:r>
      <w:r>
        <w:rPr>
          <w:rtl/>
        </w:rPr>
        <w:t>ي</w:t>
      </w:r>
      <w:r w:rsidRPr="00A350C2">
        <w:rPr>
          <w:rtl/>
        </w:rPr>
        <w:t xml:space="preserve"> بينكم وبينه، فنعود إلى</w:t>
      </w:r>
      <w:r>
        <w:rPr>
          <w:rtl/>
        </w:rPr>
        <w:t xml:space="preserve"> </w:t>
      </w:r>
      <w:r w:rsidRPr="008A1F12">
        <w:rPr>
          <w:rStyle w:val="libFootnotenumChar"/>
          <w:rtl/>
        </w:rPr>
        <w:t>(3)</w:t>
      </w:r>
      <w:r>
        <w:rPr>
          <w:rtl/>
        </w:rPr>
        <w:t xml:space="preserve"> </w:t>
      </w:r>
      <w:r w:rsidRPr="00A350C2">
        <w:rPr>
          <w:rtl/>
        </w:rPr>
        <w:t>إظهارها مكرهين؛ ويقوّ</w:t>
      </w:r>
      <w:r>
        <w:rPr>
          <w:rtl/>
        </w:rPr>
        <w:t>ي</w:t>
      </w:r>
      <w:r w:rsidRPr="00A350C2">
        <w:rPr>
          <w:rtl/>
        </w:rPr>
        <w:t xml:space="preserve"> هذا الوجه قوله تعالى: </w:t>
      </w:r>
      <w:r w:rsidRPr="00DA0B26">
        <w:rPr>
          <w:rStyle w:val="libAlaemChar"/>
          <w:rFonts w:hint="cs"/>
          <w:rtl/>
        </w:rPr>
        <w:t>(</w:t>
      </w:r>
      <w:r w:rsidRPr="00784534">
        <w:rPr>
          <w:rStyle w:val="libAieChar"/>
          <w:rtl/>
        </w:rPr>
        <w:t>أَوَلَوْ كُنَّا كارِهِينَ</w:t>
      </w:r>
      <w:r w:rsidRPr="00DA0B26">
        <w:rPr>
          <w:rStyle w:val="libAlaemChar"/>
          <w:rFonts w:hint="cs"/>
          <w:rtl/>
        </w:rPr>
        <w:t>)</w:t>
      </w:r>
      <w:r w:rsidRPr="00A350C2">
        <w:rPr>
          <w:rtl/>
        </w:rPr>
        <w:t>؛ [الأعراف: 88].</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الّذي أجرى</w:t>
      </w:r>
      <w:r>
        <w:rPr>
          <w:rtl/>
        </w:rPr>
        <w:t xml:space="preserve">) </w:t>
      </w:r>
      <w:r w:rsidRPr="00A350C2">
        <w:rPr>
          <w:rtl/>
        </w:rPr>
        <w:t>بالألف.</w:t>
      </w:r>
    </w:p>
    <w:p w:rsidR="00D14F3E" w:rsidRDefault="00D14F3E" w:rsidP="00D14F3E">
      <w:pPr>
        <w:pStyle w:val="libFootnote"/>
        <w:rPr>
          <w:rtl/>
        </w:rPr>
      </w:pPr>
      <w:r w:rsidRPr="00A350C2">
        <w:rPr>
          <w:rtl/>
        </w:rPr>
        <w:t>(2) حاشية ت (من نسخة):</w:t>
      </w:r>
      <w:r>
        <w:rPr>
          <w:rtl/>
        </w:rPr>
        <w:t xml:space="preserve"> (</w:t>
      </w:r>
      <w:r w:rsidRPr="00A350C2">
        <w:rPr>
          <w:rtl/>
        </w:rPr>
        <w:t>فأفاد تعليقه</w:t>
      </w:r>
      <w:r>
        <w:rPr>
          <w:rtl/>
        </w:rPr>
        <w:t>).</w:t>
      </w:r>
    </w:p>
    <w:p w:rsidR="00D14F3E" w:rsidRPr="00A350C2" w:rsidRDefault="00D14F3E" w:rsidP="00D14F3E">
      <w:pPr>
        <w:pStyle w:val="libFootnote"/>
        <w:rPr>
          <w:rtl/>
        </w:rPr>
      </w:pPr>
      <w:r w:rsidRPr="00A350C2">
        <w:rPr>
          <w:rtl/>
        </w:rPr>
        <w:t>(3) حاشية ت (من نسخة):</w:t>
      </w:r>
      <w:r>
        <w:rPr>
          <w:rtl/>
        </w:rPr>
        <w:t xml:space="preserve"> (</w:t>
      </w:r>
      <w:r w:rsidRPr="00A350C2">
        <w:rPr>
          <w:rtl/>
        </w:rPr>
        <w:t>فنعود ف</w:t>
      </w:r>
      <w:r>
        <w:rPr>
          <w:rtl/>
        </w:rPr>
        <w:t>ي</w:t>
      </w:r>
      <w:r w:rsidRPr="00A350C2">
        <w:rPr>
          <w:rtl/>
        </w:rPr>
        <w:t xml:space="preserve"> إظهارها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وسابعها أن يكون المعنى إ</w:t>
      </w:r>
      <w:r>
        <w:rPr>
          <w:rtl/>
        </w:rPr>
        <w:t>لاّ</w:t>
      </w:r>
      <w:r w:rsidRPr="00A350C2">
        <w:rPr>
          <w:rtl/>
        </w:rPr>
        <w:t xml:space="preserve"> أن يشاء </w:t>
      </w:r>
      <w:r>
        <w:rPr>
          <w:rtl/>
        </w:rPr>
        <w:t>الله</w:t>
      </w:r>
      <w:r w:rsidRPr="00A350C2">
        <w:rPr>
          <w:rtl/>
        </w:rPr>
        <w:t xml:space="preserve"> أن يتعبّدنا بإظهار ملّتكم مع الإكراه؛ لأنّ إظهار كلمة الكفر قد تحسن ف</w:t>
      </w:r>
      <w:r>
        <w:rPr>
          <w:rtl/>
        </w:rPr>
        <w:t>ي</w:t>
      </w:r>
      <w:r w:rsidRPr="00A350C2">
        <w:rPr>
          <w:rtl/>
        </w:rPr>
        <w:t xml:space="preserve"> بعض الأحوال إذا تعبّد </w:t>
      </w:r>
      <w:r>
        <w:rPr>
          <w:rtl/>
        </w:rPr>
        <w:t>الله</w:t>
      </w:r>
      <w:r w:rsidRPr="00A350C2">
        <w:rPr>
          <w:rtl/>
        </w:rPr>
        <w:t xml:space="preserve"> تعالى بإظهارها؛ وقوله:</w:t>
      </w:r>
    </w:p>
    <w:p w:rsidR="00D14F3E" w:rsidRDefault="00D14F3E" w:rsidP="00D14F3E">
      <w:pPr>
        <w:pStyle w:val="libNormal"/>
        <w:rPr>
          <w:rtl/>
        </w:rPr>
      </w:pPr>
      <w:r w:rsidRPr="00DA0B26">
        <w:rPr>
          <w:rStyle w:val="libAlaemChar"/>
          <w:rFonts w:hint="cs"/>
          <w:rtl/>
        </w:rPr>
        <w:t>(</w:t>
      </w:r>
      <w:r w:rsidRPr="0052680B">
        <w:rPr>
          <w:rStyle w:val="libAieChar"/>
          <w:rtl/>
        </w:rPr>
        <w:t>أَوَلَوْ كُنَّا كارِهِينَ</w:t>
      </w:r>
      <w:r w:rsidRPr="00DA0B26">
        <w:rPr>
          <w:rStyle w:val="libAlaemChar"/>
          <w:rFonts w:hint="cs"/>
          <w:rtl/>
        </w:rPr>
        <w:t>)</w:t>
      </w:r>
      <w:r w:rsidRPr="00A350C2">
        <w:rPr>
          <w:rtl/>
        </w:rPr>
        <w:t xml:space="preserve"> يقوّ</w:t>
      </w:r>
      <w:r>
        <w:rPr>
          <w:rtl/>
        </w:rPr>
        <w:t>ي</w:t>
      </w:r>
      <w:r w:rsidRPr="00A350C2">
        <w:rPr>
          <w:rtl/>
        </w:rPr>
        <w:t xml:space="preserve"> هذا الوجه أيضا.</w:t>
      </w:r>
    </w:p>
    <w:p w:rsidR="00D14F3E" w:rsidRDefault="00D14F3E" w:rsidP="00D14F3E">
      <w:pPr>
        <w:pStyle w:val="libNormal"/>
        <w:rPr>
          <w:rtl/>
        </w:rPr>
      </w:pPr>
      <w:r w:rsidRPr="00A350C2">
        <w:rPr>
          <w:rtl/>
        </w:rPr>
        <w:t>فإن قيل: فكيف يجوز من نب</w:t>
      </w:r>
      <w:r>
        <w:rPr>
          <w:rtl/>
        </w:rPr>
        <w:t>ي</w:t>
      </w:r>
      <w:r w:rsidRPr="00A350C2">
        <w:rPr>
          <w:rtl/>
        </w:rPr>
        <w:t xml:space="preserve"> من أنبياء </w:t>
      </w:r>
      <w:r>
        <w:rPr>
          <w:rtl/>
        </w:rPr>
        <w:t>الله</w:t>
      </w:r>
      <w:r w:rsidRPr="00A350C2">
        <w:rPr>
          <w:rtl/>
        </w:rPr>
        <w:t xml:space="preserve"> تعالى أن يتعبّد بإظهار الكفر وخلاف ما جاء به من الشّرع؟</w:t>
      </w:r>
    </w:p>
    <w:p w:rsidR="00D14F3E" w:rsidRDefault="00D14F3E" w:rsidP="00D14F3E">
      <w:pPr>
        <w:pStyle w:val="libNormal"/>
        <w:rPr>
          <w:rtl/>
        </w:rPr>
      </w:pPr>
      <w:r w:rsidRPr="00A350C2">
        <w:rPr>
          <w:rtl/>
        </w:rPr>
        <w:t>قلنا: يجوز أن يكون لم يرد بالاستثناء نفسه بل قومه؛ فكأنه قال: وما يكون ل</w:t>
      </w:r>
      <w:r>
        <w:rPr>
          <w:rtl/>
        </w:rPr>
        <w:t>ي</w:t>
      </w:r>
      <w:r w:rsidRPr="00A350C2">
        <w:rPr>
          <w:rtl/>
        </w:rPr>
        <w:t xml:space="preserve"> ولا لأمّت</w:t>
      </w:r>
      <w:r>
        <w:rPr>
          <w:rtl/>
        </w:rPr>
        <w:t>ي</w:t>
      </w:r>
      <w:r w:rsidRPr="00A350C2">
        <w:rPr>
          <w:rtl/>
        </w:rPr>
        <w:t xml:space="preserve"> أن نعود فيها إ</w:t>
      </w:r>
      <w:r>
        <w:rPr>
          <w:rtl/>
        </w:rPr>
        <w:t>لاّ</w:t>
      </w:r>
      <w:r w:rsidRPr="00A350C2">
        <w:rPr>
          <w:rtl/>
        </w:rPr>
        <w:t xml:space="preserve"> أن يشاء </w:t>
      </w:r>
      <w:r>
        <w:rPr>
          <w:rtl/>
        </w:rPr>
        <w:t>الله</w:t>
      </w:r>
      <w:r w:rsidRPr="00A350C2">
        <w:rPr>
          <w:rtl/>
        </w:rPr>
        <w:t xml:space="preserve"> أن يتعبّد أمت</w:t>
      </w:r>
      <w:r>
        <w:rPr>
          <w:rtl/>
        </w:rPr>
        <w:t>ي</w:t>
      </w:r>
      <w:r w:rsidRPr="00A350C2">
        <w:rPr>
          <w:rtl/>
        </w:rPr>
        <w:t xml:space="preserve"> بإظهار ملّتكم على سبيل الإكراه؛ وهذا جائز غير ممتنع.</w:t>
      </w:r>
    </w:p>
    <w:p w:rsidR="00D14F3E" w:rsidRDefault="00D14F3E" w:rsidP="000A5C9E">
      <w:pPr>
        <w:pStyle w:val="Heading2"/>
        <w:rPr>
          <w:rtl/>
        </w:rPr>
      </w:pPr>
      <w:bookmarkStart w:id="162" w:name="_Toc398065619"/>
      <w:r w:rsidRPr="00A350C2">
        <w:rPr>
          <w:rtl/>
        </w:rPr>
        <w:t>تأويل خبر [:</w:t>
      </w:r>
      <w:r>
        <w:rPr>
          <w:rtl/>
        </w:rPr>
        <w:t xml:space="preserve"> (</w:t>
      </w:r>
      <w:r w:rsidRPr="00A350C2">
        <w:rPr>
          <w:rtl/>
        </w:rPr>
        <w:t>خير الصّدقة ما أبقت غنى</w:t>
      </w:r>
      <w:r>
        <w:rPr>
          <w:rtl/>
        </w:rPr>
        <w:t xml:space="preserve">) </w:t>
      </w:r>
      <w:r w:rsidR="000A5C9E">
        <w:rPr>
          <w:rtl/>
        </w:rPr>
        <w:t>]</w:t>
      </w:r>
      <w:bookmarkEnd w:id="162"/>
    </w:p>
    <w:p w:rsidR="00D14F3E" w:rsidRDefault="00D14F3E" w:rsidP="00D14F3E">
      <w:pPr>
        <w:pStyle w:val="libNormal"/>
        <w:rPr>
          <w:rtl/>
        </w:rPr>
      </w:pPr>
      <w:r w:rsidRPr="00A350C2">
        <w:rPr>
          <w:rtl/>
        </w:rPr>
        <w:t>روى أبو هريرة عن النب</w:t>
      </w:r>
      <w:r>
        <w:rPr>
          <w:rtl/>
        </w:rPr>
        <w:t>ي</w:t>
      </w:r>
      <w:r w:rsidRPr="00A350C2">
        <w:rPr>
          <w:rtl/>
        </w:rPr>
        <w:t xml:space="preserve"> </w:t>
      </w:r>
      <w:r w:rsidRPr="008A1F12">
        <w:rPr>
          <w:rStyle w:val="libAlaemChar"/>
          <w:rtl/>
        </w:rPr>
        <w:t>صلى‌الله‌عليه‌وآله</w:t>
      </w:r>
      <w:r w:rsidRPr="00A350C2">
        <w:rPr>
          <w:rtl/>
        </w:rPr>
        <w:t xml:space="preserve"> أنه قال:</w:t>
      </w:r>
      <w:r>
        <w:rPr>
          <w:rtl/>
        </w:rPr>
        <w:t xml:space="preserve"> (</w:t>
      </w:r>
      <w:r w:rsidRPr="00A350C2">
        <w:rPr>
          <w:rtl/>
        </w:rPr>
        <w:t>خير الصّدقة ما أبقت غنى، واليد العليا خير من اليد السفلى، وابدأ بمن تعول</w:t>
      </w:r>
      <w:r>
        <w:rPr>
          <w:rtl/>
        </w:rPr>
        <w:t>).</w:t>
      </w:r>
    </w:p>
    <w:p w:rsidR="00D14F3E" w:rsidRDefault="00D14F3E" w:rsidP="00D14F3E">
      <w:pPr>
        <w:pStyle w:val="libNormal"/>
        <w:rPr>
          <w:rtl/>
        </w:rPr>
      </w:pPr>
      <w:r w:rsidRPr="00A350C2">
        <w:rPr>
          <w:rtl/>
        </w:rPr>
        <w:t>وقد قيل ف</w:t>
      </w:r>
      <w:r>
        <w:rPr>
          <w:rtl/>
        </w:rPr>
        <w:t>ي</w:t>
      </w:r>
      <w:r w:rsidRPr="00A350C2">
        <w:rPr>
          <w:rtl/>
        </w:rPr>
        <w:t xml:space="preserve"> قوله:</w:t>
      </w:r>
      <w:r>
        <w:rPr>
          <w:rtl/>
        </w:rPr>
        <w:t xml:space="preserve"> (</w:t>
      </w:r>
      <w:r w:rsidRPr="00A350C2">
        <w:rPr>
          <w:rtl/>
        </w:rPr>
        <w:t>خير الصّدقة ما أبقت غنى</w:t>
      </w:r>
      <w:r>
        <w:rPr>
          <w:rtl/>
        </w:rPr>
        <w:t>)</w:t>
      </w:r>
      <w:r w:rsidR="00DF4A8F">
        <w:rPr>
          <w:rtl/>
        </w:rPr>
        <w:t>:</w:t>
      </w:r>
      <w:r w:rsidRPr="00A350C2">
        <w:rPr>
          <w:rtl/>
        </w:rPr>
        <w:t xml:space="preserve"> قولان:</w:t>
      </w:r>
    </w:p>
    <w:p w:rsidR="00D14F3E" w:rsidRDefault="00D14F3E" w:rsidP="00D14F3E">
      <w:pPr>
        <w:pStyle w:val="libNormal"/>
        <w:rPr>
          <w:rtl/>
        </w:rPr>
      </w:pPr>
      <w:r w:rsidRPr="00A350C2">
        <w:rPr>
          <w:rtl/>
        </w:rPr>
        <w:t>أحدهما أنّ خير ما تصدّقت به ما فضل عن</w:t>
      </w:r>
      <w:r>
        <w:rPr>
          <w:rtl/>
        </w:rPr>
        <w:t xml:space="preserve"> </w:t>
      </w:r>
      <w:r w:rsidRPr="008A1F12">
        <w:rPr>
          <w:rStyle w:val="libFootnotenumChar"/>
          <w:rtl/>
        </w:rPr>
        <w:t>(1)</w:t>
      </w:r>
      <w:r>
        <w:rPr>
          <w:rtl/>
        </w:rPr>
        <w:t xml:space="preserve"> </w:t>
      </w:r>
      <w:r w:rsidRPr="00A350C2">
        <w:rPr>
          <w:rtl/>
        </w:rPr>
        <w:t>قوت عيالك وكفايتهم، فإذا خرجت صدقتك عنك إلى من أعطيت خرجت عن استغناء منك ومن عيالك عنها؛ ومثله ف</w:t>
      </w:r>
      <w:r>
        <w:rPr>
          <w:rtl/>
        </w:rPr>
        <w:t>ي</w:t>
      </w:r>
      <w:r w:rsidRPr="00A350C2">
        <w:rPr>
          <w:rtl/>
        </w:rPr>
        <w:t xml:space="preserve"> الحديث الآخر:</w:t>
      </w:r>
      <w:r>
        <w:rPr>
          <w:rtl/>
        </w:rPr>
        <w:t xml:space="preserve"> (</w:t>
      </w:r>
      <w:r w:rsidRPr="00A350C2">
        <w:rPr>
          <w:rtl/>
        </w:rPr>
        <w:t>إنما الصّدقة عن ظهر غنى</w:t>
      </w:r>
      <w:r>
        <w:rPr>
          <w:rtl/>
        </w:rPr>
        <w:t>).</w:t>
      </w:r>
      <w:r w:rsidRPr="00A350C2">
        <w:rPr>
          <w:rtl/>
        </w:rPr>
        <w:t xml:space="preserve"> وقال ابن عباس رحمة </w:t>
      </w:r>
      <w:r>
        <w:rPr>
          <w:rtl/>
        </w:rPr>
        <w:t>الله</w:t>
      </w:r>
      <w:r w:rsidRPr="00A350C2">
        <w:rPr>
          <w:rtl/>
        </w:rPr>
        <w:t xml:space="preserve"> عليه ف</w:t>
      </w:r>
      <w:r>
        <w:rPr>
          <w:rtl/>
        </w:rPr>
        <w:t>ي</w:t>
      </w:r>
      <w:r w:rsidRPr="00A350C2">
        <w:rPr>
          <w:rtl/>
        </w:rPr>
        <w:t xml:space="preserve"> قوله تعالى:</w:t>
      </w:r>
    </w:p>
    <w:p w:rsidR="00D14F3E" w:rsidRDefault="00D14F3E" w:rsidP="00D14F3E">
      <w:pPr>
        <w:pStyle w:val="libNormal"/>
        <w:rPr>
          <w:rtl/>
        </w:rPr>
      </w:pPr>
      <w:r w:rsidRPr="00DA0B26">
        <w:rPr>
          <w:rStyle w:val="libAlaemChar"/>
          <w:rFonts w:hint="cs"/>
          <w:rtl/>
        </w:rPr>
        <w:t>(</w:t>
      </w:r>
      <w:r w:rsidRPr="002A4BCB">
        <w:rPr>
          <w:rStyle w:val="libAieChar"/>
          <w:rtl/>
        </w:rPr>
        <w:t>وَيَسْئَلُونَكَ ماذا يُنْفِقُونَ قُلِ الْعَفْوَ</w:t>
      </w:r>
      <w:r w:rsidRPr="00DA0B26">
        <w:rPr>
          <w:rStyle w:val="libAlaemChar"/>
          <w:rFonts w:hint="cs"/>
          <w:rtl/>
        </w:rPr>
        <w:t>)</w:t>
      </w:r>
      <w:r w:rsidRPr="00A350C2">
        <w:rPr>
          <w:rtl/>
        </w:rPr>
        <w:t>؛ [البقرة: 219]؛ قال: ما فضل عن أهلك.</w:t>
      </w:r>
    </w:p>
    <w:p w:rsidR="00D14F3E" w:rsidRDefault="00D14F3E" w:rsidP="00D14F3E">
      <w:pPr>
        <w:pStyle w:val="libNormal"/>
        <w:rPr>
          <w:rtl/>
        </w:rPr>
      </w:pPr>
      <w:r w:rsidRPr="00A350C2">
        <w:rPr>
          <w:rtl/>
        </w:rPr>
        <w:t>والجواب الآخر، أن يكون أراد: خير الصّدقة ما أغنيت به من أعطيت عن المسألة، أ</w:t>
      </w:r>
      <w:r>
        <w:rPr>
          <w:rtl/>
        </w:rPr>
        <w:t>ي</w:t>
      </w:r>
      <w:r w:rsidRPr="00A350C2">
        <w:rPr>
          <w:rtl/>
        </w:rPr>
        <w:t xml:space="preserve"> تجزل له ف</w:t>
      </w:r>
      <w:r>
        <w:rPr>
          <w:rtl/>
        </w:rPr>
        <w:t>ي</w:t>
      </w:r>
      <w:r w:rsidRPr="00A350C2">
        <w:rPr>
          <w:rtl/>
        </w:rPr>
        <w:t xml:space="preserve"> العطيّة، فيستغن</w:t>
      </w:r>
      <w:r>
        <w:rPr>
          <w:rtl/>
        </w:rPr>
        <w:t>ي</w:t>
      </w:r>
      <w:r w:rsidRPr="00A350C2">
        <w:rPr>
          <w:rtl/>
        </w:rPr>
        <w:t xml:space="preserve"> بها ويكفّ عن المسألة؛ وذلك مثل أن يريد الرجل أن يتصدق بمائة درهم، فيدفعها إلى رجل واحد محتاج، فيستغن</w:t>
      </w:r>
      <w:r>
        <w:rPr>
          <w:rtl/>
        </w:rPr>
        <w:t>ي</w:t>
      </w:r>
      <w:r w:rsidRPr="00A350C2">
        <w:rPr>
          <w:rtl/>
        </w:rPr>
        <w:t xml:space="preserve"> بها ويكفّ عن المسألة، فذلك أفضل من أن يدفعها إلى مائة رجل لا تبين عليهم.</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ت (من نسخة):</w:t>
      </w:r>
      <w:r>
        <w:rPr>
          <w:rtl/>
        </w:rPr>
        <w:t xml:space="preserve"> (</w:t>
      </w:r>
      <w:r w:rsidRPr="00A350C2">
        <w:rPr>
          <w:rtl/>
        </w:rPr>
        <w:t>ما فضل من قوت عيالك</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والتأويل الأوّل يشهد له آخر الخبر وهو قوله:</w:t>
      </w:r>
      <w:r>
        <w:rPr>
          <w:rtl/>
        </w:rPr>
        <w:t xml:space="preserve"> (</w:t>
      </w:r>
      <w:r w:rsidRPr="00A350C2">
        <w:rPr>
          <w:rtl/>
        </w:rPr>
        <w:t>وابدأ بمن تعول</w:t>
      </w:r>
      <w:r>
        <w:rPr>
          <w:rtl/>
        </w:rPr>
        <w:t xml:space="preserve">)، </w:t>
      </w:r>
      <w:r w:rsidRPr="00A350C2">
        <w:rPr>
          <w:rtl/>
        </w:rPr>
        <w:t>ويشهد له الحديث الآخر أيضا:</w:t>
      </w:r>
      <w:r>
        <w:rPr>
          <w:rtl/>
        </w:rPr>
        <w:t xml:space="preserve"> (</w:t>
      </w:r>
      <w:r w:rsidRPr="00A350C2">
        <w:rPr>
          <w:rtl/>
        </w:rPr>
        <w:t>إنّما الصدقة عن ظهر غنى</w:t>
      </w:r>
      <w:r>
        <w:rPr>
          <w:rtl/>
        </w:rPr>
        <w:t>).</w:t>
      </w:r>
    </w:p>
    <w:p w:rsidR="00D14F3E" w:rsidRDefault="00D14F3E" w:rsidP="00D14F3E">
      <w:pPr>
        <w:pStyle w:val="libNormal"/>
        <w:rPr>
          <w:rtl/>
        </w:rPr>
      </w:pPr>
      <w:r w:rsidRPr="00A350C2">
        <w:rPr>
          <w:rtl/>
        </w:rPr>
        <w:t>وقوله:</w:t>
      </w:r>
      <w:r>
        <w:rPr>
          <w:rtl/>
        </w:rPr>
        <w:t xml:space="preserve"> (</w:t>
      </w:r>
      <w:r w:rsidRPr="00A350C2">
        <w:rPr>
          <w:rtl/>
        </w:rPr>
        <w:t>اليد العليا خير من اليد السّفلى</w:t>
      </w:r>
      <w:r>
        <w:rPr>
          <w:rtl/>
        </w:rPr>
        <w:t xml:space="preserve">)، </w:t>
      </w:r>
      <w:r w:rsidRPr="00A350C2">
        <w:rPr>
          <w:rtl/>
        </w:rPr>
        <w:t>قال قوم: يريد أنّ اليد المعطية خير من الآخذة، وقال آخرون: إنّ العليا ه</w:t>
      </w:r>
      <w:r>
        <w:rPr>
          <w:rtl/>
        </w:rPr>
        <w:t>ي</w:t>
      </w:r>
      <w:r w:rsidRPr="00A350C2">
        <w:rPr>
          <w:rtl/>
        </w:rPr>
        <w:t xml:space="preserve"> الآخذة، والسفلى ه</w:t>
      </w:r>
      <w:r>
        <w:rPr>
          <w:rtl/>
        </w:rPr>
        <w:t>ي</w:t>
      </w:r>
      <w:r w:rsidRPr="00A350C2">
        <w:rPr>
          <w:rtl/>
        </w:rPr>
        <w:t xml:space="preserve"> المعطية.</w:t>
      </w:r>
    </w:p>
    <w:p w:rsidR="00D14F3E" w:rsidRDefault="00D14F3E" w:rsidP="00D14F3E">
      <w:pPr>
        <w:pStyle w:val="libNormal"/>
        <w:rPr>
          <w:rtl/>
        </w:rPr>
      </w:pPr>
      <w:r w:rsidRPr="00A350C2">
        <w:rPr>
          <w:rtl/>
        </w:rPr>
        <w:t>وقال ابن قتيبة: ولا أرى هؤلاء إ</w:t>
      </w:r>
      <w:r>
        <w:rPr>
          <w:rtl/>
        </w:rPr>
        <w:t>لاّ</w:t>
      </w:r>
      <w:r w:rsidRPr="00A350C2">
        <w:rPr>
          <w:rtl/>
        </w:rPr>
        <w:t xml:space="preserve"> قوما استطابوا السؤال؛ فهم يحتجّون للدناءة؛ ولو كان هذا يجوز لقيل: إن المولى من فوق هو الّذي أعتق، والمولى من أسفل هو الّذي أعتق، والناس إنّما يعلون بالعطايا لا بالسؤال.</w:t>
      </w:r>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وعند</w:t>
      </w:r>
      <w:r>
        <w:rPr>
          <w:rtl/>
        </w:rPr>
        <w:t>ي</w:t>
      </w:r>
      <w:r w:rsidRPr="00A350C2">
        <w:rPr>
          <w:rtl/>
        </w:rPr>
        <w:t xml:space="preserve"> أن معنى قوله </w:t>
      </w:r>
      <w:r w:rsidRPr="008A1F12">
        <w:rPr>
          <w:rStyle w:val="libAlaemChar"/>
          <w:rtl/>
        </w:rPr>
        <w:t>عليه‌السلام</w:t>
      </w:r>
      <w:r w:rsidRPr="00A350C2">
        <w:rPr>
          <w:rtl/>
        </w:rPr>
        <w:t>:</w:t>
      </w:r>
      <w:r>
        <w:rPr>
          <w:rtl/>
        </w:rPr>
        <w:t xml:space="preserve"> (</w:t>
      </w:r>
      <w:r w:rsidRPr="00A350C2">
        <w:rPr>
          <w:rtl/>
        </w:rPr>
        <w:t>اليد العليا خير من اليد السّفلى</w:t>
      </w:r>
      <w:r>
        <w:rPr>
          <w:rtl/>
        </w:rPr>
        <w:t xml:space="preserve">) </w:t>
      </w:r>
      <w:r w:rsidRPr="00A350C2">
        <w:rPr>
          <w:rtl/>
        </w:rPr>
        <w:t>غير ما ذكر من الوجهين جميعا؛ وهو أن تكون اليد هاهنا ه</w:t>
      </w:r>
      <w:r>
        <w:rPr>
          <w:rtl/>
        </w:rPr>
        <w:t>ي</w:t>
      </w:r>
      <w:r w:rsidRPr="00A350C2">
        <w:rPr>
          <w:rtl/>
        </w:rPr>
        <w:t xml:space="preserve"> العطية والنعمة؛ لأنّ النعمة قد تسمّى يدا ف</w:t>
      </w:r>
      <w:r>
        <w:rPr>
          <w:rtl/>
        </w:rPr>
        <w:t>ي</w:t>
      </w:r>
      <w:r w:rsidRPr="00A350C2">
        <w:rPr>
          <w:rtl/>
        </w:rPr>
        <w:t xml:space="preserve"> مذهب أهل اللسان بغير شكّ؛ فكأنه </w:t>
      </w:r>
      <w:r w:rsidRPr="008A1F12">
        <w:rPr>
          <w:rStyle w:val="libAlaemChar"/>
          <w:rtl/>
        </w:rPr>
        <w:t>صلى‌الله‌عليه‌وآله</w:t>
      </w:r>
      <w:r w:rsidRPr="00A350C2">
        <w:rPr>
          <w:rtl/>
        </w:rPr>
        <w:t xml:space="preserve"> أراد أنّ العطية الجزيلة خير من العطية القليلة. وهذا حث منه </w:t>
      </w:r>
      <w:r w:rsidRPr="008A1F12">
        <w:rPr>
          <w:rStyle w:val="libAlaemChar"/>
          <w:rtl/>
        </w:rPr>
        <w:t>صلى‌الله‌عليه‌وآله</w:t>
      </w:r>
      <w:r w:rsidRPr="00A350C2">
        <w:rPr>
          <w:rtl/>
        </w:rPr>
        <w:t xml:space="preserve"> على المكارم، وتحضيض على اصطناع المعروف بأوجز الكلام وأحسنه مخرجا.</w:t>
      </w:r>
    </w:p>
    <w:p w:rsidR="00D14F3E" w:rsidRDefault="00D14F3E" w:rsidP="00D14F3E">
      <w:pPr>
        <w:pStyle w:val="libNormal"/>
        <w:rPr>
          <w:rtl/>
        </w:rPr>
      </w:pPr>
      <w:r w:rsidRPr="00A350C2">
        <w:rPr>
          <w:rtl/>
        </w:rPr>
        <w:t>ويشهد لهذا التأويل أحد التأويلين</w:t>
      </w:r>
      <w:r>
        <w:rPr>
          <w:rtl/>
        </w:rPr>
        <w:t xml:space="preserve"> </w:t>
      </w:r>
      <w:r w:rsidRPr="008A1F12">
        <w:rPr>
          <w:rStyle w:val="libFootnotenumChar"/>
          <w:rtl/>
        </w:rPr>
        <w:t>(1)</w:t>
      </w:r>
      <w:r>
        <w:rPr>
          <w:rtl/>
        </w:rPr>
        <w:t xml:space="preserve"> </w:t>
      </w:r>
      <w:r w:rsidRPr="00A350C2">
        <w:rPr>
          <w:rtl/>
        </w:rPr>
        <w:t>المتقدمين ف</w:t>
      </w:r>
      <w:r>
        <w:rPr>
          <w:rtl/>
        </w:rPr>
        <w:t>ي</w:t>
      </w:r>
      <w:r w:rsidRPr="00A350C2">
        <w:rPr>
          <w:rtl/>
        </w:rPr>
        <w:t xml:space="preserve"> قوله:</w:t>
      </w:r>
      <w:r>
        <w:rPr>
          <w:rtl/>
        </w:rPr>
        <w:t xml:space="preserve"> (</w:t>
      </w:r>
      <w:r w:rsidRPr="00A350C2">
        <w:rPr>
          <w:rtl/>
        </w:rPr>
        <w:t>ما أبقت غنى</w:t>
      </w:r>
      <w:r>
        <w:rPr>
          <w:rtl/>
        </w:rPr>
        <w:t xml:space="preserve">)، </w:t>
      </w:r>
      <w:r w:rsidRPr="00A350C2">
        <w:rPr>
          <w:rtl/>
        </w:rPr>
        <w:t xml:space="preserve">وهذا أشبه وأولى من أن تحمل اليد على الجارحة؛ لأنّ من ذهب إلى ذلك وجعل المعطية خيرا من الآخذة لا يستمرّ قوله؛ لأنّ فيمن يأخذ من هو خير عند </w:t>
      </w:r>
      <w:r>
        <w:rPr>
          <w:rtl/>
        </w:rPr>
        <w:t>الله</w:t>
      </w:r>
      <w:r w:rsidRPr="00A350C2">
        <w:rPr>
          <w:rtl/>
        </w:rPr>
        <w:t xml:space="preserve"> تعالى ممّن يعط</w:t>
      </w:r>
      <w:r>
        <w:rPr>
          <w:rtl/>
        </w:rPr>
        <w:t>ي</w:t>
      </w:r>
      <w:r w:rsidRPr="00A350C2">
        <w:rPr>
          <w:rtl/>
        </w:rPr>
        <w:t>؛ ولفظة</w:t>
      </w:r>
      <w:r>
        <w:rPr>
          <w:rtl/>
        </w:rPr>
        <w:t xml:space="preserve"> (</w:t>
      </w:r>
      <w:r w:rsidRPr="00A350C2">
        <w:rPr>
          <w:rtl/>
        </w:rPr>
        <w:t>خير</w:t>
      </w:r>
      <w:r>
        <w:rPr>
          <w:rtl/>
        </w:rPr>
        <w:t xml:space="preserve">) </w:t>
      </w:r>
      <w:r w:rsidRPr="00A350C2">
        <w:rPr>
          <w:rtl/>
        </w:rPr>
        <w:t>لا تحمل إ</w:t>
      </w:r>
      <w:r>
        <w:rPr>
          <w:rtl/>
        </w:rPr>
        <w:t>لاّ</w:t>
      </w:r>
      <w:r w:rsidRPr="00A350C2">
        <w:rPr>
          <w:rtl/>
        </w:rPr>
        <w:t xml:space="preserve"> على الفضل ف</w:t>
      </w:r>
      <w:r>
        <w:rPr>
          <w:rtl/>
        </w:rPr>
        <w:t>ي</w:t>
      </w:r>
      <w:r w:rsidRPr="00A350C2">
        <w:rPr>
          <w:rtl/>
        </w:rPr>
        <w:t xml:space="preserve"> الدين واستحقاق الثواب؛ فأمّا من جعل الآخذة خيرا من المعطية فيدخل عليه هذا الطعن أيضا؛ مع أنّه قد قال قولا شنعا</w:t>
      </w:r>
      <w:r>
        <w:rPr>
          <w:rtl/>
        </w:rPr>
        <w:t xml:space="preserve"> </w:t>
      </w:r>
      <w:r w:rsidRPr="008A1F12">
        <w:rPr>
          <w:rStyle w:val="libFootnotenumChar"/>
          <w:rtl/>
        </w:rPr>
        <w:t>(2)</w:t>
      </w:r>
      <w:r>
        <w:rPr>
          <w:rtl/>
        </w:rPr>
        <w:t xml:space="preserve">، </w:t>
      </w:r>
      <w:r w:rsidRPr="00A350C2">
        <w:rPr>
          <w:rtl/>
        </w:rPr>
        <w:t>وعكس الأمر على ما ذكر</w:t>
      </w:r>
      <w:r>
        <w:rPr>
          <w:rtl/>
        </w:rPr>
        <w:t xml:space="preserve"> </w:t>
      </w:r>
      <w:r w:rsidRPr="008A1F12">
        <w:rPr>
          <w:rStyle w:val="libFootnotenumChar"/>
          <w:rtl/>
        </w:rPr>
        <w:t>(3)</w:t>
      </w:r>
      <w:r>
        <w:rPr>
          <w:rtl/>
        </w:rPr>
        <w:t xml:space="preserve"> </w:t>
      </w:r>
      <w:r w:rsidRPr="00A350C2">
        <w:rPr>
          <w:rtl/>
        </w:rPr>
        <w:t>ابن قتيبة.</w:t>
      </w:r>
    </w:p>
    <w:p w:rsidR="00D14F3E" w:rsidRDefault="00D14F3E" w:rsidP="00D14F3E">
      <w:pPr>
        <w:pStyle w:val="libNormal"/>
        <w:rPr>
          <w:rtl/>
        </w:rPr>
      </w:pPr>
      <w:r w:rsidRPr="00A350C2">
        <w:rPr>
          <w:rtl/>
        </w:rPr>
        <w:t xml:space="preserve">فإن قيل: كيف يصحّ تأويلكم مع قوله </w:t>
      </w:r>
      <w:r w:rsidRPr="008A1F12">
        <w:rPr>
          <w:rStyle w:val="libAlaemChar"/>
          <w:rtl/>
        </w:rPr>
        <w:t>عليه‌السلام</w:t>
      </w:r>
      <w:r w:rsidRPr="00A350C2">
        <w:rPr>
          <w:rtl/>
        </w:rPr>
        <w:t>:</w:t>
      </w:r>
      <w:r>
        <w:rPr>
          <w:rtl/>
        </w:rPr>
        <w:t xml:space="preserve"> (</w:t>
      </w:r>
      <w:r w:rsidRPr="00A350C2">
        <w:rPr>
          <w:rtl/>
        </w:rPr>
        <w:t>خير الصّدقة ما أبقت غنى</w:t>
      </w:r>
      <w:r>
        <w:rPr>
          <w:rtl/>
        </w:rPr>
        <w:t xml:space="preserve">) </w:t>
      </w:r>
      <w:r w:rsidRPr="00A350C2">
        <w:rPr>
          <w:rtl/>
        </w:rPr>
        <w:t>وه</w:t>
      </w:r>
      <w:r>
        <w:rPr>
          <w:rtl/>
        </w:rPr>
        <w:t xml:space="preserve">ي </w:t>
      </w:r>
      <w:r w:rsidRPr="008A1F12">
        <w:rPr>
          <w:rStyle w:val="libFootnotenumChar"/>
          <w:rtl/>
        </w:rPr>
        <w:t>(4)</w:t>
      </w:r>
      <w:r>
        <w:rPr>
          <w:rtl/>
        </w:rPr>
        <w:t xml:space="preserve"> </w:t>
      </w:r>
      <w:r w:rsidRPr="00A350C2">
        <w:rPr>
          <w:rtl/>
        </w:rPr>
        <w:t>لا تبق</w:t>
      </w:r>
      <w:r>
        <w:rPr>
          <w:rtl/>
        </w:rPr>
        <w:t>ي</w:t>
      </w:r>
      <w:r w:rsidRPr="00A350C2">
        <w:rPr>
          <w:rtl/>
        </w:rPr>
        <w:t xml:space="preserve"> غنى إ</w:t>
      </w:r>
      <w:r>
        <w:rPr>
          <w:rtl/>
        </w:rPr>
        <w:t>لاّ</w:t>
      </w:r>
      <w:r w:rsidRPr="00A350C2">
        <w:rPr>
          <w:rtl/>
        </w:rPr>
        <w:t xml:space="preserve"> بعد أن تنقص من غيرها؟ وإذا كانت العطية الت</w:t>
      </w:r>
      <w:r>
        <w:rPr>
          <w:rtl/>
        </w:rPr>
        <w:t>ي</w:t>
      </w:r>
      <w:r w:rsidRPr="00A350C2">
        <w:rPr>
          <w:rtl/>
        </w:rPr>
        <w:t xml:space="preserve"> ه</w:t>
      </w:r>
      <w:r>
        <w:rPr>
          <w:rtl/>
        </w:rPr>
        <w:t>ي</w:t>
      </w:r>
      <w:r w:rsidRPr="00A350C2">
        <w:rPr>
          <w:rtl/>
        </w:rPr>
        <w:t xml:space="preserve"> أجزل</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بحاشيت</w:t>
      </w:r>
      <w:r>
        <w:rPr>
          <w:rtl/>
        </w:rPr>
        <w:t>ي</w:t>
      </w:r>
      <w:r w:rsidRPr="00A350C2">
        <w:rPr>
          <w:rtl/>
        </w:rPr>
        <w:t xml:space="preserve"> الأصل، ف:</w:t>
      </w:r>
      <w:r>
        <w:rPr>
          <w:rtl/>
        </w:rPr>
        <w:t xml:space="preserve"> (</w:t>
      </w:r>
      <w:r w:rsidRPr="00A350C2">
        <w:rPr>
          <w:rtl/>
        </w:rPr>
        <w:t>أحد الخبرين</w:t>
      </w:r>
      <w:r>
        <w:rPr>
          <w:rtl/>
        </w:rPr>
        <w:t>).</w:t>
      </w:r>
    </w:p>
    <w:p w:rsidR="00D14F3E" w:rsidRDefault="00D14F3E" w:rsidP="00D14F3E">
      <w:pPr>
        <w:pStyle w:val="libFootnote"/>
        <w:rPr>
          <w:rtl/>
        </w:rPr>
      </w:pPr>
      <w:r w:rsidRPr="00A350C2">
        <w:rPr>
          <w:rtl/>
        </w:rPr>
        <w:t>(2) م:</w:t>
      </w:r>
      <w:r>
        <w:rPr>
          <w:rtl/>
        </w:rPr>
        <w:t xml:space="preserve"> (</w:t>
      </w:r>
      <w:r w:rsidRPr="00A350C2">
        <w:rPr>
          <w:rtl/>
        </w:rPr>
        <w:t>شنيعا</w:t>
      </w:r>
      <w:r>
        <w:rPr>
          <w:rtl/>
        </w:rPr>
        <w:t>).</w:t>
      </w:r>
    </w:p>
    <w:p w:rsidR="00D14F3E" w:rsidRDefault="00D14F3E" w:rsidP="00D14F3E">
      <w:pPr>
        <w:pStyle w:val="libFootnote"/>
        <w:rPr>
          <w:rtl/>
        </w:rPr>
      </w:pPr>
      <w:r w:rsidRPr="00A350C2">
        <w:rPr>
          <w:rtl/>
        </w:rPr>
        <w:t>(3) م:</w:t>
      </w:r>
      <w:r>
        <w:rPr>
          <w:rtl/>
        </w:rPr>
        <w:t xml:space="preserve"> (</w:t>
      </w:r>
      <w:r w:rsidRPr="00A350C2">
        <w:rPr>
          <w:rtl/>
        </w:rPr>
        <w:t>ما قال</w:t>
      </w:r>
      <w:r>
        <w:rPr>
          <w:rtl/>
        </w:rPr>
        <w:t>).</w:t>
      </w:r>
    </w:p>
    <w:p w:rsidR="00D14F3E" w:rsidRPr="00A350C2" w:rsidRDefault="00D14F3E" w:rsidP="00D14F3E">
      <w:pPr>
        <w:pStyle w:val="libFootnote"/>
        <w:rPr>
          <w:rtl/>
        </w:rPr>
      </w:pPr>
      <w:r w:rsidRPr="00A350C2">
        <w:rPr>
          <w:rtl/>
        </w:rPr>
        <w:t>(4) ت:</w:t>
      </w:r>
      <w:r>
        <w:rPr>
          <w:rtl/>
        </w:rPr>
        <w:t xml:space="preserve"> (</w:t>
      </w:r>
      <w:r w:rsidRPr="00A350C2">
        <w:rPr>
          <w:rtl/>
        </w:rPr>
        <w:t>فه</w:t>
      </w:r>
      <w:r>
        <w:rPr>
          <w:rtl/>
        </w:rPr>
        <w:t>ي).</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أفضل فتلك لا تبق</w:t>
      </w:r>
      <w:r>
        <w:rPr>
          <w:rtl/>
        </w:rPr>
        <w:t>ي</w:t>
      </w:r>
      <w:r w:rsidRPr="00A350C2">
        <w:rPr>
          <w:rtl/>
        </w:rPr>
        <w:t xml:space="preserve"> غنى، والت</w:t>
      </w:r>
      <w:r>
        <w:rPr>
          <w:rtl/>
        </w:rPr>
        <w:t>ي</w:t>
      </w:r>
      <w:r w:rsidRPr="00A350C2">
        <w:rPr>
          <w:rtl/>
        </w:rPr>
        <w:t xml:space="preserve"> تبق</w:t>
      </w:r>
      <w:r>
        <w:rPr>
          <w:rtl/>
        </w:rPr>
        <w:t>ي</w:t>
      </w:r>
      <w:r w:rsidRPr="00A350C2">
        <w:rPr>
          <w:rtl/>
        </w:rPr>
        <w:t xml:space="preserve"> غنى ليست الجزيلة، وهذا تناقض.</w:t>
      </w:r>
    </w:p>
    <w:p w:rsidR="00D14F3E" w:rsidRDefault="00D14F3E" w:rsidP="00D14F3E">
      <w:pPr>
        <w:pStyle w:val="libNormal"/>
        <w:rPr>
          <w:rtl/>
        </w:rPr>
      </w:pPr>
      <w:r w:rsidRPr="00A350C2">
        <w:rPr>
          <w:rtl/>
        </w:rPr>
        <w:t>قلنا: أما تأويلنا فمطابق</w:t>
      </w:r>
      <w:r>
        <w:rPr>
          <w:rtl/>
        </w:rPr>
        <w:t xml:space="preserve"> </w:t>
      </w:r>
      <w:r w:rsidRPr="008A1F12">
        <w:rPr>
          <w:rStyle w:val="libFootnotenumChar"/>
          <w:rtl/>
        </w:rPr>
        <w:t>(1)</w:t>
      </w:r>
      <w:r>
        <w:rPr>
          <w:rtl/>
        </w:rPr>
        <w:t xml:space="preserve"> </w:t>
      </w:r>
      <w:r w:rsidRPr="00A350C2">
        <w:rPr>
          <w:rtl/>
        </w:rPr>
        <w:t>للوجهين المذكورين ف</w:t>
      </w:r>
      <w:r>
        <w:rPr>
          <w:rtl/>
        </w:rPr>
        <w:t>ي</w:t>
      </w:r>
      <w:r w:rsidRPr="00A350C2">
        <w:rPr>
          <w:rtl/>
        </w:rPr>
        <w:t xml:space="preserve"> قوله:</w:t>
      </w:r>
      <w:r>
        <w:rPr>
          <w:rtl/>
        </w:rPr>
        <w:t xml:space="preserve"> (</w:t>
      </w:r>
      <w:r w:rsidRPr="00A350C2">
        <w:rPr>
          <w:rtl/>
        </w:rPr>
        <w:t>ما بقّت</w:t>
      </w:r>
      <w:r>
        <w:rPr>
          <w:rtl/>
        </w:rPr>
        <w:t xml:space="preserve"> </w:t>
      </w:r>
      <w:r w:rsidRPr="008A1F12">
        <w:rPr>
          <w:rStyle w:val="libFootnotenumChar"/>
          <w:rtl/>
        </w:rPr>
        <w:t>(2)</w:t>
      </w:r>
      <w:r>
        <w:rPr>
          <w:rtl/>
        </w:rPr>
        <w:t xml:space="preserve"> </w:t>
      </w:r>
      <w:r w:rsidRPr="00A350C2">
        <w:rPr>
          <w:rtl/>
        </w:rPr>
        <w:t>غنى</w:t>
      </w:r>
      <w:r>
        <w:rPr>
          <w:rtl/>
        </w:rPr>
        <w:t>)</w:t>
      </w:r>
      <w:r w:rsidR="00DF4A8F">
        <w:rPr>
          <w:rtl/>
        </w:rPr>
        <w:t>؛</w:t>
      </w:r>
      <w:r w:rsidRPr="00A350C2">
        <w:rPr>
          <w:rtl/>
        </w:rPr>
        <w:t xml:space="preserve"> لأنّ من تأوّل ذلك على أنّ المراد بها المعطى، وأنّ خير العطية ما أغنته عن المسألة فالمطابقة ظاهرة، ومن تأوّله على الوجه الآخر، وحمل ما أبقى الغنى على المعط</w:t>
      </w:r>
      <w:r>
        <w:rPr>
          <w:rtl/>
        </w:rPr>
        <w:t>ي</w:t>
      </w:r>
      <w:r w:rsidRPr="00A350C2">
        <w:rPr>
          <w:rtl/>
        </w:rPr>
        <w:t xml:space="preserve"> وأهله وأقاربه؛ فتأويلنا أيضا مطابق له، لأنه قد يكون ف</w:t>
      </w:r>
      <w:r>
        <w:rPr>
          <w:rtl/>
        </w:rPr>
        <w:t>ي</w:t>
      </w:r>
      <w:r w:rsidRPr="00A350C2">
        <w:rPr>
          <w:rtl/>
        </w:rPr>
        <w:t xml:space="preserve"> العطايا الت</w:t>
      </w:r>
      <w:r>
        <w:rPr>
          <w:rtl/>
        </w:rPr>
        <w:t>ي</w:t>
      </w:r>
      <w:r w:rsidRPr="00A350C2">
        <w:rPr>
          <w:rtl/>
        </w:rPr>
        <w:t xml:space="preserve"> يبقى بعدها الغنى على الأهل والأقارب جزيل وغير جزيل، فقال </w:t>
      </w:r>
      <w:r w:rsidRPr="008A1F12">
        <w:rPr>
          <w:rStyle w:val="libAlaemChar"/>
          <w:rtl/>
        </w:rPr>
        <w:t>عليه‌السلام</w:t>
      </w:r>
      <w:r w:rsidRPr="00A350C2">
        <w:rPr>
          <w:rtl/>
        </w:rPr>
        <w:t>:</w:t>
      </w:r>
      <w:r>
        <w:rPr>
          <w:rtl/>
        </w:rPr>
        <w:t xml:space="preserve"> (</w:t>
      </w:r>
      <w:r w:rsidRPr="00A350C2">
        <w:rPr>
          <w:rtl/>
        </w:rPr>
        <w:t>خير الصدقة ما بقّت</w:t>
      </w:r>
      <w:r>
        <w:rPr>
          <w:rtl/>
        </w:rPr>
        <w:t xml:space="preserve"> </w:t>
      </w:r>
      <w:r w:rsidRPr="008A1F12">
        <w:rPr>
          <w:rStyle w:val="libFootnotenumChar"/>
          <w:rtl/>
        </w:rPr>
        <w:t>(2)</w:t>
      </w:r>
      <w:r>
        <w:rPr>
          <w:rtl/>
        </w:rPr>
        <w:t xml:space="preserve"> </w:t>
      </w:r>
      <w:r w:rsidRPr="00A350C2">
        <w:rPr>
          <w:rtl/>
        </w:rPr>
        <w:t>غنى</w:t>
      </w:r>
      <w:r>
        <w:rPr>
          <w:rtl/>
        </w:rPr>
        <w:t xml:space="preserve">) </w:t>
      </w:r>
      <w:r w:rsidRPr="00A350C2">
        <w:rPr>
          <w:rtl/>
        </w:rPr>
        <w:t>بعد إخراجها؛ والعطية الجزيلة الت</w:t>
      </w:r>
      <w:r>
        <w:rPr>
          <w:rtl/>
        </w:rPr>
        <w:t>ي</w:t>
      </w:r>
      <w:r w:rsidRPr="00A350C2">
        <w:rPr>
          <w:rtl/>
        </w:rPr>
        <w:t xml:space="preserve"> تبق</w:t>
      </w:r>
      <w:r>
        <w:rPr>
          <w:rtl/>
        </w:rPr>
        <w:t>ي</w:t>
      </w:r>
      <w:r w:rsidRPr="00A350C2">
        <w:rPr>
          <w:rtl/>
        </w:rPr>
        <w:t xml:space="preserve"> بعدها غنى خير من القليلة، فمدح </w:t>
      </w:r>
      <w:r w:rsidRPr="008A1F12">
        <w:rPr>
          <w:rStyle w:val="libAlaemChar"/>
          <w:rtl/>
        </w:rPr>
        <w:t>عليه‌السلام</w:t>
      </w:r>
      <w:r w:rsidRPr="00A350C2">
        <w:rPr>
          <w:rtl/>
        </w:rPr>
        <w:t xml:space="preserve"> بعد إبقاء الغنى جزيل العطية، وحثّ على الكرم والفضل.</w:t>
      </w:r>
    </w:p>
    <w:p w:rsidR="00D14F3E" w:rsidRDefault="00D14F3E" w:rsidP="00D14F3E">
      <w:pPr>
        <w:pStyle w:val="libCenter"/>
        <w:rPr>
          <w:rtl/>
        </w:rPr>
      </w:pPr>
      <w:r w:rsidRPr="00A350C2">
        <w:rPr>
          <w:rtl/>
        </w:rPr>
        <w:t>***</w:t>
      </w:r>
    </w:p>
    <w:p w:rsidR="00D14F3E" w:rsidRDefault="00D14F3E" w:rsidP="000A5C9E">
      <w:pPr>
        <w:pStyle w:val="Heading2"/>
        <w:rPr>
          <w:rtl/>
        </w:rPr>
      </w:pPr>
      <w:bookmarkStart w:id="163" w:name="_Toc398065620"/>
      <w:r w:rsidRPr="00A350C2">
        <w:rPr>
          <w:rtl/>
        </w:rPr>
        <w:t>[ذكر أبيات تروى لثابت قطنة وعروة بن أذينة:</w:t>
      </w:r>
      <w:r w:rsidR="000A5C9E">
        <w:rPr>
          <w:rtl/>
        </w:rPr>
        <w:t>]</w:t>
      </w:r>
      <w:bookmarkEnd w:id="163"/>
    </w:p>
    <w:p w:rsidR="00D14F3E" w:rsidRDefault="00D14F3E" w:rsidP="00D14F3E">
      <w:pPr>
        <w:pStyle w:val="libNormal"/>
        <w:rPr>
          <w:rtl/>
        </w:rPr>
      </w:pPr>
      <w:r w:rsidRPr="00A350C2">
        <w:rPr>
          <w:rtl/>
        </w:rPr>
        <w:t xml:space="preserve">أخبرنا أبو القاسم عبيد </w:t>
      </w:r>
      <w:r>
        <w:rPr>
          <w:rtl/>
        </w:rPr>
        <w:t>الله</w:t>
      </w:r>
      <w:r w:rsidRPr="00A350C2">
        <w:rPr>
          <w:rtl/>
        </w:rPr>
        <w:t xml:space="preserve"> بن عثمان بن يحيى بن جنيقا قال أخبرنا أبو عبد </w:t>
      </w:r>
      <w:r>
        <w:rPr>
          <w:rtl/>
        </w:rPr>
        <w:t>الله</w:t>
      </w:r>
      <w:r w:rsidRPr="00A350C2">
        <w:rPr>
          <w:rtl/>
        </w:rPr>
        <w:t xml:space="preserve"> الحكيم</w:t>
      </w:r>
      <w:r>
        <w:rPr>
          <w:rtl/>
        </w:rPr>
        <w:t>ي</w:t>
      </w:r>
      <w:r w:rsidRPr="00A350C2">
        <w:rPr>
          <w:rtl/>
        </w:rPr>
        <w:t xml:space="preserve"> قال أملى علينا أبو العباس</w:t>
      </w:r>
      <w:r>
        <w:rPr>
          <w:rFonts w:hint="cs"/>
          <w:rtl/>
        </w:rPr>
        <w:t xml:space="preserve"> </w:t>
      </w:r>
      <w:r w:rsidRPr="00A350C2">
        <w:rPr>
          <w:rtl/>
        </w:rPr>
        <w:t>أحمد بن يحيى النحو</w:t>
      </w:r>
      <w:r>
        <w:rPr>
          <w:rtl/>
        </w:rPr>
        <w:t>ي</w:t>
      </w:r>
      <w:r w:rsidRPr="00A350C2">
        <w:rPr>
          <w:rtl/>
        </w:rPr>
        <w:t xml:space="preserve"> قال: أنشدنا ابن الأعراب</w:t>
      </w:r>
      <w:r>
        <w:rPr>
          <w:rtl/>
        </w:rPr>
        <w:t>ي</w:t>
      </w:r>
      <w:r w:rsidRPr="00A350C2">
        <w:rPr>
          <w:rtl/>
        </w:rPr>
        <w:t xml:space="preserve"> لثابت قطنة العتك</w:t>
      </w:r>
      <w:r>
        <w:rPr>
          <w:rtl/>
        </w:rPr>
        <w:t xml:space="preserve">ي </w:t>
      </w:r>
      <w:r w:rsidRPr="008A1F12">
        <w:rPr>
          <w:rStyle w:val="libFootnotenumChar"/>
          <w:rtl/>
        </w:rPr>
        <w:t>(3)</w:t>
      </w:r>
      <w:r w:rsidR="00DF4A8F">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ياهند كيف بنصب بات يبكين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وعائر ف</w:t>
            </w:r>
            <w:r>
              <w:rPr>
                <w:rtl/>
              </w:rPr>
              <w:t>ي</w:t>
            </w:r>
            <w:r w:rsidRPr="00A350C2">
              <w:rPr>
                <w:rtl/>
              </w:rPr>
              <w:t xml:space="preserve"> سواد العين يؤذين</w:t>
            </w:r>
            <w:r>
              <w:rPr>
                <w:rtl/>
              </w:rPr>
              <w:t xml:space="preserve">ي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كأنّ ليل</w:t>
            </w:r>
            <w:r>
              <w:rPr>
                <w:rtl/>
              </w:rPr>
              <w:t>ي</w:t>
            </w:r>
            <w:r w:rsidRPr="00A350C2">
              <w:rPr>
                <w:rtl/>
              </w:rPr>
              <w:t xml:space="preserve"> والأصداء هاجدة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ليل السّليم وأعيا من يداوين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لم</w:t>
            </w:r>
            <w:r w:rsidRPr="00A350C2">
              <w:rPr>
                <w:rtl/>
              </w:rPr>
              <w:t>ا حنى الدّهر من قوس</w:t>
            </w:r>
            <w:r>
              <w:rPr>
                <w:rtl/>
              </w:rPr>
              <w:t>ي</w:t>
            </w:r>
            <w:r w:rsidRPr="00A350C2">
              <w:rPr>
                <w:rtl/>
              </w:rPr>
              <w:t xml:space="preserve"> وعذّرن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شيب</w:t>
            </w:r>
            <w:r>
              <w:rPr>
                <w:rtl/>
              </w:rPr>
              <w:t>ي</w:t>
            </w:r>
            <w:r w:rsidRPr="00A350C2">
              <w:rPr>
                <w:rtl/>
              </w:rPr>
              <w:t xml:space="preserve"> وقاسيت أمر الغلظ واللّين</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بحاشيت</w:t>
      </w:r>
      <w:r>
        <w:rPr>
          <w:rtl/>
        </w:rPr>
        <w:t>ي</w:t>
      </w:r>
      <w:r w:rsidRPr="00A350C2">
        <w:rPr>
          <w:rtl/>
        </w:rPr>
        <w:t xml:space="preserve"> الأصل، ت:</w:t>
      </w:r>
      <w:r>
        <w:rPr>
          <w:rtl/>
        </w:rPr>
        <w:t xml:space="preserve"> (</w:t>
      </w:r>
      <w:r w:rsidRPr="00A350C2">
        <w:rPr>
          <w:rtl/>
        </w:rPr>
        <w:t>فيطابق الوجهين</w:t>
      </w:r>
      <w:r>
        <w:rPr>
          <w:rtl/>
        </w:rPr>
        <w:t>).</w:t>
      </w:r>
    </w:p>
    <w:p w:rsidR="00D14F3E" w:rsidRDefault="00D14F3E" w:rsidP="00D14F3E">
      <w:pPr>
        <w:pStyle w:val="libFootnote"/>
        <w:rPr>
          <w:rtl/>
        </w:rPr>
      </w:pPr>
      <w:r w:rsidRPr="00A350C2">
        <w:rPr>
          <w:rtl/>
        </w:rPr>
        <w:t>(2) ت:</w:t>
      </w:r>
      <w:r>
        <w:rPr>
          <w:rtl/>
        </w:rPr>
        <w:t xml:space="preserve"> (</w:t>
      </w:r>
      <w:r w:rsidRPr="00A350C2">
        <w:rPr>
          <w:rtl/>
        </w:rPr>
        <w:t>ما أبقت</w:t>
      </w:r>
      <w:r>
        <w:rPr>
          <w:rtl/>
        </w:rPr>
        <w:t>).</w:t>
      </w:r>
    </w:p>
    <w:p w:rsidR="00D14F3E" w:rsidRDefault="00D14F3E" w:rsidP="00D14F3E">
      <w:pPr>
        <w:pStyle w:val="libFootnote"/>
        <w:rPr>
          <w:rtl/>
        </w:rPr>
      </w:pPr>
      <w:r w:rsidRPr="00A350C2">
        <w:rPr>
          <w:rtl/>
        </w:rPr>
        <w:t>(3) هو أبو العلاء ثابت بن كعب، شاعر فارس؛ من شعراء الدولة الأموية، وكان ف</w:t>
      </w:r>
      <w:r>
        <w:rPr>
          <w:rtl/>
        </w:rPr>
        <w:t>ي</w:t>
      </w:r>
      <w:r w:rsidRPr="00A350C2">
        <w:rPr>
          <w:rtl/>
        </w:rPr>
        <w:t xml:space="preserve"> صحابة يزيد بن المهلب، ولقب قطنة؛ لأن سهما أصابه ف</w:t>
      </w:r>
      <w:r>
        <w:rPr>
          <w:rtl/>
        </w:rPr>
        <w:t>ي</w:t>
      </w:r>
      <w:r w:rsidRPr="00A350C2">
        <w:rPr>
          <w:rtl/>
        </w:rPr>
        <w:t xml:space="preserve"> عينه ف</w:t>
      </w:r>
      <w:r>
        <w:rPr>
          <w:rtl/>
        </w:rPr>
        <w:t>ي</w:t>
      </w:r>
      <w:r w:rsidRPr="00A350C2">
        <w:rPr>
          <w:rtl/>
        </w:rPr>
        <w:t xml:space="preserve"> بعض حروب الترك. وانظر ترجمته وأخباره وأشعاره ف</w:t>
      </w:r>
      <w:r>
        <w:rPr>
          <w:rtl/>
        </w:rPr>
        <w:t>ي</w:t>
      </w:r>
      <w:r w:rsidRPr="00A350C2">
        <w:rPr>
          <w:rtl/>
        </w:rPr>
        <w:t xml:space="preserve"> (الأغان</w:t>
      </w:r>
      <w:r>
        <w:rPr>
          <w:rtl/>
        </w:rPr>
        <w:t>ي</w:t>
      </w:r>
      <w:r w:rsidRPr="00A350C2">
        <w:rPr>
          <w:rtl/>
        </w:rPr>
        <w:t xml:space="preserve"> 13: 47</w:t>
      </w:r>
      <w:r>
        <w:rPr>
          <w:rtl/>
        </w:rPr>
        <w:t xml:space="preserve"> - </w:t>
      </w:r>
      <w:r w:rsidRPr="00A350C2">
        <w:rPr>
          <w:rtl/>
        </w:rPr>
        <w:t>54، والخزانة 4: 185</w:t>
      </w:r>
      <w:r>
        <w:rPr>
          <w:rtl/>
        </w:rPr>
        <w:t xml:space="preserve"> - </w:t>
      </w:r>
      <w:r w:rsidRPr="00A350C2">
        <w:rPr>
          <w:rtl/>
        </w:rPr>
        <w:t>187، والشعر والشعراء 612</w:t>
      </w:r>
      <w:r>
        <w:rPr>
          <w:rtl/>
        </w:rPr>
        <w:t xml:space="preserve"> - </w:t>
      </w:r>
      <w:r w:rsidRPr="00A350C2">
        <w:rPr>
          <w:rtl/>
        </w:rPr>
        <w:t>613).</w:t>
      </w:r>
    </w:p>
    <w:p w:rsidR="00D14F3E" w:rsidRDefault="00D14F3E" w:rsidP="00D14F3E">
      <w:pPr>
        <w:pStyle w:val="libFootnote"/>
        <w:rPr>
          <w:rtl/>
        </w:rPr>
      </w:pPr>
      <w:r w:rsidRPr="00A350C2">
        <w:rPr>
          <w:rtl/>
        </w:rPr>
        <w:t>(4) القصيدة ف</w:t>
      </w:r>
      <w:r>
        <w:rPr>
          <w:rtl/>
        </w:rPr>
        <w:t>ي</w:t>
      </w:r>
      <w:r w:rsidRPr="00A350C2">
        <w:rPr>
          <w:rtl/>
        </w:rPr>
        <w:t xml:space="preserve"> رثاء المفضل بن المهلب؛ وهند ه</w:t>
      </w:r>
      <w:r>
        <w:rPr>
          <w:rtl/>
        </w:rPr>
        <w:t>ي</w:t>
      </w:r>
      <w:r w:rsidRPr="00A350C2">
        <w:rPr>
          <w:rtl/>
        </w:rPr>
        <w:t xml:space="preserve"> بنت المفضل؛ دخل عليها ثابت، والناس حولها جلوس يعزونها؛ فلما أنشدها هذه القصيدة قالت: ليست المصيبة ف</w:t>
      </w:r>
      <w:r>
        <w:rPr>
          <w:rtl/>
        </w:rPr>
        <w:t>ي</w:t>
      </w:r>
      <w:r w:rsidRPr="00A350C2">
        <w:rPr>
          <w:rtl/>
        </w:rPr>
        <w:t xml:space="preserve"> قتل من استشهد ذابا عن دينه، مطيعا لربه؛ وإنما المصيبة فيمن قلت بصيرته، وخمل ذكره بعد موته؛ وأرجو ألا يكون المفضل عند </w:t>
      </w:r>
      <w:r>
        <w:rPr>
          <w:rtl/>
        </w:rPr>
        <w:t>الله</w:t>
      </w:r>
      <w:r w:rsidRPr="00A350C2">
        <w:rPr>
          <w:rtl/>
        </w:rPr>
        <w:t xml:space="preserve"> خاملا</w:t>
      </w:r>
      <w:r>
        <w:rPr>
          <w:rtl/>
        </w:rPr>
        <w:t>).</w:t>
      </w:r>
    </w:p>
    <w:p w:rsidR="00D14F3E" w:rsidRDefault="00D14F3E" w:rsidP="00D14F3E">
      <w:pPr>
        <w:pStyle w:val="libFootnote"/>
        <w:rPr>
          <w:rtl/>
        </w:rPr>
      </w:pPr>
      <w:r w:rsidRPr="00A350C2">
        <w:rPr>
          <w:rtl/>
        </w:rPr>
        <w:t>والقصيدة ف</w:t>
      </w:r>
      <w:r>
        <w:rPr>
          <w:rtl/>
        </w:rPr>
        <w:t>ي</w:t>
      </w:r>
      <w:r w:rsidRPr="00A350C2">
        <w:rPr>
          <w:rtl/>
        </w:rPr>
        <w:t xml:space="preserve"> (</w:t>
      </w:r>
      <w:r>
        <w:rPr>
          <w:rtl/>
        </w:rPr>
        <w:t>أمالي</w:t>
      </w:r>
      <w:r w:rsidRPr="00A350C2">
        <w:rPr>
          <w:rtl/>
        </w:rPr>
        <w:t xml:space="preserve"> الزجاج</w:t>
      </w:r>
      <w:r>
        <w:rPr>
          <w:rtl/>
        </w:rPr>
        <w:t>ي</w:t>
      </w:r>
      <w:r w:rsidRPr="00A350C2">
        <w:rPr>
          <w:rtl/>
        </w:rPr>
        <w:t xml:space="preserve"> 130</w:t>
      </w:r>
      <w:r>
        <w:rPr>
          <w:rtl/>
        </w:rPr>
        <w:t xml:space="preserve"> - </w:t>
      </w:r>
      <w:r w:rsidRPr="00A350C2">
        <w:rPr>
          <w:rtl/>
        </w:rPr>
        <w:t>131، وأبيات منها ف</w:t>
      </w:r>
      <w:r>
        <w:rPr>
          <w:rtl/>
        </w:rPr>
        <w:t>ي</w:t>
      </w:r>
      <w:r w:rsidRPr="00A350C2">
        <w:rPr>
          <w:rtl/>
        </w:rPr>
        <w:t xml:space="preserve"> الأغان</w:t>
      </w:r>
      <w:r>
        <w:rPr>
          <w:rtl/>
        </w:rPr>
        <w:t>ي</w:t>
      </w:r>
      <w:r w:rsidRPr="00A350C2">
        <w:rPr>
          <w:rtl/>
        </w:rPr>
        <w:t xml:space="preserve"> 13: 51</w:t>
      </w:r>
      <w:r>
        <w:rPr>
          <w:rtl/>
        </w:rPr>
        <w:t xml:space="preserve"> - </w:t>
      </w:r>
      <w:r w:rsidRPr="00A350C2">
        <w:rPr>
          <w:rtl/>
        </w:rPr>
        <w:t>52). النصب: البلاء والعذاب. والعائر: القذى والرمد، وكذلك العوّار.</w:t>
      </w:r>
    </w:p>
    <w:p w:rsidR="00D14F3E" w:rsidRPr="00A350C2" w:rsidRDefault="00D14F3E" w:rsidP="00D14F3E">
      <w:pPr>
        <w:pStyle w:val="libFootnote"/>
        <w:rPr>
          <w:rtl/>
        </w:rPr>
      </w:pPr>
      <w:r w:rsidRPr="00A350C2">
        <w:rPr>
          <w:rtl/>
        </w:rPr>
        <w:t>(5) عذرن</w:t>
      </w:r>
      <w:r>
        <w:rPr>
          <w:rtl/>
        </w:rPr>
        <w:t>ي</w:t>
      </w:r>
      <w:r w:rsidRPr="00A350C2">
        <w:rPr>
          <w:rtl/>
        </w:rPr>
        <w:t xml:space="preserve"> شيب</w:t>
      </w:r>
      <w:r>
        <w:rPr>
          <w:rtl/>
        </w:rPr>
        <w:t>ي</w:t>
      </w:r>
      <w:r w:rsidRPr="00A350C2">
        <w:rPr>
          <w:rtl/>
        </w:rPr>
        <w:t>؛ أ</w:t>
      </w:r>
      <w:r>
        <w:rPr>
          <w:rtl/>
        </w:rPr>
        <w:t>ي</w:t>
      </w:r>
      <w:r w:rsidRPr="00A350C2">
        <w:rPr>
          <w:rtl/>
        </w:rPr>
        <w:t xml:space="preserve"> شيبن</w:t>
      </w:r>
      <w:r>
        <w:rPr>
          <w:rtl/>
        </w:rPr>
        <w:t>ي</w:t>
      </w:r>
      <w:r w:rsidRPr="00A350C2">
        <w:rPr>
          <w:rtl/>
        </w:rPr>
        <w:t xml:space="preserve"> من جانب</w:t>
      </w:r>
      <w:r>
        <w:rPr>
          <w:rtl/>
        </w:rPr>
        <w:t>ي</w:t>
      </w:r>
      <w:r w:rsidRPr="00A350C2">
        <w:rPr>
          <w:rtl/>
        </w:rPr>
        <w:t xml:space="preserve"> وجه</w:t>
      </w:r>
      <w:r>
        <w:rPr>
          <w:rtl/>
        </w:rPr>
        <w:t>ي</w:t>
      </w:r>
      <w:r w:rsidRPr="00A350C2">
        <w:rPr>
          <w:rtl/>
        </w:rPr>
        <w:t>؛ من العذارين.</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lastRenderedPageBreak/>
              <w:t>إذا ذكرت أبا غسّان أرّقن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همّ إذا عرض السّارون يشجين</w:t>
            </w:r>
            <w:r>
              <w:rPr>
                <w:rtl/>
              </w:rPr>
              <w:t xml:space="preserve">ي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كان المفضّل عزّا ف</w:t>
            </w:r>
            <w:r>
              <w:rPr>
                <w:rtl/>
              </w:rPr>
              <w:t>ي</w:t>
            </w:r>
            <w:r w:rsidRPr="00A350C2">
              <w:rPr>
                <w:rtl/>
              </w:rPr>
              <w:t xml:space="preserve"> ذو</w:t>
            </w:r>
            <w:r>
              <w:rPr>
                <w:rFonts w:hint="cs"/>
                <w:rtl/>
              </w:rPr>
              <w:t>ي</w:t>
            </w:r>
            <w:r w:rsidRPr="00A350C2">
              <w:rPr>
                <w:rtl/>
              </w:rPr>
              <w:t xml:space="preserve"> يمن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وعصمة وثمالا للمساكين</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غيثا لدى أزمة غبراء شاتية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السّنين ومأوى كلّ مسكين</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تذكّرت قتل</w:t>
            </w:r>
            <w:r>
              <w:rPr>
                <w:rFonts w:hint="cs"/>
                <w:rtl/>
              </w:rPr>
              <w:t>ى</w:t>
            </w:r>
            <w:r w:rsidRPr="00A350C2">
              <w:rPr>
                <w:rtl/>
              </w:rPr>
              <w:t xml:space="preserve"> لو شهدتهم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حومة الحرب لم يصلوا بها دون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خير ف</w:t>
            </w:r>
            <w:r>
              <w:rPr>
                <w:rtl/>
              </w:rPr>
              <w:t>ي</w:t>
            </w:r>
            <w:r w:rsidRPr="00A350C2">
              <w:rPr>
                <w:rtl/>
              </w:rPr>
              <w:t xml:space="preserve"> العيش إذ لم نجن بعدهم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حربا تنيئ بهم قتلى فتشفين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خير ف</w:t>
            </w:r>
            <w:r>
              <w:rPr>
                <w:rtl/>
              </w:rPr>
              <w:t>ي</w:t>
            </w:r>
            <w:r w:rsidRPr="00A350C2">
              <w:rPr>
                <w:rtl/>
              </w:rPr>
              <w:t xml:space="preserve"> طمع يدن</w:t>
            </w:r>
            <w:r>
              <w:rPr>
                <w:rtl/>
              </w:rPr>
              <w:t>ي</w:t>
            </w:r>
            <w:r w:rsidRPr="00A350C2">
              <w:rPr>
                <w:rtl/>
              </w:rPr>
              <w:t xml:space="preserve"> إلى طبع،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وغفّة من قوام العيش تكفين</w:t>
            </w:r>
            <w:r>
              <w:rPr>
                <w:rtl/>
              </w:rPr>
              <w:t xml:space="preserve">ي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[أنظر ف</w:t>
            </w:r>
            <w:r>
              <w:rPr>
                <w:rtl/>
              </w:rPr>
              <w:t>ي</w:t>
            </w:r>
            <w:r w:rsidRPr="00A350C2">
              <w:rPr>
                <w:rtl/>
              </w:rPr>
              <w:t xml:space="preserve"> الأمر يعنين</w:t>
            </w:r>
            <w:r>
              <w:rPr>
                <w:rtl/>
              </w:rPr>
              <w:t>ي</w:t>
            </w:r>
            <w:r w:rsidRPr="00A350C2">
              <w:rPr>
                <w:rtl/>
              </w:rPr>
              <w:t xml:space="preserve"> الجواب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ولست أنظر فيما ليس يعنين</w:t>
            </w:r>
            <w:r>
              <w:rPr>
                <w:rtl/>
              </w:rPr>
              <w:t>ي</w:t>
            </w:r>
            <w:r w:rsidRPr="00A350C2">
              <w:rPr>
                <w:rtl/>
              </w:rPr>
              <w:t>]</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أركب الأمر تزر</w:t>
            </w:r>
            <w:r>
              <w:rPr>
                <w:rtl/>
              </w:rPr>
              <w:t>ي</w:t>
            </w:r>
            <w:r w:rsidRPr="00A350C2">
              <w:rPr>
                <w:rtl/>
              </w:rPr>
              <w:t xml:space="preserve"> ب</w:t>
            </w:r>
            <w:r>
              <w:rPr>
                <w:rtl/>
              </w:rPr>
              <w:t>ي</w:t>
            </w:r>
            <w:r w:rsidRPr="00A350C2">
              <w:rPr>
                <w:rtl/>
              </w:rPr>
              <w:t xml:space="preserve"> عواقبه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يعاب به عرض</w:t>
            </w:r>
            <w:r>
              <w:rPr>
                <w:rtl/>
              </w:rPr>
              <w:t>ي</w:t>
            </w:r>
            <w:r w:rsidRPr="00A350C2">
              <w:rPr>
                <w:rtl/>
              </w:rPr>
              <w:t xml:space="preserve"> ولا دين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يغلب الجهل حلم</w:t>
            </w:r>
            <w:r>
              <w:rPr>
                <w:rtl/>
              </w:rPr>
              <w:t>ي</w:t>
            </w:r>
            <w:r w:rsidRPr="00A350C2">
              <w:rPr>
                <w:rtl/>
              </w:rPr>
              <w:t xml:space="preserve"> عند مقدرة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العضيهة من ذ</w:t>
            </w:r>
            <w:r>
              <w:rPr>
                <w:rtl/>
              </w:rPr>
              <w:t>ي</w:t>
            </w:r>
            <w:r w:rsidRPr="00A350C2">
              <w:rPr>
                <w:rtl/>
              </w:rPr>
              <w:t xml:space="preserve"> الضّغن تكبين</w:t>
            </w:r>
            <w:r>
              <w:rPr>
                <w:rtl/>
              </w:rPr>
              <w:t xml:space="preserve">ي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كم من عدوّ رمان</w:t>
            </w:r>
            <w:r>
              <w:rPr>
                <w:rtl/>
              </w:rPr>
              <w:t>ي</w:t>
            </w:r>
            <w:r w:rsidRPr="00A350C2">
              <w:rPr>
                <w:rtl/>
              </w:rPr>
              <w:t xml:space="preserve"> لو قصدت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 يأخذ النّصف منّ</w:t>
            </w:r>
            <w:r>
              <w:rPr>
                <w:rtl/>
              </w:rPr>
              <w:t>ي</w:t>
            </w:r>
            <w:r w:rsidRPr="00A350C2">
              <w:rPr>
                <w:rtl/>
              </w:rPr>
              <w:t xml:space="preserve"> حين يرمين</w:t>
            </w:r>
            <w:r>
              <w:rPr>
                <w:rtl/>
              </w:rPr>
              <w:t xml:space="preserve">ي </w:t>
            </w:r>
            <w:r w:rsidRPr="008A1F12">
              <w:rPr>
                <w:rStyle w:val="libFootnotenumChar"/>
                <w:rtl/>
              </w:rPr>
              <w:t>(7)</w:t>
            </w:r>
            <w:r w:rsidRPr="00725071">
              <w:rPr>
                <w:rStyle w:val="libPoemTiniChar0"/>
                <w:rtl/>
              </w:rPr>
              <w:br/>
              <w:t> </w:t>
            </w:r>
          </w:p>
        </w:tc>
      </w:tr>
    </w:tbl>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وهذه الأبيات يروى بعضها لعروة بن أذينة</w:t>
      </w:r>
      <w:r>
        <w:rPr>
          <w:rtl/>
        </w:rPr>
        <w:t xml:space="preserve"> </w:t>
      </w:r>
      <w:r w:rsidRPr="008A1F12">
        <w:rPr>
          <w:rStyle w:val="libFootnotenumChar"/>
          <w:rtl/>
        </w:rPr>
        <w:t>(8)</w:t>
      </w:r>
      <w:r>
        <w:rPr>
          <w:rtl/>
        </w:rPr>
        <w:t xml:space="preserve"> </w:t>
      </w:r>
      <w:r w:rsidRPr="00A350C2">
        <w:rPr>
          <w:rtl/>
        </w:rPr>
        <w:t>وتداخل أبياتا على هذا الوزن؛ وه</w:t>
      </w:r>
      <w:r>
        <w:rPr>
          <w:rFonts w:hint="cs"/>
          <w:rtl/>
        </w:rPr>
        <w:t>ي</w:t>
      </w:r>
      <w:r w:rsidRPr="00A350C2">
        <w:rPr>
          <w:rtl/>
        </w:rPr>
        <w:t xml:space="preserve"> الت</w:t>
      </w:r>
      <w:r>
        <w:rPr>
          <w:rFonts w:hint="cs"/>
          <w:rtl/>
        </w:rPr>
        <w:t>ي</w:t>
      </w:r>
      <w:r w:rsidRPr="00A350C2">
        <w:rPr>
          <w:rtl/>
        </w:rPr>
        <w:t xml:space="preserve"> يقول فيها:</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لقد علمت وما الإشراف من خلق</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 الّذي هو رزق</w:t>
            </w:r>
            <w:r>
              <w:rPr>
                <w:rtl/>
              </w:rPr>
              <w:t>ي</w:t>
            </w:r>
            <w:r w:rsidRPr="00A350C2">
              <w:rPr>
                <w:rtl/>
              </w:rPr>
              <w:t xml:space="preserve"> سوف يأتين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أسعى له فيعنّين</w:t>
            </w:r>
            <w:r>
              <w:rPr>
                <w:rtl/>
              </w:rPr>
              <w:t>ي</w:t>
            </w:r>
            <w:r w:rsidRPr="00A350C2">
              <w:rPr>
                <w:rtl/>
              </w:rPr>
              <w:t xml:space="preserve"> تطلّبه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 قعدت أتان</w:t>
            </w:r>
            <w:r>
              <w:rPr>
                <w:rtl/>
              </w:rPr>
              <w:t>ي</w:t>
            </w:r>
            <w:r w:rsidRPr="00A350C2">
              <w:rPr>
                <w:rtl/>
              </w:rPr>
              <w:t xml:space="preserve"> لا يعنّين</w:t>
            </w:r>
            <w:r>
              <w:rPr>
                <w:rtl/>
              </w:rPr>
              <w:t>ي</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إذا غرض</w:t>
      </w:r>
      <w:r>
        <w:rPr>
          <w:rtl/>
        </w:rPr>
        <w:t xml:space="preserve">)، </w:t>
      </w:r>
      <w:r w:rsidRPr="00A350C2">
        <w:rPr>
          <w:rtl/>
        </w:rPr>
        <w:t>م:</w:t>
      </w:r>
      <w:r>
        <w:rPr>
          <w:rtl/>
        </w:rPr>
        <w:t xml:space="preserve"> (</w:t>
      </w:r>
      <w:r w:rsidRPr="00A350C2">
        <w:rPr>
          <w:rtl/>
        </w:rPr>
        <w:t>إذا عرّس</w:t>
      </w:r>
      <w:r>
        <w:rPr>
          <w:rFonts w:hint="cs"/>
          <w:rtl/>
        </w:rPr>
        <w:t>)</w:t>
      </w:r>
      <w:r w:rsidRPr="00A350C2">
        <w:rPr>
          <w:rtl/>
        </w:rPr>
        <w:t>.</w:t>
      </w:r>
    </w:p>
    <w:p w:rsidR="00D14F3E" w:rsidRDefault="00D14F3E" w:rsidP="00D14F3E">
      <w:pPr>
        <w:pStyle w:val="libFootnote"/>
        <w:rPr>
          <w:rtl/>
        </w:rPr>
      </w:pPr>
      <w:r w:rsidRPr="00A350C2">
        <w:rPr>
          <w:rtl/>
        </w:rPr>
        <w:t>(2) ف</w:t>
      </w:r>
      <w:r>
        <w:rPr>
          <w:rtl/>
        </w:rPr>
        <w:t>ي</w:t>
      </w:r>
      <w:r w:rsidRPr="00A350C2">
        <w:rPr>
          <w:rtl/>
        </w:rPr>
        <w:t xml:space="preserve"> ذو</w:t>
      </w:r>
      <w:r>
        <w:rPr>
          <w:rFonts w:hint="cs"/>
          <w:rtl/>
        </w:rPr>
        <w:t>ي</w:t>
      </w:r>
      <w:r w:rsidRPr="00A350C2">
        <w:rPr>
          <w:rtl/>
        </w:rPr>
        <w:t xml:space="preserve"> يمن، أ</w:t>
      </w:r>
      <w:r>
        <w:rPr>
          <w:rtl/>
        </w:rPr>
        <w:t>ي</w:t>
      </w:r>
      <w:r w:rsidRPr="00A350C2">
        <w:rPr>
          <w:rtl/>
        </w:rPr>
        <w:t xml:space="preserve"> ف</w:t>
      </w:r>
      <w:r>
        <w:rPr>
          <w:rtl/>
        </w:rPr>
        <w:t>ي</w:t>
      </w:r>
      <w:r w:rsidRPr="00A350C2">
        <w:rPr>
          <w:rtl/>
        </w:rPr>
        <w:t xml:space="preserve"> اليمانين، وف</w:t>
      </w:r>
      <w:r>
        <w:rPr>
          <w:rtl/>
        </w:rPr>
        <w:t>ي</w:t>
      </w:r>
      <w:r w:rsidRPr="00A350C2">
        <w:rPr>
          <w:rtl/>
        </w:rPr>
        <w:t xml:space="preserve"> حاشية الأصل (من نسخة):</w:t>
      </w:r>
      <w:r>
        <w:rPr>
          <w:rtl/>
        </w:rPr>
        <w:t xml:space="preserve"> (</w:t>
      </w:r>
      <w:r w:rsidRPr="00A350C2">
        <w:rPr>
          <w:rtl/>
        </w:rPr>
        <w:t>ف</w:t>
      </w:r>
      <w:r>
        <w:rPr>
          <w:rtl/>
        </w:rPr>
        <w:t>ي</w:t>
      </w:r>
      <w:r w:rsidRPr="00A350C2">
        <w:rPr>
          <w:rtl/>
        </w:rPr>
        <w:t xml:space="preserve"> ذرى يمن</w:t>
      </w:r>
      <w:r>
        <w:rPr>
          <w:rtl/>
        </w:rPr>
        <w:t xml:space="preserve">)، </w:t>
      </w:r>
      <w:r w:rsidRPr="00A350C2">
        <w:rPr>
          <w:rtl/>
        </w:rPr>
        <w:t>جمع ذروة. وثمال المساكين: غياث لهم، من ثملهم ثملا إذا أطعمهم وسقاهم وقام بأمرهم.</w:t>
      </w:r>
    </w:p>
    <w:p w:rsidR="00D14F3E" w:rsidRDefault="00D14F3E" w:rsidP="00D14F3E">
      <w:pPr>
        <w:pStyle w:val="libFootnote"/>
        <w:rPr>
          <w:rtl/>
        </w:rPr>
      </w:pPr>
      <w:r w:rsidRPr="00A350C2">
        <w:rPr>
          <w:rtl/>
        </w:rPr>
        <w:t>(3) من نسخة بحواش</w:t>
      </w:r>
      <w:r>
        <w:rPr>
          <w:rtl/>
        </w:rPr>
        <w:t>ي</w:t>
      </w:r>
      <w:r w:rsidRPr="00A350C2">
        <w:rPr>
          <w:rtl/>
        </w:rPr>
        <w:t xml:space="preserve"> الاصل، ت، ف:</w:t>
      </w:r>
      <w:r>
        <w:rPr>
          <w:rtl/>
        </w:rPr>
        <w:t xml:space="preserve"> (</w:t>
      </w:r>
      <w:r w:rsidRPr="00A350C2">
        <w:rPr>
          <w:rtl/>
        </w:rPr>
        <w:t>لذ</w:t>
      </w:r>
      <w:r>
        <w:rPr>
          <w:rtl/>
        </w:rPr>
        <w:t>ي</w:t>
      </w:r>
      <w:r w:rsidRPr="00A350C2">
        <w:rPr>
          <w:rtl/>
        </w:rPr>
        <w:t xml:space="preserve"> أزمة</w:t>
      </w:r>
      <w:r>
        <w:rPr>
          <w:rtl/>
        </w:rPr>
        <w:t>).</w:t>
      </w:r>
      <w:r w:rsidRPr="00A350C2">
        <w:rPr>
          <w:rtl/>
        </w:rPr>
        <w:t xml:space="preserve"> والأزمة: القحط.</w:t>
      </w:r>
    </w:p>
    <w:p w:rsidR="00D14F3E" w:rsidRDefault="00D14F3E" w:rsidP="00D14F3E">
      <w:pPr>
        <w:pStyle w:val="libFootnote"/>
        <w:rPr>
          <w:rtl/>
        </w:rPr>
      </w:pPr>
      <w:r w:rsidRPr="00A350C2">
        <w:rPr>
          <w:rtl/>
        </w:rPr>
        <w:t>ويقال: شتا القوم إذا أجدبوا ف</w:t>
      </w:r>
      <w:r>
        <w:rPr>
          <w:rtl/>
        </w:rPr>
        <w:t>ي</w:t>
      </w:r>
      <w:r w:rsidRPr="00A350C2">
        <w:rPr>
          <w:rtl/>
        </w:rPr>
        <w:t xml:space="preserve"> الشتاء خاصة، وقال الأزهر</w:t>
      </w:r>
      <w:r>
        <w:rPr>
          <w:rtl/>
        </w:rPr>
        <w:t>ي</w:t>
      </w:r>
      <w:r w:rsidRPr="00A350C2">
        <w:rPr>
          <w:rtl/>
        </w:rPr>
        <w:t>: العرب تسم</w:t>
      </w:r>
      <w:r>
        <w:rPr>
          <w:rtl/>
        </w:rPr>
        <w:t>ي</w:t>
      </w:r>
      <w:r w:rsidRPr="00A350C2">
        <w:rPr>
          <w:rtl/>
        </w:rPr>
        <w:t xml:space="preserve"> القحط شتاء، لأن المجاعات أكثر ما تصيبهم ف</w:t>
      </w:r>
      <w:r>
        <w:rPr>
          <w:rtl/>
        </w:rPr>
        <w:t>ي</w:t>
      </w:r>
      <w:r w:rsidRPr="00A350C2">
        <w:rPr>
          <w:rtl/>
        </w:rPr>
        <w:t xml:space="preserve"> الشتاء البارد.</w:t>
      </w:r>
    </w:p>
    <w:p w:rsidR="00D14F3E" w:rsidRDefault="00D14F3E" w:rsidP="00D14F3E">
      <w:pPr>
        <w:pStyle w:val="libFootnote"/>
        <w:rPr>
          <w:rtl/>
        </w:rPr>
      </w:pPr>
      <w:r w:rsidRPr="00A350C2">
        <w:rPr>
          <w:rtl/>
        </w:rPr>
        <w:t>(4) الغفة: البلغة من العيش. وف</w:t>
      </w:r>
      <w:r>
        <w:rPr>
          <w:rtl/>
        </w:rPr>
        <w:t>ي</w:t>
      </w:r>
      <w:r w:rsidRPr="00A350C2">
        <w:rPr>
          <w:rtl/>
        </w:rPr>
        <w:t xml:space="preserve"> </w:t>
      </w:r>
      <w:r>
        <w:rPr>
          <w:rtl/>
        </w:rPr>
        <w:t>أمالي</w:t>
      </w:r>
      <w:r w:rsidRPr="00A350C2">
        <w:rPr>
          <w:rtl/>
        </w:rPr>
        <w:t xml:space="preserve"> الزجاج</w:t>
      </w:r>
      <w:r>
        <w:rPr>
          <w:rtl/>
        </w:rPr>
        <w:t>ي</w:t>
      </w:r>
      <w:r w:rsidRPr="00A350C2">
        <w:rPr>
          <w:rtl/>
        </w:rPr>
        <w:t>:</w:t>
      </w:r>
      <w:r>
        <w:rPr>
          <w:rtl/>
        </w:rPr>
        <w:t xml:space="preserve"> (</w:t>
      </w:r>
      <w:r w:rsidRPr="00A350C2">
        <w:rPr>
          <w:rtl/>
        </w:rPr>
        <w:t>من قليل العيش</w:t>
      </w:r>
      <w:r>
        <w:rPr>
          <w:rtl/>
        </w:rPr>
        <w:t>).</w:t>
      </w:r>
    </w:p>
    <w:p w:rsidR="00D14F3E" w:rsidRDefault="00D14F3E" w:rsidP="00D14F3E">
      <w:pPr>
        <w:pStyle w:val="libFootnote"/>
        <w:rPr>
          <w:rtl/>
        </w:rPr>
      </w:pPr>
      <w:r w:rsidRPr="00A350C2">
        <w:rPr>
          <w:rtl/>
        </w:rPr>
        <w:t>(5) تكملة من ت، ف، د، و</w:t>
      </w:r>
      <w:r>
        <w:rPr>
          <w:rtl/>
        </w:rPr>
        <w:t>أمالي</w:t>
      </w:r>
      <w:r w:rsidRPr="00A350C2">
        <w:rPr>
          <w:rtl/>
        </w:rPr>
        <w:t xml:space="preserve"> الزجاج</w:t>
      </w:r>
      <w:r>
        <w:rPr>
          <w:rtl/>
        </w:rPr>
        <w:t>ي</w:t>
      </w:r>
      <w:r w:rsidRPr="00A350C2">
        <w:rPr>
          <w:rtl/>
        </w:rPr>
        <w:t xml:space="preserve"> ومن نسخة بحاشيت</w:t>
      </w:r>
      <w:r>
        <w:rPr>
          <w:rtl/>
        </w:rPr>
        <w:t>ي</w:t>
      </w:r>
      <w:r w:rsidRPr="00A350C2">
        <w:rPr>
          <w:rtl/>
        </w:rPr>
        <w:t xml:space="preserve"> ت، ف:</w:t>
      </w:r>
      <w:r>
        <w:rPr>
          <w:rtl/>
        </w:rPr>
        <w:t xml:space="preserve"> (</w:t>
      </w:r>
      <w:r w:rsidRPr="00A350C2">
        <w:rPr>
          <w:rtl/>
        </w:rPr>
        <w:t>وانظر الأمر</w:t>
      </w:r>
      <w:r>
        <w:rPr>
          <w:rtl/>
        </w:rPr>
        <w:t>).</w:t>
      </w:r>
    </w:p>
    <w:p w:rsidR="00D14F3E" w:rsidRDefault="00D14F3E" w:rsidP="00D14F3E">
      <w:pPr>
        <w:pStyle w:val="libFootnote"/>
        <w:rPr>
          <w:rtl/>
        </w:rPr>
      </w:pPr>
      <w:r w:rsidRPr="00A350C2">
        <w:rPr>
          <w:rtl/>
        </w:rPr>
        <w:t>(6) العضيهة: الإفك والبهتان، أ</w:t>
      </w:r>
      <w:r>
        <w:rPr>
          <w:rtl/>
        </w:rPr>
        <w:t>ي</w:t>
      </w:r>
      <w:r w:rsidRPr="00A350C2">
        <w:rPr>
          <w:rtl/>
        </w:rPr>
        <w:t xml:space="preserve"> لا أكبر إذا عضهن</w:t>
      </w:r>
      <w:r>
        <w:rPr>
          <w:rtl/>
        </w:rPr>
        <w:t>ي</w:t>
      </w:r>
      <w:r w:rsidRPr="00A350C2">
        <w:rPr>
          <w:rtl/>
        </w:rPr>
        <w:t xml:space="preserve"> ذو الضغن.</w:t>
      </w:r>
    </w:p>
    <w:p w:rsidR="00D14F3E" w:rsidRDefault="00D14F3E" w:rsidP="00D14F3E">
      <w:pPr>
        <w:pStyle w:val="libFootnote"/>
        <w:rPr>
          <w:rtl/>
        </w:rPr>
      </w:pPr>
      <w:r w:rsidRPr="00A350C2">
        <w:rPr>
          <w:rtl/>
        </w:rPr>
        <w:t>(7) النصف: الانتصاف.</w:t>
      </w:r>
    </w:p>
    <w:p w:rsidR="00D14F3E" w:rsidRPr="00A350C2" w:rsidRDefault="00D14F3E" w:rsidP="00D14F3E">
      <w:pPr>
        <w:pStyle w:val="libFootnote"/>
        <w:rPr>
          <w:rtl/>
        </w:rPr>
      </w:pPr>
      <w:r w:rsidRPr="00A350C2">
        <w:rPr>
          <w:rtl/>
        </w:rPr>
        <w:t>(8) هو عروة بن أذينة بن مالك، من بن</w:t>
      </w:r>
      <w:r>
        <w:rPr>
          <w:rtl/>
        </w:rPr>
        <w:t>ي</w:t>
      </w:r>
      <w:r w:rsidRPr="00A350C2">
        <w:rPr>
          <w:rtl/>
        </w:rPr>
        <w:t xml:space="preserve"> الليث. شاعر غزل مقدم من شعراء أهل المدينة، وهو معدود أيضا ف</w:t>
      </w:r>
      <w:r>
        <w:rPr>
          <w:rtl/>
        </w:rPr>
        <w:t>ي</w:t>
      </w:r>
      <w:r w:rsidRPr="00A350C2">
        <w:rPr>
          <w:rtl/>
        </w:rPr>
        <w:t xml:space="preserve"> الفقهاء والمحدثين. وانظر ترجمته وأشعاره وأخباره ف</w:t>
      </w:r>
      <w:r>
        <w:rPr>
          <w:rtl/>
        </w:rPr>
        <w:t>ي</w:t>
      </w:r>
      <w:r w:rsidRPr="00A350C2">
        <w:rPr>
          <w:rtl/>
        </w:rPr>
        <w:t xml:space="preserve"> (الأغان</w:t>
      </w:r>
      <w:r>
        <w:rPr>
          <w:rtl/>
        </w:rPr>
        <w:t>ي</w:t>
      </w:r>
      <w:r w:rsidRPr="00A350C2">
        <w:rPr>
          <w:rtl/>
        </w:rPr>
        <w:t xml:space="preserve"> 21: 105</w:t>
      </w:r>
      <w:r>
        <w:rPr>
          <w:rtl/>
        </w:rPr>
        <w:t xml:space="preserve"> - </w:t>
      </w:r>
      <w:r w:rsidRPr="00A350C2">
        <w:rPr>
          <w:rtl/>
        </w:rPr>
        <w:t>111، والشعر والشعراء 560</w:t>
      </w:r>
      <w:r>
        <w:rPr>
          <w:rtl/>
        </w:rPr>
        <w:t xml:space="preserve"> - </w:t>
      </w:r>
      <w:r w:rsidRPr="00A350C2">
        <w:rPr>
          <w:rtl/>
        </w:rPr>
        <w:t>562).</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كم قد أفدت وكم أتلفت من نشب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معاريض رزق غير ممنون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فما أشرت على يسر وما ضرعت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نفس</w:t>
            </w:r>
            <w:r>
              <w:rPr>
                <w:rtl/>
              </w:rPr>
              <w:t>ي</w:t>
            </w:r>
            <w:r w:rsidRPr="00A350C2">
              <w:rPr>
                <w:rtl/>
              </w:rPr>
              <w:t xml:space="preserve"> لخلّة عسر جاء يبلون</w:t>
            </w:r>
            <w:r>
              <w:rPr>
                <w:rtl/>
              </w:rPr>
              <w:t xml:space="preserve">ي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خيم</w:t>
            </w:r>
            <w:r>
              <w:rPr>
                <w:rtl/>
              </w:rPr>
              <w:t>ي</w:t>
            </w:r>
            <w:r w:rsidRPr="00A350C2">
              <w:rPr>
                <w:rtl/>
              </w:rPr>
              <w:t xml:space="preserve"> كريم ونفس</w:t>
            </w:r>
            <w:r>
              <w:rPr>
                <w:rtl/>
              </w:rPr>
              <w:t>ي</w:t>
            </w:r>
            <w:r w:rsidRPr="00A350C2">
              <w:rPr>
                <w:rtl/>
              </w:rPr>
              <w:t xml:space="preserve"> لا تحدّثن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 الإله بلا رزق يخلّين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اشتريت بمال</w:t>
            </w:r>
            <w:r>
              <w:rPr>
                <w:rtl/>
              </w:rPr>
              <w:t>ي</w:t>
            </w:r>
            <w:r w:rsidRPr="00A350C2">
              <w:rPr>
                <w:rtl/>
              </w:rPr>
              <w:t xml:space="preserve"> قطّ مكرمة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w:t>
            </w:r>
            <w:r>
              <w:rPr>
                <w:rtl/>
              </w:rPr>
              <w:t>لاّ</w:t>
            </w:r>
            <w:r w:rsidRPr="00A350C2">
              <w:rPr>
                <w:rtl/>
              </w:rPr>
              <w:t xml:space="preserve"> تيقّنت أنّ</w:t>
            </w:r>
            <w:r>
              <w:rPr>
                <w:rtl/>
              </w:rPr>
              <w:t>ي</w:t>
            </w:r>
            <w:r w:rsidRPr="00A350C2">
              <w:rPr>
                <w:rtl/>
              </w:rPr>
              <w:t xml:space="preserve"> غير مغبون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دعيت إلى مجد ومحمدة</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w:t>
            </w:r>
            <w:r>
              <w:rPr>
                <w:rtl/>
              </w:rPr>
              <w:t>لاّ</w:t>
            </w:r>
            <w:r w:rsidRPr="00A350C2">
              <w:rPr>
                <w:rtl/>
              </w:rPr>
              <w:t xml:space="preserve"> أجبت إليه من ينادين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أبتغ</w:t>
            </w:r>
            <w:r>
              <w:rPr>
                <w:rtl/>
              </w:rPr>
              <w:t>ي</w:t>
            </w:r>
            <w:r w:rsidRPr="00A350C2">
              <w:rPr>
                <w:rtl/>
              </w:rPr>
              <w:t xml:space="preserve"> وصل من يبغ</w:t>
            </w:r>
            <w:r>
              <w:rPr>
                <w:rtl/>
              </w:rPr>
              <w:t>ي</w:t>
            </w:r>
            <w:r w:rsidRPr="00A350C2">
              <w:rPr>
                <w:rtl/>
              </w:rPr>
              <w:t xml:space="preserve"> مفارقت</w:t>
            </w:r>
            <w:r>
              <w:rPr>
                <w:rtl/>
              </w:rPr>
              <w:t xml:space="preserve">ي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ألين لمن لا يبتغ</w:t>
            </w:r>
            <w:r>
              <w:rPr>
                <w:rtl/>
              </w:rPr>
              <w:t>ي</w:t>
            </w:r>
            <w:r w:rsidRPr="00A350C2">
              <w:rPr>
                <w:rtl/>
              </w:rPr>
              <w:t xml:space="preserve"> لين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سيعرفن</w:t>
            </w:r>
            <w:r>
              <w:rPr>
                <w:rtl/>
              </w:rPr>
              <w:t>ي</w:t>
            </w:r>
            <w:r w:rsidRPr="00A350C2">
              <w:rPr>
                <w:rtl/>
              </w:rPr>
              <w:t xml:space="preserve"> من لست أعرفه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 كرهت، وأبدو حين يخفين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فغطّن</w:t>
            </w:r>
            <w:r>
              <w:rPr>
                <w:rtl/>
              </w:rPr>
              <w:t>ي</w:t>
            </w:r>
            <w:r w:rsidRPr="00A350C2">
              <w:rPr>
                <w:rtl/>
              </w:rPr>
              <w:t xml:space="preserve"> جاهدا واجهد عليّ إذا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لاقيت قومك فانظر هل تغطّين</w:t>
            </w:r>
            <w:r>
              <w:rPr>
                <w:rtl/>
              </w:rPr>
              <w:t xml:space="preserve">ي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وقوم يخطئون</w:t>
      </w:r>
      <w:r>
        <w:rPr>
          <w:rtl/>
        </w:rPr>
        <w:t xml:space="preserve"> </w:t>
      </w:r>
      <w:r w:rsidRPr="008A1F12">
        <w:rPr>
          <w:rStyle w:val="libFootnotenumChar"/>
          <w:rtl/>
        </w:rPr>
        <w:t>(5)</w:t>
      </w:r>
      <w:r>
        <w:rPr>
          <w:rtl/>
        </w:rPr>
        <w:t xml:space="preserve"> </w:t>
      </w:r>
      <w:r w:rsidRPr="00A350C2">
        <w:rPr>
          <w:rtl/>
        </w:rPr>
        <w:t>فيروون قوله:</w:t>
      </w:r>
    </w:p>
    <w:p w:rsidR="00D14F3E" w:rsidRDefault="00D14F3E" w:rsidP="00D14F3E">
      <w:pPr>
        <w:pStyle w:val="libNormal"/>
        <w:rPr>
          <w:rtl/>
        </w:rPr>
      </w:pPr>
      <w:r w:rsidRPr="00A350C2">
        <w:rPr>
          <w:rtl/>
        </w:rPr>
        <w:t>* لقد علمت وما الإسراف من خلق</w:t>
      </w:r>
      <w:r>
        <w:rPr>
          <w:rtl/>
        </w:rPr>
        <w:t>ي</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يقال: ضرع يضرع [بالفتح] ضراعة، وضرع [بالكسر] يضرع ضرعا [بالفتح]، فهو ضارع.</w:t>
      </w:r>
    </w:p>
    <w:p w:rsidR="00D14F3E" w:rsidRDefault="00D14F3E" w:rsidP="00D14F3E">
      <w:pPr>
        <w:pStyle w:val="libFootnote"/>
        <w:rPr>
          <w:rtl/>
        </w:rPr>
      </w:pPr>
      <w:r w:rsidRPr="00A350C2">
        <w:rPr>
          <w:rtl/>
        </w:rPr>
        <w:t>(2) ت:</w:t>
      </w:r>
      <w:r>
        <w:rPr>
          <w:rtl/>
        </w:rPr>
        <w:t xml:space="preserve"> (</w:t>
      </w:r>
      <w:r w:rsidRPr="00A350C2">
        <w:rPr>
          <w:rtl/>
        </w:rPr>
        <w:t>مكرمة</w:t>
      </w:r>
      <w:r>
        <w:rPr>
          <w:rtl/>
        </w:rPr>
        <w:t xml:space="preserve">)، </w:t>
      </w:r>
      <w:r w:rsidRPr="00A350C2">
        <w:rPr>
          <w:rtl/>
        </w:rPr>
        <w:t>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يقال: محمدة، بفتح الميم، مثل مذمة، والفصيح: المحمدة، بكسر الميم، وهو المسموع</w:t>
      </w:r>
      <w:r>
        <w:rPr>
          <w:rtl/>
        </w:rPr>
        <w:t>).</w:t>
      </w:r>
    </w:p>
    <w:p w:rsidR="00D14F3E" w:rsidRDefault="00D14F3E" w:rsidP="00D14F3E">
      <w:pPr>
        <w:pStyle w:val="libFootnote"/>
        <w:rPr>
          <w:rtl/>
        </w:rPr>
      </w:pPr>
      <w:r w:rsidRPr="00A350C2">
        <w:rPr>
          <w:rtl/>
        </w:rPr>
        <w:t>(3) حاشية الأصل: (من نسخة):</w:t>
      </w:r>
      <w:r>
        <w:rPr>
          <w:rtl/>
        </w:rPr>
        <w:t xml:space="preserve"> (</w:t>
      </w:r>
      <w:r w:rsidRPr="00A350C2">
        <w:rPr>
          <w:rtl/>
        </w:rPr>
        <w:t>مصارمت</w:t>
      </w:r>
      <w:r>
        <w:rPr>
          <w:rtl/>
        </w:rPr>
        <w:t>ي).</w:t>
      </w:r>
    </w:p>
    <w:p w:rsidR="00D14F3E"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رو</w:t>
      </w:r>
      <w:r>
        <w:rPr>
          <w:rtl/>
        </w:rPr>
        <w:t>ي</w:t>
      </w:r>
      <w:r w:rsidRPr="00A350C2">
        <w:rPr>
          <w:rtl/>
        </w:rPr>
        <w:t xml:space="preserve"> أن عروة هذا وفد على هشام بن عبد الملك ف</w:t>
      </w:r>
      <w:r>
        <w:rPr>
          <w:rtl/>
        </w:rPr>
        <w:t>ي</w:t>
      </w:r>
      <w:r w:rsidRPr="00A350C2">
        <w:rPr>
          <w:rtl/>
        </w:rPr>
        <w:t xml:space="preserve"> جماعة من الشعراء، فلما دخلوا عليه عرف عروة فقال له: ألست القائل:</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Footnote"/>
            </w:pPr>
            <w:r w:rsidRPr="00A350C2">
              <w:rPr>
                <w:rtl/>
              </w:rPr>
              <w:t>لقد علمت وما الإشراف من خلق</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أنّ الّذي هو رزق</w:t>
            </w:r>
            <w:r>
              <w:rPr>
                <w:rtl/>
              </w:rPr>
              <w:t>ي</w:t>
            </w:r>
            <w:r w:rsidRPr="00A350C2">
              <w:rPr>
                <w:rtl/>
              </w:rPr>
              <w:t xml:space="preserve"> سوف يأتين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أسعى له فيعنّين</w:t>
            </w:r>
            <w:r>
              <w:rPr>
                <w:rtl/>
              </w:rPr>
              <w:t>ي</w:t>
            </w:r>
            <w:r w:rsidRPr="00A350C2">
              <w:rPr>
                <w:rtl/>
              </w:rPr>
              <w:t xml:space="preserve"> تطلّبه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ولو قعدت أتان</w:t>
            </w:r>
            <w:r>
              <w:rPr>
                <w:rtl/>
              </w:rPr>
              <w:t>ي</w:t>
            </w:r>
            <w:r w:rsidRPr="00A350C2">
              <w:rPr>
                <w:rtl/>
              </w:rPr>
              <w:t xml:space="preserve"> لا يعنّين</w:t>
            </w:r>
            <w:r>
              <w:rPr>
                <w:rtl/>
              </w:rPr>
              <w:t>ي</w:t>
            </w:r>
            <w:r w:rsidRPr="00725071">
              <w:rPr>
                <w:rStyle w:val="libPoemTiniChar0"/>
                <w:rtl/>
              </w:rPr>
              <w:br/>
              <w:t> </w:t>
            </w:r>
          </w:p>
        </w:tc>
      </w:tr>
    </w:tbl>
    <w:p w:rsidR="00D14F3E" w:rsidRDefault="00D14F3E" w:rsidP="00D14F3E">
      <w:pPr>
        <w:pStyle w:val="libFootnote"/>
        <w:rPr>
          <w:rtl/>
        </w:rPr>
      </w:pPr>
      <w:r w:rsidRPr="00A350C2">
        <w:rPr>
          <w:rtl/>
        </w:rPr>
        <w:t>وأراك قد جئت تضرب من الحجاز إلى الشام ف</w:t>
      </w:r>
      <w:r>
        <w:rPr>
          <w:rtl/>
        </w:rPr>
        <w:t>ي</w:t>
      </w:r>
      <w:r w:rsidRPr="00A350C2">
        <w:rPr>
          <w:rtl/>
        </w:rPr>
        <w:t xml:space="preserve"> طلب الرزق! فقال له: لقد وعظت ياأمير المؤمنين وبالغت ف</w:t>
      </w:r>
      <w:r>
        <w:rPr>
          <w:rtl/>
        </w:rPr>
        <w:t>ي</w:t>
      </w:r>
      <w:r w:rsidRPr="00A350C2">
        <w:rPr>
          <w:rtl/>
        </w:rPr>
        <w:t xml:space="preserve"> الوعظ، وأذكرت بما أنسانيه الدهر. وخرج من فوره إلى راحلته فركبها، ثم سار راجعا نحو الحجاز؛ فمكث هشام يومه غافلا عنه، فلما كان ف</w:t>
      </w:r>
      <w:r>
        <w:rPr>
          <w:rtl/>
        </w:rPr>
        <w:t>ي</w:t>
      </w:r>
      <w:r w:rsidRPr="00A350C2">
        <w:rPr>
          <w:rtl/>
        </w:rPr>
        <w:t xml:space="preserve"> الليل تعارّ على فراشه فذكره وقال ف</w:t>
      </w:r>
      <w:r>
        <w:rPr>
          <w:rtl/>
        </w:rPr>
        <w:t>ي</w:t>
      </w:r>
      <w:r w:rsidRPr="00A350C2">
        <w:rPr>
          <w:rtl/>
        </w:rPr>
        <w:t xml:space="preserve"> نفسه: رجل من قريش قال حكمة، ووفد إل</w:t>
      </w:r>
      <w:r>
        <w:rPr>
          <w:rtl/>
        </w:rPr>
        <w:t>ي</w:t>
      </w:r>
      <w:r w:rsidRPr="00A350C2">
        <w:rPr>
          <w:rtl/>
        </w:rPr>
        <w:t xml:space="preserve"> فجبهته ورددته عن حاجته، وهو مع هذا شاعر لا آمن ما يقول! فلما أصبح سأل عنه فأخبر بانصرافه، فقال: لا جرم! ليعلمن أن الرزق سيأتيه، ودعا مولى له وأعطاه ألف</w:t>
      </w:r>
      <w:r>
        <w:rPr>
          <w:rtl/>
        </w:rPr>
        <w:t>ي</w:t>
      </w:r>
      <w:r w:rsidRPr="00A350C2">
        <w:rPr>
          <w:rtl/>
        </w:rPr>
        <w:t xml:space="preserve"> دينار، وقال له: الحق ابن أذينة، فأعطه إياها، قال: فلم أدركه إلا قد دخل بيته، فقرعت الباب عليه، فخرج فأعطيته المال، فقال: أبلغ أمير المؤمنين السلام؛ وقل له: كيف رأيت قول</w:t>
      </w:r>
      <w:r>
        <w:rPr>
          <w:rtl/>
        </w:rPr>
        <w:t>ي</w:t>
      </w:r>
      <w:r w:rsidRPr="00A350C2">
        <w:rPr>
          <w:rtl/>
        </w:rPr>
        <w:t>! سعيت فأكديت، ورجعت إلى بيت</w:t>
      </w:r>
      <w:r>
        <w:rPr>
          <w:rtl/>
        </w:rPr>
        <w:t>ي</w:t>
      </w:r>
      <w:r w:rsidRPr="00A350C2">
        <w:rPr>
          <w:rtl/>
        </w:rPr>
        <w:t xml:space="preserve"> فأتان</w:t>
      </w:r>
      <w:r>
        <w:rPr>
          <w:rtl/>
        </w:rPr>
        <w:t>ي</w:t>
      </w:r>
      <w:r w:rsidRPr="00A350C2">
        <w:rPr>
          <w:rtl/>
        </w:rPr>
        <w:t xml:space="preserve"> فيه الرزق</w:t>
      </w:r>
      <w:r>
        <w:rPr>
          <w:rtl/>
        </w:rPr>
        <w:t>).</w:t>
      </w:r>
    </w:p>
    <w:p w:rsidR="00D14F3E" w:rsidRPr="00A350C2" w:rsidRDefault="00D14F3E" w:rsidP="00D14F3E">
      <w:pPr>
        <w:pStyle w:val="libFootnote"/>
        <w:rPr>
          <w:rtl/>
        </w:rPr>
      </w:pPr>
      <w:r w:rsidRPr="00A350C2">
        <w:rPr>
          <w:rtl/>
        </w:rPr>
        <w:t>(5) د، ومن نسخة بحواش</w:t>
      </w:r>
      <w:r>
        <w:rPr>
          <w:rtl/>
        </w:rPr>
        <w:t>ي</w:t>
      </w:r>
      <w:r w:rsidRPr="00A350C2">
        <w:rPr>
          <w:rtl/>
        </w:rPr>
        <w:t xml:space="preserve"> الأصل، ت، ف</w:t>
      </w:r>
      <w:r>
        <w:rPr>
          <w:rtl/>
        </w:rPr>
        <w:t xml:space="preserve"> (</w:t>
      </w:r>
      <w:r w:rsidRPr="00A350C2">
        <w:rPr>
          <w:rtl/>
        </w:rPr>
        <w:t>يخبطون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بالسين غير معجمة</w:t>
      </w:r>
      <w:r>
        <w:rPr>
          <w:rtl/>
        </w:rPr>
        <w:t xml:space="preserve"> </w:t>
      </w:r>
      <w:r w:rsidRPr="008A1F12">
        <w:rPr>
          <w:rStyle w:val="libFootnotenumChar"/>
          <w:rtl/>
        </w:rPr>
        <w:t>(1)</w:t>
      </w:r>
      <w:r>
        <w:rPr>
          <w:rtl/>
        </w:rPr>
        <w:t xml:space="preserve">، </w:t>
      </w:r>
      <w:r w:rsidRPr="00A350C2">
        <w:rPr>
          <w:rtl/>
        </w:rPr>
        <w:t>وذلك خطأ، وإنما أراد بالإشراف أن</w:t>
      </w:r>
      <w:r>
        <w:rPr>
          <w:rtl/>
        </w:rPr>
        <w:t>ي</w:t>
      </w:r>
      <w:r w:rsidRPr="00A350C2">
        <w:rPr>
          <w:rtl/>
        </w:rPr>
        <w:t xml:space="preserve"> لا أستشرف وأتطلّع</w:t>
      </w:r>
      <w:r>
        <w:rPr>
          <w:rtl/>
        </w:rPr>
        <w:t xml:space="preserve"> </w:t>
      </w:r>
      <w:r w:rsidRPr="008A1F12">
        <w:rPr>
          <w:rStyle w:val="libFootnotenumChar"/>
          <w:rtl/>
        </w:rPr>
        <w:t>(2)</w:t>
      </w:r>
      <w:r>
        <w:rPr>
          <w:rtl/>
        </w:rPr>
        <w:t xml:space="preserve"> </w:t>
      </w:r>
      <w:r w:rsidRPr="00A350C2">
        <w:rPr>
          <w:rtl/>
        </w:rPr>
        <w:t>إلى ما فاتني من أمور الدنيا ومكاسبها، ولا تتبعها نفس</w:t>
      </w:r>
      <w:r>
        <w:rPr>
          <w:rtl/>
        </w:rPr>
        <w:t xml:space="preserve">ي </w:t>
      </w:r>
      <w:r w:rsidRPr="008A1F12">
        <w:rPr>
          <w:rStyle w:val="libFootnotenumChar"/>
          <w:rtl/>
        </w:rPr>
        <w:t>(3)</w:t>
      </w:r>
      <w:r>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164" w:name="_Toc398065621"/>
      <w:r w:rsidRPr="00A350C2">
        <w:rPr>
          <w:rtl/>
        </w:rPr>
        <w:t>[أبيات للسيد المرتضى ف</w:t>
      </w:r>
      <w:r>
        <w:rPr>
          <w:rtl/>
        </w:rPr>
        <w:t>ي</w:t>
      </w:r>
      <w:r w:rsidRPr="00A350C2">
        <w:rPr>
          <w:rtl/>
        </w:rPr>
        <w:t xml:space="preserve"> معنى أبيات ثابت قطنة وعروة بن أذينة المذكورة:</w:t>
      </w:r>
      <w:r w:rsidR="000A5C9E">
        <w:rPr>
          <w:rtl/>
        </w:rPr>
        <w:t>]</w:t>
      </w:r>
      <w:bookmarkEnd w:id="164"/>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تأييده: ول</w:t>
      </w:r>
      <w:r>
        <w:rPr>
          <w:rtl/>
        </w:rPr>
        <w:t>ي</w:t>
      </w:r>
      <w:r w:rsidRPr="00A350C2">
        <w:rPr>
          <w:rtl/>
        </w:rPr>
        <w:t xml:space="preserve"> أبيات ف</w:t>
      </w:r>
      <w:r>
        <w:rPr>
          <w:rtl/>
        </w:rPr>
        <w:t>ي</w:t>
      </w:r>
      <w:r w:rsidRPr="00A350C2">
        <w:rPr>
          <w:rtl/>
        </w:rPr>
        <w:t xml:space="preserve"> معنى بعض أبيات ثابت قطنة، وعروة بن أذينة الت</w:t>
      </w:r>
      <w:r>
        <w:rPr>
          <w:rtl/>
        </w:rPr>
        <w:t>ي</w:t>
      </w:r>
      <w:r w:rsidRPr="00A350C2">
        <w:rPr>
          <w:rtl/>
        </w:rPr>
        <w:t xml:space="preserve"> تقدمت، وه</w:t>
      </w:r>
      <w:r>
        <w:rPr>
          <w:rtl/>
        </w:rPr>
        <w:t>ي</w:t>
      </w:r>
      <w:r w:rsidRPr="00A350C2">
        <w:rPr>
          <w:rtl/>
        </w:rPr>
        <w:t xml:space="preserve"> من جملة قصيدة طويلة خرجت عنّ</w:t>
      </w:r>
      <w:r>
        <w:rPr>
          <w:rtl/>
        </w:rPr>
        <w:t>ي</w:t>
      </w:r>
      <w:r w:rsidRPr="00A350C2">
        <w:rPr>
          <w:rtl/>
        </w:rPr>
        <w:t xml:space="preserve"> منذ اثنت</w:t>
      </w:r>
      <w:r>
        <w:rPr>
          <w:rtl/>
        </w:rPr>
        <w:t>ي</w:t>
      </w:r>
      <w:r w:rsidRPr="00A350C2">
        <w:rPr>
          <w:rtl/>
        </w:rPr>
        <w:t xml:space="preserve"> عشرة سنة؛ والأبيات:</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تعاقبن</w:t>
            </w:r>
            <w:r>
              <w:rPr>
                <w:rtl/>
              </w:rPr>
              <w:t>ي</w:t>
            </w:r>
            <w:r w:rsidRPr="00A350C2">
              <w:rPr>
                <w:rtl/>
              </w:rPr>
              <w:t xml:space="preserve"> بؤس الزّمان وخفضه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وأدّبن</w:t>
            </w:r>
            <w:r>
              <w:rPr>
                <w:rtl/>
              </w:rPr>
              <w:t>ي</w:t>
            </w:r>
            <w:r w:rsidRPr="00A350C2">
              <w:rPr>
                <w:rtl/>
              </w:rPr>
              <w:t xml:space="preserve"> حرب الزّمان وسلمه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وقد علم المغرور بالدّهر 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وراء سرور المرء ف</w:t>
            </w:r>
            <w:r>
              <w:rPr>
                <w:rtl/>
              </w:rPr>
              <w:t>ي</w:t>
            </w:r>
            <w:r w:rsidRPr="00A350C2">
              <w:rPr>
                <w:rtl/>
              </w:rPr>
              <w:t xml:space="preserve"> الدّهر غمّه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المرء إ</w:t>
            </w:r>
            <w:r>
              <w:rPr>
                <w:rtl/>
              </w:rPr>
              <w:t>لاّ</w:t>
            </w:r>
            <w:r w:rsidRPr="00A350C2">
              <w:rPr>
                <w:rtl/>
              </w:rPr>
              <w:t xml:space="preserve"> نهب يوم وليلة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تخبّ به شهب الفناء ودهمه</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يعلّله برد الحياة يمسّه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ويغترّه روح النّسيم يشمّه</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وكان بعيدا عن منازعة الرّدى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فألقته ف</w:t>
            </w:r>
            <w:r>
              <w:rPr>
                <w:rtl/>
              </w:rPr>
              <w:t>ي</w:t>
            </w:r>
            <w:r w:rsidRPr="00A350C2">
              <w:rPr>
                <w:rtl/>
              </w:rPr>
              <w:t xml:space="preserve"> كفّ المنيّة أمّه</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ألا إنّ خير الزّاد ما سدّ فاقة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وخير تلاد</w:t>
            </w:r>
            <w:r>
              <w:rPr>
                <w:rtl/>
              </w:rPr>
              <w:t>ي</w:t>
            </w:r>
            <w:r w:rsidRPr="00A350C2">
              <w:rPr>
                <w:rtl/>
              </w:rPr>
              <w:t xml:space="preserve"> الّذي لا أجمّه</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الطّوى بالعزّ أحسن بالفتى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كان من كسب المذلّة طعمه</w:t>
            </w:r>
            <w:r>
              <w:rPr>
                <w:rtl/>
              </w:rPr>
              <w:t xml:space="preserve"> </w:t>
            </w:r>
            <w:r w:rsidRPr="008A1F12">
              <w:rPr>
                <w:rStyle w:val="libFootnotenumChar"/>
                <w:rtl/>
              </w:rPr>
              <w:t>(8)</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لأنهى النّفس عن كلّ لذّة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ارتقى منها إلى العرض وصمه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وأعرض عن نيل الثّريّا إذا بدا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w:t>
            </w:r>
            <w:r>
              <w:rPr>
                <w:rtl/>
              </w:rPr>
              <w:t>ي</w:t>
            </w:r>
            <w:r w:rsidRPr="00A350C2">
              <w:rPr>
                <w:rtl/>
              </w:rPr>
              <w:t xml:space="preserve"> نيله سوء المقال وذمّه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أعفّ وما الفحشاء عنّ</w:t>
            </w:r>
            <w:r>
              <w:rPr>
                <w:rtl/>
              </w:rPr>
              <w:t>ي</w:t>
            </w:r>
            <w:r w:rsidRPr="00A350C2">
              <w:rPr>
                <w:rtl/>
              </w:rPr>
              <w:t xml:space="preserve"> بعيدة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وحسب</w:t>
            </w:r>
            <w:r>
              <w:rPr>
                <w:rtl/>
              </w:rPr>
              <w:t>ي</w:t>
            </w:r>
            <w:r w:rsidRPr="00A350C2">
              <w:rPr>
                <w:rtl/>
              </w:rPr>
              <w:t xml:space="preserve"> ف</w:t>
            </w:r>
            <w:r>
              <w:rPr>
                <w:rtl/>
              </w:rPr>
              <w:t>ي</w:t>
            </w:r>
            <w:r w:rsidRPr="00A350C2">
              <w:rPr>
                <w:rtl/>
              </w:rPr>
              <w:t xml:space="preserve"> صدّ عن الأمر إثمه</w:t>
            </w:r>
            <w:r>
              <w:rPr>
                <w:rtl/>
              </w:rPr>
              <w:t xml:space="preserve"> </w:t>
            </w:r>
            <w:r w:rsidRPr="008A1F12">
              <w:rPr>
                <w:rStyle w:val="libFootnotenumChar"/>
                <w:rtl/>
              </w:rPr>
              <w:t>(9)</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المعجمة</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وأطلع</w:t>
      </w:r>
      <w:r>
        <w:rPr>
          <w:rtl/>
        </w:rPr>
        <w:t>).</w:t>
      </w:r>
    </w:p>
    <w:p w:rsidR="00D14F3E" w:rsidRDefault="00D14F3E" w:rsidP="00D14F3E">
      <w:pPr>
        <w:pStyle w:val="libFootnote"/>
        <w:rPr>
          <w:rtl/>
        </w:rPr>
      </w:pPr>
      <w:r w:rsidRPr="00A350C2">
        <w:rPr>
          <w:rtl/>
        </w:rPr>
        <w:t>(3) حواش</w:t>
      </w:r>
      <w:r>
        <w:rPr>
          <w:rtl/>
        </w:rPr>
        <w:t>ي</w:t>
      </w:r>
      <w:r w:rsidRPr="00A350C2">
        <w:rPr>
          <w:rtl/>
        </w:rPr>
        <w:t xml:space="preserve"> الأصل، ت، ف:</w:t>
      </w:r>
      <w:r>
        <w:rPr>
          <w:rtl/>
        </w:rPr>
        <w:t xml:space="preserve"> (</w:t>
      </w:r>
      <w:r w:rsidRPr="00A350C2">
        <w:rPr>
          <w:rtl/>
        </w:rPr>
        <w:t xml:space="preserve">العجب من تخطئة السيد </w:t>
      </w:r>
      <w:r w:rsidRPr="008A1F12">
        <w:rPr>
          <w:rStyle w:val="libFootnoteAlaemChar"/>
          <w:rtl/>
        </w:rPr>
        <w:t>رضي‌الله‌عنه</w:t>
      </w:r>
      <w:r w:rsidRPr="00A350C2">
        <w:rPr>
          <w:rtl/>
        </w:rPr>
        <w:t xml:space="preserve"> رواية من روى بالسين المهملة؛ وهو أكثر الروايات، ومعناه واضح</w:t>
      </w:r>
      <w:r>
        <w:rPr>
          <w:rtl/>
        </w:rPr>
        <w:t>).</w:t>
      </w:r>
    </w:p>
    <w:p w:rsidR="00D14F3E" w:rsidRDefault="00D14F3E" w:rsidP="00D14F3E">
      <w:pPr>
        <w:pStyle w:val="libFootnote"/>
        <w:rPr>
          <w:rtl/>
        </w:rPr>
      </w:pPr>
      <w:r w:rsidRPr="00A350C2">
        <w:rPr>
          <w:rtl/>
        </w:rPr>
        <w:t>(4) حاشية الأصل:</w:t>
      </w:r>
      <w:r>
        <w:rPr>
          <w:rtl/>
        </w:rPr>
        <w:t xml:space="preserve"> (</w:t>
      </w:r>
      <w:r w:rsidRPr="00A350C2">
        <w:rPr>
          <w:rtl/>
        </w:rPr>
        <w:t>دهمه؛ جمع أدهم؛ وهو كناية عن الليل والنهار</w:t>
      </w:r>
      <w:r>
        <w:rPr>
          <w:rtl/>
        </w:rPr>
        <w:t>).</w:t>
      </w:r>
    </w:p>
    <w:p w:rsidR="00D14F3E" w:rsidRDefault="00D14F3E" w:rsidP="00D14F3E">
      <w:pPr>
        <w:pStyle w:val="libFootnote"/>
        <w:rPr>
          <w:rtl/>
        </w:rPr>
      </w:pPr>
      <w:r w:rsidRPr="00A350C2">
        <w:rPr>
          <w:rtl/>
        </w:rPr>
        <w:t>(5) من نسخة بحواش</w:t>
      </w:r>
      <w:r>
        <w:rPr>
          <w:rtl/>
        </w:rPr>
        <w:t>ي</w:t>
      </w:r>
      <w:r w:rsidRPr="00A350C2">
        <w:rPr>
          <w:rtl/>
        </w:rPr>
        <w:t xml:space="preserve"> الأصل، ت، ف:</w:t>
      </w:r>
      <w:r>
        <w:rPr>
          <w:rtl/>
        </w:rPr>
        <w:t xml:space="preserve"> (</w:t>
      </w:r>
      <w:r w:rsidRPr="00A350C2">
        <w:rPr>
          <w:rtl/>
        </w:rPr>
        <w:t>برد النسيم</w:t>
      </w:r>
      <w:r>
        <w:rPr>
          <w:rtl/>
        </w:rPr>
        <w:t>).</w:t>
      </w:r>
    </w:p>
    <w:p w:rsidR="00D14F3E" w:rsidRDefault="00D14F3E" w:rsidP="00D14F3E">
      <w:pPr>
        <w:pStyle w:val="libFootnote"/>
        <w:rPr>
          <w:rtl/>
        </w:rPr>
      </w:pPr>
      <w:r w:rsidRPr="00A350C2">
        <w:rPr>
          <w:rtl/>
        </w:rPr>
        <w:t>(6) ت، حاشية الأصل (من نسخة)</w:t>
      </w:r>
      <w:r>
        <w:rPr>
          <w:rtl/>
        </w:rPr>
        <w:t xml:space="preserve"> (</w:t>
      </w:r>
      <w:r w:rsidRPr="00A350C2">
        <w:rPr>
          <w:rtl/>
        </w:rPr>
        <w:t>من منازعة الردى</w:t>
      </w:r>
      <w:r>
        <w:rPr>
          <w:rtl/>
        </w:rPr>
        <w:t>).</w:t>
      </w:r>
    </w:p>
    <w:p w:rsidR="00D14F3E" w:rsidRDefault="00D14F3E" w:rsidP="00D14F3E">
      <w:pPr>
        <w:pStyle w:val="libFootnote"/>
        <w:rPr>
          <w:rtl/>
        </w:rPr>
      </w:pPr>
      <w:r w:rsidRPr="00A350C2">
        <w:rPr>
          <w:rtl/>
        </w:rPr>
        <w:t>(7) حواش</w:t>
      </w:r>
      <w:r>
        <w:rPr>
          <w:rtl/>
        </w:rPr>
        <w:t>ي</w:t>
      </w:r>
      <w:r w:rsidRPr="00A350C2">
        <w:rPr>
          <w:rtl/>
        </w:rPr>
        <w:t xml:space="preserve"> الأصل، ت، ف:</w:t>
      </w:r>
      <w:r>
        <w:rPr>
          <w:rtl/>
        </w:rPr>
        <w:t xml:space="preserve"> (</w:t>
      </w:r>
      <w:r w:rsidRPr="00A350C2">
        <w:rPr>
          <w:rtl/>
        </w:rPr>
        <w:t>أ</w:t>
      </w:r>
      <w:r>
        <w:rPr>
          <w:rtl/>
        </w:rPr>
        <w:t>ي</w:t>
      </w:r>
      <w:r w:rsidRPr="00A350C2">
        <w:rPr>
          <w:rtl/>
        </w:rPr>
        <w:t xml:space="preserve"> لا أتركه يجم ويكثر، من جم الماء يجم جموما؛ إذا كثر واجتمع، ولا يبعد أن يكون من أجممت الفرس، أ</w:t>
      </w:r>
      <w:r>
        <w:rPr>
          <w:rtl/>
        </w:rPr>
        <w:t>ي</w:t>
      </w:r>
      <w:r w:rsidRPr="00A350C2">
        <w:rPr>
          <w:rtl/>
        </w:rPr>
        <w:t xml:space="preserve"> أرحته</w:t>
      </w:r>
      <w:r>
        <w:rPr>
          <w:rtl/>
        </w:rPr>
        <w:t>).</w:t>
      </w:r>
    </w:p>
    <w:p w:rsidR="00D14F3E" w:rsidRDefault="00D14F3E" w:rsidP="00D14F3E">
      <w:pPr>
        <w:pStyle w:val="libFootnote"/>
        <w:rPr>
          <w:rtl/>
        </w:rPr>
      </w:pPr>
      <w:r w:rsidRPr="00A350C2">
        <w:rPr>
          <w:rtl/>
        </w:rPr>
        <w:t>(8) ت:</w:t>
      </w:r>
      <w:r>
        <w:rPr>
          <w:rtl/>
        </w:rPr>
        <w:t xml:space="preserve"> (</w:t>
      </w:r>
      <w:r w:rsidRPr="00A350C2">
        <w:rPr>
          <w:rtl/>
        </w:rPr>
        <w:t>كسب المنية</w:t>
      </w:r>
      <w:r>
        <w:rPr>
          <w:rtl/>
        </w:rPr>
        <w:t>).</w:t>
      </w:r>
    </w:p>
    <w:p w:rsidR="00D14F3E" w:rsidRPr="00A350C2" w:rsidRDefault="00D14F3E" w:rsidP="00D14F3E">
      <w:pPr>
        <w:pStyle w:val="libFootnote"/>
        <w:rPr>
          <w:rtl/>
        </w:rPr>
      </w:pPr>
      <w:r w:rsidRPr="00A350C2">
        <w:rPr>
          <w:rtl/>
        </w:rPr>
        <w:t>(9) حاشية الاصل:</w:t>
      </w:r>
      <w:r>
        <w:rPr>
          <w:rtl/>
        </w:rPr>
        <w:t xml:space="preserve"> (</w:t>
      </w:r>
      <w:r w:rsidRPr="00A350C2">
        <w:rPr>
          <w:rtl/>
        </w:rPr>
        <w:t>ذكر الفحشاء دليل على شبابه، وكناية عنه</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lastRenderedPageBreak/>
              <w:t>وما العفّ من ولى عن الضّرب سيفه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 من ولى عن السّوء حزمه</w:t>
            </w:r>
            <w:r w:rsidRPr="00725071">
              <w:rPr>
                <w:rStyle w:val="libPoemTiniChar0"/>
                <w:rtl/>
              </w:rPr>
              <w:br/>
              <w:t> </w:t>
            </w:r>
          </w:p>
        </w:tc>
      </w:tr>
    </w:tbl>
    <w:p w:rsidR="00D14F3E" w:rsidRDefault="00D14F3E" w:rsidP="00D14F3E">
      <w:pPr>
        <w:pStyle w:val="libNormal"/>
        <w:rPr>
          <w:rtl/>
        </w:rPr>
      </w:pPr>
      <w:r w:rsidRPr="00A350C2">
        <w:rPr>
          <w:rtl/>
        </w:rPr>
        <w:t>ولى ف</w:t>
      </w:r>
      <w:r>
        <w:rPr>
          <w:rtl/>
        </w:rPr>
        <w:t>ي</w:t>
      </w:r>
      <w:r w:rsidRPr="00A350C2">
        <w:rPr>
          <w:rtl/>
        </w:rPr>
        <w:t xml:space="preserve"> معنى قوله:</w:t>
      </w:r>
      <w:r>
        <w:rPr>
          <w:rtl/>
        </w:rPr>
        <w:t xml:space="preserve"> (</w:t>
      </w:r>
      <w:r w:rsidRPr="00A350C2">
        <w:rPr>
          <w:rtl/>
        </w:rPr>
        <w:t>وما الإشراف من خلق</w:t>
      </w:r>
      <w:r>
        <w:rPr>
          <w:rtl/>
        </w:rPr>
        <w:t>ي)</w:t>
      </w:r>
      <w:r w:rsidR="00DF4A8F">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ما خامر الرّزق قلب</w:t>
            </w:r>
            <w:r>
              <w:rPr>
                <w:rtl/>
              </w:rPr>
              <w:t>ي</w:t>
            </w:r>
            <w:r w:rsidRPr="00A350C2">
              <w:rPr>
                <w:rtl/>
              </w:rPr>
              <w:t xml:space="preserve"> قبل فجأته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بسطت له ف</w:t>
            </w:r>
            <w:r>
              <w:rPr>
                <w:rtl/>
              </w:rPr>
              <w:t>ي</w:t>
            </w:r>
            <w:r w:rsidRPr="00A350C2">
              <w:rPr>
                <w:rtl/>
              </w:rPr>
              <w:t xml:space="preserve"> النّائبات يد</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كم قد ترادف لم أحفل زيادته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 تجاوزن</w:t>
            </w:r>
            <w:r>
              <w:rPr>
                <w:rtl/>
              </w:rPr>
              <w:t>ي</w:t>
            </w:r>
            <w:r w:rsidRPr="00A350C2">
              <w:rPr>
                <w:rtl/>
              </w:rPr>
              <w:t xml:space="preserve"> ما فتّ من عضد</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 أسخط الأمر أدرك عنه مضطربا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أرد بدلا من مذهب أجد</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ومعنى</w:t>
      </w:r>
      <w:r>
        <w:rPr>
          <w:rtl/>
        </w:rPr>
        <w:t xml:space="preserve"> (</w:t>
      </w:r>
      <w:r w:rsidRPr="00A350C2">
        <w:rPr>
          <w:rtl/>
        </w:rPr>
        <w:t>ما خامر الرّزق قلب</w:t>
      </w:r>
      <w:r>
        <w:rPr>
          <w:rtl/>
        </w:rPr>
        <w:t xml:space="preserve">ي) </w:t>
      </w:r>
      <w:r w:rsidRPr="00A350C2">
        <w:rPr>
          <w:rtl/>
        </w:rPr>
        <w:t>أ</w:t>
      </w:r>
      <w:r>
        <w:rPr>
          <w:rtl/>
        </w:rPr>
        <w:t>ي</w:t>
      </w:r>
      <w:r w:rsidRPr="00A350C2">
        <w:rPr>
          <w:rtl/>
        </w:rPr>
        <w:t xml:space="preserve"> لم أتمنّه، ولا تطلّعت إلى حضوره، ولا خطر ل</w:t>
      </w:r>
      <w:r>
        <w:rPr>
          <w:rtl/>
        </w:rPr>
        <w:t>ي</w:t>
      </w:r>
      <w:r w:rsidRPr="00A350C2">
        <w:rPr>
          <w:rtl/>
        </w:rPr>
        <w:t xml:space="preserve"> ببال تنزّها وتقنعا؛ والوجه ف</w:t>
      </w:r>
      <w:r>
        <w:rPr>
          <w:rtl/>
        </w:rPr>
        <w:t>ي</w:t>
      </w:r>
      <w:r w:rsidRPr="00A350C2">
        <w:rPr>
          <w:rtl/>
        </w:rPr>
        <w:t xml:space="preserve"> تخصيص نف</w:t>
      </w:r>
      <w:r>
        <w:rPr>
          <w:rtl/>
        </w:rPr>
        <w:t>ي</w:t>
      </w:r>
      <w:r w:rsidRPr="00A350C2">
        <w:rPr>
          <w:rtl/>
        </w:rPr>
        <w:t xml:space="preserve"> بسط اليد بالنوائب، لأن النوائب</w:t>
      </w:r>
      <w:r>
        <w:rPr>
          <w:rtl/>
        </w:rPr>
        <w:t xml:space="preserve"> </w:t>
      </w:r>
      <w:r w:rsidRPr="008A1F12">
        <w:rPr>
          <w:rStyle w:val="libFootnotenumChar"/>
          <w:rtl/>
        </w:rPr>
        <w:t>(2)</w:t>
      </w:r>
      <w:r>
        <w:rPr>
          <w:rtl/>
        </w:rPr>
        <w:t xml:space="preserve"> </w:t>
      </w:r>
      <w:r w:rsidRPr="00A350C2">
        <w:rPr>
          <w:rtl/>
        </w:rPr>
        <w:t>يضرع عندها ف</w:t>
      </w:r>
      <w:r>
        <w:rPr>
          <w:rtl/>
        </w:rPr>
        <w:t>ي</w:t>
      </w:r>
      <w:r w:rsidRPr="00A350C2">
        <w:rPr>
          <w:rtl/>
        </w:rPr>
        <w:t xml:space="preserve"> الأكثر المتنزّه، ويطلب المتعفّف؛ فمن لزم النزاهة مع الحاجة وشدّة الضرورة فهو الكامل المروءة.</w:t>
      </w:r>
    </w:p>
    <w:p w:rsidR="00D14F3E" w:rsidRDefault="00D14F3E" w:rsidP="00D14F3E">
      <w:pPr>
        <w:pStyle w:val="libNormal"/>
        <w:rPr>
          <w:rtl/>
        </w:rPr>
      </w:pPr>
      <w:r w:rsidRPr="00A350C2">
        <w:rPr>
          <w:rtl/>
        </w:rPr>
        <w:t xml:space="preserve">ومعنى البيت </w:t>
      </w:r>
      <w:r>
        <w:rPr>
          <w:rtl/>
        </w:rPr>
        <w:t>الثاني</w:t>
      </w:r>
      <w:r w:rsidRPr="00A350C2">
        <w:rPr>
          <w:rtl/>
        </w:rPr>
        <w:t xml:space="preserve"> ظاهر.</w:t>
      </w:r>
    </w:p>
    <w:p w:rsidR="00D14F3E" w:rsidRDefault="00D14F3E" w:rsidP="00D14F3E">
      <w:pPr>
        <w:pStyle w:val="libNormal"/>
        <w:rPr>
          <w:rtl/>
        </w:rPr>
      </w:pPr>
      <w:r w:rsidRPr="00A350C2">
        <w:rPr>
          <w:rtl/>
        </w:rPr>
        <w:t>فأما الثالث فالمراد به أنن</w:t>
      </w:r>
      <w:r>
        <w:rPr>
          <w:rtl/>
        </w:rPr>
        <w:t>ي</w:t>
      </w:r>
      <w:r w:rsidRPr="00A350C2">
        <w:rPr>
          <w:rtl/>
        </w:rPr>
        <w:t xml:space="preserve"> ممّن إذا كره شيئا تمكّن من مفارقته والنزوع عنه، ولست ممّن تضيق حيلته، وتقصر قدرته عن استدراك ما يحب بما يكره. وفيه فائدة أخرى، وه</w:t>
      </w:r>
      <w:r>
        <w:rPr>
          <w:rtl/>
        </w:rPr>
        <w:t>ي</w:t>
      </w:r>
      <w:r w:rsidRPr="00A350C2">
        <w:rPr>
          <w:rtl/>
        </w:rPr>
        <w:t xml:space="preserve"> أنن</w:t>
      </w:r>
      <w:r>
        <w:rPr>
          <w:rtl/>
        </w:rPr>
        <w:t>ي</w:t>
      </w:r>
      <w:r w:rsidRPr="00A350C2">
        <w:rPr>
          <w:rtl/>
        </w:rPr>
        <w:t xml:space="preserve"> ممن لا تملكه العادات، وتقتاده الأهواء؛ بل متى أردت مفارقة خلق إلى غيره، وعادة إلى سواها لم يكن ذلك عليّ متعذّرا؛ من حيث كان لرأي</w:t>
      </w:r>
      <w:r>
        <w:rPr>
          <w:rtl/>
        </w:rPr>
        <w:t>ي</w:t>
      </w:r>
      <w:r w:rsidRPr="00A350C2">
        <w:rPr>
          <w:rtl/>
        </w:rPr>
        <w:t xml:space="preserve"> على هوا</w:t>
      </w:r>
      <w:r>
        <w:rPr>
          <w:rtl/>
        </w:rPr>
        <w:t>ي</w:t>
      </w:r>
      <w:r w:rsidRPr="00A350C2">
        <w:rPr>
          <w:rtl/>
        </w:rPr>
        <w:t xml:space="preserve"> السلطان والرجحان.</w:t>
      </w:r>
    </w:p>
    <w:p w:rsidR="00D14F3E" w:rsidRDefault="00D14F3E" w:rsidP="00D14F3E">
      <w:pPr>
        <w:pStyle w:val="libCenter"/>
        <w:rPr>
          <w:rtl/>
        </w:rPr>
      </w:pPr>
      <w:r w:rsidRPr="00A350C2">
        <w:rPr>
          <w:rtl/>
        </w:rPr>
        <w:t>***</w:t>
      </w:r>
    </w:p>
    <w:p w:rsidR="00D14F3E" w:rsidRDefault="00D14F3E" w:rsidP="000A5C9E">
      <w:pPr>
        <w:pStyle w:val="Heading2"/>
        <w:rPr>
          <w:rtl/>
        </w:rPr>
      </w:pPr>
      <w:bookmarkStart w:id="165" w:name="_Toc398065622"/>
      <w:r w:rsidRPr="00A350C2">
        <w:rPr>
          <w:rtl/>
        </w:rPr>
        <w:t xml:space="preserve">[خبر عروة بن عبيد </w:t>
      </w:r>
      <w:r>
        <w:rPr>
          <w:rtl/>
        </w:rPr>
        <w:t>الله</w:t>
      </w:r>
      <w:r w:rsidRPr="00A350C2">
        <w:rPr>
          <w:rtl/>
        </w:rPr>
        <w:t xml:space="preserve"> عن عروة بن أذينة وروايته أبياتا له:</w:t>
      </w:r>
      <w:r w:rsidR="000A5C9E">
        <w:rPr>
          <w:rtl/>
        </w:rPr>
        <w:t>]</w:t>
      </w:r>
      <w:bookmarkEnd w:id="165"/>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محمد بن إبراهيم قال حدثنا أحمد بن يحيى النحو</w:t>
      </w:r>
      <w:r>
        <w:rPr>
          <w:rtl/>
        </w:rPr>
        <w:t>ي</w:t>
      </w:r>
      <w:r w:rsidRPr="00A350C2">
        <w:rPr>
          <w:rtl/>
        </w:rPr>
        <w:t xml:space="preserve"> قال أخبرنا الزبير بن بكّار قال حدّثني عروة بن عبيد </w:t>
      </w:r>
      <w:r>
        <w:rPr>
          <w:rtl/>
        </w:rPr>
        <w:t>الله</w:t>
      </w:r>
      <w:r w:rsidRPr="00A350C2">
        <w:rPr>
          <w:rtl/>
        </w:rPr>
        <w:t xml:space="preserve"> بن عروة بن الزبير قال: كان عروة ابن أذينة نازلا مع أب</w:t>
      </w:r>
      <w:r>
        <w:rPr>
          <w:rtl/>
        </w:rPr>
        <w:t>ي</w:t>
      </w:r>
      <w:r w:rsidRPr="00A350C2">
        <w:rPr>
          <w:rtl/>
        </w:rPr>
        <w:t xml:space="preserve"> ف</w:t>
      </w:r>
      <w:r>
        <w:rPr>
          <w:rtl/>
        </w:rPr>
        <w:t>ي</w:t>
      </w:r>
      <w:r w:rsidRPr="00A350C2">
        <w:rPr>
          <w:rtl/>
        </w:rPr>
        <w:t xml:space="preserve"> قصر عروة بالعقيق، فسمعته ينشد لنفسه: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إنّ الّتي زعمت فؤادك ملّها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خلقت هواك كما خلقت هوى لها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الأصل (من نسخة):</w:t>
      </w:r>
      <w:r>
        <w:rPr>
          <w:rtl/>
        </w:rPr>
        <w:t xml:space="preserve"> (</w:t>
      </w:r>
      <w:r w:rsidRPr="00A350C2">
        <w:rPr>
          <w:rtl/>
        </w:rPr>
        <w:t>إن أسخط الرزق</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أن النوائب</w:t>
      </w:r>
      <w:r>
        <w:rPr>
          <w:rtl/>
        </w:rPr>
        <w:t>).</w:t>
      </w:r>
    </w:p>
    <w:p w:rsidR="00D14F3E" w:rsidRPr="00A350C2" w:rsidRDefault="00D14F3E" w:rsidP="00D14F3E">
      <w:pPr>
        <w:pStyle w:val="libFootnote"/>
        <w:rPr>
          <w:rtl/>
        </w:rPr>
      </w:pPr>
      <w:r w:rsidRPr="00A350C2">
        <w:rPr>
          <w:rtl/>
        </w:rPr>
        <w:t>(3) الأبيات ف</w:t>
      </w:r>
      <w:r>
        <w:rPr>
          <w:rtl/>
        </w:rPr>
        <w:t>ي</w:t>
      </w:r>
      <w:r w:rsidRPr="00A350C2">
        <w:rPr>
          <w:rtl/>
        </w:rPr>
        <w:t xml:space="preserve"> زهر الآداب: 166 (طبعة الحلب</w:t>
      </w:r>
      <w:r>
        <w:rPr>
          <w:rtl/>
        </w:rPr>
        <w:t>ي</w:t>
      </w:r>
      <w:r w:rsidRPr="00A350C2">
        <w:rPr>
          <w:rtl/>
        </w:rPr>
        <w:t>)، وبعضها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1: 156، والموشح: 230، وحماسة أب</w:t>
      </w:r>
      <w:r>
        <w:rPr>
          <w:rtl/>
        </w:rPr>
        <w:t>ي</w:t>
      </w:r>
      <w:r w:rsidRPr="00A350C2">
        <w:rPr>
          <w:rtl/>
        </w:rPr>
        <w:t xml:space="preserve"> تمام</w:t>
      </w:r>
      <w:r>
        <w:rPr>
          <w:rtl/>
        </w:rPr>
        <w:t xml:space="preserve"> - </w:t>
      </w:r>
      <w:r w:rsidRPr="00A350C2">
        <w:rPr>
          <w:rtl/>
        </w:rPr>
        <w:t>بشرح التبريز</w:t>
      </w:r>
      <w:r>
        <w:rPr>
          <w:rtl/>
        </w:rPr>
        <w:t>ي</w:t>
      </w:r>
      <w:r w:rsidRPr="00A350C2">
        <w:rPr>
          <w:rtl/>
        </w:rPr>
        <w:t xml:space="preserve"> 3: 21</w:t>
      </w:r>
      <w:r>
        <w:rPr>
          <w:rtl/>
        </w:rPr>
        <w:t xml:space="preserve"> - </w:t>
      </w:r>
      <w:r w:rsidRPr="00A350C2">
        <w:rPr>
          <w:rtl/>
        </w:rPr>
        <w:t>213. ونسب ابن قتيبة ف</w:t>
      </w:r>
      <w:r>
        <w:rPr>
          <w:rtl/>
        </w:rPr>
        <w:t>ي</w:t>
      </w:r>
      <w:r w:rsidRPr="00A350C2">
        <w:rPr>
          <w:rtl/>
        </w:rPr>
        <w:t xml:space="preserve"> الشعراء: 554 أبياتا منها للمجنون. والهوى، بمعنى المهو</w:t>
      </w:r>
      <w:r>
        <w:rPr>
          <w:rtl/>
        </w:rPr>
        <w:t>ي</w:t>
      </w:r>
      <w:r w:rsidRPr="00A350C2">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فبك الّذي زعمت لها، وكلاكما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أبدى لصاحبه الصّبابة كلّها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ولعمرها لو كان حبّك فوقها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يوما وقد ضحيت إذا لأظلّها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وإذا وجدت لها وساوس سلوة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شفع الضّمير إلى الفؤاد فسلّها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بيضاء باكرها النّعيم فصاغها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بلباقة فأدقّها وأجلّها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لم</w:t>
            </w:r>
            <w:r w:rsidRPr="00A350C2">
              <w:rPr>
                <w:rtl/>
              </w:rPr>
              <w:t>ا عرضت مسلّما ل</w:t>
            </w:r>
            <w:r>
              <w:rPr>
                <w:rtl/>
              </w:rPr>
              <w:t>ي</w:t>
            </w:r>
            <w:r w:rsidRPr="00A350C2">
              <w:rPr>
                <w:rtl/>
              </w:rPr>
              <w:t xml:space="preserve"> حاجة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أخشى صعوبتها، وأرجو ذلّها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منعت تحيّنها، فقلت لصاحب</w:t>
            </w:r>
            <w:r>
              <w:rPr>
                <w:rtl/>
              </w:rPr>
              <w:t>ي</w:t>
            </w:r>
            <w:r w:rsidRPr="00A350C2">
              <w:rPr>
                <w:rtl/>
              </w:rPr>
              <w:t>:</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كان أكثرها لنا وأقلّها!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فدنا، فقال: لعلّها معذورة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بعض رقبتنا، فقلت: لعلّها!</w:t>
            </w:r>
            <w:r w:rsidRPr="00725071">
              <w:rPr>
                <w:rStyle w:val="libPoemTiniChar0"/>
                <w:rtl/>
              </w:rPr>
              <w:br/>
              <w:t> </w:t>
            </w:r>
          </w:p>
        </w:tc>
      </w:tr>
    </w:tbl>
    <w:p w:rsidR="00D14F3E" w:rsidRDefault="00D14F3E" w:rsidP="00D14F3E">
      <w:pPr>
        <w:pStyle w:val="libNormal"/>
        <w:rPr>
          <w:rtl/>
        </w:rPr>
      </w:pPr>
      <w:r w:rsidRPr="00A350C2">
        <w:rPr>
          <w:rtl/>
        </w:rPr>
        <w:t xml:space="preserve">قال عروة بن عبيد </w:t>
      </w:r>
      <w:r>
        <w:rPr>
          <w:rtl/>
        </w:rPr>
        <w:t>الله</w:t>
      </w:r>
      <w:r w:rsidRPr="00A350C2">
        <w:rPr>
          <w:rtl/>
        </w:rPr>
        <w:t>: فجاءن</w:t>
      </w:r>
      <w:r>
        <w:rPr>
          <w:rtl/>
        </w:rPr>
        <w:t>ي</w:t>
      </w:r>
      <w:r w:rsidRPr="00A350C2">
        <w:rPr>
          <w:rtl/>
        </w:rPr>
        <w:t xml:space="preserve"> أبو السائب المخزوم</w:t>
      </w:r>
      <w:r>
        <w:rPr>
          <w:rtl/>
        </w:rPr>
        <w:t>ي</w:t>
      </w:r>
      <w:r w:rsidRPr="00A350C2">
        <w:rPr>
          <w:rtl/>
        </w:rPr>
        <w:t xml:space="preserve"> يوما فسلّم وجلس إل</w:t>
      </w:r>
      <w:r>
        <w:rPr>
          <w:rtl/>
        </w:rPr>
        <w:t>ي</w:t>
      </w:r>
      <w:r w:rsidRPr="00A350C2">
        <w:rPr>
          <w:rtl/>
        </w:rPr>
        <w:t>، فقلت له بعد الرّحب به: ألك حاجة ياأبا السائب؟ فقال: أو كما تكون الحاجة! أبيات لعروة ابن أذينة؛ بلغن</w:t>
      </w:r>
      <w:r>
        <w:rPr>
          <w:rtl/>
        </w:rPr>
        <w:t>ي</w:t>
      </w:r>
      <w:r w:rsidRPr="00A350C2">
        <w:rPr>
          <w:rtl/>
        </w:rPr>
        <w:t xml:space="preserve"> أنك سمعتها منه، قلت: أ</w:t>
      </w:r>
      <w:r>
        <w:rPr>
          <w:rtl/>
        </w:rPr>
        <w:t>ي</w:t>
      </w:r>
      <w:r w:rsidRPr="00A350C2">
        <w:rPr>
          <w:rtl/>
        </w:rPr>
        <w:t xml:space="preserve"> أبيات؟ قال: وهل يخفى القمر!.</w:t>
      </w:r>
    </w:p>
    <w:p w:rsidR="00D14F3E" w:rsidRDefault="00D14F3E" w:rsidP="00D14F3E">
      <w:pPr>
        <w:pStyle w:val="libNormal"/>
        <w:rPr>
          <w:rtl/>
        </w:rPr>
      </w:pPr>
      <w:r w:rsidRPr="00A350C2">
        <w:rPr>
          <w:rtl/>
        </w:rPr>
        <w:t>* إنّ الّتي زعمت فؤادك ملّها*</w:t>
      </w:r>
    </w:p>
    <w:p w:rsidR="00D14F3E" w:rsidRDefault="00D14F3E" w:rsidP="00D14F3E">
      <w:pPr>
        <w:pStyle w:val="libNormal"/>
        <w:rPr>
          <w:rtl/>
        </w:rPr>
      </w:pPr>
      <w:r w:rsidRPr="00A350C2">
        <w:rPr>
          <w:rtl/>
        </w:rPr>
        <w:t>فأنشدته فقال: ما يرو</w:t>
      </w:r>
      <w:r>
        <w:rPr>
          <w:rtl/>
        </w:rPr>
        <w:t>ي</w:t>
      </w:r>
      <w:r w:rsidRPr="00A350C2">
        <w:rPr>
          <w:rtl/>
        </w:rPr>
        <w:t xml:space="preserve"> هذا إ</w:t>
      </w:r>
      <w:r>
        <w:rPr>
          <w:rtl/>
        </w:rPr>
        <w:t>لاّ</w:t>
      </w:r>
      <w:r w:rsidRPr="00A350C2">
        <w:rPr>
          <w:rtl/>
        </w:rPr>
        <w:t xml:space="preserve"> أهل المعرفة والفضل، هذا و</w:t>
      </w:r>
      <w:r>
        <w:rPr>
          <w:rtl/>
        </w:rPr>
        <w:t>الله</w:t>
      </w:r>
      <w:r w:rsidRPr="00A350C2">
        <w:rPr>
          <w:rtl/>
        </w:rPr>
        <w:t xml:space="preserve"> الصادق الودّ، الدائم العهد، لا الهذل</w:t>
      </w:r>
      <w:r>
        <w:rPr>
          <w:rtl/>
        </w:rPr>
        <w:t>ي</w:t>
      </w:r>
      <w:r w:rsidRPr="00A350C2">
        <w:rPr>
          <w:rtl/>
        </w:rPr>
        <w:t xml:space="preserve"> الّذي يقول: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إن كان أهلك يمنعونك رغبة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w:t>
            </w:r>
            <w:r>
              <w:rPr>
                <w:rtl/>
              </w:rPr>
              <w:t>ي</w:t>
            </w:r>
            <w:r w:rsidRPr="00A350C2">
              <w:rPr>
                <w:rtl/>
              </w:rPr>
              <w:t xml:space="preserve"> فأهل</w:t>
            </w:r>
            <w:r>
              <w:rPr>
                <w:rtl/>
              </w:rPr>
              <w:t>ي</w:t>
            </w:r>
            <w:r w:rsidRPr="00A350C2">
              <w:rPr>
                <w:rtl/>
              </w:rPr>
              <w:t xml:space="preserve"> ب</w:t>
            </w:r>
            <w:r>
              <w:rPr>
                <w:rtl/>
              </w:rPr>
              <w:t>ي</w:t>
            </w:r>
            <w:r w:rsidRPr="00A350C2">
              <w:rPr>
                <w:rtl/>
              </w:rPr>
              <w:t xml:space="preserve"> أضنّ وأرغب</w:t>
            </w:r>
            <w:r w:rsidRPr="00725071">
              <w:rPr>
                <w:rStyle w:val="libPoemTiniChar0"/>
                <w:rtl/>
              </w:rPr>
              <w:br/>
              <w:t> </w:t>
            </w:r>
          </w:p>
        </w:tc>
      </w:tr>
    </w:tbl>
    <w:p w:rsidR="00D14F3E" w:rsidRDefault="00D14F3E" w:rsidP="00D14F3E">
      <w:pPr>
        <w:pStyle w:val="libNormal"/>
        <w:rPr>
          <w:rtl/>
        </w:rPr>
      </w:pPr>
      <w:r w:rsidRPr="00A350C2">
        <w:rPr>
          <w:rtl/>
        </w:rPr>
        <w:t>لقد عدا الأعراب</w:t>
      </w:r>
      <w:r>
        <w:rPr>
          <w:rtl/>
        </w:rPr>
        <w:t>ي</w:t>
      </w:r>
      <w:r w:rsidRPr="00A350C2">
        <w:rPr>
          <w:rtl/>
        </w:rPr>
        <w:t xml:space="preserve"> طوره! وإن</w:t>
      </w:r>
      <w:r>
        <w:rPr>
          <w:rtl/>
        </w:rPr>
        <w:t>ي</w:t>
      </w:r>
      <w:r w:rsidRPr="00A350C2">
        <w:rPr>
          <w:rtl/>
        </w:rPr>
        <w:t xml:space="preserve"> لأرجو أن يغفر </w:t>
      </w:r>
      <w:r>
        <w:rPr>
          <w:rtl/>
        </w:rPr>
        <w:t>الله</w:t>
      </w:r>
      <w:r w:rsidRPr="00A350C2">
        <w:rPr>
          <w:rtl/>
        </w:rPr>
        <w:t xml:space="preserve"> لابن أذينة ف</w:t>
      </w:r>
      <w:r>
        <w:rPr>
          <w:rtl/>
        </w:rPr>
        <w:t>ي</w:t>
      </w:r>
      <w:r w:rsidRPr="00A350C2">
        <w:rPr>
          <w:rtl/>
        </w:rPr>
        <w:t xml:space="preserve"> حسن الظّنّ بها، وطلب العذر لها. فدعوت له بطعام، فقال: لا و</w:t>
      </w:r>
      <w:r>
        <w:rPr>
          <w:rtl/>
        </w:rPr>
        <w:t>الله</w:t>
      </w:r>
      <w:r w:rsidRPr="00A350C2">
        <w:rPr>
          <w:rtl/>
        </w:rPr>
        <w:t xml:space="preserve"> حتى أرو</w:t>
      </w:r>
      <w:r>
        <w:rPr>
          <w:rtl/>
        </w:rPr>
        <w:t>ي</w:t>
      </w:r>
      <w:r w:rsidRPr="00A350C2">
        <w:rPr>
          <w:rtl/>
        </w:rPr>
        <w:t xml:space="preserve"> هذه الأبيات، فلمّا رواها وثب، فقلت له: كما أنت يغفر </w:t>
      </w:r>
      <w:r>
        <w:rPr>
          <w:rtl/>
        </w:rPr>
        <w:t>الله</w:t>
      </w:r>
      <w:r w:rsidRPr="00A350C2">
        <w:rPr>
          <w:rtl/>
        </w:rPr>
        <w:t xml:space="preserve"> لك، حتى تأكل، فقال: و</w:t>
      </w:r>
      <w:r>
        <w:rPr>
          <w:rtl/>
        </w:rPr>
        <w:t>الله</w:t>
      </w:r>
      <w:r w:rsidRPr="00A350C2">
        <w:rPr>
          <w:rtl/>
        </w:rPr>
        <w:t xml:space="preserve"> ما كنت لأخلط بمحبت</w:t>
      </w:r>
      <w:r>
        <w:rPr>
          <w:rtl/>
        </w:rPr>
        <w:t>ي</w:t>
      </w:r>
      <w:r w:rsidRPr="00A350C2">
        <w:rPr>
          <w:rtl/>
        </w:rPr>
        <w:t xml:space="preserve"> لها وأخذ</w:t>
      </w:r>
      <w:r>
        <w:rPr>
          <w:rtl/>
        </w:rPr>
        <w:t>ي</w:t>
      </w:r>
      <w:r w:rsidRPr="00A350C2">
        <w:rPr>
          <w:rtl/>
        </w:rPr>
        <w:t xml:space="preserve"> إياها غيرها</w:t>
      </w:r>
      <w:r>
        <w:rPr>
          <w:rtl/>
        </w:rPr>
        <w:t xml:space="preserve"> </w:t>
      </w:r>
      <w:r w:rsidRPr="008A1F12">
        <w:rPr>
          <w:rStyle w:val="libFootnotenumChar"/>
          <w:rtl/>
        </w:rPr>
        <w:t>(3)</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أ</w:t>
      </w:r>
      <w:r>
        <w:rPr>
          <w:rtl/>
        </w:rPr>
        <w:t>ي</w:t>
      </w:r>
      <w:r w:rsidRPr="00A350C2">
        <w:rPr>
          <w:rtl/>
        </w:rPr>
        <w:t xml:space="preserve"> أدق منها ما ينبغ</w:t>
      </w:r>
      <w:r>
        <w:rPr>
          <w:rtl/>
        </w:rPr>
        <w:t>ي</w:t>
      </w:r>
      <w:r w:rsidRPr="00A350C2">
        <w:rPr>
          <w:rtl/>
        </w:rPr>
        <w:t xml:space="preserve"> أن يكون دقيقا، وأجل منها ما ينبغ</w:t>
      </w:r>
      <w:r>
        <w:rPr>
          <w:rtl/>
        </w:rPr>
        <w:t>ي</w:t>
      </w:r>
      <w:r w:rsidRPr="00A350C2">
        <w:rPr>
          <w:rtl/>
        </w:rPr>
        <w:t xml:space="preserve"> أن يكون جليلا</w:t>
      </w:r>
      <w:r>
        <w:rPr>
          <w:rtl/>
        </w:rPr>
        <w:t xml:space="preserve">) </w:t>
      </w:r>
      <w:r w:rsidRPr="00A350C2">
        <w:rPr>
          <w:rtl/>
        </w:rPr>
        <w:t>وقال ابن الأعراب</w:t>
      </w:r>
      <w:r>
        <w:rPr>
          <w:rtl/>
        </w:rPr>
        <w:t>ي</w:t>
      </w:r>
      <w:r w:rsidRPr="00A350C2">
        <w:rPr>
          <w:rtl/>
        </w:rPr>
        <w:t>: ومعنى قوله:</w:t>
      </w:r>
      <w:r>
        <w:rPr>
          <w:rtl/>
        </w:rPr>
        <w:t xml:space="preserve"> (</w:t>
      </w:r>
      <w:r w:rsidRPr="00A350C2">
        <w:rPr>
          <w:rtl/>
        </w:rPr>
        <w:t>فأدقها وأجلها</w:t>
      </w:r>
      <w:r>
        <w:rPr>
          <w:rtl/>
        </w:rPr>
        <w:t xml:space="preserve">) </w:t>
      </w:r>
      <w:r w:rsidRPr="00A350C2">
        <w:rPr>
          <w:rtl/>
        </w:rPr>
        <w:t>دق منها حاجباها وأنفها وخصرها، وجل عضداها وساقاها وبوصها؛ وهذا كما قال آخر:</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Footnote"/>
            </w:pPr>
            <w:r w:rsidRPr="00A350C2">
              <w:rPr>
                <w:rtl/>
              </w:rPr>
              <w:t>فدقّت وجلّت واسبكرّت وأكملت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فلو جنّ إنسان من الحسن جنّت</w:t>
            </w:r>
            <w:r w:rsidRPr="00725071">
              <w:rPr>
                <w:rStyle w:val="libPoemTiniChar0"/>
                <w:rtl/>
              </w:rPr>
              <w:br/>
              <w:t> </w:t>
            </w:r>
          </w:p>
        </w:tc>
      </w:tr>
    </w:tbl>
    <w:p w:rsidR="00D14F3E" w:rsidRDefault="00D14F3E" w:rsidP="00D14F3E">
      <w:pPr>
        <w:pStyle w:val="libFootnote"/>
        <w:rPr>
          <w:rtl/>
        </w:rPr>
      </w:pPr>
      <w:r w:rsidRPr="00A350C2">
        <w:rPr>
          <w:rtl/>
        </w:rPr>
        <w:t>(2) الذل هنا، بالضم ويكسر: ضد الصعوبة.</w:t>
      </w:r>
    </w:p>
    <w:p w:rsidR="00D14F3E" w:rsidRPr="00A350C2" w:rsidRDefault="00D14F3E" w:rsidP="00D14F3E">
      <w:pPr>
        <w:pStyle w:val="libFootnote"/>
        <w:rPr>
          <w:rtl/>
        </w:rPr>
      </w:pPr>
      <w:r w:rsidRPr="00A350C2">
        <w:rPr>
          <w:rtl/>
        </w:rPr>
        <w:t>(3) وانظر الخبر أيضا ف</w:t>
      </w:r>
      <w:r>
        <w:rPr>
          <w:rtl/>
        </w:rPr>
        <w:t>ي</w:t>
      </w:r>
      <w:r w:rsidRPr="00A350C2">
        <w:rPr>
          <w:rtl/>
        </w:rPr>
        <w:t xml:space="preserve"> زهر الآداب (طبعة الحلب</w:t>
      </w:r>
      <w:r>
        <w:rPr>
          <w:rtl/>
        </w:rPr>
        <w:t>ي</w:t>
      </w:r>
      <w:r w:rsidRPr="00A350C2">
        <w:rPr>
          <w:rtl/>
        </w:rPr>
        <w:t>): 167، والموشح: 230.</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قال سيدنا أدام </w:t>
      </w:r>
      <w:r>
        <w:rPr>
          <w:rtl/>
        </w:rPr>
        <w:t>الله</w:t>
      </w:r>
      <w:r w:rsidRPr="00A350C2">
        <w:rPr>
          <w:rtl/>
        </w:rPr>
        <w:t xml:space="preserve"> علوّه: والهذل</w:t>
      </w:r>
      <w:r>
        <w:rPr>
          <w:rtl/>
        </w:rPr>
        <w:t>ي</w:t>
      </w:r>
      <w:r w:rsidRPr="00A350C2">
        <w:rPr>
          <w:rtl/>
        </w:rPr>
        <w:t xml:space="preserve"> الّذي عابه وأنشد له هذا البيت هو عبد </w:t>
      </w:r>
      <w:r>
        <w:rPr>
          <w:rtl/>
        </w:rPr>
        <w:t>الله</w:t>
      </w:r>
      <w:r w:rsidRPr="00A350C2">
        <w:rPr>
          <w:rtl/>
        </w:rPr>
        <w:t xml:space="preserve"> بن مسلم ابن جندب الهذل</w:t>
      </w:r>
      <w:r>
        <w:rPr>
          <w:rtl/>
        </w:rPr>
        <w:t>ي</w:t>
      </w:r>
      <w:r w:rsidRPr="00A350C2">
        <w:rPr>
          <w:rtl/>
        </w:rPr>
        <w:t>.</w:t>
      </w:r>
    </w:p>
    <w:p w:rsidR="00D14F3E" w:rsidRDefault="00D14F3E" w:rsidP="00D14F3E">
      <w:pPr>
        <w:pStyle w:val="libNormal"/>
        <w:rPr>
          <w:rtl/>
        </w:rPr>
      </w:pPr>
      <w:r w:rsidRPr="00A350C2">
        <w:rPr>
          <w:rtl/>
        </w:rPr>
        <w:t>وقول عروة:</w:t>
      </w:r>
      <w:r>
        <w:rPr>
          <w:rtl/>
        </w:rPr>
        <w:t xml:space="preserve"> (</w:t>
      </w:r>
      <w:r w:rsidRPr="00A350C2">
        <w:rPr>
          <w:rtl/>
        </w:rPr>
        <w:t>باكرها النعيم</w:t>
      </w:r>
      <w:r>
        <w:rPr>
          <w:rtl/>
        </w:rPr>
        <w:t xml:space="preserve">) </w:t>
      </w:r>
      <w:r w:rsidRPr="00A350C2">
        <w:rPr>
          <w:rtl/>
        </w:rPr>
        <w:t>أراد أنها لم تعش إ</w:t>
      </w:r>
      <w:r>
        <w:rPr>
          <w:rtl/>
        </w:rPr>
        <w:t>لاّ</w:t>
      </w:r>
      <w:r w:rsidRPr="00A350C2">
        <w:rPr>
          <w:rtl/>
        </w:rPr>
        <w:t xml:space="preserve"> ف</w:t>
      </w:r>
      <w:r>
        <w:rPr>
          <w:rtl/>
        </w:rPr>
        <w:t>ي</w:t>
      </w:r>
      <w:r w:rsidRPr="00A350C2">
        <w:rPr>
          <w:rtl/>
        </w:rPr>
        <w:t xml:space="preserve"> النعيم، ولم تعرف إلا الخفض، وأنها لم تلاق بؤسا فتخشع وتضرع، فيؤثّر ذلك ف</w:t>
      </w:r>
      <w:r>
        <w:rPr>
          <w:rtl/>
        </w:rPr>
        <w:t>ي</w:t>
      </w:r>
      <w:r w:rsidRPr="00A350C2">
        <w:rPr>
          <w:rtl/>
        </w:rPr>
        <w:t xml:space="preserve"> جمالها وتمامها، والبكور هو التقدّم ف</w:t>
      </w:r>
      <w:r>
        <w:rPr>
          <w:rtl/>
        </w:rPr>
        <w:t>ي</w:t>
      </w:r>
      <w:r w:rsidRPr="00A350C2">
        <w:rPr>
          <w:rtl/>
        </w:rPr>
        <w:t xml:space="preserve"> كل وقت.</w:t>
      </w:r>
    </w:p>
    <w:p w:rsidR="00D14F3E" w:rsidRPr="003B40F1" w:rsidRDefault="00D14F3E" w:rsidP="000A5C9E">
      <w:pPr>
        <w:pStyle w:val="Heading2"/>
        <w:rPr>
          <w:rtl/>
        </w:rPr>
      </w:pPr>
      <w:bookmarkStart w:id="166" w:name="_Toc398065623"/>
      <w:r w:rsidRPr="00A350C2">
        <w:rPr>
          <w:rtl/>
        </w:rPr>
        <w:t>[</w:t>
      </w:r>
      <w:r w:rsidRPr="003B40F1">
        <w:rPr>
          <w:rtl/>
        </w:rPr>
        <w:t>عروة بن أذينة وسكينة بنت الحسين:</w:t>
      </w:r>
      <w:r w:rsidR="000A5C9E">
        <w:rPr>
          <w:rtl/>
        </w:rPr>
        <w:t>]</w:t>
      </w:r>
      <w:bookmarkEnd w:id="166"/>
    </w:p>
    <w:p w:rsidR="00D14F3E" w:rsidRPr="003B40F1" w:rsidRDefault="00D14F3E" w:rsidP="00D14F3E">
      <w:pPr>
        <w:pStyle w:val="libNormal"/>
        <w:rPr>
          <w:rtl/>
        </w:rPr>
      </w:pPr>
      <w:r w:rsidRPr="003B40F1">
        <w:rPr>
          <w:rtl/>
        </w:rPr>
        <w:t xml:space="preserve">وكان عروة بن أذينة مع تغزّله يوصف بالعفاف والنزاهة، </w:t>
      </w:r>
      <w:r w:rsidRPr="003B40F1">
        <w:rPr>
          <w:rStyle w:val="libFootnotenumChar"/>
          <w:rtl/>
        </w:rPr>
        <w:t>(1)</w:t>
      </w:r>
      <w:r w:rsidRPr="003B40F1">
        <w:rPr>
          <w:rtl/>
        </w:rPr>
        <w:t xml:space="preserve"> وروي أن سكينة بنت الحسين </w:t>
      </w:r>
      <w:r w:rsidRPr="003B40F1">
        <w:rPr>
          <w:rStyle w:val="libAlaemChar"/>
          <w:rtl/>
        </w:rPr>
        <w:t>عليهما‌السلام</w:t>
      </w:r>
      <w:r w:rsidRPr="003B40F1">
        <w:rPr>
          <w:rtl/>
        </w:rPr>
        <w:t xml:space="preserve"> مرّت به فقالت: ياأبا عامر، أنت الّذي تقول:</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3B40F1">
              <w:rPr>
                <w:rtl/>
              </w:rPr>
              <w:t>إذا وجدت أوار الحبّ في كبدي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3B40F1">
              <w:rPr>
                <w:rtl/>
              </w:rPr>
              <w:t>أقبلت نحو سقاء القوم أبترد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3B40F1">
              <w:rPr>
                <w:rtl/>
              </w:rPr>
              <w:t>هبني بردت ببرد الماء ظاهره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3B40F1">
              <w:rPr>
                <w:rtl/>
              </w:rPr>
              <w:t>فمن لنار على الأحشاء تتّقد!</w:t>
            </w:r>
            <w:r w:rsidRPr="00725071">
              <w:rPr>
                <w:rStyle w:val="libPoemTiniChar0"/>
                <w:rtl/>
              </w:rPr>
              <w:br/>
              <w:t> </w:t>
            </w:r>
          </w:p>
        </w:tc>
      </w:tr>
    </w:tbl>
    <w:p w:rsidR="00D14F3E" w:rsidRPr="003B40F1" w:rsidRDefault="00D14F3E" w:rsidP="00D14F3E">
      <w:pPr>
        <w:pStyle w:val="libNormal"/>
        <w:rPr>
          <w:rtl/>
        </w:rPr>
      </w:pPr>
      <w:r w:rsidRPr="003B40F1">
        <w:rPr>
          <w:rtl/>
        </w:rPr>
        <w:t>وأنت القائل: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3B40F1">
              <w:rPr>
                <w:rtl/>
              </w:rPr>
              <w:t>قالت وأبثثتها وجدي فبحت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3B40F1">
              <w:rPr>
                <w:rtl/>
              </w:rPr>
              <w:t>قد كنت عندي تحب السّتر، فاستتر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3B40F1">
              <w:rPr>
                <w:rtl/>
              </w:rPr>
              <w:t>ألست تبصر من حولي؟ فقلت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3B40F1">
              <w:rPr>
                <w:rtl/>
              </w:rPr>
              <w:t xml:space="preserve">غطّى هواك وما ألقى على بصري </w:t>
            </w:r>
            <w:r w:rsidRPr="003B40F1">
              <w:rPr>
                <w:rStyle w:val="libFootnotenumChar"/>
                <w:rtl/>
              </w:rPr>
              <w:t>(2)</w:t>
            </w:r>
            <w:r w:rsidRPr="00725071">
              <w:rPr>
                <w:rStyle w:val="libPoemTiniChar0"/>
                <w:rtl/>
              </w:rPr>
              <w:br/>
              <w:t> </w:t>
            </w:r>
          </w:p>
        </w:tc>
      </w:tr>
    </w:tbl>
    <w:p w:rsidR="00D14F3E" w:rsidRPr="003B40F1" w:rsidRDefault="00D14F3E" w:rsidP="00D14F3E">
      <w:pPr>
        <w:pStyle w:val="libNormal"/>
        <w:rPr>
          <w:rtl/>
        </w:rPr>
      </w:pPr>
      <w:r w:rsidRPr="003B40F1">
        <w:rPr>
          <w:rtl/>
        </w:rPr>
        <w:t>قال: نعم، قالت: هنّ حرائر - وأشارت إلى جواريها - إن كان هذا خرج من قلب سليم!</w:t>
      </w:r>
    </w:p>
    <w:p w:rsidR="00D14F3E" w:rsidRPr="003B40F1" w:rsidRDefault="00D14F3E" w:rsidP="000A5C9E">
      <w:pPr>
        <w:pStyle w:val="Heading2"/>
        <w:rPr>
          <w:rtl/>
        </w:rPr>
      </w:pPr>
      <w:bookmarkStart w:id="167" w:name="_Toc398065624"/>
      <w:r w:rsidRPr="003B40F1">
        <w:rPr>
          <w:rtl/>
        </w:rPr>
        <w:t>[أبيات لعروة بن أذينة في الغزل:</w:t>
      </w:r>
      <w:r w:rsidR="000A5C9E">
        <w:rPr>
          <w:rtl/>
        </w:rPr>
        <w:t>]</w:t>
      </w:r>
      <w:bookmarkEnd w:id="167"/>
    </w:p>
    <w:p w:rsidR="00D14F3E" w:rsidRPr="003B40F1" w:rsidRDefault="00D14F3E" w:rsidP="00D14F3E">
      <w:pPr>
        <w:pStyle w:val="libNormal"/>
        <w:rPr>
          <w:rtl/>
        </w:rPr>
      </w:pPr>
      <w:r w:rsidRPr="003B40F1">
        <w:rPr>
          <w:rtl/>
        </w:rPr>
        <w:t xml:space="preserve">وأنشد أبو الحسن أحمد بن يحيى </w:t>
      </w:r>
      <w:r w:rsidRPr="003B40F1">
        <w:rPr>
          <w:rStyle w:val="libFootnotenumChar"/>
          <w:rtl/>
        </w:rPr>
        <w:t>(3)</w:t>
      </w:r>
      <w:r w:rsidRPr="003B40F1">
        <w:rPr>
          <w:rtl/>
        </w:rPr>
        <w:t xml:space="preserve"> لعروة:</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3B40F1">
              <w:rPr>
                <w:rtl/>
              </w:rPr>
              <w:t>كأنّ خزامى طلّة صابها النّدى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3B40F1">
              <w:rPr>
                <w:rtl/>
              </w:rPr>
              <w:t xml:space="preserve">وفأرة مسك ضمّنتها ثيابها </w:t>
            </w:r>
            <w:r w:rsidRPr="003B40F1">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3B40F1">
              <w:rPr>
                <w:rtl/>
              </w:rPr>
              <w:t>وكدت لذكراها أطير صبابة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3B40F1">
              <w:rPr>
                <w:rtl/>
              </w:rPr>
              <w:t>وغالبت نفسا زاد شوقا غلابها</w:t>
            </w:r>
            <w:r w:rsidRPr="00725071">
              <w:rPr>
                <w:rStyle w:val="libPoemTiniChar0"/>
                <w:rtl/>
              </w:rPr>
              <w:br/>
              <w:t> </w:t>
            </w:r>
          </w:p>
        </w:tc>
      </w:tr>
    </w:tbl>
    <w:p w:rsidR="00D14F3E" w:rsidRPr="003B40F1" w:rsidRDefault="00D14F3E" w:rsidP="00D14F3E">
      <w:pPr>
        <w:pStyle w:val="libLine"/>
        <w:rPr>
          <w:rtl/>
        </w:rPr>
      </w:pPr>
      <w:r w:rsidRPr="003B40F1">
        <w:rPr>
          <w:rtl/>
        </w:rPr>
        <w:t>____________________</w:t>
      </w:r>
    </w:p>
    <w:p w:rsidR="00D14F3E" w:rsidRPr="003B40F1" w:rsidRDefault="00D14F3E" w:rsidP="00D14F3E">
      <w:pPr>
        <w:pStyle w:val="libFootnote"/>
        <w:rPr>
          <w:rtl/>
        </w:rPr>
      </w:pPr>
      <w:r w:rsidRPr="003B40F1">
        <w:rPr>
          <w:rtl/>
        </w:rPr>
        <w:t>(1) الخبر ف</w:t>
      </w:r>
      <w:r>
        <w:rPr>
          <w:rtl/>
        </w:rPr>
        <w:t>ي</w:t>
      </w:r>
      <w:r w:rsidRPr="003B40F1">
        <w:rPr>
          <w:rtl/>
        </w:rPr>
        <w:t xml:space="preserve"> مصارع العشاق: 313 - 314، وابن خلكان 1: 211.</w:t>
      </w:r>
    </w:p>
    <w:p w:rsidR="00D14F3E" w:rsidRPr="003B40F1" w:rsidRDefault="00D14F3E" w:rsidP="00D14F3E">
      <w:pPr>
        <w:pStyle w:val="libFootnote"/>
        <w:rPr>
          <w:rtl/>
        </w:rPr>
      </w:pPr>
      <w:r w:rsidRPr="003B40F1">
        <w:rPr>
          <w:rtl/>
        </w:rPr>
        <w:t>(2) من نسخة بحاشيت</w:t>
      </w:r>
      <w:r>
        <w:rPr>
          <w:rtl/>
        </w:rPr>
        <w:t>ي</w:t>
      </w:r>
      <w:r w:rsidRPr="003B40F1">
        <w:rPr>
          <w:rtl/>
        </w:rPr>
        <w:t xml:space="preserve"> الأصل، ت: (بما ألقى على بصر</w:t>
      </w:r>
      <w:r>
        <w:rPr>
          <w:rtl/>
        </w:rPr>
        <w:t>ي</w:t>
      </w:r>
      <w:r w:rsidRPr="003B40F1">
        <w:rPr>
          <w:rtl/>
        </w:rPr>
        <w:t>)</w:t>
      </w:r>
      <w:r>
        <w:rPr>
          <w:rtl/>
        </w:rPr>
        <w:t>.</w:t>
      </w:r>
    </w:p>
    <w:p w:rsidR="00D14F3E" w:rsidRPr="003B40F1" w:rsidRDefault="00D14F3E" w:rsidP="00D14F3E">
      <w:pPr>
        <w:pStyle w:val="libFootnote"/>
        <w:rPr>
          <w:rtl/>
        </w:rPr>
      </w:pPr>
      <w:r w:rsidRPr="003B40F1">
        <w:rPr>
          <w:rtl/>
        </w:rPr>
        <w:t>(3) كذا ف</w:t>
      </w:r>
      <w:r>
        <w:rPr>
          <w:rtl/>
        </w:rPr>
        <w:t>ي</w:t>
      </w:r>
      <w:r w:rsidRPr="003B40F1">
        <w:rPr>
          <w:rtl/>
        </w:rPr>
        <w:t xml:space="preserve"> الأصول، وف</w:t>
      </w:r>
      <w:r>
        <w:rPr>
          <w:rtl/>
        </w:rPr>
        <w:t>ي</w:t>
      </w:r>
      <w:r w:rsidRPr="003B40F1">
        <w:rPr>
          <w:rtl/>
        </w:rPr>
        <w:t xml:space="preserve"> حاشيت</w:t>
      </w:r>
      <w:r>
        <w:rPr>
          <w:rtl/>
        </w:rPr>
        <w:t>ي</w:t>
      </w:r>
      <w:r w:rsidRPr="003B40F1">
        <w:rPr>
          <w:rtl/>
        </w:rPr>
        <w:t xml:space="preserve"> الأصل، ت (من نسخة): (أبو الحسن عل</w:t>
      </w:r>
      <w:r>
        <w:rPr>
          <w:rtl/>
        </w:rPr>
        <w:t>ي</w:t>
      </w:r>
      <w:r w:rsidRPr="003B40F1">
        <w:rPr>
          <w:rtl/>
        </w:rPr>
        <w:t xml:space="preserve"> بن أحمد)، ومن نسخة أخرى: (أبو الحسن عن أحمد بن يحيى)</w:t>
      </w:r>
      <w:r>
        <w:rPr>
          <w:rtl/>
        </w:rPr>
        <w:t>.</w:t>
      </w:r>
    </w:p>
    <w:p w:rsidR="00D14F3E" w:rsidRPr="00A350C2" w:rsidRDefault="00D14F3E" w:rsidP="00D14F3E">
      <w:pPr>
        <w:pStyle w:val="libFootnote"/>
        <w:rPr>
          <w:rtl/>
        </w:rPr>
      </w:pPr>
      <w:r w:rsidRPr="003B40F1">
        <w:rPr>
          <w:rtl/>
        </w:rPr>
        <w:t>(</w:t>
      </w:r>
      <w:r w:rsidRPr="00A350C2">
        <w:rPr>
          <w:rtl/>
        </w:rPr>
        <w:t>4) حاشية ت (من نسخة):</w:t>
      </w:r>
      <w:r>
        <w:rPr>
          <w:rtl/>
        </w:rPr>
        <w:t xml:space="preserve"> (</w:t>
      </w:r>
      <w:r w:rsidRPr="00A350C2">
        <w:rPr>
          <w:rtl/>
        </w:rPr>
        <w:t>ضافها الندى</w:t>
      </w:r>
      <w:r>
        <w:rPr>
          <w:rtl/>
        </w:rPr>
        <w:t>)</w:t>
      </w:r>
      <w:r w:rsidR="00DF4A8F">
        <w:rPr>
          <w:rtl/>
        </w:rPr>
        <w:t>؛</w:t>
      </w:r>
      <w:r w:rsidRPr="00A350C2">
        <w:rPr>
          <w:rtl/>
        </w:rPr>
        <w:t xml:space="preserve"> الخزامى: نبت زهره أطيب الأزهار رائحة، والطلة: الروضة بالها الطل؛ وهو المطر الخفيف. وفأرة المسك: وعاؤه؛ ويريد به هنا المسك.</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إذا اقتربت سعدى لهجت بهجرها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تغترب يوما يرعك اغترابها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فف</w:t>
            </w:r>
            <w:r>
              <w:rPr>
                <w:rtl/>
              </w:rPr>
              <w:t>ي</w:t>
            </w:r>
            <w:r w:rsidRPr="00A350C2">
              <w:rPr>
                <w:rtl/>
              </w:rPr>
              <w:t xml:space="preserve"> أ</w:t>
            </w:r>
            <w:r>
              <w:rPr>
                <w:rtl/>
              </w:rPr>
              <w:t>ي</w:t>
            </w:r>
            <w:r w:rsidRPr="00A350C2">
              <w:rPr>
                <w:rtl/>
              </w:rPr>
              <w:t xml:space="preserve"> هذا راحة لك عندها!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سواء لعمر</w:t>
            </w:r>
            <w:r>
              <w:rPr>
                <w:rtl/>
              </w:rPr>
              <w:t>ي</w:t>
            </w:r>
            <w:r w:rsidRPr="00A350C2">
              <w:rPr>
                <w:rtl/>
              </w:rPr>
              <w:t xml:space="preserve"> نأيها واقترابها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وعاد الهوى فيها كظلّ سحابة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ألاحت ببرق ثمّ مرّ سحابها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وهيهات هذا البيت الأخير من قول كثيّر:</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وتهيام</w:t>
            </w:r>
            <w:r>
              <w:rPr>
                <w:rtl/>
              </w:rPr>
              <w:t>ي</w:t>
            </w:r>
            <w:r w:rsidRPr="00A350C2">
              <w:rPr>
                <w:rtl/>
              </w:rPr>
              <w:t xml:space="preserve"> بعزّة بعد 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تخلّيت ممّا بيننا وتخلّت</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لكالمرتج</w:t>
            </w:r>
            <w:r>
              <w:rPr>
                <w:rtl/>
              </w:rPr>
              <w:t>ي</w:t>
            </w:r>
            <w:r w:rsidRPr="00A350C2">
              <w:rPr>
                <w:rtl/>
              </w:rPr>
              <w:t xml:space="preserve"> ظلّ الغمامة كلّما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تبوّأ منها للمقيل اضمحلّت</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كأنّ</w:t>
            </w:r>
            <w:r>
              <w:rPr>
                <w:rtl/>
              </w:rPr>
              <w:t>ي</w:t>
            </w:r>
            <w:r w:rsidRPr="00A350C2">
              <w:rPr>
                <w:rtl/>
              </w:rPr>
              <w:t xml:space="preserve"> وإيّاها سحابة ممحل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رجاها فلمّا جاوزته استهلّت</w:t>
            </w:r>
            <w:r w:rsidRPr="00725071">
              <w:rPr>
                <w:rStyle w:val="libPoemTiniChar0"/>
                <w:rtl/>
              </w:rPr>
              <w:br/>
              <w:t> </w:t>
            </w:r>
          </w:p>
        </w:tc>
      </w:tr>
    </w:tbl>
    <w:p w:rsidR="00D14F3E" w:rsidRDefault="00D14F3E" w:rsidP="000A5C9E">
      <w:pPr>
        <w:pStyle w:val="Heading2"/>
        <w:rPr>
          <w:rtl/>
        </w:rPr>
      </w:pPr>
      <w:r w:rsidRPr="00A350C2">
        <w:rPr>
          <w:rtl/>
        </w:rPr>
        <w:t xml:space="preserve"> </w:t>
      </w:r>
      <w:bookmarkStart w:id="168" w:name="_Toc398065625"/>
      <w:r w:rsidRPr="00A350C2">
        <w:rPr>
          <w:rtl/>
        </w:rPr>
        <w:t>[موازنة بين ما قاله الكميت بن زيد وعروة بن أذينة ونصر بن سيار ف</w:t>
      </w:r>
      <w:r>
        <w:rPr>
          <w:rtl/>
        </w:rPr>
        <w:t>ي</w:t>
      </w:r>
      <w:r w:rsidRPr="00A350C2">
        <w:rPr>
          <w:rtl/>
        </w:rPr>
        <w:t xml:space="preserve"> الحسد:</w:t>
      </w:r>
      <w:r w:rsidR="000A5C9E">
        <w:rPr>
          <w:rtl/>
        </w:rPr>
        <w:t>]</w:t>
      </w:r>
      <w:bookmarkEnd w:id="168"/>
    </w:p>
    <w:p w:rsidR="00D14F3E" w:rsidRDefault="00D14F3E" w:rsidP="00D14F3E">
      <w:pPr>
        <w:pStyle w:val="libNormal"/>
        <w:rPr>
          <w:rtl/>
        </w:rPr>
      </w:pPr>
      <w:r w:rsidRPr="00A350C2">
        <w:rPr>
          <w:rtl/>
        </w:rPr>
        <w:t>وروى يحيى بن عليّ قال حدثنا أبو هفّان قال: أشعر أبيات قيلت ف</w:t>
      </w:r>
      <w:r>
        <w:rPr>
          <w:rtl/>
        </w:rPr>
        <w:t>ي</w:t>
      </w:r>
      <w:r w:rsidRPr="00A350C2">
        <w:rPr>
          <w:rtl/>
        </w:rPr>
        <w:t xml:space="preserve"> الحسدة والدعاء لهم بالكثرة أربعة، فأولها قول الكميت بن زيد</w:t>
      </w:r>
      <w:r>
        <w:rPr>
          <w:rtl/>
        </w:rPr>
        <w:t xml:space="preserve"> </w:t>
      </w:r>
      <w:r w:rsidRPr="008A1F12">
        <w:rPr>
          <w:rStyle w:val="libFootnotenumChar"/>
          <w:rtl/>
        </w:rPr>
        <w:t>(3)</w:t>
      </w:r>
      <w:r w:rsidR="00DF4A8F">
        <w:rPr>
          <w:rtl/>
        </w:rPr>
        <w:t>:</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إن يحسدون</w:t>
            </w:r>
            <w:r>
              <w:rPr>
                <w:rtl/>
              </w:rPr>
              <w:t>ي</w:t>
            </w:r>
            <w:r w:rsidRPr="00A350C2">
              <w:rPr>
                <w:rtl/>
              </w:rPr>
              <w:t xml:space="preserve"> فإن</w:t>
            </w:r>
            <w:r>
              <w:rPr>
                <w:rtl/>
              </w:rPr>
              <w:t>ي</w:t>
            </w:r>
            <w:r w:rsidRPr="00A350C2">
              <w:rPr>
                <w:rtl/>
              </w:rPr>
              <w:t xml:space="preserve"> لا ألومهم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قبل</w:t>
            </w:r>
            <w:r>
              <w:rPr>
                <w:rtl/>
              </w:rPr>
              <w:t>ي</w:t>
            </w:r>
            <w:r w:rsidRPr="00A350C2">
              <w:rPr>
                <w:rtl/>
              </w:rPr>
              <w:t xml:space="preserve"> من النّاس أهل الفضل قد حسدوا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فدام ب</w:t>
            </w:r>
            <w:r>
              <w:rPr>
                <w:rtl/>
              </w:rPr>
              <w:t>ي</w:t>
            </w:r>
            <w:r w:rsidRPr="00A350C2">
              <w:rPr>
                <w:rtl/>
              </w:rPr>
              <w:t xml:space="preserve"> وبهم ما لي وما لهم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ومات أكثرنا غيظا بما يجد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أنا الّذي يجدون</w:t>
            </w:r>
            <w:r>
              <w:rPr>
                <w:rtl/>
              </w:rPr>
              <w:t>ي</w:t>
            </w:r>
            <w:r w:rsidRPr="00A350C2">
              <w:rPr>
                <w:rtl/>
              </w:rPr>
              <w:t xml:space="preserve"> ف</w:t>
            </w:r>
            <w:r>
              <w:rPr>
                <w:rtl/>
              </w:rPr>
              <w:t>ي</w:t>
            </w:r>
            <w:r w:rsidRPr="00A350C2">
              <w:rPr>
                <w:rtl/>
              </w:rPr>
              <w:t xml:space="preserve"> حلوقهم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أرتق</w:t>
            </w:r>
            <w:r>
              <w:rPr>
                <w:rtl/>
              </w:rPr>
              <w:t>ي</w:t>
            </w:r>
            <w:r w:rsidRPr="00A350C2">
              <w:rPr>
                <w:rtl/>
              </w:rPr>
              <w:t xml:space="preserve"> صدرا منها ولا أرد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لا ينقص </w:t>
            </w:r>
            <w:r>
              <w:rPr>
                <w:rtl/>
              </w:rPr>
              <w:t>الله</w:t>
            </w:r>
            <w:r w:rsidRPr="00A350C2">
              <w:rPr>
                <w:rtl/>
              </w:rPr>
              <w:t xml:space="preserve"> حسّاد</w:t>
            </w:r>
            <w:r>
              <w:rPr>
                <w:rtl/>
              </w:rPr>
              <w:t>ي</w:t>
            </w:r>
            <w:r w:rsidRPr="00A350C2">
              <w:rPr>
                <w:rtl/>
              </w:rPr>
              <w:t xml:space="preserve"> فإنّهم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أسرّ عند</w:t>
            </w:r>
            <w:r>
              <w:rPr>
                <w:rtl/>
              </w:rPr>
              <w:t>ي</w:t>
            </w:r>
            <w:r w:rsidRPr="00A350C2">
              <w:rPr>
                <w:rtl/>
              </w:rPr>
              <w:t xml:space="preserve"> من ال</w:t>
            </w:r>
            <w:r>
              <w:rPr>
                <w:rtl/>
              </w:rPr>
              <w:t>لاّ</w:t>
            </w:r>
            <w:r w:rsidRPr="00A350C2">
              <w:rPr>
                <w:rtl/>
              </w:rPr>
              <w:t>ئ</w:t>
            </w:r>
            <w:r>
              <w:rPr>
                <w:rtl/>
              </w:rPr>
              <w:t>ي</w:t>
            </w:r>
            <w:r w:rsidRPr="00A350C2">
              <w:rPr>
                <w:rtl/>
              </w:rPr>
              <w:t xml:space="preserve"> له الودد</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وقال عروة بن أذينة:</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 xml:space="preserve">لا يبعد </w:t>
            </w:r>
            <w:r>
              <w:rPr>
                <w:rtl/>
              </w:rPr>
              <w:t>الله</w:t>
            </w:r>
            <w:r w:rsidRPr="00A350C2">
              <w:rPr>
                <w:rtl/>
              </w:rPr>
              <w:t xml:space="preserve"> حساد</w:t>
            </w:r>
            <w:r>
              <w:rPr>
                <w:rtl/>
              </w:rPr>
              <w:t>ي</w:t>
            </w:r>
            <w:r w:rsidRPr="00A350C2">
              <w:rPr>
                <w:rtl/>
              </w:rPr>
              <w:t xml:space="preserve"> وزادهم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يموتوا بداء ف</w:t>
            </w:r>
            <w:r>
              <w:rPr>
                <w:rtl/>
              </w:rPr>
              <w:t>ي</w:t>
            </w:r>
            <w:r w:rsidRPr="00A350C2">
              <w:rPr>
                <w:rtl/>
              </w:rPr>
              <w:t xml:space="preserve"> مكنون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رأيتهم ف</w:t>
            </w:r>
            <w:r>
              <w:rPr>
                <w:rtl/>
              </w:rPr>
              <w:t>ي</w:t>
            </w:r>
            <w:r w:rsidRPr="00A350C2">
              <w:rPr>
                <w:rtl/>
              </w:rPr>
              <w:t xml:space="preserve"> كلّ منزلة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أجلّ قدرا من ال</w:t>
            </w:r>
            <w:r>
              <w:rPr>
                <w:rtl/>
              </w:rPr>
              <w:t>لاّ</w:t>
            </w:r>
            <w:r w:rsidRPr="00A350C2">
              <w:rPr>
                <w:rtl/>
              </w:rPr>
              <w:t>ئ</w:t>
            </w:r>
            <w:r>
              <w:rPr>
                <w:rtl/>
              </w:rPr>
              <w:t>ي</w:t>
            </w:r>
            <w:r w:rsidRPr="00A350C2">
              <w:rPr>
                <w:rtl/>
              </w:rPr>
              <w:t xml:space="preserve"> يحبّون</w:t>
            </w:r>
            <w:r>
              <w:rPr>
                <w:rtl/>
              </w:rPr>
              <w:t>ي</w:t>
            </w:r>
            <w:r w:rsidRPr="00725071">
              <w:rPr>
                <w:rStyle w:val="libPoemTiniChar0"/>
                <w:rtl/>
              </w:rPr>
              <w:br/>
              <w:t> </w:t>
            </w:r>
          </w:p>
        </w:tc>
      </w:tr>
    </w:tbl>
    <w:p w:rsidR="00D14F3E" w:rsidRDefault="00D14F3E" w:rsidP="00D14F3E">
      <w:pPr>
        <w:pStyle w:val="libNormal"/>
        <w:rPr>
          <w:rtl/>
        </w:rPr>
      </w:pPr>
      <w:r w:rsidRPr="00A350C2">
        <w:rPr>
          <w:rtl/>
        </w:rPr>
        <w:t>وقال نصر بن سيّار:</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إن يحسدون</w:t>
            </w:r>
            <w:r>
              <w:rPr>
                <w:rtl/>
              </w:rPr>
              <w:t>ي</w:t>
            </w:r>
            <w:r w:rsidRPr="00A350C2">
              <w:rPr>
                <w:rtl/>
              </w:rPr>
              <w:t xml:space="preserve"> على ما ب</w:t>
            </w:r>
            <w:r>
              <w:rPr>
                <w:rtl/>
              </w:rPr>
              <w:t>ي</w:t>
            </w:r>
            <w:r w:rsidRPr="00A350C2">
              <w:rPr>
                <w:rtl/>
              </w:rPr>
              <w:t xml:space="preserve"> وما بهم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فمثل ما ب</w:t>
            </w:r>
            <w:r>
              <w:rPr>
                <w:rtl/>
              </w:rPr>
              <w:t>ي</w:t>
            </w:r>
            <w:r w:rsidRPr="00A350C2">
              <w:rPr>
                <w:rtl/>
              </w:rPr>
              <w:t xml:space="preserve"> لعمر</w:t>
            </w:r>
            <w:r>
              <w:rPr>
                <w:rtl/>
              </w:rPr>
              <w:t>ي</w:t>
            </w:r>
            <w:r w:rsidRPr="00A350C2">
              <w:rPr>
                <w:rtl/>
              </w:rPr>
              <w:t xml:space="preserve"> جرّ ل</w:t>
            </w:r>
            <w:r>
              <w:rPr>
                <w:rtl/>
              </w:rPr>
              <w:t>ي</w:t>
            </w:r>
            <w:r w:rsidRPr="00A350C2">
              <w:rPr>
                <w:rtl/>
              </w:rPr>
              <w:t xml:space="preserve"> الحسدا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ألاحت: لوحت.</w:t>
      </w:r>
    </w:p>
    <w:p w:rsidR="00D14F3E" w:rsidRDefault="00D14F3E" w:rsidP="00D14F3E">
      <w:pPr>
        <w:pStyle w:val="libFootnote"/>
        <w:rPr>
          <w:rtl/>
        </w:rPr>
      </w:pPr>
      <w:r w:rsidRPr="00A350C2">
        <w:rPr>
          <w:rtl/>
        </w:rPr>
        <w:t xml:space="preserve">(2) </w:t>
      </w:r>
      <w:r>
        <w:rPr>
          <w:rtl/>
        </w:rPr>
        <w:t>أمالي</w:t>
      </w:r>
      <w:r w:rsidRPr="00A350C2">
        <w:rPr>
          <w:rtl/>
        </w:rPr>
        <w:t xml:space="preserve"> القال</w:t>
      </w:r>
      <w:r>
        <w:rPr>
          <w:rtl/>
        </w:rPr>
        <w:t>ي</w:t>
      </w:r>
      <w:r w:rsidRPr="00A350C2">
        <w:rPr>
          <w:rtl/>
        </w:rPr>
        <w:t xml:space="preserve"> 2: 109.</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الكميت بن معروف الأسد</w:t>
      </w:r>
      <w:r>
        <w:rPr>
          <w:rtl/>
        </w:rPr>
        <w:t>ي).</w:t>
      </w:r>
    </w:p>
    <w:p w:rsidR="00D14F3E" w:rsidRDefault="00D14F3E" w:rsidP="00D14F3E">
      <w:pPr>
        <w:pStyle w:val="libFootnote"/>
        <w:rPr>
          <w:rtl/>
        </w:rPr>
      </w:pPr>
      <w:r w:rsidRPr="00A350C2">
        <w:rPr>
          <w:rtl/>
        </w:rPr>
        <w:t>(4) من نسخة بحواش</w:t>
      </w:r>
      <w:r>
        <w:rPr>
          <w:rtl/>
        </w:rPr>
        <w:t>ي</w:t>
      </w:r>
      <w:r w:rsidRPr="00A350C2">
        <w:rPr>
          <w:rtl/>
        </w:rPr>
        <w:t xml:space="preserve"> الأصل، ت، ف:</w:t>
      </w:r>
      <w:r>
        <w:rPr>
          <w:rtl/>
        </w:rPr>
        <w:t xml:space="preserve"> (</w:t>
      </w:r>
      <w:r w:rsidRPr="00A350C2">
        <w:rPr>
          <w:rtl/>
        </w:rPr>
        <w:t>غير لائمهم</w:t>
      </w:r>
      <w:r>
        <w:rPr>
          <w:rtl/>
        </w:rPr>
        <w:t xml:space="preserve">)، </w:t>
      </w:r>
      <w:r w:rsidRPr="00A350C2">
        <w:rPr>
          <w:rtl/>
        </w:rPr>
        <w:t>والأبيات الثلاثة الأول وردت ف</w:t>
      </w:r>
      <w:r>
        <w:rPr>
          <w:rtl/>
        </w:rPr>
        <w:t>ي</w:t>
      </w:r>
      <w:r w:rsidRPr="00A350C2">
        <w:rPr>
          <w:rtl/>
        </w:rPr>
        <w:t xml:space="preserve"> معجم الشعراء: 347، منسوبة إلى الكميت بن معروف، ووردت ف</w:t>
      </w:r>
      <w:r>
        <w:rPr>
          <w:rtl/>
        </w:rPr>
        <w:t>ي</w:t>
      </w:r>
      <w:r w:rsidRPr="00A350C2">
        <w:rPr>
          <w:rtl/>
        </w:rPr>
        <w:t xml:space="preserve"> عيون الأخبار 2: 10</w:t>
      </w:r>
      <w:r>
        <w:rPr>
          <w:rtl/>
        </w:rPr>
        <w:t xml:space="preserve"> - </w:t>
      </w:r>
      <w:r w:rsidRPr="00A350C2">
        <w:rPr>
          <w:rtl/>
        </w:rPr>
        <w:t>11، و</w:t>
      </w:r>
      <w:r>
        <w:rPr>
          <w:rtl/>
        </w:rPr>
        <w:t>أمالي</w:t>
      </w:r>
      <w:r w:rsidRPr="00A350C2">
        <w:rPr>
          <w:rtl/>
        </w:rPr>
        <w:t xml:space="preserve"> القال</w:t>
      </w:r>
      <w:r>
        <w:rPr>
          <w:rtl/>
        </w:rPr>
        <w:t>ي</w:t>
      </w:r>
      <w:r w:rsidRPr="00A350C2">
        <w:rPr>
          <w:rtl/>
        </w:rPr>
        <w:t xml:space="preserve"> 2: 198 من غير عزو.</w:t>
      </w:r>
    </w:p>
    <w:p w:rsidR="00D14F3E" w:rsidRPr="00A350C2" w:rsidRDefault="00D14F3E" w:rsidP="00D14F3E">
      <w:pPr>
        <w:pStyle w:val="libFootnote"/>
        <w:rPr>
          <w:rtl/>
        </w:rPr>
      </w:pPr>
      <w:r w:rsidRPr="00A350C2">
        <w:rPr>
          <w:rtl/>
        </w:rPr>
        <w:t>(5) ت:</w:t>
      </w:r>
      <w:r>
        <w:rPr>
          <w:rtl/>
        </w:rPr>
        <w:t xml:space="preserve"> (</w:t>
      </w:r>
      <w:r w:rsidRPr="00A350C2">
        <w:rPr>
          <w:rtl/>
        </w:rPr>
        <w:t>هم الودد</w:t>
      </w:r>
      <w:r>
        <w:rPr>
          <w:rtl/>
        </w:rPr>
        <w:t xml:space="preserve">)، </w:t>
      </w:r>
      <w:r w:rsidRPr="00A350C2">
        <w:rPr>
          <w:rtl/>
        </w:rPr>
        <w:t>ومن نسخة بحاشية الأصل:</w:t>
      </w:r>
      <w:r>
        <w:rPr>
          <w:rtl/>
        </w:rPr>
        <w:t xml:space="preserve"> (</w:t>
      </w:r>
      <w:r w:rsidRPr="00A350C2">
        <w:rPr>
          <w:rtl/>
        </w:rPr>
        <w:t>لهم ودد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معن بن زائدة:</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حسدت فزاد </w:t>
            </w:r>
            <w:r>
              <w:rPr>
                <w:rtl/>
              </w:rPr>
              <w:t>الله</w:t>
            </w:r>
            <w:r w:rsidRPr="00A350C2">
              <w:rPr>
                <w:rtl/>
              </w:rPr>
              <w:t xml:space="preserve"> ف</w:t>
            </w:r>
            <w:r>
              <w:rPr>
                <w:rtl/>
              </w:rPr>
              <w:t>ي</w:t>
            </w:r>
            <w:r w:rsidRPr="00A350C2">
              <w:rPr>
                <w:rtl/>
              </w:rPr>
              <w:t xml:space="preserve"> حسد</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عاش من عاش يوما غير محسود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يحسد المرء إ</w:t>
            </w:r>
            <w:r>
              <w:rPr>
                <w:rtl/>
              </w:rPr>
              <w:t>لاّ</w:t>
            </w:r>
            <w:r w:rsidRPr="00A350C2">
              <w:rPr>
                <w:rtl/>
              </w:rPr>
              <w:t xml:space="preserve"> من فضائله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بالعلم والظرف أو بالبأس والجود</w:t>
            </w:r>
            <w:r w:rsidRPr="00725071">
              <w:rPr>
                <w:rStyle w:val="libPoemTiniChar0"/>
                <w:rtl/>
              </w:rPr>
              <w:br/>
              <w:t> </w:t>
            </w:r>
          </w:p>
        </w:tc>
      </w:tr>
    </w:tbl>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وقد لحظ البحتر</w:t>
      </w:r>
      <w:r>
        <w:rPr>
          <w:rtl/>
        </w:rPr>
        <w:t>ي</w:t>
      </w:r>
      <w:r w:rsidRPr="00A350C2">
        <w:rPr>
          <w:rtl/>
        </w:rPr>
        <w:t xml:space="preserve"> بهذا</w:t>
      </w:r>
      <w:r>
        <w:rPr>
          <w:rtl/>
        </w:rPr>
        <w:t xml:space="preserve"> </w:t>
      </w:r>
      <w:r w:rsidRPr="008A1F12">
        <w:rPr>
          <w:rStyle w:val="libFootnotenumChar"/>
          <w:rtl/>
        </w:rPr>
        <w:t>(1)</w:t>
      </w:r>
      <w:r>
        <w:rPr>
          <w:rtl/>
        </w:rPr>
        <w:t xml:space="preserve"> </w:t>
      </w:r>
      <w:r w:rsidRPr="00A350C2">
        <w:rPr>
          <w:rtl/>
        </w:rPr>
        <w:t>المعنى ف</w:t>
      </w:r>
      <w:r>
        <w:rPr>
          <w:rtl/>
        </w:rPr>
        <w:t>ي</w:t>
      </w:r>
      <w:r w:rsidRPr="00A350C2">
        <w:rPr>
          <w:rtl/>
        </w:rPr>
        <w:t xml:space="preserve"> قوله: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محسّد بخلال فيه فاضلة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وليس تفترق النّعماء والحسد</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وأظن أبا العتاهية أخذ قوله: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كم عائب لك لم أسمع مقالته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يزدك لدينا غير تزيين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كأنّ عائبكم يبد</w:t>
            </w:r>
            <w:r>
              <w:rPr>
                <w:rtl/>
              </w:rPr>
              <w:t>ي</w:t>
            </w:r>
            <w:r w:rsidRPr="00A350C2">
              <w:rPr>
                <w:rtl/>
              </w:rPr>
              <w:t xml:space="preserve"> محاسنكم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وصفا فيمدحكم عند</w:t>
            </w:r>
            <w:r>
              <w:rPr>
                <w:rtl/>
              </w:rPr>
              <w:t>ي</w:t>
            </w:r>
            <w:r w:rsidRPr="00A350C2">
              <w:rPr>
                <w:rtl/>
              </w:rPr>
              <w:t xml:space="preserve"> ويغرين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فوق حبّك حبّا لست أعلمه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فلا يضرّك أ</w:t>
            </w:r>
            <w:r>
              <w:rPr>
                <w:rtl/>
              </w:rPr>
              <w:t>لاّ</w:t>
            </w:r>
            <w:r w:rsidRPr="00A350C2">
              <w:rPr>
                <w:rtl/>
              </w:rPr>
              <w:t xml:space="preserve"> تستزيدين</w:t>
            </w:r>
            <w:r>
              <w:rPr>
                <w:rtl/>
              </w:rPr>
              <w:t>ي</w:t>
            </w:r>
            <w:r w:rsidRPr="00725071">
              <w:rPr>
                <w:rStyle w:val="libPoemTiniChar0"/>
                <w:rtl/>
              </w:rPr>
              <w:br/>
              <w:t> </w:t>
            </w:r>
          </w:p>
        </w:tc>
      </w:tr>
    </w:tbl>
    <w:p w:rsidR="00D14F3E" w:rsidRDefault="00D14F3E" w:rsidP="00D14F3E">
      <w:pPr>
        <w:pStyle w:val="libNormal"/>
        <w:rPr>
          <w:rtl/>
        </w:rPr>
      </w:pPr>
      <w:r w:rsidRPr="00A350C2">
        <w:rPr>
          <w:rtl/>
        </w:rPr>
        <w:t>من قول عروة بن أذينة:</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لا بعد سعدى مريح</w:t>
            </w:r>
            <w:r>
              <w:rPr>
                <w:rtl/>
              </w:rPr>
              <w:t>ي</w:t>
            </w:r>
            <w:r w:rsidRPr="00A350C2">
              <w:rPr>
                <w:rtl/>
              </w:rPr>
              <w:t xml:space="preserve"> من جوى سقم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يوما ولا قربها إن حمّ يشفين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الوشاة لحوا فيها عصيتهم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وخلت أنّ بسعدى اليوم يغرين</w:t>
            </w:r>
            <w:r>
              <w:rPr>
                <w:rtl/>
              </w:rPr>
              <w:t>ي</w:t>
            </w:r>
            <w:r w:rsidRPr="00725071">
              <w:rPr>
                <w:rStyle w:val="libPoemTiniChar0"/>
                <w:rtl/>
              </w:rPr>
              <w:br/>
              <w:t> </w:t>
            </w:r>
          </w:p>
        </w:tc>
      </w:tr>
    </w:tbl>
    <w:p w:rsidR="00D14F3E" w:rsidRDefault="00D14F3E" w:rsidP="00D14F3E">
      <w:pPr>
        <w:pStyle w:val="libNormal"/>
        <w:rPr>
          <w:rtl/>
        </w:rPr>
      </w:pPr>
      <w:r w:rsidRPr="00A350C2">
        <w:rPr>
          <w:rtl/>
        </w:rPr>
        <w:t>وقد أخذ أبو نواس هذا المعنى ف</w:t>
      </w:r>
      <w:r>
        <w:rPr>
          <w:rtl/>
        </w:rPr>
        <w:t>ي</w:t>
      </w:r>
      <w:r w:rsidRPr="00A350C2">
        <w:rPr>
          <w:rtl/>
        </w:rPr>
        <w:t xml:space="preserve"> قوله: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ما حطّك الواشون من رتبة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عند</w:t>
            </w:r>
            <w:r>
              <w:rPr>
                <w:rtl/>
              </w:rPr>
              <w:t>ي</w:t>
            </w:r>
            <w:r w:rsidRPr="00A350C2">
              <w:rPr>
                <w:rtl/>
              </w:rPr>
              <w:t xml:space="preserve"> ولا ضرّك مغتاب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كأنّهم أثنوا ولم يعلموا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عليك عند</w:t>
            </w:r>
            <w:r>
              <w:rPr>
                <w:rtl/>
              </w:rPr>
              <w:t>ي</w:t>
            </w:r>
            <w:r w:rsidRPr="00A350C2">
              <w:rPr>
                <w:rtl/>
              </w:rPr>
              <w:t xml:space="preserve"> بالذ</w:t>
            </w:r>
            <w:r>
              <w:rPr>
                <w:rtl/>
              </w:rPr>
              <w:t>ي</w:t>
            </w:r>
            <w:r w:rsidRPr="00A350C2">
              <w:rPr>
                <w:rtl/>
              </w:rPr>
              <w:t xml:space="preserve"> عابوا</w:t>
            </w:r>
            <w:r w:rsidRPr="00725071">
              <w:rPr>
                <w:rStyle w:val="libPoemTiniChar0"/>
                <w:rtl/>
              </w:rPr>
              <w:br/>
              <w:t> </w:t>
            </w:r>
          </w:p>
        </w:tc>
      </w:tr>
    </w:tbl>
    <w:p w:rsidR="00D14F3E" w:rsidRDefault="00D14F3E" w:rsidP="00D14F3E">
      <w:pPr>
        <w:pStyle w:val="libNormal"/>
        <w:rPr>
          <w:rtl/>
        </w:rPr>
      </w:pPr>
      <w:r w:rsidRPr="00A350C2">
        <w:rPr>
          <w:rtl/>
        </w:rPr>
        <w:t>ولعروة بن أذينة:</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تروّعنا الجنائز مقبلات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ونلهو حين تخفى ذاهبات</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كروعة ثلّة لمغار ذئب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فلما غاب عادت راتعات</w:t>
            </w:r>
            <w:r w:rsidRPr="00725071">
              <w:rPr>
                <w:rStyle w:val="libPoemTiniChar0"/>
                <w:rtl/>
              </w:rPr>
              <w:br/>
              <w:t> </w:t>
            </w:r>
          </w:p>
        </w:tc>
      </w:tr>
    </w:tbl>
    <w:p w:rsidR="00D14F3E" w:rsidRDefault="00D14F3E" w:rsidP="00D14F3E">
      <w:pPr>
        <w:pStyle w:val="libNormal"/>
        <w:rPr>
          <w:rtl/>
        </w:rPr>
      </w:pPr>
      <w:r w:rsidRPr="00A350C2">
        <w:rPr>
          <w:rtl/>
        </w:rPr>
        <w:t>الثّلّة: القطعة من الضأن؛ وهذا المعنى قد سبق إليه بعض الأعراب فقال: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ونحدث روعات لدى كلّ فزعة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ونسرع نسيانا وما جاءنا أمن</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وحاشية الأصل (من نسخة):</w:t>
      </w:r>
      <w:r>
        <w:rPr>
          <w:rtl/>
        </w:rPr>
        <w:t xml:space="preserve"> (</w:t>
      </w:r>
      <w:r w:rsidRPr="00A350C2">
        <w:rPr>
          <w:rtl/>
        </w:rPr>
        <w:t>هذا</w:t>
      </w:r>
      <w:r>
        <w:rPr>
          <w:rtl/>
        </w:rPr>
        <w:t>).</w:t>
      </w:r>
    </w:p>
    <w:p w:rsidR="00D14F3E" w:rsidRDefault="00D14F3E" w:rsidP="00D14F3E">
      <w:pPr>
        <w:pStyle w:val="libFootnote"/>
        <w:rPr>
          <w:rtl/>
        </w:rPr>
      </w:pPr>
      <w:r w:rsidRPr="00A350C2">
        <w:rPr>
          <w:rtl/>
        </w:rPr>
        <w:t>(2) ديوانه 1: 140، وف</w:t>
      </w:r>
      <w:r>
        <w:rPr>
          <w:rtl/>
        </w:rPr>
        <w:t>ي</w:t>
      </w:r>
      <w:r w:rsidRPr="00A350C2">
        <w:rPr>
          <w:rtl/>
        </w:rPr>
        <w:t xml:space="preserve"> ت، من نسخة:</w:t>
      </w:r>
      <w:r>
        <w:rPr>
          <w:rtl/>
        </w:rPr>
        <w:t xml:space="preserve"> (</w:t>
      </w:r>
      <w:r w:rsidRPr="00A350C2">
        <w:rPr>
          <w:rtl/>
        </w:rPr>
        <w:t>فيه ظاهرة</w:t>
      </w:r>
      <w:r>
        <w:rPr>
          <w:rtl/>
        </w:rPr>
        <w:t>).</w:t>
      </w:r>
    </w:p>
    <w:p w:rsidR="00D14F3E" w:rsidRPr="00A350C2" w:rsidRDefault="00D14F3E" w:rsidP="00D14F3E">
      <w:pPr>
        <w:pStyle w:val="libFootnote"/>
        <w:rPr>
          <w:rtl/>
        </w:rPr>
      </w:pPr>
      <w:r w:rsidRPr="00A350C2">
        <w:rPr>
          <w:rtl/>
        </w:rPr>
        <w:t>(3) من نسخة بحواش</w:t>
      </w:r>
      <w:r>
        <w:rPr>
          <w:rtl/>
        </w:rPr>
        <w:t>ي</w:t>
      </w:r>
      <w:r w:rsidRPr="00A350C2">
        <w:rPr>
          <w:rtl/>
        </w:rPr>
        <w:t xml:space="preserve"> الأصل، ت، ف:</w:t>
      </w:r>
      <w:r>
        <w:rPr>
          <w:rtl/>
        </w:rPr>
        <w:t xml:space="preserve"> (</w:t>
      </w:r>
      <w:r w:rsidRPr="00A350C2">
        <w:rPr>
          <w:rtl/>
        </w:rPr>
        <w:t>ونسهو</w:t>
      </w:r>
      <w:r>
        <w:rPr>
          <w:rtl/>
        </w:rPr>
        <w:t>).</w:t>
      </w:r>
      <w:r w:rsidRPr="00A350C2">
        <w:rPr>
          <w:rtl/>
        </w:rPr>
        <w:t xml:space="preserve"> والشعر ف</w:t>
      </w:r>
      <w:r>
        <w:rPr>
          <w:rtl/>
        </w:rPr>
        <w:t>ي</w:t>
      </w:r>
      <w:r w:rsidRPr="00A350C2">
        <w:rPr>
          <w:rtl/>
        </w:rPr>
        <w:t xml:space="preserve"> الحيوان 6: 507 وعيون الأخبار 3: 62، والبيان 3: 201</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lastRenderedPageBreak/>
              <w:t>وإنا</w:t>
            </w:r>
            <w:r>
              <w:rPr>
                <w:rtl/>
              </w:rPr>
              <w:t xml:space="preserve"> - </w:t>
            </w:r>
            <w:r w:rsidRPr="00A350C2">
              <w:rPr>
                <w:rtl/>
              </w:rPr>
              <w:t>ولا كفران للّه ربّنا</w:t>
            </w:r>
            <w:r>
              <w:rPr>
                <w:rtl/>
              </w:rPr>
              <w:t xml:space="preserve"> -</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لكالبدن، لا تدر</w:t>
            </w:r>
            <w:r>
              <w:rPr>
                <w:rtl/>
              </w:rPr>
              <w:t>ي</w:t>
            </w:r>
            <w:r w:rsidRPr="00A350C2">
              <w:rPr>
                <w:rtl/>
              </w:rPr>
              <w:t xml:space="preserve"> متى يومها البدن!</w:t>
            </w:r>
            <w:r w:rsidRPr="00725071">
              <w:rPr>
                <w:rStyle w:val="libPoemTiniChar0"/>
                <w:rtl/>
              </w:rPr>
              <w:br/>
              <w:t> </w:t>
            </w:r>
          </w:p>
        </w:tc>
      </w:tr>
    </w:tbl>
    <w:p w:rsidR="00D14F3E" w:rsidRDefault="00D14F3E" w:rsidP="00D14F3E">
      <w:pPr>
        <w:pStyle w:val="libNormal"/>
        <w:rPr>
          <w:rtl/>
        </w:rPr>
      </w:pPr>
      <w:r w:rsidRPr="00A350C2">
        <w:rPr>
          <w:rtl/>
        </w:rPr>
        <w:t>أخذه أبو العتاهية ف</w:t>
      </w:r>
      <w:r>
        <w:rPr>
          <w:rtl/>
        </w:rPr>
        <w:t>ي</w:t>
      </w:r>
      <w:r w:rsidRPr="00A350C2">
        <w:rPr>
          <w:rtl/>
        </w:rPr>
        <w:t xml:space="preserve"> قوله: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إذا ما رأيتم ميّتين جزعتم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غيّبوا ملتم إلى صبواتها</w:t>
            </w:r>
            <w:r w:rsidRPr="00725071">
              <w:rPr>
                <w:rStyle w:val="libPoemTiniChar0"/>
                <w:rtl/>
              </w:rPr>
              <w:br/>
              <w:t> </w:t>
            </w:r>
          </w:p>
        </w:tc>
      </w:tr>
    </w:tbl>
    <w:p w:rsidR="00D14F3E" w:rsidRDefault="00D14F3E" w:rsidP="00D14F3E">
      <w:pPr>
        <w:pStyle w:val="libNormal"/>
        <w:rPr>
          <w:rtl/>
        </w:rPr>
      </w:pPr>
      <w:r w:rsidRPr="00A350C2">
        <w:rPr>
          <w:rtl/>
        </w:rPr>
        <w:t>وأخذ عروة 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إنّ الفتى مثل الهلال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نور ليال</w:t>
            </w:r>
            <w:r>
              <w:rPr>
                <w:rtl/>
              </w:rPr>
              <w:t>ي</w:t>
            </w:r>
            <w:r w:rsidRPr="00A350C2">
              <w:rPr>
                <w:rtl/>
              </w:rPr>
              <w:t xml:space="preserve"> ثمّ يمتحق</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يبلى وتفنيه الدّهور كما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يبلى وينضوا لجدّة الخلق</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من قول لبعض شعراء طيئ:</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مهما يكن ريب الزّمان فإنن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أرى قمر اللّيل المعذّب كالفتى</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يهلّ صغيرا، ثمّ يعظم ضوءه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وصورته حتّى إذا ما هوى استوى</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تقارب يخبو ضوءه وشعاعه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ويمصح حتّى يستسرّ فلا يرى</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كذلك زيد المرء ثمّ انتقاصه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يعود إلى مثل الّذي كان قد بدا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أخذه محمد بن يزيد الكاتب فقال:</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المرء مثل هلال عند مطلعه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يبدو ضئيلا ضعيفا ثمّ يتّسق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يزداد حتّى إذا ما ثمّ أعقبه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كرّ الجديدين نقصانا فيمتحق</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امحق</w:t>
      </w:r>
      <w:r>
        <w:rPr>
          <w:rtl/>
        </w:rPr>
        <w:t xml:space="preserve">)، </w:t>
      </w:r>
      <w:r w:rsidRPr="00A350C2">
        <w:rPr>
          <w:rtl/>
        </w:rPr>
        <w:t>وفيها:</w:t>
      </w:r>
      <w:r>
        <w:rPr>
          <w:rtl/>
        </w:rPr>
        <w:t xml:space="preserve"> (</w:t>
      </w:r>
      <w:r w:rsidRPr="00A350C2">
        <w:rPr>
          <w:rtl/>
        </w:rPr>
        <w:t>يمحق وامتحق وامحق بمعنى</w:t>
      </w:r>
      <w:r>
        <w:rPr>
          <w:rtl/>
        </w:rPr>
        <w:t>).</w:t>
      </w:r>
    </w:p>
    <w:p w:rsidR="00D14F3E" w:rsidRDefault="00D14F3E" w:rsidP="00D14F3E">
      <w:pPr>
        <w:pStyle w:val="libFootnote"/>
        <w:rPr>
          <w:rtl/>
        </w:rPr>
      </w:pPr>
      <w:r w:rsidRPr="00A350C2">
        <w:rPr>
          <w:rtl/>
        </w:rPr>
        <w:t>(2) من نسخة بحواش</w:t>
      </w:r>
      <w:r>
        <w:rPr>
          <w:rtl/>
        </w:rPr>
        <w:t>ي</w:t>
      </w:r>
      <w:r w:rsidRPr="00A350C2">
        <w:rPr>
          <w:rtl/>
        </w:rPr>
        <w:t xml:space="preserve"> الأصل، ت، ف:</w:t>
      </w:r>
      <w:r>
        <w:rPr>
          <w:rtl/>
        </w:rPr>
        <w:t xml:space="preserve"> (</w:t>
      </w:r>
      <w:r w:rsidRPr="00A350C2">
        <w:rPr>
          <w:rtl/>
        </w:rPr>
        <w:t>وينضى الحبرة</w:t>
      </w:r>
      <w:r>
        <w:rPr>
          <w:rtl/>
        </w:rPr>
        <w:t>).</w:t>
      </w:r>
      <w:r w:rsidRPr="00A350C2">
        <w:rPr>
          <w:rtl/>
        </w:rPr>
        <w:t xml:space="preserve"> وف</w:t>
      </w:r>
      <w:r>
        <w:rPr>
          <w:rtl/>
        </w:rPr>
        <w:t>ي</w:t>
      </w:r>
      <w:r w:rsidRPr="00A350C2">
        <w:rPr>
          <w:rtl/>
        </w:rPr>
        <w:t xml:space="preserve"> حاشية الأصل أيضا:</w:t>
      </w:r>
      <w:r>
        <w:rPr>
          <w:rtl/>
        </w:rPr>
        <w:t xml:space="preserve"> (</w:t>
      </w:r>
      <w:r w:rsidRPr="00A350C2">
        <w:rPr>
          <w:rtl/>
        </w:rPr>
        <w:t>أنضيت الثوب: أبليته وكذلك انتضيته، ونضوته: خلعته</w:t>
      </w:r>
      <w:r>
        <w:rPr>
          <w:rtl/>
        </w:rPr>
        <w:t>).</w:t>
      </w:r>
    </w:p>
    <w:p w:rsidR="00D14F3E" w:rsidRDefault="00D14F3E" w:rsidP="00D14F3E">
      <w:pPr>
        <w:pStyle w:val="libFootnote"/>
        <w:rPr>
          <w:rtl/>
        </w:rPr>
      </w:pPr>
      <w:r w:rsidRPr="00A350C2">
        <w:rPr>
          <w:rtl/>
        </w:rPr>
        <w:t>(3) معجم البلدان 4: 134؛ من أبيات نسبها إلى حنظلة بن أب</w:t>
      </w:r>
      <w:r>
        <w:rPr>
          <w:rtl/>
        </w:rPr>
        <w:t>ي</w:t>
      </w:r>
      <w:r w:rsidRPr="00A350C2">
        <w:rPr>
          <w:rtl/>
        </w:rPr>
        <w:t xml:space="preserve"> عفراء الطائ</w:t>
      </w:r>
      <w:r>
        <w:rPr>
          <w:rtl/>
        </w:rPr>
        <w:t>ي</w:t>
      </w:r>
      <w:r w:rsidRPr="00A350C2">
        <w:rPr>
          <w:rtl/>
        </w:rPr>
        <w:t>؛ وكان قد نسك ف</w:t>
      </w:r>
      <w:r>
        <w:rPr>
          <w:rtl/>
        </w:rPr>
        <w:t>ي</w:t>
      </w:r>
      <w:r w:rsidRPr="00A350C2">
        <w:rPr>
          <w:rtl/>
        </w:rPr>
        <w:t xml:space="preserve"> الجاهلية وتنصر، وبن</w:t>
      </w:r>
      <w:r>
        <w:rPr>
          <w:rtl/>
        </w:rPr>
        <w:t>ي</w:t>
      </w:r>
      <w:r w:rsidRPr="00A350C2">
        <w:rPr>
          <w:rtl/>
        </w:rPr>
        <w:t xml:space="preserve"> ديرا عرف باسمه.</w:t>
      </w:r>
    </w:p>
    <w:p w:rsidR="00D14F3E" w:rsidRDefault="00D14F3E" w:rsidP="00D14F3E">
      <w:pPr>
        <w:pStyle w:val="libFootnote"/>
        <w:rPr>
          <w:rtl/>
        </w:rPr>
      </w:pPr>
      <w:r w:rsidRPr="00A350C2">
        <w:rPr>
          <w:rtl/>
        </w:rPr>
        <w:t>(4) حاشية الأصل:</w:t>
      </w:r>
      <w:r>
        <w:rPr>
          <w:rtl/>
        </w:rPr>
        <w:t xml:space="preserve"> (</w:t>
      </w:r>
      <w:r w:rsidRPr="00A350C2">
        <w:rPr>
          <w:rtl/>
        </w:rPr>
        <w:t>يقال: مصح النبات إذا ولى لون زهره</w:t>
      </w:r>
      <w:r>
        <w:rPr>
          <w:rtl/>
        </w:rPr>
        <w:t>).</w:t>
      </w:r>
    </w:p>
    <w:p w:rsidR="00D14F3E" w:rsidRDefault="00D14F3E" w:rsidP="00D14F3E">
      <w:pPr>
        <w:pStyle w:val="libFootnote"/>
        <w:rPr>
          <w:rtl/>
        </w:rPr>
      </w:pPr>
      <w:r w:rsidRPr="00A350C2">
        <w:rPr>
          <w:rtl/>
        </w:rPr>
        <w:t>(5) رواية عجز البيت ف</w:t>
      </w:r>
      <w:r>
        <w:rPr>
          <w:rtl/>
        </w:rPr>
        <w:t>ي</w:t>
      </w:r>
      <w:r w:rsidRPr="00A350C2">
        <w:rPr>
          <w:rtl/>
        </w:rPr>
        <w:t xml:space="preserve"> معجم البلدان:</w:t>
      </w:r>
    </w:p>
    <w:p w:rsidR="00D14F3E" w:rsidRDefault="00D14F3E" w:rsidP="00D14F3E">
      <w:pPr>
        <w:pStyle w:val="libFootnote"/>
        <w:rPr>
          <w:rtl/>
        </w:rPr>
      </w:pPr>
      <w:r w:rsidRPr="00A350C2">
        <w:rPr>
          <w:rtl/>
        </w:rPr>
        <w:t>* وتكراره ف</w:t>
      </w:r>
      <w:r>
        <w:rPr>
          <w:rtl/>
        </w:rPr>
        <w:t>ي</w:t>
      </w:r>
      <w:r w:rsidRPr="00A350C2">
        <w:rPr>
          <w:rtl/>
        </w:rPr>
        <w:t xml:space="preserve"> إثره بعد ما مضى*</w:t>
      </w:r>
    </w:p>
    <w:p w:rsidR="00D14F3E" w:rsidRPr="00A350C2" w:rsidRDefault="00D14F3E" w:rsidP="00D14F3E">
      <w:pPr>
        <w:pStyle w:val="libFootnote"/>
        <w:rPr>
          <w:rtl/>
        </w:rPr>
      </w:pPr>
      <w:r w:rsidRPr="00A350C2">
        <w:rPr>
          <w:rtl/>
        </w:rPr>
        <w:t>(6) من نسخة بحواش</w:t>
      </w:r>
      <w:r>
        <w:rPr>
          <w:rtl/>
        </w:rPr>
        <w:t>ي</w:t>
      </w:r>
      <w:r w:rsidRPr="00A350C2">
        <w:rPr>
          <w:rtl/>
        </w:rPr>
        <w:t xml:space="preserve"> الأصل، ت، ف:</w:t>
      </w:r>
      <w:r>
        <w:rPr>
          <w:rtl/>
        </w:rPr>
        <w:t xml:space="preserve"> (</w:t>
      </w:r>
      <w:r w:rsidRPr="00A350C2">
        <w:rPr>
          <w:rtl/>
        </w:rPr>
        <w:t>فيمحق</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D51D71">
        <w:rPr>
          <w:rtl/>
        </w:rPr>
        <w:t>31</w:t>
      </w:r>
      <w:r>
        <w:rPr>
          <w:rFonts w:hint="cs"/>
          <w:rtl/>
        </w:rPr>
        <w:t>]</w:t>
      </w:r>
      <w:r w:rsidRPr="00D51D71">
        <w:rPr>
          <w:rtl/>
        </w:rPr>
        <w:t xml:space="preserve"> </w:t>
      </w:r>
    </w:p>
    <w:p w:rsidR="00D14F3E" w:rsidRDefault="00D14F3E" w:rsidP="00D14F3E">
      <w:pPr>
        <w:pStyle w:val="Heading1Center"/>
        <w:rPr>
          <w:rtl/>
        </w:rPr>
      </w:pPr>
      <w:bookmarkStart w:id="169" w:name="_Toc398065626"/>
      <w:r w:rsidRPr="00D51D71">
        <w:rPr>
          <w:rtl/>
        </w:rPr>
        <w:t xml:space="preserve">مجلس آخر [المجلس </w:t>
      </w:r>
      <w:r>
        <w:rPr>
          <w:rtl/>
        </w:rPr>
        <w:t>الحادي</w:t>
      </w:r>
      <w:r w:rsidRPr="00D51D71">
        <w:rPr>
          <w:rtl/>
        </w:rPr>
        <w:t xml:space="preserve"> والثلاثون:]</w:t>
      </w:r>
      <w:bookmarkEnd w:id="169"/>
      <w:r w:rsidRPr="00D51D71">
        <w:rPr>
          <w:rtl/>
        </w:rPr>
        <w:t xml:space="preserve"> </w:t>
      </w:r>
    </w:p>
    <w:p w:rsidR="00D14F3E" w:rsidRDefault="00D14F3E" w:rsidP="00D14F3E">
      <w:pPr>
        <w:pStyle w:val="Heading2Center"/>
        <w:rPr>
          <w:rtl/>
        </w:rPr>
      </w:pPr>
      <w:bookmarkStart w:id="170" w:name="_Toc398065627"/>
      <w:r w:rsidRPr="00D51D71">
        <w:rPr>
          <w:rtl/>
        </w:rPr>
        <w:t>تأويل آية</w:t>
      </w:r>
      <w:r w:rsidR="00DF4A8F">
        <w:rPr>
          <w:rtl/>
        </w:rPr>
        <w:t>:</w:t>
      </w:r>
      <w:r>
        <w:rPr>
          <w:rFonts w:hint="cs"/>
          <w:rtl/>
        </w:rPr>
        <w:t xml:space="preserve"> </w:t>
      </w:r>
      <w:r w:rsidRPr="00DA0B26">
        <w:rPr>
          <w:rStyle w:val="libAlaemChar"/>
          <w:rFonts w:hint="cs"/>
          <w:rtl/>
        </w:rPr>
        <w:t>(</w:t>
      </w:r>
      <w:r w:rsidRPr="008126D1">
        <w:rPr>
          <w:rStyle w:val="libAieChar"/>
          <w:rtl/>
        </w:rPr>
        <w:t>وَاتَّبَعُوا ما تَتْلُوا الشَّياطِينُ عَلى مُلْكِ سُلَيْمانَ</w:t>
      </w:r>
      <w:r>
        <w:rPr>
          <w:rStyle w:val="libAieChar"/>
          <w:rtl/>
        </w:rPr>
        <w:t xml:space="preserve"> ...</w:t>
      </w:r>
      <w:r w:rsidRPr="00DA0B26">
        <w:rPr>
          <w:rStyle w:val="libAlaemChar"/>
          <w:rFonts w:hint="cs"/>
          <w:rtl/>
        </w:rPr>
        <w:t>)</w:t>
      </w:r>
      <w:bookmarkEnd w:id="170"/>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226A44">
        <w:rPr>
          <w:rStyle w:val="libAieChar"/>
          <w:rtl/>
        </w:rPr>
        <w:t>وَاتَّبَعُوا ما تَتْلُوا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 وَلَبِئْسَ ما شَرَوْا بِهِ أَنْفُسَهُمْ لَوْ كانُوا يَعْلَمُونَ</w:t>
      </w:r>
      <w:r w:rsidRPr="00DA0B26">
        <w:rPr>
          <w:rStyle w:val="libAlaemChar"/>
          <w:rFonts w:hint="cs"/>
          <w:rtl/>
        </w:rPr>
        <w:t>)</w:t>
      </w:r>
      <w:r w:rsidRPr="00A350C2">
        <w:rPr>
          <w:rtl/>
        </w:rPr>
        <w:t>؛ [البقرة: 102].</w:t>
      </w:r>
    </w:p>
    <w:p w:rsidR="00D14F3E" w:rsidRDefault="00D14F3E" w:rsidP="00D14F3E">
      <w:pPr>
        <w:pStyle w:val="libNormal"/>
        <w:rPr>
          <w:rtl/>
        </w:rPr>
      </w:pPr>
      <w:r w:rsidRPr="00A350C2">
        <w:rPr>
          <w:rtl/>
        </w:rPr>
        <w:t xml:space="preserve">فقال: كيف ينزل </w:t>
      </w:r>
      <w:r>
        <w:rPr>
          <w:rtl/>
        </w:rPr>
        <w:t>الله</w:t>
      </w:r>
      <w:r w:rsidRPr="00A350C2">
        <w:rPr>
          <w:rtl/>
        </w:rPr>
        <w:t xml:space="preserve"> السّحر على الملائكة؟ أم كيف تعلّم الملائكة الناس السّحر والتفريق بين المرء وزوجه؟ وكيف نسب الضرر الواقع عند ذلك إلى أنّه بإذنه، وهو تعالى قد نهى عنه، وحذّر من فعله؟ وكيف أثبت العلم لهم ونفاه عنهم، بقوله: </w:t>
      </w:r>
      <w:r w:rsidRPr="00DA0B26">
        <w:rPr>
          <w:rStyle w:val="libAlaemChar"/>
          <w:rFonts w:hint="cs"/>
          <w:rtl/>
        </w:rPr>
        <w:t>(</w:t>
      </w:r>
      <w:r w:rsidRPr="00226A44">
        <w:rPr>
          <w:rStyle w:val="libAieChar"/>
          <w:rtl/>
        </w:rPr>
        <w:t>وَلَقَدْ عَلِمُوا لَمَنِ اشْتَراهُ، ثم قوله: لَوْ كانُوا يَعْلَمُونَ</w:t>
      </w:r>
      <w:r w:rsidRPr="00DA0B26">
        <w:rPr>
          <w:rStyle w:val="libAlaemChar"/>
          <w:rFonts w:hint="cs"/>
          <w:rtl/>
        </w:rPr>
        <w:t>)</w:t>
      </w:r>
      <w:r w:rsidRPr="00A350C2">
        <w:rPr>
          <w:rtl/>
        </w:rPr>
        <w:t>؟.</w:t>
      </w:r>
    </w:p>
    <w:p w:rsidR="00D14F3E" w:rsidRDefault="00D14F3E" w:rsidP="00D14F3E">
      <w:pPr>
        <w:pStyle w:val="libNormal"/>
        <w:rPr>
          <w:rtl/>
        </w:rPr>
      </w:pPr>
      <w:r w:rsidRPr="00A350C2">
        <w:rPr>
          <w:rtl/>
        </w:rPr>
        <w:t>الجواب، قلنا: ف</w:t>
      </w:r>
      <w:r>
        <w:rPr>
          <w:rtl/>
        </w:rPr>
        <w:t>ي</w:t>
      </w:r>
      <w:r w:rsidRPr="00A350C2">
        <w:rPr>
          <w:rtl/>
        </w:rPr>
        <w:t xml:space="preserve"> الآية وجوه؛ كلّ منها يزيل الشبهة الداخلة على من لا ينعم النّظر فيها:</w:t>
      </w:r>
    </w:p>
    <w:p w:rsidR="00D14F3E" w:rsidRDefault="00D14F3E" w:rsidP="00D14F3E">
      <w:pPr>
        <w:pStyle w:val="libNormal"/>
        <w:rPr>
          <w:rtl/>
        </w:rPr>
      </w:pPr>
      <w:r w:rsidRPr="00A350C2">
        <w:rPr>
          <w:rtl/>
        </w:rPr>
        <w:t>أوّلها أن يكون ما ف</w:t>
      </w:r>
      <w:r>
        <w:rPr>
          <w:rtl/>
        </w:rPr>
        <w:t>ي</w:t>
      </w:r>
      <w:r w:rsidRPr="00A350C2">
        <w:rPr>
          <w:rtl/>
        </w:rPr>
        <w:t xml:space="preserve"> قوله: </w:t>
      </w:r>
      <w:r w:rsidRPr="00DA0B26">
        <w:rPr>
          <w:rStyle w:val="libAlaemChar"/>
          <w:rFonts w:hint="cs"/>
          <w:rtl/>
        </w:rPr>
        <w:t>(</w:t>
      </w:r>
      <w:r w:rsidRPr="00226A44">
        <w:rPr>
          <w:rStyle w:val="libAieChar"/>
          <w:rtl/>
        </w:rPr>
        <w:t>وَما أُنْزِلَ عَلَى الْمَلَكَيْنِ</w:t>
      </w:r>
      <w:r w:rsidRPr="00DA0B26">
        <w:rPr>
          <w:rStyle w:val="libAlaemChar"/>
          <w:rFonts w:hint="cs"/>
          <w:rtl/>
        </w:rPr>
        <w:t>)</w:t>
      </w:r>
      <w:r w:rsidRPr="00A350C2">
        <w:rPr>
          <w:rtl/>
        </w:rPr>
        <w:t xml:space="preserve"> بمعنى الّذي، فكأنه تعالى أخبر عن طائفة من أهل الكتاب، بأنهم اتّبعوا ما تكذب فيه الشياطين على ملك سليمان، وتضيفه إليه من السّحر؛ فبرأه </w:t>
      </w:r>
      <w:r>
        <w:rPr>
          <w:rtl/>
        </w:rPr>
        <w:t>الله</w:t>
      </w:r>
      <w:r w:rsidRPr="00A350C2">
        <w:rPr>
          <w:rtl/>
        </w:rPr>
        <w:t xml:space="preserve"> تعالى من قرفهم، وأكذبهم ف</w:t>
      </w:r>
      <w:r>
        <w:rPr>
          <w:rtl/>
        </w:rPr>
        <w:t>ي</w:t>
      </w:r>
      <w:r w:rsidRPr="00A350C2">
        <w:rPr>
          <w:rtl/>
        </w:rPr>
        <w:t xml:space="preserve"> قولهم، فقال:</w:t>
      </w:r>
    </w:p>
    <w:p w:rsidR="00D14F3E" w:rsidRPr="00A350C2" w:rsidRDefault="00D14F3E" w:rsidP="00D14F3E">
      <w:pPr>
        <w:pStyle w:val="libNormal"/>
        <w:rPr>
          <w:rtl/>
        </w:rPr>
      </w:pPr>
      <w:r w:rsidRPr="00DA0B26">
        <w:rPr>
          <w:rStyle w:val="libAlaemChar"/>
          <w:rFonts w:hint="cs"/>
          <w:rtl/>
        </w:rPr>
        <w:t>(</w:t>
      </w:r>
      <w:r w:rsidRPr="00226A44">
        <w:rPr>
          <w:rStyle w:val="libAieChar"/>
          <w:rtl/>
        </w:rPr>
        <w:t>وَما كَفَرَ سُلَيْمانُ وَلكِنَّ الشَّياطِينَ كَفَرُوا</w:t>
      </w:r>
      <w:r w:rsidRPr="00DA0B26">
        <w:rPr>
          <w:rStyle w:val="libAlaemChar"/>
          <w:rFonts w:hint="cs"/>
          <w:rtl/>
        </w:rPr>
        <w:t>)</w:t>
      </w:r>
      <w:r w:rsidRPr="00A350C2">
        <w:rPr>
          <w:rtl/>
        </w:rPr>
        <w:t xml:space="preserve"> باستعمال السّحر والتمويه على الناس، ثم قال: </w:t>
      </w:r>
      <w:r w:rsidRPr="00DA0B26">
        <w:rPr>
          <w:rStyle w:val="libAlaemChar"/>
          <w:rFonts w:hint="cs"/>
          <w:rtl/>
        </w:rPr>
        <w:t>(</w:t>
      </w:r>
      <w:r w:rsidRPr="00226A44">
        <w:rPr>
          <w:rStyle w:val="libAieChar"/>
          <w:rtl/>
        </w:rPr>
        <w:t>يُعَلِّمُونَ النَّاسَ السِّحْرَ وَما أُنْزِلَ عَلَى الْمَلَكَيْنِ</w:t>
      </w:r>
      <w:r w:rsidRPr="00DA0B26">
        <w:rPr>
          <w:rStyle w:val="libAlaemChar"/>
          <w:rFonts w:hint="cs"/>
          <w:rtl/>
        </w:rPr>
        <w:t>)</w:t>
      </w:r>
      <w:r w:rsidRPr="00A350C2">
        <w:rPr>
          <w:rtl/>
        </w:rPr>
        <w:t>، وأراد أنهم يعلّمونهم السّحر</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والّذي أنزل على الملكين، وإنّما أنزل على الملكين وصف السحر وماهيّته وكيفية الاحتيال فيه؛ ليعرفا ذلك ويعرّفاه للناس فيجتنبوه ويحذروا منه، كما أنّه تعالى قد أعلمنا ضروب المعاص</w:t>
      </w:r>
      <w:r>
        <w:rPr>
          <w:rtl/>
        </w:rPr>
        <w:t>ي</w:t>
      </w:r>
      <w:r w:rsidRPr="00A350C2">
        <w:rPr>
          <w:rtl/>
        </w:rPr>
        <w:t>، ووصف لنا أحوال القبائح لنجتنبها لا لنوقعها؛ لأنّ الشياطين كانوا إذا علموا ذلك وعرفوه استعملوه، وأقدموا على فعله؛ وإن كان غيرهم من المؤمنين</w:t>
      </w:r>
      <w:r>
        <w:rPr>
          <w:rtl/>
        </w:rPr>
        <w:t xml:space="preserve"> لما </w:t>
      </w:r>
      <w:r w:rsidRPr="00A350C2">
        <w:rPr>
          <w:rtl/>
        </w:rPr>
        <w:t xml:space="preserve">عرفه اجتنبه وحاذره وانتفع باطّلاعه على كيفيته، ثم قال: </w:t>
      </w:r>
      <w:r w:rsidRPr="00DA0B26">
        <w:rPr>
          <w:rStyle w:val="libAlaemChar"/>
          <w:rFonts w:hint="cs"/>
          <w:rtl/>
        </w:rPr>
        <w:t>(</w:t>
      </w:r>
      <w:r w:rsidRPr="00226A44">
        <w:rPr>
          <w:rStyle w:val="libAieChar"/>
          <w:rtl/>
        </w:rPr>
        <w:t>وَما يُعَلِّمانِ مِنْ أَحَدٍ</w:t>
      </w:r>
      <w:r w:rsidRPr="00DA0B26">
        <w:rPr>
          <w:rStyle w:val="libAlaemChar"/>
          <w:rFonts w:hint="cs"/>
          <w:rtl/>
        </w:rPr>
        <w:t>)</w:t>
      </w:r>
      <w:r w:rsidRPr="00A350C2">
        <w:rPr>
          <w:rtl/>
        </w:rPr>
        <w:t xml:space="preserve"> يعن</w:t>
      </w:r>
      <w:r>
        <w:rPr>
          <w:rtl/>
        </w:rPr>
        <w:t>ي</w:t>
      </w:r>
      <w:r w:rsidRPr="00A350C2">
        <w:rPr>
          <w:rtl/>
        </w:rPr>
        <w:t xml:space="preserve"> الملكين، ومعنى </w:t>
      </w:r>
      <w:r w:rsidRPr="00DA0B26">
        <w:rPr>
          <w:rStyle w:val="libAlaemChar"/>
          <w:rFonts w:hint="cs"/>
          <w:rtl/>
        </w:rPr>
        <w:t>(</w:t>
      </w:r>
      <w:r w:rsidRPr="00226A44">
        <w:rPr>
          <w:rStyle w:val="libAieChar"/>
          <w:rtl/>
        </w:rPr>
        <w:t>يُعَلِّمانِ</w:t>
      </w:r>
      <w:r w:rsidRPr="00DA0B26">
        <w:rPr>
          <w:rStyle w:val="libAlaemChar"/>
          <w:rFonts w:hint="cs"/>
          <w:rtl/>
        </w:rPr>
        <w:t>)</w:t>
      </w:r>
      <w:r w:rsidRPr="00A350C2">
        <w:rPr>
          <w:rtl/>
        </w:rPr>
        <w:t xml:space="preserve"> يعلمان، والعرب تستعمل لفظة علّمه بمعنى أعلمه، قال القطام</w:t>
      </w:r>
      <w:r>
        <w:rPr>
          <w:rtl/>
        </w:rPr>
        <w:t>ي</w:t>
      </w:r>
      <w:r w:rsidRPr="00A350C2">
        <w:rPr>
          <w:rtl/>
        </w:rPr>
        <w:t>:</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تعلّم أنّ بعد الغ</w:t>
            </w:r>
            <w:r>
              <w:rPr>
                <w:rtl/>
              </w:rPr>
              <w:t>ي</w:t>
            </w:r>
            <w:r w:rsidRPr="00A350C2">
              <w:rPr>
                <w:rtl/>
              </w:rPr>
              <w:t xml:space="preserve"> رشدا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وأنّ لتانك الغبر انقشاعا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كعب بن زهير:</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 xml:space="preserve">تعلّم رسول </w:t>
            </w:r>
            <w:r>
              <w:rPr>
                <w:rtl/>
              </w:rPr>
              <w:t>الله</w:t>
            </w:r>
            <w:r w:rsidRPr="00A350C2">
              <w:rPr>
                <w:rtl/>
              </w:rPr>
              <w:t xml:space="preserve"> أنّك مدرك</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وأنّ وعيدا منك كالأخذ باليد</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ومعنى</w:t>
      </w:r>
      <w:r>
        <w:rPr>
          <w:rtl/>
        </w:rPr>
        <w:t xml:space="preserve"> (</w:t>
      </w:r>
      <w:r w:rsidRPr="00A350C2">
        <w:rPr>
          <w:rtl/>
        </w:rPr>
        <w:t>تعلّم</w:t>
      </w:r>
      <w:r>
        <w:rPr>
          <w:rtl/>
        </w:rPr>
        <w:t>) في البيتين</w:t>
      </w:r>
      <w:r w:rsidRPr="00A350C2">
        <w:rPr>
          <w:rtl/>
        </w:rPr>
        <w:t xml:space="preserve"> معنى</w:t>
      </w:r>
      <w:r>
        <w:rPr>
          <w:rtl/>
        </w:rPr>
        <w:t xml:space="preserve"> (</w:t>
      </w:r>
      <w:r w:rsidRPr="00A350C2">
        <w:rPr>
          <w:rtl/>
        </w:rPr>
        <w:t>اعلم</w:t>
      </w:r>
      <w:r>
        <w:rPr>
          <w:rtl/>
        </w:rPr>
        <w:t xml:space="preserve">) </w:t>
      </w:r>
      <w:r w:rsidRPr="008A1F12">
        <w:rPr>
          <w:rStyle w:val="libFootnotenumChar"/>
          <w:rtl/>
        </w:rPr>
        <w:t>(3)</w:t>
      </w:r>
      <w:r w:rsidR="00DF4A8F">
        <w:rPr>
          <w:rtl/>
        </w:rPr>
        <w:t>؛</w:t>
      </w:r>
      <w:r w:rsidRPr="00A350C2">
        <w:rPr>
          <w:rtl/>
        </w:rPr>
        <w:t xml:space="preserve"> والّذي يدلّ على أنّ المراد هاهنا الإعلام لا التعليم قوله: </w:t>
      </w:r>
      <w:r w:rsidRPr="00DA0B26">
        <w:rPr>
          <w:rStyle w:val="libAlaemChar"/>
          <w:rFonts w:hint="cs"/>
          <w:rtl/>
        </w:rPr>
        <w:t>(</w:t>
      </w:r>
      <w:r w:rsidRPr="00226A44">
        <w:rPr>
          <w:rStyle w:val="libAieChar"/>
          <w:rtl/>
        </w:rPr>
        <w:t>وَما يُعَلِّمانِ مِنْ أَحَدٍ حَتَّى يَقُولا إِنَّما نَحْنُ فِتْنَةٌ فَلا تَكْفُرْ</w:t>
      </w:r>
      <w:r w:rsidRPr="00DA0B26">
        <w:rPr>
          <w:rStyle w:val="libAlaemChar"/>
          <w:rFonts w:hint="cs"/>
          <w:rtl/>
        </w:rPr>
        <w:t>)</w:t>
      </w:r>
      <w:r w:rsidRPr="00A350C2">
        <w:rPr>
          <w:rtl/>
        </w:rPr>
        <w:t>، أ</w:t>
      </w:r>
      <w:r>
        <w:rPr>
          <w:rtl/>
        </w:rPr>
        <w:t>ي</w:t>
      </w:r>
      <w:r w:rsidRPr="00A350C2">
        <w:rPr>
          <w:rtl/>
        </w:rPr>
        <w:t xml:space="preserve"> أنهما لا يعرّفان صفات السحر وكيفيته إ</w:t>
      </w:r>
      <w:r>
        <w:rPr>
          <w:rtl/>
        </w:rPr>
        <w:t>لاّ</w:t>
      </w:r>
      <w:r w:rsidRPr="00A350C2">
        <w:rPr>
          <w:rtl/>
        </w:rPr>
        <w:t xml:space="preserve"> بعد أن يقولا إنما نحن محنة، لأن الفتنة بمعنى المحنة؛ وإنما كانا محنة، من حيث ألقيا إلى المكلّفين أمرا لينزجروا عنه، وليمتنعوا من مواقعته، وهم إذا عرفوه أمكن أن يستعملوه ويرتكبوه، فقالا لمن يطلعانه على ذلك: لا تكفر باستعماله، ولا تعدل عن الغرض ف</w:t>
      </w:r>
      <w:r>
        <w:rPr>
          <w:rtl/>
        </w:rPr>
        <w:t>ي</w:t>
      </w:r>
      <w:r w:rsidRPr="00A350C2">
        <w:rPr>
          <w:rtl/>
        </w:rPr>
        <w:t xml:space="preserve"> إلقاء هذا إليك، فإنه إنّما ألقى إليك، وأطلعت عليه لتجتنبه؛ لا لتفعله، ثم قال: </w:t>
      </w:r>
      <w:r w:rsidRPr="00DA0B26">
        <w:rPr>
          <w:rStyle w:val="libAlaemChar"/>
          <w:rFonts w:hint="cs"/>
          <w:rtl/>
        </w:rPr>
        <w:t>(</w:t>
      </w:r>
      <w:r w:rsidRPr="00226A44">
        <w:rPr>
          <w:rStyle w:val="libAieChar"/>
          <w:rtl/>
        </w:rPr>
        <w:t>فَيَتَعَلَّمُونَ مِنْهُما ما يُفَرِّقُونَ بِهِ بَيْنَ الْمَرْءِ وَزَوْجِهِ</w:t>
      </w:r>
      <w:r w:rsidRPr="00DA0B26">
        <w:rPr>
          <w:rStyle w:val="libAlaemChar"/>
          <w:rFonts w:hint="cs"/>
          <w:rtl/>
        </w:rPr>
        <w:t>)</w:t>
      </w:r>
      <w:r w:rsidRPr="00A350C2">
        <w:rPr>
          <w:rtl/>
        </w:rPr>
        <w:t>، أ</w:t>
      </w:r>
      <w:r>
        <w:rPr>
          <w:rtl/>
        </w:rPr>
        <w:t>ي</w:t>
      </w:r>
      <w:r w:rsidRPr="00A350C2">
        <w:rPr>
          <w:rtl/>
        </w:rPr>
        <w:t xml:space="preserve"> فيعرفون من جهتهما ما يستعلمونه ف</w:t>
      </w:r>
      <w:r>
        <w:rPr>
          <w:rtl/>
        </w:rPr>
        <w:t>ي</w:t>
      </w:r>
      <w:r w:rsidRPr="00A350C2">
        <w:rPr>
          <w:rtl/>
        </w:rPr>
        <w:t xml:space="preserve"> هذا الباب؛ وإن كان الملكان ما ألقياه إليهم لذلك؛ ولهذا قال: </w:t>
      </w:r>
      <w:r w:rsidRPr="00DA0B26">
        <w:rPr>
          <w:rStyle w:val="libAlaemChar"/>
          <w:rFonts w:hint="cs"/>
          <w:rtl/>
        </w:rPr>
        <w:t>(</w:t>
      </w:r>
      <w:r w:rsidRPr="00226A44">
        <w:rPr>
          <w:rStyle w:val="libAieChar"/>
          <w:rtl/>
        </w:rPr>
        <w:t>وَيَتَعَلَّمُونَ ما يَضُرُّهُمْ وَلا يَنْفَعُهُمْ</w:t>
      </w:r>
      <w:r w:rsidRPr="00DA0B26">
        <w:rPr>
          <w:rStyle w:val="libAlaemChar"/>
          <w:rFonts w:hint="cs"/>
          <w:rtl/>
        </w:rPr>
        <w:t>)</w:t>
      </w:r>
      <w:r w:rsidRPr="00A350C2">
        <w:rPr>
          <w:rtl/>
        </w:rPr>
        <w:t>؛ لأنّهم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40؛ ومن نسخة بحواش</w:t>
      </w:r>
      <w:r>
        <w:rPr>
          <w:rtl/>
        </w:rPr>
        <w:t>ي</w:t>
      </w:r>
      <w:r w:rsidRPr="00A350C2">
        <w:rPr>
          <w:rtl/>
        </w:rPr>
        <w:t xml:space="preserve"> الأصل، ت، ف:</w:t>
      </w:r>
      <w:r>
        <w:rPr>
          <w:rtl/>
        </w:rPr>
        <w:t xml:space="preserve"> (</w:t>
      </w:r>
      <w:r w:rsidRPr="00A350C2">
        <w:rPr>
          <w:rtl/>
        </w:rPr>
        <w:t>لهذه الغمر</w:t>
      </w:r>
      <w:r>
        <w:rPr>
          <w:rtl/>
        </w:rPr>
        <w:t xml:space="preserve">)، </w:t>
      </w:r>
      <w:r w:rsidRPr="00A350C2">
        <w:rPr>
          <w:rtl/>
        </w:rPr>
        <w:t>وه</w:t>
      </w:r>
      <w:r>
        <w:rPr>
          <w:rtl/>
        </w:rPr>
        <w:t>ي</w:t>
      </w:r>
      <w:r w:rsidRPr="00A350C2">
        <w:rPr>
          <w:rtl/>
        </w:rPr>
        <w:t xml:space="preserve"> رواية الديوان والغمر: جمع غمرة، وه</w:t>
      </w:r>
      <w:r>
        <w:rPr>
          <w:rtl/>
        </w:rPr>
        <w:t>ي</w:t>
      </w:r>
      <w:r w:rsidRPr="00A350C2">
        <w:rPr>
          <w:rtl/>
        </w:rPr>
        <w:t xml:space="preserve"> الشدة.</w:t>
      </w:r>
    </w:p>
    <w:p w:rsidR="00D14F3E" w:rsidRDefault="00D14F3E" w:rsidP="00D14F3E">
      <w:pPr>
        <w:pStyle w:val="libFootnote"/>
        <w:rPr>
          <w:rtl/>
        </w:rPr>
      </w:pPr>
      <w:r w:rsidRPr="00A350C2">
        <w:rPr>
          <w:rtl/>
        </w:rPr>
        <w:t>(2) ملحقات ديوانه: 258 (عن الغرر).</w:t>
      </w:r>
    </w:p>
    <w:p w:rsidR="00D14F3E" w:rsidRDefault="00D14F3E" w:rsidP="00D14F3E">
      <w:pPr>
        <w:pStyle w:val="libFootnote"/>
        <w:rPr>
          <w:rtl/>
        </w:rPr>
      </w:pPr>
      <w:r w:rsidRPr="00A350C2">
        <w:rPr>
          <w:rtl/>
        </w:rPr>
        <w:t>(3) حواش</w:t>
      </w:r>
      <w:r>
        <w:rPr>
          <w:rtl/>
        </w:rPr>
        <w:t>ي</w:t>
      </w:r>
      <w:r w:rsidRPr="00A350C2">
        <w:rPr>
          <w:rtl/>
        </w:rPr>
        <w:t xml:space="preserve"> الأصل، ت، ف:</w:t>
      </w:r>
      <w:r>
        <w:rPr>
          <w:rtl/>
        </w:rPr>
        <w:t xml:space="preserve"> (</w:t>
      </w:r>
      <w:r w:rsidRPr="00A350C2">
        <w:rPr>
          <w:rtl/>
        </w:rPr>
        <w:t xml:space="preserve">قال ابن السكيت رحمه </w:t>
      </w:r>
      <w:r>
        <w:rPr>
          <w:rtl/>
        </w:rPr>
        <w:t>الله</w:t>
      </w:r>
      <w:r w:rsidRPr="00A350C2">
        <w:rPr>
          <w:rtl/>
        </w:rPr>
        <w:t>: يقال: تعلمت أن فلانا خارج يعن</w:t>
      </w:r>
      <w:r>
        <w:rPr>
          <w:rtl/>
        </w:rPr>
        <w:t>ي</w:t>
      </w:r>
      <w:r w:rsidRPr="00A350C2">
        <w:rPr>
          <w:rtl/>
        </w:rPr>
        <w:t xml:space="preserve"> علمت، وإذا قال لك: اعلم أن زيدا خارج قلت: قد علمت، وإذا قال: تعلم أن زيدا خارج لم تقل:</w:t>
      </w:r>
    </w:p>
    <w:p w:rsidR="00D14F3E" w:rsidRPr="00A350C2" w:rsidRDefault="00D14F3E" w:rsidP="00D14F3E">
      <w:pPr>
        <w:pStyle w:val="libFootnote"/>
        <w:rPr>
          <w:rtl/>
        </w:rPr>
      </w:pPr>
      <w:r w:rsidRPr="00A350C2">
        <w:rPr>
          <w:rtl/>
        </w:rPr>
        <w:t>قد تعلمت؛ يعن</w:t>
      </w:r>
      <w:r>
        <w:rPr>
          <w:rtl/>
        </w:rPr>
        <w:t>ي</w:t>
      </w:r>
      <w:r w:rsidRPr="00A350C2">
        <w:rPr>
          <w:rtl/>
        </w:rPr>
        <w:t xml:space="preserve"> أنه يقتصر على ما ورد عنهم، ولا يتجاوز إلى غيره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لمّا قصدوا بتعلّمه أن يفعلوه ويرتكبوه، لا أن يجتنبوه صار ذلك لسوء اختيارهم ضررا عليهم.</w:t>
      </w:r>
    </w:p>
    <w:p w:rsidR="00D14F3E" w:rsidRDefault="00D14F3E" w:rsidP="00D14F3E">
      <w:pPr>
        <w:pStyle w:val="libNormal"/>
        <w:rPr>
          <w:rtl/>
        </w:rPr>
      </w:pPr>
      <w:r w:rsidRPr="00A350C2">
        <w:rPr>
          <w:rtl/>
        </w:rPr>
        <w:t xml:space="preserve">وثانيها أن يكون ما أُنْزِلَ موضعه موضع جرّ؛ فيكون معطوفا بالواو على مُلْكِ سُلَيْمانَ؛ والمعنى: واتبعوا ما كذب به الشياطين على ملك سليمان، وعلى ما أنزل على الملكين؛ ومعنى </w:t>
      </w:r>
      <w:r w:rsidRPr="00DA0B26">
        <w:rPr>
          <w:rStyle w:val="libAlaemChar"/>
          <w:rFonts w:hint="cs"/>
          <w:rtl/>
        </w:rPr>
        <w:t>(</w:t>
      </w:r>
      <w:r w:rsidRPr="00226A44">
        <w:rPr>
          <w:rStyle w:val="libAieChar"/>
          <w:rtl/>
        </w:rPr>
        <w:t>ما أُنْزِلَ عَلَى الْمَلَكَيْنِ</w:t>
      </w:r>
      <w:r w:rsidRPr="00DA0B26">
        <w:rPr>
          <w:rStyle w:val="libAlaemChar"/>
          <w:rFonts w:hint="cs"/>
          <w:rtl/>
        </w:rPr>
        <w:t>)</w:t>
      </w:r>
      <w:r w:rsidRPr="00A350C2">
        <w:rPr>
          <w:rtl/>
        </w:rPr>
        <w:t xml:space="preserve"> أ</w:t>
      </w:r>
      <w:r>
        <w:rPr>
          <w:rtl/>
        </w:rPr>
        <w:t>ي</w:t>
      </w:r>
      <w:r w:rsidRPr="00A350C2">
        <w:rPr>
          <w:rtl/>
        </w:rPr>
        <w:t xml:space="preserve"> معهما، وعلى ألسنتهما؛ كما قال تعالى:</w:t>
      </w:r>
    </w:p>
    <w:p w:rsidR="00D14F3E" w:rsidRDefault="00D14F3E" w:rsidP="00D14F3E">
      <w:pPr>
        <w:pStyle w:val="libNormal"/>
        <w:rPr>
          <w:rtl/>
        </w:rPr>
      </w:pPr>
      <w:r w:rsidRPr="00DA0B26">
        <w:rPr>
          <w:rStyle w:val="libAlaemChar"/>
          <w:rFonts w:hint="cs"/>
          <w:rtl/>
        </w:rPr>
        <w:t>(</w:t>
      </w:r>
      <w:r w:rsidRPr="00226A44">
        <w:rPr>
          <w:rStyle w:val="libAieChar"/>
          <w:rtl/>
        </w:rPr>
        <w:t>رَبَّنا وَآتِنا ما وَعَدْتَنا عَلى رُسُلِكَ</w:t>
      </w:r>
      <w:r w:rsidRPr="00DA0B26">
        <w:rPr>
          <w:rStyle w:val="libAlaemChar"/>
          <w:rFonts w:hint="cs"/>
          <w:rtl/>
        </w:rPr>
        <w:t>)</w:t>
      </w:r>
      <w:r w:rsidRPr="00A350C2">
        <w:rPr>
          <w:rtl/>
        </w:rPr>
        <w:t>؛ [آل عمران: 194]، أ</w:t>
      </w:r>
      <w:r>
        <w:rPr>
          <w:rtl/>
        </w:rPr>
        <w:t>ي</w:t>
      </w:r>
      <w:r w:rsidRPr="00A350C2">
        <w:rPr>
          <w:rtl/>
        </w:rPr>
        <w:t xml:space="preserve"> على ألسنتهم ومعهم.</w:t>
      </w:r>
    </w:p>
    <w:p w:rsidR="00D14F3E" w:rsidRDefault="00D14F3E" w:rsidP="00D14F3E">
      <w:pPr>
        <w:pStyle w:val="libNormal"/>
        <w:rPr>
          <w:rtl/>
        </w:rPr>
      </w:pPr>
      <w:r w:rsidRPr="00A350C2">
        <w:rPr>
          <w:rtl/>
        </w:rPr>
        <w:t xml:space="preserve">وليس بمنكر أن يكون </w:t>
      </w:r>
      <w:r w:rsidRPr="00DA0B26">
        <w:rPr>
          <w:rStyle w:val="libAlaemChar"/>
          <w:rFonts w:hint="cs"/>
          <w:rtl/>
        </w:rPr>
        <w:t>(</w:t>
      </w:r>
      <w:r w:rsidRPr="00226A44">
        <w:rPr>
          <w:rStyle w:val="libAieChar"/>
          <w:rtl/>
        </w:rPr>
        <w:t>ما أُنْزِلَ</w:t>
      </w:r>
      <w:r w:rsidRPr="00DA0B26">
        <w:rPr>
          <w:rStyle w:val="libAlaemChar"/>
          <w:rFonts w:hint="cs"/>
          <w:rtl/>
        </w:rPr>
        <w:t>)</w:t>
      </w:r>
      <w:r w:rsidRPr="00A350C2">
        <w:rPr>
          <w:rtl/>
        </w:rPr>
        <w:t xml:space="preserve"> معطوفا على </w:t>
      </w:r>
      <w:r w:rsidRPr="00DA0B26">
        <w:rPr>
          <w:rStyle w:val="libAlaemChar"/>
          <w:rFonts w:hint="cs"/>
          <w:rtl/>
        </w:rPr>
        <w:t>(</w:t>
      </w:r>
      <w:r w:rsidRPr="00226A44">
        <w:rPr>
          <w:rStyle w:val="libAieChar"/>
          <w:rtl/>
        </w:rPr>
        <w:t>مُلْكِ سُلَيْمانَ</w:t>
      </w:r>
      <w:r w:rsidRPr="00DA0B26">
        <w:rPr>
          <w:rStyle w:val="libAlaemChar"/>
          <w:rFonts w:hint="cs"/>
          <w:rtl/>
        </w:rPr>
        <w:t>)</w:t>
      </w:r>
      <w:r w:rsidRPr="00A350C2">
        <w:rPr>
          <w:rtl/>
        </w:rPr>
        <w:t xml:space="preserve"> وإن اعترض بينهما من الكلام ما اعترض؛ لأن ردّ الشيء إلى نظيره، وعطفه على ما هو أولى هو الواجب، وإن اعترض بينهما ما ليس منهما؛ ولهذا نظائر ف</w:t>
      </w:r>
      <w:r>
        <w:rPr>
          <w:rtl/>
        </w:rPr>
        <w:t>ي</w:t>
      </w:r>
      <w:r w:rsidRPr="00A350C2">
        <w:rPr>
          <w:rtl/>
        </w:rPr>
        <w:t xml:space="preserve"> القرآن وكلام العرب كثيرة، قال </w:t>
      </w:r>
      <w:r>
        <w:rPr>
          <w:rtl/>
        </w:rPr>
        <w:t>الله</w:t>
      </w:r>
      <w:r w:rsidRPr="00A350C2">
        <w:rPr>
          <w:rtl/>
        </w:rPr>
        <w:t xml:space="preserve"> تعالى:</w:t>
      </w:r>
    </w:p>
    <w:p w:rsidR="00D14F3E" w:rsidRDefault="00D14F3E" w:rsidP="00D14F3E">
      <w:pPr>
        <w:pStyle w:val="libNormal"/>
        <w:rPr>
          <w:rtl/>
        </w:rPr>
      </w:pPr>
      <w:r w:rsidRPr="00DA0B26">
        <w:rPr>
          <w:rStyle w:val="libAlaemChar"/>
          <w:rFonts w:hint="cs"/>
          <w:rtl/>
        </w:rPr>
        <w:t>(</w:t>
      </w:r>
      <w:r w:rsidRPr="00226A44">
        <w:rPr>
          <w:rStyle w:val="libAieChar"/>
          <w:rtl/>
        </w:rPr>
        <w:t>الْحَمْدُ لِلَّهِ الَّذِي أَنْزَلَ عَلى عَبْدِهِ الْكِتابَ وَلَمْ يَجْعَلْ لَهُ عِوَجاً. قَيِّماً</w:t>
      </w:r>
      <w:r w:rsidRPr="00DA0B26">
        <w:rPr>
          <w:rStyle w:val="libAlaemChar"/>
          <w:rFonts w:hint="cs"/>
          <w:rtl/>
        </w:rPr>
        <w:t>)</w:t>
      </w:r>
      <w:r w:rsidRPr="00A350C2">
        <w:rPr>
          <w:rtl/>
        </w:rPr>
        <w:t>؛ [الكهف: 1، 2] و</w:t>
      </w:r>
      <w:r>
        <w:rPr>
          <w:rtl/>
        </w:rPr>
        <w:t xml:space="preserve"> (</w:t>
      </w:r>
      <w:r w:rsidRPr="00A350C2">
        <w:rPr>
          <w:rtl/>
        </w:rPr>
        <w:t>قيّم</w:t>
      </w:r>
      <w:r>
        <w:rPr>
          <w:rtl/>
        </w:rPr>
        <w:t xml:space="preserve">) </w:t>
      </w:r>
      <w:r w:rsidRPr="00A350C2">
        <w:rPr>
          <w:rtl/>
        </w:rPr>
        <w:t>من صفات الكتاب حال منه، لا من صفة</w:t>
      </w:r>
      <w:r>
        <w:rPr>
          <w:rtl/>
        </w:rPr>
        <w:t xml:space="preserve"> (</w:t>
      </w:r>
      <w:r w:rsidRPr="00A350C2">
        <w:rPr>
          <w:rtl/>
        </w:rPr>
        <w:t>عوج</w:t>
      </w:r>
      <w:r>
        <w:rPr>
          <w:rtl/>
        </w:rPr>
        <w:t xml:space="preserve">)، </w:t>
      </w:r>
      <w:r w:rsidRPr="00A350C2">
        <w:rPr>
          <w:rtl/>
        </w:rPr>
        <w:t xml:space="preserve">وإن تباعد ما بينهما، ومثله قوله: </w:t>
      </w:r>
      <w:r w:rsidRPr="00DA0B26">
        <w:rPr>
          <w:rStyle w:val="libAlaemChar"/>
          <w:rFonts w:hint="cs"/>
          <w:rtl/>
        </w:rPr>
        <w:t>(</w:t>
      </w:r>
      <w:r w:rsidRPr="00226A44">
        <w:rPr>
          <w:rStyle w:val="libAieChar"/>
          <w:rtl/>
        </w:rPr>
        <w:t>يَسْئَلُونَكَ عَنِ الشَّهْرِ الْحَرامِ قِتالٍ فِيهِ قُلْ قِتالٌ فِيهِ كَبِيرٌ وَصَدٌّ عَنْ سَبِيلِ الله وَكُفْرٌ بِهِ وَالْمَسْجِدِ الْحَرامِ وَإِخْراجُ أَهْلِهِ مِنْهُ أَكْبَرُ عِنْدَ الله وَالْفِتْنَةُ أَكْبَرُ مِنَ الْقَتْلِ</w:t>
      </w:r>
      <w:r w:rsidRPr="00DA0B26">
        <w:rPr>
          <w:rStyle w:val="libAlaemChar"/>
          <w:rFonts w:hint="cs"/>
          <w:rtl/>
        </w:rPr>
        <w:t>)</w:t>
      </w:r>
      <w:r w:rsidRPr="00A350C2">
        <w:rPr>
          <w:rtl/>
        </w:rPr>
        <w:t>؛ [البقرة: 217]، فالمسجد هاهنا معطوف به على الشهر الحرام، أ</w:t>
      </w:r>
      <w:r>
        <w:rPr>
          <w:rtl/>
        </w:rPr>
        <w:t>ي</w:t>
      </w:r>
      <w:r w:rsidRPr="00A350C2">
        <w:rPr>
          <w:rtl/>
        </w:rPr>
        <w:t xml:space="preserve"> يسألونك عن القتال ف</w:t>
      </w:r>
      <w:r>
        <w:rPr>
          <w:rtl/>
        </w:rPr>
        <w:t>ي</w:t>
      </w:r>
      <w:r w:rsidRPr="00A350C2">
        <w:rPr>
          <w:rtl/>
        </w:rPr>
        <w:t xml:space="preserve"> الشهر الحرام وعن المسجد الحرام.</w:t>
      </w:r>
    </w:p>
    <w:p w:rsidR="00D14F3E" w:rsidRDefault="00D14F3E" w:rsidP="00D14F3E">
      <w:pPr>
        <w:pStyle w:val="libNormal"/>
        <w:rPr>
          <w:rtl/>
        </w:rPr>
      </w:pPr>
      <w:r w:rsidRPr="00A350C2">
        <w:rPr>
          <w:rtl/>
        </w:rPr>
        <w:t>وحك</w:t>
      </w:r>
      <w:r>
        <w:rPr>
          <w:rtl/>
        </w:rPr>
        <w:t>ي</w:t>
      </w:r>
      <w:r w:rsidRPr="00A350C2">
        <w:rPr>
          <w:rtl/>
        </w:rPr>
        <w:t xml:space="preserve"> عن بعض علماء أهل اللغة أنه قال: العرب تلفّ الخبرين المختلفين، ثم ترم</w:t>
      </w:r>
      <w:r>
        <w:rPr>
          <w:rtl/>
        </w:rPr>
        <w:t>ي</w:t>
      </w:r>
      <w:r w:rsidRPr="00A350C2">
        <w:rPr>
          <w:rtl/>
        </w:rPr>
        <w:t xml:space="preserve"> بتفسيرهما جملة؛ ثقة بأنّ السامع يردّ إلى كلّ خبره؛ كقوله تعالى: </w:t>
      </w:r>
      <w:r w:rsidRPr="00DA0B26">
        <w:rPr>
          <w:rStyle w:val="libAlaemChar"/>
          <w:rFonts w:hint="cs"/>
          <w:rtl/>
        </w:rPr>
        <w:t>(</w:t>
      </w:r>
      <w:r w:rsidRPr="00226A44">
        <w:rPr>
          <w:rStyle w:val="libAieChar"/>
          <w:rtl/>
        </w:rPr>
        <w:t>وَمِنْ رَحْمَتِهِ جَعَلَ لَكُمُ اللَّيْلَ وَالنَّهارَ لِتَسْكُنُوا فِيهِ وَلِتَبْتَغُوا مِنْ فَضْلِهِ</w:t>
      </w:r>
      <w:r w:rsidRPr="00DA0B26">
        <w:rPr>
          <w:rStyle w:val="libAlaemChar"/>
          <w:rFonts w:hint="cs"/>
          <w:rtl/>
        </w:rPr>
        <w:t>)</w:t>
      </w:r>
      <w:r w:rsidRPr="00A350C2">
        <w:rPr>
          <w:rtl/>
        </w:rPr>
        <w:t>؛ [يونس: 67]، وهذا واضح ف</w:t>
      </w:r>
      <w:r>
        <w:rPr>
          <w:rtl/>
        </w:rPr>
        <w:t>ي</w:t>
      </w:r>
      <w:r w:rsidRPr="00A350C2">
        <w:rPr>
          <w:rtl/>
        </w:rPr>
        <w:t xml:space="preserve"> مذهب العرب، كثير النظائر.</w:t>
      </w:r>
    </w:p>
    <w:p w:rsidR="00D14F3E" w:rsidRPr="00A350C2" w:rsidRDefault="00D14F3E" w:rsidP="00D14F3E">
      <w:pPr>
        <w:pStyle w:val="libNormal"/>
        <w:rPr>
          <w:rtl/>
        </w:rPr>
      </w:pPr>
      <w:r w:rsidRPr="00A350C2">
        <w:rPr>
          <w:rtl/>
        </w:rPr>
        <w:t xml:space="preserve">ثم قال: </w:t>
      </w:r>
      <w:r w:rsidRPr="00DA0B26">
        <w:rPr>
          <w:rStyle w:val="libAlaemChar"/>
          <w:rFonts w:hint="cs"/>
          <w:rtl/>
        </w:rPr>
        <w:t>(</w:t>
      </w:r>
      <w:r w:rsidRPr="00226A44">
        <w:rPr>
          <w:rStyle w:val="libAieChar"/>
          <w:rtl/>
        </w:rPr>
        <w:t>وَما يُعَلِّمانِ مِنْ أَحَدٍ حَتَّى يَقُولا إِنَّما نَحْنُ فِتْنَةٌ</w:t>
      </w:r>
      <w:r w:rsidRPr="00DA0B26">
        <w:rPr>
          <w:rStyle w:val="libAlaemChar"/>
          <w:rFonts w:hint="cs"/>
          <w:rtl/>
        </w:rPr>
        <w:t>)</w:t>
      </w:r>
      <w:r w:rsidRPr="00A350C2">
        <w:rPr>
          <w:rtl/>
        </w:rPr>
        <w:t xml:space="preserve">، والمعنى أنهما لا يعلّمان أحدا، بل ينهيان عنه، ويبلغ من نهيهما عنه وصدّهما عن فعله واستعماله أن يقولا: </w:t>
      </w:r>
      <w:r w:rsidRPr="00DA0B26">
        <w:rPr>
          <w:rStyle w:val="libAlaemChar"/>
          <w:rFonts w:hint="cs"/>
          <w:rtl/>
        </w:rPr>
        <w:t>(</w:t>
      </w:r>
      <w:r w:rsidRPr="00226A44">
        <w:rPr>
          <w:rStyle w:val="libAieChar"/>
          <w:rtl/>
        </w:rPr>
        <w:t>إِنَّما نَحْنُ فِتْنَةٌ فَلا تَكْفُرْ</w:t>
      </w:r>
      <w:r w:rsidRPr="00DA0B26">
        <w:rPr>
          <w:rStyle w:val="libAlaemChar"/>
          <w:rFonts w:hint="cs"/>
          <w:rtl/>
        </w:rPr>
        <w:t>)</w:t>
      </w:r>
      <w:r w:rsidRPr="00A350C2">
        <w:rPr>
          <w:rtl/>
        </w:rPr>
        <w:t xml:space="preserve"> باستعمال السحر والإقدام على فعله، وهذا كما يقول الرجل: ما أمرت فلانا بكذا، ولقد بالغت ف</w:t>
      </w:r>
      <w:r>
        <w:rPr>
          <w:rtl/>
        </w:rPr>
        <w:t>ي</w:t>
      </w:r>
      <w:r w:rsidRPr="00A350C2">
        <w:rPr>
          <w:rtl/>
        </w:rPr>
        <w:t xml:space="preserve"> نهيه حتى قلت له: إنك إن فعلته أصابك كذا وكذا؛ وهذا</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هو نهاية البلاغة ف</w:t>
      </w:r>
      <w:r>
        <w:rPr>
          <w:rtl/>
        </w:rPr>
        <w:t>ي</w:t>
      </w:r>
      <w:r w:rsidRPr="00A350C2">
        <w:rPr>
          <w:rtl/>
        </w:rPr>
        <w:t xml:space="preserve"> الكلام؛ والاختصار الدال مع اللفظ القليل على المعان</w:t>
      </w:r>
      <w:r>
        <w:rPr>
          <w:rtl/>
        </w:rPr>
        <w:t>ي</w:t>
      </w:r>
      <w:r w:rsidRPr="00A350C2">
        <w:rPr>
          <w:rtl/>
        </w:rPr>
        <w:t xml:space="preserve"> الكثيرة؛ لأنه استغنى بقوله تعالى: </w:t>
      </w:r>
      <w:r w:rsidRPr="00DA0B26">
        <w:rPr>
          <w:rStyle w:val="libAlaemChar"/>
          <w:rFonts w:hint="cs"/>
          <w:rtl/>
        </w:rPr>
        <w:t>(</w:t>
      </w:r>
      <w:r w:rsidRPr="00226A44">
        <w:rPr>
          <w:rStyle w:val="libAieChar"/>
          <w:rtl/>
        </w:rPr>
        <w:t>وَما يُعَلِّمانِ مِنْ أَحَدٍ حَتَّى يَقُولا إِنَّما نَحْنُ فِتْنَةٌ</w:t>
      </w:r>
      <w:r w:rsidRPr="00DA0B26">
        <w:rPr>
          <w:rStyle w:val="libAlaemChar"/>
          <w:rFonts w:hint="cs"/>
          <w:rtl/>
        </w:rPr>
        <w:t>)</w:t>
      </w:r>
      <w:r w:rsidRPr="00A350C2">
        <w:rPr>
          <w:rtl/>
        </w:rPr>
        <w:t xml:space="preserve"> عن بسط الكلام الّذي ذكرناه؛ ولذلك نظائر ف</w:t>
      </w:r>
      <w:r>
        <w:rPr>
          <w:rtl/>
        </w:rPr>
        <w:t>ي</w:t>
      </w:r>
      <w:r w:rsidRPr="00A350C2">
        <w:rPr>
          <w:rtl/>
        </w:rPr>
        <w:t xml:space="preserve"> القرآن، قال </w:t>
      </w:r>
      <w:r>
        <w:rPr>
          <w:rtl/>
        </w:rPr>
        <w:t>الله</w:t>
      </w:r>
      <w:r w:rsidRPr="00A350C2">
        <w:rPr>
          <w:rtl/>
        </w:rPr>
        <w:t xml:space="preserve"> تعالى: </w:t>
      </w:r>
      <w:r w:rsidRPr="00DA0B26">
        <w:rPr>
          <w:rStyle w:val="libAlaemChar"/>
          <w:rFonts w:hint="cs"/>
          <w:rtl/>
        </w:rPr>
        <w:t>(</w:t>
      </w:r>
      <w:r w:rsidRPr="00226A44">
        <w:rPr>
          <w:rStyle w:val="libAieChar"/>
          <w:rtl/>
        </w:rPr>
        <w:t>مَا اتَّخَذَ الله مِنْ وَلَدٍ وَما كانَ مَعَهُ مِنْ إِلهٍ إِذاً لَذَهَبَ كُلُّ إِلهٍ بِما خَلَقَ وَلَعَلا بَعْضُهُمْ عَلى بَعْضٍ</w:t>
      </w:r>
      <w:r w:rsidRPr="00DA0B26">
        <w:rPr>
          <w:rStyle w:val="libAlaemChar"/>
          <w:rFonts w:hint="cs"/>
          <w:rtl/>
        </w:rPr>
        <w:t>)</w:t>
      </w:r>
      <w:r w:rsidRPr="00A350C2">
        <w:rPr>
          <w:rtl/>
        </w:rPr>
        <w:t xml:space="preserve">؛ [المؤمنون: 91]، فلولا الاختصار لكان مع شرح الكلام يقول: ما اتخذ </w:t>
      </w:r>
      <w:r>
        <w:rPr>
          <w:rtl/>
        </w:rPr>
        <w:t>الله</w:t>
      </w:r>
      <w:r w:rsidRPr="00A350C2">
        <w:rPr>
          <w:rtl/>
        </w:rPr>
        <w:t xml:space="preserve"> من ولد وما كان معه من إله، ولو كان معه إله إذا لذهب كل إله بما خلق؛ ومثله قوله تعالى: </w:t>
      </w:r>
      <w:r w:rsidRPr="00DA0B26">
        <w:rPr>
          <w:rStyle w:val="libAlaemChar"/>
          <w:rFonts w:hint="cs"/>
          <w:rtl/>
        </w:rPr>
        <w:t>(</w:t>
      </w:r>
      <w:r w:rsidRPr="00226A44">
        <w:rPr>
          <w:rStyle w:val="libAieChar"/>
          <w:rtl/>
        </w:rPr>
        <w:t>يَوْمَ تَبْيَضُّ وُجُوهٌ وَتَسْوَدُّ وُجُوهٌ فَأَمَّا الَّذِينَ اسْوَدَّتْ وُجُوهُهُمْ أَكَفَرْتُمْ بَعْدَ إِيمانِكُمْ فَذُوقُوا الْعَذابَ بِما كُنْتُمْ تَكْفُرُونَ</w:t>
      </w:r>
      <w:r w:rsidRPr="00DA0B26">
        <w:rPr>
          <w:rStyle w:val="libAlaemChar"/>
          <w:rFonts w:hint="cs"/>
          <w:rtl/>
        </w:rPr>
        <w:t>)</w:t>
      </w:r>
      <w:r w:rsidRPr="00A350C2">
        <w:rPr>
          <w:rtl/>
        </w:rPr>
        <w:t>؛ [آل عمران: 106]، أ</w:t>
      </w:r>
      <w:r>
        <w:rPr>
          <w:rtl/>
        </w:rPr>
        <w:t>ي</w:t>
      </w:r>
      <w:r w:rsidRPr="00A350C2">
        <w:rPr>
          <w:rtl/>
        </w:rPr>
        <w:t>: فيقال للذين اسودت وجوههم:</w:t>
      </w:r>
    </w:p>
    <w:p w:rsidR="00D14F3E" w:rsidRDefault="00D14F3E" w:rsidP="00D14F3E">
      <w:pPr>
        <w:pStyle w:val="libNormal"/>
        <w:rPr>
          <w:rtl/>
        </w:rPr>
      </w:pPr>
      <w:r w:rsidRPr="00DA0B26">
        <w:rPr>
          <w:rStyle w:val="libAlaemChar"/>
          <w:rFonts w:hint="cs"/>
          <w:rtl/>
        </w:rPr>
        <w:t>(</w:t>
      </w:r>
      <w:r w:rsidRPr="00226A44">
        <w:rPr>
          <w:rStyle w:val="libAieChar"/>
          <w:rtl/>
        </w:rPr>
        <w:t>أَكَفَرْتُمْ بَعْدَ إِيمانِكُمْ</w:t>
      </w:r>
      <w:r w:rsidRPr="00DA0B26">
        <w:rPr>
          <w:rStyle w:val="libAlaemChar"/>
          <w:rFonts w:hint="cs"/>
          <w:rtl/>
        </w:rPr>
        <w:t>)</w:t>
      </w:r>
      <w:r w:rsidRPr="00A350C2">
        <w:rPr>
          <w:rtl/>
        </w:rPr>
        <w:t>؛ وأمثاله أكثر من أن تورد.</w:t>
      </w:r>
    </w:p>
    <w:p w:rsidR="00D14F3E" w:rsidRDefault="00D14F3E" w:rsidP="00D14F3E">
      <w:pPr>
        <w:pStyle w:val="libNormal"/>
        <w:rPr>
          <w:rtl/>
        </w:rPr>
      </w:pPr>
      <w:r w:rsidRPr="00A350C2">
        <w:rPr>
          <w:rtl/>
        </w:rPr>
        <w:t xml:space="preserve">ثم قال تعالى: </w:t>
      </w:r>
      <w:r w:rsidRPr="00DA0B26">
        <w:rPr>
          <w:rStyle w:val="libAlaemChar"/>
          <w:rFonts w:hint="cs"/>
          <w:rtl/>
        </w:rPr>
        <w:t>(</w:t>
      </w:r>
      <w:r w:rsidRPr="00226A44">
        <w:rPr>
          <w:rStyle w:val="libAieChar"/>
          <w:rtl/>
        </w:rPr>
        <w:t>فَيَتَعَلَّمُونَ مِنْهُما ما يُفَرِّقُونَ بِهِ بَيْنَ الْمَرْءِ وَزَوْجِهِ</w:t>
      </w:r>
      <w:r w:rsidRPr="00DA0B26">
        <w:rPr>
          <w:rStyle w:val="libAlaemChar"/>
          <w:rFonts w:hint="cs"/>
          <w:rtl/>
        </w:rPr>
        <w:t>)</w:t>
      </w:r>
      <w:r w:rsidRPr="00A350C2">
        <w:rPr>
          <w:rtl/>
        </w:rPr>
        <w:t>، وليس يجوز أن يرجع الضمير على هذا الجواب إلى الملكين؛ وكيف يرجع إليهما وقد نفى عنهما التعليم! بل يرجع إلى الكفر والسحر، وقد تقدم ذكر السحر، وتقدم أيضا ذكر ما يدلّ على الكفر ويقتضيه ف</w:t>
      </w:r>
      <w:r>
        <w:rPr>
          <w:rtl/>
        </w:rPr>
        <w:t>ي</w:t>
      </w:r>
      <w:r w:rsidRPr="00A350C2">
        <w:rPr>
          <w:rtl/>
        </w:rPr>
        <w:t xml:space="preserve"> قوله: </w:t>
      </w:r>
      <w:r w:rsidRPr="00DA0B26">
        <w:rPr>
          <w:rStyle w:val="libAlaemChar"/>
          <w:rFonts w:hint="cs"/>
          <w:rtl/>
        </w:rPr>
        <w:t>(</w:t>
      </w:r>
      <w:r w:rsidRPr="00226A44">
        <w:rPr>
          <w:rStyle w:val="libAieChar"/>
          <w:rtl/>
        </w:rPr>
        <w:t>وَلكِنَّ الشَّياطِينَ كَفَرُوا</w:t>
      </w:r>
      <w:r w:rsidRPr="00DA0B26">
        <w:rPr>
          <w:rStyle w:val="libAlaemChar"/>
          <w:rFonts w:hint="cs"/>
          <w:rtl/>
        </w:rPr>
        <w:t>)</w:t>
      </w:r>
      <w:r w:rsidRPr="00A350C2">
        <w:rPr>
          <w:rtl/>
        </w:rPr>
        <w:t>؛ فدل كَفَرُوا على الكفر، والعطف عليه مع السحر جائز، وإن كان التصريح قد وقع بذكر السحر دونه؛ ومثل ذلك قوله تعالى:</w:t>
      </w:r>
    </w:p>
    <w:p w:rsidR="00D14F3E" w:rsidRDefault="00D14F3E" w:rsidP="00D14F3E">
      <w:pPr>
        <w:pStyle w:val="libNormal"/>
        <w:rPr>
          <w:rtl/>
        </w:rPr>
      </w:pPr>
      <w:r w:rsidRPr="00DA0B26">
        <w:rPr>
          <w:rStyle w:val="libAlaemChar"/>
          <w:rFonts w:hint="cs"/>
          <w:rtl/>
        </w:rPr>
        <w:t>(</w:t>
      </w:r>
      <w:r w:rsidRPr="00226A44">
        <w:rPr>
          <w:rStyle w:val="libAieChar"/>
          <w:rtl/>
        </w:rPr>
        <w:t>سَيَذَّكَّرُ مَنْ يَخْشى. وَيَتَجَنَّبُهَا الأشْقَى</w:t>
      </w:r>
      <w:r w:rsidRPr="00DA0B26">
        <w:rPr>
          <w:rStyle w:val="libAlaemChar"/>
          <w:rFonts w:hint="cs"/>
          <w:rtl/>
        </w:rPr>
        <w:t>)</w:t>
      </w:r>
      <w:r w:rsidRPr="00A350C2">
        <w:rPr>
          <w:rtl/>
        </w:rPr>
        <w:t>؛ [الأعلى: 10</w:t>
      </w:r>
      <w:r>
        <w:rPr>
          <w:rtl/>
        </w:rPr>
        <w:t xml:space="preserve"> - </w:t>
      </w:r>
      <w:r w:rsidRPr="00A350C2">
        <w:rPr>
          <w:rtl/>
        </w:rPr>
        <w:t>11، أ</w:t>
      </w:r>
      <w:r>
        <w:rPr>
          <w:rtl/>
        </w:rPr>
        <w:t>ي</w:t>
      </w:r>
      <w:r w:rsidRPr="00A350C2">
        <w:rPr>
          <w:rtl/>
        </w:rPr>
        <w:t xml:space="preserve"> يتجنّب الذكرى الأشقى، ولم يتقدم تصريح بالذّكرى، لكن دلّ عليها قوله: </w:t>
      </w:r>
      <w:r w:rsidRPr="00DA0B26">
        <w:rPr>
          <w:rStyle w:val="libAlaemChar"/>
          <w:rFonts w:hint="cs"/>
          <w:rtl/>
        </w:rPr>
        <w:t>(</w:t>
      </w:r>
      <w:r w:rsidRPr="00226A44">
        <w:rPr>
          <w:rStyle w:val="libAieChar"/>
          <w:rtl/>
        </w:rPr>
        <w:t>سَيَذَّكَّرُ</w:t>
      </w:r>
      <w:r w:rsidRPr="00DA0B26">
        <w:rPr>
          <w:rStyle w:val="libAlaemChar"/>
          <w:rFonts w:hint="cs"/>
          <w:rtl/>
        </w:rPr>
        <w:t>)</w:t>
      </w:r>
      <w:r w:rsidRPr="00A350C2">
        <w:rPr>
          <w:rtl/>
        </w:rPr>
        <w:t>.</w:t>
      </w:r>
    </w:p>
    <w:p w:rsidR="00D14F3E" w:rsidRDefault="00D14F3E" w:rsidP="00D14F3E">
      <w:pPr>
        <w:pStyle w:val="libNormal"/>
        <w:rPr>
          <w:rtl/>
        </w:rPr>
      </w:pPr>
      <w:r w:rsidRPr="00A350C2">
        <w:rPr>
          <w:rtl/>
        </w:rPr>
        <w:t>ويجوز أيضا أن يكون معنى فَيَتَعَلَّمُونَ مِنْهُما، أ</w:t>
      </w:r>
      <w:r>
        <w:rPr>
          <w:rtl/>
        </w:rPr>
        <w:t>ي</w:t>
      </w:r>
      <w:r w:rsidRPr="00A350C2">
        <w:rPr>
          <w:rtl/>
        </w:rPr>
        <w:t xml:space="preserve"> بدلا مما علّمهم الملكان، ويكون المعنى أنهم يعدلون عمّا علّمهم ووقفهم عليه الملكان من النه</w:t>
      </w:r>
      <w:r>
        <w:rPr>
          <w:rtl/>
        </w:rPr>
        <w:t>ي</w:t>
      </w:r>
      <w:r w:rsidRPr="00A350C2">
        <w:rPr>
          <w:rtl/>
        </w:rPr>
        <w:t xml:space="preserve"> عن السحر إلى تعلمه واستعماله؛ كما يقول القائل: ليت لنا من كذا وكذا كذا</w:t>
      </w:r>
      <w:r>
        <w:rPr>
          <w:rtl/>
        </w:rPr>
        <w:t xml:space="preserve"> </w:t>
      </w:r>
      <w:r w:rsidRPr="008A1F12">
        <w:rPr>
          <w:rStyle w:val="libFootnotenumChar"/>
          <w:rtl/>
        </w:rPr>
        <w:t>(1)</w:t>
      </w:r>
      <w:r w:rsidR="00DF4A8F">
        <w:rPr>
          <w:rtl/>
        </w:rPr>
        <w:t>!</w:t>
      </w:r>
      <w:r w:rsidRPr="00A350C2">
        <w:rPr>
          <w:rtl/>
        </w:rPr>
        <w:t xml:space="preserve"> أ</w:t>
      </w:r>
      <w:r>
        <w:rPr>
          <w:rtl/>
        </w:rPr>
        <w:t>ي</w:t>
      </w:r>
      <w:r w:rsidRPr="00A350C2">
        <w:rPr>
          <w:rtl/>
        </w:rPr>
        <w:t xml:space="preserve"> بدلا منه، وكما قال الشاعر: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من هذا الباب قوله: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Footnote"/>
            </w:pPr>
            <w:r w:rsidRPr="00A350C2">
              <w:rPr>
                <w:rtl/>
              </w:rPr>
              <w:t>فليت لنا من ماء زمزم شربة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مبرّدة باتت على الطّهيان</w:t>
            </w:r>
            <w:r w:rsidRPr="00725071">
              <w:rPr>
                <w:rStyle w:val="libPoemTiniChar0"/>
                <w:rtl/>
              </w:rPr>
              <w:br/>
              <w:t> </w:t>
            </w:r>
          </w:p>
        </w:tc>
      </w:tr>
    </w:tbl>
    <w:p w:rsidR="00D14F3E" w:rsidRPr="00A350C2" w:rsidRDefault="00D14F3E" w:rsidP="00D14F3E">
      <w:pPr>
        <w:pStyle w:val="libFootnote"/>
        <w:rPr>
          <w:rtl/>
        </w:rPr>
      </w:pPr>
      <w:r>
        <w:rPr>
          <w:rtl/>
        </w:rPr>
        <w:t xml:space="preserve">- </w:t>
      </w:r>
      <w:r w:rsidRPr="00A350C2">
        <w:rPr>
          <w:rtl/>
        </w:rPr>
        <w:t>الطهيان: اسم جبل</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lastRenderedPageBreak/>
              <w:t>جمعت من الخيرات وطبا وغلبة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وصرّ الأخلاف المزمّمة البزل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كلّ أخلاق الكرام نميمة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وسعيا على الجار المجاور بالمحل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يريد جمعت مكان الخيرات، ومكان أخلاق الكرام هذه الخصال الذميمة.</w:t>
      </w:r>
    </w:p>
    <w:p w:rsidR="00D14F3E" w:rsidRDefault="00D14F3E" w:rsidP="00D14F3E">
      <w:pPr>
        <w:pStyle w:val="libNormal"/>
        <w:rPr>
          <w:rtl/>
        </w:rPr>
      </w:pPr>
      <w:r w:rsidRPr="00A350C2">
        <w:rPr>
          <w:rtl/>
        </w:rPr>
        <w:t>وقوله:</w:t>
      </w:r>
      <w:r>
        <w:rPr>
          <w:rtl/>
        </w:rPr>
        <w:t xml:space="preserve"> </w:t>
      </w:r>
      <w:r w:rsidRPr="00DA0B26">
        <w:rPr>
          <w:rStyle w:val="libAlaemChar"/>
          <w:rtl/>
        </w:rPr>
        <w:t>(</w:t>
      </w:r>
      <w:r w:rsidRPr="00226A44">
        <w:rPr>
          <w:rStyle w:val="libAieChar"/>
          <w:rtl/>
        </w:rPr>
        <w:t>ما يُفَرِّقُونَ بِهِ بَيْنَ الْمَرْءِ وَزَوْجِهِ</w:t>
      </w:r>
      <w:r w:rsidRPr="00DA0B26">
        <w:rPr>
          <w:rStyle w:val="libAlaemChar"/>
          <w:rFonts w:hint="cs"/>
          <w:rtl/>
        </w:rPr>
        <w:t>)</w:t>
      </w:r>
      <w:r w:rsidRPr="00A350C2">
        <w:rPr>
          <w:rtl/>
        </w:rPr>
        <w:t xml:space="preserve"> فيه وجهان:</w:t>
      </w:r>
    </w:p>
    <w:p w:rsidR="00D14F3E" w:rsidRDefault="00D14F3E" w:rsidP="00D14F3E">
      <w:pPr>
        <w:pStyle w:val="libNormal"/>
        <w:rPr>
          <w:rtl/>
        </w:rPr>
      </w:pPr>
      <w:r w:rsidRPr="00A350C2">
        <w:rPr>
          <w:rtl/>
        </w:rPr>
        <w:t>أحدهما أن يكونوا يغوون أحد الزوجين، ويحملونه على الكفر والشرك ب</w:t>
      </w:r>
      <w:r>
        <w:rPr>
          <w:rtl/>
        </w:rPr>
        <w:t>الله</w:t>
      </w:r>
      <w:r w:rsidRPr="00A350C2">
        <w:rPr>
          <w:rtl/>
        </w:rPr>
        <w:t xml:space="preserve"> تعالى، فيكون بذلك قد فارق زوجه الآخر المؤمن المقيم على دينه، فيفرّق بينهما اختلاف النّحلة والملّة.</w:t>
      </w:r>
    </w:p>
    <w:p w:rsidR="00D14F3E" w:rsidRDefault="00D14F3E" w:rsidP="00D14F3E">
      <w:pPr>
        <w:pStyle w:val="libNormal"/>
        <w:rPr>
          <w:rtl/>
        </w:rPr>
      </w:pPr>
      <w:r w:rsidRPr="00A350C2">
        <w:rPr>
          <w:rtl/>
        </w:rPr>
        <w:t>والوجه الآخر أن يسعوا بين الزّوجين بالنميمة والوشاية والإغراء والتمويه بالباطل؛ حتى يئول أمرهما إلى الفرقة والمباينة.</w:t>
      </w:r>
    </w:p>
    <w:p w:rsidR="00D14F3E" w:rsidRDefault="00D14F3E" w:rsidP="00D14F3E">
      <w:pPr>
        <w:pStyle w:val="libNormal"/>
        <w:rPr>
          <w:rtl/>
        </w:rPr>
      </w:pPr>
      <w:r w:rsidRPr="00A350C2">
        <w:rPr>
          <w:rtl/>
        </w:rPr>
        <w:t>وثالث الوجوه ف</w:t>
      </w:r>
      <w:r>
        <w:rPr>
          <w:rtl/>
        </w:rPr>
        <w:t>ي</w:t>
      </w:r>
      <w:r w:rsidRPr="00A350C2">
        <w:rPr>
          <w:rtl/>
        </w:rPr>
        <w:t xml:space="preserve"> الآية أن يحمل ما ف</w:t>
      </w:r>
      <w:r>
        <w:rPr>
          <w:rtl/>
        </w:rPr>
        <w:t>ي</w:t>
      </w:r>
      <w:r w:rsidRPr="00A350C2">
        <w:rPr>
          <w:rtl/>
        </w:rPr>
        <w:t xml:space="preserve"> قوله: </w:t>
      </w:r>
      <w:r w:rsidRPr="00DA0B26">
        <w:rPr>
          <w:rStyle w:val="libAlaemChar"/>
          <w:rFonts w:hint="cs"/>
          <w:rtl/>
        </w:rPr>
        <w:t>(</w:t>
      </w:r>
      <w:r w:rsidRPr="00226A44">
        <w:rPr>
          <w:rStyle w:val="libAieChar"/>
          <w:rtl/>
        </w:rPr>
        <w:t>وَما أُنْزِلَ عَلَى الْمَلَكَيْنِ</w:t>
      </w:r>
      <w:r w:rsidRPr="00DA0B26">
        <w:rPr>
          <w:rStyle w:val="libAlaemChar"/>
          <w:rFonts w:hint="cs"/>
          <w:rtl/>
        </w:rPr>
        <w:t>)</w:t>
      </w:r>
      <w:r w:rsidRPr="00A350C2">
        <w:rPr>
          <w:rtl/>
        </w:rPr>
        <w:t xml:space="preserve"> على الجحد والنف</w:t>
      </w:r>
      <w:r>
        <w:rPr>
          <w:rtl/>
        </w:rPr>
        <w:t>ي</w:t>
      </w:r>
      <w:r w:rsidRPr="00A350C2">
        <w:rPr>
          <w:rtl/>
        </w:rPr>
        <w:t xml:space="preserve">، فكأنه تعالى قال: </w:t>
      </w:r>
      <w:r w:rsidRPr="00DA0B26">
        <w:rPr>
          <w:rStyle w:val="libAlaemChar"/>
          <w:rFonts w:hint="cs"/>
          <w:rtl/>
        </w:rPr>
        <w:t>(</w:t>
      </w:r>
      <w:r w:rsidRPr="00226A44">
        <w:rPr>
          <w:rStyle w:val="libAieChar"/>
          <w:rtl/>
        </w:rPr>
        <w:t>وَاتَّبَعُوا ما تَتْلُوا الشَّياطِينُ عَلى مُلْكِ سُلَيْمانَ وَما كَفَرَ سُلَيْمانُ</w:t>
      </w:r>
      <w:r w:rsidRPr="00DA0B26">
        <w:rPr>
          <w:rStyle w:val="libAlaemChar"/>
          <w:rFonts w:hint="cs"/>
          <w:rtl/>
        </w:rPr>
        <w:t>)</w:t>
      </w:r>
      <w:r w:rsidRPr="00A350C2">
        <w:rPr>
          <w:rtl/>
        </w:rPr>
        <w:t xml:space="preserve">، ولا أنزل </w:t>
      </w:r>
      <w:r>
        <w:rPr>
          <w:rtl/>
        </w:rPr>
        <w:t>الله</w:t>
      </w:r>
      <w:r w:rsidRPr="00A350C2">
        <w:rPr>
          <w:rtl/>
        </w:rPr>
        <w:t xml:space="preserve"> السّحر على الملكين، </w:t>
      </w:r>
      <w:r w:rsidRPr="00DA0B26">
        <w:rPr>
          <w:rStyle w:val="libAlaemChar"/>
          <w:rFonts w:hint="cs"/>
          <w:rtl/>
        </w:rPr>
        <w:t>(</w:t>
      </w:r>
      <w:r w:rsidRPr="00226A44">
        <w:rPr>
          <w:rStyle w:val="libAieChar"/>
          <w:rtl/>
        </w:rPr>
        <w:t>وَلكِنَّ الشَّياطِينَ كَفَرُوا يُعَلِّمُونَ النَّاسَ السِّحْرَ بِبابِلَ هارُوتَ وَمارُوتَ</w:t>
      </w:r>
      <w:r w:rsidRPr="00DA0B26">
        <w:rPr>
          <w:rStyle w:val="libAlaemChar"/>
          <w:rFonts w:hint="cs"/>
          <w:rtl/>
        </w:rPr>
        <w:t>)</w:t>
      </w:r>
      <w:r w:rsidRPr="00A350C2">
        <w:rPr>
          <w:rtl/>
        </w:rPr>
        <w:t xml:space="preserve"> ويكون قوله: </w:t>
      </w:r>
      <w:r w:rsidRPr="00DA0B26">
        <w:rPr>
          <w:rStyle w:val="libAlaemChar"/>
          <w:rFonts w:hint="cs"/>
          <w:rtl/>
        </w:rPr>
        <w:t>(</w:t>
      </w:r>
      <w:r w:rsidRPr="00226A44">
        <w:rPr>
          <w:rStyle w:val="libAieChar"/>
          <w:rtl/>
        </w:rPr>
        <w:t>بِبابِلَ هارُوتَ وَمارُوتَ</w:t>
      </w:r>
      <w:r w:rsidRPr="00DA0B26">
        <w:rPr>
          <w:rStyle w:val="libAlaemChar"/>
          <w:rFonts w:hint="cs"/>
          <w:rtl/>
        </w:rPr>
        <w:t>)</w:t>
      </w:r>
      <w:r w:rsidRPr="00A350C2">
        <w:rPr>
          <w:rtl/>
        </w:rPr>
        <w:t xml:space="preserve"> من المؤخّر الّذي معناه التقديم، ويكون</w:t>
      </w:r>
      <w:r>
        <w:rPr>
          <w:rtl/>
        </w:rPr>
        <w:t xml:space="preserve"> - </w:t>
      </w:r>
      <w:r w:rsidRPr="00A350C2">
        <w:rPr>
          <w:rtl/>
        </w:rPr>
        <w:t>على هذا التأويل</w:t>
      </w:r>
      <w:r>
        <w:rPr>
          <w:rtl/>
        </w:rPr>
        <w:t xml:space="preserve"> - </w:t>
      </w:r>
      <w:r w:rsidRPr="00A350C2">
        <w:rPr>
          <w:rtl/>
        </w:rPr>
        <w:t>هاروت وماروت رجلين من جملة الناس، هذان اسماهما؛ وإنما ذكرا بعد ذكر الناس تمييزا وتبيينا، ويكون الملكان المذكوران اللذان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الوطب: زق اللبن، والعلبة: ما يحلب فيه. والصر: شد الضرع.</w:t>
      </w:r>
    </w:p>
    <w:p w:rsidR="00D14F3E" w:rsidRDefault="00D14F3E" w:rsidP="00D14F3E">
      <w:pPr>
        <w:pStyle w:val="libFootnote"/>
        <w:rPr>
          <w:rtl/>
        </w:rPr>
      </w:pPr>
      <w:r w:rsidRPr="00A350C2">
        <w:rPr>
          <w:rtl/>
        </w:rPr>
        <w:t>والأخلاف: جمع خلف؛ وهو للناقة كالثدي للمرأة والمزممة: النوق الت</w:t>
      </w:r>
      <w:r>
        <w:rPr>
          <w:rtl/>
        </w:rPr>
        <w:t>ي</w:t>
      </w:r>
      <w:r w:rsidRPr="00A350C2">
        <w:rPr>
          <w:rtl/>
        </w:rPr>
        <w:t xml:space="preserve"> علقت الأزمة عليها، والبزل:</w:t>
      </w:r>
    </w:p>
    <w:p w:rsidR="00D14F3E" w:rsidRDefault="00D14F3E" w:rsidP="00D14F3E">
      <w:pPr>
        <w:pStyle w:val="libFootnote"/>
        <w:rPr>
          <w:rtl/>
        </w:rPr>
      </w:pPr>
      <w:r w:rsidRPr="00A350C2">
        <w:rPr>
          <w:rtl/>
        </w:rPr>
        <w:t>جمع بازل؛ وه</w:t>
      </w:r>
      <w:r>
        <w:rPr>
          <w:rtl/>
        </w:rPr>
        <w:t>ي</w:t>
      </w:r>
      <w:r w:rsidRPr="00A350C2">
        <w:rPr>
          <w:rtl/>
        </w:rPr>
        <w:t xml:space="preserve"> التامة السن</w:t>
      </w:r>
      <w:r>
        <w:rPr>
          <w:rtl/>
        </w:rPr>
        <w:t>).</w:t>
      </w:r>
      <w:r w:rsidRPr="00A350C2">
        <w:rPr>
          <w:rtl/>
        </w:rPr>
        <w:t xml:space="preserve"> وف</w:t>
      </w:r>
      <w:r>
        <w:rPr>
          <w:rtl/>
        </w:rPr>
        <w:t>ي</w:t>
      </w:r>
      <w:r w:rsidRPr="00A350C2">
        <w:rPr>
          <w:rtl/>
        </w:rPr>
        <w:t xml:space="preserve"> د، م:</w:t>
      </w:r>
      <w:r>
        <w:rPr>
          <w:rtl/>
        </w:rPr>
        <w:t xml:space="preserve"> (</w:t>
      </w:r>
      <w:r w:rsidRPr="00A350C2">
        <w:rPr>
          <w:rtl/>
        </w:rPr>
        <w:t>المزهمة</w:t>
      </w:r>
      <w:r>
        <w:rPr>
          <w:rtl/>
        </w:rPr>
        <w:t xml:space="preserve">)، </w:t>
      </w:r>
      <w:r w:rsidRPr="00A350C2">
        <w:rPr>
          <w:rtl/>
        </w:rPr>
        <w:t>وه</w:t>
      </w:r>
      <w:r>
        <w:rPr>
          <w:rtl/>
        </w:rPr>
        <w:t>ي</w:t>
      </w:r>
      <w:r w:rsidRPr="00A350C2">
        <w:rPr>
          <w:rtl/>
        </w:rPr>
        <w:t xml:space="preserve"> السمان الكثيرة الشحم.</w:t>
      </w:r>
    </w:p>
    <w:p w:rsidR="00D14F3E" w:rsidRPr="00A350C2" w:rsidRDefault="00D14F3E" w:rsidP="00D14F3E">
      <w:pPr>
        <w:pStyle w:val="libFootnote"/>
        <w:rPr>
          <w:rtl/>
        </w:rPr>
      </w:pPr>
      <w:r w:rsidRPr="00A350C2">
        <w:rPr>
          <w:rtl/>
        </w:rPr>
        <w:t>(2) المحل: الكذب والخداع.</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نف</w:t>
      </w:r>
      <w:r>
        <w:rPr>
          <w:rtl/>
        </w:rPr>
        <w:t>ي</w:t>
      </w:r>
      <w:r w:rsidRPr="00A350C2">
        <w:rPr>
          <w:rtl/>
        </w:rPr>
        <w:t xml:space="preserve"> عنهما السحر جبرائيل وميكائيل </w:t>
      </w:r>
      <w:r w:rsidRPr="008A1F12">
        <w:rPr>
          <w:rStyle w:val="libAlaemChar"/>
          <w:rtl/>
        </w:rPr>
        <w:t>عليهما‌السلام</w:t>
      </w:r>
      <w:r w:rsidRPr="00A350C2">
        <w:rPr>
          <w:rtl/>
        </w:rPr>
        <w:t>؛</w:t>
      </w:r>
      <w:r>
        <w:rPr>
          <w:rtl/>
        </w:rPr>
        <w:t xml:space="preserve"> </w:t>
      </w:r>
      <w:r w:rsidRPr="008A1F12">
        <w:rPr>
          <w:rStyle w:val="libFootnotenumChar"/>
          <w:rtl/>
        </w:rPr>
        <w:t>(1)</w:t>
      </w:r>
      <w:r>
        <w:rPr>
          <w:rtl/>
        </w:rPr>
        <w:t xml:space="preserve"> </w:t>
      </w:r>
      <w:r w:rsidRPr="00A350C2">
        <w:rPr>
          <w:rtl/>
        </w:rPr>
        <w:t>لأن سحرة اليهود</w:t>
      </w:r>
      <w:r>
        <w:rPr>
          <w:rtl/>
        </w:rPr>
        <w:t xml:space="preserve"> - </w:t>
      </w:r>
      <w:r w:rsidRPr="00A350C2">
        <w:rPr>
          <w:rtl/>
        </w:rPr>
        <w:t>فيما ذكر</w:t>
      </w:r>
      <w:r>
        <w:rPr>
          <w:rtl/>
        </w:rPr>
        <w:t xml:space="preserve"> - </w:t>
      </w:r>
      <w:r w:rsidRPr="00A350C2">
        <w:rPr>
          <w:rtl/>
        </w:rPr>
        <w:t>كانت تدّع</w:t>
      </w:r>
      <w:r>
        <w:rPr>
          <w:rtl/>
        </w:rPr>
        <w:t>ي</w:t>
      </w:r>
      <w:r w:rsidRPr="00A350C2">
        <w:rPr>
          <w:rtl/>
        </w:rPr>
        <w:t xml:space="preserve"> أن </w:t>
      </w:r>
      <w:r>
        <w:rPr>
          <w:rtl/>
        </w:rPr>
        <w:t>الله</w:t>
      </w:r>
      <w:r w:rsidRPr="00A350C2">
        <w:rPr>
          <w:rtl/>
        </w:rPr>
        <w:t xml:space="preserve"> تعالى أنزل السحر على لسان جبرائيل وميكائيل</w:t>
      </w:r>
      <w:r>
        <w:rPr>
          <w:rtl/>
        </w:rPr>
        <w:t xml:space="preserve"> </w:t>
      </w:r>
      <w:r w:rsidRPr="008A1F12">
        <w:rPr>
          <w:rStyle w:val="libFootnotenumChar"/>
          <w:rtl/>
        </w:rPr>
        <w:t>(1)</w:t>
      </w:r>
      <w:r>
        <w:rPr>
          <w:rtl/>
        </w:rPr>
        <w:t xml:space="preserve"> </w:t>
      </w:r>
      <w:r w:rsidRPr="00A350C2">
        <w:rPr>
          <w:rtl/>
        </w:rPr>
        <w:t xml:space="preserve">إلى سليمان بن داود </w:t>
      </w:r>
      <w:r w:rsidRPr="008A1F12">
        <w:rPr>
          <w:rStyle w:val="libAlaemChar"/>
          <w:rtl/>
        </w:rPr>
        <w:t>عليهما‌السلام</w:t>
      </w:r>
      <w:r w:rsidRPr="00A350C2">
        <w:rPr>
          <w:rtl/>
        </w:rPr>
        <w:t xml:space="preserve">، فأكذبهما </w:t>
      </w:r>
      <w:r>
        <w:rPr>
          <w:rtl/>
        </w:rPr>
        <w:t>الله</w:t>
      </w:r>
      <w:r w:rsidRPr="00A350C2">
        <w:rPr>
          <w:rtl/>
        </w:rPr>
        <w:t xml:space="preserve"> تعالى بذلك.</w:t>
      </w:r>
    </w:p>
    <w:p w:rsidR="00D14F3E" w:rsidRDefault="00D14F3E" w:rsidP="00D14F3E">
      <w:pPr>
        <w:pStyle w:val="libNormal"/>
        <w:rPr>
          <w:rtl/>
        </w:rPr>
      </w:pPr>
      <w:r w:rsidRPr="00A350C2">
        <w:rPr>
          <w:rtl/>
        </w:rPr>
        <w:t>ويجوز أن يكون هاروت وماروت يرجعان إلى الشياطين، كأنه قال: ولكن الشياطين:</w:t>
      </w:r>
    </w:p>
    <w:p w:rsidR="00D14F3E" w:rsidRDefault="00D14F3E" w:rsidP="00D14F3E">
      <w:pPr>
        <w:pStyle w:val="libNormal"/>
        <w:rPr>
          <w:rtl/>
        </w:rPr>
      </w:pPr>
      <w:r w:rsidRPr="00A350C2">
        <w:rPr>
          <w:rtl/>
        </w:rPr>
        <w:t>هاروت وماروت كفروا؛ ويسوغ ذلك كما ساغ ف</w:t>
      </w:r>
      <w:r>
        <w:rPr>
          <w:rtl/>
        </w:rPr>
        <w:t>ي</w:t>
      </w:r>
      <w:r w:rsidRPr="00A350C2">
        <w:rPr>
          <w:rtl/>
        </w:rPr>
        <w:t xml:space="preserve"> قوله تعالى: </w:t>
      </w:r>
      <w:r w:rsidRPr="00DA0B26">
        <w:rPr>
          <w:rStyle w:val="libAlaemChar"/>
          <w:rFonts w:hint="cs"/>
          <w:rtl/>
        </w:rPr>
        <w:t>(</w:t>
      </w:r>
      <w:r w:rsidRPr="00226A44">
        <w:rPr>
          <w:rStyle w:val="libAieChar"/>
          <w:rtl/>
        </w:rPr>
        <w:t>وَكُنَّا لِحُكْمِهِمْ شاهِدِينَ</w:t>
      </w:r>
      <w:r w:rsidRPr="00DA0B26">
        <w:rPr>
          <w:rStyle w:val="libAlaemChar"/>
          <w:rFonts w:hint="cs"/>
          <w:rtl/>
        </w:rPr>
        <w:t>)</w:t>
      </w:r>
      <w:r w:rsidRPr="00A350C2">
        <w:rPr>
          <w:rtl/>
        </w:rPr>
        <w:t>؛ [الأنبياء: 78]، يعن</w:t>
      </w:r>
      <w:r>
        <w:rPr>
          <w:rtl/>
        </w:rPr>
        <w:t>ي</w:t>
      </w:r>
      <w:r w:rsidRPr="00A350C2">
        <w:rPr>
          <w:rtl/>
        </w:rPr>
        <w:t xml:space="preserve"> حكم داود وسليمان </w:t>
      </w:r>
      <w:r w:rsidRPr="008A1F12">
        <w:rPr>
          <w:rStyle w:val="libAlaemChar"/>
          <w:rtl/>
        </w:rPr>
        <w:t>عليهما‌السلام</w:t>
      </w:r>
      <w:r w:rsidRPr="00A350C2">
        <w:rPr>
          <w:rtl/>
        </w:rPr>
        <w:t>.</w:t>
      </w:r>
    </w:p>
    <w:p w:rsidR="00D14F3E" w:rsidRDefault="00D14F3E" w:rsidP="00D14F3E">
      <w:pPr>
        <w:pStyle w:val="libNormal"/>
        <w:rPr>
          <w:rtl/>
        </w:rPr>
      </w:pPr>
      <w:r w:rsidRPr="00A350C2">
        <w:rPr>
          <w:rtl/>
        </w:rPr>
        <w:t xml:space="preserve">ويكون قوله تعالى على هذا التأويل: </w:t>
      </w:r>
      <w:r w:rsidRPr="00DA0B26">
        <w:rPr>
          <w:rStyle w:val="libAlaemChar"/>
          <w:rFonts w:hint="cs"/>
          <w:rtl/>
        </w:rPr>
        <w:t>(</w:t>
      </w:r>
      <w:r w:rsidRPr="00226A44">
        <w:rPr>
          <w:rStyle w:val="libAieChar"/>
          <w:rtl/>
        </w:rPr>
        <w:t>وَما يُعَلِّمانِ مِنْ أَحَدٍ حَتَّى يَقُولا إِنَّما نَحْنُ فِتْنَةٌ</w:t>
      </w:r>
      <w:r w:rsidRPr="00DA0B26">
        <w:rPr>
          <w:rStyle w:val="libAlaemChar"/>
          <w:rFonts w:hint="cs"/>
          <w:rtl/>
        </w:rPr>
        <w:t>)</w:t>
      </w:r>
      <w:r w:rsidRPr="00A350C2">
        <w:rPr>
          <w:rtl/>
        </w:rPr>
        <w:t xml:space="preserve"> راجعا إلى هاروت وماروت اللذين هما من الشياطين، أو من الإنس المتعلمين للسحر من الشياطين والعاملين به. ومعنى قولهما: </w:t>
      </w:r>
      <w:r w:rsidRPr="00DA0B26">
        <w:rPr>
          <w:rStyle w:val="libAlaemChar"/>
          <w:rFonts w:hint="cs"/>
          <w:rtl/>
        </w:rPr>
        <w:t>(</w:t>
      </w:r>
      <w:r w:rsidRPr="00226A44">
        <w:rPr>
          <w:rStyle w:val="libAieChar"/>
          <w:rtl/>
        </w:rPr>
        <w:t>إِنَّما نَحْنُ فِتْنَةٌ فَلا تَكْفُرْ</w:t>
      </w:r>
      <w:r w:rsidRPr="00DA0B26">
        <w:rPr>
          <w:rStyle w:val="libAlaemChar"/>
          <w:rFonts w:hint="cs"/>
          <w:rtl/>
        </w:rPr>
        <w:t>)</w:t>
      </w:r>
      <w:r w:rsidRPr="00A350C2">
        <w:rPr>
          <w:rtl/>
        </w:rPr>
        <w:t xml:space="preserve"> يكون على طريق الاستهزاء والتماجن والتخالع، كما يقول الماجن من الناس إذا فعل قبيحا أو قال باطلا: هذا فعل من لا يفلح، وقول من لا ينجب، و</w:t>
      </w:r>
      <w:r>
        <w:rPr>
          <w:rtl/>
        </w:rPr>
        <w:t>الله ما حصلت</w:t>
      </w:r>
      <w:r w:rsidRPr="00A350C2">
        <w:rPr>
          <w:rtl/>
        </w:rPr>
        <w:t xml:space="preserve"> إلا على الخسران؛ وليس ذلك منه على سبيل النّصح للناس وتحذيرهم من مثل فعله، بل على وجه المجون والتهالك.</w:t>
      </w:r>
    </w:p>
    <w:p w:rsidR="00D14F3E" w:rsidRDefault="00D14F3E" w:rsidP="00D14F3E">
      <w:pPr>
        <w:pStyle w:val="libNormal"/>
        <w:rPr>
          <w:rtl/>
        </w:rPr>
      </w:pPr>
      <w:r w:rsidRPr="00A350C2">
        <w:rPr>
          <w:rtl/>
        </w:rPr>
        <w:t>ويجوز أيضا على هذا التأويل الّذي يتضمّن النف</w:t>
      </w:r>
      <w:r>
        <w:rPr>
          <w:rtl/>
        </w:rPr>
        <w:t>ي</w:t>
      </w:r>
      <w:r w:rsidRPr="00A350C2">
        <w:rPr>
          <w:rtl/>
        </w:rPr>
        <w:t xml:space="preserve"> والجحد أن يكون هاروت وماروت اسمين لملكين، ونف</w:t>
      </w:r>
      <w:r>
        <w:rPr>
          <w:rtl/>
        </w:rPr>
        <w:t>ي</w:t>
      </w:r>
      <w:r w:rsidRPr="00A350C2">
        <w:rPr>
          <w:rtl/>
        </w:rPr>
        <w:t xml:space="preserve"> عنهما إنزال السحر بقوله: </w:t>
      </w:r>
      <w:r w:rsidRPr="00DA0B26">
        <w:rPr>
          <w:rStyle w:val="libAlaemChar"/>
          <w:rFonts w:hint="cs"/>
          <w:rtl/>
        </w:rPr>
        <w:t>(</w:t>
      </w:r>
      <w:r w:rsidRPr="00226A44">
        <w:rPr>
          <w:rStyle w:val="libAieChar"/>
          <w:rtl/>
        </w:rPr>
        <w:t>وَما أُنْزِلَ عَلَى الْمَلَكَيْنِ بِبابِلَ</w:t>
      </w:r>
      <w:r w:rsidRPr="00DA0B26">
        <w:rPr>
          <w:rStyle w:val="libAlaemChar"/>
          <w:rFonts w:hint="cs"/>
          <w:rtl/>
        </w:rPr>
        <w:t>)</w:t>
      </w:r>
      <w:r w:rsidRPr="00A350C2">
        <w:rPr>
          <w:rtl/>
        </w:rPr>
        <w:t xml:space="preserve"> ويكون قوله: </w:t>
      </w:r>
      <w:r w:rsidRPr="00DA0B26">
        <w:rPr>
          <w:rStyle w:val="libAlaemChar"/>
          <w:rFonts w:hint="cs"/>
          <w:rtl/>
        </w:rPr>
        <w:t>(</w:t>
      </w:r>
      <w:r w:rsidRPr="00226A44">
        <w:rPr>
          <w:rStyle w:val="libAieChar"/>
          <w:rtl/>
        </w:rPr>
        <w:t>وَما يُعَلِّمانِ مِنْ أَحَدٍ</w:t>
      </w:r>
      <w:r w:rsidRPr="00DA0B26">
        <w:rPr>
          <w:rStyle w:val="libAlaemChar"/>
          <w:rFonts w:hint="cs"/>
          <w:rtl/>
        </w:rPr>
        <w:t>)</w:t>
      </w:r>
      <w:r w:rsidRPr="00A350C2">
        <w:rPr>
          <w:rtl/>
        </w:rPr>
        <w:t xml:space="preserve"> يرجع إلى قبيلتين من الجنّ أو إلى شياطين الجنّ والإنس، فتحسن التثنية لهذا.</w:t>
      </w:r>
    </w:p>
    <w:p w:rsidR="00D14F3E" w:rsidRDefault="00D14F3E" w:rsidP="00D14F3E">
      <w:pPr>
        <w:pStyle w:val="libNormal"/>
        <w:rPr>
          <w:rtl/>
        </w:rPr>
      </w:pPr>
      <w:r w:rsidRPr="00A350C2">
        <w:rPr>
          <w:rtl/>
        </w:rPr>
        <w:t>وقد رو</w:t>
      </w:r>
      <w:r>
        <w:rPr>
          <w:rtl/>
        </w:rPr>
        <w:t>ي</w:t>
      </w:r>
      <w:r w:rsidRPr="00A350C2">
        <w:rPr>
          <w:rtl/>
        </w:rPr>
        <w:t xml:space="preserve"> هذا التأويل الأخير ف</w:t>
      </w:r>
      <w:r>
        <w:rPr>
          <w:rtl/>
        </w:rPr>
        <w:t>ي</w:t>
      </w:r>
      <w:r w:rsidRPr="00A350C2">
        <w:rPr>
          <w:rtl/>
        </w:rPr>
        <w:t xml:space="preserve"> حمل ما على النف</w:t>
      </w:r>
      <w:r>
        <w:rPr>
          <w:rtl/>
        </w:rPr>
        <w:t>ي</w:t>
      </w:r>
      <w:r w:rsidRPr="00A350C2">
        <w:rPr>
          <w:rtl/>
        </w:rPr>
        <w:t xml:space="preserve"> عن ابن عباس وغيره من المفسرين.</w:t>
      </w:r>
    </w:p>
    <w:p w:rsidR="00D14F3E" w:rsidRDefault="00D14F3E" w:rsidP="00D14F3E">
      <w:pPr>
        <w:pStyle w:val="libNormal"/>
        <w:rPr>
          <w:rtl/>
        </w:rPr>
      </w:pPr>
      <w:r w:rsidRPr="00A350C2">
        <w:rPr>
          <w:rtl/>
        </w:rPr>
        <w:t>ورو</w:t>
      </w:r>
      <w:r>
        <w:rPr>
          <w:rtl/>
        </w:rPr>
        <w:t>ي</w:t>
      </w:r>
      <w:r w:rsidRPr="00A350C2">
        <w:rPr>
          <w:rtl/>
        </w:rPr>
        <w:t xml:space="preserve"> عنه أيضا أنه كان يقرأ: </w:t>
      </w:r>
      <w:r w:rsidRPr="00DA0B26">
        <w:rPr>
          <w:rStyle w:val="libAlaemChar"/>
          <w:rFonts w:hint="cs"/>
          <w:rtl/>
        </w:rPr>
        <w:t>(</w:t>
      </w:r>
      <w:r w:rsidRPr="00226A44">
        <w:rPr>
          <w:rStyle w:val="libAieChar"/>
          <w:rtl/>
        </w:rPr>
        <w:t>وَما أُنْزِلَ عَلَى الْمَلَكَيْنِ</w:t>
      </w:r>
      <w:r w:rsidRPr="00DA0B26">
        <w:rPr>
          <w:rStyle w:val="libAlaemChar"/>
          <w:rFonts w:hint="cs"/>
          <w:rtl/>
        </w:rPr>
        <w:t>)</w:t>
      </w:r>
      <w:r w:rsidRPr="00A350C2">
        <w:rPr>
          <w:rtl/>
        </w:rPr>
        <w:t xml:space="preserve"> بكسر اللام، ويقول:</w:t>
      </w:r>
    </w:p>
    <w:p w:rsidR="00D14F3E" w:rsidRDefault="00D14F3E" w:rsidP="00D14F3E">
      <w:pPr>
        <w:pStyle w:val="libNormal"/>
        <w:rPr>
          <w:rtl/>
        </w:rPr>
      </w:pPr>
      <w:r w:rsidRPr="00A350C2">
        <w:rPr>
          <w:rtl/>
        </w:rPr>
        <w:t>متى كان العلجان ملكين! إنما كانا ملكين؛</w:t>
      </w:r>
      <w:r>
        <w:rPr>
          <w:rtl/>
        </w:rPr>
        <w:t xml:space="preserve"> </w:t>
      </w:r>
      <w:r w:rsidRPr="008A1F12">
        <w:rPr>
          <w:rStyle w:val="libFootnotenumChar"/>
          <w:rtl/>
        </w:rPr>
        <w:t>(1)</w:t>
      </w:r>
      <w:r>
        <w:rPr>
          <w:rtl/>
        </w:rPr>
        <w:t xml:space="preserve"> </w:t>
      </w:r>
      <w:r w:rsidRPr="00A350C2">
        <w:rPr>
          <w:rtl/>
        </w:rPr>
        <w:t>وعلى هذه القراءة لا ينكر أن يرجع قوله:</w:t>
      </w:r>
    </w:p>
    <w:p w:rsidR="00D14F3E" w:rsidRDefault="00D14F3E" w:rsidP="00D14F3E">
      <w:pPr>
        <w:pStyle w:val="libNormal"/>
        <w:rPr>
          <w:rtl/>
        </w:rPr>
      </w:pPr>
      <w:r w:rsidRPr="00DA0B26">
        <w:rPr>
          <w:rStyle w:val="libAlaemChar"/>
          <w:rFonts w:hint="cs"/>
          <w:rtl/>
        </w:rPr>
        <w:t>(</w:t>
      </w:r>
      <w:r w:rsidRPr="00226A44">
        <w:rPr>
          <w:rStyle w:val="libAieChar"/>
          <w:rtl/>
        </w:rPr>
        <w:t>وَما يُعَلِّمانِ مِنْ أَحَدٍ</w:t>
      </w:r>
      <w:r w:rsidRPr="00DA0B26">
        <w:rPr>
          <w:rStyle w:val="libAlaemChar"/>
          <w:rFonts w:hint="cs"/>
          <w:rtl/>
        </w:rPr>
        <w:t>)</w:t>
      </w:r>
      <w:r w:rsidRPr="00A350C2">
        <w:rPr>
          <w:rtl/>
        </w:rPr>
        <w:t xml:space="preserve"> إليهما</w:t>
      </w:r>
      <w:r>
        <w:rPr>
          <w:rtl/>
        </w:rPr>
        <w:t xml:space="preserve"> </w:t>
      </w:r>
      <w:r w:rsidRPr="008A1F12">
        <w:rPr>
          <w:rStyle w:val="libFootnotenumChar"/>
          <w:rtl/>
        </w:rPr>
        <w:t>(1)</w:t>
      </w:r>
      <w:r>
        <w:rPr>
          <w:rtl/>
        </w:rPr>
        <w:t>.</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w:t>
      </w:r>
      <w:r>
        <w:rPr>
          <w:rtl/>
        </w:rPr>
        <w:t xml:space="preserve"> - </w:t>
      </w:r>
      <w:r w:rsidRPr="00A350C2">
        <w:rPr>
          <w:rtl/>
        </w:rPr>
        <w:t>1) ساقط من م.</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وعلى</w:t>
      </w:r>
      <w:r>
        <w:rPr>
          <w:rtl/>
        </w:rPr>
        <w:t xml:space="preserve"> </w:t>
      </w:r>
      <w:r w:rsidRPr="008A1F12">
        <w:rPr>
          <w:rStyle w:val="libFootnotenumChar"/>
          <w:rtl/>
        </w:rPr>
        <w:t>(1)</w:t>
      </w:r>
      <w:r>
        <w:rPr>
          <w:rtl/>
        </w:rPr>
        <w:t xml:space="preserve"> </w:t>
      </w:r>
      <w:r w:rsidRPr="00A350C2">
        <w:rPr>
          <w:rtl/>
        </w:rPr>
        <w:t>هذه القراءة ف</w:t>
      </w:r>
      <w:r>
        <w:rPr>
          <w:rtl/>
        </w:rPr>
        <w:t>ي</w:t>
      </w:r>
      <w:r w:rsidRPr="00A350C2">
        <w:rPr>
          <w:rtl/>
        </w:rPr>
        <w:t xml:space="preserve"> الآية وجه آخر وإن لم يحمل قوله: </w:t>
      </w:r>
      <w:r w:rsidRPr="00DA0B26">
        <w:rPr>
          <w:rStyle w:val="libAlaemChar"/>
          <w:rFonts w:hint="cs"/>
          <w:rtl/>
        </w:rPr>
        <w:t>(</w:t>
      </w:r>
      <w:r w:rsidRPr="00226A44">
        <w:rPr>
          <w:rStyle w:val="libAieChar"/>
          <w:rtl/>
        </w:rPr>
        <w:t>وَما أُنْزِلَ عَلَى الْمَلَكَيْنِ</w:t>
      </w:r>
      <w:r w:rsidRPr="00DA0B26">
        <w:rPr>
          <w:rStyle w:val="libAlaemChar"/>
          <w:rFonts w:hint="cs"/>
          <w:rtl/>
        </w:rPr>
        <w:t>)</w:t>
      </w:r>
      <w:r w:rsidRPr="00A350C2">
        <w:rPr>
          <w:rtl/>
        </w:rPr>
        <w:t xml:space="preserve"> على الجحد والنف</w:t>
      </w:r>
      <w:r>
        <w:rPr>
          <w:rtl/>
        </w:rPr>
        <w:t>ي</w:t>
      </w:r>
      <w:r w:rsidRPr="00A350C2">
        <w:rPr>
          <w:rtl/>
        </w:rPr>
        <w:t xml:space="preserve">، وهو أن يكون هؤلاء الذين أخبر عنهم اتّبعوا ما تتلوا الشياطين وتدّعيه على ملك سليمان، واتبعوا ما أنزل على هذين الملكين من السحر، ولا يكون الإنزال مضافا إلى </w:t>
      </w:r>
      <w:r>
        <w:rPr>
          <w:rtl/>
        </w:rPr>
        <w:t>الله</w:t>
      </w:r>
      <w:r w:rsidRPr="00A350C2">
        <w:rPr>
          <w:rtl/>
        </w:rPr>
        <w:t xml:space="preserve"> تعالى، وإن أطلق؛ لأنه جلّ وعز لا ينزل السحر؛ بل يكون منزله إليهما بعض الضّ</w:t>
      </w:r>
      <w:r>
        <w:rPr>
          <w:rtl/>
        </w:rPr>
        <w:t>لاّ</w:t>
      </w:r>
      <w:r w:rsidRPr="00A350C2">
        <w:rPr>
          <w:rtl/>
        </w:rPr>
        <w:t>ل العصاة، ويكون معنى أُنْزِلَ</w:t>
      </w:r>
      <w:r>
        <w:rPr>
          <w:rtl/>
        </w:rPr>
        <w:t xml:space="preserve"> - </w:t>
      </w:r>
      <w:r w:rsidRPr="00A350C2">
        <w:rPr>
          <w:rtl/>
        </w:rPr>
        <w:t>وإن كان من الأرض</w:t>
      </w:r>
      <w:r>
        <w:rPr>
          <w:rtl/>
        </w:rPr>
        <w:t xml:space="preserve"> - </w:t>
      </w:r>
      <w:r w:rsidRPr="00A350C2">
        <w:rPr>
          <w:rtl/>
        </w:rPr>
        <w:t>حمل إليهما لا من السماء أنه أتى به به من نجود الأرض وأعاليها؛ فإنّ من هبط من نجد البلاد إلى غورها يقال: نزل وهبط، وما جرى هذا المجرى.</w:t>
      </w:r>
    </w:p>
    <w:p w:rsidR="00D14F3E" w:rsidRDefault="00D14F3E" w:rsidP="00D14F3E">
      <w:pPr>
        <w:pStyle w:val="libNormal"/>
        <w:rPr>
          <w:rtl/>
        </w:rPr>
      </w:pPr>
      <w:r w:rsidRPr="00A350C2">
        <w:rPr>
          <w:rtl/>
        </w:rPr>
        <w:t xml:space="preserve">فأما قوله تعالى: </w:t>
      </w:r>
      <w:r w:rsidRPr="00DA0B26">
        <w:rPr>
          <w:rStyle w:val="libAlaemChar"/>
          <w:rFonts w:hint="cs"/>
          <w:rtl/>
        </w:rPr>
        <w:t>(</w:t>
      </w:r>
      <w:r w:rsidRPr="00226A44">
        <w:rPr>
          <w:rStyle w:val="libAieChar"/>
          <w:rtl/>
        </w:rPr>
        <w:t>وَما هُمْ بِضارِّينَ بِهِ مِنْ أَحَدٍ إِلاّ بِإِذْنِ الله</w:t>
      </w:r>
      <w:r w:rsidRPr="00DA0B26">
        <w:rPr>
          <w:rStyle w:val="libAlaemChar"/>
          <w:rFonts w:hint="cs"/>
          <w:rtl/>
        </w:rPr>
        <w:t>)</w:t>
      </w:r>
      <w:r w:rsidRPr="00A350C2">
        <w:rPr>
          <w:rtl/>
        </w:rPr>
        <w:t xml:space="preserve"> فيحتمل وجوها:</w:t>
      </w:r>
    </w:p>
    <w:p w:rsidR="00D14F3E" w:rsidRDefault="00D14F3E" w:rsidP="00D14F3E">
      <w:pPr>
        <w:pStyle w:val="libNormal"/>
        <w:rPr>
          <w:rtl/>
        </w:rPr>
      </w:pPr>
      <w:r w:rsidRPr="00A350C2">
        <w:rPr>
          <w:rtl/>
        </w:rPr>
        <w:t>منها أن يريد بالإذن العلم، من قولهم: آذنت فلانا بكذا إذا أعلمته، وأذنت لكذا إذا استمعته وعلمته، قال الشاعر:</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ف</w:t>
            </w:r>
            <w:r>
              <w:rPr>
                <w:rtl/>
              </w:rPr>
              <w:t>ي</w:t>
            </w:r>
            <w:r w:rsidRPr="00A350C2">
              <w:rPr>
                <w:rtl/>
              </w:rPr>
              <w:t xml:space="preserve"> سماع يأذن الشّيخ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وحديث مثل ماذ</w:t>
            </w:r>
            <w:r>
              <w:rPr>
                <w:rtl/>
              </w:rPr>
              <w:t>ي</w:t>
            </w:r>
            <w:r w:rsidRPr="00A350C2">
              <w:rPr>
                <w:rtl/>
              </w:rPr>
              <w:t xml:space="preserve"> مشار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ومنها أن تكون إِ</w:t>
      </w:r>
      <w:r>
        <w:rPr>
          <w:rtl/>
        </w:rPr>
        <w:t>لاّ</w:t>
      </w:r>
      <w:r w:rsidRPr="00A350C2">
        <w:rPr>
          <w:rtl/>
        </w:rPr>
        <w:t xml:space="preserve"> زائدة، فيكون المعنى: وما هم بضارين به من أحد بإذن </w:t>
      </w:r>
      <w:r>
        <w:rPr>
          <w:rtl/>
        </w:rPr>
        <w:t>الله</w:t>
      </w:r>
      <w:r w:rsidRPr="00A350C2">
        <w:rPr>
          <w:rtl/>
        </w:rPr>
        <w:t>، ويجر</w:t>
      </w:r>
      <w:r>
        <w:rPr>
          <w:rtl/>
        </w:rPr>
        <w:t>ي</w:t>
      </w:r>
      <w:r w:rsidRPr="00A350C2">
        <w:rPr>
          <w:rtl/>
        </w:rPr>
        <w:t xml:space="preserve"> مجرى قول أحدنا: لقيت زيدا إلا أن</w:t>
      </w:r>
      <w:r>
        <w:rPr>
          <w:rtl/>
        </w:rPr>
        <w:t>ي</w:t>
      </w:r>
      <w:r w:rsidRPr="00A350C2">
        <w:rPr>
          <w:rtl/>
        </w:rPr>
        <w:t xml:space="preserve"> أكرمته، أ</w:t>
      </w:r>
      <w:r>
        <w:rPr>
          <w:rtl/>
        </w:rPr>
        <w:t>ي</w:t>
      </w:r>
      <w:r w:rsidRPr="00A350C2">
        <w:rPr>
          <w:rtl/>
        </w:rPr>
        <w:t xml:space="preserve"> لقيت زيدا فأكرمته.</w:t>
      </w:r>
    </w:p>
    <w:p w:rsidR="00D14F3E" w:rsidRDefault="00D14F3E" w:rsidP="00D14F3E">
      <w:pPr>
        <w:pStyle w:val="libNormal"/>
        <w:rPr>
          <w:rtl/>
        </w:rPr>
      </w:pPr>
      <w:r w:rsidRPr="00A350C2">
        <w:rPr>
          <w:rtl/>
        </w:rPr>
        <w:t>ومنها أن يكون أراد بالإذن التخلية وترك المنع، فكأنه أفاد بذلك أنّ العباد لن يعجزوه، وما هم بضارين أحدا إلا بأن يخلّ</w:t>
      </w:r>
      <w:r>
        <w:rPr>
          <w:rtl/>
        </w:rPr>
        <w:t>ي</w:t>
      </w:r>
      <w:r w:rsidRPr="00A350C2">
        <w:rPr>
          <w:rtl/>
        </w:rPr>
        <w:t xml:space="preserve"> </w:t>
      </w:r>
      <w:r>
        <w:rPr>
          <w:rtl/>
        </w:rPr>
        <w:t>الله</w:t>
      </w:r>
      <w:r w:rsidRPr="00A350C2">
        <w:rPr>
          <w:rtl/>
        </w:rPr>
        <w:t xml:space="preserve"> تعالى بينهم وبينه، ولو شاء لمنعهم بالقهر والقسر، زائدا على منعهم بالزجر والنه</w:t>
      </w:r>
      <w:r>
        <w:rPr>
          <w:rtl/>
        </w:rPr>
        <w:t>ي</w:t>
      </w:r>
      <w:r w:rsidRPr="00A350C2">
        <w:rPr>
          <w:rtl/>
        </w:rPr>
        <w:t>.</w:t>
      </w:r>
    </w:p>
    <w:p w:rsidR="00D14F3E" w:rsidRDefault="00D14F3E" w:rsidP="00D14F3E">
      <w:pPr>
        <w:pStyle w:val="libNormal"/>
        <w:rPr>
          <w:rtl/>
        </w:rPr>
      </w:pPr>
      <w:r w:rsidRPr="00A350C2">
        <w:rPr>
          <w:rtl/>
        </w:rPr>
        <w:t xml:space="preserve"> ومنها أن يكون الضرر الّذي عن</w:t>
      </w:r>
      <w:r>
        <w:rPr>
          <w:rtl/>
        </w:rPr>
        <w:t>ي</w:t>
      </w:r>
      <w:r w:rsidRPr="00A350C2">
        <w:rPr>
          <w:rtl/>
        </w:rPr>
        <w:t xml:space="preserve"> أنه لا يكون إلا بإذنه، وأضافه إليه هو ما يلحق المسحور من الأدوية والأغذية الت</w:t>
      </w:r>
      <w:r>
        <w:rPr>
          <w:rtl/>
        </w:rPr>
        <w:t>ي</w:t>
      </w:r>
      <w:r w:rsidRPr="00A350C2">
        <w:rPr>
          <w:rtl/>
        </w:rPr>
        <w:t xml:space="preserve"> يطعمه إياها السّحرة ويدّعون أنها موجبة لما يقصدونه فيه من الأمور؛ ومعلوم أن الضرر الحاصل عن ذلك من فعل </w:t>
      </w:r>
      <w:r>
        <w:rPr>
          <w:rtl/>
        </w:rPr>
        <w:t>الله</w:t>
      </w:r>
      <w:r w:rsidRPr="00A350C2">
        <w:rPr>
          <w:rtl/>
        </w:rPr>
        <w:t xml:space="preserve"> تعالى بالعادة؛ لأنّ الأغذية لا توجب ضرّا ولا نفعا، وإن كان المعرّض للضرر من حيث كان كالفاعل له هو المستحق للذم، وعليه يجب العوض.</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w:t>
      </w:r>
      <w:r>
        <w:rPr>
          <w:rtl/>
        </w:rPr>
        <w:t xml:space="preserve"> (</w:t>
      </w:r>
      <w:r w:rsidRPr="00A350C2">
        <w:rPr>
          <w:rtl/>
        </w:rPr>
        <w:t>ويمكن على هذه القراءة</w:t>
      </w:r>
      <w:r>
        <w:rPr>
          <w:rtl/>
        </w:rPr>
        <w:t xml:space="preserve"> ...</w:t>
      </w:r>
      <w:r w:rsidRPr="00A350C2">
        <w:rPr>
          <w:rtl/>
        </w:rPr>
        <w:t xml:space="preserve"> </w:t>
      </w:r>
      <w:r>
        <w:rPr>
          <w:rtl/>
        </w:rPr>
        <w:t>).</w:t>
      </w:r>
    </w:p>
    <w:p w:rsidR="00D14F3E" w:rsidRPr="00A350C2" w:rsidRDefault="00D14F3E" w:rsidP="00D14F3E">
      <w:pPr>
        <w:pStyle w:val="libFootnote"/>
        <w:rPr>
          <w:rtl/>
        </w:rPr>
      </w:pPr>
      <w:r w:rsidRPr="00A350C2">
        <w:rPr>
          <w:rtl/>
        </w:rPr>
        <w:t>(2) البيت ف</w:t>
      </w:r>
      <w:r>
        <w:rPr>
          <w:rtl/>
        </w:rPr>
        <w:t>ي</w:t>
      </w:r>
      <w:r w:rsidRPr="00A350C2">
        <w:rPr>
          <w:rtl/>
        </w:rPr>
        <w:t xml:space="preserve"> اللسان (أذن)، ونسبه إلى عد</w:t>
      </w:r>
      <w:r>
        <w:rPr>
          <w:rtl/>
        </w:rPr>
        <w:t>ي</w:t>
      </w:r>
      <w:r w:rsidRPr="00A350C2">
        <w:rPr>
          <w:rtl/>
        </w:rPr>
        <w:t xml:space="preserve"> ابن زيد الماذ</w:t>
      </w:r>
      <w:r>
        <w:rPr>
          <w:rtl/>
        </w:rPr>
        <w:t>ي</w:t>
      </w:r>
      <w:r w:rsidRPr="00A350C2">
        <w:rPr>
          <w:rtl/>
        </w:rPr>
        <w:t>: العسل الأبيض. والمشار: المجنى، ويقال: شرت العسل واشترته وأشرته، إذا جنيته.</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ومنها أن يكون الضرر المذكور إنما هو ما يحصل عن التفريق بين الأزواج؛ لأنه أقرب إليه ف</w:t>
      </w:r>
      <w:r>
        <w:rPr>
          <w:rtl/>
        </w:rPr>
        <w:t>ي</w:t>
      </w:r>
      <w:r w:rsidRPr="00A350C2">
        <w:rPr>
          <w:rtl/>
        </w:rPr>
        <w:t xml:space="preserve"> ترتيب الكلام؛ والمعنى أنهم إذا أغووا أحد الزوجين، وكفر فبانت منه زوجته، فاستضرّ بذلك كانوا ضارّين له بما حسّنوه له من الكفر، إ</w:t>
      </w:r>
      <w:r>
        <w:rPr>
          <w:rtl/>
        </w:rPr>
        <w:t>لاّ</w:t>
      </w:r>
      <w:r w:rsidRPr="00A350C2">
        <w:rPr>
          <w:rtl/>
        </w:rPr>
        <w:t xml:space="preserve"> أنّ الفرقة لم تكن إ</w:t>
      </w:r>
      <w:r>
        <w:rPr>
          <w:rtl/>
        </w:rPr>
        <w:t>لاّ</w:t>
      </w:r>
      <w:r w:rsidRPr="00A350C2">
        <w:rPr>
          <w:rtl/>
        </w:rPr>
        <w:t xml:space="preserve"> بإذن </w:t>
      </w:r>
      <w:r>
        <w:rPr>
          <w:rtl/>
        </w:rPr>
        <w:t>الله</w:t>
      </w:r>
      <w:r w:rsidRPr="00A350C2">
        <w:rPr>
          <w:rtl/>
        </w:rPr>
        <w:t xml:space="preserve"> وحكمه؛ لأنه تعالى هو الّذي حكم وأمر بالتفريق بين المختلف</w:t>
      </w:r>
      <w:r>
        <w:rPr>
          <w:rtl/>
        </w:rPr>
        <w:t>ي</w:t>
      </w:r>
      <w:r w:rsidRPr="00A350C2">
        <w:rPr>
          <w:rtl/>
        </w:rPr>
        <w:t xml:space="preserve"> الأديان؛ فلهذا قال: </w:t>
      </w:r>
      <w:r w:rsidRPr="00DA0B26">
        <w:rPr>
          <w:rStyle w:val="libAlaemChar"/>
          <w:rFonts w:hint="cs"/>
          <w:rtl/>
        </w:rPr>
        <w:t>(</w:t>
      </w:r>
      <w:r w:rsidRPr="00226A44">
        <w:rPr>
          <w:rStyle w:val="libAieChar"/>
          <w:rtl/>
        </w:rPr>
        <w:t>وَما هُمْ بِضارِّينَ بِهِ مِنْ أَحَدٍ إِلاّ بِإِذْنِ الله</w:t>
      </w:r>
      <w:r w:rsidRPr="00DA0B26">
        <w:rPr>
          <w:rStyle w:val="libAlaemChar"/>
          <w:rFonts w:hint="cs"/>
          <w:rtl/>
        </w:rPr>
        <w:t>)</w:t>
      </w:r>
      <w:r w:rsidRPr="00A350C2">
        <w:rPr>
          <w:rtl/>
        </w:rPr>
        <w:t xml:space="preserve">؛ والمعنى أنه لولا حكم </w:t>
      </w:r>
      <w:r>
        <w:rPr>
          <w:rtl/>
        </w:rPr>
        <w:t>الله</w:t>
      </w:r>
      <w:r w:rsidRPr="00A350C2">
        <w:rPr>
          <w:rtl/>
        </w:rPr>
        <w:t xml:space="preserve"> وإذنه ف</w:t>
      </w:r>
      <w:r>
        <w:rPr>
          <w:rtl/>
        </w:rPr>
        <w:t>ي</w:t>
      </w:r>
      <w:r w:rsidRPr="00A350C2">
        <w:rPr>
          <w:rtl/>
        </w:rPr>
        <w:t xml:space="preserve"> الفرقة بين هذين الزوجين باختلاف الملّة لم يكونوا ضارين له هذا الضّرب من الضرر الحاصل عند الفرقة؛ ويقوّ</w:t>
      </w:r>
      <w:r>
        <w:rPr>
          <w:rtl/>
        </w:rPr>
        <w:t>ي</w:t>
      </w:r>
      <w:r w:rsidRPr="00A350C2">
        <w:rPr>
          <w:rtl/>
        </w:rPr>
        <w:t xml:space="preserve"> هذا الوجه ما رو</w:t>
      </w:r>
      <w:r>
        <w:rPr>
          <w:rtl/>
        </w:rPr>
        <w:t>ي</w:t>
      </w:r>
      <w:r w:rsidRPr="00A350C2">
        <w:rPr>
          <w:rtl/>
        </w:rPr>
        <w:t xml:space="preserve"> أنه كان من دين سليمان؛ أنه من</w:t>
      </w:r>
      <w:r>
        <w:rPr>
          <w:rtl/>
        </w:rPr>
        <w:t xml:space="preserve"> </w:t>
      </w:r>
      <w:r w:rsidRPr="008A1F12">
        <w:rPr>
          <w:rStyle w:val="libFootnotenumChar"/>
          <w:rtl/>
        </w:rPr>
        <w:t>(1)</w:t>
      </w:r>
      <w:r>
        <w:rPr>
          <w:rtl/>
        </w:rPr>
        <w:t xml:space="preserve"> </w:t>
      </w:r>
      <w:r w:rsidRPr="00A350C2">
        <w:rPr>
          <w:rtl/>
        </w:rPr>
        <w:t>سحر بانت منه امرأته.</w:t>
      </w:r>
    </w:p>
    <w:p w:rsidR="00D14F3E" w:rsidRDefault="00D14F3E" w:rsidP="00D14F3E">
      <w:pPr>
        <w:pStyle w:val="libNormal"/>
        <w:rPr>
          <w:rtl/>
        </w:rPr>
      </w:pPr>
      <w:r w:rsidRPr="00A350C2">
        <w:rPr>
          <w:rtl/>
        </w:rPr>
        <w:t xml:space="preserve">فأما قوله تعالى: </w:t>
      </w:r>
      <w:r w:rsidRPr="00DA0B26">
        <w:rPr>
          <w:rStyle w:val="libAlaemChar"/>
          <w:rFonts w:hint="cs"/>
          <w:rtl/>
        </w:rPr>
        <w:t>(</w:t>
      </w:r>
      <w:r w:rsidRPr="00226A44">
        <w:rPr>
          <w:rStyle w:val="libAieChar"/>
          <w:rtl/>
        </w:rPr>
        <w:t>وَلَقَدْ عَلِمُوا لَمَنِ اشْتَراهُ ما لَهُ فِي الآخِرَةِ مِنْ خَلاقٍ</w:t>
      </w:r>
      <w:r w:rsidRPr="00DA0B26">
        <w:rPr>
          <w:rStyle w:val="libAlaemChar"/>
          <w:rFonts w:hint="cs"/>
          <w:rtl/>
        </w:rPr>
        <w:t>)</w:t>
      </w:r>
      <w:r w:rsidRPr="00A350C2">
        <w:rPr>
          <w:rtl/>
        </w:rPr>
        <w:t>، ثم قال:</w:t>
      </w:r>
    </w:p>
    <w:p w:rsidR="00D14F3E" w:rsidRDefault="00D14F3E" w:rsidP="00D14F3E">
      <w:pPr>
        <w:pStyle w:val="libNormal"/>
        <w:rPr>
          <w:rtl/>
        </w:rPr>
      </w:pPr>
      <w:r w:rsidRPr="00DA0B26">
        <w:rPr>
          <w:rStyle w:val="libAlaemChar"/>
          <w:rFonts w:hint="cs"/>
          <w:rtl/>
        </w:rPr>
        <w:t>(</w:t>
      </w:r>
      <w:r w:rsidRPr="00226A44">
        <w:rPr>
          <w:rStyle w:val="libAieChar"/>
          <w:rtl/>
        </w:rPr>
        <w:t>لَوْ كانُوا يَعْلَمُونَ</w:t>
      </w:r>
      <w:r w:rsidRPr="00DA0B26">
        <w:rPr>
          <w:rStyle w:val="libAlaemChar"/>
          <w:rFonts w:hint="cs"/>
          <w:rtl/>
        </w:rPr>
        <w:t>)</w:t>
      </w:r>
      <w:r w:rsidRPr="00A350C2">
        <w:rPr>
          <w:rtl/>
        </w:rPr>
        <w:t xml:space="preserve"> ففيه وجوه:</w:t>
      </w:r>
    </w:p>
    <w:p w:rsidR="00D14F3E" w:rsidRDefault="00D14F3E" w:rsidP="00D14F3E">
      <w:pPr>
        <w:pStyle w:val="libNormal"/>
        <w:rPr>
          <w:rtl/>
        </w:rPr>
      </w:pPr>
      <w:r w:rsidRPr="00A350C2">
        <w:rPr>
          <w:rtl/>
        </w:rPr>
        <w:t xml:space="preserve">أوّلها أن يكون الذين علموا غير الذين لم يعلموا، ويكون الذين علموا الشياطين أو الذين خبّر عنهم بأنهم نبذوا كتاب </w:t>
      </w:r>
      <w:r>
        <w:rPr>
          <w:rtl/>
        </w:rPr>
        <w:t>الله</w:t>
      </w:r>
      <w:r w:rsidRPr="00A350C2">
        <w:rPr>
          <w:rtl/>
        </w:rPr>
        <w:t xml:space="preserve"> وراء ظهورهم، كأنهم لا يعلمون، واتبعوا ما تتلوا الشياطين على ملك سليمان، والذين لم يعلموا هم الذين تعلّموا السحر، وشروا به أنفسهم.</w:t>
      </w:r>
    </w:p>
    <w:p w:rsidR="00D14F3E" w:rsidRDefault="00D14F3E" w:rsidP="00D14F3E">
      <w:pPr>
        <w:pStyle w:val="libNormal"/>
        <w:rPr>
          <w:rtl/>
        </w:rPr>
      </w:pPr>
      <w:r w:rsidRPr="00A350C2">
        <w:rPr>
          <w:rtl/>
        </w:rPr>
        <w:t xml:space="preserve">وثانيها أن يكون الذين علموا هم الذين لم يعلموا؛ إلا أنهم علموا شيئا ولم يعلموا غيره، فكأنه تعالى وصفهم بأنهم عالمون بأنه لا نصيب لمن اشترى ذلك ورضيه لنفسه على الجملة، ولم يعلموا كنه ما يصير إليه من عقاب </w:t>
      </w:r>
      <w:r>
        <w:rPr>
          <w:rtl/>
        </w:rPr>
        <w:t>الله</w:t>
      </w:r>
      <w:r w:rsidRPr="00A350C2">
        <w:rPr>
          <w:rtl/>
        </w:rPr>
        <w:t xml:space="preserve"> الّذي لا نفاد له ولا انقطاع.</w:t>
      </w:r>
    </w:p>
    <w:p w:rsidR="00D14F3E" w:rsidRDefault="00D14F3E" w:rsidP="00D14F3E">
      <w:pPr>
        <w:pStyle w:val="libNormal"/>
        <w:rPr>
          <w:rtl/>
        </w:rPr>
      </w:pPr>
      <w:r w:rsidRPr="00A350C2">
        <w:rPr>
          <w:rtl/>
        </w:rPr>
        <w:t>وثالثها أن تكون الفائدة ف</w:t>
      </w:r>
      <w:r>
        <w:rPr>
          <w:rtl/>
        </w:rPr>
        <w:t>ي</w:t>
      </w:r>
      <w:r w:rsidRPr="00A350C2">
        <w:rPr>
          <w:rtl/>
        </w:rPr>
        <w:t xml:space="preserve"> نف</w:t>
      </w:r>
      <w:r>
        <w:rPr>
          <w:rtl/>
        </w:rPr>
        <w:t>ي</w:t>
      </w:r>
      <w:r w:rsidRPr="00A350C2">
        <w:rPr>
          <w:rtl/>
        </w:rPr>
        <w:t xml:space="preserve"> العلم بعد إثباته أنهم لم يعملوا بما علموا، فكأنهم لم يعلموا، وهذا كما يقول أحدنا لغيره: ما أدعوك إليه خير لك وأعود عليك؛ لو كنت تعقل وتنظر ف</w:t>
      </w:r>
      <w:r>
        <w:rPr>
          <w:rtl/>
        </w:rPr>
        <w:t>ي</w:t>
      </w:r>
      <w:r w:rsidRPr="00A350C2">
        <w:rPr>
          <w:rtl/>
        </w:rPr>
        <w:t xml:space="preserve"> العواقب، وهو يعقل وينظر ف</w:t>
      </w:r>
      <w:r>
        <w:rPr>
          <w:rtl/>
        </w:rPr>
        <w:t>ي</w:t>
      </w:r>
      <w:r w:rsidRPr="00A350C2">
        <w:rPr>
          <w:rtl/>
        </w:rPr>
        <w:t xml:space="preserve"> العواقب، إلا أنه لا يعمل بموجب علمه، فحسن أن يقال له مثل هذا القول؛ قال كعب بن زهير يصف ذئبا وغرابا تبعاه؛ ليصيبا من زاده:</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إذا حضران</w:t>
            </w:r>
            <w:r>
              <w:rPr>
                <w:rtl/>
              </w:rPr>
              <w:t>ي</w:t>
            </w:r>
            <w:r w:rsidRPr="00A350C2">
              <w:rPr>
                <w:rtl/>
              </w:rPr>
              <w:t xml:space="preserve"> قلت: لو تعلمانه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ألم تعلما أن</w:t>
            </w:r>
            <w:r>
              <w:rPr>
                <w:rtl/>
              </w:rPr>
              <w:t>ي</w:t>
            </w:r>
            <w:r w:rsidRPr="00A350C2">
              <w:rPr>
                <w:rtl/>
              </w:rPr>
              <w:t xml:space="preserve"> من الزاد مرمل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أن من</w:t>
      </w:r>
      <w:r>
        <w:rPr>
          <w:rtl/>
        </w:rPr>
        <w:t>).</w:t>
      </w:r>
    </w:p>
    <w:p w:rsidR="00D14F3E" w:rsidRPr="00A350C2" w:rsidRDefault="00D14F3E" w:rsidP="00D14F3E">
      <w:pPr>
        <w:pStyle w:val="libFootnote"/>
        <w:rPr>
          <w:rtl/>
        </w:rPr>
      </w:pPr>
      <w:r w:rsidRPr="00A350C2">
        <w:rPr>
          <w:rtl/>
        </w:rPr>
        <w:t>(2) ديوانه: 51. المرمل: الّذي نفد زاده.</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فنفى عنهما العلم، ثم أثبته بقوله:</w:t>
      </w:r>
      <w:r>
        <w:rPr>
          <w:rtl/>
        </w:rPr>
        <w:t xml:space="preserve"> (</w:t>
      </w:r>
      <w:r w:rsidRPr="00A350C2">
        <w:rPr>
          <w:rtl/>
        </w:rPr>
        <w:t>ألم تعلما</w:t>
      </w:r>
      <w:r>
        <w:rPr>
          <w:rtl/>
        </w:rPr>
        <w:t xml:space="preserve">)، </w:t>
      </w:r>
      <w:r w:rsidRPr="00A350C2">
        <w:rPr>
          <w:rtl/>
        </w:rPr>
        <w:t>وإنما المعنى ف</w:t>
      </w:r>
      <w:r>
        <w:rPr>
          <w:rtl/>
        </w:rPr>
        <w:t>ي</w:t>
      </w:r>
      <w:r w:rsidRPr="00A350C2">
        <w:rPr>
          <w:rtl/>
        </w:rPr>
        <w:t xml:space="preserve"> نفيه العلم عنهما أنهما لم يعملا بما علماه فكأنهما لم يعلماه.</w:t>
      </w:r>
    </w:p>
    <w:p w:rsidR="00D14F3E" w:rsidRPr="00A350C2" w:rsidRDefault="00D14F3E" w:rsidP="00D14F3E">
      <w:pPr>
        <w:pStyle w:val="libNormal"/>
        <w:rPr>
          <w:rtl/>
        </w:rPr>
      </w:pPr>
      <w:r w:rsidRPr="00A350C2">
        <w:rPr>
          <w:rtl/>
        </w:rPr>
        <w:t>ورابعها أن يكون المعنى أنّ هؤلاء القوم الذين قد علموا أن الآخرة لا حظّ لهم فيها مع عملهم القبيح، إلا أنهم ارتكبوه طمعا ف</w:t>
      </w:r>
      <w:r>
        <w:rPr>
          <w:rtl/>
        </w:rPr>
        <w:t>ي</w:t>
      </w:r>
      <w:r w:rsidRPr="00A350C2">
        <w:rPr>
          <w:rtl/>
        </w:rPr>
        <w:t xml:space="preserve"> حطام الدنيا وزخرفها فقال تعالى: </w:t>
      </w:r>
      <w:r w:rsidRPr="00DA0B26">
        <w:rPr>
          <w:rStyle w:val="libAlaemChar"/>
          <w:rFonts w:hint="cs"/>
          <w:rtl/>
        </w:rPr>
        <w:t>(</w:t>
      </w:r>
      <w:r w:rsidRPr="00226A44">
        <w:rPr>
          <w:rStyle w:val="libAieChar"/>
          <w:rtl/>
        </w:rPr>
        <w:t>وَلَبِئْسَ ما شَرَوْا بِهِ أَنْفُسَهُمْ لَوْ كانُوا يَعْلَمُونَ</w:t>
      </w:r>
      <w:r w:rsidRPr="00DA0B26">
        <w:rPr>
          <w:rStyle w:val="libAlaemChar"/>
          <w:rFonts w:hint="cs"/>
          <w:rtl/>
        </w:rPr>
        <w:t>)</w:t>
      </w:r>
      <w:r w:rsidRPr="00A350C2">
        <w:rPr>
          <w:rtl/>
        </w:rPr>
        <w:t xml:space="preserve"> أن الّذي آثروه وجعلوه عوضا من الآخرة لا يتمّ لهم، ولا يبقى عليهم، وأنه منقطع زائل، ومضمحلّ باطل، وأن المال إلى المستحق ف</w:t>
      </w:r>
      <w:r>
        <w:rPr>
          <w:rtl/>
        </w:rPr>
        <w:t>ي</w:t>
      </w:r>
      <w:r w:rsidRPr="00A350C2">
        <w:rPr>
          <w:rtl/>
        </w:rPr>
        <w:t xml:space="preserve"> الآخرة؛ وكل ذلك واضح بحمد </w:t>
      </w:r>
      <w:r>
        <w:rPr>
          <w:rtl/>
        </w:rPr>
        <w:t>الله</w:t>
      </w:r>
      <w:r w:rsidRPr="00A350C2">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D51D71">
        <w:rPr>
          <w:rtl/>
        </w:rPr>
        <w:t>32</w:t>
      </w:r>
      <w:r>
        <w:rPr>
          <w:rFonts w:hint="cs"/>
          <w:rtl/>
        </w:rPr>
        <w:t>]</w:t>
      </w:r>
      <w:r w:rsidRPr="00D51D71">
        <w:rPr>
          <w:rtl/>
        </w:rPr>
        <w:t xml:space="preserve"> </w:t>
      </w:r>
    </w:p>
    <w:p w:rsidR="00D14F3E" w:rsidRDefault="00D14F3E" w:rsidP="00D14F3E">
      <w:pPr>
        <w:pStyle w:val="Heading1Center"/>
        <w:rPr>
          <w:rtl/>
        </w:rPr>
      </w:pPr>
      <w:bookmarkStart w:id="171" w:name="_Toc398065628"/>
      <w:r w:rsidRPr="00D51D71">
        <w:rPr>
          <w:rtl/>
        </w:rPr>
        <w:t>مجلس آخر [المجلس الثان</w:t>
      </w:r>
      <w:r>
        <w:rPr>
          <w:rFonts w:hint="cs"/>
          <w:rtl/>
        </w:rPr>
        <w:t>ي</w:t>
      </w:r>
      <w:r w:rsidRPr="00D51D71">
        <w:rPr>
          <w:rtl/>
        </w:rPr>
        <w:t xml:space="preserve"> والثلاثون:]</w:t>
      </w:r>
      <w:bookmarkEnd w:id="171"/>
    </w:p>
    <w:p w:rsidR="00D14F3E" w:rsidRDefault="00D14F3E" w:rsidP="00DF4A8F">
      <w:pPr>
        <w:pStyle w:val="Heading2Center"/>
        <w:rPr>
          <w:rtl/>
        </w:rPr>
      </w:pPr>
      <w:bookmarkStart w:id="172" w:name="_Toc398065629"/>
      <w:r w:rsidRPr="00D51D71">
        <w:rPr>
          <w:rtl/>
        </w:rPr>
        <w:t>تأويل خبر</w:t>
      </w:r>
      <w:r w:rsidR="00DF4A8F">
        <w:rPr>
          <w:rtl/>
        </w:rPr>
        <w:t>:</w:t>
      </w:r>
      <w:r>
        <w:rPr>
          <w:rFonts w:hint="cs"/>
          <w:rtl/>
        </w:rPr>
        <w:t xml:space="preserve"> [</w:t>
      </w:r>
      <w:r w:rsidRPr="00D51D71">
        <w:rPr>
          <w:rtl/>
        </w:rPr>
        <w:t>لو كان القرآن ف</w:t>
      </w:r>
      <w:r>
        <w:rPr>
          <w:rtl/>
        </w:rPr>
        <w:t>ي</w:t>
      </w:r>
      <w:r w:rsidRPr="00D51D71">
        <w:rPr>
          <w:rtl/>
        </w:rPr>
        <w:t xml:space="preserve"> إهاب ما مسّته النا</w:t>
      </w:r>
      <w:r>
        <w:rPr>
          <w:rFonts w:hint="cs"/>
          <w:rtl/>
        </w:rPr>
        <w:t>ر]</w:t>
      </w:r>
      <w:bookmarkEnd w:id="172"/>
    </w:p>
    <w:p w:rsidR="00D14F3E" w:rsidRDefault="00D14F3E" w:rsidP="00D14F3E">
      <w:pPr>
        <w:pStyle w:val="libNormal"/>
        <w:rPr>
          <w:rtl/>
        </w:rPr>
      </w:pPr>
      <w:r w:rsidRPr="00A350C2">
        <w:rPr>
          <w:rtl/>
        </w:rPr>
        <w:t xml:space="preserve">روى عقبة بن عامر عن النبي </w:t>
      </w:r>
      <w:r w:rsidRPr="008A1F12">
        <w:rPr>
          <w:rStyle w:val="libAlaemChar"/>
          <w:rtl/>
        </w:rPr>
        <w:t>صلى‌الله‌عليه‌وآله</w:t>
      </w:r>
      <w:r w:rsidRPr="00A350C2">
        <w:rPr>
          <w:rtl/>
        </w:rPr>
        <w:t xml:space="preserve"> أنه قال:</w:t>
      </w:r>
      <w:r>
        <w:rPr>
          <w:rtl/>
        </w:rPr>
        <w:t xml:space="preserve"> (</w:t>
      </w:r>
      <w:r w:rsidRPr="00A350C2">
        <w:rPr>
          <w:rtl/>
        </w:rPr>
        <w:t>لو كان القرآن ف</w:t>
      </w:r>
      <w:r>
        <w:rPr>
          <w:rtl/>
        </w:rPr>
        <w:t>ي</w:t>
      </w:r>
      <w:r w:rsidRPr="00A350C2">
        <w:rPr>
          <w:rtl/>
        </w:rPr>
        <w:t xml:space="preserve"> إهاب ما مسّته النار</w:t>
      </w:r>
      <w:r>
        <w:rPr>
          <w:rtl/>
        </w:rPr>
        <w:t>).</w:t>
      </w:r>
    </w:p>
    <w:p w:rsidR="00D14F3E" w:rsidRDefault="00D14F3E" w:rsidP="00D14F3E">
      <w:pPr>
        <w:pStyle w:val="libNormal"/>
        <w:rPr>
          <w:rtl/>
        </w:rPr>
      </w:pPr>
      <w:r w:rsidRPr="00A350C2">
        <w:rPr>
          <w:rtl/>
        </w:rPr>
        <w:t xml:space="preserve">وقد ذكر متأوّلو حديث النبي </w:t>
      </w:r>
      <w:r w:rsidRPr="008A1F12">
        <w:rPr>
          <w:rStyle w:val="libAlaemChar"/>
          <w:rtl/>
        </w:rPr>
        <w:t>صلى‌الله‌عليه‌وآله</w:t>
      </w:r>
      <w:r w:rsidRPr="00A350C2">
        <w:rPr>
          <w:rtl/>
        </w:rPr>
        <w:t xml:space="preserve"> ف</w:t>
      </w:r>
      <w:r>
        <w:rPr>
          <w:rtl/>
        </w:rPr>
        <w:t>ي</w:t>
      </w:r>
      <w:r w:rsidRPr="00A350C2">
        <w:rPr>
          <w:rtl/>
        </w:rPr>
        <w:t xml:space="preserve"> هذا الخبر وجوها كثيرة، كلّها غير صحيح ولا شاف، وأنا أذكر ما اعتمدوه</w:t>
      </w:r>
      <w:r>
        <w:rPr>
          <w:rtl/>
        </w:rPr>
        <w:t xml:space="preserve"> </w:t>
      </w:r>
      <w:r w:rsidRPr="008A1F12">
        <w:rPr>
          <w:rStyle w:val="libFootnotenumChar"/>
          <w:rtl/>
        </w:rPr>
        <w:t>(1)</w:t>
      </w:r>
      <w:r>
        <w:rPr>
          <w:rtl/>
        </w:rPr>
        <w:t xml:space="preserve">، </w:t>
      </w:r>
      <w:r w:rsidRPr="00A350C2">
        <w:rPr>
          <w:rtl/>
        </w:rPr>
        <w:t>وأبيّن ما فيه، ثم أذكر الوجه الصحيح.</w:t>
      </w:r>
    </w:p>
    <w:p w:rsidR="00D14F3E" w:rsidRDefault="00D14F3E" w:rsidP="00D14F3E">
      <w:pPr>
        <w:pStyle w:val="libNormal"/>
        <w:rPr>
          <w:rtl/>
        </w:rPr>
      </w:pPr>
      <w:r w:rsidRPr="00A350C2">
        <w:rPr>
          <w:rtl/>
        </w:rPr>
        <w:t>قال ابن قتيبة: ذهب الأصمع</w:t>
      </w:r>
      <w:r>
        <w:rPr>
          <w:rtl/>
        </w:rPr>
        <w:t>ي</w:t>
      </w:r>
      <w:r w:rsidRPr="00A350C2">
        <w:rPr>
          <w:rtl/>
        </w:rPr>
        <w:t xml:space="preserve"> إلى أنّ من تعلّم القرآن من المسلمين لو ألق</w:t>
      </w:r>
      <w:r>
        <w:rPr>
          <w:rtl/>
        </w:rPr>
        <w:t>ي</w:t>
      </w:r>
      <w:r w:rsidRPr="00A350C2">
        <w:rPr>
          <w:rtl/>
        </w:rPr>
        <w:t xml:space="preserve"> ف</w:t>
      </w:r>
      <w:r>
        <w:rPr>
          <w:rtl/>
        </w:rPr>
        <w:t>ي</w:t>
      </w:r>
      <w:r w:rsidRPr="00A350C2">
        <w:rPr>
          <w:rtl/>
        </w:rPr>
        <w:t xml:space="preserve"> النار لم تحرقه، فكنّى بالإهاب</w:t>
      </w:r>
      <w:r>
        <w:rPr>
          <w:rtl/>
        </w:rPr>
        <w:t xml:space="preserve"> - </w:t>
      </w:r>
      <w:r w:rsidRPr="00A350C2">
        <w:rPr>
          <w:rtl/>
        </w:rPr>
        <w:t>وهو الجلد</w:t>
      </w:r>
      <w:r>
        <w:rPr>
          <w:rtl/>
        </w:rPr>
        <w:t xml:space="preserve"> - </w:t>
      </w:r>
      <w:r w:rsidRPr="00A350C2">
        <w:rPr>
          <w:rtl/>
        </w:rPr>
        <w:t>عن الشخص والجسم؛ واحتجّ على تأويله هذا</w:t>
      </w:r>
      <w:r>
        <w:rPr>
          <w:rtl/>
        </w:rPr>
        <w:t xml:space="preserve"> </w:t>
      </w:r>
      <w:r w:rsidRPr="008A1F12">
        <w:rPr>
          <w:rStyle w:val="libFootnotenumChar"/>
          <w:rtl/>
        </w:rPr>
        <w:t>(2)</w:t>
      </w:r>
      <w:r>
        <w:rPr>
          <w:rtl/>
        </w:rPr>
        <w:t xml:space="preserve"> </w:t>
      </w:r>
      <w:r w:rsidRPr="00A350C2">
        <w:rPr>
          <w:rtl/>
        </w:rPr>
        <w:t>الحديث بما روى عن سليمان</w:t>
      </w:r>
      <w:r>
        <w:rPr>
          <w:rtl/>
        </w:rPr>
        <w:t xml:space="preserve"> </w:t>
      </w:r>
      <w:r w:rsidRPr="008A1F12">
        <w:rPr>
          <w:rStyle w:val="libFootnotenumChar"/>
          <w:rtl/>
        </w:rPr>
        <w:t>(2)</w:t>
      </w:r>
      <w:r>
        <w:rPr>
          <w:rtl/>
        </w:rPr>
        <w:t xml:space="preserve"> </w:t>
      </w:r>
      <w:r w:rsidRPr="00A350C2">
        <w:rPr>
          <w:rtl/>
        </w:rPr>
        <w:t>بن محمد قال: سمعت أبا أمامة يقول: اقرءوا القرآن ولا تغرّنكم هذه المصاحف المعلّقة</w:t>
      </w:r>
      <w:r>
        <w:rPr>
          <w:rtl/>
        </w:rPr>
        <w:t xml:space="preserve"> </w:t>
      </w:r>
      <w:r w:rsidRPr="008A1F12">
        <w:rPr>
          <w:rStyle w:val="libFootnotenumChar"/>
          <w:rtl/>
        </w:rPr>
        <w:t>(3)</w:t>
      </w:r>
      <w:r w:rsidR="00DF4A8F">
        <w:rPr>
          <w:rtl/>
        </w:rPr>
        <w:t>؛</w:t>
      </w:r>
      <w:r w:rsidRPr="00A350C2">
        <w:rPr>
          <w:rtl/>
        </w:rPr>
        <w:t xml:space="preserve"> فإن </w:t>
      </w:r>
      <w:r>
        <w:rPr>
          <w:rtl/>
        </w:rPr>
        <w:t>الله</w:t>
      </w:r>
      <w:r w:rsidRPr="00A350C2">
        <w:rPr>
          <w:rtl/>
        </w:rPr>
        <w:t xml:space="preserve"> لا يعذّب قلبا وعى القرآن.</w:t>
      </w:r>
    </w:p>
    <w:p w:rsidR="00D14F3E" w:rsidRDefault="00D14F3E" w:rsidP="00D14F3E">
      <w:pPr>
        <w:pStyle w:val="libNormal"/>
        <w:rPr>
          <w:rtl/>
        </w:rPr>
      </w:pPr>
      <w:r w:rsidRPr="00A350C2">
        <w:rPr>
          <w:rtl/>
        </w:rPr>
        <w:t>قال ابن قتيبة: وف</w:t>
      </w:r>
      <w:r>
        <w:rPr>
          <w:rtl/>
        </w:rPr>
        <w:t>ي</w:t>
      </w:r>
      <w:r w:rsidRPr="00A350C2">
        <w:rPr>
          <w:rtl/>
        </w:rPr>
        <w:t xml:space="preserve"> الحديث تأويل آخر، وهو أنّ القرآن لو كتب ف</w:t>
      </w:r>
      <w:r>
        <w:rPr>
          <w:rtl/>
        </w:rPr>
        <w:t>ي</w:t>
      </w:r>
      <w:r w:rsidRPr="00A350C2">
        <w:rPr>
          <w:rtl/>
        </w:rPr>
        <w:t xml:space="preserve"> جلد، ثم ألق</w:t>
      </w:r>
      <w:r>
        <w:rPr>
          <w:rtl/>
        </w:rPr>
        <w:t>ي</w:t>
      </w:r>
      <w:r w:rsidRPr="00A350C2">
        <w:rPr>
          <w:rtl/>
        </w:rPr>
        <w:t xml:space="preserve"> ف</w:t>
      </w:r>
      <w:r>
        <w:rPr>
          <w:rtl/>
        </w:rPr>
        <w:t>ي</w:t>
      </w:r>
      <w:r w:rsidRPr="00A350C2">
        <w:rPr>
          <w:rtl/>
        </w:rPr>
        <w:t xml:space="preserve"> النار على عهد رسول </w:t>
      </w:r>
      <w:r>
        <w:rPr>
          <w:rtl/>
        </w:rPr>
        <w:t>الله</w:t>
      </w:r>
      <w:r w:rsidRPr="00A350C2">
        <w:rPr>
          <w:rtl/>
        </w:rPr>
        <w:t xml:space="preserve"> </w:t>
      </w:r>
      <w:r w:rsidRPr="008A1F12">
        <w:rPr>
          <w:rStyle w:val="libAlaemChar"/>
          <w:rtl/>
        </w:rPr>
        <w:t>صلى‌الله‌عليه‌وآله</w:t>
      </w:r>
      <w:r w:rsidRPr="00A350C2">
        <w:rPr>
          <w:rtl/>
        </w:rPr>
        <w:t xml:space="preserve"> لم تحرقه النار؛ على وجه الدّلالة على صحة أمر النبي عليه وآله السلام، ثم انقطع ذلك بعده، قال: وجرى هذا مجرى كلام الذئب وشكاية البعير وغير ذلك من آياته </w:t>
      </w:r>
      <w:r w:rsidRPr="008A1F12">
        <w:rPr>
          <w:rStyle w:val="libAlaemChar"/>
          <w:rtl/>
        </w:rPr>
        <w:t>عليه‌السلام</w:t>
      </w:r>
      <w:r w:rsidRPr="00A350C2">
        <w:rPr>
          <w:rtl/>
        </w:rPr>
        <w:t>.</w:t>
      </w:r>
    </w:p>
    <w:p w:rsidR="00D14F3E" w:rsidRDefault="00D14F3E" w:rsidP="00D14F3E">
      <w:pPr>
        <w:pStyle w:val="libNormal"/>
        <w:rPr>
          <w:rtl/>
        </w:rPr>
      </w:pPr>
      <w:r w:rsidRPr="00A350C2">
        <w:rPr>
          <w:rtl/>
        </w:rPr>
        <w:t>قال: وفيه تأويل ثالث؛ وهو أن يكون الإحراق</w:t>
      </w:r>
      <w:r>
        <w:rPr>
          <w:rtl/>
        </w:rPr>
        <w:t xml:space="preserve"> </w:t>
      </w:r>
      <w:r w:rsidRPr="008A1F12">
        <w:rPr>
          <w:rStyle w:val="libFootnotenumChar"/>
          <w:rtl/>
        </w:rPr>
        <w:t>(4)</w:t>
      </w:r>
      <w:r>
        <w:rPr>
          <w:rtl/>
        </w:rPr>
        <w:t xml:space="preserve"> </w:t>
      </w:r>
      <w:r w:rsidRPr="00A350C2">
        <w:rPr>
          <w:rtl/>
        </w:rPr>
        <w:t>إنما نفى عن القرآن لا عن الإهاب؛ ويكون معنى الحديث: لو جعل القرآن ف</w:t>
      </w:r>
      <w:r>
        <w:rPr>
          <w:rtl/>
        </w:rPr>
        <w:t>ي</w:t>
      </w:r>
      <w:r w:rsidRPr="00A350C2">
        <w:rPr>
          <w:rtl/>
        </w:rPr>
        <w:t xml:space="preserve"> إهاب ثم ألق</w:t>
      </w:r>
      <w:r>
        <w:rPr>
          <w:rtl/>
        </w:rPr>
        <w:t>ي</w:t>
      </w:r>
      <w:r w:rsidRPr="00A350C2">
        <w:rPr>
          <w:rtl/>
        </w:rPr>
        <w:t xml:space="preserve"> ف</w:t>
      </w:r>
      <w:r>
        <w:rPr>
          <w:rtl/>
        </w:rPr>
        <w:t>ي</w:t>
      </w:r>
      <w:r w:rsidRPr="00A350C2">
        <w:rPr>
          <w:rtl/>
        </w:rPr>
        <w:t xml:space="preserve"> النار ما احترق القرآن؛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بحواش</w:t>
      </w:r>
      <w:r>
        <w:rPr>
          <w:rtl/>
        </w:rPr>
        <w:t>ي</w:t>
      </w:r>
      <w:r w:rsidRPr="00A350C2">
        <w:rPr>
          <w:rtl/>
        </w:rPr>
        <w:t xml:space="preserve"> الأصل، ت، ف:</w:t>
      </w:r>
      <w:r>
        <w:rPr>
          <w:rtl/>
        </w:rPr>
        <w:t xml:space="preserve"> (</w:t>
      </w:r>
      <w:r w:rsidRPr="00A350C2">
        <w:rPr>
          <w:rtl/>
        </w:rPr>
        <w:t>ما ذكروه</w:t>
      </w:r>
      <w:r>
        <w:rPr>
          <w:rtl/>
        </w:rPr>
        <w:t>).</w:t>
      </w:r>
    </w:p>
    <w:p w:rsidR="00D14F3E" w:rsidRDefault="00D14F3E" w:rsidP="00D14F3E">
      <w:pPr>
        <w:pStyle w:val="libFootnote"/>
        <w:rPr>
          <w:rtl/>
        </w:rPr>
      </w:pPr>
      <w:r w:rsidRPr="00A350C2">
        <w:rPr>
          <w:rtl/>
        </w:rPr>
        <w:t>(2</w:t>
      </w:r>
      <w:r>
        <w:rPr>
          <w:rtl/>
        </w:rPr>
        <w:t xml:space="preserve"> - </w:t>
      </w:r>
      <w:r w:rsidRPr="00A350C2">
        <w:rPr>
          <w:rtl/>
        </w:rPr>
        <w:t>2) ت:</w:t>
      </w:r>
      <w:r>
        <w:rPr>
          <w:rtl/>
        </w:rPr>
        <w:t xml:space="preserve"> (</w:t>
      </w:r>
      <w:r w:rsidRPr="00A350C2">
        <w:rPr>
          <w:rtl/>
        </w:rPr>
        <w:t>بالحديث عن سليمان</w:t>
      </w:r>
      <w:r>
        <w:rPr>
          <w:rtl/>
        </w:rPr>
        <w:t>).</w:t>
      </w:r>
    </w:p>
    <w:p w:rsidR="00D14F3E" w:rsidRDefault="00D14F3E" w:rsidP="00D14F3E">
      <w:pPr>
        <w:pStyle w:val="libFootnote"/>
        <w:rPr>
          <w:rtl/>
        </w:rPr>
      </w:pPr>
      <w:r w:rsidRPr="00A350C2">
        <w:rPr>
          <w:rtl/>
        </w:rPr>
        <w:t>(3) حواش</w:t>
      </w:r>
      <w:r>
        <w:rPr>
          <w:rtl/>
        </w:rPr>
        <w:t>ي</w:t>
      </w:r>
      <w:r w:rsidRPr="00A350C2">
        <w:rPr>
          <w:rtl/>
        </w:rPr>
        <w:t xml:space="preserve"> الأصل، ت، ف:</w:t>
      </w:r>
      <w:r>
        <w:rPr>
          <w:rtl/>
        </w:rPr>
        <w:t xml:space="preserve"> (</w:t>
      </w:r>
      <w:r w:rsidRPr="00A350C2">
        <w:rPr>
          <w:rtl/>
        </w:rPr>
        <w:t>المعلقة؛ يجوز أن يكون معناها الكتب؛ لأن التعليق الكتب</w:t>
      </w:r>
      <w:r>
        <w:rPr>
          <w:rtl/>
        </w:rPr>
        <w:t>).</w:t>
      </w:r>
    </w:p>
    <w:p w:rsidR="00D14F3E" w:rsidRPr="00A350C2" w:rsidRDefault="00D14F3E" w:rsidP="00D14F3E">
      <w:pPr>
        <w:pStyle w:val="libFootnote"/>
        <w:rPr>
          <w:rtl/>
        </w:rPr>
      </w:pPr>
      <w:r w:rsidRPr="00A350C2">
        <w:rPr>
          <w:rtl/>
        </w:rPr>
        <w:t>(4) حاشية ف (من نسخة):</w:t>
      </w:r>
      <w:r>
        <w:rPr>
          <w:rtl/>
        </w:rPr>
        <w:t xml:space="preserve"> (</w:t>
      </w:r>
      <w:r w:rsidRPr="00A350C2">
        <w:rPr>
          <w:rtl/>
        </w:rPr>
        <w:t>الاحتراق</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فكأن النار تحرق الجلد والمداد ولا تحرق القرآن؛ لأنّ </w:t>
      </w:r>
      <w:r>
        <w:rPr>
          <w:rtl/>
        </w:rPr>
        <w:t>الله</w:t>
      </w:r>
      <w:r w:rsidRPr="00A350C2">
        <w:rPr>
          <w:rtl/>
        </w:rPr>
        <w:t xml:space="preserve"> تعالى ينسخه ويرفعه من الجلد، صيانة له عن الإحراق.</w:t>
      </w:r>
    </w:p>
    <w:p w:rsidR="00D14F3E" w:rsidRDefault="00D14F3E" w:rsidP="00D14F3E">
      <w:pPr>
        <w:pStyle w:val="libNormal"/>
        <w:rPr>
          <w:rtl/>
        </w:rPr>
      </w:pPr>
      <w:r w:rsidRPr="00A350C2">
        <w:rPr>
          <w:rtl/>
        </w:rPr>
        <w:t>وقال أبو بكر محمد بن القاسم الأنبار</w:t>
      </w:r>
      <w:r>
        <w:rPr>
          <w:rtl/>
        </w:rPr>
        <w:t>ي</w:t>
      </w:r>
      <w:r w:rsidRPr="00A350C2">
        <w:rPr>
          <w:rtl/>
        </w:rPr>
        <w:t xml:space="preserve"> ردا على ابن قتيبة، ومعترضا عليه: اعتبرت ما قاله ابن قتيبة من ذلك كلّه، فما وجدت فيه شيئا صحيحا.</w:t>
      </w:r>
    </w:p>
    <w:p w:rsidR="00D14F3E" w:rsidRDefault="00D14F3E" w:rsidP="00D14F3E">
      <w:pPr>
        <w:pStyle w:val="libNormal"/>
        <w:rPr>
          <w:rtl/>
        </w:rPr>
      </w:pPr>
      <w:r w:rsidRPr="00A350C2">
        <w:rPr>
          <w:rtl/>
        </w:rPr>
        <w:t>أما قوله الأول فيردّه ما رو</w:t>
      </w:r>
      <w:r>
        <w:rPr>
          <w:rtl/>
        </w:rPr>
        <w:t>ي</w:t>
      </w:r>
      <w:r w:rsidRPr="00A350C2">
        <w:rPr>
          <w:rtl/>
        </w:rPr>
        <w:t xml:space="preserve"> عنه </w:t>
      </w:r>
      <w:r w:rsidRPr="008A1F12">
        <w:rPr>
          <w:rStyle w:val="libAlaemChar"/>
          <w:rtl/>
        </w:rPr>
        <w:t>عليه‌السلام</w:t>
      </w:r>
      <w:r w:rsidRPr="00A350C2">
        <w:rPr>
          <w:rtl/>
        </w:rPr>
        <w:t xml:space="preserve"> من قوله: يخرج من النار قوم بعد ما يحرقون</w:t>
      </w:r>
      <w:r>
        <w:rPr>
          <w:rtl/>
        </w:rPr>
        <w:t xml:space="preserve"> </w:t>
      </w:r>
      <w:r w:rsidRPr="008A1F12">
        <w:rPr>
          <w:rStyle w:val="libFootnotenumChar"/>
          <w:rtl/>
        </w:rPr>
        <w:t>(1)</w:t>
      </w:r>
      <w:r>
        <w:rPr>
          <w:rtl/>
        </w:rPr>
        <w:t xml:space="preserve"> </w:t>
      </w:r>
      <w:r w:rsidRPr="00A350C2">
        <w:rPr>
          <w:rtl/>
        </w:rPr>
        <w:t xml:space="preserve">فيها فيقال: هؤلاء الجهنّميون طلقاء </w:t>
      </w:r>
      <w:r>
        <w:rPr>
          <w:rtl/>
        </w:rPr>
        <w:t>الله</w:t>
      </w:r>
      <w:r w:rsidRPr="00A350C2">
        <w:rPr>
          <w:rtl/>
        </w:rPr>
        <w:t xml:space="preserve"> عز وجل</w:t>
      </w:r>
      <w:r>
        <w:rPr>
          <w:rtl/>
        </w:rPr>
        <w:t>).</w:t>
      </w:r>
      <w:r w:rsidRPr="00A350C2">
        <w:rPr>
          <w:rtl/>
        </w:rPr>
        <w:t xml:space="preserve"> قال: وقد روى أبو سعيد عن النبي </w:t>
      </w:r>
      <w:r w:rsidRPr="008A1F12">
        <w:rPr>
          <w:rStyle w:val="libAlaemChar"/>
          <w:rtl/>
        </w:rPr>
        <w:t>صلى‌الله‌عليه‌وآله</w:t>
      </w:r>
      <w:r w:rsidRPr="00A350C2">
        <w:rPr>
          <w:rtl/>
        </w:rPr>
        <w:t xml:space="preserve"> أنه قال:</w:t>
      </w:r>
      <w:r>
        <w:rPr>
          <w:rtl/>
        </w:rPr>
        <w:t xml:space="preserve"> (</w:t>
      </w:r>
      <w:r w:rsidRPr="00A350C2">
        <w:rPr>
          <w:rtl/>
        </w:rPr>
        <w:t xml:space="preserve">إذ دخل أهل الجنة الجنة، وأهل النار النار قال </w:t>
      </w:r>
      <w:r>
        <w:rPr>
          <w:rtl/>
        </w:rPr>
        <w:t>الله</w:t>
      </w:r>
      <w:r w:rsidRPr="00A350C2">
        <w:rPr>
          <w:rtl/>
        </w:rPr>
        <w:t xml:space="preserve"> عز وجل: انظروا من كان ف</w:t>
      </w:r>
      <w:r>
        <w:rPr>
          <w:rtl/>
        </w:rPr>
        <w:t>ي</w:t>
      </w:r>
      <w:r w:rsidRPr="00A350C2">
        <w:rPr>
          <w:rtl/>
        </w:rPr>
        <w:t xml:space="preserve"> قلبه مثقال حبة من خردل من إيمان</w:t>
      </w:r>
      <w:r>
        <w:rPr>
          <w:rtl/>
        </w:rPr>
        <w:t xml:space="preserve"> </w:t>
      </w:r>
      <w:r w:rsidRPr="008A1F12">
        <w:rPr>
          <w:rStyle w:val="libFootnotenumChar"/>
          <w:rtl/>
        </w:rPr>
        <w:t>(2)</w:t>
      </w:r>
      <w:r>
        <w:rPr>
          <w:rtl/>
        </w:rPr>
        <w:t xml:space="preserve"> </w:t>
      </w:r>
      <w:r w:rsidRPr="00A350C2">
        <w:rPr>
          <w:rtl/>
        </w:rPr>
        <w:t>فأخرجوه منها</w:t>
      </w:r>
      <w:r>
        <w:rPr>
          <w:rtl/>
        </w:rPr>
        <w:t>)</w:t>
      </w:r>
      <w:r w:rsidR="00DF4A8F">
        <w:rPr>
          <w:rtl/>
        </w:rPr>
        <w:t>؛</w:t>
      </w:r>
      <w:r w:rsidRPr="00A350C2">
        <w:rPr>
          <w:rtl/>
        </w:rPr>
        <w:t xml:space="preserve"> قال أبو بكر: وكيف يصحّ قول ابن قتيبة ف</w:t>
      </w:r>
      <w:r>
        <w:rPr>
          <w:rtl/>
        </w:rPr>
        <w:t>ي</w:t>
      </w:r>
      <w:r w:rsidRPr="00A350C2">
        <w:rPr>
          <w:rtl/>
        </w:rPr>
        <w:t xml:space="preserve"> زعمه أن النار لا تحرق من قرأ القرآن؛ ولا خلاف بين المسلمين أنّ الخوارج وغيرهم ممّن يلحد ف</w:t>
      </w:r>
      <w:r>
        <w:rPr>
          <w:rtl/>
        </w:rPr>
        <w:t>ي</w:t>
      </w:r>
      <w:r w:rsidRPr="00A350C2">
        <w:rPr>
          <w:rtl/>
        </w:rPr>
        <w:t xml:space="preserve"> دين </w:t>
      </w:r>
      <w:r>
        <w:rPr>
          <w:rtl/>
        </w:rPr>
        <w:t>الله</w:t>
      </w:r>
      <w:r w:rsidRPr="00A350C2">
        <w:rPr>
          <w:rtl/>
        </w:rPr>
        <w:t xml:space="preserve"> تعالى ويقرأ القرآن أن تحرقهم النار بغير شكّ؛ واحتجاجه بخبر أب</w:t>
      </w:r>
      <w:r>
        <w:rPr>
          <w:rtl/>
        </w:rPr>
        <w:t>ي</w:t>
      </w:r>
      <w:r w:rsidRPr="00A350C2">
        <w:rPr>
          <w:rtl/>
        </w:rPr>
        <w:t xml:space="preserve"> أمامة:</w:t>
      </w:r>
      <w:r>
        <w:rPr>
          <w:rtl/>
        </w:rPr>
        <w:t xml:space="preserve"> (</w:t>
      </w:r>
      <w:r w:rsidRPr="00A350C2">
        <w:rPr>
          <w:rtl/>
        </w:rPr>
        <w:t xml:space="preserve">إنّ </w:t>
      </w:r>
      <w:r>
        <w:rPr>
          <w:rtl/>
        </w:rPr>
        <w:t>الله</w:t>
      </w:r>
      <w:r w:rsidRPr="00A350C2">
        <w:rPr>
          <w:rtl/>
        </w:rPr>
        <w:t xml:space="preserve"> لا يعذّب قلبا وعى القرآن</w:t>
      </w:r>
      <w:r>
        <w:rPr>
          <w:rtl/>
        </w:rPr>
        <w:t xml:space="preserve">) </w:t>
      </w:r>
      <w:r w:rsidRPr="00A350C2">
        <w:rPr>
          <w:rtl/>
        </w:rPr>
        <w:t>معناه:</w:t>
      </w:r>
    </w:p>
    <w:p w:rsidR="00D14F3E" w:rsidRDefault="00D14F3E" w:rsidP="00D14F3E">
      <w:pPr>
        <w:pStyle w:val="libNormal"/>
        <w:rPr>
          <w:rtl/>
        </w:rPr>
      </w:pPr>
      <w:r w:rsidRPr="00A350C2">
        <w:rPr>
          <w:rtl/>
        </w:rPr>
        <w:t>قرأ القرآن وعمل به؛ فأما من حفظ ألفاظه وضيّع حدوده؛ فإنه غير واع له.</w:t>
      </w:r>
    </w:p>
    <w:p w:rsidR="00D14F3E" w:rsidRDefault="00D14F3E" w:rsidP="00D14F3E">
      <w:pPr>
        <w:pStyle w:val="libNormal"/>
        <w:rPr>
          <w:rtl/>
        </w:rPr>
      </w:pPr>
      <w:r w:rsidRPr="00A350C2">
        <w:rPr>
          <w:rtl/>
        </w:rPr>
        <w:t>قال: فأما قوله إنه من دلائل النبوّة الت</w:t>
      </w:r>
      <w:r>
        <w:rPr>
          <w:rtl/>
        </w:rPr>
        <w:t>ي</w:t>
      </w:r>
      <w:r w:rsidRPr="00A350C2">
        <w:rPr>
          <w:rtl/>
        </w:rPr>
        <w:t xml:space="preserve"> انقطعت بعده، فما روى هذا الحديث أحد أنه كان ف</w:t>
      </w:r>
      <w:r>
        <w:rPr>
          <w:rtl/>
        </w:rPr>
        <w:t>ي</w:t>
      </w:r>
      <w:r w:rsidRPr="00A350C2">
        <w:rPr>
          <w:rtl/>
        </w:rPr>
        <w:t xml:space="preserve"> دلائله </w:t>
      </w:r>
      <w:r w:rsidRPr="008A1F12">
        <w:rPr>
          <w:rStyle w:val="libAlaemChar"/>
          <w:rtl/>
        </w:rPr>
        <w:t>عليه‌السلام</w:t>
      </w:r>
      <w:r w:rsidRPr="00A350C2">
        <w:rPr>
          <w:rtl/>
        </w:rPr>
        <w:t xml:space="preserve">؛ ولو أراد ذلك دليلا لكان </w:t>
      </w:r>
      <w:r w:rsidRPr="008A1F12">
        <w:rPr>
          <w:rStyle w:val="libAlaemChar"/>
          <w:rtl/>
        </w:rPr>
        <w:t>صلى‌الله‌عليه‌وآله</w:t>
      </w:r>
      <w:r w:rsidRPr="00A350C2">
        <w:rPr>
          <w:rtl/>
        </w:rPr>
        <w:t xml:space="preserve"> يجعل القرآن ف</w:t>
      </w:r>
      <w:r>
        <w:rPr>
          <w:rtl/>
        </w:rPr>
        <w:t>ي</w:t>
      </w:r>
      <w:r w:rsidRPr="00A350C2">
        <w:rPr>
          <w:rtl/>
        </w:rPr>
        <w:t xml:space="preserve"> إهاب ثم يلقيه ف</w:t>
      </w:r>
      <w:r>
        <w:rPr>
          <w:rtl/>
        </w:rPr>
        <w:t>ي</w:t>
      </w:r>
      <w:r w:rsidRPr="00A350C2">
        <w:rPr>
          <w:rtl/>
        </w:rPr>
        <w:t xml:space="preserve"> النار فلا يحترق قال: وقول ابن قتيبة الثالث:</w:t>
      </w:r>
      <w:r>
        <w:rPr>
          <w:rtl/>
        </w:rPr>
        <w:t xml:space="preserve"> (</w:t>
      </w:r>
      <w:r w:rsidRPr="00A350C2">
        <w:rPr>
          <w:rtl/>
        </w:rPr>
        <w:t>لاحترق الجلد والمداد، ولم يحترق القرآن</w:t>
      </w:r>
      <w:r>
        <w:rPr>
          <w:rtl/>
        </w:rPr>
        <w:t xml:space="preserve">) </w:t>
      </w:r>
      <w:r w:rsidRPr="00A350C2">
        <w:rPr>
          <w:rtl/>
        </w:rPr>
        <w:t>غير صحيح؛ لأن الّذي يصحّح هذا القول يوجب أنّ القرآن غير المكتوب؛ وهذا محال؛ لأن المكتوب ف</w:t>
      </w:r>
      <w:r>
        <w:rPr>
          <w:rtl/>
        </w:rPr>
        <w:t>ي</w:t>
      </w:r>
      <w:r w:rsidRPr="00A350C2">
        <w:rPr>
          <w:rtl/>
        </w:rPr>
        <w:t xml:space="preserve"> المصحف هو القرآن. والدليل على هذا قوله تعالى: </w:t>
      </w:r>
      <w:r w:rsidRPr="00DA0B26">
        <w:rPr>
          <w:rStyle w:val="libAlaemChar"/>
          <w:rFonts w:hint="cs"/>
          <w:rtl/>
        </w:rPr>
        <w:t>(</w:t>
      </w:r>
      <w:r w:rsidRPr="008A15DD">
        <w:rPr>
          <w:rStyle w:val="libAieChar"/>
          <w:rtl/>
        </w:rPr>
        <w:t>إِنَّهُ لَقُرْآنٌ كَرِيمٌ. فِي كِتابٍ مَكْنُونٍ. لا يَمَسُّهُ إِلاّ الْمُطَهَّرُونَ</w:t>
      </w:r>
      <w:r w:rsidRPr="00DA0B26">
        <w:rPr>
          <w:rStyle w:val="libAlaemChar"/>
          <w:rFonts w:hint="cs"/>
          <w:rtl/>
        </w:rPr>
        <w:t>)</w:t>
      </w:r>
      <w:r w:rsidRPr="00A350C2">
        <w:rPr>
          <w:rtl/>
        </w:rPr>
        <w:t>؛ [الواقعة: 77</w:t>
      </w:r>
      <w:r>
        <w:rPr>
          <w:rtl/>
        </w:rPr>
        <w:t xml:space="preserve"> - </w:t>
      </w:r>
      <w:r w:rsidRPr="00A350C2">
        <w:rPr>
          <w:rtl/>
        </w:rPr>
        <w:t>79]، ومنه الحديث:</w:t>
      </w:r>
      <w:r>
        <w:rPr>
          <w:rtl/>
        </w:rPr>
        <w:t xml:space="preserve"> (</w:t>
      </w:r>
      <w:r w:rsidRPr="00A350C2">
        <w:rPr>
          <w:rtl/>
        </w:rPr>
        <w:t>لا تسافروا بالقرآن إلى أرض العدو</w:t>
      </w:r>
      <w:r>
        <w:rPr>
          <w:rtl/>
        </w:rPr>
        <w:t>)</w:t>
      </w:r>
      <w:r w:rsidR="00DF4A8F">
        <w:rPr>
          <w:rtl/>
        </w:rPr>
        <w:t>؛</w:t>
      </w:r>
      <w:r w:rsidRPr="00A350C2">
        <w:rPr>
          <w:rtl/>
        </w:rPr>
        <w:t xml:space="preserve"> وإنما يريد المصحف.</w:t>
      </w:r>
    </w:p>
    <w:p w:rsidR="00D14F3E" w:rsidRDefault="00D14F3E" w:rsidP="00D14F3E">
      <w:pPr>
        <w:pStyle w:val="libNormal"/>
        <w:rPr>
          <w:rtl/>
        </w:rPr>
      </w:pPr>
      <w:r w:rsidRPr="00A350C2">
        <w:rPr>
          <w:rtl/>
        </w:rPr>
        <w:t>قال أبو بكر: والقول عندنا ف</w:t>
      </w:r>
      <w:r>
        <w:rPr>
          <w:rtl/>
        </w:rPr>
        <w:t>ي</w:t>
      </w:r>
      <w:r w:rsidRPr="00A350C2">
        <w:rPr>
          <w:rtl/>
        </w:rPr>
        <w:t xml:space="preserve"> تأويل هذا الحديث أنه أراد: لو كان القرآن ف</w:t>
      </w:r>
      <w:r>
        <w:rPr>
          <w:rtl/>
        </w:rPr>
        <w:t>ي</w:t>
      </w:r>
      <w:r w:rsidRPr="00A350C2">
        <w:rPr>
          <w:rtl/>
        </w:rPr>
        <w:t xml:space="preserve"> جلد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بحواش</w:t>
      </w:r>
      <w:r>
        <w:rPr>
          <w:rtl/>
        </w:rPr>
        <w:t>ي</w:t>
      </w:r>
      <w:r w:rsidRPr="00A350C2">
        <w:rPr>
          <w:rtl/>
        </w:rPr>
        <w:t xml:space="preserve"> الأصل، ت، ف:</w:t>
      </w:r>
      <w:r>
        <w:rPr>
          <w:rtl/>
        </w:rPr>
        <w:t xml:space="preserve"> (</w:t>
      </w:r>
      <w:r w:rsidRPr="00A350C2">
        <w:rPr>
          <w:rtl/>
        </w:rPr>
        <w:t>يحترقون</w:t>
      </w:r>
      <w:r>
        <w:rPr>
          <w:rtl/>
        </w:rPr>
        <w:t>).</w:t>
      </w:r>
    </w:p>
    <w:p w:rsidR="00D14F3E" w:rsidRPr="00A350C2" w:rsidRDefault="00D14F3E" w:rsidP="00D14F3E">
      <w:pPr>
        <w:pStyle w:val="libFootnote"/>
        <w:rPr>
          <w:rtl/>
        </w:rPr>
      </w:pPr>
      <w:r w:rsidRPr="00A350C2">
        <w:rPr>
          <w:rtl/>
        </w:rPr>
        <w:t>(2) حاشية الأصل (من نسخة):</w:t>
      </w:r>
      <w:r>
        <w:rPr>
          <w:rtl/>
        </w:rPr>
        <w:t xml:space="preserve"> (</w:t>
      </w:r>
      <w:r w:rsidRPr="00A350C2">
        <w:rPr>
          <w:rtl/>
        </w:rPr>
        <w:t>إيمانا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ثم ألق</w:t>
      </w:r>
      <w:r>
        <w:rPr>
          <w:rtl/>
        </w:rPr>
        <w:t>ي</w:t>
      </w:r>
      <w:r w:rsidRPr="00A350C2">
        <w:rPr>
          <w:rtl/>
        </w:rPr>
        <w:t xml:space="preserve"> ف</w:t>
      </w:r>
      <w:r>
        <w:rPr>
          <w:rtl/>
        </w:rPr>
        <w:t>ي</w:t>
      </w:r>
      <w:r w:rsidRPr="00A350C2">
        <w:rPr>
          <w:rtl/>
        </w:rPr>
        <w:t xml:space="preserve"> النار ما أبطلته؛ لأنها وإن أحرقته فإنها لا تدرسه؛ إذ كان </w:t>
      </w:r>
      <w:r>
        <w:rPr>
          <w:rtl/>
        </w:rPr>
        <w:t>الله</w:t>
      </w:r>
      <w:r w:rsidRPr="00A350C2">
        <w:rPr>
          <w:rtl/>
        </w:rPr>
        <w:t xml:space="preserve"> قد ضمّنه قلوب الأخيار من عباده؛ والدليل على هذا قول </w:t>
      </w:r>
      <w:r>
        <w:rPr>
          <w:rtl/>
        </w:rPr>
        <w:t>الله</w:t>
      </w:r>
      <w:r w:rsidRPr="00A350C2">
        <w:rPr>
          <w:rtl/>
        </w:rPr>
        <w:t xml:space="preserve"> تعالى للنب</w:t>
      </w:r>
      <w:r>
        <w:rPr>
          <w:rtl/>
        </w:rPr>
        <w:t>ي</w:t>
      </w:r>
      <w:r w:rsidRPr="00A350C2">
        <w:rPr>
          <w:rtl/>
        </w:rPr>
        <w:t xml:space="preserve"> </w:t>
      </w:r>
      <w:r w:rsidRPr="008A1F12">
        <w:rPr>
          <w:rStyle w:val="libAlaemChar"/>
          <w:rtl/>
        </w:rPr>
        <w:t>صلى‌الله‌عليه‌وآله</w:t>
      </w:r>
      <w:r w:rsidRPr="00A350C2">
        <w:rPr>
          <w:rtl/>
        </w:rPr>
        <w:t xml:space="preserve"> فيما رو</w:t>
      </w:r>
      <w:r>
        <w:rPr>
          <w:rtl/>
        </w:rPr>
        <w:t>ي</w:t>
      </w:r>
      <w:r w:rsidRPr="00A350C2">
        <w:rPr>
          <w:rtl/>
        </w:rPr>
        <w:t xml:space="preserve"> عنه:</w:t>
      </w:r>
    </w:p>
    <w:p w:rsidR="00D14F3E" w:rsidRDefault="00D14F3E" w:rsidP="00D14F3E">
      <w:pPr>
        <w:pStyle w:val="libNormal"/>
        <w:rPr>
          <w:rtl/>
        </w:rPr>
      </w:pPr>
      <w:r w:rsidRPr="00A350C2">
        <w:rPr>
          <w:rtl/>
        </w:rPr>
        <w:t>إن</w:t>
      </w:r>
      <w:r>
        <w:rPr>
          <w:rtl/>
        </w:rPr>
        <w:t>ي</w:t>
      </w:r>
      <w:r w:rsidRPr="00A350C2">
        <w:rPr>
          <w:rtl/>
        </w:rPr>
        <w:t xml:space="preserve"> منزّل عليك كتابا لا يغسله الماء، تقرأه نائما ويقظان؛ فلم يرد تعالى أن القرآن لو كتب ف</w:t>
      </w:r>
      <w:r>
        <w:rPr>
          <w:rtl/>
        </w:rPr>
        <w:t>ي</w:t>
      </w:r>
      <w:r w:rsidRPr="00A350C2">
        <w:rPr>
          <w:rtl/>
        </w:rPr>
        <w:t xml:space="preserve"> شيء ثم غسل بالماء لم ينغسل؛ وإنما أراد أنّ الماء لا يبطله ولا يدرسه إذا كانت القلوب تعيه وتحفظه.</w:t>
      </w:r>
    </w:p>
    <w:p w:rsidR="00D14F3E" w:rsidRDefault="00D14F3E" w:rsidP="00D14F3E">
      <w:pPr>
        <w:pStyle w:val="libNormal"/>
        <w:rPr>
          <w:rtl/>
        </w:rPr>
      </w:pPr>
      <w:r w:rsidRPr="00A350C2">
        <w:rPr>
          <w:rtl/>
        </w:rPr>
        <w:t>قال: ومثل هذا كثير ف</w:t>
      </w:r>
      <w:r>
        <w:rPr>
          <w:rtl/>
        </w:rPr>
        <w:t>ي</w:t>
      </w:r>
      <w:r w:rsidRPr="00A350C2">
        <w:rPr>
          <w:rtl/>
        </w:rPr>
        <w:t xml:space="preserve"> كتاب </w:t>
      </w:r>
      <w:r>
        <w:rPr>
          <w:rtl/>
        </w:rPr>
        <w:t>الله</w:t>
      </w:r>
      <w:r w:rsidRPr="00A350C2">
        <w:rPr>
          <w:rtl/>
        </w:rPr>
        <w:t xml:space="preserve"> تعالى وف</w:t>
      </w:r>
      <w:r>
        <w:rPr>
          <w:rtl/>
        </w:rPr>
        <w:t>ي</w:t>
      </w:r>
      <w:r w:rsidRPr="00A350C2">
        <w:rPr>
          <w:rtl/>
        </w:rPr>
        <w:t xml:space="preserve"> لغة العرب؛ قال </w:t>
      </w:r>
      <w:r>
        <w:rPr>
          <w:rtl/>
        </w:rPr>
        <w:t>الله</w:t>
      </w:r>
      <w:r w:rsidRPr="00A350C2">
        <w:rPr>
          <w:rtl/>
        </w:rPr>
        <w:t xml:space="preserve"> تعالى: </w:t>
      </w:r>
      <w:r w:rsidRPr="00DA0B26">
        <w:rPr>
          <w:rStyle w:val="libAlaemChar"/>
          <w:rFonts w:hint="cs"/>
          <w:rtl/>
        </w:rPr>
        <w:t>(</w:t>
      </w:r>
      <w:r w:rsidRPr="00385131">
        <w:rPr>
          <w:rStyle w:val="libAieChar"/>
          <w:rtl/>
        </w:rPr>
        <w:t>يَوْمَئِذٍ يَوَدُّ الَّذِينَ كَفَرُوا وَعَصَوُا الرَّسُولَ لَوْ تُسَوَّى بِهِمُ الأرْضُ وَلا يَكْتُمُونَ الله حَدِيثاً</w:t>
      </w:r>
      <w:r w:rsidRPr="00DA0B26">
        <w:rPr>
          <w:rStyle w:val="libAlaemChar"/>
          <w:rFonts w:hint="cs"/>
          <w:rtl/>
        </w:rPr>
        <w:t>)</w:t>
      </w:r>
      <w:r w:rsidRPr="00A350C2">
        <w:rPr>
          <w:rtl/>
        </w:rPr>
        <w:t xml:space="preserve">؛ [النساء: 42]، فهم قد كتموا </w:t>
      </w:r>
      <w:r>
        <w:rPr>
          <w:rtl/>
        </w:rPr>
        <w:t>الله</w:t>
      </w:r>
      <w:r w:rsidRPr="00A350C2">
        <w:rPr>
          <w:rtl/>
        </w:rPr>
        <w:t xml:space="preserve"> تعالى</w:t>
      </w:r>
      <w:r>
        <w:rPr>
          <w:rtl/>
        </w:rPr>
        <w:t xml:space="preserve"> لما </w:t>
      </w:r>
      <w:r w:rsidRPr="00A350C2">
        <w:rPr>
          <w:rtl/>
        </w:rPr>
        <w:t xml:space="preserve">قالوا: </w:t>
      </w:r>
      <w:r w:rsidRPr="00DA0B26">
        <w:rPr>
          <w:rStyle w:val="libAlaemChar"/>
          <w:rFonts w:hint="cs"/>
          <w:rtl/>
        </w:rPr>
        <w:t>(</w:t>
      </w:r>
      <w:r w:rsidRPr="00385131">
        <w:rPr>
          <w:rStyle w:val="libAieChar"/>
          <w:rtl/>
        </w:rPr>
        <w:t>وَالله رَبِّنا ما كُنَّا مُشْرِكِينَ</w:t>
      </w:r>
      <w:r w:rsidRPr="00DA0B26">
        <w:rPr>
          <w:rStyle w:val="libAlaemChar"/>
          <w:rFonts w:hint="cs"/>
          <w:rtl/>
        </w:rPr>
        <w:t>)</w:t>
      </w:r>
      <w:r w:rsidRPr="00A350C2">
        <w:rPr>
          <w:rtl/>
        </w:rPr>
        <w:t xml:space="preserve"> [الأنعام: 23]، وإنما أراد تعالى؛ ولا يكتمون </w:t>
      </w:r>
      <w:r>
        <w:rPr>
          <w:rtl/>
        </w:rPr>
        <w:t>الله</w:t>
      </w:r>
      <w:r w:rsidRPr="00A350C2">
        <w:rPr>
          <w:rtl/>
        </w:rPr>
        <w:t xml:space="preserve"> حديثا ف</w:t>
      </w:r>
      <w:r>
        <w:rPr>
          <w:rtl/>
        </w:rPr>
        <w:t>ي</w:t>
      </w:r>
      <w:r w:rsidRPr="00A350C2">
        <w:rPr>
          <w:rtl/>
        </w:rPr>
        <w:t xml:space="preserve"> حقيقة الأمر؛ لأنهم وإن كتموه ف</w:t>
      </w:r>
      <w:r>
        <w:rPr>
          <w:rtl/>
        </w:rPr>
        <w:t>ي</w:t>
      </w:r>
      <w:r w:rsidRPr="00A350C2">
        <w:rPr>
          <w:rtl/>
        </w:rPr>
        <w:t xml:space="preserve"> الظاهر فالذ</w:t>
      </w:r>
      <w:r>
        <w:rPr>
          <w:rtl/>
        </w:rPr>
        <w:t>ي</w:t>
      </w:r>
      <w:r w:rsidRPr="00A350C2">
        <w:rPr>
          <w:rtl/>
        </w:rPr>
        <w:t xml:space="preserve"> كتموه غير مستتر عنه.</w:t>
      </w:r>
    </w:p>
    <w:p w:rsidR="00D14F3E" w:rsidRDefault="00D14F3E" w:rsidP="00D14F3E">
      <w:pPr>
        <w:pStyle w:val="libNormal"/>
        <w:rPr>
          <w:rtl/>
        </w:rPr>
      </w:pPr>
      <w:r w:rsidRPr="00A350C2">
        <w:rPr>
          <w:rtl/>
        </w:rPr>
        <w:t xml:space="preserve">قال سيدنا الشريف المرتضى أدام </w:t>
      </w:r>
      <w:r>
        <w:rPr>
          <w:rtl/>
        </w:rPr>
        <w:t>الله</w:t>
      </w:r>
      <w:r w:rsidRPr="00A350C2">
        <w:rPr>
          <w:rtl/>
        </w:rPr>
        <w:t xml:space="preserve"> علوّه: والوجه الصحيح ف</w:t>
      </w:r>
      <w:r>
        <w:rPr>
          <w:rtl/>
        </w:rPr>
        <w:t>ي</w:t>
      </w:r>
      <w:r w:rsidRPr="00A350C2">
        <w:rPr>
          <w:rtl/>
        </w:rPr>
        <w:t xml:space="preserve"> تأويل الخبر غير ما توهّمه ابن قتيبة وابن الأنبار</w:t>
      </w:r>
      <w:r>
        <w:rPr>
          <w:rtl/>
        </w:rPr>
        <w:t>ي</w:t>
      </w:r>
      <w:r w:rsidRPr="00A350C2">
        <w:rPr>
          <w:rtl/>
        </w:rPr>
        <w:t xml:space="preserve"> جميعا، وهو أن هذا من كلام النب</w:t>
      </w:r>
      <w:r>
        <w:rPr>
          <w:rtl/>
        </w:rPr>
        <w:t>ي</w:t>
      </w:r>
      <w:r w:rsidRPr="00A350C2">
        <w:rPr>
          <w:rtl/>
        </w:rPr>
        <w:t xml:space="preserve"> </w:t>
      </w:r>
      <w:r w:rsidRPr="008A1F12">
        <w:rPr>
          <w:rStyle w:val="libAlaemChar"/>
          <w:rtl/>
        </w:rPr>
        <w:t>صلى‌الله‌عليه‌وآله</w:t>
      </w:r>
      <w:r w:rsidRPr="00A350C2">
        <w:rPr>
          <w:rtl/>
        </w:rPr>
        <w:t xml:space="preserve"> على طريق المثل والمبالغة ف</w:t>
      </w:r>
      <w:r>
        <w:rPr>
          <w:rtl/>
        </w:rPr>
        <w:t>ي</w:t>
      </w:r>
      <w:r w:rsidRPr="00A350C2">
        <w:rPr>
          <w:rtl/>
        </w:rPr>
        <w:t xml:space="preserve"> تعظيم شأن القرآن والإخبار عن جلالة قدره وعظم خطره، والمعنى أنه لو كتب ف</w:t>
      </w:r>
      <w:r>
        <w:rPr>
          <w:rtl/>
        </w:rPr>
        <w:t>ي</w:t>
      </w:r>
      <w:r w:rsidRPr="00A350C2">
        <w:rPr>
          <w:rtl/>
        </w:rPr>
        <w:t xml:space="preserve"> إهاب، وألق</w:t>
      </w:r>
      <w:r>
        <w:rPr>
          <w:rtl/>
        </w:rPr>
        <w:t>ي</w:t>
      </w:r>
      <w:r w:rsidRPr="00A350C2">
        <w:rPr>
          <w:rtl/>
        </w:rPr>
        <w:t xml:space="preserve"> ف</w:t>
      </w:r>
      <w:r>
        <w:rPr>
          <w:rtl/>
        </w:rPr>
        <w:t>ي</w:t>
      </w:r>
      <w:r w:rsidRPr="00A350C2">
        <w:rPr>
          <w:rtl/>
        </w:rPr>
        <w:t xml:space="preserve"> النار وكانت النار مما لا تحرق شيئا لعلوّ شأنه وجلالة قدره لم تحرقه النار.</w:t>
      </w:r>
    </w:p>
    <w:p w:rsidR="00D14F3E" w:rsidRDefault="00D14F3E" w:rsidP="00D14F3E">
      <w:pPr>
        <w:pStyle w:val="libNormal"/>
        <w:rPr>
          <w:rtl/>
        </w:rPr>
      </w:pPr>
      <w:r w:rsidRPr="00A350C2">
        <w:rPr>
          <w:rtl/>
        </w:rPr>
        <w:t>ولهذا نظائر ف</w:t>
      </w:r>
      <w:r>
        <w:rPr>
          <w:rtl/>
        </w:rPr>
        <w:t>ي</w:t>
      </w:r>
      <w:r w:rsidRPr="00A350C2">
        <w:rPr>
          <w:rtl/>
        </w:rPr>
        <w:t xml:space="preserve"> القرآن وكلام العرب وأمثالهم كثيرة ظاهرة على من له أدنى أنس بمذاهبهم، وتصرّف كلامهم.</w:t>
      </w:r>
    </w:p>
    <w:p w:rsidR="00D14F3E" w:rsidRDefault="00D14F3E" w:rsidP="00D14F3E">
      <w:pPr>
        <w:pStyle w:val="libNormal"/>
        <w:rPr>
          <w:rtl/>
        </w:rPr>
      </w:pPr>
      <w:r w:rsidRPr="00A350C2">
        <w:rPr>
          <w:rtl/>
        </w:rPr>
        <w:t xml:space="preserve">فمن ذلك قوله تعالى: </w:t>
      </w:r>
      <w:r w:rsidRPr="00DA0B26">
        <w:rPr>
          <w:rStyle w:val="libAlaemChar"/>
          <w:rFonts w:hint="cs"/>
          <w:rtl/>
        </w:rPr>
        <w:t>(</w:t>
      </w:r>
      <w:r w:rsidRPr="00385131">
        <w:rPr>
          <w:rStyle w:val="libAieChar"/>
          <w:rtl/>
        </w:rPr>
        <w:t>لَوْ أَنْزَلْنا هذَا الْقُرْآنَ عَلى جَبَلٍ لَرَأَيْتَهُ خاشِعاً مُتَصَدِّعاً مِنْ خَشْيَةِ الله وَتِلْكَ الأمْثالُ نَضْرِبُها لِلنَّاسِ لَعَلَّهُمْ يَتَفَكَّرُونَ</w:t>
      </w:r>
      <w:r w:rsidRPr="00DA0B26">
        <w:rPr>
          <w:rStyle w:val="libAlaemChar"/>
          <w:rFonts w:hint="cs"/>
          <w:rtl/>
        </w:rPr>
        <w:t>)</w:t>
      </w:r>
      <w:r w:rsidRPr="00A350C2">
        <w:rPr>
          <w:rtl/>
        </w:rPr>
        <w:t>؛ [الحشر: 21].</w:t>
      </w:r>
    </w:p>
    <w:p w:rsidR="00D14F3E" w:rsidRPr="00A350C2" w:rsidRDefault="00D14F3E" w:rsidP="00D14F3E">
      <w:pPr>
        <w:pStyle w:val="libNormal"/>
        <w:rPr>
          <w:rtl/>
        </w:rPr>
      </w:pPr>
      <w:r w:rsidRPr="00A350C2">
        <w:rPr>
          <w:rtl/>
        </w:rPr>
        <w:t xml:space="preserve">ومعنى الكلام: إنّنا لو أنزلنا القرآن على جبل، وكان الجبل مما يتصدّع إشفاقا من شيء؛ أو خشية لأمر لتصدّع مع صلابته وقوّته؛ فكيف بكم يامعاشر المكلّفين، مع ضعفكم وقلّتكم! وأنتم أولى بالخشية والإشفاق؛ وقد صرح </w:t>
      </w:r>
      <w:r>
        <w:rPr>
          <w:rtl/>
        </w:rPr>
        <w:t>الله</w:t>
      </w:r>
      <w:r w:rsidRPr="00A350C2">
        <w:rPr>
          <w:rtl/>
        </w:rPr>
        <w:t xml:space="preserve"> تعالى بأنّ الكلام خرج مخرج</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المثل بقوله: </w:t>
      </w:r>
      <w:r w:rsidRPr="00DA0B26">
        <w:rPr>
          <w:rStyle w:val="libAlaemChar"/>
          <w:rFonts w:hint="cs"/>
          <w:rtl/>
        </w:rPr>
        <w:t>(</w:t>
      </w:r>
      <w:r w:rsidRPr="00385131">
        <w:rPr>
          <w:rStyle w:val="libAieChar"/>
          <w:rtl/>
        </w:rPr>
        <w:t>وَتِلْكَ الأمْثالُ نَضْرِبُها لِلنَّاسِ لَعَلَّهُمْ يَتَفَكَّرُونَ</w:t>
      </w:r>
      <w:r w:rsidRPr="00DA0B26">
        <w:rPr>
          <w:rStyle w:val="libAlaemChar"/>
          <w:rFonts w:hint="cs"/>
          <w:rtl/>
        </w:rPr>
        <w:t>)</w:t>
      </w:r>
      <w:r w:rsidRPr="00A350C2">
        <w:rPr>
          <w:rtl/>
        </w:rPr>
        <w:t>؛ ومثله قوله تعالى:</w:t>
      </w:r>
    </w:p>
    <w:p w:rsidR="00D14F3E" w:rsidRDefault="00D14F3E" w:rsidP="00D14F3E">
      <w:pPr>
        <w:pStyle w:val="libNormal"/>
        <w:rPr>
          <w:rtl/>
        </w:rPr>
      </w:pPr>
      <w:r w:rsidRPr="00DA0B26">
        <w:rPr>
          <w:rStyle w:val="libAlaemChar"/>
          <w:rFonts w:hint="cs"/>
          <w:rtl/>
        </w:rPr>
        <w:t>(</w:t>
      </w:r>
      <w:r w:rsidRPr="00385131">
        <w:rPr>
          <w:rStyle w:val="libAieChar"/>
          <w:rtl/>
        </w:rPr>
        <w:t>تَكادُ السَّماواتُ يَتَفَطَّرْنَ مِنْهُ وَتَنْشَقُّ الأرْضُ وَتَخِرُّ الْجِبالُ هَدًّا</w:t>
      </w:r>
      <w:r w:rsidRPr="00DA0B26">
        <w:rPr>
          <w:rStyle w:val="libAlaemChar"/>
          <w:rFonts w:hint="cs"/>
          <w:rtl/>
        </w:rPr>
        <w:t>)</w:t>
      </w:r>
      <w:r w:rsidRPr="00A350C2">
        <w:rPr>
          <w:rtl/>
        </w:rPr>
        <w:t>؛ [مريم: 90].</w:t>
      </w:r>
    </w:p>
    <w:p w:rsidR="00D14F3E" w:rsidRDefault="00D14F3E" w:rsidP="00D14F3E">
      <w:pPr>
        <w:pStyle w:val="libNormal"/>
        <w:rPr>
          <w:rtl/>
        </w:rPr>
      </w:pPr>
      <w:r w:rsidRPr="00A350C2">
        <w:rPr>
          <w:rtl/>
        </w:rPr>
        <w:t>ومثله قول الشاعر: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 xml:space="preserve">أما وجلال </w:t>
            </w:r>
            <w:r>
              <w:rPr>
                <w:rtl/>
              </w:rPr>
              <w:t>الله</w:t>
            </w:r>
            <w:r w:rsidRPr="00A350C2">
              <w:rPr>
                <w:rtl/>
              </w:rPr>
              <w:t xml:space="preserve"> لو تذكرينن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كذكراك ما نهنهت للعين مدمعا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فقالت: بلى و</w:t>
            </w:r>
            <w:r>
              <w:rPr>
                <w:rtl/>
              </w:rPr>
              <w:t>الله</w:t>
            </w:r>
            <w:r w:rsidRPr="00A350C2">
              <w:rPr>
                <w:rtl/>
              </w:rPr>
              <w:t xml:space="preserve"> ذكرا لو انّه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تضمّنه صمّ الصّفا لتصدّعا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ومثله: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فلو أنّ ما ب</w:t>
            </w:r>
            <w:r>
              <w:rPr>
                <w:rtl/>
              </w:rPr>
              <w:t>ي</w:t>
            </w:r>
            <w:r w:rsidRPr="00A350C2">
              <w:rPr>
                <w:rtl/>
              </w:rPr>
              <w:t xml:space="preserve"> بالحصى فلق الحصى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وبالرّيح لم يسمع لهنّ هبوب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ومثله: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وقفت على ربع لميّة ناقت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زلت أبك</w:t>
            </w:r>
            <w:r>
              <w:rPr>
                <w:rtl/>
              </w:rPr>
              <w:t>ي</w:t>
            </w:r>
            <w:r w:rsidRPr="00A350C2">
              <w:rPr>
                <w:rtl/>
              </w:rPr>
              <w:t xml:space="preserve"> عنده وأخاطبه</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وأسقيه حتى كاد ممّا أبثّه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تكلّمن</w:t>
            </w:r>
            <w:r>
              <w:rPr>
                <w:rtl/>
              </w:rPr>
              <w:t>ي</w:t>
            </w:r>
            <w:r w:rsidRPr="00A350C2">
              <w:rPr>
                <w:rtl/>
              </w:rPr>
              <w:t xml:space="preserve"> أحجاره وملاعبه</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وهذه طريقة للعرب مشهورة ف</w:t>
      </w:r>
      <w:r>
        <w:rPr>
          <w:rtl/>
        </w:rPr>
        <w:t>ي</w:t>
      </w:r>
      <w:r w:rsidRPr="00A350C2">
        <w:rPr>
          <w:rtl/>
        </w:rPr>
        <w:t xml:space="preserve"> المبالغة؛ يقولون: هذا كلام يفلّق الصّخر، ويهدّ الجبال ويصرع الطير، ويستنزل الوعول؛ وليس ذلك بكذب منهم؛ بل المعنى أنّه لحسنه وحلاوته وبلاغته يفعل مثل هذه الأمور لو تأتت؛ ولو كانت مما يسهل</w:t>
      </w:r>
      <w:r>
        <w:rPr>
          <w:rtl/>
        </w:rPr>
        <w:t xml:space="preserve"> </w:t>
      </w:r>
      <w:r w:rsidRPr="008A1F12">
        <w:rPr>
          <w:rStyle w:val="libFootnotenumChar"/>
          <w:rtl/>
        </w:rPr>
        <w:t>(5)</w:t>
      </w:r>
      <w:r>
        <w:rPr>
          <w:rtl/>
        </w:rPr>
        <w:t xml:space="preserve"> </w:t>
      </w:r>
      <w:r w:rsidRPr="00A350C2">
        <w:rPr>
          <w:rtl/>
        </w:rPr>
        <w:t>ويتيسر لشيء من الأشياء لتسهّلت به من أجله.</w:t>
      </w:r>
    </w:p>
    <w:p w:rsidR="00D14F3E" w:rsidRDefault="00D14F3E" w:rsidP="00D14F3E">
      <w:pPr>
        <w:pStyle w:val="libNormal"/>
        <w:rPr>
          <w:rtl/>
        </w:rPr>
      </w:pPr>
      <w:r w:rsidRPr="00A350C2">
        <w:rPr>
          <w:rtl/>
        </w:rPr>
        <w:t>فأما الجواب الأوّل المحك</w:t>
      </w:r>
      <w:r>
        <w:rPr>
          <w:rtl/>
        </w:rPr>
        <w:t>ي</w:t>
      </w:r>
      <w:r w:rsidRPr="00A350C2">
        <w:rPr>
          <w:rtl/>
        </w:rPr>
        <w:t xml:space="preserve"> عن ابن قتيبة فالذ</w:t>
      </w:r>
      <w:r>
        <w:rPr>
          <w:rtl/>
        </w:rPr>
        <w:t>ي</w:t>
      </w:r>
      <w:r w:rsidRPr="00A350C2">
        <w:rPr>
          <w:rtl/>
        </w:rPr>
        <w:t xml:space="preserve"> يفسده</w:t>
      </w:r>
      <w:r>
        <w:rPr>
          <w:rtl/>
        </w:rPr>
        <w:t xml:space="preserve"> </w:t>
      </w:r>
      <w:r w:rsidRPr="008A1F12">
        <w:rPr>
          <w:rStyle w:val="libFootnotenumChar"/>
          <w:rtl/>
        </w:rPr>
        <w:t>(6)</w:t>
      </w:r>
      <w:r>
        <w:rPr>
          <w:rtl/>
        </w:rPr>
        <w:t xml:space="preserve"> </w:t>
      </w:r>
      <w:r w:rsidRPr="00A350C2">
        <w:rPr>
          <w:rtl/>
        </w:rPr>
        <w:t>زائدا على ما ردّه ابن الأنبار</w:t>
      </w:r>
      <w:r>
        <w:rPr>
          <w:rtl/>
        </w:rPr>
        <w:t>ي</w:t>
      </w:r>
      <w:r w:rsidRPr="00A350C2">
        <w:rPr>
          <w:rtl/>
        </w:rPr>
        <w:t xml:space="preserve"> أنه لو كان الامر على ما ذكره ابن قتيبة وحكاه عن الأصمع</w:t>
      </w:r>
      <w:r>
        <w:rPr>
          <w:rtl/>
        </w:rPr>
        <w:t>ي</w:t>
      </w:r>
      <w:r w:rsidRPr="00A350C2">
        <w:rPr>
          <w:rtl/>
        </w:rPr>
        <w:t xml:space="preserve"> لكان النبي </w:t>
      </w:r>
      <w:r w:rsidRPr="008A1F12">
        <w:rPr>
          <w:rStyle w:val="libAlaemChar"/>
          <w:rtl/>
        </w:rPr>
        <w:t>صلى‌الله‌عليه‌وآله</w:t>
      </w:r>
      <w:r w:rsidRPr="00A350C2">
        <w:rPr>
          <w:rtl/>
        </w:rPr>
        <w:t xml:space="preserve"> قد أغرانا بالذّنوب؛ لأنه إذا أمن حافظ القرآن ومتعلّمه من النار والعذاب فيها ركن</w:t>
      </w:r>
      <w:r>
        <w:rPr>
          <w:rtl/>
        </w:rPr>
        <w:t xml:space="preserve"> </w:t>
      </w:r>
      <w:r w:rsidRPr="008A1F12">
        <w:rPr>
          <w:rStyle w:val="libFootnotenumChar"/>
          <w:rtl/>
        </w:rPr>
        <w:t>(7)</w:t>
      </w:r>
      <w:r>
        <w:rPr>
          <w:rtl/>
        </w:rPr>
        <w:t xml:space="preserve"> </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الصفا: جمع الصفاة؛ وهو الحجر الصلد الضخم لا ينبت.</w:t>
      </w:r>
    </w:p>
    <w:p w:rsidR="00D14F3E" w:rsidRDefault="00D14F3E" w:rsidP="00D14F3E">
      <w:pPr>
        <w:pStyle w:val="libFootnote"/>
        <w:rPr>
          <w:rtl/>
        </w:rPr>
      </w:pPr>
      <w:r w:rsidRPr="00A350C2">
        <w:rPr>
          <w:rtl/>
        </w:rPr>
        <w:t>(2) ت: قلق الحصى.</w:t>
      </w:r>
    </w:p>
    <w:p w:rsidR="00D14F3E" w:rsidRDefault="00D14F3E" w:rsidP="00D14F3E">
      <w:pPr>
        <w:pStyle w:val="libFootnote"/>
        <w:rPr>
          <w:rtl/>
        </w:rPr>
      </w:pPr>
      <w:r w:rsidRPr="00A350C2">
        <w:rPr>
          <w:rtl/>
        </w:rPr>
        <w:t>(3) ديوانه: 38.</w:t>
      </w:r>
    </w:p>
    <w:p w:rsidR="00D14F3E" w:rsidRDefault="00D14F3E" w:rsidP="00D14F3E">
      <w:pPr>
        <w:pStyle w:val="libFootnote"/>
        <w:rPr>
          <w:rtl/>
        </w:rPr>
      </w:pPr>
      <w:r w:rsidRPr="00A350C2">
        <w:rPr>
          <w:rtl/>
        </w:rPr>
        <w:t>(4) أسقيه: أدعو له بالسقيا.</w:t>
      </w:r>
    </w:p>
    <w:p w:rsidR="00D14F3E" w:rsidRDefault="00D14F3E" w:rsidP="00D14F3E">
      <w:pPr>
        <w:pStyle w:val="libFootnote"/>
        <w:rPr>
          <w:rtl/>
        </w:rPr>
      </w:pPr>
      <w:r w:rsidRPr="00A350C2">
        <w:rPr>
          <w:rtl/>
        </w:rPr>
        <w:t>(5) من نسخة بحاشيت</w:t>
      </w:r>
      <w:r>
        <w:rPr>
          <w:rtl/>
        </w:rPr>
        <w:t>ي</w:t>
      </w:r>
      <w:r w:rsidRPr="00A350C2">
        <w:rPr>
          <w:rtl/>
        </w:rPr>
        <w:t xml:space="preserve"> ت، الأصل:</w:t>
      </w:r>
      <w:r>
        <w:rPr>
          <w:rtl/>
        </w:rPr>
        <w:t xml:space="preserve"> (</w:t>
      </w:r>
      <w:r w:rsidRPr="00A350C2">
        <w:rPr>
          <w:rtl/>
        </w:rPr>
        <w:t>يتسهل</w:t>
      </w:r>
      <w:r>
        <w:rPr>
          <w:rtl/>
        </w:rPr>
        <w:t>).</w:t>
      </w:r>
    </w:p>
    <w:p w:rsidR="00D14F3E" w:rsidRDefault="00D14F3E" w:rsidP="00D14F3E">
      <w:pPr>
        <w:pStyle w:val="libFootnote"/>
        <w:rPr>
          <w:rtl/>
        </w:rPr>
      </w:pPr>
      <w:r w:rsidRPr="00A350C2">
        <w:rPr>
          <w:rtl/>
        </w:rPr>
        <w:t>(6) ت:</w:t>
      </w:r>
      <w:r>
        <w:rPr>
          <w:rtl/>
        </w:rPr>
        <w:t xml:space="preserve"> (</w:t>
      </w:r>
      <w:r w:rsidRPr="00A350C2">
        <w:rPr>
          <w:rtl/>
        </w:rPr>
        <w:t>يبطله</w:t>
      </w:r>
      <w:r>
        <w:rPr>
          <w:rtl/>
        </w:rPr>
        <w:t>).</w:t>
      </w:r>
    </w:p>
    <w:p w:rsidR="00D14F3E" w:rsidRPr="00A350C2" w:rsidRDefault="00D14F3E" w:rsidP="00D14F3E">
      <w:pPr>
        <w:pStyle w:val="libFootnote"/>
        <w:rPr>
          <w:rtl/>
        </w:rPr>
      </w:pPr>
      <w:r w:rsidRPr="00A350C2">
        <w:rPr>
          <w:rtl/>
        </w:rPr>
        <w:t>(7) من نسخة بحاشيت</w:t>
      </w:r>
      <w:r>
        <w:rPr>
          <w:rtl/>
        </w:rPr>
        <w:t>ي</w:t>
      </w:r>
      <w:r w:rsidRPr="00A350C2">
        <w:rPr>
          <w:rtl/>
        </w:rPr>
        <w:t xml:space="preserve"> الأصل، ف: يقال: ركن [بفتح الكاف] يركن، [بكسرها]. وركن [بكسر الكاف] يركن [بفتح الكاف]؛ لغتان إلا أنهم أخذوا الماض</w:t>
      </w:r>
      <w:r>
        <w:rPr>
          <w:rtl/>
        </w:rPr>
        <w:t>ي</w:t>
      </w:r>
      <w:r w:rsidRPr="00A350C2">
        <w:rPr>
          <w:rtl/>
        </w:rPr>
        <w:t xml:space="preserve"> من هذا والمضارع من ذاك، فقالوا:</w:t>
      </w:r>
      <w:r>
        <w:rPr>
          <w:rtl/>
        </w:rPr>
        <w:t xml:space="preserve"> (</w:t>
      </w:r>
      <w:r w:rsidRPr="00A350C2">
        <w:rPr>
          <w:rtl/>
        </w:rPr>
        <w:t>ركن يركن</w:t>
      </w:r>
      <w:r>
        <w:rPr>
          <w:rtl/>
        </w:rPr>
        <w:t xml:space="preserve">) </w:t>
      </w:r>
      <w:r w:rsidRPr="00A350C2">
        <w:rPr>
          <w:rtl/>
        </w:rPr>
        <w:t>بالفتح فيهما.</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المكلّفون إلى تعلّم القرآن والإقدام على القبائح آمنين غير خائفين؛ وهذا لا يجوز عليه </w:t>
      </w:r>
      <w:r w:rsidRPr="008A1F12">
        <w:rPr>
          <w:rStyle w:val="libAlaemChar"/>
          <w:rtl/>
        </w:rPr>
        <w:t>صلى‌الله‌عليه‌وآله</w:t>
      </w:r>
      <w:r w:rsidRPr="00A350C2">
        <w:rPr>
          <w:rtl/>
        </w:rPr>
        <w:t xml:space="preserve"> والمعنى ف</w:t>
      </w:r>
      <w:r>
        <w:rPr>
          <w:rtl/>
        </w:rPr>
        <w:t>ي</w:t>
      </w:r>
      <w:r w:rsidRPr="00A350C2">
        <w:rPr>
          <w:rtl/>
        </w:rPr>
        <w:t xml:space="preserve"> قول أب</w:t>
      </w:r>
      <w:r>
        <w:rPr>
          <w:rtl/>
        </w:rPr>
        <w:t>ي</w:t>
      </w:r>
      <w:r w:rsidRPr="00A350C2">
        <w:rPr>
          <w:rtl/>
        </w:rPr>
        <w:t xml:space="preserve"> أمامة أن </w:t>
      </w:r>
      <w:r>
        <w:rPr>
          <w:rtl/>
        </w:rPr>
        <w:t>الله</w:t>
      </w:r>
      <w:r w:rsidRPr="00A350C2">
        <w:rPr>
          <w:rtl/>
        </w:rPr>
        <w:t xml:space="preserve"> لا يعذّب قلبا وعى القرآن على نحو ما ذكره ابن الأنبار</w:t>
      </w:r>
      <w:r>
        <w:rPr>
          <w:rtl/>
        </w:rPr>
        <w:t>ي</w:t>
      </w:r>
      <w:r w:rsidRPr="00A350C2">
        <w:rPr>
          <w:rtl/>
        </w:rPr>
        <w:t>.</w:t>
      </w:r>
    </w:p>
    <w:p w:rsidR="00D14F3E" w:rsidRDefault="00D14F3E" w:rsidP="00D14F3E">
      <w:pPr>
        <w:pStyle w:val="libNormal"/>
        <w:rPr>
          <w:rtl/>
        </w:rPr>
      </w:pPr>
      <w:r w:rsidRPr="00A350C2">
        <w:rPr>
          <w:rtl/>
        </w:rPr>
        <w:t xml:space="preserve">فأما جواب ابن قتيبة </w:t>
      </w:r>
      <w:r>
        <w:rPr>
          <w:rtl/>
        </w:rPr>
        <w:t>الثاني</w:t>
      </w:r>
      <w:r w:rsidRPr="00A350C2">
        <w:rPr>
          <w:rtl/>
        </w:rPr>
        <w:t xml:space="preserve">، فمن أين له أن ذلك مختص بزمانه </w:t>
      </w:r>
      <w:r w:rsidRPr="008A1F12">
        <w:rPr>
          <w:rStyle w:val="libAlaemChar"/>
          <w:rtl/>
        </w:rPr>
        <w:t>صلى‌الله‌عليه‌وآله</w:t>
      </w:r>
      <w:r w:rsidRPr="00A350C2">
        <w:rPr>
          <w:rtl/>
        </w:rPr>
        <w:t>، وليس ف</w:t>
      </w:r>
      <w:r>
        <w:rPr>
          <w:rtl/>
        </w:rPr>
        <w:t>ي</w:t>
      </w:r>
      <w:r w:rsidRPr="00A350C2">
        <w:rPr>
          <w:rtl/>
        </w:rPr>
        <w:t xml:space="preserve"> اللفظ ولا ف</w:t>
      </w:r>
      <w:r>
        <w:rPr>
          <w:rtl/>
        </w:rPr>
        <w:t>ي</w:t>
      </w:r>
      <w:r w:rsidRPr="00A350C2">
        <w:rPr>
          <w:rtl/>
        </w:rPr>
        <w:t xml:space="preserve"> غيره دلالة عليه! وأقوى ما يبطله أنّه لو كان كما ذكر لما جاز أن يخفى على جماعة المسلمين الذين رووا جميع معجزاته عليه وآله السلام وضبطوها. وف</w:t>
      </w:r>
      <w:r>
        <w:rPr>
          <w:rtl/>
        </w:rPr>
        <w:t>ي</w:t>
      </w:r>
      <w:r w:rsidRPr="00A350C2">
        <w:rPr>
          <w:rtl/>
        </w:rPr>
        <w:t xml:space="preserve"> وجداننا من روى ذلك وجمعه وعنى به غير عارف بهذه الدّلالة والآية إبطال لما توهمه.</w:t>
      </w:r>
    </w:p>
    <w:p w:rsidR="00D14F3E" w:rsidRDefault="00D14F3E" w:rsidP="00D14F3E">
      <w:pPr>
        <w:pStyle w:val="libNormal"/>
        <w:rPr>
          <w:rtl/>
        </w:rPr>
      </w:pPr>
      <w:r w:rsidRPr="00A350C2">
        <w:rPr>
          <w:rtl/>
        </w:rPr>
        <w:t>فأما جوابه الثالث فباطل؛ لأنّ القرآن ف</w:t>
      </w:r>
      <w:r>
        <w:rPr>
          <w:rtl/>
        </w:rPr>
        <w:t>ي</w:t>
      </w:r>
      <w:r w:rsidRPr="00A350C2">
        <w:rPr>
          <w:rtl/>
        </w:rPr>
        <w:t xml:space="preserve"> الحقيقة ليس يحلّ الجلد، ولا يكون فيه حتى ينسب الاحتراق إلى الجلد دونه؛ وإذا كان الأمر على هذا لم يكن ف</w:t>
      </w:r>
      <w:r>
        <w:rPr>
          <w:rtl/>
        </w:rPr>
        <w:t>ي</w:t>
      </w:r>
      <w:r w:rsidRPr="00A350C2">
        <w:rPr>
          <w:rtl/>
        </w:rPr>
        <w:t xml:space="preserve"> قوله: إن الإهاب هو المحترق دون القرآن فائدة؛ لأنّ هذه سبيل كلّ كلام كتب ف</w:t>
      </w:r>
      <w:r>
        <w:rPr>
          <w:rtl/>
        </w:rPr>
        <w:t>ي</w:t>
      </w:r>
      <w:r w:rsidRPr="00A350C2">
        <w:rPr>
          <w:rtl/>
        </w:rPr>
        <w:t xml:space="preserve"> إهاب أو غيره إذا احترق الإهاب لم يضف الاحتراق إلى الكلام لاستحالة هذه القضيّة</w:t>
      </w:r>
      <w:r>
        <w:rPr>
          <w:rtl/>
        </w:rPr>
        <w:t xml:space="preserve"> </w:t>
      </w:r>
      <w:r w:rsidRPr="008A1F12">
        <w:rPr>
          <w:rStyle w:val="libFootnotenumChar"/>
          <w:rtl/>
        </w:rPr>
        <w:t>(1)</w:t>
      </w:r>
      <w:r>
        <w:rPr>
          <w:rtl/>
        </w:rPr>
        <w:t xml:space="preserve"> </w:t>
      </w:r>
      <w:r w:rsidRPr="00A350C2">
        <w:rPr>
          <w:rtl/>
        </w:rPr>
        <w:t>عليه.</w:t>
      </w:r>
    </w:p>
    <w:p w:rsidR="00D14F3E" w:rsidRDefault="00D14F3E" w:rsidP="00D14F3E">
      <w:pPr>
        <w:pStyle w:val="libNormal"/>
        <w:rPr>
          <w:rtl/>
        </w:rPr>
      </w:pPr>
      <w:r w:rsidRPr="00A350C2">
        <w:rPr>
          <w:rtl/>
        </w:rPr>
        <w:t>ومن عجيب الأمور قول ابن الأنبار</w:t>
      </w:r>
      <w:r>
        <w:rPr>
          <w:rtl/>
        </w:rPr>
        <w:t>ي</w:t>
      </w:r>
      <w:r w:rsidRPr="00A350C2">
        <w:rPr>
          <w:rtl/>
        </w:rPr>
        <w:t>:</w:t>
      </w:r>
      <w:r>
        <w:rPr>
          <w:rtl/>
        </w:rPr>
        <w:t xml:space="preserve"> (</w:t>
      </w:r>
      <w:r w:rsidRPr="00A350C2">
        <w:rPr>
          <w:rtl/>
        </w:rPr>
        <w:t>وهذا يوجب أنّ القرآن غير المكتوب</w:t>
      </w:r>
      <w:r>
        <w:rPr>
          <w:rtl/>
        </w:rPr>
        <w:t>)</w:t>
      </w:r>
      <w:r w:rsidR="00DF4A8F">
        <w:rPr>
          <w:rtl/>
        </w:rPr>
        <w:t>؛</w:t>
      </w:r>
      <w:r w:rsidRPr="00A350C2">
        <w:rPr>
          <w:rtl/>
        </w:rPr>
        <w:t xml:space="preserve"> لأنّ كلام ابن قتيبة ليس يوجب ما ظنّه؛ بل يوجب ضده من أن المكتوب هو القرآن؛ ولهذا علّق الإحراق</w:t>
      </w:r>
      <w:r>
        <w:rPr>
          <w:rtl/>
        </w:rPr>
        <w:t xml:space="preserve"> </w:t>
      </w:r>
      <w:r w:rsidRPr="008A1F12">
        <w:rPr>
          <w:rStyle w:val="libFootnotenumChar"/>
          <w:rtl/>
        </w:rPr>
        <w:t>(2)</w:t>
      </w:r>
      <w:r>
        <w:rPr>
          <w:rtl/>
        </w:rPr>
        <w:t xml:space="preserve"> </w:t>
      </w:r>
      <w:r w:rsidRPr="00A350C2">
        <w:rPr>
          <w:rtl/>
        </w:rPr>
        <w:t>بالكتابة والجلد دون المكتوب؛ الّذي هو القرآن؛ وإذا كان المكتوب ف</w:t>
      </w:r>
      <w:r>
        <w:rPr>
          <w:rtl/>
        </w:rPr>
        <w:t>ي</w:t>
      </w:r>
      <w:r w:rsidRPr="00A350C2">
        <w:rPr>
          <w:rtl/>
        </w:rPr>
        <w:t xml:space="preserve"> المصحف هو القرآن على ما اقترح ابن الأنبار</w:t>
      </w:r>
      <w:r>
        <w:rPr>
          <w:rtl/>
        </w:rPr>
        <w:t>ي</w:t>
      </w:r>
      <w:r w:rsidRPr="00A350C2">
        <w:rPr>
          <w:rtl/>
        </w:rPr>
        <w:t xml:space="preserve">، فما المانع من قول ابن قتيبة أنّ الجلد يحترق دونه؟ لأن أحدا لا يقول إن الجلد هو القرآن؛ وإنما يقول قوم إنه مكتوب فيه؛ وإذا كان غيره لم </w:t>
      </w:r>
      <w:r>
        <w:rPr>
          <w:rtl/>
        </w:rPr>
        <w:t>يمتنع إضافة الاحتراق إلى أحدهما</w:t>
      </w:r>
      <w:r w:rsidRPr="00A350C2">
        <w:rPr>
          <w:rtl/>
        </w:rPr>
        <w:t xml:space="preserve"> دون الآخر؛ وهذا كله تخليط من الرجلين؛ لأن القرآن غير حالّ ف</w:t>
      </w:r>
      <w:r>
        <w:rPr>
          <w:rtl/>
        </w:rPr>
        <w:t>ي</w:t>
      </w:r>
      <w:r w:rsidRPr="00A350C2">
        <w:rPr>
          <w:rtl/>
        </w:rPr>
        <w:t xml:space="preserve"> الجلد على الحقيقة؛ وليست الكتابة غير المكتوب؛ وإنما الكتابة أمارة للحروف؛ فأمّا أن تكون ه</w:t>
      </w:r>
      <w:r>
        <w:rPr>
          <w:rtl/>
        </w:rPr>
        <w:t>ي</w:t>
      </w:r>
      <w:r w:rsidRPr="00A350C2">
        <w:rPr>
          <w:rtl/>
        </w:rPr>
        <w:t xml:space="preserve"> الكلام على الحقيقة أو يوجد معها الكلام مكتوبا فمحال.</w:t>
      </w:r>
    </w:p>
    <w:p w:rsidR="00D14F3E" w:rsidRDefault="00D14F3E" w:rsidP="00D14F3E">
      <w:pPr>
        <w:pStyle w:val="libNormal"/>
        <w:rPr>
          <w:rtl/>
        </w:rPr>
      </w:pPr>
      <w:r w:rsidRPr="00A350C2">
        <w:rPr>
          <w:rtl/>
        </w:rPr>
        <w:t>فأما استشهاده على ذلك بالآية وبقوله:</w:t>
      </w:r>
      <w:r>
        <w:rPr>
          <w:rtl/>
        </w:rPr>
        <w:t xml:space="preserve"> (</w:t>
      </w:r>
      <w:r w:rsidRPr="00A350C2">
        <w:rPr>
          <w:rtl/>
        </w:rPr>
        <w:t>لا تسافروا بالقرآن</w:t>
      </w:r>
      <w:r>
        <w:rPr>
          <w:rtl/>
        </w:rPr>
        <w:t xml:space="preserve">) </w:t>
      </w:r>
      <w:r w:rsidRPr="00A350C2">
        <w:rPr>
          <w:rtl/>
        </w:rPr>
        <w:t>فذلك تجوّز وتوسّع،</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 ف:</w:t>
      </w:r>
      <w:r>
        <w:rPr>
          <w:rtl/>
        </w:rPr>
        <w:t xml:space="preserve"> (</w:t>
      </w:r>
      <w:r w:rsidRPr="00A350C2">
        <w:rPr>
          <w:rtl/>
        </w:rPr>
        <w:t>القصة</w:t>
      </w:r>
      <w:r>
        <w:rPr>
          <w:rtl/>
        </w:rPr>
        <w:t>).</w:t>
      </w:r>
    </w:p>
    <w:p w:rsidR="00D14F3E" w:rsidRPr="00A350C2" w:rsidRDefault="00D14F3E" w:rsidP="00D14F3E">
      <w:pPr>
        <w:pStyle w:val="libFootnote"/>
        <w:rPr>
          <w:rtl/>
        </w:rPr>
      </w:pPr>
      <w:r w:rsidRPr="00A350C2">
        <w:rPr>
          <w:rtl/>
        </w:rPr>
        <w:t>(2) ت:</w:t>
      </w:r>
      <w:r>
        <w:rPr>
          <w:rtl/>
        </w:rPr>
        <w:t xml:space="preserve"> (</w:t>
      </w:r>
      <w:r w:rsidRPr="00A350C2">
        <w:rPr>
          <w:rtl/>
        </w:rPr>
        <w:t>الاحتراق</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وليس يجب أن يجعل إطلاق الألفاظ المحتملة دليلا على إثبات الأحكام والمعان</w:t>
      </w:r>
      <w:r>
        <w:rPr>
          <w:rtl/>
        </w:rPr>
        <w:t>ي</w:t>
      </w:r>
      <w:r w:rsidRPr="00A350C2">
        <w:rPr>
          <w:rtl/>
        </w:rPr>
        <w:t>، ومعترضة على أدلّة العقول؛ وقد تجوّز القوم بأكثر من هذا فقالوا: ف</w:t>
      </w:r>
      <w:r>
        <w:rPr>
          <w:rtl/>
        </w:rPr>
        <w:t>ي</w:t>
      </w:r>
      <w:r w:rsidRPr="00A350C2">
        <w:rPr>
          <w:rtl/>
        </w:rPr>
        <w:t xml:space="preserve"> هذا الكتاب شعر امرئ القيس وعلم الشافع</w:t>
      </w:r>
      <w:r>
        <w:rPr>
          <w:rtl/>
        </w:rPr>
        <w:t>ي</w:t>
      </w:r>
      <w:r w:rsidRPr="00A350C2">
        <w:rPr>
          <w:rtl/>
        </w:rPr>
        <w:t xml:space="preserve"> وفقه فلان، ولم يقتض ذلك أن يكون العلم والكلام على الحقيقة موجودين ف</w:t>
      </w:r>
      <w:r>
        <w:rPr>
          <w:rtl/>
        </w:rPr>
        <w:t>ي</w:t>
      </w:r>
      <w:r w:rsidRPr="00A350C2">
        <w:rPr>
          <w:rtl/>
        </w:rPr>
        <w:t xml:space="preserve"> الدفتر. وقد بيّن الكلام، ف</w:t>
      </w:r>
      <w:r>
        <w:rPr>
          <w:rtl/>
        </w:rPr>
        <w:t>ي</w:t>
      </w:r>
      <w:r w:rsidRPr="00A350C2">
        <w:rPr>
          <w:rtl/>
        </w:rPr>
        <w:t xml:space="preserve"> هذا الباب ف</w:t>
      </w:r>
      <w:r>
        <w:rPr>
          <w:rtl/>
        </w:rPr>
        <w:t>ي</w:t>
      </w:r>
      <w:r w:rsidRPr="00A350C2">
        <w:rPr>
          <w:rtl/>
        </w:rPr>
        <w:t xml:space="preserve"> مواضع ه</w:t>
      </w:r>
      <w:r>
        <w:rPr>
          <w:rtl/>
        </w:rPr>
        <w:t>ي</w:t>
      </w:r>
      <w:r w:rsidRPr="00A350C2">
        <w:rPr>
          <w:rtl/>
        </w:rPr>
        <w:t xml:space="preserve"> أولى به.</w:t>
      </w:r>
    </w:p>
    <w:p w:rsidR="00D14F3E" w:rsidRDefault="00D14F3E" w:rsidP="00D14F3E">
      <w:pPr>
        <w:pStyle w:val="libNormal"/>
        <w:rPr>
          <w:rtl/>
        </w:rPr>
      </w:pPr>
      <w:r w:rsidRPr="00A350C2">
        <w:rPr>
          <w:rtl/>
        </w:rPr>
        <w:t>فأما جواب ابن الأنبار</w:t>
      </w:r>
      <w:r>
        <w:rPr>
          <w:rtl/>
        </w:rPr>
        <w:t>ي</w:t>
      </w:r>
      <w:r w:rsidRPr="00A350C2">
        <w:rPr>
          <w:rtl/>
        </w:rPr>
        <w:t xml:space="preserve"> الّذي ارتضاه لنفسه، فلا طائل أيضا فيه، لأنه لا مزيّة للقرآن فيما ذكره على كل كلام وشعر فى العالم، لأنّا نعلم أنّ الشعر والكلام المحفوظ فى صدور الرجال إذا كتب فى جلد ثم أحرق أو غسل لم يذهب ما فى الصدور. منه؛ بل يكون ثابتا بحاله، فأ</w:t>
      </w:r>
      <w:r>
        <w:rPr>
          <w:rtl/>
        </w:rPr>
        <w:t>ي</w:t>
      </w:r>
      <w:r w:rsidRPr="00A350C2">
        <w:rPr>
          <w:rtl/>
        </w:rPr>
        <w:t xml:space="preserve"> مزيّة للقرآن فى هذا على غيره؟ وأ</w:t>
      </w:r>
      <w:r>
        <w:rPr>
          <w:rtl/>
        </w:rPr>
        <w:t>ي</w:t>
      </w:r>
      <w:r w:rsidRPr="00A350C2">
        <w:rPr>
          <w:rtl/>
        </w:rPr>
        <w:t xml:space="preserve"> فضيلة؟ فإن قال: وجه المزيّة أنّ غير القرآن من الشعر وغيره يمكن أن يندرس ويبطل بإحراق النار؛ والقرآن إذا كان هو تعالى هو المتولّ</w:t>
      </w:r>
      <w:r>
        <w:rPr>
          <w:rtl/>
        </w:rPr>
        <w:t>ي</w:t>
      </w:r>
      <w:r w:rsidRPr="00A350C2">
        <w:rPr>
          <w:rtl/>
        </w:rPr>
        <w:t xml:space="preserve"> لإيداعه الصدور لا يتم ذلك فيه؟</w:t>
      </w:r>
    </w:p>
    <w:p w:rsidR="00D14F3E" w:rsidRDefault="00D14F3E" w:rsidP="00D14F3E">
      <w:pPr>
        <w:pStyle w:val="libNormal"/>
        <w:rPr>
          <w:rtl/>
        </w:rPr>
      </w:pPr>
      <w:r w:rsidRPr="00A350C2">
        <w:rPr>
          <w:rtl/>
        </w:rPr>
        <w:t>قلنا: الكل سواء لأن غير القرآن إنما يبطل باحتراق الإهاب المكتوب فيه متى لم يكن محفوظا مودعا للصدور، ومتى كان بهذا الصفة لم يبطل باحتراق الجلد؛ وهكذا القرآن لو لم يحفظ ف</w:t>
      </w:r>
      <w:r>
        <w:rPr>
          <w:rtl/>
        </w:rPr>
        <w:t>ي</w:t>
      </w:r>
      <w:r w:rsidRPr="00A350C2">
        <w:rPr>
          <w:rtl/>
        </w:rPr>
        <w:t xml:space="preserve"> الصدور لبطل بالاحتراق؛ ولكنه لا يبطل بهذا الشرط؛ فصار الشرط ف</w:t>
      </w:r>
      <w:r>
        <w:rPr>
          <w:rtl/>
        </w:rPr>
        <w:t>ي</w:t>
      </w:r>
      <w:r w:rsidRPr="00A350C2">
        <w:rPr>
          <w:rtl/>
        </w:rPr>
        <w:t xml:space="preserve"> بطلان غير القرآن وثباته كالشّرط ف</w:t>
      </w:r>
      <w:r>
        <w:rPr>
          <w:rtl/>
        </w:rPr>
        <w:t>ي</w:t>
      </w:r>
      <w:r w:rsidRPr="00A350C2">
        <w:rPr>
          <w:rtl/>
        </w:rPr>
        <w:t xml:space="preserve"> بطلان القرآن وإثباته، فلا مزيّة على هذا الجواب للقرآن فيما خصّ به من أنّ النار لا تمسّه، وهذا يبيّن أنه لا وجه غير ما ذكرناه ف</w:t>
      </w:r>
      <w:r>
        <w:rPr>
          <w:rtl/>
        </w:rPr>
        <w:t>ي</w:t>
      </w:r>
      <w:r w:rsidRPr="00A350C2">
        <w:rPr>
          <w:rtl/>
        </w:rPr>
        <w:t xml:space="preserve"> الخبر؛ وهو أشبه بمذاهب العرب وأولى بتفضيل القرآن وتعظيمه.</w:t>
      </w:r>
    </w:p>
    <w:p w:rsidR="00D14F3E" w:rsidRDefault="00D14F3E" w:rsidP="00D14F3E">
      <w:pPr>
        <w:pStyle w:val="libCenter"/>
        <w:rPr>
          <w:rtl/>
        </w:rPr>
      </w:pPr>
      <w:r w:rsidRPr="00A350C2">
        <w:rPr>
          <w:rtl/>
        </w:rPr>
        <w:t>***</w:t>
      </w:r>
    </w:p>
    <w:p w:rsidR="00D14F3E" w:rsidRDefault="00D14F3E" w:rsidP="000A5C9E">
      <w:pPr>
        <w:pStyle w:val="Heading2"/>
        <w:rPr>
          <w:rtl/>
        </w:rPr>
      </w:pPr>
      <w:bookmarkStart w:id="173" w:name="_Toc398065630"/>
      <w:r w:rsidRPr="00A350C2">
        <w:rPr>
          <w:rtl/>
        </w:rPr>
        <w:t>[من شعر الحسين بن مطير الأسد</w:t>
      </w:r>
      <w:r>
        <w:rPr>
          <w:rtl/>
        </w:rPr>
        <w:t>ي</w:t>
      </w:r>
      <w:r w:rsidRPr="00A350C2">
        <w:rPr>
          <w:rtl/>
        </w:rPr>
        <w:t>:</w:t>
      </w:r>
      <w:r w:rsidR="000A5C9E">
        <w:rPr>
          <w:rtl/>
        </w:rPr>
        <w:t>]</w:t>
      </w:r>
      <w:bookmarkEnd w:id="173"/>
    </w:p>
    <w:p w:rsidR="00D14F3E" w:rsidRDefault="00D14F3E" w:rsidP="00D14F3E">
      <w:pPr>
        <w:pStyle w:val="libNormal"/>
        <w:rPr>
          <w:rtl/>
        </w:rPr>
      </w:pPr>
      <w:r w:rsidRPr="00A350C2">
        <w:rPr>
          <w:rtl/>
        </w:rPr>
        <w:t>أخبرنا أبو الحسن عليّ بن محمد الكاتب قال أخبرنا ابن دريد قال أنشدنا أبو حاتم قال ابن دريد وأنشدنا عبد الرحمن</w:t>
      </w:r>
      <w:r>
        <w:rPr>
          <w:rtl/>
        </w:rPr>
        <w:t xml:space="preserve"> - </w:t>
      </w:r>
      <w:r w:rsidRPr="00A350C2">
        <w:rPr>
          <w:rtl/>
        </w:rPr>
        <w:t>يعن</w:t>
      </w:r>
      <w:r>
        <w:rPr>
          <w:rtl/>
        </w:rPr>
        <w:t>ي</w:t>
      </w:r>
      <w:r w:rsidRPr="00A350C2">
        <w:rPr>
          <w:rtl/>
        </w:rPr>
        <w:t xml:space="preserve"> ابن أخ</w:t>
      </w:r>
      <w:r>
        <w:rPr>
          <w:rtl/>
        </w:rPr>
        <w:t>ي</w:t>
      </w:r>
      <w:r w:rsidRPr="00A350C2">
        <w:rPr>
          <w:rtl/>
        </w:rPr>
        <w:t xml:space="preserve"> الأصمع</w:t>
      </w:r>
      <w:r>
        <w:rPr>
          <w:rtl/>
        </w:rPr>
        <w:t xml:space="preserve">ي - </w:t>
      </w:r>
      <w:r w:rsidRPr="00A350C2">
        <w:rPr>
          <w:rtl/>
        </w:rPr>
        <w:t>عن عمه للحسين بن مطير الأسد</w:t>
      </w:r>
      <w:r>
        <w:rPr>
          <w:rtl/>
        </w:rPr>
        <w:t xml:space="preserve">ي </w:t>
      </w:r>
      <w:r w:rsidRPr="008A1F12">
        <w:rPr>
          <w:rStyle w:val="libFootnotenumChar"/>
          <w:rtl/>
        </w:rPr>
        <w:t>(1)</w:t>
      </w:r>
      <w:r>
        <w:rPr>
          <w:rtl/>
        </w:rPr>
        <w:t xml:space="preserve"> - </w:t>
      </w:r>
      <w:r w:rsidRPr="00A350C2">
        <w:rPr>
          <w:rtl/>
        </w:rPr>
        <w:t>وقال عبد الرحمن قال عمّ</w:t>
      </w:r>
      <w:r>
        <w:rPr>
          <w:rtl/>
        </w:rPr>
        <w:t>ي</w:t>
      </w:r>
      <w:r w:rsidRPr="00A350C2">
        <w:rPr>
          <w:rtl/>
        </w:rPr>
        <w:t>: لو كان شعر العرب هكذا ما أثم منشده</w:t>
      </w:r>
      <w:r>
        <w:rPr>
          <w:rtl/>
        </w:rPr>
        <w:t xml:space="preserve"> -</w:t>
      </w:r>
      <w:r w:rsidRPr="00A350C2">
        <w:rPr>
          <w:rtl/>
        </w:rPr>
        <w:t>:</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هو الحسين بن مطير بن مكمل؛ مولى لبن</w:t>
      </w:r>
      <w:r>
        <w:rPr>
          <w:rtl/>
        </w:rPr>
        <w:t>ي</w:t>
      </w:r>
      <w:r w:rsidRPr="00A350C2">
        <w:rPr>
          <w:rtl/>
        </w:rPr>
        <w:t xml:space="preserve"> سعد بن مالك بن ثعلبة بن دودان بن أسد؛ شاعر متقدم من شعراء الدولتين؛ ومذهبه ف</w:t>
      </w:r>
      <w:r>
        <w:rPr>
          <w:rtl/>
        </w:rPr>
        <w:t>ي</w:t>
      </w:r>
      <w:r w:rsidRPr="00A350C2">
        <w:rPr>
          <w:rtl/>
        </w:rPr>
        <w:t xml:space="preserve"> الشعر يشبه كلام الأعراب ومذاهبهم؛ (وانظر ترجمته وأخباره وأشعاره ف</w:t>
      </w:r>
      <w:r>
        <w:rPr>
          <w:rtl/>
        </w:rPr>
        <w:t>ي</w:t>
      </w:r>
      <w:r w:rsidRPr="00A350C2">
        <w:rPr>
          <w:rtl/>
        </w:rPr>
        <w:t xml:space="preserve"> الأغان</w:t>
      </w:r>
      <w:r>
        <w:rPr>
          <w:rtl/>
        </w:rPr>
        <w:t>ي</w:t>
      </w:r>
      <w:r w:rsidRPr="00A350C2">
        <w:rPr>
          <w:rtl/>
        </w:rPr>
        <w:t xml:space="preserve"> 14: 110</w:t>
      </w:r>
      <w:r>
        <w:rPr>
          <w:rtl/>
        </w:rPr>
        <w:t xml:space="preserve"> - </w:t>
      </w:r>
      <w:r w:rsidRPr="00A350C2">
        <w:rPr>
          <w:rtl/>
        </w:rPr>
        <w:t>114، والخزانة 2: 485</w:t>
      </w:r>
      <w:r>
        <w:rPr>
          <w:rtl/>
        </w:rPr>
        <w:t xml:space="preserve"> - </w:t>
      </w:r>
      <w:r w:rsidRPr="00A350C2">
        <w:rPr>
          <w:rtl/>
        </w:rPr>
        <w:t>488).</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ألا حبّ</w:t>
            </w:r>
            <w:r>
              <w:rPr>
                <w:rtl/>
              </w:rPr>
              <w:t xml:space="preserve"> </w:t>
            </w:r>
            <w:r w:rsidRPr="008A1F12">
              <w:rPr>
                <w:rStyle w:val="libFootnotenumChar"/>
                <w:rtl/>
              </w:rPr>
              <w:t>(1)</w:t>
            </w:r>
            <w:r>
              <w:rPr>
                <w:rtl/>
              </w:rPr>
              <w:t xml:space="preserve"> </w:t>
            </w:r>
            <w:r w:rsidRPr="00A350C2">
              <w:rPr>
                <w:rtl/>
              </w:rPr>
              <w:t>بالبيت الّذي أنت هاجره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وأنت بتلماح من الطّرف ناظره</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لأنّك من بيت لعين</w:t>
            </w:r>
            <w:r>
              <w:rPr>
                <w:rtl/>
              </w:rPr>
              <w:t>ي</w:t>
            </w:r>
            <w:r w:rsidRPr="00A350C2">
              <w:rPr>
                <w:rtl/>
              </w:rPr>
              <w:t xml:space="preserve"> معجب</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وأملح ف</w:t>
            </w:r>
            <w:r>
              <w:rPr>
                <w:rtl/>
              </w:rPr>
              <w:t>ي</w:t>
            </w:r>
            <w:r w:rsidRPr="00A350C2">
              <w:rPr>
                <w:rtl/>
              </w:rPr>
              <w:t xml:space="preserve"> عين</w:t>
            </w:r>
            <w:r>
              <w:rPr>
                <w:rtl/>
              </w:rPr>
              <w:t>ي</w:t>
            </w:r>
            <w:r w:rsidRPr="00A350C2">
              <w:rPr>
                <w:rtl/>
              </w:rPr>
              <w:t xml:space="preserve"> من البيت عامره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أصدّ حياء أن يلجّ ب</w:t>
            </w:r>
            <w:r>
              <w:rPr>
                <w:rtl/>
              </w:rPr>
              <w:t>ي</w:t>
            </w:r>
            <w:r w:rsidRPr="00A350C2">
              <w:rPr>
                <w:rtl/>
              </w:rPr>
              <w:t xml:space="preserve"> الهوى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وفيك المنى لولا عدوّ أحاذره</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وفيك حبيب النّفس لو تستطيعه</w:t>
            </w:r>
            <w:r>
              <w:rPr>
                <w:rtl/>
              </w:rPr>
              <w:t xml:space="preserve">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لمات الهوى والشّوق حين تجاوره</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آته لم أنج إلا بظنّة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يأته غير</w:t>
            </w:r>
            <w:r>
              <w:rPr>
                <w:rtl/>
              </w:rPr>
              <w:t>ي</w:t>
            </w:r>
            <w:r w:rsidRPr="00A350C2">
              <w:rPr>
                <w:rtl/>
              </w:rPr>
              <w:t xml:space="preserve"> تنط ب</w:t>
            </w:r>
            <w:r>
              <w:rPr>
                <w:rtl/>
              </w:rPr>
              <w:t>ي</w:t>
            </w:r>
            <w:r w:rsidRPr="00A350C2">
              <w:rPr>
                <w:rtl/>
              </w:rPr>
              <w:t xml:space="preserve"> جرائره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وكان حبيب النّفس للقلب واترا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وكيف يحبّ القلب من هو واتره!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تكن الأعداء أحموا كلامه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علينا فلن تحمى علينا مناظره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أحبّك ياسلمى على غير ريبة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بأس ف</w:t>
            </w:r>
            <w:r>
              <w:rPr>
                <w:rtl/>
              </w:rPr>
              <w:t>ي</w:t>
            </w:r>
            <w:r w:rsidRPr="00A350C2">
              <w:rPr>
                <w:rtl/>
              </w:rPr>
              <w:t xml:space="preserve"> حبّ تعفّ سرائره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ويا عاذل</w:t>
            </w:r>
            <w:r>
              <w:rPr>
                <w:rtl/>
              </w:rPr>
              <w:t>ي</w:t>
            </w:r>
            <w:r w:rsidRPr="00A350C2">
              <w:rPr>
                <w:rtl/>
              </w:rPr>
              <w:t xml:space="preserve"> لولا نفاسة حبّها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عليك لما باليت أنك خابره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بنفس</w:t>
            </w:r>
            <w:r>
              <w:rPr>
                <w:rtl/>
              </w:rPr>
              <w:t>ي</w:t>
            </w:r>
            <w:r w:rsidRPr="00A350C2">
              <w:rPr>
                <w:rtl/>
              </w:rPr>
              <w:t xml:space="preserve"> من لا بدّ أنّ</w:t>
            </w:r>
            <w:r>
              <w:rPr>
                <w:rtl/>
              </w:rPr>
              <w:t>ي</w:t>
            </w:r>
            <w:r w:rsidRPr="00A350C2">
              <w:rPr>
                <w:rtl/>
              </w:rPr>
              <w:t xml:space="preserve"> هاجره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أنا ف</w:t>
            </w:r>
            <w:r>
              <w:rPr>
                <w:rtl/>
              </w:rPr>
              <w:t>ي</w:t>
            </w:r>
            <w:r w:rsidRPr="00A350C2">
              <w:rPr>
                <w:rtl/>
              </w:rPr>
              <w:t xml:space="preserve"> الميسور والعسر ذاكره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قد لحاه النّاس حتّى اتّقاهم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ببغض</w:t>
            </w:r>
            <w:r>
              <w:rPr>
                <w:rtl/>
              </w:rPr>
              <w:t>ي</w:t>
            </w:r>
            <w:r w:rsidRPr="00A350C2">
              <w:rPr>
                <w:rtl/>
              </w:rPr>
              <w:t xml:space="preserve"> إ</w:t>
            </w:r>
            <w:r>
              <w:rPr>
                <w:rtl/>
              </w:rPr>
              <w:t>لاّ</w:t>
            </w:r>
            <w:r w:rsidRPr="00A350C2">
              <w:rPr>
                <w:rtl/>
              </w:rPr>
              <w:t xml:space="preserve"> ما تجنّ ضمائره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أحبك حبّا لن أعنّف بعده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محبّا ولكنّ</w:t>
            </w:r>
            <w:r>
              <w:rPr>
                <w:rtl/>
              </w:rPr>
              <w:t>ي</w:t>
            </w:r>
            <w:r w:rsidRPr="00A350C2">
              <w:rPr>
                <w:rtl/>
              </w:rPr>
              <w:t xml:space="preserve"> إذا ليم عاذره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لقد مات قبل</w:t>
            </w:r>
            <w:r>
              <w:rPr>
                <w:rtl/>
              </w:rPr>
              <w:t>ي</w:t>
            </w:r>
            <w:r w:rsidRPr="00A350C2">
              <w:rPr>
                <w:rtl/>
              </w:rPr>
              <w:t xml:space="preserve"> أوّل الحبّ فانقضى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 متّ أضحى الحبّ قد مات آخره</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كلامك ياسلمى وإن قلّ نافع</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تحسب</w:t>
            </w:r>
            <w:r>
              <w:rPr>
                <w:rtl/>
              </w:rPr>
              <w:t>ي</w:t>
            </w:r>
            <w:r w:rsidRPr="00A350C2">
              <w:rPr>
                <w:rtl/>
              </w:rPr>
              <w:t xml:space="preserve"> أنّ</w:t>
            </w:r>
            <w:r>
              <w:rPr>
                <w:rtl/>
              </w:rPr>
              <w:t>ي</w:t>
            </w:r>
            <w:r w:rsidRPr="00A350C2">
              <w:rPr>
                <w:rtl/>
              </w:rPr>
              <w:t xml:space="preserve"> وإن قلّ حاقره</w:t>
            </w:r>
            <w:r>
              <w:rPr>
                <w:rtl/>
              </w:rPr>
              <w:t xml:space="preserve"> </w:t>
            </w:r>
            <w:r w:rsidRPr="008A1F12">
              <w:rPr>
                <w:rStyle w:val="libFootnotenumChar"/>
                <w:rtl/>
              </w:rPr>
              <w:t>(8)</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ألا لا أبال</w:t>
            </w:r>
            <w:r>
              <w:rPr>
                <w:rtl/>
              </w:rPr>
              <w:t>ي</w:t>
            </w:r>
            <w:r w:rsidRPr="00A350C2">
              <w:rPr>
                <w:rtl/>
              </w:rPr>
              <w:t xml:space="preserve"> أ</w:t>
            </w:r>
            <w:r>
              <w:rPr>
                <w:rtl/>
              </w:rPr>
              <w:t>ي</w:t>
            </w:r>
            <w:r w:rsidRPr="00A350C2">
              <w:rPr>
                <w:rtl/>
              </w:rPr>
              <w:t xml:space="preserve"> ح</w:t>
            </w:r>
            <w:r>
              <w:rPr>
                <w:rtl/>
              </w:rPr>
              <w:t>ي</w:t>
            </w:r>
            <w:r w:rsidRPr="00A350C2">
              <w:rPr>
                <w:rtl/>
              </w:rPr>
              <w:t xml:space="preserve"> تحمّلوا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ثمد البرقاء لم يجل حاضره</w:t>
            </w:r>
            <w:r>
              <w:rPr>
                <w:rtl/>
              </w:rPr>
              <w:t xml:space="preserve"> </w:t>
            </w:r>
            <w:r w:rsidRPr="008A1F12">
              <w:rPr>
                <w:rStyle w:val="libFootnotenumChar"/>
                <w:rtl/>
              </w:rPr>
              <w:t>(9)</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وردت هذه المقطوعة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1: 78، و</w:t>
      </w:r>
      <w:r>
        <w:rPr>
          <w:rtl/>
        </w:rPr>
        <w:t>أمالي</w:t>
      </w:r>
      <w:r w:rsidRPr="00A350C2">
        <w:rPr>
          <w:rtl/>
        </w:rPr>
        <w:t xml:space="preserve"> ابن الشجر</w:t>
      </w:r>
      <w:r>
        <w:rPr>
          <w:rtl/>
        </w:rPr>
        <w:t>ي</w:t>
      </w:r>
      <w:r w:rsidRPr="00A350C2">
        <w:rPr>
          <w:rtl/>
        </w:rPr>
        <w:t>: 150 مع اختلاف ف</w:t>
      </w:r>
      <w:r>
        <w:rPr>
          <w:rtl/>
        </w:rPr>
        <w:t>ي</w:t>
      </w:r>
      <w:r w:rsidRPr="00A350C2">
        <w:rPr>
          <w:rtl/>
        </w:rPr>
        <w:t xml:space="preserve"> الرواية وعدد الأبيات.</w:t>
      </w:r>
    </w:p>
    <w:p w:rsidR="00D14F3E" w:rsidRDefault="00D14F3E" w:rsidP="00D14F3E">
      <w:pPr>
        <w:pStyle w:val="libFootnote"/>
        <w:rPr>
          <w:rtl/>
        </w:rPr>
      </w:pPr>
      <w:r w:rsidRPr="00A350C2">
        <w:rPr>
          <w:rtl/>
        </w:rPr>
        <w:t>(2) ت:</w:t>
      </w:r>
      <w:r>
        <w:rPr>
          <w:rtl/>
        </w:rPr>
        <w:t xml:space="preserve"> (</w:t>
      </w:r>
      <w:r w:rsidRPr="00A350C2">
        <w:rPr>
          <w:rtl/>
        </w:rPr>
        <w:t>زائره</w:t>
      </w:r>
      <w:r>
        <w:rPr>
          <w:rtl/>
        </w:rPr>
        <w:t>).</w:t>
      </w:r>
    </w:p>
    <w:p w:rsidR="00D14F3E" w:rsidRDefault="00D14F3E" w:rsidP="00D14F3E">
      <w:pPr>
        <w:pStyle w:val="libFootnote"/>
        <w:rPr>
          <w:rtl/>
        </w:rPr>
      </w:pPr>
      <w:r w:rsidRPr="00A350C2">
        <w:rPr>
          <w:rtl/>
        </w:rPr>
        <w:t>(3) ف:</w:t>
      </w:r>
      <w:r>
        <w:rPr>
          <w:rtl/>
        </w:rPr>
        <w:t xml:space="preserve"> (</w:t>
      </w:r>
      <w:r w:rsidRPr="00A350C2">
        <w:rPr>
          <w:rtl/>
        </w:rPr>
        <w:t>إلى لمعجب</w:t>
      </w:r>
      <w:r>
        <w:rPr>
          <w:rtl/>
        </w:rPr>
        <w:t>).</w:t>
      </w:r>
    </w:p>
    <w:p w:rsidR="00D14F3E" w:rsidRDefault="00D14F3E" w:rsidP="00D14F3E">
      <w:pPr>
        <w:pStyle w:val="libFootnote"/>
        <w:rPr>
          <w:rtl/>
        </w:rPr>
      </w:pPr>
      <w:r w:rsidRPr="00A350C2">
        <w:rPr>
          <w:rtl/>
        </w:rPr>
        <w:t>(4) م:</w:t>
      </w:r>
      <w:r>
        <w:rPr>
          <w:rtl/>
        </w:rPr>
        <w:t xml:space="preserve"> (</w:t>
      </w:r>
      <w:r w:rsidRPr="00A350C2">
        <w:rPr>
          <w:rtl/>
        </w:rPr>
        <w:t>أن يلجّ ب</w:t>
      </w:r>
      <w:r>
        <w:rPr>
          <w:rtl/>
        </w:rPr>
        <w:t>ي</w:t>
      </w:r>
      <w:r w:rsidRPr="00A350C2">
        <w:rPr>
          <w:rtl/>
        </w:rPr>
        <w:t xml:space="preserve"> الهوى</w:t>
      </w:r>
      <w:r>
        <w:rPr>
          <w:rtl/>
        </w:rPr>
        <w:t>).</w:t>
      </w:r>
    </w:p>
    <w:p w:rsidR="00D14F3E" w:rsidRDefault="00D14F3E" w:rsidP="00D14F3E">
      <w:pPr>
        <w:pStyle w:val="libFootnote"/>
        <w:rPr>
          <w:rtl/>
        </w:rPr>
      </w:pPr>
      <w:r w:rsidRPr="00A350C2">
        <w:rPr>
          <w:rtl/>
        </w:rPr>
        <w:t>(5) حاشية الأصل (من نسخة):</w:t>
      </w:r>
      <w:r>
        <w:rPr>
          <w:rtl/>
        </w:rPr>
        <w:t xml:space="preserve"> (</w:t>
      </w:r>
      <w:r w:rsidRPr="00A350C2">
        <w:rPr>
          <w:rtl/>
        </w:rPr>
        <w:t>نستطيعه</w:t>
      </w:r>
      <w:r>
        <w:rPr>
          <w:rtl/>
        </w:rPr>
        <w:t>).</w:t>
      </w:r>
    </w:p>
    <w:p w:rsidR="00D14F3E" w:rsidRDefault="00D14F3E" w:rsidP="00D14F3E">
      <w:pPr>
        <w:pStyle w:val="libFootnote"/>
        <w:rPr>
          <w:rtl/>
        </w:rPr>
      </w:pPr>
      <w:r w:rsidRPr="00A350C2">
        <w:rPr>
          <w:rtl/>
        </w:rPr>
        <w:t>(6) ت:</w:t>
      </w:r>
      <w:r>
        <w:rPr>
          <w:rtl/>
        </w:rPr>
        <w:t xml:space="preserve"> (</w:t>
      </w:r>
      <w:r w:rsidRPr="00A350C2">
        <w:rPr>
          <w:rtl/>
        </w:rPr>
        <w:t>نجاوره</w:t>
      </w:r>
      <w:r>
        <w:rPr>
          <w:rtl/>
        </w:rPr>
        <w:t xml:space="preserve">)، </w:t>
      </w:r>
      <w:r w:rsidRPr="00A350C2">
        <w:rPr>
          <w:rtl/>
        </w:rPr>
        <w:t>وحاشية الأصل (من نسخة):</w:t>
      </w:r>
      <w:r>
        <w:rPr>
          <w:rtl/>
        </w:rPr>
        <w:t xml:space="preserve"> (</w:t>
      </w:r>
      <w:r w:rsidRPr="00A350C2">
        <w:rPr>
          <w:rtl/>
        </w:rPr>
        <w:t>تحاوره</w:t>
      </w:r>
      <w:r>
        <w:rPr>
          <w:rtl/>
        </w:rPr>
        <w:t>).</w:t>
      </w:r>
    </w:p>
    <w:p w:rsidR="00D14F3E" w:rsidRDefault="00D14F3E" w:rsidP="00D14F3E">
      <w:pPr>
        <w:pStyle w:val="libFootnote"/>
        <w:rPr>
          <w:rtl/>
        </w:rPr>
      </w:pPr>
      <w:r w:rsidRPr="00A350C2">
        <w:rPr>
          <w:rtl/>
        </w:rPr>
        <w:t>(7)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بهذا يدع</w:t>
      </w:r>
      <w:r>
        <w:rPr>
          <w:rtl/>
        </w:rPr>
        <w:t>ي</w:t>
      </w:r>
      <w:r w:rsidRPr="00A350C2">
        <w:rPr>
          <w:rtl/>
        </w:rPr>
        <w:t xml:space="preserve"> أنه أحيا الحب، وأن الحب كان قبله ميتا، وسيموت بعده</w:t>
      </w:r>
      <w:r>
        <w:rPr>
          <w:rtl/>
        </w:rPr>
        <w:t>).</w:t>
      </w:r>
    </w:p>
    <w:p w:rsidR="00D14F3E" w:rsidRDefault="00D14F3E" w:rsidP="00D14F3E">
      <w:pPr>
        <w:pStyle w:val="libFootnote"/>
        <w:rPr>
          <w:rtl/>
        </w:rPr>
      </w:pPr>
      <w:r w:rsidRPr="00A350C2">
        <w:rPr>
          <w:rtl/>
        </w:rPr>
        <w:t>(8) الحقر: التحقير.</w:t>
      </w:r>
    </w:p>
    <w:p w:rsidR="00D14F3E" w:rsidRDefault="00D14F3E" w:rsidP="00D14F3E">
      <w:pPr>
        <w:pStyle w:val="libFootnote"/>
        <w:rPr>
          <w:rtl/>
        </w:rPr>
      </w:pPr>
      <w:r w:rsidRPr="00A350C2">
        <w:rPr>
          <w:rtl/>
        </w:rPr>
        <w:t>(9) تحملوا: ارتحلوا؛ والثمد: الماء القليل. والبرقاء: موضع بالجزيرة.</w:t>
      </w:r>
    </w:p>
    <w:p w:rsidR="00D14F3E" w:rsidRPr="00A350C2" w:rsidRDefault="00D14F3E" w:rsidP="00D14F3E">
      <w:pPr>
        <w:pStyle w:val="libFootnote"/>
        <w:rPr>
          <w:rtl/>
        </w:rPr>
      </w:pPr>
      <w:r w:rsidRPr="00A350C2">
        <w:rPr>
          <w:rtl/>
        </w:rPr>
        <w:t>ولم يجل؛ من جلاء القوم عن منازلهم.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وأنشد ابن الأعراب</w:t>
      </w:r>
      <w:r>
        <w:rPr>
          <w:rtl/>
        </w:rPr>
        <w:t>ي</w:t>
      </w:r>
      <w:r w:rsidRPr="00A350C2">
        <w:rPr>
          <w:rtl/>
        </w:rPr>
        <w:t xml:space="preserve"> لابن مطير: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لعمرك للبيت الّذي لا نطوره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أحبّ إلينا من بلاد نطورها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تقلّبت ف</w:t>
            </w:r>
            <w:r>
              <w:rPr>
                <w:rtl/>
              </w:rPr>
              <w:t>ي</w:t>
            </w:r>
            <w:r w:rsidRPr="00A350C2">
              <w:rPr>
                <w:rtl/>
              </w:rPr>
              <w:t xml:space="preserve"> الإخوان حتى عرفتهم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يعرف الإخوان إ</w:t>
            </w:r>
            <w:r>
              <w:rPr>
                <w:rtl/>
              </w:rPr>
              <w:t>لاّ</w:t>
            </w:r>
            <w:r w:rsidRPr="00A350C2">
              <w:rPr>
                <w:rtl/>
              </w:rPr>
              <w:t xml:space="preserve"> خبيرها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فلا أصرم الخ</w:t>
            </w:r>
            <w:r>
              <w:rPr>
                <w:rtl/>
              </w:rPr>
              <w:t>لاّ</w:t>
            </w:r>
            <w:r w:rsidRPr="00A350C2">
              <w:rPr>
                <w:rtl/>
              </w:rPr>
              <w:t>ن حتى يصارموا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وحتى يسيروا سيرة لا أسيرها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فإنك بعد الشّرّ ما أنت واجد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خليلا مديما شيمة لا يديرها</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معنى يديرها، يقلّبها مرة هاهنا، ومرة هاهنا</w:t>
      </w:r>
      <w:r>
        <w:rPr>
          <w:rtl/>
        </w:rPr>
        <w:t xml:space="preserve"> -</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وإنك ف</w:t>
            </w:r>
            <w:r>
              <w:rPr>
                <w:rtl/>
              </w:rPr>
              <w:t>ي</w:t>
            </w:r>
            <w:r w:rsidRPr="00A350C2">
              <w:rPr>
                <w:rtl/>
              </w:rPr>
              <w:t xml:space="preserve"> غير الأخ</w:t>
            </w:r>
            <w:r>
              <w:rPr>
                <w:rtl/>
              </w:rPr>
              <w:t>لاّ</w:t>
            </w:r>
            <w:r w:rsidRPr="00A350C2">
              <w:rPr>
                <w:rtl/>
              </w:rPr>
              <w:t>ء عالم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بأنّ الّذي يخفى عليك ضميرها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فلا تك مغرورا بمسحة صاحب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الودّ لا تدر</w:t>
            </w:r>
            <w:r>
              <w:rPr>
                <w:rtl/>
              </w:rPr>
              <w:t>ي</w:t>
            </w:r>
            <w:r w:rsidRPr="00A350C2">
              <w:rPr>
                <w:rtl/>
              </w:rPr>
              <w:t xml:space="preserve"> علام مصيرها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الجود عن فقر الرّجال ولا الغنى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ولكنّه خيم الرّجال وخيرها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وقد تغدر الدّنيا فيضحى غنيّها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فقيرا ويغنى بعد بؤس فقيرها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وكائن ترى من حال دنيا تغيّرت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وحال صفا بعد اكدرار غديرها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طامع ف</w:t>
            </w:r>
            <w:r>
              <w:rPr>
                <w:rtl/>
              </w:rPr>
              <w:t>ي</w:t>
            </w:r>
            <w:r w:rsidRPr="00A350C2">
              <w:rPr>
                <w:rtl/>
              </w:rPr>
              <w:t xml:space="preserve"> حاجة لن ينالها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يائس منها أتاه بشيرها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يتّبع ما يعجب النفس لا يزل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مطيعا لها ف</w:t>
            </w:r>
            <w:r>
              <w:rPr>
                <w:rtl/>
              </w:rPr>
              <w:t>ي</w:t>
            </w:r>
            <w:r w:rsidRPr="00A350C2">
              <w:rPr>
                <w:rtl/>
              </w:rPr>
              <w:t xml:space="preserve"> فعل شيء يضيرها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فنفسك أكرم عن أمور كثيرة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فمالك نفس بعدها تستعيرها</w:t>
            </w:r>
            <w:r w:rsidRPr="00725071">
              <w:rPr>
                <w:rStyle w:val="libPoemTiniChar0"/>
                <w:rtl/>
              </w:rPr>
              <w:br/>
              <w:t> </w:t>
            </w:r>
          </w:p>
        </w:tc>
      </w:tr>
    </w:tbl>
    <w:p w:rsidR="00D14F3E" w:rsidRDefault="00D14F3E" w:rsidP="000A5C9E">
      <w:pPr>
        <w:pStyle w:val="Heading2"/>
        <w:rPr>
          <w:rtl/>
        </w:rPr>
      </w:pPr>
      <w:bookmarkStart w:id="174" w:name="_Toc398065631"/>
      <w:r w:rsidRPr="00A350C2">
        <w:rPr>
          <w:rtl/>
        </w:rPr>
        <w:t>[أبيات للسيد المرتضى ف</w:t>
      </w:r>
      <w:r>
        <w:rPr>
          <w:rtl/>
        </w:rPr>
        <w:t>ي</w:t>
      </w:r>
      <w:r w:rsidRPr="00A350C2">
        <w:rPr>
          <w:rtl/>
        </w:rPr>
        <w:t xml:space="preserve"> معنى بيت للحسين بن مطير الأسد</w:t>
      </w:r>
      <w:r>
        <w:rPr>
          <w:rtl/>
        </w:rPr>
        <w:t>ي</w:t>
      </w:r>
      <w:r w:rsidRPr="00A350C2">
        <w:rPr>
          <w:rtl/>
        </w:rPr>
        <w:t>:</w:t>
      </w:r>
      <w:r w:rsidR="000A5C9E">
        <w:rPr>
          <w:rtl/>
        </w:rPr>
        <w:t>]</w:t>
      </w:r>
      <w:bookmarkEnd w:id="174"/>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ول</w:t>
      </w:r>
      <w:r>
        <w:rPr>
          <w:rtl/>
        </w:rPr>
        <w:t>ي</w:t>
      </w:r>
      <w:r w:rsidRPr="00A350C2">
        <w:rPr>
          <w:rtl/>
        </w:rPr>
        <w:t xml:space="preserve"> ف</w:t>
      </w:r>
      <w:r>
        <w:rPr>
          <w:rtl/>
        </w:rPr>
        <w:t>ي</w:t>
      </w:r>
      <w:r w:rsidRPr="00A350C2">
        <w:rPr>
          <w:rtl/>
        </w:rPr>
        <w:t xml:space="preserve"> معنى قول ابن مطير:</w:t>
      </w:r>
      <w:r>
        <w:rPr>
          <w:rtl/>
        </w:rPr>
        <w:t xml:space="preserve"> (</w:t>
      </w:r>
      <w:r w:rsidRPr="00A350C2">
        <w:rPr>
          <w:rtl/>
        </w:rPr>
        <w:t>وقد تغدر الدنيا</w:t>
      </w:r>
      <w:r>
        <w:rPr>
          <w:rtl/>
        </w:rPr>
        <w:t xml:space="preserve">)، </w:t>
      </w:r>
      <w:r w:rsidRPr="00A350C2">
        <w:rPr>
          <w:rtl/>
        </w:rPr>
        <w:t>والبيت الّذي بعده من جملة قصيدة:</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وكيف آنس بالدّنيا ولست أرى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w:t>
            </w:r>
            <w:r>
              <w:rPr>
                <w:rtl/>
              </w:rPr>
              <w:t>لاّ</w:t>
            </w:r>
            <w:r w:rsidRPr="00A350C2">
              <w:rPr>
                <w:rtl/>
              </w:rPr>
              <w:t xml:space="preserve"> امرأ قد تعرّى من عواريها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حماسة ابن الشجر</w:t>
      </w:r>
      <w:r>
        <w:rPr>
          <w:rtl/>
        </w:rPr>
        <w:t>ي</w:t>
      </w:r>
      <w:r w:rsidRPr="00A350C2">
        <w:rPr>
          <w:rtl/>
        </w:rPr>
        <w:t>: 163. ونطورها: نقربها.</w:t>
      </w:r>
    </w:p>
    <w:p w:rsidR="00D14F3E" w:rsidRDefault="00D14F3E" w:rsidP="00D14F3E">
      <w:pPr>
        <w:pStyle w:val="libFootnote"/>
        <w:rPr>
          <w:rtl/>
        </w:rPr>
      </w:pPr>
      <w:r w:rsidRPr="00A350C2">
        <w:rPr>
          <w:rtl/>
        </w:rPr>
        <w:t>(2) ف، حاشية ت (من نسخة)</w:t>
      </w:r>
      <w:r>
        <w:rPr>
          <w:rtl/>
        </w:rPr>
        <w:t xml:space="preserve"> (</w:t>
      </w:r>
      <w:r w:rsidRPr="00A350C2">
        <w:rPr>
          <w:rtl/>
        </w:rPr>
        <w:t>ف</w:t>
      </w:r>
      <w:r>
        <w:rPr>
          <w:rtl/>
        </w:rPr>
        <w:t>ي</w:t>
      </w:r>
      <w:r w:rsidRPr="00A350C2">
        <w:rPr>
          <w:rtl/>
        </w:rPr>
        <w:t xml:space="preserve"> عين الأخلاء</w:t>
      </w:r>
      <w:r>
        <w:rPr>
          <w:rtl/>
        </w:rPr>
        <w:t>).</w:t>
      </w:r>
    </w:p>
    <w:p w:rsidR="00D14F3E" w:rsidRDefault="00D14F3E" w:rsidP="00D14F3E">
      <w:pPr>
        <w:pStyle w:val="libFootnote"/>
        <w:rPr>
          <w:rtl/>
        </w:rPr>
      </w:pPr>
      <w:r w:rsidRPr="00A350C2">
        <w:rPr>
          <w:rtl/>
        </w:rPr>
        <w:t>(3) المسحة: الأثر الظاهر؛ ونقل صاحب اللسان عن شمر: أن العرب تقول: هذا رجل عليه مسحة جمال، ومسحة عتق وكرم؛ ولا يقال ذلك إلا ف</w:t>
      </w:r>
      <w:r>
        <w:rPr>
          <w:rtl/>
        </w:rPr>
        <w:t>ي</w:t>
      </w:r>
      <w:r w:rsidRPr="00A350C2">
        <w:rPr>
          <w:rtl/>
        </w:rPr>
        <w:t xml:space="preserve"> المدح. وف</w:t>
      </w:r>
      <w:r>
        <w:rPr>
          <w:rtl/>
        </w:rPr>
        <w:t>ي</w:t>
      </w:r>
      <w:r w:rsidRPr="00A350C2">
        <w:rPr>
          <w:rtl/>
        </w:rPr>
        <w:t xml:space="preserve"> ت:</w:t>
      </w:r>
      <w:r>
        <w:rPr>
          <w:rtl/>
        </w:rPr>
        <w:t xml:space="preserve"> (</w:t>
      </w:r>
      <w:r w:rsidRPr="00A350C2">
        <w:rPr>
          <w:rtl/>
        </w:rPr>
        <w:t>مسحة</w:t>
      </w:r>
      <w:r>
        <w:rPr>
          <w:rtl/>
        </w:rPr>
        <w:t xml:space="preserve">)، </w:t>
      </w:r>
      <w:r w:rsidRPr="00A350C2">
        <w:rPr>
          <w:rtl/>
        </w:rPr>
        <w:t>بكسر الميم.</w:t>
      </w:r>
    </w:p>
    <w:p w:rsidR="00D14F3E" w:rsidRDefault="00D14F3E" w:rsidP="00D14F3E">
      <w:pPr>
        <w:pStyle w:val="libFootnote"/>
        <w:rPr>
          <w:rtl/>
        </w:rPr>
      </w:pPr>
      <w:r w:rsidRPr="00A350C2">
        <w:rPr>
          <w:rtl/>
        </w:rPr>
        <w:t>(4) من نسخة بحاشيت</w:t>
      </w:r>
      <w:r>
        <w:rPr>
          <w:rtl/>
        </w:rPr>
        <w:t>ي</w:t>
      </w:r>
      <w:r w:rsidRPr="00A350C2">
        <w:rPr>
          <w:rtl/>
        </w:rPr>
        <w:t xml:space="preserve"> الأصل، ف:</w:t>
      </w:r>
      <w:r>
        <w:rPr>
          <w:rtl/>
        </w:rPr>
        <w:t xml:space="preserve"> (</w:t>
      </w:r>
      <w:r w:rsidRPr="00A350C2">
        <w:rPr>
          <w:rtl/>
        </w:rPr>
        <w:t>ف</w:t>
      </w:r>
      <w:r>
        <w:rPr>
          <w:rtl/>
        </w:rPr>
        <w:t>ي</w:t>
      </w:r>
      <w:r w:rsidRPr="00A350C2">
        <w:rPr>
          <w:rtl/>
        </w:rPr>
        <w:t xml:space="preserve"> كل شيء</w:t>
      </w:r>
      <w:r>
        <w:rPr>
          <w:rtl/>
        </w:rPr>
        <w:t>).</w:t>
      </w:r>
    </w:p>
    <w:p w:rsidR="00D14F3E" w:rsidRPr="00A350C2" w:rsidRDefault="00D14F3E" w:rsidP="00D14F3E">
      <w:pPr>
        <w:pStyle w:val="libFootnote"/>
        <w:rPr>
          <w:rtl/>
        </w:rPr>
      </w:pPr>
      <w:r w:rsidRPr="00A350C2">
        <w:rPr>
          <w:rtl/>
        </w:rPr>
        <w:t>(5) حاشية الأصل (من نسخة):</w:t>
      </w:r>
      <w:r>
        <w:rPr>
          <w:rtl/>
        </w:rPr>
        <w:t xml:space="preserve"> (</w:t>
      </w:r>
      <w:r w:rsidRPr="00A350C2">
        <w:rPr>
          <w:rtl/>
        </w:rPr>
        <w:t>وكيف أنفس بالدنيا</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نصبو إليها بآمال مخيّبة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كأنّنا ما نرى عقبى أمانيها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w:t>
            </w:r>
            <w:r>
              <w:rPr>
                <w:rtl/>
              </w:rPr>
              <w:t>ي</w:t>
            </w:r>
            <w:r w:rsidRPr="00A350C2">
              <w:rPr>
                <w:rtl/>
              </w:rPr>
              <w:t xml:space="preserve"> وحشة الدّار ممّن كان يسكنها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كلّ اعتبار لمن قد ظلّ يأويها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تكذبنّ فما قلب</w:t>
            </w:r>
            <w:r>
              <w:rPr>
                <w:rtl/>
              </w:rPr>
              <w:t>ي</w:t>
            </w:r>
            <w:r w:rsidRPr="00A350C2">
              <w:rPr>
                <w:rtl/>
              </w:rPr>
              <w:t xml:space="preserve"> لها وطنا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رأيت طلولا من مغانيها</w:t>
            </w:r>
            <w:r w:rsidRPr="00725071">
              <w:rPr>
                <w:rStyle w:val="libPoemTiniChar0"/>
                <w:rtl/>
              </w:rPr>
              <w:br/>
              <w:t> </w:t>
            </w:r>
          </w:p>
        </w:tc>
      </w:tr>
    </w:tbl>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أنشدنا عليّ بن سليمان الأخفش قال أنشدنا أحمد بن يحيى ثعلب للحسين بن مطير: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لقد كنت جلدا قبل أن يوقد الهوى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كبد</w:t>
            </w:r>
            <w:r>
              <w:rPr>
                <w:rtl/>
              </w:rPr>
              <w:t>ي</w:t>
            </w:r>
            <w:r w:rsidRPr="00A350C2">
              <w:rPr>
                <w:rtl/>
              </w:rPr>
              <w:t xml:space="preserve"> نارا بطيئا خمودها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ولو تركت نار الهوى لتضرّمت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 شوقا كلّ يوم يزيدها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وقد كنت أرجو أن تموت صبابت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قدمت أحزانها وعهودها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فقد جعلت ف</w:t>
            </w:r>
            <w:r>
              <w:rPr>
                <w:rtl/>
              </w:rPr>
              <w:t>ي</w:t>
            </w:r>
            <w:r w:rsidRPr="00A350C2">
              <w:rPr>
                <w:rtl/>
              </w:rPr>
              <w:t xml:space="preserve"> حبّة القلب والحشا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عهاد الهوى تولى بشوق يعيدها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بمرتجّة الأرداف هيف خصورها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عذاب ثناياها عجاف قيودها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يعن</w:t>
      </w:r>
      <w:r>
        <w:rPr>
          <w:rtl/>
        </w:rPr>
        <w:t>ي</w:t>
      </w:r>
      <w:r w:rsidRPr="00A350C2">
        <w:rPr>
          <w:rtl/>
        </w:rPr>
        <w:t xml:space="preserve"> أنها عجاف اللّثات وأصول الأسنان، وه</w:t>
      </w:r>
      <w:r>
        <w:rPr>
          <w:rtl/>
        </w:rPr>
        <w:t>ي</w:t>
      </w:r>
      <w:r w:rsidRPr="00A350C2">
        <w:rPr>
          <w:rtl/>
        </w:rPr>
        <w:t xml:space="preserve"> قيودها. قال أبو العباس ثعلب:</w:t>
      </w:r>
      <w:r>
        <w:rPr>
          <w:rtl/>
        </w:rPr>
        <w:t xml:space="preserve"> (</w:t>
      </w:r>
      <w:r w:rsidRPr="00A350C2">
        <w:rPr>
          <w:rtl/>
        </w:rPr>
        <w:t>عجاف</w:t>
      </w:r>
      <w:r>
        <w:rPr>
          <w:rtl/>
        </w:rPr>
        <w:t xml:space="preserve">)، </w:t>
      </w:r>
      <w:r w:rsidRPr="00A350C2">
        <w:rPr>
          <w:rtl/>
        </w:rPr>
        <w:t>بالخفض لحن، لأنه ليس من صفة النساء، وسبيله أن يكون نصبا؛ لأنه حال من الثنايا</w:t>
      </w:r>
      <w:r>
        <w:rPr>
          <w:rtl/>
        </w:rPr>
        <w:t xml:space="preserve"> </w:t>
      </w:r>
      <w:r w:rsidRPr="008A1F12">
        <w:rPr>
          <w:rStyle w:val="libFootnotenumChar"/>
          <w:rtl/>
        </w:rPr>
        <w:t>(6)</w:t>
      </w:r>
      <w:r>
        <w:rPr>
          <w:rtl/>
        </w:rPr>
        <w:t xml:space="preserve">  -</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أبيات منها ف</w:t>
      </w:r>
      <w:r>
        <w:rPr>
          <w:rtl/>
        </w:rPr>
        <w:t>ي</w:t>
      </w:r>
      <w:r w:rsidRPr="00A350C2">
        <w:rPr>
          <w:rtl/>
        </w:rPr>
        <w:t xml:space="preserve"> </w:t>
      </w:r>
      <w:r>
        <w:rPr>
          <w:rtl/>
        </w:rPr>
        <w:t>أمالي</w:t>
      </w:r>
      <w:r w:rsidRPr="00A350C2">
        <w:rPr>
          <w:rtl/>
        </w:rPr>
        <w:t xml:space="preserve"> الزجاج</w:t>
      </w:r>
      <w:r>
        <w:rPr>
          <w:rtl/>
        </w:rPr>
        <w:t>ي</w:t>
      </w:r>
      <w:r w:rsidRPr="00A350C2">
        <w:rPr>
          <w:rtl/>
        </w:rPr>
        <w:t>: 124</w:t>
      </w:r>
      <w:r>
        <w:rPr>
          <w:rtl/>
        </w:rPr>
        <w:t xml:space="preserve"> - </w:t>
      </w:r>
      <w:r w:rsidRPr="00A350C2">
        <w:rPr>
          <w:rtl/>
        </w:rPr>
        <w:t>125، و</w:t>
      </w:r>
      <w:r>
        <w:rPr>
          <w:rtl/>
        </w:rPr>
        <w:t>أمالي</w:t>
      </w:r>
      <w:r w:rsidRPr="00A350C2">
        <w:rPr>
          <w:rtl/>
        </w:rPr>
        <w:t xml:space="preserve"> القال</w:t>
      </w:r>
      <w:r>
        <w:rPr>
          <w:rtl/>
        </w:rPr>
        <w:t>ي</w:t>
      </w:r>
      <w:r w:rsidRPr="00A350C2">
        <w:rPr>
          <w:rtl/>
        </w:rPr>
        <w:t xml:space="preserve"> 1: 165، والحماسة بشرح التبريز</w:t>
      </w:r>
      <w:r>
        <w:rPr>
          <w:rtl/>
        </w:rPr>
        <w:t>ي</w:t>
      </w:r>
      <w:r w:rsidRPr="00A350C2">
        <w:rPr>
          <w:rtl/>
        </w:rPr>
        <w:t xml:space="preserve"> 3: 206</w:t>
      </w:r>
      <w:r>
        <w:rPr>
          <w:rtl/>
        </w:rPr>
        <w:t xml:space="preserve"> - </w:t>
      </w:r>
      <w:r w:rsidRPr="00A350C2">
        <w:rPr>
          <w:rtl/>
        </w:rPr>
        <w:t>207 وف</w:t>
      </w:r>
      <w:r>
        <w:rPr>
          <w:rtl/>
        </w:rPr>
        <w:t>ي</w:t>
      </w:r>
      <w:r w:rsidRPr="00A350C2">
        <w:rPr>
          <w:rtl/>
        </w:rPr>
        <w:t xml:space="preserve"> م:</w:t>
      </w:r>
      <w:r>
        <w:rPr>
          <w:rtl/>
        </w:rPr>
        <w:t xml:space="preserve"> (</w:t>
      </w:r>
      <w:r w:rsidRPr="00A350C2">
        <w:rPr>
          <w:rtl/>
        </w:rPr>
        <w:t>توقد النوى</w:t>
      </w:r>
      <w:r>
        <w:rPr>
          <w:rtl/>
        </w:rPr>
        <w:t>).</w:t>
      </w:r>
    </w:p>
    <w:p w:rsidR="00D14F3E" w:rsidRDefault="00D14F3E" w:rsidP="00D14F3E">
      <w:pPr>
        <w:pStyle w:val="libFootnote"/>
        <w:rPr>
          <w:rtl/>
        </w:rPr>
      </w:pPr>
      <w:r w:rsidRPr="00A350C2">
        <w:rPr>
          <w:rtl/>
        </w:rPr>
        <w:t>(2) حواش</w:t>
      </w:r>
      <w:r>
        <w:rPr>
          <w:rtl/>
        </w:rPr>
        <w:t>ي</w:t>
      </w:r>
      <w:r w:rsidRPr="00A350C2">
        <w:rPr>
          <w:rtl/>
        </w:rPr>
        <w:t xml:space="preserve"> الأصل، ت، ف:</w:t>
      </w:r>
      <w:r>
        <w:rPr>
          <w:rtl/>
        </w:rPr>
        <w:t xml:space="preserve"> (</w:t>
      </w:r>
      <w:r w:rsidRPr="00A350C2">
        <w:rPr>
          <w:rtl/>
        </w:rPr>
        <w:t>أ</w:t>
      </w:r>
      <w:r>
        <w:rPr>
          <w:rtl/>
        </w:rPr>
        <w:t>ي</w:t>
      </w:r>
      <w:r w:rsidRPr="00A350C2">
        <w:rPr>
          <w:rtl/>
        </w:rPr>
        <w:t xml:space="preserve"> لو تركت نار الهوى ولم يزد فيها الشوق لكانت كافية؛ فكيف والشوق كل يوم يزيدها ويذكيها!</w:t>
      </w:r>
      <w:r>
        <w:rPr>
          <w:rtl/>
        </w:rPr>
        <w:t>).</w:t>
      </w:r>
    </w:p>
    <w:p w:rsidR="00D14F3E" w:rsidRDefault="00D14F3E" w:rsidP="00D14F3E">
      <w:pPr>
        <w:pStyle w:val="libFootnote"/>
        <w:rPr>
          <w:rtl/>
        </w:rPr>
      </w:pPr>
      <w:r w:rsidRPr="00A350C2">
        <w:rPr>
          <w:rtl/>
        </w:rPr>
        <w:t>(3) ت، د، ف:</w:t>
      </w:r>
      <w:r>
        <w:rPr>
          <w:rtl/>
        </w:rPr>
        <w:t xml:space="preserve"> (</w:t>
      </w:r>
      <w:r w:rsidRPr="00A350C2">
        <w:rPr>
          <w:rtl/>
        </w:rPr>
        <w:t>أيامها وعهودها</w:t>
      </w:r>
      <w:r>
        <w:rPr>
          <w:rtl/>
        </w:rPr>
        <w:t>).</w:t>
      </w:r>
    </w:p>
    <w:p w:rsidR="00D14F3E" w:rsidRDefault="00D14F3E" w:rsidP="00D14F3E">
      <w:pPr>
        <w:pStyle w:val="libFootnote"/>
        <w:rPr>
          <w:rtl/>
        </w:rPr>
      </w:pPr>
      <w:r w:rsidRPr="00A350C2">
        <w:rPr>
          <w:rtl/>
        </w:rPr>
        <w:t>(4) العهاد: جمع عهدة؛ وهو المطر الأول، والولى:</w:t>
      </w:r>
    </w:p>
    <w:p w:rsidR="00D14F3E" w:rsidRDefault="00D14F3E" w:rsidP="00D14F3E">
      <w:pPr>
        <w:pStyle w:val="libFootnote"/>
        <w:rPr>
          <w:rtl/>
        </w:rPr>
      </w:pPr>
      <w:r w:rsidRPr="00A350C2">
        <w:rPr>
          <w:rtl/>
        </w:rPr>
        <w:t xml:space="preserve">المطر </w:t>
      </w:r>
      <w:r>
        <w:rPr>
          <w:rtl/>
        </w:rPr>
        <w:t>الثاني</w:t>
      </w:r>
      <w:r w:rsidRPr="00A350C2">
        <w:rPr>
          <w:rtl/>
        </w:rPr>
        <w:t xml:space="preserve">، شبه أول الشوق بالعهاد، وما وليه بالولى؛ فأول المطر إذا لحقه المطر </w:t>
      </w:r>
      <w:r>
        <w:rPr>
          <w:rtl/>
        </w:rPr>
        <w:t>الثاني</w:t>
      </w:r>
      <w:r w:rsidRPr="00A350C2">
        <w:rPr>
          <w:rtl/>
        </w:rPr>
        <w:t xml:space="preserve"> كثر الربيع والخصب.</w:t>
      </w:r>
    </w:p>
    <w:p w:rsidR="00D14F3E" w:rsidRDefault="00D14F3E" w:rsidP="00D14F3E">
      <w:pPr>
        <w:pStyle w:val="libFootnote"/>
        <w:rPr>
          <w:rtl/>
        </w:rPr>
      </w:pPr>
      <w:r w:rsidRPr="00A350C2">
        <w:rPr>
          <w:rtl/>
        </w:rPr>
        <w:t>(5) هيف: جمع هيفاء؛ وهو الدقيقة الخصر، الضامرة البطن وف</w:t>
      </w:r>
      <w:r>
        <w:rPr>
          <w:rtl/>
        </w:rPr>
        <w:t>ي</w:t>
      </w:r>
      <w:r w:rsidRPr="00A350C2">
        <w:rPr>
          <w:rtl/>
        </w:rPr>
        <w:t xml:space="preserve"> حاشية الأصل (من نسخة):</w:t>
      </w:r>
      <w:r>
        <w:rPr>
          <w:rtl/>
        </w:rPr>
        <w:t xml:space="preserve"> (</w:t>
      </w:r>
      <w:r w:rsidRPr="00A350C2">
        <w:rPr>
          <w:rtl/>
        </w:rPr>
        <w:t>عجافا</w:t>
      </w:r>
      <w:r>
        <w:rPr>
          <w:rtl/>
        </w:rPr>
        <w:t>).</w:t>
      </w:r>
    </w:p>
    <w:p w:rsidR="00D14F3E" w:rsidRDefault="00D14F3E" w:rsidP="00D14F3E">
      <w:pPr>
        <w:pStyle w:val="libFootnote"/>
        <w:rPr>
          <w:rtl/>
        </w:rPr>
      </w:pPr>
      <w:r w:rsidRPr="00A350C2">
        <w:rPr>
          <w:rtl/>
        </w:rPr>
        <w:t>(6) حواش</w:t>
      </w:r>
      <w:r>
        <w:rPr>
          <w:rtl/>
        </w:rPr>
        <w:t>ي</w:t>
      </w:r>
      <w:r w:rsidRPr="00A350C2">
        <w:rPr>
          <w:rtl/>
        </w:rPr>
        <w:t xml:space="preserve"> الأصل، ت، ف:</w:t>
      </w:r>
      <w:r>
        <w:rPr>
          <w:rtl/>
        </w:rPr>
        <w:t xml:space="preserve"> (</w:t>
      </w:r>
      <w:r w:rsidRPr="00A350C2">
        <w:rPr>
          <w:rtl/>
        </w:rPr>
        <w:t>إنما قال ثعلب ذلك لأن الضمير ف</w:t>
      </w:r>
      <w:r>
        <w:rPr>
          <w:rtl/>
        </w:rPr>
        <w:t>ي (</w:t>
      </w:r>
      <w:r w:rsidRPr="00A350C2">
        <w:rPr>
          <w:rtl/>
        </w:rPr>
        <w:t>قيودها</w:t>
      </w:r>
      <w:r>
        <w:rPr>
          <w:rtl/>
        </w:rPr>
        <w:t xml:space="preserve">) </w:t>
      </w:r>
      <w:r w:rsidRPr="00A350C2">
        <w:rPr>
          <w:rtl/>
        </w:rPr>
        <w:t>للثنايا</w:t>
      </w:r>
      <w:r>
        <w:rPr>
          <w:rtl/>
        </w:rPr>
        <w:t>).</w:t>
      </w:r>
      <w:r w:rsidRPr="00A350C2">
        <w:rPr>
          <w:rtl/>
        </w:rPr>
        <w:t xml:space="preserve"> وفيها أيضا:</w:t>
      </w:r>
      <w:r>
        <w:rPr>
          <w:rtl/>
        </w:rPr>
        <w:t xml:space="preserve"> (</w:t>
      </w:r>
      <w:r w:rsidRPr="00A350C2">
        <w:rPr>
          <w:rtl/>
        </w:rPr>
        <w:t>هذا الّذي ذكره أحمد بن يحيى عجب، وباب جريان الصفة على غير من هوله واسع. وقوله:</w:t>
      </w:r>
      <w:r>
        <w:rPr>
          <w:rtl/>
        </w:rPr>
        <w:t xml:space="preserve"> (</w:t>
      </w:r>
      <w:r w:rsidRPr="00A350C2">
        <w:rPr>
          <w:rtl/>
        </w:rPr>
        <w:t>مرتجة الأرداف</w:t>
      </w:r>
      <w:r>
        <w:rPr>
          <w:rtl/>
        </w:rPr>
        <w:t xml:space="preserve">)، </w:t>
      </w:r>
      <w:r w:rsidRPr="00A350C2">
        <w:rPr>
          <w:rtl/>
        </w:rPr>
        <w:t>وإن كان لا يحتمل أن يريد به جماعة النساء فإنه يحتمل أن يريد به واحدة، وتكون</w:t>
      </w:r>
      <w:r>
        <w:rPr>
          <w:rtl/>
        </w:rPr>
        <w:t xml:space="preserve"> (</w:t>
      </w:r>
      <w:r w:rsidRPr="00A350C2">
        <w:rPr>
          <w:rtl/>
        </w:rPr>
        <w:t>خصورها</w:t>
      </w:r>
      <w:r>
        <w:rPr>
          <w:rtl/>
        </w:rPr>
        <w:t xml:space="preserve">) </w:t>
      </w:r>
      <w:r w:rsidRPr="00A350C2">
        <w:rPr>
          <w:rtl/>
        </w:rPr>
        <w:t>جمعا بما يقارب الخصر، ويكون قوله:</w:t>
      </w:r>
      <w:r>
        <w:rPr>
          <w:rtl/>
        </w:rPr>
        <w:t xml:space="preserve"> (</w:t>
      </w:r>
      <w:r w:rsidRPr="00A350C2">
        <w:rPr>
          <w:rtl/>
        </w:rPr>
        <w:t>هيف</w:t>
      </w:r>
      <w:r>
        <w:rPr>
          <w:rtl/>
        </w:rPr>
        <w:t xml:space="preserve">) </w:t>
      </w:r>
      <w:r w:rsidRPr="00A350C2">
        <w:rPr>
          <w:rtl/>
        </w:rPr>
        <w:t>دون</w:t>
      </w:r>
      <w:r>
        <w:rPr>
          <w:rtl/>
        </w:rPr>
        <w:t xml:space="preserve"> (</w:t>
      </w:r>
      <w:r w:rsidRPr="00A350C2">
        <w:rPr>
          <w:rtl/>
        </w:rPr>
        <w:t>هيفاء</w:t>
      </w:r>
      <w:r>
        <w:rPr>
          <w:rtl/>
        </w:rPr>
        <w:t xml:space="preserve">) </w:t>
      </w:r>
      <w:r w:rsidRPr="00A350C2">
        <w:rPr>
          <w:rtl/>
        </w:rPr>
        <w:t>من باب قوله: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فيا ليلة خرس الدّجاج طويلة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ببغداد ما كادت عن الصّبح تنجل</w:t>
            </w:r>
            <w:r>
              <w:rPr>
                <w:rtl/>
              </w:rPr>
              <w:t>ي</w:t>
            </w:r>
            <w:r w:rsidRPr="00725071">
              <w:rPr>
                <w:rStyle w:val="libPoemTiniChar0"/>
                <w:rtl/>
              </w:rPr>
              <w:br/>
              <w:t> </w:t>
            </w:r>
          </w:p>
        </w:tc>
      </w:tr>
    </w:tbl>
    <w:p w:rsidR="00D14F3E" w:rsidRPr="00A350C2" w:rsidRDefault="00D14F3E" w:rsidP="00D14F3E">
      <w:pPr>
        <w:pStyle w:val="libFootnote"/>
        <w:rPr>
          <w:rtl/>
        </w:rPr>
      </w:pPr>
      <w:r w:rsidRPr="00A350C2">
        <w:rPr>
          <w:rtl/>
        </w:rPr>
        <w:t>وإنما جمع الخرس، لأنها ف</w:t>
      </w:r>
      <w:r>
        <w:rPr>
          <w:rtl/>
        </w:rPr>
        <w:t>ي</w:t>
      </w:r>
      <w:r w:rsidRPr="00A350C2">
        <w:rPr>
          <w:rtl/>
        </w:rPr>
        <w:t xml:space="preserve"> الحقيقة صفة الدجاج، لا الليل، فكذلك هاهنا</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مخصّرة الأوساط زانت عقودها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بأحسن ممّا زيّنتها عقودها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وصفر تراقيها وحمر أكفّها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وسود نواصيها وبيض خدودها</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وصف التّراق</w:t>
      </w:r>
      <w:r>
        <w:rPr>
          <w:rtl/>
        </w:rPr>
        <w:t>ي</w:t>
      </w:r>
      <w:r w:rsidRPr="00A350C2">
        <w:rPr>
          <w:rtl/>
        </w:rPr>
        <w:t xml:space="preserve"> بالصّفرة</w:t>
      </w:r>
      <w:r>
        <w:rPr>
          <w:rtl/>
        </w:rPr>
        <w:t xml:space="preserve"> </w:t>
      </w:r>
      <w:r w:rsidRPr="008A1F12">
        <w:rPr>
          <w:rStyle w:val="libFootnotenumChar"/>
          <w:rtl/>
        </w:rPr>
        <w:t>(1)</w:t>
      </w:r>
      <w:r>
        <w:rPr>
          <w:rtl/>
        </w:rPr>
        <w:t xml:space="preserve"> </w:t>
      </w:r>
      <w:r w:rsidRPr="00A350C2">
        <w:rPr>
          <w:rtl/>
        </w:rPr>
        <w:t>من الطّيب، وحمرة أكفها من الخضاب</w:t>
      </w:r>
      <w:r>
        <w:rPr>
          <w:rtl/>
        </w:rPr>
        <w:t xml:space="preserve"> -</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يمنّيننا حتّى ترفّ قلوبنا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رفيف الخزامى بات طلّ يجودها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أخذ قوله:</w:t>
      </w:r>
      <w:r>
        <w:rPr>
          <w:rtl/>
        </w:rPr>
        <w:t xml:space="preserve"> (</w:t>
      </w:r>
      <w:r w:rsidRPr="00A350C2">
        <w:rPr>
          <w:rtl/>
        </w:rPr>
        <w:t>مخصّرة الأوساط زانت</w:t>
      </w:r>
      <w:r>
        <w:rPr>
          <w:rtl/>
        </w:rPr>
        <w:t xml:space="preserve"> ...</w:t>
      </w:r>
      <w:r w:rsidRPr="00A350C2">
        <w:rPr>
          <w:rtl/>
        </w:rPr>
        <w:t xml:space="preserve"> </w:t>
      </w:r>
      <w:r>
        <w:rPr>
          <w:rtl/>
        </w:rPr>
        <w:t xml:space="preserve">)، </w:t>
      </w:r>
      <w:r w:rsidRPr="00A350C2">
        <w:rPr>
          <w:rtl/>
        </w:rPr>
        <w:t>البيت من قول مالك بن أسماء بن خارجة:</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وتزيدين أطيب الطّيب طيبا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 xml:space="preserve">- </w:t>
            </w:r>
            <w:r w:rsidRPr="00A350C2">
              <w:rPr>
                <w:rtl/>
              </w:rPr>
              <w:t>إن تمسّيه</w:t>
            </w:r>
            <w:r>
              <w:rPr>
                <w:rtl/>
              </w:rPr>
              <w:t xml:space="preserve"> - </w:t>
            </w:r>
            <w:r w:rsidRPr="00A350C2">
              <w:rPr>
                <w:rtl/>
              </w:rPr>
              <w:t>أين مثلك أينا!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وإذا الدّرّ زان حسن وجوه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كان للدّرّ حسن وجهك زينا</w:t>
            </w:r>
            <w:r w:rsidRPr="00725071">
              <w:rPr>
                <w:rStyle w:val="libPoemTiniChar0"/>
                <w:rtl/>
              </w:rPr>
              <w:br/>
              <w:t> </w:t>
            </w:r>
          </w:p>
        </w:tc>
      </w:tr>
    </w:tbl>
    <w:p w:rsidR="00D14F3E" w:rsidRDefault="00D14F3E" w:rsidP="000A5C9E">
      <w:pPr>
        <w:pStyle w:val="Heading2"/>
        <w:rPr>
          <w:rtl/>
        </w:rPr>
      </w:pPr>
      <w:bookmarkStart w:id="175" w:name="_Toc398065632"/>
      <w:r w:rsidRPr="00A350C2">
        <w:rPr>
          <w:rtl/>
        </w:rPr>
        <w:t>[عود إلى شعر الحسين بن مطير الأسد</w:t>
      </w:r>
      <w:r>
        <w:rPr>
          <w:rtl/>
        </w:rPr>
        <w:t>ي</w:t>
      </w:r>
      <w:r w:rsidRPr="00A350C2">
        <w:rPr>
          <w:rtl/>
        </w:rPr>
        <w:t>:</w:t>
      </w:r>
      <w:r w:rsidR="000A5C9E">
        <w:rPr>
          <w:rtl/>
        </w:rPr>
        <w:t>]</w:t>
      </w:r>
      <w:bookmarkEnd w:id="175"/>
    </w:p>
    <w:p w:rsidR="00D14F3E" w:rsidRDefault="00D14F3E" w:rsidP="00D14F3E">
      <w:pPr>
        <w:pStyle w:val="libNormal"/>
        <w:rPr>
          <w:rtl/>
        </w:rPr>
      </w:pPr>
      <w:r w:rsidRPr="00A350C2">
        <w:rPr>
          <w:rtl/>
        </w:rPr>
        <w:t>وروى أبو تمام الطائ</w:t>
      </w:r>
      <w:r>
        <w:rPr>
          <w:rtl/>
        </w:rPr>
        <w:t>ي</w:t>
      </w:r>
      <w:r w:rsidRPr="00A350C2">
        <w:rPr>
          <w:rtl/>
        </w:rPr>
        <w:t xml:space="preserve"> ف</w:t>
      </w:r>
      <w:r>
        <w:rPr>
          <w:rtl/>
        </w:rPr>
        <w:t>ي</w:t>
      </w:r>
      <w:r w:rsidRPr="00A350C2">
        <w:rPr>
          <w:rtl/>
        </w:rPr>
        <w:t xml:space="preserve"> الحماسة بعض الأبيات الّذي ذكرناها للحسين بن مطير.</w:t>
      </w:r>
    </w:p>
    <w:p w:rsidR="00D14F3E" w:rsidRDefault="00D14F3E" w:rsidP="00D14F3E">
      <w:pPr>
        <w:pStyle w:val="libNormal"/>
        <w:rPr>
          <w:rtl/>
        </w:rPr>
      </w:pPr>
      <w:r w:rsidRPr="00A350C2">
        <w:rPr>
          <w:rtl/>
        </w:rPr>
        <w:t>وروى له أيضا</w:t>
      </w:r>
      <w:r>
        <w:rPr>
          <w:rtl/>
        </w:rPr>
        <w:t xml:space="preserve"> </w:t>
      </w:r>
      <w:r w:rsidRPr="008A1F12">
        <w:rPr>
          <w:rStyle w:val="libFootnotenumChar"/>
          <w:rtl/>
        </w:rPr>
        <w:t>(3)</w:t>
      </w:r>
      <w:r>
        <w:rPr>
          <w:rtl/>
        </w:rPr>
        <w:t xml:space="preserve"> - </w:t>
      </w:r>
      <w:r w:rsidRPr="00A350C2">
        <w:rPr>
          <w:rtl/>
        </w:rPr>
        <w:t>ويشبه أن يكون الجميع من قصيدة واحدة:</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وكنت أذود العين أن ترد البكا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فقد وردت ما كنت عنه أذودها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خليل</w:t>
            </w:r>
            <w:r>
              <w:rPr>
                <w:rtl/>
              </w:rPr>
              <w:t>ي</w:t>
            </w:r>
            <w:r w:rsidRPr="00A350C2">
              <w:rPr>
                <w:rtl/>
              </w:rPr>
              <w:t xml:space="preserve"> ما بالعيش عيب لو أنّنا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وجدنا لأيّام الصّبا من يعيدها</w:t>
            </w:r>
            <w:r w:rsidRPr="00725071">
              <w:rPr>
                <w:rStyle w:val="libPoemTiniChar0"/>
                <w:rtl/>
              </w:rPr>
              <w:br/>
              <w:t> </w:t>
            </w:r>
          </w:p>
        </w:tc>
      </w:tr>
    </w:tbl>
    <w:p w:rsidR="00D14F3E" w:rsidRDefault="00D14F3E" w:rsidP="00D14F3E">
      <w:pPr>
        <w:pStyle w:val="libNormal"/>
        <w:rPr>
          <w:rtl/>
        </w:rPr>
      </w:pPr>
      <w:r w:rsidRPr="00A350C2">
        <w:rPr>
          <w:rtl/>
        </w:rPr>
        <w:t>وروى أبو تمام أيضا لغيره</w:t>
      </w:r>
      <w:r>
        <w:rPr>
          <w:rtl/>
        </w:rPr>
        <w:t xml:space="preserve"> </w:t>
      </w:r>
      <w:r w:rsidRPr="008A1F12">
        <w:rPr>
          <w:rStyle w:val="libFootnotenumChar"/>
          <w:rtl/>
        </w:rPr>
        <w:t>(4)</w:t>
      </w:r>
      <w:r>
        <w:rPr>
          <w:rtl/>
        </w:rPr>
        <w:t xml:space="preserve">، </w:t>
      </w:r>
      <w:r w:rsidRPr="00A350C2">
        <w:rPr>
          <w:rtl/>
        </w:rPr>
        <w:t>وبعض الرواة يرويها لابن مطير: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ول</w:t>
            </w:r>
            <w:r>
              <w:rPr>
                <w:rtl/>
              </w:rPr>
              <w:t>ي</w:t>
            </w:r>
            <w:r w:rsidRPr="00A350C2">
              <w:rPr>
                <w:rtl/>
              </w:rPr>
              <w:t xml:space="preserve"> نظرة بعد الصدود من الجوى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كنظرة ثكلى قد أصيب وليدها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هل </w:t>
            </w:r>
            <w:r>
              <w:rPr>
                <w:rtl/>
              </w:rPr>
              <w:t>الله</w:t>
            </w:r>
            <w:r w:rsidRPr="00A350C2">
              <w:rPr>
                <w:rtl/>
              </w:rPr>
              <w:t xml:space="preserve"> عاف عن ذنوب تسلّفت!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أم </w:t>
            </w:r>
            <w:r>
              <w:rPr>
                <w:rtl/>
              </w:rPr>
              <w:t>الله</w:t>
            </w:r>
            <w:r w:rsidRPr="00A350C2">
              <w:rPr>
                <w:rtl/>
              </w:rPr>
              <w:t xml:space="preserve"> إن لم يعف عنها معيدها!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وأنشد أبو محلّم لابن مطير:</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 xml:space="preserve">قضى </w:t>
            </w:r>
            <w:r>
              <w:rPr>
                <w:rtl/>
              </w:rPr>
              <w:t>الله</w:t>
            </w:r>
            <w:r w:rsidRPr="00A350C2">
              <w:rPr>
                <w:rtl/>
              </w:rPr>
              <w:t xml:space="preserve"> ياأسماء أن لست بارحا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أحبّك حتّى يغمض العين مغمض</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قد ذكر ف</w:t>
      </w:r>
      <w:r>
        <w:rPr>
          <w:rtl/>
        </w:rPr>
        <w:t>ي</w:t>
      </w:r>
      <w:r w:rsidRPr="00A350C2">
        <w:rPr>
          <w:rtl/>
        </w:rPr>
        <w:t xml:space="preserve"> صفرة التراق</w:t>
      </w:r>
      <w:r>
        <w:rPr>
          <w:rtl/>
        </w:rPr>
        <w:t>ي</w:t>
      </w:r>
      <w:r w:rsidRPr="00A350C2">
        <w:rPr>
          <w:rtl/>
        </w:rPr>
        <w:t xml:space="preserve"> أنها من الحلى</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يقال: رف النبت إذا مطر فاهتز بالندى</w:t>
      </w:r>
      <w:r>
        <w:rPr>
          <w:rtl/>
        </w:rPr>
        <w:t>).</w:t>
      </w:r>
    </w:p>
    <w:p w:rsidR="00D14F3E" w:rsidRDefault="00D14F3E" w:rsidP="00D14F3E">
      <w:pPr>
        <w:pStyle w:val="libFootnote"/>
        <w:rPr>
          <w:rtl/>
        </w:rPr>
      </w:pPr>
      <w:r w:rsidRPr="00A350C2">
        <w:rPr>
          <w:rtl/>
        </w:rPr>
        <w:t>(3) الحماسة بشرح التبريز</w:t>
      </w:r>
      <w:r>
        <w:rPr>
          <w:rtl/>
        </w:rPr>
        <w:t>ي</w:t>
      </w:r>
      <w:r w:rsidRPr="00A350C2">
        <w:rPr>
          <w:rtl/>
        </w:rPr>
        <w:t xml:space="preserve"> 3: 302</w:t>
      </w:r>
      <w:r>
        <w:rPr>
          <w:rtl/>
        </w:rPr>
        <w:t xml:space="preserve"> - </w:t>
      </w:r>
      <w:r w:rsidRPr="00A350C2">
        <w:rPr>
          <w:rtl/>
        </w:rPr>
        <w:t>303.</w:t>
      </w:r>
    </w:p>
    <w:p w:rsidR="00D14F3E" w:rsidRDefault="00D14F3E" w:rsidP="00D14F3E">
      <w:pPr>
        <w:pStyle w:val="libFootnote"/>
        <w:rPr>
          <w:rtl/>
        </w:rPr>
      </w:pPr>
      <w:r w:rsidRPr="00A350C2">
        <w:rPr>
          <w:rtl/>
        </w:rPr>
        <w:t>(4) الّذي ف</w:t>
      </w:r>
      <w:r>
        <w:rPr>
          <w:rtl/>
        </w:rPr>
        <w:t>ي</w:t>
      </w:r>
      <w:r w:rsidRPr="00A350C2">
        <w:rPr>
          <w:rtl/>
        </w:rPr>
        <w:t xml:space="preserve"> ديوان الحماسة بشرح التبريز</w:t>
      </w:r>
      <w:r>
        <w:rPr>
          <w:rtl/>
        </w:rPr>
        <w:t>ي</w:t>
      </w:r>
      <w:r w:rsidRPr="00A350C2">
        <w:rPr>
          <w:rtl/>
        </w:rPr>
        <w:t xml:space="preserve"> أن الأبيات الأربعة منسوبة للحسين بن مطير.</w:t>
      </w:r>
    </w:p>
    <w:p w:rsidR="00D14F3E" w:rsidRDefault="00D14F3E" w:rsidP="00D14F3E">
      <w:pPr>
        <w:pStyle w:val="libFootnote"/>
        <w:rPr>
          <w:rtl/>
        </w:rPr>
      </w:pPr>
      <w:r w:rsidRPr="00A350C2">
        <w:rPr>
          <w:rtl/>
        </w:rPr>
        <w:t>(5) حاشية الأصل:</w:t>
      </w:r>
      <w:r>
        <w:rPr>
          <w:rtl/>
        </w:rPr>
        <w:t xml:space="preserve"> (</w:t>
      </w:r>
      <w:r w:rsidRPr="00A350C2">
        <w:rPr>
          <w:rtl/>
        </w:rPr>
        <w:t>الضمير للمرأة الت</w:t>
      </w:r>
      <w:r>
        <w:rPr>
          <w:rtl/>
        </w:rPr>
        <w:t>ي</w:t>
      </w:r>
      <w:r w:rsidRPr="00A350C2">
        <w:rPr>
          <w:rtl/>
        </w:rPr>
        <w:t xml:space="preserve"> يجوى لها</w:t>
      </w:r>
      <w:r>
        <w:rPr>
          <w:rtl/>
        </w:rPr>
        <w:t>).</w:t>
      </w:r>
    </w:p>
    <w:p w:rsidR="00D14F3E" w:rsidRPr="00A350C2" w:rsidRDefault="00D14F3E" w:rsidP="00D14F3E">
      <w:pPr>
        <w:pStyle w:val="libFootnote"/>
        <w:rPr>
          <w:rtl/>
        </w:rPr>
      </w:pPr>
      <w:r w:rsidRPr="00A350C2">
        <w:rPr>
          <w:rtl/>
        </w:rPr>
        <w:t>(6) الزهرة: 24؛ وف</w:t>
      </w:r>
      <w:r>
        <w:rPr>
          <w:rtl/>
        </w:rPr>
        <w:t>ي</w:t>
      </w:r>
      <w:r w:rsidRPr="00A350C2">
        <w:rPr>
          <w:rtl/>
        </w:rPr>
        <w:t xml:space="preserve"> حاشية الأصل:</w:t>
      </w:r>
      <w:r>
        <w:rPr>
          <w:rtl/>
        </w:rPr>
        <w:t xml:space="preserve"> (</w:t>
      </w:r>
      <w:r w:rsidRPr="00A350C2">
        <w:rPr>
          <w:rtl/>
        </w:rPr>
        <w:t>أغمض وغمض [بالتضعيف] بمعنى واحد، أ</w:t>
      </w:r>
      <w:r>
        <w:rPr>
          <w:rtl/>
        </w:rPr>
        <w:t>ي</w:t>
      </w:r>
      <w:r w:rsidRPr="00A350C2">
        <w:rPr>
          <w:rtl/>
        </w:rPr>
        <w:t xml:space="preserve"> يغمض عينه وليه بعد الموت</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وحبّك بلوى غير أ</w:t>
            </w:r>
            <w:r>
              <w:rPr>
                <w:rtl/>
              </w:rPr>
              <w:t>لاّ</w:t>
            </w:r>
            <w:r w:rsidRPr="00A350C2">
              <w:rPr>
                <w:rtl/>
              </w:rPr>
              <w:t xml:space="preserve"> يسرّن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كان بلوى أنن</w:t>
            </w:r>
            <w:r>
              <w:rPr>
                <w:rtl/>
              </w:rPr>
              <w:t>ي</w:t>
            </w:r>
            <w:r w:rsidRPr="00A350C2">
              <w:rPr>
                <w:rtl/>
              </w:rPr>
              <w:t xml:space="preserve"> لك مبغض</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أنا رضت النّفس ف</w:t>
            </w:r>
            <w:r>
              <w:rPr>
                <w:rtl/>
              </w:rPr>
              <w:t>ي</w:t>
            </w:r>
            <w:r w:rsidRPr="00A350C2">
              <w:rPr>
                <w:rtl/>
              </w:rPr>
              <w:t xml:space="preserve"> حبّ غيرها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أتى حبّها من دونها يتعرّض</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فيا ليتني أقرضت جلدا</w:t>
            </w:r>
            <w:r>
              <w:rPr>
                <w:rtl/>
              </w:rPr>
              <w:t xml:space="preserve"> </w:t>
            </w:r>
            <w:r w:rsidRPr="008A1F12">
              <w:rPr>
                <w:rStyle w:val="libFootnotenumChar"/>
                <w:rtl/>
              </w:rPr>
              <w:t>(2)</w:t>
            </w:r>
            <w:r>
              <w:rPr>
                <w:rtl/>
              </w:rPr>
              <w:t xml:space="preserve"> </w:t>
            </w:r>
            <w:r w:rsidRPr="00A350C2">
              <w:rPr>
                <w:rtl/>
              </w:rPr>
              <w:t>صبابت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وأقرضن</w:t>
            </w:r>
            <w:r>
              <w:rPr>
                <w:rtl/>
              </w:rPr>
              <w:t>ي</w:t>
            </w:r>
            <w:r w:rsidRPr="00A350C2">
              <w:rPr>
                <w:rtl/>
              </w:rPr>
              <w:t xml:space="preserve"> صبرا على الشّوق مقرض</w:t>
            </w:r>
            <w:r w:rsidRPr="00725071">
              <w:rPr>
                <w:rStyle w:val="libPoemTiniChar0"/>
                <w:rtl/>
              </w:rPr>
              <w:br/>
              <w:t> </w:t>
            </w:r>
          </w:p>
        </w:tc>
      </w:tr>
    </w:tbl>
    <w:p w:rsidR="00D14F3E" w:rsidRDefault="00D14F3E" w:rsidP="00D14F3E">
      <w:pPr>
        <w:pStyle w:val="libNormal"/>
        <w:rPr>
          <w:rtl/>
        </w:rPr>
      </w:pPr>
      <w:r w:rsidRPr="00A350C2">
        <w:rPr>
          <w:rtl/>
        </w:rPr>
        <w:t>ويشبه أن يكون أخذ قوله:</w:t>
      </w:r>
    </w:p>
    <w:p w:rsidR="00D14F3E" w:rsidRDefault="00D14F3E" w:rsidP="00D14F3E">
      <w:pPr>
        <w:pStyle w:val="libNormal"/>
        <w:rPr>
          <w:rtl/>
        </w:rPr>
      </w:pPr>
      <w:r w:rsidRPr="00A350C2">
        <w:rPr>
          <w:rtl/>
        </w:rPr>
        <w:t>* إذا أنا رضت النفس ف</w:t>
      </w:r>
      <w:r>
        <w:rPr>
          <w:rtl/>
        </w:rPr>
        <w:t>ي</w:t>
      </w:r>
      <w:r w:rsidRPr="00A350C2">
        <w:rPr>
          <w:rtl/>
        </w:rPr>
        <w:t xml:space="preserve"> حبّ غيرها*</w:t>
      </w:r>
    </w:p>
    <w:p w:rsidR="00D14F3E" w:rsidRDefault="00D14F3E" w:rsidP="00D14F3E">
      <w:pPr>
        <w:pStyle w:val="libNormal"/>
        <w:rPr>
          <w:rtl/>
        </w:rPr>
      </w:pPr>
      <w:r w:rsidRPr="00A350C2">
        <w:rPr>
          <w:rtl/>
        </w:rPr>
        <w:t>من قول رجل من فزارة: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وأعرض حتّى يحسب النّاس أنما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w:t>
            </w:r>
            <w:r>
              <w:rPr>
                <w:rtl/>
              </w:rPr>
              <w:t>ي</w:t>
            </w:r>
            <w:r w:rsidRPr="00A350C2">
              <w:rPr>
                <w:rtl/>
              </w:rPr>
              <w:t xml:space="preserve"> الهجر لاها للّه ما ب</w:t>
            </w:r>
            <w:r>
              <w:rPr>
                <w:rtl/>
              </w:rPr>
              <w:t>ي</w:t>
            </w:r>
            <w:r w:rsidRPr="00A350C2">
              <w:rPr>
                <w:rtl/>
              </w:rPr>
              <w:t xml:space="preserve"> لك الهجر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ولكن أروض النّفس أنظر هل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 xml:space="preserve">- </w:t>
            </w:r>
            <w:r w:rsidRPr="00A350C2">
              <w:rPr>
                <w:rtl/>
              </w:rPr>
              <w:t>إذا فارقت يوما أحبّتها</w:t>
            </w:r>
            <w:r>
              <w:rPr>
                <w:rtl/>
              </w:rPr>
              <w:t xml:space="preserve"> - </w:t>
            </w:r>
            <w:r w:rsidRPr="00A350C2">
              <w:rPr>
                <w:rtl/>
              </w:rPr>
              <w:t>صبر!</w:t>
            </w:r>
            <w:r w:rsidRPr="00725071">
              <w:rPr>
                <w:rStyle w:val="libPoemTiniChar0"/>
                <w:rtl/>
              </w:rPr>
              <w:br/>
              <w:t> </w:t>
            </w:r>
          </w:p>
        </w:tc>
      </w:tr>
    </w:tbl>
    <w:p w:rsidR="00D14F3E" w:rsidRDefault="00D14F3E" w:rsidP="00D14F3E">
      <w:pPr>
        <w:pStyle w:val="libNormal"/>
        <w:rPr>
          <w:rtl/>
        </w:rPr>
      </w:pPr>
      <w:r w:rsidRPr="00A350C2">
        <w:rPr>
          <w:rtl/>
        </w:rPr>
        <w:t>أو من قول نصيب:</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لأستحي</w:t>
            </w:r>
            <w:r>
              <w:rPr>
                <w:rtl/>
              </w:rPr>
              <w:t>ي</w:t>
            </w:r>
            <w:r w:rsidRPr="00A350C2">
              <w:rPr>
                <w:rtl/>
              </w:rPr>
              <w:t xml:space="preserve"> كثيرا وأتّق</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عيونا</w:t>
            </w:r>
            <w:r>
              <w:rPr>
                <w:rtl/>
              </w:rPr>
              <w:t xml:space="preserve"> </w:t>
            </w:r>
            <w:r w:rsidRPr="008A1F12">
              <w:rPr>
                <w:rStyle w:val="libFootnotenumChar"/>
                <w:rtl/>
              </w:rPr>
              <w:t>(3)</w:t>
            </w:r>
            <w:r>
              <w:rPr>
                <w:rtl/>
              </w:rPr>
              <w:t xml:space="preserve"> </w:t>
            </w:r>
            <w:r w:rsidRPr="00A350C2">
              <w:rPr>
                <w:rtl/>
              </w:rPr>
              <w:t>واستبق</w:t>
            </w:r>
            <w:r>
              <w:rPr>
                <w:rtl/>
              </w:rPr>
              <w:t>ي</w:t>
            </w:r>
            <w:r w:rsidRPr="00A350C2">
              <w:rPr>
                <w:rtl/>
              </w:rPr>
              <w:t xml:space="preserve"> المودّة بالهجر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وأنذر بالهجران نفس</w:t>
            </w:r>
            <w:r>
              <w:rPr>
                <w:rtl/>
              </w:rPr>
              <w:t>ي</w:t>
            </w:r>
            <w:r w:rsidRPr="00A350C2">
              <w:rPr>
                <w:rtl/>
              </w:rPr>
              <w:t xml:space="preserve"> أروضها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لتعلم عند الهجر هل ل</w:t>
            </w:r>
            <w:r>
              <w:rPr>
                <w:rtl/>
              </w:rPr>
              <w:t>ي</w:t>
            </w:r>
            <w:r w:rsidRPr="00A350C2">
              <w:rPr>
                <w:rtl/>
              </w:rPr>
              <w:t xml:space="preserve"> من صبر!</w:t>
            </w:r>
            <w:r w:rsidRPr="00725071">
              <w:rPr>
                <w:rStyle w:val="libPoemTiniChar0"/>
                <w:rtl/>
              </w:rPr>
              <w:br/>
              <w:t> </w:t>
            </w:r>
          </w:p>
        </w:tc>
      </w:tr>
    </w:tbl>
    <w:p w:rsidR="00D14F3E" w:rsidRDefault="00D14F3E" w:rsidP="00D14F3E">
      <w:pPr>
        <w:pStyle w:val="libNormal"/>
        <w:rPr>
          <w:rtl/>
        </w:rPr>
      </w:pPr>
      <w:r w:rsidRPr="00A350C2">
        <w:rPr>
          <w:rtl/>
        </w:rPr>
        <w:t>ويشبه أن يكون أخذ قوله:</w:t>
      </w:r>
    </w:p>
    <w:p w:rsidR="00D14F3E" w:rsidRDefault="00D14F3E" w:rsidP="00D14F3E">
      <w:pPr>
        <w:pStyle w:val="libNormal"/>
        <w:rPr>
          <w:rtl/>
        </w:rPr>
      </w:pPr>
      <w:r w:rsidRPr="00A350C2">
        <w:rPr>
          <w:rtl/>
        </w:rPr>
        <w:t>* فيا ليتني أقرضت جلدا صبابت</w:t>
      </w:r>
      <w:r>
        <w:rPr>
          <w:rtl/>
        </w:rPr>
        <w:t>ي ...</w:t>
      </w:r>
      <w:r w:rsidRPr="00A350C2">
        <w:rPr>
          <w:rtl/>
        </w:rPr>
        <w:t xml:space="preserve"> * البيت</w:t>
      </w:r>
    </w:p>
    <w:p w:rsidR="00D14F3E" w:rsidRDefault="00D14F3E" w:rsidP="00D14F3E">
      <w:pPr>
        <w:pStyle w:val="libNormal"/>
        <w:rPr>
          <w:rtl/>
        </w:rPr>
      </w:pPr>
      <w:r w:rsidRPr="00A350C2">
        <w:rPr>
          <w:rtl/>
        </w:rPr>
        <w:t>من قول بعض العرب:</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رمى قلبه البرق الملألئ رمية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بحنب الحمى وهنا فكاد يهيم</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فهل من معير طرف عين خليّة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فإنسان عين العامر</w:t>
            </w:r>
            <w:r>
              <w:rPr>
                <w:rtl/>
              </w:rPr>
              <w:t>ي</w:t>
            </w:r>
            <w:r w:rsidRPr="00A350C2">
              <w:rPr>
                <w:rtl/>
              </w:rPr>
              <w:t xml:space="preserve"> كليم</w:t>
            </w:r>
            <w:r w:rsidRPr="00725071">
              <w:rPr>
                <w:rStyle w:val="libPoemTiniChar0"/>
                <w:rtl/>
              </w:rPr>
              <w:br/>
              <w:t> </w:t>
            </w:r>
          </w:p>
        </w:tc>
      </w:tr>
    </w:tbl>
    <w:p w:rsidR="00D14F3E" w:rsidRDefault="00D14F3E" w:rsidP="00D14F3E">
      <w:pPr>
        <w:pStyle w:val="libNormal"/>
        <w:rPr>
          <w:rtl/>
        </w:rPr>
      </w:pPr>
      <w:r w:rsidRPr="00A350C2">
        <w:rPr>
          <w:rtl/>
        </w:rPr>
        <w:t>وللحسين ف</w:t>
      </w:r>
      <w:r>
        <w:rPr>
          <w:rtl/>
        </w:rPr>
        <w:t>ي</w:t>
      </w:r>
      <w:r w:rsidRPr="00A350C2">
        <w:rPr>
          <w:rtl/>
        </w:rPr>
        <w:t xml:space="preserve"> هذا المعنى ما رواه المبرّد:</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ول</w:t>
            </w:r>
            <w:r>
              <w:rPr>
                <w:rtl/>
              </w:rPr>
              <w:t>ي</w:t>
            </w:r>
            <w:r w:rsidRPr="00A350C2">
              <w:rPr>
                <w:rtl/>
              </w:rPr>
              <w:t xml:space="preserve"> كبد مقروحة من يبيعن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بها كبدا ليست بذات قروح</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وإن كان دائ</w:t>
      </w:r>
      <w:r>
        <w:rPr>
          <w:rtl/>
        </w:rPr>
        <w:t>ي).</w:t>
      </w:r>
    </w:p>
    <w:p w:rsidR="00D14F3E" w:rsidRDefault="00D14F3E" w:rsidP="00D14F3E">
      <w:pPr>
        <w:pStyle w:val="libFootnote"/>
        <w:rPr>
          <w:rtl/>
        </w:rPr>
      </w:pPr>
      <w:r w:rsidRPr="00A350C2">
        <w:rPr>
          <w:rtl/>
        </w:rPr>
        <w:t>(2) من نسخة بحواش</w:t>
      </w:r>
      <w:r>
        <w:rPr>
          <w:rtl/>
        </w:rPr>
        <w:t>ي</w:t>
      </w:r>
      <w:r w:rsidRPr="00A350C2">
        <w:rPr>
          <w:rtl/>
        </w:rPr>
        <w:t xml:space="preserve"> الأصل، ت، ف:</w:t>
      </w:r>
      <w:r>
        <w:rPr>
          <w:rtl/>
        </w:rPr>
        <w:t xml:space="preserve"> (</w:t>
      </w:r>
      <w:r w:rsidRPr="00A350C2">
        <w:rPr>
          <w:rtl/>
        </w:rPr>
        <w:t>غير</w:t>
      </w:r>
      <w:r>
        <w:rPr>
          <w:rtl/>
        </w:rPr>
        <w:t>ي).</w:t>
      </w:r>
    </w:p>
    <w:p w:rsidR="00D14F3E" w:rsidRDefault="00D14F3E" w:rsidP="00D14F3E">
      <w:pPr>
        <w:pStyle w:val="libFootnote"/>
        <w:rPr>
          <w:rtl/>
        </w:rPr>
      </w:pPr>
      <w:r w:rsidRPr="00A350C2">
        <w:rPr>
          <w:rtl/>
        </w:rPr>
        <w:t>(3) ف:</w:t>
      </w:r>
      <w:r>
        <w:rPr>
          <w:rtl/>
        </w:rPr>
        <w:t xml:space="preserve"> (</w:t>
      </w:r>
      <w:r w:rsidRPr="00A350C2">
        <w:rPr>
          <w:rtl/>
        </w:rPr>
        <w:t>غيورا</w:t>
      </w:r>
      <w:r>
        <w:rPr>
          <w:rtl/>
        </w:rPr>
        <w:t xml:space="preserve">)، </w:t>
      </w:r>
      <w:r w:rsidRPr="00A350C2">
        <w:rPr>
          <w:rtl/>
        </w:rPr>
        <w:t>م:</w:t>
      </w:r>
      <w:r>
        <w:rPr>
          <w:rtl/>
        </w:rPr>
        <w:t xml:space="preserve"> (</w:t>
      </w:r>
      <w:r w:rsidRPr="00A350C2">
        <w:rPr>
          <w:rtl/>
        </w:rPr>
        <w:t>عدوا</w:t>
      </w:r>
      <w:r>
        <w:rPr>
          <w:rtl/>
        </w:rPr>
        <w:t>).</w:t>
      </w:r>
    </w:p>
    <w:p w:rsidR="00D14F3E" w:rsidRDefault="00D14F3E" w:rsidP="00D14F3E">
      <w:pPr>
        <w:pStyle w:val="libFootnote"/>
        <w:rPr>
          <w:rtl/>
        </w:rPr>
      </w:pPr>
      <w:r w:rsidRPr="00A350C2">
        <w:rPr>
          <w:rtl/>
        </w:rPr>
        <w:t>(4) حاشية ت (من نسخة):</w:t>
      </w:r>
      <w:r>
        <w:rPr>
          <w:rtl/>
        </w:rPr>
        <w:t xml:space="preserve"> (</w:t>
      </w:r>
      <w:r w:rsidRPr="00A350C2">
        <w:rPr>
          <w:rtl/>
        </w:rPr>
        <w:t>البرق الملال</w:t>
      </w:r>
      <w:r>
        <w:rPr>
          <w:rtl/>
        </w:rPr>
        <w:t>ي</w:t>
      </w:r>
      <w:r w:rsidRPr="00A350C2">
        <w:rPr>
          <w:rtl/>
        </w:rPr>
        <w:t xml:space="preserve"> رمية</w:t>
      </w:r>
      <w:r>
        <w:rPr>
          <w:rtl/>
        </w:rPr>
        <w:t>).</w:t>
      </w:r>
    </w:p>
    <w:p w:rsidR="00D14F3E" w:rsidRDefault="00D14F3E" w:rsidP="00D14F3E">
      <w:pPr>
        <w:pStyle w:val="libFootnote"/>
        <w:rPr>
          <w:rtl/>
        </w:rPr>
      </w:pPr>
      <w:r w:rsidRPr="00A350C2">
        <w:rPr>
          <w:rtl/>
        </w:rPr>
        <w:t>(5) حواش</w:t>
      </w:r>
      <w:r>
        <w:rPr>
          <w:rtl/>
        </w:rPr>
        <w:t>ي</w:t>
      </w:r>
      <w:r w:rsidRPr="00A350C2">
        <w:rPr>
          <w:rtl/>
        </w:rPr>
        <w:t xml:space="preserve"> الأصل، ت، ف:</w:t>
      </w:r>
      <w:r>
        <w:rPr>
          <w:rtl/>
        </w:rPr>
        <w:t xml:space="preserve"> (</w:t>
      </w:r>
      <w:r w:rsidRPr="00A350C2">
        <w:rPr>
          <w:rtl/>
        </w:rPr>
        <w:t>رواهما غير المبرد لابن الدمينة، وقبلهما:</w:t>
      </w:r>
    </w:p>
    <w:tbl>
      <w:tblPr>
        <w:tblStyle w:val="TableGrid"/>
        <w:bidiVisual/>
        <w:tblW w:w="4814" w:type="pct"/>
        <w:tblInd w:w="384" w:type="dxa"/>
        <w:tblLook w:val="04A0"/>
      </w:tblPr>
      <w:tblGrid>
        <w:gridCol w:w="3720"/>
        <w:gridCol w:w="306"/>
        <w:gridCol w:w="3688"/>
      </w:tblGrid>
      <w:tr w:rsidR="00D14F3E" w:rsidTr="000A5C9E">
        <w:trPr>
          <w:trHeight w:val="350"/>
        </w:trPr>
        <w:tc>
          <w:tcPr>
            <w:tcW w:w="3926" w:type="dxa"/>
          </w:tcPr>
          <w:p w:rsidR="00D14F3E" w:rsidRDefault="00D14F3E" w:rsidP="000A5C9E">
            <w:pPr>
              <w:pStyle w:val="libPoemFootnote"/>
            </w:pPr>
            <w:r w:rsidRPr="00A350C2">
              <w:rPr>
                <w:rtl/>
              </w:rPr>
              <w:t>ألا ياحمى واد</w:t>
            </w:r>
            <w:r>
              <w:rPr>
                <w:rtl/>
              </w:rPr>
              <w:t>ي</w:t>
            </w:r>
            <w:r w:rsidRPr="00A350C2">
              <w:rPr>
                <w:rtl/>
              </w:rPr>
              <w:t xml:space="preserve"> المياه قتلتن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أباحك ل</w:t>
            </w:r>
            <w:r>
              <w:rPr>
                <w:rtl/>
              </w:rPr>
              <w:t>ي</w:t>
            </w:r>
            <w:r w:rsidRPr="00A350C2">
              <w:rPr>
                <w:rtl/>
              </w:rPr>
              <w:t xml:space="preserve"> قبل الممات مبيح</w:t>
            </w:r>
            <w:r w:rsidRPr="00725071">
              <w:rPr>
                <w:rStyle w:val="libPoemTiniChar0"/>
                <w:rtl/>
              </w:rPr>
              <w:br/>
              <w:t> </w:t>
            </w:r>
          </w:p>
        </w:tc>
      </w:tr>
    </w:tbl>
    <w:p w:rsidR="00D14F3E" w:rsidRPr="00A350C2" w:rsidRDefault="00D14F3E" w:rsidP="00D14F3E">
      <w:pPr>
        <w:pStyle w:val="libFootnote"/>
        <w:rPr>
          <w:rtl/>
        </w:rPr>
      </w:pP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فهل من معير طرف عين خليّة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فإنسان عين العامر</w:t>
            </w:r>
            <w:r>
              <w:rPr>
                <w:rtl/>
              </w:rPr>
              <w:t>ي</w:t>
            </w:r>
            <w:r w:rsidRPr="00A350C2">
              <w:rPr>
                <w:rtl/>
              </w:rPr>
              <w:t xml:space="preserve"> كليم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w:t>
            </w:r>
            <w:r>
              <w:rPr>
                <w:rtl/>
              </w:rPr>
              <w:t>ي</w:t>
            </w:r>
            <w:r w:rsidRPr="00A350C2">
              <w:rPr>
                <w:rtl/>
              </w:rPr>
              <w:t xml:space="preserve"> النّاس، ويب الناس! لا يشترونها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يشتر</w:t>
            </w:r>
            <w:r>
              <w:rPr>
                <w:rtl/>
              </w:rPr>
              <w:t>ي</w:t>
            </w:r>
            <w:r w:rsidRPr="00A350C2">
              <w:rPr>
                <w:rtl/>
              </w:rPr>
              <w:t xml:space="preserve"> ذا عرّة بصحيح!</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وأخذ العباس بن الأحنف هذا المعنى فقال:</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فهل من معير طرف عين خليّة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فإنسان عين العامر</w:t>
            </w:r>
            <w:r>
              <w:rPr>
                <w:rtl/>
              </w:rPr>
              <w:t>ي</w:t>
            </w:r>
            <w:r w:rsidRPr="00A350C2">
              <w:rPr>
                <w:rtl/>
              </w:rPr>
              <w:t xml:space="preserve"> كليم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ذا يعيرك عينه تبك</w:t>
            </w:r>
            <w:r>
              <w:rPr>
                <w:rtl/>
              </w:rPr>
              <w:t>ي</w:t>
            </w:r>
            <w:r w:rsidRPr="00A350C2">
              <w:rPr>
                <w:rtl/>
              </w:rPr>
              <w:t xml:space="preserve"> 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أرأيت عينا للبكاء تعار!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وأخبرنا المرزبان</w:t>
      </w:r>
      <w:r>
        <w:rPr>
          <w:rtl/>
        </w:rPr>
        <w:t>ي</w:t>
      </w:r>
      <w:r w:rsidRPr="00A350C2">
        <w:rPr>
          <w:rtl/>
        </w:rPr>
        <w:t xml:space="preserve"> قال حدثنا أبو عبد </w:t>
      </w:r>
      <w:r>
        <w:rPr>
          <w:rtl/>
        </w:rPr>
        <w:t>الله</w:t>
      </w:r>
      <w:r w:rsidRPr="00A350C2">
        <w:rPr>
          <w:rtl/>
        </w:rPr>
        <w:t xml:space="preserve"> الحكيم</w:t>
      </w:r>
      <w:r>
        <w:rPr>
          <w:rtl/>
        </w:rPr>
        <w:t>ي</w:t>
      </w:r>
      <w:r w:rsidRPr="00A350C2">
        <w:rPr>
          <w:rtl/>
        </w:rPr>
        <w:t xml:space="preserve"> قال حدثن</w:t>
      </w:r>
      <w:r>
        <w:rPr>
          <w:rtl/>
        </w:rPr>
        <w:t>ي</w:t>
      </w:r>
      <w:r w:rsidRPr="00A350C2">
        <w:rPr>
          <w:rtl/>
        </w:rPr>
        <w:t xml:space="preserve"> يموت بن المزرّع قال حدثنا محمد بن حميد قال: كنا عند الأصمع</w:t>
      </w:r>
      <w:r>
        <w:rPr>
          <w:rtl/>
        </w:rPr>
        <w:t>ي</w:t>
      </w:r>
      <w:r w:rsidRPr="00A350C2">
        <w:rPr>
          <w:rtl/>
        </w:rPr>
        <w:t>؛ فأنشده رجل أبيات دعبل:</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أين الشّباب وأيّة سلكا!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أين يطلب ضلّ بل هلكا!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تعجب</w:t>
            </w:r>
            <w:r>
              <w:rPr>
                <w:rtl/>
              </w:rPr>
              <w:t>ي</w:t>
            </w:r>
            <w:r w:rsidRPr="00A350C2">
              <w:rPr>
                <w:rtl/>
              </w:rPr>
              <w:t xml:space="preserve"> ياسلم من رجل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ضحك المشيب برأسه فبكى</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ياسلم ما بالشّيب منقصة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سوقة يبق</w:t>
            </w:r>
            <w:r>
              <w:rPr>
                <w:rtl/>
              </w:rPr>
              <w:t>ي</w:t>
            </w:r>
            <w:r w:rsidRPr="00A350C2">
              <w:rPr>
                <w:rtl/>
              </w:rPr>
              <w:t xml:space="preserve"> ولا ملكا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قصر الغواية عن هوى قمر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وجد السّبيل إليه مشتركا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ياليت شعر</w:t>
            </w:r>
            <w:r>
              <w:rPr>
                <w:rtl/>
              </w:rPr>
              <w:t>ي</w:t>
            </w:r>
            <w:r w:rsidRPr="00A350C2">
              <w:rPr>
                <w:rtl/>
              </w:rPr>
              <w:t xml:space="preserve"> كيف نومكما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ياصاحب</w:t>
            </w:r>
            <w:r>
              <w:rPr>
                <w:rtl/>
              </w:rPr>
              <w:t>ي</w:t>
            </w:r>
            <w:r w:rsidRPr="00A350C2">
              <w:rPr>
                <w:rtl/>
              </w:rPr>
              <w:t xml:space="preserve"> إذا دم</w:t>
            </w:r>
            <w:r>
              <w:rPr>
                <w:rtl/>
              </w:rPr>
              <w:t>ي</w:t>
            </w:r>
            <w:r w:rsidRPr="00A350C2">
              <w:rPr>
                <w:rtl/>
              </w:rPr>
              <w:t xml:space="preserve"> سفكا!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تأخذا بظلامت</w:t>
            </w:r>
            <w:r>
              <w:rPr>
                <w:rtl/>
              </w:rPr>
              <w:t>ي</w:t>
            </w:r>
            <w:r w:rsidRPr="00A350C2">
              <w:rPr>
                <w:rtl/>
              </w:rPr>
              <w:t xml:space="preserve"> أحدا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قلب</w:t>
            </w:r>
            <w:r>
              <w:rPr>
                <w:rtl/>
              </w:rPr>
              <w:t>ي</w:t>
            </w:r>
            <w:r w:rsidRPr="00A350C2">
              <w:rPr>
                <w:rtl/>
              </w:rPr>
              <w:t xml:space="preserve"> وطرف</w:t>
            </w:r>
            <w:r>
              <w:rPr>
                <w:rtl/>
              </w:rPr>
              <w:t>ي</w:t>
            </w:r>
            <w:r w:rsidRPr="00A350C2">
              <w:rPr>
                <w:rtl/>
              </w:rPr>
              <w:t xml:space="preserve"> ف</w:t>
            </w:r>
            <w:r>
              <w:rPr>
                <w:rtl/>
              </w:rPr>
              <w:t>ي</w:t>
            </w:r>
            <w:r w:rsidRPr="00A350C2">
              <w:rPr>
                <w:rtl/>
              </w:rPr>
              <w:t xml:space="preserve"> دم</w:t>
            </w:r>
            <w:r>
              <w:rPr>
                <w:rtl/>
              </w:rPr>
              <w:t>ي</w:t>
            </w:r>
            <w:r w:rsidRPr="00A350C2">
              <w:rPr>
                <w:rtl/>
              </w:rPr>
              <w:t xml:space="preserve"> اشتركا</w:t>
            </w:r>
            <w:r w:rsidRPr="00725071">
              <w:rPr>
                <w:rStyle w:val="libPoemTiniChar0"/>
                <w:rtl/>
              </w:rPr>
              <w:br/>
              <w:t> </w:t>
            </w:r>
          </w:p>
        </w:tc>
      </w:tr>
    </w:tbl>
    <w:p w:rsidR="00D14F3E" w:rsidRDefault="00D14F3E" w:rsidP="00D14F3E">
      <w:pPr>
        <w:pStyle w:val="libNormal"/>
        <w:rPr>
          <w:rtl/>
        </w:rPr>
      </w:pPr>
      <w:r w:rsidRPr="00A350C2">
        <w:rPr>
          <w:rtl/>
        </w:rPr>
        <w:t>قال: فاستحسنها كلّ من ف</w:t>
      </w:r>
      <w:r>
        <w:rPr>
          <w:rtl/>
        </w:rPr>
        <w:t>ي</w:t>
      </w:r>
      <w:r w:rsidRPr="00A350C2">
        <w:rPr>
          <w:rtl/>
        </w:rPr>
        <w:t xml:space="preserve"> المجلس، وأكثروا التعجب من قوله:</w:t>
      </w:r>
    </w:p>
    <w:p w:rsidR="00D14F3E" w:rsidRDefault="00D14F3E" w:rsidP="00D14F3E">
      <w:pPr>
        <w:pStyle w:val="libNormal"/>
        <w:rPr>
          <w:rtl/>
        </w:rPr>
      </w:pPr>
      <w:r w:rsidRPr="00A350C2">
        <w:rPr>
          <w:rtl/>
        </w:rPr>
        <w:t>* ضحك المشيب برأسه فبكى*</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وبعدهما:</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أئنّ من الشّوق الّذي ف</w:t>
            </w:r>
            <w:r>
              <w:rPr>
                <w:rtl/>
              </w:rPr>
              <w:t>ي</w:t>
            </w:r>
            <w:r w:rsidRPr="00A350C2">
              <w:rPr>
                <w:rtl/>
              </w:rPr>
              <w:t xml:space="preserve"> جوانح</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أنين عضيض بالسّلاح جريح</w:t>
            </w:r>
            <w:r>
              <w:rPr>
                <w:rtl/>
              </w:rPr>
              <w:t>)</w:t>
            </w:r>
            <w:r w:rsidRPr="00725071">
              <w:rPr>
                <w:rStyle w:val="libPoemTiniChar0"/>
                <w:rtl/>
              </w:rPr>
              <w:br/>
              <w:t> </w:t>
            </w:r>
          </w:p>
        </w:tc>
      </w:tr>
    </w:tbl>
    <w:p w:rsidR="00D14F3E" w:rsidRDefault="00D14F3E" w:rsidP="00D14F3E">
      <w:pPr>
        <w:pStyle w:val="libFootnote"/>
        <w:rPr>
          <w:rtl/>
        </w:rPr>
      </w:pPr>
      <w:r w:rsidRPr="00A350C2">
        <w:rPr>
          <w:rtl/>
        </w:rPr>
        <w:t>وف</w:t>
      </w:r>
      <w:r>
        <w:rPr>
          <w:rtl/>
        </w:rPr>
        <w:t>ي</w:t>
      </w:r>
      <w:r w:rsidRPr="00A350C2">
        <w:rPr>
          <w:rtl/>
        </w:rPr>
        <w:t xml:space="preserve"> معجم البلدان 8: 377 أبيات خمسة نسبها إلى ابن الدمينة، يتفق البيت الأول والرابع والخامس مع هذه الأبيات، والبيت </w:t>
      </w:r>
      <w:r>
        <w:rPr>
          <w:rtl/>
        </w:rPr>
        <w:t>الثاني</w:t>
      </w:r>
      <w:r w:rsidRPr="00A350C2">
        <w:rPr>
          <w:rtl/>
        </w:rPr>
        <w:t xml:space="preserve"> والثالث هناك:</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رأيتك غضّ النّبت مرتبط الثّرى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يحوطك شجاع عليك شحيح</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كأنّ مدوف الزّعفران بجنبه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دم من ظباء الواديين ذبيح</w:t>
            </w:r>
            <w:r w:rsidRPr="00725071">
              <w:rPr>
                <w:rStyle w:val="libPoemTiniChar0"/>
                <w:rtl/>
              </w:rPr>
              <w:br/>
              <w:t> </w:t>
            </w:r>
          </w:p>
        </w:tc>
      </w:tr>
    </w:tbl>
    <w:p w:rsidR="00D14F3E" w:rsidRDefault="00D14F3E" w:rsidP="00D14F3E">
      <w:pPr>
        <w:pStyle w:val="libFootnote"/>
        <w:rPr>
          <w:rtl/>
        </w:rPr>
      </w:pPr>
      <w:r w:rsidRPr="00A350C2">
        <w:rPr>
          <w:rtl/>
        </w:rPr>
        <w:t xml:space="preserve"> (1) حاشية ت (من نسخة):</w:t>
      </w:r>
      <w:r>
        <w:rPr>
          <w:rtl/>
        </w:rPr>
        <w:t xml:space="preserve"> (</w:t>
      </w:r>
      <w:r w:rsidRPr="00A350C2">
        <w:rPr>
          <w:rtl/>
        </w:rPr>
        <w:t>ذا علة</w:t>
      </w:r>
      <w:r>
        <w:rPr>
          <w:rtl/>
        </w:rPr>
        <w:t>).</w:t>
      </w:r>
    </w:p>
    <w:p w:rsidR="00D14F3E" w:rsidRDefault="00D14F3E" w:rsidP="00D14F3E">
      <w:pPr>
        <w:pStyle w:val="libFootnote"/>
        <w:rPr>
          <w:rtl/>
        </w:rPr>
      </w:pPr>
      <w:r w:rsidRPr="00A350C2">
        <w:rPr>
          <w:rtl/>
        </w:rPr>
        <w:t>(2) حاشية الأصل: قبله:</w:t>
      </w:r>
    </w:p>
    <w:tbl>
      <w:tblPr>
        <w:tblStyle w:val="TableGrid"/>
        <w:bidiVisual/>
        <w:tblW w:w="4814" w:type="pct"/>
        <w:tblInd w:w="384" w:type="dxa"/>
        <w:tblLook w:val="04A0"/>
      </w:tblPr>
      <w:tblGrid>
        <w:gridCol w:w="3724"/>
        <w:gridCol w:w="306"/>
        <w:gridCol w:w="3684"/>
      </w:tblGrid>
      <w:tr w:rsidR="00D14F3E" w:rsidTr="000A5C9E">
        <w:trPr>
          <w:trHeight w:val="350"/>
        </w:trPr>
        <w:tc>
          <w:tcPr>
            <w:tcW w:w="3926" w:type="dxa"/>
          </w:tcPr>
          <w:p w:rsidR="00D14F3E" w:rsidRDefault="00D14F3E" w:rsidP="000A5C9E">
            <w:pPr>
              <w:pStyle w:val="libPoemFootnote"/>
            </w:pPr>
            <w:r w:rsidRPr="00A350C2">
              <w:rPr>
                <w:rtl/>
              </w:rPr>
              <w:t>نزف البكاء دموع عينك فاستعر</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عينا لغيرك دمعها مدرار</w:t>
            </w:r>
            <w:r w:rsidRPr="00725071">
              <w:rPr>
                <w:rStyle w:val="libPoemTiniChar0"/>
                <w:rtl/>
              </w:rPr>
              <w:br/>
              <w:t> </w:t>
            </w:r>
          </w:p>
        </w:tc>
      </w:tr>
    </w:tbl>
    <w:p w:rsidR="00D14F3E" w:rsidRDefault="00D14F3E" w:rsidP="00D14F3E">
      <w:pPr>
        <w:pStyle w:val="libFootnote"/>
        <w:rPr>
          <w:rtl/>
        </w:rPr>
      </w:pPr>
      <w:r w:rsidRPr="00A350C2">
        <w:rPr>
          <w:rtl/>
        </w:rPr>
        <w:t>والبيتان ف</w:t>
      </w:r>
      <w:r>
        <w:rPr>
          <w:rtl/>
        </w:rPr>
        <w:t>ي</w:t>
      </w:r>
      <w:r w:rsidRPr="00A350C2">
        <w:rPr>
          <w:rtl/>
        </w:rPr>
        <w:t xml:space="preserve"> ديوانه: 68.</w:t>
      </w:r>
    </w:p>
    <w:p w:rsidR="00D14F3E" w:rsidRPr="00A350C2" w:rsidRDefault="00D14F3E" w:rsidP="00D14F3E">
      <w:pPr>
        <w:pStyle w:val="libFootnote"/>
        <w:rPr>
          <w:rtl/>
        </w:rPr>
      </w:pPr>
      <w:r w:rsidRPr="00A350C2">
        <w:rPr>
          <w:rtl/>
        </w:rPr>
        <w:t>(3) الأبيات ف</w:t>
      </w:r>
      <w:r>
        <w:rPr>
          <w:rtl/>
        </w:rPr>
        <w:t>ي</w:t>
      </w:r>
      <w:r w:rsidRPr="00A350C2">
        <w:rPr>
          <w:rtl/>
        </w:rPr>
        <w:t xml:space="preserve"> العقد 5: 375 والخزانة 3: 487.</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فقال الأصمع</w:t>
      </w:r>
      <w:r>
        <w:rPr>
          <w:rtl/>
        </w:rPr>
        <w:t>ي</w:t>
      </w:r>
      <w:r w:rsidRPr="00A350C2">
        <w:rPr>
          <w:rtl/>
        </w:rPr>
        <w:t>: إنما أخذ قوله هذا من ابن مطير الأسد</w:t>
      </w:r>
      <w:r>
        <w:rPr>
          <w:rtl/>
        </w:rPr>
        <w:t>ي</w:t>
      </w:r>
      <w:r w:rsidRPr="00A350C2">
        <w:rPr>
          <w:rtl/>
        </w:rPr>
        <w:t xml:space="preserve"> ف</w:t>
      </w:r>
      <w:r>
        <w:rPr>
          <w:rtl/>
        </w:rPr>
        <w:t>ي</w:t>
      </w:r>
      <w:r w:rsidRPr="00A350C2">
        <w:rPr>
          <w:rtl/>
        </w:rPr>
        <w:t xml:space="preserve"> قوله: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أين أهل القباب بالدّهناء!</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أين جيراننا على الأحساء!</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جاورونا والأرض ملبسة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نور الأقاح</w:t>
            </w:r>
            <w:r>
              <w:rPr>
                <w:rtl/>
              </w:rPr>
              <w:t>ي</w:t>
            </w:r>
            <w:r w:rsidRPr="00A350C2">
              <w:rPr>
                <w:rtl/>
              </w:rPr>
              <w:t xml:space="preserve"> تجاد بالأنواء</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كلّ يوم عن أقحوان جديد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تضحك الأرض من بكاء السّماء</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وقد أخذه مسلم صريع الغوان</w:t>
      </w:r>
      <w:r>
        <w:rPr>
          <w:rtl/>
        </w:rPr>
        <w:t>ي</w:t>
      </w:r>
      <w:r w:rsidRPr="00A350C2">
        <w:rPr>
          <w:rtl/>
        </w:rPr>
        <w:t xml:space="preserve"> ف</w:t>
      </w:r>
      <w:r>
        <w:rPr>
          <w:rtl/>
        </w:rPr>
        <w:t>ي</w:t>
      </w:r>
      <w:r w:rsidRPr="00A350C2">
        <w:rPr>
          <w:rtl/>
        </w:rPr>
        <w:t xml:space="preserve"> قوله: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مستعبر يبك</w:t>
            </w:r>
            <w:r>
              <w:rPr>
                <w:rtl/>
              </w:rPr>
              <w:t>ي</w:t>
            </w:r>
            <w:r w:rsidRPr="00A350C2">
              <w:rPr>
                <w:rtl/>
              </w:rPr>
              <w:t xml:space="preserve"> على دمنة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ورأسه يضحك فيه المشيب</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ولأب</w:t>
      </w:r>
      <w:r>
        <w:rPr>
          <w:rtl/>
        </w:rPr>
        <w:t>ي</w:t>
      </w:r>
      <w:r w:rsidRPr="00A350C2">
        <w:rPr>
          <w:rtl/>
        </w:rPr>
        <w:t xml:space="preserve"> الحجناء نصيب الأصغر مثل هذا المعنى، وهو قوله: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يبك</w:t>
            </w:r>
            <w:r>
              <w:rPr>
                <w:rtl/>
              </w:rPr>
              <w:t>ي</w:t>
            </w:r>
            <w:r w:rsidRPr="00A350C2">
              <w:rPr>
                <w:rtl/>
              </w:rPr>
              <w:t xml:space="preserve"> الغمام به فأصبح روضه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جذلان يضحك بالجميم ويزهر</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ولابن المعتز مثله: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ألحّت عليه كلّ طخياء ديمة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بكت أجفانها ضحك الزّهر</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ولابن دريد مثله: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تبسّم المزن وانهلّت مدامعه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فأضحك الرّوض جفن الضّاحك الباكي</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وغازل الشّمس نور ظلّ يلحقها</w:t>
            </w:r>
            <w:r>
              <w:rPr>
                <w:rtl/>
              </w:rPr>
              <w:t xml:space="preserve"> </w:t>
            </w:r>
            <w:r w:rsidRPr="008A1F12">
              <w:rPr>
                <w:rStyle w:val="libFootnotenumChar"/>
                <w:rtl/>
              </w:rPr>
              <w:t>(7)</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بعين مستعبر بالدّمع ضحّاك</w:t>
            </w:r>
            <w:r w:rsidRPr="00725071">
              <w:rPr>
                <w:rStyle w:val="libPoemTiniChar0"/>
                <w:rtl/>
              </w:rPr>
              <w:br/>
              <w:t> </w:t>
            </w:r>
          </w:p>
        </w:tc>
      </w:tr>
    </w:tbl>
    <w:p w:rsidR="00D14F3E" w:rsidRDefault="00D14F3E" w:rsidP="00D14F3E">
      <w:pPr>
        <w:pStyle w:val="libNormal"/>
        <w:rPr>
          <w:rtl/>
        </w:rPr>
      </w:pPr>
      <w:r w:rsidRPr="00A350C2">
        <w:rPr>
          <w:rtl/>
        </w:rPr>
        <w:t>ورو</w:t>
      </w:r>
      <w:r>
        <w:rPr>
          <w:rtl/>
        </w:rPr>
        <w:t>ي</w:t>
      </w:r>
      <w:r w:rsidRPr="00A350C2">
        <w:rPr>
          <w:rtl/>
        </w:rPr>
        <w:t xml:space="preserve"> عن أب</w:t>
      </w:r>
      <w:r>
        <w:rPr>
          <w:rtl/>
        </w:rPr>
        <w:t>ي</w:t>
      </w:r>
      <w:r w:rsidRPr="00A350C2">
        <w:rPr>
          <w:rtl/>
        </w:rPr>
        <w:t xml:space="preserve"> العباس المبرد أنه قال: أخذ ابن مطير قوله:</w:t>
      </w:r>
    </w:p>
    <w:p w:rsidR="00D14F3E" w:rsidRDefault="00D14F3E" w:rsidP="00D14F3E">
      <w:pPr>
        <w:pStyle w:val="libNormal"/>
        <w:rPr>
          <w:rtl/>
        </w:rPr>
      </w:pPr>
      <w:r w:rsidRPr="00A350C2">
        <w:rPr>
          <w:rtl/>
        </w:rPr>
        <w:t>* تضحك الأرض من بكاء السّماء*</w:t>
      </w:r>
    </w:p>
    <w:p w:rsidR="00D14F3E" w:rsidRDefault="00D14F3E" w:rsidP="00D14F3E">
      <w:pPr>
        <w:pStyle w:val="libNormal"/>
        <w:rPr>
          <w:rtl/>
        </w:rPr>
      </w:pPr>
      <w:r w:rsidRPr="00A350C2">
        <w:rPr>
          <w:rtl/>
        </w:rPr>
        <w:t>من قول دكين الراجز:</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جنّ النّبات ف</w:t>
            </w:r>
            <w:r>
              <w:rPr>
                <w:rtl/>
              </w:rPr>
              <w:t>ي</w:t>
            </w:r>
            <w:r w:rsidRPr="00A350C2">
              <w:rPr>
                <w:rtl/>
              </w:rPr>
              <w:t xml:space="preserve"> ذراها وزكا</w:t>
            </w:r>
            <w:r>
              <w:rPr>
                <w:rtl/>
              </w:rPr>
              <w:t xml:space="preserve"> </w:t>
            </w:r>
            <w:r w:rsidRPr="008A1F12">
              <w:rPr>
                <w:rStyle w:val="libFootnotenumChar"/>
                <w:rtl/>
              </w:rPr>
              <w:t>(8)</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وضحك المزن به حتّى بكى</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الخزانة 2: 487، عن الغرر. وف</w:t>
      </w:r>
      <w:r>
        <w:rPr>
          <w:rtl/>
        </w:rPr>
        <w:t>ي</w:t>
      </w:r>
      <w:r w:rsidRPr="00A350C2">
        <w:rPr>
          <w:rtl/>
        </w:rPr>
        <w:t xml:space="preserve"> حاشية الأصل:</w:t>
      </w:r>
      <w:r>
        <w:rPr>
          <w:rtl/>
        </w:rPr>
        <w:t xml:space="preserve"> (</w:t>
      </w:r>
      <w:r w:rsidRPr="00A350C2">
        <w:rPr>
          <w:rtl/>
        </w:rPr>
        <w:t>الأحساء: جمع حسى، وهو الموضع الّذي استنقع فيه الماء</w:t>
      </w:r>
      <w:r>
        <w:rPr>
          <w:rtl/>
        </w:rPr>
        <w:t>).</w:t>
      </w:r>
      <w:r w:rsidRPr="00A350C2">
        <w:rPr>
          <w:rtl/>
        </w:rPr>
        <w:t xml:space="preserve"> والدهناء: أرض من منازل تميم بنجد.</w:t>
      </w:r>
    </w:p>
    <w:p w:rsidR="00D14F3E" w:rsidRDefault="00D14F3E" w:rsidP="00D14F3E">
      <w:pPr>
        <w:pStyle w:val="libFootnote"/>
        <w:rPr>
          <w:rtl/>
        </w:rPr>
      </w:pPr>
      <w:r w:rsidRPr="00A350C2">
        <w:rPr>
          <w:rtl/>
        </w:rPr>
        <w:t>(2) ت حاشية الأصل (من نسخة):</w:t>
      </w:r>
      <w:r>
        <w:rPr>
          <w:rtl/>
        </w:rPr>
        <w:t xml:space="preserve"> (</w:t>
      </w:r>
      <w:r w:rsidRPr="00A350C2">
        <w:rPr>
          <w:rtl/>
        </w:rPr>
        <w:t>بأقحوان</w:t>
      </w:r>
      <w:r>
        <w:rPr>
          <w:rtl/>
        </w:rPr>
        <w:t>).</w:t>
      </w:r>
    </w:p>
    <w:p w:rsidR="00D14F3E" w:rsidRDefault="00D14F3E" w:rsidP="00D14F3E">
      <w:pPr>
        <w:pStyle w:val="libFootnote"/>
        <w:rPr>
          <w:rtl/>
        </w:rPr>
      </w:pPr>
      <w:r w:rsidRPr="00A350C2">
        <w:rPr>
          <w:rtl/>
        </w:rPr>
        <w:t>(3) ديوانه: 367، الوساطة: 44</w:t>
      </w:r>
    </w:p>
    <w:p w:rsidR="00D14F3E" w:rsidRDefault="00D14F3E" w:rsidP="00D14F3E">
      <w:pPr>
        <w:pStyle w:val="libFootnote"/>
        <w:rPr>
          <w:rtl/>
        </w:rPr>
      </w:pPr>
      <w:r w:rsidRPr="00A350C2">
        <w:rPr>
          <w:rtl/>
        </w:rPr>
        <w:t>(4) ت:</w:t>
      </w:r>
      <w:r>
        <w:rPr>
          <w:rtl/>
        </w:rPr>
        <w:t xml:space="preserve"> (</w:t>
      </w:r>
      <w:r w:rsidRPr="00A350C2">
        <w:rPr>
          <w:rtl/>
        </w:rPr>
        <w:t>يبك</w:t>
      </w:r>
      <w:r>
        <w:rPr>
          <w:rtl/>
        </w:rPr>
        <w:t>ي</w:t>
      </w:r>
      <w:r w:rsidRPr="00A350C2">
        <w:rPr>
          <w:rtl/>
        </w:rPr>
        <w:t xml:space="preserve"> الغمام</w:t>
      </w:r>
      <w:r>
        <w:rPr>
          <w:rtl/>
        </w:rPr>
        <w:t>).</w:t>
      </w:r>
      <w:r w:rsidRPr="00A350C2">
        <w:rPr>
          <w:rtl/>
        </w:rPr>
        <w:t xml:space="preserve"> الجميم: الكلأ الكثير.</w:t>
      </w:r>
    </w:p>
    <w:p w:rsidR="00D14F3E" w:rsidRDefault="00D14F3E" w:rsidP="00D14F3E">
      <w:pPr>
        <w:pStyle w:val="libFootnote"/>
        <w:rPr>
          <w:rtl/>
        </w:rPr>
      </w:pPr>
      <w:r w:rsidRPr="00A350C2">
        <w:rPr>
          <w:rtl/>
        </w:rPr>
        <w:t>(5) ديوانه: 1: 33</w:t>
      </w:r>
    </w:p>
    <w:p w:rsidR="00D14F3E" w:rsidRDefault="00D14F3E" w:rsidP="00D14F3E">
      <w:pPr>
        <w:pStyle w:val="libFootnote"/>
        <w:rPr>
          <w:rtl/>
        </w:rPr>
      </w:pPr>
      <w:r w:rsidRPr="00A350C2">
        <w:rPr>
          <w:rtl/>
        </w:rPr>
        <w:t>(6) ديوانه: 98، والخزانة 2: 487</w:t>
      </w:r>
      <w:r>
        <w:rPr>
          <w:rtl/>
        </w:rPr>
        <w:t xml:space="preserve"> - </w:t>
      </w:r>
      <w:r w:rsidRPr="00A350C2">
        <w:rPr>
          <w:rtl/>
        </w:rPr>
        <w:t>488 وكلاهما عن الغرر. وف</w:t>
      </w:r>
      <w:r>
        <w:rPr>
          <w:rtl/>
        </w:rPr>
        <w:t>ي</w:t>
      </w:r>
      <w:r w:rsidRPr="00A350C2">
        <w:rPr>
          <w:rtl/>
        </w:rPr>
        <w:t xml:space="preserve"> حاشية ت (من نسخة)</w:t>
      </w:r>
      <w:r>
        <w:rPr>
          <w:rtl/>
        </w:rPr>
        <w:t xml:space="preserve"> (</w:t>
      </w:r>
      <w:r w:rsidRPr="00A350C2">
        <w:rPr>
          <w:rtl/>
        </w:rPr>
        <w:t>دمع الضاحك الباكي</w:t>
      </w:r>
      <w:r>
        <w:rPr>
          <w:rtl/>
        </w:rPr>
        <w:t>).</w:t>
      </w:r>
    </w:p>
    <w:p w:rsidR="00D14F3E" w:rsidRDefault="00D14F3E" w:rsidP="00D14F3E">
      <w:pPr>
        <w:pStyle w:val="libFootnote"/>
        <w:rPr>
          <w:rtl/>
        </w:rPr>
      </w:pPr>
      <w:r w:rsidRPr="00A350C2">
        <w:rPr>
          <w:rtl/>
        </w:rPr>
        <w:t>(7) ت:</w:t>
      </w:r>
      <w:r>
        <w:rPr>
          <w:rtl/>
        </w:rPr>
        <w:t xml:space="preserve"> (</w:t>
      </w:r>
      <w:r w:rsidRPr="00A350C2">
        <w:rPr>
          <w:rtl/>
        </w:rPr>
        <w:t>يلحظها</w:t>
      </w:r>
      <w:r>
        <w:rPr>
          <w:rtl/>
        </w:rPr>
        <w:t>).</w:t>
      </w:r>
    </w:p>
    <w:p w:rsidR="00D14F3E" w:rsidRPr="00A350C2" w:rsidRDefault="00D14F3E" w:rsidP="00D14F3E">
      <w:pPr>
        <w:pStyle w:val="libFootnote"/>
        <w:rPr>
          <w:rtl/>
        </w:rPr>
      </w:pPr>
      <w:r w:rsidRPr="00A350C2">
        <w:rPr>
          <w:rtl/>
        </w:rPr>
        <w:t>(8) الخزانة 2: 488، عن الغرر.</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D51D71">
        <w:rPr>
          <w:rtl/>
        </w:rPr>
        <w:t>33</w:t>
      </w:r>
      <w:r>
        <w:rPr>
          <w:rFonts w:hint="cs"/>
          <w:rtl/>
        </w:rPr>
        <w:t>]</w:t>
      </w:r>
      <w:r w:rsidRPr="00D51D71">
        <w:rPr>
          <w:rtl/>
        </w:rPr>
        <w:t xml:space="preserve"> </w:t>
      </w:r>
    </w:p>
    <w:p w:rsidR="00D14F3E" w:rsidRDefault="00D14F3E" w:rsidP="00D14F3E">
      <w:pPr>
        <w:pStyle w:val="Heading1Center"/>
        <w:rPr>
          <w:rtl/>
        </w:rPr>
      </w:pPr>
      <w:bookmarkStart w:id="176" w:name="_Toc398065633"/>
      <w:r w:rsidRPr="00D51D71">
        <w:rPr>
          <w:rtl/>
        </w:rPr>
        <w:t>مجلس آخر [المجلس الثالث والثلاثون:]</w:t>
      </w:r>
      <w:bookmarkEnd w:id="176"/>
    </w:p>
    <w:p w:rsidR="00D14F3E" w:rsidRPr="00385131" w:rsidRDefault="00D14F3E" w:rsidP="00D14F3E">
      <w:pPr>
        <w:pStyle w:val="Heading2Center"/>
        <w:rPr>
          <w:rStyle w:val="libAieChar"/>
          <w:rtl/>
        </w:rPr>
      </w:pPr>
      <w:bookmarkStart w:id="177" w:name="_Toc398065634"/>
      <w:r w:rsidRPr="00D51D71">
        <w:rPr>
          <w:rtl/>
        </w:rPr>
        <w:t>تأويل آية</w:t>
      </w:r>
      <w:r w:rsidR="00DF4A8F">
        <w:rPr>
          <w:rtl/>
        </w:rPr>
        <w:t>:</w:t>
      </w:r>
      <w:r w:rsidRPr="00D51D71">
        <w:rPr>
          <w:rtl/>
        </w:rPr>
        <w:t xml:space="preserve"> </w:t>
      </w:r>
      <w:r w:rsidRPr="00DA0B26">
        <w:rPr>
          <w:rStyle w:val="libAlaemChar"/>
          <w:rFonts w:hint="cs"/>
          <w:rtl/>
        </w:rPr>
        <w:t>(</w:t>
      </w:r>
      <w:r w:rsidRPr="00385131">
        <w:rPr>
          <w:rStyle w:val="libAieChar"/>
          <w:rtl/>
        </w:rPr>
        <w:t>فَأَمَّا الَّذِينَ فِي قُلُوبِهِمْ زَيْغٌ فَيَتَّبِعُونَ ما تَشابَهَ مِنْهُ</w:t>
      </w:r>
      <w:r>
        <w:rPr>
          <w:rStyle w:val="libAieChar"/>
          <w:rtl/>
        </w:rPr>
        <w:t xml:space="preserve"> ...</w:t>
      </w:r>
      <w:r w:rsidRPr="00385131">
        <w:rPr>
          <w:rStyle w:val="libAieChar"/>
          <w:rtl/>
        </w:rPr>
        <w:t xml:space="preserve"> </w:t>
      </w:r>
      <w:r w:rsidRPr="00DA0B26">
        <w:rPr>
          <w:rStyle w:val="libAlaemChar"/>
          <w:rFonts w:hint="cs"/>
          <w:rtl/>
        </w:rPr>
        <w:t>)</w:t>
      </w:r>
      <w:bookmarkEnd w:id="177"/>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2D7714">
        <w:rPr>
          <w:rStyle w:val="libAieChar"/>
          <w:rtl/>
        </w:rPr>
        <w:t>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r w:rsidRPr="00DA0B26">
        <w:rPr>
          <w:rStyle w:val="libAlaemChar"/>
          <w:rFonts w:hint="cs"/>
          <w:rtl/>
        </w:rPr>
        <w:t>)</w:t>
      </w:r>
      <w:r w:rsidRPr="00A350C2">
        <w:rPr>
          <w:rtl/>
        </w:rPr>
        <w:t>؛ [آل عمران: 7].</w:t>
      </w:r>
    </w:p>
    <w:p w:rsidR="00D14F3E" w:rsidRDefault="00D14F3E" w:rsidP="00D14F3E">
      <w:pPr>
        <w:pStyle w:val="libNormal"/>
        <w:rPr>
          <w:rtl/>
        </w:rPr>
      </w:pPr>
      <w:r w:rsidRPr="00A350C2">
        <w:rPr>
          <w:rtl/>
        </w:rPr>
        <w:t>الجواب، قلنا: ذكر ف</w:t>
      </w:r>
      <w:r>
        <w:rPr>
          <w:rtl/>
        </w:rPr>
        <w:t>ي</w:t>
      </w:r>
      <w:r w:rsidRPr="00A350C2">
        <w:rPr>
          <w:rtl/>
        </w:rPr>
        <w:t xml:space="preserve"> هذه الآية وجهان مطابقان للحقّ:</w:t>
      </w:r>
    </w:p>
    <w:p w:rsidR="00D14F3E" w:rsidRDefault="00D14F3E" w:rsidP="00D14F3E">
      <w:pPr>
        <w:pStyle w:val="libNormal"/>
        <w:rPr>
          <w:rtl/>
        </w:rPr>
      </w:pPr>
      <w:r w:rsidRPr="00A350C2">
        <w:rPr>
          <w:rtl/>
        </w:rPr>
        <w:t>أحدهما أن يكون الراسخون ف</w:t>
      </w:r>
      <w:r>
        <w:rPr>
          <w:rtl/>
        </w:rPr>
        <w:t>ي</w:t>
      </w:r>
      <w:r w:rsidRPr="00A350C2">
        <w:rPr>
          <w:rtl/>
        </w:rPr>
        <w:t xml:space="preserve"> العلم معطوفين على اسم </w:t>
      </w:r>
      <w:r>
        <w:rPr>
          <w:rtl/>
        </w:rPr>
        <w:t>الله</w:t>
      </w:r>
      <w:r w:rsidRPr="00A350C2">
        <w:rPr>
          <w:rtl/>
        </w:rPr>
        <w:t xml:space="preserve"> تعالى؛ فكأنه قال: وما يعلم تأويله إلا </w:t>
      </w:r>
      <w:r>
        <w:rPr>
          <w:rtl/>
        </w:rPr>
        <w:t>الله</w:t>
      </w:r>
      <w:r w:rsidRPr="00A350C2">
        <w:rPr>
          <w:rtl/>
        </w:rPr>
        <w:t xml:space="preserve"> وإ</w:t>
      </w:r>
      <w:r>
        <w:rPr>
          <w:rtl/>
        </w:rPr>
        <w:t>لاّ</w:t>
      </w:r>
      <w:r w:rsidRPr="00A350C2">
        <w:rPr>
          <w:rtl/>
        </w:rPr>
        <w:t xml:space="preserve"> الراسخون ف</w:t>
      </w:r>
      <w:r>
        <w:rPr>
          <w:rtl/>
        </w:rPr>
        <w:t>ي</w:t>
      </w:r>
      <w:r w:rsidRPr="00A350C2">
        <w:rPr>
          <w:rtl/>
        </w:rPr>
        <w:t xml:space="preserve"> العلم، وإنهم مع علمهم به </w:t>
      </w:r>
      <w:r w:rsidRPr="00DA0B26">
        <w:rPr>
          <w:rStyle w:val="libAlaemChar"/>
          <w:rFonts w:hint="cs"/>
          <w:rtl/>
        </w:rPr>
        <w:t>(</w:t>
      </w:r>
      <w:r w:rsidRPr="002D7714">
        <w:rPr>
          <w:rStyle w:val="libAieChar"/>
          <w:rtl/>
        </w:rPr>
        <w:t>يَقُولُونَ آمَنَّا بِهِ</w:t>
      </w:r>
      <w:r w:rsidRPr="00DA0B26">
        <w:rPr>
          <w:rStyle w:val="libAlaemChar"/>
          <w:rFonts w:hint="cs"/>
          <w:rtl/>
        </w:rPr>
        <w:t>)</w:t>
      </w:r>
      <w:r w:rsidRPr="00A350C2">
        <w:rPr>
          <w:rtl/>
        </w:rPr>
        <w:t>؛ فوقع قوله:</w:t>
      </w:r>
    </w:p>
    <w:p w:rsidR="00D14F3E" w:rsidRDefault="00D14F3E" w:rsidP="00D14F3E">
      <w:pPr>
        <w:pStyle w:val="libNormal"/>
        <w:rPr>
          <w:rtl/>
        </w:rPr>
      </w:pPr>
      <w:r w:rsidRPr="00DA0B26">
        <w:rPr>
          <w:rStyle w:val="libAlaemChar"/>
          <w:rFonts w:hint="cs"/>
          <w:rtl/>
        </w:rPr>
        <w:t>(</w:t>
      </w:r>
      <w:r w:rsidRPr="00B0301A">
        <w:rPr>
          <w:rStyle w:val="libAieChar"/>
          <w:rtl/>
        </w:rPr>
        <w:t>يَقُولُونَ آمَنَّا بِهِ</w:t>
      </w:r>
      <w:r w:rsidRPr="00DA0B26">
        <w:rPr>
          <w:rStyle w:val="libAlaemChar"/>
          <w:rFonts w:hint="cs"/>
          <w:rtl/>
        </w:rPr>
        <w:t>)</w:t>
      </w:r>
      <w:r w:rsidRPr="00A350C2">
        <w:rPr>
          <w:rtl/>
        </w:rPr>
        <w:t xml:space="preserve"> ف</w:t>
      </w:r>
      <w:r>
        <w:rPr>
          <w:rtl/>
        </w:rPr>
        <w:t>ي</w:t>
      </w:r>
      <w:r w:rsidRPr="00A350C2">
        <w:rPr>
          <w:rtl/>
        </w:rPr>
        <w:t xml:space="preserve"> موقع الحال؛ والمعنى أنهم يعلمونه قائلين: </w:t>
      </w:r>
      <w:r w:rsidRPr="00DA0B26">
        <w:rPr>
          <w:rStyle w:val="libAlaemChar"/>
          <w:rFonts w:hint="cs"/>
          <w:rtl/>
        </w:rPr>
        <w:t>(</w:t>
      </w:r>
      <w:r w:rsidRPr="00B0301A">
        <w:rPr>
          <w:rStyle w:val="libAieChar"/>
          <w:rtl/>
        </w:rPr>
        <w:t>آمَنَّا بِهِ</w:t>
      </w:r>
      <w:r>
        <w:rPr>
          <w:rStyle w:val="libAieChar"/>
          <w:rFonts w:hint="cs"/>
          <w:rtl/>
        </w:rPr>
        <w:t>،</w:t>
      </w:r>
      <w:r w:rsidRPr="00B0301A">
        <w:rPr>
          <w:rStyle w:val="libAieChar"/>
          <w:rtl/>
        </w:rPr>
        <w:t xml:space="preserve"> كُلٌّ مِنْ عِنْدِ رَبِّنا</w:t>
      </w:r>
      <w:r w:rsidRPr="00DA0B26">
        <w:rPr>
          <w:rStyle w:val="libAlaemChar"/>
          <w:rFonts w:hint="cs"/>
          <w:rtl/>
        </w:rPr>
        <w:t>)</w:t>
      </w:r>
      <w:r w:rsidRPr="00A350C2">
        <w:rPr>
          <w:rtl/>
        </w:rPr>
        <w:t xml:space="preserve"> وهذا غاية المدحة لهم؛ لأنهم إذا علموا ذلك بقلوبهم، وأظهروا التصديق به على ألسنتهم فقد تكاملت مدحتهم ووصفهم بأداء الواجب عليهم.</w:t>
      </w:r>
    </w:p>
    <w:p w:rsidR="00D14F3E" w:rsidRDefault="00D14F3E" w:rsidP="00D14F3E">
      <w:pPr>
        <w:pStyle w:val="libNormal"/>
        <w:rPr>
          <w:rtl/>
        </w:rPr>
      </w:pPr>
      <w:r w:rsidRPr="00A350C2">
        <w:rPr>
          <w:rtl/>
        </w:rPr>
        <w:t>والحجة</w:t>
      </w:r>
      <w:r>
        <w:rPr>
          <w:rtl/>
        </w:rPr>
        <w:t xml:space="preserve"> - </w:t>
      </w:r>
      <w:r w:rsidRPr="00A350C2">
        <w:rPr>
          <w:rtl/>
        </w:rPr>
        <w:t xml:space="preserve">لمن ذهب إلى ما بيّناه، والردّ على من استبعد عطفه على الأول وتقديره أن يكون قوله: </w:t>
      </w:r>
      <w:r w:rsidRPr="00DA0B26">
        <w:rPr>
          <w:rStyle w:val="libAlaemChar"/>
          <w:rFonts w:hint="cs"/>
          <w:rtl/>
        </w:rPr>
        <w:t>(</w:t>
      </w:r>
      <w:r w:rsidRPr="00B0301A">
        <w:rPr>
          <w:rStyle w:val="libAieChar"/>
          <w:rtl/>
        </w:rPr>
        <w:t>يَقُولُونَ آمَنَّا بِهِ</w:t>
      </w:r>
      <w:r w:rsidRPr="00DA0B26">
        <w:rPr>
          <w:rStyle w:val="libAlaemChar"/>
          <w:rFonts w:hint="cs"/>
          <w:rtl/>
        </w:rPr>
        <w:t>)</w:t>
      </w:r>
      <w:r w:rsidRPr="00A350C2">
        <w:rPr>
          <w:rtl/>
        </w:rPr>
        <w:t xml:space="preserve"> على هذا التأويل لا ابتداء له،</w:t>
      </w:r>
      <w:r>
        <w:rPr>
          <w:rtl/>
        </w:rPr>
        <w:t xml:space="preserve"> - </w:t>
      </w:r>
      <w:r w:rsidRPr="00A350C2">
        <w:rPr>
          <w:rtl/>
        </w:rPr>
        <w:t xml:space="preserve">قوله: </w:t>
      </w:r>
      <w:r w:rsidRPr="00DA0B26">
        <w:rPr>
          <w:rStyle w:val="libAlaemChar"/>
          <w:rFonts w:hint="cs"/>
          <w:rtl/>
        </w:rPr>
        <w:t>(</w:t>
      </w:r>
      <w:r w:rsidRPr="00B0301A">
        <w:rPr>
          <w:rStyle w:val="libAieChar"/>
          <w:rtl/>
        </w:rPr>
        <w:t>ما أَفاءَ الله عَلى رَسُولِهِ مِنْ أَهْلِ الْقُرى فَلِلَّهِ وَلِلرَّسُولِ وَلِذِي الْقُرْبى</w:t>
      </w:r>
      <w:r w:rsidRPr="00DA0B26">
        <w:rPr>
          <w:rStyle w:val="libAlaemChar"/>
          <w:rFonts w:hint="cs"/>
          <w:rtl/>
        </w:rPr>
        <w:t>)</w:t>
      </w:r>
      <w:r w:rsidRPr="00A350C2">
        <w:rPr>
          <w:rtl/>
        </w:rPr>
        <w:t xml:space="preserve">؛ إلى قوله: </w:t>
      </w:r>
      <w:r w:rsidRPr="00DA0B26">
        <w:rPr>
          <w:rStyle w:val="libAlaemChar"/>
          <w:rFonts w:hint="cs"/>
          <w:rtl/>
        </w:rPr>
        <w:t>(</w:t>
      </w:r>
      <w:r w:rsidRPr="00B0301A">
        <w:rPr>
          <w:rStyle w:val="libAieChar"/>
          <w:rtl/>
        </w:rPr>
        <w:t>شَدِيدُ الْعِقابِ</w:t>
      </w:r>
      <w:r w:rsidRPr="00DA0B26">
        <w:rPr>
          <w:rStyle w:val="libAlaemChar"/>
          <w:rFonts w:hint="cs"/>
          <w:rtl/>
        </w:rPr>
        <w:t>)</w:t>
      </w:r>
      <w:r w:rsidRPr="00A350C2">
        <w:rPr>
          <w:rtl/>
        </w:rPr>
        <w:t>؛ [الحشر: 7]، فذكر جملة، ثم تلاها بالتفصيل، وتسمية من يستحق هذا الفيء فقال:</w:t>
      </w:r>
    </w:p>
    <w:p w:rsidR="00D14F3E" w:rsidRPr="00A350C2" w:rsidRDefault="00D14F3E" w:rsidP="00D14F3E">
      <w:pPr>
        <w:pStyle w:val="libNormal"/>
        <w:rPr>
          <w:rtl/>
        </w:rPr>
      </w:pPr>
      <w:r w:rsidRPr="00DA0B26">
        <w:rPr>
          <w:rStyle w:val="libAlaemChar"/>
          <w:rFonts w:hint="cs"/>
          <w:rtl/>
        </w:rPr>
        <w:t>(</w:t>
      </w:r>
      <w:r w:rsidRPr="00F530B5">
        <w:rPr>
          <w:rStyle w:val="libAieChar"/>
          <w:rtl/>
        </w:rPr>
        <w:t>لِلْفُقَراءِ الْمُهاجِرِينَ الَّذِينَ أُخْرِجُوا مِنْ دِيارِهِمْ وَأَمْوالِهِمْ يَبْتَغُونَ فَضْلاً مِنَ الله وَرِضْواناً</w:t>
      </w:r>
      <w:r w:rsidRPr="00DA0B26">
        <w:rPr>
          <w:rStyle w:val="libAlaemChar"/>
          <w:rFonts w:hint="cs"/>
          <w:rtl/>
        </w:rPr>
        <w:t>)</w:t>
      </w:r>
      <w:r w:rsidRPr="00A350C2">
        <w:rPr>
          <w:rtl/>
        </w:rPr>
        <w:t xml:space="preserve">، إلى قوله: </w:t>
      </w:r>
      <w:r w:rsidRPr="00DA0B26">
        <w:rPr>
          <w:rStyle w:val="libAlaemChar"/>
          <w:rFonts w:hint="cs"/>
          <w:rtl/>
        </w:rPr>
        <w:t>(</w:t>
      </w:r>
      <w:r w:rsidRPr="00F530B5">
        <w:rPr>
          <w:rStyle w:val="libAieChar"/>
          <w:rtl/>
        </w:rPr>
        <w:t>الصَّادِقُونَ</w:t>
      </w:r>
      <w:r w:rsidRPr="00DA0B26">
        <w:rPr>
          <w:rStyle w:val="libAlaemChar"/>
          <w:rFonts w:hint="cs"/>
          <w:rtl/>
        </w:rPr>
        <w:t>)</w:t>
      </w:r>
      <w:r w:rsidRPr="00A350C2">
        <w:rPr>
          <w:rtl/>
        </w:rPr>
        <w:t>؛ [الحشر: 8]. وقال ف</w:t>
      </w:r>
      <w:r>
        <w:rPr>
          <w:rtl/>
        </w:rPr>
        <w:t>ي</w:t>
      </w:r>
      <w:r w:rsidRPr="00A350C2">
        <w:rPr>
          <w:rtl/>
        </w:rPr>
        <w:t xml:space="preserve"> الذين تبوء والدار والإيمان</w:t>
      </w:r>
      <w:r>
        <w:rPr>
          <w:rtl/>
        </w:rPr>
        <w:t xml:space="preserve"> - </w:t>
      </w:r>
      <w:r w:rsidRPr="00A350C2">
        <w:rPr>
          <w:rtl/>
        </w:rPr>
        <w:t xml:space="preserve">وهم الأنصار: </w:t>
      </w:r>
      <w:r w:rsidRPr="00DA0B26">
        <w:rPr>
          <w:rStyle w:val="libAlaemChar"/>
          <w:rFonts w:hint="cs"/>
          <w:rtl/>
        </w:rPr>
        <w:t>(</w:t>
      </w:r>
      <w:r w:rsidRPr="00F530B5">
        <w:rPr>
          <w:rStyle w:val="libAieChar"/>
          <w:rtl/>
        </w:rPr>
        <w:t>يُحِبُّونَ مَنْ هاجَرَ إِلَيْهِمْ وَلا يَجِدُونَ فِي صُدُورِهِمْ حاجَةً مِمَّا أُوتُوا، وَيُؤْثِرُونَ عَلى أَنْفُسِهِمْ</w:t>
      </w:r>
      <w:r w:rsidRPr="00DA0B26">
        <w:rPr>
          <w:rStyle w:val="libAlaemChar"/>
          <w:rFonts w:hint="cs"/>
          <w:rtl/>
        </w:rPr>
        <w:t>)</w:t>
      </w:r>
      <w:r w:rsidRPr="00A350C2">
        <w:rPr>
          <w:rtl/>
        </w:rPr>
        <w:t xml:space="preserve">؛ [الحشر: 9]. وقال فيمن جاء بعدهم: </w:t>
      </w:r>
      <w:r w:rsidRPr="00DA0B26">
        <w:rPr>
          <w:rStyle w:val="libAlaemChar"/>
          <w:rFonts w:hint="cs"/>
          <w:rtl/>
        </w:rPr>
        <w:t>(</w:t>
      </w:r>
      <w:r w:rsidRPr="00F530B5">
        <w:rPr>
          <w:rStyle w:val="libAieChar"/>
          <w:rtl/>
        </w:rPr>
        <w:t>يَقُولُونَ رَبَّنَا اغْفِرْ لَنا</w:t>
      </w:r>
    </w:p>
    <w:p w:rsidR="00D14F3E" w:rsidRDefault="00D14F3E" w:rsidP="005E26D4">
      <w:pPr>
        <w:pStyle w:val="libPoemTini"/>
        <w:rPr>
          <w:rtl/>
        </w:rPr>
      </w:pPr>
      <w:r>
        <w:rPr>
          <w:rtl/>
        </w:rPr>
        <w:br w:type="page"/>
      </w:r>
    </w:p>
    <w:p w:rsidR="00D14F3E" w:rsidRDefault="00D14F3E" w:rsidP="00D14F3E">
      <w:pPr>
        <w:pStyle w:val="libNormal"/>
        <w:rPr>
          <w:rtl/>
        </w:rPr>
      </w:pPr>
      <w:r w:rsidRPr="00F530B5">
        <w:rPr>
          <w:rStyle w:val="libAieChar"/>
          <w:rtl/>
        </w:rPr>
        <w:lastRenderedPageBreak/>
        <w:t>وَلِإِخْوانِنَا الَّذِينَ سَبَقُونا بِالآيمانِ</w:t>
      </w:r>
      <w:r w:rsidRPr="00DA0B26">
        <w:rPr>
          <w:rStyle w:val="libAlaemChar"/>
          <w:rFonts w:hint="cs"/>
          <w:rtl/>
        </w:rPr>
        <w:t>)</w:t>
      </w:r>
      <w:r w:rsidRPr="00A350C2">
        <w:rPr>
          <w:rtl/>
        </w:rPr>
        <w:t>؛ [الحشر: 10]، فهذه الآيات تدلّ على أنه لا ينكر ف</w:t>
      </w:r>
      <w:r>
        <w:rPr>
          <w:rtl/>
        </w:rPr>
        <w:t>ي</w:t>
      </w:r>
      <w:r w:rsidRPr="00A350C2">
        <w:rPr>
          <w:rtl/>
        </w:rPr>
        <w:t xml:space="preserve"> آية</w:t>
      </w:r>
      <w:r>
        <w:rPr>
          <w:rtl/>
        </w:rPr>
        <w:t xml:space="preserve"> (</w:t>
      </w:r>
      <w:r w:rsidRPr="00A350C2">
        <w:rPr>
          <w:rtl/>
        </w:rPr>
        <w:t>الراسخين ف</w:t>
      </w:r>
      <w:r>
        <w:rPr>
          <w:rtl/>
        </w:rPr>
        <w:t>ي</w:t>
      </w:r>
      <w:r w:rsidRPr="00A350C2">
        <w:rPr>
          <w:rtl/>
        </w:rPr>
        <w:t xml:space="preserve"> العلم</w:t>
      </w:r>
      <w:r>
        <w:rPr>
          <w:rtl/>
        </w:rPr>
        <w:t xml:space="preserve">) </w:t>
      </w:r>
      <w:r w:rsidRPr="00A350C2">
        <w:rPr>
          <w:rtl/>
        </w:rPr>
        <w:t xml:space="preserve">أن يكون قوله: </w:t>
      </w:r>
      <w:r w:rsidRPr="00DA0B26">
        <w:rPr>
          <w:rStyle w:val="libAlaemChar"/>
          <w:rFonts w:hint="cs"/>
          <w:rtl/>
        </w:rPr>
        <w:t>(</w:t>
      </w:r>
      <w:r w:rsidRPr="00F530B5">
        <w:rPr>
          <w:rStyle w:val="libAieChar"/>
          <w:rtl/>
        </w:rPr>
        <w:t>يَقُولُونَ آمَنَّا بِهِ</w:t>
      </w:r>
      <w:r w:rsidRPr="00DA0B26">
        <w:rPr>
          <w:rStyle w:val="libAlaemChar"/>
          <w:rFonts w:hint="cs"/>
          <w:rtl/>
        </w:rPr>
        <w:t>)</w:t>
      </w:r>
      <w:r w:rsidRPr="00A350C2">
        <w:rPr>
          <w:rtl/>
        </w:rPr>
        <w:t xml:space="preserve"> حالا لهم؛ مع العلم بتأويل المتشابه؛ ولو أشكل شيء من ذلك لما أشكل قوله: </w:t>
      </w:r>
      <w:r w:rsidRPr="00DA0B26">
        <w:rPr>
          <w:rStyle w:val="libAlaemChar"/>
          <w:rFonts w:hint="cs"/>
          <w:rtl/>
        </w:rPr>
        <w:t>(</w:t>
      </w:r>
      <w:r w:rsidRPr="00F530B5">
        <w:rPr>
          <w:rStyle w:val="libAieChar"/>
          <w:rtl/>
        </w:rPr>
        <w:t>وَالَّذِينَ جاؤُ مِنْ بَعْدِهِمْ يَقُولُونَ رَبَّنَا اغْفِرْ لَنا</w:t>
      </w:r>
      <w:r w:rsidRPr="00DA0B26">
        <w:rPr>
          <w:rStyle w:val="libAlaemChar"/>
          <w:rFonts w:hint="cs"/>
          <w:rtl/>
        </w:rPr>
        <w:t>)</w:t>
      </w:r>
      <w:r w:rsidRPr="00A350C2">
        <w:rPr>
          <w:rtl/>
        </w:rPr>
        <w:t xml:space="preserve"> ف</w:t>
      </w:r>
      <w:r>
        <w:rPr>
          <w:rtl/>
        </w:rPr>
        <w:t>ي</w:t>
      </w:r>
      <w:r w:rsidRPr="00A350C2">
        <w:rPr>
          <w:rtl/>
        </w:rPr>
        <w:t xml:space="preserve"> أنه موافق لقوله: </w:t>
      </w:r>
      <w:r w:rsidRPr="00DA0B26">
        <w:rPr>
          <w:rStyle w:val="libAlaemChar"/>
          <w:rFonts w:hint="cs"/>
          <w:rtl/>
        </w:rPr>
        <w:t>(</w:t>
      </w:r>
      <w:r w:rsidRPr="00F530B5">
        <w:rPr>
          <w:rStyle w:val="libAieChar"/>
          <w:rtl/>
        </w:rPr>
        <w:t>وَالرَّاسِخُونَ فِي الْعِلْمِ يَقُولُونَ آمَنَّا بِهِ</w:t>
      </w:r>
      <w:r w:rsidRPr="00DA0B26">
        <w:rPr>
          <w:rStyle w:val="libAlaemChar"/>
          <w:rFonts w:hint="cs"/>
          <w:rtl/>
        </w:rPr>
        <w:t>)</w:t>
      </w:r>
      <w:r w:rsidRPr="00A350C2">
        <w:rPr>
          <w:rtl/>
        </w:rPr>
        <w:t xml:space="preserve"> وأن الصورتين واحدة.</w:t>
      </w:r>
    </w:p>
    <w:p w:rsidR="00D14F3E" w:rsidRDefault="00D14F3E" w:rsidP="00D14F3E">
      <w:pPr>
        <w:pStyle w:val="libNormal"/>
        <w:rPr>
          <w:rtl/>
        </w:rPr>
      </w:pPr>
      <w:r>
        <w:rPr>
          <w:rtl/>
        </w:rPr>
        <w:t>ومما يستشهد به</w:t>
      </w:r>
      <w:r w:rsidRPr="00A350C2">
        <w:rPr>
          <w:rtl/>
        </w:rPr>
        <w:t xml:space="preserve"> على ذلك من الشعر قول يزيد بن</w:t>
      </w:r>
      <w:r>
        <w:rPr>
          <w:rtl/>
        </w:rPr>
        <w:t xml:space="preserve"> </w:t>
      </w:r>
      <w:r w:rsidRPr="008A1F12">
        <w:rPr>
          <w:rStyle w:val="libFootnotenumChar"/>
          <w:rtl/>
        </w:rPr>
        <w:t>(1)</w:t>
      </w:r>
      <w:r>
        <w:rPr>
          <w:rtl/>
        </w:rPr>
        <w:t xml:space="preserve"> </w:t>
      </w:r>
      <w:r w:rsidRPr="00A350C2">
        <w:rPr>
          <w:rtl/>
        </w:rPr>
        <w:t>مفرّغ ف</w:t>
      </w:r>
      <w:r>
        <w:rPr>
          <w:rtl/>
        </w:rPr>
        <w:t>ي</w:t>
      </w:r>
      <w:r w:rsidRPr="00A350C2">
        <w:rPr>
          <w:rtl/>
        </w:rPr>
        <w:t xml:space="preserve"> عبد له كان يسمّى بردا باعه ثم ندم عليه: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وشربت بردا ليتن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بعد برد كنت هامه</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هامة تدعو صدى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بين المشقّر فاليمامة</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الرّيح تبك</w:t>
            </w:r>
            <w:r>
              <w:rPr>
                <w:rtl/>
              </w:rPr>
              <w:t>ي</w:t>
            </w:r>
            <w:r w:rsidRPr="00A350C2">
              <w:rPr>
                <w:rtl/>
              </w:rPr>
              <w:t xml:space="preserve"> شجوه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والبرق يلمع ف</w:t>
            </w:r>
            <w:r>
              <w:rPr>
                <w:rtl/>
              </w:rPr>
              <w:t>ي</w:t>
            </w:r>
            <w:r w:rsidRPr="00A350C2">
              <w:rPr>
                <w:rtl/>
              </w:rPr>
              <w:t xml:space="preserve"> الغمامة</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فعطف البرق على الريح، ثم أتبعه بقوله:</w:t>
      </w:r>
      <w:r>
        <w:rPr>
          <w:rtl/>
        </w:rPr>
        <w:t xml:space="preserve"> (</w:t>
      </w:r>
      <w:r w:rsidRPr="00A350C2">
        <w:rPr>
          <w:rtl/>
        </w:rPr>
        <w:t>يلمع</w:t>
      </w:r>
      <w:r>
        <w:rPr>
          <w:rtl/>
        </w:rPr>
        <w:t>)</w:t>
      </w:r>
      <w:r w:rsidR="00DF4A8F">
        <w:rPr>
          <w:rtl/>
        </w:rPr>
        <w:t>؛</w:t>
      </w:r>
      <w:r w:rsidRPr="00A350C2">
        <w:rPr>
          <w:rtl/>
        </w:rPr>
        <w:t xml:space="preserve"> كأنه قال: والبرق أيضا يبكيه لامعا ف</w:t>
      </w:r>
      <w:r>
        <w:rPr>
          <w:rtl/>
        </w:rPr>
        <w:t>ي</w:t>
      </w:r>
      <w:r w:rsidRPr="00A350C2">
        <w:rPr>
          <w:rtl/>
        </w:rPr>
        <w:t xml:space="preserve"> غمامه؛ أ</w:t>
      </w:r>
      <w:r>
        <w:rPr>
          <w:rtl/>
        </w:rPr>
        <w:t>ي</w:t>
      </w:r>
      <w:r w:rsidRPr="00A350C2">
        <w:rPr>
          <w:rtl/>
        </w:rPr>
        <w:t xml:space="preserve"> ف</w:t>
      </w:r>
      <w:r>
        <w:rPr>
          <w:rtl/>
        </w:rPr>
        <w:t>ي</w:t>
      </w:r>
      <w:r w:rsidRPr="00A350C2">
        <w:rPr>
          <w:rtl/>
        </w:rPr>
        <w:t xml:space="preserve"> حال لمعانه؛ ولو لم يكن البرق معطوفا على الريح ف</w:t>
      </w:r>
      <w:r>
        <w:rPr>
          <w:rtl/>
        </w:rPr>
        <w:t>ي</w:t>
      </w:r>
      <w:r w:rsidRPr="00A350C2">
        <w:rPr>
          <w:rtl/>
        </w:rPr>
        <w:t xml:space="preserve"> البكاء لم يكن للكلام معنى ولا فائدة.</w:t>
      </w:r>
    </w:p>
    <w:p w:rsidR="00D14F3E" w:rsidRDefault="00D14F3E" w:rsidP="00D14F3E">
      <w:pPr>
        <w:pStyle w:val="libNormal"/>
        <w:rPr>
          <w:rtl/>
        </w:rPr>
      </w:pPr>
      <w:r w:rsidRPr="00A350C2">
        <w:rPr>
          <w:rtl/>
        </w:rPr>
        <w:t>ويمكن أيضا على هذا الوجه مع عطف</w:t>
      </w:r>
      <w:r>
        <w:rPr>
          <w:rtl/>
        </w:rPr>
        <w:t xml:space="preserve"> (</w:t>
      </w:r>
      <w:r w:rsidRPr="00A350C2">
        <w:rPr>
          <w:rtl/>
        </w:rPr>
        <w:t>الراسخين</w:t>
      </w:r>
      <w:r>
        <w:rPr>
          <w:rtl/>
        </w:rPr>
        <w:t xml:space="preserve">) </w:t>
      </w:r>
      <w:r w:rsidRPr="00A350C2">
        <w:rPr>
          <w:rtl/>
        </w:rPr>
        <w:t xml:space="preserve">على ما تقدّم، وإثبات العلم بالمتشابه لهم أن يكون قوله: </w:t>
      </w:r>
      <w:r w:rsidRPr="00DA0B26">
        <w:rPr>
          <w:rStyle w:val="libAlaemChar"/>
          <w:rFonts w:hint="cs"/>
          <w:rtl/>
        </w:rPr>
        <w:t>(</w:t>
      </w:r>
      <w:r w:rsidRPr="00F530B5">
        <w:rPr>
          <w:rStyle w:val="libAieChar"/>
          <w:rtl/>
        </w:rPr>
        <w:t>يَقُولُونَ آمَنَّا</w:t>
      </w:r>
      <w:r w:rsidRPr="00DA0B26">
        <w:rPr>
          <w:rStyle w:val="libAlaemChar"/>
          <w:rFonts w:hint="cs"/>
          <w:rtl/>
        </w:rPr>
        <w:t>)</w:t>
      </w:r>
      <w:r w:rsidRPr="00A350C2">
        <w:rPr>
          <w:rtl/>
        </w:rPr>
        <w:t xml:space="preserve"> استئناف جملة، واستغنى فيه عن حرف العطف؛ كما استغنى ف</w:t>
      </w:r>
      <w:r>
        <w:rPr>
          <w:rtl/>
        </w:rPr>
        <w:t>ي</w:t>
      </w:r>
      <w:r w:rsidRPr="00A350C2">
        <w:rPr>
          <w:rtl/>
        </w:rPr>
        <w:t xml:space="preserve"> قوله تعالى: </w:t>
      </w:r>
      <w:r w:rsidRPr="00DA0B26">
        <w:rPr>
          <w:rStyle w:val="libAlaemChar"/>
          <w:rFonts w:hint="cs"/>
          <w:rtl/>
        </w:rPr>
        <w:t>(</w:t>
      </w:r>
      <w:r w:rsidRPr="00F530B5">
        <w:rPr>
          <w:rStyle w:val="libAieChar"/>
          <w:rtl/>
        </w:rPr>
        <w:t>سَيَقُولُونَ ثَلاثَةٌ رابِعُهُمْ كَلْبُهُمْ</w:t>
      </w:r>
      <w:r w:rsidRPr="00DA0B26">
        <w:rPr>
          <w:rStyle w:val="libAlaemChar"/>
          <w:rFonts w:hint="cs"/>
          <w:rtl/>
        </w:rPr>
        <w:t>)</w:t>
      </w:r>
      <w:r w:rsidRPr="00A350C2">
        <w:rPr>
          <w:rtl/>
        </w:rPr>
        <w:t>؛ [الكهف: 22]، ونحو ذلك مما للجملة الثانية فيه التباس بالجملة الأولى، فيستغنى به عن حرف العطف، ولو عطف بحرف العطف كان حسنا، ينزّل المتلبّس منزلة غير المتلبّس.</w:t>
      </w:r>
    </w:p>
    <w:p w:rsidR="00D14F3E" w:rsidRDefault="00D14F3E" w:rsidP="00D14F3E">
      <w:pPr>
        <w:pStyle w:val="libNormal"/>
        <w:rPr>
          <w:rtl/>
        </w:rPr>
      </w:pPr>
      <w:r w:rsidRPr="00A350C2">
        <w:rPr>
          <w:rtl/>
        </w:rPr>
        <w:t xml:space="preserve">والوجه </w:t>
      </w:r>
      <w:r>
        <w:rPr>
          <w:rtl/>
        </w:rPr>
        <w:t>الثاني</w:t>
      </w:r>
      <w:r w:rsidRPr="00A350C2">
        <w:rPr>
          <w:rtl/>
        </w:rPr>
        <w:t xml:space="preserve"> ف</w:t>
      </w:r>
      <w:r>
        <w:rPr>
          <w:rtl/>
        </w:rPr>
        <w:t>ي</w:t>
      </w:r>
      <w:r w:rsidRPr="00A350C2">
        <w:rPr>
          <w:rtl/>
        </w:rPr>
        <w:t xml:space="preserve"> الآية أن يكون قوله: </w:t>
      </w:r>
      <w:r w:rsidRPr="00DA0B26">
        <w:rPr>
          <w:rStyle w:val="libAlaemChar"/>
          <w:rFonts w:hint="cs"/>
          <w:rtl/>
        </w:rPr>
        <w:t>(</w:t>
      </w:r>
      <w:r w:rsidRPr="00F530B5">
        <w:rPr>
          <w:rStyle w:val="libAieChar"/>
          <w:rtl/>
        </w:rPr>
        <w:t>وَالرَّاسِخُونَ فِي الْعِلْمِ</w:t>
      </w:r>
      <w:r w:rsidRPr="00DA0B26">
        <w:rPr>
          <w:rStyle w:val="libAlaemChar"/>
          <w:rFonts w:hint="cs"/>
          <w:rtl/>
        </w:rPr>
        <w:t>)</w:t>
      </w:r>
      <w:r w:rsidRPr="00A350C2">
        <w:rPr>
          <w:rtl/>
        </w:rPr>
        <w:t xml:space="preserve"> مستأنفا غير معطوف</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هو يزيد بن ربيعة بن مفرغ؛ وخبر بيعه بردا، مع الأبيات ف</w:t>
      </w:r>
      <w:r>
        <w:rPr>
          <w:rtl/>
        </w:rPr>
        <w:t>ي</w:t>
      </w:r>
      <w:r w:rsidRPr="00A350C2">
        <w:rPr>
          <w:rtl/>
        </w:rPr>
        <w:t xml:space="preserve"> الأغان</w:t>
      </w:r>
      <w:r>
        <w:rPr>
          <w:rtl/>
        </w:rPr>
        <w:t>ي</w:t>
      </w:r>
      <w:r w:rsidRPr="00A350C2">
        <w:rPr>
          <w:rtl/>
        </w:rPr>
        <w:t xml:space="preserve"> 17: 53</w:t>
      </w:r>
      <w:r>
        <w:rPr>
          <w:rtl/>
        </w:rPr>
        <w:t xml:space="preserve"> - </w:t>
      </w:r>
      <w:r w:rsidRPr="00A350C2">
        <w:rPr>
          <w:rtl/>
        </w:rPr>
        <w:t>55.</w:t>
      </w:r>
    </w:p>
    <w:p w:rsidR="00D14F3E" w:rsidRDefault="00D14F3E" w:rsidP="00D14F3E">
      <w:pPr>
        <w:pStyle w:val="libFootnote"/>
        <w:rPr>
          <w:rtl/>
        </w:rPr>
      </w:pPr>
      <w:r w:rsidRPr="00A350C2">
        <w:rPr>
          <w:rtl/>
        </w:rPr>
        <w:t>(2) شريت: بعت، والهامة والصدى، كلاهما كناية عما تزعم العرب أنه يطير من رأس الميت.</w:t>
      </w:r>
    </w:p>
    <w:p w:rsidR="00D14F3E" w:rsidRDefault="00D14F3E" w:rsidP="00D14F3E">
      <w:pPr>
        <w:pStyle w:val="libFootnote"/>
        <w:rPr>
          <w:rtl/>
        </w:rPr>
      </w:pPr>
      <w:r w:rsidRPr="00A350C2">
        <w:rPr>
          <w:rtl/>
        </w:rPr>
        <w:t>(3) المشقر: حصن بين البحرين ونجران.</w:t>
      </w:r>
    </w:p>
    <w:p w:rsidR="00D14F3E" w:rsidRPr="00A350C2" w:rsidRDefault="00D14F3E" w:rsidP="00D14F3E">
      <w:pPr>
        <w:pStyle w:val="libFootnote"/>
        <w:rPr>
          <w:rtl/>
        </w:rPr>
      </w:pPr>
      <w:r w:rsidRPr="00A350C2">
        <w:rPr>
          <w:rtl/>
        </w:rPr>
        <w:t>(4) حاشية الأصل (من نسخة):</w:t>
      </w:r>
      <w:r>
        <w:rPr>
          <w:rtl/>
        </w:rPr>
        <w:t xml:space="preserve"> (</w:t>
      </w:r>
      <w:r w:rsidRPr="00A350C2">
        <w:rPr>
          <w:rtl/>
        </w:rPr>
        <w:t>ف</w:t>
      </w:r>
      <w:r>
        <w:rPr>
          <w:rtl/>
        </w:rPr>
        <w:t>ي</w:t>
      </w:r>
      <w:r w:rsidRPr="00A350C2">
        <w:rPr>
          <w:rtl/>
        </w:rPr>
        <w:t xml:space="preserve"> غمامة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على ما تقدّم، ثم أخبر عنهم بأنهم: </w:t>
      </w:r>
      <w:r w:rsidRPr="00DA0B26">
        <w:rPr>
          <w:rStyle w:val="libAlaemChar"/>
          <w:rFonts w:hint="cs"/>
          <w:rtl/>
        </w:rPr>
        <w:t>(</w:t>
      </w:r>
      <w:r w:rsidRPr="00D413B9">
        <w:rPr>
          <w:rStyle w:val="libAieChar"/>
          <w:rtl/>
        </w:rPr>
        <w:t>يَقُولُونَ آمَنَّا بِهِ</w:t>
      </w:r>
      <w:r w:rsidRPr="00DA0B26">
        <w:rPr>
          <w:rStyle w:val="libAlaemChar"/>
          <w:rFonts w:hint="cs"/>
          <w:rtl/>
        </w:rPr>
        <w:t>)</w:t>
      </w:r>
      <w:r w:rsidRPr="00A350C2">
        <w:rPr>
          <w:rtl/>
        </w:rPr>
        <w:t xml:space="preserve">، ويكون المراد بالتأويل على هذا الجواب المتأوّل، لأنه قد يسمّى تأويلا، قال تعالى: </w:t>
      </w:r>
      <w:r w:rsidRPr="00DA0B26">
        <w:rPr>
          <w:rStyle w:val="libAlaemChar"/>
          <w:rFonts w:hint="cs"/>
          <w:rtl/>
        </w:rPr>
        <w:t>(</w:t>
      </w:r>
      <w:r w:rsidRPr="00D413B9">
        <w:rPr>
          <w:rStyle w:val="libAieChar"/>
          <w:rtl/>
        </w:rPr>
        <w:t>هَلْ يَنْظُرُونَ إِلاّ تَأْوِيلَهُ يَوْمَ يَأْتِي تَأْوِيلُهُ</w:t>
      </w:r>
      <w:r w:rsidRPr="00DA0B26">
        <w:rPr>
          <w:rStyle w:val="libAlaemChar"/>
          <w:rFonts w:hint="cs"/>
          <w:rtl/>
        </w:rPr>
        <w:t>)</w:t>
      </w:r>
      <w:r w:rsidRPr="00A350C2">
        <w:rPr>
          <w:rtl/>
        </w:rPr>
        <w:t xml:space="preserve">، [الأعراف: 53] والمراد بذلك لا محالة المتأوّل، والمتأوّل الّذي لا يعلمه العلماء؛ وإن كان </w:t>
      </w:r>
      <w:r>
        <w:rPr>
          <w:rtl/>
        </w:rPr>
        <w:t>الله</w:t>
      </w:r>
      <w:r w:rsidRPr="00A350C2">
        <w:rPr>
          <w:rtl/>
        </w:rPr>
        <w:t xml:space="preserve"> عز وجلّ عالما به، كنحو وقت قيام الساعة، ومقادير الثواب والعقاب، وصفة الحساب، وتعيين الصغائر؛ إلى غير ذلك؛ فكأنه قال: وما يعلم تأويل جميعه. على المعنى الّذي ذكرناه إلا </w:t>
      </w:r>
      <w:r>
        <w:rPr>
          <w:rtl/>
        </w:rPr>
        <w:t>الله</w:t>
      </w:r>
      <w:r w:rsidRPr="00A350C2">
        <w:rPr>
          <w:rtl/>
        </w:rPr>
        <w:t>؛ والعلماء يقولون آمنّا به.</w:t>
      </w:r>
    </w:p>
    <w:p w:rsidR="00D14F3E" w:rsidRDefault="00D14F3E" w:rsidP="00D14F3E">
      <w:pPr>
        <w:pStyle w:val="libNormal"/>
        <w:rPr>
          <w:rtl/>
        </w:rPr>
      </w:pPr>
      <w:r w:rsidRPr="00A350C2">
        <w:rPr>
          <w:rtl/>
        </w:rPr>
        <w:t>وقد اختار أبو عليّ الجبائ</w:t>
      </w:r>
      <w:r>
        <w:rPr>
          <w:rtl/>
        </w:rPr>
        <w:t>ي</w:t>
      </w:r>
      <w:r w:rsidRPr="00A350C2">
        <w:rPr>
          <w:rtl/>
        </w:rPr>
        <w:t xml:space="preserve"> هذا الوجه، وقوّاه، وضعّف الأول بأن قال: قول الراسخين ف</w:t>
      </w:r>
      <w:r>
        <w:rPr>
          <w:rtl/>
        </w:rPr>
        <w:t>ي</w:t>
      </w:r>
      <w:r w:rsidRPr="00A350C2">
        <w:rPr>
          <w:rtl/>
        </w:rPr>
        <w:t xml:space="preserve"> العلم </w:t>
      </w:r>
      <w:r w:rsidRPr="00DA0B26">
        <w:rPr>
          <w:rStyle w:val="libAlaemChar"/>
          <w:rFonts w:hint="cs"/>
          <w:rtl/>
        </w:rPr>
        <w:t>(</w:t>
      </w:r>
      <w:r w:rsidRPr="00D413B9">
        <w:rPr>
          <w:rStyle w:val="libAieChar"/>
          <w:rtl/>
        </w:rPr>
        <w:t>آمَنَّا بِهِ كُلٌّ مِنْ عِنْدِ رَبِّنا</w:t>
      </w:r>
      <w:r w:rsidRPr="00DA0B26">
        <w:rPr>
          <w:rStyle w:val="libAlaemChar"/>
          <w:rFonts w:hint="cs"/>
          <w:rtl/>
        </w:rPr>
        <w:t>)</w:t>
      </w:r>
      <w:r w:rsidRPr="00A350C2">
        <w:rPr>
          <w:rtl/>
        </w:rPr>
        <w:t xml:space="preserve"> دلالة على استسلامهم؛ لأنهم لا يعرفون تأويل المتشابه، كما يعرفون تأويل المحكم، ولأن ما ذكرناه من وقت القيامة، ومن التمييز بين الصغائر والكبائر هو من تأويل القرآن؛ إذا كان داخلا ف</w:t>
      </w:r>
      <w:r>
        <w:rPr>
          <w:rtl/>
        </w:rPr>
        <w:t>ي</w:t>
      </w:r>
      <w:r w:rsidRPr="00A350C2">
        <w:rPr>
          <w:rtl/>
        </w:rPr>
        <w:t xml:space="preserve"> خبر </w:t>
      </w:r>
      <w:r>
        <w:rPr>
          <w:rtl/>
        </w:rPr>
        <w:t>الله</w:t>
      </w:r>
      <w:r w:rsidRPr="00A350C2">
        <w:rPr>
          <w:rtl/>
        </w:rPr>
        <w:t>؛ والراسخون ف</w:t>
      </w:r>
      <w:r>
        <w:rPr>
          <w:rtl/>
        </w:rPr>
        <w:t>ي العلم</w:t>
      </w:r>
      <w:r w:rsidRPr="00A350C2">
        <w:rPr>
          <w:rtl/>
        </w:rPr>
        <w:t xml:space="preserve"> لا يعلمون ذلك.</w:t>
      </w:r>
    </w:p>
    <w:p w:rsidR="00D14F3E" w:rsidRDefault="00D14F3E" w:rsidP="00D14F3E">
      <w:pPr>
        <w:pStyle w:val="libNormal"/>
        <w:rPr>
          <w:rtl/>
        </w:rPr>
      </w:pPr>
      <w:r w:rsidRPr="00A350C2">
        <w:rPr>
          <w:rtl/>
        </w:rPr>
        <w:t xml:space="preserve">وليس الّذي ذكره بشيء؛ لأنه لا يمتنع أن يقول العلماء مع علمهم بالمتشابه: </w:t>
      </w:r>
      <w:r w:rsidRPr="00DA0B26">
        <w:rPr>
          <w:rStyle w:val="libAlaemChar"/>
          <w:rFonts w:hint="cs"/>
          <w:rtl/>
        </w:rPr>
        <w:t>(</w:t>
      </w:r>
      <w:r w:rsidRPr="00D413B9">
        <w:rPr>
          <w:rStyle w:val="libAieChar"/>
          <w:rtl/>
        </w:rPr>
        <w:t>آمَنَّا بِهِ</w:t>
      </w:r>
      <w:r w:rsidRPr="00DA0B26">
        <w:rPr>
          <w:rStyle w:val="libAlaemChar"/>
          <w:rFonts w:hint="cs"/>
          <w:rtl/>
        </w:rPr>
        <w:t>)</w:t>
      </w:r>
      <w:r w:rsidRPr="00A350C2">
        <w:rPr>
          <w:rtl/>
        </w:rPr>
        <w:t xml:space="preserve"> على الوجه الّذي قدمنا ذكره؛ فكيف يظنّ أنهم لا يقولون ذلك إلا مع فقد العلم به! وما المنكر من أن يظهر الإنسان بلسانه الإيمان بما يعلمه ويتحققه! فأما قوله:</w:t>
      </w:r>
      <w:r>
        <w:rPr>
          <w:rtl/>
        </w:rPr>
        <w:t xml:space="preserve"> (</w:t>
      </w:r>
      <w:r w:rsidRPr="00A350C2">
        <w:rPr>
          <w:rtl/>
        </w:rPr>
        <w:t>ولأن ما ذكرناه من تأويل القرآن</w:t>
      </w:r>
      <w:r>
        <w:rPr>
          <w:rtl/>
        </w:rPr>
        <w:t xml:space="preserve">) </w:t>
      </w:r>
      <w:r w:rsidRPr="00A350C2">
        <w:rPr>
          <w:rtl/>
        </w:rPr>
        <w:t>فذلك إنما يكون تأويلا للقرآن إذا حملت هذه اللفظة على المتأوّل، لا على الفائدة والمعنى.</w:t>
      </w:r>
    </w:p>
    <w:p w:rsidR="00D14F3E" w:rsidRDefault="00D14F3E" w:rsidP="00D14F3E">
      <w:pPr>
        <w:pStyle w:val="libNormal"/>
        <w:rPr>
          <w:rtl/>
        </w:rPr>
      </w:pPr>
      <w:r w:rsidRPr="00A350C2">
        <w:rPr>
          <w:rtl/>
        </w:rPr>
        <w:t>وأما إذا حملت على أنه: وما يعلم معنى المتشابه وفائدته إ</w:t>
      </w:r>
      <w:r>
        <w:rPr>
          <w:rtl/>
        </w:rPr>
        <w:t>لاّ</w:t>
      </w:r>
      <w:r w:rsidRPr="00A350C2">
        <w:rPr>
          <w:rtl/>
        </w:rPr>
        <w:t xml:space="preserve"> </w:t>
      </w:r>
      <w:r>
        <w:rPr>
          <w:rtl/>
        </w:rPr>
        <w:t>الله</w:t>
      </w:r>
      <w:r w:rsidRPr="00A350C2">
        <w:rPr>
          <w:rtl/>
        </w:rPr>
        <w:t>، فلا بدّ من دخول العلماء فيه.</w:t>
      </w:r>
    </w:p>
    <w:p w:rsidR="00D14F3E" w:rsidRPr="00A350C2" w:rsidRDefault="00D14F3E" w:rsidP="00D14F3E">
      <w:pPr>
        <w:pStyle w:val="libNormal"/>
        <w:rPr>
          <w:rtl/>
        </w:rPr>
      </w:pPr>
      <w:r w:rsidRPr="00A350C2">
        <w:rPr>
          <w:rtl/>
        </w:rPr>
        <w:t>وليس يمكنه أن يقول: إنّ حمل التأويل على المتأوّل أظهر من حمله على المعنى والفائدة؛ لأن الأمر بالعكس من ذلك؛ بل حمله على المعنى أظهر وأكثر ف</w:t>
      </w:r>
      <w:r>
        <w:rPr>
          <w:rtl/>
        </w:rPr>
        <w:t>ي</w:t>
      </w:r>
      <w:r w:rsidRPr="00A350C2">
        <w:rPr>
          <w:rtl/>
        </w:rPr>
        <w:t xml:space="preserve"> الاستعمال، وأشبه بالحقيقة؛ على أنه لو قيل: إنّ الجواب الأول أقوى من </w:t>
      </w:r>
      <w:r>
        <w:rPr>
          <w:rtl/>
        </w:rPr>
        <w:t>الثاني</w:t>
      </w:r>
      <w:r w:rsidRPr="00A350C2">
        <w:rPr>
          <w:rtl/>
        </w:rPr>
        <w:t xml:space="preserve"> لكان أولى من قوله من قبل: إنه لو كان المراد بالتأويل المتأوّل لا الفائدة والمعنى لم يكن لتخصيص المتشابه بذلك دون المحكم معنى؛ لأن ف</w:t>
      </w:r>
      <w:r>
        <w:rPr>
          <w:rtl/>
        </w:rPr>
        <w:t>ي</w:t>
      </w:r>
      <w:r w:rsidRPr="00A350C2">
        <w:rPr>
          <w:rtl/>
        </w:rPr>
        <w:t xml:space="preserve"> متأوّل المحكم؛ كإخباره عن الثواب والعقاب والحساب؛ ممّا لا شبهة ف</w:t>
      </w:r>
      <w:r>
        <w:rPr>
          <w:rtl/>
        </w:rPr>
        <w:t>ي</w:t>
      </w:r>
      <w:r w:rsidRPr="00A350C2">
        <w:rPr>
          <w:rtl/>
        </w:rPr>
        <w:t xml:space="preserve"> كونه</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محكما ما لا يعرف تفصيله وكنهه إلا </w:t>
      </w:r>
      <w:r>
        <w:rPr>
          <w:rtl/>
        </w:rPr>
        <w:t>الله</w:t>
      </w:r>
      <w:r w:rsidRPr="00A350C2">
        <w:rPr>
          <w:rtl/>
        </w:rPr>
        <w:t xml:space="preserve"> تعالى؛ فأ</w:t>
      </w:r>
      <w:r>
        <w:rPr>
          <w:rtl/>
        </w:rPr>
        <w:t>ي</w:t>
      </w:r>
      <w:r w:rsidRPr="00A350C2">
        <w:rPr>
          <w:rtl/>
        </w:rPr>
        <w:t xml:space="preserve"> معنى لتخصيص المتشابه بذلك والكلام يقتضي توجّهه نحو المتشابه! ألا ترى إلى قوله تعالى: </w:t>
      </w:r>
      <w:r w:rsidRPr="00DA0B26">
        <w:rPr>
          <w:rStyle w:val="libAlaemChar"/>
          <w:rFonts w:hint="cs"/>
          <w:rtl/>
        </w:rPr>
        <w:t>(</w:t>
      </w:r>
      <w:r w:rsidRPr="00D413B9">
        <w:rPr>
          <w:rStyle w:val="libAieChar"/>
          <w:rtl/>
        </w:rPr>
        <w:t>فَأَمَّا الَّذِينَ فِي قُلُوبِهِمْ زَيْغٌ فَيَتَّبِعُونَ ما تَشابَهَ مِنْهُ ابْتِغاءَ الْفِتْنَةِ وَابْتِغاءَ تَأْوِيلِهِ</w:t>
      </w:r>
      <w:r w:rsidRPr="00DA0B26">
        <w:rPr>
          <w:rStyle w:val="libAlaemChar"/>
          <w:rFonts w:hint="cs"/>
          <w:rtl/>
        </w:rPr>
        <w:t>)</w:t>
      </w:r>
      <w:r w:rsidRPr="00A350C2">
        <w:rPr>
          <w:rtl/>
        </w:rPr>
        <w:t>! فخصّ المتشابه بالذكر.</w:t>
      </w:r>
    </w:p>
    <w:p w:rsidR="00D14F3E" w:rsidRDefault="00D14F3E" w:rsidP="00D14F3E">
      <w:pPr>
        <w:pStyle w:val="libNormal"/>
        <w:rPr>
          <w:rtl/>
        </w:rPr>
      </w:pPr>
      <w:r w:rsidRPr="00A350C2">
        <w:rPr>
          <w:rtl/>
        </w:rPr>
        <w:t>والأولى أيضا أن يكون المراد بلفظة تَأْوِيلِهِ الثانية هو المراد بلفظة تَأْوِيلِهِ الأولى، وقد علمنا أن الذين ف</w:t>
      </w:r>
      <w:r>
        <w:rPr>
          <w:rtl/>
        </w:rPr>
        <w:t>ي</w:t>
      </w:r>
      <w:r w:rsidRPr="00A350C2">
        <w:rPr>
          <w:rtl/>
        </w:rPr>
        <w:t xml:space="preserve"> قلوبهم زيغ إنما اتّبعوا تأويله على خلاف معناه ولم يطلبوا تأويله الّذي هو متأوّله؛ فالوجه الأول أقوى وأرجح.</w:t>
      </w:r>
    </w:p>
    <w:p w:rsidR="00D14F3E" w:rsidRDefault="00D14F3E" w:rsidP="00D14F3E">
      <w:pPr>
        <w:pStyle w:val="libNormal"/>
        <w:rPr>
          <w:rtl/>
        </w:rPr>
      </w:pPr>
      <w:r w:rsidRPr="00A350C2">
        <w:rPr>
          <w:rtl/>
        </w:rPr>
        <w:t>ويمكن ف</w:t>
      </w:r>
      <w:r>
        <w:rPr>
          <w:rtl/>
        </w:rPr>
        <w:t>ي</w:t>
      </w:r>
      <w:r w:rsidRPr="00A350C2">
        <w:rPr>
          <w:rtl/>
        </w:rPr>
        <w:t xml:space="preserve"> الآية وجه ثالث لم نجدهم ذكروه، على أن يكون قوله: </w:t>
      </w:r>
      <w:r w:rsidRPr="00DA0B26">
        <w:rPr>
          <w:rStyle w:val="libAlaemChar"/>
          <w:rFonts w:hint="cs"/>
          <w:rtl/>
        </w:rPr>
        <w:t>(</w:t>
      </w:r>
      <w:r w:rsidRPr="00D413B9">
        <w:rPr>
          <w:rStyle w:val="libAieChar"/>
          <w:rtl/>
        </w:rPr>
        <w:t>وَالرَّاسِخُونَ فِي الْعِلْمِ</w:t>
      </w:r>
      <w:r w:rsidRPr="00DA0B26">
        <w:rPr>
          <w:rStyle w:val="libAlaemChar"/>
          <w:rFonts w:hint="cs"/>
          <w:rtl/>
        </w:rPr>
        <w:t>)</w:t>
      </w:r>
      <w:r w:rsidRPr="00A350C2">
        <w:rPr>
          <w:rtl/>
        </w:rPr>
        <w:t xml:space="preserve"> مستأنفا غير معطوف، ويكون المعنى: وما يعلم تأويل المتشابه بعينه وعلى سبيل التفصيل إلا </w:t>
      </w:r>
      <w:r>
        <w:rPr>
          <w:rtl/>
        </w:rPr>
        <w:t>الله</w:t>
      </w:r>
      <w:r w:rsidRPr="00A350C2">
        <w:rPr>
          <w:rtl/>
        </w:rPr>
        <w:t xml:space="preserve">؛ وهذا صحيح لأنّ أكثر المتشابه قد يحتمل الوجوه الكثيرة المطابقة للحق، الموافقة لأدلة العقول؛ فيذكر المتأوّل جميعها، ولا يقطع على مراد </w:t>
      </w:r>
      <w:r>
        <w:rPr>
          <w:rtl/>
        </w:rPr>
        <w:t>الله</w:t>
      </w:r>
      <w:r w:rsidRPr="00A350C2">
        <w:rPr>
          <w:rtl/>
        </w:rPr>
        <w:t xml:space="preserve"> منها بعينه، لأنّ الّذي يلزم مثل ذلك أن يعلم ف</w:t>
      </w:r>
      <w:r>
        <w:rPr>
          <w:rtl/>
        </w:rPr>
        <w:t>ي</w:t>
      </w:r>
      <w:r w:rsidRPr="00A350C2">
        <w:rPr>
          <w:rtl/>
        </w:rPr>
        <w:t xml:space="preserve"> الجملة أنه لم يرد من المعنى ما يخالف الأدلة؛ وأنه قد أراد بعض الوجوه المذكورة المتساوية ف</w:t>
      </w:r>
      <w:r>
        <w:rPr>
          <w:rtl/>
        </w:rPr>
        <w:t>ي</w:t>
      </w:r>
      <w:r w:rsidRPr="00A350C2">
        <w:rPr>
          <w:rtl/>
        </w:rPr>
        <w:t xml:space="preserve"> الجواز، والموافقة للحق.</w:t>
      </w:r>
      <w:r>
        <w:rPr>
          <w:rtl/>
        </w:rPr>
        <w:t xml:space="preserve"> وليس من تكليفنا أن نعلم المراد</w:t>
      </w:r>
      <w:r w:rsidRPr="00A350C2">
        <w:rPr>
          <w:rtl/>
        </w:rPr>
        <w:t xml:space="preserve"> بعينه؛ وهذا مثل الضلال والهدى اللّذين نبين احتمالهما لوجوه كثيرة؛ منها ما يخالف الحقّ فيقطع على أنه تعالى لم يرده، ومنها وجوه تطابق الحق، فيعلم ف</w:t>
      </w:r>
      <w:r>
        <w:rPr>
          <w:rtl/>
        </w:rPr>
        <w:t>ي</w:t>
      </w:r>
      <w:r w:rsidRPr="00A350C2">
        <w:rPr>
          <w:rtl/>
        </w:rPr>
        <w:t xml:space="preserve"> الجملة أنه قد أراد أحدها، ولا يعلم المراد منها بعينه وغير هذا من الآ</w:t>
      </w:r>
      <w:r>
        <w:rPr>
          <w:rtl/>
        </w:rPr>
        <w:t>ي</w:t>
      </w:r>
      <w:r w:rsidRPr="00A350C2">
        <w:rPr>
          <w:rtl/>
        </w:rPr>
        <w:t xml:space="preserve"> المتشابهة؛ فإن أكثرها يحتمل وجوها، والقليل منها يختص بوجه واحد صحيح لا يحتمل سواه؛ ويكون قوله تعالى من بعد: </w:t>
      </w:r>
      <w:r w:rsidRPr="00DA0B26">
        <w:rPr>
          <w:rStyle w:val="libAlaemChar"/>
          <w:rFonts w:hint="cs"/>
          <w:rtl/>
        </w:rPr>
        <w:t>(</w:t>
      </w:r>
      <w:r w:rsidRPr="00D413B9">
        <w:rPr>
          <w:rStyle w:val="libAieChar"/>
          <w:rtl/>
        </w:rPr>
        <w:t>وَالرَّاسِخُونَ فِي الْعِلْمِ يَقُولُونَ آمَنَّا بِهِ</w:t>
      </w:r>
      <w:r w:rsidRPr="00DA0B26">
        <w:rPr>
          <w:rStyle w:val="libAlaemChar"/>
          <w:rFonts w:hint="cs"/>
          <w:rtl/>
        </w:rPr>
        <w:t>)</w:t>
      </w:r>
      <w:r w:rsidRPr="00D413B9">
        <w:rPr>
          <w:rStyle w:val="libAieChar"/>
          <w:rtl/>
        </w:rPr>
        <w:t>،</w:t>
      </w:r>
      <w:r w:rsidRPr="00A350C2">
        <w:rPr>
          <w:rtl/>
        </w:rPr>
        <w:t xml:space="preserve"> أ</w:t>
      </w:r>
      <w:r>
        <w:rPr>
          <w:rtl/>
        </w:rPr>
        <w:t>ي</w:t>
      </w:r>
      <w:r w:rsidRPr="00A350C2">
        <w:rPr>
          <w:rtl/>
        </w:rPr>
        <w:t xml:space="preserve"> صدّقنا بما نعلمه مفصّلا ومجملا من المحكم والمتشابه؛ وأنّ الكلّ من عند ربنا؛ وهذا وجه واضح.</w:t>
      </w:r>
    </w:p>
    <w:p w:rsidR="00D14F3E" w:rsidRDefault="00D14F3E" w:rsidP="00D14F3E">
      <w:pPr>
        <w:pStyle w:val="libCenter"/>
        <w:rPr>
          <w:rtl/>
        </w:rPr>
      </w:pPr>
      <w:r w:rsidRPr="00A350C2">
        <w:rPr>
          <w:rtl/>
        </w:rPr>
        <w:t>***</w:t>
      </w:r>
    </w:p>
    <w:p w:rsidR="00D14F3E" w:rsidRDefault="00D14F3E" w:rsidP="000A5C9E">
      <w:pPr>
        <w:pStyle w:val="Heading2"/>
        <w:rPr>
          <w:rtl/>
        </w:rPr>
      </w:pPr>
      <w:bookmarkStart w:id="178" w:name="_Toc398065635"/>
      <w:r w:rsidRPr="00A350C2">
        <w:rPr>
          <w:rtl/>
        </w:rPr>
        <w:t>[إيراد طائفة من محاسن شعر أب</w:t>
      </w:r>
      <w:r>
        <w:rPr>
          <w:rtl/>
        </w:rPr>
        <w:t>ي</w:t>
      </w:r>
      <w:r w:rsidRPr="00A350C2">
        <w:rPr>
          <w:rtl/>
        </w:rPr>
        <w:t xml:space="preserve"> حية النمير</w:t>
      </w:r>
      <w:r>
        <w:rPr>
          <w:rtl/>
        </w:rPr>
        <w:t>ي</w:t>
      </w:r>
      <w:r w:rsidRPr="00A350C2">
        <w:rPr>
          <w:rtl/>
        </w:rPr>
        <w:t xml:space="preserve"> وتفسير ما فيها من الغريب:</w:t>
      </w:r>
      <w:r w:rsidR="000A5C9E">
        <w:rPr>
          <w:rtl/>
        </w:rPr>
        <w:t>]</w:t>
      </w:r>
      <w:bookmarkEnd w:id="178"/>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أخبرنا محمد بن أب</w:t>
      </w:r>
      <w:r>
        <w:rPr>
          <w:rtl/>
        </w:rPr>
        <w:t>ي</w:t>
      </w:r>
      <w:r w:rsidRPr="00A350C2">
        <w:rPr>
          <w:rtl/>
        </w:rPr>
        <w:t xml:space="preserve"> الأزهر قال أنشدنا محمد بن يزيد لأب</w:t>
      </w:r>
      <w:r>
        <w:rPr>
          <w:rtl/>
        </w:rPr>
        <w:t>ي</w:t>
      </w:r>
      <w:r w:rsidRPr="00A350C2">
        <w:rPr>
          <w:rtl/>
        </w:rPr>
        <w:t xml:space="preserve"> حيّة</w:t>
      </w:r>
      <w:r>
        <w:rPr>
          <w:rtl/>
        </w:rPr>
        <w:t xml:space="preserve"> </w:t>
      </w:r>
      <w:r w:rsidRPr="008A1F12">
        <w:rPr>
          <w:rStyle w:val="libFootnotenumChar"/>
          <w:rtl/>
        </w:rPr>
        <w:t>(1)</w:t>
      </w:r>
      <w:r>
        <w:rPr>
          <w:rtl/>
        </w:rPr>
        <w:t xml:space="preserve"> </w:t>
      </w:r>
      <w:r w:rsidRPr="00A350C2">
        <w:rPr>
          <w:rtl/>
        </w:rPr>
        <w:t>النّمير</w:t>
      </w:r>
      <w:r>
        <w:rPr>
          <w:rtl/>
        </w:rPr>
        <w:t xml:space="preserve">ي - </w:t>
      </w:r>
      <w:r w:rsidRPr="00A350C2">
        <w:rPr>
          <w:rtl/>
        </w:rPr>
        <w:t>وه</w:t>
      </w:r>
      <w:r>
        <w:rPr>
          <w:rtl/>
        </w:rPr>
        <w:t>ي</w:t>
      </w:r>
      <w:r w:rsidRPr="00A350C2">
        <w:rPr>
          <w:rtl/>
        </w:rPr>
        <w:t xml:space="preserve"> أبيات مختارة:</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هو أبو حية الهيثم بن الربيع بن زرارة، ينته</w:t>
      </w:r>
      <w:r>
        <w:rPr>
          <w:rtl/>
        </w:rPr>
        <w:t>ي</w:t>
      </w:r>
      <w:r w:rsidRPr="00A350C2">
        <w:rPr>
          <w:rtl/>
        </w:rPr>
        <w:t xml:space="preserve"> نسبه إلى مضر بن نزار. من مخضرم</w:t>
      </w:r>
      <w:r>
        <w:rPr>
          <w:rtl/>
        </w:rPr>
        <w:t>ي</w:t>
      </w:r>
      <w:r w:rsidRPr="00A350C2">
        <w:rPr>
          <w:rtl/>
        </w:rPr>
        <w:t xml:space="preserve"> الدولتين،</w:t>
      </w:r>
      <w:r>
        <w:rPr>
          <w:rtl/>
        </w:rPr>
        <w:t xml:space="preserve"> -</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lastRenderedPageBreak/>
              <w:t>وخبّرك الواشون أ</w:t>
            </w:r>
            <w:r>
              <w:rPr>
                <w:rtl/>
              </w:rPr>
              <w:t>لاّ</w:t>
            </w:r>
            <w:r w:rsidRPr="00A350C2">
              <w:rPr>
                <w:rtl/>
              </w:rPr>
              <w:t xml:space="preserve"> أحبّكم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بلى وستور </w:t>
            </w:r>
            <w:r>
              <w:rPr>
                <w:rtl/>
              </w:rPr>
              <w:t xml:space="preserve">الله </w:t>
            </w:r>
            <w:r w:rsidRPr="008A1F12">
              <w:rPr>
                <w:rStyle w:val="libFootnotenumChar"/>
                <w:rtl/>
              </w:rPr>
              <w:t>(1)</w:t>
            </w:r>
            <w:r>
              <w:rPr>
                <w:rtl/>
              </w:rPr>
              <w:t xml:space="preserve"> </w:t>
            </w:r>
            <w:r w:rsidRPr="00A350C2">
              <w:rPr>
                <w:rtl/>
              </w:rPr>
              <w:t>ذات المحارم</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أصدّ، وما الصّدّ الّذي تعرفينه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عزاء بنا إ</w:t>
            </w:r>
            <w:r>
              <w:rPr>
                <w:rtl/>
              </w:rPr>
              <w:t>لاّ</w:t>
            </w:r>
            <w:r w:rsidRPr="00A350C2">
              <w:rPr>
                <w:rtl/>
              </w:rPr>
              <w:t xml:space="preserve"> اجتراع العلاقم</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حياء وبقيا أن تشيع نميمة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بنا وبكم؛ أفّ لأهل النّمائم!</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دما لو تعلمين جنيته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الح</w:t>
            </w:r>
            <w:r>
              <w:rPr>
                <w:rtl/>
              </w:rPr>
              <w:t>ي</w:t>
            </w:r>
            <w:r w:rsidRPr="00A350C2">
              <w:rPr>
                <w:rtl/>
              </w:rPr>
              <w:t>، جان</w:t>
            </w:r>
            <w:r>
              <w:rPr>
                <w:rtl/>
              </w:rPr>
              <w:t>ي</w:t>
            </w:r>
            <w:r w:rsidRPr="00A350C2">
              <w:rPr>
                <w:rtl/>
              </w:rPr>
              <w:t xml:space="preserve"> مثله غير سالم</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أما إنّه لو كان غيرك أرقلت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صعاد القنا بالرّاعفات </w:t>
            </w:r>
            <w:r>
              <w:rPr>
                <w:rtl/>
              </w:rPr>
              <w:t>الله</w:t>
            </w:r>
            <w:r w:rsidRPr="00A350C2">
              <w:rPr>
                <w:rtl/>
              </w:rPr>
              <w:t>ازم</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ولكنه و</w:t>
            </w:r>
            <w:r>
              <w:rPr>
                <w:rtl/>
              </w:rPr>
              <w:t>الله</w:t>
            </w:r>
            <w:r w:rsidRPr="00A350C2">
              <w:rPr>
                <w:rtl/>
              </w:rPr>
              <w:t xml:space="preserve"> ما طلّ مسلما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كبيض الثّنايا واضحات الملاغم</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قال ثعلب: الملاغم، ما حول الفم، وقال المبرّد:</w:t>
      </w:r>
      <w:r>
        <w:rPr>
          <w:rtl/>
        </w:rPr>
        <w:t xml:space="preserve"> (</w:t>
      </w:r>
      <w:r w:rsidRPr="00A350C2">
        <w:rPr>
          <w:rtl/>
        </w:rPr>
        <w:t>واضحات الملاغم</w:t>
      </w:r>
      <w:r>
        <w:rPr>
          <w:rtl/>
        </w:rPr>
        <w:t xml:space="preserve">)، </w:t>
      </w:r>
      <w:r w:rsidRPr="00A350C2">
        <w:rPr>
          <w:rtl/>
        </w:rPr>
        <w:t>يريد العوارض، وقوله:</w:t>
      </w:r>
      <w:r>
        <w:rPr>
          <w:rtl/>
        </w:rPr>
        <w:t xml:space="preserve"> (</w:t>
      </w:r>
      <w:r w:rsidRPr="00A350C2">
        <w:rPr>
          <w:rtl/>
        </w:rPr>
        <w:t>ما طلّ مسلما</w:t>
      </w:r>
      <w:r>
        <w:rPr>
          <w:rtl/>
        </w:rPr>
        <w:t xml:space="preserve">)، </w:t>
      </w:r>
      <w:r w:rsidRPr="00A350C2">
        <w:rPr>
          <w:rtl/>
        </w:rPr>
        <w:t>أ</w:t>
      </w:r>
      <w:r>
        <w:rPr>
          <w:rtl/>
        </w:rPr>
        <w:t>ي</w:t>
      </w:r>
      <w:r w:rsidRPr="00A350C2">
        <w:rPr>
          <w:rtl/>
        </w:rPr>
        <w:t xml:space="preserve"> أبطل دمه</w:t>
      </w:r>
      <w:r>
        <w:rPr>
          <w:rtl/>
        </w:rPr>
        <w:t xml:space="preserve"> -</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إذا هنّ ساقطن الحديث حسبته</w:t>
            </w:r>
            <w:r>
              <w:rPr>
                <w:rtl/>
              </w:rPr>
              <w:t xml:space="preserve"> </w:t>
            </w:r>
            <w:r w:rsidRPr="008A1F12">
              <w:rPr>
                <w:rStyle w:val="libFootnotenumChar"/>
                <w:rtl/>
              </w:rPr>
              <w:t>(7)</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سقوط حصى المرجان من سلك ناظم</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ويروى:</w:t>
      </w:r>
      <w:r>
        <w:rPr>
          <w:rtl/>
        </w:rPr>
        <w:t xml:space="preserve"> (</w:t>
      </w:r>
      <w:r w:rsidRPr="00A350C2">
        <w:rPr>
          <w:rtl/>
        </w:rPr>
        <w:t>ساقطن الأحاديث للفتى</w:t>
      </w:r>
      <w:r>
        <w:rPr>
          <w:rtl/>
        </w:rPr>
        <w:t>).</w:t>
      </w:r>
      <w:r w:rsidRPr="00A350C2">
        <w:rPr>
          <w:rtl/>
        </w:rPr>
        <w:t xml:space="preserve"> ويروى أيضا:</w:t>
      </w:r>
      <w:r>
        <w:rPr>
          <w:rtl/>
        </w:rPr>
        <w:t xml:space="preserve"> (</w:t>
      </w:r>
      <w:r w:rsidRPr="00A350C2">
        <w:rPr>
          <w:rtl/>
        </w:rPr>
        <w:t>ساقطن الحديث كأنّه</w:t>
      </w:r>
      <w:r>
        <w:rPr>
          <w:rtl/>
        </w:rPr>
        <w:t>)  -</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رمين فأقصدن القلوب فلا ترى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دما مائرا إ</w:t>
            </w:r>
            <w:r>
              <w:rPr>
                <w:rtl/>
              </w:rPr>
              <w:t>لاّ</w:t>
            </w:r>
            <w:r w:rsidRPr="00A350C2">
              <w:rPr>
                <w:rtl/>
              </w:rPr>
              <w:t xml:space="preserve"> جوى ف</w:t>
            </w:r>
            <w:r>
              <w:rPr>
                <w:rtl/>
              </w:rPr>
              <w:t>ي</w:t>
            </w:r>
            <w:r w:rsidRPr="00A350C2">
              <w:rPr>
                <w:rtl/>
              </w:rPr>
              <w:t xml:space="preserve"> الحيازم</w:t>
            </w:r>
            <w:r>
              <w:rPr>
                <w:rtl/>
              </w:rPr>
              <w:t xml:space="preserve"> </w:t>
            </w:r>
            <w:r w:rsidRPr="008A1F12">
              <w:rPr>
                <w:rStyle w:val="libFootnotenumChar"/>
                <w:rtl/>
              </w:rPr>
              <w:t>(8)</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من ساكن</w:t>
      </w:r>
      <w:r>
        <w:rPr>
          <w:rtl/>
        </w:rPr>
        <w:t>ي</w:t>
      </w:r>
      <w:r w:rsidRPr="00A350C2">
        <w:rPr>
          <w:rtl/>
        </w:rPr>
        <w:t xml:space="preserve"> البصرة، وكان شاعرا راجزا مقصدا، (وانظر ترجمته وأخباره ف</w:t>
      </w:r>
      <w:r>
        <w:rPr>
          <w:rtl/>
        </w:rPr>
        <w:t>ي</w:t>
      </w:r>
      <w:r w:rsidRPr="00A350C2">
        <w:rPr>
          <w:rtl/>
        </w:rPr>
        <w:t xml:space="preserve"> الأغان</w:t>
      </w:r>
      <w:r>
        <w:rPr>
          <w:rtl/>
        </w:rPr>
        <w:t>ي</w:t>
      </w:r>
      <w:r w:rsidRPr="00A350C2">
        <w:rPr>
          <w:rtl/>
        </w:rPr>
        <w:t xml:space="preserve"> 15: 61</w:t>
      </w:r>
      <w:r>
        <w:rPr>
          <w:rtl/>
        </w:rPr>
        <w:t xml:space="preserve"> - </w:t>
      </w:r>
      <w:r w:rsidRPr="00A350C2">
        <w:rPr>
          <w:rtl/>
        </w:rPr>
        <w:t>62 والشعر والشعراء 749</w:t>
      </w:r>
      <w:r>
        <w:rPr>
          <w:rtl/>
        </w:rPr>
        <w:t xml:space="preserve"> - </w:t>
      </w:r>
      <w:r w:rsidRPr="00A350C2">
        <w:rPr>
          <w:rtl/>
        </w:rPr>
        <w:t>750، والخزانة 4: 283</w:t>
      </w:r>
      <w:r>
        <w:rPr>
          <w:rtl/>
        </w:rPr>
        <w:t xml:space="preserve"> - </w:t>
      </w:r>
      <w:r w:rsidRPr="00A350C2">
        <w:rPr>
          <w:rtl/>
        </w:rPr>
        <w:t>285).</w:t>
      </w:r>
    </w:p>
    <w:p w:rsidR="00D14F3E" w:rsidRDefault="00D14F3E" w:rsidP="00D14F3E">
      <w:pPr>
        <w:pStyle w:val="libFootnote"/>
        <w:rPr>
          <w:rtl/>
        </w:rPr>
      </w:pPr>
      <w:r w:rsidRPr="00A350C2">
        <w:rPr>
          <w:rtl/>
        </w:rPr>
        <w:t>(1) من نسخة بحواش</w:t>
      </w:r>
      <w:r>
        <w:rPr>
          <w:rtl/>
        </w:rPr>
        <w:t>ي</w:t>
      </w:r>
      <w:r w:rsidRPr="00A350C2">
        <w:rPr>
          <w:rtl/>
        </w:rPr>
        <w:t xml:space="preserve"> الأصل، ت، ف:</w:t>
      </w:r>
      <w:r>
        <w:rPr>
          <w:rtl/>
        </w:rPr>
        <w:t xml:space="preserve"> (</w:t>
      </w:r>
      <w:r w:rsidRPr="00A350C2">
        <w:rPr>
          <w:rtl/>
        </w:rPr>
        <w:t>ستور البيت</w:t>
      </w:r>
      <w:r>
        <w:rPr>
          <w:rtl/>
        </w:rPr>
        <w:t>).</w:t>
      </w:r>
    </w:p>
    <w:p w:rsidR="00D14F3E" w:rsidRDefault="00D14F3E" w:rsidP="00D14F3E">
      <w:pPr>
        <w:pStyle w:val="libFootnote"/>
        <w:rPr>
          <w:rtl/>
        </w:rPr>
      </w:pPr>
      <w:r w:rsidRPr="00A350C2">
        <w:rPr>
          <w:rtl/>
        </w:rPr>
        <w:t>(2) الكامل</w:t>
      </w:r>
      <w:r>
        <w:rPr>
          <w:rtl/>
        </w:rPr>
        <w:t xml:space="preserve"> - </w:t>
      </w:r>
      <w:r w:rsidRPr="00A350C2">
        <w:rPr>
          <w:rtl/>
        </w:rPr>
        <w:t>بشرح المرصف</w:t>
      </w:r>
      <w:r>
        <w:rPr>
          <w:rtl/>
        </w:rPr>
        <w:t>ي</w:t>
      </w:r>
      <w:r w:rsidRPr="00A350C2">
        <w:rPr>
          <w:rtl/>
        </w:rPr>
        <w:t xml:space="preserve"> 1: 231</w:t>
      </w:r>
      <w:r>
        <w:rPr>
          <w:rtl/>
        </w:rPr>
        <w:t xml:space="preserve"> - </w:t>
      </w:r>
      <w:r w:rsidRPr="00A350C2">
        <w:rPr>
          <w:rtl/>
        </w:rPr>
        <w:t>235، و</w:t>
      </w:r>
      <w:r>
        <w:rPr>
          <w:rtl/>
        </w:rPr>
        <w:t>أمالي</w:t>
      </w:r>
      <w:r w:rsidRPr="00A350C2">
        <w:rPr>
          <w:rtl/>
        </w:rPr>
        <w:t xml:space="preserve"> القال</w:t>
      </w:r>
      <w:r>
        <w:rPr>
          <w:rtl/>
        </w:rPr>
        <w:t>ي</w:t>
      </w:r>
      <w:r w:rsidRPr="00A350C2">
        <w:rPr>
          <w:rtl/>
        </w:rPr>
        <w:t xml:space="preserve"> 2: 280، ومختارات ابن الشجر</w:t>
      </w:r>
      <w:r>
        <w:rPr>
          <w:rtl/>
        </w:rPr>
        <w:t>ي</w:t>
      </w:r>
      <w:r w:rsidRPr="00A350C2">
        <w:rPr>
          <w:rtl/>
        </w:rPr>
        <w:t xml:space="preserve"> 153.</w:t>
      </w:r>
    </w:p>
    <w:p w:rsidR="00D14F3E" w:rsidRDefault="00D14F3E" w:rsidP="00D14F3E">
      <w:pPr>
        <w:pStyle w:val="libFootnote"/>
        <w:rPr>
          <w:rtl/>
        </w:rPr>
      </w:pPr>
      <w:r w:rsidRPr="00A350C2">
        <w:rPr>
          <w:rtl/>
        </w:rPr>
        <w:t>(3) اجتراع: مصدر اجترع الماء إذا ابتلعه. والعلاقم: واحدها العلقم، جمع العلقمة، وه</w:t>
      </w:r>
      <w:r>
        <w:rPr>
          <w:rtl/>
        </w:rPr>
        <w:t>ي</w:t>
      </w:r>
      <w:r w:rsidRPr="00A350C2">
        <w:rPr>
          <w:rtl/>
        </w:rPr>
        <w:t xml:space="preserve"> القطعة من كل شيء مر.</w:t>
      </w:r>
    </w:p>
    <w:p w:rsidR="00D14F3E" w:rsidRDefault="00D14F3E" w:rsidP="00D14F3E">
      <w:pPr>
        <w:pStyle w:val="libFootnote"/>
        <w:rPr>
          <w:rtl/>
        </w:rPr>
      </w:pPr>
      <w:r w:rsidRPr="00A350C2">
        <w:rPr>
          <w:rtl/>
        </w:rPr>
        <w:t>(4) حاشية ت (من نسخة):</w:t>
      </w:r>
      <w:r>
        <w:rPr>
          <w:rtl/>
        </w:rPr>
        <w:t xml:space="preserve"> (</w:t>
      </w:r>
      <w:r w:rsidRPr="00A350C2">
        <w:rPr>
          <w:rtl/>
        </w:rPr>
        <w:t>لهذ</w:t>
      </w:r>
      <w:r>
        <w:rPr>
          <w:rtl/>
        </w:rPr>
        <w:t>ي</w:t>
      </w:r>
      <w:r w:rsidRPr="00A350C2">
        <w:rPr>
          <w:rtl/>
        </w:rPr>
        <w:t xml:space="preserve"> التمائم</w:t>
      </w:r>
      <w:r>
        <w:rPr>
          <w:rtl/>
        </w:rPr>
        <w:t>).</w:t>
      </w:r>
    </w:p>
    <w:p w:rsidR="00D14F3E" w:rsidRDefault="00D14F3E" w:rsidP="00D14F3E">
      <w:pPr>
        <w:pStyle w:val="libFootnote"/>
        <w:rPr>
          <w:rtl/>
        </w:rPr>
      </w:pPr>
      <w:r w:rsidRPr="00A350C2">
        <w:rPr>
          <w:rtl/>
        </w:rPr>
        <w:t>(5) حاشية ت (من نسخة):</w:t>
      </w:r>
      <w:r>
        <w:rPr>
          <w:rtl/>
        </w:rPr>
        <w:t xml:space="preserve"> (</w:t>
      </w:r>
      <w:r w:rsidRPr="00A350C2">
        <w:rPr>
          <w:rtl/>
        </w:rPr>
        <w:t>غير نادم</w:t>
      </w:r>
      <w:r>
        <w:rPr>
          <w:rtl/>
        </w:rPr>
        <w:t>).</w:t>
      </w:r>
    </w:p>
    <w:p w:rsidR="00D14F3E"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الإرقال:</w:t>
      </w:r>
    </w:p>
    <w:p w:rsidR="00D14F3E" w:rsidRDefault="00D14F3E" w:rsidP="00D14F3E">
      <w:pPr>
        <w:pStyle w:val="libFootnote"/>
        <w:rPr>
          <w:rtl/>
        </w:rPr>
      </w:pPr>
      <w:r w:rsidRPr="00A350C2">
        <w:rPr>
          <w:rtl/>
        </w:rPr>
        <w:t>ضرب من السير السريع؛ وهو هنا استعارة، والصعاد: جمع صعدة، والراعفات: الأسنة الت</w:t>
      </w:r>
      <w:r>
        <w:rPr>
          <w:rtl/>
        </w:rPr>
        <w:t>ي</w:t>
      </w:r>
      <w:r w:rsidRPr="00A350C2">
        <w:rPr>
          <w:rtl/>
        </w:rPr>
        <w:t xml:space="preserve"> يرعفن، واللهازم: جمع لهذم؛ وهن القواطع</w:t>
      </w:r>
      <w:r>
        <w:rPr>
          <w:rtl/>
        </w:rPr>
        <w:t>).</w:t>
      </w:r>
    </w:p>
    <w:p w:rsidR="00D14F3E" w:rsidRDefault="00D14F3E" w:rsidP="00D14F3E">
      <w:pPr>
        <w:pStyle w:val="libFootnote"/>
        <w:rPr>
          <w:rtl/>
        </w:rPr>
      </w:pPr>
      <w:r w:rsidRPr="00A350C2">
        <w:rPr>
          <w:rtl/>
        </w:rPr>
        <w:t>(7) ت، حاشية الأصل (من نسخة):</w:t>
      </w:r>
      <w:r>
        <w:rPr>
          <w:rtl/>
        </w:rPr>
        <w:t xml:space="preserve"> (</w:t>
      </w:r>
      <w:r w:rsidRPr="00A350C2">
        <w:rPr>
          <w:rtl/>
        </w:rPr>
        <w:t>كأنه</w:t>
      </w:r>
      <w:r>
        <w:rPr>
          <w:rtl/>
        </w:rPr>
        <w:t>)</w:t>
      </w:r>
      <w:r w:rsidR="00DF4A8F">
        <w:rPr>
          <w:rtl/>
        </w:rPr>
        <w:t>؛</w:t>
      </w:r>
      <w:r w:rsidRPr="00A350C2">
        <w:rPr>
          <w:rtl/>
        </w:rPr>
        <w:t xml:space="preserve"> وه</w:t>
      </w:r>
      <w:r>
        <w:rPr>
          <w:rtl/>
        </w:rPr>
        <w:t>ي</w:t>
      </w:r>
      <w:r w:rsidRPr="00A350C2">
        <w:rPr>
          <w:rtl/>
        </w:rPr>
        <w:t xml:space="preserve"> رواية الكامل، وف</w:t>
      </w:r>
      <w:r>
        <w:rPr>
          <w:rtl/>
        </w:rPr>
        <w:t>ي</w:t>
      </w:r>
      <w:r w:rsidRPr="00A350C2">
        <w:rPr>
          <w:rtl/>
        </w:rPr>
        <w:t xml:space="preserve"> حاشية ت (من نسخة):</w:t>
      </w:r>
      <w:r>
        <w:rPr>
          <w:rtl/>
        </w:rPr>
        <w:t xml:space="preserve"> (</w:t>
      </w:r>
      <w:r w:rsidRPr="00A350C2">
        <w:rPr>
          <w:rtl/>
        </w:rPr>
        <w:t>ساقطن الأحاديث بيننا</w:t>
      </w:r>
      <w:r>
        <w:rPr>
          <w:rtl/>
        </w:rPr>
        <w:t>).</w:t>
      </w:r>
    </w:p>
    <w:p w:rsidR="00D14F3E" w:rsidRDefault="00D14F3E" w:rsidP="00D14F3E">
      <w:pPr>
        <w:pStyle w:val="libFootnote"/>
        <w:rPr>
          <w:rtl/>
        </w:rPr>
      </w:pPr>
      <w:r w:rsidRPr="00A350C2">
        <w:rPr>
          <w:rtl/>
        </w:rPr>
        <w:t>(8) أقصدن القلوب: رمينها؛ من قولهم؛ قصدت الرجل إذا طعنته أو رميته؛ فلم تخطئ مقاتله.</w:t>
      </w:r>
    </w:p>
    <w:p w:rsidR="00D14F3E" w:rsidRDefault="00D14F3E" w:rsidP="00D14F3E">
      <w:pPr>
        <w:pStyle w:val="libFootnote"/>
        <w:rPr>
          <w:rtl/>
        </w:rPr>
      </w:pPr>
      <w:r w:rsidRPr="00A350C2">
        <w:rPr>
          <w:rtl/>
        </w:rPr>
        <w:t>والدم المائر: السائل. والحيازم: الحيازيم؛ وه</w:t>
      </w:r>
      <w:r>
        <w:rPr>
          <w:rtl/>
        </w:rPr>
        <w:t>ي</w:t>
      </w:r>
      <w:r w:rsidRPr="00A350C2">
        <w:rPr>
          <w:rtl/>
        </w:rPr>
        <w:t xml:space="preserve"> ضلع الفؤاد وما اكتنف الحلقوم من جانب الصدر.</w:t>
      </w:r>
    </w:p>
    <w:p w:rsidR="00D14F3E" w:rsidRPr="00A350C2" w:rsidRDefault="00D14F3E" w:rsidP="00D14F3E">
      <w:pPr>
        <w:pStyle w:val="libFootnote"/>
        <w:rPr>
          <w:rtl/>
        </w:rPr>
      </w:pPr>
      <w:r w:rsidRPr="00A350C2">
        <w:rPr>
          <w:rtl/>
        </w:rPr>
        <w:t>وف</w:t>
      </w:r>
      <w:r>
        <w:rPr>
          <w:rtl/>
        </w:rPr>
        <w:t>ي</w:t>
      </w:r>
      <w:r w:rsidRPr="00A350C2">
        <w:rPr>
          <w:rtl/>
        </w:rPr>
        <w:t xml:space="preserve"> حاشية الأصل (من نسخة):</w:t>
      </w:r>
      <w:r>
        <w:rPr>
          <w:rtl/>
        </w:rPr>
        <w:t xml:space="preserve"> (</w:t>
      </w:r>
      <w:r w:rsidRPr="00A350C2">
        <w:rPr>
          <w:rtl/>
        </w:rPr>
        <w:t>فأصمن القلوب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قال سيدنا أدام </w:t>
      </w:r>
      <w:r>
        <w:rPr>
          <w:rtl/>
        </w:rPr>
        <w:t>الله</w:t>
      </w:r>
      <w:r w:rsidRPr="00A350C2">
        <w:rPr>
          <w:rtl/>
        </w:rPr>
        <w:t xml:space="preserve"> تمكينه: ومن مستحسن ما مضى ف</w:t>
      </w:r>
      <w:r>
        <w:rPr>
          <w:rtl/>
        </w:rPr>
        <w:t>ي</w:t>
      </w:r>
      <w:r w:rsidRPr="00A350C2">
        <w:rPr>
          <w:rtl/>
        </w:rPr>
        <w:t xml:space="preserve"> هذه القصيدة قوله: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كأن لم أبرّح بالغيور وأقتتل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بتفتير أبصار الصّحاح السّقائم</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ولم أله بالحدث الألفّ الّذي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غدائر لم يحرمن فار اللّطائم</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إذا </w:t>
            </w:r>
            <w:r>
              <w:rPr>
                <w:rtl/>
              </w:rPr>
              <w:t>الله</w:t>
            </w:r>
            <w:r w:rsidRPr="00A350C2">
              <w:rPr>
                <w:rtl/>
              </w:rPr>
              <w:t>و يطبين</w:t>
            </w:r>
            <w:r>
              <w:rPr>
                <w:rtl/>
              </w:rPr>
              <w:t>ي</w:t>
            </w:r>
            <w:r w:rsidRPr="00A350C2">
              <w:rPr>
                <w:rtl/>
              </w:rPr>
              <w:t xml:space="preserve"> وإذ أستميله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بمحلولك الفودين وحف المقادم</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وإذ أنا منقاد لكلّ مقوّد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إلى </w:t>
            </w:r>
            <w:r>
              <w:rPr>
                <w:rtl/>
              </w:rPr>
              <w:t>الله</w:t>
            </w:r>
            <w:r w:rsidRPr="00A350C2">
              <w:rPr>
                <w:rtl/>
              </w:rPr>
              <w:t>و ح</w:t>
            </w:r>
            <w:r>
              <w:rPr>
                <w:rtl/>
              </w:rPr>
              <w:t>لاّ</w:t>
            </w:r>
            <w:r w:rsidRPr="00A350C2">
              <w:rPr>
                <w:rtl/>
              </w:rPr>
              <w:t>ف البطالات آثم</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وروى ابن حبيب:</w:t>
      </w:r>
      <w:r>
        <w:rPr>
          <w:rtl/>
        </w:rPr>
        <w:t xml:space="preserve"> (</w:t>
      </w:r>
      <w:r w:rsidRPr="00A350C2">
        <w:rPr>
          <w:rtl/>
        </w:rPr>
        <w:t>مقوّد</w:t>
      </w:r>
      <w:r>
        <w:rPr>
          <w:rtl/>
        </w:rPr>
        <w:t>).</w:t>
      </w:r>
      <w:r w:rsidRPr="00A350C2">
        <w:rPr>
          <w:rtl/>
        </w:rPr>
        <w:t xml:space="preserve"> ومعنى</w:t>
      </w:r>
      <w:r>
        <w:rPr>
          <w:rtl/>
        </w:rPr>
        <w:t xml:space="preserve"> (</w:t>
      </w:r>
      <w:r w:rsidRPr="00A350C2">
        <w:rPr>
          <w:rtl/>
        </w:rPr>
        <w:t>ح</w:t>
      </w:r>
      <w:r>
        <w:rPr>
          <w:rtl/>
        </w:rPr>
        <w:t>لاّ</w:t>
      </w:r>
      <w:r w:rsidRPr="00A350C2">
        <w:rPr>
          <w:rtl/>
        </w:rPr>
        <w:t>ف البطالات</w:t>
      </w:r>
      <w:r>
        <w:rPr>
          <w:rtl/>
        </w:rPr>
        <w:t xml:space="preserve">)، </w:t>
      </w:r>
      <w:r w:rsidRPr="00A350C2">
        <w:rPr>
          <w:rtl/>
        </w:rPr>
        <w:t>أ</w:t>
      </w:r>
      <w:r>
        <w:rPr>
          <w:rtl/>
        </w:rPr>
        <w:t>ي</w:t>
      </w:r>
      <w:r w:rsidRPr="00A350C2">
        <w:rPr>
          <w:rtl/>
        </w:rPr>
        <w:t xml:space="preserve"> ح</w:t>
      </w:r>
      <w:r>
        <w:rPr>
          <w:rtl/>
        </w:rPr>
        <w:t>لاّ</w:t>
      </w:r>
      <w:r w:rsidRPr="00A350C2">
        <w:rPr>
          <w:rtl/>
        </w:rPr>
        <w:t>ف ف</w:t>
      </w:r>
      <w:r>
        <w:rPr>
          <w:rtl/>
        </w:rPr>
        <w:t>ي</w:t>
      </w:r>
      <w:r w:rsidRPr="00A350C2">
        <w:rPr>
          <w:rtl/>
        </w:rPr>
        <w:t xml:space="preserve"> البطالات</w:t>
      </w:r>
      <w:r>
        <w:rPr>
          <w:rtl/>
        </w:rPr>
        <w:t xml:space="preserve"> -</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مهين المطايا متلف غير أنّن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هلك ما أتلفته غير نادم</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أرى خير يوم</w:t>
            </w:r>
            <w:r>
              <w:rPr>
                <w:rtl/>
              </w:rPr>
              <w:t>ي</w:t>
            </w:r>
            <w:r w:rsidRPr="00A350C2">
              <w:rPr>
                <w:rtl/>
              </w:rPr>
              <w:t xml:space="preserve"> الخسيس وإن غلا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w:t>
            </w:r>
            <w:r>
              <w:rPr>
                <w:rtl/>
              </w:rPr>
              <w:t>ي</w:t>
            </w:r>
            <w:r w:rsidRPr="00A350C2">
              <w:rPr>
                <w:rtl/>
              </w:rPr>
              <w:t xml:space="preserve"> اللّوم لم أحفل ملامة لائم</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معنى</w:t>
      </w:r>
      <w:r>
        <w:rPr>
          <w:rtl/>
        </w:rPr>
        <w:t xml:space="preserve"> (</w:t>
      </w:r>
      <w:r w:rsidRPr="00A350C2">
        <w:rPr>
          <w:rtl/>
        </w:rPr>
        <w:t>خير يوم</w:t>
      </w:r>
      <w:r>
        <w:rPr>
          <w:rtl/>
        </w:rPr>
        <w:t>ي</w:t>
      </w:r>
      <w:r w:rsidRPr="00A350C2">
        <w:rPr>
          <w:rtl/>
        </w:rPr>
        <w:t xml:space="preserve"> الخسيس</w:t>
      </w:r>
      <w:r>
        <w:rPr>
          <w:rtl/>
        </w:rPr>
        <w:t xml:space="preserve">)، </w:t>
      </w:r>
      <w:r w:rsidRPr="00A350C2">
        <w:rPr>
          <w:rtl/>
        </w:rPr>
        <w:t>أ</w:t>
      </w:r>
      <w:r>
        <w:rPr>
          <w:rtl/>
        </w:rPr>
        <w:t>ي</w:t>
      </w:r>
      <w:r w:rsidRPr="00A350C2">
        <w:rPr>
          <w:rtl/>
        </w:rPr>
        <w:t xml:space="preserve"> أحبّ يوم</w:t>
      </w:r>
      <w:r>
        <w:rPr>
          <w:rtl/>
        </w:rPr>
        <w:t>ي إل</w:t>
      </w:r>
      <w:r>
        <w:rPr>
          <w:rFonts w:hint="cs"/>
          <w:rtl/>
        </w:rPr>
        <w:t>ي</w:t>
      </w:r>
      <w:r w:rsidRPr="00A350C2">
        <w:rPr>
          <w:rtl/>
        </w:rPr>
        <w:t xml:space="preserve"> الّذي هو أخسّ عند أهل الرأ</w:t>
      </w:r>
      <w:r>
        <w:rPr>
          <w:rtl/>
        </w:rPr>
        <w:t>ي</w:t>
      </w:r>
      <w:r w:rsidRPr="00A350C2">
        <w:rPr>
          <w:rtl/>
        </w:rPr>
        <w:t xml:space="preserve"> والعقل.</w:t>
      </w:r>
    </w:p>
    <w:p w:rsidR="00D14F3E" w:rsidRDefault="00D14F3E" w:rsidP="00D14F3E">
      <w:pPr>
        <w:pStyle w:val="libNormal"/>
        <w:rPr>
          <w:rtl/>
        </w:rPr>
      </w:pPr>
      <w:r w:rsidRPr="00A350C2">
        <w:rPr>
          <w:rtl/>
        </w:rPr>
        <w:t>وأنشد أبو إسحاق إبراهيم بن سيف بن الزّياد</w:t>
      </w:r>
      <w:r>
        <w:rPr>
          <w:rtl/>
        </w:rPr>
        <w:t>ي</w:t>
      </w:r>
      <w:r w:rsidRPr="00A350C2">
        <w:rPr>
          <w:rtl/>
        </w:rPr>
        <w:t xml:space="preserve"> لأب</w:t>
      </w:r>
      <w:r>
        <w:rPr>
          <w:rtl/>
        </w:rPr>
        <w:t>ي</w:t>
      </w:r>
      <w:r w:rsidRPr="00A350C2">
        <w:rPr>
          <w:rtl/>
        </w:rPr>
        <w:t xml:space="preserve"> حيّة</w:t>
      </w:r>
      <w:r>
        <w:rPr>
          <w:rtl/>
        </w:rPr>
        <w:t xml:space="preserve"> - </w:t>
      </w:r>
      <w:r w:rsidRPr="00A350C2">
        <w:rPr>
          <w:rtl/>
        </w:rPr>
        <w:t>واسمه هيثم بن الربيع:</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ترحّل بالشّباب الشّيب عنّا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فليت الشّيب كان به الرّحيل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وقد كان الشّباب لنا خليلا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فقد قضى مآربه الخليل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لعمر أب</w:t>
            </w:r>
            <w:r>
              <w:rPr>
                <w:rtl/>
              </w:rPr>
              <w:t>ي</w:t>
            </w:r>
            <w:r w:rsidRPr="00A350C2">
              <w:rPr>
                <w:rtl/>
              </w:rPr>
              <w:t>، الشّباب لقد تولّى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حميدا ما يراد به بديل</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حواش</w:t>
      </w:r>
      <w:r>
        <w:rPr>
          <w:rtl/>
        </w:rPr>
        <w:t>ي</w:t>
      </w:r>
      <w:r w:rsidRPr="00A350C2">
        <w:rPr>
          <w:rtl/>
        </w:rPr>
        <w:t xml:space="preserve"> الأصل، ت، ف:</w:t>
      </w:r>
      <w:r>
        <w:rPr>
          <w:rtl/>
        </w:rPr>
        <w:t xml:space="preserve"> (</w:t>
      </w:r>
      <w:r w:rsidRPr="00A350C2">
        <w:rPr>
          <w:rtl/>
        </w:rPr>
        <w:t>أ</w:t>
      </w:r>
      <w:r>
        <w:rPr>
          <w:rtl/>
        </w:rPr>
        <w:t>ي</w:t>
      </w:r>
      <w:r w:rsidRPr="00A350C2">
        <w:rPr>
          <w:rtl/>
        </w:rPr>
        <w:t xml:space="preserve"> كأن لم أعذب بعذاب شديد؛ ويعن</w:t>
      </w:r>
      <w:r>
        <w:rPr>
          <w:rtl/>
        </w:rPr>
        <w:t>ي</w:t>
      </w:r>
      <w:r w:rsidRPr="00A350C2">
        <w:rPr>
          <w:rtl/>
        </w:rPr>
        <w:t xml:space="preserve"> بالغيور زوجها أو أخاها. ومعنى أقتتل أقتل. والأعرف ف</w:t>
      </w:r>
      <w:r>
        <w:rPr>
          <w:rtl/>
        </w:rPr>
        <w:t>ي</w:t>
      </w:r>
      <w:r w:rsidRPr="00A350C2">
        <w:rPr>
          <w:rtl/>
        </w:rPr>
        <w:t xml:space="preserve"> الحب أن يقال: اقتتله الحب؛ قال ذو الرمة:</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إذا ما امرؤ حاولن أن يقتتلنه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بلا إحنة بين النّفوس ولا زحل</w:t>
            </w:r>
            <w:r w:rsidRPr="00725071">
              <w:rPr>
                <w:rStyle w:val="libPoemTiniChar0"/>
                <w:rtl/>
              </w:rPr>
              <w:br/>
              <w:t> </w:t>
            </w:r>
          </w:p>
        </w:tc>
      </w:tr>
    </w:tbl>
    <w:p w:rsidR="00D14F3E" w:rsidRDefault="00D14F3E" w:rsidP="00D14F3E">
      <w:pPr>
        <w:pStyle w:val="libFootnote"/>
        <w:rPr>
          <w:rtl/>
        </w:rPr>
      </w:pPr>
      <w:r w:rsidRPr="00A350C2">
        <w:rPr>
          <w:rtl/>
        </w:rPr>
        <w:t>(2) الحدث: المحادث. والألف: عظيم الفخذ؛ ويقال: امرأة لفاء؛ إذا كانت ضخمة الفخذين مكتنزة باللحم. والفار: نافجة المسك. واللطائم: جمع لطيمة؛ وه</w:t>
      </w:r>
      <w:r>
        <w:rPr>
          <w:rtl/>
        </w:rPr>
        <w:t>ي</w:t>
      </w:r>
      <w:r w:rsidRPr="00A350C2">
        <w:rPr>
          <w:rtl/>
        </w:rPr>
        <w:t xml:space="preserve"> القافلة الت</w:t>
      </w:r>
      <w:r>
        <w:rPr>
          <w:rtl/>
        </w:rPr>
        <w:t>ي</w:t>
      </w:r>
      <w:r w:rsidRPr="00A350C2">
        <w:rPr>
          <w:rtl/>
        </w:rPr>
        <w:t xml:space="preserve"> يكون فيها المسك.</w:t>
      </w:r>
    </w:p>
    <w:p w:rsidR="00D14F3E" w:rsidRDefault="00D14F3E" w:rsidP="00D14F3E">
      <w:pPr>
        <w:pStyle w:val="libFootnote"/>
        <w:rPr>
          <w:rtl/>
        </w:rPr>
      </w:pPr>
      <w:r w:rsidRPr="00A350C2">
        <w:rPr>
          <w:rtl/>
        </w:rPr>
        <w:t>(3) حاشية الأصل (من نسخة):</w:t>
      </w:r>
      <w:r>
        <w:rPr>
          <w:rtl/>
        </w:rPr>
        <w:t xml:space="preserve"> (</w:t>
      </w:r>
      <w:r w:rsidRPr="00A350C2">
        <w:rPr>
          <w:rtl/>
        </w:rPr>
        <w:t>إذا أستميله</w:t>
      </w:r>
      <w:r>
        <w:rPr>
          <w:rtl/>
        </w:rPr>
        <w:t>).</w:t>
      </w:r>
      <w:r w:rsidRPr="00A350C2">
        <w:rPr>
          <w:rtl/>
        </w:rPr>
        <w:t xml:space="preserve"> طباه: دعاه. والمحلولك: الحالك الأسود.</w:t>
      </w:r>
    </w:p>
    <w:p w:rsidR="00D14F3E" w:rsidRDefault="00D14F3E" w:rsidP="00D14F3E">
      <w:pPr>
        <w:pStyle w:val="libFootnote"/>
        <w:rPr>
          <w:rtl/>
        </w:rPr>
      </w:pPr>
      <w:r w:rsidRPr="00A350C2">
        <w:rPr>
          <w:rtl/>
        </w:rPr>
        <w:t>والفودان: مثنى فود؛ وهو معظم شعر الرأس مما يل</w:t>
      </w:r>
      <w:r>
        <w:rPr>
          <w:rtl/>
        </w:rPr>
        <w:t>ي</w:t>
      </w:r>
      <w:r w:rsidRPr="00A350C2">
        <w:rPr>
          <w:rtl/>
        </w:rPr>
        <w:t xml:space="preserve"> الأذن وناحية الرأس. والوحف: الشعر الكثير الأسود. والمقادم: مقدمات الرأس.</w:t>
      </w:r>
    </w:p>
    <w:p w:rsidR="00D14F3E" w:rsidRPr="00A350C2" w:rsidRDefault="00D14F3E" w:rsidP="00D14F3E">
      <w:pPr>
        <w:pStyle w:val="libFootnote"/>
        <w:rPr>
          <w:rtl/>
        </w:rPr>
      </w:pPr>
      <w:r w:rsidRPr="00A350C2">
        <w:rPr>
          <w:rtl/>
        </w:rPr>
        <w:t>(4) حاشية الأصل (من نسخة):</w:t>
      </w:r>
      <w:r>
        <w:rPr>
          <w:rtl/>
        </w:rPr>
        <w:t xml:space="preserve"> (</w:t>
      </w:r>
      <w:r w:rsidRPr="00A350C2">
        <w:rPr>
          <w:rtl/>
        </w:rPr>
        <w:t>على ردما أتلفنه</w:t>
      </w:r>
      <w:r>
        <w:rPr>
          <w:rtl/>
        </w:rPr>
        <w:t>) (</w:t>
      </w:r>
      <w:r w:rsidRPr="00A350C2">
        <w:rPr>
          <w:rtl/>
        </w:rPr>
        <w:t>أ</w:t>
      </w:r>
      <w:r>
        <w:rPr>
          <w:rtl/>
        </w:rPr>
        <w:t>ي</w:t>
      </w:r>
      <w:r w:rsidRPr="00A350C2">
        <w:rPr>
          <w:rtl/>
        </w:rPr>
        <w:t xml:space="preserve"> على اكتساب؛ والتقدير: غير أن</w:t>
      </w:r>
      <w:r>
        <w:rPr>
          <w:rtl/>
        </w:rPr>
        <w:t>ي</w:t>
      </w:r>
      <w:r w:rsidRPr="00A350C2">
        <w:rPr>
          <w:rtl/>
        </w:rPr>
        <w:t xml:space="preserve"> غير نادم؛ مع أن</w:t>
      </w:r>
      <w:r>
        <w:rPr>
          <w:rtl/>
        </w:rPr>
        <w:t>ي</w:t>
      </w:r>
      <w:r w:rsidRPr="00A350C2">
        <w:rPr>
          <w:rtl/>
        </w:rPr>
        <w:t xml:space="preserve"> قادر على رد ما أتلفت واكتساب مثله</w:t>
      </w:r>
      <w:r>
        <w:rPr>
          <w:rtl/>
        </w:rPr>
        <w:t>)</w:t>
      </w:r>
      <w:r w:rsidRPr="00A350C2">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
            </w:pPr>
            <w:r w:rsidRPr="00A350C2">
              <w:rPr>
                <w:rtl/>
              </w:rPr>
              <w:lastRenderedPageBreak/>
              <w:t>إذ الأيّام مقبلة علينا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وظلّ أراكة الدّنيا ظليل</w:t>
            </w:r>
            <w:r w:rsidRPr="00725071">
              <w:rPr>
                <w:rStyle w:val="libPoemTiniChar0"/>
                <w:rtl/>
              </w:rPr>
              <w:br/>
              <w:t> </w:t>
            </w:r>
          </w:p>
        </w:tc>
      </w:tr>
    </w:tbl>
    <w:p w:rsidR="00D14F3E" w:rsidRDefault="00D14F3E" w:rsidP="00D14F3E">
      <w:pPr>
        <w:pStyle w:val="libNormal"/>
        <w:rPr>
          <w:rtl/>
        </w:rPr>
      </w:pPr>
      <w:r w:rsidRPr="00A350C2">
        <w:rPr>
          <w:rtl/>
        </w:rPr>
        <w:t>وأنشد المبرّد، قال أنشدنا أبو عثمان المازن</w:t>
      </w:r>
      <w:r>
        <w:rPr>
          <w:rtl/>
        </w:rPr>
        <w:t>ي</w:t>
      </w:r>
      <w:r w:rsidRPr="00A350C2">
        <w:rPr>
          <w:rtl/>
        </w:rPr>
        <w:t xml:space="preserve"> لأب</w:t>
      </w:r>
      <w:r>
        <w:rPr>
          <w:rtl/>
        </w:rPr>
        <w:t>ي</w:t>
      </w:r>
      <w:r w:rsidRPr="00A350C2">
        <w:rPr>
          <w:rtl/>
        </w:rPr>
        <w:t xml:space="preserve"> حيّة:</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زمان الصّبا ليت أيّامنا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رجعن لنا الصّالحات القصارا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زمان عليّ غراب غداف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فطيّره الدهر عن</w:t>
            </w:r>
            <w:r>
              <w:rPr>
                <w:rtl/>
              </w:rPr>
              <w:t>ي</w:t>
            </w:r>
            <w:r w:rsidRPr="00A350C2">
              <w:rPr>
                <w:rtl/>
              </w:rPr>
              <w:t xml:space="preserve"> فطارا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فلا يبعد </w:t>
            </w:r>
            <w:r>
              <w:rPr>
                <w:rtl/>
              </w:rPr>
              <w:t>الله</w:t>
            </w:r>
            <w:r w:rsidRPr="00A350C2">
              <w:rPr>
                <w:rtl/>
              </w:rPr>
              <w:t xml:space="preserve"> ذاك الغراب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هو لم يبق إ</w:t>
            </w:r>
            <w:r>
              <w:rPr>
                <w:rtl/>
              </w:rPr>
              <w:t>لاّ</w:t>
            </w:r>
            <w:r w:rsidRPr="00A350C2">
              <w:rPr>
                <w:rtl/>
              </w:rPr>
              <w:t xml:space="preserve"> ادّكارا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كأنّ الشّباب ولذّاته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وريق الصّبا كان يوما معارا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ريّق الصبا وريقه ورونقه: أوّله</w:t>
      </w:r>
      <w:r>
        <w:rPr>
          <w:rtl/>
        </w:rPr>
        <w:t xml:space="preserve"> -</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Pr>
                <w:rtl/>
              </w:rPr>
              <w:t>وهازئة أن رأت ل</w:t>
            </w:r>
            <w:r>
              <w:rPr>
                <w:rFonts w:hint="cs"/>
                <w:rtl/>
              </w:rPr>
              <w:t>ـ</w:t>
            </w:r>
            <w:r>
              <w:rPr>
                <w:rtl/>
              </w:rPr>
              <w:t>م</w:t>
            </w:r>
            <w:r w:rsidRPr="00A350C2">
              <w:rPr>
                <w:rtl/>
              </w:rPr>
              <w:t>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تلفّع شيب بها فاستدارا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وقلّدن</w:t>
            </w:r>
            <w:r>
              <w:rPr>
                <w:rtl/>
              </w:rPr>
              <w:t>ي</w:t>
            </w:r>
            <w:r w:rsidRPr="00A350C2">
              <w:rPr>
                <w:rtl/>
              </w:rPr>
              <w:t xml:space="preserve"> منه بعد الخطام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عذارا فما أستطيع اعتذارا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أجارتنا إنّ ريب الزّمان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قبل</w:t>
            </w:r>
            <w:r>
              <w:rPr>
                <w:rtl/>
              </w:rPr>
              <w:t>ي</w:t>
            </w:r>
            <w:r w:rsidRPr="00A350C2">
              <w:rPr>
                <w:rtl/>
              </w:rPr>
              <w:t xml:space="preserve"> نال الرّجال الخيارا</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فإمّا تر</w:t>
            </w:r>
            <w:r>
              <w:rPr>
                <w:rtl/>
              </w:rPr>
              <w:t>ي</w:t>
            </w:r>
            <w:r w:rsidRPr="00A350C2">
              <w:rPr>
                <w:rtl/>
              </w:rPr>
              <w:t xml:space="preserve"> ل</w:t>
            </w:r>
            <w:r>
              <w:rPr>
                <w:rFonts w:hint="cs"/>
                <w:rtl/>
              </w:rPr>
              <w:t>ـ</w:t>
            </w:r>
            <w:r w:rsidRPr="00A350C2">
              <w:rPr>
                <w:rtl/>
              </w:rPr>
              <w:t>مت</w:t>
            </w:r>
            <w:r>
              <w:rPr>
                <w:rtl/>
              </w:rPr>
              <w:t>ي</w:t>
            </w:r>
            <w:r w:rsidRPr="00A350C2">
              <w:rPr>
                <w:rtl/>
              </w:rPr>
              <w:t xml:space="preserve"> هكذا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فأسرعت فيها لشيب</w:t>
            </w:r>
            <w:r>
              <w:rPr>
                <w:rtl/>
              </w:rPr>
              <w:t>ي</w:t>
            </w:r>
            <w:r w:rsidRPr="00A350C2">
              <w:rPr>
                <w:rtl/>
              </w:rPr>
              <w:t xml:space="preserve"> النّفارا</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فقد ارتد</w:t>
            </w:r>
            <w:r>
              <w:rPr>
                <w:rtl/>
              </w:rPr>
              <w:t>ي</w:t>
            </w:r>
            <w:r w:rsidRPr="00A350C2">
              <w:rPr>
                <w:rtl/>
              </w:rPr>
              <w:t xml:space="preserve"> وحفة طلّة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أبرز الفتيات الخفارا</w:t>
            </w:r>
            <w:r w:rsidRPr="00725071">
              <w:rPr>
                <w:rStyle w:val="libPoemTiniChar0"/>
                <w:rtl/>
              </w:rPr>
              <w:br/>
              <w:t> </w:t>
            </w:r>
          </w:p>
        </w:tc>
      </w:tr>
    </w:tbl>
    <w:p w:rsidR="00D14F3E" w:rsidRDefault="00D14F3E" w:rsidP="00D14F3E">
      <w:pPr>
        <w:pStyle w:val="libNormal"/>
        <w:rPr>
          <w:rtl/>
        </w:rPr>
      </w:pPr>
      <w:r w:rsidRPr="00A350C2">
        <w:rPr>
          <w:rtl/>
        </w:rPr>
        <w:t>أما قوله:</w:t>
      </w:r>
      <w:r>
        <w:rPr>
          <w:rtl/>
        </w:rPr>
        <w:t xml:space="preserve"> (</w:t>
      </w:r>
      <w:r w:rsidRPr="00A350C2">
        <w:rPr>
          <w:rtl/>
        </w:rPr>
        <w:t>عليّ غراب غداف</w:t>
      </w:r>
      <w:r>
        <w:rPr>
          <w:rtl/>
        </w:rPr>
        <w:t xml:space="preserve">) </w:t>
      </w:r>
      <w:r w:rsidRPr="00A350C2">
        <w:rPr>
          <w:rtl/>
        </w:rPr>
        <w:t>فأراد به الشّباب والشّعر الأسود، ويشبه أن يكون مأخوذا من قول الأعشى:</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وما طلابك شيئا لست تدركه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كان عنك غراب الجهل قد وقعا!</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Normal"/>
        <w:rPr>
          <w:rtl/>
        </w:rPr>
      </w:pPr>
      <w:r w:rsidRPr="00A350C2">
        <w:rPr>
          <w:rtl/>
        </w:rPr>
        <w:t>ولأب</w:t>
      </w:r>
      <w:r>
        <w:rPr>
          <w:rtl/>
        </w:rPr>
        <w:t>ي</w:t>
      </w:r>
      <w:r w:rsidRPr="00A350C2">
        <w:rPr>
          <w:rtl/>
        </w:rPr>
        <w:t xml:space="preserve"> حيّة من قصيدة أولها:</w:t>
      </w:r>
    </w:p>
    <w:p w:rsidR="00D14F3E" w:rsidRDefault="00D14F3E" w:rsidP="00D14F3E">
      <w:pPr>
        <w:pStyle w:val="libNormal"/>
        <w:rPr>
          <w:rtl/>
        </w:rPr>
      </w:pPr>
      <w:r w:rsidRPr="00A350C2">
        <w:rPr>
          <w:rtl/>
        </w:rPr>
        <w:t>* ألا يااسلم</w:t>
      </w:r>
      <w:r>
        <w:rPr>
          <w:rtl/>
        </w:rPr>
        <w:t>ي</w:t>
      </w:r>
      <w:r w:rsidRPr="00A350C2">
        <w:rPr>
          <w:rtl/>
        </w:rPr>
        <w:t xml:space="preserve"> أطلال خنساء وانعم</w:t>
      </w:r>
      <w:r>
        <w:rPr>
          <w:rtl/>
        </w:rPr>
        <w:t xml:space="preserve">ي </w:t>
      </w:r>
      <w:r w:rsidRPr="008A1F12">
        <w:rPr>
          <w:rStyle w:val="libFootnotenumChar"/>
          <w:rtl/>
        </w:rPr>
        <w:t>(8)</w:t>
      </w:r>
      <w:r>
        <w:rPr>
          <w:rtl/>
        </w:rPr>
        <w:t xml:space="preserve"> </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w:t>
      </w:r>
      <w:r>
        <w:rPr>
          <w:rtl/>
        </w:rPr>
        <w:t xml:space="preserve"> (</w:t>
      </w:r>
      <w:r w:rsidRPr="00A350C2">
        <w:rPr>
          <w:rtl/>
        </w:rPr>
        <w:t>يحتمل أن تكون</w:t>
      </w:r>
      <w:r>
        <w:rPr>
          <w:rtl/>
        </w:rPr>
        <w:t xml:space="preserve"> (</w:t>
      </w:r>
      <w:r w:rsidRPr="00A350C2">
        <w:rPr>
          <w:rtl/>
        </w:rPr>
        <w:t>الصالحات</w:t>
      </w:r>
      <w:r>
        <w:rPr>
          <w:rtl/>
        </w:rPr>
        <w:t xml:space="preserve">) </w:t>
      </w:r>
      <w:r w:rsidRPr="00A350C2">
        <w:rPr>
          <w:rtl/>
        </w:rPr>
        <w:t>مفعول</w:t>
      </w:r>
      <w:r>
        <w:rPr>
          <w:rtl/>
        </w:rPr>
        <w:t xml:space="preserve"> (</w:t>
      </w:r>
      <w:r w:rsidRPr="00A350C2">
        <w:rPr>
          <w:rtl/>
        </w:rPr>
        <w:t>رجعن، ويحتمل أن يكون نصبا على المدح.</w:t>
      </w:r>
    </w:p>
    <w:p w:rsidR="00D14F3E" w:rsidRDefault="00D14F3E" w:rsidP="00D14F3E">
      <w:pPr>
        <w:pStyle w:val="libFootnote"/>
        <w:rPr>
          <w:rtl/>
        </w:rPr>
      </w:pPr>
      <w:r w:rsidRPr="00A350C2">
        <w:rPr>
          <w:rtl/>
        </w:rPr>
        <w:t>(2) ت، حاشية الأصل (من نسخة):</w:t>
      </w:r>
      <w:r>
        <w:rPr>
          <w:rtl/>
        </w:rPr>
        <w:t xml:space="preserve"> (</w:t>
      </w:r>
      <w:r w:rsidRPr="00A350C2">
        <w:rPr>
          <w:rtl/>
        </w:rPr>
        <w:t>ثوبا معارا.</w:t>
      </w:r>
    </w:p>
    <w:p w:rsidR="00D14F3E" w:rsidRDefault="00D14F3E" w:rsidP="00D14F3E">
      <w:pPr>
        <w:pStyle w:val="libFootnote"/>
        <w:rPr>
          <w:rtl/>
        </w:rPr>
      </w:pPr>
      <w:r w:rsidRPr="00A350C2">
        <w:rPr>
          <w:rtl/>
        </w:rPr>
        <w:t>(3) من نسخة بحواش</w:t>
      </w:r>
      <w:r>
        <w:rPr>
          <w:rtl/>
        </w:rPr>
        <w:t>ي</w:t>
      </w:r>
      <w:r w:rsidRPr="00A350C2">
        <w:rPr>
          <w:rtl/>
        </w:rPr>
        <w:t xml:space="preserve"> الأصل، ت، ف:</w:t>
      </w:r>
      <w:r>
        <w:rPr>
          <w:rtl/>
        </w:rPr>
        <w:t xml:space="preserve"> (</w:t>
      </w:r>
      <w:r w:rsidRPr="00A350C2">
        <w:rPr>
          <w:rtl/>
        </w:rPr>
        <w:t>أهازئة</w:t>
      </w:r>
      <w:r>
        <w:rPr>
          <w:rtl/>
        </w:rPr>
        <w:t>).</w:t>
      </w:r>
      <w:r w:rsidRPr="00A350C2">
        <w:rPr>
          <w:rtl/>
        </w:rPr>
        <w:t xml:space="preserve"> وتلفع الشيب به، أ</w:t>
      </w:r>
      <w:r>
        <w:rPr>
          <w:rtl/>
        </w:rPr>
        <w:t>ي</w:t>
      </w:r>
      <w:r w:rsidRPr="00A350C2">
        <w:rPr>
          <w:rtl/>
        </w:rPr>
        <w:t xml:space="preserve"> شمله.</w:t>
      </w:r>
    </w:p>
    <w:p w:rsidR="00D14F3E" w:rsidRDefault="00D14F3E" w:rsidP="00D14F3E">
      <w:pPr>
        <w:pStyle w:val="libFootnote"/>
        <w:rPr>
          <w:rtl/>
        </w:rPr>
      </w:pPr>
      <w:r w:rsidRPr="00A350C2">
        <w:rPr>
          <w:rtl/>
        </w:rPr>
        <w:t>(4) حاشية ت:</w:t>
      </w:r>
      <w:r>
        <w:rPr>
          <w:rtl/>
        </w:rPr>
        <w:t xml:space="preserve"> (</w:t>
      </w:r>
      <w:r w:rsidRPr="00A350C2">
        <w:rPr>
          <w:rtl/>
        </w:rPr>
        <w:t>جعل ظهور الشيب ف</w:t>
      </w:r>
      <w:r>
        <w:rPr>
          <w:rtl/>
        </w:rPr>
        <w:t>ي</w:t>
      </w:r>
      <w:r w:rsidRPr="00A350C2">
        <w:rPr>
          <w:rtl/>
        </w:rPr>
        <w:t xml:space="preserve"> شاربه وعنفقته خطاما، وشيب ما على لحييه من الشعر عذارا؛ وهذا من حسن التشبيه</w:t>
      </w:r>
      <w:r>
        <w:rPr>
          <w:rtl/>
        </w:rPr>
        <w:t>).</w:t>
      </w:r>
    </w:p>
    <w:p w:rsidR="00D14F3E" w:rsidRDefault="00D14F3E" w:rsidP="00D14F3E">
      <w:pPr>
        <w:pStyle w:val="libFootnote"/>
        <w:rPr>
          <w:rtl/>
        </w:rPr>
      </w:pPr>
      <w:r w:rsidRPr="00A350C2">
        <w:rPr>
          <w:rtl/>
        </w:rPr>
        <w:t>(5) حاشية ت (من نسخة):</w:t>
      </w:r>
      <w:r>
        <w:rPr>
          <w:rtl/>
        </w:rPr>
        <w:t xml:space="preserve"> (</w:t>
      </w:r>
      <w:r w:rsidRPr="00A350C2">
        <w:rPr>
          <w:rtl/>
        </w:rPr>
        <w:t>غال الرجال</w:t>
      </w:r>
      <w:r>
        <w:rPr>
          <w:rtl/>
        </w:rPr>
        <w:t>).</w:t>
      </w:r>
    </w:p>
    <w:p w:rsidR="00D14F3E" w:rsidRDefault="00D14F3E" w:rsidP="00D14F3E">
      <w:pPr>
        <w:pStyle w:val="libFootnote"/>
        <w:rPr>
          <w:rtl/>
        </w:rPr>
      </w:pPr>
      <w:r w:rsidRPr="00A350C2">
        <w:rPr>
          <w:rtl/>
        </w:rPr>
        <w:t>(6) حاشية الأصل (من نسخة):</w:t>
      </w:r>
      <w:r>
        <w:rPr>
          <w:rtl/>
        </w:rPr>
        <w:t xml:space="preserve"> (</w:t>
      </w:r>
      <w:r w:rsidRPr="00A350C2">
        <w:rPr>
          <w:rtl/>
        </w:rPr>
        <w:t>منها لشيب</w:t>
      </w:r>
      <w:r>
        <w:rPr>
          <w:rtl/>
        </w:rPr>
        <w:t>ي).</w:t>
      </w:r>
      <w:r w:rsidRPr="00A350C2">
        <w:rPr>
          <w:rtl/>
        </w:rPr>
        <w:t xml:space="preserve"> ومن نسخة أخرى:</w:t>
      </w:r>
      <w:r>
        <w:rPr>
          <w:rtl/>
        </w:rPr>
        <w:t xml:space="preserve"> (</w:t>
      </w:r>
      <w:r w:rsidRPr="00A350C2">
        <w:rPr>
          <w:rtl/>
        </w:rPr>
        <w:t>فأسرعت من</w:t>
      </w:r>
      <w:r>
        <w:rPr>
          <w:rtl/>
        </w:rPr>
        <w:t>ي).</w:t>
      </w:r>
      <w:r w:rsidRPr="00A350C2">
        <w:rPr>
          <w:rtl/>
        </w:rPr>
        <w:t xml:space="preserve"> وف</w:t>
      </w:r>
      <w:r>
        <w:rPr>
          <w:rtl/>
        </w:rPr>
        <w:t>ي</w:t>
      </w:r>
      <w:r w:rsidRPr="00A350C2">
        <w:rPr>
          <w:rtl/>
        </w:rPr>
        <w:t xml:space="preserve"> حاشية ت (من نسخة):</w:t>
      </w:r>
      <w:r>
        <w:rPr>
          <w:rtl/>
        </w:rPr>
        <w:t xml:space="preserve"> (</w:t>
      </w:r>
      <w:r w:rsidRPr="00A350C2">
        <w:rPr>
          <w:rtl/>
        </w:rPr>
        <w:t>لشيب نفارا</w:t>
      </w:r>
      <w:r>
        <w:rPr>
          <w:rtl/>
        </w:rPr>
        <w:t>).</w:t>
      </w:r>
    </w:p>
    <w:p w:rsidR="00D14F3E" w:rsidRDefault="00D14F3E" w:rsidP="00D14F3E">
      <w:pPr>
        <w:pStyle w:val="libFootnote"/>
        <w:rPr>
          <w:rtl/>
        </w:rPr>
      </w:pPr>
      <w:r w:rsidRPr="00A350C2">
        <w:rPr>
          <w:rtl/>
        </w:rPr>
        <w:t>(7) ديوانه: 73.</w:t>
      </w:r>
    </w:p>
    <w:p w:rsidR="00D14F3E" w:rsidRPr="00A350C2" w:rsidRDefault="00D14F3E" w:rsidP="00D14F3E">
      <w:pPr>
        <w:pStyle w:val="libFootnote"/>
        <w:rPr>
          <w:rtl/>
        </w:rPr>
      </w:pPr>
      <w:r w:rsidRPr="00A350C2">
        <w:rPr>
          <w:rtl/>
        </w:rPr>
        <w:t>(8) أبيات منها ف</w:t>
      </w:r>
      <w:r>
        <w:rPr>
          <w:rtl/>
        </w:rPr>
        <w:t>ي</w:t>
      </w:r>
      <w:r w:rsidRPr="00A350C2">
        <w:rPr>
          <w:rtl/>
        </w:rPr>
        <w:t xml:space="preserve"> زهر الآداب: 190 (طبعه الحلب</w:t>
      </w:r>
      <w:r>
        <w:rPr>
          <w:rtl/>
        </w:rPr>
        <w:t>ي</w:t>
      </w:r>
      <w:r w:rsidRPr="00A350C2">
        <w:rPr>
          <w:rtl/>
        </w:rPr>
        <w:t>) والحماسة</w:t>
      </w:r>
      <w:r>
        <w:rPr>
          <w:rtl/>
        </w:rPr>
        <w:t xml:space="preserve"> - </w:t>
      </w:r>
      <w:r w:rsidRPr="00A350C2">
        <w:rPr>
          <w:rtl/>
        </w:rPr>
        <w:t>بشرح التبريز</w:t>
      </w:r>
      <w:r>
        <w:rPr>
          <w:rtl/>
        </w:rPr>
        <w:t>ي</w:t>
      </w:r>
      <w:r w:rsidRPr="00A350C2">
        <w:rPr>
          <w:rtl/>
        </w:rPr>
        <w:t xml:space="preserve"> 3: 308</w:t>
      </w:r>
      <w:r>
        <w:rPr>
          <w:rtl/>
        </w:rPr>
        <w:t xml:space="preserve"> - </w:t>
      </w:r>
      <w:r w:rsidRPr="00A350C2">
        <w:rPr>
          <w:rtl/>
        </w:rPr>
        <w:t>310.</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وخنساء مخماص الوشاحين مشيها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الرّوح أفنان خطا المتجشّم</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ألمّا بسلمى قبل أن ترم</w:t>
            </w:r>
            <w:r>
              <w:rPr>
                <w:rtl/>
              </w:rPr>
              <w:t>ي</w:t>
            </w:r>
            <w:r w:rsidRPr="00A350C2">
              <w:rPr>
                <w:rtl/>
              </w:rPr>
              <w:t xml:space="preserve"> النّوى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بنافذة نبض الفؤاد المتيّم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يقف عاشقا لم يبق من روح نفسه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عقله المسلوب غير التّوهّم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فقلن لها سرّا: فديناك! لا يرح</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صحيحا، فإن لم تقتليه فألمم</w:t>
            </w:r>
            <w:r>
              <w:rPr>
                <w:rtl/>
              </w:rPr>
              <w:t xml:space="preserve">ي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فألقت قناعا دونه الشّمس واتّقت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بأحسن موصولين: كفّ ومعصم</w:t>
            </w:r>
            <w:r w:rsidRPr="00725071">
              <w:rPr>
                <w:rStyle w:val="libPoemTiniChar0"/>
                <w:rtl/>
              </w:rPr>
              <w:br/>
              <w:t> </w:t>
            </w:r>
          </w:p>
        </w:tc>
      </w:tr>
    </w:tbl>
    <w:p w:rsidR="00D14F3E" w:rsidRDefault="00D14F3E" w:rsidP="00D14F3E">
      <w:pPr>
        <w:pStyle w:val="libNormal"/>
        <w:rPr>
          <w:rtl/>
        </w:rPr>
      </w:pPr>
      <w:r w:rsidRPr="00A350C2">
        <w:rPr>
          <w:rtl/>
        </w:rPr>
        <w:t>وهذا البيت الأخير مأخوذ من قول النابغة:</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سقط النّصيف ولم ترد إسقاطه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فتناولته واتّقتنا باليد</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ولقوله:</w:t>
      </w:r>
      <w:r>
        <w:rPr>
          <w:rtl/>
        </w:rPr>
        <w:t xml:space="preserve"> (</w:t>
      </w:r>
      <w:r w:rsidRPr="00A350C2">
        <w:rPr>
          <w:rtl/>
        </w:rPr>
        <w:t>وقلن لها سرّا فديناك لا يرح</w:t>
      </w:r>
      <w:r>
        <w:rPr>
          <w:rtl/>
        </w:rPr>
        <w:t xml:space="preserve">) </w:t>
      </w:r>
      <w:r w:rsidRPr="00A350C2">
        <w:rPr>
          <w:rtl/>
        </w:rPr>
        <w:t>خبر، وهو ما أخبرنا به أبو الحسن عليّ بن محمد الكاتب قال حدّثني محمد بن يحيى الصول</w:t>
      </w:r>
      <w:r>
        <w:rPr>
          <w:rtl/>
        </w:rPr>
        <w:t>ي</w:t>
      </w:r>
      <w:r w:rsidRPr="00A350C2">
        <w:rPr>
          <w:rtl/>
        </w:rPr>
        <w:t xml:space="preserve"> قال حدثن</w:t>
      </w:r>
      <w:r>
        <w:rPr>
          <w:rtl/>
        </w:rPr>
        <w:t>ي</w:t>
      </w:r>
      <w:r w:rsidRPr="00A350C2">
        <w:rPr>
          <w:rtl/>
        </w:rPr>
        <w:t xml:space="preserve"> الباقطان</w:t>
      </w:r>
      <w:r>
        <w:rPr>
          <w:rtl/>
        </w:rPr>
        <w:t>ي</w:t>
      </w:r>
      <w:r w:rsidRPr="00A350C2">
        <w:rPr>
          <w:rtl/>
        </w:rPr>
        <w:t xml:space="preserve"> قال: اتصل بعبيد </w:t>
      </w:r>
      <w:r>
        <w:rPr>
          <w:rtl/>
        </w:rPr>
        <w:t>الله</w:t>
      </w:r>
      <w:r w:rsidRPr="00A350C2">
        <w:rPr>
          <w:rtl/>
        </w:rPr>
        <w:t xml:space="preserve"> بن سليمان بن وهب أمر عليّ بن العباس الروم</w:t>
      </w:r>
      <w:r>
        <w:rPr>
          <w:rtl/>
        </w:rPr>
        <w:t>ي</w:t>
      </w:r>
      <w:r w:rsidRPr="00A350C2">
        <w:rPr>
          <w:rtl/>
        </w:rPr>
        <w:t xml:space="preserve"> وكثرة مجالسته لأب</w:t>
      </w:r>
      <w:r>
        <w:rPr>
          <w:rtl/>
        </w:rPr>
        <w:t>ي</w:t>
      </w:r>
      <w:r w:rsidRPr="00A350C2">
        <w:rPr>
          <w:rtl/>
        </w:rPr>
        <w:t xml:space="preserve"> الحسين القاسم ابنه، وسمع شيئا من أهاجيه، فقال لأب</w:t>
      </w:r>
      <w:r>
        <w:rPr>
          <w:rtl/>
        </w:rPr>
        <w:t>ي</w:t>
      </w:r>
      <w:r w:rsidRPr="00A350C2">
        <w:rPr>
          <w:rtl/>
        </w:rPr>
        <w:t xml:space="preserve"> الحسين: قد أحببت أن أرى ابن روميّك هذا؛ فدخل يوما عبيد </w:t>
      </w:r>
      <w:r>
        <w:rPr>
          <w:rtl/>
        </w:rPr>
        <w:t>الله</w:t>
      </w:r>
      <w:r w:rsidRPr="00A350C2">
        <w:rPr>
          <w:rtl/>
        </w:rPr>
        <w:t xml:space="preserve"> إلى أب</w:t>
      </w:r>
      <w:r>
        <w:rPr>
          <w:rtl/>
        </w:rPr>
        <w:t>ي</w:t>
      </w:r>
      <w:r w:rsidRPr="00A350C2">
        <w:rPr>
          <w:rtl/>
        </w:rPr>
        <w:t xml:space="preserve"> الحسين وابن الروم</w:t>
      </w:r>
      <w:r>
        <w:rPr>
          <w:rtl/>
        </w:rPr>
        <w:t>ي</w:t>
      </w:r>
      <w:r w:rsidRPr="00A350C2">
        <w:rPr>
          <w:rtl/>
        </w:rPr>
        <w:t xml:space="preserve"> عنده، فاستنشده من شعره فأنشده، وخاطبه، فرآه مضطرب العقل جاهلا، فقال لأب</w:t>
      </w:r>
      <w:r>
        <w:rPr>
          <w:rtl/>
        </w:rPr>
        <w:t>ي</w:t>
      </w:r>
      <w:r w:rsidRPr="00A350C2">
        <w:rPr>
          <w:rtl/>
        </w:rPr>
        <w:t xml:space="preserve"> الحسين</w:t>
      </w:r>
      <w:r>
        <w:rPr>
          <w:rtl/>
        </w:rPr>
        <w:t xml:space="preserve"> - </w:t>
      </w:r>
      <w:r w:rsidRPr="00A350C2">
        <w:rPr>
          <w:rtl/>
        </w:rPr>
        <w:t>بينه وبينه</w:t>
      </w:r>
      <w:r>
        <w:rPr>
          <w:rtl/>
        </w:rPr>
        <w:t xml:space="preserve"> -</w:t>
      </w:r>
      <w:r w:rsidRPr="00A350C2">
        <w:rPr>
          <w:rtl/>
        </w:rPr>
        <w:t>: إنّ لسان هذا أطول من عقله، ومن هذه صورته لا تؤمن عقاربه عند أول عتب، ولا يفكّر ف</w:t>
      </w:r>
      <w:r>
        <w:rPr>
          <w:rtl/>
        </w:rPr>
        <w:t>ي</w:t>
      </w:r>
      <w:r w:rsidRPr="00A350C2">
        <w:rPr>
          <w:rtl/>
        </w:rPr>
        <w:t xml:space="preserve"> عاقبة، فأخرجه عنك، فقال: أخاف حينئذ أن يعلن ما يكتمه ف</w:t>
      </w:r>
      <w:r>
        <w:rPr>
          <w:rtl/>
        </w:rPr>
        <w:t>ي</w:t>
      </w:r>
      <w:r w:rsidRPr="00A350C2">
        <w:rPr>
          <w:rtl/>
        </w:rPr>
        <w:t xml:space="preserve"> دولتنا، ويذيعه ف</w:t>
      </w:r>
      <w:r>
        <w:rPr>
          <w:rtl/>
        </w:rPr>
        <w:t>ي تمكّننا، فقال: يابنيّ</w:t>
      </w:r>
      <w:r w:rsidRPr="00A350C2">
        <w:rPr>
          <w:rtl/>
        </w:rPr>
        <w:t xml:space="preserve"> لم أرد بإخراجك له طرده، فاستعمل فيه بيت أب</w:t>
      </w:r>
      <w:r>
        <w:rPr>
          <w:rtl/>
        </w:rPr>
        <w:t>ي</w:t>
      </w:r>
      <w:r w:rsidRPr="00A350C2">
        <w:rPr>
          <w:rtl/>
        </w:rPr>
        <w:t xml:space="preserve"> حيّه النّمير</w:t>
      </w:r>
      <w:r>
        <w:rPr>
          <w:rtl/>
        </w:rPr>
        <w:t>ي</w:t>
      </w:r>
      <w:r w:rsidRPr="00A350C2">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فقلنا: لها سرّا فديناك! لا يرح</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صحيحا، فإن لم تقتليه فألمم</w:t>
            </w:r>
            <w:r>
              <w:rPr>
                <w:rtl/>
              </w:rPr>
              <w:t>ي</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مخماس الوشاحين، كناية عن أنها هيفاء. والوشاح: أديم عريض ترصعه المرأة بالجواهر وتشده على عاتقيها. ومشيها إلى الروح؛ أ</w:t>
      </w:r>
      <w:r>
        <w:rPr>
          <w:rtl/>
        </w:rPr>
        <w:t>ي</w:t>
      </w:r>
      <w:r w:rsidRPr="00A350C2">
        <w:rPr>
          <w:rtl/>
        </w:rPr>
        <w:t xml:space="preserve"> حين تخرج من خبائها تطلب الروح. وأفنان: جمع فن؛ أ</w:t>
      </w:r>
      <w:r>
        <w:rPr>
          <w:rtl/>
        </w:rPr>
        <w:t>ي</w:t>
      </w:r>
      <w:r w:rsidRPr="00A350C2">
        <w:rPr>
          <w:rtl/>
        </w:rPr>
        <w:t xml:space="preserve"> أنواع؛ وف</w:t>
      </w:r>
      <w:r>
        <w:rPr>
          <w:rtl/>
        </w:rPr>
        <w:t>ي</w:t>
      </w:r>
      <w:r w:rsidRPr="00A350C2">
        <w:rPr>
          <w:rtl/>
        </w:rPr>
        <w:t xml:space="preserve"> ت:</w:t>
      </w:r>
      <w:r>
        <w:rPr>
          <w:rtl/>
        </w:rPr>
        <w:t xml:space="preserve"> (</w:t>
      </w:r>
      <w:r w:rsidRPr="00A350C2">
        <w:rPr>
          <w:rtl/>
        </w:rPr>
        <w:t>إقتار خطا المتجشم</w:t>
      </w:r>
      <w:r>
        <w:rPr>
          <w:rtl/>
        </w:rPr>
        <w:t>).</w:t>
      </w:r>
    </w:p>
    <w:p w:rsidR="00D14F3E" w:rsidRDefault="00D14F3E" w:rsidP="00D14F3E">
      <w:pPr>
        <w:pStyle w:val="libFootnote"/>
        <w:rPr>
          <w:rtl/>
        </w:rPr>
      </w:pPr>
      <w:r w:rsidRPr="00A350C2">
        <w:rPr>
          <w:rtl/>
        </w:rPr>
        <w:t>(2) ألمم</w:t>
      </w:r>
      <w:r>
        <w:rPr>
          <w:rtl/>
        </w:rPr>
        <w:t>ي</w:t>
      </w:r>
      <w:r w:rsidRPr="00A350C2">
        <w:rPr>
          <w:rtl/>
        </w:rPr>
        <w:t>: اشرع</w:t>
      </w:r>
      <w:r>
        <w:rPr>
          <w:rtl/>
        </w:rPr>
        <w:t>ي</w:t>
      </w:r>
      <w:r w:rsidRPr="00A350C2">
        <w:rPr>
          <w:rtl/>
        </w:rPr>
        <w:t xml:space="preserve"> ف</w:t>
      </w:r>
      <w:r>
        <w:rPr>
          <w:rtl/>
        </w:rPr>
        <w:t>ي</w:t>
      </w:r>
      <w:r w:rsidRPr="00A350C2">
        <w:rPr>
          <w:rtl/>
        </w:rPr>
        <w:t xml:space="preserve"> مبادئ قتله.</w:t>
      </w:r>
    </w:p>
    <w:p w:rsidR="00D14F3E" w:rsidRDefault="00D14F3E" w:rsidP="00D14F3E">
      <w:pPr>
        <w:pStyle w:val="libFootnote"/>
        <w:rPr>
          <w:rtl/>
        </w:rPr>
      </w:pPr>
      <w:r w:rsidRPr="00A350C2">
        <w:rPr>
          <w:rtl/>
        </w:rPr>
        <w:t>(3) ديوانه: 30؛ والنصيف:</w:t>
      </w:r>
    </w:p>
    <w:p w:rsidR="00D14F3E" w:rsidRPr="00A350C2" w:rsidRDefault="00D14F3E" w:rsidP="00D14F3E">
      <w:pPr>
        <w:pStyle w:val="libFootnote"/>
        <w:rPr>
          <w:rtl/>
        </w:rPr>
      </w:pPr>
      <w:r w:rsidRPr="00A350C2">
        <w:rPr>
          <w:rtl/>
        </w:rPr>
        <w:t>الخمار، أو نصفه.</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فحدّث القاسم بن فراس بما جرى، وكان أعدى النّاس لابن الروم</w:t>
      </w:r>
      <w:r>
        <w:rPr>
          <w:rtl/>
        </w:rPr>
        <w:t>ي</w:t>
      </w:r>
      <w:r w:rsidRPr="00A350C2">
        <w:rPr>
          <w:rtl/>
        </w:rPr>
        <w:t>؛ وقد هجاه بأهاج</w:t>
      </w:r>
      <w:r>
        <w:rPr>
          <w:rtl/>
        </w:rPr>
        <w:t xml:space="preserve"> </w:t>
      </w:r>
      <w:r w:rsidRPr="008A1F12">
        <w:rPr>
          <w:rStyle w:val="libFootnotenumChar"/>
          <w:rtl/>
        </w:rPr>
        <w:t>(1)</w:t>
      </w:r>
      <w:r>
        <w:rPr>
          <w:rtl/>
        </w:rPr>
        <w:t xml:space="preserve"> </w:t>
      </w:r>
      <w:r w:rsidRPr="00A350C2">
        <w:rPr>
          <w:rtl/>
        </w:rPr>
        <w:t xml:space="preserve">قبيحة، فقال له الوزير أعزّه </w:t>
      </w:r>
      <w:r>
        <w:rPr>
          <w:rtl/>
        </w:rPr>
        <w:t>الله</w:t>
      </w:r>
      <w:r w:rsidRPr="00A350C2">
        <w:rPr>
          <w:rtl/>
        </w:rPr>
        <w:t>: أشار بأن يغتال حتى يستراح منه وأنا أكفيك ذلك قال: فسمّه ف</w:t>
      </w:r>
      <w:r>
        <w:rPr>
          <w:rtl/>
        </w:rPr>
        <w:t>ي</w:t>
      </w:r>
      <w:r w:rsidRPr="00A350C2">
        <w:rPr>
          <w:rtl/>
        </w:rPr>
        <w:t xml:space="preserve"> الخشكنانج، فمات.</w:t>
      </w:r>
    </w:p>
    <w:p w:rsidR="00D14F3E" w:rsidRDefault="00D14F3E" w:rsidP="00D14F3E">
      <w:pPr>
        <w:pStyle w:val="libNormal"/>
        <w:rPr>
          <w:rtl/>
        </w:rPr>
      </w:pPr>
      <w:r w:rsidRPr="00A350C2">
        <w:rPr>
          <w:rtl/>
        </w:rPr>
        <w:t>قال الباقطان</w:t>
      </w:r>
      <w:r>
        <w:rPr>
          <w:rtl/>
        </w:rPr>
        <w:t>ي</w:t>
      </w:r>
      <w:r w:rsidRPr="00A350C2">
        <w:rPr>
          <w:rtl/>
        </w:rPr>
        <w:t xml:space="preserve">: والناس يقولون ما قتله ابن فراس، وإنما قتله عبيد </w:t>
      </w:r>
      <w:r>
        <w:rPr>
          <w:rtl/>
        </w:rPr>
        <w:t xml:space="preserve">الله </w:t>
      </w:r>
      <w:r w:rsidRPr="008A1F12">
        <w:rPr>
          <w:rStyle w:val="libFootnotenumChar"/>
          <w:rtl/>
        </w:rPr>
        <w:t>(2)</w:t>
      </w:r>
      <w:r>
        <w:rPr>
          <w:rtl/>
        </w:rPr>
        <w:t>.</w:t>
      </w:r>
    </w:p>
    <w:p w:rsidR="00D14F3E" w:rsidRDefault="00D14F3E" w:rsidP="00D14F3E">
      <w:pPr>
        <w:pStyle w:val="libNormal"/>
        <w:rPr>
          <w:rtl/>
        </w:rPr>
      </w:pPr>
      <w:r w:rsidRPr="00A350C2">
        <w:rPr>
          <w:rtl/>
        </w:rPr>
        <w:t>وذكر محمد بن يزيد المبرّد قال: خ خ مما يفضّل</w:t>
      </w:r>
      <w:r>
        <w:rPr>
          <w:rtl/>
        </w:rPr>
        <w:t xml:space="preserve"> </w:t>
      </w:r>
      <w:r w:rsidRPr="008A1F12">
        <w:rPr>
          <w:rStyle w:val="libFootnotenumChar"/>
          <w:rtl/>
        </w:rPr>
        <w:t>(3)</w:t>
      </w:r>
      <w:r>
        <w:rPr>
          <w:rtl/>
        </w:rPr>
        <w:t xml:space="preserve"> </w:t>
      </w:r>
      <w:r w:rsidRPr="00A350C2">
        <w:rPr>
          <w:rtl/>
        </w:rPr>
        <w:t>لتخلّصه من التكلّف، وسلامته من التزيد وبعده من الاستعانة قول أب</w:t>
      </w:r>
      <w:r>
        <w:rPr>
          <w:rtl/>
        </w:rPr>
        <w:t>ي</w:t>
      </w:r>
      <w:r w:rsidRPr="00A350C2">
        <w:rPr>
          <w:rtl/>
        </w:rPr>
        <w:t xml:space="preserve"> حيّة:</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رمتن</w:t>
            </w:r>
            <w:r>
              <w:rPr>
                <w:rtl/>
              </w:rPr>
              <w:t xml:space="preserve">ي - </w:t>
            </w:r>
            <w:r w:rsidRPr="00A350C2">
              <w:rPr>
                <w:rtl/>
              </w:rPr>
              <w:t xml:space="preserve">وستر </w:t>
            </w:r>
            <w:r>
              <w:rPr>
                <w:rtl/>
              </w:rPr>
              <w:t>الله</w:t>
            </w:r>
            <w:r w:rsidRPr="00A350C2">
              <w:rPr>
                <w:rtl/>
              </w:rPr>
              <w:t xml:space="preserve"> بين</w:t>
            </w:r>
            <w:r>
              <w:rPr>
                <w:rtl/>
              </w:rPr>
              <w:t>ي</w:t>
            </w:r>
            <w:r w:rsidRPr="00A350C2">
              <w:rPr>
                <w:rtl/>
              </w:rPr>
              <w:t xml:space="preserve"> وبينها</w:t>
            </w:r>
            <w:r>
              <w:rPr>
                <w:rtl/>
              </w:rPr>
              <w:t xml:space="preserve"> -</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عشيّة آرام الكناس رميم</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ألا ربّ يوم لو رمتن</w:t>
            </w:r>
            <w:r>
              <w:rPr>
                <w:rtl/>
              </w:rPr>
              <w:t>ي</w:t>
            </w:r>
            <w:r w:rsidRPr="00A350C2">
              <w:rPr>
                <w:rtl/>
              </w:rPr>
              <w:t xml:space="preserve"> رميتها،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 عهد</w:t>
            </w:r>
            <w:r>
              <w:rPr>
                <w:rtl/>
              </w:rPr>
              <w:t>ي</w:t>
            </w:r>
            <w:r w:rsidRPr="00A350C2">
              <w:rPr>
                <w:rtl/>
              </w:rPr>
              <w:t xml:space="preserve"> بالنّضال قديم</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وقد رو</w:t>
      </w:r>
      <w:r>
        <w:rPr>
          <w:rtl/>
        </w:rPr>
        <w:t>ي</w:t>
      </w:r>
      <w:r w:rsidRPr="00A350C2">
        <w:rPr>
          <w:rtl/>
        </w:rPr>
        <w:t xml:space="preserve"> هذان البيتان لنصيب ف</w:t>
      </w:r>
      <w:r>
        <w:rPr>
          <w:rtl/>
        </w:rPr>
        <w:t>ي</w:t>
      </w:r>
      <w:r w:rsidRPr="00A350C2">
        <w:rPr>
          <w:rtl/>
        </w:rPr>
        <w:t xml:space="preserve"> غير رواية المبرّد. قال المبرّد يقول: خ خ رمتن</w:t>
      </w:r>
      <w:r>
        <w:rPr>
          <w:rtl/>
        </w:rPr>
        <w:t>ي</w:t>
      </w:r>
      <w:r w:rsidRPr="00A350C2">
        <w:rPr>
          <w:rtl/>
        </w:rPr>
        <w:t xml:space="preserve"> وأصابتن</w:t>
      </w:r>
      <w:r>
        <w:rPr>
          <w:rtl/>
        </w:rPr>
        <w:t>ي</w:t>
      </w:r>
      <w:r w:rsidRPr="00A350C2">
        <w:rPr>
          <w:rtl/>
        </w:rPr>
        <w:t xml:space="preserve"> بمحاسنها، ولو كنت شابا لرميت كما رميت، وفتنت كما فتنت؛ ولكن عهد</w:t>
      </w:r>
      <w:r>
        <w:rPr>
          <w:rtl/>
        </w:rPr>
        <w:t>ي</w:t>
      </w:r>
      <w:r w:rsidRPr="00A350C2">
        <w:rPr>
          <w:rtl/>
        </w:rPr>
        <w:t xml:space="preserve"> قد تطاول بالشباب، وهذا كلام واضح؛ خ خ وأما الاستعانة فه</w:t>
      </w:r>
      <w:r>
        <w:rPr>
          <w:rtl/>
        </w:rPr>
        <w:t>ي</w:t>
      </w:r>
      <w:r w:rsidRPr="00A350C2">
        <w:rPr>
          <w:rtl/>
        </w:rPr>
        <w:t xml:space="preserve"> أن يدخل ف</w:t>
      </w:r>
      <w:r>
        <w:rPr>
          <w:rtl/>
        </w:rPr>
        <w:t>ي</w:t>
      </w:r>
      <w:r w:rsidRPr="00A350C2">
        <w:rPr>
          <w:rtl/>
        </w:rPr>
        <w:t xml:space="preserve"> الكلام ما لا حاجة بالمستمع إليه ليصحّح نظما أو وزنا</w:t>
      </w:r>
      <w:r>
        <w:rPr>
          <w:rtl/>
        </w:rPr>
        <w:t xml:space="preserve"> </w:t>
      </w:r>
      <w:r w:rsidRPr="008A1F12">
        <w:rPr>
          <w:rStyle w:val="libFootnotenumChar"/>
          <w:rtl/>
        </w:rPr>
        <w:t>(5)</w:t>
      </w:r>
      <w:r>
        <w:rPr>
          <w:rtl/>
        </w:rPr>
        <w:t>.</w:t>
      </w:r>
    </w:p>
    <w:p w:rsidR="00D14F3E" w:rsidRDefault="00D14F3E" w:rsidP="00D14F3E">
      <w:pPr>
        <w:pStyle w:val="libNormal"/>
        <w:rPr>
          <w:rtl/>
        </w:rPr>
      </w:pPr>
      <w:r w:rsidRPr="00A350C2">
        <w:rPr>
          <w:rtl/>
        </w:rPr>
        <w:t>ومما يختار من قول أب</w:t>
      </w:r>
      <w:r>
        <w:rPr>
          <w:rtl/>
        </w:rPr>
        <w:t>ي</w:t>
      </w:r>
      <w:r w:rsidRPr="00A350C2">
        <w:rPr>
          <w:rtl/>
        </w:rPr>
        <w:t xml:space="preserve"> حيّة أيضا: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يقال بينهم أهجوة وأهجية، والجمع الأهاج</w:t>
      </w:r>
      <w:r>
        <w:rPr>
          <w:rtl/>
        </w:rPr>
        <w:t>ي</w:t>
      </w:r>
      <w:r w:rsidRPr="00A350C2">
        <w:rPr>
          <w:rtl/>
        </w:rPr>
        <w:t>، وقد يخفف كالأثاف</w:t>
      </w:r>
      <w:r>
        <w:rPr>
          <w:rtl/>
        </w:rPr>
        <w:t>ي).</w:t>
      </w:r>
    </w:p>
    <w:p w:rsidR="00D14F3E" w:rsidRDefault="00D14F3E" w:rsidP="00D14F3E">
      <w:pPr>
        <w:pStyle w:val="libFootnote"/>
        <w:rPr>
          <w:rtl/>
        </w:rPr>
      </w:pPr>
      <w:r w:rsidRPr="00A350C2">
        <w:rPr>
          <w:rtl/>
        </w:rPr>
        <w:t>(2) ف</w:t>
      </w:r>
      <w:r>
        <w:rPr>
          <w:rtl/>
        </w:rPr>
        <w:t>ي</w:t>
      </w:r>
      <w:r w:rsidRPr="00A350C2">
        <w:rPr>
          <w:rtl/>
        </w:rPr>
        <w:t xml:space="preserve"> ت:</w:t>
      </w:r>
      <w:r>
        <w:rPr>
          <w:rtl/>
        </w:rPr>
        <w:t xml:space="preserve"> (</w:t>
      </w:r>
      <w:r w:rsidRPr="00A350C2">
        <w:rPr>
          <w:rtl/>
        </w:rPr>
        <w:t>قال ابن الروم</w:t>
      </w:r>
      <w:r>
        <w:rPr>
          <w:rtl/>
        </w:rPr>
        <w:t>ي</w:t>
      </w:r>
      <w:r w:rsidRPr="00A350C2">
        <w:rPr>
          <w:rtl/>
        </w:rPr>
        <w:t xml:space="preserve"> لما رجع، وقد دب السم ف</w:t>
      </w:r>
      <w:r>
        <w:rPr>
          <w:rtl/>
        </w:rPr>
        <w:t>ي</w:t>
      </w:r>
      <w:r w:rsidRPr="00A350C2">
        <w:rPr>
          <w:rtl/>
        </w:rPr>
        <w:t xml:space="preserve"> أعضائه: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Footnote"/>
            </w:pPr>
            <w:r w:rsidRPr="00A350C2">
              <w:rPr>
                <w:rtl/>
              </w:rPr>
              <w:t>أشرب الماء إذا ما التهبت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نار أحشائ</w:t>
            </w:r>
            <w:r>
              <w:rPr>
                <w:rtl/>
              </w:rPr>
              <w:t>ي</w:t>
            </w:r>
            <w:r w:rsidRPr="00A350C2">
              <w:rPr>
                <w:rtl/>
              </w:rPr>
              <w:t xml:space="preserve"> لإطفاء اللهب</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فأراه زائدا ف</w:t>
            </w:r>
            <w:r>
              <w:rPr>
                <w:rtl/>
              </w:rPr>
              <w:t>ي</w:t>
            </w:r>
            <w:r w:rsidRPr="00A350C2">
              <w:rPr>
                <w:rtl/>
              </w:rPr>
              <w:t xml:space="preserve"> حرقت</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فكأن الماء للنّار حطب</w:t>
            </w:r>
            <w:r w:rsidRPr="00725071">
              <w:rPr>
                <w:rStyle w:val="libPoemTiniChar0"/>
                <w:rtl/>
              </w:rPr>
              <w:br/>
              <w:t> </w:t>
            </w:r>
          </w:p>
        </w:tc>
      </w:tr>
    </w:tbl>
    <w:p w:rsidR="00D14F3E" w:rsidRDefault="00D14F3E" w:rsidP="00D14F3E">
      <w:pPr>
        <w:pStyle w:val="libFootnote"/>
        <w:rPr>
          <w:rtl/>
        </w:rPr>
      </w:pPr>
      <w:r w:rsidRPr="00A350C2">
        <w:rPr>
          <w:rtl/>
        </w:rPr>
        <w:t>(3) الكامل</w:t>
      </w:r>
      <w:r>
        <w:rPr>
          <w:rtl/>
        </w:rPr>
        <w:t xml:space="preserve"> - </w:t>
      </w:r>
      <w:r w:rsidRPr="00A350C2">
        <w:rPr>
          <w:rtl/>
        </w:rPr>
        <w:t>بشرح المرصف</w:t>
      </w:r>
      <w:r>
        <w:rPr>
          <w:rtl/>
        </w:rPr>
        <w:t>ي</w:t>
      </w:r>
      <w:r w:rsidRPr="00A350C2">
        <w:rPr>
          <w:rtl/>
        </w:rPr>
        <w:t xml:space="preserve"> 1: 129</w:t>
      </w:r>
      <w:r>
        <w:rPr>
          <w:rtl/>
        </w:rPr>
        <w:t xml:space="preserve"> - </w:t>
      </w:r>
      <w:r w:rsidRPr="00A350C2">
        <w:rPr>
          <w:rtl/>
        </w:rPr>
        <w:t>130، وهما أيضا ف</w:t>
      </w:r>
      <w:r>
        <w:rPr>
          <w:rtl/>
        </w:rPr>
        <w:t>ي</w:t>
      </w:r>
      <w:r w:rsidRPr="00A350C2">
        <w:rPr>
          <w:rtl/>
        </w:rPr>
        <w:t xml:space="preserve"> الحماسة</w:t>
      </w:r>
      <w:r>
        <w:rPr>
          <w:rtl/>
        </w:rPr>
        <w:t xml:space="preserve"> - </w:t>
      </w:r>
      <w:r w:rsidRPr="00A350C2">
        <w:rPr>
          <w:rtl/>
        </w:rPr>
        <w:t>بشرح التبريز</w:t>
      </w:r>
      <w:r>
        <w:rPr>
          <w:rtl/>
        </w:rPr>
        <w:t>ي</w:t>
      </w:r>
      <w:r w:rsidRPr="00A350C2">
        <w:rPr>
          <w:rtl/>
        </w:rPr>
        <w:t xml:space="preserve"> 3:</w:t>
      </w:r>
    </w:p>
    <w:p w:rsidR="00D14F3E" w:rsidRDefault="00D14F3E" w:rsidP="00D14F3E">
      <w:pPr>
        <w:pStyle w:val="libFootnote"/>
        <w:rPr>
          <w:rtl/>
        </w:rPr>
      </w:pPr>
      <w:r w:rsidRPr="00A350C2">
        <w:rPr>
          <w:rtl/>
        </w:rPr>
        <w:t>269</w:t>
      </w:r>
      <w:r>
        <w:rPr>
          <w:rtl/>
        </w:rPr>
        <w:t xml:space="preserve"> - </w:t>
      </w:r>
      <w:r w:rsidRPr="00A350C2">
        <w:rPr>
          <w:rtl/>
        </w:rPr>
        <w:t>270 وآرام: جمع إرم، مثل عنب؛ وه</w:t>
      </w:r>
      <w:r>
        <w:rPr>
          <w:rtl/>
        </w:rPr>
        <w:t>ي</w:t>
      </w:r>
      <w:r w:rsidRPr="00A350C2">
        <w:rPr>
          <w:rtl/>
        </w:rPr>
        <w:t xml:space="preserve"> الحجارة تنصب علما ف</w:t>
      </w:r>
      <w:r>
        <w:rPr>
          <w:rtl/>
        </w:rPr>
        <w:t>ي</w:t>
      </w:r>
      <w:r w:rsidRPr="00A350C2">
        <w:rPr>
          <w:rtl/>
        </w:rPr>
        <w:t xml:space="preserve"> المفازة يهتد</w:t>
      </w:r>
      <w:r>
        <w:rPr>
          <w:rtl/>
        </w:rPr>
        <w:t>ي</w:t>
      </w:r>
      <w:r w:rsidRPr="00A350C2">
        <w:rPr>
          <w:rtl/>
        </w:rPr>
        <w:t xml:space="preserve"> بها. رميم: اسم امرأة. وستر </w:t>
      </w:r>
      <w:r>
        <w:rPr>
          <w:rtl/>
        </w:rPr>
        <w:t>الله</w:t>
      </w:r>
      <w:r w:rsidRPr="00A350C2">
        <w:rPr>
          <w:rtl/>
        </w:rPr>
        <w:t xml:space="preserve">: الإسلام، وقيل الشيب؛ وقيل ما حرم </w:t>
      </w:r>
      <w:r>
        <w:rPr>
          <w:rtl/>
        </w:rPr>
        <w:t>الله</w:t>
      </w:r>
      <w:r w:rsidRPr="00A350C2">
        <w:rPr>
          <w:rtl/>
        </w:rPr>
        <w:t xml:space="preserve"> عليهما.</w:t>
      </w:r>
    </w:p>
    <w:p w:rsidR="00D14F3E" w:rsidRDefault="00D14F3E" w:rsidP="00D14F3E">
      <w:pPr>
        <w:pStyle w:val="libFootnote"/>
        <w:rPr>
          <w:rtl/>
        </w:rPr>
      </w:pPr>
      <w:r w:rsidRPr="00A350C2">
        <w:rPr>
          <w:rtl/>
        </w:rPr>
        <w:t>(4) ومن زيادات الكامل بعد هذا البيت:</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يرى الناس أنّ</w:t>
            </w:r>
            <w:r>
              <w:rPr>
                <w:rtl/>
              </w:rPr>
              <w:t>ي</w:t>
            </w:r>
            <w:r w:rsidRPr="00A350C2">
              <w:rPr>
                <w:rtl/>
              </w:rPr>
              <w:t xml:space="preserve"> قد سلوت وإنن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لمرم</w:t>
            </w:r>
            <w:r>
              <w:rPr>
                <w:rtl/>
              </w:rPr>
              <w:t>ي</w:t>
            </w:r>
            <w:r w:rsidRPr="00A350C2">
              <w:rPr>
                <w:rtl/>
              </w:rPr>
              <w:t xml:space="preserve"> أحناء الضلوع سقيم</w:t>
            </w:r>
            <w:r w:rsidRPr="00725071">
              <w:rPr>
                <w:rStyle w:val="libPoemTiniChar0"/>
                <w:rtl/>
              </w:rPr>
              <w:br/>
              <w:t> </w:t>
            </w:r>
          </w:p>
        </w:tc>
      </w:tr>
    </w:tbl>
    <w:p w:rsidR="00D14F3E" w:rsidRPr="00A350C2" w:rsidRDefault="00D14F3E" w:rsidP="00D14F3E">
      <w:pPr>
        <w:pStyle w:val="libFootnote"/>
        <w:rPr>
          <w:rtl/>
        </w:rPr>
      </w:pPr>
      <w:r w:rsidRPr="00A350C2">
        <w:rPr>
          <w:rtl/>
        </w:rPr>
        <w:t>(5) بقية عبارة المبرد:</w:t>
      </w:r>
      <w:r>
        <w:rPr>
          <w:rtl/>
        </w:rPr>
        <w:t xml:space="preserve"> (.</w:t>
      </w:r>
      <w:r w:rsidRPr="00A350C2">
        <w:rPr>
          <w:rtl/>
        </w:rPr>
        <w:t>.</w:t>
      </w:r>
      <w:r>
        <w:rPr>
          <w:rtl/>
        </w:rPr>
        <w:t xml:space="preserve">، </w:t>
      </w:r>
      <w:r w:rsidRPr="00A350C2">
        <w:rPr>
          <w:rtl/>
        </w:rPr>
        <w:t>إن كان ف</w:t>
      </w:r>
      <w:r>
        <w:rPr>
          <w:rtl/>
        </w:rPr>
        <w:t>ي</w:t>
      </w:r>
      <w:r w:rsidRPr="00A350C2">
        <w:rPr>
          <w:rtl/>
        </w:rPr>
        <w:t xml:space="preserve"> شعر، أو ليتذكر به ما بعده إن كان ف</w:t>
      </w:r>
      <w:r>
        <w:rPr>
          <w:rtl/>
        </w:rPr>
        <w:t>ي</w:t>
      </w:r>
      <w:r w:rsidRPr="00A350C2">
        <w:rPr>
          <w:rtl/>
        </w:rPr>
        <w:t xml:space="preserve"> كلام منثور</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lastRenderedPageBreak/>
              <w:t>ألا ح</w:t>
            </w:r>
            <w:r>
              <w:rPr>
                <w:rtl/>
              </w:rPr>
              <w:t>ي</w:t>
            </w:r>
            <w:r w:rsidRPr="00A350C2">
              <w:rPr>
                <w:rtl/>
              </w:rPr>
              <w:t xml:space="preserve"> من أجل الحبيب المغانيا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لبسن البلى ممّا لبسن اللّياليا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ما تقاضى المرء يوم وليلة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تقاضاه شيء لا يملّ التّقاضيا</w:t>
            </w:r>
            <w:r w:rsidRPr="00725071">
              <w:rPr>
                <w:rStyle w:val="libPoemTiniChar0"/>
                <w:rtl/>
              </w:rPr>
              <w:br/>
              <w:t> </w:t>
            </w:r>
          </w:p>
        </w:tc>
      </w:tr>
    </w:tbl>
    <w:p w:rsidR="00D14F3E" w:rsidRDefault="00D14F3E" w:rsidP="00D14F3E">
      <w:pPr>
        <w:pStyle w:val="libNormal"/>
        <w:rPr>
          <w:rtl/>
        </w:rPr>
      </w:pPr>
      <w:r w:rsidRPr="00A350C2">
        <w:rPr>
          <w:rtl/>
        </w:rPr>
        <w:t>ويقال: إن أحسن ما وصف به المسواك قول أب</w:t>
      </w:r>
      <w:r>
        <w:rPr>
          <w:rtl/>
        </w:rPr>
        <w:t>ي</w:t>
      </w:r>
      <w:r w:rsidRPr="00A350C2">
        <w:rPr>
          <w:rtl/>
        </w:rPr>
        <w:t xml:space="preserve"> حيّة:</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لقد طالما عنّيت راحلة الصّبا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وعلّلت شيطان الغو</w:t>
            </w:r>
            <w:r>
              <w:rPr>
                <w:rtl/>
              </w:rPr>
              <w:t>ي</w:t>
            </w:r>
            <w:r w:rsidRPr="00A350C2">
              <w:rPr>
                <w:rtl/>
              </w:rPr>
              <w:t xml:space="preserve"> المشوّق</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وداويت قرح القلب منهنّ بالمنى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وباللحظ</w:t>
            </w:r>
            <w:r>
              <w:rPr>
                <w:rtl/>
              </w:rPr>
              <w:t xml:space="preserve"> - </w:t>
            </w:r>
            <w:r w:rsidRPr="00A350C2">
              <w:rPr>
                <w:rtl/>
              </w:rPr>
              <w:t>لو يبذلنه</w:t>
            </w:r>
            <w:r>
              <w:rPr>
                <w:rtl/>
              </w:rPr>
              <w:t xml:space="preserve"> - </w:t>
            </w:r>
            <w:r w:rsidRPr="00A350C2">
              <w:rPr>
                <w:rtl/>
              </w:rPr>
              <w:t>المتسرّق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وساقينن</w:t>
            </w:r>
            <w:r>
              <w:rPr>
                <w:rtl/>
              </w:rPr>
              <w:t>ي</w:t>
            </w:r>
            <w:r w:rsidRPr="00A350C2">
              <w:rPr>
                <w:rtl/>
              </w:rPr>
              <w:t xml:space="preserve"> كأس الهوى وسقيتها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رقاق الثّنايا عذبة المتريّق</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وخمصانة تفترّ عن متنضّد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كنور الأقاح</w:t>
            </w:r>
            <w:r>
              <w:rPr>
                <w:rtl/>
              </w:rPr>
              <w:t>ي</w:t>
            </w:r>
            <w:r w:rsidRPr="00A350C2">
              <w:rPr>
                <w:rtl/>
              </w:rPr>
              <w:t xml:space="preserve"> طيّب المتذوّق</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ويروى:</w:t>
      </w:r>
      <w:r>
        <w:rPr>
          <w:rtl/>
        </w:rPr>
        <w:t xml:space="preserve"> (</w:t>
      </w:r>
      <w:r w:rsidRPr="00A350C2">
        <w:rPr>
          <w:rtl/>
        </w:rPr>
        <w:t>عن متنسّق</w:t>
      </w:r>
      <w:r>
        <w:rPr>
          <w:rtl/>
        </w:rPr>
        <w:t xml:space="preserve">)، </w:t>
      </w:r>
      <w:r w:rsidRPr="00A350C2">
        <w:rPr>
          <w:rtl/>
        </w:rPr>
        <w:t>يعن</w:t>
      </w:r>
      <w:r>
        <w:rPr>
          <w:rtl/>
        </w:rPr>
        <w:t>ي</w:t>
      </w:r>
      <w:r w:rsidRPr="00A350C2">
        <w:rPr>
          <w:rtl/>
        </w:rPr>
        <w:t xml:space="preserve"> ثغرا على نسق واحد لا اختلاف فيه</w:t>
      </w:r>
      <w:r>
        <w:rPr>
          <w:rtl/>
        </w:rPr>
        <w:t xml:space="preserve"> -</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إذا مضغت بعد امتناع من الضّحى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أنابيب من عود الأراك المخلّق</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الامتتاع: الارتفاع، يقال متع النهار وأمتع إذا طال</w:t>
      </w:r>
      <w:r>
        <w:rPr>
          <w:rtl/>
        </w:rPr>
        <w:t xml:space="preserve"> - </w:t>
      </w:r>
      <w:r w:rsidRPr="00A350C2">
        <w:rPr>
          <w:rtl/>
        </w:rPr>
        <w:t>والمخلّق: الّذي علق به الخلوق والطيب من يدها؛ وقال بعضهم: عن</w:t>
      </w:r>
      <w:r>
        <w:rPr>
          <w:rtl/>
        </w:rPr>
        <w:t>ي</w:t>
      </w:r>
      <w:r w:rsidRPr="00A350C2">
        <w:rPr>
          <w:rtl/>
        </w:rPr>
        <w:t xml:space="preserve"> بالمخلّق المملّس</w:t>
      </w:r>
      <w:r>
        <w:rPr>
          <w:rtl/>
        </w:rPr>
        <w:t xml:space="preserve"> -</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سقت شعث المسواك ماء غمامة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فضيضا بخرطوم المدام المروّق</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والفضيض: الّذي حين سال من الغمامة، أ</w:t>
      </w:r>
      <w:r>
        <w:rPr>
          <w:rtl/>
        </w:rPr>
        <w:t>ي</w:t>
      </w:r>
      <w:r w:rsidRPr="00A350C2">
        <w:rPr>
          <w:rtl/>
        </w:rPr>
        <w:t xml:space="preserve"> كما فضّ</w:t>
      </w:r>
      <w:r>
        <w:rPr>
          <w:rtl/>
        </w:rPr>
        <w:t xml:space="preserve"> </w:t>
      </w:r>
      <w:r w:rsidRPr="008A1F12">
        <w:rPr>
          <w:rStyle w:val="libFootnotenumChar"/>
          <w:rtl/>
        </w:rPr>
        <w:t>(5)</w:t>
      </w:r>
      <w:r>
        <w:rPr>
          <w:rtl/>
        </w:rPr>
        <w:t xml:space="preserve">، </w:t>
      </w:r>
      <w:r w:rsidRPr="00A350C2">
        <w:rPr>
          <w:rtl/>
        </w:rPr>
        <w:t>والخرطوم: سلاف الخمر، وهو أول ما يخرج من غير عصر ولا دوس</w:t>
      </w:r>
      <w:r>
        <w:rPr>
          <w:rtl/>
        </w:rPr>
        <w:t xml:space="preserve"> -</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وإن ذقت فاها بعد ما سقط النّدى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بعطف</w:t>
            </w:r>
            <w:r>
              <w:rPr>
                <w:rtl/>
              </w:rPr>
              <w:t>ي</w:t>
            </w:r>
            <w:r w:rsidRPr="00A350C2">
              <w:rPr>
                <w:rtl/>
              </w:rPr>
              <w:t xml:space="preserve"> بخنداة رداح المنطّق</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البنخنداة: الضخمة. والرّداح: العظيمة الأرداف.</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شممت العرار الطّلّ غبّ هميمة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ونور الخزامى ف</w:t>
            </w:r>
            <w:r>
              <w:rPr>
                <w:rtl/>
              </w:rPr>
              <w:t>ي</w:t>
            </w:r>
            <w:r w:rsidRPr="00A350C2">
              <w:rPr>
                <w:rtl/>
              </w:rPr>
              <w:t xml:space="preserve"> النّدى المترقرق</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الكامل</w:t>
      </w:r>
      <w:r>
        <w:rPr>
          <w:rtl/>
        </w:rPr>
        <w:t xml:space="preserve"> - </w:t>
      </w:r>
      <w:r w:rsidRPr="00A350C2">
        <w:rPr>
          <w:rtl/>
        </w:rPr>
        <w:t>بشرح المرصف</w:t>
      </w:r>
      <w:r>
        <w:rPr>
          <w:rtl/>
        </w:rPr>
        <w:t>ي</w:t>
      </w:r>
      <w:r w:rsidRPr="00A350C2">
        <w:rPr>
          <w:rtl/>
        </w:rPr>
        <w:t xml:space="preserve"> 3: 25.</w:t>
      </w:r>
    </w:p>
    <w:p w:rsidR="00D14F3E" w:rsidRDefault="00D14F3E" w:rsidP="00D14F3E">
      <w:pPr>
        <w:pStyle w:val="libFootnote"/>
        <w:rPr>
          <w:rtl/>
        </w:rPr>
      </w:pPr>
      <w:r w:rsidRPr="00A350C2">
        <w:rPr>
          <w:rtl/>
        </w:rPr>
        <w:t>(2) زهر الآداب: 227 (طبعة الحل</w:t>
      </w:r>
      <w:r>
        <w:rPr>
          <w:rtl/>
        </w:rPr>
        <w:t>ي</w:t>
      </w:r>
      <w:r w:rsidRPr="00A350C2">
        <w:rPr>
          <w:rtl/>
        </w:rPr>
        <w:t>)، شرح المختار من شعر بشار: 238.</w:t>
      </w:r>
    </w:p>
    <w:p w:rsidR="00D14F3E" w:rsidRDefault="00D14F3E" w:rsidP="00D14F3E">
      <w:pPr>
        <w:pStyle w:val="libFootnote"/>
        <w:rPr>
          <w:rtl/>
        </w:rPr>
      </w:pPr>
      <w:r w:rsidRPr="00A350C2">
        <w:rPr>
          <w:rtl/>
        </w:rPr>
        <w:t>(3) حاشية ت:</w:t>
      </w:r>
      <w:r>
        <w:rPr>
          <w:rtl/>
        </w:rPr>
        <w:t xml:space="preserve"> (</w:t>
      </w:r>
      <w:r w:rsidRPr="00A350C2">
        <w:rPr>
          <w:rtl/>
        </w:rPr>
        <w:t>راق السراب يريق ريقا، وتريق، إذا لمع؛ كأنه قال: عذبة موضع التريق.</w:t>
      </w:r>
    </w:p>
    <w:p w:rsidR="00D14F3E" w:rsidRDefault="00D14F3E" w:rsidP="00D14F3E">
      <w:pPr>
        <w:pStyle w:val="libFootnote"/>
        <w:rPr>
          <w:rtl/>
        </w:rPr>
      </w:pPr>
      <w:r w:rsidRPr="00A350C2">
        <w:rPr>
          <w:rtl/>
        </w:rPr>
        <w:t>ويجوز أن يكون مشتقا من الريق الّذي هو الرضاب؛ أ</w:t>
      </w:r>
      <w:r>
        <w:rPr>
          <w:rtl/>
        </w:rPr>
        <w:t>ي</w:t>
      </w:r>
      <w:r w:rsidRPr="00A350C2">
        <w:rPr>
          <w:rtl/>
        </w:rPr>
        <w:t xml:space="preserve"> عذبة مترشف الريق</w:t>
      </w:r>
      <w:r>
        <w:rPr>
          <w:rtl/>
        </w:rPr>
        <w:t>).</w:t>
      </w:r>
    </w:p>
    <w:p w:rsidR="00D14F3E" w:rsidRDefault="00D14F3E" w:rsidP="00D14F3E">
      <w:pPr>
        <w:pStyle w:val="libFootnote"/>
        <w:rPr>
          <w:rtl/>
        </w:rPr>
      </w:pPr>
      <w:r w:rsidRPr="00A350C2">
        <w:rPr>
          <w:rtl/>
        </w:rPr>
        <w:t>(4) حاشية الأصل (من نسخة):</w:t>
      </w:r>
      <w:r>
        <w:rPr>
          <w:rtl/>
        </w:rPr>
        <w:t xml:space="preserve"> (</w:t>
      </w:r>
      <w:r w:rsidRPr="00A350C2">
        <w:rPr>
          <w:rtl/>
        </w:rPr>
        <w:t>بخرطوم المدام المروق</w:t>
      </w:r>
      <w:r>
        <w:rPr>
          <w:rtl/>
        </w:rPr>
        <w:t>).</w:t>
      </w:r>
    </w:p>
    <w:p w:rsidR="00D14F3E" w:rsidRDefault="00D14F3E" w:rsidP="00D14F3E">
      <w:pPr>
        <w:pStyle w:val="libFootnote"/>
        <w:rPr>
          <w:rtl/>
        </w:rPr>
      </w:pPr>
      <w:r w:rsidRPr="00A350C2">
        <w:rPr>
          <w:rtl/>
        </w:rPr>
        <w:t>(5) كما فض؛ أ</w:t>
      </w:r>
      <w:r>
        <w:rPr>
          <w:rtl/>
        </w:rPr>
        <w:t>ي</w:t>
      </w:r>
      <w:r w:rsidRPr="00A350C2">
        <w:rPr>
          <w:rtl/>
        </w:rPr>
        <w:t xml:space="preserve"> كما تفرق من السحابة؛ ولم تصل إليه غبرة.</w:t>
      </w:r>
    </w:p>
    <w:p w:rsidR="00D14F3E" w:rsidRPr="00A350C2" w:rsidRDefault="00D14F3E" w:rsidP="00D14F3E">
      <w:pPr>
        <w:pStyle w:val="libFootnote"/>
        <w:rPr>
          <w:rtl/>
        </w:rPr>
      </w:pPr>
      <w:r w:rsidRPr="00A350C2">
        <w:rPr>
          <w:rtl/>
        </w:rPr>
        <w:t>(6) حاشية الأصل (من نسخة):</w:t>
      </w:r>
      <w:r>
        <w:rPr>
          <w:rtl/>
        </w:rPr>
        <w:t xml:space="preserve"> (</w:t>
      </w:r>
      <w:r w:rsidRPr="00A350C2">
        <w:rPr>
          <w:rtl/>
        </w:rPr>
        <w:t>ونور الأقاح</w:t>
      </w:r>
      <w:r>
        <w:rPr>
          <w:rtl/>
        </w:rPr>
        <w:t>ي).</w:t>
      </w:r>
    </w:p>
    <w:p w:rsidR="00D14F3E" w:rsidRDefault="00D14F3E" w:rsidP="005E26D4">
      <w:pPr>
        <w:pStyle w:val="libPoemTini"/>
        <w:rPr>
          <w:rtl/>
        </w:rPr>
      </w:pPr>
      <w:r>
        <w:rPr>
          <w:rtl/>
        </w:rPr>
        <w:br w:type="page"/>
      </w:r>
    </w:p>
    <w:p w:rsidR="00D14F3E" w:rsidRDefault="00D14F3E" w:rsidP="00D14F3E">
      <w:pPr>
        <w:pStyle w:val="libNormal"/>
        <w:rPr>
          <w:rtl/>
        </w:rPr>
      </w:pPr>
      <w:r>
        <w:rPr>
          <w:rtl/>
        </w:rPr>
        <w:lastRenderedPageBreak/>
        <w:t xml:space="preserve">- </w:t>
      </w:r>
      <w:r w:rsidRPr="00A350C2">
        <w:rPr>
          <w:rtl/>
        </w:rPr>
        <w:t>العرار: بهار البرّ، والطّل: الغضّ الطر</w:t>
      </w:r>
      <w:r>
        <w:rPr>
          <w:rtl/>
        </w:rPr>
        <w:t>ي</w:t>
      </w:r>
      <w:r w:rsidRPr="00A350C2">
        <w:rPr>
          <w:rtl/>
        </w:rPr>
        <w:t>، والهميمة: مطر ليّن</w:t>
      </w:r>
      <w:r>
        <w:rPr>
          <w:rtl/>
        </w:rPr>
        <w:t xml:space="preserve"> </w:t>
      </w:r>
      <w:r w:rsidRPr="008A1F12">
        <w:rPr>
          <w:rStyle w:val="libFootnotenumChar"/>
          <w:rtl/>
        </w:rPr>
        <w:t>(1)</w:t>
      </w:r>
      <w:r w:rsidR="00DF4A8F">
        <w:rPr>
          <w:rtl/>
        </w:rPr>
        <w:t>:</w:t>
      </w:r>
    </w:p>
    <w:p w:rsidR="00D14F3E" w:rsidRDefault="00D14F3E" w:rsidP="00D14F3E">
      <w:pPr>
        <w:pStyle w:val="libNormal"/>
        <w:rPr>
          <w:rtl/>
        </w:rPr>
      </w:pPr>
      <w:r w:rsidRPr="00A350C2">
        <w:rPr>
          <w:rtl/>
        </w:rPr>
        <w:t>وأخبرنا المرزبان</w:t>
      </w:r>
      <w:r>
        <w:rPr>
          <w:rtl/>
        </w:rPr>
        <w:t>ي</w:t>
      </w:r>
      <w:r w:rsidRPr="00A350C2">
        <w:rPr>
          <w:rtl/>
        </w:rPr>
        <w:t xml:space="preserve"> قال حدثن</w:t>
      </w:r>
      <w:r>
        <w:rPr>
          <w:rtl/>
        </w:rPr>
        <w:t>ي</w:t>
      </w:r>
      <w:r w:rsidRPr="00A350C2">
        <w:rPr>
          <w:rtl/>
        </w:rPr>
        <w:t xml:space="preserve"> عليّ بن هارون بن عليّ قال: سمعت أب</w:t>
      </w:r>
      <w:r>
        <w:rPr>
          <w:rtl/>
        </w:rPr>
        <w:t xml:space="preserve">ي - </w:t>
      </w:r>
      <w:r w:rsidRPr="00A350C2">
        <w:rPr>
          <w:rtl/>
        </w:rPr>
        <w:t>وقد ذكر قول أب</w:t>
      </w:r>
      <w:r>
        <w:rPr>
          <w:rtl/>
        </w:rPr>
        <w:t>ي</w:t>
      </w:r>
      <w:r w:rsidRPr="00A350C2">
        <w:rPr>
          <w:rtl/>
        </w:rPr>
        <w:t xml:space="preserve"> حيّة:</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نظرت كأنّ</w:t>
            </w:r>
            <w:r>
              <w:rPr>
                <w:rtl/>
              </w:rPr>
              <w:t>ي</w:t>
            </w:r>
            <w:r w:rsidRPr="00A350C2">
              <w:rPr>
                <w:rtl/>
              </w:rPr>
              <w:t xml:space="preserve"> من وراء زجاجة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الدّار من فرط الصّبابة أنظر</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بعينين طورا تغرقان من البكا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فأعشى، وطورا تحسران فأبصر</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فقال: لو اعترضن</w:t>
      </w:r>
      <w:r>
        <w:rPr>
          <w:rtl/>
        </w:rPr>
        <w:t>ي</w:t>
      </w:r>
      <w:r w:rsidRPr="00A350C2">
        <w:rPr>
          <w:rtl/>
        </w:rPr>
        <w:t xml:space="preserve"> مملّك تجب طاعته، ويلزم الانقياد لأمره فقال: أ</w:t>
      </w:r>
      <w:r>
        <w:rPr>
          <w:rtl/>
        </w:rPr>
        <w:t>ي</w:t>
      </w:r>
      <w:r w:rsidRPr="00A350C2">
        <w:rPr>
          <w:rtl/>
        </w:rPr>
        <w:t xml:space="preserve"> شعر أجود وأولى بأن يستحسن؟ ولم يفسح ل</w:t>
      </w:r>
      <w:r>
        <w:rPr>
          <w:rtl/>
        </w:rPr>
        <w:t>ي</w:t>
      </w:r>
      <w:r w:rsidRPr="00A350C2">
        <w:rPr>
          <w:rtl/>
        </w:rPr>
        <w:t xml:space="preserve"> ف</w:t>
      </w:r>
      <w:r>
        <w:rPr>
          <w:rtl/>
        </w:rPr>
        <w:t>ي</w:t>
      </w:r>
      <w:r w:rsidRPr="00A350C2">
        <w:rPr>
          <w:rtl/>
        </w:rPr>
        <w:t xml:space="preserve"> أن أميّز المدح من الفخر، والهجاء من التشبيب، وسائر أصناف الشعر ومذاهب الشعراء فيه لما عدلت عن هذين البيتين.</w:t>
      </w:r>
    </w:p>
    <w:p w:rsidR="00D14F3E" w:rsidRDefault="00D14F3E" w:rsidP="00D14F3E">
      <w:pPr>
        <w:pStyle w:val="libNormal"/>
        <w:rPr>
          <w:rtl/>
        </w:rPr>
      </w:pPr>
      <w:r w:rsidRPr="00A350C2">
        <w:rPr>
          <w:rtl/>
        </w:rPr>
        <w:t xml:space="preserve">ويقال إن أبا أحمد عبيد </w:t>
      </w:r>
      <w:r>
        <w:rPr>
          <w:rtl/>
        </w:rPr>
        <w:t>الله</w:t>
      </w:r>
      <w:r w:rsidRPr="00A350C2">
        <w:rPr>
          <w:rtl/>
        </w:rPr>
        <w:t xml:space="preserve"> بن عبد </w:t>
      </w:r>
      <w:r>
        <w:rPr>
          <w:rtl/>
        </w:rPr>
        <w:t>الله</w:t>
      </w:r>
      <w:r w:rsidRPr="00A350C2">
        <w:rPr>
          <w:rtl/>
        </w:rPr>
        <w:t xml:space="preserve"> بن طاهر أجاز بيت</w:t>
      </w:r>
      <w:r>
        <w:rPr>
          <w:rtl/>
        </w:rPr>
        <w:t>ي</w:t>
      </w:r>
      <w:r w:rsidRPr="00A350C2">
        <w:rPr>
          <w:rtl/>
        </w:rPr>
        <w:t xml:space="preserve"> أب</w:t>
      </w:r>
      <w:r>
        <w:rPr>
          <w:rtl/>
        </w:rPr>
        <w:t>ي</w:t>
      </w:r>
      <w:r w:rsidRPr="00A350C2">
        <w:rPr>
          <w:rtl/>
        </w:rPr>
        <w:t xml:space="preserve"> حية هذين بقوله: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فلا مقلت</w:t>
            </w:r>
            <w:r>
              <w:rPr>
                <w:rtl/>
              </w:rPr>
              <w:t>ي</w:t>
            </w:r>
            <w:r w:rsidRPr="00A350C2">
              <w:rPr>
                <w:rtl/>
              </w:rPr>
              <w:t xml:space="preserve"> من غامر الماء تنجل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دمعت</w:t>
            </w:r>
            <w:r>
              <w:rPr>
                <w:rtl/>
              </w:rPr>
              <w:t>ي</w:t>
            </w:r>
            <w:r w:rsidRPr="00A350C2">
              <w:rPr>
                <w:rtl/>
              </w:rPr>
              <w:t xml:space="preserve"> من مكمد الوجد تقطر</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ولأب</w:t>
      </w:r>
      <w:r>
        <w:rPr>
          <w:rtl/>
        </w:rPr>
        <w:t>ي</w:t>
      </w:r>
      <w:r w:rsidRPr="00A350C2">
        <w:rPr>
          <w:rtl/>
        </w:rPr>
        <w:t xml:space="preserve"> حية:</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من المبكيات الجلد حتّى كأنما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تسحّ بعينيه الدّموع شعيب</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الشّعيب: مزادة من أديمين، يشعب</w:t>
      </w:r>
      <w:r>
        <w:rPr>
          <w:rtl/>
        </w:rPr>
        <w:t xml:space="preserve"> </w:t>
      </w:r>
      <w:r w:rsidRPr="008A1F12">
        <w:rPr>
          <w:rStyle w:val="libFootnotenumChar"/>
          <w:rtl/>
        </w:rPr>
        <w:t>(5)</w:t>
      </w:r>
      <w:r>
        <w:rPr>
          <w:rtl/>
        </w:rPr>
        <w:t xml:space="preserve"> </w:t>
      </w:r>
      <w:r w:rsidRPr="00A350C2">
        <w:rPr>
          <w:rtl/>
        </w:rPr>
        <w:t>أحدهما بالآخر</w:t>
      </w:r>
      <w:r>
        <w:rPr>
          <w:rtl/>
        </w:rPr>
        <w:t xml:space="preserve"> -</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ف</w:t>
      </w:r>
      <w:r>
        <w:rPr>
          <w:rtl/>
        </w:rPr>
        <w:t>ي</w:t>
      </w:r>
      <w:r w:rsidRPr="00A350C2">
        <w:rPr>
          <w:rtl/>
        </w:rPr>
        <w:t xml:space="preserve"> نسخة س: أخبرنا البارع أبو عبد </w:t>
      </w:r>
      <w:r>
        <w:rPr>
          <w:rtl/>
        </w:rPr>
        <w:t>الله</w:t>
      </w:r>
      <w:r w:rsidRPr="00A350C2">
        <w:rPr>
          <w:rtl/>
        </w:rPr>
        <w:t xml:space="preserve"> الحسين بن محمد بن عبد الوهاب البغداد</w:t>
      </w:r>
      <w:r>
        <w:rPr>
          <w:rtl/>
        </w:rPr>
        <w:t>ي</w:t>
      </w:r>
      <w:r w:rsidRPr="00A350C2">
        <w:rPr>
          <w:rtl/>
        </w:rPr>
        <w:t xml:space="preserve"> رحمه </w:t>
      </w:r>
      <w:r>
        <w:rPr>
          <w:rtl/>
        </w:rPr>
        <w:t>الله</w:t>
      </w:r>
      <w:r w:rsidRPr="00A350C2">
        <w:rPr>
          <w:rtl/>
        </w:rPr>
        <w:t xml:space="preserve"> قال: أخبرن</w:t>
      </w:r>
      <w:r>
        <w:rPr>
          <w:rtl/>
        </w:rPr>
        <w:t>ي</w:t>
      </w:r>
      <w:r w:rsidRPr="00A350C2">
        <w:rPr>
          <w:rtl/>
        </w:rPr>
        <w:t xml:space="preserve"> الرئيس الحسن بن عل</w:t>
      </w:r>
      <w:r>
        <w:rPr>
          <w:rtl/>
        </w:rPr>
        <w:t>ي</w:t>
      </w:r>
      <w:r w:rsidRPr="00A350C2">
        <w:rPr>
          <w:rtl/>
        </w:rPr>
        <w:t xml:space="preserve"> بن محمد بن بار</w:t>
      </w:r>
      <w:r>
        <w:rPr>
          <w:rtl/>
        </w:rPr>
        <w:t>ي</w:t>
      </w:r>
      <w:r w:rsidRPr="00A350C2">
        <w:rPr>
          <w:rtl/>
        </w:rPr>
        <w:t xml:space="preserve"> الواسط</w:t>
      </w:r>
      <w:r>
        <w:rPr>
          <w:rtl/>
        </w:rPr>
        <w:t>ي</w:t>
      </w:r>
      <w:r w:rsidRPr="00A350C2">
        <w:rPr>
          <w:rtl/>
        </w:rPr>
        <w:t xml:space="preserve"> رحمه </w:t>
      </w:r>
      <w:r>
        <w:rPr>
          <w:rtl/>
        </w:rPr>
        <w:t>الله</w:t>
      </w:r>
      <w:r w:rsidRPr="00A350C2">
        <w:rPr>
          <w:rtl/>
        </w:rPr>
        <w:t xml:space="preserve"> قال: كنا عند الملك العزيز ف</w:t>
      </w:r>
      <w:r>
        <w:rPr>
          <w:rtl/>
        </w:rPr>
        <w:t>ي</w:t>
      </w:r>
      <w:r w:rsidRPr="00A350C2">
        <w:rPr>
          <w:rtl/>
        </w:rPr>
        <w:t xml:space="preserve"> مجلس أنسه، وأنشد منشد بيت</w:t>
      </w:r>
      <w:r>
        <w:rPr>
          <w:rtl/>
        </w:rPr>
        <w:t>ي</w:t>
      </w:r>
      <w:r w:rsidRPr="00A350C2">
        <w:rPr>
          <w:rtl/>
        </w:rPr>
        <w:t xml:space="preserve"> أب</w:t>
      </w:r>
      <w:r>
        <w:rPr>
          <w:rtl/>
        </w:rPr>
        <w:t>ي</w:t>
      </w:r>
      <w:r w:rsidRPr="00A350C2">
        <w:rPr>
          <w:rtl/>
        </w:rPr>
        <w:t xml:space="preserve"> حية:</w:t>
      </w:r>
      <w:r>
        <w:rPr>
          <w:rtl/>
        </w:rPr>
        <w:t xml:space="preserve"> (</w:t>
      </w:r>
      <w:r w:rsidRPr="00A350C2">
        <w:rPr>
          <w:rtl/>
        </w:rPr>
        <w:t>إذا مضغت</w:t>
      </w:r>
      <w:r>
        <w:rPr>
          <w:rtl/>
        </w:rPr>
        <w:t xml:space="preserve"> ...</w:t>
      </w:r>
      <w:r w:rsidRPr="00A350C2">
        <w:rPr>
          <w:rtl/>
        </w:rPr>
        <w:t xml:space="preserve"> </w:t>
      </w:r>
      <w:r>
        <w:rPr>
          <w:rtl/>
        </w:rPr>
        <w:t xml:space="preserve">)، </w:t>
      </w:r>
      <w:r w:rsidRPr="00A350C2">
        <w:rPr>
          <w:rtl/>
        </w:rPr>
        <w:t>والّذي يليه، فسألن</w:t>
      </w:r>
      <w:r>
        <w:rPr>
          <w:rtl/>
        </w:rPr>
        <w:t>ي</w:t>
      </w:r>
      <w:r w:rsidRPr="00A350C2">
        <w:rPr>
          <w:rtl/>
        </w:rPr>
        <w:t xml:space="preserve"> الملك العزيز أن أجيزهما فقلت:</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هنيئا على رغم</w:t>
            </w:r>
            <w:r>
              <w:rPr>
                <w:rtl/>
              </w:rPr>
              <w:t>ي</w:t>
            </w:r>
            <w:r w:rsidRPr="00A350C2">
              <w:rPr>
                <w:rtl/>
              </w:rPr>
              <w:t xml:space="preserve"> لعود أراكة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تسوك به الذّلفاء مبسمها العذبا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لئن شفيت منه لقد زان ثغرها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أراكا يبيسا، وانثن</w:t>
            </w:r>
            <w:r>
              <w:rPr>
                <w:rtl/>
              </w:rPr>
              <w:t>ي</w:t>
            </w:r>
            <w:r w:rsidRPr="00A350C2">
              <w:rPr>
                <w:rtl/>
              </w:rPr>
              <w:t xml:space="preserve"> مندلا رطبا</w:t>
            </w:r>
            <w:r w:rsidRPr="00725071">
              <w:rPr>
                <w:rStyle w:val="libPoemTiniChar0"/>
                <w:rtl/>
              </w:rPr>
              <w:br/>
              <w:t> </w:t>
            </w:r>
          </w:p>
        </w:tc>
      </w:tr>
    </w:tbl>
    <w:p w:rsidR="00D14F3E" w:rsidRDefault="00D14F3E" w:rsidP="00D14F3E">
      <w:pPr>
        <w:pStyle w:val="libFootnote"/>
        <w:rPr>
          <w:rtl/>
        </w:rPr>
      </w:pPr>
      <w:r w:rsidRPr="00A350C2">
        <w:rPr>
          <w:rtl/>
        </w:rPr>
        <w:t xml:space="preserve">(2) </w:t>
      </w:r>
      <w:r>
        <w:rPr>
          <w:rtl/>
        </w:rPr>
        <w:t>أمالي</w:t>
      </w:r>
      <w:r w:rsidRPr="00A350C2">
        <w:rPr>
          <w:rtl/>
        </w:rPr>
        <w:t xml:space="preserve"> القال</w:t>
      </w:r>
      <w:r>
        <w:rPr>
          <w:rtl/>
        </w:rPr>
        <w:t>ي</w:t>
      </w:r>
      <w:r w:rsidRPr="00A350C2">
        <w:rPr>
          <w:rtl/>
        </w:rPr>
        <w:t xml:space="preserve"> 1: 208 بلا عزو. وف</w:t>
      </w:r>
      <w:r>
        <w:rPr>
          <w:rtl/>
        </w:rPr>
        <w:t>ي</w:t>
      </w:r>
      <w:r w:rsidRPr="00A350C2">
        <w:rPr>
          <w:rtl/>
        </w:rPr>
        <w:t xml:space="preserve"> ت:</w:t>
      </w:r>
      <w:r>
        <w:rPr>
          <w:rtl/>
        </w:rPr>
        <w:t xml:space="preserve"> (</w:t>
      </w:r>
      <w:r w:rsidRPr="00A350C2">
        <w:rPr>
          <w:rtl/>
        </w:rPr>
        <w:t>من ماء الصبابة</w:t>
      </w:r>
      <w:r>
        <w:rPr>
          <w:rtl/>
        </w:rPr>
        <w:t>).</w:t>
      </w:r>
    </w:p>
    <w:p w:rsidR="00D14F3E" w:rsidRDefault="00D14F3E" w:rsidP="00D14F3E">
      <w:pPr>
        <w:pStyle w:val="libFootnote"/>
        <w:rPr>
          <w:rtl/>
        </w:rPr>
      </w:pPr>
      <w:r w:rsidRPr="00A350C2">
        <w:rPr>
          <w:rtl/>
        </w:rPr>
        <w:t>(3) حاشية الأصل (من نسخة):</w:t>
      </w:r>
      <w:r>
        <w:rPr>
          <w:rtl/>
        </w:rPr>
        <w:t xml:space="preserve"> (</w:t>
      </w:r>
      <w:r w:rsidRPr="00A350C2">
        <w:rPr>
          <w:rtl/>
        </w:rPr>
        <w:t>فعينا</w:t>
      </w:r>
      <w:r>
        <w:rPr>
          <w:rtl/>
        </w:rPr>
        <w:t>ي</w:t>
      </w:r>
      <w:r w:rsidRPr="00A350C2">
        <w:rPr>
          <w:rtl/>
        </w:rPr>
        <w:t xml:space="preserve"> طورا</w:t>
      </w:r>
      <w:r>
        <w:rPr>
          <w:rtl/>
        </w:rPr>
        <w:t>).</w:t>
      </w:r>
      <w:r w:rsidRPr="00A350C2">
        <w:rPr>
          <w:rtl/>
        </w:rPr>
        <w:t xml:space="preserve"> وتحسران، أ</w:t>
      </w:r>
      <w:r>
        <w:rPr>
          <w:rtl/>
        </w:rPr>
        <w:t>ي</w:t>
      </w:r>
      <w:r w:rsidRPr="00A350C2">
        <w:rPr>
          <w:rtl/>
        </w:rPr>
        <w:t xml:space="preserve"> تنقشعان وتنكشفان.</w:t>
      </w:r>
    </w:p>
    <w:p w:rsidR="00D14F3E" w:rsidRDefault="00D14F3E" w:rsidP="00D14F3E">
      <w:pPr>
        <w:pStyle w:val="libFootnote"/>
        <w:rPr>
          <w:rtl/>
        </w:rPr>
      </w:pPr>
      <w:r w:rsidRPr="00A350C2">
        <w:rPr>
          <w:rtl/>
        </w:rPr>
        <w:t>(4) حاشية ت من نسخة):</w:t>
      </w:r>
      <w:r>
        <w:rPr>
          <w:rtl/>
        </w:rPr>
        <w:t xml:space="preserve"> (</w:t>
      </w:r>
      <w:r w:rsidRPr="00A350C2">
        <w:rPr>
          <w:rtl/>
        </w:rPr>
        <w:t>من مكمد الشوق تقطر</w:t>
      </w:r>
      <w:r>
        <w:rPr>
          <w:rtl/>
        </w:rPr>
        <w:t xml:space="preserve">)، </w:t>
      </w:r>
      <w:r w:rsidRPr="00A350C2">
        <w:rPr>
          <w:rtl/>
        </w:rPr>
        <w:t>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ف</w:t>
      </w:r>
      <w:r>
        <w:rPr>
          <w:rtl/>
        </w:rPr>
        <w:t>ي</w:t>
      </w:r>
      <w:r w:rsidRPr="00A350C2">
        <w:rPr>
          <w:rtl/>
        </w:rPr>
        <w:t xml:space="preserve"> الأصل: بين البيت والبيتين بعيد</w:t>
      </w:r>
      <w:r>
        <w:rPr>
          <w:rtl/>
        </w:rPr>
        <w:t>)</w:t>
      </w:r>
      <w:r w:rsidRPr="00A350C2">
        <w:rPr>
          <w:rtl/>
        </w:rPr>
        <w:t>.</w:t>
      </w:r>
    </w:p>
    <w:p w:rsidR="00D14F3E" w:rsidRPr="00A350C2" w:rsidRDefault="00D14F3E" w:rsidP="00D14F3E">
      <w:pPr>
        <w:pStyle w:val="libFootnote"/>
        <w:rPr>
          <w:rtl/>
        </w:rPr>
      </w:pPr>
      <w:r w:rsidRPr="00A350C2">
        <w:rPr>
          <w:rtl/>
        </w:rPr>
        <w:t>(5) يشعب: يخاط. ويسح: يصب</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ليال</w:t>
            </w:r>
            <w:r>
              <w:rPr>
                <w:rtl/>
              </w:rPr>
              <w:t>ي</w:t>
            </w:r>
            <w:r w:rsidRPr="00A350C2">
              <w:rPr>
                <w:rtl/>
              </w:rPr>
              <w:t xml:space="preserve"> أهلانا جميعا وحولنا</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سوائم منها رائح وغريب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وإذ يتجنّين الذّنوب وما لنا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إليهنّ</w:t>
            </w:r>
            <w:r>
              <w:rPr>
                <w:rtl/>
              </w:rPr>
              <w:t xml:space="preserve"> </w:t>
            </w:r>
            <w:r w:rsidRPr="008A1F12">
              <w:rPr>
                <w:rStyle w:val="libFootnotenumChar"/>
                <w:rtl/>
              </w:rPr>
              <w:t>(2)</w:t>
            </w:r>
            <w:r>
              <w:rPr>
                <w:rtl/>
              </w:rPr>
              <w:t xml:space="preserve"> </w:t>
            </w:r>
            <w:r w:rsidRPr="00A350C2">
              <w:rPr>
                <w:rtl/>
              </w:rPr>
              <w:t>إ</w:t>
            </w:r>
            <w:r>
              <w:rPr>
                <w:rtl/>
              </w:rPr>
              <w:t>لاّ</w:t>
            </w:r>
            <w:r w:rsidRPr="00A350C2">
              <w:rPr>
                <w:rtl/>
              </w:rPr>
              <w:t xml:space="preserve"> ودّهنّ ذنوب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ولأب</w:t>
      </w:r>
      <w:r>
        <w:rPr>
          <w:rtl/>
        </w:rPr>
        <w:t>ي</w:t>
      </w:r>
      <w:r w:rsidRPr="00A350C2">
        <w:rPr>
          <w:rtl/>
        </w:rPr>
        <w:t xml:space="preserve"> حيّة: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أصدّ عن البيت الحبيب وإنّن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لأصغ</w:t>
            </w:r>
            <w:r>
              <w:rPr>
                <w:rtl/>
              </w:rPr>
              <w:t>ي</w:t>
            </w:r>
            <w:r w:rsidRPr="00A350C2">
              <w:rPr>
                <w:rtl/>
              </w:rPr>
              <w:t xml:space="preserve"> إلى البيت الّذي أتجنّب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أزور بيوتا غيره ولأهله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ما عدا عنهم أعزّ وأقرب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وقطّع أسباب المودّة معشر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غضاب</w:t>
            </w:r>
            <w:r>
              <w:rPr>
                <w:rFonts w:hint="cs"/>
                <w:rtl/>
              </w:rPr>
              <w:t>ى</w:t>
            </w:r>
            <w:r w:rsidRPr="00A350C2">
              <w:rPr>
                <w:rtl/>
              </w:rPr>
              <w:t>، وهل ف</w:t>
            </w:r>
            <w:r>
              <w:rPr>
                <w:rtl/>
              </w:rPr>
              <w:t>ي</w:t>
            </w:r>
            <w:r w:rsidRPr="00A350C2">
              <w:rPr>
                <w:rtl/>
              </w:rPr>
              <w:t xml:space="preserve"> أحسن القول مغضب</w:t>
            </w:r>
            <w:r>
              <w:rPr>
                <w:rtl/>
              </w:rPr>
              <w:t xml:space="preserve"> </w:t>
            </w:r>
            <w:r w:rsidRPr="008A1F12">
              <w:rPr>
                <w:rStyle w:val="libFootnotenumChar"/>
                <w:rtl/>
              </w:rPr>
              <w:t>(3)</w:t>
            </w:r>
            <w:r w:rsidR="00DF4A8F">
              <w:rPr>
                <w:rtl/>
              </w:rPr>
              <w:t>!</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w:t>
            </w:r>
            <w:r>
              <w:rPr>
                <w:rtl/>
              </w:rPr>
              <w:t>لاّ</w:t>
            </w:r>
            <w:r w:rsidRPr="00A350C2">
              <w:rPr>
                <w:rtl/>
              </w:rPr>
              <w:t xml:space="preserve"> تن</w:t>
            </w:r>
            <w:r>
              <w:rPr>
                <w:rtl/>
              </w:rPr>
              <w:t>ي</w:t>
            </w:r>
            <w:r w:rsidRPr="00A350C2">
              <w:rPr>
                <w:rtl/>
              </w:rPr>
              <w:t xml:space="preserve"> ياأمّ عمرو نميمة</w:t>
            </w:r>
            <w:r>
              <w:rPr>
                <w:rtl/>
              </w:rPr>
              <w:t xml:space="preserve"> </w:t>
            </w:r>
            <w:r w:rsidRPr="008A1F12">
              <w:rPr>
                <w:rStyle w:val="libFootnotenumChar"/>
                <w:rtl/>
              </w:rPr>
              <w:t>(4)</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تدبّ بها بين</w:t>
            </w:r>
            <w:r>
              <w:rPr>
                <w:rtl/>
              </w:rPr>
              <w:t>ي</w:t>
            </w:r>
            <w:r w:rsidRPr="00A350C2">
              <w:rPr>
                <w:rtl/>
              </w:rPr>
              <w:t xml:space="preserve"> وبينك عقرب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بيننا لو أنّه كان عالما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بذاك الألى يولون ما يترتّب</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حديث إذا لم تخش عينا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ساقطته الشّهد، بل هو أطيب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لو انّك تستشف</w:t>
            </w:r>
            <w:r>
              <w:rPr>
                <w:rtl/>
              </w:rPr>
              <w:t>ي</w:t>
            </w:r>
            <w:r w:rsidRPr="00A350C2">
              <w:rPr>
                <w:rtl/>
              </w:rPr>
              <w:t xml:space="preserve"> به بعد سكرة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الموت كانت سكرة الموت تذهب</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وقلت لها: ما تأمرين؟ فإنّن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أرى البين أدنى روعة تترقب</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Normal"/>
        <w:rPr>
          <w:rtl/>
        </w:rPr>
      </w:pPr>
      <w:r w:rsidRPr="00A350C2">
        <w:rPr>
          <w:rtl/>
        </w:rPr>
        <w:t>قال محمد بن يحيى الصول</w:t>
      </w:r>
      <w:r>
        <w:rPr>
          <w:rtl/>
        </w:rPr>
        <w:t>ي</w:t>
      </w:r>
      <w:r w:rsidRPr="00A350C2">
        <w:rPr>
          <w:rtl/>
        </w:rPr>
        <w:t>: ولا أحسبه ف</w:t>
      </w:r>
      <w:r>
        <w:rPr>
          <w:rtl/>
        </w:rPr>
        <w:t>ي</w:t>
      </w:r>
      <w:r w:rsidRPr="00A350C2">
        <w:rPr>
          <w:rtl/>
        </w:rPr>
        <w:t xml:space="preserve"> قوله:</w:t>
      </w:r>
    </w:p>
    <w:p w:rsidR="00D14F3E" w:rsidRDefault="00D14F3E" w:rsidP="00D14F3E">
      <w:pPr>
        <w:pStyle w:val="libNormal"/>
        <w:rPr>
          <w:rtl/>
        </w:rPr>
      </w:pPr>
      <w:r w:rsidRPr="00A350C2">
        <w:rPr>
          <w:rtl/>
        </w:rPr>
        <w:t>* لو انّك تستشف</w:t>
      </w:r>
      <w:r>
        <w:rPr>
          <w:rtl/>
        </w:rPr>
        <w:t>ي</w:t>
      </w:r>
      <w:r w:rsidRPr="00A350C2">
        <w:rPr>
          <w:rtl/>
        </w:rPr>
        <w:t xml:space="preserve"> به بعد سكرة*</w:t>
      </w:r>
    </w:p>
    <w:p w:rsidR="00D14F3E" w:rsidRDefault="00D14F3E" w:rsidP="00D14F3E">
      <w:pPr>
        <w:pStyle w:val="libNormal"/>
        <w:rPr>
          <w:rtl/>
        </w:rPr>
      </w:pPr>
      <w:r w:rsidRPr="00A350C2">
        <w:rPr>
          <w:rtl/>
        </w:rPr>
        <w:t>إ</w:t>
      </w:r>
      <w:r>
        <w:rPr>
          <w:rtl/>
        </w:rPr>
        <w:t>لاّ</w:t>
      </w:r>
      <w:r w:rsidRPr="00A350C2">
        <w:rPr>
          <w:rtl/>
        </w:rPr>
        <w:t xml:space="preserve"> تبع قول توبة بن الحميّر: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ولو أنّ ليلى الأخيليّة سلّمت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 ودون</w:t>
            </w:r>
            <w:r>
              <w:rPr>
                <w:rtl/>
              </w:rPr>
              <w:t>ي</w:t>
            </w:r>
            <w:r w:rsidRPr="00A350C2">
              <w:rPr>
                <w:rtl/>
              </w:rPr>
              <w:t xml:space="preserve"> جندل وصفائح</w:t>
            </w:r>
            <w:r>
              <w:rPr>
                <w:rtl/>
              </w:rPr>
              <w:t xml:space="preserve"> </w:t>
            </w:r>
            <w:r w:rsidRPr="008A1F12">
              <w:rPr>
                <w:rStyle w:val="libFootnotenumChar"/>
                <w:rtl/>
              </w:rPr>
              <w:t>(8)</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لسلّمت تسليم البشاشة، أو زقا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إليها صدى من جانب القبر صائح</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ت (من نسخة):</w:t>
      </w:r>
      <w:r>
        <w:rPr>
          <w:rtl/>
        </w:rPr>
        <w:t xml:space="preserve"> (</w:t>
      </w:r>
      <w:r w:rsidRPr="00A350C2">
        <w:rPr>
          <w:rtl/>
        </w:rPr>
        <w:t>أهلانا جميع</w:t>
      </w:r>
      <w:r>
        <w:rPr>
          <w:rtl/>
        </w:rPr>
        <w:t>)</w:t>
      </w:r>
      <w:r w:rsidR="00DF4A8F">
        <w:rPr>
          <w:rtl/>
        </w:rPr>
        <w:t>،</w:t>
      </w:r>
    </w:p>
    <w:p w:rsidR="00D14F3E" w:rsidRDefault="00D14F3E" w:rsidP="00D14F3E">
      <w:pPr>
        <w:pStyle w:val="libFootnote"/>
        <w:rPr>
          <w:rtl/>
        </w:rPr>
      </w:pPr>
      <w:r w:rsidRPr="00A350C2">
        <w:rPr>
          <w:rtl/>
        </w:rPr>
        <w:t>(2</w:t>
      </w:r>
      <w:r>
        <w:rPr>
          <w:rtl/>
        </w:rPr>
        <w:t xml:space="preserve"> - </w:t>
      </w:r>
      <w:r w:rsidRPr="00A350C2">
        <w:rPr>
          <w:rtl/>
        </w:rPr>
        <w:t>2) من نسخة بحواش</w:t>
      </w:r>
      <w:r>
        <w:rPr>
          <w:rtl/>
        </w:rPr>
        <w:t>ي</w:t>
      </w:r>
      <w:r w:rsidRPr="00A350C2">
        <w:rPr>
          <w:rtl/>
        </w:rPr>
        <w:t xml:space="preserve"> الأصل، ت، ف:</w:t>
      </w:r>
      <w:r>
        <w:rPr>
          <w:rtl/>
        </w:rPr>
        <w:t xml:space="preserve"> (</w:t>
      </w:r>
      <w:r w:rsidRPr="00A350C2">
        <w:rPr>
          <w:rtl/>
        </w:rPr>
        <w:t>لولا ودهن ذنوب</w:t>
      </w:r>
      <w:r>
        <w:rPr>
          <w:rtl/>
        </w:rPr>
        <w:t>).</w:t>
      </w:r>
    </w:p>
    <w:p w:rsidR="00D14F3E" w:rsidRDefault="00D14F3E" w:rsidP="00D14F3E">
      <w:pPr>
        <w:pStyle w:val="libFootnote"/>
        <w:rPr>
          <w:rtl/>
        </w:rPr>
      </w:pPr>
      <w:r w:rsidRPr="00A350C2">
        <w:rPr>
          <w:rtl/>
        </w:rPr>
        <w:t>(3) من نسخة بحاشيت</w:t>
      </w:r>
      <w:r>
        <w:rPr>
          <w:rtl/>
        </w:rPr>
        <w:t>ي</w:t>
      </w:r>
      <w:r w:rsidRPr="00A350C2">
        <w:rPr>
          <w:rtl/>
        </w:rPr>
        <w:t xml:space="preserve"> ت، الأصل:</w:t>
      </w:r>
      <w:r>
        <w:rPr>
          <w:rtl/>
        </w:rPr>
        <w:t xml:space="preserve"> (</w:t>
      </w:r>
      <w:r w:rsidRPr="00A350C2">
        <w:rPr>
          <w:rtl/>
        </w:rPr>
        <w:t>يقطع أسباب المودة</w:t>
      </w:r>
      <w:r>
        <w:rPr>
          <w:rtl/>
        </w:rPr>
        <w:t xml:space="preserve">)، </w:t>
      </w:r>
      <w:r w:rsidRPr="00A350C2">
        <w:rPr>
          <w:rtl/>
        </w:rPr>
        <w:t>وف</w:t>
      </w:r>
      <w:r>
        <w:rPr>
          <w:rtl/>
        </w:rPr>
        <w:t>ي</w:t>
      </w:r>
      <w:r w:rsidRPr="00A350C2">
        <w:rPr>
          <w:rtl/>
        </w:rPr>
        <w:t xml:space="preserve"> د</w:t>
      </w:r>
      <w:r>
        <w:rPr>
          <w:rtl/>
        </w:rPr>
        <w:t xml:space="preserve"> (</w:t>
      </w:r>
      <w:r w:rsidRPr="00A350C2">
        <w:rPr>
          <w:rtl/>
        </w:rPr>
        <w:t>غضاب</w:t>
      </w:r>
      <w:r>
        <w:rPr>
          <w:rtl/>
        </w:rPr>
        <w:t>).</w:t>
      </w:r>
    </w:p>
    <w:p w:rsidR="00D14F3E" w:rsidRDefault="00D14F3E" w:rsidP="00D14F3E">
      <w:pPr>
        <w:pStyle w:val="libFootnote"/>
        <w:rPr>
          <w:rtl/>
        </w:rPr>
      </w:pPr>
      <w:r w:rsidRPr="00A350C2">
        <w:rPr>
          <w:rtl/>
        </w:rPr>
        <w:t>(4) حاشية ت:</w:t>
      </w:r>
      <w:r>
        <w:rPr>
          <w:rtl/>
        </w:rPr>
        <w:t xml:space="preserve"> (</w:t>
      </w:r>
      <w:r w:rsidRPr="00A350C2">
        <w:rPr>
          <w:rtl/>
        </w:rPr>
        <w:t>قوله:</w:t>
      </w:r>
      <w:r>
        <w:rPr>
          <w:rtl/>
        </w:rPr>
        <w:t xml:space="preserve"> (</w:t>
      </w:r>
      <w:r w:rsidRPr="00A350C2">
        <w:rPr>
          <w:rtl/>
        </w:rPr>
        <w:t>وألا تن</w:t>
      </w:r>
      <w:r>
        <w:rPr>
          <w:rtl/>
        </w:rPr>
        <w:t>ي</w:t>
      </w:r>
      <w:r w:rsidRPr="00A350C2">
        <w:rPr>
          <w:rtl/>
        </w:rPr>
        <w:t>: عطف على معشر</w:t>
      </w:r>
      <w:r>
        <w:rPr>
          <w:rtl/>
        </w:rPr>
        <w:t>).</w:t>
      </w:r>
    </w:p>
    <w:p w:rsidR="00D14F3E" w:rsidRDefault="00D14F3E" w:rsidP="00D14F3E">
      <w:pPr>
        <w:pStyle w:val="libFootnote"/>
        <w:rPr>
          <w:rtl/>
        </w:rPr>
      </w:pPr>
      <w:r w:rsidRPr="00A350C2">
        <w:rPr>
          <w:rtl/>
        </w:rPr>
        <w:t>(5) حاشية ت:</w:t>
      </w:r>
      <w:r>
        <w:rPr>
          <w:rtl/>
        </w:rPr>
        <w:t xml:space="preserve"> (</w:t>
      </w:r>
      <w:r w:rsidRPr="00A350C2">
        <w:rPr>
          <w:rtl/>
        </w:rPr>
        <w:t>يولون:</w:t>
      </w:r>
    </w:p>
    <w:p w:rsidR="00D14F3E" w:rsidRDefault="00D14F3E" w:rsidP="00D14F3E">
      <w:pPr>
        <w:pStyle w:val="libFootnote"/>
        <w:rPr>
          <w:rtl/>
        </w:rPr>
      </w:pPr>
      <w:r w:rsidRPr="00A350C2">
        <w:rPr>
          <w:rtl/>
        </w:rPr>
        <w:t>يحلقون علينا</w:t>
      </w:r>
      <w:r>
        <w:rPr>
          <w:rtl/>
        </w:rPr>
        <w:t xml:space="preserve">) </w:t>
      </w:r>
      <w:r w:rsidRPr="00A350C2">
        <w:rPr>
          <w:rtl/>
        </w:rPr>
        <w:t>ومن نسخة بحاشية الأصل:</w:t>
      </w:r>
      <w:r>
        <w:rPr>
          <w:rtl/>
        </w:rPr>
        <w:t xml:space="preserve"> (</w:t>
      </w:r>
      <w:r w:rsidRPr="00A350C2">
        <w:rPr>
          <w:rtl/>
        </w:rPr>
        <w:t>يؤذون</w:t>
      </w:r>
      <w:r>
        <w:rPr>
          <w:rtl/>
        </w:rPr>
        <w:t>).</w:t>
      </w:r>
    </w:p>
    <w:p w:rsidR="00D14F3E" w:rsidRDefault="00D14F3E" w:rsidP="00D14F3E">
      <w:pPr>
        <w:pStyle w:val="libFootnote"/>
        <w:rPr>
          <w:rtl/>
        </w:rPr>
      </w:pPr>
      <w:r w:rsidRPr="00A350C2">
        <w:rPr>
          <w:rtl/>
        </w:rPr>
        <w:t>(6) من نسخة بحاشيت</w:t>
      </w:r>
      <w:r>
        <w:rPr>
          <w:rtl/>
        </w:rPr>
        <w:t>ي</w:t>
      </w:r>
      <w:r w:rsidRPr="00A350C2">
        <w:rPr>
          <w:rtl/>
        </w:rPr>
        <w:t xml:space="preserve"> الأصل، ت:</w:t>
      </w:r>
      <w:r>
        <w:rPr>
          <w:rtl/>
        </w:rPr>
        <w:t xml:space="preserve"> (</w:t>
      </w:r>
      <w:r w:rsidRPr="00A350C2">
        <w:rPr>
          <w:rtl/>
        </w:rPr>
        <w:t>كادت سكرة الموت</w:t>
      </w:r>
      <w:r>
        <w:rPr>
          <w:rtl/>
        </w:rPr>
        <w:t>).</w:t>
      </w:r>
    </w:p>
    <w:p w:rsidR="00D14F3E" w:rsidRDefault="00D14F3E" w:rsidP="00D14F3E">
      <w:pPr>
        <w:pStyle w:val="libFootnote"/>
        <w:rPr>
          <w:rtl/>
        </w:rPr>
      </w:pPr>
      <w:r w:rsidRPr="00A350C2">
        <w:rPr>
          <w:rtl/>
        </w:rPr>
        <w:t>(7) ف</w:t>
      </w:r>
      <w:r>
        <w:rPr>
          <w:rtl/>
        </w:rPr>
        <w:t>ي</w:t>
      </w:r>
      <w:r w:rsidRPr="00A350C2">
        <w:rPr>
          <w:rtl/>
        </w:rPr>
        <w:t xml:space="preserve"> حاشيت</w:t>
      </w:r>
      <w:r>
        <w:rPr>
          <w:rtl/>
        </w:rPr>
        <w:t>ي</w:t>
      </w:r>
      <w:r w:rsidRPr="00A350C2">
        <w:rPr>
          <w:rtl/>
        </w:rPr>
        <w:t xml:space="preserve"> الأصل، ت (من نسخة):</w:t>
      </w:r>
      <w:r>
        <w:rPr>
          <w:rtl/>
        </w:rPr>
        <w:t xml:space="preserve"> (</w:t>
      </w:r>
      <w:r w:rsidRPr="00A350C2">
        <w:rPr>
          <w:rtl/>
        </w:rPr>
        <w:t>ما تأمرين</w:t>
      </w:r>
      <w:r>
        <w:rPr>
          <w:rtl/>
        </w:rPr>
        <w:t>ي).</w:t>
      </w:r>
    </w:p>
    <w:p w:rsidR="00D14F3E" w:rsidRPr="00A350C2" w:rsidRDefault="00D14F3E" w:rsidP="00D14F3E">
      <w:pPr>
        <w:pStyle w:val="libFootnote"/>
        <w:rPr>
          <w:rtl/>
        </w:rPr>
      </w:pPr>
      <w:r w:rsidRPr="00A350C2">
        <w:rPr>
          <w:rtl/>
        </w:rPr>
        <w:t>(8) ديوان الحماسة</w:t>
      </w:r>
      <w:r>
        <w:rPr>
          <w:rtl/>
        </w:rPr>
        <w:t xml:space="preserve"> - </w:t>
      </w:r>
      <w:r w:rsidRPr="00A350C2">
        <w:rPr>
          <w:rtl/>
        </w:rPr>
        <w:t>بشرح التبريز</w:t>
      </w:r>
      <w:r>
        <w:rPr>
          <w:rtl/>
        </w:rPr>
        <w:t>ي</w:t>
      </w:r>
      <w:r w:rsidRPr="00A350C2">
        <w:rPr>
          <w:rtl/>
        </w:rPr>
        <w:t xml:space="preserve"> 3: 217. الصفائح: الحجارة العراض تكون على القبور.</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قال سيدنا أدام </w:t>
      </w:r>
      <w:r>
        <w:rPr>
          <w:rtl/>
        </w:rPr>
        <w:t>الله</w:t>
      </w:r>
      <w:r w:rsidRPr="00A350C2">
        <w:rPr>
          <w:rtl/>
        </w:rPr>
        <w:t xml:space="preserve"> علوّه: وأوّل من سبق إلى هذا المعنى فأحسن الأعشى ف</w:t>
      </w:r>
      <w:r>
        <w:rPr>
          <w:rtl/>
        </w:rPr>
        <w:t>ي</w:t>
      </w:r>
      <w:r w:rsidRPr="00A350C2">
        <w:rPr>
          <w:rtl/>
        </w:rPr>
        <w:t xml:space="preserve"> قوله: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عهد</w:t>
            </w:r>
            <w:r>
              <w:rPr>
                <w:rtl/>
              </w:rPr>
              <w:t>ي</w:t>
            </w:r>
            <w:r w:rsidRPr="00A350C2">
              <w:rPr>
                <w:rtl/>
              </w:rPr>
              <w:t xml:space="preserve"> بها ف</w:t>
            </w:r>
            <w:r>
              <w:rPr>
                <w:rtl/>
              </w:rPr>
              <w:t>ي</w:t>
            </w:r>
            <w:r w:rsidRPr="00A350C2">
              <w:rPr>
                <w:rtl/>
              </w:rPr>
              <w:t xml:space="preserve"> الح</w:t>
            </w:r>
            <w:r>
              <w:rPr>
                <w:rtl/>
              </w:rPr>
              <w:t>ي</w:t>
            </w:r>
            <w:r w:rsidRPr="00A350C2">
              <w:rPr>
                <w:rtl/>
              </w:rPr>
              <w:t xml:space="preserve"> قد درّعت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صفراء مثل المهرة الضّامر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لو أسندت ميتا إلى نحرها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عاش ولم ينقل إلى قابر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حتّى يقول النّاس ممّا رأوا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ياعجبا للميّت النّاشر!</w:t>
            </w:r>
            <w:r w:rsidRPr="00725071">
              <w:rPr>
                <w:rStyle w:val="libPoemTiniChar0"/>
                <w:rtl/>
              </w:rPr>
              <w:br/>
              <w:t> </w:t>
            </w:r>
          </w:p>
        </w:tc>
      </w:tr>
    </w:tbl>
    <w:p w:rsidR="00D14F3E" w:rsidRDefault="00D14F3E" w:rsidP="00D14F3E">
      <w:pPr>
        <w:pStyle w:val="libNormal"/>
        <w:rPr>
          <w:rtl/>
        </w:rPr>
      </w:pPr>
      <w:r w:rsidRPr="00A350C2">
        <w:rPr>
          <w:rtl/>
        </w:rPr>
        <w:t xml:space="preserve">ومعنى الناشر: المنشور، يقال: نشر </w:t>
      </w:r>
      <w:r>
        <w:rPr>
          <w:rtl/>
        </w:rPr>
        <w:t>الله</w:t>
      </w:r>
      <w:r w:rsidRPr="00A350C2">
        <w:rPr>
          <w:rtl/>
        </w:rPr>
        <w:t xml:space="preserve"> الميت فنشر، وهو ناشر بمعنى منشور؛ مثل ماء دافق فهو مدفوق.</w:t>
      </w:r>
    </w:p>
    <w:p w:rsidR="00D14F3E" w:rsidRDefault="00D14F3E" w:rsidP="00D14F3E">
      <w:pPr>
        <w:pStyle w:val="libNormal"/>
        <w:rPr>
          <w:rtl/>
        </w:rPr>
      </w:pPr>
      <w:r w:rsidRPr="00A350C2">
        <w:rPr>
          <w:rtl/>
        </w:rPr>
        <w:t>وقال بعض أصحاب المعان</w:t>
      </w:r>
      <w:r>
        <w:rPr>
          <w:rtl/>
        </w:rPr>
        <w:t>ي</w:t>
      </w:r>
      <w:r w:rsidRPr="00A350C2">
        <w:rPr>
          <w:rtl/>
        </w:rPr>
        <w:t>: إنّ الجارية الت</w:t>
      </w:r>
      <w:r>
        <w:rPr>
          <w:rtl/>
        </w:rPr>
        <w:t>ي</w:t>
      </w:r>
      <w:r w:rsidRPr="00A350C2">
        <w:rPr>
          <w:rtl/>
        </w:rPr>
        <w:t xml:space="preserve"> وصفها أيضا ه</w:t>
      </w:r>
      <w:r>
        <w:rPr>
          <w:rtl/>
        </w:rPr>
        <w:t>ي</w:t>
      </w:r>
      <w:r w:rsidRPr="00A350C2">
        <w:rPr>
          <w:rtl/>
        </w:rPr>
        <w:t xml:space="preserve"> ميتة بمعنى أنها ستموت، فيكون المعنى: إن الناس عجبوا من أن يكون من يموت ينشر الموتى، ومن قال هذا أجاز: نشر </w:t>
      </w:r>
      <w:r>
        <w:rPr>
          <w:rtl/>
        </w:rPr>
        <w:t>الله</w:t>
      </w:r>
      <w:r w:rsidRPr="00A350C2">
        <w:rPr>
          <w:rtl/>
        </w:rPr>
        <w:t xml:space="preserve"> الموتى بمعنى أنشر؛ والقول الأول أظهر، وما نظن الأعشى عنى غيره.</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ديوانه 104</w:t>
      </w:r>
      <w:r>
        <w:rPr>
          <w:rtl/>
        </w:rPr>
        <w:t xml:space="preserve"> - </w:t>
      </w:r>
      <w:r w:rsidRPr="00A350C2">
        <w:rPr>
          <w:rtl/>
        </w:rPr>
        <w:t>105، وف</w:t>
      </w:r>
      <w:r>
        <w:rPr>
          <w:rtl/>
        </w:rPr>
        <w:t>ي</w:t>
      </w:r>
      <w:r w:rsidRPr="00A350C2">
        <w:rPr>
          <w:rtl/>
        </w:rPr>
        <w:t xml:space="preserve"> حاشية الأصل: (من نسخة):</w:t>
      </w:r>
      <w:r>
        <w:rPr>
          <w:rtl/>
        </w:rPr>
        <w:t xml:space="preserve"> (</w:t>
      </w:r>
      <w:r w:rsidRPr="00A350C2">
        <w:rPr>
          <w:rtl/>
        </w:rPr>
        <w:t>قد روعت</w:t>
      </w:r>
      <w:r>
        <w:rPr>
          <w:rtl/>
        </w:rPr>
        <w:t xml:space="preserve">)، </w:t>
      </w:r>
      <w:r w:rsidRPr="00A350C2">
        <w:rPr>
          <w:rtl/>
        </w:rPr>
        <w:t>وف</w:t>
      </w:r>
      <w:r>
        <w:rPr>
          <w:rtl/>
        </w:rPr>
        <w:t>ي</w:t>
      </w:r>
      <w:r w:rsidRPr="00A350C2">
        <w:rPr>
          <w:rtl/>
        </w:rPr>
        <w:t xml:space="preserve"> حاشية ت (من نسخة):</w:t>
      </w:r>
      <w:r>
        <w:rPr>
          <w:rtl/>
        </w:rPr>
        <w:t xml:space="preserve"> (</w:t>
      </w:r>
      <w:r w:rsidRPr="00A350C2">
        <w:rPr>
          <w:rtl/>
        </w:rPr>
        <w:t>قد أبرزت</w:t>
      </w:r>
      <w:r>
        <w:rPr>
          <w:rtl/>
        </w:rPr>
        <w:t xml:space="preserve">)، </w:t>
      </w:r>
      <w:r w:rsidRPr="00A350C2">
        <w:rPr>
          <w:rtl/>
        </w:rPr>
        <w:t>وف</w:t>
      </w:r>
      <w:r>
        <w:rPr>
          <w:rtl/>
        </w:rPr>
        <w:t>ي</w:t>
      </w:r>
      <w:r w:rsidRPr="00A350C2">
        <w:rPr>
          <w:rtl/>
        </w:rPr>
        <w:t xml:space="preserve"> الديوان:</w:t>
      </w:r>
      <w:r>
        <w:rPr>
          <w:rtl/>
        </w:rPr>
        <w:t xml:space="preserve"> (</w:t>
      </w:r>
      <w:r w:rsidRPr="00A350C2">
        <w:rPr>
          <w:rtl/>
        </w:rPr>
        <w:t>قد سربلت</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5A64B4">
        <w:rPr>
          <w:rtl/>
        </w:rPr>
        <w:t>34</w:t>
      </w:r>
      <w:r>
        <w:rPr>
          <w:rFonts w:hint="cs"/>
          <w:rtl/>
        </w:rPr>
        <w:t>]</w:t>
      </w:r>
      <w:r w:rsidRPr="005A64B4">
        <w:rPr>
          <w:rtl/>
        </w:rPr>
        <w:t xml:space="preserve"> </w:t>
      </w:r>
    </w:p>
    <w:p w:rsidR="00D14F3E" w:rsidRDefault="00D14F3E" w:rsidP="00D14F3E">
      <w:pPr>
        <w:pStyle w:val="Heading1Center"/>
        <w:rPr>
          <w:rtl/>
        </w:rPr>
      </w:pPr>
      <w:bookmarkStart w:id="179" w:name="_Toc398065636"/>
      <w:r w:rsidRPr="005A64B4">
        <w:rPr>
          <w:rtl/>
        </w:rPr>
        <w:t xml:space="preserve">مجلس آخر </w:t>
      </w:r>
      <w:r w:rsidRPr="00DF4A8F">
        <w:rPr>
          <w:rStyle w:val="libFootnotenumChar"/>
          <w:rtl/>
        </w:rPr>
        <w:t>(*)</w:t>
      </w:r>
      <w:r w:rsidRPr="005A64B4">
        <w:rPr>
          <w:rtl/>
        </w:rPr>
        <w:t xml:space="preserve"> [المجلس الرابع والثلاثون:]</w:t>
      </w:r>
      <w:bookmarkEnd w:id="179"/>
    </w:p>
    <w:p w:rsidR="00D14F3E" w:rsidRDefault="00D14F3E" w:rsidP="00DF4A8F">
      <w:pPr>
        <w:pStyle w:val="Heading2Center"/>
        <w:rPr>
          <w:rtl/>
        </w:rPr>
      </w:pPr>
      <w:bookmarkStart w:id="180" w:name="_Toc398065637"/>
      <w:r w:rsidRPr="005A64B4">
        <w:rPr>
          <w:rtl/>
        </w:rPr>
        <w:t xml:space="preserve">تأويل قوله تعالى: </w:t>
      </w:r>
      <w:r w:rsidRPr="00DA0B26">
        <w:rPr>
          <w:rStyle w:val="libAlaemChar"/>
          <w:rFonts w:hint="cs"/>
          <w:rtl/>
        </w:rPr>
        <w:t>(</w:t>
      </w:r>
      <w:r w:rsidRPr="006D34D8">
        <w:rPr>
          <w:rStyle w:val="libAieChar"/>
          <w:rtl/>
        </w:rPr>
        <w:t>لا تَثْرِيبَ عَلَيْكُمُ الْيَوْمَ</w:t>
      </w:r>
      <w:r>
        <w:rPr>
          <w:rStyle w:val="libAieChar"/>
          <w:rtl/>
        </w:rPr>
        <w:t xml:space="preserve"> ...</w:t>
      </w:r>
      <w:r w:rsidRPr="006D34D8">
        <w:rPr>
          <w:rStyle w:val="libAieChar"/>
          <w:rtl/>
        </w:rPr>
        <w:t xml:space="preserve"> </w:t>
      </w:r>
      <w:r w:rsidRPr="00DA0B26">
        <w:rPr>
          <w:rStyle w:val="libAlaemChar"/>
          <w:rFonts w:hint="cs"/>
          <w:rtl/>
        </w:rPr>
        <w:t>)</w:t>
      </w:r>
      <w:bookmarkEnd w:id="180"/>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2B0124">
        <w:rPr>
          <w:rStyle w:val="libAieChar"/>
          <w:rtl/>
        </w:rPr>
        <w:t>لا تَثْرِيبَ عَلَيْكُمُ الْيَوْمَ يَغْفِرُ الله لَكُمْ وَهُوَ أَرْحَمُ الرَّاحِمِينَ</w:t>
      </w:r>
      <w:r w:rsidRPr="00DA0B26">
        <w:rPr>
          <w:rStyle w:val="libAlaemChar"/>
          <w:rFonts w:hint="cs"/>
          <w:rtl/>
        </w:rPr>
        <w:t>)</w:t>
      </w:r>
      <w:r w:rsidRPr="00A350C2">
        <w:rPr>
          <w:rtl/>
        </w:rPr>
        <w:t xml:space="preserve">؛ [يوسف: 92]، حاكيا عن يوسف </w:t>
      </w:r>
      <w:r w:rsidRPr="008A1F12">
        <w:rPr>
          <w:rStyle w:val="libAlaemChar"/>
          <w:rtl/>
        </w:rPr>
        <w:t>عليه‌السلام</w:t>
      </w:r>
      <w:r w:rsidRPr="00A350C2">
        <w:rPr>
          <w:rtl/>
        </w:rPr>
        <w:t>.</w:t>
      </w:r>
    </w:p>
    <w:p w:rsidR="00D14F3E" w:rsidRDefault="00D14F3E" w:rsidP="00D14F3E">
      <w:pPr>
        <w:pStyle w:val="libNormal"/>
        <w:rPr>
          <w:rtl/>
        </w:rPr>
      </w:pPr>
      <w:r w:rsidRPr="00A350C2">
        <w:rPr>
          <w:rtl/>
        </w:rPr>
        <w:t>فقال: لم خصّ</w:t>
      </w:r>
      <w:r>
        <w:rPr>
          <w:rtl/>
        </w:rPr>
        <w:t xml:space="preserve"> (</w:t>
      </w:r>
      <w:r w:rsidRPr="00A350C2">
        <w:rPr>
          <w:rtl/>
        </w:rPr>
        <w:t>اليوم</w:t>
      </w:r>
      <w:r>
        <w:rPr>
          <w:rtl/>
        </w:rPr>
        <w:t xml:space="preserve">) </w:t>
      </w:r>
      <w:r w:rsidRPr="00A350C2">
        <w:rPr>
          <w:rtl/>
        </w:rPr>
        <w:t>بالقول، وإنما أراد العفو عنهم ف</w:t>
      </w:r>
      <w:r>
        <w:rPr>
          <w:rtl/>
        </w:rPr>
        <w:t>ي</w:t>
      </w:r>
      <w:r w:rsidRPr="00A350C2">
        <w:rPr>
          <w:rtl/>
        </w:rPr>
        <w:t xml:space="preserve"> جميع مستقبل أوقاتهم؟</w:t>
      </w:r>
    </w:p>
    <w:p w:rsidR="00D14F3E" w:rsidRDefault="00D14F3E" w:rsidP="00D14F3E">
      <w:pPr>
        <w:pStyle w:val="libNormal"/>
        <w:rPr>
          <w:rtl/>
        </w:rPr>
      </w:pPr>
      <w:r w:rsidRPr="00A350C2">
        <w:rPr>
          <w:rtl/>
        </w:rPr>
        <w:t>الجواب، قلنا: ف</w:t>
      </w:r>
      <w:r>
        <w:rPr>
          <w:rtl/>
        </w:rPr>
        <w:t>ي</w:t>
      </w:r>
      <w:r w:rsidRPr="00A350C2">
        <w:rPr>
          <w:rtl/>
        </w:rPr>
        <w:t xml:space="preserve"> هذه الآية وجوه أربعة:</w:t>
      </w:r>
    </w:p>
    <w:p w:rsidR="00D14F3E" w:rsidRDefault="00D14F3E" w:rsidP="00D14F3E">
      <w:pPr>
        <w:pStyle w:val="libNormal"/>
        <w:rPr>
          <w:rtl/>
        </w:rPr>
      </w:pPr>
      <w:r w:rsidRPr="00A350C2">
        <w:rPr>
          <w:rtl/>
        </w:rPr>
        <w:t>أولها أنه لما كان هذا الوقت الّذي أشار إليه</w:t>
      </w:r>
      <w:r>
        <w:rPr>
          <w:rtl/>
        </w:rPr>
        <w:t xml:space="preserve"> </w:t>
      </w:r>
      <w:r w:rsidRPr="008A1F12">
        <w:rPr>
          <w:rStyle w:val="libFootnotenumChar"/>
          <w:rtl/>
        </w:rPr>
        <w:t>(1)</w:t>
      </w:r>
      <w:r>
        <w:rPr>
          <w:rtl/>
        </w:rPr>
        <w:t xml:space="preserve"> </w:t>
      </w:r>
      <w:r w:rsidRPr="00A350C2">
        <w:rPr>
          <w:rtl/>
        </w:rPr>
        <w:t>هو أوّل أوقاته الت</w:t>
      </w:r>
      <w:r>
        <w:rPr>
          <w:rtl/>
        </w:rPr>
        <w:t>ي</w:t>
      </w:r>
      <w:r w:rsidRPr="00A350C2">
        <w:rPr>
          <w:rtl/>
        </w:rPr>
        <w:t xml:space="preserve"> كشف فيها نفسه، وأطلعهم على ما كان يستره</w:t>
      </w:r>
      <w:r>
        <w:rPr>
          <w:rtl/>
        </w:rPr>
        <w:t xml:space="preserve"> </w:t>
      </w:r>
      <w:r w:rsidRPr="008A1F12">
        <w:rPr>
          <w:rStyle w:val="libFootnotenumChar"/>
          <w:rtl/>
        </w:rPr>
        <w:t>(2)</w:t>
      </w:r>
      <w:r>
        <w:rPr>
          <w:rtl/>
        </w:rPr>
        <w:t xml:space="preserve"> </w:t>
      </w:r>
      <w:r w:rsidRPr="00A350C2">
        <w:rPr>
          <w:rtl/>
        </w:rPr>
        <w:t>عنهم من أمره؛ أشار إلى الوقت الّذي لو أراد الانتقام لابتدأ به فيه؛ والّذي متى عفا فيه عنهم</w:t>
      </w:r>
      <w:r>
        <w:rPr>
          <w:rtl/>
        </w:rPr>
        <w:t xml:space="preserve"> </w:t>
      </w:r>
      <w:r w:rsidRPr="008A1F12">
        <w:rPr>
          <w:rStyle w:val="libFootnotenumChar"/>
          <w:rtl/>
        </w:rPr>
        <w:t>(3)</w:t>
      </w:r>
      <w:r>
        <w:rPr>
          <w:rtl/>
        </w:rPr>
        <w:t xml:space="preserve"> </w:t>
      </w:r>
      <w:r w:rsidRPr="00A350C2">
        <w:rPr>
          <w:rtl/>
        </w:rPr>
        <w:t>لم يراجع الانتقام.</w:t>
      </w:r>
    </w:p>
    <w:p w:rsidR="00D14F3E" w:rsidRDefault="00D14F3E" w:rsidP="00D14F3E">
      <w:pPr>
        <w:pStyle w:val="libNormal"/>
        <w:rPr>
          <w:rtl/>
        </w:rPr>
      </w:pPr>
      <w:r w:rsidRPr="00A350C2">
        <w:rPr>
          <w:rtl/>
        </w:rPr>
        <w:t xml:space="preserve">وثانيها أنّ يوسف </w:t>
      </w:r>
      <w:r w:rsidRPr="008A1F12">
        <w:rPr>
          <w:rStyle w:val="libAlaemChar"/>
          <w:rtl/>
        </w:rPr>
        <w:t>عليه‌السلام</w:t>
      </w:r>
      <w:r w:rsidRPr="00A350C2">
        <w:rPr>
          <w:rtl/>
        </w:rPr>
        <w:t xml:space="preserve"> لما قدّم توبيخهم، وعدّد عليهم قبيح ما فعلوه، وعظيم ما ارتكبوه؛ وهو مع ذلك يستر عليهم</w:t>
      </w:r>
      <w:r>
        <w:rPr>
          <w:rtl/>
        </w:rPr>
        <w:t xml:space="preserve"> </w:t>
      </w:r>
      <w:r w:rsidRPr="008A1F12">
        <w:rPr>
          <w:rStyle w:val="libFootnotenumChar"/>
          <w:rtl/>
        </w:rPr>
        <w:t>(4)</w:t>
      </w:r>
      <w:r>
        <w:rPr>
          <w:rtl/>
        </w:rPr>
        <w:t xml:space="preserve"> </w:t>
      </w:r>
      <w:r w:rsidRPr="00A350C2">
        <w:rPr>
          <w:rtl/>
        </w:rPr>
        <w:t xml:space="preserve">نفسه، ولا يفصح لهم بحاله قال لهم عند تبين أمرهم: </w:t>
      </w:r>
      <w:r w:rsidRPr="00DA0B26">
        <w:rPr>
          <w:rStyle w:val="libAlaemChar"/>
          <w:rFonts w:hint="cs"/>
          <w:rtl/>
        </w:rPr>
        <w:t>(</w:t>
      </w:r>
      <w:r w:rsidRPr="004330F2">
        <w:rPr>
          <w:rStyle w:val="libAieChar"/>
          <w:rtl/>
        </w:rPr>
        <w:t>لا تَثْرِيبَ عَلَيْكُمُ الْيَوْمَ</w:t>
      </w:r>
      <w:r w:rsidRPr="00DA0B26">
        <w:rPr>
          <w:rStyle w:val="libAlaemChar"/>
          <w:rFonts w:hint="cs"/>
          <w:rtl/>
        </w:rPr>
        <w:t>)</w:t>
      </w:r>
      <w:r w:rsidRPr="00A350C2">
        <w:rPr>
          <w:rtl/>
        </w:rPr>
        <w:t>؛ أ</w:t>
      </w:r>
      <w:r>
        <w:rPr>
          <w:rtl/>
        </w:rPr>
        <w:t>ي</w:t>
      </w:r>
      <w:r w:rsidRPr="00A350C2">
        <w:rPr>
          <w:rtl/>
        </w:rPr>
        <w:t xml:space="preserve"> قد انقطع عنكم توبيخ</w:t>
      </w:r>
      <w:r>
        <w:rPr>
          <w:rtl/>
        </w:rPr>
        <w:t>ي</w:t>
      </w:r>
      <w:r w:rsidRPr="00A350C2">
        <w:rPr>
          <w:rtl/>
        </w:rPr>
        <w:t>، ومضى عذل</w:t>
      </w:r>
      <w:r>
        <w:rPr>
          <w:rtl/>
        </w:rPr>
        <w:t>ي</w:t>
      </w:r>
      <w:r w:rsidRPr="00A350C2">
        <w:rPr>
          <w:rtl/>
        </w:rPr>
        <w:t xml:space="preserve"> ولائمت</w:t>
      </w:r>
      <w:r>
        <w:rPr>
          <w:rtl/>
        </w:rPr>
        <w:t>ي</w:t>
      </w:r>
      <w:r w:rsidRPr="00A350C2">
        <w:rPr>
          <w:rtl/>
        </w:rPr>
        <w:t xml:space="preserve"> عند اعترافكم بالذنب، وكان ذكر</w:t>
      </w:r>
      <w:r>
        <w:rPr>
          <w:rtl/>
        </w:rPr>
        <w:t xml:space="preserve"> (</w:t>
      </w:r>
      <w:r w:rsidRPr="00A350C2">
        <w:rPr>
          <w:rtl/>
        </w:rPr>
        <w:t>اليوم</w:t>
      </w:r>
      <w:r>
        <w:rPr>
          <w:rtl/>
        </w:rPr>
        <w:t xml:space="preserve">) </w:t>
      </w:r>
      <w:r w:rsidRPr="00A350C2">
        <w:rPr>
          <w:rtl/>
        </w:rPr>
        <w:t>دلالة على انقطاع المعاقبة والتوبيخ؛ وعلى أنّ الأوقات المتصلة باليوم تجر</w:t>
      </w:r>
      <w:r>
        <w:rPr>
          <w:rtl/>
        </w:rPr>
        <w:t>ي</w:t>
      </w:r>
      <w:r w:rsidRPr="00A350C2">
        <w:rPr>
          <w:rtl/>
        </w:rPr>
        <w:t xml:space="preserve"> مجراه ف</w:t>
      </w:r>
      <w:r>
        <w:rPr>
          <w:rtl/>
        </w:rPr>
        <w:t>ي</w:t>
      </w:r>
      <w:r w:rsidRPr="00A350C2">
        <w:rPr>
          <w:rtl/>
        </w:rPr>
        <w:t xml:space="preserve"> زوال الغضب، وتمام العفو، وسقوط المواقفة لهم على ما سلف منهم.</w:t>
      </w:r>
    </w:p>
    <w:p w:rsidR="00D14F3E" w:rsidRDefault="00D14F3E" w:rsidP="00D14F3E">
      <w:pPr>
        <w:pStyle w:val="libNormal"/>
        <w:rPr>
          <w:rtl/>
        </w:rPr>
      </w:pPr>
      <w:r w:rsidRPr="00A350C2">
        <w:rPr>
          <w:rtl/>
        </w:rPr>
        <w:t>وثالثها أنّ ذكر</w:t>
      </w:r>
      <w:r>
        <w:rPr>
          <w:rtl/>
        </w:rPr>
        <w:t xml:space="preserve"> (</w:t>
      </w:r>
      <w:r w:rsidRPr="00A350C2">
        <w:rPr>
          <w:rtl/>
        </w:rPr>
        <w:t>اليوم</w:t>
      </w:r>
      <w:r>
        <w:rPr>
          <w:rtl/>
        </w:rPr>
        <w:t xml:space="preserve">) </w:t>
      </w:r>
      <w:r w:rsidRPr="00A350C2">
        <w:rPr>
          <w:rtl/>
        </w:rPr>
        <w:t>المراد به الزمان والحين، فوضع</w:t>
      </w:r>
      <w:r>
        <w:rPr>
          <w:rtl/>
        </w:rPr>
        <w:t xml:space="preserve"> (</w:t>
      </w:r>
      <w:r w:rsidRPr="00A350C2">
        <w:rPr>
          <w:rtl/>
        </w:rPr>
        <w:t>اليوم</w:t>
      </w:r>
      <w:r>
        <w:rPr>
          <w:rtl/>
        </w:rPr>
        <w:t xml:space="preserve">) </w:t>
      </w:r>
      <w:r w:rsidRPr="00A350C2">
        <w:rPr>
          <w:rtl/>
        </w:rPr>
        <w:t>موضع الزّمان كلّه، المشتمل على الليال</w:t>
      </w:r>
      <w:r>
        <w:rPr>
          <w:rtl/>
        </w:rPr>
        <w:t>ي</w:t>
      </w:r>
      <w:r w:rsidRPr="00A350C2">
        <w:rPr>
          <w:rtl/>
        </w:rPr>
        <w:t xml:space="preserve"> والأيام والشهور والسنين؛ كما يقول العرب</w:t>
      </w:r>
      <w:r>
        <w:rPr>
          <w:rtl/>
        </w:rPr>
        <w:t>ي</w:t>
      </w:r>
      <w:r w:rsidRPr="00A350C2">
        <w:rPr>
          <w:rtl/>
        </w:rPr>
        <w:t xml:space="preserve"> لغيره: قد كنت تستحسن شرب الخمر فاليوم قد وفّقت لتركها ومقتها؛ يريد ف</w:t>
      </w:r>
      <w:r>
        <w:rPr>
          <w:rtl/>
        </w:rPr>
        <w:t>ي</w:t>
      </w:r>
      <w:r w:rsidRPr="00A350C2">
        <w:rPr>
          <w:rtl/>
        </w:rPr>
        <w:t xml:space="preserve"> هذا الزمان، ولا يريد يوما واحدا بعينه؛ ومثله: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 ف</w:t>
      </w:r>
      <w:r>
        <w:rPr>
          <w:rtl/>
        </w:rPr>
        <w:t>ي</w:t>
      </w:r>
      <w:r w:rsidRPr="00A350C2">
        <w:rPr>
          <w:rtl/>
        </w:rPr>
        <w:t xml:space="preserve"> الأصل:</w:t>
      </w:r>
      <w:r>
        <w:rPr>
          <w:rtl/>
        </w:rPr>
        <w:t xml:space="preserve"> (</w:t>
      </w:r>
      <w:r w:rsidRPr="00A350C2">
        <w:rPr>
          <w:rtl/>
        </w:rPr>
        <w:t>هذا المجلس نصف الكتاب</w:t>
      </w:r>
      <w:r>
        <w:rPr>
          <w:rtl/>
        </w:rPr>
        <w:t>).</w:t>
      </w:r>
    </w:p>
    <w:p w:rsidR="00D14F3E" w:rsidRDefault="00D14F3E" w:rsidP="00D14F3E">
      <w:pPr>
        <w:pStyle w:val="libFootnote"/>
        <w:rPr>
          <w:rtl/>
        </w:rPr>
      </w:pPr>
      <w:r w:rsidRPr="00A350C2">
        <w:rPr>
          <w:rtl/>
        </w:rPr>
        <w:t>(1) ت:</w:t>
      </w:r>
      <w:r>
        <w:rPr>
          <w:rtl/>
        </w:rPr>
        <w:t xml:space="preserve"> (</w:t>
      </w:r>
      <w:r w:rsidRPr="00A350C2">
        <w:rPr>
          <w:rtl/>
        </w:rPr>
        <w:t xml:space="preserve">أشار </w:t>
      </w:r>
      <w:r>
        <w:rPr>
          <w:rtl/>
        </w:rPr>
        <w:t>الله</w:t>
      </w:r>
      <w:r w:rsidRPr="00A350C2">
        <w:rPr>
          <w:rtl/>
        </w:rPr>
        <w:t xml:space="preserve"> إليه</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ستره</w:t>
      </w:r>
      <w:r>
        <w:rPr>
          <w:rtl/>
        </w:rPr>
        <w:t>).</w:t>
      </w:r>
    </w:p>
    <w:p w:rsidR="00D14F3E" w:rsidRDefault="00D14F3E" w:rsidP="00D14F3E">
      <w:pPr>
        <w:pStyle w:val="libFootnote"/>
        <w:rPr>
          <w:rtl/>
        </w:rPr>
      </w:pPr>
      <w:r w:rsidRPr="00A350C2">
        <w:rPr>
          <w:rtl/>
        </w:rPr>
        <w:t>(3) ساقطة من ت.</w:t>
      </w:r>
    </w:p>
    <w:p w:rsidR="00D14F3E" w:rsidRPr="00A350C2" w:rsidRDefault="00D14F3E" w:rsidP="00D14F3E">
      <w:pPr>
        <w:pStyle w:val="libFootnote"/>
        <w:rPr>
          <w:rtl/>
        </w:rPr>
      </w:pPr>
      <w:r w:rsidRPr="00A350C2">
        <w:rPr>
          <w:rtl/>
        </w:rPr>
        <w:t>(4) ت:</w:t>
      </w:r>
      <w:r>
        <w:rPr>
          <w:rtl/>
        </w:rPr>
        <w:t xml:space="preserve"> (</w:t>
      </w:r>
      <w:r w:rsidRPr="00A350C2">
        <w:rPr>
          <w:rtl/>
        </w:rPr>
        <w:t>عنهم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قد كنت تقصّر ف</w:t>
      </w:r>
      <w:r>
        <w:rPr>
          <w:rtl/>
        </w:rPr>
        <w:t>ي</w:t>
      </w:r>
      <w:r w:rsidRPr="00A350C2">
        <w:rPr>
          <w:rtl/>
        </w:rPr>
        <w:t xml:space="preserve"> الجواب عن فنون العلم فاليوم ما تعجزك مسألة، ولا تتوقّف عن مشكلة؛ يريد باليوم باق</w:t>
      </w:r>
      <w:r>
        <w:rPr>
          <w:rtl/>
        </w:rPr>
        <w:t>ي</w:t>
      </w:r>
      <w:r w:rsidRPr="00A350C2">
        <w:rPr>
          <w:rtl/>
        </w:rPr>
        <w:t xml:space="preserve"> الزمان كله، وقال امرؤ القيس:</w:t>
      </w:r>
    </w:p>
    <w:tbl>
      <w:tblPr>
        <w:tblStyle w:val="TableGrid"/>
        <w:bidiVisual/>
        <w:tblW w:w="4814" w:type="pct"/>
        <w:tblInd w:w="384" w:type="dxa"/>
        <w:tblLook w:val="04A0"/>
      </w:tblPr>
      <w:tblGrid>
        <w:gridCol w:w="3734"/>
        <w:gridCol w:w="305"/>
        <w:gridCol w:w="3675"/>
      </w:tblGrid>
      <w:tr w:rsidR="00D14F3E" w:rsidTr="000A5C9E">
        <w:trPr>
          <w:trHeight w:val="350"/>
        </w:trPr>
        <w:tc>
          <w:tcPr>
            <w:tcW w:w="3926" w:type="dxa"/>
          </w:tcPr>
          <w:p w:rsidR="00D14F3E" w:rsidRDefault="00D14F3E" w:rsidP="000A5C9E">
            <w:pPr>
              <w:pStyle w:val="libPoem"/>
            </w:pPr>
            <w:r w:rsidRPr="00A350C2">
              <w:rPr>
                <w:rtl/>
              </w:rPr>
              <w:t>حلّت لى الخمر وكنت امرأ</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 شربها ف</w:t>
            </w:r>
            <w:r>
              <w:rPr>
                <w:rtl/>
              </w:rPr>
              <w:t>ي</w:t>
            </w:r>
            <w:r w:rsidRPr="00A350C2">
              <w:rPr>
                <w:rtl/>
              </w:rPr>
              <w:t xml:space="preserve"> شغل شاغل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فاليوم فاشرب غير مستحقب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إثما من </w:t>
            </w:r>
            <w:r>
              <w:rPr>
                <w:rtl/>
              </w:rPr>
              <w:t>الله</w:t>
            </w:r>
            <w:r w:rsidRPr="00A350C2">
              <w:rPr>
                <w:rtl/>
              </w:rPr>
              <w:t xml:space="preserve"> ولا واغل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لم يقصد يوما بعينه؛ ومثله: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اليوم يرحمنا من كان يغبطنا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واليوم نتبع من كانوا لنا تبعا</w:t>
            </w:r>
            <w:r w:rsidRPr="00725071">
              <w:rPr>
                <w:rStyle w:val="libPoemTiniChar0"/>
                <w:rtl/>
              </w:rPr>
              <w:br/>
              <w:t> </w:t>
            </w:r>
          </w:p>
        </w:tc>
      </w:tr>
    </w:tbl>
    <w:p w:rsidR="00D14F3E" w:rsidRDefault="00D14F3E" w:rsidP="00D14F3E">
      <w:pPr>
        <w:pStyle w:val="libNormal"/>
        <w:rPr>
          <w:rtl/>
        </w:rPr>
      </w:pPr>
      <w:r w:rsidRPr="00A350C2">
        <w:rPr>
          <w:rtl/>
        </w:rPr>
        <w:t>وقال لبيد:</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وما النّاس إ</w:t>
            </w:r>
            <w:r>
              <w:rPr>
                <w:rtl/>
              </w:rPr>
              <w:t>لاّ</w:t>
            </w:r>
            <w:r w:rsidRPr="00A350C2">
              <w:rPr>
                <w:rtl/>
              </w:rPr>
              <w:t xml:space="preserve"> كالدّيار وأهلها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بها يوم حلّوها، وغدوا بلاقع</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كل ذلك لا يراد بذكر اليوم أو الغد فيه إلا جميع الأوقات المستقبلة.</w:t>
      </w:r>
    </w:p>
    <w:p w:rsidR="00D14F3E" w:rsidRDefault="00D14F3E" w:rsidP="00D14F3E">
      <w:pPr>
        <w:pStyle w:val="libNormal"/>
        <w:rPr>
          <w:rtl/>
        </w:rPr>
      </w:pPr>
      <w:r w:rsidRPr="00A350C2">
        <w:rPr>
          <w:rtl/>
        </w:rPr>
        <w:t xml:space="preserve">ورابعها أن يكون المراد: لا تثريب عليكم البتّة، ثم قال: </w:t>
      </w:r>
      <w:r w:rsidRPr="00DA0B26">
        <w:rPr>
          <w:rStyle w:val="libAlaemChar"/>
          <w:rFonts w:hint="cs"/>
          <w:rtl/>
        </w:rPr>
        <w:t>(</w:t>
      </w:r>
      <w:r w:rsidRPr="004330F2">
        <w:rPr>
          <w:rStyle w:val="libAieChar"/>
          <w:rtl/>
        </w:rPr>
        <w:t>الْيَوْمَ يَغْفِرُ الله لَكُمْ</w:t>
      </w:r>
      <w:r w:rsidRPr="00DA0B26">
        <w:rPr>
          <w:rStyle w:val="libAlaemChar"/>
          <w:rFonts w:hint="cs"/>
          <w:rtl/>
        </w:rPr>
        <w:t>)</w:t>
      </w:r>
      <w:r w:rsidRPr="00A350C2">
        <w:rPr>
          <w:rtl/>
        </w:rPr>
        <w:t>؛ فتعلّق</w:t>
      </w:r>
      <w:r>
        <w:rPr>
          <w:rtl/>
        </w:rPr>
        <w:t xml:space="preserve"> (</w:t>
      </w:r>
      <w:r w:rsidRPr="00A350C2">
        <w:rPr>
          <w:rtl/>
        </w:rPr>
        <w:t>اليوم</w:t>
      </w:r>
      <w:r>
        <w:rPr>
          <w:rtl/>
        </w:rPr>
        <w:t xml:space="preserve">) </w:t>
      </w:r>
      <w:r w:rsidRPr="00A350C2">
        <w:rPr>
          <w:rtl/>
        </w:rPr>
        <w:t xml:space="preserve">بالغفران، وكان المعنى غفر </w:t>
      </w:r>
      <w:r>
        <w:rPr>
          <w:rtl/>
        </w:rPr>
        <w:t>الله</w:t>
      </w:r>
      <w:r w:rsidRPr="00A350C2">
        <w:rPr>
          <w:rtl/>
        </w:rPr>
        <w:t xml:space="preserve"> لكم اليوم</w:t>
      </w:r>
      <w:r>
        <w:rPr>
          <w:rtl/>
        </w:rPr>
        <w:t xml:space="preserve"> </w:t>
      </w:r>
      <w:r w:rsidRPr="008A1F12">
        <w:rPr>
          <w:rStyle w:val="libFootnotenumChar"/>
          <w:rtl/>
        </w:rPr>
        <w:t>(4)</w:t>
      </w:r>
      <w:r>
        <w:rPr>
          <w:rtl/>
        </w:rPr>
        <w:t>.</w:t>
      </w:r>
    </w:p>
    <w:p w:rsidR="00D14F3E" w:rsidRDefault="00D14F3E" w:rsidP="00D14F3E">
      <w:pPr>
        <w:pStyle w:val="libNormal"/>
        <w:rPr>
          <w:rtl/>
        </w:rPr>
      </w:pPr>
      <w:r w:rsidRPr="00A350C2">
        <w:rPr>
          <w:rtl/>
        </w:rPr>
        <w:t>وقد ضعّف قوم هذا الجواب من جهة أن الدعاء لا ينصب ما قبله.</w:t>
      </w:r>
    </w:p>
    <w:p w:rsidR="00D14F3E" w:rsidRDefault="00D14F3E" w:rsidP="00D14F3E">
      <w:pPr>
        <w:pStyle w:val="libNormal"/>
        <w:rPr>
          <w:rtl/>
        </w:rPr>
      </w:pPr>
      <w:r w:rsidRPr="00A350C2">
        <w:rPr>
          <w:rtl/>
        </w:rPr>
        <w:t>فأما التثريب فإن أبا عبيدة قال: معناه لا شغب ولا معاقبة ولا إفساد</w:t>
      </w:r>
      <w:r>
        <w:rPr>
          <w:rtl/>
        </w:rPr>
        <w:t xml:space="preserve"> </w:t>
      </w:r>
      <w:r w:rsidRPr="008A1F12">
        <w:rPr>
          <w:rStyle w:val="libFootnotenumChar"/>
          <w:rtl/>
        </w:rPr>
        <w:t>(5)</w:t>
      </w:r>
      <w:r>
        <w:rPr>
          <w:rtl/>
        </w:rPr>
        <w:t>.</w:t>
      </w:r>
    </w:p>
    <w:p w:rsidR="00D14F3E" w:rsidRDefault="00D14F3E" w:rsidP="00D14F3E">
      <w:pPr>
        <w:pStyle w:val="libNormal"/>
        <w:rPr>
          <w:rtl/>
        </w:rPr>
      </w:pPr>
      <w:r w:rsidRPr="00A350C2">
        <w:rPr>
          <w:rtl/>
        </w:rPr>
        <w:t>وقال الشاعر: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فعفوت عنهم عفو غير مثرّب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وتركتهم لعقاب يوم سرمد</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150. وف</w:t>
      </w:r>
      <w:r>
        <w:rPr>
          <w:rtl/>
        </w:rPr>
        <w:t>ي</w:t>
      </w:r>
      <w:r w:rsidRPr="00A350C2">
        <w:rPr>
          <w:rtl/>
        </w:rPr>
        <w:t xml:space="preserve"> شرح الديوان:</w:t>
      </w:r>
      <w:r>
        <w:rPr>
          <w:rtl/>
        </w:rPr>
        <w:t xml:space="preserve"> (</w:t>
      </w:r>
      <w:r w:rsidRPr="00A350C2">
        <w:rPr>
          <w:rtl/>
        </w:rPr>
        <w:t>كان حلف ألا يشرب خمرا، ولا يأكل لحما، ولا يغسل رأسا؛ حتى يدرك بثأر أبيه؛ وكذلك كانت العرب تفعل؛ فلما أخذ بثأر أبيه شربها فبرت يمينه</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أشرب</w:t>
      </w:r>
      <w:r>
        <w:rPr>
          <w:rtl/>
        </w:rPr>
        <w:t xml:space="preserve">) </w:t>
      </w:r>
      <w:r w:rsidRPr="00A350C2">
        <w:rPr>
          <w:rtl/>
        </w:rPr>
        <w:t>بسكون الباء؛ ورواية الديوان:</w:t>
      </w:r>
    </w:p>
    <w:p w:rsidR="00D14F3E" w:rsidRDefault="00D14F3E" w:rsidP="00D14F3E">
      <w:pPr>
        <w:pStyle w:val="libFootnote"/>
        <w:rPr>
          <w:rtl/>
        </w:rPr>
      </w:pPr>
      <w:r w:rsidRPr="00A350C2">
        <w:rPr>
          <w:rtl/>
        </w:rPr>
        <w:t>* فاليوم أسقى غير مستحقب*</w:t>
      </w:r>
    </w:p>
    <w:p w:rsidR="00D14F3E" w:rsidRDefault="00D14F3E" w:rsidP="00D14F3E">
      <w:pPr>
        <w:pStyle w:val="libFootnote"/>
        <w:rPr>
          <w:rtl/>
        </w:rPr>
      </w:pPr>
      <w:r w:rsidRPr="00A350C2">
        <w:rPr>
          <w:rtl/>
        </w:rPr>
        <w:t>المستحقب: المكتسب للإثم الحامل له. والواغل: الّذي يدخل على القوم وهم يشربون فيشرب معهم من غير دعوة.</w:t>
      </w:r>
    </w:p>
    <w:p w:rsidR="00D14F3E" w:rsidRDefault="00D14F3E" w:rsidP="00D14F3E">
      <w:pPr>
        <w:pStyle w:val="libFootnote"/>
        <w:rPr>
          <w:rtl/>
        </w:rPr>
      </w:pPr>
      <w:r w:rsidRPr="00A350C2">
        <w:rPr>
          <w:rtl/>
        </w:rPr>
        <w:t>(3) ديوانه 2: 22.</w:t>
      </w:r>
    </w:p>
    <w:p w:rsidR="00D14F3E" w:rsidRDefault="00D14F3E" w:rsidP="00D14F3E">
      <w:pPr>
        <w:pStyle w:val="libFootnote"/>
        <w:rPr>
          <w:rtl/>
        </w:rPr>
      </w:pPr>
      <w:r w:rsidRPr="00A350C2">
        <w:rPr>
          <w:rtl/>
        </w:rPr>
        <w:t>(4) حواش</w:t>
      </w:r>
      <w:r>
        <w:rPr>
          <w:rtl/>
        </w:rPr>
        <w:t>ي</w:t>
      </w:r>
      <w:r w:rsidRPr="00A350C2">
        <w:rPr>
          <w:rtl/>
        </w:rPr>
        <w:t xml:space="preserve"> الأصل، ت، ف:</w:t>
      </w:r>
      <w:r>
        <w:rPr>
          <w:rtl/>
        </w:rPr>
        <w:t xml:space="preserve"> (</w:t>
      </w:r>
      <w:r w:rsidRPr="00A350C2">
        <w:rPr>
          <w:rtl/>
        </w:rPr>
        <w:t xml:space="preserve">لم لا يكون إخبارا محضا بالغفران حتى لا يعترض بذلك! وله وجه آخر وهو أن المعنى: اليوم أقول لكم هذا القول الّذي هو يغفر </w:t>
      </w:r>
      <w:r>
        <w:rPr>
          <w:rtl/>
        </w:rPr>
        <w:t>الله</w:t>
      </w:r>
      <w:r w:rsidRPr="00A350C2">
        <w:rPr>
          <w:rtl/>
        </w:rPr>
        <w:t xml:space="preserve"> لكم فاختصر</w:t>
      </w:r>
      <w:r>
        <w:rPr>
          <w:rtl/>
        </w:rPr>
        <w:t>).</w:t>
      </w:r>
    </w:p>
    <w:p w:rsidR="00D14F3E" w:rsidRPr="00A350C2" w:rsidRDefault="00D14F3E" w:rsidP="00D14F3E">
      <w:pPr>
        <w:pStyle w:val="libFootnote"/>
        <w:rPr>
          <w:rtl/>
        </w:rPr>
      </w:pPr>
      <w:r w:rsidRPr="00A350C2">
        <w:rPr>
          <w:rtl/>
        </w:rPr>
        <w:t>(5) حاشية ت (من نسخة):</w:t>
      </w:r>
      <w:r>
        <w:rPr>
          <w:rtl/>
        </w:rPr>
        <w:t xml:space="preserve"> (</w:t>
      </w:r>
      <w:r w:rsidRPr="00A350C2">
        <w:rPr>
          <w:rtl/>
        </w:rPr>
        <w:t>فساد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أبو العباس ثعلب: يقال: ثرّب فلان على فلان إذا عدّد عليه ذنوبه. وقال بعضهم</w:t>
      </w:r>
      <w:r>
        <w:rPr>
          <w:rtl/>
        </w:rPr>
        <w:t xml:space="preserve"> </w:t>
      </w:r>
      <w:r w:rsidRPr="008A1F12">
        <w:rPr>
          <w:rStyle w:val="libFootnotenumChar"/>
          <w:rtl/>
        </w:rPr>
        <w:t>(1)</w:t>
      </w:r>
      <w:r w:rsidR="00DF4A8F">
        <w:rPr>
          <w:rtl/>
        </w:rPr>
        <w:t>:</w:t>
      </w:r>
    </w:p>
    <w:p w:rsidR="00D14F3E" w:rsidRDefault="00D14F3E" w:rsidP="00D14F3E">
      <w:pPr>
        <w:pStyle w:val="libNormal"/>
        <w:rPr>
          <w:rtl/>
        </w:rPr>
      </w:pPr>
      <w:r w:rsidRPr="00A350C2">
        <w:rPr>
          <w:rtl/>
        </w:rPr>
        <w:t>التثريب مأخوذ من لفظ الثّرب، وهو شحم الجوف، فكأنّه موضوع للمبالغة ف</w:t>
      </w:r>
      <w:r>
        <w:rPr>
          <w:rtl/>
        </w:rPr>
        <w:t>ي</w:t>
      </w:r>
      <w:r w:rsidRPr="00A350C2">
        <w:rPr>
          <w:rtl/>
        </w:rPr>
        <w:t xml:space="preserve"> اللوم والتعنيف والتقصّ</w:t>
      </w:r>
      <w:r>
        <w:rPr>
          <w:rtl/>
        </w:rPr>
        <w:t>ي</w:t>
      </w:r>
      <w:r w:rsidRPr="00A350C2">
        <w:rPr>
          <w:rtl/>
        </w:rPr>
        <w:t xml:space="preserve"> إلى أبعد غايتهما</w:t>
      </w:r>
      <w:r>
        <w:rPr>
          <w:rtl/>
        </w:rPr>
        <w:t xml:space="preserve"> </w:t>
      </w:r>
      <w:r w:rsidRPr="008A1F12">
        <w:rPr>
          <w:rStyle w:val="libFootnotenumChar"/>
          <w:rtl/>
        </w:rPr>
        <w:t>(2)</w:t>
      </w:r>
      <w:r>
        <w:rPr>
          <w:rtl/>
        </w:rPr>
        <w:t>.</w:t>
      </w:r>
    </w:p>
    <w:p w:rsidR="00D14F3E" w:rsidRDefault="00D14F3E" w:rsidP="000A5C9E">
      <w:pPr>
        <w:pStyle w:val="Heading2"/>
        <w:rPr>
          <w:rtl/>
        </w:rPr>
      </w:pPr>
      <w:bookmarkStart w:id="181" w:name="_Toc398065638"/>
      <w:r w:rsidRPr="00A350C2">
        <w:rPr>
          <w:rtl/>
        </w:rPr>
        <w:t>تأويل خبر [: تأويل ما ورد ف</w:t>
      </w:r>
      <w:r>
        <w:rPr>
          <w:rtl/>
        </w:rPr>
        <w:t>ي</w:t>
      </w:r>
      <w:r w:rsidRPr="00A350C2">
        <w:rPr>
          <w:rtl/>
        </w:rPr>
        <w:t xml:space="preserve"> حديث نه</w:t>
      </w:r>
      <w:r>
        <w:rPr>
          <w:rtl/>
        </w:rPr>
        <w:t>ي</w:t>
      </w:r>
      <w:r w:rsidRPr="00A350C2">
        <w:rPr>
          <w:rtl/>
        </w:rPr>
        <w:t xml:space="preserve"> النبي </w:t>
      </w:r>
      <w:r w:rsidRPr="008A1F12">
        <w:rPr>
          <w:rStyle w:val="libAlaemChar"/>
          <w:rtl/>
        </w:rPr>
        <w:t>عليه‌السلام</w:t>
      </w:r>
      <w:r w:rsidRPr="00A350C2">
        <w:rPr>
          <w:rtl/>
        </w:rPr>
        <w:t xml:space="preserve"> عن كسب الزمارة</w:t>
      </w:r>
      <w:r w:rsidR="000A5C9E">
        <w:rPr>
          <w:rtl/>
        </w:rPr>
        <w:t>]</w:t>
      </w:r>
      <w:bookmarkEnd w:id="181"/>
    </w:p>
    <w:p w:rsidR="00D14F3E" w:rsidRDefault="00D14F3E" w:rsidP="00D14F3E">
      <w:pPr>
        <w:pStyle w:val="libNormal"/>
        <w:rPr>
          <w:rtl/>
        </w:rPr>
      </w:pPr>
      <w:r w:rsidRPr="00A350C2">
        <w:rPr>
          <w:rtl/>
        </w:rPr>
        <w:t>روى أبو عبيد القاسم بن س</w:t>
      </w:r>
      <w:r>
        <w:rPr>
          <w:rtl/>
        </w:rPr>
        <w:t>لاّ</w:t>
      </w:r>
      <w:r w:rsidRPr="00A350C2">
        <w:rPr>
          <w:rtl/>
        </w:rPr>
        <w:t>م عن حجّاج عن حماد بن سلمة عن هشام بن حسان، وحبيب بن الشّهيد عن ابن سيرين عن أب</w:t>
      </w:r>
      <w:r>
        <w:rPr>
          <w:rtl/>
        </w:rPr>
        <w:t>ي</w:t>
      </w:r>
      <w:r w:rsidRPr="00A350C2">
        <w:rPr>
          <w:rtl/>
        </w:rPr>
        <w:t xml:space="preserve"> هريرة أن النبي </w:t>
      </w:r>
      <w:r w:rsidRPr="008A1F12">
        <w:rPr>
          <w:rStyle w:val="libAlaemChar"/>
          <w:rtl/>
        </w:rPr>
        <w:t>صلى‌الله‌عليه‌وآله</w:t>
      </w:r>
      <w:r w:rsidRPr="00A350C2">
        <w:rPr>
          <w:rtl/>
        </w:rPr>
        <w:t xml:space="preserve"> نهى عن كسب الزّمّارة.</w:t>
      </w:r>
    </w:p>
    <w:p w:rsidR="00D14F3E" w:rsidRDefault="00D14F3E" w:rsidP="00D14F3E">
      <w:pPr>
        <w:pStyle w:val="libNormal"/>
        <w:rPr>
          <w:rtl/>
        </w:rPr>
      </w:pPr>
      <w:r w:rsidRPr="00A350C2">
        <w:rPr>
          <w:rtl/>
        </w:rPr>
        <w:t>وقال أبو عبيد: قال حجّاج: الزّمّارة الزانية، وقال: هذا مثل حديثه الآخر أنه نهى عن كسب البغ</w:t>
      </w:r>
      <w:r>
        <w:rPr>
          <w:rtl/>
        </w:rPr>
        <w:t>ي</w:t>
      </w:r>
      <w:r w:rsidRPr="00A350C2">
        <w:rPr>
          <w:rtl/>
        </w:rPr>
        <w:t>.</w:t>
      </w:r>
    </w:p>
    <w:p w:rsidR="00D14F3E" w:rsidRDefault="00D14F3E" w:rsidP="00D14F3E">
      <w:pPr>
        <w:pStyle w:val="libNormal"/>
        <w:rPr>
          <w:rtl/>
        </w:rPr>
      </w:pPr>
      <w:r w:rsidRPr="00A350C2">
        <w:rPr>
          <w:rtl/>
        </w:rPr>
        <w:t>وقال أبو عبيد: وقال غير حجّاج: ه</w:t>
      </w:r>
      <w:r>
        <w:rPr>
          <w:rtl/>
        </w:rPr>
        <w:t>ي</w:t>
      </w:r>
      <w:r w:rsidRPr="00A350C2">
        <w:rPr>
          <w:rtl/>
        </w:rPr>
        <w:t xml:space="preserve"> الرّمازة، بتقديم الراء، قال: وقول حجّاج أثبت عندنا؛ لأنهم كانوا يكرهون إماءهم على البغاء، فأنزل </w:t>
      </w:r>
      <w:r>
        <w:rPr>
          <w:rtl/>
        </w:rPr>
        <w:t>الله</w:t>
      </w:r>
      <w:r w:rsidRPr="00A350C2">
        <w:rPr>
          <w:rtl/>
        </w:rPr>
        <w:t xml:space="preserve"> تعالى: </w:t>
      </w:r>
      <w:r w:rsidRPr="00DA0B26">
        <w:rPr>
          <w:rStyle w:val="libAlaemChar"/>
          <w:rFonts w:hint="cs"/>
          <w:rtl/>
        </w:rPr>
        <w:t>(</w:t>
      </w:r>
      <w:r w:rsidRPr="004330F2">
        <w:rPr>
          <w:rStyle w:val="libAieChar"/>
          <w:rtl/>
        </w:rPr>
        <w:t>وَلا تُكْرِهُوا فَتَياتِكُمْ عَلَى الْبِغاءِ إِنْ أَرَدْنَ تَحَصُّناً لِتَبْتَغُوا عَرَضَ الْحَياةِ الدُّنْيا</w:t>
      </w:r>
      <w:r w:rsidRPr="00DA0B26">
        <w:rPr>
          <w:rStyle w:val="libAlaemChar"/>
          <w:rFonts w:hint="cs"/>
          <w:rtl/>
        </w:rPr>
        <w:t>)</w:t>
      </w:r>
      <w:r w:rsidRPr="00A350C2">
        <w:rPr>
          <w:rtl/>
        </w:rPr>
        <w:t xml:space="preserve"> [النور: 33]، قال: فالعرض هو كسب البغ</w:t>
      </w:r>
      <w:r>
        <w:rPr>
          <w:rtl/>
        </w:rPr>
        <w:t>ي</w:t>
      </w:r>
      <w:r w:rsidRPr="00A350C2">
        <w:rPr>
          <w:rtl/>
        </w:rPr>
        <w:t xml:space="preserve"> الّذي نهى النبي </w:t>
      </w:r>
      <w:r w:rsidRPr="008A1F12">
        <w:rPr>
          <w:rStyle w:val="libAlaemChar"/>
          <w:rtl/>
        </w:rPr>
        <w:t>صلى‌الله‌عليه‌وآله</w:t>
      </w:r>
      <w:r w:rsidRPr="00A350C2">
        <w:rPr>
          <w:rtl/>
        </w:rPr>
        <w:t xml:space="preserve"> عنه.</w:t>
      </w:r>
    </w:p>
    <w:p w:rsidR="00D14F3E" w:rsidRDefault="00D14F3E" w:rsidP="00D14F3E">
      <w:pPr>
        <w:pStyle w:val="libNormal"/>
        <w:rPr>
          <w:rtl/>
        </w:rPr>
      </w:pPr>
      <w:r w:rsidRPr="00A350C2">
        <w:rPr>
          <w:rtl/>
        </w:rPr>
        <w:t>قال أبو عبيد: ولا أعلم ممّ أخذت</w:t>
      </w:r>
      <w:r>
        <w:rPr>
          <w:rtl/>
        </w:rPr>
        <w:t xml:space="preserve"> (</w:t>
      </w:r>
      <w:r w:rsidRPr="00A350C2">
        <w:rPr>
          <w:rtl/>
        </w:rPr>
        <w:t>الزّمارة</w:t>
      </w:r>
      <w:r>
        <w:rPr>
          <w:rtl/>
        </w:rPr>
        <w:t>)</w:t>
      </w:r>
      <w:r w:rsidR="00DF4A8F">
        <w:rPr>
          <w:rtl/>
        </w:rPr>
        <w:t>؛</w:t>
      </w:r>
      <w:r w:rsidRPr="00A350C2">
        <w:rPr>
          <w:rtl/>
        </w:rPr>
        <w:t xml:space="preserve"> غير أن</w:t>
      </w:r>
      <w:r>
        <w:rPr>
          <w:rtl/>
        </w:rPr>
        <w:t>ي</w:t>
      </w:r>
      <w:r w:rsidRPr="00A350C2">
        <w:rPr>
          <w:rtl/>
        </w:rPr>
        <w:t xml:space="preserve"> وجدتها مفسّرة ف</w:t>
      </w:r>
      <w:r>
        <w:rPr>
          <w:rtl/>
        </w:rPr>
        <w:t>ي</w:t>
      </w:r>
      <w:r w:rsidRPr="00A350C2">
        <w:rPr>
          <w:rtl/>
        </w:rPr>
        <w:t xml:space="preserve"> الحديث.</w:t>
      </w:r>
    </w:p>
    <w:p w:rsidR="00D14F3E" w:rsidRDefault="00D14F3E" w:rsidP="00D14F3E">
      <w:pPr>
        <w:pStyle w:val="libNormal"/>
        <w:rPr>
          <w:rtl/>
        </w:rPr>
      </w:pPr>
      <w:r w:rsidRPr="00A350C2">
        <w:rPr>
          <w:rtl/>
        </w:rPr>
        <w:t>وقال ابن قتيبة: الأمر على ما ذكر أبو عبيد، إلا ما أنكره على من زعم أنها الرّمازة؛ لأن الرّمازة ه</w:t>
      </w:r>
      <w:r>
        <w:rPr>
          <w:rtl/>
        </w:rPr>
        <w:t>ي</w:t>
      </w:r>
      <w:r w:rsidRPr="00A350C2">
        <w:rPr>
          <w:rtl/>
        </w:rPr>
        <w:t xml:space="preserve"> الفاجرة، سميّت بذلك لأنها ترمز، أ</w:t>
      </w:r>
      <w:r>
        <w:rPr>
          <w:rtl/>
        </w:rPr>
        <w:t>ي</w:t>
      </w:r>
      <w:r w:rsidRPr="00A350C2">
        <w:rPr>
          <w:rtl/>
        </w:rPr>
        <w:t xml:space="preserve"> تومئ بعينيها وحاجبيها وشفتيها.</w:t>
      </w:r>
    </w:p>
    <w:p w:rsidR="00D14F3E" w:rsidRDefault="00D14F3E" w:rsidP="00D14F3E">
      <w:pPr>
        <w:pStyle w:val="libNormal"/>
        <w:rPr>
          <w:rtl/>
        </w:rPr>
      </w:pPr>
      <w:r w:rsidRPr="00A350C2">
        <w:rPr>
          <w:rtl/>
        </w:rPr>
        <w:t xml:space="preserve">قال الفرّاء: وأكثر الرّمز بالشّفتين، ومنه قوله تعالى: </w:t>
      </w:r>
      <w:r w:rsidRPr="00DA0B26">
        <w:rPr>
          <w:rStyle w:val="libAlaemChar"/>
          <w:rFonts w:hint="cs"/>
          <w:rtl/>
        </w:rPr>
        <w:t>(</w:t>
      </w:r>
      <w:r w:rsidRPr="004330F2">
        <w:rPr>
          <w:rStyle w:val="libAieChar"/>
          <w:rtl/>
        </w:rPr>
        <w:t>آيَتُكَ أَلاّ تُكَلِّمَ النَّاسَ ثَلاثَةَ أَيَّامٍ إِلاّ رَمْزاً</w:t>
      </w:r>
      <w:r w:rsidRPr="00DA0B26">
        <w:rPr>
          <w:rStyle w:val="libAlaemChar"/>
          <w:rFonts w:hint="cs"/>
          <w:rtl/>
        </w:rPr>
        <w:t>)</w:t>
      </w:r>
      <w:r w:rsidRPr="00A350C2">
        <w:rPr>
          <w:rtl/>
        </w:rPr>
        <w:t xml:space="preserve"> [آل عمران: 41]، فالرّمازة صفة من صفات الفاجرة، ثم صار اسما لها أو كالاسم؛ ولذلك قيل لها: هلوك؛ لأنها تتهالك على الفراش، أو على الرجل، ثم صار اسما لها دون غيرها من النساء، وإن تهالكت على زوجها، وقيل لها خريع،</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w:t>
      </w:r>
      <w:r>
        <w:rPr>
          <w:rtl/>
        </w:rPr>
        <w:t xml:space="preserve"> (</w:t>
      </w:r>
      <w:r w:rsidRPr="00A350C2">
        <w:rPr>
          <w:rtl/>
        </w:rPr>
        <w:t>وهو ابن مسلم</w:t>
      </w:r>
      <w:r>
        <w:rPr>
          <w:rtl/>
        </w:rPr>
        <w:t>).</w:t>
      </w:r>
    </w:p>
    <w:p w:rsidR="00D14F3E" w:rsidRPr="00A350C2" w:rsidRDefault="00D14F3E" w:rsidP="00D14F3E">
      <w:pPr>
        <w:pStyle w:val="libFootnote"/>
        <w:rPr>
          <w:rtl/>
        </w:rPr>
      </w:pPr>
      <w:r w:rsidRPr="00A350C2">
        <w:rPr>
          <w:rtl/>
        </w:rPr>
        <w:t>(2) حاشية الأصل (من نسخة):</w:t>
      </w:r>
      <w:r>
        <w:rPr>
          <w:rtl/>
        </w:rPr>
        <w:t xml:space="preserve"> (</w:t>
      </w:r>
      <w:r w:rsidRPr="00A350C2">
        <w:rPr>
          <w:rtl/>
        </w:rPr>
        <w:t>غاياتها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للينها وتثنّيها، ثم صار ذلك اسما لها دون غيرها من النساء؛ وإن لانت وتثنّت؛ ونحوه قولهم للبعير: أعلم؛ للشّقّ ف</w:t>
      </w:r>
      <w:r>
        <w:rPr>
          <w:rtl/>
        </w:rPr>
        <w:t>ي</w:t>
      </w:r>
      <w:r w:rsidRPr="00A350C2">
        <w:rPr>
          <w:rtl/>
        </w:rPr>
        <w:t xml:space="preserve"> مشفره الأعلى ثم صار كالاسم له؛ وكذلك قولهم للذئب: أزلّ أرسح</w:t>
      </w:r>
      <w:r>
        <w:rPr>
          <w:rtl/>
        </w:rPr>
        <w:t xml:space="preserve"> </w:t>
      </w:r>
      <w:r w:rsidRPr="008A1F12">
        <w:rPr>
          <w:rStyle w:val="libFootnotenumChar"/>
          <w:rtl/>
        </w:rPr>
        <w:t>(1)</w:t>
      </w:r>
      <w:r>
        <w:rPr>
          <w:rtl/>
        </w:rPr>
        <w:t xml:space="preserve">، </w:t>
      </w:r>
      <w:r w:rsidRPr="00A350C2">
        <w:rPr>
          <w:rtl/>
        </w:rPr>
        <w:t>ثم صار كالاسم له، والمريبة لا تكاد تعلن بالكلام، إنما تومض</w:t>
      </w:r>
      <w:r>
        <w:rPr>
          <w:rtl/>
        </w:rPr>
        <w:t xml:space="preserve"> </w:t>
      </w:r>
      <w:r w:rsidRPr="008A1F12">
        <w:rPr>
          <w:rStyle w:val="libFootnotenumChar"/>
          <w:rtl/>
        </w:rPr>
        <w:t>(2)</w:t>
      </w:r>
      <w:r>
        <w:rPr>
          <w:rtl/>
        </w:rPr>
        <w:t xml:space="preserve"> </w:t>
      </w:r>
      <w:r w:rsidRPr="00A350C2">
        <w:rPr>
          <w:rtl/>
        </w:rPr>
        <w:t>أو ترمز أو تصفر، قال الشاعر:</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رمزت إلى مخافة من بعلها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غير أن يبدو هناك كلامها</w:t>
            </w:r>
            <w:r w:rsidRPr="00725071">
              <w:rPr>
                <w:rStyle w:val="libPoemTiniChar0"/>
                <w:rtl/>
              </w:rPr>
              <w:br/>
              <w:t> </w:t>
            </w:r>
          </w:p>
        </w:tc>
      </w:tr>
    </w:tbl>
    <w:p w:rsidR="00D14F3E" w:rsidRDefault="00D14F3E" w:rsidP="00D14F3E">
      <w:pPr>
        <w:pStyle w:val="libNormal"/>
        <w:rPr>
          <w:rtl/>
        </w:rPr>
      </w:pPr>
      <w:r w:rsidRPr="00A350C2">
        <w:rPr>
          <w:rtl/>
        </w:rPr>
        <w:t>وقال الأخطل:</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أحاديث سدّاها ابن حدراء فرقد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ورمّازة مالت لمن يستميلها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وقال الراجز:</w:t>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t>يومئن بالأعين والحواجب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إيماض برق ف</w:t>
            </w:r>
            <w:r>
              <w:rPr>
                <w:rtl/>
              </w:rPr>
              <w:t>ي</w:t>
            </w:r>
            <w:r w:rsidRPr="00A350C2">
              <w:rPr>
                <w:rtl/>
              </w:rPr>
              <w:t xml:space="preserve"> عماء ناضب</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والعماء: السحاب، والناضب: البعيد</w:t>
      </w:r>
      <w:r>
        <w:rPr>
          <w:rtl/>
        </w:rPr>
        <w:t xml:space="preserve"> -</w:t>
      </w:r>
    </w:p>
    <w:p w:rsidR="00D14F3E" w:rsidRDefault="00D14F3E" w:rsidP="00D14F3E">
      <w:pPr>
        <w:pStyle w:val="libNormal"/>
        <w:rPr>
          <w:rtl/>
        </w:rPr>
      </w:pPr>
      <w:r w:rsidRPr="00A350C2">
        <w:rPr>
          <w:rtl/>
        </w:rPr>
        <w:t>وقال بعضهم: إنما قيل للفاجرة قحبة، من القحاب وهو السّعال؛ قال: وأحسبه أراد أنها تتنحنح أو تسعل ترمز بذلك.</w:t>
      </w:r>
    </w:p>
    <w:p w:rsidR="00D14F3E" w:rsidRDefault="00D14F3E" w:rsidP="00D14F3E">
      <w:pPr>
        <w:pStyle w:val="libNormal"/>
        <w:rPr>
          <w:rtl/>
        </w:rPr>
      </w:pPr>
      <w:r w:rsidRPr="00A350C2">
        <w:rPr>
          <w:rtl/>
        </w:rPr>
        <w:t>قال: وبلغن</w:t>
      </w:r>
      <w:r>
        <w:rPr>
          <w:rtl/>
        </w:rPr>
        <w:t>ي</w:t>
      </w:r>
      <w:r w:rsidRPr="00A350C2">
        <w:rPr>
          <w:rtl/>
        </w:rPr>
        <w:t xml:space="preserve"> عن المفضّل أنه كان يقول ف</w:t>
      </w:r>
      <w:r>
        <w:rPr>
          <w:rtl/>
        </w:rPr>
        <w:t>ي</w:t>
      </w:r>
      <w:r w:rsidRPr="00A350C2">
        <w:rPr>
          <w:rtl/>
        </w:rPr>
        <w:t xml:space="preserve"> قول الناس:</w:t>
      </w:r>
      <w:r>
        <w:rPr>
          <w:rtl/>
        </w:rPr>
        <w:t xml:space="preserve"> (</w:t>
      </w:r>
      <w:r w:rsidRPr="00A350C2">
        <w:rPr>
          <w:rtl/>
        </w:rPr>
        <w:t>أجبن من صافر</w:t>
      </w:r>
      <w:r>
        <w:rPr>
          <w:rtl/>
        </w:rPr>
        <w:t xml:space="preserve">) </w:t>
      </w:r>
      <w:r w:rsidRPr="008A1F12">
        <w:rPr>
          <w:rStyle w:val="libFootnotenumChar"/>
          <w:rtl/>
        </w:rPr>
        <w:t>(5)</w:t>
      </w:r>
      <w:r>
        <w:rPr>
          <w:rtl/>
        </w:rPr>
        <w:t xml:space="preserve"> </w:t>
      </w:r>
      <w:r w:rsidRPr="00A350C2">
        <w:rPr>
          <w:rtl/>
        </w:rPr>
        <w:t>أنه الرجل يصفر للفاجرة، فهو يخاف كل شيء.</w:t>
      </w:r>
    </w:p>
    <w:p w:rsidR="00D14F3E" w:rsidRDefault="00D14F3E" w:rsidP="00D14F3E">
      <w:pPr>
        <w:pStyle w:val="libNormal"/>
        <w:rPr>
          <w:rtl/>
        </w:rPr>
      </w:pPr>
      <w:r w:rsidRPr="00A350C2">
        <w:rPr>
          <w:rtl/>
        </w:rPr>
        <w:t>وأما الأصمع</w:t>
      </w:r>
      <w:r>
        <w:rPr>
          <w:rtl/>
        </w:rPr>
        <w:t>ي</w:t>
      </w:r>
      <w:r w:rsidRPr="00A350C2">
        <w:rPr>
          <w:rtl/>
        </w:rPr>
        <w:t xml:space="preserve"> فإنه كان يقول: الصافر ما يصفر من الطير، وإنما وصف بالجبن لأنه ليس من الجوارح.</w:t>
      </w:r>
    </w:p>
    <w:p w:rsidR="00D14F3E" w:rsidRDefault="00D14F3E" w:rsidP="00D14F3E">
      <w:pPr>
        <w:pStyle w:val="libNormal"/>
        <w:rPr>
          <w:rtl/>
        </w:rPr>
      </w:pPr>
      <w:r w:rsidRPr="00A350C2">
        <w:rPr>
          <w:rtl/>
        </w:rPr>
        <w:t>قال ابن قتيبة: ولا أرى القول إلا قول المفضّل، والدليل على ذلك قول الكميت بن زيد الأسد</w:t>
      </w:r>
      <w:r>
        <w:rPr>
          <w:rtl/>
        </w:rPr>
        <w:t>ي</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الأزل: الحفيف الوركين. والأرسح: القليل لحم العجز.</w:t>
      </w:r>
    </w:p>
    <w:p w:rsidR="00D14F3E" w:rsidRDefault="00D14F3E" w:rsidP="00D14F3E">
      <w:pPr>
        <w:pStyle w:val="libFootnote"/>
        <w:rPr>
          <w:rtl/>
        </w:rPr>
      </w:pPr>
      <w:r w:rsidRPr="00A350C2">
        <w:rPr>
          <w:rtl/>
        </w:rPr>
        <w:t>(2) تومض، أ</w:t>
      </w:r>
      <w:r>
        <w:rPr>
          <w:rtl/>
        </w:rPr>
        <w:t>ي</w:t>
      </w:r>
      <w:r w:rsidRPr="00A350C2">
        <w:rPr>
          <w:rtl/>
        </w:rPr>
        <w:t xml:space="preserve"> تعرض نفسها</w:t>
      </w:r>
    </w:p>
    <w:p w:rsidR="00D14F3E" w:rsidRDefault="00D14F3E" w:rsidP="00D14F3E">
      <w:pPr>
        <w:pStyle w:val="libFootnote"/>
        <w:rPr>
          <w:rtl/>
        </w:rPr>
      </w:pPr>
      <w:r w:rsidRPr="00A350C2">
        <w:rPr>
          <w:rtl/>
        </w:rPr>
        <w:t>(3) ديوانه: 241، واللسان (رمز) والحدراء: الممتلئة الفخذ والعجز.</w:t>
      </w:r>
    </w:p>
    <w:p w:rsidR="00D14F3E" w:rsidRDefault="00D14F3E" w:rsidP="00D14F3E">
      <w:pPr>
        <w:pStyle w:val="libFootnote"/>
        <w:rPr>
          <w:rtl/>
        </w:rPr>
      </w:pPr>
      <w:r w:rsidRPr="00A350C2">
        <w:rPr>
          <w:rtl/>
        </w:rPr>
        <w:t>(4) البيتان ف</w:t>
      </w:r>
      <w:r>
        <w:rPr>
          <w:rtl/>
        </w:rPr>
        <w:t>ي</w:t>
      </w:r>
      <w:r w:rsidRPr="00A350C2">
        <w:rPr>
          <w:rtl/>
        </w:rPr>
        <w:t xml:space="preserve"> اللسان (زمر)، والرواية فيه:</w:t>
      </w:r>
      <w:r>
        <w:rPr>
          <w:rtl/>
        </w:rPr>
        <w:t xml:space="preserve"> (</w:t>
      </w:r>
      <w:r w:rsidRPr="00A350C2">
        <w:rPr>
          <w:rtl/>
        </w:rPr>
        <w:t>يومضن بالأعين</w:t>
      </w:r>
      <w:r>
        <w:rPr>
          <w:rtl/>
        </w:rPr>
        <w:t xml:space="preserve"> ...</w:t>
      </w:r>
      <w:r w:rsidRPr="00A350C2">
        <w:rPr>
          <w:rtl/>
        </w:rPr>
        <w:t xml:space="preserve"> </w:t>
      </w:r>
      <w:r>
        <w:rPr>
          <w:rtl/>
        </w:rPr>
        <w:t>).</w:t>
      </w:r>
    </w:p>
    <w:p w:rsidR="00D14F3E" w:rsidRPr="00A350C2" w:rsidRDefault="00D14F3E" w:rsidP="00D14F3E">
      <w:pPr>
        <w:pStyle w:val="libFootnote"/>
        <w:rPr>
          <w:rtl/>
        </w:rPr>
      </w:pPr>
      <w:r w:rsidRPr="00A350C2">
        <w:rPr>
          <w:rtl/>
        </w:rPr>
        <w:t>(5) المثل ف</w:t>
      </w:r>
      <w:r>
        <w:rPr>
          <w:rtl/>
        </w:rPr>
        <w:t>ي</w:t>
      </w:r>
      <w:r w:rsidRPr="00A350C2">
        <w:rPr>
          <w:rtl/>
        </w:rPr>
        <w:t xml:space="preserve"> مجمع الأمثال للميدان</w:t>
      </w:r>
      <w:r>
        <w:rPr>
          <w:rtl/>
        </w:rPr>
        <w:t>ي</w:t>
      </w:r>
      <w:r w:rsidRPr="00A350C2">
        <w:rPr>
          <w:rtl/>
        </w:rPr>
        <w:t xml:space="preserve"> 1: 168؛ ورو</w:t>
      </w:r>
      <w:r>
        <w:rPr>
          <w:rtl/>
        </w:rPr>
        <w:t>ي</w:t>
      </w:r>
      <w:r w:rsidRPr="00A350C2">
        <w:rPr>
          <w:rtl/>
        </w:rPr>
        <w:t xml:space="preserve"> عن ابن حبيب أن الصافر طائر يتعلق من الشجر برجليه، وينكس رأسه، خوفا من أن ينام فيؤخذ فيصفر منكوسا طول ليلته.</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أرجو لكم أن تكونوا ف</w:t>
            </w:r>
            <w:r>
              <w:rPr>
                <w:rtl/>
              </w:rPr>
              <w:t>ي</w:t>
            </w:r>
            <w:r w:rsidRPr="00A350C2">
              <w:rPr>
                <w:rtl/>
              </w:rPr>
              <w:t xml:space="preserve"> إخائكم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كلبا كورهاء تقلى كلّ صفّار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لم</w:t>
            </w:r>
            <w:r w:rsidRPr="00A350C2">
              <w:rPr>
                <w:rtl/>
              </w:rPr>
              <w:t>ا أجابت صفيرا كان آيتها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قابس شيّط الوجعاء بالنّار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وهذه امرأة كان يصفر لها رجل فتجيبه، فتمثّل زوجها به وصفر لها، فأتته فشيّطها بميسم، فلما أعاد الصّفر</w:t>
      </w:r>
      <w:r>
        <w:rPr>
          <w:rtl/>
        </w:rPr>
        <w:t xml:space="preserve"> </w:t>
      </w:r>
      <w:r w:rsidRPr="008A1F12">
        <w:rPr>
          <w:rStyle w:val="libFootnotenumChar"/>
          <w:rtl/>
        </w:rPr>
        <w:t>(3)</w:t>
      </w:r>
      <w:r>
        <w:rPr>
          <w:rtl/>
        </w:rPr>
        <w:t xml:space="preserve"> </w:t>
      </w:r>
      <w:r w:rsidRPr="00A350C2">
        <w:rPr>
          <w:rtl/>
        </w:rPr>
        <w:t>قالت:</w:t>
      </w:r>
      <w:r>
        <w:rPr>
          <w:rtl/>
        </w:rPr>
        <w:t xml:space="preserve"> (</w:t>
      </w:r>
      <w:r w:rsidRPr="00A350C2">
        <w:rPr>
          <w:rtl/>
        </w:rPr>
        <w:t>قد قلينا كلّ صفّار</w:t>
      </w:r>
      <w:r>
        <w:rPr>
          <w:rtl/>
        </w:rPr>
        <w:t xml:space="preserve"> </w:t>
      </w:r>
      <w:r w:rsidRPr="008A1F12">
        <w:rPr>
          <w:rStyle w:val="libFootnotenumChar"/>
          <w:rtl/>
        </w:rPr>
        <w:t>(4)</w:t>
      </w:r>
      <w:r>
        <w:rPr>
          <w:rtl/>
        </w:rPr>
        <w:t xml:space="preserve"> )، </w:t>
      </w:r>
      <w:r w:rsidRPr="00A350C2">
        <w:rPr>
          <w:rtl/>
        </w:rPr>
        <w:t>تريد أنا قد عففنا</w:t>
      </w:r>
      <w:r>
        <w:rPr>
          <w:rtl/>
        </w:rPr>
        <w:t xml:space="preserve"> </w:t>
      </w:r>
      <w:r w:rsidRPr="008A1F12">
        <w:rPr>
          <w:rStyle w:val="libFootnotenumChar"/>
          <w:rtl/>
        </w:rPr>
        <w:t>(5)</w:t>
      </w:r>
      <w:r>
        <w:rPr>
          <w:rtl/>
        </w:rPr>
        <w:t xml:space="preserve"> </w:t>
      </w:r>
      <w:r w:rsidRPr="00A350C2">
        <w:rPr>
          <w:rtl/>
        </w:rPr>
        <w:t>واطّرحنا كلّ فاجر.</w:t>
      </w:r>
    </w:p>
    <w:p w:rsidR="00D14F3E" w:rsidRDefault="00D14F3E" w:rsidP="00D14F3E">
      <w:pPr>
        <w:pStyle w:val="libNormal"/>
        <w:rPr>
          <w:rtl/>
        </w:rPr>
      </w:pPr>
      <w:r w:rsidRPr="00A350C2">
        <w:rPr>
          <w:rtl/>
        </w:rPr>
        <w:t>قال أبو بكر محمد بن القاسم الأنبار</w:t>
      </w:r>
      <w:r>
        <w:rPr>
          <w:rtl/>
        </w:rPr>
        <w:t>ي</w:t>
      </w:r>
      <w:r w:rsidRPr="00A350C2">
        <w:rPr>
          <w:rtl/>
        </w:rPr>
        <w:t>: والاختيار عند</w:t>
      </w:r>
      <w:r>
        <w:rPr>
          <w:rtl/>
        </w:rPr>
        <w:t>ي</w:t>
      </w:r>
      <w:r w:rsidRPr="00A350C2">
        <w:rPr>
          <w:rtl/>
        </w:rPr>
        <w:t>:</w:t>
      </w:r>
      <w:r>
        <w:rPr>
          <w:rtl/>
        </w:rPr>
        <w:t xml:space="preserve"> (</w:t>
      </w:r>
      <w:r w:rsidRPr="00A350C2">
        <w:rPr>
          <w:rtl/>
        </w:rPr>
        <w:t>الزّمارة</w:t>
      </w:r>
      <w:r>
        <w:rPr>
          <w:rtl/>
        </w:rPr>
        <w:t xml:space="preserve">) </w:t>
      </w:r>
      <w:r w:rsidRPr="00A350C2">
        <w:rPr>
          <w:rtl/>
        </w:rPr>
        <w:t>معجمة الزا</w:t>
      </w:r>
      <w:r>
        <w:rPr>
          <w:rtl/>
        </w:rPr>
        <w:t>ي</w:t>
      </w:r>
      <w:r w:rsidRPr="00A350C2">
        <w:rPr>
          <w:rtl/>
        </w:rPr>
        <w:t xml:space="preserve"> على ما قال أبو عبيد، لحجج ثلاث:</w:t>
      </w:r>
    </w:p>
    <w:p w:rsidR="00D14F3E" w:rsidRDefault="00D14F3E" w:rsidP="00D14F3E">
      <w:pPr>
        <w:pStyle w:val="libNormal"/>
        <w:rPr>
          <w:rtl/>
        </w:rPr>
      </w:pPr>
      <w:r w:rsidRPr="00A350C2">
        <w:rPr>
          <w:rtl/>
        </w:rPr>
        <w:t xml:space="preserve"> إحداهنّ إجماع أهل الحديث على الزّمارة.</w:t>
      </w:r>
    </w:p>
    <w:p w:rsidR="00D14F3E" w:rsidRDefault="00D14F3E" w:rsidP="00D14F3E">
      <w:pPr>
        <w:pStyle w:val="libNormal"/>
        <w:rPr>
          <w:rtl/>
        </w:rPr>
      </w:pPr>
      <w:r w:rsidRPr="00A350C2">
        <w:rPr>
          <w:rtl/>
        </w:rPr>
        <w:t>والحجة الثانية أن الفاجرة سميت زمارة، لأنها تحسّن نفسها وكلامها، والزمر عند العرب الحسن، قال عمرو بن أحمر الباهل</w:t>
      </w:r>
      <w:r>
        <w:rPr>
          <w:rtl/>
        </w:rPr>
        <w:t>ي</w:t>
      </w:r>
      <w:r w:rsidRPr="00A350C2">
        <w:rPr>
          <w:rtl/>
        </w:rPr>
        <w:t xml:space="preserve"> يصف شرابا وغناء:</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دنّان حنّانان بينهما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رجل أجشّ غناؤه زمر</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قال الأصمع</w:t>
      </w:r>
      <w:r>
        <w:rPr>
          <w:rtl/>
        </w:rPr>
        <w:t>ي</w:t>
      </w:r>
      <w:r w:rsidRPr="00A350C2">
        <w:rPr>
          <w:rtl/>
        </w:rPr>
        <w:t>: معناه غناؤه حسن؛ كأنه من مزامير داود.</w:t>
      </w:r>
    </w:p>
    <w:p w:rsidR="00D14F3E" w:rsidRDefault="00D14F3E" w:rsidP="00D14F3E">
      <w:pPr>
        <w:pStyle w:val="libNormal"/>
        <w:rPr>
          <w:rtl/>
        </w:rPr>
      </w:pPr>
      <w:r w:rsidRPr="00A350C2">
        <w:rPr>
          <w:rtl/>
        </w:rPr>
        <w:t>والحجة الثالثة أنهم سمّوا الفاجرة زمّارة، لمهانتها وقلة ما فيها من الخير؛ من قول العرب</w:t>
      </w:r>
      <w:r>
        <w:rPr>
          <w:rtl/>
        </w:rPr>
        <w:t xml:space="preserve"> </w:t>
      </w:r>
      <w:r w:rsidRPr="008A1F12">
        <w:rPr>
          <w:rStyle w:val="libFootnotenumChar"/>
          <w:rtl/>
        </w:rPr>
        <w:t>(7)</w:t>
      </w:r>
      <w:r w:rsidR="00DF4A8F">
        <w:rPr>
          <w:rtl/>
        </w:rPr>
        <w:t>:</w:t>
      </w:r>
    </w:p>
    <w:p w:rsidR="00D14F3E" w:rsidRDefault="00D14F3E" w:rsidP="00D14F3E">
      <w:pPr>
        <w:pStyle w:val="libNormal"/>
        <w:rPr>
          <w:rtl/>
        </w:rPr>
      </w:pPr>
      <w:r w:rsidRPr="00A350C2">
        <w:rPr>
          <w:rtl/>
        </w:rPr>
        <w:t>نعجة زمرة؛ إذا كانت قليلة الصوف، ويقال: رجل زمر المروءة، إذا كان قليلها، قال ابن أحمر:</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مطلنفئا لون الحصى لونه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يحجز عنه الذّرّ ريش زمر</w:t>
            </w:r>
            <w:r>
              <w:rPr>
                <w:rtl/>
              </w:rPr>
              <w:t xml:space="preserve"> </w:t>
            </w:r>
            <w:r w:rsidRPr="008A1F12">
              <w:rPr>
                <w:rStyle w:val="libFootnotenumChar"/>
                <w:rtl/>
              </w:rPr>
              <w:t>(8)</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البيتان ف</w:t>
      </w:r>
      <w:r>
        <w:rPr>
          <w:rtl/>
        </w:rPr>
        <w:t>ي</w:t>
      </w:r>
      <w:r w:rsidRPr="00A350C2">
        <w:rPr>
          <w:rtl/>
        </w:rPr>
        <w:t xml:space="preserve"> مجمع الأمثال 2: 40، و</w:t>
      </w:r>
      <w:r>
        <w:rPr>
          <w:rtl/>
        </w:rPr>
        <w:t>الثاني</w:t>
      </w:r>
      <w:r w:rsidRPr="00A350C2">
        <w:rPr>
          <w:rtl/>
        </w:rPr>
        <w:t xml:space="preserve"> ف</w:t>
      </w:r>
      <w:r>
        <w:rPr>
          <w:rtl/>
        </w:rPr>
        <w:t>ي</w:t>
      </w:r>
      <w:r w:rsidRPr="00A350C2">
        <w:rPr>
          <w:rtl/>
        </w:rPr>
        <w:t xml:space="preserve"> اللسان (شيط). الورهاء: الحمفاء.</w:t>
      </w:r>
    </w:p>
    <w:p w:rsidR="00D14F3E" w:rsidRDefault="00D14F3E" w:rsidP="00D14F3E">
      <w:pPr>
        <w:pStyle w:val="libFootnote"/>
        <w:rPr>
          <w:rtl/>
        </w:rPr>
      </w:pPr>
      <w:r w:rsidRPr="00A350C2">
        <w:rPr>
          <w:rtl/>
        </w:rPr>
        <w:t>(2) شيط: أحرق. والوجعاء: الدبر.</w:t>
      </w:r>
    </w:p>
    <w:p w:rsidR="00D14F3E" w:rsidRDefault="00D14F3E" w:rsidP="00D14F3E">
      <w:pPr>
        <w:pStyle w:val="libFootnote"/>
        <w:rPr>
          <w:rtl/>
        </w:rPr>
      </w:pPr>
      <w:r w:rsidRPr="00A350C2">
        <w:rPr>
          <w:rtl/>
        </w:rPr>
        <w:t>(3) ت:</w:t>
      </w:r>
      <w:r>
        <w:rPr>
          <w:rtl/>
        </w:rPr>
        <w:t xml:space="preserve"> (</w:t>
      </w:r>
      <w:r w:rsidRPr="00A350C2">
        <w:rPr>
          <w:rtl/>
        </w:rPr>
        <w:t>الصفير</w:t>
      </w:r>
      <w:r>
        <w:rPr>
          <w:rtl/>
        </w:rPr>
        <w:t>).</w:t>
      </w:r>
    </w:p>
    <w:p w:rsidR="00D14F3E" w:rsidRDefault="00D14F3E" w:rsidP="00D14F3E">
      <w:pPr>
        <w:pStyle w:val="libFootnote"/>
        <w:rPr>
          <w:rtl/>
        </w:rPr>
      </w:pPr>
      <w:r w:rsidRPr="00A350C2">
        <w:rPr>
          <w:rtl/>
        </w:rPr>
        <w:t>(4) المثل ف</w:t>
      </w:r>
      <w:r>
        <w:rPr>
          <w:rtl/>
        </w:rPr>
        <w:t>ي</w:t>
      </w:r>
      <w:r w:rsidRPr="00A350C2">
        <w:rPr>
          <w:rtl/>
        </w:rPr>
        <w:t xml:space="preserve"> مجمع الأمثال 2: 40، والرواية فيه:</w:t>
      </w:r>
      <w:r>
        <w:rPr>
          <w:rtl/>
        </w:rPr>
        <w:t xml:space="preserve"> (</w:t>
      </w:r>
      <w:r w:rsidRPr="00A350C2">
        <w:rPr>
          <w:rtl/>
        </w:rPr>
        <w:t>قد قلينا صفيركم</w:t>
      </w:r>
      <w:r>
        <w:rPr>
          <w:rtl/>
        </w:rPr>
        <w:t>).</w:t>
      </w:r>
    </w:p>
    <w:p w:rsidR="00D14F3E" w:rsidRDefault="00D14F3E" w:rsidP="00D14F3E">
      <w:pPr>
        <w:pStyle w:val="libFootnote"/>
        <w:rPr>
          <w:rtl/>
        </w:rPr>
      </w:pPr>
      <w:r w:rsidRPr="00A350C2">
        <w:rPr>
          <w:rtl/>
        </w:rPr>
        <w:t>(5) حاشية الأصل (من نسخة):</w:t>
      </w:r>
      <w:r>
        <w:rPr>
          <w:rtl/>
        </w:rPr>
        <w:t xml:space="preserve"> (</w:t>
      </w:r>
      <w:r w:rsidRPr="00A350C2">
        <w:rPr>
          <w:rtl/>
        </w:rPr>
        <w:t>عققنا</w:t>
      </w:r>
      <w:r>
        <w:rPr>
          <w:rtl/>
        </w:rPr>
        <w:t>).</w:t>
      </w:r>
    </w:p>
    <w:p w:rsidR="00D14F3E" w:rsidRDefault="00D14F3E" w:rsidP="00D14F3E">
      <w:pPr>
        <w:pStyle w:val="libFootnote"/>
        <w:rPr>
          <w:rtl/>
        </w:rPr>
      </w:pPr>
      <w:r w:rsidRPr="00A350C2">
        <w:rPr>
          <w:rtl/>
        </w:rPr>
        <w:t>(6) البيت ف</w:t>
      </w:r>
      <w:r>
        <w:rPr>
          <w:rtl/>
        </w:rPr>
        <w:t>ي</w:t>
      </w:r>
      <w:r w:rsidRPr="00A350C2">
        <w:rPr>
          <w:rtl/>
        </w:rPr>
        <w:t xml:space="preserve"> اللسان (زمر)، وف</w:t>
      </w:r>
      <w:r>
        <w:rPr>
          <w:rtl/>
        </w:rPr>
        <w:t>ي</w:t>
      </w:r>
      <w:r w:rsidRPr="00A350C2">
        <w:rPr>
          <w:rtl/>
        </w:rPr>
        <w:t xml:space="preserve"> ت، ف، وحاشية الأصل (من نسخة):</w:t>
      </w:r>
      <w:r>
        <w:rPr>
          <w:rtl/>
        </w:rPr>
        <w:t xml:space="preserve"> (</w:t>
      </w:r>
      <w:r w:rsidRPr="00A350C2">
        <w:rPr>
          <w:rtl/>
        </w:rPr>
        <w:t>زجل</w:t>
      </w:r>
      <w:r>
        <w:rPr>
          <w:rtl/>
        </w:rPr>
        <w:t>).</w:t>
      </w:r>
      <w:r w:rsidRPr="00A350C2">
        <w:rPr>
          <w:rtl/>
        </w:rPr>
        <w:t xml:space="preserve"> والزجل: عود أو معزفة.</w:t>
      </w:r>
    </w:p>
    <w:p w:rsidR="00D14F3E" w:rsidRDefault="00D14F3E" w:rsidP="00D14F3E">
      <w:pPr>
        <w:pStyle w:val="libFootnote"/>
        <w:rPr>
          <w:rtl/>
        </w:rPr>
      </w:pPr>
      <w:r w:rsidRPr="00A350C2">
        <w:rPr>
          <w:rtl/>
        </w:rPr>
        <w:t>(7) م:</w:t>
      </w:r>
      <w:r>
        <w:rPr>
          <w:rtl/>
        </w:rPr>
        <w:t xml:space="preserve"> (</w:t>
      </w:r>
      <w:r w:rsidRPr="00A350C2">
        <w:rPr>
          <w:rtl/>
        </w:rPr>
        <w:t>من قولهم</w:t>
      </w:r>
      <w:r>
        <w:rPr>
          <w:rtl/>
        </w:rPr>
        <w:t>).</w:t>
      </w:r>
    </w:p>
    <w:p w:rsidR="00D14F3E" w:rsidRDefault="00D14F3E" w:rsidP="00D14F3E">
      <w:pPr>
        <w:pStyle w:val="libFootnote"/>
        <w:rPr>
          <w:rtl/>
        </w:rPr>
      </w:pPr>
      <w:r w:rsidRPr="00A350C2">
        <w:rPr>
          <w:rtl/>
        </w:rPr>
        <w:t>(8) حواش</w:t>
      </w:r>
      <w:r>
        <w:rPr>
          <w:rtl/>
        </w:rPr>
        <w:t>ي</w:t>
      </w:r>
      <w:r w:rsidRPr="00A350C2">
        <w:rPr>
          <w:rtl/>
        </w:rPr>
        <w:t xml:space="preserve"> الأصل، ت، ف:</w:t>
      </w:r>
      <w:r>
        <w:rPr>
          <w:rtl/>
        </w:rPr>
        <w:t xml:space="preserve"> (</w:t>
      </w:r>
      <w:r w:rsidRPr="00A350C2">
        <w:rPr>
          <w:rtl/>
        </w:rPr>
        <w:t>يصف فرخ القطاة؛ وقبله: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Footnote"/>
            </w:pPr>
            <w:r w:rsidRPr="00A350C2">
              <w:rPr>
                <w:rtl/>
              </w:rPr>
              <w:t>ترو</w:t>
            </w:r>
            <w:r>
              <w:rPr>
                <w:rtl/>
              </w:rPr>
              <w:t>ي</w:t>
            </w:r>
            <w:r w:rsidRPr="00A350C2">
              <w:rPr>
                <w:rtl/>
              </w:rPr>
              <w:t xml:space="preserve"> لقى ألق</w:t>
            </w:r>
            <w:r>
              <w:rPr>
                <w:rtl/>
              </w:rPr>
              <w:t>ي</w:t>
            </w:r>
            <w:r w:rsidRPr="00A350C2">
              <w:rPr>
                <w:rtl/>
              </w:rPr>
              <w:t xml:space="preserve"> ف</w:t>
            </w:r>
            <w:r>
              <w:rPr>
                <w:rtl/>
              </w:rPr>
              <w:t>ي</w:t>
            </w:r>
            <w:r w:rsidRPr="00A350C2">
              <w:rPr>
                <w:rtl/>
              </w:rPr>
              <w:t xml:space="preserve"> مهمه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تصهره الشّمس فما ينصهر</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المطلنفئ: اللاصق بالأرض، والذرّ: النمل، والزّمر: القليل، فسمّ</w:t>
      </w:r>
      <w:r>
        <w:rPr>
          <w:rtl/>
        </w:rPr>
        <w:t>ي</w:t>
      </w:r>
      <w:r w:rsidRPr="00A350C2">
        <w:rPr>
          <w:rtl/>
        </w:rPr>
        <w:t xml:space="preserve"> البغ</w:t>
      </w:r>
      <w:r>
        <w:rPr>
          <w:rtl/>
        </w:rPr>
        <w:t xml:space="preserve">ي </w:t>
      </w:r>
      <w:r w:rsidRPr="008A1F12">
        <w:rPr>
          <w:rStyle w:val="libFootnotenumChar"/>
          <w:rtl/>
        </w:rPr>
        <w:t>(1)</w:t>
      </w:r>
      <w:r>
        <w:rPr>
          <w:rtl/>
        </w:rPr>
        <w:t xml:space="preserve"> </w:t>
      </w:r>
      <w:r w:rsidRPr="00A350C2">
        <w:rPr>
          <w:rtl/>
        </w:rPr>
        <w:t>زمّارة، على وجه الذم لها والتصغير لشأنها؛ كما قيل لها: فاجرة لميلها عن القصد، يقال: فجر الرجل إذا مال، قال لبيد:</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فإن تتقدّم تغش منها مقدّما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غليظا، وإن أخّرت فالكفل فاجر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مائل، والكفل: كساء يوضع على ظهر البعير يوقّى من العرق.</w:t>
      </w:r>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ولا أرى لإحدى الروايتين على الأخرى رجحانا؛ لأنّ كلّ واحدة منهما قد أتت من جهة من يسكن إلى قوله، ولكلّ منهما مخرج ف</w:t>
      </w:r>
      <w:r>
        <w:rPr>
          <w:rtl/>
        </w:rPr>
        <w:t>ي</w:t>
      </w:r>
      <w:r w:rsidRPr="00A350C2">
        <w:rPr>
          <w:rtl/>
        </w:rPr>
        <w:t xml:space="preserve"> اللغة، وتأويل يرجع إلى معنى واحد؛ لأن الرّمازة، بالراء غير معجمة يرجع معناها على ما ذكر ابن قتيبة إلى معنى الفجور، ومن رواها بالزا</w:t>
      </w:r>
      <w:r>
        <w:rPr>
          <w:rtl/>
        </w:rPr>
        <w:t>ي</w:t>
      </w:r>
      <w:r w:rsidRPr="00A350C2">
        <w:rPr>
          <w:rtl/>
        </w:rPr>
        <w:t xml:space="preserve"> المعجمة فالمرجع ف</w:t>
      </w:r>
      <w:r>
        <w:rPr>
          <w:rtl/>
        </w:rPr>
        <w:t>ي</w:t>
      </w:r>
      <w:r w:rsidRPr="00A350C2">
        <w:rPr>
          <w:rtl/>
        </w:rPr>
        <w:t xml:space="preserve"> معناها إلى ذلك أيضا على الوجهين اللذين ذكرهما ابن الأنبار</w:t>
      </w:r>
      <w:r>
        <w:rPr>
          <w:rtl/>
        </w:rPr>
        <w:t>ي</w:t>
      </w:r>
      <w:r w:rsidRPr="00A350C2">
        <w:rPr>
          <w:rtl/>
        </w:rPr>
        <w:t>، والأولى أن يثبتا</w:t>
      </w:r>
      <w:r>
        <w:rPr>
          <w:rtl/>
        </w:rPr>
        <w:t xml:space="preserve"> </w:t>
      </w:r>
      <w:r w:rsidRPr="008A1F12">
        <w:rPr>
          <w:rStyle w:val="libFootnotenumChar"/>
          <w:rtl/>
        </w:rPr>
        <w:t>(3)</w:t>
      </w:r>
      <w:r>
        <w:rPr>
          <w:rtl/>
        </w:rPr>
        <w:t xml:space="preserve"> </w:t>
      </w:r>
      <w:r w:rsidRPr="00A350C2">
        <w:rPr>
          <w:rtl/>
        </w:rPr>
        <w:t>متساويين، ويكون الراو</w:t>
      </w:r>
      <w:r>
        <w:rPr>
          <w:rtl/>
        </w:rPr>
        <w:t>ي</w:t>
      </w:r>
      <w:r w:rsidRPr="00A350C2">
        <w:rPr>
          <w:rtl/>
        </w:rPr>
        <w:t xml:space="preserve"> مخيّرا فيهما.</w:t>
      </w:r>
    </w:p>
    <w:p w:rsidR="00D14F3E" w:rsidRDefault="00D14F3E" w:rsidP="00D14F3E">
      <w:pPr>
        <w:pStyle w:val="libCenter"/>
        <w:rPr>
          <w:rtl/>
        </w:rPr>
      </w:pPr>
      <w:r w:rsidRPr="00A350C2">
        <w:rPr>
          <w:rtl/>
        </w:rPr>
        <w:t>***</w:t>
      </w:r>
    </w:p>
    <w:p w:rsidR="00D14F3E" w:rsidRDefault="00D14F3E" w:rsidP="000A5C9E">
      <w:pPr>
        <w:pStyle w:val="Heading2"/>
        <w:rPr>
          <w:rtl/>
        </w:rPr>
      </w:pPr>
      <w:bookmarkStart w:id="182" w:name="_Toc398065639"/>
      <w:r w:rsidRPr="00A350C2">
        <w:rPr>
          <w:rtl/>
        </w:rPr>
        <w:t>[أبيات للمضرّب بن كعب بن زهير:</w:t>
      </w:r>
      <w:r w:rsidR="000A5C9E">
        <w:rPr>
          <w:rtl/>
        </w:rPr>
        <w:t>]</w:t>
      </w:r>
      <w:bookmarkEnd w:id="182"/>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محمد بن عمران المرزبان</w:t>
      </w:r>
      <w:r>
        <w:rPr>
          <w:rtl/>
        </w:rPr>
        <w:t>ي</w:t>
      </w:r>
      <w:r w:rsidRPr="00A350C2">
        <w:rPr>
          <w:rtl/>
        </w:rPr>
        <w:t xml:space="preserve"> قال أنشدن</w:t>
      </w:r>
      <w:r>
        <w:rPr>
          <w:rtl/>
        </w:rPr>
        <w:t>ي</w:t>
      </w:r>
      <w:r w:rsidRPr="00A350C2">
        <w:rPr>
          <w:rtl/>
        </w:rPr>
        <w:t xml:space="preserve"> محمد بن أحمد الكاتب قال أنشدنا أحمد بن يحيى عن ابن الأعراب</w:t>
      </w:r>
      <w:r>
        <w:rPr>
          <w:rtl/>
        </w:rPr>
        <w:t>ي</w:t>
      </w:r>
      <w:r w:rsidRPr="00A350C2">
        <w:rPr>
          <w:rtl/>
        </w:rPr>
        <w:t xml:space="preserve"> للمضرّب</w:t>
      </w:r>
      <w:r>
        <w:rPr>
          <w:rtl/>
        </w:rPr>
        <w:t xml:space="preserve"> </w:t>
      </w:r>
      <w:r w:rsidRPr="008A1F12">
        <w:rPr>
          <w:rStyle w:val="libFootnotenumChar"/>
          <w:rtl/>
        </w:rPr>
        <w:t>(4)</w:t>
      </w:r>
      <w:r w:rsidR="00DF4A8F">
        <w:rPr>
          <w:rtl/>
        </w:rPr>
        <w:t>؛</w:t>
      </w:r>
      <w:r w:rsidRPr="00A350C2">
        <w:rPr>
          <w:rtl/>
        </w:rPr>
        <w:t xml:space="preserve"> وهو عقبة بن كعب بن زهير بن أب</w:t>
      </w:r>
      <w:r>
        <w:rPr>
          <w:rtl/>
        </w:rPr>
        <w:t>ي</w:t>
      </w:r>
      <w:r w:rsidRPr="00A350C2">
        <w:rPr>
          <w:rtl/>
        </w:rPr>
        <w:t xml:space="preserve"> سلمى:</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 ومن نسخة بحاشيت</w:t>
      </w:r>
      <w:r>
        <w:rPr>
          <w:rtl/>
        </w:rPr>
        <w:t>ي</w:t>
      </w:r>
      <w:r w:rsidRPr="00A350C2">
        <w:rPr>
          <w:rtl/>
        </w:rPr>
        <w:t xml:space="preserve"> الأصل، ت:</w:t>
      </w:r>
      <w:r>
        <w:rPr>
          <w:rtl/>
        </w:rPr>
        <w:t xml:space="preserve"> (</w:t>
      </w:r>
      <w:r w:rsidRPr="00A350C2">
        <w:rPr>
          <w:rtl/>
        </w:rPr>
        <w:t>فسميت البغ</w:t>
      </w:r>
      <w:r>
        <w:rPr>
          <w:rtl/>
        </w:rPr>
        <w:t>ي).</w:t>
      </w:r>
    </w:p>
    <w:p w:rsidR="00D14F3E" w:rsidRDefault="00D14F3E" w:rsidP="00D14F3E">
      <w:pPr>
        <w:pStyle w:val="libFootnote"/>
        <w:rPr>
          <w:rtl/>
        </w:rPr>
      </w:pPr>
      <w:r w:rsidRPr="00A350C2">
        <w:rPr>
          <w:rtl/>
        </w:rPr>
        <w:t>(2) ديوانه 1: 5، ومن نسخة 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أخرت</w:t>
      </w:r>
      <w:r>
        <w:rPr>
          <w:rtl/>
        </w:rPr>
        <w:t>)</w:t>
      </w:r>
      <w:r w:rsidR="00DF4A8F">
        <w:rPr>
          <w:rtl/>
        </w:rPr>
        <w:t>:</w:t>
      </w:r>
      <w:r w:rsidRPr="00A350C2">
        <w:rPr>
          <w:rtl/>
        </w:rPr>
        <w:t xml:space="preserve"> بالبناء للمجهول.</w:t>
      </w:r>
    </w:p>
    <w:p w:rsidR="00D14F3E" w:rsidRDefault="00D14F3E" w:rsidP="00D14F3E">
      <w:pPr>
        <w:pStyle w:val="libFootnote"/>
        <w:rPr>
          <w:rtl/>
        </w:rPr>
      </w:pPr>
      <w:r w:rsidRPr="00A350C2">
        <w:rPr>
          <w:rtl/>
        </w:rPr>
        <w:t>وفيها أيضا:</w:t>
      </w:r>
      <w:r>
        <w:rPr>
          <w:rtl/>
        </w:rPr>
        <w:t xml:space="preserve"> (</w:t>
      </w:r>
      <w:r w:rsidRPr="00A350C2">
        <w:rPr>
          <w:rtl/>
        </w:rPr>
        <w:t>قبله:</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Footnote"/>
            </w:pPr>
            <w:r w:rsidRPr="00A350C2">
              <w:rPr>
                <w:rtl/>
              </w:rPr>
              <w:t>فأصبحت أنّى تأتها تبتئس بها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كلا مركبيها تحت رحلك شاجر</w:t>
            </w:r>
            <w:r w:rsidRPr="00725071">
              <w:rPr>
                <w:rStyle w:val="libPoemTiniChar0"/>
                <w:rtl/>
              </w:rPr>
              <w:br/>
              <w:t> </w:t>
            </w:r>
          </w:p>
        </w:tc>
      </w:tr>
    </w:tbl>
    <w:p w:rsidR="00D14F3E" w:rsidRDefault="00D14F3E" w:rsidP="00D14F3E">
      <w:pPr>
        <w:pStyle w:val="libFootnote"/>
        <w:rPr>
          <w:rtl/>
        </w:rPr>
      </w:pPr>
      <w:r w:rsidRPr="00A350C2">
        <w:rPr>
          <w:rtl/>
        </w:rPr>
        <w:t>تأتها، أ</w:t>
      </w:r>
      <w:r>
        <w:rPr>
          <w:rtl/>
        </w:rPr>
        <w:t>ي</w:t>
      </w:r>
      <w:r w:rsidRPr="00A350C2">
        <w:rPr>
          <w:rtl/>
        </w:rPr>
        <w:t xml:space="preserve"> تأت هذه الخصلة والحالة، وقال الجوهر</w:t>
      </w:r>
      <w:r>
        <w:rPr>
          <w:rtl/>
        </w:rPr>
        <w:t>ي</w:t>
      </w:r>
      <w:r w:rsidRPr="00A350C2">
        <w:rPr>
          <w:rtl/>
        </w:rPr>
        <w:t>:</w:t>
      </w:r>
      <w:r>
        <w:rPr>
          <w:rtl/>
        </w:rPr>
        <w:t xml:space="preserve"> (</w:t>
      </w:r>
      <w:r w:rsidRPr="00A350C2">
        <w:rPr>
          <w:rtl/>
        </w:rPr>
        <w:t>الكفل هو ما اكتفل به الراكب، وهو أن يدار الكساء حول سنام البعير ثم يركب؛ ومنه قول إبراهيم: لا تشربوا من ثلمة الإناء ولا من عروته؛ فإنه كفل الشيطان؛ وإبراهيم هو التيم</w:t>
      </w:r>
      <w:r>
        <w:rPr>
          <w:rtl/>
        </w:rPr>
        <w:t>ي).</w:t>
      </w:r>
    </w:p>
    <w:p w:rsidR="00D14F3E" w:rsidRDefault="00D14F3E" w:rsidP="00D14F3E">
      <w:pPr>
        <w:pStyle w:val="libFootnote"/>
        <w:rPr>
          <w:rtl/>
        </w:rPr>
      </w:pPr>
      <w:r w:rsidRPr="00A350C2">
        <w:rPr>
          <w:rtl/>
        </w:rPr>
        <w:t>(3) حاشية الأصل (من نسخة):</w:t>
      </w:r>
      <w:r>
        <w:rPr>
          <w:rtl/>
        </w:rPr>
        <w:t xml:space="preserve"> (</w:t>
      </w:r>
      <w:r w:rsidRPr="00A350C2">
        <w:rPr>
          <w:rtl/>
        </w:rPr>
        <w:t>أن يكونا</w:t>
      </w:r>
      <w:r>
        <w:rPr>
          <w:rtl/>
        </w:rPr>
        <w:t>).</w:t>
      </w:r>
    </w:p>
    <w:p w:rsidR="00D14F3E" w:rsidRPr="00A350C2" w:rsidRDefault="00D14F3E" w:rsidP="00D14F3E">
      <w:pPr>
        <w:pStyle w:val="libFootnote"/>
        <w:rPr>
          <w:rtl/>
        </w:rPr>
      </w:pPr>
      <w:r w:rsidRPr="00A350C2">
        <w:rPr>
          <w:rtl/>
        </w:rPr>
        <w:t>(4) ذكره المرزباني ف</w:t>
      </w:r>
      <w:r>
        <w:rPr>
          <w:rtl/>
        </w:rPr>
        <w:t>ي</w:t>
      </w:r>
      <w:r w:rsidRPr="00A350C2">
        <w:rPr>
          <w:rtl/>
        </w:rPr>
        <w:t xml:space="preserve"> المؤتلف والمختلف: 281؛ وضبطه صاحب تاج العروس ف</w:t>
      </w:r>
      <w:r>
        <w:rPr>
          <w:rtl/>
        </w:rPr>
        <w:t>ي</w:t>
      </w:r>
      <w:r w:rsidRPr="00A350C2">
        <w:rPr>
          <w:rtl/>
        </w:rPr>
        <w:t xml:space="preserve"> مستدرك</w:t>
      </w:r>
      <w:r>
        <w:rPr>
          <w:rtl/>
        </w:rPr>
        <w:t xml:space="preserve"> -</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lastRenderedPageBreak/>
              <w:t>وما زلت أرجو نفع سلمى وودّها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وتبعد؛ حتّى ابيضّ من</w:t>
            </w:r>
            <w:r>
              <w:rPr>
                <w:rtl/>
              </w:rPr>
              <w:t>ي</w:t>
            </w:r>
            <w:r w:rsidRPr="00A350C2">
              <w:rPr>
                <w:rtl/>
              </w:rPr>
              <w:t xml:space="preserve"> المسائح</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وحتّى رأيت الشّخص يزداد مثله</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إليه؛ وحتّى نصف رأس</w:t>
            </w:r>
            <w:r>
              <w:rPr>
                <w:rtl/>
              </w:rPr>
              <w:t>ي</w:t>
            </w:r>
            <w:r w:rsidRPr="00A350C2">
              <w:rPr>
                <w:rtl/>
              </w:rPr>
              <w:t xml:space="preserve"> واضح</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علا حاجب</w:t>
            </w:r>
            <w:r>
              <w:rPr>
                <w:rtl/>
              </w:rPr>
              <w:t>ي</w:t>
            </w:r>
            <w:r w:rsidRPr="00A350C2">
              <w:rPr>
                <w:rtl/>
              </w:rPr>
              <w:t xml:space="preserve"> الشّيب حتى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ظباء جرت منها سنيح وبارح</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وهزّة أظعان عليهنّ بهجة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طلبت، وريعان الصّبا بي جامح</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فلمّا قضينا من من</w:t>
            </w:r>
            <w:r>
              <w:rPr>
                <w:rtl/>
              </w:rPr>
              <w:t>ي</w:t>
            </w:r>
            <w:r w:rsidRPr="00A350C2">
              <w:rPr>
                <w:rtl/>
              </w:rPr>
              <w:t xml:space="preserve"> كلّ حاجة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ومسّح بالأركان من هو ماسح</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أخذنا بأطراف الأحاديث بيننا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وسالت بأعناق المط</w:t>
            </w:r>
            <w:r>
              <w:rPr>
                <w:rtl/>
              </w:rPr>
              <w:t>ي</w:t>
            </w:r>
            <w:r w:rsidRPr="00A350C2">
              <w:rPr>
                <w:rtl/>
              </w:rPr>
              <w:t xml:space="preserve"> الأباطح</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وشدّت على حدب المهارى رحالها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ينظر الغاد</w:t>
            </w:r>
            <w:r>
              <w:rPr>
                <w:rtl/>
              </w:rPr>
              <w:t>ي</w:t>
            </w:r>
            <w:r w:rsidRPr="00A350C2">
              <w:rPr>
                <w:rtl/>
              </w:rPr>
              <w:t xml:space="preserve"> الّذي هو رائح</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قفلنا على الخوص المراسيل، وارتمت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بهنّ الصّحارى والصّفاح الصّحاصح</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w:t>
      </w:r>
      <w:r w:rsidRPr="00A350C2">
        <w:rPr>
          <w:rtl/>
        </w:rPr>
        <w:t>(ضرب) أنه بوزن</w:t>
      </w:r>
      <w:r>
        <w:rPr>
          <w:rtl/>
        </w:rPr>
        <w:t xml:space="preserve"> (</w:t>
      </w:r>
      <w:r w:rsidRPr="00A350C2">
        <w:rPr>
          <w:rtl/>
        </w:rPr>
        <w:t>محدث</w:t>
      </w:r>
      <w:r>
        <w:rPr>
          <w:rtl/>
        </w:rPr>
        <w:t>)، (</w:t>
      </w:r>
      <w:r w:rsidRPr="00A350C2">
        <w:rPr>
          <w:rtl/>
        </w:rPr>
        <w:t>معظم</w:t>
      </w:r>
      <w:r>
        <w:rPr>
          <w:rtl/>
        </w:rPr>
        <w:t xml:space="preserve">)، </w:t>
      </w:r>
      <w:r w:rsidRPr="00A350C2">
        <w:rPr>
          <w:rtl/>
        </w:rPr>
        <w:t>وضبط ف</w:t>
      </w:r>
      <w:r>
        <w:rPr>
          <w:rtl/>
        </w:rPr>
        <w:t>ي</w:t>
      </w:r>
      <w:r w:rsidRPr="00A350C2">
        <w:rPr>
          <w:rtl/>
        </w:rPr>
        <w:t xml:space="preserve"> اللسان بالكسر فقط، وف</w:t>
      </w:r>
      <w:r>
        <w:rPr>
          <w:rtl/>
        </w:rPr>
        <w:t>ي</w:t>
      </w:r>
      <w:r w:rsidRPr="00A350C2">
        <w:rPr>
          <w:rtl/>
        </w:rPr>
        <w:t xml:space="preserve"> الأصل: بالفتح؛ وهو الأولى لما رواه ابن قتيبة ف</w:t>
      </w:r>
      <w:r>
        <w:rPr>
          <w:rtl/>
        </w:rPr>
        <w:t>ي</w:t>
      </w:r>
      <w:r w:rsidRPr="00A350C2">
        <w:rPr>
          <w:rtl/>
        </w:rPr>
        <w:t xml:space="preserve"> الشعراء: 92 أنه</w:t>
      </w:r>
      <w:r>
        <w:rPr>
          <w:rtl/>
        </w:rPr>
        <w:t xml:space="preserve"> (</w:t>
      </w:r>
      <w:r w:rsidRPr="00A350C2">
        <w:rPr>
          <w:rtl/>
        </w:rPr>
        <w:t>كان لكعب ابن يقال له عقبة بن كعب، شاعر، ولقبه المضرب؛ وذلك أنه شبب بامرأة من بن</w:t>
      </w:r>
      <w:r>
        <w:rPr>
          <w:rtl/>
        </w:rPr>
        <w:t>ي</w:t>
      </w:r>
      <w:r w:rsidRPr="00A350C2">
        <w:rPr>
          <w:rtl/>
        </w:rPr>
        <w:t xml:space="preserve"> أسد فقال:</w:t>
      </w:r>
    </w:p>
    <w:tbl>
      <w:tblPr>
        <w:tblStyle w:val="TableGrid"/>
        <w:bidiVisual/>
        <w:tblW w:w="4814" w:type="pct"/>
        <w:tblInd w:w="384" w:type="dxa"/>
        <w:tblLook w:val="04A0"/>
      </w:tblPr>
      <w:tblGrid>
        <w:gridCol w:w="3718"/>
        <w:gridCol w:w="306"/>
        <w:gridCol w:w="3690"/>
      </w:tblGrid>
      <w:tr w:rsidR="00D14F3E" w:rsidTr="000A5C9E">
        <w:trPr>
          <w:trHeight w:val="350"/>
        </w:trPr>
        <w:tc>
          <w:tcPr>
            <w:tcW w:w="3926" w:type="dxa"/>
          </w:tcPr>
          <w:p w:rsidR="00D14F3E" w:rsidRDefault="00D14F3E" w:rsidP="000A5C9E">
            <w:pPr>
              <w:pStyle w:val="libPoemFootnote"/>
            </w:pPr>
            <w:r w:rsidRPr="00A350C2">
              <w:rPr>
                <w:rtl/>
              </w:rPr>
              <w:t>ولا عيب فيها غير أنّك واجد</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ملاقيها قد ديّثت بركوب</w:t>
            </w:r>
            <w:r w:rsidRPr="00725071">
              <w:rPr>
                <w:rStyle w:val="libPoemTiniChar0"/>
                <w:rtl/>
              </w:rPr>
              <w:br/>
              <w:t> </w:t>
            </w:r>
          </w:p>
        </w:tc>
      </w:tr>
    </w:tbl>
    <w:p w:rsidR="00D14F3E" w:rsidRDefault="00D14F3E" w:rsidP="00D14F3E">
      <w:pPr>
        <w:pStyle w:val="libFootnote"/>
        <w:rPr>
          <w:rtl/>
        </w:rPr>
      </w:pPr>
      <w:r w:rsidRPr="00A350C2">
        <w:rPr>
          <w:rtl/>
        </w:rPr>
        <w:t>فضربه أخوها مائة ضربة بالسيف، فلم يمت، وأخذ الدية، فسم</w:t>
      </w:r>
      <w:r>
        <w:rPr>
          <w:rtl/>
        </w:rPr>
        <w:t>ي</w:t>
      </w:r>
      <w:r w:rsidRPr="00A350C2">
        <w:rPr>
          <w:rtl/>
        </w:rPr>
        <w:t xml:space="preserve"> المضرب</w:t>
      </w:r>
      <w:r>
        <w:rPr>
          <w:rtl/>
        </w:rPr>
        <w:t>).</w:t>
      </w:r>
    </w:p>
    <w:p w:rsidR="00D14F3E" w:rsidRDefault="00D14F3E" w:rsidP="00D14F3E">
      <w:pPr>
        <w:pStyle w:val="libFootnote"/>
        <w:rPr>
          <w:rtl/>
        </w:rPr>
      </w:pPr>
      <w:r w:rsidRPr="00A350C2">
        <w:rPr>
          <w:rtl/>
        </w:rPr>
        <w:t>(1) ورد البيت الخامس والسادس والسابع من هذه الأبيات ف</w:t>
      </w:r>
      <w:r>
        <w:rPr>
          <w:rtl/>
        </w:rPr>
        <w:t>ي</w:t>
      </w:r>
      <w:r w:rsidRPr="00A350C2">
        <w:rPr>
          <w:rtl/>
        </w:rPr>
        <w:t xml:space="preserve"> معاهد التنصيص 2: 134؛ وقال:</w:t>
      </w:r>
      <w:r>
        <w:rPr>
          <w:rtl/>
        </w:rPr>
        <w:t xml:space="preserve"> (</w:t>
      </w:r>
      <w:r w:rsidRPr="00A350C2">
        <w:rPr>
          <w:rtl/>
        </w:rPr>
        <w:t>وقيل الأبيات لابن الطثرية، وه</w:t>
      </w:r>
      <w:r>
        <w:rPr>
          <w:rtl/>
        </w:rPr>
        <w:t>ي</w:t>
      </w:r>
      <w:r w:rsidRPr="00A350C2">
        <w:rPr>
          <w:rtl/>
        </w:rPr>
        <w:t xml:space="preserve"> مع بيتين تاليين ف</w:t>
      </w:r>
      <w:r>
        <w:rPr>
          <w:rtl/>
        </w:rPr>
        <w:t>ي</w:t>
      </w:r>
      <w:r w:rsidRPr="00A350C2">
        <w:rPr>
          <w:rtl/>
        </w:rPr>
        <w:t xml:space="preserve"> زهر الآداب 2: 56 ووردت أيضا ف</w:t>
      </w:r>
      <w:r>
        <w:rPr>
          <w:rtl/>
        </w:rPr>
        <w:t>ي</w:t>
      </w:r>
      <w:r w:rsidRPr="00A350C2">
        <w:rPr>
          <w:rtl/>
        </w:rPr>
        <w:t xml:space="preserve"> الشعر والشعراء 11، والصناعتين 59، وأسرار البلاغة 15، وورد الخامس والسادس ف</w:t>
      </w:r>
      <w:r>
        <w:rPr>
          <w:rtl/>
        </w:rPr>
        <w:t>ي</w:t>
      </w:r>
      <w:r w:rsidRPr="00A350C2">
        <w:rPr>
          <w:rtl/>
        </w:rPr>
        <w:t xml:space="preserve"> الخصائص 1: 28، 218، و</w:t>
      </w:r>
      <w:r>
        <w:rPr>
          <w:rtl/>
        </w:rPr>
        <w:t>أمالي</w:t>
      </w:r>
      <w:r w:rsidRPr="00A350C2">
        <w:rPr>
          <w:rtl/>
        </w:rPr>
        <w:t xml:space="preserve"> القال</w:t>
      </w:r>
      <w:r>
        <w:rPr>
          <w:rtl/>
        </w:rPr>
        <w:t>ي</w:t>
      </w:r>
      <w:r w:rsidRPr="00A350C2">
        <w:rPr>
          <w:rtl/>
        </w:rPr>
        <w:t xml:space="preserve"> 3: 166؛ وفيها جميعا من غير عزو مع اختلاف ف</w:t>
      </w:r>
      <w:r>
        <w:rPr>
          <w:rtl/>
        </w:rPr>
        <w:t>ي</w:t>
      </w:r>
      <w:r w:rsidRPr="00A350C2">
        <w:rPr>
          <w:rtl/>
        </w:rPr>
        <w:t xml:space="preserve"> الترتيب. ونقلها أيضا صاحب المعاهد بنسبتها وروايتها عن الغرر؛ وه</w:t>
      </w:r>
      <w:r>
        <w:rPr>
          <w:rtl/>
        </w:rPr>
        <w:t>ي</w:t>
      </w:r>
      <w:r w:rsidRPr="00A350C2">
        <w:rPr>
          <w:rtl/>
        </w:rPr>
        <w:t xml:space="preserve"> ضمن 18 بيتا ف</w:t>
      </w:r>
      <w:r>
        <w:rPr>
          <w:rtl/>
        </w:rPr>
        <w:t>ي</w:t>
      </w:r>
      <w:r w:rsidRPr="00A350C2">
        <w:rPr>
          <w:rtl/>
        </w:rPr>
        <w:t xml:space="preserve"> ديوان كثير: 77</w:t>
      </w:r>
      <w:r>
        <w:rPr>
          <w:rtl/>
        </w:rPr>
        <w:t xml:space="preserve"> - </w:t>
      </w:r>
      <w:r w:rsidRPr="00A350C2">
        <w:rPr>
          <w:rtl/>
        </w:rPr>
        <w:t>84 والمسامح: شعر جوانب الرأس.</w:t>
      </w:r>
    </w:p>
    <w:p w:rsidR="00D14F3E" w:rsidRDefault="00D14F3E" w:rsidP="00D14F3E">
      <w:pPr>
        <w:pStyle w:val="libFootnote"/>
        <w:rPr>
          <w:rtl/>
        </w:rPr>
      </w:pPr>
      <w:r w:rsidRPr="00A350C2">
        <w:rPr>
          <w:rtl/>
        </w:rPr>
        <w:t>(2) ت، وحاشية الأصل (من نسخة):</w:t>
      </w:r>
      <w:r>
        <w:rPr>
          <w:rtl/>
        </w:rPr>
        <w:t xml:space="preserve"> (</w:t>
      </w:r>
      <w:r w:rsidRPr="00A350C2">
        <w:rPr>
          <w:rtl/>
        </w:rPr>
        <w:t>مثله</w:t>
      </w:r>
      <w:r>
        <w:rPr>
          <w:rtl/>
        </w:rPr>
        <w:t xml:space="preserve">)، </w:t>
      </w:r>
      <w:r w:rsidRPr="00A350C2">
        <w:rPr>
          <w:rtl/>
        </w:rPr>
        <w:t>بفتح اللام.</w:t>
      </w:r>
    </w:p>
    <w:p w:rsidR="00D14F3E" w:rsidRDefault="00D14F3E" w:rsidP="00D14F3E">
      <w:pPr>
        <w:pStyle w:val="libFootnote"/>
        <w:rPr>
          <w:rtl/>
        </w:rPr>
      </w:pPr>
      <w:r w:rsidRPr="00A350C2">
        <w:rPr>
          <w:rtl/>
        </w:rPr>
        <w:t>(3) السنيح والسانح: ما أتاك عن يمينك من ظب</w:t>
      </w:r>
      <w:r>
        <w:rPr>
          <w:rtl/>
        </w:rPr>
        <w:t>ي</w:t>
      </w:r>
      <w:r w:rsidRPr="00A350C2">
        <w:rPr>
          <w:rtl/>
        </w:rPr>
        <w:t xml:space="preserve"> أو طائر أو غير ذلك، والبارح: ما أتاك من ذلك عن يسارك. والسانح: أحسن حالا عندهم ف</w:t>
      </w:r>
      <w:r>
        <w:rPr>
          <w:rtl/>
        </w:rPr>
        <w:t>ي</w:t>
      </w:r>
      <w:r w:rsidRPr="00A350C2">
        <w:rPr>
          <w:rtl/>
        </w:rPr>
        <w:t xml:space="preserve"> التيمن من البارح.</w:t>
      </w:r>
    </w:p>
    <w:p w:rsidR="00D14F3E" w:rsidRDefault="00D14F3E" w:rsidP="00D14F3E">
      <w:pPr>
        <w:pStyle w:val="libFootnote"/>
        <w:rPr>
          <w:rtl/>
        </w:rPr>
      </w:pPr>
      <w:r w:rsidRPr="00A350C2">
        <w:rPr>
          <w:rtl/>
        </w:rPr>
        <w:t>(4) يعن</w:t>
      </w:r>
      <w:r>
        <w:rPr>
          <w:rtl/>
        </w:rPr>
        <w:t>ي</w:t>
      </w:r>
      <w:r w:rsidRPr="00A350C2">
        <w:rPr>
          <w:rtl/>
        </w:rPr>
        <w:t>: ورب ظعائن طلبت اهتزازهن وارتياحهن للهو معهن.</w:t>
      </w:r>
    </w:p>
    <w:p w:rsidR="00D14F3E" w:rsidRDefault="00D14F3E" w:rsidP="00D14F3E">
      <w:pPr>
        <w:pStyle w:val="libFootnote"/>
        <w:rPr>
          <w:rtl/>
        </w:rPr>
      </w:pPr>
      <w:r w:rsidRPr="00A350C2">
        <w:rPr>
          <w:rtl/>
        </w:rPr>
        <w:t>(5) أطراف الأحاديث: ما يستطرف منها ويؤثر. والأباطح: جمع أبطح؛ وهو المسيل الواسع، فيه دقاق الحصى.</w:t>
      </w:r>
    </w:p>
    <w:p w:rsidR="00D14F3E" w:rsidRDefault="00D14F3E" w:rsidP="00D14F3E">
      <w:pPr>
        <w:pStyle w:val="libFootnote"/>
        <w:rPr>
          <w:rtl/>
        </w:rPr>
      </w:pPr>
      <w:r w:rsidRPr="00A350C2">
        <w:rPr>
          <w:rtl/>
        </w:rPr>
        <w:t>(6) المهارى: جمع مهرية؛ وه</w:t>
      </w:r>
      <w:r>
        <w:rPr>
          <w:rtl/>
        </w:rPr>
        <w:t>ي</w:t>
      </w:r>
      <w:r w:rsidRPr="00A350C2">
        <w:rPr>
          <w:rtl/>
        </w:rPr>
        <w:t xml:space="preserve"> المنسوبة إلى مهرة من حيوان؛ وه</w:t>
      </w:r>
      <w:r>
        <w:rPr>
          <w:rtl/>
        </w:rPr>
        <w:t>ي</w:t>
      </w:r>
      <w:r w:rsidRPr="00A350C2">
        <w:rPr>
          <w:rtl/>
        </w:rPr>
        <w:t xml:space="preserve"> قبيلة تكثر فيها النجائب. ولا ينظر: لا ينتظر.</w:t>
      </w:r>
    </w:p>
    <w:p w:rsidR="00D14F3E" w:rsidRDefault="00D14F3E" w:rsidP="00D14F3E">
      <w:pPr>
        <w:pStyle w:val="libFootnote"/>
        <w:rPr>
          <w:rtl/>
        </w:rPr>
      </w:pPr>
      <w:r w:rsidRPr="00A350C2">
        <w:rPr>
          <w:rtl/>
        </w:rPr>
        <w:t>(7) الخوص: الإبل الغائرة العيون. والمراسيل: المسرعات.</w:t>
      </w:r>
    </w:p>
    <w:p w:rsidR="00D14F3E" w:rsidRPr="00A350C2" w:rsidRDefault="00D14F3E" w:rsidP="00D14F3E">
      <w:pPr>
        <w:pStyle w:val="libFootnote"/>
        <w:rPr>
          <w:rtl/>
        </w:rPr>
      </w:pPr>
      <w:r w:rsidRPr="00A350C2">
        <w:rPr>
          <w:rtl/>
        </w:rPr>
        <w:t>والصفاح: جمع صفح؛ وهو مضطجع الجبل، والصحاصح: جمع صحح، وهو المكان المستو</w:t>
      </w:r>
      <w:r>
        <w:rPr>
          <w:rtl/>
        </w:rPr>
        <w:t>ي</w:t>
      </w:r>
      <w:r w:rsidRPr="00A350C2">
        <w:rPr>
          <w:rtl/>
        </w:rPr>
        <w:t xml:space="preserve"> الواسع.</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وأنشد ابن الأعراب</w:t>
      </w:r>
      <w:r>
        <w:rPr>
          <w:rtl/>
        </w:rPr>
        <w:t>ي</w:t>
      </w:r>
      <w:r w:rsidRPr="00A350C2">
        <w:rPr>
          <w:rtl/>
        </w:rPr>
        <w:t>:</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فصدّت بعين</w:t>
            </w:r>
            <w:r>
              <w:rPr>
                <w:rtl/>
              </w:rPr>
              <w:t>ي</w:t>
            </w:r>
            <w:r w:rsidRPr="00A350C2">
              <w:rPr>
                <w:rtl/>
              </w:rPr>
              <w:t xml:space="preserve"> شادن وتبسّمت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بحمّاء عن غرّ لهنّ غروب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جرى الإسحل الأحوى عليهنّ أو جرى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عليهنّ من فرع الأراك قضيب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183" w:name="_Toc398065640"/>
      <w:r w:rsidRPr="00A350C2">
        <w:rPr>
          <w:rtl/>
        </w:rPr>
        <w:t>[موازنة بين قول الرشيد:</w:t>
      </w:r>
      <w:r>
        <w:rPr>
          <w:rtl/>
        </w:rPr>
        <w:t xml:space="preserve"> (</w:t>
      </w:r>
      <w:r w:rsidRPr="00A350C2">
        <w:rPr>
          <w:rtl/>
        </w:rPr>
        <w:t>قلب العاشق عليه مع معشوقه</w:t>
      </w:r>
      <w:r>
        <w:rPr>
          <w:rtl/>
        </w:rPr>
        <w:t xml:space="preserve">)، </w:t>
      </w:r>
      <w:r w:rsidRPr="00A350C2">
        <w:rPr>
          <w:rtl/>
        </w:rPr>
        <w:t>وقول طائفة من الشعراء</w:t>
      </w:r>
      <w:r w:rsidR="000A5C9E">
        <w:rPr>
          <w:rtl/>
        </w:rPr>
        <w:t>]</w:t>
      </w:r>
      <w:bookmarkEnd w:id="183"/>
    </w:p>
    <w:p w:rsidR="00D14F3E" w:rsidRDefault="00D14F3E" w:rsidP="00D14F3E">
      <w:pPr>
        <w:pStyle w:val="libNormal"/>
        <w:rPr>
          <w:rtl/>
        </w:rPr>
      </w:pPr>
      <w:r w:rsidRPr="00A350C2">
        <w:rPr>
          <w:rtl/>
        </w:rPr>
        <w:t>أخبرنا أبو الحسن عليّ بن محمد الكاتب قال أخبرن</w:t>
      </w:r>
      <w:r>
        <w:rPr>
          <w:rtl/>
        </w:rPr>
        <w:t>ي</w:t>
      </w:r>
      <w:r w:rsidRPr="00A350C2">
        <w:rPr>
          <w:rtl/>
        </w:rPr>
        <w:t xml:space="preserve"> محمد بن يحيى الصول</w:t>
      </w:r>
      <w:r>
        <w:rPr>
          <w:rtl/>
        </w:rPr>
        <w:t>ي</w:t>
      </w:r>
      <w:r w:rsidRPr="00A350C2">
        <w:rPr>
          <w:rtl/>
        </w:rPr>
        <w:t xml:space="preserve"> قال حدثنا محمد بن الحسن البلغ</w:t>
      </w:r>
      <w:r>
        <w:rPr>
          <w:rtl/>
        </w:rPr>
        <w:t>ي</w:t>
      </w:r>
      <w:r w:rsidRPr="00A350C2">
        <w:rPr>
          <w:rtl/>
        </w:rPr>
        <w:t xml:space="preserve"> قال حدثنا أبو حاتم قال: سمعت الأصمع</w:t>
      </w:r>
      <w:r>
        <w:rPr>
          <w:rtl/>
        </w:rPr>
        <w:t>ي</w:t>
      </w:r>
      <w:r w:rsidRPr="00A350C2">
        <w:rPr>
          <w:rtl/>
        </w:rPr>
        <w:t xml:space="preserve"> يقول: سمعت الرشيد يقول: قلب العاشق عليه مع معشوقه، فقلت له: هذا و</w:t>
      </w:r>
      <w:r>
        <w:rPr>
          <w:rtl/>
        </w:rPr>
        <w:t>الله</w:t>
      </w:r>
      <w:r w:rsidRPr="00A350C2">
        <w:rPr>
          <w:rtl/>
        </w:rPr>
        <w:t xml:space="preserve"> ياأمير المؤمنين أحسن من قول عروة بن حزام العذر</w:t>
      </w:r>
      <w:r>
        <w:rPr>
          <w:rtl/>
        </w:rPr>
        <w:t>ي</w:t>
      </w:r>
      <w:r w:rsidRPr="00A350C2">
        <w:rPr>
          <w:rtl/>
        </w:rPr>
        <w:t xml:space="preserve"> لعفراء:</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أران</w:t>
            </w:r>
            <w:r>
              <w:rPr>
                <w:rtl/>
              </w:rPr>
              <w:t>ي</w:t>
            </w:r>
            <w:r w:rsidRPr="00A350C2">
              <w:rPr>
                <w:rtl/>
              </w:rPr>
              <w:t xml:space="preserve"> تعرون</w:t>
            </w:r>
            <w:r>
              <w:rPr>
                <w:rtl/>
              </w:rPr>
              <w:t>ي</w:t>
            </w:r>
            <w:r w:rsidRPr="00A350C2">
              <w:rPr>
                <w:rtl/>
              </w:rPr>
              <w:t xml:space="preserve"> لذكراك روعة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لها بين جلد</w:t>
            </w:r>
            <w:r>
              <w:rPr>
                <w:rtl/>
              </w:rPr>
              <w:t>ي</w:t>
            </w:r>
            <w:r w:rsidRPr="00A350C2">
              <w:rPr>
                <w:rtl/>
              </w:rPr>
              <w:t xml:space="preserve"> والعظام دبيب</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هو إ</w:t>
            </w:r>
            <w:r>
              <w:rPr>
                <w:rtl/>
              </w:rPr>
              <w:t>لاّ</w:t>
            </w:r>
            <w:r w:rsidRPr="00A350C2">
              <w:rPr>
                <w:rtl/>
              </w:rPr>
              <w:t xml:space="preserve"> أن أراها فجاءة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فأبهت حتى لا أكاد أجيب</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وأصرف عن دار</w:t>
            </w:r>
            <w:r>
              <w:rPr>
                <w:rtl/>
              </w:rPr>
              <w:t>ي</w:t>
            </w:r>
            <w:r w:rsidRPr="00A350C2">
              <w:rPr>
                <w:rtl/>
              </w:rPr>
              <w:t xml:space="preserve"> الّذي كنت أرتئ</w:t>
            </w:r>
            <w:r>
              <w:rPr>
                <w:rtl/>
              </w:rPr>
              <w:t xml:space="preserve">ي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ويعزب عنّ</w:t>
            </w:r>
            <w:r>
              <w:rPr>
                <w:rtl/>
              </w:rPr>
              <w:t>ي</w:t>
            </w:r>
            <w:r w:rsidRPr="00A350C2">
              <w:rPr>
                <w:rtl/>
              </w:rPr>
              <w:t xml:space="preserve"> علمه ويغيب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ويضمر قلب</w:t>
            </w:r>
            <w:r>
              <w:rPr>
                <w:rtl/>
              </w:rPr>
              <w:t>ي</w:t>
            </w:r>
            <w:r w:rsidRPr="00A350C2">
              <w:rPr>
                <w:rtl/>
              </w:rPr>
              <w:t xml:space="preserve"> غدرها ويعينها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 فما ل</w:t>
            </w:r>
            <w:r>
              <w:rPr>
                <w:rtl/>
              </w:rPr>
              <w:t>ي</w:t>
            </w:r>
            <w:r w:rsidRPr="00A350C2">
              <w:rPr>
                <w:rtl/>
              </w:rPr>
              <w:t xml:space="preserve"> ف</w:t>
            </w:r>
            <w:r>
              <w:rPr>
                <w:rtl/>
              </w:rPr>
              <w:t>ي</w:t>
            </w:r>
            <w:r w:rsidRPr="00A350C2">
              <w:rPr>
                <w:rtl/>
              </w:rPr>
              <w:t xml:space="preserve"> الفؤاد نصيب</w:t>
            </w:r>
            <w:r w:rsidRPr="00725071">
              <w:rPr>
                <w:rStyle w:val="libPoemTiniChar0"/>
                <w:rtl/>
              </w:rPr>
              <w:br/>
              <w:t> </w:t>
            </w:r>
          </w:p>
        </w:tc>
      </w:tr>
    </w:tbl>
    <w:p w:rsidR="00D14F3E" w:rsidRDefault="00D14F3E" w:rsidP="00D14F3E">
      <w:pPr>
        <w:pStyle w:val="libNormal"/>
        <w:rPr>
          <w:rtl/>
        </w:rPr>
      </w:pPr>
      <w:r w:rsidRPr="00A350C2">
        <w:rPr>
          <w:rtl/>
        </w:rPr>
        <w:t>فقال الرشيد: من قال هذا وهما فإن</w:t>
      </w:r>
      <w:r>
        <w:rPr>
          <w:rtl/>
        </w:rPr>
        <w:t>ي</w:t>
      </w:r>
      <w:r w:rsidRPr="00A350C2">
        <w:rPr>
          <w:rtl/>
        </w:rPr>
        <w:t xml:space="preserve"> أقوله علما، وللّه درّك ياأصمعيّ! فإن</w:t>
      </w:r>
      <w:r>
        <w:rPr>
          <w:rtl/>
        </w:rPr>
        <w:t>ي</w:t>
      </w:r>
      <w:r w:rsidRPr="00A350C2">
        <w:rPr>
          <w:rtl/>
        </w:rPr>
        <w:t xml:space="preserve"> أجد عندك ما تضلّ عنه العلماء.</w:t>
      </w:r>
    </w:p>
    <w:p w:rsidR="00D14F3E" w:rsidRDefault="00D14F3E" w:rsidP="00D14F3E">
      <w:pPr>
        <w:pStyle w:val="libNormal"/>
        <w:rPr>
          <w:rtl/>
        </w:rPr>
      </w:pPr>
      <w:r w:rsidRPr="00A350C2">
        <w:rPr>
          <w:rtl/>
        </w:rPr>
        <w:t>قال الصول</w:t>
      </w:r>
      <w:r>
        <w:rPr>
          <w:rtl/>
        </w:rPr>
        <w:t>ي</w:t>
      </w:r>
      <w:r w:rsidRPr="00A350C2">
        <w:rPr>
          <w:rtl/>
        </w:rPr>
        <w:t>: فأخذه العباس بن الأحنف فقال:</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يهيم بحرّان الجزيرة قلبه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وفيها غزال فاتر الطّرف ساحره</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يؤازره قلب</w:t>
            </w:r>
            <w:r>
              <w:rPr>
                <w:rtl/>
              </w:rPr>
              <w:t>ي</w:t>
            </w:r>
            <w:r w:rsidRPr="00A350C2">
              <w:rPr>
                <w:rtl/>
              </w:rPr>
              <w:t xml:space="preserve"> عليّ وليس 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يدان بمن قلب</w:t>
            </w:r>
            <w:r>
              <w:rPr>
                <w:rtl/>
              </w:rPr>
              <w:t>ي</w:t>
            </w:r>
            <w:r w:rsidRPr="00A350C2">
              <w:rPr>
                <w:rtl/>
              </w:rPr>
              <w:t xml:space="preserve"> عليّ يؤازره</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 ومن نسخة بحاشية ت:</w:t>
      </w:r>
      <w:r>
        <w:rPr>
          <w:rtl/>
        </w:rPr>
        <w:t xml:space="preserve"> (</w:t>
      </w:r>
      <w:r w:rsidRPr="00A350C2">
        <w:rPr>
          <w:rtl/>
        </w:rPr>
        <w:t>تصدت</w:t>
      </w:r>
      <w:r>
        <w:rPr>
          <w:rtl/>
        </w:rPr>
        <w:t>).</w:t>
      </w:r>
    </w:p>
    <w:p w:rsidR="00D14F3E" w:rsidRDefault="00D14F3E" w:rsidP="00D14F3E">
      <w:pPr>
        <w:pStyle w:val="libFootnote"/>
        <w:rPr>
          <w:rtl/>
        </w:rPr>
      </w:pPr>
      <w:r w:rsidRPr="00A350C2">
        <w:rPr>
          <w:rtl/>
        </w:rPr>
        <w:t>(2) الإسحل: شجر تتخذ منه أعواد السواك. والأحوى: الأسمر.</w:t>
      </w:r>
    </w:p>
    <w:p w:rsidR="00D14F3E" w:rsidRDefault="00D14F3E" w:rsidP="00D14F3E">
      <w:pPr>
        <w:pStyle w:val="libFootnote"/>
        <w:rPr>
          <w:rtl/>
        </w:rPr>
      </w:pPr>
      <w:r w:rsidRPr="00A350C2">
        <w:rPr>
          <w:rtl/>
        </w:rPr>
        <w:t>(3) ديوانه: 43 (مخطوطة الشنقيط</w:t>
      </w:r>
      <w:r>
        <w:rPr>
          <w:rtl/>
        </w:rPr>
        <w:t>ي</w:t>
      </w:r>
      <w:r w:rsidRPr="00A350C2">
        <w:rPr>
          <w:rtl/>
        </w:rPr>
        <w:t xml:space="preserve"> بدار الكتب المصرية، والشعر والشعراء 60، وخزانة الأدب 1: 534، و3: 615</w:t>
      </w:r>
      <w:r>
        <w:rPr>
          <w:rtl/>
        </w:rPr>
        <w:t xml:space="preserve"> - </w:t>
      </w:r>
      <w:r w:rsidRPr="00A350C2">
        <w:rPr>
          <w:rtl/>
        </w:rPr>
        <w:t>617 وف</w:t>
      </w:r>
      <w:r>
        <w:rPr>
          <w:rtl/>
        </w:rPr>
        <w:t>ي</w:t>
      </w:r>
      <w:r w:rsidRPr="00A350C2">
        <w:rPr>
          <w:rtl/>
        </w:rPr>
        <w:t xml:space="preserve"> م:</w:t>
      </w:r>
      <w:r>
        <w:rPr>
          <w:rtl/>
        </w:rPr>
        <w:t xml:space="preserve"> (</w:t>
      </w:r>
      <w:r w:rsidRPr="00A350C2">
        <w:rPr>
          <w:rtl/>
        </w:rPr>
        <w:t>وإن</w:t>
      </w:r>
      <w:r>
        <w:rPr>
          <w:rtl/>
        </w:rPr>
        <w:t>ي</w:t>
      </w:r>
      <w:r w:rsidRPr="00A350C2">
        <w:rPr>
          <w:rtl/>
        </w:rPr>
        <w:t xml:space="preserve"> لتعرون</w:t>
      </w:r>
      <w:r>
        <w:rPr>
          <w:rtl/>
        </w:rPr>
        <w:t>ي).</w:t>
      </w:r>
    </w:p>
    <w:p w:rsidR="00D14F3E" w:rsidRDefault="00D14F3E" w:rsidP="00D14F3E">
      <w:pPr>
        <w:pStyle w:val="libFootnote"/>
        <w:rPr>
          <w:rtl/>
        </w:rPr>
      </w:pPr>
      <w:r w:rsidRPr="00A350C2">
        <w:rPr>
          <w:rtl/>
        </w:rPr>
        <w:t>(4) البيت من (شواهد سيبويه 1: 430)، على جواز الرفع والنصب ف</w:t>
      </w:r>
      <w:r>
        <w:rPr>
          <w:rtl/>
        </w:rPr>
        <w:t>ي (</w:t>
      </w:r>
      <w:r w:rsidRPr="00A350C2">
        <w:rPr>
          <w:rtl/>
        </w:rPr>
        <w:t>أبهت</w:t>
      </w:r>
      <w:r>
        <w:rPr>
          <w:rtl/>
        </w:rPr>
        <w:t xml:space="preserve">)، </w:t>
      </w:r>
      <w:r w:rsidRPr="00A350C2">
        <w:rPr>
          <w:rtl/>
        </w:rPr>
        <w:t>فالنصب محمول على</w:t>
      </w:r>
      <w:r>
        <w:rPr>
          <w:rtl/>
        </w:rPr>
        <w:t xml:space="preserve"> (</w:t>
      </w:r>
      <w:r w:rsidRPr="00A350C2">
        <w:rPr>
          <w:rtl/>
        </w:rPr>
        <w:t>أن</w:t>
      </w:r>
      <w:r>
        <w:rPr>
          <w:rtl/>
        </w:rPr>
        <w:t xml:space="preserve">)، </w:t>
      </w:r>
      <w:r w:rsidRPr="00A350C2">
        <w:rPr>
          <w:rtl/>
        </w:rPr>
        <w:t>والرفع على القطع والاستئناف.</w:t>
      </w:r>
    </w:p>
    <w:p w:rsidR="00D14F3E" w:rsidRDefault="00D14F3E" w:rsidP="00D14F3E">
      <w:pPr>
        <w:pStyle w:val="libFootnote"/>
        <w:rPr>
          <w:rtl/>
        </w:rPr>
      </w:pPr>
      <w:r w:rsidRPr="00A350C2">
        <w:rPr>
          <w:rtl/>
        </w:rPr>
        <w:t>(5) م:</w:t>
      </w:r>
      <w:r>
        <w:rPr>
          <w:rtl/>
        </w:rPr>
        <w:t xml:space="preserve"> (</w:t>
      </w:r>
      <w:r w:rsidRPr="00A350C2">
        <w:rPr>
          <w:rtl/>
        </w:rPr>
        <w:t>عارفا</w:t>
      </w:r>
      <w:r>
        <w:rPr>
          <w:rtl/>
        </w:rPr>
        <w:t>).</w:t>
      </w:r>
    </w:p>
    <w:p w:rsidR="00D14F3E" w:rsidRPr="00A350C2" w:rsidRDefault="00D14F3E" w:rsidP="00D14F3E">
      <w:pPr>
        <w:pStyle w:val="libFootnote"/>
        <w:rPr>
          <w:rtl/>
        </w:rPr>
      </w:pPr>
      <w:r w:rsidRPr="00A350C2">
        <w:rPr>
          <w:rtl/>
        </w:rPr>
        <w:t>(6) حران: قصبة ديار مضر بالجزيرة، بين الرها والرقة. ومن نسخة بحاشية الأصل:</w:t>
      </w:r>
      <w:r>
        <w:rPr>
          <w:rtl/>
        </w:rPr>
        <w:t xml:space="preserve"> (</w:t>
      </w:r>
      <w:r w:rsidRPr="00A350C2">
        <w:rPr>
          <w:rtl/>
        </w:rPr>
        <w:t>ساحر الطرف فاتره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Pr>
          <w:rFonts w:hint="cs"/>
          <w:rtl/>
        </w:rPr>
        <w:lastRenderedPageBreak/>
        <w:t xml:space="preserve"> </w:t>
      </w:r>
      <w:r w:rsidRPr="00A350C2">
        <w:rPr>
          <w:rtl/>
        </w:rPr>
        <w:t>وأشار إليه أيضا ف</w:t>
      </w:r>
      <w:r>
        <w:rPr>
          <w:rtl/>
        </w:rPr>
        <w:t>ي</w:t>
      </w:r>
      <w:r w:rsidRPr="00A350C2">
        <w:rPr>
          <w:rtl/>
        </w:rPr>
        <w:t xml:space="preserve"> قوله: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قلب</w:t>
            </w:r>
            <w:r>
              <w:rPr>
                <w:rtl/>
              </w:rPr>
              <w:t>ي</w:t>
            </w:r>
            <w:r w:rsidRPr="00A350C2">
              <w:rPr>
                <w:rtl/>
              </w:rPr>
              <w:t xml:space="preserve"> إلى ما ضرّن</w:t>
            </w:r>
            <w:r>
              <w:rPr>
                <w:rtl/>
              </w:rPr>
              <w:t>ي</w:t>
            </w:r>
            <w:r w:rsidRPr="00A350C2">
              <w:rPr>
                <w:rtl/>
              </w:rPr>
              <w:t xml:space="preserve"> داع</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يكثر أحزان</w:t>
            </w:r>
            <w:r>
              <w:rPr>
                <w:rtl/>
              </w:rPr>
              <w:t>ي</w:t>
            </w:r>
            <w:r w:rsidRPr="00A350C2">
              <w:rPr>
                <w:rtl/>
              </w:rPr>
              <w:t xml:space="preserve"> وأوجاع</w:t>
            </w:r>
            <w:r>
              <w:rPr>
                <w:rtl/>
              </w:rPr>
              <w:t xml:space="preserve">ي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كيف احتراس</w:t>
            </w:r>
            <w:r>
              <w:rPr>
                <w:rtl/>
              </w:rPr>
              <w:t>ي</w:t>
            </w:r>
            <w:r w:rsidRPr="00A350C2">
              <w:rPr>
                <w:rtl/>
              </w:rPr>
              <w:t xml:space="preserve"> من عدوّ</w:t>
            </w:r>
            <w:r>
              <w:rPr>
                <w:rtl/>
              </w:rPr>
              <w:t>ي</w:t>
            </w:r>
            <w:r w:rsidRPr="00A350C2">
              <w:rPr>
                <w:rtl/>
              </w:rPr>
              <w:t xml:space="preserve"> إذا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كان عدوّ</w:t>
            </w:r>
            <w:r>
              <w:rPr>
                <w:rtl/>
              </w:rPr>
              <w:t>ي</w:t>
            </w:r>
            <w:r w:rsidRPr="00A350C2">
              <w:rPr>
                <w:rtl/>
              </w:rPr>
              <w:t xml:space="preserve"> بين أضلاع</w:t>
            </w:r>
            <w:r>
              <w:rPr>
                <w:rtl/>
              </w:rPr>
              <w:t xml:space="preserve">ي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وأخذه سهل بن هارون الكاتب فقال:</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أعان طرف</w:t>
            </w:r>
            <w:r>
              <w:rPr>
                <w:rtl/>
              </w:rPr>
              <w:t>ي</w:t>
            </w:r>
            <w:r w:rsidRPr="00A350C2">
              <w:rPr>
                <w:rtl/>
              </w:rPr>
              <w:t xml:space="preserve"> على جسم</w:t>
            </w:r>
            <w:r>
              <w:rPr>
                <w:rtl/>
              </w:rPr>
              <w:t>ي</w:t>
            </w:r>
            <w:r w:rsidRPr="00A350C2">
              <w:rPr>
                <w:rtl/>
              </w:rPr>
              <w:t xml:space="preserve"> وأعضائ</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بنظرة وقفت جسم</w:t>
            </w:r>
            <w:r>
              <w:rPr>
                <w:rtl/>
              </w:rPr>
              <w:t>ي</w:t>
            </w:r>
            <w:r w:rsidRPr="00A350C2">
              <w:rPr>
                <w:rtl/>
              </w:rPr>
              <w:t xml:space="preserve"> على دائ</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وكنت غرّا بما تجن</w:t>
            </w:r>
            <w:r>
              <w:rPr>
                <w:rtl/>
              </w:rPr>
              <w:t>ي</w:t>
            </w:r>
            <w:r w:rsidRPr="00A350C2">
              <w:rPr>
                <w:rtl/>
              </w:rPr>
              <w:t xml:space="preserve"> عليّ يد</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علم ل</w:t>
            </w:r>
            <w:r>
              <w:rPr>
                <w:rtl/>
              </w:rPr>
              <w:t>ي</w:t>
            </w:r>
            <w:r w:rsidRPr="00A350C2">
              <w:rPr>
                <w:rtl/>
              </w:rPr>
              <w:t xml:space="preserve"> أنّ بعض</w:t>
            </w:r>
            <w:r>
              <w:rPr>
                <w:rtl/>
              </w:rPr>
              <w:t>ي</w:t>
            </w:r>
            <w:r w:rsidRPr="00A350C2">
              <w:rPr>
                <w:rtl/>
              </w:rPr>
              <w:t xml:space="preserve"> بعض أعدائ</w:t>
            </w:r>
            <w:r>
              <w:rPr>
                <w:rtl/>
              </w:rPr>
              <w:t>ي</w:t>
            </w:r>
            <w:r w:rsidRPr="00725071">
              <w:rPr>
                <w:rStyle w:val="libPoemTiniChar0"/>
                <w:rtl/>
              </w:rPr>
              <w:br/>
              <w:t> </w:t>
            </w:r>
          </w:p>
        </w:tc>
      </w:tr>
    </w:tbl>
    <w:p w:rsidR="00D14F3E" w:rsidRDefault="00D14F3E" w:rsidP="00D14F3E">
      <w:pPr>
        <w:pStyle w:val="libNormal"/>
        <w:rPr>
          <w:rtl/>
        </w:rPr>
      </w:pPr>
      <w:r w:rsidRPr="00A350C2">
        <w:rPr>
          <w:rtl/>
        </w:rPr>
        <w:t>وقال البحتر</w:t>
      </w:r>
      <w:r>
        <w:rPr>
          <w:rtl/>
        </w:rPr>
        <w:t>ي</w:t>
      </w:r>
      <w:r w:rsidRPr="00A350C2">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ولست أعجب من عصيان قلبك 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يوما إذا كان قلب</w:t>
            </w:r>
            <w:r>
              <w:rPr>
                <w:rtl/>
              </w:rPr>
              <w:t>ي</w:t>
            </w:r>
            <w:r w:rsidRPr="00A350C2">
              <w:rPr>
                <w:rtl/>
              </w:rPr>
              <w:t xml:space="preserve"> فيك يعصين</w:t>
            </w:r>
            <w:r>
              <w:rPr>
                <w:rtl/>
              </w:rPr>
              <w:t xml:space="preserve">ي </w:t>
            </w:r>
            <w:r w:rsidRPr="008A1F12">
              <w:rPr>
                <w:rStyle w:val="libFootnotenumChar"/>
                <w:rtl/>
              </w:rPr>
              <w:t>(3)</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184" w:name="_Toc398065641"/>
      <w:r w:rsidRPr="00A350C2">
        <w:rPr>
          <w:rtl/>
        </w:rPr>
        <w:t>[أحسن ما قيل من الشعر ف</w:t>
      </w:r>
      <w:r>
        <w:rPr>
          <w:rtl/>
        </w:rPr>
        <w:t>ي</w:t>
      </w:r>
      <w:r w:rsidRPr="00A350C2">
        <w:rPr>
          <w:rtl/>
        </w:rPr>
        <w:t xml:space="preserve"> صفة امرأة عجزاء خميصة، عن الأصمع</w:t>
      </w:r>
      <w:r>
        <w:rPr>
          <w:rtl/>
        </w:rPr>
        <w:t>ي</w:t>
      </w:r>
      <w:r w:rsidRPr="00A350C2">
        <w:rPr>
          <w:rtl/>
        </w:rPr>
        <w:t>:</w:t>
      </w:r>
      <w:r w:rsidR="000A5C9E">
        <w:rPr>
          <w:rtl/>
        </w:rPr>
        <w:t>]</w:t>
      </w:r>
      <w:bookmarkEnd w:id="184"/>
    </w:p>
    <w:p w:rsidR="00D14F3E" w:rsidRDefault="00D14F3E" w:rsidP="00D14F3E">
      <w:pPr>
        <w:pStyle w:val="libNormal"/>
        <w:rPr>
          <w:rtl/>
        </w:rPr>
      </w:pPr>
      <w:r w:rsidRPr="00A350C2">
        <w:rPr>
          <w:rtl/>
        </w:rPr>
        <w:t>وروى أبو عكرمة الضّب</w:t>
      </w:r>
      <w:r>
        <w:rPr>
          <w:rtl/>
        </w:rPr>
        <w:t>ي</w:t>
      </w:r>
      <w:r w:rsidRPr="00A350C2">
        <w:rPr>
          <w:rtl/>
        </w:rPr>
        <w:t xml:space="preserve"> عن مسعود بن بشر المازن</w:t>
      </w:r>
      <w:r>
        <w:rPr>
          <w:rtl/>
        </w:rPr>
        <w:t>ي</w:t>
      </w:r>
      <w:r w:rsidRPr="00A350C2">
        <w:rPr>
          <w:rtl/>
        </w:rPr>
        <w:t xml:space="preserve"> قال: قال لنا الأصمع</w:t>
      </w:r>
      <w:r>
        <w:rPr>
          <w:rtl/>
        </w:rPr>
        <w:t>ي</w:t>
      </w:r>
      <w:r w:rsidRPr="00A350C2">
        <w:rPr>
          <w:rtl/>
        </w:rPr>
        <w:t xml:space="preserve"> يوما:</w:t>
      </w:r>
    </w:p>
    <w:p w:rsidR="00D14F3E" w:rsidRDefault="00D14F3E" w:rsidP="00D14F3E">
      <w:pPr>
        <w:pStyle w:val="libNormal"/>
        <w:rPr>
          <w:rtl/>
        </w:rPr>
      </w:pPr>
      <w:r w:rsidRPr="00A350C2">
        <w:rPr>
          <w:rtl/>
        </w:rPr>
        <w:t>ما أحسن ما قيل ف</w:t>
      </w:r>
      <w:r>
        <w:rPr>
          <w:rtl/>
        </w:rPr>
        <w:t>ي</w:t>
      </w:r>
      <w:r w:rsidRPr="00A350C2">
        <w:rPr>
          <w:rtl/>
        </w:rPr>
        <w:t xml:space="preserve"> صفة امرأة عجزاء خميصة</w:t>
      </w:r>
      <w:r>
        <w:rPr>
          <w:rtl/>
        </w:rPr>
        <w:t xml:space="preserve"> </w:t>
      </w:r>
      <w:r w:rsidRPr="008A1F12">
        <w:rPr>
          <w:rStyle w:val="libFootnotenumChar"/>
          <w:rtl/>
        </w:rPr>
        <w:t>(4)</w:t>
      </w:r>
      <w:r>
        <w:rPr>
          <w:rtl/>
        </w:rPr>
        <w:t xml:space="preserve"> </w:t>
      </w:r>
      <w:r w:rsidRPr="00A350C2">
        <w:rPr>
          <w:rtl/>
        </w:rPr>
        <w:t>فأنشد قول الأعشى:</w:t>
      </w:r>
    </w:p>
    <w:tbl>
      <w:tblPr>
        <w:tblStyle w:val="TableGrid"/>
        <w:bidiVisual/>
        <w:tblW w:w="4814" w:type="pct"/>
        <w:tblInd w:w="384" w:type="dxa"/>
        <w:tblLook w:val="04A0"/>
      </w:tblPr>
      <w:tblGrid>
        <w:gridCol w:w="3732"/>
        <w:gridCol w:w="305"/>
        <w:gridCol w:w="3677"/>
      </w:tblGrid>
      <w:tr w:rsidR="00D14F3E" w:rsidTr="000A5C9E">
        <w:trPr>
          <w:trHeight w:val="350"/>
        </w:trPr>
        <w:tc>
          <w:tcPr>
            <w:tcW w:w="3926" w:type="dxa"/>
          </w:tcPr>
          <w:p w:rsidR="00D14F3E" w:rsidRDefault="00D14F3E" w:rsidP="000A5C9E">
            <w:pPr>
              <w:pStyle w:val="libPoem"/>
            </w:pPr>
            <w:r>
              <w:rPr>
                <w:rtl/>
              </w:rPr>
              <w:t>صفر الوشاحين مل</w:t>
            </w:r>
            <w:r w:rsidRPr="00A350C2">
              <w:rPr>
                <w:rtl/>
              </w:rPr>
              <w:t>ء الدّرع بهكنة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تأتّى يكاد الخصر ينخزل</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وأنشد قول علقمة بن عبدة:</w:t>
      </w:r>
    </w:p>
    <w:tbl>
      <w:tblPr>
        <w:tblStyle w:val="TableGrid"/>
        <w:bidiVisual/>
        <w:tblW w:w="4814" w:type="pct"/>
        <w:tblInd w:w="384" w:type="dxa"/>
        <w:tblLook w:val="04A0"/>
      </w:tblPr>
      <w:tblGrid>
        <w:gridCol w:w="3733"/>
        <w:gridCol w:w="305"/>
        <w:gridCol w:w="3676"/>
      </w:tblGrid>
      <w:tr w:rsidR="00D14F3E" w:rsidTr="000A5C9E">
        <w:trPr>
          <w:trHeight w:val="350"/>
        </w:trPr>
        <w:tc>
          <w:tcPr>
            <w:tcW w:w="3926" w:type="dxa"/>
          </w:tcPr>
          <w:p w:rsidR="00D14F3E" w:rsidRDefault="00D14F3E" w:rsidP="000A5C9E">
            <w:pPr>
              <w:pStyle w:val="libPoem"/>
            </w:pPr>
            <w:r w:rsidRPr="00A350C2">
              <w:rPr>
                <w:rtl/>
              </w:rPr>
              <w:t>صفر الوشاحين مل ء الدّرع خرعبة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كأنها رشأ ف</w:t>
            </w:r>
            <w:r>
              <w:rPr>
                <w:rtl/>
              </w:rPr>
              <w:t>ي</w:t>
            </w:r>
            <w:r w:rsidRPr="00A350C2">
              <w:rPr>
                <w:rtl/>
              </w:rPr>
              <w:t xml:space="preserve"> البيت ملزوم</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101، وبعده: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وقلّما أبقى على ما أرى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يوشك أن ينعى ب</w:t>
            </w:r>
            <w:r>
              <w:rPr>
                <w:rtl/>
              </w:rPr>
              <w:t>ي</w:t>
            </w:r>
            <w:r w:rsidRPr="00A350C2">
              <w:rPr>
                <w:rtl/>
              </w:rPr>
              <w:t xml:space="preserve"> الناع</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أسلمن</w:t>
            </w:r>
            <w:r>
              <w:rPr>
                <w:rtl/>
              </w:rPr>
              <w:t>ي</w:t>
            </w:r>
            <w:r w:rsidRPr="00A350C2">
              <w:rPr>
                <w:rtl/>
              </w:rPr>
              <w:t xml:space="preserve"> للوجد أشياع</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لما سعى به عندهم الساع</w:t>
            </w:r>
            <w:r>
              <w:rPr>
                <w:rtl/>
              </w:rPr>
              <w:t>ي</w:t>
            </w:r>
            <w:r w:rsidRPr="00725071">
              <w:rPr>
                <w:rStyle w:val="libPoemTiniChar0"/>
                <w:rtl/>
              </w:rPr>
              <w:br/>
              <w:t> </w:t>
            </w:r>
          </w:p>
        </w:tc>
      </w:tr>
    </w:tbl>
    <w:p w:rsidR="00D14F3E" w:rsidRDefault="00D14F3E" w:rsidP="00D14F3E">
      <w:pPr>
        <w:pStyle w:val="libFootnote"/>
        <w:rPr>
          <w:rtl/>
        </w:rPr>
      </w:pPr>
      <w:r w:rsidRPr="00A350C2">
        <w:rPr>
          <w:rtl/>
        </w:rPr>
        <w:t>(2) بعده؛ كما ف</w:t>
      </w:r>
      <w:r>
        <w:rPr>
          <w:rtl/>
        </w:rPr>
        <w:t>ي</w:t>
      </w:r>
      <w:r w:rsidRPr="00A350C2">
        <w:rPr>
          <w:rtl/>
        </w:rPr>
        <w:t xml:space="preserve"> الديوان:</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ما أقتل اليأس لأهل الهوى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لا سيّما من بعد أطماع</w:t>
            </w:r>
            <w:r w:rsidRPr="00725071">
              <w:rPr>
                <w:rStyle w:val="libPoemTiniChar0"/>
                <w:rtl/>
              </w:rPr>
              <w:br/>
              <w:t> </w:t>
            </w:r>
          </w:p>
        </w:tc>
      </w:tr>
    </w:tbl>
    <w:p w:rsidR="00D14F3E" w:rsidRDefault="00D14F3E" w:rsidP="00D14F3E">
      <w:pPr>
        <w:pStyle w:val="libFootnote"/>
        <w:rPr>
          <w:rtl/>
        </w:rPr>
      </w:pPr>
      <w:r w:rsidRPr="00A350C2">
        <w:rPr>
          <w:rtl/>
        </w:rPr>
        <w:t>(3) ديوانه: 2: 295، وف</w:t>
      </w:r>
      <w:r>
        <w:rPr>
          <w:rtl/>
        </w:rPr>
        <w:t>ي</w:t>
      </w:r>
      <w:r w:rsidRPr="00A350C2">
        <w:rPr>
          <w:rtl/>
        </w:rPr>
        <w:t xml:space="preserve"> حواش</w:t>
      </w:r>
      <w:r>
        <w:rPr>
          <w:rtl/>
        </w:rPr>
        <w:t>ي</w:t>
      </w:r>
      <w:r w:rsidRPr="00A350C2">
        <w:rPr>
          <w:rtl/>
        </w:rPr>
        <w:t xml:space="preserve"> الأصل، ت، ف:</w:t>
      </w:r>
      <w:r>
        <w:rPr>
          <w:rtl/>
        </w:rPr>
        <w:t xml:space="preserve"> (</w:t>
      </w:r>
      <w:r w:rsidRPr="00A350C2">
        <w:rPr>
          <w:rtl/>
        </w:rPr>
        <w:t>مثله</w:t>
      </w:r>
      <w:r>
        <w:rPr>
          <w:rtl/>
        </w:rPr>
        <w:t>)</w:t>
      </w:r>
      <w:r w:rsidR="00DF4A8F">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أتطمع أن يطيعك قلب سعدى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وتزعم أن قلبك قد عصاكا</w:t>
            </w:r>
            <w:r w:rsidRPr="00725071">
              <w:rPr>
                <w:rStyle w:val="libPoemTiniChar0"/>
                <w:rtl/>
              </w:rPr>
              <w:br/>
              <w:t> </w:t>
            </w:r>
          </w:p>
        </w:tc>
      </w:tr>
    </w:tbl>
    <w:p w:rsidR="00D14F3E" w:rsidRDefault="00D14F3E" w:rsidP="00D14F3E">
      <w:pPr>
        <w:pStyle w:val="libFootnote"/>
        <w:rPr>
          <w:rtl/>
        </w:rPr>
      </w:pPr>
      <w:r w:rsidRPr="00A350C2">
        <w:rPr>
          <w:rtl/>
        </w:rPr>
        <w:t>(4) م:</w:t>
      </w:r>
      <w:r>
        <w:rPr>
          <w:rtl/>
        </w:rPr>
        <w:t xml:space="preserve"> (</w:t>
      </w:r>
      <w:r w:rsidRPr="00A350C2">
        <w:rPr>
          <w:rtl/>
        </w:rPr>
        <w:t>خمصانة</w:t>
      </w:r>
      <w:r>
        <w:rPr>
          <w:rtl/>
        </w:rPr>
        <w:t xml:space="preserve">)، </w:t>
      </w:r>
      <w:r w:rsidRPr="00A350C2">
        <w:rPr>
          <w:rtl/>
        </w:rPr>
        <w:t>والخميصة والخمصانة: الضامرة البطن.</w:t>
      </w:r>
    </w:p>
    <w:p w:rsidR="00D14F3E" w:rsidRDefault="00D14F3E" w:rsidP="00D14F3E">
      <w:pPr>
        <w:pStyle w:val="libFootnote"/>
        <w:rPr>
          <w:rtl/>
        </w:rPr>
      </w:pPr>
      <w:r w:rsidRPr="00A350C2">
        <w:rPr>
          <w:rtl/>
        </w:rPr>
        <w:t>(5) ديوانه: 42. والمعلقات</w:t>
      </w:r>
      <w:r>
        <w:rPr>
          <w:rtl/>
        </w:rPr>
        <w:t xml:space="preserve"> - </w:t>
      </w:r>
      <w:r w:rsidRPr="00A350C2">
        <w:rPr>
          <w:rtl/>
        </w:rPr>
        <w:t>بشرح التبريز</w:t>
      </w:r>
      <w:r>
        <w:rPr>
          <w:rtl/>
        </w:rPr>
        <w:t>ي</w:t>
      </w:r>
      <w:r w:rsidRPr="00A350C2">
        <w:rPr>
          <w:rtl/>
        </w:rPr>
        <w:t>: 274. صفر الوشاحين؛ يعن</w:t>
      </w:r>
      <w:r>
        <w:rPr>
          <w:rtl/>
        </w:rPr>
        <w:t>ي</w:t>
      </w:r>
      <w:r w:rsidRPr="00A350C2">
        <w:rPr>
          <w:rtl/>
        </w:rPr>
        <w:t xml:space="preserve"> أنها خميصة البطن دقيقة الخصر، فوشاحها يعلن عنها والبهكنة: الكبيرة الخلق، وتأت</w:t>
      </w:r>
      <w:r>
        <w:rPr>
          <w:rtl/>
        </w:rPr>
        <w:t>ي</w:t>
      </w:r>
      <w:r w:rsidRPr="00A350C2">
        <w:rPr>
          <w:rtl/>
        </w:rPr>
        <w:t>: ترفق ف</w:t>
      </w:r>
      <w:r>
        <w:rPr>
          <w:rtl/>
        </w:rPr>
        <w:t>ي</w:t>
      </w:r>
      <w:r w:rsidRPr="00A350C2">
        <w:rPr>
          <w:rtl/>
        </w:rPr>
        <w:t xml:space="preserve"> المش</w:t>
      </w:r>
      <w:r>
        <w:rPr>
          <w:rtl/>
        </w:rPr>
        <w:t>ي</w:t>
      </w:r>
      <w:r w:rsidRPr="00A350C2">
        <w:rPr>
          <w:rtl/>
        </w:rPr>
        <w:t>.</w:t>
      </w:r>
    </w:p>
    <w:p w:rsidR="00D14F3E" w:rsidRDefault="00D14F3E" w:rsidP="00D14F3E">
      <w:pPr>
        <w:pStyle w:val="libFootnote"/>
        <w:rPr>
          <w:rtl/>
        </w:rPr>
      </w:pPr>
      <w:r w:rsidRPr="00A350C2">
        <w:rPr>
          <w:rtl/>
        </w:rPr>
        <w:t>(6) ديوانه: 130. الخرعبة: الناعمة. الرشأ:</w:t>
      </w:r>
    </w:p>
    <w:p w:rsidR="00D14F3E" w:rsidRPr="00A350C2" w:rsidRDefault="00D14F3E" w:rsidP="00D14F3E">
      <w:pPr>
        <w:pStyle w:val="libFootnote"/>
        <w:rPr>
          <w:rtl/>
        </w:rPr>
      </w:pPr>
      <w:r w:rsidRPr="00A350C2">
        <w:rPr>
          <w:rtl/>
        </w:rPr>
        <w:t>الظب</w:t>
      </w:r>
      <w:r>
        <w:rPr>
          <w:rtl/>
        </w:rPr>
        <w:t>ي</w:t>
      </w:r>
      <w:r w:rsidRPr="00A350C2">
        <w:rPr>
          <w:rtl/>
        </w:rPr>
        <w:t xml:space="preserve"> الصغير. ملزوم: مرب</w:t>
      </w:r>
      <w:r>
        <w:rPr>
          <w:rtl/>
        </w:rPr>
        <w:t>ي</w:t>
      </w:r>
      <w:r w:rsidRPr="00A350C2">
        <w:rPr>
          <w:rtl/>
        </w:rPr>
        <w:t xml:space="preserve"> ف</w:t>
      </w:r>
      <w:r>
        <w:rPr>
          <w:rtl/>
        </w:rPr>
        <w:t>ي</w:t>
      </w:r>
      <w:r w:rsidRPr="00A350C2">
        <w:rPr>
          <w:rtl/>
        </w:rPr>
        <w:t xml:space="preserve"> البيوت؛ وهو أحسن له.</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وأنشد قول ذ</w:t>
      </w:r>
      <w:r>
        <w:rPr>
          <w:rtl/>
        </w:rPr>
        <w:t>ي</w:t>
      </w:r>
      <w:r w:rsidRPr="00A350C2">
        <w:rPr>
          <w:rtl/>
        </w:rPr>
        <w:t xml:space="preserve"> الرّمة:</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ترى خلفها نصفا قناة قويمة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ونصفا نقا يرتجّ أو يتمرمر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فقال: أحسن ما قيل فيه قول أب</w:t>
      </w:r>
      <w:r>
        <w:rPr>
          <w:rtl/>
        </w:rPr>
        <w:t>ي</w:t>
      </w:r>
      <w:r w:rsidRPr="00A350C2">
        <w:rPr>
          <w:rtl/>
        </w:rPr>
        <w:t xml:space="preserve"> وجزة السّعد</w:t>
      </w:r>
      <w:r>
        <w:rPr>
          <w:rtl/>
        </w:rPr>
        <w:t>ي</w:t>
      </w:r>
      <w:r w:rsidRPr="00A350C2">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أدماء ف</w:t>
            </w:r>
            <w:r>
              <w:rPr>
                <w:rtl/>
              </w:rPr>
              <w:t>ي</w:t>
            </w:r>
            <w:r w:rsidRPr="00A350C2">
              <w:rPr>
                <w:rtl/>
              </w:rPr>
              <w:t xml:space="preserve"> وضح يكاد إزارها</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يقوى</w:t>
            </w:r>
            <w:r>
              <w:rPr>
                <w:rtl/>
              </w:rPr>
              <w:t xml:space="preserve"> </w:t>
            </w:r>
            <w:r w:rsidRPr="008A1F12">
              <w:rPr>
                <w:rStyle w:val="libFootnotenumChar"/>
                <w:rtl/>
              </w:rPr>
              <w:t>(3)</w:t>
            </w:r>
            <w:r>
              <w:rPr>
                <w:rtl/>
              </w:rPr>
              <w:t xml:space="preserve"> </w:t>
            </w:r>
            <w:r w:rsidRPr="00A350C2">
              <w:rPr>
                <w:rtl/>
              </w:rPr>
              <w:t>ويشبع ما أحبّ إزارها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قال أبو عكرمة: ومثله قول الحارث بن خالد المخزوم</w:t>
      </w:r>
      <w:r>
        <w:rPr>
          <w:rtl/>
        </w:rPr>
        <w:t>ي</w:t>
      </w:r>
      <w:r w:rsidRPr="00A350C2">
        <w:rPr>
          <w:rtl/>
        </w:rPr>
        <w:t>:</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غرثان، سمط وشاحها قلق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ريّان من أردافها المرط</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185" w:name="_Toc398065642"/>
      <w:r w:rsidRPr="00A350C2">
        <w:rPr>
          <w:rtl/>
        </w:rPr>
        <w:t>[خبر جعفر بن سليمان وحزنه على موت أخيه محمد، واسترواحه لشعر ابن أراكة الثقف</w:t>
      </w:r>
      <w:r>
        <w:rPr>
          <w:rtl/>
        </w:rPr>
        <w:t>ي</w:t>
      </w:r>
      <w:r w:rsidRPr="00A350C2">
        <w:rPr>
          <w:rtl/>
        </w:rPr>
        <w:t>:</w:t>
      </w:r>
      <w:r w:rsidR="000A5C9E">
        <w:rPr>
          <w:rtl/>
        </w:rPr>
        <w:t>]</w:t>
      </w:r>
      <w:bookmarkEnd w:id="185"/>
    </w:p>
    <w:p w:rsidR="00D14F3E" w:rsidRDefault="00D14F3E" w:rsidP="00D14F3E">
      <w:pPr>
        <w:pStyle w:val="libNormal"/>
        <w:rPr>
          <w:rtl/>
        </w:rPr>
      </w:pPr>
      <w:r w:rsidRPr="00A350C2">
        <w:rPr>
          <w:rtl/>
        </w:rPr>
        <w:t>وأخبرنا المرزبان</w:t>
      </w:r>
      <w:r>
        <w:rPr>
          <w:rtl/>
        </w:rPr>
        <w:t>ي</w:t>
      </w:r>
      <w:r w:rsidRPr="00A350C2">
        <w:rPr>
          <w:rtl/>
        </w:rPr>
        <w:t xml:space="preserve"> قال حدثنا محمد بن إبراهيم قال حدثنا أبو العيناء قال حدثن</w:t>
      </w:r>
      <w:r>
        <w:rPr>
          <w:rtl/>
        </w:rPr>
        <w:t>ي</w:t>
      </w:r>
      <w:r w:rsidRPr="00A350C2">
        <w:rPr>
          <w:rtl/>
        </w:rPr>
        <w:t xml:space="preserve"> الأصمع</w:t>
      </w:r>
      <w:r>
        <w:rPr>
          <w:rtl/>
        </w:rPr>
        <w:t>ي</w:t>
      </w:r>
      <w:r w:rsidRPr="00A350C2">
        <w:rPr>
          <w:rtl/>
        </w:rPr>
        <w:t xml:space="preserve"> قال:</w:t>
      </w:r>
    </w:p>
    <w:p w:rsidR="00D14F3E" w:rsidRDefault="00D14F3E" w:rsidP="00D14F3E">
      <w:pPr>
        <w:pStyle w:val="libNormal"/>
        <w:rPr>
          <w:rtl/>
        </w:rPr>
      </w:pPr>
      <w:r w:rsidRPr="00A350C2">
        <w:rPr>
          <w:rtl/>
        </w:rPr>
        <w:t>لما مات محمد بن سلمان بن عليّ الهاشميّ دخلت على أخيه جعفر بن سليمان، وقد حزن عليه حزنا شديدا ولم يطعم ثلاثا، فأنشدته لابن أراكة الثّقف</w:t>
      </w:r>
      <w:r>
        <w:rPr>
          <w:rtl/>
        </w:rPr>
        <w:t xml:space="preserve">ي </w:t>
      </w:r>
      <w:r w:rsidRPr="008A1F12">
        <w:rPr>
          <w:rStyle w:val="libFootnotenumChar"/>
          <w:rtl/>
        </w:rPr>
        <w:t>(5)</w:t>
      </w:r>
      <w:r w:rsidR="00DF4A8F">
        <w:rPr>
          <w:rtl/>
        </w:rPr>
        <w:t>:</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لعمر</w:t>
            </w:r>
            <w:r>
              <w:rPr>
                <w:rtl/>
              </w:rPr>
              <w:t>ي</w:t>
            </w:r>
            <w:r w:rsidRPr="00A350C2">
              <w:rPr>
                <w:rtl/>
              </w:rPr>
              <w:t xml:space="preserve"> لئن أتبعت عينك</w:t>
            </w:r>
            <w:r>
              <w:rPr>
                <w:rtl/>
              </w:rPr>
              <w:t xml:space="preserve"> </w:t>
            </w:r>
            <w:r w:rsidRPr="008A1F12">
              <w:rPr>
                <w:rStyle w:val="libFootnotenumChar"/>
                <w:rtl/>
              </w:rPr>
              <w:t>(6)</w:t>
            </w:r>
            <w:r>
              <w:rPr>
                <w:rtl/>
              </w:rPr>
              <w:t xml:space="preserve"> </w:t>
            </w:r>
            <w:r w:rsidRPr="00A350C2">
              <w:rPr>
                <w:rtl/>
              </w:rPr>
              <w:t>ما مضى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w:t>
            </w:r>
            <w:r>
              <w:rPr>
                <w:rtl/>
              </w:rPr>
              <w:t xml:space="preserve"> </w:t>
            </w:r>
            <w:r w:rsidRPr="008A1F12">
              <w:rPr>
                <w:rStyle w:val="libFootnotenumChar"/>
                <w:rtl/>
              </w:rPr>
              <w:t>(7)</w:t>
            </w:r>
            <w:r>
              <w:rPr>
                <w:rtl/>
              </w:rPr>
              <w:t xml:space="preserve"> </w:t>
            </w:r>
            <w:r w:rsidRPr="00A350C2">
              <w:rPr>
                <w:rtl/>
              </w:rPr>
              <w:t>الدّهر أو ساق الحمام إلى القبر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لتستنفدن ماء الشّئون بأسره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 كنت تمريهنّ من ثبج البحر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فقلت لعبد </w:t>
            </w:r>
            <w:r>
              <w:rPr>
                <w:rtl/>
              </w:rPr>
              <w:t>الله</w:t>
            </w:r>
            <w:r w:rsidRPr="00A350C2">
              <w:rPr>
                <w:rtl/>
              </w:rPr>
              <w:t xml:space="preserve"> إذ خنّ</w:t>
            </w:r>
            <w:r>
              <w:rPr>
                <w:rtl/>
              </w:rPr>
              <w:t xml:space="preserve"> </w:t>
            </w:r>
            <w:r w:rsidRPr="008A1F12">
              <w:rPr>
                <w:rStyle w:val="libFootnotenumChar"/>
                <w:rtl/>
              </w:rPr>
              <w:t>(8)</w:t>
            </w:r>
            <w:r>
              <w:rPr>
                <w:rtl/>
              </w:rPr>
              <w:t xml:space="preserve"> </w:t>
            </w:r>
            <w:r w:rsidRPr="00A350C2">
              <w:rPr>
                <w:rtl/>
              </w:rPr>
              <w:t>باكيا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تعزّ، وماء العين منهمر يجر</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تبيّن فإن كان البكا ردّ هالكا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أحد فاجهد بكاك على عمرو</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تبك ميتا بعد ميت أحبه</w:t>
            </w:r>
            <w:r>
              <w:rPr>
                <w:rtl/>
              </w:rPr>
              <w:t xml:space="preserve"> </w:t>
            </w:r>
            <w:r w:rsidRPr="008A1F12">
              <w:rPr>
                <w:rStyle w:val="libFootnotenumChar"/>
                <w:rtl/>
              </w:rPr>
              <w:t>(9)</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 وعبّاس وآل أب</w:t>
            </w:r>
            <w:r>
              <w:rPr>
                <w:rtl/>
              </w:rPr>
              <w:t>ي</w:t>
            </w:r>
            <w:r w:rsidRPr="00A350C2">
              <w:rPr>
                <w:rtl/>
              </w:rPr>
              <w:t xml:space="preserve"> بكر</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226 يتمرمر: يتحرك وهو تحرك دون الارتجاج. وف</w:t>
      </w:r>
      <w:r>
        <w:rPr>
          <w:rtl/>
        </w:rPr>
        <w:t>ي</w:t>
      </w:r>
      <w:r w:rsidRPr="00A350C2">
        <w:rPr>
          <w:rtl/>
        </w:rPr>
        <w:t xml:space="preserve"> د، م:</w:t>
      </w:r>
      <w:r>
        <w:rPr>
          <w:rtl/>
        </w:rPr>
        <w:t xml:space="preserve"> (</w:t>
      </w:r>
      <w:r w:rsidRPr="00A350C2">
        <w:rPr>
          <w:rtl/>
        </w:rPr>
        <w:t>يترمرم</w:t>
      </w:r>
      <w:r>
        <w:rPr>
          <w:rtl/>
        </w:rPr>
        <w:t>).</w:t>
      </w:r>
    </w:p>
    <w:p w:rsidR="00D14F3E" w:rsidRDefault="00D14F3E" w:rsidP="00D14F3E">
      <w:pPr>
        <w:pStyle w:val="libFootnote"/>
        <w:rPr>
          <w:rtl/>
        </w:rPr>
      </w:pPr>
      <w:r w:rsidRPr="00A350C2">
        <w:rPr>
          <w:rtl/>
        </w:rPr>
        <w:t>(2) ت، ش:</w:t>
      </w:r>
      <w:r>
        <w:rPr>
          <w:rtl/>
        </w:rPr>
        <w:t xml:space="preserve"> (</w:t>
      </w:r>
      <w:r w:rsidRPr="00A350C2">
        <w:rPr>
          <w:rtl/>
        </w:rPr>
        <w:t>رداؤها</w:t>
      </w:r>
      <w:r>
        <w:rPr>
          <w:rtl/>
        </w:rPr>
        <w:t xml:space="preserve">) </w:t>
      </w:r>
      <w:r w:rsidRPr="00A350C2">
        <w:rPr>
          <w:rtl/>
        </w:rPr>
        <w:t>والأدمة هنا: لون أشرب بياضا. والوضح: البياض. وف</w:t>
      </w:r>
      <w:r>
        <w:rPr>
          <w:rtl/>
        </w:rPr>
        <w:t>ي</w:t>
      </w:r>
      <w:r w:rsidRPr="00A350C2">
        <w:rPr>
          <w:rtl/>
        </w:rPr>
        <w:t xml:space="preserve"> م:</w:t>
      </w:r>
      <w:r>
        <w:rPr>
          <w:rtl/>
        </w:rPr>
        <w:t xml:space="preserve"> (</w:t>
      </w:r>
      <w:r w:rsidRPr="00A350C2">
        <w:rPr>
          <w:rtl/>
        </w:rPr>
        <w:t>أدماء عيطلة</w:t>
      </w:r>
      <w:r>
        <w:rPr>
          <w:rtl/>
        </w:rPr>
        <w:t>).</w:t>
      </w:r>
    </w:p>
    <w:p w:rsidR="00D14F3E" w:rsidRDefault="00D14F3E" w:rsidP="00D14F3E">
      <w:pPr>
        <w:pStyle w:val="libFootnote"/>
        <w:rPr>
          <w:rtl/>
        </w:rPr>
      </w:pPr>
      <w:r w:rsidRPr="00A350C2">
        <w:rPr>
          <w:rtl/>
        </w:rPr>
        <w:t>(3) الإقواء ف</w:t>
      </w:r>
      <w:r>
        <w:rPr>
          <w:rtl/>
        </w:rPr>
        <w:t>ي</w:t>
      </w:r>
      <w:r w:rsidRPr="00A350C2">
        <w:rPr>
          <w:rtl/>
        </w:rPr>
        <w:t xml:space="preserve"> الأصل: نفاد الزاد؛ ويريد هنا دقة خصرها وف</w:t>
      </w:r>
      <w:r>
        <w:rPr>
          <w:rtl/>
        </w:rPr>
        <w:t>ي</w:t>
      </w:r>
      <w:r w:rsidRPr="00A350C2">
        <w:rPr>
          <w:rtl/>
        </w:rPr>
        <w:t xml:space="preserve"> س:</w:t>
      </w:r>
      <w:r>
        <w:rPr>
          <w:rtl/>
        </w:rPr>
        <w:t xml:space="preserve"> (</w:t>
      </w:r>
      <w:r w:rsidRPr="00A350C2">
        <w:rPr>
          <w:rtl/>
        </w:rPr>
        <w:t>لعله: يقوى وشاحها</w:t>
      </w:r>
      <w:r>
        <w:rPr>
          <w:rtl/>
        </w:rPr>
        <w:t>)</w:t>
      </w:r>
      <w:r w:rsidR="00DF4A8F">
        <w:rPr>
          <w:rtl/>
        </w:rPr>
        <w:t>:</w:t>
      </w:r>
    </w:p>
    <w:p w:rsidR="00D14F3E" w:rsidRDefault="00D14F3E" w:rsidP="00D14F3E">
      <w:pPr>
        <w:pStyle w:val="libFootnote"/>
        <w:rPr>
          <w:rtl/>
        </w:rPr>
      </w:pPr>
      <w:r w:rsidRPr="00A350C2">
        <w:rPr>
          <w:rtl/>
        </w:rPr>
        <w:t>(4) من نسخة بحاشيت</w:t>
      </w:r>
      <w:r>
        <w:rPr>
          <w:rtl/>
        </w:rPr>
        <w:t>ي</w:t>
      </w:r>
      <w:r w:rsidRPr="00A350C2">
        <w:rPr>
          <w:rtl/>
        </w:rPr>
        <w:t xml:space="preserve"> الأصل، ت:</w:t>
      </w:r>
      <w:r>
        <w:rPr>
          <w:rtl/>
        </w:rPr>
        <w:t xml:space="preserve"> (</w:t>
      </w:r>
      <w:r w:rsidRPr="00A350C2">
        <w:rPr>
          <w:rtl/>
        </w:rPr>
        <w:t>ما أجن إزارها</w:t>
      </w:r>
      <w:r>
        <w:rPr>
          <w:rtl/>
        </w:rPr>
        <w:t xml:space="preserve">)، </w:t>
      </w:r>
      <w:r w:rsidRPr="00A350C2">
        <w:rPr>
          <w:rtl/>
        </w:rPr>
        <w:t>وفيهما أيضا:</w:t>
      </w:r>
      <w:r>
        <w:rPr>
          <w:rtl/>
        </w:rPr>
        <w:t xml:space="preserve"> (</w:t>
      </w:r>
      <w:r w:rsidRPr="00A350C2">
        <w:rPr>
          <w:rtl/>
        </w:rPr>
        <w:t>أحب، فعل الإزار؛ أ</w:t>
      </w:r>
      <w:r>
        <w:rPr>
          <w:rtl/>
        </w:rPr>
        <w:t>ي</w:t>
      </w:r>
      <w:r w:rsidRPr="00A350C2">
        <w:rPr>
          <w:rtl/>
        </w:rPr>
        <w:t xml:space="preserve"> يشبع إزارها ما أحب، أ</w:t>
      </w:r>
      <w:r>
        <w:rPr>
          <w:rtl/>
        </w:rPr>
        <w:t>ي</w:t>
      </w:r>
      <w:r w:rsidRPr="00A350C2">
        <w:rPr>
          <w:rtl/>
        </w:rPr>
        <w:t xml:space="preserve"> ما شاء</w:t>
      </w:r>
      <w:r>
        <w:rPr>
          <w:rtl/>
        </w:rPr>
        <w:t>).</w:t>
      </w:r>
    </w:p>
    <w:p w:rsidR="00D14F3E" w:rsidRDefault="00D14F3E" w:rsidP="00D14F3E">
      <w:pPr>
        <w:pStyle w:val="libFootnote"/>
        <w:rPr>
          <w:rtl/>
        </w:rPr>
      </w:pPr>
      <w:r w:rsidRPr="00A350C2">
        <w:rPr>
          <w:rtl/>
        </w:rPr>
        <w:t>(5) الخبر والأبيات ف</w:t>
      </w:r>
      <w:r>
        <w:rPr>
          <w:rtl/>
        </w:rPr>
        <w:t>ي</w:t>
      </w:r>
      <w:r w:rsidRPr="00A350C2">
        <w:rPr>
          <w:rtl/>
        </w:rPr>
        <w:t xml:space="preserve"> حماسة ابن الشجر</w:t>
      </w:r>
      <w:r>
        <w:rPr>
          <w:rtl/>
        </w:rPr>
        <w:t>ي</w:t>
      </w:r>
      <w:r w:rsidRPr="00A350C2">
        <w:rPr>
          <w:rtl/>
        </w:rPr>
        <w:t>: 138</w:t>
      </w:r>
      <w:r>
        <w:rPr>
          <w:rtl/>
        </w:rPr>
        <w:t xml:space="preserve"> - </w:t>
      </w:r>
      <w:r w:rsidRPr="00A350C2">
        <w:rPr>
          <w:rtl/>
        </w:rPr>
        <w:t>139، بروايته عن ابن قدامة عن المرتضى؛ مع اختلاف ف</w:t>
      </w:r>
      <w:r>
        <w:rPr>
          <w:rtl/>
        </w:rPr>
        <w:t>ي</w:t>
      </w:r>
      <w:r w:rsidRPr="00A350C2">
        <w:rPr>
          <w:rtl/>
        </w:rPr>
        <w:t xml:space="preserve"> ترتيب الأبيات؛ وه</w:t>
      </w:r>
      <w:r>
        <w:rPr>
          <w:rtl/>
        </w:rPr>
        <w:t>ي</w:t>
      </w:r>
      <w:r w:rsidRPr="00A350C2">
        <w:rPr>
          <w:rtl/>
        </w:rPr>
        <w:t xml:space="preserve"> أيضا ف</w:t>
      </w:r>
      <w:r>
        <w:rPr>
          <w:rtl/>
        </w:rPr>
        <w:t>ي</w:t>
      </w:r>
      <w:r w:rsidRPr="00A350C2">
        <w:rPr>
          <w:rtl/>
        </w:rPr>
        <w:t xml:space="preserve"> </w:t>
      </w:r>
      <w:r>
        <w:rPr>
          <w:rtl/>
        </w:rPr>
        <w:t>أمالي</w:t>
      </w:r>
      <w:r w:rsidRPr="00A350C2">
        <w:rPr>
          <w:rtl/>
        </w:rPr>
        <w:t xml:space="preserve"> الزجاج</w:t>
      </w:r>
      <w:r>
        <w:rPr>
          <w:rtl/>
        </w:rPr>
        <w:t>ي</w:t>
      </w:r>
      <w:r w:rsidRPr="00A350C2">
        <w:rPr>
          <w:rtl/>
        </w:rPr>
        <w:t>: 7.</w:t>
      </w:r>
    </w:p>
    <w:p w:rsidR="00D14F3E" w:rsidRDefault="00D14F3E" w:rsidP="00D14F3E">
      <w:pPr>
        <w:pStyle w:val="libFootnote"/>
        <w:rPr>
          <w:rtl/>
        </w:rPr>
      </w:pPr>
      <w:r w:rsidRPr="00A350C2">
        <w:rPr>
          <w:rtl/>
        </w:rPr>
        <w:t>(6) حاشية ت (من نسخة)</w:t>
      </w:r>
      <w:r>
        <w:rPr>
          <w:rtl/>
        </w:rPr>
        <w:t xml:space="preserve"> (</w:t>
      </w:r>
      <w:r w:rsidRPr="00A350C2">
        <w:rPr>
          <w:rtl/>
        </w:rPr>
        <w:t>عينك</w:t>
      </w:r>
      <w:r>
        <w:rPr>
          <w:rtl/>
        </w:rPr>
        <w:t>)</w:t>
      </w:r>
      <w:r w:rsidR="00DF4A8F">
        <w:rPr>
          <w:rtl/>
        </w:rPr>
        <w:t>؛</w:t>
      </w:r>
      <w:r w:rsidRPr="00A350C2">
        <w:rPr>
          <w:rtl/>
        </w:rPr>
        <w:t xml:space="preserve"> وه</w:t>
      </w:r>
      <w:r>
        <w:rPr>
          <w:rtl/>
        </w:rPr>
        <w:t>ي</w:t>
      </w:r>
      <w:r w:rsidRPr="00A350C2">
        <w:rPr>
          <w:rtl/>
        </w:rPr>
        <w:t xml:space="preserve"> رواية ابن الشجر</w:t>
      </w:r>
      <w:r>
        <w:rPr>
          <w:rtl/>
        </w:rPr>
        <w:t>ي</w:t>
      </w:r>
      <w:r w:rsidRPr="00A350C2">
        <w:rPr>
          <w:rtl/>
        </w:rPr>
        <w:t>.</w:t>
      </w:r>
    </w:p>
    <w:p w:rsidR="00D14F3E" w:rsidRDefault="00D14F3E" w:rsidP="00D14F3E">
      <w:pPr>
        <w:pStyle w:val="libFootnote"/>
        <w:rPr>
          <w:rtl/>
        </w:rPr>
      </w:pPr>
      <w:r w:rsidRPr="00A350C2">
        <w:rPr>
          <w:rtl/>
        </w:rPr>
        <w:t>(7) ت:</w:t>
      </w:r>
      <w:r>
        <w:rPr>
          <w:rtl/>
        </w:rPr>
        <w:t xml:space="preserve"> (</w:t>
      </w:r>
      <w:r w:rsidRPr="00A350C2">
        <w:rPr>
          <w:rtl/>
        </w:rPr>
        <w:t>به الدهر</w:t>
      </w:r>
      <w:r>
        <w:rPr>
          <w:rtl/>
        </w:rPr>
        <w:t>)</w:t>
      </w:r>
      <w:r w:rsidR="00DF4A8F">
        <w:rPr>
          <w:rtl/>
        </w:rPr>
        <w:t>؛</w:t>
      </w:r>
      <w:r w:rsidRPr="00A350C2">
        <w:rPr>
          <w:rtl/>
        </w:rPr>
        <w:t xml:space="preserve"> وه</w:t>
      </w:r>
      <w:r>
        <w:rPr>
          <w:rtl/>
        </w:rPr>
        <w:t>ي</w:t>
      </w:r>
      <w:r w:rsidRPr="00A350C2">
        <w:rPr>
          <w:rtl/>
        </w:rPr>
        <w:t xml:space="preserve"> رواية ابن الشجر</w:t>
      </w:r>
      <w:r>
        <w:rPr>
          <w:rtl/>
        </w:rPr>
        <w:t>ي</w:t>
      </w:r>
      <w:r w:rsidRPr="00A350C2">
        <w:rPr>
          <w:rtl/>
        </w:rPr>
        <w:t>.</w:t>
      </w:r>
    </w:p>
    <w:p w:rsidR="00D14F3E" w:rsidRPr="00A350C2" w:rsidRDefault="00D14F3E" w:rsidP="005E26D4">
      <w:pPr>
        <w:pStyle w:val="libFootnote"/>
        <w:rPr>
          <w:rtl/>
        </w:rPr>
      </w:pPr>
      <w:r w:rsidRPr="00A350C2">
        <w:rPr>
          <w:rtl/>
        </w:rPr>
        <w:t>(8) ت:</w:t>
      </w:r>
      <w:r>
        <w:rPr>
          <w:rtl/>
        </w:rPr>
        <w:t xml:space="preserve"> (</w:t>
      </w:r>
      <w:r w:rsidRPr="00A350C2">
        <w:rPr>
          <w:rtl/>
        </w:rPr>
        <w:t>حن</w:t>
      </w:r>
      <w:r>
        <w:rPr>
          <w:rtl/>
        </w:rPr>
        <w:t xml:space="preserve">)، </w:t>
      </w:r>
      <w:r w:rsidRPr="00A350C2">
        <w:rPr>
          <w:rtl/>
        </w:rPr>
        <w:t>ومن نسخة بحاشيتها:</w:t>
      </w:r>
      <w:r>
        <w:rPr>
          <w:rtl/>
        </w:rPr>
        <w:t xml:space="preserve"> (</w:t>
      </w:r>
      <w:r w:rsidRPr="00A350C2">
        <w:rPr>
          <w:rtl/>
        </w:rPr>
        <w:t>خر</w:t>
      </w:r>
      <w:r>
        <w:rPr>
          <w:rtl/>
        </w:rPr>
        <w:t>).</w:t>
      </w:r>
      <w:r w:rsidR="005E26D4">
        <w:rPr>
          <w:rFonts w:hint="cs"/>
          <w:rtl/>
        </w:rPr>
        <w:t xml:space="preserve"> </w:t>
      </w:r>
      <w:r w:rsidR="005E26D4">
        <w:rPr>
          <w:rFonts w:hint="cs"/>
          <w:rtl/>
        </w:rPr>
        <w:tab/>
      </w:r>
      <w:r w:rsidR="005E26D4">
        <w:rPr>
          <w:rFonts w:hint="cs"/>
          <w:rtl/>
        </w:rPr>
        <w:tab/>
      </w:r>
      <w:r w:rsidR="005E26D4">
        <w:rPr>
          <w:rFonts w:hint="cs"/>
          <w:rtl/>
        </w:rPr>
        <w:tab/>
      </w:r>
      <w:r w:rsidRPr="00A350C2">
        <w:rPr>
          <w:rtl/>
        </w:rPr>
        <w:t>(9) ت:</w:t>
      </w:r>
      <w:r>
        <w:rPr>
          <w:rtl/>
        </w:rPr>
        <w:t xml:space="preserve"> (</w:t>
      </w:r>
      <w:r w:rsidRPr="00A350C2">
        <w:rPr>
          <w:rtl/>
        </w:rPr>
        <w:t>أجنه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قال: فأمر فج</w:t>
      </w:r>
      <w:r>
        <w:rPr>
          <w:rtl/>
        </w:rPr>
        <w:t>ي</w:t>
      </w:r>
      <w:r w:rsidRPr="00A350C2">
        <w:rPr>
          <w:rtl/>
        </w:rPr>
        <w:t>ء بالطعام فأكل من ساعته.</w:t>
      </w:r>
    </w:p>
    <w:p w:rsidR="00D14F3E" w:rsidRDefault="00D14F3E" w:rsidP="00D14F3E">
      <w:pPr>
        <w:pStyle w:val="libNormal"/>
        <w:rPr>
          <w:rtl/>
        </w:rPr>
      </w:pPr>
      <w:r w:rsidRPr="00A350C2">
        <w:rPr>
          <w:rtl/>
        </w:rPr>
        <w:t>قوله:</w:t>
      </w:r>
      <w:r>
        <w:rPr>
          <w:rtl/>
        </w:rPr>
        <w:t xml:space="preserve"> (</w:t>
      </w:r>
      <w:r w:rsidRPr="00A350C2">
        <w:rPr>
          <w:rtl/>
        </w:rPr>
        <w:t>خن باكيا</w:t>
      </w:r>
      <w:r>
        <w:rPr>
          <w:rtl/>
        </w:rPr>
        <w:t xml:space="preserve">) </w:t>
      </w:r>
      <w:r w:rsidRPr="00A350C2">
        <w:rPr>
          <w:rtl/>
        </w:rPr>
        <w:t>معناه رفع صوته بالبكاء، وقال قوم: الخنين، بالخاء معجمة من الأنف، والحنين من الصّدر، وهو صوت يخرج من كلّ واحد منهما.</w:t>
      </w:r>
    </w:p>
    <w:p w:rsidR="00D14F3E" w:rsidRDefault="00D14F3E" w:rsidP="00D14F3E">
      <w:pPr>
        <w:pStyle w:val="libCenter"/>
        <w:rPr>
          <w:rtl/>
        </w:rPr>
      </w:pPr>
      <w:r w:rsidRPr="00A350C2">
        <w:rPr>
          <w:rtl/>
        </w:rPr>
        <w:t>***</w:t>
      </w:r>
    </w:p>
    <w:p w:rsidR="00D14F3E" w:rsidRDefault="00D14F3E" w:rsidP="000A5C9E">
      <w:pPr>
        <w:pStyle w:val="Heading2"/>
        <w:rPr>
          <w:rtl/>
        </w:rPr>
      </w:pPr>
      <w:bookmarkStart w:id="186" w:name="_Toc398065643"/>
      <w:r w:rsidRPr="00A350C2">
        <w:rPr>
          <w:rtl/>
        </w:rPr>
        <w:t>[لطف الأصمع</w:t>
      </w:r>
      <w:r>
        <w:rPr>
          <w:rtl/>
        </w:rPr>
        <w:t>ي</w:t>
      </w:r>
      <w:r w:rsidRPr="00A350C2">
        <w:rPr>
          <w:rtl/>
        </w:rPr>
        <w:t xml:space="preserve"> بإنشاده شعر ابن هرمة عند إسماعيل بن جعفر، وقضاء حاجته عنده بسبب ذلك:</w:t>
      </w:r>
      <w:r w:rsidR="000A5C9E">
        <w:rPr>
          <w:rtl/>
        </w:rPr>
        <w:t>]</w:t>
      </w:r>
      <w:bookmarkEnd w:id="186"/>
    </w:p>
    <w:p w:rsidR="00D14F3E" w:rsidRDefault="00D14F3E" w:rsidP="00D14F3E">
      <w:pPr>
        <w:pStyle w:val="libNormal"/>
        <w:rPr>
          <w:rtl/>
        </w:rPr>
      </w:pPr>
      <w:r w:rsidRPr="00A350C2">
        <w:rPr>
          <w:rtl/>
        </w:rPr>
        <w:t>وأخبرنا المرزبان</w:t>
      </w:r>
      <w:r>
        <w:rPr>
          <w:rtl/>
        </w:rPr>
        <w:t>ي</w:t>
      </w:r>
      <w:r w:rsidRPr="00A350C2">
        <w:rPr>
          <w:rtl/>
        </w:rPr>
        <w:t xml:space="preserve"> قال حدثنا محمد بن العباس قال حدثنا محمد بن يزيد النحو</w:t>
      </w:r>
      <w:r>
        <w:rPr>
          <w:rtl/>
        </w:rPr>
        <w:t>ي</w:t>
      </w:r>
      <w:r w:rsidRPr="00A350C2">
        <w:rPr>
          <w:rtl/>
        </w:rPr>
        <w:t xml:space="preserve"> قال:</w:t>
      </w:r>
    </w:p>
    <w:p w:rsidR="00D14F3E" w:rsidRDefault="00D14F3E" w:rsidP="00D14F3E">
      <w:pPr>
        <w:pStyle w:val="libNormal"/>
        <w:rPr>
          <w:rtl/>
        </w:rPr>
      </w:pPr>
      <w:r w:rsidRPr="00A350C2">
        <w:rPr>
          <w:rtl/>
        </w:rPr>
        <w:t>سمعت التّوزيّ يقول: دخلنا مع الأصمع</w:t>
      </w:r>
      <w:r>
        <w:rPr>
          <w:rtl/>
        </w:rPr>
        <w:t>ي</w:t>
      </w:r>
      <w:r w:rsidRPr="00A350C2">
        <w:rPr>
          <w:rtl/>
        </w:rPr>
        <w:t xml:space="preserve"> إلى إسماعيل بن جعفر ليلة ف</w:t>
      </w:r>
      <w:r>
        <w:rPr>
          <w:rtl/>
        </w:rPr>
        <w:t>ي</w:t>
      </w:r>
      <w:r w:rsidRPr="00A350C2">
        <w:rPr>
          <w:rtl/>
        </w:rPr>
        <w:t xml:space="preserve"> حاجة، فأنشده الأصمع</w:t>
      </w:r>
      <w:r>
        <w:rPr>
          <w:rtl/>
        </w:rPr>
        <w:t>ي</w:t>
      </w:r>
      <w:r w:rsidRPr="00A350C2">
        <w:rPr>
          <w:rtl/>
        </w:rPr>
        <w:t xml:space="preserve"> أبيات ابن هرمة:</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أتيناك نزجى حاجة ووسيلة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إليك، وقد تحظى لديك الوسائل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ونذكر ودّا شدّه </w:t>
            </w:r>
            <w:r>
              <w:rPr>
                <w:rtl/>
              </w:rPr>
              <w:t>الله</w:t>
            </w:r>
            <w:r w:rsidRPr="00A350C2">
              <w:rPr>
                <w:rtl/>
              </w:rPr>
              <w:t xml:space="preserve"> بيننا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الدّهر لم تدبب إليه الغوائل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فأقسم ما أكبى زنادك قادح</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أكذبت فيك الرّجاء القوابل</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رجعت ذا حاجة عنك علّة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عاق خيرا عاجلا منك آجل</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لام فيك الباذل الوجه نفسه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احتكمت ف</w:t>
            </w:r>
            <w:r>
              <w:rPr>
                <w:rtl/>
              </w:rPr>
              <w:t>ي</w:t>
            </w:r>
            <w:r w:rsidRPr="00A350C2">
              <w:rPr>
                <w:rtl/>
              </w:rPr>
              <w:t xml:space="preserve"> الجود منك المباخل</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لم يزد على هذه الأبيات، فقضى حاجته وأجاب مسألته.</w:t>
      </w:r>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ويشبه أن يكون ابن هرمة أخذ قوله:</w:t>
      </w:r>
    </w:p>
    <w:p w:rsidR="00D14F3E" w:rsidRDefault="00D14F3E" w:rsidP="00D14F3E">
      <w:pPr>
        <w:pStyle w:val="libNormal"/>
        <w:rPr>
          <w:rtl/>
        </w:rPr>
      </w:pPr>
      <w:r w:rsidRPr="00A350C2">
        <w:rPr>
          <w:rtl/>
        </w:rPr>
        <w:t>* ولا كذبت فيك الرّجاء القوابل*</w:t>
      </w:r>
    </w:p>
    <w:p w:rsidR="00D14F3E" w:rsidRDefault="00D14F3E" w:rsidP="00D14F3E">
      <w:pPr>
        <w:pStyle w:val="libNormal"/>
        <w:rPr>
          <w:rtl/>
        </w:rPr>
      </w:pPr>
      <w:r w:rsidRPr="00A350C2">
        <w:rPr>
          <w:rtl/>
        </w:rPr>
        <w:t>من قول الحزين الكنان</w:t>
      </w:r>
      <w:r>
        <w:rPr>
          <w:rtl/>
        </w:rPr>
        <w:t>ي</w:t>
      </w:r>
      <w:r w:rsidRPr="00A350C2">
        <w:rPr>
          <w:rtl/>
        </w:rPr>
        <w:t xml:space="preserve"> ف</w:t>
      </w:r>
      <w:r>
        <w:rPr>
          <w:rtl/>
        </w:rPr>
        <w:t>ي</w:t>
      </w:r>
      <w:r w:rsidRPr="00A350C2">
        <w:rPr>
          <w:rtl/>
        </w:rPr>
        <w:t xml:space="preserve"> زيد بن عليّ بن الحسين </w:t>
      </w:r>
      <w:r w:rsidRPr="008A1F12">
        <w:rPr>
          <w:rStyle w:val="libAlaemChar"/>
          <w:rtl/>
        </w:rPr>
        <w:t>عليهم‌السلام</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فلما</w:t>
            </w:r>
            <w:r>
              <w:rPr>
                <w:rtl/>
              </w:rPr>
              <w:t xml:space="preserve"> </w:t>
            </w:r>
            <w:r w:rsidRPr="008A1F12">
              <w:rPr>
                <w:rStyle w:val="libFootnotenumChar"/>
                <w:rtl/>
              </w:rPr>
              <w:t>(6)</w:t>
            </w:r>
            <w:r>
              <w:rPr>
                <w:rtl/>
              </w:rPr>
              <w:t xml:space="preserve"> </w:t>
            </w:r>
            <w:r w:rsidRPr="00A350C2">
              <w:rPr>
                <w:rtl/>
              </w:rPr>
              <w:t>تردّى بالحمائل وانثنى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يصول بأطراف القن</w:t>
            </w:r>
            <w:r>
              <w:rPr>
                <w:rtl/>
              </w:rPr>
              <w:t>ي</w:t>
            </w:r>
            <w:r w:rsidRPr="00A350C2">
              <w:rPr>
                <w:rtl/>
              </w:rPr>
              <w:t xml:space="preserve"> الذّوابل</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تبيّنت الأعداء أنّ سنانه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يطيل حنين الأمّهات الثّواكل</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بحاشيت</w:t>
      </w:r>
      <w:r>
        <w:rPr>
          <w:rtl/>
        </w:rPr>
        <w:t>ي</w:t>
      </w:r>
      <w:r w:rsidRPr="00A350C2">
        <w:rPr>
          <w:rtl/>
        </w:rPr>
        <w:t xml:space="preserve"> الأصل، ف:</w:t>
      </w:r>
      <w:r>
        <w:rPr>
          <w:rtl/>
        </w:rPr>
        <w:t xml:space="preserve"> (</w:t>
      </w:r>
      <w:r w:rsidRPr="00A350C2">
        <w:rPr>
          <w:rtl/>
        </w:rPr>
        <w:t>نرجو حاجة</w:t>
      </w:r>
      <w:r>
        <w:rPr>
          <w:rtl/>
        </w:rPr>
        <w:t>).</w:t>
      </w:r>
    </w:p>
    <w:p w:rsidR="00D14F3E" w:rsidRDefault="00D14F3E" w:rsidP="00D14F3E">
      <w:pPr>
        <w:pStyle w:val="libFootnote"/>
        <w:rPr>
          <w:rtl/>
        </w:rPr>
      </w:pPr>
      <w:r w:rsidRPr="00A350C2">
        <w:rPr>
          <w:rtl/>
        </w:rPr>
        <w:t>(2) حاشية ت (من نسخة):</w:t>
      </w:r>
      <w:r>
        <w:rPr>
          <w:rtl/>
        </w:rPr>
        <w:t xml:space="preserve"> (</w:t>
      </w:r>
      <w:r w:rsidRPr="00A350C2">
        <w:rPr>
          <w:rtl/>
        </w:rPr>
        <w:t>العواذل</w:t>
      </w:r>
      <w:r>
        <w:rPr>
          <w:rtl/>
        </w:rPr>
        <w:t>).</w:t>
      </w:r>
    </w:p>
    <w:p w:rsidR="00D14F3E" w:rsidRDefault="00D14F3E" w:rsidP="00D14F3E">
      <w:pPr>
        <w:pStyle w:val="libFootnote"/>
        <w:rPr>
          <w:rtl/>
        </w:rPr>
      </w:pPr>
      <w:r w:rsidRPr="00A350C2">
        <w:rPr>
          <w:rtl/>
        </w:rPr>
        <w:t>(3) ما أكبى زنادك، أ</w:t>
      </w:r>
      <w:r>
        <w:rPr>
          <w:rtl/>
        </w:rPr>
        <w:t>ي</w:t>
      </w:r>
      <w:r w:rsidRPr="00A350C2">
        <w:rPr>
          <w:rtl/>
        </w:rPr>
        <w:t xml:space="preserve"> ما وجد كابيا.</w:t>
      </w:r>
    </w:p>
    <w:p w:rsidR="00D14F3E" w:rsidRDefault="00D14F3E" w:rsidP="00D14F3E">
      <w:pPr>
        <w:pStyle w:val="libFootnote"/>
        <w:rPr>
          <w:rtl/>
        </w:rPr>
      </w:pPr>
      <w:r w:rsidRPr="00A350C2">
        <w:rPr>
          <w:rtl/>
        </w:rPr>
        <w:t>(4) حاشية ت (من نسخة:</w:t>
      </w:r>
      <w:r>
        <w:rPr>
          <w:rtl/>
        </w:rPr>
        <w:t xml:space="preserve"> (</w:t>
      </w:r>
      <w:r w:rsidRPr="00A350C2">
        <w:rPr>
          <w:rtl/>
        </w:rPr>
        <w:t>عنك آجل</w:t>
      </w:r>
      <w:r>
        <w:rPr>
          <w:rtl/>
        </w:rPr>
        <w:t>).</w:t>
      </w:r>
    </w:p>
    <w:p w:rsidR="00D14F3E" w:rsidRDefault="00D14F3E" w:rsidP="00D14F3E">
      <w:pPr>
        <w:pStyle w:val="libFootnote"/>
        <w:rPr>
          <w:rtl/>
        </w:rPr>
      </w:pPr>
      <w:r w:rsidRPr="00A350C2">
        <w:rPr>
          <w:rtl/>
        </w:rPr>
        <w:t>(5) حاشية الأصل (من نسخة):</w:t>
      </w:r>
      <w:r>
        <w:rPr>
          <w:rtl/>
        </w:rPr>
        <w:t xml:space="preserve"> (</w:t>
      </w:r>
      <w:r w:rsidRPr="00A350C2">
        <w:rPr>
          <w:rtl/>
        </w:rPr>
        <w:t>عنك المباخل</w:t>
      </w:r>
      <w:r>
        <w:rPr>
          <w:rtl/>
        </w:rPr>
        <w:t>).</w:t>
      </w:r>
    </w:p>
    <w:p w:rsidR="00D14F3E" w:rsidRDefault="00D14F3E" w:rsidP="00D14F3E">
      <w:pPr>
        <w:pStyle w:val="libFootnote"/>
        <w:rPr>
          <w:rtl/>
        </w:rPr>
      </w:pPr>
      <w:r w:rsidRPr="00A350C2">
        <w:rPr>
          <w:rtl/>
        </w:rPr>
        <w:t>(6) حاشية ت (من نسخة):</w:t>
      </w:r>
      <w:r>
        <w:rPr>
          <w:rtl/>
        </w:rPr>
        <w:t xml:space="preserve"> (</w:t>
      </w:r>
      <w:r w:rsidRPr="00A350C2">
        <w:rPr>
          <w:rtl/>
        </w:rPr>
        <w:t>إذا ما تردى</w:t>
      </w:r>
      <w:r>
        <w:rPr>
          <w:rtl/>
        </w:rPr>
        <w:t>).</w:t>
      </w:r>
    </w:p>
    <w:p w:rsidR="00D14F3E" w:rsidRPr="00A350C2" w:rsidRDefault="00D14F3E" w:rsidP="00D14F3E">
      <w:pPr>
        <w:pStyle w:val="libFootnote"/>
        <w:rPr>
          <w:rtl/>
        </w:rPr>
      </w:pPr>
      <w:r w:rsidRPr="00A350C2">
        <w:rPr>
          <w:rtl/>
        </w:rPr>
        <w:t>(7) وف</w:t>
      </w:r>
      <w:r>
        <w:rPr>
          <w:rtl/>
        </w:rPr>
        <w:t>ي</w:t>
      </w:r>
      <w:r w:rsidRPr="00A350C2">
        <w:rPr>
          <w:rtl/>
        </w:rPr>
        <w:t xml:space="preserve"> م:</w:t>
      </w:r>
      <w:r>
        <w:rPr>
          <w:rtl/>
        </w:rPr>
        <w:t xml:space="preserve"> (</w:t>
      </w:r>
      <w:r w:rsidRPr="00A350C2">
        <w:rPr>
          <w:rtl/>
        </w:rPr>
        <w:t>القنا والذوابل</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تبيّن فيه ميسم العزّ والتّقى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وليدا يفدّى بين أيد</w:t>
            </w:r>
            <w:r>
              <w:rPr>
                <w:rtl/>
              </w:rPr>
              <w:t>ي</w:t>
            </w:r>
            <w:r w:rsidRPr="00A350C2">
              <w:rPr>
                <w:rtl/>
              </w:rPr>
              <w:t xml:space="preserve"> القوابل</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187" w:name="_Toc398065644"/>
      <w:r w:rsidRPr="00A350C2">
        <w:rPr>
          <w:rtl/>
        </w:rPr>
        <w:t>[أبيات لبشر بن خازم ف</w:t>
      </w:r>
      <w:r>
        <w:rPr>
          <w:rtl/>
        </w:rPr>
        <w:t>ي</w:t>
      </w:r>
      <w:r w:rsidRPr="00A350C2">
        <w:rPr>
          <w:rtl/>
        </w:rPr>
        <w:t xml:space="preserve"> الاعتذار، رواها الأصمع</w:t>
      </w:r>
      <w:r>
        <w:rPr>
          <w:rtl/>
        </w:rPr>
        <w:t>ي</w:t>
      </w:r>
      <w:r w:rsidRPr="00A350C2">
        <w:rPr>
          <w:rtl/>
        </w:rPr>
        <w:t xml:space="preserve"> للرشيد:</w:t>
      </w:r>
      <w:r w:rsidR="000A5C9E">
        <w:rPr>
          <w:rtl/>
        </w:rPr>
        <w:t>]</w:t>
      </w:r>
      <w:bookmarkEnd w:id="187"/>
    </w:p>
    <w:p w:rsidR="00D14F3E" w:rsidRDefault="00D14F3E" w:rsidP="00D14F3E">
      <w:pPr>
        <w:pStyle w:val="libNormal"/>
        <w:rPr>
          <w:rtl/>
        </w:rPr>
      </w:pPr>
      <w:r w:rsidRPr="00A350C2">
        <w:rPr>
          <w:rtl/>
        </w:rPr>
        <w:t>وأخبرنا عليّ بن محمد الكاتب قال أخبرن</w:t>
      </w:r>
      <w:r>
        <w:rPr>
          <w:rtl/>
        </w:rPr>
        <w:t>ي</w:t>
      </w:r>
      <w:r w:rsidRPr="00A350C2">
        <w:rPr>
          <w:rtl/>
        </w:rPr>
        <w:t xml:space="preserve"> محمد بن يحيى الصول</w:t>
      </w:r>
      <w:r>
        <w:rPr>
          <w:rtl/>
        </w:rPr>
        <w:t>ي</w:t>
      </w:r>
      <w:r w:rsidRPr="00A350C2">
        <w:rPr>
          <w:rtl/>
        </w:rPr>
        <w:t xml:space="preserve"> قال حدثن</w:t>
      </w:r>
      <w:r>
        <w:rPr>
          <w:rtl/>
        </w:rPr>
        <w:t>ي</w:t>
      </w:r>
      <w:r w:rsidRPr="00A350C2">
        <w:rPr>
          <w:rtl/>
        </w:rPr>
        <w:t xml:space="preserve"> محمد بن الحسن البلغ</w:t>
      </w:r>
      <w:r>
        <w:rPr>
          <w:rtl/>
        </w:rPr>
        <w:t>ي</w:t>
      </w:r>
      <w:r w:rsidRPr="00A350C2">
        <w:rPr>
          <w:rtl/>
        </w:rPr>
        <w:t xml:space="preserve"> قال حدثن</w:t>
      </w:r>
      <w:r>
        <w:rPr>
          <w:rtl/>
        </w:rPr>
        <w:t>ي</w:t>
      </w:r>
      <w:r w:rsidRPr="00A350C2">
        <w:rPr>
          <w:rtl/>
        </w:rPr>
        <w:t xml:space="preserve"> أبو حاتم عن الأصمع</w:t>
      </w:r>
      <w:r>
        <w:rPr>
          <w:rtl/>
        </w:rPr>
        <w:t>ي</w:t>
      </w:r>
      <w:r w:rsidRPr="00A350C2">
        <w:rPr>
          <w:rtl/>
        </w:rPr>
        <w:t xml:space="preserve"> قال: قال الرشيد يوما: ياأصمعيّ، أتعرف للعرب اعتذارا وندما؟ ودع النابغة فإنه يحتج ويعتذر، فقلت: ما أعرف ذلك إ</w:t>
      </w:r>
      <w:r>
        <w:rPr>
          <w:rtl/>
        </w:rPr>
        <w:t>لاّ</w:t>
      </w:r>
      <w:r w:rsidRPr="00A350C2">
        <w:rPr>
          <w:rtl/>
        </w:rPr>
        <w:t xml:space="preserve"> لبشر بن أب</w:t>
      </w:r>
      <w:r>
        <w:rPr>
          <w:rtl/>
        </w:rPr>
        <w:t>ي</w:t>
      </w:r>
      <w:r w:rsidRPr="00A350C2">
        <w:rPr>
          <w:rtl/>
        </w:rPr>
        <w:t xml:space="preserve"> خازم الأسد</w:t>
      </w:r>
      <w:r>
        <w:rPr>
          <w:rtl/>
        </w:rPr>
        <w:t>ي</w:t>
      </w:r>
      <w:r w:rsidRPr="00A350C2">
        <w:rPr>
          <w:rtl/>
        </w:rPr>
        <w:t>؛ فإنه هجا أوس بن حارثة بن لأم، فأسره بعد ذلك وأراد قتله، فقالت له أمه</w:t>
      </w:r>
      <w:r>
        <w:rPr>
          <w:rtl/>
        </w:rPr>
        <w:t xml:space="preserve"> - </w:t>
      </w:r>
      <w:r w:rsidRPr="00A350C2">
        <w:rPr>
          <w:rtl/>
        </w:rPr>
        <w:t>وكانت ذات رأ</w:t>
      </w:r>
      <w:r>
        <w:rPr>
          <w:rtl/>
        </w:rPr>
        <w:t>ي -</w:t>
      </w:r>
      <w:r w:rsidRPr="00A350C2">
        <w:rPr>
          <w:rtl/>
        </w:rPr>
        <w:t>: و</w:t>
      </w:r>
      <w:r>
        <w:rPr>
          <w:rtl/>
        </w:rPr>
        <w:t>الله</w:t>
      </w:r>
      <w:r w:rsidRPr="00A350C2">
        <w:rPr>
          <w:rtl/>
        </w:rPr>
        <w:t xml:space="preserve"> لا محا هجاءه لك إ</w:t>
      </w:r>
      <w:r>
        <w:rPr>
          <w:rtl/>
        </w:rPr>
        <w:t>لاّ</w:t>
      </w:r>
      <w:r w:rsidRPr="00A350C2">
        <w:rPr>
          <w:rtl/>
        </w:rPr>
        <w:t xml:space="preserve"> مدحه إياك، فعفا عنه، فقال بشر</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إن</w:t>
            </w:r>
            <w:r>
              <w:rPr>
                <w:rtl/>
              </w:rPr>
              <w:t>ي</w:t>
            </w:r>
            <w:r w:rsidRPr="00A350C2">
              <w:rPr>
                <w:rtl/>
              </w:rPr>
              <w:t xml:space="preserve"> على ما كان مني لنادم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w:t>
            </w:r>
            <w:r>
              <w:rPr>
                <w:rtl/>
              </w:rPr>
              <w:t>ي</w:t>
            </w:r>
            <w:r w:rsidRPr="00A350C2">
              <w:rPr>
                <w:rtl/>
              </w:rPr>
              <w:t xml:space="preserve"> إلى أوس بن لأم لتائب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إلى أوس ليقبل توبت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ويعرف ودّ</w:t>
            </w:r>
            <w:r>
              <w:rPr>
                <w:rtl/>
              </w:rPr>
              <w:t>ي</w:t>
            </w:r>
            <w:r w:rsidRPr="00A350C2">
              <w:rPr>
                <w:rtl/>
              </w:rPr>
              <w:t xml:space="preserve"> ما حييت لراغب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فهب ل</w:t>
            </w:r>
            <w:r>
              <w:rPr>
                <w:rtl/>
              </w:rPr>
              <w:t>ي</w:t>
            </w:r>
            <w:r w:rsidRPr="00A350C2">
              <w:rPr>
                <w:rtl/>
              </w:rPr>
              <w:t xml:space="preserve"> حيات</w:t>
            </w:r>
            <w:r>
              <w:rPr>
                <w:rtl/>
              </w:rPr>
              <w:t>ي</w:t>
            </w:r>
            <w:r w:rsidRPr="00A350C2">
              <w:rPr>
                <w:rtl/>
              </w:rPr>
              <w:t xml:space="preserve"> فالحياة لقائم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يسرّك فيها خير ما أنت واهب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سأمحو بمدح</w:t>
            </w:r>
            <w:r>
              <w:rPr>
                <w:rtl/>
              </w:rPr>
              <w:t xml:space="preserve">ي </w:t>
            </w:r>
            <w:r w:rsidRPr="008A1F12">
              <w:rPr>
                <w:rStyle w:val="libFootnotenumChar"/>
                <w:rtl/>
              </w:rPr>
              <w:t>(2)</w:t>
            </w:r>
            <w:r>
              <w:rPr>
                <w:rtl/>
              </w:rPr>
              <w:t xml:space="preserve"> </w:t>
            </w:r>
            <w:r w:rsidRPr="00A350C2">
              <w:rPr>
                <w:rtl/>
              </w:rPr>
              <w:t>فيك إذ أنا صادق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كتاب هجاء سار إذ أنا كاذب</w:t>
            </w:r>
            <w:r w:rsidRPr="00725071">
              <w:rPr>
                <w:rStyle w:val="libPoemTiniChar0"/>
                <w:rtl/>
              </w:rPr>
              <w:br/>
              <w:t> </w:t>
            </w:r>
          </w:p>
        </w:tc>
      </w:tr>
    </w:tbl>
    <w:p w:rsidR="00D14F3E" w:rsidRDefault="00D14F3E" w:rsidP="00D14F3E">
      <w:pPr>
        <w:pStyle w:val="libNormal"/>
        <w:rPr>
          <w:rtl/>
        </w:rPr>
      </w:pPr>
      <w:r w:rsidRPr="00A350C2">
        <w:rPr>
          <w:rtl/>
        </w:rPr>
        <w:t>فقال الرشيد للأصمع</w:t>
      </w:r>
      <w:r>
        <w:rPr>
          <w:rtl/>
        </w:rPr>
        <w:t>ي</w:t>
      </w:r>
      <w:r w:rsidRPr="00A350C2">
        <w:rPr>
          <w:rtl/>
        </w:rPr>
        <w:t>: إن دولت</w:t>
      </w:r>
      <w:r>
        <w:rPr>
          <w:rtl/>
        </w:rPr>
        <w:t>ي</w:t>
      </w:r>
      <w:r w:rsidRPr="00A350C2">
        <w:rPr>
          <w:rtl/>
        </w:rPr>
        <w:t xml:space="preserve"> لتحسن ببقائك فيها.</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وأخبرنا عليّ بن محمد الكاتب قال حدثنا ابن دريد قال حدثنا عبد الرحمن</w:t>
      </w:r>
      <w:r>
        <w:rPr>
          <w:rtl/>
        </w:rPr>
        <w:t xml:space="preserve"> - </w:t>
      </w:r>
      <w:r w:rsidRPr="00A350C2">
        <w:rPr>
          <w:rtl/>
        </w:rPr>
        <w:t>يعن</w:t>
      </w:r>
      <w:r>
        <w:rPr>
          <w:rtl/>
        </w:rPr>
        <w:t>ي</w:t>
      </w:r>
      <w:r w:rsidRPr="00A350C2">
        <w:rPr>
          <w:rtl/>
        </w:rPr>
        <w:t xml:space="preserve"> ابن أخ</w:t>
      </w:r>
      <w:r>
        <w:rPr>
          <w:rtl/>
        </w:rPr>
        <w:t>ي</w:t>
      </w:r>
      <w:r w:rsidRPr="00A350C2">
        <w:rPr>
          <w:rtl/>
        </w:rPr>
        <w:t xml:space="preserve"> الأصمع</w:t>
      </w:r>
      <w:r>
        <w:rPr>
          <w:rtl/>
        </w:rPr>
        <w:t xml:space="preserve">ي - </w:t>
      </w:r>
      <w:r w:rsidRPr="00A350C2">
        <w:rPr>
          <w:rtl/>
        </w:rPr>
        <w:t>عن عمه قال: سمعت بيتين لم أحفل بهما، ثم قال: قلت: هما على كلّ حال خير من موضعهما من الكتاب، قال: فإن</w:t>
      </w:r>
      <w:r>
        <w:rPr>
          <w:rtl/>
        </w:rPr>
        <w:t>ي</w:t>
      </w:r>
      <w:r w:rsidRPr="00A350C2">
        <w:rPr>
          <w:rtl/>
        </w:rPr>
        <w:t xml:space="preserve"> عند الرشيد يوما وعنده عيسى بن جعفر، فأقبل عليّ مسرور الكبير، فقال: يامسرور، كم ف</w:t>
      </w:r>
      <w:r>
        <w:rPr>
          <w:rtl/>
        </w:rPr>
        <w:t>ي</w:t>
      </w:r>
      <w:r w:rsidRPr="00A350C2">
        <w:rPr>
          <w:rtl/>
        </w:rPr>
        <w:t xml:space="preserve"> بيت مال السرور؟ فقال: ما فيه شيء، قال عيسى: هذا بيت مال الحزن، فاغتمّ لذلك الرشيد، وأقبل على عيسى فقال: و</w:t>
      </w:r>
      <w:r>
        <w:rPr>
          <w:rtl/>
        </w:rPr>
        <w:t>الله</w:t>
      </w:r>
      <w:r w:rsidRPr="00A350C2">
        <w:rPr>
          <w:rtl/>
        </w:rPr>
        <w:t xml:space="preserve"> لتعطينّ الأصمع</w:t>
      </w:r>
      <w:r>
        <w:rPr>
          <w:rtl/>
        </w:rPr>
        <w:t>ي</w:t>
      </w:r>
      <w:r w:rsidRPr="00A350C2">
        <w:rPr>
          <w:rtl/>
        </w:rPr>
        <w:t xml:space="preserve"> سلفا على بيت مال السرور ألف دينار، فوجم عيسى وانكسر، فقلت ف</w:t>
      </w:r>
      <w:r>
        <w:rPr>
          <w:rtl/>
        </w:rPr>
        <w:t>ي</w:t>
      </w:r>
      <w:r w:rsidRPr="00A350C2">
        <w:rPr>
          <w:rtl/>
        </w:rPr>
        <w:t xml:space="preserve"> نفس</w:t>
      </w:r>
      <w:r>
        <w:rPr>
          <w:rtl/>
        </w:rPr>
        <w:t>ي</w:t>
      </w:r>
      <w:r w:rsidRPr="00A350C2">
        <w:rPr>
          <w:rtl/>
        </w:rPr>
        <w:t>:</w:t>
      </w:r>
    </w:p>
    <w:p w:rsidR="00D14F3E" w:rsidRDefault="00D14F3E" w:rsidP="00D14F3E">
      <w:pPr>
        <w:pStyle w:val="libNormal"/>
        <w:rPr>
          <w:rtl/>
        </w:rPr>
      </w:pPr>
      <w:r w:rsidRPr="00A350C2">
        <w:rPr>
          <w:rtl/>
        </w:rPr>
        <w:t>جاء موقع</w:t>
      </w:r>
      <w:r>
        <w:rPr>
          <w:rtl/>
        </w:rPr>
        <w:t xml:space="preserve"> </w:t>
      </w:r>
      <w:r w:rsidRPr="008A1F12">
        <w:rPr>
          <w:rStyle w:val="libFootnotenumChar"/>
          <w:rtl/>
        </w:rPr>
        <w:t>(3)</w:t>
      </w:r>
      <w:r>
        <w:rPr>
          <w:rtl/>
        </w:rPr>
        <w:t xml:space="preserve"> </w:t>
      </w:r>
      <w:r w:rsidRPr="00A350C2">
        <w:rPr>
          <w:rtl/>
        </w:rPr>
        <w:t>البيتين، وأنشدت الرشيد: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تنسب إلى الأعشى؛ وه</w:t>
      </w:r>
      <w:r>
        <w:rPr>
          <w:rtl/>
        </w:rPr>
        <w:t>ي</w:t>
      </w:r>
      <w:r w:rsidRPr="00A350C2">
        <w:rPr>
          <w:rtl/>
        </w:rPr>
        <w:t xml:space="preserve"> ف</w:t>
      </w:r>
      <w:r>
        <w:rPr>
          <w:rtl/>
        </w:rPr>
        <w:t>ي</w:t>
      </w:r>
      <w:r w:rsidRPr="00A350C2">
        <w:rPr>
          <w:rtl/>
        </w:rPr>
        <w:t xml:space="preserve"> ملحقات ديوانه: 236.</w:t>
      </w:r>
    </w:p>
    <w:p w:rsidR="00D14F3E" w:rsidRDefault="00D14F3E" w:rsidP="00D14F3E">
      <w:pPr>
        <w:pStyle w:val="libFootnote"/>
        <w:rPr>
          <w:rtl/>
        </w:rPr>
      </w:pPr>
      <w:r w:rsidRPr="00A350C2">
        <w:rPr>
          <w:rtl/>
        </w:rPr>
        <w:t>(2) ت، ف، ونسخة بحاشية الأصل:</w:t>
      </w:r>
      <w:r>
        <w:rPr>
          <w:rtl/>
        </w:rPr>
        <w:t xml:space="preserve"> (</w:t>
      </w:r>
      <w:r w:rsidRPr="00A350C2">
        <w:rPr>
          <w:rtl/>
        </w:rPr>
        <w:t>بمدح</w:t>
      </w:r>
      <w:r>
        <w:rPr>
          <w:rtl/>
        </w:rPr>
        <w:t>).</w:t>
      </w:r>
    </w:p>
    <w:p w:rsidR="00D14F3E" w:rsidRPr="00A350C2" w:rsidRDefault="00D14F3E" w:rsidP="00D14F3E">
      <w:pPr>
        <w:pStyle w:val="libFootnote"/>
        <w:rPr>
          <w:rtl/>
        </w:rPr>
      </w:pPr>
      <w:r w:rsidRPr="00A350C2">
        <w:rPr>
          <w:rtl/>
        </w:rPr>
        <w:t>(3) ف، ونسخة بحاشيت</w:t>
      </w:r>
      <w:r>
        <w:rPr>
          <w:rtl/>
        </w:rPr>
        <w:t>ي</w:t>
      </w:r>
      <w:r w:rsidRPr="00A350C2">
        <w:rPr>
          <w:rtl/>
        </w:rPr>
        <w:t xml:space="preserve"> الأصل: ت:</w:t>
      </w:r>
      <w:r>
        <w:rPr>
          <w:rtl/>
        </w:rPr>
        <w:t xml:space="preserve"> (</w:t>
      </w:r>
      <w:r w:rsidRPr="00A350C2">
        <w:rPr>
          <w:rtl/>
        </w:rPr>
        <w:t>موضع</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إذا شئت أن تلقى أخاك معبّسا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وجدّاه ف</w:t>
            </w:r>
            <w:r>
              <w:rPr>
                <w:rtl/>
              </w:rPr>
              <w:t>ي</w:t>
            </w:r>
            <w:r w:rsidRPr="00A350C2">
              <w:rPr>
                <w:rtl/>
              </w:rPr>
              <w:t xml:space="preserve"> الماضين كعب وحاتم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فكشّفه عمّا ف</w:t>
            </w:r>
            <w:r>
              <w:rPr>
                <w:rtl/>
              </w:rPr>
              <w:t>ي</w:t>
            </w:r>
            <w:r w:rsidRPr="00A350C2">
              <w:rPr>
                <w:rtl/>
              </w:rPr>
              <w:t xml:space="preserve"> يديه فإنما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تكشّف أخبار الرّجال الدّراهم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قال: فتجلّى عن الرشيد وقال لمسرور: أعطه على بيت مال السرور ألف</w:t>
      </w:r>
      <w:r>
        <w:rPr>
          <w:rtl/>
        </w:rPr>
        <w:t>ي</w:t>
      </w:r>
      <w:r w:rsidRPr="00A350C2">
        <w:rPr>
          <w:rtl/>
        </w:rPr>
        <w:t xml:space="preserve"> دينار، فأخذت بالبيتين ألف</w:t>
      </w:r>
      <w:r>
        <w:rPr>
          <w:rtl/>
        </w:rPr>
        <w:t>ي</w:t>
      </w:r>
      <w:r w:rsidRPr="00A350C2">
        <w:rPr>
          <w:rtl/>
        </w:rPr>
        <w:t xml:space="preserve"> دينار، وما كانا يساويان عند</w:t>
      </w:r>
      <w:r>
        <w:rPr>
          <w:rtl/>
        </w:rPr>
        <w:t>ي</w:t>
      </w:r>
      <w:r w:rsidRPr="00A350C2">
        <w:rPr>
          <w:rtl/>
        </w:rPr>
        <w:t xml:space="preserve"> درهمين</w:t>
      </w:r>
      <w:r>
        <w:rPr>
          <w:rtl/>
        </w:rPr>
        <w:t xml:space="preserve"> </w:t>
      </w:r>
      <w:r w:rsidRPr="008A1F12">
        <w:rPr>
          <w:rStyle w:val="libFootnotenumChar"/>
          <w:rtl/>
        </w:rPr>
        <w:t>(2)</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بحواش</w:t>
      </w:r>
      <w:r>
        <w:rPr>
          <w:rtl/>
        </w:rPr>
        <w:t>ي</w:t>
      </w:r>
      <w:r w:rsidRPr="00A350C2">
        <w:rPr>
          <w:rtl/>
        </w:rPr>
        <w:t xml:space="preserve"> الاصل، ت، ف:</w:t>
      </w:r>
      <w:r>
        <w:rPr>
          <w:rtl/>
        </w:rPr>
        <w:t xml:space="preserve"> (</w:t>
      </w:r>
      <w:r w:rsidRPr="00A350C2">
        <w:rPr>
          <w:rtl/>
        </w:rPr>
        <w:t>احوال الرجال</w:t>
      </w:r>
      <w:r>
        <w:rPr>
          <w:rtl/>
        </w:rPr>
        <w:t>).</w:t>
      </w:r>
    </w:p>
    <w:p w:rsidR="00D14F3E" w:rsidRPr="00A350C2" w:rsidRDefault="00D14F3E" w:rsidP="00D14F3E">
      <w:pPr>
        <w:pStyle w:val="libFootnote"/>
        <w:rPr>
          <w:rtl/>
        </w:rPr>
      </w:pPr>
      <w:r w:rsidRPr="00A350C2">
        <w:rPr>
          <w:rtl/>
        </w:rPr>
        <w:t>(2) بهذا المجلس ينته</w:t>
      </w:r>
      <w:r>
        <w:rPr>
          <w:rtl/>
        </w:rPr>
        <w:t>ي</w:t>
      </w:r>
      <w:r w:rsidRPr="00A350C2">
        <w:rPr>
          <w:rtl/>
        </w:rPr>
        <w:t xml:space="preserve"> الجزء الأول</w:t>
      </w:r>
      <w:r>
        <w:rPr>
          <w:rtl/>
        </w:rPr>
        <w:t xml:space="preserve"> - </w:t>
      </w:r>
      <w:r w:rsidRPr="00A350C2">
        <w:rPr>
          <w:rtl/>
        </w:rPr>
        <w:t>وهو ما لدينا من نسخة ت</w:t>
      </w:r>
      <w:r>
        <w:rPr>
          <w:rtl/>
        </w:rPr>
        <w:t xml:space="preserve"> - </w:t>
      </w:r>
      <w:r w:rsidRPr="00A350C2">
        <w:rPr>
          <w:rtl/>
        </w:rPr>
        <w:t>وجاء ف</w:t>
      </w:r>
      <w:r>
        <w:rPr>
          <w:rtl/>
        </w:rPr>
        <w:t>ي</w:t>
      </w:r>
      <w:r w:rsidRPr="00A350C2">
        <w:rPr>
          <w:rtl/>
        </w:rPr>
        <w:t xml:space="preserve"> آخره:</w:t>
      </w:r>
      <w:r>
        <w:rPr>
          <w:rtl/>
        </w:rPr>
        <w:t xml:space="preserve"> (</w:t>
      </w:r>
      <w:r w:rsidRPr="00A350C2">
        <w:rPr>
          <w:rtl/>
        </w:rPr>
        <w:t xml:space="preserve">تم نصف الكتاب بحمد </w:t>
      </w:r>
      <w:r>
        <w:rPr>
          <w:rtl/>
        </w:rPr>
        <w:t>الله</w:t>
      </w:r>
      <w:r w:rsidRPr="00A350C2">
        <w:rPr>
          <w:rtl/>
        </w:rPr>
        <w:t xml:space="preserve"> ومنه وفضله وحوله وطوله، ويتلوه ف</w:t>
      </w:r>
      <w:r>
        <w:rPr>
          <w:rtl/>
        </w:rPr>
        <w:t>ي</w:t>
      </w:r>
      <w:r w:rsidRPr="00A350C2">
        <w:rPr>
          <w:rtl/>
        </w:rPr>
        <w:t xml:space="preserve"> الجزء </w:t>
      </w:r>
      <w:r>
        <w:rPr>
          <w:rtl/>
        </w:rPr>
        <w:t>الثاني</w:t>
      </w:r>
      <w:r w:rsidRPr="00A350C2">
        <w:rPr>
          <w:rtl/>
        </w:rPr>
        <w:t xml:space="preserve"> أوله: مجلس آخر، تأويل آية؛ إن سأل سائل عن قوله تعالى: </w:t>
      </w:r>
      <w:r w:rsidRPr="00DA0B26">
        <w:rPr>
          <w:rStyle w:val="libAlaemChar"/>
          <w:rFonts w:hint="cs"/>
          <w:rtl/>
        </w:rPr>
        <w:t>(</w:t>
      </w:r>
      <w:r w:rsidRPr="00C22B5D">
        <w:rPr>
          <w:rStyle w:val="libFootnoteAieChar"/>
          <w:rtl/>
        </w:rPr>
        <w:t>خُلِقَ الآنْسانُ مِنْ عَجَلٍ سَأُرِيكُمْ آياتِي فَلا تَسْتَعْجِلُونِ</w:t>
      </w:r>
      <w:r w:rsidRPr="00DA0B26">
        <w:rPr>
          <w:rStyle w:val="libAlaemChar"/>
          <w:rFonts w:hint="cs"/>
          <w:rtl/>
        </w:rPr>
        <w:t>)</w:t>
      </w:r>
      <w:r w:rsidRPr="00A350C2">
        <w:rPr>
          <w:rtl/>
        </w:rPr>
        <w:t xml:space="preserve">، إن شاء </w:t>
      </w:r>
      <w:r>
        <w:rPr>
          <w:rtl/>
        </w:rPr>
        <w:t>الله</w:t>
      </w:r>
      <w:r w:rsidRPr="00A350C2">
        <w:rPr>
          <w:rtl/>
        </w:rPr>
        <w:t xml:space="preserve"> والحمد للّه رب العالمين، وصلى </w:t>
      </w:r>
      <w:r>
        <w:rPr>
          <w:rtl/>
        </w:rPr>
        <w:t>الله</w:t>
      </w:r>
      <w:r w:rsidRPr="00A350C2">
        <w:rPr>
          <w:rtl/>
        </w:rPr>
        <w:t xml:space="preserve"> على سيدنا محمد وآله والطاهرين وسلم</w:t>
      </w:r>
      <w:r>
        <w:rPr>
          <w:rtl/>
        </w:rPr>
        <w:t>)</w:t>
      </w:r>
      <w:r w:rsidRPr="00A350C2">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5A64B4">
        <w:rPr>
          <w:rtl/>
        </w:rPr>
        <w:t>35</w:t>
      </w:r>
      <w:r>
        <w:rPr>
          <w:rFonts w:hint="cs"/>
          <w:rtl/>
        </w:rPr>
        <w:t>]</w:t>
      </w:r>
      <w:r w:rsidRPr="005A64B4">
        <w:rPr>
          <w:rtl/>
        </w:rPr>
        <w:t xml:space="preserve"> </w:t>
      </w:r>
    </w:p>
    <w:p w:rsidR="00D14F3E" w:rsidRDefault="00D14F3E" w:rsidP="00D14F3E">
      <w:pPr>
        <w:pStyle w:val="Heading1Center"/>
        <w:rPr>
          <w:rtl/>
        </w:rPr>
      </w:pPr>
      <w:bookmarkStart w:id="188" w:name="_Toc398065645"/>
      <w:r w:rsidRPr="005A64B4">
        <w:rPr>
          <w:rtl/>
        </w:rPr>
        <w:t>مجلس آخر [المجلس الخامس والثلاثون:]</w:t>
      </w:r>
      <w:bookmarkEnd w:id="188"/>
      <w:r w:rsidRPr="005A64B4">
        <w:rPr>
          <w:rtl/>
        </w:rPr>
        <w:t xml:space="preserve"> </w:t>
      </w:r>
    </w:p>
    <w:p w:rsidR="00D14F3E" w:rsidRDefault="00D14F3E" w:rsidP="00D14F3E">
      <w:pPr>
        <w:pStyle w:val="Heading2Center"/>
        <w:rPr>
          <w:rtl/>
        </w:rPr>
      </w:pPr>
      <w:bookmarkStart w:id="189" w:name="_Toc398065646"/>
      <w:r w:rsidRPr="005A64B4">
        <w:rPr>
          <w:rtl/>
        </w:rPr>
        <w:t>تأويل آية</w:t>
      </w:r>
      <w:r w:rsidR="00DF4A8F">
        <w:rPr>
          <w:rtl/>
        </w:rPr>
        <w:t>:</w:t>
      </w:r>
      <w:r>
        <w:rPr>
          <w:rFonts w:hint="cs"/>
          <w:rtl/>
        </w:rPr>
        <w:t xml:space="preserve"> </w:t>
      </w:r>
      <w:r w:rsidRPr="00DA0B26">
        <w:rPr>
          <w:rStyle w:val="libAlaemChar"/>
          <w:rFonts w:hint="cs"/>
          <w:rtl/>
        </w:rPr>
        <w:t>(</w:t>
      </w:r>
      <w:r w:rsidRPr="00C22B5D">
        <w:rPr>
          <w:rStyle w:val="libAieChar"/>
          <w:rtl/>
        </w:rPr>
        <w:t>خُلِقَ الآنْسانُ مِنْ عَجَلٍ سَأُرِيكُمْ آياتِي فَلا تَسْتَعْجِلُونِ</w:t>
      </w:r>
      <w:r w:rsidRPr="00DA0B26">
        <w:rPr>
          <w:rStyle w:val="libAlaemChar"/>
          <w:rFonts w:hint="cs"/>
          <w:rtl/>
        </w:rPr>
        <w:t>)</w:t>
      </w:r>
      <w:bookmarkEnd w:id="189"/>
    </w:p>
    <w:p w:rsidR="00D14F3E" w:rsidRDefault="00D14F3E" w:rsidP="00D14F3E">
      <w:pPr>
        <w:pStyle w:val="libNormal"/>
        <w:rPr>
          <w:rtl/>
        </w:rPr>
      </w:pPr>
      <w:r w:rsidRPr="00A350C2">
        <w:rPr>
          <w:rtl/>
        </w:rPr>
        <w:t xml:space="preserve">إن سأل سائل عن تأويل قوله تعالى: </w:t>
      </w:r>
      <w:r w:rsidRPr="00DA0B26">
        <w:rPr>
          <w:rStyle w:val="libAlaemChar"/>
          <w:rFonts w:hint="cs"/>
          <w:rtl/>
        </w:rPr>
        <w:t>(</w:t>
      </w:r>
      <w:r w:rsidRPr="00B2636B">
        <w:rPr>
          <w:rStyle w:val="libAieChar"/>
          <w:rtl/>
        </w:rPr>
        <w:t>خُلِقَ الآنْسانُ مِنْ عَجَلٍ سَأُرِيكُمْ آياتِي فَلا تَسْتَعْجِلُونِ</w:t>
      </w:r>
      <w:r w:rsidRPr="00DA0B26">
        <w:rPr>
          <w:rStyle w:val="libAlaemChar"/>
          <w:rFonts w:hint="cs"/>
          <w:rtl/>
        </w:rPr>
        <w:t>)</w:t>
      </w:r>
      <w:r w:rsidRPr="00A350C2">
        <w:rPr>
          <w:rtl/>
        </w:rPr>
        <w:t>؛ [الأنبياء: 27].</w:t>
      </w:r>
    </w:p>
    <w:p w:rsidR="00D14F3E" w:rsidRDefault="00D14F3E" w:rsidP="00D14F3E">
      <w:pPr>
        <w:pStyle w:val="libNormal"/>
        <w:rPr>
          <w:rtl/>
        </w:rPr>
      </w:pPr>
      <w:r w:rsidRPr="00A350C2">
        <w:rPr>
          <w:rtl/>
        </w:rPr>
        <w:t>الجواب، قيل له: قد ذكر ف</w:t>
      </w:r>
      <w:r>
        <w:rPr>
          <w:rtl/>
        </w:rPr>
        <w:t>ي</w:t>
      </w:r>
      <w:r w:rsidRPr="00A350C2">
        <w:rPr>
          <w:rtl/>
        </w:rPr>
        <w:t xml:space="preserve"> هذه الآية وجوه من التأويل نحن نذكرها، ونرجّح الأرجح منها:</w:t>
      </w:r>
    </w:p>
    <w:p w:rsidR="00D14F3E" w:rsidRDefault="00D14F3E" w:rsidP="00D14F3E">
      <w:pPr>
        <w:pStyle w:val="libNormal"/>
        <w:rPr>
          <w:rtl/>
        </w:rPr>
      </w:pPr>
      <w:r w:rsidRPr="00A350C2">
        <w:rPr>
          <w:rtl/>
        </w:rPr>
        <w:t>أوّلها أن يكون معنى القول المبالغة ف</w:t>
      </w:r>
      <w:r>
        <w:rPr>
          <w:rtl/>
        </w:rPr>
        <w:t>ي</w:t>
      </w:r>
      <w:r w:rsidRPr="00A350C2">
        <w:rPr>
          <w:rtl/>
        </w:rPr>
        <w:t xml:space="preserve"> وصف الإنسان بكثرة العجلة، وأنه شديد الاستعجال لما يؤثره من الأمور، لهج باستدناء ما يحلب</w:t>
      </w:r>
      <w:r>
        <w:rPr>
          <w:rtl/>
        </w:rPr>
        <w:t xml:space="preserve"> </w:t>
      </w:r>
      <w:r w:rsidRPr="008A1F12">
        <w:rPr>
          <w:rStyle w:val="libFootnotenumChar"/>
          <w:rtl/>
        </w:rPr>
        <w:t>(1)</w:t>
      </w:r>
      <w:r>
        <w:rPr>
          <w:rtl/>
        </w:rPr>
        <w:t xml:space="preserve"> </w:t>
      </w:r>
      <w:r w:rsidRPr="00A350C2">
        <w:rPr>
          <w:rtl/>
        </w:rPr>
        <w:t>إليه نفعا، أو يدفع عنه ضررا؛ ولهم عادة ف</w:t>
      </w:r>
      <w:r>
        <w:rPr>
          <w:rtl/>
        </w:rPr>
        <w:t>ي</w:t>
      </w:r>
      <w:r w:rsidRPr="00A350C2">
        <w:rPr>
          <w:rtl/>
        </w:rPr>
        <w:t xml:space="preserve"> استعمال مثل هذه اللفظة عند المبالغة؛ كقولهم لمن يصفونه بكثرة النوم: ما خلقت إ</w:t>
      </w:r>
      <w:r>
        <w:rPr>
          <w:rtl/>
        </w:rPr>
        <w:t>لاّ</w:t>
      </w:r>
      <w:r w:rsidRPr="00A350C2">
        <w:rPr>
          <w:rtl/>
        </w:rPr>
        <w:t xml:space="preserve"> من نوم، وما خلق فلان إ</w:t>
      </w:r>
      <w:r>
        <w:rPr>
          <w:rtl/>
        </w:rPr>
        <w:t>لاّ</w:t>
      </w:r>
      <w:r w:rsidRPr="00A350C2">
        <w:rPr>
          <w:rtl/>
        </w:rPr>
        <w:t xml:space="preserve"> من شر؛ إذا أرادوا كثرة وقوع الشرّ منه؛ وربما قالوا: ما أنت إ</w:t>
      </w:r>
      <w:r>
        <w:rPr>
          <w:rtl/>
        </w:rPr>
        <w:t>لاّ</w:t>
      </w:r>
      <w:r w:rsidRPr="00A350C2">
        <w:rPr>
          <w:rtl/>
        </w:rPr>
        <w:t xml:space="preserve"> أكل وشرب، وما أشبه ذلك، قالت الخنساء تصف بقرة</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ترتع ما غفلت حتّى إذا ادّكرت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فإنما ه</w:t>
            </w:r>
            <w:r>
              <w:rPr>
                <w:rtl/>
              </w:rPr>
              <w:t>ي</w:t>
            </w:r>
            <w:r w:rsidRPr="00A350C2">
              <w:rPr>
                <w:rtl/>
              </w:rPr>
              <w:t xml:space="preserve"> إقبال وإدبار</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وإنما أرادت ما ذكرناه من كثرة وقوع الإقبال والإدبار منها.</w:t>
      </w:r>
    </w:p>
    <w:p w:rsidR="00D14F3E" w:rsidRDefault="00D14F3E" w:rsidP="00D14F3E">
      <w:pPr>
        <w:pStyle w:val="libNormal"/>
        <w:rPr>
          <w:rtl/>
        </w:rPr>
      </w:pPr>
      <w:r w:rsidRPr="00A350C2">
        <w:rPr>
          <w:rtl/>
        </w:rPr>
        <w:t>ويشهد لهذا التأويل قوله تعالى ف</w:t>
      </w:r>
      <w:r>
        <w:rPr>
          <w:rtl/>
        </w:rPr>
        <w:t>ي</w:t>
      </w:r>
      <w:r w:rsidRPr="00A350C2">
        <w:rPr>
          <w:rtl/>
        </w:rPr>
        <w:t xml:space="preserve"> موضع آخر: </w:t>
      </w:r>
      <w:r w:rsidRPr="00DA0B26">
        <w:rPr>
          <w:rStyle w:val="libAlaemChar"/>
          <w:rFonts w:hint="cs"/>
          <w:rtl/>
        </w:rPr>
        <w:t>(</w:t>
      </w:r>
      <w:r w:rsidRPr="00B2636B">
        <w:rPr>
          <w:rStyle w:val="libAieChar"/>
          <w:rtl/>
        </w:rPr>
        <w:t>وَكانَ الآنْسانُ عَجُولاً</w:t>
      </w:r>
      <w:r w:rsidRPr="00DA0B26">
        <w:rPr>
          <w:rStyle w:val="libAlaemChar"/>
          <w:rFonts w:hint="cs"/>
          <w:rtl/>
        </w:rPr>
        <w:t>)</w:t>
      </w:r>
      <w:r w:rsidRPr="00A350C2">
        <w:rPr>
          <w:rtl/>
        </w:rPr>
        <w:t xml:space="preserve">، [الإسراء: 11]، ويطابقه أيضا قوله تعالى: </w:t>
      </w:r>
      <w:r w:rsidRPr="00DA0B26">
        <w:rPr>
          <w:rStyle w:val="libAlaemChar"/>
          <w:rFonts w:hint="cs"/>
          <w:rtl/>
        </w:rPr>
        <w:t>(</w:t>
      </w:r>
      <w:r w:rsidRPr="00B2636B">
        <w:rPr>
          <w:rStyle w:val="libAieChar"/>
          <w:rtl/>
        </w:rPr>
        <w:t>فَلا تَسْتَعْجِلُونِ</w:t>
      </w:r>
      <w:r w:rsidRPr="00DA0B26">
        <w:rPr>
          <w:rStyle w:val="libAlaemChar"/>
          <w:rFonts w:hint="cs"/>
          <w:rtl/>
        </w:rPr>
        <w:t>)</w:t>
      </w:r>
      <w:r w:rsidRPr="00A350C2">
        <w:rPr>
          <w:rtl/>
        </w:rPr>
        <w:t>؛ لأنه وصفهم بكثرة العجلة وأنّ من شأنهم فعلها، توبيخا لهم وتقريعا، ثم نهاهم عن الاستعجال باستدعاء الآيات من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 (من نسخة):</w:t>
      </w:r>
      <w:r>
        <w:rPr>
          <w:rtl/>
        </w:rPr>
        <w:t xml:space="preserve"> (</w:t>
      </w:r>
      <w:r w:rsidRPr="00A350C2">
        <w:rPr>
          <w:rtl/>
        </w:rPr>
        <w:t>ماجر</w:t>
      </w:r>
      <w:r>
        <w:rPr>
          <w:rtl/>
        </w:rPr>
        <w:t>).</w:t>
      </w:r>
    </w:p>
    <w:p w:rsidR="00D14F3E" w:rsidRDefault="00D14F3E" w:rsidP="00D14F3E">
      <w:pPr>
        <w:pStyle w:val="libFootnote"/>
        <w:rPr>
          <w:rtl/>
        </w:rPr>
      </w:pPr>
      <w:r w:rsidRPr="00A350C2">
        <w:rPr>
          <w:rtl/>
        </w:rPr>
        <w:t>(2) من نسخة بحاشيت</w:t>
      </w:r>
      <w:r>
        <w:rPr>
          <w:rtl/>
        </w:rPr>
        <w:t>ي</w:t>
      </w:r>
      <w:r w:rsidRPr="00A350C2">
        <w:rPr>
          <w:rtl/>
        </w:rPr>
        <w:t xml:space="preserve"> الأصل، ف:</w:t>
      </w:r>
      <w:r>
        <w:rPr>
          <w:rtl/>
        </w:rPr>
        <w:t xml:space="preserve"> (</w:t>
      </w:r>
      <w:r w:rsidRPr="00A350C2">
        <w:rPr>
          <w:rtl/>
        </w:rPr>
        <w:t>نافة</w:t>
      </w:r>
      <w:r>
        <w:rPr>
          <w:rtl/>
        </w:rPr>
        <w:t>).</w:t>
      </w:r>
    </w:p>
    <w:p w:rsidR="00D14F3E" w:rsidRPr="00A350C2" w:rsidRDefault="00D14F3E" w:rsidP="00D14F3E">
      <w:pPr>
        <w:pStyle w:val="libFootnote"/>
        <w:rPr>
          <w:rtl/>
        </w:rPr>
      </w:pPr>
      <w:r w:rsidRPr="00A350C2">
        <w:rPr>
          <w:rtl/>
        </w:rPr>
        <w:t>(3) ديوانها: 38، واللسان (سوا)؛ وف</w:t>
      </w:r>
      <w:r>
        <w:rPr>
          <w:rtl/>
        </w:rPr>
        <w:t>ي</w:t>
      </w:r>
      <w:r w:rsidRPr="00A350C2">
        <w:rPr>
          <w:rtl/>
        </w:rPr>
        <w:t xml:space="preserve"> ف، وحاشية الأصل (من نسخة):</w:t>
      </w:r>
      <w:r>
        <w:rPr>
          <w:rtl/>
        </w:rPr>
        <w:t xml:space="preserve"> (</w:t>
      </w:r>
      <w:r w:rsidRPr="00A350C2">
        <w:rPr>
          <w:rtl/>
        </w:rPr>
        <w:t>ما رتعت</w:t>
      </w:r>
      <w:r>
        <w:rPr>
          <w:rtl/>
        </w:rPr>
        <w:t>)</w:t>
      </w:r>
      <w:r w:rsidR="00DF4A8F">
        <w:rPr>
          <w:rtl/>
        </w:rPr>
        <w:t>؛</w:t>
      </w:r>
      <w:r w:rsidRPr="00A350C2">
        <w:rPr>
          <w:rtl/>
        </w:rPr>
        <w:t xml:space="preserve"> وه</w:t>
      </w:r>
      <w:r>
        <w:rPr>
          <w:rtl/>
        </w:rPr>
        <w:t>ي</w:t>
      </w:r>
      <w:r w:rsidRPr="00A350C2">
        <w:rPr>
          <w:rtl/>
        </w:rPr>
        <w:t xml:space="preserve"> رواية الديوان.</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حيث كانوا متمكّنين من مفارقة طريقتهم ف</w:t>
      </w:r>
      <w:r>
        <w:rPr>
          <w:rtl/>
        </w:rPr>
        <w:t>ي</w:t>
      </w:r>
      <w:r w:rsidRPr="00A350C2">
        <w:rPr>
          <w:rtl/>
        </w:rPr>
        <w:t xml:space="preserve"> الاستعجال، وقادرين على التثبّت والتأيّد.</w:t>
      </w:r>
    </w:p>
    <w:p w:rsidR="00D14F3E" w:rsidRDefault="00D14F3E" w:rsidP="00D14F3E">
      <w:pPr>
        <w:pStyle w:val="libNormal"/>
        <w:rPr>
          <w:rtl/>
        </w:rPr>
      </w:pPr>
      <w:r w:rsidRPr="00A350C2">
        <w:rPr>
          <w:rtl/>
        </w:rPr>
        <w:t>وثانيها ما أجاب به أبو عبيدة وقطرب بن المستنير وغيرهما من أنّ ف</w:t>
      </w:r>
      <w:r>
        <w:rPr>
          <w:rtl/>
        </w:rPr>
        <w:t>ي</w:t>
      </w:r>
      <w:r w:rsidRPr="00A350C2">
        <w:rPr>
          <w:rtl/>
        </w:rPr>
        <w:t xml:space="preserve"> الكلام قلبا، والمعنى: خلق العجل من الإنسان، واستشهد على ذلك بقوله تعالى: </w:t>
      </w:r>
      <w:r w:rsidRPr="00DA0B26">
        <w:rPr>
          <w:rStyle w:val="libAlaemChar"/>
          <w:rFonts w:hint="cs"/>
          <w:rtl/>
        </w:rPr>
        <w:t>(</w:t>
      </w:r>
      <w:r w:rsidRPr="00B2636B">
        <w:rPr>
          <w:rStyle w:val="libAieChar"/>
          <w:rtl/>
        </w:rPr>
        <w:t>وَقَدْ بَلَغَنِيَ الْكِبَرُ</w:t>
      </w:r>
      <w:r w:rsidRPr="00DA0B26">
        <w:rPr>
          <w:rStyle w:val="libAlaemChar"/>
          <w:rFonts w:hint="cs"/>
          <w:rtl/>
        </w:rPr>
        <w:t>)</w:t>
      </w:r>
      <w:r w:rsidRPr="00A350C2">
        <w:rPr>
          <w:rtl/>
        </w:rPr>
        <w:t>؛ [آل عمران: 40]، أ</w:t>
      </w:r>
      <w:r>
        <w:rPr>
          <w:rtl/>
        </w:rPr>
        <w:t>ي</w:t>
      </w:r>
      <w:r w:rsidRPr="00A350C2">
        <w:rPr>
          <w:rtl/>
        </w:rPr>
        <w:t xml:space="preserve"> قد بلغت الكبر، وبقوله تعالى: </w:t>
      </w:r>
      <w:r w:rsidRPr="00DA0B26">
        <w:rPr>
          <w:rStyle w:val="libAlaemChar"/>
          <w:rFonts w:hint="cs"/>
          <w:rtl/>
        </w:rPr>
        <w:t>(</w:t>
      </w:r>
      <w:r w:rsidRPr="00B2636B">
        <w:rPr>
          <w:rStyle w:val="libAieChar"/>
          <w:rtl/>
        </w:rPr>
        <w:t>ما إِنَّ مَفاتِحَهُ لَتَنُوأُ بِالْعُصْبَةِ</w:t>
      </w:r>
      <w:r w:rsidRPr="00DA0B26">
        <w:rPr>
          <w:rStyle w:val="libAlaemChar"/>
          <w:rFonts w:hint="cs"/>
          <w:rtl/>
        </w:rPr>
        <w:t>)</w:t>
      </w:r>
      <w:r w:rsidRPr="00A350C2">
        <w:rPr>
          <w:rtl/>
        </w:rPr>
        <w:t>؛ [القصص: 76]، والمعنى: إن العصبة تنوء بها، وتقول العرب: عرضت الناقة على الحوض، وإنما هو عرضت الحوض على الناقة، وقولهم: إذا طلعت الشّعرى استوى العود على الحرباء؛ يريدون استوى الحرباء على العود؛ وبقول الأعشى:</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لمحقوقة أن تستجيب</w:t>
            </w:r>
            <w:r>
              <w:rPr>
                <w:rtl/>
              </w:rPr>
              <w:t>ي</w:t>
            </w:r>
            <w:r w:rsidRPr="00A350C2">
              <w:rPr>
                <w:rtl/>
              </w:rPr>
              <w:t xml:space="preserve"> لصوته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وأن تعلم</w:t>
            </w:r>
            <w:r>
              <w:rPr>
                <w:rtl/>
              </w:rPr>
              <w:t>ي</w:t>
            </w:r>
            <w:r w:rsidRPr="00A350C2">
              <w:rPr>
                <w:rtl/>
              </w:rPr>
              <w:t xml:space="preserve"> أنّ المعان موفّق</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يريد أن الموفّق معان.</w:t>
      </w:r>
    </w:p>
    <w:p w:rsidR="00D14F3E" w:rsidRDefault="00D14F3E" w:rsidP="00D14F3E">
      <w:pPr>
        <w:pStyle w:val="libNormal"/>
        <w:rPr>
          <w:rtl/>
        </w:rPr>
      </w:pPr>
      <w:r w:rsidRPr="00A350C2">
        <w:rPr>
          <w:rtl/>
        </w:rPr>
        <w:t>وبقول الآخر: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على العيارات هدّاجون قد بلغت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نجران، أو بلغت سوءاتهم هجر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والمعنى: أنّ السوءات ه</w:t>
      </w:r>
      <w:r>
        <w:rPr>
          <w:rtl/>
        </w:rPr>
        <w:t>ي</w:t>
      </w:r>
      <w:r w:rsidRPr="00A350C2">
        <w:rPr>
          <w:rtl/>
        </w:rPr>
        <w:t xml:space="preserve"> الت</w:t>
      </w:r>
      <w:r>
        <w:rPr>
          <w:rtl/>
        </w:rPr>
        <w:t>ي</w:t>
      </w:r>
      <w:r w:rsidRPr="00A350C2">
        <w:rPr>
          <w:rtl/>
        </w:rPr>
        <w:t xml:space="preserve"> بلغت هجر.</w:t>
      </w:r>
    </w:p>
    <w:p w:rsidR="00D14F3E" w:rsidRDefault="00D14F3E" w:rsidP="00D14F3E">
      <w:pPr>
        <w:pStyle w:val="libNormal"/>
        <w:rPr>
          <w:rtl/>
        </w:rPr>
      </w:pPr>
      <w:r w:rsidRPr="00A350C2">
        <w:rPr>
          <w:rtl/>
        </w:rPr>
        <w:t>وبقول خداش بن زهير:</w:t>
      </w:r>
    </w:p>
    <w:tbl>
      <w:tblPr>
        <w:tblStyle w:val="TableGrid"/>
        <w:bidiVisual/>
        <w:tblW w:w="4814" w:type="pct"/>
        <w:tblInd w:w="384" w:type="dxa"/>
        <w:tblLook w:val="04A0"/>
      </w:tblPr>
      <w:tblGrid>
        <w:gridCol w:w="3714"/>
        <w:gridCol w:w="305"/>
        <w:gridCol w:w="3695"/>
      </w:tblGrid>
      <w:tr w:rsidR="00D14F3E" w:rsidTr="000A5C9E">
        <w:trPr>
          <w:trHeight w:val="350"/>
        </w:trPr>
        <w:tc>
          <w:tcPr>
            <w:tcW w:w="3926" w:type="dxa"/>
          </w:tcPr>
          <w:p w:rsidR="00D14F3E" w:rsidRDefault="00D14F3E" w:rsidP="000A5C9E">
            <w:pPr>
              <w:pStyle w:val="libPoem"/>
            </w:pPr>
            <w:r w:rsidRPr="00A350C2">
              <w:rPr>
                <w:rtl/>
              </w:rPr>
              <w:t>ونركب خيلا لا هوادة بينها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وتشقى الرّماح بالضياطرة الحمر</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149،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قبله: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وإن امرأ أهداك بين</w:t>
            </w:r>
            <w:r>
              <w:rPr>
                <w:rtl/>
              </w:rPr>
              <w:t>ي</w:t>
            </w:r>
            <w:r w:rsidRPr="00A350C2">
              <w:rPr>
                <w:rtl/>
              </w:rPr>
              <w:t xml:space="preserve"> وبينه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فياف: تنوفات ويهماء خيفق</w:t>
            </w:r>
            <w:r w:rsidRPr="00725071">
              <w:rPr>
                <w:rStyle w:val="libPoemTiniChar0"/>
                <w:rtl/>
              </w:rPr>
              <w:br/>
              <w:t> </w:t>
            </w:r>
          </w:p>
        </w:tc>
      </w:tr>
    </w:tbl>
    <w:p w:rsidR="00D14F3E" w:rsidRDefault="00D14F3E" w:rsidP="00D14F3E">
      <w:pPr>
        <w:pStyle w:val="libFootnote"/>
        <w:rPr>
          <w:rtl/>
        </w:rPr>
      </w:pPr>
      <w:r w:rsidRPr="00A350C2">
        <w:rPr>
          <w:rtl/>
        </w:rPr>
        <w:t>لمحقوقة</w:t>
      </w:r>
      <w:r>
        <w:rPr>
          <w:rtl/>
        </w:rPr>
        <w:t xml:space="preserve"> ...</w:t>
      </w:r>
      <w:r w:rsidRPr="00A350C2">
        <w:rPr>
          <w:rtl/>
        </w:rPr>
        <w:t xml:space="preserve"> البيت؛ يخاطب ناقة أهديت له، فيقول لها: أنت محقوقة بأن تستجيب</w:t>
      </w:r>
      <w:r>
        <w:rPr>
          <w:rtl/>
        </w:rPr>
        <w:t>ي</w:t>
      </w:r>
      <w:r w:rsidRPr="00A350C2">
        <w:rPr>
          <w:rtl/>
        </w:rPr>
        <w:t xml:space="preserve"> لصوته. تنوفات:</w:t>
      </w:r>
    </w:p>
    <w:p w:rsidR="00D14F3E" w:rsidRDefault="00D14F3E" w:rsidP="00D14F3E">
      <w:pPr>
        <w:pStyle w:val="libFootnote"/>
        <w:rPr>
          <w:rtl/>
        </w:rPr>
      </w:pPr>
      <w:r w:rsidRPr="00A350C2">
        <w:rPr>
          <w:rtl/>
        </w:rPr>
        <w:t>جمع تنوفة؛ وه</w:t>
      </w:r>
      <w:r>
        <w:rPr>
          <w:rtl/>
        </w:rPr>
        <w:t>ي</w:t>
      </w:r>
      <w:r w:rsidRPr="00A350C2">
        <w:rPr>
          <w:rtl/>
        </w:rPr>
        <w:t xml:space="preserve"> المفازة، وخيفق، يخفق فيها الآل</w:t>
      </w:r>
      <w:r>
        <w:rPr>
          <w:rtl/>
        </w:rPr>
        <w:t>).</w:t>
      </w:r>
    </w:p>
    <w:p w:rsidR="00D14F3E" w:rsidRDefault="00D14F3E" w:rsidP="00D14F3E">
      <w:pPr>
        <w:pStyle w:val="libFootnote"/>
        <w:rPr>
          <w:rtl/>
        </w:rPr>
      </w:pPr>
      <w:r w:rsidRPr="00A350C2">
        <w:rPr>
          <w:rtl/>
        </w:rPr>
        <w:t>(2) البيت للأخطل، ديوانه 10، والهدج: مش</w:t>
      </w:r>
      <w:r>
        <w:rPr>
          <w:rtl/>
        </w:rPr>
        <w:t>ي</w:t>
      </w:r>
      <w:r w:rsidRPr="00A350C2">
        <w:rPr>
          <w:rtl/>
        </w:rPr>
        <w:t xml:space="preserve"> ف</w:t>
      </w:r>
      <w:r>
        <w:rPr>
          <w:rtl/>
        </w:rPr>
        <w:t>ي</w:t>
      </w:r>
      <w:r w:rsidRPr="00A350C2">
        <w:rPr>
          <w:rtl/>
        </w:rPr>
        <w:t xml:space="preserve"> ارتعاش.</w:t>
      </w:r>
    </w:p>
    <w:p w:rsidR="00D14F3E" w:rsidRDefault="00D14F3E" w:rsidP="00D14F3E">
      <w:pPr>
        <w:pStyle w:val="libFootnote"/>
        <w:rPr>
          <w:rtl/>
        </w:rPr>
      </w:pPr>
      <w:r w:rsidRPr="00A350C2">
        <w:rPr>
          <w:rtl/>
        </w:rPr>
        <w:t>(3) جمهرة الأشعار: 193، واللسان (ضطر). والضياطرة: الضخام الذين لا غناء عندهم؛ وف</w:t>
      </w:r>
      <w:r>
        <w:rPr>
          <w:rtl/>
        </w:rPr>
        <w:t>ي</w:t>
      </w:r>
      <w:r w:rsidRPr="00A350C2">
        <w:rPr>
          <w:rtl/>
        </w:rPr>
        <w:t xml:space="preserve"> اللسان:</w:t>
      </w:r>
      <w:r>
        <w:rPr>
          <w:rtl/>
        </w:rPr>
        <w:t xml:space="preserve"> (</w:t>
      </w:r>
      <w:r w:rsidRPr="00A350C2">
        <w:rPr>
          <w:rtl/>
        </w:rPr>
        <w:t>قال ابن سيده: يجوز أن يكون عنى أن الرماح تشقى بهم؛ أ</w:t>
      </w:r>
      <w:r>
        <w:rPr>
          <w:rtl/>
        </w:rPr>
        <w:t>ي</w:t>
      </w:r>
      <w:r w:rsidRPr="00A350C2">
        <w:rPr>
          <w:rtl/>
        </w:rPr>
        <w:t xml:space="preserve"> أنهم لا يحسنون حملها ولا الطعن بها، ويجوز أن يكون على القلب، أ</w:t>
      </w:r>
      <w:r>
        <w:rPr>
          <w:rtl/>
        </w:rPr>
        <w:t>ي</w:t>
      </w:r>
      <w:r w:rsidRPr="00A350C2">
        <w:rPr>
          <w:rtl/>
        </w:rPr>
        <w:t xml:space="preserve"> تشقى الضياطرة الحمر بالرماح؛ يعن</w:t>
      </w:r>
      <w:r>
        <w:rPr>
          <w:rtl/>
        </w:rPr>
        <w:t>ي</w:t>
      </w:r>
      <w:r w:rsidRPr="00A350C2">
        <w:rPr>
          <w:rtl/>
        </w:rPr>
        <w:t xml:space="preserve"> أنهم يقتلون بها والهوادة:</w:t>
      </w:r>
    </w:p>
    <w:p w:rsidR="00D14F3E" w:rsidRPr="00A350C2" w:rsidRDefault="00D14F3E" w:rsidP="00D14F3E">
      <w:pPr>
        <w:pStyle w:val="libFootnote"/>
        <w:rPr>
          <w:rtl/>
        </w:rPr>
      </w:pPr>
      <w:r w:rsidRPr="00A350C2">
        <w:rPr>
          <w:rtl/>
        </w:rPr>
        <w:t>المصالحة والموادعة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يريد تشقى الضّياطرة بالرماح.</w:t>
      </w:r>
    </w:p>
    <w:p w:rsidR="00D14F3E" w:rsidRDefault="00D14F3E" w:rsidP="00D14F3E">
      <w:pPr>
        <w:pStyle w:val="libNormal"/>
        <w:rPr>
          <w:rtl/>
        </w:rPr>
      </w:pPr>
      <w:r w:rsidRPr="00A350C2">
        <w:rPr>
          <w:rtl/>
        </w:rPr>
        <w:t>وبقول الآخر:</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تمش</w:t>
            </w:r>
            <w:r>
              <w:rPr>
                <w:rtl/>
              </w:rPr>
              <w:t>ي</w:t>
            </w:r>
            <w:r w:rsidRPr="00A350C2">
              <w:rPr>
                <w:rtl/>
              </w:rPr>
              <w:t xml:space="preserve"> به عوذ النّعاج كأنّها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عذارى ملوك ف</w:t>
            </w:r>
            <w:r>
              <w:rPr>
                <w:rtl/>
              </w:rPr>
              <w:t>ي</w:t>
            </w:r>
            <w:r w:rsidRPr="00A350C2">
              <w:rPr>
                <w:rtl/>
              </w:rPr>
              <w:t xml:space="preserve"> بياض ثياب</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يريد ف</w:t>
      </w:r>
      <w:r>
        <w:rPr>
          <w:rtl/>
        </w:rPr>
        <w:t>ي</w:t>
      </w:r>
      <w:r w:rsidRPr="00A350C2">
        <w:rPr>
          <w:rtl/>
        </w:rPr>
        <w:t xml:space="preserve"> ثياب بيض.</w:t>
      </w:r>
    </w:p>
    <w:p w:rsidR="00D14F3E" w:rsidRDefault="00D14F3E" w:rsidP="00D14F3E">
      <w:pPr>
        <w:pStyle w:val="libNormal"/>
        <w:rPr>
          <w:rtl/>
        </w:rPr>
      </w:pPr>
      <w:r w:rsidRPr="00A350C2">
        <w:rPr>
          <w:rtl/>
        </w:rPr>
        <w:t>وبقول الآخر:</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حسرت كفّ</w:t>
            </w:r>
            <w:r>
              <w:rPr>
                <w:rtl/>
              </w:rPr>
              <w:t>ي</w:t>
            </w:r>
            <w:r w:rsidRPr="00A350C2">
              <w:rPr>
                <w:rtl/>
              </w:rPr>
              <w:t xml:space="preserve"> عن السّربال آخذه</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فردا يحزّ على أيد</w:t>
            </w:r>
            <w:r>
              <w:rPr>
                <w:rtl/>
              </w:rPr>
              <w:t>ي</w:t>
            </w:r>
            <w:r w:rsidRPr="00A350C2">
              <w:rPr>
                <w:rtl/>
              </w:rPr>
              <w:t xml:space="preserve"> المفيضينا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يريد حسرت السّربال عن كفّ</w:t>
      </w:r>
      <w:r>
        <w:rPr>
          <w:rtl/>
        </w:rPr>
        <w:t>ي</w:t>
      </w:r>
      <w:r w:rsidRPr="00A350C2">
        <w:rPr>
          <w:rtl/>
        </w:rPr>
        <w:t>.</w:t>
      </w:r>
    </w:p>
    <w:p w:rsidR="00D14F3E" w:rsidRDefault="00D14F3E" w:rsidP="00D14F3E">
      <w:pPr>
        <w:pStyle w:val="libNormal"/>
        <w:rPr>
          <w:rtl/>
        </w:rPr>
      </w:pPr>
      <w:r w:rsidRPr="00A350C2">
        <w:rPr>
          <w:rtl/>
        </w:rPr>
        <w:t>وبقول ابن أحمر:</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وجرد طار باطلها نسيلا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وأحدث قمؤها شعرا قصارا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أراد طار نسيلها باطلا.</w:t>
      </w:r>
    </w:p>
    <w:p w:rsidR="00D14F3E" w:rsidRDefault="00D14F3E" w:rsidP="00D14F3E">
      <w:pPr>
        <w:pStyle w:val="libNormal"/>
        <w:rPr>
          <w:rtl/>
        </w:rPr>
      </w:pPr>
      <w:r w:rsidRPr="00A350C2">
        <w:rPr>
          <w:rtl/>
        </w:rPr>
        <w:t>وبقول الآخر: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وقسورة أكتافهم ف</w:t>
            </w:r>
            <w:r>
              <w:rPr>
                <w:rtl/>
              </w:rPr>
              <w:t>ي</w:t>
            </w:r>
            <w:r w:rsidRPr="00A350C2">
              <w:rPr>
                <w:rtl/>
              </w:rPr>
              <w:t xml:space="preserve"> قسّيهم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مشوا لا يغمزون من النّسا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قسيّهم ف</w:t>
      </w:r>
      <w:r>
        <w:rPr>
          <w:rtl/>
        </w:rPr>
        <w:t>ي</w:t>
      </w:r>
      <w:r w:rsidRPr="00A350C2">
        <w:rPr>
          <w:rtl/>
        </w:rPr>
        <w:t xml:space="preserve"> أكتافهم.</w:t>
      </w:r>
    </w:p>
    <w:p w:rsidR="00D14F3E" w:rsidRDefault="00D14F3E" w:rsidP="00D14F3E">
      <w:pPr>
        <w:pStyle w:val="libNormal"/>
        <w:rPr>
          <w:rtl/>
        </w:rPr>
      </w:pPr>
      <w:r w:rsidRPr="00A350C2">
        <w:rPr>
          <w:rtl/>
        </w:rPr>
        <w:t>وبقول الآخر:</w:t>
      </w:r>
    </w:p>
    <w:p w:rsidR="00D14F3E" w:rsidRDefault="00D14F3E" w:rsidP="00D14F3E">
      <w:pPr>
        <w:pStyle w:val="libNormal"/>
        <w:rPr>
          <w:rtl/>
        </w:rPr>
      </w:pPr>
      <w:r w:rsidRPr="00A350C2">
        <w:rPr>
          <w:rtl/>
        </w:rPr>
        <w:t>* وهنّ من الإخلاف والولعان</w:t>
      </w:r>
      <w:r>
        <w:rPr>
          <w:rtl/>
        </w:rPr>
        <w:t xml:space="preserve"> </w:t>
      </w:r>
      <w:r w:rsidRPr="008A1F12">
        <w:rPr>
          <w:rStyle w:val="libFootnotenumChar"/>
          <w:rtl/>
        </w:rPr>
        <w:t>(6)</w:t>
      </w:r>
      <w:r>
        <w:rPr>
          <w:rtl/>
        </w:rPr>
        <w:t xml:space="preserve"> </w:t>
      </w:r>
      <w:r w:rsidRPr="00A350C2">
        <w:rPr>
          <w:rtl/>
        </w:rPr>
        <w:t>*</w:t>
      </w:r>
    </w:p>
    <w:p w:rsidR="00D14F3E" w:rsidRDefault="00D14F3E" w:rsidP="00D14F3E">
      <w:pPr>
        <w:pStyle w:val="libNormal"/>
        <w:rPr>
          <w:rtl/>
        </w:rPr>
      </w:pPr>
      <w:r w:rsidRPr="00A350C2">
        <w:rPr>
          <w:rtl/>
        </w:rPr>
        <w:t>أ</w:t>
      </w:r>
      <w:r>
        <w:rPr>
          <w:rtl/>
        </w:rPr>
        <w:t>ي</w:t>
      </w:r>
      <w:r w:rsidRPr="00A350C2">
        <w:rPr>
          <w:rtl/>
        </w:rPr>
        <w:t xml:space="preserve"> الإخلاف والولعان منهن.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العوذ: جمع عائذ؛ وه</w:t>
      </w:r>
      <w:r>
        <w:rPr>
          <w:rtl/>
        </w:rPr>
        <w:t>ي</w:t>
      </w:r>
      <w:r w:rsidRPr="00A350C2">
        <w:rPr>
          <w:rtl/>
        </w:rPr>
        <w:t xml:space="preserve"> الحديثة التاج؛ والنعجة هنا: البقرة الوحشية.</w:t>
      </w:r>
    </w:p>
    <w:p w:rsidR="00D14F3E" w:rsidRDefault="00D14F3E" w:rsidP="00D14F3E">
      <w:pPr>
        <w:pStyle w:val="libFootnote"/>
        <w:rPr>
          <w:rtl/>
        </w:rPr>
      </w:pPr>
      <w:r w:rsidRPr="00A350C2">
        <w:rPr>
          <w:rtl/>
        </w:rPr>
        <w:t>(2) من نسخة بحاشيت</w:t>
      </w:r>
      <w:r>
        <w:rPr>
          <w:rtl/>
        </w:rPr>
        <w:t>ي</w:t>
      </w:r>
      <w:r w:rsidRPr="00A350C2">
        <w:rPr>
          <w:rtl/>
        </w:rPr>
        <w:t xml:space="preserve"> الأصل، ف:</w:t>
      </w:r>
      <w:r>
        <w:rPr>
          <w:rtl/>
        </w:rPr>
        <w:t xml:space="preserve"> (</w:t>
      </w:r>
      <w:r w:rsidRPr="00A350C2">
        <w:rPr>
          <w:rtl/>
        </w:rPr>
        <w:t>آخذة</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فردا، يعن</w:t>
      </w:r>
      <w:r>
        <w:rPr>
          <w:rtl/>
        </w:rPr>
        <w:t>ي</w:t>
      </w:r>
      <w:r w:rsidRPr="00A350C2">
        <w:rPr>
          <w:rtl/>
        </w:rPr>
        <w:t xml:space="preserve"> القدح</w:t>
      </w:r>
      <w:r>
        <w:rPr>
          <w:rtl/>
        </w:rPr>
        <w:t>).</w:t>
      </w:r>
      <w:r w:rsidRPr="00A350C2">
        <w:rPr>
          <w:rtl/>
        </w:rPr>
        <w:t xml:space="preserve"> يقال أفاض بالقداح: ضرب بها والبيت لابن مقبل ف</w:t>
      </w:r>
      <w:r>
        <w:rPr>
          <w:rtl/>
        </w:rPr>
        <w:t>ي</w:t>
      </w:r>
      <w:r w:rsidRPr="00A350C2">
        <w:rPr>
          <w:rtl/>
        </w:rPr>
        <w:t xml:space="preserve"> الميسر والقداح 141.</w:t>
      </w:r>
    </w:p>
    <w:p w:rsidR="00D14F3E" w:rsidRDefault="00D14F3E" w:rsidP="00D14F3E">
      <w:pPr>
        <w:pStyle w:val="libFootnote"/>
        <w:rPr>
          <w:rtl/>
        </w:rPr>
      </w:pPr>
      <w:r w:rsidRPr="00A350C2">
        <w:rPr>
          <w:rtl/>
        </w:rPr>
        <w:t>(4) اللسان (قمأ).</w:t>
      </w:r>
    </w:p>
    <w:p w:rsidR="00D14F3E" w:rsidRDefault="00D14F3E" w:rsidP="00D14F3E">
      <w:pPr>
        <w:pStyle w:val="libFootnote"/>
        <w:rPr>
          <w:rtl/>
        </w:rPr>
      </w:pPr>
      <w:r w:rsidRPr="00A350C2">
        <w:rPr>
          <w:rtl/>
        </w:rPr>
        <w:t>النسيل: ما ينسل من شعرها وقمؤها: سمنها.</w:t>
      </w:r>
    </w:p>
    <w:p w:rsidR="00D14F3E" w:rsidRDefault="00D14F3E" w:rsidP="00D14F3E">
      <w:pPr>
        <w:pStyle w:val="libFootnote"/>
        <w:rPr>
          <w:rtl/>
        </w:rPr>
      </w:pPr>
      <w:r w:rsidRPr="00A350C2">
        <w:rPr>
          <w:rtl/>
        </w:rPr>
        <w:t>(5) القسورة: الرماة من الصيادين والغمز: الظلع.</w:t>
      </w:r>
    </w:p>
    <w:p w:rsidR="00D14F3E" w:rsidRDefault="00D14F3E" w:rsidP="00D14F3E">
      <w:pPr>
        <w:pStyle w:val="libFootnote"/>
        <w:rPr>
          <w:rtl/>
        </w:rPr>
      </w:pPr>
      <w:r w:rsidRPr="00A350C2">
        <w:rPr>
          <w:rtl/>
        </w:rPr>
        <w:t>(6) البيت ف</w:t>
      </w:r>
      <w:r>
        <w:rPr>
          <w:rtl/>
        </w:rPr>
        <w:t>ي</w:t>
      </w:r>
      <w:r w:rsidRPr="00A350C2">
        <w:rPr>
          <w:rtl/>
        </w:rPr>
        <w:t xml:space="preserve"> اللسان (ولع)، وصدره:</w:t>
      </w:r>
    </w:p>
    <w:p w:rsidR="00D14F3E" w:rsidRDefault="00D14F3E" w:rsidP="00D14F3E">
      <w:pPr>
        <w:pStyle w:val="libFootnote"/>
        <w:rPr>
          <w:rtl/>
        </w:rPr>
      </w:pPr>
      <w:r w:rsidRPr="00A350C2">
        <w:rPr>
          <w:rtl/>
        </w:rPr>
        <w:t>* لخ</w:t>
      </w:r>
      <w:r>
        <w:rPr>
          <w:rtl/>
        </w:rPr>
        <w:t>لاّ</w:t>
      </w:r>
      <w:r w:rsidRPr="00A350C2">
        <w:rPr>
          <w:rtl/>
        </w:rPr>
        <w:t>بة العينين كذّابة المنى*</w:t>
      </w:r>
    </w:p>
    <w:p w:rsidR="00D14F3E" w:rsidRPr="00A350C2" w:rsidRDefault="00D14F3E" w:rsidP="00D14F3E">
      <w:pPr>
        <w:pStyle w:val="libFootnote"/>
        <w:rPr>
          <w:rtl/>
        </w:rPr>
      </w:pPr>
      <w:r w:rsidRPr="00A350C2">
        <w:rPr>
          <w:rtl/>
        </w:rPr>
        <w:t>قال ف</w:t>
      </w:r>
      <w:r>
        <w:rPr>
          <w:rtl/>
        </w:rPr>
        <w:t>ي</w:t>
      </w:r>
      <w:r w:rsidRPr="00A350C2">
        <w:rPr>
          <w:rtl/>
        </w:rPr>
        <w:t xml:space="preserve"> اللسان:</w:t>
      </w:r>
      <w:r>
        <w:rPr>
          <w:rtl/>
        </w:rPr>
        <w:t xml:space="preserve"> (</w:t>
      </w:r>
      <w:r w:rsidRPr="00A350C2">
        <w:rPr>
          <w:rtl/>
        </w:rPr>
        <w:t>أ</w:t>
      </w:r>
      <w:r>
        <w:rPr>
          <w:rtl/>
        </w:rPr>
        <w:t>ي</w:t>
      </w:r>
      <w:r w:rsidRPr="00A350C2">
        <w:rPr>
          <w:rtl/>
        </w:rPr>
        <w:t xml:space="preserve"> من أهل الخلف والكذب، وجعلهن من الأخلاف لملازمتهن له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ويبقى على صاحب هذا الجواب مع التغاض</w:t>
      </w:r>
      <w:r>
        <w:rPr>
          <w:rtl/>
        </w:rPr>
        <w:t>ي</w:t>
      </w:r>
      <w:r w:rsidRPr="00A350C2">
        <w:rPr>
          <w:rtl/>
        </w:rPr>
        <w:t xml:space="preserve"> له عن حمل كلامه تعالى على القلب أن يقال له:</w:t>
      </w:r>
    </w:p>
    <w:p w:rsidR="00D14F3E" w:rsidRDefault="00D14F3E" w:rsidP="00D14F3E">
      <w:pPr>
        <w:pStyle w:val="libNormal"/>
        <w:rPr>
          <w:rtl/>
        </w:rPr>
      </w:pPr>
      <w:r w:rsidRPr="00A350C2">
        <w:rPr>
          <w:rtl/>
        </w:rPr>
        <w:t>وما المعنى والفائدة ف</w:t>
      </w:r>
      <w:r>
        <w:rPr>
          <w:rtl/>
        </w:rPr>
        <w:t>ي</w:t>
      </w:r>
      <w:r w:rsidRPr="00A350C2">
        <w:rPr>
          <w:rtl/>
        </w:rPr>
        <w:t xml:space="preserve"> قوله تعالى:</w:t>
      </w:r>
      <w:r>
        <w:rPr>
          <w:rtl/>
        </w:rPr>
        <w:t xml:space="preserve"> (</w:t>
      </w:r>
      <w:r w:rsidRPr="00A350C2">
        <w:rPr>
          <w:rtl/>
        </w:rPr>
        <w:t>خلق العجل من الإنسان</w:t>
      </w:r>
      <w:r>
        <w:rPr>
          <w:rtl/>
        </w:rPr>
        <w:t xml:space="preserve">) </w:t>
      </w:r>
      <w:r w:rsidRPr="00A350C2">
        <w:rPr>
          <w:rtl/>
        </w:rPr>
        <w:t>أتريدون</w:t>
      </w:r>
      <w:r>
        <w:rPr>
          <w:rtl/>
        </w:rPr>
        <w:t xml:space="preserve"> </w:t>
      </w:r>
      <w:r w:rsidRPr="008A1F12">
        <w:rPr>
          <w:rStyle w:val="libFootnotenumChar"/>
          <w:rtl/>
        </w:rPr>
        <w:t>(1)</w:t>
      </w:r>
      <w:r>
        <w:rPr>
          <w:rtl/>
        </w:rPr>
        <w:t xml:space="preserve"> </w:t>
      </w:r>
      <w:r w:rsidRPr="00A350C2">
        <w:rPr>
          <w:rtl/>
        </w:rPr>
        <w:t xml:space="preserve">بذلك أنّ </w:t>
      </w:r>
      <w:r>
        <w:rPr>
          <w:rtl/>
        </w:rPr>
        <w:t>الله</w:t>
      </w:r>
      <w:r w:rsidRPr="00A350C2">
        <w:rPr>
          <w:rtl/>
        </w:rPr>
        <w:t xml:space="preserve"> تعالى خلق ف</w:t>
      </w:r>
      <w:r>
        <w:rPr>
          <w:rtl/>
        </w:rPr>
        <w:t>ي</w:t>
      </w:r>
      <w:r w:rsidRPr="00A350C2">
        <w:rPr>
          <w:rtl/>
        </w:rPr>
        <w:t xml:space="preserve"> إنسان العجلة؟ وهذا لا يجوز؛ لأن العجلة فعل من أفعال الإنسان، فكيف تكون مخلوقة فيه لغيره! ولو كان كذلك لما جاز أن ينهاهم عن الاستعجال ف</w:t>
      </w:r>
      <w:r>
        <w:rPr>
          <w:rtl/>
        </w:rPr>
        <w:t>ي</w:t>
      </w:r>
      <w:r w:rsidRPr="00A350C2">
        <w:rPr>
          <w:rtl/>
        </w:rPr>
        <w:t xml:space="preserve"> الآية فيقول:</w:t>
      </w:r>
    </w:p>
    <w:p w:rsidR="00D14F3E" w:rsidRDefault="00D14F3E" w:rsidP="00D14F3E">
      <w:pPr>
        <w:pStyle w:val="libNormal"/>
        <w:rPr>
          <w:rtl/>
        </w:rPr>
      </w:pPr>
      <w:r w:rsidRPr="00DA0B26">
        <w:rPr>
          <w:rStyle w:val="libAlaemChar"/>
          <w:rFonts w:hint="cs"/>
          <w:rtl/>
        </w:rPr>
        <w:t>(</w:t>
      </w:r>
      <w:r w:rsidRPr="009B37FA">
        <w:rPr>
          <w:rStyle w:val="libAieChar"/>
          <w:rtl/>
        </w:rPr>
        <w:t>سَأُرِيكُمْ آياتِي فَلا تَسْتَعْجِلُونِ</w:t>
      </w:r>
      <w:r w:rsidRPr="00DA0B26">
        <w:rPr>
          <w:rStyle w:val="libAlaemChar"/>
          <w:rFonts w:hint="cs"/>
          <w:rtl/>
        </w:rPr>
        <w:t>)</w:t>
      </w:r>
      <w:r w:rsidRPr="00A350C2">
        <w:rPr>
          <w:rtl/>
        </w:rPr>
        <w:t>، لأنه لا ينهاهم عمّا خلقه فيهم.</w:t>
      </w:r>
    </w:p>
    <w:p w:rsidR="00D14F3E" w:rsidRDefault="00D14F3E" w:rsidP="00D14F3E">
      <w:pPr>
        <w:pStyle w:val="libNormal"/>
        <w:rPr>
          <w:rtl/>
        </w:rPr>
      </w:pPr>
      <w:r w:rsidRPr="00A350C2">
        <w:rPr>
          <w:rtl/>
        </w:rPr>
        <w:t>فإن قالوا: لم يرد أنه تعالى خلقها؛ لكنه أراد كثرة فعل الإنسان لها؛ وأنه لا يزال يستعملها.</w:t>
      </w:r>
    </w:p>
    <w:p w:rsidR="00D14F3E" w:rsidRDefault="00D14F3E" w:rsidP="00D14F3E">
      <w:pPr>
        <w:pStyle w:val="libNormal"/>
        <w:rPr>
          <w:rtl/>
        </w:rPr>
      </w:pPr>
      <w:r w:rsidRPr="00A350C2">
        <w:rPr>
          <w:rtl/>
        </w:rPr>
        <w:t>قيل لهم: هذا هو الجواب الّذي قدّمناه من غير حاجة إلى القلب والتقديم والتأخير؛ وإذا كان هذا المعنى يتمّ وينتظم على ما ذكرناه من غير قلب فلا حاجة بنا إليه.</w:t>
      </w:r>
    </w:p>
    <w:p w:rsidR="00D14F3E" w:rsidRDefault="00D14F3E" w:rsidP="00D14F3E">
      <w:pPr>
        <w:pStyle w:val="libNormal"/>
        <w:rPr>
          <w:rtl/>
        </w:rPr>
      </w:pPr>
      <w:r w:rsidRPr="00A350C2">
        <w:rPr>
          <w:rtl/>
        </w:rPr>
        <w:t>وقد ذكر أبو القاسم البلخ</w:t>
      </w:r>
      <w:r>
        <w:rPr>
          <w:rtl/>
        </w:rPr>
        <w:t>ي</w:t>
      </w:r>
      <w:r w:rsidRPr="00A350C2">
        <w:rPr>
          <w:rtl/>
        </w:rPr>
        <w:t xml:space="preserve"> هذا الجواب ف</w:t>
      </w:r>
      <w:r>
        <w:rPr>
          <w:rtl/>
        </w:rPr>
        <w:t>ي</w:t>
      </w:r>
      <w:r w:rsidRPr="00A350C2">
        <w:rPr>
          <w:rtl/>
        </w:rPr>
        <w:t xml:space="preserve"> تفسيره، واختاره وقوّاه، وسأل نفسه عليه فقال: كيف جاز أن يقول: </w:t>
      </w:r>
      <w:r w:rsidRPr="00DA0B26">
        <w:rPr>
          <w:rStyle w:val="libAlaemChar"/>
          <w:rFonts w:hint="cs"/>
          <w:rtl/>
        </w:rPr>
        <w:t>(</w:t>
      </w:r>
      <w:r w:rsidRPr="009B37FA">
        <w:rPr>
          <w:rStyle w:val="libAieChar"/>
          <w:rtl/>
        </w:rPr>
        <w:t>فَلا تَسْتَعْجِلُونِ</w:t>
      </w:r>
      <w:r w:rsidRPr="00DA0B26">
        <w:rPr>
          <w:rStyle w:val="libAlaemChar"/>
          <w:rFonts w:hint="cs"/>
          <w:rtl/>
        </w:rPr>
        <w:t>)</w:t>
      </w:r>
      <w:r w:rsidRPr="00A350C2">
        <w:rPr>
          <w:rtl/>
        </w:rPr>
        <w:t>، وهو خلق العجلة فيهم! وأجاب بأنه قد أعطاهم قدرة على مغالبة طباعهم وكفّها، وقد يكون الإنسان مطبوعا عليها وهو مع ذلك مأمور بالتثبت، قادر على أن يجانب العجلة، وذلك كخلقه ف</w:t>
      </w:r>
      <w:r>
        <w:rPr>
          <w:rtl/>
        </w:rPr>
        <w:t>ي</w:t>
      </w:r>
      <w:r w:rsidRPr="00A350C2">
        <w:rPr>
          <w:rtl/>
        </w:rPr>
        <w:t xml:space="preserve"> البشر شهوة النكاح، وأمره ف</w:t>
      </w:r>
      <w:r>
        <w:rPr>
          <w:rtl/>
        </w:rPr>
        <w:t>ي</w:t>
      </w:r>
      <w:r w:rsidRPr="00A350C2">
        <w:rPr>
          <w:rtl/>
        </w:rPr>
        <w:t xml:space="preserve"> كثير من الأوقات بالامتناع منه.</w:t>
      </w:r>
    </w:p>
    <w:p w:rsidR="00D14F3E" w:rsidRDefault="00D14F3E" w:rsidP="00D14F3E">
      <w:pPr>
        <w:pStyle w:val="libNormal"/>
        <w:rPr>
          <w:rtl/>
        </w:rPr>
      </w:pPr>
      <w:r w:rsidRPr="00A350C2">
        <w:rPr>
          <w:rtl/>
        </w:rPr>
        <w:t>وهذا الّذي ذكره البلخ</w:t>
      </w:r>
      <w:r>
        <w:rPr>
          <w:rtl/>
        </w:rPr>
        <w:t>ي</w:t>
      </w:r>
      <w:r w:rsidRPr="00A350C2">
        <w:rPr>
          <w:rtl/>
        </w:rPr>
        <w:t xml:space="preserve"> تصريح بأن المراد بالعجل غيره، وهو الطبع الداع</w:t>
      </w:r>
      <w:r>
        <w:rPr>
          <w:rtl/>
        </w:rPr>
        <w:t>ي</w:t>
      </w:r>
      <w:r w:rsidRPr="00A350C2">
        <w:rPr>
          <w:rtl/>
        </w:rPr>
        <w:t xml:space="preserve"> إليه، والشهوة المتناولة له، ويجب أيضا أن يكون المراد ب</w:t>
      </w:r>
      <w:r>
        <w:rPr>
          <w:rtl/>
        </w:rPr>
        <w:t xml:space="preserve"> (</w:t>
      </w:r>
      <w:r w:rsidRPr="00A350C2">
        <w:rPr>
          <w:rtl/>
        </w:rPr>
        <w:t>من</w:t>
      </w:r>
      <w:r>
        <w:rPr>
          <w:rtl/>
        </w:rPr>
        <w:t xml:space="preserve">) </w:t>
      </w:r>
      <w:r w:rsidRPr="00A350C2">
        <w:rPr>
          <w:rtl/>
        </w:rPr>
        <w:t>هاهنا</w:t>
      </w:r>
      <w:r>
        <w:rPr>
          <w:rtl/>
        </w:rPr>
        <w:t xml:space="preserve"> (</w:t>
      </w:r>
      <w:r w:rsidRPr="00A350C2">
        <w:rPr>
          <w:rtl/>
        </w:rPr>
        <w:t>ف</w:t>
      </w:r>
      <w:r>
        <w:rPr>
          <w:rtl/>
        </w:rPr>
        <w:t>ي)</w:t>
      </w:r>
      <w:r w:rsidR="00DF4A8F">
        <w:rPr>
          <w:rtl/>
        </w:rPr>
        <w:t>؛</w:t>
      </w:r>
      <w:r w:rsidRPr="00A350C2">
        <w:rPr>
          <w:rtl/>
        </w:rPr>
        <w:t xml:space="preserve"> لأن شهوة العجل لا تكون مخلوقة من الإنسان، وإنما تكون فيه. وهذا تجوّز على تجوّز، وتوسّع على توسّع، لأن القلب أوّلا مجاز، ثم هو من بعيد المجاز؛ وذكر العجل والمراد به غيره مجاز آخر، وإقامة</w:t>
      </w:r>
      <w:r>
        <w:rPr>
          <w:rtl/>
        </w:rPr>
        <w:t xml:space="preserve"> (</w:t>
      </w:r>
      <w:r w:rsidRPr="00A350C2">
        <w:rPr>
          <w:rtl/>
        </w:rPr>
        <w:t>من</w:t>
      </w:r>
      <w:r>
        <w:rPr>
          <w:rtl/>
        </w:rPr>
        <w:t xml:space="preserve">) </w:t>
      </w:r>
      <w:r w:rsidRPr="00A350C2">
        <w:rPr>
          <w:rtl/>
        </w:rPr>
        <w:t>مقام</w:t>
      </w:r>
      <w:r>
        <w:rPr>
          <w:rtl/>
        </w:rPr>
        <w:t xml:space="preserve"> (</w:t>
      </w:r>
      <w:r w:rsidRPr="00A350C2">
        <w:rPr>
          <w:rtl/>
        </w:rPr>
        <w:t>ف</w:t>
      </w:r>
      <w:r>
        <w:rPr>
          <w:rtl/>
        </w:rPr>
        <w:t xml:space="preserve">ي) </w:t>
      </w:r>
      <w:r w:rsidRPr="00A350C2">
        <w:rPr>
          <w:rtl/>
        </w:rPr>
        <w:t xml:space="preserve">كذلك؛ على أنه تعالى إذا نهاهم عن العجلة بقوله: </w:t>
      </w:r>
      <w:r w:rsidRPr="00DA0B26">
        <w:rPr>
          <w:rStyle w:val="libAlaemChar"/>
          <w:rFonts w:hint="cs"/>
          <w:rtl/>
        </w:rPr>
        <w:t>(</w:t>
      </w:r>
      <w:r w:rsidRPr="009B37FA">
        <w:rPr>
          <w:rStyle w:val="libAieChar"/>
          <w:rtl/>
        </w:rPr>
        <w:t>فَلا تَسْتَعْجِلُونِ</w:t>
      </w:r>
      <w:r w:rsidRPr="00DA0B26">
        <w:rPr>
          <w:rStyle w:val="libAlaemChar"/>
          <w:rFonts w:hint="cs"/>
          <w:rtl/>
        </w:rPr>
        <w:t>)</w:t>
      </w:r>
      <w:r w:rsidRPr="00A350C2">
        <w:rPr>
          <w:rtl/>
        </w:rPr>
        <w:t xml:space="preserve"> أ</w:t>
      </w:r>
      <w:r>
        <w:rPr>
          <w:rtl/>
        </w:rPr>
        <w:t>ي</w:t>
      </w:r>
      <w:r w:rsidRPr="00A350C2">
        <w:rPr>
          <w:rtl/>
        </w:rPr>
        <w:t xml:space="preserve"> معنى لتقديم قوله: إن</w:t>
      </w:r>
      <w:r>
        <w:rPr>
          <w:rtl/>
        </w:rPr>
        <w:t>ي</w:t>
      </w:r>
      <w:r w:rsidRPr="00A350C2">
        <w:rPr>
          <w:rtl/>
        </w:rPr>
        <w:t xml:space="preserve"> خلقت شهوة العجلة فيهم، أو الطبع الداع</w:t>
      </w:r>
      <w:r>
        <w:rPr>
          <w:rtl/>
        </w:rPr>
        <w:t>ي</w:t>
      </w:r>
      <w:r w:rsidRPr="00A350C2">
        <w:rPr>
          <w:rtl/>
        </w:rPr>
        <w:t xml:space="preserve"> إليها؛ على ما عبّر به البلخ</w:t>
      </w:r>
      <w:r>
        <w:rPr>
          <w:rtl/>
        </w:rPr>
        <w:t>ي</w:t>
      </w:r>
      <w:r w:rsidRPr="00A350C2">
        <w:rPr>
          <w:rtl/>
        </w:rPr>
        <w:t>. وهذا إلى أن يكون عذرا لهم أقرب منه إلى أن يكون حجة عليهم؛ وأيسر</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الأصل (من نسخة):</w:t>
      </w:r>
      <w:r>
        <w:rPr>
          <w:rtl/>
        </w:rPr>
        <w:t xml:space="preserve"> (</w:t>
      </w:r>
      <w:r w:rsidRPr="00A350C2">
        <w:rPr>
          <w:rtl/>
        </w:rPr>
        <w:t>أيريد</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الأحوال أ</w:t>
      </w:r>
      <w:r>
        <w:rPr>
          <w:rtl/>
        </w:rPr>
        <w:t>لاّ</w:t>
      </w:r>
      <w:r w:rsidRPr="00A350C2">
        <w:rPr>
          <w:rtl/>
        </w:rPr>
        <w:t xml:space="preserve"> يكون عذرا ولا احتجاجا، فلا يكون لتقديمه معنى.</w:t>
      </w:r>
    </w:p>
    <w:p w:rsidR="00D14F3E" w:rsidRDefault="00D14F3E" w:rsidP="00D14F3E">
      <w:pPr>
        <w:pStyle w:val="libNormal"/>
        <w:rPr>
          <w:rtl/>
        </w:rPr>
      </w:pPr>
      <w:r w:rsidRPr="00A350C2">
        <w:rPr>
          <w:rtl/>
        </w:rPr>
        <w:t>وف</w:t>
      </w:r>
      <w:r>
        <w:rPr>
          <w:rtl/>
        </w:rPr>
        <w:t>ي</w:t>
      </w:r>
      <w:r w:rsidRPr="00A350C2">
        <w:rPr>
          <w:rtl/>
        </w:rPr>
        <w:t xml:space="preserve"> الجواب الأول حسن تقديم ذلك على طريق الذّم والتوبيخ والتقريع من غير إضافة له إليه عز وجل؛ فالجواب الأول أوضح وأصحّ.</w:t>
      </w:r>
    </w:p>
    <w:p w:rsidR="00D14F3E" w:rsidRDefault="00D14F3E" w:rsidP="00D14F3E">
      <w:pPr>
        <w:pStyle w:val="libNormal"/>
        <w:rPr>
          <w:rtl/>
        </w:rPr>
      </w:pPr>
      <w:r w:rsidRPr="00A350C2">
        <w:rPr>
          <w:rtl/>
        </w:rPr>
        <w:t>وثالثها جواب روى عن الحسن، قال: يعن</w:t>
      </w:r>
      <w:r>
        <w:rPr>
          <w:rtl/>
        </w:rPr>
        <w:t>ي</w:t>
      </w:r>
      <w:r w:rsidRPr="00A350C2">
        <w:rPr>
          <w:rtl/>
        </w:rPr>
        <w:t xml:space="preserve"> بقوله: </w:t>
      </w:r>
      <w:r w:rsidRPr="00DA0B26">
        <w:rPr>
          <w:rStyle w:val="libAlaemChar"/>
          <w:rFonts w:hint="cs"/>
          <w:rtl/>
        </w:rPr>
        <w:t>(</w:t>
      </w:r>
      <w:r w:rsidRPr="009B37FA">
        <w:rPr>
          <w:rStyle w:val="libAieChar"/>
          <w:rtl/>
        </w:rPr>
        <w:t>مِنْ عَجَلٍ</w:t>
      </w:r>
      <w:r w:rsidRPr="00DA0B26">
        <w:rPr>
          <w:rStyle w:val="libAlaemChar"/>
          <w:rFonts w:hint="cs"/>
          <w:rtl/>
        </w:rPr>
        <w:t>)</w:t>
      </w:r>
      <w:r w:rsidRPr="00A350C2">
        <w:rPr>
          <w:rtl/>
        </w:rPr>
        <w:t>، أ</w:t>
      </w:r>
      <w:r>
        <w:rPr>
          <w:rtl/>
        </w:rPr>
        <w:t>ي</w:t>
      </w:r>
      <w:r w:rsidRPr="00A350C2">
        <w:rPr>
          <w:rtl/>
        </w:rPr>
        <w:t xml:space="preserve"> من ضعف، وه</w:t>
      </w:r>
      <w:r>
        <w:rPr>
          <w:rtl/>
        </w:rPr>
        <w:t>ي</w:t>
      </w:r>
      <w:r w:rsidRPr="00A350C2">
        <w:rPr>
          <w:rtl/>
        </w:rPr>
        <w:t xml:space="preserve"> النّطفة المهينة الضّعيفة، وهذا قريب إن كان ف</w:t>
      </w:r>
      <w:r>
        <w:rPr>
          <w:rtl/>
        </w:rPr>
        <w:t>ي</w:t>
      </w:r>
      <w:r w:rsidRPr="00A350C2">
        <w:rPr>
          <w:rtl/>
        </w:rPr>
        <w:t xml:space="preserve"> اللغة شاهد على أن العجل يكون عبارة عن الضّعف أو معناه.</w:t>
      </w:r>
    </w:p>
    <w:p w:rsidR="00D14F3E" w:rsidRDefault="00D14F3E" w:rsidP="00D14F3E">
      <w:pPr>
        <w:pStyle w:val="libNormal"/>
        <w:rPr>
          <w:rtl/>
        </w:rPr>
      </w:pPr>
      <w:r w:rsidRPr="00A350C2">
        <w:rPr>
          <w:rtl/>
        </w:rPr>
        <w:t>ورابعها ما حك</w:t>
      </w:r>
      <w:r>
        <w:rPr>
          <w:rtl/>
        </w:rPr>
        <w:t>ي</w:t>
      </w:r>
      <w:r w:rsidRPr="00A350C2">
        <w:rPr>
          <w:rtl/>
        </w:rPr>
        <w:t xml:space="preserve"> أنّ أبا الحسن الأخفش أجاب به، وهو: أن يكون المراد أنّ الإنسان خلق من تعجيل من الأمر؛ لأنه تعالى قال: </w:t>
      </w:r>
      <w:r w:rsidRPr="00DA0B26">
        <w:rPr>
          <w:rStyle w:val="libAlaemChar"/>
          <w:rFonts w:hint="cs"/>
          <w:rtl/>
        </w:rPr>
        <w:t>(</w:t>
      </w:r>
      <w:r w:rsidRPr="009B37FA">
        <w:rPr>
          <w:rStyle w:val="libAieChar"/>
          <w:rtl/>
        </w:rPr>
        <w:t>إِنَّما قَوْلُنا لِشَيْءٍ إِذا أَرَدْناهُ أَنْ نَقُولَ لَهُ كُنْ فَيَكُونُ</w:t>
      </w:r>
      <w:r w:rsidRPr="00DA0B26">
        <w:rPr>
          <w:rStyle w:val="libAlaemChar"/>
          <w:rFonts w:hint="cs"/>
          <w:rtl/>
        </w:rPr>
        <w:t>)</w:t>
      </w:r>
      <w:r w:rsidRPr="00A350C2">
        <w:rPr>
          <w:rtl/>
        </w:rPr>
        <w:t>، [النحل: 40].</w:t>
      </w:r>
    </w:p>
    <w:p w:rsidR="00D14F3E" w:rsidRDefault="00D14F3E" w:rsidP="00D14F3E">
      <w:pPr>
        <w:pStyle w:val="libNormal"/>
        <w:rPr>
          <w:rtl/>
        </w:rPr>
      </w:pPr>
      <w:r w:rsidRPr="00A350C2">
        <w:rPr>
          <w:rtl/>
        </w:rPr>
        <w:t xml:space="preserve">فإن قيل: كيف يطابق هذا الجواب قوله من بعد: </w:t>
      </w:r>
      <w:r w:rsidRPr="00DA0B26">
        <w:rPr>
          <w:rStyle w:val="libAlaemChar"/>
          <w:rFonts w:hint="cs"/>
          <w:rtl/>
        </w:rPr>
        <w:t>(</w:t>
      </w:r>
      <w:r w:rsidRPr="009B37FA">
        <w:rPr>
          <w:rStyle w:val="libAieChar"/>
          <w:rtl/>
        </w:rPr>
        <w:t>فَلا تَسْتَعْجِلُونِ</w:t>
      </w:r>
      <w:r w:rsidRPr="00DA0B26">
        <w:rPr>
          <w:rStyle w:val="libAlaemChar"/>
          <w:rFonts w:hint="cs"/>
          <w:rtl/>
        </w:rPr>
        <w:t>)</w:t>
      </w:r>
      <w:r w:rsidRPr="00A350C2">
        <w:rPr>
          <w:rtl/>
        </w:rPr>
        <w:t>؟</w:t>
      </w:r>
    </w:p>
    <w:p w:rsidR="00D14F3E" w:rsidRDefault="00D14F3E" w:rsidP="00D14F3E">
      <w:pPr>
        <w:pStyle w:val="libNormal"/>
        <w:rPr>
          <w:rtl/>
        </w:rPr>
      </w:pPr>
      <w:r w:rsidRPr="00A350C2">
        <w:rPr>
          <w:rtl/>
        </w:rPr>
        <w:t>قلنا: يمكن أن يكون وجه المطابقة أنهم لما استعجلوا بالآيات واستبطئوها أعلمهم تعالى أنه ممن لا يعجزه شيء إذا أراده، ولا يمتنع عليه؛ وأنّ من خلق الإنسان بلا كلفة ولا مئونة بأن قال له: كن فكان، مع ما فيه من بدائع الصنعة، وعجائب الحكمة الت</w:t>
      </w:r>
      <w:r>
        <w:rPr>
          <w:rtl/>
        </w:rPr>
        <w:t>ي</w:t>
      </w:r>
      <w:r w:rsidRPr="00A350C2">
        <w:rPr>
          <w:rtl/>
        </w:rPr>
        <w:t xml:space="preserve"> يعجز عنها كلّ قادر، ويحار فيها كل ناظر، لا يعجزه إظهار ما استعجلوه من الآيات.</w:t>
      </w:r>
    </w:p>
    <w:p w:rsidR="00D14F3E" w:rsidRDefault="00D14F3E" w:rsidP="00D14F3E">
      <w:pPr>
        <w:pStyle w:val="libNormal"/>
        <w:rPr>
          <w:rtl/>
        </w:rPr>
      </w:pPr>
      <w:r w:rsidRPr="00A350C2">
        <w:rPr>
          <w:rtl/>
        </w:rPr>
        <w:t>وخامسها ما أجاب به بعضهم من أن العجل الطين، فكأنه تعالى قال: خلق الإنسان من طين، كما قال تعالى ف</w:t>
      </w:r>
      <w:r>
        <w:rPr>
          <w:rtl/>
        </w:rPr>
        <w:t>ي</w:t>
      </w:r>
      <w:r w:rsidRPr="00A350C2">
        <w:rPr>
          <w:rtl/>
        </w:rPr>
        <w:t xml:space="preserve"> موضع آخر: </w:t>
      </w:r>
      <w:r w:rsidRPr="00DA0B26">
        <w:rPr>
          <w:rStyle w:val="libAlaemChar"/>
          <w:rFonts w:hint="cs"/>
          <w:rtl/>
        </w:rPr>
        <w:t>(</w:t>
      </w:r>
      <w:r w:rsidRPr="009B37FA">
        <w:rPr>
          <w:rStyle w:val="libAieChar"/>
          <w:rtl/>
        </w:rPr>
        <w:t>وَبَدَأَ خَلْقَ الآنْسانِ مِنْ طِينٍ</w:t>
      </w:r>
      <w:r w:rsidRPr="00DA0B26">
        <w:rPr>
          <w:rStyle w:val="libAlaemChar"/>
          <w:rFonts w:hint="cs"/>
          <w:rtl/>
        </w:rPr>
        <w:t>)</w:t>
      </w:r>
      <w:r w:rsidRPr="00A350C2">
        <w:rPr>
          <w:rtl/>
        </w:rPr>
        <w:t>؛ [السجدة: 7]، واستشهد بقول الشاعر: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والنّبع ينبت بين الصّخر ضاحية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والنخل ينبت بين الماء والعجل</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ووجدنا قوما يطعنون ف</w:t>
      </w:r>
      <w:r>
        <w:rPr>
          <w:rtl/>
        </w:rPr>
        <w:t>ي</w:t>
      </w:r>
      <w:r w:rsidRPr="00A350C2">
        <w:rPr>
          <w:rtl/>
        </w:rPr>
        <w:t xml:space="preserve"> هذا الجواب، ويقولون: ليس بمعروف أن العجل هو الطين، وقد حكى صاحب كتاب العين عن بعضهم أن العجل الحمأة، ولم يستشهد عليه، إ</w:t>
      </w:r>
      <w:r>
        <w:rPr>
          <w:rtl/>
        </w:rPr>
        <w:t>لاّ</w:t>
      </w:r>
      <w:r w:rsidRPr="00A350C2">
        <w:rPr>
          <w:rtl/>
        </w:rPr>
        <w:t xml:space="preserve"> أن</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البيت ف</w:t>
      </w:r>
      <w:r>
        <w:rPr>
          <w:rtl/>
        </w:rPr>
        <w:t>ي</w:t>
      </w:r>
      <w:r w:rsidRPr="00A350C2">
        <w:rPr>
          <w:rtl/>
        </w:rPr>
        <w:t xml:space="preserve"> اللسان (عجل).</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البيت الّذي حكيناه يمكن أن يكون شاهدا له، وقد رواه ثعلب عن ابن الأعراب</w:t>
      </w:r>
      <w:r>
        <w:rPr>
          <w:rtl/>
        </w:rPr>
        <w:t>ي</w:t>
      </w:r>
      <w:r w:rsidRPr="00A350C2">
        <w:rPr>
          <w:rtl/>
        </w:rPr>
        <w:t>، وخالف ف</w:t>
      </w:r>
      <w:r>
        <w:rPr>
          <w:rtl/>
        </w:rPr>
        <w:t>ي</w:t>
      </w:r>
      <w:r w:rsidRPr="00A350C2">
        <w:rPr>
          <w:rtl/>
        </w:rPr>
        <w:t xml:space="preserve"> شيء من ألفاظه فرواه: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والنّبع ف</w:t>
            </w:r>
            <w:r>
              <w:rPr>
                <w:rtl/>
              </w:rPr>
              <w:t>ي</w:t>
            </w:r>
            <w:r w:rsidRPr="00A350C2">
              <w:rPr>
                <w:rtl/>
              </w:rPr>
              <w:t xml:space="preserve"> الصّخرة الصّماء منبته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والنّخل ينبت بين الماء والعجل</w:t>
            </w:r>
            <w:r w:rsidRPr="00725071">
              <w:rPr>
                <w:rStyle w:val="libPoemTiniChar0"/>
                <w:rtl/>
              </w:rPr>
              <w:br/>
              <w:t> </w:t>
            </w:r>
          </w:p>
        </w:tc>
      </w:tr>
    </w:tbl>
    <w:p w:rsidR="00D14F3E" w:rsidRDefault="00D14F3E" w:rsidP="00D14F3E">
      <w:pPr>
        <w:pStyle w:val="libNormal"/>
        <w:rPr>
          <w:rtl/>
        </w:rPr>
      </w:pPr>
      <w:r w:rsidRPr="00A350C2">
        <w:rPr>
          <w:rtl/>
        </w:rPr>
        <w:t xml:space="preserve">وإذا صحّ هذا الجواب فوجه المطابقة بين ذلك وبين قوله تعالى: </w:t>
      </w:r>
      <w:r w:rsidRPr="00DA0B26">
        <w:rPr>
          <w:rStyle w:val="libAlaemChar"/>
          <w:rFonts w:hint="cs"/>
          <w:rtl/>
        </w:rPr>
        <w:t>(</w:t>
      </w:r>
      <w:r w:rsidRPr="009B37FA">
        <w:rPr>
          <w:rStyle w:val="libAieChar"/>
          <w:rtl/>
        </w:rPr>
        <w:t>فَلا تَسْتَعْجِلُونِ</w:t>
      </w:r>
      <w:r w:rsidRPr="00DA0B26">
        <w:rPr>
          <w:rStyle w:val="libAlaemChar"/>
          <w:rFonts w:hint="cs"/>
          <w:rtl/>
        </w:rPr>
        <w:t>)</w:t>
      </w:r>
      <w:r w:rsidRPr="00A350C2">
        <w:rPr>
          <w:rtl/>
        </w:rPr>
        <w:t xml:space="preserve"> على نحو ما ذكرناه، وهو أنّ من خلق الإنسان</w:t>
      </w:r>
      <w:r>
        <w:rPr>
          <w:rtl/>
        </w:rPr>
        <w:t xml:space="preserve"> - </w:t>
      </w:r>
      <w:r w:rsidRPr="00A350C2">
        <w:rPr>
          <w:rtl/>
        </w:rPr>
        <w:t>مع الحكم الظاهرة فيه</w:t>
      </w:r>
      <w:r>
        <w:rPr>
          <w:rtl/>
        </w:rPr>
        <w:t xml:space="preserve"> - </w:t>
      </w:r>
      <w:r w:rsidRPr="00A350C2">
        <w:rPr>
          <w:rtl/>
        </w:rPr>
        <w:t xml:space="preserve">من الطين، لا يعجزه إظهار ما استعجلوه من الآيات؛ أو يكون المعنى أنه لا يجب لمن خلق من الطين المهين، وكان أصله هذا الأصل الحقير الضعيف أن يهزأ برسل </w:t>
      </w:r>
      <w:r>
        <w:rPr>
          <w:rtl/>
        </w:rPr>
        <w:t>الله</w:t>
      </w:r>
      <w:r w:rsidRPr="00A350C2">
        <w:rPr>
          <w:rtl/>
        </w:rPr>
        <w:t xml:space="preserve"> وآياته وشرائعه؛ لأنه تعالى قال قبل هذه الآية: </w:t>
      </w:r>
      <w:r w:rsidRPr="00DA0B26">
        <w:rPr>
          <w:rStyle w:val="libAlaemChar"/>
          <w:rFonts w:hint="cs"/>
          <w:rtl/>
        </w:rPr>
        <w:t>(</w:t>
      </w:r>
      <w:r w:rsidRPr="009B37FA">
        <w:rPr>
          <w:rStyle w:val="libAieChar"/>
          <w:rtl/>
        </w:rPr>
        <w:t>وَإِذا رَآكَ الَّذِينَ كَفَرُوا إِنْ يَتَّخِذُونَكَ إِلاّ هُزُواً، أَهذَا الَّذِي يَذْكُرُ آلِهَتَكُمْ</w:t>
      </w:r>
      <w:r w:rsidRPr="00DA0B26">
        <w:rPr>
          <w:rStyle w:val="libAlaemChar"/>
          <w:rFonts w:hint="cs"/>
          <w:rtl/>
        </w:rPr>
        <w:t>)</w:t>
      </w:r>
      <w:r w:rsidRPr="00A350C2">
        <w:rPr>
          <w:rtl/>
        </w:rPr>
        <w:t>؛ [الأنبياء: 36].</w:t>
      </w:r>
    </w:p>
    <w:p w:rsidR="00D14F3E" w:rsidRDefault="00D14F3E" w:rsidP="00D14F3E">
      <w:pPr>
        <w:pStyle w:val="libNormal"/>
        <w:rPr>
          <w:rtl/>
        </w:rPr>
      </w:pPr>
      <w:r w:rsidRPr="00A350C2">
        <w:rPr>
          <w:rtl/>
        </w:rPr>
        <w:t xml:space="preserve">وسادسها أن يكون المراد بالإنسان آدم </w:t>
      </w:r>
      <w:r w:rsidRPr="008A1F12">
        <w:rPr>
          <w:rStyle w:val="libAlaemChar"/>
          <w:rtl/>
        </w:rPr>
        <w:t>عليه‌السلام</w:t>
      </w:r>
      <w:r w:rsidRPr="00A350C2">
        <w:rPr>
          <w:rtl/>
        </w:rPr>
        <w:t xml:space="preserve">، ومعنى </w:t>
      </w:r>
      <w:r w:rsidRPr="00DA0B26">
        <w:rPr>
          <w:rStyle w:val="libAlaemChar"/>
          <w:rFonts w:hint="cs"/>
          <w:rtl/>
        </w:rPr>
        <w:t>(</w:t>
      </w:r>
      <w:r w:rsidRPr="009B37FA">
        <w:rPr>
          <w:rStyle w:val="libAieChar"/>
          <w:rtl/>
        </w:rPr>
        <w:t>مِنْ عَجَلٍ</w:t>
      </w:r>
      <w:r w:rsidRPr="00DA0B26">
        <w:rPr>
          <w:rStyle w:val="libAlaemChar"/>
          <w:rFonts w:hint="cs"/>
          <w:rtl/>
        </w:rPr>
        <w:t>)</w:t>
      </w:r>
      <w:r w:rsidRPr="00A350C2">
        <w:rPr>
          <w:rtl/>
        </w:rPr>
        <w:t xml:space="preserve"> أ</w:t>
      </w:r>
      <w:r>
        <w:rPr>
          <w:rtl/>
        </w:rPr>
        <w:t>ي</w:t>
      </w:r>
      <w:r w:rsidRPr="00A350C2">
        <w:rPr>
          <w:rtl/>
        </w:rPr>
        <w:t xml:space="preserve"> ف</w:t>
      </w:r>
      <w:r>
        <w:rPr>
          <w:rtl/>
        </w:rPr>
        <w:t>ي</w:t>
      </w:r>
      <w:r w:rsidRPr="00A350C2">
        <w:rPr>
          <w:rtl/>
        </w:rPr>
        <w:t xml:space="preserve"> سرعة</w:t>
      </w:r>
      <w:r>
        <w:rPr>
          <w:rtl/>
        </w:rPr>
        <w:t xml:space="preserve"> </w:t>
      </w:r>
      <w:r w:rsidRPr="008A1F12">
        <w:rPr>
          <w:rStyle w:val="libFootnotenumChar"/>
          <w:rtl/>
        </w:rPr>
        <w:t>(1)</w:t>
      </w:r>
      <w:r>
        <w:rPr>
          <w:rtl/>
        </w:rPr>
        <w:t xml:space="preserve"> </w:t>
      </w:r>
      <w:r w:rsidRPr="00A350C2">
        <w:rPr>
          <w:rtl/>
        </w:rPr>
        <w:t xml:space="preserve">من خلقه، لأنه لم يخلقه من نطفة، ثم من علقة، ثم من مضغة كما خلق غيره، وإنما ابتدأه </w:t>
      </w:r>
      <w:r>
        <w:rPr>
          <w:rtl/>
        </w:rPr>
        <w:t>الله</w:t>
      </w:r>
      <w:r w:rsidRPr="00A350C2">
        <w:rPr>
          <w:rtl/>
        </w:rPr>
        <w:t xml:space="preserve"> تعالى ابتداء، وأنشأه إنشاء، فكأنّه تعالى نبّه بذلك على الآية العجيبة ف</w:t>
      </w:r>
      <w:r>
        <w:rPr>
          <w:rtl/>
        </w:rPr>
        <w:t>ي</w:t>
      </w:r>
      <w:r w:rsidRPr="00A350C2">
        <w:rPr>
          <w:rtl/>
        </w:rPr>
        <w:t xml:space="preserve"> خلقه له، وأنه عزّ وجل يرى عباده من آياته وبيناته أوّلا أولا ما تقتضيه مصالحهم وتستدعيه أحوالهم.</w:t>
      </w:r>
    </w:p>
    <w:p w:rsidR="00D14F3E" w:rsidRDefault="00D14F3E" w:rsidP="00D14F3E">
      <w:pPr>
        <w:pStyle w:val="libNormal"/>
        <w:rPr>
          <w:rtl/>
        </w:rPr>
      </w:pPr>
      <w:r w:rsidRPr="00A350C2">
        <w:rPr>
          <w:rtl/>
        </w:rPr>
        <w:t xml:space="preserve"> وسابعها ما رو</w:t>
      </w:r>
      <w:r>
        <w:rPr>
          <w:rtl/>
        </w:rPr>
        <w:t>ي</w:t>
      </w:r>
      <w:r w:rsidRPr="00A350C2">
        <w:rPr>
          <w:rtl/>
        </w:rPr>
        <w:t xml:space="preserve"> عن مجاهد وغيره أنّ </w:t>
      </w:r>
      <w:r>
        <w:rPr>
          <w:rtl/>
        </w:rPr>
        <w:t>الله</w:t>
      </w:r>
      <w:r w:rsidRPr="00A350C2">
        <w:rPr>
          <w:rtl/>
        </w:rPr>
        <w:t xml:space="preserve"> تعالى خلق آدم بعد خلق كل شيء آخر، نهار يوم الجمعة على سرعة، معاجلا به غروب الشمس.</w:t>
      </w:r>
    </w:p>
    <w:p w:rsidR="00D14F3E" w:rsidRDefault="00D14F3E" w:rsidP="00D14F3E">
      <w:pPr>
        <w:pStyle w:val="libNormal"/>
        <w:rPr>
          <w:rtl/>
        </w:rPr>
      </w:pPr>
      <w:r w:rsidRPr="00A350C2">
        <w:rPr>
          <w:rtl/>
        </w:rPr>
        <w:t>ورو</w:t>
      </w:r>
      <w:r>
        <w:rPr>
          <w:rtl/>
        </w:rPr>
        <w:t>ي</w:t>
      </w:r>
      <w:r w:rsidRPr="00A350C2">
        <w:rPr>
          <w:rtl/>
        </w:rPr>
        <w:t xml:space="preserve"> أن آدم </w:t>
      </w:r>
      <w:r w:rsidRPr="008A1F12">
        <w:rPr>
          <w:rStyle w:val="libAlaemChar"/>
          <w:rtl/>
        </w:rPr>
        <w:t>عليه‌السلام</w:t>
      </w:r>
      <w:r w:rsidRPr="00A350C2">
        <w:rPr>
          <w:rtl/>
        </w:rPr>
        <w:t xml:space="preserve"> لما نفخت فيه الروح وبلغت إلى أعال</w:t>
      </w:r>
      <w:r>
        <w:rPr>
          <w:rtl/>
        </w:rPr>
        <w:t>ي</w:t>
      </w:r>
      <w:r w:rsidRPr="00A350C2">
        <w:rPr>
          <w:rtl/>
        </w:rPr>
        <w:t xml:space="preserve"> جسده، ولم تبلغ أسافله قال: يارب استعجل بخلق</w:t>
      </w:r>
      <w:r>
        <w:rPr>
          <w:rtl/>
        </w:rPr>
        <w:t>ي</w:t>
      </w:r>
      <w:r w:rsidRPr="00A350C2">
        <w:rPr>
          <w:rtl/>
        </w:rPr>
        <w:t xml:space="preserve"> قبل غروب الشمس.</w:t>
      </w:r>
    </w:p>
    <w:p w:rsidR="00D14F3E" w:rsidRDefault="00D14F3E" w:rsidP="00D14F3E">
      <w:pPr>
        <w:pStyle w:val="libNormal"/>
        <w:rPr>
          <w:rtl/>
        </w:rPr>
      </w:pPr>
      <w:r w:rsidRPr="00A350C2">
        <w:rPr>
          <w:rtl/>
        </w:rPr>
        <w:t>وثامنها ما رو</w:t>
      </w:r>
      <w:r>
        <w:rPr>
          <w:rtl/>
        </w:rPr>
        <w:t>ي</w:t>
      </w:r>
      <w:r w:rsidRPr="00A350C2">
        <w:rPr>
          <w:rtl/>
        </w:rPr>
        <w:t xml:space="preserve"> عن ابن عباس والسّدّيّ أن آدم </w:t>
      </w:r>
      <w:r w:rsidRPr="008A1F12">
        <w:rPr>
          <w:rStyle w:val="libAlaemChar"/>
          <w:rtl/>
        </w:rPr>
        <w:t>عليه‌السلام</w:t>
      </w:r>
      <w:r w:rsidRPr="00A350C2">
        <w:rPr>
          <w:rtl/>
        </w:rPr>
        <w:t xml:space="preserve"> لما خلق وجعلت الروح ف</w:t>
      </w:r>
      <w:r>
        <w:rPr>
          <w:rtl/>
        </w:rPr>
        <w:t>ي</w:t>
      </w:r>
      <w:r w:rsidRPr="00A350C2">
        <w:rPr>
          <w:rtl/>
        </w:rPr>
        <w:t xml:space="preserve"> أكثر جسده وثب عجلان مبادرا إلى أثمار الجنة</w:t>
      </w:r>
      <w:r>
        <w:rPr>
          <w:rtl/>
        </w:rPr>
        <w:t xml:space="preserve"> - </w:t>
      </w:r>
      <w:r w:rsidRPr="00A350C2">
        <w:rPr>
          <w:rtl/>
        </w:rPr>
        <w:t>وقال قوم بل همّ بالوثوب</w:t>
      </w:r>
      <w:r>
        <w:rPr>
          <w:rtl/>
        </w:rPr>
        <w:t xml:space="preserve"> - </w:t>
      </w:r>
      <w:r w:rsidRPr="00A350C2">
        <w:rPr>
          <w:rtl/>
        </w:rPr>
        <w:t xml:space="preserve">فهذا معنى قوله تعالى: </w:t>
      </w:r>
      <w:r w:rsidRPr="00DA0B26">
        <w:rPr>
          <w:rStyle w:val="libAlaemChar"/>
          <w:rFonts w:hint="cs"/>
          <w:rtl/>
        </w:rPr>
        <w:t>(</w:t>
      </w:r>
      <w:r w:rsidRPr="009B37FA">
        <w:rPr>
          <w:rStyle w:val="libAieChar"/>
          <w:rtl/>
        </w:rPr>
        <w:t>خُلِقَ الآنْسانُ مِنْ عَجَلٍ</w:t>
      </w:r>
      <w:r w:rsidRPr="00DA0B26">
        <w:rPr>
          <w:rStyle w:val="libAlaemChar"/>
          <w:rFonts w:hint="cs"/>
          <w:rtl/>
        </w:rPr>
        <w:t>)</w:t>
      </w:r>
      <w:r w:rsidRPr="00A350C2">
        <w:rPr>
          <w:rtl/>
        </w:rPr>
        <w:t>.</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الأصل (من نسخة:</w:t>
      </w:r>
      <w:r>
        <w:rPr>
          <w:rtl/>
        </w:rPr>
        <w:t xml:space="preserve"> (</w:t>
      </w:r>
      <w:r w:rsidRPr="00A350C2">
        <w:rPr>
          <w:rtl/>
        </w:rPr>
        <w:t>من سرعة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وهذه الأجوبة المتأخّرة مبنية على أنّ المراد بالإنسان فيها آدم </w:t>
      </w:r>
      <w:r w:rsidRPr="008A1F12">
        <w:rPr>
          <w:rStyle w:val="libAlaemChar"/>
          <w:rtl/>
        </w:rPr>
        <w:t>عليه‌السلام</w:t>
      </w:r>
      <w:r w:rsidRPr="00A350C2">
        <w:rPr>
          <w:rtl/>
        </w:rPr>
        <w:t xml:space="preserve"> دون غيره.</w:t>
      </w:r>
    </w:p>
    <w:p w:rsidR="00D14F3E" w:rsidRDefault="00D14F3E" w:rsidP="00D14F3E">
      <w:pPr>
        <w:pStyle w:val="libCenter"/>
        <w:rPr>
          <w:rtl/>
        </w:rPr>
      </w:pPr>
      <w:r w:rsidRPr="00A350C2">
        <w:rPr>
          <w:rtl/>
        </w:rPr>
        <w:t>***</w:t>
      </w:r>
    </w:p>
    <w:p w:rsidR="00D14F3E" w:rsidRDefault="00D14F3E" w:rsidP="000A5C9E">
      <w:pPr>
        <w:pStyle w:val="Heading2"/>
        <w:rPr>
          <w:rtl/>
        </w:rPr>
      </w:pPr>
      <w:bookmarkStart w:id="190" w:name="_Toc398065647"/>
      <w:r w:rsidRPr="00A350C2">
        <w:rPr>
          <w:rtl/>
        </w:rPr>
        <w:t>[طائفة من شعر مسكين الدارم</w:t>
      </w:r>
      <w:r>
        <w:rPr>
          <w:rtl/>
        </w:rPr>
        <w:t>ي</w:t>
      </w:r>
      <w:r w:rsidRPr="00A350C2">
        <w:rPr>
          <w:rtl/>
        </w:rPr>
        <w:t xml:space="preserve"> وذكر بعض أخباره:</w:t>
      </w:r>
      <w:r w:rsidR="000A5C9E">
        <w:rPr>
          <w:rtl/>
        </w:rPr>
        <w:t>]</w:t>
      </w:r>
      <w:bookmarkEnd w:id="190"/>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تمكينه: وإن</w:t>
      </w:r>
      <w:r>
        <w:rPr>
          <w:rtl/>
        </w:rPr>
        <w:t>ي</w:t>
      </w:r>
      <w:r w:rsidRPr="00A350C2">
        <w:rPr>
          <w:rtl/>
        </w:rPr>
        <w:t xml:space="preserve"> لأستحسن لمسكين الدارم</w:t>
      </w:r>
      <w:r>
        <w:rPr>
          <w:rtl/>
        </w:rPr>
        <w:t>ي</w:t>
      </w:r>
      <w:r w:rsidRPr="00A350C2">
        <w:rPr>
          <w:rtl/>
        </w:rPr>
        <w:t xml:space="preserve"> قوله</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ربّ أمور قد بريت لحاءها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وقوّمت من أصلابها ثمّ زعتها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أقيم بدار الحرب</w:t>
            </w:r>
            <w:r>
              <w:rPr>
                <w:rtl/>
              </w:rPr>
              <w:t xml:space="preserve"> </w:t>
            </w:r>
            <w:r w:rsidRPr="008A1F12">
              <w:rPr>
                <w:rStyle w:val="libFootnotenumChar"/>
                <w:rtl/>
              </w:rPr>
              <w:t>(3)</w:t>
            </w:r>
            <w:r>
              <w:rPr>
                <w:rtl/>
              </w:rPr>
              <w:t xml:space="preserve"> </w:t>
            </w:r>
            <w:r w:rsidRPr="00A350C2">
              <w:rPr>
                <w:rtl/>
              </w:rPr>
              <w:t>ما لم أهن 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 خفت من دار هوانا تركتها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وأصلح جلّ المال حتى تخالن</w:t>
            </w:r>
            <w:r>
              <w:rPr>
                <w:rtl/>
              </w:rPr>
              <w:t xml:space="preserve">ي </w:t>
            </w:r>
            <w:r w:rsidRPr="008A1F12">
              <w:rPr>
                <w:rStyle w:val="libFootnotenumChar"/>
                <w:rtl/>
              </w:rPr>
              <w:t>(4)</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شحيحا وإن حقّ عران</w:t>
            </w:r>
            <w:r>
              <w:rPr>
                <w:rtl/>
              </w:rPr>
              <w:t>ي</w:t>
            </w:r>
            <w:r w:rsidRPr="00A350C2">
              <w:rPr>
                <w:rtl/>
              </w:rPr>
              <w:t xml:space="preserve"> أهنتها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ولست بو</w:t>
            </w:r>
            <w:r>
              <w:rPr>
                <w:rtl/>
              </w:rPr>
              <w:t>لاّ</w:t>
            </w:r>
            <w:r w:rsidRPr="00A350C2">
              <w:rPr>
                <w:rtl/>
              </w:rPr>
              <w:t>ج البيوت لفاقة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 إذا استغنيت عنها ولجتها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أبيت عن الإدلاج ف</w:t>
            </w:r>
            <w:r>
              <w:rPr>
                <w:rtl/>
              </w:rPr>
              <w:t>ي</w:t>
            </w:r>
            <w:r w:rsidRPr="00A350C2">
              <w:rPr>
                <w:rtl/>
              </w:rPr>
              <w:t xml:space="preserve"> الح</w:t>
            </w:r>
            <w:r>
              <w:rPr>
                <w:rtl/>
              </w:rPr>
              <w:t>ي</w:t>
            </w:r>
            <w:r w:rsidRPr="00A350C2">
              <w:rPr>
                <w:rtl/>
              </w:rPr>
              <w:t xml:space="preserve"> نائما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وأرض بإدلاج وهمّ</w:t>
            </w:r>
            <w:r>
              <w:rPr>
                <w:rtl/>
              </w:rPr>
              <w:t xml:space="preserve"> </w:t>
            </w:r>
            <w:r w:rsidRPr="008A1F12">
              <w:rPr>
                <w:rStyle w:val="libFootnotenumChar"/>
                <w:rtl/>
              </w:rPr>
              <w:t>(5)</w:t>
            </w:r>
            <w:r>
              <w:rPr>
                <w:rtl/>
              </w:rPr>
              <w:t xml:space="preserve"> </w:t>
            </w:r>
            <w:r w:rsidRPr="00A350C2">
              <w:rPr>
                <w:rtl/>
              </w:rPr>
              <w:t>قطعتها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ألا أيّها الجار</w:t>
            </w:r>
            <w:r>
              <w:rPr>
                <w:rtl/>
              </w:rPr>
              <w:t>ي</w:t>
            </w:r>
            <w:r w:rsidRPr="00A350C2">
              <w:rPr>
                <w:rtl/>
              </w:rPr>
              <w:t xml:space="preserve"> سنيحا وبارحا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تعرّض نفسا لو أشاء قتلتها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تعارض فخر الفاخرين بعصبة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ولو وضعت ل</w:t>
            </w:r>
            <w:r>
              <w:rPr>
                <w:rtl/>
              </w:rPr>
              <w:t>ي</w:t>
            </w:r>
            <w:r w:rsidRPr="00A350C2">
              <w:rPr>
                <w:rtl/>
              </w:rPr>
              <w:t xml:space="preserve"> ف</w:t>
            </w:r>
            <w:r>
              <w:rPr>
                <w:rtl/>
              </w:rPr>
              <w:t>ي</w:t>
            </w:r>
            <w:r w:rsidRPr="00A350C2">
              <w:rPr>
                <w:rtl/>
              </w:rPr>
              <w:t xml:space="preserve"> إناء أكلتها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لنا ربعيّة المجد كلّها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موارث آباء كرام ورثتها</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قصرت أيد</w:t>
            </w:r>
            <w:r>
              <w:rPr>
                <w:rtl/>
              </w:rPr>
              <w:t>ي</w:t>
            </w:r>
            <w:r w:rsidRPr="00A350C2">
              <w:rPr>
                <w:rtl/>
              </w:rPr>
              <w:t xml:space="preserve"> الرّجال عن العلى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مددت يد</w:t>
            </w:r>
            <w:r>
              <w:rPr>
                <w:rtl/>
              </w:rPr>
              <w:t>ي</w:t>
            </w:r>
            <w:r w:rsidRPr="00A350C2">
              <w:rPr>
                <w:rtl/>
              </w:rPr>
              <w:t xml:space="preserve"> باعا عليهم فنلتها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وداع دعان</w:t>
            </w:r>
            <w:r>
              <w:rPr>
                <w:rtl/>
              </w:rPr>
              <w:t>ي</w:t>
            </w:r>
            <w:r w:rsidRPr="00A350C2">
              <w:rPr>
                <w:rtl/>
              </w:rPr>
              <w:t xml:space="preserve"> للعلا فأجبته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ودعوة داع ف</w:t>
            </w:r>
            <w:r>
              <w:rPr>
                <w:rtl/>
              </w:rPr>
              <w:t>ي</w:t>
            </w:r>
            <w:r w:rsidRPr="00A350C2">
              <w:rPr>
                <w:rtl/>
              </w:rPr>
              <w:t xml:space="preserve"> الصّديق خذلتها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ومكرمة كانت رعاية والد</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فعلّمنيها والد</w:t>
            </w:r>
            <w:r>
              <w:rPr>
                <w:rtl/>
              </w:rPr>
              <w:t>ي</w:t>
            </w:r>
            <w:r w:rsidRPr="00A350C2">
              <w:rPr>
                <w:rtl/>
              </w:rPr>
              <w:t xml:space="preserve"> ففعلتها</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هو ربيعة بن عامر بن أنيف، ينته</w:t>
      </w:r>
      <w:r>
        <w:rPr>
          <w:rtl/>
        </w:rPr>
        <w:t>ي</w:t>
      </w:r>
      <w:r w:rsidRPr="00A350C2">
        <w:rPr>
          <w:rtl/>
        </w:rPr>
        <w:t xml:space="preserve"> نسبه إلى مالك بن زيد مناة بن تميم، شاعر شريف من سادات قومه (وانظر ترجمته وأخباره وأشعاره ف</w:t>
      </w:r>
      <w:r>
        <w:rPr>
          <w:rtl/>
        </w:rPr>
        <w:t>ي</w:t>
      </w:r>
      <w:r w:rsidRPr="00A350C2">
        <w:rPr>
          <w:rtl/>
        </w:rPr>
        <w:t xml:space="preserve"> الأغان</w:t>
      </w:r>
      <w:r>
        <w:rPr>
          <w:rtl/>
        </w:rPr>
        <w:t>ي</w:t>
      </w:r>
      <w:r w:rsidRPr="00A350C2">
        <w:rPr>
          <w:rtl/>
        </w:rPr>
        <w:t xml:space="preserve"> 18: 68</w:t>
      </w:r>
      <w:r>
        <w:rPr>
          <w:rtl/>
        </w:rPr>
        <w:t xml:space="preserve"> - </w:t>
      </w:r>
      <w:r w:rsidRPr="00A350C2">
        <w:rPr>
          <w:rtl/>
        </w:rPr>
        <w:t>72، ومعجم الأدباء 11: 126</w:t>
      </w:r>
      <w:r>
        <w:rPr>
          <w:rtl/>
        </w:rPr>
        <w:t xml:space="preserve"> - </w:t>
      </w:r>
      <w:r w:rsidRPr="00A350C2">
        <w:rPr>
          <w:rtl/>
        </w:rPr>
        <w:t>132، والشعر والشعراء 529</w:t>
      </w:r>
      <w:r>
        <w:rPr>
          <w:rtl/>
        </w:rPr>
        <w:t xml:space="preserve"> - </w:t>
      </w:r>
      <w:r w:rsidRPr="00A350C2">
        <w:rPr>
          <w:rtl/>
        </w:rPr>
        <w:t>530، والخزانة 1: 465</w:t>
      </w:r>
      <w:r>
        <w:rPr>
          <w:rtl/>
        </w:rPr>
        <w:t xml:space="preserve"> - </w:t>
      </w:r>
      <w:r w:rsidRPr="00A350C2">
        <w:rPr>
          <w:rtl/>
        </w:rPr>
        <w:t>470، واللآلئ 186</w:t>
      </w:r>
      <w:r>
        <w:rPr>
          <w:rtl/>
        </w:rPr>
        <w:t xml:space="preserve"> - </w:t>
      </w:r>
      <w:r w:rsidRPr="00A350C2">
        <w:rPr>
          <w:rtl/>
        </w:rPr>
        <w:t>187)</w:t>
      </w:r>
    </w:p>
    <w:p w:rsidR="00D14F3E" w:rsidRDefault="00D14F3E" w:rsidP="00D14F3E">
      <w:pPr>
        <w:pStyle w:val="libFootnote"/>
        <w:rPr>
          <w:rtl/>
        </w:rPr>
      </w:pPr>
      <w:r w:rsidRPr="00A350C2">
        <w:rPr>
          <w:rtl/>
        </w:rPr>
        <w:t>(2) ديوان المعان</w:t>
      </w:r>
      <w:r>
        <w:rPr>
          <w:rtl/>
        </w:rPr>
        <w:t>ي</w:t>
      </w:r>
      <w:r w:rsidRPr="00A350C2">
        <w:rPr>
          <w:rtl/>
        </w:rPr>
        <w:t xml:space="preserve"> 1: 79. ف، حاشية الأصل (من نسخة)، ديوان المعان</w:t>
      </w:r>
      <w:r>
        <w:rPr>
          <w:rtl/>
        </w:rPr>
        <w:t>ي</w:t>
      </w:r>
      <w:r w:rsidRPr="00A350C2">
        <w:rPr>
          <w:rtl/>
        </w:rPr>
        <w:t>:</w:t>
      </w:r>
      <w:r>
        <w:rPr>
          <w:rtl/>
        </w:rPr>
        <w:t xml:space="preserve"> (</w:t>
      </w:r>
      <w:r w:rsidRPr="00A350C2">
        <w:rPr>
          <w:rtl/>
        </w:rPr>
        <w:t>رشتها</w:t>
      </w:r>
      <w:r>
        <w:rPr>
          <w:rtl/>
        </w:rPr>
        <w:t xml:space="preserve">) </w:t>
      </w:r>
      <w:r w:rsidRPr="00A350C2">
        <w:rPr>
          <w:rtl/>
        </w:rPr>
        <w:t>وف</w:t>
      </w:r>
      <w:r>
        <w:rPr>
          <w:rtl/>
        </w:rPr>
        <w:t>ي</w:t>
      </w:r>
      <w:r w:rsidRPr="00A350C2">
        <w:rPr>
          <w:rtl/>
        </w:rPr>
        <w:t xml:space="preserve"> حاشية الأصل (من نسخة أخرى):</w:t>
      </w:r>
      <w:r>
        <w:rPr>
          <w:rtl/>
        </w:rPr>
        <w:t xml:space="preserve"> (</w:t>
      </w:r>
      <w:r w:rsidRPr="00A350C2">
        <w:rPr>
          <w:rtl/>
        </w:rPr>
        <w:t>رعتها</w:t>
      </w:r>
      <w:r>
        <w:rPr>
          <w:rtl/>
        </w:rPr>
        <w:t>).</w:t>
      </w:r>
      <w:r w:rsidRPr="00A350C2">
        <w:rPr>
          <w:rtl/>
        </w:rPr>
        <w:t xml:space="preserve">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ف</w:t>
      </w:r>
      <w:r>
        <w:rPr>
          <w:rtl/>
        </w:rPr>
        <w:t>ي</w:t>
      </w:r>
      <w:r w:rsidRPr="00A350C2">
        <w:rPr>
          <w:rtl/>
        </w:rPr>
        <w:t xml:space="preserve"> الصحاح:</w:t>
      </w:r>
    </w:p>
    <w:p w:rsidR="00D14F3E" w:rsidRDefault="00D14F3E" w:rsidP="00D14F3E">
      <w:pPr>
        <w:pStyle w:val="libFootnote"/>
        <w:rPr>
          <w:rtl/>
        </w:rPr>
      </w:pPr>
      <w:r w:rsidRPr="00A350C2">
        <w:rPr>
          <w:rtl/>
        </w:rPr>
        <w:t>زاع بعيره أ</w:t>
      </w:r>
      <w:r>
        <w:rPr>
          <w:rtl/>
        </w:rPr>
        <w:t>ي</w:t>
      </w:r>
      <w:r w:rsidRPr="00A350C2">
        <w:rPr>
          <w:rtl/>
        </w:rPr>
        <w:t xml:space="preserve"> حركه إلى قدام يستزيد سيره؛ قال ذو الرمة:</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وخافق الرّأس فوق الرّحل قلت له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زع بالزّمام وجوز اللّيل مركوم</w:t>
            </w:r>
            <w:r w:rsidRPr="00725071">
              <w:rPr>
                <w:rStyle w:val="libPoemTiniChar0"/>
                <w:rtl/>
              </w:rPr>
              <w:br/>
              <w:t> </w:t>
            </w:r>
          </w:p>
        </w:tc>
      </w:tr>
    </w:tbl>
    <w:p w:rsidR="00D14F3E" w:rsidRDefault="00D14F3E" w:rsidP="00D14F3E">
      <w:pPr>
        <w:pStyle w:val="libFootnote"/>
        <w:rPr>
          <w:rtl/>
        </w:rPr>
      </w:pPr>
      <w:r w:rsidRPr="00A350C2">
        <w:rPr>
          <w:rtl/>
        </w:rPr>
        <w:t>ومن رواه</w:t>
      </w:r>
      <w:r>
        <w:rPr>
          <w:rtl/>
        </w:rPr>
        <w:t xml:space="preserve"> (</w:t>
      </w:r>
      <w:r w:rsidRPr="00A350C2">
        <w:rPr>
          <w:rtl/>
        </w:rPr>
        <w:t>زع</w:t>
      </w:r>
      <w:r>
        <w:rPr>
          <w:rtl/>
        </w:rPr>
        <w:t xml:space="preserve">)، </w:t>
      </w:r>
      <w:r w:rsidRPr="00A350C2">
        <w:rPr>
          <w:rtl/>
        </w:rPr>
        <w:t>[بفتح الزا</w:t>
      </w:r>
      <w:r>
        <w:rPr>
          <w:rtl/>
        </w:rPr>
        <w:t>ي</w:t>
      </w:r>
      <w:r w:rsidRPr="00A350C2">
        <w:rPr>
          <w:rtl/>
        </w:rPr>
        <w:t>] فقد أخطأ؛ لأنه لا يأمره بالكف</w:t>
      </w:r>
      <w:r>
        <w:rPr>
          <w:rtl/>
        </w:rPr>
        <w:t>).</w:t>
      </w:r>
    </w:p>
    <w:p w:rsidR="00D14F3E" w:rsidRDefault="00D14F3E" w:rsidP="00D14F3E">
      <w:pPr>
        <w:pStyle w:val="libFootnote"/>
        <w:rPr>
          <w:rtl/>
        </w:rPr>
      </w:pPr>
      <w:r w:rsidRPr="00A350C2">
        <w:rPr>
          <w:rtl/>
        </w:rPr>
        <w:t>(3) د؛</w:t>
      </w:r>
      <w:r>
        <w:rPr>
          <w:rtl/>
        </w:rPr>
        <w:t xml:space="preserve"> (</w:t>
      </w:r>
      <w:r w:rsidRPr="00A350C2">
        <w:rPr>
          <w:rtl/>
        </w:rPr>
        <w:t>الحزن</w:t>
      </w:r>
      <w:r>
        <w:rPr>
          <w:rtl/>
        </w:rPr>
        <w:t xml:space="preserve">)، </w:t>
      </w:r>
      <w:r w:rsidRPr="00A350C2">
        <w:rPr>
          <w:rtl/>
        </w:rPr>
        <w:t>ف، وديوان المعان</w:t>
      </w:r>
      <w:r>
        <w:rPr>
          <w:rtl/>
        </w:rPr>
        <w:t>ي</w:t>
      </w:r>
      <w:r w:rsidRPr="00A350C2">
        <w:rPr>
          <w:rtl/>
        </w:rPr>
        <w:t>:</w:t>
      </w:r>
      <w:r>
        <w:rPr>
          <w:rtl/>
        </w:rPr>
        <w:t xml:space="preserve"> (</w:t>
      </w:r>
      <w:r w:rsidRPr="00A350C2">
        <w:rPr>
          <w:rtl/>
        </w:rPr>
        <w:t>الحزم</w:t>
      </w:r>
      <w:r>
        <w:rPr>
          <w:rtl/>
        </w:rPr>
        <w:t>).</w:t>
      </w:r>
    </w:p>
    <w:p w:rsidR="00D14F3E" w:rsidRDefault="00D14F3E" w:rsidP="00D14F3E">
      <w:pPr>
        <w:pStyle w:val="libFootnote"/>
        <w:rPr>
          <w:rtl/>
        </w:rPr>
      </w:pPr>
      <w:r w:rsidRPr="00A350C2">
        <w:rPr>
          <w:rtl/>
        </w:rPr>
        <w:t>(4) ديوان المعان</w:t>
      </w:r>
      <w:r>
        <w:rPr>
          <w:rtl/>
        </w:rPr>
        <w:t>ي</w:t>
      </w:r>
      <w:r w:rsidRPr="00A350C2">
        <w:rPr>
          <w:rtl/>
        </w:rPr>
        <w:t>:</w:t>
      </w:r>
      <w:r>
        <w:rPr>
          <w:rtl/>
        </w:rPr>
        <w:t xml:space="preserve"> (</w:t>
      </w:r>
      <w:r w:rsidRPr="00A350C2">
        <w:rPr>
          <w:rtl/>
        </w:rPr>
        <w:t>حسبتن</w:t>
      </w:r>
      <w:r>
        <w:rPr>
          <w:rtl/>
        </w:rPr>
        <w:t>ي).</w:t>
      </w:r>
    </w:p>
    <w:p w:rsidR="00D14F3E" w:rsidRDefault="00D14F3E" w:rsidP="00D14F3E">
      <w:pPr>
        <w:pStyle w:val="libFootnote"/>
        <w:rPr>
          <w:rtl/>
        </w:rPr>
      </w:pPr>
      <w:r w:rsidRPr="00A350C2">
        <w:rPr>
          <w:rtl/>
        </w:rPr>
        <w:t>(5) هم؛ أ</w:t>
      </w:r>
      <w:r>
        <w:rPr>
          <w:rtl/>
        </w:rPr>
        <w:t>ي</w:t>
      </w:r>
      <w:r w:rsidRPr="00A350C2">
        <w:rPr>
          <w:rtl/>
        </w:rPr>
        <w:t xml:space="preserve"> همة.</w:t>
      </w:r>
    </w:p>
    <w:p w:rsidR="00D14F3E" w:rsidRDefault="00D14F3E" w:rsidP="00D14F3E">
      <w:pPr>
        <w:pStyle w:val="libFootnote"/>
        <w:rPr>
          <w:rtl/>
        </w:rPr>
      </w:pPr>
      <w:r w:rsidRPr="00A350C2">
        <w:rPr>
          <w:rtl/>
        </w:rPr>
        <w:t>(6) حاشية الأصل:</w:t>
      </w:r>
      <w:r>
        <w:rPr>
          <w:rtl/>
        </w:rPr>
        <w:t xml:space="preserve"> (</w:t>
      </w:r>
      <w:r w:rsidRPr="00A350C2">
        <w:rPr>
          <w:rtl/>
        </w:rPr>
        <w:t>ربعية المجد: أوله وأجوده؛ كربعية النتاج خيره</w:t>
      </w:r>
      <w:r>
        <w:rPr>
          <w:rtl/>
        </w:rPr>
        <w:t xml:space="preserve">) </w:t>
      </w:r>
      <w:r w:rsidRPr="00A350C2">
        <w:rPr>
          <w:rtl/>
        </w:rPr>
        <w:t>ومن نسخة بحاشية الأصل:</w:t>
      </w:r>
      <w:r>
        <w:rPr>
          <w:rtl/>
        </w:rPr>
        <w:t xml:space="preserve"> (</w:t>
      </w:r>
      <w:r w:rsidRPr="00A350C2">
        <w:rPr>
          <w:rtl/>
        </w:rPr>
        <w:t>مواريث آباء</w:t>
      </w:r>
      <w:r>
        <w:rPr>
          <w:rtl/>
        </w:rPr>
        <w:t>).</w:t>
      </w:r>
    </w:p>
    <w:p w:rsidR="00D14F3E" w:rsidRPr="00A350C2" w:rsidRDefault="00D14F3E" w:rsidP="00D14F3E">
      <w:pPr>
        <w:pStyle w:val="libFootnote"/>
        <w:rPr>
          <w:rtl/>
        </w:rPr>
      </w:pPr>
      <w:r w:rsidRPr="00A350C2">
        <w:rPr>
          <w:rtl/>
        </w:rPr>
        <w:t>(7) من نسخة بحاشيت</w:t>
      </w:r>
      <w:r>
        <w:rPr>
          <w:rtl/>
        </w:rPr>
        <w:t>ي</w:t>
      </w:r>
      <w:r w:rsidRPr="00A350C2">
        <w:rPr>
          <w:rtl/>
        </w:rPr>
        <w:t xml:space="preserve"> الأصل، ف:</w:t>
      </w:r>
      <w:r>
        <w:rPr>
          <w:rtl/>
        </w:rPr>
        <w:t xml:space="preserve"> (</w:t>
      </w:r>
      <w:r w:rsidRPr="00A350C2">
        <w:rPr>
          <w:rtl/>
        </w:rPr>
        <w:t>فعملتها</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وعوراء من قيل امرئ ذ</w:t>
            </w:r>
            <w:r>
              <w:rPr>
                <w:rtl/>
              </w:rPr>
              <w:t>ي</w:t>
            </w:r>
            <w:r w:rsidRPr="00A350C2">
              <w:rPr>
                <w:rtl/>
              </w:rPr>
              <w:t xml:space="preserve"> قرابة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تصاممت عنها بعد ما قد سمعتها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رجاة غد</w:t>
            </w:r>
            <w:r>
              <w:rPr>
                <w:rtl/>
              </w:rPr>
              <w:t xml:space="preserve"> </w:t>
            </w:r>
            <w:r w:rsidRPr="008A1F12">
              <w:rPr>
                <w:rStyle w:val="libFootnotenumChar"/>
                <w:rtl/>
              </w:rPr>
              <w:t>(2)</w:t>
            </w:r>
            <w:r>
              <w:rPr>
                <w:rtl/>
              </w:rPr>
              <w:t xml:space="preserve"> </w:t>
            </w:r>
            <w:r w:rsidRPr="00A350C2">
              <w:rPr>
                <w:rtl/>
              </w:rPr>
              <w:t>أن يعطف الرّحم بيننا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ومظلمة منه بجنب</w:t>
            </w:r>
            <w:r>
              <w:rPr>
                <w:rtl/>
              </w:rPr>
              <w:t>ي</w:t>
            </w:r>
            <w:r w:rsidRPr="00A350C2">
              <w:rPr>
                <w:rtl/>
              </w:rPr>
              <w:t xml:space="preserve"> عركتها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ما أمور الناس رثّت وضيّعت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وجدت أمور</w:t>
            </w:r>
            <w:r>
              <w:rPr>
                <w:rtl/>
              </w:rPr>
              <w:t>ي</w:t>
            </w:r>
            <w:r w:rsidRPr="00A350C2">
              <w:rPr>
                <w:rtl/>
              </w:rPr>
              <w:t xml:space="preserve"> كلّها قد رممتها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سألقى </w:t>
            </w:r>
            <w:r>
              <w:rPr>
                <w:rtl/>
              </w:rPr>
              <w:t>الله</w:t>
            </w:r>
            <w:r w:rsidRPr="00A350C2">
              <w:rPr>
                <w:rtl/>
              </w:rPr>
              <w:t xml:space="preserve"> لم أرم حرّة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تتمنّى</w:t>
            </w:r>
            <w:r>
              <w:rPr>
                <w:rtl/>
              </w:rPr>
              <w:t xml:space="preserve"> </w:t>
            </w:r>
            <w:r w:rsidRPr="008A1F12">
              <w:rPr>
                <w:rStyle w:val="libFootnotenumChar"/>
                <w:rtl/>
              </w:rPr>
              <w:t>(4)</w:t>
            </w:r>
            <w:r>
              <w:rPr>
                <w:rtl/>
              </w:rPr>
              <w:t xml:space="preserve"> </w:t>
            </w:r>
            <w:r w:rsidRPr="00A350C2">
              <w:rPr>
                <w:rtl/>
              </w:rPr>
              <w:t>يوم سرّ فخنتها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قاذف نفس</w:t>
            </w:r>
            <w:r>
              <w:rPr>
                <w:rtl/>
              </w:rPr>
              <w:t>ي</w:t>
            </w:r>
            <w:r w:rsidRPr="00A350C2">
              <w:rPr>
                <w:rtl/>
              </w:rPr>
              <w:t xml:space="preserve"> ونفس</w:t>
            </w:r>
            <w:r>
              <w:rPr>
                <w:rtl/>
              </w:rPr>
              <w:t>ي</w:t>
            </w:r>
            <w:r w:rsidRPr="00A350C2">
              <w:rPr>
                <w:rtl/>
              </w:rPr>
              <w:t xml:space="preserve"> بريئة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وكيف اعتذار</w:t>
            </w:r>
            <w:r>
              <w:rPr>
                <w:rtl/>
              </w:rPr>
              <w:t>ي</w:t>
            </w:r>
            <w:r w:rsidRPr="00A350C2">
              <w:rPr>
                <w:rtl/>
              </w:rPr>
              <w:t xml:space="preserve"> بعد ما قد قذفتها</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أخبرنا أبو ذرّ القراطيس</w:t>
      </w:r>
      <w:r>
        <w:rPr>
          <w:rtl/>
        </w:rPr>
        <w:t>ي</w:t>
      </w:r>
      <w:r w:rsidRPr="00A350C2">
        <w:rPr>
          <w:rtl/>
        </w:rPr>
        <w:t xml:space="preserve"> قال حدثنا عبيد </w:t>
      </w:r>
      <w:r>
        <w:rPr>
          <w:rtl/>
        </w:rPr>
        <w:t>الله</w:t>
      </w:r>
      <w:r w:rsidRPr="00A350C2">
        <w:rPr>
          <w:rtl/>
        </w:rPr>
        <w:t xml:space="preserve"> بن محمد ابن أب</w:t>
      </w:r>
      <w:r>
        <w:rPr>
          <w:rtl/>
        </w:rPr>
        <w:t>ي</w:t>
      </w:r>
      <w:r w:rsidRPr="00A350C2">
        <w:rPr>
          <w:rtl/>
        </w:rPr>
        <w:t xml:space="preserve"> الدنيا قال حدثنا عبد الرحمن بن صالح الأزد</w:t>
      </w:r>
      <w:r>
        <w:rPr>
          <w:rtl/>
        </w:rPr>
        <w:t>ي</w:t>
      </w:r>
      <w:r w:rsidRPr="00A350C2">
        <w:rPr>
          <w:rtl/>
        </w:rPr>
        <w:t xml:space="preserve"> أنّ رجلا من الأنصار حدثه قال قال مسكين الدّارم</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ولست إذا ما سرّن</w:t>
            </w:r>
            <w:r>
              <w:rPr>
                <w:rtl/>
              </w:rPr>
              <w:t>ي</w:t>
            </w:r>
            <w:r w:rsidRPr="00A350C2">
              <w:rPr>
                <w:rtl/>
              </w:rPr>
              <w:t xml:space="preserve"> الدّهر ضاحكا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خاشعا ما عشت من حادث الدّهر</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جاعلا عرض</w:t>
            </w:r>
            <w:r>
              <w:rPr>
                <w:rtl/>
              </w:rPr>
              <w:t>ي</w:t>
            </w:r>
            <w:r w:rsidRPr="00A350C2">
              <w:rPr>
                <w:rtl/>
              </w:rPr>
              <w:t xml:space="preserve"> لمال</w:t>
            </w:r>
            <w:r>
              <w:rPr>
                <w:rtl/>
              </w:rPr>
              <w:t>ي</w:t>
            </w:r>
            <w:r w:rsidRPr="00A350C2">
              <w:rPr>
                <w:rtl/>
              </w:rPr>
              <w:t xml:space="preserve"> وقاية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 أقي عرض</w:t>
            </w:r>
            <w:r>
              <w:rPr>
                <w:rtl/>
              </w:rPr>
              <w:t>ي</w:t>
            </w:r>
            <w:r w:rsidRPr="00A350C2">
              <w:rPr>
                <w:rtl/>
              </w:rPr>
              <w:t xml:space="preserve"> فيحرزه وفر</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أعفّ لدى عسر</w:t>
            </w:r>
            <w:r>
              <w:rPr>
                <w:rtl/>
              </w:rPr>
              <w:t>ي</w:t>
            </w:r>
            <w:r w:rsidRPr="00A350C2">
              <w:rPr>
                <w:rtl/>
              </w:rPr>
              <w:t xml:space="preserve"> وأبد</w:t>
            </w:r>
            <w:r>
              <w:rPr>
                <w:rtl/>
              </w:rPr>
              <w:t>ي</w:t>
            </w:r>
            <w:r w:rsidRPr="00A350C2">
              <w:rPr>
                <w:rtl/>
              </w:rPr>
              <w:t xml:space="preserve"> تجمّلا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خير فيمن لا يعفّ لدى العسر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لأستحي</w:t>
            </w:r>
            <w:r>
              <w:rPr>
                <w:rtl/>
              </w:rPr>
              <w:t>ي</w:t>
            </w:r>
            <w:r w:rsidRPr="00A350C2">
              <w:rPr>
                <w:rtl/>
              </w:rPr>
              <w:t xml:space="preserve"> إذا كنت معسرا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صديق</w:t>
            </w:r>
            <w:r>
              <w:rPr>
                <w:rtl/>
              </w:rPr>
              <w:t>ي</w:t>
            </w:r>
            <w:r w:rsidRPr="00A350C2">
              <w:rPr>
                <w:rtl/>
              </w:rPr>
              <w:t xml:space="preserve"> وإخوان</w:t>
            </w:r>
            <w:r>
              <w:rPr>
                <w:rtl/>
              </w:rPr>
              <w:t>ي</w:t>
            </w:r>
            <w:r w:rsidRPr="00A350C2">
              <w:rPr>
                <w:rtl/>
              </w:rPr>
              <w:t xml:space="preserve"> بأن يعلموا فقر</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وأقطع إخوانى وما حال عهدهم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حياء وإعراضا، وما بي من كبر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يك عارا ما أتيت فربما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أتى المرء يوم السّوء من حيث لا يدرى</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يفتقر يعلم مكان صديقه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يحيى لا يعدم بلاء من الدّهر</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ومن مستحسن قوله: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إن أدع مسكينا فما قصرت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قدر</w:t>
            </w:r>
            <w:r>
              <w:rPr>
                <w:rtl/>
              </w:rPr>
              <w:t>ي</w:t>
            </w:r>
            <w:r w:rsidRPr="00A350C2">
              <w:rPr>
                <w:rtl/>
              </w:rPr>
              <w:t xml:space="preserve"> بيوت الح</w:t>
            </w:r>
            <w:r>
              <w:rPr>
                <w:rtl/>
              </w:rPr>
              <w:t>ي</w:t>
            </w:r>
            <w:r w:rsidRPr="00A350C2">
              <w:rPr>
                <w:rtl/>
              </w:rPr>
              <w:t xml:space="preserve"> والجدر</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العوراء هنا: الكلمة القبيحة.</w:t>
      </w:r>
    </w:p>
    <w:p w:rsidR="00D14F3E" w:rsidRDefault="00D14F3E" w:rsidP="00D14F3E">
      <w:pPr>
        <w:pStyle w:val="libFootnote"/>
        <w:rPr>
          <w:rtl/>
        </w:rPr>
      </w:pPr>
      <w:r w:rsidRPr="00A350C2">
        <w:rPr>
          <w:rtl/>
        </w:rPr>
        <w:t>(2) د، ف، وحاشية الأصل، وديوان المعان</w:t>
      </w:r>
      <w:r>
        <w:rPr>
          <w:rtl/>
        </w:rPr>
        <w:t>ي</w:t>
      </w:r>
      <w:r w:rsidRPr="00A350C2">
        <w:rPr>
          <w:rtl/>
        </w:rPr>
        <w:t>:</w:t>
      </w:r>
      <w:r>
        <w:rPr>
          <w:rtl/>
        </w:rPr>
        <w:t xml:space="preserve"> (</w:t>
      </w:r>
      <w:r w:rsidRPr="00A350C2">
        <w:rPr>
          <w:rtl/>
        </w:rPr>
        <w:t>رجاء غد</w:t>
      </w:r>
      <w:r>
        <w:rPr>
          <w:rtl/>
        </w:rPr>
        <w:t>).</w:t>
      </w:r>
    </w:p>
    <w:p w:rsidR="00D14F3E" w:rsidRDefault="00D14F3E" w:rsidP="00D14F3E">
      <w:pPr>
        <w:pStyle w:val="libFootnote"/>
        <w:rPr>
          <w:rtl/>
        </w:rPr>
      </w:pPr>
      <w:r w:rsidRPr="00A350C2">
        <w:rPr>
          <w:rtl/>
        </w:rPr>
        <w:t>(3) رممتها: أصلحتها.</w:t>
      </w:r>
    </w:p>
    <w:p w:rsidR="00D14F3E" w:rsidRDefault="00D14F3E" w:rsidP="00D14F3E">
      <w:pPr>
        <w:pStyle w:val="libFootnote"/>
        <w:rPr>
          <w:rtl/>
        </w:rPr>
      </w:pPr>
      <w:r w:rsidRPr="00A350C2">
        <w:rPr>
          <w:rtl/>
        </w:rPr>
        <w:t>(4) د، ف، حاشية الأصل (من نسخة):</w:t>
      </w:r>
      <w:r>
        <w:rPr>
          <w:rtl/>
        </w:rPr>
        <w:t xml:space="preserve"> (</w:t>
      </w:r>
      <w:r w:rsidRPr="00A350C2">
        <w:rPr>
          <w:rtl/>
        </w:rPr>
        <w:t>لم تأتمن</w:t>
      </w:r>
      <w:r>
        <w:rPr>
          <w:rtl/>
        </w:rPr>
        <w:t>ي).</w:t>
      </w:r>
    </w:p>
    <w:p w:rsidR="00D14F3E" w:rsidRDefault="00D14F3E" w:rsidP="00D14F3E">
      <w:pPr>
        <w:pStyle w:val="libFootnote"/>
        <w:rPr>
          <w:rtl/>
        </w:rPr>
      </w:pPr>
      <w:r w:rsidRPr="00A350C2">
        <w:rPr>
          <w:rtl/>
        </w:rPr>
        <w:t>(5) أبيات منها ف</w:t>
      </w:r>
      <w:r>
        <w:rPr>
          <w:rtl/>
        </w:rPr>
        <w:t>ي</w:t>
      </w:r>
      <w:r w:rsidRPr="00A350C2">
        <w:rPr>
          <w:rtl/>
        </w:rPr>
        <w:t xml:space="preserve"> معجم الأدباء 11: 129، واللآلئ: 186، وكنايات الجرجان</w:t>
      </w:r>
      <w:r>
        <w:rPr>
          <w:rtl/>
        </w:rPr>
        <w:t>ي</w:t>
      </w:r>
      <w:r w:rsidRPr="00A350C2">
        <w:rPr>
          <w:rtl/>
        </w:rPr>
        <w:t>: 10، 57</w:t>
      </w:r>
    </w:p>
    <w:p w:rsidR="00D14F3E" w:rsidRPr="00A350C2" w:rsidRDefault="00D14F3E" w:rsidP="00D14F3E">
      <w:pPr>
        <w:pStyle w:val="libFootnote"/>
        <w:rPr>
          <w:rtl/>
        </w:rPr>
      </w:pPr>
      <w:r w:rsidRPr="00A350C2">
        <w:rPr>
          <w:rtl/>
        </w:rPr>
        <w:t>(6) حاشية الأصل: (من نسخة):</w:t>
      </w:r>
      <w:r>
        <w:rPr>
          <w:rtl/>
        </w:rPr>
        <w:t xml:space="preserve"> (</w:t>
      </w:r>
      <w:r w:rsidRPr="00A350C2">
        <w:rPr>
          <w:rtl/>
        </w:rPr>
        <w:t>ومن يغن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وقيل: إن مسكينا ليس باسمه، وإنما اسمه ربيعة، وإنما سمّ</w:t>
      </w:r>
      <w:r>
        <w:rPr>
          <w:rtl/>
        </w:rPr>
        <w:t>ي</w:t>
      </w:r>
      <w:r w:rsidRPr="00A350C2">
        <w:rPr>
          <w:rtl/>
        </w:rPr>
        <w:t xml:space="preserve"> بذلك لقوله: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وسمّيت مسكينا وكانت لجاجة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w:t>
            </w:r>
            <w:r>
              <w:rPr>
                <w:rtl/>
              </w:rPr>
              <w:t>ي</w:t>
            </w:r>
            <w:r w:rsidRPr="00A350C2">
              <w:rPr>
                <w:rtl/>
              </w:rPr>
              <w:t xml:space="preserve"> لمسكين إلى </w:t>
            </w:r>
            <w:r>
              <w:rPr>
                <w:rtl/>
              </w:rPr>
              <w:t>الله</w:t>
            </w:r>
            <w:r w:rsidRPr="00A350C2">
              <w:rPr>
                <w:rtl/>
              </w:rPr>
              <w:t xml:space="preserve"> راغب</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ومعنى: قصرت قدر</w:t>
      </w:r>
      <w:r>
        <w:rPr>
          <w:rtl/>
        </w:rPr>
        <w:t>ي</w:t>
      </w:r>
      <w:r w:rsidRPr="00A350C2">
        <w:rPr>
          <w:rtl/>
        </w:rPr>
        <w:t>، أ</w:t>
      </w:r>
      <w:r>
        <w:rPr>
          <w:rtl/>
        </w:rPr>
        <w:t>ي</w:t>
      </w:r>
      <w:r w:rsidRPr="00A350C2">
        <w:rPr>
          <w:rtl/>
        </w:rPr>
        <w:t>: سترت، يريد أنها بارزة لا تحجبها السواتر والحيطان</w:t>
      </w:r>
      <w:r>
        <w:rPr>
          <w:rtl/>
        </w:rPr>
        <w:t xml:space="preserve"> -</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ما مسّ رحل</w:t>
            </w:r>
            <w:r>
              <w:rPr>
                <w:rtl/>
              </w:rPr>
              <w:t>ي</w:t>
            </w:r>
            <w:r w:rsidRPr="00A350C2">
              <w:rPr>
                <w:rtl/>
              </w:rPr>
              <w:t xml:space="preserve"> العنكبوت ولا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جدياته من وضعه غبر</w:t>
            </w:r>
            <w:r w:rsidRPr="00725071">
              <w:rPr>
                <w:rStyle w:val="libPoemTiniChar0"/>
                <w:rtl/>
              </w:rPr>
              <w:br/>
              <w:t> </w:t>
            </w:r>
          </w:p>
        </w:tc>
      </w:tr>
    </w:tbl>
    <w:p w:rsidR="00D14F3E" w:rsidRDefault="00D14F3E" w:rsidP="00D14F3E">
      <w:pPr>
        <w:pStyle w:val="libNormal"/>
        <w:rPr>
          <w:rtl/>
        </w:rPr>
      </w:pPr>
      <w:r w:rsidRPr="00A350C2">
        <w:rPr>
          <w:rtl/>
        </w:rPr>
        <w:t>وهذه كناية مليحة عن مواصلة السير وهجر الوطن، لأن العنكبوت إنما تنسج على ما لا تناله</w:t>
      </w:r>
      <w:r>
        <w:rPr>
          <w:rFonts w:hint="cs"/>
          <w:rtl/>
        </w:rPr>
        <w:t xml:space="preserve"> </w:t>
      </w:r>
      <w:r w:rsidRPr="00A350C2">
        <w:rPr>
          <w:rtl/>
        </w:rPr>
        <w:t>الأيد</w:t>
      </w:r>
      <w:r>
        <w:rPr>
          <w:rtl/>
        </w:rPr>
        <w:t>ي</w:t>
      </w:r>
      <w:r w:rsidRPr="00A350C2">
        <w:rPr>
          <w:rtl/>
        </w:rPr>
        <w:t xml:space="preserve"> ولا يكثر استعماله، والجديات: جمع جدية، وه</w:t>
      </w:r>
      <w:r>
        <w:rPr>
          <w:rtl/>
        </w:rPr>
        <w:t>ي</w:t>
      </w:r>
      <w:r w:rsidRPr="00A350C2">
        <w:rPr>
          <w:rtl/>
        </w:rPr>
        <w:t xml:space="preserve"> باطن دفّة الرحل.</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لا آخذ الصّبيان ألثمهم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والأمر قد يغر</w:t>
            </w:r>
            <w:r>
              <w:rPr>
                <w:rtl/>
              </w:rPr>
              <w:t xml:space="preserve">ي </w:t>
            </w:r>
            <w:r w:rsidRPr="008A1F12">
              <w:rPr>
                <w:rStyle w:val="libFootnotenumChar"/>
                <w:rtl/>
              </w:rPr>
              <w:t>(2)</w:t>
            </w:r>
            <w:r>
              <w:rPr>
                <w:rtl/>
              </w:rPr>
              <w:t xml:space="preserve"> </w:t>
            </w:r>
            <w:r w:rsidRPr="00A350C2">
              <w:rPr>
                <w:rtl/>
              </w:rPr>
              <w:t>به الأمر</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يقول: لا أقبّل الصب</w:t>
      </w:r>
      <w:r>
        <w:rPr>
          <w:rtl/>
        </w:rPr>
        <w:t>ي</w:t>
      </w:r>
      <w:r w:rsidRPr="00A350C2">
        <w:rPr>
          <w:rtl/>
        </w:rPr>
        <w:t>؛ وأنا أريد التعريض بأمه.</w:t>
      </w:r>
    </w:p>
    <w:p w:rsidR="00D14F3E" w:rsidRDefault="00D14F3E" w:rsidP="00D14F3E">
      <w:pPr>
        <w:pStyle w:val="libNormal"/>
        <w:rPr>
          <w:rtl/>
        </w:rPr>
      </w:pPr>
      <w:r w:rsidRPr="00A350C2">
        <w:rPr>
          <w:rtl/>
        </w:rPr>
        <w:t>ومثله لغيره:</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ولا ألق</w:t>
            </w:r>
            <w:r>
              <w:rPr>
                <w:rtl/>
              </w:rPr>
              <w:t>ي</w:t>
            </w:r>
            <w:r w:rsidRPr="00A350C2">
              <w:rPr>
                <w:rtl/>
              </w:rPr>
              <w:t xml:space="preserve"> لذ</w:t>
            </w:r>
            <w:r>
              <w:rPr>
                <w:rtl/>
              </w:rPr>
              <w:t>ي</w:t>
            </w:r>
            <w:r w:rsidRPr="00A350C2">
              <w:rPr>
                <w:rtl/>
              </w:rPr>
              <w:t xml:space="preserve"> الودعات سوط</w:t>
            </w:r>
            <w:r>
              <w:rPr>
                <w:rtl/>
              </w:rPr>
              <w:t xml:space="preserve">ي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ألاعبه</w:t>
            </w:r>
            <w:r>
              <w:rPr>
                <w:rtl/>
              </w:rPr>
              <w:t xml:space="preserve"> </w:t>
            </w:r>
            <w:r w:rsidRPr="008A1F12">
              <w:rPr>
                <w:rStyle w:val="libFootnotenumChar"/>
                <w:rtl/>
              </w:rPr>
              <w:t>(4)</w:t>
            </w:r>
            <w:r>
              <w:rPr>
                <w:rtl/>
              </w:rPr>
              <w:t xml:space="preserve"> </w:t>
            </w:r>
            <w:r w:rsidRPr="00A350C2">
              <w:rPr>
                <w:rtl/>
              </w:rPr>
              <w:t>وريبته</w:t>
            </w:r>
            <w:r>
              <w:rPr>
                <w:rtl/>
              </w:rPr>
              <w:t xml:space="preserve"> </w:t>
            </w:r>
            <w:r w:rsidRPr="008A1F12">
              <w:rPr>
                <w:rStyle w:val="libFootnotenumChar"/>
                <w:rtl/>
              </w:rPr>
              <w:t>(5)</w:t>
            </w:r>
            <w:r>
              <w:rPr>
                <w:rtl/>
              </w:rPr>
              <w:t xml:space="preserve"> </w:t>
            </w:r>
            <w:r w:rsidRPr="00A350C2">
              <w:rPr>
                <w:rtl/>
              </w:rPr>
              <w:t>أريد</w:t>
            </w:r>
            <w:r w:rsidRPr="00725071">
              <w:rPr>
                <w:rStyle w:val="libPoemTiniChar0"/>
                <w:rtl/>
              </w:rPr>
              <w:br/>
              <w:t> </w:t>
            </w:r>
          </w:p>
        </w:tc>
      </w:tr>
    </w:tbl>
    <w:p w:rsidR="00D14F3E" w:rsidRDefault="00D14F3E" w:rsidP="00D14F3E">
      <w:pPr>
        <w:pStyle w:val="libNormal"/>
        <w:rPr>
          <w:rtl/>
        </w:rPr>
      </w:pPr>
      <w:r w:rsidRPr="00A350C2">
        <w:rPr>
          <w:rtl/>
        </w:rPr>
        <w:t>وأنشد ابن الأعراب</w:t>
      </w:r>
      <w:r>
        <w:rPr>
          <w:rtl/>
        </w:rPr>
        <w:t>ي</w:t>
      </w:r>
      <w:r w:rsidRPr="00A350C2">
        <w:rPr>
          <w:rtl/>
        </w:rPr>
        <w:t xml:space="preserve"> مثله: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إذا رأيت صب</w:t>
            </w:r>
            <w:r>
              <w:rPr>
                <w:rtl/>
              </w:rPr>
              <w:t>ي</w:t>
            </w:r>
            <w:r w:rsidRPr="00A350C2">
              <w:rPr>
                <w:rtl/>
              </w:rPr>
              <w:t xml:space="preserve"> القوم يلثمه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ضخم المناكب لا عمّ ولا خال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فاحفظ صبيّك منه أن يدنّسه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يغرّنك يوما قلّة المال</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رجع إلى تمام القصيدة</w:t>
      </w:r>
      <w:r>
        <w:rPr>
          <w:rtl/>
        </w:rPr>
        <w:t xml:space="preserve"> -</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ولربّ يوم قد تركت وما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بين</w:t>
            </w:r>
            <w:r>
              <w:rPr>
                <w:rtl/>
              </w:rPr>
              <w:t>ي</w:t>
            </w:r>
            <w:r w:rsidRPr="00A350C2">
              <w:rPr>
                <w:rtl/>
              </w:rPr>
              <w:t xml:space="preserve"> وبين لقائه ستر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ومخاصم</w:t>
            </w:r>
            <w:r>
              <w:rPr>
                <w:rtl/>
              </w:rPr>
              <w:t xml:space="preserve"> </w:t>
            </w:r>
            <w:r w:rsidRPr="008A1F12">
              <w:rPr>
                <w:rStyle w:val="libFootnotenumChar"/>
                <w:rtl/>
              </w:rPr>
              <w:t>(7)</w:t>
            </w:r>
            <w:r>
              <w:rPr>
                <w:rtl/>
              </w:rPr>
              <w:t xml:space="preserve"> </w:t>
            </w:r>
            <w:r w:rsidRPr="00A350C2">
              <w:rPr>
                <w:rtl/>
              </w:rPr>
              <w:t>قاومت ف</w:t>
            </w:r>
            <w:r>
              <w:rPr>
                <w:rtl/>
              </w:rPr>
              <w:t>ي</w:t>
            </w:r>
            <w:r w:rsidRPr="00A350C2">
              <w:rPr>
                <w:rtl/>
              </w:rPr>
              <w:t xml:space="preserve"> كبد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مثل الدّهان فكان ل</w:t>
            </w:r>
            <w:r>
              <w:rPr>
                <w:rtl/>
              </w:rPr>
              <w:t>ي</w:t>
            </w:r>
            <w:r w:rsidRPr="00A350C2">
              <w:rPr>
                <w:rtl/>
              </w:rPr>
              <w:t xml:space="preserve"> العذر</w:t>
            </w:r>
            <w:r>
              <w:rPr>
                <w:rtl/>
              </w:rPr>
              <w:t xml:space="preserve"> </w:t>
            </w:r>
            <w:r w:rsidRPr="008A1F12">
              <w:rPr>
                <w:rStyle w:val="libFootnotenumChar"/>
                <w:rtl/>
              </w:rPr>
              <w:t>(8)</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الشعر والشعراء: 529.</w:t>
      </w:r>
    </w:p>
    <w:p w:rsidR="00D14F3E" w:rsidRDefault="00D14F3E" w:rsidP="00D14F3E">
      <w:pPr>
        <w:pStyle w:val="libFootnote"/>
        <w:rPr>
          <w:rtl/>
        </w:rPr>
      </w:pPr>
      <w:r w:rsidRPr="00A350C2">
        <w:rPr>
          <w:rtl/>
        </w:rPr>
        <w:t>(2) من نسخة بحاشيت</w:t>
      </w:r>
      <w:r>
        <w:rPr>
          <w:rtl/>
        </w:rPr>
        <w:t>ي</w:t>
      </w:r>
      <w:r w:rsidRPr="00A350C2">
        <w:rPr>
          <w:rtl/>
        </w:rPr>
        <w:t xml:space="preserve"> الأصل، ف:</w:t>
      </w:r>
      <w:r>
        <w:rPr>
          <w:rtl/>
        </w:rPr>
        <w:t xml:space="preserve"> (</w:t>
      </w:r>
      <w:r w:rsidRPr="00A350C2">
        <w:rPr>
          <w:rtl/>
        </w:rPr>
        <w:t>يعز</w:t>
      </w:r>
      <w:r>
        <w:rPr>
          <w:rtl/>
        </w:rPr>
        <w:t>ي).</w:t>
      </w:r>
    </w:p>
    <w:p w:rsidR="00D14F3E" w:rsidRDefault="00D14F3E" w:rsidP="00D14F3E">
      <w:pPr>
        <w:pStyle w:val="libFootnote"/>
        <w:rPr>
          <w:rtl/>
        </w:rPr>
      </w:pPr>
      <w:r w:rsidRPr="00A350C2">
        <w:rPr>
          <w:rtl/>
        </w:rPr>
        <w:t>(3) م:</w:t>
      </w:r>
      <w:r>
        <w:rPr>
          <w:rtl/>
        </w:rPr>
        <w:t xml:space="preserve"> (</w:t>
      </w:r>
      <w:r w:rsidRPr="00A350C2">
        <w:rPr>
          <w:rtl/>
        </w:rPr>
        <w:t>صوتى</w:t>
      </w:r>
      <w:r>
        <w:rPr>
          <w:rtl/>
        </w:rPr>
        <w:t>).</w:t>
      </w:r>
    </w:p>
    <w:p w:rsidR="00D14F3E" w:rsidRDefault="00D14F3E" w:rsidP="00D14F3E">
      <w:pPr>
        <w:pStyle w:val="libFootnote"/>
        <w:rPr>
          <w:rtl/>
        </w:rPr>
      </w:pPr>
      <w:r w:rsidRPr="00A350C2">
        <w:rPr>
          <w:rtl/>
        </w:rPr>
        <w:t>(4) د:</w:t>
      </w:r>
      <w:r>
        <w:rPr>
          <w:rtl/>
        </w:rPr>
        <w:t xml:space="preserve"> (</w:t>
      </w:r>
      <w:r w:rsidRPr="00A350C2">
        <w:rPr>
          <w:rtl/>
        </w:rPr>
        <w:t>لألثمه</w:t>
      </w:r>
      <w:r>
        <w:rPr>
          <w:rtl/>
        </w:rPr>
        <w:t xml:space="preserve">)، </w:t>
      </w:r>
      <w:r w:rsidRPr="00A350C2">
        <w:rPr>
          <w:rtl/>
        </w:rPr>
        <w:t>ومن نسخة بحاشية ف:</w:t>
      </w:r>
      <w:r>
        <w:rPr>
          <w:rtl/>
        </w:rPr>
        <w:t xml:space="preserve"> (</w:t>
      </w:r>
      <w:r w:rsidRPr="00A350C2">
        <w:rPr>
          <w:rtl/>
        </w:rPr>
        <w:t>لألهيه</w:t>
      </w:r>
      <w:r>
        <w:rPr>
          <w:rtl/>
        </w:rPr>
        <w:t>).</w:t>
      </w:r>
    </w:p>
    <w:p w:rsidR="00D14F3E" w:rsidRDefault="00D14F3E" w:rsidP="00D14F3E">
      <w:pPr>
        <w:pStyle w:val="libFootnote"/>
        <w:rPr>
          <w:rtl/>
        </w:rPr>
      </w:pPr>
      <w:r w:rsidRPr="00A350C2">
        <w:rPr>
          <w:rtl/>
        </w:rPr>
        <w:t>(5) د، ف، وحاشية الأصل (من نسخة):</w:t>
      </w:r>
      <w:r>
        <w:rPr>
          <w:rtl/>
        </w:rPr>
        <w:t xml:space="preserve"> (</w:t>
      </w:r>
      <w:r w:rsidRPr="00A350C2">
        <w:rPr>
          <w:rtl/>
        </w:rPr>
        <w:t>وربته</w:t>
      </w:r>
      <w:r>
        <w:rPr>
          <w:rtl/>
        </w:rPr>
        <w:t xml:space="preserve">)، </w:t>
      </w:r>
      <w:r w:rsidRPr="00A350C2">
        <w:rPr>
          <w:rtl/>
        </w:rPr>
        <w:t>أ</w:t>
      </w:r>
      <w:r>
        <w:rPr>
          <w:rtl/>
        </w:rPr>
        <w:t>ي</w:t>
      </w:r>
      <w:r w:rsidRPr="00A350C2">
        <w:rPr>
          <w:rtl/>
        </w:rPr>
        <w:t xml:space="preserve"> أمه الت</w:t>
      </w:r>
      <w:r>
        <w:rPr>
          <w:rtl/>
        </w:rPr>
        <w:t>ي</w:t>
      </w:r>
      <w:r w:rsidRPr="00A350C2">
        <w:rPr>
          <w:rtl/>
        </w:rPr>
        <w:t xml:space="preserve"> تربه. والودعات:</w:t>
      </w:r>
    </w:p>
    <w:p w:rsidR="00D14F3E" w:rsidRDefault="00D14F3E" w:rsidP="00D14F3E">
      <w:pPr>
        <w:pStyle w:val="libFootnote"/>
        <w:rPr>
          <w:rtl/>
        </w:rPr>
      </w:pPr>
      <w:r w:rsidRPr="00A350C2">
        <w:rPr>
          <w:rtl/>
        </w:rPr>
        <w:t>الخرزات.</w:t>
      </w:r>
    </w:p>
    <w:p w:rsidR="00D14F3E" w:rsidRDefault="00D14F3E" w:rsidP="00D14F3E">
      <w:pPr>
        <w:pStyle w:val="libFootnote"/>
        <w:rPr>
          <w:rtl/>
        </w:rPr>
      </w:pPr>
      <w:r w:rsidRPr="00A350C2">
        <w:rPr>
          <w:rtl/>
        </w:rPr>
        <w:t>(6) من نسخة بحاشيت</w:t>
      </w:r>
      <w:r>
        <w:rPr>
          <w:rtl/>
        </w:rPr>
        <w:t>ي</w:t>
      </w:r>
      <w:r w:rsidRPr="00A350C2">
        <w:rPr>
          <w:rtl/>
        </w:rPr>
        <w:t xml:space="preserve"> الأصل، ف:</w:t>
      </w:r>
      <w:r>
        <w:rPr>
          <w:rtl/>
        </w:rPr>
        <w:t xml:space="preserve"> (</w:t>
      </w:r>
      <w:r w:rsidRPr="00A350C2">
        <w:rPr>
          <w:rtl/>
        </w:rPr>
        <w:t>كثرة المال</w:t>
      </w:r>
      <w:r>
        <w:rPr>
          <w:rtl/>
        </w:rPr>
        <w:t>).</w:t>
      </w:r>
    </w:p>
    <w:p w:rsidR="00D14F3E" w:rsidRDefault="00D14F3E" w:rsidP="00D14F3E">
      <w:pPr>
        <w:pStyle w:val="libFootnote"/>
        <w:rPr>
          <w:rtl/>
        </w:rPr>
      </w:pPr>
      <w:r w:rsidRPr="00A350C2">
        <w:rPr>
          <w:rtl/>
        </w:rPr>
        <w:t>(7) من نسخة بحاشيت</w:t>
      </w:r>
      <w:r>
        <w:rPr>
          <w:rtl/>
        </w:rPr>
        <w:t>ي</w:t>
      </w:r>
      <w:r w:rsidRPr="00A350C2">
        <w:rPr>
          <w:rtl/>
        </w:rPr>
        <w:t xml:space="preserve"> الأصل، ف:</w:t>
      </w:r>
      <w:r>
        <w:rPr>
          <w:rtl/>
        </w:rPr>
        <w:t xml:space="preserve"> (</w:t>
      </w:r>
      <w:r w:rsidRPr="00A350C2">
        <w:rPr>
          <w:rtl/>
        </w:rPr>
        <w:t>ومقادم</w:t>
      </w:r>
      <w:r>
        <w:rPr>
          <w:rtl/>
        </w:rPr>
        <w:t>).</w:t>
      </w:r>
    </w:p>
    <w:p w:rsidR="00D14F3E" w:rsidRDefault="00D14F3E" w:rsidP="00D14F3E">
      <w:pPr>
        <w:pStyle w:val="libFootnote"/>
        <w:rPr>
          <w:rtl/>
        </w:rPr>
      </w:pPr>
      <w:r w:rsidRPr="00A350C2">
        <w:rPr>
          <w:rtl/>
        </w:rPr>
        <w:t>(8)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إنما يكون العذر إذا كان ثم ظلم، فيقول: إنما أقاوم وأخاصم مظلوما متعد</w:t>
      </w:r>
      <w:r>
        <w:rPr>
          <w:rtl/>
        </w:rPr>
        <w:t>ي</w:t>
      </w:r>
      <w:r w:rsidRPr="00A350C2">
        <w:rPr>
          <w:rtl/>
        </w:rPr>
        <w:t xml:space="preserve"> عليه، وإذا كان كذلك، فيجب الاعتذار على الظالم؛ ويكون العذر ل</w:t>
      </w:r>
      <w:r>
        <w:rPr>
          <w:rtl/>
        </w:rPr>
        <w:t>ي</w:t>
      </w:r>
      <w:r w:rsidRPr="00A350C2">
        <w:rPr>
          <w:rtl/>
        </w:rPr>
        <w:t>، كقوله:</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Footnote"/>
            </w:pPr>
            <w:r w:rsidRPr="00A350C2">
              <w:rPr>
                <w:rtl/>
              </w:rPr>
              <w:t>فإن كان سحرا فاعذرين</w:t>
            </w:r>
            <w:r>
              <w:rPr>
                <w:rtl/>
              </w:rPr>
              <w:t>ي</w:t>
            </w:r>
            <w:r w:rsidRPr="00A350C2">
              <w:rPr>
                <w:rtl/>
              </w:rPr>
              <w:t xml:space="preserve"> على الهوى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وإن كان داء غيره فلك العذر</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Pr>
          <w:rtl/>
        </w:rPr>
        <w:lastRenderedPageBreak/>
        <w:t xml:space="preserve">- </w:t>
      </w:r>
      <w:r w:rsidRPr="00A350C2">
        <w:rPr>
          <w:rtl/>
        </w:rPr>
        <w:t>ويروى:</w:t>
      </w:r>
      <w:r>
        <w:rPr>
          <w:rtl/>
        </w:rPr>
        <w:t xml:space="preserve"> (</w:t>
      </w:r>
      <w:r w:rsidRPr="00A350C2">
        <w:rPr>
          <w:rtl/>
        </w:rPr>
        <w:t>القمر</w:t>
      </w:r>
      <w:r>
        <w:rPr>
          <w:rtl/>
        </w:rPr>
        <w:t xml:space="preserve">)، </w:t>
      </w:r>
      <w:r w:rsidRPr="00A350C2">
        <w:rPr>
          <w:rtl/>
        </w:rPr>
        <w:t>والكبد: المنزلة الت</w:t>
      </w:r>
      <w:r>
        <w:rPr>
          <w:rtl/>
        </w:rPr>
        <w:t>ي</w:t>
      </w:r>
      <w:r w:rsidRPr="00A350C2">
        <w:rPr>
          <w:rtl/>
        </w:rPr>
        <w:t xml:space="preserve"> لا تثبت فيها الأرجل، والدهان:</w:t>
      </w:r>
    </w:p>
    <w:p w:rsidR="00D14F3E" w:rsidRDefault="00D14F3E" w:rsidP="00D14F3E">
      <w:pPr>
        <w:pStyle w:val="libNormal"/>
        <w:rPr>
          <w:rtl/>
        </w:rPr>
      </w:pPr>
      <w:r w:rsidRPr="00A350C2">
        <w:rPr>
          <w:rtl/>
        </w:rPr>
        <w:t>الأديم الأحمر</w:t>
      </w:r>
      <w:r>
        <w:rPr>
          <w:rtl/>
        </w:rPr>
        <w:t xml:space="preserve"> -</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ما علّت</w:t>
            </w:r>
            <w:r>
              <w:rPr>
                <w:rtl/>
              </w:rPr>
              <w:t xml:space="preserve">ي </w:t>
            </w:r>
            <w:r w:rsidRPr="008A1F12">
              <w:rPr>
                <w:rStyle w:val="libFootnotenumChar"/>
                <w:rtl/>
              </w:rPr>
              <w:t>(1)</w:t>
            </w:r>
            <w:r w:rsidR="00DF4A8F">
              <w:rPr>
                <w:rtl/>
              </w:rPr>
              <w:t>!</w:t>
            </w:r>
            <w:r w:rsidRPr="00A350C2">
              <w:rPr>
                <w:rtl/>
              </w:rPr>
              <w:t xml:space="preserve"> قوم</w:t>
            </w:r>
            <w:r>
              <w:rPr>
                <w:rtl/>
              </w:rPr>
              <w:t>ي</w:t>
            </w:r>
            <w:r w:rsidRPr="00A350C2">
              <w:rPr>
                <w:rtl/>
              </w:rPr>
              <w:t xml:space="preserve"> بنو عدس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وهم الملوك وخال</w:t>
            </w:r>
            <w:r>
              <w:rPr>
                <w:rtl/>
              </w:rPr>
              <w:t>ي</w:t>
            </w:r>
            <w:r w:rsidRPr="00A350C2">
              <w:rPr>
                <w:rtl/>
              </w:rPr>
              <w:t xml:space="preserve"> البشر</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عمّ</w:t>
            </w:r>
            <w:r>
              <w:rPr>
                <w:rtl/>
              </w:rPr>
              <w:t>ي</w:t>
            </w:r>
            <w:r w:rsidRPr="00A350C2">
              <w:rPr>
                <w:rtl/>
              </w:rPr>
              <w:t xml:space="preserve"> زرارة غير منتحل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وأب</w:t>
            </w:r>
            <w:r>
              <w:rPr>
                <w:rtl/>
              </w:rPr>
              <w:t>ي</w:t>
            </w:r>
            <w:r w:rsidRPr="00A350C2">
              <w:rPr>
                <w:rtl/>
              </w:rPr>
              <w:t xml:space="preserve"> الّذي حدّثته عمرو</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w:t>
            </w:r>
            <w:r>
              <w:rPr>
                <w:rtl/>
              </w:rPr>
              <w:t>ي</w:t>
            </w:r>
            <w:r w:rsidRPr="00A350C2">
              <w:rPr>
                <w:rtl/>
              </w:rPr>
              <w:t xml:space="preserve"> المجد غرّتنا مبيّنة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للنّاظرين كأنّها البدر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يرهب الجيران غدرتنا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يوار</w:t>
            </w:r>
            <w:r>
              <w:rPr>
                <w:rtl/>
              </w:rPr>
              <w:t>ي</w:t>
            </w:r>
            <w:r w:rsidRPr="00A350C2">
              <w:rPr>
                <w:rtl/>
              </w:rPr>
              <w:t xml:space="preserve"> ذكرنا القبر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لسنا كأقوام إذا كلحت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إحدى السّنين فجارهم تمر</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أ</w:t>
      </w:r>
      <w:r>
        <w:rPr>
          <w:rtl/>
        </w:rPr>
        <w:t>ي</w:t>
      </w:r>
      <w:r w:rsidRPr="00A350C2">
        <w:rPr>
          <w:rtl/>
        </w:rPr>
        <w:t xml:space="preserve"> يستحلى الغدر به كما يستحلى التمر</w:t>
      </w:r>
      <w:r>
        <w:rPr>
          <w:rtl/>
        </w:rPr>
        <w:t xml:space="preserve"> -</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مولاهم لحم على وضم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تنتابه العقبان والنّسر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نار</w:t>
            </w:r>
            <w:r>
              <w:rPr>
                <w:rtl/>
              </w:rPr>
              <w:t>ي</w:t>
            </w:r>
            <w:r w:rsidRPr="00A350C2">
              <w:rPr>
                <w:rtl/>
              </w:rPr>
              <w:t xml:space="preserve"> ونار الجار واحدة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وإليه قبل</w:t>
            </w:r>
            <w:r>
              <w:rPr>
                <w:rtl/>
              </w:rPr>
              <w:t>ي</w:t>
            </w:r>
            <w:r w:rsidRPr="00A350C2">
              <w:rPr>
                <w:rtl/>
              </w:rPr>
              <w:t xml:space="preserve"> تنزل القدر</w:t>
            </w:r>
            <w:r w:rsidRPr="00725071">
              <w:rPr>
                <w:rStyle w:val="libPoemTiniChar0"/>
                <w:rtl/>
              </w:rPr>
              <w:br/>
              <w:t> </w:t>
            </w:r>
          </w:p>
        </w:tc>
      </w:tr>
    </w:tbl>
    <w:p w:rsidR="00D14F3E" w:rsidRDefault="00D14F3E" w:rsidP="00D14F3E">
      <w:pPr>
        <w:pStyle w:val="libNormal"/>
        <w:rPr>
          <w:rtl/>
        </w:rPr>
      </w:pPr>
      <w:r w:rsidRPr="00A350C2">
        <w:rPr>
          <w:rtl/>
        </w:rPr>
        <w:t>يقال: إنه كان له امرأة تماظّه، فلما قال ذلك قالت له: أجل؛ إنما ناره ونارك واحدة، لأنه أوقد ولم توقد، والقدر تنزل إليه قبلك؛ لأنه طبخ ولم تطبخ، وأنت تستطعمه.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ما ضرّ جار</w:t>
            </w:r>
            <w:r>
              <w:rPr>
                <w:rtl/>
              </w:rPr>
              <w:t>ي</w:t>
            </w:r>
            <w:r w:rsidRPr="00A350C2">
              <w:rPr>
                <w:rtl/>
              </w:rPr>
              <w:t xml:space="preserve"> إذ أجاوره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 لا يكون لبيته ستر</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قال: ويقال إنها قالت له ف</w:t>
      </w:r>
      <w:r>
        <w:rPr>
          <w:rtl/>
        </w:rPr>
        <w:t>ي</w:t>
      </w:r>
      <w:r w:rsidRPr="00A350C2">
        <w:rPr>
          <w:rtl/>
        </w:rPr>
        <w:t xml:space="preserve"> هذا البيت أيضا: أجل إن كان له ستر هتكته</w:t>
      </w:r>
      <w:r>
        <w:rPr>
          <w:rtl/>
        </w:rPr>
        <w:t xml:space="preserve"> -</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أعمى إذا ما جارت</w:t>
            </w:r>
            <w:r>
              <w:rPr>
                <w:rtl/>
              </w:rPr>
              <w:t>ي</w:t>
            </w:r>
            <w:r w:rsidRPr="00A350C2">
              <w:rPr>
                <w:rtl/>
              </w:rPr>
              <w:t xml:space="preserve"> خرجت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يوار</w:t>
            </w:r>
            <w:r>
              <w:rPr>
                <w:rtl/>
              </w:rPr>
              <w:t>ي</w:t>
            </w:r>
            <w:r w:rsidRPr="00A350C2">
              <w:rPr>
                <w:rtl/>
              </w:rPr>
              <w:t xml:space="preserve"> جارت</w:t>
            </w:r>
            <w:r>
              <w:rPr>
                <w:rtl/>
              </w:rPr>
              <w:t>ي</w:t>
            </w:r>
            <w:r w:rsidRPr="00A350C2">
              <w:rPr>
                <w:rtl/>
              </w:rPr>
              <w:t xml:space="preserve"> الخدر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ويصمّ عمّا كان بينهما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سمع</w:t>
            </w:r>
            <w:r>
              <w:rPr>
                <w:rtl/>
              </w:rPr>
              <w:t>ي</w:t>
            </w:r>
            <w:r w:rsidRPr="00A350C2">
              <w:rPr>
                <w:rtl/>
              </w:rPr>
              <w:t xml:space="preserve"> وما ب</w:t>
            </w:r>
            <w:r>
              <w:rPr>
                <w:rtl/>
              </w:rPr>
              <w:t>ي</w:t>
            </w:r>
            <w:r w:rsidRPr="00A350C2">
              <w:rPr>
                <w:rtl/>
              </w:rPr>
              <w:t xml:space="preserve"> غيره وقر</w:t>
            </w:r>
            <w:r w:rsidRPr="00725071">
              <w:rPr>
                <w:rStyle w:val="libPoemTiniChar0"/>
                <w:rtl/>
              </w:rPr>
              <w:br/>
              <w:t> </w:t>
            </w:r>
          </w:p>
        </w:tc>
      </w:tr>
    </w:tbl>
    <w:p w:rsidR="00D14F3E" w:rsidRDefault="00D14F3E" w:rsidP="00D14F3E">
      <w:pPr>
        <w:pStyle w:val="libNormal"/>
        <w:rPr>
          <w:rtl/>
        </w:rPr>
      </w:pPr>
      <w:r w:rsidRPr="00A350C2">
        <w:rPr>
          <w:rtl/>
        </w:rPr>
        <w:t>وأنشد عمر بن شبّة لمسكين أيضا:</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لا تجعلنّ</w:t>
            </w:r>
            <w:r>
              <w:rPr>
                <w:rtl/>
              </w:rPr>
              <w:t>ي</w:t>
            </w:r>
            <w:r w:rsidRPr="00A350C2">
              <w:rPr>
                <w:rtl/>
              </w:rPr>
              <w:t xml:space="preserve"> كأقوام علمتهم</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 يظلموا لبّة يوما ولا ودجا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ما عابن</w:t>
      </w:r>
      <w:r>
        <w:rPr>
          <w:rtl/>
        </w:rPr>
        <w:t>ي).</w:t>
      </w:r>
    </w:p>
    <w:p w:rsidR="00D14F3E" w:rsidRDefault="00D14F3E" w:rsidP="00D14F3E">
      <w:pPr>
        <w:pStyle w:val="libFootnote"/>
        <w:rPr>
          <w:rtl/>
        </w:rPr>
      </w:pPr>
      <w:r w:rsidRPr="00A350C2">
        <w:rPr>
          <w:rtl/>
        </w:rPr>
        <w:t>(2) من نسخة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 xml:space="preserve">هو مسكين بن عامر بن أنيف بن شريح بن عمرو بن عمرو بن عدس بن زيد بن عبد </w:t>
      </w:r>
      <w:r>
        <w:rPr>
          <w:rtl/>
        </w:rPr>
        <w:t>الله</w:t>
      </w:r>
      <w:r w:rsidRPr="00A350C2">
        <w:rPr>
          <w:rtl/>
        </w:rPr>
        <w:t xml:space="preserve"> بن دارم؛ فهذا عدس وعدس أبو زرارة، مثل قثم؛ وقال ابن دريد: يقال عدس وعدس</w:t>
      </w:r>
      <w:r>
        <w:rPr>
          <w:rtl/>
        </w:rPr>
        <w:t xml:space="preserve">)، </w:t>
      </w:r>
      <w:r w:rsidRPr="00A350C2">
        <w:rPr>
          <w:rtl/>
        </w:rPr>
        <w:t>بضم الدال وفتحها.</w:t>
      </w:r>
    </w:p>
    <w:p w:rsidR="00D14F3E" w:rsidRDefault="00D14F3E" w:rsidP="00D14F3E">
      <w:pPr>
        <w:pStyle w:val="libFootnote"/>
        <w:rPr>
          <w:rtl/>
        </w:rPr>
      </w:pPr>
      <w:r w:rsidRPr="00A350C2">
        <w:rPr>
          <w:rtl/>
        </w:rPr>
        <w:t>(3) حاشية الأصل (من نسخة):</w:t>
      </w:r>
      <w:r>
        <w:rPr>
          <w:rtl/>
        </w:rPr>
        <w:t xml:space="preserve"> (</w:t>
      </w:r>
      <w:r w:rsidRPr="00A350C2">
        <w:rPr>
          <w:rtl/>
        </w:rPr>
        <w:t>لا تجعلين</w:t>
      </w:r>
      <w:r>
        <w:rPr>
          <w:rtl/>
        </w:rPr>
        <w:t>ي</w:t>
      </w:r>
      <w:r w:rsidRPr="00A350C2">
        <w:rPr>
          <w:rtl/>
        </w:rPr>
        <w:t xml:space="preserve"> كأقوام علمتهم</w:t>
      </w:r>
      <w:r>
        <w:rPr>
          <w:rtl/>
        </w:rPr>
        <w:t>).</w:t>
      </w:r>
    </w:p>
    <w:p w:rsidR="00D14F3E" w:rsidRPr="00A350C2" w:rsidRDefault="00D14F3E" w:rsidP="00D14F3E">
      <w:pPr>
        <w:pStyle w:val="libFootnote"/>
        <w:rPr>
          <w:rtl/>
        </w:rPr>
      </w:pPr>
      <w:r w:rsidRPr="00A350C2">
        <w:rPr>
          <w:rtl/>
        </w:rPr>
        <w:t>(4) حاشية الأصل:</w:t>
      </w:r>
      <w:r>
        <w:rPr>
          <w:rtl/>
        </w:rPr>
        <w:t xml:space="preserve"> (</w:t>
      </w:r>
      <w:r w:rsidRPr="00A350C2">
        <w:rPr>
          <w:rtl/>
        </w:rPr>
        <w:t>أ</w:t>
      </w:r>
      <w:r>
        <w:rPr>
          <w:rtl/>
        </w:rPr>
        <w:t>ي</w:t>
      </w:r>
      <w:r w:rsidRPr="00A350C2">
        <w:rPr>
          <w:rtl/>
        </w:rPr>
        <w:t xml:space="preserve"> لم ينحروا للأضياف فيطعنوا ف</w:t>
      </w:r>
      <w:r>
        <w:rPr>
          <w:rtl/>
        </w:rPr>
        <w:t>ي</w:t>
      </w:r>
      <w:r w:rsidRPr="00A350C2">
        <w:rPr>
          <w:rtl/>
        </w:rPr>
        <w:t xml:space="preserve"> لبة أو ودج</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إن</w:t>
            </w:r>
            <w:r>
              <w:rPr>
                <w:rtl/>
              </w:rPr>
              <w:t>ي</w:t>
            </w:r>
            <w:r w:rsidRPr="00A350C2">
              <w:rPr>
                <w:rtl/>
              </w:rPr>
              <w:t xml:space="preserve"> لأغلاهم باللّحم قد علموا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نيئا، وأرخصهم باللّحم إذ نضجا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أنا ابن قاتل جوع القوم قد علموا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السّماء كست آفاقها رهجا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ياربّ أمرين قد فرّجت بينهما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هما نشبا ف</w:t>
            </w:r>
            <w:r>
              <w:rPr>
                <w:rtl/>
              </w:rPr>
              <w:t>ي</w:t>
            </w:r>
            <w:r w:rsidRPr="00A350C2">
              <w:rPr>
                <w:rtl/>
              </w:rPr>
              <w:t xml:space="preserve"> الصّدر واعتلجا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أديم خلق</w:t>
            </w:r>
            <w:r>
              <w:rPr>
                <w:rtl/>
              </w:rPr>
              <w:t>ي</w:t>
            </w:r>
            <w:r w:rsidRPr="00A350C2">
              <w:rPr>
                <w:rtl/>
              </w:rPr>
              <w:t xml:space="preserve"> لمن دامت خليقته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وأمزج الحلو أحيانا لمن مزجا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وأقطع الخرق بالخرقاء لاهية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الكواكب كانت ف</w:t>
            </w:r>
            <w:r>
              <w:rPr>
                <w:rtl/>
              </w:rPr>
              <w:t>ي</w:t>
            </w:r>
            <w:r w:rsidRPr="00A350C2">
              <w:rPr>
                <w:rtl/>
              </w:rPr>
              <w:t xml:space="preserve"> الدّجى سرجا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ما أنزل </w:t>
            </w:r>
            <w:r>
              <w:rPr>
                <w:rtl/>
              </w:rPr>
              <w:t>الله</w:t>
            </w:r>
            <w:r w:rsidRPr="00A350C2">
              <w:rPr>
                <w:rtl/>
              </w:rPr>
              <w:t xml:space="preserve"> من أمر فأكرهه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w:t>
            </w:r>
            <w:r>
              <w:rPr>
                <w:rtl/>
              </w:rPr>
              <w:t>لاّ</w:t>
            </w:r>
            <w:r w:rsidRPr="00A350C2">
              <w:rPr>
                <w:rtl/>
              </w:rPr>
              <w:t xml:space="preserve"> سيجعل ل</w:t>
            </w:r>
            <w:r>
              <w:rPr>
                <w:rtl/>
              </w:rPr>
              <w:t>ي</w:t>
            </w:r>
            <w:r w:rsidRPr="00A350C2">
              <w:rPr>
                <w:rtl/>
              </w:rPr>
              <w:t xml:space="preserve"> من بعده فرجا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مدّ قوم بأيديهم إلى شرف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w:t>
            </w:r>
            <w:r>
              <w:rPr>
                <w:rtl/>
              </w:rPr>
              <w:t>لاّ</w:t>
            </w:r>
            <w:r w:rsidRPr="00A350C2">
              <w:rPr>
                <w:rtl/>
              </w:rPr>
              <w:t xml:space="preserve"> رأونا قياما فوقهم درجا</w:t>
            </w:r>
            <w:r w:rsidRPr="00725071">
              <w:rPr>
                <w:rStyle w:val="libPoemTiniChar0"/>
                <w:rtl/>
              </w:rPr>
              <w:br/>
              <w:t> </w:t>
            </w:r>
          </w:p>
        </w:tc>
      </w:tr>
    </w:tbl>
    <w:p w:rsidR="00D14F3E" w:rsidRDefault="00D14F3E" w:rsidP="00D14F3E">
      <w:pPr>
        <w:pStyle w:val="libNormal"/>
        <w:rPr>
          <w:rtl/>
        </w:rPr>
      </w:pPr>
      <w:r w:rsidRPr="00A350C2">
        <w:rPr>
          <w:rtl/>
        </w:rPr>
        <w:t>وأنشد أبو العباس ثعلب له:</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أضاحك ضيف</w:t>
            </w:r>
            <w:r>
              <w:rPr>
                <w:rtl/>
              </w:rPr>
              <w:t>ي</w:t>
            </w:r>
            <w:r w:rsidRPr="00A350C2">
              <w:rPr>
                <w:rtl/>
              </w:rPr>
              <w:t xml:space="preserve"> قبل إنزال رحله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يلهن</w:t>
            </w:r>
            <w:r>
              <w:rPr>
                <w:rtl/>
              </w:rPr>
              <w:t>ي</w:t>
            </w:r>
            <w:r w:rsidRPr="00A350C2">
              <w:rPr>
                <w:rtl/>
              </w:rPr>
              <w:t xml:space="preserve"> عنه غزال مقنّع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أحدّثه إن الحديث من القرى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وتعلم نفس</w:t>
            </w:r>
            <w:r>
              <w:rPr>
                <w:rtl/>
              </w:rPr>
              <w:t>ي</w:t>
            </w:r>
            <w:r w:rsidRPr="00A350C2">
              <w:rPr>
                <w:rtl/>
              </w:rPr>
              <w:t xml:space="preserve"> أنه سوف يهجع</w:t>
            </w:r>
            <w:r w:rsidRPr="00725071">
              <w:rPr>
                <w:rStyle w:val="libPoemTiniChar0"/>
                <w:rtl/>
              </w:rPr>
              <w:br/>
              <w:t> </w:t>
            </w:r>
          </w:p>
        </w:tc>
      </w:tr>
    </w:tbl>
    <w:p w:rsidR="00D14F3E" w:rsidRDefault="00D14F3E" w:rsidP="00D14F3E">
      <w:pPr>
        <w:pStyle w:val="libNormal"/>
        <w:rPr>
          <w:rtl/>
        </w:rPr>
      </w:pPr>
      <w:r w:rsidRPr="00A350C2">
        <w:rPr>
          <w:rtl/>
        </w:rPr>
        <w:t>ومثله لغيره:</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أضاحك ضيف</w:t>
            </w:r>
            <w:r>
              <w:rPr>
                <w:rtl/>
              </w:rPr>
              <w:t>ي</w:t>
            </w:r>
            <w:r w:rsidRPr="00A350C2">
              <w:rPr>
                <w:rtl/>
              </w:rPr>
              <w:t xml:space="preserve"> قبل إنزال رحله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ويخصب عند</w:t>
            </w:r>
            <w:r>
              <w:rPr>
                <w:rtl/>
              </w:rPr>
              <w:t>ي</w:t>
            </w:r>
            <w:r w:rsidRPr="00A350C2">
              <w:rPr>
                <w:rtl/>
              </w:rPr>
              <w:t xml:space="preserve"> والمكان جديب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الخصب للأضياف أن يكثر القرى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ولكنّما وجه الكريم خصيب</w:t>
            </w:r>
            <w:r w:rsidRPr="00725071">
              <w:rPr>
                <w:rStyle w:val="libPoemTiniChar0"/>
                <w:rtl/>
              </w:rPr>
              <w:br/>
              <w:t> </w:t>
            </w:r>
          </w:p>
        </w:tc>
      </w:tr>
    </w:tbl>
    <w:p w:rsidR="00D14F3E" w:rsidRDefault="00D14F3E" w:rsidP="00D14F3E">
      <w:pPr>
        <w:pStyle w:val="libNormal"/>
        <w:rPr>
          <w:rtl/>
        </w:rPr>
      </w:pPr>
      <w:r w:rsidRPr="00A350C2">
        <w:rPr>
          <w:rtl/>
        </w:rPr>
        <w:t>ومعنى:</w:t>
      </w:r>
    </w:p>
    <w:p w:rsidR="00D14F3E" w:rsidRDefault="00D14F3E" w:rsidP="00D14F3E">
      <w:pPr>
        <w:pStyle w:val="libNormal"/>
        <w:rPr>
          <w:rtl/>
        </w:rPr>
      </w:pPr>
      <w:r w:rsidRPr="00A350C2">
        <w:rPr>
          <w:rtl/>
        </w:rPr>
        <w:t>* أحدّثه إنّ الحديث من القرى*</w:t>
      </w:r>
    </w:p>
    <w:p w:rsidR="00D14F3E" w:rsidRDefault="00D14F3E" w:rsidP="00D14F3E">
      <w:pPr>
        <w:pStyle w:val="libNormal"/>
        <w:rPr>
          <w:rtl/>
        </w:rPr>
      </w:pPr>
      <w:r w:rsidRPr="00A350C2">
        <w:rPr>
          <w:rtl/>
        </w:rPr>
        <w:t>أ</w:t>
      </w:r>
      <w:r>
        <w:rPr>
          <w:rtl/>
        </w:rPr>
        <w:t>ي</w:t>
      </w:r>
      <w:r w:rsidRPr="00A350C2">
        <w:rPr>
          <w:rtl/>
        </w:rPr>
        <w:t xml:space="preserve"> أصبر على حديثه، وأعلم أ</w:t>
      </w:r>
      <w:r>
        <w:rPr>
          <w:rtl/>
        </w:rPr>
        <w:t>نه سوف ينام، ولا أعرّض بمحادثته</w:t>
      </w:r>
      <w:r w:rsidRPr="00A350C2">
        <w:rPr>
          <w:rtl/>
        </w:rPr>
        <w:t xml:space="preserve"> فأكون قد محقت قرا</w:t>
      </w:r>
      <w:r>
        <w:rPr>
          <w:rtl/>
        </w:rPr>
        <w:t>ي</w:t>
      </w:r>
      <w:r w:rsidRPr="00A350C2">
        <w:rPr>
          <w:rtl/>
        </w:rPr>
        <w:t>؛ والحديث الحسن من تمام القرى.</w:t>
      </w:r>
    </w:p>
    <w:p w:rsidR="00D14F3E" w:rsidRDefault="00D14F3E" w:rsidP="00D14F3E">
      <w:pPr>
        <w:pStyle w:val="libNormal"/>
        <w:rPr>
          <w:rtl/>
        </w:rPr>
      </w:pPr>
      <w:r w:rsidRPr="00A350C2">
        <w:rPr>
          <w:rtl/>
        </w:rPr>
        <w:t>وقال الأصمع</w:t>
      </w:r>
      <w:r>
        <w:rPr>
          <w:rtl/>
        </w:rPr>
        <w:t>ي</w:t>
      </w:r>
      <w:r w:rsidRPr="00A350C2">
        <w:rPr>
          <w:rtl/>
        </w:rPr>
        <w:t>: أحسن ما قيل ف</w:t>
      </w:r>
      <w:r>
        <w:rPr>
          <w:rtl/>
        </w:rPr>
        <w:t>ي</w:t>
      </w:r>
      <w:r w:rsidRPr="00A350C2">
        <w:rPr>
          <w:rtl/>
        </w:rPr>
        <w:t xml:space="preserve"> الغيرة قول مسكين الدارم</w:t>
      </w:r>
      <w:r>
        <w:rPr>
          <w:rtl/>
        </w:rPr>
        <w:t>ي</w:t>
      </w:r>
      <w:r w:rsidRPr="00A350C2">
        <w:rPr>
          <w:rtl/>
        </w:rPr>
        <w:t>:</w:t>
      </w:r>
    </w:p>
    <w:tbl>
      <w:tblPr>
        <w:tblStyle w:val="TableGrid"/>
        <w:bidiVisual/>
        <w:tblW w:w="4814" w:type="pct"/>
        <w:tblInd w:w="384" w:type="dxa"/>
        <w:tblLook w:val="04A0"/>
      </w:tblPr>
      <w:tblGrid>
        <w:gridCol w:w="3735"/>
        <w:gridCol w:w="305"/>
        <w:gridCol w:w="3674"/>
      </w:tblGrid>
      <w:tr w:rsidR="00D14F3E" w:rsidTr="000A5C9E">
        <w:trPr>
          <w:trHeight w:val="350"/>
        </w:trPr>
        <w:tc>
          <w:tcPr>
            <w:tcW w:w="3926" w:type="dxa"/>
          </w:tcPr>
          <w:p w:rsidR="00D14F3E" w:rsidRDefault="00D14F3E" w:rsidP="000A5C9E">
            <w:pPr>
              <w:pStyle w:val="libPoem"/>
            </w:pPr>
            <w:r w:rsidRPr="00A350C2">
              <w:rPr>
                <w:rtl/>
              </w:rPr>
              <w:t>ألا أيّها الغائر المستشيط</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علام تغار إذا لم تغر</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الرهج: الغبار.</w:t>
      </w:r>
    </w:p>
    <w:p w:rsidR="00D14F3E" w:rsidRDefault="00D14F3E" w:rsidP="00D14F3E">
      <w:pPr>
        <w:pStyle w:val="libFootnote"/>
        <w:rPr>
          <w:rtl/>
        </w:rPr>
      </w:pPr>
      <w:r w:rsidRPr="00A350C2">
        <w:rPr>
          <w:rtl/>
        </w:rPr>
        <w:t>(2) اعتلج. اضطرب.</w:t>
      </w:r>
    </w:p>
    <w:p w:rsidR="00D14F3E" w:rsidRPr="00A350C2" w:rsidRDefault="00D14F3E" w:rsidP="00D14F3E">
      <w:pPr>
        <w:pStyle w:val="libFootnote"/>
        <w:rPr>
          <w:rtl/>
        </w:rPr>
      </w:pPr>
      <w:r w:rsidRPr="00A350C2">
        <w:rPr>
          <w:rtl/>
        </w:rPr>
        <w:t>(3) الحزن: المفازة الواسعة، والخرقاء: الناقة السريعة.</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lastRenderedPageBreak/>
              <w:t>فما خير عرس إذا خفتها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وما خير بيت إذا لم يزر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تغار على النّاس أن ينظروا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وهل يفتن الصّالحات النّظر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w:t>
            </w:r>
            <w:r>
              <w:rPr>
                <w:rtl/>
              </w:rPr>
              <w:t>ي</w:t>
            </w:r>
            <w:r w:rsidRPr="00A350C2">
              <w:rPr>
                <w:rtl/>
              </w:rPr>
              <w:t xml:space="preserve"> سأخل</w:t>
            </w:r>
            <w:r>
              <w:rPr>
                <w:rtl/>
              </w:rPr>
              <w:t>ي</w:t>
            </w:r>
            <w:r w:rsidRPr="00A350C2">
              <w:rPr>
                <w:rtl/>
              </w:rPr>
              <w:t xml:space="preserve"> لها بيتها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فتحفظ ل</w:t>
            </w:r>
            <w:r>
              <w:rPr>
                <w:rtl/>
              </w:rPr>
              <w:t>ي</w:t>
            </w:r>
            <w:r w:rsidRPr="00A350C2">
              <w:rPr>
                <w:rtl/>
              </w:rPr>
              <w:t xml:space="preserve"> نفسها أو تذر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إذا </w:t>
            </w:r>
            <w:r>
              <w:rPr>
                <w:rtl/>
              </w:rPr>
              <w:t>الله</w:t>
            </w:r>
            <w:r w:rsidRPr="00A350C2">
              <w:rPr>
                <w:rtl/>
              </w:rPr>
              <w:t xml:space="preserve"> لم يعطه ودّها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فلن يعط</w:t>
            </w:r>
            <w:r>
              <w:rPr>
                <w:rtl/>
              </w:rPr>
              <w:t>ي</w:t>
            </w:r>
            <w:r w:rsidRPr="00A350C2">
              <w:rPr>
                <w:rtl/>
              </w:rPr>
              <w:t xml:space="preserve"> الودّ سوط ممرّ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ذا يراع</w:t>
            </w:r>
            <w:r>
              <w:rPr>
                <w:rtl/>
              </w:rPr>
              <w:t>ي</w:t>
            </w:r>
            <w:r w:rsidRPr="00A350C2">
              <w:rPr>
                <w:rtl/>
              </w:rPr>
              <w:t xml:space="preserve"> له عرسه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ضمّه والمط</w:t>
            </w:r>
            <w:r>
              <w:rPr>
                <w:rtl/>
              </w:rPr>
              <w:t>ي</w:t>
            </w:r>
            <w:r w:rsidRPr="00A350C2">
              <w:rPr>
                <w:rtl/>
              </w:rPr>
              <w:t xml:space="preserve"> السّفر!</w:t>
            </w:r>
            <w:r w:rsidRPr="00725071">
              <w:rPr>
                <w:rStyle w:val="libPoemTiniChar0"/>
                <w:rtl/>
              </w:rPr>
              <w:br/>
              <w:t> </w:t>
            </w:r>
          </w:p>
        </w:tc>
      </w:tr>
    </w:tbl>
    <w:p w:rsidR="00D14F3E" w:rsidRDefault="00D14F3E" w:rsidP="00D14F3E">
      <w:pPr>
        <w:pStyle w:val="libNormal"/>
        <w:rPr>
          <w:rtl/>
        </w:rPr>
      </w:pPr>
      <w:r w:rsidRPr="00A350C2">
        <w:rPr>
          <w:rtl/>
        </w:rPr>
        <w:t xml:space="preserve">قال المرتضى </w:t>
      </w:r>
      <w:r w:rsidRPr="008A1F12">
        <w:rPr>
          <w:rStyle w:val="libAlaemChar"/>
          <w:rtl/>
        </w:rPr>
        <w:t>رضي‌الله‌عنه</w:t>
      </w:r>
      <w:r w:rsidRPr="00A350C2">
        <w:rPr>
          <w:rtl/>
        </w:rPr>
        <w:t xml:space="preserve">: وكان مسكين كثير </w:t>
      </w:r>
      <w:r>
        <w:rPr>
          <w:rtl/>
        </w:rPr>
        <w:t>الله</w:t>
      </w:r>
      <w:r w:rsidRPr="00A350C2">
        <w:rPr>
          <w:rtl/>
        </w:rPr>
        <w:t>ج بالقول ف</w:t>
      </w:r>
      <w:r>
        <w:rPr>
          <w:rtl/>
        </w:rPr>
        <w:t>ي</w:t>
      </w:r>
      <w:r w:rsidRPr="00A350C2">
        <w:rPr>
          <w:rtl/>
        </w:rPr>
        <w:t xml:space="preserve"> هذا المعنى، فمن ذلك قوله: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امرؤ لا آلف البيت قاعدا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جنب عرس</w:t>
            </w:r>
            <w:r>
              <w:rPr>
                <w:rtl/>
              </w:rPr>
              <w:t>ي</w:t>
            </w:r>
            <w:r w:rsidRPr="00A350C2">
              <w:rPr>
                <w:rtl/>
              </w:rPr>
              <w:t xml:space="preserve"> لا أفرّطها شبرا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مقسم لا أبرح الدّهر بيتها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لأجعله قبل الممات لها قبرا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ه</w:t>
            </w:r>
            <w:r>
              <w:rPr>
                <w:rtl/>
              </w:rPr>
              <w:t>ي</w:t>
            </w:r>
            <w:r w:rsidRPr="00A350C2">
              <w:rPr>
                <w:rtl/>
              </w:rPr>
              <w:t xml:space="preserve"> لم تحصن أمام فنائها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فليس بمنجيها بنائ</w:t>
            </w:r>
            <w:r>
              <w:rPr>
                <w:rtl/>
              </w:rPr>
              <w:t>ي</w:t>
            </w:r>
            <w:r w:rsidRPr="00A350C2">
              <w:rPr>
                <w:rtl/>
              </w:rPr>
              <w:t xml:space="preserve"> لها قصرا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حامل</w:t>
            </w:r>
            <w:r>
              <w:rPr>
                <w:rtl/>
              </w:rPr>
              <w:t>ي</w:t>
            </w:r>
            <w:r w:rsidRPr="00A350C2">
              <w:rPr>
                <w:rtl/>
              </w:rPr>
              <w:t xml:space="preserve"> ظنّ</w:t>
            </w:r>
            <w:r>
              <w:rPr>
                <w:rtl/>
              </w:rPr>
              <w:t>ي</w:t>
            </w:r>
            <w:r w:rsidRPr="00A350C2">
              <w:rPr>
                <w:rtl/>
              </w:rPr>
              <w:t xml:space="preserve"> ولا قيل قائل</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غيرة حتّى أحيط بها خبرا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فهبن</w:t>
            </w:r>
            <w:r>
              <w:rPr>
                <w:rtl/>
              </w:rPr>
              <w:t>ي</w:t>
            </w:r>
            <w:r w:rsidRPr="00A350C2">
              <w:rPr>
                <w:rtl/>
              </w:rPr>
              <w:t xml:space="preserve"> امرأ راعيت ما دمت شاهدا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فكيف إذا ما سرت من بيتها شهرا</w:t>
            </w:r>
            <w:r w:rsidRPr="00725071">
              <w:rPr>
                <w:rStyle w:val="libPoemTiniChar0"/>
                <w:rtl/>
              </w:rPr>
              <w:br/>
              <w:t> </w:t>
            </w:r>
          </w:p>
        </w:tc>
      </w:tr>
    </w:tbl>
    <w:p w:rsidR="00D14F3E" w:rsidRDefault="00D14F3E" w:rsidP="00D14F3E">
      <w:pPr>
        <w:pStyle w:val="libNormal"/>
        <w:rPr>
          <w:rtl/>
        </w:rPr>
      </w:pPr>
      <w:r w:rsidRPr="00A350C2">
        <w:rPr>
          <w:rtl/>
        </w:rPr>
        <w:t>وأنشد أبو العبّاس</w:t>
      </w:r>
      <w:r>
        <w:rPr>
          <w:rtl/>
        </w:rPr>
        <w:t xml:space="preserve"> </w:t>
      </w:r>
      <w:r w:rsidRPr="008A1F12">
        <w:rPr>
          <w:rStyle w:val="libFootnotenumChar"/>
          <w:rtl/>
        </w:rPr>
        <w:t>(3)</w:t>
      </w:r>
      <w:r>
        <w:rPr>
          <w:rtl/>
        </w:rPr>
        <w:t xml:space="preserve"> </w:t>
      </w:r>
      <w:r w:rsidRPr="00A350C2">
        <w:rPr>
          <w:rtl/>
        </w:rPr>
        <w:t>عن أب</w:t>
      </w:r>
      <w:r>
        <w:rPr>
          <w:rtl/>
        </w:rPr>
        <w:t>ي</w:t>
      </w:r>
      <w:r w:rsidRPr="00A350C2">
        <w:rPr>
          <w:rtl/>
        </w:rPr>
        <w:t xml:space="preserve"> العالية لمسكين:</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ما أحسن الغيرة ف</w:t>
            </w:r>
            <w:r>
              <w:rPr>
                <w:rtl/>
              </w:rPr>
              <w:t>ي</w:t>
            </w:r>
            <w:r w:rsidRPr="00A350C2">
              <w:rPr>
                <w:rtl/>
              </w:rPr>
              <w:t xml:space="preserve"> حينها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وأقبح الغيرة ف</w:t>
            </w:r>
            <w:r>
              <w:rPr>
                <w:rtl/>
              </w:rPr>
              <w:t>ي</w:t>
            </w:r>
            <w:r w:rsidRPr="00A350C2">
              <w:rPr>
                <w:rtl/>
              </w:rPr>
              <w:t xml:space="preserve"> كلّ حين</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لم يزل متّهما عرسه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مناصبا فيها لوهم الظّنون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يوشك أن يغريها بالذ</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يخاف، أو ينصبها للعيون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حسبك من تحصينها ضمّها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منك إلى خلق كريم ودين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تظهرن منك على عورة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فيتبع المقرون حبل القرين</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للسؤال</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وإن قال قائل</w:t>
      </w:r>
      <w:r>
        <w:rPr>
          <w:rtl/>
        </w:rPr>
        <w:t>).</w:t>
      </w:r>
    </w:p>
    <w:p w:rsidR="00D14F3E" w:rsidRDefault="00D14F3E" w:rsidP="00D14F3E">
      <w:pPr>
        <w:pStyle w:val="libFootnote"/>
        <w:rPr>
          <w:rtl/>
        </w:rPr>
      </w:pPr>
      <w:r w:rsidRPr="00A350C2">
        <w:rPr>
          <w:rtl/>
        </w:rPr>
        <w:t>(3) ف:</w:t>
      </w:r>
      <w:r>
        <w:rPr>
          <w:rtl/>
        </w:rPr>
        <w:t xml:space="preserve"> (</w:t>
      </w:r>
      <w:r w:rsidRPr="00A350C2">
        <w:rPr>
          <w:rtl/>
        </w:rPr>
        <w:t>أبو العيناء</w:t>
      </w:r>
      <w:r>
        <w:rPr>
          <w:rtl/>
        </w:rPr>
        <w:t>).</w:t>
      </w:r>
    </w:p>
    <w:p w:rsidR="00D14F3E" w:rsidRDefault="00D14F3E" w:rsidP="00D14F3E">
      <w:pPr>
        <w:pStyle w:val="libFootnote"/>
        <w:rPr>
          <w:rtl/>
        </w:rPr>
      </w:pPr>
      <w:r w:rsidRPr="00A350C2">
        <w:rPr>
          <w:rtl/>
        </w:rPr>
        <w:t>(4) حاشية الأصل (من نسخة):</w:t>
      </w:r>
      <w:r>
        <w:rPr>
          <w:rtl/>
        </w:rPr>
        <w:t xml:space="preserve"> (</w:t>
      </w:r>
      <w:r w:rsidRPr="00A350C2">
        <w:rPr>
          <w:rtl/>
        </w:rPr>
        <w:t>غير حين</w:t>
      </w:r>
      <w:r>
        <w:rPr>
          <w:rtl/>
        </w:rPr>
        <w:t>).</w:t>
      </w:r>
    </w:p>
    <w:p w:rsidR="00D14F3E" w:rsidRPr="00A350C2" w:rsidRDefault="00D14F3E" w:rsidP="00D14F3E">
      <w:pPr>
        <w:pStyle w:val="libFootnote"/>
        <w:rPr>
          <w:rtl/>
        </w:rPr>
      </w:pPr>
      <w:r w:rsidRPr="00A350C2">
        <w:rPr>
          <w:rtl/>
        </w:rPr>
        <w:t>(5) حاشية الأصل:</w:t>
      </w:r>
      <w:r>
        <w:rPr>
          <w:rtl/>
        </w:rPr>
        <w:t xml:space="preserve"> (</w:t>
      </w:r>
      <w:r w:rsidRPr="00A350C2">
        <w:rPr>
          <w:rtl/>
        </w:rPr>
        <w:t>أ</w:t>
      </w:r>
      <w:r>
        <w:rPr>
          <w:rtl/>
        </w:rPr>
        <w:t>ي</w:t>
      </w:r>
      <w:r w:rsidRPr="00A350C2">
        <w:rPr>
          <w:rtl/>
        </w:rPr>
        <w:t xml:space="preserve"> إياك أن تطلع المرأة منك على زنا وريبة؛ فإنها أيضا تزن</w:t>
      </w:r>
      <w:r>
        <w:rPr>
          <w:rtl/>
        </w:rPr>
        <w:t>ي</w:t>
      </w:r>
      <w:r w:rsidRPr="00A350C2">
        <w:rPr>
          <w:rtl/>
        </w:rPr>
        <w:t xml:space="preserve"> أو تفعل كما فعلت</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6A281F">
        <w:rPr>
          <w:rtl/>
        </w:rPr>
        <w:t>36</w:t>
      </w:r>
      <w:r>
        <w:rPr>
          <w:rFonts w:hint="cs"/>
          <w:rtl/>
        </w:rPr>
        <w:t>]</w:t>
      </w:r>
      <w:r w:rsidRPr="006A281F">
        <w:rPr>
          <w:rtl/>
        </w:rPr>
        <w:t xml:space="preserve"> </w:t>
      </w:r>
    </w:p>
    <w:p w:rsidR="00D14F3E" w:rsidRDefault="00D14F3E" w:rsidP="00D14F3E">
      <w:pPr>
        <w:pStyle w:val="Heading1Center"/>
        <w:rPr>
          <w:rtl/>
        </w:rPr>
      </w:pPr>
      <w:bookmarkStart w:id="191" w:name="_Toc398065648"/>
      <w:r w:rsidRPr="006A281F">
        <w:rPr>
          <w:rtl/>
        </w:rPr>
        <w:t>مجلس آخر [المجلس السادس والثلاثون:]</w:t>
      </w:r>
      <w:bookmarkEnd w:id="191"/>
      <w:r w:rsidRPr="006A281F">
        <w:rPr>
          <w:rtl/>
        </w:rPr>
        <w:t xml:space="preserve"> </w:t>
      </w:r>
    </w:p>
    <w:p w:rsidR="00D14F3E" w:rsidRPr="00547CE7" w:rsidRDefault="00D14F3E" w:rsidP="00D14F3E">
      <w:pPr>
        <w:pStyle w:val="Heading2Center"/>
        <w:rPr>
          <w:rtl/>
        </w:rPr>
      </w:pPr>
      <w:bookmarkStart w:id="192" w:name="_Toc398065649"/>
      <w:r w:rsidRPr="006A281F">
        <w:rPr>
          <w:rtl/>
        </w:rPr>
        <w:t xml:space="preserve">تأويل آية: </w:t>
      </w:r>
      <w:r w:rsidRPr="00DA0B26">
        <w:rPr>
          <w:rStyle w:val="libAlaemChar"/>
          <w:rFonts w:hint="cs"/>
          <w:rtl/>
        </w:rPr>
        <w:t>(</w:t>
      </w:r>
      <w:r w:rsidRPr="009B37FA">
        <w:rPr>
          <w:rStyle w:val="libAieChar"/>
          <w:rtl/>
        </w:rPr>
        <w:t>وَلَقَدْ هَمَّتْ بِهِ وَهَمَّ بِها</w:t>
      </w:r>
      <w:r>
        <w:rPr>
          <w:rStyle w:val="libAieChar"/>
          <w:rtl/>
        </w:rPr>
        <w:t xml:space="preserve"> ...</w:t>
      </w:r>
      <w:r w:rsidRPr="009B37FA">
        <w:rPr>
          <w:rStyle w:val="libAieChar"/>
          <w:rtl/>
        </w:rPr>
        <w:t xml:space="preserve"> </w:t>
      </w:r>
      <w:r w:rsidRPr="00DA0B26">
        <w:rPr>
          <w:rStyle w:val="libAlaemChar"/>
          <w:rFonts w:hint="cs"/>
          <w:rtl/>
        </w:rPr>
        <w:t>)</w:t>
      </w:r>
      <w:bookmarkEnd w:id="192"/>
    </w:p>
    <w:p w:rsidR="00D14F3E" w:rsidRPr="00547CE7" w:rsidRDefault="00D14F3E" w:rsidP="00D14F3E">
      <w:pPr>
        <w:pStyle w:val="libNormal"/>
        <w:rPr>
          <w:rtl/>
        </w:rPr>
      </w:pPr>
      <w:r w:rsidRPr="00547CE7">
        <w:rPr>
          <w:rtl/>
        </w:rPr>
        <w:t xml:space="preserve"> إن سأل سائل عن قوله تعالى ف</w:t>
      </w:r>
      <w:r>
        <w:rPr>
          <w:rtl/>
        </w:rPr>
        <w:t>ي</w:t>
      </w:r>
      <w:r w:rsidRPr="00547CE7">
        <w:rPr>
          <w:rtl/>
        </w:rPr>
        <w:t xml:space="preserve"> قصة يوسف </w:t>
      </w:r>
      <w:r w:rsidRPr="00547CE7">
        <w:rPr>
          <w:rStyle w:val="libAlaemChar"/>
          <w:rtl/>
        </w:rPr>
        <w:t>عليه‌السلام</w:t>
      </w:r>
      <w:r w:rsidRPr="00547CE7">
        <w:rPr>
          <w:rtl/>
        </w:rPr>
        <w:t xml:space="preserve">: </w:t>
      </w:r>
      <w:r w:rsidRPr="00DA0B26">
        <w:rPr>
          <w:rStyle w:val="libAlaemChar"/>
          <w:rFonts w:hint="cs"/>
          <w:rtl/>
        </w:rPr>
        <w:t>(</w:t>
      </w:r>
      <w:r w:rsidRPr="009B37FA">
        <w:rPr>
          <w:rStyle w:val="libAieChar"/>
          <w:rtl/>
        </w:rPr>
        <w:t>وَلَقَدْ هَمَّتْ بِهِ وَهَمَّ بِها لَوْ لا أَنْ رَأى بُرْهانَ رَبِّهِ كَذلِكَ لِنَصْرِفَ عَنْهُ السُّوءَ وَالْفَحْشاءَ إِنَّهُ مِنْ عِبادِنَا الْمُخْلَصِينَ</w:t>
      </w:r>
      <w:r w:rsidRPr="00DA0B26">
        <w:rPr>
          <w:rStyle w:val="libAlaemChar"/>
          <w:rFonts w:hint="cs"/>
          <w:rtl/>
        </w:rPr>
        <w:t>)</w:t>
      </w:r>
      <w:r w:rsidRPr="00547CE7">
        <w:rPr>
          <w:rtl/>
        </w:rPr>
        <w:t>؛ [يوسف: 24].</w:t>
      </w:r>
    </w:p>
    <w:p w:rsidR="00D14F3E" w:rsidRPr="00547CE7" w:rsidRDefault="00D14F3E" w:rsidP="00D14F3E">
      <w:pPr>
        <w:pStyle w:val="libNormal"/>
        <w:rPr>
          <w:rtl/>
        </w:rPr>
      </w:pPr>
      <w:r w:rsidRPr="00547CE7">
        <w:rPr>
          <w:rtl/>
        </w:rPr>
        <w:t xml:space="preserve">فقال: هل يسوغ ما تأوّل بعضهم هذه الآية عليه من أن يوسف </w:t>
      </w:r>
      <w:r w:rsidRPr="00547CE7">
        <w:rPr>
          <w:rStyle w:val="libAlaemChar"/>
          <w:rtl/>
        </w:rPr>
        <w:t>عليه‌السلام</w:t>
      </w:r>
      <w:r w:rsidRPr="00547CE7">
        <w:rPr>
          <w:rtl/>
        </w:rPr>
        <w:t xml:space="preserve"> عزم على المعصية وأرادها، وأنه جلس مجلس الرجل من المرأة، ثم انصرف عن ذلك بأن رأى صورة أبيه يعقوب </w:t>
      </w:r>
      <w:r w:rsidRPr="00547CE7">
        <w:rPr>
          <w:rStyle w:val="libAlaemChar"/>
          <w:rtl/>
        </w:rPr>
        <w:t>عليه‌السلام</w:t>
      </w:r>
      <w:r w:rsidRPr="00547CE7">
        <w:rPr>
          <w:rtl/>
        </w:rPr>
        <w:t xml:space="preserve"> عاضّا على إصبعه، متوعّدا له على مواقعة المعصية، أو بأن نود</w:t>
      </w:r>
      <w:r>
        <w:rPr>
          <w:rtl/>
        </w:rPr>
        <w:t>ي</w:t>
      </w:r>
      <w:r w:rsidRPr="00547CE7">
        <w:rPr>
          <w:rtl/>
        </w:rPr>
        <w:t xml:space="preserve"> له بالنه</w:t>
      </w:r>
      <w:r>
        <w:rPr>
          <w:rtl/>
        </w:rPr>
        <w:t>ي</w:t>
      </w:r>
      <w:r w:rsidRPr="00547CE7">
        <w:rPr>
          <w:rtl/>
        </w:rPr>
        <w:t xml:space="preserve"> والزّجر ف</w:t>
      </w:r>
      <w:r>
        <w:rPr>
          <w:rtl/>
        </w:rPr>
        <w:t>ي</w:t>
      </w:r>
      <w:r w:rsidRPr="00547CE7">
        <w:rPr>
          <w:rtl/>
        </w:rPr>
        <w:t xml:space="preserve"> الحال على ما ورد به الحديث؟</w:t>
      </w:r>
    </w:p>
    <w:p w:rsidR="00D14F3E" w:rsidRPr="00547CE7" w:rsidRDefault="00D14F3E" w:rsidP="00D14F3E">
      <w:pPr>
        <w:pStyle w:val="libNormal"/>
        <w:rPr>
          <w:rtl/>
        </w:rPr>
      </w:pPr>
      <w:r w:rsidRPr="00547CE7">
        <w:rPr>
          <w:rtl/>
        </w:rPr>
        <w:t>الجواب، قلنا: إذا ثبت بأدلّة العقول الت</w:t>
      </w:r>
      <w:r>
        <w:rPr>
          <w:rtl/>
        </w:rPr>
        <w:t>ي</w:t>
      </w:r>
      <w:r w:rsidRPr="00547CE7">
        <w:rPr>
          <w:rtl/>
        </w:rPr>
        <w:t xml:space="preserve"> لا يدخلها الاحتمال والمجاز ووجوه التأويلات أنّ المعاص</w:t>
      </w:r>
      <w:r>
        <w:rPr>
          <w:rtl/>
        </w:rPr>
        <w:t>ي</w:t>
      </w:r>
      <w:r w:rsidRPr="00547CE7">
        <w:rPr>
          <w:rtl/>
        </w:rPr>
        <w:t xml:space="preserve"> لا تجوز على الأنبياء </w:t>
      </w:r>
      <w:r w:rsidRPr="00547CE7">
        <w:rPr>
          <w:rStyle w:val="libAlaemChar"/>
          <w:rtl/>
        </w:rPr>
        <w:t>عليهم‌السلام</w:t>
      </w:r>
      <w:r w:rsidRPr="00547CE7">
        <w:rPr>
          <w:rtl/>
        </w:rPr>
        <w:t xml:space="preserve"> صرفنا كل ما ورد ظاهره بخلاف ذلك من كتاب أو سنة إلى ما يطابق الأدلة ويوافقها، كما نفعل مثل ذلك فيما يرد ظاهره مخالفا لما تدل عليه العقول من صفاته تعالى، وما يجوز عليه أو لا يجوز.</w:t>
      </w:r>
    </w:p>
    <w:p w:rsidR="00D14F3E" w:rsidRPr="00547CE7" w:rsidRDefault="00D14F3E" w:rsidP="00D14F3E">
      <w:pPr>
        <w:pStyle w:val="libNormal"/>
        <w:rPr>
          <w:rtl/>
        </w:rPr>
      </w:pPr>
      <w:r w:rsidRPr="00547CE7">
        <w:rPr>
          <w:rtl/>
        </w:rPr>
        <w:t>ولهذه الآية وجوه من التأويل؛ كلّ واحد منها يقتضي نزاهة نب</w:t>
      </w:r>
      <w:r>
        <w:rPr>
          <w:rtl/>
        </w:rPr>
        <w:t>ي</w:t>
      </w:r>
      <w:r w:rsidRPr="00547CE7">
        <w:rPr>
          <w:rtl/>
        </w:rPr>
        <w:t xml:space="preserve"> الله تعالى من العزم على الفاحشة وإرادة المعصية.</w:t>
      </w:r>
    </w:p>
    <w:p w:rsidR="00D14F3E" w:rsidRPr="00A350C2" w:rsidRDefault="00D14F3E" w:rsidP="00D14F3E">
      <w:pPr>
        <w:pStyle w:val="libNormal"/>
        <w:rPr>
          <w:rtl/>
        </w:rPr>
      </w:pPr>
      <w:r w:rsidRPr="00547CE7">
        <w:rPr>
          <w:rtl/>
        </w:rPr>
        <w:t>أوّلها أنّ الهمّ ف</w:t>
      </w:r>
      <w:r>
        <w:rPr>
          <w:rtl/>
        </w:rPr>
        <w:t>ي</w:t>
      </w:r>
      <w:r w:rsidRPr="00547CE7">
        <w:rPr>
          <w:rtl/>
        </w:rPr>
        <w:t xml:space="preserve"> ظاهر الآية متعلّق بما لا يصح أن يعلّق به العزم أو الإرادة على الحقيقة؛ لأنه تعالى قال: </w:t>
      </w:r>
      <w:r w:rsidRPr="00DA0B26">
        <w:rPr>
          <w:rStyle w:val="libAlaemChar"/>
          <w:rFonts w:hint="cs"/>
          <w:rtl/>
        </w:rPr>
        <w:t>(</w:t>
      </w:r>
      <w:r w:rsidRPr="009B37FA">
        <w:rPr>
          <w:rStyle w:val="libAieChar"/>
          <w:rtl/>
        </w:rPr>
        <w:t>وَلَقَدْ هَمَّتْ بِهِ وَهَمَّ بِها</w:t>
      </w:r>
      <w:r w:rsidRPr="00DA0B26">
        <w:rPr>
          <w:rStyle w:val="libAlaemChar"/>
          <w:rFonts w:hint="cs"/>
          <w:rtl/>
        </w:rPr>
        <w:t>)</w:t>
      </w:r>
      <w:r w:rsidRPr="00547CE7">
        <w:rPr>
          <w:rtl/>
        </w:rPr>
        <w:t>، فعلّق الهمّ بهما، وذاتاهما لا يجوز أن يراد أو يعزم عليهما؛ لأنّ الموجود الباق</w:t>
      </w:r>
      <w:r>
        <w:rPr>
          <w:rtl/>
        </w:rPr>
        <w:t>ي</w:t>
      </w:r>
      <w:r w:rsidRPr="00547CE7">
        <w:rPr>
          <w:rtl/>
        </w:rPr>
        <w:t xml:space="preserve"> لا يصحّ ذلك فيه، فلا بدّ من تقدير محذوف يتعلّق العزم به؛ وقد يمكن أن يكون ما تعلّق به همّه إنما هو ضربها أو دفعها عن نفسه، كما</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يقول القائل: كنت هممت بفلان، وقد همّ فلان بفلان؛ أ</w:t>
      </w:r>
      <w:r>
        <w:rPr>
          <w:rtl/>
        </w:rPr>
        <w:t>ي</w:t>
      </w:r>
      <w:r w:rsidRPr="00A350C2">
        <w:rPr>
          <w:rtl/>
        </w:rPr>
        <w:t xml:space="preserve"> بأن يوقع به ضربا أو مكروها.</w:t>
      </w:r>
    </w:p>
    <w:p w:rsidR="00D14F3E" w:rsidRDefault="00D14F3E" w:rsidP="00D14F3E">
      <w:pPr>
        <w:pStyle w:val="libNormal"/>
        <w:rPr>
          <w:rtl/>
        </w:rPr>
      </w:pPr>
      <w:r w:rsidRPr="00A350C2">
        <w:rPr>
          <w:rtl/>
        </w:rPr>
        <w:t>فإن قيل: فأ</w:t>
      </w:r>
      <w:r>
        <w:rPr>
          <w:rtl/>
        </w:rPr>
        <w:t>ي</w:t>
      </w:r>
      <w:r w:rsidRPr="00A350C2">
        <w:rPr>
          <w:rtl/>
        </w:rPr>
        <w:t xml:space="preserve"> معنى لقوله تعالى: </w:t>
      </w:r>
      <w:r w:rsidRPr="00DA0B26">
        <w:rPr>
          <w:rStyle w:val="libAlaemChar"/>
          <w:rFonts w:hint="cs"/>
          <w:rtl/>
        </w:rPr>
        <w:t>(</w:t>
      </w:r>
      <w:r w:rsidRPr="009B37FA">
        <w:rPr>
          <w:rStyle w:val="libAieChar"/>
          <w:rtl/>
        </w:rPr>
        <w:t>لَوْ لا أَنْ رَأى بُرْهانَ رَبِّهِ</w:t>
      </w:r>
      <w:r w:rsidRPr="00DA0B26">
        <w:rPr>
          <w:rStyle w:val="libAlaemChar"/>
          <w:rFonts w:hint="cs"/>
          <w:rtl/>
        </w:rPr>
        <w:t>)</w:t>
      </w:r>
      <w:r w:rsidRPr="00A350C2">
        <w:rPr>
          <w:rtl/>
        </w:rPr>
        <w:t xml:space="preserve"> والدفع لها عن نفسه طاعة لا يصرف البرهان عنها؟</w:t>
      </w:r>
    </w:p>
    <w:p w:rsidR="00D14F3E" w:rsidRDefault="00D14F3E" w:rsidP="00D14F3E">
      <w:pPr>
        <w:pStyle w:val="libNormal"/>
        <w:rPr>
          <w:rtl/>
        </w:rPr>
      </w:pPr>
      <w:r w:rsidRPr="00A350C2">
        <w:rPr>
          <w:rtl/>
        </w:rPr>
        <w:t>قلنا: يمكن أن يكون الوجه ف</w:t>
      </w:r>
      <w:r>
        <w:rPr>
          <w:rtl/>
        </w:rPr>
        <w:t>ي</w:t>
      </w:r>
      <w:r w:rsidRPr="00A350C2">
        <w:rPr>
          <w:rtl/>
        </w:rPr>
        <w:t xml:space="preserve"> ذلك أنه لما همّ بدفعها وضربها أراه </w:t>
      </w:r>
      <w:r>
        <w:rPr>
          <w:rtl/>
        </w:rPr>
        <w:t>الله</w:t>
      </w:r>
      <w:r w:rsidRPr="00A350C2">
        <w:rPr>
          <w:rtl/>
        </w:rPr>
        <w:t xml:space="preserve"> برهانا على أنه إن أقدم على ما همّ به أهلكه أهلها وقتلوه، أو أنها تدّع</w:t>
      </w:r>
      <w:r>
        <w:rPr>
          <w:rtl/>
        </w:rPr>
        <w:t>ي</w:t>
      </w:r>
      <w:r w:rsidRPr="00A350C2">
        <w:rPr>
          <w:rtl/>
        </w:rPr>
        <w:t xml:space="preserve"> عليه المراودة على القبيح وتقذفه بأنه دعاها إليه، وأنّ ضربه؟؟؟؟؟ لامتناعها، فيظنّ به ذلك من لا تأمّل له، ولا علم بأنّ مثله لا يجوز عليه، فأخبر </w:t>
      </w:r>
      <w:r>
        <w:rPr>
          <w:rtl/>
        </w:rPr>
        <w:t>الله</w:t>
      </w:r>
      <w:r w:rsidRPr="00A350C2">
        <w:rPr>
          <w:rtl/>
        </w:rPr>
        <w:t xml:space="preserve"> تعالى بأنه صرف بالبرهان عنه السوء والفحشاء، ويعن</w:t>
      </w:r>
      <w:r>
        <w:rPr>
          <w:rtl/>
        </w:rPr>
        <w:t>ي</w:t>
      </w:r>
      <w:r w:rsidRPr="00A350C2">
        <w:rPr>
          <w:rtl/>
        </w:rPr>
        <w:t xml:space="preserve"> بذلك القتل والمكروه اللّذين كانا يوقعان به، لأنهما يستحقان الوصف بذلك من حيث القبح، أو يعن</w:t>
      </w:r>
      <w:r>
        <w:rPr>
          <w:rtl/>
        </w:rPr>
        <w:t>ي</w:t>
      </w:r>
      <w:r w:rsidRPr="00A350C2">
        <w:rPr>
          <w:rtl/>
        </w:rPr>
        <w:t xml:space="preserve"> بالسوء والفحشاء ظنّهم به ذلك.</w:t>
      </w:r>
    </w:p>
    <w:p w:rsidR="00D14F3E" w:rsidRDefault="00D14F3E" w:rsidP="00D14F3E">
      <w:pPr>
        <w:pStyle w:val="libNormal"/>
        <w:rPr>
          <w:rtl/>
        </w:rPr>
      </w:pPr>
      <w:r w:rsidRPr="00A350C2">
        <w:rPr>
          <w:rtl/>
        </w:rPr>
        <w:t>فإن قيل: هذا الجواب يقتضي أنّ جواب فَلَوْ لا يتقدّمها، ويكون التقدير: لولا أن رأى برهان ربّه لهمّ بضربها ودفعها، وتقدّم جواب فَلَوْ لا قبيح غير مستعمل، أو يقتضي أن تكون فَلَوْ لا بغير جواب.</w:t>
      </w:r>
    </w:p>
    <w:p w:rsidR="00D14F3E" w:rsidRPr="00A350C2" w:rsidRDefault="00D14F3E" w:rsidP="00D14F3E">
      <w:pPr>
        <w:pStyle w:val="libNormal"/>
        <w:rPr>
          <w:rtl/>
        </w:rPr>
      </w:pPr>
      <w:r w:rsidRPr="00A350C2">
        <w:rPr>
          <w:rtl/>
        </w:rPr>
        <w:t>قلنا: أما تقدّم جواب فَلَوْ لا فجائز، وسنذكر ما فيه عند الجواب المختص بذلك، غير أنّا لا نحتاج إليه ف</w:t>
      </w:r>
      <w:r>
        <w:rPr>
          <w:rtl/>
        </w:rPr>
        <w:t>ي</w:t>
      </w:r>
      <w:r w:rsidRPr="00A350C2">
        <w:rPr>
          <w:rtl/>
        </w:rPr>
        <w:t xml:space="preserve"> هذا الجواب، لأنّ الهمّ بالضرب قد وقع، إلا أنه انصرف عنه بالبرهان؛ والتقدير: ولقد همت به وهمّ بدفعها لولا أن رأى برهان ربه لفعل ذلك، فالجواب ف</w:t>
      </w:r>
      <w:r>
        <w:rPr>
          <w:rtl/>
        </w:rPr>
        <w:t>ي</w:t>
      </w:r>
      <w:r w:rsidRPr="00A350C2">
        <w:rPr>
          <w:rtl/>
        </w:rPr>
        <w:t xml:space="preserve"> الحقيقة محذوف، والكلام يقتضيه، كما حذف الجواب ف</w:t>
      </w:r>
      <w:r>
        <w:rPr>
          <w:rtl/>
        </w:rPr>
        <w:t>ي</w:t>
      </w:r>
      <w:r w:rsidRPr="00A350C2">
        <w:rPr>
          <w:rtl/>
        </w:rPr>
        <w:t xml:space="preserve"> قوله تعالى: </w:t>
      </w:r>
      <w:r w:rsidRPr="00DA0B26">
        <w:rPr>
          <w:rStyle w:val="libAlaemChar"/>
          <w:rFonts w:hint="cs"/>
          <w:rtl/>
        </w:rPr>
        <w:t>(</w:t>
      </w:r>
      <w:r w:rsidRPr="00CD2A8B">
        <w:rPr>
          <w:rStyle w:val="libAieChar"/>
          <w:rtl/>
        </w:rPr>
        <w:t>وَلَوْ لا فَضْلُ الله عَلَيْكُمْ وَرَحْمَتُهُ وَأَنَّ الله رَؤُفٌ رَحِيمٌ</w:t>
      </w:r>
      <w:r w:rsidRPr="00DA0B26">
        <w:rPr>
          <w:rStyle w:val="libAlaemChar"/>
          <w:rFonts w:hint="cs"/>
          <w:rtl/>
        </w:rPr>
        <w:t>)</w:t>
      </w:r>
      <w:r w:rsidRPr="00A350C2">
        <w:rPr>
          <w:rtl/>
        </w:rPr>
        <w:t xml:space="preserve">؛ [النور: 20]، معناه: ولولا فضل </w:t>
      </w:r>
      <w:r>
        <w:rPr>
          <w:rtl/>
        </w:rPr>
        <w:t>الله</w:t>
      </w:r>
      <w:r w:rsidRPr="00A350C2">
        <w:rPr>
          <w:rtl/>
        </w:rPr>
        <w:t xml:space="preserve"> عليكم ورحمته لهلكتم، ومثله: </w:t>
      </w:r>
      <w:r w:rsidRPr="00DA0B26">
        <w:rPr>
          <w:rStyle w:val="libAlaemChar"/>
          <w:rFonts w:hint="cs"/>
          <w:rtl/>
        </w:rPr>
        <w:t>(</w:t>
      </w:r>
      <w:r w:rsidRPr="00CD2A8B">
        <w:rPr>
          <w:rStyle w:val="libAieChar"/>
          <w:rtl/>
        </w:rPr>
        <w:t>كَلاّ لَوْ تَعْلَمُونَ عِلْمَ الْيَقِينِ. لَتَرَوُنَّ الْجَحِيمَ</w:t>
      </w:r>
      <w:r w:rsidRPr="00DA0B26">
        <w:rPr>
          <w:rStyle w:val="libAlaemChar"/>
          <w:rFonts w:hint="cs"/>
          <w:rtl/>
        </w:rPr>
        <w:t>)</w:t>
      </w:r>
      <w:r w:rsidRPr="00A350C2">
        <w:rPr>
          <w:rtl/>
        </w:rPr>
        <w:t>؛ [التكاثر: 5، 6]، معناه: لو تعلمون علم اليقين لم تتنافسوا ف</w:t>
      </w:r>
      <w:r>
        <w:rPr>
          <w:rtl/>
        </w:rPr>
        <w:t>ي</w:t>
      </w:r>
      <w:r w:rsidRPr="00A350C2">
        <w:rPr>
          <w:rtl/>
        </w:rPr>
        <w:t xml:space="preserve"> الدنيا، وتفاخروا بها؛ وقال امرؤ القيس:</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فلو أنّها نفس تموت سويّة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ولكنها نفس تساقط أنفسا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فلو أنّها نفس تموت سويّة لانقضت وفنيت، فحذف الجواب؛ على أنّ من تأوّل هذه الآية على الوجه الّذي لا يليق بنب</w:t>
      </w:r>
      <w:r>
        <w:rPr>
          <w:rtl/>
        </w:rPr>
        <w:t>ي</w:t>
      </w:r>
      <w:r w:rsidRPr="00A350C2">
        <w:rPr>
          <w:rtl/>
        </w:rPr>
        <w:t xml:space="preserve"> </w:t>
      </w:r>
      <w:r>
        <w:rPr>
          <w:rtl/>
        </w:rPr>
        <w:t>الله</w:t>
      </w:r>
      <w:r w:rsidRPr="00A350C2">
        <w:rPr>
          <w:rtl/>
        </w:rPr>
        <w:t xml:space="preserve"> تعالى، وأضاف العزم على المعصية إليه لا بد له من تقدير جواب محذوف، ويكون التقدير عنده: ولقد همّت بالزّنا وهمّ به؛ لولا أن رأى برهان ربه لفعله.</w:t>
      </w:r>
    </w:p>
    <w:p w:rsidR="00D14F3E" w:rsidRDefault="00D14F3E" w:rsidP="00D14F3E">
      <w:pPr>
        <w:pStyle w:val="libNormal"/>
        <w:rPr>
          <w:rtl/>
        </w:rPr>
      </w:pPr>
      <w:r w:rsidRPr="00A350C2">
        <w:rPr>
          <w:rtl/>
        </w:rPr>
        <w:t xml:space="preserve">فإن قيل قوله: هَمَّ بِها كقوله: </w:t>
      </w:r>
      <w:r w:rsidRPr="00DA0B26">
        <w:rPr>
          <w:rStyle w:val="libAlaemChar"/>
          <w:rFonts w:hint="cs"/>
          <w:rtl/>
        </w:rPr>
        <w:t>(</w:t>
      </w:r>
      <w:r w:rsidRPr="00CD2A8B">
        <w:rPr>
          <w:rStyle w:val="libAieChar"/>
          <w:rtl/>
        </w:rPr>
        <w:t>هَمَّتْ بِهِ</w:t>
      </w:r>
      <w:r w:rsidRPr="00DA0B26">
        <w:rPr>
          <w:rStyle w:val="libAlaemChar"/>
          <w:rFonts w:hint="cs"/>
          <w:rtl/>
        </w:rPr>
        <w:t>)</w:t>
      </w:r>
      <w:r w:rsidRPr="00A350C2">
        <w:rPr>
          <w:rtl/>
        </w:rPr>
        <w:t xml:space="preserve"> فلم جعلتم همّها به متعلّقا بالقبيح وهمّه بها متعلقا بما ذكرتم من الضرب وغيره؟</w:t>
      </w:r>
    </w:p>
    <w:p w:rsidR="00D14F3E" w:rsidRDefault="00D14F3E" w:rsidP="00D14F3E">
      <w:pPr>
        <w:pStyle w:val="libNormal"/>
        <w:rPr>
          <w:rtl/>
        </w:rPr>
      </w:pPr>
      <w:r w:rsidRPr="00A350C2">
        <w:rPr>
          <w:rtl/>
        </w:rPr>
        <w:t>قلنا: أما الظاهر فلا يدلّ على ما تعلق به الهم والعزم فيهما جميعا، وإنما أثبتنا همّها به متعلّقا بالقبيح، لشهادة الكتاب والآثار؛ وه</w:t>
      </w:r>
      <w:r>
        <w:rPr>
          <w:rtl/>
        </w:rPr>
        <w:t>ي</w:t>
      </w:r>
      <w:r w:rsidRPr="00A350C2">
        <w:rPr>
          <w:rtl/>
        </w:rPr>
        <w:t xml:space="preserve"> ممن يجوز عليه فعل القبيح، ولم يؤمن دليل من امتناعه عليها؛ كما أمن ذلك فيه </w:t>
      </w:r>
      <w:r w:rsidRPr="008A1F12">
        <w:rPr>
          <w:rStyle w:val="libAlaemChar"/>
          <w:rtl/>
        </w:rPr>
        <w:t>عليه‌السلام</w:t>
      </w:r>
      <w:r w:rsidRPr="00A350C2">
        <w:rPr>
          <w:rtl/>
        </w:rPr>
        <w:t>.</w:t>
      </w:r>
    </w:p>
    <w:p w:rsidR="00D14F3E" w:rsidRDefault="00D14F3E" w:rsidP="00D14F3E">
      <w:pPr>
        <w:pStyle w:val="libNormal"/>
        <w:rPr>
          <w:rtl/>
        </w:rPr>
      </w:pPr>
      <w:r w:rsidRPr="00A350C2">
        <w:rPr>
          <w:rtl/>
        </w:rPr>
        <w:t xml:space="preserve">والموضع الّذي يشهد بذلك من الكتاب قوله تعالى: </w:t>
      </w:r>
      <w:r w:rsidRPr="00DA0B26">
        <w:rPr>
          <w:rStyle w:val="libAlaemChar"/>
          <w:rFonts w:hint="cs"/>
          <w:rtl/>
        </w:rPr>
        <w:t>(</w:t>
      </w:r>
      <w:r w:rsidRPr="00CD2A8B">
        <w:rPr>
          <w:rStyle w:val="libAieChar"/>
          <w:rtl/>
        </w:rPr>
        <w:t>وَقالَ نِسْوَةٌ فِي الْمَدِينَةِ امْرَأَتُ الْعَزِيزِ تُراوِدُ فَتاها عَنْ نَفْسِهِ إلى قوله: إِنَّا لَنَراها فِي ضَلالٍ مُبِينٍ</w:t>
      </w:r>
      <w:r w:rsidRPr="00DA0B26">
        <w:rPr>
          <w:rStyle w:val="libAlaemChar"/>
          <w:rFonts w:hint="cs"/>
          <w:rtl/>
        </w:rPr>
        <w:t>)</w:t>
      </w:r>
      <w:r w:rsidRPr="00A350C2">
        <w:rPr>
          <w:rtl/>
        </w:rPr>
        <w:t xml:space="preserve">، [يوسف: 30]، وقوله تعالى: </w:t>
      </w:r>
      <w:r w:rsidRPr="00DA0B26">
        <w:rPr>
          <w:rStyle w:val="libAlaemChar"/>
          <w:rFonts w:hint="cs"/>
          <w:rtl/>
        </w:rPr>
        <w:t>(</w:t>
      </w:r>
      <w:r w:rsidRPr="00CD2A8B">
        <w:rPr>
          <w:rStyle w:val="libAieChar"/>
          <w:rtl/>
        </w:rPr>
        <w:t>وَراوَدَتْهُ الَّتِي هُوَ فِي بَيْتِها عَنْ نَفْسِهِ</w:t>
      </w:r>
      <w:r w:rsidRPr="00DA0B26">
        <w:rPr>
          <w:rStyle w:val="libAlaemChar"/>
          <w:rFonts w:hint="cs"/>
          <w:rtl/>
        </w:rPr>
        <w:t>)</w:t>
      </w:r>
      <w:r w:rsidRPr="00A350C2">
        <w:rPr>
          <w:rtl/>
        </w:rPr>
        <w:t xml:space="preserve"> [يوسف: 23]، وقوله تعالى: </w:t>
      </w:r>
      <w:r w:rsidRPr="00DA0B26">
        <w:rPr>
          <w:rStyle w:val="libAlaemChar"/>
          <w:rFonts w:hint="cs"/>
          <w:rtl/>
        </w:rPr>
        <w:t>(</w:t>
      </w:r>
      <w:r w:rsidRPr="00CD2A8B">
        <w:rPr>
          <w:rStyle w:val="libAieChar"/>
          <w:rtl/>
        </w:rPr>
        <w:t xml:space="preserve">الآنَ حَصْحَصَ الْحَقُّ أَنَا راوَدْتُهُ عَنْ نَفْسِهِ </w:t>
      </w:r>
      <w:r w:rsidRPr="008A1F12">
        <w:rPr>
          <w:rStyle w:val="libFootnotenumChar"/>
          <w:rtl/>
        </w:rPr>
        <w:t>(2)</w:t>
      </w:r>
      <w:r w:rsidRPr="00CD2A8B">
        <w:rPr>
          <w:rStyle w:val="libAieChar"/>
          <w:rtl/>
        </w:rPr>
        <w:t xml:space="preserve"> وَإِنَّهُ لَمِنَ الصَّادِقِينَ</w:t>
      </w:r>
      <w:r w:rsidRPr="00DA0B26">
        <w:rPr>
          <w:rStyle w:val="libAlaemChar"/>
          <w:rFonts w:hint="cs"/>
          <w:rtl/>
        </w:rPr>
        <w:t>)</w:t>
      </w:r>
      <w:r w:rsidRPr="00A350C2">
        <w:rPr>
          <w:rtl/>
        </w:rPr>
        <w:t xml:space="preserve"> [يوسف: 51]، وف</w:t>
      </w:r>
      <w:r>
        <w:rPr>
          <w:rtl/>
        </w:rPr>
        <w:t>ي</w:t>
      </w:r>
      <w:r w:rsidRPr="00A350C2">
        <w:rPr>
          <w:rtl/>
        </w:rPr>
        <w:t xml:space="preserve"> موضع آخر: </w:t>
      </w:r>
      <w:r w:rsidRPr="00DA0B26">
        <w:rPr>
          <w:rStyle w:val="libAlaemChar"/>
          <w:rFonts w:hint="cs"/>
          <w:rtl/>
        </w:rPr>
        <w:t>(</w:t>
      </w:r>
      <w:r w:rsidRPr="00CD2A8B">
        <w:rPr>
          <w:rStyle w:val="libAieChar"/>
          <w:rtl/>
        </w:rPr>
        <w:t>قالَتْ فَذلِكُنَّ الَّذِي لُمْتُنَّنِي فِيهِ وَلَقَدْ راوَدْتُهُ عَنْ نَفْسِهِ فَاسْتَعْصَمَ</w:t>
      </w:r>
      <w:r w:rsidRPr="00DA0B26">
        <w:rPr>
          <w:rStyle w:val="libAlaemChar"/>
          <w:rFonts w:hint="cs"/>
          <w:rtl/>
        </w:rPr>
        <w:t>)</w:t>
      </w:r>
      <w:r w:rsidRPr="00A350C2">
        <w:rPr>
          <w:rtl/>
        </w:rPr>
        <w:t xml:space="preserve"> [يوسف: 32].</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140، وروايته:</w:t>
      </w:r>
      <w:r>
        <w:rPr>
          <w:rtl/>
        </w:rPr>
        <w:t xml:space="preserve"> (</w:t>
      </w:r>
      <w:r w:rsidRPr="00A350C2">
        <w:rPr>
          <w:rtl/>
        </w:rPr>
        <w:t>تموت جميعة</w:t>
      </w:r>
      <w:r>
        <w:rPr>
          <w:rtl/>
        </w:rPr>
        <w:t>).</w:t>
      </w:r>
      <w:r w:rsidRPr="00A350C2">
        <w:rPr>
          <w:rtl/>
        </w:rPr>
        <w:t xml:space="preserve"> وف</w:t>
      </w:r>
      <w:r>
        <w:rPr>
          <w:rtl/>
        </w:rPr>
        <w:t>ي</w:t>
      </w:r>
      <w:r w:rsidRPr="00A350C2">
        <w:rPr>
          <w:rtl/>
        </w:rPr>
        <w:t xml:space="preserve"> حاشية الأصل:</w:t>
      </w:r>
      <w:r>
        <w:rPr>
          <w:rtl/>
        </w:rPr>
        <w:t xml:space="preserve"> (</w:t>
      </w:r>
      <w:r w:rsidRPr="00A350C2">
        <w:rPr>
          <w:rtl/>
        </w:rPr>
        <w:t>ويروى:</w:t>
      </w:r>
      <w:r>
        <w:rPr>
          <w:rtl/>
        </w:rPr>
        <w:t xml:space="preserve"> (</w:t>
      </w:r>
      <w:r w:rsidRPr="00A350C2">
        <w:rPr>
          <w:rtl/>
        </w:rPr>
        <w:t>تساقط</w:t>
      </w:r>
      <w:r>
        <w:rPr>
          <w:rtl/>
        </w:rPr>
        <w:t xml:space="preserve">) </w:t>
      </w:r>
      <w:r w:rsidRPr="00A350C2">
        <w:rPr>
          <w:rtl/>
        </w:rPr>
        <w:t>[بضم التاء]، وساقط بوزن فاعل متعد؛ ويكون</w:t>
      </w:r>
      <w:r>
        <w:rPr>
          <w:rtl/>
        </w:rPr>
        <w:t xml:space="preserve"> (</w:t>
      </w:r>
      <w:r w:rsidRPr="00A350C2">
        <w:rPr>
          <w:rtl/>
        </w:rPr>
        <w:t>أنفسا</w:t>
      </w:r>
      <w:r>
        <w:rPr>
          <w:rtl/>
        </w:rPr>
        <w:t xml:space="preserve">) </w:t>
      </w:r>
      <w:r w:rsidRPr="00A350C2">
        <w:rPr>
          <w:rtl/>
        </w:rPr>
        <w:t>مفعولا؛ وإذا رو</w:t>
      </w:r>
      <w:r>
        <w:rPr>
          <w:rtl/>
        </w:rPr>
        <w:t>ي</w:t>
      </w:r>
      <w:r w:rsidRPr="00A350C2">
        <w:rPr>
          <w:rtl/>
        </w:rPr>
        <w:t>:</w:t>
      </w:r>
      <w:r>
        <w:rPr>
          <w:rtl/>
        </w:rPr>
        <w:t xml:space="preserve"> (</w:t>
      </w:r>
      <w:r w:rsidRPr="00A350C2">
        <w:rPr>
          <w:rtl/>
        </w:rPr>
        <w:t>تساقط</w:t>
      </w:r>
      <w:r>
        <w:rPr>
          <w:rtl/>
        </w:rPr>
        <w:t xml:space="preserve">) </w:t>
      </w:r>
      <w:r w:rsidRPr="00A350C2">
        <w:rPr>
          <w:rtl/>
        </w:rPr>
        <w:t>[بفتح التاء] جاز أن يكون</w:t>
      </w:r>
      <w:r>
        <w:rPr>
          <w:rtl/>
        </w:rPr>
        <w:t xml:space="preserve"> (</w:t>
      </w:r>
      <w:r w:rsidRPr="00A350C2">
        <w:rPr>
          <w:rtl/>
        </w:rPr>
        <w:t>تفاعل</w:t>
      </w:r>
      <w:r>
        <w:rPr>
          <w:rtl/>
        </w:rPr>
        <w:t xml:space="preserve">) </w:t>
      </w:r>
      <w:r w:rsidRPr="00A350C2">
        <w:rPr>
          <w:rtl/>
        </w:rPr>
        <w:t>متعديا؛ والمعنى: أسقط. ويجوز أن يكون غير متعد أيضا؛ و</w:t>
      </w:r>
      <w:r>
        <w:rPr>
          <w:rtl/>
        </w:rPr>
        <w:t xml:space="preserve"> (</w:t>
      </w:r>
      <w:r w:rsidRPr="00A350C2">
        <w:rPr>
          <w:rtl/>
        </w:rPr>
        <w:t>أنفسا</w:t>
      </w:r>
      <w:r>
        <w:rPr>
          <w:rtl/>
        </w:rPr>
        <w:t xml:space="preserve">) </w:t>
      </w:r>
      <w:r w:rsidRPr="00A350C2">
        <w:rPr>
          <w:rtl/>
        </w:rPr>
        <w:t xml:space="preserve">نصبت على الحال، كقوله تعالى: </w:t>
      </w:r>
      <w:r w:rsidRPr="00DA0B26">
        <w:rPr>
          <w:rStyle w:val="libAlaemChar"/>
          <w:rFonts w:hint="cs"/>
          <w:rtl/>
        </w:rPr>
        <w:t>(</w:t>
      </w:r>
      <w:r w:rsidRPr="00CD2A8B">
        <w:rPr>
          <w:rStyle w:val="libFootnoteAieChar"/>
          <w:rtl/>
        </w:rPr>
        <w:t>تُساقِطْ عَلَيْكِ رُطَباً جَنِيًّا</w:t>
      </w:r>
      <w:r w:rsidRPr="00DA0B26">
        <w:rPr>
          <w:rStyle w:val="libAlaemChar"/>
          <w:rFonts w:hint="cs"/>
          <w:rtl/>
        </w:rPr>
        <w:t>)</w:t>
      </w:r>
      <w:r w:rsidRPr="00A350C2">
        <w:rPr>
          <w:rtl/>
        </w:rPr>
        <w:t>، أ</w:t>
      </w:r>
      <w:r>
        <w:rPr>
          <w:rtl/>
        </w:rPr>
        <w:t>ي</w:t>
      </w:r>
      <w:r w:rsidRPr="00A350C2">
        <w:rPr>
          <w:rtl/>
        </w:rPr>
        <w:t xml:space="preserve"> تساقط عليك ثمر النخلة رطبا، وقال الفراء: هو تمييز، وكلاهما حسن. ويجوز إذا كان حالا أن يفيد كثرة الرطب على الجذع فكأنها إذا تساقط رطبا</w:t>
      </w:r>
      <w:r>
        <w:rPr>
          <w:rtl/>
        </w:rPr>
        <w:t>).</w:t>
      </w:r>
    </w:p>
    <w:p w:rsidR="00D14F3E" w:rsidRPr="00A350C2" w:rsidRDefault="00D14F3E" w:rsidP="00D14F3E">
      <w:pPr>
        <w:pStyle w:val="libFootnote"/>
        <w:rPr>
          <w:rtl/>
        </w:rPr>
      </w:pPr>
      <w:r w:rsidRPr="00A350C2">
        <w:rPr>
          <w:rtl/>
        </w:rPr>
        <w:t>(2) حاشية الأصل:</w:t>
      </w:r>
      <w:r>
        <w:rPr>
          <w:rtl/>
        </w:rPr>
        <w:t xml:space="preserve"> (</w:t>
      </w:r>
      <w:r w:rsidRPr="00A350C2">
        <w:rPr>
          <w:rtl/>
        </w:rPr>
        <w:t xml:space="preserve">معنى </w:t>
      </w:r>
      <w:r w:rsidRPr="00DA0B26">
        <w:rPr>
          <w:rStyle w:val="libAlaemChar"/>
          <w:rFonts w:hint="cs"/>
          <w:rtl/>
        </w:rPr>
        <w:t>(</w:t>
      </w:r>
      <w:r w:rsidRPr="00CD2A8B">
        <w:rPr>
          <w:rStyle w:val="libFootnoteAieChar"/>
          <w:rtl/>
        </w:rPr>
        <w:t>راوَدْتُهُ عَنْ نَفْسِهِ</w:t>
      </w:r>
      <w:r w:rsidRPr="00DA0B26">
        <w:rPr>
          <w:rStyle w:val="libAlaemChar"/>
          <w:rFonts w:hint="cs"/>
          <w:rtl/>
        </w:rPr>
        <w:t>)</w:t>
      </w:r>
      <w:r w:rsidRPr="00A350C2">
        <w:rPr>
          <w:rtl/>
        </w:rPr>
        <w:t>؛ أ</w:t>
      </w:r>
      <w:r>
        <w:rPr>
          <w:rtl/>
        </w:rPr>
        <w:t>ي</w:t>
      </w:r>
      <w:r w:rsidRPr="00A350C2">
        <w:rPr>
          <w:rtl/>
        </w:rPr>
        <w:t xml:space="preserve"> طلبت منه أن ينزل عن نفسه فيسلمها منى؛ هذا هو هو حقيقة هذه الكلمة؛ فاختصر</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والآثار واردة بإطباق مفسّر</w:t>
      </w:r>
      <w:r>
        <w:rPr>
          <w:rtl/>
        </w:rPr>
        <w:t>ي</w:t>
      </w:r>
      <w:r w:rsidRPr="00A350C2">
        <w:rPr>
          <w:rtl/>
        </w:rPr>
        <w:t xml:space="preserve"> القرآن ومتأوّليه على أنها همت بالفاحشة والمعصية.</w:t>
      </w:r>
    </w:p>
    <w:p w:rsidR="00D14F3E" w:rsidRDefault="00D14F3E" w:rsidP="00D14F3E">
      <w:pPr>
        <w:pStyle w:val="libNormal"/>
        <w:rPr>
          <w:rtl/>
        </w:rPr>
      </w:pPr>
      <w:r w:rsidRPr="00A350C2">
        <w:rPr>
          <w:rtl/>
        </w:rPr>
        <w:t xml:space="preserve">والوجه </w:t>
      </w:r>
      <w:r>
        <w:rPr>
          <w:rtl/>
        </w:rPr>
        <w:t>الثاني</w:t>
      </w:r>
      <w:r w:rsidRPr="00A350C2">
        <w:rPr>
          <w:rtl/>
        </w:rPr>
        <w:t xml:space="preserve"> ف</w:t>
      </w:r>
      <w:r>
        <w:rPr>
          <w:rtl/>
        </w:rPr>
        <w:t>ي</w:t>
      </w:r>
      <w:r w:rsidRPr="00A350C2">
        <w:rPr>
          <w:rtl/>
        </w:rPr>
        <w:t xml:space="preserve"> تأويل الآية أن يحمل الكلام على التقديم والتأخير، ويكون تلخيصه:</w:t>
      </w:r>
    </w:p>
    <w:p w:rsidR="00D14F3E" w:rsidRDefault="00D14F3E" w:rsidP="00D14F3E">
      <w:pPr>
        <w:pStyle w:val="libNormal"/>
        <w:rPr>
          <w:rtl/>
        </w:rPr>
      </w:pPr>
      <w:r w:rsidRPr="00A350C2">
        <w:rPr>
          <w:rtl/>
        </w:rPr>
        <w:t>ولقد همت به، ولولا أن رأى برهان ربه لهمّ بها؛ ويجر</w:t>
      </w:r>
      <w:r>
        <w:rPr>
          <w:rtl/>
        </w:rPr>
        <w:t>ي</w:t>
      </w:r>
      <w:r w:rsidRPr="00A350C2">
        <w:rPr>
          <w:rtl/>
        </w:rPr>
        <w:t xml:space="preserve"> ذلك مجرى قولهم: قد كنت هلكت لولا أن</w:t>
      </w:r>
      <w:r>
        <w:rPr>
          <w:rtl/>
        </w:rPr>
        <w:t>ي</w:t>
      </w:r>
      <w:r w:rsidRPr="00A350C2">
        <w:rPr>
          <w:rtl/>
        </w:rPr>
        <w:t xml:space="preserve"> تداركتك، وقتلت لولا أن</w:t>
      </w:r>
      <w:r>
        <w:rPr>
          <w:rtl/>
        </w:rPr>
        <w:t>ي</w:t>
      </w:r>
      <w:r w:rsidRPr="00A350C2">
        <w:rPr>
          <w:rtl/>
        </w:rPr>
        <w:t xml:space="preserve"> خلّصتك، والمعنى: لولا تدارك</w:t>
      </w:r>
      <w:r>
        <w:rPr>
          <w:rtl/>
        </w:rPr>
        <w:t>ي</w:t>
      </w:r>
      <w:r w:rsidRPr="00A350C2">
        <w:rPr>
          <w:rtl/>
        </w:rPr>
        <w:t xml:space="preserve"> لهلكت، ولولا تخليص</w:t>
      </w:r>
      <w:r>
        <w:rPr>
          <w:rtl/>
        </w:rPr>
        <w:t>ي</w:t>
      </w:r>
      <w:r w:rsidRPr="00A350C2">
        <w:rPr>
          <w:rtl/>
        </w:rPr>
        <w:t xml:space="preserve"> لقتلت، وإن لم يكن وقع هلاك ولا قتل؛ قال الشاعر:</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فلا يدعن</w:t>
            </w:r>
            <w:r>
              <w:rPr>
                <w:rtl/>
              </w:rPr>
              <w:t>ي</w:t>
            </w:r>
            <w:r w:rsidRPr="00A350C2">
              <w:rPr>
                <w:rtl/>
              </w:rPr>
              <w:t xml:space="preserve"> قوم</w:t>
            </w:r>
            <w:r>
              <w:rPr>
                <w:rtl/>
              </w:rPr>
              <w:t>ي</w:t>
            </w:r>
            <w:r w:rsidRPr="00A350C2">
              <w:rPr>
                <w:rtl/>
              </w:rPr>
              <w:t xml:space="preserve"> صريحا لحرّة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لئن كنت مقتولا، ويسلم عامر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آخر: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فلا يدعن</w:t>
            </w:r>
            <w:r>
              <w:rPr>
                <w:rtl/>
              </w:rPr>
              <w:t>ي</w:t>
            </w:r>
            <w:r w:rsidRPr="00A350C2">
              <w:rPr>
                <w:rtl/>
              </w:rPr>
              <w:t xml:space="preserve"> قوم</w:t>
            </w:r>
            <w:r>
              <w:rPr>
                <w:rtl/>
              </w:rPr>
              <w:t>ي</w:t>
            </w:r>
            <w:r w:rsidRPr="00A350C2">
              <w:rPr>
                <w:rtl/>
              </w:rPr>
              <w:t xml:space="preserve"> صريحا لحرة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لئن لم أعجّل طعنة أو أعجّل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فقدم جواب فَلَوْ لا ف</w:t>
      </w:r>
      <w:r>
        <w:rPr>
          <w:rtl/>
        </w:rPr>
        <w:t>ي</w:t>
      </w:r>
      <w:r w:rsidRPr="00A350C2">
        <w:rPr>
          <w:rtl/>
        </w:rPr>
        <w:t xml:space="preserve"> البيتين جميعا، وقد استشهد عليه أيضا بقوله تعالى: </w:t>
      </w:r>
      <w:r w:rsidRPr="00DA0B26">
        <w:rPr>
          <w:rStyle w:val="libAlaemChar"/>
          <w:rFonts w:hint="cs"/>
          <w:rtl/>
        </w:rPr>
        <w:t>(</w:t>
      </w:r>
      <w:r w:rsidRPr="00CD2A8B">
        <w:rPr>
          <w:rStyle w:val="libAieChar"/>
          <w:rtl/>
        </w:rPr>
        <w:t>وَلَوْ لا فَضْلُ الله عَلَيْكَ وَرَحْمَتُهُ لَهَمَّتْ طائِفَةٌ مِنْهُمْ أَنْ يُضِلُّوكَ</w:t>
      </w:r>
      <w:r w:rsidRPr="00DA0B26">
        <w:rPr>
          <w:rStyle w:val="libAlaemChar"/>
          <w:rFonts w:hint="cs"/>
          <w:rtl/>
        </w:rPr>
        <w:t>)</w:t>
      </w:r>
      <w:r w:rsidRPr="00A350C2">
        <w:rPr>
          <w:rtl/>
        </w:rPr>
        <w:t xml:space="preserve">، والهمّ لم يقع لمكان فضل </w:t>
      </w:r>
      <w:r>
        <w:rPr>
          <w:rtl/>
        </w:rPr>
        <w:t>الله</w:t>
      </w:r>
      <w:r w:rsidRPr="00A350C2">
        <w:rPr>
          <w:rtl/>
        </w:rPr>
        <w:t xml:space="preserve"> ورحمته.</w:t>
      </w:r>
    </w:p>
    <w:p w:rsidR="00D14F3E" w:rsidRDefault="00D14F3E" w:rsidP="00D14F3E">
      <w:pPr>
        <w:pStyle w:val="libNormal"/>
        <w:rPr>
          <w:rtl/>
        </w:rPr>
      </w:pPr>
      <w:r w:rsidRPr="00A350C2">
        <w:rPr>
          <w:rtl/>
        </w:rPr>
        <w:t>ومما يشهد لهذا التأويل أنّ ف</w:t>
      </w:r>
      <w:r>
        <w:rPr>
          <w:rtl/>
        </w:rPr>
        <w:t>ي</w:t>
      </w:r>
      <w:r w:rsidRPr="00A350C2">
        <w:rPr>
          <w:rtl/>
        </w:rPr>
        <w:t xml:space="preserve"> الكلام شرطا، وهو قوله تعالى: </w:t>
      </w:r>
      <w:r w:rsidRPr="00DA0B26">
        <w:rPr>
          <w:rStyle w:val="libAlaemChar"/>
          <w:rFonts w:hint="cs"/>
          <w:rtl/>
        </w:rPr>
        <w:t>(</w:t>
      </w:r>
      <w:r w:rsidRPr="00CD2A8B">
        <w:rPr>
          <w:rStyle w:val="libAieChar"/>
          <w:rtl/>
        </w:rPr>
        <w:t>لَوْ لا أَنْ رَأى بُرْهانَ رَبِّهِ</w:t>
      </w:r>
      <w:r w:rsidRPr="00DA0B26">
        <w:rPr>
          <w:rStyle w:val="libAlaemChar"/>
          <w:rFonts w:hint="cs"/>
          <w:rtl/>
        </w:rPr>
        <w:t>)</w:t>
      </w:r>
      <w:r w:rsidRPr="00A350C2">
        <w:rPr>
          <w:rtl/>
        </w:rPr>
        <w:t>؛ فكيف يحمل على الإطلاق، مع حصول الشرط؟ وليس لهم أن يجعلوا جواب لَوْ لا محذوفا مقدّرا لأن جعل جوابها موجودا أولى.</w:t>
      </w:r>
    </w:p>
    <w:p w:rsidR="00D14F3E" w:rsidRDefault="00D14F3E" w:rsidP="00D14F3E">
      <w:pPr>
        <w:pStyle w:val="libNormal"/>
        <w:rPr>
          <w:rtl/>
        </w:rPr>
      </w:pPr>
      <w:r w:rsidRPr="00A350C2">
        <w:rPr>
          <w:rtl/>
        </w:rPr>
        <w:t>وقد استبعد قوم تقديم جواب لَوْ لا عليها، قالوا: ولو جاز ذلك لجاز:</w:t>
      </w:r>
      <w:r>
        <w:rPr>
          <w:rtl/>
        </w:rPr>
        <w:t xml:space="preserve"> (</w:t>
      </w:r>
      <w:r w:rsidRPr="00A350C2">
        <w:rPr>
          <w:rtl/>
        </w:rPr>
        <w:t>قام زيد لولا عمرو</w:t>
      </w:r>
      <w:r>
        <w:rPr>
          <w:rtl/>
        </w:rPr>
        <w:t xml:space="preserve">)، </w:t>
      </w:r>
      <w:r w:rsidRPr="00A350C2">
        <w:rPr>
          <w:rtl/>
        </w:rPr>
        <w:t>و</w:t>
      </w:r>
      <w:r>
        <w:rPr>
          <w:rtl/>
        </w:rPr>
        <w:t xml:space="preserve"> (</w:t>
      </w:r>
      <w:r w:rsidRPr="00A350C2">
        <w:rPr>
          <w:rtl/>
        </w:rPr>
        <w:t>قصدتك لولا بكر</w:t>
      </w:r>
      <w:r>
        <w:rPr>
          <w:rtl/>
        </w:rPr>
        <w:t xml:space="preserve">) </w:t>
      </w:r>
      <w:r w:rsidRPr="00A350C2">
        <w:rPr>
          <w:rtl/>
        </w:rPr>
        <w:t>وقد بيّنّا بما أوردناه من الأمثلة والشواهد جواز تقديم جواب لَوْ لا، والّذي ذكروه لا يشبه ما أجزناه.</w:t>
      </w:r>
    </w:p>
    <w:p w:rsidR="00D14F3E" w:rsidRDefault="00D14F3E" w:rsidP="00D14F3E">
      <w:pPr>
        <w:pStyle w:val="libNormal"/>
        <w:rPr>
          <w:rtl/>
        </w:rPr>
      </w:pPr>
      <w:r w:rsidRPr="00A350C2">
        <w:rPr>
          <w:rtl/>
        </w:rPr>
        <w:t>وقد يجوز أن يقول القائل:</w:t>
      </w:r>
      <w:r>
        <w:rPr>
          <w:rtl/>
        </w:rPr>
        <w:t xml:space="preserve"> (</w:t>
      </w:r>
      <w:r w:rsidRPr="00A350C2">
        <w:rPr>
          <w:rtl/>
        </w:rPr>
        <w:t>قد كان زيد قام لولا كذا وكذا</w:t>
      </w:r>
      <w:r>
        <w:rPr>
          <w:rtl/>
        </w:rPr>
        <w:t xml:space="preserve">)، </w:t>
      </w:r>
      <w:r w:rsidRPr="00A350C2">
        <w:rPr>
          <w:rtl/>
        </w:rPr>
        <w:t>و</w:t>
      </w:r>
      <w:r>
        <w:rPr>
          <w:rtl/>
        </w:rPr>
        <w:t xml:space="preserve"> (</w:t>
      </w:r>
      <w:r w:rsidRPr="00A350C2">
        <w:rPr>
          <w:rtl/>
        </w:rPr>
        <w:t>قد كنت قصدتك لولا أن صدّنى فلان</w:t>
      </w:r>
      <w:r>
        <w:rPr>
          <w:rtl/>
        </w:rPr>
        <w:t xml:space="preserve">)، </w:t>
      </w:r>
      <w:r w:rsidRPr="00A350C2">
        <w:rPr>
          <w:rtl/>
        </w:rPr>
        <w:t>وإن لم يقع قيام ولا قصد؛ وهذا هو الّذي يشبه الآية؛ وليس تقديم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صريحا: خالص النسب.</w:t>
      </w:r>
    </w:p>
    <w:p w:rsidR="00D14F3E" w:rsidRDefault="00D14F3E" w:rsidP="00D14F3E">
      <w:pPr>
        <w:pStyle w:val="libFootnote"/>
        <w:rPr>
          <w:rtl/>
        </w:rPr>
      </w:pPr>
      <w:r w:rsidRPr="00A350C2">
        <w:rPr>
          <w:rtl/>
        </w:rPr>
        <w:t>(2) م:</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فلا يدعن</w:t>
            </w:r>
            <w:r>
              <w:rPr>
                <w:rtl/>
              </w:rPr>
              <w:t>ي</w:t>
            </w:r>
            <w:r w:rsidRPr="00A350C2">
              <w:rPr>
                <w:rtl/>
              </w:rPr>
              <w:t xml:space="preserve"> قوم</w:t>
            </w:r>
            <w:r>
              <w:rPr>
                <w:rtl/>
              </w:rPr>
              <w:t>ي</w:t>
            </w:r>
            <w:r w:rsidRPr="00A350C2">
              <w:rPr>
                <w:rtl/>
              </w:rPr>
              <w:t xml:space="preserve"> ليوم كريهة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لئن لم أعجّل ضربة أو أعجل</w:t>
            </w:r>
            <w:r w:rsidRPr="00725071">
              <w:rPr>
                <w:rStyle w:val="libPoemTiniChar0"/>
                <w:rtl/>
              </w:rPr>
              <w:br/>
              <w:t> </w:t>
            </w:r>
          </w:p>
        </w:tc>
      </w:tr>
    </w:tbl>
    <w:p w:rsidR="00D14F3E" w:rsidRPr="00A350C2" w:rsidRDefault="00D14F3E" w:rsidP="00D14F3E">
      <w:pPr>
        <w:pStyle w:val="libFootnote"/>
        <w:rPr>
          <w:rtl/>
        </w:rPr>
      </w:pPr>
      <w:r w:rsidRPr="00A350C2">
        <w:rPr>
          <w:rtl/>
        </w:rPr>
        <w:t>وف</w:t>
      </w:r>
      <w:r>
        <w:rPr>
          <w:rtl/>
        </w:rPr>
        <w:t>ي</w:t>
      </w:r>
      <w:r w:rsidRPr="00A350C2">
        <w:rPr>
          <w:rtl/>
        </w:rPr>
        <w:t xml:space="preserve"> حاشية الأصل:</w:t>
      </w:r>
      <w:r>
        <w:rPr>
          <w:rtl/>
        </w:rPr>
        <w:t xml:space="preserve"> (</w:t>
      </w:r>
      <w:r w:rsidRPr="00A350C2">
        <w:rPr>
          <w:rtl/>
        </w:rPr>
        <w:t>ف</w:t>
      </w:r>
      <w:r>
        <w:rPr>
          <w:rtl/>
        </w:rPr>
        <w:t>ي</w:t>
      </w:r>
      <w:r w:rsidRPr="00A350C2">
        <w:rPr>
          <w:rtl/>
        </w:rPr>
        <w:t xml:space="preserve"> نسخة س البيت </w:t>
      </w:r>
      <w:r>
        <w:rPr>
          <w:rtl/>
        </w:rPr>
        <w:t>الثاني</w:t>
      </w:r>
      <w:r w:rsidRPr="00A350C2">
        <w:rPr>
          <w:rtl/>
        </w:rPr>
        <w:t xml:space="preserve"> مقدم على الأول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جواب لَوْ لا بأبعد من حذف جواب لَوْ لا جملة من الكلام. وإذا جاز عندهم الحذف</w:t>
      </w:r>
      <w:r>
        <w:rPr>
          <w:rtl/>
        </w:rPr>
        <w:t xml:space="preserve"> - </w:t>
      </w:r>
      <w:r w:rsidRPr="00A350C2">
        <w:rPr>
          <w:rtl/>
        </w:rPr>
        <w:t>لئلا يلزمهم تقديم الجواب</w:t>
      </w:r>
      <w:r>
        <w:rPr>
          <w:rtl/>
        </w:rPr>
        <w:t xml:space="preserve"> - </w:t>
      </w:r>
      <w:r w:rsidRPr="00A350C2">
        <w:rPr>
          <w:rtl/>
        </w:rPr>
        <w:t>جاز لغيرهم تقديم الجواب حتى لا يلزم الحذف.</w:t>
      </w:r>
    </w:p>
    <w:p w:rsidR="00D14F3E" w:rsidRDefault="00D14F3E" w:rsidP="00D14F3E">
      <w:pPr>
        <w:pStyle w:val="libNormal"/>
        <w:rPr>
          <w:rtl/>
        </w:rPr>
      </w:pPr>
      <w:r w:rsidRPr="00A350C2">
        <w:rPr>
          <w:rtl/>
        </w:rPr>
        <w:t>والجواب الثالث ما اختاره أبو عليّ الجبّائ</w:t>
      </w:r>
      <w:r>
        <w:rPr>
          <w:rtl/>
        </w:rPr>
        <w:t xml:space="preserve">ي - </w:t>
      </w:r>
      <w:r w:rsidRPr="00A350C2">
        <w:rPr>
          <w:rtl/>
        </w:rPr>
        <w:t>وإن كان غيره قد تقدمه إلى معناه</w:t>
      </w:r>
      <w:r>
        <w:rPr>
          <w:rtl/>
        </w:rPr>
        <w:t xml:space="preserve"> - </w:t>
      </w:r>
      <w:r w:rsidRPr="00A350C2">
        <w:rPr>
          <w:rtl/>
        </w:rPr>
        <w:t>وهو أن يكون معنى هَمَّ بِها اشتهاها، ومال طبعه إلى ما دعته إليه. وقد يجوز أن تسمّى الشهوة ف</w:t>
      </w:r>
      <w:r>
        <w:rPr>
          <w:rtl/>
        </w:rPr>
        <w:t>ي</w:t>
      </w:r>
      <w:r w:rsidRPr="00A350C2">
        <w:rPr>
          <w:rtl/>
        </w:rPr>
        <w:t xml:space="preserve"> مجاز اللغة همّا</w:t>
      </w:r>
      <w:r>
        <w:rPr>
          <w:rFonts w:hint="cs"/>
          <w:rtl/>
        </w:rPr>
        <w:t>ً</w:t>
      </w:r>
      <w:r w:rsidRPr="00A350C2">
        <w:rPr>
          <w:rtl/>
        </w:rPr>
        <w:t>؛ كما يقول القائل فيما لا يشتهيه: ليس هذا من همّ</w:t>
      </w:r>
      <w:r>
        <w:rPr>
          <w:rtl/>
        </w:rPr>
        <w:t>ي</w:t>
      </w:r>
      <w:r w:rsidRPr="00A350C2">
        <w:rPr>
          <w:rtl/>
        </w:rPr>
        <w:t>، وهذا أهمّ الأشياء إل</w:t>
      </w:r>
      <w:r>
        <w:rPr>
          <w:rtl/>
        </w:rPr>
        <w:t>ي</w:t>
      </w:r>
      <w:r w:rsidRPr="00A350C2">
        <w:rPr>
          <w:rtl/>
        </w:rPr>
        <w:t>؛ ولا قبح ف</w:t>
      </w:r>
      <w:r>
        <w:rPr>
          <w:rtl/>
        </w:rPr>
        <w:t>ي</w:t>
      </w:r>
      <w:r w:rsidRPr="00A350C2">
        <w:rPr>
          <w:rtl/>
        </w:rPr>
        <w:t xml:space="preserve"> الشهوة لأنها من فعل </w:t>
      </w:r>
      <w:r>
        <w:rPr>
          <w:rtl/>
        </w:rPr>
        <w:t>الله</w:t>
      </w:r>
      <w:r w:rsidRPr="00A350C2">
        <w:rPr>
          <w:rtl/>
        </w:rPr>
        <w:t xml:space="preserve"> تعالى فيه؛ وإنما يتعلق القبح بتناول المشته</w:t>
      </w:r>
      <w:r>
        <w:rPr>
          <w:rtl/>
        </w:rPr>
        <w:t>ي</w:t>
      </w:r>
      <w:r w:rsidRPr="00A350C2">
        <w:rPr>
          <w:rtl/>
        </w:rPr>
        <w:t>.</w:t>
      </w:r>
    </w:p>
    <w:p w:rsidR="00D14F3E" w:rsidRDefault="00D14F3E" w:rsidP="00D14F3E">
      <w:pPr>
        <w:pStyle w:val="libNormal"/>
        <w:rPr>
          <w:rtl/>
        </w:rPr>
      </w:pPr>
      <w:r w:rsidRPr="00A350C2">
        <w:rPr>
          <w:rtl/>
        </w:rPr>
        <w:t>وقد رو</w:t>
      </w:r>
      <w:r>
        <w:rPr>
          <w:rtl/>
        </w:rPr>
        <w:t>ي</w:t>
      </w:r>
      <w:r w:rsidRPr="00A350C2">
        <w:rPr>
          <w:rtl/>
        </w:rPr>
        <w:t xml:space="preserve"> هذا التأويل عن الحسن البصر</w:t>
      </w:r>
      <w:r>
        <w:rPr>
          <w:rtl/>
        </w:rPr>
        <w:t>ي</w:t>
      </w:r>
      <w:r w:rsidRPr="00A350C2">
        <w:rPr>
          <w:rtl/>
        </w:rPr>
        <w:t xml:space="preserve"> قال: أما همّها فكان أخبث الهم، وأما همّه فما طبع عليه الرجال من شهوة النساء، ويجب على هذا الوجه أن يكون قوله تعالى: </w:t>
      </w:r>
      <w:r w:rsidRPr="00DA0B26">
        <w:rPr>
          <w:rStyle w:val="libAlaemChar"/>
          <w:rFonts w:hint="cs"/>
          <w:rtl/>
        </w:rPr>
        <w:t>(</w:t>
      </w:r>
      <w:r w:rsidRPr="00CD2A8B">
        <w:rPr>
          <w:rStyle w:val="libAieChar"/>
          <w:rtl/>
        </w:rPr>
        <w:t>لَوْ لا أَنْ رَأى بُرْهانَ رَبِّهِ</w:t>
      </w:r>
      <w:r w:rsidRPr="00DA0B26">
        <w:rPr>
          <w:rStyle w:val="libAlaemChar"/>
          <w:rFonts w:hint="cs"/>
          <w:rtl/>
        </w:rPr>
        <w:t>)</w:t>
      </w:r>
      <w:r w:rsidRPr="00A350C2">
        <w:rPr>
          <w:rtl/>
        </w:rPr>
        <w:t>، متعلق بمحذوف؛ كأنه قال: لولا أن رأى برهان ربه لعزم أو فعل.</w:t>
      </w:r>
    </w:p>
    <w:p w:rsidR="00D14F3E" w:rsidRDefault="00D14F3E" w:rsidP="00D14F3E">
      <w:pPr>
        <w:pStyle w:val="libNormal"/>
        <w:rPr>
          <w:rtl/>
        </w:rPr>
      </w:pPr>
      <w:r w:rsidRPr="00A350C2">
        <w:rPr>
          <w:rtl/>
        </w:rPr>
        <w:t>والجواب الرابع، أنّ من عادة العرب أن يسمّوا الشيء باسم ما يقع عنده ف</w:t>
      </w:r>
      <w:r>
        <w:rPr>
          <w:rtl/>
        </w:rPr>
        <w:t>ي</w:t>
      </w:r>
      <w:r w:rsidRPr="00A350C2">
        <w:rPr>
          <w:rtl/>
        </w:rPr>
        <w:t xml:space="preserve"> الأكثر، وعلى هذا لا ينكر أن يكون المراد ب هَمَّ بِها خطر بباله أمرها</w:t>
      </w:r>
      <w:r>
        <w:rPr>
          <w:rtl/>
        </w:rPr>
        <w:t xml:space="preserve"> </w:t>
      </w:r>
      <w:r w:rsidRPr="008A1F12">
        <w:rPr>
          <w:rStyle w:val="libFootnotenumChar"/>
          <w:rtl/>
        </w:rPr>
        <w:t>(1)</w:t>
      </w:r>
      <w:r>
        <w:rPr>
          <w:rtl/>
        </w:rPr>
        <w:t xml:space="preserve">، </w:t>
      </w:r>
      <w:r w:rsidRPr="00A350C2">
        <w:rPr>
          <w:rtl/>
        </w:rPr>
        <w:t>ووسوس إليه الشيطان بالدعاء إليها؛ من غير أن يكون هناك همّ أو عزم، فسمّ</w:t>
      </w:r>
      <w:r>
        <w:rPr>
          <w:rtl/>
        </w:rPr>
        <w:t>ي</w:t>
      </w:r>
      <w:r w:rsidRPr="00A350C2">
        <w:rPr>
          <w:rtl/>
        </w:rPr>
        <w:t xml:space="preserve"> الخطور بالبال همّا من حيث كان الهمّ يقع ف</w:t>
      </w:r>
      <w:r>
        <w:rPr>
          <w:rtl/>
        </w:rPr>
        <w:t>ي</w:t>
      </w:r>
      <w:r w:rsidRPr="00A350C2">
        <w:rPr>
          <w:rtl/>
        </w:rPr>
        <w:t xml:space="preserve"> الأكثر عنده، والعزم ف</w:t>
      </w:r>
      <w:r>
        <w:rPr>
          <w:rtl/>
        </w:rPr>
        <w:t>ي</w:t>
      </w:r>
      <w:r w:rsidRPr="00A350C2">
        <w:rPr>
          <w:rtl/>
        </w:rPr>
        <w:t xml:space="preserve"> الأغلب يتبعه.</w:t>
      </w:r>
    </w:p>
    <w:p w:rsidR="00D14F3E" w:rsidRDefault="00D14F3E" w:rsidP="00D14F3E">
      <w:pPr>
        <w:pStyle w:val="libNormal"/>
        <w:rPr>
          <w:rtl/>
        </w:rPr>
      </w:pPr>
      <w:r w:rsidRPr="00A350C2">
        <w:rPr>
          <w:rtl/>
        </w:rPr>
        <w:t>وإنما أنكرنا ما ادّعاه جهلة المفسرين ومخرّفو القصّاص، وقرفوا به نب</w:t>
      </w:r>
      <w:r>
        <w:rPr>
          <w:rtl/>
        </w:rPr>
        <w:t>ي</w:t>
      </w:r>
      <w:r w:rsidRPr="00A350C2">
        <w:rPr>
          <w:rtl/>
        </w:rPr>
        <w:t xml:space="preserve"> </w:t>
      </w:r>
      <w:r>
        <w:rPr>
          <w:rtl/>
        </w:rPr>
        <w:t>الله</w:t>
      </w:r>
      <w:r w:rsidRPr="00A350C2">
        <w:rPr>
          <w:rtl/>
        </w:rPr>
        <w:t xml:space="preserve"> </w:t>
      </w:r>
      <w:r w:rsidRPr="008A1F12">
        <w:rPr>
          <w:rStyle w:val="libAlaemChar"/>
          <w:rtl/>
        </w:rPr>
        <w:t>عليه‌السلام</w:t>
      </w:r>
      <w:r w:rsidRPr="00A350C2">
        <w:rPr>
          <w:rtl/>
        </w:rPr>
        <w:t>، لما ف</w:t>
      </w:r>
      <w:r>
        <w:rPr>
          <w:rtl/>
        </w:rPr>
        <w:t>ي</w:t>
      </w:r>
      <w:r w:rsidRPr="00A350C2">
        <w:rPr>
          <w:rtl/>
        </w:rPr>
        <w:t xml:space="preserve"> العقول من الأدلة على أن مثل ذلك لا يجوز على الأنبياء </w:t>
      </w:r>
      <w:r w:rsidRPr="008A1F12">
        <w:rPr>
          <w:rStyle w:val="libAlaemChar"/>
          <w:rtl/>
        </w:rPr>
        <w:t>عليهم‌السلام</w:t>
      </w:r>
      <w:r w:rsidRPr="00A350C2">
        <w:rPr>
          <w:rtl/>
        </w:rPr>
        <w:t>؛ من حيث كان منفّرا عنهم، وقادحا ف</w:t>
      </w:r>
      <w:r>
        <w:rPr>
          <w:rtl/>
        </w:rPr>
        <w:t>ي</w:t>
      </w:r>
      <w:r w:rsidRPr="00A350C2">
        <w:rPr>
          <w:rtl/>
        </w:rPr>
        <w:t xml:space="preserve"> الغرض المجرى إليه بإرسالهم؛ والقصّة تشهد بذلك؛ لأنه تعالى قال: </w:t>
      </w:r>
      <w:r w:rsidRPr="00DA0B26">
        <w:rPr>
          <w:rStyle w:val="libAlaemChar"/>
          <w:rFonts w:hint="cs"/>
          <w:rtl/>
        </w:rPr>
        <w:t>(</w:t>
      </w:r>
      <w:r w:rsidRPr="00CD2A8B">
        <w:rPr>
          <w:rStyle w:val="libAieChar"/>
          <w:rtl/>
        </w:rPr>
        <w:t>كَذلِكَ لِنَصْرِفَ عَنْهُ السُّوءَ وَالْفَحْشاءَ</w:t>
      </w:r>
      <w:r w:rsidRPr="00DA0B26">
        <w:rPr>
          <w:rStyle w:val="libAlaemChar"/>
          <w:rFonts w:hint="cs"/>
          <w:rtl/>
        </w:rPr>
        <w:t>)</w:t>
      </w:r>
      <w:r w:rsidRPr="00A350C2">
        <w:rPr>
          <w:rtl/>
        </w:rPr>
        <w:t>؛ ومن أكبر السوء والفحشاء العزم على الزنا، ثم الأخذ فيه، والشروع ف</w:t>
      </w:r>
      <w:r>
        <w:rPr>
          <w:rtl/>
        </w:rPr>
        <w:t>ي</w:t>
      </w:r>
      <w:r w:rsidRPr="00A350C2">
        <w:rPr>
          <w:rtl/>
        </w:rPr>
        <w:t xml:space="preserve"> مقدماته؛ وقوله تعالى أيضا: </w:t>
      </w:r>
      <w:r w:rsidRPr="00DA0B26">
        <w:rPr>
          <w:rStyle w:val="libAlaemChar"/>
          <w:rFonts w:hint="cs"/>
          <w:rtl/>
        </w:rPr>
        <w:t>(</w:t>
      </w:r>
      <w:r w:rsidRPr="00867FAE">
        <w:rPr>
          <w:rStyle w:val="libAieChar"/>
          <w:rtl/>
        </w:rPr>
        <w:t>إِنَّهُ مِنْ عِبادِنَا الْمُخْلَصِينَ</w:t>
      </w:r>
      <w:r w:rsidRPr="00DA0B26">
        <w:rPr>
          <w:rStyle w:val="libAlaemChar"/>
          <w:rFonts w:hint="cs"/>
          <w:rtl/>
        </w:rPr>
        <w:t>)</w:t>
      </w:r>
      <w:r w:rsidRPr="00A350C2">
        <w:rPr>
          <w:rtl/>
        </w:rPr>
        <w:t xml:space="preserve"> يقتضي تنزيهه</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س:</w:t>
      </w:r>
      <w:r>
        <w:rPr>
          <w:rtl/>
        </w:rPr>
        <w:t xml:space="preserve"> (</w:t>
      </w:r>
      <w:r w:rsidRPr="00A350C2">
        <w:rPr>
          <w:rtl/>
        </w:rPr>
        <w:t>ما أخطر بباله أمرها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عن الهمّ بالزّنا، والعزم عليه. وحكايته عن النسوة قولهن: </w:t>
      </w:r>
      <w:r w:rsidRPr="00DA0B26">
        <w:rPr>
          <w:rStyle w:val="libAlaemChar"/>
          <w:rFonts w:hint="cs"/>
          <w:rtl/>
        </w:rPr>
        <w:t>(</w:t>
      </w:r>
      <w:r w:rsidRPr="00494912">
        <w:rPr>
          <w:rStyle w:val="libAieChar"/>
          <w:rtl/>
        </w:rPr>
        <w:t>حاشَ لِلَّهِ ما عَلِمْنا عَلَيْهِ مِنْ سُوءٍ</w:t>
      </w:r>
      <w:r w:rsidRPr="00DA0B26">
        <w:rPr>
          <w:rStyle w:val="libAlaemChar"/>
          <w:rFonts w:hint="cs"/>
          <w:rtl/>
        </w:rPr>
        <w:t>)</w:t>
      </w:r>
      <w:r w:rsidRPr="00A350C2">
        <w:rPr>
          <w:rtl/>
        </w:rPr>
        <w:t>؛ [يوسف: 51]، تدل أيضا على براءته من القبيح.</w:t>
      </w:r>
    </w:p>
    <w:p w:rsidR="00D14F3E" w:rsidRDefault="00D14F3E" w:rsidP="00D14F3E">
      <w:pPr>
        <w:pStyle w:val="libNormal"/>
        <w:rPr>
          <w:rtl/>
        </w:rPr>
      </w:pPr>
      <w:r w:rsidRPr="00A350C2">
        <w:rPr>
          <w:rtl/>
        </w:rPr>
        <w:t xml:space="preserve">فأما البرهان الّذي رآه فيحتمل أن يكون لطفا لطف </w:t>
      </w:r>
      <w:r>
        <w:rPr>
          <w:rtl/>
        </w:rPr>
        <w:t>الله</w:t>
      </w:r>
      <w:r w:rsidRPr="00A350C2">
        <w:rPr>
          <w:rtl/>
        </w:rPr>
        <w:t xml:space="preserve"> له به ف</w:t>
      </w:r>
      <w:r>
        <w:rPr>
          <w:rtl/>
        </w:rPr>
        <w:t>ي</w:t>
      </w:r>
      <w:r w:rsidRPr="00A350C2">
        <w:rPr>
          <w:rtl/>
        </w:rPr>
        <w:t xml:space="preserve"> تلك الحال أو قبلها، اختار عنده الانصراف عن المعاص</w:t>
      </w:r>
      <w:r>
        <w:rPr>
          <w:rtl/>
        </w:rPr>
        <w:t>ي</w:t>
      </w:r>
      <w:r w:rsidRPr="00A350C2">
        <w:rPr>
          <w:rtl/>
        </w:rPr>
        <w:t>، والتنزه عنها.</w:t>
      </w:r>
    </w:p>
    <w:p w:rsidR="00D14F3E" w:rsidRDefault="00D14F3E" w:rsidP="00D14F3E">
      <w:pPr>
        <w:pStyle w:val="libNormal"/>
        <w:rPr>
          <w:rtl/>
        </w:rPr>
      </w:pPr>
      <w:r w:rsidRPr="00A350C2">
        <w:rPr>
          <w:rtl/>
        </w:rPr>
        <w:t xml:space="preserve">ويحتمل أيضا ما ذكره أبو عليّ، وهو أن يكون البرهان دلالة </w:t>
      </w:r>
      <w:r>
        <w:rPr>
          <w:rtl/>
        </w:rPr>
        <w:t>الله</w:t>
      </w:r>
      <w:r w:rsidRPr="00A350C2">
        <w:rPr>
          <w:rtl/>
        </w:rPr>
        <w:t xml:space="preserve"> تعالى له على تحريم ذلك عليه، وعلى أنّ من فعله يستحق العقاب. وليس يجوز أن يكون البرهان ما ظنّه الجهّال من رؤية صورة أبيه يعقوب </w:t>
      </w:r>
      <w:r w:rsidRPr="008A1F12">
        <w:rPr>
          <w:rStyle w:val="libAlaemChar"/>
          <w:rtl/>
        </w:rPr>
        <w:t>عليه‌السلام</w:t>
      </w:r>
      <w:r w:rsidRPr="00A350C2">
        <w:rPr>
          <w:rtl/>
        </w:rPr>
        <w:t xml:space="preserve"> متوعّدا له، أو النداء له بالزجر والتخويف، لأنّ ذلك يناف</w:t>
      </w:r>
      <w:r>
        <w:rPr>
          <w:rtl/>
        </w:rPr>
        <w:t>ي</w:t>
      </w:r>
      <w:r w:rsidRPr="00A350C2">
        <w:rPr>
          <w:rtl/>
        </w:rPr>
        <w:t xml:space="preserve"> المحنة، وينقض الغرض بالتكليف، ويقتضي أ</w:t>
      </w:r>
      <w:r>
        <w:rPr>
          <w:rtl/>
        </w:rPr>
        <w:t>لاّ</w:t>
      </w:r>
      <w:r w:rsidRPr="00A350C2">
        <w:rPr>
          <w:rtl/>
        </w:rPr>
        <w:t xml:space="preserve"> يستحق على امتناعه وانزجاره مدحا ولا ثوابا؛ وهذا سوء ثناء على الأنبياء، وإقدام على قرفهم بما لم يكن منهم، ونحمد </w:t>
      </w:r>
      <w:r>
        <w:rPr>
          <w:rtl/>
        </w:rPr>
        <w:t>الله</w:t>
      </w:r>
      <w:r w:rsidRPr="00A350C2">
        <w:rPr>
          <w:rtl/>
        </w:rPr>
        <w:t xml:space="preserve"> على حسن التوفيق.</w:t>
      </w:r>
    </w:p>
    <w:p w:rsidR="00D14F3E" w:rsidRDefault="00D14F3E" w:rsidP="00D14F3E">
      <w:pPr>
        <w:pStyle w:val="libCenter"/>
        <w:rPr>
          <w:rtl/>
        </w:rPr>
      </w:pPr>
      <w:r w:rsidRPr="00A350C2">
        <w:rPr>
          <w:rtl/>
        </w:rPr>
        <w:t>***</w:t>
      </w:r>
    </w:p>
    <w:p w:rsidR="00D14F3E" w:rsidRDefault="00D14F3E" w:rsidP="000A5C9E">
      <w:pPr>
        <w:pStyle w:val="Heading2"/>
        <w:rPr>
          <w:rtl/>
        </w:rPr>
      </w:pPr>
      <w:bookmarkStart w:id="193" w:name="_Toc398065650"/>
      <w:r w:rsidRPr="00A350C2">
        <w:rPr>
          <w:rtl/>
        </w:rPr>
        <w:t>[أخبار متفرقة لإبراهيم بن العباس الصول</w:t>
      </w:r>
      <w:r>
        <w:rPr>
          <w:rtl/>
        </w:rPr>
        <w:t>ي</w:t>
      </w:r>
      <w:r w:rsidRPr="00A350C2">
        <w:rPr>
          <w:rtl/>
        </w:rPr>
        <w:t xml:space="preserve"> وذكر طائفة من شعره:</w:t>
      </w:r>
      <w:r w:rsidR="000A5C9E">
        <w:rPr>
          <w:rtl/>
        </w:rPr>
        <w:t>]</w:t>
      </w:r>
      <w:bookmarkEnd w:id="193"/>
    </w:p>
    <w:p w:rsidR="00D14F3E" w:rsidRDefault="00D14F3E" w:rsidP="00D14F3E">
      <w:pPr>
        <w:pStyle w:val="libNormal"/>
        <w:rPr>
          <w:rtl/>
        </w:rPr>
      </w:pPr>
      <w:r w:rsidRPr="00A350C2">
        <w:rPr>
          <w:rtl/>
        </w:rPr>
        <w:t xml:space="preserve">روى أحمد بن عبد </w:t>
      </w:r>
      <w:r>
        <w:rPr>
          <w:rtl/>
        </w:rPr>
        <w:t>الله</w:t>
      </w:r>
      <w:r w:rsidRPr="00A350C2">
        <w:rPr>
          <w:rtl/>
        </w:rPr>
        <w:t xml:space="preserve"> بن العباس الصول</w:t>
      </w:r>
      <w:r>
        <w:rPr>
          <w:rtl/>
        </w:rPr>
        <w:t>ي</w:t>
      </w:r>
      <w:r w:rsidRPr="00A350C2">
        <w:rPr>
          <w:rtl/>
        </w:rPr>
        <w:t xml:space="preserve"> الملقب بطماس قال: كنت يوما عند عمّ</w:t>
      </w:r>
      <w:r>
        <w:rPr>
          <w:rtl/>
        </w:rPr>
        <w:t>ي</w:t>
      </w:r>
      <w:r w:rsidRPr="00A350C2">
        <w:rPr>
          <w:rtl/>
        </w:rPr>
        <w:t xml:space="preserve"> إبراهيم بن العباس</w:t>
      </w:r>
      <w:r>
        <w:rPr>
          <w:rtl/>
        </w:rPr>
        <w:t xml:space="preserve"> </w:t>
      </w:r>
      <w:r w:rsidRPr="008A1F12">
        <w:rPr>
          <w:rStyle w:val="libFootnotenumChar"/>
          <w:rtl/>
        </w:rPr>
        <w:t>(1)</w:t>
      </w:r>
      <w:r>
        <w:rPr>
          <w:rtl/>
        </w:rPr>
        <w:t xml:space="preserve">، </w:t>
      </w:r>
      <w:r w:rsidRPr="00A350C2">
        <w:rPr>
          <w:rtl/>
        </w:rPr>
        <w:t>فدخل عليه رجل فرفعه حتى جلس إلى جانبه، أو قريبا من ذلك، ثم حادثه إلى أن قال عم</w:t>
      </w:r>
      <w:r>
        <w:rPr>
          <w:rtl/>
        </w:rPr>
        <w:t>ي</w:t>
      </w:r>
      <w:r w:rsidRPr="00A350C2">
        <w:rPr>
          <w:rtl/>
        </w:rPr>
        <w:t>: ياأبا تمام؛ ومن بق</w:t>
      </w:r>
      <w:r>
        <w:rPr>
          <w:rtl/>
        </w:rPr>
        <w:t>ي</w:t>
      </w:r>
      <w:r w:rsidRPr="00A350C2">
        <w:rPr>
          <w:rtl/>
        </w:rPr>
        <w:t xml:space="preserve"> ممن يعتصم به ويلجأ إليه؟ قال: أنت لا عدمت</w:t>
      </w:r>
      <w:r>
        <w:rPr>
          <w:rtl/>
        </w:rPr>
        <w:t xml:space="preserve"> - </w:t>
      </w:r>
      <w:r w:rsidRPr="00A350C2">
        <w:rPr>
          <w:rtl/>
        </w:rPr>
        <w:t>وكان إبراهيم طويلا</w:t>
      </w:r>
      <w:r>
        <w:rPr>
          <w:rtl/>
        </w:rPr>
        <w:t xml:space="preserve"> - </w:t>
      </w:r>
      <w:r w:rsidRPr="00A350C2">
        <w:rPr>
          <w:rtl/>
        </w:rPr>
        <w:t>أنت و</w:t>
      </w:r>
      <w:r>
        <w:rPr>
          <w:rtl/>
        </w:rPr>
        <w:t>الله</w:t>
      </w:r>
      <w:r w:rsidRPr="00A350C2">
        <w:rPr>
          <w:rtl/>
        </w:rPr>
        <w:t xml:space="preserve"> كما قيل: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يمدّ نجاد السّيف حتّى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بأعلى سنام</w:t>
            </w:r>
            <w:r>
              <w:rPr>
                <w:rtl/>
              </w:rPr>
              <w:t>ي</w:t>
            </w:r>
            <w:r w:rsidRPr="00A350C2">
              <w:rPr>
                <w:rtl/>
              </w:rPr>
              <w:t xml:space="preserve"> فالج يتطوّح</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ويدلج ف</w:t>
            </w:r>
            <w:r>
              <w:rPr>
                <w:rtl/>
              </w:rPr>
              <w:t>ي</w:t>
            </w:r>
            <w:r w:rsidRPr="00A350C2">
              <w:rPr>
                <w:rtl/>
              </w:rPr>
              <w:t xml:space="preserve"> حاجات من هو نائم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ويور</w:t>
            </w:r>
            <w:r>
              <w:rPr>
                <w:rtl/>
              </w:rPr>
              <w:t>ي</w:t>
            </w:r>
            <w:r w:rsidRPr="00A350C2">
              <w:rPr>
                <w:rtl/>
              </w:rPr>
              <w:t xml:space="preserve"> كريمات النّدى حين يقدح</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اعتمّ بالبرد اليمان</w:t>
            </w:r>
            <w:r>
              <w:rPr>
                <w:rtl/>
              </w:rPr>
              <w:t>ي</w:t>
            </w:r>
            <w:r w:rsidRPr="00A350C2">
              <w:rPr>
                <w:rtl/>
              </w:rPr>
              <w:t xml:space="preserve"> خلته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هلالا بدا ف</w:t>
            </w:r>
            <w:r>
              <w:rPr>
                <w:rtl/>
              </w:rPr>
              <w:t>ي</w:t>
            </w:r>
            <w:r w:rsidRPr="00A350C2">
              <w:rPr>
                <w:rtl/>
              </w:rPr>
              <w:t xml:space="preserve"> جانب الأفق يلمح</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يزيد على فضل الرّجال فضيلة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ويقصر عنه مدح من يتمدّح</w:t>
            </w:r>
            <w:r w:rsidRPr="00725071">
              <w:rPr>
                <w:rStyle w:val="libPoemTiniChar0"/>
                <w:rtl/>
              </w:rPr>
              <w:br/>
              <w:t> </w:t>
            </w:r>
          </w:p>
        </w:tc>
      </w:tr>
    </w:tbl>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هو أبو إسحاق إبراهيم بن العباس بن محمد بن صول، شاعر مجيد؛ توف</w:t>
      </w:r>
      <w:r>
        <w:rPr>
          <w:rtl/>
        </w:rPr>
        <w:t>ي</w:t>
      </w:r>
      <w:r w:rsidRPr="00A350C2">
        <w:rPr>
          <w:rtl/>
        </w:rPr>
        <w:t xml:space="preserve"> سنة 243، وله ديوان شعر، نشره الأستاذ عبد العزيز الميمن</w:t>
      </w:r>
      <w:r>
        <w:rPr>
          <w:rtl/>
        </w:rPr>
        <w:t>ي</w:t>
      </w:r>
      <w:r w:rsidRPr="00A350C2">
        <w:rPr>
          <w:rtl/>
        </w:rPr>
        <w:t>؛ ضمن مجموعة الطرائف سنة 1937 م (وانظر ترجمته ف</w:t>
      </w:r>
      <w:r>
        <w:rPr>
          <w:rtl/>
        </w:rPr>
        <w:t>ي</w:t>
      </w:r>
      <w:r w:rsidRPr="00A350C2">
        <w:rPr>
          <w:rtl/>
        </w:rPr>
        <w:t xml:space="preserve"> الأغان</w:t>
      </w:r>
      <w:r>
        <w:rPr>
          <w:rtl/>
        </w:rPr>
        <w:t>ي</w:t>
      </w:r>
      <w:r w:rsidRPr="00A350C2">
        <w:rPr>
          <w:rtl/>
        </w:rPr>
        <w:t xml:space="preserve"> (209</w:t>
      </w:r>
      <w:r>
        <w:rPr>
          <w:rtl/>
        </w:rPr>
        <w:t xml:space="preserve"> - </w:t>
      </w:r>
      <w:r w:rsidRPr="00A350C2">
        <w:rPr>
          <w:rtl/>
        </w:rPr>
        <w:t>33، وابن خلكان 1: 9</w:t>
      </w:r>
      <w:r>
        <w:rPr>
          <w:rtl/>
        </w:rPr>
        <w:t xml:space="preserve"> - </w:t>
      </w:r>
      <w:r w:rsidRPr="00A350C2">
        <w:rPr>
          <w:rtl/>
        </w:rPr>
        <w:t>11، ومعجم الأدباء، 1: 164</w:t>
      </w:r>
      <w:r>
        <w:rPr>
          <w:rtl/>
        </w:rPr>
        <w:t xml:space="preserve"> - </w:t>
      </w:r>
      <w:r w:rsidRPr="00A350C2">
        <w:rPr>
          <w:rtl/>
        </w:rPr>
        <w:t>198، وتاريخ بغداد 6: 117).</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فقال له إبراهيم: أنت تحسن قائلا، وراويا، ومتمثلا؛ فلما خرج تبعته وقلت له: اكتبني الأبيات، فقال: ه</w:t>
      </w:r>
      <w:r>
        <w:rPr>
          <w:rtl/>
        </w:rPr>
        <w:t>ي</w:t>
      </w:r>
      <w:r w:rsidRPr="00A350C2">
        <w:rPr>
          <w:rtl/>
        </w:rPr>
        <w:t xml:space="preserve"> لأب</w:t>
      </w:r>
      <w:r>
        <w:rPr>
          <w:rtl/>
        </w:rPr>
        <w:t>ي</w:t>
      </w:r>
      <w:r w:rsidRPr="00A350C2">
        <w:rPr>
          <w:rtl/>
        </w:rPr>
        <w:t xml:space="preserve"> الجويرية العبد</w:t>
      </w:r>
      <w:r>
        <w:rPr>
          <w:rtl/>
        </w:rPr>
        <w:t xml:space="preserve">ي </w:t>
      </w:r>
      <w:r w:rsidRPr="008A1F12">
        <w:rPr>
          <w:rStyle w:val="libFootnotenumChar"/>
          <w:rtl/>
        </w:rPr>
        <w:t>(1)</w:t>
      </w:r>
      <w:r>
        <w:rPr>
          <w:rtl/>
        </w:rPr>
        <w:t xml:space="preserve"> </w:t>
      </w:r>
      <w:r w:rsidRPr="00A350C2">
        <w:rPr>
          <w:rtl/>
        </w:rPr>
        <w:t>فخذها من شعره.</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ورو</w:t>
      </w:r>
      <w:r>
        <w:rPr>
          <w:rtl/>
        </w:rPr>
        <w:t>ي</w:t>
      </w:r>
      <w:r w:rsidRPr="00A350C2">
        <w:rPr>
          <w:rtl/>
        </w:rPr>
        <w:t xml:space="preserve"> عن يحيى بن البحتر</w:t>
      </w:r>
      <w:r>
        <w:rPr>
          <w:rtl/>
        </w:rPr>
        <w:t>ي</w:t>
      </w:r>
      <w:r w:rsidRPr="00A350C2">
        <w:rPr>
          <w:rtl/>
        </w:rPr>
        <w:t xml:space="preserve"> قال: رأيت أب</w:t>
      </w:r>
      <w:r>
        <w:rPr>
          <w:rtl/>
        </w:rPr>
        <w:t>ي</w:t>
      </w:r>
      <w:r w:rsidRPr="00A350C2">
        <w:rPr>
          <w:rtl/>
        </w:rPr>
        <w:t xml:space="preserve"> يذاكر جماعة من أمراء أهل الشام بمعان من الشعر، فمرّ فيها ذكر قلة نوم العاشق وما قيل فيه، فأنشدوا إنشادات كثيرة، فقال لهم أب</w:t>
      </w:r>
      <w:r>
        <w:rPr>
          <w:rtl/>
        </w:rPr>
        <w:t>ي</w:t>
      </w:r>
      <w:r w:rsidRPr="00A350C2">
        <w:rPr>
          <w:rtl/>
        </w:rPr>
        <w:t>: قد فرغ من هذا كاتب كان بالعراق فقال: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أحسب النوم حكاكا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 رأى منك جفاكا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w:t>
            </w:r>
            <w:r>
              <w:rPr>
                <w:rtl/>
              </w:rPr>
              <w:t>ي</w:t>
            </w:r>
            <w:r w:rsidRPr="00A350C2">
              <w:rPr>
                <w:rtl/>
              </w:rPr>
              <w:t xml:space="preserve"> الصّبر ومنك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هجر فابلغ ب</w:t>
            </w:r>
            <w:r>
              <w:rPr>
                <w:rtl/>
              </w:rPr>
              <w:t>ي</w:t>
            </w:r>
            <w:r w:rsidRPr="00A350C2">
              <w:rPr>
                <w:rtl/>
              </w:rPr>
              <w:t xml:space="preserve"> مداكا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بعدت همّة عين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طمعت ف</w:t>
            </w:r>
            <w:r>
              <w:rPr>
                <w:rtl/>
              </w:rPr>
              <w:t>ي</w:t>
            </w:r>
            <w:r w:rsidRPr="00A350C2">
              <w:rPr>
                <w:rtl/>
              </w:rPr>
              <w:t xml:space="preserve"> أن تراكا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أو ما خطّ لعين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 ترى من قد رآكا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ليت حظّ</w:t>
            </w:r>
            <w:r>
              <w:rPr>
                <w:rtl/>
              </w:rPr>
              <w:t>ي</w:t>
            </w:r>
            <w:r w:rsidRPr="00A350C2">
              <w:rPr>
                <w:rtl/>
              </w:rPr>
              <w:t xml:space="preserve"> منك أن تع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 ما ب</w:t>
            </w:r>
            <w:r>
              <w:rPr>
                <w:rtl/>
              </w:rPr>
              <w:t>ي</w:t>
            </w:r>
            <w:r w:rsidRPr="00A350C2">
              <w:rPr>
                <w:rtl/>
              </w:rPr>
              <w:t xml:space="preserve"> من هواكا</w:t>
            </w:r>
            <w:r w:rsidRPr="00725071">
              <w:rPr>
                <w:rStyle w:val="libPoemTiniChar0"/>
                <w:rtl/>
              </w:rPr>
              <w:br/>
              <w:t> </w:t>
            </w:r>
          </w:p>
        </w:tc>
      </w:tr>
    </w:tbl>
    <w:p w:rsidR="00D14F3E" w:rsidRDefault="00D14F3E" w:rsidP="00D14F3E">
      <w:pPr>
        <w:pStyle w:val="libNormal"/>
        <w:rPr>
          <w:rtl/>
        </w:rPr>
      </w:pPr>
      <w:r w:rsidRPr="00A350C2">
        <w:rPr>
          <w:rtl/>
        </w:rPr>
        <w:t>قال أب</w:t>
      </w:r>
      <w:r>
        <w:rPr>
          <w:rtl/>
        </w:rPr>
        <w:t>ي:</w:t>
      </w:r>
      <w:r w:rsidRPr="00A350C2">
        <w:rPr>
          <w:rtl/>
        </w:rPr>
        <w:t xml:space="preserve"> إنه تصرّف ف</w:t>
      </w:r>
      <w:r>
        <w:rPr>
          <w:rtl/>
        </w:rPr>
        <w:t>ي</w:t>
      </w:r>
      <w:r w:rsidRPr="00A350C2">
        <w:rPr>
          <w:rtl/>
        </w:rPr>
        <w:t xml:space="preserve"> معان من الشعر ف</w:t>
      </w:r>
      <w:r>
        <w:rPr>
          <w:rtl/>
        </w:rPr>
        <w:t>ي</w:t>
      </w:r>
      <w:r w:rsidRPr="00A350C2">
        <w:rPr>
          <w:rtl/>
        </w:rPr>
        <w:t xml:space="preserve"> هذه الأبيات، قال: وكتبها عنه جماعة من حضر؛ والأبيات لإبراهيم بن العباس الصول</w:t>
      </w:r>
      <w:r>
        <w:rPr>
          <w:rtl/>
        </w:rPr>
        <w:t>ي</w:t>
      </w:r>
      <w:r w:rsidRPr="00A350C2">
        <w:rPr>
          <w:rtl/>
        </w:rPr>
        <w:t>.</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وأخبرنا عليّ بن محمد الكاتب قال أخبرنا محمد بن يحيى الصول</w:t>
      </w:r>
      <w:r>
        <w:rPr>
          <w:rtl/>
        </w:rPr>
        <w:t>ي</w:t>
      </w:r>
      <w:r w:rsidRPr="00A350C2">
        <w:rPr>
          <w:rtl/>
        </w:rPr>
        <w:t xml:space="preserve"> قال: لما بايع المأمون لعل</w:t>
      </w:r>
      <w:r>
        <w:rPr>
          <w:rtl/>
        </w:rPr>
        <w:t>ي</w:t>
      </w:r>
      <w:r w:rsidRPr="00A350C2">
        <w:rPr>
          <w:rtl/>
        </w:rPr>
        <w:t xml:space="preserve"> ابن موسى الرّضا </w:t>
      </w:r>
      <w:r w:rsidRPr="008A1F12">
        <w:rPr>
          <w:rStyle w:val="libAlaemChar"/>
          <w:rtl/>
        </w:rPr>
        <w:t>عليهما‌السلام</w:t>
      </w:r>
      <w:r w:rsidRPr="00A350C2">
        <w:rPr>
          <w:rtl/>
        </w:rPr>
        <w:t xml:space="preserve"> بالعهد، وأمر الناس بلبس الخضرة صار إليه دعبل</w:t>
      </w:r>
      <w:r>
        <w:rPr>
          <w:rtl/>
        </w:rPr>
        <w:t xml:space="preserve"> </w:t>
      </w:r>
      <w:r w:rsidRPr="008A1F12">
        <w:rPr>
          <w:rStyle w:val="libFootnotenumChar"/>
          <w:rtl/>
        </w:rPr>
        <w:t>(3)</w:t>
      </w:r>
      <w:r>
        <w:rPr>
          <w:rtl/>
        </w:rPr>
        <w:t xml:space="preserve"> </w:t>
      </w:r>
      <w:r w:rsidRPr="00A350C2">
        <w:rPr>
          <w:rtl/>
        </w:rPr>
        <w:t>بن عل</w:t>
      </w:r>
      <w:r>
        <w:rPr>
          <w:rtl/>
        </w:rPr>
        <w:t>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اسمه عيسى بن أوس بن عصبة؛ أبو جويرية العبد</w:t>
      </w:r>
      <w:r>
        <w:rPr>
          <w:rtl/>
        </w:rPr>
        <w:t>ي</w:t>
      </w:r>
      <w:r w:rsidRPr="00A350C2">
        <w:rPr>
          <w:rtl/>
        </w:rPr>
        <w:t>؛ شاعر محسن متمكن؛ ذكره الآمدي ف</w:t>
      </w:r>
      <w:r>
        <w:rPr>
          <w:rtl/>
        </w:rPr>
        <w:t>ي</w:t>
      </w:r>
      <w:r w:rsidRPr="00A350C2">
        <w:rPr>
          <w:rtl/>
        </w:rPr>
        <w:t xml:space="preserve"> المؤتلف والمختلف: 79، والمرزباني ف</w:t>
      </w:r>
      <w:r>
        <w:rPr>
          <w:rtl/>
        </w:rPr>
        <w:t>ي</w:t>
      </w:r>
      <w:r w:rsidRPr="00A350C2">
        <w:rPr>
          <w:rtl/>
        </w:rPr>
        <w:t xml:space="preserve"> المعجم: 258.</w:t>
      </w:r>
    </w:p>
    <w:p w:rsidR="00D14F3E" w:rsidRDefault="00D14F3E" w:rsidP="00D14F3E">
      <w:pPr>
        <w:pStyle w:val="libFootnote"/>
        <w:rPr>
          <w:rtl/>
        </w:rPr>
      </w:pPr>
      <w:r w:rsidRPr="00A350C2">
        <w:rPr>
          <w:rtl/>
        </w:rPr>
        <w:t>(2) ديوان إبراهيم بن العباس: 148.</w:t>
      </w:r>
    </w:p>
    <w:p w:rsidR="00D14F3E" w:rsidRPr="00A350C2" w:rsidRDefault="00D14F3E" w:rsidP="00D14F3E">
      <w:pPr>
        <w:pStyle w:val="libFootnote"/>
        <w:rPr>
          <w:rtl/>
        </w:rPr>
      </w:pPr>
      <w:r w:rsidRPr="00A350C2">
        <w:rPr>
          <w:rtl/>
        </w:rPr>
        <w:t>(3) هو دعبل بن عل</w:t>
      </w:r>
      <w:r>
        <w:rPr>
          <w:rtl/>
        </w:rPr>
        <w:t>ي</w:t>
      </w:r>
      <w:r w:rsidRPr="00A350C2">
        <w:rPr>
          <w:rtl/>
        </w:rPr>
        <w:t xml:space="preserve"> الخزاع</w:t>
      </w:r>
      <w:r>
        <w:rPr>
          <w:rtl/>
        </w:rPr>
        <w:t>ي</w:t>
      </w:r>
      <w:r w:rsidRPr="00A350C2">
        <w:rPr>
          <w:rtl/>
        </w:rPr>
        <w:t>، شاعر مطبوع؛ كان هجاء خبيث اللسان؛ ولم يسلم من لسانه أحد ممن عاصره من الخلفاء والوزراء ولا من أولادهم وأولاد أولادهم؛ ولا ذو نباهة؛ أحسن إليه أو لم يحسن، وكان من مشاهير الشيعة؛ قال ياقوت</w:t>
      </w:r>
      <w:r>
        <w:rPr>
          <w:rtl/>
        </w:rPr>
        <w:t xml:space="preserve"> (</w:t>
      </w:r>
      <w:r w:rsidRPr="00A350C2">
        <w:rPr>
          <w:rtl/>
        </w:rPr>
        <w:t>وقصيدته التائية ف</w:t>
      </w:r>
      <w:r>
        <w:rPr>
          <w:rtl/>
        </w:rPr>
        <w:t>ي</w:t>
      </w:r>
      <w:r w:rsidRPr="00A350C2">
        <w:rPr>
          <w:rtl/>
        </w:rPr>
        <w:t xml:space="preserve"> أهل البيت من أحسن الشعر وأسنى المدائح، قصد بها عل</w:t>
      </w:r>
      <w:r>
        <w:rPr>
          <w:rtl/>
        </w:rPr>
        <w:t>ي</w:t>
      </w:r>
      <w:r w:rsidRPr="00A350C2">
        <w:rPr>
          <w:rtl/>
        </w:rPr>
        <w:t xml:space="preserve"> بن موسى الرضا بخراسان، فأعطاه عشرة آلاف درهم، وخلع عليه بردة من ثيابه، فأعطاه بها أهل قمّ ثلاثين ألف درهم فلم يبعها؛ فقطعوا عليه الطريق ليأخذوها فقال لهم: إنها تراد للّه</w:t>
      </w:r>
      <w:r>
        <w:rPr>
          <w:rtl/>
        </w:rPr>
        <w:t xml:space="preserve">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وإبراهيم بن العباس الصول</w:t>
      </w:r>
      <w:r>
        <w:rPr>
          <w:rtl/>
        </w:rPr>
        <w:t xml:space="preserve">ي - </w:t>
      </w:r>
      <w:r w:rsidRPr="00A350C2">
        <w:rPr>
          <w:rtl/>
        </w:rPr>
        <w:t>وكانا صديقين لا يفترقان، فأنشده دعبل:</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مدارس آيات خلت من تلاوة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ومنزل وح</w:t>
            </w:r>
            <w:r>
              <w:rPr>
                <w:rtl/>
              </w:rPr>
              <w:t>ي</w:t>
            </w:r>
            <w:r w:rsidRPr="00A350C2">
              <w:rPr>
                <w:rtl/>
              </w:rPr>
              <w:t xml:space="preserve"> مقفر العرصات</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وأنشده إبراهيم بن العباس على مذهبها قصيدة، أولها: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أزالت عزاء القلب بعد التّجلّد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مصارع أولاد النّبيّ محمّد</w:t>
            </w:r>
            <w:r w:rsidRPr="00725071">
              <w:rPr>
                <w:rStyle w:val="libPoemTiniChar0"/>
                <w:rtl/>
              </w:rPr>
              <w:br/>
              <w:t> </w:t>
            </w:r>
          </w:p>
        </w:tc>
      </w:tr>
    </w:tbl>
    <w:p w:rsidR="00D14F3E" w:rsidRDefault="00D14F3E" w:rsidP="00D14F3E">
      <w:pPr>
        <w:pStyle w:val="libNormal"/>
        <w:rPr>
          <w:rtl/>
        </w:rPr>
      </w:pPr>
      <w:r w:rsidRPr="00A350C2">
        <w:rPr>
          <w:rtl/>
        </w:rPr>
        <w:t>قال: فوهب لهما عشرين ألف درهم من الدراهم الت</w:t>
      </w:r>
      <w:r>
        <w:rPr>
          <w:rtl/>
        </w:rPr>
        <w:t>ي</w:t>
      </w:r>
      <w:r w:rsidRPr="00A350C2">
        <w:rPr>
          <w:rtl/>
        </w:rPr>
        <w:t xml:space="preserve"> عليها اسمه، وكان المأمون أمر بضربها ف</w:t>
      </w:r>
      <w:r>
        <w:rPr>
          <w:rtl/>
        </w:rPr>
        <w:t>ي</w:t>
      </w:r>
      <w:r w:rsidRPr="00A350C2">
        <w:rPr>
          <w:rtl/>
        </w:rPr>
        <w:t xml:space="preserve"> ذلك الوقت؛ فأما دعبل بن عليّ فصار بالشّطر منها إلى قمّ، فاشترى أهلها منه كلّ درهم بعشرة، فباع حصته بمائة ألف درهم.</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عز وجل؛ وه</w:t>
      </w:r>
      <w:r>
        <w:rPr>
          <w:rtl/>
        </w:rPr>
        <w:t>ي</w:t>
      </w:r>
      <w:r w:rsidRPr="00A350C2">
        <w:rPr>
          <w:rtl/>
        </w:rPr>
        <w:t xml:space="preserve"> محرمة عليكم؛ فدفعوا له ثلاثين ألف درهم، فحلف ألا يبيعها أو يعطوه بعضها ليكون ف</w:t>
      </w:r>
      <w:r>
        <w:rPr>
          <w:rtl/>
        </w:rPr>
        <w:t>ي</w:t>
      </w:r>
      <w:r w:rsidRPr="00A350C2">
        <w:rPr>
          <w:rtl/>
        </w:rPr>
        <w:t xml:space="preserve"> كفنه، فأعطوه كما واحدا؛ فكان ف</w:t>
      </w:r>
      <w:r>
        <w:rPr>
          <w:rtl/>
        </w:rPr>
        <w:t>ي</w:t>
      </w:r>
      <w:r w:rsidRPr="00A350C2">
        <w:rPr>
          <w:rtl/>
        </w:rPr>
        <w:t xml:space="preserve"> أكفانه؛ ويقال: إنه كتب القصيدة ف</w:t>
      </w:r>
      <w:r>
        <w:rPr>
          <w:rtl/>
        </w:rPr>
        <w:t>ي</w:t>
      </w:r>
      <w:r w:rsidRPr="00A350C2">
        <w:rPr>
          <w:rtl/>
        </w:rPr>
        <w:t xml:space="preserve"> ثوب وأحرم فيه؛ وأوصى بأن يكون ف</w:t>
      </w:r>
      <w:r>
        <w:rPr>
          <w:rtl/>
        </w:rPr>
        <w:t>ي</w:t>
      </w:r>
      <w:r w:rsidRPr="00A350C2">
        <w:rPr>
          <w:rtl/>
        </w:rPr>
        <w:t xml:space="preserve"> أكفانه، ونسخ هذه القصيدة مختلفة، ف</w:t>
      </w:r>
      <w:r>
        <w:rPr>
          <w:rtl/>
        </w:rPr>
        <w:t>ي</w:t>
      </w:r>
      <w:r w:rsidRPr="00A350C2">
        <w:rPr>
          <w:rtl/>
        </w:rPr>
        <w:t xml:space="preserve"> بعضها زيادات؛ يظن أنها مصنوعة</w:t>
      </w:r>
      <w:r>
        <w:rPr>
          <w:rtl/>
        </w:rPr>
        <w:t xml:space="preserve">)، </w:t>
      </w:r>
      <w:r w:rsidRPr="00A350C2">
        <w:rPr>
          <w:rtl/>
        </w:rPr>
        <w:t>وتوف</w:t>
      </w:r>
      <w:r>
        <w:rPr>
          <w:rtl/>
        </w:rPr>
        <w:t>ي</w:t>
      </w:r>
      <w:r w:rsidRPr="00A350C2">
        <w:rPr>
          <w:rtl/>
        </w:rPr>
        <w:t xml:space="preserve"> دعبل سنة 246.</w:t>
      </w:r>
    </w:p>
    <w:p w:rsidR="00D14F3E" w:rsidRDefault="00D14F3E" w:rsidP="00D14F3E">
      <w:pPr>
        <w:pStyle w:val="libFootnote"/>
        <w:rPr>
          <w:rtl/>
        </w:rPr>
      </w:pPr>
      <w:r w:rsidRPr="00A350C2">
        <w:rPr>
          <w:rtl/>
        </w:rPr>
        <w:t>(وانظر ترجمته ف</w:t>
      </w:r>
      <w:r>
        <w:rPr>
          <w:rtl/>
        </w:rPr>
        <w:t>ي</w:t>
      </w:r>
      <w:r w:rsidRPr="00A350C2">
        <w:rPr>
          <w:rtl/>
        </w:rPr>
        <w:t xml:space="preserve"> معجم الأدباء 11: 19: 112، وابن خلكان 1: 179</w:t>
      </w:r>
      <w:r>
        <w:rPr>
          <w:rtl/>
        </w:rPr>
        <w:t xml:space="preserve"> - </w:t>
      </w:r>
      <w:r w:rsidRPr="00A350C2">
        <w:rPr>
          <w:rtl/>
        </w:rPr>
        <w:t>180، والأغان</w:t>
      </w:r>
      <w:r>
        <w:rPr>
          <w:rtl/>
        </w:rPr>
        <w:t>ي</w:t>
      </w:r>
      <w:r w:rsidRPr="00A350C2">
        <w:rPr>
          <w:rtl/>
        </w:rPr>
        <w:t xml:space="preserve"> 18: 29</w:t>
      </w:r>
      <w:r>
        <w:rPr>
          <w:rtl/>
        </w:rPr>
        <w:t xml:space="preserve"> - </w:t>
      </w:r>
      <w:r w:rsidRPr="00A350C2">
        <w:rPr>
          <w:rtl/>
        </w:rPr>
        <w:t>32، وتاريخ بغداد 8: 382).</w:t>
      </w:r>
    </w:p>
    <w:p w:rsidR="00D14F3E" w:rsidRDefault="00D14F3E" w:rsidP="00D14F3E">
      <w:pPr>
        <w:pStyle w:val="libFootnote"/>
        <w:rPr>
          <w:rtl/>
        </w:rPr>
      </w:pPr>
      <w:r w:rsidRPr="00A350C2">
        <w:rPr>
          <w:rtl/>
        </w:rPr>
        <w:t>(1) القصيدة ف</w:t>
      </w:r>
      <w:r>
        <w:rPr>
          <w:rtl/>
        </w:rPr>
        <w:t>ي</w:t>
      </w:r>
      <w:r w:rsidRPr="00A350C2">
        <w:rPr>
          <w:rtl/>
        </w:rPr>
        <w:t xml:space="preserve"> معجم الأدباء، وتنوير الأبصار: 141، 142؛ ومطلعها فيه: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ذكرت محلّ الرّبع من عرفات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وأجريت دمع العين بالعبرات</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وفكّ عرى صبر</w:t>
            </w:r>
            <w:r>
              <w:rPr>
                <w:rtl/>
              </w:rPr>
              <w:t>ي</w:t>
            </w:r>
            <w:r w:rsidRPr="00A350C2">
              <w:rPr>
                <w:rtl/>
              </w:rPr>
              <w:t xml:space="preserve"> وهاجت صبابت</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رسوم ديار أقفرت وعرات</w:t>
            </w:r>
            <w:r w:rsidRPr="00725071">
              <w:rPr>
                <w:rStyle w:val="libPoemTiniChar0"/>
                <w:rtl/>
              </w:rPr>
              <w:br/>
              <w:t> </w:t>
            </w:r>
          </w:p>
        </w:tc>
      </w:tr>
    </w:tbl>
    <w:p w:rsidR="00D14F3E" w:rsidRDefault="00D14F3E" w:rsidP="00D14F3E">
      <w:pPr>
        <w:pStyle w:val="libFootnote"/>
        <w:rPr>
          <w:rtl/>
        </w:rPr>
      </w:pPr>
      <w:r w:rsidRPr="00A350C2">
        <w:rPr>
          <w:rtl/>
        </w:rPr>
        <w:t>مدارس آيات</w:t>
      </w:r>
      <w:r>
        <w:rPr>
          <w:rtl/>
        </w:rPr>
        <w:t xml:space="preserve"> ...</w:t>
      </w:r>
    </w:p>
    <w:p w:rsidR="00D14F3E" w:rsidRDefault="00D14F3E" w:rsidP="00D14F3E">
      <w:pPr>
        <w:pStyle w:val="libFootnote"/>
        <w:rPr>
          <w:rtl/>
        </w:rPr>
      </w:pPr>
      <w:r w:rsidRPr="00A350C2">
        <w:rPr>
          <w:rtl/>
        </w:rPr>
        <w:t>وفيها يقول: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ألم تر أن</w:t>
            </w:r>
            <w:r>
              <w:rPr>
                <w:rtl/>
              </w:rPr>
              <w:t>ي</w:t>
            </w:r>
            <w:r w:rsidRPr="00A350C2">
              <w:rPr>
                <w:rtl/>
              </w:rPr>
              <w:t xml:space="preserve"> من ثلاثين حجة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أروح وأغدو دائم الحسرات</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أرى فيئهم ف</w:t>
            </w:r>
            <w:r>
              <w:rPr>
                <w:rtl/>
              </w:rPr>
              <w:t>ي</w:t>
            </w:r>
            <w:r w:rsidRPr="00A350C2">
              <w:rPr>
                <w:rtl/>
              </w:rPr>
              <w:t xml:space="preserve"> غيرهم متقسّما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وأيديهم من فيئهم صفرات</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 xml:space="preserve">فآل رسول </w:t>
            </w:r>
            <w:r>
              <w:rPr>
                <w:rtl/>
              </w:rPr>
              <w:t>الله</w:t>
            </w:r>
            <w:r w:rsidRPr="00A350C2">
              <w:rPr>
                <w:rtl/>
              </w:rPr>
              <w:t xml:space="preserve"> نحف جسومهم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وآل زياد حفّل القصرات</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بنات زياد ف</w:t>
            </w:r>
            <w:r>
              <w:rPr>
                <w:rtl/>
              </w:rPr>
              <w:t>ي</w:t>
            </w:r>
            <w:r w:rsidRPr="00A350C2">
              <w:rPr>
                <w:rtl/>
              </w:rPr>
              <w:t xml:space="preserve"> القصور مصونة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 xml:space="preserve">وآل رسول </w:t>
            </w:r>
            <w:r>
              <w:rPr>
                <w:rtl/>
              </w:rPr>
              <w:t>الله</w:t>
            </w:r>
            <w:r w:rsidRPr="00A350C2">
              <w:rPr>
                <w:rtl/>
              </w:rPr>
              <w:t xml:space="preserve"> ف</w:t>
            </w:r>
            <w:r>
              <w:rPr>
                <w:rtl/>
              </w:rPr>
              <w:t>ي</w:t>
            </w:r>
            <w:r w:rsidRPr="00A350C2">
              <w:rPr>
                <w:rtl/>
              </w:rPr>
              <w:t xml:space="preserve"> الفلوات</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إذا وتروا مدّوا إلى أهل وترهم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أكفّا عن الأوتار منقبضات</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فلولا الّذي أرجوه ف</w:t>
            </w:r>
            <w:r>
              <w:rPr>
                <w:rtl/>
              </w:rPr>
              <w:t>ي</w:t>
            </w:r>
            <w:r w:rsidRPr="00A350C2">
              <w:rPr>
                <w:rtl/>
              </w:rPr>
              <w:t xml:space="preserve"> اليوم أو غد</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لقطّع قلب</w:t>
            </w:r>
            <w:r>
              <w:rPr>
                <w:rtl/>
              </w:rPr>
              <w:t>ي</w:t>
            </w:r>
            <w:r w:rsidRPr="00A350C2">
              <w:rPr>
                <w:rtl/>
              </w:rPr>
              <w:t xml:space="preserve"> إثرهم حسرات</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وأما إبراهيم بن العباس فلم يزل عنده بعضها حتى مات؛ قال الصول</w:t>
      </w:r>
      <w:r>
        <w:rPr>
          <w:rtl/>
        </w:rPr>
        <w:t>ي</w:t>
      </w:r>
      <w:r w:rsidRPr="00A350C2">
        <w:rPr>
          <w:rtl/>
        </w:rPr>
        <w:t>: ولم أقف من قصيدة إبراهيم على غير هذا البيت.</w:t>
      </w:r>
    </w:p>
    <w:p w:rsidR="00D14F3E" w:rsidRDefault="00D14F3E" w:rsidP="00D14F3E">
      <w:pPr>
        <w:pStyle w:val="libNormal"/>
        <w:rPr>
          <w:rtl/>
        </w:rPr>
      </w:pPr>
      <w:r w:rsidRPr="00A350C2">
        <w:rPr>
          <w:rtl/>
        </w:rPr>
        <w:t>قال: وكان السبب ف</w:t>
      </w:r>
      <w:r>
        <w:rPr>
          <w:rtl/>
        </w:rPr>
        <w:t>ي</w:t>
      </w:r>
      <w:r w:rsidRPr="00A350C2">
        <w:rPr>
          <w:rtl/>
        </w:rPr>
        <w:t xml:space="preserve"> ذهاب هذا الفن من شعره ما حدّثني به أبو العباس أحمد بن محمد بن الفرات والحسين بن عليّ الباقطان</w:t>
      </w:r>
      <w:r>
        <w:rPr>
          <w:rtl/>
        </w:rPr>
        <w:t xml:space="preserve">ي </w:t>
      </w:r>
      <w:r w:rsidRPr="008A1F12">
        <w:rPr>
          <w:rStyle w:val="libFootnotenumChar"/>
          <w:rtl/>
        </w:rPr>
        <w:t>(1)</w:t>
      </w:r>
      <w:r>
        <w:rPr>
          <w:rtl/>
        </w:rPr>
        <w:t xml:space="preserve"> </w:t>
      </w:r>
      <w:r w:rsidRPr="00A350C2">
        <w:rPr>
          <w:rtl/>
        </w:rPr>
        <w:t>قالا: كان إبراهيم بن العباس صديقا لإسحاق بن إبراهيم أخ</w:t>
      </w:r>
      <w:r>
        <w:rPr>
          <w:rtl/>
        </w:rPr>
        <w:t>ي</w:t>
      </w:r>
      <w:r w:rsidRPr="00A350C2">
        <w:rPr>
          <w:rtl/>
        </w:rPr>
        <w:t xml:space="preserve"> زيدان الكاتب المعروف بالزّمن، فأنسخه شعره ف</w:t>
      </w:r>
      <w:r>
        <w:rPr>
          <w:rtl/>
        </w:rPr>
        <w:t>ي</w:t>
      </w:r>
      <w:r w:rsidRPr="00A350C2">
        <w:rPr>
          <w:rtl/>
        </w:rPr>
        <w:t xml:space="preserve"> عليّ بن موسى الرّضا </w:t>
      </w:r>
      <w:r w:rsidRPr="008A1F12">
        <w:rPr>
          <w:rStyle w:val="libAlaemChar"/>
          <w:rtl/>
        </w:rPr>
        <w:t>عليهما‌السلام</w:t>
      </w:r>
      <w:r w:rsidRPr="00A350C2">
        <w:rPr>
          <w:rtl/>
        </w:rPr>
        <w:t>، وقد انصرف من خراسان، ودفع إليه شيئا بخطّه منه، وكانت النّسخة عنده إلى أن ول</w:t>
      </w:r>
      <w:r>
        <w:rPr>
          <w:rtl/>
        </w:rPr>
        <w:t>ي</w:t>
      </w:r>
      <w:r w:rsidRPr="00A350C2">
        <w:rPr>
          <w:rtl/>
        </w:rPr>
        <w:t xml:space="preserve"> المتوكل، وول</w:t>
      </w:r>
      <w:r>
        <w:rPr>
          <w:rtl/>
        </w:rPr>
        <w:t>ي</w:t>
      </w:r>
      <w:r w:rsidRPr="00A350C2">
        <w:rPr>
          <w:rtl/>
        </w:rPr>
        <w:t xml:space="preserve"> إبراهيم بن العباس ديوان الضّياع، وقد كان تباعد ما بينه وبين أخ</w:t>
      </w:r>
      <w:r>
        <w:rPr>
          <w:rtl/>
        </w:rPr>
        <w:t>ي</w:t>
      </w:r>
      <w:r w:rsidRPr="00A350C2">
        <w:rPr>
          <w:rtl/>
        </w:rPr>
        <w:t xml:space="preserve"> زيدان، فعزله عن ضياع كانت ف</w:t>
      </w:r>
      <w:r>
        <w:rPr>
          <w:rtl/>
        </w:rPr>
        <w:t>ي</w:t>
      </w:r>
      <w:r w:rsidRPr="00A350C2">
        <w:rPr>
          <w:rtl/>
        </w:rPr>
        <w:t xml:space="preserve"> يده بحلوان وغيرها وطالبه بمال وألحّ عليه، وأساء مطالبته، فدعا إسحاق بعض من يثق به من إخوانه، وقال له: امض إلى إبراهيم بن العباس، فأعلمه أنّ شعره ف</w:t>
      </w:r>
      <w:r>
        <w:rPr>
          <w:rtl/>
        </w:rPr>
        <w:t>ي</w:t>
      </w:r>
      <w:r w:rsidRPr="00A350C2">
        <w:rPr>
          <w:rtl/>
        </w:rPr>
        <w:t xml:space="preserve"> عليّ بن موسى بخطّه عند</w:t>
      </w:r>
      <w:r>
        <w:rPr>
          <w:rtl/>
        </w:rPr>
        <w:t>ي</w:t>
      </w:r>
      <w:r w:rsidRPr="00A350C2">
        <w:rPr>
          <w:rtl/>
        </w:rPr>
        <w:t>، وبغير خطّه، و</w:t>
      </w:r>
      <w:r>
        <w:rPr>
          <w:rtl/>
        </w:rPr>
        <w:t>الله</w:t>
      </w:r>
      <w:r w:rsidRPr="00A350C2">
        <w:rPr>
          <w:rtl/>
        </w:rPr>
        <w:t xml:space="preserve"> لئن استمرّ على ظلم</w:t>
      </w:r>
      <w:r>
        <w:rPr>
          <w:rtl/>
        </w:rPr>
        <w:t xml:space="preserve">ي </w:t>
      </w:r>
      <w:r w:rsidRPr="008A1F12">
        <w:rPr>
          <w:rStyle w:val="libFootnotenumChar"/>
          <w:rtl/>
        </w:rPr>
        <w:t>(2)</w:t>
      </w:r>
      <w:r>
        <w:rPr>
          <w:rtl/>
        </w:rPr>
        <w:t xml:space="preserve">، </w:t>
      </w:r>
      <w:r w:rsidRPr="00A350C2">
        <w:rPr>
          <w:rtl/>
        </w:rPr>
        <w:t>ولم يزل عنّ</w:t>
      </w:r>
      <w:r>
        <w:rPr>
          <w:rtl/>
        </w:rPr>
        <w:t>ي</w:t>
      </w:r>
      <w:r w:rsidRPr="00A350C2">
        <w:rPr>
          <w:rtl/>
        </w:rPr>
        <w:t xml:space="preserve"> المطالبة لأوصلنّ الشعر إلى المتوكل؛ قال: فصار الرجل إلى إبراهيم بن العباس، فأخبره بذلك، فاضطرب اضطرابا شديدا، وجعل الأمر</w:t>
      </w:r>
      <w:r>
        <w:rPr>
          <w:rFonts w:hint="cs"/>
          <w:rtl/>
        </w:rPr>
        <w:t xml:space="preserve"> </w:t>
      </w:r>
      <w:r w:rsidRPr="00A350C2">
        <w:rPr>
          <w:rtl/>
        </w:rPr>
        <w:t>ف</w:t>
      </w:r>
      <w:r>
        <w:rPr>
          <w:rtl/>
        </w:rPr>
        <w:t>ي</w:t>
      </w:r>
      <w:r w:rsidRPr="00A350C2">
        <w:rPr>
          <w:rtl/>
        </w:rPr>
        <w:t xml:space="preserve"> ذلك إلى الواسطة ف</w:t>
      </w:r>
      <w:r>
        <w:rPr>
          <w:rtl/>
        </w:rPr>
        <w:t>ي</w:t>
      </w:r>
      <w:r w:rsidRPr="00A350C2">
        <w:rPr>
          <w:rtl/>
        </w:rPr>
        <w:t xml:space="preserve"> ذلك حتى أسقط جميع ما كان طالبه به، وأخذ الشعر منه، وأحلفه أنه لم يبق عنده منه شيء، فلما حصل عنده أحرقه بحضرته.</w:t>
      </w:r>
    </w:p>
    <w:p w:rsidR="00D14F3E" w:rsidRDefault="00D14F3E" w:rsidP="00D14F3E">
      <w:pPr>
        <w:pStyle w:val="libNormal"/>
        <w:rPr>
          <w:rtl/>
        </w:rPr>
      </w:pPr>
      <w:r w:rsidRPr="00A350C2">
        <w:rPr>
          <w:rtl/>
        </w:rPr>
        <w:t>وذكر أبو أحمد يحيى بن عليّ المنجم أنّ أباه عليّ بن يحيى كان الواسطة بينهما.</w:t>
      </w:r>
    </w:p>
    <w:p w:rsidR="00D14F3E" w:rsidRDefault="00D14F3E" w:rsidP="00D14F3E">
      <w:pPr>
        <w:pStyle w:val="libNormal"/>
        <w:rPr>
          <w:rtl/>
        </w:rPr>
      </w:pPr>
      <w:r w:rsidRPr="00A350C2">
        <w:rPr>
          <w:rtl/>
        </w:rPr>
        <w:t>قال الصول</w:t>
      </w:r>
      <w:r>
        <w:rPr>
          <w:rtl/>
        </w:rPr>
        <w:t>ي</w:t>
      </w:r>
      <w:r w:rsidRPr="00A350C2">
        <w:rPr>
          <w:rtl/>
        </w:rPr>
        <w:t>: وما عرفت من شعر إبراهيم ف</w:t>
      </w:r>
      <w:r>
        <w:rPr>
          <w:rtl/>
        </w:rPr>
        <w:t>ي</w:t>
      </w:r>
      <w:r w:rsidRPr="00A350C2">
        <w:rPr>
          <w:rtl/>
        </w:rPr>
        <w:t xml:space="preserve"> هذا المعنى شيئا إ</w:t>
      </w:r>
      <w:r>
        <w:rPr>
          <w:rtl/>
        </w:rPr>
        <w:t>لاّ</w:t>
      </w:r>
      <w:r w:rsidRPr="00A350C2">
        <w:rPr>
          <w:rtl/>
        </w:rPr>
        <w:t xml:space="preserve"> أبياتا؛ وجدتها بخط أب</w:t>
      </w:r>
      <w:r>
        <w:rPr>
          <w:rtl/>
        </w:rPr>
        <w:t>ي</w:t>
      </w:r>
      <w:r w:rsidRPr="00A350C2">
        <w:rPr>
          <w:rtl/>
        </w:rPr>
        <w:t xml:space="preserve"> قال: أنشدن</w:t>
      </w:r>
      <w:r>
        <w:rPr>
          <w:rtl/>
        </w:rPr>
        <w:t>ي</w:t>
      </w:r>
      <w:r w:rsidRPr="00A350C2">
        <w:rPr>
          <w:rtl/>
        </w:rPr>
        <w:t xml:space="preserve"> أخ</w:t>
      </w:r>
      <w:r>
        <w:rPr>
          <w:rtl/>
        </w:rPr>
        <w:t>ي</w:t>
      </w:r>
      <w:r w:rsidRPr="00A350C2">
        <w:rPr>
          <w:rtl/>
        </w:rPr>
        <w:t xml:space="preserve"> لعمه ف</w:t>
      </w:r>
      <w:r>
        <w:rPr>
          <w:rtl/>
        </w:rPr>
        <w:t>ي</w:t>
      </w:r>
      <w:r w:rsidRPr="00A350C2">
        <w:rPr>
          <w:rtl/>
        </w:rPr>
        <w:t xml:space="preserve"> عليّ بن موسى من قصيدة:</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كفى بفعال امرئ عالم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أهله عادلا شاهدا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أرى لهم طارفا مونقا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يشبه الطّارف التالدا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يمنّ عليكم بأموالكم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وتعطون من مائة واحدا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الباقطان: قرية بالعراق، والنسبة إليها باقطان</w:t>
      </w:r>
      <w:r>
        <w:rPr>
          <w:rtl/>
        </w:rPr>
        <w:t>ي</w:t>
      </w:r>
      <w:r w:rsidRPr="00A350C2">
        <w:rPr>
          <w:rtl/>
        </w:rPr>
        <w:t>؛ وثم أيضا قرية يقال لها باقطينا؛ والنسبة إليها باقطين</w:t>
      </w:r>
      <w:r>
        <w:rPr>
          <w:rtl/>
        </w:rPr>
        <w:t>ي</w:t>
      </w:r>
      <w:r w:rsidRPr="00A350C2">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ظلمه</w:t>
      </w:r>
      <w:r>
        <w:rPr>
          <w:rtl/>
        </w:rPr>
        <w:t>).</w:t>
      </w:r>
    </w:p>
    <w:p w:rsidR="00D14F3E" w:rsidRPr="00A350C2" w:rsidRDefault="00D14F3E" w:rsidP="00D14F3E">
      <w:pPr>
        <w:pStyle w:val="libFootnote"/>
        <w:rPr>
          <w:rtl/>
        </w:rPr>
      </w:pPr>
      <w:r w:rsidRPr="00A350C2">
        <w:rPr>
          <w:rtl/>
        </w:rPr>
        <w:t>(3) ديوانه: 172، ومن نسخة بحاشية الأصل:</w:t>
      </w:r>
      <w:r>
        <w:rPr>
          <w:rtl/>
        </w:rPr>
        <w:t xml:space="preserve"> (</w:t>
      </w:r>
      <w:r w:rsidRPr="00A350C2">
        <w:rPr>
          <w:rtl/>
        </w:rPr>
        <w:t>على قومه عادلا</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 xml:space="preserve">فلا حمد </w:t>
            </w:r>
            <w:r>
              <w:rPr>
                <w:rtl/>
              </w:rPr>
              <w:t>الله</w:t>
            </w:r>
            <w:r w:rsidRPr="00A350C2">
              <w:rPr>
                <w:rtl/>
              </w:rPr>
              <w:t xml:space="preserve"> مستنصرا</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يكون لأعدائكم حامدا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فضلت قسيمك ف</w:t>
            </w:r>
            <w:r>
              <w:rPr>
                <w:rtl/>
              </w:rPr>
              <w:t>ي</w:t>
            </w:r>
            <w:r w:rsidRPr="00A350C2">
              <w:rPr>
                <w:rtl/>
              </w:rPr>
              <w:t xml:space="preserve"> قعدد</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كما فضل الوالد الوالدا</w:t>
            </w:r>
            <w:r w:rsidRPr="00725071">
              <w:rPr>
                <w:rStyle w:val="libPoemTiniChar0"/>
                <w:rtl/>
              </w:rPr>
              <w:br/>
              <w:t> </w:t>
            </w:r>
          </w:p>
        </w:tc>
      </w:tr>
    </w:tbl>
    <w:p w:rsidR="00D14F3E" w:rsidRDefault="00D14F3E" w:rsidP="00D14F3E">
      <w:pPr>
        <w:pStyle w:val="libNormal"/>
        <w:rPr>
          <w:rtl/>
        </w:rPr>
      </w:pPr>
      <w:r w:rsidRPr="00A350C2">
        <w:rPr>
          <w:rtl/>
        </w:rPr>
        <w:t>قال الصول</w:t>
      </w:r>
      <w:r>
        <w:rPr>
          <w:rtl/>
        </w:rPr>
        <w:t>ي</w:t>
      </w:r>
      <w:r w:rsidRPr="00A350C2">
        <w:rPr>
          <w:rtl/>
        </w:rPr>
        <w:t>: فنظرت ف</w:t>
      </w:r>
      <w:r>
        <w:rPr>
          <w:rtl/>
        </w:rPr>
        <w:t>ي</w:t>
      </w:r>
      <w:r w:rsidRPr="00A350C2">
        <w:rPr>
          <w:rtl/>
        </w:rPr>
        <w:t xml:space="preserve"> قوله:</w:t>
      </w:r>
    </w:p>
    <w:p w:rsidR="00D14F3E" w:rsidRPr="00150117" w:rsidRDefault="00D14F3E" w:rsidP="00D14F3E">
      <w:pPr>
        <w:pStyle w:val="libNormal"/>
        <w:rPr>
          <w:rtl/>
        </w:rPr>
      </w:pPr>
      <w:r w:rsidRPr="00A350C2">
        <w:rPr>
          <w:rtl/>
        </w:rPr>
        <w:t xml:space="preserve">* </w:t>
      </w:r>
      <w:r w:rsidRPr="00150117">
        <w:rPr>
          <w:rtl/>
        </w:rPr>
        <w:t>فضلت قسيمك في قعدد*</w:t>
      </w:r>
    </w:p>
    <w:p w:rsidR="00D14F3E" w:rsidRPr="00150117" w:rsidRDefault="00D14F3E" w:rsidP="00D14F3E">
      <w:pPr>
        <w:pStyle w:val="libNormal"/>
        <w:rPr>
          <w:rtl/>
        </w:rPr>
      </w:pPr>
      <w:r w:rsidRPr="00150117">
        <w:rPr>
          <w:rtl/>
        </w:rPr>
        <w:t xml:space="preserve">فوجدت عليّ بن موسى </w:t>
      </w:r>
      <w:r w:rsidRPr="00150117">
        <w:rPr>
          <w:rStyle w:val="libAlaemChar"/>
          <w:rtl/>
        </w:rPr>
        <w:t>عليهما‌السلام</w:t>
      </w:r>
      <w:r w:rsidRPr="00150117">
        <w:rPr>
          <w:rtl/>
        </w:rPr>
        <w:t xml:space="preserve"> والمأمون متساويين في قعدد النسب، وهاشم التاسع من آبائهما جميعا.</w:t>
      </w:r>
    </w:p>
    <w:p w:rsidR="00D14F3E" w:rsidRPr="00150117" w:rsidRDefault="00D14F3E" w:rsidP="00D14F3E">
      <w:pPr>
        <w:pStyle w:val="libNormal"/>
        <w:rPr>
          <w:rtl/>
        </w:rPr>
      </w:pPr>
      <w:r w:rsidRPr="00150117">
        <w:rPr>
          <w:rtl/>
        </w:rPr>
        <w:t>وروى الصولي أنّ منشدا أنشد إبراهيم بن العباس وهو ف</w:t>
      </w:r>
      <w:r>
        <w:rPr>
          <w:rtl/>
        </w:rPr>
        <w:t>ي</w:t>
      </w:r>
      <w:r w:rsidRPr="00150117">
        <w:rPr>
          <w:rtl/>
        </w:rPr>
        <w:t xml:space="preserve"> مجلسه ف</w:t>
      </w:r>
      <w:r>
        <w:rPr>
          <w:rtl/>
        </w:rPr>
        <w:t>ي</w:t>
      </w:r>
      <w:r w:rsidRPr="00150117">
        <w:rPr>
          <w:rtl/>
        </w:rPr>
        <w:t xml:space="preserve"> ديوان الضّياع:</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150117">
              <w:rPr>
                <w:rtl/>
              </w:rPr>
              <w:t>ربّما تكره النفوس من الأم</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150117">
              <w:rPr>
                <w:rtl/>
              </w:rPr>
              <w:t xml:space="preserve">ر له فرجة كحلّ العقال </w:t>
            </w:r>
            <w:r w:rsidRPr="00150117">
              <w:rPr>
                <w:rStyle w:val="libFootnotenumChar"/>
                <w:rtl/>
              </w:rPr>
              <w:t>(3)</w:t>
            </w:r>
            <w:r w:rsidRPr="00725071">
              <w:rPr>
                <w:rStyle w:val="libPoemTiniChar0"/>
                <w:rtl/>
              </w:rPr>
              <w:br/>
              <w:t> </w:t>
            </w:r>
          </w:p>
        </w:tc>
      </w:tr>
    </w:tbl>
    <w:p w:rsidR="00D14F3E" w:rsidRPr="00150117" w:rsidRDefault="00D14F3E" w:rsidP="00D14F3E">
      <w:pPr>
        <w:pStyle w:val="libNormal"/>
        <w:rPr>
          <w:rtl/>
        </w:rPr>
      </w:pPr>
      <w:r w:rsidRPr="00150117">
        <w:rPr>
          <w:rtl/>
        </w:rPr>
        <w:t>قال: فنكت بقلمه ساعة ثم قال:</w:t>
      </w:r>
    </w:p>
    <w:tbl>
      <w:tblPr>
        <w:tblStyle w:val="TableGrid"/>
        <w:bidiVisual/>
        <w:tblW w:w="4814" w:type="pct"/>
        <w:tblInd w:w="384" w:type="dxa"/>
        <w:tblLook w:val="04A0"/>
      </w:tblPr>
      <w:tblGrid>
        <w:gridCol w:w="3737"/>
        <w:gridCol w:w="305"/>
        <w:gridCol w:w="3672"/>
      </w:tblGrid>
      <w:tr w:rsidR="00D14F3E" w:rsidTr="000A5C9E">
        <w:trPr>
          <w:trHeight w:val="350"/>
        </w:trPr>
        <w:tc>
          <w:tcPr>
            <w:tcW w:w="3926" w:type="dxa"/>
          </w:tcPr>
          <w:p w:rsidR="00D14F3E" w:rsidRDefault="00D14F3E" w:rsidP="000A5C9E">
            <w:pPr>
              <w:pStyle w:val="libPoem"/>
            </w:pPr>
            <w:r w:rsidRPr="00150117">
              <w:rPr>
                <w:rtl/>
              </w:rPr>
              <w:t>ولربّ نازلة يضيق بها الفتى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150117">
              <w:rPr>
                <w:rtl/>
              </w:rPr>
              <w:t xml:space="preserve">ذرعا وعند الله منها مخرج </w:t>
            </w:r>
            <w:r w:rsidRPr="00150117">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150117">
              <w:rPr>
                <w:rtl/>
              </w:rPr>
              <w:t>كملت فلما استحكمت حلقاتها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150117">
              <w:rPr>
                <w:rtl/>
              </w:rPr>
              <w:t>فرجت وكان يظنّها لا تفرج</w:t>
            </w:r>
            <w:r w:rsidRPr="00725071">
              <w:rPr>
                <w:rStyle w:val="libPoemTiniChar0"/>
                <w:rtl/>
              </w:rPr>
              <w:br/>
              <w:t> </w:t>
            </w:r>
          </w:p>
        </w:tc>
      </w:tr>
    </w:tbl>
    <w:p w:rsidR="00D14F3E" w:rsidRPr="00150117" w:rsidRDefault="00D14F3E" w:rsidP="00D14F3E">
      <w:pPr>
        <w:pStyle w:val="libNormal"/>
        <w:rPr>
          <w:rtl/>
        </w:rPr>
      </w:pPr>
      <w:r w:rsidRPr="00150117">
        <w:rPr>
          <w:rtl/>
        </w:rPr>
        <w:t>فعجب من جودة بديهته.</w:t>
      </w:r>
    </w:p>
    <w:p w:rsidR="00D14F3E" w:rsidRDefault="00D14F3E" w:rsidP="00D14F3E">
      <w:pPr>
        <w:pStyle w:val="libNormal"/>
        <w:rPr>
          <w:rtl/>
        </w:rPr>
      </w:pPr>
      <w:r w:rsidRPr="00150117">
        <w:rPr>
          <w:rtl/>
        </w:rPr>
        <w:t>وأخبرنا أبو الحسن عليّ بن محمد الكاتب قال أخبرن</w:t>
      </w:r>
      <w:r>
        <w:rPr>
          <w:rtl/>
        </w:rPr>
        <w:t>ي</w:t>
      </w:r>
      <w:r w:rsidRPr="00150117">
        <w:rPr>
          <w:rtl/>
        </w:rPr>
        <w:t xml:space="preserve"> محمد بن يحيى الصولي قال حدثن</w:t>
      </w:r>
      <w:r>
        <w:rPr>
          <w:rtl/>
        </w:rPr>
        <w:t>ي</w:t>
      </w:r>
      <w:r w:rsidRPr="00150117">
        <w:rPr>
          <w:rtl/>
        </w:rPr>
        <w:t xml:space="preserve"> القاسم بن إسماعيل أبو ذكوان الراوية قال: كنت بالأهواز أيام الواثق، وإبراهيم بن العباس يل</w:t>
      </w:r>
      <w:r>
        <w:rPr>
          <w:rtl/>
        </w:rPr>
        <w:t>ي</w:t>
      </w:r>
      <w:r w:rsidRPr="00150117">
        <w:rPr>
          <w:rtl/>
        </w:rPr>
        <w:t xml:space="preserve"> معونتها وخراجها، فوصفت له بالأدب فأمر</w:t>
      </w:r>
      <w:r w:rsidRPr="00A350C2">
        <w:rPr>
          <w:rtl/>
        </w:rPr>
        <w:t xml:space="preserve"> بإحضار</w:t>
      </w:r>
      <w:r>
        <w:rPr>
          <w:rtl/>
        </w:rPr>
        <w:t>ي</w:t>
      </w:r>
      <w:r w:rsidRPr="00A350C2">
        <w:rPr>
          <w:rtl/>
        </w:rPr>
        <w:t>، فلما دخلت عليه قرّب مجلس</w:t>
      </w:r>
      <w:r>
        <w:rPr>
          <w:rtl/>
        </w:rPr>
        <w:t>ي</w:t>
      </w:r>
      <w:r w:rsidRPr="00A350C2">
        <w:rPr>
          <w:rtl/>
        </w:rPr>
        <w:t xml:space="preserve"> وقال: تسلّف</w:t>
      </w:r>
      <w:r>
        <w:rPr>
          <w:rtl/>
        </w:rPr>
        <w:t xml:space="preserve"> </w:t>
      </w:r>
      <w:r w:rsidRPr="008A1F12">
        <w:rPr>
          <w:rStyle w:val="libFootnotenumChar"/>
          <w:rtl/>
        </w:rPr>
        <w:t>(5)</w:t>
      </w:r>
      <w:r>
        <w:rPr>
          <w:rtl/>
        </w:rPr>
        <w:t xml:space="preserve"> </w:t>
      </w:r>
      <w:r w:rsidRPr="00A350C2">
        <w:rPr>
          <w:rtl/>
        </w:rPr>
        <w:t>أنس المطاولة؛ فإن الاستمتاع لا يتمّ إ</w:t>
      </w:r>
      <w:r>
        <w:rPr>
          <w:rtl/>
        </w:rPr>
        <w:t>لاّ</w:t>
      </w:r>
      <w:r w:rsidRPr="00A350C2">
        <w:rPr>
          <w:rtl/>
        </w:rPr>
        <w:t xml:space="preserve"> به، فانبسطت وتساءلنا عن الأشعار، فما رأيت أحدا قطّ أعلم بالشعر منه، فقال ل</w:t>
      </w:r>
      <w:r>
        <w:rPr>
          <w:rtl/>
        </w:rPr>
        <w:t>ي</w:t>
      </w:r>
      <w:r w:rsidRPr="00A350C2">
        <w:rPr>
          <w:rtl/>
        </w:rPr>
        <w:t>: ما عندك ف</w:t>
      </w:r>
      <w:r>
        <w:rPr>
          <w:rtl/>
        </w:rPr>
        <w:t>ي</w:t>
      </w:r>
      <w:r w:rsidRPr="00A350C2">
        <w:rPr>
          <w:rtl/>
        </w:rPr>
        <w:t xml:space="preserve"> قول النابغة: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 xml:space="preserve">(1) حاشية الأصل (من نسخة):* فلا حمد </w:t>
      </w:r>
      <w:r>
        <w:rPr>
          <w:rtl/>
        </w:rPr>
        <w:t>الله</w:t>
      </w:r>
      <w:r w:rsidRPr="00A350C2">
        <w:rPr>
          <w:rtl/>
        </w:rPr>
        <w:t xml:space="preserve"> مستبصر*</w:t>
      </w:r>
    </w:p>
    <w:p w:rsidR="00D14F3E" w:rsidRDefault="00D14F3E" w:rsidP="00D14F3E">
      <w:pPr>
        <w:pStyle w:val="libFootnote"/>
        <w:rPr>
          <w:rtl/>
        </w:rPr>
      </w:pPr>
      <w:r w:rsidRPr="00A350C2">
        <w:rPr>
          <w:rtl/>
        </w:rPr>
        <w:t>(2) حاشية الأصل:</w:t>
      </w:r>
      <w:r>
        <w:rPr>
          <w:rtl/>
        </w:rPr>
        <w:t xml:space="preserve"> (</w:t>
      </w:r>
      <w:r w:rsidRPr="00A350C2">
        <w:rPr>
          <w:rtl/>
        </w:rPr>
        <w:t>ف</w:t>
      </w:r>
      <w:r>
        <w:rPr>
          <w:rtl/>
        </w:rPr>
        <w:t>ي</w:t>
      </w:r>
      <w:r w:rsidRPr="00A350C2">
        <w:rPr>
          <w:rtl/>
        </w:rPr>
        <w:t xml:space="preserve"> قعدد</w:t>
      </w:r>
      <w:r>
        <w:rPr>
          <w:rtl/>
        </w:rPr>
        <w:t xml:space="preserve">) </w:t>
      </w:r>
      <w:r w:rsidRPr="00A350C2">
        <w:rPr>
          <w:rtl/>
        </w:rPr>
        <w:t>تتعلق بقسيمك، والقعدد: الأقرب إلى الأب الأكبر، وفلان أقعد من فلان نسبا إذا كان أقرب إلى الأب الأكبر.</w:t>
      </w:r>
    </w:p>
    <w:p w:rsidR="00D14F3E" w:rsidRDefault="00D14F3E" w:rsidP="00D14F3E">
      <w:pPr>
        <w:pStyle w:val="libFootnote"/>
        <w:rPr>
          <w:rtl/>
        </w:rPr>
      </w:pPr>
      <w:r w:rsidRPr="00A350C2">
        <w:rPr>
          <w:rtl/>
        </w:rPr>
        <w:t>(3) البيت لأمية بن أب</w:t>
      </w:r>
      <w:r>
        <w:rPr>
          <w:rtl/>
        </w:rPr>
        <w:t>ي</w:t>
      </w:r>
      <w:r w:rsidRPr="00A350C2">
        <w:rPr>
          <w:rtl/>
        </w:rPr>
        <w:t xml:space="preserve"> الصلت؛ وهو ف</w:t>
      </w:r>
      <w:r>
        <w:rPr>
          <w:rtl/>
        </w:rPr>
        <w:t>ي</w:t>
      </w:r>
      <w:r w:rsidRPr="00A350C2">
        <w:rPr>
          <w:rtl/>
        </w:rPr>
        <w:t xml:space="preserve"> شعراء النصرانية: 203، واللسان (فرج). والفرجة؛ بالفتح مصدر؛ وبالضم اسم، والرواية بالفتح.</w:t>
      </w:r>
    </w:p>
    <w:p w:rsidR="00D14F3E" w:rsidRDefault="00D14F3E" w:rsidP="00D14F3E">
      <w:pPr>
        <w:pStyle w:val="libFootnote"/>
        <w:rPr>
          <w:rtl/>
        </w:rPr>
      </w:pPr>
      <w:r w:rsidRPr="00A350C2">
        <w:rPr>
          <w:rtl/>
        </w:rPr>
        <w:t>(4) ديوانه: 171.</w:t>
      </w:r>
    </w:p>
    <w:p w:rsidR="00D14F3E" w:rsidRPr="00A350C2" w:rsidRDefault="00D14F3E" w:rsidP="00D14F3E">
      <w:pPr>
        <w:pStyle w:val="libFootnote"/>
        <w:rPr>
          <w:rtl/>
        </w:rPr>
      </w:pPr>
      <w:r w:rsidRPr="00A350C2">
        <w:rPr>
          <w:rtl/>
        </w:rPr>
        <w:t>(5) حاشية الأصل: تسلف؛ أ</w:t>
      </w:r>
      <w:r>
        <w:rPr>
          <w:rtl/>
        </w:rPr>
        <w:t>ي</w:t>
      </w:r>
      <w:r w:rsidRPr="00A350C2">
        <w:rPr>
          <w:rtl/>
        </w:rPr>
        <w:t xml:space="preserve"> خذه سلفا؛ يعن</w:t>
      </w:r>
      <w:r>
        <w:rPr>
          <w:rtl/>
        </w:rPr>
        <w:t>ي</w:t>
      </w:r>
      <w:r w:rsidRPr="00A350C2">
        <w:rPr>
          <w:rtl/>
        </w:rPr>
        <w:t xml:space="preserve"> أنك ستنبسط إلى بعد المطاولة؛ فخذ ذلك سلفا وانبسط</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 xml:space="preserve">ألم تر أنّ </w:t>
            </w:r>
            <w:r>
              <w:rPr>
                <w:rtl/>
              </w:rPr>
              <w:t>الله</w:t>
            </w:r>
            <w:r w:rsidRPr="00A350C2">
              <w:rPr>
                <w:rtl/>
              </w:rPr>
              <w:t xml:space="preserve"> أعطاك سورة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ترى كلّ ملك دونها يتذبذب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فإنك شمس والملوك كواكب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طلعت لم يبد منهنّ كوكب</w:t>
            </w:r>
            <w:r w:rsidRPr="00725071">
              <w:rPr>
                <w:rStyle w:val="libPoemTiniChar0"/>
                <w:rtl/>
              </w:rPr>
              <w:br/>
              <w:t> </w:t>
            </w:r>
          </w:p>
        </w:tc>
      </w:tr>
    </w:tbl>
    <w:p w:rsidR="00D14F3E" w:rsidRDefault="00D14F3E" w:rsidP="00D14F3E">
      <w:pPr>
        <w:pStyle w:val="libNormal"/>
        <w:rPr>
          <w:rtl/>
        </w:rPr>
      </w:pPr>
      <w:r w:rsidRPr="00A350C2">
        <w:rPr>
          <w:rtl/>
        </w:rPr>
        <w:t>فقلت: أراد تفضيله على الملوك، فقال: صدقت، ولكن ف</w:t>
      </w:r>
      <w:r>
        <w:rPr>
          <w:rtl/>
        </w:rPr>
        <w:t>ي</w:t>
      </w:r>
      <w:r w:rsidRPr="00A350C2">
        <w:rPr>
          <w:rtl/>
        </w:rPr>
        <w:t xml:space="preserve"> الشعر خب ء</w:t>
      </w:r>
      <w:r>
        <w:rPr>
          <w:rtl/>
        </w:rPr>
        <w:t xml:space="preserve"> </w:t>
      </w:r>
      <w:r w:rsidRPr="008A1F12">
        <w:rPr>
          <w:rStyle w:val="libFootnotenumChar"/>
          <w:rtl/>
        </w:rPr>
        <w:t>(2)</w:t>
      </w:r>
      <w:r>
        <w:rPr>
          <w:rtl/>
        </w:rPr>
        <w:t xml:space="preserve">، </w:t>
      </w:r>
      <w:r w:rsidRPr="00A350C2">
        <w:rPr>
          <w:rtl/>
        </w:rPr>
        <w:t>وهو أنه اعتذر إلى النعمان من ذهابه إلى آل جفنة إلى الشام، ومدحه لهم، وقال: إنما فعلت هذا لجفائك ب</w:t>
      </w:r>
      <w:r>
        <w:rPr>
          <w:rtl/>
        </w:rPr>
        <w:t>ي</w:t>
      </w:r>
      <w:r w:rsidRPr="00A350C2">
        <w:rPr>
          <w:rtl/>
        </w:rPr>
        <w:t>، فإذا صلحت ل</w:t>
      </w:r>
      <w:r>
        <w:rPr>
          <w:rtl/>
        </w:rPr>
        <w:t>ي</w:t>
      </w:r>
      <w:r w:rsidRPr="00A350C2">
        <w:rPr>
          <w:rtl/>
        </w:rPr>
        <w:t xml:space="preserve"> لم أرد غيرك، كما أنّ من أضاءت له الشمس لم يحتج إلى ضوء الكواكب؛ فأتى بمعنيين: بهذا، وبتفضيله، قال: فاستحسنت ذلك منه.</w:t>
      </w:r>
    </w:p>
    <w:p w:rsidR="00D14F3E" w:rsidRDefault="00D14F3E" w:rsidP="00D14F3E">
      <w:pPr>
        <w:pStyle w:val="libNormal"/>
        <w:rPr>
          <w:rtl/>
        </w:rPr>
      </w:pPr>
      <w:r w:rsidRPr="00A350C2">
        <w:rPr>
          <w:rtl/>
        </w:rPr>
        <w:t>وكان إبراهيم بن العباس من أصدق الناس لأحمد بن أب</w:t>
      </w:r>
      <w:r>
        <w:rPr>
          <w:rtl/>
        </w:rPr>
        <w:t>ي</w:t>
      </w:r>
      <w:r w:rsidRPr="00A350C2">
        <w:rPr>
          <w:rtl/>
        </w:rPr>
        <w:t xml:space="preserve"> دؤاد، فعتب على ابنه أب</w:t>
      </w:r>
      <w:r>
        <w:rPr>
          <w:rtl/>
        </w:rPr>
        <w:t>ي</w:t>
      </w:r>
      <w:r w:rsidRPr="00A350C2">
        <w:rPr>
          <w:rtl/>
        </w:rPr>
        <w:t xml:space="preserve"> الوليد من شيء قدّمه، ومدح أباه وأحسن ف</w:t>
      </w:r>
      <w:r>
        <w:rPr>
          <w:rtl/>
        </w:rPr>
        <w:t>ي</w:t>
      </w:r>
      <w:r w:rsidRPr="00A350C2">
        <w:rPr>
          <w:rtl/>
        </w:rPr>
        <w:t xml:space="preserve"> التخلّص كلّ الإحسان فقال: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عفّت مساو تبدّت منك واضحة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محاسن بقّاها أبوك لكا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لئن تقدّم أبناء الكرام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لقد تقدّم أبناء اللّئام بكا</w:t>
            </w:r>
            <w:r w:rsidRPr="00725071">
              <w:rPr>
                <w:rStyle w:val="libPoemTiniChar0"/>
                <w:rtl/>
              </w:rPr>
              <w:br/>
              <w:t> </w:t>
            </w:r>
          </w:p>
        </w:tc>
      </w:tr>
    </w:tbl>
    <w:p w:rsidR="00D14F3E" w:rsidRDefault="00D14F3E" w:rsidP="00D14F3E">
      <w:pPr>
        <w:pStyle w:val="libNormal"/>
        <w:rPr>
          <w:rtl/>
        </w:rPr>
      </w:pPr>
      <w:r w:rsidRPr="00A350C2">
        <w:rPr>
          <w:rtl/>
        </w:rPr>
        <w:t>ولإبراهيم:</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تمرّ الصّبا صفحا بساكن ذ</w:t>
            </w:r>
            <w:r>
              <w:rPr>
                <w:rtl/>
              </w:rPr>
              <w:t>ي</w:t>
            </w:r>
            <w:r w:rsidRPr="00A350C2">
              <w:rPr>
                <w:rtl/>
              </w:rPr>
              <w:t xml:space="preserve"> الغضا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ويصدع قلب</w:t>
            </w:r>
            <w:r>
              <w:rPr>
                <w:rtl/>
              </w:rPr>
              <w:t>ي</w:t>
            </w:r>
            <w:r w:rsidRPr="00A350C2">
              <w:rPr>
                <w:rtl/>
              </w:rPr>
              <w:t xml:space="preserve"> أن يهبّ هبوبها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قريبة عهد بالحبيب وإنما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هوى كلّ نفس حيث كان حبيبها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تطلّع من نفس</w:t>
            </w:r>
            <w:r>
              <w:rPr>
                <w:rtl/>
              </w:rPr>
              <w:t>ي</w:t>
            </w:r>
            <w:r w:rsidRPr="00A350C2">
              <w:rPr>
                <w:rtl/>
              </w:rPr>
              <w:t xml:space="preserve"> إليك نوازع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عوارف أنّ اليأس منك نصيبها</w:t>
            </w:r>
            <w:r w:rsidRPr="00725071">
              <w:rPr>
                <w:rStyle w:val="libPoemTiniChar0"/>
                <w:rtl/>
              </w:rPr>
              <w:br/>
              <w:t> </w:t>
            </w:r>
          </w:p>
        </w:tc>
      </w:tr>
    </w:tbl>
    <w:p w:rsidR="00D14F3E" w:rsidRDefault="00D14F3E" w:rsidP="00D14F3E">
      <w:pPr>
        <w:pStyle w:val="libNormal"/>
        <w:rPr>
          <w:rtl/>
        </w:rPr>
      </w:pPr>
      <w:r w:rsidRPr="00A350C2">
        <w:rPr>
          <w:rtl/>
        </w:rPr>
        <w:t>وأخذ هذا من قول ذ</w:t>
      </w:r>
      <w:r>
        <w:rPr>
          <w:rtl/>
        </w:rPr>
        <w:t>ي</w:t>
      </w:r>
      <w:r w:rsidRPr="00A350C2">
        <w:rPr>
          <w:rtl/>
        </w:rPr>
        <w:t xml:space="preserve"> الرّمة:</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إذا هبّت الأرواح من نحو جانب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 آل م</w:t>
            </w:r>
            <w:r>
              <w:rPr>
                <w:rtl/>
              </w:rPr>
              <w:t>ي</w:t>
            </w:r>
            <w:r w:rsidRPr="00A350C2">
              <w:rPr>
                <w:rtl/>
              </w:rPr>
              <w:t xml:space="preserve"> هاج شوق</w:t>
            </w:r>
            <w:r>
              <w:rPr>
                <w:rtl/>
              </w:rPr>
              <w:t>ي</w:t>
            </w:r>
            <w:r w:rsidRPr="00A350C2">
              <w:rPr>
                <w:rtl/>
              </w:rPr>
              <w:t xml:space="preserve"> هبوبها</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هوى تذرف العينان منه، وإنما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هوى كلّ نفس حيث كان حبيبها</w:t>
            </w:r>
            <w:r w:rsidRPr="00725071">
              <w:rPr>
                <w:rStyle w:val="libPoemTiniChar0"/>
                <w:rtl/>
              </w:rPr>
              <w:br/>
              <w:t> </w:t>
            </w:r>
          </w:p>
        </w:tc>
      </w:tr>
    </w:tbl>
    <w:p w:rsidR="00D14F3E" w:rsidRDefault="00D14F3E" w:rsidP="00D14F3E">
      <w:pPr>
        <w:pStyle w:val="libNormal"/>
        <w:rPr>
          <w:rtl/>
        </w:rPr>
      </w:pPr>
      <w:r w:rsidRPr="00A350C2">
        <w:rPr>
          <w:rtl/>
        </w:rPr>
        <w:t>ولإبراهيم:</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دنت بأناس عن تناء زيارة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وشطّ بليلى عن دنوّ مزارها</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مقيمات بمنقطع اللّوى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لأقرب من ليلى وهاتيك دارها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13.</w:t>
      </w:r>
    </w:p>
    <w:p w:rsidR="00D14F3E" w:rsidRDefault="00D14F3E" w:rsidP="00D14F3E">
      <w:pPr>
        <w:pStyle w:val="libFootnote"/>
        <w:rPr>
          <w:rtl/>
        </w:rPr>
      </w:pPr>
      <w:r>
        <w:rPr>
          <w:rtl/>
        </w:rPr>
        <w:t>(2) الخبء: ما خبىء واستتر، كالخبي</w:t>
      </w:r>
      <w:r w:rsidRPr="00A350C2">
        <w:rPr>
          <w:rtl/>
        </w:rPr>
        <w:t>ء.</w:t>
      </w:r>
    </w:p>
    <w:p w:rsidR="00D14F3E" w:rsidRDefault="00D14F3E" w:rsidP="00D14F3E">
      <w:pPr>
        <w:pStyle w:val="libFootnote"/>
        <w:rPr>
          <w:rtl/>
        </w:rPr>
      </w:pPr>
      <w:r w:rsidRPr="00A350C2">
        <w:rPr>
          <w:rtl/>
        </w:rPr>
        <w:t>(3) ديوانه: 162.</w:t>
      </w:r>
    </w:p>
    <w:p w:rsidR="00D14F3E" w:rsidRDefault="00D14F3E" w:rsidP="00D14F3E">
      <w:pPr>
        <w:pStyle w:val="libFootnote"/>
        <w:rPr>
          <w:rtl/>
        </w:rPr>
      </w:pPr>
      <w:r w:rsidRPr="00A350C2">
        <w:rPr>
          <w:rtl/>
        </w:rPr>
        <w:t>(4) ديوانه: 139.</w:t>
      </w:r>
    </w:p>
    <w:p w:rsidR="00D14F3E" w:rsidRDefault="00D14F3E" w:rsidP="00D14F3E">
      <w:pPr>
        <w:pStyle w:val="libFootnote"/>
        <w:rPr>
          <w:rtl/>
        </w:rPr>
      </w:pPr>
      <w:r w:rsidRPr="00A350C2">
        <w:rPr>
          <w:rtl/>
        </w:rPr>
        <w:t>(5) ديوانه: 65</w:t>
      </w:r>
      <w:r>
        <w:rPr>
          <w:rtl/>
        </w:rPr>
        <w:t xml:space="preserve"> - </w:t>
      </w:r>
      <w:r w:rsidRPr="00A350C2">
        <w:rPr>
          <w:rtl/>
        </w:rPr>
        <w:t>66.</w:t>
      </w:r>
    </w:p>
    <w:p w:rsidR="00D14F3E" w:rsidRPr="00A350C2" w:rsidRDefault="00D14F3E" w:rsidP="00D14F3E">
      <w:pPr>
        <w:pStyle w:val="libFootnote"/>
        <w:rPr>
          <w:rtl/>
        </w:rPr>
      </w:pPr>
      <w:r w:rsidRPr="00A350C2">
        <w:rPr>
          <w:rtl/>
        </w:rPr>
        <w:t>(6) ديوانه: 145، وف</w:t>
      </w:r>
      <w:r>
        <w:rPr>
          <w:rtl/>
        </w:rPr>
        <w:t>ي</w:t>
      </w:r>
      <w:r w:rsidRPr="00A350C2">
        <w:rPr>
          <w:rtl/>
        </w:rPr>
        <w:t xml:space="preserve"> حاشية الأصل:</w:t>
      </w:r>
      <w:r>
        <w:rPr>
          <w:rtl/>
        </w:rPr>
        <w:t xml:space="preserve"> (</w:t>
      </w:r>
      <w:r w:rsidRPr="00A350C2">
        <w:rPr>
          <w:rtl/>
        </w:rPr>
        <w:t>يروى البيتان لمحمد بن عبد الملك الزيات</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 وأخذ ذلك من قول النظار الفقعسيّ:</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يقولون هذ</w:t>
            </w:r>
            <w:r>
              <w:rPr>
                <w:rtl/>
              </w:rPr>
              <w:t>ي</w:t>
            </w:r>
            <w:r w:rsidRPr="00A350C2">
              <w:rPr>
                <w:rtl/>
              </w:rPr>
              <w:t xml:space="preserve"> أم عمرو قريبة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دنت بك أرض نحوها وسماء</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ألا إنّما بعد الحبيب وقربه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هو لم يوصل إليه سواء</w:t>
            </w:r>
            <w:r w:rsidRPr="00725071">
              <w:rPr>
                <w:rStyle w:val="libPoemTiniChar0"/>
                <w:rtl/>
              </w:rPr>
              <w:br/>
              <w:t> </w:t>
            </w:r>
          </w:p>
        </w:tc>
      </w:tr>
    </w:tbl>
    <w:p w:rsidR="00D14F3E" w:rsidRDefault="00D14F3E" w:rsidP="00D14F3E">
      <w:pPr>
        <w:pStyle w:val="libNormal"/>
        <w:rPr>
          <w:rtl/>
        </w:rPr>
      </w:pPr>
      <w:r w:rsidRPr="00A350C2">
        <w:rPr>
          <w:rtl/>
        </w:rPr>
        <w:t>ووجدت بعض أهل الأدب يظنّ أن إبراهيم بن العباس سبق إلى هذا المعنى ف</w:t>
      </w:r>
      <w:r>
        <w:rPr>
          <w:rtl/>
        </w:rPr>
        <w:t>ي</w:t>
      </w:r>
      <w:r w:rsidRPr="00A350C2">
        <w:rPr>
          <w:rtl/>
        </w:rPr>
        <w:t xml:space="preserve"> 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كن كيف شئت وأنّى تشا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وأبرق يمينا وأرعد شمالا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نجا بك لؤمك منجى الذّباب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حمته مقاذيره أن ينالا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حتى رأيت مسلم بن الوليد قد سبق إلى هذا المعنى، فأحسن غاية الإحسان فقال: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أمّا الهجاء فدقّ عرضك دونه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والمدح عنك كما علمت جليل</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فاذهب فأنت طليق عرضك إنّه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عرض عززت به وأنت ذليل</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163.</w:t>
      </w:r>
    </w:p>
    <w:p w:rsidR="00D14F3E" w:rsidRDefault="00D14F3E" w:rsidP="00D14F3E">
      <w:pPr>
        <w:pStyle w:val="libFootnote"/>
        <w:rPr>
          <w:rtl/>
        </w:rPr>
      </w:pPr>
      <w:r w:rsidRPr="00A350C2">
        <w:rPr>
          <w:rtl/>
        </w:rPr>
        <w:t>(2) من نسخة بحاشية الأصل:</w:t>
      </w:r>
      <w:r>
        <w:rPr>
          <w:rtl/>
        </w:rPr>
        <w:t xml:space="preserve"> (</w:t>
      </w:r>
      <w:r w:rsidRPr="00A350C2">
        <w:rPr>
          <w:rtl/>
        </w:rPr>
        <w:t>مقاذره</w:t>
      </w:r>
      <w:r>
        <w:rPr>
          <w:rtl/>
        </w:rPr>
        <w:t>).</w:t>
      </w:r>
    </w:p>
    <w:p w:rsidR="00D14F3E" w:rsidRPr="00A350C2" w:rsidRDefault="00D14F3E" w:rsidP="00D14F3E">
      <w:pPr>
        <w:pStyle w:val="libFootnote"/>
        <w:rPr>
          <w:rtl/>
        </w:rPr>
      </w:pPr>
      <w:r w:rsidRPr="00A350C2">
        <w:rPr>
          <w:rtl/>
        </w:rPr>
        <w:t>(3) ملحقات ديوانه: 242.</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B0150D">
        <w:rPr>
          <w:rtl/>
        </w:rPr>
        <w:t>37</w:t>
      </w:r>
      <w:r>
        <w:rPr>
          <w:rFonts w:hint="cs"/>
          <w:rtl/>
        </w:rPr>
        <w:t>]</w:t>
      </w:r>
      <w:r w:rsidRPr="00B0150D">
        <w:rPr>
          <w:rtl/>
        </w:rPr>
        <w:t xml:space="preserve"> </w:t>
      </w:r>
    </w:p>
    <w:p w:rsidR="00D14F3E" w:rsidRDefault="00D14F3E" w:rsidP="00D14F3E">
      <w:pPr>
        <w:pStyle w:val="Heading1Center"/>
        <w:rPr>
          <w:rtl/>
        </w:rPr>
      </w:pPr>
      <w:bookmarkStart w:id="194" w:name="_Toc398065651"/>
      <w:r w:rsidRPr="00B0150D">
        <w:rPr>
          <w:rtl/>
        </w:rPr>
        <w:t>مجلس آخر [المجلس السابع والثلاثون:]</w:t>
      </w:r>
      <w:bookmarkEnd w:id="194"/>
      <w:r w:rsidRPr="00B0150D">
        <w:rPr>
          <w:rtl/>
        </w:rPr>
        <w:t xml:space="preserve"> </w:t>
      </w:r>
    </w:p>
    <w:p w:rsidR="00D14F3E" w:rsidRDefault="00D14F3E" w:rsidP="00D14F3E">
      <w:pPr>
        <w:pStyle w:val="Heading2Center"/>
        <w:rPr>
          <w:rtl/>
        </w:rPr>
      </w:pPr>
      <w:bookmarkStart w:id="195" w:name="_Toc398065652"/>
      <w:r w:rsidRPr="00B0150D">
        <w:rPr>
          <w:rtl/>
        </w:rPr>
        <w:t>تأويل آية</w:t>
      </w:r>
      <w:r w:rsidR="00DF4A8F">
        <w:rPr>
          <w:rtl/>
        </w:rPr>
        <w:t>:</w:t>
      </w:r>
      <w:r w:rsidRPr="00B0150D">
        <w:rPr>
          <w:rtl/>
        </w:rPr>
        <w:t xml:space="preserve"> </w:t>
      </w:r>
      <w:r w:rsidRPr="00DA0B26">
        <w:rPr>
          <w:rStyle w:val="libAlaemChar"/>
          <w:rFonts w:hint="cs"/>
          <w:rtl/>
        </w:rPr>
        <w:t>(</w:t>
      </w:r>
      <w:r w:rsidRPr="00494912">
        <w:rPr>
          <w:rStyle w:val="libAieChar"/>
          <w:rtl/>
        </w:rPr>
        <w:t>قالَ رَبِّ السِّجْنُ أَحَبُّ إِلَيَّ مِمَّا يَدْعُونَنِي إِلَيْهِ</w:t>
      </w:r>
      <w:r>
        <w:rPr>
          <w:rStyle w:val="libAieChar"/>
          <w:rtl/>
        </w:rPr>
        <w:t xml:space="preserve"> ...</w:t>
      </w:r>
      <w:r w:rsidRPr="00494912">
        <w:rPr>
          <w:rStyle w:val="libAieChar"/>
          <w:rtl/>
        </w:rPr>
        <w:t xml:space="preserve"> </w:t>
      </w:r>
      <w:r w:rsidRPr="00DA0B26">
        <w:rPr>
          <w:rStyle w:val="libAlaemChar"/>
          <w:rFonts w:hint="cs"/>
          <w:rtl/>
        </w:rPr>
        <w:t>)</w:t>
      </w:r>
      <w:bookmarkEnd w:id="195"/>
    </w:p>
    <w:p w:rsidR="00D14F3E" w:rsidRDefault="00D14F3E" w:rsidP="00D14F3E">
      <w:pPr>
        <w:pStyle w:val="libNormal"/>
        <w:rPr>
          <w:rtl/>
        </w:rPr>
      </w:pPr>
      <w:r w:rsidRPr="00A350C2">
        <w:rPr>
          <w:rtl/>
        </w:rPr>
        <w:t xml:space="preserve">إن سأل سائل عن قوله تعالى حاكيا عن يوسف </w:t>
      </w:r>
      <w:r w:rsidRPr="008A1F12">
        <w:rPr>
          <w:rStyle w:val="libAlaemChar"/>
          <w:rtl/>
        </w:rPr>
        <w:t>عليه‌السلام</w:t>
      </w:r>
      <w:r w:rsidRPr="00A350C2">
        <w:rPr>
          <w:rtl/>
        </w:rPr>
        <w:t xml:space="preserve">: </w:t>
      </w:r>
      <w:r w:rsidRPr="00DA0B26">
        <w:rPr>
          <w:rStyle w:val="libAlaemChar"/>
          <w:rFonts w:hint="cs"/>
          <w:rtl/>
        </w:rPr>
        <w:t>(</w:t>
      </w:r>
      <w:r w:rsidRPr="00D229E9">
        <w:rPr>
          <w:rStyle w:val="libAieChar"/>
          <w:rtl/>
        </w:rPr>
        <w:t>قالَ رَبِّ السِّجْنُ أَحَبُّ إِلَيَّ مِمَّا يَدْعُونَنِي إِلَيْهِ وَإِلاّ تَصْرِفْ عَنِّي كَيْدَهُنَّ أَصْبُ إِلَيْهِنَّ وَأَكُنْ مِنَ الْجاهِلِينَ</w:t>
      </w:r>
      <w:r w:rsidRPr="00DA0B26">
        <w:rPr>
          <w:rStyle w:val="libAlaemChar"/>
          <w:rFonts w:hint="cs"/>
          <w:rtl/>
        </w:rPr>
        <w:t>)</w:t>
      </w:r>
      <w:r w:rsidRPr="00A350C2">
        <w:rPr>
          <w:rtl/>
        </w:rPr>
        <w:t>، [يوسف: 33].</w:t>
      </w:r>
    </w:p>
    <w:p w:rsidR="00D14F3E" w:rsidRDefault="00D14F3E" w:rsidP="00D14F3E">
      <w:pPr>
        <w:pStyle w:val="libNormal"/>
        <w:rPr>
          <w:rtl/>
        </w:rPr>
      </w:pPr>
      <w:r w:rsidRPr="00A350C2">
        <w:rPr>
          <w:rtl/>
        </w:rPr>
        <w:t>فقال: إذا كانت المحبة عندكم ه</w:t>
      </w:r>
      <w:r>
        <w:rPr>
          <w:rtl/>
        </w:rPr>
        <w:t>ي</w:t>
      </w:r>
      <w:r w:rsidRPr="00A350C2">
        <w:rPr>
          <w:rtl/>
        </w:rPr>
        <w:t xml:space="preserve"> الإرادة، فهذا تصريح من يوسف </w:t>
      </w:r>
      <w:r w:rsidRPr="008A1F12">
        <w:rPr>
          <w:rStyle w:val="libAlaemChar"/>
          <w:rtl/>
        </w:rPr>
        <w:t>عليه‌السلام</w:t>
      </w:r>
      <w:r w:rsidRPr="00A350C2">
        <w:rPr>
          <w:rtl/>
        </w:rPr>
        <w:t xml:space="preserve"> بإرادة المعصية؛ لأن حبسه ف</w:t>
      </w:r>
      <w:r>
        <w:rPr>
          <w:rtl/>
        </w:rPr>
        <w:t>ي</w:t>
      </w:r>
      <w:r w:rsidRPr="00A350C2">
        <w:rPr>
          <w:rtl/>
        </w:rPr>
        <w:t xml:space="preserve"> السجن، وقطعه عن التصرف معصية من فاعله؛ وقبيح من المقدم عليه؛ وهو ف</w:t>
      </w:r>
      <w:r>
        <w:rPr>
          <w:rtl/>
        </w:rPr>
        <w:t>ي</w:t>
      </w:r>
      <w:r w:rsidRPr="00A350C2">
        <w:rPr>
          <w:rtl/>
        </w:rPr>
        <w:t xml:space="preserve"> القبح يجر</w:t>
      </w:r>
      <w:r>
        <w:rPr>
          <w:rtl/>
        </w:rPr>
        <w:t>ي</w:t>
      </w:r>
      <w:r w:rsidRPr="00A350C2">
        <w:rPr>
          <w:rtl/>
        </w:rPr>
        <w:t xml:space="preserve"> مجرى ما دعى إليه من الزنا. وقوله من بعد: </w:t>
      </w:r>
      <w:r w:rsidRPr="00DA0B26">
        <w:rPr>
          <w:rStyle w:val="libAlaemChar"/>
          <w:rFonts w:hint="cs"/>
          <w:rtl/>
        </w:rPr>
        <w:t>(</w:t>
      </w:r>
      <w:r w:rsidRPr="00D229E9">
        <w:rPr>
          <w:rStyle w:val="libAieChar"/>
          <w:rtl/>
        </w:rPr>
        <w:t>وَإِلاّ تَصْرِفْ عَنِّي كَيْدَهُنَّ أَصْبُ إِلَيْهِنَ</w:t>
      </w:r>
      <w:r w:rsidRPr="00DA0B26">
        <w:rPr>
          <w:rStyle w:val="libAlaemChar"/>
          <w:rFonts w:hint="cs"/>
          <w:rtl/>
        </w:rPr>
        <w:t>)</w:t>
      </w:r>
      <w:r w:rsidRPr="00A350C2">
        <w:rPr>
          <w:rtl/>
        </w:rPr>
        <w:t xml:space="preserve"> يدل على أنّ امتناعه من القبيح</w:t>
      </w:r>
      <w:r>
        <w:rPr>
          <w:rtl/>
        </w:rPr>
        <w:t xml:space="preserve"> </w:t>
      </w:r>
      <w:r w:rsidRPr="008A1F12">
        <w:rPr>
          <w:rStyle w:val="libFootnotenumChar"/>
          <w:rtl/>
        </w:rPr>
        <w:t>(1)</w:t>
      </w:r>
      <w:r>
        <w:rPr>
          <w:rtl/>
        </w:rPr>
        <w:t xml:space="preserve"> </w:t>
      </w:r>
      <w:r w:rsidRPr="00A350C2">
        <w:rPr>
          <w:rtl/>
        </w:rPr>
        <w:t>مشروط بمنعهنّ وصرفهنّ</w:t>
      </w:r>
      <w:r>
        <w:rPr>
          <w:rtl/>
        </w:rPr>
        <w:t xml:space="preserve"> </w:t>
      </w:r>
      <w:r w:rsidRPr="008A1F12">
        <w:rPr>
          <w:rStyle w:val="libFootnotenumChar"/>
          <w:rtl/>
        </w:rPr>
        <w:t>(1)</w:t>
      </w:r>
      <w:r>
        <w:rPr>
          <w:rtl/>
        </w:rPr>
        <w:t xml:space="preserve"> </w:t>
      </w:r>
      <w:r w:rsidRPr="00A350C2">
        <w:rPr>
          <w:rtl/>
        </w:rPr>
        <w:t>عن كيده؛ وهذا بخلاف مذهبكم، لأنكم تذهبون إلى أنّ ذلك لا يقع منه؛ صرف النّسوة عن كيده، أو لم يصرفهنّ.</w:t>
      </w:r>
    </w:p>
    <w:p w:rsidR="00D14F3E" w:rsidRDefault="00D14F3E" w:rsidP="00D14F3E">
      <w:pPr>
        <w:pStyle w:val="libNormal"/>
        <w:rPr>
          <w:rtl/>
        </w:rPr>
      </w:pPr>
      <w:r w:rsidRPr="00A350C2">
        <w:rPr>
          <w:rtl/>
        </w:rPr>
        <w:t xml:space="preserve">الجواب، قلنا: أما قوله: </w:t>
      </w:r>
      <w:r w:rsidRPr="00DA0B26">
        <w:rPr>
          <w:rStyle w:val="libAlaemChar"/>
          <w:rFonts w:hint="cs"/>
          <w:rtl/>
        </w:rPr>
        <w:t>(</w:t>
      </w:r>
      <w:r w:rsidRPr="00D229E9">
        <w:rPr>
          <w:rStyle w:val="libAieChar"/>
          <w:rtl/>
        </w:rPr>
        <w:t>رَبِّ السِّجْنُ أَحَبُّ إِلَيَّ مِمَّا يَدْعُونَنِي إِلَيْهِ</w:t>
      </w:r>
      <w:r w:rsidRPr="00DA0B26">
        <w:rPr>
          <w:rStyle w:val="libAlaemChar"/>
          <w:rFonts w:hint="cs"/>
          <w:rtl/>
        </w:rPr>
        <w:t>)</w:t>
      </w:r>
      <w:r w:rsidRPr="00A350C2">
        <w:rPr>
          <w:rtl/>
        </w:rPr>
        <w:t xml:space="preserve"> ففيه وجهان من التأويل:</w:t>
      </w:r>
    </w:p>
    <w:p w:rsidR="00D14F3E" w:rsidRDefault="00D14F3E" w:rsidP="00D14F3E">
      <w:pPr>
        <w:pStyle w:val="libNormal"/>
        <w:rPr>
          <w:rtl/>
        </w:rPr>
      </w:pPr>
      <w:r w:rsidRPr="00A350C2">
        <w:rPr>
          <w:rtl/>
        </w:rPr>
        <w:t>أولهما أنّ المحبّة متعلقة ف</w:t>
      </w:r>
      <w:r>
        <w:rPr>
          <w:rtl/>
        </w:rPr>
        <w:t>ي</w:t>
      </w:r>
      <w:r w:rsidRPr="00A350C2">
        <w:rPr>
          <w:rtl/>
        </w:rPr>
        <w:t xml:space="preserve"> ظاهر الكلام بما لا يصحّ ف</w:t>
      </w:r>
      <w:r>
        <w:rPr>
          <w:rtl/>
        </w:rPr>
        <w:t>ي</w:t>
      </w:r>
      <w:r w:rsidRPr="00A350C2">
        <w:rPr>
          <w:rtl/>
        </w:rPr>
        <w:t xml:space="preserve"> الحقيقة أن يكون محبوبا مرادا؛ لأنّ السجن إنما هو الجسم، والأجسام لا يجوز أن يريدها؛ وإنما يريد الفعل فيها، أو المتعلّق بها؛ والسجن نفسه</w:t>
      </w:r>
      <w:r>
        <w:rPr>
          <w:rtl/>
        </w:rPr>
        <w:t xml:space="preserve"> </w:t>
      </w:r>
      <w:r w:rsidRPr="008A1F12">
        <w:rPr>
          <w:rStyle w:val="libFootnotenumChar"/>
          <w:rtl/>
        </w:rPr>
        <w:t>(2)</w:t>
      </w:r>
      <w:r>
        <w:rPr>
          <w:rtl/>
        </w:rPr>
        <w:t xml:space="preserve"> </w:t>
      </w:r>
      <w:r w:rsidRPr="00A350C2">
        <w:rPr>
          <w:rtl/>
        </w:rPr>
        <w:t>ليس بطاعة ولا معصية، وإنما الأفعال فيه قد تكون طاعات ومعاص</w:t>
      </w:r>
      <w:r>
        <w:rPr>
          <w:rtl/>
        </w:rPr>
        <w:t>ي</w:t>
      </w:r>
      <w:r w:rsidRPr="00A350C2">
        <w:rPr>
          <w:rtl/>
        </w:rPr>
        <w:t xml:space="preserve"> بحسب الوجوه الت</w:t>
      </w:r>
      <w:r>
        <w:rPr>
          <w:rtl/>
        </w:rPr>
        <w:t>ي</w:t>
      </w:r>
      <w:r w:rsidRPr="00A350C2">
        <w:rPr>
          <w:rtl/>
        </w:rPr>
        <w:t xml:space="preserve"> يقع عليها؛ وإدخال القوم يوسف </w:t>
      </w:r>
      <w:r w:rsidRPr="008A1F12">
        <w:rPr>
          <w:rStyle w:val="libAlaemChar"/>
          <w:rtl/>
        </w:rPr>
        <w:t>عليه‌السلام</w:t>
      </w:r>
      <w:r w:rsidRPr="00A350C2">
        <w:rPr>
          <w:rtl/>
        </w:rPr>
        <w:t xml:space="preserve"> الحبس، أو إكراههم له على دخوله معصية منهم؛ وكونه فيه وصبره على ملازمته، والمشاقّ الت</w:t>
      </w:r>
      <w:r>
        <w:rPr>
          <w:rtl/>
        </w:rPr>
        <w:t>ي</w:t>
      </w:r>
      <w:r w:rsidRPr="00A350C2">
        <w:rPr>
          <w:rtl/>
        </w:rPr>
        <w:t xml:space="preserve"> تناله باستيطانه طاعة منه وقربة، وقد علمنا أنّ ظالما لو أكره مؤمنا على ملازمة بعض المواضع، وترك</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w:t>
      </w:r>
      <w:r>
        <w:rPr>
          <w:rtl/>
        </w:rPr>
        <w:t xml:space="preserve"> - </w:t>
      </w:r>
      <w:r w:rsidRPr="00A350C2">
        <w:rPr>
          <w:rtl/>
        </w:rPr>
        <w:t>1) د، ف:</w:t>
      </w:r>
      <w:r>
        <w:rPr>
          <w:rtl/>
        </w:rPr>
        <w:t xml:space="preserve"> (</w:t>
      </w:r>
      <w:r w:rsidRPr="00A350C2">
        <w:rPr>
          <w:rtl/>
        </w:rPr>
        <w:t>مشروط بمنعهم وصرفهم</w:t>
      </w:r>
      <w:r>
        <w:rPr>
          <w:rtl/>
        </w:rPr>
        <w:t>).</w:t>
      </w:r>
    </w:p>
    <w:p w:rsidR="00D14F3E" w:rsidRPr="00A350C2" w:rsidRDefault="00D14F3E" w:rsidP="00D14F3E">
      <w:pPr>
        <w:pStyle w:val="libFootnote"/>
        <w:rPr>
          <w:rtl/>
        </w:rPr>
      </w:pPr>
      <w:r w:rsidRPr="00A350C2">
        <w:rPr>
          <w:rtl/>
        </w:rPr>
        <w:t>(2) حاشية ف (من نسخة):</w:t>
      </w:r>
      <w:r>
        <w:rPr>
          <w:rtl/>
        </w:rPr>
        <w:t xml:space="preserve"> (</w:t>
      </w:r>
      <w:r w:rsidRPr="00A350C2">
        <w:rPr>
          <w:rtl/>
        </w:rPr>
        <w:t>وحده</w:t>
      </w:r>
      <w:r>
        <w:rPr>
          <w:rtl/>
        </w:rPr>
        <w:t>).</w:t>
      </w:r>
    </w:p>
    <w:p w:rsidR="00D14F3E" w:rsidRDefault="00D14F3E" w:rsidP="00EE5004">
      <w:pPr>
        <w:pStyle w:val="libNormal"/>
      </w:pPr>
      <w:r>
        <w:rPr>
          <w:rtl/>
        </w:rPr>
        <w:br w:type="page"/>
      </w:r>
    </w:p>
    <w:p w:rsidR="00D14F3E" w:rsidRDefault="00D14F3E" w:rsidP="00D14F3E">
      <w:pPr>
        <w:pStyle w:val="libNormal0"/>
        <w:rPr>
          <w:rtl/>
        </w:rPr>
      </w:pPr>
      <w:r w:rsidRPr="00A350C2">
        <w:rPr>
          <w:rtl/>
        </w:rPr>
        <w:lastRenderedPageBreak/>
        <w:t>التصرّف ف</w:t>
      </w:r>
      <w:r>
        <w:rPr>
          <w:rtl/>
        </w:rPr>
        <w:t>ي</w:t>
      </w:r>
      <w:r w:rsidRPr="00A350C2">
        <w:rPr>
          <w:rtl/>
        </w:rPr>
        <w:t xml:space="preserve"> غيره لكان فعل المكره حسنا، وإن كان فعل المكره قبيحا. وهذه الجملة تبيّن أ</w:t>
      </w:r>
      <w:r>
        <w:rPr>
          <w:rtl/>
        </w:rPr>
        <w:t>لاّ</w:t>
      </w:r>
      <w:r w:rsidRPr="00A350C2">
        <w:rPr>
          <w:rtl/>
        </w:rPr>
        <w:t xml:space="preserve"> ظاهر ف</w:t>
      </w:r>
      <w:r>
        <w:rPr>
          <w:rtl/>
        </w:rPr>
        <w:t>ي</w:t>
      </w:r>
      <w:r w:rsidRPr="00A350C2">
        <w:rPr>
          <w:rtl/>
        </w:rPr>
        <w:t xml:space="preserve"> الآية</w:t>
      </w:r>
      <w:r>
        <w:rPr>
          <w:rtl/>
        </w:rPr>
        <w:t xml:space="preserve"> </w:t>
      </w:r>
      <w:r w:rsidRPr="008A1F12">
        <w:rPr>
          <w:rStyle w:val="libFootnotenumChar"/>
          <w:rtl/>
        </w:rPr>
        <w:t>(1)</w:t>
      </w:r>
      <w:r>
        <w:rPr>
          <w:rtl/>
        </w:rPr>
        <w:t xml:space="preserve"> </w:t>
      </w:r>
      <w:r w:rsidRPr="00A350C2">
        <w:rPr>
          <w:rtl/>
        </w:rPr>
        <w:t>يقتضي ما عنده؛ وأنه لا بدّ من تقدير محذوف يتعلق بالسّجن؛ وليس لهم أن يقدّروا ما يرجع إلى الحابس من الأفعال؛ إ</w:t>
      </w:r>
      <w:r>
        <w:rPr>
          <w:rtl/>
        </w:rPr>
        <w:t>لاّ</w:t>
      </w:r>
      <w:r w:rsidRPr="00A350C2">
        <w:rPr>
          <w:rtl/>
        </w:rPr>
        <w:t xml:space="preserve"> ولنا أن نقدّر ما يرجع إلى المحبوس؛ وإذا احتمل الكلام الأمرين، ودلّ الدليل على أنّ النب</w:t>
      </w:r>
      <w:r>
        <w:rPr>
          <w:rtl/>
        </w:rPr>
        <w:t>ي</w:t>
      </w:r>
      <w:r w:rsidRPr="00A350C2">
        <w:rPr>
          <w:rtl/>
        </w:rPr>
        <w:t xml:space="preserve"> </w:t>
      </w:r>
      <w:r w:rsidRPr="008A1F12">
        <w:rPr>
          <w:rStyle w:val="libAlaemChar"/>
          <w:rtl/>
        </w:rPr>
        <w:t>عليه‌السلام</w:t>
      </w:r>
      <w:r w:rsidRPr="00A350C2">
        <w:rPr>
          <w:rtl/>
        </w:rPr>
        <w:t xml:space="preserve"> لا يجوز أن يريد المعاص</w:t>
      </w:r>
      <w:r>
        <w:rPr>
          <w:rtl/>
        </w:rPr>
        <w:t>ي</w:t>
      </w:r>
      <w:r w:rsidRPr="00A350C2">
        <w:rPr>
          <w:rtl/>
        </w:rPr>
        <w:t xml:space="preserve"> والقبائح اختصّ المحذوف المقدّر بما يرجع إليه مما ذكرناه، وذلك طاعة لا لوم على مريده ومحبّه.</w:t>
      </w:r>
    </w:p>
    <w:p w:rsidR="00D14F3E" w:rsidRDefault="00D14F3E" w:rsidP="00D14F3E">
      <w:pPr>
        <w:pStyle w:val="libNormal"/>
        <w:rPr>
          <w:rtl/>
        </w:rPr>
      </w:pPr>
      <w:r w:rsidRPr="00A350C2">
        <w:rPr>
          <w:rtl/>
        </w:rPr>
        <w:t xml:space="preserve">فإن قيل: كيف يجوز أن يقول: </w:t>
      </w:r>
      <w:r w:rsidRPr="00DA0B26">
        <w:rPr>
          <w:rStyle w:val="libAlaemChar"/>
          <w:rFonts w:hint="cs"/>
          <w:rtl/>
        </w:rPr>
        <w:t>(</w:t>
      </w:r>
      <w:r w:rsidRPr="006A4997">
        <w:rPr>
          <w:rStyle w:val="libAieChar"/>
          <w:rtl/>
        </w:rPr>
        <w:t>السِّجْنُ أَحَبُّ إِلَيَّ مِمَّا يَدْعُونَنِي إِلَيْهِ</w:t>
      </w:r>
      <w:r w:rsidRPr="00DA0B26">
        <w:rPr>
          <w:rStyle w:val="libAlaemChar"/>
          <w:rFonts w:hint="cs"/>
          <w:rtl/>
        </w:rPr>
        <w:t>)</w:t>
      </w:r>
      <w:r w:rsidRPr="00A350C2">
        <w:rPr>
          <w:rtl/>
        </w:rPr>
        <w:t>، وهو لا يحبّ ما دعوه جملة؛ ومن شأن هذه اللفظة أن تدخل بين ما وقع</w:t>
      </w:r>
      <w:r>
        <w:rPr>
          <w:rtl/>
        </w:rPr>
        <w:t xml:space="preserve"> </w:t>
      </w:r>
      <w:r w:rsidRPr="008A1F12">
        <w:rPr>
          <w:rStyle w:val="libFootnotenumChar"/>
          <w:rtl/>
        </w:rPr>
        <w:t>(2)</w:t>
      </w:r>
      <w:r>
        <w:rPr>
          <w:rtl/>
        </w:rPr>
        <w:t xml:space="preserve"> </w:t>
      </w:r>
      <w:r w:rsidRPr="00A350C2">
        <w:rPr>
          <w:rtl/>
        </w:rPr>
        <w:t>فيه اشتراك ف</w:t>
      </w:r>
      <w:r>
        <w:rPr>
          <w:rtl/>
        </w:rPr>
        <w:t>ي</w:t>
      </w:r>
      <w:r w:rsidRPr="00A350C2">
        <w:rPr>
          <w:rtl/>
        </w:rPr>
        <w:t xml:space="preserve"> معناها؛ وإن فضّل البعض على البعض؟</w:t>
      </w:r>
    </w:p>
    <w:p w:rsidR="00D14F3E" w:rsidRDefault="00D14F3E" w:rsidP="00D14F3E">
      <w:pPr>
        <w:pStyle w:val="libNormal"/>
        <w:rPr>
          <w:rtl/>
        </w:rPr>
      </w:pPr>
      <w:r w:rsidRPr="00A350C2">
        <w:rPr>
          <w:rtl/>
        </w:rPr>
        <w:t>قلنا: قد تستعمل هذه اللفظة ف</w:t>
      </w:r>
      <w:r>
        <w:rPr>
          <w:rtl/>
        </w:rPr>
        <w:t>ي</w:t>
      </w:r>
      <w:r w:rsidRPr="00A350C2">
        <w:rPr>
          <w:rtl/>
        </w:rPr>
        <w:t xml:space="preserve"> مثل هذا الموضع؛ وإن لم يكن ف</w:t>
      </w:r>
      <w:r>
        <w:rPr>
          <w:rtl/>
        </w:rPr>
        <w:t>ي</w:t>
      </w:r>
      <w:r w:rsidRPr="00A350C2">
        <w:rPr>
          <w:rtl/>
        </w:rPr>
        <w:t xml:space="preserve"> معناها اشتراك على الحقيقة، ألا ترى أنّ من خيّر بين ما يحبه وما يكرهه جائز أن يقول: هذا أحبّ إل</w:t>
      </w:r>
      <w:r>
        <w:rPr>
          <w:rtl/>
        </w:rPr>
        <w:t>ي</w:t>
      </w:r>
      <w:r w:rsidRPr="00A350C2">
        <w:rPr>
          <w:rtl/>
        </w:rPr>
        <w:t xml:space="preserve"> من هذا، وإن لم يجز مبتدئا أن يقول من غير أن يخيّر: هذا أحبّ إل</w:t>
      </w:r>
      <w:r>
        <w:rPr>
          <w:rtl/>
        </w:rPr>
        <w:t>ي</w:t>
      </w:r>
      <w:r w:rsidRPr="00A350C2">
        <w:rPr>
          <w:rtl/>
        </w:rPr>
        <w:t xml:space="preserve"> من هذا، إذا كان لا يحبّ أحدهما جملة!</w:t>
      </w:r>
    </w:p>
    <w:p w:rsidR="00D14F3E" w:rsidRDefault="00D14F3E" w:rsidP="00D14F3E">
      <w:pPr>
        <w:pStyle w:val="libNormal"/>
        <w:rPr>
          <w:rtl/>
        </w:rPr>
      </w:pPr>
      <w:r w:rsidRPr="00A350C2">
        <w:rPr>
          <w:rtl/>
        </w:rPr>
        <w:t>وإنما يسوغ ذلك على أحد الوجهين دون الآخر؛ من حيث كان المخيّر بين الشيئين لا يخيّر بينهما إ</w:t>
      </w:r>
      <w:r>
        <w:rPr>
          <w:rtl/>
        </w:rPr>
        <w:t>لاّ</w:t>
      </w:r>
      <w:r w:rsidRPr="00A350C2">
        <w:rPr>
          <w:rtl/>
        </w:rPr>
        <w:t xml:space="preserve"> وهما مرادان له، أو مما يصحّ أن يريدهما، فموضوع التخيير يقتضي ذلك، وإن حصل فيما ليس هذه صفته، والمجيب على</w:t>
      </w:r>
      <w:r>
        <w:rPr>
          <w:rtl/>
        </w:rPr>
        <w:t xml:space="preserve"> </w:t>
      </w:r>
      <w:r w:rsidRPr="008A1F12">
        <w:rPr>
          <w:rStyle w:val="libFootnotenumChar"/>
          <w:rtl/>
        </w:rPr>
        <w:t>(3)</w:t>
      </w:r>
      <w:r>
        <w:rPr>
          <w:rtl/>
        </w:rPr>
        <w:t xml:space="preserve"> </w:t>
      </w:r>
      <w:r w:rsidRPr="00A350C2">
        <w:rPr>
          <w:rtl/>
        </w:rPr>
        <w:t>هذا متى قال: كذا أحبّ إل</w:t>
      </w:r>
      <w:r>
        <w:rPr>
          <w:rtl/>
        </w:rPr>
        <w:t>ي</w:t>
      </w:r>
      <w:r w:rsidRPr="00A350C2">
        <w:rPr>
          <w:rtl/>
        </w:rPr>
        <w:t xml:space="preserve"> من كذا كان مجيبا على ما يقتضيه موضوع التخيير، وإن لم يكن الأمران يشتركان ف</w:t>
      </w:r>
      <w:r>
        <w:rPr>
          <w:rtl/>
        </w:rPr>
        <w:t>ي</w:t>
      </w:r>
      <w:r w:rsidRPr="00A350C2">
        <w:rPr>
          <w:rtl/>
        </w:rPr>
        <w:t xml:space="preserve"> تناول محبته.</w:t>
      </w:r>
    </w:p>
    <w:p w:rsidR="00D14F3E" w:rsidRDefault="00D14F3E" w:rsidP="00D14F3E">
      <w:pPr>
        <w:pStyle w:val="libNormal"/>
        <w:rPr>
          <w:rtl/>
        </w:rPr>
      </w:pPr>
      <w:r w:rsidRPr="00A350C2">
        <w:rPr>
          <w:rtl/>
        </w:rPr>
        <w:t xml:space="preserve">وما يقارب ذلك قوله تعالى: </w:t>
      </w:r>
      <w:r w:rsidRPr="00DA0B26">
        <w:rPr>
          <w:rStyle w:val="libAlaemChar"/>
          <w:rFonts w:hint="cs"/>
          <w:rtl/>
        </w:rPr>
        <w:t>(</w:t>
      </w:r>
      <w:r w:rsidRPr="006A4997">
        <w:rPr>
          <w:rStyle w:val="libAieChar"/>
          <w:rtl/>
        </w:rPr>
        <w:t>قُلْ أَذلِكَ خَيْرٌ أَمْ جَنَّةُ الْخُلْدِ</w:t>
      </w:r>
      <w:r w:rsidRPr="00DA0B26">
        <w:rPr>
          <w:rStyle w:val="libAlaemChar"/>
          <w:rFonts w:hint="cs"/>
          <w:rtl/>
        </w:rPr>
        <w:t>)</w:t>
      </w:r>
      <w:r w:rsidRPr="00A350C2">
        <w:rPr>
          <w:rtl/>
        </w:rPr>
        <w:t>؛ [الفرقان: 15]، ونحن نعلم أ</w:t>
      </w:r>
      <w:r>
        <w:rPr>
          <w:rtl/>
        </w:rPr>
        <w:t>لاّ</w:t>
      </w:r>
      <w:r w:rsidRPr="00A350C2">
        <w:rPr>
          <w:rtl/>
        </w:rPr>
        <w:t xml:space="preserve"> خير ف</w:t>
      </w:r>
      <w:r>
        <w:rPr>
          <w:rtl/>
        </w:rPr>
        <w:t>ي</w:t>
      </w:r>
      <w:r w:rsidRPr="00A350C2">
        <w:rPr>
          <w:rtl/>
        </w:rPr>
        <w:t xml:space="preserve"> العقاب؛ وإنما حسن ذلك لوقوعه موقع التوبيخ والتقريع على اختيار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 (من نسخة):</w:t>
      </w:r>
      <w:r>
        <w:rPr>
          <w:rtl/>
        </w:rPr>
        <w:t xml:space="preserve"> (</w:t>
      </w:r>
      <w:r w:rsidRPr="00A350C2">
        <w:rPr>
          <w:rtl/>
        </w:rPr>
        <w:t>للآية</w:t>
      </w:r>
      <w:r>
        <w:rPr>
          <w:rtl/>
        </w:rPr>
        <w:t>).</w:t>
      </w:r>
    </w:p>
    <w:p w:rsidR="00D14F3E" w:rsidRDefault="00D14F3E" w:rsidP="00D14F3E">
      <w:pPr>
        <w:pStyle w:val="libFootnote"/>
        <w:rPr>
          <w:rtl/>
        </w:rPr>
      </w:pPr>
      <w:r w:rsidRPr="00A350C2">
        <w:rPr>
          <w:rtl/>
        </w:rPr>
        <w:t>(2) حاشية ف (من نسخة):</w:t>
      </w:r>
      <w:r>
        <w:rPr>
          <w:rtl/>
        </w:rPr>
        <w:t xml:space="preserve"> (</w:t>
      </w:r>
      <w:r w:rsidRPr="00A350C2">
        <w:rPr>
          <w:rtl/>
        </w:rPr>
        <w:t>يقع</w:t>
      </w:r>
      <w:r>
        <w:rPr>
          <w:rtl/>
        </w:rPr>
        <w:t>).</w:t>
      </w:r>
    </w:p>
    <w:p w:rsidR="00D14F3E" w:rsidRPr="00A350C2" w:rsidRDefault="00D14F3E" w:rsidP="00D14F3E">
      <w:pPr>
        <w:pStyle w:val="libFootnote"/>
        <w:rPr>
          <w:rtl/>
        </w:rPr>
      </w:pPr>
      <w:r w:rsidRPr="00A350C2">
        <w:rPr>
          <w:rtl/>
        </w:rPr>
        <w:t>(3) حاشية ف (من نسخة):</w:t>
      </w:r>
      <w:r>
        <w:rPr>
          <w:rtl/>
        </w:rPr>
        <w:t xml:space="preserve"> (</w:t>
      </w:r>
      <w:r w:rsidRPr="00A350C2">
        <w:rPr>
          <w:rtl/>
        </w:rPr>
        <w:t>عن هذا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المعاص</w:t>
      </w:r>
      <w:r>
        <w:rPr>
          <w:rtl/>
        </w:rPr>
        <w:t>ي</w:t>
      </w:r>
      <w:r w:rsidRPr="00A350C2">
        <w:rPr>
          <w:rtl/>
        </w:rPr>
        <w:t xml:space="preserve"> على الطاعات، وأنهم ما ركبوا المعاص</w:t>
      </w:r>
      <w:r>
        <w:rPr>
          <w:rtl/>
        </w:rPr>
        <w:t>ي</w:t>
      </w:r>
      <w:r w:rsidRPr="00A350C2">
        <w:rPr>
          <w:rtl/>
        </w:rPr>
        <w:t xml:space="preserve"> وآثروها على الطاعات إ</w:t>
      </w:r>
      <w:r>
        <w:rPr>
          <w:rtl/>
        </w:rPr>
        <w:t>لاّ</w:t>
      </w:r>
      <w:r w:rsidRPr="00A350C2">
        <w:rPr>
          <w:rtl/>
        </w:rPr>
        <w:t xml:space="preserve"> لاعتقادهم</w:t>
      </w:r>
      <w:r>
        <w:rPr>
          <w:rtl/>
        </w:rPr>
        <w:t xml:space="preserve"> </w:t>
      </w:r>
      <w:r w:rsidRPr="008A1F12">
        <w:rPr>
          <w:rStyle w:val="libFootnotenumChar"/>
          <w:rtl/>
        </w:rPr>
        <w:t>(1)</w:t>
      </w:r>
      <w:r>
        <w:rPr>
          <w:rtl/>
        </w:rPr>
        <w:t xml:space="preserve"> </w:t>
      </w:r>
      <w:r w:rsidRPr="00A350C2">
        <w:rPr>
          <w:rtl/>
        </w:rPr>
        <w:t>أنّ فيها خيرا</w:t>
      </w:r>
      <w:r>
        <w:rPr>
          <w:rFonts w:hint="cs"/>
          <w:rtl/>
        </w:rPr>
        <w:t xml:space="preserve"> </w:t>
      </w:r>
      <w:r w:rsidRPr="00A350C2">
        <w:rPr>
          <w:rtl/>
        </w:rPr>
        <w:t>ونفعا، فقيل: أذلك خير على ما تظنونه وتعتقدونه، أم كذا وكذا؟</w:t>
      </w:r>
    </w:p>
    <w:p w:rsidR="00D14F3E" w:rsidRDefault="00D14F3E" w:rsidP="00D14F3E">
      <w:pPr>
        <w:pStyle w:val="libNormal"/>
        <w:rPr>
          <w:rtl/>
        </w:rPr>
      </w:pPr>
      <w:r w:rsidRPr="00A350C2">
        <w:rPr>
          <w:rtl/>
        </w:rPr>
        <w:t>وقد قال قوم ف</w:t>
      </w:r>
      <w:r>
        <w:rPr>
          <w:rtl/>
        </w:rPr>
        <w:t>ي</w:t>
      </w:r>
      <w:r w:rsidRPr="00A350C2">
        <w:rPr>
          <w:rtl/>
        </w:rPr>
        <w:t xml:space="preserve"> قوله تعالى: </w:t>
      </w:r>
      <w:r w:rsidRPr="00DA0B26">
        <w:rPr>
          <w:rStyle w:val="libAlaemChar"/>
          <w:rFonts w:hint="cs"/>
          <w:rtl/>
        </w:rPr>
        <w:t>(</w:t>
      </w:r>
      <w:r w:rsidRPr="006A4997">
        <w:rPr>
          <w:rStyle w:val="libAieChar"/>
          <w:rtl/>
        </w:rPr>
        <w:t>أَذلِكَ خَيْرٌ أَمْ جَنَّةُ الْخُلْدِ</w:t>
      </w:r>
      <w:r w:rsidRPr="00DA0B26">
        <w:rPr>
          <w:rStyle w:val="libAlaemChar"/>
          <w:rFonts w:hint="cs"/>
          <w:rtl/>
        </w:rPr>
        <w:t>)</w:t>
      </w:r>
      <w:r w:rsidRPr="00A350C2">
        <w:rPr>
          <w:rtl/>
        </w:rPr>
        <w:t xml:space="preserve"> إنما حسن ذلك لاشتراك الحالين ف</w:t>
      </w:r>
      <w:r>
        <w:rPr>
          <w:rtl/>
        </w:rPr>
        <w:t>ي</w:t>
      </w:r>
      <w:r w:rsidRPr="00A350C2">
        <w:rPr>
          <w:rtl/>
        </w:rPr>
        <w:t xml:space="preserve"> باب المنزلة، وإن لم يشتركا ف</w:t>
      </w:r>
      <w:r>
        <w:rPr>
          <w:rtl/>
        </w:rPr>
        <w:t>ي</w:t>
      </w:r>
      <w:r w:rsidRPr="00A350C2">
        <w:rPr>
          <w:rtl/>
        </w:rPr>
        <w:t xml:space="preserve"> الخير والنفع، كما قال تعالى: </w:t>
      </w:r>
      <w:r w:rsidRPr="00DA0B26">
        <w:rPr>
          <w:rStyle w:val="libAlaemChar"/>
          <w:rFonts w:hint="cs"/>
          <w:rtl/>
        </w:rPr>
        <w:t>(</w:t>
      </w:r>
      <w:r w:rsidRPr="00AA4771">
        <w:rPr>
          <w:rStyle w:val="libAieChar"/>
          <w:rtl/>
        </w:rPr>
        <w:t>خَيْرٌ مُسْتَقَرًّا وَأَحْسَنُ مَقِيلاً</w:t>
      </w:r>
      <w:r w:rsidRPr="00DA0B26">
        <w:rPr>
          <w:rStyle w:val="libAlaemChar"/>
          <w:rFonts w:hint="cs"/>
          <w:rtl/>
        </w:rPr>
        <w:t>)</w:t>
      </w:r>
      <w:r w:rsidRPr="00A350C2">
        <w:rPr>
          <w:rtl/>
        </w:rPr>
        <w:t>؛ [الفرقان: 24]، ومثل هذا يتأتّى ف</w:t>
      </w:r>
      <w:r>
        <w:rPr>
          <w:rtl/>
        </w:rPr>
        <w:t>ي</w:t>
      </w:r>
      <w:r w:rsidRPr="00A350C2">
        <w:rPr>
          <w:rtl/>
        </w:rPr>
        <w:t xml:space="preserve"> قوله تعالى: </w:t>
      </w:r>
      <w:r w:rsidRPr="00DA0B26">
        <w:rPr>
          <w:rStyle w:val="libAlaemChar"/>
          <w:rFonts w:hint="cs"/>
          <w:rtl/>
        </w:rPr>
        <w:t>(</w:t>
      </w:r>
      <w:r w:rsidRPr="00AA4771">
        <w:rPr>
          <w:rStyle w:val="libAieChar"/>
          <w:rtl/>
        </w:rPr>
        <w:t>رَبِّ السِّجْنُ أَحَبُّ إِلَيَ</w:t>
      </w:r>
      <w:r w:rsidRPr="00DA0B26">
        <w:rPr>
          <w:rStyle w:val="libAlaemChar"/>
          <w:rFonts w:hint="cs"/>
          <w:rtl/>
        </w:rPr>
        <w:t>)</w:t>
      </w:r>
      <w:r w:rsidRPr="00A350C2">
        <w:rPr>
          <w:rtl/>
        </w:rPr>
        <w:t xml:space="preserve"> لأنّ الأمرين</w:t>
      </w:r>
      <w:r>
        <w:rPr>
          <w:rtl/>
        </w:rPr>
        <w:t xml:space="preserve"> - </w:t>
      </w:r>
      <w:r w:rsidRPr="00A350C2">
        <w:rPr>
          <w:rtl/>
        </w:rPr>
        <w:t>يعن</w:t>
      </w:r>
      <w:r>
        <w:rPr>
          <w:rtl/>
        </w:rPr>
        <w:t>ي</w:t>
      </w:r>
      <w:r w:rsidRPr="00A350C2">
        <w:rPr>
          <w:rtl/>
        </w:rPr>
        <w:t xml:space="preserve"> المعصية ودخول السجن</w:t>
      </w:r>
      <w:r>
        <w:rPr>
          <w:rtl/>
        </w:rPr>
        <w:t xml:space="preserve"> - </w:t>
      </w:r>
      <w:r w:rsidRPr="00A350C2">
        <w:rPr>
          <w:rtl/>
        </w:rPr>
        <w:t>مشتركان ف</w:t>
      </w:r>
      <w:r>
        <w:rPr>
          <w:rtl/>
        </w:rPr>
        <w:t>ي</w:t>
      </w:r>
      <w:r w:rsidRPr="00A350C2">
        <w:rPr>
          <w:rtl/>
        </w:rPr>
        <w:t xml:space="preserve"> أنّ لكل منهما داعيا، وعليه باعثا، وإن لم يشتركا ف</w:t>
      </w:r>
      <w:r>
        <w:rPr>
          <w:rtl/>
        </w:rPr>
        <w:t>ي</w:t>
      </w:r>
      <w:r w:rsidRPr="00A350C2">
        <w:rPr>
          <w:rtl/>
        </w:rPr>
        <w:t xml:space="preserve"> تناول المحبة، فجعل اشتراكهما ف</w:t>
      </w:r>
      <w:r>
        <w:rPr>
          <w:rtl/>
        </w:rPr>
        <w:t>ي</w:t>
      </w:r>
      <w:r w:rsidRPr="00A350C2">
        <w:rPr>
          <w:rtl/>
        </w:rPr>
        <w:t xml:space="preserve"> داع</w:t>
      </w:r>
      <w:r>
        <w:rPr>
          <w:rtl/>
        </w:rPr>
        <w:t>ي</w:t>
      </w:r>
      <w:r w:rsidRPr="00A350C2">
        <w:rPr>
          <w:rtl/>
        </w:rPr>
        <w:t xml:space="preserve"> المحبة اشتراكا ف</w:t>
      </w:r>
      <w:r>
        <w:rPr>
          <w:rtl/>
        </w:rPr>
        <w:t>ي</w:t>
      </w:r>
      <w:r w:rsidRPr="00A350C2">
        <w:rPr>
          <w:rtl/>
        </w:rPr>
        <w:t xml:space="preserve"> المحبة نفسها وأجرى اللّفظ على ذلك.</w:t>
      </w:r>
    </w:p>
    <w:p w:rsidR="00D14F3E" w:rsidRDefault="00D14F3E" w:rsidP="00D14F3E">
      <w:pPr>
        <w:pStyle w:val="libNormal"/>
        <w:rPr>
          <w:rtl/>
        </w:rPr>
      </w:pPr>
      <w:r w:rsidRPr="00A350C2">
        <w:rPr>
          <w:rtl/>
        </w:rPr>
        <w:t>ومن قرأ هذه الآية بفتح السين فالتأويل أيضا ما ذكرناه؛ لأن</w:t>
      </w:r>
      <w:r>
        <w:rPr>
          <w:rtl/>
        </w:rPr>
        <w:t xml:space="preserve"> (</w:t>
      </w:r>
      <w:r w:rsidRPr="00A350C2">
        <w:rPr>
          <w:rtl/>
        </w:rPr>
        <w:t>السّجن</w:t>
      </w:r>
      <w:r>
        <w:rPr>
          <w:rtl/>
        </w:rPr>
        <w:t xml:space="preserve">) </w:t>
      </w:r>
      <w:r w:rsidRPr="00A350C2">
        <w:rPr>
          <w:rtl/>
        </w:rPr>
        <w:t>المصدر، فيحتمل أن يريد: أنّ سجن</w:t>
      </w:r>
      <w:r>
        <w:rPr>
          <w:rtl/>
        </w:rPr>
        <w:t>ي</w:t>
      </w:r>
      <w:r w:rsidRPr="00A350C2">
        <w:rPr>
          <w:rtl/>
        </w:rPr>
        <w:t xml:space="preserve"> لهم نفس</w:t>
      </w:r>
      <w:r>
        <w:rPr>
          <w:rtl/>
        </w:rPr>
        <w:t>ي</w:t>
      </w:r>
      <w:r w:rsidRPr="00A350C2">
        <w:rPr>
          <w:rtl/>
        </w:rPr>
        <w:t>، وصبر</w:t>
      </w:r>
      <w:r>
        <w:rPr>
          <w:rtl/>
        </w:rPr>
        <w:t>ي</w:t>
      </w:r>
      <w:r w:rsidRPr="00A350C2">
        <w:rPr>
          <w:rtl/>
        </w:rPr>
        <w:t xml:space="preserve"> على حبسهم أحبّ إل</w:t>
      </w:r>
      <w:r>
        <w:rPr>
          <w:rtl/>
        </w:rPr>
        <w:t>ي</w:t>
      </w:r>
      <w:r w:rsidRPr="00A350C2">
        <w:rPr>
          <w:rtl/>
        </w:rPr>
        <w:t xml:space="preserve"> من مواقعة المعصية؛ ولا يرجع بالسجن إلى فعلهم بل إلى فعله.</w:t>
      </w:r>
    </w:p>
    <w:p w:rsidR="00D14F3E" w:rsidRDefault="00D14F3E" w:rsidP="00D14F3E">
      <w:pPr>
        <w:pStyle w:val="libNormal"/>
        <w:rPr>
          <w:rtl/>
        </w:rPr>
      </w:pPr>
      <w:r w:rsidRPr="00A350C2">
        <w:rPr>
          <w:rtl/>
        </w:rPr>
        <w:t xml:space="preserve">والوجه </w:t>
      </w:r>
      <w:r>
        <w:rPr>
          <w:rtl/>
        </w:rPr>
        <w:t>الثاني</w:t>
      </w:r>
      <w:r w:rsidRPr="00A350C2">
        <w:rPr>
          <w:rtl/>
        </w:rPr>
        <w:t xml:space="preserve"> أن يكون معنى </w:t>
      </w:r>
      <w:r w:rsidRPr="00DA0B26">
        <w:rPr>
          <w:rStyle w:val="libAlaemChar"/>
          <w:rFonts w:hint="cs"/>
          <w:rtl/>
        </w:rPr>
        <w:t>(</w:t>
      </w:r>
      <w:r w:rsidRPr="00D71A9D">
        <w:rPr>
          <w:rStyle w:val="libAieChar"/>
          <w:rtl/>
        </w:rPr>
        <w:t>أَحَبُّ إِلي</w:t>
      </w:r>
      <w:r w:rsidRPr="00DA0B26">
        <w:rPr>
          <w:rStyle w:val="libAlaemChar"/>
          <w:rFonts w:hint="cs"/>
          <w:rtl/>
        </w:rPr>
        <w:t>)</w:t>
      </w:r>
      <w:r w:rsidRPr="00A350C2">
        <w:rPr>
          <w:rtl/>
        </w:rPr>
        <w:t xml:space="preserve"> أ</w:t>
      </w:r>
      <w:r>
        <w:rPr>
          <w:rtl/>
        </w:rPr>
        <w:t>ي</w:t>
      </w:r>
      <w:r w:rsidRPr="00A350C2">
        <w:rPr>
          <w:rtl/>
        </w:rPr>
        <w:t xml:space="preserve"> أهون عند</w:t>
      </w:r>
      <w:r>
        <w:rPr>
          <w:rtl/>
        </w:rPr>
        <w:t>ي</w:t>
      </w:r>
      <w:r w:rsidRPr="00A350C2">
        <w:rPr>
          <w:rtl/>
        </w:rPr>
        <w:t xml:space="preserve"> وأسهل عليّ؛ وهذا كما يقال لأحدنا ف</w:t>
      </w:r>
      <w:r>
        <w:rPr>
          <w:rtl/>
        </w:rPr>
        <w:t>ي</w:t>
      </w:r>
      <w:r w:rsidRPr="00A350C2">
        <w:rPr>
          <w:rtl/>
        </w:rPr>
        <w:t xml:space="preserve"> الأمرين يكرههما معا: إن فعلت كذا وإلا فعل بك كذا وكذا؛ فيقول: بل كذا أحبّ إل</w:t>
      </w:r>
      <w:r>
        <w:rPr>
          <w:rtl/>
        </w:rPr>
        <w:t>ي</w:t>
      </w:r>
      <w:r w:rsidRPr="00A350C2">
        <w:rPr>
          <w:rtl/>
        </w:rPr>
        <w:t>، أ</w:t>
      </w:r>
      <w:r>
        <w:rPr>
          <w:rtl/>
        </w:rPr>
        <w:t>ي</w:t>
      </w:r>
      <w:r w:rsidRPr="00A350C2">
        <w:rPr>
          <w:rtl/>
        </w:rPr>
        <w:t xml:space="preserve"> بمعنى أسهل وأخفّ، وإن كان لا يريد واحدا منهما؛ وعلى هذا الجواب لا يمتنع أن يكون إنما عنى فعلهم به دون فعله، لأنه لم يخبر عن نفسه بالمحبة الت</w:t>
      </w:r>
      <w:r>
        <w:rPr>
          <w:rtl/>
        </w:rPr>
        <w:t>ي</w:t>
      </w:r>
      <w:r w:rsidRPr="00A350C2">
        <w:rPr>
          <w:rtl/>
        </w:rPr>
        <w:t xml:space="preserve"> ه</w:t>
      </w:r>
      <w:r>
        <w:rPr>
          <w:rtl/>
        </w:rPr>
        <w:t>ي</w:t>
      </w:r>
      <w:r w:rsidRPr="00A350C2">
        <w:rPr>
          <w:rtl/>
        </w:rPr>
        <w:t xml:space="preserve"> الإرادة؛ وإنما وضع أَحَبُ موضع أخف، والمعصية قد تكون أهون وأخفّ من أخرى.</w:t>
      </w:r>
    </w:p>
    <w:p w:rsidR="00D14F3E" w:rsidRDefault="00D14F3E" w:rsidP="00D14F3E">
      <w:pPr>
        <w:pStyle w:val="libNormal"/>
        <w:rPr>
          <w:rtl/>
        </w:rPr>
      </w:pPr>
      <w:r w:rsidRPr="00A350C2">
        <w:rPr>
          <w:rtl/>
        </w:rPr>
        <w:t xml:space="preserve">وأما قوله: </w:t>
      </w:r>
      <w:r w:rsidRPr="00DA0B26">
        <w:rPr>
          <w:rStyle w:val="libAlaemChar"/>
          <w:rFonts w:hint="cs"/>
          <w:rtl/>
        </w:rPr>
        <w:t>(</w:t>
      </w:r>
      <w:r w:rsidRPr="00AA4771">
        <w:rPr>
          <w:rStyle w:val="libAieChar"/>
          <w:rtl/>
        </w:rPr>
        <w:t>وَإِلاّ تَصْرِفْ عَنِّي كَيْدَهُنَّ أَصْبُ إِلَيْهِنَ</w:t>
      </w:r>
      <w:r w:rsidRPr="00DA0B26">
        <w:rPr>
          <w:rStyle w:val="libAlaemChar"/>
          <w:rFonts w:hint="cs"/>
          <w:rtl/>
        </w:rPr>
        <w:t>)</w:t>
      </w:r>
      <w:r w:rsidRPr="00A350C2">
        <w:rPr>
          <w:rtl/>
        </w:rPr>
        <w:t xml:space="preserve"> فليس المعنى فيه على ما ظنّه السائل؛ بل المراد: متى لم تلطف ل</w:t>
      </w:r>
      <w:r>
        <w:rPr>
          <w:rtl/>
        </w:rPr>
        <w:t>ي</w:t>
      </w:r>
      <w:r w:rsidRPr="00A350C2">
        <w:rPr>
          <w:rtl/>
        </w:rPr>
        <w:t xml:space="preserve"> ممّا يدعون</w:t>
      </w:r>
      <w:r>
        <w:rPr>
          <w:rtl/>
        </w:rPr>
        <w:t>ي</w:t>
      </w:r>
      <w:r w:rsidRPr="00A350C2">
        <w:rPr>
          <w:rtl/>
        </w:rPr>
        <w:t xml:space="preserve"> إلى مجانبة المعصية، ويثنين</w:t>
      </w:r>
      <w:r>
        <w:rPr>
          <w:rtl/>
        </w:rPr>
        <w:t>ي</w:t>
      </w:r>
      <w:r w:rsidRPr="00A350C2">
        <w:rPr>
          <w:rtl/>
        </w:rPr>
        <w:t xml:space="preserve"> إلى تركها ومفارقتها صبوت؛ وهذا منه </w:t>
      </w:r>
      <w:r w:rsidRPr="008A1F12">
        <w:rPr>
          <w:rStyle w:val="libAlaemChar"/>
          <w:rtl/>
        </w:rPr>
        <w:t>عليه‌السلام</w:t>
      </w:r>
      <w:r w:rsidRPr="00A350C2">
        <w:rPr>
          <w:rtl/>
        </w:rPr>
        <w:t xml:space="preserve"> على سبيل الانقطاع إلى </w:t>
      </w:r>
      <w:r>
        <w:rPr>
          <w:rtl/>
        </w:rPr>
        <w:t>الله</w:t>
      </w:r>
      <w:r w:rsidRPr="00A350C2">
        <w:rPr>
          <w:rtl/>
        </w:rPr>
        <w:t xml:space="preserve"> تعالى، والتسليم لأمره، وأنه لولا معونته ولطفه ما نجا من كيدهنّ؛ ولا شبهة ف</w:t>
      </w:r>
      <w:r>
        <w:rPr>
          <w:rtl/>
        </w:rPr>
        <w:t>ي</w:t>
      </w:r>
      <w:r w:rsidRPr="00A350C2">
        <w:rPr>
          <w:rtl/>
        </w:rPr>
        <w:t xml:space="preserve"> أن النب</w:t>
      </w:r>
      <w:r>
        <w:rPr>
          <w:rtl/>
        </w:rPr>
        <w:t>ي</w:t>
      </w:r>
      <w:r w:rsidRPr="00A350C2">
        <w:rPr>
          <w:rtl/>
        </w:rPr>
        <w:t xml:space="preserve"> </w:t>
      </w:r>
      <w:r w:rsidRPr="008A1F12">
        <w:rPr>
          <w:rStyle w:val="libAlaemChar"/>
          <w:rtl/>
        </w:rPr>
        <w:t>عليه‌السلام</w:t>
      </w:r>
      <w:r w:rsidRPr="00A350C2">
        <w:rPr>
          <w:rtl/>
        </w:rPr>
        <w:t xml:space="preserve"> إنما يكون</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ف (من نسخة):</w:t>
      </w:r>
      <w:r>
        <w:rPr>
          <w:rtl/>
        </w:rPr>
        <w:t xml:space="preserve"> (</w:t>
      </w:r>
      <w:r w:rsidRPr="00A350C2">
        <w:rPr>
          <w:rtl/>
        </w:rPr>
        <w:t>لاعتقادتهم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معصوما من القبائح بعصمة </w:t>
      </w:r>
      <w:r>
        <w:rPr>
          <w:rtl/>
        </w:rPr>
        <w:t>الله</w:t>
      </w:r>
      <w:r w:rsidRPr="00A350C2">
        <w:rPr>
          <w:rtl/>
        </w:rPr>
        <w:t xml:space="preserve"> تعالى له وبلطفه وتوفيقه.</w:t>
      </w:r>
    </w:p>
    <w:p w:rsidR="00D14F3E" w:rsidRDefault="00D14F3E" w:rsidP="00D14F3E">
      <w:pPr>
        <w:pStyle w:val="libNormal"/>
        <w:rPr>
          <w:rtl/>
        </w:rPr>
      </w:pPr>
      <w:r w:rsidRPr="00A350C2">
        <w:rPr>
          <w:rtl/>
        </w:rPr>
        <w:t xml:space="preserve">فإن قيل: الظاهر خلاف ذلك لأنه قال: </w:t>
      </w:r>
      <w:r w:rsidRPr="00DA0B26">
        <w:rPr>
          <w:rStyle w:val="libAlaemChar"/>
          <w:rFonts w:hint="cs"/>
          <w:rtl/>
        </w:rPr>
        <w:t>(</w:t>
      </w:r>
      <w:r w:rsidRPr="00AA4771">
        <w:rPr>
          <w:rStyle w:val="libAieChar"/>
          <w:rtl/>
        </w:rPr>
        <w:t>وَإِلاّ تَصْرِفْ عَنِّي كَيْدَهُنَّ أَصْبُ إِلَيْهِنَ</w:t>
      </w:r>
      <w:r w:rsidRPr="00DA0B26">
        <w:rPr>
          <w:rStyle w:val="libAlaemChar"/>
          <w:rFonts w:hint="cs"/>
          <w:rtl/>
        </w:rPr>
        <w:t>)</w:t>
      </w:r>
      <w:r w:rsidRPr="00A350C2">
        <w:rPr>
          <w:rtl/>
        </w:rPr>
        <w:t xml:space="preserve"> فيجب أن يكون المراد ما يمنعهم من الكيد ويرفعه؛ والّذي ذكرتموه من انصرافه عن المعصية لا يقتضي ارتفاع الكيد والانصراف عنه.</w:t>
      </w:r>
    </w:p>
    <w:p w:rsidR="00D14F3E" w:rsidRDefault="00D14F3E" w:rsidP="00D14F3E">
      <w:pPr>
        <w:pStyle w:val="libNormal"/>
        <w:rPr>
          <w:rtl/>
        </w:rPr>
      </w:pPr>
      <w:r w:rsidRPr="00A350C2">
        <w:rPr>
          <w:rtl/>
        </w:rPr>
        <w:t>قلنا: معنى الك</w:t>
      </w:r>
      <w:r>
        <w:rPr>
          <w:rtl/>
        </w:rPr>
        <w:t>لام: وإلا تصرف</w:t>
      </w:r>
      <w:r w:rsidRPr="00A350C2">
        <w:rPr>
          <w:rtl/>
        </w:rPr>
        <w:t xml:space="preserve"> عنى ضرر كيدهنّ والغرض به؛ لأنهنّ إنما أجرين بكيدهنّ إلى مساعدته لهنّ على المعصية، فإذا عصم منها ولطف له ف</w:t>
      </w:r>
      <w:r>
        <w:rPr>
          <w:rtl/>
        </w:rPr>
        <w:t>ي</w:t>
      </w:r>
      <w:r w:rsidRPr="00A350C2">
        <w:rPr>
          <w:rtl/>
        </w:rPr>
        <w:t xml:space="preserve"> الانصراف عنها؛ فكأنّ الكيد قد انصرف عنه ولم يقع به، من حيث لم يقع ضرره وما أجرى به إليه، ولهذا يقال لمن أجرى بكلامه إلى غرض لم يقع: ما قلت شيئا، ولمن فعل ما لا تأثير له: ما فعلت شيئا، وهذا بيّن بحمد </w:t>
      </w:r>
      <w:r>
        <w:rPr>
          <w:rtl/>
        </w:rPr>
        <w:t>الله</w:t>
      </w:r>
      <w:r w:rsidRPr="00A350C2">
        <w:rPr>
          <w:rtl/>
        </w:rPr>
        <w:t xml:space="preserve"> ومنّه.</w:t>
      </w:r>
    </w:p>
    <w:p w:rsidR="00D14F3E" w:rsidRDefault="00D14F3E" w:rsidP="000A5C9E">
      <w:pPr>
        <w:pStyle w:val="Heading2"/>
        <w:rPr>
          <w:rtl/>
        </w:rPr>
      </w:pPr>
      <w:bookmarkStart w:id="196" w:name="_Toc398065653"/>
      <w:r w:rsidRPr="00A350C2">
        <w:rPr>
          <w:rtl/>
        </w:rPr>
        <w:t>تأويل خبر [:</w:t>
      </w:r>
      <w:r>
        <w:rPr>
          <w:rtl/>
        </w:rPr>
        <w:t xml:space="preserve"> (</w:t>
      </w:r>
      <w:r w:rsidRPr="00A350C2">
        <w:rPr>
          <w:rtl/>
        </w:rPr>
        <w:t xml:space="preserve">من يتّبع المشمعة يشمّع </w:t>
      </w:r>
      <w:r>
        <w:rPr>
          <w:rtl/>
        </w:rPr>
        <w:t>الله</w:t>
      </w:r>
      <w:r w:rsidRPr="00A350C2">
        <w:rPr>
          <w:rtl/>
        </w:rPr>
        <w:t xml:space="preserve"> به</w:t>
      </w:r>
      <w:r>
        <w:rPr>
          <w:rtl/>
        </w:rPr>
        <w:t xml:space="preserve">) </w:t>
      </w:r>
      <w:r w:rsidR="000A5C9E">
        <w:rPr>
          <w:rtl/>
        </w:rPr>
        <w:t>]</w:t>
      </w:r>
      <w:bookmarkEnd w:id="196"/>
    </w:p>
    <w:p w:rsidR="00D14F3E" w:rsidRDefault="00D14F3E" w:rsidP="00D14F3E">
      <w:pPr>
        <w:pStyle w:val="libNormal"/>
        <w:rPr>
          <w:rtl/>
        </w:rPr>
      </w:pPr>
      <w:r w:rsidRPr="00A350C2">
        <w:rPr>
          <w:rtl/>
        </w:rPr>
        <w:t xml:space="preserve">إن سأل سائل عن تأويل الخبر الّذي يرويه عقبة بن عامر أنّ رسول </w:t>
      </w:r>
      <w:r>
        <w:rPr>
          <w:rtl/>
        </w:rPr>
        <w:t>الله</w:t>
      </w:r>
      <w:r w:rsidRPr="00A350C2">
        <w:rPr>
          <w:rtl/>
        </w:rPr>
        <w:t xml:space="preserve"> </w:t>
      </w:r>
      <w:r w:rsidRPr="008A1F12">
        <w:rPr>
          <w:rStyle w:val="libAlaemChar"/>
          <w:rtl/>
        </w:rPr>
        <w:t>صلى‌الله‌عليه‌وآله</w:t>
      </w:r>
      <w:r w:rsidRPr="00A350C2">
        <w:rPr>
          <w:rtl/>
        </w:rPr>
        <w:t xml:space="preserve"> قال ف</w:t>
      </w:r>
      <w:r>
        <w:rPr>
          <w:rtl/>
        </w:rPr>
        <w:t>ي</w:t>
      </w:r>
      <w:r w:rsidRPr="00A350C2">
        <w:rPr>
          <w:rtl/>
        </w:rPr>
        <w:t xml:space="preserve"> خطبة طويلة خطبها:</w:t>
      </w:r>
      <w:r>
        <w:rPr>
          <w:rtl/>
        </w:rPr>
        <w:t xml:space="preserve"> (</w:t>
      </w:r>
      <w:r w:rsidRPr="00A350C2">
        <w:rPr>
          <w:rtl/>
        </w:rPr>
        <w:t xml:space="preserve">من يتّبع المشمعة يشمّع </w:t>
      </w:r>
      <w:r>
        <w:rPr>
          <w:rtl/>
        </w:rPr>
        <w:t>الله</w:t>
      </w:r>
      <w:r w:rsidRPr="00A350C2">
        <w:rPr>
          <w:rtl/>
        </w:rPr>
        <w:t xml:space="preserve"> به</w:t>
      </w:r>
      <w:r>
        <w:rPr>
          <w:rtl/>
        </w:rPr>
        <w:t>).</w:t>
      </w:r>
    </w:p>
    <w:p w:rsidR="00D14F3E" w:rsidRDefault="00D14F3E" w:rsidP="00D14F3E">
      <w:pPr>
        <w:pStyle w:val="libNormal"/>
        <w:rPr>
          <w:rtl/>
        </w:rPr>
      </w:pPr>
      <w:r w:rsidRPr="00A350C2">
        <w:rPr>
          <w:rtl/>
        </w:rPr>
        <w:t>والجواب، إن المشمعة ه</w:t>
      </w:r>
      <w:r>
        <w:rPr>
          <w:rtl/>
        </w:rPr>
        <w:t>ي</w:t>
      </w:r>
      <w:r w:rsidRPr="00A350C2">
        <w:rPr>
          <w:rtl/>
        </w:rPr>
        <w:t xml:space="preserve"> الضّحك والمزاح واللعب، يقال: شمع الرّجل يشمع شموعا، وامرأة شموع إذا كانت كثيرة المزاح والضّحك: قال أبو ذؤيب يصف الحمير: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بقرار قيعان سقاها وابل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واه فأثجم برهة لا يقلع</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فلبثن حينا يعتلجن بروضة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فيجدّ حينا ف</w:t>
            </w:r>
            <w:r>
              <w:rPr>
                <w:rtl/>
              </w:rPr>
              <w:t>ي</w:t>
            </w:r>
            <w:r w:rsidRPr="00A350C2">
              <w:rPr>
                <w:rtl/>
              </w:rPr>
              <w:t xml:space="preserve"> العلاج ويشمع</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أنّ هذا الحمار الّذي وصف حاله مع الأتن، وأنه معهنّ ف</w:t>
      </w:r>
      <w:r>
        <w:rPr>
          <w:rtl/>
        </w:rPr>
        <w:t>ي</w:t>
      </w:r>
      <w:r w:rsidRPr="00A350C2">
        <w:rPr>
          <w:rtl/>
        </w:rPr>
        <w:t xml:space="preserve"> بعض القيعان يعارك هذه الأتن.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 الهذليين 1: 5 القرار: مستقر الماء. والقيعان: مناقع الماء ف</w:t>
      </w:r>
      <w:r>
        <w:rPr>
          <w:rtl/>
        </w:rPr>
        <w:t>ي</w:t>
      </w:r>
      <w:r w:rsidRPr="00A350C2">
        <w:rPr>
          <w:rtl/>
        </w:rPr>
        <w:t xml:space="preserve"> حر الطين؛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سقاها، أ</w:t>
      </w:r>
      <w:r>
        <w:rPr>
          <w:rtl/>
        </w:rPr>
        <w:t>ي</w:t>
      </w:r>
      <w:r w:rsidRPr="00A350C2">
        <w:rPr>
          <w:rtl/>
        </w:rPr>
        <w:t xml:space="preserve"> سقى القيعان واه؛ أ</w:t>
      </w:r>
      <w:r>
        <w:rPr>
          <w:rtl/>
        </w:rPr>
        <w:t>ي</w:t>
      </w:r>
      <w:r w:rsidRPr="00A350C2">
        <w:rPr>
          <w:rtl/>
        </w:rPr>
        <w:t xml:space="preserve"> سحاب كثير المطر؛ وهذه استعارة؛ أ</w:t>
      </w:r>
      <w:r>
        <w:rPr>
          <w:rtl/>
        </w:rPr>
        <w:t>ي</w:t>
      </w:r>
      <w:r w:rsidRPr="00A350C2">
        <w:rPr>
          <w:rtl/>
        </w:rPr>
        <w:t xml:space="preserve"> كأن هذا السحاب ضعيف فينهل عنه الماء انهلالا. وأثجم: أقام برهة؛ أ</w:t>
      </w:r>
      <w:r>
        <w:rPr>
          <w:rtl/>
        </w:rPr>
        <w:t>ي</w:t>
      </w:r>
      <w:r w:rsidRPr="00A350C2">
        <w:rPr>
          <w:rtl/>
        </w:rPr>
        <w:t xml:space="preserve"> مدة من الزمان لا يقلع ولا يذهب</w:t>
      </w:r>
      <w:r>
        <w:rPr>
          <w:rtl/>
        </w:rPr>
        <w:t>).</w:t>
      </w:r>
    </w:p>
    <w:p w:rsidR="00D14F3E" w:rsidRPr="00A350C2" w:rsidRDefault="00D14F3E" w:rsidP="00D14F3E">
      <w:pPr>
        <w:pStyle w:val="libFootnote"/>
        <w:rPr>
          <w:rtl/>
        </w:rPr>
      </w:pPr>
      <w:r w:rsidRPr="00A350C2">
        <w:rPr>
          <w:rtl/>
        </w:rPr>
        <w:t>(2) حاشية الأصل:</w:t>
      </w:r>
      <w:r>
        <w:rPr>
          <w:rtl/>
        </w:rPr>
        <w:t xml:space="preserve"> (</w:t>
      </w:r>
      <w:r w:rsidRPr="00A350C2">
        <w:rPr>
          <w:rtl/>
        </w:rPr>
        <w:t>يروى،</w:t>
      </w:r>
      <w:r>
        <w:rPr>
          <w:rtl/>
        </w:rPr>
        <w:t xml:space="preserve"> (</w:t>
      </w:r>
      <w:r w:rsidRPr="00A350C2">
        <w:rPr>
          <w:rtl/>
        </w:rPr>
        <w:t>بروضه</w:t>
      </w:r>
      <w:r>
        <w:rPr>
          <w:rtl/>
        </w:rPr>
        <w:t xml:space="preserve">)، </w:t>
      </w:r>
      <w:r w:rsidRPr="00A350C2">
        <w:rPr>
          <w:rtl/>
        </w:rPr>
        <w:t>والضمير للعير الّذي يصفه، أو للقرار، أو للوابل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ومعنى</w:t>
      </w:r>
      <w:r>
        <w:rPr>
          <w:rtl/>
        </w:rPr>
        <w:t xml:space="preserve"> (</w:t>
      </w:r>
      <w:r w:rsidRPr="00A350C2">
        <w:rPr>
          <w:rtl/>
        </w:rPr>
        <w:t>يعتلجن</w:t>
      </w:r>
      <w:r>
        <w:rPr>
          <w:rtl/>
        </w:rPr>
        <w:t xml:space="preserve">) </w:t>
      </w:r>
      <w:r w:rsidRPr="00A350C2">
        <w:rPr>
          <w:rtl/>
        </w:rPr>
        <w:t>يعاضّ بعضها بعضا، ويترامحن من النشاط فيجدّ الفحل معهنّ مرّة، وأخرى يأخذ معهنّ ف</w:t>
      </w:r>
      <w:r>
        <w:rPr>
          <w:rtl/>
        </w:rPr>
        <w:t>ي</w:t>
      </w:r>
      <w:r w:rsidRPr="00A350C2">
        <w:rPr>
          <w:rtl/>
        </w:rPr>
        <w:t xml:space="preserve"> اللعب فيشمع، وف</w:t>
      </w:r>
      <w:r>
        <w:rPr>
          <w:rtl/>
        </w:rPr>
        <w:t>ي</w:t>
      </w:r>
      <w:r w:rsidRPr="00A350C2">
        <w:rPr>
          <w:rtl/>
        </w:rPr>
        <w:t xml:space="preserve"> يجدّ لغتان: يجد ويجدّ، والمفتوح لغة هذيل؛ ويقال فلان جادّ مجدّ على اللغتين معا.</w:t>
      </w:r>
    </w:p>
    <w:p w:rsidR="00D14F3E" w:rsidRDefault="00D14F3E" w:rsidP="00D14F3E">
      <w:pPr>
        <w:pStyle w:val="libNormal"/>
        <w:rPr>
          <w:rtl/>
        </w:rPr>
      </w:pPr>
      <w:r w:rsidRPr="00A350C2">
        <w:rPr>
          <w:rtl/>
        </w:rPr>
        <w:t>وقيل إن معنى يشمع الحمار أنه يتشمّع، ثم يرفع رأسه فيكشّر عن أسنانه، فجعل ذلك بمنزلة الضحك، قال الشّماخ:</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ولو أنّ</w:t>
            </w:r>
            <w:r>
              <w:rPr>
                <w:rtl/>
              </w:rPr>
              <w:t>ي</w:t>
            </w:r>
            <w:r w:rsidRPr="00A350C2">
              <w:rPr>
                <w:rtl/>
              </w:rPr>
              <w:t xml:space="preserve"> أشاء كننت نفس</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لبّات بهكنة شموع</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المتنخل الهذل</w:t>
      </w:r>
      <w:r>
        <w:rPr>
          <w:rtl/>
        </w:rPr>
        <w:t>ي</w:t>
      </w:r>
      <w:r w:rsidRPr="00A350C2">
        <w:rPr>
          <w:rtl/>
        </w:rPr>
        <w:t>:</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ولا و</w:t>
            </w:r>
            <w:r>
              <w:rPr>
                <w:rtl/>
              </w:rPr>
              <w:t>الله</w:t>
            </w:r>
            <w:r w:rsidRPr="00A350C2">
              <w:rPr>
                <w:rtl/>
              </w:rPr>
              <w:t xml:space="preserve"> نادى الح</w:t>
            </w:r>
            <w:r>
              <w:rPr>
                <w:rtl/>
              </w:rPr>
              <w:t>ي</w:t>
            </w:r>
            <w:r w:rsidRPr="00A350C2">
              <w:rPr>
                <w:rtl/>
              </w:rPr>
              <w:t xml:space="preserve"> ضيف</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هدوءا بالمساءة والعلاط</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سأبدؤهم بمشمعة وأثن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بجهد</w:t>
            </w:r>
            <w:r>
              <w:rPr>
                <w:rtl/>
              </w:rPr>
              <w:t>ي</w:t>
            </w:r>
            <w:r w:rsidRPr="00A350C2">
              <w:rPr>
                <w:rtl/>
              </w:rPr>
              <w:t xml:space="preserve"> من طعام أو بساط</w:t>
            </w:r>
            <w:r w:rsidRPr="00725071">
              <w:rPr>
                <w:rStyle w:val="libPoemTiniChar0"/>
                <w:rtl/>
              </w:rPr>
              <w:br/>
              <w:t> </w:t>
            </w:r>
          </w:p>
        </w:tc>
      </w:tr>
    </w:tbl>
    <w:p w:rsidR="00D14F3E" w:rsidRDefault="00D14F3E" w:rsidP="00D14F3E">
      <w:pPr>
        <w:pStyle w:val="libNormal"/>
        <w:rPr>
          <w:rtl/>
        </w:rPr>
      </w:pPr>
      <w:r w:rsidRPr="00A350C2">
        <w:rPr>
          <w:rtl/>
        </w:rPr>
        <w:t>أراد بقوله</w:t>
      </w:r>
      <w:r>
        <w:rPr>
          <w:rtl/>
        </w:rPr>
        <w:t xml:space="preserve"> (</w:t>
      </w:r>
      <w:r w:rsidRPr="00A350C2">
        <w:rPr>
          <w:rtl/>
        </w:rPr>
        <w:t>نادى الح</w:t>
      </w:r>
      <w:r>
        <w:rPr>
          <w:rtl/>
        </w:rPr>
        <w:t>ي</w:t>
      </w:r>
      <w:r w:rsidRPr="00A350C2">
        <w:rPr>
          <w:rtl/>
        </w:rPr>
        <w:t xml:space="preserve"> ضيف</w:t>
      </w:r>
      <w:r>
        <w:rPr>
          <w:rtl/>
        </w:rPr>
        <w:t xml:space="preserve">ي) </w:t>
      </w:r>
      <w:r w:rsidRPr="00A350C2">
        <w:rPr>
          <w:rtl/>
        </w:rPr>
        <w:t>أ</w:t>
      </w:r>
      <w:r>
        <w:rPr>
          <w:rtl/>
        </w:rPr>
        <w:t>ي</w:t>
      </w:r>
      <w:r w:rsidRPr="00A350C2">
        <w:rPr>
          <w:rtl/>
        </w:rPr>
        <w:t xml:space="preserve"> لا ينادونه، من النداء بالسوء والمكروه ولا يتلقونه بما لا يؤثر. والعلاط: من أعلطه واعتلط به؛ إذا خاصمه وشاغبه ووسمه بالشر؛ وأصله من علاط البعير، وهو وسم ف</w:t>
      </w:r>
      <w:r>
        <w:rPr>
          <w:rtl/>
        </w:rPr>
        <w:t>ي</w:t>
      </w:r>
      <w:r w:rsidRPr="00A350C2">
        <w:rPr>
          <w:rtl/>
        </w:rPr>
        <w:t xml:space="preserve"> عنقه.</w:t>
      </w:r>
    </w:p>
    <w:p w:rsidR="00D14F3E" w:rsidRDefault="00D14F3E" w:rsidP="00D14F3E">
      <w:pPr>
        <w:pStyle w:val="libNormal"/>
        <w:rPr>
          <w:rtl/>
        </w:rPr>
      </w:pPr>
      <w:r w:rsidRPr="00A350C2">
        <w:rPr>
          <w:rtl/>
        </w:rPr>
        <w:t>وقيل إن معنى</w:t>
      </w:r>
      <w:r>
        <w:rPr>
          <w:rtl/>
        </w:rPr>
        <w:t xml:space="preserve"> (</w:t>
      </w:r>
      <w:r w:rsidRPr="00A350C2">
        <w:rPr>
          <w:rtl/>
        </w:rPr>
        <w:t>نادى الح</w:t>
      </w:r>
      <w:r>
        <w:rPr>
          <w:rtl/>
        </w:rPr>
        <w:t xml:space="preserve">ي) </w:t>
      </w:r>
      <w:r w:rsidRPr="00A350C2">
        <w:rPr>
          <w:rtl/>
        </w:rPr>
        <w:t>من الناد</w:t>
      </w:r>
      <w:r>
        <w:rPr>
          <w:rtl/>
        </w:rPr>
        <w:t>ي</w:t>
      </w:r>
      <w:r w:rsidRPr="00A350C2">
        <w:rPr>
          <w:rtl/>
        </w:rPr>
        <w:t>؛ أ</w:t>
      </w:r>
      <w:r>
        <w:rPr>
          <w:rtl/>
        </w:rPr>
        <w:t>ي</w:t>
      </w:r>
      <w:r w:rsidRPr="00A350C2">
        <w:rPr>
          <w:rtl/>
        </w:rPr>
        <w:t xml:space="preserve"> لا يجالسونه بالمكروه والسوء.</w:t>
      </w:r>
    </w:p>
    <w:p w:rsidR="00D14F3E" w:rsidRDefault="00D14F3E" w:rsidP="00D14F3E">
      <w:pPr>
        <w:pStyle w:val="libNormal"/>
        <w:rPr>
          <w:rtl/>
        </w:rPr>
      </w:pPr>
      <w:r w:rsidRPr="00A350C2">
        <w:rPr>
          <w:rtl/>
        </w:rPr>
        <w:t>ومعنى</w:t>
      </w:r>
      <w:r>
        <w:rPr>
          <w:rtl/>
        </w:rPr>
        <w:t xml:space="preserve"> (</w:t>
      </w:r>
      <w:r w:rsidRPr="00A350C2">
        <w:rPr>
          <w:rtl/>
        </w:rPr>
        <w:t>سأبدؤهم بمشمعة</w:t>
      </w:r>
      <w:r>
        <w:rPr>
          <w:rtl/>
        </w:rPr>
        <w:t xml:space="preserve">) </w:t>
      </w:r>
      <w:r w:rsidRPr="00A350C2">
        <w:rPr>
          <w:rtl/>
        </w:rPr>
        <w:t>أ</w:t>
      </w:r>
      <w:r>
        <w:rPr>
          <w:rtl/>
        </w:rPr>
        <w:t>ي</w:t>
      </w:r>
      <w:r w:rsidRPr="00A350C2">
        <w:rPr>
          <w:rtl/>
        </w:rPr>
        <w:t xml:space="preserve"> بلعب وضحك، لأن ذلك من علامات الكرم والسرور بالضيف، والقصد إلى إيناسه وبسطه، ومنه قول الآخر:</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وربّ ضيف طرق الح</w:t>
            </w:r>
            <w:r>
              <w:rPr>
                <w:rtl/>
              </w:rPr>
              <w:t>ي</w:t>
            </w:r>
            <w:r w:rsidRPr="00A350C2">
              <w:rPr>
                <w:rtl/>
              </w:rPr>
              <w:t xml:space="preserve"> سرى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صادف زادا وحديثا ما اشتهى</w:t>
            </w:r>
            <w:r w:rsidRPr="00725071">
              <w:rPr>
                <w:rStyle w:val="libPoemTiniChar0"/>
                <w:rtl/>
              </w:rPr>
              <w:br/>
              <w:t> </w:t>
            </w:r>
          </w:p>
        </w:tc>
      </w:tr>
    </w:tbl>
    <w:p w:rsidR="00D14F3E" w:rsidRDefault="00D14F3E" w:rsidP="00D14F3E">
      <w:pPr>
        <w:pStyle w:val="libNormal"/>
        <w:rPr>
          <w:rtl/>
        </w:rPr>
      </w:pPr>
      <w:r w:rsidRPr="00A350C2">
        <w:rPr>
          <w:rtl/>
        </w:rPr>
        <w:t>إنّ الحديث جانب من القرى</w:t>
      </w:r>
      <w:r>
        <w:rPr>
          <w:rtl/>
        </w:rPr>
        <w:t xml:space="preserve"> </w:t>
      </w:r>
      <w:r w:rsidRPr="008A1F12">
        <w:rPr>
          <w:rStyle w:val="libFootnotenumChar"/>
          <w:rtl/>
        </w:rPr>
        <w:t>(3)</w:t>
      </w:r>
      <w:r>
        <w:rPr>
          <w:rtl/>
        </w:rPr>
        <w:t xml:space="preserve"> </w:t>
      </w:r>
    </w:p>
    <w:p w:rsidR="00D14F3E" w:rsidRDefault="00D14F3E" w:rsidP="00D14F3E">
      <w:pPr>
        <w:pStyle w:val="libNormal"/>
        <w:rPr>
          <w:rtl/>
        </w:rPr>
      </w:pPr>
      <w:r w:rsidRPr="00A350C2">
        <w:rPr>
          <w:rtl/>
        </w:rPr>
        <w:t>وروى الأصمع</w:t>
      </w:r>
      <w:r>
        <w:rPr>
          <w:rtl/>
        </w:rPr>
        <w:t>ي</w:t>
      </w:r>
      <w:r w:rsidRPr="00A350C2">
        <w:rPr>
          <w:rtl/>
        </w:rPr>
        <w:t xml:space="preserve"> عن خلف الأحمر قال: سنّة الأعراب أنهم إذا حدّثوا الرجل الغريب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17؛ وروايته:</w:t>
      </w:r>
      <w:r>
        <w:rPr>
          <w:rtl/>
        </w:rPr>
        <w:t xml:space="preserve"> (</w:t>
      </w:r>
      <w:r w:rsidRPr="00A350C2">
        <w:rPr>
          <w:rtl/>
        </w:rPr>
        <w:t>هيكلة</w:t>
      </w:r>
      <w:r>
        <w:rPr>
          <w:rtl/>
        </w:rPr>
        <w:t>)</w:t>
      </w:r>
      <w:r w:rsidR="00DF4A8F">
        <w:rPr>
          <w:rtl/>
        </w:rPr>
        <w:t>؛</w:t>
      </w:r>
      <w:r w:rsidRPr="00A350C2">
        <w:rPr>
          <w:rtl/>
        </w:rPr>
        <w:t xml:space="preserve"> وه</w:t>
      </w:r>
      <w:r>
        <w:rPr>
          <w:rtl/>
        </w:rPr>
        <w:t>ي</w:t>
      </w:r>
      <w:r w:rsidRPr="00A350C2">
        <w:rPr>
          <w:rtl/>
        </w:rPr>
        <w:t xml:space="preserve"> الضخمة. وكننت نفس</w:t>
      </w:r>
      <w:r>
        <w:rPr>
          <w:rtl/>
        </w:rPr>
        <w:t>ي</w:t>
      </w:r>
      <w:r w:rsidRPr="00A350C2">
        <w:rPr>
          <w:rtl/>
        </w:rPr>
        <w:t>: سترتها. ولبات:</w:t>
      </w:r>
    </w:p>
    <w:p w:rsidR="00D14F3E" w:rsidRDefault="00D14F3E" w:rsidP="00D14F3E">
      <w:pPr>
        <w:pStyle w:val="libFootnote"/>
        <w:rPr>
          <w:rtl/>
        </w:rPr>
      </w:pPr>
      <w:r w:rsidRPr="00A350C2">
        <w:rPr>
          <w:rtl/>
        </w:rPr>
        <w:t>جمع لبة؛ ه</w:t>
      </w:r>
      <w:r>
        <w:rPr>
          <w:rtl/>
        </w:rPr>
        <w:t>ي</w:t>
      </w:r>
      <w:r w:rsidRPr="00A350C2">
        <w:rPr>
          <w:rtl/>
        </w:rPr>
        <w:t xml:space="preserve"> موضع القلادة؛ والبهكنة: الغضة الحسنة الخلق.</w:t>
      </w:r>
    </w:p>
    <w:p w:rsidR="00D14F3E" w:rsidRDefault="00D14F3E" w:rsidP="00D14F3E">
      <w:pPr>
        <w:pStyle w:val="libFootnote"/>
        <w:rPr>
          <w:rtl/>
        </w:rPr>
      </w:pPr>
      <w:r w:rsidRPr="00A350C2">
        <w:rPr>
          <w:rtl/>
        </w:rPr>
        <w:t>(2) ديوان الهذليين 2: 21.</w:t>
      </w:r>
    </w:p>
    <w:p w:rsidR="00D14F3E" w:rsidRDefault="00D14F3E" w:rsidP="00D14F3E">
      <w:pPr>
        <w:pStyle w:val="libFootnote"/>
        <w:rPr>
          <w:rtl/>
        </w:rPr>
      </w:pPr>
      <w:r w:rsidRPr="00A350C2">
        <w:rPr>
          <w:rtl/>
        </w:rPr>
        <w:t>(3) الأبيات للشماخ يقولها ف</w:t>
      </w:r>
      <w:r>
        <w:rPr>
          <w:rtl/>
        </w:rPr>
        <w:t>ي</w:t>
      </w:r>
      <w:r w:rsidRPr="00A350C2">
        <w:rPr>
          <w:rtl/>
        </w:rPr>
        <w:t xml:space="preserve"> عبد </w:t>
      </w:r>
      <w:r>
        <w:rPr>
          <w:rtl/>
        </w:rPr>
        <w:t>الله</w:t>
      </w:r>
      <w:r w:rsidRPr="00A350C2">
        <w:rPr>
          <w:rtl/>
        </w:rPr>
        <w:t xml:space="preserve"> بن جعفر، وقبلها:</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إنّك ياابن جعفر نعم الفتى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ونعم مأوى طارق إذا أتى</w:t>
            </w:r>
            <w:r w:rsidRPr="00725071">
              <w:rPr>
                <w:rStyle w:val="libPoemTiniChar0"/>
                <w:rtl/>
              </w:rPr>
              <w:br/>
              <w:t> </w:t>
            </w:r>
          </w:p>
        </w:tc>
      </w:tr>
    </w:tbl>
    <w:p w:rsidR="00D14F3E" w:rsidRPr="00A350C2" w:rsidRDefault="00D14F3E" w:rsidP="00D14F3E">
      <w:pPr>
        <w:pStyle w:val="libFootnote"/>
        <w:rPr>
          <w:rtl/>
        </w:rPr>
      </w:pPr>
      <w:r w:rsidRPr="00A350C2">
        <w:rPr>
          <w:rtl/>
        </w:rPr>
        <w:t>وانظر الأغان</w:t>
      </w:r>
      <w:r>
        <w:rPr>
          <w:rtl/>
        </w:rPr>
        <w:t>ي</w:t>
      </w:r>
      <w:r w:rsidRPr="00A350C2">
        <w:rPr>
          <w:rtl/>
        </w:rPr>
        <w:t xml:space="preserve"> 9: 168 (طبع دار الكتب المصرية).</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وهشّوا إليه ومازحوه أيقن بالقرى، وإذا أعرضوا عنه عرف الحرمان.</w:t>
      </w:r>
    </w:p>
    <w:p w:rsidR="00D14F3E" w:rsidRDefault="00D14F3E" w:rsidP="00D14F3E">
      <w:pPr>
        <w:pStyle w:val="libNormal"/>
        <w:rPr>
          <w:rtl/>
        </w:rPr>
      </w:pPr>
      <w:r w:rsidRPr="00A350C2">
        <w:rPr>
          <w:rtl/>
        </w:rPr>
        <w:t>ومعنى:</w:t>
      </w:r>
      <w:r>
        <w:rPr>
          <w:rtl/>
        </w:rPr>
        <w:t xml:space="preserve"> (</w:t>
      </w:r>
      <w:r w:rsidRPr="00A350C2">
        <w:rPr>
          <w:rtl/>
        </w:rPr>
        <w:t>أثنى* بجهدى من طعام أو بساط</w:t>
      </w:r>
      <w:r>
        <w:rPr>
          <w:rtl/>
        </w:rPr>
        <w:t xml:space="preserve">)، </w:t>
      </w:r>
      <w:r w:rsidRPr="00A350C2">
        <w:rPr>
          <w:rtl/>
        </w:rPr>
        <w:t>أ</w:t>
      </w:r>
      <w:r>
        <w:rPr>
          <w:rtl/>
        </w:rPr>
        <w:t>ي</w:t>
      </w:r>
      <w:r w:rsidRPr="00A350C2">
        <w:rPr>
          <w:rtl/>
        </w:rPr>
        <w:t xml:space="preserve"> أتبع ذلك بهذا.</w:t>
      </w:r>
    </w:p>
    <w:p w:rsidR="00D14F3E" w:rsidRDefault="00D14F3E" w:rsidP="00D14F3E">
      <w:pPr>
        <w:pStyle w:val="libNormal"/>
        <w:rPr>
          <w:rtl/>
        </w:rPr>
      </w:pPr>
      <w:r w:rsidRPr="00A350C2">
        <w:rPr>
          <w:rtl/>
        </w:rPr>
        <w:t xml:space="preserve">ومعنى الخبر على هذا أنّ من كان من شأنه العبث بالناس والاستهزاء بهم، والضحك منهم أصاره </w:t>
      </w:r>
      <w:r>
        <w:rPr>
          <w:rtl/>
        </w:rPr>
        <w:t>الله</w:t>
      </w:r>
      <w:r w:rsidRPr="00A350C2">
        <w:rPr>
          <w:rtl/>
        </w:rPr>
        <w:t xml:space="preserve"> تعالى إلى حالة يعبث به فيها، ويستهزئ أمنه.</w:t>
      </w:r>
    </w:p>
    <w:p w:rsidR="00D14F3E" w:rsidRDefault="00D14F3E" w:rsidP="00D14F3E">
      <w:pPr>
        <w:pStyle w:val="libNormal"/>
        <w:rPr>
          <w:rtl/>
        </w:rPr>
      </w:pPr>
      <w:r w:rsidRPr="00A350C2">
        <w:rPr>
          <w:rtl/>
        </w:rPr>
        <w:t>ويقارب هذا الحديث من وجه حديث آخر؛ وهو ما رو</w:t>
      </w:r>
      <w:r>
        <w:rPr>
          <w:rtl/>
        </w:rPr>
        <w:t>ي</w:t>
      </w:r>
      <w:r w:rsidRPr="00A350C2">
        <w:rPr>
          <w:rtl/>
        </w:rPr>
        <w:t xml:space="preserve"> عن النبي </w:t>
      </w:r>
      <w:r w:rsidRPr="008A1F12">
        <w:rPr>
          <w:rStyle w:val="libAlaemChar"/>
          <w:rtl/>
        </w:rPr>
        <w:t>صلى‌الله‌عليه‌وآله</w:t>
      </w:r>
      <w:r w:rsidRPr="00A350C2">
        <w:rPr>
          <w:rtl/>
        </w:rPr>
        <w:t>:</w:t>
      </w:r>
      <w:r>
        <w:rPr>
          <w:rtl/>
        </w:rPr>
        <w:t xml:space="preserve"> (</w:t>
      </w:r>
      <w:r w:rsidRPr="00A350C2">
        <w:rPr>
          <w:rtl/>
        </w:rPr>
        <w:t xml:space="preserve">من يسمّع الناس بعمله يسمّع </w:t>
      </w:r>
      <w:r>
        <w:rPr>
          <w:rtl/>
        </w:rPr>
        <w:t>الله</w:t>
      </w:r>
      <w:r w:rsidRPr="00A350C2">
        <w:rPr>
          <w:rtl/>
        </w:rPr>
        <w:t xml:space="preserve"> به</w:t>
      </w:r>
      <w:r>
        <w:rPr>
          <w:rtl/>
        </w:rPr>
        <w:t>)</w:t>
      </w:r>
      <w:r w:rsidR="00DF4A8F">
        <w:rPr>
          <w:rtl/>
        </w:rPr>
        <w:t>؛</w:t>
      </w:r>
      <w:r w:rsidRPr="00A350C2">
        <w:rPr>
          <w:rtl/>
        </w:rPr>
        <w:t xml:space="preserve"> والمعنى: من يرائ</w:t>
      </w:r>
      <w:r>
        <w:rPr>
          <w:rtl/>
        </w:rPr>
        <w:t xml:space="preserve">ي </w:t>
      </w:r>
      <w:r w:rsidRPr="008A1F12">
        <w:rPr>
          <w:rStyle w:val="libFootnotenumChar"/>
          <w:rtl/>
        </w:rPr>
        <w:t>(1)</w:t>
      </w:r>
      <w:r>
        <w:rPr>
          <w:rtl/>
        </w:rPr>
        <w:t xml:space="preserve"> </w:t>
      </w:r>
      <w:r w:rsidRPr="00A350C2">
        <w:rPr>
          <w:rtl/>
        </w:rPr>
        <w:t>بأعماله ويظهرها تقربا إلى الناس واتخاذا للمنازل عندهم؛ يشهره</w:t>
      </w:r>
      <w:r>
        <w:rPr>
          <w:rtl/>
        </w:rPr>
        <w:t xml:space="preserve"> </w:t>
      </w:r>
      <w:r w:rsidRPr="008A1F12">
        <w:rPr>
          <w:rStyle w:val="libFootnotenumChar"/>
          <w:rtl/>
        </w:rPr>
        <w:t>(2)</w:t>
      </w:r>
      <w:r>
        <w:rPr>
          <w:rtl/>
        </w:rPr>
        <w:t xml:space="preserve"> الله</w:t>
      </w:r>
      <w:r w:rsidRPr="00A350C2">
        <w:rPr>
          <w:rtl/>
        </w:rPr>
        <w:t xml:space="preserve"> بالرياء ويفضحه ويهتكه.</w:t>
      </w:r>
    </w:p>
    <w:p w:rsidR="00D14F3E" w:rsidRDefault="00D14F3E" w:rsidP="00D14F3E">
      <w:pPr>
        <w:pStyle w:val="libNormal"/>
        <w:rPr>
          <w:rtl/>
        </w:rPr>
      </w:pPr>
      <w:r w:rsidRPr="00A350C2">
        <w:rPr>
          <w:rtl/>
        </w:rPr>
        <w:t>ويمكن أيضا ف</w:t>
      </w:r>
      <w:r>
        <w:rPr>
          <w:rtl/>
        </w:rPr>
        <w:t>ي</w:t>
      </w:r>
      <w:r w:rsidRPr="00A350C2">
        <w:rPr>
          <w:rtl/>
        </w:rPr>
        <w:t xml:space="preserve"> الخبر الأول وجه آخر لم يذكر فيه؛ وهو أن من عادة العرب أن يسمّوا الجزاء على الشيء باسمه؛ ولذلك نظائر ف</w:t>
      </w:r>
      <w:r>
        <w:rPr>
          <w:rtl/>
        </w:rPr>
        <w:t>ي</w:t>
      </w:r>
      <w:r w:rsidRPr="00A350C2">
        <w:rPr>
          <w:rtl/>
        </w:rPr>
        <w:t xml:space="preserve"> القرآن وأشعار العرب كثيرة مشهورة، فلا ينكر أن يكون المعنى: من يتّبع اللهو بالناس، والاستهزاء بهم يعاقبه </w:t>
      </w:r>
      <w:r>
        <w:rPr>
          <w:rtl/>
        </w:rPr>
        <w:t>الله</w:t>
      </w:r>
      <w:r w:rsidRPr="00A350C2">
        <w:rPr>
          <w:rtl/>
        </w:rPr>
        <w:t xml:space="preserve"> تعالى على ذلك ويجازيه؛ فسمى الجزاء على الفعل باسمه؛ وهذا الوجه أيضا ممكن ف</w:t>
      </w:r>
      <w:r>
        <w:rPr>
          <w:rtl/>
        </w:rPr>
        <w:t>ي</w:t>
      </w:r>
      <w:r w:rsidRPr="00A350C2">
        <w:rPr>
          <w:rtl/>
        </w:rPr>
        <w:t xml:space="preserve"> الخبر </w:t>
      </w:r>
      <w:r>
        <w:rPr>
          <w:rtl/>
        </w:rPr>
        <w:t>الثاني</w:t>
      </w:r>
      <w:r w:rsidRPr="00A350C2">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197" w:name="_Toc398065654"/>
      <w:r w:rsidRPr="00A350C2">
        <w:rPr>
          <w:rtl/>
        </w:rPr>
        <w:t>[خبر الأصمع</w:t>
      </w:r>
      <w:r>
        <w:rPr>
          <w:rtl/>
        </w:rPr>
        <w:t>ي</w:t>
      </w:r>
      <w:r w:rsidRPr="00A350C2">
        <w:rPr>
          <w:rtl/>
        </w:rPr>
        <w:t xml:space="preserve"> مع عجوز ف</w:t>
      </w:r>
      <w:r>
        <w:rPr>
          <w:rtl/>
        </w:rPr>
        <w:t>ي</w:t>
      </w:r>
      <w:r w:rsidRPr="00A350C2">
        <w:rPr>
          <w:rtl/>
        </w:rPr>
        <w:t xml:space="preserve"> سوق ضريّة حينما أنشدها شعر بشر بن عبد الرحمن:</w:t>
      </w:r>
      <w:r w:rsidR="000A5C9E">
        <w:rPr>
          <w:rtl/>
        </w:rPr>
        <w:t>]</w:t>
      </w:r>
      <w:bookmarkEnd w:id="197"/>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أخبرنا ابن دريد قال أخبرنا عبد الرحمن بن أخ</w:t>
      </w:r>
      <w:r>
        <w:rPr>
          <w:rtl/>
        </w:rPr>
        <w:t>ي</w:t>
      </w:r>
      <w:r w:rsidRPr="00A350C2">
        <w:rPr>
          <w:rtl/>
        </w:rPr>
        <w:t xml:space="preserve"> الأصمع</w:t>
      </w:r>
      <w:r>
        <w:rPr>
          <w:rtl/>
        </w:rPr>
        <w:t>ي</w:t>
      </w:r>
      <w:r w:rsidRPr="00A350C2">
        <w:rPr>
          <w:rtl/>
        </w:rPr>
        <w:t xml:space="preserve"> عن عمه قال: إن</w:t>
      </w:r>
      <w:r>
        <w:rPr>
          <w:rtl/>
        </w:rPr>
        <w:t>ي</w:t>
      </w:r>
      <w:r w:rsidRPr="00A350C2">
        <w:rPr>
          <w:rtl/>
        </w:rPr>
        <w:t xml:space="preserve"> لف</w:t>
      </w:r>
      <w:r>
        <w:rPr>
          <w:rtl/>
        </w:rPr>
        <w:t>ي</w:t>
      </w:r>
      <w:r w:rsidRPr="00A350C2">
        <w:rPr>
          <w:rtl/>
        </w:rPr>
        <w:t xml:space="preserve"> سوق ضريّة</w:t>
      </w:r>
      <w:r>
        <w:rPr>
          <w:rtl/>
        </w:rPr>
        <w:t xml:space="preserve"> </w:t>
      </w:r>
      <w:r w:rsidRPr="008A1F12">
        <w:rPr>
          <w:rStyle w:val="libFootnotenumChar"/>
          <w:rtl/>
        </w:rPr>
        <w:t>(3)</w:t>
      </w:r>
      <w:r>
        <w:rPr>
          <w:rtl/>
        </w:rPr>
        <w:t xml:space="preserve">، </w:t>
      </w:r>
      <w:r w:rsidRPr="00A350C2">
        <w:rPr>
          <w:rtl/>
        </w:rPr>
        <w:t>وقد نزلت على رجل من بن</w:t>
      </w:r>
      <w:r>
        <w:rPr>
          <w:rtl/>
        </w:rPr>
        <w:t>ي</w:t>
      </w:r>
      <w:r w:rsidRPr="00A350C2">
        <w:rPr>
          <w:rtl/>
        </w:rPr>
        <w:t xml:space="preserve"> كلاب كان متزوجا بالبصرة، وكان له ابن بضريّة، إذ أقبلت عجوز على ناقة لها، حسنة البزّة، فيها بقايا جمال، فأناخت وعقلت ناقتها، وأقبلت تتوكّأ على محجن</w:t>
      </w:r>
      <w:r>
        <w:rPr>
          <w:rtl/>
        </w:rPr>
        <w:t xml:space="preserve"> </w:t>
      </w:r>
      <w:r w:rsidRPr="008A1F12">
        <w:rPr>
          <w:rStyle w:val="libFootnotenumChar"/>
          <w:rtl/>
        </w:rPr>
        <w:t>(4)</w:t>
      </w:r>
      <w:r>
        <w:rPr>
          <w:rtl/>
        </w:rPr>
        <w:t xml:space="preserve"> </w:t>
      </w:r>
      <w:r w:rsidRPr="00A350C2">
        <w:rPr>
          <w:rtl/>
        </w:rPr>
        <w:t>لها فجلست قريبا منّا، وقالت: هل من منشد؟ فقلت للكلاب</w:t>
      </w:r>
      <w:r>
        <w:rPr>
          <w:rtl/>
        </w:rPr>
        <w:t>ي</w:t>
      </w:r>
      <w:r w:rsidRPr="00A350C2">
        <w:rPr>
          <w:rtl/>
        </w:rPr>
        <w:t>: أيحضرك شيء؟ قال: لا، قال: فأنشدتها شعر البشر بن عبد الرحمن الأنصار</w:t>
      </w:r>
      <w:r>
        <w:rPr>
          <w:rtl/>
        </w:rPr>
        <w:t>ي</w:t>
      </w:r>
      <w:r w:rsidRPr="00A350C2">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وقصيرة الأيام ودّ جليسها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لو باع مجلسها بفقد حميم</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من يراء</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يشهره</w:t>
      </w:r>
      <w:r>
        <w:rPr>
          <w:rtl/>
        </w:rPr>
        <w:t xml:space="preserve">)، </w:t>
      </w:r>
      <w:r w:rsidRPr="00A350C2">
        <w:rPr>
          <w:rtl/>
        </w:rPr>
        <w:t>بالجزم.</w:t>
      </w:r>
    </w:p>
    <w:p w:rsidR="00D14F3E" w:rsidRDefault="00D14F3E" w:rsidP="00D14F3E">
      <w:pPr>
        <w:pStyle w:val="libFootnote"/>
        <w:rPr>
          <w:rtl/>
        </w:rPr>
      </w:pPr>
      <w:r w:rsidRPr="00A350C2">
        <w:rPr>
          <w:rtl/>
        </w:rPr>
        <w:t>(3) ضرية: قرية بنجد ف</w:t>
      </w:r>
      <w:r>
        <w:rPr>
          <w:rtl/>
        </w:rPr>
        <w:t>ي</w:t>
      </w:r>
      <w:r w:rsidRPr="00A350C2">
        <w:rPr>
          <w:rtl/>
        </w:rPr>
        <w:t xml:space="preserve"> طريق مكة من البصرة.</w:t>
      </w:r>
    </w:p>
    <w:p w:rsidR="00D14F3E" w:rsidRDefault="00D14F3E" w:rsidP="00D14F3E">
      <w:pPr>
        <w:pStyle w:val="libFootnote"/>
        <w:rPr>
          <w:rtl/>
        </w:rPr>
      </w:pPr>
      <w:r w:rsidRPr="00A350C2">
        <w:rPr>
          <w:rtl/>
        </w:rPr>
        <w:t>(4) المحجن: عصا معوجة معقفة الرأس؛ ف</w:t>
      </w:r>
      <w:r>
        <w:rPr>
          <w:rtl/>
        </w:rPr>
        <w:t>ي</w:t>
      </w:r>
      <w:r w:rsidRPr="00A350C2">
        <w:rPr>
          <w:rtl/>
        </w:rPr>
        <w:t xml:space="preserve"> رأسها حديدة كالمعلاق.</w:t>
      </w:r>
    </w:p>
    <w:p w:rsidR="00D14F3E" w:rsidRPr="00A350C2" w:rsidRDefault="00D14F3E" w:rsidP="00D14F3E">
      <w:pPr>
        <w:pStyle w:val="libFootnote"/>
        <w:rPr>
          <w:rtl/>
        </w:rPr>
      </w:pPr>
      <w:r w:rsidRPr="00A350C2">
        <w:rPr>
          <w:rtl/>
        </w:rPr>
        <w:t>(5) الأبيات ف</w:t>
      </w:r>
      <w:r>
        <w:rPr>
          <w:rtl/>
        </w:rPr>
        <w:t>ي</w:t>
      </w:r>
      <w:r w:rsidRPr="00A350C2">
        <w:rPr>
          <w:rtl/>
        </w:rPr>
        <w:t xml:space="preserve"> الحماسة</w:t>
      </w:r>
      <w:r>
        <w:rPr>
          <w:rtl/>
        </w:rPr>
        <w:t xml:space="preserve"> - </w:t>
      </w:r>
      <w:r w:rsidRPr="00A350C2">
        <w:rPr>
          <w:rtl/>
        </w:rPr>
        <w:t>بشرح التبريز</w:t>
      </w:r>
      <w:r>
        <w:rPr>
          <w:rtl/>
        </w:rPr>
        <w:t>ي</w:t>
      </w:r>
      <w:r w:rsidRPr="00A350C2">
        <w:rPr>
          <w:rtl/>
        </w:rPr>
        <w:t xml:space="preserve"> 3: 301، و</w:t>
      </w:r>
      <w:r>
        <w:rPr>
          <w:rtl/>
        </w:rPr>
        <w:t>أمالي</w:t>
      </w:r>
      <w:r w:rsidRPr="00A350C2">
        <w:rPr>
          <w:rtl/>
        </w:rPr>
        <w:t xml:space="preserve"> القال</w:t>
      </w:r>
      <w:r>
        <w:rPr>
          <w:rtl/>
        </w:rPr>
        <w:t>ي</w:t>
      </w:r>
      <w:r w:rsidRPr="00A350C2">
        <w:rPr>
          <w:rtl/>
        </w:rPr>
        <w:t>. 1: 203، من غير عزو مع اختلاف ف</w:t>
      </w:r>
      <w:r>
        <w:rPr>
          <w:rtl/>
        </w:rPr>
        <w:t>ي</w:t>
      </w:r>
      <w:r w:rsidRPr="00A350C2">
        <w:rPr>
          <w:rtl/>
        </w:rPr>
        <w:t xml:space="preserve"> الترتيب. والبيت الأول منها ف</w:t>
      </w:r>
      <w:r>
        <w:rPr>
          <w:rtl/>
        </w:rPr>
        <w:t>ي</w:t>
      </w:r>
      <w:r w:rsidRPr="00A350C2">
        <w:rPr>
          <w:rtl/>
        </w:rPr>
        <w:t xml:space="preserve"> اللسان (ردع) منسوب إلى قيس بن معاذ مجنون بن</w:t>
      </w:r>
      <w:r>
        <w:rPr>
          <w:rtl/>
        </w:rPr>
        <w:t>ي</w:t>
      </w:r>
      <w:r w:rsidRPr="00A350C2">
        <w:rPr>
          <w:rtl/>
        </w:rPr>
        <w:t xml:space="preserve"> عامر. وف</w:t>
      </w:r>
      <w:r>
        <w:rPr>
          <w:rtl/>
        </w:rPr>
        <w:t>ي</w:t>
      </w:r>
      <w:r w:rsidRPr="00A350C2">
        <w:rPr>
          <w:rtl/>
        </w:rPr>
        <w:t xml:space="preserve"> الحماسة:</w:t>
      </w:r>
      <w:r>
        <w:rPr>
          <w:rtl/>
        </w:rPr>
        <w:t xml:space="preserve"> (</w:t>
      </w:r>
      <w:r w:rsidRPr="00A350C2">
        <w:rPr>
          <w:rtl/>
        </w:rPr>
        <w:t>لو نال مجلسها</w:t>
      </w:r>
      <w:r>
        <w:rPr>
          <w:rtl/>
        </w:rPr>
        <w:t xml:space="preserve">)، </w:t>
      </w:r>
      <w:r w:rsidRPr="00A350C2">
        <w:rPr>
          <w:rtl/>
        </w:rPr>
        <w:t>وف</w:t>
      </w:r>
      <w:r>
        <w:rPr>
          <w:rtl/>
        </w:rPr>
        <w:t>ي</w:t>
      </w:r>
      <w:r w:rsidRPr="00A350C2">
        <w:rPr>
          <w:rtl/>
        </w:rPr>
        <w:t xml:space="preserve"> </w:t>
      </w:r>
      <w:r>
        <w:rPr>
          <w:rtl/>
        </w:rPr>
        <w:t>أمالي</w:t>
      </w:r>
      <w:r w:rsidRPr="00A350C2">
        <w:rPr>
          <w:rtl/>
        </w:rPr>
        <w:t xml:space="preserve"> القال</w:t>
      </w:r>
      <w:r>
        <w:rPr>
          <w:rtl/>
        </w:rPr>
        <w:t>ي</w:t>
      </w:r>
      <w:r w:rsidRPr="00A350C2">
        <w:rPr>
          <w:rtl/>
        </w:rPr>
        <w:t>:</w:t>
      </w:r>
      <w:r>
        <w:rPr>
          <w:rtl/>
        </w:rPr>
        <w:t xml:space="preserve"> (</w:t>
      </w:r>
      <w:r w:rsidRPr="00A350C2">
        <w:rPr>
          <w:rtl/>
        </w:rPr>
        <w:t>لو دام مجلسها</w:t>
      </w:r>
      <w:r>
        <w:rPr>
          <w:rtl/>
        </w:rPr>
        <w:t>).</w:t>
      </w:r>
    </w:p>
    <w:p w:rsidR="00D14F3E" w:rsidRDefault="00D14F3E" w:rsidP="00EE5004">
      <w:pPr>
        <w:pStyle w:val="libNormal"/>
      </w:pPr>
      <w:r>
        <w:rPr>
          <w:rtl/>
        </w:rPr>
        <w:br w:type="page"/>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8A1F12">
              <w:rPr>
                <w:rStyle w:val="libFootnotenumChar"/>
                <w:rtl/>
              </w:rPr>
              <w:lastRenderedPageBreak/>
              <w:t>(1)</w:t>
            </w:r>
            <w:r>
              <w:rPr>
                <w:rtl/>
              </w:rPr>
              <w:t xml:space="preserve"> </w:t>
            </w:r>
            <w:r w:rsidRPr="00A350C2">
              <w:rPr>
                <w:rtl/>
              </w:rPr>
              <w:t>من محذيات أخ</w:t>
            </w:r>
            <w:r>
              <w:rPr>
                <w:rtl/>
              </w:rPr>
              <w:t>ي</w:t>
            </w:r>
            <w:r w:rsidRPr="00A350C2">
              <w:rPr>
                <w:rtl/>
              </w:rPr>
              <w:t xml:space="preserve"> الهوى غصص الجوى</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بدلال غانية ومقلة ريم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صفراء من بقر الجواء كأنما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خفر الحياء بها رداع سقيم</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قال: فجثت على ركبتيها وأقبلت تحرش</w:t>
      </w:r>
      <w:r>
        <w:rPr>
          <w:rtl/>
        </w:rPr>
        <w:t xml:space="preserve"> </w:t>
      </w:r>
      <w:r w:rsidRPr="008A1F12">
        <w:rPr>
          <w:rStyle w:val="libFootnotenumChar"/>
          <w:rtl/>
        </w:rPr>
        <w:t>(3)</w:t>
      </w:r>
      <w:r>
        <w:rPr>
          <w:rtl/>
        </w:rPr>
        <w:t xml:space="preserve"> </w:t>
      </w:r>
      <w:r w:rsidRPr="00A350C2">
        <w:rPr>
          <w:rtl/>
        </w:rPr>
        <w:t>الأرض بمحجنها، وأنشأت تقول</w:t>
      </w:r>
      <w:r>
        <w:rPr>
          <w:rtl/>
        </w:rPr>
        <w:t xml:space="preserve"> </w:t>
      </w:r>
      <w:r w:rsidRPr="008A1F12">
        <w:rPr>
          <w:rStyle w:val="libFootnotenumChar"/>
          <w:rtl/>
        </w:rPr>
        <w:t>(4)</w:t>
      </w:r>
      <w:r w:rsidR="00DF4A8F">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قف</w:t>
            </w:r>
            <w:r>
              <w:rPr>
                <w:rtl/>
              </w:rPr>
              <w:t>ي</w:t>
            </w:r>
            <w:r w:rsidRPr="00A350C2">
              <w:rPr>
                <w:rtl/>
              </w:rPr>
              <w:t xml:space="preserve"> ياأميم القلب</w:t>
            </w:r>
            <w:r>
              <w:rPr>
                <w:rtl/>
              </w:rPr>
              <w:t xml:space="preserve"> </w:t>
            </w:r>
            <w:r w:rsidRPr="008A1F12">
              <w:rPr>
                <w:rStyle w:val="libFootnotenumChar"/>
                <w:rtl/>
              </w:rPr>
              <w:t>(5)</w:t>
            </w:r>
            <w:r>
              <w:rPr>
                <w:rtl/>
              </w:rPr>
              <w:t xml:space="preserve"> </w:t>
            </w:r>
            <w:r w:rsidRPr="00A350C2">
              <w:rPr>
                <w:rtl/>
              </w:rPr>
              <w:t>نقرأ تحيّة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ونشك الهوى، ثم افعل</w:t>
            </w:r>
            <w:r>
              <w:rPr>
                <w:rtl/>
              </w:rPr>
              <w:t>ي</w:t>
            </w:r>
            <w:r w:rsidRPr="00A350C2">
              <w:rPr>
                <w:rtl/>
              </w:rPr>
              <w:t xml:space="preserve"> ما بدا لك</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فلو قلت: طأ في النار أعلم أنّه</w:t>
            </w:r>
            <w:r>
              <w:rPr>
                <w:rtl/>
              </w:rPr>
              <w:t xml:space="preserve"> </w:t>
            </w:r>
            <w:r w:rsidRPr="008A1F12">
              <w:rPr>
                <w:rStyle w:val="libFootnotenumChar"/>
                <w:rtl/>
              </w:rPr>
              <w:t>(7)</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هوى لك، أو مدن لنا من وصالك</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لقدّمت رجل</w:t>
            </w:r>
            <w:r>
              <w:rPr>
                <w:rtl/>
              </w:rPr>
              <w:t>ي</w:t>
            </w:r>
            <w:r w:rsidRPr="00A350C2">
              <w:rPr>
                <w:rtl/>
              </w:rPr>
              <w:t xml:space="preserve"> نحوها فوطئتها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8A1F12">
              <w:rPr>
                <w:rStyle w:val="libFootnotenumChar"/>
                <w:rtl/>
              </w:rPr>
              <w:t>(8)</w:t>
            </w:r>
            <w:r>
              <w:rPr>
                <w:rtl/>
              </w:rPr>
              <w:t xml:space="preserve"> </w:t>
            </w:r>
            <w:r w:rsidRPr="00A350C2">
              <w:rPr>
                <w:rtl/>
              </w:rPr>
              <w:t>هدى منك ل</w:t>
            </w:r>
            <w:r>
              <w:rPr>
                <w:rtl/>
              </w:rPr>
              <w:t>ي</w:t>
            </w:r>
            <w:r w:rsidRPr="00A350C2">
              <w:rPr>
                <w:rtl/>
              </w:rPr>
              <w:t>، أو ضلّة من ضلالك</w:t>
            </w:r>
            <w:r>
              <w:rPr>
                <w:rtl/>
              </w:rPr>
              <w:t xml:space="preserve"> </w:t>
            </w:r>
            <w:r w:rsidRPr="008A1F12">
              <w:rPr>
                <w:rStyle w:val="libFootnotenumChar"/>
                <w:rtl/>
              </w:rPr>
              <w:t>(8)</w:t>
            </w:r>
            <w:r>
              <w:rPr>
                <w:rtl/>
              </w:rPr>
              <w:t xml:space="preserve"> </w:t>
            </w:r>
            <w:r w:rsidRPr="008A1F12">
              <w:rPr>
                <w:rStyle w:val="libFootnotenumChar"/>
                <w:rtl/>
              </w:rPr>
              <w:t>(9)</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سل</w:t>
            </w:r>
            <w:r>
              <w:rPr>
                <w:rtl/>
              </w:rPr>
              <w:t>ي</w:t>
            </w:r>
            <w:r w:rsidRPr="00A350C2">
              <w:rPr>
                <w:rtl/>
              </w:rPr>
              <w:t xml:space="preserve"> البانة العليا من الأجرع</w:t>
            </w:r>
            <w:r>
              <w:rPr>
                <w:rtl/>
              </w:rPr>
              <w:t xml:space="preserve"> </w:t>
            </w:r>
            <w:r w:rsidRPr="008A1F12">
              <w:rPr>
                <w:rStyle w:val="libFootnotenumChar"/>
                <w:rtl/>
              </w:rPr>
              <w:t>(9)</w:t>
            </w:r>
            <w:r>
              <w:rPr>
                <w:rtl/>
              </w:rPr>
              <w:t xml:space="preserve"> </w:t>
            </w:r>
            <w:r w:rsidRPr="00A350C2">
              <w:rPr>
                <w:rtl/>
              </w:rPr>
              <w:t>الّذي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 البان:</w:t>
            </w:r>
            <w:r>
              <w:rPr>
                <w:rtl/>
              </w:rPr>
              <w:t xml:space="preserve"> </w:t>
            </w:r>
            <w:r w:rsidRPr="008A1F12">
              <w:rPr>
                <w:rStyle w:val="libFootnotenumChar"/>
                <w:rtl/>
              </w:rPr>
              <w:t>(10)</w:t>
            </w:r>
            <w:r>
              <w:rPr>
                <w:rtl/>
              </w:rPr>
              <w:t xml:space="preserve"> </w:t>
            </w:r>
            <w:r w:rsidRPr="00A350C2">
              <w:rPr>
                <w:rtl/>
              </w:rPr>
              <w:t>هل حيّيت أطلال دارك</w:t>
            </w:r>
            <w:r>
              <w:rPr>
                <w:rtl/>
              </w:rPr>
              <w:t xml:space="preserve"> </w:t>
            </w:r>
            <w:r w:rsidRPr="008A1F12">
              <w:rPr>
                <w:rStyle w:val="libFootnotenumChar"/>
                <w:rtl/>
              </w:rPr>
              <w:t>(10)</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وهل قمت ف</w:t>
            </w:r>
            <w:r>
              <w:rPr>
                <w:rtl/>
              </w:rPr>
              <w:t>ي</w:t>
            </w:r>
            <w:r w:rsidRPr="00A350C2">
              <w:rPr>
                <w:rtl/>
              </w:rPr>
              <w:t xml:space="preserve"> أطلالهنّ عشيّة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8A1F12">
              <w:rPr>
                <w:rStyle w:val="libFootnotenumChar"/>
                <w:rtl/>
              </w:rPr>
              <w:t>(11)</w:t>
            </w:r>
            <w:r>
              <w:rPr>
                <w:rtl/>
              </w:rPr>
              <w:t xml:space="preserve"> </w:t>
            </w:r>
            <w:r w:rsidRPr="00A350C2">
              <w:rPr>
                <w:rtl/>
              </w:rPr>
              <w:t>مقام سقيم القلب</w:t>
            </w:r>
            <w:r>
              <w:rPr>
                <w:rtl/>
              </w:rPr>
              <w:t xml:space="preserve"> </w:t>
            </w:r>
            <w:r w:rsidRPr="008A1F12">
              <w:rPr>
                <w:rStyle w:val="libFootnotenumChar"/>
                <w:rtl/>
              </w:rPr>
              <w:t>(11)</w:t>
            </w:r>
            <w:r>
              <w:rPr>
                <w:rtl/>
              </w:rPr>
              <w:t xml:space="preserve">، </w:t>
            </w:r>
            <w:r w:rsidRPr="00A350C2">
              <w:rPr>
                <w:rtl/>
              </w:rPr>
              <w:t>واخترت ذلك</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w:t>
      </w:r>
      <w:r>
        <w:rPr>
          <w:rtl/>
        </w:rPr>
        <w:t xml:space="preserve"> - </w:t>
      </w:r>
      <w:r w:rsidRPr="00A350C2">
        <w:rPr>
          <w:rtl/>
        </w:rPr>
        <w:t>1) من نسخة بحاشيت</w:t>
      </w:r>
      <w:r>
        <w:rPr>
          <w:rtl/>
        </w:rPr>
        <w:t>ي</w:t>
      </w:r>
      <w:r w:rsidRPr="00A350C2">
        <w:rPr>
          <w:rtl/>
        </w:rPr>
        <w:t xml:space="preserve"> الأصل، ف:</w:t>
      </w:r>
    </w:p>
    <w:p w:rsidR="00D14F3E" w:rsidRDefault="00D14F3E" w:rsidP="00D14F3E">
      <w:pPr>
        <w:pStyle w:val="libFootnote"/>
        <w:rPr>
          <w:rtl/>
        </w:rPr>
      </w:pPr>
      <w:r w:rsidRPr="00A350C2">
        <w:rPr>
          <w:rtl/>
        </w:rPr>
        <w:t>* من محذيات أخ</w:t>
      </w:r>
      <w:r>
        <w:rPr>
          <w:rtl/>
        </w:rPr>
        <w:t>ي</w:t>
      </w:r>
      <w:r w:rsidRPr="00A350C2">
        <w:rPr>
          <w:rtl/>
        </w:rPr>
        <w:t xml:space="preserve"> الأسى غصص الهوى*</w:t>
      </w:r>
    </w:p>
    <w:p w:rsidR="00D14F3E" w:rsidRDefault="00D14F3E" w:rsidP="00D14F3E">
      <w:pPr>
        <w:pStyle w:val="libFootnote"/>
        <w:rPr>
          <w:rtl/>
        </w:rPr>
      </w:pPr>
      <w:r w:rsidRPr="00A350C2">
        <w:rPr>
          <w:rtl/>
        </w:rPr>
        <w:t>(2) الجواء: موضع بعمان.</w:t>
      </w:r>
    </w:p>
    <w:p w:rsidR="00D14F3E" w:rsidRDefault="00D14F3E" w:rsidP="00D14F3E">
      <w:pPr>
        <w:pStyle w:val="libFootnote"/>
        <w:rPr>
          <w:rtl/>
        </w:rPr>
      </w:pPr>
      <w:r w:rsidRPr="00A350C2">
        <w:rPr>
          <w:rtl/>
        </w:rPr>
        <w:t>(3) تحرش: تضرب عليها؛ من حرش الضب، والحرش كالخرش وهو الخدش.</w:t>
      </w:r>
    </w:p>
    <w:p w:rsidR="00D14F3E" w:rsidRDefault="00D14F3E" w:rsidP="00D14F3E">
      <w:pPr>
        <w:pStyle w:val="libFootnote"/>
        <w:rPr>
          <w:rtl/>
        </w:rPr>
      </w:pPr>
      <w:r w:rsidRPr="00A350C2">
        <w:rPr>
          <w:rtl/>
        </w:rPr>
        <w:t>(4) الأبيات لابن الدمينة؛ ديوانه: 15، و</w:t>
      </w:r>
      <w:r>
        <w:rPr>
          <w:rtl/>
        </w:rPr>
        <w:t>أمالي</w:t>
      </w:r>
      <w:r w:rsidRPr="00A350C2">
        <w:rPr>
          <w:rtl/>
        </w:rPr>
        <w:t xml:space="preserve"> الزجاج</w:t>
      </w:r>
      <w:r>
        <w:rPr>
          <w:rtl/>
        </w:rPr>
        <w:t>ي</w:t>
      </w:r>
      <w:r w:rsidRPr="00A350C2">
        <w:rPr>
          <w:rtl/>
        </w:rPr>
        <w:t xml:space="preserve"> 110 عن ابن الأعراب</w:t>
      </w:r>
      <w:r>
        <w:rPr>
          <w:rtl/>
        </w:rPr>
        <w:t>ي</w:t>
      </w:r>
      <w:r w:rsidRPr="00A350C2">
        <w:rPr>
          <w:rtl/>
        </w:rPr>
        <w:t>، و</w:t>
      </w:r>
      <w:r>
        <w:rPr>
          <w:rtl/>
        </w:rPr>
        <w:t>أمالي</w:t>
      </w:r>
      <w:r w:rsidRPr="00A350C2">
        <w:rPr>
          <w:rtl/>
        </w:rPr>
        <w:t xml:space="preserve"> القال</w:t>
      </w:r>
      <w:r>
        <w:rPr>
          <w:rtl/>
        </w:rPr>
        <w:t>ي</w:t>
      </w:r>
      <w:r w:rsidRPr="00A350C2">
        <w:rPr>
          <w:rtl/>
        </w:rPr>
        <w:t xml:space="preserve"> 2: 33 عن ابن دريد، ومعاهد التنصيص 1: 159؛ وه</w:t>
      </w:r>
      <w:r>
        <w:rPr>
          <w:rtl/>
        </w:rPr>
        <w:t>ي</w:t>
      </w:r>
      <w:r w:rsidRPr="00A350C2">
        <w:rPr>
          <w:rtl/>
        </w:rPr>
        <w:t xml:space="preserve"> أيضا ف</w:t>
      </w:r>
      <w:r>
        <w:rPr>
          <w:rtl/>
        </w:rPr>
        <w:t>ي</w:t>
      </w:r>
      <w:r w:rsidRPr="00A350C2">
        <w:rPr>
          <w:rtl/>
        </w:rPr>
        <w:t xml:space="preserve"> الحماسة</w:t>
      </w:r>
      <w:r>
        <w:rPr>
          <w:rtl/>
        </w:rPr>
        <w:t xml:space="preserve"> - </w:t>
      </w:r>
      <w:r w:rsidRPr="00A350C2">
        <w:rPr>
          <w:rtl/>
        </w:rPr>
        <w:t>بشرح التبريز</w:t>
      </w:r>
      <w:r>
        <w:rPr>
          <w:rtl/>
        </w:rPr>
        <w:t>ي</w:t>
      </w:r>
      <w:r w:rsidRPr="00A350C2">
        <w:rPr>
          <w:rtl/>
        </w:rPr>
        <w:t xml:space="preserve"> 3: 263، من غير عزو.</w:t>
      </w:r>
    </w:p>
    <w:p w:rsidR="00D14F3E" w:rsidRDefault="00D14F3E" w:rsidP="00D14F3E">
      <w:pPr>
        <w:pStyle w:val="libFootnote"/>
        <w:rPr>
          <w:rtl/>
        </w:rPr>
      </w:pPr>
      <w:r w:rsidRPr="00A350C2">
        <w:rPr>
          <w:rtl/>
        </w:rPr>
        <w:t>(5) حاشية الأصل:</w:t>
      </w:r>
      <w:r>
        <w:rPr>
          <w:rtl/>
        </w:rPr>
        <w:t xml:space="preserve"> (</w:t>
      </w:r>
      <w:r w:rsidRPr="00A350C2">
        <w:rPr>
          <w:rtl/>
        </w:rPr>
        <w:t>أضافها إلى القلب كرامة لها وإعجابا بها</w:t>
      </w:r>
      <w:r>
        <w:rPr>
          <w:rtl/>
        </w:rPr>
        <w:t>).</w:t>
      </w:r>
    </w:p>
    <w:p w:rsidR="00D14F3E"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الأحسن أن يقال:</w:t>
      </w:r>
      <w:r>
        <w:rPr>
          <w:rtl/>
        </w:rPr>
        <w:t xml:space="preserve"> (</w:t>
      </w:r>
      <w:r w:rsidRPr="00A350C2">
        <w:rPr>
          <w:rtl/>
        </w:rPr>
        <w:t>بدا لك</w:t>
      </w:r>
      <w:r>
        <w:rPr>
          <w:rtl/>
        </w:rPr>
        <w:t xml:space="preserve">) </w:t>
      </w:r>
      <w:r w:rsidRPr="00A350C2">
        <w:rPr>
          <w:rtl/>
        </w:rPr>
        <w:t>بكسر اللام لتتوازن القواف</w:t>
      </w:r>
      <w:r>
        <w:rPr>
          <w:rtl/>
        </w:rPr>
        <w:t>ي</w:t>
      </w:r>
      <w:r w:rsidRPr="00A350C2">
        <w:rPr>
          <w:rtl/>
        </w:rPr>
        <w:t xml:space="preserve">، والعلة فيه مجاورة كسرة الكاف كقراءة من قرأ: </w:t>
      </w:r>
      <w:r w:rsidRPr="00DA0B26">
        <w:rPr>
          <w:rStyle w:val="libAlaemChar"/>
          <w:rFonts w:hint="cs"/>
          <w:rtl/>
        </w:rPr>
        <w:t>(</w:t>
      </w:r>
      <w:r w:rsidRPr="00D71A9D">
        <w:rPr>
          <w:rStyle w:val="libFootnoteAieChar"/>
          <w:rtl/>
        </w:rPr>
        <w:t>مِمَّا خَطِيئاتِهِمْ</w:t>
      </w:r>
      <w:r w:rsidRPr="00DA0B26">
        <w:rPr>
          <w:rStyle w:val="libAlaemChar"/>
          <w:rFonts w:hint="cs"/>
          <w:rtl/>
        </w:rPr>
        <w:t>)</w:t>
      </w:r>
      <w:r w:rsidRPr="00A350C2">
        <w:rPr>
          <w:rtl/>
        </w:rPr>
        <w:t xml:space="preserve">، وكقوله تعالى: </w:t>
      </w:r>
      <w:r w:rsidRPr="00DA0B26">
        <w:rPr>
          <w:rStyle w:val="libAlaemChar"/>
          <w:rFonts w:hint="cs"/>
          <w:rtl/>
        </w:rPr>
        <w:t>(</w:t>
      </w:r>
      <w:r w:rsidRPr="00D71A9D">
        <w:rPr>
          <w:rStyle w:val="libFootnoteAieChar"/>
          <w:rtl/>
        </w:rPr>
        <w:t>عِتِيًّا، وصِلِيًّا</w:t>
      </w:r>
      <w:r w:rsidRPr="00DA0B26">
        <w:rPr>
          <w:rStyle w:val="libAlaemChar"/>
          <w:rFonts w:hint="cs"/>
          <w:rtl/>
        </w:rPr>
        <w:t>)</w:t>
      </w:r>
      <w:r w:rsidRPr="00A350C2">
        <w:rPr>
          <w:rtl/>
        </w:rPr>
        <w:t>.</w:t>
      </w:r>
    </w:p>
    <w:p w:rsidR="00D14F3E" w:rsidRDefault="00D14F3E" w:rsidP="00D14F3E">
      <w:pPr>
        <w:pStyle w:val="libFootnote"/>
        <w:rPr>
          <w:rtl/>
        </w:rPr>
      </w:pPr>
      <w:r w:rsidRPr="00A350C2">
        <w:rPr>
          <w:rtl/>
        </w:rPr>
        <w:t>(7) حاشية الأصل (من نسخة):</w:t>
      </w:r>
      <w:r>
        <w:rPr>
          <w:rtl/>
        </w:rPr>
        <w:t xml:space="preserve"> (</w:t>
      </w:r>
      <w:r w:rsidRPr="00A350C2">
        <w:rPr>
          <w:rtl/>
        </w:rPr>
        <w:t>أنها</w:t>
      </w:r>
      <w:r>
        <w:rPr>
          <w:rtl/>
        </w:rPr>
        <w:t>).</w:t>
      </w:r>
    </w:p>
    <w:p w:rsidR="00D14F3E" w:rsidRDefault="00D14F3E" w:rsidP="00D14F3E">
      <w:pPr>
        <w:pStyle w:val="libFootnote"/>
        <w:rPr>
          <w:rtl/>
        </w:rPr>
      </w:pPr>
      <w:r w:rsidRPr="00A350C2">
        <w:rPr>
          <w:rtl/>
        </w:rPr>
        <w:t>(8</w:t>
      </w:r>
      <w:r>
        <w:rPr>
          <w:rtl/>
        </w:rPr>
        <w:t xml:space="preserve"> - </w:t>
      </w:r>
      <w:r w:rsidRPr="00A350C2">
        <w:rPr>
          <w:rtl/>
        </w:rPr>
        <w:t>8) من نسخة بحاشيت</w:t>
      </w:r>
      <w:r>
        <w:rPr>
          <w:rtl/>
        </w:rPr>
        <w:t>ي</w:t>
      </w:r>
      <w:r w:rsidRPr="00A350C2">
        <w:rPr>
          <w:rtl/>
        </w:rPr>
        <w:t xml:space="preserve"> الأصل، ف:</w:t>
      </w:r>
    </w:p>
    <w:p w:rsidR="00D14F3E" w:rsidRDefault="00D14F3E" w:rsidP="00D14F3E">
      <w:pPr>
        <w:pStyle w:val="libFootnote"/>
        <w:rPr>
          <w:rtl/>
        </w:rPr>
      </w:pPr>
      <w:r w:rsidRPr="00A350C2">
        <w:rPr>
          <w:rtl/>
        </w:rPr>
        <w:t>* سرورا لأن</w:t>
      </w:r>
      <w:r>
        <w:rPr>
          <w:rtl/>
        </w:rPr>
        <w:t>ي</w:t>
      </w:r>
      <w:r w:rsidRPr="00A350C2">
        <w:rPr>
          <w:rtl/>
        </w:rPr>
        <w:t xml:space="preserve"> قد خطرت ببالك*</w:t>
      </w:r>
    </w:p>
    <w:p w:rsidR="00D14F3E" w:rsidRDefault="00D14F3E" w:rsidP="00D14F3E">
      <w:pPr>
        <w:pStyle w:val="libFootnote"/>
        <w:rPr>
          <w:rtl/>
        </w:rPr>
      </w:pPr>
      <w:r w:rsidRPr="00A350C2">
        <w:rPr>
          <w:rtl/>
        </w:rPr>
        <w:t>(9</w:t>
      </w:r>
      <w:r>
        <w:rPr>
          <w:rtl/>
        </w:rPr>
        <w:t xml:space="preserve"> - </w:t>
      </w:r>
      <w:r w:rsidRPr="00A350C2">
        <w:rPr>
          <w:rtl/>
        </w:rPr>
        <w:t>9) من نسخة بحاشيت</w:t>
      </w:r>
      <w:r>
        <w:rPr>
          <w:rtl/>
        </w:rPr>
        <w:t>ي</w:t>
      </w:r>
      <w:r w:rsidRPr="00A350C2">
        <w:rPr>
          <w:rtl/>
        </w:rPr>
        <w:t xml:space="preserve"> الأصل، ف:</w:t>
      </w:r>
      <w:r>
        <w:rPr>
          <w:rtl/>
        </w:rPr>
        <w:t xml:space="preserve"> (</w:t>
      </w:r>
      <w:r w:rsidRPr="00A350C2">
        <w:rPr>
          <w:rtl/>
        </w:rPr>
        <w:t>سل</w:t>
      </w:r>
      <w:r>
        <w:rPr>
          <w:rtl/>
        </w:rPr>
        <w:t>ي</w:t>
      </w:r>
      <w:r w:rsidRPr="00A350C2">
        <w:rPr>
          <w:rtl/>
        </w:rPr>
        <w:t xml:space="preserve"> البانة الغيناء بالأجرع</w:t>
      </w:r>
      <w:r>
        <w:rPr>
          <w:rtl/>
        </w:rPr>
        <w:t xml:space="preserve">)، </w:t>
      </w:r>
      <w:r w:rsidRPr="00A350C2">
        <w:rPr>
          <w:rtl/>
        </w:rPr>
        <w:t>وه</w:t>
      </w:r>
      <w:r>
        <w:rPr>
          <w:rtl/>
        </w:rPr>
        <w:t>ي</w:t>
      </w:r>
      <w:r w:rsidRPr="00A350C2">
        <w:rPr>
          <w:rtl/>
        </w:rPr>
        <w:t xml:space="preserve"> رواية الحماسة. والغيناء: الشجرة العظيمة الواسعة الظل. والأجرع: السهل المختلط بالرمل.</w:t>
      </w:r>
    </w:p>
    <w:p w:rsidR="00D14F3E" w:rsidRDefault="00D14F3E" w:rsidP="00D14F3E">
      <w:pPr>
        <w:pStyle w:val="libFootnote"/>
        <w:rPr>
          <w:rtl/>
        </w:rPr>
      </w:pPr>
      <w:r w:rsidRPr="00A350C2">
        <w:rPr>
          <w:rtl/>
        </w:rPr>
        <w:t>(10</w:t>
      </w:r>
      <w:r>
        <w:rPr>
          <w:rtl/>
        </w:rPr>
        <w:t xml:space="preserve"> - </w:t>
      </w:r>
      <w:r w:rsidRPr="00A350C2">
        <w:rPr>
          <w:rtl/>
        </w:rPr>
        <w:t>10) من نسخة بحاشيت</w:t>
      </w:r>
      <w:r>
        <w:rPr>
          <w:rtl/>
        </w:rPr>
        <w:t>ي</w:t>
      </w:r>
      <w:r w:rsidRPr="00A350C2">
        <w:rPr>
          <w:rtl/>
        </w:rPr>
        <w:t xml:space="preserve"> الأصل، ف:</w:t>
      </w:r>
      <w:r>
        <w:rPr>
          <w:rtl/>
        </w:rPr>
        <w:t xml:space="preserve"> (</w:t>
      </w:r>
      <w:r w:rsidRPr="00A350C2">
        <w:rPr>
          <w:rtl/>
        </w:rPr>
        <w:t>هل حييت أظلال ضالك</w:t>
      </w:r>
      <w:r>
        <w:rPr>
          <w:rtl/>
        </w:rPr>
        <w:t xml:space="preserve">)، </w:t>
      </w:r>
      <w:r w:rsidRPr="00A350C2">
        <w:rPr>
          <w:rtl/>
        </w:rPr>
        <w:t>والضال: شجر.</w:t>
      </w:r>
    </w:p>
    <w:p w:rsidR="00D14F3E" w:rsidRPr="00A350C2" w:rsidRDefault="00D14F3E" w:rsidP="00D14F3E">
      <w:pPr>
        <w:pStyle w:val="libFootnote"/>
        <w:rPr>
          <w:rtl/>
        </w:rPr>
      </w:pPr>
      <w:r w:rsidRPr="00A350C2">
        <w:rPr>
          <w:rtl/>
        </w:rPr>
        <w:t>(11</w:t>
      </w:r>
      <w:r>
        <w:rPr>
          <w:rtl/>
        </w:rPr>
        <w:t xml:space="preserve"> - </w:t>
      </w:r>
      <w:r w:rsidRPr="00A350C2">
        <w:rPr>
          <w:rtl/>
        </w:rPr>
        <w:t>11) من نسخة بحاشية الأصل، ف:</w:t>
      </w:r>
      <w:r>
        <w:rPr>
          <w:rtl/>
        </w:rPr>
        <w:t xml:space="preserve"> (</w:t>
      </w:r>
      <w:r w:rsidRPr="00A350C2">
        <w:rPr>
          <w:rtl/>
        </w:rPr>
        <w:t>قيام سقيم البال</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lastRenderedPageBreak/>
              <w:t>ليهنئك</w:t>
            </w:r>
            <w:r>
              <w:rPr>
                <w:rtl/>
              </w:rPr>
              <w:t xml:space="preserve"> </w:t>
            </w:r>
            <w:r w:rsidRPr="008A1F12">
              <w:rPr>
                <w:rStyle w:val="libFootnotenumChar"/>
                <w:rtl/>
              </w:rPr>
              <w:t>(1)</w:t>
            </w:r>
            <w:r>
              <w:rPr>
                <w:rtl/>
              </w:rPr>
              <w:t xml:space="preserve"> </w:t>
            </w:r>
            <w:r w:rsidRPr="00A350C2">
              <w:rPr>
                <w:rtl/>
              </w:rPr>
              <w:t>إمساك</w:t>
            </w:r>
            <w:r>
              <w:rPr>
                <w:rtl/>
              </w:rPr>
              <w:t>ي</w:t>
            </w:r>
            <w:r w:rsidRPr="00A350C2">
              <w:rPr>
                <w:rtl/>
              </w:rPr>
              <w:t xml:space="preserve"> بكفّ</w:t>
            </w:r>
            <w:r>
              <w:rPr>
                <w:rtl/>
              </w:rPr>
              <w:t>ي</w:t>
            </w:r>
            <w:r w:rsidRPr="00A350C2">
              <w:rPr>
                <w:rtl/>
              </w:rPr>
              <w:t xml:space="preserve"> على الحشا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ورقراق عين</w:t>
            </w:r>
            <w:r>
              <w:rPr>
                <w:rtl/>
              </w:rPr>
              <w:t xml:space="preserve">ي </w:t>
            </w:r>
            <w:r w:rsidRPr="008A1F12">
              <w:rPr>
                <w:rStyle w:val="libFootnotenumChar"/>
                <w:rtl/>
              </w:rPr>
              <w:t>(2)</w:t>
            </w:r>
            <w:r>
              <w:rPr>
                <w:rtl/>
              </w:rPr>
              <w:t xml:space="preserve"> </w:t>
            </w:r>
            <w:r w:rsidRPr="00A350C2">
              <w:rPr>
                <w:rtl/>
              </w:rPr>
              <w:t>رهبة من زيالك</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قال الأصمع</w:t>
      </w:r>
      <w:r>
        <w:rPr>
          <w:rtl/>
        </w:rPr>
        <w:t>ي</w:t>
      </w:r>
      <w:r w:rsidRPr="00A350C2">
        <w:rPr>
          <w:rtl/>
        </w:rPr>
        <w:t>: فأظلمت و</w:t>
      </w:r>
      <w:r>
        <w:rPr>
          <w:rtl/>
        </w:rPr>
        <w:t>الله</w:t>
      </w:r>
      <w:r w:rsidRPr="00A350C2">
        <w:rPr>
          <w:rtl/>
        </w:rPr>
        <w:t xml:space="preserve"> عليّ الدنيا بحلاوة منطقها، وفصاحة لهجتها؛ فدنوت منها فقلت: نشدتك </w:t>
      </w:r>
      <w:r>
        <w:rPr>
          <w:rtl/>
        </w:rPr>
        <w:t>الله</w:t>
      </w:r>
      <w:r w:rsidRPr="00A350C2">
        <w:rPr>
          <w:rtl/>
        </w:rPr>
        <w:t xml:space="preserve"> لما زوّدتن</w:t>
      </w:r>
      <w:r>
        <w:rPr>
          <w:rtl/>
        </w:rPr>
        <w:t xml:space="preserve">ي </w:t>
      </w:r>
      <w:r w:rsidRPr="008A1F12">
        <w:rPr>
          <w:rStyle w:val="libFootnotenumChar"/>
          <w:rtl/>
        </w:rPr>
        <w:t>(4)</w:t>
      </w:r>
      <w:r>
        <w:rPr>
          <w:rtl/>
        </w:rPr>
        <w:t xml:space="preserve"> </w:t>
      </w:r>
      <w:r w:rsidRPr="00A350C2">
        <w:rPr>
          <w:rtl/>
        </w:rPr>
        <w:t>من هذا! فرأيت الضحك ف</w:t>
      </w:r>
      <w:r>
        <w:rPr>
          <w:rtl/>
        </w:rPr>
        <w:t>ي</w:t>
      </w:r>
      <w:r w:rsidRPr="00A350C2">
        <w:rPr>
          <w:rtl/>
        </w:rPr>
        <w:t xml:space="preserve"> عينها، وأنشدت:</w:t>
      </w:r>
    </w:p>
    <w:tbl>
      <w:tblPr>
        <w:tblStyle w:val="TableGrid"/>
        <w:bidiVisual/>
        <w:tblW w:w="4814" w:type="pct"/>
        <w:tblInd w:w="384" w:type="dxa"/>
        <w:tblLook w:val="04A0"/>
      </w:tblPr>
      <w:tblGrid>
        <w:gridCol w:w="3736"/>
        <w:gridCol w:w="305"/>
        <w:gridCol w:w="3673"/>
      </w:tblGrid>
      <w:tr w:rsidR="00D14F3E" w:rsidTr="000A5C9E">
        <w:trPr>
          <w:trHeight w:val="350"/>
        </w:trPr>
        <w:tc>
          <w:tcPr>
            <w:tcW w:w="3926" w:type="dxa"/>
          </w:tcPr>
          <w:p w:rsidR="00D14F3E" w:rsidRDefault="00D14F3E" w:rsidP="000A5C9E">
            <w:pPr>
              <w:pStyle w:val="libPoem"/>
            </w:pPr>
            <w:r w:rsidRPr="00A350C2">
              <w:rPr>
                <w:rtl/>
              </w:rPr>
              <w:t>ومستخفيات ليس يخفين زرننا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يسحّبن</w:t>
            </w:r>
            <w:r>
              <w:rPr>
                <w:rtl/>
              </w:rPr>
              <w:t xml:space="preserve"> </w:t>
            </w:r>
            <w:r w:rsidRPr="008A1F12">
              <w:rPr>
                <w:rStyle w:val="libFootnotenumChar"/>
                <w:rtl/>
              </w:rPr>
              <w:t>(5)</w:t>
            </w:r>
            <w:r>
              <w:rPr>
                <w:rtl/>
              </w:rPr>
              <w:t xml:space="preserve"> </w:t>
            </w:r>
            <w:r w:rsidRPr="00A350C2">
              <w:rPr>
                <w:rtl/>
              </w:rPr>
              <w:t>أذيال الصّبابة والشّكل</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جمعن</w:t>
            </w:r>
            <w:r>
              <w:rPr>
                <w:rtl/>
              </w:rPr>
              <w:t xml:space="preserve"> </w:t>
            </w:r>
            <w:r w:rsidRPr="008A1F12">
              <w:rPr>
                <w:rStyle w:val="libFootnotenumChar"/>
                <w:rtl/>
              </w:rPr>
              <w:t>(7)</w:t>
            </w:r>
            <w:r>
              <w:rPr>
                <w:rtl/>
              </w:rPr>
              <w:t xml:space="preserve"> </w:t>
            </w:r>
            <w:r w:rsidRPr="00A350C2">
              <w:rPr>
                <w:rtl/>
              </w:rPr>
              <w:t>الهوى حتّى إذا ما ملكنه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نزعن، وقد أكثرن فينا من القتل</w:t>
            </w:r>
            <w:r w:rsidRPr="00725071">
              <w:rPr>
                <w:rStyle w:val="libPoemTiniChar0"/>
                <w:rtl/>
              </w:rPr>
              <w:br/>
              <w:t> </w:t>
            </w:r>
          </w:p>
        </w:tc>
      </w:tr>
    </w:tbl>
    <w:p w:rsidR="00D14F3E" w:rsidRDefault="00D14F3E" w:rsidP="00D14F3E">
      <w:pPr>
        <w:pStyle w:val="libNormal"/>
        <w:rPr>
          <w:rtl/>
        </w:rPr>
      </w:pPr>
      <w:r w:rsidRPr="00A350C2">
        <w:rPr>
          <w:rtl/>
        </w:rPr>
        <w:t>مريضات رجع القول</w:t>
      </w:r>
      <w:r>
        <w:rPr>
          <w:rtl/>
        </w:rPr>
        <w:t xml:space="preserve"> </w:t>
      </w:r>
      <w:r w:rsidRPr="008A1F12">
        <w:rPr>
          <w:rStyle w:val="libFootnotenumChar"/>
          <w:rtl/>
        </w:rPr>
        <w:t>(8)</w:t>
      </w:r>
      <w:r>
        <w:rPr>
          <w:rtl/>
        </w:rPr>
        <w:t xml:space="preserve"> </w:t>
      </w:r>
      <w:r w:rsidRPr="00A350C2">
        <w:rPr>
          <w:rtl/>
        </w:rPr>
        <w:t>خرس عن الخنا</w:t>
      </w:r>
    </w:p>
    <w:p w:rsidR="00D14F3E" w:rsidRDefault="00D14F3E" w:rsidP="00D14F3E">
      <w:pPr>
        <w:pStyle w:val="libNormal"/>
        <w:rPr>
          <w:rtl/>
        </w:rPr>
      </w:pPr>
      <w:r w:rsidRPr="00A350C2">
        <w:rPr>
          <w:rtl/>
        </w:rPr>
        <w:t>تألّفن أهواء القلوب بلا بذل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موارق من ختل المحبّ، عواطف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بختل ذو</w:t>
            </w:r>
            <w:r>
              <w:rPr>
                <w:rtl/>
              </w:rPr>
              <w:t>ي</w:t>
            </w:r>
            <w:r w:rsidRPr="00A350C2">
              <w:rPr>
                <w:rtl/>
              </w:rPr>
              <w:t xml:space="preserve"> الألباب بالجدّ والهزل</w:t>
            </w:r>
            <w:r>
              <w:rPr>
                <w:rtl/>
              </w:rPr>
              <w:t xml:space="preserve"> </w:t>
            </w:r>
            <w:r w:rsidRPr="008A1F12">
              <w:rPr>
                <w:rStyle w:val="libFootnotenumChar"/>
                <w:rtl/>
              </w:rPr>
              <w:t>(9)</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يعنّفن</w:t>
            </w:r>
            <w:r>
              <w:rPr>
                <w:rtl/>
              </w:rPr>
              <w:t>ي</w:t>
            </w:r>
            <w:r w:rsidRPr="00A350C2">
              <w:rPr>
                <w:rtl/>
              </w:rPr>
              <w:t xml:space="preserve"> العذّال فيهنّ، والهوى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يحذّرن</w:t>
            </w:r>
            <w:r>
              <w:rPr>
                <w:rtl/>
              </w:rPr>
              <w:t>ي</w:t>
            </w:r>
            <w:r w:rsidRPr="00A350C2">
              <w:rPr>
                <w:rtl/>
              </w:rPr>
              <w:t xml:space="preserve"> من أن أطيع ذو</w:t>
            </w:r>
            <w:r>
              <w:rPr>
                <w:rtl/>
              </w:rPr>
              <w:t>ي</w:t>
            </w:r>
            <w:r w:rsidRPr="00A350C2">
              <w:rPr>
                <w:rtl/>
              </w:rPr>
              <w:t xml:space="preserve"> العذل</w:t>
            </w:r>
            <w:r w:rsidRPr="00725071">
              <w:rPr>
                <w:rStyle w:val="libPoemTiniChar0"/>
                <w:rtl/>
              </w:rPr>
              <w:br/>
              <w:t> </w:t>
            </w:r>
          </w:p>
        </w:tc>
      </w:tr>
    </w:tbl>
    <w:p w:rsidR="00D14F3E" w:rsidRDefault="00D14F3E" w:rsidP="00D14F3E">
      <w:pPr>
        <w:pStyle w:val="libNormal"/>
        <w:rPr>
          <w:rtl/>
        </w:rPr>
      </w:pPr>
      <w:r w:rsidRPr="00A350C2">
        <w:rPr>
          <w:rtl/>
        </w:rPr>
        <w:t>أما قول الأنصار</w:t>
      </w:r>
      <w:r>
        <w:rPr>
          <w:rtl/>
        </w:rPr>
        <w:t>ي (</w:t>
      </w:r>
      <w:r w:rsidRPr="00A350C2">
        <w:rPr>
          <w:rtl/>
        </w:rPr>
        <w:t>وقصيرة الأيام</w:t>
      </w:r>
      <w:r>
        <w:rPr>
          <w:rtl/>
        </w:rPr>
        <w:t xml:space="preserve">) </w:t>
      </w:r>
      <w:r w:rsidRPr="00A350C2">
        <w:rPr>
          <w:rtl/>
        </w:rPr>
        <w:t>فأراد بذلك أنّ السرور يتكامل بحضورها لحسنها وطيب حديثها فتقصر أيام جليسها، لأن أيام السرور وموصوفة بالقصر.</w:t>
      </w:r>
    </w:p>
    <w:p w:rsidR="00D14F3E" w:rsidRDefault="00D14F3E" w:rsidP="00D14F3E">
      <w:pPr>
        <w:pStyle w:val="libNormal"/>
        <w:rPr>
          <w:rtl/>
        </w:rPr>
      </w:pPr>
      <w:r w:rsidRPr="00A350C2">
        <w:rPr>
          <w:rtl/>
        </w:rPr>
        <w:t>ويمكن أن يريد بقصيرة الأيام أيضا حداثة سنّها وقرب عهد مولدها؛ وإن كان الأول أشبه بما أتى ف</w:t>
      </w:r>
      <w:r>
        <w:rPr>
          <w:rtl/>
        </w:rPr>
        <w:t>ي</w:t>
      </w:r>
      <w:r w:rsidRPr="00A350C2">
        <w:rPr>
          <w:rtl/>
        </w:rPr>
        <w:t xml:space="preserve"> آخر البيت.</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ليهنك</w:t>
      </w:r>
      <w:r>
        <w:rPr>
          <w:rtl/>
        </w:rPr>
        <w:t>)</w:t>
      </w:r>
      <w:r w:rsidR="00DF4A8F">
        <w:rPr>
          <w:rtl/>
        </w:rPr>
        <w:t>؛</w:t>
      </w:r>
      <w:r w:rsidRPr="00A350C2">
        <w:rPr>
          <w:rtl/>
        </w:rPr>
        <w:t xml:space="preserve"> وه</w:t>
      </w:r>
      <w:r>
        <w:rPr>
          <w:rtl/>
        </w:rPr>
        <w:t>ي</w:t>
      </w:r>
      <w:r w:rsidRPr="00A350C2">
        <w:rPr>
          <w:rtl/>
        </w:rPr>
        <w:t xml:space="preserve"> رواية الحماسة.</w:t>
      </w:r>
    </w:p>
    <w:p w:rsidR="00D14F3E" w:rsidRDefault="00D14F3E" w:rsidP="00D14F3E">
      <w:pPr>
        <w:pStyle w:val="libFootnote"/>
        <w:rPr>
          <w:rtl/>
        </w:rPr>
      </w:pPr>
      <w:r w:rsidRPr="00A350C2">
        <w:rPr>
          <w:rtl/>
        </w:rPr>
        <w:t>(2) حاشية الأصل (من نسخة):</w:t>
      </w:r>
      <w:r>
        <w:rPr>
          <w:rtl/>
        </w:rPr>
        <w:t xml:space="preserve"> (</w:t>
      </w:r>
      <w:r w:rsidRPr="00A350C2">
        <w:rPr>
          <w:rtl/>
        </w:rPr>
        <w:t>ورقراق دمع</w:t>
      </w:r>
      <w:r>
        <w:rPr>
          <w:rtl/>
        </w:rPr>
        <w:t>).</w:t>
      </w:r>
    </w:p>
    <w:p w:rsidR="00D14F3E" w:rsidRDefault="00D14F3E" w:rsidP="00D14F3E">
      <w:pPr>
        <w:pStyle w:val="libFootnote"/>
        <w:rPr>
          <w:rtl/>
        </w:rPr>
      </w:pPr>
      <w:r w:rsidRPr="00A350C2">
        <w:rPr>
          <w:rtl/>
        </w:rPr>
        <w:t>(3) بعد هذا البيت ف</w:t>
      </w:r>
      <w:r>
        <w:rPr>
          <w:rtl/>
        </w:rPr>
        <w:t>ي</w:t>
      </w:r>
      <w:r w:rsidRPr="00A350C2">
        <w:rPr>
          <w:rtl/>
        </w:rPr>
        <w:t xml:space="preserve"> ف:</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لئن ساءن</w:t>
            </w:r>
            <w:r>
              <w:rPr>
                <w:rtl/>
              </w:rPr>
              <w:t>ي</w:t>
            </w:r>
            <w:r w:rsidRPr="00A350C2">
              <w:rPr>
                <w:rtl/>
              </w:rPr>
              <w:t xml:space="preserve"> أن نلتن</w:t>
            </w:r>
            <w:r>
              <w:rPr>
                <w:rtl/>
              </w:rPr>
              <w:t>ي</w:t>
            </w:r>
            <w:r w:rsidRPr="00A350C2">
              <w:rPr>
                <w:rtl/>
              </w:rPr>
              <w:t xml:space="preserve"> بمساءة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لقد سرن</w:t>
            </w:r>
            <w:r>
              <w:rPr>
                <w:rtl/>
              </w:rPr>
              <w:t>ي</w:t>
            </w:r>
            <w:r w:rsidRPr="00A350C2">
              <w:rPr>
                <w:rtl/>
              </w:rPr>
              <w:t xml:space="preserve"> أنّ</w:t>
            </w:r>
            <w:r>
              <w:rPr>
                <w:rtl/>
              </w:rPr>
              <w:t>ي</w:t>
            </w:r>
            <w:r w:rsidRPr="00A350C2">
              <w:rPr>
                <w:rtl/>
              </w:rPr>
              <w:t xml:space="preserve"> خطرت ببالك</w:t>
            </w:r>
            <w:r w:rsidRPr="00725071">
              <w:rPr>
                <w:rStyle w:val="libPoemTiniChar0"/>
                <w:rtl/>
              </w:rPr>
              <w:br/>
              <w:t> </w:t>
            </w:r>
          </w:p>
        </w:tc>
      </w:tr>
    </w:tbl>
    <w:p w:rsidR="00D14F3E" w:rsidRDefault="00D14F3E" w:rsidP="00D14F3E">
      <w:pPr>
        <w:pStyle w:val="libFootnote"/>
        <w:rPr>
          <w:rtl/>
        </w:rPr>
      </w:pPr>
      <w:r w:rsidRPr="00A350C2">
        <w:rPr>
          <w:rtl/>
        </w:rPr>
        <w:t>وهو أيضا ف</w:t>
      </w:r>
      <w:r>
        <w:rPr>
          <w:rtl/>
        </w:rPr>
        <w:t>ي</w:t>
      </w:r>
      <w:r w:rsidRPr="00A350C2">
        <w:rPr>
          <w:rtl/>
        </w:rPr>
        <w:t xml:space="preserve"> حاشية الأصل.</w:t>
      </w:r>
    </w:p>
    <w:p w:rsidR="00D14F3E" w:rsidRDefault="00D14F3E" w:rsidP="00D14F3E">
      <w:pPr>
        <w:pStyle w:val="libFootnote"/>
        <w:rPr>
          <w:rtl/>
        </w:rPr>
      </w:pPr>
      <w:r w:rsidRPr="00A350C2">
        <w:rPr>
          <w:rtl/>
        </w:rPr>
        <w:t>(4) حاشية الأصل (من نسخة):</w:t>
      </w:r>
      <w:r>
        <w:rPr>
          <w:rtl/>
        </w:rPr>
        <w:t xml:space="preserve"> (</w:t>
      </w:r>
      <w:r w:rsidRPr="00A350C2">
        <w:rPr>
          <w:rtl/>
        </w:rPr>
        <w:t>زودتين</w:t>
      </w:r>
      <w:r>
        <w:rPr>
          <w:rtl/>
        </w:rPr>
        <w:t xml:space="preserve">ي) </w:t>
      </w:r>
      <w:r w:rsidRPr="00A350C2">
        <w:rPr>
          <w:rtl/>
        </w:rPr>
        <w:t>ومن نسخة أخرى.</w:t>
      </w:r>
      <w:r>
        <w:rPr>
          <w:rtl/>
        </w:rPr>
        <w:t xml:space="preserve"> (</w:t>
      </w:r>
      <w:r w:rsidRPr="00A350C2">
        <w:rPr>
          <w:rtl/>
        </w:rPr>
        <w:t>زدتن</w:t>
      </w:r>
      <w:r>
        <w:rPr>
          <w:rtl/>
        </w:rPr>
        <w:t>ي).</w:t>
      </w:r>
    </w:p>
    <w:p w:rsidR="00D14F3E" w:rsidRDefault="00D14F3E" w:rsidP="00D14F3E">
      <w:pPr>
        <w:pStyle w:val="libFootnote"/>
        <w:rPr>
          <w:rtl/>
        </w:rPr>
      </w:pPr>
      <w:r w:rsidRPr="00A350C2">
        <w:rPr>
          <w:rtl/>
        </w:rPr>
        <w:t>(5) من نسخة بحاشيت</w:t>
      </w:r>
      <w:r>
        <w:rPr>
          <w:rtl/>
        </w:rPr>
        <w:t>ي</w:t>
      </w:r>
      <w:r w:rsidRPr="00A350C2">
        <w:rPr>
          <w:rtl/>
        </w:rPr>
        <w:t xml:space="preserve"> الأصل، ف:</w:t>
      </w:r>
      <w:r>
        <w:rPr>
          <w:rtl/>
        </w:rPr>
        <w:t xml:space="preserve"> (</w:t>
      </w:r>
      <w:r w:rsidRPr="00A350C2">
        <w:rPr>
          <w:rtl/>
        </w:rPr>
        <w:t>ويسحبن</w:t>
      </w:r>
      <w:r>
        <w:rPr>
          <w:rtl/>
        </w:rPr>
        <w:t>).</w:t>
      </w:r>
    </w:p>
    <w:p w:rsidR="00D14F3E" w:rsidRDefault="00D14F3E" w:rsidP="00D14F3E">
      <w:pPr>
        <w:pStyle w:val="libFootnote"/>
        <w:rPr>
          <w:rtl/>
        </w:rPr>
      </w:pPr>
      <w:r w:rsidRPr="00A350C2">
        <w:rPr>
          <w:rtl/>
        </w:rPr>
        <w:t>(6) الأبيات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2: 287 غير منسوبة</w:t>
      </w:r>
    </w:p>
    <w:p w:rsidR="00D14F3E" w:rsidRDefault="00D14F3E" w:rsidP="00D14F3E">
      <w:pPr>
        <w:pStyle w:val="libFootnote"/>
        <w:rPr>
          <w:rtl/>
        </w:rPr>
      </w:pPr>
      <w:r w:rsidRPr="00A350C2">
        <w:rPr>
          <w:rtl/>
        </w:rPr>
        <w:t>(7) من نسخة بحاشيت</w:t>
      </w:r>
      <w:r>
        <w:rPr>
          <w:rtl/>
        </w:rPr>
        <w:t>ي</w:t>
      </w:r>
      <w:r w:rsidRPr="00A350C2">
        <w:rPr>
          <w:rtl/>
        </w:rPr>
        <w:t>. الأصل:</w:t>
      </w:r>
      <w:r>
        <w:rPr>
          <w:rtl/>
        </w:rPr>
        <w:t xml:space="preserve"> (</w:t>
      </w:r>
      <w:r w:rsidRPr="00A350C2">
        <w:rPr>
          <w:rtl/>
        </w:rPr>
        <w:t>بلغن</w:t>
      </w:r>
      <w:r>
        <w:rPr>
          <w:rtl/>
        </w:rPr>
        <w:t>).</w:t>
      </w:r>
    </w:p>
    <w:p w:rsidR="00D14F3E" w:rsidRDefault="00D14F3E" w:rsidP="00D14F3E">
      <w:pPr>
        <w:pStyle w:val="libFootnote"/>
        <w:rPr>
          <w:rtl/>
        </w:rPr>
      </w:pPr>
      <w:r w:rsidRPr="00A350C2">
        <w:rPr>
          <w:rtl/>
        </w:rPr>
        <w:t>(8) من نسخة بحاشيت</w:t>
      </w:r>
      <w:r>
        <w:rPr>
          <w:rtl/>
        </w:rPr>
        <w:t>ي</w:t>
      </w:r>
      <w:r w:rsidRPr="00A350C2">
        <w:rPr>
          <w:rtl/>
        </w:rPr>
        <w:t xml:space="preserve"> الأصل، ف:</w:t>
      </w:r>
      <w:r>
        <w:rPr>
          <w:rtl/>
        </w:rPr>
        <w:t xml:space="preserve"> (</w:t>
      </w:r>
      <w:r w:rsidRPr="00A350C2">
        <w:rPr>
          <w:rtl/>
        </w:rPr>
        <w:t>الطرف</w:t>
      </w:r>
      <w:r>
        <w:rPr>
          <w:rtl/>
        </w:rPr>
        <w:t>).</w:t>
      </w:r>
    </w:p>
    <w:p w:rsidR="00D14F3E" w:rsidRPr="00A350C2" w:rsidRDefault="00D14F3E" w:rsidP="00D14F3E">
      <w:pPr>
        <w:pStyle w:val="libFootnote"/>
        <w:rPr>
          <w:rtl/>
        </w:rPr>
      </w:pPr>
      <w:r w:rsidRPr="00A350C2">
        <w:rPr>
          <w:rtl/>
        </w:rPr>
        <w:t>(9)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لا يختلهن المحب، بل يختلن ذو</w:t>
      </w:r>
      <w:r>
        <w:rPr>
          <w:rtl/>
        </w:rPr>
        <w:t>ي</w:t>
      </w:r>
      <w:r w:rsidRPr="00A350C2">
        <w:rPr>
          <w:rtl/>
        </w:rPr>
        <w:t xml:space="preserve"> الألباب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ومعنى:</w:t>
      </w:r>
    </w:p>
    <w:p w:rsidR="00D14F3E" w:rsidRDefault="00D14F3E" w:rsidP="00D14F3E">
      <w:pPr>
        <w:pStyle w:val="libNormal"/>
        <w:rPr>
          <w:rtl/>
        </w:rPr>
      </w:pPr>
      <w:r w:rsidRPr="00A350C2">
        <w:rPr>
          <w:rtl/>
        </w:rPr>
        <w:t>* لو باع مجلسها بفقد حميم*</w:t>
      </w:r>
    </w:p>
    <w:p w:rsidR="00D14F3E" w:rsidRDefault="00D14F3E" w:rsidP="00D14F3E">
      <w:pPr>
        <w:pStyle w:val="libNormal"/>
        <w:rPr>
          <w:rtl/>
        </w:rPr>
      </w:pPr>
      <w:r w:rsidRPr="00A350C2">
        <w:rPr>
          <w:rtl/>
        </w:rPr>
        <w:t>أ</w:t>
      </w:r>
      <w:r>
        <w:rPr>
          <w:rtl/>
        </w:rPr>
        <w:t>ي</w:t>
      </w:r>
      <w:r w:rsidRPr="00A350C2">
        <w:rPr>
          <w:rtl/>
        </w:rPr>
        <w:t xml:space="preserve"> ابتاعه، وهذا اللفظ من الأضداد؛ لأنه يستعمل ف</w:t>
      </w:r>
      <w:r>
        <w:rPr>
          <w:rtl/>
        </w:rPr>
        <w:t>ي</w:t>
      </w:r>
      <w:r w:rsidRPr="00A350C2">
        <w:rPr>
          <w:rtl/>
        </w:rPr>
        <w:t xml:space="preserve"> البائع والمشتر</w:t>
      </w:r>
      <w:r>
        <w:rPr>
          <w:rtl/>
        </w:rPr>
        <w:t>ي</w:t>
      </w:r>
      <w:r w:rsidRPr="00A350C2">
        <w:rPr>
          <w:rtl/>
        </w:rPr>
        <w:t xml:space="preserve"> معا، قال الفراء:</w:t>
      </w:r>
    </w:p>
    <w:p w:rsidR="00D14F3E" w:rsidRDefault="00D14F3E" w:rsidP="00D14F3E">
      <w:pPr>
        <w:pStyle w:val="libNormal"/>
        <w:rPr>
          <w:rtl/>
        </w:rPr>
      </w:pPr>
      <w:r w:rsidRPr="00A350C2">
        <w:rPr>
          <w:rtl/>
        </w:rPr>
        <w:t>سمعت أعرابيا يقول: بع ل</w:t>
      </w:r>
      <w:r>
        <w:rPr>
          <w:rtl/>
        </w:rPr>
        <w:t>ي</w:t>
      </w:r>
      <w:r w:rsidRPr="00A350C2">
        <w:rPr>
          <w:rtl/>
        </w:rPr>
        <w:t xml:space="preserve"> تمرا بدرهم، أ</w:t>
      </w:r>
      <w:r>
        <w:rPr>
          <w:rtl/>
        </w:rPr>
        <w:t>ي</w:t>
      </w:r>
      <w:r w:rsidRPr="00A350C2">
        <w:rPr>
          <w:rtl/>
        </w:rPr>
        <w:t xml:space="preserve"> اشتر لي تمرا بدرهم، وقال الشاعر:</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فيا عزّ ليت النأ</w:t>
            </w:r>
            <w:r>
              <w:rPr>
                <w:rtl/>
              </w:rPr>
              <w:t>ي</w:t>
            </w:r>
            <w:r w:rsidRPr="00A350C2">
              <w:rPr>
                <w:rtl/>
              </w:rPr>
              <w:t xml:space="preserve"> إذ حال بيننا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وبينك باع الودّ ل</w:t>
            </w:r>
            <w:r>
              <w:rPr>
                <w:rtl/>
              </w:rPr>
              <w:t>ي</w:t>
            </w:r>
            <w:r w:rsidRPr="00A350C2">
              <w:rPr>
                <w:rtl/>
              </w:rPr>
              <w:t xml:space="preserve"> منك تاجر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ابتاع.</w:t>
      </w:r>
    </w:p>
    <w:p w:rsidR="00D14F3E" w:rsidRDefault="00D14F3E" w:rsidP="00D14F3E">
      <w:pPr>
        <w:pStyle w:val="libNormal"/>
        <w:rPr>
          <w:rtl/>
        </w:rPr>
      </w:pPr>
      <w:r w:rsidRPr="00A350C2">
        <w:rPr>
          <w:rtl/>
        </w:rPr>
        <w:t>وقوله:</w:t>
      </w:r>
      <w:r>
        <w:rPr>
          <w:rtl/>
        </w:rPr>
        <w:t xml:space="preserve"> (</w:t>
      </w:r>
      <w:r w:rsidRPr="00A350C2">
        <w:rPr>
          <w:rtl/>
        </w:rPr>
        <w:t>من محذيات أخ</w:t>
      </w:r>
      <w:r>
        <w:rPr>
          <w:rtl/>
        </w:rPr>
        <w:t>ي</w:t>
      </w:r>
      <w:r w:rsidRPr="00A350C2">
        <w:rPr>
          <w:rtl/>
        </w:rPr>
        <w:t xml:space="preserve"> الهوى</w:t>
      </w:r>
      <w:r>
        <w:rPr>
          <w:rtl/>
        </w:rPr>
        <w:t xml:space="preserve">) </w:t>
      </w:r>
      <w:r w:rsidRPr="00A350C2">
        <w:rPr>
          <w:rtl/>
        </w:rPr>
        <w:t>أ</w:t>
      </w:r>
      <w:r>
        <w:rPr>
          <w:rtl/>
        </w:rPr>
        <w:t>ي</w:t>
      </w:r>
      <w:r w:rsidRPr="00A350C2">
        <w:rPr>
          <w:rtl/>
        </w:rPr>
        <w:t xml:space="preserve"> من معطيات، يقال: أحذيت الرجل من العطية</w:t>
      </w:r>
      <w:r>
        <w:rPr>
          <w:rtl/>
        </w:rPr>
        <w:t xml:space="preserve"> </w:t>
      </w:r>
      <w:r w:rsidRPr="008A1F12">
        <w:rPr>
          <w:rStyle w:val="libFootnotenumChar"/>
          <w:rtl/>
        </w:rPr>
        <w:t>(2)</w:t>
      </w:r>
      <w:r>
        <w:rPr>
          <w:rtl/>
        </w:rPr>
        <w:t xml:space="preserve"> </w:t>
      </w:r>
      <w:r w:rsidRPr="00A350C2">
        <w:rPr>
          <w:rtl/>
        </w:rPr>
        <w:t>والغنيمة أحذيه إذا أعطيته، والاسم الحذيّة والحذوة والحذيا؛ كل ذلك العطية.</w:t>
      </w:r>
    </w:p>
    <w:p w:rsidR="00D14F3E" w:rsidRDefault="00D14F3E" w:rsidP="00D14F3E">
      <w:pPr>
        <w:pStyle w:val="libNormal"/>
        <w:rPr>
          <w:rtl/>
        </w:rPr>
      </w:pPr>
      <w:r w:rsidRPr="00A350C2">
        <w:rPr>
          <w:rtl/>
        </w:rPr>
        <w:t>وقوله:</w:t>
      </w:r>
    </w:p>
    <w:p w:rsidR="00D14F3E" w:rsidRDefault="00D14F3E" w:rsidP="00D14F3E">
      <w:pPr>
        <w:pStyle w:val="libNormal"/>
        <w:rPr>
          <w:rtl/>
        </w:rPr>
      </w:pPr>
      <w:r w:rsidRPr="00A350C2">
        <w:rPr>
          <w:rtl/>
        </w:rPr>
        <w:t>* كأنما خفر الحياء بها رداع سقيم*</w:t>
      </w:r>
    </w:p>
    <w:p w:rsidR="00D14F3E" w:rsidRDefault="00D14F3E" w:rsidP="00D14F3E">
      <w:pPr>
        <w:pStyle w:val="libNormal"/>
        <w:rPr>
          <w:rtl/>
        </w:rPr>
      </w:pPr>
      <w:r w:rsidRPr="00A350C2">
        <w:rPr>
          <w:rtl/>
        </w:rPr>
        <w:t>فالرّداع هو الوجع ف</w:t>
      </w:r>
      <w:r>
        <w:rPr>
          <w:rtl/>
        </w:rPr>
        <w:t>ي</w:t>
      </w:r>
      <w:r w:rsidRPr="00A350C2">
        <w:rPr>
          <w:rtl/>
        </w:rPr>
        <w:t xml:space="preserve"> الجسد؛ فكأنه أراد أنها منقبضة منكسرة من الحياء كالسقيم، أو يريد تغيّر لونها وصفرتها</w:t>
      </w:r>
      <w:r>
        <w:rPr>
          <w:rtl/>
        </w:rPr>
        <w:t xml:space="preserve"> </w:t>
      </w:r>
      <w:r w:rsidRPr="008A1F12">
        <w:rPr>
          <w:rStyle w:val="libFootnotenumChar"/>
          <w:rtl/>
        </w:rPr>
        <w:t>(3)</w:t>
      </w:r>
      <w:r>
        <w:rPr>
          <w:rtl/>
        </w:rPr>
        <w:t xml:space="preserve"> </w:t>
      </w:r>
      <w:r w:rsidRPr="00A350C2">
        <w:rPr>
          <w:rtl/>
        </w:rPr>
        <w:t>كما يتغير لون السقيم؛ ويجر</w:t>
      </w:r>
      <w:r>
        <w:rPr>
          <w:rtl/>
        </w:rPr>
        <w:t>ي</w:t>
      </w:r>
      <w:r w:rsidRPr="00A350C2">
        <w:rPr>
          <w:rtl/>
        </w:rPr>
        <w:t xml:space="preserve"> ذلك مجرى قول ليلى الأخيلية:</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ومخرّق عنه القميص تخاله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بين البيوت من الحياء سقيما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أخبرنا المرزبان</w:t>
      </w:r>
      <w:r>
        <w:rPr>
          <w:rtl/>
        </w:rPr>
        <w:t>ي</w:t>
      </w:r>
      <w:r w:rsidRPr="00A350C2">
        <w:rPr>
          <w:rtl/>
        </w:rPr>
        <w:t xml:space="preserve"> قال حدّثنا أبو عبد </w:t>
      </w:r>
      <w:r>
        <w:rPr>
          <w:rtl/>
        </w:rPr>
        <w:t>الله</w:t>
      </w:r>
      <w:r w:rsidRPr="00A350C2">
        <w:rPr>
          <w:rtl/>
        </w:rPr>
        <w:t xml:space="preserve"> الحكيم</w:t>
      </w:r>
      <w:r>
        <w:rPr>
          <w:rtl/>
        </w:rPr>
        <w:t>ي</w:t>
      </w:r>
      <w:r w:rsidRPr="00A350C2">
        <w:rPr>
          <w:rtl/>
        </w:rPr>
        <w:t xml:space="preserve"> قال حدثن</w:t>
      </w:r>
      <w:r>
        <w:rPr>
          <w:rtl/>
        </w:rPr>
        <w:t>ي</w:t>
      </w:r>
      <w:r w:rsidRPr="00A350C2">
        <w:rPr>
          <w:rtl/>
        </w:rPr>
        <w:t xml:space="preserve"> ميمون بن هارون الكاتب قال: حدثنا ابن أخ</w:t>
      </w:r>
      <w:r>
        <w:rPr>
          <w:rtl/>
        </w:rPr>
        <w:t>ي</w:t>
      </w:r>
      <w:r w:rsidRPr="00A350C2">
        <w:rPr>
          <w:rtl/>
        </w:rPr>
        <w:t xml:space="preserve"> الأصمع</w:t>
      </w:r>
      <w:r>
        <w:rPr>
          <w:rtl/>
        </w:rPr>
        <w:t>ي</w:t>
      </w:r>
      <w:r w:rsidRPr="00A350C2">
        <w:rPr>
          <w:rtl/>
        </w:rPr>
        <w:t xml:space="preserve"> عن عمه قال: لقيت أعرابيا بالبادية فاسترشدته إلى مكان، فأرشدن</w:t>
      </w:r>
      <w:r>
        <w:rPr>
          <w:rtl/>
        </w:rPr>
        <w:t>ي</w:t>
      </w:r>
      <w:r w:rsidRPr="00A350C2">
        <w:rPr>
          <w:rtl/>
        </w:rPr>
        <w:t xml:space="preserve"> وأنشدن</w:t>
      </w:r>
      <w:r>
        <w:rPr>
          <w:rtl/>
        </w:rPr>
        <w:t>ي</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لكثير؛ وه</w:t>
      </w:r>
      <w:r>
        <w:rPr>
          <w:rtl/>
        </w:rPr>
        <w:t>ي</w:t>
      </w:r>
      <w:r w:rsidRPr="00A350C2">
        <w:rPr>
          <w:rtl/>
        </w:rPr>
        <w:t xml:space="preserve"> ق ديوانه 1: 91.</w:t>
      </w:r>
    </w:p>
    <w:p w:rsidR="00D14F3E" w:rsidRDefault="00D14F3E" w:rsidP="00D14F3E">
      <w:pPr>
        <w:pStyle w:val="libFootnote"/>
        <w:rPr>
          <w:rtl/>
        </w:rPr>
      </w:pPr>
      <w:r w:rsidRPr="00A350C2">
        <w:rPr>
          <w:rtl/>
        </w:rPr>
        <w:t>(2) ساقطة من م.</w:t>
      </w:r>
    </w:p>
    <w:p w:rsidR="00D14F3E" w:rsidRDefault="00D14F3E" w:rsidP="00D14F3E">
      <w:pPr>
        <w:pStyle w:val="libFootnote"/>
        <w:rPr>
          <w:rtl/>
        </w:rPr>
      </w:pPr>
      <w:r w:rsidRPr="00A350C2">
        <w:rPr>
          <w:rtl/>
        </w:rPr>
        <w:t>(3) حاشية الأصل (من نسخة):</w:t>
      </w:r>
      <w:r>
        <w:rPr>
          <w:rtl/>
        </w:rPr>
        <w:t xml:space="preserve"> (</w:t>
      </w:r>
      <w:r w:rsidRPr="00A350C2">
        <w:rPr>
          <w:rtl/>
        </w:rPr>
        <w:t>صفرته</w:t>
      </w:r>
      <w:r>
        <w:rPr>
          <w:rtl/>
        </w:rPr>
        <w:t>).</w:t>
      </w:r>
    </w:p>
    <w:p w:rsidR="00D14F3E" w:rsidRDefault="00D14F3E" w:rsidP="00D14F3E">
      <w:pPr>
        <w:pStyle w:val="libFootnote"/>
        <w:rPr>
          <w:rtl/>
        </w:rPr>
      </w:pPr>
      <w:r w:rsidRPr="00A350C2">
        <w:rPr>
          <w:rtl/>
        </w:rPr>
        <w:t>(4) من أبيات ف</w:t>
      </w:r>
      <w:r>
        <w:rPr>
          <w:rtl/>
        </w:rPr>
        <w:t>ي</w:t>
      </w:r>
      <w:r w:rsidRPr="00A350C2">
        <w:rPr>
          <w:rtl/>
        </w:rPr>
        <w:t xml:space="preserve"> الحماسة</w:t>
      </w:r>
      <w:r>
        <w:rPr>
          <w:rtl/>
        </w:rPr>
        <w:t xml:space="preserve"> - </w:t>
      </w:r>
      <w:r w:rsidRPr="00A350C2">
        <w:rPr>
          <w:rtl/>
        </w:rPr>
        <w:t>يشرح التبريز</w:t>
      </w:r>
      <w:r>
        <w:rPr>
          <w:rtl/>
        </w:rPr>
        <w:t>ي</w:t>
      </w:r>
      <w:r w:rsidRPr="00A350C2">
        <w:rPr>
          <w:rtl/>
        </w:rPr>
        <w:t xml:space="preserve"> 4: 155؛ والعين</w:t>
      </w:r>
      <w:r>
        <w:rPr>
          <w:rtl/>
        </w:rPr>
        <w:t>ي</w:t>
      </w:r>
      <w:r w:rsidRPr="00A350C2">
        <w:rPr>
          <w:rtl/>
        </w:rPr>
        <w:t xml:space="preserve"> 2: 47، و</w:t>
      </w:r>
      <w:r>
        <w:rPr>
          <w:rtl/>
        </w:rPr>
        <w:t>أمالي</w:t>
      </w:r>
      <w:r w:rsidRPr="00A350C2">
        <w:rPr>
          <w:rtl/>
        </w:rPr>
        <w:t xml:space="preserve"> القال</w:t>
      </w:r>
      <w:r>
        <w:rPr>
          <w:rtl/>
        </w:rPr>
        <w:t>ي</w:t>
      </w:r>
      <w:r w:rsidRPr="00A350C2">
        <w:rPr>
          <w:rtl/>
        </w:rPr>
        <w:t xml:space="preserve"> 1: 248 وف</w:t>
      </w:r>
      <w:r>
        <w:rPr>
          <w:rtl/>
        </w:rPr>
        <w:t>ي</w:t>
      </w:r>
      <w:r w:rsidRPr="00A350C2">
        <w:rPr>
          <w:rtl/>
        </w:rPr>
        <w:t xml:space="preserve"> م بعد هذا البيت:</w:t>
      </w:r>
    </w:p>
    <w:tbl>
      <w:tblPr>
        <w:tblStyle w:val="TableGrid"/>
        <w:bidiVisual/>
        <w:tblW w:w="4814" w:type="pct"/>
        <w:tblInd w:w="384" w:type="dxa"/>
        <w:tblLook w:val="04A0"/>
      </w:tblPr>
      <w:tblGrid>
        <w:gridCol w:w="3716"/>
        <w:gridCol w:w="306"/>
        <w:gridCol w:w="3692"/>
      </w:tblGrid>
      <w:tr w:rsidR="00D14F3E" w:rsidTr="000A5C9E">
        <w:trPr>
          <w:trHeight w:val="350"/>
        </w:trPr>
        <w:tc>
          <w:tcPr>
            <w:tcW w:w="3926" w:type="dxa"/>
          </w:tcPr>
          <w:p w:rsidR="00D14F3E" w:rsidRDefault="00D14F3E" w:rsidP="000A5C9E">
            <w:pPr>
              <w:pStyle w:val="libPoemFootnote"/>
            </w:pPr>
            <w:r w:rsidRPr="00A350C2">
              <w:rPr>
                <w:rtl/>
              </w:rPr>
              <w:t>حتّى إذا خفق اللواء رأيته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تحت اللواء على الخميس زعيما</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lastRenderedPageBreak/>
              <w:t>حتّى إذا خفق اللواء رأيته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تحت اللواء على الخميس زعيما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ليس العمى طول السّؤال وإنما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تمام العمى طول السّكوت على الجهل</w:t>
            </w:r>
            <w:r w:rsidRPr="00725071">
              <w:rPr>
                <w:rStyle w:val="libPoemTiniChar0"/>
                <w:rtl/>
              </w:rPr>
              <w:br/>
              <w:t> </w:t>
            </w:r>
          </w:p>
        </w:tc>
      </w:tr>
    </w:tbl>
    <w:p w:rsidR="00D14F3E" w:rsidRDefault="00D14F3E" w:rsidP="00D14F3E">
      <w:pPr>
        <w:pStyle w:val="libNormal"/>
        <w:rPr>
          <w:rtl/>
        </w:rPr>
      </w:pPr>
      <w:r w:rsidRPr="00A350C2">
        <w:rPr>
          <w:rtl/>
        </w:rPr>
        <w:t>ثم رجعت إلى البصرة فمكثت بها حينا، ثم قدمت البادية، فإذا بالأعراب</w:t>
      </w:r>
      <w:r>
        <w:rPr>
          <w:rtl/>
        </w:rPr>
        <w:t>ي</w:t>
      </w:r>
      <w:r w:rsidRPr="00A350C2">
        <w:rPr>
          <w:rtl/>
        </w:rPr>
        <w:t xml:space="preserve"> جالسا بين ظهران</w:t>
      </w:r>
      <w:r>
        <w:rPr>
          <w:rtl/>
        </w:rPr>
        <w:t>ي</w:t>
      </w:r>
      <w:r w:rsidRPr="00A350C2">
        <w:rPr>
          <w:rtl/>
        </w:rPr>
        <w:t xml:space="preserve"> قوم؛ وهو يقض</w:t>
      </w:r>
      <w:r>
        <w:rPr>
          <w:rtl/>
        </w:rPr>
        <w:t>ي</w:t>
      </w:r>
      <w:r w:rsidRPr="00A350C2">
        <w:rPr>
          <w:rtl/>
        </w:rPr>
        <w:t xml:space="preserve"> بينهم، فما رأيت قضية أخطأت قضية الصالحين من قضيّته؛ فجلست إليه، فقلت: يرحمك! </w:t>
      </w:r>
      <w:r>
        <w:rPr>
          <w:rtl/>
        </w:rPr>
        <w:t>الله</w:t>
      </w:r>
      <w:r w:rsidRPr="00A350C2">
        <w:rPr>
          <w:rtl/>
        </w:rPr>
        <w:t xml:space="preserve"> أما من رشوة؟ أما من هدية؟ أما من صلة؟ فقال: لا إذا جاء هذا ذهب التوفيق؛ فشكوت إليه ما ألقى من عذل حليلة ل</w:t>
      </w:r>
      <w:r>
        <w:rPr>
          <w:rtl/>
        </w:rPr>
        <w:t>ي</w:t>
      </w:r>
      <w:r w:rsidRPr="00A350C2">
        <w:rPr>
          <w:rtl/>
        </w:rPr>
        <w:t xml:space="preserve"> إيا</w:t>
      </w:r>
      <w:r>
        <w:rPr>
          <w:rtl/>
        </w:rPr>
        <w:t>ي</w:t>
      </w:r>
      <w:r w:rsidRPr="00A350C2">
        <w:rPr>
          <w:rtl/>
        </w:rPr>
        <w:t xml:space="preserve"> ف</w:t>
      </w:r>
      <w:r>
        <w:rPr>
          <w:rtl/>
        </w:rPr>
        <w:t>ي</w:t>
      </w:r>
      <w:r w:rsidRPr="00A350C2">
        <w:rPr>
          <w:rtl/>
        </w:rPr>
        <w:t xml:space="preserve"> طلب المعيشة، فقال: لست فيها بأوحد، وإن</w:t>
      </w:r>
      <w:r>
        <w:rPr>
          <w:rtl/>
        </w:rPr>
        <w:t>ي</w:t>
      </w:r>
      <w:r w:rsidRPr="00A350C2">
        <w:rPr>
          <w:rtl/>
        </w:rPr>
        <w:t xml:space="preserve"> لشريكك، ولقد قلت ف</w:t>
      </w:r>
      <w:r>
        <w:rPr>
          <w:rtl/>
        </w:rPr>
        <w:t>ي</w:t>
      </w:r>
      <w:r w:rsidRPr="00A350C2">
        <w:rPr>
          <w:rtl/>
        </w:rPr>
        <w:t xml:space="preserve"> ذلك شعرا، فقلت: أنشدنيه، فأنشدن</w:t>
      </w:r>
      <w:r>
        <w:rPr>
          <w:rtl/>
        </w:rPr>
        <w:t>ي</w:t>
      </w:r>
      <w:r w:rsidRPr="00A350C2">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باتت تعيّرن</w:t>
            </w:r>
            <w:r>
              <w:rPr>
                <w:rtl/>
              </w:rPr>
              <w:t>ي</w:t>
            </w:r>
            <w:r w:rsidRPr="00A350C2">
              <w:rPr>
                <w:rtl/>
              </w:rPr>
              <w:t xml:space="preserve"> الإقتار والعدما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لمّا رأت لأخيها المال والخدما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عنف لرأيك! ما الأرزاق من جلد،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من العجز؛ بل مقسومة قسما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w:t>
            </w:r>
            <w:r>
              <w:rPr>
                <w:rFonts w:hint="cs"/>
                <w:rtl/>
              </w:rPr>
              <w:t xml:space="preserve"> </w:t>
            </w:r>
            <w:r w:rsidRPr="00A350C2">
              <w:rPr>
                <w:rtl/>
              </w:rPr>
              <w:t xml:space="preserve">أمة </w:t>
            </w:r>
            <w:r>
              <w:rPr>
                <w:rtl/>
              </w:rPr>
              <w:t>الله</w:t>
            </w:r>
            <w:r w:rsidRPr="00A350C2">
              <w:rPr>
                <w:rtl/>
              </w:rPr>
              <w:t xml:space="preserve"> إنّ</w:t>
            </w:r>
            <w:r>
              <w:rPr>
                <w:rtl/>
              </w:rPr>
              <w:t>ي</w:t>
            </w:r>
            <w:r w:rsidRPr="00A350C2">
              <w:rPr>
                <w:rtl/>
              </w:rPr>
              <w:t xml:space="preserve"> لم أدع طلبا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للرّزق</w:t>
            </w:r>
            <w:r>
              <w:rPr>
                <w:rtl/>
              </w:rPr>
              <w:t xml:space="preserve"> - </w:t>
            </w:r>
            <w:r w:rsidRPr="00A350C2">
              <w:rPr>
                <w:rtl/>
              </w:rPr>
              <w:t>قد تعلمين</w:t>
            </w:r>
            <w:r>
              <w:rPr>
                <w:rtl/>
              </w:rPr>
              <w:t xml:space="preserve"> - </w:t>
            </w:r>
            <w:r w:rsidRPr="00A350C2">
              <w:rPr>
                <w:rtl/>
              </w:rPr>
              <w:t>الشّرق والشأما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وكلّ</w:t>
            </w:r>
            <w:r>
              <w:rPr>
                <w:rtl/>
              </w:rPr>
              <w:t xml:space="preserve"> </w:t>
            </w:r>
            <w:r w:rsidRPr="008A1F12">
              <w:rPr>
                <w:rStyle w:val="libFootnotenumChar"/>
                <w:rtl/>
              </w:rPr>
              <w:t>(1)</w:t>
            </w:r>
            <w:r>
              <w:rPr>
                <w:rtl/>
              </w:rPr>
              <w:t xml:space="preserve"> </w:t>
            </w:r>
            <w:r w:rsidRPr="00A350C2">
              <w:rPr>
                <w:rtl/>
              </w:rPr>
              <w:t>ذلك بالإجمال ف</w:t>
            </w:r>
            <w:r>
              <w:rPr>
                <w:rtl/>
              </w:rPr>
              <w:t>ي</w:t>
            </w:r>
            <w:r w:rsidRPr="00A350C2">
              <w:rPr>
                <w:rtl/>
              </w:rPr>
              <w:t xml:space="preserve"> طلب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 أرد عرضا، ولم أسفك لذاك دما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لو كان من جلد ذا المال أو أدب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لكنت أكثر من نمل القرى نعما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ارضى من العيش ما لم تحوج</w:t>
            </w:r>
            <w:r>
              <w:rPr>
                <w:rtl/>
              </w:rPr>
              <w:t>ي</w:t>
            </w:r>
            <w:r w:rsidRPr="00A350C2">
              <w:rPr>
                <w:rtl/>
              </w:rPr>
              <w:t xml:space="preserve"> معه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 تفتح</w:t>
            </w:r>
            <w:r>
              <w:rPr>
                <w:rtl/>
              </w:rPr>
              <w:t>ي</w:t>
            </w:r>
            <w:r w:rsidRPr="00A350C2">
              <w:rPr>
                <w:rtl/>
              </w:rPr>
              <w:t xml:space="preserve"> لسؤال الأغنياء فما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واستشعر</w:t>
            </w:r>
            <w:r>
              <w:rPr>
                <w:rtl/>
              </w:rPr>
              <w:t>ي</w:t>
            </w:r>
            <w:r w:rsidRPr="00A350C2">
              <w:rPr>
                <w:rtl/>
              </w:rPr>
              <w:t xml:space="preserve"> الصّبر علّ </w:t>
            </w:r>
            <w:r>
              <w:rPr>
                <w:rtl/>
              </w:rPr>
              <w:t>الله</w:t>
            </w:r>
            <w:r w:rsidRPr="00A350C2">
              <w:rPr>
                <w:rtl/>
              </w:rPr>
              <w:t xml:space="preserve"> خالقنا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يوما سيكشف عنّا الفقر والعدما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تحوجين</w:t>
            </w:r>
            <w:r>
              <w:rPr>
                <w:rtl/>
              </w:rPr>
              <w:t xml:space="preserve">ي </w:t>
            </w:r>
            <w:r w:rsidRPr="008A1F12">
              <w:rPr>
                <w:rStyle w:val="libFootnotenumChar"/>
                <w:rtl/>
              </w:rPr>
              <w:t>(3)</w:t>
            </w:r>
            <w:r>
              <w:rPr>
                <w:rtl/>
              </w:rPr>
              <w:t xml:space="preserve"> </w:t>
            </w:r>
            <w:r w:rsidRPr="00A350C2">
              <w:rPr>
                <w:rtl/>
              </w:rPr>
              <w:t>إلى ما لو بذلت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نفس</w:t>
            </w:r>
            <w:r>
              <w:rPr>
                <w:rtl/>
              </w:rPr>
              <w:t>ي</w:t>
            </w:r>
            <w:r w:rsidRPr="00A350C2">
              <w:rPr>
                <w:rtl/>
              </w:rPr>
              <w:t xml:space="preserve"> لأعقبك التّهمام والنّدما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w:t>
            </w:r>
            <w:r>
              <w:rPr>
                <w:rtl/>
              </w:rPr>
              <w:t>الله</w:t>
            </w:r>
            <w:r w:rsidRPr="00A350C2">
              <w:rPr>
                <w:rtl/>
              </w:rPr>
              <w:t xml:space="preserve"> سرّك أنّ </w:t>
            </w:r>
            <w:r>
              <w:rPr>
                <w:rtl/>
              </w:rPr>
              <w:t>الله</w:t>
            </w:r>
            <w:r w:rsidRPr="00A350C2">
              <w:rPr>
                <w:rtl/>
              </w:rPr>
              <w:t xml:space="preserve"> خوّلن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كان خوّله الأعراب والعجما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سرّن</w:t>
            </w:r>
            <w:r>
              <w:rPr>
                <w:rtl/>
              </w:rPr>
              <w:t>ي</w:t>
            </w:r>
            <w:r w:rsidRPr="00A350C2">
              <w:rPr>
                <w:rtl/>
              </w:rPr>
              <w:t xml:space="preserve"> أنّن</w:t>
            </w:r>
            <w:r>
              <w:rPr>
                <w:rtl/>
              </w:rPr>
              <w:t>ي</w:t>
            </w:r>
            <w:r w:rsidRPr="00A350C2">
              <w:rPr>
                <w:rtl/>
              </w:rPr>
              <w:t xml:space="preserve"> خوّلت ذاك ولا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w:t>
            </w:r>
            <w:r>
              <w:rPr>
                <w:rtl/>
              </w:rPr>
              <w:t>لاّ</w:t>
            </w:r>
            <w:r w:rsidRPr="00A350C2">
              <w:rPr>
                <w:rtl/>
              </w:rPr>
              <w:t xml:space="preserve"> أقول لباغ</w:t>
            </w:r>
            <w:r>
              <w:rPr>
                <w:rtl/>
              </w:rPr>
              <w:t>ي</w:t>
            </w:r>
            <w:r w:rsidRPr="00A350C2">
              <w:rPr>
                <w:rtl/>
              </w:rPr>
              <w:t xml:space="preserve"> حاجة نعما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وأنن</w:t>
            </w:r>
            <w:r>
              <w:rPr>
                <w:rtl/>
              </w:rPr>
              <w:t>ي</w:t>
            </w:r>
            <w:r w:rsidRPr="00A350C2">
              <w:rPr>
                <w:rtl/>
              </w:rPr>
              <w:t xml:space="preserve"> لم أحز</w:t>
            </w:r>
            <w:r>
              <w:rPr>
                <w:rtl/>
              </w:rPr>
              <w:t xml:space="preserve"> </w:t>
            </w:r>
            <w:r w:rsidRPr="008A1F12">
              <w:rPr>
                <w:rStyle w:val="libFootnotenumChar"/>
                <w:rtl/>
              </w:rPr>
              <w:t>(4)</w:t>
            </w:r>
            <w:r>
              <w:rPr>
                <w:rtl/>
              </w:rPr>
              <w:t xml:space="preserve"> </w:t>
            </w:r>
            <w:r w:rsidRPr="00A350C2">
              <w:rPr>
                <w:rtl/>
              </w:rPr>
              <w:t>عقلا ولا أدبا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أرث والد</w:t>
            </w:r>
            <w:r>
              <w:rPr>
                <w:rtl/>
              </w:rPr>
              <w:t>ي</w:t>
            </w:r>
            <w:r w:rsidRPr="00A350C2">
              <w:rPr>
                <w:rtl/>
              </w:rPr>
              <w:t xml:space="preserve"> مجدا ولا كرما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فعسرة المرء</w:t>
            </w:r>
            <w:r>
              <w:rPr>
                <w:rtl/>
              </w:rPr>
              <w:t xml:space="preserve"> </w:t>
            </w:r>
            <w:r w:rsidRPr="008A1F12">
              <w:rPr>
                <w:rStyle w:val="libFootnotenumChar"/>
                <w:rtl/>
              </w:rPr>
              <w:t>(5)</w:t>
            </w:r>
            <w:r>
              <w:rPr>
                <w:rtl/>
              </w:rPr>
              <w:t xml:space="preserve"> </w:t>
            </w:r>
            <w:r w:rsidRPr="00A350C2">
              <w:rPr>
                <w:rtl/>
              </w:rPr>
              <w:t>أحرى ف</w:t>
            </w:r>
            <w:r>
              <w:rPr>
                <w:rtl/>
              </w:rPr>
              <w:t>ي</w:t>
            </w:r>
            <w:r w:rsidRPr="00A350C2">
              <w:rPr>
                <w:rtl/>
              </w:rPr>
              <w:t xml:space="preserve"> معاشك من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أمر يجرّ عليك الهمّ والألما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فكل</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الضر والعدما</w:t>
      </w:r>
      <w:r>
        <w:rPr>
          <w:rtl/>
        </w:rPr>
        <w:t>).</w:t>
      </w:r>
    </w:p>
    <w:p w:rsidR="00D14F3E" w:rsidRDefault="00D14F3E" w:rsidP="00D14F3E">
      <w:pPr>
        <w:pStyle w:val="libFootnote"/>
        <w:rPr>
          <w:rtl/>
        </w:rPr>
      </w:pPr>
      <w:r w:rsidRPr="00A350C2">
        <w:rPr>
          <w:rtl/>
        </w:rPr>
        <w:t>(3) حاشية الأصل (من نسخة):</w:t>
      </w:r>
      <w:r>
        <w:rPr>
          <w:rtl/>
        </w:rPr>
        <w:t xml:space="preserve"> (</w:t>
      </w:r>
      <w:r w:rsidRPr="00A350C2">
        <w:rPr>
          <w:rtl/>
        </w:rPr>
        <w:t>لا تحوجن</w:t>
      </w:r>
      <w:r>
        <w:rPr>
          <w:rtl/>
        </w:rPr>
        <w:t xml:space="preserve">ي) </w:t>
      </w:r>
      <w:r w:rsidRPr="00A350C2">
        <w:rPr>
          <w:rtl/>
        </w:rPr>
        <w:t>مع نون التوكيد</w:t>
      </w:r>
    </w:p>
    <w:p w:rsidR="00D14F3E" w:rsidRDefault="00D14F3E" w:rsidP="00D14F3E">
      <w:pPr>
        <w:pStyle w:val="libFootnote"/>
        <w:rPr>
          <w:rtl/>
        </w:rPr>
      </w:pPr>
      <w:r w:rsidRPr="00A350C2">
        <w:rPr>
          <w:rtl/>
        </w:rPr>
        <w:t>(4) حاشيت</w:t>
      </w:r>
      <w:r>
        <w:rPr>
          <w:rtl/>
        </w:rPr>
        <w:t>ي</w:t>
      </w:r>
      <w:r w:rsidRPr="00A350C2">
        <w:rPr>
          <w:rtl/>
        </w:rPr>
        <w:t xml:space="preserve"> الأصل (من نسخة):</w:t>
      </w:r>
      <w:r>
        <w:rPr>
          <w:rtl/>
        </w:rPr>
        <w:t xml:space="preserve"> (</w:t>
      </w:r>
      <w:r w:rsidRPr="00A350C2">
        <w:rPr>
          <w:rtl/>
        </w:rPr>
        <w:t>لم أفد عقلا</w:t>
      </w:r>
      <w:r>
        <w:rPr>
          <w:rtl/>
        </w:rPr>
        <w:t>).</w:t>
      </w:r>
    </w:p>
    <w:p w:rsidR="00D14F3E" w:rsidRPr="00A350C2" w:rsidRDefault="00D14F3E" w:rsidP="00D14F3E">
      <w:pPr>
        <w:pStyle w:val="libFootnote"/>
        <w:rPr>
          <w:rtl/>
        </w:rPr>
      </w:pPr>
      <w:r w:rsidRPr="00A350C2">
        <w:rPr>
          <w:rtl/>
        </w:rPr>
        <w:t>(5) حاشية الأصل (من نسخة):</w:t>
      </w:r>
      <w:r>
        <w:rPr>
          <w:rtl/>
        </w:rPr>
        <w:t xml:space="preserve"> (</w:t>
      </w:r>
      <w:r w:rsidRPr="00A350C2">
        <w:rPr>
          <w:rtl/>
        </w:rPr>
        <w:t>فعسرة المال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قال: فو </w:t>
      </w:r>
      <w:r>
        <w:rPr>
          <w:rtl/>
        </w:rPr>
        <w:t>الله</w:t>
      </w:r>
      <w:r w:rsidRPr="00A350C2">
        <w:rPr>
          <w:rtl/>
        </w:rPr>
        <w:t xml:space="preserve"> ما أنشدتها حتى حلفت أ</w:t>
      </w:r>
      <w:r>
        <w:rPr>
          <w:rtl/>
        </w:rPr>
        <w:t>لاّ</w:t>
      </w:r>
      <w:r w:rsidRPr="00A350C2">
        <w:rPr>
          <w:rtl/>
        </w:rPr>
        <w:t xml:space="preserve"> تعذلن</w:t>
      </w:r>
      <w:r>
        <w:rPr>
          <w:rtl/>
        </w:rPr>
        <w:t>ي</w:t>
      </w:r>
      <w:r w:rsidRPr="00A350C2">
        <w:rPr>
          <w:rtl/>
        </w:rPr>
        <w:t xml:space="preserve"> أبدا.</w:t>
      </w:r>
    </w:p>
    <w:p w:rsidR="00D14F3E" w:rsidRDefault="00D14F3E" w:rsidP="00D14F3E">
      <w:pPr>
        <w:pStyle w:val="libCenter"/>
        <w:rPr>
          <w:rtl/>
        </w:rPr>
      </w:pPr>
      <w:r w:rsidRPr="00A350C2">
        <w:rPr>
          <w:rtl/>
        </w:rPr>
        <w:t>***</w:t>
      </w:r>
    </w:p>
    <w:p w:rsidR="00D14F3E" w:rsidRDefault="00D14F3E" w:rsidP="000A5C9E">
      <w:pPr>
        <w:pStyle w:val="Heading2"/>
        <w:rPr>
          <w:rtl/>
        </w:rPr>
      </w:pPr>
      <w:bookmarkStart w:id="198" w:name="_Toc398065655"/>
      <w:r w:rsidRPr="00A350C2">
        <w:rPr>
          <w:rtl/>
        </w:rPr>
        <w:t>[خبر الأصمع</w:t>
      </w:r>
      <w:r>
        <w:rPr>
          <w:rtl/>
        </w:rPr>
        <w:t>ي</w:t>
      </w:r>
      <w:r w:rsidRPr="00A350C2">
        <w:rPr>
          <w:rtl/>
        </w:rPr>
        <w:t xml:space="preserve"> مع شاب بدو</w:t>
      </w:r>
      <w:r>
        <w:rPr>
          <w:rtl/>
        </w:rPr>
        <w:t>ي</w:t>
      </w:r>
      <w:r w:rsidRPr="00A350C2">
        <w:rPr>
          <w:rtl/>
        </w:rPr>
        <w:t xml:space="preserve"> فصيح من بن</w:t>
      </w:r>
      <w:r>
        <w:rPr>
          <w:rtl/>
        </w:rPr>
        <w:t>ي</w:t>
      </w:r>
      <w:r w:rsidRPr="00A350C2">
        <w:rPr>
          <w:rtl/>
        </w:rPr>
        <w:t xml:space="preserve"> عامر واستنشاده الشعر:</w:t>
      </w:r>
      <w:r w:rsidR="000A5C9E">
        <w:rPr>
          <w:rtl/>
        </w:rPr>
        <w:t>]</w:t>
      </w:r>
      <w:bookmarkEnd w:id="198"/>
    </w:p>
    <w:p w:rsidR="00D14F3E" w:rsidRDefault="00D14F3E" w:rsidP="00D14F3E">
      <w:pPr>
        <w:pStyle w:val="libNormal"/>
        <w:rPr>
          <w:rtl/>
        </w:rPr>
      </w:pPr>
      <w:r w:rsidRPr="00A350C2">
        <w:rPr>
          <w:rtl/>
        </w:rPr>
        <w:t>حدثنا عليّ بن محمد الكاتب قال أخبرنا ابن دريد قال أخبرنا عبد الرحمن بن أخ</w:t>
      </w:r>
      <w:r>
        <w:rPr>
          <w:rtl/>
        </w:rPr>
        <w:t>ي</w:t>
      </w:r>
      <w:r w:rsidRPr="00A350C2">
        <w:rPr>
          <w:rtl/>
        </w:rPr>
        <w:t xml:space="preserve"> الأصمع</w:t>
      </w:r>
      <w:r>
        <w:rPr>
          <w:rtl/>
        </w:rPr>
        <w:t>ي</w:t>
      </w:r>
      <w:r w:rsidRPr="00A350C2">
        <w:rPr>
          <w:rtl/>
        </w:rPr>
        <w:t xml:space="preserve"> عن عمه قال: رأيت بقباء شابا من بن</w:t>
      </w:r>
      <w:r>
        <w:rPr>
          <w:rtl/>
        </w:rPr>
        <w:t>ي</w:t>
      </w:r>
      <w:r w:rsidRPr="00A350C2">
        <w:rPr>
          <w:rtl/>
        </w:rPr>
        <w:t xml:space="preserve"> عامر؛ فما رأيت بدويا أفصح منه، ولا أظرف؛ فو </w:t>
      </w:r>
      <w:r>
        <w:rPr>
          <w:rtl/>
        </w:rPr>
        <w:t>الله</w:t>
      </w:r>
      <w:r w:rsidRPr="00A350C2">
        <w:rPr>
          <w:rtl/>
        </w:rPr>
        <w:t xml:space="preserve"> لكأنه شواظ يتلظّى، فاستنشدته فأنشدن</w:t>
      </w:r>
      <w:r>
        <w:rPr>
          <w:rtl/>
        </w:rPr>
        <w:t>ي</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فلم أنسكم يوم اللّوى إذ تعرّضت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لنا أمّ طفل خاذلا قد تخلّت</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وقالت سأنسيك العشيّة ما مضى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وأصرف منك النّفس عمّا أجنّت</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فما</w:t>
            </w:r>
            <w:r>
              <w:rPr>
                <w:rtl/>
              </w:rPr>
              <w:t xml:space="preserve"> </w:t>
            </w:r>
            <w:r w:rsidRPr="008A1F12">
              <w:rPr>
                <w:rStyle w:val="libFootnotenumChar"/>
                <w:rtl/>
              </w:rPr>
              <w:t>(3)</w:t>
            </w:r>
            <w:r>
              <w:rPr>
                <w:rtl/>
              </w:rPr>
              <w:t xml:space="preserve"> </w:t>
            </w:r>
            <w:r w:rsidRPr="00A350C2">
              <w:rPr>
                <w:rtl/>
              </w:rPr>
              <w:t>فعلت</w:t>
            </w:r>
            <w:r>
              <w:rPr>
                <w:rtl/>
              </w:rPr>
              <w:t xml:space="preserve"> - </w:t>
            </w:r>
            <w:r w:rsidRPr="00A350C2">
              <w:rPr>
                <w:rtl/>
              </w:rPr>
              <w:t>لا والّذي أنا عبده</w:t>
            </w:r>
            <w:r>
              <w:rPr>
                <w:rtl/>
              </w:rPr>
              <w:t xml:space="preserve"> -</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ما بدا من حسنها إذ أدلّت</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أبت سابقات الحبّ إ</w:t>
            </w:r>
            <w:r>
              <w:rPr>
                <w:rtl/>
              </w:rPr>
              <w:t>لاّ</w:t>
            </w:r>
            <w:r w:rsidRPr="00A350C2">
              <w:rPr>
                <w:rtl/>
              </w:rPr>
              <w:t xml:space="preserve"> مقرّها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إليك، وما تثنى إذا ما استقرّت</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هواك الّذي ف</w:t>
            </w:r>
            <w:r>
              <w:rPr>
                <w:rtl/>
              </w:rPr>
              <w:t>ي</w:t>
            </w:r>
            <w:r w:rsidRPr="00A350C2">
              <w:rPr>
                <w:rtl/>
              </w:rPr>
              <w:t xml:space="preserve"> النّفس أمسى دخيلها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عليه انطوت أحشاؤها واستمرّت</w:t>
            </w:r>
            <w:r w:rsidRPr="00725071">
              <w:rPr>
                <w:rStyle w:val="libPoemTiniChar0"/>
                <w:rtl/>
              </w:rPr>
              <w:br/>
              <w:t> </w:t>
            </w:r>
          </w:p>
        </w:tc>
      </w:tr>
    </w:tbl>
    <w:p w:rsidR="00D14F3E" w:rsidRDefault="00D14F3E" w:rsidP="00D14F3E">
      <w:pPr>
        <w:pStyle w:val="libNormal"/>
        <w:rPr>
          <w:rtl/>
        </w:rPr>
      </w:pPr>
      <w:r w:rsidRPr="00A350C2">
        <w:rPr>
          <w:rtl/>
        </w:rPr>
        <w:t>وأنشدن</w:t>
      </w:r>
      <w:r>
        <w:rPr>
          <w:rtl/>
        </w:rPr>
        <w:t>ي</w:t>
      </w:r>
      <w:r w:rsidRPr="00A350C2">
        <w:rPr>
          <w:rtl/>
        </w:rPr>
        <w:t xml:space="preserve"> أيضا:</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ديار للّت</w:t>
            </w:r>
            <w:r>
              <w:rPr>
                <w:rtl/>
              </w:rPr>
              <w:t>ي</w:t>
            </w:r>
            <w:r w:rsidRPr="00A350C2">
              <w:rPr>
                <w:rtl/>
              </w:rPr>
              <w:t xml:space="preserve"> طرقتك وهنا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بريّا روضة وذكاء رند</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تسائلن</w:t>
            </w:r>
            <w:r>
              <w:rPr>
                <w:rtl/>
              </w:rPr>
              <w:t>ي</w:t>
            </w:r>
            <w:r w:rsidRPr="00A350C2">
              <w:rPr>
                <w:rtl/>
              </w:rPr>
              <w:t xml:space="preserve"> وأصحاب</w:t>
            </w:r>
            <w:r>
              <w:rPr>
                <w:rtl/>
              </w:rPr>
              <w:t>ي</w:t>
            </w:r>
            <w:r w:rsidRPr="00A350C2">
              <w:rPr>
                <w:rtl/>
              </w:rPr>
              <w:t xml:space="preserve"> هجود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وتثن</w:t>
            </w:r>
            <w:r>
              <w:rPr>
                <w:rtl/>
              </w:rPr>
              <w:t>ي</w:t>
            </w:r>
            <w:r w:rsidRPr="00A350C2">
              <w:rPr>
                <w:rtl/>
              </w:rPr>
              <w:t xml:space="preserve"> عطفها من غير صدّ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فلمّا أن شكوت الحبّ قالت: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w:t>
            </w:r>
            <w:r>
              <w:rPr>
                <w:rtl/>
              </w:rPr>
              <w:t>ي</w:t>
            </w:r>
            <w:r w:rsidRPr="00A350C2">
              <w:rPr>
                <w:rtl/>
              </w:rPr>
              <w:t xml:space="preserve"> فوق وجدك كان وجد</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ولكن حال دونك ذو شذاة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أسرّ بفقده ويهرّ فقد</w:t>
            </w:r>
            <w:r>
              <w:rPr>
                <w:rtl/>
              </w:rPr>
              <w:t xml:space="preserve">ي </w:t>
            </w:r>
            <w:r w:rsidRPr="008A1F12">
              <w:rPr>
                <w:rStyle w:val="libFootnotenumChar"/>
                <w:rtl/>
              </w:rPr>
              <w:t>(5)</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199" w:name="_Toc398065656"/>
      <w:r w:rsidRPr="00A350C2">
        <w:rPr>
          <w:rtl/>
        </w:rPr>
        <w:t>[خبر الأصمع</w:t>
      </w:r>
      <w:r>
        <w:rPr>
          <w:rtl/>
        </w:rPr>
        <w:t>ي</w:t>
      </w:r>
      <w:r w:rsidRPr="00A350C2">
        <w:rPr>
          <w:rtl/>
        </w:rPr>
        <w:t xml:space="preserve"> مع إسماعيل بن عمار الأعراب</w:t>
      </w:r>
      <w:r>
        <w:rPr>
          <w:rtl/>
        </w:rPr>
        <w:t>ي</w:t>
      </w:r>
      <w:r w:rsidRPr="00A350C2">
        <w:rPr>
          <w:rtl/>
        </w:rPr>
        <w:t>:</w:t>
      </w:r>
      <w:r w:rsidR="000A5C9E">
        <w:rPr>
          <w:rtl/>
        </w:rPr>
        <w:t>]</w:t>
      </w:r>
      <w:bookmarkEnd w:id="199"/>
    </w:p>
    <w:p w:rsidR="00D14F3E" w:rsidRDefault="00D14F3E" w:rsidP="00D14F3E">
      <w:pPr>
        <w:pStyle w:val="libNormal"/>
        <w:rPr>
          <w:rtl/>
        </w:rPr>
      </w:pPr>
      <w:r w:rsidRPr="00A350C2">
        <w:rPr>
          <w:rtl/>
        </w:rPr>
        <w:t>وبهذا الإسناد عن الأصمع</w:t>
      </w:r>
      <w:r>
        <w:rPr>
          <w:rtl/>
        </w:rPr>
        <w:t>ي</w:t>
      </w:r>
      <w:r w:rsidRPr="00A350C2">
        <w:rPr>
          <w:rtl/>
        </w:rPr>
        <w:t xml:space="preserve"> قال: قعدت إلى أعراب</w:t>
      </w:r>
      <w:r>
        <w:rPr>
          <w:rtl/>
        </w:rPr>
        <w:t>ي</w:t>
      </w:r>
      <w:r w:rsidRPr="00A350C2">
        <w:rPr>
          <w:rtl/>
        </w:rPr>
        <w:t xml:space="preserve"> يقال له إسماعيل بن عمار، وإذا هو يفتل أصابعه ويتلهف، فقلت له: علام تتلهف؟ فأنشأ يقول:</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عينا</w:t>
            </w:r>
            <w:r>
              <w:rPr>
                <w:rtl/>
              </w:rPr>
              <w:t>ي</w:t>
            </w:r>
            <w:r w:rsidRPr="00A350C2">
              <w:rPr>
                <w:rtl/>
              </w:rPr>
              <w:t xml:space="preserve"> مشئومتان ويحهما!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والقلب حيران</w:t>
            </w:r>
            <w:r>
              <w:rPr>
                <w:rtl/>
              </w:rPr>
              <w:t xml:space="preserve"> </w:t>
            </w:r>
            <w:r w:rsidRPr="008A1F12">
              <w:rPr>
                <w:rStyle w:val="libFootnotenumChar"/>
                <w:rtl/>
              </w:rPr>
              <w:t>(6)</w:t>
            </w:r>
            <w:r>
              <w:rPr>
                <w:rtl/>
              </w:rPr>
              <w:t xml:space="preserve"> </w:t>
            </w:r>
            <w:r w:rsidRPr="00A350C2">
              <w:rPr>
                <w:rtl/>
              </w:rPr>
              <w:t>مبتلى بهما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الخاذل من الظباء: الت</w:t>
      </w:r>
      <w:r>
        <w:rPr>
          <w:rtl/>
        </w:rPr>
        <w:t>ي</w:t>
      </w:r>
      <w:r w:rsidRPr="00A350C2">
        <w:rPr>
          <w:rtl/>
        </w:rPr>
        <w:t xml:space="preserve"> تتخلف عن صواحبها.</w:t>
      </w:r>
    </w:p>
    <w:p w:rsidR="00D14F3E" w:rsidRDefault="00D14F3E" w:rsidP="002A0474">
      <w:pPr>
        <w:pStyle w:val="libFootnote"/>
        <w:rPr>
          <w:rtl/>
        </w:rPr>
      </w:pPr>
      <w:r w:rsidRPr="00A350C2">
        <w:rPr>
          <w:rtl/>
        </w:rPr>
        <w:t>(2) حاشية الأصل:</w:t>
      </w:r>
      <w:r>
        <w:rPr>
          <w:rtl/>
        </w:rPr>
        <w:t xml:space="preserve"> (</w:t>
      </w:r>
      <w:r w:rsidRPr="00A350C2">
        <w:rPr>
          <w:rtl/>
        </w:rPr>
        <w:t>أ</w:t>
      </w:r>
      <w:r>
        <w:rPr>
          <w:rtl/>
        </w:rPr>
        <w:t>ي</w:t>
      </w:r>
      <w:r w:rsidRPr="00A350C2">
        <w:rPr>
          <w:rtl/>
        </w:rPr>
        <w:t xml:space="preserve"> أصرف نفس</w:t>
      </w:r>
      <w:r>
        <w:rPr>
          <w:rtl/>
        </w:rPr>
        <w:t>ي</w:t>
      </w:r>
      <w:r w:rsidRPr="00A350C2">
        <w:rPr>
          <w:rtl/>
        </w:rPr>
        <w:t xml:space="preserve"> عنك عما أجنته</w:t>
      </w:r>
      <w:r>
        <w:rPr>
          <w:rtl/>
        </w:rPr>
        <w:t>).</w:t>
      </w:r>
      <w:r w:rsidR="002A0474">
        <w:rPr>
          <w:rFonts w:hint="cs"/>
          <w:rtl/>
        </w:rPr>
        <w:tab/>
      </w:r>
      <w:r w:rsidRPr="00A350C2">
        <w:rPr>
          <w:rtl/>
        </w:rPr>
        <w:t>(3) حاشية الأصل (من نسخة):</w:t>
      </w:r>
      <w:r>
        <w:rPr>
          <w:rtl/>
        </w:rPr>
        <w:t xml:space="preserve"> (</w:t>
      </w:r>
      <w:r w:rsidRPr="00A350C2">
        <w:rPr>
          <w:rtl/>
        </w:rPr>
        <w:t>فلا فعلت</w:t>
      </w:r>
      <w:r>
        <w:rPr>
          <w:rtl/>
        </w:rPr>
        <w:t>).</w:t>
      </w:r>
    </w:p>
    <w:p w:rsidR="00D14F3E" w:rsidRDefault="00D14F3E" w:rsidP="00D14F3E">
      <w:pPr>
        <w:pStyle w:val="libFootnote"/>
        <w:rPr>
          <w:rtl/>
        </w:rPr>
      </w:pPr>
      <w:r w:rsidRPr="00A350C2">
        <w:rPr>
          <w:rtl/>
        </w:rPr>
        <w:t>(4) الدهن: الليل ساعة يدبر. والرند: شجر طيب الرائحة.</w:t>
      </w:r>
    </w:p>
    <w:p w:rsidR="00D14F3E" w:rsidRPr="00A350C2" w:rsidRDefault="00D14F3E" w:rsidP="00EE5004">
      <w:pPr>
        <w:pStyle w:val="libFootnote"/>
        <w:rPr>
          <w:rtl/>
        </w:rPr>
      </w:pPr>
      <w:r w:rsidRPr="00A350C2">
        <w:rPr>
          <w:rtl/>
        </w:rPr>
        <w:t>(5) الشذاة: الحدة، ويهر: يكره.</w:t>
      </w:r>
      <w:r w:rsidR="00EE5004">
        <w:rPr>
          <w:rFonts w:hint="cs"/>
          <w:rtl/>
        </w:rPr>
        <w:tab/>
      </w:r>
      <w:r w:rsidR="00EE5004">
        <w:rPr>
          <w:rFonts w:hint="cs"/>
          <w:rtl/>
        </w:rPr>
        <w:tab/>
      </w:r>
      <w:r w:rsidR="00EE5004">
        <w:rPr>
          <w:rFonts w:hint="cs"/>
          <w:rtl/>
        </w:rPr>
        <w:tab/>
      </w:r>
      <w:r w:rsidRPr="00A350C2">
        <w:rPr>
          <w:rtl/>
        </w:rPr>
        <w:t>(6) من نسخة بحاشيت</w:t>
      </w:r>
      <w:r>
        <w:rPr>
          <w:rtl/>
        </w:rPr>
        <w:t>ي</w:t>
      </w:r>
      <w:r w:rsidRPr="00A350C2">
        <w:rPr>
          <w:rtl/>
        </w:rPr>
        <w:t xml:space="preserve"> الأصل، ف:</w:t>
      </w:r>
      <w:r>
        <w:rPr>
          <w:rtl/>
        </w:rPr>
        <w:t xml:space="preserve"> (</w:t>
      </w:r>
      <w:r w:rsidRPr="00A350C2">
        <w:rPr>
          <w:rtl/>
        </w:rPr>
        <w:t>حران</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عرّفتاه الهوى بظلمهما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ياليتن</w:t>
            </w:r>
            <w:r>
              <w:rPr>
                <w:rtl/>
              </w:rPr>
              <w:t>ي</w:t>
            </w:r>
            <w:r w:rsidRPr="00A350C2">
              <w:rPr>
                <w:rtl/>
              </w:rPr>
              <w:t xml:space="preserve"> قبلها عدمتهما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هما إلى الحين قادتا وهما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دلّ على ما أجنّ دمعهما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سأعذر القلب ف</w:t>
            </w:r>
            <w:r>
              <w:rPr>
                <w:rtl/>
              </w:rPr>
              <w:t>ي</w:t>
            </w:r>
            <w:r w:rsidRPr="00A350C2">
              <w:rPr>
                <w:rtl/>
              </w:rPr>
              <w:t xml:space="preserve"> هواه فما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سبّب هذا البلاء غيرهما</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200" w:name="_Toc398065657"/>
      <w:r w:rsidRPr="00A350C2">
        <w:rPr>
          <w:rtl/>
        </w:rPr>
        <w:t>[خبر الأصمع</w:t>
      </w:r>
      <w:r>
        <w:rPr>
          <w:rtl/>
        </w:rPr>
        <w:t>ي</w:t>
      </w:r>
      <w:r w:rsidRPr="00A350C2">
        <w:rPr>
          <w:rtl/>
        </w:rPr>
        <w:t xml:space="preserve"> حين سافر إلى البصرة؛ وسماعه لشعر استحسنه ورواه:</w:t>
      </w:r>
      <w:r w:rsidR="000A5C9E">
        <w:rPr>
          <w:rtl/>
        </w:rPr>
        <w:t>]</w:t>
      </w:r>
      <w:bookmarkEnd w:id="200"/>
    </w:p>
    <w:p w:rsidR="00D14F3E" w:rsidRDefault="00D14F3E" w:rsidP="00D14F3E">
      <w:pPr>
        <w:pStyle w:val="libNormal"/>
        <w:rPr>
          <w:rtl/>
        </w:rPr>
      </w:pPr>
      <w:r w:rsidRPr="00A350C2">
        <w:rPr>
          <w:rtl/>
        </w:rPr>
        <w:t>وبهذا</w:t>
      </w:r>
      <w:r>
        <w:rPr>
          <w:rtl/>
        </w:rPr>
        <w:t xml:space="preserve"> </w:t>
      </w:r>
      <w:r w:rsidRPr="008A1F12">
        <w:rPr>
          <w:rStyle w:val="libFootnotenumChar"/>
          <w:rtl/>
        </w:rPr>
        <w:t>(1)</w:t>
      </w:r>
      <w:r>
        <w:rPr>
          <w:rtl/>
        </w:rPr>
        <w:t xml:space="preserve"> </w:t>
      </w:r>
      <w:r w:rsidRPr="00A350C2">
        <w:rPr>
          <w:rtl/>
        </w:rPr>
        <w:t>الإسناد عن الأصمع</w:t>
      </w:r>
      <w:r>
        <w:rPr>
          <w:rtl/>
        </w:rPr>
        <w:t>ي</w:t>
      </w:r>
      <w:r w:rsidRPr="00A350C2">
        <w:rPr>
          <w:rtl/>
        </w:rPr>
        <w:t xml:space="preserve"> قال: نزلت ذات ليلة ف</w:t>
      </w:r>
      <w:r>
        <w:rPr>
          <w:rtl/>
        </w:rPr>
        <w:t>ي</w:t>
      </w:r>
      <w:r w:rsidRPr="00A350C2">
        <w:rPr>
          <w:rtl/>
        </w:rPr>
        <w:t xml:space="preserve"> واد</w:t>
      </w:r>
      <w:r>
        <w:rPr>
          <w:rtl/>
        </w:rPr>
        <w:t>ي</w:t>
      </w:r>
      <w:r w:rsidRPr="00A350C2">
        <w:rPr>
          <w:rtl/>
        </w:rPr>
        <w:t xml:space="preserve"> بن</w:t>
      </w:r>
      <w:r>
        <w:rPr>
          <w:rtl/>
        </w:rPr>
        <w:t>ي</w:t>
      </w:r>
      <w:r w:rsidRPr="00A350C2">
        <w:rPr>
          <w:rtl/>
        </w:rPr>
        <w:t xml:space="preserve"> العنبر، وهو إذ ذاك معان</w:t>
      </w:r>
      <w:r>
        <w:rPr>
          <w:rtl/>
        </w:rPr>
        <w:t xml:space="preserve"> </w:t>
      </w:r>
      <w:r w:rsidRPr="008A1F12">
        <w:rPr>
          <w:rStyle w:val="libFootnotenumChar"/>
          <w:rtl/>
        </w:rPr>
        <w:t>(2)</w:t>
      </w:r>
      <w:r>
        <w:rPr>
          <w:rtl/>
        </w:rPr>
        <w:t xml:space="preserve"> </w:t>
      </w:r>
      <w:r w:rsidRPr="00A350C2">
        <w:rPr>
          <w:rtl/>
        </w:rPr>
        <w:t>بأهله</w:t>
      </w:r>
      <w:r>
        <w:rPr>
          <w:rtl/>
        </w:rPr>
        <w:t xml:space="preserve"> - </w:t>
      </w:r>
      <w:r w:rsidRPr="00A350C2">
        <w:rPr>
          <w:rtl/>
        </w:rPr>
        <w:t>أ</w:t>
      </w:r>
      <w:r>
        <w:rPr>
          <w:rtl/>
        </w:rPr>
        <w:t>ي</w:t>
      </w:r>
      <w:r w:rsidRPr="00A350C2">
        <w:rPr>
          <w:rtl/>
        </w:rPr>
        <w:t xml:space="preserve"> آهل</w:t>
      </w:r>
      <w:r>
        <w:rPr>
          <w:rtl/>
        </w:rPr>
        <w:t xml:space="preserve"> - </w:t>
      </w:r>
      <w:r w:rsidRPr="00A350C2">
        <w:rPr>
          <w:rtl/>
        </w:rPr>
        <w:t>فإذا فتية يريدون البصرة؛ فأحببت صحبتهم، فأقمت ليلت</w:t>
      </w:r>
      <w:r>
        <w:rPr>
          <w:rtl/>
        </w:rPr>
        <w:t>ي</w:t>
      </w:r>
      <w:r w:rsidRPr="00A350C2">
        <w:rPr>
          <w:rtl/>
        </w:rPr>
        <w:t xml:space="preserve"> تلك عليهم؛ وإنّ</w:t>
      </w:r>
      <w:r>
        <w:rPr>
          <w:rtl/>
        </w:rPr>
        <w:t>ي</w:t>
      </w:r>
      <w:r w:rsidRPr="00A350C2">
        <w:rPr>
          <w:rtl/>
        </w:rPr>
        <w:t xml:space="preserve"> لوصب محموم؛ أخاف أ</w:t>
      </w:r>
      <w:r>
        <w:rPr>
          <w:rtl/>
        </w:rPr>
        <w:t>لاّ</w:t>
      </w:r>
      <w:r w:rsidRPr="00A350C2">
        <w:rPr>
          <w:rtl/>
        </w:rPr>
        <w:t xml:space="preserve"> أستمسك على راحلت</w:t>
      </w:r>
      <w:r>
        <w:rPr>
          <w:rtl/>
        </w:rPr>
        <w:t>ي</w:t>
      </w:r>
      <w:r w:rsidRPr="00A350C2">
        <w:rPr>
          <w:rtl/>
        </w:rPr>
        <w:t>؛ فلمّا أقاموا ليرحلوا أيقظون</w:t>
      </w:r>
      <w:r>
        <w:rPr>
          <w:rtl/>
        </w:rPr>
        <w:t>ي</w:t>
      </w:r>
      <w:r w:rsidRPr="00A350C2">
        <w:rPr>
          <w:rtl/>
        </w:rPr>
        <w:t>؛ فلما رأوا حال</w:t>
      </w:r>
      <w:r>
        <w:rPr>
          <w:rtl/>
        </w:rPr>
        <w:t>ي</w:t>
      </w:r>
      <w:r w:rsidRPr="00A350C2">
        <w:rPr>
          <w:rtl/>
        </w:rPr>
        <w:t xml:space="preserve"> رحلوا وحملون</w:t>
      </w:r>
      <w:r>
        <w:rPr>
          <w:rtl/>
        </w:rPr>
        <w:t>ي</w:t>
      </w:r>
      <w:r w:rsidRPr="00A350C2">
        <w:rPr>
          <w:rtl/>
        </w:rPr>
        <w:t>؛ وركب أحدهم ورائ</w:t>
      </w:r>
      <w:r>
        <w:rPr>
          <w:rtl/>
        </w:rPr>
        <w:t>ي</w:t>
      </w:r>
      <w:r w:rsidRPr="00A350C2">
        <w:rPr>
          <w:rtl/>
        </w:rPr>
        <w:t xml:space="preserve"> يمسكن</w:t>
      </w:r>
      <w:r>
        <w:rPr>
          <w:rtl/>
        </w:rPr>
        <w:t>ي</w:t>
      </w:r>
      <w:r w:rsidRPr="00A350C2">
        <w:rPr>
          <w:rtl/>
        </w:rPr>
        <w:t>؛ فلما أمعن السير تنادوا ألا فتى يحدو بنا أو ينشدنا! فإذا منشد ف</w:t>
      </w:r>
      <w:r>
        <w:rPr>
          <w:rtl/>
        </w:rPr>
        <w:t>ي</w:t>
      </w:r>
      <w:r w:rsidRPr="00A350C2">
        <w:rPr>
          <w:rtl/>
        </w:rPr>
        <w:t xml:space="preserve"> سواد الليل بصوت ند حزين ينشد:</w:t>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t>لعمرك إنّ</w:t>
            </w:r>
            <w:r>
              <w:rPr>
                <w:rtl/>
              </w:rPr>
              <w:t>ي</w:t>
            </w:r>
            <w:r w:rsidRPr="00A350C2">
              <w:rPr>
                <w:rtl/>
              </w:rPr>
              <w:t xml:space="preserve"> يوم بانوا فلم أمت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خفاتا على آثارهم لصبور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غداة المنقّى إذ رميت بنظرة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ونحن على متن الطّريق نسير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فقلت لقلب</w:t>
            </w:r>
            <w:r>
              <w:rPr>
                <w:rtl/>
              </w:rPr>
              <w:t>ي</w:t>
            </w:r>
            <w:r w:rsidRPr="00A350C2">
              <w:rPr>
                <w:rtl/>
              </w:rPr>
              <w:t xml:space="preserve"> حين خفّ به الهوى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وكاد من الوجد المُئنّ يطير</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فهذا ولم</w:t>
            </w:r>
            <w:r w:rsidRPr="00A350C2">
              <w:rPr>
                <w:rtl/>
              </w:rPr>
              <w:t>ا تمض للبين ليلة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فكيف إذا مرّت عليه شهور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وأصبح أعلام الأحبة دونها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الأرض غول نازح ومسير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وأصبحت نجد</w:t>
            </w:r>
            <w:r>
              <w:rPr>
                <w:rtl/>
              </w:rPr>
              <w:t>ي</w:t>
            </w:r>
            <w:r w:rsidRPr="00A350C2">
              <w:rPr>
                <w:rtl/>
              </w:rPr>
              <w:t xml:space="preserve"> الهوى متهم الثوى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أزيد اشتياقا أن يحنّ بعير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عسى </w:t>
            </w:r>
            <w:r>
              <w:rPr>
                <w:rtl/>
              </w:rPr>
              <w:t>الله</w:t>
            </w:r>
            <w:r w:rsidRPr="00A350C2">
              <w:rPr>
                <w:rtl/>
              </w:rPr>
              <w:t xml:space="preserve"> بعد النأ</w:t>
            </w:r>
            <w:r>
              <w:rPr>
                <w:rtl/>
              </w:rPr>
              <w:t>ي</w:t>
            </w:r>
            <w:r w:rsidRPr="00A350C2">
              <w:rPr>
                <w:rtl/>
              </w:rPr>
              <w:t xml:space="preserve"> أن يسعف النّوى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ويجمع شمل بعدها وسرور</w:t>
            </w:r>
            <w:r w:rsidRPr="00725071">
              <w:rPr>
                <w:rStyle w:val="libPoemTiniChar0"/>
                <w:rtl/>
              </w:rPr>
              <w:br/>
              <w:t> </w:t>
            </w:r>
          </w:p>
        </w:tc>
      </w:tr>
    </w:tbl>
    <w:p w:rsidR="00D14F3E" w:rsidRDefault="00D14F3E" w:rsidP="00D14F3E">
      <w:pPr>
        <w:pStyle w:val="libNormal"/>
        <w:rPr>
          <w:rtl/>
        </w:rPr>
      </w:pPr>
      <w:r w:rsidRPr="00A350C2">
        <w:rPr>
          <w:rtl/>
        </w:rPr>
        <w:t>قال: فسكنت و</w:t>
      </w:r>
      <w:r>
        <w:rPr>
          <w:rtl/>
        </w:rPr>
        <w:t>الله</w:t>
      </w:r>
      <w:r w:rsidRPr="00A350C2">
        <w:rPr>
          <w:rtl/>
        </w:rPr>
        <w:t xml:space="preserve"> الحمّى عنّ</w:t>
      </w:r>
      <w:r>
        <w:rPr>
          <w:rtl/>
        </w:rPr>
        <w:t>ي</w:t>
      </w:r>
      <w:r w:rsidRPr="00A350C2">
        <w:rPr>
          <w:rtl/>
        </w:rPr>
        <w:t>، حتى ما أحسّ بها، فقلت لرفيق</w:t>
      </w:r>
      <w:r>
        <w:rPr>
          <w:rtl/>
        </w:rPr>
        <w:t>ي</w:t>
      </w:r>
      <w:r w:rsidRPr="00A350C2">
        <w:rPr>
          <w:rtl/>
        </w:rPr>
        <w:t xml:space="preserve">: انزل رحمك </w:t>
      </w:r>
      <w:r>
        <w:rPr>
          <w:rtl/>
        </w:rPr>
        <w:t>الله</w:t>
      </w:r>
      <w:r w:rsidRPr="00A350C2">
        <w:rPr>
          <w:rtl/>
        </w:rPr>
        <w:t xml:space="preserve"> إلى راحلتك، فإن</w:t>
      </w:r>
      <w:r>
        <w:rPr>
          <w:rtl/>
        </w:rPr>
        <w:t>ي</w:t>
      </w:r>
      <w:r w:rsidRPr="00A350C2">
        <w:rPr>
          <w:rtl/>
        </w:rPr>
        <w:t xml:space="preserve"> متماسك؛ وجزاك </w:t>
      </w:r>
      <w:r>
        <w:rPr>
          <w:rtl/>
        </w:rPr>
        <w:t>الله</w:t>
      </w:r>
      <w:r w:rsidRPr="00A350C2">
        <w:rPr>
          <w:rtl/>
        </w:rPr>
        <w:t xml:space="preserve"> عن حسن الصّحبة خيرا.</w:t>
      </w:r>
    </w:p>
    <w:p w:rsidR="00D14F3E" w:rsidRDefault="00D14F3E" w:rsidP="00D14F3E">
      <w:pPr>
        <w:pStyle w:val="libCenter"/>
        <w:rPr>
          <w:rtl/>
        </w:rPr>
      </w:pP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الخبر والأبيات ف</w:t>
      </w:r>
      <w:r>
        <w:rPr>
          <w:rtl/>
        </w:rPr>
        <w:t>ي</w:t>
      </w:r>
      <w:r w:rsidRPr="00A350C2">
        <w:rPr>
          <w:rtl/>
        </w:rPr>
        <w:t xml:space="preserve"> حماسة ابن الشجر</w:t>
      </w:r>
      <w:r>
        <w:rPr>
          <w:rtl/>
        </w:rPr>
        <w:t>ي</w:t>
      </w:r>
      <w:r w:rsidRPr="00A350C2">
        <w:rPr>
          <w:rtl/>
        </w:rPr>
        <w:t xml:space="preserve"> 161</w:t>
      </w:r>
      <w:r>
        <w:rPr>
          <w:rtl/>
        </w:rPr>
        <w:t xml:space="preserve"> - </w:t>
      </w:r>
      <w:r w:rsidRPr="00A350C2">
        <w:rPr>
          <w:rtl/>
        </w:rPr>
        <w:t>162 بروايته عن ابن قدامة عن المرتضى، وهو أيضا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2: 267 بروايته عن ابن دريد عن عبد الرحمن عن عمه.</w:t>
      </w:r>
    </w:p>
    <w:p w:rsidR="00D14F3E" w:rsidRDefault="00D14F3E" w:rsidP="00D14F3E">
      <w:pPr>
        <w:pStyle w:val="libFootnote"/>
        <w:rPr>
          <w:rtl/>
        </w:rPr>
      </w:pPr>
      <w:r w:rsidRPr="00A350C2">
        <w:rPr>
          <w:rtl/>
        </w:rPr>
        <w:t>(2) ف</w:t>
      </w:r>
      <w:r>
        <w:rPr>
          <w:rtl/>
        </w:rPr>
        <w:t>ي</w:t>
      </w:r>
      <w:r w:rsidRPr="00A350C2">
        <w:rPr>
          <w:rtl/>
        </w:rPr>
        <w:t xml:space="preserve"> ابن الشجر</w:t>
      </w:r>
      <w:r>
        <w:rPr>
          <w:rtl/>
        </w:rPr>
        <w:t>ي</w:t>
      </w:r>
      <w:r w:rsidRPr="00A350C2">
        <w:rPr>
          <w:rtl/>
        </w:rPr>
        <w:t>:</w:t>
      </w:r>
      <w:r>
        <w:rPr>
          <w:rtl/>
        </w:rPr>
        <w:t xml:space="preserve"> (</w:t>
      </w:r>
      <w:r w:rsidRPr="00A350C2">
        <w:rPr>
          <w:rtl/>
        </w:rPr>
        <w:t>مغان آهلة</w:t>
      </w:r>
      <w:r>
        <w:rPr>
          <w:rtl/>
        </w:rPr>
        <w:t>).</w:t>
      </w:r>
    </w:p>
    <w:p w:rsidR="00D14F3E" w:rsidRDefault="00D14F3E" w:rsidP="00D14F3E">
      <w:pPr>
        <w:pStyle w:val="libFootnote"/>
        <w:rPr>
          <w:rtl/>
        </w:rPr>
      </w:pPr>
      <w:r w:rsidRPr="00A350C2">
        <w:rPr>
          <w:rtl/>
        </w:rPr>
        <w:t>(3) المنقى: موضع بين أحد والمدينة.</w:t>
      </w:r>
    </w:p>
    <w:p w:rsidR="00D14F3E" w:rsidRPr="00A350C2" w:rsidRDefault="00D14F3E" w:rsidP="00D14F3E">
      <w:pPr>
        <w:pStyle w:val="libFootnote"/>
        <w:rPr>
          <w:rtl/>
        </w:rPr>
      </w:pPr>
      <w:r w:rsidRPr="00A350C2">
        <w:rPr>
          <w:rtl/>
        </w:rPr>
        <w:t>(4) المُئنّ: اللازم المقيم، وف</w:t>
      </w:r>
      <w:r>
        <w:rPr>
          <w:rtl/>
        </w:rPr>
        <w:t>ي</w:t>
      </w:r>
      <w:r w:rsidRPr="00A350C2">
        <w:rPr>
          <w:rtl/>
        </w:rPr>
        <w:t xml:space="preserve"> س:</w:t>
      </w:r>
      <w:r>
        <w:rPr>
          <w:rtl/>
        </w:rPr>
        <w:t xml:space="preserve"> (</w:t>
      </w:r>
      <w:r w:rsidRPr="00A350C2">
        <w:rPr>
          <w:rtl/>
        </w:rPr>
        <w:t>المبر</w:t>
      </w:r>
      <w:r>
        <w:rPr>
          <w:rtl/>
        </w:rPr>
        <w:t>).</w:t>
      </w:r>
    </w:p>
    <w:p w:rsidR="00D14F3E" w:rsidRDefault="00D14F3E" w:rsidP="005E26D4">
      <w:pPr>
        <w:pStyle w:val="libPoemTini"/>
        <w:rPr>
          <w:rtl/>
        </w:rPr>
      </w:pPr>
      <w:r>
        <w:rPr>
          <w:rtl/>
        </w:rPr>
        <w:br w:type="page"/>
      </w:r>
    </w:p>
    <w:p w:rsidR="00D14F3E" w:rsidRDefault="00D14F3E" w:rsidP="000A5C9E">
      <w:pPr>
        <w:pStyle w:val="Heading2"/>
        <w:rPr>
          <w:rtl/>
        </w:rPr>
      </w:pPr>
      <w:bookmarkStart w:id="201" w:name="_Toc398065658"/>
      <w:r w:rsidRPr="00A350C2">
        <w:rPr>
          <w:rtl/>
        </w:rPr>
        <w:lastRenderedPageBreak/>
        <w:t>[خبر الأصمع</w:t>
      </w:r>
      <w:r>
        <w:rPr>
          <w:rtl/>
        </w:rPr>
        <w:t>ي</w:t>
      </w:r>
      <w:r w:rsidRPr="00A350C2">
        <w:rPr>
          <w:rtl/>
        </w:rPr>
        <w:t xml:space="preserve"> مع أحد الطفيليين وما ورد ف</w:t>
      </w:r>
      <w:r>
        <w:rPr>
          <w:rtl/>
        </w:rPr>
        <w:t>ي</w:t>
      </w:r>
      <w:r w:rsidRPr="00A350C2">
        <w:rPr>
          <w:rtl/>
        </w:rPr>
        <w:t xml:space="preserve"> ذلك من الشعر:</w:t>
      </w:r>
      <w:r w:rsidR="000A5C9E">
        <w:rPr>
          <w:rtl/>
        </w:rPr>
        <w:t>]</w:t>
      </w:r>
      <w:bookmarkEnd w:id="201"/>
    </w:p>
    <w:p w:rsidR="00D14F3E" w:rsidRDefault="00D14F3E" w:rsidP="00D14F3E">
      <w:pPr>
        <w:pStyle w:val="libNormal"/>
        <w:rPr>
          <w:rtl/>
        </w:rPr>
      </w:pPr>
      <w:r w:rsidRPr="00A350C2">
        <w:rPr>
          <w:rtl/>
        </w:rPr>
        <w:t>أخبرنا المرزبان</w:t>
      </w:r>
      <w:r>
        <w:rPr>
          <w:rtl/>
        </w:rPr>
        <w:t>ي</w:t>
      </w:r>
      <w:r w:rsidRPr="00A350C2">
        <w:rPr>
          <w:rtl/>
        </w:rPr>
        <w:t xml:space="preserve"> قال حدثنا محمد بن العباس قال حدثنا محمد بن يزيد النحو</w:t>
      </w:r>
      <w:r>
        <w:rPr>
          <w:rtl/>
        </w:rPr>
        <w:t>ي</w:t>
      </w:r>
      <w:r w:rsidRPr="00A350C2">
        <w:rPr>
          <w:rtl/>
        </w:rPr>
        <w:t xml:space="preserve"> قال حدّثني بعض أصحابنا عن الأصمع</w:t>
      </w:r>
      <w:r>
        <w:rPr>
          <w:rtl/>
        </w:rPr>
        <w:t>ي</w:t>
      </w:r>
      <w:r w:rsidRPr="00A350C2">
        <w:rPr>
          <w:rtl/>
        </w:rPr>
        <w:t xml:space="preserve"> قال: كان</w:t>
      </w:r>
      <w:r>
        <w:rPr>
          <w:rtl/>
        </w:rPr>
        <w:t xml:space="preserve"> </w:t>
      </w:r>
      <w:r w:rsidRPr="008A1F12">
        <w:rPr>
          <w:rStyle w:val="libFootnotenumChar"/>
          <w:rtl/>
        </w:rPr>
        <w:t>(1)</w:t>
      </w:r>
      <w:r>
        <w:rPr>
          <w:rtl/>
        </w:rPr>
        <w:t xml:space="preserve"> </w:t>
      </w:r>
      <w:r w:rsidRPr="00A350C2">
        <w:rPr>
          <w:rtl/>
        </w:rPr>
        <w:t>بالبصرة أعراب</w:t>
      </w:r>
      <w:r>
        <w:rPr>
          <w:rtl/>
        </w:rPr>
        <w:t>ي</w:t>
      </w:r>
      <w:r w:rsidRPr="00A350C2">
        <w:rPr>
          <w:rtl/>
        </w:rPr>
        <w:t xml:space="preserve"> من بن</w:t>
      </w:r>
      <w:r>
        <w:rPr>
          <w:rtl/>
        </w:rPr>
        <w:t>ي</w:t>
      </w:r>
      <w:r w:rsidRPr="00A350C2">
        <w:rPr>
          <w:rtl/>
        </w:rPr>
        <w:t xml:space="preserve"> تميم؛ يتطفّل على الناس، فعاتبته على ذلك فقال: و</w:t>
      </w:r>
      <w:r>
        <w:rPr>
          <w:rtl/>
        </w:rPr>
        <w:t>الله</w:t>
      </w:r>
      <w:r w:rsidRPr="00A350C2">
        <w:rPr>
          <w:rtl/>
        </w:rPr>
        <w:t xml:space="preserve"> ما بنيت المنازل إ</w:t>
      </w:r>
      <w:r>
        <w:rPr>
          <w:rtl/>
        </w:rPr>
        <w:t>لاّ</w:t>
      </w:r>
      <w:r w:rsidRPr="00A350C2">
        <w:rPr>
          <w:rtl/>
        </w:rPr>
        <w:t xml:space="preserve"> لتدخل، ولا وضع الطعام إ</w:t>
      </w:r>
      <w:r>
        <w:rPr>
          <w:rtl/>
        </w:rPr>
        <w:t>لاّ</w:t>
      </w:r>
      <w:r w:rsidRPr="00A350C2">
        <w:rPr>
          <w:rtl/>
        </w:rPr>
        <w:t xml:space="preserve"> ليؤكل؛ وما قدّمت هدية فأتوقّع رسولا؛ وما أكره أن أكون ثقلا ثقيلا على من أراه شحيحا بخيلا؛ أتقحم عليه مستأنسا، فأضحك إن رأيته عابسا، فآكل برغمه، وأدعه بغمّه؛ وما اخترق اللهوات طعام أطيب من طعام لا ينفق فيه درهم، ولا يعنّى إليه خادم، ثمّ أنشد:</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كلّ يوم أدور ف</w:t>
            </w:r>
            <w:r>
              <w:rPr>
                <w:rtl/>
              </w:rPr>
              <w:t>ي</w:t>
            </w:r>
            <w:r w:rsidRPr="00A350C2">
              <w:rPr>
                <w:rtl/>
              </w:rPr>
              <w:t xml:space="preserve"> عرصة الح</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Pr>
                <w:rtl/>
              </w:rPr>
              <w:t>ي</w:t>
            </w:r>
            <w:r w:rsidRPr="00A350C2">
              <w:rPr>
                <w:rtl/>
              </w:rPr>
              <w:t xml:space="preserve"> أشمّ القتار شمّ الذّئاب</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فإذا ما رأيت آثار عرس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أو ختان أو مجمع الأصحاب</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لم أروّع دون التّقحّم لا أر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هب دفعا ولكزة البوّاب</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مستهينا بما هجمت عليه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غير مستأذن، ولا هيّاب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فتران</w:t>
            </w:r>
            <w:r>
              <w:rPr>
                <w:rtl/>
              </w:rPr>
              <w:t>ي</w:t>
            </w:r>
            <w:r w:rsidRPr="00A350C2">
              <w:rPr>
                <w:rtl/>
              </w:rPr>
              <w:t xml:space="preserve"> ألفّ بالرغم منهم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كلّ ما قدموه لفّ العقاب</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ذاك أدن</w:t>
            </w:r>
            <w:r>
              <w:rPr>
                <w:rtl/>
              </w:rPr>
              <w:t>ي</w:t>
            </w:r>
            <w:r w:rsidRPr="00A350C2">
              <w:rPr>
                <w:rtl/>
              </w:rPr>
              <w:t xml:space="preserve"> من التّكلّف والغر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 وغيظ البقّال والقصّاب</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الخبر ف</w:t>
      </w:r>
      <w:r>
        <w:rPr>
          <w:rtl/>
        </w:rPr>
        <w:t>ي</w:t>
      </w:r>
      <w:r w:rsidRPr="00A350C2">
        <w:rPr>
          <w:rtl/>
        </w:rPr>
        <w:t xml:space="preserve"> التطفيل للخطيب البغداد</w:t>
      </w:r>
      <w:r>
        <w:rPr>
          <w:rtl/>
        </w:rPr>
        <w:t>ي</w:t>
      </w:r>
      <w:r w:rsidRPr="00A350C2">
        <w:rPr>
          <w:rtl/>
        </w:rPr>
        <w:t xml:space="preserve"> 73</w:t>
      </w:r>
      <w:r>
        <w:rPr>
          <w:rtl/>
        </w:rPr>
        <w:t xml:space="preserve"> - </w:t>
      </w:r>
      <w:r w:rsidRPr="00A350C2">
        <w:rPr>
          <w:rtl/>
        </w:rPr>
        <w:t>74 يرويه عن الحسن بن أب</w:t>
      </w:r>
      <w:r>
        <w:rPr>
          <w:rtl/>
        </w:rPr>
        <w:t>ي</w:t>
      </w:r>
      <w:r w:rsidRPr="00A350C2">
        <w:rPr>
          <w:rtl/>
        </w:rPr>
        <w:t xml:space="preserve"> القاسم عن أب</w:t>
      </w:r>
      <w:r>
        <w:rPr>
          <w:rtl/>
        </w:rPr>
        <w:t>ي</w:t>
      </w:r>
      <w:r w:rsidRPr="00A350C2">
        <w:rPr>
          <w:rtl/>
        </w:rPr>
        <w:t xml:space="preserve"> الفرج عن جعفر بن قدامة عن أب</w:t>
      </w:r>
      <w:r>
        <w:rPr>
          <w:rtl/>
        </w:rPr>
        <w:t>ي</w:t>
      </w:r>
      <w:r w:rsidRPr="00A350C2">
        <w:rPr>
          <w:rtl/>
        </w:rPr>
        <w:t xml:space="preserve"> هفان.</w:t>
      </w:r>
    </w:p>
    <w:p w:rsidR="00D14F3E" w:rsidRDefault="00D14F3E" w:rsidP="00D14F3E">
      <w:pPr>
        <w:pStyle w:val="libFootnote"/>
        <w:rPr>
          <w:rtl/>
        </w:rPr>
      </w:pPr>
      <w:r w:rsidRPr="00A350C2">
        <w:rPr>
          <w:rtl/>
        </w:rPr>
        <w:t>(2) ف</w:t>
      </w:r>
      <w:r>
        <w:rPr>
          <w:rtl/>
        </w:rPr>
        <w:t>ي</w:t>
      </w:r>
      <w:r w:rsidRPr="00A350C2">
        <w:rPr>
          <w:rtl/>
        </w:rPr>
        <w:t xml:space="preserve"> التطفيل:</w:t>
      </w:r>
      <w:r>
        <w:rPr>
          <w:rtl/>
        </w:rPr>
        <w:t xml:space="preserve"> (</w:t>
      </w:r>
      <w:r w:rsidRPr="00A350C2">
        <w:rPr>
          <w:rtl/>
        </w:rPr>
        <w:t>عرصة الباب</w:t>
      </w:r>
      <w:r>
        <w:rPr>
          <w:rtl/>
        </w:rPr>
        <w:t xml:space="preserve">)، </w:t>
      </w:r>
      <w:r w:rsidRPr="00A350C2">
        <w:rPr>
          <w:rtl/>
        </w:rPr>
        <w:t>ومن نسخة بحاشيت</w:t>
      </w:r>
      <w:r>
        <w:rPr>
          <w:rtl/>
        </w:rPr>
        <w:t>ي</w:t>
      </w:r>
      <w:r w:rsidRPr="00A350C2">
        <w:rPr>
          <w:rtl/>
        </w:rPr>
        <w:t xml:space="preserve"> الأصل، ف:</w:t>
      </w:r>
      <w:r>
        <w:rPr>
          <w:rtl/>
        </w:rPr>
        <w:t xml:space="preserve"> (</w:t>
      </w:r>
      <w:r w:rsidRPr="00A350C2">
        <w:rPr>
          <w:rtl/>
        </w:rPr>
        <w:t>شم الذباب</w:t>
      </w:r>
      <w:r>
        <w:rPr>
          <w:rtl/>
        </w:rPr>
        <w:t>).</w:t>
      </w:r>
    </w:p>
    <w:p w:rsidR="00D14F3E" w:rsidRDefault="00D14F3E" w:rsidP="00D14F3E">
      <w:pPr>
        <w:pStyle w:val="libFootnote"/>
        <w:rPr>
          <w:rtl/>
        </w:rPr>
      </w:pPr>
      <w:r w:rsidRPr="00A350C2">
        <w:rPr>
          <w:rtl/>
        </w:rPr>
        <w:t>(3) ف</w:t>
      </w:r>
      <w:r>
        <w:rPr>
          <w:rtl/>
        </w:rPr>
        <w:t>ي</w:t>
      </w:r>
      <w:r w:rsidRPr="00A350C2">
        <w:rPr>
          <w:rtl/>
        </w:rPr>
        <w:t xml:space="preserve"> التطفيل:</w:t>
      </w:r>
      <w:r>
        <w:rPr>
          <w:rtl/>
        </w:rPr>
        <w:t xml:space="preserve"> (</w:t>
      </w:r>
      <w:r w:rsidRPr="00A350C2">
        <w:rPr>
          <w:rtl/>
        </w:rPr>
        <w:t>أو دعوة لصحاب</w:t>
      </w:r>
      <w:r>
        <w:rPr>
          <w:rtl/>
        </w:rPr>
        <w:t>).</w:t>
      </w:r>
    </w:p>
    <w:p w:rsidR="00D14F3E" w:rsidRDefault="00D14F3E" w:rsidP="00D14F3E">
      <w:pPr>
        <w:pStyle w:val="libFootnote"/>
        <w:rPr>
          <w:rtl/>
        </w:rPr>
      </w:pPr>
      <w:r w:rsidRPr="00A350C2">
        <w:rPr>
          <w:rtl/>
        </w:rPr>
        <w:t>(4) من نسخة بحاشيت</w:t>
      </w:r>
      <w:r>
        <w:rPr>
          <w:rtl/>
        </w:rPr>
        <w:t>ي</w:t>
      </w:r>
      <w:r w:rsidRPr="00A350C2">
        <w:rPr>
          <w:rtl/>
        </w:rPr>
        <w:t xml:space="preserve"> الأصل، ف:</w:t>
      </w:r>
      <w:r>
        <w:rPr>
          <w:rtl/>
        </w:rPr>
        <w:t xml:space="preserve"> (</w:t>
      </w:r>
      <w:r w:rsidRPr="00A350C2">
        <w:rPr>
          <w:rtl/>
        </w:rPr>
        <w:t>لم أورع</w:t>
      </w:r>
      <w:r>
        <w:rPr>
          <w:rtl/>
        </w:rPr>
        <w:t xml:space="preserve">)، </w:t>
      </w:r>
      <w:r w:rsidRPr="00A350C2">
        <w:rPr>
          <w:rtl/>
        </w:rPr>
        <w:t>ورواية الخطيب ف</w:t>
      </w:r>
      <w:r>
        <w:rPr>
          <w:rtl/>
        </w:rPr>
        <w:t>ي</w:t>
      </w:r>
      <w:r w:rsidRPr="00A350C2">
        <w:rPr>
          <w:rtl/>
        </w:rPr>
        <w:t xml:space="preserve"> هذا البيت وتاليه: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لم أعرّج دون التقحّم فيها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غير مستأذن ولا هيّاب</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مستخفّا بمن دخلت عليه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لست أخشى تجهّم البواب</w:t>
            </w:r>
            <w:r w:rsidRPr="00725071">
              <w:rPr>
                <w:rStyle w:val="libPoemTiniChar0"/>
                <w:rtl/>
              </w:rPr>
              <w:br/>
              <w:t> </w:t>
            </w:r>
          </w:p>
        </w:tc>
      </w:tr>
    </w:tbl>
    <w:p w:rsidR="00D14F3E" w:rsidRDefault="00D14F3E" w:rsidP="00D14F3E">
      <w:pPr>
        <w:pStyle w:val="libFootnote"/>
        <w:rPr>
          <w:rtl/>
        </w:rPr>
      </w:pPr>
      <w:r w:rsidRPr="00A350C2">
        <w:rPr>
          <w:rtl/>
        </w:rPr>
        <w:t>(5) رواية البيت ف</w:t>
      </w:r>
      <w:r>
        <w:rPr>
          <w:rtl/>
        </w:rPr>
        <w:t>ي</w:t>
      </w:r>
      <w:r w:rsidRPr="00A350C2">
        <w:rPr>
          <w:rtl/>
        </w:rPr>
        <w:t xml:space="preserve"> حاشيت</w:t>
      </w:r>
      <w:r>
        <w:rPr>
          <w:rtl/>
        </w:rPr>
        <w:t>ي</w:t>
      </w:r>
      <w:r w:rsidRPr="00A350C2">
        <w:rPr>
          <w:rtl/>
        </w:rPr>
        <w:t xml:space="preserve"> الأصل (من نسخة):</w:t>
      </w:r>
    </w:p>
    <w:tbl>
      <w:tblPr>
        <w:tblStyle w:val="TableGrid"/>
        <w:bidiVisual/>
        <w:tblW w:w="4814" w:type="pct"/>
        <w:tblInd w:w="384" w:type="dxa"/>
        <w:tblLook w:val="04A0"/>
      </w:tblPr>
      <w:tblGrid>
        <w:gridCol w:w="3718"/>
        <w:gridCol w:w="306"/>
        <w:gridCol w:w="3690"/>
      </w:tblGrid>
      <w:tr w:rsidR="00D14F3E" w:rsidTr="000A5C9E">
        <w:trPr>
          <w:trHeight w:val="350"/>
        </w:trPr>
        <w:tc>
          <w:tcPr>
            <w:tcW w:w="3926" w:type="dxa"/>
          </w:tcPr>
          <w:p w:rsidR="00D14F3E" w:rsidRDefault="00D14F3E" w:rsidP="000A5C9E">
            <w:pPr>
              <w:pStyle w:val="libPoemFootnote"/>
            </w:pPr>
            <w:r w:rsidRPr="00A350C2">
              <w:rPr>
                <w:rtl/>
              </w:rPr>
              <w:t>فتران</w:t>
            </w:r>
            <w:r>
              <w:rPr>
                <w:rtl/>
              </w:rPr>
              <w:t>ي</w:t>
            </w:r>
            <w:r w:rsidRPr="00A350C2">
              <w:rPr>
                <w:rtl/>
              </w:rPr>
              <w:t xml:space="preserve"> ألفّ ما قدّم القو</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 على رغمهم كلف العقاب</w:t>
            </w:r>
            <w:r w:rsidRPr="00725071">
              <w:rPr>
                <w:rStyle w:val="libPoemTiniChar0"/>
                <w:rtl/>
              </w:rPr>
              <w:br/>
              <w:t> </w:t>
            </w:r>
          </w:p>
        </w:tc>
      </w:tr>
    </w:tbl>
    <w:p w:rsidR="00D14F3E" w:rsidRDefault="00D14F3E" w:rsidP="00D14F3E">
      <w:pPr>
        <w:pStyle w:val="libFootnote"/>
        <w:rPr>
          <w:rtl/>
        </w:rPr>
      </w:pPr>
      <w:r w:rsidRPr="00A350C2">
        <w:rPr>
          <w:rtl/>
        </w:rPr>
        <w:t>(6) زاد الخطيب بعد هذا البيت:</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Footnote"/>
            </w:pPr>
            <w:r w:rsidRPr="00A350C2">
              <w:rPr>
                <w:rtl/>
              </w:rPr>
              <w:t>قابل إن جرى عليّ امتهان</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w:t>
            </w:r>
            <w:r>
              <w:rPr>
                <w:rtl/>
              </w:rPr>
              <w:t>ي</w:t>
            </w:r>
            <w:r w:rsidRPr="00A350C2">
              <w:rPr>
                <w:rtl/>
              </w:rPr>
              <w:t xml:space="preserve"> سبيل الحلواء والجوذاب</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044E85">
        <w:rPr>
          <w:rtl/>
        </w:rPr>
        <w:t>38</w:t>
      </w:r>
      <w:r>
        <w:rPr>
          <w:rFonts w:hint="cs"/>
          <w:rtl/>
        </w:rPr>
        <w:t>]</w:t>
      </w:r>
      <w:r w:rsidRPr="00044E85">
        <w:rPr>
          <w:rtl/>
        </w:rPr>
        <w:t xml:space="preserve"> </w:t>
      </w:r>
    </w:p>
    <w:p w:rsidR="00D14F3E" w:rsidRDefault="00D14F3E" w:rsidP="00D14F3E">
      <w:pPr>
        <w:pStyle w:val="Heading1Center"/>
        <w:rPr>
          <w:rtl/>
        </w:rPr>
      </w:pPr>
      <w:bookmarkStart w:id="202" w:name="_Toc398065659"/>
      <w:r w:rsidRPr="00044E85">
        <w:rPr>
          <w:rtl/>
        </w:rPr>
        <w:t>مجلس آخر [المجلس الثامن والثلاثون:]</w:t>
      </w:r>
      <w:bookmarkEnd w:id="202"/>
      <w:r w:rsidRPr="00044E85">
        <w:rPr>
          <w:rtl/>
        </w:rPr>
        <w:t xml:space="preserve"> </w:t>
      </w:r>
    </w:p>
    <w:p w:rsidR="00D14F3E" w:rsidRDefault="00D14F3E" w:rsidP="00D14F3E">
      <w:pPr>
        <w:pStyle w:val="Heading2Center"/>
        <w:rPr>
          <w:rtl/>
        </w:rPr>
      </w:pPr>
      <w:bookmarkStart w:id="203" w:name="_Toc398065660"/>
      <w:r w:rsidRPr="00044E85">
        <w:rPr>
          <w:rtl/>
        </w:rPr>
        <w:t>تأويل آية</w:t>
      </w:r>
      <w:r w:rsidR="00DF4A8F">
        <w:rPr>
          <w:rtl/>
        </w:rPr>
        <w:t>:</w:t>
      </w:r>
      <w:r w:rsidRPr="00044E85">
        <w:rPr>
          <w:rtl/>
        </w:rPr>
        <w:t xml:space="preserve"> </w:t>
      </w:r>
      <w:r w:rsidRPr="00DA0B26">
        <w:rPr>
          <w:rStyle w:val="libAlaemChar"/>
          <w:rFonts w:hint="cs"/>
          <w:rtl/>
        </w:rPr>
        <w:t>(</w:t>
      </w:r>
      <w:r w:rsidRPr="002F1D26">
        <w:rPr>
          <w:rStyle w:val="libAieChar"/>
          <w:rtl/>
        </w:rPr>
        <w:t>وَنادى نُوحٌ رَبَّهُ فَقالَ رَبِّ</w:t>
      </w:r>
      <w:r>
        <w:rPr>
          <w:rStyle w:val="libAieChar"/>
          <w:rtl/>
        </w:rPr>
        <w:t xml:space="preserve"> ...</w:t>
      </w:r>
      <w:r w:rsidRPr="002F1D26">
        <w:rPr>
          <w:rStyle w:val="libAieChar"/>
          <w:rtl/>
        </w:rPr>
        <w:t xml:space="preserve"> </w:t>
      </w:r>
      <w:r w:rsidRPr="00DA0B26">
        <w:rPr>
          <w:rStyle w:val="libAlaemChar"/>
          <w:rFonts w:hint="cs"/>
          <w:rtl/>
        </w:rPr>
        <w:t>)</w:t>
      </w:r>
      <w:bookmarkEnd w:id="203"/>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8632A9">
        <w:rPr>
          <w:rStyle w:val="libAieChar"/>
          <w:rtl/>
        </w:rPr>
        <w:t>وَنادى نُوحٌ رَبَّهُ فَقالَ رَبِّ إِنَّ ابْنِي مِنْ أَهْلِي وَإِنَّ وَعْدَكَ الْحَقُّ وَأَنْتَ أَحْكَمُ الْحاكِمِينَ. قالَ يانُوحُ إِنَّهُ لَيْسَ مِنْ أَهْلِكَ إِنَّهُ عَمَلٌ غَيْرُ صالِحٍ، فَلا تَسْئَلْنِ ما لَيْسَ لَكَ بِهِ عِلْمٌ إِنِّي أَعِظُكَ أَنْ تَكُونَ مِنَ الْجاهِلِينَ</w:t>
      </w:r>
      <w:r w:rsidRPr="00DA0B26">
        <w:rPr>
          <w:rStyle w:val="libAlaemChar"/>
          <w:rFonts w:hint="cs"/>
          <w:rtl/>
        </w:rPr>
        <w:t>)</w:t>
      </w:r>
      <w:r w:rsidRPr="00A350C2">
        <w:rPr>
          <w:rtl/>
        </w:rPr>
        <w:t>؛ [هود: 45، 46].</w:t>
      </w:r>
    </w:p>
    <w:p w:rsidR="00D14F3E" w:rsidRDefault="00D14F3E" w:rsidP="00D14F3E">
      <w:pPr>
        <w:pStyle w:val="libNormal"/>
        <w:rPr>
          <w:rtl/>
        </w:rPr>
      </w:pPr>
      <w:r w:rsidRPr="00A350C2">
        <w:rPr>
          <w:rtl/>
        </w:rPr>
        <w:t xml:space="preserve">فقال: ظاهر قوله تعالى: </w:t>
      </w:r>
      <w:r w:rsidRPr="00DA0B26">
        <w:rPr>
          <w:rStyle w:val="libAlaemChar"/>
          <w:rFonts w:hint="cs"/>
          <w:rtl/>
        </w:rPr>
        <w:t>(</w:t>
      </w:r>
      <w:r w:rsidRPr="008632A9">
        <w:rPr>
          <w:rStyle w:val="libAieChar"/>
          <w:rtl/>
        </w:rPr>
        <w:t>إِنَّهُ لَيْسَ مِنْ أَهْلِكَ</w:t>
      </w:r>
      <w:r w:rsidRPr="00DA0B26">
        <w:rPr>
          <w:rStyle w:val="libAlaemChar"/>
          <w:rFonts w:hint="cs"/>
          <w:rtl/>
        </w:rPr>
        <w:t>)</w:t>
      </w:r>
      <w:r w:rsidRPr="00A350C2">
        <w:rPr>
          <w:rtl/>
        </w:rPr>
        <w:t xml:space="preserve"> يقتضي تكذيب قوله: </w:t>
      </w:r>
      <w:r w:rsidRPr="00DA0B26">
        <w:rPr>
          <w:rStyle w:val="libAlaemChar"/>
          <w:rFonts w:hint="cs"/>
          <w:rtl/>
        </w:rPr>
        <w:t>(</w:t>
      </w:r>
      <w:r w:rsidRPr="008632A9">
        <w:rPr>
          <w:rStyle w:val="libAieChar"/>
          <w:rtl/>
        </w:rPr>
        <w:t>إِنَّ ابْنِي مِنْ أَهْلِي</w:t>
      </w:r>
      <w:r w:rsidRPr="00DA0B26">
        <w:rPr>
          <w:rStyle w:val="libAlaemChar"/>
          <w:rFonts w:hint="cs"/>
          <w:rtl/>
        </w:rPr>
        <w:t>)</w:t>
      </w:r>
      <w:r w:rsidRPr="00A350C2">
        <w:rPr>
          <w:rtl/>
        </w:rPr>
        <w:t xml:space="preserve"> والنب</w:t>
      </w:r>
      <w:r>
        <w:rPr>
          <w:rtl/>
        </w:rPr>
        <w:t>ي</w:t>
      </w:r>
      <w:r w:rsidRPr="00A350C2">
        <w:rPr>
          <w:rtl/>
        </w:rPr>
        <w:t xml:space="preserve"> لا يجوز عليه الكذب، فما الوجه ف</w:t>
      </w:r>
      <w:r>
        <w:rPr>
          <w:rtl/>
        </w:rPr>
        <w:t>ي</w:t>
      </w:r>
      <w:r w:rsidRPr="00A350C2">
        <w:rPr>
          <w:rtl/>
        </w:rPr>
        <w:t xml:space="preserve"> ذلك؟ وكيف يصحّ أن يخبر عن ابنه بأنه </w:t>
      </w:r>
      <w:r w:rsidRPr="00DA0B26">
        <w:rPr>
          <w:rStyle w:val="libAlaemChar"/>
          <w:rFonts w:hint="cs"/>
          <w:rtl/>
        </w:rPr>
        <w:t>(</w:t>
      </w:r>
      <w:r w:rsidRPr="008632A9">
        <w:rPr>
          <w:rStyle w:val="libAieChar"/>
          <w:rtl/>
        </w:rPr>
        <w:t>عَمَلٌ غَيْرُ صالِحٍ</w:t>
      </w:r>
      <w:r w:rsidRPr="00DA0B26">
        <w:rPr>
          <w:rStyle w:val="libAlaemChar"/>
          <w:rFonts w:hint="cs"/>
          <w:rtl/>
        </w:rPr>
        <w:t>)</w:t>
      </w:r>
      <w:r w:rsidRPr="00A350C2">
        <w:rPr>
          <w:rtl/>
        </w:rPr>
        <w:t>؟ وما المراد به؟</w:t>
      </w:r>
    </w:p>
    <w:p w:rsidR="00D14F3E" w:rsidRDefault="00D14F3E" w:rsidP="00D14F3E">
      <w:pPr>
        <w:pStyle w:val="libNormal"/>
        <w:rPr>
          <w:rtl/>
        </w:rPr>
      </w:pPr>
      <w:r w:rsidRPr="00A350C2">
        <w:rPr>
          <w:rtl/>
        </w:rPr>
        <w:t>الجواب، قلنا: ف</w:t>
      </w:r>
      <w:r>
        <w:rPr>
          <w:rtl/>
        </w:rPr>
        <w:t>ي</w:t>
      </w:r>
      <w:r w:rsidRPr="00A350C2">
        <w:rPr>
          <w:rtl/>
        </w:rPr>
        <w:t xml:space="preserve"> هذه الآية وجوه:</w:t>
      </w:r>
    </w:p>
    <w:p w:rsidR="00D14F3E" w:rsidRDefault="00D14F3E" w:rsidP="00D14F3E">
      <w:pPr>
        <w:pStyle w:val="libNormal"/>
        <w:rPr>
          <w:rtl/>
        </w:rPr>
      </w:pPr>
      <w:r w:rsidRPr="00A350C2">
        <w:rPr>
          <w:rtl/>
        </w:rPr>
        <w:t>أولها أن نفيه لأن يكون من أهله لم يتناول نف</w:t>
      </w:r>
      <w:r>
        <w:rPr>
          <w:rtl/>
        </w:rPr>
        <w:t>ي</w:t>
      </w:r>
      <w:r w:rsidRPr="00A350C2">
        <w:rPr>
          <w:rtl/>
        </w:rPr>
        <w:t xml:space="preserve"> النّسب، وإنما نفى أن يكون من أهله الذين وعده </w:t>
      </w:r>
      <w:r>
        <w:rPr>
          <w:rtl/>
        </w:rPr>
        <w:t>الله</w:t>
      </w:r>
      <w:r w:rsidRPr="00A350C2">
        <w:rPr>
          <w:rtl/>
        </w:rPr>
        <w:t xml:space="preserve"> بنجاتهم؛ لأنه عزّ وجل كان وعد نوحا </w:t>
      </w:r>
      <w:r w:rsidRPr="008A1F12">
        <w:rPr>
          <w:rStyle w:val="libAlaemChar"/>
          <w:rtl/>
        </w:rPr>
        <w:t>عليه‌السلام</w:t>
      </w:r>
      <w:r w:rsidRPr="00A350C2">
        <w:rPr>
          <w:rtl/>
        </w:rPr>
        <w:t xml:space="preserve"> بأن ينجّ</w:t>
      </w:r>
      <w:r>
        <w:rPr>
          <w:rtl/>
        </w:rPr>
        <w:t>ي</w:t>
      </w:r>
      <w:r w:rsidRPr="00A350C2">
        <w:rPr>
          <w:rtl/>
        </w:rPr>
        <w:t xml:space="preserve"> أهله، ألا ترى إلى قوله: </w:t>
      </w:r>
      <w:r w:rsidRPr="00DA0B26">
        <w:rPr>
          <w:rStyle w:val="libAlaemChar"/>
          <w:rFonts w:hint="cs"/>
          <w:rtl/>
        </w:rPr>
        <w:t>(</w:t>
      </w:r>
      <w:r w:rsidRPr="008632A9">
        <w:rPr>
          <w:rStyle w:val="libAieChar"/>
          <w:rtl/>
        </w:rPr>
        <w:t>قُلْنَا احْمِلْ فِيها مِنْ كُلٍّ زَوْجَيْنِ اثْنَيْنِ وَأَهْلَكَ إِلاّ مَنْ سَبَقَ عَلَيْهِ الْقَوْلُ</w:t>
      </w:r>
      <w:r w:rsidRPr="00DA0B26">
        <w:rPr>
          <w:rStyle w:val="libAlaemChar"/>
          <w:rFonts w:hint="cs"/>
          <w:rtl/>
        </w:rPr>
        <w:t>)</w:t>
      </w:r>
      <w:r w:rsidRPr="00A350C2">
        <w:rPr>
          <w:rtl/>
        </w:rPr>
        <w:t xml:space="preserve"> [هود: 40]، فاستثنى تعالى من أهله من أراد إهلاكه بالغرق! ويدل عليه أيضا قول نوح:</w:t>
      </w:r>
    </w:p>
    <w:p w:rsidR="00D14F3E" w:rsidRDefault="00D14F3E" w:rsidP="00D14F3E">
      <w:pPr>
        <w:pStyle w:val="libNormal"/>
        <w:rPr>
          <w:rtl/>
        </w:rPr>
      </w:pPr>
      <w:r w:rsidRPr="00DA0B26">
        <w:rPr>
          <w:rStyle w:val="libAlaemChar"/>
          <w:rFonts w:hint="cs"/>
          <w:rtl/>
        </w:rPr>
        <w:t>(</w:t>
      </w:r>
      <w:r w:rsidRPr="008632A9">
        <w:rPr>
          <w:rStyle w:val="libAieChar"/>
          <w:rtl/>
        </w:rPr>
        <w:t>إِنَّ ابْنِي مِنْ أَهْلِي وَإِنَّ وَعْدَكَ الْحَقُ</w:t>
      </w:r>
      <w:r w:rsidRPr="00DA0B26">
        <w:rPr>
          <w:rStyle w:val="libAlaemChar"/>
          <w:rFonts w:hint="cs"/>
          <w:rtl/>
        </w:rPr>
        <w:t>)</w:t>
      </w:r>
      <w:r w:rsidRPr="00A350C2">
        <w:rPr>
          <w:rtl/>
        </w:rPr>
        <w:t>، وعلى هذا الوجه يتطابق الأمران</w:t>
      </w:r>
      <w:r>
        <w:rPr>
          <w:rtl/>
        </w:rPr>
        <w:t xml:space="preserve"> </w:t>
      </w:r>
      <w:r w:rsidRPr="008A1F12">
        <w:rPr>
          <w:rStyle w:val="libFootnotenumChar"/>
          <w:rtl/>
        </w:rPr>
        <w:t>(1)</w:t>
      </w:r>
      <w:r>
        <w:rPr>
          <w:rtl/>
        </w:rPr>
        <w:t xml:space="preserve"> </w:t>
      </w:r>
      <w:r w:rsidRPr="00A350C2">
        <w:rPr>
          <w:rtl/>
        </w:rPr>
        <w:t>ولا يتنافيان؛ وقد رو</w:t>
      </w:r>
      <w:r>
        <w:rPr>
          <w:rtl/>
        </w:rPr>
        <w:t>ي</w:t>
      </w:r>
      <w:r w:rsidRPr="00A350C2">
        <w:rPr>
          <w:rtl/>
        </w:rPr>
        <w:t xml:space="preserve"> هذا التأويل بعينه عن ابن عباس وجماعة من المفسرين.</w:t>
      </w:r>
    </w:p>
    <w:p w:rsidR="00D14F3E" w:rsidRDefault="00D14F3E" w:rsidP="00D14F3E">
      <w:pPr>
        <w:pStyle w:val="libNormal"/>
        <w:rPr>
          <w:rtl/>
        </w:rPr>
      </w:pPr>
      <w:r w:rsidRPr="00A350C2">
        <w:rPr>
          <w:rtl/>
        </w:rPr>
        <w:t xml:space="preserve">والجواب </w:t>
      </w:r>
      <w:r>
        <w:rPr>
          <w:rtl/>
        </w:rPr>
        <w:t>الثاني</w:t>
      </w:r>
      <w:r w:rsidRPr="00A350C2">
        <w:rPr>
          <w:rtl/>
        </w:rPr>
        <w:t xml:space="preserve">، أن يكون المراد بقوله تعالى: </w:t>
      </w:r>
      <w:r w:rsidRPr="00DA0B26">
        <w:rPr>
          <w:rStyle w:val="libAlaemChar"/>
          <w:rFonts w:hint="cs"/>
          <w:rtl/>
        </w:rPr>
        <w:t>(</w:t>
      </w:r>
      <w:r w:rsidRPr="008632A9">
        <w:rPr>
          <w:rStyle w:val="libAieChar"/>
          <w:rtl/>
        </w:rPr>
        <w:t>لَيْسَ مِنْ أَهْلِكَ</w:t>
      </w:r>
      <w:r w:rsidRPr="00DA0B26">
        <w:rPr>
          <w:rStyle w:val="libAlaemChar"/>
          <w:rFonts w:hint="cs"/>
          <w:rtl/>
        </w:rPr>
        <w:t>)</w:t>
      </w:r>
      <w:r w:rsidRPr="00A350C2">
        <w:rPr>
          <w:rtl/>
        </w:rPr>
        <w:t xml:space="preserve"> أ</w:t>
      </w:r>
      <w:r>
        <w:rPr>
          <w:rtl/>
        </w:rPr>
        <w:t>ي</w:t>
      </w:r>
      <w:r w:rsidRPr="00A350C2">
        <w:rPr>
          <w:rtl/>
        </w:rPr>
        <w:t xml:space="preserve"> أنه ليس على دينك؛ وأراد تعالى أنه كان كافرا مخالفا لأبيه؛ فكأنّ كفره أخرجه عن أن يكون له أحكام</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ف (من نسخة):</w:t>
      </w:r>
      <w:r>
        <w:rPr>
          <w:rtl/>
        </w:rPr>
        <w:t xml:space="preserve"> (</w:t>
      </w:r>
      <w:r w:rsidRPr="00A350C2">
        <w:rPr>
          <w:rtl/>
        </w:rPr>
        <w:t>الخبران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أهله؛ ويشهد لهذا التأويل قوله عزّ وجل على طريق التعليل: </w:t>
      </w:r>
      <w:r w:rsidRPr="00DA0B26">
        <w:rPr>
          <w:rStyle w:val="libAlaemChar"/>
          <w:rFonts w:hint="cs"/>
          <w:rtl/>
        </w:rPr>
        <w:t>(</w:t>
      </w:r>
      <w:r w:rsidRPr="00174963">
        <w:rPr>
          <w:rStyle w:val="libAieChar"/>
          <w:rtl/>
        </w:rPr>
        <w:t>إِنَّهُ عَمَلٌ غَيْرُ صالِحٍ</w:t>
      </w:r>
      <w:r w:rsidRPr="00DA0B26">
        <w:rPr>
          <w:rStyle w:val="libAlaemChar"/>
          <w:rFonts w:hint="cs"/>
          <w:rtl/>
        </w:rPr>
        <w:t>)</w:t>
      </w:r>
      <w:r w:rsidRPr="00A350C2">
        <w:rPr>
          <w:rtl/>
        </w:rPr>
        <w:t>، فبيّن أنه إنما خرج عن أحكام أهله لكفره وسيّئ عمله، وقد روى هذا التأويل أيضا عن جماعة من المفسرين؛ وحك</w:t>
      </w:r>
      <w:r>
        <w:rPr>
          <w:rtl/>
        </w:rPr>
        <w:t>ي</w:t>
      </w:r>
      <w:r w:rsidRPr="00A350C2">
        <w:rPr>
          <w:rtl/>
        </w:rPr>
        <w:t xml:space="preserve"> عن ابن جريج أنه سئل عن ابن نوح فسبّح طويلا ثم قال لا إله إلا </w:t>
      </w:r>
      <w:r>
        <w:rPr>
          <w:rtl/>
        </w:rPr>
        <w:t>الله</w:t>
      </w:r>
      <w:r w:rsidRPr="00A350C2">
        <w:rPr>
          <w:rtl/>
        </w:rPr>
        <w:t xml:space="preserve">! يقول </w:t>
      </w:r>
      <w:r>
        <w:rPr>
          <w:rtl/>
        </w:rPr>
        <w:t>الله</w:t>
      </w:r>
      <w:r w:rsidRPr="00A350C2">
        <w:rPr>
          <w:rtl/>
        </w:rPr>
        <w:t xml:space="preserve">: </w:t>
      </w:r>
      <w:r w:rsidRPr="00DA0B26">
        <w:rPr>
          <w:rStyle w:val="libAlaemChar"/>
          <w:rFonts w:hint="cs"/>
          <w:rtl/>
        </w:rPr>
        <w:t>(</w:t>
      </w:r>
      <w:r w:rsidRPr="00174963">
        <w:rPr>
          <w:rStyle w:val="libAieChar"/>
          <w:rtl/>
        </w:rPr>
        <w:t>وَنادى نُوحٌ ابْنَهُ</w:t>
      </w:r>
      <w:r w:rsidRPr="00DA0B26">
        <w:rPr>
          <w:rStyle w:val="libAlaemChar"/>
          <w:rFonts w:hint="cs"/>
          <w:rtl/>
        </w:rPr>
        <w:t>)</w:t>
      </w:r>
      <w:r w:rsidRPr="00A350C2">
        <w:rPr>
          <w:rtl/>
        </w:rPr>
        <w:t>؛ وتقول: ليس منه! ولكنه خالفه ف</w:t>
      </w:r>
      <w:r>
        <w:rPr>
          <w:rtl/>
        </w:rPr>
        <w:t>ي</w:t>
      </w:r>
      <w:r w:rsidRPr="00A350C2">
        <w:rPr>
          <w:rtl/>
        </w:rPr>
        <w:t xml:space="preserve"> العمل فليس منه من لم يؤمن.</w:t>
      </w:r>
    </w:p>
    <w:p w:rsidR="00D14F3E" w:rsidRDefault="00D14F3E" w:rsidP="00D14F3E">
      <w:pPr>
        <w:pStyle w:val="libNormal"/>
        <w:rPr>
          <w:rtl/>
        </w:rPr>
      </w:pPr>
      <w:r w:rsidRPr="00A350C2">
        <w:rPr>
          <w:rtl/>
        </w:rPr>
        <w:t>ورو</w:t>
      </w:r>
      <w:r>
        <w:rPr>
          <w:rtl/>
        </w:rPr>
        <w:t>ي</w:t>
      </w:r>
      <w:r w:rsidRPr="00A350C2">
        <w:rPr>
          <w:rtl/>
        </w:rPr>
        <w:t xml:space="preserve"> عن عكرمة أنه قال: كان ابنه ولكن كان مخالفا له ف</w:t>
      </w:r>
      <w:r>
        <w:rPr>
          <w:rtl/>
        </w:rPr>
        <w:t>ي</w:t>
      </w:r>
      <w:r w:rsidRPr="00A350C2">
        <w:rPr>
          <w:rtl/>
        </w:rPr>
        <w:t xml:space="preserve"> النية والعمل؛ فمن ثمّ قيل: </w:t>
      </w:r>
      <w:r w:rsidRPr="00DA0B26">
        <w:rPr>
          <w:rStyle w:val="libAlaemChar"/>
          <w:rFonts w:hint="cs"/>
          <w:rtl/>
        </w:rPr>
        <w:t>(</w:t>
      </w:r>
      <w:r w:rsidRPr="00174963">
        <w:rPr>
          <w:rStyle w:val="libAieChar"/>
          <w:rtl/>
        </w:rPr>
        <w:t>إِنَّهُ لَيْسَ مِنْ أَهْلِكَ</w:t>
      </w:r>
      <w:r w:rsidRPr="00DA0B26">
        <w:rPr>
          <w:rStyle w:val="libAlaemChar"/>
          <w:rFonts w:hint="cs"/>
          <w:rtl/>
        </w:rPr>
        <w:t>)</w:t>
      </w:r>
      <w:r w:rsidRPr="00A350C2">
        <w:rPr>
          <w:rtl/>
        </w:rPr>
        <w:t>.</w:t>
      </w:r>
    </w:p>
    <w:p w:rsidR="00D14F3E" w:rsidRDefault="00D14F3E" w:rsidP="00D14F3E">
      <w:pPr>
        <w:pStyle w:val="libNormal"/>
        <w:rPr>
          <w:rtl/>
        </w:rPr>
      </w:pPr>
      <w:r w:rsidRPr="00A350C2">
        <w:rPr>
          <w:rtl/>
        </w:rPr>
        <w:t xml:space="preserve">والوجه الثالث أنه لم يكن ابنه على الحقيقة؛ وإنما ولد على فراشه، فقال </w:t>
      </w:r>
      <w:r w:rsidRPr="008A1F12">
        <w:rPr>
          <w:rStyle w:val="libAlaemChar"/>
          <w:rtl/>
        </w:rPr>
        <w:t>عليه‌السلام</w:t>
      </w:r>
      <w:r w:rsidRPr="00A350C2">
        <w:rPr>
          <w:rtl/>
        </w:rPr>
        <w:t>:</w:t>
      </w:r>
    </w:p>
    <w:p w:rsidR="00D14F3E" w:rsidRDefault="00D14F3E" w:rsidP="00D14F3E">
      <w:pPr>
        <w:pStyle w:val="libNormal"/>
        <w:rPr>
          <w:rtl/>
        </w:rPr>
      </w:pPr>
      <w:r w:rsidRPr="00A350C2">
        <w:rPr>
          <w:rtl/>
        </w:rPr>
        <w:t>إنه ابن</w:t>
      </w:r>
      <w:r>
        <w:rPr>
          <w:rtl/>
        </w:rPr>
        <w:t>ي</w:t>
      </w:r>
      <w:r w:rsidRPr="00A350C2">
        <w:rPr>
          <w:rtl/>
        </w:rPr>
        <w:t xml:space="preserve"> على ظاهر الأمر؛ فأعلمه </w:t>
      </w:r>
      <w:r>
        <w:rPr>
          <w:rtl/>
        </w:rPr>
        <w:t>الله</w:t>
      </w:r>
      <w:r w:rsidRPr="00A350C2">
        <w:rPr>
          <w:rtl/>
        </w:rPr>
        <w:t xml:space="preserve"> أن الأمر بخلاف الظاهر، ونبهه على خيانة امرأته؛ وليس ف</w:t>
      </w:r>
      <w:r>
        <w:rPr>
          <w:rtl/>
        </w:rPr>
        <w:t>ي</w:t>
      </w:r>
      <w:r w:rsidRPr="00A350C2">
        <w:rPr>
          <w:rtl/>
        </w:rPr>
        <w:t xml:space="preserve"> ذلك تكذيب لخبره، لأنه إنما أخبر عن ظنه، وعمّا يقتضيه الحكم الشرع</w:t>
      </w:r>
      <w:r>
        <w:rPr>
          <w:rtl/>
        </w:rPr>
        <w:t>ي</w:t>
      </w:r>
      <w:r w:rsidRPr="00A350C2">
        <w:rPr>
          <w:rtl/>
        </w:rPr>
        <w:t xml:space="preserve">، فأخبره </w:t>
      </w:r>
      <w:r>
        <w:rPr>
          <w:rtl/>
        </w:rPr>
        <w:t>الله</w:t>
      </w:r>
      <w:r w:rsidRPr="00A350C2">
        <w:rPr>
          <w:rtl/>
        </w:rPr>
        <w:t xml:space="preserve"> تعالى بالغيب الّذي لا يعلمه غيره؛ وقد رو</w:t>
      </w:r>
      <w:r>
        <w:rPr>
          <w:rtl/>
        </w:rPr>
        <w:t>ي</w:t>
      </w:r>
      <w:r w:rsidRPr="00A350C2">
        <w:rPr>
          <w:rtl/>
        </w:rPr>
        <w:t xml:space="preserve"> هذا الوجه عن الحسن وغيره.</w:t>
      </w:r>
    </w:p>
    <w:p w:rsidR="00D14F3E" w:rsidRDefault="00D14F3E" w:rsidP="00D14F3E">
      <w:pPr>
        <w:pStyle w:val="libNormal"/>
        <w:rPr>
          <w:rtl/>
        </w:rPr>
      </w:pPr>
      <w:r w:rsidRPr="00A350C2">
        <w:rPr>
          <w:rtl/>
        </w:rPr>
        <w:t xml:space="preserve">وروى قتادة عن الحسن قال: كنت عنده؛ فقال: وَنادى نُوحٌ ابْنَهُ لعمر </w:t>
      </w:r>
      <w:r>
        <w:rPr>
          <w:rtl/>
        </w:rPr>
        <w:t>الله</w:t>
      </w:r>
      <w:r w:rsidRPr="00A350C2">
        <w:rPr>
          <w:rtl/>
        </w:rPr>
        <w:t xml:space="preserve"> ما هو ابنه، قال: فقلت: ياأبا سعيد؛ يقول </w:t>
      </w:r>
      <w:r>
        <w:rPr>
          <w:rtl/>
        </w:rPr>
        <w:t>الله</w:t>
      </w:r>
      <w:r w:rsidRPr="00A350C2">
        <w:rPr>
          <w:rtl/>
        </w:rPr>
        <w:t>: وَنادى نُوحٌ ابْنَهُ وتقول: ليس بابنه!</w:t>
      </w:r>
    </w:p>
    <w:p w:rsidR="00D14F3E" w:rsidRDefault="00D14F3E" w:rsidP="00D14F3E">
      <w:pPr>
        <w:pStyle w:val="libNormal"/>
        <w:rPr>
          <w:rtl/>
        </w:rPr>
      </w:pPr>
      <w:r w:rsidRPr="00A350C2">
        <w:rPr>
          <w:rtl/>
        </w:rPr>
        <w:t>قال: أفرأيت قوله: لَيْسَ مِنْ أَهْلِكَ؟ قال: قلت معناه: ليس من أهلك الذين وعدتك أن أنجيهم معك، ولا يختلف أهل الكتاب أنه ابنه، فقال: أهل الكتاب يكذبون؛ ورو</w:t>
      </w:r>
      <w:r>
        <w:rPr>
          <w:rtl/>
        </w:rPr>
        <w:t>ي</w:t>
      </w:r>
      <w:r w:rsidRPr="00A350C2">
        <w:rPr>
          <w:rtl/>
        </w:rPr>
        <w:t xml:space="preserve"> عن مجاهد وابن جريج مثل ذلك.</w:t>
      </w:r>
    </w:p>
    <w:p w:rsidR="00D14F3E" w:rsidRPr="00A350C2" w:rsidRDefault="00D14F3E" w:rsidP="00D14F3E">
      <w:pPr>
        <w:pStyle w:val="libNormal"/>
        <w:rPr>
          <w:rtl/>
        </w:rPr>
      </w:pPr>
      <w:r w:rsidRPr="00A350C2">
        <w:rPr>
          <w:rtl/>
        </w:rPr>
        <w:t xml:space="preserve">وهذا الوجه يبعد إذ فيه منافاة للقرآن؛ لأنه تعالى قال: وَنادى نُوحٌ ابْنَهُ، فأطلق عليه اسم البنوّة؛ ولأنه أيضا استثناه من جملة أهله بقوله تعالى: </w:t>
      </w:r>
      <w:r w:rsidRPr="00DA0B26">
        <w:rPr>
          <w:rStyle w:val="libAlaemChar"/>
          <w:rFonts w:hint="cs"/>
          <w:rtl/>
        </w:rPr>
        <w:t>(</w:t>
      </w:r>
      <w:r w:rsidRPr="00174963">
        <w:rPr>
          <w:rStyle w:val="libAieChar"/>
          <w:rtl/>
        </w:rPr>
        <w:t>وَأَهْلَكَ إِلاّ مَنْ سَبَقَ عَلَيْهِ الْقَوْلُ مِنْهُمْ</w:t>
      </w:r>
      <w:r w:rsidRPr="00DA0B26">
        <w:rPr>
          <w:rStyle w:val="libAlaemChar"/>
          <w:rFonts w:hint="cs"/>
          <w:rtl/>
        </w:rPr>
        <w:t>)</w:t>
      </w:r>
      <w:r w:rsidRPr="00A350C2">
        <w:rPr>
          <w:rtl/>
        </w:rPr>
        <w:t xml:space="preserve">؛ ولأنّ الأنبياء </w:t>
      </w:r>
      <w:r w:rsidRPr="008A1F12">
        <w:rPr>
          <w:rStyle w:val="libAlaemChar"/>
          <w:rtl/>
        </w:rPr>
        <w:t>عليهم‌السلام</w:t>
      </w:r>
      <w:r w:rsidRPr="00A350C2">
        <w:rPr>
          <w:rtl/>
        </w:rPr>
        <w:t xml:space="preserve"> يجب أن ينزّهوا عن مثل هذه الحال؛ لأنّها تعرّ وتشين وتغضّ من القدر؛ وقد جنّب </w:t>
      </w:r>
      <w:r>
        <w:rPr>
          <w:rtl/>
        </w:rPr>
        <w:t>الله</w:t>
      </w:r>
      <w:r w:rsidRPr="00A350C2">
        <w:rPr>
          <w:rtl/>
        </w:rPr>
        <w:t xml:space="preserve"> تعالى أنبياءه </w:t>
      </w:r>
      <w:r w:rsidRPr="008A1F12">
        <w:rPr>
          <w:rStyle w:val="libAlaemChar"/>
          <w:rtl/>
        </w:rPr>
        <w:t>عليهم‌السلام</w:t>
      </w:r>
      <w:r w:rsidRPr="00A350C2">
        <w:rPr>
          <w:rtl/>
        </w:rPr>
        <w:t xml:space="preserve"> ما هو دون ذلك؛ تعظيما لهم وتوقيرا، ونفيا لكل ما ينفّر عن القبول منهم؛ وقد حمل ابن عباس ظهور ما ذكرناه من الدّلالة على أنّ تأوّل قوله تعالى ف</w:t>
      </w:r>
      <w:r>
        <w:rPr>
          <w:rtl/>
        </w:rPr>
        <w:t>ي</w:t>
      </w:r>
      <w:r w:rsidRPr="00A350C2">
        <w:rPr>
          <w:rtl/>
        </w:rPr>
        <w:t xml:space="preserve"> امرأة نوح وامرأة لوط: فَخانَتاهُما على أن الخيانة</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لم تكن منهما بالزّنا، بل كانت إحداهما تخبر الناس بأنه مجنون؛ والأخرى تدل على الأضياف؛ والمعتمد ف</w:t>
      </w:r>
      <w:r>
        <w:rPr>
          <w:rtl/>
        </w:rPr>
        <w:t>ي</w:t>
      </w:r>
      <w:r w:rsidRPr="00A350C2">
        <w:rPr>
          <w:rtl/>
        </w:rPr>
        <w:t xml:space="preserve"> تأويل الآية هو الوجهان المتقدمان.</w:t>
      </w:r>
    </w:p>
    <w:p w:rsidR="00D14F3E" w:rsidRDefault="00D14F3E" w:rsidP="00D14F3E">
      <w:pPr>
        <w:pStyle w:val="libNormal"/>
        <w:rPr>
          <w:rtl/>
        </w:rPr>
      </w:pPr>
      <w:r w:rsidRPr="00A350C2">
        <w:rPr>
          <w:rtl/>
        </w:rPr>
        <w:t xml:space="preserve">فأما قوله تعالى: </w:t>
      </w:r>
      <w:r w:rsidRPr="00DA0B26">
        <w:rPr>
          <w:rStyle w:val="libAlaemChar"/>
          <w:rFonts w:hint="cs"/>
          <w:rtl/>
        </w:rPr>
        <w:t>(</w:t>
      </w:r>
      <w:r w:rsidRPr="00174963">
        <w:rPr>
          <w:rStyle w:val="libAieChar"/>
          <w:rtl/>
        </w:rPr>
        <w:t>إِنَّهُ عَمَلٌ غَيْرُ صالِحٍ</w:t>
      </w:r>
      <w:r w:rsidRPr="00DA0B26">
        <w:rPr>
          <w:rStyle w:val="libAlaemChar"/>
          <w:rFonts w:hint="cs"/>
          <w:rtl/>
        </w:rPr>
        <w:t>)</w:t>
      </w:r>
      <w:r w:rsidRPr="00A350C2">
        <w:rPr>
          <w:rtl/>
        </w:rPr>
        <w:t xml:space="preserve"> فالقراءة المشهورة بالرفع، وقد رو</w:t>
      </w:r>
      <w:r>
        <w:rPr>
          <w:rtl/>
        </w:rPr>
        <w:t>ي</w:t>
      </w:r>
      <w:r w:rsidRPr="00A350C2">
        <w:rPr>
          <w:rtl/>
        </w:rPr>
        <w:t xml:space="preserve"> عن جماعة من المتقدمين أنهم قرءوا: </w:t>
      </w:r>
      <w:r w:rsidRPr="00DA0B26">
        <w:rPr>
          <w:rStyle w:val="libAlaemChar"/>
          <w:rFonts w:hint="cs"/>
          <w:rtl/>
        </w:rPr>
        <w:t>(</w:t>
      </w:r>
      <w:r w:rsidRPr="00174963">
        <w:rPr>
          <w:rStyle w:val="libAieChar"/>
          <w:rtl/>
        </w:rPr>
        <w:t>إِنَّهُ عَمَلٌ غَيْرُ صالِحٍ</w:t>
      </w:r>
      <w:r w:rsidRPr="00DA0B26">
        <w:rPr>
          <w:rStyle w:val="libAlaemChar"/>
          <w:rFonts w:hint="cs"/>
          <w:rtl/>
        </w:rPr>
        <w:t>)</w:t>
      </w:r>
      <w:r w:rsidRPr="00A350C2">
        <w:rPr>
          <w:rtl/>
        </w:rPr>
        <w:t xml:space="preserve"> بنصب اللام وكسر الميم ونصب</w:t>
      </w:r>
      <w:r>
        <w:rPr>
          <w:rtl/>
        </w:rPr>
        <w:t xml:space="preserve"> (</w:t>
      </w:r>
      <w:r w:rsidRPr="00A350C2">
        <w:rPr>
          <w:rtl/>
        </w:rPr>
        <w:t>غير</w:t>
      </w:r>
      <w:r>
        <w:rPr>
          <w:rtl/>
        </w:rPr>
        <w:t>)</w:t>
      </w:r>
      <w:r w:rsidR="00DF4A8F">
        <w:rPr>
          <w:rtl/>
        </w:rPr>
        <w:t>؛</w:t>
      </w:r>
      <w:r w:rsidRPr="00A350C2">
        <w:rPr>
          <w:rtl/>
        </w:rPr>
        <w:t xml:space="preserve"> ولكل وجه.</w:t>
      </w:r>
    </w:p>
    <w:p w:rsidR="00D14F3E" w:rsidRDefault="00D14F3E" w:rsidP="00D14F3E">
      <w:pPr>
        <w:pStyle w:val="libNormal"/>
        <w:rPr>
          <w:rtl/>
        </w:rPr>
      </w:pPr>
      <w:r w:rsidRPr="00A350C2">
        <w:rPr>
          <w:rtl/>
        </w:rPr>
        <w:t>فأما الوجه ف</w:t>
      </w:r>
      <w:r>
        <w:rPr>
          <w:rtl/>
        </w:rPr>
        <w:t>ي</w:t>
      </w:r>
      <w:r w:rsidRPr="00A350C2">
        <w:rPr>
          <w:rtl/>
        </w:rPr>
        <w:t xml:space="preserve"> الرفع فيكون على تقدير أن ابنك ذو عمل غير صالح؛ وصاحب عمل غير صالح؛ فحذف المضاف، وأقام المضاف إليه مقامه؛ وقد استشهد على ذلك بقول الخنساء:</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ما أمّ سقب على بوّ تطيف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قد ساعدتها على التّحنان أظآر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ترتع ما رتعت حتى إذا ذكرت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فإنما ه</w:t>
            </w:r>
            <w:r>
              <w:rPr>
                <w:rtl/>
              </w:rPr>
              <w:t>ي</w:t>
            </w:r>
            <w:r w:rsidRPr="00A350C2">
              <w:rPr>
                <w:rtl/>
              </w:rPr>
              <w:t xml:space="preserve"> إقبال وإدبار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PoemCenter"/>
        <w:rPr>
          <w:rtl/>
        </w:rPr>
      </w:pPr>
      <w:r w:rsidRPr="00A350C2">
        <w:rPr>
          <w:rtl/>
        </w:rPr>
        <w:t>أرادت إنما ه</w:t>
      </w:r>
      <w:r>
        <w:rPr>
          <w:rtl/>
        </w:rPr>
        <w:t>ي</w:t>
      </w:r>
      <w:r w:rsidRPr="00A350C2">
        <w:rPr>
          <w:rtl/>
        </w:rPr>
        <w:t xml:space="preserve"> ذات إقبال وإدبار.</w:t>
      </w:r>
    </w:p>
    <w:p w:rsidR="00D14F3E" w:rsidRDefault="00D14F3E" w:rsidP="00D14F3E">
      <w:pPr>
        <w:pStyle w:val="libNormal"/>
        <w:rPr>
          <w:rtl/>
        </w:rPr>
      </w:pPr>
      <w:r w:rsidRPr="00A350C2">
        <w:rPr>
          <w:rtl/>
        </w:rPr>
        <w:t>وقال قوم: إن المعنى أصل ابنك هذا الّذي ولد عل فراشك وليس بابنك ف</w:t>
      </w:r>
      <w:r>
        <w:rPr>
          <w:rtl/>
        </w:rPr>
        <w:t>ي</w:t>
      </w:r>
      <w:r w:rsidRPr="00A350C2">
        <w:rPr>
          <w:rtl/>
        </w:rPr>
        <w:t xml:space="preserve"> الحقيقة</w:t>
      </w:r>
      <w:r>
        <w:rPr>
          <w:rtl/>
        </w:rPr>
        <w:t xml:space="preserve"> </w:t>
      </w:r>
      <w:r w:rsidRPr="008A1F12">
        <w:rPr>
          <w:rStyle w:val="libFootnotenumChar"/>
          <w:rtl/>
        </w:rPr>
        <w:t>(3)</w:t>
      </w:r>
      <w:r>
        <w:rPr>
          <w:rtl/>
        </w:rPr>
        <w:t xml:space="preserve"> </w:t>
      </w:r>
      <w:r w:rsidRPr="00A350C2">
        <w:rPr>
          <w:rtl/>
        </w:rPr>
        <w:t>عمل غير صالح، يعن</w:t>
      </w:r>
      <w:r>
        <w:rPr>
          <w:rtl/>
        </w:rPr>
        <w:t>ي</w:t>
      </w:r>
      <w:r w:rsidRPr="00A350C2">
        <w:rPr>
          <w:rtl/>
        </w:rPr>
        <w:t xml:space="preserve"> الخيانة من امرأته، وهذا جواب من ذهب إلى أنه لم يكن ابنه على الحقيقة</w:t>
      </w:r>
      <w:r>
        <w:rPr>
          <w:rtl/>
        </w:rPr>
        <w:t xml:space="preserve"> </w:t>
      </w:r>
      <w:r w:rsidRPr="008A1F12">
        <w:rPr>
          <w:rStyle w:val="libFootnotenumChar"/>
          <w:rtl/>
        </w:rPr>
        <w:t>(3)</w:t>
      </w:r>
      <w:r>
        <w:rPr>
          <w:rtl/>
        </w:rPr>
        <w:t xml:space="preserve"> </w:t>
      </w:r>
      <w:r w:rsidRPr="00A350C2">
        <w:rPr>
          <w:rtl/>
        </w:rPr>
        <w:t>والّذي اخترناه خلاف ذلك.</w:t>
      </w:r>
    </w:p>
    <w:p w:rsidR="00D14F3E" w:rsidRDefault="00D14F3E" w:rsidP="00D14F3E">
      <w:pPr>
        <w:pStyle w:val="libNormal"/>
        <w:rPr>
          <w:rtl/>
        </w:rPr>
      </w:pPr>
      <w:r w:rsidRPr="00A350C2">
        <w:rPr>
          <w:rtl/>
        </w:rPr>
        <w:t>وقال آخرون إن الهاء ف</w:t>
      </w:r>
      <w:r>
        <w:rPr>
          <w:rtl/>
        </w:rPr>
        <w:t>ي</w:t>
      </w:r>
      <w:r w:rsidRPr="00A350C2">
        <w:rPr>
          <w:rtl/>
        </w:rPr>
        <w:t xml:space="preserve"> قوله: </w:t>
      </w:r>
      <w:r w:rsidRPr="00DA0B26">
        <w:rPr>
          <w:rStyle w:val="libAlaemChar"/>
          <w:rFonts w:hint="cs"/>
          <w:rtl/>
        </w:rPr>
        <w:t>(</w:t>
      </w:r>
      <w:r w:rsidRPr="00174963">
        <w:rPr>
          <w:rStyle w:val="libAieChar"/>
          <w:rtl/>
        </w:rPr>
        <w:t>إِنَّهُ عَمَلٌ غَيْرُ صالِحٍ</w:t>
      </w:r>
      <w:r w:rsidRPr="00DA0B26">
        <w:rPr>
          <w:rStyle w:val="libAlaemChar"/>
          <w:rFonts w:hint="cs"/>
          <w:rtl/>
        </w:rPr>
        <w:t>)</w:t>
      </w:r>
      <w:r w:rsidRPr="00A350C2">
        <w:rPr>
          <w:rtl/>
        </w:rPr>
        <w:t xml:space="preserve"> راجعة إلى السؤال؛ والمعنى:</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ديوانها: 78؛ وروايته: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Footnote"/>
            </w:pPr>
            <w:r w:rsidRPr="00A350C2">
              <w:rPr>
                <w:rtl/>
              </w:rPr>
              <w:t>فما عجول على برّ تطيف به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لها حنينان: إصغار وإكبار</w:t>
            </w:r>
            <w:r w:rsidRPr="00725071">
              <w:rPr>
                <w:rStyle w:val="libPoemTiniChar0"/>
                <w:rtl/>
              </w:rPr>
              <w:br/>
              <w:t> </w:t>
            </w:r>
          </w:p>
        </w:tc>
      </w:tr>
    </w:tbl>
    <w:p w:rsidR="00D14F3E" w:rsidRDefault="00D14F3E" w:rsidP="00D14F3E">
      <w:pPr>
        <w:pStyle w:val="libFootnote"/>
        <w:rPr>
          <w:rtl/>
        </w:rPr>
      </w:pPr>
      <w:r w:rsidRPr="00A350C2">
        <w:rPr>
          <w:rtl/>
        </w:rPr>
        <w:t>والسقب: الذكر من ولد الناقة. والبو: أن ينحر ولد الناقة ويؤخذ جلده فيحشى ويدنى من أمه فتر أمه والتحنان: الحنين. والأظئار: جمع ظئر؛ وه</w:t>
      </w:r>
      <w:r>
        <w:rPr>
          <w:rtl/>
        </w:rPr>
        <w:t>ي</w:t>
      </w:r>
      <w:r w:rsidRPr="00A350C2">
        <w:rPr>
          <w:rtl/>
        </w:rPr>
        <w:t xml:space="preserve"> الت</w:t>
      </w:r>
      <w:r>
        <w:rPr>
          <w:rtl/>
        </w:rPr>
        <w:t>ي</w:t>
      </w:r>
      <w:r w:rsidRPr="00A350C2">
        <w:rPr>
          <w:rtl/>
        </w:rPr>
        <w:t xml:space="preserve"> تعطف على ولد غيرها.</w:t>
      </w:r>
    </w:p>
    <w:p w:rsidR="00D14F3E" w:rsidRDefault="00D14F3E" w:rsidP="00D14F3E">
      <w:pPr>
        <w:pStyle w:val="libFootnote"/>
        <w:rPr>
          <w:rtl/>
        </w:rPr>
      </w:pPr>
      <w:r w:rsidRPr="00A350C2">
        <w:rPr>
          <w:rtl/>
        </w:rPr>
        <w:t>(2) بعدهما:</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لا تسمن الدّهر ف</w:t>
            </w:r>
            <w:r>
              <w:rPr>
                <w:rtl/>
              </w:rPr>
              <w:t>ي</w:t>
            </w:r>
            <w:r w:rsidRPr="00A350C2">
              <w:rPr>
                <w:rtl/>
              </w:rPr>
              <w:t xml:space="preserve"> أرض وإن ربعت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فإنما ه</w:t>
            </w:r>
            <w:r>
              <w:rPr>
                <w:rtl/>
              </w:rPr>
              <w:t>ي</w:t>
            </w:r>
            <w:r w:rsidRPr="00A350C2">
              <w:rPr>
                <w:rtl/>
              </w:rPr>
              <w:t xml:space="preserve"> تحنان وتسجار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يوما بأوجد منّ</w:t>
            </w:r>
            <w:r>
              <w:rPr>
                <w:rtl/>
              </w:rPr>
              <w:t>ي</w:t>
            </w:r>
            <w:r w:rsidRPr="00A350C2">
              <w:rPr>
                <w:rtl/>
              </w:rPr>
              <w:t xml:space="preserve"> يوم فارقن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صخر، وللدّهر إحلاء وإمرار</w:t>
            </w:r>
            <w:r w:rsidRPr="00725071">
              <w:rPr>
                <w:rStyle w:val="libPoemTiniChar0"/>
                <w:rtl/>
              </w:rPr>
              <w:br/>
              <w:t> </w:t>
            </w:r>
          </w:p>
        </w:tc>
      </w:tr>
    </w:tbl>
    <w:p w:rsidR="00D14F3E" w:rsidRPr="00A350C2" w:rsidRDefault="00D14F3E" w:rsidP="00D14F3E">
      <w:pPr>
        <w:pStyle w:val="libFootnote"/>
        <w:rPr>
          <w:rtl/>
        </w:rPr>
      </w:pPr>
      <w:r w:rsidRPr="00A350C2">
        <w:rPr>
          <w:rtl/>
        </w:rPr>
        <w:t>(3</w:t>
      </w:r>
      <w:r>
        <w:rPr>
          <w:rtl/>
        </w:rPr>
        <w:t xml:space="preserve"> - </w:t>
      </w:r>
      <w:r w:rsidRPr="00A350C2">
        <w:rPr>
          <w:rtl/>
        </w:rPr>
        <w:t>3) ساقط من 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إن سؤالك إيا</w:t>
      </w:r>
      <w:r>
        <w:rPr>
          <w:rtl/>
        </w:rPr>
        <w:t>ي</w:t>
      </w:r>
      <w:r w:rsidRPr="00A350C2">
        <w:rPr>
          <w:rtl/>
        </w:rPr>
        <w:t xml:space="preserve"> ما ليس لك به علم عمل غير صالح لأنه قد وقع من نوح دليل</w:t>
      </w:r>
      <w:r>
        <w:rPr>
          <w:rtl/>
        </w:rPr>
        <w:t xml:space="preserve"> </w:t>
      </w:r>
      <w:r w:rsidRPr="008A1F12">
        <w:rPr>
          <w:rStyle w:val="libFootnotenumChar"/>
          <w:rtl/>
        </w:rPr>
        <w:t>(1)</w:t>
      </w:r>
      <w:r>
        <w:rPr>
          <w:rtl/>
        </w:rPr>
        <w:t xml:space="preserve"> </w:t>
      </w:r>
      <w:r w:rsidRPr="00A350C2">
        <w:rPr>
          <w:rtl/>
        </w:rPr>
        <w:t>السؤال والرغبة ف</w:t>
      </w:r>
      <w:r>
        <w:rPr>
          <w:rtl/>
        </w:rPr>
        <w:t>ي</w:t>
      </w:r>
      <w:r w:rsidRPr="00A350C2">
        <w:rPr>
          <w:rtl/>
        </w:rPr>
        <w:t xml:space="preserve"> قوله: </w:t>
      </w:r>
      <w:r w:rsidRPr="00DA0B26">
        <w:rPr>
          <w:rStyle w:val="libAlaemChar"/>
          <w:rFonts w:hint="cs"/>
          <w:rtl/>
        </w:rPr>
        <w:t>(</w:t>
      </w:r>
      <w:r w:rsidRPr="00174963">
        <w:rPr>
          <w:rStyle w:val="libAieChar"/>
          <w:rtl/>
        </w:rPr>
        <w:t>إِنَّ ابْنِي مِنْ أَهْلِي وَإِنَّ وَعْدَكَ الْحَقُ</w:t>
      </w:r>
      <w:r w:rsidRPr="00DA0B26">
        <w:rPr>
          <w:rStyle w:val="libAlaemChar"/>
          <w:rFonts w:hint="cs"/>
          <w:rtl/>
        </w:rPr>
        <w:t>)</w:t>
      </w:r>
      <w:r w:rsidRPr="00A350C2">
        <w:rPr>
          <w:rtl/>
        </w:rPr>
        <w:t xml:space="preserve"> ومعنى ذلك أ</w:t>
      </w:r>
      <w:r>
        <w:rPr>
          <w:rtl/>
        </w:rPr>
        <w:t>ي</w:t>
      </w:r>
      <w:r w:rsidRPr="00A350C2">
        <w:rPr>
          <w:rtl/>
        </w:rPr>
        <w:t xml:space="preserve"> نجّه كما نجيتهم، ومن يجيب بهذا الجواب يقول: إن ذلك صغيرة من النبي؛ لأن الصغائر تجوز عليهم، ومن يمنع أن يقع</w:t>
      </w:r>
      <w:r>
        <w:rPr>
          <w:rtl/>
        </w:rPr>
        <w:t xml:space="preserve"> </w:t>
      </w:r>
      <w:r w:rsidRPr="008A1F12">
        <w:rPr>
          <w:rStyle w:val="libFootnotenumChar"/>
          <w:rtl/>
        </w:rPr>
        <w:t>(2)</w:t>
      </w:r>
      <w:r>
        <w:rPr>
          <w:rtl/>
        </w:rPr>
        <w:t xml:space="preserve"> </w:t>
      </w:r>
      <w:r w:rsidRPr="00A350C2">
        <w:rPr>
          <w:rtl/>
        </w:rPr>
        <w:t>من الأنبياء شيء من القبائح يدفع هذا الجواب؛ ولا يجعل الهاء راجعة إلى السؤال بل إلى الابن، ويكون تقدير الكلام ما تقدم.</w:t>
      </w:r>
    </w:p>
    <w:p w:rsidR="00D14F3E" w:rsidRDefault="00D14F3E" w:rsidP="00D14F3E">
      <w:pPr>
        <w:pStyle w:val="libNormal"/>
        <w:rPr>
          <w:rtl/>
        </w:rPr>
      </w:pPr>
      <w:r w:rsidRPr="00A350C2">
        <w:rPr>
          <w:rtl/>
        </w:rPr>
        <w:t xml:space="preserve">فإذا قيل له: فلم قال: </w:t>
      </w:r>
      <w:r w:rsidRPr="00DA0B26">
        <w:rPr>
          <w:rStyle w:val="libAlaemChar"/>
          <w:rFonts w:hint="cs"/>
          <w:rtl/>
        </w:rPr>
        <w:t>(</w:t>
      </w:r>
      <w:r w:rsidRPr="00CB467D">
        <w:rPr>
          <w:rStyle w:val="libAieChar"/>
          <w:rtl/>
        </w:rPr>
        <w:t>فَلا تَسْئَلْنِ ما لَيْسَ لَكَ بِهِ عِلْمٌ</w:t>
      </w:r>
      <w:r w:rsidRPr="00DA0B26">
        <w:rPr>
          <w:rStyle w:val="libAlaemChar"/>
          <w:rFonts w:hint="cs"/>
          <w:rtl/>
        </w:rPr>
        <w:t>)</w:t>
      </w:r>
      <w:r w:rsidRPr="00A350C2">
        <w:rPr>
          <w:rtl/>
        </w:rPr>
        <w:t xml:space="preserve">؟ وكيف قال نوح </w:t>
      </w:r>
      <w:r w:rsidRPr="008A1F12">
        <w:rPr>
          <w:rStyle w:val="libAlaemChar"/>
          <w:rtl/>
        </w:rPr>
        <w:t>عليه‌السلام</w:t>
      </w:r>
      <w:r w:rsidRPr="00A350C2">
        <w:rPr>
          <w:rtl/>
        </w:rPr>
        <w:t xml:space="preserve"> من بعد: </w:t>
      </w:r>
      <w:r w:rsidRPr="00DA0B26">
        <w:rPr>
          <w:rStyle w:val="libAlaemChar"/>
          <w:rFonts w:hint="cs"/>
          <w:rtl/>
        </w:rPr>
        <w:t>(</w:t>
      </w:r>
      <w:r w:rsidRPr="00CB467D">
        <w:rPr>
          <w:rStyle w:val="libAieChar"/>
          <w:rtl/>
        </w:rPr>
        <w:t>رَبِّ إِنِّي أَعُوذُ بِكَ أَنْ أَسْئَلَكَ ما لَيْسَ لِي بِهِ عِلْمٌ وَإِلاّ تَغْفِرْ لِي وَتَرْحَمْنِي أَكُنْ مِنَ الْخاسِرِينَ</w:t>
      </w:r>
      <w:r w:rsidRPr="00DA0B26">
        <w:rPr>
          <w:rStyle w:val="libAlaemChar"/>
          <w:rFonts w:hint="cs"/>
          <w:rtl/>
        </w:rPr>
        <w:t>)</w:t>
      </w:r>
      <w:r w:rsidRPr="00A350C2">
        <w:rPr>
          <w:rtl/>
        </w:rPr>
        <w:t>؟.</w:t>
      </w:r>
    </w:p>
    <w:p w:rsidR="00D14F3E" w:rsidRDefault="00D14F3E" w:rsidP="00D14F3E">
      <w:pPr>
        <w:pStyle w:val="libNormal"/>
        <w:rPr>
          <w:rtl/>
        </w:rPr>
      </w:pPr>
      <w:r w:rsidRPr="00A350C2">
        <w:rPr>
          <w:rtl/>
        </w:rPr>
        <w:t xml:space="preserve">قال: لا يمتنع أن يكون نهى عن سؤال ما ليس له به علم؛ وإن لم يقع منه وأن يكون تعوّد من ذلك وإن لم يوافقه؛ ألا ترى أن </w:t>
      </w:r>
      <w:r>
        <w:rPr>
          <w:rtl/>
        </w:rPr>
        <w:t>الله</w:t>
      </w:r>
      <w:r w:rsidRPr="00A350C2">
        <w:rPr>
          <w:rtl/>
        </w:rPr>
        <w:t xml:space="preserve"> قد نهى نبيه عن الشّرك والكفر؛ وإن لم يكن ذلك قد وقع منه؛ فقال: </w:t>
      </w:r>
      <w:r w:rsidRPr="00DA0B26">
        <w:rPr>
          <w:rStyle w:val="libAlaemChar"/>
          <w:rFonts w:hint="cs"/>
          <w:rtl/>
        </w:rPr>
        <w:t>(</w:t>
      </w:r>
      <w:r w:rsidRPr="00CB467D">
        <w:rPr>
          <w:rStyle w:val="libAieChar"/>
          <w:rtl/>
        </w:rPr>
        <w:t>لَئِنْ أَشْرَكْتَ لَيَحْبَطَنَّ عَمَلُكَ</w:t>
      </w:r>
      <w:r w:rsidRPr="00DA0B26">
        <w:rPr>
          <w:rStyle w:val="libAlaemChar"/>
          <w:rFonts w:hint="cs"/>
          <w:rtl/>
        </w:rPr>
        <w:t>)</w:t>
      </w:r>
      <w:r w:rsidRPr="00A350C2">
        <w:rPr>
          <w:rtl/>
        </w:rPr>
        <w:t>؛ [الزمر: 56]، وكذلك لا يمتنع أن يكون نهاه ف</w:t>
      </w:r>
      <w:r>
        <w:rPr>
          <w:rtl/>
        </w:rPr>
        <w:t>ي</w:t>
      </w:r>
      <w:r w:rsidRPr="00A350C2">
        <w:rPr>
          <w:rtl/>
        </w:rPr>
        <w:t xml:space="preserve"> هذا الموضع عمّا لم يقع منه، ويكون </w:t>
      </w:r>
      <w:r w:rsidRPr="008A1F12">
        <w:rPr>
          <w:rStyle w:val="libAlaemChar"/>
          <w:rtl/>
        </w:rPr>
        <w:t>عليه‌السلام</w:t>
      </w:r>
      <w:r w:rsidRPr="00A350C2">
        <w:rPr>
          <w:rtl/>
        </w:rPr>
        <w:t xml:space="preserve"> إنما سأله نجاة ابنه باشتراط المصلحة لا على سبيل القطع؛ وهكذا يجب ف</w:t>
      </w:r>
      <w:r>
        <w:rPr>
          <w:rtl/>
        </w:rPr>
        <w:t>ي</w:t>
      </w:r>
      <w:r w:rsidRPr="00A350C2">
        <w:rPr>
          <w:rtl/>
        </w:rPr>
        <w:t xml:space="preserve"> مثل هذا الدعاء.</w:t>
      </w:r>
    </w:p>
    <w:p w:rsidR="00D14F3E" w:rsidRDefault="00D14F3E" w:rsidP="00D14F3E">
      <w:pPr>
        <w:pStyle w:val="libNormal"/>
        <w:rPr>
          <w:rtl/>
        </w:rPr>
      </w:pPr>
      <w:r w:rsidRPr="00A350C2">
        <w:rPr>
          <w:rtl/>
        </w:rPr>
        <w:t>فأما القراءة بنصب اللام فقد ضعّفها قوم وقالوا: كان يجب أن يقال: إنه عمل عملا غير صالح؛ لأن العرب لا تكاد تقول هو يعمل غير حسن، حتى يقولوا: عملا غير حسن، وليس وجهها بضعيف ف</w:t>
      </w:r>
      <w:r>
        <w:rPr>
          <w:rtl/>
        </w:rPr>
        <w:t>ي</w:t>
      </w:r>
      <w:r w:rsidRPr="00A350C2">
        <w:rPr>
          <w:rtl/>
        </w:rPr>
        <w:t xml:space="preserve"> العربية؛ لأنّ من مذهبهم الظاهر إقامة الصفة مقام الموصوف عند انكشاف المعنى وزوال اللبس؛ فيقول القائل: قد فعلت صوابا، وقلت حسنا، بمعنى فعلت فعلا صوابا وقلت قولا حسنا؛ وقال عمر بن أب</w:t>
      </w:r>
      <w:r>
        <w:rPr>
          <w:rtl/>
        </w:rPr>
        <w:t>ي</w:t>
      </w:r>
      <w:r w:rsidRPr="00A350C2">
        <w:rPr>
          <w:rtl/>
        </w:rPr>
        <w:t xml:space="preserve"> ربيعة المخزوم</w:t>
      </w:r>
      <w:r>
        <w:rPr>
          <w:rtl/>
        </w:rPr>
        <w:t>ي</w:t>
      </w:r>
      <w:r w:rsidRPr="00A350C2">
        <w:rPr>
          <w:rtl/>
        </w:rPr>
        <w:t>:</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أيّها القائل غير الصواب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أخّر النّصح وأقلل عتاب</w:t>
            </w:r>
            <w:r>
              <w:rPr>
                <w:rtl/>
              </w:rPr>
              <w:t xml:space="preserve">ي </w:t>
            </w:r>
            <w:r w:rsidRPr="008A1F12">
              <w:rPr>
                <w:rStyle w:val="libFootnotenumChar"/>
                <w:rtl/>
              </w:rPr>
              <w:t>(3)</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دليل ف</w:t>
      </w:r>
      <w:r>
        <w:rPr>
          <w:rtl/>
        </w:rPr>
        <w:t>ي</w:t>
      </w:r>
      <w:r w:rsidRPr="00A350C2">
        <w:rPr>
          <w:rtl/>
        </w:rPr>
        <w:t xml:space="preserve"> السؤال</w:t>
      </w:r>
      <w:r>
        <w:rPr>
          <w:rtl/>
        </w:rPr>
        <w:t xml:space="preserve">)، </w:t>
      </w:r>
      <w:r w:rsidRPr="00A350C2">
        <w:rPr>
          <w:rtl/>
        </w:rPr>
        <w:t>وحاشية ف من نسخة:</w:t>
      </w:r>
      <w:r>
        <w:rPr>
          <w:rtl/>
        </w:rPr>
        <w:t xml:space="preserve"> (</w:t>
      </w:r>
      <w:r w:rsidRPr="00A350C2">
        <w:rPr>
          <w:rtl/>
        </w:rPr>
        <w:t>دليل على السؤال</w:t>
      </w:r>
      <w:r>
        <w:rPr>
          <w:rtl/>
        </w:rPr>
        <w:t>).</w:t>
      </w:r>
    </w:p>
    <w:p w:rsidR="00D14F3E" w:rsidRDefault="00D14F3E" w:rsidP="00D14F3E">
      <w:pPr>
        <w:pStyle w:val="libFootnote"/>
        <w:rPr>
          <w:rtl/>
        </w:rPr>
      </w:pPr>
      <w:r w:rsidRPr="00A350C2">
        <w:rPr>
          <w:rtl/>
        </w:rPr>
        <w:t>(2) ف:</w:t>
      </w:r>
      <w:r>
        <w:rPr>
          <w:rtl/>
        </w:rPr>
        <w:t xml:space="preserve"> (</w:t>
      </w:r>
      <w:r w:rsidRPr="00A350C2">
        <w:rPr>
          <w:rtl/>
        </w:rPr>
        <w:t>على الأنبياء</w:t>
      </w:r>
      <w:r>
        <w:rPr>
          <w:rtl/>
        </w:rPr>
        <w:t>).</w:t>
      </w:r>
    </w:p>
    <w:p w:rsidR="00D14F3E" w:rsidRPr="00A350C2" w:rsidRDefault="00D14F3E" w:rsidP="00D14F3E">
      <w:pPr>
        <w:pStyle w:val="libFootnote"/>
        <w:rPr>
          <w:rtl/>
        </w:rPr>
      </w:pPr>
      <w:r w:rsidRPr="00A350C2">
        <w:rPr>
          <w:rtl/>
        </w:rPr>
        <w:t>(3) ديوانه: 425.</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أيضا:</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وكم من قتيل ما يباء به دم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غلق رهن إذا لفّه منى</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مالئ عينيه من شيء غيره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راح نحو الجمرة البيض كالدّمى</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أراد: وكم إنسان قتيل! وأنشد أبو عبيدة لرجل من بجيلة:</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كم من ضعيف العقل منتكث القوى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إن له نقض ولا إبرام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مالت له الدّنيا عليه بأسرها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فعليه من رزق الإله ركام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ومشيّع جلد أمين حازم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مرس له فيما يروم مرام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أعمى عليه سبيله</w:t>
            </w:r>
            <w:r>
              <w:rPr>
                <w:rtl/>
              </w:rPr>
              <w:t xml:space="preserve"> </w:t>
            </w:r>
            <w:r w:rsidRPr="008A1F12">
              <w:rPr>
                <w:rStyle w:val="libFootnotenumChar"/>
                <w:rtl/>
              </w:rPr>
              <w:t>(3)</w:t>
            </w:r>
            <w:r>
              <w:rPr>
                <w:rtl/>
              </w:rPr>
              <w:t xml:space="preserve"> </w:t>
            </w:r>
            <w:r w:rsidRPr="00A350C2">
              <w:rPr>
                <w:rtl/>
              </w:rPr>
              <w:t>فكأنّه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فيما يحاوله عليه حرام</w:t>
            </w:r>
            <w:r w:rsidRPr="00725071">
              <w:rPr>
                <w:rStyle w:val="libPoemTiniChar0"/>
                <w:rtl/>
              </w:rPr>
              <w:br/>
              <w:t> </w:t>
            </w:r>
          </w:p>
        </w:tc>
      </w:tr>
    </w:tbl>
    <w:p w:rsidR="00D14F3E" w:rsidRDefault="00D14F3E" w:rsidP="00D14F3E">
      <w:pPr>
        <w:pStyle w:val="libNormal"/>
        <w:rPr>
          <w:rtl/>
        </w:rPr>
      </w:pPr>
      <w:r w:rsidRPr="00A350C2">
        <w:rPr>
          <w:rtl/>
        </w:rPr>
        <w:t>أراد: كم من إنسان ضعيف القوى.</w:t>
      </w:r>
    </w:p>
    <w:p w:rsidR="00D14F3E" w:rsidRDefault="00D14F3E" w:rsidP="00D14F3E">
      <w:pPr>
        <w:pStyle w:val="libCenter"/>
        <w:rPr>
          <w:rtl/>
        </w:rPr>
      </w:pPr>
      <w:r w:rsidRPr="00A350C2">
        <w:rPr>
          <w:rtl/>
        </w:rPr>
        <w:t>***</w:t>
      </w:r>
    </w:p>
    <w:p w:rsidR="00D14F3E" w:rsidRDefault="00D14F3E" w:rsidP="000A5C9E">
      <w:pPr>
        <w:pStyle w:val="Heading2"/>
        <w:rPr>
          <w:rtl/>
        </w:rPr>
      </w:pPr>
      <w:bookmarkStart w:id="204" w:name="_Toc398065661"/>
      <w:r w:rsidRPr="00A350C2">
        <w:rPr>
          <w:rtl/>
        </w:rPr>
        <w:t>[من أفاكيه الأصمع</w:t>
      </w:r>
      <w:r>
        <w:rPr>
          <w:rtl/>
        </w:rPr>
        <w:t>ي</w:t>
      </w:r>
      <w:r w:rsidRPr="00A350C2">
        <w:rPr>
          <w:rtl/>
        </w:rPr>
        <w:t>:</w:t>
      </w:r>
      <w:r w:rsidR="000A5C9E">
        <w:rPr>
          <w:rtl/>
        </w:rPr>
        <w:t>]</w:t>
      </w:r>
      <w:bookmarkEnd w:id="204"/>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أخبرن</w:t>
      </w:r>
      <w:r>
        <w:rPr>
          <w:rtl/>
        </w:rPr>
        <w:t>ي</w:t>
      </w:r>
      <w:r w:rsidRPr="00A350C2">
        <w:rPr>
          <w:rtl/>
        </w:rPr>
        <w:t xml:space="preserve"> محمد بن العباس اليزيد</w:t>
      </w:r>
      <w:r>
        <w:rPr>
          <w:rtl/>
        </w:rPr>
        <w:t>ي</w:t>
      </w:r>
      <w:r w:rsidRPr="00A350C2">
        <w:rPr>
          <w:rtl/>
        </w:rPr>
        <w:t xml:space="preserve"> قال حدثنا ميمون بن هارون قال حدثنا إسحاق بن إبراهيم الموصل</w:t>
      </w:r>
      <w:r>
        <w:rPr>
          <w:rtl/>
        </w:rPr>
        <w:t>ي</w:t>
      </w:r>
      <w:r w:rsidRPr="00A350C2">
        <w:rPr>
          <w:rtl/>
        </w:rPr>
        <w:t xml:space="preserve"> قال: كان محمد بن منصور بن زياد الملقّب بفتى العسكر يميل إلى الأصمع</w:t>
      </w:r>
      <w:r>
        <w:rPr>
          <w:rtl/>
        </w:rPr>
        <w:t>ي</w:t>
      </w:r>
      <w:r w:rsidRPr="00A350C2">
        <w:rPr>
          <w:rtl/>
        </w:rPr>
        <w:t xml:space="preserve"> ويفضّله، ويقوم بأمره قال: فجئته يوما بعد موت محمد، وعنده عبد كان لمحمد أسود، وقد ترك الناس، وأقبل عليه وساءله وتحفّى به وحادثه، فلما خرج لمته على ذلك وقلت: من هذا حتى أفنيت عمر يومك به؟ فقال: هذا غلام ابن منصور، ثم أنشدن</w:t>
      </w:r>
      <w:r>
        <w:rPr>
          <w:rtl/>
        </w:rPr>
        <w:t>ي</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وقالوا ياجميل أتى أخوها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فقلت: أتى الحبيب أخو الحبيب</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451 لا يباء به دم، أ</w:t>
      </w:r>
      <w:r>
        <w:rPr>
          <w:rtl/>
        </w:rPr>
        <w:t>ي</w:t>
      </w:r>
      <w:r w:rsidRPr="00A350C2">
        <w:rPr>
          <w:rtl/>
        </w:rPr>
        <w:t xml:space="preserve"> ليس من يكافئه فيقتل به. وغلق الرهن إذا صار لا سبيل إلى فكاكه، وف</w:t>
      </w:r>
      <w:r>
        <w:rPr>
          <w:rtl/>
        </w:rPr>
        <w:t>ي</w:t>
      </w:r>
      <w:r w:rsidRPr="00A350C2">
        <w:rPr>
          <w:rtl/>
        </w:rPr>
        <w:t xml:space="preserve"> حاشية ف (من نسخة):</w:t>
      </w:r>
      <w:r>
        <w:rPr>
          <w:rtl/>
        </w:rPr>
        <w:t xml:space="preserve"> (</w:t>
      </w:r>
      <w:r w:rsidRPr="00A350C2">
        <w:rPr>
          <w:rtl/>
        </w:rPr>
        <w:t>ومن غلق رهنا إذا ضمه</w:t>
      </w:r>
      <w:r>
        <w:rPr>
          <w:rtl/>
        </w:rPr>
        <w:t>).</w:t>
      </w:r>
    </w:p>
    <w:p w:rsidR="00D14F3E" w:rsidRDefault="00D14F3E" w:rsidP="00D14F3E">
      <w:pPr>
        <w:pStyle w:val="libFootnote"/>
        <w:rPr>
          <w:rtl/>
        </w:rPr>
      </w:pPr>
      <w:r w:rsidRPr="00A350C2">
        <w:rPr>
          <w:rtl/>
        </w:rPr>
        <w:t>(2) حاشية ف (من نسخة):</w:t>
      </w:r>
    </w:p>
    <w:p w:rsidR="00D14F3E" w:rsidRDefault="00D14F3E" w:rsidP="00D14F3E">
      <w:pPr>
        <w:pStyle w:val="libFootnote"/>
        <w:rPr>
          <w:rtl/>
        </w:rPr>
      </w:pPr>
      <w:r w:rsidRPr="00A350C2">
        <w:rPr>
          <w:rtl/>
        </w:rPr>
        <w:t>* إذا راح نحو الحيرة البيض كالدّمى*</w:t>
      </w:r>
    </w:p>
    <w:p w:rsidR="00D14F3E" w:rsidRDefault="00D14F3E" w:rsidP="00D14F3E">
      <w:pPr>
        <w:pStyle w:val="libFootnote"/>
        <w:rPr>
          <w:rtl/>
        </w:rPr>
      </w:pPr>
      <w:r w:rsidRPr="00A350C2">
        <w:rPr>
          <w:rtl/>
        </w:rPr>
        <w:t>(3) من نسخة بحاشيت</w:t>
      </w:r>
      <w:r>
        <w:rPr>
          <w:rtl/>
        </w:rPr>
        <w:t>ي</w:t>
      </w:r>
      <w:r w:rsidRPr="00A350C2">
        <w:rPr>
          <w:rtl/>
        </w:rPr>
        <w:t xml:space="preserve"> الأصل، ف:</w:t>
      </w:r>
      <w:r>
        <w:rPr>
          <w:rtl/>
        </w:rPr>
        <w:t xml:space="preserve"> (</w:t>
      </w:r>
      <w:r w:rsidRPr="00A350C2">
        <w:rPr>
          <w:rtl/>
        </w:rPr>
        <w:t>سبيله</w:t>
      </w:r>
      <w:r>
        <w:rPr>
          <w:rtl/>
        </w:rPr>
        <w:t xml:space="preserve">) </w:t>
      </w:r>
      <w:r w:rsidRPr="00A350C2">
        <w:rPr>
          <w:rtl/>
        </w:rPr>
        <w:t>بضم اللام.</w:t>
      </w:r>
    </w:p>
    <w:p w:rsidR="00D14F3E" w:rsidRPr="00A350C2" w:rsidRDefault="00D14F3E" w:rsidP="00D14F3E">
      <w:pPr>
        <w:pStyle w:val="libFootnote"/>
        <w:rPr>
          <w:rtl/>
        </w:rPr>
      </w:pPr>
      <w:r w:rsidRPr="00A350C2">
        <w:rPr>
          <w:rtl/>
        </w:rPr>
        <w:t>(4) حاشية ف:</w:t>
      </w:r>
      <w:r>
        <w:rPr>
          <w:rtl/>
        </w:rPr>
        <w:t xml:space="preserve"> (</w:t>
      </w:r>
      <w:r w:rsidRPr="00A350C2">
        <w:rPr>
          <w:rtl/>
        </w:rPr>
        <w:t>صفة الحبيب</w:t>
      </w:r>
      <w:r>
        <w:rPr>
          <w:rtl/>
        </w:rPr>
        <w:t xml:space="preserve">)، </w:t>
      </w:r>
      <w:r w:rsidRPr="00A350C2">
        <w:rPr>
          <w:rtl/>
        </w:rPr>
        <w:t>أ</w:t>
      </w:r>
      <w:r>
        <w:rPr>
          <w:rtl/>
        </w:rPr>
        <w:t>ي</w:t>
      </w:r>
      <w:r w:rsidRPr="00A350C2">
        <w:rPr>
          <w:rtl/>
        </w:rPr>
        <w:t xml:space="preserve"> الّذي هو أخو الحبيب.</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أحبّك والقريب بنا بعيد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لأن ناسبت بثنة من قريب</w:t>
            </w:r>
            <w:r w:rsidRPr="00725071">
              <w:rPr>
                <w:rStyle w:val="libPoemTiniChar0"/>
                <w:rtl/>
              </w:rPr>
              <w:br/>
              <w:t> </w:t>
            </w:r>
          </w:p>
        </w:tc>
      </w:tr>
    </w:tbl>
    <w:p w:rsidR="00D14F3E" w:rsidRDefault="00D14F3E" w:rsidP="00D14F3E">
      <w:pPr>
        <w:pStyle w:val="libNormal"/>
        <w:rPr>
          <w:rtl/>
        </w:rPr>
      </w:pPr>
      <w:r w:rsidRPr="00A350C2">
        <w:rPr>
          <w:rtl/>
        </w:rPr>
        <w:t>فقلت له</w:t>
      </w:r>
      <w:r>
        <w:rPr>
          <w:rtl/>
        </w:rPr>
        <w:t xml:space="preserve"> - </w:t>
      </w:r>
      <w:r w:rsidRPr="00A350C2">
        <w:rPr>
          <w:rtl/>
        </w:rPr>
        <w:t>وكنت أفعل هذا كثيرا به لأستجرّ كلامه وعلمه</w:t>
      </w:r>
      <w:r>
        <w:rPr>
          <w:rtl/>
        </w:rPr>
        <w:t xml:space="preserve"> -</w:t>
      </w:r>
      <w:r w:rsidRPr="00A350C2">
        <w:rPr>
          <w:rtl/>
        </w:rPr>
        <w:t>: ياأبا سعيد، ذاك أخوها، وهذا غلامها</w:t>
      </w:r>
      <w:r>
        <w:rPr>
          <w:rtl/>
        </w:rPr>
        <w:t xml:space="preserve"> </w:t>
      </w:r>
      <w:r w:rsidRPr="008A1F12">
        <w:rPr>
          <w:rStyle w:val="libFootnotenumChar"/>
          <w:rtl/>
        </w:rPr>
        <w:t>(1)</w:t>
      </w:r>
      <w:r>
        <w:rPr>
          <w:rtl/>
        </w:rPr>
        <w:t xml:space="preserve"> </w:t>
      </w:r>
      <w:r w:rsidRPr="00A350C2">
        <w:rPr>
          <w:rtl/>
        </w:rPr>
        <w:t>فضحك، وقال: أنشد أبو عمرو</w:t>
      </w:r>
      <w:r>
        <w:rPr>
          <w:rtl/>
        </w:rPr>
        <w:t xml:space="preserve"> - </w:t>
      </w:r>
      <w:r w:rsidRPr="00A350C2">
        <w:rPr>
          <w:rtl/>
        </w:rPr>
        <w:t>أو قال غيره: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أرى كلّ أرض</w:t>
            </w:r>
            <w:r>
              <w:rPr>
                <w:rtl/>
              </w:rPr>
              <w:t xml:space="preserve"> </w:t>
            </w:r>
            <w:r w:rsidRPr="008A1F12">
              <w:rPr>
                <w:rStyle w:val="libFootnotenumChar"/>
                <w:rtl/>
              </w:rPr>
              <w:t>(2)</w:t>
            </w:r>
            <w:r>
              <w:rPr>
                <w:rtl/>
              </w:rPr>
              <w:t xml:space="preserve"> </w:t>
            </w:r>
            <w:r w:rsidRPr="00A350C2">
              <w:rPr>
                <w:rtl/>
              </w:rPr>
              <w:t>أوطنتها وإن خلت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لها حجج تندى بمسك ترابها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وأقسم لو أنّ</w:t>
            </w:r>
            <w:r>
              <w:rPr>
                <w:rtl/>
              </w:rPr>
              <w:t>ي</w:t>
            </w:r>
            <w:r w:rsidRPr="00A350C2">
              <w:rPr>
                <w:rtl/>
              </w:rPr>
              <w:t xml:space="preserve"> أرى تبعا لها</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ذئاب الغضى حبّت إل</w:t>
            </w:r>
            <w:r>
              <w:rPr>
                <w:rtl/>
              </w:rPr>
              <w:t>ي</w:t>
            </w:r>
            <w:r w:rsidRPr="00A350C2">
              <w:rPr>
                <w:rtl/>
              </w:rPr>
              <w:t xml:space="preserve"> ذئابها</w:t>
            </w:r>
            <w:r w:rsidRPr="00725071">
              <w:rPr>
                <w:rStyle w:val="libPoemTiniChar0"/>
                <w:rtl/>
              </w:rPr>
              <w:br/>
              <w:t> </w:t>
            </w:r>
          </w:p>
        </w:tc>
      </w:tr>
    </w:tbl>
    <w:p w:rsidR="00D14F3E" w:rsidRDefault="00D14F3E" w:rsidP="00D14F3E">
      <w:pPr>
        <w:pStyle w:val="libNormal"/>
        <w:rPr>
          <w:rtl/>
        </w:rPr>
      </w:pPr>
      <w:r w:rsidRPr="00A350C2">
        <w:rPr>
          <w:rtl/>
        </w:rPr>
        <w:t>قال: فجعلت أعجب من قرب لسانه من قلبه وإجادة حفظه له متى أراده.</w:t>
      </w:r>
    </w:p>
    <w:p w:rsidR="00D14F3E" w:rsidRDefault="00D14F3E" w:rsidP="00D14F3E">
      <w:pPr>
        <w:pStyle w:val="libCenter"/>
        <w:rPr>
          <w:rtl/>
        </w:rPr>
      </w:pPr>
      <w:r w:rsidRPr="00A350C2">
        <w:rPr>
          <w:rtl/>
        </w:rPr>
        <w:t>***</w:t>
      </w:r>
    </w:p>
    <w:p w:rsidR="00D14F3E" w:rsidRDefault="00D14F3E" w:rsidP="000A5C9E">
      <w:pPr>
        <w:pStyle w:val="Heading2"/>
        <w:rPr>
          <w:rtl/>
        </w:rPr>
      </w:pPr>
      <w:bookmarkStart w:id="205" w:name="_Toc398065662"/>
      <w:r w:rsidRPr="00A350C2">
        <w:rPr>
          <w:rtl/>
        </w:rPr>
        <w:t>[تأويل الأصمع</w:t>
      </w:r>
      <w:r>
        <w:rPr>
          <w:rtl/>
        </w:rPr>
        <w:t>ي</w:t>
      </w:r>
      <w:r w:rsidRPr="00A350C2">
        <w:rPr>
          <w:rtl/>
        </w:rPr>
        <w:t xml:space="preserve"> لبيت من شعر امرئ القيس:</w:t>
      </w:r>
      <w:r w:rsidR="000A5C9E">
        <w:rPr>
          <w:rtl/>
        </w:rPr>
        <w:t>]</w:t>
      </w:r>
      <w:bookmarkEnd w:id="205"/>
    </w:p>
    <w:p w:rsidR="00D14F3E" w:rsidRDefault="00D14F3E" w:rsidP="00D14F3E">
      <w:pPr>
        <w:pStyle w:val="libNormal"/>
        <w:rPr>
          <w:rtl/>
        </w:rPr>
      </w:pPr>
      <w:r w:rsidRPr="00A350C2">
        <w:rPr>
          <w:rtl/>
        </w:rPr>
        <w:t>وبهذا الإسناد عن إسحاق الموصل</w:t>
      </w:r>
      <w:r>
        <w:rPr>
          <w:rtl/>
        </w:rPr>
        <w:t>ي</w:t>
      </w:r>
      <w:r w:rsidRPr="00A350C2">
        <w:rPr>
          <w:rtl/>
        </w:rPr>
        <w:t xml:space="preserve"> قال قرأت على الأصمع</w:t>
      </w:r>
      <w:r>
        <w:rPr>
          <w:rtl/>
        </w:rPr>
        <w:t>ي</w:t>
      </w:r>
      <w:r w:rsidRPr="00A350C2">
        <w:rPr>
          <w:rtl/>
        </w:rPr>
        <w:t xml:space="preserve"> شعر امرئ القيس، فلما بلغت إلى هذا البيت:</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أمن أجل أعرابية حلّ أهلها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بروض الشّرى عيناك تبتدران!</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فقال ل</w:t>
      </w:r>
      <w:r>
        <w:rPr>
          <w:rtl/>
        </w:rPr>
        <w:t>ي</w:t>
      </w:r>
      <w:r w:rsidRPr="00A350C2">
        <w:rPr>
          <w:rtl/>
        </w:rPr>
        <w:t xml:space="preserve"> أتعرف ف</w:t>
      </w:r>
      <w:r>
        <w:rPr>
          <w:rtl/>
        </w:rPr>
        <w:t>ي</w:t>
      </w:r>
      <w:r w:rsidRPr="00A350C2">
        <w:rPr>
          <w:rtl/>
        </w:rPr>
        <w:t xml:space="preserve"> هذا البيت خبئا باطنا غير ظاهر؟ قلت: لا، فسكت عنّ</w:t>
      </w:r>
      <w:r>
        <w:rPr>
          <w:rtl/>
        </w:rPr>
        <w:t>ي</w:t>
      </w:r>
      <w:r w:rsidRPr="00A350C2">
        <w:rPr>
          <w:rtl/>
        </w:rPr>
        <w:t>، فقلت:</w:t>
      </w:r>
    </w:p>
    <w:p w:rsidR="00D14F3E" w:rsidRDefault="00D14F3E" w:rsidP="00D14F3E">
      <w:pPr>
        <w:pStyle w:val="libNormal"/>
        <w:rPr>
          <w:rtl/>
        </w:rPr>
      </w:pPr>
      <w:r w:rsidRPr="00A350C2">
        <w:rPr>
          <w:rtl/>
        </w:rPr>
        <w:t>إن كان فيه شيء فأفدنيه، فقال: نعم، أما يدلّك البيت على أنه لفظ ملك مستهين ذ</w:t>
      </w:r>
      <w:r>
        <w:rPr>
          <w:rtl/>
        </w:rPr>
        <w:t>ي قدرة على ما يريد؟</w:t>
      </w:r>
      <w:r w:rsidRPr="00A350C2">
        <w:rPr>
          <w:rtl/>
        </w:rPr>
        <w:t xml:space="preserve"> قال إسحاق: وما رأيت قطّ مثل الأصمع</w:t>
      </w:r>
      <w:r>
        <w:rPr>
          <w:rtl/>
        </w:rPr>
        <w:t>ي</w:t>
      </w:r>
      <w:r w:rsidRPr="00A350C2">
        <w:rPr>
          <w:rtl/>
        </w:rPr>
        <w:t xml:space="preserve"> بالعلم بالشعر.</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بحاشية الأصل:</w:t>
      </w:r>
      <w:r>
        <w:rPr>
          <w:rtl/>
        </w:rPr>
        <w:t xml:space="preserve"> (</w:t>
      </w:r>
      <w:r w:rsidRPr="00A350C2">
        <w:rPr>
          <w:rtl/>
        </w:rPr>
        <w:t>غلامة</w:t>
      </w:r>
      <w:r>
        <w:rPr>
          <w:rtl/>
        </w:rPr>
        <w:t>).</w:t>
      </w:r>
    </w:p>
    <w:p w:rsidR="00D14F3E" w:rsidRDefault="00D14F3E" w:rsidP="00D14F3E">
      <w:pPr>
        <w:pStyle w:val="libFootnote"/>
        <w:rPr>
          <w:rtl/>
        </w:rPr>
      </w:pPr>
      <w:r w:rsidRPr="00A350C2">
        <w:rPr>
          <w:rtl/>
        </w:rPr>
        <w:t>(2) ف:</w:t>
      </w:r>
      <w:r>
        <w:rPr>
          <w:rtl/>
        </w:rPr>
        <w:t xml:space="preserve"> (</w:t>
      </w:r>
      <w:r w:rsidRPr="00A350C2">
        <w:rPr>
          <w:rtl/>
        </w:rPr>
        <w:t>كل دار</w:t>
      </w:r>
      <w:r>
        <w:rPr>
          <w:rtl/>
        </w:rPr>
        <w:t>).</w:t>
      </w:r>
    </w:p>
    <w:p w:rsidR="00D14F3E" w:rsidRDefault="00D14F3E" w:rsidP="00D14F3E">
      <w:pPr>
        <w:pStyle w:val="libFootnote"/>
        <w:rPr>
          <w:rtl/>
        </w:rPr>
      </w:pPr>
      <w:r w:rsidRPr="00A350C2">
        <w:rPr>
          <w:rtl/>
        </w:rPr>
        <w:t>(3) حاشية الأصل من نسخة:</w:t>
      </w:r>
      <w:r>
        <w:rPr>
          <w:rtl/>
        </w:rPr>
        <w:t xml:space="preserve"> (</w:t>
      </w:r>
      <w:r w:rsidRPr="00A350C2">
        <w:rPr>
          <w:rtl/>
        </w:rPr>
        <w:t>حلفت لو أن</w:t>
      </w:r>
      <w:r>
        <w:rPr>
          <w:rtl/>
        </w:rPr>
        <w:t xml:space="preserve">ي)، </w:t>
      </w:r>
      <w:r w:rsidRPr="00A350C2">
        <w:rPr>
          <w:rtl/>
        </w:rPr>
        <w:t>ومن نسخة أخرى:</w:t>
      </w:r>
      <w:r>
        <w:rPr>
          <w:rtl/>
        </w:rPr>
        <w:t xml:space="preserve"> (</w:t>
      </w:r>
      <w:r w:rsidRPr="00A350C2">
        <w:rPr>
          <w:rtl/>
        </w:rPr>
        <w:t>حلفت إله</w:t>
      </w:r>
      <w:r>
        <w:rPr>
          <w:rtl/>
        </w:rPr>
        <w:t xml:space="preserve">ي)، </w:t>
      </w:r>
      <w:r w:rsidRPr="00A350C2">
        <w:rPr>
          <w:rtl/>
        </w:rPr>
        <w:t>ومن نسخة أخرى:</w:t>
      </w:r>
    </w:p>
    <w:p w:rsidR="00D14F3E" w:rsidRDefault="00D14F3E" w:rsidP="00D14F3E">
      <w:pPr>
        <w:pStyle w:val="libFootnote"/>
        <w:rPr>
          <w:rtl/>
        </w:rPr>
      </w:pPr>
      <w:r w:rsidRPr="00A350C2">
        <w:rPr>
          <w:rtl/>
        </w:rPr>
        <w:t>* حلفت بأن</w:t>
      </w:r>
      <w:r>
        <w:rPr>
          <w:rtl/>
        </w:rPr>
        <w:t>ي</w:t>
      </w:r>
      <w:r w:rsidRPr="00A350C2">
        <w:rPr>
          <w:rtl/>
        </w:rPr>
        <w:t xml:space="preserve"> لو أرى تبعا لها*</w:t>
      </w:r>
    </w:p>
    <w:p w:rsidR="00D14F3E" w:rsidRDefault="00D14F3E" w:rsidP="00D14F3E">
      <w:pPr>
        <w:pStyle w:val="libFootnote"/>
        <w:rPr>
          <w:rtl/>
        </w:rPr>
      </w:pPr>
      <w:r w:rsidRPr="00A350C2">
        <w:rPr>
          <w:rtl/>
        </w:rPr>
        <w:t>(4) ديوانه: 124؛ وروايته: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أمن ذكر نبهانيّة حلّ أهلها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بجزع الملا عيناك تبتدران!</w:t>
            </w:r>
            <w:r w:rsidRPr="00725071">
              <w:rPr>
                <w:rStyle w:val="libPoemTiniChar0"/>
                <w:rtl/>
              </w:rPr>
              <w:br/>
              <w:t> </w:t>
            </w:r>
          </w:p>
        </w:tc>
      </w:tr>
    </w:tbl>
    <w:p w:rsidR="00D14F3E" w:rsidRDefault="00D14F3E" w:rsidP="00D14F3E">
      <w:pPr>
        <w:pStyle w:val="libFootnote"/>
        <w:rPr>
          <w:rtl/>
        </w:rPr>
      </w:pPr>
      <w:r w:rsidRPr="00A350C2">
        <w:rPr>
          <w:rtl/>
        </w:rPr>
        <w:t>قال شارحه:</w:t>
      </w:r>
      <w:r>
        <w:rPr>
          <w:rtl/>
        </w:rPr>
        <w:t xml:space="preserve"> (</w:t>
      </w:r>
      <w:r w:rsidRPr="00A350C2">
        <w:rPr>
          <w:rtl/>
        </w:rPr>
        <w:t>نبهانية: امرأة من نبهان، ونبهان من طيئ، وكان امرؤ القيس نازلا فيهم ثم ارتحل عنهم، والجزع: منعطف الواد</w:t>
      </w:r>
      <w:r>
        <w:rPr>
          <w:rtl/>
        </w:rPr>
        <w:t>ي</w:t>
      </w:r>
      <w:r w:rsidRPr="00A350C2">
        <w:rPr>
          <w:rtl/>
        </w:rPr>
        <w:t>، والملا: ما استوى من الأرض؛ ومعنى تبتدران تستبقان بالدمع؛ أ</w:t>
      </w:r>
      <w:r>
        <w:rPr>
          <w:rtl/>
        </w:rPr>
        <w:t>ي</w:t>
      </w:r>
      <w:r w:rsidRPr="00A350C2">
        <w:rPr>
          <w:rtl/>
        </w:rPr>
        <w:t xml:space="preserve"> أنه لما أبدع به الشوق وغلبه البكاء لام نفسه على ذلك. وف</w:t>
      </w:r>
      <w:r>
        <w:rPr>
          <w:rtl/>
        </w:rPr>
        <w:t>ي</w:t>
      </w:r>
      <w:r w:rsidRPr="00A350C2">
        <w:rPr>
          <w:rtl/>
        </w:rPr>
        <w:t xml:space="preserve"> حاشية الأصل:</w:t>
      </w:r>
      <w:r>
        <w:rPr>
          <w:rtl/>
        </w:rPr>
        <w:t xml:space="preserve"> (</w:t>
      </w:r>
      <w:r w:rsidRPr="00A350C2">
        <w:rPr>
          <w:rtl/>
        </w:rPr>
        <w:t>قبله: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فدمعهما سحّ وسكب وديمة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ورشّ وتوكاف وتنهملان</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ورو</w:t>
      </w:r>
      <w:r>
        <w:rPr>
          <w:rtl/>
        </w:rPr>
        <w:t>ي</w:t>
      </w:r>
      <w:r w:rsidRPr="00A350C2">
        <w:rPr>
          <w:rtl/>
        </w:rPr>
        <w:t xml:space="preserve"> عن إسحاق أيضا أنه قال: قال ل</w:t>
      </w:r>
      <w:r>
        <w:rPr>
          <w:rtl/>
        </w:rPr>
        <w:t>ي</w:t>
      </w:r>
      <w:r w:rsidRPr="00A350C2">
        <w:rPr>
          <w:rtl/>
        </w:rPr>
        <w:t xml:space="preserve"> الأصمع</w:t>
      </w:r>
      <w:r>
        <w:rPr>
          <w:rtl/>
        </w:rPr>
        <w:t>ي</w:t>
      </w:r>
      <w:r w:rsidRPr="00A350C2">
        <w:rPr>
          <w:rtl/>
        </w:rPr>
        <w:t>: ما يعن</w:t>
      </w:r>
      <w:r>
        <w:rPr>
          <w:rtl/>
        </w:rPr>
        <w:t>ي</w:t>
      </w:r>
      <w:r w:rsidRPr="00A350C2">
        <w:rPr>
          <w:rtl/>
        </w:rPr>
        <w:t xml:space="preserve"> امرؤ القيس بقوله: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فمثلك حبلى قد طرقت ومرضع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فألهيتها عن ذ</w:t>
            </w:r>
            <w:r>
              <w:rPr>
                <w:rtl/>
              </w:rPr>
              <w:t>ي</w:t>
            </w:r>
            <w:r w:rsidRPr="00A350C2">
              <w:rPr>
                <w:rtl/>
              </w:rPr>
              <w:t xml:space="preserve"> تمائم محول</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فقلت: تخبرن</w:t>
      </w:r>
      <w:r>
        <w:rPr>
          <w:rtl/>
        </w:rPr>
        <w:t>ي</w:t>
      </w:r>
      <w:r w:rsidRPr="00A350C2">
        <w:rPr>
          <w:rtl/>
        </w:rPr>
        <w:t>، فقال: كان مفرّكا</w:t>
      </w:r>
      <w:r>
        <w:rPr>
          <w:rtl/>
        </w:rPr>
        <w:t xml:space="preserve"> </w:t>
      </w:r>
      <w:r w:rsidRPr="008A1F12">
        <w:rPr>
          <w:rStyle w:val="libFootnotenumChar"/>
          <w:rtl/>
        </w:rPr>
        <w:t>(2)</w:t>
      </w:r>
      <w:r>
        <w:rPr>
          <w:rtl/>
        </w:rPr>
        <w:t xml:space="preserve"> </w:t>
      </w:r>
      <w:r w:rsidRPr="00A350C2">
        <w:rPr>
          <w:rtl/>
        </w:rPr>
        <w:t>فيقول: ألهيت هؤلاء عن كراهتهنّ للرجال، فكيف أنا عند المحبات لهم.</w:t>
      </w:r>
    </w:p>
    <w:p w:rsidR="00D14F3E" w:rsidRDefault="00D14F3E" w:rsidP="00D14F3E">
      <w:pPr>
        <w:pStyle w:val="libCenter"/>
        <w:rPr>
          <w:rtl/>
        </w:rPr>
      </w:pPr>
      <w:r w:rsidRPr="00A350C2">
        <w:rPr>
          <w:rtl/>
        </w:rPr>
        <w:t>***</w:t>
      </w:r>
    </w:p>
    <w:p w:rsidR="00D14F3E" w:rsidRDefault="00D14F3E" w:rsidP="000A5C9E">
      <w:pPr>
        <w:pStyle w:val="Heading2"/>
        <w:rPr>
          <w:rtl/>
        </w:rPr>
      </w:pPr>
      <w:bookmarkStart w:id="206" w:name="_Toc398065663"/>
      <w:r w:rsidRPr="00A350C2">
        <w:rPr>
          <w:rtl/>
        </w:rPr>
        <w:t>[نقد الأصمع</w:t>
      </w:r>
      <w:r>
        <w:rPr>
          <w:rtl/>
        </w:rPr>
        <w:t>ي</w:t>
      </w:r>
      <w:r w:rsidRPr="00A350C2">
        <w:rPr>
          <w:rtl/>
        </w:rPr>
        <w:t xml:space="preserve"> لرواية ابن الأعراب</w:t>
      </w:r>
      <w:r>
        <w:rPr>
          <w:rtl/>
        </w:rPr>
        <w:t>ي</w:t>
      </w:r>
      <w:r w:rsidRPr="00A350C2">
        <w:rPr>
          <w:rtl/>
        </w:rPr>
        <w:t xml:space="preserve"> أبياتا روّاها ولد سعيد بن سلم:</w:t>
      </w:r>
      <w:r w:rsidR="000A5C9E">
        <w:rPr>
          <w:rtl/>
        </w:rPr>
        <w:t>]</w:t>
      </w:r>
      <w:bookmarkEnd w:id="206"/>
    </w:p>
    <w:p w:rsidR="00D14F3E" w:rsidRDefault="00D14F3E" w:rsidP="00D14F3E">
      <w:pPr>
        <w:pStyle w:val="libNormal"/>
        <w:rPr>
          <w:rtl/>
        </w:rPr>
      </w:pPr>
      <w:r w:rsidRPr="00A350C2">
        <w:rPr>
          <w:rtl/>
        </w:rPr>
        <w:t>ورو</w:t>
      </w:r>
      <w:r>
        <w:rPr>
          <w:rtl/>
        </w:rPr>
        <w:t>ي</w:t>
      </w:r>
      <w:r w:rsidRPr="00A350C2">
        <w:rPr>
          <w:rtl/>
        </w:rPr>
        <w:t xml:space="preserve"> أنّ السبب الّذي هاج التنافر بين الأصمع</w:t>
      </w:r>
      <w:r>
        <w:rPr>
          <w:rtl/>
        </w:rPr>
        <w:t>ي</w:t>
      </w:r>
      <w:r w:rsidRPr="00A350C2">
        <w:rPr>
          <w:rtl/>
        </w:rPr>
        <w:t xml:space="preserve"> وابن الأعراب</w:t>
      </w:r>
      <w:r>
        <w:rPr>
          <w:rtl/>
        </w:rPr>
        <w:t>ي</w:t>
      </w:r>
      <w:r w:rsidRPr="00A350C2">
        <w:rPr>
          <w:rtl/>
        </w:rPr>
        <w:t xml:space="preserve"> أنّ الأصمع</w:t>
      </w:r>
      <w:r>
        <w:rPr>
          <w:rtl/>
        </w:rPr>
        <w:t>ي</w:t>
      </w:r>
      <w:r w:rsidRPr="00A350C2">
        <w:rPr>
          <w:rtl/>
        </w:rPr>
        <w:t xml:space="preserve"> دخل ذات يوم على سعيد بن سلم وابن الأعراب</w:t>
      </w:r>
      <w:r>
        <w:rPr>
          <w:rtl/>
        </w:rPr>
        <w:t>ي</w:t>
      </w:r>
      <w:r w:rsidRPr="00A350C2">
        <w:rPr>
          <w:rtl/>
        </w:rPr>
        <w:t xml:space="preserve"> حينئذ يؤدب ولده</w:t>
      </w:r>
      <w:r>
        <w:rPr>
          <w:rtl/>
        </w:rPr>
        <w:t xml:space="preserve"> - </w:t>
      </w:r>
      <w:r w:rsidRPr="00A350C2">
        <w:rPr>
          <w:rtl/>
        </w:rPr>
        <w:t>فقال لبعضهم: أنشد أبا سعيد، فأنشد الغلام أبياتا لرجل من بن</w:t>
      </w:r>
      <w:r>
        <w:rPr>
          <w:rtl/>
        </w:rPr>
        <w:t>ي</w:t>
      </w:r>
      <w:r w:rsidRPr="00A350C2">
        <w:rPr>
          <w:rtl/>
        </w:rPr>
        <w:t xml:space="preserve"> كلاب، روّاه إياها ابن الأعراب</w:t>
      </w:r>
      <w:r>
        <w:rPr>
          <w:rtl/>
        </w:rPr>
        <w:t>ي</w:t>
      </w:r>
      <w:r w:rsidRPr="00A350C2">
        <w:rPr>
          <w:rtl/>
        </w:rPr>
        <w:t>، وه</w:t>
      </w:r>
      <w:r>
        <w:rPr>
          <w:rtl/>
        </w:rPr>
        <w:t>ي</w:t>
      </w:r>
      <w:r w:rsidRPr="00A350C2">
        <w:rPr>
          <w:rtl/>
        </w:rPr>
        <w:t>:</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رأت نضو أسفار أميمة قاعدا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نضو أسفار فجنّ جنونها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فقالت: من ا</w:t>
            </w:r>
            <w:r>
              <w:rPr>
                <w:rtl/>
              </w:rPr>
              <w:t>ي</w:t>
            </w:r>
            <w:r w:rsidRPr="00A350C2">
              <w:rPr>
                <w:rtl/>
              </w:rPr>
              <w:t xml:space="preserve"> الناس أنت ومن تكن؟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فإنّك راع</w:t>
            </w:r>
            <w:r>
              <w:rPr>
                <w:rtl/>
              </w:rPr>
              <w:t>ي</w:t>
            </w:r>
            <w:r w:rsidRPr="00A350C2">
              <w:rPr>
                <w:rtl/>
              </w:rPr>
              <w:t xml:space="preserve"> صرمة لا يزينها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فقلت لها: ليس الشّحوب على الفتى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بعار، ولا خير الرّجال سمينها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عليك براع</w:t>
            </w:r>
            <w:r>
              <w:rPr>
                <w:rtl/>
              </w:rPr>
              <w:t>ي</w:t>
            </w:r>
            <w:r w:rsidRPr="00A350C2">
              <w:rPr>
                <w:rtl/>
              </w:rPr>
              <w:t xml:space="preserve"> ثلّة مسلحبّة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يروح عليها محضها وحقينها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24. وف</w:t>
      </w:r>
      <w:r>
        <w:rPr>
          <w:rtl/>
        </w:rPr>
        <w:t>ي</w:t>
      </w:r>
      <w:r w:rsidRPr="00A350C2">
        <w:rPr>
          <w:rtl/>
        </w:rPr>
        <w:t xml:space="preserve"> حاشية الأصل.</w:t>
      </w:r>
      <w:r>
        <w:rPr>
          <w:rtl/>
        </w:rPr>
        <w:t xml:space="preserve"> (</w:t>
      </w:r>
      <w:r w:rsidRPr="00A350C2">
        <w:rPr>
          <w:rtl/>
        </w:rPr>
        <w:t>رو</w:t>
      </w:r>
      <w:r>
        <w:rPr>
          <w:rtl/>
        </w:rPr>
        <w:t>ي</w:t>
      </w:r>
      <w:r w:rsidRPr="00A350C2">
        <w:rPr>
          <w:rtl/>
        </w:rPr>
        <w:t xml:space="preserve"> أن النبي </w:t>
      </w:r>
      <w:r w:rsidRPr="008A1F12">
        <w:rPr>
          <w:rStyle w:val="libFootnoteAlaemChar"/>
          <w:rtl/>
        </w:rPr>
        <w:t>صلى‌الله‌عليه‌وآله</w:t>
      </w:r>
      <w:r w:rsidRPr="00A350C2">
        <w:rPr>
          <w:rtl/>
        </w:rPr>
        <w:t xml:space="preserve"> استنشد هذه القصيدة، فلما سمع البيت الّذي قبله هذا قال: لا تنشد البيت الّذي بعده، وهذا دليل على أنه </w:t>
      </w:r>
      <w:r w:rsidRPr="008A1F12">
        <w:rPr>
          <w:rStyle w:val="libFootnoteAlaemChar"/>
          <w:rtl/>
        </w:rPr>
        <w:t>عليه‌السلام</w:t>
      </w:r>
      <w:r w:rsidRPr="00A350C2">
        <w:rPr>
          <w:rtl/>
        </w:rPr>
        <w:t xml:space="preserve"> كان يعرف الشعر. ولما سمع قوله:</w:t>
      </w:r>
    </w:p>
    <w:p w:rsidR="00D14F3E" w:rsidRDefault="00D14F3E" w:rsidP="00D14F3E">
      <w:pPr>
        <w:pStyle w:val="libFootnote"/>
        <w:rPr>
          <w:rtl/>
        </w:rPr>
      </w:pPr>
      <w:r w:rsidRPr="00A350C2">
        <w:rPr>
          <w:rtl/>
        </w:rPr>
        <w:t>* قفا نبك من ذكرى حبيب ومنزل*</w:t>
      </w:r>
    </w:p>
    <w:p w:rsidR="00D14F3E" w:rsidRDefault="00D14F3E" w:rsidP="00D14F3E">
      <w:pPr>
        <w:pStyle w:val="libFootnote"/>
        <w:rPr>
          <w:rtl/>
        </w:rPr>
      </w:pPr>
      <w:r w:rsidRPr="00A350C2">
        <w:rPr>
          <w:rtl/>
        </w:rPr>
        <w:t>قال: وقف واستوقف، وبكى وأبكى، وذكر الحبيب والمنزل ف</w:t>
      </w:r>
      <w:r>
        <w:rPr>
          <w:rtl/>
        </w:rPr>
        <w:t>ي</w:t>
      </w:r>
      <w:r w:rsidRPr="00A350C2">
        <w:rPr>
          <w:rtl/>
        </w:rPr>
        <w:t xml:space="preserve"> نصف بيت؛ فقالوا: يارسول </w:t>
      </w:r>
      <w:r>
        <w:rPr>
          <w:rtl/>
        </w:rPr>
        <w:t>الله</w:t>
      </w:r>
      <w:r w:rsidRPr="00A350C2">
        <w:rPr>
          <w:rtl/>
        </w:rPr>
        <w:t>؛ فديناك! أنت ف</w:t>
      </w:r>
      <w:r>
        <w:rPr>
          <w:rtl/>
        </w:rPr>
        <w:t>ي</w:t>
      </w:r>
      <w:r w:rsidRPr="00A350C2">
        <w:rPr>
          <w:rtl/>
        </w:rPr>
        <w:t xml:space="preserve"> هذا النقد أشعر منه</w:t>
      </w:r>
      <w:r>
        <w:rPr>
          <w:rtl/>
        </w:rPr>
        <w:t>).</w:t>
      </w:r>
    </w:p>
    <w:p w:rsidR="00D14F3E" w:rsidRDefault="00D14F3E" w:rsidP="00D14F3E">
      <w:pPr>
        <w:pStyle w:val="libFootnote"/>
        <w:rPr>
          <w:rtl/>
        </w:rPr>
      </w:pPr>
      <w:r w:rsidRPr="00A350C2">
        <w:rPr>
          <w:rtl/>
        </w:rPr>
        <w:t>(2) المفرك: الّذي تبغضه النساء.</w:t>
      </w:r>
    </w:p>
    <w:p w:rsidR="00D14F3E" w:rsidRDefault="00D14F3E" w:rsidP="00D14F3E">
      <w:pPr>
        <w:pStyle w:val="libFootnote"/>
        <w:rPr>
          <w:rtl/>
        </w:rPr>
      </w:pPr>
      <w:r w:rsidRPr="00A350C2">
        <w:rPr>
          <w:rtl/>
        </w:rPr>
        <w:t>(3) الخبر بتمامه ف</w:t>
      </w:r>
      <w:r>
        <w:rPr>
          <w:rtl/>
        </w:rPr>
        <w:t>ي</w:t>
      </w:r>
      <w:r w:rsidRPr="00A350C2">
        <w:rPr>
          <w:rtl/>
        </w:rPr>
        <w:t xml:space="preserve"> اللسان (ضحا)، والمزهر 2: 379، والمجالس المذكورة للعلماء 9، وإنباه الرواة 3: 133</w:t>
      </w:r>
      <w:r>
        <w:rPr>
          <w:rtl/>
        </w:rPr>
        <w:t xml:space="preserve"> - </w:t>
      </w:r>
      <w:r w:rsidRPr="00A350C2">
        <w:rPr>
          <w:rtl/>
        </w:rPr>
        <w:t>134؛ والأبيات وردت متفرقة ف</w:t>
      </w:r>
      <w:r>
        <w:rPr>
          <w:rtl/>
        </w:rPr>
        <w:t>ي</w:t>
      </w:r>
      <w:r w:rsidRPr="00A350C2">
        <w:rPr>
          <w:rtl/>
        </w:rPr>
        <w:t xml:space="preserve"> اللسان (ضحا، جنن، حقن، نعم).</w:t>
      </w:r>
    </w:p>
    <w:p w:rsidR="00D14F3E" w:rsidRDefault="00D14F3E" w:rsidP="00D14F3E">
      <w:pPr>
        <w:pStyle w:val="libFootnote"/>
        <w:rPr>
          <w:rtl/>
        </w:rPr>
      </w:pPr>
      <w:r w:rsidRPr="00A350C2">
        <w:rPr>
          <w:rtl/>
        </w:rPr>
        <w:t>النضو: الدابة الت</w:t>
      </w:r>
      <w:r>
        <w:rPr>
          <w:rtl/>
        </w:rPr>
        <w:t>ي</w:t>
      </w:r>
      <w:r w:rsidRPr="00A350C2">
        <w:rPr>
          <w:rtl/>
        </w:rPr>
        <w:t xml:space="preserve"> أهزلتها الأسفار وأذهبت لحمها. وف</w:t>
      </w:r>
      <w:r>
        <w:rPr>
          <w:rtl/>
        </w:rPr>
        <w:t>ي</w:t>
      </w:r>
      <w:r w:rsidRPr="00A350C2">
        <w:rPr>
          <w:rtl/>
        </w:rPr>
        <w:t xml:space="preserve"> اللسان:</w:t>
      </w:r>
      <w:r>
        <w:rPr>
          <w:rtl/>
        </w:rPr>
        <w:t xml:space="preserve"> (</w:t>
      </w:r>
      <w:r w:rsidRPr="00A350C2">
        <w:rPr>
          <w:rtl/>
        </w:rPr>
        <w:t>أميمة شاحبا</w:t>
      </w:r>
      <w:r>
        <w:rPr>
          <w:rtl/>
        </w:rPr>
        <w:t>).</w:t>
      </w:r>
    </w:p>
    <w:p w:rsidR="00D14F3E" w:rsidRDefault="00D14F3E" w:rsidP="00D14F3E">
      <w:pPr>
        <w:pStyle w:val="libFootnote"/>
        <w:rPr>
          <w:rtl/>
        </w:rPr>
      </w:pPr>
      <w:r w:rsidRPr="00A350C2">
        <w:rPr>
          <w:rtl/>
        </w:rPr>
        <w:t>(4) الصرمة: القطعة من الإبل؛ ما بين العشرين إلى الثلاثين. ورواية اللسان:</w:t>
      </w:r>
    </w:p>
    <w:p w:rsidR="00D14F3E" w:rsidRDefault="00D14F3E" w:rsidP="00D14F3E">
      <w:pPr>
        <w:pStyle w:val="libFootnote"/>
        <w:rPr>
          <w:rtl/>
        </w:rPr>
      </w:pPr>
      <w:r w:rsidRPr="00A350C2">
        <w:rPr>
          <w:rtl/>
        </w:rPr>
        <w:t>* فإنّك مولى أسرة لا يدينها*</w:t>
      </w:r>
    </w:p>
    <w:p w:rsidR="00D14F3E" w:rsidRDefault="00D14F3E" w:rsidP="00D14F3E">
      <w:pPr>
        <w:pStyle w:val="libFootnote"/>
        <w:rPr>
          <w:rtl/>
        </w:rPr>
      </w:pPr>
      <w:r w:rsidRPr="00A350C2">
        <w:rPr>
          <w:rtl/>
        </w:rPr>
        <w:t>(5) الثلة، بالفتح: جماعة الغنم. والمسلحبّة: الممتدة؛ وأصله ف</w:t>
      </w:r>
      <w:r>
        <w:rPr>
          <w:rtl/>
        </w:rPr>
        <w:t>ي</w:t>
      </w:r>
      <w:r w:rsidRPr="00A350C2">
        <w:rPr>
          <w:rtl/>
        </w:rPr>
        <w:t xml:space="preserve"> الطريق. والمحض: اللبن الخالص، والحقين: اللبن الحبيس ف</w:t>
      </w:r>
      <w:r>
        <w:rPr>
          <w:rtl/>
        </w:rPr>
        <w:t>ي</w:t>
      </w:r>
      <w:r w:rsidRPr="00A350C2">
        <w:rPr>
          <w:rtl/>
        </w:rPr>
        <w:t xml:space="preserve"> الوطب؛ وقد ورد البيت ف</w:t>
      </w:r>
      <w:r>
        <w:rPr>
          <w:rtl/>
        </w:rPr>
        <w:t>ي</w:t>
      </w:r>
      <w:r w:rsidRPr="00A350C2">
        <w:rPr>
          <w:rtl/>
        </w:rPr>
        <w:t xml:space="preserve"> اللسان (حقن) ونسبه للمخبل، والرواية فيه: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وف</w:t>
            </w:r>
            <w:r>
              <w:rPr>
                <w:rtl/>
              </w:rPr>
              <w:t>ي</w:t>
            </w:r>
            <w:r w:rsidRPr="00A350C2">
              <w:rPr>
                <w:rtl/>
              </w:rPr>
              <w:t xml:space="preserve"> إبل ستّين حسب ظعينة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يروح عليها محضها وحقينها</w:t>
            </w:r>
            <w:r w:rsidRPr="00725071">
              <w:rPr>
                <w:rStyle w:val="libPoemTiniChar0"/>
                <w:rtl/>
              </w:rPr>
              <w:br/>
              <w:t> </w:t>
            </w:r>
          </w:p>
        </w:tc>
      </w:tr>
    </w:tbl>
    <w:p w:rsidR="00D14F3E" w:rsidRPr="00A350C2" w:rsidRDefault="00D14F3E" w:rsidP="00D14F3E">
      <w:pPr>
        <w:pStyle w:val="libFootnote"/>
        <w:rPr>
          <w:rtl/>
        </w:rPr>
      </w:pPr>
      <w:r w:rsidRPr="00A350C2">
        <w:rPr>
          <w:rtl/>
        </w:rPr>
        <w:t>وف</w:t>
      </w:r>
      <w:r>
        <w:rPr>
          <w:rtl/>
        </w:rPr>
        <w:t>ي</w:t>
      </w:r>
      <w:r w:rsidRPr="00A350C2">
        <w:rPr>
          <w:rtl/>
        </w:rPr>
        <w:t xml:space="preserve"> حاشية الأصل:</w:t>
      </w:r>
      <w:r>
        <w:rPr>
          <w:rtl/>
        </w:rPr>
        <w:t xml:space="preserve"> (</w:t>
      </w:r>
      <w:r w:rsidRPr="00A350C2">
        <w:rPr>
          <w:rtl/>
        </w:rPr>
        <w:t>أ</w:t>
      </w:r>
      <w:r>
        <w:rPr>
          <w:rtl/>
        </w:rPr>
        <w:t>ي</w:t>
      </w:r>
      <w:r w:rsidRPr="00A350C2">
        <w:rPr>
          <w:rtl/>
        </w:rPr>
        <w:t xml:space="preserve"> لست بالراع</w:t>
      </w:r>
      <w:r>
        <w:rPr>
          <w:rtl/>
        </w:rPr>
        <w:t>ي</w:t>
      </w:r>
      <w:r w:rsidRPr="00A350C2">
        <w:rPr>
          <w:rtl/>
        </w:rPr>
        <w:t xml:space="preserve"> فاطلب</w:t>
      </w:r>
      <w:r>
        <w:rPr>
          <w:rtl/>
        </w:rPr>
        <w:t>ي</w:t>
      </w:r>
      <w:r w:rsidRPr="00A350C2">
        <w:rPr>
          <w:rtl/>
        </w:rPr>
        <w:t xml:space="preserve"> غير</w:t>
      </w:r>
      <w:r>
        <w:rPr>
          <w:rtl/>
        </w:rPr>
        <w:t>ي</w:t>
      </w:r>
      <w:r w:rsidRPr="00A350C2">
        <w:rPr>
          <w:rtl/>
        </w:rPr>
        <w:t xml:space="preserve"> لو كنت تطلبين راعيا</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lastRenderedPageBreak/>
              <w:t>سمين الضّواح</w:t>
            </w:r>
            <w:r>
              <w:rPr>
                <w:rtl/>
              </w:rPr>
              <w:t>ي</w:t>
            </w:r>
            <w:r w:rsidRPr="00A350C2">
              <w:rPr>
                <w:rtl/>
              </w:rPr>
              <w:t xml:space="preserve"> لم تؤرّقه ليلة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وأنعم أبكار الهموم وعونها</w:t>
            </w:r>
            <w:r w:rsidRPr="00725071">
              <w:rPr>
                <w:rStyle w:val="libPoemTiniChar0"/>
                <w:rtl/>
              </w:rPr>
              <w:br/>
              <w:t> </w:t>
            </w:r>
          </w:p>
        </w:tc>
      </w:tr>
    </w:tbl>
    <w:p w:rsidR="00D14F3E" w:rsidRDefault="00D14F3E" w:rsidP="00D14F3E">
      <w:pPr>
        <w:pStyle w:val="libNormal"/>
        <w:rPr>
          <w:rtl/>
        </w:rPr>
      </w:pPr>
      <w:r w:rsidRPr="00A350C2">
        <w:rPr>
          <w:rtl/>
        </w:rPr>
        <w:t>ورفع</w:t>
      </w:r>
      <w:r>
        <w:rPr>
          <w:rtl/>
        </w:rPr>
        <w:t xml:space="preserve"> (</w:t>
      </w:r>
      <w:r w:rsidRPr="00A350C2">
        <w:rPr>
          <w:rtl/>
        </w:rPr>
        <w:t>ليلة</w:t>
      </w:r>
      <w:r>
        <w:rPr>
          <w:rtl/>
        </w:rPr>
        <w:t xml:space="preserve">) </w:t>
      </w:r>
      <w:r w:rsidRPr="00A350C2">
        <w:rPr>
          <w:rtl/>
        </w:rPr>
        <w:t>فقال الأصمع</w:t>
      </w:r>
      <w:r>
        <w:rPr>
          <w:rtl/>
        </w:rPr>
        <w:t>ي</w:t>
      </w:r>
      <w:r w:rsidRPr="00A350C2">
        <w:rPr>
          <w:rtl/>
        </w:rPr>
        <w:t>: من روّاك هذا؟ فقال مؤدب</w:t>
      </w:r>
      <w:r>
        <w:rPr>
          <w:rtl/>
        </w:rPr>
        <w:t>ي</w:t>
      </w:r>
      <w:r w:rsidRPr="00A350C2">
        <w:rPr>
          <w:rtl/>
        </w:rPr>
        <w:t>؛ فأحضره فاستنشده فأنشده، ورفع</w:t>
      </w:r>
      <w:r>
        <w:rPr>
          <w:rtl/>
        </w:rPr>
        <w:t xml:space="preserve"> (</w:t>
      </w:r>
      <w:r w:rsidRPr="00A350C2">
        <w:rPr>
          <w:rtl/>
        </w:rPr>
        <w:t>ليلة</w:t>
      </w:r>
      <w:r>
        <w:rPr>
          <w:rtl/>
        </w:rPr>
        <w:t xml:space="preserve">)، </w:t>
      </w:r>
      <w:r w:rsidRPr="00A350C2">
        <w:rPr>
          <w:rtl/>
        </w:rPr>
        <w:t>فأخذ ذلك عليه؛ وفسر البيت فقال: إنما أراد: لم تؤرّقه ليلة أبكار الهموم وعونها، وأنعم، أ</w:t>
      </w:r>
      <w:r>
        <w:rPr>
          <w:rtl/>
        </w:rPr>
        <w:t>ي</w:t>
      </w:r>
      <w:r w:rsidRPr="00A350C2">
        <w:rPr>
          <w:rtl/>
        </w:rPr>
        <w:t xml:space="preserve"> زاد على هذه الصفة.</w:t>
      </w:r>
    </w:p>
    <w:p w:rsidR="00D14F3E" w:rsidRDefault="00D14F3E" w:rsidP="00D14F3E">
      <w:pPr>
        <w:pStyle w:val="libNormal"/>
        <w:rPr>
          <w:rtl/>
        </w:rPr>
      </w:pPr>
      <w:r w:rsidRPr="00A350C2">
        <w:rPr>
          <w:rtl/>
        </w:rPr>
        <w:t>وقوله:</w:t>
      </w:r>
      <w:r>
        <w:rPr>
          <w:rtl/>
        </w:rPr>
        <w:t xml:space="preserve"> (</w:t>
      </w:r>
      <w:r w:rsidRPr="00A350C2">
        <w:rPr>
          <w:rtl/>
        </w:rPr>
        <w:t>سمين الضواح</w:t>
      </w:r>
      <w:r>
        <w:rPr>
          <w:rtl/>
        </w:rPr>
        <w:t xml:space="preserve">ي) </w:t>
      </w:r>
      <w:r w:rsidRPr="00A350C2">
        <w:rPr>
          <w:rtl/>
        </w:rPr>
        <w:t>أ</w:t>
      </w:r>
      <w:r>
        <w:rPr>
          <w:rtl/>
        </w:rPr>
        <w:t>ي</w:t>
      </w:r>
      <w:r w:rsidRPr="00A350C2">
        <w:rPr>
          <w:rtl/>
        </w:rPr>
        <w:t xml:space="preserve"> ما ظهر منه وبدا سمين، ثم قال الأصمع</w:t>
      </w:r>
      <w:r>
        <w:rPr>
          <w:rtl/>
        </w:rPr>
        <w:t>ي</w:t>
      </w:r>
      <w:r w:rsidRPr="00A350C2">
        <w:rPr>
          <w:rtl/>
        </w:rPr>
        <w:t xml:space="preserve"> لابن سلم:</w:t>
      </w:r>
    </w:p>
    <w:p w:rsidR="00D14F3E" w:rsidRDefault="00D14F3E" w:rsidP="00D14F3E">
      <w:pPr>
        <w:pStyle w:val="libNormal"/>
        <w:rPr>
          <w:rtl/>
        </w:rPr>
      </w:pPr>
      <w:r w:rsidRPr="00A350C2">
        <w:rPr>
          <w:rtl/>
        </w:rPr>
        <w:t>من لم يحسن هذا المقدار فليس موضعا لتأديب ولد الملوك.</w:t>
      </w:r>
    </w:p>
    <w:p w:rsidR="00D14F3E" w:rsidRDefault="00D14F3E" w:rsidP="00D14F3E">
      <w:pPr>
        <w:pStyle w:val="libCenter"/>
        <w:rPr>
          <w:rtl/>
        </w:rPr>
      </w:pPr>
      <w:r w:rsidRPr="00A350C2">
        <w:rPr>
          <w:rtl/>
        </w:rPr>
        <w:t>***</w:t>
      </w:r>
    </w:p>
    <w:p w:rsidR="00D14F3E" w:rsidRDefault="00D14F3E" w:rsidP="000A5C9E">
      <w:pPr>
        <w:pStyle w:val="Heading2"/>
        <w:rPr>
          <w:rtl/>
        </w:rPr>
      </w:pPr>
      <w:bookmarkStart w:id="207" w:name="_Toc398065664"/>
      <w:r w:rsidRPr="00A350C2">
        <w:rPr>
          <w:rtl/>
        </w:rPr>
        <w:t>[حديث الأصمع</w:t>
      </w:r>
      <w:r>
        <w:rPr>
          <w:rtl/>
        </w:rPr>
        <w:t>ي</w:t>
      </w:r>
      <w:r w:rsidRPr="00A350C2">
        <w:rPr>
          <w:rtl/>
        </w:rPr>
        <w:t xml:space="preserve"> عن بشار بن برد:</w:t>
      </w:r>
      <w:r w:rsidR="000A5C9E">
        <w:rPr>
          <w:rtl/>
        </w:rPr>
        <w:t>]</w:t>
      </w:r>
      <w:bookmarkEnd w:id="207"/>
    </w:p>
    <w:p w:rsidR="00D14F3E" w:rsidRDefault="00D14F3E" w:rsidP="00D14F3E">
      <w:pPr>
        <w:pStyle w:val="libNormal"/>
        <w:rPr>
          <w:rtl/>
        </w:rPr>
      </w:pPr>
      <w:r w:rsidRPr="00A350C2">
        <w:rPr>
          <w:rtl/>
        </w:rPr>
        <w:t>وأخبرنا المرزبان</w:t>
      </w:r>
      <w:r>
        <w:rPr>
          <w:rtl/>
        </w:rPr>
        <w:t>ي</w:t>
      </w:r>
      <w:r w:rsidRPr="00A350C2">
        <w:rPr>
          <w:rtl/>
        </w:rPr>
        <w:t xml:space="preserve"> قال: حدثنا أحمد بن المك</w:t>
      </w:r>
      <w:r>
        <w:rPr>
          <w:rtl/>
        </w:rPr>
        <w:t>ي</w:t>
      </w:r>
      <w:r w:rsidRPr="00A350C2">
        <w:rPr>
          <w:rtl/>
        </w:rPr>
        <w:t xml:space="preserve"> قال حدثنا أبو العيناء قال حدثنا الأصمع</w:t>
      </w:r>
      <w:r>
        <w:rPr>
          <w:rtl/>
        </w:rPr>
        <w:t>ي</w:t>
      </w:r>
      <w:r w:rsidRPr="00A350C2">
        <w:rPr>
          <w:rtl/>
        </w:rPr>
        <w:t xml:space="preserve"> قال: ولد بشّار بن برد أكمه لم ينظر إلى الدنيا قطّ</w:t>
      </w:r>
      <w:r>
        <w:rPr>
          <w:rtl/>
        </w:rPr>
        <w:t xml:space="preserve"> - </w:t>
      </w:r>
      <w:r w:rsidRPr="00A350C2">
        <w:rPr>
          <w:rtl/>
        </w:rPr>
        <w:t>وكان ذا فطنة</w:t>
      </w:r>
      <w:r>
        <w:rPr>
          <w:rtl/>
        </w:rPr>
        <w:t xml:space="preserve"> - </w:t>
      </w:r>
      <w:r w:rsidRPr="00A350C2">
        <w:rPr>
          <w:rtl/>
        </w:rPr>
        <w:t>فقلت له يوما: من أين لك هذا الذكاء؟ قال: من قدم العمى؛ وعدم النواظر يمنع من كثير من الخواطر المذهلة فيكسب فراغ الذهن؛ وصحة الذكاء، وأنشد لنفسه يفخر بالعمى:</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عميت جنينا والذكاء من العمى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فجئت عجيب الظّنّ للعلم موئلا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وغاض ضياء العين للعقل رافدا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بقلب إذا ما ضيّع الناس حصّلا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وشعر كنور الرّوض لا أمت بينه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بقول إذا ما أحزن الشّعر أسهلا</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208" w:name="_Toc398065665"/>
      <w:r w:rsidRPr="00A350C2">
        <w:rPr>
          <w:rtl/>
        </w:rPr>
        <w:t>[نقد بشار لشعر سمعه:</w:t>
      </w:r>
      <w:r w:rsidR="000A5C9E">
        <w:rPr>
          <w:rtl/>
        </w:rPr>
        <w:t>]</w:t>
      </w:r>
      <w:bookmarkEnd w:id="208"/>
    </w:p>
    <w:p w:rsidR="00D14F3E" w:rsidRDefault="00D14F3E" w:rsidP="00D14F3E">
      <w:pPr>
        <w:pStyle w:val="libNormal"/>
        <w:rPr>
          <w:rtl/>
        </w:rPr>
      </w:pPr>
      <w:r w:rsidRPr="00A350C2">
        <w:rPr>
          <w:rtl/>
        </w:rPr>
        <w:t>وأخبرنا المرزبان</w:t>
      </w:r>
      <w:r>
        <w:rPr>
          <w:rtl/>
        </w:rPr>
        <w:t>ي</w:t>
      </w:r>
      <w:r w:rsidRPr="00A350C2">
        <w:rPr>
          <w:rtl/>
        </w:rPr>
        <w:t xml:space="preserve"> قال أخبرنا محمد بن العباس اليزيد</w:t>
      </w:r>
      <w:r>
        <w:rPr>
          <w:rtl/>
        </w:rPr>
        <w:t>ي</w:t>
      </w:r>
      <w:r w:rsidRPr="00A350C2">
        <w:rPr>
          <w:rtl/>
        </w:rPr>
        <w:t xml:space="preserve"> قال حدثنا أبو العيناء قال حدثنا الأصمع</w:t>
      </w:r>
      <w:r>
        <w:rPr>
          <w:rtl/>
        </w:rPr>
        <w:t>ي</w:t>
      </w:r>
      <w:r w:rsidRPr="00A350C2">
        <w:rPr>
          <w:rtl/>
        </w:rPr>
        <w:t xml:space="preserve"> قال: أنشد رجل وأنا حاضر بشارا قول الشاعر: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وقد جعل الأعداء ينتقصوننا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وتطمع فينا ألسن وعيون</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ألا إنما ليلى عصا خيزرانة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غمزوها بالأكفّ تلين</w:t>
            </w:r>
            <w:r w:rsidRPr="00725071">
              <w:rPr>
                <w:rStyle w:val="libPoemTiniChar0"/>
                <w:rtl/>
              </w:rPr>
              <w:br/>
              <w:t> </w:t>
            </w:r>
          </w:p>
        </w:tc>
      </w:tr>
    </w:tbl>
    <w:p w:rsidR="00D14F3E" w:rsidRDefault="00D14F3E" w:rsidP="00D14F3E">
      <w:pPr>
        <w:pStyle w:val="libNormal"/>
        <w:rPr>
          <w:rtl/>
        </w:rPr>
      </w:pPr>
      <w:r w:rsidRPr="00A350C2">
        <w:rPr>
          <w:rtl/>
        </w:rPr>
        <w:t>فقال بشار: و</w:t>
      </w:r>
      <w:r>
        <w:rPr>
          <w:rtl/>
        </w:rPr>
        <w:t>الله</w:t>
      </w:r>
      <w:r w:rsidRPr="00A350C2">
        <w:rPr>
          <w:rtl/>
        </w:rPr>
        <w:t xml:space="preserve"> لو جعلها عصا مخ أو زبد لما كان إ</w:t>
      </w:r>
      <w:r>
        <w:rPr>
          <w:rtl/>
        </w:rPr>
        <w:t>لاّ</w:t>
      </w:r>
      <w:r w:rsidRPr="00A350C2">
        <w:rPr>
          <w:rtl/>
        </w:rPr>
        <w:t xml:space="preserve"> مخطئا مع ذكر العصا! ألا قال كما قلت:</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الأغان</w:t>
      </w:r>
      <w:r>
        <w:rPr>
          <w:rtl/>
        </w:rPr>
        <w:t>ي</w:t>
      </w:r>
      <w:r w:rsidRPr="00A350C2">
        <w:rPr>
          <w:rtl/>
        </w:rPr>
        <w:t xml:space="preserve"> 3: 23.</w:t>
      </w:r>
    </w:p>
    <w:p w:rsidR="00D14F3E" w:rsidRPr="00A350C2" w:rsidRDefault="00D14F3E" w:rsidP="00D14F3E">
      <w:pPr>
        <w:pStyle w:val="libFootnote"/>
        <w:rPr>
          <w:rtl/>
        </w:rPr>
      </w:pPr>
      <w:r w:rsidRPr="00A350C2">
        <w:rPr>
          <w:rtl/>
        </w:rPr>
        <w:t>(2) الخبر والأبيات ف</w:t>
      </w:r>
      <w:r>
        <w:rPr>
          <w:rtl/>
        </w:rPr>
        <w:t>ي</w:t>
      </w:r>
      <w:r w:rsidRPr="00A350C2">
        <w:rPr>
          <w:rtl/>
        </w:rPr>
        <w:t xml:space="preserve"> </w:t>
      </w:r>
      <w:r>
        <w:rPr>
          <w:rtl/>
        </w:rPr>
        <w:t>أمالي</w:t>
      </w:r>
      <w:r w:rsidRPr="00A350C2">
        <w:rPr>
          <w:rtl/>
        </w:rPr>
        <w:t xml:space="preserve"> الزجاج</w:t>
      </w:r>
      <w:r>
        <w:rPr>
          <w:rtl/>
        </w:rPr>
        <w:t>ي</w:t>
      </w:r>
      <w:r w:rsidRPr="00A350C2">
        <w:rPr>
          <w:rtl/>
        </w:rPr>
        <w:t>: 136.</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وحوراء المدامع من معدّ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 حديثها قطع الجنان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قامت لسبحتها تثنّت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 قوامها من خيزران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ينسّيك المنى نظر إليها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ويصرف وجهها وجه الزمان</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209" w:name="_Toc398065666"/>
      <w:r w:rsidRPr="00A350C2">
        <w:rPr>
          <w:rtl/>
        </w:rPr>
        <w:t>[أبيات لبشار يمدح فيها سليمان بن هشام بن عبد الملك:</w:t>
      </w:r>
      <w:r w:rsidR="000A5C9E">
        <w:rPr>
          <w:rtl/>
        </w:rPr>
        <w:t>]</w:t>
      </w:r>
      <w:bookmarkEnd w:id="209"/>
    </w:p>
    <w:p w:rsidR="00D14F3E" w:rsidRDefault="00D14F3E" w:rsidP="00D14F3E">
      <w:pPr>
        <w:pStyle w:val="libNormal"/>
        <w:rPr>
          <w:rtl/>
        </w:rPr>
      </w:pPr>
      <w:r w:rsidRPr="00A350C2">
        <w:rPr>
          <w:rtl/>
        </w:rPr>
        <w:t>وأخبرنا المرزبان</w:t>
      </w:r>
      <w:r>
        <w:rPr>
          <w:rtl/>
        </w:rPr>
        <w:t>ي</w:t>
      </w:r>
      <w:r w:rsidRPr="00A350C2">
        <w:rPr>
          <w:rtl/>
        </w:rPr>
        <w:t xml:space="preserve"> قال حدثنا عليّ بن أب</w:t>
      </w:r>
      <w:r>
        <w:rPr>
          <w:rtl/>
        </w:rPr>
        <w:t>ي</w:t>
      </w:r>
      <w:r w:rsidRPr="00A350C2">
        <w:rPr>
          <w:rtl/>
        </w:rPr>
        <w:t xml:space="preserve"> عبد </w:t>
      </w:r>
      <w:r>
        <w:rPr>
          <w:rtl/>
        </w:rPr>
        <w:t>الله</w:t>
      </w:r>
      <w:r w:rsidRPr="00A350C2">
        <w:rPr>
          <w:rtl/>
        </w:rPr>
        <w:t xml:space="preserve"> الفارس</w:t>
      </w:r>
      <w:r>
        <w:rPr>
          <w:rtl/>
        </w:rPr>
        <w:t>ي</w:t>
      </w:r>
      <w:r w:rsidRPr="00A350C2">
        <w:rPr>
          <w:rtl/>
        </w:rPr>
        <w:t xml:space="preserve"> قال حدثن</w:t>
      </w:r>
      <w:r>
        <w:rPr>
          <w:rtl/>
        </w:rPr>
        <w:t>ي</w:t>
      </w:r>
      <w:r w:rsidRPr="00A350C2">
        <w:rPr>
          <w:rtl/>
        </w:rPr>
        <w:t xml:space="preserve"> أب</w:t>
      </w:r>
      <w:r>
        <w:rPr>
          <w:rtl/>
        </w:rPr>
        <w:t>ي</w:t>
      </w:r>
      <w:r w:rsidRPr="00A350C2">
        <w:rPr>
          <w:rtl/>
        </w:rPr>
        <w:t xml:space="preserve"> عن عمر بن شبة قال قال ل</w:t>
      </w:r>
      <w:r>
        <w:rPr>
          <w:rtl/>
        </w:rPr>
        <w:t>ي</w:t>
      </w:r>
      <w:r w:rsidRPr="00A350C2">
        <w:rPr>
          <w:rtl/>
        </w:rPr>
        <w:t xml:space="preserve"> أبو عبيدة: رحل بشار إلى الشام، فمدح سليمان بن هشام بن عبد الملك، وكان مقيما بحرّان،؛ فقال قصيدة طويلة أوّلها: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نأتك على طول التّجاور زينب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وما علمت أنّ النّوى سوف يشعب</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وكان سليمان بخيلا فأعطاه خمسة آلاف درهم، ولم يصب غيرها بعد أن طال مقامه، فقال:</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إن أمس منشنج اليدين عن النّدى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وعن العدوّ محبّس الشّيطان</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فلقد أروح على اللّئام مسلّطا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ثلج المقيل</w:t>
            </w:r>
            <w:r>
              <w:rPr>
                <w:rtl/>
              </w:rPr>
              <w:t xml:space="preserve"> </w:t>
            </w:r>
            <w:r w:rsidRPr="008A1F12">
              <w:rPr>
                <w:rStyle w:val="libFootnotenumChar"/>
                <w:rtl/>
              </w:rPr>
              <w:t>(3)</w:t>
            </w:r>
            <w:r>
              <w:rPr>
                <w:rtl/>
              </w:rPr>
              <w:t xml:space="preserve"> </w:t>
            </w:r>
            <w:r w:rsidRPr="00A350C2">
              <w:rPr>
                <w:rtl/>
              </w:rPr>
              <w:t>منعّم النّدمان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w:t>
            </w:r>
            <w:r>
              <w:rPr>
                <w:rtl/>
              </w:rPr>
              <w:t>ي</w:t>
            </w:r>
            <w:r w:rsidRPr="00A350C2">
              <w:rPr>
                <w:rtl/>
              </w:rPr>
              <w:t xml:space="preserve"> ظلّ عيش عشيرة محمودة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تندى يد</w:t>
            </w:r>
            <w:r>
              <w:rPr>
                <w:rtl/>
              </w:rPr>
              <w:t>ي</w:t>
            </w:r>
            <w:r w:rsidRPr="00A350C2">
              <w:rPr>
                <w:rtl/>
              </w:rPr>
              <w:t>، ويخاف فرط لسان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أزمان سربال الشّباب مذيّل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وإذ الأمير عليّ من جيران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رئم بأحوية العراق إذا بدا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برقت عليه أكلة المرجان</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فاكحل بعبدة مقلتيك من القذى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وبوشك رؤيتها من الهملان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فلقرب من تهوى وأنت متيّم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أشفى لدائك من بن</w:t>
            </w:r>
            <w:r>
              <w:rPr>
                <w:rtl/>
              </w:rPr>
              <w:t>ي</w:t>
            </w:r>
            <w:r w:rsidRPr="00A350C2">
              <w:rPr>
                <w:rtl/>
              </w:rPr>
              <w:t xml:space="preserve"> مروان</w:t>
            </w:r>
            <w:r w:rsidRPr="00725071">
              <w:rPr>
                <w:rStyle w:val="libPoemTiniChar0"/>
                <w:rtl/>
              </w:rPr>
              <w:br/>
              <w:t> </w:t>
            </w:r>
          </w:p>
        </w:tc>
      </w:tr>
    </w:tbl>
    <w:p w:rsidR="00D14F3E" w:rsidRDefault="00D14F3E" w:rsidP="00D14F3E">
      <w:pPr>
        <w:pStyle w:val="libNormal"/>
        <w:rPr>
          <w:rtl/>
        </w:rPr>
      </w:pPr>
      <w:r w:rsidRPr="00A350C2">
        <w:rPr>
          <w:rtl/>
        </w:rPr>
        <w:t>فلما رجع إلى العراق برّه ابن هبيرة ووصله، وكان ابن هبيرة يقدّمه ويؤثره لمدحه قيسا وافتخاره بها، فلما جاءت دولة خراسان عظم شأنه.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الأغان</w:t>
      </w:r>
      <w:r>
        <w:rPr>
          <w:rtl/>
        </w:rPr>
        <w:t>ي</w:t>
      </w:r>
      <w:r w:rsidRPr="00A350C2">
        <w:rPr>
          <w:rtl/>
        </w:rPr>
        <w:t xml:space="preserve"> 3: 56؛ ويشعب: يفرق، وبعده: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Footnote"/>
            </w:pPr>
            <w:r w:rsidRPr="00A350C2">
              <w:rPr>
                <w:rtl/>
              </w:rPr>
              <w:t>يرى الناس ما تلقى بزينب إذ نأت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عجيبا، وما تخف</w:t>
            </w:r>
            <w:r>
              <w:rPr>
                <w:rtl/>
              </w:rPr>
              <w:t>ي</w:t>
            </w:r>
            <w:r w:rsidRPr="00A350C2">
              <w:rPr>
                <w:rtl/>
              </w:rPr>
              <w:t xml:space="preserve"> بزينب أعجب</w:t>
            </w:r>
            <w:r w:rsidRPr="00725071">
              <w:rPr>
                <w:rStyle w:val="libPoemTiniChar0"/>
                <w:rtl/>
              </w:rPr>
              <w:br/>
              <w:t> </w:t>
            </w:r>
          </w:p>
        </w:tc>
      </w:tr>
    </w:tbl>
    <w:p w:rsidR="00D14F3E" w:rsidRDefault="00D14F3E" w:rsidP="00D14F3E">
      <w:pPr>
        <w:pStyle w:val="libFootnote"/>
        <w:rPr>
          <w:rtl/>
        </w:rPr>
      </w:pPr>
      <w:r w:rsidRPr="00A350C2">
        <w:rPr>
          <w:rtl/>
        </w:rPr>
        <w:t>(2) الخبر والشعر ف</w:t>
      </w:r>
      <w:r>
        <w:rPr>
          <w:rtl/>
        </w:rPr>
        <w:t>ي</w:t>
      </w:r>
      <w:r w:rsidRPr="00A350C2">
        <w:rPr>
          <w:rtl/>
        </w:rPr>
        <w:t xml:space="preserve"> الأغان</w:t>
      </w:r>
      <w:r>
        <w:rPr>
          <w:rtl/>
        </w:rPr>
        <w:t>ي</w:t>
      </w:r>
      <w:r w:rsidRPr="00A350C2">
        <w:rPr>
          <w:rtl/>
        </w:rPr>
        <w:t xml:space="preserve"> 3: 56. ومن نسخة بحاشية الأصل:</w:t>
      </w:r>
      <w:r>
        <w:rPr>
          <w:rtl/>
        </w:rPr>
        <w:t xml:space="preserve"> (</w:t>
      </w:r>
      <w:r w:rsidRPr="00A350C2">
        <w:rPr>
          <w:rtl/>
        </w:rPr>
        <w:t>مخيس الشيطان</w:t>
      </w:r>
      <w:r>
        <w:rPr>
          <w:rtl/>
        </w:rPr>
        <w:t>).</w:t>
      </w:r>
    </w:p>
    <w:p w:rsidR="00D14F3E" w:rsidRDefault="00D14F3E" w:rsidP="00D14F3E">
      <w:pPr>
        <w:pStyle w:val="libFootnote"/>
        <w:rPr>
          <w:rtl/>
        </w:rPr>
      </w:pPr>
      <w:r w:rsidRPr="00A350C2">
        <w:rPr>
          <w:rtl/>
        </w:rPr>
        <w:t>(3) م:</w:t>
      </w:r>
      <w:r>
        <w:rPr>
          <w:rtl/>
        </w:rPr>
        <w:t xml:space="preserve"> (</w:t>
      </w:r>
      <w:r w:rsidRPr="00A350C2">
        <w:rPr>
          <w:rtl/>
        </w:rPr>
        <w:t>ثلج المقام</w:t>
      </w:r>
      <w:r>
        <w:rPr>
          <w:rtl/>
        </w:rPr>
        <w:t>).</w:t>
      </w:r>
    </w:p>
    <w:p w:rsidR="00D14F3E" w:rsidRDefault="00D14F3E" w:rsidP="00D14F3E">
      <w:pPr>
        <w:pStyle w:val="libFootnote"/>
        <w:rPr>
          <w:rtl/>
        </w:rPr>
      </w:pPr>
      <w:r w:rsidRPr="00A350C2">
        <w:rPr>
          <w:rtl/>
        </w:rPr>
        <w:t>(4) أحوية جمع حواء؛ والحواء: جماعة البيوت المتدانية.</w:t>
      </w:r>
    </w:p>
    <w:p w:rsidR="00D14F3E" w:rsidRPr="00A350C2" w:rsidRDefault="00D14F3E" w:rsidP="00D14F3E">
      <w:pPr>
        <w:pStyle w:val="libFootnote"/>
        <w:rPr>
          <w:rtl/>
        </w:rPr>
      </w:pPr>
      <w:r w:rsidRPr="00A350C2">
        <w:rPr>
          <w:rtl/>
        </w:rPr>
        <w:t>والأكلة: جمع إكليل؛ وهو التاج؛ أو شبه عصابة تزين بالجواهر.</w:t>
      </w:r>
    </w:p>
    <w:p w:rsidR="00D14F3E" w:rsidRDefault="00D14F3E" w:rsidP="005E26D4">
      <w:pPr>
        <w:pStyle w:val="libPoemTini"/>
        <w:rPr>
          <w:rtl/>
        </w:rPr>
      </w:pPr>
      <w:r>
        <w:rPr>
          <w:rtl/>
        </w:rPr>
        <w:br w:type="page"/>
      </w:r>
    </w:p>
    <w:p w:rsidR="00D14F3E" w:rsidRDefault="00D14F3E" w:rsidP="000A5C9E">
      <w:pPr>
        <w:pStyle w:val="Heading2"/>
        <w:rPr>
          <w:rtl/>
        </w:rPr>
      </w:pPr>
      <w:bookmarkStart w:id="210" w:name="_Toc398065667"/>
      <w:r w:rsidRPr="00A350C2">
        <w:rPr>
          <w:rtl/>
        </w:rPr>
        <w:lastRenderedPageBreak/>
        <w:t>[أبيات مختلفة ف</w:t>
      </w:r>
      <w:r>
        <w:rPr>
          <w:rtl/>
        </w:rPr>
        <w:t>ي</w:t>
      </w:r>
      <w:r w:rsidRPr="00A350C2">
        <w:rPr>
          <w:rtl/>
        </w:rPr>
        <w:t xml:space="preserve"> وصف الثغر واللون والعيون والنجيب والظليم والاعتذار، رواها الأصمع</w:t>
      </w:r>
      <w:r>
        <w:rPr>
          <w:rtl/>
        </w:rPr>
        <w:t>ي</w:t>
      </w:r>
      <w:r w:rsidRPr="00A350C2">
        <w:rPr>
          <w:rtl/>
        </w:rPr>
        <w:t>:</w:t>
      </w:r>
      <w:r w:rsidR="000A5C9E">
        <w:rPr>
          <w:rtl/>
        </w:rPr>
        <w:t>]</w:t>
      </w:r>
      <w:bookmarkEnd w:id="210"/>
    </w:p>
    <w:p w:rsidR="00D14F3E" w:rsidRDefault="00D14F3E" w:rsidP="00D14F3E">
      <w:pPr>
        <w:pStyle w:val="libNormal"/>
        <w:rPr>
          <w:rtl/>
        </w:rPr>
      </w:pPr>
      <w:r w:rsidRPr="00A350C2">
        <w:rPr>
          <w:rtl/>
        </w:rPr>
        <w:t>وأخبرن</w:t>
      </w:r>
      <w:r>
        <w:rPr>
          <w:rtl/>
        </w:rPr>
        <w:t>ي</w:t>
      </w:r>
      <w:r w:rsidRPr="00A350C2">
        <w:rPr>
          <w:rtl/>
        </w:rPr>
        <w:t xml:space="preserve"> المرزبان</w:t>
      </w:r>
      <w:r>
        <w:rPr>
          <w:rtl/>
        </w:rPr>
        <w:t>ي</w:t>
      </w:r>
      <w:r w:rsidRPr="00A350C2">
        <w:rPr>
          <w:rtl/>
        </w:rPr>
        <w:t xml:space="preserve"> قال حدثنا محمد بن أحمد الكاتب قال حدثنا أحمد بن يحيى النحو</w:t>
      </w:r>
      <w:r>
        <w:rPr>
          <w:rtl/>
        </w:rPr>
        <w:t>ي</w:t>
      </w:r>
      <w:r w:rsidRPr="00A350C2">
        <w:rPr>
          <w:rtl/>
        </w:rPr>
        <w:t xml:space="preserve"> قال قال الأصمع</w:t>
      </w:r>
      <w:r>
        <w:rPr>
          <w:rtl/>
        </w:rPr>
        <w:t>ي</w:t>
      </w:r>
      <w:r w:rsidRPr="00A350C2">
        <w:rPr>
          <w:rtl/>
        </w:rPr>
        <w:t>: ما وصف أحد الثّغر إ</w:t>
      </w:r>
      <w:r>
        <w:rPr>
          <w:rtl/>
        </w:rPr>
        <w:t>لاّ</w:t>
      </w:r>
      <w:r w:rsidRPr="00A350C2">
        <w:rPr>
          <w:rtl/>
        </w:rPr>
        <w:t xml:space="preserve"> احتاج إلى قول بشر بن أب</w:t>
      </w:r>
      <w:r>
        <w:rPr>
          <w:rtl/>
        </w:rPr>
        <w:t>ي</w:t>
      </w:r>
      <w:r w:rsidRPr="00A350C2">
        <w:rPr>
          <w:rtl/>
        </w:rPr>
        <w:t xml:space="preserve"> خازم:</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يفلّجن الشّفاه عن اقحوان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جلاه غبّ سارية قطار</w:t>
            </w:r>
            <w:r w:rsidRPr="00725071">
              <w:rPr>
                <w:rStyle w:val="libPoemTiniChar0"/>
                <w:rtl/>
              </w:rPr>
              <w:br/>
              <w:t> </w:t>
            </w:r>
          </w:p>
        </w:tc>
      </w:tr>
    </w:tbl>
    <w:p w:rsidR="00D14F3E" w:rsidRDefault="00D14F3E" w:rsidP="00D14F3E">
      <w:pPr>
        <w:pStyle w:val="libNormal"/>
        <w:rPr>
          <w:rtl/>
        </w:rPr>
      </w:pPr>
      <w:r w:rsidRPr="00A350C2">
        <w:rPr>
          <w:rtl/>
        </w:rPr>
        <w:t>ولا وصف أحد اللون بأحسن من قول عمر بن أب</w:t>
      </w:r>
      <w:r>
        <w:rPr>
          <w:rtl/>
        </w:rPr>
        <w:t>ي</w:t>
      </w:r>
      <w:r w:rsidRPr="00A350C2">
        <w:rPr>
          <w:rtl/>
        </w:rPr>
        <w:t xml:space="preserve"> ربيعة:</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وه</w:t>
            </w:r>
            <w:r>
              <w:rPr>
                <w:rtl/>
              </w:rPr>
              <w:t>ي</w:t>
            </w:r>
            <w:r w:rsidRPr="00A350C2">
              <w:rPr>
                <w:rtl/>
              </w:rPr>
              <w:t xml:space="preserve"> مكنونة تحيّر منها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أديم الخدّين ماء الشّباب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شفّ منها محقّق جند</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فه</w:t>
            </w:r>
            <w:r>
              <w:rPr>
                <w:rtl/>
              </w:rPr>
              <w:t>ي</w:t>
            </w:r>
            <w:r w:rsidRPr="00A350C2">
              <w:rPr>
                <w:rtl/>
              </w:rPr>
              <w:t xml:space="preserve"> كالشّمس من خلال السّحاب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ولا وصف أحد عين</w:t>
      </w:r>
      <w:r>
        <w:rPr>
          <w:rtl/>
        </w:rPr>
        <w:t>ي</w:t>
      </w:r>
      <w:r w:rsidRPr="00A350C2">
        <w:rPr>
          <w:rtl/>
        </w:rPr>
        <w:t xml:space="preserve"> امرأة إلا احتاج إلى قول عد</w:t>
      </w:r>
      <w:r>
        <w:rPr>
          <w:rtl/>
        </w:rPr>
        <w:t>ي</w:t>
      </w:r>
      <w:r w:rsidRPr="00A350C2">
        <w:rPr>
          <w:rtl/>
        </w:rPr>
        <w:t xml:space="preserve"> بن الرّقاع:</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لولا الحياء وأنّ رأس</w:t>
            </w:r>
            <w:r>
              <w:rPr>
                <w:rtl/>
              </w:rPr>
              <w:t>ي</w:t>
            </w:r>
            <w:r w:rsidRPr="00A350C2">
              <w:rPr>
                <w:rtl/>
              </w:rPr>
              <w:t xml:space="preserve"> قد بدا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فيه المشيب لزرت أمّ القاسم</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وكأنّها وسط النّساء أعارها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عينيه أحور من جآذر جاسم</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وسنان أفصده النّعاس فرتّقت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عينه سنة وليس بنائم</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ولا وصف أحد نجيبا إلا احتاج إلى قول حميد بن ثور: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محلّى بأطواق عتاق يبينها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الضّرّ راع</w:t>
            </w:r>
            <w:r>
              <w:rPr>
                <w:rtl/>
              </w:rPr>
              <w:t>ي</w:t>
            </w:r>
            <w:r w:rsidRPr="00A350C2">
              <w:rPr>
                <w:rtl/>
              </w:rPr>
              <w:t xml:space="preserve"> الضّأن لو يتقوّف</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ولا وصف أحد ظليما إلا احتاج إلى قول علقمة بن عبدة: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423.</w:t>
      </w:r>
    </w:p>
    <w:p w:rsidR="00D14F3E" w:rsidRDefault="00D14F3E" w:rsidP="00D14F3E">
      <w:pPr>
        <w:pStyle w:val="libFootnote"/>
        <w:rPr>
          <w:rtl/>
        </w:rPr>
      </w:pPr>
      <w:r w:rsidRPr="00A350C2">
        <w:rPr>
          <w:rtl/>
        </w:rPr>
        <w:t>(2) ثوب محقق محكم النسج، وجند: بلد باليمن.</w:t>
      </w:r>
    </w:p>
    <w:p w:rsidR="00D14F3E" w:rsidRDefault="00D14F3E" w:rsidP="00D14F3E">
      <w:pPr>
        <w:pStyle w:val="libFootnote"/>
        <w:rPr>
          <w:rtl/>
        </w:rPr>
      </w:pPr>
      <w:r w:rsidRPr="00A350C2">
        <w:rPr>
          <w:rtl/>
        </w:rPr>
        <w:t>(3) الشعر والشعراء 602، واللآلئ 521، وف</w:t>
      </w:r>
      <w:r>
        <w:rPr>
          <w:rtl/>
        </w:rPr>
        <w:t>ي</w:t>
      </w:r>
      <w:r w:rsidRPr="00A350C2">
        <w:rPr>
          <w:rtl/>
        </w:rPr>
        <w:t xml:space="preserve"> حاشية الأصل (من نسخة):</w:t>
      </w:r>
      <w:r>
        <w:rPr>
          <w:rtl/>
        </w:rPr>
        <w:t xml:space="preserve"> (</w:t>
      </w:r>
      <w:r w:rsidRPr="00A350C2">
        <w:rPr>
          <w:rtl/>
        </w:rPr>
        <w:t>قد فشا</w:t>
      </w:r>
      <w:r>
        <w:rPr>
          <w:rtl/>
        </w:rPr>
        <w:t xml:space="preserve">)، </w:t>
      </w:r>
      <w:r w:rsidRPr="00A350C2">
        <w:rPr>
          <w:rtl/>
        </w:rPr>
        <w:t>ومن نسخة أخرى:</w:t>
      </w:r>
      <w:r>
        <w:rPr>
          <w:rtl/>
        </w:rPr>
        <w:t xml:space="preserve"> (</w:t>
      </w:r>
      <w:r w:rsidRPr="00A350C2">
        <w:rPr>
          <w:rtl/>
        </w:rPr>
        <w:t>قد غشا</w:t>
      </w:r>
      <w:r>
        <w:rPr>
          <w:rtl/>
        </w:rPr>
        <w:t>).</w:t>
      </w:r>
    </w:p>
    <w:p w:rsidR="00D14F3E" w:rsidRDefault="00D14F3E" w:rsidP="00D14F3E">
      <w:pPr>
        <w:pStyle w:val="libFootnote"/>
        <w:rPr>
          <w:rtl/>
        </w:rPr>
      </w:pPr>
      <w:r w:rsidRPr="00A350C2">
        <w:rPr>
          <w:rtl/>
        </w:rPr>
        <w:t>(4) الجئاذر: جمع جؤذر، بضم الذل وفتحها، وهو ولد البقرة الوحش</w:t>
      </w:r>
      <w:r>
        <w:rPr>
          <w:rtl/>
        </w:rPr>
        <w:t>ي</w:t>
      </w:r>
      <w:r w:rsidRPr="00A350C2">
        <w:rPr>
          <w:rtl/>
        </w:rPr>
        <w:t>. جاسم قرية بينها وبين دمشق ثمانية فراسخ.</w:t>
      </w:r>
    </w:p>
    <w:p w:rsidR="00D14F3E" w:rsidRDefault="00D14F3E" w:rsidP="00D14F3E">
      <w:pPr>
        <w:pStyle w:val="libFootnote"/>
        <w:rPr>
          <w:rtl/>
        </w:rPr>
      </w:pPr>
      <w:r w:rsidRPr="00A350C2">
        <w:rPr>
          <w:rtl/>
        </w:rPr>
        <w:t>(5) أقصده: صرعه. رنقت: خالطت، والبيت أيضا ف</w:t>
      </w:r>
      <w:r>
        <w:rPr>
          <w:rtl/>
        </w:rPr>
        <w:t>ي</w:t>
      </w:r>
      <w:r w:rsidRPr="00A350C2">
        <w:rPr>
          <w:rtl/>
        </w:rPr>
        <w:t xml:space="preserve"> اللسان (رنق).</w:t>
      </w:r>
    </w:p>
    <w:p w:rsidR="00D14F3E" w:rsidRDefault="00D14F3E" w:rsidP="00D14F3E">
      <w:pPr>
        <w:pStyle w:val="libFootnote"/>
        <w:rPr>
          <w:rtl/>
        </w:rPr>
      </w:pPr>
      <w:r w:rsidRPr="00A350C2">
        <w:rPr>
          <w:rtl/>
        </w:rPr>
        <w:t>(6) ديوانه 111؛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يصف بعيرا ومحلى؛ أ</w:t>
      </w:r>
      <w:r>
        <w:rPr>
          <w:rtl/>
        </w:rPr>
        <w:t>ي</w:t>
      </w:r>
      <w:r w:rsidRPr="00A350C2">
        <w:rPr>
          <w:rtl/>
        </w:rPr>
        <w:t xml:space="preserve"> عليه نجار العتق، وإذا رآه صاحب الضأن الّذي لا بصيرة له عرف عتقه ونجابته على ما مسه من الضر. لم يتقوف، من القيافة، ويروى:</w:t>
      </w:r>
      <w:r>
        <w:rPr>
          <w:rtl/>
        </w:rPr>
        <w:t xml:space="preserve"> (</w:t>
      </w:r>
      <w:r w:rsidRPr="00A350C2">
        <w:rPr>
          <w:rtl/>
        </w:rPr>
        <w:t>لو يتعيف</w:t>
      </w:r>
      <w:r>
        <w:rPr>
          <w:rtl/>
        </w:rPr>
        <w:t>).</w:t>
      </w:r>
      <w:r w:rsidRPr="00A350C2">
        <w:rPr>
          <w:rtl/>
        </w:rPr>
        <w:t xml:space="preserve"> شبه ما يبين من عتقه بأطوق تظهر لمن رآها ويروى:</w:t>
      </w:r>
      <w:r>
        <w:rPr>
          <w:rtl/>
        </w:rPr>
        <w:t xml:space="preserve"> (</w:t>
      </w:r>
      <w:r w:rsidRPr="00A350C2">
        <w:rPr>
          <w:rtl/>
        </w:rPr>
        <w:t>يبينه</w:t>
      </w:r>
      <w:r>
        <w:rPr>
          <w:rtl/>
        </w:rPr>
        <w:t xml:space="preserve">) </w:t>
      </w:r>
      <w:r w:rsidRPr="00A350C2">
        <w:rPr>
          <w:rtl/>
        </w:rPr>
        <w:t>أ</w:t>
      </w:r>
      <w:r>
        <w:rPr>
          <w:rtl/>
        </w:rPr>
        <w:t>ي</w:t>
      </w:r>
      <w:r w:rsidRPr="00A350C2">
        <w:rPr>
          <w:rtl/>
        </w:rPr>
        <w:t xml:space="preserve"> البعير، وقبل هذا البيت:</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Footnote"/>
            </w:pPr>
            <w:r w:rsidRPr="00A350C2">
              <w:rPr>
                <w:rtl/>
              </w:rPr>
              <w:t>فطرت إلى عار</w:t>
            </w:r>
            <w:r>
              <w:rPr>
                <w:rtl/>
              </w:rPr>
              <w:t>ي</w:t>
            </w:r>
            <w:r w:rsidRPr="00A350C2">
              <w:rPr>
                <w:rtl/>
              </w:rPr>
              <w:t xml:space="preserve"> العظام كأنّه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شقا ابن ثلاث ظهره متحرّف</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طوته الفلا حتى كأنّ عظامه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مآسير عيدان تموج وترجف</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فثار وما يمس</w:t>
            </w:r>
            <w:r>
              <w:rPr>
                <w:rtl/>
              </w:rPr>
              <w:t>ي</w:t>
            </w:r>
            <w:r w:rsidRPr="00A350C2">
              <w:rPr>
                <w:rtl/>
              </w:rPr>
              <w:t xml:space="preserve"> فويق عظامه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برمّ ولكن عارف متكلّف</w:t>
            </w:r>
            <w:r w:rsidRPr="00725071">
              <w:rPr>
                <w:rStyle w:val="libPoemTiniChar0"/>
                <w:rtl/>
              </w:rPr>
              <w:br/>
              <w:t> </w:t>
            </w:r>
          </w:p>
        </w:tc>
      </w:tr>
    </w:tbl>
    <w:p w:rsidR="00D14F3E" w:rsidRPr="00A350C2" w:rsidRDefault="00D14F3E" w:rsidP="00D14F3E">
      <w:pPr>
        <w:pStyle w:val="libFootnote"/>
        <w:rPr>
          <w:rtl/>
        </w:rPr>
      </w:pP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هيق كأنّ جناحيه وجؤجؤه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بيت أطافت به خرقاء مهجوم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ولا اعتذر أحد إلا احتاج إلى قول النابغة:</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فإنّك كاللّيل الّذي هو مدرك</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خلت أنّ المنتأى عنك واسع</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أما قول حميد بن ثور:</w:t>
      </w:r>
      <w:r>
        <w:rPr>
          <w:rtl/>
        </w:rPr>
        <w:t xml:space="preserve"> (</w:t>
      </w:r>
      <w:r w:rsidRPr="00A350C2">
        <w:rPr>
          <w:rtl/>
        </w:rPr>
        <w:t>محلّى بأطواق عتاق</w:t>
      </w:r>
      <w:r>
        <w:rPr>
          <w:rtl/>
        </w:rPr>
        <w:t xml:space="preserve">) </w:t>
      </w:r>
      <w:r w:rsidRPr="00A350C2">
        <w:rPr>
          <w:rtl/>
        </w:rPr>
        <w:t>فإنه يريد أن عليه نجار الكرم والعتق، فصارت دلالتهما وسماتهما حلية له من حيث كان موسوما بهما.</w:t>
      </w:r>
    </w:p>
    <w:p w:rsidR="00D14F3E" w:rsidRDefault="00D14F3E" w:rsidP="00D14F3E">
      <w:pPr>
        <w:pStyle w:val="libNormal"/>
        <w:rPr>
          <w:rtl/>
        </w:rPr>
      </w:pPr>
      <w:r w:rsidRPr="00A350C2">
        <w:rPr>
          <w:rtl/>
        </w:rPr>
        <w:t>ومعنى:</w:t>
      </w:r>
      <w:r>
        <w:rPr>
          <w:rtl/>
        </w:rPr>
        <w:t xml:space="preserve"> (</w:t>
      </w:r>
      <w:r w:rsidRPr="00A350C2">
        <w:rPr>
          <w:rtl/>
        </w:rPr>
        <w:t>يبينها على الضراء</w:t>
      </w:r>
      <w:r>
        <w:rPr>
          <w:rtl/>
        </w:rPr>
        <w:t xml:space="preserve">) </w:t>
      </w:r>
      <w:r w:rsidRPr="00A350C2">
        <w:rPr>
          <w:rtl/>
        </w:rPr>
        <w:t>يتبينها ويعرفها هذا الراع</w:t>
      </w:r>
      <w:r>
        <w:rPr>
          <w:rtl/>
        </w:rPr>
        <w:t>ي</w:t>
      </w:r>
      <w:r w:rsidRPr="00A350C2">
        <w:rPr>
          <w:rtl/>
        </w:rPr>
        <w:t xml:space="preserve"> فيعلم أنه كريم، والتقوّف:</w:t>
      </w:r>
    </w:p>
    <w:p w:rsidR="00D14F3E" w:rsidRDefault="00D14F3E" w:rsidP="00D14F3E">
      <w:pPr>
        <w:pStyle w:val="libNormal"/>
        <w:rPr>
          <w:rtl/>
        </w:rPr>
      </w:pPr>
      <w:r w:rsidRPr="00A350C2">
        <w:rPr>
          <w:rtl/>
        </w:rPr>
        <w:t>من القيافة.</w:t>
      </w:r>
    </w:p>
    <w:p w:rsidR="00D14F3E" w:rsidRDefault="00D14F3E" w:rsidP="00D14F3E">
      <w:pPr>
        <w:pStyle w:val="libNormal"/>
        <w:rPr>
          <w:rtl/>
        </w:rPr>
      </w:pPr>
      <w:r w:rsidRPr="00A350C2">
        <w:rPr>
          <w:rtl/>
        </w:rPr>
        <w:t>فأما قول علقمة</w:t>
      </w:r>
      <w:r>
        <w:rPr>
          <w:rtl/>
        </w:rPr>
        <w:t xml:space="preserve"> (</w:t>
      </w:r>
      <w:r w:rsidRPr="00A350C2">
        <w:rPr>
          <w:rtl/>
        </w:rPr>
        <w:t>هيق</w:t>
      </w:r>
      <w:r>
        <w:rPr>
          <w:rtl/>
        </w:rPr>
        <w:t xml:space="preserve"> ...</w:t>
      </w:r>
      <w:r w:rsidRPr="00A350C2">
        <w:rPr>
          <w:rtl/>
        </w:rPr>
        <w:t xml:space="preserve"> </w:t>
      </w:r>
      <w:r>
        <w:rPr>
          <w:rtl/>
        </w:rPr>
        <w:t xml:space="preserve">) </w:t>
      </w:r>
      <w:r w:rsidRPr="00A350C2">
        <w:rPr>
          <w:rtl/>
        </w:rPr>
        <w:t>فالهيق: ذكر النعام. ومعنى:</w:t>
      </w:r>
      <w:r>
        <w:rPr>
          <w:rtl/>
        </w:rPr>
        <w:t xml:space="preserve"> (</w:t>
      </w:r>
      <w:r w:rsidRPr="00A350C2">
        <w:rPr>
          <w:rtl/>
        </w:rPr>
        <w:t>أطافت به خرقاء</w:t>
      </w:r>
      <w:r>
        <w:rPr>
          <w:rtl/>
        </w:rPr>
        <w:t xml:space="preserve">)، </w:t>
      </w:r>
      <w:r w:rsidRPr="00A350C2">
        <w:rPr>
          <w:rtl/>
        </w:rPr>
        <w:t>أ</w:t>
      </w:r>
      <w:r>
        <w:rPr>
          <w:rtl/>
        </w:rPr>
        <w:t>ي</w:t>
      </w:r>
      <w:r w:rsidRPr="00A350C2">
        <w:rPr>
          <w:rtl/>
        </w:rPr>
        <w:t xml:space="preserve"> عملته وابتنته، وقيل: إن خرقاء هاهنا ه</w:t>
      </w:r>
      <w:r>
        <w:rPr>
          <w:rtl/>
        </w:rPr>
        <w:t>ي</w:t>
      </w:r>
      <w:r w:rsidRPr="00A350C2">
        <w:rPr>
          <w:rtl/>
        </w:rPr>
        <w:t xml:space="preserve"> الحاذقة، وأن هذه اللفظة تستعمل على طريق الأضداد ف</w:t>
      </w:r>
      <w:r>
        <w:rPr>
          <w:rtl/>
        </w:rPr>
        <w:t>ي</w:t>
      </w:r>
      <w:r w:rsidRPr="00A350C2">
        <w:rPr>
          <w:rtl/>
        </w:rPr>
        <w:t xml:space="preserve"> الحاذقة وغير الحاذقة، ومعنى</w:t>
      </w:r>
      <w:r>
        <w:rPr>
          <w:rtl/>
        </w:rPr>
        <w:t xml:space="preserve"> (</w:t>
      </w:r>
      <w:r w:rsidRPr="00A350C2">
        <w:rPr>
          <w:rtl/>
        </w:rPr>
        <w:t>مهجوم</w:t>
      </w:r>
      <w:r>
        <w:rPr>
          <w:rtl/>
        </w:rPr>
        <w:t>)</w:t>
      </w:r>
      <w:r w:rsidRPr="00A350C2">
        <w:rPr>
          <w:rtl/>
        </w:rPr>
        <w:t>: أ</w:t>
      </w:r>
      <w:r>
        <w:rPr>
          <w:rtl/>
        </w:rPr>
        <w:t>ي</w:t>
      </w:r>
      <w:r w:rsidRPr="00A350C2">
        <w:rPr>
          <w:rtl/>
        </w:rPr>
        <w:t xml:space="preserve"> مهدوم، وقال الأصمع</w:t>
      </w:r>
      <w:r>
        <w:rPr>
          <w:rtl/>
        </w:rPr>
        <w:t>ي</w:t>
      </w:r>
      <w:r w:rsidRPr="00A350C2">
        <w:rPr>
          <w:rtl/>
        </w:rPr>
        <w:t>: معنى</w:t>
      </w:r>
      <w:r>
        <w:rPr>
          <w:rtl/>
        </w:rPr>
        <w:t xml:space="preserve"> (</w:t>
      </w:r>
      <w:r w:rsidRPr="00A350C2">
        <w:rPr>
          <w:rtl/>
        </w:rPr>
        <w:t>أطافت به</w:t>
      </w:r>
      <w:r>
        <w:rPr>
          <w:rtl/>
        </w:rPr>
        <w:t xml:space="preserve">)، </w:t>
      </w:r>
      <w:r w:rsidRPr="00A350C2">
        <w:rPr>
          <w:rtl/>
        </w:rPr>
        <w:t>أ</w:t>
      </w:r>
      <w:r>
        <w:rPr>
          <w:rtl/>
        </w:rPr>
        <w:t>ي</w:t>
      </w:r>
      <w:r w:rsidRPr="00A350C2">
        <w:rPr>
          <w:rtl/>
        </w:rPr>
        <w:t xml:space="preserve"> عملته فخرقت ف</w:t>
      </w:r>
      <w:r>
        <w:rPr>
          <w:rtl/>
        </w:rPr>
        <w:t>ي</w:t>
      </w:r>
      <w:r w:rsidRPr="00A350C2">
        <w:rPr>
          <w:rtl/>
        </w:rPr>
        <w:t xml:space="preserve"> عمله، يقول: قد أرسل جناحيه كأنه خباء امرأة خرقاء، كلما رفعت ناحية استرخت أخرى؛ والوجه </w:t>
      </w:r>
      <w:r>
        <w:rPr>
          <w:rtl/>
        </w:rPr>
        <w:t>الثاني</w:t>
      </w:r>
      <w:r w:rsidRPr="00A350C2">
        <w:rPr>
          <w:rtl/>
        </w:rPr>
        <w:t xml:space="preserve"> أشبه وأملح.</w:t>
      </w:r>
    </w:p>
    <w:p w:rsidR="00D14F3E" w:rsidRDefault="00D14F3E" w:rsidP="00D14F3E">
      <w:pPr>
        <w:pStyle w:val="libNormal"/>
        <w:rPr>
          <w:rtl/>
        </w:rPr>
      </w:pPr>
      <w:r w:rsidRPr="00A350C2">
        <w:rPr>
          <w:rtl/>
        </w:rPr>
        <w:t>فأما قول بشر ف</w:t>
      </w:r>
      <w:r>
        <w:rPr>
          <w:rtl/>
        </w:rPr>
        <w:t>ي</w:t>
      </w:r>
      <w:r w:rsidRPr="00A350C2">
        <w:rPr>
          <w:rtl/>
        </w:rPr>
        <w:t xml:space="preserve"> وصف الثغر فأحسن منه وأكشف وأشد استيفاء قول النابغة:</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قوله:</w:t>
      </w:r>
      <w:r>
        <w:rPr>
          <w:rtl/>
        </w:rPr>
        <w:t xml:space="preserve"> (</w:t>
      </w:r>
      <w:r w:rsidRPr="00A350C2">
        <w:rPr>
          <w:rtl/>
        </w:rPr>
        <w:t>عار</w:t>
      </w:r>
      <w:r>
        <w:rPr>
          <w:rtl/>
        </w:rPr>
        <w:t>ي</w:t>
      </w:r>
      <w:r w:rsidRPr="00A350C2">
        <w:rPr>
          <w:rtl/>
        </w:rPr>
        <w:t xml:space="preserve"> العظام</w:t>
      </w:r>
      <w:r>
        <w:rPr>
          <w:rtl/>
        </w:rPr>
        <w:t xml:space="preserve">) </w:t>
      </w:r>
      <w:r w:rsidRPr="00A350C2">
        <w:rPr>
          <w:rtl/>
        </w:rPr>
        <w:t>أ</w:t>
      </w:r>
      <w:r>
        <w:rPr>
          <w:rtl/>
        </w:rPr>
        <w:t>ي</w:t>
      </w:r>
      <w:r w:rsidRPr="00A350C2">
        <w:rPr>
          <w:rtl/>
        </w:rPr>
        <w:t xml:space="preserve"> بعير مهزول، وشقا ابن ثلاث أ</w:t>
      </w:r>
      <w:r>
        <w:rPr>
          <w:rtl/>
        </w:rPr>
        <w:t>ي</w:t>
      </w:r>
      <w:r w:rsidRPr="00A350C2">
        <w:rPr>
          <w:rtl/>
        </w:rPr>
        <w:t xml:space="preserve"> هلال ابن ثلاث. وماء أسير عيدان ويروى</w:t>
      </w:r>
      <w:r>
        <w:rPr>
          <w:rtl/>
        </w:rPr>
        <w:t xml:space="preserve"> (</w:t>
      </w:r>
      <w:r w:rsidRPr="00A350C2">
        <w:rPr>
          <w:rtl/>
        </w:rPr>
        <w:t>ماء آسر عيدان</w:t>
      </w:r>
      <w:r>
        <w:rPr>
          <w:rtl/>
        </w:rPr>
        <w:t xml:space="preserve">)، </w:t>
      </w:r>
      <w:r w:rsidRPr="00A350C2">
        <w:rPr>
          <w:rtl/>
        </w:rPr>
        <w:t>أ</w:t>
      </w:r>
      <w:r>
        <w:rPr>
          <w:rtl/>
        </w:rPr>
        <w:t>ي</w:t>
      </w:r>
      <w:r w:rsidRPr="00A350C2">
        <w:rPr>
          <w:rtl/>
        </w:rPr>
        <w:t xml:space="preserve"> عيدان مأسورة مشدودة. والرم. المخ، يريد أنه ليس يمس</w:t>
      </w:r>
      <w:r>
        <w:rPr>
          <w:rtl/>
        </w:rPr>
        <w:t>ي</w:t>
      </w:r>
      <w:r w:rsidRPr="00A350C2">
        <w:rPr>
          <w:rtl/>
        </w:rPr>
        <w:t xml:space="preserve"> برم، أ</w:t>
      </w:r>
      <w:r>
        <w:rPr>
          <w:rtl/>
        </w:rPr>
        <w:t>ي</w:t>
      </w:r>
      <w:r w:rsidRPr="00A350C2">
        <w:rPr>
          <w:rtl/>
        </w:rPr>
        <w:t xml:space="preserve"> ليس ف</w:t>
      </w:r>
      <w:r>
        <w:rPr>
          <w:rtl/>
        </w:rPr>
        <w:t>ي</w:t>
      </w:r>
      <w:r w:rsidRPr="00A350C2">
        <w:rPr>
          <w:rtl/>
        </w:rPr>
        <w:t xml:space="preserve"> عظامه مخ؛ ولكنه عارف؛ أ</w:t>
      </w:r>
      <w:r>
        <w:rPr>
          <w:rtl/>
        </w:rPr>
        <w:t>ي</w:t>
      </w:r>
      <w:r w:rsidRPr="00A350C2">
        <w:rPr>
          <w:rtl/>
        </w:rPr>
        <w:t xml:space="preserve"> معترف بالسير، ذليل متكلف يتكلف السير على جهد</w:t>
      </w:r>
      <w:r>
        <w:rPr>
          <w:rtl/>
        </w:rPr>
        <w:t>).</w:t>
      </w:r>
    </w:p>
    <w:p w:rsidR="00D14F3E" w:rsidRDefault="00D14F3E" w:rsidP="00D14F3E">
      <w:pPr>
        <w:pStyle w:val="libFootnote"/>
        <w:rPr>
          <w:rtl/>
        </w:rPr>
      </w:pPr>
      <w:r w:rsidRPr="00A350C2">
        <w:rPr>
          <w:rtl/>
        </w:rPr>
        <w:t>(1) حاشية الأصل:</w:t>
      </w:r>
      <w:r>
        <w:rPr>
          <w:rtl/>
        </w:rPr>
        <w:t xml:space="preserve"> (</w:t>
      </w:r>
      <w:r w:rsidRPr="00A350C2">
        <w:rPr>
          <w:rtl/>
        </w:rPr>
        <w:t>هيق، أ</w:t>
      </w:r>
      <w:r>
        <w:rPr>
          <w:rtl/>
        </w:rPr>
        <w:t>ي</w:t>
      </w:r>
      <w:r w:rsidRPr="00A350C2">
        <w:rPr>
          <w:rtl/>
        </w:rPr>
        <w:t xml:space="preserve"> ظليم، وهو اسم له، والجؤجؤ: الصدر؛ وأراد بالبيت بيتان الشعر أو الوبر. الخرقاء: المرأة الت</w:t>
      </w:r>
      <w:r>
        <w:rPr>
          <w:rtl/>
        </w:rPr>
        <w:t>ي</w:t>
      </w:r>
      <w:r w:rsidRPr="00A350C2">
        <w:rPr>
          <w:rtl/>
        </w:rPr>
        <w:t xml:space="preserve"> ليست بصناع. ومهجوم: مصروع ساقط، يقول: أتت البيت هذه الخرقاء لتصلحه فلم تحسن، واستخرجت عيدانه وأطنابه، فشبه الظليم به، لاسترخاء جناحيه ونشره إياهما. وقال المازن</w:t>
      </w:r>
      <w:r>
        <w:rPr>
          <w:rtl/>
        </w:rPr>
        <w:t>ي</w:t>
      </w:r>
      <w:r w:rsidRPr="00A350C2">
        <w:rPr>
          <w:rtl/>
        </w:rPr>
        <w:t>: إذا بنت الخرقاء بيتا انهدم سريعا. وقال غيره: خرقاء هنا: ريح لا تدوم على جهة واحدة</w:t>
      </w:r>
      <w:r>
        <w:rPr>
          <w:rtl/>
        </w:rPr>
        <w:t xml:space="preserve">) </w:t>
      </w:r>
      <w:r w:rsidRPr="00A350C2">
        <w:rPr>
          <w:rtl/>
        </w:rPr>
        <w:t>والبيت ف</w:t>
      </w:r>
      <w:r>
        <w:rPr>
          <w:rtl/>
        </w:rPr>
        <w:t>ي</w:t>
      </w:r>
      <w:r w:rsidRPr="00A350C2">
        <w:rPr>
          <w:rtl/>
        </w:rPr>
        <w:t xml:space="preserve"> ديوانه 130، والمفضليات: 400، (طبعة المعارف) وروايته فيهما:</w:t>
      </w:r>
    </w:p>
    <w:p w:rsidR="00D14F3E" w:rsidRDefault="00D14F3E" w:rsidP="00D14F3E">
      <w:pPr>
        <w:pStyle w:val="libFootnote"/>
        <w:rPr>
          <w:rtl/>
        </w:rPr>
      </w:pPr>
      <w:r w:rsidRPr="00A350C2">
        <w:rPr>
          <w:rtl/>
        </w:rPr>
        <w:t>(2) ديوانه:</w:t>
      </w:r>
    </w:p>
    <w:p w:rsidR="00D14F3E" w:rsidRPr="00A350C2" w:rsidRDefault="00D14F3E" w:rsidP="00D14F3E">
      <w:pPr>
        <w:pStyle w:val="libFootnote"/>
        <w:rPr>
          <w:rtl/>
        </w:rPr>
      </w:pPr>
      <w:r w:rsidRPr="00A350C2">
        <w:rPr>
          <w:rtl/>
        </w:rPr>
        <w:t>* صعل كأنّ جناحيه وجؤجؤه*</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34"/>
        <w:gridCol w:w="305"/>
        <w:gridCol w:w="3675"/>
      </w:tblGrid>
      <w:tr w:rsidR="00D14F3E" w:rsidTr="000A5C9E">
        <w:trPr>
          <w:trHeight w:val="350"/>
        </w:trPr>
        <w:tc>
          <w:tcPr>
            <w:tcW w:w="3926" w:type="dxa"/>
          </w:tcPr>
          <w:p w:rsidR="00D14F3E" w:rsidRDefault="00D14F3E" w:rsidP="000A5C9E">
            <w:pPr>
              <w:pStyle w:val="libPoem"/>
            </w:pPr>
            <w:r w:rsidRPr="00A350C2">
              <w:rPr>
                <w:rtl/>
              </w:rPr>
              <w:lastRenderedPageBreak/>
              <w:t>كالأقحوان غداة غبّ سمائه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جفّت أعاليه وأسفله ند</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فإنما وصف أعاليه بالجفوف؛ ليكون متفرقا متنضّدا غير متلبّد ولا مجتمع؛ فيشبه حينئذ الثغور، ثم قال:</w:t>
      </w:r>
      <w:r>
        <w:rPr>
          <w:rtl/>
        </w:rPr>
        <w:t xml:space="preserve"> (</w:t>
      </w:r>
      <w:r w:rsidRPr="00A350C2">
        <w:rPr>
          <w:rtl/>
        </w:rPr>
        <w:t>وأسفله ند</w:t>
      </w:r>
      <w:r>
        <w:rPr>
          <w:rtl/>
        </w:rPr>
        <w:t xml:space="preserve">) </w:t>
      </w:r>
      <w:r w:rsidRPr="00A350C2">
        <w:rPr>
          <w:rtl/>
        </w:rPr>
        <w:t>حتى لا يكون قحلا يابسا، بل يكون فيه الغضاضة والصّقالة، فيشبه غروب الأسنان الت</w:t>
      </w:r>
      <w:r>
        <w:rPr>
          <w:rtl/>
        </w:rPr>
        <w:t>ي</w:t>
      </w:r>
      <w:r w:rsidRPr="00A350C2">
        <w:rPr>
          <w:rtl/>
        </w:rPr>
        <w:t xml:space="preserve"> تلمع وتبرق.</w:t>
      </w:r>
    </w:p>
    <w:p w:rsidR="00D14F3E" w:rsidRDefault="00D14F3E" w:rsidP="00D14F3E">
      <w:pPr>
        <w:pStyle w:val="libNormal"/>
        <w:rPr>
          <w:rtl/>
        </w:rPr>
      </w:pPr>
      <w:r w:rsidRPr="00A350C2">
        <w:rPr>
          <w:rtl/>
        </w:rPr>
        <w:t>وروى الرياش</w:t>
      </w:r>
      <w:r>
        <w:rPr>
          <w:rtl/>
        </w:rPr>
        <w:t>ي</w:t>
      </w:r>
      <w:r w:rsidRPr="00A350C2">
        <w:rPr>
          <w:rtl/>
        </w:rPr>
        <w:t xml:space="preserve"> قال: سمعت الأصمع</w:t>
      </w:r>
      <w:r>
        <w:rPr>
          <w:rtl/>
        </w:rPr>
        <w:t>ي</w:t>
      </w:r>
      <w:r w:rsidRPr="00A350C2">
        <w:rPr>
          <w:rtl/>
        </w:rPr>
        <w:t xml:space="preserve"> يقول: أحسن ما قيل ف</w:t>
      </w:r>
      <w:r>
        <w:rPr>
          <w:rtl/>
        </w:rPr>
        <w:t>ي</w:t>
      </w:r>
      <w:r w:rsidRPr="00A350C2">
        <w:rPr>
          <w:rtl/>
        </w:rPr>
        <w:t xml:space="preserve"> وصف الثّغر قول ذ</w:t>
      </w:r>
      <w:r>
        <w:rPr>
          <w:rtl/>
        </w:rPr>
        <w:t>ي</w:t>
      </w:r>
      <w:r w:rsidRPr="00A350C2">
        <w:rPr>
          <w:rtl/>
        </w:rPr>
        <w:t xml:space="preserve"> الرّمة:</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وتجلو بفرع من أراك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العنبر الهند</w:t>
            </w:r>
            <w:r>
              <w:rPr>
                <w:rtl/>
              </w:rPr>
              <w:t>ي</w:t>
            </w:r>
            <w:r w:rsidRPr="00A350C2">
              <w:rPr>
                <w:rtl/>
              </w:rPr>
              <w:t xml:space="preserve"> والمسك يصبح</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ذرا أقحوان واجه الليل وارتقى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إليه النّدى من رامة المتروّح</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هجان الثّنايا مغربا لو تبسّمت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لأخرس عنه كاد بالقول يفصح</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31. الأقحوان: نبت له نوار أصفر، حواليه ورق أبيض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ضمن اللجام الحران</w:t>
      </w:r>
      <w:r>
        <w:rPr>
          <w:rtl/>
        </w:rPr>
        <w:t>ي</w:t>
      </w:r>
      <w:r w:rsidRPr="00A350C2">
        <w:rPr>
          <w:rtl/>
        </w:rPr>
        <w:t xml:space="preserve"> هذا البيت ف</w:t>
      </w:r>
      <w:r>
        <w:rPr>
          <w:rtl/>
        </w:rPr>
        <w:t>ي</w:t>
      </w:r>
      <w:r w:rsidRPr="00A350C2">
        <w:rPr>
          <w:rtl/>
        </w:rPr>
        <w:t xml:space="preserve"> هجو فجعله آبدة من الأوابد فقال:</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Footnote"/>
            </w:pPr>
            <w:r w:rsidRPr="00A350C2">
              <w:rPr>
                <w:rtl/>
              </w:rPr>
              <w:t>ياسائل</w:t>
            </w:r>
            <w:r>
              <w:rPr>
                <w:rtl/>
              </w:rPr>
              <w:t>ي</w:t>
            </w:r>
            <w:r w:rsidRPr="00A350C2">
              <w:rPr>
                <w:rtl/>
              </w:rPr>
              <w:t xml:space="preserve"> عن جعفر، علم</w:t>
            </w:r>
            <w:r>
              <w:rPr>
                <w:rtl/>
              </w:rPr>
              <w:t>ي</w:t>
            </w:r>
            <w:r w:rsidRPr="00A350C2">
              <w:rPr>
                <w:rtl/>
              </w:rPr>
              <w:t xml:space="preserve"> به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رطب العجان وكفّه كالجلمد</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كالأقحوان غداة غب سمائه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جفّت أعاليه وأسفله ند</w:t>
            </w:r>
            <w:r w:rsidRPr="00725071">
              <w:rPr>
                <w:rStyle w:val="libPoemTiniChar0"/>
                <w:rtl/>
              </w:rPr>
              <w:br/>
              <w:t> </w:t>
            </w:r>
          </w:p>
        </w:tc>
      </w:tr>
    </w:tbl>
    <w:p w:rsidR="00D14F3E" w:rsidRDefault="00D14F3E" w:rsidP="00D14F3E">
      <w:pPr>
        <w:pStyle w:val="libFootnote"/>
        <w:rPr>
          <w:rtl/>
        </w:rPr>
      </w:pPr>
      <w:r w:rsidRPr="00A350C2">
        <w:rPr>
          <w:rtl/>
        </w:rPr>
        <w:t>والبيتان ف</w:t>
      </w:r>
      <w:r>
        <w:rPr>
          <w:rtl/>
        </w:rPr>
        <w:t>ي</w:t>
      </w:r>
      <w:r w:rsidRPr="00A350C2">
        <w:rPr>
          <w:rtl/>
        </w:rPr>
        <w:t xml:space="preserve"> خاص الخاص: 144.</w:t>
      </w:r>
    </w:p>
    <w:p w:rsidR="00D14F3E" w:rsidRDefault="00D14F3E" w:rsidP="00D14F3E">
      <w:pPr>
        <w:pStyle w:val="libFootnote"/>
        <w:rPr>
          <w:rtl/>
        </w:rPr>
      </w:pPr>
      <w:r w:rsidRPr="00A350C2">
        <w:rPr>
          <w:rtl/>
        </w:rPr>
        <w:t>(2) ديوانه: 83. يصبح: يسقى وقت الصباح.</w:t>
      </w:r>
    </w:p>
    <w:p w:rsidR="00D14F3E" w:rsidRDefault="00D14F3E" w:rsidP="00D14F3E">
      <w:pPr>
        <w:pStyle w:val="libFootnote"/>
        <w:rPr>
          <w:rtl/>
        </w:rPr>
      </w:pPr>
      <w:r w:rsidRPr="00A350C2">
        <w:rPr>
          <w:rtl/>
        </w:rPr>
        <w:t>(3) ف</w:t>
      </w:r>
      <w:r>
        <w:rPr>
          <w:rtl/>
        </w:rPr>
        <w:t>ي</w:t>
      </w:r>
      <w:r w:rsidRPr="00A350C2">
        <w:rPr>
          <w:rtl/>
        </w:rPr>
        <w:t xml:space="preserve"> الديوان:</w:t>
      </w:r>
      <w:r>
        <w:rPr>
          <w:rtl/>
        </w:rPr>
        <w:t xml:space="preserve"> (</w:t>
      </w:r>
      <w:r w:rsidRPr="00A350C2">
        <w:rPr>
          <w:rtl/>
        </w:rPr>
        <w:t>راحة الليل</w:t>
      </w:r>
      <w:r>
        <w:rPr>
          <w:rtl/>
        </w:rPr>
        <w:t xml:space="preserve">)، </w:t>
      </w:r>
      <w:r w:rsidRPr="00A350C2">
        <w:rPr>
          <w:rtl/>
        </w:rPr>
        <w:t>بالرفع. رامة: رملة بعينها. المتروح: الّذي جاء رواحا. وبعد هذا البيت ف</w:t>
      </w:r>
      <w:r>
        <w:rPr>
          <w:rtl/>
        </w:rPr>
        <w:t>ي</w:t>
      </w:r>
      <w:r w:rsidRPr="00A350C2">
        <w:rPr>
          <w:rtl/>
        </w:rPr>
        <w:t xml:space="preserve"> رواية الديوان:</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تحفّ بترب الرّوض من كلّ جانب</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نسيم كفأر المسك حين يفتّح</w:t>
            </w:r>
            <w:r w:rsidRPr="00725071">
              <w:rPr>
                <w:rStyle w:val="libPoemTiniChar0"/>
                <w:rtl/>
              </w:rPr>
              <w:br/>
              <w:t> </w:t>
            </w:r>
          </w:p>
        </w:tc>
      </w:tr>
    </w:tbl>
    <w:p w:rsidR="00D14F3E" w:rsidRPr="00A350C2" w:rsidRDefault="00D14F3E" w:rsidP="00D14F3E">
      <w:pPr>
        <w:pStyle w:val="libFootnote"/>
        <w:rPr>
          <w:rtl/>
        </w:rPr>
      </w:pPr>
      <w:r w:rsidRPr="00A350C2">
        <w:rPr>
          <w:rtl/>
        </w:rPr>
        <w:t>(4) المغرب: الأبيض من كل شيء.</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044E85">
        <w:rPr>
          <w:rtl/>
        </w:rPr>
        <w:t>39</w:t>
      </w:r>
      <w:r>
        <w:rPr>
          <w:rFonts w:hint="cs"/>
          <w:rtl/>
        </w:rPr>
        <w:t>]</w:t>
      </w:r>
      <w:r w:rsidRPr="00044E85">
        <w:rPr>
          <w:rtl/>
        </w:rPr>
        <w:t xml:space="preserve"> </w:t>
      </w:r>
    </w:p>
    <w:p w:rsidR="00D14F3E" w:rsidRDefault="00D14F3E" w:rsidP="00D14F3E">
      <w:pPr>
        <w:pStyle w:val="Heading1Center"/>
        <w:rPr>
          <w:rtl/>
        </w:rPr>
      </w:pPr>
      <w:bookmarkStart w:id="211" w:name="_Toc398065668"/>
      <w:r w:rsidRPr="00044E85">
        <w:rPr>
          <w:rtl/>
        </w:rPr>
        <w:t>مجلس آخر [المجلس التاسع والثلاثون:]</w:t>
      </w:r>
      <w:bookmarkEnd w:id="211"/>
      <w:r w:rsidRPr="00044E85">
        <w:rPr>
          <w:rtl/>
        </w:rPr>
        <w:t xml:space="preserve"> </w:t>
      </w:r>
    </w:p>
    <w:p w:rsidR="00D14F3E" w:rsidRDefault="00D14F3E" w:rsidP="00D14F3E">
      <w:pPr>
        <w:pStyle w:val="Heading2Center"/>
        <w:rPr>
          <w:rtl/>
        </w:rPr>
      </w:pPr>
      <w:bookmarkStart w:id="212" w:name="_Toc398065669"/>
      <w:r w:rsidRPr="00044E85">
        <w:rPr>
          <w:rtl/>
        </w:rPr>
        <w:t>تأويل آية</w:t>
      </w:r>
      <w:r w:rsidR="00DF4A8F">
        <w:rPr>
          <w:rtl/>
        </w:rPr>
        <w:t>:</w:t>
      </w:r>
      <w:r w:rsidRPr="00044E85">
        <w:rPr>
          <w:rtl/>
        </w:rPr>
        <w:t xml:space="preserve"> </w:t>
      </w:r>
      <w:r w:rsidRPr="00DA0B26">
        <w:rPr>
          <w:rStyle w:val="libAlaemChar"/>
          <w:rFonts w:hint="cs"/>
          <w:rtl/>
        </w:rPr>
        <w:t>(</w:t>
      </w:r>
      <w:r w:rsidRPr="00F26892">
        <w:rPr>
          <w:rStyle w:val="libAieChar"/>
          <w:rtl/>
        </w:rPr>
        <w:t>فَلا تُعْجِبْكَ أَمْوالُهُمْ وَلا أَوْلادُهُمْ</w:t>
      </w:r>
      <w:r>
        <w:rPr>
          <w:rStyle w:val="libAieChar"/>
          <w:rtl/>
        </w:rPr>
        <w:t xml:space="preserve"> ...</w:t>
      </w:r>
      <w:r w:rsidRPr="00F26892">
        <w:rPr>
          <w:rStyle w:val="libAieChar"/>
          <w:rtl/>
        </w:rPr>
        <w:t xml:space="preserve"> </w:t>
      </w:r>
      <w:r w:rsidRPr="00DA0B26">
        <w:rPr>
          <w:rStyle w:val="libAlaemChar"/>
          <w:rFonts w:hint="cs"/>
          <w:rtl/>
        </w:rPr>
        <w:t>)</w:t>
      </w:r>
      <w:bookmarkEnd w:id="212"/>
    </w:p>
    <w:p w:rsidR="00D14F3E" w:rsidRDefault="00D14F3E" w:rsidP="00D14F3E">
      <w:pPr>
        <w:pStyle w:val="libNormal"/>
        <w:rPr>
          <w:rtl/>
        </w:rPr>
      </w:pPr>
      <w:r w:rsidRPr="00A350C2">
        <w:rPr>
          <w:rtl/>
        </w:rPr>
        <w:t xml:space="preserve">إن سأل سائل عن تأويل قوله تعالى: </w:t>
      </w:r>
      <w:r w:rsidRPr="00DA0B26">
        <w:rPr>
          <w:rStyle w:val="libAlaemChar"/>
          <w:rFonts w:hint="cs"/>
          <w:rtl/>
        </w:rPr>
        <w:t>(</w:t>
      </w:r>
      <w:r w:rsidRPr="00483E83">
        <w:rPr>
          <w:rStyle w:val="libAieChar"/>
          <w:rtl/>
        </w:rPr>
        <w:t>فَلا تُعْجِبْكَ أَمْوالُهُمْ وَلا أَوْلادُهُمْ إِنَّما يُرِيدُ الله لِيُعَذِّبَهُمْ بِها فِي الْحَياةِ الدُّنْيا وَتَزْهَقَ أَنْفُسُهُمْ وَهُمْ كافِرُونَ</w:t>
      </w:r>
      <w:r w:rsidRPr="00DA0B26">
        <w:rPr>
          <w:rStyle w:val="libAlaemChar"/>
          <w:rFonts w:hint="cs"/>
          <w:rtl/>
        </w:rPr>
        <w:t>)</w:t>
      </w:r>
      <w:r w:rsidRPr="00A350C2">
        <w:rPr>
          <w:rtl/>
        </w:rPr>
        <w:t>؛ [التوبة: 55].</w:t>
      </w:r>
    </w:p>
    <w:p w:rsidR="00D14F3E" w:rsidRDefault="00D14F3E" w:rsidP="00D14F3E">
      <w:pPr>
        <w:pStyle w:val="libNormal"/>
        <w:rPr>
          <w:rtl/>
        </w:rPr>
      </w:pPr>
      <w:r w:rsidRPr="00A350C2">
        <w:rPr>
          <w:rtl/>
        </w:rPr>
        <w:t>فقال: كيف يعذبهم بالأموال والأولاد، ومعلوم أن لهم فيها مسرورا ولذة؟ وما تأويل قوله تعالى: وَهُمْ كافِرُونَ وظاهره يقتضي أنه أراد كفرهم من حيث أراد أن تزهق أنفسهم ف</w:t>
      </w:r>
      <w:r>
        <w:rPr>
          <w:rtl/>
        </w:rPr>
        <w:t>ي</w:t>
      </w:r>
      <w:r w:rsidRPr="00A350C2">
        <w:rPr>
          <w:rtl/>
        </w:rPr>
        <w:t xml:space="preserve"> حال كفرهم، لأن القائل إذا قال: أريد أن يلقان</w:t>
      </w:r>
      <w:r>
        <w:rPr>
          <w:rtl/>
        </w:rPr>
        <w:t>ي</w:t>
      </w:r>
      <w:r w:rsidRPr="00A350C2">
        <w:rPr>
          <w:rtl/>
        </w:rPr>
        <w:t xml:space="preserve"> فلان وهو لابس أو على صفة كذا وكذا، فالظاهر أنه أراد كونه على تلك الصفة؟</w:t>
      </w:r>
    </w:p>
    <w:p w:rsidR="00D14F3E" w:rsidRDefault="00D14F3E" w:rsidP="00D14F3E">
      <w:pPr>
        <w:pStyle w:val="libNormal"/>
        <w:rPr>
          <w:rtl/>
        </w:rPr>
      </w:pPr>
      <w:r w:rsidRPr="00A350C2">
        <w:rPr>
          <w:rtl/>
        </w:rPr>
        <w:t>الجواب، قلنا: أما التعذيب بالأموال والأولاد ففيه وجوه:</w:t>
      </w:r>
    </w:p>
    <w:p w:rsidR="00D14F3E" w:rsidRDefault="00D14F3E" w:rsidP="00D14F3E">
      <w:pPr>
        <w:pStyle w:val="libNormal"/>
        <w:rPr>
          <w:rtl/>
        </w:rPr>
      </w:pPr>
      <w:r w:rsidRPr="00A350C2">
        <w:rPr>
          <w:rtl/>
        </w:rPr>
        <w:t>أولها ما رو</w:t>
      </w:r>
      <w:r>
        <w:rPr>
          <w:rtl/>
        </w:rPr>
        <w:t>ي</w:t>
      </w:r>
      <w:r w:rsidRPr="00A350C2">
        <w:rPr>
          <w:rtl/>
        </w:rPr>
        <w:t xml:space="preserve"> عن ابن عباس وقتادة، وهو أن يكون ف</w:t>
      </w:r>
      <w:r>
        <w:rPr>
          <w:rtl/>
        </w:rPr>
        <w:t>ي</w:t>
      </w:r>
      <w:r w:rsidRPr="00A350C2">
        <w:rPr>
          <w:rtl/>
        </w:rPr>
        <w:t xml:space="preserve"> الكلام تقديم وتأخير، ويكون التقدير: فلا تعجبك يامحمد ولا تعجب المؤمنين معك أموال هؤلاء الكفار والمنافقين ولا أولادهم ف</w:t>
      </w:r>
      <w:r>
        <w:rPr>
          <w:rtl/>
        </w:rPr>
        <w:t>ي</w:t>
      </w:r>
      <w:r w:rsidRPr="00A350C2">
        <w:rPr>
          <w:rtl/>
        </w:rPr>
        <w:t xml:space="preserve"> الحياة الدنيا؛ إنما يريد </w:t>
      </w:r>
      <w:r>
        <w:rPr>
          <w:rtl/>
        </w:rPr>
        <w:t>الله</w:t>
      </w:r>
      <w:r w:rsidRPr="00A350C2">
        <w:rPr>
          <w:rtl/>
        </w:rPr>
        <w:t xml:space="preserve"> ليعذبهم بها ف</w:t>
      </w:r>
      <w:r>
        <w:rPr>
          <w:rtl/>
        </w:rPr>
        <w:t>ي</w:t>
      </w:r>
      <w:r w:rsidRPr="00A350C2">
        <w:rPr>
          <w:rtl/>
        </w:rPr>
        <w:t xml:space="preserve"> الآخرة عقوبة لهم على منعهم حقوقها؛ واستشهد على ذلك بقوله تعالى: </w:t>
      </w:r>
      <w:r w:rsidRPr="00DA0B26">
        <w:rPr>
          <w:rStyle w:val="libAlaemChar"/>
          <w:rFonts w:hint="cs"/>
          <w:rtl/>
        </w:rPr>
        <w:t>(</w:t>
      </w:r>
      <w:r w:rsidRPr="00DF7916">
        <w:rPr>
          <w:rStyle w:val="libAieChar"/>
          <w:rtl/>
        </w:rPr>
        <w:t>اذْهَبْ بِكِتابِي هذا فَأَلْقِهْ إِلَيْهِمْ ثُمَّ تَوَلَّ عَنْهُمْ فَانْظُرْ ماذا يَرْجِعُونَ</w:t>
      </w:r>
      <w:r w:rsidRPr="00DA0B26">
        <w:rPr>
          <w:rStyle w:val="libAlaemChar"/>
          <w:rFonts w:hint="cs"/>
          <w:rtl/>
        </w:rPr>
        <w:t>)</w:t>
      </w:r>
      <w:r w:rsidRPr="00A350C2">
        <w:rPr>
          <w:rtl/>
        </w:rPr>
        <w:t>؛ [النمل: 28]، والمعنى: فألقه إليهم فانظر ماذا يرجعون، ثم تول عنهم؛ وأنشد ف</w:t>
      </w:r>
      <w:r>
        <w:rPr>
          <w:rtl/>
        </w:rPr>
        <w:t>ي</w:t>
      </w:r>
      <w:r w:rsidRPr="00A350C2">
        <w:rPr>
          <w:rtl/>
        </w:rPr>
        <w:t xml:space="preserve"> ذلك قول الشاعر: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عشيّة أبدت جيد أدماء مغزل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وطرفا يريك الإثمد الجون أحورا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يريد: وطرفا أحور يريك الإثمد الجون؛ وقد اعتمد هذا الوجه أيضا أبو عليّ قطرب، وذكره أبو القاسم البلخ</w:t>
      </w:r>
      <w:r>
        <w:rPr>
          <w:rtl/>
        </w:rPr>
        <w:t>ي</w:t>
      </w:r>
      <w:r w:rsidRPr="00A350C2">
        <w:rPr>
          <w:rtl/>
        </w:rPr>
        <w:t xml:space="preserve"> والزّجاج.</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مغزل: معها غزالها.</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وثانيها أن يكون معنى التعذيب بالأموال والأولاد ف</w:t>
      </w:r>
      <w:r>
        <w:rPr>
          <w:rtl/>
        </w:rPr>
        <w:t>ي</w:t>
      </w:r>
      <w:r w:rsidRPr="00A350C2">
        <w:rPr>
          <w:rtl/>
        </w:rPr>
        <w:t xml:space="preserve"> الدّنيا هو ما جعله للمؤمنين من قتالهم وغنيمة أموالهم وسب</w:t>
      </w:r>
      <w:r>
        <w:rPr>
          <w:rtl/>
        </w:rPr>
        <w:t>ي</w:t>
      </w:r>
      <w:r w:rsidRPr="00A350C2">
        <w:rPr>
          <w:rtl/>
        </w:rPr>
        <w:t xml:space="preserve"> أولادهم واسترقاقهم؛ وف</w:t>
      </w:r>
      <w:r>
        <w:rPr>
          <w:rtl/>
        </w:rPr>
        <w:t>ي</w:t>
      </w:r>
      <w:r w:rsidRPr="00A350C2">
        <w:rPr>
          <w:rtl/>
        </w:rPr>
        <w:t xml:space="preserve"> ذلك لا محالة إيلام لهم، واستخفاف بهم، وإنما أراد تعالى بذلك إعلام نبيه </w:t>
      </w:r>
      <w:r w:rsidRPr="008A1F12">
        <w:rPr>
          <w:rStyle w:val="libAlaemChar"/>
          <w:rtl/>
        </w:rPr>
        <w:t>عليه‌السلام</w:t>
      </w:r>
      <w:r w:rsidRPr="00A350C2">
        <w:rPr>
          <w:rtl/>
        </w:rPr>
        <w:t xml:space="preserve"> والمؤمنين أنه لم يرزق الكفار الأموال والأولاد؛ ولم يبقها ف</w:t>
      </w:r>
      <w:r>
        <w:rPr>
          <w:rtl/>
        </w:rPr>
        <w:t>ي</w:t>
      </w:r>
      <w:r w:rsidRPr="00A350C2">
        <w:rPr>
          <w:rtl/>
        </w:rPr>
        <w:t xml:space="preserve"> أيديهم كرامة لهم، ورضا عنهم؛ بل للمصلحة الداعية إلى ذلك، وأنهم مع هذه الحالة معذبون بهذه النعم من الوجه الّذي ذكرناه، فلا يجب أن يغبطوا، ويحسدوا عليها؛ إذ كانت هذه عاجلتهم، والعقاب الأليم ف</w:t>
      </w:r>
      <w:r>
        <w:rPr>
          <w:rtl/>
        </w:rPr>
        <w:t>ي</w:t>
      </w:r>
      <w:r w:rsidRPr="00A350C2">
        <w:rPr>
          <w:rtl/>
        </w:rPr>
        <w:t xml:space="preserve"> النار آجلتهم؛ وهذا جواب أب</w:t>
      </w:r>
      <w:r>
        <w:rPr>
          <w:rtl/>
        </w:rPr>
        <w:t>ي</w:t>
      </w:r>
      <w:r w:rsidRPr="00A350C2">
        <w:rPr>
          <w:rtl/>
        </w:rPr>
        <w:t xml:space="preserve"> عليّ الجبائ</w:t>
      </w:r>
      <w:r>
        <w:rPr>
          <w:rtl/>
        </w:rPr>
        <w:t>ي</w:t>
      </w:r>
      <w:r w:rsidRPr="00A350C2">
        <w:rPr>
          <w:rtl/>
        </w:rPr>
        <w:t>.</w:t>
      </w:r>
    </w:p>
    <w:p w:rsidR="00D14F3E" w:rsidRDefault="00D14F3E" w:rsidP="00D14F3E">
      <w:pPr>
        <w:pStyle w:val="libNormal"/>
        <w:rPr>
          <w:rtl/>
        </w:rPr>
      </w:pPr>
      <w:r w:rsidRPr="00A350C2">
        <w:rPr>
          <w:rtl/>
        </w:rPr>
        <w:t>وقد طعن عليه بعض من لا تأمّل له فقال: كيف يصح هذا التأويل، مع أنا نجد كثيرا من الكفّار لا تنالهم أيد</w:t>
      </w:r>
      <w:r>
        <w:rPr>
          <w:rtl/>
        </w:rPr>
        <w:t>ي</w:t>
      </w:r>
      <w:r>
        <w:rPr>
          <w:rFonts w:hint="cs"/>
          <w:rtl/>
        </w:rPr>
        <w:t xml:space="preserve"> </w:t>
      </w:r>
      <w:r w:rsidRPr="00A350C2">
        <w:rPr>
          <w:rtl/>
        </w:rPr>
        <w:t xml:space="preserve">المسلمين، ولا يقدرون على غنيمة أموالهم، ونجد أهل الكتاب أيضا خارجين عن هذه الجملة لمكان الذّمة والعهد؟ وليس هذا الاعتراض بشيء، لأنه لا يمتنع أن تختص الآية بالكفار الذين لا ذمة لهم ولا عهد؛ ممن أوجب </w:t>
      </w:r>
      <w:r>
        <w:rPr>
          <w:rtl/>
        </w:rPr>
        <w:t>الله</w:t>
      </w:r>
      <w:r w:rsidRPr="00A350C2">
        <w:rPr>
          <w:rtl/>
        </w:rPr>
        <w:t xml:space="preserve"> تعالى محاربته؛ فأما الذين لا تنالهم الأيد</w:t>
      </w:r>
      <w:r>
        <w:rPr>
          <w:rtl/>
        </w:rPr>
        <w:t>ي</w:t>
      </w:r>
      <w:r w:rsidRPr="00A350C2">
        <w:rPr>
          <w:rtl/>
        </w:rPr>
        <w:t>، أو هم من القوة على حدّ لا يتم معه غنيمة أموالهم؛ فلا يقدح الاعتراض بهم ف</w:t>
      </w:r>
      <w:r>
        <w:rPr>
          <w:rtl/>
        </w:rPr>
        <w:t>ي</w:t>
      </w:r>
      <w:r w:rsidRPr="00A350C2">
        <w:rPr>
          <w:rtl/>
        </w:rPr>
        <w:t xml:space="preserve"> هذا الجواب لأنهم ممن أراد </w:t>
      </w:r>
      <w:r>
        <w:rPr>
          <w:rtl/>
        </w:rPr>
        <w:t>الله</w:t>
      </w:r>
      <w:r w:rsidRPr="00A350C2">
        <w:rPr>
          <w:rtl/>
        </w:rPr>
        <w:t xml:space="preserve"> تعالى أن يسب</w:t>
      </w:r>
      <w:r>
        <w:rPr>
          <w:rtl/>
        </w:rPr>
        <w:t>ي</w:t>
      </w:r>
      <w:r w:rsidRPr="00A350C2">
        <w:rPr>
          <w:rtl/>
        </w:rPr>
        <w:t xml:space="preserve"> ويغنم، ويجاهد ويغلب؛ وإن لم يقع ذلك؛ وليس ف</w:t>
      </w:r>
      <w:r>
        <w:rPr>
          <w:rtl/>
        </w:rPr>
        <w:t>ي</w:t>
      </w:r>
      <w:r w:rsidRPr="00A350C2">
        <w:rPr>
          <w:rtl/>
        </w:rPr>
        <w:t xml:space="preserve"> ارتفاعه بالتعذّر دلالة على أنه غير مراد.</w:t>
      </w:r>
    </w:p>
    <w:p w:rsidR="00D14F3E" w:rsidRDefault="00D14F3E" w:rsidP="00D14F3E">
      <w:pPr>
        <w:pStyle w:val="libNormal"/>
        <w:rPr>
          <w:rtl/>
        </w:rPr>
      </w:pPr>
      <w:r w:rsidRPr="00A350C2">
        <w:rPr>
          <w:rtl/>
        </w:rPr>
        <w:t>وثالثها أن يكون المراد بتعذيبهم بذلك كلّ ما يدخله ف</w:t>
      </w:r>
      <w:r>
        <w:rPr>
          <w:rtl/>
        </w:rPr>
        <w:t>ي</w:t>
      </w:r>
      <w:r w:rsidRPr="00A350C2">
        <w:rPr>
          <w:rtl/>
        </w:rPr>
        <w:t xml:space="preserve"> الدنيا عليهم من الغموم والمصائب بأموالهم وأولادهم الت</w:t>
      </w:r>
      <w:r>
        <w:rPr>
          <w:rtl/>
        </w:rPr>
        <w:t>ي</w:t>
      </w:r>
      <w:r w:rsidRPr="00A350C2">
        <w:rPr>
          <w:rtl/>
        </w:rPr>
        <w:t xml:space="preserve"> لهؤلاء الكفار المنافقين عقاب وجزاء، وللمؤمنين محنة وجالبة للعوض وللنفع.</w:t>
      </w:r>
    </w:p>
    <w:p w:rsidR="00D14F3E" w:rsidRDefault="00D14F3E" w:rsidP="00D14F3E">
      <w:pPr>
        <w:pStyle w:val="libNormal"/>
        <w:rPr>
          <w:rtl/>
        </w:rPr>
      </w:pPr>
      <w:r w:rsidRPr="00A350C2">
        <w:rPr>
          <w:rtl/>
        </w:rPr>
        <w:t>ويجوز أيضا أن يراد به ما ينذر به الكافر قبل موته، وعند احتضاره، وانقطاع التكليف عنه مع أنه ح</w:t>
      </w:r>
      <w:r>
        <w:rPr>
          <w:rtl/>
        </w:rPr>
        <w:t>ي</w:t>
      </w:r>
      <w:r w:rsidRPr="00A350C2">
        <w:rPr>
          <w:rtl/>
        </w:rPr>
        <w:t>، من العذاب الدائم الّذي قد أعدّ له، وإعلامه أنه صائر إليه، ومنتقل إلى قراره؛ وهذا الجواب قد رو</w:t>
      </w:r>
      <w:r>
        <w:rPr>
          <w:rtl/>
        </w:rPr>
        <w:t>ي</w:t>
      </w:r>
      <w:r w:rsidRPr="00A350C2">
        <w:rPr>
          <w:rtl/>
        </w:rPr>
        <w:t xml:space="preserve"> معنى أكثره عن قوم من متقدم</w:t>
      </w:r>
      <w:r>
        <w:rPr>
          <w:rtl/>
        </w:rPr>
        <w:t>ي</w:t>
      </w:r>
      <w:r w:rsidRPr="00A350C2">
        <w:rPr>
          <w:rtl/>
        </w:rPr>
        <w:t xml:space="preserve"> المفسرين</w:t>
      </w:r>
      <w:r>
        <w:rPr>
          <w:rtl/>
        </w:rPr>
        <w:t xml:space="preserve"> </w:t>
      </w:r>
      <w:r w:rsidRPr="008A1F12">
        <w:rPr>
          <w:rStyle w:val="libFootnotenumChar"/>
          <w:rtl/>
        </w:rPr>
        <w:t>(1)</w:t>
      </w:r>
      <w:r>
        <w:rPr>
          <w:rtl/>
        </w:rPr>
        <w:t xml:space="preserve">، </w:t>
      </w:r>
      <w:r w:rsidRPr="00A350C2">
        <w:rPr>
          <w:rtl/>
        </w:rPr>
        <w:t>وذكره أبو عليّ الجبائ</w:t>
      </w:r>
      <w:r>
        <w:rPr>
          <w:rtl/>
        </w:rPr>
        <w:t>ي</w:t>
      </w:r>
      <w:r w:rsidRPr="00A350C2">
        <w:rPr>
          <w:rtl/>
        </w:rPr>
        <w:t xml:space="preserve"> أيضا.</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الأصل:</w:t>
      </w:r>
      <w:r>
        <w:rPr>
          <w:rtl/>
        </w:rPr>
        <w:t xml:space="preserve"> (</w:t>
      </w:r>
      <w:r w:rsidRPr="00A350C2">
        <w:rPr>
          <w:rtl/>
        </w:rPr>
        <w:t>نسخة الشجر</w:t>
      </w:r>
      <w:r>
        <w:rPr>
          <w:rtl/>
        </w:rPr>
        <w:t>ي</w:t>
      </w:r>
      <w:r w:rsidRPr="00A350C2">
        <w:rPr>
          <w:rtl/>
        </w:rPr>
        <w:t>: أبو جعفر محمد بن جرير الطبر</w:t>
      </w:r>
      <w:r>
        <w:rPr>
          <w:rtl/>
        </w:rPr>
        <w:t>ي).</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ورابعها [جواب]</w:t>
      </w:r>
      <w:r>
        <w:rPr>
          <w:rtl/>
        </w:rPr>
        <w:t xml:space="preserve"> </w:t>
      </w:r>
      <w:r w:rsidRPr="008A1F12">
        <w:rPr>
          <w:rStyle w:val="libFootnotenumChar"/>
          <w:rtl/>
        </w:rPr>
        <w:t>(1)</w:t>
      </w:r>
      <w:r>
        <w:rPr>
          <w:rtl/>
        </w:rPr>
        <w:t xml:space="preserve"> </w:t>
      </w:r>
      <w:r w:rsidRPr="00A350C2">
        <w:rPr>
          <w:rtl/>
        </w:rPr>
        <w:t>يحكى عن الحسن البصر</w:t>
      </w:r>
      <w:r>
        <w:rPr>
          <w:rtl/>
        </w:rPr>
        <w:t>ي</w:t>
      </w:r>
      <w:r w:rsidRPr="00A350C2">
        <w:rPr>
          <w:rtl/>
        </w:rPr>
        <w:t>، واختاره الطبر</w:t>
      </w:r>
      <w:r>
        <w:rPr>
          <w:rtl/>
        </w:rPr>
        <w:t>ي</w:t>
      </w:r>
      <w:r w:rsidRPr="00A350C2">
        <w:rPr>
          <w:rtl/>
        </w:rPr>
        <w:t xml:space="preserve"> وقدّمه على غيره، وهو أن يكون المراد بذلك ما ألزمه هؤلاء الكفار من الفرائض والحقوق ف</w:t>
      </w:r>
      <w:r>
        <w:rPr>
          <w:rtl/>
        </w:rPr>
        <w:t>ي</w:t>
      </w:r>
      <w:r w:rsidRPr="00A350C2">
        <w:rPr>
          <w:rtl/>
        </w:rPr>
        <w:t xml:space="preserve"> أموالهم؛ لأن ذلك يؤخذ منهم على كره، وهم إذا أنفقوا فيه أنفقوا بغير نيّة ولا عزيمة؛ فتصير نفقتهم غرامة وعذابا من حيث لا يستحقون عليها أجرا.</w:t>
      </w:r>
    </w:p>
    <w:p w:rsidR="00D14F3E" w:rsidRDefault="00D14F3E" w:rsidP="00D14F3E">
      <w:pPr>
        <w:pStyle w:val="libNormal"/>
        <w:rPr>
          <w:rtl/>
        </w:rPr>
      </w:pPr>
      <w:r w:rsidRPr="00A350C2">
        <w:rPr>
          <w:rtl/>
        </w:rPr>
        <w:t xml:space="preserve">قال السيد قدس </w:t>
      </w:r>
      <w:r>
        <w:rPr>
          <w:rtl/>
        </w:rPr>
        <w:t>الله</w:t>
      </w:r>
      <w:r w:rsidRPr="00A350C2">
        <w:rPr>
          <w:rtl/>
        </w:rPr>
        <w:t xml:space="preserve"> روحه: وهذا وجه غير صحيح؛ لأن الوجه ف</w:t>
      </w:r>
      <w:r>
        <w:rPr>
          <w:rtl/>
        </w:rPr>
        <w:t>ي</w:t>
      </w:r>
      <w:r w:rsidRPr="00A350C2">
        <w:rPr>
          <w:rtl/>
        </w:rPr>
        <w:t xml:space="preserve"> تكليف الكافر إخراج الحقوق من ماله كالوجه ف</w:t>
      </w:r>
      <w:r>
        <w:rPr>
          <w:rtl/>
        </w:rPr>
        <w:t>ي</w:t>
      </w:r>
      <w:r w:rsidRPr="00A350C2">
        <w:rPr>
          <w:rtl/>
        </w:rPr>
        <w:t xml:space="preserve"> تكليف المؤمن ذلك؛ ومحال أن يكون إنما كلّف إخراج هذه الحقوق على سبيل العقاب والجزاء؛ لأن ذلك لا يقتضي وجوبه عليه</w:t>
      </w:r>
      <w:r>
        <w:rPr>
          <w:rtl/>
        </w:rPr>
        <w:t xml:space="preserve"> </w:t>
      </w:r>
      <w:r w:rsidRPr="008A1F12">
        <w:rPr>
          <w:rStyle w:val="libFootnotenumChar"/>
          <w:rtl/>
        </w:rPr>
        <w:t>(2)</w:t>
      </w:r>
      <w:r w:rsidR="00DF4A8F">
        <w:rPr>
          <w:rtl/>
        </w:rPr>
        <w:t>؛</w:t>
      </w:r>
      <w:r w:rsidRPr="00A350C2">
        <w:rPr>
          <w:rtl/>
        </w:rPr>
        <w:t xml:space="preserve"> والوجه ف</w:t>
      </w:r>
      <w:r>
        <w:rPr>
          <w:rtl/>
        </w:rPr>
        <w:t>ي</w:t>
      </w:r>
      <w:r w:rsidRPr="00A350C2">
        <w:rPr>
          <w:rtl/>
        </w:rPr>
        <w:t xml:space="preserve"> تكليف الجميع هذه الأمور هو المصلحة واللطف ف</w:t>
      </w:r>
      <w:r>
        <w:rPr>
          <w:rtl/>
        </w:rPr>
        <w:t>ي</w:t>
      </w:r>
      <w:r w:rsidRPr="00A350C2">
        <w:rPr>
          <w:rtl/>
        </w:rPr>
        <w:t xml:space="preserve"> التكليف.</w:t>
      </w:r>
    </w:p>
    <w:p w:rsidR="00D14F3E" w:rsidRDefault="00D14F3E" w:rsidP="00D14F3E">
      <w:pPr>
        <w:pStyle w:val="libNormal"/>
        <w:rPr>
          <w:rtl/>
        </w:rPr>
      </w:pPr>
      <w:r w:rsidRPr="00A350C2">
        <w:rPr>
          <w:rtl/>
        </w:rPr>
        <w:t>ولا يجر</w:t>
      </w:r>
      <w:r>
        <w:rPr>
          <w:rtl/>
        </w:rPr>
        <w:t>ي</w:t>
      </w:r>
      <w:r w:rsidRPr="00A350C2">
        <w:rPr>
          <w:rtl/>
        </w:rPr>
        <w:t xml:space="preserve"> ذلك مجرى ما قلناه ف</w:t>
      </w:r>
      <w:r>
        <w:rPr>
          <w:rtl/>
        </w:rPr>
        <w:t>ي</w:t>
      </w:r>
      <w:r w:rsidRPr="00A350C2">
        <w:rPr>
          <w:rtl/>
        </w:rPr>
        <w:t xml:space="preserve"> الجواب الّذي قبل هذا؛ من أن المصائب والغموم قد تكون للمؤمنين محنة، وللكافرين عقوبة؛ لأن تلك الأمور مما يجوز أن يكون وجه حسنها العقوبة والمحنة جميعا؛ ولا يجوز ف</w:t>
      </w:r>
      <w:r>
        <w:rPr>
          <w:rtl/>
        </w:rPr>
        <w:t>ي</w:t>
      </w:r>
      <w:r w:rsidRPr="00A350C2">
        <w:rPr>
          <w:rtl/>
        </w:rPr>
        <w:t xml:space="preserve"> هذه الفرائض أن يكون لوجوبها على المكلّف إلا وجه واحد، وهو المصلحة ف</w:t>
      </w:r>
      <w:r>
        <w:rPr>
          <w:rtl/>
        </w:rPr>
        <w:t>ي</w:t>
      </w:r>
      <w:r w:rsidRPr="00A350C2">
        <w:rPr>
          <w:rtl/>
        </w:rPr>
        <w:t xml:space="preserve"> الدّين، فافترق الأمران.</w:t>
      </w:r>
    </w:p>
    <w:p w:rsidR="00D14F3E" w:rsidRDefault="00D14F3E" w:rsidP="00D14F3E">
      <w:pPr>
        <w:pStyle w:val="libNormal"/>
        <w:rPr>
          <w:rtl/>
        </w:rPr>
      </w:pPr>
      <w:r w:rsidRPr="00A350C2">
        <w:rPr>
          <w:rtl/>
        </w:rPr>
        <w:t>وليس لهم أن يقولوا: ليس التعذيب ف</w:t>
      </w:r>
      <w:r>
        <w:rPr>
          <w:rtl/>
        </w:rPr>
        <w:t>ي</w:t>
      </w:r>
      <w:r w:rsidRPr="00A350C2">
        <w:rPr>
          <w:rtl/>
        </w:rPr>
        <w:t xml:space="preserve"> إيجاب الفرائض عليهم؛</w:t>
      </w:r>
      <w:r>
        <w:rPr>
          <w:rtl/>
        </w:rPr>
        <w:t xml:space="preserve"> </w:t>
      </w:r>
      <w:r w:rsidRPr="008A1F12">
        <w:rPr>
          <w:rStyle w:val="libFootnotenumChar"/>
          <w:rtl/>
        </w:rPr>
        <w:t>(3)</w:t>
      </w:r>
      <w:r>
        <w:rPr>
          <w:rtl/>
        </w:rPr>
        <w:t xml:space="preserve"> </w:t>
      </w:r>
      <w:r w:rsidRPr="00A350C2">
        <w:rPr>
          <w:rtl/>
        </w:rPr>
        <w:t>وإنما هو لإخراجهم أموالهم على وجه التكرّه والاستثقال</w:t>
      </w:r>
      <w:r>
        <w:rPr>
          <w:rtl/>
        </w:rPr>
        <w:t xml:space="preserve"> </w:t>
      </w:r>
      <w:r w:rsidRPr="008A1F12">
        <w:rPr>
          <w:rStyle w:val="libFootnotenumChar"/>
          <w:rtl/>
        </w:rPr>
        <w:t>(3)</w:t>
      </w:r>
      <w:r w:rsidR="00DF4A8F">
        <w:rPr>
          <w:rtl/>
        </w:rPr>
        <w:t>؛</w:t>
      </w:r>
      <w:r w:rsidRPr="00A350C2">
        <w:rPr>
          <w:rtl/>
        </w:rPr>
        <w:t xml:space="preserve"> وذلك أنه إذا كان الأمر على ما ذكروه خرج من أن يكون مرادا للّه تعالى؛ لأنه جلّ وعز ما أراد منهم إخراج المال على هذا الوجه، بل على الوجه الّذي هو طاعة وقربة؛ فإذا أخرجوها متكرّهين مستثقلين لم يرد ذلك؛ فكيف يقول: </w:t>
      </w:r>
      <w:r w:rsidRPr="00DA0B26">
        <w:rPr>
          <w:rStyle w:val="libAlaemChar"/>
          <w:rFonts w:hint="cs"/>
          <w:rtl/>
        </w:rPr>
        <w:t>(</w:t>
      </w:r>
      <w:r w:rsidRPr="00175D94">
        <w:rPr>
          <w:rStyle w:val="libAieChar"/>
          <w:rtl/>
        </w:rPr>
        <w:t>إِنَّما يُرِيدُ الله لِيُعَذِّبَهُمْ بِها</w:t>
      </w:r>
      <w:r w:rsidRPr="00DA0B26">
        <w:rPr>
          <w:rStyle w:val="libAlaemChar"/>
          <w:rFonts w:hint="cs"/>
          <w:rtl/>
        </w:rPr>
        <w:t>)</w:t>
      </w:r>
      <w:r w:rsidRPr="00A350C2">
        <w:rPr>
          <w:rtl/>
        </w:rPr>
        <w:t xml:space="preserve">! ويجب أن يكون ما يعذبون به شيئا يصحّ أن يريده </w:t>
      </w:r>
      <w:r>
        <w:rPr>
          <w:rtl/>
        </w:rPr>
        <w:t>الله</w:t>
      </w:r>
      <w:r w:rsidRPr="00A350C2">
        <w:rPr>
          <w:rtl/>
        </w:rPr>
        <w:t xml:space="preserve"> تعالى.</w:t>
      </w:r>
    </w:p>
    <w:p w:rsidR="00D14F3E" w:rsidRDefault="00D14F3E" w:rsidP="00D14F3E">
      <w:pPr>
        <w:pStyle w:val="libNormal"/>
        <w:rPr>
          <w:rtl/>
        </w:rPr>
      </w:pPr>
      <w:r w:rsidRPr="00A350C2">
        <w:rPr>
          <w:rtl/>
        </w:rPr>
        <w:t>وجميع هذه الوجوه الت</w:t>
      </w:r>
      <w:r>
        <w:rPr>
          <w:rtl/>
        </w:rPr>
        <w:t>ي</w:t>
      </w:r>
      <w:r w:rsidRPr="00A350C2">
        <w:rPr>
          <w:rtl/>
        </w:rPr>
        <w:t xml:space="preserve"> حكيناها ف</w:t>
      </w:r>
      <w:r>
        <w:rPr>
          <w:rtl/>
        </w:rPr>
        <w:t>ي</w:t>
      </w:r>
      <w:r w:rsidRPr="00A350C2">
        <w:rPr>
          <w:rtl/>
        </w:rPr>
        <w:t xml:space="preserve"> الآية</w:t>
      </w:r>
      <w:r>
        <w:rPr>
          <w:rtl/>
        </w:rPr>
        <w:t xml:space="preserve"> - </w:t>
      </w:r>
      <w:r w:rsidRPr="00A350C2">
        <w:rPr>
          <w:rtl/>
        </w:rPr>
        <w:t>إلا جواب التقديم والتأخير</w:t>
      </w:r>
      <w:r>
        <w:rPr>
          <w:rtl/>
        </w:rPr>
        <w:t xml:space="preserve"> - </w:t>
      </w:r>
      <w:r w:rsidRPr="00A350C2">
        <w:rPr>
          <w:rtl/>
        </w:rPr>
        <w:t>مبنيّة على أنّ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ف.</w:t>
      </w:r>
    </w:p>
    <w:p w:rsidR="00D14F3E" w:rsidRDefault="00D14F3E" w:rsidP="00D14F3E">
      <w:pPr>
        <w:pStyle w:val="libFootnote"/>
        <w:rPr>
          <w:rtl/>
        </w:rPr>
      </w:pPr>
      <w:r w:rsidRPr="00A350C2">
        <w:rPr>
          <w:rtl/>
        </w:rPr>
        <w:t>(2</w:t>
      </w:r>
      <w:r>
        <w:rPr>
          <w:rtl/>
        </w:rPr>
        <w:t xml:space="preserve"> - </w:t>
      </w:r>
      <w:r w:rsidRPr="00A350C2">
        <w:rPr>
          <w:rtl/>
        </w:rPr>
        <w:t>2) ساقط من الأصل، وما أثبته عن ف.</w:t>
      </w:r>
    </w:p>
    <w:p w:rsidR="00D14F3E" w:rsidRPr="00A350C2" w:rsidRDefault="00D14F3E" w:rsidP="00D14F3E">
      <w:pPr>
        <w:pStyle w:val="libFootnote"/>
        <w:rPr>
          <w:rtl/>
        </w:rPr>
      </w:pPr>
      <w:r w:rsidRPr="00A350C2">
        <w:rPr>
          <w:rtl/>
        </w:rPr>
        <w:t>(3</w:t>
      </w:r>
      <w:r>
        <w:rPr>
          <w:rtl/>
        </w:rPr>
        <w:t xml:space="preserve"> - </w:t>
      </w:r>
      <w:r w:rsidRPr="00A350C2">
        <w:rPr>
          <w:rtl/>
        </w:rPr>
        <w:t>3) ف:</w:t>
      </w:r>
      <w:r>
        <w:rPr>
          <w:rtl/>
        </w:rPr>
        <w:t xml:space="preserve"> (</w:t>
      </w:r>
      <w:r w:rsidRPr="00A350C2">
        <w:rPr>
          <w:rtl/>
        </w:rPr>
        <w:t>وإنما هو ف</w:t>
      </w:r>
      <w:r>
        <w:rPr>
          <w:rtl/>
        </w:rPr>
        <w:t>ي</w:t>
      </w:r>
      <w:r w:rsidRPr="00A350C2">
        <w:rPr>
          <w:rtl/>
        </w:rPr>
        <w:t xml:space="preserve"> إخراجهم لأموالهم على وجه التكره والاستثقال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الحياة الدنيا ظرف للعذاب؛ فتحمّل</w:t>
      </w:r>
      <w:r>
        <w:rPr>
          <w:rtl/>
        </w:rPr>
        <w:t xml:space="preserve"> </w:t>
      </w:r>
      <w:r w:rsidRPr="008A1F12">
        <w:rPr>
          <w:rStyle w:val="libFootnotenumChar"/>
          <w:rtl/>
        </w:rPr>
        <w:t>(1)</w:t>
      </w:r>
      <w:r>
        <w:rPr>
          <w:rtl/>
        </w:rPr>
        <w:t xml:space="preserve"> </w:t>
      </w:r>
      <w:r w:rsidRPr="00A350C2">
        <w:rPr>
          <w:rtl/>
        </w:rPr>
        <w:t>كل متأوّل من القوم ضربا من التأويل؛ طابق</w:t>
      </w:r>
      <w:r>
        <w:rPr>
          <w:rtl/>
        </w:rPr>
        <w:t xml:space="preserve"> </w:t>
      </w:r>
      <w:r w:rsidRPr="008A1F12">
        <w:rPr>
          <w:rStyle w:val="libFootnotenumChar"/>
          <w:rtl/>
        </w:rPr>
        <w:t>(2)</w:t>
      </w:r>
      <w:r>
        <w:rPr>
          <w:rtl/>
        </w:rPr>
        <w:t xml:space="preserve"> </w:t>
      </w:r>
      <w:r w:rsidRPr="00A350C2">
        <w:rPr>
          <w:rtl/>
        </w:rPr>
        <w:t>ذلك.</w:t>
      </w:r>
    </w:p>
    <w:p w:rsidR="00D14F3E" w:rsidRDefault="00D14F3E" w:rsidP="00D14F3E">
      <w:pPr>
        <w:pStyle w:val="libNormal"/>
        <w:rPr>
          <w:rtl/>
        </w:rPr>
      </w:pPr>
      <w:r w:rsidRPr="00A350C2">
        <w:rPr>
          <w:rtl/>
        </w:rPr>
        <w:t>وما يحتاج عندنا إلى جميع ما تكلّفوه، ولا إلى التقديم والتأخير إذا لم تجعل</w:t>
      </w:r>
      <w:r>
        <w:rPr>
          <w:rtl/>
        </w:rPr>
        <w:t xml:space="preserve"> </w:t>
      </w:r>
      <w:r w:rsidRPr="008A1F12">
        <w:rPr>
          <w:rStyle w:val="libFootnotenumChar"/>
          <w:rtl/>
        </w:rPr>
        <w:t>(3)</w:t>
      </w:r>
      <w:r>
        <w:rPr>
          <w:rtl/>
        </w:rPr>
        <w:t xml:space="preserve"> </w:t>
      </w:r>
      <w:r w:rsidRPr="00A350C2">
        <w:rPr>
          <w:rtl/>
        </w:rPr>
        <w:t xml:space="preserve">الحياة ظرفا للعقاب، بل جعلناها ظرفا للفعل الواقع بالأموال والأولاد؛ والمتعلّق بهما؛ لأنا قد علمنا أولا أنّ قوله: </w:t>
      </w:r>
      <w:r w:rsidRPr="00DA0B26">
        <w:rPr>
          <w:rStyle w:val="libAlaemChar"/>
          <w:rFonts w:hint="cs"/>
          <w:rtl/>
        </w:rPr>
        <w:t>(</w:t>
      </w:r>
      <w:r w:rsidRPr="00175D94">
        <w:rPr>
          <w:rStyle w:val="libAieChar"/>
          <w:rtl/>
        </w:rPr>
        <w:t>لِيُعَذِّبَهُمْ بِها</w:t>
      </w:r>
      <w:r w:rsidRPr="00DA0B26">
        <w:rPr>
          <w:rStyle w:val="libAlaemChar"/>
          <w:rFonts w:hint="cs"/>
          <w:rtl/>
        </w:rPr>
        <w:t>)</w:t>
      </w:r>
      <w:r w:rsidRPr="00A350C2">
        <w:rPr>
          <w:rtl/>
        </w:rPr>
        <w:t xml:space="preserve"> لا بد من الانصراف عن ظاهره؛ لأن الأموال والأولاد أنفسها لا تكون عذابا؛ والمراد على سائر وجوه التأويل الفعل المتعلّق بها والمضاف إليها؛ سواء كان إنفاقها والمصيبة بها والغمّ عليها، أو إباحة غنيمتها وإخراجها عن أيد</w:t>
      </w:r>
      <w:r>
        <w:rPr>
          <w:rtl/>
        </w:rPr>
        <w:t>ي</w:t>
      </w:r>
      <w:r w:rsidRPr="00A350C2">
        <w:rPr>
          <w:rtl/>
        </w:rPr>
        <w:t xml:space="preserve"> مالكيها؛ فكأنّ تقدير</w:t>
      </w:r>
      <w:r>
        <w:rPr>
          <w:rtl/>
        </w:rPr>
        <w:t xml:space="preserve"> </w:t>
      </w:r>
      <w:r w:rsidRPr="008A1F12">
        <w:rPr>
          <w:rStyle w:val="libFootnotenumChar"/>
          <w:rtl/>
        </w:rPr>
        <w:t>(4)</w:t>
      </w:r>
      <w:r>
        <w:rPr>
          <w:rtl/>
        </w:rPr>
        <w:t xml:space="preserve"> </w:t>
      </w:r>
      <w:r w:rsidRPr="00A350C2">
        <w:rPr>
          <w:rtl/>
        </w:rPr>
        <w:t xml:space="preserve">الآية: إنما يريد </w:t>
      </w:r>
      <w:r>
        <w:rPr>
          <w:rtl/>
        </w:rPr>
        <w:t>الله</w:t>
      </w:r>
      <w:r w:rsidRPr="00A350C2">
        <w:rPr>
          <w:rtl/>
        </w:rPr>
        <w:t xml:space="preserve"> ليعذّبهم بكذا وكذا؛ مما يتعلق بأموالهم وأولادهم، ويتّصل بها؛ وإذا صحّ هذا جاز أن تكون الحياة الدنيا ظرفا لأفعالهم القبيحة ف</w:t>
      </w:r>
      <w:r>
        <w:rPr>
          <w:rtl/>
        </w:rPr>
        <w:t>ي</w:t>
      </w:r>
      <w:r w:rsidRPr="00A350C2">
        <w:rPr>
          <w:rtl/>
        </w:rPr>
        <w:t xml:space="preserve"> أموالهم وأولادهم الت</w:t>
      </w:r>
      <w:r>
        <w:rPr>
          <w:rtl/>
        </w:rPr>
        <w:t>ي</w:t>
      </w:r>
      <w:r w:rsidRPr="00A350C2">
        <w:rPr>
          <w:rtl/>
        </w:rPr>
        <w:t xml:space="preserve"> تغضب </w:t>
      </w:r>
      <w:r>
        <w:rPr>
          <w:rtl/>
        </w:rPr>
        <w:t>الله</w:t>
      </w:r>
      <w:r w:rsidRPr="00A350C2">
        <w:rPr>
          <w:rtl/>
        </w:rPr>
        <w:t xml:space="preserve"> تعالى وتسخطه؛ كإنفاقهم الأموال ف</w:t>
      </w:r>
      <w:r>
        <w:rPr>
          <w:rtl/>
        </w:rPr>
        <w:t>ي</w:t>
      </w:r>
      <w:r w:rsidRPr="00A350C2">
        <w:rPr>
          <w:rtl/>
        </w:rPr>
        <w:t xml:space="preserve"> وجوه المعاص</w:t>
      </w:r>
      <w:r>
        <w:rPr>
          <w:rtl/>
        </w:rPr>
        <w:t>ي</w:t>
      </w:r>
      <w:r w:rsidRPr="00A350C2">
        <w:rPr>
          <w:rtl/>
        </w:rPr>
        <w:t>، وحملهم الأولاد على الكفر، وإلزامهم الموافقة لهم ف</w:t>
      </w:r>
      <w:r>
        <w:rPr>
          <w:rtl/>
        </w:rPr>
        <w:t>ي</w:t>
      </w:r>
      <w:r w:rsidRPr="00A350C2">
        <w:rPr>
          <w:rtl/>
        </w:rPr>
        <w:t xml:space="preserve"> النّحلة، ويكون تقدير الكلام: إنما يريد </w:t>
      </w:r>
      <w:r>
        <w:rPr>
          <w:rtl/>
        </w:rPr>
        <w:t>الله</w:t>
      </w:r>
      <w:r w:rsidRPr="00A350C2">
        <w:rPr>
          <w:rtl/>
        </w:rPr>
        <w:t xml:space="preserve"> ليعذّبهم بفعلهم ف</w:t>
      </w:r>
      <w:r>
        <w:rPr>
          <w:rtl/>
        </w:rPr>
        <w:t>ي</w:t>
      </w:r>
      <w:r w:rsidRPr="00A350C2">
        <w:rPr>
          <w:rtl/>
        </w:rPr>
        <w:t xml:space="preserve"> أموالهم وأولادهم؛ الواقع ذلك منهم ف</w:t>
      </w:r>
      <w:r>
        <w:rPr>
          <w:rtl/>
        </w:rPr>
        <w:t>ي</w:t>
      </w:r>
      <w:r w:rsidRPr="00A350C2">
        <w:rPr>
          <w:rtl/>
        </w:rPr>
        <w:t xml:space="preserve"> الحياة الدنيا؛ وهذا وجه ظاهر يغن</w:t>
      </w:r>
      <w:r>
        <w:rPr>
          <w:rtl/>
        </w:rPr>
        <w:t>ي</w:t>
      </w:r>
      <w:r w:rsidRPr="00A350C2">
        <w:rPr>
          <w:rtl/>
        </w:rPr>
        <w:t xml:space="preserve"> عن التقديم والتأخير؛ وسائر ما ذكروه من الوجوه.</w:t>
      </w:r>
    </w:p>
    <w:p w:rsidR="00D14F3E" w:rsidRDefault="00D14F3E" w:rsidP="00D14F3E">
      <w:pPr>
        <w:pStyle w:val="libNormal"/>
        <w:rPr>
          <w:rtl/>
        </w:rPr>
      </w:pPr>
      <w:r w:rsidRPr="00A350C2">
        <w:rPr>
          <w:rtl/>
        </w:rPr>
        <w:t xml:space="preserve">فأما قوله تعالى: </w:t>
      </w:r>
      <w:r w:rsidRPr="00DA0B26">
        <w:rPr>
          <w:rStyle w:val="libAlaemChar"/>
          <w:rFonts w:hint="cs"/>
          <w:rtl/>
        </w:rPr>
        <w:t>(</w:t>
      </w:r>
      <w:r w:rsidRPr="00175D94">
        <w:rPr>
          <w:rStyle w:val="libAieChar"/>
          <w:rtl/>
        </w:rPr>
        <w:t>وَتَزْهَقَ أَنْفُسُهُمْ</w:t>
      </w:r>
      <w:r w:rsidRPr="00DA0B26">
        <w:rPr>
          <w:rStyle w:val="libAlaemChar"/>
          <w:rFonts w:hint="cs"/>
          <w:rtl/>
        </w:rPr>
        <w:t>)</w:t>
      </w:r>
      <w:r w:rsidRPr="00A350C2">
        <w:rPr>
          <w:rtl/>
        </w:rPr>
        <w:t xml:space="preserve"> فمعناه تبطل وتخرج؛ أ</w:t>
      </w:r>
      <w:r>
        <w:rPr>
          <w:rtl/>
        </w:rPr>
        <w:t>ي</w:t>
      </w:r>
      <w:r w:rsidRPr="00A350C2">
        <w:rPr>
          <w:rtl/>
        </w:rPr>
        <w:t xml:space="preserve"> أنّهم يموتون على الكفر؛ وليس يجب إذا كان مريدا لأن تزهق أنفسهم وهم على هذه الحال أن يكون مريدا للحال نفسها على ما ظنّوه؛ لأنّ الواحد منّا قد يأمر غيره ويريد منه أن يقاتل أهل البغ</w:t>
      </w:r>
      <w:r>
        <w:rPr>
          <w:rtl/>
        </w:rPr>
        <w:t>ي</w:t>
      </w:r>
      <w:r w:rsidRPr="00A350C2">
        <w:rPr>
          <w:rtl/>
        </w:rPr>
        <w:t xml:space="preserve"> وهم محاربون، ولا يقاتلهم وهم منهزمون، ولا يكون مريدا لحرب أهل البغ</w:t>
      </w:r>
      <w:r>
        <w:rPr>
          <w:rtl/>
        </w:rPr>
        <w:t>ي</w:t>
      </w:r>
      <w:r w:rsidRPr="00A350C2">
        <w:rPr>
          <w:rtl/>
        </w:rPr>
        <w:t xml:space="preserve"> للمؤمنين؛ وإن أراد قتالهم على هذه الحالة، وكذلك قد يقول لغلامه: أريد أن تواظب على المصير إل</w:t>
      </w:r>
      <w:r>
        <w:rPr>
          <w:rtl/>
        </w:rPr>
        <w:t>ي</w:t>
      </w:r>
      <w:r w:rsidRPr="00A350C2">
        <w:rPr>
          <w:rtl/>
        </w:rPr>
        <w:t xml:space="preserve"> ف</w:t>
      </w:r>
      <w:r>
        <w:rPr>
          <w:rtl/>
        </w:rPr>
        <w:t>ي</w:t>
      </w:r>
      <w:r w:rsidRPr="00A350C2">
        <w:rPr>
          <w:rtl/>
        </w:rPr>
        <w:t xml:space="preserve"> السّجن وأنا محبوس، وللطبيب: صر إل</w:t>
      </w:r>
      <w:r>
        <w:rPr>
          <w:rtl/>
        </w:rPr>
        <w:t>ي</w:t>
      </w:r>
      <w:r w:rsidRPr="00A350C2">
        <w:rPr>
          <w:rtl/>
        </w:rPr>
        <w:t xml:space="preserve"> ولازمن</w:t>
      </w:r>
      <w:r>
        <w:rPr>
          <w:rtl/>
        </w:rPr>
        <w:t>ي</w:t>
      </w:r>
      <w:r w:rsidRPr="00A350C2">
        <w:rPr>
          <w:rtl/>
        </w:rPr>
        <w:t xml:space="preserve"> وأنا مريض، وهو لا يريد المرض ولا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فتمحل</w:t>
      </w:r>
      <w:r>
        <w:rPr>
          <w:rtl/>
        </w:rPr>
        <w:t>).</w:t>
      </w:r>
    </w:p>
    <w:p w:rsidR="00D14F3E" w:rsidRDefault="00D14F3E" w:rsidP="00D14F3E">
      <w:pPr>
        <w:pStyle w:val="libFootnote"/>
        <w:rPr>
          <w:rtl/>
        </w:rPr>
      </w:pPr>
      <w:r w:rsidRPr="00A350C2">
        <w:rPr>
          <w:rtl/>
        </w:rPr>
        <w:t>(2) ف:</w:t>
      </w:r>
      <w:r>
        <w:rPr>
          <w:rtl/>
        </w:rPr>
        <w:t xml:space="preserve"> (</w:t>
      </w:r>
      <w:r w:rsidRPr="00A350C2">
        <w:rPr>
          <w:rtl/>
        </w:rPr>
        <w:t>يطابق</w:t>
      </w:r>
      <w:r>
        <w:rPr>
          <w:rtl/>
        </w:rPr>
        <w:t>).</w:t>
      </w:r>
    </w:p>
    <w:p w:rsidR="00D14F3E" w:rsidRDefault="00D14F3E" w:rsidP="00D14F3E">
      <w:pPr>
        <w:pStyle w:val="libFootnote"/>
        <w:rPr>
          <w:rtl/>
        </w:rPr>
      </w:pPr>
      <w:r w:rsidRPr="00A350C2">
        <w:rPr>
          <w:rtl/>
        </w:rPr>
        <w:t>(3) حاشية الأصل (من نسخة):</w:t>
      </w:r>
      <w:r>
        <w:rPr>
          <w:rtl/>
        </w:rPr>
        <w:t xml:space="preserve"> (</w:t>
      </w:r>
      <w:r w:rsidRPr="00A350C2">
        <w:rPr>
          <w:rtl/>
        </w:rPr>
        <w:t>لم نجعل الحياة</w:t>
      </w:r>
      <w:r>
        <w:rPr>
          <w:rtl/>
        </w:rPr>
        <w:t>).</w:t>
      </w:r>
    </w:p>
    <w:p w:rsidR="00D14F3E" w:rsidRPr="00A350C2" w:rsidRDefault="00D14F3E" w:rsidP="00D14F3E">
      <w:pPr>
        <w:pStyle w:val="libFootnote"/>
        <w:rPr>
          <w:rtl/>
        </w:rPr>
      </w:pPr>
      <w:r w:rsidRPr="00A350C2">
        <w:rPr>
          <w:rtl/>
        </w:rPr>
        <w:t>(4) حاشية الأصل (من نسخة):</w:t>
      </w:r>
      <w:r>
        <w:rPr>
          <w:rtl/>
        </w:rPr>
        <w:t xml:space="preserve"> (</w:t>
      </w:r>
      <w:r w:rsidRPr="00A350C2">
        <w:rPr>
          <w:rtl/>
        </w:rPr>
        <w:t>فكان تقدير الكلام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الحبس؛ وإن كان قد أراد ما هو متعلق بهاتين الحالتين.</w:t>
      </w:r>
    </w:p>
    <w:p w:rsidR="00D14F3E" w:rsidRDefault="00D14F3E" w:rsidP="00D14F3E">
      <w:pPr>
        <w:pStyle w:val="libNormal"/>
        <w:rPr>
          <w:rtl/>
        </w:rPr>
      </w:pPr>
      <w:r w:rsidRPr="00A350C2">
        <w:rPr>
          <w:rtl/>
        </w:rPr>
        <w:t>وقد ذكر ف</w:t>
      </w:r>
      <w:r>
        <w:rPr>
          <w:rtl/>
        </w:rPr>
        <w:t>ي</w:t>
      </w:r>
      <w:r w:rsidRPr="00A350C2">
        <w:rPr>
          <w:rtl/>
        </w:rPr>
        <w:t xml:space="preserve"> ذلك وجه آخر على أ</w:t>
      </w:r>
      <w:r>
        <w:rPr>
          <w:rtl/>
        </w:rPr>
        <w:t>لاّ</w:t>
      </w:r>
      <w:r w:rsidRPr="00A350C2">
        <w:rPr>
          <w:rtl/>
        </w:rPr>
        <w:t xml:space="preserve"> يكون قوله: </w:t>
      </w:r>
      <w:r w:rsidRPr="00DA0B26">
        <w:rPr>
          <w:rStyle w:val="libAlaemChar"/>
          <w:rFonts w:hint="cs"/>
          <w:rtl/>
        </w:rPr>
        <w:t>(</w:t>
      </w:r>
      <w:r w:rsidRPr="00175D94">
        <w:rPr>
          <w:rStyle w:val="libAieChar"/>
          <w:rtl/>
        </w:rPr>
        <w:t>وَهُمْ كافِرُونَ</w:t>
      </w:r>
      <w:r w:rsidRPr="00DA0B26">
        <w:rPr>
          <w:rStyle w:val="libAlaemChar"/>
          <w:rFonts w:hint="cs"/>
          <w:rtl/>
        </w:rPr>
        <w:t>)</w:t>
      </w:r>
      <w:r w:rsidRPr="00A350C2">
        <w:rPr>
          <w:rtl/>
        </w:rPr>
        <w:t xml:space="preserve"> حالا لزهوق أنفسهم؛ بل يكون كأنه كلام مستأنف، والتقدير فلا تعجبك أموالهم ولا أولادهم؛ إنما يريد </w:t>
      </w:r>
      <w:r>
        <w:rPr>
          <w:rtl/>
        </w:rPr>
        <w:t>الله</w:t>
      </w:r>
      <w:r w:rsidRPr="00A350C2">
        <w:rPr>
          <w:rtl/>
        </w:rPr>
        <w:t xml:space="preserve"> ليعذّبهم بها ف</w:t>
      </w:r>
      <w:r>
        <w:rPr>
          <w:rtl/>
        </w:rPr>
        <w:t>ي</w:t>
      </w:r>
      <w:r w:rsidRPr="00A350C2">
        <w:rPr>
          <w:rtl/>
        </w:rPr>
        <w:t xml:space="preserve"> الحياة الدنيا؛ وتزهق أنفسهم وهم مع ذلك كافرون صائرون إلى النار؛ وتكون الفائدة أنهم مع عذاب الدنيا قد اجتمع عليهم عذاب الآخرة؛ ويكون معنى </w:t>
      </w:r>
      <w:r w:rsidRPr="00DA0B26">
        <w:rPr>
          <w:rStyle w:val="libAlaemChar"/>
          <w:rFonts w:hint="cs"/>
          <w:rtl/>
        </w:rPr>
        <w:t>(</w:t>
      </w:r>
      <w:r w:rsidRPr="00175D94">
        <w:rPr>
          <w:rStyle w:val="libAieChar"/>
          <w:rtl/>
        </w:rPr>
        <w:t>تَزْهَقَ أَنْفُسُهُمْ</w:t>
      </w:r>
      <w:r w:rsidRPr="00DA0B26">
        <w:rPr>
          <w:rStyle w:val="libAlaemChar"/>
          <w:rFonts w:hint="cs"/>
          <w:rtl/>
        </w:rPr>
        <w:t>)</w:t>
      </w:r>
      <w:r w:rsidRPr="00A350C2">
        <w:rPr>
          <w:rtl/>
        </w:rPr>
        <w:t xml:space="preserve"> على هذا الجواب غير الموت وخروج النفس على الحقيقة، بل المشقة الشديدة والكلف</w:t>
      </w:r>
      <w:r>
        <w:rPr>
          <w:rtl/>
        </w:rPr>
        <w:t xml:space="preserve"> </w:t>
      </w:r>
      <w:r w:rsidRPr="008A1F12">
        <w:rPr>
          <w:rStyle w:val="libFootnotenumChar"/>
          <w:rtl/>
        </w:rPr>
        <w:t>(1)</w:t>
      </w:r>
      <w:r>
        <w:rPr>
          <w:rtl/>
        </w:rPr>
        <w:t xml:space="preserve"> </w:t>
      </w:r>
      <w:r w:rsidRPr="00A350C2">
        <w:rPr>
          <w:rtl/>
        </w:rPr>
        <w:t>الصّعبة، كما يقال: ضربت فلانا حتى مات وتلفت نفسه، وخرجت روحه، وما أشبه ذلك.</w:t>
      </w:r>
    </w:p>
    <w:p w:rsidR="00D14F3E" w:rsidRDefault="00D14F3E" w:rsidP="00D14F3E">
      <w:pPr>
        <w:pStyle w:val="libCenter"/>
        <w:rPr>
          <w:rtl/>
        </w:rPr>
      </w:pPr>
      <w:r w:rsidRPr="00A350C2">
        <w:rPr>
          <w:rtl/>
        </w:rPr>
        <w:t>***</w:t>
      </w:r>
    </w:p>
    <w:p w:rsidR="00D14F3E" w:rsidRDefault="00D14F3E" w:rsidP="000A5C9E">
      <w:pPr>
        <w:pStyle w:val="Heading2"/>
        <w:rPr>
          <w:rtl/>
        </w:rPr>
      </w:pPr>
      <w:bookmarkStart w:id="213" w:name="_Toc398065670"/>
      <w:r w:rsidRPr="00A350C2">
        <w:rPr>
          <w:rtl/>
        </w:rPr>
        <w:t>[رأى الشريف المرتضى ف</w:t>
      </w:r>
      <w:r>
        <w:rPr>
          <w:rtl/>
        </w:rPr>
        <w:t>ي</w:t>
      </w:r>
      <w:r w:rsidRPr="00A350C2">
        <w:rPr>
          <w:rtl/>
        </w:rPr>
        <w:t xml:space="preserve"> شعر مروان بن أب</w:t>
      </w:r>
      <w:r>
        <w:rPr>
          <w:rtl/>
        </w:rPr>
        <w:t>ي</w:t>
      </w:r>
      <w:r w:rsidRPr="00A350C2">
        <w:rPr>
          <w:rtl/>
        </w:rPr>
        <w:t xml:space="preserve"> حفصة ومختارات من محاسن شعره:</w:t>
      </w:r>
      <w:r w:rsidR="000A5C9E">
        <w:rPr>
          <w:rtl/>
        </w:rPr>
        <w:t>]</w:t>
      </w:r>
      <w:bookmarkEnd w:id="213"/>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تمكينه: ذاكرن</w:t>
      </w:r>
      <w:r>
        <w:rPr>
          <w:rtl/>
        </w:rPr>
        <w:t>ي</w:t>
      </w:r>
      <w:r w:rsidRPr="00A350C2">
        <w:rPr>
          <w:rtl/>
        </w:rPr>
        <w:t xml:space="preserve"> قوم من أهل الأدب بأشعار المحدثين وطبقاتهم وانتهوا إلى مروان بن يحيى بن أب</w:t>
      </w:r>
      <w:r>
        <w:rPr>
          <w:rtl/>
        </w:rPr>
        <w:t>ي</w:t>
      </w:r>
      <w:r w:rsidRPr="00A350C2">
        <w:rPr>
          <w:rtl/>
        </w:rPr>
        <w:t xml:space="preserve"> حفصة</w:t>
      </w:r>
      <w:r>
        <w:rPr>
          <w:rtl/>
        </w:rPr>
        <w:t xml:space="preserve"> </w:t>
      </w:r>
      <w:r w:rsidRPr="008A1F12">
        <w:rPr>
          <w:rStyle w:val="libFootnotenumChar"/>
          <w:rtl/>
        </w:rPr>
        <w:t>(2)</w:t>
      </w:r>
      <w:r w:rsidR="00DF4A8F">
        <w:rPr>
          <w:rtl/>
        </w:rPr>
        <w:t>؛</w:t>
      </w:r>
      <w:r w:rsidRPr="00A350C2">
        <w:rPr>
          <w:rtl/>
        </w:rPr>
        <w:t xml:space="preserve"> فأفرط بعضهم ف</w:t>
      </w:r>
      <w:r>
        <w:rPr>
          <w:rtl/>
        </w:rPr>
        <w:t>ي</w:t>
      </w:r>
      <w:r w:rsidRPr="00A350C2">
        <w:rPr>
          <w:rtl/>
        </w:rPr>
        <w:t xml:space="preserve"> وصفه وتقريظه، وآخرون ف</w:t>
      </w:r>
      <w:r>
        <w:rPr>
          <w:rtl/>
        </w:rPr>
        <w:t>ي</w:t>
      </w:r>
      <w:r w:rsidRPr="00A350C2">
        <w:rPr>
          <w:rtl/>
        </w:rPr>
        <w:t xml:space="preserve"> ذمه وتهجينه والإزراء على شعره وطريقته؛ واستخبروا عما أعتقده فيه، فقلت لهم:</w:t>
      </w:r>
    </w:p>
    <w:p w:rsidR="00D14F3E" w:rsidRDefault="00D14F3E" w:rsidP="00D14F3E">
      <w:pPr>
        <w:pStyle w:val="libNormal"/>
        <w:rPr>
          <w:rtl/>
        </w:rPr>
      </w:pPr>
      <w:r w:rsidRPr="00A350C2">
        <w:rPr>
          <w:rtl/>
        </w:rPr>
        <w:t>كان مروان متساو</w:t>
      </w:r>
      <w:r>
        <w:rPr>
          <w:rtl/>
        </w:rPr>
        <w:t>ي</w:t>
      </w:r>
      <w:r w:rsidRPr="00A350C2">
        <w:rPr>
          <w:rtl/>
        </w:rPr>
        <w:t xml:space="preserve"> الكلام، متشابه الألفاظ، غير متصرّف ف</w:t>
      </w:r>
      <w:r>
        <w:rPr>
          <w:rtl/>
        </w:rPr>
        <w:t>ي</w:t>
      </w:r>
      <w:r w:rsidRPr="00A350C2">
        <w:rPr>
          <w:rtl/>
        </w:rPr>
        <w:t xml:space="preserve"> المعان</w:t>
      </w:r>
      <w:r>
        <w:rPr>
          <w:rtl/>
        </w:rPr>
        <w:t>ي</w:t>
      </w:r>
      <w:r w:rsidRPr="00A350C2">
        <w:rPr>
          <w:rtl/>
        </w:rPr>
        <w:t xml:space="preserve"> ولا غواص عليها ولا مدقّق لها؛ فلذلك قلّت النّظائر ف</w:t>
      </w:r>
      <w:r>
        <w:rPr>
          <w:rtl/>
        </w:rPr>
        <w:t>ي</w:t>
      </w:r>
      <w:r w:rsidRPr="00A350C2">
        <w:rPr>
          <w:rtl/>
        </w:rPr>
        <w:t xml:space="preserve"> شعره، ومدائحه مكرّرة الألفاظ والمعان</w:t>
      </w:r>
      <w:r>
        <w:rPr>
          <w:rtl/>
        </w:rPr>
        <w:t>ي</w:t>
      </w:r>
      <w:r w:rsidRPr="00A350C2">
        <w:rPr>
          <w:rtl/>
        </w:rPr>
        <w:t>، وهو غزير الشعر قليل المعنى؛ إلا أنه مع ذلك شاعر له تجويد وحذق، وهو أشعر من كثير من أهل زمانه وطبقته، وأشعر شعراء أهله؛ ويجب أن يكون دون مسلم بن الوليد ف</w:t>
      </w:r>
      <w:r>
        <w:rPr>
          <w:rtl/>
        </w:rPr>
        <w:t>ي</w:t>
      </w:r>
      <w:r w:rsidRPr="00A350C2">
        <w:rPr>
          <w:rtl/>
        </w:rPr>
        <w:t xml:space="preserve"> تنقيح الألفاظ وتدقيق المعان</w:t>
      </w:r>
      <w:r>
        <w:rPr>
          <w:rtl/>
        </w:rPr>
        <w:t>ي</w:t>
      </w:r>
      <w:r w:rsidRPr="00A350C2">
        <w:rPr>
          <w:rtl/>
        </w:rPr>
        <w:t>، وحسن الألفاظ، ووقوع التشبيهات، ودون بشّار بن برد ف</w:t>
      </w:r>
      <w:r>
        <w:rPr>
          <w:rtl/>
        </w:rPr>
        <w:t>ي</w:t>
      </w:r>
      <w:r w:rsidRPr="00A350C2">
        <w:rPr>
          <w:rtl/>
        </w:rPr>
        <w:t xml:space="preserve"> الأبيات النادرة السائرة، فكأنه طبقة بينهما؛ وليس بمقصّر دونهما شديدا، ولا منحط عنهما بعيدا.</w:t>
      </w:r>
    </w:p>
    <w:p w:rsidR="00D14F3E" w:rsidRDefault="00D14F3E" w:rsidP="00D14F3E">
      <w:pPr>
        <w:pStyle w:val="libNormal"/>
        <w:rPr>
          <w:rtl/>
        </w:rPr>
      </w:pPr>
      <w:r w:rsidRPr="00A350C2">
        <w:rPr>
          <w:rtl/>
        </w:rPr>
        <w:t>وكان إسحاق بن إبراهيم الموصل</w:t>
      </w:r>
      <w:r>
        <w:rPr>
          <w:rtl/>
        </w:rPr>
        <w:t>ي</w:t>
      </w:r>
      <w:r w:rsidRPr="00A350C2">
        <w:rPr>
          <w:rtl/>
        </w:rPr>
        <w:t xml:space="preserve"> يقدّمه على بشار ومسلم، وكذلك أبو عمرو الشيبان</w:t>
      </w:r>
      <w:r>
        <w:rPr>
          <w:rtl/>
        </w:rPr>
        <w:t>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 xml:space="preserve"> (</w:t>
      </w:r>
      <w:r w:rsidRPr="00A350C2">
        <w:rPr>
          <w:rtl/>
        </w:rPr>
        <w:t>والكلفة</w:t>
      </w:r>
      <w:r>
        <w:rPr>
          <w:rtl/>
        </w:rPr>
        <w:t>).</w:t>
      </w:r>
    </w:p>
    <w:p w:rsidR="00D14F3E" w:rsidRDefault="00D14F3E" w:rsidP="00D14F3E">
      <w:pPr>
        <w:pStyle w:val="libFootnote"/>
        <w:rPr>
          <w:rtl/>
        </w:rPr>
      </w:pPr>
      <w:r w:rsidRPr="00A350C2">
        <w:rPr>
          <w:rtl/>
        </w:rPr>
        <w:t>(2) هو أبو السمط</w:t>
      </w:r>
      <w:r>
        <w:rPr>
          <w:rtl/>
        </w:rPr>
        <w:t xml:space="preserve"> - </w:t>
      </w:r>
      <w:r w:rsidRPr="00A350C2">
        <w:rPr>
          <w:rtl/>
        </w:rPr>
        <w:t>وقيل أبو الهندام مروان بن أب</w:t>
      </w:r>
      <w:r>
        <w:rPr>
          <w:rtl/>
        </w:rPr>
        <w:t>ي</w:t>
      </w:r>
      <w:r w:rsidRPr="00A350C2">
        <w:rPr>
          <w:rtl/>
        </w:rPr>
        <w:t xml:space="preserve"> حفصة؛ ولد سنة 105، وهلك ف</w:t>
      </w:r>
      <w:r>
        <w:rPr>
          <w:rtl/>
        </w:rPr>
        <w:t>ي</w:t>
      </w:r>
      <w:r w:rsidRPr="00A350C2">
        <w:rPr>
          <w:rtl/>
        </w:rPr>
        <w:t xml:space="preserve"> أيام الرشيد سنة 182. (وانظر ترجمته وأشعاره ف</w:t>
      </w:r>
      <w:r>
        <w:rPr>
          <w:rtl/>
        </w:rPr>
        <w:t>ي</w:t>
      </w:r>
      <w:r w:rsidRPr="00A350C2">
        <w:rPr>
          <w:rtl/>
        </w:rPr>
        <w:t xml:space="preserve"> الشعر والشعراء.</w:t>
      </w:r>
    </w:p>
    <w:p w:rsidR="00D14F3E" w:rsidRPr="00A350C2" w:rsidRDefault="00D14F3E" w:rsidP="00D14F3E">
      <w:pPr>
        <w:pStyle w:val="libFootnote"/>
        <w:rPr>
          <w:rtl/>
        </w:rPr>
      </w:pPr>
      <w:r w:rsidRPr="00A350C2">
        <w:rPr>
          <w:rtl/>
        </w:rPr>
        <w:t>739</w:t>
      </w:r>
      <w:r>
        <w:rPr>
          <w:rtl/>
        </w:rPr>
        <w:t xml:space="preserve"> - </w:t>
      </w:r>
      <w:r w:rsidRPr="00A350C2">
        <w:rPr>
          <w:rtl/>
        </w:rPr>
        <w:t>741، وابن خلكان 2: 79</w:t>
      </w:r>
      <w:r>
        <w:rPr>
          <w:rtl/>
        </w:rPr>
        <w:t xml:space="preserve"> - </w:t>
      </w:r>
      <w:r w:rsidRPr="00A350C2">
        <w:rPr>
          <w:rtl/>
        </w:rPr>
        <w:t>81).</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وكان الأصمع</w:t>
      </w:r>
      <w:r>
        <w:rPr>
          <w:rtl/>
        </w:rPr>
        <w:t>ي يقول: مروان</w:t>
      </w:r>
      <w:r w:rsidRPr="00A350C2">
        <w:rPr>
          <w:rtl/>
        </w:rPr>
        <w:t xml:space="preserve"> مولّد</w:t>
      </w:r>
      <w:r>
        <w:rPr>
          <w:rtl/>
        </w:rPr>
        <w:t xml:space="preserve"> </w:t>
      </w:r>
      <w:r w:rsidRPr="008A1F12">
        <w:rPr>
          <w:rStyle w:val="libFootnotenumChar"/>
          <w:rtl/>
        </w:rPr>
        <w:t>(1)</w:t>
      </w:r>
      <w:r>
        <w:rPr>
          <w:rtl/>
        </w:rPr>
        <w:t xml:space="preserve">، </w:t>
      </w:r>
      <w:r w:rsidRPr="00A350C2">
        <w:rPr>
          <w:rtl/>
        </w:rPr>
        <w:t>وليس له علم باللغة. واختلاف الناس ف</w:t>
      </w:r>
      <w:r>
        <w:rPr>
          <w:rtl/>
        </w:rPr>
        <w:t>ي</w:t>
      </w:r>
      <w:r w:rsidRPr="00A350C2">
        <w:rPr>
          <w:rtl/>
        </w:rPr>
        <w:t xml:space="preserve"> اختيار الشعر بحسب اختلافهم ف</w:t>
      </w:r>
      <w:r>
        <w:rPr>
          <w:rtl/>
        </w:rPr>
        <w:t>ي</w:t>
      </w:r>
      <w:r w:rsidRPr="00A350C2">
        <w:rPr>
          <w:rtl/>
        </w:rPr>
        <w:t xml:space="preserve"> التنبيه على معانيه؛ وبحسب ما يشترطونه من مذاهبه وطرائقه.</w:t>
      </w:r>
    </w:p>
    <w:p w:rsidR="00D14F3E" w:rsidRDefault="00D14F3E" w:rsidP="00D14F3E">
      <w:pPr>
        <w:pStyle w:val="libNormal"/>
        <w:rPr>
          <w:rtl/>
        </w:rPr>
      </w:pPr>
      <w:r w:rsidRPr="00A350C2">
        <w:rPr>
          <w:rtl/>
        </w:rPr>
        <w:t>فسئلت عند ذلك أن أذكر مختار ما وقع إل</w:t>
      </w:r>
      <w:r>
        <w:rPr>
          <w:rtl/>
        </w:rPr>
        <w:t>ي</w:t>
      </w:r>
      <w:r w:rsidRPr="00A350C2">
        <w:rPr>
          <w:rtl/>
        </w:rPr>
        <w:t xml:space="preserve"> من شعره وأنبه على سرقاته ونظائر شعره، وأن أمل</w:t>
      </w:r>
      <w:r>
        <w:rPr>
          <w:rtl/>
        </w:rPr>
        <w:t>ي</w:t>
      </w:r>
      <w:r w:rsidRPr="00A350C2">
        <w:rPr>
          <w:rtl/>
        </w:rPr>
        <w:t xml:space="preserve"> ذلك ف</w:t>
      </w:r>
      <w:r>
        <w:rPr>
          <w:rtl/>
        </w:rPr>
        <w:t>ي</w:t>
      </w:r>
      <w:r w:rsidRPr="00A350C2">
        <w:rPr>
          <w:rtl/>
        </w:rPr>
        <w:t xml:space="preserve"> خلال المجالس وأثنائها.</w:t>
      </w:r>
    </w:p>
    <w:p w:rsidR="00D14F3E" w:rsidRDefault="00D14F3E" w:rsidP="00D14F3E">
      <w:pPr>
        <w:pStyle w:val="libNormal"/>
        <w:rPr>
          <w:rtl/>
        </w:rPr>
      </w:pPr>
      <w:r w:rsidRPr="00A350C2">
        <w:rPr>
          <w:rtl/>
        </w:rPr>
        <w:t>فمما يختار من شعره قوله من قصيدة يمدح بها المهد</w:t>
      </w:r>
      <w:r>
        <w:rPr>
          <w:rtl/>
        </w:rPr>
        <w:t>ي</w:t>
      </w:r>
      <w:r w:rsidRPr="00A350C2">
        <w:rPr>
          <w:rtl/>
        </w:rPr>
        <w:t xml:space="preserve"> أولها:</w:t>
      </w:r>
    </w:p>
    <w:tbl>
      <w:tblPr>
        <w:tblStyle w:val="TableGrid"/>
        <w:bidiVisual/>
        <w:tblW w:w="4814" w:type="pct"/>
        <w:tblInd w:w="384" w:type="dxa"/>
        <w:tblLook w:val="04A0"/>
      </w:tblPr>
      <w:tblGrid>
        <w:gridCol w:w="3710"/>
        <w:gridCol w:w="305"/>
        <w:gridCol w:w="3699"/>
      </w:tblGrid>
      <w:tr w:rsidR="00D14F3E" w:rsidTr="000A5C9E">
        <w:trPr>
          <w:trHeight w:val="350"/>
        </w:trPr>
        <w:tc>
          <w:tcPr>
            <w:tcW w:w="3926" w:type="dxa"/>
          </w:tcPr>
          <w:p w:rsidR="00D14F3E" w:rsidRDefault="00D14F3E" w:rsidP="000A5C9E">
            <w:pPr>
              <w:pStyle w:val="libPoem"/>
            </w:pPr>
            <w:r w:rsidRPr="00A350C2">
              <w:rPr>
                <w:rtl/>
              </w:rPr>
              <w:t>أعادك من ذكر الأحبّة عائد!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أجل، واستخفّتك الرسوم البوائد</w:t>
            </w:r>
            <w:r w:rsidRPr="00725071">
              <w:rPr>
                <w:rStyle w:val="libPoemTiniChar0"/>
                <w:rtl/>
              </w:rPr>
              <w:br/>
              <w:t> </w:t>
            </w:r>
          </w:p>
        </w:tc>
      </w:tr>
    </w:tbl>
    <w:p w:rsidR="00D14F3E" w:rsidRDefault="00D14F3E" w:rsidP="00D14F3E">
      <w:pPr>
        <w:pStyle w:val="libNormal"/>
        <w:rPr>
          <w:rtl/>
        </w:rPr>
      </w:pPr>
      <w:r w:rsidRPr="00A350C2">
        <w:rPr>
          <w:rtl/>
        </w:rPr>
        <w:t>يقول فيها:</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تذكّرت من تهوى فأبكاك ذكره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فلا الذّكر منس</w:t>
            </w:r>
            <w:r>
              <w:rPr>
                <w:rtl/>
              </w:rPr>
              <w:t>ي</w:t>
            </w:r>
            <w:r w:rsidRPr="00A350C2">
              <w:rPr>
                <w:rtl/>
              </w:rPr>
              <w:t xml:space="preserve"> ولا الدّمع جامد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تحنّ ويأبى أن يساعدك الهوى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وللموت خير من هوى لا يساعد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ألا طالما أنهيت دمعك طائعا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وجارت عليك الآنسات النّواهد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تذكّرنا أبصارها مقل المها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واعناقها أدم الظّباء العواقد</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تساقط منهنّ الأحاديث غضّة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تساقط درّ أسلمته المعاقد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إليك أمير المؤمنين تجاذبت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بنا اللّيل خوص كالقس</w:t>
            </w:r>
            <w:r>
              <w:rPr>
                <w:rtl/>
              </w:rPr>
              <w:t>ي</w:t>
            </w:r>
            <w:r w:rsidRPr="00A350C2">
              <w:rPr>
                <w:rtl/>
              </w:rPr>
              <w:t xml:space="preserve"> شوارد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يمانية ينأى القريب محلّة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بهنّ، ويدنو الشاحط المتباعد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تجلّى السّرى عنها، وللعيس أعين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سوام وأعناق إليك قواصد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إلى ملك تندى إذا يبس الثّرى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بنائل كفّيه الأكفّ الجوامد</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 xml:space="preserve"> (</w:t>
      </w:r>
      <w:r w:rsidRPr="00A350C2">
        <w:rPr>
          <w:rtl/>
        </w:rPr>
        <w:t>المولدون الذين بعد المخضرين</w:t>
      </w:r>
      <w:r>
        <w:rPr>
          <w:rtl/>
        </w:rPr>
        <w:t xml:space="preserve">) </w:t>
      </w:r>
      <w:r w:rsidRPr="00A350C2">
        <w:rPr>
          <w:rtl/>
        </w:rPr>
        <w:t>وف</w:t>
      </w:r>
      <w:r>
        <w:rPr>
          <w:rtl/>
        </w:rPr>
        <w:t>ي</w:t>
      </w:r>
      <w:r w:rsidRPr="00A350C2">
        <w:rPr>
          <w:rtl/>
        </w:rPr>
        <w:t xml:space="preserve"> حاشية الأصل (من نسخة):</w:t>
      </w:r>
      <w:r>
        <w:rPr>
          <w:rtl/>
        </w:rPr>
        <w:t xml:space="preserve"> (</w:t>
      </w:r>
      <w:r w:rsidRPr="00A350C2">
        <w:rPr>
          <w:rtl/>
        </w:rPr>
        <w:t>مولد</w:t>
      </w:r>
      <w:r>
        <w:rPr>
          <w:rtl/>
        </w:rPr>
        <w:t xml:space="preserve">) </w:t>
      </w:r>
      <w:r w:rsidRPr="00A350C2">
        <w:rPr>
          <w:rtl/>
        </w:rPr>
        <w:t>بكسر اللام؛ أ</w:t>
      </w:r>
      <w:r>
        <w:rPr>
          <w:rtl/>
        </w:rPr>
        <w:t>ي</w:t>
      </w:r>
      <w:r w:rsidRPr="00A350C2">
        <w:rPr>
          <w:rtl/>
        </w:rPr>
        <w:t xml:space="preserve"> يولد الكلام.</w:t>
      </w:r>
    </w:p>
    <w:p w:rsidR="00D14F3E" w:rsidRDefault="00D14F3E" w:rsidP="00D14F3E">
      <w:pPr>
        <w:pStyle w:val="libFootnote"/>
        <w:rPr>
          <w:rtl/>
        </w:rPr>
      </w:pPr>
      <w:r w:rsidRPr="00A350C2">
        <w:rPr>
          <w:rtl/>
        </w:rPr>
        <w:t>(2) العاقد: هو الظب</w:t>
      </w:r>
      <w:r>
        <w:rPr>
          <w:rtl/>
        </w:rPr>
        <w:t>ي</w:t>
      </w:r>
      <w:r w:rsidRPr="00A350C2">
        <w:rPr>
          <w:rtl/>
        </w:rPr>
        <w:t xml:space="preserve"> الّذي عطف عنقه إلى ناحية عجزه؛ وقيل إن الصغائر تفعل ذلك كثيرا؛ قال ساعدة:</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وكأنّما وافاك يوم لقيتها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وحش وجرة عاقد متربّب</w:t>
            </w:r>
            <w:r w:rsidRPr="00725071">
              <w:rPr>
                <w:rStyle w:val="libPoemTiniChar0"/>
                <w:rtl/>
              </w:rPr>
              <w:br/>
              <w:t> </w:t>
            </w:r>
          </w:p>
        </w:tc>
      </w:tr>
    </w:tbl>
    <w:p w:rsidR="00D14F3E" w:rsidRPr="00A350C2" w:rsidRDefault="00D14F3E" w:rsidP="00D14F3E">
      <w:pPr>
        <w:pStyle w:val="libFootnote"/>
        <w:rPr>
          <w:rtl/>
        </w:rPr>
      </w:pPr>
      <w:r w:rsidRPr="00A350C2">
        <w:rPr>
          <w:rtl/>
        </w:rPr>
        <w:t>ولا يبعد أن يكون العواقد اللائ</w:t>
      </w:r>
      <w:r>
        <w:rPr>
          <w:rtl/>
        </w:rPr>
        <w:t>ي</w:t>
      </w:r>
      <w:r w:rsidRPr="00A350C2">
        <w:rPr>
          <w:rtl/>
        </w:rPr>
        <w:t xml:space="preserve"> يأوين إلى عقدات الرمل، أو يكون معناه أنها عقدت أعناقها ملتفة إلى أذنابها، وذلك معهود من عادتها.</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له فوق مجد النّاس مجدان منهما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طريف وعاد</w:t>
            </w:r>
            <w:r>
              <w:rPr>
                <w:rtl/>
              </w:rPr>
              <w:t>ي</w:t>
            </w:r>
            <w:r w:rsidRPr="00A350C2">
              <w:rPr>
                <w:rtl/>
              </w:rPr>
              <w:t xml:space="preserve"> الجراثيم تالد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وأحواض عزّ حومة الموت دونها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وأحواض عرف ليس عنهنّ ذائد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أياد</w:t>
            </w:r>
            <w:r>
              <w:rPr>
                <w:rtl/>
              </w:rPr>
              <w:t>ي</w:t>
            </w:r>
            <w:r w:rsidRPr="00A350C2">
              <w:rPr>
                <w:rtl/>
              </w:rPr>
              <w:t xml:space="preserve"> بن</w:t>
            </w:r>
            <w:r>
              <w:rPr>
                <w:rtl/>
              </w:rPr>
              <w:t>ي</w:t>
            </w:r>
            <w:r w:rsidRPr="00A350C2">
              <w:rPr>
                <w:rtl/>
              </w:rPr>
              <w:t xml:space="preserve"> العبّاس بيض سوابغ</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كلّ قوم باديات عوائد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هم يعدلون السّمك من قبّة الهدى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كما تعدل البيت الحرام القواعد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سواعد عزّ المسلمين، وإنما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تنوء بصولات الأكفّ السّواعد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يكون غرارا نومه من حذاره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قبّة الإسلام والخلق راقد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كأنّ أمير المؤمنين محمّدا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لرأفته بالنّاس للنّاس والد</w:t>
            </w:r>
            <w:r w:rsidRPr="00725071">
              <w:rPr>
                <w:rStyle w:val="libPoemTiniChar0"/>
                <w:rtl/>
              </w:rPr>
              <w:br/>
              <w:t> </w:t>
            </w:r>
          </w:p>
        </w:tc>
      </w:tr>
    </w:tbl>
    <w:p w:rsidR="00D14F3E" w:rsidRDefault="00D14F3E" w:rsidP="00D14F3E">
      <w:pPr>
        <w:pStyle w:val="libNormal"/>
        <w:rPr>
          <w:rtl/>
        </w:rPr>
      </w:pPr>
      <w:r w:rsidRPr="00A350C2">
        <w:rPr>
          <w:rtl/>
        </w:rPr>
        <w:t>أما قوله:</w:t>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t>تساقط منهنّ الأحاديث غضّة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تساقط درّ أسلمته المعاقد</w:t>
            </w:r>
            <w:r w:rsidRPr="00725071">
              <w:rPr>
                <w:rStyle w:val="libPoemTiniChar0"/>
                <w:rtl/>
              </w:rPr>
              <w:br/>
              <w:t> </w:t>
            </w:r>
          </w:p>
        </w:tc>
      </w:tr>
    </w:tbl>
    <w:p w:rsidR="00D14F3E" w:rsidRDefault="00D14F3E" w:rsidP="00D14F3E">
      <w:pPr>
        <w:pStyle w:val="libNormal"/>
        <w:rPr>
          <w:rtl/>
        </w:rPr>
      </w:pPr>
      <w:r w:rsidRPr="00A350C2">
        <w:rPr>
          <w:rtl/>
        </w:rPr>
        <w:t>فكثير ف</w:t>
      </w:r>
      <w:r>
        <w:rPr>
          <w:rtl/>
        </w:rPr>
        <w:t>ي</w:t>
      </w:r>
      <w:r w:rsidRPr="00A350C2">
        <w:rPr>
          <w:rtl/>
        </w:rPr>
        <w:t xml:space="preserve"> الشعر، وأظن أن الأصل فيه أبو حيّة النمير</w:t>
      </w:r>
      <w:r>
        <w:rPr>
          <w:rtl/>
        </w:rPr>
        <w:t>ي</w:t>
      </w:r>
      <w:r w:rsidRPr="00A350C2">
        <w:rPr>
          <w:rtl/>
        </w:rPr>
        <w:t xml:space="preserve"> ف</w:t>
      </w:r>
      <w:r>
        <w:rPr>
          <w:rtl/>
        </w:rPr>
        <w:t>ي</w:t>
      </w:r>
      <w:r w:rsidRPr="00A350C2">
        <w:rPr>
          <w:rtl/>
        </w:rPr>
        <w:t xml:space="preserve"> قوله:</w:t>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t>إذا هنّ ساقطن الأحاديث للفتى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سقوط حصى المرجان من كفّ ناظم</w:t>
            </w:r>
            <w:r w:rsidRPr="00725071">
              <w:rPr>
                <w:rStyle w:val="libPoemTiniChar0"/>
                <w:rtl/>
              </w:rPr>
              <w:br/>
              <w:t> </w:t>
            </w:r>
          </w:p>
        </w:tc>
      </w:tr>
    </w:tbl>
    <w:p w:rsidR="00D14F3E" w:rsidRDefault="00D14F3E" w:rsidP="00D14F3E">
      <w:pPr>
        <w:pStyle w:val="libNormal"/>
        <w:rPr>
          <w:rtl/>
        </w:rPr>
      </w:pPr>
      <w:r w:rsidRPr="00A350C2">
        <w:rPr>
          <w:rtl/>
        </w:rPr>
        <w:t xml:space="preserve">وإنما عنى بالمرجان صغار اللؤلؤ، وعلى هذا يتأول قوله تعالى: </w:t>
      </w:r>
      <w:r w:rsidRPr="00DA0B26">
        <w:rPr>
          <w:rStyle w:val="libAlaemChar"/>
          <w:rFonts w:hint="cs"/>
          <w:rtl/>
        </w:rPr>
        <w:t>(</w:t>
      </w:r>
      <w:r w:rsidRPr="00442367">
        <w:rPr>
          <w:rStyle w:val="libAieChar"/>
          <w:rtl/>
        </w:rPr>
        <w:t>يَخْرُجُ مِنْهُمَا اللُّؤْلُؤُ وَالْمَرْجانُ</w:t>
      </w:r>
      <w:r w:rsidRPr="00DA0B26">
        <w:rPr>
          <w:rStyle w:val="libAlaemChar"/>
          <w:rFonts w:hint="cs"/>
          <w:rtl/>
        </w:rPr>
        <w:t>)</w:t>
      </w:r>
      <w:r w:rsidRPr="00A350C2">
        <w:rPr>
          <w:rtl/>
        </w:rPr>
        <w:t>؛ [الرحمن: 22].</w:t>
      </w:r>
    </w:p>
    <w:p w:rsidR="00D14F3E" w:rsidRDefault="00D14F3E" w:rsidP="00D14F3E">
      <w:pPr>
        <w:pStyle w:val="libNormal"/>
        <w:rPr>
          <w:rtl/>
        </w:rPr>
      </w:pPr>
      <w:r w:rsidRPr="00A350C2">
        <w:rPr>
          <w:rtl/>
        </w:rPr>
        <w:t>ومثله قول الآخر: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ه</w:t>
            </w:r>
            <w:r>
              <w:rPr>
                <w:rtl/>
              </w:rPr>
              <w:t>ي</w:t>
            </w:r>
            <w:r w:rsidRPr="00A350C2">
              <w:rPr>
                <w:rtl/>
              </w:rPr>
              <w:t xml:space="preserve"> الدّرّ منثورا إذا ما تكلّمت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وكالدّرّ منظوما إذا لم تكلّم</w:t>
            </w:r>
            <w:r w:rsidRPr="00725071">
              <w:rPr>
                <w:rStyle w:val="libPoemTiniChar0"/>
                <w:rtl/>
              </w:rPr>
              <w:br/>
              <w:t> </w:t>
            </w:r>
          </w:p>
        </w:tc>
      </w:tr>
    </w:tbl>
    <w:p w:rsidR="00D14F3E" w:rsidRDefault="00D14F3E" w:rsidP="00D14F3E">
      <w:pPr>
        <w:pStyle w:val="libNormal"/>
        <w:rPr>
          <w:rtl/>
        </w:rPr>
      </w:pPr>
      <w:r w:rsidRPr="00A350C2">
        <w:rPr>
          <w:rtl/>
        </w:rPr>
        <w:t>ومثله: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من ثغرها الدّرّ النّظي</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م ولفظها الدّرّ النثير</w:t>
            </w:r>
            <w:r w:rsidRPr="00725071">
              <w:rPr>
                <w:rStyle w:val="libPoemTiniChar0"/>
                <w:rtl/>
              </w:rPr>
              <w:br/>
              <w:t> </w:t>
            </w:r>
          </w:p>
        </w:tc>
      </w:tr>
    </w:tbl>
    <w:p w:rsidR="00D14F3E" w:rsidRDefault="00D14F3E" w:rsidP="00D14F3E">
      <w:pPr>
        <w:pStyle w:val="libNormal"/>
        <w:rPr>
          <w:rtl/>
        </w:rPr>
      </w:pPr>
      <w:r w:rsidRPr="00A350C2">
        <w:rPr>
          <w:rtl/>
        </w:rPr>
        <w:t>ونظيره قول البحتر</w:t>
      </w:r>
      <w:r>
        <w:rPr>
          <w:rtl/>
        </w:rPr>
        <w:t xml:space="preserve">ي - </w:t>
      </w:r>
      <w:r w:rsidRPr="00A350C2">
        <w:rPr>
          <w:rtl/>
        </w:rPr>
        <w:t>وأحسن غاية الإحسان:</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Pr>
                <w:rtl/>
              </w:rPr>
              <w:t>ولم</w:t>
            </w:r>
            <w:r w:rsidRPr="00A350C2">
              <w:rPr>
                <w:rtl/>
              </w:rPr>
              <w:t>ا التقينا والنّقا موعد لنا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تعجّب رائ</w:t>
            </w:r>
            <w:r>
              <w:rPr>
                <w:rtl/>
              </w:rPr>
              <w:t>ي</w:t>
            </w:r>
            <w:r w:rsidRPr="00A350C2">
              <w:rPr>
                <w:rtl/>
              </w:rPr>
              <w:t xml:space="preserve"> الدّرّ حسنا ولاقطه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فمن لؤلؤ تجلوه عند ابتسامها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لؤلؤ عند الحديث تساقطه</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ومثله قول الأخيطل</w:t>
      </w:r>
      <w:r>
        <w:rPr>
          <w:rtl/>
        </w:rPr>
        <w:t xml:space="preserve"> </w:t>
      </w:r>
      <w:r w:rsidRPr="008A1F12">
        <w:rPr>
          <w:rStyle w:val="libFootnotenumChar"/>
          <w:rtl/>
        </w:rPr>
        <w:t>(1)</w:t>
      </w:r>
      <w:r>
        <w:rPr>
          <w:rtl/>
        </w:rPr>
        <w:t>.</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خلوت بها وسجف الليل ملقى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أصغت إلى الغرب النّجوم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كأنّ كلامها درّ نثير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ورونق ثغرها درّ نظيم</w:t>
            </w:r>
            <w:r w:rsidRPr="00725071">
              <w:rPr>
                <w:rStyle w:val="libPoemTiniChar0"/>
                <w:rtl/>
              </w:rPr>
              <w:br/>
              <w:t> </w:t>
            </w:r>
          </w:p>
        </w:tc>
      </w:tr>
    </w:tbl>
    <w:p w:rsidR="00D14F3E" w:rsidRDefault="00D14F3E" w:rsidP="00D14F3E">
      <w:pPr>
        <w:pStyle w:val="libNormal"/>
        <w:rPr>
          <w:rtl/>
        </w:rPr>
      </w:pPr>
      <w:r w:rsidRPr="00A350C2">
        <w:rPr>
          <w:rtl/>
        </w:rPr>
        <w:t>ولغيره: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تبسّمت فرأيت الدّرّ منتظما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وحدّثت فرأيت الدّرّ منتثرا</w:t>
            </w:r>
            <w:r w:rsidRPr="00725071">
              <w:rPr>
                <w:rStyle w:val="libPoemTiniChar0"/>
                <w:rtl/>
              </w:rPr>
              <w:br/>
              <w:t> </w:t>
            </w:r>
          </w:p>
        </w:tc>
      </w:tr>
    </w:tbl>
    <w:p w:rsidR="00D14F3E" w:rsidRDefault="00D14F3E" w:rsidP="00D14F3E">
      <w:pPr>
        <w:pStyle w:val="libNormal"/>
        <w:rPr>
          <w:rtl/>
        </w:rPr>
      </w:pPr>
      <w:r w:rsidRPr="00A350C2">
        <w:rPr>
          <w:rtl/>
        </w:rPr>
        <w:t>ولآخر:</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وتحفظ لا من ريبة يحذرونها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ولكنها من أعين النّاس تحفظ</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وتلفظ درّا ف</w:t>
            </w:r>
            <w:r>
              <w:rPr>
                <w:rtl/>
              </w:rPr>
              <w:t>ي</w:t>
            </w:r>
            <w:r w:rsidRPr="00A350C2">
              <w:rPr>
                <w:rtl/>
              </w:rPr>
              <w:t xml:space="preserve"> الحديث إذا جرى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نر درّا قبل ذلك يلفظ</w:t>
            </w:r>
            <w:r w:rsidRPr="00725071">
              <w:rPr>
                <w:rStyle w:val="libPoemTiniChar0"/>
                <w:rtl/>
              </w:rPr>
              <w:br/>
              <w:t> </w:t>
            </w:r>
          </w:p>
        </w:tc>
      </w:tr>
    </w:tbl>
    <w:p w:rsidR="00D14F3E" w:rsidRDefault="00D14F3E" w:rsidP="00D14F3E">
      <w:pPr>
        <w:pStyle w:val="libNormal"/>
        <w:rPr>
          <w:rtl/>
        </w:rPr>
      </w:pPr>
      <w:r w:rsidRPr="00A350C2">
        <w:rPr>
          <w:rtl/>
        </w:rPr>
        <w:t>ولبعض من تأخر زمانه من الشعراء وقرب من عصرنا هذا:</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أظهرن وصلا إذ رحمن متيّما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وأرين هجرا إذ خشين مراقبا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فنظمن من درّ المباسم جامدا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ونثرن من درّ المدامع ذائبا</w:t>
            </w:r>
            <w:r w:rsidRPr="00725071">
              <w:rPr>
                <w:rStyle w:val="libPoemTiniChar0"/>
                <w:rtl/>
              </w:rPr>
              <w:br/>
              <w:t> </w:t>
            </w:r>
          </w:p>
        </w:tc>
      </w:tr>
    </w:tbl>
    <w:p w:rsidR="00D14F3E" w:rsidRDefault="00D14F3E" w:rsidP="00D14F3E">
      <w:pPr>
        <w:pStyle w:val="libNormal"/>
        <w:rPr>
          <w:rtl/>
        </w:rPr>
      </w:pPr>
      <w:r w:rsidRPr="00A350C2">
        <w:rPr>
          <w:rtl/>
        </w:rPr>
        <w:t xml:space="preserve">قال قدس </w:t>
      </w:r>
      <w:r>
        <w:rPr>
          <w:rtl/>
        </w:rPr>
        <w:t>الله</w:t>
      </w:r>
      <w:r w:rsidRPr="00A350C2">
        <w:rPr>
          <w:rtl/>
        </w:rPr>
        <w:t xml:space="preserve"> روحه: وليس قول أب</w:t>
      </w:r>
      <w:r>
        <w:rPr>
          <w:rtl/>
        </w:rPr>
        <w:t>ي</w:t>
      </w:r>
      <w:r w:rsidRPr="00A350C2">
        <w:rPr>
          <w:rtl/>
        </w:rPr>
        <w:t xml:space="preserve"> دهبل ف</w:t>
      </w:r>
      <w:r>
        <w:rPr>
          <w:rtl/>
        </w:rPr>
        <w:t>ي</w:t>
      </w:r>
      <w:r w:rsidRPr="00A350C2">
        <w:rPr>
          <w:rtl/>
        </w:rPr>
        <w:t xml:space="preserve"> صفة الحديث</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34"/>
        <w:gridCol w:w="305"/>
        <w:gridCol w:w="3675"/>
      </w:tblGrid>
      <w:tr w:rsidR="00D14F3E" w:rsidTr="000A5C9E">
        <w:trPr>
          <w:trHeight w:val="350"/>
        </w:trPr>
        <w:tc>
          <w:tcPr>
            <w:tcW w:w="3926" w:type="dxa"/>
          </w:tcPr>
          <w:p w:rsidR="00D14F3E" w:rsidRDefault="00D14F3E" w:rsidP="000A5C9E">
            <w:pPr>
              <w:pStyle w:val="libPoem"/>
            </w:pPr>
            <w:r w:rsidRPr="00A350C2">
              <w:rPr>
                <w:rtl/>
              </w:rPr>
              <w:t>كتساقط الرّطب الجن</w:t>
            </w:r>
            <w:r>
              <w:rPr>
                <w:rtl/>
              </w:rPr>
              <w:t>ي</w:t>
            </w:r>
            <w:r w:rsidRPr="00A350C2">
              <w:rPr>
                <w:rtl/>
              </w:rPr>
              <w:t xml:space="preserve"> من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أقناء لا نثرا ولا نزرا</w:t>
            </w:r>
            <w:r w:rsidRPr="00725071">
              <w:rPr>
                <w:rStyle w:val="libPoemTiniChar0"/>
                <w:rtl/>
              </w:rPr>
              <w:br/>
              <w:t> </w:t>
            </w:r>
          </w:p>
        </w:tc>
      </w:tr>
    </w:tbl>
    <w:p w:rsidR="00D14F3E" w:rsidRDefault="00D14F3E" w:rsidP="00D14F3E">
      <w:pPr>
        <w:pStyle w:val="libNormal"/>
        <w:rPr>
          <w:rtl/>
        </w:rPr>
      </w:pPr>
      <w:r w:rsidRPr="00A350C2">
        <w:rPr>
          <w:rtl/>
        </w:rPr>
        <w:t>من هذا الباب ف</w:t>
      </w:r>
      <w:r>
        <w:rPr>
          <w:rtl/>
        </w:rPr>
        <w:t>ي</w:t>
      </w:r>
      <w:r w:rsidRPr="00A350C2">
        <w:rPr>
          <w:rtl/>
        </w:rPr>
        <w:t xml:space="preserve"> شيء، لأن جميع ما تقدم هو ف</w:t>
      </w:r>
      <w:r>
        <w:rPr>
          <w:rtl/>
        </w:rPr>
        <w:t>ي</w:t>
      </w:r>
      <w:r w:rsidRPr="00A350C2">
        <w:rPr>
          <w:rtl/>
        </w:rPr>
        <w:t xml:space="preserve"> وصف الثّغر؛ وهذا ف</w:t>
      </w:r>
      <w:r>
        <w:rPr>
          <w:rtl/>
        </w:rPr>
        <w:t>ي</w:t>
      </w:r>
      <w:r w:rsidRPr="00A350C2">
        <w:rPr>
          <w:rtl/>
        </w:rPr>
        <w:t xml:space="preserve"> وصف حسن الحديث وأنه متوسّط ف</w:t>
      </w:r>
      <w:r>
        <w:rPr>
          <w:rtl/>
        </w:rPr>
        <w:t>ي</w:t>
      </w:r>
      <w:r w:rsidRPr="00A350C2">
        <w:rPr>
          <w:rtl/>
        </w:rPr>
        <w:t xml:space="preserve"> القلة والكثرة، لازم للقصد كانتثار الرّطب من الأقناء؛ ويشبه أن يكون أراد أيضا مع ذلك وصفه بالحلاوة والغضاضة لتشبيهه له بالرطب، ثم إنه غضّ طر</w:t>
      </w:r>
      <w:r>
        <w:rPr>
          <w:rtl/>
        </w:rPr>
        <w:t>ي</w:t>
      </w:r>
      <w:r w:rsidRPr="00A350C2">
        <w:rPr>
          <w:rtl/>
        </w:rPr>
        <w:t xml:space="preserve"> غير مكرّر ولا معاد؛ لقوله:</w:t>
      </w:r>
      <w:r>
        <w:rPr>
          <w:rtl/>
        </w:rPr>
        <w:t xml:space="preserve"> (</w:t>
      </w:r>
      <w:r w:rsidRPr="00A350C2">
        <w:rPr>
          <w:rtl/>
        </w:rPr>
        <w:t>الرطب الجن</w:t>
      </w:r>
      <w:r>
        <w:rPr>
          <w:rtl/>
        </w:rPr>
        <w:t xml:space="preserve">ي) </w:t>
      </w:r>
      <w:r w:rsidRPr="00A350C2">
        <w:rPr>
          <w:rtl/>
        </w:rPr>
        <w:t>فتجتمع له أغراض: الوصف بالاقتصاد ف</w:t>
      </w:r>
      <w:r>
        <w:rPr>
          <w:rtl/>
        </w:rPr>
        <w:t>ي</w:t>
      </w:r>
      <w:r w:rsidRPr="00A350C2">
        <w:rPr>
          <w:rtl/>
        </w:rPr>
        <w:t xml:space="preserve"> القلة والكثرة، ثم وصفه بالحلاوة، ثم الفصاحة، ثم الغضاضة.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م:</w:t>
      </w:r>
      <w:r>
        <w:rPr>
          <w:rtl/>
        </w:rPr>
        <w:t xml:space="preserve"> (</w:t>
      </w:r>
      <w:r w:rsidRPr="00A350C2">
        <w:rPr>
          <w:rtl/>
        </w:rPr>
        <w:t>الأخطل</w:t>
      </w:r>
      <w:r>
        <w:rPr>
          <w:rtl/>
        </w:rPr>
        <w:t xml:space="preserve">) </w:t>
      </w:r>
      <w:r w:rsidRPr="00A350C2">
        <w:rPr>
          <w:rtl/>
        </w:rPr>
        <w:t>خطأ؛ وف</w:t>
      </w:r>
      <w:r>
        <w:rPr>
          <w:rtl/>
        </w:rPr>
        <w:t>ي</w:t>
      </w:r>
      <w:r w:rsidRPr="00A350C2">
        <w:rPr>
          <w:rtl/>
        </w:rPr>
        <w:t xml:space="preserve"> حاشية الأصل:</w:t>
      </w:r>
      <w:r>
        <w:rPr>
          <w:rtl/>
        </w:rPr>
        <w:t xml:space="preserve"> (</w:t>
      </w:r>
      <w:r w:rsidRPr="00A350C2">
        <w:rPr>
          <w:rtl/>
        </w:rPr>
        <w:t>الأهواز</w:t>
      </w:r>
      <w:r>
        <w:rPr>
          <w:rtl/>
        </w:rPr>
        <w:t>ي</w:t>
      </w:r>
      <w:r w:rsidRPr="00A350C2">
        <w:rPr>
          <w:rtl/>
        </w:rPr>
        <w:t>، يقال له برقوقا</w:t>
      </w:r>
      <w:r>
        <w:rPr>
          <w:rtl/>
        </w:rPr>
        <w:t>)</w:t>
      </w:r>
      <w:r w:rsidR="00DF4A8F">
        <w:rPr>
          <w:rtl/>
        </w:rPr>
        <w:t>؛</w:t>
      </w:r>
      <w:r w:rsidRPr="00A350C2">
        <w:rPr>
          <w:rtl/>
        </w:rPr>
        <w:t xml:space="preserve"> وهو محمد بن عبد </w:t>
      </w:r>
      <w:r>
        <w:rPr>
          <w:rtl/>
        </w:rPr>
        <w:t>الله</w:t>
      </w:r>
      <w:r w:rsidRPr="00A350C2">
        <w:rPr>
          <w:rtl/>
        </w:rPr>
        <w:t>، شاعر مجيد من أهل الأهواز.</w:t>
      </w:r>
    </w:p>
    <w:p w:rsidR="00D14F3E" w:rsidRPr="00A350C2" w:rsidRDefault="00D14F3E" w:rsidP="00D14F3E">
      <w:pPr>
        <w:pStyle w:val="libFootnote"/>
        <w:rPr>
          <w:rtl/>
        </w:rPr>
      </w:pPr>
      <w:r w:rsidRPr="00A350C2">
        <w:rPr>
          <w:rtl/>
        </w:rPr>
        <w:t>(2) من نسخة بحاشيت</w:t>
      </w:r>
      <w:r>
        <w:rPr>
          <w:rtl/>
        </w:rPr>
        <w:t>ي</w:t>
      </w:r>
      <w:r w:rsidRPr="00A350C2">
        <w:rPr>
          <w:rtl/>
        </w:rPr>
        <w:t xml:space="preserve"> الأصل، ف:</w:t>
      </w:r>
      <w:r>
        <w:rPr>
          <w:rtl/>
        </w:rPr>
        <w:t xml:space="preserve"> (</w:t>
      </w:r>
      <w:r w:rsidRPr="00A350C2">
        <w:rPr>
          <w:rtl/>
        </w:rPr>
        <w:t>ف</w:t>
      </w:r>
      <w:r>
        <w:rPr>
          <w:rtl/>
        </w:rPr>
        <w:t>ي</w:t>
      </w:r>
      <w:r w:rsidRPr="00A350C2">
        <w:rPr>
          <w:rtl/>
        </w:rPr>
        <w:t xml:space="preserve"> وصف حسن الحديث والثغر</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ونظير قول أب</w:t>
      </w:r>
      <w:r>
        <w:rPr>
          <w:rtl/>
        </w:rPr>
        <w:t>ي</w:t>
      </w:r>
      <w:r w:rsidRPr="00A350C2">
        <w:rPr>
          <w:rtl/>
        </w:rPr>
        <w:t xml:space="preserve"> دهبل قول ذ</w:t>
      </w:r>
      <w:r>
        <w:rPr>
          <w:rtl/>
        </w:rPr>
        <w:t>ي</w:t>
      </w:r>
      <w:r w:rsidRPr="00A350C2">
        <w:rPr>
          <w:rtl/>
        </w:rPr>
        <w:t xml:space="preserve"> الرمّة:</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لها بشر مثل الحرير ومنطق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رخيم الحواش</w:t>
            </w:r>
            <w:r>
              <w:rPr>
                <w:rtl/>
              </w:rPr>
              <w:t>ي</w:t>
            </w:r>
            <w:r w:rsidRPr="00A350C2">
              <w:rPr>
                <w:rtl/>
              </w:rPr>
              <w:t xml:space="preserve"> لا هراء ولا نزر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فأما قول مروان:</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إلى ملك تندى إذا يبس الثّرى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بنائل كفّيه الأكفّ الجوامد</w:t>
            </w:r>
            <w:r w:rsidRPr="00725071">
              <w:rPr>
                <w:rStyle w:val="libPoemTiniChar0"/>
                <w:rtl/>
              </w:rPr>
              <w:br/>
              <w:t> </w:t>
            </w:r>
          </w:p>
        </w:tc>
      </w:tr>
    </w:tbl>
    <w:p w:rsidR="00D14F3E" w:rsidRDefault="00D14F3E" w:rsidP="00D14F3E">
      <w:pPr>
        <w:pStyle w:val="libNormal"/>
        <w:rPr>
          <w:rtl/>
        </w:rPr>
      </w:pPr>
      <w:r w:rsidRPr="00A350C2">
        <w:rPr>
          <w:rtl/>
        </w:rPr>
        <w:t>فمثل قول أب</w:t>
      </w:r>
      <w:r>
        <w:rPr>
          <w:rtl/>
        </w:rPr>
        <w:t>ي</w:t>
      </w:r>
      <w:r w:rsidRPr="00A350C2">
        <w:rPr>
          <w:rtl/>
        </w:rPr>
        <w:t xml:space="preserve"> حنش النمير</w:t>
      </w:r>
      <w:r>
        <w:rPr>
          <w:rtl/>
        </w:rPr>
        <w:t>ي</w:t>
      </w:r>
      <w:r w:rsidRPr="00A350C2">
        <w:rPr>
          <w:rtl/>
        </w:rPr>
        <w:t xml:space="preserve"> ف</w:t>
      </w:r>
      <w:r>
        <w:rPr>
          <w:rtl/>
        </w:rPr>
        <w:t>ي</w:t>
      </w:r>
      <w:r w:rsidRPr="00A350C2">
        <w:rPr>
          <w:rtl/>
        </w:rPr>
        <w:t xml:space="preserve"> يحيى بن خالد البرمكيّ:</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لا تران</w:t>
            </w:r>
            <w:r>
              <w:rPr>
                <w:rtl/>
              </w:rPr>
              <w:t>ي</w:t>
            </w:r>
            <w:r w:rsidRPr="00A350C2">
              <w:rPr>
                <w:rtl/>
              </w:rPr>
              <w:t xml:space="preserve"> مصافحا كفّ يحيى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إنّن</w:t>
            </w:r>
            <w:r>
              <w:rPr>
                <w:rtl/>
              </w:rPr>
              <w:t>ي</w:t>
            </w:r>
            <w:r w:rsidRPr="00A350C2">
              <w:rPr>
                <w:rtl/>
              </w:rPr>
              <w:t xml:space="preserve"> إن فعلت أتلفت</w:t>
            </w:r>
            <w:r>
              <w:rPr>
                <w:rtl/>
              </w:rPr>
              <w:t xml:space="preserve"> </w:t>
            </w:r>
            <w:r w:rsidRPr="008A1F12">
              <w:rPr>
                <w:rStyle w:val="libFootnotenumChar"/>
                <w:rtl/>
              </w:rPr>
              <w:t>(2)</w:t>
            </w:r>
            <w:r>
              <w:rPr>
                <w:rtl/>
              </w:rPr>
              <w:t xml:space="preserve"> </w:t>
            </w:r>
            <w:r w:rsidRPr="00A350C2">
              <w:rPr>
                <w:rtl/>
              </w:rPr>
              <w:t>مال</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لو يمسّ البخيل راحة يحيى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لسخت نفسه ببذل النّوال</w:t>
            </w:r>
            <w:r w:rsidRPr="00725071">
              <w:rPr>
                <w:rStyle w:val="libPoemTiniChar0"/>
                <w:rtl/>
              </w:rPr>
              <w:br/>
              <w:t> </w:t>
            </w:r>
          </w:p>
        </w:tc>
      </w:tr>
    </w:tbl>
    <w:p w:rsidR="00D14F3E" w:rsidRDefault="00D14F3E" w:rsidP="00D14F3E">
      <w:pPr>
        <w:pStyle w:val="libNormal"/>
        <w:rPr>
          <w:rtl/>
        </w:rPr>
      </w:pPr>
      <w:r w:rsidRPr="00A350C2">
        <w:rPr>
          <w:rtl/>
        </w:rPr>
        <w:t>ومثله قول ابن الخياط</w:t>
      </w:r>
      <w:r>
        <w:rPr>
          <w:rtl/>
        </w:rPr>
        <w:t xml:space="preserve"> </w:t>
      </w:r>
      <w:r w:rsidRPr="008A1F12">
        <w:rPr>
          <w:rStyle w:val="libFootnotenumChar"/>
          <w:rtl/>
        </w:rPr>
        <w:t>(3)</w:t>
      </w:r>
      <w:r>
        <w:rPr>
          <w:rtl/>
        </w:rPr>
        <w:t xml:space="preserve"> </w:t>
      </w:r>
      <w:r w:rsidRPr="00A350C2">
        <w:rPr>
          <w:rtl/>
        </w:rPr>
        <w:t>المدن</w:t>
      </w:r>
      <w:r>
        <w:rPr>
          <w:rtl/>
        </w:rPr>
        <w:t>ي</w:t>
      </w:r>
      <w:r w:rsidRPr="00A350C2">
        <w:rPr>
          <w:rtl/>
        </w:rPr>
        <w:t xml:space="preserve"> ف</w:t>
      </w:r>
      <w:r>
        <w:rPr>
          <w:rtl/>
        </w:rPr>
        <w:t>ي</w:t>
      </w:r>
      <w:r w:rsidRPr="00A350C2">
        <w:rPr>
          <w:rtl/>
        </w:rPr>
        <w:t xml:space="preserve"> المهد</w:t>
      </w:r>
      <w:r>
        <w:rPr>
          <w:rtl/>
        </w:rPr>
        <w:t>ي</w:t>
      </w:r>
      <w:r w:rsidRPr="00A350C2">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لمست بكفّ</w:t>
            </w:r>
            <w:r>
              <w:rPr>
                <w:rtl/>
              </w:rPr>
              <w:t>ي</w:t>
            </w:r>
            <w:r w:rsidRPr="00A350C2">
              <w:rPr>
                <w:rtl/>
              </w:rPr>
              <w:t xml:space="preserve"> كفّه أبتغ</w:t>
            </w:r>
            <w:r>
              <w:rPr>
                <w:rtl/>
              </w:rPr>
              <w:t>ي</w:t>
            </w:r>
            <w:r w:rsidRPr="00A350C2">
              <w:rPr>
                <w:rtl/>
              </w:rPr>
              <w:t xml:space="preserve"> الغنى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أدر أنّ الجود من كفّه يعد</w:t>
            </w:r>
            <w:r>
              <w:rPr>
                <w:rtl/>
              </w:rPr>
              <w:t xml:space="preserve">ي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فلا أنا منه ما أفاد ذوو الغنى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أفدت، وأعدان</w:t>
            </w:r>
            <w:r>
              <w:rPr>
                <w:rtl/>
              </w:rPr>
              <w:t>ي</w:t>
            </w:r>
            <w:r w:rsidRPr="00A350C2">
              <w:rPr>
                <w:rtl/>
              </w:rPr>
              <w:t xml:space="preserve"> فأتلفت ما عند</w:t>
            </w:r>
            <w:r>
              <w:rPr>
                <w:rtl/>
              </w:rPr>
              <w:t>ي</w:t>
            </w:r>
            <w:r w:rsidRPr="00725071">
              <w:rPr>
                <w:rStyle w:val="libPoemTiniChar0"/>
                <w:rtl/>
              </w:rPr>
              <w:br/>
              <w:t> </w:t>
            </w:r>
          </w:p>
        </w:tc>
      </w:tr>
    </w:tbl>
    <w:p w:rsidR="00D14F3E" w:rsidRDefault="00D14F3E" w:rsidP="00D14F3E">
      <w:pPr>
        <w:pStyle w:val="libNormal"/>
        <w:rPr>
          <w:rtl/>
        </w:rPr>
      </w:pPr>
      <w:r w:rsidRPr="00A350C2">
        <w:rPr>
          <w:rtl/>
        </w:rPr>
        <w:t>وقد قيل إن هذا الشاعر كأنه مصرّح بالهجاء؛ لأنه زعم أنّ الّذي لمس كفّه لم يفده شيئا بل أعداه جوده، فأتلف ماله، ولم يرد الشاعر إلا المدح؛ ولقوله وجه، وهو أنّ ذو</w:t>
      </w:r>
      <w:r>
        <w:rPr>
          <w:rtl/>
        </w:rPr>
        <w:t>ي</w:t>
      </w:r>
      <w:r w:rsidRPr="00A350C2">
        <w:rPr>
          <w:rtl/>
        </w:rPr>
        <w:t xml:space="preserve"> الغنى هم الذين تستقر الأموال ف</w:t>
      </w:r>
      <w:r>
        <w:rPr>
          <w:rtl/>
        </w:rPr>
        <w:t>ي</w:t>
      </w:r>
      <w:r w:rsidRPr="00A350C2">
        <w:rPr>
          <w:rtl/>
        </w:rPr>
        <w:t xml:space="preserve"> أيديهم وتلبث تحت أيمانهم؛ ومن أخرج ما يملكه حالا بحال لا يوصف بأنه ذو غنى، فأراد الشاعر أنن</w:t>
      </w:r>
      <w:r>
        <w:rPr>
          <w:rtl/>
        </w:rPr>
        <w:t>ي</w:t>
      </w:r>
      <w:r w:rsidRPr="00A350C2">
        <w:rPr>
          <w:rtl/>
        </w:rPr>
        <w:t xml:space="preserve"> لم أفد منه ما بق</w:t>
      </w:r>
      <w:r>
        <w:rPr>
          <w:rtl/>
        </w:rPr>
        <w:t>ي</w:t>
      </w:r>
      <w:r w:rsidRPr="00A350C2">
        <w:rPr>
          <w:rtl/>
        </w:rPr>
        <w:t xml:space="preserve"> ف</w:t>
      </w:r>
      <w:r>
        <w:rPr>
          <w:rtl/>
        </w:rPr>
        <w:t>ي</w:t>
      </w:r>
      <w:r w:rsidRPr="00A350C2">
        <w:rPr>
          <w:rtl/>
        </w:rPr>
        <w:t xml:space="preserve"> يد</w:t>
      </w:r>
      <w:r>
        <w:rPr>
          <w:rtl/>
        </w:rPr>
        <w:t>ي</w:t>
      </w:r>
      <w:r w:rsidRPr="00A350C2">
        <w:rPr>
          <w:rtl/>
        </w:rPr>
        <w:t xml:space="preserve"> واستقرّ تحت ملك</w:t>
      </w:r>
      <w:r>
        <w:rPr>
          <w:rtl/>
        </w:rPr>
        <w:t>ي</w:t>
      </w:r>
      <w:r w:rsidRPr="00A350C2">
        <w:rPr>
          <w:rtl/>
        </w:rPr>
        <w:t>؛ فلهذا قال: لم أفد ما أفاد ذرو الغنى.</w:t>
      </w:r>
    </w:p>
    <w:p w:rsidR="00D14F3E" w:rsidRDefault="00D14F3E" w:rsidP="00D14F3E">
      <w:pPr>
        <w:pStyle w:val="libNormal"/>
        <w:rPr>
          <w:rtl/>
        </w:rPr>
      </w:pPr>
      <w:r w:rsidRPr="00A350C2">
        <w:rPr>
          <w:rtl/>
        </w:rPr>
        <w:t>ومن هذا المعنى قول مسلم:</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إلى ملك لو صافح النّاس كلّهم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لما كان ح</w:t>
            </w:r>
            <w:r>
              <w:rPr>
                <w:rtl/>
              </w:rPr>
              <w:t>ي</w:t>
            </w:r>
            <w:r w:rsidRPr="00A350C2">
              <w:rPr>
                <w:rtl/>
              </w:rPr>
              <w:t xml:space="preserve"> ف</w:t>
            </w:r>
            <w:r>
              <w:rPr>
                <w:rtl/>
              </w:rPr>
              <w:t>ي</w:t>
            </w:r>
            <w:r w:rsidRPr="00A350C2">
              <w:rPr>
                <w:rtl/>
              </w:rPr>
              <w:t xml:space="preserve"> البريّة يبخل</w:t>
            </w:r>
            <w:r w:rsidRPr="00725071">
              <w:rPr>
                <w:rStyle w:val="libPoemTiniChar0"/>
                <w:rtl/>
              </w:rPr>
              <w:br/>
              <w:t> </w:t>
            </w:r>
          </w:p>
        </w:tc>
      </w:tr>
    </w:tbl>
    <w:p w:rsidR="00D14F3E" w:rsidRDefault="00D14F3E" w:rsidP="00D14F3E">
      <w:pPr>
        <w:pStyle w:val="libNormal"/>
        <w:rPr>
          <w:rtl/>
        </w:rPr>
      </w:pPr>
      <w:r w:rsidRPr="00A350C2">
        <w:rPr>
          <w:rtl/>
        </w:rPr>
        <w:t>ومثله قول العكوّك:</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لو لمس النّاس راحتيه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بخل النّاس بالعطاء</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212.</w:t>
      </w:r>
    </w:p>
    <w:p w:rsidR="00D14F3E" w:rsidRDefault="00D14F3E" w:rsidP="00D14F3E">
      <w:pPr>
        <w:pStyle w:val="libFootnote"/>
        <w:rPr>
          <w:rtl/>
        </w:rPr>
      </w:pPr>
      <w:r w:rsidRPr="00A350C2">
        <w:rPr>
          <w:rtl/>
        </w:rPr>
        <w:t>(2) حاشية الأصل (من نسخة):</w:t>
      </w:r>
      <w:r>
        <w:rPr>
          <w:rtl/>
        </w:rPr>
        <w:t xml:space="preserve"> (</w:t>
      </w:r>
      <w:r w:rsidRPr="00A350C2">
        <w:rPr>
          <w:rtl/>
        </w:rPr>
        <w:t>أتلف</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 xml:space="preserve">ابن الخياط، هو عبد </w:t>
      </w:r>
      <w:r>
        <w:rPr>
          <w:rtl/>
        </w:rPr>
        <w:t>الله</w:t>
      </w:r>
      <w:r w:rsidRPr="00A350C2">
        <w:rPr>
          <w:rtl/>
        </w:rPr>
        <w:t xml:space="preserve"> بن محمد، ويعرف بابن الخياط؛ ذكر ذلك أبو الفرج الأصبهان</w:t>
      </w:r>
      <w:r>
        <w:rPr>
          <w:rtl/>
        </w:rPr>
        <w:t>ي</w:t>
      </w:r>
      <w:r w:rsidRPr="00A350C2">
        <w:rPr>
          <w:rtl/>
        </w:rPr>
        <w:t xml:space="preserve"> رحمه </w:t>
      </w:r>
      <w:r>
        <w:rPr>
          <w:rtl/>
        </w:rPr>
        <w:t xml:space="preserve">الله) </w:t>
      </w:r>
      <w:r w:rsidRPr="00A350C2">
        <w:rPr>
          <w:rtl/>
        </w:rPr>
        <w:t>وترجمته ف</w:t>
      </w:r>
      <w:r>
        <w:rPr>
          <w:rtl/>
        </w:rPr>
        <w:t>ي</w:t>
      </w:r>
      <w:r w:rsidRPr="00A350C2">
        <w:rPr>
          <w:rtl/>
        </w:rPr>
        <w:t xml:space="preserve"> الأغان</w:t>
      </w:r>
      <w:r>
        <w:rPr>
          <w:rtl/>
        </w:rPr>
        <w:t>ي</w:t>
      </w:r>
      <w:r w:rsidRPr="00A350C2">
        <w:rPr>
          <w:rtl/>
        </w:rPr>
        <w:t xml:space="preserve"> 18: 94</w:t>
      </w:r>
      <w:r>
        <w:rPr>
          <w:rtl/>
        </w:rPr>
        <w:t xml:space="preserve"> - </w:t>
      </w:r>
      <w:r w:rsidRPr="00A350C2">
        <w:rPr>
          <w:rtl/>
        </w:rPr>
        <w:t>100.</w:t>
      </w:r>
    </w:p>
    <w:p w:rsidR="00D14F3E" w:rsidRPr="00A350C2" w:rsidRDefault="00D14F3E" w:rsidP="00D14F3E">
      <w:pPr>
        <w:pStyle w:val="libFootnote"/>
        <w:rPr>
          <w:rtl/>
        </w:rPr>
      </w:pPr>
      <w:r w:rsidRPr="00A350C2">
        <w:rPr>
          <w:rtl/>
        </w:rPr>
        <w:t>(4) الأغان</w:t>
      </w:r>
      <w:r>
        <w:rPr>
          <w:rtl/>
        </w:rPr>
        <w:t>ي</w:t>
      </w:r>
      <w:r w:rsidRPr="00A350C2">
        <w:rPr>
          <w:rtl/>
        </w:rPr>
        <w:t xml:space="preserve"> 18: 94.</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وأحسن من هذا كلّه وأشبه بالمدح، وأدخل ف</w:t>
      </w:r>
      <w:r>
        <w:rPr>
          <w:rtl/>
        </w:rPr>
        <w:t>ي</w:t>
      </w:r>
      <w:r w:rsidRPr="00A350C2">
        <w:rPr>
          <w:rtl/>
        </w:rPr>
        <w:t xml:space="preserve"> طريقته قول البحتر</w:t>
      </w:r>
      <w:r>
        <w:rPr>
          <w:rtl/>
        </w:rPr>
        <w:t>ي</w:t>
      </w:r>
      <w:r w:rsidRPr="00A350C2">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من شاكر عنّ</w:t>
            </w:r>
            <w:r>
              <w:rPr>
                <w:rtl/>
              </w:rPr>
              <w:t>ي</w:t>
            </w:r>
            <w:r w:rsidRPr="00A350C2">
              <w:rPr>
                <w:rtl/>
              </w:rPr>
              <w:t xml:space="preserve"> الخليفة بالذّي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أولاه من طول ومن إحسان</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ملأت يداه يد</w:t>
            </w:r>
            <w:r>
              <w:rPr>
                <w:rtl/>
              </w:rPr>
              <w:t>ي</w:t>
            </w:r>
            <w:r w:rsidRPr="00A350C2">
              <w:rPr>
                <w:rtl/>
              </w:rPr>
              <w:t xml:space="preserve"> وشرّد جوده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بخل</w:t>
            </w:r>
            <w:r>
              <w:rPr>
                <w:rtl/>
              </w:rPr>
              <w:t>ي</w:t>
            </w:r>
            <w:r w:rsidRPr="00A350C2">
              <w:rPr>
                <w:rtl/>
              </w:rPr>
              <w:t>، فأفقرن</w:t>
            </w:r>
            <w:r>
              <w:rPr>
                <w:rtl/>
              </w:rPr>
              <w:t>ي</w:t>
            </w:r>
            <w:r w:rsidRPr="00A350C2">
              <w:rPr>
                <w:rtl/>
              </w:rPr>
              <w:t xml:space="preserve"> كما أغنان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حتى لقد أفضلت من إفضاله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ورأيت نهج الجود حيث أران</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ووثقت بالخلف الجميل معجّلا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منه، فأعطيت الّذي أعطان</w:t>
            </w:r>
            <w:r>
              <w:rPr>
                <w:rtl/>
              </w:rPr>
              <w:t>ي</w:t>
            </w:r>
            <w:r w:rsidRPr="00725071">
              <w:rPr>
                <w:rStyle w:val="libPoemTiniChar0"/>
                <w:rtl/>
              </w:rPr>
              <w:br/>
              <w:t> </w:t>
            </w:r>
          </w:p>
        </w:tc>
      </w:tr>
    </w:tbl>
    <w:p w:rsidR="00D14F3E" w:rsidRPr="00A27EE5" w:rsidRDefault="00D14F3E" w:rsidP="00D14F3E">
      <w:pPr>
        <w:pStyle w:val="libNormal"/>
        <w:rPr>
          <w:rtl/>
        </w:rPr>
      </w:pPr>
      <w:r w:rsidRPr="00A27EE5">
        <w:rPr>
          <w:rtl/>
        </w:rPr>
        <w:t>ومن هذا قول الآخر:</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27EE5">
              <w:rPr>
                <w:rtl/>
              </w:rPr>
              <w:t>رأيت الندى ف</w:t>
            </w:r>
            <w:r>
              <w:rPr>
                <w:rtl/>
              </w:rPr>
              <w:t>ي</w:t>
            </w:r>
            <w:r w:rsidRPr="00A27EE5">
              <w:rPr>
                <w:rtl/>
              </w:rPr>
              <w:t xml:space="preserve"> آل عوف خليقة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27EE5">
              <w:rPr>
                <w:rtl/>
              </w:rPr>
              <w:t>إذا كان ف</w:t>
            </w:r>
            <w:r>
              <w:rPr>
                <w:rtl/>
              </w:rPr>
              <w:t>ي</w:t>
            </w:r>
            <w:r w:rsidRPr="00A27EE5">
              <w:rPr>
                <w:rtl/>
              </w:rPr>
              <w:t xml:space="preserve"> قوم سواهم تخلّقا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27EE5">
              <w:rPr>
                <w:rtl/>
              </w:rPr>
              <w:t>ولو جزت ف</w:t>
            </w:r>
            <w:r>
              <w:rPr>
                <w:rtl/>
              </w:rPr>
              <w:t>ي</w:t>
            </w:r>
            <w:r w:rsidRPr="00A27EE5">
              <w:rPr>
                <w:rtl/>
              </w:rPr>
              <w:t xml:space="preserve"> أبياتهم </w:t>
            </w:r>
            <w:r w:rsidRPr="00A27EE5">
              <w:rPr>
                <w:rStyle w:val="libFootnotenumChar"/>
                <w:rtl/>
              </w:rPr>
              <w:t>(2)</w:t>
            </w:r>
            <w:r w:rsidRPr="00A27EE5">
              <w:rPr>
                <w:rtl/>
              </w:rPr>
              <w:t xml:space="preserve"> لتعلّمت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27EE5">
              <w:rPr>
                <w:rtl/>
              </w:rPr>
              <w:t>يداك النّدى منهم فأصبحت مملقا</w:t>
            </w:r>
            <w:r w:rsidRPr="00725071">
              <w:rPr>
                <w:rStyle w:val="libPoemTiniChar0"/>
                <w:rtl/>
              </w:rPr>
              <w:br/>
              <w:t> </w:t>
            </w:r>
          </w:p>
        </w:tc>
      </w:tr>
    </w:tbl>
    <w:p w:rsidR="00D14F3E" w:rsidRPr="00A27EE5" w:rsidRDefault="00D14F3E" w:rsidP="00D14F3E">
      <w:pPr>
        <w:pStyle w:val="libNormal"/>
        <w:rPr>
          <w:rtl/>
        </w:rPr>
      </w:pPr>
      <w:r w:rsidRPr="00A27EE5">
        <w:rPr>
          <w:rtl/>
        </w:rPr>
        <w:t>ولابن الرومي:</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27EE5">
              <w:rPr>
                <w:rtl/>
              </w:rPr>
              <w:t>يجود البخيل إذا ما رآك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27EE5">
              <w:rPr>
                <w:rtl/>
              </w:rPr>
              <w:t>ويسطو الجبان إذا عاينك</w:t>
            </w:r>
            <w:r w:rsidRPr="00725071">
              <w:rPr>
                <w:rStyle w:val="libPoemTiniChar0"/>
                <w:rtl/>
              </w:rPr>
              <w:br/>
              <w:t> </w:t>
            </w:r>
          </w:p>
        </w:tc>
      </w:tr>
    </w:tbl>
    <w:p w:rsidR="00D14F3E" w:rsidRPr="00A27EE5" w:rsidRDefault="00D14F3E" w:rsidP="00D14F3E">
      <w:pPr>
        <w:pStyle w:val="libNormal"/>
        <w:rPr>
          <w:rtl/>
        </w:rPr>
      </w:pPr>
      <w:r w:rsidRPr="00A27EE5">
        <w:rPr>
          <w:rtl/>
        </w:rPr>
        <w:t>فأما 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27EE5">
              <w:rPr>
                <w:rtl/>
              </w:rPr>
              <w:t>وأحواض عزّ حومة الموت دونها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27EE5">
              <w:rPr>
                <w:rtl/>
              </w:rPr>
              <w:t>وأحواض عرف ليس عنهنّ ذائد</w:t>
            </w:r>
            <w:r w:rsidRPr="00725071">
              <w:rPr>
                <w:rStyle w:val="libPoemTiniChar0"/>
                <w:rtl/>
              </w:rPr>
              <w:br/>
              <w:t> </w:t>
            </w:r>
          </w:p>
        </w:tc>
      </w:tr>
    </w:tbl>
    <w:p w:rsidR="00D14F3E" w:rsidRPr="00A27EE5" w:rsidRDefault="00D14F3E" w:rsidP="00D14F3E">
      <w:pPr>
        <w:pStyle w:val="libNormal"/>
        <w:rPr>
          <w:rtl/>
        </w:rPr>
      </w:pPr>
      <w:r w:rsidRPr="00A27EE5">
        <w:rPr>
          <w:rtl/>
        </w:rPr>
        <w:t>فيشبه أن يكون إبراهيم بن العباس الصولي أخذه ف</w:t>
      </w:r>
      <w:r>
        <w:rPr>
          <w:rtl/>
        </w:rPr>
        <w:t>ي</w:t>
      </w:r>
      <w:r w:rsidRPr="00A27EE5">
        <w:rPr>
          <w:rtl/>
        </w:rPr>
        <w:t xml:space="preserve"> قوله: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27EE5">
              <w:rPr>
                <w:rtl/>
              </w:rPr>
              <w:t>لنا إبل كوم يضيق بها الفضا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27EE5">
              <w:rPr>
                <w:rtl/>
              </w:rPr>
              <w:t xml:space="preserve">وتفترّ عنها أرضها وسماؤها </w:t>
            </w:r>
            <w:r w:rsidRPr="00A27EE5">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27EE5">
              <w:rPr>
                <w:rtl/>
              </w:rPr>
              <w:t>فمن دونها أن تستباح دماؤنا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27EE5">
              <w:rPr>
                <w:rtl/>
              </w:rPr>
              <w:t>ومن دوننا أن تستباح دماؤها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27EE5">
              <w:rPr>
                <w:rtl/>
              </w:rPr>
              <w:t>حمى وقرى فالموت دون مرامها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27EE5">
              <w:rPr>
                <w:rtl/>
              </w:rPr>
              <w:t>وأيسر خطب عند حقّ فناؤها</w:t>
            </w:r>
            <w:r w:rsidRPr="00725071">
              <w:rPr>
                <w:rStyle w:val="libPoemTiniChar0"/>
                <w:rtl/>
              </w:rPr>
              <w:br/>
              <w:t> </w:t>
            </w:r>
          </w:p>
        </w:tc>
      </w:tr>
    </w:tbl>
    <w:p w:rsidR="00D14F3E" w:rsidRPr="00A27EE5" w:rsidRDefault="00D14F3E" w:rsidP="00D14F3E">
      <w:pPr>
        <w:pStyle w:val="libNormal"/>
        <w:rPr>
          <w:rtl/>
        </w:rPr>
      </w:pPr>
      <w:r w:rsidRPr="00A27EE5">
        <w:rPr>
          <w:rtl/>
        </w:rPr>
        <w:t>وقد أحسن إبراهيم بن العباس ف</w:t>
      </w:r>
      <w:r>
        <w:rPr>
          <w:rtl/>
        </w:rPr>
        <w:t>ي</w:t>
      </w:r>
      <w:r w:rsidRPr="00A27EE5">
        <w:rPr>
          <w:rtl/>
        </w:rPr>
        <w:t xml:space="preserve"> أبياته كل الإحسان.</w:t>
      </w:r>
    </w:p>
    <w:p w:rsidR="00D14F3E" w:rsidRPr="00A27EE5" w:rsidRDefault="00D14F3E" w:rsidP="00D14F3E">
      <w:pPr>
        <w:pStyle w:val="libNormal"/>
        <w:rPr>
          <w:rtl/>
        </w:rPr>
      </w:pPr>
      <w:r w:rsidRPr="00A27EE5">
        <w:rPr>
          <w:rtl/>
        </w:rPr>
        <w:t>فأما قوله: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27EE5">
              <w:rPr>
                <w:rtl/>
              </w:rPr>
              <w:t>يكون غرارا نومه من حذاره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27EE5">
              <w:rPr>
                <w:rtl/>
              </w:rPr>
              <w:t>على قبّة الإسلام والخلق راقد</w:t>
            </w:r>
            <w:r w:rsidRPr="00725071">
              <w:rPr>
                <w:rStyle w:val="libPoemTiniChar0"/>
                <w:rtl/>
              </w:rPr>
              <w:br/>
              <w:t> </w:t>
            </w:r>
          </w:p>
        </w:tc>
      </w:tr>
    </w:tbl>
    <w:p w:rsidR="00D14F3E" w:rsidRPr="00A27EE5" w:rsidRDefault="00D14F3E" w:rsidP="00D14F3E">
      <w:pPr>
        <w:pStyle w:val="libNormal"/>
        <w:rPr>
          <w:rtl/>
        </w:rPr>
      </w:pPr>
      <w:r w:rsidRPr="00A27EE5">
        <w:rPr>
          <w:rtl/>
        </w:rPr>
        <w:t>فكثير متداول، ومن حسنه قول محمد بن عبد الملك الزيات:</w:t>
      </w:r>
    </w:p>
    <w:p w:rsidR="00D14F3E" w:rsidRPr="00A27EE5" w:rsidRDefault="00D14F3E" w:rsidP="00D14F3E">
      <w:pPr>
        <w:pStyle w:val="libLine"/>
        <w:rPr>
          <w:rtl/>
        </w:rPr>
      </w:pPr>
      <w:r w:rsidRPr="00A27EE5">
        <w:rPr>
          <w:rtl/>
        </w:rPr>
        <w:t>____________________</w:t>
      </w:r>
    </w:p>
    <w:p w:rsidR="00D14F3E" w:rsidRPr="00A27EE5" w:rsidRDefault="00D14F3E" w:rsidP="00D14F3E">
      <w:pPr>
        <w:pStyle w:val="libFootnote"/>
        <w:rPr>
          <w:rtl/>
        </w:rPr>
      </w:pPr>
      <w:r w:rsidRPr="00A27EE5">
        <w:rPr>
          <w:rtl/>
        </w:rPr>
        <w:t>(1) ديوانه 2: 272.</w:t>
      </w:r>
    </w:p>
    <w:p w:rsidR="00D14F3E" w:rsidRPr="00A27EE5" w:rsidRDefault="00D14F3E" w:rsidP="00D14F3E">
      <w:pPr>
        <w:pStyle w:val="libFootnote"/>
        <w:rPr>
          <w:rtl/>
        </w:rPr>
      </w:pPr>
      <w:r w:rsidRPr="00A27EE5">
        <w:rPr>
          <w:rtl/>
        </w:rPr>
        <w:t>(2) حاشية الأصل (من نسخة): (ف</w:t>
      </w:r>
      <w:r>
        <w:rPr>
          <w:rtl/>
        </w:rPr>
        <w:t>ي</w:t>
      </w:r>
      <w:r w:rsidRPr="00A27EE5">
        <w:rPr>
          <w:rtl/>
        </w:rPr>
        <w:t xml:space="preserve"> أثنائهم)</w:t>
      </w:r>
      <w:r>
        <w:rPr>
          <w:rtl/>
        </w:rPr>
        <w:t>.</w:t>
      </w:r>
    </w:p>
    <w:p w:rsidR="00D14F3E" w:rsidRPr="00A350C2" w:rsidRDefault="00D14F3E" w:rsidP="00D14F3E">
      <w:pPr>
        <w:pStyle w:val="libFootnote"/>
        <w:rPr>
          <w:rtl/>
        </w:rPr>
      </w:pPr>
      <w:r w:rsidRPr="00A27EE5">
        <w:rPr>
          <w:rtl/>
        </w:rPr>
        <w:t>(3) ديوانه: 153، والأغان</w:t>
      </w:r>
      <w:r>
        <w:rPr>
          <w:rtl/>
        </w:rPr>
        <w:t>ي</w:t>
      </w:r>
      <w:r w:rsidRPr="00A27EE5">
        <w:rPr>
          <w:rtl/>
        </w:rPr>
        <w:t xml:space="preserve"> 10: 59 (طبع دار الكتب المصرية). الكوم: الإبل الضخمة العظيمة السنام؛ الواحد أكوم والأنثى كوماء.</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نعم الخليفة للرّعيّة من إذا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رقدت وطاب لها الكرى لم يرقد</w:t>
            </w:r>
            <w:r w:rsidRPr="00725071">
              <w:rPr>
                <w:rStyle w:val="libPoemTiniChar0"/>
                <w:rtl/>
              </w:rPr>
              <w:br/>
              <w:t> </w:t>
            </w:r>
          </w:p>
        </w:tc>
      </w:tr>
    </w:tbl>
    <w:p w:rsidR="00D14F3E" w:rsidRDefault="00D14F3E" w:rsidP="00D14F3E">
      <w:pPr>
        <w:pStyle w:val="libNormal"/>
        <w:rPr>
          <w:rtl/>
        </w:rPr>
      </w:pPr>
      <w:r w:rsidRPr="00A350C2">
        <w:rPr>
          <w:rtl/>
        </w:rPr>
        <w:t>ومثله: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ويظلّ يحفظنا ونحن بغفلة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ويبيت يكلؤنا ونحن نيام</w:t>
            </w:r>
            <w:r w:rsidRPr="00725071">
              <w:rPr>
                <w:rStyle w:val="libPoemTiniChar0"/>
                <w:rtl/>
              </w:rPr>
              <w:br/>
              <w:t> </w:t>
            </w:r>
          </w:p>
        </w:tc>
      </w:tr>
    </w:tbl>
    <w:p w:rsidR="00D14F3E" w:rsidRDefault="00D14F3E" w:rsidP="00D14F3E">
      <w:pPr>
        <w:pStyle w:val="libNormal"/>
        <w:rPr>
          <w:rtl/>
        </w:rPr>
      </w:pPr>
      <w:r w:rsidRPr="00A350C2">
        <w:rPr>
          <w:rtl/>
        </w:rPr>
        <w:t>ومثله للبحتر</w:t>
      </w:r>
      <w:r>
        <w:rPr>
          <w:rtl/>
        </w:rPr>
        <w:t>ي</w:t>
      </w:r>
      <w:r w:rsidRPr="00A350C2">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أربيعة الفرس اشكر</w:t>
            </w:r>
            <w:r>
              <w:rPr>
                <w:rtl/>
              </w:rPr>
              <w:t>ي</w:t>
            </w:r>
            <w:r w:rsidRPr="00A350C2">
              <w:rPr>
                <w:rtl/>
              </w:rPr>
              <w:t xml:space="preserve"> يد منعم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وهب الإساءة للمسيء الجان</w:t>
            </w:r>
            <w:r>
              <w:rPr>
                <w:rtl/>
              </w:rPr>
              <w:t xml:space="preserve">ي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روّعتموا جاراته فبعثتمو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منه حميّة آنف غيران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لم تكر عن قاص</w:t>
            </w:r>
            <w:r>
              <w:rPr>
                <w:rtl/>
              </w:rPr>
              <w:t>ي</w:t>
            </w:r>
            <w:r w:rsidRPr="00A350C2">
              <w:rPr>
                <w:rtl/>
              </w:rPr>
              <w:t xml:space="preserve"> الرّعية عينه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فتنام عن وتر القريب الدّان</w:t>
            </w:r>
            <w:r>
              <w:rPr>
                <w:rtl/>
              </w:rPr>
              <w:t>ي</w:t>
            </w:r>
            <w:r w:rsidRPr="00725071">
              <w:rPr>
                <w:rStyle w:val="libPoemTiniChar0"/>
                <w:rtl/>
              </w:rPr>
              <w:br/>
              <w:t> </w:t>
            </w:r>
          </w:p>
        </w:tc>
      </w:tr>
    </w:tbl>
    <w:p w:rsidR="00D14F3E" w:rsidRDefault="00D14F3E" w:rsidP="00D14F3E">
      <w:pPr>
        <w:pStyle w:val="libNormal"/>
        <w:rPr>
          <w:rtl/>
        </w:rPr>
      </w:pPr>
      <w:r w:rsidRPr="00A350C2">
        <w:rPr>
          <w:rtl/>
        </w:rPr>
        <w:t>فأما قوله: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كأن أمير المؤمنين محمدا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لرأفته بالناس للناس والد</w:t>
            </w:r>
            <w:r w:rsidRPr="00725071">
              <w:rPr>
                <w:rStyle w:val="libPoemTiniChar0"/>
                <w:rtl/>
              </w:rPr>
              <w:br/>
              <w:t> </w:t>
            </w:r>
          </w:p>
        </w:tc>
      </w:tr>
    </w:tbl>
    <w:p w:rsidR="00D14F3E" w:rsidRDefault="00D14F3E" w:rsidP="00D14F3E">
      <w:pPr>
        <w:pStyle w:val="libNormal"/>
        <w:rPr>
          <w:rtl/>
        </w:rPr>
      </w:pPr>
      <w:r w:rsidRPr="00A350C2">
        <w:rPr>
          <w:rtl/>
        </w:rPr>
        <w:t>فنظير قول بعض الشعراء ف</w:t>
      </w:r>
      <w:r>
        <w:rPr>
          <w:rtl/>
        </w:rPr>
        <w:t>ي</w:t>
      </w:r>
      <w:r w:rsidRPr="00A350C2">
        <w:rPr>
          <w:rtl/>
        </w:rPr>
        <w:t xml:space="preserve"> يحيى بن خالد البرمكي:</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أحيا لنا يحيى فعال خالد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فأصبح اليوم كثير الحامد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يسخو بكلّ طارف وتالد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بعيد غائب وشاهد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الناس ف</w:t>
            </w:r>
            <w:r>
              <w:rPr>
                <w:rtl/>
              </w:rPr>
              <w:t>ي</w:t>
            </w:r>
            <w:r w:rsidRPr="00A350C2">
              <w:rPr>
                <w:rtl/>
              </w:rPr>
              <w:t xml:space="preserve"> إحسانه كواحد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وهو لهم أجمعهم كالوالد</w:t>
            </w:r>
            <w:r w:rsidRPr="00725071">
              <w:rPr>
                <w:rStyle w:val="libPoemTiniChar0"/>
                <w:rtl/>
              </w:rPr>
              <w:br/>
              <w:t> </w:t>
            </w:r>
          </w:p>
        </w:tc>
      </w:tr>
    </w:tbl>
    <w:p w:rsidR="00D14F3E" w:rsidRDefault="00D14F3E" w:rsidP="00D14F3E">
      <w:pPr>
        <w:pStyle w:val="libNormal"/>
        <w:rPr>
          <w:rtl/>
        </w:rPr>
      </w:pPr>
      <w:r w:rsidRPr="00A350C2">
        <w:rPr>
          <w:rtl/>
        </w:rPr>
        <w:t>ومن جيد قول مروان من قصيدة أوّلها:</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خلت بعدنا من آل ليلى المصانع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وهاجت لنا الشّوق الدّيار البلاقع</w:t>
            </w:r>
            <w:r w:rsidRPr="00725071">
              <w:rPr>
                <w:rStyle w:val="libPoemTiniChar0"/>
                <w:rtl/>
              </w:rPr>
              <w:br/>
              <w:t> </w:t>
            </w:r>
          </w:p>
        </w:tc>
      </w:tr>
    </w:tbl>
    <w:p w:rsidR="00D14F3E" w:rsidRDefault="00D14F3E" w:rsidP="00D14F3E">
      <w:pPr>
        <w:pStyle w:val="libNormal"/>
        <w:rPr>
          <w:rtl/>
        </w:rPr>
      </w:pPr>
      <w:r w:rsidRPr="00A350C2">
        <w:rPr>
          <w:rtl/>
        </w:rPr>
        <w:t>يقول فيها:</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ومال</w:t>
            </w:r>
            <w:r>
              <w:rPr>
                <w:rtl/>
              </w:rPr>
              <w:t>ي</w:t>
            </w:r>
            <w:r w:rsidRPr="00A350C2">
              <w:rPr>
                <w:rtl/>
              </w:rPr>
              <w:t xml:space="preserve"> إلى المهد</w:t>
            </w:r>
            <w:r>
              <w:rPr>
                <w:rtl/>
              </w:rPr>
              <w:t>ي</w:t>
            </w:r>
            <w:r w:rsidRPr="00A350C2">
              <w:rPr>
                <w:rtl/>
              </w:rPr>
              <w:t xml:space="preserve"> لو كنت مذنبا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سوى حلمه الضّاف</w:t>
            </w:r>
            <w:r>
              <w:rPr>
                <w:rtl/>
              </w:rPr>
              <w:t>ي</w:t>
            </w:r>
            <w:r w:rsidRPr="00A350C2">
              <w:rPr>
                <w:rtl/>
              </w:rPr>
              <w:t xml:space="preserve"> على النّاس شافع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هو عند السّخط منه ولا الرّضا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بغير الت</w:t>
            </w:r>
            <w:r>
              <w:rPr>
                <w:rtl/>
              </w:rPr>
              <w:t>ي</w:t>
            </w:r>
            <w:r w:rsidRPr="00A350C2">
              <w:rPr>
                <w:rtl/>
              </w:rPr>
              <w:t xml:space="preserve"> يرضى بها </w:t>
            </w:r>
            <w:r>
              <w:rPr>
                <w:rtl/>
              </w:rPr>
              <w:t>الله</w:t>
            </w:r>
            <w:r w:rsidRPr="00A350C2">
              <w:rPr>
                <w:rtl/>
              </w:rPr>
              <w:t xml:space="preserve"> واقع</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تغضّ له الطّرف العيون وطرفه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على غيره من خشية </w:t>
            </w:r>
            <w:r>
              <w:rPr>
                <w:rtl/>
              </w:rPr>
              <w:t>الله</w:t>
            </w:r>
            <w:r w:rsidRPr="00A350C2">
              <w:rPr>
                <w:rtl/>
              </w:rPr>
              <w:t xml:space="preserve"> خاشع</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 272. وف</w:t>
      </w:r>
      <w:r>
        <w:rPr>
          <w:rtl/>
        </w:rPr>
        <w:t>ي</w:t>
      </w:r>
      <w:r w:rsidRPr="00A350C2">
        <w:rPr>
          <w:rtl/>
        </w:rPr>
        <w:t xml:space="preserve"> حاشية الأصل:</w:t>
      </w:r>
      <w:r>
        <w:rPr>
          <w:rtl/>
        </w:rPr>
        <w:t xml:space="preserve"> (</w:t>
      </w:r>
      <w:r w:rsidRPr="00A350C2">
        <w:rPr>
          <w:rtl/>
        </w:rPr>
        <w:t>ربيعة رجل ورث أباه دوابه، فقيل له ربيعة الفرس؛ وسميت القبيلة باسم ربيعة وه</w:t>
      </w:r>
      <w:r>
        <w:rPr>
          <w:rtl/>
        </w:rPr>
        <w:t>ي</w:t>
      </w:r>
      <w:r w:rsidRPr="00A350C2">
        <w:rPr>
          <w:rtl/>
        </w:rPr>
        <w:t xml:space="preserve"> الت</w:t>
      </w:r>
      <w:r>
        <w:rPr>
          <w:rtl/>
        </w:rPr>
        <w:t>ي</w:t>
      </w:r>
      <w:r w:rsidRPr="00A350C2">
        <w:rPr>
          <w:rtl/>
        </w:rPr>
        <w:t xml:space="preserve"> تذكر مع مضر</w:t>
      </w:r>
      <w:r>
        <w:rPr>
          <w:rtl/>
        </w:rPr>
        <w:t>).</w:t>
      </w:r>
    </w:p>
    <w:p w:rsidR="00D14F3E" w:rsidRPr="00A350C2" w:rsidRDefault="00D14F3E" w:rsidP="00D14F3E">
      <w:pPr>
        <w:pStyle w:val="libFootnote"/>
        <w:rPr>
          <w:rtl/>
        </w:rPr>
      </w:pPr>
      <w:r w:rsidRPr="00A350C2">
        <w:rPr>
          <w:rtl/>
        </w:rPr>
        <w:t>(2) حاشية الأصل (من نسخة):</w:t>
      </w:r>
      <w:r>
        <w:rPr>
          <w:rtl/>
        </w:rPr>
        <w:t xml:space="preserve"> (</w:t>
      </w:r>
      <w:r w:rsidRPr="00A350C2">
        <w:rPr>
          <w:rtl/>
        </w:rPr>
        <w:t>ولا هو</w:t>
      </w:r>
      <w:r>
        <w:rPr>
          <w:rtl/>
        </w:rPr>
        <w:t xml:space="preserve">) </w:t>
      </w:r>
      <w:r w:rsidRPr="00A350C2">
        <w:rPr>
          <w:rtl/>
        </w:rPr>
        <w:t>وفيها (من نسخة):</w:t>
      </w:r>
      <w:r>
        <w:rPr>
          <w:rtl/>
        </w:rPr>
        <w:t xml:space="preserve"> (</w:t>
      </w:r>
      <w:r w:rsidRPr="00A350C2">
        <w:rPr>
          <w:rtl/>
        </w:rPr>
        <w:t>قانع</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أما قوله:</w:t>
      </w:r>
    </w:p>
    <w:p w:rsidR="00D14F3E" w:rsidRDefault="00D14F3E" w:rsidP="00D14F3E">
      <w:pPr>
        <w:pStyle w:val="libNormal"/>
        <w:rPr>
          <w:rtl/>
        </w:rPr>
      </w:pPr>
      <w:r w:rsidRPr="00A350C2">
        <w:rPr>
          <w:rtl/>
        </w:rPr>
        <w:t>* ولا هو عند السخط منه ولا الرّضا*</w:t>
      </w:r>
      <w:r>
        <w:rPr>
          <w:rtl/>
        </w:rPr>
        <w:t xml:space="preserve"> ...</w:t>
      </w:r>
      <w:r w:rsidRPr="00A350C2">
        <w:rPr>
          <w:rtl/>
        </w:rPr>
        <w:t xml:space="preserve"> البيت</w:t>
      </w:r>
    </w:p>
    <w:p w:rsidR="00D14F3E" w:rsidRDefault="00D14F3E" w:rsidP="00D14F3E">
      <w:pPr>
        <w:pStyle w:val="libNormal"/>
        <w:rPr>
          <w:rtl/>
        </w:rPr>
      </w:pPr>
      <w:r w:rsidRPr="00A350C2">
        <w:rPr>
          <w:rtl/>
        </w:rPr>
        <w:t>فمثل قول أشجع:</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ولست بخائف لأب</w:t>
            </w:r>
            <w:r>
              <w:rPr>
                <w:rtl/>
              </w:rPr>
              <w:t>ي</w:t>
            </w:r>
            <w:r w:rsidRPr="00A350C2">
              <w:rPr>
                <w:rtl/>
              </w:rPr>
              <w:t xml:space="preserve"> عليّ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خاف الإله فلن يخافا</w:t>
            </w:r>
            <w:r w:rsidRPr="00725071">
              <w:rPr>
                <w:rStyle w:val="libPoemTiniChar0"/>
                <w:rtl/>
              </w:rPr>
              <w:br/>
              <w:t> </w:t>
            </w:r>
          </w:p>
        </w:tc>
      </w:tr>
    </w:tbl>
    <w:p w:rsidR="00D14F3E" w:rsidRDefault="00D14F3E" w:rsidP="00D14F3E">
      <w:pPr>
        <w:pStyle w:val="libNormal"/>
        <w:rPr>
          <w:rtl/>
        </w:rPr>
      </w:pPr>
      <w:r w:rsidRPr="00A350C2">
        <w:rPr>
          <w:rtl/>
        </w:rPr>
        <w:t>ومثله: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أمّنن</w:t>
            </w:r>
            <w:r>
              <w:rPr>
                <w:rtl/>
              </w:rPr>
              <w:t>ي</w:t>
            </w:r>
            <w:r w:rsidRPr="00A350C2">
              <w:rPr>
                <w:rtl/>
              </w:rPr>
              <w:t xml:space="preserve"> منه ومن خوفه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خيفته من خشية البار</w:t>
            </w:r>
            <w:r>
              <w:rPr>
                <w:rtl/>
              </w:rPr>
              <w:t>ي</w:t>
            </w:r>
            <w:r w:rsidRPr="00725071">
              <w:rPr>
                <w:rStyle w:val="libPoemTiniChar0"/>
                <w:rtl/>
              </w:rPr>
              <w:br/>
              <w:t> </w:t>
            </w:r>
          </w:p>
        </w:tc>
      </w:tr>
    </w:tbl>
    <w:p w:rsidR="00D14F3E" w:rsidRDefault="00D14F3E" w:rsidP="00D14F3E">
      <w:pPr>
        <w:pStyle w:val="libNormal"/>
        <w:rPr>
          <w:rtl/>
        </w:rPr>
      </w:pPr>
      <w:r w:rsidRPr="00A350C2">
        <w:rPr>
          <w:rtl/>
        </w:rPr>
        <w:t>ولأب</w:t>
      </w:r>
      <w:r>
        <w:rPr>
          <w:rtl/>
        </w:rPr>
        <w:t>ي</w:t>
      </w:r>
      <w:r w:rsidRPr="00A350C2">
        <w:rPr>
          <w:rtl/>
        </w:rPr>
        <w:t xml:space="preserve"> نواس:</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قد كنت خفتك ثمّ أمّنن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من أن أخافك خوفك </w:t>
            </w:r>
            <w:r>
              <w:rPr>
                <w:rtl/>
              </w:rPr>
              <w:t xml:space="preserve">الله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ويشبه هذا المعنى ما رو</w:t>
      </w:r>
      <w:r>
        <w:rPr>
          <w:rtl/>
        </w:rPr>
        <w:t>ي</w:t>
      </w:r>
      <w:r w:rsidRPr="00A350C2">
        <w:rPr>
          <w:rtl/>
        </w:rPr>
        <w:t xml:space="preserve"> عن أمير المؤمنين صلوات </w:t>
      </w:r>
      <w:r>
        <w:rPr>
          <w:rtl/>
        </w:rPr>
        <w:t>الله</w:t>
      </w:r>
      <w:r w:rsidRPr="00A350C2">
        <w:rPr>
          <w:rtl/>
        </w:rPr>
        <w:t xml:space="preserve"> عليه وآله أنه دعا غلاما مرارا فلم يجبه، فخرج فوجده على الباب</w:t>
      </w:r>
      <w:r>
        <w:rPr>
          <w:rtl/>
        </w:rPr>
        <w:t xml:space="preserve"> </w:t>
      </w:r>
      <w:r w:rsidRPr="008A1F12">
        <w:rPr>
          <w:rStyle w:val="libFootnotenumChar"/>
          <w:rtl/>
        </w:rPr>
        <w:t>(2)</w:t>
      </w:r>
      <w:r>
        <w:rPr>
          <w:rtl/>
        </w:rPr>
        <w:t xml:space="preserve"> </w:t>
      </w:r>
      <w:r w:rsidRPr="00A350C2">
        <w:rPr>
          <w:rtl/>
        </w:rPr>
        <w:t>فقال له: ما حملك على ترك إجابت</w:t>
      </w:r>
      <w:r>
        <w:rPr>
          <w:rtl/>
        </w:rPr>
        <w:t>ي</w:t>
      </w:r>
      <w:r w:rsidRPr="00A350C2">
        <w:rPr>
          <w:rtl/>
        </w:rPr>
        <w:t xml:space="preserve">؟ قال: كسلت عن إجابتك، وأمنت عقوبتك، فقال: </w:t>
      </w:r>
      <w:r w:rsidRPr="008A1F12">
        <w:rPr>
          <w:rStyle w:val="libAlaemChar"/>
          <w:rtl/>
        </w:rPr>
        <w:t>عليه‌السلام</w:t>
      </w:r>
      <w:r w:rsidRPr="00A350C2">
        <w:rPr>
          <w:rtl/>
        </w:rPr>
        <w:t>: الحمد للّه الّذي جعلن</w:t>
      </w:r>
      <w:r>
        <w:rPr>
          <w:rtl/>
        </w:rPr>
        <w:t>ي</w:t>
      </w:r>
      <w:r w:rsidRPr="00A350C2">
        <w:rPr>
          <w:rtl/>
        </w:rPr>
        <w:t xml:space="preserve"> ممن يأمنه خلقه.</w:t>
      </w:r>
    </w:p>
    <w:p w:rsidR="00D14F3E" w:rsidRDefault="00D14F3E" w:rsidP="00D14F3E">
      <w:pPr>
        <w:pStyle w:val="libNormal"/>
        <w:rPr>
          <w:rtl/>
        </w:rPr>
      </w:pPr>
      <w:r w:rsidRPr="00A350C2">
        <w:rPr>
          <w:rtl/>
        </w:rPr>
        <w:t>فأما قوله:</w:t>
      </w:r>
      <w:r>
        <w:rPr>
          <w:rtl/>
        </w:rPr>
        <w:t xml:space="preserve"> (</w:t>
      </w:r>
      <w:r w:rsidRPr="00A350C2">
        <w:rPr>
          <w:rtl/>
        </w:rPr>
        <w:t>تغضّ له الطرف العيون</w:t>
      </w:r>
      <w:r>
        <w:rPr>
          <w:rtl/>
        </w:rPr>
        <w:t xml:space="preserve">) </w:t>
      </w:r>
      <w:r w:rsidRPr="00A350C2">
        <w:rPr>
          <w:rtl/>
        </w:rPr>
        <w:t>فيشبه أن يكون مأخوذا من قول الفرزدق، أو ممّن تنسب إليه هذه الأبيات:</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يغض</w:t>
            </w:r>
            <w:r>
              <w:rPr>
                <w:rtl/>
              </w:rPr>
              <w:t>ي</w:t>
            </w:r>
            <w:r w:rsidRPr="00A350C2">
              <w:rPr>
                <w:rtl/>
              </w:rPr>
              <w:t xml:space="preserve"> حياء ويغضى من مهابته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يكلّم إ</w:t>
            </w:r>
            <w:r>
              <w:rPr>
                <w:rtl/>
              </w:rPr>
              <w:t>لاّ</w:t>
            </w:r>
            <w:r w:rsidRPr="00A350C2">
              <w:rPr>
                <w:rtl/>
              </w:rPr>
              <w:t xml:space="preserve"> حين يبتسم</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109؛ من أبيات بعث بها إلى الفضل بن الربيع.</w:t>
      </w:r>
    </w:p>
    <w:p w:rsidR="00D14F3E" w:rsidRDefault="00D14F3E" w:rsidP="00D14F3E">
      <w:pPr>
        <w:pStyle w:val="libFootnote"/>
        <w:rPr>
          <w:rtl/>
        </w:rPr>
      </w:pPr>
      <w:r w:rsidRPr="00A350C2">
        <w:rPr>
          <w:rtl/>
        </w:rPr>
        <w:t>(2) حاشية الأصل (من نسخة):</w:t>
      </w:r>
      <w:r>
        <w:rPr>
          <w:rtl/>
        </w:rPr>
        <w:t xml:space="preserve"> (</w:t>
      </w:r>
      <w:r w:rsidRPr="00A350C2">
        <w:rPr>
          <w:rtl/>
        </w:rPr>
        <w:t>على باب البيت</w:t>
      </w:r>
      <w:r>
        <w:rPr>
          <w:rtl/>
        </w:rPr>
        <w:t>).</w:t>
      </w:r>
    </w:p>
    <w:p w:rsidR="00D14F3E" w:rsidRPr="00A350C2" w:rsidRDefault="00D14F3E" w:rsidP="00D14F3E">
      <w:pPr>
        <w:pStyle w:val="libFootnote"/>
        <w:rPr>
          <w:rtl/>
        </w:rPr>
      </w:pPr>
      <w:r w:rsidRPr="00A350C2">
        <w:rPr>
          <w:rtl/>
        </w:rPr>
        <w:t>(3) ينسب هذا البيت مع غيره أيضا للحزين الكنان</w:t>
      </w:r>
      <w:r>
        <w:rPr>
          <w:rtl/>
        </w:rPr>
        <w:t>ي</w:t>
      </w:r>
      <w:r w:rsidRPr="00A350C2">
        <w:rPr>
          <w:rtl/>
        </w:rPr>
        <w:t>؛ وانظر ما مر من حواش</w:t>
      </w:r>
      <w:r>
        <w:rPr>
          <w:rtl/>
        </w:rPr>
        <w:t>ي</w:t>
      </w:r>
      <w:r w:rsidRPr="00A350C2">
        <w:rPr>
          <w:rtl/>
        </w:rPr>
        <w:t xml:space="preserve"> ص 68.</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044E85">
        <w:rPr>
          <w:rtl/>
        </w:rPr>
        <w:t>40</w:t>
      </w:r>
      <w:r>
        <w:rPr>
          <w:rFonts w:hint="cs"/>
          <w:rtl/>
        </w:rPr>
        <w:t>]</w:t>
      </w:r>
      <w:r w:rsidRPr="00044E85">
        <w:rPr>
          <w:rtl/>
        </w:rPr>
        <w:t xml:space="preserve"> </w:t>
      </w:r>
    </w:p>
    <w:p w:rsidR="00D14F3E" w:rsidRDefault="00D14F3E" w:rsidP="00D14F3E">
      <w:pPr>
        <w:pStyle w:val="Heading1Center"/>
        <w:rPr>
          <w:rtl/>
        </w:rPr>
      </w:pPr>
      <w:bookmarkStart w:id="214" w:name="_Toc398065671"/>
      <w:r w:rsidRPr="00044E85">
        <w:rPr>
          <w:rtl/>
        </w:rPr>
        <w:t>مجلس آخر [المجلس الأربعون:]</w:t>
      </w:r>
      <w:bookmarkEnd w:id="214"/>
      <w:r w:rsidRPr="00044E85">
        <w:rPr>
          <w:rtl/>
        </w:rPr>
        <w:t xml:space="preserve"> </w:t>
      </w:r>
    </w:p>
    <w:p w:rsidR="00D14F3E" w:rsidRDefault="00D14F3E" w:rsidP="00D14F3E">
      <w:pPr>
        <w:pStyle w:val="Heading2Center"/>
        <w:rPr>
          <w:rtl/>
        </w:rPr>
      </w:pPr>
      <w:bookmarkStart w:id="215" w:name="_Toc398065672"/>
      <w:r w:rsidRPr="00044E85">
        <w:rPr>
          <w:rtl/>
        </w:rPr>
        <w:t>تأويل آية</w:t>
      </w:r>
      <w:r w:rsidR="00DF4A8F">
        <w:rPr>
          <w:rtl/>
        </w:rPr>
        <w:t>:</w:t>
      </w:r>
      <w:r w:rsidRPr="00044E85">
        <w:rPr>
          <w:rtl/>
        </w:rPr>
        <w:t xml:space="preserve"> </w:t>
      </w:r>
      <w:r w:rsidRPr="00DA0B26">
        <w:rPr>
          <w:rStyle w:val="libAlaemChar"/>
          <w:rFonts w:hint="cs"/>
          <w:rtl/>
        </w:rPr>
        <w:t>(</w:t>
      </w:r>
      <w:r w:rsidRPr="00442367">
        <w:rPr>
          <w:rStyle w:val="libAieChar"/>
          <w:rtl/>
        </w:rPr>
        <w:t>يا</w:t>
      </w:r>
      <w:r>
        <w:rPr>
          <w:rStyle w:val="libAieChar"/>
          <w:rFonts w:hint="cs"/>
          <w:rtl/>
        </w:rPr>
        <w:t xml:space="preserve"> </w:t>
      </w:r>
      <w:r w:rsidRPr="00442367">
        <w:rPr>
          <w:rStyle w:val="libAieChar"/>
          <w:rtl/>
        </w:rPr>
        <w:t>أَيُّهَا الَّذِينَ آمَنُوا اسْتَجِيبُوا ل</w:t>
      </w:r>
      <w:r w:rsidRPr="00442367">
        <w:rPr>
          <w:rStyle w:val="libAieChar"/>
          <w:rFonts w:hint="cs"/>
          <w:rtl/>
        </w:rPr>
        <w:t>ل</w:t>
      </w:r>
      <w:r w:rsidRPr="00442367">
        <w:rPr>
          <w:rStyle w:val="libAieChar"/>
          <w:rtl/>
        </w:rPr>
        <w:t>هِ وَلِلرَّسُولِ إِذا</w:t>
      </w:r>
      <w:r>
        <w:rPr>
          <w:rStyle w:val="libAieChar"/>
          <w:rtl/>
        </w:rPr>
        <w:t xml:space="preserve"> ...</w:t>
      </w:r>
      <w:r w:rsidRPr="00442367">
        <w:rPr>
          <w:rStyle w:val="libAieChar"/>
          <w:rtl/>
        </w:rPr>
        <w:t xml:space="preserve"> </w:t>
      </w:r>
      <w:r w:rsidRPr="00DA0B26">
        <w:rPr>
          <w:rStyle w:val="libAlaemChar"/>
          <w:rFonts w:hint="cs"/>
          <w:rtl/>
        </w:rPr>
        <w:t>)</w:t>
      </w:r>
      <w:bookmarkEnd w:id="215"/>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C67D62">
        <w:rPr>
          <w:rStyle w:val="libAieChar"/>
          <w:rtl/>
        </w:rPr>
        <w:t>يا</w:t>
      </w:r>
      <w:r w:rsidRPr="00C67D62">
        <w:rPr>
          <w:rStyle w:val="libAieChar"/>
          <w:rFonts w:hint="cs"/>
          <w:rtl/>
        </w:rPr>
        <w:t xml:space="preserve"> </w:t>
      </w:r>
      <w:r w:rsidRPr="00C67D62">
        <w:rPr>
          <w:rStyle w:val="libAieChar"/>
          <w:rtl/>
        </w:rPr>
        <w:t>أَيُّهَا الَّذِينَ آمَنُوا اسْتَجِيبُوا لِلَّهِ وَلِلرَّسُولِ إِذا دَعاكُمْ لِما يُحْيِيكُمْ وَاعْلَمُوا أَنَّ الله يَحُولُ بَيْنَ الْمَرْءِ وَقَلْبِهِ</w:t>
      </w:r>
      <w:r w:rsidRPr="00DA0B26">
        <w:rPr>
          <w:rStyle w:val="libAlaemChar"/>
          <w:rFonts w:hint="cs"/>
          <w:rtl/>
        </w:rPr>
        <w:t>)</w:t>
      </w:r>
      <w:r w:rsidRPr="00A350C2">
        <w:rPr>
          <w:rtl/>
        </w:rPr>
        <w:t>؛ [الأنفال: 24].</w:t>
      </w:r>
    </w:p>
    <w:p w:rsidR="00D14F3E" w:rsidRDefault="00D14F3E" w:rsidP="00D14F3E">
      <w:pPr>
        <w:pStyle w:val="libNormal"/>
        <w:rPr>
          <w:rtl/>
        </w:rPr>
      </w:pPr>
      <w:r w:rsidRPr="00A350C2">
        <w:rPr>
          <w:rtl/>
        </w:rPr>
        <w:t xml:space="preserve">فقال: ما معنى الحول بين المرء وقلبه؟ وهل يصحّ ما تأوّله قوم من أنّه يحول بين الكافر وبين الإيمان؟ وما معنى قوله: </w:t>
      </w:r>
      <w:r w:rsidRPr="00DA0B26">
        <w:rPr>
          <w:rStyle w:val="libAlaemChar"/>
          <w:rFonts w:hint="cs"/>
          <w:rtl/>
        </w:rPr>
        <w:t>(</w:t>
      </w:r>
      <w:r w:rsidRPr="00C67D62">
        <w:rPr>
          <w:rStyle w:val="libAieChar"/>
          <w:rtl/>
        </w:rPr>
        <w:t>لِما يُحْيِيكُمْ</w:t>
      </w:r>
      <w:r w:rsidRPr="00DA0B26">
        <w:rPr>
          <w:rStyle w:val="libAlaemChar"/>
          <w:rFonts w:hint="cs"/>
          <w:rtl/>
        </w:rPr>
        <w:t>)</w:t>
      </w:r>
      <w:r w:rsidRPr="00A350C2">
        <w:rPr>
          <w:rtl/>
        </w:rPr>
        <w:t>؟ وكيف تكون الحياة ف</w:t>
      </w:r>
      <w:r>
        <w:rPr>
          <w:rtl/>
        </w:rPr>
        <w:t>ي</w:t>
      </w:r>
      <w:r w:rsidRPr="00A350C2">
        <w:rPr>
          <w:rtl/>
        </w:rPr>
        <w:t xml:space="preserve"> إجابته؟</w:t>
      </w:r>
    </w:p>
    <w:p w:rsidR="00D14F3E" w:rsidRDefault="00D14F3E" w:rsidP="00D14F3E">
      <w:pPr>
        <w:pStyle w:val="libNormal"/>
        <w:rPr>
          <w:rtl/>
        </w:rPr>
      </w:pPr>
      <w:r w:rsidRPr="00A350C2">
        <w:rPr>
          <w:rtl/>
        </w:rPr>
        <w:t xml:space="preserve">الجواب، قلنا: أما قوله تعالى: </w:t>
      </w:r>
      <w:r w:rsidRPr="00DA0B26">
        <w:rPr>
          <w:rStyle w:val="libAlaemChar"/>
          <w:rFonts w:hint="cs"/>
          <w:rtl/>
        </w:rPr>
        <w:t>(</w:t>
      </w:r>
      <w:r w:rsidRPr="00C67D62">
        <w:rPr>
          <w:rStyle w:val="libAieChar"/>
          <w:rtl/>
        </w:rPr>
        <w:t>يَحُولُ بَيْنَ الْمَرْءِ وَقَلْبِهِ</w:t>
      </w:r>
      <w:r w:rsidRPr="00DA0B26">
        <w:rPr>
          <w:rStyle w:val="libAlaemChar"/>
          <w:rFonts w:hint="cs"/>
          <w:rtl/>
        </w:rPr>
        <w:t>)</w:t>
      </w:r>
      <w:r w:rsidRPr="00A350C2">
        <w:rPr>
          <w:rtl/>
        </w:rPr>
        <w:t xml:space="preserve"> ففيه وجوه:</w:t>
      </w:r>
    </w:p>
    <w:p w:rsidR="00D14F3E" w:rsidRDefault="00D14F3E" w:rsidP="00D14F3E">
      <w:pPr>
        <w:pStyle w:val="libNormal"/>
        <w:rPr>
          <w:rtl/>
        </w:rPr>
      </w:pPr>
      <w:r w:rsidRPr="00A350C2">
        <w:rPr>
          <w:rtl/>
        </w:rPr>
        <w:t xml:space="preserve">أوّلها أن يريد بذلك أنّه تعالى يحول بين المرء وبين الانتفاع بقلبه بالموت، وهذا حثّ من </w:t>
      </w:r>
      <w:r>
        <w:rPr>
          <w:rtl/>
        </w:rPr>
        <w:t>الله</w:t>
      </w:r>
      <w:r w:rsidRPr="00A350C2">
        <w:rPr>
          <w:rtl/>
        </w:rPr>
        <w:t xml:space="preserve"> عز وجل على الطاعات والمبادرة بها قبل الفوت وانقطاع التّكليف، وتعذّر ما يسوّف به المكلّف نفسه من التوبة والإقلاع؛ فكأنه تعالى قال: بادروا إلى الاستجابة للّه وللرسول من قبل أن يأتيكم الموت فيحول بينكم وبين الانتفاع بنفوسكم وقلوبكم، ويتعذر عليكم ما تسوّفون به</w:t>
      </w:r>
      <w:r>
        <w:rPr>
          <w:rtl/>
        </w:rPr>
        <w:t xml:space="preserve"> </w:t>
      </w:r>
      <w:r w:rsidRPr="008A1F12">
        <w:rPr>
          <w:rStyle w:val="libFootnotenumChar"/>
          <w:rtl/>
        </w:rPr>
        <w:t>(1)</w:t>
      </w:r>
      <w:r>
        <w:rPr>
          <w:rtl/>
        </w:rPr>
        <w:t xml:space="preserve"> </w:t>
      </w:r>
      <w:r w:rsidRPr="00A350C2">
        <w:rPr>
          <w:rtl/>
        </w:rPr>
        <w:t>نفوسكم من التوبة بقلوبكم. ويقوّ</w:t>
      </w:r>
      <w:r>
        <w:rPr>
          <w:rtl/>
        </w:rPr>
        <w:t>ي</w:t>
      </w:r>
      <w:r w:rsidRPr="00A350C2">
        <w:rPr>
          <w:rtl/>
        </w:rPr>
        <w:t xml:space="preserve"> ذلك قوله تعالى: </w:t>
      </w:r>
      <w:r w:rsidRPr="00DA0B26">
        <w:rPr>
          <w:rStyle w:val="libAlaemChar"/>
          <w:rFonts w:hint="cs"/>
          <w:rtl/>
        </w:rPr>
        <w:t>(</w:t>
      </w:r>
      <w:r w:rsidRPr="00C67D62">
        <w:rPr>
          <w:rStyle w:val="libAieChar"/>
          <w:rtl/>
        </w:rPr>
        <w:t>وَأَنَّهُ إِلَيْهِ تُحْشَرُونَ</w:t>
      </w:r>
      <w:r w:rsidRPr="00DA0B26">
        <w:rPr>
          <w:rStyle w:val="libAlaemChar"/>
          <w:rFonts w:hint="cs"/>
          <w:rtl/>
        </w:rPr>
        <w:t>)</w:t>
      </w:r>
      <w:r>
        <w:rPr>
          <w:rtl/>
        </w:rPr>
        <w:t xml:space="preserve"> </w:t>
      </w:r>
      <w:r w:rsidRPr="008A1F12">
        <w:rPr>
          <w:rStyle w:val="libFootnotenumChar"/>
          <w:rtl/>
        </w:rPr>
        <w:t>(2)</w:t>
      </w:r>
      <w:r>
        <w:rPr>
          <w:rtl/>
        </w:rPr>
        <w:t>.</w:t>
      </w:r>
    </w:p>
    <w:p w:rsidR="00D14F3E" w:rsidRDefault="00D14F3E" w:rsidP="00D14F3E">
      <w:pPr>
        <w:pStyle w:val="libNormal"/>
        <w:rPr>
          <w:rtl/>
        </w:rPr>
      </w:pPr>
      <w:r w:rsidRPr="00A350C2">
        <w:rPr>
          <w:rtl/>
        </w:rPr>
        <w:t>وثانيها أن يحول بين المرء وقلبه بإزالة عقله وإبطال تمييزه، وإن كان حيّا، وقد يقال لمن فقد عقله وسلب تمييزه: إنّه بغير عقل</w:t>
      </w:r>
      <w:r>
        <w:rPr>
          <w:rtl/>
        </w:rPr>
        <w:t xml:space="preserve"> </w:t>
      </w:r>
      <w:r w:rsidRPr="008A1F12">
        <w:rPr>
          <w:rStyle w:val="libFootnotenumChar"/>
          <w:rtl/>
        </w:rPr>
        <w:t>(3)</w:t>
      </w:r>
      <w:r w:rsidR="00DF4A8F">
        <w:rPr>
          <w:rtl/>
        </w:rPr>
        <w:t>؛</w:t>
      </w:r>
      <w:r w:rsidRPr="00A350C2">
        <w:rPr>
          <w:rtl/>
        </w:rPr>
        <w:t xml:space="preserve"> قال </w:t>
      </w:r>
      <w:r>
        <w:rPr>
          <w:rtl/>
        </w:rPr>
        <w:t>الله</w:t>
      </w:r>
      <w:r w:rsidRPr="00A350C2">
        <w:rPr>
          <w:rtl/>
        </w:rPr>
        <w:t xml:space="preserve"> تعالى: </w:t>
      </w:r>
      <w:r w:rsidRPr="00DA0B26">
        <w:rPr>
          <w:rStyle w:val="libAlaemChar"/>
          <w:rFonts w:hint="cs"/>
          <w:rtl/>
        </w:rPr>
        <w:t>(</w:t>
      </w:r>
      <w:r w:rsidRPr="00C67D62">
        <w:rPr>
          <w:rStyle w:val="libAieChar"/>
          <w:rtl/>
        </w:rPr>
        <w:t>إِنَّ فِي ذلِكَ لَذِكْرى لِمَنْ كانَ لَهُ قَلْبٌ أَوْ أَلْقَى السَّمْعَ</w:t>
      </w:r>
      <w:r w:rsidRPr="00DA0B26">
        <w:rPr>
          <w:rStyle w:val="libAlaemChar"/>
          <w:rFonts w:hint="cs"/>
          <w:rtl/>
        </w:rPr>
        <w:t>)</w:t>
      </w:r>
      <w:r w:rsidRPr="00A350C2">
        <w:rPr>
          <w:rtl/>
        </w:rPr>
        <w:t>؛ [ق: 37].</w:t>
      </w:r>
    </w:p>
    <w:p w:rsidR="00D14F3E" w:rsidRDefault="00D14F3E" w:rsidP="00D14F3E">
      <w:pPr>
        <w:pStyle w:val="libNormal"/>
        <w:rPr>
          <w:rtl/>
        </w:rPr>
      </w:pPr>
      <w:r w:rsidRPr="00A350C2">
        <w:rPr>
          <w:rtl/>
        </w:rPr>
        <w:t>وقال الشاعر:</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ول</w:t>
            </w:r>
            <w:r>
              <w:rPr>
                <w:rtl/>
              </w:rPr>
              <w:t>ي</w:t>
            </w:r>
            <w:r w:rsidRPr="00A350C2">
              <w:rPr>
                <w:rtl/>
              </w:rPr>
              <w:t xml:space="preserve"> ألف وجه قد عرفت مكانه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 بلا قلب إلى أين أذهب!</w:t>
            </w:r>
            <w:r w:rsidRPr="00725071">
              <w:rPr>
                <w:rStyle w:val="libPoemTiniChar0"/>
                <w:rtl/>
              </w:rPr>
              <w:br/>
              <w:t> </w:t>
            </w:r>
          </w:p>
        </w:tc>
      </w:tr>
    </w:tbl>
    <w:p w:rsidR="00D14F3E" w:rsidRDefault="00D14F3E" w:rsidP="00D14F3E">
      <w:pPr>
        <w:pStyle w:val="libNormal"/>
        <w:rPr>
          <w:rtl/>
        </w:rPr>
      </w:pPr>
      <w:r w:rsidRPr="00A350C2">
        <w:rPr>
          <w:rtl/>
        </w:rPr>
        <w:t>وهذا الوجه يقرب من الأوّل؛ لأنه تعالى أخرج هذا الكلام مخرج الإنذار لهم،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فيه</w:t>
      </w:r>
      <w:r>
        <w:rPr>
          <w:rtl/>
        </w:rPr>
        <w:t>).</w:t>
      </w:r>
    </w:p>
    <w:p w:rsidR="00D14F3E" w:rsidRDefault="00D14F3E" w:rsidP="00D14F3E">
      <w:pPr>
        <w:pStyle w:val="libFootnote"/>
        <w:rPr>
          <w:rtl/>
        </w:rPr>
      </w:pPr>
      <w:r w:rsidRPr="00A350C2">
        <w:rPr>
          <w:rtl/>
        </w:rPr>
        <w:t>(2) بقية الآية السابقة</w:t>
      </w:r>
    </w:p>
    <w:p w:rsidR="00D14F3E" w:rsidRPr="00A350C2" w:rsidRDefault="00D14F3E" w:rsidP="00D14F3E">
      <w:pPr>
        <w:pStyle w:val="libFootnote"/>
        <w:rPr>
          <w:rtl/>
        </w:rPr>
      </w:pPr>
      <w:r w:rsidRPr="00A350C2">
        <w:rPr>
          <w:rtl/>
        </w:rPr>
        <w:t>(3) حاشية الأصل (من نسخة):</w:t>
      </w:r>
      <w:r>
        <w:rPr>
          <w:rtl/>
        </w:rPr>
        <w:t xml:space="preserve"> (</w:t>
      </w:r>
      <w:r w:rsidRPr="00A350C2">
        <w:rPr>
          <w:rtl/>
        </w:rPr>
        <w:t>بغير قلب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والحث لهم</w:t>
      </w:r>
      <w:r>
        <w:rPr>
          <w:rtl/>
        </w:rPr>
        <w:t xml:space="preserve"> </w:t>
      </w:r>
      <w:r w:rsidRPr="008A1F12">
        <w:rPr>
          <w:rStyle w:val="libFootnotenumChar"/>
          <w:rtl/>
        </w:rPr>
        <w:t>(1)</w:t>
      </w:r>
      <w:r>
        <w:rPr>
          <w:rtl/>
        </w:rPr>
        <w:t xml:space="preserve"> </w:t>
      </w:r>
      <w:r w:rsidRPr="00A350C2">
        <w:rPr>
          <w:rtl/>
        </w:rPr>
        <w:t>على الطاعات قبل فوتها، لأنه لا فرق بين تعذّر التوبة وانقطاع التكليف بالموت وبين تعذّرها بإزالة العقل.</w:t>
      </w:r>
    </w:p>
    <w:p w:rsidR="00D14F3E" w:rsidRDefault="00D14F3E" w:rsidP="00D14F3E">
      <w:pPr>
        <w:pStyle w:val="libNormal"/>
        <w:rPr>
          <w:rtl/>
        </w:rPr>
      </w:pPr>
      <w:r w:rsidRPr="00A350C2">
        <w:rPr>
          <w:rtl/>
        </w:rPr>
        <w:t>وثالثها أن يكون المعنى المبالغة ف</w:t>
      </w:r>
      <w:r>
        <w:rPr>
          <w:rtl/>
        </w:rPr>
        <w:t>ي</w:t>
      </w:r>
      <w:r w:rsidRPr="00A350C2">
        <w:rPr>
          <w:rtl/>
        </w:rPr>
        <w:t xml:space="preserve"> الإخبار عن قربه من عباده وعلمه بما يبطنون ويخفون؛ وأنّ الضمائر المكنونة</w:t>
      </w:r>
      <w:r>
        <w:rPr>
          <w:rtl/>
        </w:rPr>
        <w:t xml:space="preserve"> </w:t>
      </w:r>
      <w:r w:rsidRPr="008A1F12">
        <w:rPr>
          <w:rStyle w:val="libFootnotenumChar"/>
          <w:rtl/>
        </w:rPr>
        <w:t>(2)</w:t>
      </w:r>
      <w:r>
        <w:rPr>
          <w:rtl/>
        </w:rPr>
        <w:t xml:space="preserve"> </w:t>
      </w:r>
      <w:r w:rsidRPr="00A350C2">
        <w:rPr>
          <w:rtl/>
        </w:rPr>
        <w:t>له ظاهرة، والخفايا المستورة لعلمه بادية؛ ويجر</w:t>
      </w:r>
      <w:r>
        <w:rPr>
          <w:rtl/>
        </w:rPr>
        <w:t>ي</w:t>
      </w:r>
      <w:r w:rsidRPr="00A350C2">
        <w:rPr>
          <w:rtl/>
        </w:rPr>
        <w:t xml:space="preserve"> ذلك مجرى قوله تعالى:</w:t>
      </w:r>
    </w:p>
    <w:p w:rsidR="00D14F3E" w:rsidRDefault="00D14F3E" w:rsidP="00D14F3E">
      <w:pPr>
        <w:pStyle w:val="libNormal"/>
        <w:rPr>
          <w:rtl/>
        </w:rPr>
      </w:pPr>
      <w:r w:rsidRPr="00DA0B26">
        <w:rPr>
          <w:rStyle w:val="libAlaemChar"/>
          <w:rFonts w:hint="cs"/>
          <w:rtl/>
        </w:rPr>
        <w:t>(</w:t>
      </w:r>
      <w:r w:rsidRPr="00C67D62">
        <w:rPr>
          <w:rStyle w:val="libAieChar"/>
          <w:rtl/>
        </w:rPr>
        <w:t>وَنَحْنُ أَقْرَبُ إِلَيْهِ مِنْ حَبْلِ الْوَرِيدِ</w:t>
      </w:r>
      <w:r w:rsidRPr="00DA0B26">
        <w:rPr>
          <w:rStyle w:val="libAlaemChar"/>
          <w:rFonts w:hint="cs"/>
          <w:rtl/>
        </w:rPr>
        <w:t>)</w:t>
      </w:r>
      <w:r w:rsidRPr="00A350C2">
        <w:rPr>
          <w:rtl/>
        </w:rPr>
        <w:t>؛ [ق: 16]، ونحن نعلم أنه لم تعالى يرد بذلك قرب المسافة، بل المعنى الّذي ذكرناه.</w:t>
      </w:r>
    </w:p>
    <w:p w:rsidR="00D14F3E" w:rsidRDefault="00D14F3E" w:rsidP="00D14F3E">
      <w:pPr>
        <w:pStyle w:val="libNormal"/>
        <w:rPr>
          <w:rtl/>
        </w:rPr>
      </w:pPr>
      <w:r w:rsidRPr="00A350C2">
        <w:rPr>
          <w:rtl/>
        </w:rPr>
        <w:t>وإذا كان عزّ وجل هو أعلم بما ف</w:t>
      </w:r>
      <w:r>
        <w:rPr>
          <w:rtl/>
        </w:rPr>
        <w:t>ي</w:t>
      </w:r>
      <w:r w:rsidRPr="00A350C2">
        <w:rPr>
          <w:rtl/>
        </w:rPr>
        <w:t xml:space="preserve"> قلوبنا منّا، وكان ما نعلمه أيضا يجوز أن ننساه، ونسهو عنه، ونضلّ عن علمه</w:t>
      </w:r>
      <w:r>
        <w:rPr>
          <w:rtl/>
        </w:rPr>
        <w:t xml:space="preserve"> - </w:t>
      </w:r>
      <w:r w:rsidRPr="00A350C2">
        <w:rPr>
          <w:rtl/>
        </w:rPr>
        <w:t>وكل ذلك لا يجوز عليه</w:t>
      </w:r>
      <w:r>
        <w:rPr>
          <w:rtl/>
        </w:rPr>
        <w:t xml:space="preserve"> - </w:t>
      </w:r>
      <w:r w:rsidRPr="00A350C2">
        <w:rPr>
          <w:rtl/>
        </w:rPr>
        <w:t>جاز أن يقول: إنه يحول بيننا وبين قلوبنا؛ لأنه معلوم ف</w:t>
      </w:r>
      <w:r>
        <w:rPr>
          <w:rtl/>
        </w:rPr>
        <w:t>ي</w:t>
      </w:r>
      <w:r w:rsidRPr="00A350C2">
        <w:rPr>
          <w:rtl/>
        </w:rPr>
        <w:t xml:space="preserve"> الشاهد أن كل شيء يحول بين شيئين فهو أقرب إليهما.</w:t>
      </w:r>
    </w:p>
    <w:p w:rsidR="00D14F3E" w:rsidRDefault="00D14F3E" w:rsidP="00D14F3E">
      <w:pPr>
        <w:pStyle w:val="libNormal"/>
        <w:rPr>
          <w:rtl/>
        </w:rPr>
      </w:pPr>
      <w:r w:rsidRPr="00A350C2">
        <w:rPr>
          <w:rtl/>
        </w:rPr>
        <w:t>ولما أراد تعالى المبالغة ف</w:t>
      </w:r>
      <w:r>
        <w:rPr>
          <w:rtl/>
        </w:rPr>
        <w:t>ي</w:t>
      </w:r>
      <w:r w:rsidRPr="00A350C2">
        <w:rPr>
          <w:rtl/>
        </w:rPr>
        <w:t xml:space="preserve"> وصف القرب خاطبنا بما نعرف ونألف؛ وإن كان القرب الّذي عناه جلّت عظمته لم يرد به المسافة، والعرب تضع كثيرا لفظة القرب على غير معنى المسافة؛ فيقولون: فلان أقرب إلى قلب</w:t>
      </w:r>
      <w:r>
        <w:rPr>
          <w:rtl/>
        </w:rPr>
        <w:t>ي</w:t>
      </w:r>
      <w:r w:rsidRPr="00A350C2">
        <w:rPr>
          <w:rtl/>
        </w:rPr>
        <w:t xml:space="preserve"> من فلان، وزيد من</w:t>
      </w:r>
      <w:r>
        <w:rPr>
          <w:rtl/>
        </w:rPr>
        <w:t>ي</w:t>
      </w:r>
      <w:r w:rsidRPr="00A350C2">
        <w:rPr>
          <w:rtl/>
        </w:rPr>
        <w:t xml:space="preserve"> قريب، وعمرو منّ</w:t>
      </w:r>
      <w:r>
        <w:rPr>
          <w:rtl/>
        </w:rPr>
        <w:t>ي</w:t>
      </w:r>
      <w:r w:rsidRPr="00A350C2">
        <w:rPr>
          <w:rtl/>
        </w:rPr>
        <w:t xml:space="preserve"> بعيد؛ ولا يريدون المسافة.</w:t>
      </w:r>
    </w:p>
    <w:p w:rsidR="00D14F3E" w:rsidRDefault="00D14F3E" w:rsidP="00D14F3E">
      <w:pPr>
        <w:pStyle w:val="libNormal"/>
        <w:rPr>
          <w:rtl/>
        </w:rPr>
      </w:pPr>
      <w:r w:rsidRPr="00A350C2">
        <w:rPr>
          <w:rtl/>
        </w:rPr>
        <w:t>ورابعها</w:t>
      </w:r>
      <w:r>
        <w:rPr>
          <w:rtl/>
        </w:rPr>
        <w:t xml:space="preserve"> - </w:t>
      </w:r>
      <w:r w:rsidRPr="00A350C2">
        <w:rPr>
          <w:rtl/>
        </w:rPr>
        <w:t>ما أجاب به بعضهم</w:t>
      </w:r>
      <w:r>
        <w:rPr>
          <w:rtl/>
        </w:rPr>
        <w:t xml:space="preserve"> - </w:t>
      </w:r>
      <w:r w:rsidRPr="00A350C2">
        <w:rPr>
          <w:rtl/>
        </w:rPr>
        <w:t>من أنّ المؤمنين كانوا يفكّرون ف</w:t>
      </w:r>
      <w:r>
        <w:rPr>
          <w:rtl/>
        </w:rPr>
        <w:t>ي</w:t>
      </w:r>
      <w:r w:rsidRPr="00A350C2">
        <w:rPr>
          <w:rtl/>
        </w:rPr>
        <w:t xml:space="preserve"> كثرة عدوّهم، وقلة عددهم، فيدخل قلوبهم الخوف، فأعلمهم تعالى أنه يحول بين المرء وقلبه، بأن يبدّله بالخوف الأمن؛ ويبدّل عدوّهم</w:t>
      </w:r>
      <w:r>
        <w:rPr>
          <w:rtl/>
        </w:rPr>
        <w:t xml:space="preserve"> - </w:t>
      </w:r>
      <w:r w:rsidRPr="00A350C2">
        <w:rPr>
          <w:rtl/>
        </w:rPr>
        <w:t>بظنهم أنهم قادرون عليهم وغالبون لهم</w:t>
      </w:r>
      <w:r>
        <w:rPr>
          <w:rtl/>
        </w:rPr>
        <w:t xml:space="preserve"> - </w:t>
      </w:r>
      <w:r w:rsidRPr="00A350C2">
        <w:rPr>
          <w:rtl/>
        </w:rPr>
        <w:t>الجبن والخور.</w:t>
      </w:r>
    </w:p>
    <w:p w:rsidR="00D14F3E" w:rsidRDefault="00D14F3E" w:rsidP="00D14F3E">
      <w:pPr>
        <w:pStyle w:val="libNormal"/>
        <w:rPr>
          <w:rtl/>
        </w:rPr>
      </w:pPr>
      <w:r w:rsidRPr="00A350C2">
        <w:rPr>
          <w:rtl/>
        </w:rPr>
        <w:t>ويمكن ف</w:t>
      </w:r>
      <w:r>
        <w:rPr>
          <w:rtl/>
        </w:rPr>
        <w:t>ي</w:t>
      </w:r>
      <w:r w:rsidRPr="00A350C2">
        <w:rPr>
          <w:rtl/>
        </w:rPr>
        <w:t xml:space="preserve"> الآية وجه خامس؛ وهو أن يكون المراد أنه تعالى يحول بين المرء وبين ما يدعوه إليه قلبه من القبائح؛ بالأمر والنه</w:t>
      </w:r>
      <w:r>
        <w:rPr>
          <w:rtl/>
        </w:rPr>
        <w:t>ي</w:t>
      </w:r>
      <w:r w:rsidRPr="00A350C2">
        <w:rPr>
          <w:rtl/>
        </w:rPr>
        <w:t xml:space="preserve"> والوعد والوعيد؛ لأنا نعلم أنه تعالى لو لم يكلف العاقل مع ما فيه من الشهوات والنفار لم يكن له عن القبيح مانع؛ ولا عن مواقعته رادع؛ فكأنّ التكليف حائل بينه وبينه؛ من حيث زجر عن فعله، وصرف عن مواقعته؛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ساقطة من ف.</w:t>
      </w:r>
    </w:p>
    <w:p w:rsidR="00D14F3E" w:rsidRPr="00A350C2" w:rsidRDefault="00D14F3E" w:rsidP="00D14F3E">
      <w:pPr>
        <w:pStyle w:val="libFootnote"/>
        <w:rPr>
          <w:rtl/>
        </w:rPr>
      </w:pPr>
      <w:r w:rsidRPr="00A350C2">
        <w:rPr>
          <w:rtl/>
        </w:rPr>
        <w:t>(2) حاشية ف (من نسخة):</w:t>
      </w:r>
      <w:r>
        <w:rPr>
          <w:rtl/>
        </w:rPr>
        <w:t xml:space="preserve"> (</w:t>
      </w:r>
      <w:r w:rsidRPr="00A350C2">
        <w:rPr>
          <w:rtl/>
        </w:rPr>
        <w:t>المكنومة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وليس يجب ف</w:t>
      </w:r>
      <w:r>
        <w:rPr>
          <w:rtl/>
        </w:rPr>
        <w:t>ي الحائل</w:t>
      </w:r>
      <w:r w:rsidRPr="00A350C2">
        <w:rPr>
          <w:rtl/>
        </w:rPr>
        <w:t xml:space="preserve"> أن يكون ف</w:t>
      </w:r>
      <w:r>
        <w:rPr>
          <w:rtl/>
        </w:rPr>
        <w:t>ي</w:t>
      </w:r>
      <w:r w:rsidRPr="00A350C2">
        <w:rPr>
          <w:rtl/>
        </w:rPr>
        <w:t xml:space="preserve"> كل موضع مما يمتنع معه الفعل؛ لأنا نعلم أن المشير منّا على غيره ف</w:t>
      </w:r>
      <w:r>
        <w:rPr>
          <w:rtl/>
        </w:rPr>
        <w:t>ي</w:t>
      </w:r>
      <w:r w:rsidRPr="00A350C2">
        <w:rPr>
          <w:rtl/>
        </w:rPr>
        <w:t xml:space="preserve"> أمر كان قد همّ به وعزم على فعله أن يجتنبه. والمنبّه له على أنّ الحظ ف</w:t>
      </w:r>
      <w:r>
        <w:rPr>
          <w:rtl/>
        </w:rPr>
        <w:t>ي</w:t>
      </w:r>
      <w:r w:rsidRPr="00A350C2">
        <w:rPr>
          <w:rtl/>
        </w:rPr>
        <w:t xml:space="preserve"> الانصراف عنه يصح أن يقال: منعه</w:t>
      </w:r>
      <w:r>
        <w:rPr>
          <w:rtl/>
        </w:rPr>
        <w:t xml:space="preserve"> </w:t>
      </w:r>
      <w:r w:rsidRPr="008A1F12">
        <w:rPr>
          <w:rStyle w:val="libFootnotenumChar"/>
          <w:rtl/>
        </w:rPr>
        <w:t>(1)</w:t>
      </w:r>
      <w:r>
        <w:rPr>
          <w:rtl/>
        </w:rPr>
        <w:t xml:space="preserve">، </w:t>
      </w:r>
      <w:r w:rsidRPr="00A350C2">
        <w:rPr>
          <w:rtl/>
        </w:rPr>
        <w:t xml:space="preserve">وحال بينه وبين فعله، قال عبيد </w:t>
      </w:r>
      <w:r>
        <w:rPr>
          <w:rtl/>
        </w:rPr>
        <w:t>الله</w:t>
      </w:r>
      <w:r w:rsidRPr="00A350C2">
        <w:rPr>
          <w:rtl/>
        </w:rPr>
        <w:t xml:space="preserve"> بن قيس الرقيات</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حال دون الهوى ودو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 سر</w:t>
            </w:r>
            <w:r>
              <w:rPr>
                <w:rtl/>
              </w:rPr>
              <w:t>ي</w:t>
            </w:r>
            <w:r w:rsidRPr="00A350C2">
              <w:rPr>
                <w:rtl/>
              </w:rPr>
              <w:t xml:space="preserve"> اللّيل مصعب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وسياط على أك</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فّ رجال تقلّب</w:t>
            </w:r>
            <w:r w:rsidRPr="00725071">
              <w:rPr>
                <w:rStyle w:val="libPoemTiniChar0"/>
                <w:rtl/>
              </w:rPr>
              <w:br/>
              <w:t> </w:t>
            </w:r>
          </w:p>
        </w:tc>
      </w:tr>
    </w:tbl>
    <w:p w:rsidR="00D14F3E" w:rsidRDefault="00D14F3E" w:rsidP="00D14F3E">
      <w:pPr>
        <w:pStyle w:val="libNormal"/>
        <w:rPr>
          <w:rtl/>
        </w:rPr>
      </w:pPr>
      <w:r w:rsidRPr="00A350C2">
        <w:rPr>
          <w:rtl/>
        </w:rPr>
        <w:t>ونحن نعلم أنه لم يحل إ</w:t>
      </w:r>
      <w:r>
        <w:rPr>
          <w:rtl/>
        </w:rPr>
        <w:t>لاّ</w:t>
      </w:r>
      <w:r w:rsidRPr="00A350C2">
        <w:rPr>
          <w:rtl/>
        </w:rPr>
        <w:t xml:space="preserve"> بالتخويف والترهيب دون غيرهما.</w:t>
      </w:r>
    </w:p>
    <w:p w:rsidR="00D14F3E" w:rsidRDefault="00D14F3E" w:rsidP="00D14F3E">
      <w:pPr>
        <w:pStyle w:val="libNormal"/>
        <w:rPr>
          <w:rtl/>
        </w:rPr>
      </w:pPr>
      <w:r w:rsidRPr="00A350C2">
        <w:rPr>
          <w:rtl/>
        </w:rPr>
        <w:t>فإن قيل: كيف يطابق هذا الوجه صدر الآية؟</w:t>
      </w:r>
    </w:p>
    <w:p w:rsidR="00D14F3E" w:rsidRDefault="00D14F3E" w:rsidP="00D14F3E">
      <w:pPr>
        <w:pStyle w:val="libNormal"/>
        <w:rPr>
          <w:rtl/>
        </w:rPr>
      </w:pPr>
      <w:r w:rsidRPr="00A350C2">
        <w:rPr>
          <w:rtl/>
        </w:rPr>
        <w:t>قلنا: وجه المطابقة ظاهر، لأنه تعالى أمرهم بالاستجابة للّه تعالى ولرسوله فيما يدعوان إليه من فعل الطاعات، والامتناع من المقبّحات، وأعلمهم أنه بهذا الدعاء والإنذار وما يجر</w:t>
      </w:r>
      <w:r>
        <w:rPr>
          <w:rtl/>
        </w:rPr>
        <w:t xml:space="preserve">ي </w:t>
      </w:r>
      <w:r w:rsidRPr="008A1F12">
        <w:rPr>
          <w:rStyle w:val="libFootnotenumChar"/>
          <w:rtl/>
        </w:rPr>
        <w:t>(3)</w:t>
      </w:r>
      <w:r>
        <w:rPr>
          <w:rtl/>
        </w:rPr>
        <w:t xml:space="preserve"> </w:t>
      </w:r>
      <w:r w:rsidRPr="00A350C2">
        <w:rPr>
          <w:rtl/>
        </w:rPr>
        <w:t>مجراهما يحول بين المرء وبين ما تدعوه إليه نفسه من المعاص</w:t>
      </w:r>
      <w:r>
        <w:rPr>
          <w:rtl/>
        </w:rPr>
        <w:t>ي</w:t>
      </w:r>
      <w:r w:rsidRPr="00A350C2">
        <w:rPr>
          <w:rtl/>
        </w:rPr>
        <w:t>؛ ثم إن المآب بعد هذا كلّه إليه والمنقلب إلى ما عنده؛ فيجاز</w:t>
      </w:r>
      <w:r>
        <w:rPr>
          <w:rtl/>
        </w:rPr>
        <w:t>ي</w:t>
      </w:r>
      <w:r w:rsidRPr="00A350C2">
        <w:rPr>
          <w:rtl/>
        </w:rPr>
        <w:t xml:space="preserve"> ك</w:t>
      </w:r>
      <w:r>
        <w:rPr>
          <w:rtl/>
        </w:rPr>
        <w:t>لاّ</w:t>
      </w:r>
      <w:r w:rsidRPr="00A350C2">
        <w:rPr>
          <w:rtl/>
        </w:rPr>
        <w:t xml:space="preserve"> باستحقاقه.</w:t>
      </w:r>
    </w:p>
    <w:p w:rsidR="00D14F3E" w:rsidRDefault="00D14F3E" w:rsidP="00D14F3E">
      <w:pPr>
        <w:pStyle w:val="libNormal"/>
        <w:rPr>
          <w:rtl/>
        </w:rPr>
      </w:pPr>
      <w:r w:rsidRPr="00A350C2">
        <w:rPr>
          <w:rtl/>
        </w:rPr>
        <w:t xml:space="preserve">فأما قوله تعالى: </w:t>
      </w:r>
      <w:r w:rsidRPr="00DA0B26">
        <w:rPr>
          <w:rStyle w:val="libAlaemChar"/>
          <w:rFonts w:hint="cs"/>
          <w:rtl/>
        </w:rPr>
        <w:t>(</w:t>
      </w:r>
      <w:r w:rsidRPr="00641D3A">
        <w:rPr>
          <w:rStyle w:val="libAieChar"/>
          <w:rtl/>
        </w:rPr>
        <w:t>إِذا دَعاكُمْ لِما يُحْيِيكُمْ</w:t>
      </w:r>
      <w:r w:rsidRPr="00DA0B26">
        <w:rPr>
          <w:rStyle w:val="libAlaemChar"/>
          <w:rFonts w:hint="cs"/>
          <w:rtl/>
        </w:rPr>
        <w:t>)</w:t>
      </w:r>
      <w:r w:rsidRPr="00A350C2">
        <w:rPr>
          <w:rtl/>
        </w:rPr>
        <w:t xml:space="preserve"> ففيه وجوه:</w:t>
      </w:r>
    </w:p>
    <w:p w:rsidR="00D14F3E" w:rsidRDefault="00D14F3E" w:rsidP="00D14F3E">
      <w:pPr>
        <w:pStyle w:val="libNormal"/>
        <w:rPr>
          <w:rtl/>
        </w:rPr>
      </w:pPr>
      <w:r w:rsidRPr="00A350C2">
        <w:rPr>
          <w:rtl/>
        </w:rPr>
        <w:t>أوّلها أن يريد بذلك الحياة ف</w:t>
      </w:r>
      <w:r>
        <w:rPr>
          <w:rtl/>
        </w:rPr>
        <w:t>ي</w:t>
      </w:r>
      <w:r w:rsidRPr="00A350C2">
        <w:rPr>
          <w:rtl/>
        </w:rPr>
        <w:t xml:space="preserve"> النعيم</w:t>
      </w:r>
      <w:r>
        <w:rPr>
          <w:rtl/>
        </w:rPr>
        <w:t xml:space="preserve"> </w:t>
      </w:r>
      <w:r w:rsidRPr="008A1F12">
        <w:rPr>
          <w:rStyle w:val="libFootnotenumChar"/>
          <w:rtl/>
        </w:rPr>
        <w:t>(4)</w:t>
      </w:r>
      <w:r>
        <w:rPr>
          <w:rtl/>
        </w:rPr>
        <w:t xml:space="preserve"> </w:t>
      </w:r>
      <w:r w:rsidRPr="00A350C2">
        <w:rPr>
          <w:rtl/>
        </w:rPr>
        <w:t>والثواب، لأنّ تلك ه</w:t>
      </w:r>
      <w:r>
        <w:rPr>
          <w:rtl/>
        </w:rPr>
        <w:t>ي</w:t>
      </w:r>
      <w:r w:rsidRPr="00A350C2">
        <w:rPr>
          <w:rtl/>
        </w:rPr>
        <w:t xml:space="preserve"> الحياة الطيبة الدائمة الت</w:t>
      </w:r>
      <w:r>
        <w:rPr>
          <w:rtl/>
        </w:rPr>
        <w:t>ي</w:t>
      </w:r>
      <w:r w:rsidRPr="00A350C2">
        <w:rPr>
          <w:rtl/>
        </w:rPr>
        <w:t xml:space="preserve"> يؤمن من تغيّرها، ولا يخاف انتقالها، فكأنه تعالى حث على إجابته الت</w:t>
      </w:r>
      <w:r>
        <w:rPr>
          <w:rtl/>
        </w:rPr>
        <w:t>ي</w:t>
      </w:r>
      <w:r w:rsidRPr="00A350C2">
        <w:rPr>
          <w:rtl/>
        </w:rPr>
        <w:t xml:space="preserve"> تكسب هذه الحال.</w:t>
      </w:r>
    </w:p>
    <w:p w:rsidR="00D14F3E" w:rsidRDefault="00D14F3E" w:rsidP="00D14F3E">
      <w:pPr>
        <w:pStyle w:val="libNormal"/>
        <w:rPr>
          <w:rtl/>
        </w:rPr>
      </w:pPr>
      <w:r w:rsidRPr="00A350C2">
        <w:rPr>
          <w:rtl/>
        </w:rPr>
        <w:t>وثانيها أنّه يختص</w:t>
      </w:r>
      <w:r>
        <w:rPr>
          <w:rtl/>
        </w:rPr>
        <w:t xml:space="preserve"> </w:t>
      </w:r>
      <w:r w:rsidRPr="008A1F12">
        <w:rPr>
          <w:rStyle w:val="libFootnotenumChar"/>
          <w:rtl/>
        </w:rPr>
        <w:t>(5)</w:t>
      </w:r>
      <w:r>
        <w:rPr>
          <w:rtl/>
        </w:rPr>
        <w:t xml:space="preserve"> </w:t>
      </w:r>
      <w:r w:rsidRPr="00A350C2">
        <w:rPr>
          <w:rtl/>
        </w:rPr>
        <w:t xml:space="preserve">ذلك بالدعاء إلى الجهاد وقتال العدوّ، فكأنه تعالى أمرهم بالاستجابة للرسول </w:t>
      </w:r>
      <w:r w:rsidRPr="008A1F12">
        <w:rPr>
          <w:rStyle w:val="libAlaemChar"/>
          <w:rtl/>
        </w:rPr>
        <w:t>عليه‌السلام</w:t>
      </w:r>
      <w:r w:rsidRPr="00A350C2">
        <w:rPr>
          <w:rtl/>
        </w:rPr>
        <w:t xml:space="preserve"> فيما يأمرهم به من قتال عدوّهم</w:t>
      </w:r>
      <w:r>
        <w:rPr>
          <w:rtl/>
        </w:rPr>
        <w:t xml:space="preserve"> </w:t>
      </w:r>
      <w:r w:rsidRPr="008A1F12">
        <w:rPr>
          <w:rStyle w:val="libFootnotenumChar"/>
          <w:rtl/>
        </w:rPr>
        <w:t>(6)</w:t>
      </w:r>
      <w:r w:rsidR="00DF4A8F">
        <w:rPr>
          <w:rtl/>
        </w:rPr>
        <w:t>؛</w:t>
      </w:r>
      <w:r w:rsidRPr="00A350C2">
        <w:rPr>
          <w:rtl/>
        </w:rPr>
        <w:t xml:space="preserve"> ودفعهم عن حوزة الإسلام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منعه منه</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كان جده شاعرا يشبب بجماعة من النساء، اسم كل واحدة منهن رقية؛ فأضيف إليهن</w:t>
      </w:r>
      <w:r>
        <w:rPr>
          <w:rtl/>
        </w:rPr>
        <w:t>).</w:t>
      </w:r>
    </w:p>
    <w:p w:rsidR="00D14F3E" w:rsidRDefault="00D14F3E" w:rsidP="00D14F3E">
      <w:pPr>
        <w:pStyle w:val="libFootnote"/>
        <w:rPr>
          <w:rtl/>
        </w:rPr>
      </w:pPr>
      <w:r w:rsidRPr="00A350C2">
        <w:rPr>
          <w:rtl/>
        </w:rPr>
        <w:t>(3) حاشية ف (من نسخة):</w:t>
      </w:r>
      <w:r>
        <w:rPr>
          <w:rtl/>
        </w:rPr>
        <w:t xml:space="preserve"> (</w:t>
      </w:r>
      <w:r w:rsidRPr="00A350C2">
        <w:rPr>
          <w:rtl/>
        </w:rPr>
        <w:t>وما جرى</w:t>
      </w:r>
      <w:r>
        <w:rPr>
          <w:rtl/>
        </w:rPr>
        <w:t>).</w:t>
      </w:r>
    </w:p>
    <w:p w:rsidR="00D14F3E" w:rsidRDefault="00D14F3E" w:rsidP="00D14F3E">
      <w:pPr>
        <w:pStyle w:val="libFootnote"/>
        <w:rPr>
          <w:rtl/>
        </w:rPr>
      </w:pPr>
      <w:r w:rsidRPr="00A350C2">
        <w:rPr>
          <w:rtl/>
        </w:rPr>
        <w:t>(4) حاشية ف (من نسخة):</w:t>
      </w:r>
      <w:r>
        <w:rPr>
          <w:rtl/>
        </w:rPr>
        <w:t xml:space="preserve"> (</w:t>
      </w:r>
      <w:r w:rsidRPr="00A350C2">
        <w:rPr>
          <w:rtl/>
        </w:rPr>
        <w:t>النعم</w:t>
      </w:r>
      <w:r>
        <w:rPr>
          <w:rtl/>
        </w:rPr>
        <w:t>).</w:t>
      </w:r>
    </w:p>
    <w:p w:rsidR="00D14F3E" w:rsidRDefault="00D14F3E" w:rsidP="00D14F3E">
      <w:pPr>
        <w:pStyle w:val="libFootnote"/>
        <w:rPr>
          <w:rtl/>
        </w:rPr>
      </w:pPr>
      <w:r w:rsidRPr="00A350C2">
        <w:rPr>
          <w:rtl/>
        </w:rPr>
        <w:t>(5) ش:</w:t>
      </w:r>
      <w:r>
        <w:rPr>
          <w:rtl/>
        </w:rPr>
        <w:t xml:space="preserve"> (</w:t>
      </w:r>
      <w:r w:rsidRPr="00A350C2">
        <w:rPr>
          <w:rtl/>
        </w:rPr>
        <w:t>أن يختص</w:t>
      </w:r>
      <w:r>
        <w:rPr>
          <w:rtl/>
        </w:rPr>
        <w:t>).</w:t>
      </w:r>
    </w:p>
    <w:p w:rsidR="00D14F3E" w:rsidRPr="00A350C2" w:rsidRDefault="00D14F3E" w:rsidP="00D14F3E">
      <w:pPr>
        <w:pStyle w:val="libFootnote"/>
        <w:rPr>
          <w:rtl/>
        </w:rPr>
      </w:pPr>
      <w:r w:rsidRPr="00A350C2">
        <w:rPr>
          <w:rtl/>
        </w:rPr>
        <w:t>(6) من نسخة بحاشيت</w:t>
      </w:r>
      <w:r>
        <w:rPr>
          <w:rtl/>
        </w:rPr>
        <w:t>ي</w:t>
      </w:r>
      <w:r w:rsidRPr="00A350C2">
        <w:rPr>
          <w:rtl/>
        </w:rPr>
        <w:t xml:space="preserve"> الأصل، ف</w:t>
      </w:r>
      <w:r>
        <w:rPr>
          <w:rtl/>
        </w:rPr>
        <w:t xml:space="preserve"> (</w:t>
      </w:r>
      <w:r w:rsidRPr="00A350C2">
        <w:rPr>
          <w:rtl/>
        </w:rPr>
        <w:t>الأعداء</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وأعلمهم أنّ ذلك يحييهم من حيث كان فيه قهر للمشركين، وتقليل لعددهم، وفلّ لحدّهم؛ وحسم لأطماعهم، لأنهم متى كثروا وقووا استلانوا جانب المؤمنين؛ وأقدموا عليهم بالقتل وصنوف المكاره؛ فمن هاهنا كانت الاستجابة له </w:t>
      </w:r>
      <w:r w:rsidRPr="008A1F12">
        <w:rPr>
          <w:rStyle w:val="libAlaemChar"/>
          <w:rtl/>
        </w:rPr>
        <w:t>عليه‌السلام</w:t>
      </w:r>
      <w:r w:rsidRPr="00A350C2">
        <w:rPr>
          <w:rtl/>
        </w:rPr>
        <w:t xml:space="preserve"> ف</w:t>
      </w:r>
      <w:r>
        <w:rPr>
          <w:rtl/>
        </w:rPr>
        <w:t>ي</w:t>
      </w:r>
      <w:r w:rsidRPr="00A350C2">
        <w:rPr>
          <w:rtl/>
        </w:rPr>
        <w:t xml:space="preserve"> القتال تقتض</w:t>
      </w:r>
      <w:r>
        <w:rPr>
          <w:rtl/>
        </w:rPr>
        <w:t>ي</w:t>
      </w:r>
      <w:r w:rsidRPr="00A350C2">
        <w:rPr>
          <w:rtl/>
        </w:rPr>
        <w:t xml:space="preserve"> الحياة والبقاء؛ ويجر</w:t>
      </w:r>
      <w:r>
        <w:rPr>
          <w:rtl/>
        </w:rPr>
        <w:t>ي</w:t>
      </w:r>
      <w:r w:rsidRPr="00A350C2">
        <w:rPr>
          <w:rtl/>
        </w:rPr>
        <w:t xml:space="preserve"> ذلك مجرى قوله تعالى: </w:t>
      </w:r>
      <w:r w:rsidRPr="00DA0B26">
        <w:rPr>
          <w:rStyle w:val="libAlaemChar"/>
          <w:rFonts w:hint="cs"/>
          <w:rtl/>
        </w:rPr>
        <w:t>(</w:t>
      </w:r>
      <w:r w:rsidRPr="00641D3A">
        <w:rPr>
          <w:rStyle w:val="libAieChar"/>
          <w:rtl/>
        </w:rPr>
        <w:t>وَلَكُمْ فِي الْقِصاصِ حَياةٌ</w:t>
      </w:r>
      <w:r w:rsidRPr="00DA0B26">
        <w:rPr>
          <w:rStyle w:val="libAlaemChar"/>
          <w:rFonts w:hint="cs"/>
          <w:rtl/>
        </w:rPr>
        <w:t>)</w:t>
      </w:r>
      <w:r w:rsidRPr="00A350C2">
        <w:rPr>
          <w:rtl/>
        </w:rPr>
        <w:t>؛ [البقرة: 179].</w:t>
      </w:r>
    </w:p>
    <w:p w:rsidR="00D14F3E" w:rsidRDefault="00D14F3E" w:rsidP="00D14F3E">
      <w:pPr>
        <w:pStyle w:val="libNormal"/>
        <w:rPr>
          <w:rtl/>
        </w:rPr>
      </w:pPr>
      <w:r w:rsidRPr="00A350C2">
        <w:rPr>
          <w:rtl/>
        </w:rPr>
        <w:t>وثالثها ما قاله قوم من أنّ كلّ طاعة حياة، ويوصف فاعلها بأنه ح</w:t>
      </w:r>
      <w:r>
        <w:rPr>
          <w:rtl/>
        </w:rPr>
        <w:t>ي</w:t>
      </w:r>
      <w:r w:rsidRPr="00A350C2">
        <w:rPr>
          <w:rtl/>
        </w:rPr>
        <w:t>، كما أن المعاص</w:t>
      </w:r>
      <w:r>
        <w:rPr>
          <w:rtl/>
        </w:rPr>
        <w:t>ي</w:t>
      </w:r>
      <w:r w:rsidRPr="00A350C2">
        <w:rPr>
          <w:rtl/>
        </w:rPr>
        <w:t xml:space="preserve"> يوصف فاعلها بأنه ميت، والوجه ف</w:t>
      </w:r>
      <w:r>
        <w:rPr>
          <w:rtl/>
        </w:rPr>
        <w:t>ي ذلك</w:t>
      </w:r>
      <w:r w:rsidRPr="00A350C2">
        <w:rPr>
          <w:rtl/>
        </w:rPr>
        <w:t xml:space="preserve"> أنّ الطائع لما كان</w:t>
      </w:r>
      <w:r>
        <w:rPr>
          <w:rtl/>
        </w:rPr>
        <w:t xml:space="preserve"> </w:t>
      </w:r>
      <w:r w:rsidRPr="008A1F12">
        <w:rPr>
          <w:rStyle w:val="libFootnotenumChar"/>
          <w:rtl/>
        </w:rPr>
        <w:t>(1)</w:t>
      </w:r>
      <w:r>
        <w:rPr>
          <w:rtl/>
        </w:rPr>
        <w:t xml:space="preserve"> </w:t>
      </w:r>
      <w:r w:rsidRPr="00A350C2">
        <w:rPr>
          <w:rtl/>
        </w:rPr>
        <w:t>منتفعا بحياته، وكانت تؤديه إلى الثواب الدائم قيل: إن الطاعة حياة؛ ولما كان الكافر العاص</w:t>
      </w:r>
      <w:r>
        <w:rPr>
          <w:rtl/>
        </w:rPr>
        <w:t>ي</w:t>
      </w:r>
      <w:r w:rsidRPr="00A350C2">
        <w:rPr>
          <w:rtl/>
        </w:rPr>
        <w:t xml:space="preserve"> لا ينتفع بحياته؛ من حيث كان مصيره إلى العقاب الدائم كان ف</w:t>
      </w:r>
      <w:r>
        <w:rPr>
          <w:rtl/>
        </w:rPr>
        <w:t>ي</w:t>
      </w:r>
      <w:r w:rsidRPr="00A350C2">
        <w:rPr>
          <w:rtl/>
        </w:rPr>
        <w:t xml:space="preserve"> حكم الميّت؛ ولهذا يقال لمن كان منغّص</w:t>
      </w:r>
      <w:r>
        <w:rPr>
          <w:rtl/>
        </w:rPr>
        <w:t xml:space="preserve"> </w:t>
      </w:r>
      <w:r w:rsidRPr="008A1F12">
        <w:rPr>
          <w:rStyle w:val="libFootnotenumChar"/>
          <w:rtl/>
        </w:rPr>
        <w:t>(2)</w:t>
      </w:r>
      <w:r>
        <w:rPr>
          <w:rtl/>
        </w:rPr>
        <w:t xml:space="preserve"> </w:t>
      </w:r>
      <w:r w:rsidRPr="00A350C2">
        <w:rPr>
          <w:rtl/>
        </w:rPr>
        <w:t>الحياة، غير منتفع بها: فلان بلا عيش ولا حياة، وما جرى مجرى ذلك من حيث لم ينتفع بحياته.</w:t>
      </w:r>
    </w:p>
    <w:p w:rsidR="00D14F3E" w:rsidRDefault="00D14F3E" w:rsidP="00D14F3E">
      <w:pPr>
        <w:pStyle w:val="libNormal"/>
        <w:rPr>
          <w:rtl/>
        </w:rPr>
      </w:pPr>
      <w:r w:rsidRPr="00A350C2">
        <w:rPr>
          <w:rtl/>
        </w:rPr>
        <w:t>ويمكن ف</w:t>
      </w:r>
      <w:r>
        <w:rPr>
          <w:rtl/>
        </w:rPr>
        <w:t>ي</w:t>
      </w:r>
      <w:r w:rsidRPr="00A350C2">
        <w:rPr>
          <w:rtl/>
        </w:rPr>
        <w:t xml:space="preserve"> الآية وجه آخر، وهو أن يكون المراد بالكلام الحياة بالحكم لا ف</w:t>
      </w:r>
      <w:r>
        <w:rPr>
          <w:rtl/>
        </w:rPr>
        <w:t>ي</w:t>
      </w:r>
      <w:r w:rsidRPr="00A350C2">
        <w:rPr>
          <w:rtl/>
        </w:rPr>
        <w:t xml:space="preserve"> الفعل؛ لأنا قد علمنا أنه </w:t>
      </w:r>
      <w:r w:rsidRPr="008A1F12">
        <w:rPr>
          <w:rStyle w:val="libAlaemChar"/>
          <w:rtl/>
        </w:rPr>
        <w:t>عليه‌السلام</w:t>
      </w:r>
      <w:r w:rsidRPr="00A350C2">
        <w:rPr>
          <w:rtl/>
        </w:rPr>
        <w:t xml:space="preserve"> كان مكلّفا مأمورا بجهاد جميع المشركين المخالفين لملته وقتلهم، وإن كان فيما بعد كلّف ذلك فيمن عدا أهل الذمة على شرطها؛ فكأنه تعالى قال: استجيبوا للرسول ولا تخالفوه، فإنكم إذا خالفتم كنتم ف</w:t>
      </w:r>
      <w:r>
        <w:rPr>
          <w:rtl/>
        </w:rPr>
        <w:t>ي</w:t>
      </w:r>
      <w:r w:rsidRPr="00A350C2">
        <w:rPr>
          <w:rtl/>
        </w:rPr>
        <w:t xml:space="preserve"> الحكم غير أحياء، من حيث تعبّد </w:t>
      </w:r>
      <w:r w:rsidRPr="008A1F12">
        <w:rPr>
          <w:rStyle w:val="libAlaemChar"/>
          <w:rtl/>
        </w:rPr>
        <w:t>عليه‌السلام</w:t>
      </w:r>
      <w:r w:rsidRPr="00A350C2">
        <w:rPr>
          <w:rtl/>
        </w:rPr>
        <w:t xml:space="preserve"> بقتالكم وقتلكم، فإذا أطعتم كنتم ف</w:t>
      </w:r>
      <w:r>
        <w:rPr>
          <w:rtl/>
        </w:rPr>
        <w:t>ي</w:t>
      </w:r>
      <w:r w:rsidRPr="00A350C2">
        <w:rPr>
          <w:rtl/>
        </w:rPr>
        <w:t xml:space="preserve"> الحكم أحياء؛ ويجر</w:t>
      </w:r>
      <w:r>
        <w:rPr>
          <w:rtl/>
        </w:rPr>
        <w:t>ي</w:t>
      </w:r>
      <w:r w:rsidRPr="00A350C2">
        <w:rPr>
          <w:rtl/>
        </w:rPr>
        <w:t xml:space="preserve"> ذلك مجرى قوله تعالى:</w:t>
      </w:r>
    </w:p>
    <w:p w:rsidR="00D14F3E" w:rsidRDefault="00D14F3E" w:rsidP="00D14F3E">
      <w:pPr>
        <w:pStyle w:val="libNormal"/>
        <w:rPr>
          <w:rtl/>
        </w:rPr>
      </w:pPr>
      <w:r w:rsidRPr="00DA0B26">
        <w:rPr>
          <w:rStyle w:val="libAlaemChar"/>
          <w:rFonts w:hint="cs"/>
          <w:rtl/>
        </w:rPr>
        <w:t>(</w:t>
      </w:r>
      <w:r w:rsidRPr="00641D3A">
        <w:rPr>
          <w:rStyle w:val="libAieChar"/>
          <w:rtl/>
        </w:rPr>
        <w:t>وَمَنْ دَخَلَهُ كانَ آمِناً</w:t>
      </w:r>
      <w:r w:rsidRPr="00DA0B26">
        <w:rPr>
          <w:rStyle w:val="libAlaemChar"/>
          <w:rFonts w:hint="cs"/>
          <w:rtl/>
        </w:rPr>
        <w:t>)</w:t>
      </w:r>
      <w:r w:rsidRPr="00A350C2">
        <w:rPr>
          <w:rtl/>
        </w:rPr>
        <w:t>؛ [آل عمران: 97]؛ وإنما أراد تعالى أنه يجب أن يكون آمنا؛ وهذا</w:t>
      </w:r>
      <w:r>
        <w:rPr>
          <w:rtl/>
        </w:rPr>
        <w:t xml:space="preserve"> </w:t>
      </w:r>
      <w:r w:rsidRPr="008A1F12">
        <w:rPr>
          <w:rStyle w:val="libFootnotenumChar"/>
          <w:rtl/>
        </w:rPr>
        <w:t>(3)</w:t>
      </w:r>
      <w:r>
        <w:rPr>
          <w:rtl/>
        </w:rPr>
        <w:t xml:space="preserve"> </w:t>
      </w:r>
      <w:r w:rsidRPr="00A350C2">
        <w:rPr>
          <w:rtl/>
        </w:rPr>
        <w:t>حكمه، ولم يخبر بأن ذلك لا محالة واقع.</w:t>
      </w:r>
    </w:p>
    <w:p w:rsidR="00D14F3E" w:rsidRDefault="00D14F3E" w:rsidP="00D14F3E">
      <w:pPr>
        <w:pStyle w:val="libNormal"/>
        <w:rPr>
          <w:rtl/>
        </w:rPr>
      </w:pPr>
      <w:r w:rsidRPr="00A350C2">
        <w:rPr>
          <w:rtl/>
        </w:rPr>
        <w:t>فأما المجبرة فلا شبهة لهم ف</w:t>
      </w:r>
      <w:r>
        <w:rPr>
          <w:rtl/>
        </w:rPr>
        <w:t>ي</w:t>
      </w:r>
      <w:r w:rsidRPr="00A350C2">
        <w:rPr>
          <w:rtl/>
        </w:rPr>
        <w:t xml:space="preserve"> الآية، ولا متعلّق بها؛ لأنه تعالى لم يقل: إنه يحول بين المرء وبين الإيمان، بل ظاهر الآية يقتضي أنّه يحول بينه وبين أفعاله، وإنما يقتضي ظاهرها أنه يحول بينه وبين قلبه؛ وليس للإيمان ولا للكفر ذكر، ولو كان للآية ظاهر يقتضي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ش:</w:t>
      </w:r>
      <w:r>
        <w:rPr>
          <w:rtl/>
        </w:rPr>
        <w:t xml:space="preserve"> (</w:t>
      </w:r>
      <w:r w:rsidRPr="00A350C2">
        <w:rPr>
          <w:rtl/>
        </w:rPr>
        <w:t>إذا كان</w:t>
      </w:r>
      <w:r>
        <w:rPr>
          <w:rtl/>
        </w:rPr>
        <w:t>).</w:t>
      </w:r>
    </w:p>
    <w:p w:rsidR="00D14F3E" w:rsidRDefault="00D14F3E" w:rsidP="00D14F3E">
      <w:pPr>
        <w:pStyle w:val="libFootnote"/>
        <w:rPr>
          <w:rtl/>
        </w:rPr>
      </w:pPr>
      <w:r w:rsidRPr="00A350C2">
        <w:rPr>
          <w:rtl/>
        </w:rPr>
        <w:t>(2) حاشية ف (من نسخة):</w:t>
      </w:r>
      <w:r>
        <w:rPr>
          <w:rtl/>
        </w:rPr>
        <w:t xml:space="preserve"> (</w:t>
      </w:r>
      <w:r w:rsidRPr="00A350C2">
        <w:rPr>
          <w:rtl/>
        </w:rPr>
        <w:t>متكدر</w:t>
      </w:r>
      <w:r>
        <w:rPr>
          <w:rtl/>
        </w:rPr>
        <w:t>).</w:t>
      </w:r>
    </w:p>
    <w:p w:rsidR="00D14F3E" w:rsidRPr="00A350C2" w:rsidRDefault="00D14F3E" w:rsidP="00D14F3E">
      <w:pPr>
        <w:pStyle w:val="libFootnote"/>
        <w:rPr>
          <w:rtl/>
        </w:rPr>
      </w:pPr>
      <w:r w:rsidRPr="00A350C2">
        <w:rPr>
          <w:rtl/>
        </w:rPr>
        <w:t>(3) حاشية ف (من نسخة):</w:t>
      </w:r>
      <w:r>
        <w:rPr>
          <w:rtl/>
        </w:rPr>
        <w:t xml:space="preserve"> (</w:t>
      </w:r>
      <w:r w:rsidRPr="00A350C2">
        <w:rPr>
          <w:rtl/>
        </w:rPr>
        <w:t>وهكذا حكمه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ما ظنوه</w:t>
      </w:r>
      <w:r>
        <w:rPr>
          <w:rtl/>
        </w:rPr>
        <w:t xml:space="preserve"> - </w:t>
      </w:r>
      <w:r w:rsidRPr="00A350C2">
        <w:rPr>
          <w:rtl/>
        </w:rPr>
        <w:t>وليس لها ذلك</w:t>
      </w:r>
      <w:r>
        <w:rPr>
          <w:rtl/>
        </w:rPr>
        <w:t xml:space="preserve"> - </w:t>
      </w:r>
      <w:r w:rsidRPr="00A350C2">
        <w:rPr>
          <w:rtl/>
        </w:rPr>
        <w:t>لانصرفنا عنه بأدلة العقل الموجبة أنه تعالى لا يحول بين المرء وبين ما أمره به، وأراده منه، وكلّفه فعله؛ لأن ذلك قبيح، والقبائح عنه منفيّة.</w:t>
      </w:r>
    </w:p>
    <w:p w:rsidR="00D14F3E" w:rsidRDefault="00D14F3E" w:rsidP="00D14F3E">
      <w:pPr>
        <w:pStyle w:val="libCenter"/>
        <w:rPr>
          <w:rtl/>
        </w:rPr>
      </w:pPr>
      <w:r w:rsidRPr="00A350C2">
        <w:rPr>
          <w:rtl/>
        </w:rPr>
        <w:t>***</w:t>
      </w:r>
    </w:p>
    <w:p w:rsidR="00D14F3E" w:rsidRDefault="00D14F3E" w:rsidP="000A5C9E">
      <w:pPr>
        <w:pStyle w:val="Heading2"/>
        <w:rPr>
          <w:rtl/>
        </w:rPr>
      </w:pPr>
      <w:bookmarkStart w:id="216" w:name="_Toc398065673"/>
      <w:r w:rsidRPr="00A350C2">
        <w:rPr>
          <w:rtl/>
        </w:rPr>
        <w:t>[خبر حصن بن حذيفة مع أولاده حين طعنه كرز بن عامر:</w:t>
      </w:r>
      <w:r w:rsidR="000A5C9E">
        <w:rPr>
          <w:rtl/>
        </w:rPr>
        <w:t>]</w:t>
      </w:r>
      <w:bookmarkEnd w:id="216"/>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محمد بن عمران المرزبان</w:t>
      </w:r>
      <w:r>
        <w:rPr>
          <w:rtl/>
        </w:rPr>
        <w:t>ي</w:t>
      </w:r>
      <w:r w:rsidRPr="00A350C2">
        <w:rPr>
          <w:rtl/>
        </w:rPr>
        <w:t xml:space="preserve"> قال حدثن</w:t>
      </w:r>
      <w:r>
        <w:rPr>
          <w:rtl/>
        </w:rPr>
        <w:t>ي</w:t>
      </w:r>
      <w:r w:rsidRPr="00A350C2">
        <w:rPr>
          <w:rtl/>
        </w:rPr>
        <w:t xml:space="preserve"> أحمد بن محمد الجوهر</w:t>
      </w:r>
      <w:r>
        <w:rPr>
          <w:rtl/>
        </w:rPr>
        <w:t>ي</w:t>
      </w:r>
      <w:r w:rsidRPr="00A350C2">
        <w:rPr>
          <w:rtl/>
        </w:rPr>
        <w:t xml:space="preserve"> قال حدثنا الحسن بن عليل العنز</w:t>
      </w:r>
      <w:r>
        <w:rPr>
          <w:rtl/>
        </w:rPr>
        <w:t>ي</w:t>
      </w:r>
      <w:r w:rsidRPr="00A350C2">
        <w:rPr>
          <w:rtl/>
        </w:rPr>
        <w:t xml:space="preserve"> قال حدثنا أحمد بن عمرو بن إسماعيل بن عبد العزيز بن عبد الرحمن ابن عوف قال حدثن</w:t>
      </w:r>
      <w:r>
        <w:rPr>
          <w:rtl/>
        </w:rPr>
        <w:t>ي</w:t>
      </w:r>
      <w:r w:rsidRPr="00A350C2">
        <w:rPr>
          <w:rtl/>
        </w:rPr>
        <w:t xml:space="preserve"> محمد بن خالد</w:t>
      </w:r>
      <w:r>
        <w:rPr>
          <w:rtl/>
        </w:rPr>
        <w:t xml:space="preserve"> </w:t>
      </w:r>
      <w:r w:rsidRPr="008A1F12">
        <w:rPr>
          <w:rStyle w:val="libFootnotenumChar"/>
          <w:rtl/>
        </w:rPr>
        <w:t>(1)</w:t>
      </w:r>
      <w:r>
        <w:rPr>
          <w:rtl/>
        </w:rPr>
        <w:t xml:space="preserve"> </w:t>
      </w:r>
      <w:r w:rsidRPr="00A350C2">
        <w:rPr>
          <w:rtl/>
        </w:rPr>
        <w:t xml:space="preserve">بن عبد </w:t>
      </w:r>
      <w:r>
        <w:rPr>
          <w:rtl/>
        </w:rPr>
        <w:t>الله</w:t>
      </w:r>
      <w:r w:rsidRPr="00A350C2">
        <w:rPr>
          <w:rtl/>
        </w:rPr>
        <w:t xml:space="preserve"> عن الحجاج السّلم</w:t>
      </w:r>
      <w:r>
        <w:rPr>
          <w:rtl/>
        </w:rPr>
        <w:t>ي</w:t>
      </w:r>
      <w:r w:rsidRPr="00A350C2">
        <w:rPr>
          <w:rtl/>
        </w:rPr>
        <w:t xml:space="preserve"> قال: لما اشتد بحصن ابن حذيفة بن بدر وجعه من طعنة كرز</w:t>
      </w:r>
      <w:r>
        <w:rPr>
          <w:rtl/>
        </w:rPr>
        <w:t xml:space="preserve"> </w:t>
      </w:r>
      <w:r w:rsidRPr="008A1F12">
        <w:rPr>
          <w:rStyle w:val="libFootnotenumChar"/>
          <w:rtl/>
        </w:rPr>
        <w:t>(2)</w:t>
      </w:r>
      <w:r>
        <w:rPr>
          <w:rtl/>
        </w:rPr>
        <w:t xml:space="preserve"> </w:t>
      </w:r>
      <w:r w:rsidRPr="00A350C2">
        <w:rPr>
          <w:rtl/>
        </w:rPr>
        <w:t>بن عامر إياه يوم بن</w:t>
      </w:r>
      <w:r>
        <w:rPr>
          <w:rtl/>
        </w:rPr>
        <w:t>ي</w:t>
      </w:r>
      <w:r w:rsidRPr="00A350C2">
        <w:rPr>
          <w:rtl/>
        </w:rPr>
        <w:t xml:space="preserve"> عقيل دعا ولده فقال:</w:t>
      </w:r>
    </w:p>
    <w:p w:rsidR="00D14F3E" w:rsidRDefault="00D14F3E" w:rsidP="00D14F3E">
      <w:pPr>
        <w:pStyle w:val="libNormal"/>
        <w:rPr>
          <w:rtl/>
        </w:rPr>
      </w:pPr>
      <w:r w:rsidRPr="00A350C2">
        <w:rPr>
          <w:rtl/>
        </w:rPr>
        <w:t>إن الموت أهون مما أجد، فأيّكم يطيعن</w:t>
      </w:r>
      <w:r>
        <w:rPr>
          <w:rtl/>
        </w:rPr>
        <w:t>ي</w:t>
      </w:r>
      <w:r w:rsidRPr="00A350C2">
        <w:rPr>
          <w:rtl/>
        </w:rPr>
        <w:t>؟ قالوا: كلنا نطيعك؛ فبدأ بأكبرهم فقال: قم فخذ سيف</w:t>
      </w:r>
      <w:r>
        <w:rPr>
          <w:rtl/>
        </w:rPr>
        <w:t>ي</w:t>
      </w:r>
      <w:r w:rsidRPr="00A350C2">
        <w:rPr>
          <w:rtl/>
        </w:rPr>
        <w:t xml:space="preserve"> واطعن به حيث آمرك، ولا تعجّل؛ قال: ياأبتاه: أيقتل المرء</w:t>
      </w:r>
      <w:r>
        <w:rPr>
          <w:rtl/>
        </w:rPr>
        <w:t xml:space="preserve"> </w:t>
      </w:r>
      <w:r w:rsidRPr="008A1F12">
        <w:rPr>
          <w:rStyle w:val="libFootnotenumChar"/>
          <w:rtl/>
        </w:rPr>
        <w:t>(3)</w:t>
      </w:r>
      <w:r>
        <w:rPr>
          <w:rtl/>
        </w:rPr>
        <w:t xml:space="preserve"> أباه! فأتى على القوم كلّهم</w:t>
      </w:r>
      <w:r w:rsidRPr="00A350C2">
        <w:rPr>
          <w:rtl/>
        </w:rPr>
        <w:t>، فأجابوه جواب</w:t>
      </w:r>
      <w:r>
        <w:rPr>
          <w:rtl/>
        </w:rPr>
        <w:t xml:space="preserve"> </w:t>
      </w:r>
      <w:r w:rsidRPr="008A1F12">
        <w:rPr>
          <w:rStyle w:val="libFootnotenumChar"/>
          <w:rtl/>
        </w:rPr>
        <w:t>(4)</w:t>
      </w:r>
      <w:r>
        <w:rPr>
          <w:rtl/>
        </w:rPr>
        <w:t xml:space="preserve"> </w:t>
      </w:r>
      <w:r w:rsidRPr="00A350C2">
        <w:rPr>
          <w:rtl/>
        </w:rPr>
        <w:t>الأول؛ حتى انتهى إلى عيينة فقال: ياأبتاه، أليس لك فيما تأمرن</w:t>
      </w:r>
      <w:r>
        <w:rPr>
          <w:rtl/>
        </w:rPr>
        <w:t>ي</w:t>
      </w:r>
      <w:r w:rsidRPr="00A350C2">
        <w:rPr>
          <w:rtl/>
        </w:rPr>
        <w:t xml:space="preserve"> به راحة، ول</w:t>
      </w:r>
      <w:r>
        <w:rPr>
          <w:rtl/>
        </w:rPr>
        <w:t>ي</w:t>
      </w:r>
      <w:r w:rsidRPr="00A350C2">
        <w:rPr>
          <w:rtl/>
        </w:rPr>
        <w:t xml:space="preserve"> بذلك طاعة؛ وهو هواك؟ قال: بلى، قال: فمرن</w:t>
      </w:r>
      <w:r>
        <w:rPr>
          <w:rtl/>
        </w:rPr>
        <w:t>ي</w:t>
      </w:r>
      <w:r w:rsidRPr="00A350C2">
        <w:rPr>
          <w:rtl/>
        </w:rPr>
        <w:t xml:space="preserve"> كيف أصنع، قال:</w:t>
      </w:r>
    </w:p>
    <w:p w:rsidR="00D14F3E" w:rsidRDefault="00D14F3E" w:rsidP="00D14F3E">
      <w:pPr>
        <w:pStyle w:val="libNormal"/>
        <w:rPr>
          <w:rtl/>
        </w:rPr>
      </w:pPr>
      <w:r w:rsidRPr="00A350C2">
        <w:rPr>
          <w:rtl/>
        </w:rPr>
        <w:t>قم فخذ سيف</w:t>
      </w:r>
      <w:r>
        <w:rPr>
          <w:rtl/>
        </w:rPr>
        <w:t>ي</w:t>
      </w:r>
      <w:r w:rsidRPr="00A350C2">
        <w:rPr>
          <w:rtl/>
        </w:rPr>
        <w:t xml:space="preserve"> فضعه حيث آمرك</w:t>
      </w:r>
      <w:r>
        <w:rPr>
          <w:rtl/>
        </w:rPr>
        <w:t xml:space="preserve"> </w:t>
      </w:r>
      <w:r w:rsidRPr="008A1F12">
        <w:rPr>
          <w:rStyle w:val="libFootnotenumChar"/>
          <w:rtl/>
        </w:rPr>
        <w:t>(5)</w:t>
      </w:r>
      <w:r>
        <w:rPr>
          <w:rtl/>
        </w:rPr>
        <w:t xml:space="preserve">، </w:t>
      </w:r>
      <w:r w:rsidRPr="00A350C2">
        <w:rPr>
          <w:rtl/>
        </w:rPr>
        <w:t>ولا تعجّل، فقام فأخذ سيفه، ووضعه على قلبه، ثم قال: ياأبتاه، كيف أصنع؟ قال: ألق السيف؛ إنما أردت أن أعلم: أيّكم أمضى لما آمر به؛ فأنت خليفت</w:t>
      </w:r>
      <w:r>
        <w:rPr>
          <w:rtl/>
        </w:rPr>
        <w:t>ي</w:t>
      </w:r>
      <w:r w:rsidRPr="00A350C2">
        <w:rPr>
          <w:rtl/>
        </w:rPr>
        <w:t xml:space="preserve"> ورئيس قومك من بعد</w:t>
      </w:r>
      <w:r>
        <w:rPr>
          <w:rtl/>
        </w:rPr>
        <w:t>ي</w:t>
      </w:r>
      <w:r w:rsidRPr="00A350C2">
        <w:rPr>
          <w:rtl/>
        </w:rPr>
        <w:t>، فقال القوم: إنه</w:t>
      </w:r>
      <w:r>
        <w:rPr>
          <w:rtl/>
        </w:rPr>
        <w:t xml:space="preserve"> </w:t>
      </w:r>
      <w:r w:rsidRPr="008A1F12">
        <w:rPr>
          <w:rStyle w:val="libFootnotenumChar"/>
          <w:rtl/>
        </w:rPr>
        <w:t>(6)</w:t>
      </w:r>
      <w:r>
        <w:rPr>
          <w:rtl/>
        </w:rPr>
        <w:t xml:space="preserve"> </w:t>
      </w:r>
      <w:r w:rsidRPr="00A350C2">
        <w:rPr>
          <w:rtl/>
        </w:rPr>
        <w:t>سيقول فيما كان بيتا، فاحضروه</w:t>
      </w:r>
      <w:r>
        <w:rPr>
          <w:rtl/>
        </w:rPr>
        <w:t xml:space="preserve"> </w:t>
      </w:r>
      <w:r w:rsidRPr="008A1F12">
        <w:rPr>
          <w:rStyle w:val="libFootnotenumChar"/>
          <w:rtl/>
        </w:rPr>
        <w:t>(6)</w:t>
      </w:r>
      <w:r>
        <w:rPr>
          <w:rtl/>
        </w:rPr>
        <w:t xml:space="preserve"> </w:t>
      </w:r>
      <w:r w:rsidRPr="00A350C2">
        <w:rPr>
          <w:rtl/>
        </w:rPr>
        <w:t>فلما أمسى قال:</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ولّوا عيينة من بعد</w:t>
            </w:r>
            <w:r>
              <w:rPr>
                <w:rtl/>
              </w:rPr>
              <w:t>ي</w:t>
            </w:r>
            <w:r w:rsidRPr="00A350C2">
              <w:rPr>
                <w:rtl/>
              </w:rPr>
              <w:t xml:space="preserve"> أموركم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واستيقنوا أنه بعد</w:t>
            </w:r>
            <w:r>
              <w:rPr>
                <w:rtl/>
              </w:rPr>
              <w:t>ي</w:t>
            </w:r>
            <w:r w:rsidRPr="00A350C2">
              <w:rPr>
                <w:rtl/>
              </w:rPr>
              <w:t xml:space="preserve"> لكم حام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إما هلكت فإن</w:t>
            </w:r>
            <w:r>
              <w:rPr>
                <w:rtl/>
              </w:rPr>
              <w:t>ي</w:t>
            </w:r>
            <w:r w:rsidRPr="00A350C2">
              <w:rPr>
                <w:rtl/>
              </w:rPr>
              <w:t xml:space="preserve"> قد بنيت لكم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عزّ الحياة بما قدّمت قدّام</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واستوسقوا للتى فيها مروءتكم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قود الجياد، وضرب القوم ف</w:t>
            </w:r>
            <w:r>
              <w:rPr>
                <w:rtl/>
              </w:rPr>
              <w:t>ي</w:t>
            </w:r>
            <w:r w:rsidRPr="00A350C2">
              <w:rPr>
                <w:rtl/>
              </w:rPr>
              <w:t xml:space="preserve"> إلهام</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ش:</w:t>
      </w:r>
      <w:r>
        <w:rPr>
          <w:rtl/>
        </w:rPr>
        <w:t xml:space="preserve"> (</w:t>
      </w:r>
      <w:r w:rsidRPr="00A350C2">
        <w:rPr>
          <w:rtl/>
        </w:rPr>
        <w:t>عمر بن خالد</w:t>
      </w:r>
      <w:r>
        <w:rPr>
          <w:rtl/>
        </w:rPr>
        <w:t>).</w:t>
      </w:r>
    </w:p>
    <w:p w:rsidR="00D14F3E" w:rsidRDefault="00D14F3E" w:rsidP="00D14F3E">
      <w:pPr>
        <w:pStyle w:val="libFootnote"/>
        <w:rPr>
          <w:rtl/>
        </w:rPr>
      </w:pPr>
      <w:r w:rsidRPr="00A350C2">
        <w:rPr>
          <w:rtl/>
        </w:rPr>
        <w:t>(2) من نسخة بحاشيت</w:t>
      </w:r>
      <w:r>
        <w:rPr>
          <w:rtl/>
        </w:rPr>
        <w:t>ي</w:t>
      </w:r>
      <w:r w:rsidRPr="00A350C2">
        <w:rPr>
          <w:rtl/>
        </w:rPr>
        <w:t xml:space="preserve"> الأصل، ف:</w:t>
      </w:r>
      <w:r>
        <w:rPr>
          <w:rtl/>
        </w:rPr>
        <w:t xml:space="preserve"> (</w:t>
      </w:r>
      <w:r w:rsidRPr="00A350C2">
        <w:rPr>
          <w:rtl/>
        </w:rPr>
        <w:t>كريز</w:t>
      </w:r>
      <w:r>
        <w:rPr>
          <w:rtl/>
        </w:rPr>
        <w:t>).</w:t>
      </w:r>
    </w:p>
    <w:p w:rsidR="00D14F3E" w:rsidRDefault="00D14F3E" w:rsidP="00D14F3E">
      <w:pPr>
        <w:pStyle w:val="libFootnote"/>
        <w:rPr>
          <w:rtl/>
        </w:rPr>
      </w:pPr>
      <w:r w:rsidRPr="00A350C2">
        <w:rPr>
          <w:rtl/>
        </w:rPr>
        <w:t>(3) ش:</w:t>
      </w:r>
      <w:r>
        <w:rPr>
          <w:rtl/>
        </w:rPr>
        <w:t xml:space="preserve"> (</w:t>
      </w:r>
      <w:r w:rsidRPr="00A350C2">
        <w:rPr>
          <w:rtl/>
        </w:rPr>
        <w:t>الرجل</w:t>
      </w:r>
      <w:r>
        <w:rPr>
          <w:rtl/>
        </w:rPr>
        <w:t>).</w:t>
      </w:r>
    </w:p>
    <w:p w:rsidR="00D14F3E" w:rsidRDefault="00D14F3E" w:rsidP="00D14F3E">
      <w:pPr>
        <w:pStyle w:val="libFootnote"/>
        <w:rPr>
          <w:rtl/>
        </w:rPr>
      </w:pPr>
      <w:r w:rsidRPr="00A350C2">
        <w:rPr>
          <w:rtl/>
        </w:rPr>
        <w:t>(4) ف:</w:t>
      </w:r>
      <w:r>
        <w:rPr>
          <w:rtl/>
        </w:rPr>
        <w:t xml:space="preserve"> (</w:t>
      </w:r>
      <w:r w:rsidRPr="00A350C2">
        <w:rPr>
          <w:rtl/>
        </w:rPr>
        <w:t>بجواب الأول</w:t>
      </w:r>
      <w:r>
        <w:rPr>
          <w:rtl/>
        </w:rPr>
        <w:t>).</w:t>
      </w:r>
      <w:r w:rsidRPr="00A350C2">
        <w:rPr>
          <w:rtl/>
        </w:rPr>
        <w:t xml:space="preserve"> حاشية الأصل (من نسخة):</w:t>
      </w:r>
      <w:r>
        <w:rPr>
          <w:rtl/>
        </w:rPr>
        <w:t xml:space="preserve"> (</w:t>
      </w:r>
      <w:r w:rsidRPr="00A350C2">
        <w:rPr>
          <w:rtl/>
        </w:rPr>
        <w:t>الجواب الأول</w:t>
      </w:r>
      <w:r>
        <w:rPr>
          <w:rtl/>
        </w:rPr>
        <w:t>).</w:t>
      </w:r>
    </w:p>
    <w:p w:rsidR="00D14F3E" w:rsidRDefault="00D14F3E" w:rsidP="00D14F3E">
      <w:pPr>
        <w:pStyle w:val="libFootnote"/>
        <w:rPr>
          <w:rtl/>
        </w:rPr>
      </w:pPr>
      <w:r w:rsidRPr="00A350C2">
        <w:rPr>
          <w:rtl/>
        </w:rPr>
        <w:t>(5) حاشية الأصل (من نسخة):</w:t>
      </w:r>
      <w:r>
        <w:rPr>
          <w:rtl/>
        </w:rPr>
        <w:t xml:space="preserve"> (</w:t>
      </w:r>
      <w:r w:rsidRPr="00A350C2">
        <w:rPr>
          <w:rtl/>
        </w:rPr>
        <w:t>كما أمرت به</w:t>
      </w:r>
      <w:r>
        <w:rPr>
          <w:rtl/>
        </w:rPr>
        <w:t>).</w:t>
      </w:r>
    </w:p>
    <w:p w:rsidR="00D14F3E" w:rsidRDefault="00D14F3E" w:rsidP="00D14F3E">
      <w:pPr>
        <w:pStyle w:val="libFootnote"/>
        <w:rPr>
          <w:rtl/>
        </w:rPr>
      </w:pPr>
      <w:r w:rsidRPr="00A350C2">
        <w:rPr>
          <w:rtl/>
        </w:rPr>
        <w:t>(6</w:t>
      </w:r>
      <w:r>
        <w:rPr>
          <w:rtl/>
        </w:rPr>
        <w:t xml:space="preserve"> - </w:t>
      </w:r>
      <w:r w:rsidRPr="00A350C2">
        <w:rPr>
          <w:rtl/>
        </w:rPr>
        <w:t>6) م:</w:t>
      </w:r>
      <w:r>
        <w:rPr>
          <w:rtl/>
        </w:rPr>
        <w:t xml:space="preserve"> (</w:t>
      </w:r>
      <w:r w:rsidRPr="00A350C2">
        <w:rPr>
          <w:rtl/>
        </w:rPr>
        <w:t>إنه سيقول ف</w:t>
      </w:r>
      <w:r>
        <w:rPr>
          <w:rtl/>
        </w:rPr>
        <w:t>ي</w:t>
      </w:r>
      <w:r w:rsidRPr="00A350C2">
        <w:rPr>
          <w:rtl/>
        </w:rPr>
        <w:t xml:space="preserve"> ذلك شيئا فيما بيننا، فأحضروه</w:t>
      </w:r>
      <w:r>
        <w:rPr>
          <w:rtl/>
        </w:rPr>
        <w:t>).</w:t>
      </w:r>
    </w:p>
    <w:p w:rsidR="00D14F3E" w:rsidRPr="00A350C2" w:rsidRDefault="00D14F3E" w:rsidP="00D14F3E">
      <w:pPr>
        <w:pStyle w:val="libFootnote"/>
        <w:rPr>
          <w:rtl/>
        </w:rPr>
      </w:pPr>
      <w:r w:rsidRPr="00A350C2">
        <w:rPr>
          <w:rtl/>
        </w:rPr>
        <w:t>(7) استوسقوا: انضموا واجتمعوا، وف</w:t>
      </w:r>
      <w:r>
        <w:rPr>
          <w:rtl/>
        </w:rPr>
        <w:t>ي</w:t>
      </w:r>
      <w:r w:rsidRPr="00A350C2">
        <w:rPr>
          <w:rtl/>
        </w:rPr>
        <w:t xml:space="preserve"> حاشية الأصل:</w:t>
      </w:r>
      <w:r>
        <w:rPr>
          <w:rtl/>
        </w:rPr>
        <w:t xml:space="preserve"> (</w:t>
      </w:r>
      <w:r w:rsidRPr="00A350C2">
        <w:rPr>
          <w:rtl/>
        </w:rPr>
        <w:t>نصب</w:t>
      </w:r>
      <w:r>
        <w:rPr>
          <w:rtl/>
        </w:rPr>
        <w:t xml:space="preserve"> (</w:t>
      </w:r>
      <w:r w:rsidRPr="00A350C2">
        <w:rPr>
          <w:rtl/>
        </w:rPr>
        <w:t>قود الجياد</w:t>
      </w:r>
      <w:r>
        <w:rPr>
          <w:rtl/>
        </w:rPr>
        <w:t xml:space="preserve">)، </w:t>
      </w:r>
      <w:r w:rsidRPr="00A350C2">
        <w:rPr>
          <w:rtl/>
        </w:rPr>
        <w:t>على تقدير فعل مضمر؛ كأنه قال: أعن</w:t>
      </w:r>
      <w:r>
        <w:rPr>
          <w:rtl/>
        </w:rPr>
        <w:t>ي</w:t>
      </w:r>
      <w:r w:rsidRPr="00A350C2">
        <w:rPr>
          <w:rtl/>
        </w:rPr>
        <w:t xml:space="preserve"> قود الجياد</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والقرب من قومكم</w:t>
            </w:r>
            <w:r>
              <w:rPr>
                <w:rtl/>
              </w:rPr>
              <w:t xml:space="preserve"> - </w:t>
            </w:r>
            <w:r w:rsidRPr="00A350C2">
              <w:rPr>
                <w:rtl/>
              </w:rPr>
              <w:t>والقرب ينفعكم</w:t>
            </w:r>
            <w:r>
              <w:rPr>
                <w:rtl/>
              </w:rPr>
              <w:t xml:space="preserve"> -</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والبعد إن باعدوا، والرّم</w:t>
            </w:r>
            <w:r>
              <w:rPr>
                <w:rtl/>
              </w:rPr>
              <w:t>ي</w:t>
            </w:r>
            <w:r w:rsidRPr="00A350C2">
              <w:rPr>
                <w:rtl/>
              </w:rPr>
              <w:t xml:space="preserve"> للرّامي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ولى حذيفة إذ ولى وخلّفن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يوم الهباة يتيما وسط أيتام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أرفع الطّرف ذ</w:t>
            </w:r>
            <w:r>
              <w:rPr>
                <w:rtl/>
              </w:rPr>
              <w:t>لاّ</w:t>
            </w:r>
            <w:r w:rsidRPr="00A350C2">
              <w:rPr>
                <w:rtl/>
              </w:rPr>
              <w:t xml:space="preserve"> عند مهلكة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ألقى العدوّ بوجه خدّه دام</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حتّى اعتقدت لوا قومي فقمت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ثمّ ارتحلت إلى الجفن</w:t>
            </w:r>
            <w:r>
              <w:rPr>
                <w:rtl/>
              </w:rPr>
              <w:t>ي</w:t>
            </w:r>
            <w:r w:rsidRPr="00A350C2">
              <w:rPr>
                <w:rtl/>
              </w:rPr>
              <w:t xml:space="preserve"> بالشام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لما قضى ما قضى من حقّ زائره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عجت المط</w:t>
            </w:r>
            <w:r>
              <w:rPr>
                <w:rtl/>
              </w:rPr>
              <w:t>ي</w:t>
            </w:r>
            <w:r w:rsidRPr="00A350C2">
              <w:rPr>
                <w:rtl/>
              </w:rPr>
              <w:t xml:space="preserve"> إلى النّعمان من عام</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أسمو لما كانت الآباء تطلبه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عند الملوك فطرف</w:t>
            </w:r>
            <w:r>
              <w:rPr>
                <w:rtl/>
              </w:rPr>
              <w:t>ي</w:t>
            </w:r>
            <w:r w:rsidRPr="00A350C2">
              <w:rPr>
                <w:rtl/>
              </w:rPr>
              <w:t xml:space="preserve"> عندهم سام</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والدّهر آخره شبه لأوّله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قوم كقوم وأيّام كأيّام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فابنوا ولا تهدموا فالنّاس كلّهم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بين بان إلى العليا وهدّام</w:t>
            </w:r>
            <w:r w:rsidRPr="00725071">
              <w:rPr>
                <w:rStyle w:val="libPoemTiniChar0"/>
                <w:rtl/>
              </w:rPr>
              <w:br/>
              <w:t> </w:t>
            </w:r>
          </w:p>
        </w:tc>
      </w:tr>
    </w:tbl>
    <w:p w:rsidR="00D14F3E" w:rsidRDefault="00D14F3E" w:rsidP="00D14F3E">
      <w:pPr>
        <w:pStyle w:val="libNormal"/>
        <w:rPr>
          <w:rtl/>
        </w:rPr>
      </w:pPr>
      <w:r w:rsidRPr="00A350C2">
        <w:rPr>
          <w:rtl/>
        </w:rPr>
        <w:t>قال: ثم أصبح ودعا بن</w:t>
      </w:r>
      <w:r>
        <w:rPr>
          <w:rtl/>
        </w:rPr>
        <w:t>ي</w:t>
      </w:r>
      <w:r w:rsidRPr="00A350C2">
        <w:rPr>
          <w:rtl/>
        </w:rPr>
        <w:t xml:space="preserve"> بدر، فقال: لوائ</w:t>
      </w:r>
      <w:r>
        <w:rPr>
          <w:rtl/>
        </w:rPr>
        <w:t>ي</w:t>
      </w:r>
      <w:r w:rsidRPr="00A350C2">
        <w:rPr>
          <w:rtl/>
        </w:rPr>
        <w:t xml:space="preserve"> ورئاستي لعيينة؛ واسمعوا من</w:t>
      </w:r>
      <w:r>
        <w:rPr>
          <w:rtl/>
        </w:rPr>
        <w:t>ي</w:t>
      </w:r>
      <w:r w:rsidRPr="00A350C2">
        <w:rPr>
          <w:rtl/>
        </w:rPr>
        <w:t xml:space="preserve"> ما أوصيكم به:</w:t>
      </w:r>
    </w:p>
    <w:p w:rsidR="00D14F3E" w:rsidRDefault="00D14F3E" w:rsidP="00D14F3E">
      <w:pPr>
        <w:pStyle w:val="libNormal"/>
        <w:rPr>
          <w:rtl/>
        </w:rPr>
      </w:pPr>
      <w:r w:rsidRPr="00A350C2">
        <w:rPr>
          <w:rtl/>
        </w:rPr>
        <w:t>لا يتكل آخركم على أولكم؛ فإنما يدرك الآخر</w:t>
      </w:r>
      <w:r>
        <w:rPr>
          <w:rtl/>
        </w:rPr>
        <w:t xml:space="preserve"> </w:t>
      </w:r>
      <w:r w:rsidRPr="008A1F12">
        <w:rPr>
          <w:rStyle w:val="libFootnotenumChar"/>
          <w:rtl/>
        </w:rPr>
        <w:t>(1)</w:t>
      </w:r>
      <w:r>
        <w:rPr>
          <w:rtl/>
        </w:rPr>
        <w:t xml:space="preserve"> </w:t>
      </w:r>
      <w:r w:rsidRPr="00A350C2">
        <w:rPr>
          <w:rtl/>
        </w:rPr>
        <w:t>ما أدركه الأول؛ وأنكحوا الكف ء</w:t>
      </w:r>
      <w:r>
        <w:rPr>
          <w:rtl/>
        </w:rPr>
        <w:t xml:space="preserve"> </w:t>
      </w:r>
      <w:r w:rsidRPr="008A1F12">
        <w:rPr>
          <w:rStyle w:val="libFootnotenumChar"/>
          <w:rtl/>
        </w:rPr>
        <w:t>(2)</w:t>
      </w:r>
      <w:r>
        <w:rPr>
          <w:rtl/>
        </w:rPr>
        <w:t xml:space="preserve"> </w:t>
      </w:r>
      <w:r w:rsidRPr="00A350C2">
        <w:rPr>
          <w:rtl/>
        </w:rPr>
        <w:t>الغريب؛ فإنه عزّ حادث؛ وإذا حضركم أمران فخذوا بخيرهما صدرا؛ فإن كلّ مورد معروف؛ واصحبوا قومكم بأجمل أخلاقكم؛ ولا تخالفوا فيما اجتمعوا عليه؛ فإن الخلاف يزر</w:t>
      </w:r>
      <w:r>
        <w:rPr>
          <w:rtl/>
        </w:rPr>
        <w:t>ي</w:t>
      </w:r>
      <w:r w:rsidRPr="00A350C2">
        <w:rPr>
          <w:rtl/>
        </w:rPr>
        <w:t xml:space="preserve"> بالرئيس المطاع؛ وإذا حاربتم فأوقعوا ثم قولوا صدقا؛ فإنه لا خير ف</w:t>
      </w:r>
      <w:r>
        <w:rPr>
          <w:rtl/>
        </w:rPr>
        <w:t>ي</w:t>
      </w:r>
      <w:r w:rsidRPr="00A350C2">
        <w:rPr>
          <w:rtl/>
        </w:rPr>
        <w:t xml:space="preserve"> الكذب، وصونوا الخيول، فإنها حصون الرجال؛ وأطيلوا الرماح؛ فإنها قرون الخيل؛ وأعزوا</w:t>
      </w:r>
      <w:r>
        <w:rPr>
          <w:rtl/>
        </w:rPr>
        <w:t xml:space="preserve"> </w:t>
      </w:r>
      <w:r w:rsidRPr="008A1F12">
        <w:rPr>
          <w:rStyle w:val="libFootnotenumChar"/>
          <w:rtl/>
        </w:rPr>
        <w:t>(3)</w:t>
      </w:r>
      <w:r>
        <w:rPr>
          <w:rtl/>
        </w:rPr>
        <w:t xml:space="preserve"> </w:t>
      </w:r>
      <w:r w:rsidRPr="00A350C2">
        <w:rPr>
          <w:rtl/>
        </w:rPr>
        <w:t>الكبير بالكبير؛ فإن</w:t>
      </w:r>
      <w:r>
        <w:rPr>
          <w:rtl/>
        </w:rPr>
        <w:t>ي</w:t>
      </w:r>
      <w:r w:rsidRPr="00A350C2">
        <w:rPr>
          <w:rtl/>
        </w:rPr>
        <w:t xml:space="preserve"> بذلك كنت أغلب الناس، ولا تغزوا إ</w:t>
      </w:r>
      <w:r>
        <w:rPr>
          <w:rtl/>
        </w:rPr>
        <w:t>لاّ</w:t>
      </w:r>
      <w:r w:rsidRPr="00A350C2">
        <w:rPr>
          <w:rtl/>
        </w:rPr>
        <w:t xml:space="preserve"> بالعيون؛ ولا تسرحوا حتى تأمنوا الصباح؛ وأعطوا على حسب المال، وأعجلوا الضيف بالقرى؛ فإن خيره أعجله، واتقوا فضحات البغ</w:t>
      </w:r>
      <w:r>
        <w:rPr>
          <w:rtl/>
        </w:rPr>
        <w:t>ي</w:t>
      </w:r>
      <w:r w:rsidRPr="00A350C2">
        <w:rPr>
          <w:rtl/>
        </w:rPr>
        <w:t>، وفلتات المزاح، ولا تجترءوا على الملوك؛ فإن أيديهم أطول من أيديكم؛ واقتلوا كرز بن عامر.</w:t>
      </w:r>
    </w:p>
    <w:p w:rsidR="00D14F3E" w:rsidRDefault="00D14F3E" w:rsidP="00D14F3E">
      <w:pPr>
        <w:pStyle w:val="libNormal"/>
        <w:rPr>
          <w:rtl/>
        </w:rPr>
      </w:pPr>
      <w:r w:rsidRPr="00A350C2">
        <w:rPr>
          <w:rtl/>
        </w:rPr>
        <w:t>ومات حصن فأخذ عيينة الرّئاسة، وقال: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أطعت أبا عيينة ف</w:t>
            </w:r>
            <w:r>
              <w:rPr>
                <w:rtl/>
              </w:rPr>
              <w:t>ي</w:t>
            </w:r>
            <w:r w:rsidRPr="00A350C2">
              <w:rPr>
                <w:rtl/>
              </w:rPr>
              <w:t xml:space="preserve"> هواه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 تخلج صريمت</w:t>
            </w:r>
            <w:r>
              <w:rPr>
                <w:rtl/>
              </w:rPr>
              <w:t>ي</w:t>
            </w:r>
            <w:r w:rsidRPr="00A350C2">
              <w:rPr>
                <w:rtl/>
              </w:rPr>
              <w:t xml:space="preserve"> الظّنون</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الأخير</w:t>
      </w:r>
      <w:r>
        <w:rPr>
          <w:rtl/>
        </w:rPr>
        <w:t>).</w:t>
      </w:r>
    </w:p>
    <w:p w:rsidR="00D14F3E" w:rsidRDefault="00D14F3E" w:rsidP="00D14F3E">
      <w:pPr>
        <w:pStyle w:val="libFootnote"/>
        <w:rPr>
          <w:rtl/>
        </w:rPr>
      </w:pPr>
      <w:r w:rsidRPr="00A350C2">
        <w:rPr>
          <w:rtl/>
        </w:rPr>
        <w:t>(2) ف، وحاشية الأصل (من نسخة):</w:t>
      </w:r>
      <w:r>
        <w:rPr>
          <w:rtl/>
        </w:rPr>
        <w:t xml:space="preserve"> (</w:t>
      </w:r>
      <w:r w:rsidRPr="00A350C2">
        <w:rPr>
          <w:rtl/>
        </w:rPr>
        <w:t>الكف</w:t>
      </w:r>
      <w:r>
        <w:rPr>
          <w:rtl/>
        </w:rPr>
        <w:t>ي).</w:t>
      </w:r>
    </w:p>
    <w:p w:rsidR="00D14F3E" w:rsidRDefault="00D14F3E" w:rsidP="00D14F3E">
      <w:pPr>
        <w:pStyle w:val="libFootnote"/>
        <w:rPr>
          <w:rtl/>
        </w:rPr>
      </w:pPr>
      <w:r w:rsidRPr="00A350C2">
        <w:rPr>
          <w:rtl/>
        </w:rPr>
        <w:t>(3) س:</w:t>
      </w:r>
      <w:r>
        <w:rPr>
          <w:rtl/>
        </w:rPr>
        <w:t xml:space="preserve"> (</w:t>
      </w:r>
      <w:r w:rsidRPr="00A350C2">
        <w:rPr>
          <w:rtl/>
        </w:rPr>
        <w:t>واغزو</w:t>
      </w:r>
      <w:r>
        <w:rPr>
          <w:rtl/>
        </w:rPr>
        <w:t>).</w:t>
      </w:r>
    </w:p>
    <w:p w:rsidR="00D14F3E" w:rsidRPr="00A350C2" w:rsidRDefault="00D14F3E" w:rsidP="00D14F3E">
      <w:pPr>
        <w:pStyle w:val="libFootnote"/>
        <w:rPr>
          <w:rtl/>
        </w:rPr>
      </w:pPr>
      <w:r w:rsidRPr="00A350C2">
        <w:rPr>
          <w:rtl/>
        </w:rPr>
        <w:t>(4) الصريمة: العزيمة والرأى. وف</w:t>
      </w:r>
      <w:r>
        <w:rPr>
          <w:rtl/>
        </w:rPr>
        <w:t>ي</w:t>
      </w:r>
      <w:r w:rsidRPr="00A350C2">
        <w:rPr>
          <w:rtl/>
        </w:rPr>
        <w:t xml:space="preserve"> حاشية الأصل:</w:t>
      </w:r>
      <w:r>
        <w:rPr>
          <w:rtl/>
        </w:rPr>
        <w:t xml:space="preserve"> (</w:t>
      </w:r>
      <w:r w:rsidRPr="00A350C2">
        <w:rPr>
          <w:rtl/>
        </w:rPr>
        <w:t>يقال: اختلجته الظنون وتخالجته وخلجته، أ</w:t>
      </w:r>
      <w:r>
        <w:rPr>
          <w:rtl/>
        </w:rPr>
        <w:t>ي</w:t>
      </w:r>
      <w:r w:rsidRPr="00A350C2">
        <w:rPr>
          <w:rtl/>
        </w:rPr>
        <w:t xml:space="preserve"> ظن، والشاعر يقول: لم تأخذن</w:t>
      </w:r>
      <w:r>
        <w:rPr>
          <w:rtl/>
        </w:rPr>
        <w:t>ي</w:t>
      </w:r>
      <w:r w:rsidRPr="00A350C2">
        <w:rPr>
          <w:rtl/>
        </w:rPr>
        <w:t xml:space="preserve"> الظنون مآخذها إلى طعنه، ولم أظن ظنا</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وقد عرض الرّئيس على بنيه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فقال القوم: هذا لا يكون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ستحيا أو تموت، فطاولوه</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وقتل المرء والده جنون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فلم أقتل بحمد </w:t>
            </w:r>
            <w:r>
              <w:rPr>
                <w:rtl/>
              </w:rPr>
              <w:t>الله</w:t>
            </w:r>
            <w:r w:rsidRPr="00A350C2">
              <w:rPr>
                <w:rtl/>
              </w:rPr>
              <w:t xml:space="preserve"> حصنا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وكلّ فتى ستدركه المنون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ولم أنكل عليه، وكلّ أمر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هوّنته يوما يهون</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يك بدء هذا الأمر غثّا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فآخره بن</w:t>
            </w:r>
            <w:r>
              <w:rPr>
                <w:rtl/>
              </w:rPr>
              <w:t>ي</w:t>
            </w:r>
            <w:r w:rsidRPr="00A350C2">
              <w:rPr>
                <w:rtl/>
              </w:rPr>
              <w:t xml:space="preserve"> بدر سمين</w:t>
            </w:r>
            <w:r w:rsidRPr="00725071">
              <w:rPr>
                <w:rStyle w:val="libPoemTiniChar0"/>
                <w:rtl/>
              </w:rPr>
              <w:br/>
              <w:t> </w:t>
            </w:r>
          </w:p>
        </w:tc>
      </w:tr>
    </w:tbl>
    <w:p w:rsidR="00D14F3E" w:rsidRDefault="00D14F3E" w:rsidP="00D14F3E">
      <w:pPr>
        <w:pStyle w:val="libNormal"/>
        <w:rPr>
          <w:rtl/>
        </w:rPr>
      </w:pPr>
      <w:r w:rsidRPr="00A350C2">
        <w:rPr>
          <w:rtl/>
        </w:rPr>
        <w:t>وحكى عمرو بن بحر الجاحظ أن اسم عيينة بن حصن حذيفة، وإنما أصابته اللّقوة</w:t>
      </w:r>
      <w:r>
        <w:rPr>
          <w:rtl/>
        </w:rPr>
        <w:t xml:space="preserve"> </w:t>
      </w:r>
      <w:r w:rsidRPr="008A1F12">
        <w:rPr>
          <w:rStyle w:val="libFootnotenumChar"/>
          <w:rtl/>
        </w:rPr>
        <w:t>(2)</w:t>
      </w:r>
      <w:r>
        <w:rPr>
          <w:rtl/>
        </w:rPr>
        <w:t xml:space="preserve"> </w:t>
      </w:r>
      <w:r w:rsidRPr="00A350C2">
        <w:rPr>
          <w:rtl/>
        </w:rPr>
        <w:t>فجحظت عينه؛ وزال فكّه، فسم</w:t>
      </w:r>
      <w:r>
        <w:rPr>
          <w:rtl/>
        </w:rPr>
        <w:t>ي</w:t>
      </w:r>
      <w:r w:rsidRPr="00A350C2">
        <w:rPr>
          <w:rtl/>
        </w:rPr>
        <w:t xml:space="preserve"> لذلك عيينة؛ وإذا عظمت عين الإنسان لقّبوه أبا عيينة، وأبا عيناء.</w:t>
      </w:r>
    </w:p>
    <w:p w:rsidR="00D14F3E" w:rsidRDefault="00D14F3E" w:rsidP="00D14F3E">
      <w:pPr>
        <w:pStyle w:val="libNormal"/>
        <w:rPr>
          <w:rtl/>
        </w:rPr>
      </w:pPr>
      <w:r w:rsidRPr="00A350C2">
        <w:rPr>
          <w:rtl/>
        </w:rPr>
        <w:t>وروى قيس بن أب</w:t>
      </w:r>
      <w:r>
        <w:rPr>
          <w:rtl/>
        </w:rPr>
        <w:t>ي</w:t>
      </w:r>
      <w:r w:rsidRPr="00A350C2">
        <w:rPr>
          <w:rtl/>
        </w:rPr>
        <w:t xml:space="preserve"> حازم أن عيينة بن حصن دخل على رسول </w:t>
      </w:r>
      <w:r>
        <w:rPr>
          <w:rtl/>
        </w:rPr>
        <w:t>الله</w:t>
      </w:r>
      <w:r w:rsidRPr="00A350C2">
        <w:rPr>
          <w:rtl/>
        </w:rPr>
        <w:t xml:space="preserve"> </w:t>
      </w:r>
      <w:r w:rsidRPr="008A1F12">
        <w:rPr>
          <w:rStyle w:val="libAlaemChar"/>
          <w:rtl/>
        </w:rPr>
        <w:t>صلى‌الله‌عليه‌وآله</w:t>
      </w:r>
      <w:r w:rsidRPr="00A350C2">
        <w:rPr>
          <w:rtl/>
        </w:rPr>
        <w:t xml:space="preserve"> فقال:</w:t>
      </w:r>
      <w:r>
        <w:rPr>
          <w:rtl/>
        </w:rPr>
        <w:t xml:space="preserve"> (</w:t>
      </w:r>
      <w:r w:rsidRPr="00A350C2">
        <w:rPr>
          <w:rtl/>
        </w:rPr>
        <w:t>هذا أحمق مطاع</w:t>
      </w:r>
      <w:r>
        <w:rPr>
          <w:rtl/>
        </w:rPr>
        <w:t>).</w:t>
      </w:r>
    </w:p>
    <w:p w:rsidR="00D14F3E" w:rsidRDefault="00D14F3E" w:rsidP="00D14F3E">
      <w:pPr>
        <w:pStyle w:val="libNormal"/>
        <w:rPr>
          <w:rtl/>
        </w:rPr>
      </w:pPr>
      <w:r w:rsidRPr="00A350C2">
        <w:rPr>
          <w:rtl/>
        </w:rPr>
        <w:t>ورو</w:t>
      </w:r>
      <w:r>
        <w:rPr>
          <w:rtl/>
        </w:rPr>
        <w:t>ي</w:t>
      </w:r>
      <w:r w:rsidRPr="00A350C2">
        <w:rPr>
          <w:rtl/>
        </w:rPr>
        <w:t xml:space="preserve"> أيضا أنه كان يدلع</w:t>
      </w:r>
      <w:r>
        <w:rPr>
          <w:rtl/>
        </w:rPr>
        <w:t xml:space="preserve"> </w:t>
      </w:r>
      <w:r w:rsidRPr="008A1F12">
        <w:rPr>
          <w:rStyle w:val="libFootnotenumChar"/>
          <w:rtl/>
        </w:rPr>
        <w:t>(3)</w:t>
      </w:r>
      <w:r>
        <w:rPr>
          <w:rtl/>
        </w:rPr>
        <w:t xml:space="preserve"> </w:t>
      </w:r>
      <w:r w:rsidRPr="00A350C2">
        <w:rPr>
          <w:rtl/>
        </w:rPr>
        <w:t xml:space="preserve">لسانه للحسين بن عليّ </w:t>
      </w:r>
      <w:r w:rsidRPr="008A1F12">
        <w:rPr>
          <w:rStyle w:val="libAlaemChar"/>
          <w:rtl/>
        </w:rPr>
        <w:t>عليهما‌السلام</w:t>
      </w:r>
      <w:r w:rsidRPr="00A350C2">
        <w:rPr>
          <w:rtl/>
        </w:rPr>
        <w:t xml:space="preserve"> وهو صب</w:t>
      </w:r>
      <w:r>
        <w:rPr>
          <w:rtl/>
        </w:rPr>
        <w:t>ي</w:t>
      </w:r>
      <w:r w:rsidRPr="00A350C2">
        <w:rPr>
          <w:rtl/>
        </w:rPr>
        <w:t>، فيرى [الصب</w:t>
      </w:r>
      <w:r>
        <w:rPr>
          <w:rtl/>
        </w:rPr>
        <w:t>ي</w:t>
      </w:r>
      <w:r w:rsidRPr="00A350C2">
        <w:rPr>
          <w:rtl/>
        </w:rPr>
        <w:t>]</w:t>
      </w:r>
      <w:r>
        <w:rPr>
          <w:rtl/>
        </w:rPr>
        <w:t xml:space="preserve"> </w:t>
      </w:r>
      <w:r w:rsidRPr="008A1F12">
        <w:rPr>
          <w:rStyle w:val="libFootnotenumChar"/>
          <w:rtl/>
        </w:rPr>
        <w:t>(4)</w:t>
      </w:r>
      <w:r>
        <w:rPr>
          <w:rtl/>
        </w:rPr>
        <w:t xml:space="preserve"> </w:t>
      </w:r>
      <w:r w:rsidRPr="00A350C2">
        <w:rPr>
          <w:rtl/>
        </w:rPr>
        <w:t>لسانه، فيهشّ له، فقال له عيينة: ألا أراك</w:t>
      </w:r>
      <w:r>
        <w:rPr>
          <w:rtl/>
        </w:rPr>
        <w:t xml:space="preserve"> </w:t>
      </w:r>
      <w:r w:rsidRPr="008A1F12">
        <w:rPr>
          <w:rStyle w:val="libFootnotenumChar"/>
          <w:rtl/>
        </w:rPr>
        <w:t>(5)</w:t>
      </w:r>
      <w:r>
        <w:rPr>
          <w:rtl/>
        </w:rPr>
        <w:t xml:space="preserve"> </w:t>
      </w:r>
      <w:r w:rsidRPr="00A350C2">
        <w:rPr>
          <w:rtl/>
        </w:rPr>
        <w:t xml:space="preserve">تصنع هذا بهذا، فو </w:t>
      </w:r>
      <w:r>
        <w:rPr>
          <w:rtl/>
        </w:rPr>
        <w:t>الله</w:t>
      </w:r>
      <w:r w:rsidRPr="00A350C2">
        <w:rPr>
          <w:rtl/>
        </w:rPr>
        <w:t xml:space="preserve"> إنه ليكون ل</w:t>
      </w:r>
      <w:r>
        <w:rPr>
          <w:rtl/>
        </w:rPr>
        <w:t>ي</w:t>
      </w:r>
      <w:r w:rsidRPr="00A350C2">
        <w:rPr>
          <w:rtl/>
        </w:rPr>
        <w:t xml:space="preserve"> الابن رجلا قد خرج وجهه، ما قبّلته قطّ، فقال رسول رسول </w:t>
      </w:r>
      <w:r>
        <w:rPr>
          <w:rtl/>
        </w:rPr>
        <w:t>الله</w:t>
      </w:r>
      <w:r w:rsidRPr="00A350C2">
        <w:rPr>
          <w:rtl/>
        </w:rPr>
        <w:t xml:space="preserve"> </w:t>
      </w:r>
      <w:r w:rsidRPr="008A1F12">
        <w:rPr>
          <w:rStyle w:val="libAlaemChar"/>
          <w:rtl/>
        </w:rPr>
        <w:t>صلى‌الله‌عليه‌وآله</w:t>
      </w:r>
      <w:r w:rsidRPr="00A350C2">
        <w:rPr>
          <w:rtl/>
        </w:rPr>
        <w:t>:</w:t>
      </w:r>
      <w:r>
        <w:rPr>
          <w:rtl/>
        </w:rPr>
        <w:t xml:space="preserve"> ( </w:t>
      </w:r>
      <w:r w:rsidRPr="008A1F12">
        <w:rPr>
          <w:rStyle w:val="libFootnotenumChar"/>
          <w:rtl/>
        </w:rPr>
        <w:t>(6)</w:t>
      </w:r>
      <w:r>
        <w:rPr>
          <w:rtl/>
        </w:rPr>
        <w:t xml:space="preserve"> </w:t>
      </w:r>
      <w:r w:rsidRPr="00A350C2">
        <w:rPr>
          <w:rtl/>
        </w:rPr>
        <w:t>إنه من لم يرحم لا يرحم</w:t>
      </w:r>
      <w:r>
        <w:rPr>
          <w:rtl/>
        </w:rPr>
        <w:t xml:space="preserve"> </w:t>
      </w:r>
      <w:r w:rsidRPr="008A1F12">
        <w:rPr>
          <w:rStyle w:val="libFootnotenumChar"/>
          <w:rtl/>
        </w:rPr>
        <w:t>(6)</w:t>
      </w:r>
      <w:r>
        <w:rPr>
          <w:rtl/>
        </w:rPr>
        <w:t xml:space="preserve"> ).</w:t>
      </w:r>
    </w:p>
    <w:p w:rsidR="00D14F3E" w:rsidRDefault="00D14F3E" w:rsidP="00D14F3E">
      <w:pPr>
        <w:pStyle w:val="libCenter"/>
        <w:rPr>
          <w:rtl/>
        </w:rPr>
      </w:pPr>
      <w:r w:rsidRPr="00A350C2">
        <w:rPr>
          <w:rtl/>
        </w:rPr>
        <w:t>***</w:t>
      </w:r>
    </w:p>
    <w:p w:rsidR="00D14F3E" w:rsidRDefault="00D14F3E" w:rsidP="000A5C9E">
      <w:pPr>
        <w:pStyle w:val="Heading2"/>
        <w:rPr>
          <w:rtl/>
        </w:rPr>
      </w:pPr>
      <w:bookmarkStart w:id="217" w:name="_Toc398065674"/>
      <w:r w:rsidRPr="00A350C2">
        <w:rPr>
          <w:rtl/>
        </w:rPr>
        <w:t>[عود إلى المختار من شعر مروان بن أب</w:t>
      </w:r>
      <w:r>
        <w:rPr>
          <w:rtl/>
        </w:rPr>
        <w:t>ي</w:t>
      </w:r>
      <w:r w:rsidRPr="00A350C2">
        <w:rPr>
          <w:rtl/>
        </w:rPr>
        <w:t xml:space="preserve"> حفصة:</w:t>
      </w:r>
      <w:r w:rsidR="000A5C9E">
        <w:rPr>
          <w:rtl/>
        </w:rPr>
        <w:t>]</w:t>
      </w:r>
      <w:bookmarkEnd w:id="217"/>
    </w:p>
    <w:p w:rsidR="00D14F3E" w:rsidRDefault="00D14F3E" w:rsidP="00D14F3E">
      <w:pPr>
        <w:pStyle w:val="libNormal"/>
        <w:rPr>
          <w:rtl/>
        </w:rPr>
      </w:pPr>
      <w:r w:rsidRPr="00A350C2">
        <w:rPr>
          <w:rtl/>
        </w:rPr>
        <w:t>ونعود إلى ما كنا وعدنا به من الكلام على شعر مروان؛ فمما يختار من شعره قوله من قصيدة أوّلها:</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صحا بعد جهل فاستراحت عواذله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وأقصرن عنه حين أقصر باطله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مدّ ف</w:t>
            </w:r>
            <w:r>
              <w:rPr>
                <w:rtl/>
              </w:rPr>
              <w:t>ي</w:t>
            </w:r>
            <w:r w:rsidRPr="00A350C2">
              <w:rPr>
                <w:rtl/>
              </w:rPr>
              <w:t xml:space="preserve"> أيامه فتأخّرت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منيّته، فالشّيب لا شكّ شامله</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p>
    <w:p w:rsidR="00D14F3E" w:rsidRDefault="00D14F3E" w:rsidP="00D14F3E">
      <w:pPr>
        <w:pStyle w:val="libFootnote"/>
        <w:rPr>
          <w:rtl/>
        </w:rPr>
      </w:pPr>
      <w:r w:rsidRPr="00A350C2">
        <w:rPr>
          <w:rtl/>
        </w:rPr>
        <w:t>* سيحيا أو يموت فطاولوه*</w:t>
      </w:r>
    </w:p>
    <w:p w:rsidR="00D14F3E" w:rsidRDefault="00D14F3E" w:rsidP="00D14F3E">
      <w:pPr>
        <w:pStyle w:val="libFootnote"/>
        <w:rPr>
          <w:rtl/>
        </w:rPr>
      </w:pPr>
      <w:r w:rsidRPr="00A350C2">
        <w:rPr>
          <w:rtl/>
        </w:rPr>
        <w:t>(2) اللقوة: داء ف</w:t>
      </w:r>
      <w:r>
        <w:rPr>
          <w:rtl/>
        </w:rPr>
        <w:t>ي</w:t>
      </w:r>
      <w:r w:rsidRPr="00A350C2">
        <w:rPr>
          <w:rtl/>
        </w:rPr>
        <w:t xml:space="preserve"> الوجه يعوج منه الشدق.</w:t>
      </w:r>
    </w:p>
    <w:p w:rsidR="00D14F3E" w:rsidRDefault="00D14F3E" w:rsidP="00D14F3E">
      <w:pPr>
        <w:pStyle w:val="libFootnote"/>
        <w:rPr>
          <w:rtl/>
        </w:rPr>
      </w:pPr>
      <w:r w:rsidRPr="00A350C2">
        <w:rPr>
          <w:rtl/>
        </w:rPr>
        <w:t>(3) يقال دلع لسانه وأدلعه إذا أخرجه.</w:t>
      </w:r>
    </w:p>
    <w:p w:rsidR="00D14F3E" w:rsidRDefault="00D14F3E" w:rsidP="00D14F3E">
      <w:pPr>
        <w:pStyle w:val="libFootnote"/>
        <w:rPr>
          <w:rtl/>
        </w:rPr>
      </w:pPr>
      <w:r w:rsidRPr="00A350C2">
        <w:rPr>
          <w:rtl/>
        </w:rPr>
        <w:t>(4) تكملة من ش.</w:t>
      </w:r>
    </w:p>
    <w:p w:rsidR="00D14F3E" w:rsidRDefault="00D14F3E" w:rsidP="00D14F3E">
      <w:pPr>
        <w:pStyle w:val="libFootnote"/>
        <w:rPr>
          <w:rtl/>
        </w:rPr>
      </w:pPr>
      <w:r w:rsidRPr="00A350C2">
        <w:rPr>
          <w:rtl/>
        </w:rPr>
        <w:t>(5) من نسخة بحاشيت</w:t>
      </w:r>
      <w:r>
        <w:rPr>
          <w:rtl/>
        </w:rPr>
        <w:t>ي</w:t>
      </w:r>
      <w:r w:rsidRPr="00A350C2">
        <w:rPr>
          <w:rtl/>
        </w:rPr>
        <w:t xml:space="preserve"> الأصل، ف:</w:t>
      </w:r>
      <w:r>
        <w:rPr>
          <w:rtl/>
        </w:rPr>
        <w:t xml:space="preserve"> (</w:t>
      </w:r>
      <w:r w:rsidRPr="00A350C2">
        <w:rPr>
          <w:rtl/>
        </w:rPr>
        <w:t>لا أراك</w:t>
      </w:r>
      <w:r>
        <w:rPr>
          <w:rtl/>
        </w:rPr>
        <w:t>).</w:t>
      </w:r>
    </w:p>
    <w:p w:rsidR="00D14F3E" w:rsidRPr="00A350C2" w:rsidRDefault="00D14F3E" w:rsidP="00D14F3E">
      <w:pPr>
        <w:pStyle w:val="libFootnote"/>
        <w:rPr>
          <w:rtl/>
        </w:rPr>
      </w:pPr>
      <w:r w:rsidRPr="00A350C2">
        <w:rPr>
          <w:rtl/>
        </w:rPr>
        <w:t>(6</w:t>
      </w:r>
      <w:r>
        <w:rPr>
          <w:rtl/>
        </w:rPr>
        <w:t xml:space="preserve"> - </w:t>
      </w:r>
      <w:r w:rsidRPr="00A350C2">
        <w:rPr>
          <w:rtl/>
        </w:rPr>
        <w:t>6) حاشية الأصل (من نسخة):</w:t>
      </w:r>
      <w:r>
        <w:rPr>
          <w:rtl/>
        </w:rPr>
        <w:t xml:space="preserve"> (</w:t>
      </w:r>
      <w:r w:rsidRPr="00A350C2">
        <w:rPr>
          <w:rtl/>
        </w:rPr>
        <w:t>من لم يرحم لا يرحم</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يقول ف</w:t>
      </w:r>
      <w:r>
        <w:rPr>
          <w:rtl/>
        </w:rPr>
        <w:t>ي</w:t>
      </w:r>
      <w:r w:rsidRPr="00A350C2">
        <w:rPr>
          <w:rtl/>
        </w:rPr>
        <w:t xml:space="preserve"> المديح فيها: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هو المرء؛ أما دينه فهو مانع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صئون</w:t>
            </w:r>
            <w:r>
              <w:rPr>
                <w:rtl/>
              </w:rPr>
              <w:t xml:space="preserve"> </w:t>
            </w:r>
            <w:r w:rsidRPr="008A1F12">
              <w:rPr>
                <w:rStyle w:val="libFootnotenumChar"/>
                <w:rtl/>
              </w:rPr>
              <w:t>(1)</w:t>
            </w:r>
            <w:r>
              <w:rPr>
                <w:rtl/>
              </w:rPr>
              <w:t xml:space="preserve">، </w:t>
            </w:r>
            <w:r w:rsidRPr="00A350C2">
              <w:rPr>
                <w:rtl/>
              </w:rPr>
              <w:t>وأما ماله فهو باذله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أمرّ وأحلى ما بلى النّاس طعمه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عقاب أمير المؤمنين ونائله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w:t>
            </w:r>
            <w:r>
              <w:rPr>
                <w:rtl/>
              </w:rPr>
              <w:t>ي</w:t>
            </w:r>
            <w:r w:rsidRPr="00A350C2">
              <w:rPr>
                <w:rtl/>
              </w:rPr>
              <w:t xml:space="preserve"> لما يأبى ذوو الحزم والتّقى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فعول إذا ما جدّ بالأمر فاعله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تروك الهوى، لا السّخط منه ولا الرّضا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لدى موطن إ</w:t>
            </w:r>
            <w:r>
              <w:rPr>
                <w:rtl/>
              </w:rPr>
              <w:t>لاّ</w:t>
            </w:r>
            <w:r w:rsidRPr="00A350C2">
              <w:rPr>
                <w:rtl/>
              </w:rPr>
              <w:t xml:space="preserve"> على الحقّ حامله</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يرى أنّ مرّ الحقّ أحلى مغبّة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وأنجى ولو كانت زعافا مناهله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فإنّ طليق </w:t>
            </w:r>
            <w:r>
              <w:rPr>
                <w:rtl/>
              </w:rPr>
              <w:t>الله</w:t>
            </w:r>
            <w:r w:rsidRPr="00A350C2">
              <w:rPr>
                <w:rtl/>
              </w:rPr>
              <w:t xml:space="preserve"> من هو مطلق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وإنّ قتيل </w:t>
            </w:r>
            <w:r>
              <w:rPr>
                <w:rtl/>
              </w:rPr>
              <w:t>الله</w:t>
            </w:r>
            <w:r w:rsidRPr="00A350C2">
              <w:rPr>
                <w:rtl/>
              </w:rPr>
              <w:t xml:space="preserve"> من هو قاتله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وإنّك بعد </w:t>
            </w:r>
            <w:r>
              <w:rPr>
                <w:rtl/>
              </w:rPr>
              <w:t>الله</w:t>
            </w:r>
            <w:r w:rsidRPr="00A350C2">
              <w:rPr>
                <w:rtl/>
              </w:rPr>
              <w:t xml:space="preserve"> للحكم الّذي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تصاب به من كلّ حقّ مفاصله</w:t>
            </w:r>
            <w:r w:rsidRPr="00725071">
              <w:rPr>
                <w:rStyle w:val="libPoemTiniChar0"/>
                <w:rtl/>
              </w:rPr>
              <w:br/>
              <w:t> </w:t>
            </w:r>
          </w:p>
        </w:tc>
      </w:tr>
    </w:tbl>
    <w:p w:rsidR="00D14F3E" w:rsidRDefault="00D14F3E" w:rsidP="00D14F3E">
      <w:pPr>
        <w:pStyle w:val="libNormal"/>
        <w:rPr>
          <w:rtl/>
        </w:rPr>
      </w:pPr>
      <w:r w:rsidRPr="00A350C2">
        <w:rPr>
          <w:rtl/>
        </w:rPr>
        <w:t>أما 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ومن مدّ ف</w:t>
            </w:r>
            <w:r>
              <w:rPr>
                <w:rtl/>
              </w:rPr>
              <w:t>ي</w:t>
            </w:r>
            <w:r w:rsidRPr="00A350C2">
              <w:rPr>
                <w:rtl/>
              </w:rPr>
              <w:t xml:space="preserve"> أيامه فتأخّرت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منيّته، فالشّيب لا شكّ شامله</w:t>
            </w:r>
            <w:r w:rsidRPr="00725071">
              <w:rPr>
                <w:rStyle w:val="libPoemTiniChar0"/>
                <w:rtl/>
              </w:rPr>
              <w:br/>
              <w:t> </w:t>
            </w:r>
          </w:p>
        </w:tc>
      </w:tr>
    </w:tbl>
    <w:p w:rsidR="00D14F3E" w:rsidRDefault="00D14F3E" w:rsidP="00D14F3E">
      <w:pPr>
        <w:pStyle w:val="libNormal"/>
        <w:rPr>
          <w:rtl/>
        </w:rPr>
      </w:pPr>
      <w:r w:rsidRPr="00A350C2">
        <w:rPr>
          <w:rtl/>
        </w:rPr>
        <w:t>فمأخوذ من قول طريح بن إسماعيل الثقف</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والشّيب غاية من تأخّر حينه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يستطيع دفاعه من يجزع</w:t>
            </w:r>
            <w:r w:rsidRPr="00725071">
              <w:rPr>
                <w:rStyle w:val="libPoemTiniChar0"/>
                <w:rtl/>
              </w:rPr>
              <w:br/>
              <w:t> </w:t>
            </w:r>
          </w:p>
        </w:tc>
      </w:tr>
    </w:tbl>
    <w:p w:rsidR="00D14F3E" w:rsidRDefault="00D14F3E" w:rsidP="00D14F3E">
      <w:pPr>
        <w:pStyle w:val="libNormal"/>
        <w:rPr>
          <w:rtl/>
        </w:rPr>
      </w:pPr>
      <w:r w:rsidRPr="00A350C2">
        <w:rPr>
          <w:rtl/>
        </w:rPr>
        <w:t>والأصل ف</w:t>
      </w:r>
      <w:r>
        <w:rPr>
          <w:rtl/>
        </w:rPr>
        <w:t>ي</w:t>
      </w:r>
      <w:r w:rsidRPr="00A350C2">
        <w:rPr>
          <w:rtl/>
        </w:rPr>
        <w:t xml:space="preserve"> هذا قول أميّة بن أب</w:t>
      </w:r>
      <w:r>
        <w:rPr>
          <w:rtl/>
        </w:rPr>
        <w:t>ي</w:t>
      </w:r>
      <w:r w:rsidRPr="00A350C2">
        <w:rPr>
          <w:rtl/>
        </w:rPr>
        <w:t xml:space="preserve"> الصّلت:</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من لم يمت عبطة يمت هرما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وللموت كأس، والمرء ذائقها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ويشبه ذلك قول الآخر:</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قل لعرس</w:t>
            </w:r>
            <w:r>
              <w:rPr>
                <w:rtl/>
              </w:rPr>
              <w:t>ي</w:t>
            </w:r>
            <w:r w:rsidRPr="00A350C2">
              <w:rPr>
                <w:rtl/>
              </w:rPr>
              <w:t xml:space="preserve"> ليس شيب</w:t>
            </w:r>
            <w:r>
              <w:rPr>
                <w:rtl/>
              </w:rPr>
              <w:t>ي</w:t>
            </w:r>
            <w:r w:rsidRPr="00A350C2">
              <w:rPr>
                <w:rtl/>
              </w:rPr>
              <w:t xml:space="preserve"> بعجب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يعش ياأمّ عمار يشب</w:t>
            </w:r>
            <w:r w:rsidRPr="00725071">
              <w:rPr>
                <w:rStyle w:val="libPoemTiniChar0"/>
                <w:rtl/>
              </w:rPr>
              <w:br/>
              <w:t> </w:t>
            </w:r>
          </w:p>
        </w:tc>
      </w:tr>
    </w:tbl>
    <w:p w:rsidR="00D14F3E" w:rsidRDefault="00D14F3E" w:rsidP="00D14F3E">
      <w:pPr>
        <w:pStyle w:val="libNormal"/>
        <w:rPr>
          <w:rtl/>
        </w:rPr>
      </w:pPr>
      <w:r w:rsidRPr="00A350C2">
        <w:rPr>
          <w:rtl/>
        </w:rPr>
        <w:t>ومثله قول أب</w:t>
      </w:r>
      <w:r>
        <w:rPr>
          <w:rtl/>
        </w:rPr>
        <w:t>ي</w:t>
      </w:r>
      <w:r w:rsidRPr="00A350C2">
        <w:rPr>
          <w:rtl/>
        </w:rPr>
        <w:t xml:space="preserve"> العتاهية:</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من يعش يهرم، ومن يكبر يمت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والمنايا لا تبال</w:t>
            </w:r>
            <w:r>
              <w:rPr>
                <w:rtl/>
              </w:rPr>
              <w:t>ي</w:t>
            </w:r>
            <w:r w:rsidRPr="00A350C2">
              <w:rPr>
                <w:rtl/>
              </w:rPr>
              <w:t xml:space="preserve"> من أتت</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بحاشيت</w:t>
      </w:r>
      <w:r>
        <w:rPr>
          <w:rtl/>
        </w:rPr>
        <w:t>ي</w:t>
      </w:r>
      <w:r w:rsidRPr="00A350C2">
        <w:rPr>
          <w:rtl/>
        </w:rPr>
        <w:t xml:space="preserve"> الأصل، ف:</w:t>
      </w:r>
      <w:r>
        <w:rPr>
          <w:rtl/>
        </w:rPr>
        <w:t xml:space="preserve"> (</w:t>
      </w:r>
      <w:r w:rsidRPr="00A350C2">
        <w:rPr>
          <w:rtl/>
        </w:rPr>
        <w:t>مصون</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أ</w:t>
      </w:r>
      <w:r>
        <w:rPr>
          <w:rtl/>
        </w:rPr>
        <w:t>ي</w:t>
      </w:r>
      <w:r w:rsidRPr="00A350C2">
        <w:rPr>
          <w:rtl/>
        </w:rPr>
        <w:t xml:space="preserve"> لا يحمد السخط ولا الرضا إلا على الحق</w:t>
      </w:r>
      <w:r>
        <w:rPr>
          <w:rtl/>
        </w:rPr>
        <w:t>).</w:t>
      </w:r>
    </w:p>
    <w:p w:rsidR="00D14F3E" w:rsidRDefault="00D14F3E" w:rsidP="00D14F3E">
      <w:pPr>
        <w:pStyle w:val="libFootnote"/>
        <w:rPr>
          <w:rtl/>
        </w:rPr>
      </w:pPr>
      <w:r w:rsidRPr="00A350C2">
        <w:rPr>
          <w:rtl/>
        </w:rPr>
        <w:t>(3) عبطة؛ أ</w:t>
      </w:r>
      <w:r>
        <w:rPr>
          <w:rtl/>
        </w:rPr>
        <w:t>ي</w:t>
      </w:r>
      <w:r w:rsidRPr="00A350C2">
        <w:rPr>
          <w:rtl/>
        </w:rPr>
        <w:t xml:space="preserve"> شابا صحيحا؛ كذا ذكره صاحب اللسان (ف</w:t>
      </w:r>
      <w:r>
        <w:rPr>
          <w:rtl/>
        </w:rPr>
        <w:t>ي</w:t>
      </w:r>
      <w:r w:rsidRPr="00A350C2">
        <w:rPr>
          <w:rtl/>
        </w:rPr>
        <w:t xml:space="preserve"> عبط)، واستشهد بالبيت. وف</w:t>
      </w:r>
      <w:r>
        <w:rPr>
          <w:rtl/>
        </w:rPr>
        <w:t>ي</w:t>
      </w:r>
      <w:r w:rsidRPr="00A350C2">
        <w:rPr>
          <w:rtl/>
        </w:rPr>
        <w:t xml:space="preserve"> نسخة ش:</w:t>
      </w:r>
      <w:r>
        <w:rPr>
          <w:rtl/>
        </w:rPr>
        <w:t xml:space="preserve"> (</w:t>
      </w:r>
      <w:r w:rsidRPr="00A350C2">
        <w:rPr>
          <w:rtl/>
        </w:rPr>
        <w:t>فالمرء ذائقها</w:t>
      </w:r>
      <w:r>
        <w:rPr>
          <w:rtl/>
        </w:rPr>
        <w:t>).</w:t>
      </w:r>
    </w:p>
    <w:p w:rsidR="00D14F3E" w:rsidRPr="00A350C2" w:rsidRDefault="00D14F3E" w:rsidP="00D14F3E">
      <w:pPr>
        <w:pStyle w:val="libFootnote"/>
        <w:rPr>
          <w:rtl/>
        </w:rPr>
      </w:pPr>
      <w:r w:rsidRPr="00A350C2">
        <w:rPr>
          <w:rtl/>
        </w:rPr>
        <w:t>(4) ديوانه: 39.</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يشبهه قول البحتر</w:t>
      </w:r>
      <w:r>
        <w:rPr>
          <w:rtl/>
        </w:rPr>
        <w:t>ي</w:t>
      </w:r>
      <w:r w:rsidRPr="00A350C2">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ولا بدّ من ترك إحدى اثنتين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فإمّا الشّباب وإما العمر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ويقاربه أيضا قوله:</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والشّيب مهرب من جارى منيّته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نجاء له من ذلك الهرب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وقريب منه قول ابن المعتز:</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وقالت كبرت وانتضيت من الصّبا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فقلت لها: ما عشت إ</w:t>
            </w:r>
            <w:r>
              <w:rPr>
                <w:rtl/>
              </w:rPr>
              <w:t>لاّ</w:t>
            </w:r>
            <w:r w:rsidRPr="00A350C2">
              <w:rPr>
                <w:rtl/>
              </w:rPr>
              <w:t xml:space="preserve"> لأكبرا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ولبعضهم:</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ولا بدّ من موت؛ فإما شبيبة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وإمّا مشيب، والشبيبة أصلح</w:t>
            </w:r>
            <w:r w:rsidRPr="00725071">
              <w:rPr>
                <w:rStyle w:val="libPoemTiniChar0"/>
                <w:rtl/>
              </w:rPr>
              <w:br/>
              <w:t> </w:t>
            </w:r>
          </w:p>
        </w:tc>
      </w:tr>
    </w:tbl>
    <w:p w:rsidR="00D14F3E" w:rsidRDefault="00D14F3E" w:rsidP="00D14F3E">
      <w:pPr>
        <w:pStyle w:val="libNormal"/>
        <w:rPr>
          <w:rtl/>
        </w:rPr>
      </w:pPr>
      <w:r w:rsidRPr="00A350C2">
        <w:rPr>
          <w:rtl/>
        </w:rPr>
        <w:t>معنى قوله:</w:t>
      </w:r>
      <w:r>
        <w:rPr>
          <w:rtl/>
        </w:rPr>
        <w:t xml:space="preserve"> (</w:t>
      </w:r>
      <w:r w:rsidRPr="00A350C2">
        <w:rPr>
          <w:rtl/>
        </w:rPr>
        <w:t>والشبيبة أصلح</w:t>
      </w:r>
      <w:r>
        <w:rPr>
          <w:rtl/>
        </w:rPr>
        <w:t xml:space="preserve">) </w:t>
      </w:r>
      <w:r w:rsidRPr="00A350C2">
        <w:rPr>
          <w:rtl/>
        </w:rPr>
        <w:t>أنّ الإنسان إذا مات شابا كان أكثر للحزن عليه والأسف على مفارقته، فإذا أسنّ برم به أهله، وهان عليهم فقده.</w:t>
      </w:r>
    </w:p>
    <w:p w:rsidR="00D14F3E" w:rsidRDefault="00D14F3E" w:rsidP="00D14F3E">
      <w:pPr>
        <w:pStyle w:val="libNormal"/>
        <w:rPr>
          <w:rtl/>
        </w:rPr>
      </w:pPr>
      <w:r w:rsidRPr="00A350C2">
        <w:rPr>
          <w:rtl/>
        </w:rPr>
        <w:t>فأما قوله:</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هو المرء، أما دينه فهو مانع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صئون، وأما ماله فهو باذله</w:t>
            </w:r>
            <w:r w:rsidRPr="00725071">
              <w:rPr>
                <w:rStyle w:val="libPoemTiniChar0"/>
                <w:rtl/>
              </w:rPr>
              <w:br/>
              <w:t> </w:t>
            </w:r>
          </w:p>
        </w:tc>
      </w:tr>
    </w:tbl>
    <w:p w:rsidR="00D14F3E" w:rsidRDefault="00D14F3E" w:rsidP="00D14F3E">
      <w:pPr>
        <w:pStyle w:val="libNormal"/>
        <w:rPr>
          <w:rtl/>
        </w:rPr>
      </w:pPr>
      <w:r w:rsidRPr="00A350C2">
        <w:rPr>
          <w:rtl/>
        </w:rPr>
        <w:t>فمعناه متكرر ف</w:t>
      </w:r>
      <w:r>
        <w:rPr>
          <w:rtl/>
        </w:rPr>
        <w:t>ي</w:t>
      </w:r>
      <w:r w:rsidRPr="00A350C2">
        <w:rPr>
          <w:rtl/>
        </w:rPr>
        <w:t xml:space="preserve"> الشعر كثير جدا.</w:t>
      </w:r>
    </w:p>
    <w:p w:rsidR="00D14F3E" w:rsidRDefault="00D14F3E" w:rsidP="00D14F3E">
      <w:pPr>
        <w:pStyle w:val="libNormal"/>
        <w:rPr>
          <w:rtl/>
        </w:rPr>
      </w:pPr>
      <w:r w:rsidRPr="00A350C2">
        <w:rPr>
          <w:rtl/>
        </w:rPr>
        <w:t>وأحسن شعر جمع بين وصف الممدوح؛ بمنع ما يجب منعه، وبذل ما يجب بذله قول مسلم بن الوليد:</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يذكّر نيك الجود والبخل والنّهى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وقول الخنا والحلم والعلم والجهل </w:t>
            </w:r>
            <w:r w:rsidR="000A5C9E">
              <w:rPr>
                <w:rStyle w:val="libFootnotenumChar"/>
                <w:rFonts w:hint="cs"/>
                <w:rtl/>
              </w:rPr>
              <w:t>(</w:t>
            </w:r>
            <w:r w:rsidRPr="000A5C9E">
              <w:rPr>
                <w:rStyle w:val="libFootnotenumChar"/>
                <w:rtl/>
              </w:rPr>
              <w:t>4</w:t>
            </w:r>
            <w:r w:rsidR="000A5C9E">
              <w:rPr>
                <w:rStyle w:val="libFootnotenumChar"/>
                <w:rFonts w:hint="cs"/>
                <w:rtl/>
              </w:rPr>
              <w:t>)</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فألقاك عن مذمومها متنزّها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وألقاك ف</w:t>
            </w:r>
            <w:r>
              <w:rPr>
                <w:rtl/>
              </w:rPr>
              <w:t>ي</w:t>
            </w:r>
            <w:r w:rsidRPr="00A350C2">
              <w:rPr>
                <w:rtl/>
              </w:rPr>
              <w:t xml:space="preserve"> محمودها ولك الفضل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وأحمد من أخلاقك البخل إنه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بعرضك</w:t>
            </w:r>
            <w:r>
              <w:rPr>
                <w:rtl/>
              </w:rPr>
              <w:t xml:space="preserve"> - </w:t>
            </w:r>
            <w:r w:rsidRPr="00A350C2">
              <w:rPr>
                <w:rtl/>
              </w:rPr>
              <w:t>لا بالمال حاشا لك</w:t>
            </w:r>
            <w:r>
              <w:rPr>
                <w:rtl/>
              </w:rPr>
              <w:t xml:space="preserve"> - </w:t>
            </w:r>
            <w:r w:rsidRPr="00A350C2">
              <w:rPr>
                <w:rtl/>
              </w:rPr>
              <w:t>البخل</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 219</w:t>
      </w:r>
    </w:p>
    <w:p w:rsidR="00D14F3E" w:rsidRDefault="00D14F3E" w:rsidP="00D14F3E">
      <w:pPr>
        <w:pStyle w:val="libFootnote"/>
        <w:rPr>
          <w:rtl/>
        </w:rPr>
      </w:pPr>
      <w:r w:rsidRPr="00A350C2">
        <w:rPr>
          <w:rtl/>
        </w:rPr>
        <w:t>(2) ديوانه 1: 30</w:t>
      </w:r>
    </w:p>
    <w:p w:rsidR="00D14F3E" w:rsidRPr="00A350C2" w:rsidRDefault="00D14F3E" w:rsidP="00D14F3E">
      <w:pPr>
        <w:pStyle w:val="libFootnote"/>
        <w:rPr>
          <w:rtl/>
        </w:rPr>
      </w:pPr>
      <w:r w:rsidRPr="00A350C2">
        <w:rPr>
          <w:rtl/>
        </w:rPr>
        <w:t>(3) ديوانه: 1: 31، وانتضيت من الصبا، أ</w:t>
      </w:r>
      <w:r>
        <w:rPr>
          <w:rtl/>
        </w:rPr>
        <w:t>ي</w:t>
      </w:r>
      <w:r w:rsidRPr="00A350C2">
        <w:rPr>
          <w:rtl/>
        </w:rPr>
        <w:t xml:space="preserve"> خلع عنك صباك.</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وقد أحسن البحتر</w:t>
      </w:r>
      <w:r>
        <w:rPr>
          <w:rtl/>
        </w:rPr>
        <w:t>ي</w:t>
      </w:r>
      <w:r w:rsidRPr="00A350C2">
        <w:rPr>
          <w:rtl/>
        </w:rPr>
        <w:t xml:space="preserve"> ف</w:t>
      </w:r>
      <w:r>
        <w:rPr>
          <w:rtl/>
        </w:rPr>
        <w:t>ي</w:t>
      </w:r>
      <w:r w:rsidRPr="00A350C2">
        <w:rPr>
          <w:rtl/>
        </w:rPr>
        <w:t xml:space="preserve"> قوله:</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بلونا ضرائب من قد نرى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إن وجدنا لفتح ضريبا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تنقّل ف</w:t>
            </w:r>
            <w:r>
              <w:rPr>
                <w:rtl/>
              </w:rPr>
              <w:t>ي</w:t>
            </w:r>
            <w:r w:rsidRPr="00A350C2">
              <w:rPr>
                <w:rtl/>
              </w:rPr>
              <w:t xml:space="preserve"> سلف</w:t>
            </w:r>
            <w:r>
              <w:rPr>
                <w:rtl/>
              </w:rPr>
              <w:t xml:space="preserve">ي </w:t>
            </w:r>
            <w:r w:rsidRPr="008A1F12">
              <w:rPr>
                <w:rStyle w:val="libFootnotenumChar"/>
                <w:rtl/>
              </w:rPr>
              <w:t>(2)</w:t>
            </w:r>
            <w:r>
              <w:rPr>
                <w:rtl/>
              </w:rPr>
              <w:t xml:space="preserve"> </w:t>
            </w:r>
            <w:r w:rsidRPr="00A350C2">
              <w:rPr>
                <w:rtl/>
              </w:rPr>
              <w:t>سؤدد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سماحا مرجّى وبأسا مهيبا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فكالسّيف إن جئته صارخا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وكالبحر إن جئته مستثيبا</w:t>
            </w:r>
            <w:r w:rsidRPr="00725071">
              <w:rPr>
                <w:rStyle w:val="libPoemTiniChar0"/>
                <w:rtl/>
              </w:rPr>
              <w:br/>
              <w:t> </w:t>
            </w:r>
          </w:p>
        </w:tc>
      </w:tr>
    </w:tbl>
    <w:p w:rsidR="00D14F3E" w:rsidRDefault="00D14F3E" w:rsidP="00D14F3E">
      <w:pPr>
        <w:pStyle w:val="libNormal"/>
        <w:rPr>
          <w:rtl/>
        </w:rPr>
      </w:pPr>
      <w:r w:rsidRPr="00A350C2">
        <w:rPr>
          <w:rtl/>
        </w:rPr>
        <w:t>فأما قوله:</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تروك الهوى، لا السخط منه ولا الرّضا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لدى موطن إ</w:t>
            </w:r>
            <w:r>
              <w:rPr>
                <w:rtl/>
              </w:rPr>
              <w:t>لاّ</w:t>
            </w:r>
            <w:r w:rsidRPr="00A350C2">
              <w:rPr>
                <w:rtl/>
              </w:rPr>
              <w:t xml:space="preserve"> على الحقّ حامله</w:t>
            </w:r>
            <w:r w:rsidRPr="00725071">
              <w:rPr>
                <w:rStyle w:val="libPoemTiniChar0"/>
                <w:rtl/>
              </w:rPr>
              <w:br/>
              <w:t> </w:t>
            </w:r>
          </w:p>
        </w:tc>
      </w:tr>
    </w:tbl>
    <w:p w:rsidR="00D14F3E" w:rsidRDefault="00D14F3E" w:rsidP="00D14F3E">
      <w:pPr>
        <w:pStyle w:val="libNormal"/>
        <w:rPr>
          <w:rtl/>
        </w:rPr>
      </w:pPr>
      <w:r w:rsidRPr="00A350C2">
        <w:rPr>
          <w:rtl/>
        </w:rPr>
        <w:t>فمعنى متداول</w:t>
      </w:r>
      <w:r>
        <w:rPr>
          <w:rtl/>
        </w:rPr>
        <w:t xml:space="preserve"> </w:t>
      </w:r>
      <w:r w:rsidRPr="008A1F12">
        <w:rPr>
          <w:rStyle w:val="libFootnotenumChar"/>
          <w:rtl/>
        </w:rPr>
        <w:t>(3)</w:t>
      </w:r>
      <w:r>
        <w:rPr>
          <w:rtl/>
        </w:rPr>
        <w:t xml:space="preserve"> </w:t>
      </w:r>
      <w:r w:rsidRPr="00A350C2">
        <w:rPr>
          <w:rtl/>
        </w:rPr>
        <w:t>مطروق ف</w:t>
      </w:r>
      <w:r>
        <w:rPr>
          <w:rtl/>
        </w:rPr>
        <w:t>ي</w:t>
      </w:r>
      <w:r w:rsidRPr="00A350C2">
        <w:rPr>
          <w:rtl/>
        </w:rPr>
        <w:t xml:space="preserve"> الشعر، وقد كرّره هو ف</w:t>
      </w:r>
      <w:r>
        <w:rPr>
          <w:rtl/>
        </w:rPr>
        <w:t>ي</w:t>
      </w:r>
      <w:r w:rsidRPr="00A350C2">
        <w:rPr>
          <w:rtl/>
        </w:rPr>
        <w:t xml:space="preserve"> قوله:</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إذا هنّ ألقين الرّحال ببابه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حططن به ثقلا، وأدركن مغنما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إلى طاهر الأخلاق، ما نال ف</w:t>
            </w:r>
            <w:r>
              <w:rPr>
                <w:rtl/>
              </w:rPr>
              <w:t>ي</w:t>
            </w:r>
            <w:r w:rsidRPr="00A350C2">
              <w:rPr>
                <w:rtl/>
              </w:rPr>
              <w:t xml:space="preserve"> رضا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غضب مالا حراما ولا دما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وأحسن من هذا قول أب</w:t>
      </w:r>
      <w:r>
        <w:rPr>
          <w:rtl/>
        </w:rPr>
        <w:t>ي</w:t>
      </w:r>
      <w:r w:rsidRPr="00A350C2">
        <w:rPr>
          <w:rtl/>
        </w:rPr>
        <w:t xml:space="preserve"> تمّام ف</w:t>
      </w:r>
      <w:r>
        <w:rPr>
          <w:rtl/>
        </w:rPr>
        <w:t>ي</w:t>
      </w:r>
      <w:r w:rsidRPr="00A350C2">
        <w:rPr>
          <w:rtl/>
        </w:rPr>
        <w:t xml:space="preserve"> محمد بن عبد الملك:</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ثبت الخطاب إذا اصطكّت بمظلمة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رحله ألسن الأقوام والرّكب</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المنطق اللّغو يزكو ف</w:t>
            </w:r>
            <w:r>
              <w:rPr>
                <w:rtl/>
              </w:rPr>
              <w:t>ي</w:t>
            </w:r>
            <w:r w:rsidRPr="00A350C2">
              <w:rPr>
                <w:rtl/>
              </w:rPr>
              <w:t xml:space="preserve"> مقاومه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يوما، ولا حجّة الملهوف تستلب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كأنّما هو ف</w:t>
            </w:r>
            <w:r>
              <w:rPr>
                <w:rtl/>
              </w:rPr>
              <w:t>ي</w:t>
            </w:r>
            <w:r w:rsidRPr="00A350C2">
              <w:rPr>
                <w:rtl/>
              </w:rPr>
              <w:t xml:space="preserve"> ناد</w:t>
            </w:r>
            <w:r>
              <w:rPr>
                <w:rtl/>
              </w:rPr>
              <w:t>ي</w:t>
            </w:r>
            <w:r w:rsidRPr="00A350C2">
              <w:rPr>
                <w:rtl/>
              </w:rPr>
              <w:t xml:space="preserve"> قبيلته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القلب يهفو ولا الأحشاء تضطرب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وتحت ذاك قضاء حزّ شفرته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كما يعضّ بظهر الغارب القتب</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سورة تتّقى منه ولا بله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يخاف</w:t>
            </w:r>
            <w:r>
              <w:rPr>
                <w:rtl/>
              </w:rPr>
              <w:t xml:space="preserve"> </w:t>
            </w:r>
            <w:r w:rsidRPr="008A1F12">
              <w:rPr>
                <w:rStyle w:val="libFootnotenumChar"/>
                <w:rtl/>
              </w:rPr>
              <w:t>(8)</w:t>
            </w:r>
            <w:r>
              <w:rPr>
                <w:rtl/>
              </w:rPr>
              <w:t xml:space="preserve"> </w:t>
            </w:r>
            <w:r w:rsidRPr="00A350C2">
              <w:rPr>
                <w:rtl/>
              </w:rPr>
              <w:t>رضا منه ولا غضب</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 51، من قصيدة يمدح فيها الفتح بن خاقان وزير المتوكل وبعاتبه، ومطلعها:</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لوت بالسلام بنانا خضيبا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ولحظا يشوق الفؤاد الطروبا</w:t>
            </w:r>
            <w:r w:rsidRPr="00725071">
              <w:rPr>
                <w:rStyle w:val="libPoemTiniChar0"/>
                <w:rtl/>
              </w:rPr>
              <w:br/>
              <w:t> </w:t>
            </w:r>
          </w:p>
        </w:tc>
      </w:tr>
    </w:tbl>
    <w:p w:rsidR="00D14F3E" w:rsidRDefault="00D14F3E" w:rsidP="00D14F3E">
      <w:pPr>
        <w:pStyle w:val="libFootnote"/>
        <w:rPr>
          <w:rtl/>
        </w:rPr>
      </w:pPr>
      <w:r w:rsidRPr="00A350C2">
        <w:rPr>
          <w:rtl/>
        </w:rPr>
        <w:t>ومن نسخة بحاشية الأصل:</w:t>
      </w:r>
      <w:r>
        <w:rPr>
          <w:rtl/>
        </w:rPr>
        <w:t xml:space="preserve"> (</w:t>
      </w:r>
      <w:r w:rsidRPr="00A350C2">
        <w:rPr>
          <w:rtl/>
        </w:rPr>
        <w:t>فما إن رأينا لفتح ضريبا</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خلق</w:t>
      </w:r>
      <w:r>
        <w:rPr>
          <w:rtl/>
        </w:rPr>
        <w:t>ي</w:t>
      </w:r>
      <w:r w:rsidRPr="00A350C2">
        <w:rPr>
          <w:rtl/>
        </w:rPr>
        <w:t xml:space="preserve"> سؤدد</w:t>
      </w:r>
      <w:r>
        <w:rPr>
          <w:rtl/>
        </w:rPr>
        <w:t>)</w:t>
      </w:r>
      <w:r w:rsidR="00DF4A8F">
        <w:rPr>
          <w:rtl/>
        </w:rPr>
        <w:t>؛</w:t>
      </w:r>
      <w:r w:rsidRPr="00A350C2">
        <w:rPr>
          <w:rtl/>
        </w:rPr>
        <w:t xml:space="preserve"> وه</w:t>
      </w:r>
      <w:r>
        <w:rPr>
          <w:rtl/>
        </w:rPr>
        <w:t>ي</w:t>
      </w:r>
      <w:r w:rsidRPr="00A350C2">
        <w:rPr>
          <w:rtl/>
        </w:rPr>
        <w:t xml:space="preserve"> رواية الديوان.</w:t>
      </w:r>
    </w:p>
    <w:p w:rsidR="00D14F3E" w:rsidRDefault="00D14F3E" w:rsidP="00D14F3E">
      <w:pPr>
        <w:pStyle w:val="libFootnote"/>
        <w:rPr>
          <w:rtl/>
        </w:rPr>
      </w:pPr>
      <w:r w:rsidRPr="00A350C2">
        <w:rPr>
          <w:rtl/>
        </w:rPr>
        <w:t>(3) من نسخة بحاشيت</w:t>
      </w:r>
      <w:r>
        <w:rPr>
          <w:rtl/>
        </w:rPr>
        <w:t>ي</w:t>
      </w:r>
      <w:r w:rsidRPr="00A350C2">
        <w:rPr>
          <w:rtl/>
        </w:rPr>
        <w:t xml:space="preserve"> الأصل، ف:</w:t>
      </w:r>
      <w:r>
        <w:rPr>
          <w:rtl/>
        </w:rPr>
        <w:t xml:space="preserve"> (</w:t>
      </w:r>
      <w:r w:rsidRPr="00A350C2">
        <w:rPr>
          <w:rtl/>
        </w:rPr>
        <w:t>فمبذول</w:t>
      </w:r>
      <w:r>
        <w:rPr>
          <w:rtl/>
        </w:rPr>
        <w:t>).</w:t>
      </w:r>
    </w:p>
    <w:p w:rsidR="00D14F3E" w:rsidRDefault="00D14F3E" w:rsidP="00D14F3E">
      <w:pPr>
        <w:pStyle w:val="libFootnote"/>
        <w:rPr>
          <w:rtl/>
        </w:rPr>
      </w:pPr>
      <w:r w:rsidRPr="00A350C2">
        <w:rPr>
          <w:rtl/>
        </w:rPr>
        <w:t>(4) من نسخة بحاشيت</w:t>
      </w:r>
      <w:r>
        <w:rPr>
          <w:rtl/>
        </w:rPr>
        <w:t>ي</w:t>
      </w:r>
      <w:r w:rsidRPr="00A350C2">
        <w:rPr>
          <w:rtl/>
        </w:rPr>
        <w:t xml:space="preserve"> الأصل، ف:</w:t>
      </w:r>
      <w:r>
        <w:rPr>
          <w:rtl/>
        </w:rPr>
        <w:t xml:space="preserve"> (</w:t>
      </w:r>
      <w:r w:rsidRPr="00A350C2">
        <w:rPr>
          <w:rtl/>
        </w:rPr>
        <w:t>وأدين مغنما</w:t>
      </w:r>
      <w:r>
        <w:rPr>
          <w:rtl/>
        </w:rPr>
        <w:t>)</w:t>
      </w:r>
      <w:r w:rsidR="00DF4A8F">
        <w:rPr>
          <w:rtl/>
        </w:rPr>
        <w:t>،</w:t>
      </w:r>
    </w:p>
    <w:p w:rsidR="00D14F3E" w:rsidRDefault="00D14F3E" w:rsidP="00D14F3E">
      <w:pPr>
        <w:pStyle w:val="libFootnote"/>
        <w:rPr>
          <w:rtl/>
        </w:rPr>
      </w:pPr>
      <w:r w:rsidRPr="00A350C2">
        <w:rPr>
          <w:rtl/>
        </w:rPr>
        <w:t>(5) من نسخة بحاشيت</w:t>
      </w:r>
      <w:r>
        <w:rPr>
          <w:rtl/>
        </w:rPr>
        <w:t>ي</w:t>
      </w:r>
      <w:r w:rsidRPr="00A350C2">
        <w:rPr>
          <w:rtl/>
        </w:rPr>
        <w:t xml:space="preserve"> الأصل، ف:</w:t>
      </w:r>
      <w:r>
        <w:rPr>
          <w:rtl/>
        </w:rPr>
        <w:t xml:space="preserve"> (</w:t>
      </w:r>
      <w:r w:rsidRPr="00A350C2">
        <w:rPr>
          <w:rtl/>
        </w:rPr>
        <w:t>طاهر الأثواب</w:t>
      </w:r>
      <w:r>
        <w:rPr>
          <w:rtl/>
        </w:rPr>
        <w:t>).</w:t>
      </w:r>
    </w:p>
    <w:p w:rsidR="00D14F3E" w:rsidRDefault="00D14F3E" w:rsidP="00D14F3E">
      <w:pPr>
        <w:pStyle w:val="libFootnote"/>
        <w:rPr>
          <w:rtl/>
        </w:rPr>
      </w:pPr>
      <w:r w:rsidRPr="00A350C2">
        <w:rPr>
          <w:rtl/>
        </w:rPr>
        <w:t>(6) ديوانه: 48</w:t>
      </w:r>
      <w:r>
        <w:rPr>
          <w:rtl/>
        </w:rPr>
        <w:t xml:space="preserve"> - </w:t>
      </w:r>
      <w:r w:rsidRPr="00A350C2">
        <w:rPr>
          <w:rtl/>
        </w:rPr>
        <w:t>49. وف</w:t>
      </w:r>
      <w:r>
        <w:rPr>
          <w:rtl/>
        </w:rPr>
        <w:t>ي</w:t>
      </w:r>
      <w:r w:rsidRPr="00A350C2">
        <w:rPr>
          <w:rtl/>
        </w:rPr>
        <w:t xml:space="preserve"> م:</w:t>
      </w:r>
      <w:r>
        <w:rPr>
          <w:rtl/>
        </w:rPr>
        <w:t xml:space="preserve"> (</w:t>
      </w:r>
      <w:r w:rsidRPr="00A350C2">
        <w:rPr>
          <w:rtl/>
        </w:rPr>
        <w:t>ثبت الجنان</w:t>
      </w:r>
      <w:r>
        <w:rPr>
          <w:rtl/>
        </w:rPr>
        <w:t>).</w:t>
      </w:r>
    </w:p>
    <w:p w:rsidR="00D14F3E" w:rsidRDefault="00D14F3E" w:rsidP="00D14F3E">
      <w:pPr>
        <w:pStyle w:val="libFootnote"/>
        <w:rPr>
          <w:rtl/>
        </w:rPr>
      </w:pPr>
      <w:r w:rsidRPr="00A350C2">
        <w:rPr>
          <w:rtl/>
        </w:rPr>
        <w:t>(7) الغارب: الكاهل. القتب: ما يوضع على ظهر الرحل.</w:t>
      </w:r>
    </w:p>
    <w:p w:rsidR="00D14F3E" w:rsidRPr="00A350C2" w:rsidRDefault="00D14F3E" w:rsidP="00D14F3E">
      <w:pPr>
        <w:pStyle w:val="libFootnote"/>
        <w:rPr>
          <w:rtl/>
        </w:rPr>
      </w:pPr>
      <w:r w:rsidRPr="00A350C2">
        <w:rPr>
          <w:rtl/>
        </w:rPr>
        <w:t>(8) من نسخة بحاشيت</w:t>
      </w:r>
      <w:r>
        <w:rPr>
          <w:rtl/>
        </w:rPr>
        <w:t>ي</w:t>
      </w:r>
      <w:r w:rsidRPr="00A350C2">
        <w:rPr>
          <w:rtl/>
        </w:rPr>
        <w:t xml:space="preserve"> الأصل، ف:</w:t>
      </w:r>
      <w:r>
        <w:rPr>
          <w:rtl/>
        </w:rPr>
        <w:t xml:space="preserve"> (</w:t>
      </w:r>
      <w:r w:rsidRPr="00A350C2">
        <w:rPr>
          <w:rtl/>
        </w:rPr>
        <w:t>ولا يخيف</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ومثله قول البحتر</w:t>
      </w:r>
      <w:r>
        <w:rPr>
          <w:rtl/>
        </w:rPr>
        <w:t>ي</w:t>
      </w:r>
      <w:r w:rsidRPr="00A350C2">
        <w:rPr>
          <w:rtl/>
        </w:rPr>
        <w:t xml:space="preserve"> ف</w:t>
      </w:r>
      <w:r>
        <w:rPr>
          <w:rtl/>
        </w:rPr>
        <w:t>ي</w:t>
      </w:r>
      <w:r w:rsidRPr="00A350C2">
        <w:rPr>
          <w:rtl/>
        </w:rPr>
        <w:t xml:space="preserve"> ابن الزّيات أيضا:</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وجّه الحقّ بين أخذ وإعطا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وقصد ف</w:t>
            </w:r>
            <w:r>
              <w:rPr>
                <w:rtl/>
              </w:rPr>
              <w:t>ي</w:t>
            </w:r>
            <w:r w:rsidRPr="00A350C2">
              <w:rPr>
                <w:rtl/>
              </w:rPr>
              <w:t xml:space="preserve"> الجمع والتّبديد</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واستوى النّاس فالقريب قريب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عنده، والبعيد غير بعيد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يميل الهوى به حين يمض</w:t>
            </w:r>
            <w:r>
              <w:rPr>
                <w:rtl/>
              </w:rPr>
              <w:t>ي</w:t>
            </w:r>
            <w:r w:rsidRPr="00A350C2">
              <w:rPr>
                <w:rtl/>
              </w:rPr>
              <w:t xml:space="preserve">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أمر بين المقل</w:t>
            </w:r>
            <w:r>
              <w:rPr>
                <w:rtl/>
              </w:rPr>
              <w:t>ي</w:t>
            </w:r>
            <w:r w:rsidRPr="00A350C2">
              <w:rPr>
                <w:rtl/>
              </w:rPr>
              <w:t xml:space="preserve"> والمودود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وسواء لديه أبناء إبرا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هيم ف</w:t>
            </w:r>
            <w:r>
              <w:rPr>
                <w:rtl/>
              </w:rPr>
              <w:t>ي</w:t>
            </w:r>
            <w:r w:rsidRPr="00A350C2">
              <w:rPr>
                <w:rtl/>
              </w:rPr>
              <w:t xml:space="preserve"> حكمه وأبناء هود</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مستريح الأحشاء من كلّ ضغن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بارد الصّدر من غليل الحقود</w:t>
            </w:r>
            <w:r w:rsidRPr="00725071">
              <w:rPr>
                <w:rStyle w:val="libPoemTiniChar0"/>
                <w:rtl/>
              </w:rPr>
              <w:br/>
              <w:t> </w:t>
            </w:r>
          </w:p>
        </w:tc>
      </w:tr>
    </w:tbl>
    <w:p w:rsidR="00D14F3E" w:rsidRDefault="00D14F3E" w:rsidP="00D14F3E">
      <w:pPr>
        <w:pStyle w:val="libNormal"/>
        <w:rPr>
          <w:rtl/>
        </w:rPr>
      </w:pPr>
      <w:r w:rsidRPr="00A350C2">
        <w:rPr>
          <w:rtl/>
        </w:rPr>
        <w:t>فأما قوله:</w:t>
      </w:r>
    </w:p>
    <w:p w:rsidR="00D14F3E" w:rsidRDefault="00D14F3E" w:rsidP="00D14F3E">
      <w:pPr>
        <w:pStyle w:val="libNormal"/>
        <w:rPr>
          <w:rtl/>
        </w:rPr>
      </w:pPr>
      <w:r w:rsidRPr="00A350C2">
        <w:rPr>
          <w:rtl/>
        </w:rPr>
        <w:t xml:space="preserve">* وإنّ قتيل </w:t>
      </w:r>
      <w:r>
        <w:rPr>
          <w:rtl/>
        </w:rPr>
        <w:t>الله</w:t>
      </w:r>
      <w:r w:rsidRPr="00A350C2">
        <w:rPr>
          <w:rtl/>
        </w:rPr>
        <w:t xml:space="preserve"> من هو قاتله*</w:t>
      </w:r>
    </w:p>
    <w:p w:rsidR="00D14F3E" w:rsidRDefault="00D14F3E" w:rsidP="00D14F3E">
      <w:pPr>
        <w:pStyle w:val="libNormal"/>
        <w:rPr>
          <w:rtl/>
        </w:rPr>
      </w:pPr>
      <w:r w:rsidRPr="00A350C2">
        <w:rPr>
          <w:rtl/>
        </w:rPr>
        <w:t>فيشبه أن يكون مأخوذا من قول يزيد بن مفرّغ ف</w:t>
      </w:r>
      <w:r>
        <w:rPr>
          <w:rtl/>
        </w:rPr>
        <w:t>ي</w:t>
      </w:r>
      <w:r w:rsidRPr="00A350C2">
        <w:rPr>
          <w:rtl/>
        </w:rPr>
        <w:t xml:space="preserve"> عبيد </w:t>
      </w:r>
      <w:r>
        <w:rPr>
          <w:rtl/>
        </w:rPr>
        <w:t>الله</w:t>
      </w:r>
      <w:r w:rsidRPr="00A350C2">
        <w:rPr>
          <w:rtl/>
        </w:rPr>
        <w:t xml:space="preserve"> بن زياد:</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إنّ الّذي عاش ختّارا بذمّته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ومات عبدا قتيل </w:t>
            </w:r>
            <w:r>
              <w:rPr>
                <w:rtl/>
              </w:rPr>
              <w:t>الله</w:t>
            </w:r>
            <w:r w:rsidRPr="00A350C2">
              <w:rPr>
                <w:rtl/>
              </w:rPr>
              <w:t xml:space="preserve"> بالزّاب</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أما قوله: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 xml:space="preserve">وإنك بعد </w:t>
            </w:r>
            <w:r>
              <w:rPr>
                <w:rtl/>
              </w:rPr>
              <w:t>الله</w:t>
            </w:r>
            <w:r w:rsidRPr="00A350C2">
              <w:rPr>
                <w:rtl/>
              </w:rPr>
              <w:t xml:space="preserve"> للحكم الّذي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تصاب به من كل حقّ مفاصله</w:t>
            </w:r>
            <w:r w:rsidRPr="00725071">
              <w:rPr>
                <w:rStyle w:val="libPoemTiniChar0"/>
                <w:rtl/>
              </w:rPr>
              <w:br/>
              <w:t> </w:t>
            </w:r>
          </w:p>
        </w:tc>
      </w:tr>
    </w:tbl>
    <w:p w:rsidR="00D14F3E" w:rsidRDefault="00D14F3E" w:rsidP="000A5C9E">
      <w:pPr>
        <w:pStyle w:val="Heading2"/>
        <w:rPr>
          <w:rtl/>
        </w:rPr>
      </w:pPr>
      <w:bookmarkStart w:id="218" w:name="_Toc398065675"/>
      <w:r w:rsidRPr="00A350C2">
        <w:rPr>
          <w:rtl/>
        </w:rPr>
        <w:t>[أبيات أب</w:t>
      </w:r>
      <w:r>
        <w:rPr>
          <w:rtl/>
        </w:rPr>
        <w:t>ي</w:t>
      </w:r>
      <w:r w:rsidRPr="00A350C2">
        <w:rPr>
          <w:rtl/>
        </w:rPr>
        <w:t xml:space="preserve"> تمام ف</w:t>
      </w:r>
      <w:r>
        <w:rPr>
          <w:rtl/>
        </w:rPr>
        <w:t>ي</w:t>
      </w:r>
      <w:r w:rsidRPr="00A350C2">
        <w:rPr>
          <w:rtl/>
        </w:rPr>
        <w:t xml:space="preserve"> وصف القلم:</w:t>
      </w:r>
      <w:r w:rsidR="000A5C9E">
        <w:rPr>
          <w:rtl/>
        </w:rPr>
        <w:t>]</w:t>
      </w:r>
      <w:bookmarkEnd w:id="218"/>
    </w:p>
    <w:p w:rsidR="00D14F3E" w:rsidRDefault="00D14F3E" w:rsidP="00D14F3E">
      <w:pPr>
        <w:pStyle w:val="libNormal"/>
        <w:rPr>
          <w:rtl/>
        </w:rPr>
      </w:pPr>
      <w:r w:rsidRPr="00A350C2">
        <w:rPr>
          <w:rtl/>
        </w:rPr>
        <w:t>فيشبه قول أب</w:t>
      </w:r>
      <w:r>
        <w:rPr>
          <w:rtl/>
        </w:rPr>
        <w:t>ي</w:t>
      </w:r>
      <w:r w:rsidRPr="00A350C2">
        <w:rPr>
          <w:rtl/>
        </w:rPr>
        <w:t xml:space="preserve"> تمام يصف القلم، من قصيدة يمدح بها ابن الزيات، وأجمع العلماء أنّ هذه الأبيات أحسن وأفخم من جميع ما قيل ف</w:t>
      </w:r>
      <w:r>
        <w:rPr>
          <w:rtl/>
        </w:rPr>
        <w:t>ي</w:t>
      </w:r>
      <w:r w:rsidRPr="00A350C2">
        <w:rPr>
          <w:rtl/>
        </w:rPr>
        <w:t xml:space="preserve"> القلم:</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لك القلم الأعلى الّذي بشباته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تصاب من الأمر الكلى والمفاصل</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له الخلوات ال</w:t>
            </w:r>
            <w:r>
              <w:rPr>
                <w:rtl/>
              </w:rPr>
              <w:t>لاّ</w:t>
            </w:r>
            <w:r w:rsidRPr="00A350C2">
              <w:rPr>
                <w:rtl/>
              </w:rPr>
              <w:t>ئي لولا نجيّها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لما احتفلت للملك تلك المحافل</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 205.</w:t>
      </w:r>
    </w:p>
    <w:p w:rsidR="00D14F3E" w:rsidRDefault="00D14F3E" w:rsidP="00D14F3E">
      <w:pPr>
        <w:pStyle w:val="libFootnote"/>
        <w:rPr>
          <w:rtl/>
        </w:rPr>
      </w:pPr>
      <w:r w:rsidRPr="00A350C2">
        <w:rPr>
          <w:rtl/>
        </w:rPr>
        <w:t>(2) أبناء إبراهيم: العدنانيون، وأبناء هود: القحطانيون.</w:t>
      </w:r>
    </w:p>
    <w:p w:rsidR="00D14F3E" w:rsidRDefault="00D14F3E" w:rsidP="00D14F3E">
      <w:pPr>
        <w:pStyle w:val="libFootnote"/>
        <w:rPr>
          <w:rtl/>
        </w:rPr>
      </w:pPr>
      <w:r w:rsidRPr="00A350C2">
        <w:rPr>
          <w:rtl/>
        </w:rPr>
        <w:t xml:space="preserve">(3) الزاب: موضع قريب من أذربيجان؛ وقتيل الزاب هو عبيد </w:t>
      </w:r>
      <w:r>
        <w:rPr>
          <w:rtl/>
        </w:rPr>
        <w:t>الله</w:t>
      </w:r>
      <w:r w:rsidRPr="00A350C2">
        <w:rPr>
          <w:rtl/>
        </w:rPr>
        <w:t xml:space="preserve"> بن زياد ابن أبيه؛ قتله أصحاب المختار بن أب</w:t>
      </w:r>
      <w:r>
        <w:rPr>
          <w:rtl/>
        </w:rPr>
        <w:t>ي</w:t>
      </w:r>
      <w:r w:rsidRPr="00A350C2">
        <w:rPr>
          <w:rtl/>
        </w:rPr>
        <w:t xml:space="preserve"> عبيد؛ ويقال: إن إبراهيم بن الأشتر حمل على كتيبته فانهزموا، ولق</w:t>
      </w:r>
      <w:r>
        <w:rPr>
          <w:rtl/>
        </w:rPr>
        <w:t>ي</w:t>
      </w:r>
      <w:r w:rsidRPr="00A350C2">
        <w:rPr>
          <w:rtl/>
        </w:rPr>
        <w:t xml:space="preserve"> عبيد </w:t>
      </w:r>
      <w:r>
        <w:rPr>
          <w:rtl/>
        </w:rPr>
        <w:t>الله</w:t>
      </w:r>
      <w:r w:rsidRPr="00A350C2">
        <w:rPr>
          <w:rtl/>
        </w:rPr>
        <w:t xml:space="preserve"> فضربه فقتله؛ والبيت ف</w:t>
      </w:r>
      <w:r>
        <w:rPr>
          <w:rtl/>
        </w:rPr>
        <w:t>ي</w:t>
      </w:r>
      <w:r w:rsidRPr="00A350C2">
        <w:rPr>
          <w:rtl/>
        </w:rPr>
        <w:t xml:space="preserve"> الأغان</w:t>
      </w:r>
      <w:r>
        <w:rPr>
          <w:rtl/>
        </w:rPr>
        <w:t>ي</w:t>
      </w:r>
      <w:r w:rsidRPr="00A350C2">
        <w:rPr>
          <w:rtl/>
        </w:rPr>
        <w:t xml:space="preserve"> 17: 68، وبعده:</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العبد للعبد، لا أصل ولا طرف</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ألوت به ذات أظفار وأنياب</w:t>
            </w:r>
            <w:r w:rsidRPr="00725071">
              <w:rPr>
                <w:rStyle w:val="libPoemTiniChar0"/>
                <w:rtl/>
              </w:rPr>
              <w:br/>
              <w:t> </w:t>
            </w:r>
          </w:p>
        </w:tc>
      </w:tr>
    </w:tbl>
    <w:p w:rsidR="00D14F3E" w:rsidRPr="00A350C2" w:rsidRDefault="00D14F3E" w:rsidP="00D14F3E">
      <w:pPr>
        <w:pStyle w:val="libFootnote"/>
        <w:rPr>
          <w:rtl/>
        </w:rPr>
      </w:pPr>
      <w:r w:rsidRPr="00A350C2">
        <w:rPr>
          <w:rtl/>
        </w:rPr>
        <w:t>(4) ديوانه: 257. الشباة هنا: حد القلم، والكلى: جمع كلية أو كلوة.</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لعاب الأفاع</w:t>
            </w:r>
            <w:r>
              <w:rPr>
                <w:rtl/>
              </w:rPr>
              <w:t>ي</w:t>
            </w:r>
            <w:r w:rsidRPr="00A350C2">
              <w:rPr>
                <w:rtl/>
              </w:rPr>
              <w:t xml:space="preserve"> القاتلات لعابه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وأرى الجنى اشتارته أيد عواسل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له ريقة طلّ، ولكنّ وقعها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بآثاره ف</w:t>
            </w:r>
            <w:r>
              <w:rPr>
                <w:rtl/>
              </w:rPr>
              <w:t>ي</w:t>
            </w:r>
            <w:r w:rsidRPr="00A350C2">
              <w:rPr>
                <w:rtl/>
              </w:rPr>
              <w:t xml:space="preserve"> الشّرق والغرب وابل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فصيح إذا استنطقته وهو راكب،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وأعجم إن خاطبته وهو راجل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ما امتطى الخمس اللّطاف وأفرغت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عليه شعاب الفكر وه</w:t>
            </w:r>
            <w:r>
              <w:rPr>
                <w:rtl/>
              </w:rPr>
              <w:t>ي</w:t>
            </w:r>
            <w:r w:rsidRPr="00A350C2">
              <w:rPr>
                <w:rtl/>
              </w:rPr>
              <w:t xml:space="preserve"> حوافل</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أطاعته أطراف القنا، وتقوّضت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لنجواه تقويض الخيام الجحافل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استغزر الذّهن الذّك</w:t>
            </w:r>
            <w:r>
              <w:rPr>
                <w:rtl/>
              </w:rPr>
              <w:t>ي</w:t>
            </w:r>
            <w:r w:rsidRPr="00A350C2">
              <w:rPr>
                <w:rtl/>
              </w:rPr>
              <w:t xml:space="preserve"> وأقبلت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أعاليه ف</w:t>
            </w:r>
            <w:r>
              <w:rPr>
                <w:rtl/>
              </w:rPr>
              <w:t>ي</w:t>
            </w:r>
            <w:r w:rsidRPr="00A350C2">
              <w:rPr>
                <w:rtl/>
              </w:rPr>
              <w:t xml:space="preserve"> القرطاس وه</w:t>
            </w:r>
            <w:r>
              <w:rPr>
                <w:rtl/>
              </w:rPr>
              <w:t>ي</w:t>
            </w:r>
            <w:r w:rsidRPr="00A350C2">
              <w:rPr>
                <w:rtl/>
              </w:rPr>
              <w:t xml:space="preserve"> أسافل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وقد رفدته الخنصران وسدّدت</w:t>
            </w:r>
            <w:r>
              <w:rPr>
                <w:rtl/>
              </w:rPr>
              <w:t xml:space="preserve"> </w:t>
            </w:r>
            <w:r w:rsidRPr="008A1F12">
              <w:rPr>
                <w:rStyle w:val="libFootnotenumChar"/>
                <w:rtl/>
              </w:rPr>
              <w:t>(4)</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ثلاث نواحيه الثلاث الأنامل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رأيت جليلا شأنه وهو مرهف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ضنى، وسمينا خطبه وهو ناحل</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الأري: العسل. اشتارته: استخرجته. عواسل: جمع عاسلة؛ والعاسل: مستخرج العسل.</w:t>
      </w:r>
    </w:p>
    <w:p w:rsidR="00D14F3E" w:rsidRDefault="00D14F3E" w:rsidP="00D14F3E">
      <w:pPr>
        <w:pStyle w:val="libFootnote"/>
        <w:rPr>
          <w:rtl/>
        </w:rPr>
      </w:pPr>
      <w:r w:rsidRPr="00A350C2">
        <w:rPr>
          <w:rtl/>
        </w:rPr>
        <w:t>(2) الطل ف</w:t>
      </w:r>
      <w:r>
        <w:rPr>
          <w:rtl/>
        </w:rPr>
        <w:t>ي</w:t>
      </w:r>
      <w:r w:rsidRPr="00A350C2">
        <w:rPr>
          <w:rtl/>
        </w:rPr>
        <w:t xml:space="preserve"> الأصل: المطر القليل. والوابل: المطر الكثير.</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جعل القلم ممتطيا الأنامل؛ لأنهن يحملنه وإن علونه؛ ولو جعل القلم مطية للأنامل لأنها تعلوه لجاز وحسن. وقوله:</w:t>
      </w:r>
      <w:r>
        <w:rPr>
          <w:rtl/>
        </w:rPr>
        <w:t xml:space="preserve"> (</w:t>
      </w:r>
      <w:r w:rsidRPr="00A350C2">
        <w:rPr>
          <w:rtl/>
        </w:rPr>
        <w:t>أفرغت عليه شعاب الفكر</w:t>
      </w:r>
      <w:r>
        <w:rPr>
          <w:rtl/>
        </w:rPr>
        <w:t xml:space="preserve">) </w:t>
      </w:r>
      <w:r w:rsidRPr="00A350C2">
        <w:rPr>
          <w:rtl/>
        </w:rPr>
        <w:t>دلالة قوية على أن للفكر مطية؛ وبعد فهو منقول من قول أحمد بن يوسف وعمرو بن مسعدة:</w:t>
      </w:r>
      <w:r>
        <w:rPr>
          <w:rtl/>
        </w:rPr>
        <w:t xml:space="preserve"> (</w:t>
      </w:r>
      <w:r w:rsidRPr="00A350C2">
        <w:rPr>
          <w:rtl/>
        </w:rPr>
        <w:t>الأقلام مطايا الفطن</w:t>
      </w:r>
      <w:r>
        <w:rPr>
          <w:rtl/>
        </w:rPr>
        <w:t>).</w:t>
      </w:r>
    </w:p>
    <w:p w:rsidR="00D14F3E" w:rsidRPr="00A350C2" w:rsidRDefault="00D14F3E" w:rsidP="00D14F3E">
      <w:pPr>
        <w:pStyle w:val="libFootnote"/>
        <w:rPr>
          <w:rtl/>
        </w:rPr>
      </w:pPr>
      <w:r w:rsidRPr="00A350C2">
        <w:rPr>
          <w:rtl/>
        </w:rPr>
        <w:t>(4) حاشية الأصل (من نسخة):</w:t>
      </w:r>
      <w:r>
        <w:rPr>
          <w:rtl/>
        </w:rPr>
        <w:t xml:space="preserve"> (</w:t>
      </w:r>
      <w:r w:rsidRPr="00A350C2">
        <w:rPr>
          <w:rtl/>
        </w:rPr>
        <w:t>شددت</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C06053">
        <w:rPr>
          <w:rtl/>
        </w:rPr>
        <w:t>41</w:t>
      </w:r>
      <w:r>
        <w:rPr>
          <w:rFonts w:hint="cs"/>
          <w:rtl/>
        </w:rPr>
        <w:t>]</w:t>
      </w:r>
      <w:r w:rsidRPr="00C06053">
        <w:rPr>
          <w:rtl/>
        </w:rPr>
        <w:t xml:space="preserve"> </w:t>
      </w:r>
    </w:p>
    <w:p w:rsidR="00D14F3E" w:rsidRDefault="00D14F3E" w:rsidP="00D14F3E">
      <w:pPr>
        <w:pStyle w:val="Heading1Center"/>
        <w:rPr>
          <w:rtl/>
        </w:rPr>
      </w:pPr>
      <w:bookmarkStart w:id="219" w:name="_Toc398065676"/>
      <w:r w:rsidRPr="00C06053">
        <w:rPr>
          <w:rtl/>
        </w:rPr>
        <w:t>مجلس آخر [المجلس الحادي والأربعون:]</w:t>
      </w:r>
      <w:bookmarkEnd w:id="219"/>
      <w:r w:rsidRPr="00C06053">
        <w:rPr>
          <w:rtl/>
        </w:rPr>
        <w:t xml:space="preserve"> </w:t>
      </w:r>
    </w:p>
    <w:p w:rsidR="00D14F3E" w:rsidRDefault="00D14F3E" w:rsidP="00D14F3E">
      <w:pPr>
        <w:pStyle w:val="Heading2Center"/>
        <w:rPr>
          <w:rtl/>
        </w:rPr>
      </w:pPr>
      <w:bookmarkStart w:id="220" w:name="_Toc398065677"/>
      <w:r w:rsidRPr="00C06053">
        <w:rPr>
          <w:rtl/>
        </w:rPr>
        <w:t>تأويل آية</w:t>
      </w:r>
      <w:r w:rsidR="00DF4A8F">
        <w:rPr>
          <w:rtl/>
        </w:rPr>
        <w:t>:</w:t>
      </w:r>
      <w:r w:rsidRPr="00C06053">
        <w:rPr>
          <w:rtl/>
        </w:rPr>
        <w:t xml:space="preserve"> </w:t>
      </w:r>
      <w:r w:rsidRPr="00DA0B26">
        <w:rPr>
          <w:rStyle w:val="libAlaemChar"/>
          <w:rFonts w:hint="cs"/>
          <w:rtl/>
        </w:rPr>
        <w:t>(</w:t>
      </w:r>
      <w:r w:rsidRPr="00641D3A">
        <w:rPr>
          <w:rStyle w:val="libAieChar"/>
          <w:rtl/>
        </w:rPr>
        <w:t>فَأَيْنَ تَذْهَبُونَ</w:t>
      </w:r>
      <w:r>
        <w:rPr>
          <w:rStyle w:val="libAieChar"/>
          <w:rtl/>
        </w:rPr>
        <w:t xml:space="preserve"> ...</w:t>
      </w:r>
      <w:r w:rsidRPr="00641D3A">
        <w:rPr>
          <w:rStyle w:val="libAieChar"/>
          <w:rtl/>
        </w:rPr>
        <w:t xml:space="preserve"> </w:t>
      </w:r>
      <w:r w:rsidRPr="00DA0B26">
        <w:rPr>
          <w:rStyle w:val="libAlaemChar"/>
          <w:rFonts w:hint="cs"/>
          <w:rtl/>
        </w:rPr>
        <w:t>)</w:t>
      </w:r>
      <w:bookmarkEnd w:id="220"/>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641D3A">
        <w:rPr>
          <w:rStyle w:val="libAieChar"/>
          <w:rtl/>
        </w:rPr>
        <w:t>فَأَيْنَ تَذْهَبُونَ، إِنْ هُوَ إِلاّ ذِكْرٌ لِلْعالَمِينَ. لِمَنْ شاءَ مِنْكُمْ أَنْ يَسْتَقِيمَ. وَما تَشاؤُنَ إِلاّ أَنْ يَشاءَ الله رَبُّ الْعالَمِينَ</w:t>
      </w:r>
      <w:r w:rsidRPr="00DA0B26">
        <w:rPr>
          <w:rStyle w:val="libAlaemChar"/>
          <w:rFonts w:hint="cs"/>
          <w:rtl/>
        </w:rPr>
        <w:t>)</w:t>
      </w:r>
      <w:r w:rsidRPr="00A350C2">
        <w:rPr>
          <w:rtl/>
        </w:rPr>
        <w:t>؛ [التكوير: 26</w:t>
      </w:r>
      <w:r>
        <w:rPr>
          <w:rtl/>
        </w:rPr>
        <w:t xml:space="preserve"> - </w:t>
      </w:r>
      <w:r w:rsidRPr="00A350C2">
        <w:rPr>
          <w:rtl/>
        </w:rPr>
        <w:t>29].</w:t>
      </w:r>
    </w:p>
    <w:p w:rsidR="00D14F3E" w:rsidRDefault="00D14F3E" w:rsidP="00D14F3E">
      <w:pPr>
        <w:pStyle w:val="libNormal"/>
        <w:rPr>
          <w:rtl/>
        </w:rPr>
      </w:pPr>
      <w:r w:rsidRPr="00A350C2">
        <w:rPr>
          <w:rtl/>
        </w:rPr>
        <w:t>فقال: ما تأويل هذه الآية؟ أوليس ظاهرها يقتضي أنّا لا نشاء شيئا إلا و</w:t>
      </w:r>
      <w:r>
        <w:rPr>
          <w:rtl/>
        </w:rPr>
        <w:t>الله</w:t>
      </w:r>
      <w:r w:rsidRPr="00A350C2">
        <w:rPr>
          <w:rtl/>
        </w:rPr>
        <w:t xml:space="preserve"> تعالى شاء له، ولم يخصّ إيمانا من كفر، ولا طاعة من معصية؟</w:t>
      </w:r>
    </w:p>
    <w:p w:rsidR="00D14F3E" w:rsidRDefault="00D14F3E" w:rsidP="00D14F3E">
      <w:pPr>
        <w:pStyle w:val="libNormal"/>
        <w:rPr>
          <w:rtl/>
        </w:rPr>
      </w:pPr>
      <w:r w:rsidRPr="00A350C2">
        <w:rPr>
          <w:rtl/>
        </w:rPr>
        <w:t>الجواب، قلنا: الوجه المذكور ف</w:t>
      </w:r>
      <w:r>
        <w:rPr>
          <w:rtl/>
        </w:rPr>
        <w:t>ي</w:t>
      </w:r>
      <w:r w:rsidRPr="00A350C2">
        <w:rPr>
          <w:rtl/>
        </w:rPr>
        <w:t xml:space="preserve"> هذه الآية، أنّ الكلام متعلّق بما تقدّمه من ذكر الاستقامة؛ لأنه تعالى قال: </w:t>
      </w:r>
      <w:r w:rsidRPr="00DA0B26">
        <w:rPr>
          <w:rStyle w:val="libAlaemChar"/>
          <w:rFonts w:hint="cs"/>
          <w:rtl/>
        </w:rPr>
        <w:t>(</w:t>
      </w:r>
      <w:r w:rsidRPr="00641D3A">
        <w:rPr>
          <w:rStyle w:val="libAieChar"/>
          <w:rtl/>
        </w:rPr>
        <w:t>لِمَنْ شاءَ مِنْكُمْ أَنْ يَسْتَقِيمَ</w:t>
      </w:r>
      <w:r w:rsidRPr="00DA0B26">
        <w:rPr>
          <w:rStyle w:val="libAlaemChar"/>
          <w:rFonts w:hint="cs"/>
          <w:rtl/>
        </w:rPr>
        <w:t>)</w:t>
      </w:r>
      <w:r w:rsidRPr="00A350C2">
        <w:rPr>
          <w:rtl/>
        </w:rPr>
        <w:t xml:space="preserve">؟ ثم قال: </w:t>
      </w:r>
      <w:r w:rsidRPr="00DA0B26">
        <w:rPr>
          <w:rStyle w:val="libAlaemChar"/>
          <w:rFonts w:hint="cs"/>
          <w:rtl/>
        </w:rPr>
        <w:t>(</w:t>
      </w:r>
      <w:r w:rsidRPr="00641D3A">
        <w:rPr>
          <w:rStyle w:val="libAieChar"/>
          <w:rtl/>
        </w:rPr>
        <w:t>وَما تَشاؤُنَ إِلاّ أَنْ يَشاءَ الله رَبُّ الْعالَمِينَ</w:t>
      </w:r>
      <w:r w:rsidRPr="00DA0B26">
        <w:rPr>
          <w:rStyle w:val="libAlaemChar"/>
          <w:rFonts w:hint="cs"/>
          <w:rtl/>
        </w:rPr>
        <w:t>)</w:t>
      </w:r>
      <w:r w:rsidRPr="00A350C2">
        <w:rPr>
          <w:rtl/>
        </w:rPr>
        <w:t>؛ أ</w:t>
      </w:r>
      <w:r>
        <w:rPr>
          <w:rtl/>
        </w:rPr>
        <w:t>ي</w:t>
      </w:r>
      <w:r w:rsidRPr="00A350C2">
        <w:rPr>
          <w:rtl/>
        </w:rPr>
        <w:t xml:space="preserve"> لا تشاءون الاستقامة إ</w:t>
      </w:r>
      <w:r>
        <w:rPr>
          <w:rtl/>
        </w:rPr>
        <w:t>لاّ</w:t>
      </w:r>
      <w:r w:rsidRPr="00A350C2">
        <w:rPr>
          <w:rtl/>
        </w:rPr>
        <w:t xml:space="preserve"> و</w:t>
      </w:r>
      <w:r>
        <w:rPr>
          <w:rtl/>
        </w:rPr>
        <w:t>الله</w:t>
      </w:r>
      <w:r w:rsidRPr="00A350C2">
        <w:rPr>
          <w:rtl/>
        </w:rPr>
        <w:t xml:space="preserve"> تعالى مريد لها؛ ونحن لا ننكر أن يريد </w:t>
      </w:r>
      <w:r>
        <w:rPr>
          <w:rtl/>
        </w:rPr>
        <w:t>الله</w:t>
      </w:r>
      <w:r w:rsidRPr="00A350C2">
        <w:rPr>
          <w:rtl/>
        </w:rPr>
        <w:t xml:space="preserve"> تعالى الطاعات؛ وإنما أنكرنا إرادته المعاص</w:t>
      </w:r>
      <w:r>
        <w:rPr>
          <w:rtl/>
        </w:rPr>
        <w:t>ي</w:t>
      </w:r>
      <w:r w:rsidRPr="00A350C2">
        <w:rPr>
          <w:rtl/>
        </w:rPr>
        <w:t>؛ وليس لهم أن يقولوا:</w:t>
      </w:r>
    </w:p>
    <w:p w:rsidR="00D14F3E" w:rsidRDefault="00D14F3E" w:rsidP="00D14F3E">
      <w:pPr>
        <w:pStyle w:val="libNormal"/>
        <w:rPr>
          <w:rtl/>
        </w:rPr>
      </w:pPr>
      <w:r w:rsidRPr="00A350C2">
        <w:rPr>
          <w:rtl/>
        </w:rPr>
        <w:t>تقدّم ذكر الاستقامة لا يوجب قصر الكلام عليها؛ ولا يمنع من عمومه؛ كما أن السبب لا يوجب قصر ما يخرج من الكلام عليه حتى لا يتعدّاه؛ وذلك أن الّذي ذكروه إنما يجب فيم يستقل بنفسه من الكلام دون ما لا يستقل.</w:t>
      </w:r>
    </w:p>
    <w:p w:rsidR="00D14F3E" w:rsidRPr="00A350C2" w:rsidRDefault="00D14F3E" w:rsidP="00D14F3E">
      <w:pPr>
        <w:pStyle w:val="libNormal"/>
        <w:rPr>
          <w:rtl/>
        </w:rPr>
      </w:pPr>
      <w:r w:rsidRPr="00A350C2">
        <w:rPr>
          <w:rtl/>
        </w:rPr>
        <w:t>وقوله تعالى: وَما تَشاؤُنَ إِ</w:t>
      </w:r>
      <w:r>
        <w:rPr>
          <w:rtl/>
        </w:rPr>
        <w:t>لاّ</w:t>
      </w:r>
      <w:r w:rsidRPr="00A350C2">
        <w:rPr>
          <w:rtl/>
        </w:rPr>
        <w:t xml:space="preserve"> أَنْ يَشاءَ </w:t>
      </w:r>
      <w:r>
        <w:rPr>
          <w:rtl/>
        </w:rPr>
        <w:t>الله</w:t>
      </w:r>
      <w:r w:rsidRPr="00A350C2">
        <w:rPr>
          <w:rtl/>
        </w:rPr>
        <w:t xml:space="preserve"> لا ذكر للمراد فيه؛ فهو غير مستقل بنفسه؛ وإذا علّق بما تقدم من ذكر الاستقامة استقلّ؛ على أنه لو كان للآية ظاهر يقتضي ما ظنوه</w:t>
      </w:r>
      <w:r>
        <w:rPr>
          <w:rtl/>
        </w:rPr>
        <w:t xml:space="preserve"> - </w:t>
      </w:r>
      <w:r w:rsidRPr="00A350C2">
        <w:rPr>
          <w:rtl/>
        </w:rPr>
        <w:t>وليس لها ذلك</w:t>
      </w:r>
      <w:r>
        <w:rPr>
          <w:rtl/>
        </w:rPr>
        <w:t xml:space="preserve"> - </w:t>
      </w:r>
      <w:r w:rsidRPr="00A350C2">
        <w:rPr>
          <w:rtl/>
        </w:rPr>
        <w:t xml:space="preserve">لوجب الانصراف عنه بالأدلة الثابتة؛ على أن </w:t>
      </w:r>
      <w:r>
        <w:rPr>
          <w:rtl/>
        </w:rPr>
        <w:t>الله</w:t>
      </w:r>
      <w:r w:rsidRPr="00A350C2">
        <w:rPr>
          <w:rtl/>
        </w:rPr>
        <w:t xml:space="preserve"> تعالى لا يريد المعاص</w:t>
      </w:r>
      <w:r>
        <w:rPr>
          <w:rtl/>
        </w:rPr>
        <w:t>ي</w:t>
      </w:r>
      <w:r w:rsidRPr="00A350C2">
        <w:rPr>
          <w:rtl/>
        </w:rPr>
        <w:t xml:space="preserve"> ولا القبائح؛ على أن مخالفينا ف</w:t>
      </w:r>
      <w:r>
        <w:rPr>
          <w:rtl/>
        </w:rPr>
        <w:t>ي</w:t>
      </w:r>
      <w:r w:rsidRPr="00A350C2">
        <w:rPr>
          <w:rtl/>
        </w:rPr>
        <w:t xml:space="preserve"> هذه المسألة لا يمكنهم حمل الآية على العموم؛ لأن العباد قد يشاءون عندهم ما لا يشاؤه </w:t>
      </w:r>
      <w:r>
        <w:rPr>
          <w:rtl/>
        </w:rPr>
        <w:t>الله</w:t>
      </w:r>
      <w:r w:rsidRPr="00A350C2">
        <w:rPr>
          <w:rtl/>
        </w:rPr>
        <w:t xml:space="preserve"> تعالى؛ بأن يريدوا الشيء ويعزموا عليه، فلا يقع لمنع أو غيره؛ وكذلك قد يريد النبي </w:t>
      </w:r>
      <w:r w:rsidRPr="008A1F12">
        <w:rPr>
          <w:rStyle w:val="libAlaemChar"/>
          <w:rtl/>
        </w:rPr>
        <w:t>عليه‌السلام</w:t>
      </w:r>
      <w:r w:rsidRPr="00A350C2">
        <w:rPr>
          <w:rtl/>
        </w:rPr>
        <w:t xml:space="preserve"> من الكفار الإيمان، وتعبّدنا بأن نريد من المقدم على القبيح تركه؛ وإن كان تعالى عندهم لا يريد ذلك إذا كان المعلوم أنه لا يقع؛ فلا بد لهم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من تخصيص الآية؛ فإذا جاز لهم ذلك بالشّبهة جاز لنا مثله بالحجة؛ وتجر</w:t>
      </w:r>
      <w:r>
        <w:rPr>
          <w:rtl/>
        </w:rPr>
        <w:t>ي</w:t>
      </w:r>
      <w:r w:rsidRPr="00A350C2">
        <w:rPr>
          <w:rtl/>
        </w:rPr>
        <w:t xml:space="preserve"> هذه الآية مجرى قوله تعالى: </w:t>
      </w:r>
      <w:r w:rsidRPr="00DA0B26">
        <w:rPr>
          <w:rStyle w:val="libAlaemChar"/>
          <w:rFonts w:hint="cs"/>
          <w:rtl/>
        </w:rPr>
        <w:t>(</w:t>
      </w:r>
      <w:r w:rsidRPr="00641D3A">
        <w:rPr>
          <w:rStyle w:val="libAieChar"/>
          <w:rtl/>
        </w:rPr>
        <w:t>إِنَّ هذِهِ تَذْكِرَةٌ، فَمَنْ شاءَ اتَّخَذَ إِلى رَبِّهِ سَبِيلاً</w:t>
      </w:r>
      <w:r w:rsidRPr="00DA0B26">
        <w:rPr>
          <w:rStyle w:val="libAlaemChar"/>
          <w:rFonts w:hint="cs"/>
          <w:rtl/>
        </w:rPr>
        <w:t>)</w:t>
      </w:r>
      <w:r w:rsidRPr="00A350C2">
        <w:rPr>
          <w:rtl/>
        </w:rPr>
        <w:t xml:space="preserve">؛ [المزمل: 19]، </w:t>
      </w:r>
      <w:r w:rsidRPr="00DA0B26">
        <w:rPr>
          <w:rStyle w:val="libAlaemChar"/>
          <w:rFonts w:hint="cs"/>
          <w:rtl/>
        </w:rPr>
        <w:t>(</w:t>
      </w:r>
      <w:r w:rsidRPr="00641D3A">
        <w:rPr>
          <w:rStyle w:val="libAieChar"/>
          <w:rtl/>
        </w:rPr>
        <w:t>وَما تَشاؤُنَ إِلاّ أَنْ يَشاءَ الله</w:t>
      </w:r>
      <w:r w:rsidRPr="00DA0B26">
        <w:rPr>
          <w:rStyle w:val="libAlaemChar"/>
          <w:rFonts w:hint="cs"/>
          <w:rtl/>
        </w:rPr>
        <w:t>)</w:t>
      </w:r>
      <w:r w:rsidRPr="00A350C2">
        <w:rPr>
          <w:rtl/>
        </w:rPr>
        <w:t xml:space="preserve">، [الإنسان: 30]، وقوله تعالى: </w:t>
      </w:r>
      <w:r w:rsidRPr="00DA0B26">
        <w:rPr>
          <w:rStyle w:val="libAlaemChar"/>
          <w:rFonts w:hint="cs"/>
          <w:rtl/>
        </w:rPr>
        <w:t>(</w:t>
      </w:r>
      <w:r w:rsidRPr="00641D3A">
        <w:rPr>
          <w:rStyle w:val="libAieChar"/>
          <w:rtl/>
        </w:rPr>
        <w:t>وَما يَذْكُرُونَ إِلاّ أَنْ يَشاءَ الله</w:t>
      </w:r>
      <w:r w:rsidRPr="00DA0B26">
        <w:rPr>
          <w:rStyle w:val="libAlaemChar"/>
          <w:rFonts w:hint="cs"/>
          <w:rtl/>
        </w:rPr>
        <w:t>)</w:t>
      </w:r>
      <w:r w:rsidRPr="00A350C2">
        <w:rPr>
          <w:rtl/>
        </w:rPr>
        <w:t>، [المدثر: 56]، ف</w:t>
      </w:r>
      <w:r>
        <w:rPr>
          <w:rtl/>
        </w:rPr>
        <w:t>ي</w:t>
      </w:r>
      <w:r w:rsidRPr="00A350C2">
        <w:rPr>
          <w:rtl/>
        </w:rPr>
        <w:t xml:space="preserve"> تعلّق الكلام بما قبله.</w:t>
      </w:r>
    </w:p>
    <w:p w:rsidR="00D14F3E" w:rsidRDefault="00D14F3E" w:rsidP="00D14F3E">
      <w:pPr>
        <w:pStyle w:val="libNormal"/>
        <w:rPr>
          <w:rtl/>
        </w:rPr>
      </w:pPr>
      <w:r w:rsidRPr="00A350C2">
        <w:rPr>
          <w:rtl/>
        </w:rPr>
        <w:t>فإن قالوا: فالآية تدل على مذهبنا وبطلان مذهبكم</w:t>
      </w:r>
      <w:r>
        <w:rPr>
          <w:rtl/>
        </w:rPr>
        <w:t xml:space="preserve"> </w:t>
      </w:r>
      <w:r w:rsidRPr="008A1F12">
        <w:rPr>
          <w:rStyle w:val="libFootnotenumChar"/>
          <w:rtl/>
        </w:rPr>
        <w:t>(1)</w:t>
      </w:r>
      <w:r>
        <w:rPr>
          <w:rtl/>
        </w:rPr>
        <w:t xml:space="preserve"> </w:t>
      </w:r>
      <w:r w:rsidRPr="00A350C2">
        <w:rPr>
          <w:rtl/>
        </w:rPr>
        <w:t xml:space="preserve">من وجه آخر؛ وهو أنه عز وجل قال: </w:t>
      </w:r>
      <w:r w:rsidRPr="00DA0B26">
        <w:rPr>
          <w:rStyle w:val="libAlaemChar"/>
          <w:rFonts w:hint="cs"/>
          <w:rtl/>
        </w:rPr>
        <w:t>(</w:t>
      </w:r>
      <w:r w:rsidRPr="00497DCB">
        <w:rPr>
          <w:rStyle w:val="libAieChar"/>
          <w:rtl/>
        </w:rPr>
        <w:t>وَما تَشاؤُنَ إِلاّ أَنْ يَشاءَ الله</w:t>
      </w:r>
      <w:r w:rsidRPr="00DA0B26">
        <w:rPr>
          <w:rStyle w:val="libAlaemChar"/>
          <w:rFonts w:hint="cs"/>
          <w:rtl/>
        </w:rPr>
        <w:t>)</w:t>
      </w:r>
      <w:r w:rsidRPr="00A350C2">
        <w:rPr>
          <w:rtl/>
        </w:rPr>
        <w:t>؛ وذلك يقتضي أنه يشاء الاستقامة ف</w:t>
      </w:r>
      <w:r>
        <w:rPr>
          <w:rtl/>
        </w:rPr>
        <w:t>ي</w:t>
      </w:r>
      <w:r w:rsidRPr="00A350C2">
        <w:rPr>
          <w:rtl/>
        </w:rPr>
        <w:t xml:space="preserve"> حال مشيئتنا لها؛ لأن</w:t>
      </w:r>
      <w:r>
        <w:rPr>
          <w:rtl/>
        </w:rPr>
        <w:t xml:space="preserve"> (</w:t>
      </w:r>
      <w:r w:rsidRPr="00A350C2">
        <w:rPr>
          <w:rtl/>
        </w:rPr>
        <w:t>أن</w:t>
      </w:r>
      <w:r>
        <w:rPr>
          <w:rtl/>
        </w:rPr>
        <w:t xml:space="preserve">) </w:t>
      </w:r>
      <w:r w:rsidRPr="00A350C2">
        <w:rPr>
          <w:rtl/>
        </w:rPr>
        <w:t>الخفيفة إذا دخلت على الفعل المضارع اقتضت الاستقبال؛ وهذا يوجب أنه يشاء أفعال العباد ف</w:t>
      </w:r>
      <w:r>
        <w:rPr>
          <w:rtl/>
        </w:rPr>
        <w:t>ي</w:t>
      </w:r>
      <w:r w:rsidRPr="00A350C2">
        <w:rPr>
          <w:rtl/>
        </w:rPr>
        <w:t xml:space="preserve"> كل حال، ويبطل ما تذهبون إليه من أنه إنما يريد الطاعات ف</w:t>
      </w:r>
      <w:r>
        <w:rPr>
          <w:rtl/>
        </w:rPr>
        <w:t>ي</w:t>
      </w:r>
      <w:r w:rsidRPr="00A350C2">
        <w:rPr>
          <w:rtl/>
        </w:rPr>
        <w:t xml:space="preserve"> حال الأمر.</w:t>
      </w:r>
    </w:p>
    <w:p w:rsidR="00D14F3E" w:rsidRDefault="00D14F3E" w:rsidP="00D14F3E">
      <w:pPr>
        <w:pStyle w:val="libNormal"/>
        <w:rPr>
          <w:rtl/>
        </w:rPr>
      </w:pPr>
      <w:r w:rsidRPr="00A350C2">
        <w:rPr>
          <w:rtl/>
        </w:rPr>
        <w:t>قلنا: ليس ف</w:t>
      </w:r>
      <w:r>
        <w:rPr>
          <w:rtl/>
        </w:rPr>
        <w:t>ي</w:t>
      </w:r>
      <w:r w:rsidRPr="00A350C2">
        <w:rPr>
          <w:rtl/>
        </w:rPr>
        <w:t xml:space="preserve"> ظاهر الآية أ</w:t>
      </w:r>
      <w:r>
        <w:rPr>
          <w:rtl/>
        </w:rPr>
        <w:t>لاّ</w:t>
      </w:r>
      <w:r w:rsidRPr="00A350C2">
        <w:rPr>
          <w:rtl/>
        </w:rPr>
        <w:t xml:space="preserve"> نشاء إ</w:t>
      </w:r>
      <w:r>
        <w:rPr>
          <w:rtl/>
        </w:rPr>
        <w:t>لاّ</w:t>
      </w:r>
      <w:r w:rsidRPr="00A350C2">
        <w:rPr>
          <w:rtl/>
        </w:rPr>
        <w:t xml:space="preserve"> ما شاءه </w:t>
      </w:r>
      <w:r>
        <w:rPr>
          <w:rtl/>
        </w:rPr>
        <w:t>الله</w:t>
      </w:r>
      <w:r w:rsidRPr="00A350C2">
        <w:rPr>
          <w:rtl/>
        </w:rPr>
        <w:t xml:space="preserve"> تعالى ف</w:t>
      </w:r>
      <w:r>
        <w:rPr>
          <w:rtl/>
        </w:rPr>
        <w:t>ي</w:t>
      </w:r>
      <w:r w:rsidRPr="00A350C2">
        <w:rPr>
          <w:rtl/>
        </w:rPr>
        <w:t xml:space="preserve"> حال مشيئتنا كما ظننتم؛ وإنما يقتضي حصول مشيئته لما نشاؤه من الاستقامة من غير ذكر لتقدم ولا تأخر؛ ويجر</w:t>
      </w:r>
      <w:r>
        <w:rPr>
          <w:rtl/>
        </w:rPr>
        <w:t>ي</w:t>
      </w:r>
      <w:r w:rsidRPr="00A350C2">
        <w:rPr>
          <w:rtl/>
        </w:rPr>
        <w:t xml:space="preserve"> ذلك مجرى قول القائل: ما يدخل زيد هذه الدار إلا أن يدخلها عمرو؛ ونحن نعلم أنه غير واجب بهذا الكلام أن يكون دخولهما ف</w:t>
      </w:r>
      <w:r>
        <w:rPr>
          <w:rtl/>
        </w:rPr>
        <w:t>ي</w:t>
      </w:r>
      <w:r w:rsidRPr="00A350C2">
        <w:rPr>
          <w:rtl/>
        </w:rPr>
        <w:t xml:space="preserve"> حال واحدة؛ بل لا يمتنع أن يتقدّم دخول عمرو، ويتلوه دخول زيد، و</w:t>
      </w:r>
      <w:r>
        <w:rPr>
          <w:rtl/>
        </w:rPr>
        <w:t xml:space="preserve"> (</w:t>
      </w:r>
      <w:r w:rsidRPr="00A350C2">
        <w:rPr>
          <w:rtl/>
        </w:rPr>
        <w:t>أن</w:t>
      </w:r>
      <w:r>
        <w:rPr>
          <w:rtl/>
        </w:rPr>
        <w:t xml:space="preserve">) </w:t>
      </w:r>
      <w:r w:rsidRPr="00A350C2">
        <w:rPr>
          <w:rtl/>
        </w:rPr>
        <w:t xml:space="preserve">الخفيفة وإن كانت للاستقبال على ما ذكروه، فلم يبطل على تأويلنا معنى الاستقبال فيها؛ لأن تقدير الكلام: وما تشاءون الطاعات إلا بعد أن يشاء </w:t>
      </w:r>
      <w:r>
        <w:rPr>
          <w:rtl/>
        </w:rPr>
        <w:t>الله</w:t>
      </w:r>
      <w:r w:rsidRPr="00A350C2">
        <w:rPr>
          <w:rtl/>
        </w:rPr>
        <w:t xml:space="preserve"> تعالى، ومشيئته تعالى قد كانت لها حال الاستقبال</w:t>
      </w:r>
      <w:r>
        <w:rPr>
          <w:rtl/>
        </w:rPr>
        <w:t xml:space="preserve"> </w:t>
      </w:r>
      <w:r w:rsidRPr="008A1F12">
        <w:rPr>
          <w:rStyle w:val="libFootnotenumChar"/>
          <w:rtl/>
        </w:rPr>
        <w:t>(2)</w:t>
      </w:r>
      <w:r>
        <w:rPr>
          <w:rtl/>
        </w:rPr>
        <w:t>.</w:t>
      </w:r>
    </w:p>
    <w:p w:rsidR="00D14F3E" w:rsidRDefault="00D14F3E" w:rsidP="00D14F3E">
      <w:pPr>
        <w:pStyle w:val="libNormal"/>
        <w:rPr>
          <w:rtl/>
        </w:rPr>
      </w:pPr>
      <w:r w:rsidRPr="00A350C2">
        <w:rPr>
          <w:rtl/>
        </w:rPr>
        <w:t>وقد ذهب أبو عليّ محمد بن عبد الوهاب الجبائ</w:t>
      </w:r>
      <w:r>
        <w:rPr>
          <w:rtl/>
        </w:rPr>
        <w:t>ي</w:t>
      </w:r>
      <w:r w:rsidRPr="00A350C2">
        <w:rPr>
          <w:rtl/>
        </w:rPr>
        <w:t xml:space="preserve"> إلى أنه لا يمتنع أن يريد تعالى الطاعات حالا بعد حال؛ وإن كان قد أرادها ف</w:t>
      </w:r>
      <w:r>
        <w:rPr>
          <w:rtl/>
        </w:rPr>
        <w:t>ي</w:t>
      </w:r>
      <w:r w:rsidRPr="00A350C2">
        <w:rPr>
          <w:rtl/>
        </w:rPr>
        <w:t xml:space="preserve"> حال الأمر؛ كما يصحّ</w:t>
      </w:r>
      <w:r>
        <w:rPr>
          <w:rtl/>
        </w:rPr>
        <w:t xml:space="preserve"> أن يأمر بها أمرا بعد أمر؛ قال:</w:t>
      </w:r>
      <w:r w:rsidRPr="00A350C2">
        <w:rPr>
          <w:rtl/>
        </w:rPr>
        <w:t xml:space="preserve"> لأنه قد يصحّ أن يتعلّق بإرادته ذلك منا بعد الأمر وف</w:t>
      </w:r>
      <w:r>
        <w:rPr>
          <w:rtl/>
        </w:rPr>
        <w:t>ي</w:t>
      </w:r>
      <w:r w:rsidRPr="00A350C2">
        <w:rPr>
          <w:rtl/>
        </w:rPr>
        <w:t xml:space="preserve"> حال الفعل مصلحة؛ ويعلم تعالى أنّا نكون متى علمنا ذلك كنا إلى فعل الطاعات أقرب، وعلى هذا المذهب لا يعترض بما ذكروه.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 (من نسخة):</w:t>
      </w:r>
      <w:r>
        <w:rPr>
          <w:rtl/>
        </w:rPr>
        <w:t xml:space="preserve"> (</w:t>
      </w:r>
      <w:r w:rsidRPr="00A350C2">
        <w:rPr>
          <w:rtl/>
        </w:rPr>
        <w:t>مذاهبكم</w:t>
      </w:r>
      <w:r>
        <w:rPr>
          <w:rtl/>
        </w:rPr>
        <w:t>).</w:t>
      </w:r>
    </w:p>
    <w:p w:rsidR="00D14F3E" w:rsidRPr="00A350C2" w:rsidRDefault="00D14F3E" w:rsidP="00D14F3E">
      <w:pPr>
        <w:pStyle w:val="libFootnote"/>
        <w:rPr>
          <w:rtl/>
        </w:rPr>
      </w:pPr>
      <w:r w:rsidRPr="00A350C2">
        <w:rPr>
          <w:rtl/>
        </w:rPr>
        <w:t>(2) حاشية ف (من نسخة):</w:t>
      </w:r>
      <w:r>
        <w:rPr>
          <w:rtl/>
        </w:rPr>
        <w:t xml:space="preserve"> (</w:t>
      </w:r>
      <w:r w:rsidRPr="00A350C2">
        <w:rPr>
          <w:rtl/>
        </w:rPr>
        <w:t>حال استقبال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والجواب الأول واضح إذا لم نذهب إلى مذهب أب</w:t>
      </w:r>
      <w:r>
        <w:rPr>
          <w:rtl/>
        </w:rPr>
        <w:t>ي</w:t>
      </w:r>
      <w:r w:rsidRPr="00A350C2">
        <w:rPr>
          <w:rtl/>
        </w:rPr>
        <w:t xml:space="preserve"> عليّ ف</w:t>
      </w:r>
      <w:r>
        <w:rPr>
          <w:rtl/>
        </w:rPr>
        <w:t>ي</w:t>
      </w:r>
      <w:r w:rsidRPr="00A350C2">
        <w:rPr>
          <w:rtl/>
        </w:rPr>
        <w:t xml:space="preserve"> هذا الباب؛ على أنّ اقتضاء الآية للاستقبال من أوضح دليل على فساد قولهم؛ لأن الكلام إذا اقتضى حدوث المشيئة واستقبالها بطل قول من قال منهم: إنه مريد لنفسه، أو مريد بإرادة قديمة، وصحّ ما تقوله من إنّ إرادته متجدّدة محدثة.</w:t>
      </w:r>
    </w:p>
    <w:p w:rsidR="00D14F3E" w:rsidRDefault="00D14F3E" w:rsidP="00D14F3E">
      <w:pPr>
        <w:pStyle w:val="libNormal"/>
        <w:rPr>
          <w:rtl/>
        </w:rPr>
      </w:pPr>
      <w:r w:rsidRPr="00A350C2">
        <w:rPr>
          <w:rtl/>
        </w:rPr>
        <w:t>ويمكن ف</w:t>
      </w:r>
      <w:r>
        <w:rPr>
          <w:rtl/>
        </w:rPr>
        <w:t>ي</w:t>
      </w:r>
      <w:r w:rsidRPr="00A350C2">
        <w:rPr>
          <w:rtl/>
        </w:rPr>
        <w:t xml:space="preserve"> تأويل الآية وجه آخر مع حملنا إياها على العموم؛ من غير أن نخصها بما تقدّم ذكره من الاستقامة؛ ويكون المعنى: وما تشاءون شيئا من فعالكم إلا أن يشاء </w:t>
      </w:r>
      <w:r>
        <w:rPr>
          <w:rtl/>
        </w:rPr>
        <w:t>الله</w:t>
      </w:r>
      <w:r w:rsidRPr="00A350C2">
        <w:rPr>
          <w:rtl/>
        </w:rPr>
        <w:t xml:space="preserve"> تمكينكم من مشيئته، وإقداركم عليها والتخلية بينكم وبينها؛ وتكون الفائدة ف</w:t>
      </w:r>
      <w:r>
        <w:rPr>
          <w:rtl/>
        </w:rPr>
        <w:t>ي</w:t>
      </w:r>
      <w:r w:rsidRPr="00A350C2">
        <w:rPr>
          <w:rtl/>
        </w:rPr>
        <w:t xml:space="preserve"> ذلك الإخبار عن الافتقار إلى </w:t>
      </w:r>
      <w:r>
        <w:rPr>
          <w:rtl/>
        </w:rPr>
        <w:t>الله</w:t>
      </w:r>
      <w:r w:rsidRPr="00A350C2">
        <w:rPr>
          <w:rtl/>
        </w:rPr>
        <w:t xml:space="preserve"> تعالى؛ وأنه لا قدرة للعبد على ما لم يقدّره </w:t>
      </w:r>
      <w:r>
        <w:rPr>
          <w:rtl/>
        </w:rPr>
        <w:t>الله</w:t>
      </w:r>
      <w:r w:rsidRPr="00A350C2">
        <w:rPr>
          <w:rtl/>
        </w:rPr>
        <w:t xml:space="preserve"> تعالى عزّ وجل، وليس يجب عليه أن يستبعد هذا الوجه؛ لأن ما تتعلّق به المشيئة ف</w:t>
      </w:r>
      <w:r>
        <w:rPr>
          <w:rtl/>
        </w:rPr>
        <w:t>ي</w:t>
      </w:r>
      <w:r w:rsidRPr="00A350C2">
        <w:rPr>
          <w:rtl/>
        </w:rPr>
        <w:t xml:space="preserve"> الآية محذوف غير مذكور؛ وليس لهم أن يعلقوا قوله تعالى: </w:t>
      </w:r>
      <w:r w:rsidRPr="00DA0B26">
        <w:rPr>
          <w:rStyle w:val="libAlaemChar"/>
          <w:rFonts w:hint="cs"/>
          <w:rtl/>
        </w:rPr>
        <w:t>(</w:t>
      </w:r>
      <w:r w:rsidRPr="00497DCB">
        <w:rPr>
          <w:rStyle w:val="libAieChar"/>
          <w:rtl/>
        </w:rPr>
        <w:t>إِلاّ أَنْ يَشاءَ الله</w:t>
      </w:r>
      <w:r w:rsidRPr="00DA0B26">
        <w:rPr>
          <w:rStyle w:val="libAlaemChar"/>
          <w:rFonts w:hint="cs"/>
          <w:rtl/>
        </w:rPr>
        <w:t>)</w:t>
      </w:r>
      <w:r w:rsidRPr="00A350C2">
        <w:rPr>
          <w:rtl/>
        </w:rPr>
        <w:t xml:space="preserve"> بالأفعال دون تعلقه بالقدرة؛ لأن كل واحد من الأمرين غير مذكور، وكل هذا واضح بحمد </w:t>
      </w:r>
      <w:r>
        <w:rPr>
          <w:rtl/>
        </w:rPr>
        <w:t>الله</w:t>
      </w:r>
      <w:r w:rsidRPr="00A350C2">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221" w:name="_Toc398065678"/>
      <w:r w:rsidRPr="00A350C2">
        <w:rPr>
          <w:rtl/>
        </w:rPr>
        <w:t>[عود إلى المختار من شعر مروان بن أب</w:t>
      </w:r>
      <w:r>
        <w:rPr>
          <w:rtl/>
        </w:rPr>
        <w:t>ي</w:t>
      </w:r>
      <w:r w:rsidRPr="00A350C2">
        <w:rPr>
          <w:rtl/>
        </w:rPr>
        <w:t xml:space="preserve"> حفصة:</w:t>
      </w:r>
      <w:r w:rsidR="000A5C9E">
        <w:rPr>
          <w:rtl/>
        </w:rPr>
        <w:t>]</w:t>
      </w:r>
      <w:bookmarkEnd w:id="221"/>
    </w:p>
    <w:p w:rsidR="00D14F3E" w:rsidRDefault="00D14F3E" w:rsidP="00D14F3E">
      <w:pPr>
        <w:pStyle w:val="libNormal"/>
        <w:rPr>
          <w:rtl/>
        </w:rPr>
      </w:pPr>
      <w:r w:rsidRPr="00A350C2">
        <w:rPr>
          <w:rtl/>
        </w:rPr>
        <w:t>ونعود إلى ما كنا وعدنا به من الكلام على شعر مروان؛ فمما يختار قوله من قصيدة أوّلها: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طرقتك زائرة، فح</w:t>
            </w:r>
            <w:r>
              <w:rPr>
                <w:rtl/>
              </w:rPr>
              <w:t>ي</w:t>
            </w:r>
            <w:r w:rsidRPr="00A350C2">
              <w:rPr>
                <w:rtl/>
              </w:rPr>
              <w:t xml:space="preserve"> خيالها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بيضاء تخلط بالحياء دلالها</w:t>
            </w:r>
            <w:r w:rsidRPr="00725071">
              <w:rPr>
                <w:rStyle w:val="libPoemTiniChar0"/>
                <w:rtl/>
              </w:rPr>
              <w:br/>
              <w:t> </w:t>
            </w:r>
          </w:p>
        </w:tc>
      </w:tr>
    </w:tbl>
    <w:p w:rsidR="00D14F3E" w:rsidRDefault="00D14F3E" w:rsidP="00D14F3E">
      <w:pPr>
        <w:pStyle w:val="libNormal"/>
        <w:rPr>
          <w:rtl/>
        </w:rPr>
      </w:pPr>
      <w:r w:rsidRPr="00A350C2">
        <w:rPr>
          <w:rtl/>
        </w:rPr>
        <w:t>يقول فيها: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مالت</w:t>
            </w:r>
            <w:r>
              <w:rPr>
                <w:rtl/>
              </w:rPr>
              <w:t xml:space="preserve"> </w:t>
            </w:r>
            <w:r w:rsidRPr="008A1F12">
              <w:rPr>
                <w:rStyle w:val="libFootnotenumChar"/>
                <w:rtl/>
              </w:rPr>
              <w:t>(1)</w:t>
            </w:r>
            <w:r>
              <w:rPr>
                <w:rtl/>
              </w:rPr>
              <w:t xml:space="preserve"> </w:t>
            </w:r>
            <w:r w:rsidRPr="00A350C2">
              <w:rPr>
                <w:rtl/>
              </w:rPr>
              <w:t>بقلبك فاستقاد ومثلها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قاد القلوب إلى الصّبا فأمالها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وكأنّما طرقت بنفحة روضة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سحّت بها ديم الرّبيع ظلالها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باتت تسائل ف</w:t>
            </w:r>
            <w:r>
              <w:rPr>
                <w:rtl/>
              </w:rPr>
              <w:t>ي</w:t>
            </w:r>
            <w:r w:rsidRPr="00A350C2">
              <w:rPr>
                <w:rtl/>
              </w:rPr>
              <w:t xml:space="preserve"> المنام معرّسا</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بالبيد أشعث لا يملّ سؤالها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w:t>
            </w:r>
            <w:r>
              <w:rPr>
                <w:rtl/>
              </w:rPr>
              <w:t>ي</w:t>
            </w:r>
            <w:r w:rsidRPr="00A350C2">
              <w:rPr>
                <w:rtl/>
              </w:rPr>
              <w:t xml:space="preserve"> فتية هجعوا غرارا بعد 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سئموا مراعشة السّرى ومطالها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بحاشيت</w:t>
      </w:r>
      <w:r>
        <w:rPr>
          <w:rtl/>
        </w:rPr>
        <w:t>ي</w:t>
      </w:r>
      <w:r w:rsidRPr="00A350C2">
        <w:rPr>
          <w:rtl/>
        </w:rPr>
        <w:t xml:space="preserve"> الأصل، ف:</w:t>
      </w:r>
      <w:r>
        <w:rPr>
          <w:rtl/>
        </w:rPr>
        <w:t xml:space="preserve"> (</w:t>
      </w:r>
      <w:r w:rsidRPr="00A350C2">
        <w:rPr>
          <w:rtl/>
        </w:rPr>
        <w:t>ملكت</w:t>
      </w:r>
      <w:r>
        <w:rPr>
          <w:rtl/>
        </w:rPr>
        <w:t>).</w:t>
      </w:r>
    </w:p>
    <w:p w:rsidR="00D14F3E" w:rsidRPr="00A350C2" w:rsidRDefault="00D14F3E" w:rsidP="00D14F3E">
      <w:pPr>
        <w:pStyle w:val="libFootnote"/>
        <w:rPr>
          <w:rtl/>
        </w:rPr>
      </w:pPr>
      <w:r w:rsidRPr="00A350C2">
        <w:rPr>
          <w:rtl/>
        </w:rPr>
        <w:t>(2) التعريس: النزول ف</w:t>
      </w:r>
      <w:r>
        <w:rPr>
          <w:rtl/>
        </w:rPr>
        <w:t>ي</w:t>
      </w:r>
      <w:r w:rsidRPr="00A350C2">
        <w:rPr>
          <w:rtl/>
        </w:rPr>
        <w:t xml:space="preserve"> آخر الليل</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lastRenderedPageBreak/>
              <w:t>فكأنّ حشو ثيابهم هنديّة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نحلت وأغفلت العيون صقالها</w:t>
            </w:r>
            <w:r w:rsidRPr="00725071">
              <w:rPr>
                <w:rStyle w:val="libPoemTiniChar0"/>
                <w:rtl/>
              </w:rPr>
              <w:br/>
              <w:t> </w:t>
            </w:r>
          </w:p>
        </w:tc>
      </w:tr>
    </w:tbl>
    <w:p w:rsidR="00D14F3E" w:rsidRDefault="00D14F3E" w:rsidP="00D14F3E">
      <w:pPr>
        <w:pStyle w:val="libNormal"/>
        <w:rPr>
          <w:rtl/>
        </w:rPr>
      </w:pPr>
      <w:r w:rsidRPr="00A350C2">
        <w:rPr>
          <w:rtl/>
        </w:rPr>
        <w:t>المراعشة</w:t>
      </w:r>
      <w:r>
        <w:rPr>
          <w:rtl/>
        </w:rPr>
        <w:t xml:space="preserve"> </w:t>
      </w:r>
      <w:r w:rsidRPr="008A1F12">
        <w:rPr>
          <w:rStyle w:val="libFootnotenumChar"/>
          <w:rtl/>
        </w:rPr>
        <w:t>(1)</w:t>
      </w:r>
      <w:r w:rsidR="00DF4A8F">
        <w:rPr>
          <w:rtl/>
        </w:rPr>
        <w:t>:</w:t>
      </w:r>
      <w:r w:rsidRPr="00A350C2">
        <w:rPr>
          <w:rtl/>
        </w:rPr>
        <w:t xml:space="preserve"> تحريك الرأس ف</w:t>
      </w:r>
      <w:r>
        <w:rPr>
          <w:rtl/>
        </w:rPr>
        <w:t>ي</w:t>
      </w:r>
      <w:r w:rsidRPr="00A350C2">
        <w:rPr>
          <w:rtl/>
        </w:rPr>
        <w:t xml:space="preserve"> السّير من النوم.</w:t>
      </w:r>
    </w:p>
    <w:p w:rsidR="00D14F3E" w:rsidRDefault="00D14F3E" w:rsidP="00D14F3E">
      <w:pPr>
        <w:pStyle w:val="libNormal"/>
        <w:rPr>
          <w:rtl/>
        </w:rPr>
      </w:pPr>
      <w:r w:rsidRPr="00A350C2">
        <w:rPr>
          <w:rtl/>
        </w:rPr>
        <w:t>أما ذكره ف</w:t>
      </w:r>
      <w:r>
        <w:rPr>
          <w:rtl/>
        </w:rPr>
        <w:t>ي</w:t>
      </w:r>
      <w:r w:rsidRPr="00A350C2">
        <w:rPr>
          <w:rtl/>
        </w:rPr>
        <w:t xml:space="preserve"> أول القصيدة طروق الطيف؛ فإنه لم يأت فيه بمعنى غريب؛ ولا لفظ مستعذب؛ وقد قال الناس ف</w:t>
      </w:r>
      <w:r>
        <w:rPr>
          <w:rtl/>
        </w:rPr>
        <w:t>ي</w:t>
      </w:r>
      <w:r w:rsidRPr="00A350C2">
        <w:rPr>
          <w:rtl/>
        </w:rPr>
        <w:t xml:space="preserve"> الطّيف والخيال فأكثروا، وقد سبق ف</w:t>
      </w:r>
      <w:r>
        <w:rPr>
          <w:rtl/>
        </w:rPr>
        <w:t>ي</w:t>
      </w:r>
      <w:r w:rsidRPr="00A350C2">
        <w:rPr>
          <w:rtl/>
        </w:rPr>
        <w:t xml:space="preserve"> ذلك قيس بن الخطيم إلى معنى؛ كلّ الناس فيه عيال عليه، وهو قوله: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أنّى سربت وكنت غير سروب!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وتقرّب الأحلام غير قريب</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تمنع</w:t>
            </w:r>
            <w:r>
              <w:rPr>
                <w:rtl/>
              </w:rPr>
              <w:t>ي</w:t>
            </w:r>
            <w:r w:rsidRPr="00A350C2">
              <w:rPr>
                <w:rtl/>
              </w:rPr>
              <w:t xml:space="preserve"> يقظ</w:t>
            </w:r>
            <w:r>
              <w:rPr>
                <w:rFonts w:hint="cs"/>
                <w:rtl/>
              </w:rPr>
              <w:t>ى</w:t>
            </w:r>
            <w:r w:rsidRPr="00A350C2">
              <w:rPr>
                <w:rtl/>
              </w:rPr>
              <w:t xml:space="preserve"> فقد تؤتينه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النّوم غير مصرّد محسوب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كان المنى بلقائها فلقيتها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فلهوت من لهو امرئ مكذوب</w:t>
            </w:r>
            <w:r w:rsidRPr="00725071">
              <w:rPr>
                <w:rStyle w:val="libPoemTiniChar0"/>
                <w:rtl/>
              </w:rPr>
              <w:br/>
              <w:t> </w:t>
            </w:r>
          </w:p>
        </w:tc>
      </w:tr>
    </w:tbl>
    <w:p w:rsidR="00D14F3E" w:rsidRDefault="00D14F3E" w:rsidP="00D14F3E">
      <w:pPr>
        <w:pStyle w:val="libNormal"/>
        <w:rPr>
          <w:rtl/>
        </w:rPr>
      </w:pPr>
      <w:r w:rsidRPr="00A350C2">
        <w:rPr>
          <w:rtl/>
        </w:rPr>
        <w:t>وقد أحسن جرير ف</w:t>
      </w:r>
      <w:r>
        <w:rPr>
          <w:rtl/>
        </w:rPr>
        <w:t>ي</w:t>
      </w:r>
      <w:r w:rsidRPr="00A350C2">
        <w:rPr>
          <w:rtl/>
        </w:rPr>
        <w:t xml:space="preserve"> قوله: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أننسى إذ تودّعنا سليمى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بفرع بشامة، سقى البشام</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بنفس</w:t>
            </w:r>
            <w:r>
              <w:rPr>
                <w:rtl/>
              </w:rPr>
              <w:t>ي</w:t>
            </w:r>
            <w:r w:rsidRPr="00A350C2">
              <w:rPr>
                <w:rtl/>
              </w:rPr>
              <w:t xml:space="preserve"> من تجنّيه</w:t>
            </w:r>
            <w:r>
              <w:rPr>
                <w:rtl/>
              </w:rPr>
              <w:t xml:space="preserve"> </w:t>
            </w:r>
            <w:r w:rsidRPr="008A1F12">
              <w:rPr>
                <w:rStyle w:val="libFootnotenumChar"/>
                <w:rtl/>
              </w:rPr>
              <w:t>(4)</w:t>
            </w:r>
            <w:r>
              <w:rPr>
                <w:rtl/>
              </w:rPr>
              <w:t xml:space="preserve"> </w:t>
            </w:r>
            <w:r w:rsidRPr="00A350C2">
              <w:rPr>
                <w:rtl/>
              </w:rPr>
              <w:t>عزيز</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 ومن زيارته لمام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أمسى وأصبح لا أراه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ويطرقن</w:t>
            </w:r>
            <w:r>
              <w:rPr>
                <w:rtl/>
              </w:rPr>
              <w:t>ي</w:t>
            </w:r>
            <w:r w:rsidRPr="00A350C2">
              <w:rPr>
                <w:rtl/>
              </w:rPr>
              <w:t xml:space="preserve"> إذا هجع النّيام</w:t>
            </w:r>
            <w:r w:rsidRPr="00725071">
              <w:rPr>
                <w:rStyle w:val="libPoemTiniChar0"/>
                <w:rtl/>
              </w:rPr>
              <w:br/>
              <w:t> </w:t>
            </w:r>
          </w:p>
        </w:tc>
      </w:tr>
    </w:tbl>
    <w:p w:rsidR="00D14F3E" w:rsidRDefault="00D14F3E" w:rsidP="00D14F3E">
      <w:pPr>
        <w:pStyle w:val="libNormal"/>
        <w:rPr>
          <w:rtl/>
        </w:rPr>
      </w:pPr>
      <w:r w:rsidRPr="00A350C2">
        <w:rPr>
          <w:rtl/>
        </w:rPr>
        <w:t>وهذه الأبيات وإن خلت من معنى ف</w:t>
      </w:r>
      <w:r>
        <w:rPr>
          <w:rtl/>
        </w:rPr>
        <w:t>ي</w:t>
      </w:r>
      <w:r w:rsidRPr="00A350C2">
        <w:rPr>
          <w:rtl/>
        </w:rPr>
        <w:t xml:space="preserve"> ذكر الطيف غريب، فلم تخل من لفظ مستعذب.</w:t>
      </w:r>
    </w:p>
    <w:p w:rsidR="00D14F3E" w:rsidRDefault="00D14F3E" w:rsidP="00D14F3E">
      <w:pPr>
        <w:pStyle w:val="libNormal"/>
        <w:rPr>
          <w:rtl/>
        </w:rPr>
      </w:pPr>
      <w:r w:rsidRPr="00A350C2">
        <w:rPr>
          <w:rtl/>
        </w:rPr>
        <w:t>ولأب</w:t>
      </w:r>
      <w:r>
        <w:rPr>
          <w:rtl/>
        </w:rPr>
        <w:t>ي</w:t>
      </w:r>
      <w:r w:rsidRPr="00A350C2">
        <w:rPr>
          <w:rtl/>
        </w:rPr>
        <w:t xml:space="preserve"> عبادة البحتر</w:t>
      </w:r>
      <w:r>
        <w:rPr>
          <w:rtl/>
        </w:rPr>
        <w:t>ي</w:t>
      </w:r>
      <w:r w:rsidRPr="00A350C2">
        <w:rPr>
          <w:rtl/>
        </w:rPr>
        <w:t xml:space="preserve"> ف</w:t>
      </w:r>
      <w:r>
        <w:rPr>
          <w:rtl/>
        </w:rPr>
        <w:t>ي</w:t>
      </w:r>
      <w:r w:rsidRPr="00A350C2">
        <w:rPr>
          <w:rtl/>
        </w:rPr>
        <w:t xml:space="preserve"> وصف الخيال الفضل على كل متقدّم ومتأخّر؛ فإنه تغلغل ف</w:t>
      </w:r>
      <w:r>
        <w:rPr>
          <w:rtl/>
        </w:rPr>
        <w:t>ي</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ف</w:t>
      </w:r>
      <w:r>
        <w:rPr>
          <w:rtl/>
        </w:rPr>
        <w:t>ي</w:t>
      </w:r>
      <w:r w:rsidRPr="00A350C2">
        <w:rPr>
          <w:rtl/>
        </w:rPr>
        <w:t xml:space="preserve"> نسخة الشجر</w:t>
      </w:r>
      <w:r>
        <w:rPr>
          <w:rtl/>
        </w:rPr>
        <w:t>ي</w:t>
      </w:r>
      <w:r w:rsidRPr="00A350C2">
        <w:rPr>
          <w:rtl/>
        </w:rPr>
        <w:t xml:space="preserve">: قال السيد المرتضى </w:t>
      </w:r>
      <w:r w:rsidRPr="008A1F12">
        <w:rPr>
          <w:rStyle w:val="libFootnoteAlaemChar"/>
          <w:rtl/>
        </w:rPr>
        <w:t>رضي‌الله‌عنه</w:t>
      </w:r>
      <w:r w:rsidRPr="00A350C2">
        <w:rPr>
          <w:rtl/>
        </w:rPr>
        <w:t>: المراعشة ف</w:t>
      </w:r>
      <w:r>
        <w:rPr>
          <w:rtl/>
        </w:rPr>
        <w:t>ي</w:t>
      </w:r>
      <w:r w:rsidRPr="00A350C2">
        <w:rPr>
          <w:rtl/>
        </w:rPr>
        <w:t xml:space="preserve"> الأصل:</w:t>
      </w:r>
    </w:p>
    <w:p w:rsidR="00D14F3E" w:rsidRDefault="00D14F3E" w:rsidP="00D14F3E">
      <w:pPr>
        <w:pStyle w:val="libFootnote"/>
        <w:rPr>
          <w:rtl/>
        </w:rPr>
      </w:pPr>
      <w:r w:rsidRPr="00A350C2">
        <w:rPr>
          <w:rtl/>
        </w:rPr>
        <w:t>تحريك الرأس ف</w:t>
      </w:r>
      <w:r>
        <w:rPr>
          <w:rtl/>
        </w:rPr>
        <w:t>ي</w:t>
      </w:r>
      <w:r w:rsidRPr="00A350C2">
        <w:rPr>
          <w:rtl/>
        </w:rPr>
        <w:t xml:space="preserve"> السير من النوم</w:t>
      </w:r>
      <w:r>
        <w:rPr>
          <w:rtl/>
        </w:rPr>
        <w:t xml:space="preserve">) </w:t>
      </w:r>
      <w:r w:rsidRPr="00A350C2">
        <w:rPr>
          <w:rtl/>
        </w:rPr>
        <w:t>وفيها أيضا:</w:t>
      </w:r>
      <w:r>
        <w:rPr>
          <w:rtl/>
        </w:rPr>
        <w:t xml:space="preserve"> (</w:t>
      </w:r>
      <w:r w:rsidRPr="00A350C2">
        <w:rPr>
          <w:rtl/>
        </w:rPr>
        <w:t>الرعش: المش</w:t>
      </w:r>
      <w:r>
        <w:rPr>
          <w:rtl/>
        </w:rPr>
        <w:t>ي</w:t>
      </w:r>
      <w:r w:rsidRPr="00A350C2">
        <w:rPr>
          <w:rtl/>
        </w:rPr>
        <w:t xml:space="preserve"> الضعيف، من الإعياء وغيره</w:t>
      </w:r>
      <w:r>
        <w:rPr>
          <w:rtl/>
        </w:rPr>
        <w:t>).</w:t>
      </w:r>
    </w:p>
    <w:p w:rsidR="00D14F3E" w:rsidRDefault="00D14F3E" w:rsidP="00D14F3E">
      <w:pPr>
        <w:pStyle w:val="libFootnote"/>
        <w:rPr>
          <w:rtl/>
        </w:rPr>
      </w:pPr>
      <w:r w:rsidRPr="00A350C2">
        <w:rPr>
          <w:rtl/>
        </w:rPr>
        <w:t>(2) ديوانه: 5، وحماسة ابن الشجر</w:t>
      </w:r>
      <w:r>
        <w:rPr>
          <w:rtl/>
        </w:rPr>
        <w:t>ي</w:t>
      </w:r>
      <w:r w:rsidRPr="00A350C2">
        <w:rPr>
          <w:rtl/>
        </w:rPr>
        <w:t xml:space="preserve"> 189، واللآلئ: 524. وانظر ص 393 من هذا الجزء.</w:t>
      </w:r>
    </w:p>
    <w:p w:rsidR="00D14F3E" w:rsidRDefault="00D14F3E" w:rsidP="00D14F3E">
      <w:pPr>
        <w:pStyle w:val="libFootnote"/>
        <w:rPr>
          <w:rtl/>
        </w:rPr>
      </w:pPr>
      <w:r w:rsidRPr="00A350C2">
        <w:rPr>
          <w:rtl/>
        </w:rPr>
        <w:t>(3) ديوانه: 512، مع اختلاف ف</w:t>
      </w:r>
      <w:r>
        <w:rPr>
          <w:rtl/>
        </w:rPr>
        <w:t>ي</w:t>
      </w:r>
      <w:r w:rsidRPr="00A350C2">
        <w:rPr>
          <w:rtl/>
        </w:rPr>
        <w:t xml:space="preserve"> ترتيب الأبيات. والبشامة: واحدة البشام؛ وهو شجر ذو أفنان وورق صغير؛ إذا قصفت غصونه سال منها سائل أبيض كاللبن؛ يتخذ منه سواك؛ يريد أنها أشارت بسواكها تودعه؛ ولم تتكلم مخافة الرقباء.</w:t>
      </w:r>
    </w:p>
    <w:p w:rsidR="00D14F3E" w:rsidRPr="00A350C2" w:rsidRDefault="00D14F3E" w:rsidP="00D14F3E">
      <w:pPr>
        <w:pStyle w:val="libFootnote"/>
        <w:rPr>
          <w:rtl/>
        </w:rPr>
      </w:pPr>
      <w:r w:rsidRPr="00A350C2">
        <w:rPr>
          <w:rtl/>
        </w:rPr>
        <w:t>(4) حاشية الأصل (من نسخة):</w:t>
      </w:r>
      <w:r>
        <w:rPr>
          <w:rtl/>
        </w:rPr>
        <w:t xml:space="preserve"> (</w:t>
      </w:r>
      <w:r w:rsidRPr="00A350C2">
        <w:rPr>
          <w:rtl/>
        </w:rPr>
        <w:t>تجنبه</w:t>
      </w:r>
      <w:r>
        <w:rPr>
          <w:rtl/>
        </w:rPr>
        <w:t xml:space="preserve">) </w:t>
      </w:r>
      <w:r w:rsidRPr="00A350C2">
        <w:rPr>
          <w:rtl/>
        </w:rPr>
        <w:t>وه</w:t>
      </w:r>
      <w:r>
        <w:rPr>
          <w:rtl/>
        </w:rPr>
        <w:t>ي</w:t>
      </w:r>
      <w:r w:rsidRPr="00A350C2">
        <w:rPr>
          <w:rtl/>
        </w:rPr>
        <w:t xml:space="preserve"> رواية الديوان. ولمام: قليل.</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أوصافه، واهتدى من معانيه إلى ما لا يوجد لغيره، وكان مشغولا بتكرار القول فيه لهجا بإبدائه وإعادته؛ وإن كان لأب</w:t>
      </w:r>
      <w:r>
        <w:rPr>
          <w:rtl/>
        </w:rPr>
        <w:t>ي</w:t>
      </w:r>
      <w:r w:rsidRPr="00A350C2">
        <w:rPr>
          <w:rtl/>
        </w:rPr>
        <w:t xml:space="preserve"> تمام ف</w:t>
      </w:r>
      <w:r>
        <w:rPr>
          <w:rtl/>
        </w:rPr>
        <w:t>ي</w:t>
      </w:r>
      <w:r w:rsidRPr="00A350C2">
        <w:rPr>
          <w:rtl/>
        </w:rPr>
        <w:t xml:space="preserve"> ذلك مواضع لا يجهل فضلها، ومحاسن لا يبلغ شأوها؛ فمما لأب</w:t>
      </w:r>
      <w:r>
        <w:rPr>
          <w:rtl/>
        </w:rPr>
        <w:t>ي</w:t>
      </w:r>
      <w:r w:rsidRPr="00A350C2">
        <w:rPr>
          <w:rtl/>
        </w:rPr>
        <w:t xml:space="preserve"> تمام قوله: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زار الخيال لها، لا بل أزاركه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فكر إذا نام فكر الخلق لم ينم</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ظب</w:t>
            </w:r>
            <w:r>
              <w:rPr>
                <w:rtl/>
              </w:rPr>
              <w:t>ي تقنّصته لم</w:t>
            </w:r>
            <w:r w:rsidRPr="00A350C2">
              <w:rPr>
                <w:rtl/>
              </w:rPr>
              <w:t>ا نصبت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آخر اللّيل أشراكا من الحلم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ثمّ اغتدى، وبنا من ذكره سقم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باق، وإن كان مشغولا</w:t>
            </w:r>
            <w:r>
              <w:rPr>
                <w:rtl/>
              </w:rPr>
              <w:t xml:space="preserve"> </w:t>
            </w:r>
            <w:r w:rsidRPr="008A1F12">
              <w:rPr>
                <w:rStyle w:val="libFootnotenumChar"/>
                <w:rtl/>
              </w:rPr>
              <w:t>(2)</w:t>
            </w:r>
            <w:r>
              <w:rPr>
                <w:rtl/>
              </w:rPr>
              <w:t xml:space="preserve"> </w:t>
            </w:r>
            <w:r w:rsidRPr="00A350C2">
              <w:rPr>
                <w:rtl/>
              </w:rPr>
              <w:t>من السّقم</w:t>
            </w:r>
            <w:r w:rsidRPr="00725071">
              <w:rPr>
                <w:rStyle w:val="libPoemTiniChar0"/>
                <w:rtl/>
              </w:rPr>
              <w:br/>
              <w:t> </w:t>
            </w:r>
          </w:p>
        </w:tc>
      </w:tr>
    </w:tbl>
    <w:p w:rsidR="00D14F3E" w:rsidRDefault="00D14F3E" w:rsidP="00D14F3E">
      <w:pPr>
        <w:pStyle w:val="libNormal"/>
        <w:rPr>
          <w:rtl/>
        </w:rPr>
      </w:pPr>
      <w:r w:rsidRPr="00A350C2">
        <w:rPr>
          <w:rtl/>
        </w:rPr>
        <w:t>وقوله: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عادك الزّور ليلة الرّمل من رم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لة بين الحمى وبين المطال</w:t>
            </w:r>
            <w:r>
              <w:rPr>
                <w:rtl/>
              </w:rPr>
              <w:t xml:space="preserve">ي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ثم ما زارك الخيال ولك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نّك بالفكر زرت طيف الخيال</w:t>
            </w:r>
            <w:r w:rsidRPr="00725071">
              <w:rPr>
                <w:rStyle w:val="libPoemTiniChar0"/>
                <w:rtl/>
              </w:rPr>
              <w:br/>
              <w:t> </w:t>
            </w:r>
          </w:p>
        </w:tc>
      </w:tr>
    </w:tbl>
    <w:p w:rsidR="00D14F3E" w:rsidRDefault="00D14F3E" w:rsidP="00D14F3E">
      <w:pPr>
        <w:pStyle w:val="libNormal"/>
        <w:rPr>
          <w:rtl/>
        </w:rPr>
      </w:pPr>
      <w:r w:rsidRPr="00A350C2">
        <w:rPr>
          <w:rtl/>
        </w:rPr>
        <w:t>وقوله: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اللّيال</w:t>
            </w:r>
            <w:r>
              <w:rPr>
                <w:rtl/>
              </w:rPr>
              <w:t>ي</w:t>
            </w:r>
            <w:r w:rsidRPr="00A350C2">
              <w:rPr>
                <w:rtl/>
              </w:rPr>
              <w:t xml:space="preserve"> أحفى بقلب</w:t>
            </w:r>
            <w:r>
              <w:rPr>
                <w:rtl/>
              </w:rPr>
              <w:t>ي</w:t>
            </w:r>
            <w:r w:rsidRPr="00A350C2">
              <w:rPr>
                <w:rtl/>
              </w:rPr>
              <w:t xml:space="preserve"> إذا 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جرحته النّوى من الأيام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يالها لذّة تنزّهت الأر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واح فيها سرّا من الأجسام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مجلس لم يكن لنا فيه عيب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غير أنّا ف</w:t>
            </w:r>
            <w:r>
              <w:rPr>
                <w:rtl/>
              </w:rPr>
              <w:t>ي</w:t>
            </w:r>
            <w:r w:rsidRPr="00A350C2">
              <w:rPr>
                <w:rtl/>
              </w:rPr>
              <w:t xml:space="preserve"> دعوة الأحلام</w:t>
            </w:r>
            <w:r w:rsidRPr="00725071">
              <w:rPr>
                <w:rStyle w:val="libPoemTiniChar0"/>
                <w:rtl/>
              </w:rPr>
              <w:br/>
              <w:t> </w:t>
            </w:r>
          </w:p>
        </w:tc>
      </w:tr>
    </w:tbl>
    <w:p w:rsidR="00D14F3E" w:rsidRDefault="00D14F3E" w:rsidP="00D14F3E">
      <w:pPr>
        <w:pStyle w:val="libNormal"/>
        <w:rPr>
          <w:rtl/>
        </w:rPr>
      </w:pPr>
      <w:r w:rsidRPr="00A350C2">
        <w:rPr>
          <w:rtl/>
        </w:rPr>
        <w:t>فأما البحتر</w:t>
      </w:r>
      <w:r>
        <w:rPr>
          <w:rtl/>
        </w:rPr>
        <w:t>ي</w:t>
      </w:r>
      <w:r w:rsidRPr="00A350C2">
        <w:rPr>
          <w:rtl/>
        </w:rPr>
        <w:t xml:space="preserve"> فقوله ف</w:t>
      </w:r>
      <w:r>
        <w:rPr>
          <w:rtl/>
        </w:rPr>
        <w:t>ي</w:t>
      </w:r>
      <w:r w:rsidRPr="00A350C2">
        <w:rPr>
          <w:rtl/>
        </w:rPr>
        <w:t xml:space="preserve"> هذا المعنى أكثر من أن يذكر جميعه هاهنا؛ غير أنا نشير إلى نادره، فمن ذلك قوله: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فلا وصل إ</w:t>
            </w:r>
            <w:r>
              <w:rPr>
                <w:rtl/>
              </w:rPr>
              <w:t>لاّ</w:t>
            </w:r>
            <w:r w:rsidRPr="00A350C2">
              <w:rPr>
                <w:rtl/>
              </w:rPr>
              <w:t xml:space="preserve"> أن يطيف خيالها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بنا تحت جؤشوش من اللّيل أسفع</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ألم</w:t>
            </w:r>
            <w:r w:rsidRPr="00A350C2">
              <w:rPr>
                <w:rtl/>
              </w:rPr>
              <w:t>ت بنا بعد الهدوّ فسامحت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بوصل متى تطلبه ف</w:t>
            </w:r>
            <w:r>
              <w:rPr>
                <w:rtl/>
              </w:rPr>
              <w:t>ي</w:t>
            </w:r>
            <w:r w:rsidRPr="00A350C2">
              <w:rPr>
                <w:rtl/>
              </w:rPr>
              <w:t xml:space="preserve"> الجدّ تمنع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برحت حتّى مضى الليل وانقضى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وأعجلها داع</w:t>
            </w:r>
            <w:r>
              <w:rPr>
                <w:rtl/>
              </w:rPr>
              <w:t>ي</w:t>
            </w:r>
            <w:r w:rsidRPr="00A350C2">
              <w:rPr>
                <w:rtl/>
              </w:rPr>
              <w:t xml:space="preserve"> الصّباح الملمّع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فولّت كأنّ البين يخلج شخصها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أوان تولّت من حشا</w:t>
            </w:r>
            <w:r>
              <w:rPr>
                <w:rtl/>
              </w:rPr>
              <w:t>ي</w:t>
            </w:r>
            <w:r w:rsidRPr="00A350C2">
              <w:rPr>
                <w:rtl/>
              </w:rPr>
              <w:t xml:space="preserve"> وأضلع</w:t>
            </w:r>
            <w:r>
              <w:rPr>
                <w:rtl/>
              </w:rPr>
              <w:t xml:space="preserve">ي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268.</w:t>
      </w:r>
    </w:p>
    <w:p w:rsidR="00D14F3E" w:rsidRDefault="00D14F3E" w:rsidP="00D14F3E">
      <w:pPr>
        <w:pStyle w:val="libFootnote"/>
        <w:rPr>
          <w:rtl/>
        </w:rPr>
      </w:pPr>
      <w:r w:rsidRPr="00A350C2">
        <w:rPr>
          <w:rtl/>
        </w:rPr>
        <w:t>(2) د؛ ومن نسخة بحاشيت</w:t>
      </w:r>
      <w:r>
        <w:rPr>
          <w:rtl/>
        </w:rPr>
        <w:t>ي</w:t>
      </w:r>
      <w:r w:rsidRPr="00A350C2">
        <w:rPr>
          <w:rtl/>
        </w:rPr>
        <w:t xml:space="preserve"> الأصل، ف:</w:t>
      </w:r>
      <w:r>
        <w:rPr>
          <w:rtl/>
        </w:rPr>
        <w:t xml:space="preserve"> (</w:t>
      </w:r>
      <w:r w:rsidRPr="00A350C2">
        <w:rPr>
          <w:rtl/>
        </w:rPr>
        <w:t>معسولا؛ أ</w:t>
      </w:r>
      <w:r>
        <w:rPr>
          <w:rtl/>
        </w:rPr>
        <w:t>ي</w:t>
      </w:r>
      <w:r w:rsidRPr="00A350C2">
        <w:rPr>
          <w:rtl/>
        </w:rPr>
        <w:t xml:space="preserve"> وإن كان ذلك السقم حلوا كالعسل</w:t>
      </w:r>
      <w:r>
        <w:rPr>
          <w:rtl/>
        </w:rPr>
        <w:t>).</w:t>
      </w:r>
    </w:p>
    <w:p w:rsidR="00D14F3E" w:rsidRDefault="00D14F3E" w:rsidP="00D14F3E">
      <w:pPr>
        <w:pStyle w:val="libFootnote"/>
        <w:rPr>
          <w:rtl/>
        </w:rPr>
      </w:pPr>
      <w:r w:rsidRPr="00A350C2">
        <w:rPr>
          <w:rtl/>
        </w:rPr>
        <w:t>(3) المطال</w:t>
      </w:r>
      <w:r>
        <w:rPr>
          <w:rtl/>
        </w:rPr>
        <w:t>ي</w:t>
      </w:r>
      <w:r w:rsidRPr="00A350C2">
        <w:rPr>
          <w:rtl/>
        </w:rPr>
        <w:t>: موضع.</w:t>
      </w:r>
    </w:p>
    <w:p w:rsidR="00D14F3E" w:rsidRDefault="00D14F3E" w:rsidP="00D14F3E">
      <w:pPr>
        <w:pStyle w:val="libFootnote"/>
        <w:rPr>
          <w:rtl/>
        </w:rPr>
      </w:pPr>
      <w:r w:rsidRPr="00A350C2">
        <w:rPr>
          <w:rtl/>
        </w:rPr>
        <w:t>(4) ديوانه: 2: 78. وف</w:t>
      </w:r>
      <w:r>
        <w:rPr>
          <w:rtl/>
        </w:rPr>
        <w:t>ي</w:t>
      </w:r>
      <w:r w:rsidRPr="00A350C2">
        <w:rPr>
          <w:rtl/>
        </w:rPr>
        <w:t xml:space="preserve"> حاشية الأصل:</w:t>
      </w:r>
      <w:r>
        <w:rPr>
          <w:rtl/>
        </w:rPr>
        <w:t xml:space="preserve"> (</w:t>
      </w:r>
      <w:r w:rsidRPr="00A350C2">
        <w:rPr>
          <w:rtl/>
        </w:rPr>
        <w:t>الجؤشوش: الصدر؛ وكذلك الجوش والجوشن.</w:t>
      </w:r>
    </w:p>
    <w:p w:rsidR="00D14F3E" w:rsidRDefault="00D14F3E" w:rsidP="00D14F3E">
      <w:pPr>
        <w:pStyle w:val="libFootnote"/>
        <w:rPr>
          <w:rtl/>
        </w:rPr>
      </w:pPr>
      <w:r w:rsidRPr="00A350C2">
        <w:rPr>
          <w:rtl/>
        </w:rPr>
        <w:t>أسفع: أسود</w:t>
      </w:r>
      <w:r>
        <w:rPr>
          <w:rtl/>
        </w:rPr>
        <w:t>).</w:t>
      </w:r>
    </w:p>
    <w:p w:rsidR="00D14F3E" w:rsidRPr="00A350C2" w:rsidRDefault="00D14F3E" w:rsidP="00D14F3E">
      <w:pPr>
        <w:pStyle w:val="libFootnote"/>
        <w:rPr>
          <w:rtl/>
        </w:rPr>
      </w:pPr>
      <w:r w:rsidRPr="00A350C2">
        <w:rPr>
          <w:rtl/>
        </w:rPr>
        <w:t>(5) حاشية الأصل:</w:t>
      </w:r>
      <w:r>
        <w:rPr>
          <w:rtl/>
        </w:rPr>
        <w:t xml:space="preserve"> (</w:t>
      </w:r>
      <w:r w:rsidRPr="00A350C2">
        <w:rPr>
          <w:rtl/>
        </w:rPr>
        <w:t>الخلج: الجذب؛ يقول: كأن البين يخلجها من حشا</w:t>
      </w:r>
      <w:r>
        <w:rPr>
          <w:rtl/>
        </w:rPr>
        <w:t>ي</w:t>
      </w:r>
      <w:r w:rsidRPr="00A350C2">
        <w:rPr>
          <w:rtl/>
        </w:rPr>
        <w:t xml:space="preserve"> وأضلع</w:t>
      </w:r>
      <w:r>
        <w:rPr>
          <w:rtl/>
        </w:rPr>
        <w:t>ي).</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lastRenderedPageBreak/>
              <w:t>وربّ لقاء لم يؤمّل وفرقة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لأسماء لم تحذر ولم تتوقّع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أران</w:t>
            </w:r>
            <w:r>
              <w:rPr>
                <w:rtl/>
              </w:rPr>
              <w:t>ي</w:t>
            </w:r>
            <w:r w:rsidRPr="00A350C2">
              <w:rPr>
                <w:rtl/>
              </w:rPr>
              <w:t xml:space="preserve"> لا أنفك ف</w:t>
            </w:r>
            <w:r>
              <w:rPr>
                <w:rtl/>
              </w:rPr>
              <w:t>ي</w:t>
            </w:r>
            <w:r w:rsidRPr="00A350C2">
              <w:rPr>
                <w:rtl/>
              </w:rPr>
              <w:t xml:space="preserve"> كلّ ليلة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تعاود فيها المالكيّة مضجع</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أسرّ بقرب من ملمّ مسلّم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وأشجى ببين من حبيب مودّع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فكائن لنا بعد النّوى من تفرّق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ترجّيه أحلام الكرى، وتجمّع</w:t>
            </w:r>
            <w:r w:rsidRPr="00725071">
              <w:rPr>
                <w:rStyle w:val="libPoemTiniChar0"/>
                <w:rtl/>
              </w:rPr>
              <w:br/>
              <w:t> </w:t>
            </w:r>
          </w:p>
        </w:tc>
      </w:tr>
    </w:tbl>
    <w:p w:rsidR="00D14F3E" w:rsidRDefault="00D14F3E" w:rsidP="00D14F3E">
      <w:pPr>
        <w:pStyle w:val="libNormal"/>
        <w:rPr>
          <w:rtl/>
        </w:rPr>
      </w:pPr>
      <w:r w:rsidRPr="00A350C2">
        <w:rPr>
          <w:rtl/>
        </w:rPr>
        <w:t>وكقوله: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وإن ضنّت عليّ بودّها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لأرتاح منها للخيال المؤرّق</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يعزّ على الواشين لو يعلمونها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ليال لنا نزدار فيها ونلتق</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فكم غلّة للشّوق أطفأت حرّها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بطيف متى يطرق دجى الليل يطرق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أضمّ عليه جفن عين</w:t>
            </w:r>
            <w:r>
              <w:rPr>
                <w:rtl/>
              </w:rPr>
              <w:t>ي</w:t>
            </w:r>
            <w:r w:rsidRPr="00A350C2">
              <w:rPr>
                <w:rtl/>
              </w:rPr>
              <w:t xml:space="preserve"> تعلّقا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 عند إجلاء النّعاس المرنّق</w:t>
            </w:r>
            <w:r w:rsidRPr="00725071">
              <w:rPr>
                <w:rStyle w:val="libPoemTiniChar0"/>
                <w:rtl/>
              </w:rPr>
              <w:br/>
              <w:t> </w:t>
            </w:r>
          </w:p>
        </w:tc>
      </w:tr>
    </w:tbl>
    <w:p w:rsidR="00D14F3E" w:rsidRDefault="00D14F3E" w:rsidP="00D14F3E">
      <w:pPr>
        <w:pStyle w:val="libNormal"/>
        <w:rPr>
          <w:rtl/>
        </w:rPr>
      </w:pPr>
      <w:r w:rsidRPr="00A350C2">
        <w:rPr>
          <w:rtl/>
        </w:rPr>
        <w:t>وقوله: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بلى وخيال من أثيلة كلّما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تأوّهت من وجد تعرّض يطمع</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زورة منه تقضّت مع الكرى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تنبّهت من وجد له أتفزّع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ترى مقلت</w:t>
            </w:r>
            <w:r>
              <w:rPr>
                <w:rtl/>
              </w:rPr>
              <w:t>ي</w:t>
            </w:r>
            <w:r w:rsidRPr="00A350C2">
              <w:rPr>
                <w:rtl/>
              </w:rPr>
              <w:t xml:space="preserve"> ما لا ترى ف</w:t>
            </w:r>
            <w:r>
              <w:rPr>
                <w:rtl/>
              </w:rPr>
              <w:t>ي</w:t>
            </w:r>
            <w:r w:rsidRPr="00A350C2">
              <w:rPr>
                <w:rtl/>
              </w:rPr>
              <w:t xml:space="preserve"> لقائه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وتسمع أذن</w:t>
            </w:r>
            <w:r>
              <w:rPr>
                <w:rtl/>
              </w:rPr>
              <w:t>ي</w:t>
            </w:r>
            <w:r w:rsidRPr="00A350C2">
              <w:rPr>
                <w:rtl/>
              </w:rPr>
              <w:t xml:space="preserve"> رجع ما ليس تسمع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ويكفيك من حقّ تخيّل باطل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تردّ به نفس </w:t>
            </w:r>
            <w:r>
              <w:rPr>
                <w:rtl/>
              </w:rPr>
              <w:t>الله</w:t>
            </w:r>
            <w:r w:rsidRPr="00A350C2">
              <w:rPr>
                <w:rtl/>
              </w:rPr>
              <w:t>يف فترجع</w:t>
            </w:r>
            <w:r w:rsidRPr="00725071">
              <w:rPr>
                <w:rStyle w:val="libPoemTiniChar0"/>
                <w:rtl/>
              </w:rPr>
              <w:br/>
              <w:t> </w:t>
            </w:r>
          </w:p>
        </w:tc>
      </w:tr>
    </w:tbl>
    <w:p w:rsidR="00D14F3E" w:rsidRDefault="00D14F3E" w:rsidP="00D14F3E">
      <w:pPr>
        <w:pStyle w:val="libNormal"/>
        <w:rPr>
          <w:rtl/>
        </w:rPr>
      </w:pPr>
      <w:r w:rsidRPr="00A350C2">
        <w:rPr>
          <w:rtl/>
        </w:rPr>
        <w:t>وقوله: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إذا ما الكرى أهدى إل</w:t>
            </w:r>
            <w:r>
              <w:rPr>
                <w:rtl/>
              </w:rPr>
              <w:t>ي</w:t>
            </w:r>
            <w:r w:rsidRPr="00A350C2">
              <w:rPr>
                <w:rtl/>
              </w:rPr>
              <w:t xml:space="preserve"> خياله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شفى قربه التبريح أو نقع الصّدى</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انتزعته من يد</w:t>
            </w:r>
            <w:r>
              <w:rPr>
                <w:rtl/>
              </w:rPr>
              <w:t>ي</w:t>
            </w:r>
            <w:r w:rsidRPr="00A350C2">
              <w:rPr>
                <w:rtl/>
              </w:rPr>
              <w:t xml:space="preserve"> انتباهة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عددت حبيبا راح منّ</w:t>
            </w:r>
            <w:r>
              <w:rPr>
                <w:rtl/>
              </w:rPr>
              <w:t>ي</w:t>
            </w:r>
            <w:r w:rsidRPr="00A350C2">
              <w:rPr>
                <w:rtl/>
              </w:rPr>
              <w:t xml:space="preserve"> أو غدا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ولم أر مثلينا ولا مثل شأننا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نعذّب أيقاظا وننعم هجّدا</w:t>
            </w:r>
            <w:r w:rsidRPr="00725071">
              <w:rPr>
                <w:rStyle w:val="libPoemTiniChar0"/>
                <w:rtl/>
              </w:rPr>
              <w:br/>
              <w:t> </w:t>
            </w:r>
          </w:p>
        </w:tc>
      </w:tr>
    </w:tbl>
    <w:p w:rsidR="00D14F3E" w:rsidRDefault="00D14F3E" w:rsidP="00D14F3E">
      <w:pPr>
        <w:pStyle w:val="libNormal"/>
        <w:rPr>
          <w:rtl/>
        </w:rPr>
      </w:pPr>
      <w:r w:rsidRPr="00A350C2">
        <w:rPr>
          <w:rtl/>
        </w:rPr>
        <w:t>وقوله: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فما نلتق</w:t>
            </w:r>
            <w:r>
              <w:rPr>
                <w:rtl/>
              </w:rPr>
              <w:t>ي</w:t>
            </w:r>
            <w:r w:rsidRPr="00A350C2">
              <w:rPr>
                <w:rtl/>
              </w:rPr>
              <w:t xml:space="preserve"> إ</w:t>
            </w:r>
            <w:r>
              <w:rPr>
                <w:rtl/>
              </w:rPr>
              <w:t>لاّ</w:t>
            </w:r>
            <w:r w:rsidRPr="00A350C2">
              <w:rPr>
                <w:rtl/>
              </w:rPr>
              <w:t xml:space="preserve"> على حلم هاجد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يحلّ لنا جدواك وه</w:t>
            </w:r>
            <w:r>
              <w:rPr>
                <w:rtl/>
              </w:rPr>
              <w:t>ي</w:t>
            </w:r>
            <w:r w:rsidRPr="00A350C2">
              <w:rPr>
                <w:rtl/>
              </w:rPr>
              <w:t xml:space="preserve"> حرام</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 122.</w:t>
      </w:r>
    </w:p>
    <w:p w:rsidR="00D14F3E" w:rsidRDefault="00D14F3E" w:rsidP="00D14F3E">
      <w:pPr>
        <w:pStyle w:val="libFootnote"/>
        <w:rPr>
          <w:rtl/>
        </w:rPr>
      </w:pPr>
      <w:r w:rsidRPr="00A350C2">
        <w:rPr>
          <w:rtl/>
        </w:rPr>
        <w:t>(2) ديوانه 2: 87؛ وفيه:</w:t>
      </w:r>
      <w:r>
        <w:rPr>
          <w:rtl/>
        </w:rPr>
        <w:t xml:space="preserve"> (</w:t>
      </w:r>
      <w:r w:rsidRPr="00A350C2">
        <w:rPr>
          <w:rtl/>
        </w:rPr>
        <w:t>وخيال من قتيلة</w:t>
      </w:r>
      <w:r>
        <w:rPr>
          <w:rtl/>
        </w:rPr>
        <w:t>).</w:t>
      </w:r>
    </w:p>
    <w:p w:rsidR="00D14F3E" w:rsidRDefault="00D14F3E" w:rsidP="00D14F3E">
      <w:pPr>
        <w:pStyle w:val="libFootnote"/>
        <w:rPr>
          <w:rtl/>
        </w:rPr>
      </w:pPr>
      <w:r w:rsidRPr="00A350C2">
        <w:rPr>
          <w:rtl/>
        </w:rPr>
        <w:t>(3) ديوانه 1: 174.</w:t>
      </w:r>
    </w:p>
    <w:p w:rsidR="00D14F3E" w:rsidRPr="00A350C2" w:rsidRDefault="00D14F3E" w:rsidP="00D14F3E">
      <w:pPr>
        <w:pStyle w:val="libFootnote"/>
        <w:rPr>
          <w:rtl/>
        </w:rPr>
      </w:pPr>
      <w:r w:rsidRPr="00A350C2">
        <w:rPr>
          <w:rtl/>
        </w:rPr>
        <w:t>(4) ديوانه 2: 249.</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lastRenderedPageBreak/>
              <w:t>إذا ما تباذلنا النّفائس خلتنا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الجدّ أيقاظا ونحن نيام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وقوله: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وليلة هوّمنا على العيس أرسلت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بطيف خيال يشبه الحقّ باطله</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فلولا بياض الصّبح طال تشبّث</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بعطف</w:t>
            </w:r>
            <w:r>
              <w:rPr>
                <w:rtl/>
              </w:rPr>
              <w:t>ي</w:t>
            </w:r>
            <w:r w:rsidRPr="00A350C2">
              <w:rPr>
                <w:rtl/>
              </w:rPr>
              <w:t xml:space="preserve"> غزال بتّ وهنا أغازله</w:t>
            </w:r>
            <w:r w:rsidRPr="00725071">
              <w:rPr>
                <w:rStyle w:val="libPoemTiniChar0"/>
                <w:rtl/>
              </w:rPr>
              <w:br/>
              <w:t> </w:t>
            </w:r>
          </w:p>
        </w:tc>
      </w:tr>
    </w:tbl>
    <w:p w:rsidR="00D14F3E" w:rsidRDefault="00D14F3E" w:rsidP="00D14F3E">
      <w:pPr>
        <w:pStyle w:val="libNormal"/>
        <w:rPr>
          <w:rtl/>
        </w:rPr>
      </w:pPr>
      <w:r w:rsidRPr="00A350C2">
        <w:rPr>
          <w:rtl/>
        </w:rPr>
        <w:t>وقوله: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أمنك تأوّب الطّيف الطّروب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حبيب جاء يهدى من حبيب</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تخطّى رقبة الواشين كرها</w:t>
            </w:r>
            <w:r>
              <w:rPr>
                <w:rtl/>
              </w:rPr>
              <w:t xml:space="preserve"> </w:t>
            </w:r>
            <w:r w:rsidRPr="008A1F12">
              <w:rPr>
                <w:rStyle w:val="libFootnotenumChar"/>
                <w:rtl/>
              </w:rPr>
              <w:t>(4)</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وبعد مسافة الخرق المجوب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يكاذبن</w:t>
            </w:r>
            <w:r>
              <w:rPr>
                <w:rtl/>
              </w:rPr>
              <w:t>ي</w:t>
            </w:r>
            <w:r w:rsidRPr="00A350C2">
              <w:rPr>
                <w:rtl/>
              </w:rPr>
              <w:t xml:space="preserve"> وأصدقه ودادا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كلف مصادقة الكذوب</w:t>
            </w:r>
            <w:r w:rsidRPr="00725071">
              <w:rPr>
                <w:rStyle w:val="libPoemTiniChar0"/>
                <w:rtl/>
              </w:rPr>
              <w:br/>
              <w:t> </w:t>
            </w:r>
          </w:p>
        </w:tc>
      </w:tr>
    </w:tbl>
    <w:p w:rsidR="00D14F3E" w:rsidRDefault="00D14F3E" w:rsidP="00D14F3E">
      <w:pPr>
        <w:pStyle w:val="libNormal"/>
        <w:rPr>
          <w:rtl/>
        </w:rPr>
      </w:pPr>
      <w:r w:rsidRPr="00A350C2">
        <w:rPr>
          <w:rtl/>
        </w:rPr>
        <w:t>وقوله:</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ما تقضّى لبانة عند لبنى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والمعنّى بالغانيات معنى</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هجرتنا يقظى وكادت على مذ</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هبها</w:t>
            </w:r>
            <w:r>
              <w:rPr>
                <w:rtl/>
              </w:rPr>
              <w:t xml:space="preserve"> </w:t>
            </w:r>
            <w:r w:rsidRPr="008A1F12">
              <w:rPr>
                <w:rStyle w:val="libFootnotenumChar"/>
                <w:rtl/>
              </w:rPr>
              <w:t>(6)</w:t>
            </w:r>
            <w:r>
              <w:rPr>
                <w:rtl/>
              </w:rPr>
              <w:t xml:space="preserve"> </w:t>
            </w:r>
            <w:r w:rsidRPr="00A350C2">
              <w:rPr>
                <w:rtl/>
              </w:rPr>
              <w:t>ف</w:t>
            </w:r>
            <w:r>
              <w:rPr>
                <w:rtl/>
              </w:rPr>
              <w:t>ي</w:t>
            </w:r>
            <w:r w:rsidRPr="00A350C2">
              <w:rPr>
                <w:rtl/>
              </w:rPr>
              <w:t xml:space="preserve"> الصّدود تهجر وسنى</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بعد لأ</w:t>
            </w:r>
            <w:r>
              <w:rPr>
                <w:rtl/>
              </w:rPr>
              <w:t>ي</w:t>
            </w:r>
            <w:r w:rsidRPr="00A350C2">
              <w:rPr>
                <w:rtl/>
              </w:rPr>
              <w:t xml:space="preserve"> وقد تعرّض منها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طائف عرّجت على الرّكب وهنا</w:t>
            </w:r>
            <w:r w:rsidRPr="00725071">
              <w:rPr>
                <w:rStyle w:val="libPoemTiniChar0"/>
                <w:rtl/>
              </w:rPr>
              <w:br/>
              <w:t> </w:t>
            </w:r>
          </w:p>
        </w:tc>
      </w:tr>
    </w:tbl>
    <w:p w:rsidR="00D14F3E" w:rsidRDefault="00D14F3E" w:rsidP="00D14F3E">
      <w:pPr>
        <w:pStyle w:val="libNormal"/>
        <w:rPr>
          <w:rtl/>
        </w:rPr>
      </w:pPr>
      <w:r w:rsidRPr="00A350C2">
        <w:rPr>
          <w:rtl/>
        </w:rPr>
        <w:t xml:space="preserve">قال المرتضى </w:t>
      </w:r>
      <w:r w:rsidRPr="008A1F12">
        <w:rPr>
          <w:rStyle w:val="libAlaemChar"/>
          <w:rtl/>
        </w:rPr>
        <w:t>رضي‌الله‌عنه</w:t>
      </w:r>
      <w:r w:rsidRPr="00A350C2">
        <w:rPr>
          <w:rtl/>
        </w:rPr>
        <w:t>: ووجدت أبا القاسم الحسن بن بشر الآمد</w:t>
      </w:r>
      <w:r>
        <w:rPr>
          <w:rtl/>
        </w:rPr>
        <w:t>ي</w:t>
      </w:r>
      <w:r w:rsidRPr="00A350C2">
        <w:rPr>
          <w:rtl/>
        </w:rPr>
        <w:t xml:space="preserve"> مع ميله إلى البحتر</w:t>
      </w:r>
      <w:r>
        <w:rPr>
          <w:rtl/>
        </w:rPr>
        <w:t>ي</w:t>
      </w:r>
      <w:r w:rsidRPr="00A350C2">
        <w:rPr>
          <w:rtl/>
        </w:rPr>
        <w:t xml:space="preserve"> وانحطاطه ف</w:t>
      </w:r>
      <w:r>
        <w:rPr>
          <w:rtl/>
        </w:rPr>
        <w:t>ي</w:t>
      </w:r>
      <w:r w:rsidRPr="00A350C2">
        <w:rPr>
          <w:rtl/>
        </w:rPr>
        <w:t xml:space="preserve"> شعبه، واجتهاده ف</w:t>
      </w:r>
      <w:r>
        <w:rPr>
          <w:rtl/>
        </w:rPr>
        <w:t>ي</w:t>
      </w:r>
      <w:r w:rsidRPr="00A350C2">
        <w:rPr>
          <w:rtl/>
        </w:rPr>
        <w:t xml:space="preserve"> تأويل ما أخذ عليه من خطأ وزلل يزعم أن البحتر</w:t>
      </w:r>
      <w:r>
        <w:rPr>
          <w:rtl/>
        </w:rPr>
        <w:t>ي</w:t>
      </w:r>
      <w:r w:rsidRPr="00A350C2">
        <w:rPr>
          <w:rtl/>
        </w:rPr>
        <w:t xml:space="preserve"> أخطأ ف</w:t>
      </w:r>
      <w:r>
        <w:rPr>
          <w:rtl/>
        </w:rPr>
        <w:t>ي</w:t>
      </w:r>
      <w:r w:rsidRPr="00A350C2">
        <w:rPr>
          <w:rtl/>
        </w:rPr>
        <w:t xml:space="preserve"> قوله: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هجرتنا يقظى وكادت على مذ</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هبها ف</w:t>
            </w:r>
            <w:r>
              <w:rPr>
                <w:rtl/>
              </w:rPr>
              <w:t>ي</w:t>
            </w:r>
            <w:r w:rsidRPr="00A350C2">
              <w:rPr>
                <w:rtl/>
              </w:rPr>
              <w:t xml:space="preserve"> الصّدود تهجر وسنى</w:t>
            </w:r>
            <w:r w:rsidRPr="00725071">
              <w:rPr>
                <w:rStyle w:val="libPoemTiniChar0"/>
                <w:rtl/>
              </w:rPr>
              <w:br/>
              <w:t> </w:t>
            </w:r>
          </w:p>
        </w:tc>
      </w:tr>
    </w:tbl>
    <w:p w:rsidR="00D14F3E" w:rsidRDefault="00D14F3E" w:rsidP="00D14F3E">
      <w:pPr>
        <w:pStyle w:val="libNormal"/>
        <w:rPr>
          <w:rtl/>
        </w:rPr>
      </w:pPr>
      <w:r w:rsidRPr="00A350C2">
        <w:rPr>
          <w:rtl/>
        </w:rPr>
        <w:t>قال: خ خ لأن</w:t>
      </w:r>
      <w:r>
        <w:rPr>
          <w:rtl/>
        </w:rPr>
        <w:t xml:space="preserve"> </w:t>
      </w:r>
      <w:r w:rsidRPr="008A1F12">
        <w:rPr>
          <w:rStyle w:val="libFootnotenumChar"/>
          <w:rtl/>
        </w:rPr>
        <w:t>(7)</w:t>
      </w:r>
      <w:r>
        <w:rPr>
          <w:rtl/>
        </w:rPr>
        <w:t xml:space="preserve"> </w:t>
      </w:r>
      <w:r w:rsidRPr="00A350C2">
        <w:rPr>
          <w:rtl/>
        </w:rPr>
        <w:t>خيالها يتمثل له ف</w:t>
      </w:r>
      <w:r>
        <w:rPr>
          <w:rtl/>
        </w:rPr>
        <w:t>ي</w:t>
      </w:r>
      <w:r w:rsidRPr="00A350C2">
        <w:rPr>
          <w:rtl/>
        </w:rPr>
        <w:t xml:space="preserve"> كل أحوالها؛ يقظى كانت أو وسنى. قال: خ خ ولكنّ الجيد ف</w:t>
      </w:r>
      <w:r>
        <w:rPr>
          <w:rtl/>
        </w:rPr>
        <w:t>ي</w:t>
      </w:r>
      <w:r w:rsidRPr="00A350C2">
        <w:rPr>
          <w:rtl/>
        </w:rPr>
        <w:t xml:space="preserve"> هذا المعنى قوله: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ف</w:t>
      </w:r>
      <w:r>
        <w:rPr>
          <w:rtl/>
        </w:rPr>
        <w:t>ي</w:t>
      </w:r>
      <w:r w:rsidRPr="00A350C2">
        <w:rPr>
          <w:rtl/>
        </w:rPr>
        <w:t xml:space="preserve"> نسخة س: قرأت ف</w:t>
      </w:r>
      <w:r>
        <w:rPr>
          <w:rtl/>
        </w:rPr>
        <w:t>ي</w:t>
      </w:r>
      <w:r w:rsidRPr="00A350C2">
        <w:rPr>
          <w:rtl/>
        </w:rPr>
        <w:t xml:space="preserve"> ديوانه على شيخ</w:t>
      </w:r>
      <w:r>
        <w:rPr>
          <w:rtl/>
        </w:rPr>
        <w:t>ي</w:t>
      </w:r>
      <w:r w:rsidRPr="00A350C2">
        <w:rPr>
          <w:rtl/>
        </w:rPr>
        <w:t>:</w:t>
      </w:r>
      <w:r>
        <w:rPr>
          <w:rtl/>
        </w:rPr>
        <w:t xml:space="preserve"> (</w:t>
      </w:r>
      <w:r w:rsidRPr="00A350C2">
        <w:rPr>
          <w:rtl/>
        </w:rPr>
        <w:t>خلتنا</w:t>
      </w:r>
      <w:r>
        <w:rPr>
          <w:rtl/>
        </w:rPr>
        <w:t xml:space="preserve">)، </w:t>
      </w:r>
      <w:r w:rsidRPr="00A350C2">
        <w:rPr>
          <w:rtl/>
        </w:rPr>
        <w:t>بضم التاء.</w:t>
      </w:r>
    </w:p>
    <w:p w:rsidR="00D14F3E" w:rsidRDefault="00D14F3E" w:rsidP="00D14F3E">
      <w:pPr>
        <w:pStyle w:val="libFootnote"/>
        <w:rPr>
          <w:rtl/>
        </w:rPr>
      </w:pPr>
      <w:r w:rsidRPr="00A350C2">
        <w:rPr>
          <w:rtl/>
        </w:rPr>
        <w:t>(2) ديوانه 2: 162.</w:t>
      </w:r>
    </w:p>
    <w:p w:rsidR="00D14F3E" w:rsidRDefault="00D14F3E" w:rsidP="00D14F3E">
      <w:pPr>
        <w:pStyle w:val="libFootnote"/>
        <w:rPr>
          <w:rtl/>
        </w:rPr>
      </w:pPr>
      <w:r w:rsidRPr="00A350C2">
        <w:rPr>
          <w:rtl/>
        </w:rPr>
        <w:t>(3) ديوانه 1: 84.</w:t>
      </w:r>
    </w:p>
    <w:p w:rsidR="00D14F3E" w:rsidRDefault="00D14F3E" w:rsidP="00D14F3E">
      <w:pPr>
        <w:pStyle w:val="libFootnote"/>
        <w:rPr>
          <w:rtl/>
        </w:rPr>
      </w:pPr>
      <w:r w:rsidRPr="00A350C2">
        <w:rPr>
          <w:rtl/>
        </w:rPr>
        <w:t>(4) حاشية الأصل (من نسخة):</w:t>
      </w:r>
      <w:r>
        <w:rPr>
          <w:rtl/>
        </w:rPr>
        <w:t xml:space="preserve"> (</w:t>
      </w:r>
      <w:r w:rsidRPr="00A350C2">
        <w:rPr>
          <w:rtl/>
        </w:rPr>
        <w:t>وهنا</w:t>
      </w:r>
      <w:r>
        <w:rPr>
          <w:rtl/>
        </w:rPr>
        <w:t>)</w:t>
      </w:r>
      <w:r w:rsidR="00DF4A8F">
        <w:rPr>
          <w:rtl/>
        </w:rPr>
        <w:t>؛</w:t>
      </w:r>
      <w:r w:rsidRPr="00A350C2">
        <w:rPr>
          <w:rtl/>
        </w:rPr>
        <w:t xml:space="preserve"> وه</w:t>
      </w:r>
      <w:r>
        <w:rPr>
          <w:rtl/>
        </w:rPr>
        <w:t>ي</w:t>
      </w:r>
      <w:r w:rsidRPr="00A350C2">
        <w:rPr>
          <w:rtl/>
        </w:rPr>
        <w:t xml:space="preserve"> رواية الديوان.</w:t>
      </w:r>
    </w:p>
    <w:p w:rsidR="00D14F3E" w:rsidRDefault="00D14F3E" w:rsidP="00D14F3E">
      <w:pPr>
        <w:pStyle w:val="libFootnote"/>
        <w:rPr>
          <w:rtl/>
        </w:rPr>
      </w:pPr>
      <w:r w:rsidRPr="00A350C2">
        <w:rPr>
          <w:rtl/>
        </w:rPr>
        <w:t>(5) ديوانه 2: 290.</w:t>
      </w:r>
    </w:p>
    <w:p w:rsidR="00D14F3E" w:rsidRDefault="00D14F3E" w:rsidP="00D14F3E">
      <w:pPr>
        <w:pStyle w:val="libFootnote"/>
        <w:rPr>
          <w:rtl/>
        </w:rPr>
      </w:pPr>
      <w:r w:rsidRPr="00A350C2">
        <w:rPr>
          <w:rtl/>
        </w:rPr>
        <w:t>(6) ف</w:t>
      </w:r>
      <w:r>
        <w:rPr>
          <w:rtl/>
        </w:rPr>
        <w:t>ي</w:t>
      </w:r>
      <w:r w:rsidRPr="00A350C2">
        <w:rPr>
          <w:rtl/>
        </w:rPr>
        <w:t xml:space="preserve"> الديوان:</w:t>
      </w:r>
      <w:r>
        <w:rPr>
          <w:rtl/>
        </w:rPr>
        <w:t xml:space="preserve"> (</w:t>
      </w:r>
      <w:r w:rsidRPr="00A350C2">
        <w:rPr>
          <w:rtl/>
        </w:rPr>
        <w:t>عادتها</w:t>
      </w:r>
      <w:r>
        <w:rPr>
          <w:rtl/>
        </w:rPr>
        <w:t>)</w:t>
      </w:r>
      <w:r w:rsidR="00DF4A8F">
        <w:rPr>
          <w:rtl/>
        </w:rPr>
        <w:t>:</w:t>
      </w:r>
    </w:p>
    <w:p w:rsidR="00D14F3E" w:rsidRPr="00A350C2" w:rsidRDefault="00D14F3E" w:rsidP="00D14F3E">
      <w:pPr>
        <w:pStyle w:val="libFootnote"/>
        <w:rPr>
          <w:rtl/>
        </w:rPr>
      </w:pPr>
      <w:r w:rsidRPr="00A350C2">
        <w:rPr>
          <w:rtl/>
        </w:rPr>
        <w:t>(7) الموازنة بين أب</w:t>
      </w:r>
      <w:r>
        <w:rPr>
          <w:rtl/>
        </w:rPr>
        <w:t>ي</w:t>
      </w:r>
      <w:r w:rsidRPr="00A350C2">
        <w:rPr>
          <w:rtl/>
        </w:rPr>
        <w:t xml:space="preserve"> تمام والبحتر</w:t>
      </w:r>
      <w:r>
        <w:rPr>
          <w:rtl/>
        </w:rPr>
        <w:t>ي</w:t>
      </w:r>
      <w:r w:rsidRPr="00A350C2">
        <w:rPr>
          <w:rtl/>
        </w:rPr>
        <w:t>: 188.</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أردّ دونك يقظانا ويأذن 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عليك سكر الكرى إن جئت وسنانا</w:t>
            </w:r>
            <w:r w:rsidRPr="00725071">
              <w:rPr>
                <w:rStyle w:val="libPoemTiniChar0"/>
                <w:rtl/>
              </w:rPr>
              <w:br/>
              <w:t> </w:t>
            </w:r>
          </w:p>
        </w:tc>
      </w:tr>
    </w:tbl>
    <w:p w:rsidR="00D14F3E" w:rsidRDefault="00D14F3E" w:rsidP="00D14F3E">
      <w:pPr>
        <w:pStyle w:val="libNormal"/>
        <w:rPr>
          <w:rtl/>
        </w:rPr>
      </w:pPr>
      <w:r w:rsidRPr="00A350C2">
        <w:rPr>
          <w:rtl/>
        </w:rPr>
        <w:t>قال: خ خ والّذي أوقع البحتر</w:t>
      </w:r>
      <w:r>
        <w:rPr>
          <w:rtl/>
        </w:rPr>
        <w:t>ي</w:t>
      </w:r>
      <w:r w:rsidRPr="00A350C2">
        <w:rPr>
          <w:rtl/>
        </w:rPr>
        <w:t xml:space="preserve"> ف</w:t>
      </w:r>
      <w:r>
        <w:rPr>
          <w:rtl/>
        </w:rPr>
        <w:t>ي</w:t>
      </w:r>
      <w:r w:rsidRPr="00A350C2">
        <w:rPr>
          <w:rtl/>
        </w:rPr>
        <w:t xml:space="preserve"> هذا الغلط قول قيس بن الخطيم:</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ما تمنع</w:t>
            </w:r>
            <w:r>
              <w:rPr>
                <w:rtl/>
              </w:rPr>
              <w:t>ي</w:t>
            </w:r>
            <w:r w:rsidRPr="00A350C2">
              <w:rPr>
                <w:rtl/>
              </w:rPr>
              <w:t xml:space="preserve"> يقظى فقد تؤتينه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النّوم غير مصرّد محسوب</w:t>
            </w:r>
            <w:r w:rsidRPr="00725071">
              <w:rPr>
                <w:rStyle w:val="libPoemTiniChar0"/>
                <w:rtl/>
              </w:rPr>
              <w:br/>
              <w:t> </w:t>
            </w:r>
          </w:p>
        </w:tc>
      </w:tr>
    </w:tbl>
    <w:p w:rsidR="00D14F3E" w:rsidRDefault="00D14F3E" w:rsidP="00D14F3E">
      <w:pPr>
        <w:pStyle w:val="libNormal"/>
        <w:rPr>
          <w:rtl/>
        </w:rPr>
      </w:pPr>
      <w:r w:rsidRPr="00A350C2">
        <w:rPr>
          <w:rtl/>
        </w:rPr>
        <w:t>وكان الأجود أن يقول: ما تمنع</w:t>
      </w:r>
      <w:r>
        <w:rPr>
          <w:rtl/>
        </w:rPr>
        <w:t>ي</w:t>
      </w:r>
      <w:r w:rsidRPr="00A350C2">
        <w:rPr>
          <w:rtl/>
        </w:rPr>
        <w:t xml:space="preserve"> ف</w:t>
      </w:r>
      <w:r>
        <w:rPr>
          <w:rtl/>
        </w:rPr>
        <w:t>ي</w:t>
      </w:r>
      <w:r w:rsidRPr="00A350C2">
        <w:rPr>
          <w:rtl/>
        </w:rPr>
        <w:t xml:space="preserve"> اليقظة فقد تؤتينه ف</w:t>
      </w:r>
      <w:r>
        <w:rPr>
          <w:rtl/>
        </w:rPr>
        <w:t>ي</w:t>
      </w:r>
      <w:r w:rsidRPr="00A350C2">
        <w:rPr>
          <w:rtl/>
        </w:rPr>
        <w:t xml:space="preserve"> النوم، أ</w:t>
      </w:r>
      <w:r>
        <w:rPr>
          <w:rtl/>
        </w:rPr>
        <w:t>ي</w:t>
      </w:r>
      <w:r w:rsidRPr="00A350C2">
        <w:rPr>
          <w:rtl/>
        </w:rPr>
        <w:t xml:space="preserve"> ما تمنعينه ف</w:t>
      </w:r>
      <w:r>
        <w:rPr>
          <w:rtl/>
        </w:rPr>
        <w:t>ي</w:t>
      </w:r>
      <w:r w:rsidRPr="00A350C2">
        <w:rPr>
          <w:rtl/>
        </w:rPr>
        <w:t xml:space="preserve"> يقظت</w:t>
      </w:r>
      <w:r>
        <w:rPr>
          <w:rtl/>
        </w:rPr>
        <w:t>ي</w:t>
      </w:r>
      <w:r w:rsidRPr="00A350C2">
        <w:rPr>
          <w:rtl/>
        </w:rPr>
        <w:t xml:space="preserve"> فقد تؤتينه ف</w:t>
      </w:r>
      <w:r>
        <w:rPr>
          <w:rtl/>
        </w:rPr>
        <w:t>ي</w:t>
      </w:r>
      <w:r w:rsidRPr="00A350C2">
        <w:rPr>
          <w:rtl/>
        </w:rPr>
        <w:t xml:space="preserve"> حال نوم</w:t>
      </w:r>
      <w:r>
        <w:rPr>
          <w:rtl/>
        </w:rPr>
        <w:t>ي</w:t>
      </w:r>
      <w:r w:rsidRPr="00A350C2">
        <w:rPr>
          <w:rtl/>
        </w:rPr>
        <w:t>؛ حتى يكون النوم واليقظة منسوبين إليه؛ لأن خيال المحبوب يتمثّل ف</w:t>
      </w:r>
      <w:r>
        <w:rPr>
          <w:rtl/>
        </w:rPr>
        <w:t>ي</w:t>
      </w:r>
      <w:r w:rsidRPr="00A350C2">
        <w:rPr>
          <w:rtl/>
        </w:rPr>
        <w:t xml:space="preserve"> حال نومه ويقظته جميعا، قال: إ</w:t>
      </w:r>
      <w:r>
        <w:rPr>
          <w:rtl/>
        </w:rPr>
        <w:t>لاّ</w:t>
      </w:r>
      <w:r w:rsidRPr="00A350C2">
        <w:rPr>
          <w:rtl/>
        </w:rPr>
        <w:t xml:space="preserve"> أنه يتّسع من التأويل ف</w:t>
      </w:r>
      <w:r>
        <w:rPr>
          <w:rtl/>
        </w:rPr>
        <w:t>ي</w:t>
      </w:r>
      <w:r w:rsidRPr="00A350C2">
        <w:rPr>
          <w:rtl/>
        </w:rPr>
        <w:t xml:space="preserve"> هذا لقيس ما لا يتّسع للبحتر</w:t>
      </w:r>
      <w:r>
        <w:rPr>
          <w:rtl/>
        </w:rPr>
        <w:t>ي</w:t>
      </w:r>
      <w:r w:rsidRPr="00A350C2">
        <w:rPr>
          <w:rtl/>
        </w:rPr>
        <w:t xml:space="preserve"> لأن قيسا قال:</w:t>
      </w:r>
      <w:r>
        <w:rPr>
          <w:rtl/>
        </w:rPr>
        <w:t xml:space="preserve"> (</w:t>
      </w:r>
      <w:r w:rsidRPr="00A350C2">
        <w:rPr>
          <w:rtl/>
        </w:rPr>
        <w:t>فقد تؤتينه ف</w:t>
      </w:r>
      <w:r>
        <w:rPr>
          <w:rtl/>
        </w:rPr>
        <w:t>ي</w:t>
      </w:r>
      <w:r w:rsidRPr="00A350C2">
        <w:rPr>
          <w:rtl/>
        </w:rPr>
        <w:t xml:space="preserve"> النوم</w:t>
      </w:r>
      <w:r>
        <w:rPr>
          <w:rtl/>
        </w:rPr>
        <w:t xml:space="preserve">) </w:t>
      </w:r>
      <w:r w:rsidRPr="00A350C2">
        <w:rPr>
          <w:rtl/>
        </w:rPr>
        <w:t>ولم يقل نائمة؛ وقد يجوز أن يحمل على أنه أراد:</w:t>
      </w:r>
    </w:p>
    <w:p w:rsidR="00D14F3E" w:rsidRDefault="00D14F3E" w:rsidP="00D14F3E">
      <w:pPr>
        <w:pStyle w:val="libNormal"/>
        <w:rPr>
          <w:rtl/>
        </w:rPr>
      </w:pPr>
      <w:r w:rsidRPr="00A350C2">
        <w:rPr>
          <w:rtl/>
        </w:rPr>
        <w:t>ما تمنع</w:t>
      </w:r>
      <w:r>
        <w:rPr>
          <w:rtl/>
        </w:rPr>
        <w:t>ي</w:t>
      </w:r>
      <w:r w:rsidRPr="00A350C2">
        <w:rPr>
          <w:rtl/>
        </w:rPr>
        <w:t xml:space="preserve"> يقظى وأنا يقظان؛ فقد تؤتينه ف</w:t>
      </w:r>
      <w:r>
        <w:rPr>
          <w:rtl/>
        </w:rPr>
        <w:t>ي</w:t>
      </w:r>
      <w:r w:rsidRPr="00A350C2">
        <w:rPr>
          <w:rtl/>
        </w:rPr>
        <w:t xml:space="preserve"> النوم، أ</w:t>
      </w:r>
      <w:r>
        <w:rPr>
          <w:rtl/>
        </w:rPr>
        <w:t>ي</w:t>
      </w:r>
      <w:r w:rsidRPr="00A350C2">
        <w:rPr>
          <w:rtl/>
        </w:rPr>
        <w:t xml:space="preserve"> ف</w:t>
      </w:r>
      <w:r>
        <w:rPr>
          <w:rtl/>
        </w:rPr>
        <w:t>ي</w:t>
      </w:r>
      <w:r w:rsidRPr="00A350C2">
        <w:rPr>
          <w:rtl/>
        </w:rPr>
        <w:t xml:space="preserve"> نوم</w:t>
      </w:r>
      <w:r>
        <w:rPr>
          <w:rtl/>
        </w:rPr>
        <w:t>ي</w:t>
      </w:r>
      <w:r w:rsidRPr="00A350C2">
        <w:rPr>
          <w:rtl/>
        </w:rPr>
        <w:t>؛ ولا يسوغ مثل هذا ف</w:t>
      </w:r>
      <w:r>
        <w:rPr>
          <w:rtl/>
        </w:rPr>
        <w:t>ي</w:t>
      </w:r>
      <w:r w:rsidRPr="00A350C2">
        <w:rPr>
          <w:rtl/>
        </w:rPr>
        <w:t xml:space="preserve"> بيت البحتر</w:t>
      </w:r>
      <w:r>
        <w:rPr>
          <w:rtl/>
        </w:rPr>
        <w:t>ي</w:t>
      </w:r>
      <w:r w:rsidRPr="00A350C2">
        <w:rPr>
          <w:rtl/>
        </w:rPr>
        <w:t xml:space="preserve"> لأنه قال:</w:t>
      </w:r>
      <w:r>
        <w:rPr>
          <w:rtl/>
        </w:rPr>
        <w:t xml:space="preserve"> (</w:t>
      </w:r>
      <w:r w:rsidRPr="00A350C2">
        <w:rPr>
          <w:rtl/>
        </w:rPr>
        <w:t>وسنى</w:t>
      </w:r>
      <w:r>
        <w:rPr>
          <w:rtl/>
        </w:rPr>
        <w:t xml:space="preserve">) </w:t>
      </w:r>
      <w:r w:rsidRPr="00A350C2">
        <w:rPr>
          <w:rtl/>
        </w:rPr>
        <w:t>ولم يقل ف</w:t>
      </w:r>
      <w:r>
        <w:rPr>
          <w:rtl/>
        </w:rPr>
        <w:t>ي</w:t>
      </w:r>
      <w:r w:rsidRPr="00A350C2">
        <w:rPr>
          <w:rtl/>
        </w:rPr>
        <w:t xml:space="preserve"> الوسن.</w:t>
      </w:r>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وقد يمكن من التأويل للبحتر</w:t>
      </w:r>
      <w:r>
        <w:rPr>
          <w:rtl/>
        </w:rPr>
        <w:t>ي</w:t>
      </w:r>
      <w:r w:rsidRPr="00A350C2">
        <w:rPr>
          <w:rtl/>
        </w:rPr>
        <w:t xml:space="preserve"> ما أمكن مثله لقيس؛ لكنّ الآمد</w:t>
      </w:r>
      <w:r>
        <w:rPr>
          <w:rtl/>
        </w:rPr>
        <w:t>ي</w:t>
      </w:r>
      <w:r w:rsidRPr="00A350C2">
        <w:rPr>
          <w:rtl/>
        </w:rPr>
        <w:t xml:space="preserve"> قد ذهب عن ذلك؛ لأن البحتر</w:t>
      </w:r>
      <w:r>
        <w:rPr>
          <w:rtl/>
        </w:rPr>
        <w:t>ي</w:t>
      </w:r>
      <w:r w:rsidRPr="00A350C2">
        <w:rPr>
          <w:rtl/>
        </w:rPr>
        <w:t xml:space="preserve"> لما قال:</w:t>
      </w:r>
      <w:r>
        <w:rPr>
          <w:rtl/>
        </w:rPr>
        <w:t xml:space="preserve"> (</w:t>
      </w:r>
      <w:r w:rsidRPr="00A350C2">
        <w:rPr>
          <w:rtl/>
        </w:rPr>
        <w:t>وسنى</w:t>
      </w:r>
      <w:r>
        <w:rPr>
          <w:rtl/>
        </w:rPr>
        <w:t xml:space="preserve">) </w:t>
      </w:r>
      <w:r w:rsidRPr="00A350C2">
        <w:rPr>
          <w:rtl/>
        </w:rPr>
        <w:t>دلّ على حال الوسن؛ والحال المعهودة للوسن حال يشترك الناس فيها ف</w:t>
      </w:r>
      <w:r>
        <w:rPr>
          <w:rtl/>
        </w:rPr>
        <w:t>ي</w:t>
      </w:r>
      <w:r w:rsidRPr="00A350C2">
        <w:rPr>
          <w:rtl/>
        </w:rPr>
        <w:t xml:space="preserve"> النوم بالعادة، كما أنّ الحال المعهودة لليقظة حال مشتركة بالعادة؛ فقوله:</w:t>
      </w:r>
      <w:r>
        <w:rPr>
          <w:rtl/>
        </w:rPr>
        <w:t xml:space="preserve"> (</w:t>
      </w:r>
      <w:r w:rsidRPr="00A350C2">
        <w:rPr>
          <w:rtl/>
        </w:rPr>
        <w:t>وسنى</w:t>
      </w:r>
      <w:r>
        <w:rPr>
          <w:rtl/>
        </w:rPr>
        <w:t xml:space="preserve">) </w:t>
      </w:r>
      <w:r w:rsidRPr="00A350C2">
        <w:rPr>
          <w:rtl/>
        </w:rPr>
        <w:t>ينبئ عن كونه هو أيضا نائما؛ وإنما أراد المقابلة ف</w:t>
      </w:r>
      <w:r>
        <w:rPr>
          <w:rtl/>
        </w:rPr>
        <w:t>ي</w:t>
      </w:r>
      <w:r w:rsidRPr="00A350C2">
        <w:rPr>
          <w:rtl/>
        </w:rPr>
        <w:t xml:space="preserve"> زنة اللفظ بين يقظى ووسنى.</w:t>
      </w:r>
    </w:p>
    <w:p w:rsidR="00D14F3E" w:rsidRDefault="00D14F3E" w:rsidP="00D14F3E">
      <w:pPr>
        <w:pStyle w:val="libNormal"/>
        <w:rPr>
          <w:rtl/>
        </w:rPr>
      </w:pPr>
      <w:r w:rsidRPr="00A350C2">
        <w:rPr>
          <w:rtl/>
        </w:rPr>
        <w:t>وقوله:</w:t>
      </w:r>
      <w:r>
        <w:rPr>
          <w:rtl/>
        </w:rPr>
        <w:t xml:space="preserve"> (</w:t>
      </w:r>
      <w:r w:rsidRPr="00A350C2">
        <w:rPr>
          <w:rtl/>
        </w:rPr>
        <w:t>يقظى</w:t>
      </w:r>
      <w:r>
        <w:rPr>
          <w:rtl/>
        </w:rPr>
        <w:t xml:space="preserve">) </w:t>
      </w:r>
      <w:r w:rsidRPr="00A350C2">
        <w:rPr>
          <w:rtl/>
        </w:rPr>
        <w:t>متى لم يحمل أيضا على هذا المعنى لم يصحّ؛ لأنه لا بدّ أن يريد بذلك:</w:t>
      </w:r>
    </w:p>
    <w:p w:rsidR="00D14F3E" w:rsidRDefault="00D14F3E" w:rsidP="00D14F3E">
      <w:pPr>
        <w:pStyle w:val="libNormal"/>
        <w:rPr>
          <w:rtl/>
        </w:rPr>
      </w:pPr>
      <w:r w:rsidRPr="00A350C2">
        <w:rPr>
          <w:rtl/>
        </w:rPr>
        <w:t>هجرتنا ف</w:t>
      </w:r>
      <w:r>
        <w:rPr>
          <w:rtl/>
        </w:rPr>
        <w:t>ي</w:t>
      </w:r>
      <w:r w:rsidRPr="00A350C2">
        <w:rPr>
          <w:rtl/>
        </w:rPr>
        <w:t xml:space="preserve"> أحوال اليقظة؛ ويكون معنى</w:t>
      </w:r>
      <w:r>
        <w:rPr>
          <w:rtl/>
        </w:rPr>
        <w:t xml:space="preserve"> (</w:t>
      </w:r>
      <w:r w:rsidRPr="00A350C2">
        <w:rPr>
          <w:rtl/>
        </w:rPr>
        <w:t>يقظى</w:t>
      </w:r>
      <w:r>
        <w:rPr>
          <w:rtl/>
        </w:rPr>
        <w:t xml:space="preserve">) </w:t>
      </w:r>
      <w:r w:rsidRPr="00A350C2">
        <w:rPr>
          <w:rtl/>
        </w:rPr>
        <w:t>يتعدّى إليه؛ ألا ترى أن الآمد</w:t>
      </w:r>
      <w:r>
        <w:rPr>
          <w:rtl/>
        </w:rPr>
        <w:t>ي</w:t>
      </w:r>
      <w:r w:rsidRPr="00A350C2">
        <w:rPr>
          <w:rtl/>
        </w:rPr>
        <w:t xml:space="preserve"> حمل قول قيس:</w:t>
      </w:r>
      <w:r>
        <w:rPr>
          <w:rtl/>
        </w:rPr>
        <w:t xml:space="preserve"> (</w:t>
      </w:r>
      <w:r w:rsidRPr="00A350C2">
        <w:rPr>
          <w:rtl/>
        </w:rPr>
        <w:t>يقظى</w:t>
      </w:r>
      <w:r>
        <w:rPr>
          <w:rtl/>
        </w:rPr>
        <w:t xml:space="preserve">) </w:t>
      </w:r>
      <w:r w:rsidRPr="00A350C2">
        <w:rPr>
          <w:rtl/>
        </w:rPr>
        <w:t>على معنى:</w:t>
      </w:r>
      <w:r>
        <w:rPr>
          <w:rtl/>
        </w:rPr>
        <w:t xml:space="preserve"> (</w:t>
      </w:r>
      <w:r w:rsidRPr="00A350C2">
        <w:rPr>
          <w:rtl/>
        </w:rPr>
        <w:t>وأنا يقظان</w:t>
      </w:r>
      <w:r>
        <w:rPr>
          <w:rtl/>
        </w:rPr>
        <w:t xml:space="preserve">) </w:t>
      </w:r>
      <w:r w:rsidRPr="00A350C2">
        <w:rPr>
          <w:rtl/>
        </w:rPr>
        <w:t>وإن لم يبيّن الوجه!؛ فكيف ذهب عليه مثل ذلك ف</w:t>
      </w:r>
      <w:r>
        <w:rPr>
          <w:rtl/>
        </w:rPr>
        <w:t>ي</w:t>
      </w:r>
      <w:r w:rsidRPr="00A350C2">
        <w:rPr>
          <w:rtl/>
        </w:rPr>
        <w:t xml:space="preserve"> قول البحتر</w:t>
      </w:r>
      <w:r>
        <w:rPr>
          <w:rtl/>
        </w:rPr>
        <w:t>ي</w:t>
      </w:r>
      <w:r w:rsidRPr="00A350C2">
        <w:rPr>
          <w:rtl/>
        </w:rPr>
        <w:t>!</w:t>
      </w:r>
    </w:p>
    <w:p w:rsidR="00D14F3E" w:rsidRPr="00A350C2" w:rsidRDefault="00D14F3E" w:rsidP="00D14F3E">
      <w:pPr>
        <w:pStyle w:val="libNormal"/>
        <w:rPr>
          <w:rtl/>
        </w:rPr>
      </w:pPr>
      <w:r w:rsidRPr="00A350C2">
        <w:rPr>
          <w:rtl/>
        </w:rPr>
        <w:t>وقوله:</w:t>
      </w:r>
      <w:r>
        <w:rPr>
          <w:rtl/>
        </w:rPr>
        <w:t xml:space="preserve"> (</w:t>
      </w:r>
      <w:r w:rsidRPr="00A350C2">
        <w:rPr>
          <w:rtl/>
        </w:rPr>
        <w:t>وسنى</w:t>
      </w:r>
      <w:r>
        <w:rPr>
          <w:rtl/>
        </w:rPr>
        <w:t xml:space="preserve">) </w:t>
      </w:r>
      <w:r w:rsidRPr="00A350C2">
        <w:rPr>
          <w:rtl/>
        </w:rPr>
        <w:t>و</w:t>
      </w:r>
      <w:r>
        <w:rPr>
          <w:rtl/>
        </w:rPr>
        <w:t xml:space="preserve"> (</w:t>
      </w:r>
      <w:r w:rsidRPr="00A350C2">
        <w:rPr>
          <w:rtl/>
        </w:rPr>
        <w:t>يقظى</w:t>
      </w:r>
      <w:r>
        <w:rPr>
          <w:rtl/>
        </w:rPr>
        <w:t xml:space="preserve">) </w:t>
      </w:r>
      <w:r w:rsidRPr="00A350C2">
        <w:rPr>
          <w:rtl/>
        </w:rPr>
        <w:t>مثل قول قيس:</w:t>
      </w:r>
      <w:r>
        <w:rPr>
          <w:rtl/>
        </w:rPr>
        <w:t xml:space="preserve"> (</w:t>
      </w:r>
      <w:r w:rsidRPr="00A350C2">
        <w:rPr>
          <w:rtl/>
        </w:rPr>
        <w:t>يقظى</w:t>
      </w:r>
      <w:r>
        <w:rPr>
          <w:rtl/>
        </w:rPr>
        <w:t xml:space="preserve">)، </w:t>
      </w:r>
      <w:r w:rsidRPr="00A350C2">
        <w:rPr>
          <w:rtl/>
        </w:rPr>
        <w:t>ولو مكّن قيسا وزن الشعر من أن يقول؛</w:t>
      </w:r>
      <w:r>
        <w:rPr>
          <w:rtl/>
        </w:rPr>
        <w:t xml:space="preserve"> (</w:t>
      </w:r>
      <w:r w:rsidRPr="00A350C2">
        <w:rPr>
          <w:rtl/>
        </w:rPr>
        <w:t>وسنى</w:t>
      </w:r>
      <w:r>
        <w:rPr>
          <w:rtl/>
        </w:rPr>
        <w:t xml:space="preserve">) </w:t>
      </w:r>
      <w:r w:rsidRPr="00A350C2">
        <w:rPr>
          <w:rtl/>
        </w:rPr>
        <w:t>ف</w:t>
      </w:r>
      <w:r>
        <w:rPr>
          <w:rtl/>
        </w:rPr>
        <w:t>ي</w:t>
      </w:r>
      <w:r w:rsidRPr="00A350C2">
        <w:rPr>
          <w:rtl/>
        </w:rPr>
        <w:t xml:space="preserve"> مقابلة:</w:t>
      </w:r>
      <w:r>
        <w:rPr>
          <w:rtl/>
        </w:rPr>
        <w:t xml:space="preserve"> (</w:t>
      </w:r>
      <w:r w:rsidRPr="00A350C2">
        <w:rPr>
          <w:rtl/>
        </w:rPr>
        <w:t>يقظى</w:t>
      </w:r>
      <w:r>
        <w:rPr>
          <w:rtl/>
        </w:rPr>
        <w:t xml:space="preserve">) </w:t>
      </w:r>
      <w:r w:rsidRPr="00A350C2">
        <w:rPr>
          <w:rtl/>
        </w:rPr>
        <w:t>لقاله وما عدل عنه إلى النوم؛ لأنه لم يكن عليه ف</w:t>
      </w:r>
      <w:r>
        <w:rPr>
          <w:rtl/>
        </w:rPr>
        <w:t>ي (</w:t>
      </w:r>
      <w:r w:rsidRPr="00A350C2">
        <w:rPr>
          <w:rtl/>
        </w:rPr>
        <w:t>وسنى</w:t>
      </w:r>
      <w:r>
        <w:rPr>
          <w:rtl/>
        </w:rPr>
        <w:t xml:space="preserve">) </w:t>
      </w:r>
      <w:r w:rsidRPr="00A350C2">
        <w:rPr>
          <w:rtl/>
        </w:rPr>
        <w:t>إلا ما عليه ف</w:t>
      </w:r>
      <w:r>
        <w:rPr>
          <w:rtl/>
        </w:rPr>
        <w:t>ي (</w:t>
      </w:r>
      <w:r w:rsidRPr="00A350C2">
        <w:rPr>
          <w:rtl/>
        </w:rPr>
        <w:t>يقظى</w:t>
      </w:r>
      <w:r>
        <w:rPr>
          <w:rtl/>
        </w:rPr>
        <w:t xml:space="preserve">)، </w:t>
      </w:r>
      <w:r w:rsidRPr="00A350C2">
        <w:rPr>
          <w:rtl/>
        </w:rPr>
        <w:t>وما يتأوّل له ف</w:t>
      </w:r>
      <w:r>
        <w:rPr>
          <w:rtl/>
        </w:rPr>
        <w:t>ي</w:t>
      </w:r>
      <w:r w:rsidRPr="00A350C2">
        <w:rPr>
          <w:rtl/>
        </w:rPr>
        <w:t xml:space="preserve"> أحد الأمرين يتأوّل له ف</w:t>
      </w:r>
      <w:r>
        <w:rPr>
          <w:rtl/>
        </w:rPr>
        <w:t>ي</w:t>
      </w:r>
      <w:r w:rsidRPr="00A350C2">
        <w:rPr>
          <w:rtl/>
        </w:rPr>
        <w:t xml:space="preserve"> الآخر.</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قال سيدنا أدام </w:t>
      </w:r>
      <w:r>
        <w:rPr>
          <w:rtl/>
        </w:rPr>
        <w:t>الله</w:t>
      </w:r>
      <w:r w:rsidRPr="00A350C2">
        <w:rPr>
          <w:rtl/>
        </w:rPr>
        <w:t xml:space="preserve"> تمكينه: ول</w:t>
      </w:r>
      <w:r>
        <w:rPr>
          <w:rtl/>
        </w:rPr>
        <w:t>ي</w:t>
      </w:r>
      <w:r w:rsidRPr="00A350C2">
        <w:rPr>
          <w:rtl/>
        </w:rPr>
        <w:t xml:space="preserve"> ف</w:t>
      </w:r>
      <w:r>
        <w:rPr>
          <w:rtl/>
        </w:rPr>
        <w:t>ي</w:t>
      </w:r>
      <w:r w:rsidRPr="00A350C2">
        <w:rPr>
          <w:rtl/>
        </w:rPr>
        <w:t xml:space="preserve"> الخيال وطروقه معنى ما علمت أنه سبق إليه، من جملة قصيدة:</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وزور تخطّى جنوب الملا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فناديت أهلا بذا الزّائر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أتان</w:t>
            </w:r>
            <w:r>
              <w:rPr>
                <w:rtl/>
              </w:rPr>
              <w:t>ي</w:t>
            </w:r>
            <w:r w:rsidRPr="00A350C2">
              <w:rPr>
                <w:rtl/>
              </w:rPr>
              <w:t xml:space="preserve"> هدوّا وعين الرّقي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 مطروفة بالكرى الغامر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فأعجب به يسعف الهاجعين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وتحرمه مقلة السّاهر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وعهد</w:t>
            </w:r>
            <w:r>
              <w:rPr>
                <w:rtl/>
              </w:rPr>
              <w:t>ي</w:t>
            </w:r>
            <w:r w:rsidRPr="00A350C2">
              <w:rPr>
                <w:rtl/>
              </w:rPr>
              <w:t xml:space="preserve"> بتمويه عين المحبّ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ينمّ على قلبه الطّائر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فلمّا التقينا برغم الرّقا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 موّه قلب</w:t>
            </w:r>
            <w:r>
              <w:rPr>
                <w:rtl/>
              </w:rPr>
              <w:t>ي</w:t>
            </w:r>
            <w:r w:rsidRPr="00A350C2">
              <w:rPr>
                <w:rtl/>
              </w:rPr>
              <w:t xml:space="preserve"> على ناظر</w:t>
            </w:r>
            <w:r>
              <w:rPr>
                <w:rtl/>
              </w:rPr>
              <w:t>ي</w:t>
            </w:r>
            <w:r w:rsidRPr="00725071">
              <w:rPr>
                <w:rStyle w:val="libPoemTiniChar0"/>
                <w:rtl/>
              </w:rPr>
              <w:br/>
              <w:t> </w:t>
            </w:r>
          </w:p>
        </w:tc>
      </w:tr>
    </w:tbl>
    <w:p w:rsidR="00D14F3E" w:rsidRDefault="00D14F3E" w:rsidP="00D14F3E">
      <w:pPr>
        <w:pStyle w:val="libNormal"/>
        <w:rPr>
          <w:rtl/>
        </w:rPr>
      </w:pPr>
      <w:r w:rsidRPr="00A350C2">
        <w:rPr>
          <w:rtl/>
        </w:rPr>
        <w:t>ومعنى البيت الآخر أن الأحلام إنما ه</w:t>
      </w:r>
      <w:r>
        <w:rPr>
          <w:rtl/>
        </w:rPr>
        <w:t>ي</w:t>
      </w:r>
      <w:r w:rsidRPr="00A350C2">
        <w:rPr>
          <w:rtl/>
        </w:rPr>
        <w:t xml:space="preserve"> اعتقادات تحصل ف</w:t>
      </w:r>
      <w:r>
        <w:rPr>
          <w:rtl/>
        </w:rPr>
        <w:t>ي</w:t>
      </w:r>
      <w:r w:rsidRPr="00A350C2">
        <w:rPr>
          <w:rtl/>
        </w:rPr>
        <w:t xml:space="preserve"> القلب لا حقيقة لأكثرها؛ لأن الإنسان يعتقد أنه راء لما لا يراه على الحقيقة، ومدرك لما ليس بمدركه على الحقيقة؛ فالقلب يخيّل ف</w:t>
      </w:r>
      <w:r>
        <w:rPr>
          <w:rtl/>
        </w:rPr>
        <w:t>ي</w:t>
      </w:r>
      <w:r w:rsidRPr="00A350C2">
        <w:rPr>
          <w:rtl/>
        </w:rPr>
        <w:t xml:space="preserve"> النوم للعين ما لا حقيقة له؛ كما أنّ العين تخيّل ف</w:t>
      </w:r>
      <w:r>
        <w:rPr>
          <w:rtl/>
        </w:rPr>
        <w:t>ي</w:t>
      </w:r>
      <w:r w:rsidRPr="00A350C2">
        <w:rPr>
          <w:rtl/>
        </w:rPr>
        <w:t xml:space="preserve"> كثير من الأحوال للقلب ما لا حقيقة له.</w:t>
      </w:r>
    </w:p>
    <w:p w:rsidR="00D14F3E" w:rsidRDefault="00D14F3E" w:rsidP="00D14F3E">
      <w:pPr>
        <w:pStyle w:val="libNormal"/>
        <w:rPr>
          <w:rtl/>
        </w:rPr>
      </w:pPr>
      <w:r w:rsidRPr="00A350C2">
        <w:rPr>
          <w:rtl/>
        </w:rPr>
        <w:t>فأما قول مروان:</w:t>
      </w:r>
    </w:p>
    <w:p w:rsidR="00D14F3E" w:rsidRDefault="00D14F3E" w:rsidP="00D14F3E">
      <w:pPr>
        <w:pStyle w:val="libNormal"/>
        <w:rPr>
          <w:rtl/>
        </w:rPr>
      </w:pPr>
      <w:r w:rsidRPr="00A350C2">
        <w:rPr>
          <w:rtl/>
        </w:rPr>
        <w:t>* فكأنّما طرقت بنفحة روضة*</w:t>
      </w:r>
      <w:r>
        <w:rPr>
          <w:rtl/>
        </w:rPr>
        <w:t xml:space="preserve"> ...</w:t>
      </w:r>
      <w:r w:rsidRPr="00A350C2">
        <w:rPr>
          <w:rtl/>
        </w:rPr>
        <w:t xml:space="preserve"> البيت</w:t>
      </w:r>
    </w:p>
    <w:p w:rsidR="00D14F3E" w:rsidRDefault="00D14F3E" w:rsidP="00D14F3E">
      <w:pPr>
        <w:pStyle w:val="libNormal"/>
        <w:rPr>
          <w:rtl/>
        </w:rPr>
      </w:pPr>
      <w:r w:rsidRPr="00A350C2">
        <w:rPr>
          <w:rtl/>
        </w:rPr>
        <w:t>فيشبه أن يكون مأخوذا من قول نهشل بن حرّ</w:t>
      </w:r>
      <w:r>
        <w:rPr>
          <w:rtl/>
        </w:rPr>
        <w:t xml:space="preserve">ي </w:t>
      </w:r>
      <w:r w:rsidRPr="008A1F12">
        <w:rPr>
          <w:rStyle w:val="libFootnotenumChar"/>
          <w:rtl/>
        </w:rPr>
        <w:t>(1)</w:t>
      </w:r>
      <w:r w:rsidR="00DF4A8F">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طرقت أسيماء الرّحال ودونها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ثنيان من ليل التّمام الأسود</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ومفاوز وصل الفلاة جنوبها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بجنوب أخرى، غير أن لم تعقد</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منسوب إلى الحرة؛ موضع فيه حجارة سود</w:t>
      </w:r>
      <w:r>
        <w:rPr>
          <w:rtl/>
        </w:rPr>
        <w:t>).</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الثن</w:t>
      </w:r>
      <w:r>
        <w:rPr>
          <w:rtl/>
        </w:rPr>
        <w:t>ي</w:t>
      </w:r>
      <w:r w:rsidRPr="00A350C2">
        <w:rPr>
          <w:rtl/>
        </w:rPr>
        <w:t>: واحد أثناء الشيء أ</w:t>
      </w:r>
      <w:r>
        <w:rPr>
          <w:rtl/>
        </w:rPr>
        <w:t>ي</w:t>
      </w:r>
      <w:r w:rsidRPr="00A350C2">
        <w:rPr>
          <w:rtl/>
        </w:rPr>
        <w:t xml:space="preserve"> تضاعيفه، وثن</w:t>
      </w:r>
      <w:r>
        <w:rPr>
          <w:rtl/>
        </w:rPr>
        <w:t>ي</w:t>
      </w:r>
      <w:r w:rsidRPr="00A350C2">
        <w:rPr>
          <w:rtl/>
        </w:rPr>
        <w:t xml:space="preserve"> الواد</w:t>
      </w:r>
      <w:r>
        <w:rPr>
          <w:rtl/>
        </w:rPr>
        <w:t>ي</w:t>
      </w:r>
      <w:r w:rsidRPr="00A350C2">
        <w:rPr>
          <w:rtl/>
        </w:rPr>
        <w:t xml:space="preserve"> والجبل:</w:t>
      </w:r>
    </w:p>
    <w:p w:rsidR="00D14F3E" w:rsidRDefault="00D14F3E" w:rsidP="00D14F3E">
      <w:pPr>
        <w:pStyle w:val="libFootnote"/>
        <w:rPr>
          <w:rtl/>
        </w:rPr>
      </w:pPr>
      <w:r w:rsidRPr="00A350C2">
        <w:rPr>
          <w:rtl/>
        </w:rPr>
        <w:t>منعطفه</w:t>
      </w:r>
      <w:r>
        <w:rPr>
          <w:rtl/>
        </w:rPr>
        <w:t>).</w:t>
      </w:r>
      <w:r w:rsidRPr="00A350C2">
        <w:rPr>
          <w:rtl/>
        </w:rPr>
        <w:t xml:space="preserve"> ومن نسخة بحاشيت</w:t>
      </w:r>
      <w:r>
        <w:rPr>
          <w:rtl/>
        </w:rPr>
        <w:t>ي</w:t>
      </w:r>
      <w:r w:rsidRPr="00A350C2">
        <w:rPr>
          <w:rtl/>
        </w:rPr>
        <w:t xml:space="preserve"> الأصل، ف:</w:t>
      </w:r>
      <w:r>
        <w:rPr>
          <w:rtl/>
        </w:rPr>
        <w:t xml:space="preserve"> (</w:t>
      </w:r>
      <w:r w:rsidRPr="00A350C2">
        <w:rPr>
          <w:rtl/>
        </w:rPr>
        <w:t>بينان</w:t>
      </w:r>
      <w:r>
        <w:rPr>
          <w:rtl/>
        </w:rPr>
        <w:t>)</w:t>
      </w:r>
      <w:r w:rsidR="00DF4A8F">
        <w:rPr>
          <w:rtl/>
        </w:rPr>
        <w:t>؛</w:t>
      </w:r>
      <w:r w:rsidRPr="00A350C2">
        <w:rPr>
          <w:rtl/>
        </w:rPr>
        <w:t xml:space="preserve"> وهو مثنى بين؛ والبين: القطعة من الأرض على مد البصر. ومن نسخة أيضا:</w:t>
      </w:r>
    </w:p>
    <w:p w:rsidR="00D14F3E" w:rsidRDefault="00D14F3E" w:rsidP="00D14F3E">
      <w:pPr>
        <w:pStyle w:val="libFootnote"/>
        <w:rPr>
          <w:rtl/>
        </w:rPr>
      </w:pPr>
      <w:r w:rsidRPr="00A350C2">
        <w:rPr>
          <w:rtl/>
        </w:rPr>
        <w:t>* نقيان من رمل الثّمام الأسود*</w:t>
      </w:r>
    </w:p>
    <w:p w:rsidR="00D14F3E" w:rsidRPr="00A350C2" w:rsidRDefault="00D14F3E" w:rsidP="00D14F3E">
      <w:pPr>
        <w:pStyle w:val="libFootnote"/>
        <w:rPr>
          <w:rtl/>
        </w:rPr>
      </w:pPr>
      <w:r w:rsidRPr="00A350C2">
        <w:rPr>
          <w:rtl/>
        </w:rPr>
        <w:t>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يقال: ولد المولود لتمام، وقمر تمام [بفتح التاء وكسرها]، وليل التمام، بالكسر لا غير؛ وه</w:t>
      </w:r>
      <w:r>
        <w:rPr>
          <w:rtl/>
        </w:rPr>
        <w:t>ي</w:t>
      </w:r>
      <w:r w:rsidRPr="00A350C2">
        <w:rPr>
          <w:rtl/>
        </w:rPr>
        <w:t xml:space="preserve"> أطول ليلة ف</w:t>
      </w:r>
      <w:r>
        <w:rPr>
          <w:rtl/>
        </w:rPr>
        <w:t>ي</w:t>
      </w:r>
      <w:r w:rsidRPr="00A350C2">
        <w:rPr>
          <w:rtl/>
        </w:rPr>
        <w:t xml:space="preserve"> السنة</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رمل إذا أيد</w:t>
            </w:r>
            <w:r>
              <w:rPr>
                <w:rtl/>
              </w:rPr>
              <w:t>ي</w:t>
            </w:r>
            <w:r w:rsidRPr="00A350C2">
              <w:rPr>
                <w:rtl/>
              </w:rPr>
              <w:t xml:space="preserve"> الرّكاب قطعنه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قرعت مناسمها بقفّ قردد</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وكأنّ ريح لطيمة هنديّة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وذك</w:t>
            </w:r>
            <w:r>
              <w:rPr>
                <w:rtl/>
              </w:rPr>
              <w:t>ي</w:t>
            </w:r>
            <w:r w:rsidRPr="00A350C2">
              <w:rPr>
                <w:rtl/>
              </w:rPr>
              <w:t xml:space="preserve"> جاد</w:t>
            </w:r>
            <w:r>
              <w:rPr>
                <w:rtl/>
              </w:rPr>
              <w:t>ي</w:t>
            </w:r>
            <w:r w:rsidRPr="00A350C2">
              <w:rPr>
                <w:rtl/>
              </w:rPr>
              <w:t xml:space="preserve"> بنصع مجسد</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وندى خزامى الجوّ، جوّ سويقة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طرق الخيال به بعيد المرقد</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أو من قول الآخر:</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طرقتك زينب والمزار بعيد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بمنى ونحن معرّسون هجود</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فكأنّما طرقت بريّا روضة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أنف يسحسح مزنها ويجود</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وهذا المعنى كثير ف</w:t>
      </w:r>
      <w:r>
        <w:rPr>
          <w:rtl/>
        </w:rPr>
        <w:t>ي</w:t>
      </w:r>
      <w:r w:rsidRPr="00A350C2">
        <w:rPr>
          <w:rtl/>
        </w:rPr>
        <w:t xml:space="preserve"> الشعر المتقدم والمتأخر جدّا.</w:t>
      </w:r>
    </w:p>
    <w:p w:rsidR="00D14F3E" w:rsidRDefault="00D14F3E" w:rsidP="00D14F3E">
      <w:pPr>
        <w:pStyle w:val="libNormal"/>
        <w:rPr>
          <w:rtl/>
        </w:rPr>
      </w:pPr>
      <w:r w:rsidRPr="00A350C2">
        <w:rPr>
          <w:rtl/>
        </w:rPr>
        <w:t>فأما قوله:</w:t>
      </w:r>
    </w:p>
    <w:p w:rsidR="00D14F3E" w:rsidRDefault="00D14F3E" w:rsidP="00D14F3E">
      <w:pPr>
        <w:pStyle w:val="libNormal"/>
        <w:rPr>
          <w:rtl/>
        </w:rPr>
      </w:pPr>
      <w:r w:rsidRPr="00A350C2">
        <w:rPr>
          <w:rtl/>
        </w:rPr>
        <w:t>* باتت تسائل ف</w:t>
      </w:r>
      <w:r>
        <w:rPr>
          <w:rtl/>
        </w:rPr>
        <w:t>ي</w:t>
      </w:r>
      <w:r w:rsidRPr="00A350C2">
        <w:rPr>
          <w:rtl/>
        </w:rPr>
        <w:t xml:space="preserve"> المنام معرّسا*</w:t>
      </w:r>
    </w:p>
    <w:p w:rsidR="00D14F3E" w:rsidRDefault="00D14F3E" w:rsidP="00D14F3E">
      <w:pPr>
        <w:pStyle w:val="libNormal"/>
        <w:rPr>
          <w:rtl/>
        </w:rPr>
      </w:pPr>
      <w:r w:rsidRPr="00A350C2">
        <w:rPr>
          <w:rtl/>
        </w:rPr>
        <w:t>البيت، والبيتان اللذان بعده؛ فقد قال الناس ف</w:t>
      </w:r>
      <w:r>
        <w:rPr>
          <w:rtl/>
        </w:rPr>
        <w:t>ي</w:t>
      </w:r>
      <w:r w:rsidRPr="00A350C2">
        <w:rPr>
          <w:rtl/>
        </w:rPr>
        <w:t xml:space="preserve"> وصف قلة النوم، ومواصلة السّرى، والإدلاج، وشعث السارين فأكثروا، فمن أحسن ما قيل ف</w:t>
      </w:r>
      <w:r>
        <w:rPr>
          <w:rtl/>
        </w:rPr>
        <w:t>ي</w:t>
      </w:r>
      <w:r w:rsidRPr="00A350C2">
        <w:rPr>
          <w:rtl/>
        </w:rPr>
        <w:t xml:space="preserve"> ذلك قول لبيد:</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ومجود من صبابات الكرى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عاطف النّمرق صدق المبتذل</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الركاب: الإبل؛ والمناسم: جمع منسم كمجلس: خف البعير. والقف: ما ارتفع من الأرض وغلظ. والقردد: الغليظ المرتفع.</w:t>
      </w:r>
    </w:p>
    <w:p w:rsidR="00D14F3E" w:rsidRDefault="00D14F3E" w:rsidP="00D14F3E">
      <w:pPr>
        <w:pStyle w:val="libFootnote"/>
        <w:rPr>
          <w:rtl/>
        </w:rPr>
      </w:pPr>
      <w:r w:rsidRPr="00A350C2">
        <w:rPr>
          <w:rtl/>
        </w:rPr>
        <w:t>(2) اللطيمة: العير الت</w:t>
      </w:r>
      <w:r>
        <w:rPr>
          <w:rtl/>
        </w:rPr>
        <w:t>ي</w:t>
      </w:r>
      <w:r w:rsidRPr="00A350C2">
        <w:rPr>
          <w:rtl/>
        </w:rPr>
        <w:t xml:space="preserve"> تحمل الطيب والمسك. والجاد</w:t>
      </w:r>
      <w:r>
        <w:rPr>
          <w:rtl/>
        </w:rPr>
        <w:t>ي</w:t>
      </w:r>
      <w:r w:rsidRPr="00A350C2">
        <w:rPr>
          <w:rtl/>
        </w:rPr>
        <w:t>:</w:t>
      </w:r>
    </w:p>
    <w:p w:rsidR="00D14F3E" w:rsidRDefault="00D14F3E" w:rsidP="00D14F3E">
      <w:pPr>
        <w:pStyle w:val="libFootnote"/>
        <w:rPr>
          <w:rtl/>
        </w:rPr>
      </w:pPr>
      <w:r w:rsidRPr="00A350C2">
        <w:rPr>
          <w:rtl/>
        </w:rPr>
        <w:t>الزعفران. والنصع: الثوب الأبيض. والمجسد: المصبوغ بالزعفران.</w:t>
      </w:r>
    </w:p>
    <w:p w:rsidR="00D14F3E" w:rsidRDefault="00D14F3E" w:rsidP="00D14F3E">
      <w:pPr>
        <w:pStyle w:val="libFootnote"/>
        <w:rPr>
          <w:rtl/>
        </w:rPr>
      </w:pPr>
      <w:r w:rsidRPr="00A350C2">
        <w:rPr>
          <w:rtl/>
        </w:rPr>
        <w:t>(3) الخزام</w:t>
      </w:r>
      <w:r>
        <w:rPr>
          <w:rtl/>
        </w:rPr>
        <w:t>ي</w:t>
      </w:r>
      <w:r w:rsidRPr="00A350C2">
        <w:rPr>
          <w:rtl/>
        </w:rPr>
        <w:t>: نبت طيب الريح. وجوّ سويقة: موضع بالصمان.</w:t>
      </w:r>
    </w:p>
    <w:p w:rsidR="00D14F3E" w:rsidRDefault="00D14F3E" w:rsidP="00D14F3E">
      <w:pPr>
        <w:pStyle w:val="libFootnote"/>
        <w:rPr>
          <w:rtl/>
        </w:rPr>
      </w:pPr>
      <w:r w:rsidRPr="00A350C2">
        <w:rPr>
          <w:rtl/>
        </w:rPr>
        <w:t>(4) يقال: عرس القوم بالمكان وأعرسوا؛ إذا نزلوا ف</w:t>
      </w:r>
      <w:r>
        <w:rPr>
          <w:rtl/>
        </w:rPr>
        <w:t>ي</w:t>
      </w:r>
      <w:r w:rsidRPr="00A350C2">
        <w:rPr>
          <w:rtl/>
        </w:rPr>
        <w:t xml:space="preserve"> آخر الليل للاستراحة.</w:t>
      </w:r>
    </w:p>
    <w:p w:rsidR="00D14F3E" w:rsidRDefault="00D14F3E" w:rsidP="00D14F3E">
      <w:pPr>
        <w:pStyle w:val="libFootnote"/>
        <w:rPr>
          <w:rtl/>
        </w:rPr>
      </w:pPr>
      <w:r w:rsidRPr="00A350C2">
        <w:rPr>
          <w:rtl/>
        </w:rPr>
        <w:t>(5) روضة أنف: لم ترع. ويسحسح: يسيل. والجود: المطر الغزير.</w:t>
      </w:r>
    </w:p>
    <w:p w:rsidR="00D14F3E" w:rsidRDefault="00D14F3E" w:rsidP="00D14F3E">
      <w:pPr>
        <w:pStyle w:val="libFootnote"/>
        <w:rPr>
          <w:rtl/>
        </w:rPr>
      </w:pPr>
      <w:r w:rsidRPr="00A350C2">
        <w:rPr>
          <w:rtl/>
        </w:rPr>
        <w:t>(6) ديوانه 2: 13. المجود: الّذي يجهد من النعاس؛ كذا ذكره صاحب اللسان، واستشهد بالبيت.</w:t>
      </w:r>
    </w:p>
    <w:p w:rsidR="00D14F3E" w:rsidRPr="00A350C2" w:rsidRDefault="00D14F3E" w:rsidP="00D14F3E">
      <w:pPr>
        <w:pStyle w:val="libFootnote"/>
        <w:rPr>
          <w:rtl/>
        </w:rPr>
      </w:pPr>
      <w:r w:rsidRPr="00A350C2">
        <w:rPr>
          <w:rtl/>
        </w:rPr>
        <w:t>وف</w:t>
      </w:r>
      <w:r>
        <w:rPr>
          <w:rtl/>
        </w:rPr>
        <w:t>ي</w:t>
      </w:r>
      <w:r w:rsidRPr="00A350C2">
        <w:rPr>
          <w:rtl/>
        </w:rPr>
        <w:t xml:space="preserve"> حاشية الأصل:</w:t>
      </w:r>
      <w:r>
        <w:rPr>
          <w:rtl/>
        </w:rPr>
        <w:t xml:space="preserve"> (</w:t>
      </w:r>
      <w:r w:rsidRPr="00A350C2">
        <w:rPr>
          <w:rtl/>
        </w:rPr>
        <w:t>المجود الّذي سق</w:t>
      </w:r>
      <w:r>
        <w:rPr>
          <w:rtl/>
        </w:rPr>
        <w:t>ي</w:t>
      </w:r>
      <w:r w:rsidRPr="00A350C2">
        <w:rPr>
          <w:rtl/>
        </w:rPr>
        <w:t xml:space="preserve"> الجود؛ وهو المطر؛ والمعنى هنا على التشبيه؛ كأن النوم جاده؛ أ</w:t>
      </w:r>
      <w:r>
        <w:rPr>
          <w:rtl/>
        </w:rPr>
        <w:t>ي</w:t>
      </w:r>
      <w:r w:rsidRPr="00A350C2">
        <w:rPr>
          <w:rtl/>
        </w:rPr>
        <w:t xml:space="preserve"> مطره. والصبابات: جمع صبابة؛ وه</w:t>
      </w:r>
      <w:r>
        <w:rPr>
          <w:rtl/>
        </w:rPr>
        <w:t>ي</w:t>
      </w:r>
      <w:r w:rsidRPr="00A350C2">
        <w:rPr>
          <w:rtl/>
        </w:rPr>
        <w:t xml:space="preserve"> البقية. والنمرقة، مثلثة: الطنفسة فوق الرحل. وصدق المبتذل: جلد قو</w:t>
      </w:r>
      <w:r>
        <w:rPr>
          <w:rtl/>
        </w:rPr>
        <w:t>ي</w:t>
      </w:r>
      <w:r w:rsidRPr="00A350C2">
        <w:rPr>
          <w:rtl/>
        </w:rPr>
        <w:t xml:space="preserve"> لا يتغير عند ابتذله نفسه ولا يسقط؛ والمبتذل: مصدر بمعنى الابتذال؛ وهو ضد الصيانة</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lastRenderedPageBreak/>
              <w:t>قال هجّدنا فقد طال السّرى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وقدرنا إن خنى الدّهر غفل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قلّما عرّس حتّى هجته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بالتّباشير من الصّبح الأول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يلمس الأحلاس ف</w:t>
            </w:r>
            <w:r>
              <w:rPr>
                <w:rtl/>
              </w:rPr>
              <w:t>ي</w:t>
            </w:r>
            <w:r w:rsidRPr="00A350C2">
              <w:rPr>
                <w:rtl/>
              </w:rPr>
              <w:t xml:space="preserve"> منزله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بيديه كاليهود</w:t>
            </w:r>
            <w:r>
              <w:rPr>
                <w:rtl/>
              </w:rPr>
              <w:t>ي</w:t>
            </w:r>
            <w:r w:rsidRPr="00A350C2">
              <w:rPr>
                <w:rtl/>
              </w:rPr>
              <w:t xml:space="preserve"> المصلّ</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يتمارى ف</w:t>
            </w:r>
            <w:r>
              <w:rPr>
                <w:rtl/>
              </w:rPr>
              <w:t>ي</w:t>
            </w:r>
            <w:r w:rsidRPr="00A350C2">
              <w:rPr>
                <w:rtl/>
              </w:rPr>
              <w:t xml:space="preserve"> الّذي قلت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ولقد يسمع قول</w:t>
            </w:r>
            <w:r>
              <w:rPr>
                <w:rtl/>
              </w:rPr>
              <w:t>ي</w:t>
            </w:r>
            <w:r w:rsidRPr="00A350C2">
              <w:rPr>
                <w:rtl/>
              </w:rPr>
              <w:t xml:space="preserve"> حيّهل</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ومن ذلك قول ذ</w:t>
      </w:r>
      <w:r>
        <w:rPr>
          <w:rtl/>
        </w:rPr>
        <w:t>ي</w:t>
      </w:r>
      <w:r w:rsidRPr="00A350C2">
        <w:rPr>
          <w:rtl/>
        </w:rPr>
        <w:t xml:space="preserve"> الرمة:</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وليل كأثناء الرّوبز</w:t>
            </w:r>
            <w:r>
              <w:rPr>
                <w:rtl/>
              </w:rPr>
              <w:t>ي</w:t>
            </w:r>
            <w:r w:rsidRPr="00A350C2">
              <w:rPr>
                <w:rtl/>
              </w:rPr>
              <w:t xml:space="preserve"> جبته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بأربعة، والشّخص ف</w:t>
            </w:r>
            <w:r>
              <w:rPr>
                <w:rtl/>
              </w:rPr>
              <w:t>ي</w:t>
            </w:r>
            <w:r w:rsidRPr="00A350C2">
              <w:rPr>
                <w:rtl/>
              </w:rPr>
              <w:t xml:space="preserve"> العين واحد</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والرّويز</w:t>
      </w:r>
      <w:r>
        <w:rPr>
          <w:rtl/>
        </w:rPr>
        <w:t>ي</w:t>
      </w:r>
      <w:r w:rsidRPr="00A350C2">
        <w:rPr>
          <w:rtl/>
        </w:rPr>
        <w:t>، هو الطيلسان. وقد رو</w:t>
      </w:r>
      <w:r>
        <w:rPr>
          <w:rtl/>
        </w:rPr>
        <w:t>ي</w:t>
      </w:r>
      <w:r w:rsidRPr="00A350C2">
        <w:rPr>
          <w:rtl/>
        </w:rPr>
        <w:t xml:space="preserve"> أيضا:</w:t>
      </w:r>
      <w:r>
        <w:rPr>
          <w:rtl/>
        </w:rPr>
        <w:t xml:space="preserve"> (</w:t>
      </w:r>
      <w:r w:rsidRPr="00A350C2">
        <w:rPr>
          <w:rtl/>
        </w:rPr>
        <w:t>كجلباب العروس ادّرعته</w:t>
      </w:r>
      <w:r>
        <w:rPr>
          <w:rtl/>
        </w:rPr>
        <w:t>)</w:t>
      </w:r>
      <w:r w:rsidR="00DF4A8F">
        <w:rPr>
          <w:rtl/>
        </w:rPr>
        <w:t>؛</w:t>
      </w:r>
      <w:r w:rsidRPr="00A350C2">
        <w:rPr>
          <w:rtl/>
        </w:rPr>
        <w:t xml:space="preserve"> وكل ذلك وصف له بالسواد؛ لأن الطيلسان أسود، وجلباب العروس أخضر، والعرب تجمع بين الخضرة والسواد</w:t>
      </w:r>
      <w:r>
        <w:rPr>
          <w:rtl/>
        </w:rPr>
        <w:t xml:space="preserve"> -</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أحمّ علاف</w:t>
            </w:r>
            <w:r>
              <w:rPr>
                <w:rtl/>
              </w:rPr>
              <w:t>ي</w:t>
            </w:r>
            <w:r w:rsidRPr="00A350C2">
              <w:rPr>
                <w:rtl/>
              </w:rPr>
              <w:t>، وأبيض صارم،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وأعيس مهر</w:t>
            </w:r>
            <w:r>
              <w:rPr>
                <w:rtl/>
              </w:rPr>
              <w:t>ي</w:t>
            </w:r>
            <w:r w:rsidRPr="00A350C2">
              <w:rPr>
                <w:rtl/>
              </w:rPr>
              <w:t>، وأشعث ماجد</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هجدنا؛ من التهجيد؛ وهو هنا بمعنى النوم؛ أ</w:t>
      </w:r>
      <w:r>
        <w:rPr>
          <w:rtl/>
        </w:rPr>
        <w:t>ي</w:t>
      </w:r>
      <w:r w:rsidRPr="00A350C2">
        <w:rPr>
          <w:rtl/>
        </w:rPr>
        <w:t xml:space="preserve"> دعنا ننام. والسرى: سير عامة الليل وقدرنا، أ</w:t>
      </w:r>
      <w:r>
        <w:rPr>
          <w:rtl/>
        </w:rPr>
        <w:t>ي</w:t>
      </w:r>
      <w:r w:rsidRPr="00A350C2">
        <w:rPr>
          <w:rtl/>
        </w:rPr>
        <w:t xml:space="preserve"> وقدرنا على ورود الماء، أو قدرنا على التهجيد، أو على السير. وخنى الدهر: آفته وفساده؛ أ</w:t>
      </w:r>
      <w:r>
        <w:rPr>
          <w:rtl/>
        </w:rPr>
        <w:t>ي</w:t>
      </w:r>
      <w:r w:rsidRPr="00A350C2">
        <w:rPr>
          <w:rtl/>
        </w:rPr>
        <w:t xml:space="preserve"> إن غفل عنا فساد الدهر فلم يعقنا.</w:t>
      </w:r>
    </w:p>
    <w:p w:rsidR="00D14F3E" w:rsidRDefault="00D14F3E" w:rsidP="00D14F3E">
      <w:pPr>
        <w:pStyle w:val="libFootnote"/>
        <w:rPr>
          <w:rtl/>
        </w:rPr>
      </w:pPr>
      <w:r w:rsidRPr="00A350C2">
        <w:rPr>
          <w:rtl/>
        </w:rPr>
        <w:t>(2) قلما؛ ما المتصلة بقل كافة لها عن طلب الفاعل؛ وتجعلها بمنزلة ما النافية ف</w:t>
      </w:r>
      <w:r>
        <w:rPr>
          <w:rtl/>
        </w:rPr>
        <w:t>ي</w:t>
      </w:r>
      <w:r w:rsidRPr="00A350C2">
        <w:rPr>
          <w:rtl/>
        </w:rPr>
        <w:t xml:space="preserve"> الأغلب؛ وهنا لإثبات القلة. والتعريس: النزول ف</w:t>
      </w:r>
      <w:r>
        <w:rPr>
          <w:rtl/>
        </w:rPr>
        <w:t>ي</w:t>
      </w:r>
      <w:r w:rsidRPr="00A350C2">
        <w:rPr>
          <w:rtl/>
        </w:rPr>
        <w:t xml:space="preserve"> آخر الليل للاستراحة: وهجته:</w:t>
      </w:r>
    </w:p>
    <w:p w:rsidR="00D14F3E" w:rsidRDefault="00D14F3E" w:rsidP="00D14F3E">
      <w:pPr>
        <w:pStyle w:val="libFootnote"/>
        <w:rPr>
          <w:rtl/>
        </w:rPr>
      </w:pPr>
      <w:r w:rsidRPr="00A350C2">
        <w:rPr>
          <w:rtl/>
        </w:rPr>
        <w:t>أيقظته من النوم، وهاج يهيج: يجئ لازما ومتعديا. وبالتباشير، أ</w:t>
      </w:r>
      <w:r>
        <w:rPr>
          <w:rtl/>
        </w:rPr>
        <w:t>ي</w:t>
      </w:r>
      <w:r w:rsidRPr="00A350C2">
        <w:rPr>
          <w:rtl/>
        </w:rPr>
        <w:t xml:space="preserve"> بظهورها. والتباشير: أوائل الصبح، جمع تبشير. والأول: صفة التباشير؛ وهو جمع أولى مؤنث الأول.</w:t>
      </w:r>
    </w:p>
    <w:p w:rsidR="00D14F3E" w:rsidRDefault="00D14F3E" w:rsidP="00D14F3E">
      <w:pPr>
        <w:pStyle w:val="libFootnote"/>
        <w:rPr>
          <w:rtl/>
        </w:rPr>
      </w:pPr>
      <w:r w:rsidRPr="00A350C2">
        <w:rPr>
          <w:rtl/>
        </w:rPr>
        <w:t>(3) يلمس الأحلاس؛ يطلبها، والأحلاس: جمع حلس؛ وهو كساء رقيق يكون على ظهر البعير تحت رحله. وقوله:</w:t>
      </w:r>
      <w:r>
        <w:rPr>
          <w:rtl/>
        </w:rPr>
        <w:t xml:space="preserve"> (</w:t>
      </w:r>
      <w:r w:rsidRPr="00A350C2">
        <w:rPr>
          <w:rtl/>
        </w:rPr>
        <w:t>كاليهود</w:t>
      </w:r>
      <w:r>
        <w:rPr>
          <w:rtl/>
        </w:rPr>
        <w:t>ي</w:t>
      </w:r>
      <w:r w:rsidRPr="00A350C2">
        <w:rPr>
          <w:rtl/>
        </w:rPr>
        <w:t xml:space="preserve"> المصل</w:t>
      </w:r>
      <w:r>
        <w:rPr>
          <w:rtl/>
        </w:rPr>
        <w:t>)</w:t>
      </w:r>
      <w:r w:rsidR="00DF4A8F">
        <w:rPr>
          <w:rtl/>
        </w:rPr>
        <w:t>؛</w:t>
      </w:r>
      <w:r w:rsidRPr="00A350C2">
        <w:rPr>
          <w:rtl/>
        </w:rPr>
        <w:t xml:space="preserve"> قال ف</w:t>
      </w:r>
      <w:r>
        <w:rPr>
          <w:rtl/>
        </w:rPr>
        <w:t>ي</w:t>
      </w:r>
      <w:r w:rsidRPr="00A350C2">
        <w:rPr>
          <w:rtl/>
        </w:rPr>
        <w:t xml:space="preserve"> حاشية الأصل:</w:t>
      </w:r>
      <w:r>
        <w:rPr>
          <w:rtl/>
        </w:rPr>
        <w:t xml:space="preserve"> (</w:t>
      </w:r>
      <w:r w:rsidRPr="00A350C2">
        <w:rPr>
          <w:rtl/>
        </w:rPr>
        <w:t>شبهه باليهود</w:t>
      </w:r>
      <w:r>
        <w:rPr>
          <w:rtl/>
        </w:rPr>
        <w:t>ي</w:t>
      </w:r>
      <w:r w:rsidRPr="00A350C2">
        <w:rPr>
          <w:rtl/>
        </w:rPr>
        <w:t xml:space="preserve"> لأنه يسجد على شق وجهه، وأصل ذلك أنهم لما نتق الجبل فوقهم قيل لهم: إما أن تسجدوا وإما أن يلقى عليكم، فسجدوا على شق واحد مخافة أن يسقط عليهم الجبل؛ فصار عندهم سنة إلى اليوم</w:t>
      </w:r>
      <w:r>
        <w:rPr>
          <w:rtl/>
        </w:rPr>
        <w:t>).</w:t>
      </w:r>
      <w:r w:rsidRPr="00A350C2">
        <w:rPr>
          <w:rtl/>
        </w:rPr>
        <w:t xml:space="preserve"> وكذا جاء ف</w:t>
      </w:r>
      <w:r>
        <w:rPr>
          <w:rtl/>
        </w:rPr>
        <w:t>ي</w:t>
      </w:r>
      <w:r w:rsidRPr="00A350C2">
        <w:rPr>
          <w:rtl/>
        </w:rPr>
        <w:t xml:space="preserve"> شرح الطوس</w:t>
      </w:r>
      <w:r>
        <w:rPr>
          <w:rtl/>
        </w:rPr>
        <w:t>ي</w:t>
      </w:r>
      <w:r w:rsidRPr="00A350C2">
        <w:rPr>
          <w:rtl/>
        </w:rPr>
        <w:t>.</w:t>
      </w:r>
    </w:p>
    <w:p w:rsidR="00D14F3E" w:rsidRDefault="00D14F3E" w:rsidP="00D14F3E">
      <w:pPr>
        <w:pStyle w:val="libFootnote"/>
        <w:rPr>
          <w:rtl/>
        </w:rPr>
      </w:pPr>
      <w:r w:rsidRPr="00A350C2">
        <w:rPr>
          <w:rtl/>
        </w:rPr>
        <w:t>(4) التمار</w:t>
      </w:r>
      <w:r>
        <w:rPr>
          <w:rtl/>
        </w:rPr>
        <w:t>ي</w:t>
      </w:r>
      <w:r w:rsidRPr="00A350C2">
        <w:rPr>
          <w:rtl/>
        </w:rPr>
        <w:t>: المجادلة. وحيهل: اسم فعل بمعنى أسرع وعجل؛ وهذه الأبيات أوردها صاحب الخزانة (2: 28) نقلا عن الغرر.</w:t>
      </w:r>
    </w:p>
    <w:p w:rsidR="00D14F3E" w:rsidRDefault="00D14F3E" w:rsidP="00D14F3E">
      <w:pPr>
        <w:pStyle w:val="libFootnote"/>
        <w:rPr>
          <w:rtl/>
        </w:rPr>
      </w:pPr>
      <w:r w:rsidRPr="00A350C2">
        <w:rPr>
          <w:rtl/>
        </w:rPr>
        <w:t>(5) ديوانه: 129. أ</w:t>
      </w:r>
      <w:r>
        <w:rPr>
          <w:rtl/>
        </w:rPr>
        <w:t>ي</w:t>
      </w:r>
      <w:r w:rsidRPr="00A350C2">
        <w:rPr>
          <w:rtl/>
        </w:rPr>
        <w:t xml:space="preserve"> لا تتفاوت الشخوص والألوان فيه لظلمته.</w:t>
      </w:r>
    </w:p>
    <w:p w:rsidR="00D14F3E" w:rsidRDefault="00D14F3E" w:rsidP="00D14F3E">
      <w:pPr>
        <w:pStyle w:val="libFootnote"/>
        <w:rPr>
          <w:rtl/>
        </w:rPr>
      </w:pPr>
      <w:r w:rsidRPr="00A350C2">
        <w:rPr>
          <w:rtl/>
        </w:rPr>
        <w:t>(6) يقول: جبت الليل بأربعة؛ ثم فسر الأربعة فقال: أحم أسود؛ ويعن</w:t>
      </w:r>
      <w:r>
        <w:rPr>
          <w:rtl/>
        </w:rPr>
        <w:t>ي</w:t>
      </w:r>
      <w:r w:rsidRPr="00A350C2">
        <w:rPr>
          <w:rtl/>
        </w:rPr>
        <w:t xml:space="preserve"> به الرحل، وعلاف</w:t>
      </w:r>
      <w:r>
        <w:rPr>
          <w:rtl/>
        </w:rPr>
        <w:t>ي</w:t>
      </w:r>
      <w:r w:rsidRPr="00A350C2">
        <w:rPr>
          <w:rtl/>
        </w:rPr>
        <w:t>:</w:t>
      </w:r>
    </w:p>
    <w:p w:rsidR="00D14F3E" w:rsidRPr="00A350C2" w:rsidRDefault="00D14F3E" w:rsidP="00D14F3E">
      <w:pPr>
        <w:pStyle w:val="libFootnote"/>
        <w:rPr>
          <w:rtl/>
        </w:rPr>
      </w:pPr>
      <w:r w:rsidRPr="00A350C2">
        <w:rPr>
          <w:rtl/>
        </w:rPr>
        <w:t>منسوب إلى علاف؛ وهو رجل من قضاعة. والأبيض الصارم: السيف القاطع. والأعيس: الأبيض، يعن</w:t>
      </w:r>
      <w:r>
        <w:rPr>
          <w:rtl/>
        </w:rPr>
        <w:t>ي</w:t>
      </w:r>
      <w:r w:rsidRPr="00A350C2">
        <w:rPr>
          <w:rtl/>
        </w:rPr>
        <w:t xml:space="preserve"> بعيره. والماجد: الكثير المفاخر؛ وف</w:t>
      </w:r>
      <w:r>
        <w:rPr>
          <w:rtl/>
        </w:rPr>
        <w:t>ي</w:t>
      </w:r>
      <w:r w:rsidRPr="00A350C2">
        <w:rPr>
          <w:rtl/>
        </w:rPr>
        <w:t xml:space="preserve"> حاشية الأصل:</w:t>
      </w:r>
      <w:r>
        <w:rPr>
          <w:rtl/>
        </w:rPr>
        <w:t xml:space="preserve"> (</w:t>
      </w:r>
      <w:r w:rsidRPr="00A350C2">
        <w:rPr>
          <w:rtl/>
        </w:rPr>
        <w:t>الإبل المهرية: منسوبة إلى مهرة بن حيدان،</w:t>
      </w:r>
      <w:r>
        <w:rPr>
          <w:rtl/>
        </w:rPr>
        <w:t xml:space="preserve"> -</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أخو شقّة جاب الفلاة بنفسه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الهول حتّى طوّحته المطارد</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وأشعث مثل السّيف قد لاح جسمه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وجيف المهار</w:t>
            </w:r>
            <w:r>
              <w:rPr>
                <w:rtl/>
              </w:rPr>
              <w:t>ي</w:t>
            </w:r>
            <w:r w:rsidRPr="00A350C2">
              <w:rPr>
                <w:rtl/>
              </w:rPr>
              <w:t xml:space="preserve"> والهموم الأباعد</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سقاه الكرى كأس النّعاس فرأسه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لدين الكرى من آخر الليل ساجد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أقمت له صدر المط</w:t>
            </w:r>
            <w:r>
              <w:rPr>
                <w:rtl/>
              </w:rPr>
              <w:t>ي</w:t>
            </w:r>
            <w:r w:rsidRPr="00A350C2">
              <w:rPr>
                <w:rtl/>
              </w:rPr>
              <w:t xml:space="preserve"> فما درى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أجائرة أعناقها أم قواصد!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ترى النّاشئ الغرّيد يضحى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الرّحل ممّا منّه السّير عاصد</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ومن ذلك قول أب</w:t>
      </w:r>
      <w:r>
        <w:rPr>
          <w:rtl/>
        </w:rPr>
        <w:t>ي</w:t>
      </w:r>
      <w:r w:rsidRPr="00A350C2">
        <w:rPr>
          <w:rtl/>
        </w:rPr>
        <w:t xml:space="preserve"> حيّة النمير</w:t>
      </w:r>
      <w:r>
        <w:rPr>
          <w:rtl/>
        </w:rPr>
        <w:t>ي</w:t>
      </w:r>
      <w:r w:rsidRPr="00A350C2">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وأغيد من طول السّرى برّحت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أفانين نهّاض على الأين مرجم</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سريت به حتّى إذا ما تمزّقت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توالى الدّجى عن واضح اللّون معلم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أنخنا فلمّا أن جرت ف</w:t>
            </w:r>
            <w:r>
              <w:rPr>
                <w:rtl/>
              </w:rPr>
              <w:t>ي</w:t>
            </w:r>
            <w:r w:rsidRPr="00A350C2">
              <w:rPr>
                <w:rtl/>
              </w:rPr>
              <w:t xml:space="preserve"> دماغه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وعينيه كأس النّوم قلت له: قم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فما قام إ</w:t>
            </w:r>
            <w:r>
              <w:rPr>
                <w:rtl/>
              </w:rPr>
              <w:t>لاّ</w:t>
            </w:r>
            <w:r w:rsidRPr="00A350C2">
              <w:rPr>
                <w:rtl/>
              </w:rPr>
              <w:t xml:space="preserve"> بين أيد تقيمه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كما عطفت ريح الصّبا خوط ساسم</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خطا الكره مغلوبا كأنّ لسانه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لما ردّ من رجع لسان المبلسم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وودّ بوسطى الخمس منه لو أنّنا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رحلنا وقلنا ف</w:t>
            </w:r>
            <w:r>
              <w:rPr>
                <w:rtl/>
              </w:rPr>
              <w:t>ي</w:t>
            </w:r>
            <w:r w:rsidRPr="00A350C2">
              <w:rPr>
                <w:rtl/>
              </w:rPr>
              <w:t xml:space="preserve"> المناخ له: نم</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w:t>
      </w:r>
      <w:r w:rsidRPr="00A350C2">
        <w:rPr>
          <w:rtl/>
        </w:rPr>
        <w:t>والجمع المهار</w:t>
      </w:r>
      <w:r>
        <w:rPr>
          <w:rtl/>
        </w:rPr>
        <w:t>ي</w:t>
      </w:r>
      <w:r w:rsidRPr="00A350C2">
        <w:rPr>
          <w:rtl/>
        </w:rPr>
        <w:t>، ثم تخفف فيقال: مهار</w:t>
      </w:r>
      <w:r>
        <w:rPr>
          <w:rtl/>
        </w:rPr>
        <w:t>ي</w:t>
      </w:r>
      <w:r w:rsidRPr="00A350C2">
        <w:rPr>
          <w:rtl/>
        </w:rPr>
        <w:t>، وتفتح الراء فيقال: مهارى، تشبيها بصحارى وعذارى، وأصله صحار</w:t>
      </w:r>
      <w:r>
        <w:rPr>
          <w:rtl/>
        </w:rPr>
        <w:t>ي</w:t>
      </w:r>
      <w:r w:rsidRPr="00A350C2">
        <w:rPr>
          <w:rtl/>
        </w:rPr>
        <w:t xml:space="preserve"> وعذار</w:t>
      </w:r>
      <w:r>
        <w:rPr>
          <w:rtl/>
        </w:rPr>
        <w:t>ي</w:t>
      </w:r>
      <w:r w:rsidRPr="00A350C2">
        <w:rPr>
          <w:rtl/>
        </w:rPr>
        <w:t>، فمنهم من يحذف الياء فيقول صحارى [بالكسر]، ومنهم من يحذف الأولى ويجعل الثانية ألفا فيقول صحارى [بالفتح] لتسلم الألف من الحذف عند التنوين، ومن يحذف الثانية يقول: صحار كجوار</w:t>
      </w:r>
      <w:r>
        <w:rPr>
          <w:rtl/>
        </w:rPr>
        <w:t>).</w:t>
      </w:r>
    </w:p>
    <w:p w:rsidR="00D14F3E" w:rsidRDefault="00D14F3E" w:rsidP="00D14F3E">
      <w:pPr>
        <w:pStyle w:val="libFootnote"/>
        <w:rPr>
          <w:rtl/>
        </w:rPr>
      </w:pPr>
      <w:r w:rsidRPr="00A350C2">
        <w:rPr>
          <w:rtl/>
        </w:rPr>
        <w:t>(1) جاب الفلاة: قطعها. وطوحته: أبعدته. وف</w:t>
      </w:r>
      <w:r>
        <w:rPr>
          <w:rtl/>
        </w:rPr>
        <w:t>ي</w:t>
      </w:r>
      <w:r w:rsidRPr="00A350C2">
        <w:rPr>
          <w:rtl/>
        </w:rPr>
        <w:t xml:space="preserve"> الديوان:</w:t>
      </w:r>
      <w:r>
        <w:rPr>
          <w:rtl/>
        </w:rPr>
        <w:t xml:space="preserve"> (</w:t>
      </w:r>
      <w:r w:rsidRPr="00A350C2">
        <w:rPr>
          <w:rtl/>
        </w:rPr>
        <w:t>لوحته</w:t>
      </w:r>
      <w:r>
        <w:rPr>
          <w:rtl/>
        </w:rPr>
        <w:t>).</w:t>
      </w:r>
      <w:r w:rsidRPr="00A350C2">
        <w:rPr>
          <w:rtl/>
        </w:rPr>
        <w:t xml:space="preserve"> وف</w:t>
      </w:r>
      <w:r>
        <w:rPr>
          <w:rtl/>
        </w:rPr>
        <w:t>ي</w:t>
      </w:r>
      <w:r w:rsidRPr="00A350C2">
        <w:rPr>
          <w:rtl/>
        </w:rPr>
        <w:t xml:space="preserve"> حاشية الأصل:</w:t>
      </w:r>
      <w:r>
        <w:rPr>
          <w:rtl/>
        </w:rPr>
        <w:t xml:space="preserve"> (</w:t>
      </w:r>
      <w:r w:rsidRPr="00A350C2">
        <w:rPr>
          <w:rtl/>
        </w:rPr>
        <w:t>المطارد: المواضع الت</w:t>
      </w:r>
      <w:r>
        <w:rPr>
          <w:rtl/>
        </w:rPr>
        <w:t>ي</w:t>
      </w:r>
      <w:r w:rsidRPr="00A350C2">
        <w:rPr>
          <w:rtl/>
        </w:rPr>
        <w:t xml:space="preserve"> يطرد فيها. ويجوز أن يكون جمع مطرد</w:t>
      </w:r>
      <w:r>
        <w:rPr>
          <w:rtl/>
        </w:rPr>
        <w:t>).</w:t>
      </w:r>
      <w:r w:rsidRPr="00A350C2">
        <w:rPr>
          <w:rtl/>
        </w:rPr>
        <w:t xml:space="preserve"> وف</w:t>
      </w:r>
      <w:r>
        <w:rPr>
          <w:rtl/>
        </w:rPr>
        <w:t>ي</w:t>
      </w:r>
      <w:r w:rsidRPr="00A350C2">
        <w:rPr>
          <w:rtl/>
        </w:rPr>
        <w:t xml:space="preserve"> الديوان:</w:t>
      </w:r>
      <w:r>
        <w:rPr>
          <w:rtl/>
        </w:rPr>
        <w:t xml:space="preserve"> (</w:t>
      </w:r>
      <w:r w:rsidRPr="00A350C2">
        <w:rPr>
          <w:rtl/>
        </w:rPr>
        <w:t>المطاود</w:t>
      </w:r>
      <w:r>
        <w:rPr>
          <w:rtl/>
        </w:rPr>
        <w:t>).</w:t>
      </w:r>
    </w:p>
    <w:p w:rsidR="00D14F3E" w:rsidRDefault="00D14F3E" w:rsidP="00D14F3E">
      <w:pPr>
        <w:pStyle w:val="libFootnote"/>
        <w:rPr>
          <w:rtl/>
        </w:rPr>
      </w:pPr>
      <w:r w:rsidRPr="00A350C2">
        <w:rPr>
          <w:rtl/>
        </w:rPr>
        <w:t>وف</w:t>
      </w:r>
      <w:r>
        <w:rPr>
          <w:rtl/>
        </w:rPr>
        <w:t>ي</w:t>
      </w:r>
      <w:r w:rsidRPr="00A350C2">
        <w:rPr>
          <w:rtl/>
        </w:rPr>
        <w:t xml:space="preserve"> شرحه:</w:t>
      </w:r>
      <w:r>
        <w:rPr>
          <w:rtl/>
        </w:rPr>
        <w:t xml:space="preserve"> (</w:t>
      </w:r>
      <w:r w:rsidRPr="00A350C2">
        <w:rPr>
          <w:rtl/>
        </w:rPr>
        <w:t>المطاود: الذهاب ف</w:t>
      </w:r>
      <w:r>
        <w:rPr>
          <w:rtl/>
        </w:rPr>
        <w:t>ي</w:t>
      </w:r>
      <w:r w:rsidRPr="00A350C2">
        <w:rPr>
          <w:rtl/>
        </w:rPr>
        <w:t xml:space="preserve"> الأسفار</w:t>
      </w:r>
      <w:r>
        <w:rPr>
          <w:rtl/>
        </w:rPr>
        <w:t>).</w:t>
      </w:r>
    </w:p>
    <w:p w:rsidR="00D14F3E" w:rsidRDefault="00D14F3E" w:rsidP="00D14F3E">
      <w:pPr>
        <w:pStyle w:val="libFootnote"/>
        <w:rPr>
          <w:rtl/>
        </w:rPr>
      </w:pPr>
      <w:r w:rsidRPr="00A350C2">
        <w:rPr>
          <w:rtl/>
        </w:rPr>
        <w:t>(2) أشعث، يعن</w:t>
      </w:r>
      <w:r>
        <w:rPr>
          <w:rtl/>
        </w:rPr>
        <w:t>ي</w:t>
      </w:r>
      <w:r w:rsidRPr="00A350C2">
        <w:rPr>
          <w:rtl/>
        </w:rPr>
        <w:t xml:space="preserve"> صاحبه، يشبهه بالسيف ف</w:t>
      </w:r>
      <w:r>
        <w:rPr>
          <w:rtl/>
        </w:rPr>
        <w:t>ي</w:t>
      </w:r>
      <w:r w:rsidRPr="00A350C2">
        <w:rPr>
          <w:rtl/>
        </w:rPr>
        <w:t xml:space="preserve"> ضموره ودقته؛ والوجيف: نوع من السير.</w:t>
      </w:r>
    </w:p>
    <w:p w:rsidR="00D14F3E" w:rsidRDefault="00D14F3E" w:rsidP="00D14F3E">
      <w:pPr>
        <w:pStyle w:val="libFootnote"/>
        <w:rPr>
          <w:rtl/>
        </w:rPr>
      </w:pPr>
      <w:r w:rsidRPr="00A350C2">
        <w:rPr>
          <w:rtl/>
        </w:rPr>
        <w:t>(3) الناشئ: الشاب. والغريد: ذو الصوت الحسن.</w:t>
      </w:r>
    </w:p>
    <w:p w:rsidR="00D14F3E" w:rsidRDefault="00D14F3E" w:rsidP="00D14F3E">
      <w:pPr>
        <w:pStyle w:val="libFootnote"/>
        <w:rPr>
          <w:rtl/>
        </w:rPr>
      </w:pPr>
      <w:r w:rsidRPr="00A350C2">
        <w:rPr>
          <w:rtl/>
        </w:rPr>
        <w:t>وف</w:t>
      </w:r>
      <w:r>
        <w:rPr>
          <w:rtl/>
        </w:rPr>
        <w:t>ي</w:t>
      </w:r>
      <w:r w:rsidRPr="00A350C2">
        <w:rPr>
          <w:rtl/>
        </w:rPr>
        <w:t xml:space="preserve"> حاشية الأصل.</w:t>
      </w:r>
      <w:r>
        <w:rPr>
          <w:rtl/>
        </w:rPr>
        <w:t xml:space="preserve"> (</w:t>
      </w:r>
      <w:r w:rsidRPr="00A350C2">
        <w:rPr>
          <w:rtl/>
        </w:rPr>
        <w:t>العاصد من الإبل: الّذي يلو</w:t>
      </w:r>
      <w:r>
        <w:rPr>
          <w:rtl/>
        </w:rPr>
        <w:t>ي</w:t>
      </w:r>
      <w:r w:rsidRPr="00A350C2">
        <w:rPr>
          <w:rtl/>
        </w:rPr>
        <w:t xml:space="preserve"> عنقه إلى حاركه عند الموت. والعصد: الل</w:t>
      </w:r>
      <w:r>
        <w:rPr>
          <w:rtl/>
        </w:rPr>
        <w:t>ي).</w:t>
      </w:r>
    </w:p>
    <w:p w:rsidR="00D14F3E" w:rsidRDefault="00D14F3E" w:rsidP="00D14F3E">
      <w:pPr>
        <w:pStyle w:val="libFootnote"/>
        <w:rPr>
          <w:rtl/>
        </w:rPr>
      </w:pPr>
      <w:r w:rsidRPr="00A350C2">
        <w:rPr>
          <w:rtl/>
        </w:rPr>
        <w:t>(4) المرجم: الرجل الشديد، كأنه يرم</w:t>
      </w:r>
      <w:r>
        <w:rPr>
          <w:rtl/>
        </w:rPr>
        <w:t>ي</w:t>
      </w:r>
      <w:r w:rsidRPr="00A350C2">
        <w:rPr>
          <w:rtl/>
        </w:rPr>
        <w:t xml:space="preserve"> به معاديه.</w:t>
      </w:r>
    </w:p>
    <w:p w:rsidR="00D14F3E" w:rsidRDefault="00D14F3E" w:rsidP="00D14F3E">
      <w:pPr>
        <w:pStyle w:val="libFootnote"/>
        <w:rPr>
          <w:rtl/>
        </w:rPr>
      </w:pPr>
      <w:r w:rsidRPr="00A350C2">
        <w:rPr>
          <w:rtl/>
        </w:rPr>
        <w:t>(5) الساسم: نوع من الشجر؛ قيل هو الآبنوس.</w:t>
      </w:r>
    </w:p>
    <w:p w:rsidR="00D14F3E" w:rsidRPr="00A350C2" w:rsidRDefault="00D14F3E" w:rsidP="00D14F3E">
      <w:pPr>
        <w:pStyle w:val="libFootnote"/>
        <w:rPr>
          <w:rtl/>
        </w:rPr>
      </w:pPr>
      <w:r w:rsidRPr="00A350C2">
        <w:rPr>
          <w:rtl/>
        </w:rPr>
        <w:t>(6) بوسطى الخمس؛ أ</w:t>
      </w:r>
      <w:r>
        <w:rPr>
          <w:rtl/>
        </w:rPr>
        <w:t>ي</w:t>
      </w:r>
      <w:r w:rsidRPr="00A350C2">
        <w:rPr>
          <w:rtl/>
        </w:rPr>
        <w:t xml:space="preserve"> بدل قطع الوسطى؛ وف</w:t>
      </w:r>
      <w:r>
        <w:rPr>
          <w:rtl/>
        </w:rPr>
        <w:t>ي</w:t>
      </w:r>
      <w:r w:rsidRPr="00A350C2">
        <w:rPr>
          <w:rtl/>
        </w:rPr>
        <w:t xml:space="preserve"> حاشية الأصل:</w:t>
      </w:r>
      <w:r>
        <w:rPr>
          <w:rtl/>
        </w:rPr>
        <w:t xml:space="preserve"> (</w:t>
      </w:r>
      <w:r w:rsidRPr="00A350C2">
        <w:rPr>
          <w:rtl/>
        </w:rPr>
        <w:t>يروى</w:t>
      </w:r>
      <w:r>
        <w:rPr>
          <w:rtl/>
        </w:rPr>
        <w:t xml:space="preserve"> (</w:t>
      </w:r>
      <w:r w:rsidRPr="00A350C2">
        <w:rPr>
          <w:rtl/>
        </w:rPr>
        <w:t>بجدع الأنف</w:t>
      </w:r>
      <w:r>
        <w:rPr>
          <w:rtl/>
        </w:rPr>
        <w:t xml:space="preserve">)، </w:t>
      </w:r>
      <w:r w:rsidRPr="00A350C2">
        <w:rPr>
          <w:rtl/>
        </w:rPr>
        <w:t>ويروى:</w:t>
      </w:r>
      <w:r>
        <w:rPr>
          <w:rtl/>
        </w:rPr>
        <w:t xml:space="preserve"> (</w:t>
      </w:r>
      <w:r w:rsidRPr="00A350C2">
        <w:rPr>
          <w:rtl/>
        </w:rPr>
        <w:t>بقطع الخمس</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C06053">
        <w:rPr>
          <w:rtl/>
        </w:rPr>
        <w:t>42</w:t>
      </w:r>
      <w:r>
        <w:rPr>
          <w:rFonts w:hint="cs"/>
          <w:rtl/>
        </w:rPr>
        <w:t>]</w:t>
      </w:r>
      <w:r w:rsidRPr="00C06053">
        <w:rPr>
          <w:rtl/>
        </w:rPr>
        <w:t xml:space="preserve"> </w:t>
      </w:r>
    </w:p>
    <w:p w:rsidR="00D14F3E" w:rsidRDefault="00D14F3E" w:rsidP="00D14F3E">
      <w:pPr>
        <w:pStyle w:val="Heading1Center"/>
        <w:rPr>
          <w:rtl/>
        </w:rPr>
      </w:pPr>
      <w:bookmarkStart w:id="222" w:name="_Toc398065679"/>
      <w:r w:rsidRPr="00C06053">
        <w:rPr>
          <w:rtl/>
        </w:rPr>
        <w:t>مجلس آخر [المجلس الثاني والأربعون:]</w:t>
      </w:r>
      <w:bookmarkEnd w:id="222"/>
      <w:r w:rsidRPr="00C06053">
        <w:rPr>
          <w:rtl/>
        </w:rPr>
        <w:t xml:space="preserve"> </w:t>
      </w:r>
    </w:p>
    <w:p w:rsidR="00D14F3E" w:rsidRDefault="00D14F3E" w:rsidP="00D14F3E">
      <w:pPr>
        <w:pStyle w:val="Heading2Center"/>
        <w:rPr>
          <w:rtl/>
        </w:rPr>
      </w:pPr>
      <w:bookmarkStart w:id="223" w:name="_Toc398065680"/>
      <w:r w:rsidRPr="00C06053">
        <w:rPr>
          <w:rtl/>
        </w:rPr>
        <w:t>تأويل آية</w:t>
      </w:r>
      <w:r w:rsidR="00DF4A8F">
        <w:rPr>
          <w:rtl/>
        </w:rPr>
        <w:t>:</w:t>
      </w:r>
      <w:r w:rsidRPr="00C06053">
        <w:rPr>
          <w:rtl/>
        </w:rPr>
        <w:t xml:space="preserve"> </w:t>
      </w:r>
      <w:r w:rsidRPr="00DA0B26">
        <w:rPr>
          <w:rStyle w:val="libAlaemChar"/>
          <w:rFonts w:hint="cs"/>
          <w:rtl/>
        </w:rPr>
        <w:t>(</w:t>
      </w:r>
      <w:r w:rsidRPr="00497DCB">
        <w:rPr>
          <w:rStyle w:val="libAieChar"/>
          <w:rtl/>
        </w:rPr>
        <w:t>أُولئِكَ لَمْ يَكُونُوا مُعْجِزِينَ فِي الأرْضِ</w:t>
      </w:r>
      <w:r>
        <w:rPr>
          <w:rStyle w:val="libAieChar"/>
          <w:rtl/>
        </w:rPr>
        <w:t xml:space="preserve"> ...</w:t>
      </w:r>
      <w:r w:rsidRPr="00497DCB">
        <w:rPr>
          <w:rStyle w:val="libAieChar"/>
          <w:rtl/>
        </w:rPr>
        <w:t xml:space="preserve"> </w:t>
      </w:r>
      <w:r w:rsidRPr="00DA0B26">
        <w:rPr>
          <w:rStyle w:val="libAlaemChar"/>
          <w:rFonts w:hint="cs"/>
          <w:rtl/>
        </w:rPr>
        <w:t>)</w:t>
      </w:r>
      <w:bookmarkEnd w:id="223"/>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497DCB">
        <w:rPr>
          <w:rStyle w:val="libAieChar"/>
          <w:rtl/>
        </w:rPr>
        <w:t>أُولئِكَ لَمْ يَكُونُوا مُعْجِزِينَ فِي الأرْضِ وَما كانَ لَهُمْ مِنْ دُونِ الله مِنْ أَوْلِياءَ يُضاعَفُ لَهُمُ الْعَذابُ ما كانُوا يَسْتَطِيعُونَ السَّمْعَ وَما كانُوا يُبْصِرُونَ</w:t>
      </w:r>
      <w:r w:rsidRPr="00DA0B26">
        <w:rPr>
          <w:rStyle w:val="libAlaemChar"/>
          <w:rFonts w:hint="cs"/>
          <w:rtl/>
        </w:rPr>
        <w:t>)</w:t>
      </w:r>
      <w:r w:rsidRPr="00A350C2">
        <w:rPr>
          <w:rtl/>
        </w:rPr>
        <w:t>؛ [هود: 20].</w:t>
      </w:r>
    </w:p>
    <w:p w:rsidR="00D14F3E" w:rsidRDefault="00D14F3E" w:rsidP="00D14F3E">
      <w:pPr>
        <w:pStyle w:val="libNormal"/>
        <w:rPr>
          <w:rtl/>
        </w:rPr>
      </w:pPr>
      <w:r w:rsidRPr="00A350C2">
        <w:rPr>
          <w:rtl/>
        </w:rPr>
        <w:t>فقال: أ</w:t>
      </w:r>
      <w:r>
        <w:rPr>
          <w:rtl/>
        </w:rPr>
        <w:t>ي</w:t>
      </w:r>
      <w:r w:rsidRPr="00A350C2">
        <w:rPr>
          <w:rtl/>
        </w:rPr>
        <w:t xml:space="preserve"> معنى الاختصاص</w:t>
      </w:r>
      <w:r>
        <w:rPr>
          <w:rtl/>
        </w:rPr>
        <w:t xml:space="preserve"> (</w:t>
      </w:r>
      <w:r w:rsidRPr="00A350C2">
        <w:rPr>
          <w:rtl/>
        </w:rPr>
        <w:t>الأرض</w:t>
      </w:r>
      <w:r>
        <w:rPr>
          <w:rtl/>
        </w:rPr>
        <w:t xml:space="preserve">) </w:t>
      </w:r>
      <w:r w:rsidRPr="00A350C2">
        <w:rPr>
          <w:rtl/>
        </w:rPr>
        <w:t xml:space="preserve">بالذكر وهم لا يفوتون </w:t>
      </w:r>
      <w:r>
        <w:rPr>
          <w:rtl/>
        </w:rPr>
        <w:t>الله</w:t>
      </w:r>
      <w:r w:rsidRPr="00A350C2">
        <w:rPr>
          <w:rtl/>
        </w:rPr>
        <w:t xml:space="preserve"> تعالى ولا يعجزونه، ولا يخرجون عن قبضته على كل حال، وف</w:t>
      </w:r>
      <w:r>
        <w:rPr>
          <w:rtl/>
        </w:rPr>
        <w:t>ي</w:t>
      </w:r>
      <w:r w:rsidRPr="00A350C2">
        <w:rPr>
          <w:rtl/>
        </w:rPr>
        <w:t xml:space="preserve"> كل مكان؟ ولم نفى الأولياء عنهم، وقد نجد أهل الكفر يتولّى بعضهم بعضا وينصرونهم ويحمونهم من المكاره؟ وكيف نفى استطاعتهم للسمع والإبصار، وأكثرهم قد كان يسمع بأذنه ويرى بعينه؟</w:t>
      </w:r>
    </w:p>
    <w:p w:rsidR="00D14F3E" w:rsidRDefault="00D14F3E" w:rsidP="00D14F3E">
      <w:pPr>
        <w:pStyle w:val="libNormal"/>
        <w:rPr>
          <w:rtl/>
        </w:rPr>
      </w:pPr>
      <w:r w:rsidRPr="00A350C2">
        <w:rPr>
          <w:rtl/>
        </w:rPr>
        <w:t>الجواب، قلنا: أمّا الوجه ف</w:t>
      </w:r>
      <w:r>
        <w:rPr>
          <w:rtl/>
        </w:rPr>
        <w:t>ي</w:t>
      </w:r>
      <w:r w:rsidRPr="00A350C2">
        <w:rPr>
          <w:rtl/>
        </w:rPr>
        <w:t xml:space="preserve"> اختصاص الذكر بالأرض، فلأنّ عادة العرب جارية بقولهم للمتوعّد: لا مهرب لك من</w:t>
      </w:r>
      <w:r>
        <w:rPr>
          <w:rtl/>
        </w:rPr>
        <w:t>ي</w:t>
      </w:r>
      <w:r w:rsidRPr="00A350C2">
        <w:rPr>
          <w:rtl/>
        </w:rPr>
        <w:t>، ولا وزر، ولا نفق، والوزر: الجبل، والنّفق: السّرب، وكلّ ذلك مما يلجأ إليه الخائف المطلوب، فكأنه تعالى نفى أن يكون لهؤلاء الكفار عاصم منه، ومانع من عذابه؛ وأن جبال الأرض وسهولها لا تحجز بينهم وبين ما يريد إيقاعه بهم؛ كما أنها تحجز عن كثير من أفعال البشر؛ لأنّ معاقل الأرض ه</w:t>
      </w:r>
      <w:r>
        <w:rPr>
          <w:rtl/>
        </w:rPr>
        <w:t>ي</w:t>
      </w:r>
      <w:r w:rsidRPr="00A350C2">
        <w:rPr>
          <w:rtl/>
        </w:rPr>
        <w:t xml:space="preserve"> الت</w:t>
      </w:r>
      <w:r>
        <w:rPr>
          <w:rtl/>
        </w:rPr>
        <w:t>ي</w:t>
      </w:r>
      <w:r w:rsidRPr="00A350C2">
        <w:rPr>
          <w:rtl/>
        </w:rPr>
        <w:t xml:space="preserve"> يهرب إليها البشر من المكاره؛ ويلجئون إلى الاعتصام بها عند المخاوف؛ فإذا نفى تعالى أن يكون لهم ف</w:t>
      </w:r>
      <w:r>
        <w:rPr>
          <w:rtl/>
        </w:rPr>
        <w:t>ي</w:t>
      </w:r>
      <w:r w:rsidRPr="00A350C2">
        <w:rPr>
          <w:rtl/>
        </w:rPr>
        <w:t xml:space="preserve"> الأرض معقل فقد نفى المعقل من كل وجه.</w:t>
      </w:r>
    </w:p>
    <w:p w:rsidR="00D14F3E" w:rsidRPr="00A350C2" w:rsidRDefault="00D14F3E" w:rsidP="00D14F3E">
      <w:pPr>
        <w:pStyle w:val="libNormal"/>
        <w:rPr>
          <w:rtl/>
        </w:rPr>
      </w:pPr>
      <w:r w:rsidRPr="00A350C2">
        <w:rPr>
          <w:rtl/>
        </w:rPr>
        <w:t xml:space="preserve">فأما قوله تعالى: </w:t>
      </w:r>
      <w:r w:rsidRPr="00DA0B26">
        <w:rPr>
          <w:rStyle w:val="libAlaemChar"/>
          <w:rFonts w:hint="cs"/>
          <w:rtl/>
        </w:rPr>
        <w:t>(</w:t>
      </w:r>
      <w:r w:rsidRPr="00497DCB">
        <w:rPr>
          <w:rStyle w:val="libAieChar"/>
          <w:rtl/>
        </w:rPr>
        <w:t>وَما كانَ لَهُمْ مِنْ دُونِ الله مِنْ أَوْلِياءَ</w:t>
      </w:r>
      <w:r w:rsidRPr="00DA0B26">
        <w:rPr>
          <w:rStyle w:val="libAlaemChar"/>
          <w:rFonts w:hint="cs"/>
          <w:rtl/>
        </w:rPr>
        <w:t>)</w:t>
      </w:r>
      <w:r w:rsidRPr="00A350C2">
        <w:rPr>
          <w:rtl/>
        </w:rPr>
        <w:t xml:space="preserve"> فمعناه أنه لا ول</w:t>
      </w:r>
      <w:r>
        <w:rPr>
          <w:rtl/>
        </w:rPr>
        <w:t>ي</w:t>
      </w:r>
      <w:r w:rsidRPr="00A350C2">
        <w:rPr>
          <w:rtl/>
        </w:rPr>
        <w:t xml:space="preserve"> لهم، ولا ناصر من عذاب </w:t>
      </w:r>
      <w:r>
        <w:rPr>
          <w:rtl/>
        </w:rPr>
        <w:t>الله</w:t>
      </w:r>
      <w:r w:rsidRPr="00A350C2">
        <w:rPr>
          <w:rtl/>
        </w:rPr>
        <w:t xml:space="preserve"> تعالى وعقابه لهم ف</w:t>
      </w:r>
      <w:r>
        <w:rPr>
          <w:rtl/>
        </w:rPr>
        <w:t>ي</w:t>
      </w:r>
      <w:r w:rsidRPr="00A350C2">
        <w:rPr>
          <w:rtl/>
        </w:rPr>
        <w:t xml:space="preserve"> الآخرة؛ ولا مما يريد أيضا إيقاعه بهم ف</w:t>
      </w:r>
      <w:r>
        <w:rPr>
          <w:rtl/>
        </w:rPr>
        <w:t>ي</w:t>
      </w:r>
      <w:r w:rsidRPr="00A350C2">
        <w:rPr>
          <w:rtl/>
        </w:rPr>
        <w:t xml:space="preserve"> الدنيا، وإن كان لهم من يحميهم من مكروه البشر وينصرهم ممن أرادهم بسوء؛ وقد يجوز أن يكون ذلك أيضا بمعنى الأمر، وإن كان مخرجه محرج الخبر؛ ويكون التقدير: وليس لهم أن يتخذوا أولياء</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xml:space="preserve">من دون </w:t>
      </w:r>
      <w:r>
        <w:rPr>
          <w:rtl/>
        </w:rPr>
        <w:t>الله</w:t>
      </w:r>
      <w:r w:rsidRPr="00A350C2">
        <w:rPr>
          <w:rtl/>
        </w:rPr>
        <w:t>، بل الواجب أن يرجعوا إليه ف</w:t>
      </w:r>
      <w:r>
        <w:rPr>
          <w:rtl/>
        </w:rPr>
        <w:t>ي</w:t>
      </w:r>
      <w:r w:rsidRPr="00A350C2">
        <w:rPr>
          <w:rtl/>
        </w:rPr>
        <w:t xml:space="preserve"> معونتهم ونصرهم، ولا يعوّلوا على غيره.</w:t>
      </w:r>
    </w:p>
    <w:p w:rsidR="00D14F3E" w:rsidRDefault="00D14F3E" w:rsidP="00D14F3E">
      <w:pPr>
        <w:pStyle w:val="libNormal"/>
        <w:rPr>
          <w:rtl/>
        </w:rPr>
      </w:pPr>
      <w:r w:rsidRPr="00A350C2">
        <w:rPr>
          <w:rtl/>
        </w:rPr>
        <w:t xml:space="preserve">فأما قوله عز وجل: </w:t>
      </w:r>
      <w:r w:rsidRPr="00DA0B26">
        <w:rPr>
          <w:rStyle w:val="libAlaemChar"/>
          <w:rFonts w:hint="cs"/>
          <w:rtl/>
        </w:rPr>
        <w:t>(</w:t>
      </w:r>
      <w:r w:rsidRPr="00497DCB">
        <w:rPr>
          <w:rStyle w:val="libAieChar"/>
          <w:rtl/>
        </w:rPr>
        <w:t>ما كانُوا يَسْتَطِيعُونَ السَّمْعَ وَما كانُوا يُبْصِرُونَ</w:t>
      </w:r>
      <w:r w:rsidRPr="00DA0B26">
        <w:rPr>
          <w:rStyle w:val="libAlaemChar"/>
          <w:rFonts w:hint="cs"/>
          <w:rtl/>
        </w:rPr>
        <w:t>)</w:t>
      </w:r>
      <w:r w:rsidRPr="00A350C2">
        <w:rPr>
          <w:rtl/>
        </w:rPr>
        <w:t xml:space="preserve"> ففيه وجوه:</w:t>
      </w:r>
    </w:p>
    <w:p w:rsidR="00D14F3E" w:rsidRDefault="00D14F3E" w:rsidP="00D14F3E">
      <w:pPr>
        <w:pStyle w:val="libNormal"/>
        <w:rPr>
          <w:rtl/>
        </w:rPr>
      </w:pPr>
      <w:r w:rsidRPr="00A350C2">
        <w:rPr>
          <w:rtl/>
        </w:rPr>
        <w:t>أحدها أن يكون المعنى: يضاعف لهم العذاب بما كانوا يستطيعون السمع فلا يسمعون؛ وبما كانوا يستطيعون الإبصار فلا يبصرون؛ عنادا للحق، وذهابا عن سبيله؛ فأسقط الباء من الكلام، وذلك جائز كما جاز ف</w:t>
      </w:r>
      <w:r>
        <w:rPr>
          <w:rtl/>
        </w:rPr>
        <w:t>ي</w:t>
      </w:r>
      <w:r w:rsidRPr="00A350C2">
        <w:rPr>
          <w:rtl/>
        </w:rPr>
        <w:t xml:space="preserve"> قولهم: لأجزينّك بما عملت، ولأجزينّك ما عملت؛ ولأحدثنّك بما عملت، ولأحدثنك ما عملت؛ وكما قال الشاعر:</w:t>
      </w:r>
    </w:p>
    <w:tbl>
      <w:tblPr>
        <w:tblStyle w:val="TableGrid"/>
        <w:bidiVisual/>
        <w:tblW w:w="4814" w:type="pct"/>
        <w:tblInd w:w="384" w:type="dxa"/>
        <w:tblLook w:val="04A0"/>
      </w:tblPr>
      <w:tblGrid>
        <w:gridCol w:w="3732"/>
        <w:gridCol w:w="305"/>
        <w:gridCol w:w="3677"/>
      </w:tblGrid>
      <w:tr w:rsidR="00D14F3E" w:rsidTr="000A5C9E">
        <w:trPr>
          <w:trHeight w:val="350"/>
        </w:trPr>
        <w:tc>
          <w:tcPr>
            <w:tcW w:w="3926" w:type="dxa"/>
          </w:tcPr>
          <w:p w:rsidR="00D14F3E" w:rsidRDefault="00D14F3E" w:rsidP="000A5C9E">
            <w:pPr>
              <w:pStyle w:val="libPoem"/>
            </w:pPr>
            <w:r w:rsidRPr="00A350C2">
              <w:rPr>
                <w:rtl/>
              </w:rPr>
              <w:t>نغال</w:t>
            </w:r>
            <w:r>
              <w:rPr>
                <w:rtl/>
              </w:rPr>
              <w:t>ي</w:t>
            </w:r>
            <w:r w:rsidRPr="00A350C2">
              <w:rPr>
                <w:rtl/>
              </w:rPr>
              <w:t xml:space="preserve"> اللّحم للأضياف نيئا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ونبذله إذا نضج القدير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فأراد: نغال</w:t>
      </w:r>
      <w:r>
        <w:rPr>
          <w:rtl/>
        </w:rPr>
        <w:t>ي</w:t>
      </w:r>
      <w:r w:rsidRPr="00A350C2">
        <w:rPr>
          <w:rtl/>
        </w:rPr>
        <w:t xml:space="preserve"> باللحم.</w:t>
      </w:r>
    </w:p>
    <w:p w:rsidR="00D14F3E" w:rsidRDefault="00D14F3E" w:rsidP="00D14F3E">
      <w:pPr>
        <w:pStyle w:val="libNormal"/>
        <w:rPr>
          <w:rtl/>
        </w:rPr>
      </w:pPr>
      <w:r w:rsidRPr="00A350C2">
        <w:rPr>
          <w:rtl/>
        </w:rPr>
        <w:t xml:space="preserve">والوجه </w:t>
      </w:r>
      <w:r>
        <w:rPr>
          <w:rtl/>
        </w:rPr>
        <w:t>الثاني</w:t>
      </w:r>
      <w:r w:rsidRPr="00A350C2">
        <w:rPr>
          <w:rtl/>
        </w:rPr>
        <w:t xml:space="preserve"> أنهم لاستثقالهم استماع آيات </w:t>
      </w:r>
      <w:r>
        <w:rPr>
          <w:rtl/>
        </w:rPr>
        <w:t>الله</w:t>
      </w:r>
      <w:r w:rsidRPr="00A350C2">
        <w:rPr>
          <w:rtl/>
        </w:rPr>
        <w:t xml:space="preserve"> تعالى، وكراهيتهم</w:t>
      </w:r>
      <w:r>
        <w:rPr>
          <w:rtl/>
        </w:rPr>
        <w:t xml:space="preserve"> </w:t>
      </w:r>
      <w:r w:rsidRPr="008A1F12">
        <w:rPr>
          <w:rStyle w:val="libFootnotenumChar"/>
          <w:rtl/>
        </w:rPr>
        <w:t>(2)</w:t>
      </w:r>
      <w:r>
        <w:rPr>
          <w:rtl/>
        </w:rPr>
        <w:t xml:space="preserve"> </w:t>
      </w:r>
      <w:r w:rsidRPr="00A350C2">
        <w:rPr>
          <w:rtl/>
        </w:rPr>
        <w:t>تذكّرها وتفهمها جروا مجرى من لا يستطيع السمع، كما يقول القائل: ما يستطيع فلان أن ينظر لشدّة عداوته إلى فلان، وما يقدر على أن يكلمه؛ وكما نقول لمن عهدنا منه العناد والاستثقال لاستماع الحجج والبينات: ما تستطيع أن تسمع الحق؛ وما تطيق أن يذكر لك؛ وكما قال الأعشى:</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ودّع هريرة إنّ الرّكب مرتحل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وهل تطيق وداعا أيّها الرّجل </w:t>
            </w:r>
            <w:r w:rsidR="000A5C9E" w:rsidRPr="000A5C9E">
              <w:rPr>
                <w:rStyle w:val="libFootnotenumChar"/>
                <w:rFonts w:hint="cs"/>
                <w:rtl/>
              </w:rPr>
              <w:t>(</w:t>
            </w:r>
            <w:r w:rsidRPr="000A5C9E">
              <w:rPr>
                <w:rStyle w:val="libFootnotenumChar"/>
                <w:rtl/>
              </w:rPr>
              <w:t>3</w:t>
            </w:r>
            <w:r w:rsidR="000A5C9E" w:rsidRPr="000A5C9E">
              <w:rPr>
                <w:rStyle w:val="libFootnotenumChar"/>
                <w:rFonts w:hint="cs"/>
                <w:rtl/>
              </w:rPr>
              <w:t>)</w:t>
            </w:r>
            <w:r w:rsidRPr="00A350C2">
              <w:rPr>
                <w:rtl/>
              </w:rPr>
              <w:t>!</w:t>
            </w:r>
            <w:r w:rsidRPr="00725071">
              <w:rPr>
                <w:rStyle w:val="libPoemTiniChar0"/>
                <w:rtl/>
              </w:rPr>
              <w:br/>
              <w:t> </w:t>
            </w:r>
          </w:p>
        </w:tc>
      </w:tr>
    </w:tbl>
    <w:p w:rsidR="00D14F3E" w:rsidRDefault="00D14F3E" w:rsidP="00D14F3E">
      <w:pPr>
        <w:pStyle w:val="libNormal"/>
        <w:rPr>
          <w:rtl/>
        </w:rPr>
      </w:pPr>
      <w:r w:rsidRPr="00A350C2">
        <w:rPr>
          <w:rtl/>
        </w:rPr>
        <w:t>ونحن نعلم أنه قادر على الوداع؛ وإنما نفى قدرته عليه من حيث الكراهة والاستثقال.</w:t>
      </w:r>
    </w:p>
    <w:p w:rsidR="00D14F3E" w:rsidRDefault="00D14F3E" w:rsidP="00D14F3E">
      <w:pPr>
        <w:pStyle w:val="libNormal"/>
        <w:rPr>
          <w:rtl/>
        </w:rPr>
      </w:pPr>
      <w:r w:rsidRPr="00A350C2">
        <w:rPr>
          <w:rtl/>
        </w:rPr>
        <w:t xml:space="preserve">ومعنى: </w:t>
      </w:r>
      <w:r w:rsidRPr="00DA0B26">
        <w:rPr>
          <w:rStyle w:val="libAlaemChar"/>
          <w:rFonts w:hint="cs"/>
          <w:rtl/>
        </w:rPr>
        <w:t>(</w:t>
      </w:r>
      <w:r w:rsidRPr="00497DCB">
        <w:rPr>
          <w:rStyle w:val="libAieChar"/>
          <w:rtl/>
        </w:rPr>
        <w:t>وَما كانُوا يُبْ</w:t>
      </w:r>
      <w:r w:rsidR="000A5C9E">
        <w:rPr>
          <w:rStyle w:val="libAieChar"/>
          <w:rFonts w:hint="cs"/>
          <w:rtl/>
        </w:rPr>
        <w:t>ـ</w:t>
      </w:r>
      <w:r w:rsidRPr="00497DCB">
        <w:rPr>
          <w:rStyle w:val="libAieChar"/>
          <w:rtl/>
        </w:rPr>
        <w:t>صِرُونَ</w:t>
      </w:r>
      <w:r w:rsidRPr="00DA0B26">
        <w:rPr>
          <w:rStyle w:val="libAlaemChar"/>
          <w:rFonts w:hint="cs"/>
          <w:rtl/>
        </w:rPr>
        <w:t>)</w:t>
      </w:r>
      <w:r w:rsidRPr="00A350C2">
        <w:rPr>
          <w:rtl/>
        </w:rPr>
        <w:t xml:space="preserve"> أ</w:t>
      </w:r>
      <w:r>
        <w:rPr>
          <w:rtl/>
        </w:rPr>
        <w:t>ي</w:t>
      </w:r>
      <w:r w:rsidRPr="00A350C2">
        <w:rPr>
          <w:rtl/>
        </w:rPr>
        <w:t xml:space="preserve"> أن إبصارهم لم يكن نافعا لهم؛ ولا مجديا عليهم؛ مع الإعراض عن تأمل آيات </w:t>
      </w:r>
      <w:r>
        <w:rPr>
          <w:rtl/>
        </w:rPr>
        <w:t>الله</w:t>
      </w:r>
      <w:r w:rsidRPr="00A350C2">
        <w:rPr>
          <w:rtl/>
        </w:rPr>
        <w:t xml:space="preserve"> تعالى وتدبرها؛ فلما انتفت عنهم منفعة الإبصار جاز أن ينف</w:t>
      </w:r>
      <w:r>
        <w:rPr>
          <w:rtl/>
        </w:rPr>
        <w:t>ي</w:t>
      </w:r>
      <w:r w:rsidRPr="00A350C2">
        <w:rPr>
          <w:rtl/>
        </w:rPr>
        <w:t xml:space="preserve"> عنهم الإبصار نفسه؛ كما يقال للمعرض عن الحق، العادل عن تأمله: ما لك لا تبصر، ولا تسمع؛ ولا تعقل؟ وما أشبه ذلك.</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ف</w:t>
      </w:r>
      <w:r>
        <w:rPr>
          <w:rtl/>
        </w:rPr>
        <w:t>ي</w:t>
      </w:r>
      <w:r w:rsidRPr="00A350C2">
        <w:rPr>
          <w:rtl/>
        </w:rPr>
        <w:t xml:space="preserve"> اللسان (غلا): قال ف</w:t>
      </w:r>
      <w:r>
        <w:rPr>
          <w:rtl/>
        </w:rPr>
        <w:t>ي</w:t>
      </w:r>
      <w:r w:rsidRPr="00A350C2">
        <w:rPr>
          <w:rtl/>
        </w:rPr>
        <w:t xml:space="preserve"> شرحه:</w:t>
      </w:r>
      <w:r>
        <w:rPr>
          <w:rtl/>
        </w:rPr>
        <w:t xml:space="preserve"> (</w:t>
      </w:r>
      <w:r w:rsidRPr="00A350C2">
        <w:rPr>
          <w:rtl/>
        </w:rPr>
        <w:t>نغال</w:t>
      </w:r>
      <w:r>
        <w:rPr>
          <w:rtl/>
        </w:rPr>
        <w:t>ي</w:t>
      </w:r>
      <w:r w:rsidRPr="00A350C2">
        <w:rPr>
          <w:rtl/>
        </w:rPr>
        <w:t xml:space="preserve"> اللحم، نشتريه غاليا، ثم نبذله ونطعمه إذا نضج ف</w:t>
      </w:r>
      <w:r>
        <w:rPr>
          <w:rtl/>
        </w:rPr>
        <w:t>ي</w:t>
      </w:r>
      <w:r w:rsidRPr="00A350C2">
        <w:rPr>
          <w:rtl/>
        </w:rPr>
        <w:t xml:space="preserve"> قدورنا</w:t>
      </w:r>
      <w:r>
        <w:rPr>
          <w:rtl/>
        </w:rPr>
        <w:t>).</w:t>
      </w:r>
      <w:r w:rsidRPr="00A350C2">
        <w:rPr>
          <w:rtl/>
        </w:rPr>
        <w:t xml:space="preserve"> والقدير: ما طبخ من اللحم بتوابل.</w:t>
      </w:r>
    </w:p>
    <w:p w:rsidR="00D14F3E" w:rsidRPr="00A350C2" w:rsidRDefault="00D14F3E" w:rsidP="00D14F3E">
      <w:pPr>
        <w:pStyle w:val="libFootnote"/>
        <w:rPr>
          <w:rtl/>
        </w:rPr>
      </w:pPr>
      <w:r w:rsidRPr="00A350C2">
        <w:rPr>
          <w:rtl/>
        </w:rPr>
        <w:t>(2) ديوانه: 41.</w:t>
      </w:r>
    </w:p>
    <w:p w:rsidR="00D14F3E" w:rsidRDefault="00D14F3E" w:rsidP="005E26D4">
      <w:pPr>
        <w:pStyle w:val="libPoemTini"/>
        <w:rPr>
          <w:rtl/>
        </w:rPr>
      </w:pPr>
      <w:r>
        <w:rPr>
          <w:rtl/>
        </w:rPr>
        <w:br w:type="page"/>
      </w:r>
    </w:p>
    <w:p w:rsidR="00D14F3E" w:rsidRPr="00BF1C0A" w:rsidRDefault="00D14F3E" w:rsidP="00D14F3E">
      <w:pPr>
        <w:pStyle w:val="libNormal"/>
        <w:rPr>
          <w:rtl/>
        </w:rPr>
      </w:pPr>
      <w:r w:rsidRPr="00BF1C0A">
        <w:rPr>
          <w:rtl/>
        </w:rPr>
        <w:lastRenderedPageBreak/>
        <w:t xml:space="preserve">والوجه الثالث </w:t>
      </w:r>
      <w:r w:rsidRPr="00BF1C0A">
        <w:rPr>
          <w:rStyle w:val="libFootnotenumChar"/>
          <w:rtl/>
        </w:rPr>
        <w:t>(1)</w:t>
      </w:r>
      <w:r w:rsidRPr="00BF1C0A">
        <w:rPr>
          <w:rtl/>
        </w:rPr>
        <w:t xml:space="preserve"> أن يكون معنى نف</w:t>
      </w:r>
      <w:r>
        <w:rPr>
          <w:rtl/>
        </w:rPr>
        <w:t>ي</w:t>
      </w:r>
      <w:r w:rsidRPr="00BF1C0A">
        <w:rPr>
          <w:rtl/>
        </w:rPr>
        <w:t xml:space="preserve"> السمع والبصر </w:t>
      </w:r>
      <w:r w:rsidRPr="00BF1C0A">
        <w:rPr>
          <w:rStyle w:val="libFootnotenumChar"/>
          <w:rtl/>
        </w:rPr>
        <w:t>(1)</w:t>
      </w:r>
      <w:r w:rsidRPr="00BF1C0A">
        <w:rPr>
          <w:rtl/>
        </w:rPr>
        <w:t xml:space="preserve"> راجعا إلى آلهتهم لا إليهم؛ وتقدير الكلام: أولئك وآلهتهم لم يكونوا معجزين ف</w:t>
      </w:r>
      <w:r>
        <w:rPr>
          <w:rtl/>
        </w:rPr>
        <w:t>ي</w:t>
      </w:r>
      <w:r w:rsidRPr="00BF1C0A">
        <w:rPr>
          <w:rtl/>
        </w:rPr>
        <w:t xml:space="preserve"> الأرض، يضاعف لهم العذاب؛ ثم قال مخبرا عن الآلهة: </w:t>
      </w:r>
      <w:r w:rsidRPr="00DA0B26">
        <w:rPr>
          <w:rStyle w:val="libAlaemChar"/>
          <w:rFonts w:hint="cs"/>
          <w:rtl/>
        </w:rPr>
        <w:t>(</w:t>
      </w:r>
      <w:r w:rsidRPr="00497DCB">
        <w:rPr>
          <w:rStyle w:val="libAieChar"/>
          <w:rtl/>
        </w:rPr>
        <w:t>ما كانُوا يَسْتَطِيعُونَ السَّمْعَ وَما كانُوا يُبْصِرُونَ</w:t>
      </w:r>
      <w:r w:rsidRPr="00DA0B26">
        <w:rPr>
          <w:rStyle w:val="libAlaemChar"/>
          <w:rFonts w:hint="cs"/>
          <w:rtl/>
        </w:rPr>
        <w:t>)</w:t>
      </w:r>
      <w:r w:rsidRPr="00BF1C0A">
        <w:rPr>
          <w:rtl/>
        </w:rPr>
        <w:t xml:space="preserve">، وهذا الوجه يروى </w:t>
      </w:r>
      <w:r w:rsidRPr="00BF1C0A">
        <w:rPr>
          <w:rStyle w:val="libFootnotenumChar"/>
          <w:rtl/>
        </w:rPr>
        <w:t>(2)</w:t>
      </w:r>
      <w:r w:rsidRPr="00BF1C0A">
        <w:rPr>
          <w:rtl/>
        </w:rPr>
        <w:t xml:space="preserve"> عن ابن عباس رحمة الله عليه، وفيه أدنى بعد.</w:t>
      </w:r>
    </w:p>
    <w:p w:rsidR="00D14F3E" w:rsidRPr="00BF1C0A" w:rsidRDefault="00D14F3E" w:rsidP="00D14F3E">
      <w:pPr>
        <w:pStyle w:val="libNormal"/>
        <w:rPr>
          <w:rtl/>
        </w:rPr>
      </w:pPr>
      <w:r w:rsidRPr="00BF1C0A">
        <w:rPr>
          <w:rtl/>
        </w:rPr>
        <w:t>ويمكن ف</w:t>
      </w:r>
      <w:r>
        <w:rPr>
          <w:rtl/>
        </w:rPr>
        <w:t>ي</w:t>
      </w:r>
      <w:r w:rsidRPr="00BF1C0A">
        <w:rPr>
          <w:rtl/>
        </w:rPr>
        <w:t xml:space="preserve"> الآية وجه رابع، وهو أن يكون ما ف</w:t>
      </w:r>
      <w:r>
        <w:rPr>
          <w:rtl/>
        </w:rPr>
        <w:t>ي</w:t>
      </w:r>
      <w:r w:rsidRPr="00BF1C0A">
        <w:rPr>
          <w:rtl/>
        </w:rPr>
        <w:t xml:space="preserve"> قوله تعالى: </w:t>
      </w:r>
      <w:r w:rsidRPr="00DA0B26">
        <w:rPr>
          <w:rStyle w:val="libAlaemChar"/>
          <w:rFonts w:hint="cs"/>
          <w:rtl/>
        </w:rPr>
        <w:t>(</w:t>
      </w:r>
      <w:r w:rsidRPr="00497DCB">
        <w:rPr>
          <w:rStyle w:val="libAieChar"/>
          <w:rtl/>
        </w:rPr>
        <w:t>ما كانُوا يَسْتَطِيعُونَ السَّمْعَ</w:t>
      </w:r>
      <w:r w:rsidRPr="00DA0B26">
        <w:rPr>
          <w:rStyle w:val="libAlaemChar"/>
          <w:rFonts w:hint="cs"/>
          <w:rtl/>
        </w:rPr>
        <w:t>)</w:t>
      </w:r>
      <w:r w:rsidRPr="00BF1C0A">
        <w:rPr>
          <w:rtl/>
        </w:rPr>
        <w:t xml:space="preserve"> ليست للنف</w:t>
      </w:r>
      <w:r>
        <w:rPr>
          <w:rtl/>
        </w:rPr>
        <w:t>ي</w:t>
      </w:r>
      <w:r w:rsidRPr="00BF1C0A">
        <w:rPr>
          <w:rtl/>
        </w:rPr>
        <w:t>؛ بل تجر</w:t>
      </w:r>
      <w:r>
        <w:rPr>
          <w:rtl/>
        </w:rPr>
        <w:t>ي</w:t>
      </w:r>
      <w:r w:rsidRPr="00BF1C0A">
        <w:rPr>
          <w:rtl/>
        </w:rPr>
        <w:t xml:space="preserve"> مجرى قولهم: لأواصلنّك ما لاح نجم؛ ولأقيمنّ على مودتك ما طلعت شمس؛ ويكون المعنى أن العذاب يضاعف لهم ف</w:t>
      </w:r>
      <w:r>
        <w:rPr>
          <w:rtl/>
        </w:rPr>
        <w:t>ي</w:t>
      </w:r>
      <w:r w:rsidRPr="00BF1C0A">
        <w:rPr>
          <w:rtl/>
        </w:rPr>
        <w:t xml:space="preserve"> الآخرة؛ ما كانوا يستطيعون السمع وما كانوا يبصرون؛ أ</w:t>
      </w:r>
      <w:r>
        <w:rPr>
          <w:rtl/>
        </w:rPr>
        <w:t>ي</w:t>
      </w:r>
      <w:r w:rsidRPr="00BF1C0A">
        <w:rPr>
          <w:rtl/>
        </w:rPr>
        <w:t xml:space="preserve"> أنهم معذبون ما كانوا أحياء.</w:t>
      </w:r>
    </w:p>
    <w:p w:rsidR="00D14F3E" w:rsidRPr="00D14F3E" w:rsidRDefault="00D14F3E" w:rsidP="00D14F3E">
      <w:pPr>
        <w:pStyle w:val="libNormal"/>
        <w:rPr>
          <w:rtl/>
        </w:rPr>
      </w:pPr>
      <w:r w:rsidRPr="00BF1C0A">
        <w:rPr>
          <w:rtl/>
        </w:rPr>
        <w:t>فإن قيل: كيف يعبّر عن كونهم أحياء باستطاعة السمع والإبصار؛ وقد يكون حيا من لا يكون كذلك؟</w:t>
      </w:r>
    </w:p>
    <w:p w:rsidR="00D14F3E" w:rsidRPr="00BF1C0A" w:rsidRDefault="00D14F3E" w:rsidP="00D14F3E">
      <w:pPr>
        <w:pStyle w:val="libNormal"/>
        <w:rPr>
          <w:rtl/>
        </w:rPr>
      </w:pPr>
      <w:r w:rsidRPr="00BF1C0A">
        <w:rPr>
          <w:rtl/>
        </w:rPr>
        <w:t>قلنا: للعرب ف</w:t>
      </w:r>
      <w:r>
        <w:rPr>
          <w:rtl/>
        </w:rPr>
        <w:t>ي مثل هذا</w:t>
      </w:r>
      <w:r w:rsidRPr="00BF1C0A">
        <w:rPr>
          <w:rtl/>
        </w:rPr>
        <w:t xml:space="preserve"> عادة؛ لأنهم يقولون: والله لا كلّمت فلانا ما نظرت عين</w:t>
      </w:r>
      <w:r>
        <w:rPr>
          <w:rtl/>
        </w:rPr>
        <w:t>ي</w:t>
      </w:r>
      <w:r w:rsidRPr="00BF1C0A">
        <w:rPr>
          <w:rtl/>
        </w:rPr>
        <w:t>، ومشت قدم</w:t>
      </w:r>
      <w:r>
        <w:rPr>
          <w:rtl/>
        </w:rPr>
        <w:t>ي</w:t>
      </w:r>
      <w:r w:rsidRPr="00BF1C0A">
        <w:rPr>
          <w:rtl/>
        </w:rPr>
        <w:t>؛ وهم، يريدون: ما بقيت وحييت؛ لأن الأغلب من أحوال الحي أن تنظر عينه، وتمش</w:t>
      </w:r>
      <w:r>
        <w:rPr>
          <w:rtl/>
        </w:rPr>
        <w:t>ي</w:t>
      </w:r>
      <w:r w:rsidRPr="00BF1C0A">
        <w:rPr>
          <w:rtl/>
        </w:rPr>
        <w:t xml:space="preserve"> قدمه؛ فجعلوا الأغلب كالواجب؛ ومن ذلك قول الشاعر:</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BF1C0A">
              <w:rPr>
                <w:rtl/>
              </w:rPr>
              <w:t>وما أنس من شيء تقادم عهده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BF1C0A">
              <w:rPr>
                <w:rtl/>
              </w:rPr>
              <w:t>فلست بناس ما هدت قدم</w:t>
            </w:r>
            <w:r>
              <w:rPr>
                <w:rtl/>
              </w:rPr>
              <w:t>ي</w:t>
            </w:r>
            <w:r w:rsidRPr="00BF1C0A">
              <w:rPr>
                <w:rtl/>
              </w:rPr>
              <w:t xml:space="preserve"> نعل</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BF1C0A">
              <w:rPr>
                <w:rtl/>
              </w:rPr>
              <w:t xml:space="preserve">عشيّة قالت والدّموع تعينها: </w:t>
            </w:r>
            <w:r w:rsidRPr="00BF1C0A">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BF1C0A">
              <w:rPr>
                <w:rtl/>
              </w:rPr>
              <w:t>هنيئا لقلب عنك لم يسله مسل</w:t>
            </w:r>
            <w:r>
              <w:rPr>
                <w:rtl/>
              </w:rPr>
              <w:t>ي</w:t>
            </w:r>
            <w:r w:rsidRPr="00BF1C0A">
              <w:rPr>
                <w:rtl/>
              </w:rPr>
              <w:t xml:space="preserve"> </w:t>
            </w:r>
            <w:r w:rsidRPr="00BF1C0A">
              <w:rPr>
                <w:rStyle w:val="libFootnotenumChar"/>
                <w:rtl/>
              </w:rPr>
              <w:t>(4)</w:t>
            </w:r>
            <w:r w:rsidRPr="00725071">
              <w:rPr>
                <w:rStyle w:val="libPoemTiniChar0"/>
                <w:rtl/>
              </w:rPr>
              <w:br/>
              <w:t> </w:t>
            </w:r>
          </w:p>
        </w:tc>
      </w:tr>
    </w:tbl>
    <w:p w:rsidR="00D14F3E" w:rsidRDefault="00D14F3E" w:rsidP="00D14F3E">
      <w:pPr>
        <w:pStyle w:val="libNormal"/>
        <w:rPr>
          <w:rtl/>
        </w:rPr>
      </w:pPr>
      <w:r w:rsidRPr="00BF1C0A">
        <w:rPr>
          <w:rtl/>
        </w:rPr>
        <w:t>وإنما أراد: أنّى لا أنسى ذلك ما حييت؛ وكذلك لا يمتنع أن يعلّق على هذا المذهب دوام العذاب بكونهم مستطيعين للسمع والإبصار؛ ويعود المعنى إلى تعلّقه ببقائهم، وبكونهم أحياء؛ والمرجع ف</w:t>
      </w:r>
      <w:r>
        <w:rPr>
          <w:rtl/>
        </w:rPr>
        <w:t>ي</w:t>
      </w:r>
      <w:r w:rsidRPr="00BF1C0A">
        <w:rPr>
          <w:rtl/>
        </w:rPr>
        <w:t xml:space="preserve"> ذلك إلى التأييد</w:t>
      </w:r>
      <w:r w:rsidRPr="00A350C2">
        <w:rPr>
          <w:rtl/>
        </w:rPr>
        <w:t>؛ لأنه إذا علّق العذاب ببقائهم وإحيائهم وعلمنا أنّ الآخرة لا موت فيها، ولا خروج عن الحياة، علمنا تأييد العذاب.</w:t>
      </w:r>
    </w:p>
    <w:p w:rsidR="00D14F3E" w:rsidRDefault="00D14F3E" w:rsidP="00D14F3E">
      <w:pPr>
        <w:pStyle w:val="libCenter"/>
        <w:rPr>
          <w:rtl/>
        </w:rPr>
      </w:pP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 (من نسخة):</w:t>
      </w:r>
      <w:r>
        <w:rPr>
          <w:rtl/>
        </w:rPr>
        <w:t xml:space="preserve"> (</w:t>
      </w:r>
      <w:r w:rsidRPr="00A350C2">
        <w:rPr>
          <w:rtl/>
        </w:rPr>
        <w:t>أن يكون نف</w:t>
      </w:r>
      <w:r>
        <w:rPr>
          <w:rtl/>
        </w:rPr>
        <w:t>ي</w:t>
      </w:r>
      <w:r w:rsidRPr="00A350C2">
        <w:rPr>
          <w:rtl/>
        </w:rPr>
        <w:t xml:space="preserve"> السمع والبصر</w:t>
      </w:r>
      <w:r>
        <w:rPr>
          <w:rtl/>
        </w:rPr>
        <w:t>).</w:t>
      </w:r>
    </w:p>
    <w:p w:rsidR="00D14F3E" w:rsidRDefault="00D14F3E" w:rsidP="00D14F3E">
      <w:pPr>
        <w:pStyle w:val="libFootnote"/>
        <w:rPr>
          <w:rtl/>
        </w:rPr>
      </w:pPr>
      <w:r w:rsidRPr="00A350C2">
        <w:rPr>
          <w:rtl/>
        </w:rPr>
        <w:t>(2) م:</w:t>
      </w:r>
      <w:r>
        <w:rPr>
          <w:rtl/>
        </w:rPr>
        <w:t xml:space="preserve"> (</w:t>
      </w:r>
      <w:r w:rsidRPr="00A350C2">
        <w:rPr>
          <w:rtl/>
        </w:rPr>
        <w:t>مرو</w:t>
      </w:r>
      <w:r>
        <w:rPr>
          <w:rtl/>
        </w:rPr>
        <w:t>ي).</w:t>
      </w:r>
    </w:p>
    <w:p w:rsidR="00D14F3E" w:rsidRDefault="00D14F3E" w:rsidP="00D14F3E">
      <w:pPr>
        <w:pStyle w:val="libFootnote"/>
        <w:rPr>
          <w:rtl/>
        </w:rPr>
      </w:pPr>
      <w:r w:rsidRPr="00A350C2">
        <w:rPr>
          <w:rtl/>
        </w:rPr>
        <w:t>(3) د، ف:</w:t>
      </w:r>
      <w:r>
        <w:rPr>
          <w:rtl/>
        </w:rPr>
        <w:t xml:space="preserve"> (</w:t>
      </w:r>
      <w:r w:rsidRPr="00A350C2">
        <w:rPr>
          <w:rtl/>
        </w:rPr>
        <w:t>بعينها</w:t>
      </w:r>
      <w:r>
        <w:rPr>
          <w:rtl/>
        </w:rPr>
        <w:t>).</w:t>
      </w:r>
    </w:p>
    <w:p w:rsidR="00D14F3E" w:rsidRPr="00A350C2" w:rsidRDefault="00D14F3E" w:rsidP="00D14F3E">
      <w:pPr>
        <w:pStyle w:val="libFootnote"/>
        <w:rPr>
          <w:rtl/>
        </w:rPr>
      </w:pPr>
      <w:r w:rsidRPr="00A350C2">
        <w:rPr>
          <w:rtl/>
        </w:rPr>
        <w:t>(4) د، ومن نسخة بحاشيت</w:t>
      </w:r>
      <w:r>
        <w:rPr>
          <w:rtl/>
        </w:rPr>
        <w:t>ي</w:t>
      </w:r>
      <w:r w:rsidRPr="00A350C2">
        <w:rPr>
          <w:rtl/>
        </w:rPr>
        <w:t xml:space="preserve"> الأصل، ف:</w:t>
      </w:r>
      <w:r>
        <w:rPr>
          <w:rtl/>
        </w:rPr>
        <w:t xml:space="preserve"> (</w:t>
      </w:r>
      <w:r w:rsidRPr="00A350C2">
        <w:rPr>
          <w:rtl/>
        </w:rPr>
        <w:t>مسل</w:t>
      </w:r>
      <w:r>
        <w:rPr>
          <w:rtl/>
        </w:rPr>
        <w:t>).</w:t>
      </w:r>
    </w:p>
    <w:p w:rsidR="00D14F3E" w:rsidRDefault="00D14F3E" w:rsidP="005E26D4">
      <w:pPr>
        <w:pStyle w:val="libPoemTini"/>
        <w:rPr>
          <w:rtl/>
        </w:rPr>
      </w:pPr>
      <w:r>
        <w:rPr>
          <w:rtl/>
        </w:rPr>
        <w:br w:type="page"/>
      </w:r>
    </w:p>
    <w:p w:rsidR="00D14F3E" w:rsidRDefault="00D14F3E" w:rsidP="000A5C9E">
      <w:pPr>
        <w:pStyle w:val="Heading2"/>
        <w:rPr>
          <w:rtl/>
        </w:rPr>
      </w:pPr>
      <w:bookmarkStart w:id="224" w:name="_Toc398065681"/>
      <w:r w:rsidRPr="00A350C2">
        <w:rPr>
          <w:rtl/>
        </w:rPr>
        <w:lastRenderedPageBreak/>
        <w:t>[عود إلى المختار من شعر مروان بن أب</w:t>
      </w:r>
      <w:r>
        <w:rPr>
          <w:rtl/>
        </w:rPr>
        <w:t>ي</w:t>
      </w:r>
      <w:r w:rsidRPr="00A350C2">
        <w:rPr>
          <w:rtl/>
        </w:rPr>
        <w:t xml:space="preserve"> حفصة:</w:t>
      </w:r>
      <w:r w:rsidR="000A5C9E">
        <w:rPr>
          <w:rtl/>
        </w:rPr>
        <w:t>]</w:t>
      </w:r>
      <w:bookmarkEnd w:id="224"/>
    </w:p>
    <w:p w:rsidR="00D14F3E" w:rsidRDefault="00D14F3E" w:rsidP="00D14F3E">
      <w:pPr>
        <w:pStyle w:val="libNormal"/>
        <w:rPr>
          <w:rtl/>
        </w:rPr>
      </w:pPr>
      <w:r w:rsidRPr="00A350C2">
        <w:rPr>
          <w:rtl/>
        </w:rPr>
        <w:t>ونعود إلى ما كنا شرعنا فيه من الكلام على شعر مروان؛ فمما يختار له من القصيدة الت</w:t>
      </w:r>
      <w:r>
        <w:rPr>
          <w:rtl/>
        </w:rPr>
        <w:t>ي</w:t>
      </w:r>
      <w:r w:rsidRPr="00A350C2">
        <w:rPr>
          <w:rtl/>
        </w:rPr>
        <w:t xml:space="preserve"> مضى أوّلها وتكلمنا عليها: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وضعوا الخدود لدى سواهم جنّح</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تشكو كلوم صفاحها وكلالها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طلبت أمير المؤمنين فواصلت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بعد السّرى بغدوّها آصالها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نزعت إليك صواديا فتقاذفت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تطو</w:t>
            </w:r>
            <w:r>
              <w:rPr>
                <w:rtl/>
              </w:rPr>
              <w:t>ي</w:t>
            </w:r>
            <w:r w:rsidRPr="00A350C2">
              <w:rPr>
                <w:rtl/>
              </w:rPr>
              <w:t xml:space="preserve"> الفلاة حزونها ورمالها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يتبعن ناجية يهزّ مراحها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بعد النّحول تليلها وقذالها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هوجاء تدرّع الرّبا وتشقّها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شقّ الشّموس إذا تراع جلالها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تنجو إذا رفع القطيع كما نجت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خرجاء بادرت الظلام رئالها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كالقوس ساهمة أتتك وقد ترى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كالبرج تملأ رحلها وحبالها</w:t>
            </w:r>
            <w:r w:rsidRPr="00725071">
              <w:rPr>
                <w:rStyle w:val="libPoemTiniChar0"/>
                <w:rtl/>
              </w:rPr>
              <w:br/>
              <w:t> </w:t>
            </w:r>
          </w:p>
        </w:tc>
      </w:tr>
    </w:tbl>
    <w:p w:rsidR="00D14F3E" w:rsidRDefault="00D14F3E" w:rsidP="00D14F3E">
      <w:pPr>
        <w:pStyle w:val="libNormal"/>
        <w:rPr>
          <w:rtl/>
        </w:rPr>
      </w:pPr>
      <w:r w:rsidRPr="00A350C2">
        <w:rPr>
          <w:rtl/>
        </w:rPr>
        <w:t>هذه الأبيات ف</w:t>
      </w:r>
      <w:r>
        <w:rPr>
          <w:rtl/>
        </w:rPr>
        <w:t>ي</w:t>
      </w:r>
      <w:r w:rsidRPr="00A350C2">
        <w:rPr>
          <w:rtl/>
        </w:rPr>
        <w:t xml:space="preserve"> وصف الرّواحل بالسرعة والنّحول، جيّدة الألفاظ، مطردة النسج، وقد سبق الناس ف</w:t>
      </w:r>
      <w:r>
        <w:rPr>
          <w:rtl/>
        </w:rPr>
        <w:t>ي</w:t>
      </w:r>
      <w:r w:rsidRPr="00A350C2">
        <w:rPr>
          <w:rtl/>
        </w:rPr>
        <w:t xml:space="preserve"> هذا المعنى إلى ضروب من الإحسان؛ فمن ذلك قول الأخطل:</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بخوص كأعطال القس</w:t>
            </w:r>
            <w:r>
              <w:rPr>
                <w:rtl/>
              </w:rPr>
              <w:t>ي</w:t>
            </w:r>
            <w:r w:rsidRPr="00A350C2">
              <w:rPr>
                <w:rtl/>
              </w:rPr>
              <w:t xml:space="preserve"> تقلقلت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أجنّتها من شقّة ودءوب</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نزعت: اشتاقت. صواديا: عطاشا. تقاذفت: تسارعت.</w:t>
      </w:r>
    </w:p>
    <w:p w:rsidR="00D14F3E" w:rsidRDefault="00D14F3E" w:rsidP="00D14F3E">
      <w:pPr>
        <w:pStyle w:val="libFootnote"/>
        <w:rPr>
          <w:rtl/>
        </w:rPr>
      </w:pPr>
      <w:r w:rsidRPr="00A350C2">
        <w:rPr>
          <w:rtl/>
        </w:rPr>
        <w:t>(2) التليل: العنق.</w:t>
      </w:r>
    </w:p>
    <w:p w:rsidR="00D14F3E" w:rsidRDefault="00D14F3E" w:rsidP="00D14F3E">
      <w:pPr>
        <w:pStyle w:val="libFootnote"/>
        <w:rPr>
          <w:rtl/>
        </w:rPr>
      </w:pPr>
      <w:r w:rsidRPr="00A350C2">
        <w:rPr>
          <w:rtl/>
        </w:rPr>
        <w:t>(3) الشموس: الفور.</w:t>
      </w:r>
    </w:p>
    <w:p w:rsidR="00D14F3E" w:rsidRDefault="00D14F3E" w:rsidP="00D14F3E">
      <w:pPr>
        <w:pStyle w:val="libFootnote"/>
        <w:rPr>
          <w:rtl/>
        </w:rPr>
      </w:pPr>
      <w:r w:rsidRPr="00A350C2">
        <w:rPr>
          <w:rtl/>
        </w:rPr>
        <w:t>(4) الخرج، بالتحريك: لونان؛ سواد وبياض؛ يقال: نعجة خرجاء وظليم أخرج والرئال: جمع رأل؛ وهو ولد النعام، وبادرت الظلام رئالها؛ أ</w:t>
      </w:r>
      <w:r>
        <w:rPr>
          <w:rtl/>
        </w:rPr>
        <w:t>ي</w:t>
      </w:r>
      <w:r w:rsidRPr="00A350C2">
        <w:rPr>
          <w:rtl/>
        </w:rPr>
        <w:t xml:space="preserve"> بدرت الظلام إلى رئالها.</w:t>
      </w:r>
    </w:p>
    <w:p w:rsidR="00D14F3E" w:rsidRDefault="00D14F3E" w:rsidP="00D14F3E">
      <w:pPr>
        <w:pStyle w:val="libFootnote"/>
        <w:rPr>
          <w:rtl/>
        </w:rPr>
      </w:pPr>
      <w:r w:rsidRPr="00A350C2">
        <w:rPr>
          <w:rtl/>
        </w:rPr>
        <w:t>(5) ديوانه 179</w:t>
      </w:r>
      <w:r>
        <w:rPr>
          <w:rtl/>
        </w:rPr>
        <w:t xml:space="preserve"> - </w:t>
      </w:r>
      <w:r w:rsidRPr="00A350C2">
        <w:rPr>
          <w:rtl/>
        </w:rPr>
        <w:t>180 وف</w:t>
      </w:r>
      <w:r>
        <w:rPr>
          <w:rtl/>
        </w:rPr>
        <w:t>ي</w:t>
      </w:r>
      <w:r w:rsidRPr="00A350C2">
        <w:rPr>
          <w:rtl/>
        </w:rPr>
        <w:t xml:space="preserve"> حاشية الأصل:</w:t>
      </w:r>
      <w:r>
        <w:rPr>
          <w:rtl/>
        </w:rPr>
        <w:t xml:space="preserve"> (</w:t>
      </w:r>
      <w:r w:rsidRPr="00A350C2">
        <w:rPr>
          <w:rtl/>
        </w:rPr>
        <w:t>هذه الأبيات من قصيدة يمدح الأخطل فيها عياد بن زياد بن أبيه: أولها:</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خليل</w:t>
            </w:r>
            <w:r>
              <w:rPr>
                <w:rtl/>
              </w:rPr>
              <w:t>ي</w:t>
            </w:r>
            <w:r w:rsidRPr="00A350C2">
              <w:rPr>
                <w:rtl/>
              </w:rPr>
              <w:t xml:space="preserve"> قوما للرّحيل فإنّن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وجدت بن</w:t>
            </w:r>
            <w:r>
              <w:rPr>
                <w:rtl/>
              </w:rPr>
              <w:t>ي</w:t>
            </w:r>
            <w:r w:rsidRPr="00A350C2">
              <w:rPr>
                <w:rtl/>
              </w:rPr>
              <w:t xml:space="preserve"> الصمعاء غير قريب</w:t>
            </w:r>
            <w:r w:rsidRPr="00725071">
              <w:rPr>
                <w:rStyle w:val="libPoemTiniChar0"/>
                <w:rtl/>
              </w:rPr>
              <w:br/>
              <w:t> </w:t>
            </w:r>
          </w:p>
        </w:tc>
      </w:tr>
    </w:tbl>
    <w:p w:rsidR="00D14F3E" w:rsidRDefault="00D14F3E" w:rsidP="00D14F3E">
      <w:pPr>
        <w:pStyle w:val="libFootnote"/>
        <w:rPr>
          <w:rtl/>
        </w:rPr>
      </w:pPr>
      <w:r>
        <w:rPr>
          <w:rtl/>
        </w:rPr>
        <w:t xml:space="preserve">- </w:t>
      </w:r>
      <w:r w:rsidRPr="00A350C2">
        <w:rPr>
          <w:rtl/>
        </w:rPr>
        <w:t>يعن</w:t>
      </w:r>
      <w:r>
        <w:rPr>
          <w:rtl/>
        </w:rPr>
        <w:t>ي</w:t>
      </w:r>
      <w:r w:rsidRPr="00A350C2">
        <w:rPr>
          <w:rtl/>
        </w:rPr>
        <w:t xml:space="preserve"> عمير بن الحباب ورهطه</w:t>
      </w:r>
      <w:r>
        <w:rPr>
          <w:rtl/>
        </w:rPr>
        <w:t xml:space="preserve"> -</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وأ سفهت إذ منيت نفس</w:t>
            </w:r>
            <w:r>
              <w:rPr>
                <w:rtl/>
              </w:rPr>
              <w:t>ي</w:t>
            </w:r>
            <w:r w:rsidRPr="00A350C2">
              <w:rPr>
                <w:rtl/>
              </w:rPr>
              <w:t xml:space="preserve"> ابن واسع</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w:t>
            </w:r>
            <w:r>
              <w:rPr>
                <w:rtl/>
              </w:rPr>
              <w:t>ي</w:t>
            </w:r>
            <w:r w:rsidRPr="00A350C2">
              <w:rPr>
                <w:rtl/>
              </w:rPr>
              <w:t xml:space="preserve"> ذهبت لم تسقن</w:t>
            </w:r>
            <w:r>
              <w:rPr>
                <w:rtl/>
              </w:rPr>
              <w:t>ي</w:t>
            </w:r>
            <w:r w:rsidRPr="00A350C2">
              <w:rPr>
                <w:rtl/>
              </w:rPr>
              <w:t xml:space="preserve"> بذنوب</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فإن تنزلا بابن المحلّق تنزلا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بذ</w:t>
            </w:r>
            <w:r>
              <w:rPr>
                <w:rtl/>
              </w:rPr>
              <w:t>ي</w:t>
            </w:r>
            <w:r w:rsidRPr="00A350C2">
              <w:rPr>
                <w:rtl/>
              </w:rPr>
              <w:t xml:space="preserve"> عذرة يبدأ كما بلغوب</w:t>
            </w:r>
            <w:r w:rsidRPr="00725071">
              <w:rPr>
                <w:rStyle w:val="libPoemTiniChar0"/>
                <w:rtl/>
              </w:rPr>
              <w:br/>
              <w:t> </w:t>
            </w:r>
          </w:p>
        </w:tc>
      </w:tr>
    </w:tbl>
    <w:p w:rsidR="00D14F3E" w:rsidRDefault="00D14F3E" w:rsidP="00D14F3E">
      <w:pPr>
        <w:pStyle w:val="libFootnote"/>
        <w:rPr>
          <w:rtl/>
        </w:rPr>
      </w:pPr>
      <w:r>
        <w:rPr>
          <w:rtl/>
        </w:rPr>
        <w:t xml:space="preserve">- </w:t>
      </w:r>
      <w:r w:rsidRPr="00A350C2">
        <w:rPr>
          <w:rtl/>
        </w:rPr>
        <w:t>المحلق: عبد العزيز بن حنتم</w:t>
      </w:r>
      <w:r>
        <w:rPr>
          <w:rtl/>
        </w:rPr>
        <w:t xml:space="preserve"> -</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 xml:space="preserve">لحا </w:t>
            </w:r>
            <w:r>
              <w:rPr>
                <w:rtl/>
              </w:rPr>
              <w:t>الله</w:t>
            </w:r>
            <w:r w:rsidRPr="00A350C2">
              <w:rPr>
                <w:rtl/>
              </w:rPr>
              <w:t xml:space="preserve"> أرماكا بدجلة لا تق</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أذاة امرئ عضب اللسان شعوب</w:t>
            </w:r>
            <w:r w:rsidRPr="00725071">
              <w:rPr>
                <w:rStyle w:val="libPoemTiniChar0"/>
                <w:rtl/>
              </w:rPr>
              <w:br/>
              <w:t> </w:t>
            </w:r>
          </w:p>
        </w:tc>
      </w:tr>
    </w:tbl>
    <w:p w:rsidR="00D14F3E" w:rsidRPr="00A350C2" w:rsidRDefault="00D14F3E" w:rsidP="00D14F3E">
      <w:pPr>
        <w:pStyle w:val="libFootnote"/>
        <w:rPr>
          <w:rtl/>
        </w:rPr>
      </w:pPr>
      <w:r>
        <w:rPr>
          <w:rtl/>
        </w:rPr>
        <w:t xml:space="preserve">- </w:t>
      </w:r>
      <w:r w:rsidRPr="00A350C2">
        <w:rPr>
          <w:rtl/>
        </w:rPr>
        <w:t>يعن</w:t>
      </w:r>
      <w:r>
        <w:rPr>
          <w:rtl/>
        </w:rPr>
        <w:t>ي</w:t>
      </w:r>
      <w:r w:rsidRPr="00A350C2">
        <w:rPr>
          <w:rtl/>
        </w:rPr>
        <w:t xml:space="preserve"> نفسه</w:t>
      </w:r>
      <w:r>
        <w:rPr>
          <w:rtl/>
        </w:rPr>
        <w:t xml:space="preserve"> -</w:t>
      </w:r>
      <w:r w:rsidRPr="00A350C2">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إذا معجل غادرنه عند مبرك</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أتيح لجوّاب الفلاة كسوب</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المعجل: الملقى من الأجنّة لغير تمام، وجوّاب الفلاة: الذئب</w:t>
      </w:r>
      <w:r>
        <w:rPr>
          <w:rtl/>
        </w:rPr>
        <w:t xml:space="preserve"> -</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وهنّ بنا عوج كأنّ عيونها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بقايا قلات قلّصت لنضوب</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مسانيف يطويها مع القيظ والسّرى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تكاليف ط</w:t>
            </w:r>
            <w:r>
              <w:rPr>
                <w:rtl/>
              </w:rPr>
              <w:t>لاّ</w:t>
            </w:r>
            <w:r w:rsidRPr="00A350C2">
              <w:rPr>
                <w:rtl/>
              </w:rPr>
              <w:t>ع النّجاد ركوب</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قديم ترى الأصواء فيه كأنّها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رجال قيام عصّبوا بسبوب</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يعمن بنا عوم السّفين إذا انجلت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سحابة وضّاح السّراب جنوب</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وقال مسلم بن الوليد الأنصار</w:t>
      </w:r>
      <w:r>
        <w:rPr>
          <w:rtl/>
        </w:rPr>
        <w:t>ي</w:t>
      </w:r>
      <w:r w:rsidRPr="00A350C2">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إلى الإمام تهادانا بأرحلنا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خلق من الرّيح ف</w:t>
            </w:r>
            <w:r>
              <w:rPr>
                <w:rtl/>
              </w:rPr>
              <w:t>ي</w:t>
            </w:r>
            <w:r w:rsidRPr="00A350C2">
              <w:rPr>
                <w:rtl/>
              </w:rPr>
              <w:t xml:space="preserve"> أشباح ظلمان</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كأنّ إفلاتها والفجر يأخذها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إفلات صادرة عن قوس حسبان</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Normal"/>
        <w:rPr>
          <w:rtl/>
        </w:rPr>
      </w:pPr>
      <w:r w:rsidRPr="00A350C2">
        <w:rPr>
          <w:rtl/>
        </w:rPr>
        <w:t>وقال بشار: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وإذا المط</w:t>
            </w:r>
            <w:r>
              <w:rPr>
                <w:rtl/>
              </w:rPr>
              <w:t>ي</w:t>
            </w:r>
            <w:r w:rsidRPr="00A350C2">
              <w:rPr>
                <w:rtl/>
              </w:rPr>
              <w:t xml:space="preserve"> سبحن ف</w:t>
            </w:r>
            <w:r>
              <w:rPr>
                <w:rtl/>
              </w:rPr>
              <w:t>ي</w:t>
            </w:r>
            <w:r w:rsidRPr="00A350C2">
              <w:rPr>
                <w:rtl/>
              </w:rPr>
              <w:t xml:space="preserve"> أعطافه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فات المط</w:t>
            </w:r>
            <w:r>
              <w:rPr>
                <w:rtl/>
              </w:rPr>
              <w:t>ي</w:t>
            </w:r>
            <w:r w:rsidRPr="00A350C2">
              <w:rPr>
                <w:rtl/>
              </w:rPr>
              <w:t xml:space="preserve"> بكاهل وتليل</w:t>
            </w:r>
            <w:r>
              <w:rPr>
                <w:rtl/>
              </w:rPr>
              <w:t xml:space="preserve"> </w:t>
            </w:r>
            <w:r w:rsidRPr="008A1F12">
              <w:rPr>
                <w:rStyle w:val="libFootnotenumChar"/>
                <w:rtl/>
              </w:rPr>
              <w:t>(8)</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Footnote"/>
            </w:pPr>
            <w:r w:rsidRPr="00A350C2">
              <w:rPr>
                <w:rtl/>
              </w:rPr>
              <w:t>إذا نحن ودّعنا بلادا هم بها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فبعدا لحرّات لها وشهوب!</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نسير إلى من لا يغبّ نواله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ولا مسلم أعراضه لسبوب</w:t>
            </w:r>
            <w:r w:rsidRPr="00725071">
              <w:rPr>
                <w:rStyle w:val="libPoemTiniChar0"/>
                <w:rtl/>
              </w:rPr>
              <w:br/>
              <w:t> </w:t>
            </w:r>
          </w:p>
        </w:tc>
      </w:tr>
    </w:tbl>
    <w:p w:rsidR="00D14F3E" w:rsidRDefault="00D14F3E" w:rsidP="00D14F3E">
      <w:pPr>
        <w:pStyle w:val="libFootnote"/>
        <w:rPr>
          <w:rtl/>
        </w:rPr>
      </w:pPr>
      <w:r w:rsidRPr="00A350C2">
        <w:rPr>
          <w:rtl/>
        </w:rPr>
        <w:t>بخوص</w:t>
      </w:r>
      <w:r>
        <w:rPr>
          <w:rtl/>
        </w:rPr>
        <w:t xml:space="preserve"> ...</w:t>
      </w:r>
    </w:p>
    <w:p w:rsidR="00D14F3E" w:rsidRDefault="00D14F3E" w:rsidP="00D14F3E">
      <w:pPr>
        <w:pStyle w:val="libFootnote"/>
        <w:rPr>
          <w:rtl/>
        </w:rPr>
      </w:pPr>
      <w:r w:rsidRPr="00A350C2">
        <w:rPr>
          <w:rtl/>
        </w:rPr>
        <w:t>أعطال: جمع عطل؛ وهو القوس الّذي لا وتر له. وتقلقلت أجنتها: تحركت ف</w:t>
      </w:r>
      <w:r>
        <w:rPr>
          <w:rtl/>
        </w:rPr>
        <w:t>ي</w:t>
      </w:r>
      <w:r w:rsidRPr="00A350C2">
        <w:rPr>
          <w:rtl/>
        </w:rPr>
        <w:t xml:space="preserve"> بطونها من سرعة السير.</w:t>
      </w:r>
    </w:p>
    <w:p w:rsidR="00D14F3E" w:rsidRDefault="00D14F3E" w:rsidP="00D14F3E">
      <w:pPr>
        <w:pStyle w:val="libFootnote"/>
        <w:rPr>
          <w:rtl/>
        </w:rPr>
      </w:pPr>
      <w:r w:rsidRPr="00A350C2">
        <w:rPr>
          <w:rtl/>
        </w:rPr>
        <w:t>(1) ف</w:t>
      </w:r>
      <w:r>
        <w:rPr>
          <w:rtl/>
        </w:rPr>
        <w:t>ي</w:t>
      </w:r>
      <w:r w:rsidRPr="00A350C2">
        <w:rPr>
          <w:rtl/>
        </w:rPr>
        <w:t xml:space="preserve"> الديوان:</w:t>
      </w:r>
      <w:r>
        <w:rPr>
          <w:rtl/>
        </w:rPr>
        <w:t xml:space="preserve"> (</w:t>
      </w:r>
      <w:r w:rsidRPr="00A350C2">
        <w:rPr>
          <w:rtl/>
        </w:rPr>
        <w:t>منزل</w:t>
      </w:r>
      <w:r>
        <w:rPr>
          <w:rtl/>
        </w:rPr>
        <w:t>).</w:t>
      </w:r>
    </w:p>
    <w:p w:rsidR="00D14F3E" w:rsidRDefault="00D14F3E" w:rsidP="00D14F3E">
      <w:pPr>
        <w:pStyle w:val="libFootnote"/>
        <w:rPr>
          <w:rtl/>
        </w:rPr>
      </w:pPr>
      <w:r w:rsidRPr="00A350C2">
        <w:rPr>
          <w:rtl/>
        </w:rPr>
        <w:t>(2) بنا، أ</w:t>
      </w:r>
      <w:r>
        <w:rPr>
          <w:rtl/>
        </w:rPr>
        <w:t>ي</w:t>
      </w:r>
      <w:r w:rsidRPr="00A350C2">
        <w:rPr>
          <w:rtl/>
        </w:rPr>
        <w:t xml:space="preserve"> بحملنا؛ أو حمل أعيائنا. والعوج: جمع أعوج وعوجاء. والفلات: جمع قلت؛ وهو النقرة ف</w:t>
      </w:r>
      <w:r>
        <w:rPr>
          <w:rtl/>
        </w:rPr>
        <w:t>ي</w:t>
      </w:r>
      <w:r w:rsidRPr="00A350C2">
        <w:rPr>
          <w:rtl/>
        </w:rPr>
        <w:t xml:space="preserve"> الجبل: والتقليص: الانزواء، والنضوب: غئور الماء.</w:t>
      </w:r>
    </w:p>
    <w:p w:rsidR="00D14F3E" w:rsidRDefault="00D14F3E" w:rsidP="00D14F3E">
      <w:pPr>
        <w:pStyle w:val="libFootnote"/>
        <w:rPr>
          <w:rtl/>
        </w:rPr>
      </w:pPr>
      <w:r w:rsidRPr="00A350C2">
        <w:rPr>
          <w:rtl/>
        </w:rPr>
        <w:t>(3) المسانيف هنا: الإبل المتقدمات والنجاد: جمع نجد؛ وهو المرتفع من الأرض. والركوب.</w:t>
      </w:r>
    </w:p>
    <w:p w:rsidR="00D14F3E" w:rsidRDefault="00D14F3E" w:rsidP="00D14F3E">
      <w:pPr>
        <w:pStyle w:val="libFootnote"/>
        <w:rPr>
          <w:rtl/>
        </w:rPr>
      </w:pPr>
      <w:r w:rsidRPr="00A350C2">
        <w:rPr>
          <w:rtl/>
        </w:rPr>
        <w:t>المذلل.</w:t>
      </w:r>
    </w:p>
    <w:p w:rsidR="00D14F3E" w:rsidRDefault="00D14F3E" w:rsidP="00D14F3E">
      <w:pPr>
        <w:pStyle w:val="libFootnote"/>
        <w:rPr>
          <w:rtl/>
        </w:rPr>
      </w:pPr>
      <w:r w:rsidRPr="00A350C2">
        <w:rPr>
          <w:rtl/>
        </w:rPr>
        <w:t>(4) قديم؛ أ</w:t>
      </w:r>
      <w:r>
        <w:rPr>
          <w:rtl/>
        </w:rPr>
        <w:t>ي</w:t>
      </w:r>
      <w:r w:rsidRPr="00A350C2">
        <w:rPr>
          <w:rtl/>
        </w:rPr>
        <w:t xml:space="preserve"> طريق قديم. والأصواء: الأعلام. والسبوب: جمع سب؛ وهو الثوب الأبيض الرقيق؛ وقيل هو العمامة.</w:t>
      </w:r>
    </w:p>
    <w:p w:rsidR="00D14F3E" w:rsidRDefault="00D14F3E" w:rsidP="00D14F3E">
      <w:pPr>
        <w:pStyle w:val="libFootnote"/>
        <w:rPr>
          <w:rtl/>
        </w:rPr>
      </w:pPr>
      <w:r w:rsidRPr="00A350C2">
        <w:rPr>
          <w:rtl/>
        </w:rPr>
        <w:t>(5) ف:</w:t>
      </w:r>
      <w:r>
        <w:rPr>
          <w:rtl/>
        </w:rPr>
        <w:t xml:space="preserve"> (</w:t>
      </w:r>
      <w:r w:rsidRPr="00A350C2">
        <w:rPr>
          <w:rtl/>
        </w:rPr>
        <w:t>تعوم</w:t>
      </w:r>
      <w:r>
        <w:rPr>
          <w:rtl/>
        </w:rPr>
        <w:t>). (</w:t>
      </w:r>
      <w:r w:rsidRPr="00A350C2">
        <w:rPr>
          <w:rtl/>
        </w:rPr>
        <w:t>خبوب</w:t>
      </w:r>
      <w:r>
        <w:rPr>
          <w:rtl/>
        </w:rPr>
        <w:t>).</w:t>
      </w:r>
      <w:r w:rsidRPr="00A350C2">
        <w:rPr>
          <w:rtl/>
        </w:rPr>
        <w:t xml:space="preserve"> وه</w:t>
      </w:r>
      <w:r>
        <w:rPr>
          <w:rtl/>
        </w:rPr>
        <w:t>ي</w:t>
      </w:r>
      <w:r w:rsidRPr="00A350C2">
        <w:rPr>
          <w:rtl/>
        </w:rPr>
        <w:t xml:space="preserve"> رواية الديوان.</w:t>
      </w:r>
    </w:p>
    <w:p w:rsidR="00D14F3E" w:rsidRDefault="00D14F3E" w:rsidP="00D14F3E">
      <w:pPr>
        <w:pStyle w:val="libFootnote"/>
        <w:rPr>
          <w:rtl/>
        </w:rPr>
      </w:pPr>
      <w:r w:rsidRPr="00A350C2">
        <w:rPr>
          <w:rtl/>
        </w:rPr>
        <w:t>(6) ديوانه: 103. والتهاد</w:t>
      </w:r>
      <w:r>
        <w:rPr>
          <w:rtl/>
        </w:rPr>
        <w:t>ي</w:t>
      </w:r>
      <w:r w:rsidRPr="00A350C2">
        <w:rPr>
          <w:rtl/>
        </w:rPr>
        <w:t>: المش</w:t>
      </w:r>
      <w:r>
        <w:rPr>
          <w:rtl/>
        </w:rPr>
        <w:t>ي</w:t>
      </w:r>
      <w:r w:rsidRPr="00A350C2">
        <w:rPr>
          <w:rtl/>
        </w:rPr>
        <w:t xml:space="preserve"> الضعيف يتكئ صاحبه على اثنين يمينا وشمالا. والظلمان:</w:t>
      </w:r>
    </w:p>
    <w:p w:rsidR="00D14F3E" w:rsidRDefault="00D14F3E" w:rsidP="00D14F3E">
      <w:pPr>
        <w:pStyle w:val="libFootnote"/>
        <w:rPr>
          <w:rtl/>
        </w:rPr>
      </w:pPr>
      <w:r w:rsidRPr="00A350C2">
        <w:rPr>
          <w:rtl/>
        </w:rPr>
        <w:t>جمع ظليم؛ وهو الذكر من النعام. ومن نسخة بحاشيت</w:t>
      </w:r>
      <w:r>
        <w:rPr>
          <w:rtl/>
        </w:rPr>
        <w:t>ي</w:t>
      </w:r>
      <w:r w:rsidRPr="00A350C2">
        <w:rPr>
          <w:rtl/>
        </w:rPr>
        <w:t xml:space="preserve"> الأصل، ف:</w:t>
      </w:r>
      <w:r>
        <w:rPr>
          <w:rtl/>
        </w:rPr>
        <w:t xml:space="preserve"> (</w:t>
      </w:r>
      <w:r w:rsidRPr="00A350C2">
        <w:rPr>
          <w:rtl/>
        </w:rPr>
        <w:t>خلق من الزنج</w:t>
      </w:r>
      <w:r>
        <w:rPr>
          <w:rtl/>
        </w:rPr>
        <w:t>).</w:t>
      </w:r>
    </w:p>
    <w:p w:rsidR="00D14F3E" w:rsidRDefault="00D14F3E" w:rsidP="00D14F3E">
      <w:pPr>
        <w:pStyle w:val="libFootnote"/>
        <w:rPr>
          <w:rtl/>
        </w:rPr>
      </w:pPr>
      <w:r w:rsidRPr="00A350C2">
        <w:rPr>
          <w:rtl/>
        </w:rPr>
        <w:t>(7) إفلاتها؛ أ</w:t>
      </w:r>
      <w:r>
        <w:rPr>
          <w:rtl/>
        </w:rPr>
        <w:t>ي</w:t>
      </w:r>
      <w:r w:rsidRPr="00A350C2">
        <w:rPr>
          <w:rtl/>
        </w:rPr>
        <w:t xml:space="preserve"> سرعتها. صادرة، أ</w:t>
      </w:r>
      <w:r>
        <w:rPr>
          <w:rtl/>
        </w:rPr>
        <w:t>ي</w:t>
      </w:r>
      <w:r w:rsidRPr="00A350C2">
        <w:rPr>
          <w:rtl/>
        </w:rPr>
        <w:t xml:space="preserve"> إفلات سهام صادرة. والحسبان: سهام يرم</w:t>
      </w:r>
      <w:r>
        <w:rPr>
          <w:rtl/>
        </w:rPr>
        <w:t>ي</w:t>
      </w:r>
      <w:r w:rsidRPr="00A350C2">
        <w:rPr>
          <w:rtl/>
        </w:rPr>
        <w:t xml:space="preserve"> بها الرجل ف</w:t>
      </w:r>
      <w:r>
        <w:rPr>
          <w:rtl/>
        </w:rPr>
        <w:t>ي</w:t>
      </w:r>
      <w:r w:rsidRPr="00A350C2">
        <w:rPr>
          <w:rtl/>
        </w:rPr>
        <w:t xml:space="preserve"> جوف قصبة، ينزع ف</w:t>
      </w:r>
      <w:r>
        <w:rPr>
          <w:rtl/>
        </w:rPr>
        <w:t>ي</w:t>
      </w:r>
      <w:r w:rsidRPr="00A350C2">
        <w:rPr>
          <w:rtl/>
        </w:rPr>
        <w:t xml:space="preserve"> القوس ثم يرم</w:t>
      </w:r>
      <w:r>
        <w:rPr>
          <w:rtl/>
        </w:rPr>
        <w:t>ي</w:t>
      </w:r>
      <w:r w:rsidRPr="00A350C2">
        <w:rPr>
          <w:rtl/>
        </w:rPr>
        <w:t xml:space="preserve"> بعشرين منها فلا تمر بشيء إلا عقرته؛ والواحد حسبانة.</w:t>
      </w:r>
    </w:p>
    <w:p w:rsidR="00D14F3E" w:rsidRPr="00A350C2" w:rsidRDefault="00D14F3E" w:rsidP="00D14F3E">
      <w:pPr>
        <w:pStyle w:val="libFootnote"/>
        <w:rPr>
          <w:rtl/>
        </w:rPr>
      </w:pPr>
      <w:r w:rsidRPr="00A350C2">
        <w:rPr>
          <w:rtl/>
        </w:rPr>
        <w:t>(8) حاشية الأصل (من نسخة)</w:t>
      </w:r>
      <w:r>
        <w:rPr>
          <w:rtl/>
        </w:rPr>
        <w:t xml:space="preserve"> (</w:t>
      </w:r>
      <w:r w:rsidRPr="00A350C2">
        <w:rPr>
          <w:rtl/>
        </w:rPr>
        <w:t>سنحن</w:t>
      </w:r>
      <w:r>
        <w:rPr>
          <w:rtl/>
        </w:rPr>
        <w:t xml:space="preserve">) </w:t>
      </w:r>
      <w:r w:rsidRPr="00A350C2">
        <w:rPr>
          <w:rtl/>
        </w:rPr>
        <w:t>أ</w:t>
      </w:r>
      <w:r>
        <w:rPr>
          <w:rtl/>
        </w:rPr>
        <w:t>ي</w:t>
      </w:r>
      <w:r w:rsidRPr="00A350C2">
        <w:rPr>
          <w:rtl/>
        </w:rPr>
        <w:t xml:space="preserve"> ظهرن. وأعطافه: جوانبه. وفات: سبق؛ والتليل: العنق؛ يقول:</w:t>
      </w:r>
      <w:r>
        <w:rPr>
          <w:rtl/>
        </w:rPr>
        <w:t xml:space="preserve"> (</w:t>
      </w:r>
      <w:r w:rsidRPr="00A350C2">
        <w:rPr>
          <w:rtl/>
        </w:rPr>
        <w:t>إذا بدا يسير مع المطايا جاوزهن بكاهل وعنق</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39"/>
        <w:gridCol w:w="305"/>
        <w:gridCol w:w="3670"/>
      </w:tblGrid>
      <w:tr w:rsidR="00D14F3E" w:rsidTr="000A5C9E">
        <w:trPr>
          <w:trHeight w:val="350"/>
        </w:trPr>
        <w:tc>
          <w:tcPr>
            <w:tcW w:w="3926" w:type="dxa"/>
          </w:tcPr>
          <w:p w:rsidR="00D14F3E" w:rsidRDefault="00D14F3E" w:rsidP="000A5C9E">
            <w:pPr>
              <w:pStyle w:val="libPoem"/>
            </w:pPr>
            <w:r w:rsidRPr="00A350C2">
              <w:rPr>
                <w:rtl/>
              </w:rPr>
              <w:lastRenderedPageBreak/>
              <w:t>فكأنّه والناعجات</w:t>
            </w:r>
            <w:r>
              <w:rPr>
                <w:rtl/>
              </w:rPr>
              <w:t xml:space="preserve"> </w:t>
            </w:r>
            <w:r w:rsidRPr="008A1F12">
              <w:rPr>
                <w:rStyle w:val="libFootnotenumChar"/>
                <w:rtl/>
              </w:rPr>
              <w:t>(1)</w:t>
            </w:r>
            <w:r>
              <w:rPr>
                <w:rtl/>
              </w:rPr>
              <w:t xml:space="preserve"> </w:t>
            </w:r>
            <w:r w:rsidRPr="00A350C2">
              <w:rPr>
                <w:rtl/>
              </w:rPr>
              <w:t>يردنه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قدح تطلّع من قداح مجيل</w:t>
            </w:r>
            <w:r w:rsidRPr="00725071">
              <w:rPr>
                <w:rStyle w:val="libPoemTiniChar0"/>
                <w:rtl/>
              </w:rPr>
              <w:br/>
              <w:t> </w:t>
            </w:r>
          </w:p>
        </w:tc>
      </w:tr>
    </w:tbl>
    <w:p w:rsidR="00D14F3E" w:rsidRDefault="00D14F3E" w:rsidP="00D14F3E">
      <w:pPr>
        <w:pStyle w:val="libNormal"/>
        <w:rPr>
          <w:rtl/>
        </w:rPr>
      </w:pPr>
      <w:r w:rsidRPr="00A350C2">
        <w:rPr>
          <w:rtl/>
        </w:rPr>
        <w:t>ولبعض الحارثيين:</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تهش الهجائر والظّهائر لحمها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تخدّد لحمها المتضابر</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حرف تناهبها النّجاء قلائص</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ممّا تنخّل</w:t>
            </w:r>
            <w:r>
              <w:rPr>
                <w:rtl/>
              </w:rPr>
              <w:t xml:space="preserve"> </w:t>
            </w:r>
            <w:r w:rsidRPr="008A1F12">
              <w:rPr>
                <w:rStyle w:val="libFootnotenumChar"/>
                <w:rtl/>
              </w:rPr>
              <w:t>(3)</w:t>
            </w:r>
            <w:r>
              <w:rPr>
                <w:rtl/>
              </w:rPr>
              <w:t xml:space="preserve"> </w:t>
            </w:r>
            <w:r w:rsidRPr="00A350C2">
              <w:rPr>
                <w:rtl/>
              </w:rPr>
              <w:t>شدقم أو داعر</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صبر إذا عطفت سوالفها البرى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سمعت لهنّ كشاكش وجراجر</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ويخلن من عزّ النفوس وجدّها</w:t>
            </w:r>
            <w:r>
              <w:rPr>
                <w:rtl/>
              </w:rPr>
              <w:t xml:space="preserve"> </w:t>
            </w:r>
            <w:r w:rsidRPr="008A1F12">
              <w:rPr>
                <w:rStyle w:val="libFootnotenumChar"/>
                <w:rtl/>
              </w:rPr>
              <w:t>(6)</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جنّا، وهنّ إذا اختبرن أباعر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أمّا إذا ما أقبلت فكأنّها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ذعر تهادتها الفلاة نوافر</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أما إذا ما أعرضت فكأنّها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كدر توردن النّطاف صوادر</w:t>
            </w:r>
            <w:r>
              <w:rPr>
                <w:rtl/>
              </w:rPr>
              <w:t xml:space="preserve"> </w:t>
            </w:r>
            <w:r w:rsidRPr="008A1F12">
              <w:rPr>
                <w:rStyle w:val="libFootnotenumChar"/>
                <w:rtl/>
              </w:rPr>
              <w:t>(8)</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أما إذا ما أبركت فكأنّها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صرح مشيّدة وهنّ ضوامر</w:t>
            </w:r>
            <w:r>
              <w:rPr>
                <w:rtl/>
              </w:rPr>
              <w:t xml:space="preserve"> </w:t>
            </w:r>
            <w:r w:rsidRPr="008A1F12">
              <w:rPr>
                <w:rStyle w:val="libFootnotenumChar"/>
                <w:rtl/>
              </w:rPr>
              <w:t>(9)</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 xml:space="preserve"> وإن</w:t>
      </w:r>
      <w:r>
        <w:rPr>
          <w:rtl/>
        </w:rPr>
        <w:t>ي</w:t>
      </w:r>
      <w:r w:rsidRPr="00A350C2">
        <w:rPr>
          <w:rtl/>
        </w:rPr>
        <w:t xml:space="preserve"> لأستحسن قول بشامة بن الغدير ف</w:t>
      </w:r>
      <w:r>
        <w:rPr>
          <w:rtl/>
        </w:rPr>
        <w:t>ي</w:t>
      </w:r>
      <w:r w:rsidRPr="00A350C2">
        <w:rPr>
          <w:rtl/>
        </w:rPr>
        <w:t xml:space="preserve"> وصف الناقة بالسرعة</w:t>
      </w:r>
      <w:r>
        <w:rPr>
          <w:rtl/>
        </w:rPr>
        <w:t xml:space="preserve"> </w:t>
      </w:r>
      <w:r w:rsidRPr="008A1F12">
        <w:rPr>
          <w:rStyle w:val="libFootnotenumChar"/>
          <w:rtl/>
        </w:rPr>
        <w:t>(10)</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الناعجات هنا: الخفاف من الإبل؛ ومنه قوله:</w:t>
      </w:r>
    </w:p>
    <w:p w:rsidR="00D14F3E" w:rsidRDefault="00D14F3E" w:rsidP="00D14F3E">
      <w:pPr>
        <w:pStyle w:val="libFootnote"/>
        <w:rPr>
          <w:rtl/>
        </w:rPr>
      </w:pPr>
      <w:r w:rsidRPr="00A350C2">
        <w:rPr>
          <w:rtl/>
        </w:rPr>
        <w:t>* والناعجات المسرعات للنجا*</w:t>
      </w:r>
    </w:p>
    <w:p w:rsidR="00D14F3E" w:rsidRDefault="00D14F3E" w:rsidP="00D14F3E">
      <w:pPr>
        <w:pStyle w:val="libFootnote"/>
        <w:rPr>
          <w:rtl/>
        </w:rPr>
      </w:pPr>
      <w:r w:rsidRPr="00A350C2">
        <w:rPr>
          <w:rtl/>
        </w:rPr>
        <w:t>(2) اللحم المتضابر: المتراكم المكتنز، وف</w:t>
      </w:r>
      <w:r>
        <w:rPr>
          <w:rtl/>
        </w:rPr>
        <w:t>ي</w:t>
      </w:r>
      <w:r w:rsidRPr="00A350C2">
        <w:rPr>
          <w:rtl/>
        </w:rPr>
        <w:t xml:space="preserve"> حاشية الأصل (من نسخة):</w:t>
      </w:r>
      <w:r>
        <w:rPr>
          <w:rtl/>
        </w:rPr>
        <w:t xml:space="preserve"> (</w:t>
      </w:r>
      <w:r w:rsidRPr="00A350C2">
        <w:rPr>
          <w:rtl/>
        </w:rPr>
        <w:t>المتظاهر</w:t>
      </w:r>
      <w:r>
        <w:rPr>
          <w:rtl/>
        </w:rPr>
        <w:t>).</w:t>
      </w:r>
      <w:r w:rsidRPr="00A350C2">
        <w:rPr>
          <w:rtl/>
        </w:rPr>
        <w:t xml:space="preserve"> ومن نسخة أخرى</w:t>
      </w:r>
      <w:r>
        <w:rPr>
          <w:rtl/>
        </w:rPr>
        <w:t xml:space="preserve"> (</w:t>
      </w:r>
      <w:r w:rsidRPr="00A350C2">
        <w:rPr>
          <w:rtl/>
        </w:rPr>
        <w:t>المتطاير</w:t>
      </w:r>
      <w:r>
        <w:rPr>
          <w:rtl/>
        </w:rPr>
        <w:t>).</w:t>
      </w:r>
    </w:p>
    <w:p w:rsidR="00D14F3E" w:rsidRDefault="00D14F3E" w:rsidP="00D14F3E">
      <w:pPr>
        <w:pStyle w:val="libFootnote"/>
        <w:rPr>
          <w:rtl/>
        </w:rPr>
      </w:pPr>
      <w:r w:rsidRPr="00A350C2">
        <w:rPr>
          <w:rtl/>
        </w:rPr>
        <w:t>(3) من نسخة بحاشيت</w:t>
      </w:r>
      <w:r>
        <w:rPr>
          <w:rtl/>
        </w:rPr>
        <w:t>ي</w:t>
      </w:r>
      <w:r w:rsidRPr="00A350C2">
        <w:rPr>
          <w:rtl/>
        </w:rPr>
        <w:t xml:space="preserve"> الأصل، ف:</w:t>
      </w:r>
      <w:r>
        <w:rPr>
          <w:rtl/>
        </w:rPr>
        <w:t xml:space="preserve"> (</w:t>
      </w:r>
      <w:r w:rsidRPr="00A350C2">
        <w:rPr>
          <w:rtl/>
        </w:rPr>
        <w:t>منجل</w:t>
      </w:r>
      <w:r>
        <w:rPr>
          <w:rtl/>
        </w:rPr>
        <w:t>).</w:t>
      </w:r>
    </w:p>
    <w:p w:rsidR="00D14F3E" w:rsidRDefault="00D14F3E" w:rsidP="00D14F3E">
      <w:pPr>
        <w:pStyle w:val="libFootnote"/>
        <w:rPr>
          <w:rtl/>
        </w:rPr>
      </w:pPr>
      <w:r w:rsidRPr="00A350C2">
        <w:rPr>
          <w:rtl/>
        </w:rPr>
        <w:t>(4) الحرف: الناقة الضامر: الصلبة. وتناهبها: تباريها ف</w:t>
      </w:r>
      <w:r>
        <w:rPr>
          <w:rtl/>
        </w:rPr>
        <w:t>ي</w:t>
      </w:r>
      <w:r w:rsidRPr="00A350C2">
        <w:rPr>
          <w:rtl/>
        </w:rPr>
        <w:t xml:space="preserve"> الجر</w:t>
      </w:r>
      <w:r>
        <w:rPr>
          <w:rtl/>
        </w:rPr>
        <w:t>ي</w:t>
      </w:r>
      <w:r w:rsidRPr="00A350C2">
        <w:rPr>
          <w:rtl/>
        </w:rPr>
        <w:t>. والنجاء: السير السريع.</w:t>
      </w:r>
    </w:p>
    <w:p w:rsidR="00D14F3E" w:rsidRDefault="00D14F3E" w:rsidP="00D14F3E">
      <w:pPr>
        <w:pStyle w:val="libFootnote"/>
        <w:rPr>
          <w:rtl/>
        </w:rPr>
      </w:pPr>
      <w:r w:rsidRPr="00A350C2">
        <w:rPr>
          <w:rtl/>
        </w:rPr>
        <w:t>والقلائص: جمع قلوص؛ وه</w:t>
      </w:r>
      <w:r>
        <w:rPr>
          <w:rtl/>
        </w:rPr>
        <w:t>ي</w:t>
      </w:r>
      <w:r w:rsidRPr="00A350C2">
        <w:rPr>
          <w:rtl/>
        </w:rPr>
        <w:t xml:space="preserve"> الفتية من الإبل. وشدقم وداعر: اسمان لفحلين منجبين من فحول الإبل، تنسب إليهما الإبل الشدقميات والإبل الداعرية.</w:t>
      </w:r>
    </w:p>
    <w:p w:rsidR="00D14F3E" w:rsidRDefault="00D14F3E" w:rsidP="00D14F3E">
      <w:pPr>
        <w:pStyle w:val="libFootnote"/>
        <w:rPr>
          <w:rtl/>
        </w:rPr>
      </w:pPr>
      <w:r w:rsidRPr="00A350C2">
        <w:rPr>
          <w:rtl/>
        </w:rPr>
        <w:t>(5) السوالف: جمع سالفة؛ وه</w:t>
      </w:r>
      <w:r>
        <w:rPr>
          <w:rtl/>
        </w:rPr>
        <w:t>ي</w:t>
      </w:r>
      <w:r w:rsidRPr="00A350C2">
        <w:rPr>
          <w:rtl/>
        </w:rPr>
        <w:t xml:space="preserve"> أعلى العنق، والبرى:</w:t>
      </w:r>
    </w:p>
    <w:p w:rsidR="00D14F3E" w:rsidRDefault="00D14F3E" w:rsidP="00D14F3E">
      <w:pPr>
        <w:pStyle w:val="libFootnote"/>
        <w:rPr>
          <w:rtl/>
        </w:rPr>
      </w:pPr>
      <w:r w:rsidRPr="00A350C2">
        <w:rPr>
          <w:rtl/>
        </w:rPr>
        <w:t>جمع برة، وه</w:t>
      </w:r>
      <w:r>
        <w:rPr>
          <w:rtl/>
        </w:rPr>
        <w:t>ي</w:t>
      </w:r>
      <w:r w:rsidRPr="00A350C2">
        <w:rPr>
          <w:rtl/>
        </w:rPr>
        <w:t xml:space="preserve"> الحلقة ف</w:t>
      </w:r>
      <w:r>
        <w:rPr>
          <w:rtl/>
        </w:rPr>
        <w:t>ي</w:t>
      </w:r>
      <w:r w:rsidRPr="00A350C2">
        <w:rPr>
          <w:rtl/>
        </w:rPr>
        <w:t xml:space="preserve"> الزمام. والكشاكش والجراجر: أصوات تخرج من جوف الإبل.</w:t>
      </w:r>
    </w:p>
    <w:p w:rsidR="00D14F3E" w:rsidRDefault="00D14F3E" w:rsidP="00D14F3E">
      <w:pPr>
        <w:pStyle w:val="libFootnote"/>
        <w:rPr>
          <w:rtl/>
        </w:rPr>
      </w:pPr>
      <w:r w:rsidRPr="00A350C2">
        <w:rPr>
          <w:rtl/>
        </w:rPr>
        <w:t>(6) حاشية الأصل (من نسخة):</w:t>
      </w:r>
      <w:r>
        <w:rPr>
          <w:rtl/>
        </w:rPr>
        <w:t xml:space="preserve"> (</w:t>
      </w:r>
      <w:r w:rsidRPr="00A350C2">
        <w:rPr>
          <w:rtl/>
        </w:rPr>
        <w:t>وحدها</w:t>
      </w:r>
      <w:r>
        <w:rPr>
          <w:rtl/>
        </w:rPr>
        <w:t>).</w:t>
      </w:r>
    </w:p>
    <w:p w:rsidR="00D14F3E" w:rsidRDefault="00D14F3E" w:rsidP="00D14F3E">
      <w:pPr>
        <w:pStyle w:val="libFootnote"/>
        <w:rPr>
          <w:rtl/>
        </w:rPr>
      </w:pPr>
      <w:r w:rsidRPr="00A350C2">
        <w:rPr>
          <w:rtl/>
        </w:rPr>
        <w:t>(7) ذعر؛ أ</w:t>
      </w:r>
      <w:r>
        <w:rPr>
          <w:rtl/>
        </w:rPr>
        <w:t>ي</w:t>
      </w:r>
      <w:r w:rsidRPr="00A350C2">
        <w:rPr>
          <w:rtl/>
        </w:rPr>
        <w:t xml:space="preserve"> وحش مذعورة؛ ويجوز أن يريد بالذعر النعام؛ وه</w:t>
      </w:r>
      <w:r>
        <w:rPr>
          <w:rtl/>
        </w:rPr>
        <w:t>ي</w:t>
      </w:r>
      <w:r w:rsidRPr="00A350C2">
        <w:rPr>
          <w:rtl/>
        </w:rPr>
        <w:t xml:space="preserve"> توصف بذلك.</w:t>
      </w:r>
    </w:p>
    <w:p w:rsidR="00D14F3E" w:rsidRDefault="00D14F3E" w:rsidP="00D14F3E">
      <w:pPr>
        <w:pStyle w:val="libFootnote"/>
        <w:rPr>
          <w:rtl/>
        </w:rPr>
      </w:pPr>
      <w:r w:rsidRPr="00A350C2">
        <w:rPr>
          <w:rtl/>
        </w:rPr>
        <w:t>(8) الكدر: قطا ألوانها كلون الرماد. والنطاف:</w:t>
      </w:r>
    </w:p>
    <w:p w:rsidR="00D14F3E" w:rsidRDefault="00D14F3E" w:rsidP="00D14F3E">
      <w:pPr>
        <w:pStyle w:val="libFootnote"/>
        <w:rPr>
          <w:rtl/>
        </w:rPr>
      </w:pPr>
      <w:r w:rsidRPr="00A350C2">
        <w:rPr>
          <w:rtl/>
        </w:rPr>
        <w:t>جمع نطفة؛ وه</w:t>
      </w:r>
      <w:r>
        <w:rPr>
          <w:rtl/>
        </w:rPr>
        <w:t>ي</w:t>
      </w:r>
      <w:r w:rsidRPr="00A350C2">
        <w:rPr>
          <w:rtl/>
        </w:rPr>
        <w:t xml:space="preserve"> الماء القليل.</w:t>
      </w:r>
    </w:p>
    <w:p w:rsidR="00D14F3E" w:rsidRDefault="00D14F3E" w:rsidP="00D14F3E">
      <w:pPr>
        <w:pStyle w:val="libFootnote"/>
        <w:rPr>
          <w:rtl/>
        </w:rPr>
      </w:pPr>
      <w:r w:rsidRPr="00A350C2">
        <w:rPr>
          <w:rtl/>
        </w:rPr>
        <w:t>(9)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صرح: جمع صرح؛ وهو القصر، وأصله صروح فقصره؛ وقد قيل ف</w:t>
      </w:r>
      <w:r>
        <w:rPr>
          <w:rtl/>
        </w:rPr>
        <w:t>ي</w:t>
      </w:r>
      <w:r w:rsidRPr="00A350C2">
        <w:rPr>
          <w:rtl/>
        </w:rPr>
        <w:t xml:space="preserve"> أسد، جمع أسد أنه أسود، فقصر ثم خفف بتسكين السين</w:t>
      </w:r>
      <w:r>
        <w:rPr>
          <w:rtl/>
        </w:rPr>
        <w:t>).</w:t>
      </w:r>
    </w:p>
    <w:p w:rsidR="00D14F3E" w:rsidRPr="00A350C2" w:rsidRDefault="00D14F3E" w:rsidP="00D14F3E">
      <w:pPr>
        <w:pStyle w:val="libFootnote"/>
        <w:rPr>
          <w:rtl/>
        </w:rPr>
      </w:pPr>
      <w:r w:rsidRPr="00A350C2">
        <w:rPr>
          <w:rtl/>
        </w:rPr>
        <w:t>(10) الأبيات من قصيدة ف</w:t>
      </w:r>
      <w:r>
        <w:rPr>
          <w:rtl/>
        </w:rPr>
        <w:t>ي</w:t>
      </w:r>
      <w:r w:rsidRPr="00A350C2">
        <w:rPr>
          <w:rtl/>
        </w:rPr>
        <w:t xml:space="preserve"> المفضليات 79</w:t>
      </w:r>
      <w:r>
        <w:rPr>
          <w:rtl/>
        </w:rPr>
        <w:t xml:space="preserve"> - </w:t>
      </w:r>
      <w:r w:rsidRPr="00A350C2">
        <w:rPr>
          <w:rtl/>
        </w:rPr>
        <w:t>91، ومختارات ابن الشجر</w:t>
      </w:r>
      <w:r>
        <w:rPr>
          <w:rtl/>
        </w:rPr>
        <w:t>ي</w:t>
      </w:r>
      <w:r w:rsidRPr="00A350C2">
        <w:rPr>
          <w:rtl/>
        </w:rPr>
        <w:t xml:space="preserve"> 14</w:t>
      </w:r>
      <w:r>
        <w:rPr>
          <w:rtl/>
        </w:rPr>
        <w:t xml:space="preserve"> - </w:t>
      </w:r>
      <w:r w:rsidRPr="00A350C2">
        <w:rPr>
          <w:rtl/>
        </w:rPr>
        <w:t>16، وأبيات منها ف</w:t>
      </w:r>
      <w:r>
        <w:rPr>
          <w:rtl/>
        </w:rPr>
        <w:t>ي</w:t>
      </w:r>
      <w:r w:rsidRPr="00A350C2">
        <w:rPr>
          <w:rtl/>
        </w:rPr>
        <w:t xml:space="preserve"> حماسته 205</w:t>
      </w:r>
      <w:r>
        <w:rPr>
          <w:rtl/>
        </w:rPr>
        <w:t xml:space="preserve"> - </w:t>
      </w:r>
      <w:r w:rsidRPr="00A350C2">
        <w:rPr>
          <w:rtl/>
        </w:rPr>
        <w:t>206، ومجموعة المعان</w:t>
      </w:r>
      <w:r>
        <w:rPr>
          <w:rtl/>
        </w:rPr>
        <w:t>ي</w:t>
      </w:r>
      <w:r w:rsidRPr="00A350C2">
        <w:rPr>
          <w:rtl/>
        </w:rPr>
        <w:t xml:space="preserve"> 52، وأبيات منها أيضا ف</w:t>
      </w:r>
      <w:r>
        <w:rPr>
          <w:rtl/>
        </w:rPr>
        <w:t>ي</w:t>
      </w:r>
      <w:r w:rsidRPr="00A350C2">
        <w:rPr>
          <w:rtl/>
        </w:rPr>
        <w:t xml:space="preserve"> الأغان</w:t>
      </w:r>
      <w:r>
        <w:rPr>
          <w:rtl/>
        </w:rPr>
        <w:t>ي</w:t>
      </w:r>
      <w:r w:rsidRPr="00A350C2">
        <w:rPr>
          <w:rtl/>
        </w:rPr>
        <w:t xml:space="preserve"> 11: 87، ونسبها لعقيل بن علفة.</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كأنّ يديها إذا أرقلت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جرن ثمّ اهتدين السّبيلا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يدا سابح خرّ ف</w:t>
            </w:r>
            <w:r>
              <w:rPr>
                <w:rtl/>
              </w:rPr>
              <w:t>ي</w:t>
            </w:r>
            <w:r w:rsidRPr="00A350C2">
              <w:rPr>
                <w:rtl/>
              </w:rPr>
              <w:t xml:space="preserve"> غمرة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شارف الموت إلا قليلا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أقبلت قلت مشحونة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أطاعت لها الرّيح قلعا جفولا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 أدبرت قلت مذعورة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الرّبد تتبع هيقا ذمولا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ومعنى قوله:</w:t>
      </w:r>
    </w:p>
    <w:p w:rsidR="00D14F3E" w:rsidRDefault="00D14F3E" w:rsidP="00D14F3E">
      <w:pPr>
        <w:pStyle w:val="libNormal"/>
        <w:rPr>
          <w:rtl/>
        </w:rPr>
      </w:pPr>
      <w:r w:rsidRPr="00A350C2">
        <w:rPr>
          <w:rtl/>
        </w:rPr>
        <w:t>* وقد جرن ثم اهتدين السبيلا*</w:t>
      </w:r>
    </w:p>
    <w:p w:rsidR="00D14F3E" w:rsidRDefault="00D14F3E" w:rsidP="00D14F3E">
      <w:pPr>
        <w:pStyle w:val="libNormal"/>
        <w:rPr>
          <w:rtl/>
        </w:rPr>
      </w:pPr>
      <w:r w:rsidRPr="00A350C2">
        <w:rPr>
          <w:rtl/>
        </w:rPr>
        <w:t>يعن</w:t>
      </w:r>
      <w:r>
        <w:rPr>
          <w:rtl/>
        </w:rPr>
        <w:t>ي</w:t>
      </w:r>
      <w:r w:rsidRPr="00A350C2">
        <w:rPr>
          <w:rtl/>
        </w:rPr>
        <w:t xml:space="preserve"> المطايا؛ يقول: كن نشيطات يمرحن فلا يلزمن لقم</w:t>
      </w:r>
      <w:r>
        <w:rPr>
          <w:rtl/>
        </w:rPr>
        <w:t xml:space="preserve"> </w:t>
      </w:r>
      <w:r w:rsidRPr="008A1F12">
        <w:rPr>
          <w:rStyle w:val="libFootnotenumChar"/>
          <w:rtl/>
        </w:rPr>
        <w:t>(5)</w:t>
      </w:r>
      <w:r>
        <w:rPr>
          <w:rtl/>
        </w:rPr>
        <w:t xml:space="preserve"> </w:t>
      </w:r>
      <w:r w:rsidRPr="00A350C2">
        <w:rPr>
          <w:rtl/>
        </w:rPr>
        <w:t>الطّريق؛ بل يأخذن يمينا وشمالا؛ فلما عضّهن الكلال استقمن على المحجة، فكأنه وصف ناقته ببقاء النشاط مع كلال المط</w:t>
      </w:r>
      <w:r>
        <w:rPr>
          <w:rtl/>
        </w:rPr>
        <w:t>ي</w:t>
      </w:r>
      <w:r w:rsidRPr="00A350C2">
        <w:rPr>
          <w:rtl/>
        </w:rPr>
        <w:t>؛ وكنى عن الكلال بلزوم جادة الطريق بعد تنكّبها وهذه كناية فصيحة مليحة.</w:t>
      </w:r>
    </w:p>
    <w:p w:rsidR="00D14F3E" w:rsidRDefault="00D14F3E" w:rsidP="00D14F3E">
      <w:pPr>
        <w:pStyle w:val="libNormal"/>
        <w:rPr>
          <w:rtl/>
        </w:rPr>
      </w:pPr>
      <w:r w:rsidRPr="00A350C2">
        <w:rPr>
          <w:rtl/>
        </w:rPr>
        <w:t>ومثله قول الآخر: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كأنّ يديها حين جدّ نجاؤها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يدا سابح ف</w:t>
            </w:r>
            <w:r>
              <w:rPr>
                <w:rtl/>
              </w:rPr>
              <w:t>ي</w:t>
            </w:r>
            <w:r w:rsidRPr="00A350C2">
              <w:rPr>
                <w:rtl/>
              </w:rPr>
              <w:t xml:space="preserve"> غمرة يتذرّع</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ومما يشاكل هذا المعنى ويقاربه قول الشماخ:</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كأنّ ذراعيها ذراعا مدلّة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بعيد السّباب حاولت أن تعذّرا</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ممجّدة الأعراق قال ابن ضرّة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عليها كلاما جار فيه وأهجرا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أرقلت: أسرعت. وجرن: عدلن عن محجة الطريق.</w:t>
      </w:r>
    </w:p>
    <w:p w:rsidR="00D14F3E" w:rsidRDefault="00D14F3E" w:rsidP="00D14F3E">
      <w:pPr>
        <w:pStyle w:val="libFootnote"/>
        <w:rPr>
          <w:rtl/>
        </w:rPr>
      </w:pPr>
      <w:r w:rsidRPr="00A350C2">
        <w:rPr>
          <w:rtl/>
        </w:rPr>
        <w:t>(2) الغمرة: الماء الكثير؛ ورواية ابن الشجر</w:t>
      </w:r>
      <w:r>
        <w:rPr>
          <w:rtl/>
        </w:rPr>
        <w:t>ي</w:t>
      </w:r>
      <w:r w:rsidRPr="00A350C2">
        <w:rPr>
          <w:rtl/>
        </w:rPr>
        <w:t>:</w:t>
      </w:r>
    </w:p>
    <w:tbl>
      <w:tblPr>
        <w:tblStyle w:val="TableGrid"/>
        <w:bidiVisual/>
        <w:tblW w:w="4814" w:type="pct"/>
        <w:tblInd w:w="384" w:type="dxa"/>
        <w:tblLook w:val="04A0"/>
      </w:tblPr>
      <w:tblGrid>
        <w:gridCol w:w="3720"/>
        <w:gridCol w:w="306"/>
        <w:gridCol w:w="3688"/>
      </w:tblGrid>
      <w:tr w:rsidR="00D14F3E" w:rsidTr="000A5C9E">
        <w:trPr>
          <w:trHeight w:val="350"/>
        </w:trPr>
        <w:tc>
          <w:tcPr>
            <w:tcW w:w="3926" w:type="dxa"/>
          </w:tcPr>
          <w:p w:rsidR="00D14F3E" w:rsidRDefault="00D14F3E" w:rsidP="000A5C9E">
            <w:pPr>
              <w:pStyle w:val="libPoemFootnote"/>
            </w:pPr>
            <w:r w:rsidRPr="00A350C2">
              <w:rPr>
                <w:rtl/>
              </w:rPr>
              <w:t>يدا عائم خرّ ف</w:t>
            </w:r>
            <w:r>
              <w:rPr>
                <w:rtl/>
              </w:rPr>
              <w:t>ي</w:t>
            </w:r>
            <w:r w:rsidRPr="00A350C2">
              <w:rPr>
                <w:rtl/>
              </w:rPr>
              <w:t xml:space="preserve"> غمرة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فأدركه الموت إ</w:t>
            </w:r>
            <w:r>
              <w:rPr>
                <w:rtl/>
              </w:rPr>
              <w:t>لاّ</w:t>
            </w:r>
            <w:r w:rsidRPr="00A350C2">
              <w:rPr>
                <w:rtl/>
              </w:rPr>
              <w:t xml:space="preserve"> قليلا</w:t>
            </w:r>
            <w:r w:rsidRPr="00725071">
              <w:rPr>
                <w:rStyle w:val="libPoemTiniChar0"/>
                <w:rtl/>
              </w:rPr>
              <w:br/>
              <w:t> </w:t>
            </w:r>
          </w:p>
        </w:tc>
      </w:tr>
    </w:tbl>
    <w:p w:rsidR="00D14F3E" w:rsidRDefault="00D14F3E" w:rsidP="00D14F3E">
      <w:pPr>
        <w:pStyle w:val="libFootnote"/>
        <w:rPr>
          <w:rtl/>
        </w:rPr>
      </w:pPr>
      <w:r w:rsidRPr="00A350C2">
        <w:rPr>
          <w:rtl/>
        </w:rPr>
        <w:t>(3) المشحونة: المملوءة، وهو من وصف السفينة. والجفول: الّذي تستخفه الريح ثم تحركه.</w:t>
      </w:r>
    </w:p>
    <w:p w:rsidR="00D14F3E" w:rsidRDefault="00D14F3E" w:rsidP="00D14F3E">
      <w:pPr>
        <w:pStyle w:val="libFootnote"/>
        <w:rPr>
          <w:rtl/>
        </w:rPr>
      </w:pPr>
      <w:r w:rsidRPr="00A350C2">
        <w:rPr>
          <w:rtl/>
        </w:rPr>
        <w:t>(4) الربد: جمع ربداء؛ وه</w:t>
      </w:r>
      <w:r>
        <w:rPr>
          <w:rtl/>
        </w:rPr>
        <w:t>ي</w:t>
      </w:r>
      <w:r w:rsidRPr="00A350C2">
        <w:rPr>
          <w:rtl/>
        </w:rPr>
        <w:t xml:space="preserve"> ف</w:t>
      </w:r>
      <w:r>
        <w:rPr>
          <w:rtl/>
        </w:rPr>
        <w:t>ي</w:t>
      </w:r>
      <w:r w:rsidRPr="00A350C2">
        <w:rPr>
          <w:rtl/>
        </w:rPr>
        <w:t xml:space="preserve"> السوداء المنقطة بحمرة؛ من وصف النعام. والهيق: ذكر النعام والذمول: وصف لسير الظليم، ورواية المفضل:</w:t>
      </w:r>
    </w:p>
    <w:tbl>
      <w:tblPr>
        <w:tblStyle w:val="TableGrid"/>
        <w:bidiVisual/>
        <w:tblW w:w="4814" w:type="pct"/>
        <w:tblInd w:w="384" w:type="dxa"/>
        <w:tblLook w:val="04A0"/>
      </w:tblPr>
      <w:tblGrid>
        <w:gridCol w:w="3725"/>
        <w:gridCol w:w="306"/>
        <w:gridCol w:w="3683"/>
      </w:tblGrid>
      <w:tr w:rsidR="00D14F3E" w:rsidTr="000A5C9E">
        <w:trPr>
          <w:trHeight w:val="350"/>
        </w:trPr>
        <w:tc>
          <w:tcPr>
            <w:tcW w:w="3926" w:type="dxa"/>
          </w:tcPr>
          <w:p w:rsidR="00D14F3E" w:rsidRDefault="00D14F3E" w:rsidP="000A5C9E">
            <w:pPr>
              <w:pStyle w:val="libPoemFootnote"/>
            </w:pPr>
            <w:r w:rsidRPr="00A350C2">
              <w:rPr>
                <w:rtl/>
              </w:rPr>
              <w:t>إذا أقبلت قلت مذعورة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الرّمد تلحق هيقا ذمولا</w:t>
            </w:r>
            <w:r w:rsidRPr="00725071">
              <w:rPr>
                <w:rStyle w:val="libPoemTiniChar0"/>
                <w:rtl/>
              </w:rPr>
              <w:br/>
              <w:t> </w:t>
            </w:r>
          </w:p>
        </w:tc>
      </w:tr>
    </w:tbl>
    <w:p w:rsidR="00D14F3E" w:rsidRDefault="00D14F3E" w:rsidP="00D14F3E">
      <w:pPr>
        <w:pStyle w:val="libFootnote"/>
        <w:rPr>
          <w:rtl/>
        </w:rPr>
      </w:pPr>
      <w:r w:rsidRPr="00A350C2">
        <w:rPr>
          <w:rtl/>
        </w:rPr>
        <w:t>(5) لقم الطريق معظمه؛ وقال الليث: لقم الطريق منفرجه، تقول: عليك بلقم الطريق فالزمه.</w:t>
      </w:r>
    </w:p>
    <w:p w:rsidR="00D14F3E" w:rsidRDefault="00D14F3E" w:rsidP="00D14F3E">
      <w:pPr>
        <w:pStyle w:val="libFootnote"/>
        <w:rPr>
          <w:rtl/>
        </w:rPr>
      </w:pPr>
      <w:r w:rsidRPr="00A350C2">
        <w:rPr>
          <w:rtl/>
        </w:rPr>
        <w:t>(6) يقال: ذرع السابح، إذا حرك يديه للسبح.</w:t>
      </w:r>
    </w:p>
    <w:p w:rsidR="00D14F3E" w:rsidRDefault="00D14F3E" w:rsidP="00D14F3E">
      <w:pPr>
        <w:pStyle w:val="libFootnote"/>
        <w:rPr>
          <w:rtl/>
        </w:rPr>
      </w:pPr>
      <w:r w:rsidRPr="00A350C2">
        <w:rPr>
          <w:rtl/>
        </w:rPr>
        <w:t>(7) من قصيدة طويلة ف</w:t>
      </w:r>
      <w:r>
        <w:rPr>
          <w:rtl/>
        </w:rPr>
        <w:t>ي</w:t>
      </w:r>
      <w:r w:rsidRPr="00A350C2">
        <w:rPr>
          <w:rtl/>
        </w:rPr>
        <w:t xml:space="preserve"> ديوانه:</w:t>
      </w:r>
    </w:p>
    <w:p w:rsidR="00D14F3E" w:rsidRDefault="00D14F3E" w:rsidP="00D14F3E">
      <w:pPr>
        <w:pStyle w:val="libFootnote"/>
        <w:rPr>
          <w:rtl/>
        </w:rPr>
      </w:pPr>
      <w:r w:rsidRPr="00A350C2">
        <w:rPr>
          <w:rtl/>
        </w:rPr>
        <w:t>26</w:t>
      </w:r>
      <w:r>
        <w:rPr>
          <w:rtl/>
        </w:rPr>
        <w:t xml:space="preserve"> - </w:t>
      </w:r>
      <w:r w:rsidRPr="00A350C2">
        <w:rPr>
          <w:rtl/>
        </w:rPr>
        <w:t>34، وأولها:</w:t>
      </w:r>
    </w:p>
    <w:tbl>
      <w:tblPr>
        <w:tblStyle w:val="TableGrid"/>
        <w:bidiVisual/>
        <w:tblW w:w="4814" w:type="pct"/>
        <w:tblInd w:w="384" w:type="dxa"/>
        <w:tblLook w:val="04A0"/>
      </w:tblPr>
      <w:tblGrid>
        <w:gridCol w:w="3724"/>
        <w:gridCol w:w="306"/>
        <w:gridCol w:w="3684"/>
      </w:tblGrid>
      <w:tr w:rsidR="00D14F3E" w:rsidTr="000A5C9E">
        <w:trPr>
          <w:trHeight w:val="350"/>
        </w:trPr>
        <w:tc>
          <w:tcPr>
            <w:tcW w:w="3926" w:type="dxa"/>
          </w:tcPr>
          <w:p w:rsidR="00D14F3E" w:rsidRDefault="00D14F3E" w:rsidP="000A5C9E">
            <w:pPr>
              <w:pStyle w:val="libPoemFootnote"/>
            </w:pPr>
            <w:r w:rsidRPr="00A350C2">
              <w:rPr>
                <w:rtl/>
              </w:rPr>
              <w:t>أتعرف رسما دارسا قد تعيرا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بذروة أقوى بعد ليلى وأقفرا</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شبّه ذراعيها وه</w:t>
      </w:r>
      <w:r>
        <w:rPr>
          <w:rtl/>
        </w:rPr>
        <w:t>ي</w:t>
      </w:r>
      <w:r w:rsidRPr="00A350C2">
        <w:rPr>
          <w:rtl/>
        </w:rPr>
        <w:t xml:space="preserve"> تتذرع ف</w:t>
      </w:r>
      <w:r>
        <w:rPr>
          <w:rtl/>
        </w:rPr>
        <w:t>ي</w:t>
      </w:r>
      <w:r w:rsidRPr="00A350C2">
        <w:rPr>
          <w:rtl/>
        </w:rPr>
        <w:t xml:space="preserve"> مشيها</w:t>
      </w:r>
      <w:r>
        <w:rPr>
          <w:rtl/>
        </w:rPr>
        <w:t xml:space="preserve"> </w:t>
      </w:r>
      <w:r w:rsidRPr="008A1F12">
        <w:rPr>
          <w:rStyle w:val="libFootnotenumChar"/>
          <w:rtl/>
        </w:rPr>
        <w:t>(1)</w:t>
      </w:r>
      <w:r>
        <w:rPr>
          <w:rtl/>
        </w:rPr>
        <w:t xml:space="preserve"> </w:t>
      </w:r>
      <w:r w:rsidRPr="00A350C2">
        <w:rPr>
          <w:rtl/>
        </w:rPr>
        <w:t>بذراع</w:t>
      </w:r>
      <w:r>
        <w:rPr>
          <w:rtl/>
        </w:rPr>
        <w:t>ي</w:t>
      </w:r>
      <w:r w:rsidRPr="00A350C2">
        <w:rPr>
          <w:rtl/>
        </w:rPr>
        <w:t xml:space="preserve"> امرأة مدلّة على أهلها ببراءة ساحتها، وقد حكى عنها ابن ضرتها كلاما أهجر فيه؛ أ</w:t>
      </w:r>
      <w:r>
        <w:rPr>
          <w:rtl/>
        </w:rPr>
        <w:t>ي</w:t>
      </w:r>
      <w:r w:rsidRPr="00A350C2">
        <w:rPr>
          <w:rtl/>
        </w:rPr>
        <w:t xml:space="preserve"> أفحش، فه</w:t>
      </w:r>
      <w:r>
        <w:rPr>
          <w:rtl/>
        </w:rPr>
        <w:t>ي</w:t>
      </w:r>
      <w:r w:rsidRPr="00A350C2">
        <w:rPr>
          <w:rtl/>
        </w:rPr>
        <w:t xml:space="preserve"> ترفع يديها وتضعهما تعتذر وتحلف وتنضح عن نفسها.</w:t>
      </w:r>
    </w:p>
    <w:p w:rsidR="00D14F3E" w:rsidRDefault="00D14F3E" w:rsidP="00D14F3E">
      <w:pPr>
        <w:pStyle w:val="libNormal"/>
        <w:rPr>
          <w:rtl/>
        </w:rPr>
      </w:pPr>
      <w:r w:rsidRPr="00A350C2">
        <w:rPr>
          <w:rtl/>
        </w:rPr>
        <w:t>وقد قيل إن معنى قوله:</w:t>
      </w:r>
      <w:r>
        <w:rPr>
          <w:rtl/>
        </w:rPr>
        <w:t xml:space="preserve"> (</w:t>
      </w:r>
      <w:r w:rsidRPr="00A350C2">
        <w:rPr>
          <w:rtl/>
        </w:rPr>
        <w:t>مدلّة</w:t>
      </w:r>
      <w:r>
        <w:rPr>
          <w:rtl/>
        </w:rPr>
        <w:t xml:space="preserve">) </w:t>
      </w:r>
      <w:r w:rsidRPr="00A350C2">
        <w:rPr>
          <w:rtl/>
        </w:rPr>
        <w:t>أنها تدلّ بحسن ذراعيها، فه</w:t>
      </w:r>
      <w:r>
        <w:rPr>
          <w:rtl/>
        </w:rPr>
        <w:t>ي</w:t>
      </w:r>
      <w:r w:rsidRPr="00A350C2">
        <w:rPr>
          <w:rtl/>
        </w:rPr>
        <w:t xml:space="preserve"> تدمن إظهارهما لتر</w:t>
      </w:r>
      <w:r>
        <w:rPr>
          <w:rtl/>
        </w:rPr>
        <w:t xml:space="preserve">ي </w:t>
      </w:r>
      <w:r w:rsidRPr="008A1F12">
        <w:rPr>
          <w:rStyle w:val="libFootnotenumChar"/>
          <w:rtl/>
        </w:rPr>
        <w:t>(2)</w:t>
      </w:r>
      <w:r>
        <w:rPr>
          <w:rtl/>
        </w:rPr>
        <w:t xml:space="preserve"> </w:t>
      </w:r>
      <w:r w:rsidRPr="00A350C2">
        <w:rPr>
          <w:rtl/>
        </w:rPr>
        <w:t>حسنهما.</w:t>
      </w:r>
    </w:p>
    <w:p w:rsidR="00D14F3E" w:rsidRDefault="00D14F3E" w:rsidP="00D14F3E">
      <w:pPr>
        <w:pStyle w:val="libNormal"/>
        <w:rPr>
          <w:rtl/>
        </w:rPr>
      </w:pPr>
      <w:r w:rsidRPr="00A350C2">
        <w:rPr>
          <w:rtl/>
        </w:rPr>
        <w:t>وقوله:</w:t>
      </w:r>
      <w:r>
        <w:rPr>
          <w:rtl/>
        </w:rPr>
        <w:t xml:space="preserve"> (</w:t>
      </w:r>
      <w:r w:rsidRPr="00A350C2">
        <w:rPr>
          <w:rtl/>
        </w:rPr>
        <w:t>بعيد السّباب</w:t>
      </w:r>
      <w:r>
        <w:rPr>
          <w:rtl/>
        </w:rPr>
        <w:t xml:space="preserve">) </w:t>
      </w:r>
      <w:r w:rsidRPr="00A350C2">
        <w:rPr>
          <w:rtl/>
        </w:rPr>
        <w:t>أ</w:t>
      </w:r>
      <w:r>
        <w:rPr>
          <w:rtl/>
        </w:rPr>
        <w:t>ي</w:t>
      </w:r>
      <w:r w:rsidRPr="00A350C2">
        <w:rPr>
          <w:rtl/>
        </w:rPr>
        <w:t xml:space="preserve"> ف</w:t>
      </w:r>
      <w:r>
        <w:rPr>
          <w:rtl/>
        </w:rPr>
        <w:t>ي</w:t>
      </w:r>
      <w:r w:rsidRPr="00A350C2">
        <w:rPr>
          <w:rtl/>
        </w:rPr>
        <w:t xml:space="preserve"> عقيب المسابّة قامت تعتذر إلى الناس؛ وقوم يروونه</w:t>
      </w:r>
      <w:r>
        <w:rPr>
          <w:rtl/>
        </w:rPr>
        <w:t xml:space="preserve"> (</w:t>
      </w:r>
      <w:r w:rsidRPr="00A350C2">
        <w:rPr>
          <w:rtl/>
        </w:rPr>
        <w:t>بعيد الشباب</w:t>
      </w:r>
      <w:r>
        <w:rPr>
          <w:rtl/>
        </w:rPr>
        <w:t>)</w:t>
      </w:r>
      <w:r w:rsidR="00DF4A8F">
        <w:rPr>
          <w:rtl/>
        </w:rPr>
        <w:t>؛</w:t>
      </w:r>
      <w:r w:rsidRPr="00A350C2">
        <w:rPr>
          <w:rtl/>
        </w:rPr>
        <w:t xml:space="preserve"> ومعنى هذه الرواية أنها نصف من النساء، فه</w:t>
      </w:r>
      <w:r>
        <w:rPr>
          <w:rtl/>
        </w:rPr>
        <w:t>ي</w:t>
      </w:r>
      <w:r w:rsidRPr="00A350C2">
        <w:rPr>
          <w:rtl/>
        </w:rPr>
        <w:t xml:space="preserve"> أقوم بحجتها من الحدثة الغرّة؛ ويشهد لهذه الرّواية الأخيرة قول الآخر: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كأنّ يديها حين يقلق ضفرها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يدا نصف غير</w:t>
            </w:r>
            <w:r>
              <w:rPr>
                <w:rtl/>
              </w:rPr>
              <w:t>ي</w:t>
            </w:r>
            <w:r w:rsidRPr="00A350C2">
              <w:rPr>
                <w:rtl/>
              </w:rPr>
              <w:t xml:space="preserve"> تعذّر من جرم</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Pr>
          <w:rtl/>
        </w:rPr>
        <w:t>و</w:t>
      </w:r>
      <w:r w:rsidRPr="00A350C2">
        <w:rPr>
          <w:rtl/>
        </w:rPr>
        <w:t>قوله:</w:t>
      </w:r>
      <w:r>
        <w:rPr>
          <w:rtl/>
        </w:rPr>
        <w:t xml:space="preserve"> (</w:t>
      </w:r>
      <w:r w:rsidRPr="00A350C2">
        <w:rPr>
          <w:rtl/>
        </w:rPr>
        <w:t>حين يقلق ضفرها</w:t>
      </w:r>
      <w:r>
        <w:rPr>
          <w:rtl/>
        </w:rPr>
        <w:t xml:space="preserve">) </w:t>
      </w:r>
      <w:r w:rsidRPr="00A350C2">
        <w:rPr>
          <w:rtl/>
        </w:rPr>
        <w:t>فيه سرّ وفائدة؛ لأنّ الضّفر هو الأنساع</w:t>
      </w:r>
      <w:r>
        <w:rPr>
          <w:rtl/>
        </w:rPr>
        <w:t xml:space="preserve"> </w:t>
      </w:r>
      <w:r w:rsidRPr="008A1F12">
        <w:rPr>
          <w:rStyle w:val="libFootnotenumChar"/>
          <w:rtl/>
        </w:rPr>
        <w:t>(4)</w:t>
      </w:r>
      <w:r w:rsidR="00DF4A8F">
        <w:rPr>
          <w:rtl/>
        </w:rPr>
        <w:t>؛</w:t>
      </w:r>
      <w:r w:rsidRPr="00A350C2">
        <w:rPr>
          <w:rtl/>
        </w:rPr>
        <w:t xml:space="preserve"> وإنما تقلق إذا جهدها السير فضمرت، فكأنه وصفها بالتذرّع والنشاط مع الجهد والكلال؛ ومثله:</w:t>
      </w:r>
    </w:p>
    <w:tbl>
      <w:tblPr>
        <w:tblStyle w:val="TableGrid"/>
        <w:bidiVisual/>
        <w:tblW w:w="4814" w:type="pct"/>
        <w:tblInd w:w="384" w:type="dxa"/>
        <w:tblLook w:val="04A0"/>
      </w:tblPr>
      <w:tblGrid>
        <w:gridCol w:w="3734"/>
        <w:gridCol w:w="305"/>
        <w:gridCol w:w="3675"/>
      </w:tblGrid>
      <w:tr w:rsidR="00D14F3E" w:rsidTr="000A5C9E">
        <w:trPr>
          <w:trHeight w:val="350"/>
        </w:trPr>
        <w:tc>
          <w:tcPr>
            <w:tcW w:w="3926" w:type="dxa"/>
          </w:tcPr>
          <w:p w:rsidR="00D14F3E" w:rsidRDefault="00D14F3E" w:rsidP="000A5C9E">
            <w:pPr>
              <w:pStyle w:val="libPoem"/>
            </w:pPr>
            <w:r w:rsidRPr="00A350C2">
              <w:rPr>
                <w:rtl/>
              </w:rPr>
              <w:t>كأنّ ذراعيها ذراعا بذيّة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مفجّعة لاقت ضرائر عن عفر</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سمعن لها واستعجلت ف</w:t>
            </w:r>
            <w:r>
              <w:rPr>
                <w:rtl/>
              </w:rPr>
              <w:t>ي</w:t>
            </w:r>
            <w:r w:rsidRPr="00A350C2">
              <w:rPr>
                <w:rtl/>
              </w:rPr>
              <w:t xml:space="preserve"> كلامها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فلا شيء يفر</w:t>
            </w:r>
            <w:r>
              <w:rPr>
                <w:rtl/>
              </w:rPr>
              <w:t>ي</w:t>
            </w:r>
            <w:r w:rsidRPr="00A350C2">
              <w:rPr>
                <w:rtl/>
              </w:rPr>
              <w:t xml:space="preserve"> باليدين كما تفر</w:t>
            </w:r>
            <w:r>
              <w:rPr>
                <w:rtl/>
              </w:rPr>
              <w:t xml:space="preserve">ي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ويقاربه قول الآخر:</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ألا هل تبلغنّيهم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اللأّواء والظّنّه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وآة لحصى المعزا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ء ف</w:t>
            </w:r>
            <w:r>
              <w:rPr>
                <w:rtl/>
              </w:rPr>
              <w:t>ي</w:t>
            </w:r>
            <w:r w:rsidRPr="00A350C2">
              <w:rPr>
                <w:rtl/>
              </w:rPr>
              <w:t xml:space="preserve"> أخفافها رنّه</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ما عسفت قلت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حماة فاضحت كنّه</w:t>
            </w:r>
            <w:r>
              <w:rPr>
                <w:rtl/>
              </w:rPr>
              <w:t xml:space="preserve"> </w:t>
            </w:r>
            <w:r w:rsidRPr="008A1F12">
              <w:rPr>
                <w:rStyle w:val="libFootnotenumChar"/>
                <w:rtl/>
              </w:rPr>
              <w:t>(8)</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ف</w:t>
      </w:r>
      <w:r>
        <w:rPr>
          <w:rtl/>
        </w:rPr>
        <w:t>ي</w:t>
      </w:r>
      <w:r w:rsidRPr="00A350C2">
        <w:rPr>
          <w:rtl/>
        </w:rPr>
        <w:t xml:space="preserve"> سيرها</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ليرى حسنهما</w:t>
      </w:r>
      <w:r>
        <w:rPr>
          <w:rtl/>
        </w:rPr>
        <w:t xml:space="preserve">) </w:t>
      </w:r>
      <w:r w:rsidRPr="00A350C2">
        <w:rPr>
          <w:rtl/>
        </w:rPr>
        <w:t>بالبناء للمجهول.</w:t>
      </w:r>
    </w:p>
    <w:p w:rsidR="00D14F3E" w:rsidRDefault="00D14F3E" w:rsidP="00D14F3E">
      <w:pPr>
        <w:pStyle w:val="libFootnote"/>
        <w:rPr>
          <w:rtl/>
        </w:rPr>
      </w:pPr>
      <w:r w:rsidRPr="00A350C2">
        <w:rPr>
          <w:rtl/>
        </w:rPr>
        <w:t>(3) النصف: المرأة الت</w:t>
      </w:r>
      <w:r>
        <w:rPr>
          <w:rtl/>
        </w:rPr>
        <w:t>ي</w:t>
      </w:r>
      <w:r w:rsidRPr="00A350C2">
        <w:rPr>
          <w:rtl/>
        </w:rPr>
        <w:t xml:space="preserve"> ذهب نصف عمرها، ويقال للرجل أيضا.</w:t>
      </w:r>
    </w:p>
    <w:p w:rsidR="00D14F3E" w:rsidRDefault="00D14F3E" w:rsidP="00D14F3E">
      <w:pPr>
        <w:pStyle w:val="libFootnote"/>
        <w:rPr>
          <w:rtl/>
        </w:rPr>
      </w:pPr>
      <w:r w:rsidRPr="00A350C2">
        <w:rPr>
          <w:rtl/>
        </w:rPr>
        <w:t>(4) الأنساع: جمع نسع، وهو السير المضفور يجعل زماما للبعير وغيره.</w:t>
      </w:r>
    </w:p>
    <w:p w:rsidR="00D14F3E" w:rsidRDefault="00D14F3E" w:rsidP="00D14F3E">
      <w:pPr>
        <w:pStyle w:val="libFootnote"/>
        <w:rPr>
          <w:rtl/>
        </w:rPr>
      </w:pPr>
      <w:r w:rsidRPr="00A350C2">
        <w:rPr>
          <w:rtl/>
        </w:rPr>
        <w:t>(5) عن عفر، أ</w:t>
      </w:r>
      <w:r>
        <w:rPr>
          <w:rtl/>
        </w:rPr>
        <w:t>ي</w:t>
      </w:r>
      <w:r w:rsidRPr="00A350C2">
        <w:rPr>
          <w:rtl/>
        </w:rPr>
        <w:t xml:space="preserve"> بعد حين. وف</w:t>
      </w:r>
      <w:r>
        <w:rPr>
          <w:rtl/>
        </w:rPr>
        <w:t>ي</w:t>
      </w:r>
      <w:r w:rsidRPr="00A350C2">
        <w:rPr>
          <w:rtl/>
        </w:rPr>
        <w:t xml:space="preserve"> حاشيت</w:t>
      </w:r>
      <w:r>
        <w:rPr>
          <w:rtl/>
        </w:rPr>
        <w:t>ي</w:t>
      </w:r>
      <w:r w:rsidRPr="00A350C2">
        <w:rPr>
          <w:rtl/>
        </w:rPr>
        <w:t xml:space="preserve"> الأصل، ف: ويروى</w:t>
      </w:r>
      <w:r>
        <w:rPr>
          <w:rtl/>
        </w:rPr>
        <w:t xml:space="preserve"> (</w:t>
      </w:r>
      <w:r w:rsidRPr="00A350C2">
        <w:rPr>
          <w:rtl/>
        </w:rPr>
        <w:t>عن عقر</w:t>
      </w:r>
      <w:r>
        <w:rPr>
          <w:rtl/>
        </w:rPr>
        <w:t>).</w:t>
      </w:r>
      <w:r w:rsidRPr="00A350C2">
        <w:rPr>
          <w:rtl/>
        </w:rPr>
        <w:t xml:space="preserve"> أ</w:t>
      </w:r>
      <w:r>
        <w:rPr>
          <w:rtl/>
        </w:rPr>
        <w:t>ي</w:t>
      </w:r>
      <w:r w:rsidRPr="00A350C2">
        <w:rPr>
          <w:rtl/>
        </w:rPr>
        <w:t xml:space="preserve"> بعد كونها عاقرا.</w:t>
      </w:r>
    </w:p>
    <w:p w:rsidR="00D14F3E" w:rsidRDefault="00D14F3E" w:rsidP="00D14F3E">
      <w:pPr>
        <w:pStyle w:val="libFootnote"/>
        <w:rPr>
          <w:rtl/>
        </w:rPr>
      </w:pPr>
      <w:r w:rsidRPr="00A350C2">
        <w:rPr>
          <w:rtl/>
        </w:rPr>
        <w:t>(6) يفر</w:t>
      </w:r>
      <w:r>
        <w:rPr>
          <w:rtl/>
        </w:rPr>
        <w:t>ي</w:t>
      </w:r>
      <w:r w:rsidRPr="00A350C2">
        <w:rPr>
          <w:rtl/>
        </w:rPr>
        <w:t>، أ</w:t>
      </w:r>
      <w:r>
        <w:rPr>
          <w:rtl/>
        </w:rPr>
        <w:t>ي</w:t>
      </w:r>
      <w:r w:rsidRPr="00A350C2">
        <w:rPr>
          <w:rtl/>
        </w:rPr>
        <w:t xml:space="preserve"> يأت</w:t>
      </w:r>
      <w:r>
        <w:rPr>
          <w:rtl/>
        </w:rPr>
        <w:t>ي</w:t>
      </w:r>
      <w:r w:rsidRPr="00A350C2">
        <w:rPr>
          <w:rtl/>
        </w:rPr>
        <w:t xml:space="preserve"> بالعجب.</w:t>
      </w:r>
    </w:p>
    <w:p w:rsidR="00D14F3E" w:rsidRDefault="00D14F3E" w:rsidP="00D14F3E">
      <w:pPr>
        <w:pStyle w:val="libFootnote"/>
        <w:rPr>
          <w:rtl/>
        </w:rPr>
      </w:pPr>
      <w:r w:rsidRPr="00A350C2">
        <w:rPr>
          <w:rtl/>
        </w:rPr>
        <w:t>(7) الوآة: النجيبة من الإبل. والمعزاء: المكان الصلب الكثير الحصى:</w:t>
      </w:r>
    </w:p>
    <w:p w:rsidR="00D14F3E" w:rsidRPr="00A350C2" w:rsidRDefault="00D14F3E" w:rsidP="00D14F3E">
      <w:pPr>
        <w:pStyle w:val="libFootnote"/>
        <w:rPr>
          <w:rtl/>
        </w:rPr>
      </w:pPr>
      <w:r w:rsidRPr="00A350C2">
        <w:rPr>
          <w:rtl/>
        </w:rPr>
        <w:t>(8) الحماة: أم الزوجة. والكنة: امرأة الولد:</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وممن شبه سرعة أيد</w:t>
      </w:r>
      <w:r>
        <w:rPr>
          <w:rtl/>
        </w:rPr>
        <w:t>ي</w:t>
      </w:r>
      <w:r w:rsidRPr="00A350C2">
        <w:rPr>
          <w:rtl/>
        </w:rPr>
        <w:t xml:space="preserve"> الإبل بأيد</w:t>
      </w:r>
      <w:r>
        <w:rPr>
          <w:rtl/>
        </w:rPr>
        <w:t>ي</w:t>
      </w:r>
      <w:r w:rsidRPr="00A350C2">
        <w:rPr>
          <w:rtl/>
        </w:rPr>
        <w:t xml:space="preserve"> النوائح كعب بن زهير فقال</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كأنّ أوب ذراعيها إذا عرقت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تلفّع بالقور العساقيل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وقال للقوم حاديهم وقد جعلت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أرق الجنادب يركضن الحصى: قيلوا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شدّ النهار ذراعا عيطل نصف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قامت فجاوبها نكد مثاكيل</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نوّاحة رخوة الضّبعين ليس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لم</w:t>
            </w:r>
            <w:r w:rsidRPr="00A350C2">
              <w:rPr>
                <w:rtl/>
              </w:rPr>
              <w:t>ا نعى بكرها النّاعون معقول</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العساقيل: أوائل السّراب؛ ولا واحد لها من لفظها. وأخبر أنّ ناقته ف</w:t>
      </w:r>
      <w:r>
        <w:rPr>
          <w:rtl/>
        </w:rPr>
        <w:t>ي</w:t>
      </w:r>
      <w:r w:rsidRPr="00A350C2">
        <w:rPr>
          <w:rtl/>
        </w:rPr>
        <w:t xml:space="preserve"> شدّة الحر واتقاد الظهيرة تمرح ف</w:t>
      </w:r>
      <w:r>
        <w:rPr>
          <w:rtl/>
        </w:rPr>
        <w:t>ي</w:t>
      </w:r>
      <w:r w:rsidRPr="00A350C2">
        <w:rPr>
          <w:rtl/>
        </w:rPr>
        <w:t xml:space="preserve"> سيرها وتتذرع بيديها؛ وشبه ذراعيها بذراع</w:t>
      </w:r>
      <w:r>
        <w:rPr>
          <w:rtl/>
        </w:rPr>
        <w:t>ي</w:t>
      </w:r>
      <w:r w:rsidRPr="00A350C2">
        <w:rPr>
          <w:rtl/>
        </w:rPr>
        <w:t xml:space="preserve"> امرأة نصف تنوح على ابنها، وقد نع</w:t>
      </w:r>
      <w:r>
        <w:rPr>
          <w:rtl/>
        </w:rPr>
        <w:t>ي</w:t>
      </w:r>
      <w:r w:rsidRPr="00A350C2">
        <w:rPr>
          <w:rtl/>
        </w:rPr>
        <w:t xml:space="preserve"> إليها؛ فه</w:t>
      </w:r>
      <w:r>
        <w:rPr>
          <w:rtl/>
        </w:rPr>
        <w:t>ي</w:t>
      </w:r>
      <w:r w:rsidRPr="00A350C2">
        <w:rPr>
          <w:rtl/>
        </w:rPr>
        <w:t xml:space="preserve"> تشير بيديها وتوال</w:t>
      </w:r>
      <w:r>
        <w:rPr>
          <w:rtl/>
        </w:rPr>
        <w:t>ي</w:t>
      </w:r>
      <w:r w:rsidRPr="00A350C2">
        <w:rPr>
          <w:rtl/>
        </w:rPr>
        <w:t xml:space="preserve"> تحريكهما. والعيطل: الطويلة العنق، وجعلها نصفا لأنها قد كادت تيأس من الولد فه</w:t>
      </w:r>
      <w:r>
        <w:rPr>
          <w:rtl/>
        </w:rPr>
        <w:t>ي</w:t>
      </w:r>
      <w:r w:rsidRPr="00A350C2">
        <w:rPr>
          <w:rtl/>
        </w:rPr>
        <w:t xml:space="preserve"> أشد لحزنها على ابنها وتفجّعها عليه، والقور: جمع قارة وه</w:t>
      </w:r>
      <w:r>
        <w:rPr>
          <w:rtl/>
        </w:rPr>
        <w:t>ي</w:t>
      </w:r>
      <w:r w:rsidRPr="00A350C2">
        <w:rPr>
          <w:rtl/>
        </w:rPr>
        <w:t xml:space="preserve"> ما ارتفع واستدار من الرمل؛ وأراد أن يقول: كما تلفعت القور بالعساقيل، فلم يمكنه فقلب.</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16</w:t>
      </w:r>
      <w:r>
        <w:rPr>
          <w:rtl/>
        </w:rPr>
        <w:t xml:space="preserve"> - </w:t>
      </w:r>
      <w:r w:rsidRPr="00A350C2">
        <w:rPr>
          <w:rtl/>
        </w:rPr>
        <w:t>18، من قصيدته المشهورة:</w:t>
      </w:r>
      <w:r>
        <w:rPr>
          <w:rtl/>
        </w:rPr>
        <w:t xml:space="preserve"> (</w:t>
      </w:r>
      <w:r w:rsidRPr="00A350C2">
        <w:rPr>
          <w:rtl/>
        </w:rPr>
        <w:t>بانت سعاد</w:t>
      </w:r>
      <w:r>
        <w:rPr>
          <w:rtl/>
        </w:rPr>
        <w:t>).</w:t>
      </w:r>
    </w:p>
    <w:p w:rsidR="00D14F3E" w:rsidRDefault="00D14F3E" w:rsidP="00D14F3E">
      <w:pPr>
        <w:pStyle w:val="libFootnote"/>
        <w:rPr>
          <w:rtl/>
        </w:rPr>
      </w:pPr>
      <w:r w:rsidRPr="00A350C2">
        <w:rPr>
          <w:rtl/>
        </w:rPr>
        <w:t>(2) رواية الديوان:</w:t>
      </w:r>
      <w:r>
        <w:rPr>
          <w:rtl/>
        </w:rPr>
        <w:t xml:space="preserve"> (</w:t>
      </w:r>
      <w:r w:rsidRPr="00A350C2">
        <w:rPr>
          <w:rtl/>
        </w:rPr>
        <w:t>وقد عرقت</w:t>
      </w:r>
      <w:r>
        <w:rPr>
          <w:rtl/>
        </w:rPr>
        <w:t>).</w:t>
      </w:r>
      <w:r w:rsidRPr="00A350C2">
        <w:rPr>
          <w:rtl/>
        </w:rPr>
        <w:t xml:space="preserve"> وأوب: رجع. وتلفع: تلحف، وف</w:t>
      </w:r>
      <w:r>
        <w:rPr>
          <w:rtl/>
        </w:rPr>
        <w:t>ي</w:t>
      </w:r>
      <w:r w:rsidRPr="00A350C2">
        <w:rPr>
          <w:rtl/>
        </w:rPr>
        <w:t xml:space="preserve"> حاشية الأصل:</w:t>
      </w:r>
      <w:r>
        <w:rPr>
          <w:rtl/>
        </w:rPr>
        <w:t xml:space="preserve"> (</w:t>
      </w:r>
      <w:r w:rsidRPr="00A350C2">
        <w:rPr>
          <w:rtl/>
        </w:rPr>
        <w:t>قريب منه قول المرار الفقعس</w:t>
      </w:r>
      <w:r>
        <w:rPr>
          <w:rtl/>
        </w:rPr>
        <w:t>ي</w:t>
      </w:r>
      <w:r w:rsidRPr="00A350C2">
        <w:rPr>
          <w:rtl/>
        </w:rPr>
        <w:t xml:space="preserve"> يصف ناقته: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Footnote"/>
            </w:pPr>
            <w:r w:rsidRPr="00A350C2">
              <w:rPr>
                <w:rtl/>
              </w:rPr>
              <w:t>كأنما أوب يديها إلى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حيزومها فوق حصى الجدجد</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نوح ابنة الجون على هالك</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تندبه رافعة المجلد</w:t>
            </w:r>
            <w:r w:rsidRPr="00725071">
              <w:rPr>
                <w:rStyle w:val="libPoemTiniChar0"/>
                <w:rtl/>
              </w:rPr>
              <w:br/>
              <w:t> </w:t>
            </w:r>
          </w:p>
        </w:tc>
      </w:tr>
    </w:tbl>
    <w:p w:rsidR="00D14F3E" w:rsidRDefault="00D14F3E" w:rsidP="00D14F3E">
      <w:pPr>
        <w:pStyle w:val="libFootnote"/>
        <w:rPr>
          <w:rtl/>
        </w:rPr>
      </w:pPr>
      <w:r>
        <w:rPr>
          <w:rtl/>
        </w:rPr>
        <w:t xml:space="preserve">- </w:t>
      </w:r>
      <w:r w:rsidRPr="00A350C2">
        <w:rPr>
          <w:rtl/>
        </w:rPr>
        <w:t>الجدجد: الأرض الصلبة. ابنة الجون: نواحة معروفة. والمجلد: قطعة جلد تضرب بها النائحة على صدرها</w:t>
      </w:r>
      <w:r>
        <w:rPr>
          <w:rtl/>
        </w:rPr>
        <w:t>).</w:t>
      </w:r>
    </w:p>
    <w:p w:rsidR="00D14F3E" w:rsidRDefault="00D14F3E" w:rsidP="00D14F3E">
      <w:pPr>
        <w:pStyle w:val="libFootnote"/>
        <w:rPr>
          <w:rtl/>
        </w:rPr>
      </w:pPr>
      <w:r w:rsidRPr="00A350C2">
        <w:rPr>
          <w:rtl/>
        </w:rPr>
        <w:t>(3) حاشية ف (من نسخة):</w:t>
      </w:r>
      <w:r>
        <w:rPr>
          <w:rtl/>
        </w:rPr>
        <w:t xml:space="preserve"> (</w:t>
      </w:r>
      <w:r w:rsidRPr="00A350C2">
        <w:rPr>
          <w:rtl/>
        </w:rPr>
        <w:t>ورق</w:t>
      </w:r>
      <w:r>
        <w:rPr>
          <w:rtl/>
        </w:rPr>
        <w:t xml:space="preserve">)، </w:t>
      </w:r>
      <w:r w:rsidRPr="00A350C2">
        <w:rPr>
          <w:rtl/>
        </w:rPr>
        <w:t>والورق والأرق: جمع أورق؛ وهو الأخضر المائل إلى السواد. أو ما كان على لون الرماد وقيلوا؛ من القائلة.</w:t>
      </w:r>
    </w:p>
    <w:p w:rsidR="00D14F3E" w:rsidRDefault="00D14F3E" w:rsidP="00D14F3E">
      <w:pPr>
        <w:pStyle w:val="libFootnote"/>
        <w:rPr>
          <w:rtl/>
        </w:rPr>
      </w:pPr>
      <w:r w:rsidRPr="00A350C2">
        <w:rPr>
          <w:rtl/>
        </w:rPr>
        <w:t>(4) شد النهار: ارتفاع النهار؛ وهو ظرف، أ</w:t>
      </w:r>
      <w:r>
        <w:rPr>
          <w:rtl/>
        </w:rPr>
        <w:t>ي</w:t>
      </w:r>
      <w:r w:rsidRPr="00A350C2">
        <w:rPr>
          <w:rtl/>
        </w:rPr>
        <w:t xml:space="preserve"> وقت ارتفاع النهار. والعيطل: الطويلة، ونكد: قليلات الأولاد. والنصف، ه</w:t>
      </w:r>
      <w:r>
        <w:rPr>
          <w:rtl/>
        </w:rPr>
        <w:t>ي</w:t>
      </w:r>
      <w:r w:rsidRPr="00A350C2">
        <w:rPr>
          <w:rtl/>
        </w:rPr>
        <w:t xml:space="preserve"> الت</w:t>
      </w:r>
      <w:r>
        <w:rPr>
          <w:rtl/>
        </w:rPr>
        <w:t>ي</w:t>
      </w:r>
      <w:r w:rsidRPr="00A350C2">
        <w:rPr>
          <w:rtl/>
        </w:rPr>
        <w:t xml:space="preserve"> قامت تنوح، شبه يد</w:t>
      </w:r>
      <w:r>
        <w:rPr>
          <w:rtl/>
        </w:rPr>
        <w:t>ي</w:t>
      </w:r>
      <w:r w:rsidRPr="00A350C2">
        <w:rPr>
          <w:rtl/>
        </w:rPr>
        <w:t xml:space="preserve"> ناقته بيد</w:t>
      </w:r>
      <w:r>
        <w:rPr>
          <w:rtl/>
        </w:rPr>
        <w:t>ي</w:t>
      </w:r>
      <w:r w:rsidRPr="00A350C2">
        <w:rPr>
          <w:rtl/>
        </w:rPr>
        <w:t xml:space="preserve"> هذه المرأة. والنكد:</w:t>
      </w:r>
    </w:p>
    <w:p w:rsidR="00D14F3E" w:rsidRDefault="00D14F3E" w:rsidP="00D14F3E">
      <w:pPr>
        <w:pStyle w:val="libFootnote"/>
        <w:rPr>
          <w:rtl/>
        </w:rPr>
      </w:pPr>
      <w:r w:rsidRPr="00A350C2">
        <w:rPr>
          <w:rtl/>
        </w:rPr>
        <w:t>جمع نكداء، وه</w:t>
      </w:r>
      <w:r>
        <w:rPr>
          <w:rtl/>
        </w:rPr>
        <w:t>ي</w:t>
      </w:r>
      <w:r w:rsidRPr="00A350C2">
        <w:rPr>
          <w:rtl/>
        </w:rPr>
        <w:t xml:space="preserve"> الت</w:t>
      </w:r>
      <w:r>
        <w:rPr>
          <w:rtl/>
        </w:rPr>
        <w:t>ي</w:t>
      </w:r>
      <w:r w:rsidRPr="00A350C2">
        <w:rPr>
          <w:rtl/>
        </w:rPr>
        <w:t xml:space="preserve"> لا يصيبها خير.</w:t>
      </w:r>
    </w:p>
    <w:p w:rsidR="00D14F3E" w:rsidRDefault="00D14F3E" w:rsidP="00D14F3E">
      <w:pPr>
        <w:pStyle w:val="libFootnote"/>
        <w:rPr>
          <w:rtl/>
        </w:rPr>
      </w:pPr>
      <w:r w:rsidRPr="00A350C2">
        <w:rPr>
          <w:rtl/>
        </w:rPr>
        <w:t>(5) نواحة، يعن</w:t>
      </w:r>
      <w:r>
        <w:rPr>
          <w:rtl/>
        </w:rPr>
        <w:t>ي</w:t>
      </w:r>
      <w:r w:rsidRPr="00A350C2">
        <w:rPr>
          <w:rtl/>
        </w:rPr>
        <w:t xml:space="preserve"> هذه النصف، وقوله:</w:t>
      </w:r>
      <w:r>
        <w:rPr>
          <w:rtl/>
        </w:rPr>
        <w:t xml:space="preserve"> (</w:t>
      </w:r>
      <w:r w:rsidRPr="00A350C2">
        <w:rPr>
          <w:rtl/>
        </w:rPr>
        <w:t>رخوة الضبعين</w:t>
      </w:r>
      <w:r>
        <w:rPr>
          <w:rtl/>
        </w:rPr>
        <w:t xml:space="preserve">) </w:t>
      </w:r>
      <w:r w:rsidRPr="00A350C2">
        <w:rPr>
          <w:rtl/>
        </w:rPr>
        <w:t>يريد أنها شديدة الحركة والالتدام. والضبعان هما العضدان، والواحد ضبع. وبكرها: أول ولدها.</w:t>
      </w:r>
    </w:p>
    <w:p w:rsidR="00D14F3E" w:rsidRPr="00A350C2" w:rsidRDefault="00D14F3E" w:rsidP="00D14F3E">
      <w:pPr>
        <w:pStyle w:val="libFootnote"/>
        <w:rPr>
          <w:rtl/>
        </w:rPr>
      </w:pPr>
      <w:r w:rsidRPr="00A350C2">
        <w:rPr>
          <w:rtl/>
        </w:rPr>
        <w:t>والمعقول: العقل، يقال: ما لفلان معقول، وماله مجلود.</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ومثله: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وكأنّما رفعت يد</w:t>
            </w:r>
            <w:r>
              <w:rPr>
                <w:rtl/>
              </w:rPr>
              <w:t>ي</w:t>
            </w:r>
            <w:r w:rsidRPr="00A350C2">
              <w:rPr>
                <w:rtl/>
              </w:rPr>
              <w:t xml:space="preserve"> نوّاحة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شمطاء قامت غير ذات خمار</w:t>
            </w:r>
            <w:r w:rsidRPr="00725071">
              <w:rPr>
                <w:rStyle w:val="libPoemTiniChar0"/>
                <w:rtl/>
              </w:rPr>
              <w:br/>
              <w:t> </w:t>
            </w:r>
          </w:p>
        </w:tc>
      </w:tr>
    </w:tbl>
    <w:p w:rsidR="00D14F3E" w:rsidRDefault="00D14F3E" w:rsidP="00D14F3E">
      <w:pPr>
        <w:pStyle w:val="libNormal"/>
        <w:rPr>
          <w:rtl/>
        </w:rPr>
      </w:pPr>
      <w:r w:rsidRPr="00A350C2">
        <w:rPr>
          <w:rtl/>
        </w:rPr>
        <w:t>وإنما خص الشّمطاء لما ذكرناه من اليأس من الولد، كما قال عمرو بن كلثوم:</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ولا شمطاء لم يترك شقاها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لها من تسعة إ</w:t>
            </w:r>
            <w:r>
              <w:rPr>
                <w:rtl/>
              </w:rPr>
              <w:t>لاّ</w:t>
            </w:r>
            <w:r w:rsidRPr="00A350C2">
              <w:rPr>
                <w:rtl/>
              </w:rPr>
              <w:t xml:space="preserve"> جنينا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وقد قيل ف</w:t>
      </w:r>
      <w:r>
        <w:rPr>
          <w:rtl/>
        </w:rPr>
        <w:t>ي</w:t>
      </w:r>
      <w:r w:rsidRPr="00A350C2">
        <w:rPr>
          <w:rtl/>
        </w:rPr>
        <w:t xml:space="preserve"> بيت عمرو: بل شبّه الناقة بشمطاء، لما على رأسها من اللّغام</w:t>
      </w:r>
      <w:r>
        <w:rPr>
          <w:rtl/>
        </w:rPr>
        <w:t xml:space="preserve"> </w:t>
      </w:r>
      <w:r w:rsidRPr="008A1F12">
        <w:rPr>
          <w:rStyle w:val="libFootnotenumChar"/>
          <w:rtl/>
        </w:rPr>
        <w:t>(2)</w:t>
      </w:r>
      <w:r>
        <w:rPr>
          <w:rtl/>
        </w:rPr>
        <w:t>.</w:t>
      </w:r>
    </w:p>
    <w:p w:rsidR="00D14F3E" w:rsidRDefault="00D14F3E" w:rsidP="00D14F3E">
      <w:pPr>
        <w:pStyle w:val="libNormal"/>
        <w:rPr>
          <w:rtl/>
        </w:rPr>
      </w:pPr>
      <w:r w:rsidRPr="00A350C2">
        <w:rPr>
          <w:rtl/>
        </w:rPr>
        <w:t>ومثل ما تقدم من المعان</w:t>
      </w:r>
      <w:r>
        <w:rPr>
          <w:rtl/>
        </w:rPr>
        <w:t>ي</w:t>
      </w:r>
      <w:r w:rsidRPr="00A350C2">
        <w:rPr>
          <w:rtl/>
        </w:rPr>
        <w:t xml:space="preserve"> قول الشاعر: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ياليت شعر</w:t>
            </w:r>
            <w:r>
              <w:rPr>
                <w:rtl/>
              </w:rPr>
              <w:t>ي</w:t>
            </w:r>
            <w:r w:rsidRPr="00A350C2">
              <w:rPr>
                <w:rtl/>
              </w:rPr>
              <w:t xml:space="preserve"> والمنى لا تنفع!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هل أغدون يوما وأمر</w:t>
            </w:r>
            <w:r>
              <w:rPr>
                <w:rtl/>
              </w:rPr>
              <w:t>ي</w:t>
            </w:r>
            <w:r w:rsidRPr="00A350C2">
              <w:rPr>
                <w:rtl/>
              </w:rPr>
              <w:t xml:space="preserve"> مجمع!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وتحت رحل</w:t>
            </w:r>
            <w:r>
              <w:rPr>
                <w:rtl/>
              </w:rPr>
              <w:t>ي</w:t>
            </w:r>
            <w:r w:rsidRPr="00A350C2">
              <w:rPr>
                <w:rtl/>
              </w:rPr>
              <w:t xml:space="preserve"> زفيان ميلع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كأنّها نائحة تفجّع</w:t>
            </w:r>
            <w:r w:rsidRPr="00725071">
              <w:rPr>
                <w:rStyle w:val="libPoemTiniChar0"/>
                <w:rtl/>
              </w:rPr>
              <w:br/>
              <w:t> </w:t>
            </w:r>
          </w:p>
        </w:tc>
      </w:tr>
    </w:tbl>
    <w:p w:rsidR="00D14F3E" w:rsidRDefault="00D14F3E" w:rsidP="00D14F3E">
      <w:pPr>
        <w:pStyle w:val="libPoemCenter"/>
        <w:rPr>
          <w:rtl/>
        </w:rPr>
      </w:pPr>
      <w:r w:rsidRPr="00A350C2">
        <w:rPr>
          <w:rtl/>
        </w:rPr>
        <w:t>تبك</w:t>
      </w:r>
      <w:r>
        <w:rPr>
          <w:rtl/>
        </w:rPr>
        <w:t>ي</w:t>
      </w:r>
      <w:r w:rsidRPr="00A350C2">
        <w:rPr>
          <w:rtl/>
        </w:rPr>
        <w:t xml:space="preserve"> لميت وسواها الموجع</w:t>
      </w:r>
    </w:p>
    <w:p w:rsidR="00D14F3E" w:rsidRDefault="00D14F3E" w:rsidP="00D14F3E">
      <w:pPr>
        <w:pStyle w:val="libNormal"/>
        <w:rPr>
          <w:rtl/>
        </w:rPr>
      </w:pPr>
      <w:r>
        <w:rPr>
          <w:rtl/>
        </w:rPr>
        <w:t xml:space="preserve"> - </w:t>
      </w:r>
      <w:r w:rsidRPr="00A350C2">
        <w:rPr>
          <w:rtl/>
        </w:rPr>
        <w:t>الزّفيان: الناقة الخفيفة، والمليع: السريعة؛ وشبّه رجع يديها ف</w:t>
      </w:r>
      <w:r>
        <w:rPr>
          <w:rtl/>
        </w:rPr>
        <w:t>ي</w:t>
      </w:r>
      <w:r w:rsidRPr="00A350C2">
        <w:rPr>
          <w:rtl/>
        </w:rPr>
        <w:t xml:space="preserve"> السير لنشاطها بيد</w:t>
      </w:r>
      <w:r>
        <w:rPr>
          <w:rtl/>
        </w:rPr>
        <w:t>ي</w:t>
      </w:r>
      <w:r w:rsidRPr="00A350C2">
        <w:rPr>
          <w:rtl/>
        </w:rPr>
        <w:t xml:space="preserve"> نائحة تنوح لقوم على ميّتهم بأجرة، فه</w:t>
      </w:r>
      <w:r>
        <w:rPr>
          <w:rtl/>
        </w:rPr>
        <w:t>ي</w:t>
      </w:r>
      <w:r w:rsidRPr="00A350C2">
        <w:rPr>
          <w:rtl/>
        </w:rPr>
        <w:t xml:space="preserve"> تزيد ف</w:t>
      </w:r>
      <w:r>
        <w:rPr>
          <w:rtl/>
        </w:rPr>
        <w:t>ي</w:t>
      </w:r>
      <w:r w:rsidRPr="00A350C2">
        <w:rPr>
          <w:rtl/>
        </w:rPr>
        <w:t xml:space="preserve"> الإشارة بيديها ليرى مكانها.</w:t>
      </w:r>
    </w:p>
    <w:p w:rsidR="00D14F3E" w:rsidRDefault="00D14F3E" w:rsidP="00D14F3E">
      <w:pPr>
        <w:pStyle w:val="libNormal"/>
        <w:rPr>
          <w:rtl/>
        </w:rPr>
      </w:pPr>
      <w:r w:rsidRPr="00A350C2">
        <w:rPr>
          <w:rtl/>
        </w:rPr>
        <w:t>ومثله بعينه قول ذ</w:t>
      </w:r>
      <w:r>
        <w:rPr>
          <w:rtl/>
        </w:rPr>
        <w:t>ي</w:t>
      </w:r>
      <w:r w:rsidRPr="00A350C2">
        <w:rPr>
          <w:rtl/>
        </w:rPr>
        <w:t xml:space="preserve"> الرمة:</w:t>
      </w:r>
    </w:p>
    <w:tbl>
      <w:tblPr>
        <w:tblStyle w:val="TableGrid"/>
        <w:bidiVisual/>
        <w:tblW w:w="4814" w:type="pct"/>
        <w:tblInd w:w="384" w:type="dxa"/>
        <w:tblLook w:val="04A0"/>
      </w:tblPr>
      <w:tblGrid>
        <w:gridCol w:w="3712"/>
        <w:gridCol w:w="305"/>
        <w:gridCol w:w="3697"/>
      </w:tblGrid>
      <w:tr w:rsidR="00D14F3E" w:rsidTr="000A5C9E">
        <w:trPr>
          <w:trHeight w:val="350"/>
        </w:trPr>
        <w:tc>
          <w:tcPr>
            <w:tcW w:w="3926" w:type="dxa"/>
          </w:tcPr>
          <w:p w:rsidR="00D14F3E" w:rsidRDefault="00D14F3E" w:rsidP="000A5C9E">
            <w:pPr>
              <w:pStyle w:val="libPoem"/>
            </w:pPr>
            <w:r w:rsidRPr="00A350C2">
              <w:rPr>
                <w:rtl/>
              </w:rPr>
              <w:t>مجانيق تضح</w:t>
            </w:r>
            <w:r>
              <w:rPr>
                <w:rtl/>
              </w:rPr>
              <w:t>ي</w:t>
            </w:r>
            <w:r w:rsidRPr="00A350C2">
              <w:rPr>
                <w:rtl/>
              </w:rPr>
              <w:t xml:space="preserve"> وه</w:t>
            </w:r>
            <w:r>
              <w:rPr>
                <w:rtl/>
              </w:rPr>
              <w:t>ي</w:t>
            </w:r>
            <w:r w:rsidRPr="00A350C2">
              <w:rPr>
                <w:rtl/>
              </w:rPr>
              <w:t xml:space="preserve"> عوج كأنها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بجوز الفلا مستأجرات نوائح</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المعلقة: 215</w:t>
      </w:r>
      <w:r>
        <w:rPr>
          <w:rtl/>
        </w:rPr>
        <w:t xml:space="preserve"> - </w:t>
      </w:r>
      <w:r w:rsidRPr="00A350C2">
        <w:rPr>
          <w:rtl/>
        </w:rPr>
        <w:t>بشرح التبريز</w:t>
      </w:r>
      <w:r>
        <w:rPr>
          <w:rtl/>
        </w:rPr>
        <w:t>ي</w:t>
      </w:r>
      <w:r w:rsidRPr="00A350C2">
        <w:rPr>
          <w:rtl/>
        </w:rPr>
        <w:t>؛ وقبله: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فما وجدت كوجد</w:t>
            </w:r>
            <w:r>
              <w:rPr>
                <w:rtl/>
              </w:rPr>
              <w:t>ي</w:t>
            </w:r>
            <w:r w:rsidRPr="00A350C2">
              <w:rPr>
                <w:rtl/>
              </w:rPr>
              <w:t xml:space="preserve"> أم سقب</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أضلّته فرجّعت الحنينا</w:t>
            </w:r>
            <w:r w:rsidRPr="00725071">
              <w:rPr>
                <w:rStyle w:val="libPoemTiniChar0"/>
                <w:rtl/>
              </w:rPr>
              <w:br/>
              <w:t> </w:t>
            </w:r>
          </w:p>
        </w:tc>
      </w:tr>
    </w:tbl>
    <w:p w:rsidR="00D14F3E" w:rsidRDefault="00D14F3E" w:rsidP="00D14F3E">
      <w:pPr>
        <w:pStyle w:val="libFootnote"/>
        <w:rPr>
          <w:rtl/>
        </w:rPr>
      </w:pPr>
      <w:r w:rsidRPr="00A350C2">
        <w:rPr>
          <w:rtl/>
        </w:rPr>
        <w:t>والسقب: ولد الناقة الذكر.</w:t>
      </w:r>
    </w:p>
    <w:p w:rsidR="00D14F3E" w:rsidRDefault="00D14F3E" w:rsidP="00D14F3E">
      <w:pPr>
        <w:pStyle w:val="libFootnote"/>
        <w:rPr>
          <w:rtl/>
        </w:rPr>
      </w:pPr>
      <w:r w:rsidRPr="00A350C2">
        <w:rPr>
          <w:rtl/>
        </w:rPr>
        <w:t>(2) اللّغام: الزيد الّذي يعلو شفاه الإبل إذا اهتاجت</w:t>
      </w:r>
    </w:p>
    <w:p w:rsidR="00D14F3E" w:rsidRDefault="00D14F3E" w:rsidP="00D14F3E">
      <w:pPr>
        <w:pStyle w:val="libFootnote"/>
        <w:rPr>
          <w:rtl/>
        </w:rPr>
      </w:pPr>
      <w:r w:rsidRPr="00A350C2">
        <w:rPr>
          <w:rtl/>
        </w:rPr>
        <w:t>(3) ديوانه: 104. والعوج: جمع عوجاء، وه</w:t>
      </w:r>
      <w:r>
        <w:rPr>
          <w:rtl/>
        </w:rPr>
        <w:t>ي</w:t>
      </w:r>
      <w:r w:rsidRPr="00A350C2">
        <w:rPr>
          <w:rtl/>
        </w:rPr>
        <w:t xml:space="preserve"> الناقة الضامرة، كأنها عجفت فاعوج ظهرها.</w:t>
      </w:r>
    </w:p>
    <w:p w:rsidR="00D14F3E" w:rsidRDefault="00D14F3E" w:rsidP="00D14F3E">
      <w:pPr>
        <w:pStyle w:val="libFootnote"/>
        <w:rPr>
          <w:rtl/>
        </w:rPr>
      </w:pPr>
      <w:r w:rsidRPr="00A350C2">
        <w:rPr>
          <w:rtl/>
        </w:rPr>
        <w:t>وقبل هذا البيت:</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Footnote"/>
            </w:pPr>
            <w:r w:rsidRPr="00A350C2">
              <w:rPr>
                <w:rtl/>
              </w:rPr>
              <w:t>وسير</w:t>
            </w:r>
            <w:r>
              <w:rPr>
                <w:rtl/>
              </w:rPr>
              <w:t>ي</w:t>
            </w:r>
            <w:r w:rsidRPr="00A350C2">
              <w:rPr>
                <w:rtl/>
              </w:rPr>
              <w:t xml:space="preserve"> وأعراء المتان كأنّها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إضاء أحسّت نفح ريح ضحاضح</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على حميريّات كأن عيونها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ذمام الركايا أنكرتها المواتح</w:t>
            </w:r>
            <w:r w:rsidRPr="00725071">
              <w:rPr>
                <w:rStyle w:val="libPoemTiniChar0"/>
                <w:rtl/>
              </w:rPr>
              <w:br/>
              <w:t> </w:t>
            </w:r>
          </w:p>
        </w:tc>
      </w:tr>
    </w:tbl>
    <w:p w:rsidR="00D14F3E" w:rsidRDefault="00D14F3E" w:rsidP="00D14F3E">
      <w:pPr>
        <w:pStyle w:val="libFootnote"/>
        <w:rPr>
          <w:rtl/>
        </w:rPr>
      </w:pPr>
      <w:r>
        <w:rPr>
          <w:rtl/>
        </w:rPr>
        <w:t xml:space="preserve">- </w:t>
      </w:r>
      <w:r w:rsidRPr="00A350C2">
        <w:rPr>
          <w:rtl/>
        </w:rPr>
        <w:t>الأعراء: الخالية من النبات. والمتان: ما ارتفع من الأرض. والإضاء: جمع أضاة، وهو الغدير.</w:t>
      </w:r>
    </w:p>
    <w:p w:rsidR="00D14F3E" w:rsidRDefault="00D14F3E" w:rsidP="00D14F3E">
      <w:pPr>
        <w:pStyle w:val="libFootnote"/>
        <w:rPr>
          <w:rtl/>
        </w:rPr>
      </w:pPr>
      <w:r w:rsidRPr="00A350C2">
        <w:rPr>
          <w:rtl/>
        </w:rPr>
        <w:t>والضحاضح: قليلة الماء. والحميريات: إبل منسوبة إلى حمير. وركية ذمة: قليلة الماء. ونكرت الركية:</w:t>
      </w:r>
    </w:p>
    <w:p w:rsidR="00D14F3E" w:rsidRPr="00A350C2" w:rsidRDefault="00D14F3E" w:rsidP="00D14F3E">
      <w:pPr>
        <w:pStyle w:val="libFootnote"/>
        <w:rPr>
          <w:rtl/>
        </w:rPr>
      </w:pPr>
      <w:r w:rsidRPr="00A350C2">
        <w:rPr>
          <w:rtl/>
        </w:rPr>
        <w:t>قل ماؤها، وأنكرتها أنا.</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المجانيق: الت</w:t>
      </w:r>
      <w:r>
        <w:rPr>
          <w:rtl/>
        </w:rPr>
        <w:t>ي</w:t>
      </w:r>
      <w:r w:rsidRPr="00A350C2">
        <w:rPr>
          <w:rtl/>
        </w:rPr>
        <w:t xml:space="preserve"> ضمرن بعد سمن؛ وخصّ المستأجرات من النوائح للمعنى الّذي ذكرناه.</w:t>
      </w:r>
    </w:p>
    <w:p w:rsidR="00D14F3E" w:rsidRDefault="00D14F3E" w:rsidP="00D14F3E">
      <w:pPr>
        <w:pStyle w:val="libNormal"/>
        <w:rPr>
          <w:rtl/>
        </w:rPr>
      </w:pPr>
      <w:r w:rsidRPr="00A350C2">
        <w:rPr>
          <w:rtl/>
        </w:rPr>
        <w:t>وقال الشماخ فيما يقارب هذا المعنى:</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كأنّ أوب يديها حين أعجلها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أوب المراح وقد نادوا بترحال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مقط الكرين على مكنوسة زلق</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ظهر حنّانة النّيرين مغوال</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معنى:</w:t>
      </w:r>
      <w:r>
        <w:rPr>
          <w:rtl/>
        </w:rPr>
        <w:t xml:space="preserve"> (</w:t>
      </w:r>
      <w:r w:rsidRPr="00A350C2">
        <w:rPr>
          <w:rtl/>
        </w:rPr>
        <w:t>أوب ذراعيها</w:t>
      </w:r>
      <w:r>
        <w:rPr>
          <w:rtl/>
        </w:rPr>
        <w:t xml:space="preserve">) </w:t>
      </w:r>
      <w:r w:rsidRPr="00A350C2">
        <w:rPr>
          <w:rtl/>
        </w:rPr>
        <w:t>أ</w:t>
      </w:r>
      <w:r>
        <w:rPr>
          <w:rtl/>
        </w:rPr>
        <w:t>ي</w:t>
      </w:r>
      <w:r w:rsidRPr="00A350C2">
        <w:rPr>
          <w:rtl/>
        </w:rPr>
        <w:t xml:space="preserve"> رجعهما</w:t>
      </w:r>
      <w:r>
        <w:rPr>
          <w:rtl/>
        </w:rPr>
        <w:t xml:space="preserve"> - </w:t>
      </w:r>
      <w:r w:rsidRPr="00A350C2">
        <w:rPr>
          <w:rtl/>
        </w:rPr>
        <w:t>وأوب المراح، إذا أراح القوم عازب أموالهم ليرحلوا، وقد رو</w:t>
      </w:r>
      <w:r>
        <w:rPr>
          <w:rtl/>
        </w:rPr>
        <w:t>ي</w:t>
      </w:r>
      <w:r w:rsidRPr="00A350C2">
        <w:rPr>
          <w:rtl/>
        </w:rPr>
        <w:t>:</w:t>
      </w:r>
      <w:r>
        <w:rPr>
          <w:rtl/>
        </w:rPr>
        <w:t xml:space="preserve"> (</w:t>
      </w:r>
      <w:r w:rsidRPr="00A350C2">
        <w:rPr>
          <w:rtl/>
        </w:rPr>
        <w:t>أوب المراح</w:t>
      </w:r>
      <w:r>
        <w:rPr>
          <w:rtl/>
        </w:rPr>
        <w:t xml:space="preserve">) </w:t>
      </w:r>
      <w:r w:rsidRPr="00A350C2">
        <w:rPr>
          <w:rtl/>
        </w:rPr>
        <w:t>بالكسر؛ ومعناه رجع المراح والنشاط. والمقط:</w:t>
      </w:r>
    </w:p>
    <w:p w:rsidR="00D14F3E" w:rsidRDefault="00D14F3E" w:rsidP="00D14F3E">
      <w:pPr>
        <w:pStyle w:val="libNormal"/>
        <w:rPr>
          <w:rtl/>
        </w:rPr>
      </w:pPr>
      <w:r w:rsidRPr="00A350C2">
        <w:rPr>
          <w:rtl/>
        </w:rPr>
        <w:t>اللعب بالكرة. والكرين: جمع كرة. والمنكوسة: الأرض البراح الت</w:t>
      </w:r>
      <w:r>
        <w:rPr>
          <w:rtl/>
        </w:rPr>
        <w:t>ي</w:t>
      </w:r>
      <w:r w:rsidRPr="00A350C2">
        <w:rPr>
          <w:rtl/>
        </w:rPr>
        <w:t xml:space="preserve"> لا شيء فيها.</w:t>
      </w:r>
    </w:p>
    <w:p w:rsidR="00D14F3E" w:rsidRDefault="00D14F3E" w:rsidP="00D14F3E">
      <w:pPr>
        <w:pStyle w:val="libNormal"/>
        <w:rPr>
          <w:rtl/>
        </w:rPr>
      </w:pPr>
      <w:r w:rsidRPr="00A350C2">
        <w:rPr>
          <w:rtl/>
        </w:rPr>
        <w:t>والزّلق: المستوية من الأرض. والحنانة: الريح. والنيران: جانبا هذه الأرض. ومغوال، قيل: إنه من صفات الريح؛ وقيل: من صفات الأرض؛ وإن كان من صفات الريح فمعناه أنّ الريح تغول الأرض بأسرها؛ أ</w:t>
      </w:r>
      <w:r>
        <w:rPr>
          <w:rtl/>
        </w:rPr>
        <w:t>ي</w:t>
      </w:r>
      <w:r w:rsidRPr="00A350C2">
        <w:rPr>
          <w:rtl/>
        </w:rPr>
        <w:t xml:space="preserve"> تملؤها، وإذا كان للأرض فالمعنى أنها تغول من سلكها أ</w:t>
      </w:r>
      <w:r>
        <w:rPr>
          <w:rtl/>
        </w:rPr>
        <w:t>ي</w:t>
      </w:r>
      <w:r w:rsidRPr="00A350C2">
        <w:rPr>
          <w:rtl/>
        </w:rPr>
        <w:t xml:space="preserve"> تهلكه؛ وتلخيص معنى البيت أنه شبه يد</w:t>
      </w:r>
      <w:r>
        <w:rPr>
          <w:rtl/>
        </w:rPr>
        <w:t>ي</w:t>
      </w:r>
      <w:r w:rsidRPr="00A350C2">
        <w:rPr>
          <w:rtl/>
        </w:rPr>
        <w:t xml:space="preserve"> ناقته بيد</w:t>
      </w:r>
      <w:r>
        <w:rPr>
          <w:rtl/>
        </w:rPr>
        <w:t>ي ضارب</w:t>
      </w:r>
      <w:r w:rsidRPr="00A350C2">
        <w:rPr>
          <w:rtl/>
        </w:rPr>
        <w:t xml:space="preserve"> بكرة ف</w:t>
      </w:r>
      <w:r>
        <w:rPr>
          <w:rtl/>
        </w:rPr>
        <w:t>ي</w:t>
      </w:r>
      <w:r w:rsidRPr="00A350C2">
        <w:rPr>
          <w:rtl/>
        </w:rPr>
        <w:t xml:space="preserve"> أرض واسعة ف</w:t>
      </w:r>
      <w:r>
        <w:rPr>
          <w:rtl/>
        </w:rPr>
        <w:t>ي</w:t>
      </w:r>
      <w:r w:rsidRPr="00A350C2">
        <w:rPr>
          <w:rtl/>
        </w:rPr>
        <w:t xml:space="preserve"> يوم ريح عاصف؛ وهذا من دقيق المعان</w:t>
      </w:r>
      <w:r>
        <w:rPr>
          <w:rtl/>
        </w:rPr>
        <w:t>ي</w:t>
      </w:r>
      <w:r w:rsidRPr="00A350C2">
        <w:rPr>
          <w:rtl/>
        </w:rPr>
        <w:t xml:space="preserve"> وحسن التشبيه والمبالغة.</w:t>
      </w:r>
    </w:p>
    <w:p w:rsidR="00D14F3E" w:rsidRDefault="00D14F3E" w:rsidP="00D14F3E">
      <w:pPr>
        <w:pStyle w:val="libNormal"/>
        <w:rPr>
          <w:rtl/>
        </w:rPr>
      </w:pPr>
      <w:r w:rsidRPr="00A350C2">
        <w:rPr>
          <w:rtl/>
        </w:rPr>
        <w:t>ومثل بيت</w:t>
      </w:r>
      <w:r>
        <w:rPr>
          <w:rtl/>
        </w:rPr>
        <w:t>ي</w:t>
      </w:r>
      <w:r w:rsidRPr="00A350C2">
        <w:rPr>
          <w:rtl/>
        </w:rPr>
        <w:t xml:space="preserve"> الشماخ قول المسيّب بن علس</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مرحت يداها للنّجاء كأنّما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تكرو بكفّ</w:t>
            </w:r>
            <w:r>
              <w:rPr>
                <w:rtl/>
              </w:rPr>
              <w:t>ي</w:t>
            </w:r>
            <w:r w:rsidRPr="00A350C2">
              <w:rPr>
                <w:rtl/>
              </w:rPr>
              <w:t xml:space="preserve"> ماقط ف</w:t>
            </w:r>
            <w:r>
              <w:rPr>
                <w:rtl/>
              </w:rPr>
              <w:t>ي</w:t>
            </w:r>
            <w:r w:rsidRPr="00A350C2">
              <w:rPr>
                <w:rtl/>
              </w:rPr>
              <w:t xml:space="preserve"> قاع</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فعل السّريعة بادرت جدّادها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قبل المساء تهمّ بالإسراع</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 قال س:</w:t>
      </w:r>
      <w:r>
        <w:rPr>
          <w:rtl/>
        </w:rPr>
        <w:t xml:space="preserve"> (</w:t>
      </w:r>
      <w:r w:rsidRPr="00A350C2">
        <w:rPr>
          <w:rtl/>
        </w:rPr>
        <w:t>وجدت بخط القاض</w:t>
      </w:r>
      <w:r>
        <w:rPr>
          <w:rtl/>
        </w:rPr>
        <w:t>ي</w:t>
      </w:r>
      <w:r w:rsidRPr="00A350C2">
        <w:rPr>
          <w:rtl/>
        </w:rPr>
        <w:t xml:space="preserve"> أب</w:t>
      </w:r>
      <w:r>
        <w:rPr>
          <w:rtl/>
        </w:rPr>
        <w:t>ي</w:t>
      </w:r>
      <w:r w:rsidRPr="00A350C2">
        <w:rPr>
          <w:rtl/>
        </w:rPr>
        <w:t xml:space="preserve"> عبد </w:t>
      </w:r>
      <w:r>
        <w:rPr>
          <w:rtl/>
        </w:rPr>
        <w:t>الله</w:t>
      </w:r>
      <w:r w:rsidRPr="00A350C2">
        <w:rPr>
          <w:rtl/>
        </w:rPr>
        <w:t xml:space="preserve"> محمد بن سلامة القضاع</w:t>
      </w:r>
      <w:r>
        <w:rPr>
          <w:rtl/>
        </w:rPr>
        <w:t>ي</w:t>
      </w:r>
      <w:r w:rsidRPr="00A350C2">
        <w:rPr>
          <w:rtl/>
        </w:rPr>
        <w:t xml:space="preserve"> رحمه </w:t>
      </w:r>
      <w:r>
        <w:rPr>
          <w:rtl/>
        </w:rPr>
        <w:t>الله</w:t>
      </w:r>
      <w:r w:rsidRPr="00A350C2">
        <w:rPr>
          <w:rtl/>
        </w:rPr>
        <w:t>:</w:t>
      </w:r>
      <w:r>
        <w:rPr>
          <w:rtl/>
        </w:rPr>
        <w:t xml:space="preserve"> (</w:t>
      </w:r>
      <w:r w:rsidRPr="00A350C2">
        <w:rPr>
          <w:rtl/>
        </w:rPr>
        <w:t>علس</w:t>
      </w:r>
      <w:r>
        <w:rPr>
          <w:rtl/>
        </w:rPr>
        <w:t xml:space="preserve">) </w:t>
      </w:r>
      <w:r w:rsidRPr="00A350C2">
        <w:rPr>
          <w:rtl/>
        </w:rPr>
        <w:t>بفتح العين مضبوطا كأنه يجعله فعلا ماضيا، والعلس: حب كالعدس</w:t>
      </w:r>
      <w:r>
        <w:rPr>
          <w:rtl/>
        </w:rPr>
        <w:t>).</w:t>
      </w:r>
    </w:p>
    <w:p w:rsidR="00D14F3E" w:rsidRDefault="00D14F3E" w:rsidP="00D14F3E">
      <w:pPr>
        <w:pStyle w:val="libFootnote"/>
        <w:rPr>
          <w:rtl/>
        </w:rPr>
      </w:pPr>
      <w:r w:rsidRPr="00A350C2">
        <w:rPr>
          <w:rtl/>
        </w:rPr>
        <w:t>(2) من قصيدة ف</w:t>
      </w:r>
      <w:r>
        <w:rPr>
          <w:rtl/>
        </w:rPr>
        <w:t>ي</w:t>
      </w:r>
      <w:r w:rsidRPr="00A350C2">
        <w:rPr>
          <w:rtl/>
        </w:rPr>
        <w:t xml:space="preserve"> المفضليات 60</w:t>
      </w:r>
      <w:r>
        <w:rPr>
          <w:rtl/>
        </w:rPr>
        <w:t xml:space="preserve"> - </w:t>
      </w:r>
      <w:r w:rsidRPr="00A350C2">
        <w:rPr>
          <w:rtl/>
        </w:rPr>
        <w:t>63 (طبعة المعارف) أولها: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أرحلت من سلمى بغير متاع</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قبل العطاس ورعتها بوداع</w:t>
            </w:r>
            <w:r w:rsidRPr="00725071">
              <w:rPr>
                <w:rStyle w:val="libPoemTiniChar0"/>
                <w:rtl/>
              </w:rPr>
              <w:br/>
              <w:t> </w:t>
            </w:r>
          </w:p>
        </w:tc>
      </w:tr>
    </w:tbl>
    <w:p w:rsidR="00D14F3E" w:rsidRDefault="00D14F3E" w:rsidP="00D14F3E">
      <w:pPr>
        <w:pStyle w:val="libFootnote"/>
        <w:rPr>
          <w:rtl/>
        </w:rPr>
      </w:pPr>
      <w:r w:rsidRPr="00A350C2">
        <w:rPr>
          <w:rtl/>
        </w:rPr>
        <w:t>والماقط: الضارب، ورواية المفضليات:</w:t>
      </w:r>
    </w:p>
    <w:p w:rsidR="00D14F3E" w:rsidRPr="00A350C2" w:rsidRDefault="00D14F3E" w:rsidP="00D14F3E">
      <w:pPr>
        <w:pStyle w:val="libFootnote"/>
        <w:rPr>
          <w:rtl/>
        </w:rPr>
      </w:pPr>
      <w:r w:rsidRPr="00A350C2">
        <w:rPr>
          <w:rtl/>
        </w:rPr>
        <w:t>* تكرو بكفّ</w:t>
      </w:r>
      <w:r>
        <w:rPr>
          <w:rtl/>
        </w:rPr>
        <w:t>ي</w:t>
      </w:r>
      <w:r w:rsidRPr="00A350C2">
        <w:rPr>
          <w:rtl/>
        </w:rPr>
        <w:t xml:space="preserve"> لاعب ف</w:t>
      </w:r>
      <w:r>
        <w:rPr>
          <w:rtl/>
        </w:rPr>
        <w:t>ي</w:t>
      </w:r>
      <w:r w:rsidRPr="00A350C2">
        <w:rPr>
          <w:rtl/>
        </w:rPr>
        <w:t xml:space="preserve"> صاع*</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معنى:</w:t>
      </w:r>
      <w:r>
        <w:rPr>
          <w:rtl/>
        </w:rPr>
        <w:t xml:space="preserve"> (</w:t>
      </w:r>
      <w:r w:rsidRPr="00A350C2">
        <w:rPr>
          <w:rtl/>
        </w:rPr>
        <w:t>تكرو</w:t>
      </w:r>
      <w:r>
        <w:rPr>
          <w:rtl/>
        </w:rPr>
        <w:t xml:space="preserve">) </w:t>
      </w:r>
      <w:r w:rsidRPr="00A350C2">
        <w:rPr>
          <w:rtl/>
        </w:rPr>
        <w:t>أ</w:t>
      </w:r>
      <w:r>
        <w:rPr>
          <w:rtl/>
        </w:rPr>
        <w:t>ي</w:t>
      </w:r>
      <w:r w:rsidRPr="00A350C2">
        <w:rPr>
          <w:rtl/>
        </w:rPr>
        <w:t xml:space="preserve"> كأنها تلاعب بكرة. والسريعة، يعن</w:t>
      </w:r>
      <w:r>
        <w:rPr>
          <w:rtl/>
        </w:rPr>
        <w:t>ي</w:t>
      </w:r>
      <w:r w:rsidRPr="00A350C2">
        <w:rPr>
          <w:rtl/>
        </w:rPr>
        <w:t xml:space="preserve"> نسّاجة. والجدّاد: الغزل الضعيف، فأراد أنها تسرع الضرب بالحفّ</w:t>
      </w:r>
      <w:r>
        <w:rPr>
          <w:rtl/>
        </w:rPr>
        <w:t xml:space="preserve"> </w:t>
      </w:r>
      <w:r w:rsidRPr="008A1F12">
        <w:rPr>
          <w:rStyle w:val="libFootnotenumChar"/>
          <w:rtl/>
        </w:rPr>
        <w:t>(1)</w:t>
      </w:r>
      <w:r>
        <w:rPr>
          <w:rtl/>
        </w:rPr>
        <w:t xml:space="preserve"> </w:t>
      </w:r>
      <w:r w:rsidRPr="00A350C2">
        <w:rPr>
          <w:rtl/>
        </w:rPr>
        <w:t>والنسج قبل المساء؛ وما دامت تبصر؛ فشبّه يد</w:t>
      </w:r>
      <w:r>
        <w:rPr>
          <w:rtl/>
        </w:rPr>
        <w:t>ي</w:t>
      </w:r>
      <w:r w:rsidRPr="00A350C2">
        <w:rPr>
          <w:rtl/>
        </w:rPr>
        <w:t xml:space="preserve"> ناقته ف</w:t>
      </w:r>
      <w:r>
        <w:rPr>
          <w:rtl/>
        </w:rPr>
        <w:t>ي</w:t>
      </w:r>
      <w:r w:rsidRPr="00A350C2">
        <w:rPr>
          <w:rtl/>
        </w:rPr>
        <w:t xml:space="preserve"> تذرّ عنها بيد</w:t>
      </w:r>
      <w:r>
        <w:rPr>
          <w:rtl/>
        </w:rPr>
        <w:t>ي</w:t>
      </w:r>
      <w:r w:rsidRPr="00A350C2">
        <w:rPr>
          <w:rtl/>
        </w:rPr>
        <w:t xml:space="preserve"> هذه النساجة.</w:t>
      </w:r>
    </w:p>
    <w:p w:rsidR="00D14F3E" w:rsidRDefault="00D14F3E" w:rsidP="00D14F3E">
      <w:pPr>
        <w:pStyle w:val="libNormal"/>
        <w:rPr>
          <w:rtl/>
        </w:rPr>
      </w:pPr>
      <w:r w:rsidRPr="00A350C2">
        <w:rPr>
          <w:rtl/>
        </w:rPr>
        <w:t>وقال الأصمع</w:t>
      </w:r>
      <w:r>
        <w:rPr>
          <w:rtl/>
        </w:rPr>
        <w:t>ي</w:t>
      </w:r>
      <w:r w:rsidRPr="00A350C2">
        <w:rPr>
          <w:rtl/>
        </w:rPr>
        <w:t xml:space="preserve"> الجدّاد: هدب الثوب؛ فيعن</w:t>
      </w:r>
      <w:r>
        <w:rPr>
          <w:rtl/>
        </w:rPr>
        <w:t>ي</w:t>
      </w:r>
      <w:r w:rsidRPr="00A350C2">
        <w:rPr>
          <w:rtl/>
        </w:rPr>
        <w:t xml:space="preserve"> أن هذه النساجة قد قاربت الفراغ من الثوب، وبلغت إلى هدبه؛ فه</w:t>
      </w:r>
      <w:r>
        <w:rPr>
          <w:rtl/>
        </w:rPr>
        <w:t>ي</w:t>
      </w:r>
      <w:r w:rsidRPr="00A350C2">
        <w:rPr>
          <w:rtl/>
        </w:rPr>
        <w:t xml:space="preserve"> تبادر لتفرغ منه قبل المساء.</w:t>
      </w:r>
    </w:p>
    <w:p w:rsidR="00D14F3E" w:rsidRDefault="00D14F3E" w:rsidP="00D14F3E">
      <w:pPr>
        <w:pStyle w:val="libNormal"/>
        <w:rPr>
          <w:rtl/>
        </w:rPr>
      </w:pPr>
      <w:r w:rsidRPr="00A350C2">
        <w:rPr>
          <w:rtl/>
        </w:rPr>
        <w:t>وقريب منه قول الآخر:</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كأنّ أيديهنّ بالقاع القرق</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أيد</w:t>
            </w:r>
            <w:r>
              <w:rPr>
                <w:rtl/>
              </w:rPr>
              <w:t>ي</w:t>
            </w:r>
            <w:r w:rsidRPr="00A350C2">
              <w:rPr>
                <w:rtl/>
              </w:rPr>
              <w:t xml:space="preserve"> جوار</w:t>
            </w:r>
            <w:r>
              <w:rPr>
                <w:rtl/>
              </w:rPr>
              <w:t xml:space="preserve"> </w:t>
            </w:r>
            <w:r w:rsidRPr="008A1F12">
              <w:rPr>
                <w:rStyle w:val="libFootnotenumChar"/>
                <w:rtl/>
              </w:rPr>
              <w:t>(3)</w:t>
            </w:r>
            <w:r>
              <w:rPr>
                <w:rtl/>
              </w:rPr>
              <w:t xml:space="preserve"> </w:t>
            </w:r>
            <w:r w:rsidRPr="00A350C2">
              <w:rPr>
                <w:rtl/>
              </w:rPr>
              <w:t>يتعاطين الورق</w:t>
            </w:r>
            <w:r w:rsidRPr="00725071">
              <w:rPr>
                <w:rStyle w:val="libPoemTiniChar0"/>
                <w:rtl/>
              </w:rPr>
              <w:br/>
              <w:t> </w:t>
            </w:r>
          </w:p>
        </w:tc>
      </w:tr>
    </w:tbl>
    <w:p w:rsidR="00D14F3E" w:rsidRDefault="00D14F3E" w:rsidP="00D14F3E">
      <w:pPr>
        <w:pStyle w:val="libNormal"/>
        <w:rPr>
          <w:rtl/>
        </w:rPr>
      </w:pPr>
      <w:r w:rsidRPr="00A350C2">
        <w:rPr>
          <w:rtl/>
        </w:rPr>
        <w:t>فالقرق الخشن الّذي فيه الحصى؛ وشبّه خذف</w:t>
      </w:r>
      <w:r>
        <w:rPr>
          <w:rtl/>
        </w:rPr>
        <w:t xml:space="preserve"> </w:t>
      </w:r>
      <w:r w:rsidRPr="008A1F12">
        <w:rPr>
          <w:rStyle w:val="libFootnotenumChar"/>
          <w:rtl/>
        </w:rPr>
        <w:t>(4)</w:t>
      </w:r>
      <w:r>
        <w:rPr>
          <w:rtl/>
        </w:rPr>
        <w:t xml:space="preserve"> </w:t>
      </w:r>
      <w:r w:rsidRPr="00A350C2">
        <w:rPr>
          <w:rtl/>
        </w:rPr>
        <w:t>مناسمهنّ</w:t>
      </w:r>
      <w:r>
        <w:rPr>
          <w:rtl/>
        </w:rPr>
        <w:t xml:space="preserve"> </w:t>
      </w:r>
      <w:r w:rsidRPr="008A1F12">
        <w:rPr>
          <w:rStyle w:val="libFootnotenumChar"/>
          <w:rtl/>
        </w:rPr>
        <w:t>(5)</w:t>
      </w:r>
      <w:r>
        <w:rPr>
          <w:rtl/>
        </w:rPr>
        <w:t xml:space="preserve"> </w:t>
      </w:r>
      <w:r w:rsidRPr="00A350C2">
        <w:rPr>
          <w:rtl/>
        </w:rPr>
        <w:t>له بخذف جوار يلعبن بدراهم، وخصّ الجوار</w:t>
      </w:r>
      <w:r>
        <w:rPr>
          <w:rtl/>
        </w:rPr>
        <w:t>ي</w:t>
      </w:r>
      <w:r w:rsidRPr="00A350C2">
        <w:rPr>
          <w:rtl/>
        </w:rPr>
        <w:t xml:space="preserve"> لأنهن أخفّ يدا من النساء.</w:t>
      </w:r>
    </w:p>
    <w:p w:rsidR="00D14F3E" w:rsidRDefault="00D14F3E" w:rsidP="00D14F3E">
      <w:pPr>
        <w:pStyle w:val="libNormal"/>
        <w:rPr>
          <w:rtl/>
        </w:rPr>
      </w:pPr>
      <w:r w:rsidRPr="00A350C2">
        <w:rPr>
          <w:rtl/>
        </w:rPr>
        <w:t>وقال آخرون: القرق هاهنا: المستو</w:t>
      </w:r>
      <w:r>
        <w:rPr>
          <w:rtl/>
        </w:rPr>
        <w:t>ي</w:t>
      </w:r>
      <w:r w:rsidRPr="00A350C2">
        <w:rPr>
          <w:rtl/>
        </w:rPr>
        <w:t xml:space="preserve"> من الأرض، الواسع؛ وإنما خصّ بالوصف لأن أيد</w:t>
      </w:r>
      <w:r>
        <w:rPr>
          <w:rtl/>
        </w:rPr>
        <w:t>ي</w:t>
      </w:r>
      <w:r w:rsidRPr="00A350C2">
        <w:rPr>
          <w:rtl/>
        </w:rPr>
        <w:t xml:space="preserve"> الإبل إذا أسرعت ف</w:t>
      </w:r>
      <w:r>
        <w:rPr>
          <w:rtl/>
        </w:rPr>
        <w:t>ي</w:t>
      </w:r>
      <w:r w:rsidRPr="00A350C2">
        <w:rPr>
          <w:rtl/>
        </w:rPr>
        <w:t xml:space="preserve"> المستو</w:t>
      </w:r>
      <w:r>
        <w:rPr>
          <w:rFonts w:hint="cs"/>
          <w:rtl/>
        </w:rPr>
        <w:t>ي</w:t>
      </w:r>
      <w:r w:rsidRPr="00A350C2">
        <w:rPr>
          <w:rtl/>
        </w:rPr>
        <w:t xml:space="preserve"> فهو أحمد لها؛ وإذا أبطأت ف</w:t>
      </w:r>
      <w:r>
        <w:rPr>
          <w:rtl/>
        </w:rPr>
        <w:t>ي</w:t>
      </w:r>
      <w:r w:rsidRPr="00A350C2">
        <w:rPr>
          <w:rtl/>
        </w:rPr>
        <w:t xml:space="preserve"> غيره فهو أحمد لها.</w:t>
      </w:r>
    </w:p>
    <w:p w:rsidR="00D14F3E" w:rsidRDefault="00D14F3E" w:rsidP="00D14F3E">
      <w:pPr>
        <w:pStyle w:val="libNormal"/>
        <w:rPr>
          <w:rtl/>
        </w:rPr>
      </w:pPr>
      <w:r w:rsidRPr="00A350C2">
        <w:rPr>
          <w:rtl/>
        </w:rPr>
        <w:t>ومن أحسن ما قيل ف</w:t>
      </w:r>
      <w:r>
        <w:rPr>
          <w:rtl/>
        </w:rPr>
        <w:t>ي</w:t>
      </w:r>
      <w:r w:rsidRPr="00A350C2">
        <w:rPr>
          <w:rtl/>
        </w:rPr>
        <w:t xml:space="preserve"> الإسراع قول المرّار بن سعيد:</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فتناولوا شعب الرّحال فقلّصت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سود البطون كفضلة المتنمّس</w:t>
            </w:r>
            <w:r w:rsidRPr="00725071">
              <w:rPr>
                <w:rStyle w:val="libPoemTiniChar0"/>
                <w:rtl/>
              </w:rPr>
              <w:br/>
              <w:t> </w:t>
            </w:r>
          </w:p>
        </w:tc>
      </w:tr>
    </w:tbl>
    <w:p w:rsidR="00D14F3E" w:rsidRDefault="00D14F3E" w:rsidP="00D14F3E">
      <w:pPr>
        <w:pStyle w:val="libNormal"/>
        <w:rPr>
          <w:rtl/>
        </w:rPr>
      </w:pPr>
      <w:r w:rsidRPr="00A350C2">
        <w:rPr>
          <w:rtl/>
        </w:rPr>
        <w:t>ذكر قوما سفرا هبّوا من رقدتهم إلى رحالهم ليسيروا؛ ويعن</w:t>
      </w:r>
      <w:r>
        <w:rPr>
          <w:rtl/>
        </w:rPr>
        <w:t>ي</w:t>
      </w:r>
      <w:r w:rsidRPr="00A350C2">
        <w:rPr>
          <w:rtl/>
        </w:rPr>
        <w:t xml:space="preserve"> بسود البطون الإبل؛ والمتنمّس: الصائد الذق اتخذ ناموسا، وهو ما يستتر به ليختل الصيد، فشبه المطايا ف</w:t>
      </w:r>
      <w:r>
        <w:rPr>
          <w:rtl/>
        </w:rPr>
        <w:t>ي</w:t>
      </w:r>
      <w:r w:rsidRPr="00A350C2">
        <w:rPr>
          <w:rtl/>
        </w:rPr>
        <w:t xml:space="preserve"> سرعتها يقطا قد صاد الصائد بعضها، وأفلت بعضها؛ فهنّ يطرن طيرانا شديدا.</w:t>
      </w:r>
    </w:p>
    <w:p w:rsidR="00D14F3E" w:rsidRDefault="00D14F3E" w:rsidP="00D14F3E">
      <w:pPr>
        <w:pStyle w:val="libNormal"/>
        <w:rPr>
          <w:rtl/>
        </w:rPr>
      </w:pPr>
      <w:r w:rsidRPr="00A350C2">
        <w:rPr>
          <w:rtl/>
        </w:rPr>
        <w:t>ومثل هذا</w:t>
      </w:r>
      <w:r>
        <w:rPr>
          <w:rtl/>
        </w:rPr>
        <w:t xml:space="preserve"> - </w:t>
      </w:r>
      <w:r w:rsidRPr="00A350C2">
        <w:rPr>
          <w:rtl/>
        </w:rPr>
        <w:t>وإن كان ف</w:t>
      </w:r>
      <w:r>
        <w:rPr>
          <w:rtl/>
        </w:rPr>
        <w:t>ي</w:t>
      </w:r>
      <w:r w:rsidRPr="00A350C2">
        <w:rPr>
          <w:rtl/>
        </w:rPr>
        <w:t xml:space="preserve"> صفة الخيل</w:t>
      </w:r>
      <w:r>
        <w:rPr>
          <w:rtl/>
        </w:rPr>
        <w:t xml:space="preserve"> - </w:t>
      </w:r>
      <w:r w:rsidRPr="00A350C2">
        <w:rPr>
          <w:rtl/>
        </w:rPr>
        <w:t>قول النابغة:</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الحف: المنسج.</w:t>
      </w:r>
    </w:p>
    <w:p w:rsidR="00D14F3E" w:rsidRDefault="00D14F3E" w:rsidP="00D14F3E">
      <w:pPr>
        <w:pStyle w:val="libFootnote"/>
        <w:rPr>
          <w:rtl/>
        </w:rPr>
      </w:pPr>
      <w:r w:rsidRPr="00A350C2">
        <w:rPr>
          <w:rtl/>
        </w:rPr>
        <w:t>(2) البيتان ف</w:t>
      </w:r>
      <w:r>
        <w:rPr>
          <w:rtl/>
        </w:rPr>
        <w:t>ي</w:t>
      </w:r>
      <w:r w:rsidRPr="00A350C2">
        <w:rPr>
          <w:rtl/>
        </w:rPr>
        <w:t xml:space="preserve"> اللسان (قرق).</w:t>
      </w:r>
    </w:p>
    <w:p w:rsidR="00D14F3E" w:rsidRDefault="00D14F3E" w:rsidP="00D14F3E">
      <w:pPr>
        <w:pStyle w:val="libFootnote"/>
        <w:rPr>
          <w:rtl/>
        </w:rPr>
      </w:pPr>
      <w:r w:rsidRPr="00A350C2">
        <w:rPr>
          <w:rtl/>
        </w:rPr>
        <w:t>(3) اللسان:</w:t>
      </w:r>
      <w:r>
        <w:rPr>
          <w:rtl/>
        </w:rPr>
        <w:t xml:space="preserve"> (</w:t>
      </w:r>
      <w:r w:rsidRPr="00A350C2">
        <w:rPr>
          <w:rtl/>
        </w:rPr>
        <w:t>أيد</w:t>
      </w:r>
      <w:r>
        <w:rPr>
          <w:rtl/>
        </w:rPr>
        <w:t>ي</w:t>
      </w:r>
      <w:r w:rsidRPr="00A350C2">
        <w:rPr>
          <w:rtl/>
        </w:rPr>
        <w:t xml:space="preserve"> نساء</w:t>
      </w:r>
      <w:r>
        <w:rPr>
          <w:rtl/>
        </w:rPr>
        <w:t>).</w:t>
      </w:r>
    </w:p>
    <w:p w:rsidR="00D14F3E" w:rsidRDefault="00D14F3E" w:rsidP="00D14F3E">
      <w:pPr>
        <w:pStyle w:val="libFootnote"/>
        <w:rPr>
          <w:rtl/>
        </w:rPr>
      </w:pPr>
      <w:r w:rsidRPr="00A350C2">
        <w:rPr>
          <w:rtl/>
        </w:rPr>
        <w:t>(4) الخذف: الرم</w:t>
      </w:r>
      <w:r>
        <w:rPr>
          <w:rtl/>
        </w:rPr>
        <w:t>ي</w:t>
      </w:r>
      <w:r w:rsidRPr="00A350C2">
        <w:rPr>
          <w:rtl/>
        </w:rPr>
        <w:t xml:space="preserve"> بالحصى الصغار.</w:t>
      </w:r>
    </w:p>
    <w:p w:rsidR="00D14F3E" w:rsidRPr="00A350C2" w:rsidRDefault="00D14F3E" w:rsidP="00D14F3E">
      <w:pPr>
        <w:pStyle w:val="libFootnote"/>
        <w:rPr>
          <w:rtl/>
        </w:rPr>
      </w:pPr>
      <w:r w:rsidRPr="00A350C2">
        <w:rPr>
          <w:rtl/>
        </w:rPr>
        <w:t>(5) م</w:t>
      </w:r>
      <w:r>
        <w:rPr>
          <w:rtl/>
        </w:rPr>
        <w:t xml:space="preserve"> (</w:t>
      </w:r>
      <w:r w:rsidRPr="00A350C2">
        <w:rPr>
          <w:rtl/>
        </w:rPr>
        <w:t>مناسمها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كالطّير تنجو من الشّئوب ذ</w:t>
      </w:r>
      <w:r>
        <w:rPr>
          <w:rtl/>
        </w:rPr>
        <w:t>ي</w:t>
      </w:r>
      <w:r w:rsidRPr="00A350C2">
        <w:rPr>
          <w:rtl/>
        </w:rPr>
        <w:t xml:space="preserve"> البرد*</w:t>
      </w:r>
      <w:r>
        <w:rPr>
          <w:rtl/>
        </w:rPr>
        <w:t xml:space="preserve"> </w:t>
      </w:r>
      <w:r w:rsidRPr="008A1F12">
        <w:rPr>
          <w:rStyle w:val="libFootnotenumChar"/>
          <w:rtl/>
        </w:rPr>
        <w:t>(1)</w:t>
      </w:r>
      <w:r>
        <w:rPr>
          <w:rtl/>
        </w:rPr>
        <w:t xml:space="preserve"> </w:t>
      </w:r>
    </w:p>
    <w:p w:rsidR="00D14F3E" w:rsidRDefault="00D14F3E" w:rsidP="00D14F3E">
      <w:pPr>
        <w:pStyle w:val="libNormal"/>
        <w:rPr>
          <w:rtl/>
        </w:rPr>
      </w:pPr>
      <w:r w:rsidRPr="00A350C2">
        <w:rPr>
          <w:rtl/>
        </w:rPr>
        <w:t>وأما قول مروان:</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يهزّ مراحها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بعد النّحول تليلها وقذالها</w:t>
            </w:r>
            <w:r w:rsidRPr="00725071">
              <w:rPr>
                <w:rStyle w:val="libPoemTiniChar0"/>
                <w:rtl/>
              </w:rPr>
              <w:br/>
              <w:t> </w:t>
            </w:r>
          </w:p>
        </w:tc>
      </w:tr>
    </w:tbl>
    <w:p w:rsidR="00D14F3E" w:rsidRDefault="00D14F3E" w:rsidP="00D14F3E">
      <w:pPr>
        <w:pStyle w:val="libNormal"/>
        <w:rPr>
          <w:rtl/>
        </w:rPr>
      </w:pPr>
      <w:r w:rsidRPr="00A350C2">
        <w:rPr>
          <w:rtl/>
        </w:rPr>
        <w:t>فقد مضى من وصف المطايا بالنشاط بعد السآمة والجهد ما مضى.</w:t>
      </w:r>
    </w:p>
    <w:p w:rsidR="00D14F3E" w:rsidRDefault="00D14F3E" w:rsidP="00D14F3E">
      <w:pPr>
        <w:pStyle w:val="libNormal"/>
        <w:rPr>
          <w:rtl/>
        </w:rPr>
      </w:pPr>
      <w:r>
        <w:rPr>
          <w:rtl/>
        </w:rPr>
        <w:t>وأحسن من قول مروان</w:t>
      </w:r>
      <w:r w:rsidRPr="00A350C2">
        <w:rPr>
          <w:rtl/>
        </w:rPr>
        <w:t xml:space="preserve"> وأشدّ إفصاحا بالمعنى وإعرابا عنه قول الهذل</w:t>
      </w:r>
      <w:r>
        <w:rPr>
          <w:rtl/>
        </w:rPr>
        <w:t>ي</w:t>
      </w:r>
      <w:r w:rsidRPr="00A350C2">
        <w:rPr>
          <w:rtl/>
        </w:rPr>
        <w:t>:</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ومن سيرها العنق المسبط</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 والعجرفيّة بعد الكلال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وإنما كان هذا أحسن لأنه صريح بنشاطها بعد كلالها. وقول مروان:</w:t>
      </w:r>
      <w:r>
        <w:rPr>
          <w:rtl/>
        </w:rPr>
        <w:t xml:space="preserve"> (</w:t>
      </w:r>
      <w:r w:rsidRPr="00A350C2">
        <w:rPr>
          <w:rtl/>
        </w:rPr>
        <w:t>بعد النحول</w:t>
      </w:r>
      <w:r>
        <w:rPr>
          <w:rtl/>
        </w:rPr>
        <w:t xml:space="preserve">) </w:t>
      </w:r>
      <w:r w:rsidRPr="00A350C2">
        <w:rPr>
          <w:rtl/>
        </w:rPr>
        <w:t>لا يجر</w:t>
      </w:r>
      <w:r>
        <w:rPr>
          <w:rtl/>
        </w:rPr>
        <w:t>ي</w:t>
      </w:r>
      <w:r w:rsidRPr="00A350C2">
        <w:rPr>
          <w:rtl/>
        </w:rPr>
        <w:t xml:space="preserve"> هذا المجرى؛ لأن النحول قد يكون عن جهد السفر والتعب، ويكون عن غيره.</w:t>
      </w:r>
    </w:p>
    <w:p w:rsidR="00D14F3E" w:rsidRDefault="00D14F3E" w:rsidP="00D14F3E">
      <w:pPr>
        <w:pStyle w:val="libNormal"/>
        <w:rPr>
          <w:rtl/>
        </w:rPr>
      </w:pPr>
      <w:r w:rsidRPr="00A350C2">
        <w:rPr>
          <w:rtl/>
        </w:rPr>
        <w:t>وأما قوله:</w:t>
      </w:r>
    </w:p>
    <w:p w:rsidR="00D14F3E" w:rsidRDefault="00D14F3E" w:rsidP="00D14F3E">
      <w:pPr>
        <w:pStyle w:val="libNormal"/>
        <w:rPr>
          <w:rtl/>
        </w:rPr>
      </w:pPr>
      <w:r w:rsidRPr="00A350C2">
        <w:rPr>
          <w:rtl/>
        </w:rPr>
        <w:t>* كالقوس ساهمة أتتك وقد ترى*</w:t>
      </w:r>
    </w:p>
    <w:p w:rsidR="00D14F3E" w:rsidRDefault="00D14F3E" w:rsidP="00D14F3E">
      <w:pPr>
        <w:pStyle w:val="libNormal"/>
        <w:rPr>
          <w:rtl/>
        </w:rPr>
      </w:pPr>
      <w:r w:rsidRPr="00A350C2">
        <w:rPr>
          <w:rtl/>
        </w:rPr>
        <w:t>فقد أكثرت العرب ف</w:t>
      </w:r>
      <w:r>
        <w:rPr>
          <w:rtl/>
        </w:rPr>
        <w:t>ي</w:t>
      </w:r>
      <w:r w:rsidRPr="00A350C2">
        <w:rPr>
          <w:rtl/>
        </w:rPr>
        <w:t xml:space="preserve"> وصف المطايا بالنحول وتشبيهها بالقس</w:t>
      </w:r>
      <w:r>
        <w:rPr>
          <w:rtl/>
        </w:rPr>
        <w:t>ي</w:t>
      </w:r>
      <w:r w:rsidRPr="00A350C2">
        <w:rPr>
          <w:rtl/>
        </w:rPr>
        <w:t xml:space="preserve"> وغيرها؛ وقد أحسن كثيّر ف</w:t>
      </w:r>
      <w:r>
        <w:rPr>
          <w:rtl/>
        </w:rPr>
        <w:t>ي</w:t>
      </w:r>
      <w:r w:rsidRPr="00A350C2">
        <w:rPr>
          <w:rtl/>
        </w:rPr>
        <w:t xml:space="preserve"> قوله: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نفى السير عنها كلّ داء إقامة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فهنّ رذايا بالطّريق ترائك</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وحمّلت الحاجات خوصا كأنّها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 xml:space="preserve">- </w:t>
            </w:r>
            <w:r w:rsidRPr="00A350C2">
              <w:rPr>
                <w:rtl/>
              </w:rPr>
              <w:t>وقد ضمرت</w:t>
            </w:r>
            <w:r>
              <w:rPr>
                <w:rtl/>
              </w:rPr>
              <w:t xml:space="preserve"> - </w:t>
            </w:r>
            <w:r w:rsidRPr="00A350C2">
              <w:rPr>
                <w:rtl/>
              </w:rPr>
              <w:t>صفر القس</w:t>
            </w:r>
            <w:r>
              <w:rPr>
                <w:rtl/>
              </w:rPr>
              <w:t>ي</w:t>
            </w:r>
            <w:r w:rsidRPr="00A350C2">
              <w:rPr>
                <w:rtl/>
              </w:rPr>
              <w:t xml:space="preserve"> العواتك</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وقال سلم بن عمرو الخاسر</w:t>
      </w:r>
      <w:r>
        <w:rPr>
          <w:rtl/>
        </w:rPr>
        <w:t xml:space="preserve"> </w:t>
      </w:r>
      <w:r w:rsidRPr="008A1F12">
        <w:rPr>
          <w:rStyle w:val="libFootnotenumChar"/>
          <w:rtl/>
        </w:rPr>
        <w:t>(5)</w:t>
      </w:r>
      <w:r w:rsidR="00DF4A8F">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وكأنّهنّ من الكلال أهلّة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أو مثلهنّ عطائف الأقواس</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23، وصدره:</w:t>
      </w:r>
    </w:p>
    <w:p w:rsidR="00D14F3E" w:rsidRDefault="00D14F3E" w:rsidP="00D14F3E">
      <w:pPr>
        <w:pStyle w:val="libFootnote"/>
        <w:rPr>
          <w:rtl/>
        </w:rPr>
      </w:pPr>
      <w:r w:rsidRPr="00A350C2">
        <w:rPr>
          <w:rtl/>
        </w:rPr>
        <w:t>* والخيل تمزع غربا ف</w:t>
      </w:r>
      <w:r>
        <w:rPr>
          <w:rtl/>
        </w:rPr>
        <w:t>ي</w:t>
      </w:r>
      <w:r w:rsidRPr="00A350C2">
        <w:rPr>
          <w:rtl/>
        </w:rPr>
        <w:t xml:space="preserve"> أعنّتها*</w:t>
      </w:r>
    </w:p>
    <w:p w:rsidR="00D14F3E" w:rsidRDefault="00D14F3E" w:rsidP="00D14F3E">
      <w:pPr>
        <w:pStyle w:val="libFootnote"/>
        <w:rPr>
          <w:rtl/>
        </w:rPr>
      </w:pPr>
      <w:r w:rsidRPr="00A350C2">
        <w:rPr>
          <w:rtl/>
        </w:rPr>
        <w:t>(2) ديوان الهذليين 2: 175، والبيت لأمية بن عائذ العنق: السير المنبسط. والمسبطر: المسترسل السهل. والعجر فيه: الشديد.</w:t>
      </w:r>
    </w:p>
    <w:p w:rsidR="00D14F3E" w:rsidRDefault="00D14F3E" w:rsidP="00D14F3E">
      <w:pPr>
        <w:pStyle w:val="libFootnote"/>
        <w:rPr>
          <w:rtl/>
        </w:rPr>
      </w:pPr>
      <w:r w:rsidRPr="00A350C2">
        <w:rPr>
          <w:rtl/>
        </w:rPr>
        <w:t>(3) ديوانه: 2: 136؛ الرذايا: جمع رذية؛ وه</w:t>
      </w:r>
      <w:r>
        <w:rPr>
          <w:rtl/>
        </w:rPr>
        <w:t>ي</w:t>
      </w:r>
      <w:r w:rsidRPr="00A350C2">
        <w:rPr>
          <w:rtl/>
        </w:rPr>
        <w:t xml:space="preserve"> الناقة المهزولة من السير.</w:t>
      </w:r>
    </w:p>
    <w:p w:rsidR="00D14F3E" w:rsidRDefault="00D14F3E" w:rsidP="00D14F3E">
      <w:pPr>
        <w:pStyle w:val="libFootnote"/>
        <w:rPr>
          <w:rtl/>
        </w:rPr>
      </w:pPr>
      <w:r w:rsidRPr="00A350C2">
        <w:rPr>
          <w:rtl/>
        </w:rPr>
        <w:t>والترائك: المتروكة لضعفها.</w:t>
      </w:r>
    </w:p>
    <w:p w:rsidR="00D14F3E" w:rsidRDefault="00D14F3E" w:rsidP="00D14F3E">
      <w:pPr>
        <w:pStyle w:val="libFootnote"/>
        <w:rPr>
          <w:rtl/>
        </w:rPr>
      </w:pPr>
      <w:r w:rsidRPr="00A350C2">
        <w:rPr>
          <w:rtl/>
        </w:rPr>
        <w:t>(4) العواتك: جمع عاتكة؛ وه</w:t>
      </w:r>
      <w:r>
        <w:rPr>
          <w:rtl/>
        </w:rPr>
        <w:t>ي</w:t>
      </w:r>
      <w:r w:rsidRPr="00A350C2">
        <w:rPr>
          <w:rtl/>
        </w:rPr>
        <w:t xml:space="preserve"> القوس إذا قدمت واحمرت.</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قيل إنما سم</w:t>
      </w:r>
      <w:r>
        <w:rPr>
          <w:rtl/>
        </w:rPr>
        <w:t>ي</w:t>
      </w:r>
      <w:r w:rsidRPr="00A350C2">
        <w:rPr>
          <w:rtl/>
        </w:rPr>
        <w:t xml:space="preserve"> عمرو خاسرا لأنه ورث عن أبيه مصحف قرآن، فاشترى به عودا</w:t>
      </w:r>
      <w:r>
        <w:rPr>
          <w:rtl/>
        </w:rPr>
        <w:t>).</w:t>
      </w:r>
    </w:p>
    <w:p w:rsidR="00D14F3E" w:rsidRPr="00A350C2" w:rsidRDefault="00D14F3E" w:rsidP="00D14F3E">
      <w:pPr>
        <w:pStyle w:val="libFootnote"/>
        <w:rPr>
          <w:rtl/>
        </w:rPr>
      </w:pPr>
      <w:r w:rsidRPr="00A350C2">
        <w:rPr>
          <w:rtl/>
        </w:rPr>
        <w:t>(6) القوس العطيفة: المعطوفة؛ وه</w:t>
      </w:r>
      <w:r>
        <w:rPr>
          <w:rtl/>
        </w:rPr>
        <w:t>ي</w:t>
      </w:r>
      <w:r w:rsidRPr="00A350C2">
        <w:rPr>
          <w:rtl/>
        </w:rPr>
        <w:t xml:space="preserve"> المنحنية.</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lastRenderedPageBreak/>
              <w:t>قود طواها ما طوت من مهمه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نائ</w:t>
            </w:r>
            <w:r>
              <w:rPr>
                <w:rtl/>
              </w:rPr>
              <w:t>ي</w:t>
            </w:r>
            <w:r w:rsidRPr="00A350C2">
              <w:rPr>
                <w:rtl/>
              </w:rPr>
              <w:t xml:space="preserve"> الصّوى ومناهج أدراس</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أبو تمام يصف ناقة:</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أتينا القادسيّة وه</w:t>
            </w:r>
            <w:r>
              <w:rPr>
                <w:rtl/>
              </w:rPr>
              <w:t>ي</w:t>
            </w:r>
            <w:r w:rsidRPr="00A350C2">
              <w:rPr>
                <w:rtl/>
              </w:rPr>
              <w:t xml:space="preserve"> ترنو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w:t>
            </w:r>
            <w:r>
              <w:rPr>
                <w:rtl/>
              </w:rPr>
              <w:t>ي</w:t>
            </w:r>
            <w:r w:rsidRPr="00A350C2">
              <w:rPr>
                <w:rtl/>
              </w:rPr>
              <w:t xml:space="preserve"> بعين شيطان رجيم</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فما بلغت بنا عسفان حتّى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رنت بلحاظ لقمان الحكيم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وبدّلها السّرى بالجهل حلما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وقدّ أديمها قدّ الأديم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أذاب سنامها قطع الفياف</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ومزّق جلدها نضح العصيم</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بدت كالبدر وافى ليل سعد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وآبت مثل عرجون قديم</w:t>
            </w:r>
            <w:r w:rsidRPr="00725071">
              <w:rPr>
                <w:rStyle w:val="libPoemTiniChar0"/>
                <w:rtl/>
              </w:rPr>
              <w:br/>
              <w:t> </w:t>
            </w:r>
          </w:p>
        </w:tc>
      </w:tr>
    </w:tbl>
    <w:p w:rsidR="00D14F3E" w:rsidRDefault="00D14F3E" w:rsidP="00D14F3E">
      <w:pPr>
        <w:pStyle w:val="libNormal"/>
        <w:rPr>
          <w:rtl/>
        </w:rPr>
      </w:pPr>
      <w:r w:rsidRPr="00A350C2">
        <w:rPr>
          <w:rtl/>
        </w:rPr>
        <w:t>وقال البحتر</w:t>
      </w:r>
      <w:r>
        <w:rPr>
          <w:rtl/>
        </w:rPr>
        <w:t>ي</w:t>
      </w:r>
      <w:r w:rsidRPr="00A350C2">
        <w:rPr>
          <w:rtl/>
        </w:rPr>
        <w:t>:</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وخدان القلاص حولا إذا 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بلن حولا من أنجم الأسحار</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يترقرقن كالسّراب وقد خض</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 غمارا من السّراب الجار</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كالقس</w:t>
            </w:r>
            <w:r>
              <w:rPr>
                <w:rtl/>
              </w:rPr>
              <w:t>ي</w:t>
            </w:r>
            <w:r w:rsidRPr="00A350C2">
              <w:rPr>
                <w:rtl/>
              </w:rPr>
              <w:t xml:space="preserve"> المعطّلات، بل الأس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هم مبريّة، بل الأوتار</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قود: جمع أقود؛ وهو من الإبل الطويل العنق. الصوى: جمع صوة؛ وه</w:t>
      </w:r>
      <w:r>
        <w:rPr>
          <w:rtl/>
        </w:rPr>
        <w:t>ي</w:t>
      </w:r>
      <w:r w:rsidRPr="00A350C2">
        <w:rPr>
          <w:rtl/>
        </w:rPr>
        <w:t xml:space="preserve"> الأعلام ف</w:t>
      </w:r>
      <w:r>
        <w:rPr>
          <w:rtl/>
        </w:rPr>
        <w:t>ي</w:t>
      </w:r>
      <w:r w:rsidRPr="00A350C2">
        <w:rPr>
          <w:rtl/>
        </w:rPr>
        <w:t xml:space="preserve"> الطريق.</w:t>
      </w:r>
    </w:p>
    <w:p w:rsidR="00D14F3E" w:rsidRDefault="00D14F3E" w:rsidP="00D14F3E">
      <w:pPr>
        <w:pStyle w:val="libFootnote"/>
        <w:rPr>
          <w:rtl/>
        </w:rPr>
      </w:pPr>
      <w:r w:rsidRPr="00A350C2">
        <w:rPr>
          <w:rtl/>
        </w:rPr>
        <w:t>وف</w:t>
      </w:r>
      <w:r>
        <w:rPr>
          <w:rtl/>
        </w:rPr>
        <w:t>ي</w:t>
      </w:r>
      <w:r w:rsidRPr="00A350C2">
        <w:rPr>
          <w:rtl/>
        </w:rPr>
        <w:t xml:space="preserve"> حاشية الأصل:</w:t>
      </w:r>
      <w:r>
        <w:rPr>
          <w:rtl/>
        </w:rPr>
        <w:t xml:space="preserve"> (</w:t>
      </w:r>
      <w:r w:rsidRPr="00A350C2">
        <w:rPr>
          <w:rtl/>
        </w:rPr>
        <w:t>ومثله بعينه للمتنب</w:t>
      </w:r>
      <w:r>
        <w:rPr>
          <w:rtl/>
        </w:rPr>
        <w:t>ي</w:t>
      </w:r>
      <w:r w:rsidRPr="00A350C2">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Footnote"/>
            </w:pPr>
            <w:r w:rsidRPr="00A350C2">
              <w:rPr>
                <w:rtl/>
              </w:rPr>
              <w:t>فتبيت تسئد مسئدا ف</w:t>
            </w:r>
            <w:r>
              <w:rPr>
                <w:rtl/>
              </w:rPr>
              <w:t>ي</w:t>
            </w:r>
            <w:r w:rsidRPr="00A350C2">
              <w:rPr>
                <w:rtl/>
              </w:rPr>
              <w:t xml:space="preserve"> نيّها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إسئادها ف</w:t>
            </w:r>
            <w:r>
              <w:rPr>
                <w:rtl/>
              </w:rPr>
              <w:t>ي</w:t>
            </w:r>
            <w:r w:rsidRPr="00A350C2">
              <w:rPr>
                <w:rtl/>
              </w:rPr>
              <w:t xml:space="preserve"> المهمّة الإنضاء</w:t>
            </w:r>
            <w:r w:rsidRPr="00725071">
              <w:rPr>
                <w:rStyle w:val="libPoemTiniChar0"/>
                <w:rtl/>
              </w:rPr>
              <w:br/>
              <w:t> </w:t>
            </w:r>
          </w:p>
        </w:tc>
      </w:tr>
    </w:tbl>
    <w:p w:rsidR="00D14F3E" w:rsidRDefault="00D14F3E" w:rsidP="00D14F3E">
      <w:pPr>
        <w:pStyle w:val="libFootnote"/>
        <w:rPr>
          <w:rtl/>
        </w:rPr>
      </w:pPr>
      <w:r w:rsidRPr="00A350C2">
        <w:rPr>
          <w:rtl/>
        </w:rPr>
        <w:t>الإسئاد: إسراع السير ف</w:t>
      </w:r>
      <w:r>
        <w:rPr>
          <w:rtl/>
        </w:rPr>
        <w:t>ي</w:t>
      </w:r>
      <w:r w:rsidRPr="00A350C2">
        <w:rPr>
          <w:rtl/>
        </w:rPr>
        <w:t xml:space="preserve"> الليل. والن</w:t>
      </w:r>
      <w:r>
        <w:rPr>
          <w:rtl/>
        </w:rPr>
        <w:t>ي</w:t>
      </w:r>
      <w:r w:rsidRPr="00A350C2">
        <w:rPr>
          <w:rtl/>
        </w:rPr>
        <w:t>: الشحم. والمهمّة: الأرض الواسعة البعيدة. والإنضاء:</w:t>
      </w:r>
    </w:p>
    <w:p w:rsidR="00D14F3E" w:rsidRDefault="00D14F3E" w:rsidP="00D14F3E">
      <w:pPr>
        <w:pStyle w:val="libFootnote"/>
        <w:rPr>
          <w:rtl/>
        </w:rPr>
      </w:pPr>
      <w:r w:rsidRPr="00A350C2">
        <w:rPr>
          <w:rtl/>
        </w:rPr>
        <w:t>مصدر أنضاه ينضيه إذا هزله. قال العكبر</w:t>
      </w:r>
      <w:r>
        <w:rPr>
          <w:rtl/>
        </w:rPr>
        <w:t>ي</w:t>
      </w:r>
      <w:r w:rsidRPr="00A350C2">
        <w:rPr>
          <w:rtl/>
        </w:rPr>
        <w:t>:</w:t>
      </w:r>
      <w:r>
        <w:rPr>
          <w:rtl/>
        </w:rPr>
        <w:t xml:space="preserve"> (</w:t>
      </w:r>
      <w:r w:rsidRPr="00A350C2">
        <w:rPr>
          <w:rtl/>
        </w:rPr>
        <w:t>والمعنى أن المهمّة ينضيها كما تنضيه</w:t>
      </w:r>
      <w:r>
        <w:rPr>
          <w:rtl/>
        </w:rPr>
        <w:t>).</w:t>
      </w:r>
    </w:p>
    <w:p w:rsidR="00D14F3E" w:rsidRDefault="00D14F3E" w:rsidP="00D14F3E">
      <w:pPr>
        <w:pStyle w:val="libFootnote"/>
        <w:rPr>
          <w:rtl/>
        </w:rPr>
      </w:pPr>
      <w:r w:rsidRPr="00A350C2">
        <w:rPr>
          <w:rtl/>
        </w:rPr>
        <w:t>(2) ديوانه: 423؛ من قصيدة يصف حجة حجها؛ وأولها: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لعلّك ذاكر الطّلل القديم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وموف بالعهود على الرّسوم</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وواصف ناقة تذر المهار</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موكّلة بوخد أو رسيم</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 xml:space="preserve">وقد أممت بيت </w:t>
            </w:r>
            <w:r>
              <w:rPr>
                <w:rtl/>
              </w:rPr>
              <w:t>الله</w:t>
            </w:r>
            <w:r w:rsidRPr="00A350C2">
              <w:rPr>
                <w:rtl/>
              </w:rPr>
              <w:t xml:space="preserve"> نضوا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على عيرانة حرف سعوم</w:t>
            </w:r>
            <w:r w:rsidRPr="00725071">
              <w:rPr>
                <w:rStyle w:val="libPoemTiniChar0"/>
                <w:rtl/>
              </w:rPr>
              <w:br/>
              <w:t> </w:t>
            </w:r>
          </w:p>
        </w:tc>
      </w:tr>
    </w:tbl>
    <w:p w:rsidR="00D14F3E" w:rsidRDefault="00D14F3E" w:rsidP="00D14F3E">
      <w:pPr>
        <w:pStyle w:val="libFootnote"/>
        <w:rPr>
          <w:rtl/>
        </w:rPr>
      </w:pPr>
      <w:r w:rsidRPr="00A350C2">
        <w:rPr>
          <w:rtl/>
        </w:rPr>
        <w:t>أتيت القادسية</w:t>
      </w:r>
      <w:r>
        <w:rPr>
          <w:rtl/>
        </w:rPr>
        <w:t xml:space="preserve"> ...</w:t>
      </w:r>
    </w:p>
    <w:p w:rsidR="00D14F3E" w:rsidRDefault="00D14F3E" w:rsidP="00D14F3E">
      <w:pPr>
        <w:pStyle w:val="libFootnote"/>
        <w:rPr>
          <w:rtl/>
        </w:rPr>
      </w:pPr>
      <w:r w:rsidRPr="00A350C2">
        <w:rPr>
          <w:rtl/>
        </w:rPr>
        <w:t>(3) النضح: الرشح. والعصيم: العرق.</w:t>
      </w:r>
    </w:p>
    <w:p w:rsidR="00D14F3E" w:rsidRPr="00A350C2" w:rsidRDefault="00D14F3E" w:rsidP="00D14F3E">
      <w:pPr>
        <w:pStyle w:val="libFootnote"/>
        <w:rPr>
          <w:rtl/>
        </w:rPr>
      </w:pPr>
      <w:r w:rsidRPr="00A350C2">
        <w:rPr>
          <w:rtl/>
        </w:rPr>
        <w:t>(4) ديوانه: 2: 24؛ من قصيدة يمدح فيها أبا جعفر بن حميد. وخدان القلاص: إسراعها وحول: جمع حائل، وحول الثانية جمع أحول.</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وله أيضا: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وه</w:t>
            </w:r>
            <w:r>
              <w:rPr>
                <w:rtl/>
              </w:rPr>
              <w:t>ي</w:t>
            </w:r>
            <w:r w:rsidRPr="00A350C2">
              <w:rPr>
                <w:rtl/>
              </w:rPr>
              <w:t xml:space="preserve"> العيس، دهرها ف</w:t>
            </w:r>
            <w:r>
              <w:rPr>
                <w:rtl/>
              </w:rPr>
              <w:t>ي</w:t>
            </w:r>
            <w:r w:rsidRPr="00A350C2">
              <w:rPr>
                <w:rtl/>
              </w:rPr>
              <w:t xml:space="preserve"> ارتحال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حلول، أو فرقة من جميع</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ربّ مرت مرّت تجاذب قطري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ه سرابا كالمنهل المشروع</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وسرى تنتحيه بالوخد حتّى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تصدع اللّيل عن بياض الصّديع</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كالبرى فى البرى ويحسبن أحيا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نا نسوعا مجدولة فى نسوع</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 91؛ من قصيدة يمدح فيها محمد بن محمد الواثق</w:t>
      </w:r>
      <w:r>
        <w:rPr>
          <w:rtl/>
        </w:rPr>
        <w:t>ي</w:t>
      </w:r>
      <w:r w:rsidRPr="00A350C2">
        <w:rPr>
          <w:rtl/>
        </w:rPr>
        <w:t>.</w:t>
      </w:r>
    </w:p>
    <w:p w:rsidR="00D14F3E" w:rsidRDefault="00D14F3E" w:rsidP="00D14F3E">
      <w:pPr>
        <w:pStyle w:val="libFootnote"/>
        <w:rPr>
          <w:rtl/>
        </w:rPr>
      </w:pPr>
      <w:r w:rsidRPr="00A350C2">
        <w:rPr>
          <w:rtl/>
        </w:rPr>
        <w:t>(2) المرت: الأرض القفر.</w:t>
      </w:r>
    </w:p>
    <w:p w:rsidR="00D14F3E" w:rsidRDefault="00D14F3E" w:rsidP="00D14F3E">
      <w:pPr>
        <w:pStyle w:val="libFootnote"/>
        <w:rPr>
          <w:rtl/>
        </w:rPr>
      </w:pPr>
      <w:r w:rsidRPr="00A350C2">
        <w:rPr>
          <w:rtl/>
        </w:rPr>
        <w:t>(3) الصديع: الفجر.</w:t>
      </w:r>
    </w:p>
    <w:p w:rsidR="00D14F3E" w:rsidRPr="00A350C2" w:rsidRDefault="00D14F3E" w:rsidP="00D14F3E">
      <w:pPr>
        <w:pStyle w:val="libFootnote"/>
        <w:rPr>
          <w:rtl/>
        </w:rPr>
      </w:pPr>
      <w:r w:rsidRPr="00A350C2">
        <w:rPr>
          <w:rtl/>
        </w:rPr>
        <w:t>(4) البرى: جمع برة؛ وه</w:t>
      </w:r>
      <w:r>
        <w:rPr>
          <w:rtl/>
        </w:rPr>
        <w:t>ي</w:t>
      </w:r>
      <w:r w:rsidRPr="00A350C2">
        <w:rPr>
          <w:rtl/>
        </w:rPr>
        <w:t xml:space="preserve"> الحلقة. والنسوع: الحبال.</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A54068">
        <w:rPr>
          <w:rtl/>
        </w:rPr>
        <w:t>43</w:t>
      </w:r>
      <w:r>
        <w:rPr>
          <w:rFonts w:hint="cs"/>
          <w:rtl/>
        </w:rPr>
        <w:t>]</w:t>
      </w:r>
      <w:r w:rsidRPr="00A54068">
        <w:rPr>
          <w:rtl/>
        </w:rPr>
        <w:t xml:space="preserve"> </w:t>
      </w:r>
    </w:p>
    <w:p w:rsidR="00D14F3E" w:rsidRDefault="00D14F3E" w:rsidP="00D14F3E">
      <w:pPr>
        <w:pStyle w:val="Heading1Center"/>
        <w:rPr>
          <w:rtl/>
        </w:rPr>
      </w:pPr>
      <w:bookmarkStart w:id="225" w:name="_Toc398065682"/>
      <w:r w:rsidRPr="00A54068">
        <w:rPr>
          <w:rtl/>
        </w:rPr>
        <w:t>مجلس آخر [المجلس الثالث والأربعون:]</w:t>
      </w:r>
      <w:bookmarkEnd w:id="225"/>
      <w:r w:rsidRPr="00A54068">
        <w:rPr>
          <w:rtl/>
        </w:rPr>
        <w:t xml:space="preserve"> </w:t>
      </w:r>
    </w:p>
    <w:p w:rsidR="00D14F3E" w:rsidRDefault="00D14F3E" w:rsidP="00DF4A8F">
      <w:pPr>
        <w:pStyle w:val="Heading2Center"/>
        <w:rPr>
          <w:rtl/>
        </w:rPr>
      </w:pPr>
      <w:bookmarkStart w:id="226" w:name="_Toc398065683"/>
      <w:r w:rsidRPr="00A54068">
        <w:rPr>
          <w:rtl/>
        </w:rPr>
        <w:t>تأويل آية</w:t>
      </w:r>
      <w:r w:rsidR="00DF4A8F">
        <w:rPr>
          <w:rtl/>
        </w:rPr>
        <w:t>:</w:t>
      </w:r>
      <w:r w:rsidRPr="00A54068">
        <w:rPr>
          <w:rtl/>
        </w:rPr>
        <w:t xml:space="preserve"> </w:t>
      </w:r>
      <w:r w:rsidRPr="00DA0B26">
        <w:rPr>
          <w:rStyle w:val="libAlaemChar"/>
          <w:rFonts w:hint="cs"/>
          <w:rtl/>
        </w:rPr>
        <w:t>(</w:t>
      </w:r>
      <w:r w:rsidRPr="00685FFE">
        <w:rPr>
          <w:rStyle w:val="libAieChar"/>
          <w:rtl/>
        </w:rPr>
        <w:t>ما مَنَعَكَ أَنْ تَسْجُدَ لِما خَلَقْتُ بِيَدَيَّ</w:t>
      </w:r>
      <w:r>
        <w:rPr>
          <w:rStyle w:val="libAieChar"/>
          <w:rtl/>
        </w:rPr>
        <w:t xml:space="preserve"> ...</w:t>
      </w:r>
      <w:r w:rsidRPr="00685FFE">
        <w:rPr>
          <w:rStyle w:val="libAieChar"/>
          <w:rtl/>
        </w:rPr>
        <w:t xml:space="preserve"> </w:t>
      </w:r>
      <w:r w:rsidRPr="00DA0B26">
        <w:rPr>
          <w:rStyle w:val="libAlaemChar"/>
          <w:rFonts w:hint="cs"/>
          <w:rtl/>
        </w:rPr>
        <w:t>)</w:t>
      </w:r>
      <w:bookmarkEnd w:id="226"/>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685FFE">
        <w:rPr>
          <w:rStyle w:val="libAieChar"/>
          <w:rtl/>
        </w:rPr>
        <w:t>ما مَنَعَكَ أَنْ تَسْجُدَ لِما خَلَقْتُ بِيَدَيَّ أَسْتَكْبَرْتَ أَمْ كُنْتَ مِنَ الْعالِينَ</w:t>
      </w:r>
      <w:r w:rsidRPr="00DA0B26">
        <w:rPr>
          <w:rStyle w:val="libAlaemChar"/>
          <w:rFonts w:hint="cs"/>
          <w:rtl/>
        </w:rPr>
        <w:t>)</w:t>
      </w:r>
      <w:r w:rsidRPr="00A350C2">
        <w:rPr>
          <w:rtl/>
        </w:rPr>
        <w:t xml:space="preserve"> [ص: 75].</w:t>
      </w:r>
    </w:p>
    <w:p w:rsidR="00D14F3E" w:rsidRDefault="00D14F3E" w:rsidP="00D14F3E">
      <w:pPr>
        <w:pStyle w:val="libNormal"/>
        <w:rPr>
          <w:rtl/>
        </w:rPr>
      </w:pPr>
      <w:r w:rsidRPr="00A350C2">
        <w:rPr>
          <w:rtl/>
        </w:rPr>
        <w:t>فقال: كيف أضاف إلى نفسه اليد؛ وهو ممن يتعالى عن الجوارح؟</w:t>
      </w:r>
    </w:p>
    <w:p w:rsidR="00D14F3E" w:rsidRDefault="00D14F3E" w:rsidP="00D14F3E">
      <w:pPr>
        <w:pStyle w:val="libNormal"/>
        <w:rPr>
          <w:rtl/>
        </w:rPr>
      </w:pPr>
      <w:r w:rsidRPr="00A350C2">
        <w:rPr>
          <w:rtl/>
        </w:rPr>
        <w:t>الجواب، قلنا ف</w:t>
      </w:r>
      <w:r>
        <w:rPr>
          <w:rtl/>
        </w:rPr>
        <w:t>ي</w:t>
      </w:r>
      <w:r w:rsidRPr="00A350C2">
        <w:rPr>
          <w:rtl/>
        </w:rPr>
        <w:t xml:space="preserve"> هذه الآية وجوه:</w:t>
      </w:r>
    </w:p>
    <w:p w:rsidR="00D14F3E" w:rsidRDefault="00D14F3E" w:rsidP="00D14F3E">
      <w:pPr>
        <w:pStyle w:val="libNormal"/>
        <w:rPr>
          <w:rtl/>
        </w:rPr>
      </w:pPr>
      <w:r w:rsidRPr="00A350C2">
        <w:rPr>
          <w:rtl/>
        </w:rPr>
        <w:t xml:space="preserve">أوّلها أن يكون قوله تعالى: </w:t>
      </w:r>
      <w:r w:rsidRPr="00DA0B26">
        <w:rPr>
          <w:rStyle w:val="libAlaemChar"/>
          <w:rFonts w:hint="cs"/>
          <w:rtl/>
        </w:rPr>
        <w:t>(</w:t>
      </w:r>
      <w:r w:rsidRPr="00685FFE">
        <w:rPr>
          <w:rStyle w:val="libAieChar"/>
          <w:rtl/>
        </w:rPr>
        <w:t>لِما خَلَقْتُ بِيَدَيَ</w:t>
      </w:r>
      <w:r w:rsidRPr="00DA0B26">
        <w:rPr>
          <w:rStyle w:val="libAlaemChar"/>
          <w:rFonts w:hint="cs"/>
          <w:rtl/>
        </w:rPr>
        <w:t>)</w:t>
      </w:r>
      <w:r w:rsidRPr="00A350C2">
        <w:rPr>
          <w:rtl/>
        </w:rPr>
        <w:t xml:space="preserve"> جاريا مجرى قوله:</w:t>
      </w:r>
      <w:r>
        <w:rPr>
          <w:rtl/>
        </w:rPr>
        <w:t xml:space="preserve"> (</w:t>
      </w:r>
      <w:r w:rsidRPr="00A350C2">
        <w:rPr>
          <w:rtl/>
        </w:rPr>
        <w:t>لما خلقت أنا</w:t>
      </w:r>
      <w:r>
        <w:rPr>
          <w:rtl/>
        </w:rPr>
        <w:t xml:space="preserve">)، </w:t>
      </w:r>
      <w:r w:rsidRPr="00A350C2">
        <w:rPr>
          <w:rtl/>
        </w:rPr>
        <w:t>وذلك مشهور ف</w:t>
      </w:r>
      <w:r>
        <w:rPr>
          <w:rtl/>
        </w:rPr>
        <w:t>ي</w:t>
      </w:r>
      <w:r w:rsidRPr="00A350C2">
        <w:rPr>
          <w:rtl/>
        </w:rPr>
        <w:t xml:space="preserve"> لغة العرب، يقول أحدهم: هذا ما كسبت يداك؛ وما جرّت عليك يداك؛ وإذا أرادوا نف</w:t>
      </w:r>
      <w:r>
        <w:rPr>
          <w:rtl/>
        </w:rPr>
        <w:t>ي</w:t>
      </w:r>
      <w:r w:rsidRPr="00A350C2">
        <w:rPr>
          <w:rtl/>
        </w:rPr>
        <w:t xml:space="preserve"> الفعل عن الفاعل استعملوا فيه هذا الضّرب من الكلام فيقولون: فلان لا تمش</w:t>
      </w:r>
      <w:r>
        <w:rPr>
          <w:rtl/>
        </w:rPr>
        <w:t>ي</w:t>
      </w:r>
      <w:r w:rsidRPr="00A350C2">
        <w:rPr>
          <w:rtl/>
        </w:rPr>
        <w:t xml:space="preserve"> قدمه، ولا ينطق لسانه، ولا تكتب يده؛ وكذلك ف</w:t>
      </w:r>
      <w:r>
        <w:rPr>
          <w:rtl/>
        </w:rPr>
        <w:t>ي</w:t>
      </w:r>
      <w:r w:rsidRPr="00A350C2">
        <w:rPr>
          <w:rtl/>
        </w:rPr>
        <w:t xml:space="preserve"> الإثبات، ولا يكون للفعل رجوع إلى الجوارح ف</w:t>
      </w:r>
      <w:r>
        <w:rPr>
          <w:rtl/>
        </w:rPr>
        <w:t>ي</w:t>
      </w:r>
      <w:r w:rsidRPr="00A350C2">
        <w:rPr>
          <w:rtl/>
        </w:rPr>
        <w:t xml:space="preserve"> الحقيقة؛ بل الفائدة فيه النف</w:t>
      </w:r>
      <w:r>
        <w:rPr>
          <w:rtl/>
        </w:rPr>
        <w:t>ي</w:t>
      </w:r>
      <w:r w:rsidRPr="00A350C2">
        <w:rPr>
          <w:rtl/>
        </w:rPr>
        <w:t xml:space="preserve"> عن الفاعل.</w:t>
      </w:r>
    </w:p>
    <w:p w:rsidR="00D14F3E" w:rsidRDefault="00D14F3E" w:rsidP="00D14F3E">
      <w:pPr>
        <w:pStyle w:val="libNormal"/>
        <w:rPr>
          <w:rtl/>
        </w:rPr>
      </w:pPr>
      <w:r w:rsidRPr="00A350C2">
        <w:rPr>
          <w:rtl/>
        </w:rPr>
        <w:t>وثانيها أن يكون معنى اليد هاهنا النعمة، ولا إشكال ف</w:t>
      </w:r>
      <w:r>
        <w:rPr>
          <w:rtl/>
        </w:rPr>
        <w:t>ي</w:t>
      </w:r>
      <w:r w:rsidRPr="00A350C2">
        <w:rPr>
          <w:rtl/>
        </w:rPr>
        <w:t xml:space="preserve"> أن أحد محتملات لفظة اليد النعمة.</w:t>
      </w:r>
    </w:p>
    <w:p w:rsidR="00D14F3E" w:rsidRDefault="00D14F3E" w:rsidP="00D14F3E">
      <w:pPr>
        <w:pStyle w:val="libNormal"/>
        <w:rPr>
          <w:rtl/>
        </w:rPr>
      </w:pPr>
      <w:r w:rsidRPr="00A350C2">
        <w:rPr>
          <w:rtl/>
        </w:rPr>
        <w:t>فأما الوجه ف</w:t>
      </w:r>
      <w:r>
        <w:rPr>
          <w:rtl/>
        </w:rPr>
        <w:t>ي</w:t>
      </w:r>
      <w:r w:rsidRPr="00A350C2">
        <w:rPr>
          <w:rtl/>
        </w:rPr>
        <w:t xml:space="preserve"> تثنيتها فقد قيل فيه إن المراد نعمة الدنيا ونعمة الآخرة، فكأنه تعالى قال: ما منعك أن تسجد لما خلقت لنعمت</w:t>
      </w:r>
      <w:r>
        <w:rPr>
          <w:rtl/>
        </w:rPr>
        <w:t>ي</w:t>
      </w:r>
      <w:r w:rsidRPr="00A350C2">
        <w:rPr>
          <w:rtl/>
        </w:rPr>
        <w:t>؛ وأراد بالباء اللام.</w:t>
      </w:r>
    </w:p>
    <w:p w:rsidR="00D14F3E" w:rsidRPr="00A350C2" w:rsidRDefault="00D14F3E" w:rsidP="00D14F3E">
      <w:pPr>
        <w:pStyle w:val="libNormal"/>
        <w:rPr>
          <w:rtl/>
        </w:rPr>
      </w:pPr>
      <w:r w:rsidRPr="00A350C2">
        <w:rPr>
          <w:rtl/>
        </w:rPr>
        <w:t>وثالثها أن يكون معنى اليد هاهنا القدرة؛ وذلك أيضا من محتملات اللفظة؛ يقول القائل: ما لي بهذا الأمر يد ولا يدان، وما يجر</w:t>
      </w:r>
      <w:r>
        <w:rPr>
          <w:rtl/>
        </w:rPr>
        <w:t>ي</w:t>
      </w:r>
      <w:r w:rsidRPr="00A350C2">
        <w:rPr>
          <w:rtl/>
        </w:rPr>
        <w:t xml:space="preserve"> مجرى ذلك؛ والمعنى: أنن</w:t>
      </w:r>
      <w:r>
        <w:rPr>
          <w:rtl/>
        </w:rPr>
        <w:t>ي</w:t>
      </w:r>
      <w:r w:rsidRPr="00A350C2">
        <w:rPr>
          <w:rtl/>
        </w:rPr>
        <w:t xml:space="preserve"> لا أقدر عليه ولا أطيقه؛ وليس المراد بذلك إثبات قدرة على الحقيقة؛ بل إثبات كون القادر قادرا، ونف</w:t>
      </w:r>
      <w:r>
        <w:rPr>
          <w:rtl/>
        </w:rPr>
        <w:t>ي</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كونه قادرا، فكأنه تعالى قال: ما منعك أن تسجد لما خلقت وأنا قادر على خلقه؛ فعبّر عن كونه قادرا بلفظ اليد الّذي هو عبارة عن القدرة؛ وكلّ ذلك واضح ف</w:t>
      </w:r>
      <w:r>
        <w:rPr>
          <w:rtl/>
        </w:rPr>
        <w:t>ي</w:t>
      </w:r>
      <w:r w:rsidRPr="00A350C2">
        <w:rPr>
          <w:rtl/>
        </w:rPr>
        <w:t xml:space="preserve"> تأويل الآية.</w:t>
      </w:r>
    </w:p>
    <w:p w:rsidR="00D14F3E" w:rsidRDefault="00D14F3E" w:rsidP="00D14F3E">
      <w:pPr>
        <w:pStyle w:val="libCenter"/>
        <w:rPr>
          <w:rtl/>
        </w:rPr>
      </w:pPr>
      <w:r w:rsidRPr="00A350C2">
        <w:rPr>
          <w:rtl/>
        </w:rPr>
        <w:t>***</w:t>
      </w:r>
    </w:p>
    <w:p w:rsidR="00D14F3E" w:rsidRDefault="00D14F3E" w:rsidP="000A5C9E">
      <w:pPr>
        <w:pStyle w:val="Heading2"/>
        <w:rPr>
          <w:rtl/>
        </w:rPr>
      </w:pPr>
      <w:bookmarkStart w:id="227" w:name="_Toc398065684"/>
      <w:r w:rsidRPr="00A350C2">
        <w:rPr>
          <w:rtl/>
        </w:rPr>
        <w:t>[عود إلى المختار من شعر مروان بن أب</w:t>
      </w:r>
      <w:r>
        <w:rPr>
          <w:rtl/>
        </w:rPr>
        <w:t>ي</w:t>
      </w:r>
      <w:r w:rsidRPr="00A350C2">
        <w:rPr>
          <w:rtl/>
        </w:rPr>
        <w:t xml:space="preserve"> حفصة:</w:t>
      </w:r>
      <w:r w:rsidR="000A5C9E">
        <w:rPr>
          <w:rtl/>
        </w:rPr>
        <w:t>]</w:t>
      </w:r>
      <w:bookmarkEnd w:id="227"/>
    </w:p>
    <w:p w:rsidR="00D14F3E" w:rsidRDefault="00D14F3E" w:rsidP="00D14F3E">
      <w:pPr>
        <w:pStyle w:val="libNormal"/>
        <w:rPr>
          <w:rtl/>
        </w:rPr>
      </w:pPr>
      <w:r>
        <w:rPr>
          <w:rtl/>
        </w:rPr>
        <w:t>ونعود إلى ما كنا ابتدأناه من</w:t>
      </w:r>
      <w:r w:rsidRPr="00A350C2">
        <w:rPr>
          <w:rtl/>
        </w:rPr>
        <w:t xml:space="preserve"> الكلام على شعر مروان.</w:t>
      </w:r>
    </w:p>
    <w:p w:rsidR="00D14F3E" w:rsidRDefault="00D14F3E" w:rsidP="00D14F3E">
      <w:pPr>
        <w:pStyle w:val="libNormal"/>
        <w:rPr>
          <w:rtl/>
        </w:rPr>
      </w:pPr>
      <w:r w:rsidRPr="00A350C2">
        <w:rPr>
          <w:rtl/>
        </w:rPr>
        <w:t>فمن قصيدته الت</w:t>
      </w:r>
      <w:r>
        <w:rPr>
          <w:rtl/>
        </w:rPr>
        <w:t>ي</w:t>
      </w:r>
      <w:r w:rsidRPr="00A350C2">
        <w:rPr>
          <w:rtl/>
        </w:rPr>
        <w:t xml:space="preserve"> تقدم بعضها ووقع الكلام عليه مما يختار قوله:</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أحيا أمير المؤمنين محمّد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سنن النب</w:t>
            </w:r>
            <w:r>
              <w:rPr>
                <w:rtl/>
              </w:rPr>
              <w:t>ي</w:t>
            </w:r>
            <w:r w:rsidRPr="00A350C2">
              <w:rPr>
                <w:rtl/>
              </w:rPr>
              <w:t xml:space="preserve"> حرامها وحلالها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ملك تفرّع نبعة من هاشم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مدّ الإله على الأنام ظلالها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جبل لأمّته تلوذ بركنه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رادى جبال عدوّها فأزالها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لم تغشها ممّا تخاف عظيمة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w:t>
            </w:r>
            <w:r>
              <w:rPr>
                <w:rtl/>
              </w:rPr>
              <w:t>لاّ</w:t>
            </w:r>
            <w:r w:rsidRPr="00A350C2">
              <w:rPr>
                <w:rtl/>
              </w:rPr>
              <w:t xml:space="preserve"> أجال لها الأمور مجالها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حتى يفرّجها أغرّ مبارك</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ألفى أباه مفرّجا أمثالها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ثبت على زلل الحوادث راكب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صرفهنّ لكلّ حال حالها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كلتا يديك جعلت فضل نوالها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للمسلمين، وف</w:t>
            </w:r>
            <w:r>
              <w:rPr>
                <w:rtl/>
              </w:rPr>
              <w:t>ي</w:t>
            </w:r>
            <w:r w:rsidRPr="00A350C2">
              <w:rPr>
                <w:rtl/>
              </w:rPr>
              <w:t xml:space="preserve"> العدوّ وبالها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وقعت مواقعها بعفوك أنفس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أذهبت بعد مخافة أوجالها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أمّنت غير معاقب طرّادها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وفككت من أسرائها أغلالها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ونصبت نفسك خير نفس دونها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وجعلت مالك واقيا أموالها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أما 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أحيا أمير المؤمنين محمد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سنن النب</w:t>
            </w:r>
            <w:r>
              <w:rPr>
                <w:rtl/>
              </w:rPr>
              <w:t>ي</w:t>
            </w:r>
            <w:r w:rsidRPr="00A350C2">
              <w:rPr>
                <w:rtl/>
              </w:rPr>
              <w:t xml:space="preserve"> حرامها وحلالها</w:t>
            </w:r>
            <w:r w:rsidRPr="00725071">
              <w:rPr>
                <w:rStyle w:val="libPoemTiniChar0"/>
                <w:rtl/>
              </w:rPr>
              <w:br/>
              <w:t> </w:t>
            </w:r>
          </w:p>
        </w:tc>
      </w:tr>
    </w:tbl>
    <w:p w:rsidR="00D14F3E" w:rsidRDefault="00D14F3E" w:rsidP="00D14F3E">
      <w:pPr>
        <w:pStyle w:val="libNormal"/>
        <w:rPr>
          <w:rtl/>
        </w:rPr>
      </w:pPr>
      <w:r w:rsidRPr="00A350C2">
        <w:rPr>
          <w:rtl/>
        </w:rPr>
        <w:t>فقد عابه عليه بعض من لا معرفة له بنقد الشعر فقال: كيف يكون ف</w:t>
      </w:r>
      <w:r>
        <w:rPr>
          <w:rtl/>
        </w:rPr>
        <w:t>ي</w:t>
      </w:r>
      <w:r w:rsidRPr="00A350C2">
        <w:rPr>
          <w:rtl/>
        </w:rPr>
        <w:t xml:space="preserve"> سنن النب</w:t>
      </w:r>
      <w:r>
        <w:rPr>
          <w:rtl/>
        </w:rPr>
        <w:t>ي</w:t>
      </w:r>
      <w:r w:rsidRPr="00A350C2">
        <w:rPr>
          <w:rtl/>
        </w:rPr>
        <w:t xml:space="preserve"> عليه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رادى</w:t>
      </w:r>
      <w:r>
        <w:rPr>
          <w:rtl/>
        </w:rPr>
        <w:t xml:space="preserve"> (</w:t>
      </w:r>
      <w:r w:rsidRPr="00A350C2">
        <w:rPr>
          <w:rtl/>
        </w:rPr>
        <w:t>فاعل</w:t>
      </w:r>
      <w:r>
        <w:rPr>
          <w:rtl/>
        </w:rPr>
        <w:t xml:space="preserve">) </w:t>
      </w:r>
      <w:r w:rsidRPr="00A350C2">
        <w:rPr>
          <w:rtl/>
        </w:rPr>
        <w:t>من المراداة؛ وه</w:t>
      </w:r>
      <w:r>
        <w:rPr>
          <w:rtl/>
        </w:rPr>
        <w:t>ي</w:t>
      </w:r>
      <w:r w:rsidRPr="00A350C2">
        <w:rPr>
          <w:rtl/>
        </w:rPr>
        <w:t xml:space="preserve"> مراماة الحجر؛ أصله من المردى وهو الحجر الّذي يكسر به الحجارة، يستعمل ف</w:t>
      </w:r>
      <w:r>
        <w:rPr>
          <w:rtl/>
        </w:rPr>
        <w:t>ي</w:t>
      </w:r>
      <w:r w:rsidRPr="00A350C2">
        <w:rPr>
          <w:rtl/>
        </w:rPr>
        <w:t xml:space="preserve"> المفاخرة والمناجزة</w:t>
      </w:r>
      <w:r>
        <w:rPr>
          <w:rtl/>
        </w:rPr>
        <w:t>).</w:t>
      </w:r>
    </w:p>
    <w:p w:rsidR="00D14F3E" w:rsidRDefault="00D14F3E" w:rsidP="00D14F3E">
      <w:pPr>
        <w:pStyle w:val="libFootnote"/>
        <w:rPr>
          <w:rtl/>
        </w:rPr>
      </w:pPr>
      <w:r w:rsidRPr="00A350C2">
        <w:rPr>
          <w:rtl/>
        </w:rPr>
        <w:t>(2) م:</w:t>
      </w:r>
      <w:r>
        <w:rPr>
          <w:rtl/>
        </w:rPr>
        <w:t xml:space="preserve"> (</w:t>
      </w:r>
      <w:r w:rsidRPr="00A350C2">
        <w:rPr>
          <w:rtl/>
        </w:rPr>
        <w:t>مهذب</w:t>
      </w:r>
      <w:r>
        <w:rPr>
          <w:rtl/>
        </w:rPr>
        <w:t>).</w:t>
      </w:r>
    </w:p>
    <w:p w:rsidR="00D14F3E" w:rsidRDefault="00D14F3E" w:rsidP="00D14F3E">
      <w:pPr>
        <w:pStyle w:val="libFootnote"/>
        <w:rPr>
          <w:rtl/>
        </w:rPr>
      </w:pPr>
      <w:r w:rsidRPr="00A350C2">
        <w:rPr>
          <w:rtl/>
        </w:rPr>
        <w:t>(3) أ</w:t>
      </w:r>
      <w:r>
        <w:rPr>
          <w:rtl/>
        </w:rPr>
        <w:t>ي</w:t>
      </w:r>
      <w:r w:rsidRPr="00A350C2">
        <w:rPr>
          <w:rtl/>
        </w:rPr>
        <w:t xml:space="preserve"> راكب من الصروف لكل حال حالها.</w:t>
      </w:r>
    </w:p>
    <w:p w:rsidR="00D14F3E" w:rsidRDefault="00D14F3E" w:rsidP="00D14F3E">
      <w:pPr>
        <w:pStyle w:val="libFootnote"/>
        <w:rPr>
          <w:rtl/>
        </w:rPr>
      </w:pPr>
      <w:r w:rsidRPr="00A350C2">
        <w:rPr>
          <w:rtl/>
        </w:rPr>
        <w:t>(4) ش:</w:t>
      </w:r>
      <w:r>
        <w:rPr>
          <w:rtl/>
        </w:rPr>
        <w:t xml:space="preserve"> (</w:t>
      </w:r>
      <w:r w:rsidRPr="00A350C2">
        <w:rPr>
          <w:rtl/>
        </w:rPr>
        <w:t>وللعدو وبالها</w:t>
      </w:r>
      <w:r>
        <w:rPr>
          <w:rtl/>
        </w:rPr>
        <w:t>).</w:t>
      </w:r>
    </w:p>
    <w:p w:rsidR="00D14F3E" w:rsidRPr="00A350C2" w:rsidRDefault="00D14F3E" w:rsidP="00D14F3E">
      <w:pPr>
        <w:pStyle w:val="libFootnote"/>
        <w:rPr>
          <w:rtl/>
        </w:rPr>
      </w:pPr>
      <w:r w:rsidRPr="00A350C2">
        <w:rPr>
          <w:rtl/>
        </w:rPr>
        <w:t>(5) حاشية ف:</w:t>
      </w:r>
      <w:r>
        <w:rPr>
          <w:rtl/>
        </w:rPr>
        <w:t xml:space="preserve"> (</w:t>
      </w:r>
      <w:r w:rsidRPr="00A350C2">
        <w:rPr>
          <w:rtl/>
        </w:rPr>
        <w:t>بخط عبد السلام بن الحسين البصر</w:t>
      </w:r>
      <w:r>
        <w:rPr>
          <w:rtl/>
        </w:rPr>
        <w:t>ي</w:t>
      </w:r>
      <w:r w:rsidRPr="00A350C2">
        <w:rPr>
          <w:rtl/>
        </w:rPr>
        <w:t xml:space="preserve"> رحمه </w:t>
      </w:r>
      <w:r>
        <w:rPr>
          <w:rtl/>
        </w:rPr>
        <w:t>الله</w:t>
      </w:r>
      <w:r w:rsidRPr="00A350C2">
        <w:rPr>
          <w:rtl/>
        </w:rPr>
        <w:t>: صيالها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السلام حرام! وما ذلك بمعيب؛ لأنه أراد بقوله:</w:t>
      </w:r>
      <w:r>
        <w:rPr>
          <w:rtl/>
        </w:rPr>
        <w:t xml:space="preserve"> (</w:t>
      </w:r>
      <w:r w:rsidRPr="00A350C2">
        <w:rPr>
          <w:rtl/>
        </w:rPr>
        <w:t>حلالها وحرامها</w:t>
      </w:r>
      <w:r>
        <w:rPr>
          <w:rtl/>
        </w:rPr>
        <w:t xml:space="preserve">) </w:t>
      </w:r>
      <w:r w:rsidRPr="00A350C2">
        <w:rPr>
          <w:rtl/>
        </w:rPr>
        <w:t>التحليل والتحريم؛ ومن سنته تحريم الحرام، وتحليل الحلال؛ وإنما المعيب من هذا قول ابن الرّقاع العامل</w:t>
      </w:r>
      <w:r>
        <w:rPr>
          <w:rtl/>
        </w:rPr>
        <w:t>ي</w:t>
      </w:r>
      <w:r w:rsidRPr="00A350C2">
        <w:rPr>
          <w:rtl/>
        </w:rPr>
        <w:t>:</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 xml:space="preserve">ولقد أراد </w:t>
            </w:r>
            <w:r>
              <w:rPr>
                <w:rtl/>
              </w:rPr>
              <w:t>الله</w:t>
            </w:r>
            <w:r w:rsidRPr="00A350C2">
              <w:rPr>
                <w:rtl/>
              </w:rPr>
              <w:t xml:space="preserve"> إذ و</w:t>
            </w:r>
            <w:r>
              <w:rPr>
                <w:rtl/>
              </w:rPr>
              <w:t>لاّ</w:t>
            </w:r>
            <w:r w:rsidRPr="00A350C2">
              <w:rPr>
                <w:rtl/>
              </w:rPr>
              <w:t>كها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أمّة إصلاحها وفسادها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ومثل قول مروان قول سلم الخاسر:</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ولما وليت ذكرت النب</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بتحليله وبتحريمه</w:t>
            </w:r>
            <w:r w:rsidRPr="00725071">
              <w:rPr>
                <w:rStyle w:val="libPoemTiniChar0"/>
                <w:rtl/>
              </w:rPr>
              <w:br/>
              <w:t> </w:t>
            </w:r>
          </w:p>
        </w:tc>
      </w:tr>
    </w:tbl>
    <w:p w:rsidR="00D14F3E" w:rsidRDefault="00D14F3E" w:rsidP="00D14F3E">
      <w:pPr>
        <w:pStyle w:val="libNormal"/>
        <w:rPr>
          <w:rtl/>
        </w:rPr>
      </w:pPr>
      <w:r w:rsidRPr="00A350C2">
        <w:rPr>
          <w:rtl/>
        </w:rPr>
        <w:t>فأما قوله:</w:t>
      </w:r>
    </w:p>
    <w:p w:rsidR="00D14F3E" w:rsidRDefault="00D14F3E" w:rsidP="00D14F3E">
      <w:pPr>
        <w:pStyle w:val="libNormal"/>
        <w:rPr>
          <w:rtl/>
        </w:rPr>
      </w:pPr>
      <w:r w:rsidRPr="00A350C2">
        <w:rPr>
          <w:rtl/>
        </w:rPr>
        <w:t>* حتى يفرّجها أغرّ مبارك*</w:t>
      </w:r>
      <w:r>
        <w:rPr>
          <w:rtl/>
        </w:rPr>
        <w:t xml:space="preserve"> ...</w:t>
      </w:r>
      <w:r w:rsidRPr="00A350C2">
        <w:rPr>
          <w:rtl/>
        </w:rPr>
        <w:t xml:space="preserve"> البيت</w:t>
      </w:r>
    </w:p>
    <w:p w:rsidR="00D14F3E" w:rsidRDefault="00D14F3E" w:rsidP="00D14F3E">
      <w:pPr>
        <w:pStyle w:val="libNormal"/>
        <w:rPr>
          <w:rtl/>
        </w:rPr>
      </w:pPr>
      <w:r w:rsidRPr="00A350C2">
        <w:rPr>
          <w:rtl/>
        </w:rPr>
        <w:t>فكثير جدا للمتقدمين والمحدثين؛ والأصل فيه قول زهير: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وما كان من خير أتوه فإنما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توارثه آباء آبائهم قبل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وهل ينبت الخطّ</w:t>
            </w:r>
            <w:r>
              <w:rPr>
                <w:rtl/>
              </w:rPr>
              <w:t>ي</w:t>
            </w:r>
            <w:r w:rsidRPr="00A350C2">
              <w:rPr>
                <w:rtl/>
              </w:rPr>
              <w:t xml:space="preserve"> إ</w:t>
            </w:r>
            <w:r>
              <w:rPr>
                <w:rtl/>
              </w:rPr>
              <w:t>لاّ</w:t>
            </w:r>
            <w:r w:rsidRPr="00A350C2">
              <w:rPr>
                <w:rtl/>
              </w:rPr>
              <w:t xml:space="preserve"> وشيجه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وتغرس إ</w:t>
            </w:r>
            <w:r>
              <w:rPr>
                <w:rtl/>
              </w:rPr>
              <w:t>لاّ</w:t>
            </w:r>
            <w:r w:rsidRPr="00A350C2">
              <w:rPr>
                <w:rtl/>
              </w:rPr>
              <w:t xml:space="preserve"> ف</w:t>
            </w:r>
            <w:r>
              <w:rPr>
                <w:rtl/>
              </w:rPr>
              <w:t>ي</w:t>
            </w:r>
            <w:r w:rsidRPr="00A350C2">
              <w:rPr>
                <w:rtl/>
              </w:rPr>
              <w:t xml:space="preserve"> منابتها النّخل!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ومثله قول الآخر:</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وحمزة والعبّاس منهم ومنهم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عقيل، وماء العود من حيث يعصر</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ومثله للرّبيع بن أب</w:t>
      </w:r>
      <w:r>
        <w:rPr>
          <w:rtl/>
        </w:rPr>
        <w:t>ي</w:t>
      </w:r>
      <w:r w:rsidRPr="00A350C2">
        <w:rPr>
          <w:rtl/>
        </w:rPr>
        <w:t xml:space="preserve"> الحقيق اليهود</w:t>
      </w:r>
      <w:r>
        <w:rPr>
          <w:rtl/>
        </w:rPr>
        <w:t>ي</w:t>
      </w:r>
      <w:r w:rsidRPr="00A350C2">
        <w:rPr>
          <w:rtl/>
        </w:rPr>
        <w:t>:</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إذ مات منّا سيّد قام بعده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 خلف يكف</w:t>
            </w:r>
            <w:r>
              <w:rPr>
                <w:rtl/>
              </w:rPr>
              <w:t>ي</w:t>
            </w:r>
            <w:r w:rsidRPr="00A350C2">
              <w:rPr>
                <w:rtl/>
              </w:rPr>
              <w:t xml:space="preserve"> السّيادة بارع</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الطرائف الأدبية: 90؛ والرواية هناك:</w:t>
      </w:r>
      <w:r>
        <w:rPr>
          <w:rtl/>
        </w:rPr>
        <w:t xml:space="preserve"> (</w:t>
      </w:r>
      <w:r w:rsidRPr="00A350C2">
        <w:rPr>
          <w:rtl/>
        </w:rPr>
        <w:t>إصلاحها ورشادها</w:t>
      </w:r>
      <w:r>
        <w:rPr>
          <w:rtl/>
        </w:rPr>
        <w:t xml:space="preserve">)، </w:t>
      </w:r>
      <w:r w:rsidRPr="00A350C2">
        <w:rPr>
          <w:rtl/>
        </w:rPr>
        <w:t>وه</w:t>
      </w:r>
      <w:r>
        <w:rPr>
          <w:rtl/>
        </w:rPr>
        <w:t>ي</w:t>
      </w:r>
      <w:r w:rsidRPr="00A350C2">
        <w:rPr>
          <w:rtl/>
        </w:rPr>
        <w:t xml:space="preserve"> أيضا رواية المؤلف ف</w:t>
      </w:r>
      <w:r>
        <w:rPr>
          <w:rtl/>
        </w:rPr>
        <w:t>ي</w:t>
      </w:r>
      <w:r w:rsidRPr="00A350C2">
        <w:rPr>
          <w:rtl/>
        </w:rPr>
        <w:t xml:space="preserve"> المجلس التاسع والأربعين. وف</w:t>
      </w:r>
      <w:r>
        <w:rPr>
          <w:rtl/>
        </w:rPr>
        <w:t>ي</w:t>
      </w:r>
      <w:r w:rsidRPr="00A350C2">
        <w:rPr>
          <w:rtl/>
        </w:rPr>
        <w:t xml:space="preserve"> الحاشية:</w:t>
      </w:r>
      <w:r>
        <w:rPr>
          <w:rtl/>
        </w:rPr>
        <w:t xml:space="preserve"> (</w:t>
      </w:r>
      <w:r w:rsidRPr="00A350C2">
        <w:rPr>
          <w:rtl/>
        </w:rPr>
        <w:t>عد</w:t>
      </w:r>
      <w:r>
        <w:rPr>
          <w:rtl/>
        </w:rPr>
        <w:t>ي</w:t>
      </w:r>
      <w:r w:rsidRPr="00A350C2">
        <w:rPr>
          <w:rtl/>
        </w:rPr>
        <w:t xml:space="preserve"> قال:</w:t>
      </w:r>
      <w:r>
        <w:rPr>
          <w:rtl/>
        </w:rPr>
        <w:t xml:space="preserve"> (</w:t>
      </w:r>
      <w:r w:rsidRPr="00A350C2">
        <w:rPr>
          <w:rtl/>
        </w:rPr>
        <w:t>فسادها</w:t>
      </w:r>
      <w:r>
        <w:rPr>
          <w:rtl/>
        </w:rPr>
        <w:t xml:space="preserve">)، </w:t>
      </w:r>
      <w:r w:rsidRPr="00A350C2">
        <w:rPr>
          <w:rtl/>
        </w:rPr>
        <w:t>والأصمع</w:t>
      </w:r>
      <w:r>
        <w:rPr>
          <w:rtl/>
        </w:rPr>
        <w:t>ي</w:t>
      </w:r>
      <w:r w:rsidRPr="00A350C2">
        <w:rPr>
          <w:rtl/>
        </w:rPr>
        <w:t xml:space="preserve"> أنشد:</w:t>
      </w:r>
      <w:r>
        <w:rPr>
          <w:rtl/>
        </w:rPr>
        <w:t xml:space="preserve"> (</w:t>
      </w:r>
      <w:r w:rsidRPr="00A350C2">
        <w:rPr>
          <w:rtl/>
        </w:rPr>
        <w:t>رشادها</w:t>
      </w:r>
      <w:r>
        <w:rPr>
          <w:rtl/>
        </w:rPr>
        <w:t>)</w:t>
      </w:r>
      <w:r w:rsidR="00DF4A8F">
        <w:rPr>
          <w:rtl/>
        </w:rPr>
        <w:t>؛</w:t>
      </w:r>
      <w:r w:rsidRPr="00A350C2">
        <w:rPr>
          <w:rtl/>
        </w:rPr>
        <w:t xml:space="preserve"> والبيت من قصيدته الت</w:t>
      </w:r>
      <w:r>
        <w:rPr>
          <w:rtl/>
        </w:rPr>
        <w:t>ي</w:t>
      </w:r>
      <w:r w:rsidRPr="00A350C2">
        <w:rPr>
          <w:rtl/>
        </w:rPr>
        <w:t xml:space="preserve"> أولها:</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Footnote"/>
            </w:pPr>
            <w:r w:rsidRPr="00A350C2">
              <w:rPr>
                <w:rtl/>
              </w:rPr>
              <w:t>عرف الديار توهما فاعتادها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بعد ما درس البلى أبلادها</w:t>
            </w:r>
            <w:r w:rsidRPr="00725071">
              <w:rPr>
                <w:rStyle w:val="libPoemTiniChar0"/>
                <w:rtl/>
              </w:rPr>
              <w:br/>
              <w:t> </w:t>
            </w:r>
          </w:p>
        </w:tc>
      </w:tr>
    </w:tbl>
    <w:p w:rsidR="00D14F3E" w:rsidRDefault="00D14F3E" w:rsidP="00D14F3E">
      <w:pPr>
        <w:pStyle w:val="libFootnote"/>
        <w:rPr>
          <w:rtl/>
        </w:rPr>
      </w:pPr>
      <w:r w:rsidRPr="00A350C2">
        <w:rPr>
          <w:rtl/>
        </w:rPr>
        <w:t>وانظر روايتها وتخريج أبياتها ف</w:t>
      </w:r>
      <w:r>
        <w:rPr>
          <w:rtl/>
        </w:rPr>
        <w:t>ي</w:t>
      </w:r>
      <w:r w:rsidRPr="00A350C2">
        <w:rPr>
          <w:rtl/>
        </w:rPr>
        <w:t xml:space="preserve"> الطرائف الأدبية 87</w:t>
      </w:r>
      <w:r>
        <w:rPr>
          <w:rtl/>
        </w:rPr>
        <w:t xml:space="preserve"> - </w:t>
      </w:r>
      <w:r w:rsidRPr="00A350C2">
        <w:rPr>
          <w:rtl/>
        </w:rPr>
        <w:t>91.</w:t>
      </w:r>
    </w:p>
    <w:p w:rsidR="00D14F3E" w:rsidRDefault="00D14F3E" w:rsidP="00D14F3E">
      <w:pPr>
        <w:pStyle w:val="libFootnote"/>
        <w:rPr>
          <w:rtl/>
        </w:rPr>
      </w:pPr>
      <w:r w:rsidRPr="00A350C2">
        <w:rPr>
          <w:rtl/>
        </w:rPr>
        <w:t>(2) ديوانه: 115؛ وتوارثه؛ أ</w:t>
      </w:r>
      <w:r>
        <w:rPr>
          <w:rtl/>
        </w:rPr>
        <w:t>ي</w:t>
      </w:r>
      <w:r w:rsidRPr="00A350C2">
        <w:rPr>
          <w:rtl/>
        </w:rPr>
        <w:t xml:space="preserve"> ورثوه كابرا عن كابرا؛ كناية عن مجدهم القديم.</w:t>
      </w:r>
    </w:p>
    <w:p w:rsidR="00D14F3E" w:rsidRDefault="00D14F3E" w:rsidP="00D14F3E">
      <w:pPr>
        <w:pStyle w:val="libFootnote"/>
        <w:rPr>
          <w:rtl/>
        </w:rPr>
      </w:pPr>
      <w:r w:rsidRPr="00A350C2">
        <w:rPr>
          <w:rtl/>
        </w:rPr>
        <w:t>(3) الخط</w:t>
      </w:r>
      <w:r>
        <w:rPr>
          <w:rtl/>
        </w:rPr>
        <w:t>ي</w:t>
      </w:r>
      <w:r w:rsidRPr="00A350C2">
        <w:rPr>
          <w:rtl/>
        </w:rPr>
        <w:t>: الرماح؛ منسوبة إلى الخط؛ وه</w:t>
      </w:r>
      <w:r>
        <w:rPr>
          <w:rtl/>
        </w:rPr>
        <w:t>ي</w:t>
      </w:r>
      <w:r w:rsidRPr="00A350C2">
        <w:rPr>
          <w:rtl/>
        </w:rPr>
        <w:t xml:space="preserve"> جزيرة بالبحرين ترفأ إليها سفن الرماح. والوشيج:</w:t>
      </w:r>
    </w:p>
    <w:p w:rsidR="00D14F3E" w:rsidRDefault="00D14F3E" w:rsidP="00D14F3E">
      <w:pPr>
        <w:pStyle w:val="libFootnote"/>
        <w:rPr>
          <w:rtl/>
        </w:rPr>
      </w:pPr>
      <w:r w:rsidRPr="00A350C2">
        <w:rPr>
          <w:rtl/>
        </w:rPr>
        <w:t>القنا الملتف ف</w:t>
      </w:r>
      <w:r>
        <w:rPr>
          <w:rtl/>
        </w:rPr>
        <w:t>ي</w:t>
      </w:r>
      <w:r w:rsidRPr="00A350C2">
        <w:rPr>
          <w:rtl/>
        </w:rPr>
        <w:t xml:space="preserve"> منبته، واحدها وشيجة.</w:t>
      </w:r>
    </w:p>
    <w:p w:rsidR="00D14F3E" w:rsidRDefault="00D14F3E" w:rsidP="00D14F3E">
      <w:pPr>
        <w:pStyle w:val="libFootnote"/>
        <w:rPr>
          <w:rtl/>
        </w:rPr>
      </w:pPr>
      <w:r w:rsidRPr="00A350C2">
        <w:rPr>
          <w:rtl/>
        </w:rPr>
        <w:t>(4) حاشية الأصل:</w:t>
      </w:r>
      <w:r>
        <w:rPr>
          <w:rtl/>
        </w:rPr>
        <w:t xml:space="preserve"> (</w:t>
      </w:r>
      <w:r w:rsidRPr="00A350C2">
        <w:rPr>
          <w:rtl/>
        </w:rPr>
        <w:t>ومثله للمتنب</w:t>
      </w:r>
      <w:r>
        <w:rPr>
          <w:rtl/>
        </w:rPr>
        <w:t>ي</w:t>
      </w:r>
      <w:r w:rsidRPr="00A350C2">
        <w:rPr>
          <w:rtl/>
        </w:rPr>
        <w:t>:</w:t>
      </w:r>
    </w:p>
    <w:tbl>
      <w:tblPr>
        <w:tblStyle w:val="TableGrid"/>
        <w:bidiVisual/>
        <w:tblW w:w="4814" w:type="pct"/>
        <w:tblInd w:w="384" w:type="dxa"/>
        <w:tblLook w:val="04A0"/>
      </w:tblPr>
      <w:tblGrid>
        <w:gridCol w:w="3725"/>
        <w:gridCol w:w="306"/>
        <w:gridCol w:w="3683"/>
      </w:tblGrid>
      <w:tr w:rsidR="00D14F3E" w:rsidTr="000A5C9E">
        <w:trPr>
          <w:trHeight w:val="350"/>
        </w:trPr>
        <w:tc>
          <w:tcPr>
            <w:tcW w:w="3926" w:type="dxa"/>
          </w:tcPr>
          <w:p w:rsidR="00D14F3E" w:rsidRDefault="00D14F3E" w:rsidP="000A5C9E">
            <w:pPr>
              <w:pStyle w:val="libPoemFootnote"/>
            </w:pPr>
            <w:r w:rsidRPr="00A350C2">
              <w:rPr>
                <w:rtl/>
              </w:rPr>
              <w:t>فإن كان سيار بن مكرم انقضى</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فإنك ماء الورد إن ذهب الورد</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من أبنائه والعرق ينصر فرعه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أصله، والعرق للعرق نازع</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ومثله 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ترجو الغلام وقد أعياك والده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w:t>
            </w:r>
            <w:r>
              <w:rPr>
                <w:rtl/>
              </w:rPr>
              <w:t>ي</w:t>
            </w:r>
            <w:r w:rsidRPr="00A350C2">
              <w:rPr>
                <w:rtl/>
              </w:rPr>
              <w:t xml:space="preserve"> أرومته ما ينبت العود</w:t>
            </w:r>
            <w:r w:rsidRPr="00725071">
              <w:rPr>
                <w:rStyle w:val="libPoemTiniChar0"/>
                <w:rtl/>
              </w:rPr>
              <w:br/>
              <w:t> </w:t>
            </w:r>
          </w:p>
        </w:tc>
      </w:tr>
    </w:tbl>
    <w:p w:rsidR="00D14F3E" w:rsidRDefault="00D14F3E" w:rsidP="00D14F3E">
      <w:pPr>
        <w:pStyle w:val="libNormal"/>
        <w:rPr>
          <w:rtl/>
        </w:rPr>
      </w:pPr>
      <w:r w:rsidRPr="00A350C2">
        <w:rPr>
          <w:rtl/>
        </w:rPr>
        <w:t>وأخذ هذا المعنى وبعض اللفظ الكميت فقال:</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تجر</w:t>
            </w:r>
            <w:r>
              <w:rPr>
                <w:rtl/>
              </w:rPr>
              <w:t>ي</w:t>
            </w:r>
            <w:r w:rsidRPr="00A350C2">
              <w:rPr>
                <w:rtl/>
              </w:rPr>
              <w:t xml:space="preserve"> أصاغرهم مجرى أكابرهم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w:t>
            </w:r>
            <w:r>
              <w:rPr>
                <w:rtl/>
              </w:rPr>
              <w:t>ي</w:t>
            </w:r>
            <w:r w:rsidRPr="00A350C2">
              <w:rPr>
                <w:rtl/>
              </w:rPr>
              <w:t xml:space="preserve"> أرومته ما ينبت الشّجر</w:t>
            </w:r>
            <w:r w:rsidRPr="00725071">
              <w:rPr>
                <w:rStyle w:val="libPoemTiniChar0"/>
                <w:rtl/>
              </w:rPr>
              <w:br/>
              <w:t> </w:t>
            </w:r>
          </w:p>
        </w:tc>
      </w:tr>
    </w:tbl>
    <w:p w:rsidR="00D14F3E" w:rsidRDefault="00D14F3E" w:rsidP="00D14F3E">
      <w:pPr>
        <w:pStyle w:val="libNormal"/>
        <w:rPr>
          <w:rtl/>
        </w:rPr>
      </w:pPr>
      <w:r w:rsidRPr="00A350C2">
        <w:rPr>
          <w:rtl/>
        </w:rPr>
        <w:t xml:space="preserve">ومن هذا المعنى قول عبيد </w:t>
      </w:r>
      <w:r>
        <w:rPr>
          <w:rtl/>
        </w:rPr>
        <w:t>الله</w:t>
      </w:r>
      <w:r w:rsidRPr="00A350C2">
        <w:rPr>
          <w:rtl/>
        </w:rPr>
        <w:t xml:space="preserve"> بن قيس الرّقيات:</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يخلفك البيض من بنيك كما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يخلف عود النّضار ف</w:t>
            </w:r>
            <w:r>
              <w:rPr>
                <w:rtl/>
              </w:rPr>
              <w:t>ي</w:t>
            </w:r>
            <w:r w:rsidRPr="00A350C2">
              <w:rPr>
                <w:rtl/>
              </w:rPr>
              <w:t xml:space="preserve"> شعبه</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ومنه قول نهشل بن حرّ</w:t>
      </w:r>
      <w:r>
        <w:rPr>
          <w:rtl/>
        </w:rPr>
        <w:t>ي</w:t>
      </w:r>
      <w:r w:rsidRPr="00A350C2">
        <w:rPr>
          <w:rtl/>
        </w:rPr>
        <w:t>:</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أرى كلّ عود نابتا ف</w:t>
            </w:r>
            <w:r>
              <w:rPr>
                <w:rtl/>
              </w:rPr>
              <w:t>ي</w:t>
            </w:r>
            <w:r w:rsidRPr="00A350C2">
              <w:rPr>
                <w:rtl/>
              </w:rPr>
              <w:t xml:space="preserve"> أرومة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أبى نسب العيدان أن يتغيّرا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بنو الصّالحين الصالحون ومن يكن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لوالد سوء يلقه حيث سيّرا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ومثله لمسلم بن الوليد الأنصار</w:t>
      </w:r>
      <w:r>
        <w:rPr>
          <w:rtl/>
        </w:rPr>
        <w:t>ي</w:t>
      </w:r>
      <w:r w:rsidRPr="00A350C2">
        <w:rPr>
          <w:rtl/>
        </w:rPr>
        <w:t>:</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ألحّ على الأيّام يفر</w:t>
            </w:r>
            <w:r>
              <w:rPr>
                <w:rtl/>
              </w:rPr>
              <w:t>ي</w:t>
            </w:r>
            <w:r w:rsidRPr="00A350C2">
              <w:rPr>
                <w:rtl/>
              </w:rPr>
              <w:t xml:space="preserve"> خطوبها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منهج ألفى أباه به قبل</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ولبشار:</w:t>
      </w:r>
    </w:p>
    <w:p w:rsidR="00D14F3E" w:rsidRDefault="00D14F3E" w:rsidP="00D14F3E">
      <w:pPr>
        <w:pStyle w:val="libNormal"/>
        <w:rPr>
          <w:rtl/>
        </w:rPr>
      </w:pPr>
      <w:r w:rsidRPr="00A350C2">
        <w:rPr>
          <w:rtl/>
        </w:rPr>
        <w:t>* على أعراقها تجر</w:t>
      </w:r>
      <w:r>
        <w:rPr>
          <w:rtl/>
        </w:rPr>
        <w:t>ي</w:t>
      </w:r>
      <w:r w:rsidRPr="00A350C2">
        <w:rPr>
          <w:rtl/>
        </w:rPr>
        <w:t xml:space="preserve"> الجياد*</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نازع؛ أ</w:t>
      </w:r>
      <w:r>
        <w:rPr>
          <w:rtl/>
        </w:rPr>
        <w:t>ي</w:t>
      </w:r>
      <w:r w:rsidRPr="00A350C2">
        <w:rPr>
          <w:rtl/>
        </w:rPr>
        <w:t xml:space="preserve"> ينزع إليه ف</w:t>
      </w:r>
      <w:r>
        <w:rPr>
          <w:rtl/>
        </w:rPr>
        <w:t>ي</w:t>
      </w:r>
      <w:r w:rsidRPr="00A350C2">
        <w:rPr>
          <w:rtl/>
        </w:rPr>
        <w:t xml:space="preserve"> الشبه.</w:t>
      </w:r>
    </w:p>
    <w:p w:rsidR="00D14F3E" w:rsidRDefault="00D14F3E" w:rsidP="00D14F3E">
      <w:pPr>
        <w:pStyle w:val="libFootnote"/>
        <w:rPr>
          <w:rtl/>
        </w:rPr>
      </w:pPr>
      <w:r w:rsidRPr="00A350C2">
        <w:rPr>
          <w:rtl/>
        </w:rPr>
        <w:t>(2) النضار: شجر الأثل؛ وقيل: النضار: كل شجرة ناضرة.</w:t>
      </w:r>
    </w:p>
    <w:p w:rsidR="00D14F3E" w:rsidRDefault="00D14F3E" w:rsidP="00D14F3E">
      <w:pPr>
        <w:pStyle w:val="libFootnote"/>
        <w:rPr>
          <w:rtl/>
        </w:rPr>
      </w:pPr>
      <w:r w:rsidRPr="00A350C2">
        <w:rPr>
          <w:rtl/>
        </w:rPr>
        <w:t>(3) ف:</w:t>
      </w:r>
      <w:r>
        <w:rPr>
          <w:rtl/>
        </w:rPr>
        <w:t xml:space="preserve"> (</w:t>
      </w:r>
      <w:r w:rsidRPr="00A350C2">
        <w:rPr>
          <w:rtl/>
        </w:rPr>
        <w:t>ناميا ف</w:t>
      </w:r>
      <w:r>
        <w:rPr>
          <w:rtl/>
        </w:rPr>
        <w:t>ي</w:t>
      </w:r>
      <w:r w:rsidRPr="00A350C2">
        <w:rPr>
          <w:rtl/>
        </w:rPr>
        <w:t xml:space="preserve"> أرومة</w:t>
      </w:r>
      <w:r>
        <w:rPr>
          <w:rtl/>
        </w:rPr>
        <w:t>).</w:t>
      </w:r>
    </w:p>
    <w:p w:rsidR="00D14F3E" w:rsidRDefault="00D14F3E" w:rsidP="00D14F3E">
      <w:pPr>
        <w:pStyle w:val="libFootnote"/>
        <w:rPr>
          <w:rtl/>
        </w:rPr>
      </w:pPr>
      <w:r w:rsidRPr="00A350C2">
        <w:rPr>
          <w:rtl/>
        </w:rPr>
        <w:t>(4) نسب هذا البيت ف</w:t>
      </w:r>
      <w:r>
        <w:rPr>
          <w:rtl/>
        </w:rPr>
        <w:t>ي</w:t>
      </w:r>
      <w:r w:rsidRPr="00A350C2">
        <w:rPr>
          <w:rtl/>
        </w:rPr>
        <w:t xml:space="preserve"> حماسة أب</w:t>
      </w:r>
      <w:r>
        <w:rPr>
          <w:rtl/>
        </w:rPr>
        <w:t>ي</w:t>
      </w:r>
      <w:r w:rsidRPr="00A350C2">
        <w:rPr>
          <w:rtl/>
        </w:rPr>
        <w:t xml:space="preserve"> تمام</w:t>
      </w:r>
      <w:r>
        <w:rPr>
          <w:rtl/>
        </w:rPr>
        <w:t xml:space="preserve"> - </w:t>
      </w:r>
      <w:r w:rsidRPr="00A350C2">
        <w:rPr>
          <w:rtl/>
        </w:rPr>
        <w:t>بشرح التبريز</w:t>
      </w:r>
      <w:r>
        <w:rPr>
          <w:rtl/>
        </w:rPr>
        <w:t>ي</w:t>
      </w:r>
      <w:r w:rsidRPr="00A350C2">
        <w:rPr>
          <w:rtl/>
        </w:rPr>
        <w:t xml:space="preserve"> 1: 300 إلى جميل بن عبد </w:t>
      </w:r>
      <w:r>
        <w:rPr>
          <w:rtl/>
        </w:rPr>
        <w:t>الله</w:t>
      </w:r>
      <w:r w:rsidRPr="00A350C2">
        <w:rPr>
          <w:rtl/>
        </w:rPr>
        <w:t xml:space="preserve"> بن معمر؛ ضمن أبيات ثلاثة؛ وه</w:t>
      </w:r>
      <w:r>
        <w:rPr>
          <w:rtl/>
        </w:rPr>
        <w:t>ي</w:t>
      </w:r>
      <w:r w:rsidRPr="00A350C2">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أبوك حباب سارق الضيف برده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وجدّ</w:t>
            </w:r>
            <w:r>
              <w:rPr>
                <w:rtl/>
              </w:rPr>
              <w:t>ي</w:t>
            </w:r>
            <w:r w:rsidRPr="00A350C2">
              <w:rPr>
                <w:rtl/>
              </w:rPr>
              <w:t xml:space="preserve"> ياحجاج فارس شمّرا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بنو الصالحين الصالحون ومن يكن</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لآباء صدق يلقهم حيث سيّرا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 xml:space="preserve">فإن تغضبوا من قسمة </w:t>
            </w:r>
            <w:r>
              <w:rPr>
                <w:rtl/>
              </w:rPr>
              <w:t>الله</w:t>
            </w:r>
            <w:r w:rsidRPr="00A350C2">
              <w:rPr>
                <w:rtl/>
              </w:rPr>
              <w:t xml:space="preserve"> حظّكم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فللّه إذ لم يرضكم كان أبصرا</w:t>
            </w:r>
            <w:r w:rsidRPr="00725071">
              <w:rPr>
                <w:rStyle w:val="libPoemTiniChar0"/>
                <w:rtl/>
              </w:rPr>
              <w:br/>
              <w:t> </w:t>
            </w:r>
          </w:p>
        </w:tc>
      </w:tr>
    </w:tbl>
    <w:p w:rsidR="00D14F3E" w:rsidRDefault="00D14F3E" w:rsidP="00D14F3E">
      <w:pPr>
        <w:pStyle w:val="libFootnote"/>
        <w:rPr>
          <w:rtl/>
        </w:rPr>
      </w:pPr>
      <w:r w:rsidRPr="00A350C2">
        <w:rPr>
          <w:rtl/>
        </w:rPr>
        <w:t>وه</w:t>
      </w:r>
      <w:r>
        <w:rPr>
          <w:rtl/>
        </w:rPr>
        <w:t>ي</w:t>
      </w:r>
      <w:r w:rsidRPr="00A350C2">
        <w:rPr>
          <w:rtl/>
        </w:rPr>
        <w:t xml:space="preserve"> ف</w:t>
      </w:r>
      <w:r>
        <w:rPr>
          <w:rtl/>
        </w:rPr>
        <w:t>ي</w:t>
      </w:r>
      <w:r w:rsidRPr="00A350C2">
        <w:rPr>
          <w:rtl/>
        </w:rPr>
        <w:t xml:space="preserve"> الحماسة</w:t>
      </w:r>
      <w:r>
        <w:rPr>
          <w:rtl/>
        </w:rPr>
        <w:t xml:space="preserve"> - </w:t>
      </w:r>
      <w:r w:rsidRPr="00A350C2">
        <w:rPr>
          <w:rtl/>
        </w:rPr>
        <w:t>بشرح المرزوق</w:t>
      </w:r>
      <w:r>
        <w:rPr>
          <w:rtl/>
        </w:rPr>
        <w:t>ي</w:t>
      </w:r>
      <w:r w:rsidRPr="00A350C2">
        <w:rPr>
          <w:rtl/>
        </w:rPr>
        <w:t xml:space="preserve"> 315</w:t>
      </w:r>
      <w:r>
        <w:rPr>
          <w:rtl/>
        </w:rPr>
        <w:t xml:space="preserve"> - </w:t>
      </w:r>
      <w:r w:rsidRPr="00A350C2">
        <w:rPr>
          <w:rtl/>
        </w:rPr>
        <w:t>316 من غير نسبة.</w:t>
      </w:r>
    </w:p>
    <w:p w:rsidR="00D14F3E" w:rsidRPr="00A350C2" w:rsidRDefault="00D14F3E" w:rsidP="00D14F3E">
      <w:pPr>
        <w:pStyle w:val="libFootnote"/>
        <w:rPr>
          <w:rtl/>
        </w:rPr>
      </w:pPr>
      <w:r w:rsidRPr="00A350C2">
        <w:rPr>
          <w:rtl/>
        </w:rPr>
        <w:t>(5) ديوانه: 203.</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ومثله:</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وما ف</w:t>
            </w:r>
            <w:r>
              <w:rPr>
                <w:rtl/>
              </w:rPr>
              <w:t>ي</w:t>
            </w:r>
            <w:r w:rsidRPr="00A350C2">
              <w:rPr>
                <w:rtl/>
              </w:rPr>
              <w:t xml:space="preserve"> من خير وشرّ فإنها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سجيّة آبائ</w:t>
            </w:r>
            <w:r>
              <w:rPr>
                <w:rtl/>
              </w:rPr>
              <w:t>ي</w:t>
            </w:r>
            <w:r w:rsidRPr="00A350C2">
              <w:rPr>
                <w:rtl/>
              </w:rPr>
              <w:t xml:space="preserve"> وفعل جدود</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هم القوم فرع</w:t>
            </w:r>
            <w:r>
              <w:rPr>
                <w:rtl/>
              </w:rPr>
              <w:t>ي</w:t>
            </w:r>
            <w:r w:rsidRPr="00A350C2">
              <w:rPr>
                <w:rtl/>
              </w:rPr>
              <w:t xml:space="preserve"> منهم متفرّع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وعودهم عند الحوادث عود</w:t>
            </w:r>
            <w:r>
              <w:rPr>
                <w:rtl/>
              </w:rPr>
              <w:t>ي</w:t>
            </w:r>
            <w:r w:rsidRPr="00725071">
              <w:rPr>
                <w:rStyle w:val="libPoemTiniChar0"/>
                <w:rtl/>
              </w:rPr>
              <w:br/>
              <w:t> </w:t>
            </w:r>
          </w:p>
        </w:tc>
      </w:tr>
    </w:tbl>
    <w:p w:rsidR="00D14F3E" w:rsidRDefault="00D14F3E" w:rsidP="00D14F3E">
      <w:pPr>
        <w:pStyle w:val="libNormal"/>
        <w:rPr>
          <w:rtl/>
        </w:rPr>
      </w:pPr>
      <w:r w:rsidRPr="00A350C2">
        <w:rPr>
          <w:rtl/>
        </w:rPr>
        <w:t>وللبحتر</w:t>
      </w:r>
      <w:r>
        <w:rPr>
          <w:rtl/>
        </w:rPr>
        <w:t>ي</w:t>
      </w:r>
      <w:r w:rsidRPr="00A350C2">
        <w:rPr>
          <w:rtl/>
        </w:rPr>
        <w:t>:</w:t>
      </w:r>
    </w:p>
    <w:tbl>
      <w:tblPr>
        <w:tblStyle w:val="TableGrid"/>
        <w:bidiVisual/>
        <w:tblW w:w="4814" w:type="pct"/>
        <w:tblInd w:w="384" w:type="dxa"/>
        <w:tblLook w:val="04A0"/>
      </w:tblPr>
      <w:tblGrid>
        <w:gridCol w:w="3713"/>
        <w:gridCol w:w="305"/>
        <w:gridCol w:w="3696"/>
      </w:tblGrid>
      <w:tr w:rsidR="00D14F3E" w:rsidTr="000A5C9E">
        <w:trPr>
          <w:trHeight w:val="350"/>
        </w:trPr>
        <w:tc>
          <w:tcPr>
            <w:tcW w:w="3926" w:type="dxa"/>
          </w:tcPr>
          <w:p w:rsidR="00D14F3E" w:rsidRDefault="00D14F3E" w:rsidP="000A5C9E">
            <w:pPr>
              <w:pStyle w:val="libPoem"/>
            </w:pPr>
            <w:r w:rsidRPr="00A350C2">
              <w:rPr>
                <w:rtl/>
              </w:rPr>
              <w:t>وإذا أبو الفضل استعار سجيّة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للمكرمات فمن أب</w:t>
            </w:r>
            <w:r>
              <w:rPr>
                <w:rtl/>
              </w:rPr>
              <w:t>ي</w:t>
            </w:r>
            <w:r w:rsidRPr="00A350C2">
              <w:rPr>
                <w:rtl/>
              </w:rPr>
              <w:t xml:space="preserve"> يعقوب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شرف تتابع كابرا عن كابر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كالرّمح أنبوبا على أنبوب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وأرى النّجابة لا يكون تمامها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لنجيب قوم ليس بابن نجيب</w:t>
            </w:r>
            <w:r w:rsidRPr="00725071">
              <w:rPr>
                <w:rStyle w:val="libPoemTiniChar0"/>
                <w:rtl/>
              </w:rPr>
              <w:br/>
              <w:t> </w:t>
            </w:r>
          </w:p>
        </w:tc>
      </w:tr>
    </w:tbl>
    <w:p w:rsidR="00D14F3E" w:rsidRDefault="00D14F3E" w:rsidP="00D14F3E">
      <w:pPr>
        <w:pStyle w:val="libNormal"/>
        <w:rPr>
          <w:rtl/>
        </w:rPr>
      </w:pPr>
      <w:r w:rsidRPr="00A350C2">
        <w:rPr>
          <w:rtl/>
        </w:rPr>
        <w:t>وله أيضا:</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ما سعوا يخلفون غير أبيهم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كلّ ساع منّا يريد نصابه</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وله أيضا:</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وما تابع ف</w:t>
            </w:r>
            <w:r>
              <w:rPr>
                <w:rtl/>
              </w:rPr>
              <w:t>ي</w:t>
            </w:r>
            <w:r w:rsidRPr="00A350C2">
              <w:rPr>
                <w:rtl/>
              </w:rPr>
              <w:t xml:space="preserve"> المجد نهج عدوّه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كمتّبع ف</w:t>
            </w:r>
            <w:r>
              <w:rPr>
                <w:rtl/>
              </w:rPr>
              <w:t>ي</w:t>
            </w:r>
            <w:r w:rsidRPr="00A350C2">
              <w:rPr>
                <w:rtl/>
              </w:rPr>
              <w:t xml:space="preserve"> المجد نهج أبيه</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وف</w:t>
      </w:r>
      <w:r>
        <w:rPr>
          <w:rtl/>
        </w:rPr>
        <w:t>ي</w:t>
      </w:r>
      <w:r w:rsidRPr="00A350C2">
        <w:rPr>
          <w:rtl/>
        </w:rPr>
        <w:t xml:space="preserve"> هذه القصيدة يقول مروان:</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هل تعلمون خليفة من قبله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أجرى لغايته الت</w:t>
            </w:r>
            <w:r>
              <w:rPr>
                <w:rtl/>
              </w:rPr>
              <w:t>ي</w:t>
            </w:r>
            <w:r w:rsidRPr="00A350C2">
              <w:rPr>
                <w:rtl/>
              </w:rPr>
              <w:t xml:space="preserve"> أجرى 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طلع الدّروب مشمّرا عن ساقه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بالخيل منصلتا يجدّ نعالها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قودا تريع إلى أغرّ لوجهه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نور يضيء أمامها وخلالها</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قصرت حمائله عليه فقلّصت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ولقد تحفّظ قينها فأطالها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حتّى إذا وردت أوائل خيله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جيحان بثّ على العدوّ رعالها</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 57؛ من قصيدة يمدح فيها يعقوب بن إسحاق النوبخت</w:t>
      </w:r>
      <w:r>
        <w:rPr>
          <w:rtl/>
        </w:rPr>
        <w:t>ي</w:t>
      </w:r>
      <w:r w:rsidRPr="00A350C2">
        <w:rPr>
          <w:rtl/>
        </w:rPr>
        <w:t>.</w:t>
      </w:r>
    </w:p>
    <w:p w:rsidR="00D14F3E" w:rsidRDefault="00D14F3E" w:rsidP="00D14F3E">
      <w:pPr>
        <w:pStyle w:val="libFootnote"/>
        <w:rPr>
          <w:rtl/>
        </w:rPr>
      </w:pPr>
      <w:r w:rsidRPr="00A350C2">
        <w:rPr>
          <w:rtl/>
        </w:rPr>
        <w:t>(2) ديوانه 1: 90؛ من قصيدة يمدح فيها أبا ثوابة.</w:t>
      </w:r>
    </w:p>
    <w:p w:rsidR="00D14F3E" w:rsidRDefault="00D14F3E" w:rsidP="00D14F3E">
      <w:pPr>
        <w:pStyle w:val="libFootnote"/>
        <w:rPr>
          <w:rtl/>
        </w:rPr>
      </w:pPr>
      <w:r w:rsidRPr="00A350C2">
        <w:rPr>
          <w:rtl/>
        </w:rPr>
        <w:t>(3) ديوانه 2: 328؛ من قصيدة يمدح بها أحمد بن المدبر.</w:t>
      </w:r>
    </w:p>
    <w:p w:rsidR="00D14F3E" w:rsidRDefault="00D14F3E" w:rsidP="00D14F3E">
      <w:pPr>
        <w:pStyle w:val="libFootnote"/>
        <w:rPr>
          <w:rtl/>
        </w:rPr>
      </w:pPr>
      <w:r w:rsidRPr="00A350C2">
        <w:rPr>
          <w:rtl/>
        </w:rPr>
        <w:t>(4) الدروب، بريد بها دروب الروم. والمنصلت: الماض</w:t>
      </w:r>
      <w:r>
        <w:rPr>
          <w:rtl/>
        </w:rPr>
        <w:t>ي</w:t>
      </w:r>
      <w:r w:rsidRPr="00A350C2">
        <w:rPr>
          <w:rtl/>
        </w:rPr>
        <w:t xml:space="preserve"> ف</w:t>
      </w:r>
      <w:r>
        <w:rPr>
          <w:rtl/>
        </w:rPr>
        <w:t>ي</w:t>
      </w:r>
      <w:r w:rsidRPr="00A350C2">
        <w:rPr>
          <w:rtl/>
        </w:rPr>
        <w:t xml:space="preserve"> الأمر.</w:t>
      </w:r>
    </w:p>
    <w:p w:rsidR="00D14F3E" w:rsidRDefault="00D14F3E" w:rsidP="00D14F3E">
      <w:pPr>
        <w:pStyle w:val="libFootnote"/>
        <w:rPr>
          <w:rtl/>
        </w:rPr>
      </w:pPr>
      <w:r w:rsidRPr="00A350C2">
        <w:rPr>
          <w:rtl/>
        </w:rPr>
        <w:t>(5) قود: جمع أقود، وهو الذلول من الخيل. وتربع: ترجع.</w:t>
      </w:r>
    </w:p>
    <w:p w:rsidR="00D14F3E" w:rsidRPr="00A350C2" w:rsidRDefault="00D14F3E" w:rsidP="00D14F3E">
      <w:pPr>
        <w:pStyle w:val="libFootnote"/>
        <w:rPr>
          <w:rtl/>
        </w:rPr>
      </w:pPr>
      <w:r w:rsidRPr="00A350C2">
        <w:rPr>
          <w:rtl/>
        </w:rPr>
        <w:t>(6) جيحان: اسم نهر. والرعال: جمع رعيل؛ وهو القطعة من الخيل تتقدم العسكر.</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lastRenderedPageBreak/>
              <w:t>أحمى بلاد المسلمين عليهم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وأباح سهل بلادهم وجبالها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أدمت دوابر خيله وشكيمها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غاراتهنّ وألحقت آطالها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لم تبق بعد</w:t>
            </w:r>
            <w:r>
              <w:rPr>
                <w:rtl/>
              </w:rPr>
              <w:t xml:space="preserve"> </w:t>
            </w:r>
            <w:r w:rsidRPr="008A1F12">
              <w:rPr>
                <w:rStyle w:val="libFootnotenumChar"/>
                <w:rtl/>
              </w:rPr>
              <w:t>(3)</w:t>
            </w:r>
            <w:r>
              <w:rPr>
                <w:rtl/>
              </w:rPr>
              <w:t xml:space="preserve"> </w:t>
            </w:r>
            <w:r w:rsidRPr="00A350C2">
              <w:rPr>
                <w:rtl/>
              </w:rPr>
              <w:t>مقادها وطرادها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w:t>
            </w:r>
            <w:r>
              <w:rPr>
                <w:rtl/>
              </w:rPr>
              <w:t>لاّ</w:t>
            </w:r>
            <w:r w:rsidRPr="00A350C2">
              <w:rPr>
                <w:rtl/>
              </w:rPr>
              <w:t xml:space="preserve"> نحائزها وإ</w:t>
            </w:r>
            <w:r>
              <w:rPr>
                <w:rtl/>
              </w:rPr>
              <w:t>لاّ</w:t>
            </w:r>
            <w:r w:rsidRPr="00A350C2">
              <w:rPr>
                <w:rtl/>
              </w:rPr>
              <w:t xml:space="preserve"> آلها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رفع الخليفة ناظر</w:t>
            </w:r>
            <w:r>
              <w:rPr>
                <w:rtl/>
              </w:rPr>
              <w:t>ي</w:t>
            </w:r>
            <w:r w:rsidRPr="00A350C2">
              <w:rPr>
                <w:rtl/>
              </w:rPr>
              <w:t xml:space="preserve"> وراشن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بيد مباركة شكرت نوالها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وحسدت حتى قيل أصبح باغيا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المش</w:t>
            </w:r>
            <w:r>
              <w:rPr>
                <w:rtl/>
              </w:rPr>
              <w:t>ي</w:t>
            </w:r>
            <w:r w:rsidRPr="00A350C2">
              <w:rPr>
                <w:rtl/>
              </w:rPr>
              <w:t xml:space="preserve"> مترف شيمة مختالها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ولقد حذوت لمن أطاع ومن عصى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نعلا ورثت عن النب</w:t>
            </w:r>
            <w:r>
              <w:rPr>
                <w:rtl/>
              </w:rPr>
              <w:t>ي</w:t>
            </w:r>
            <w:r w:rsidRPr="00A350C2">
              <w:rPr>
                <w:rtl/>
              </w:rPr>
              <w:t xml:space="preserve"> مثالها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أما قوله:</w:t>
      </w:r>
      <w:r>
        <w:rPr>
          <w:rtl/>
        </w:rPr>
        <w:t xml:space="preserve"> (</w:t>
      </w:r>
      <w:r w:rsidRPr="00A350C2">
        <w:rPr>
          <w:rtl/>
        </w:rPr>
        <w:t>قصرت حمائله</w:t>
      </w:r>
      <w:r>
        <w:rPr>
          <w:rtl/>
        </w:rPr>
        <w:t xml:space="preserve">) </w:t>
      </w:r>
      <w:r w:rsidRPr="00A350C2">
        <w:rPr>
          <w:rtl/>
        </w:rPr>
        <w:t>فالأصل فيه قول عنترة:</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بطل كأنّ ثيابه ف</w:t>
            </w:r>
            <w:r>
              <w:rPr>
                <w:rtl/>
              </w:rPr>
              <w:t>ي</w:t>
            </w:r>
            <w:r w:rsidRPr="00A350C2">
              <w:rPr>
                <w:rtl/>
              </w:rPr>
              <w:t xml:space="preserve"> سرحة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يحذى نعال السّبت ليس بتوأم</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Normal"/>
        <w:rPr>
          <w:rtl/>
        </w:rPr>
      </w:pPr>
      <w:r w:rsidRPr="00A350C2">
        <w:rPr>
          <w:rtl/>
        </w:rPr>
        <w:t>أو قول الأعشى:</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إلى ماجد كهلال السّما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ء أزكى وفاء ومجدا وخيرا</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طويل النّجاد، رفيع العم</w:t>
            </w:r>
            <w:r>
              <w:rPr>
                <w:rFonts w:hint="cs"/>
                <w:rtl/>
              </w:rPr>
              <w:t>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 يحم</w:t>
            </w:r>
            <w:r>
              <w:rPr>
                <w:rtl/>
              </w:rPr>
              <w:t>ي</w:t>
            </w:r>
            <w:r w:rsidRPr="00A350C2">
              <w:rPr>
                <w:rtl/>
              </w:rPr>
              <w:t xml:space="preserve"> المضاف، ويغن</w:t>
            </w:r>
            <w:r>
              <w:rPr>
                <w:rtl/>
              </w:rPr>
              <w:t>ي</w:t>
            </w:r>
            <w:r w:rsidRPr="00A350C2">
              <w:rPr>
                <w:rtl/>
              </w:rPr>
              <w:t xml:space="preserve"> الفقيرا</w:t>
            </w:r>
            <w:r>
              <w:rPr>
                <w:rtl/>
              </w:rPr>
              <w:t xml:space="preserve"> </w:t>
            </w:r>
            <w:r w:rsidRPr="008A1F12">
              <w:rPr>
                <w:rStyle w:val="libFootnotenumChar"/>
                <w:rtl/>
              </w:rPr>
              <w:t>(8)</w:t>
            </w:r>
            <w:r w:rsidRPr="00725071">
              <w:rPr>
                <w:rStyle w:val="libPoemTiniChar0"/>
                <w:rtl/>
              </w:rPr>
              <w:br/>
              <w:t> </w:t>
            </w:r>
          </w:p>
        </w:tc>
      </w:tr>
    </w:tbl>
    <w:p w:rsidR="00D14F3E" w:rsidRDefault="00D14F3E" w:rsidP="00D14F3E">
      <w:pPr>
        <w:pStyle w:val="libNormal"/>
        <w:rPr>
          <w:rtl/>
        </w:rPr>
      </w:pPr>
      <w:r w:rsidRPr="00A350C2">
        <w:rPr>
          <w:rtl/>
        </w:rPr>
        <w:t>ومثله: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طويل نجاد السّيف عار جبينه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كنصل اليمان</w:t>
            </w:r>
            <w:r>
              <w:rPr>
                <w:rtl/>
              </w:rPr>
              <w:t>ي</w:t>
            </w:r>
            <w:r w:rsidRPr="00A350C2">
              <w:rPr>
                <w:rtl/>
              </w:rPr>
              <w:t xml:space="preserve"> أخلصته صياقله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همّ بالمعروف لم تجر طيره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نحوسا، ولم تسبق نداه عواذله</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الدوابر: جمع دابرة، وه</w:t>
      </w:r>
      <w:r>
        <w:rPr>
          <w:rtl/>
        </w:rPr>
        <w:t>ي</w:t>
      </w:r>
      <w:r w:rsidRPr="00A350C2">
        <w:rPr>
          <w:rtl/>
        </w:rPr>
        <w:t xml:space="preserve"> الموضع الّذي يقع عليه مؤخر السرج. والحقت: ضمرت. والآطال:</w:t>
      </w:r>
    </w:p>
    <w:p w:rsidR="00D14F3E" w:rsidRDefault="00D14F3E" w:rsidP="00D14F3E">
      <w:pPr>
        <w:pStyle w:val="libFootnote"/>
        <w:rPr>
          <w:rtl/>
        </w:rPr>
      </w:pPr>
      <w:r w:rsidRPr="00A350C2">
        <w:rPr>
          <w:rtl/>
        </w:rPr>
        <w:t>جمع إطال؛ وه</w:t>
      </w:r>
      <w:r>
        <w:rPr>
          <w:rtl/>
        </w:rPr>
        <w:t>ي</w:t>
      </w:r>
      <w:r w:rsidRPr="00A350C2">
        <w:rPr>
          <w:rtl/>
        </w:rPr>
        <w:t xml:space="preserve"> الخاصرة.</w:t>
      </w:r>
    </w:p>
    <w:p w:rsidR="00D14F3E" w:rsidRDefault="00D14F3E" w:rsidP="00D14F3E">
      <w:pPr>
        <w:pStyle w:val="libFootnote"/>
        <w:rPr>
          <w:rtl/>
        </w:rPr>
      </w:pPr>
      <w:r w:rsidRPr="00A350C2">
        <w:rPr>
          <w:rtl/>
        </w:rPr>
        <w:t>(2) ش:</w:t>
      </w:r>
      <w:r>
        <w:rPr>
          <w:rtl/>
        </w:rPr>
        <w:t xml:space="preserve"> (</w:t>
      </w:r>
      <w:r w:rsidRPr="00A350C2">
        <w:rPr>
          <w:rtl/>
        </w:rPr>
        <w:t>لم يبق بعد</w:t>
      </w:r>
      <w:r>
        <w:rPr>
          <w:rtl/>
        </w:rPr>
        <w:t>).</w:t>
      </w:r>
    </w:p>
    <w:p w:rsidR="00D14F3E" w:rsidRDefault="00D14F3E" w:rsidP="00D14F3E">
      <w:pPr>
        <w:pStyle w:val="libFootnote"/>
        <w:rPr>
          <w:rtl/>
        </w:rPr>
      </w:pPr>
      <w:r w:rsidRPr="00A350C2">
        <w:rPr>
          <w:rtl/>
        </w:rPr>
        <w:t>(3) نحائزها: طباعها. وآلها: يريد شخصها.</w:t>
      </w:r>
    </w:p>
    <w:p w:rsidR="00D14F3E" w:rsidRDefault="00D14F3E" w:rsidP="00D14F3E">
      <w:pPr>
        <w:pStyle w:val="libFootnote"/>
        <w:rPr>
          <w:rtl/>
        </w:rPr>
      </w:pPr>
      <w:r w:rsidRPr="00A350C2">
        <w:rPr>
          <w:rtl/>
        </w:rPr>
        <w:t>(4) المترف: المبق</w:t>
      </w:r>
      <w:r>
        <w:rPr>
          <w:rtl/>
        </w:rPr>
        <w:t>ي</w:t>
      </w:r>
      <w:r w:rsidRPr="00A350C2">
        <w:rPr>
          <w:rtl/>
        </w:rPr>
        <w:t xml:space="preserve"> ف</w:t>
      </w:r>
      <w:r>
        <w:rPr>
          <w:rtl/>
        </w:rPr>
        <w:t>ي</w:t>
      </w:r>
      <w:r w:rsidRPr="00A350C2">
        <w:rPr>
          <w:rtl/>
        </w:rPr>
        <w:t xml:space="preserve"> الملك والنعمة.</w:t>
      </w:r>
    </w:p>
    <w:p w:rsidR="00D14F3E" w:rsidRDefault="00D14F3E" w:rsidP="00D14F3E">
      <w:pPr>
        <w:pStyle w:val="libFootnote"/>
        <w:rPr>
          <w:rtl/>
        </w:rPr>
      </w:pPr>
      <w:r w:rsidRPr="00A350C2">
        <w:rPr>
          <w:rtl/>
        </w:rPr>
        <w:t>(5) حاشية الأصل:</w:t>
      </w:r>
      <w:r>
        <w:rPr>
          <w:rtl/>
        </w:rPr>
        <w:t xml:space="preserve"> (</w:t>
      </w:r>
      <w:r w:rsidRPr="00A350C2">
        <w:rPr>
          <w:rtl/>
        </w:rPr>
        <w:t>يعن</w:t>
      </w:r>
      <w:r>
        <w:rPr>
          <w:rtl/>
        </w:rPr>
        <w:t>ي</w:t>
      </w:r>
      <w:r w:rsidRPr="00A350C2">
        <w:rPr>
          <w:rtl/>
        </w:rPr>
        <w:t xml:space="preserve"> أنه اقتدى عن النبي </w:t>
      </w:r>
      <w:r w:rsidRPr="008A1F12">
        <w:rPr>
          <w:rStyle w:val="libFootnoteAlaemChar"/>
          <w:rtl/>
        </w:rPr>
        <w:t>عليه‌السلام</w:t>
      </w:r>
      <w:r w:rsidRPr="00A350C2">
        <w:rPr>
          <w:rtl/>
        </w:rPr>
        <w:t xml:space="preserve"> ف</w:t>
      </w:r>
      <w:r>
        <w:rPr>
          <w:rtl/>
        </w:rPr>
        <w:t>ي</w:t>
      </w:r>
      <w:r w:rsidRPr="00A350C2">
        <w:rPr>
          <w:rtl/>
        </w:rPr>
        <w:t xml:space="preserve"> أفعاله حذو النعل بالنعل</w:t>
      </w:r>
      <w:r>
        <w:rPr>
          <w:rtl/>
        </w:rPr>
        <w:t>).</w:t>
      </w:r>
    </w:p>
    <w:p w:rsidR="00D14F3E" w:rsidRDefault="00D14F3E" w:rsidP="00D14F3E">
      <w:pPr>
        <w:pStyle w:val="libFootnote"/>
        <w:rPr>
          <w:rtl/>
        </w:rPr>
      </w:pPr>
      <w:r w:rsidRPr="00A350C2">
        <w:rPr>
          <w:rtl/>
        </w:rPr>
        <w:t>(6) المعلقة</w:t>
      </w:r>
      <w:r>
        <w:rPr>
          <w:rtl/>
        </w:rPr>
        <w:t xml:space="preserve"> - </w:t>
      </w:r>
      <w:r w:rsidRPr="00A350C2">
        <w:rPr>
          <w:rtl/>
        </w:rPr>
        <w:t>بشرح التبريز</w:t>
      </w:r>
      <w:r>
        <w:rPr>
          <w:rtl/>
        </w:rPr>
        <w:t>ي</w:t>
      </w:r>
      <w:r w:rsidRPr="00A350C2">
        <w:rPr>
          <w:rtl/>
        </w:rPr>
        <w:t>: 199؛ أ</w:t>
      </w:r>
      <w:r>
        <w:rPr>
          <w:rtl/>
        </w:rPr>
        <w:t>ي</w:t>
      </w:r>
      <w:r w:rsidRPr="00A350C2">
        <w:rPr>
          <w:rtl/>
        </w:rPr>
        <w:t xml:space="preserve"> هو بطل. والسرحة: الشجرة الكبيرة الطويلة؛ يستظل بها. ونعال السبت: المدبوغة بالقرظ، وكانت الملوك تلبسها وليس بتوأم: لم يولد معه آخر فيكون ضعيفا.</w:t>
      </w:r>
    </w:p>
    <w:p w:rsidR="00D14F3E" w:rsidRDefault="00D14F3E" w:rsidP="00D14F3E">
      <w:pPr>
        <w:pStyle w:val="libFootnote"/>
        <w:rPr>
          <w:rtl/>
        </w:rPr>
      </w:pPr>
      <w:r w:rsidRPr="00A350C2">
        <w:rPr>
          <w:rtl/>
        </w:rPr>
        <w:t>(7) ديوانه: 70. والرواية فيه:</w:t>
      </w:r>
      <w:r>
        <w:rPr>
          <w:rtl/>
        </w:rPr>
        <w:t xml:space="preserve"> (</w:t>
      </w:r>
      <w:r w:rsidRPr="00A350C2">
        <w:rPr>
          <w:rtl/>
        </w:rPr>
        <w:t>إلى ملك</w:t>
      </w:r>
      <w:r>
        <w:rPr>
          <w:rtl/>
        </w:rPr>
        <w:t>).</w:t>
      </w:r>
    </w:p>
    <w:p w:rsidR="00D14F3E" w:rsidRPr="00A350C2" w:rsidRDefault="00D14F3E" w:rsidP="00D14F3E">
      <w:pPr>
        <w:pStyle w:val="libFootnote"/>
        <w:rPr>
          <w:rtl/>
        </w:rPr>
      </w:pPr>
      <w:r w:rsidRPr="00A350C2">
        <w:rPr>
          <w:rtl/>
        </w:rPr>
        <w:t>(8) رواية الديوان:</w:t>
      </w:r>
      <w:r>
        <w:rPr>
          <w:rtl/>
        </w:rPr>
        <w:t xml:space="preserve"> (</w:t>
      </w:r>
      <w:r w:rsidRPr="00A350C2">
        <w:rPr>
          <w:rtl/>
        </w:rPr>
        <w:t>ويعط</w:t>
      </w:r>
      <w:r>
        <w:rPr>
          <w:rtl/>
        </w:rPr>
        <w:t>ي</w:t>
      </w:r>
      <w:r w:rsidRPr="00A350C2">
        <w:rPr>
          <w:rtl/>
        </w:rPr>
        <w:t xml:space="preserve"> الفقيرا</w:t>
      </w:r>
      <w:r>
        <w:rPr>
          <w:rtl/>
        </w:rPr>
        <w:t>).</w:t>
      </w:r>
      <w:r w:rsidRPr="00A350C2">
        <w:rPr>
          <w:rtl/>
        </w:rPr>
        <w:t xml:space="preserve"> والمضاف: الملجأ، من قولهم: أضاف: ظهره إلى الحائط أ</w:t>
      </w:r>
      <w:r>
        <w:rPr>
          <w:rtl/>
        </w:rPr>
        <w:t>ي</w:t>
      </w:r>
      <w:r w:rsidRPr="00A350C2">
        <w:rPr>
          <w:rtl/>
        </w:rPr>
        <w:t xml:space="preserve"> استند إليها.</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ومثله قول طريح بن إسماعيل الثّقف</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وأشعث ط</w:t>
            </w:r>
            <w:r>
              <w:rPr>
                <w:rtl/>
              </w:rPr>
              <w:t>لاّ</w:t>
            </w:r>
            <w:r w:rsidRPr="00A350C2">
              <w:rPr>
                <w:rtl/>
              </w:rPr>
              <w:t>ع الثنايا مبارك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يغول نجاد السّيف وهو طويل</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ولأب</w:t>
      </w:r>
      <w:r>
        <w:rPr>
          <w:rtl/>
        </w:rPr>
        <w:t>ي</w:t>
      </w:r>
      <w:r w:rsidRPr="00A350C2">
        <w:rPr>
          <w:rtl/>
        </w:rPr>
        <w:t xml:space="preserve"> جويرية العبد</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يمدّ نجاد السّيف حتّى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بأعلى سنام</w:t>
            </w:r>
            <w:r>
              <w:rPr>
                <w:rtl/>
              </w:rPr>
              <w:t>ي</w:t>
            </w:r>
            <w:r w:rsidRPr="00A350C2">
              <w:rPr>
                <w:rtl/>
              </w:rPr>
              <w:t xml:space="preserve"> فالج يتطوّح</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اهتزّ ف</w:t>
            </w:r>
            <w:r>
              <w:rPr>
                <w:rtl/>
              </w:rPr>
              <w:t>ي</w:t>
            </w:r>
            <w:r w:rsidRPr="00A350C2">
              <w:rPr>
                <w:rtl/>
              </w:rPr>
              <w:t xml:space="preserve"> البرد اليمان</w:t>
            </w:r>
            <w:r>
              <w:rPr>
                <w:rtl/>
              </w:rPr>
              <w:t>ي</w:t>
            </w:r>
            <w:r w:rsidRPr="00A350C2">
              <w:rPr>
                <w:rtl/>
              </w:rPr>
              <w:t xml:space="preserve"> خلته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هلالا بدا ف</w:t>
            </w:r>
            <w:r>
              <w:rPr>
                <w:rtl/>
              </w:rPr>
              <w:t>ي</w:t>
            </w:r>
            <w:r w:rsidRPr="00A350C2">
              <w:rPr>
                <w:rtl/>
              </w:rPr>
              <w:t xml:space="preserve"> جانب الأفق يلمح</w:t>
            </w:r>
            <w:r w:rsidRPr="00725071">
              <w:rPr>
                <w:rStyle w:val="libPoemTiniChar0"/>
                <w:rtl/>
              </w:rPr>
              <w:br/>
              <w:t> </w:t>
            </w:r>
          </w:p>
        </w:tc>
      </w:tr>
    </w:tbl>
    <w:p w:rsidR="00D14F3E" w:rsidRDefault="00D14F3E" w:rsidP="00D14F3E">
      <w:pPr>
        <w:pStyle w:val="libNormal"/>
        <w:rPr>
          <w:rtl/>
        </w:rPr>
      </w:pPr>
      <w:r w:rsidRPr="00A350C2">
        <w:rPr>
          <w:rtl/>
        </w:rPr>
        <w:t>ولأب</w:t>
      </w:r>
      <w:r>
        <w:rPr>
          <w:rtl/>
        </w:rPr>
        <w:t>ي</w:t>
      </w:r>
      <w:r w:rsidRPr="00A350C2">
        <w:rPr>
          <w:rtl/>
        </w:rPr>
        <w:t xml:space="preserve"> عطاء السّند</w:t>
      </w:r>
      <w:r>
        <w:rPr>
          <w:rtl/>
        </w:rPr>
        <w:t>ي</w:t>
      </w:r>
      <w:r w:rsidRPr="00A350C2">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وأزهر من بن</w:t>
            </w:r>
            <w:r>
              <w:rPr>
                <w:rtl/>
              </w:rPr>
              <w:t>ي</w:t>
            </w:r>
            <w:r w:rsidRPr="00A350C2">
              <w:rPr>
                <w:rtl/>
              </w:rPr>
              <w:t xml:space="preserve"> عمرو بن عمرو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حمائله وإن طالت قصار</w:t>
            </w:r>
            <w:r w:rsidRPr="00725071">
              <w:rPr>
                <w:rStyle w:val="libPoemTiniChar0"/>
                <w:rtl/>
              </w:rPr>
              <w:br/>
              <w:t> </w:t>
            </w:r>
          </w:p>
        </w:tc>
      </w:tr>
    </w:tbl>
    <w:p w:rsidR="00D14F3E" w:rsidRDefault="00D14F3E" w:rsidP="00D14F3E">
      <w:pPr>
        <w:pStyle w:val="libNormal"/>
        <w:rPr>
          <w:rtl/>
        </w:rPr>
      </w:pPr>
      <w:r w:rsidRPr="00A350C2">
        <w:rPr>
          <w:rtl/>
        </w:rPr>
        <w:t>ولبعضهم ف</w:t>
      </w:r>
      <w:r>
        <w:rPr>
          <w:rtl/>
        </w:rPr>
        <w:t>ي</w:t>
      </w:r>
      <w:r w:rsidRPr="00A350C2">
        <w:rPr>
          <w:rtl/>
        </w:rPr>
        <w:t xml:space="preserve"> آل المهلب:</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رأيتكم أعزّ الناس جارا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وأمنعهم إذا عدّوا ذمارا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حمائلكم وإن كانت طوالا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نراها عن شمائلكم قصارا</w:t>
            </w:r>
            <w:r w:rsidRPr="00725071">
              <w:rPr>
                <w:rStyle w:val="libPoemTiniChar0"/>
                <w:rtl/>
              </w:rPr>
              <w:br/>
              <w:t> </w:t>
            </w:r>
          </w:p>
        </w:tc>
      </w:tr>
    </w:tbl>
    <w:p w:rsidR="00D14F3E" w:rsidRDefault="00D14F3E" w:rsidP="00D14F3E">
      <w:pPr>
        <w:pStyle w:val="libNormal"/>
        <w:rPr>
          <w:rtl/>
        </w:rPr>
      </w:pPr>
      <w:r w:rsidRPr="00A350C2">
        <w:rPr>
          <w:rtl/>
        </w:rPr>
        <w:t>ولبعض بن</w:t>
      </w:r>
      <w:r>
        <w:rPr>
          <w:rtl/>
        </w:rPr>
        <w:t>ي</w:t>
      </w:r>
      <w:r w:rsidRPr="00A350C2">
        <w:rPr>
          <w:rtl/>
        </w:rPr>
        <w:t xml:space="preserve"> العنبر ف</w:t>
      </w:r>
      <w:r>
        <w:rPr>
          <w:rtl/>
        </w:rPr>
        <w:t>ي</w:t>
      </w:r>
      <w:r w:rsidRPr="00A350C2">
        <w:rPr>
          <w:rtl/>
        </w:rPr>
        <w:t xml:space="preserve"> معنى الطول:</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فجاءت به عبل العظام كأنّما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عمامته بين الرّجال لواء</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ولآخر:</w:t>
      </w:r>
    </w:p>
    <w:tbl>
      <w:tblPr>
        <w:tblStyle w:val="TableGrid"/>
        <w:bidiVisual/>
        <w:tblW w:w="4814" w:type="pct"/>
        <w:tblInd w:w="384" w:type="dxa"/>
        <w:tblLook w:val="04A0"/>
      </w:tblPr>
      <w:tblGrid>
        <w:gridCol w:w="3733"/>
        <w:gridCol w:w="305"/>
        <w:gridCol w:w="3676"/>
      </w:tblGrid>
      <w:tr w:rsidR="00D14F3E" w:rsidTr="000A5C9E">
        <w:trPr>
          <w:trHeight w:val="350"/>
        </w:trPr>
        <w:tc>
          <w:tcPr>
            <w:tcW w:w="3926" w:type="dxa"/>
          </w:tcPr>
          <w:p w:rsidR="00D14F3E" w:rsidRDefault="00D14F3E" w:rsidP="000A5C9E">
            <w:pPr>
              <w:pStyle w:val="libPoem"/>
            </w:pPr>
            <w:r w:rsidRPr="00A350C2">
              <w:rPr>
                <w:rtl/>
              </w:rPr>
              <w:t>أشمّ طويل السّاعدين كأنّما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تناط إلى جذع طويل حمائله</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ولابن هرمة:</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تناط حمائل الهند</w:t>
            </w:r>
            <w:r>
              <w:rPr>
                <w:rtl/>
              </w:rPr>
              <w:t>ي</w:t>
            </w:r>
            <w:r w:rsidRPr="00A350C2">
              <w:rPr>
                <w:rtl/>
              </w:rPr>
              <w:t xml:space="preserve"> منه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بعاتق، لا ألفّ ولا ضئيل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ولكن تستقلّ به قواه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ماض بقائمه نبيل</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 ومن نسخة بحاشيت</w:t>
      </w:r>
      <w:r>
        <w:rPr>
          <w:rtl/>
        </w:rPr>
        <w:t>ي</w:t>
      </w:r>
      <w:r w:rsidRPr="00A350C2">
        <w:rPr>
          <w:rtl/>
        </w:rPr>
        <w:t xml:space="preserve"> الأصل، ف:</w:t>
      </w:r>
      <w:r>
        <w:rPr>
          <w:rtl/>
        </w:rPr>
        <w:t xml:space="preserve"> (</w:t>
      </w:r>
      <w:r w:rsidRPr="00A350C2">
        <w:rPr>
          <w:rtl/>
        </w:rPr>
        <w:t>يطول</w:t>
      </w:r>
      <w:r>
        <w:rPr>
          <w:rtl/>
        </w:rPr>
        <w:t>).</w:t>
      </w:r>
    </w:p>
    <w:p w:rsidR="00D14F3E" w:rsidRDefault="00D14F3E" w:rsidP="00D14F3E">
      <w:pPr>
        <w:pStyle w:val="libFootnote"/>
        <w:rPr>
          <w:rtl/>
        </w:rPr>
      </w:pPr>
      <w:r w:rsidRPr="00A350C2">
        <w:rPr>
          <w:rtl/>
        </w:rPr>
        <w:t>(2) الذمار: الذمة والعهد.</w:t>
      </w:r>
    </w:p>
    <w:p w:rsidR="00D14F3E" w:rsidRDefault="00D14F3E" w:rsidP="00D14F3E">
      <w:pPr>
        <w:pStyle w:val="libFootnote"/>
        <w:rPr>
          <w:rtl/>
        </w:rPr>
      </w:pPr>
      <w:r w:rsidRPr="00A350C2">
        <w:rPr>
          <w:rtl/>
        </w:rPr>
        <w:t>(3) عبل العظام: ضخمها، والبيت من أبيات ثلاثة ف</w:t>
      </w:r>
      <w:r>
        <w:rPr>
          <w:rtl/>
        </w:rPr>
        <w:t>ي</w:t>
      </w:r>
      <w:r w:rsidRPr="00A350C2">
        <w:rPr>
          <w:rtl/>
        </w:rPr>
        <w:t xml:space="preserve"> الحماسة</w:t>
      </w:r>
      <w:r>
        <w:rPr>
          <w:rtl/>
        </w:rPr>
        <w:t xml:space="preserve"> - </w:t>
      </w:r>
      <w:r w:rsidRPr="00A350C2">
        <w:rPr>
          <w:rtl/>
        </w:rPr>
        <w:t>بشرح المرزوق</w:t>
      </w:r>
      <w:r>
        <w:rPr>
          <w:rtl/>
        </w:rPr>
        <w:t>ي</w:t>
      </w:r>
      <w:r w:rsidRPr="00A350C2">
        <w:rPr>
          <w:rtl/>
        </w:rPr>
        <w:t xml:space="preserve"> 269</w:t>
      </w:r>
      <w:r>
        <w:rPr>
          <w:rtl/>
        </w:rPr>
        <w:t xml:space="preserve"> - </w:t>
      </w:r>
      <w:r w:rsidRPr="00A350C2">
        <w:rPr>
          <w:rtl/>
        </w:rPr>
        <w:t>270، والرواية هناك:</w:t>
      </w:r>
      <w:r>
        <w:rPr>
          <w:rtl/>
        </w:rPr>
        <w:t xml:space="preserve"> (</w:t>
      </w:r>
      <w:r w:rsidRPr="00A350C2">
        <w:rPr>
          <w:rtl/>
        </w:rPr>
        <w:t>سبط العظام</w:t>
      </w:r>
      <w:r>
        <w:rPr>
          <w:rtl/>
        </w:rPr>
        <w:t>).</w:t>
      </w:r>
    </w:p>
    <w:p w:rsidR="00D14F3E" w:rsidRPr="00A350C2" w:rsidRDefault="00D14F3E" w:rsidP="00D14F3E">
      <w:pPr>
        <w:pStyle w:val="libFootnote"/>
        <w:rPr>
          <w:rtl/>
        </w:rPr>
      </w:pPr>
      <w:r w:rsidRPr="00A350C2">
        <w:rPr>
          <w:rtl/>
        </w:rPr>
        <w:t>(4) حاشية ف (من نسخة):</w:t>
      </w:r>
      <w:r>
        <w:rPr>
          <w:rtl/>
        </w:rPr>
        <w:t xml:space="preserve"> (</w:t>
      </w:r>
      <w:r w:rsidRPr="00A350C2">
        <w:rPr>
          <w:rtl/>
        </w:rPr>
        <w:t>طوال الساعدين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ولسلم الخاسر: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يقوم مع الرّمح الرّدين</w:t>
            </w:r>
            <w:r>
              <w:rPr>
                <w:rtl/>
              </w:rPr>
              <w:t>ي</w:t>
            </w:r>
            <w:r w:rsidRPr="00A350C2">
              <w:rPr>
                <w:rtl/>
              </w:rPr>
              <w:t xml:space="preserve"> قائما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ويقصر عنه طول كلّ نجاد</w:t>
            </w:r>
            <w:r w:rsidRPr="00725071">
              <w:rPr>
                <w:rStyle w:val="libPoemTiniChar0"/>
                <w:rtl/>
              </w:rPr>
              <w:br/>
              <w:t> </w:t>
            </w:r>
          </w:p>
        </w:tc>
      </w:tr>
    </w:tbl>
    <w:p w:rsidR="00D14F3E" w:rsidRDefault="00D14F3E" w:rsidP="00D14F3E">
      <w:pPr>
        <w:pStyle w:val="libNormal"/>
        <w:rPr>
          <w:rtl/>
        </w:rPr>
      </w:pPr>
      <w:r w:rsidRPr="00A350C2">
        <w:rPr>
          <w:rtl/>
        </w:rPr>
        <w:t>وللخثعم</w:t>
      </w:r>
      <w:r>
        <w:rPr>
          <w:rtl/>
        </w:rPr>
        <w:t>ي</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يواز</w:t>
            </w:r>
            <w:r>
              <w:rPr>
                <w:rtl/>
              </w:rPr>
              <w:t>ي</w:t>
            </w:r>
            <w:r w:rsidRPr="00A350C2">
              <w:rPr>
                <w:rtl/>
              </w:rPr>
              <w:t xml:space="preserve"> الرّدين</w:t>
            </w:r>
            <w:r>
              <w:rPr>
                <w:rtl/>
              </w:rPr>
              <w:t>ي</w:t>
            </w:r>
            <w:r w:rsidRPr="00A350C2">
              <w:rPr>
                <w:rtl/>
              </w:rPr>
              <w:t xml:space="preserve"> ف</w:t>
            </w:r>
            <w:r>
              <w:rPr>
                <w:rtl/>
              </w:rPr>
              <w:t>ي</w:t>
            </w:r>
            <w:r w:rsidRPr="00A350C2">
              <w:rPr>
                <w:rtl/>
              </w:rPr>
              <w:t xml:space="preserve"> طوله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ويقصر عنه نجاد الحسام</w:t>
            </w:r>
            <w:r w:rsidRPr="00725071">
              <w:rPr>
                <w:rStyle w:val="libPoemTiniChar0"/>
                <w:rtl/>
              </w:rPr>
              <w:br/>
              <w:t> </w:t>
            </w:r>
          </w:p>
        </w:tc>
      </w:tr>
    </w:tbl>
    <w:p w:rsidR="00D14F3E" w:rsidRDefault="00D14F3E" w:rsidP="00D14F3E">
      <w:pPr>
        <w:pStyle w:val="libNormal"/>
        <w:rPr>
          <w:rtl/>
        </w:rPr>
      </w:pPr>
      <w:r w:rsidRPr="00A350C2">
        <w:rPr>
          <w:rtl/>
        </w:rPr>
        <w:t>وللوالب</w:t>
      </w:r>
      <w:r>
        <w:rPr>
          <w:rtl/>
        </w:rPr>
        <w:t>ي</w:t>
      </w:r>
      <w:r w:rsidRPr="00A350C2">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طول وطول فترى كفّه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ينهلّ بالطّول انهلال الغمام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وطوله يغتال يوم الوغى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وغيره فضل نجاد الحسام</w:t>
            </w:r>
            <w:r w:rsidRPr="00725071">
              <w:rPr>
                <w:rStyle w:val="libPoemTiniChar0"/>
                <w:rtl/>
              </w:rPr>
              <w:br/>
              <w:t> </w:t>
            </w:r>
          </w:p>
        </w:tc>
      </w:tr>
    </w:tbl>
    <w:p w:rsidR="00D14F3E" w:rsidRDefault="00D14F3E" w:rsidP="00D14F3E">
      <w:pPr>
        <w:pStyle w:val="libNormal"/>
        <w:rPr>
          <w:rtl/>
        </w:rPr>
      </w:pPr>
      <w:r w:rsidRPr="00A350C2">
        <w:rPr>
          <w:rtl/>
        </w:rPr>
        <w:t>فأما قوله:</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ولقد حذوت لمن أطاع ومن عصى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نعلا ورثت عن النب</w:t>
            </w:r>
            <w:r>
              <w:rPr>
                <w:rtl/>
              </w:rPr>
              <w:t>ي</w:t>
            </w:r>
            <w:r w:rsidRPr="00A350C2">
              <w:rPr>
                <w:rtl/>
              </w:rPr>
              <w:t xml:space="preserve"> مثالها</w:t>
            </w:r>
            <w:r w:rsidRPr="00725071">
              <w:rPr>
                <w:rStyle w:val="libPoemTiniChar0"/>
                <w:rtl/>
              </w:rPr>
              <w:br/>
              <w:t> </w:t>
            </w:r>
          </w:p>
        </w:tc>
      </w:tr>
    </w:tbl>
    <w:p w:rsidR="00D14F3E" w:rsidRDefault="00D14F3E" w:rsidP="00D14F3E">
      <w:pPr>
        <w:pStyle w:val="libNormal"/>
        <w:rPr>
          <w:rtl/>
        </w:rPr>
      </w:pPr>
      <w:r w:rsidRPr="00A350C2">
        <w:rPr>
          <w:rtl/>
        </w:rPr>
        <w:t>فقد ردّد مروان معناه ف</w:t>
      </w:r>
      <w:r>
        <w:rPr>
          <w:rtl/>
        </w:rPr>
        <w:t>ي</w:t>
      </w:r>
      <w:r w:rsidRPr="00A350C2">
        <w:rPr>
          <w:rtl/>
        </w:rPr>
        <w:t xml:space="preserve"> مواضع من شعره فقال: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شبيه أبيه منظرا وخليقة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كما حذيت يوما على أختها النّعل</w:t>
            </w:r>
            <w:r w:rsidRPr="00725071">
              <w:rPr>
                <w:rStyle w:val="libPoemTiniChar0"/>
                <w:rtl/>
              </w:rPr>
              <w:br/>
              <w:t> </w:t>
            </w:r>
          </w:p>
        </w:tc>
      </w:tr>
    </w:tbl>
    <w:p w:rsidR="00D14F3E" w:rsidRDefault="00D14F3E" w:rsidP="00D14F3E">
      <w:pPr>
        <w:pStyle w:val="libNormal"/>
        <w:rPr>
          <w:rtl/>
        </w:rPr>
      </w:pPr>
      <w:r w:rsidRPr="00A350C2">
        <w:rPr>
          <w:rtl/>
        </w:rPr>
        <w:t>وقال ف</w:t>
      </w:r>
      <w:r>
        <w:rPr>
          <w:rtl/>
        </w:rPr>
        <w:t>ي</w:t>
      </w:r>
      <w:r w:rsidRPr="00A350C2">
        <w:rPr>
          <w:rtl/>
        </w:rPr>
        <w:t xml:space="preserve"> موضع آخر:</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أحيا لنا سنن النب</w:t>
            </w:r>
            <w:r>
              <w:rPr>
                <w:rtl/>
              </w:rPr>
              <w:t>ي</w:t>
            </w:r>
            <w:r w:rsidRPr="00A350C2">
              <w:rPr>
                <w:rtl/>
              </w:rPr>
              <w:t xml:space="preserve"> سميّه</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قدّ الشّراك به قرنت شراكا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صحيح الضّمير، سرّه مثل جهره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قياس الشّراك بالشّراك تقابله</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تشابهتما حلما وعدلا ونائلا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وحزما إذا أمر أقام وأقعدا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تنازعتما نفسين؛ هذ</w:t>
            </w:r>
            <w:r>
              <w:rPr>
                <w:rtl/>
              </w:rPr>
              <w:t>ي</w:t>
            </w:r>
            <w:r w:rsidRPr="00A350C2">
              <w:rPr>
                <w:rtl/>
              </w:rPr>
              <w:t xml:space="preserve"> كهذه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أصل عرق كان أفخر متلدا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كما قاس نعلا حضرم</w:t>
            </w:r>
            <w:r>
              <w:rPr>
                <w:rtl/>
              </w:rPr>
              <w:t>ي</w:t>
            </w:r>
            <w:r w:rsidRPr="00A350C2">
              <w:rPr>
                <w:rtl/>
              </w:rPr>
              <w:t xml:space="preserve"> فقدّها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أختها لم يأل أن يتجوّدا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w:t>
      </w:r>
      <w:r>
        <w:rPr>
          <w:rtl/>
        </w:rPr>
        <w:t xml:space="preserve"> (</w:t>
      </w:r>
      <w:r w:rsidRPr="00A350C2">
        <w:rPr>
          <w:rtl/>
        </w:rPr>
        <w:t>محمد</w:t>
      </w:r>
      <w:r>
        <w:rPr>
          <w:rtl/>
        </w:rPr>
        <w:t>).</w:t>
      </w:r>
    </w:p>
    <w:p w:rsidR="00D14F3E" w:rsidRPr="00A350C2" w:rsidRDefault="00D14F3E" w:rsidP="00D14F3E">
      <w:pPr>
        <w:pStyle w:val="libFootnote"/>
        <w:rPr>
          <w:rtl/>
        </w:rPr>
      </w:pPr>
      <w:r w:rsidRPr="00A350C2">
        <w:rPr>
          <w:rtl/>
        </w:rPr>
        <w:t>(2) حاشية ف:</w:t>
      </w:r>
      <w:r>
        <w:rPr>
          <w:rtl/>
        </w:rPr>
        <w:t xml:space="preserve"> (</w:t>
      </w:r>
      <w:r w:rsidRPr="00A350C2">
        <w:rPr>
          <w:rtl/>
        </w:rPr>
        <w:t>قد الشراك: مصدر ف</w:t>
      </w:r>
      <w:r>
        <w:rPr>
          <w:rtl/>
        </w:rPr>
        <w:t>ي</w:t>
      </w:r>
      <w:r w:rsidRPr="00A350C2">
        <w:rPr>
          <w:rtl/>
        </w:rPr>
        <w:t xml:space="preserve"> موضع الحال، أ</w:t>
      </w:r>
      <w:r>
        <w:rPr>
          <w:rtl/>
        </w:rPr>
        <w:t>ي</w:t>
      </w:r>
      <w:r w:rsidRPr="00A350C2">
        <w:rPr>
          <w:rtl/>
        </w:rPr>
        <w:t xml:space="preserve"> قادا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وأخذ هذا المعنى أبو نواس فقال: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تنازع الأحمدان الشّبه فاتّفقا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خلقا وخلقا كما قدّ الشّراكان</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والأصل ف</w:t>
      </w:r>
      <w:r>
        <w:rPr>
          <w:rtl/>
        </w:rPr>
        <w:t>ي</w:t>
      </w:r>
      <w:r w:rsidRPr="00A350C2">
        <w:rPr>
          <w:rtl/>
        </w:rPr>
        <w:t xml:space="preserve"> هذا قول ابن أب</w:t>
      </w:r>
      <w:r>
        <w:rPr>
          <w:rtl/>
        </w:rPr>
        <w:t>ي</w:t>
      </w:r>
      <w:r w:rsidRPr="00A350C2">
        <w:rPr>
          <w:rtl/>
        </w:rPr>
        <w:t xml:space="preserve"> ربيعة:</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فلما تواقفنا عرفت الّذي 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كمثل الّذي ب</w:t>
            </w:r>
            <w:r>
              <w:rPr>
                <w:rtl/>
              </w:rPr>
              <w:t>ي</w:t>
            </w:r>
            <w:r w:rsidRPr="00A350C2">
              <w:rPr>
                <w:rtl/>
              </w:rPr>
              <w:t>، حذوك النّعل بالنّعل</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ومثله للسّيد بن محمد الحمير</w:t>
      </w:r>
      <w:r>
        <w:rPr>
          <w:rtl/>
        </w:rPr>
        <w:t>ي</w:t>
      </w:r>
      <w:r w:rsidRPr="00A350C2">
        <w:rPr>
          <w:rtl/>
        </w:rPr>
        <w:t xml:space="preserve"> رحمه </w:t>
      </w:r>
      <w:r>
        <w:rPr>
          <w:rtl/>
        </w:rPr>
        <w:t>الله</w:t>
      </w:r>
      <w:r w:rsidRPr="00A350C2">
        <w:rPr>
          <w:rtl/>
        </w:rPr>
        <w:t xml:space="preserve"> تعالى:</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يتلون أخلاق النب</w:t>
            </w:r>
            <w:r>
              <w:rPr>
                <w:rtl/>
              </w:rPr>
              <w:t>ي</w:t>
            </w:r>
            <w:r w:rsidRPr="00A350C2">
              <w:rPr>
                <w:rtl/>
              </w:rPr>
              <w:t xml:space="preserve"> وفعله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فالنّعل تشبه ف</w:t>
            </w:r>
            <w:r>
              <w:rPr>
                <w:rtl/>
              </w:rPr>
              <w:t>ي</w:t>
            </w:r>
            <w:r w:rsidRPr="00A350C2">
              <w:rPr>
                <w:rtl/>
              </w:rPr>
              <w:t xml:space="preserve"> المثال طراقها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وقد تقدّم إلى هذا المعنى يزيد بن المكسّر بن ثعلبة بن سيّار العجل</w:t>
      </w:r>
      <w:r>
        <w:rPr>
          <w:rtl/>
        </w:rPr>
        <w:t>ي</w:t>
      </w:r>
      <w:r w:rsidRPr="00A350C2">
        <w:rPr>
          <w:rtl/>
        </w:rPr>
        <w:t xml:space="preserve"> بقوله ف</w:t>
      </w:r>
      <w:r>
        <w:rPr>
          <w:rtl/>
        </w:rPr>
        <w:t>ي</w:t>
      </w:r>
      <w:r w:rsidRPr="00A350C2">
        <w:rPr>
          <w:rtl/>
        </w:rPr>
        <w:t xml:space="preserve"> يوم ذ</w:t>
      </w:r>
      <w:r>
        <w:rPr>
          <w:rtl/>
        </w:rPr>
        <w:t>ي</w:t>
      </w:r>
      <w:r w:rsidRPr="00A350C2">
        <w:rPr>
          <w:rtl/>
        </w:rPr>
        <w:t xml:space="preserve"> قار، يحرض قومه على القتال: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من فرّ منكم فرّ عن حريمه</w:t>
            </w:r>
            <w:r>
              <w:rPr>
                <w:rtl/>
              </w:rPr>
              <w:t xml:space="preserve"> </w:t>
            </w:r>
            <w:r w:rsidRPr="008A1F12">
              <w:rPr>
                <w:rStyle w:val="libFootnotenumChar"/>
                <w:rtl/>
              </w:rPr>
              <w:t>(4)</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وجاره، وفرّ عن نديمه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أنا ابن سيّار على شكيمه</w:t>
            </w:r>
            <w:r>
              <w:rPr>
                <w:rtl/>
              </w:rPr>
              <w:t xml:space="preserve">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مثل الشّراك قدّ من أديمه</w:t>
            </w:r>
            <w:r w:rsidRPr="00725071">
              <w:rPr>
                <w:rStyle w:val="libPoemTiniChar0"/>
                <w:rtl/>
              </w:rPr>
              <w:br/>
              <w:t> </w:t>
            </w:r>
          </w:p>
        </w:tc>
      </w:tr>
    </w:tbl>
    <w:p w:rsidR="00D14F3E" w:rsidRDefault="00D14F3E" w:rsidP="00D14F3E">
      <w:pPr>
        <w:pStyle w:val="libPoemCenter"/>
        <w:rPr>
          <w:rtl/>
        </w:rPr>
      </w:pPr>
      <w:r w:rsidRPr="00A350C2">
        <w:rPr>
          <w:rtl/>
        </w:rPr>
        <w:t>* وكلّهم يجر</w:t>
      </w:r>
      <w:r>
        <w:rPr>
          <w:rtl/>
        </w:rPr>
        <w:t>ي</w:t>
      </w:r>
      <w:r w:rsidRPr="00A350C2">
        <w:rPr>
          <w:rtl/>
        </w:rPr>
        <w:t xml:space="preserve"> على قديمه*</w:t>
      </w:r>
    </w:p>
    <w:p w:rsidR="00D14F3E" w:rsidRDefault="00D14F3E" w:rsidP="00D14F3E">
      <w:pPr>
        <w:pStyle w:val="libNormal"/>
        <w:rPr>
          <w:rtl/>
        </w:rPr>
      </w:pPr>
      <w:r w:rsidRPr="00A350C2">
        <w:rPr>
          <w:rtl/>
        </w:rPr>
        <w:t>فأما قوله:</w:t>
      </w:r>
    </w:p>
    <w:p w:rsidR="00D14F3E" w:rsidRDefault="00D14F3E" w:rsidP="00D14F3E">
      <w:pPr>
        <w:pStyle w:val="libNormal"/>
        <w:rPr>
          <w:rtl/>
        </w:rPr>
      </w:pPr>
      <w:r w:rsidRPr="00A350C2">
        <w:rPr>
          <w:rtl/>
        </w:rPr>
        <w:t>* وحسدت حتى قيل أصبح باغيا*</w:t>
      </w:r>
      <w:r>
        <w:rPr>
          <w:rtl/>
        </w:rPr>
        <w:t xml:space="preserve"> ...</w:t>
      </w:r>
      <w:r w:rsidRPr="00A350C2">
        <w:rPr>
          <w:rtl/>
        </w:rPr>
        <w:t xml:space="preserve"> البيت</w:t>
      </w:r>
    </w:p>
    <w:p w:rsidR="00D14F3E" w:rsidRDefault="00D14F3E" w:rsidP="00D14F3E">
      <w:pPr>
        <w:pStyle w:val="libNormal"/>
        <w:rPr>
          <w:rtl/>
        </w:rPr>
      </w:pPr>
      <w:r w:rsidRPr="00A350C2">
        <w:rPr>
          <w:rtl/>
        </w:rPr>
        <w:t>فف</w:t>
      </w:r>
      <w:r>
        <w:rPr>
          <w:rtl/>
        </w:rPr>
        <w:t>ي</w:t>
      </w:r>
      <w:r w:rsidRPr="00A350C2">
        <w:rPr>
          <w:rtl/>
        </w:rPr>
        <w:t xml:space="preserve"> معناه قول البحتر</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ألنت ل</w:t>
            </w:r>
            <w:r>
              <w:rPr>
                <w:rtl/>
              </w:rPr>
              <w:t>ي</w:t>
            </w:r>
            <w:r w:rsidRPr="00A350C2">
              <w:rPr>
                <w:rtl/>
              </w:rPr>
              <w:t xml:space="preserve"> الأيام من بعد قسوة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وعاتبت ل</w:t>
            </w:r>
            <w:r>
              <w:rPr>
                <w:rtl/>
              </w:rPr>
              <w:t>ي</w:t>
            </w:r>
            <w:r w:rsidRPr="00A350C2">
              <w:rPr>
                <w:rtl/>
              </w:rPr>
              <w:t xml:space="preserve"> دهر</w:t>
            </w:r>
            <w:r>
              <w:rPr>
                <w:rtl/>
              </w:rPr>
              <w:t>ي</w:t>
            </w:r>
            <w:r w:rsidRPr="00A350C2">
              <w:rPr>
                <w:rtl/>
              </w:rPr>
              <w:t xml:space="preserve"> المس</w:t>
            </w:r>
            <w:r>
              <w:rPr>
                <w:rtl/>
              </w:rPr>
              <w:t>ي</w:t>
            </w:r>
            <w:r w:rsidRPr="00A350C2">
              <w:rPr>
                <w:rtl/>
              </w:rPr>
              <w:t>ء فأعتبا</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وألبستن</w:t>
            </w:r>
            <w:r>
              <w:rPr>
                <w:rtl/>
              </w:rPr>
              <w:t>ي</w:t>
            </w:r>
            <w:r w:rsidRPr="00A350C2">
              <w:rPr>
                <w:rtl/>
              </w:rPr>
              <w:t xml:space="preserve"> النّعمى الت</w:t>
            </w:r>
            <w:r>
              <w:rPr>
                <w:rtl/>
              </w:rPr>
              <w:t>ي</w:t>
            </w:r>
            <w:r w:rsidRPr="00A350C2">
              <w:rPr>
                <w:rtl/>
              </w:rPr>
              <w:t xml:space="preserve"> غيّرت أخ</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 فأمسى نازح الودّ أجنبا</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ومما يختار لمروان قوله: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أ</w:t>
      </w:r>
      <w:r>
        <w:rPr>
          <w:rtl/>
        </w:rPr>
        <w:t>ي</w:t>
      </w:r>
      <w:r w:rsidRPr="00A350C2">
        <w:rPr>
          <w:rtl/>
        </w:rPr>
        <w:t xml:space="preserve"> ينزعان ف</w:t>
      </w:r>
      <w:r>
        <w:rPr>
          <w:rtl/>
        </w:rPr>
        <w:t>ي</w:t>
      </w:r>
      <w:r w:rsidRPr="00A350C2">
        <w:rPr>
          <w:rtl/>
        </w:rPr>
        <w:t xml:space="preserve"> الشبه، كل منهما إلى صاحبه ف</w:t>
      </w:r>
      <w:r>
        <w:rPr>
          <w:rtl/>
        </w:rPr>
        <w:t>ي</w:t>
      </w:r>
      <w:r w:rsidRPr="00A350C2">
        <w:rPr>
          <w:rtl/>
        </w:rPr>
        <w:t xml:space="preserve"> الشبه، ويجوز أن يكون تنازع، من النزع الّذي هو السلب</w:t>
      </w:r>
      <w:r>
        <w:rPr>
          <w:rtl/>
        </w:rPr>
        <w:t>).</w:t>
      </w:r>
    </w:p>
    <w:p w:rsidR="00D14F3E" w:rsidRDefault="00D14F3E" w:rsidP="00D14F3E">
      <w:pPr>
        <w:pStyle w:val="libFootnote"/>
        <w:rPr>
          <w:rtl/>
        </w:rPr>
      </w:pPr>
      <w:r w:rsidRPr="00A350C2">
        <w:rPr>
          <w:rtl/>
        </w:rPr>
        <w:t>(2) ديوانه: 326.</w:t>
      </w:r>
    </w:p>
    <w:p w:rsidR="00D14F3E" w:rsidRDefault="00D14F3E" w:rsidP="00D14F3E">
      <w:pPr>
        <w:pStyle w:val="libFootnote"/>
        <w:rPr>
          <w:rtl/>
        </w:rPr>
      </w:pPr>
      <w:r w:rsidRPr="00A350C2">
        <w:rPr>
          <w:rtl/>
        </w:rPr>
        <w:t>(3) طراق النعل: ما أطبقت عليه فخرزت به.</w:t>
      </w:r>
    </w:p>
    <w:p w:rsidR="00D14F3E" w:rsidRDefault="00D14F3E" w:rsidP="00D14F3E">
      <w:pPr>
        <w:pStyle w:val="libFootnote"/>
        <w:rPr>
          <w:rtl/>
        </w:rPr>
      </w:pPr>
      <w:r w:rsidRPr="00A350C2">
        <w:rPr>
          <w:rtl/>
        </w:rPr>
        <w:t>(4) الأبيات ف</w:t>
      </w:r>
      <w:r>
        <w:rPr>
          <w:rtl/>
        </w:rPr>
        <w:t>ي</w:t>
      </w:r>
      <w:r w:rsidRPr="00A350C2">
        <w:rPr>
          <w:rtl/>
        </w:rPr>
        <w:t xml:space="preserve"> تاريخ الطبر</w:t>
      </w:r>
      <w:r>
        <w:rPr>
          <w:rtl/>
        </w:rPr>
        <w:t>ي</w:t>
      </w:r>
      <w:r w:rsidRPr="00A350C2">
        <w:rPr>
          <w:rtl/>
        </w:rPr>
        <w:t xml:space="preserve"> 2: 154.</w:t>
      </w:r>
    </w:p>
    <w:p w:rsidR="00D14F3E" w:rsidRDefault="00D14F3E" w:rsidP="00D14F3E">
      <w:pPr>
        <w:pStyle w:val="libFootnote"/>
        <w:rPr>
          <w:rtl/>
        </w:rPr>
      </w:pPr>
      <w:r w:rsidRPr="00A350C2">
        <w:rPr>
          <w:rtl/>
        </w:rPr>
        <w:t>وف</w:t>
      </w:r>
      <w:r>
        <w:rPr>
          <w:rtl/>
        </w:rPr>
        <w:t>ي</w:t>
      </w:r>
      <w:r w:rsidRPr="00A350C2">
        <w:rPr>
          <w:rtl/>
        </w:rPr>
        <w:t xml:space="preserve"> حاشية الأصل: من نسخة</w:t>
      </w:r>
      <w:r>
        <w:rPr>
          <w:rtl/>
        </w:rPr>
        <w:t xml:space="preserve"> (</w:t>
      </w:r>
      <w:r w:rsidRPr="00A350C2">
        <w:rPr>
          <w:rtl/>
        </w:rPr>
        <w:t>منكم</w:t>
      </w:r>
      <w:r>
        <w:rPr>
          <w:rtl/>
        </w:rPr>
        <w:t>).</w:t>
      </w:r>
    </w:p>
    <w:p w:rsidR="00D14F3E" w:rsidRDefault="00D14F3E" w:rsidP="00D14F3E">
      <w:pPr>
        <w:pStyle w:val="libFootnote"/>
        <w:rPr>
          <w:rtl/>
        </w:rPr>
      </w:pPr>
      <w:r w:rsidRPr="00A350C2">
        <w:rPr>
          <w:rtl/>
        </w:rPr>
        <w:t>(5) شكيمه: طبعه وعادته.</w:t>
      </w:r>
    </w:p>
    <w:p w:rsidR="00D14F3E" w:rsidRPr="00A350C2" w:rsidRDefault="00D14F3E" w:rsidP="00D14F3E">
      <w:pPr>
        <w:pStyle w:val="libFootnote"/>
        <w:rPr>
          <w:rtl/>
        </w:rPr>
      </w:pPr>
      <w:r w:rsidRPr="00A350C2">
        <w:rPr>
          <w:rtl/>
        </w:rPr>
        <w:t>(6) ديوانه 1: 56.</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موفّق لسبيل الرّشد متّبع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يزينه كلّ ما يأت</w:t>
            </w:r>
            <w:r>
              <w:rPr>
                <w:rtl/>
              </w:rPr>
              <w:t>ي</w:t>
            </w:r>
            <w:r w:rsidRPr="00A350C2">
              <w:rPr>
                <w:rtl/>
              </w:rPr>
              <w:t xml:space="preserve"> ويجتنب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تسمو العيون إليه كلّما انفرجت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للناس عن وجهه الأبواب والحجب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له خلائق بيض لا يغيّرها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صرف الزّمان كما لا يصدأ الذّهب</w:t>
            </w:r>
            <w:r w:rsidRPr="00725071">
              <w:rPr>
                <w:rStyle w:val="libPoemTiniChar0"/>
                <w:rtl/>
              </w:rPr>
              <w:br/>
              <w:t> </w:t>
            </w:r>
          </w:p>
        </w:tc>
      </w:tr>
    </w:tbl>
    <w:p w:rsidR="00D14F3E" w:rsidRDefault="00D14F3E" w:rsidP="00D14F3E">
      <w:pPr>
        <w:pStyle w:val="libNormal"/>
        <w:rPr>
          <w:rtl/>
        </w:rPr>
      </w:pPr>
      <w:r w:rsidRPr="00A350C2">
        <w:rPr>
          <w:rtl/>
        </w:rPr>
        <w:t>ووجدت بعض من ينتقد</w:t>
      </w:r>
      <w:r>
        <w:rPr>
          <w:rtl/>
        </w:rPr>
        <w:t xml:space="preserve"> </w:t>
      </w:r>
      <w:r w:rsidRPr="008A1F12">
        <w:rPr>
          <w:rStyle w:val="libFootnotenumChar"/>
          <w:rtl/>
        </w:rPr>
        <w:t>(1)</w:t>
      </w:r>
      <w:r>
        <w:rPr>
          <w:rtl/>
        </w:rPr>
        <w:t xml:space="preserve"> </w:t>
      </w:r>
      <w:r w:rsidRPr="00A350C2">
        <w:rPr>
          <w:rtl/>
        </w:rPr>
        <w:t>الشعر يقول: ليس ف</w:t>
      </w:r>
      <w:r>
        <w:rPr>
          <w:rtl/>
        </w:rPr>
        <w:t>ي</w:t>
      </w:r>
      <w:r w:rsidRPr="00A350C2">
        <w:rPr>
          <w:rtl/>
        </w:rPr>
        <w:t xml:space="preserve"> شعر مروان بيت يتمثل به غير هذا البيت الأخير من الثلاثة الأبيات. وكأن ابن مناذر</w:t>
      </w:r>
      <w:r>
        <w:rPr>
          <w:rtl/>
        </w:rPr>
        <w:t xml:space="preserve"> </w:t>
      </w:r>
      <w:r w:rsidRPr="008A1F12">
        <w:rPr>
          <w:rStyle w:val="libFootnotenumChar"/>
          <w:rtl/>
        </w:rPr>
        <w:t>(2)</w:t>
      </w:r>
      <w:r>
        <w:rPr>
          <w:rtl/>
        </w:rPr>
        <w:t xml:space="preserve"> </w:t>
      </w:r>
      <w:r w:rsidRPr="00A350C2">
        <w:rPr>
          <w:rtl/>
        </w:rPr>
        <w:t>إياه أراد بقوله، وقد سأل وهو مجاور بمكة:</w:t>
      </w:r>
    </w:p>
    <w:p w:rsidR="00D14F3E" w:rsidRDefault="00D14F3E" w:rsidP="00D14F3E">
      <w:pPr>
        <w:pStyle w:val="libNormal"/>
        <w:rPr>
          <w:rtl/>
        </w:rPr>
      </w:pPr>
      <w:r w:rsidRPr="00A350C2">
        <w:rPr>
          <w:rtl/>
        </w:rPr>
        <w:t>عمن ببغداذ من الشعراء؟ فقيل له: العباس بن الأحنف؛ فقال: أنشدون</w:t>
      </w:r>
      <w:r>
        <w:rPr>
          <w:rtl/>
        </w:rPr>
        <w:t>ي</w:t>
      </w:r>
      <w:r w:rsidRPr="00A350C2">
        <w:rPr>
          <w:rtl/>
        </w:rPr>
        <w:t xml:space="preserve"> له، فأنشدوه:</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لو كنت عاتبة لسكّن عبرت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أمل</w:t>
            </w:r>
            <w:r>
              <w:rPr>
                <w:rtl/>
              </w:rPr>
              <w:t>ي</w:t>
            </w:r>
            <w:r w:rsidRPr="00A350C2">
              <w:rPr>
                <w:rtl/>
              </w:rPr>
              <w:t xml:space="preserve"> رضاك، وزرت غير مراقب</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لكن مللت فلم تكن ل</w:t>
            </w:r>
            <w:r>
              <w:rPr>
                <w:rtl/>
              </w:rPr>
              <w:t>ي</w:t>
            </w:r>
            <w:r w:rsidRPr="00A350C2">
              <w:rPr>
                <w:rtl/>
              </w:rPr>
              <w:t xml:space="preserve"> حيلة،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صدّ الملول خلاف صدّ العاتب</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فقال ابن مناذر: أخلق بمن أدام بحث التراب أن يصيب خرزة.</w:t>
      </w:r>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تمكينه: ولا شك ف</w:t>
      </w:r>
      <w:r>
        <w:rPr>
          <w:rtl/>
        </w:rPr>
        <w:t>ي</w:t>
      </w:r>
      <w:r w:rsidRPr="00A350C2">
        <w:rPr>
          <w:rtl/>
        </w:rPr>
        <w:t xml:space="preserve"> قلة الأمثال ف</w:t>
      </w:r>
      <w:r>
        <w:rPr>
          <w:rtl/>
        </w:rPr>
        <w:t>ي</w:t>
      </w:r>
      <w:r w:rsidRPr="00A350C2">
        <w:rPr>
          <w:rtl/>
        </w:rPr>
        <w:t xml:space="preserve"> شعر مروان؛ ولكن ليس إلى هذا الحد؛ وهذا المعنى الّذي قد تضمنه البيت قد سبق إليه أيضا، قال طريح بن إسماعيل:</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جواد إذا جئته راجيا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كفاك السؤال وإن عدت عادا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خلائقه كسبيك النّضا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 لا يعمل الدّهر فيها فسادا</w:t>
            </w:r>
            <w:r w:rsidRPr="00725071">
              <w:rPr>
                <w:rStyle w:val="libPoemTiniChar0"/>
                <w:rtl/>
              </w:rPr>
              <w:br/>
              <w:t> </w:t>
            </w:r>
          </w:p>
        </w:tc>
      </w:tr>
    </w:tbl>
    <w:p w:rsidR="00D14F3E" w:rsidRDefault="00D14F3E" w:rsidP="00D14F3E">
      <w:pPr>
        <w:pStyle w:val="libNormal"/>
        <w:rPr>
          <w:rtl/>
        </w:rPr>
      </w:pPr>
      <w:r w:rsidRPr="00A350C2">
        <w:rPr>
          <w:rtl/>
        </w:rPr>
        <w:t>ومثله قول الخريم</w:t>
      </w:r>
      <w:r>
        <w:rPr>
          <w:rtl/>
        </w:rPr>
        <w:t>ي</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رأيتك يازيد زيد النّدى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وزيد الفخار وزيد الكرم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تزيد على نائبات الخطو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 بذلا وف</w:t>
            </w:r>
            <w:r>
              <w:rPr>
                <w:rtl/>
              </w:rPr>
              <w:t>ي</w:t>
            </w:r>
            <w:r w:rsidRPr="00A350C2">
              <w:rPr>
                <w:rtl/>
              </w:rPr>
              <w:t xml:space="preserve"> سابغات النّعم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كذا الخمر والذّهب المعدن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يجوّد هذا وذاك القدم</w:t>
            </w:r>
            <w:r w:rsidRPr="00725071">
              <w:rPr>
                <w:rStyle w:val="libPoemTiniChar0"/>
                <w:rtl/>
              </w:rPr>
              <w:br/>
              <w:t> </w:t>
            </w:r>
          </w:p>
        </w:tc>
      </w:tr>
    </w:tbl>
    <w:p w:rsidR="00D14F3E" w:rsidRDefault="00D14F3E" w:rsidP="00D14F3E">
      <w:pPr>
        <w:pStyle w:val="libNormal"/>
        <w:rPr>
          <w:rtl/>
        </w:rPr>
      </w:pPr>
      <w:r w:rsidRPr="00A350C2">
        <w:rPr>
          <w:rtl/>
        </w:rPr>
        <w:t>وف</w:t>
      </w:r>
      <w:r>
        <w:rPr>
          <w:rtl/>
        </w:rPr>
        <w:t>ي</w:t>
      </w:r>
      <w:r w:rsidRPr="00A350C2">
        <w:rPr>
          <w:rtl/>
        </w:rPr>
        <w:t xml:space="preserve"> قوله:</w:t>
      </w:r>
      <w:r>
        <w:rPr>
          <w:rtl/>
        </w:rPr>
        <w:t xml:space="preserve"> (</w:t>
      </w:r>
      <w:r w:rsidRPr="00A350C2">
        <w:rPr>
          <w:rtl/>
        </w:rPr>
        <w:t>الذّهب المعدن</w:t>
      </w:r>
      <w:r>
        <w:rPr>
          <w:rtl/>
        </w:rPr>
        <w:t xml:space="preserve">ي) </w:t>
      </w:r>
      <w:r w:rsidRPr="00A350C2">
        <w:rPr>
          <w:rtl/>
        </w:rPr>
        <w:t>فائدة؛ لأنه إذا خلص الذهب وصفا لم يفسد؛ وإذا امتزج</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ينقد</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ابن مناذر، بضم الميم، ومنهم من يفتح الميم، ذهابا إلى أن له آباء اسم كل منهم المنذر، وليس هذا بشيء. وقيل له:</w:t>
      </w:r>
    </w:p>
    <w:p w:rsidR="00D14F3E" w:rsidRDefault="00D14F3E" w:rsidP="00D14F3E">
      <w:pPr>
        <w:pStyle w:val="libFootnote"/>
        <w:rPr>
          <w:rtl/>
        </w:rPr>
      </w:pPr>
      <w:r w:rsidRPr="00A350C2">
        <w:rPr>
          <w:rtl/>
        </w:rPr>
        <w:t>ياابن مناذر، فقال: مناذر الصغرى أم الكبرى؟ وهما ناحيتان بالأهواز، بل أنا ابن مناذر، بضم الميم</w:t>
      </w:r>
      <w:r>
        <w:rPr>
          <w:rtl/>
        </w:rPr>
        <w:t>).</w:t>
      </w:r>
    </w:p>
    <w:p w:rsidR="00D14F3E" w:rsidRDefault="00D14F3E" w:rsidP="00D14F3E">
      <w:pPr>
        <w:pStyle w:val="libFootnote"/>
        <w:rPr>
          <w:rtl/>
        </w:rPr>
      </w:pPr>
      <w:r w:rsidRPr="00A350C2">
        <w:rPr>
          <w:rtl/>
        </w:rPr>
        <w:t>(3) ديوانه: 2: 22.</w:t>
      </w:r>
    </w:p>
    <w:p w:rsidR="00D14F3E" w:rsidRPr="00A350C2" w:rsidRDefault="00D14F3E" w:rsidP="00D14F3E">
      <w:pPr>
        <w:pStyle w:val="libFootnote"/>
        <w:rPr>
          <w:rtl/>
        </w:rPr>
      </w:pPr>
      <w:r w:rsidRPr="00A350C2">
        <w:rPr>
          <w:rtl/>
        </w:rPr>
        <w:t>(4) رواية الديوان:</w:t>
      </w:r>
      <w:r>
        <w:rPr>
          <w:rtl/>
        </w:rPr>
        <w:t xml:space="preserve"> (</w:t>
      </w:r>
      <w:r w:rsidRPr="00A350C2">
        <w:rPr>
          <w:rtl/>
        </w:rPr>
        <w:t>لكن مللت</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بغيره لم يكن هذا حكمه؛ ومثله للأمو</w:t>
      </w:r>
      <w:r>
        <w:rPr>
          <w:rtl/>
        </w:rPr>
        <w:t xml:space="preserve">ي </w:t>
      </w:r>
      <w:r w:rsidRPr="008A1F12">
        <w:rPr>
          <w:rStyle w:val="libFootnotenumChar"/>
          <w:rtl/>
        </w:rPr>
        <w:t>(1)</w:t>
      </w:r>
      <w:r w:rsidR="00DF4A8F">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يأو</w:t>
            </w:r>
            <w:r>
              <w:rPr>
                <w:rtl/>
              </w:rPr>
              <w:t>ي</w:t>
            </w:r>
            <w:r w:rsidRPr="00A350C2">
              <w:rPr>
                <w:rtl/>
              </w:rPr>
              <w:t xml:space="preserve"> إلى خلق لم يصده طبع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 جوهره من جوهر الذّهب</w:t>
            </w:r>
            <w:r w:rsidRPr="00725071">
              <w:rPr>
                <w:rStyle w:val="libPoemTiniChar0"/>
                <w:rtl/>
              </w:rPr>
              <w:br/>
              <w:t> </w:t>
            </w:r>
          </w:p>
        </w:tc>
      </w:tr>
    </w:tbl>
    <w:p w:rsidR="00D14F3E" w:rsidRDefault="00D14F3E" w:rsidP="00D14F3E">
      <w:pPr>
        <w:pStyle w:val="libNormal"/>
        <w:rPr>
          <w:rtl/>
        </w:rPr>
      </w:pPr>
      <w:r w:rsidRPr="00A350C2">
        <w:rPr>
          <w:rtl/>
        </w:rPr>
        <w:t>ولبعضهم:</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ملك له خلق خليق بالعلا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كسبيكة الذّهب الت</w:t>
            </w:r>
            <w:r>
              <w:rPr>
                <w:rtl/>
              </w:rPr>
              <w:t>ي</w:t>
            </w:r>
            <w:r w:rsidRPr="00A350C2">
              <w:rPr>
                <w:rtl/>
              </w:rPr>
              <w:t xml:space="preserve"> لا تكلف</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وقد أخذ الخبز أرز</w:t>
      </w:r>
      <w:r>
        <w:rPr>
          <w:rtl/>
        </w:rPr>
        <w:t>ي</w:t>
      </w:r>
      <w:r w:rsidRPr="00A350C2">
        <w:rPr>
          <w:rtl/>
        </w:rPr>
        <w:t xml:space="preserve"> هذا المعنى ف</w:t>
      </w:r>
      <w:r>
        <w:rPr>
          <w:rtl/>
        </w:rPr>
        <w:t>ي</w:t>
      </w:r>
      <w:r w:rsidRPr="00A350C2">
        <w:rPr>
          <w:rtl/>
        </w:rPr>
        <w:t xml:space="preserve"> قوله: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فلا تعنّ لتحذيف تكلّفه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لصورة حسنها الأصليّ تكفيها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 الدّنانير لا تجلى وإن عتقت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تزاد على النّقش الّذي فيها</w:t>
            </w:r>
            <w:r w:rsidRPr="00725071">
              <w:rPr>
                <w:rStyle w:val="libPoemTiniChar0"/>
                <w:rtl/>
              </w:rPr>
              <w:br/>
              <w:t> </w:t>
            </w:r>
          </w:p>
        </w:tc>
      </w:tr>
    </w:tbl>
    <w:p w:rsidR="00D14F3E" w:rsidRDefault="00D14F3E" w:rsidP="00D14F3E">
      <w:pPr>
        <w:pStyle w:val="libNormal"/>
        <w:rPr>
          <w:rtl/>
        </w:rPr>
      </w:pPr>
      <w:r w:rsidRPr="00A350C2">
        <w:rPr>
          <w:rtl/>
        </w:rPr>
        <w:t>ولجحظة مثله: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صديق ل</w:t>
            </w:r>
            <w:r>
              <w:rPr>
                <w:rtl/>
              </w:rPr>
              <w:t>ي</w:t>
            </w:r>
            <w:r w:rsidRPr="00A350C2">
              <w:rPr>
                <w:rtl/>
              </w:rPr>
              <w:t xml:space="preserve"> له أدب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صداقة مثله حسب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رعى ل</w:t>
            </w:r>
            <w:r>
              <w:rPr>
                <w:rtl/>
              </w:rPr>
              <w:t>ي</w:t>
            </w:r>
            <w:r w:rsidRPr="00A350C2">
              <w:rPr>
                <w:rtl/>
              </w:rPr>
              <w:t xml:space="preserve"> فوق ما يرعى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وأوجب فوق ما يجب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ولو نقدت خلائقه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لبهرج عندها الذّهب</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من نسخة بحاشيت</w:t>
      </w:r>
      <w:r>
        <w:rPr>
          <w:rtl/>
        </w:rPr>
        <w:t>ي</w:t>
      </w:r>
      <w:r w:rsidRPr="00A350C2">
        <w:rPr>
          <w:rtl/>
        </w:rPr>
        <w:t xml:space="preserve"> الأصل، ف:</w:t>
      </w:r>
      <w:r>
        <w:rPr>
          <w:rtl/>
        </w:rPr>
        <w:t xml:space="preserve"> (</w:t>
      </w:r>
      <w:r w:rsidRPr="00A350C2">
        <w:rPr>
          <w:rtl/>
        </w:rPr>
        <w:t>الأسد</w:t>
      </w:r>
      <w:r>
        <w:rPr>
          <w:rtl/>
        </w:rPr>
        <w:t xml:space="preserve">ي) </w:t>
      </w:r>
    </w:p>
    <w:p w:rsidR="00D14F3E" w:rsidRPr="00A350C2" w:rsidRDefault="00D14F3E" w:rsidP="00D14F3E">
      <w:pPr>
        <w:pStyle w:val="libFootnote"/>
        <w:rPr>
          <w:rtl/>
        </w:rPr>
      </w:pPr>
      <w:r w:rsidRPr="00A350C2">
        <w:rPr>
          <w:rtl/>
        </w:rPr>
        <w:t>(2) لا تكلف: لا تصدأ؛ من الكلف؛ وهو لون يخالف لون الوجه.</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A54068">
        <w:rPr>
          <w:rtl/>
        </w:rPr>
        <w:t>44</w:t>
      </w:r>
      <w:r>
        <w:rPr>
          <w:rFonts w:hint="cs"/>
          <w:rtl/>
        </w:rPr>
        <w:t>]</w:t>
      </w:r>
      <w:r w:rsidRPr="00A54068">
        <w:rPr>
          <w:rtl/>
        </w:rPr>
        <w:t xml:space="preserve"> </w:t>
      </w:r>
    </w:p>
    <w:p w:rsidR="00D14F3E" w:rsidRDefault="00D14F3E" w:rsidP="00D14F3E">
      <w:pPr>
        <w:pStyle w:val="Heading1Center"/>
        <w:rPr>
          <w:rtl/>
        </w:rPr>
      </w:pPr>
      <w:bookmarkStart w:id="228" w:name="_Toc398065685"/>
      <w:r w:rsidRPr="00A54068">
        <w:rPr>
          <w:rtl/>
        </w:rPr>
        <w:t>مجلس آخر [المجلس الرابع والأربعون:]</w:t>
      </w:r>
      <w:bookmarkEnd w:id="228"/>
      <w:r w:rsidRPr="00A54068">
        <w:rPr>
          <w:rtl/>
        </w:rPr>
        <w:t xml:space="preserve"> </w:t>
      </w:r>
    </w:p>
    <w:p w:rsidR="00D14F3E" w:rsidRDefault="00D14F3E" w:rsidP="00DF4A8F">
      <w:pPr>
        <w:pStyle w:val="Heading2Center"/>
        <w:rPr>
          <w:rtl/>
        </w:rPr>
      </w:pPr>
      <w:bookmarkStart w:id="229" w:name="_Toc398065686"/>
      <w:r w:rsidRPr="00A54068">
        <w:rPr>
          <w:rtl/>
        </w:rPr>
        <w:t>تأويل آية</w:t>
      </w:r>
      <w:r w:rsidR="00DF4A8F">
        <w:rPr>
          <w:rtl/>
        </w:rPr>
        <w:t>:</w:t>
      </w:r>
      <w:r w:rsidRPr="00A54068">
        <w:rPr>
          <w:rtl/>
        </w:rPr>
        <w:t xml:space="preserve"> </w:t>
      </w:r>
      <w:r w:rsidRPr="00DA0B26">
        <w:rPr>
          <w:rStyle w:val="libAlaemChar"/>
          <w:rFonts w:hint="cs"/>
          <w:rtl/>
        </w:rPr>
        <w:t>(</w:t>
      </w:r>
      <w:r w:rsidRPr="00685FFE">
        <w:rPr>
          <w:rStyle w:val="libAieChar"/>
          <w:rtl/>
        </w:rPr>
        <w:t>نَحْنُ أَعْلَمُ بِما يَسْتَمِعُونَ بِهِ</w:t>
      </w:r>
      <w:r>
        <w:rPr>
          <w:rStyle w:val="libAieChar"/>
          <w:rtl/>
        </w:rPr>
        <w:t xml:space="preserve"> ...</w:t>
      </w:r>
      <w:r w:rsidRPr="00685FFE">
        <w:rPr>
          <w:rStyle w:val="libAieChar"/>
          <w:rtl/>
        </w:rPr>
        <w:t xml:space="preserve"> </w:t>
      </w:r>
      <w:r w:rsidRPr="00DA0B26">
        <w:rPr>
          <w:rStyle w:val="libAlaemChar"/>
          <w:rFonts w:hint="cs"/>
          <w:rtl/>
        </w:rPr>
        <w:t>)</w:t>
      </w:r>
      <w:bookmarkEnd w:id="229"/>
    </w:p>
    <w:p w:rsidR="00D14F3E" w:rsidRDefault="00D14F3E" w:rsidP="00D14F3E">
      <w:pPr>
        <w:pStyle w:val="libNormal"/>
        <w:rPr>
          <w:rtl/>
        </w:rPr>
      </w:pPr>
      <w:r w:rsidRPr="00A350C2">
        <w:rPr>
          <w:rtl/>
        </w:rPr>
        <w:t xml:space="preserve">إن سائل سائل عن قوله تعالى: </w:t>
      </w:r>
      <w:r w:rsidRPr="00DA0B26">
        <w:rPr>
          <w:rStyle w:val="libAlaemChar"/>
          <w:rFonts w:hint="cs"/>
          <w:rtl/>
        </w:rPr>
        <w:t>(</w:t>
      </w:r>
      <w:r w:rsidRPr="00685FFE">
        <w:rPr>
          <w:rStyle w:val="libAieChar"/>
          <w:rtl/>
        </w:rPr>
        <w:t>نَحْنُ أَعْلَمُ بِما يَسْتَمِعُونَ بِهِ إِذْ يَسْتَمِعُونَ إِلَيْكَ وَإِذْ هُمْ نَجْوى إِذْ يَقُولُ الظَّالِمُونَ إِنْ تَتَّبِعُونَ إِلاّ رَجُلاً مَسْحُوراً</w:t>
      </w:r>
      <w:r w:rsidRPr="00DA0B26">
        <w:rPr>
          <w:rStyle w:val="libAlaemChar"/>
          <w:rFonts w:hint="cs"/>
          <w:rtl/>
        </w:rPr>
        <w:t>)</w:t>
      </w:r>
      <w:r w:rsidRPr="00A350C2">
        <w:rPr>
          <w:rtl/>
        </w:rPr>
        <w:t>؛ [الإسراء: 47].</w:t>
      </w:r>
    </w:p>
    <w:p w:rsidR="00D14F3E" w:rsidRDefault="00D14F3E" w:rsidP="00D14F3E">
      <w:pPr>
        <w:pStyle w:val="libNormal"/>
        <w:rPr>
          <w:rtl/>
        </w:rPr>
      </w:pPr>
      <w:r w:rsidRPr="00A350C2">
        <w:rPr>
          <w:rtl/>
        </w:rPr>
        <w:t>فقال: لم وحّد نَجْوى وهو خبر عن جمع؟ وما معنى مَسْحُوراً وما جرت عادة مشرك</w:t>
      </w:r>
      <w:r>
        <w:rPr>
          <w:rtl/>
        </w:rPr>
        <w:t>ي</w:t>
      </w:r>
      <w:r w:rsidRPr="00A350C2">
        <w:rPr>
          <w:rtl/>
        </w:rPr>
        <w:t xml:space="preserve"> العرب بوصف رسول </w:t>
      </w:r>
      <w:r>
        <w:rPr>
          <w:rtl/>
        </w:rPr>
        <w:t>الله</w:t>
      </w:r>
      <w:r w:rsidRPr="00A350C2">
        <w:rPr>
          <w:rtl/>
        </w:rPr>
        <w:t xml:space="preserve"> </w:t>
      </w:r>
      <w:r w:rsidRPr="008A1F12">
        <w:rPr>
          <w:rStyle w:val="libAlaemChar"/>
          <w:rtl/>
        </w:rPr>
        <w:t>صلى‌الله‌عليه‌وآله</w:t>
      </w:r>
      <w:r w:rsidRPr="00A350C2">
        <w:rPr>
          <w:rtl/>
        </w:rPr>
        <w:t xml:space="preserve"> بذلك، بل عادتهم جارية بقرفه بأنه ساحر؟</w:t>
      </w:r>
    </w:p>
    <w:p w:rsidR="00D14F3E" w:rsidRDefault="00D14F3E" w:rsidP="00D14F3E">
      <w:pPr>
        <w:pStyle w:val="libNormal"/>
        <w:rPr>
          <w:rtl/>
        </w:rPr>
      </w:pPr>
      <w:r w:rsidRPr="00A350C2">
        <w:rPr>
          <w:rtl/>
        </w:rPr>
        <w:t xml:space="preserve">الجواب، قلنا: أما قوله تعالى: </w:t>
      </w:r>
      <w:r w:rsidRPr="00DA0B26">
        <w:rPr>
          <w:rStyle w:val="libAlaemChar"/>
          <w:rFonts w:hint="cs"/>
          <w:rtl/>
        </w:rPr>
        <w:t>(</w:t>
      </w:r>
      <w:r w:rsidRPr="00685FFE">
        <w:rPr>
          <w:rStyle w:val="libAieChar"/>
          <w:rtl/>
        </w:rPr>
        <w:t>وَإِذْ هُمْ نَجْوى</w:t>
      </w:r>
      <w:r w:rsidRPr="00DA0B26">
        <w:rPr>
          <w:rStyle w:val="libAlaemChar"/>
          <w:rFonts w:hint="cs"/>
          <w:rtl/>
        </w:rPr>
        <w:t>)</w:t>
      </w:r>
      <w:r w:rsidRPr="00A350C2">
        <w:rPr>
          <w:rtl/>
        </w:rPr>
        <w:t xml:space="preserve"> فإن</w:t>
      </w:r>
      <w:r>
        <w:rPr>
          <w:rtl/>
        </w:rPr>
        <w:t xml:space="preserve"> (</w:t>
      </w:r>
      <w:r w:rsidRPr="00A350C2">
        <w:rPr>
          <w:rtl/>
        </w:rPr>
        <w:t>نجوى</w:t>
      </w:r>
      <w:r>
        <w:rPr>
          <w:rtl/>
        </w:rPr>
        <w:t xml:space="preserve">) </w:t>
      </w:r>
      <w:r w:rsidRPr="00A350C2">
        <w:rPr>
          <w:rtl/>
        </w:rPr>
        <w:t>مصدر يوصف به الواحد والاثنان والجمع والمذكر والمؤنث، وهو مقرّ على لفظه. و</w:t>
      </w:r>
      <w:r>
        <w:rPr>
          <w:rFonts w:hint="cs"/>
          <w:rtl/>
        </w:rPr>
        <w:t>ي</w:t>
      </w:r>
      <w:r w:rsidRPr="00A350C2">
        <w:rPr>
          <w:rtl/>
        </w:rPr>
        <w:t>جر</w:t>
      </w:r>
      <w:r>
        <w:rPr>
          <w:rtl/>
        </w:rPr>
        <w:t>ي</w:t>
      </w:r>
      <w:r w:rsidRPr="00A350C2">
        <w:rPr>
          <w:rtl/>
        </w:rPr>
        <w:t xml:space="preserve"> ذلك مجرى</w:t>
      </w:r>
      <w:r>
        <w:rPr>
          <w:rFonts w:hint="cs"/>
          <w:rtl/>
        </w:rPr>
        <w:t xml:space="preserve"> </w:t>
      </w:r>
      <w:r w:rsidRPr="00A350C2">
        <w:rPr>
          <w:rtl/>
        </w:rPr>
        <w:t>قولهم: الرجال صوم، والمنازل حمد، يعن</w:t>
      </w:r>
      <w:r>
        <w:rPr>
          <w:rtl/>
        </w:rPr>
        <w:t>ي</w:t>
      </w:r>
      <w:r w:rsidRPr="00A350C2">
        <w:rPr>
          <w:rtl/>
        </w:rPr>
        <w:t xml:space="preserve"> بصوم صائمون، وبحمد محمودون.</w:t>
      </w:r>
    </w:p>
    <w:p w:rsidR="00D14F3E" w:rsidRDefault="00D14F3E" w:rsidP="00D14F3E">
      <w:pPr>
        <w:pStyle w:val="libNormal"/>
        <w:rPr>
          <w:rtl/>
        </w:rPr>
      </w:pPr>
      <w:r w:rsidRPr="00A350C2">
        <w:rPr>
          <w:rtl/>
        </w:rPr>
        <w:t>وقد قال قوم: إن معناه: وإذ هم أصحاب نجوى، فحذف المضاف وأقام المضاف إليه مقامه، ويقال: القوم نج</w:t>
      </w:r>
      <w:r>
        <w:rPr>
          <w:rtl/>
        </w:rPr>
        <w:t>ي</w:t>
      </w:r>
      <w:r w:rsidRPr="00A350C2">
        <w:rPr>
          <w:rtl/>
        </w:rPr>
        <w:t xml:space="preserve"> والقوم أنجية، فمن وحّد بن</w:t>
      </w:r>
      <w:r>
        <w:rPr>
          <w:rtl/>
        </w:rPr>
        <w:t>ي</w:t>
      </w:r>
      <w:r w:rsidRPr="00A350C2">
        <w:rPr>
          <w:rtl/>
        </w:rPr>
        <w:t xml:space="preserve"> على مذهب المصدر، ومن جمع جعله منقولا عن المصادر، ملحقا برغيف وأرغفة، وما أشبه ذلك.</w:t>
      </w:r>
    </w:p>
    <w:p w:rsidR="00D14F3E" w:rsidRDefault="00D14F3E" w:rsidP="00D14F3E">
      <w:pPr>
        <w:pStyle w:val="libNormal"/>
        <w:rPr>
          <w:rtl/>
        </w:rPr>
      </w:pPr>
      <w:r w:rsidRPr="00A350C2">
        <w:rPr>
          <w:rtl/>
        </w:rPr>
        <w:t>وقد قال الشاعر</w:t>
      </w:r>
      <w:r>
        <w:rPr>
          <w:rtl/>
        </w:rPr>
        <w:t xml:space="preserve"> </w:t>
      </w:r>
      <w:r w:rsidRPr="008A1F12">
        <w:rPr>
          <w:rStyle w:val="libFootnotenumChar"/>
          <w:rtl/>
        </w:rPr>
        <w:t>(1)</w:t>
      </w:r>
      <w:r w:rsidR="00DF4A8F">
        <w:rPr>
          <w:rtl/>
        </w:rPr>
        <w:t>:</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أتان</w:t>
            </w:r>
            <w:r>
              <w:rPr>
                <w:rtl/>
              </w:rPr>
              <w:t>ي</w:t>
            </w:r>
            <w:r w:rsidRPr="00A350C2">
              <w:rPr>
                <w:rtl/>
              </w:rPr>
              <w:t xml:space="preserve"> نجيّ</w:t>
            </w:r>
            <w:r>
              <w:rPr>
                <w:rtl/>
              </w:rPr>
              <w:t>ي</w:t>
            </w:r>
            <w:r w:rsidRPr="00A350C2">
              <w:rPr>
                <w:rtl/>
              </w:rPr>
              <w:t xml:space="preserve"> بعد هدء ورقدة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أك فيما قد بلوت بكاذب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 xml:space="preserve"> (</w:t>
      </w:r>
      <w:r w:rsidRPr="00A350C2">
        <w:rPr>
          <w:rtl/>
        </w:rPr>
        <w:t>وقال الشاعر ف</w:t>
      </w:r>
      <w:r>
        <w:rPr>
          <w:rtl/>
        </w:rPr>
        <w:t>ي</w:t>
      </w:r>
      <w:r w:rsidRPr="00A350C2">
        <w:rPr>
          <w:rtl/>
        </w:rPr>
        <w:t xml:space="preserve"> التوحيد</w:t>
      </w:r>
      <w:r>
        <w:rPr>
          <w:rtl/>
        </w:rPr>
        <w:t>)</w:t>
      </w:r>
      <w:r w:rsidR="00DF4A8F">
        <w:rPr>
          <w:rtl/>
        </w:rPr>
        <w:t>؛</w:t>
      </w:r>
      <w:r w:rsidRPr="00A350C2">
        <w:rPr>
          <w:rtl/>
        </w:rPr>
        <w:t xml:space="preserve"> وهو سواد بن قارب السدوس</w:t>
      </w:r>
      <w:r>
        <w:rPr>
          <w:rtl/>
        </w:rPr>
        <w:t>ي</w:t>
      </w:r>
      <w:r w:rsidRPr="00A350C2">
        <w:rPr>
          <w:rtl/>
        </w:rPr>
        <w:t>؛ صحاب</w:t>
      </w:r>
      <w:r>
        <w:rPr>
          <w:rtl/>
        </w:rPr>
        <w:t>ي</w:t>
      </w:r>
      <w:r w:rsidRPr="00A350C2">
        <w:rPr>
          <w:rtl/>
        </w:rPr>
        <w:t xml:space="preserve"> ذكره ابن حجر ف</w:t>
      </w:r>
      <w:r>
        <w:rPr>
          <w:rtl/>
        </w:rPr>
        <w:t>ي</w:t>
      </w:r>
      <w:r w:rsidRPr="00A350C2">
        <w:rPr>
          <w:rtl/>
        </w:rPr>
        <w:t xml:space="preserve"> الإصابة 3: 148</w:t>
      </w:r>
      <w:r>
        <w:rPr>
          <w:rtl/>
        </w:rPr>
        <w:t xml:space="preserve"> - </w:t>
      </w:r>
      <w:r w:rsidRPr="00A350C2">
        <w:rPr>
          <w:rtl/>
        </w:rPr>
        <w:t>149.</w:t>
      </w:r>
    </w:p>
    <w:p w:rsidR="00D14F3E" w:rsidRDefault="00D14F3E" w:rsidP="00D14F3E">
      <w:pPr>
        <w:pStyle w:val="libFootnote"/>
        <w:rPr>
          <w:rtl/>
        </w:rPr>
      </w:pPr>
      <w:r w:rsidRPr="00A350C2">
        <w:rPr>
          <w:rtl/>
        </w:rPr>
        <w:t xml:space="preserve">(2) من أبيات أنشدها عند الرسول </w:t>
      </w:r>
      <w:r w:rsidRPr="008A1F12">
        <w:rPr>
          <w:rStyle w:val="libFootnoteAlaemChar"/>
          <w:rtl/>
        </w:rPr>
        <w:t>عليه‌السلام</w:t>
      </w:r>
      <w:r w:rsidRPr="00A350C2">
        <w:rPr>
          <w:rtl/>
        </w:rPr>
        <w:t>، ذكرت مع خبر له ف</w:t>
      </w:r>
      <w:r>
        <w:rPr>
          <w:rtl/>
        </w:rPr>
        <w:t>ي</w:t>
      </w:r>
      <w:r w:rsidRPr="00A350C2">
        <w:rPr>
          <w:rtl/>
        </w:rPr>
        <w:t xml:space="preserve"> مقدمة جمهرة الأشعار 24</w:t>
      </w:r>
      <w:r>
        <w:rPr>
          <w:rtl/>
        </w:rPr>
        <w:t xml:space="preserve"> - </w:t>
      </w:r>
      <w:r w:rsidRPr="00A350C2">
        <w:rPr>
          <w:rtl/>
        </w:rPr>
        <w:t>26. والرواية هناك:</w:t>
      </w:r>
    </w:p>
    <w:p w:rsidR="00D14F3E" w:rsidRPr="00A350C2" w:rsidRDefault="00D14F3E" w:rsidP="00D14F3E">
      <w:pPr>
        <w:pStyle w:val="libFootnote"/>
        <w:rPr>
          <w:rtl/>
        </w:rPr>
      </w:pPr>
      <w:r w:rsidRPr="00A350C2">
        <w:rPr>
          <w:rtl/>
        </w:rPr>
        <w:t>* ولم يك فيما قد عهدت بكاذب*</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وأنشد الفراء ف</w:t>
      </w:r>
      <w:r>
        <w:rPr>
          <w:rtl/>
        </w:rPr>
        <w:t>ي</w:t>
      </w:r>
      <w:r w:rsidRPr="00A350C2">
        <w:rPr>
          <w:rtl/>
        </w:rPr>
        <w:t xml:space="preserve"> الجمع:</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
            </w:pPr>
            <w:r w:rsidRPr="00A350C2">
              <w:rPr>
                <w:rtl/>
              </w:rPr>
              <w:t>ظلّت نساؤهم والقوم أنجية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يعدى إليها كما يعدى على الغنم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 xml:space="preserve">فأما قوله تعالى: </w:t>
      </w:r>
      <w:r w:rsidRPr="00DA0B26">
        <w:rPr>
          <w:rStyle w:val="libAlaemChar"/>
          <w:rFonts w:hint="cs"/>
          <w:rtl/>
        </w:rPr>
        <w:t>(</w:t>
      </w:r>
      <w:r w:rsidRPr="00685FFE">
        <w:rPr>
          <w:rStyle w:val="libAieChar"/>
          <w:rtl/>
        </w:rPr>
        <w:t>إِنْ تَتَّبِعُونَ إِلاّ رَجُلاً مَسْحُوراً</w:t>
      </w:r>
      <w:r w:rsidRPr="00DA0B26">
        <w:rPr>
          <w:rStyle w:val="libAlaemChar"/>
          <w:rFonts w:hint="cs"/>
          <w:rtl/>
        </w:rPr>
        <w:t>)</w:t>
      </w:r>
      <w:r w:rsidRPr="00A350C2">
        <w:rPr>
          <w:rtl/>
        </w:rPr>
        <w:t xml:space="preserve"> ففيه وجوه:</w:t>
      </w:r>
    </w:p>
    <w:p w:rsidR="00D14F3E" w:rsidRDefault="00D14F3E" w:rsidP="00D14F3E">
      <w:pPr>
        <w:pStyle w:val="libNormal"/>
        <w:rPr>
          <w:rtl/>
        </w:rPr>
      </w:pPr>
      <w:r w:rsidRPr="00A350C2">
        <w:rPr>
          <w:rtl/>
        </w:rPr>
        <w:t xml:space="preserve">أوّلها أن يكون المراد: إن تتبعون إلا رجلا متغيّر العقل؛ لأن المشركين كان من مذهبهم عيب النبي </w:t>
      </w:r>
      <w:r w:rsidRPr="008A1F12">
        <w:rPr>
          <w:rStyle w:val="libAlaemChar"/>
          <w:rtl/>
        </w:rPr>
        <w:t>صلى‌الله‌عليه‌وآله</w:t>
      </w:r>
      <w:r w:rsidRPr="00A350C2">
        <w:rPr>
          <w:rtl/>
        </w:rPr>
        <w:t>، وتضعيف أمره وتوهين رأيه، وكانوا ف</w:t>
      </w:r>
      <w:r>
        <w:rPr>
          <w:rtl/>
        </w:rPr>
        <w:t>ي</w:t>
      </w:r>
      <w:r w:rsidRPr="00A350C2">
        <w:rPr>
          <w:rtl/>
        </w:rPr>
        <w:t xml:space="preserve"> وقت ينسبونه إلى أنه ساحر، وف</w:t>
      </w:r>
      <w:r>
        <w:rPr>
          <w:rtl/>
        </w:rPr>
        <w:t>ي</w:t>
      </w:r>
      <w:r w:rsidRPr="00A350C2">
        <w:rPr>
          <w:rtl/>
        </w:rPr>
        <w:t xml:space="preserve"> آخر يرمونه بالجنون، وأنه مسحور مغيّر العقل</w:t>
      </w:r>
      <w:r>
        <w:rPr>
          <w:rtl/>
        </w:rPr>
        <w:t xml:space="preserve"> </w:t>
      </w:r>
      <w:r w:rsidRPr="008A1F12">
        <w:rPr>
          <w:rStyle w:val="libFootnotenumChar"/>
          <w:rtl/>
        </w:rPr>
        <w:t>(2)</w:t>
      </w:r>
      <w:r>
        <w:rPr>
          <w:rtl/>
        </w:rPr>
        <w:t xml:space="preserve">، </w:t>
      </w:r>
      <w:r w:rsidRPr="00A350C2">
        <w:rPr>
          <w:rtl/>
        </w:rPr>
        <w:t>وربما قذفوه بأنه شاعر حوش</w:t>
      </w:r>
      <w:r>
        <w:rPr>
          <w:rtl/>
        </w:rPr>
        <w:t>ي</w:t>
      </w:r>
      <w:r w:rsidRPr="00A350C2">
        <w:rPr>
          <w:rtl/>
        </w:rPr>
        <w:t xml:space="preserve"> من ذلك كلّه. وقد جرت عادة الناس أن يصفوا من يضيفونه إلى البله والغفلة وقلة التحصيل بأنه مسحور.</w:t>
      </w:r>
    </w:p>
    <w:p w:rsidR="00D14F3E" w:rsidRDefault="00D14F3E" w:rsidP="00D14F3E">
      <w:pPr>
        <w:pStyle w:val="libNormal"/>
        <w:rPr>
          <w:rtl/>
        </w:rPr>
      </w:pPr>
      <w:r w:rsidRPr="00A350C2">
        <w:rPr>
          <w:rtl/>
        </w:rPr>
        <w:t>وثانيها أن يريدوا بالمسحور المخدوع المعلّل؛ لأن ذلك أحد ما يستعمل فيه هذه اللفظة، قال امرؤ القيس:</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أرانا موضعين لحتم غيب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ونسحر بالطّعام وبالشّراب</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وقال أمية بن أب</w:t>
      </w:r>
      <w:r>
        <w:rPr>
          <w:rtl/>
        </w:rPr>
        <w:t>ي</w:t>
      </w:r>
      <w:r w:rsidRPr="00A350C2">
        <w:rPr>
          <w:rtl/>
        </w:rPr>
        <w:t xml:space="preserve"> الصلت:</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فإن تسألينا فيم نحن فإنّنا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عصافير من هذا الأنام المسحّر</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ف</w:t>
      </w:r>
      <w:r>
        <w:rPr>
          <w:rtl/>
        </w:rPr>
        <w:t>ي</w:t>
      </w:r>
      <w:r w:rsidRPr="00A350C2">
        <w:rPr>
          <w:rtl/>
        </w:rPr>
        <w:t xml:space="preserve"> اللسان (نجا)، ونسبه لسحيم، ولم يذكر ف</w:t>
      </w:r>
      <w:r>
        <w:rPr>
          <w:rtl/>
        </w:rPr>
        <w:t>ي</w:t>
      </w:r>
      <w:r w:rsidRPr="00A350C2">
        <w:rPr>
          <w:rtl/>
        </w:rPr>
        <w:t xml:space="preserve"> ديوانه. وف</w:t>
      </w:r>
      <w:r>
        <w:rPr>
          <w:rtl/>
        </w:rPr>
        <w:t>ي</w:t>
      </w:r>
      <w:r w:rsidRPr="00A350C2">
        <w:rPr>
          <w:rtl/>
        </w:rPr>
        <w:t xml:space="preserve"> ف، وحاشية الأصل (من نسخة):</w:t>
      </w:r>
      <w:r>
        <w:rPr>
          <w:rtl/>
        </w:rPr>
        <w:t xml:space="preserve"> (</w:t>
      </w:r>
      <w:r w:rsidRPr="00A350C2">
        <w:rPr>
          <w:rtl/>
        </w:rPr>
        <w:t>يعدى عليها</w:t>
      </w:r>
      <w:r>
        <w:rPr>
          <w:rtl/>
        </w:rPr>
        <w:t>).</w:t>
      </w:r>
    </w:p>
    <w:p w:rsidR="00D14F3E" w:rsidRDefault="00D14F3E" w:rsidP="00D14F3E">
      <w:pPr>
        <w:pStyle w:val="libFootnote"/>
        <w:rPr>
          <w:rtl/>
        </w:rPr>
      </w:pPr>
      <w:r w:rsidRPr="00A350C2">
        <w:rPr>
          <w:rtl/>
        </w:rPr>
        <w:t>(2) د، ف، حاشية الأصل من نسخة:</w:t>
      </w:r>
      <w:r>
        <w:rPr>
          <w:rtl/>
        </w:rPr>
        <w:t xml:space="preserve"> (</w:t>
      </w:r>
      <w:r w:rsidRPr="00A350C2">
        <w:rPr>
          <w:rtl/>
        </w:rPr>
        <w:t>متغير العقل</w:t>
      </w:r>
      <w:r>
        <w:rPr>
          <w:rtl/>
        </w:rPr>
        <w:t>).</w:t>
      </w:r>
    </w:p>
    <w:p w:rsidR="00D14F3E" w:rsidRDefault="00D14F3E" w:rsidP="00D14F3E">
      <w:pPr>
        <w:pStyle w:val="libFootnote"/>
        <w:rPr>
          <w:rtl/>
        </w:rPr>
      </w:pPr>
      <w:r w:rsidRPr="00A350C2">
        <w:rPr>
          <w:rtl/>
        </w:rPr>
        <w:t>(3) ديوانه: 132. موضعين: مسرعين، والإيضاع: نوع من السير. والحتم: الإيجاب؛ وبعده: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عصافير وذبّان ودود</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وأجرأ من مجلّحة الذئاب</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فبعض اللوم عاذلت</w:t>
            </w:r>
            <w:r>
              <w:rPr>
                <w:rtl/>
              </w:rPr>
              <w:t>ي</w:t>
            </w:r>
            <w:r w:rsidRPr="00A350C2">
              <w:rPr>
                <w:rtl/>
              </w:rPr>
              <w:t xml:space="preserve"> فإنّ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ستكفين</w:t>
            </w:r>
            <w:r>
              <w:rPr>
                <w:rtl/>
              </w:rPr>
              <w:t>ي</w:t>
            </w:r>
            <w:r w:rsidRPr="00A350C2">
              <w:rPr>
                <w:rtl/>
              </w:rPr>
              <w:t xml:space="preserve"> التجارب وانتساب</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إلى عرق الثرى وشجت عروق</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وهذا الموت يسلبن</w:t>
            </w:r>
            <w:r>
              <w:rPr>
                <w:rtl/>
              </w:rPr>
              <w:t>ي</w:t>
            </w:r>
            <w:r w:rsidRPr="00A350C2">
              <w:rPr>
                <w:rtl/>
              </w:rPr>
              <w:t xml:space="preserve"> شباب</w:t>
            </w:r>
            <w:r>
              <w:rPr>
                <w:rtl/>
              </w:rPr>
              <w:t>ي</w:t>
            </w:r>
            <w:r w:rsidRPr="00725071">
              <w:rPr>
                <w:rStyle w:val="libPoemTiniChar0"/>
                <w:rtl/>
              </w:rPr>
              <w:br/>
              <w:t> </w:t>
            </w:r>
          </w:p>
        </w:tc>
      </w:tr>
    </w:tbl>
    <w:p w:rsidR="00D14F3E" w:rsidRPr="00A350C2" w:rsidRDefault="00D14F3E" w:rsidP="00D14F3E">
      <w:pPr>
        <w:pStyle w:val="libFootnote"/>
        <w:rPr>
          <w:rtl/>
        </w:rPr>
      </w:pPr>
      <w:r w:rsidRPr="00A350C2">
        <w:rPr>
          <w:rtl/>
        </w:rPr>
        <w:t>(4) البيت ف</w:t>
      </w:r>
      <w:r>
        <w:rPr>
          <w:rtl/>
        </w:rPr>
        <w:t>ي</w:t>
      </w:r>
      <w:r w:rsidRPr="00A350C2">
        <w:rPr>
          <w:rtl/>
        </w:rPr>
        <w:t xml:space="preserve"> اللسان (سحر)، ونسبه إلى لبيد؛ وهو أيضا ف</w:t>
      </w:r>
      <w:r>
        <w:rPr>
          <w:rtl/>
        </w:rPr>
        <w:t>ي</w:t>
      </w:r>
      <w:r w:rsidRPr="00A350C2">
        <w:rPr>
          <w:rtl/>
        </w:rPr>
        <w:t xml:space="preserve"> ديوانه 1: 81.</w:t>
      </w:r>
    </w:p>
    <w:p w:rsidR="00D14F3E" w:rsidRDefault="00D14F3E" w:rsidP="005E26D4">
      <w:pPr>
        <w:pStyle w:val="libPoemTini"/>
      </w:pPr>
      <w:r>
        <w:rPr>
          <w:rtl/>
        </w:rPr>
        <w:br w:type="page"/>
      </w:r>
    </w:p>
    <w:p w:rsidR="00D14F3E" w:rsidRDefault="00D14F3E" w:rsidP="00D14F3E">
      <w:pPr>
        <w:pStyle w:val="libNormal"/>
        <w:rPr>
          <w:rtl/>
        </w:rPr>
      </w:pPr>
      <w:r w:rsidRPr="00A350C2">
        <w:rPr>
          <w:rtl/>
        </w:rPr>
        <w:lastRenderedPageBreak/>
        <w:t>وثالثها أن السّحر ف</w:t>
      </w:r>
      <w:r>
        <w:rPr>
          <w:rtl/>
        </w:rPr>
        <w:t>ي</w:t>
      </w:r>
      <w:r w:rsidRPr="00A350C2">
        <w:rPr>
          <w:rtl/>
        </w:rPr>
        <w:t xml:space="preserve"> لغة العرب الرّئة وما تعلق بها، فيها ثلاث لغات: سحر وسحر وسحر، وقيل السّحر ما لصق بالحلقوم والمريء من أعلى الجوف؛ وقيل إنه الكبد؛ فكأنّ المعنى على هذا: إن تتبعون إلا رجلا ذا سحر؛ خلقه </w:t>
      </w:r>
      <w:r>
        <w:rPr>
          <w:rtl/>
        </w:rPr>
        <w:t>الله</w:t>
      </w:r>
      <w:r w:rsidRPr="00A350C2">
        <w:rPr>
          <w:rtl/>
        </w:rPr>
        <w:t xml:space="preserve"> بشرا كخلقكم.</w:t>
      </w:r>
    </w:p>
    <w:p w:rsidR="00D14F3E" w:rsidRDefault="00D14F3E" w:rsidP="00D14F3E">
      <w:pPr>
        <w:pStyle w:val="libNormal"/>
        <w:rPr>
          <w:rtl/>
        </w:rPr>
      </w:pPr>
      <w:r w:rsidRPr="00A350C2">
        <w:rPr>
          <w:rtl/>
        </w:rPr>
        <w:t>ورابعها أن يكون معنى مسحور أ</w:t>
      </w:r>
      <w:r>
        <w:rPr>
          <w:rtl/>
        </w:rPr>
        <w:t>ي</w:t>
      </w:r>
      <w:r w:rsidRPr="00A350C2">
        <w:rPr>
          <w:rtl/>
        </w:rPr>
        <w:t xml:space="preserve"> ساحر، وقد جاء لفظ مفعول بمعنى فاعل؛ قال </w:t>
      </w:r>
      <w:r>
        <w:rPr>
          <w:rtl/>
        </w:rPr>
        <w:t>الله</w:t>
      </w:r>
      <w:r w:rsidRPr="00A350C2">
        <w:rPr>
          <w:rtl/>
        </w:rPr>
        <w:t xml:space="preserve"> تع</w:t>
      </w:r>
      <w:r>
        <w:rPr>
          <w:rtl/>
        </w:rPr>
        <w:t xml:space="preserve">الى: </w:t>
      </w:r>
      <w:r w:rsidRPr="00DA0B26">
        <w:rPr>
          <w:rStyle w:val="libAlaemChar"/>
          <w:rFonts w:hint="cs"/>
          <w:rtl/>
        </w:rPr>
        <w:t>(</w:t>
      </w:r>
      <w:r w:rsidRPr="00685FFE">
        <w:rPr>
          <w:rStyle w:val="libAieChar"/>
          <w:rtl/>
        </w:rPr>
        <w:t>وَإِذا قَرَأْتَ الْقُرْآنَ جَعَلْنا بَيْنَكَ وَبَيْنَ الَّذِينَ لا يُؤْمِنُونَ بِالآخِرَةِ حِجاباً مَسْتُوراً</w:t>
      </w:r>
      <w:r w:rsidRPr="00DA0B26">
        <w:rPr>
          <w:rStyle w:val="libAlaemChar"/>
          <w:rFonts w:hint="cs"/>
          <w:rtl/>
        </w:rPr>
        <w:t>)</w:t>
      </w:r>
      <w:r w:rsidRPr="00A350C2">
        <w:rPr>
          <w:rtl/>
        </w:rPr>
        <w:t>؛ [الإسراء: 45]، أ</w:t>
      </w:r>
      <w:r>
        <w:rPr>
          <w:rtl/>
        </w:rPr>
        <w:t>ي</w:t>
      </w:r>
      <w:r w:rsidRPr="00A350C2">
        <w:rPr>
          <w:rtl/>
        </w:rPr>
        <w:t xml:space="preserve"> ساترا، والعرب تقول للمعسر: ملفج، ومعناه ملفج؛ لأن ماضيه ألفج</w:t>
      </w:r>
      <w:r>
        <w:rPr>
          <w:rtl/>
        </w:rPr>
        <w:t xml:space="preserve"> </w:t>
      </w:r>
      <w:r w:rsidRPr="008A1F12">
        <w:rPr>
          <w:rStyle w:val="libFootnotenumChar"/>
          <w:rtl/>
        </w:rPr>
        <w:t>(1)</w:t>
      </w:r>
      <w:r>
        <w:rPr>
          <w:rtl/>
        </w:rPr>
        <w:t xml:space="preserve">، </w:t>
      </w:r>
      <w:r w:rsidRPr="00A350C2">
        <w:rPr>
          <w:rtl/>
        </w:rPr>
        <w:t>فجاءوا بلفظ المفعول وهو الفاعل؛ ومن ذلك قولهم: فلان مشئوم على فلان وميمون؛ وهم يريدون شائم له ويأمن؛ لأنه من شأمهم</w:t>
      </w:r>
      <w:r>
        <w:rPr>
          <w:rtl/>
        </w:rPr>
        <w:t xml:space="preserve"> </w:t>
      </w:r>
      <w:r w:rsidRPr="008A1F12">
        <w:rPr>
          <w:rStyle w:val="libFootnotenumChar"/>
          <w:rtl/>
        </w:rPr>
        <w:t>(2)</w:t>
      </w:r>
      <w:r>
        <w:rPr>
          <w:rtl/>
        </w:rPr>
        <w:t xml:space="preserve"> </w:t>
      </w:r>
      <w:r w:rsidRPr="00A350C2">
        <w:rPr>
          <w:rtl/>
        </w:rPr>
        <w:t>ويمنهم.</w:t>
      </w:r>
    </w:p>
    <w:p w:rsidR="00D14F3E" w:rsidRDefault="00D14F3E" w:rsidP="00D14F3E">
      <w:pPr>
        <w:pStyle w:val="libNormal"/>
        <w:rPr>
          <w:rtl/>
        </w:rPr>
      </w:pPr>
      <w:r w:rsidRPr="00A350C2">
        <w:rPr>
          <w:rtl/>
        </w:rPr>
        <w:t>ورأيت بعض العلماء يطعن على هذا الاستشهاد الأخير فيقول: العرب لا تعرف</w:t>
      </w:r>
      <w:r>
        <w:rPr>
          <w:rtl/>
        </w:rPr>
        <w:t xml:space="preserve"> (</w:t>
      </w:r>
      <w:r w:rsidRPr="00A350C2">
        <w:rPr>
          <w:rtl/>
        </w:rPr>
        <w:t>فلان مشئوم على فلان</w:t>
      </w:r>
      <w:r>
        <w:rPr>
          <w:rtl/>
        </w:rPr>
        <w:t>)</w:t>
      </w:r>
      <w:r w:rsidR="00DF4A8F">
        <w:rPr>
          <w:rtl/>
        </w:rPr>
        <w:t>؛</w:t>
      </w:r>
      <w:r w:rsidRPr="00A350C2">
        <w:rPr>
          <w:rtl/>
        </w:rPr>
        <w:t xml:space="preserve"> وإنما هذا من كلام أهل الأمصار؛ وإنما تسم</w:t>
      </w:r>
      <w:r>
        <w:rPr>
          <w:rtl/>
        </w:rPr>
        <w:t>ي</w:t>
      </w:r>
      <w:r w:rsidRPr="00A350C2">
        <w:rPr>
          <w:rtl/>
        </w:rPr>
        <w:t xml:space="preserve"> العرب من لحقه الشؤم مشئوما؛ قال علقمة بن عبدة:</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ومن تعرّض للغربان يزجرها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سلامته لا بدّ مشئوم</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والوجوه الثلاثة الأول أوضح وأشبه.</w:t>
      </w:r>
    </w:p>
    <w:p w:rsidR="00D14F3E" w:rsidRDefault="00D14F3E" w:rsidP="00D14F3E">
      <w:pPr>
        <w:pStyle w:val="libCenter"/>
        <w:rPr>
          <w:rtl/>
        </w:rPr>
      </w:pPr>
      <w:r w:rsidRPr="00A350C2">
        <w:rPr>
          <w:rtl/>
        </w:rPr>
        <w:t>***</w:t>
      </w:r>
    </w:p>
    <w:p w:rsidR="00D14F3E" w:rsidRDefault="00D14F3E" w:rsidP="000A5C9E">
      <w:pPr>
        <w:pStyle w:val="Heading2"/>
        <w:rPr>
          <w:rtl/>
        </w:rPr>
      </w:pPr>
      <w:bookmarkStart w:id="230" w:name="_Toc398065687"/>
      <w:r w:rsidRPr="00A350C2">
        <w:rPr>
          <w:rtl/>
        </w:rPr>
        <w:t>[عود إلى المختار من شعر مروان بن أب</w:t>
      </w:r>
      <w:r>
        <w:rPr>
          <w:rtl/>
        </w:rPr>
        <w:t>ي</w:t>
      </w:r>
      <w:r w:rsidRPr="00A350C2">
        <w:rPr>
          <w:rtl/>
        </w:rPr>
        <w:t xml:space="preserve"> حفصة:</w:t>
      </w:r>
      <w:r w:rsidR="000A5C9E">
        <w:rPr>
          <w:rtl/>
        </w:rPr>
        <w:t>]</w:t>
      </w:r>
      <w:bookmarkEnd w:id="230"/>
    </w:p>
    <w:p w:rsidR="00D14F3E" w:rsidRDefault="00D14F3E" w:rsidP="00D14F3E">
      <w:pPr>
        <w:pStyle w:val="libNormal"/>
        <w:rPr>
          <w:rtl/>
        </w:rPr>
      </w:pPr>
      <w:r w:rsidRPr="00A350C2">
        <w:rPr>
          <w:rtl/>
        </w:rPr>
        <w:t>ومما يختار لمروان بن أب</w:t>
      </w:r>
      <w:r>
        <w:rPr>
          <w:rtl/>
        </w:rPr>
        <w:t>ي</w:t>
      </w:r>
      <w:r w:rsidRPr="00A350C2">
        <w:rPr>
          <w:rtl/>
        </w:rPr>
        <w:t xml:space="preserve"> حفصة قوله من قصيدة يمدح بها معن بن زائدة الشيبان</w:t>
      </w:r>
      <w:r>
        <w:rPr>
          <w:rtl/>
        </w:rPr>
        <w:t>ي</w:t>
      </w:r>
      <w:r w:rsidRPr="00A350C2">
        <w:rPr>
          <w:rtl/>
        </w:rPr>
        <w:t>، أولها:</w:t>
      </w:r>
    </w:p>
    <w:tbl>
      <w:tblPr>
        <w:tblStyle w:val="TableGrid"/>
        <w:bidiVisual/>
        <w:tblW w:w="4814" w:type="pct"/>
        <w:tblInd w:w="384" w:type="dxa"/>
        <w:tblLook w:val="04A0"/>
      </w:tblPr>
      <w:tblGrid>
        <w:gridCol w:w="3732"/>
        <w:gridCol w:w="305"/>
        <w:gridCol w:w="3677"/>
      </w:tblGrid>
      <w:tr w:rsidR="00D14F3E" w:rsidTr="000A5C9E">
        <w:trPr>
          <w:trHeight w:val="350"/>
        </w:trPr>
        <w:tc>
          <w:tcPr>
            <w:tcW w:w="3926" w:type="dxa"/>
          </w:tcPr>
          <w:p w:rsidR="00D14F3E" w:rsidRDefault="00D14F3E" w:rsidP="000A5C9E">
            <w:pPr>
              <w:pStyle w:val="libPoem"/>
            </w:pPr>
            <w:r w:rsidRPr="00A350C2">
              <w:rPr>
                <w:rtl/>
              </w:rPr>
              <w:t>أرى القلب أمسى بالأوانس مولعا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كان من عهد الصّبا قد تمتّعا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يقول فيها:</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Pr>
                <w:rtl/>
              </w:rPr>
              <w:t>ولم</w:t>
            </w:r>
            <w:r w:rsidRPr="00A350C2">
              <w:rPr>
                <w:rtl/>
              </w:rPr>
              <w:t>ا سرى الهمّ الغريب قريته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قرى من أزال الشكّ عنه وأزمعا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يقال: ألفج؛ فهو ملفج، وأسهب إذا ذهب عقله فهو مسهب، وأحصن فهو محصن</w:t>
      </w:r>
      <w:r>
        <w:rPr>
          <w:rtl/>
        </w:rPr>
        <w:t>).</w:t>
      </w:r>
    </w:p>
    <w:p w:rsidR="00D14F3E" w:rsidRDefault="00D14F3E" w:rsidP="00D14F3E">
      <w:pPr>
        <w:pStyle w:val="libFootnote"/>
        <w:rPr>
          <w:rtl/>
        </w:rPr>
      </w:pPr>
      <w:r w:rsidRPr="00A350C2">
        <w:rPr>
          <w:rtl/>
        </w:rPr>
        <w:t>(2) شأمهم: أصابهم بشؤم.</w:t>
      </w:r>
    </w:p>
    <w:p w:rsidR="00D14F3E" w:rsidRDefault="00D14F3E" w:rsidP="00D14F3E">
      <w:pPr>
        <w:pStyle w:val="libFootnote"/>
        <w:rPr>
          <w:rtl/>
        </w:rPr>
      </w:pPr>
      <w:r w:rsidRPr="00A350C2">
        <w:rPr>
          <w:rtl/>
        </w:rPr>
        <w:t>(3) ديوانه: 131، المفضليات: 120 (طبعة المعارف).</w:t>
      </w:r>
    </w:p>
    <w:p w:rsidR="00D14F3E" w:rsidRPr="00A350C2" w:rsidRDefault="00D14F3E" w:rsidP="00D14F3E">
      <w:pPr>
        <w:pStyle w:val="libFootnote"/>
        <w:rPr>
          <w:rtl/>
        </w:rPr>
      </w:pPr>
      <w:r w:rsidRPr="00A350C2">
        <w:rPr>
          <w:rtl/>
        </w:rPr>
        <w:t>(4) الأوانس: جمع آنسة؛ وه</w:t>
      </w:r>
      <w:r>
        <w:rPr>
          <w:rtl/>
        </w:rPr>
        <w:t>ي</w:t>
      </w:r>
      <w:r w:rsidRPr="00A350C2">
        <w:rPr>
          <w:rtl/>
        </w:rPr>
        <w:t xml:space="preserve"> الفتاة الطيبة الحديث والنفس.</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lastRenderedPageBreak/>
              <w:t>عزمت فعجّلت الرّحيل ولم أكن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كذ</w:t>
            </w:r>
            <w:r>
              <w:rPr>
                <w:rtl/>
              </w:rPr>
              <w:t>ي</w:t>
            </w:r>
            <w:r w:rsidRPr="00A350C2">
              <w:rPr>
                <w:rtl/>
              </w:rPr>
              <w:t xml:space="preserve"> لوثة لا يطلع الهمّ مطلعا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فأمّت ركاب</w:t>
            </w:r>
            <w:r>
              <w:rPr>
                <w:rtl/>
              </w:rPr>
              <w:t>ي</w:t>
            </w:r>
            <w:r w:rsidRPr="00A350C2">
              <w:rPr>
                <w:rtl/>
              </w:rPr>
              <w:t xml:space="preserve"> أرض معن ولم تزل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أرض معن حيثما كان نزّعا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نجائب لولا أنها سخّرت لنا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أبت عزّة من جهلها أن توزّعا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كسونا رحال الميس منها غواربا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تدارك فيها النّ</w:t>
            </w:r>
            <w:r>
              <w:rPr>
                <w:rtl/>
              </w:rPr>
              <w:t>ي</w:t>
            </w:r>
            <w:r w:rsidRPr="00A350C2">
              <w:rPr>
                <w:rtl/>
              </w:rPr>
              <w:t xml:space="preserve"> صيفا ومربعا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فما بلغت صنعاء حتى تواضعت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ذراها وزال الجهل عنها وأقلعا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الغيث إذ عمّ البلاد بصوبه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الناس من معروف معن بأوسعا</w:t>
            </w:r>
            <w:r w:rsidRPr="00725071">
              <w:rPr>
                <w:rStyle w:val="libPoemTiniChar0"/>
                <w:rtl/>
              </w:rPr>
              <w:br/>
              <w:t> </w:t>
            </w:r>
          </w:p>
        </w:tc>
      </w:tr>
    </w:tbl>
    <w:p w:rsidR="00D14F3E" w:rsidRDefault="00D14F3E" w:rsidP="00D14F3E">
      <w:pPr>
        <w:pStyle w:val="libNormal"/>
        <w:rPr>
          <w:rtl/>
        </w:rPr>
      </w:pPr>
      <w:r w:rsidRPr="00A350C2">
        <w:rPr>
          <w:rtl/>
        </w:rPr>
        <w:t>يقول فيها:</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تدارك معن قبّة الدّين بعد 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خشينا على أوتادها أن تنزّعا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أقام على الثّغر المخوف، وهاشم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تساقى سماما بالأسنّة منقعا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مقام امرئ يأبى سوى الخطّة الت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تكون لدى غبّ الأحاديث أرفعا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أحجم الأعداء عنك بقيّة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عليك؛ ولكن لم يروا فيك مطمعا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رأوا مخدرا قد جرّبوه وعاينوا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لدى غيله منهم مجرّا ومصرعا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وليس بثانيه إذا شدّ أن يرى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لدى نحره زرق الأسنّة شرّعا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له راحتان: الحتف والغيث فيهما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أبى </w:t>
            </w:r>
            <w:r>
              <w:rPr>
                <w:rtl/>
              </w:rPr>
              <w:t>الله</w:t>
            </w:r>
            <w:r w:rsidRPr="00A350C2">
              <w:rPr>
                <w:rtl/>
              </w:rPr>
              <w:t xml:space="preserve"> إ</w:t>
            </w:r>
            <w:r>
              <w:rPr>
                <w:rtl/>
              </w:rPr>
              <w:t>لاّ</w:t>
            </w:r>
            <w:r w:rsidRPr="00A350C2">
              <w:rPr>
                <w:rtl/>
              </w:rPr>
              <w:t xml:space="preserve"> أن تضرّا وتنفعا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لقد دوّخ الأعداء معن فأصبحوا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وأمنعهم لا يدفع الذّلّ مدفعا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نجيب مناجيب وسيّد سادة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ذرا المجد من فرع</w:t>
            </w:r>
            <w:r>
              <w:rPr>
                <w:rtl/>
              </w:rPr>
              <w:t>ي</w:t>
            </w:r>
            <w:r w:rsidRPr="00A350C2">
              <w:rPr>
                <w:rtl/>
              </w:rPr>
              <w:t xml:space="preserve"> نزار تفرّعا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لبانت خصال الخير فيه وأكملت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وما كملت خمس سنوه وأربعا</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نزعا، أ</w:t>
      </w:r>
      <w:r>
        <w:rPr>
          <w:rtl/>
        </w:rPr>
        <w:t>ي</w:t>
      </w:r>
      <w:r w:rsidRPr="00A350C2">
        <w:rPr>
          <w:rtl/>
        </w:rPr>
        <w:t xml:space="preserve"> مشتاقين.</w:t>
      </w:r>
    </w:p>
    <w:p w:rsidR="00D14F3E" w:rsidRDefault="00D14F3E" w:rsidP="00D14F3E">
      <w:pPr>
        <w:pStyle w:val="libFootnote"/>
        <w:rPr>
          <w:rtl/>
        </w:rPr>
      </w:pPr>
      <w:r w:rsidRPr="00A350C2">
        <w:rPr>
          <w:rtl/>
        </w:rPr>
        <w:t>(2) الميس: خشبة الرحل، والغوارب: أعلى السنام. والن</w:t>
      </w:r>
      <w:r>
        <w:rPr>
          <w:rtl/>
        </w:rPr>
        <w:t>ي</w:t>
      </w:r>
      <w:r w:rsidRPr="00A350C2">
        <w:rPr>
          <w:rtl/>
        </w:rPr>
        <w:t>: الشحم.</w:t>
      </w:r>
    </w:p>
    <w:p w:rsidR="00D14F3E" w:rsidRDefault="00D14F3E" w:rsidP="00D14F3E">
      <w:pPr>
        <w:pStyle w:val="libFootnote"/>
        <w:rPr>
          <w:rtl/>
        </w:rPr>
      </w:pPr>
      <w:r w:rsidRPr="00A350C2">
        <w:rPr>
          <w:rtl/>
        </w:rPr>
        <w:t>(3) ذراها: جمع ذروة؛ وه</w:t>
      </w:r>
      <w:r>
        <w:rPr>
          <w:rtl/>
        </w:rPr>
        <w:t>ي</w:t>
      </w:r>
      <w:r w:rsidRPr="00A350C2">
        <w:rPr>
          <w:rtl/>
        </w:rPr>
        <w:t xml:space="preserve"> الأعال</w:t>
      </w:r>
      <w:r>
        <w:rPr>
          <w:rtl/>
        </w:rPr>
        <w:t>ي</w:t>
      </w:r>
      <w:r w:rsidRPr="00A350C2">
        <w:rPr>
          <w:rtl/>
        </w:rPr>
        <w:t>؛ ويعن</w:t>
      </w:r>
      <w:r>
        <w:rPr>
          <w:rtl/>
        </w:rPr>
        <w:t>ي</w:t>
      </w:r>
      <w:r w:rsidRPr="00A350C2">
        <w:rPr>
          <w:rtl/>
        </w:rPr>
        <w:t xml:space="preserve"> هنا الأسنمة.</w:t>
      </w:r>
    </w:p>
    <w:p w:rsidR="00D14F3E" w:rsidRDefault="00D14F3E" w:rsidP="00D14F3E">
      <w:pPr>
        <w:pStyle w:val="libFootnote"/>
        <w:rPr>
          <w:rtl/>
        </w:rPr>
      </w:pPr>
      <w:r w:rsidRPr="00A350C2">
        <w:rPr>
          <w:rtl/>
        </w:rPr>
        <w:t>(4) المخدر: الأسد ف</w:t>
      </w:r>
      <w:r>
        <w:rPr>
          <w:rtl/>
        </w:rPr>
        <w:t>ي</w:t>
      </w:r>
      <w:r w:rsidRPr="00A350C2">
        <w:rPr>
          <w:rtl/>
        </w:rPr>
        <w:t xml:space="preserve"> خدره وهو غيله؛ ويعن</w:t>
      </w:r>
      <w:r>
        <w:rPr>
          <w:rtl/>
        </w:rPr>
        <w:t>ي</w:t>
      </w:r>
      <w:r w:rsidRPr="00A350C2">
        <w:rPr>
          <w:rtl/>
        </w:rPr>
        <w:t xml:space="preserve"> بالخدر الأجمة.</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ف:</w:t>
      </w:r>
    </w:p>
    <w:p w:rsidR="00D14F3E" w:rsidRDefault="00D14F3E" w:rsidP="00D14F3E">
      <w:pPr>
        <w:pStyle w:val="libFootnote"/>
        <w:rPr>
          <w:rtl/>
        </w:rPr>
      </w:pPr>
      <w:r w:rsidRPr="00A350C2">
        <w:rPr>
          <w:rtl/>
        </w:rPr>
        <w:t>ومثله لآخر: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لئن فرحت ب</w:t>
            </w:r>
            <w:r>
              <w:rPr>
                <w:rtl/>
              </w:rPr>
              <w:t>ي</w:t>
            </w:r>
            <w:r w:rsidRPr="00A350C2">
              <w:rPr>
                <w:rtl/>
              </w:rPr>
              <w:t xml:space="preserve"> معقل عند شيبت</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لقد فرحت ب</w:t>
            </w:r>
            <w:r>
              <w:rPr>
                <w:rtl/>
              </w:rPr>
              <w:t>ي</w:t>
            </w:r>
            <w:r w:rsidRPr="00A350C2">
              <w:rPr>
                <w:rtl/>
              </w:rPr>
              <w:t xml:space="preserve"> بين أيد</w:t>
            </w:r>
            <w:r>
              <w:rPr>
                <w:rtl/>
              </w:rPr>
              <w:t>ي</w:t>
            </w:r>
            <w:r w:rsidRPr="00A350C2">
              <w:rPr>
                <w:rtl/>
              </w:rPr>
              <w:t xml:space="preserve"> القوابل</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لقد أصبحت ف</w:t>
            </w:r>
            <w:r>
              <w:rPr>
                <w:rtl/>
              </w:rPr>
              <w:t>ي</w:t>
            </w:r>
            <w:r w:rsidRPr="00A350C2">
              <w:rPr>
                <w:rtl/>
              </w:rPr>
              <w:t xml:space="preserve"> كلّ شرق ومغرب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بسيفك أعناق المريبين خضّعا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وطئت خدود الحضرميّين وطأة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لها هدّ ركنا عزّهم</w:t>
            </w:r>
            <w:r>
              <w:rPr>
                <w:rtl/>
              </w:rPr>
              <w:t xml:space="preserve"> </w:t>
            </w:r>
            <w:r w:rsidRPr="008A1F12">
              <w:rPr>
                <w:rStyle w:val="libFootnotenumChar"/>
                <w:rtl/>
              </w:rPr>
              <w:t>(1)</w:t>
            </w:r>
            <w:r>
              <w:rPr>
                <w:rtl/>
              </w:rPr>
              <w:t xml:space="preserve"> </w:t>
            </w:r>
            <w:r w:rsidRPr="00A350C2">
              <w:rPr>
                <w:rtl/>
              </w:rPr>
              <w:t>فتضعضعا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فأقعوا على الأذناب إقعاء معشر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يرون لزوم السّلم أبقى وأودعا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فلو مدّت الأيد</w:t>
            </w:r>
            <w:r>
              <w:rPr>
                <w:rtl/>
              </w:rPr>
              <w:t>ي</w:t>
            </w:r>
            <w:r w:rsidRPr="00A350C2">
              <w:rPr>
                <w:rtl/>
              </w:rPr>
              <w:t xml:space="preserve"> إلى الحرب كلها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لكفّوا وما مدّوا إلى الحرب إصبعا</w:t>
            </w:r>
            <w:r w:rsidRPr="00725071">
              <w:rPr>
                <w:rStyle w:val="libPoemTiniChar0"/>
                <w:rtl/>
              </w:rPr>
              <w:br/>
              <w:t> </w:t>
            </w:r>
          </w:p>
        </w:tc>
      </w:tr>
    </w:tbl>
    <w:p w:rsidR="00D14F3E" w:rsidRDefault="00D14F3E" w:rsidP="00D14F3E">
      <w:pPr>
        <w:pStyle w:val="libNormal"/>
        <w:rPr>
          <w:rtl/>
        </w:rPr>
      </w:pPr>
      <w:r w:rsidRPr="00A350C2">
        <w:rPr>
          <w:rtl/>
        </w:rPr>
        <w:t>أما قوله:</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فما بلغت صنعاء حتى تواضعت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ذراها، فزال الجهل عنها فأقلما</w:t>
            </w:r>
            <w:r w:rsidRPr="00725071">
              <w:rPr>
                <w:rStyle w:val="libPoemTiniChar0"/>
                <w:rtl/>
              </w:rPr>
              <w:br/>
              <w:t> </w:t>
            </w:r>
          </w:p>
        </w:tc>
      </w:tr>
    </w:tbl>
    <w:p w:rsidR="00D14F3E" w:rsidRDefault="00D14F3E" w:rsidP="00D14F3E">
      <w:pPr>
        <w:pStyle w:val="libNormal"/>
        <w:rPr>
          <w:rtl/>
        </w:rPr>
      </w:pPr>
      <w:r w:rsidRPr="00A350C2">
        <w:rPr>
          <w:rtl/>
        </w:rPr>
        <w:t>فقد ردّده ف</w:t>
      </w:r>
      <w:r>
        <w:rPr>
          <w:rtl/>
        </w:rPr>
        <w:t>ي</w:t>
      </w:r>
      <w:r w:rsidRPr="00A350C2">
        <w:rPr>
          <w:rtl/>
        </w:rPr>
        <w:t xml:space="preserve"> موضع آخر فقال:</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فما بلغت حتّى حماها كلالها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عرّيت أصلابها أن تقيّدا</w:t>
            </w:r>
            <w:r w:rsidRPr="00725071">
              <w:rPr>
                <w:rStyle w:val="libPoemTiniChar0"/>
                <w:rtl/>
              </w:rPr>
              <w:br/>
              <w:t> </w:t>
            </w:r>
          </w:p>
        </w:tc>
      </w:tr>
    </w:tbl>
    <w:p w:rsidR="00D14F3E" w:rsidRDefault="00D14F3E" w:rsidP="00D14F3E">
      <w:pPr>
        <w:pStyle w:val="libNormal"/>
        <w:rPr>
          <w:rtl/>
        </w:rPr>
      </w:pPr>
      <w:r w:rsidRPr="00A350C2">
        <w:rPr>
          <w:rtl/>
        </w:rPr>
        <w:t>وهذا المعنى</w:t>
      </w:r>
      <w:r>
        <w:rPr>
          <w:rtl/>
        </w:rPr>
        <w:t xml:space="preserve"> </w:t>
      </w:r>
      <w:r w:rsidRPr="008A1F12">
        <w:rPr>
          <w:rStyle w:val="libFootnotenumChar"/>
          <w:rtl/>
        </w:rPr>
        <w:t>(2)</w:t>
      </w:r>
      <w:r>
        <w:rPr>
          <w:rtl/>
        </w:rPr>
        <w:t xml:space="preserve"> </w:t>
      </w:r>
      <w:r w:rsidRPr="00A350C2">
        <w:rPr>
          <w:rtl/>
        </w:rPr>
        <w:t>كثير ف</w:t>
      </w:r>
      <w:r>
        <w:rPr>
          <w:rtl/>
        </w:rPr>
        <w:t>ي</w:t>
      </w:r>
      <w:r w:rsidRPr="00A350C2">
        <w:rPr>
          <w:rtl/>
        </w:rPr>
        <w:t xml:space="preserve"> الشعر القديم والمحدث</w:t>
      </w:r>
      <w:r>
        <w:rPr>
          <w:rtl/>
        </w:rPr>
        <w:t xml:space="preserve"> </w:t>
      </w:r>
      <w:r w:rsidRPr="008A1F12">
        <w:rPr>
          <w:rStyle w:val="libFootnotenumChar"/>
          <w:rtl/>
        </w:rPr>
        <w:t>(2)</w:t>
      </w:r>
      <w:r>
        <w:rPr>
          <w:rtl/>
        </w:rPr>
        <w:t xml:space="preserve">، </w:t>
      </w:r>
      <w:r w:rsidRPr="00A350C2">
        <w:rPr>
          <w:rtl/>
        </w:rPr>
        <w:t>فمنه قول جرير:</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إذا بلغوا المنازل لم تقيّد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w:t>
            </w:r>
            <w:r>
              <w:rPr>
                <w:rtl/>
              </w:rPr>
              <w:t>ي</w:t>
            </w:r>
            <w:r w:rsidRPr="00A350C2">
              <w:rPr>
                <w:rtl/>
              </w:rPr>
              <w:t xml:space="preserve"> طول الكلال لها قيود</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ورو</w:t>
      </w:r>
      <w:r>
        <w:rPr>
          <w:rtl/>
        </w:rPr>
        <w:t>ي</w:t>
      </w:r>
      <w:r w:rsidRPr="00A350C2">
        <w:rPr>
          <w:rtl/>
        </w:rPr>
        <w:t xml:space="preserve"> أنه قيل لنصيب: لك بيت نازعك فيه جرير؛ أيّكما فيه أشعر؟ فقال: ما هو؟</w:t>
      </w:r>
    </w:p>
    <w:p w:rsidR="00D14F3E" w:rsidRDefault="00D14F3E" w:rsidP="00D14F3E">
      <w:pPr>
        <w:pStyle w:val="libNormal"/>
        <w:rPr>
          <w:rtl/>
        </w:rPr>
      </w:pPr>
      <w:r w:rsidRPr="00A350C2">
        <w:rPr>
          <w:rtl/>
        </w:rPr>
        <w:t>فقيل قولك:</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أضرّ بها التّهجير حتّى كأنّها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بقايا سلال لم يدعها سلالها</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 xml:space="preserve">وأنشد بيت جرير الّذي تقدّم، فقال: قاتل </w:t>
      </w:r>
      <w:r>
        <w:rPr>
          <w:rtl/>
        </w:rPr>
        <w:t>الله</w:t>
      </w:r>
      <w:r w:rsidRPr="00A350C2">
        <w:rPr>
          <w:rtl/>
        </w:rPr>
        <w:t xml:space="preserve"> ابن الخطف</w:t>
      </w:r>
      <w:r>
        <w:rPr>
          <w:rtl/>
        </w:rPr>
        <w:t>ي</w:t>
      </w:r>
      <w:r w:rsidRPr="00A350C2">
        <w:rPr>
          <w:rtl/>
        </w:rPr>
        <w:t>! فقيل له: قد فضلته عليك، فقال: هو ذاك.</w:t>
      </w:r>
    </w:p>
    <w:p w:rsidR="00D14F3E" w:rsidRDefault="00D14F3E" w:rsidP="00D14F3E">
      <w:pPr>
        <w:pStyle w:val="libNormal"/>
        <w:rPr>
          <w:rtl/>
        </w:rPr>
      </w:pPr>
      <w:r w:rsidRPr="00A350C2">
        <w:rPr>
          <w:rtl/>
        </w:rPr>
        <w:t>وأخذ هذا المعنى المؤمل بن أميل المحارب</w:t>
      </w:r>
      <w:r>
        <w:rPr>
          <w:rtl/>
        </w:rPr>
        <w:t>ي</w:t>
      </w:r>
      <w:r w:rsidRPr="00A350C2">
        <w:rPr>
          <w:rtl/>
        </w:rPr>
        <w:t xml:space="preserve"> فقال:</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كانت تقيّد حين تنزل منزلا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فاليوم صار لها الكلال قيودا</w:t>
            </w:r>
            <w:r w:rsidRPr="00725071">
              <w:rPr>
                <w:rStyle w:val="libPoemTiniChar0"/>
                <w:rtl/>
              </w:rPr>
              <w:br/>
              <w:t> </w:t>
            </w:r>
          </w:p>
        </w:tc>
      </w:tr>
    </w:tbl>
    <w:p w:rsidR="00D14F3E" w:rsidRDefault="00D14F3E" w:rsidP="00D14F3E">
      <w:pPr>
        <w:pStyle w:val="libNormal"/>
        <w:rPr>
          <w:rtl/>
        </w:rPr>
      </w:pPr>
      <w:r w:rsidRPr="00A350C2">
        <w:rPr>
          <w:rtl/>
        </w:rPr>
        <w:t>ولأب</w:t>
      </w:r>
      <w:r>
        <w:rPr>
          <w:rtl/>
        </w:rPr>
        <w:t>ي</w:t>
      </w:r>
      <w:r w:rsidRPr="00A350C2">
        <w:rPr>
          <w:rtl/>
        </w:rPr>
        <w:t xml:space="preserve"> نخيلة:</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قيّدها الجهد ولم تقيّد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فه</w:t>
            </w:r>
            <w:r>
              <w:rPr>
                <w:rtl/>
              </w:rPr>
              <w:t>ي</w:t>
            </w:r>
            <w:r w:rsidRPr="00A350C2">
              <w:rPr>
                <w:rtl/>
              </w:rPr>
              <w:t xml:space="preserve"> سوام كالقنا المسنّد</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ف (من نسخة):</w:t>
      </w:r>
      <w:r>
        <w:rPr>
          <w:rtl/>
        </w:rPr>
        <w:t xml:space="preserve"> (</w:t>
      </w:r>
      <w:r w:rsidRPr="00A350C2">
        <w:rPr>
          <w:rtl/>
        </w:rPr>
        <w:t>عزمهم</w:t>
      </w:r>
      <w:r>
        <w:rPr>
          <w:rtl/>
        </w:rPr>
        <w:t>).</w:t>
      </w:r>
    </w:p>
    <w:p w:rsidR="00D14F3E" w:rsidRDefault="00D14F3E" w:rsidP="00D14F3E">
      <w:pPr>
        <w:pStyle w:val="libFootnote"/>
        <w:rPr>
          <w:rtl/>
        </w:rPr>
      </w:pPr>
      <w:r w:rsidRPr="00A350C2">
        <w:rPr>
          <w:rtl/>
        </w:rPr>
        <w:t>(2</w:t>
      </w:r>
      <w:r>
        <w:rPr>
          <w:rtl/>
        </w:rPr>
        <w:t xml:space="preserve"> - </w:t>
      </w:r>
      <w:r w:rsidRPr="00A350C2">
        <w:rPr>
          <w:rtl/>
        </w:rPr>
        <w:t>2) من نسخة بحاشيت</w:t>
      </w:r>
      <w:r>
        <w:rPr>
          <w:rtl/>
        </w:rPr>
        <w:t>ي</w:t>
      </w:r>
      <w:r w:rsidRPr="00A350C2">
        <w:rPr>
          <w:rtl/>
        </w:rPr>
        <w:t xml:space="preserve"> الأصل، ف:</w:t>
      </w:r>
      <w:r>
        <w:rPr>
          <w:rtl/>
        </w:rPr>
        <w:t xml:space="preserve"> (</w:t>
      </w:r>
      <w:r w:rsidRPr="00A350C2">
        <w:rPr>
          <w:rtl/>
        </w:rPr>
        <w:t>كثير ف</w:t>
      </w:r>
      <w:r>
        <w:rPr>
          <w:rtl/>
        </w:rPr>
        <w:t>ي</w:t>
      </w:r>
      <w:r w:rsidRPr="00A350C2">
        <w:rPr>
          <w:rtl/>
        </w:rPr>
        <w:t xml:space="preserve"> شعر القدماء والمحدثين</w:t>
      </w:r>
      <w:r>
        <w:rPr>
          <w:rtl/>
        </w:rPr>
        <w:t>).</w:t>
      </w:r>
    </w:p>
    <w:p w:rsidR="00D14F3E" w:rsidRDefault="00D14F3E" w:rsidP="00D14F3E">
      <w:pPr>
        <w:pStyle w:val="libFootnote"/>
        <w:rPr>
          <w:rtl/>
        </w:rPr>
      </w:pPr>
      <w:r w:rsidRPr="00A350C2">
        <w:rPr>
          <w:rtl/>
        </w:rPr>
        <w:t>(3) ديوانه: 148.</w:t>
      </w:r>
    </w:p>
    <w:p w:rsidR="00D14F3E" w:rsidRPr="00A350C2" w:rsidRDefault="00D14F3E" w:rsidP="00D14F3E">
      <w:pPr>
        <w:pStyle w:val="libFootnote"/>
        <w:rPr>
          <w:rtl/>
        </w:rPr>
      </w:pPr>
      <w:r w:rsidRPr="00A350C2">
        <w:rPr>
          <w:rtl/>
        </w:rPr>
        <w:t>(4) السلال: السل.</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lastRenderedPageBreak/>
              <w:t>وما لها معلّل</w:t>
            </w:r>
            <w:r>
              <w:rPr>
                <w:rtl/>
              </w:rPr>
              <w:t xml:space="preserve"> </w:t>
            </w:r>
            <w:r w:rsidRPr="008A1F12">
              <w:rPr>
                <w:rStyle w:val="libFootnotenumChar"/>
                <w:rtl/>
              </w:rPr>
              <w:t>(1)</w:t>
            </w:r>
            <w:r>
              <w:rPr>
                <w:rtl/>
              </w:rPr>
              <w:t xml:space="preserve"> </w:t>
            </w:r>
            <w:r w:rsidRPr="00A350C2">
              <w:rPr>
                <w:rtl/>
              </w:rPr>
              <w:t>من مزود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منها</w:t>
            </w:r>
            <w:r>
              <w:rPr>
                <w:rtl/>
              </w:rPr>
              <w:t xml:space="preserve"> </w:t>
            </w:r>
            <w:r w:rsidRPr="008A1F12">
              <w:rPr>
                <w:rStyle w:val="libFootnotenumChar"/>
                <w:rtl/>
              </w:rPr>
              <w:t>(2)</w:t>
            </w:r>
            <w:r>
              <w:rPr>
                <w:rtl/>
              </w:rPr>
              <w:t xml:space="preserve"> </w:t>
            </w:r>
            <w:r w:rsidRPr="00A350C2">
              <w:rPr>
                <w:rtl/>
              </w:rPr>
              <w:t>ولا من شاحط مستبعد</w:t>
            </w:r>
            <w:r w:rsidRPr="00725071">
              <w:rPr>
                <w:rStyle w:val="libPoemTiniChar0"/>
                <w:rtl/>
              </w:rPr>
              <w:br/>
              <w:t> </w:t>
            </w:r>
          </w:p>
        </w:tc>
      </w:tr>
    </w:tbl>
    <w:p w:rsidR="00D14F3E" w:rsidRDefault="00D14F3E" w:rsidP="00D14F3E">
      <w:pPr>
        <w:pStyle w:val="libNormal"/>
        <w:rPr>
          <w:rtl/>
        </w:rPr>
      </w:pPr>
      <w:r w:rsidRPr="00A350C2">
        <w:rPr>
          <w:rtl/>
        </w:rPr>
        <w:t>ومعنى قوله:</w:t>
      </w:r>
      <w:r>
        <w:rPr>
          <w:rtl/>
        </w:rPr>
        <w:t xml:space="preserve"> (</w:t>
      </w:r>
      <w:r w:rsidRPr="00A350C2">
        <w:rPr>
          <w:rtl/>
        </w:rPr>
        <w:t>سوام</w:t>
      </w:r>
      <w:r>
        <w:rPr>
          <w:rtl/>
        </w:rPr>
        <w:t xml:space="preserve">) </w:t>
      </w:r>
      <w:r w:rsidRPr="00A350C2">
        <w:rPr>
          <w:rtl/>
        </w:rPr>
        <w:t>أ</w:t>
      </w:r>
      <w:r>
        <w:rPr>
          <w:rtl/>
        </w:rPr>
        <w:t>ي</w:t>
      </w:r>
      <w:r w:rsidRPr="00A350C2">
        <w:rPr>
          <w:rtl/>
        </w:rPr>
        <w:t xml:space="preserve"> ه</w:t>
      </w:r>
      <w:r>
        <w:rPr>
          <w:rtl/>
        </w:rPr>
        <w:t>ي</w:t>
      </w:r>
      <w:r w:rsidRPr="00A350C2">
        <w:rPr>
          <w:rtl/>
        </w:rPr>
        <w:t xml:space="preserve"> رافعة رءوسها، وشبهها بالقنا، لأن القنا إذا ركز مال قليلا مع الريح</w:t>
      </w:r>
      <w:r>
        <w:rPr>
          <w:rtl/>
        </w:rPr>
        <w:t xml:space="preserve"> </w:t>
      </w:r>
      <w:r w:rsidRPr="008A1F12">
        <w:rPr>
          <w:rStyle w:val="libFootnotenumChar"/>
          <w:rtl/>
        </w:rPr>
        <w:t>(3)</w:t>
      </w:r>
      <w:r>
        <w:rPr>
          <w:rtl/>
        </w:rPr>
        <w:t xml:space="preserve">، </w:t>
      </w:r>
      <w:r w:rsidRPr="00A350C2">
        <w:rPr>
          <w:rtl/>
        </w:rPr>
        <w:t>فيقول: ف</w:t>
      </w:r>
      <w:r>
        <w:rPr>
          <w:rtl/>
        </w:rPr>
        <w:t>ي</w:t>
      </w:r>
      <w:r w:rsidRPr="00A350C2">
        <w:rPr>
          <w:rtl/>
        </w:rPr>
        <w:t xml:space="preserve"> أعناقها ميل من الضعف، كما قال الشماخ:</w:t>
      </w:r>
    </w:p>
    <w:tbl>
      <w:tblPr>
        <w:tblStyle w:val="TableGrid"/>
        <w:bidiVisual/>
        <w:tblW w:w="4814" w:type="pct"/>
        <w:tblInd w:w="384" w:type="dxa"/>
        <w:tblLook w:val="04A0"/>
      </w:tblPr>
      <w:tblGrid>
        <w:gridCol w:w="3732"/>
        <w:gridCol w:w="305"/>
        <w:gridCol w:w="3677"/>
      </w:tblGrid>
      <w:tr w:rsidR="00D14F3E" w:rsidTr="000A5C9E">
        <w:trPr>
          <w:trHeight w:val="350"/>
        </w:trPr>
        <w:tc>
          <w:tcPr>
            <w:tcW w:w="3926" w:type="dxa"/>
          </w:tcPr>
          <w:p w:rsidR="00D14F3E" w:rsidRDefault="00D14F3E" w:rsidP="000A5C9E">
            <w:pPr>
              <w:pStyle w:val="libPoem"/>
            </w:pPr>
            <w:r w:rsidRPr="00A350C2">
              <w:rPr>
                <w:rtl/>
              </w:rPr>
              <w:t>فأضحت تفال</w:t>
            </w:r>
            <w:r>
              <w:rPr>
                <w:rtl/>
              </w:rPr>
              <w:t>ي</w:t>
            </w:r>
            <w:r w:rsidRPr="00A350C2">
              <w:rPr>
                <w:rtl/>
              </w:rPr>
              <w:t xml:space="preserve"> بالسّتار كأنّها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رماح نحاها وجهة الرّيح راكز</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وكما قال حميد بن ثور الهلال</w:t>
      </w:r>
      <w:r>
        <w:rPr>
          <w:rtl/>
        </w:rPr>
        <w:t>ي</w:t>
      </w:r>
      <w:r w:rsidRPr="00A350C2">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بمثوى حرام والمط</w:t>
            </w:r>
            <w:r>
              <w:rPr>
                <w:rtl/>
              </w:rPr>
              <w:t>ي</w:t>
            </w:r>
            <w:r w:rsidRPr="00A350C2">
              <w:rPr>
                <w:rtl/>
              </w:rPr>
              <w:t xml:space="preserve"> كأنه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قنا مسند هبّت لهنّ خريق</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ش</w:t>
      </w:r>
      <w:r>
        <w:rPr>
          <w:rtl/>
        </w:rPr>
        <w:t xml:space="preserve"> (</w:t>
      </w:r>
      <w:r w:rsidRPr="00A350C2">
        <w:rPr>
          <w:rtl/>
        </w:rPr>
        <w:t>معلل</w:t>
      </w:r>
      <w:r>
        <w:rPr>
          <w:rtl/>
        </w:rPr>
        <w:t xml:space="preserve">)، </w:t>
      </w:r>
      <w:r w:rsidRPr="00A350C2">
        <w:rPr>
          <w:rtl/>
        </w:rPr>
        <w:t>بكسر اللام المشددة. وهو على هذا كناية عن العلف الّذي تجتره من جوفها.</w:t>
      </w:r>
    </w:p>
    <w:p w:rsidR="00D14F3E" w:rsidRDefault="00D14F3E" w:rsidP="00D14F3E">
      <w:pPr>
        <w:pStyle w:val="libFootnote"/>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منها، متعلق بالمزود؛ أ</w:t>
      </w:r>
      <w:r>
        <w:rPr>
          <w:rtl/>
        </w:rPr>
        <w:t>ي</w:t>
      </w:r>
      <w:r w:rsidRPr="00A350C2">
        <w:rPr>
          <w:rtl/>
        </w:rPr>
        <w:t xml:space="preserve"> من مزود منها، أ</w:t>
      </w:r>
      <w:r>
        <w:rPr>
          <w:rtl/>
        </w:rPr>
        <w:t>ي</w:t>
      </w:r>
      <w:r w:rsidRPr="00A350C2">
        <w:rPr>
          <w:rtl/>
        </w:rPr>
        <w:t xml:space="preserve"> من نفسها، يعن</w:t>
      </w:r>
      <w:r>
        <w:rPr>
          <w:rtl/>
        </w:rPr>
        <w:t>ي</w:t>
      </w:r>
      <w:r w:rsidRPr="00A350C2">
        <w:rPr>
          <w:rtl/>
        </w:rPr>
        <w:t xml:space="preserve"> كرشها</w:t>
      </w:r>
      <w:r>
        <w:rPr>
          <w:rtl/>
        </w:rPr>
        <w:t>).</w:t>
      </w:r>
    </w:p>
    <w:p w:rsidR="00D14F3E" w:rsidRDefault="00D14F3E" w:rsidP="00D14F3E">
      <w:pPr>
        <w:pStyle w:val="libFootnote"/>
        <w:rPr>
          <w:rtl/>
        </w:rPr>
      </w:pPr>
      <w:r w:rsidRPr="00A350C2">
        <w:rPr>
          <w:rtl/>
        </w:rPr>
        <w:t>(3) من نسخة بحاشيت</w:t>
      </w:r>
      <w:r>
        <w:rPr>
          <w:rtl/>
        </w:rPr>
        <w:t>ي</w:t>
      </w:r>
      <w:r w:rsidRPr="00A350C2">
        <w:rPr>
          <w:rtl/>
        </w:rPr>
        <w:t xml:space="preserve"> الأصل، ف:</w:t>
      </w:r>
      <w:r>
        <w:rPr>
          <w:rtl/>
        </w:rPr>
        <w:t xml:space="preserve"> (</w:t>
      </w:r>
      <w:r w:rsidRPr="00A350C2">
        <w:rPr>
          <w:rtl/>
        </w:rPr>
        <w:t>من الريح</w:t>
      </w:r>
      <w:r>
        <w:rPr>
          <w:rtl/>
        </w:rPr>
        <w:t>).</w:t>
      </w:r>
    </w:p>
    <w:p w:rsidR="00D14F3E"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وهذا البيت آخر زائيته؛ وقبله: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فأصبح فوق الحقف حقف تبالة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له مركد ف</w:t>
            </w:r>
            <w:r>
              <w:rPr>
                <w:rtl/>
              </w:rPr>
              <w:t>ي</w:t>
            </w:r>
            <w:r w:rsidRPr="00A350C2">
              <w:rPr>
                <w:rtl/>
              </w:rPr>
              <w:t xml:space="preserve"> مستوى الحبل بارز</w:t>
            </w:r>
            <w:r w:rsidRPr="00725071">
              <w:rPr>
                <w:rStyle w:val="libPoemTiniChar0"/>
                <w:rtl/>
              </w:rPr>
              <w:br/>
              <w:t> </w:t>
            </w:r>
          </w:p>
        </w:tc>
      </w:tr>
    </w:tbl>
    <w:p w:rsidR="00D14F3E" w:rsidRDefault="00D14F3E" w:rsidP="00D14F3E">
      <w:pPr>
        <w:pStyle w:val="libFootnote"/>
        <w:rPr>
          <w:rtl/>
        </w:rPr>
      </w:pPr>
      <w:r w:rsidRPr="00A350C2">
        <w:rPr>
          <w:rtl/>
        </w:rPr>
        <w:t>فأضحت تفال</w:t>
      </w:r>
      <w:r>
        <w:rPr>
          <w:rtl/>
        </w:rPr>
        <w:t>ي</w:t>
      </w:r>
      <w:r w:rsidRPr="00A350C2">
        <w:rPr>
          <w:rtl/>
        </w:rPr>
        <w:t xml:space="preserve"> بالستار كأنها</w:t>
      </w:r>
      <w:r>
        <w:rPr>
          <w:rtl/>
        </w:rPr>
        <w:t xml:space="preserve"> ...</w:t>
      </w:r>
    </w:p>
    <w:p w:rsidR="00D14F3E" w:rsidRDefault="00D14F3E" w:rsidP="00D14F3E">
      <w:pPr>
        <w:pStyle w:val="libFootnote"/>
        <w:rPr>
          <w:rtl/>
        </w:rPr>
      </w:pPr>
      <w:r w:rsidRPr="00A350C2">
        <w:rPr>
          <w:rtl/>
        </w:rPr>
        <w:t>يصف حميرا وصائدا، والحقف: ما اعوج من الرمل، والمركد: المقام والحبل: الممتد من الرمل.</w:t>
      </w:r>
    </w:p>
    <w:p w:rsidR="00D14F3E" w:rsidRDefault="00D14F3E" w:rsidP="00D14F3E">
      <w:pPr>
        <w:pStyle w:val="libFootnote"/>
        <w:rPr>
          <w:rtl/>
        </w:rPr>
      </w:pPr>
      <w:r w:rsidRPr="00A350C2">
        <w:rPr>
          <w:rtl/>
        </w:rPr>
        <w:t>وقوله:</w:t>
      </w:r>
      <w:r>
        <w:rPr>
          <w:rtl/>
        </w:rPr>
        <w:t xml:space="preserve"> (</w:t>
      </w:r>
      <w:r w:rsidRPr="00A350C2">
        <w:rPr>
          <w:rtl/>
        </w:rPr>
        <w:t>تفال</w:t>
      </w:r>
      <w:r>
        <w:rPr>
          <w:rtl/>
        </w:rPr>
        <w:t xml:space="preserve">ي) </w:t>
      </w:r>
      <w:r w:rsidRPr="00A350C2">
        <w:rPr>
          <w:rtl/>
        </w:rPr>
        <w:t>أ</w:t>
      </w:r>
      <w:r>
        <w:rPr>
          <w:rtl/>
        </w:rPr>
        <w:t>ي</w:t>
      </w:r>
      <w:r w:rsidRPr="00A350C2">
        <w:rPr>
          <w:rtl/>
        </w:rPr>
        <w:t xml:space="preserve"> تدخل رءوسها بعضها ف</w:t>
      </w:r>
      <w:r>
        <w:rPr>
          <w:rtl/>
        </w:rPr>
        <w:t>ي</w:t>
      </w:r>
      <w:r w:rsidRPr="00A350C2">
        <w:rPr>
          <w:rtl/>
        </w:rPr>
        <w:t xml:space="preserve"> بعض. والستار: موضع؛ وشبهها ف</w:t>
      </w:r>
      <w:r>
        <w:rPr>
          <w:rtl/>
        </w:rPr>
        <w:t>ي</w:t>
      </w:r>
      <w:r w:rsidRPr="00A350C2">
        <w:rPr>
          <w:rtl/>
        </w:rPr>
        <w:t xml:space="preserve"> دفتها وطولها بالرماح ونحاها: جعلها ف</w:t>
      </w:r>
      <w:r>
        <w:rPr>
          <w:rtl/>
        </w:rPr>
        <w:t>ي</w:t>
      </w:r>
      <w:r w:rsidRPr="00A350C2">
        <w:rPr>
          <w:rtl/>
        </w:rPr>
        <w:t xml:space="preserve"> ناحية الريح؛ شبهها منحرفة إلى ناحية الريح تستنش</w:t>
      </w:r>
      <w:r>
        <w:rPr>
          <w:rtl/>
        </w:rPr>
        <w:t>ي</w:t>
      </w:r>
      <w:r w:rsidRPr="00A350C2">
        <w:rPr>
          <w:rtl/>
        </w:rPr>
        <w:t>؛ فإن حملت الريح ريح الصائد إليها تركت ذلك المورد وأتت غيره؛ وإلا تقدمت بالرماح والقصيدة ف</w:t>
      </w:r>
      <w:r>
        <w:rPr>
          <w:rtl/>
        </w:rPr>
        <w:t>ي</w:t>
      </w:r>
      <w:r w:rsidRPr="00A350C2">
        <w:rPr>
          <w:rtl/>
        </w:rPr>
        <w:t xml:space="preserve"> ديوانه: 43</w:t>
      </w:r>
      <w:r>
        <w:rPr>
          <w:rtl/>
        </w:rPr>
        <w:t xml:space="preserve"> - </w:t>
      </w:r>
      <w:r w:rsidRPr="00A350C2">
        <w:rPr>
          <w:rtl/>
        </w:rPr>
        <w:t>53؛ ورواية البيتين فيه: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وأصبح فوق النّشز نشز حمامة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له مركض ف</w:t>
            </w:r>
            <w:r>
              <w:rPr>
                <w:rtl/>
              </w:rPr>
              <w:t>ي</w:t>
            </w:r>
            <w:r w:rsidRPr="00A350C2">
              <w:rPr>
                <w:rtl/>
              </w:rPr>
              <w:t xml:space="preserve"> مستوى الأرض بارز</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وظلّت تفال</w:t>
            </w:r>
            <w:r>
              <w:rPr>
                <w:rtl/>
              </w:rPr>
              <w:t>ي</w:t>
            </w:r>
            <w:r w:rsidRPr="00A350C2">
              <w:rPr>
                <w:rtl/>
              </w:rPr>
              <w:t xml:space="preserve"> باليفاع كأنها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رماح نحاها وجهة الريح راكز</w:t>
            </w:r>
            <w:r w:rsidRPr="00725071">
              <w:rPr>
                <w:rStyle w:val="libPoemTiniChar0"/>
                <w:rtl/>
              </w:rPr>
              <w:br/>
              <w:t> </w:t>
            </w:r>
          </w:p>
        </w:tc>
      </w:tr>
    </w:tbl>
    <w:p w:rsidR="00D14F3E" w:rsidRDefault="00D14F3E" w:rsidP="00D14F3E">
      <w:pPr>
        <w:pStyle w:val="libFootnote"/>
        <w:rPr>
          <w:rtl/>
        </w:rPr>
      </w:pPr>
      <w:r w:rsidRPr="00A350C2">
        <w:rPr>
          <w:rtl/>
        </w:rPr>
        <w:t>(5) ديوانه: 34، من قصيدة طويلة؛ أولها:</w:t>
      </w:r>
    </w:p>
    <w:tbl>
      <w:tblPr>
        <w:tblStyle w:val="TableGrid"/>
        <w:bidiVisual/>
        <w:tblW w:w="4814" w:type="pct"/>
        <w:tblInd w:w="384" w:type="dxa"/>
        <w:tblLook w:val="04A0"/>
      </w:tblPr>
      <w:tblGrid>
        <w:gridCol w:w="3723"/>
        <w:gridCol w:w="306"/>
        <w:gridCol w:w="3685"/>
      </w:tblGrid>
      <w:tr w:rsidR="00D14F3E" w:rsidTr="000A5C9E">
        <w:trPr>
          <w:trHeight w:val="350"/>
        </w:trPr>
        <w:tc>
          <w:tcPr>
            <w:tcW w:w="3926" w:type="dxa"/>
          </w:tcPr>
          <w:p w:rsidR="00D14F3E" w:rsidRDefault="00D14F3E" w:rsidP="000A5C9E">
            <w:pPr>
              <w:pStyle w:val="libPoemFootnote"/>
            </w:pPr>
            <w:r w:rsidRPr="00A350C2">
              <w:rPr>
                <w:rtl/>
              </w:rPr>
              <w:t>نأت أمّ عمرو فالفؤاد مشوق</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يحنّ إليها والها ويتوق</w:t>
            </w:r>
            <w:r w:rsidRPr="00725071">
              <w:rPr>
                <w:rStyle w:val="libPoemTiniChar0"/>
                <w:rtl/>
              </w:rPr>
              <w:br/>
              <w:t> </w:t>
            </w:r>
          </w:p>
        </w:tc>
      </w:tr>
    </w:tbl>
    <w:p w:rsidR="00D14F3E" w:rsidRDefault="00D14F3E" w:rsidP="00D14F3E">
      <w:pPr>
        <w:pStyle w:val="libFootnote"/>
        <w:rPr>
          <w:rtl/>
        </w:rPr>
      </w:pPr>
      <w:r w:rsidRPr="00A350C2">
        <w:rPr>
          <w:rtl/>
        </w:rPr>
        <w:t>وهو أيضا ف</w:t>
      </w:r>
      <w:r>
        <w:rPr>
          <w:rtl/>
        </w:rPr>
        <w:t>ي</w:t>
      </w:r>
      <w:r w:rsidRPr="00A350C2">
        <w:rPr>
          <w:rtl/>
        </w:rPr>
        <w:t xml:space="preserve"> الكامل</w:t>
      </w:r>
      <w:r>
        <w:rPr>
          <w:rtl/>
        </w:rPr>
        <w:t xml:space="preserve"> - </w:t>
      </w:r>
      <w:r w:rsidRPr="00A350C2">
        <w:rPr>
          <w:rtl/>
        </w:rPr>
        <w:t>بشرح المرصف</w:t>
      </w:r>
      <w:r>
        <w:rPr>
          <w:rtl/>
        </w:rPr>
        <w:t>ي</w:t>
      </w:r>
      <w:r w:rsidRPr="00A350C2">
        <w:rPr>
          <w:rtl/>
        </w:rPr>
        <w:t xml:space="preserve"> 6: 193، واللسان (خرق)، وف</w:t>
      </w:r>
      <w:r>
        <w:rPr>
          <w:rtl/>
        </w:rPr>
        <w:t>ي</w:t>
      </w:r>
      <w:r w:rsidRPr="00A350C2">
        <w:rPr>
          <w:rtl/>
        </w:rPr>
        <w:t xml:space="preserve"> حاشيت</w:t>
      </w:r>
      <w:r>
        <w:rPr>
          <w:rtl/>
        </w:rPr>
        <w:t>ي</w:t>
      </w:r>
      <w:r w:rsidRPr="00A350C2">
        <w:rPr>
          <w:rtl/>
        </w:rPr>
        <w:t xml:space="preserve"> الأصل، ف:</w:t>
      </w:r>
    </w:p>
    <w:p w:rsidR="00D14F3E" w:rsidRDefault="00D14F3E" w:rsidP="00D14F3E">
      <w:pPr>
        <w:pStyle w:val="libFootnote"/>
        <w:rPr>
          <w:rtl/>
        </w:rPr>
      </w:pPr>
      <w:r w:rsidRPr="00A350C2">
        <w:rPr>
          <w:rtl/>
        </w:rPr>
        <w:t>نسخة س:</w:t>
      </w:r>
      <w:r>
        <w:rPr>
          <w:rtl/>
        </w:rPr>
        <w:t xml:space="preserve"> (</w:t>
      </w:r>
      <w:r w:rsidRPr="00A350C2">
        <w:rPr>
          <w:rtl/>
        </w:rPr>
        <w:t>مثوى حرام: من</w:t>
      </w:r>
      <w:r>
        <w:rPr>
          <w:rtl/>
        </w:rPr>
        <w:t xml:space="preserve">ي)، </w:t>
      </w:r>
      <w:r w:rsidRPr="00A350C2">
        <w:rPr>
          <w:rtl/>
        </w:rPr>
        <w:t>وقبل هذا البيت:</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Footnote"/>
            </w:pPr>
            <w:r w:rsidRPr="00A350C2">
              <w:rPr>
                <w:rtl/>
              </w:rPr>
              <w:t>فأعرضت عنها ف</w:t>
            </w:r>
            <w:r>
              <w:rPr>
                <w:rtl/>
              </w:rPr>
              <w:t>ي</w:t>
            </w:r>
            <w:r w:rsidRPr="00A350C2">
              <w:rPr>
                <w:rtl/>
              </w:rPr>
              <w:t xml:space="preserve"> الزيارة أتّق</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وذو اللّب بالتقوى هناك حقيق</w:t>
            </w:r>
            <w:r w:rsidRPr="00725071">
              <w:rPr>
                <w:rStyle w:val="libPoemTiniChar0"/>
                <w:rtl/>
              </w:rPr>
              <w:br/>
              <w:t> </w:t>
            </w:r>
          </w:p>
        </w:tc>
      </w:tr>
    </w:tbl>
    <w:p w:rsidR="00D14F3E" w:rsidRDefault="00D14F3E" w:rsidP="00D14F3E">
      <w:pPr>
        <w:pStyle w:val="libFootnote"/>
        <w:rPr>
          <w:rtl/>
        </w:rPr>
      </w:pPr>
      <w:r w:rsidRPr="00A350C2">
        <w:rPr>
          <w:rtl/>
        </w:rPr>
        <w:t>وهذا البيت لم يرد ف</w:t>
      </w:r>
      <w:r>
        <w:rPr>
          <w:rtl/>
        </w:rPr>
        <w:t>ي</w:t>
      </w:r>
      <w:r w:rsidRPr="00A350C2">
        <w:rPr>
          <w:rtl/>
        </w:rPr>
        <w:t xml:space="preserve"> ديوانه؛ والّذي ورد قبل البيت المذكور: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ألا طرقت صحب</w:t>
            </w:r>
            <w:r>
              <w:rPr>
                <w:rtl/>
              </w:rPr>
              <w:t>ي</w:t>
            </w:r>
            <w:r w:rsidRPr="00A350C2">
              <w:rPr>
                <w:rtl/>
              </w:rPr>
              <w:t xml:space="preserve"> عميرة إنّها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لنا بالمروراة المطلّ طروق</w:t>
            </w:r>
            <w:r w:rsidRPr="00725071">
              <w:rPr>
                <w:rStyle w:val="libPoemTiniChar0"/>
                <w:rtl/>
              </w:rPr>
              <w:br/>
              <w:t> </w:t>
            </w:r>
          </w:p>
        </w:tc>
      </w:tr>
    </w:tbl>
    <w:p w:rsidR="00D14F3E" w:rsidRPr="00A350C2" w:rsidRDefault="00D14F3E" w:rsidP="00D14F3E">
      <w:pPr>
        <w:pStyle w:val="libFootnote"/>
        <w:rPr>
          <w:rtl/>
        </w:rPr>
      </w:pPr>
      <w:r w:rsidRPr="00A350C2">
        <w:rPr>
          <w:rtl/>
        </w:rPr>
        <w:t>والمروراة هنا: الأرض أو المفازة لا شيء فيها.</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فالخريق ريح شديدة تنخرق من كل جهة.</w:t>
      </w:r>
    </w:p>
    <w:p w:rsidR="00D14F3E" w:rsidRDefault="00D14F3E" w:rsidP="00D14F3E">
      <w:pPr>
        <w:pStyle w:val="libNormal"/>
        <w:rPr>
          <w:rtl/>
        </w:rPr>
      </w:pPr>
      <w:r w:rsidRPr="00A350C2">
        <w:rPr>
          <w:rtl/>
        </w:rPr>
        <w:t>ومعنى قول أب</w:t>
      </w:r>
      <w:r>
        <w:rPr>
          <w:rtl/>
        </w:rPr>
        <w:t>ي</w:t>
      </w:r>
      <w:r w:rsidRPr="00A350C2">
        <w:rPr>
          <w:rtl/>
        </w:rPr>
        <w:t xml:space="preserve"> نخيلة:</w:t>
      </w:r>
      <w:r>
        <w:rPr>
          <w:rtl/>
        </w:rPr>
        <w:t xml:space="preserve"> (</w:t>
      </w:r>
      <w:r w:rsidRPr="00A350C2">
        <w:rPr>
          <w:rtl/>
        </w:rPr>
        <w:t>من مزود</w:t>
      </w:r>
      <w:r>
        <w:rPr>
          <w:rtl/>
        </w:rPr>
        <w:t xml:space="preserve">) </w:t>
      </w:r>
      <w:r w:rsidRPr="00A350C2">
        <w:rPr>
          <w:rtl/>
        </w:rPr>
        <w:t>أ</w:t>
      </w:r>
      <w:r>
        <w:rPr>
          <w:rtl/>
        </w:rPr>
        <w:t>ي</w:t>
      </w:r>
      <w:r w:rsidRPr="00A350C2">
        <w:rPr>
          <w:rtl/>
        </w:rPr>
        <w:t xml:space="preserve"> من ثميلة</w:t>
      </w:r>
      <w:r>
        <w:rPr>
          <w:rtl/>
        </w:rPr>
        <w:t xml:space="preserve"> </w:t>
      </w:r>
      <w:r w:rsidRPr="008A1F12">
        <w:rPr>
          <w:rStyle w:val="libFootnotenumChar"/>
          <w:rtl/>
        </w:rPr>
        <w:t>(1)</w:t>
      </w:r>
      <w:r>
        <w:rPr>
          <w:rtl/>
        </w:rPr>
        <w:t xml:space="preserve"> </w:t>
      </w:r>
      <w:r w:rsidRPr="00A350C2">
        <w:rPr>
          <w:rtl/>
        </w:rPr>
        <w:t>تجترّها، من الاجترار، وأراد أنه لا شيء ف</w:t>
      </w:r>
      <w:r>
        <w:rPr>
          <w:rtl/>
        </w:rPr>
        <w:t>ي</w:t>
      </w:r>
      <w:r w:rsidRPr="00A350C2">
        <w:rPr>
          <w:rtl/>
        </w:rPr>
        <w:t xml:space="preserve"> أجوافها تتعلّل</w:t>
      </w:r>
      <w:r>
        <w:rPr>
          <w:rtl/>
        </w:rPr>
        <w:t xml:space="preserve"> </w:t>
      </w:r>
      <w:r w:rsidRPr="008A1F12">
        <w:rPr>
          <w:rStyle w:val="libFootnotenumChar"/>
          <w:rtl/>
        </w:rPr>
        <w:t>(2)</w:t>
      </w:r>
      <w:r>
        <w:rPr>
          <w:rtl/>
        </w:rPr>
        <w:t xml:space="preserve"> </w:t>
      </w:r>
      <w:r w:rsidRPr="00A350C2">
        <w:rPr>
          <w:rtl/>
        </w:rPr>
        <w:t>به. والمستبعد: ما بعد من المرعى.</w:t>
      </w:r>
    </w:p>
    <w:p w:rsidR="00D14F3E" w:rsidRDefault="00D14F3E" w:rsidP="00D14F3E">
      <w:pPr>
        <w:pStyle w:val="libNormal"/>
        <w:rPr>
          <w:rtl/>
        </w:rPr>
      </w:pPr>
      <w:r w:rsidRPr="00A350C2">
        <w:rPr>
          <w:rtl/>
        </w:rPr>
        <w:t>وأنشد أبو العباس ثعلب:</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إذا بلغوا المنازل لم تقيّد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ركائبهم ولم تشدد بعقل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فهنّ مقيّدات مطلقات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نقضّم ما تشذّر ف</w:t>
            </w:r>
            <w:r>
              <w:rPr>
                <w:rtl/>
              </w:rPr>
              <w:t>ي</w:t>
            </w:r>
            <w:r w:rsidRPr="00A350C2">
              <w:rPr>
                <w:rtl/>
              </w:rPr>
              <w:t xml:space="preserve"> المحلّ</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والأصل ف</w:t>
      </w:r>
      <w:r>
        <w:rPr>
          <w:rtl/>
        </w:rPr>
        <w:t>ي</w:t>
      </w:r>
      <w:r w:rsidRPr="00A350C2">
        <w:rPr>
          <w:rtl/>
        </w:rPr>
        <w:t xml:space="preserve"> هذا قول امرئ القيس:</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مطوت بهم حتّى تكلّ مطيّهم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وحتّى الجياد ما يقدن بأرسان</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ولعباد بن أنف الكلب الصيداو</w:t>
      </w:r>
      <w:r>
        <w:rPr>
          <w:rtl/>
        </w:rPr>
        <w:t>ي</w:t>
      </w:r>
      <w:r w:rsidRPr="00A350C2">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فتمس</w:t>
            </w:r>
            <w:r>
              <w:rPr>
                <w:rtl/>
              </w:rPr>
              <w:t>ي</w:t>
            </w:r>
            <w:r w:rsidRPr="00A350C2">
              <w:rPr>
                <w:rtl/>
              </w:rPr>
              <w:t xml:space="preserve"> لا أقيّدها بحبل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بها طول الضّراوة والكلال</w:t>
            </w:r>
            <w:r w:rsidRPr="00725071">
              <w:rPr>
                <w:rStyle w:val="libPoemTiniChar0"/>
                <w:rtl/>
              </w:rPr>
              <w:br/>
              <w:t> </w:t>
            </w:r>
          </w:p>
        </w:tc>
      </w:tr>
    </w:tbl>
    <w:p w:rsidR="00D14F3E" w:rsidRDefault="00D14F3E" w:rsidP="00D14F3E">
      <w:pPr>
        <w:pStyle w:val="libNormal"/>
        <w:rPr>
          <w:rtl/>
        </w:rPr>
      </w:pPr>
      <w:r w:rsidRPr="00A350C2">
        <w:rPr>
          <w:rtl/>
        </w:rPr>
        <w:t>ومن جيد هذا المعنى قول الفرزدق يصف الإبل:</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بدأنا بها من سيف رمل كهيلة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وفيها نشاط من مراح وعجرف</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الثميلة: بقية العلف.</w:t>
      </w:r>
    </w:p>
    <w:p w:rsidR="00D14F3E" w:rsidRDefault="00D14F3E" w:rsidP="00D14F3E">
      <w:pPr>
        <w:pStyle w:val="libFootnote"/>
        <w:rPr>
          <w:rtl/>
        </w:rPr>
      </w:pPr>
      <w:r w:rsidRPr="00A350C2">
        <w:rPr>
          <w:rtl/>
        </w:rPr>
        <w:t>(2) حاشية الأصل (من نسخة):</w:t>
      </w:r>
      <w:r>
        <w:rPr>
          <w:rtl/>
        </w:rPr>
        <w:t xml:space="preserve"> (</w:t>
      </w:r>
      <w:r w:rsidRPr="00A350C2">
        <w:rPr>
          <w:rtl/>
        </w:rPr>
        <w:t>فتتعلل به</w:t>
      </w:r>
      <w:r>
        <w:rPr>
          <w:rtl/>
        </w:rPr>
        <w:t>).</w:t>
      </w:r>
    </w:p>
    <w:p w:rsidR="00D14F3E" w:rsidRDefault="00D14F3E" w:rsidP="00D14F3E">
      <w:pPr>
        <w:pStyle w:val="libFootnote"/>
        <w:rPr>
          <w:rtl/>
        </w:rPr>
      </w:pPr>
      <w:r w:rsidRPr="00A350C2">
        <w:rPr>
          <w:rtl/>
        </w:rPr>
        <w:t>(3) تشذر: تفرق؛ وف</w:t>
      </w:r>
      <w:r>
        <w:rPr>
          <w:rtl/>
        </w:rPr>
        <w:t>ي</w:t>
      </w:r>
      <w:r w:rsidRPr="00A350C2">
        <w:rPr>
          <w:rtl/>
        </w:rPr>
        <w:t xml:space="preserve"> د، ف:</w:t>
      </w:r>
      <w:r>
        <w:rPr>
          <w:rtl/>
        </w:rPr>
        <w:t xml:space="preserve"> (</w:t>
      </w:r>
      <w:r w:rsidRPr="00A350C2">
        <w:rPr>
          <w:rtl/>
        </w:rPr>
        <w:t>تشذب</w:t>
      </w:r>
      <w:r>
        <w:rPr>
          <w:rtl/>
        </w:rPr>
        <w:t xml:space="preserve">)، </w:t>
      </w:r>
      <w:r w:rsidRPr="00A350C2">
        <w:rPr>
          <w:rtl/>
        </w:rPr>
        <w:t>وه</w:t>
      </w:r>
      <w:r>
        <w:rPr>
          <w:rtl/>
        </w:rPr>
        <w:t>ي</w:t>
      </w:r>
      <w:r w:rsidRPr="00A350C2">
        <w:rPr>
          <w:rtl/>
        </w:rPr>
        <w:t xml:space="preserve"> بمعنى تفرق أيضا.</w:t>
      </w:r>
    </w:p>
    <w:p w:rsidR="00D14F3E" w:rsidRDefault="00D14F3E" w:rsidP="00D14F3E">
      <w:pPr>
        <w:pStyle w:val="libFootnote"/>
        <w:rPr>
          <w:rtl/>
        </w:rPr>
      </w:pPr>
      <w:r w:rsidRPr="00A350C2">
        <w:rPr>
          <w:rtl/>
        </w:rPr>
        <w:t>(4) ديوانه: 129. مطوت بهم؛ أ</w:t>
      </w:r>
      <w:r>
        <w:rPr>
          <w:rtl/>
        </w:rPr>
        <w:t>ي</w:t>
      </w:r>
      <w:r w:rsidRPr="00A350C2">
        <w:rPr>
          <w:rtl/>
        </w:rPr>
        <w:t xml:space="preserve"> مددت بهم ف</w:t>
      </w:r>
      <w:r>
        <w:rPr>
          <w:rtl/>
        </w:rPr>
        <w:t>ي</w:t>
      </w:r>
      <w:r w:rsidRPr="00A350C2">
        <w:rPr>
          <w:rtl/>
        </w:rPr>
        <w:t xml:space="preserve"> السير، ما يقدن بأرسان؛ أ</w:t>
      </w:r>
      <w:r>
        <w:rPr>
          <w:rtl/>
        </w:rPr>
        <w:t>ي</w:t>
      </w:r>
      <w:r w:rsidRPr="00A350C2">
        <w:rPr>
          <w:rtl/>
        </w:rPr>
        <w:t xml:space="preserve"> أعيت فلا تحتاج إلى أرسان.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قبله: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ومجر كغ</w:t>
            </w:r>
            <w:r>
              <w:rPr>
                <w:rtl/>
              </w:rPr>
              <w:t>لاّ</w:t>
            </w:r>
            <w:r w:rsidRPr="00A350C2">
              <w:rPr>
                <w:rtl/>
              </w:rPr>
              <w:t>ن الأنيعم بالغ</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ديار العدوّ ذ</w:t>
            </w:r>
            <w:r>
              <w:rPr>
                <w:rtl/>
              </w:rPr>
              <w:t>ي</w:t>
            </w:r>
            <w:r w:rsidRPr="00A350C2">
              <w:rPr>
                <w:rtl/>
              </w:rPr>
              <w:t xml:space="preserve"> زهاء وأركان</w:t>
            </w:r>
            <w:r w:rsidRPr="00725071">
              <w:rPr>
                <w:rStyle w:val="libPoemTiniChar0"/>
                <w:rtl/>
              </w:rPr>
              <w:br/>
              <w:t> </w:t>
            </w:r>
          </w:p>
        </w:tc>
      </w:tr>
    </w:tbl>
    <w:p w:rsidR="00D14F3E" w:rsidRDefault="00D14F3E" w:rsidP="00D14F3E">
      <w:pPr>
        <w:pStyle w:val="libFootnote"/>
        <w:rPr>
          <w:rtl/>
        </w:rPr>
      </w:pPr>
      <w:r w:rsidRPr="00A350C2">
        <w:rPr>
          <w:rtl/>
        </w:rPr>
        <w:t>المجر: الجيش الكبير الثقيل. والغلان: الأودية؛ واحدها غال، وهو الواد</w:t>
      </w:r>
      <w:r>
        <w:rPr>
          <w:rtl/>
        </w:rPr>
        <w:t>ي</w:t>
      </w:r>
      <w:r w:rsidRPr="00A350C2">
        <w:rPr>
          <w:rtl/>
        </w:rPr>
        <w:t xml:space="preserve"> الكثير الشجر.</w:t>
      </w:r>
    </w:p>
    <w:p w:rsidR="00D14F3E" w:rsidRDefault="00D14F3E" w:rsidP="00D14F3E">
      <w:pPr>
        <w:pStyle w:val="libFootnote"/>
        <w:rPr>
          <w:rtl/>
        </w:rPr>
      </w:pPr>
      <w:r w:rsidRPr="00A350C2">
        <w:rPr>
          <w:rtl/>
        </w:rPr>
        <w:t>وذو زهاء؛ أ</w:t>
      </w:r>
      <w:r>
        <w:rPr>
          <w:rtl/>
        </w:rPr>
        <w:t>ي</w:t>
      </w:r>
      <w:r w:rsidRPr="00A350C2">
        <w:rPr>
          <w:rtl/>
        </w:rPr>
        <w:t xml:space="preserve"> لا يحصون لكثرتهم.</w:t>
      </w:r>
    </w:p>
    <w:p w:rsidR="00D14F3E" w:rsidRDefault="00D14F3E" w:rsidP="00D14F3E">
      <w:pPr>
        <w:pStyle w:val="libFootnote"/>
        <w:rPr>
          <w:rtl/>
        </w:rPr>
      </w:pPr>
      <w:r w:rsidRPr="00A350C2">
        <w:rPr>
          <w:rtl/>
        </w:rPr>
        <w:t>(5) ديوانه 2: 551</w:t>
      </w:r>
      <w:r>
        <w:rPr>
          <w:rtl/>
        </w:rPr>
        <w:t xml:space="preserve"> - </w:t>
      </w:r>
      <w:r w:rsidRPr="00A350C2">
        <w:rPr>
          <w:rtl/>
        </w:rPr>
        <w:t>558؛ من نقائضه المشهورة، وأولها: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عزفت بأعشاش وما كدت تعزف</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وأنكرت من حدراء ما كنت تعرف</w:t>
            </w:r>
            <w:r w:rsidRPr="00725071">
              <w:rPr>
                <w:rStyle w:val="libPoemTiniChar0"/>
                <w:rtl/>
              </w:rPr>
              <w:br/>
              <w:t> </w:t>
            </w:r>
          </w:p>
        </w:tc>
      </w:tr>
    </w:tbl>
    <w:p w:rsidR="00D14F3E" w:rsidRPr="00A350C2" w:rsidRDefault="00D14F3E" w:rsidP="00D14F3E">
      <w:pPr>
        <w:pStyle w:val="libFootnote"/>
        <w:rPr>
          <w:rtl/>
        </w:rPr>
      </w:pPr>
      <w:r w:rsidRPr="00A350C2">
        <w:rPr>
          <w:rtl/>
        </w:rPr>
        <w:t>وأصل السيف شاطئ البحر، وكهيلة: موضع. والعجرف: سير فيه نشاط.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قبل هذا البيت:</w:t>
      </w:r>
      <w:r>
        <w:rPr>
          <w:rtl/>
        </w:rPr>
        <w:t xml:space="preserve"> -</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فما بلغت حتّى تقارب خطوها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وبادت ذراها والمناسم رعّف</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وحتّى قتلنا الجهل عنها وغودرت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أنيخت والمدامع ذرّف</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وحتّى مشى </w:t>
            </w:r>
            <w:r>
              <w:rPr>
                <w:rtl/>
              </w:rPr>
              <w:t>الحادي</w:t>
            </w:r>
            <w:r w:rsidRPr="00A350C2">
              <w:rPr>
                <w:rtl/>
              </w:rPr>
              <w:t xml:space="preserve"> البطيء يسوقها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لها بخص دام ودأ</w:t>
            </w:r>
            <w:r>
              <w:rPr>
                <w:rtl/>
              </w:rPr>
              <w:t>ي</w:t>
            </w:r>
            <w:r w:rsidRPr="00A350C2">
              <w:rPr>
                <w:rtl/>
              </w:rPr>
              <w:t xml:space="preserve"> مجلّف</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البخص: لحم الخفّ الّذي تطأ عليه. والدّأي: فقار الظهر. والمجلّف: المقشور</w:t>
      </w:r>
      <w:r>
        <w:rPr>
          <w:rtl/>
        </w:rPr>
        <w:t xml:space="preserve"> -</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وحتّى بعثناها وما ف</w:t>
            </w:r>
            <w:r>
              <w:rPr>
                <w:rtl/>
              </w:rPr>
              <w:t>ي</w:t>
            </w:r>
            <w:r w:rsidRPr="00A350C2">
              <w:rPr>
                <w:rtl/>
              </w:rPr>
              <w:t xml:space="preserve"> يد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حلّ عنها رمّة وه</w:t>
            </w:r>
            <w:r>
              <w:rPr>
                <w:rtl/>
              </w:rPr>
              <w:t>ي</w:t>
            </w:r>
            <w:r w:rsidRPr="00A350C2">
              <w:rPr>
                <w:rtl/>
              </w:rPr>
              <w:t xml:space="preserve"> رسّف</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الرّمة: الحبل؛ وأراد أنها ترسف كما يرسف المقيد، وإن لم يكن ف</w:t>
      </w:r>
      <w:r>
        <w:rPr>
          <w:rtl/>
        </w:rPr>
        <w:t>ي</w:t>
      </w:r>
      <w:r w:rsidRPr="00A350C2">
        <w:rPr>
          <w:rtl/>
        </w:rPr>
        <w:t xml:space="preserve"> يدها قيد</w:t>
      </w:r>
      <w:r>
        <w:rPr>
          <w:rtl/>
        </w:rPr>
        <w:t xml:space="preserve"> -</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إذا ما نزلنا قاتلت عن ظهورها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حراجيج أمثال الأهلّة شسّف</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الحراجيج: الطّوال من الإبل، والشّسف: اليابسة من الجهد والكلال. ومعنى قتالها للغربان أنها إذا عرّيت ظهورها تقع الغربان عليها لتأكل دبرها؛ فالإبل تدافع الغربان بأفواهها عن ظهورها وذلك قتالها</w:t>
      </w:r>
      <w:r>
        <w:rPr>
          <w:rtl/>
        </w:rPr>
        <w:t xml:space="preserve"> -</w:t>
      </w:r>
    </w:p>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إليك أمير المؤمنين رمت بنا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هموم المنى والهوجل المتعسّف</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وعضّ زمان ياابن مروان لم يدع</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المال إلا مسحتا أو مجرّف</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ومائرة الأعضاد صهب كأنما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عليها من الأين الجساد المدوّف</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بدأنا بها من سيف رمل كهيلة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Pr>
                <w:rFonts w:hint="cs"/>
                <w:rtl/>
              </w:rPr>
              <w:t xml:space="preserve"> ... ... ... ... ... ... ... ... ... ... ... ... ... ... .....</w:t>
            </w:r>
            <w:r w:rsidRPr="00725071">
              <w:rPr>
                <w:rStyle w:val="libPoemTiniChar0"/>
                <w:rtl/>
              </w:rPr>
              <w:br/>
              <w:t> </w:t>
            </w:r>
          </w:p>
        </w:tc>
      </w:tr>
    </w:tbl>
    <w:p w:rsidR="00D14F3E" w:rsidRDefault="00D14F3E" w:rsidP="00D14F3E">
      <w:pPr>
        <w:pStyle w:val="libFootnote"/>
        <w:rPr>
          <w:rtl/>
        </w:rPr>
      </w:pPr>
      <w:r>
        <w:rPr>
          <w:rtl/>
        </w:rPr>
        <w:t xml:space="preserve">- </w:t>
      </w:r>
      <w:r w:rsidRPr="00A350C2">
        <w:rPr>
          <w:rtl/>
        </w:rPr>
        <w:t>الهوجل: البطن الواسع ف</w:t>
      </w:r>
      <w:r>
        <w:rPr>
          <w:rtl/>
        </w:rPr>
        <w:t>ي</w:t>
      </w:r>
      <w:r w:rsidRPr="00A350C2">
        <w:rPr>
          <w:rtl/>
        </w:rPr>
        <w:t xml:space="preserve"> الأرض. المتعسف: الطريق المسلوك من غير علم. ويروى:</w:t>
      </w:r>
      <w:r>
        <w:rPr>
          <w:rtl/>
        </w:rPr>
        <w:t xml:space="preserve"> (</w:t>
      </w:r>
      <w:r w:rsidRPr="00A350C2">
        <w:rPr>
          <w:rtl/>
        </w:rPr>
        <w:t>إلا مسحت</w:t>
      </w:r>
      <w:r>
        <w:rPr>
          <w:rtl/>
        </w:rPr>
        <w:t xml:space="preserve">)، </w:t>
      </w:r>
      <w:r w:rsidRPr="00A350C2">
        <w:rPr>
          <w:rtl/>
        </w:rPr>
        <w:t>بالرفع؛ ومعنى: لم يدع</w:t>
      </w:r>
      <w:r>
        <w:rPr>
          <w:rtl/>
        </w:rPr>
        <w:t xml:space="preserve">)، </w:t>
      </w:r>
      <w:r w:rsidRPr="00A350C2">
        <w:rPr>
          <w:rtl/>
        </w:rPr>
        <w:t>من الدعة؛ أ</w:t>
      </w:r>
      <w:r>
        <w:rPr>
          <w:rtl/>
        </w:rPr>
        <w:t>ي (</w:t>
      </w:r>
      <w:r w:rsidRPr="00A350C2">
        <w:rPr>
          <w:rtl/>
        </w:rPr>
        <w:t>لم يتدع</w:t>
      </w:r>
      <w:r>
        <w:rPr>
          <w:rtl/>
        </w:rPr>
        <w:t xml:space="preserve">) </w:t>
      </w:r>
      <w:r w:rsidRPr="00A350C2">
        <w:rPr>
          <w:rtl/>
        </w:rPr>
        <w:t>مع هذا الزمان إلا مسحت مستأصل. قال سويد:</w:t>
      </w:r>
    </w:p>
    <w:tbl>
      <w:tblPr>
        <w:tblStyle w:val="TableGrid"/>
        <w:bidiVisual/>
        <w:tblW w:w="4814" w:type="pct"/>
        <w:tblInd w:w="384" w:type="dxa"/>
        <w:tblLook w:val="04A0"/>
      </w:tblPr>
      <w:tblGrid>
        <w:gridCol w:w="3718"/>
        <w:gridCol w:w="306"/>
        <w:gridCol w:w="3690"/>
      </w:tblGrid>
      <w:tr w:rsidR="00D14F3E" w:rsidTr="000A5C9E">
        <w:trPr>
          <w:trHeight w:val="350"/>
        </w:trPr>
        <w:tc>
          <w:tcPr>
            <w:tcW w:w="3926" w:type="dxa"/>
          </w:tcPr>
          <w:p w:rsidR="00D14F3E" w:rsidRDefault="00D14F3E" w:rsidP="000A5C9E">
            <w:pPr>
              <w:pStyle w:val="libPoemFootnote"/>
            </w:pPr>
            <w:r w:rsidRPr="00A350C2">
              <w:rPr>
                <w:rtl/>
              </w:rPr>
              <w:t>أرّق العين خيال لم يدع</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 سليمى ففؤاد</w:t>
            </w:r>
            <w:r>
              <w:rPr>
                <w:rtl/>
              </w:rPr>
              <w:t>ي</w:t>
            </w:r>
            <w:r w:rsidRPr="00A350C2">
              <w:rPr>
                <w:rtl/>
              </w:rPr>
              <w:t xml:space="preserve"> منتزع</w:t>
            </w:r>
            <w:r w:rsidRPr="00725071">
              <w:rPr>
                <w:rStyle w:val="libPoemTiniChar0"/>
                <w:rtl/>
              </w:rPr>
              <w:br/>
              <w:t> </w:t>
            </w:r>
          </w:p>
        </w:tc>
      </w:tr>
    </w:tbl>
    <w:p w:rsidR="00D14F3E" w:rsidRDefault="00D14F3E" w:rsidP="00D14F3E">
      <w:pPr>
        <w:pStyle w:val="libFootnote"/>
        <w:rPr>
          <w:rtl/>
        </w:rPr>
      </w:pPr>
      <w:r w:rsidRPr="00A350C2">
        <w:rPr>
          <w:rtl/>
        </w:rPr>
        <w:t>والمجرف: الّذي أخذ ما دون الجميع؛ وقال ثعلب:</w:t>
      </w:r>
      <w:r>
        <w:rPr>
          <w:rtl/>
        </w:rPr>
        <w:t xml:space="preserve"> (</w:t>
      </w:r>
      <w:r w:rsidRPr="00A350C2">
        <w:rPr>
          <w:rtl/>
        </w:rPr>
        <w:t>مسحتا</w:t>
      </w:r>
      <w:r>
        <w:rPr>
          <w:rtl/>
        </w:rPr>
        <w:t xml:space="preserve">) </w:t>
      </w:r>
      <w:r w:rsidRPr="00A350C2">
        <w:rPr>
          <w:rtl/>
        </w:rPr>
        <w:t>نصب بوقوع الفعل عليه، وقد وليه الفعل، ولم يل الفعل</w:t>
      </w:r>
      <w:r>
        <w:rPr>
          <w:rtl/>
        </w:rPr>
        <w:t xml:space="preserve"> (</w:t>
      </w:r>
      <w:r w:rsidRPr="00A350C2">
        <w:rPr>
          <w:rtl/>
        </w:rPr>
        <w:t>مجرف</w:t>
      </w:r>
      <w:r>
        <w:rPr>
          <w:rtl/>
        </w:rPr>
        <w:t xml:space="preserve">) </w:t>
      </w:r>
      <w:r w:rsidRPr="00A350C2">
        <w:rPr>
          <w:rtl/>
        </w:rPr>
        <w:t>فاستؤنف به فرفع، قال: التقدير:</w:t>
      </w:r>
      <w:r>
        <w:rPr>
          <w:rtl/>
        </w:rPr>
        <w:t xml:space="preserve"> (</w:t>
      </w:r>
      <w:r w:rsidRPr="00A350C2">
        <w:rPr>
          <w:rtl/>
        </w:rPr>
        <w:t>هو مجرف</w:t>
      </w:r>
      <w:r>
        <w:rPr>
          <w:rtl/>
        </w:rPr>
        <w:t>)</w:t>
      </w:r>
      <w:r w:rsidRPr="00A350C2">
        <w:rPr>
          <w:rtl/>
        </w:rPr>
        <w:t>. ومائرة الأعضاد:</w:t>
      </w:r>
    </w:p>
    <w:p w:rsidR="00D14F3E" w:rsidRDefault="00D14F3E" w:rsidP="00D14F3E">
      <w:pPr>
        <w:pStyle w:val="libFootnote"/>
        <w:rPr>
          <w:rtl/>
        </w:rPr>
      </w:pPr>
      <w:r w:rsidRPr="00A350C2">
        <w:rPr>
          <w:rtl/>
        </w:rPr>
        <w:t>الت</w:t>
      </w:r>
      <w:r>
        <w:rPr>
          <w:rtl/>
        </w:rPr>
        <w:t>ي</w:t>
      </w:r>
      <w:r w:rsidRPr="00A350C2">
        <w:rPr>
          <w:rtl/>
        </w:rPr>
        <w:t xml:space="preserve"> تمور بيديها دون رجليها، وذلك مما يستحب ف</w:t>
      </w:r>
      <w:r>
        <w:rPr>
          <w:rtl/>
        </w:rPr>
        <w:t>ي</w:t>
      </w:r>
      <w:r w:rsidRPr="00A350C2">
        <w:rPr>
          <w:rtl/>
        </w:rPr>
        <w:t xml:space="preserve"> الإبل. والجساد: العرق؛ وهو ما اصفر، يضرب إلى الحمرة.</w:t>
      </w:r>
    </w:p>
    <w:p w:rsidR="00D14F3E" w:rsidRDefault="00D14F3E" w:rsidP="00D14F3E">
      <w:pPr>
        <w:pStyle w:val="libFootnote"/>
        <w:rPr>
          <w:rtl/>
        </w:rPr>
      </w:pPr>
      <w:r w:rsidRPr="00A350C2">
        <w:rPr>
          <w:rtl/>
        </w:rPr>
        <w:t>(1) باءت: هلكت أسنمتها والمناسم: أظفار الإبل. ورعف: دامية من الحفاء.</w:t>
      </w:r>
    </w:p>
    <w:p w:rsidR="00D14F3E" w:rsidRPr="00A350C2" w:rsidRDefault="00D14F3E" w:rsidP="00D14F3E">
      <w:pPr>
        <w:pStyle w:val="libFootnote"/>
        <w:rPr>
          <w:rtl/>
        </w:rPr>
      </w:pPr>
      <w:r w:rsidRPr="00A350C2">
        <w:rPr>
          <w:rtl/>
        </w:rPr>
        <w:t>(2) نسخة الشجر</w:t>
      </w:r>
      <w:r>
        <w:rPr>
          <w:rtl/>
        </w:rPr>
        <w:t>ي</w:t>
      </w:r>
      <w:r w:rsidRPr="00A350C2">
        <w:rPr>
          <w:rtl/>
        </w:rPr>
        <w:t>:</w:t>
      </w:r>
      <w:r>
        <w:rPr>
          <w:rtl/>
        </w:rPr>
        <w:t xml:space="preserve"> (</w:t>
      </w:r>
      <w:r w:rsidRPr="00A350C2">
        <w:rPr>
          <w:rtl/>
        </w:rPr>
        <w:t>قتلنا جهلها؛ وهو مرحها ونشاطها بالكلال</w:t>
      </w:r>
      <w:r>
        <w:rPr>
          <w:rtl/>
        </w:rPr>
        <w:t>).</w:t>
      </w:r>
      <w:r w:rsidRPr="00A350C2">
        <w:rPr>
          <w:rtl/>
        </w:rPr>
        <w:t xml:space="preserve"> ويروى:</w:t>
      </w:r>
      <w:r>
        <w:rPr>
          <w:rtl/>
        </w:rPr>
        <w:t xml:space="preserve"> (</w:t>
      </w:r>
      <w:r w:rsidRPr="00A350C2">
        <w:rPr>
          <w:rtl/>
        </w:rPr>
        <w:t>وغورت، من التغوير، وهو نزول الغائرة؛ والغائرة نصف النهار</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إذا ما أريناها الأزمّة أقبلت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إلينا بحرّات الخدود تصدّف</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فأفنى مراح الدّاعرية</w:t>
            </w:r>
            <w:r>
              <w:rPr>
                <w:rtl/>
              </w:rPr>
              <w:t xml:space="preserve"> </w:t>
            </w:r>
            <w:r w:rsidRPr="008A1F12">
              <w:rPr>
                <w:rStyle w:val="libFootnotenumChar"/>
                <w:rtl/>
              </w:rPr>
              <w:t>(1)</w:t>
            </w:r>
            <w:r>
              <w:rPr>
                <w:rtl/>
              </w:rPr>
              <w:t xml:space="preserve"> </w:t>
            </w:r>
            <w:r w:rsidRPr="00A350C2">
              <w:rPr>
                <w:rtl/>
              </w:rPr>
              <w:t>خوضها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بنا اللّيل إذ نام الدّثور الملفّف</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ومن أحسن ما قيل ف</w:t>
      </w:r>
      <w:r>
        <w:rPr>
          <w:rtl/>
        </w:rPr>
        <w:t>ي</w:t>
      </w:r>
      <w:r w:rsidRPr="00A350C2">
        <w:rPr>
          <w:rtl/>
        </w:rPr>
        <w:t xml:space="preserve"> وصف الإبل بالنحول من الكلال والجهد بعد السّمن قول الشاعر:</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وذات ماءين قد غيّضت جمّتها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بحيث تستمسك الأرواح بالحجر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ردّت عوار</w:t>
            </w:r>
            <w:r>
              <w:rPr>
                <w:rtl/>
              </w:rPr>
              <w:t>ي</w:t>
            </w:r>
            <w:r w:rsidRPr="00A350C2">
              <w:rPr>
                <w:rtl/>
              </w:rPr>
              <w:t xml:space="preserve"> غيطان الفلا ونجت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بمثل إيبالة من حائل العشر</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قوله:</w:t>
      </w:r>
      <w:r>
        <w:rPr>
          <w:rtl/>
        </w:rPr>
        <w:t xml:space="preserve"> (</w:t>
      </w:r>
      <w:r w:rsidRPr="00A350C2">
        <w:rPr>
          <w:rtl/>
        </w:rPr>
        <w:t>ذات ماءين</w:t>
      </w:r>
      <w:r>
        <w:rPr>
          <w:rtl/>
        </w:rPr>
        <w:t xml:space="preserve">) </w:t>
      </w:r>
      <w:r w:rsidRPr="00A350C2">
        <w:rPr>
          <w:rtl/>
        </w:rPr>
        <w:t>يعن</w:t>
      </w:r>
      <w:r>
        <w:rPr>
          <w:rtl/>
        </w:rPr>
        <w:t>ي</w:t>
      </w:r>
      <w:r w:rsidRPr="00A350C2">
        <w:rPr>
          <w:rtl/>
        </w:rPr>
        <w:t xml:space="preserve"> سمنا على سمن؛ وقيل: بل عنى أنها رعت كلأ عامين.</w:t>
      </w:r>
    </w:p>
    <w:p w:rsidR="00D14F3E" w:rsidRDefault="00D14F3E" w:rsidP="00D14F3E">
      <w:pPr>
        <w:pStyle w:val="libNormal"/>
        <w:rPr>
          <w:rtl/>
        </w:rPr>
      </w:pPr>
      <w:r w:rsidRPr="00A350C2">
        <w:rPr>
          <w:rtl/>
        </w:rPr>
        <w:t>وقوله</w:t>
      </w:r>
      <w:r>
        <w:rPr>
          <w:rtl/>
        </w:rPr>
        <w:t xml:space="preserve"> (</w:t>
      </w:r>
      <w:r w:rsidRPr="00A350C2">
        <w:rPr>
          <w:rtl/>
        </w:rPr>
        <w:t>قد غيّضت جمّتها</w:t>
      </w:r>
      <w:r>
        <w:rPr>
          <w:rtl/>
        </w:rPr>
        <w:t xml:space="preserve">) </w:t>
      </w:r>
      <w:r w:rsidRPr="00A350C2">
        <w:rPr>
          <w:rtl/>
        </w:rPr>
        <w:t>يعن</w:t>
      </w:r>
      <w:r>
        <w:rPr>
          <w:rtl/>
        </w:rPr>
        <w:t>ي</w:t>
      </w:r>
      <w:r w:rsidRPr="00A350C2">
        <w:rPr>
          <w:rtl/>
        </w:rPr>
        <w:t xml:space="preserve"> أنه أتعبها بالسير حتى ردّها هزيلا بعد سمن؛ فكأنه غيّض بذلك ماءها.</w:t>
      </w:r>
    </w:p>
    <w:p w:rsidR="00D14F3E" w:rsidRDefault="00D14F3E" w:rsidP="00D14F3E">
      <w:pPr>
        <w:pStyle w:val="libNormal"/>
        <w:rPr>
          <w:rtl/>
        </w:rPr>
      </w:pPr>
      <w:r w:rsidRPr="00A350C2">
        <w:rPr>
          <w:rtl/>
        </w:rPr>
        <w:t>ومعنى:</w:t>
      </w:r>
    </w:p>
    <w:p w:rsidR="00D14F3E" w:rsidRDefault="00D14F3E" w:rsidP="00D14F3E">
      <w:pPr>
        <w:pStyle w:val="libNormal"/>
        <w:rPr>
          <w:rtl/>
        </w:rPr>
      </w:pPr>
      <w:r w:rsidRPr="00A350C2">
        <w:rPr>
          <w:rtl/>
        </w:rPr>
        <w:t>* بحيث تستمسك الأرواح بالحجر*</w:t>
      </w:r>
    </w:p>
    <w:p w:rsidR="00D14F3E" w:rsidRDefault="00D14F3E" w:rsidP="00D14F3E">
      <w:pPr>
        <w:pStyle w:val="libNormal"/>
        <w:rPr>
          <w:rtl/>
        </w:rPr>
      </w:pPr>
      <w:r w:rsidRPr="00A350C2">
        <w:rPr>
          <w:rtl/>
        </w:rPr>
        <w:t>يعن</w:t>
      </w:r>
      <w:r>
        <w:rPr>
          <w:rtl/>
        </w:rPr>
        <w:t>ي</w:t>
      </w:r>
      <w:r w:rsidRPr="00A350C2">
        <w:rPr>
          <w:rtl/>
        </w:rPr>
        <w:t xml:space="preserve"> الفلاة؛ حيث لا يكون فيها الماء، فيقتسم الركب الماء الّذي يكون معهم بالحجر الّذي يقال له المقلة</w:t>
      </w:r>
      <w:r>
        <w:rPr>
          <w:rtl/>
        </w:rPr>
        <w:t xml:space="preserve"> </w:t>
      </w:r>
      <w:r w:rsidRPr="008A1F12">
        <w:rPr>
          <w:rStyle w:val="libFootnotenumChar"/>
          <w:rtl/>
        </w:rPr>
        <w:t>(3)</w:t>
      </w:r>
      <w:r>
        <w:rPr>
          <w:rtl/>
        </w:rPr>
        <w:t xml:space="preserve"> </w:t>
      </w:r>
      <w:r w:rsidRPr="00A350C2">
        <w:rPr>
          <w:rtl/>
        </w:rPr>
        <w:t>فتمسك أرماقهم.</w:t>
      </w:r>
    </w:p>
    <w:p w:rsidR="00D14F3E" w:rsidRDefault="00D14F3E" w:rsidP="00D14F3E">
      <w:pPr>
        <w:pStyle w:val="libNormal"/>
        <w:rPr>
          <w:rtl/>
        </w:rPr>
      </w:pPr>
      <w:r w:rsidRPr="00A350C2">
        <w:rPr>
          <w:rtl/>
        </w:rPr>
        <w:t>وقوله:</w:t>
      </w:r>
    </w:p>
    <w:p w:rsidR="00D14F3E" w:rsidRDefault="00D14F3E" w:rsidP="00D14F3E">
      <w:pPr>
        <w:pStyle w:val="libNormal"/>
        <w:rPr>
          <w:rtl/>
        </w:rPr>
      </w:pPr>
      <w:r w:rsidRPr="00A350C2">
        <w:rPr>
          <w:rtl/>
        </w:rPr>
        <w:t>* ردت عوار</w:t>
      </w:r>
      <w:r>
        <w:rPr>
          <w:rtl/>
        </w:rPr>
        <w:t>ي</w:t>
      </w:r>
      <w:r w:rsidRPr="00A350C2">
        <w:rPr>
          <w:rtl/>
        </w:rPr>
        <w:t xml:space="preserve"> غيطان الفلا ونجت*</w:t>
      </w:r>
    </w:p>
    <w:p w:rsidR="00D14F3E" w:rsidRDefault="00D14F3E" w:rsidP="00D14F3E">
      <w:pPr>
        <w:pStyle w:val="libNormal"/>
        <w:rPr>
          <w:rtl/>
        </w:rPr>
      </w:pPr>
      <w:r w:rsidRPr="00A350C2">
        <w:rPr>
          <w:rtl/>
        </w:rPr>
        <w:t>أ</w:t>
      </w:r>
      <w:r>
        <w:rPr>
          <w:rtl/>
        </w:rPr>
        <w:t>ي</w:t>
      </w:r>
      <w:r w:rsidRPr="00A350C2">
        <w:rPr>
          <w:rtl/>
        </w:rPr>
        <w:t xml:space="preserve"> ما رعت من كلأ هذه الأماكن وسمنت عنه كان كعارية عندها، فردّته حيث جهدها السير وأهزلها</w:t>
      </w:r>
      <w:r>
        <w:rPr>
          <w:rtl/>
        </w:rPr>
        <w:t xml:space="preserve"> </w:t>
      </w:r>
      <w:r w:rsidRPr="008A1F12">
        <w:rPr>
          <w:rStyle w:val="libFootnotenumChar"/>
          <w:rtl/>
        </w:rPr>
        <w:t>(4)</w:t>
      </w:r>
      <w:r>
        <w:rPr>
          <w:rtl/>
        </w:rPr>
        <w:t>.</w:t>
      </w:r>
      <w:r w:rsidRPr="00A350C2">
        <w:rPr>
          <w:rtl/>
        </w:rPr>
        <w:t xml:space="preserve"> والإيبالة: الحزمة من الحطب اليابس.</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الداعرية: إبل منسوبة إلى فحل يقال له: داعر، معروفة بالنجابة والكرم. وخوضها: سيرها بالليل. والدثور: الرجل المثقل البدن، الّذي لا يبرح مكانه. الملفف، أ</w:t>
      </w:r>
      <w:r>
        <w:rPr>
          <w:rtl/>
        </w:rPr>
        <w:t>ي</w:t>
      </w:r>
      <w:r w:rsidRPr="00A350C2">
        <w:rPr>
          <w:rtl/>
        </w:rPr>
        <w:t xml:space="preserve"> ف</w:t>
      </w:r>
      <w:r>
        <w:rPr>
          <w:rtl/>
        </w:rPr>
        <w:t>ي</w:t>
      </w:r>
      <w:r w:rsidRPr="00A350C2">
        <w:rPr>
          <w:rtl/>
        </w:rPr>
        <w:t xml:space="preserve"> ثيابه.</w:t>
      </w:r>
    </w:p>
    <w:p w:rsidR="00D14F3E" w:rsidRDefault="00D14F3E" w:rsidP="00D14F3E">
      <w:pPr>
        <w:pStyle w:val="libFootnote"/>
        <w:rPr>
          <w:rtl/>
        </w:rPr>
      </w:pPr>
      <w:r w:rsidRPr="00A350C2">
        <w:rPr>
          <w:rtl/>
        </w:rPr>
        <w:t>(2) العشر: شجر له صمغ،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يعن</w:t>
      </w:r>
      <w:r>
        <w:rPr>
          <w:rtl/>
        </w:rPr>
        <w:t>ي</w:t>
      </w:r>
      <w:r w:rsidRPr="00A350C2">
        <w:rPr>
          <w:rtl/>
        </w:rPr>
        <w:t xml:space="preserve"> بحائل العشر ما يبس من هذا الشجر، وأصل الحائل ف</w:t>
      </w:r>
      <w:r>
        <w:rPr>
          <w:rtl/>
        </w:rPr>
        <w:t>ي</w:t>
      </w:r>
      <w:r w:rsidRPr="00A350C2">
        <w:rPr>
          <w:rtl/>
        </w:rPr>
        <w:t xml:space="preserve"> الإبل إذا لم تحمل</w:t>
      </w:r>
      <w:r>
        <w:rPr>
          <w:rtl/>
        </w:rPr>
        <w:t>).</w:t>
      </w:r>
    </w:p>
    <w:p w:rsidR="00D14F3E" w:rsidRDefault="00D14F3E" w:rsidP="00D14F3E">
      <w:pPr>
        <w:pStyle w:val="libFootnote"/>
        <w:rPr>
          <w:rtl/>
        </w:rPr>
      </w:pPr>
      <w:r w:rsidRPr="00A350C2">
        <w:rPr>
          <w:rtl/>
        </w:rPr>
        <w:t>(3) المقلة، بالفتح: حصاة القسم؛ توضع ف</w:t>
      </w:r>
      <w:r>
        <w:rPr>
          <w:rtl/>
        </w:rPr>
        <w:t>ي</w:t>
      </w:r>
      <w:r w:rsidRPr="00A350C2">
        <w:rPr>
          <w:rtl/>
        </w:rPr>
        <w:t xml:space="preserve"> الإناء ليعرف قدر ما يسقى كل واحد منهم؛ وذلك عند قلة الماء ف</w:t>
      </w:r>
      <w:r>
        <w:rPr>
          <w:rtl/>
        </w:rPr>
        <w:t>ي</w:t>
      </w:r>
      <w:r w:rsidRPr="00A350C2">
        <w:rPr>
          <w:rtl/>
        </w:rPr>
        <w:t xml:space="preserve"> المفاوز.</w:t>
      </w:r>
    </w:p>
    <w:p w:rsidR="00D14F3E" w:rsidRPr="00A350C2" w:rsidRDefault="00D14F3E" w:rsidP="00D14F3E">
      <w:pPr>
        <w:pStyle w:val="libFootnote"/>
        <w:rPr>
          <w:rtl/>
        </w:rPr>
      </w:pPr>
      <w:r w:rsidRPr="00A350C2">
        <w:rPr>
          <w:rtl/>
        </w:rPr>
        <w:t>(4) من نسخة بحاشيت</w:t>
      </w:r>
      <w:r>
        <w:rPr>
          <w:rtl/>
        </w:rPr>
        <w:t>ي</w:t>
      </w:r>
      <w:r w:rsidRPr="00A350C2">
        <w:rPr>
          <w:rtl/>
        </w:rPr>
        <w:t xml:space="preserve"> الأصل، ف:</w:t>
      </w:r>
      <w:r>
        <w:rPr>
          <w:rtl/>
        </w:rPr>
        <w:t xml:space="preserve"> (</w:t>
      </w:r>
      <w:r w:rsidRPr="00A350C2">
        <w:rPr>
          <w:rtl/>
        </w:rPr>
        <w:t>هزلها</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وأخذ هذا المعنى بعينه أبو تمام فقال: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رعته الفياف</w:t>
            </w:r>
            <w:r>
              <w:rPr>
                <w:rtl/>
              </w:rPr>
              <w:t>ي</w:t>
            </w:r>
            <w:r w:rsidRPr="00A350C2">
              <w:rPr>
                <w:rtl/>
              </w:rPr>
              <w:t xml:space="preserve"> بعد ما كان حقبة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رعاها، وماء المزن ينهلّ ساكبه</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فكم جزع واد جبّ ذروة غارب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قبل كانت أتمكته مذانبه</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فأما قوله: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فما أحجم الأعداء عنك بقيّة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عليك، ولكن لم يروا فيك مطمعا</w:t>
            </w:r>
            <w:r w:rsidRPr="00725071">
              <w:rPr>
                <w:rStyle w:val="libPoemTiniChar0"/>
                <w:rtl/>
              </w:rPr>
              <w:br/>
              <w:t> </w:t>
            </w:r>
          </w:p>
        </w:tc>
      </w:tr>
    </w:tbl>
    <w:p w:rsidR="00D14F3E" w:rsidRDefault="00D14F3E" w:rsidP="00D14F3E">
      <w:pPr>
        <w:pStyle w:val="libNormal"/>
        <w:rPr>
          <w:rtl/>
        </w:rPr>
      </w:pPr>
      <w:r w:rsidRPr="00A350C2">
        <w:rPr>
          <w:rtl/>
        </w:rPr>
        <w:t>فمأخوذ من قول الأول</w:t>
      </w:r>
      <w:r>
        <w:rPr>
          <w:rtl/>
        </w:rPr>
        <w:t xml:space="preserve"> </w:t>
      </w:r>
      <w:r w:rsidRPr="008A1F12">
        <w:rPr>
          <w:rStyle w:val="libFootnotenumChar"/>
          <w:rtl/>
        </w:rPr>
        <w:t>(3)</w:t>
      </w:r>
      <w:r w:rsidR="00DF4A8F">
        <w:rPr>
          <w:rtl/>
        </w:rPr>
        <w:t>:</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فما بقيا عليّ تركتمان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 خفتما صرد النّبال</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وقريب منه قول الآخر: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لعمرك ما النّاس أثنوا عليك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قرّظوك ولا عظّموا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ولو أنّهم وجدوا مطعنا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أن يعيبوك ما أحجموا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فأنت بفضلك ألجأتهم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أن يجلّوا وأن يعظموا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44 من قصيدته الت</w:t>
      </w:r>
      <w:r>
        <w:rPr>
          <w:rtl/>
        </w:rPr>
        <w:t>ي</w:t>
      </w:r>
      <w:r w:rsidRPr="00A350C2">
        <w:rPr>
          <w:rtl/>
        </w:rPr>
        <w:t xml:space="preserve"> يمدح فيها عبد </w:t>
      </w:r>
      <w:r>
        <w:rPr>
          <w:rtl/>
        </w:rPr>
        <w:t>الله</w:t>
      </w:r>
      <w:r w:rsidRPr="00A350C2">
        <w:rPr>
          <w:rtl/>
        </w:rPr>
        <w:t xml:space="preserve"> بن طاهر؛ وأولها:</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Footnote"/>
            </w:pPr>
            <w:r w:rsidRPr="00A350C2">
              <w:rPr>
                <w:rtl/>
              </w:rPr>
              <w:t>أهنّ عواد</w:t>
            </w:r>
            <w:r>
              <w:rPr>
                <w:rtl/>
              </w:rPr>
              <w:t>ي</w:t>
            </w:r>
            <w:r w:rsidRPr="00A350C2">
              <w:rPr>
                <w:rtl/>
              </w:rPr>
              <w:t xml:space="preserve"> يوسف وصواحبه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فعزما فقد ما أدرك السّؤل طالبه</w:t>
            </w:r>
            <w:r w:rsidRPr="00725071">
              <w:rPr>
                <w:rStyle w:val="libPoemTiniChar0"/>
                <w:rtl/>
              </w:rPr>
              <w:br/>
              <w:t> </w:t>
            </w:r>
          </w:p>
        </w:tc>
      </w:tr>
    </w:tbl>
    <w:p w:rsidR="00D14F3E" w:rsidRDefault="00D14F3E" w:rsidP="00D14F3E">
      <w:pPr>
        <w:pStyle w:val="libFootnote"/>
        <w:rPr>
          <w:rtl/>
        </w:rPr>
      </w:pPr>
      <w:r w:rsidRPr="00A350C2">
        <w:rPr>
          <w:rtl/>
        </w:rPr>
        <w:t>وف</w:t>
      </w:r>
      <w:r>
        <w:rPr>
          <w:rtl/>
        </w:rPr>
        <w:t>ي</w:t>
      </w:r>
      <w:r w:rsidRPr="00A350C2">
        <w:rPr>
          <w:rtl/>
        </w:rPr>
        <w:t xml:space="preserve"> الديوان:</w:t>
      </w:r>
      <w:r>
        <w:rPr>
          <w:rtl/>
        </w:rPr>
        <w:t xml:space="preserve"> (</w:t>
      </w:r>
      <w:r w:rsidRPr="00A350C2">
        <w:rPr>
          <w:rtl/>
        </w:rPr>
        <w:t>وماء الروض ينهل ساكبه</w:t>
      </w:r>
      <w:r>
        <w:rPr>
          <w:rtl/>
        </w:rPr>
        <w:t>).</w:t>
      </w:r>
      <w:r w:rsidRPr="00A350C2">
        <w:rPr>
          <w:rtl/>
        </w:rPr>
        <w:t xml:space="preserve"> وبعده:</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Footnote"/>
            </w:pPr>
            <w:r w:rsidRPr="00A350C2">
              <w:rPr>
                <w:rtl/>
              </w:rPr>
              <w:t>فأضحى الفلا قد جدّ ف</w:t>
            </w:r>
            <w:r>
              <w:rPr>
                <w:rtl/>
              </w:rPr>
              <w:t>ي</w:t>
            </w:r>
            <w:r w:rsidRPr="00A350C2">
              <w:rPr>
                <w:rtl/>
              </w:rPr>
              <w:t xml:space="preserve"> برى نحضه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وكان زمانا قبل ذاك يلاعبه</w:t>
            </w:r>
            <w:r w:rsidRPr="00725071">
              <w:rPr>
                <w:rStyle w:val="libPoemTiniChar0"/>
                <w:rtl/>
              </w:rPr>
              <w:br/>
              <w:t> </w:t>
            </w:r>
          </w:p>
        </w:tc>
      </w:tr>
    </w:tbl>
    <w:p w:rsidR="00D14F3E" w:rsidRDefault="00D14F3E" w:rsidP="00D14F3E">
      <w:pPr>
        <w:pStyle w:val="libFootnote"/>
        <w:rPr>
          <w:rtl/>
        </w:rPr>
      </w:pPr>
      <w:r w:rsidRPr="00A350C2">
        <w:rPr>
          <w:rtl/>
        </w:rPr>
        <w:t>النحض: اللحم المكتنز.</w:t>
      </w:r>
    </w:p>
    <w:p w:rsidR="00D14F3E" w:rsidRDefault="00D14F3E" w:rsidP="00D14F3E">
      <w:pPr>
        <w:pStyle w:val="libFootnote"/>
        <w:rPr>
          <w:rtl/>
        </w:rPr>
      </w:pPr>
      <w:r w:rsidRPr="00A350C2">
        <w:rPr>
          <w:rtl/>
        </w:rPr>
        <w:t>(2) جب: قطع. أتمكته: أسمنته. المذانب: مجار</w:t>
      </w:r>
      <w:r>
        <w:rPr>
          <w:rtl/>
        </w:rPr>
        <w:t>ي</w:t>
      </w:r>
      <w:r w:rsidRPr="00A350C2">
        <w:rPr>
          <w:rtl/>
        </w:rPr>
        <w:t xml:space="preserve"> الماء. ورواية الديوان:</w:t>
      </w:r>
    </w:p>
    <w:p w:rsidR="00D14F3E" w:rsidRDefault="00D14F3E" w:rsidP="00D14F3E">
      <w:pPr>
        <w:pStyle w:val="libFootnote"/>
        <w:rPr>
          <w:rtl/>
        </w:rPr>
      </w:pPr>
      <w:r w:rsidRPr="00A350C2">
        <w:rPr>
          <w:rtl/>
        </w:rPr>
        <w:t>* وبالأمس كانت أتمكته مذانبه*</w:t>
      </w:r>
    </w:p>
    <w:p w:rsidR="00D14F3E" w:rsidRDefault="00D14F3E" w:rsidP="00D14F3E">
      <w:pPr>
        <w:pStyle w:val="libFootnote"/>
        <w:rPr>
          <w:rtl/>
        </w:rPr>
      </w:pPr>
      <w:r w:rsidRPr="00A350C2">
        <w:rPr>
          <w:rtl/>
        </w:rPr>
        <w:t>(3) هو اللعين المقر</w:t>
      </w:r>
      <w:r>
        <w:rPr>
          <w:rtl/>
        </w:rPr>
        <w:t>ي</w:t>
      </w:r>
      <w:r w:rsidRPr="00A350C2">
        <w:rPr>
          <w:rtl/>
        </w:rPr>
        <w:t>؛ وكان قد تعرض لجرير والفرزدق فقال:</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Footnote"/>
            </w:pPr>
            <w:r w:rsidRPr="00A350C2">
              <w:rPr>
                <w:rtl/>
              </w:rPr>
              <w:t>سأقض</w:t>
            </w:r>
            <w:r>
              <w:rPr>
                <w:rtl/>
              </w:rPr>
              <w:t>ي</w:t>
            </w:r>
            <w:r w:rsidRPr="00A350C2">
              <w:rPr>
                <w:rtl/>
              </w:rPr>
              <w:t xml:space="preserve"> بين كلب بن</w:t>
            </w:r>
            <w:r>
              <w:rPr>
                <w:rtl/>
              </w:rPr>
              <w:t>ي</w:t>
            </w:r>
            <w:r w:rsidRPr="00A350C2">
              <w:rPr>
                <w:rtl/>
              </w:rPr>
              <w:t xml:space="preserve"> كليب</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وبين القين قين بن</w:t>
            </w:r>
            <w:r>
              <w:rPr>
                <w:rtl/>
              </w:rPr>
              <w:t>ي</w:t>
            </w:r>
            <w:r w:rsidRPr="00A350C2">
              <w:rPr>
                <w:rtl/>
              </w:rPr>
              <w:t xml:space="preserve"> عقال</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بأن الكلب مرتعه وخيم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وأن القين يعمل ف</w:t>
            </w:r>
            <w:r>
              <w:rPr>
                <w:rtl/>
              </w:rPr>
              <w:t>ي</w:t>
            </w:r>
            <w:r w:rsidRPr="00A350C2">
              <w:rPr>
                <w:rtl/>
              </w:rPr>
              <w:t xml:space="preserve"> سفال</w:t>
            </w:r>
            <w:r w:rsidRPr="00725071">
              <w:rPr>
                <w:rStyle w:val="libPoemTiniChar0"/>
                <w:rtl/>
              </w:rPr>
              <w:br/>
              <w:t> </w:t>
            </w:r>
          </w:p>
        </w:tc>
      </w:tr>
    </w:tbl>
    <w:p w:rsidR="00D14F3E" w:rsidRDefault="00D14F3E" w:rsidP="00D14F3E">
      <w:pPr>
        <w:pStyle w:val="libFootnote"/>
        <w:rPr>
          <w:rtl/>
        </w:rPr>
      </w:pPr>
      <w:r w:rsidRPr="00A350C2">
        <w:rPr>
          <w:rtl/>
        </w:rPr>
        <w:t>فلم يجبه أحد منهما؛ فقال:</w:t>
      </w:r>
    </w:p>
    <w:tbl>
      <w:tblPr>
        <w:tblStyle w:val="TableGrid"/>
        <w:bidiVisual/>
        <w:tblW w:w="4814" w:type="pct"/>
        <w:tblInd w:w="384" w:type="dxa"/>
        <w:tblLook w:val="04A0"/>
      </w:tblPr>
      <w:tblGrid>
        <w:gridCol w:w="3728"/>
        <w:gridCol w:w="305"/>
        <w:gridCol w:w="3681"/>
      </w:tblGrid>
      <w:tr w:rsidR="00D14F3E" w:rsidTr="000A5C9E">
        <w:trPr>
          <w:trHeight w:val="350"/>
        </w:trPr>
        <w:tc>
          <w:tcPr>
            <w:tcW w:w="3926" w:type="dxa"/>
          </w:tcPr>
          <w:p w:rsidR="00D14F3E" w:rsidRDefault="00D14F3E" w:rsidP="000A5C9E">
            <w:pPr>
              <w:pStyle w:val="libPoemFootnote"/>
            </w:pPr>
            <w:r w:rsidRPr="00A350C2">
              <w:rPr>
                <w:rtl/>
              </w:rPr>
              <w:t>فما بقيا عليّ تركتمان</w:t>
            </w:r>
            <w:r>
              <w:rPr>
                <w:rtl/>
              </w:rPr>
              <w:t>ي</w:t>
            </w:r>
            <w:r w:rsidRPr="00A350C2">
              <w:rPr>
                <w:rtl/>
              </w:rPr>
              <w:t>،</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ولكن خفتما صرد النبال</w:t>
            </w:r>
            <w:r w:rsidRPr="00725071">
              <w:rPr>
                <w:rStyle w:val="libPoemTiniChar0"/>
                <w:rtl/>
              </w:rPr>
              <w:br/>
              <w:t> </w:t>
            </w:r>
          </w:p>
        </w:tc>
      </w:tr>
    </w:tbl>
    <w:p w:rsidR="00D14F3E" w:rsidRDefault="00D14F3E" w:rsidP="00D14F3E">
      <w:pPr>
        <w:pStyle w:val="libFootnote"/>
        <w:rPr>
          <w:rtl/>
        </w:rPr>
      </w:pPr>
      <w:r w:rsidRPr="00A350C2">
        <w:rPr>
          <w:rtl/>
        </w:rPr>
        <w:t>(4) البقيا: الرحمة والشفقة. وصرد السهم: نفذ أو نكل؛ وهو من الأضداد؛ والمعنى على الأول:</w:t>
      </w:r>
    </w:p>
    <w:p w:rsidR="00D14F3E" w:rsidRPr="00A350C2" w:rsidRDefault="00D14F3E" w:rsidP="00D14F3E">
      <w:pPr>
        <w:pStyle w:val="libFootnote"/>
        <w:rPr>
          <w:rtl/>
        </w:rPr>
      </w:pPr>
      <w:r w:rsidRPr="00A350C2">
        <w:rPr>
          <w:rtl/>
        </w:rPr>
        <w:t>أنكما خفتما أن تنفذ سهام</w:t>
      </w:r>
      <w:r>
        <w:rPr>
          <w:rtl/>
        </w:rPr>
        <w:t>ي</w:t>
      </w:r>
      <w:r w:rsidRPr="00A350C2">
        <w:rPr>
          <w:rtl/>
        </w:rPr>
        <w:t xml:space="preserve"> فيكما، أ</w:t>
      </w:r>
      <w:r>
        <w:rPr>
          <w:rtl/>
        </w:rPr>
        <w:t>ي</w:t>
      </w:r>
      <w:r w:rsidRPr="00A350C2">
        <w:rPr>
          <w:rtl/>
        </w:rPr>
        <w:t xml:space="preserve"> هجائ</w:t>
      </w:r>
      <w:r>
        <w:rPr>
          <w:rtl/>
        </w:rPr>
        <w:t>ي</w:t>
      </w:r>
      <w:r w:rsidRPr="00A350C2">
        <w:rPr>
          <w:rtl/>
        </w:rPr>
        <w:t xml:space="preserve">، وعلى </w:t>
      </w:r>
      <w:r>
        <w:rPr>
          <w:rtl/>
        </w:rPr>
        <w:t>الثاني</w:t>
      </w:r>
      <w:r w:rsidRPr="00A350C2">
        <w:rPr>
          <w:rtl/>
        </w:rPr>
        <w:t>: أنكما خفتما ألا تنفذ سهامكما، فعجزتما عن الرد عليّ.</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ومثله وقريب منه:</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أما لو رأى فيك العدوّ نقيصة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لخبّ بتصريف العيوب وأوضعا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ولكنّه لما رآك مبرّأ</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العيب غطّى رأسه وتقبّعا</w:t>
            </w:r>
            <w:r w:rsidRPr="00725071">
              <w:rPr>
                <w:rStyle w:val="libPoemTiniChar0"/>
                <w:rtl/>
              </w:rPr>
              <w:br/>
              <w:t> </w:t>
            </w:r>
          </w:p>
        </w:tc>
      </w:tr>
    </w:tbl>
    <w:p w:rsidR="00D14F3E" w:rsidRDefault="00D14F3E" w:rsidP="00D14F3E">
      <w:pPr>
        <w:pStyle w:val="libNormal"/>
        <w:rPr>
          <w:rtl/>
        </w:rPr>
      </w:pPr>
      <w:r w:rsidRPr="00A350C2">
        <w:rPr>
          <w:rtl/>
        </w:rPr>
        <w:t>ومثله: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قد طلب العاذل عيبا فما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أصاب عيبا فانثنى عاذرا</w:t>
            </w:r>
            <w:r w:rsidRPr="00725071">
              <w:rPr>
                <w:rStyle w:val="libPoemTiniChar0"/>
                <w:rtl/>
              </w:rPr>
              <w:br/>
              <w:t> </w:t>
            </w:r>
          </w:p>
        </w:tc>
      </w:tr>
    </w:tbl>
    <w:p w:rsidR="00D14F3E" w:rsidRDefault="00D14F3E" w:rsidP="00D14F3E">
      <w:pPr>
        <w:pStyle w:val="libNormal"/>
        <w:rPr>
          <w:rtl/>
        </w:rPr>
      </w:pPr>
      <w:r w:rsidRPr="00A350C2">
        <w:rPr>
          <w:rtl/>
        </w:rPr>
        <w:t>وللبحتر</w:t>
      </w:r>
      <w:r>
        <w:rPr>
          <w:rtl/>
        </w:rPr>
        <w:t>ي</w:t>
      </w:r>
      <w:r w:rsidRPr="00A350C2">
        <w:rPr>
          <w:rtl/>
        </w:rPr>
        <w:t xml:space="preserve"> ف</w:t>
      </w:r>
      <w:r>
        <w:rPr>
          <w:rtl/>
        </w:rPr>
        <w:t>ي</w:t>
      </w:r>
      <w:r w:rsidRPr="00A350C2">
        <w:rPr>
          <w:rtl/>
        </w:rPr>
        <w:t xml:space="preserve"> معنى قول مروان:</w:t>
      </w:r>
    </w:p>
    <w:p w:rsidR="00D14F3E" w:rsidRDefault="00D14F3E" w:rsidP="00D14F3E">
      <w:pPr>
        <w:pStyle w:val="libNormal"/>
        <w:rPr>
          <w:rtl/>
        </w:rPr>
      </w:pPr>
      <w:r w:rsidRPr="00A350C2">
        <w:rPr>
          <w:rtl/>
        </w:rPr>
        <w:t>* فما أحجم الأعداء عنك بقيّة*</w:t>
      </w:r>
    </w:p>
    <w:p w:rsidR="00D14F3E" w:rsidRDefault="00D14F3E" w:rsidP="00D14F3E">
      <w:pPr>
        <w:pStyle w:val="libNormal"/>
        <w:rPr>
          <w:rtl/>
        </w:rPr>
      </w:pPr>
      <w:r w:rsidRPr="00A350C2">
        <w:rPr>
          <w:rtl/>
        </w:rPr>
        <w:t>من قصيدة يمدح بها الفتح بن خاقان ويصف لقاءه الأسد:</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غداة لقيت اللّيث واللّيث خادر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يحدّد نابا للّقاء ومخلبا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شهدت، لقد أنصفته يوم تنبر</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 مصلتا عضبا من البيض مقضبا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فلم أر ضرغامين أصدق منكما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عراكا إذا الهيابة النّكس كذّبا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هزبر مشى يبغ</w:t>
            </w:r>
            <w:r>
              <w:rPr>
                <w:rtl/>
              </w:rPr>
              <w:t>ي</w:t>
            </w:r>
            <w:r w:rsidRPr="00A350C2">
              <w:rPr>
                <w:rtl/>
              </w:rPr>
              <w:t xml:space="preserve"> هزبرا، وأغلب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القوم يغشى باسل الوجه أغلبا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أدلّ بشغب ثمّ هالته صولة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رآك لها أمضى جنانا وأشغبا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فأحجم لم</w:t>
            </w:r>
            <w:r w:rsidRPr="00A350C2">
              <w:rPr>
                <w:rtl/>
              </w:rPr>
              <w:t>ا لم يجد فيك مطمعا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وأقدم لم</w:t>
            </w:r>
            <w:r w:rsidRPr="00A350C2">
              <w:rPr>
                <w:rtl/>
              </w:rPr>
              <w:t>ا لم يجد عنك مهربا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فلم يغنه أن كرّ نحوك مقبلا،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ينجه أن حاد عنك منكبا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حملت عليه السّيف لا عزمك انثنى،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يدك ارتدّت، ولا حدّه نبا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وكنت متى تجمع يمينيك</w:t>
            </w:r>
            <w:r>
              <w:rPr>
                <w:rtl/>
              </w:rPr>
              <w:t xml:space="preserve"> </w:t>
            </w:r>
            <w:r w:rsidRPr="008A1F12">
              <w:rPr>
                <w:rStyle w:val="libFootnotenumChar"/>
                <w:rtl/>
              </w:rPr>
              <w:t>(5)</w:t>
            </w:r>
            <w:r>
              <w:rPr>
                <w:rtl/>
              </w:rPr>
              <w:t xml:space="preserve"> </w:t>
            </w:r>
            <w:r w:rsidRPr="00A350C2">
              <w:rPr>
                <w:rtl/>
              </w:rPr>
              <w:t>تهتك الضّ</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ريبة، أولا تبق للسّيف مضربا</w:t>
            </w:r>
            <w:r w:rsidRPr="00725071">
              <w:rPr>
                <w:rStyle w:val="libPoemTiniChar0"/>
                <w:rtl/>
              </w:rPr>
              <w:br/>
              <w:t> </w:t>
            </w:r>
          </w:p>
        </w:tc>
      </w:tr>
    </w:tbl>
    <w:p w:rsidR="00D14F3E" w:rsidRDefault="00D14F3E" w:rsidP="00D14F3E">
      <w:pPr>
        <w:pStyle w:val="libNormal"/>
        <w:rPr>
          <w:rtl/>
        </w:rPr>
      </w:pPr>
      <w:r w:rsidRPr="00A350C2">
        <w:rPr>
          <w:rtl/>
        </w:rPr>
        <w:t>ومن صاف</w:t>
      </w:r>
      <w:r>
        <w:rPr>
          <w:rtl/>
        </w:rPr>
        <w:t>ي</w:t>
      </w:r>
      <w:r w:rsidRPr="00A350C2">
        <w:rPr>
          <w:rtl/>
        </w:rPr>
        <w:t xml:space="preserve"> كلام مروان ورائقه، ومما اجتمع له فيه جودة المعنى واللفظ واطّراد النسج قوله: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 56.</w:t>
      </w:r>
    </w:p>
    <w:p w:rsidR="00D14F3E" w:rsidRDefault="00D14F3E" w:rsidP="00D14F3E">
      <w:pPr>
        <w:pStyle w:val="libFootnote"/>
        <w:rPr>
          <w:rtl/>
        </w:rPr>
      </w:pPr>
      <w:r w:rsidRPr="00A350C2">
        <w:rPr>
          <w:rtl/>
        </w:rPr>
        <w:t>(2) بقال: أصلت السيف إذا جردته. والعضب: السيف القاطع.</w:t>
      </w:r>
    </w:p>
    <w:p w:rsidR="00D14F3E" w:rsidRDefault="00D14F3E" w:rsidP="00D14F3E">
      <w:pPr>
        <w:pStyle w:val="libFootnote"/>
        <w:rPr>
          <w:rtl/>
        </w:rPr>
      </w:pPr>
      <w:r w:rsidRPr="00A350C2">
        <w:rPr>
          <w:rtl/>
        </w:rPr>
        <w:t>والقضيب: القطع أيضا.</w:t>
      </w:r>
    </w:p>
    <w:p w:rsidR="00D14F3E" w:rsidRDefault="00D14F3E" w:rsidP="00D14F3E">
      <w:pPr>
        <w:pStyle w:val="libFootnote"/>
        <w:rPr>
          <w:rtl/>
        </w:rPr>
      </w:pPr>
      <w:r w:rsidRPr="00A350C2">
        <w:rPr>
          <w:rtl/>
        </w:rPr>
        <w:t>(3) أ</w:t>
      </w:r>
      <w:r>
        <w:rPr>
          <w:rtl/>
        </w:rPr>
        <w:t>ي</w:t>
      </w:r>
      <w:r w:rsidRPr="00A350C2">
        <w:rPr>
          <w:rtl/>
        </w:rPr>
        <w:t xml:space="preserve"> كذب الظن فيه؛ ومن نسخة بحاشية الأصل:</w:t>
      </w:r>
      <w:r>
        <w:rPr>
          <w:rtl/>
        </w:rPr>
        <w:t xml:space="preserve"> (</w:t>
      </w:r>
      <w:r w:rsidRPr="00A350C2">
        <w:rPr>
          <w:rtl/>
        </w:rPr>
        <w:t>نكبا</w:t>
      </w:r>
      <w:r>
        <w:rPr>
          <w:rtl/>
        </w:rPr>
        <w:t>).</w:t>
      </w:r>
    </w:p>
    <w:p w:rsidR="00D14F3E" w:rsidRDefault="00D14F3E" w:rsidP="00D14F3E">
      <w:pPr>
        <w:pStyle w:val="libFootnote"/>
        <w:rPr>
          <w:rtl/>
        </w:rPr>
      </w:pPr>
      <w:r w:rsidRPr="00A350C2">
        <w:rPr>
          <w:rtl/>
        </w:rPr>
        <w:t>(4) الأغلب: الأسد إذا كان غليظ الرقبة.</w:t>
      </w:r>
    </w:p>
    <w:p w:rsidR="00D14F3E" w:rsidRPr="00A350C2" w:rsidRDefault="00D14F3E" w:rsidP="00D14F3E">
      <w:pPr>
        <w:pStyle w:val="libFootnote"/>
        <w:rPr>
          <w:rtl/>
        </w:rPr>
      </w:pPr>
      <w:r w:rsidRPr="00A350C2">
        <w:rPr>
          <w:rtl/>
        </w:rPr>
        <w:t>(5) جعل كلتا يديه يمينا.</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lastRenderedPageBreak/>
              <w:t>بنو مطر يوم اللّقاء كأنّهم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أسود لها ف</w:t>
            </w:r>
            <w:r>
              <w:rPr>
                <w:rtl/>
              </w:rPr>
              <w:t>ي</w:t>
            </w:r>
            <w:r w:rsidRPr="00A350C2">
              <w:rPr>
                <w:rtl/>
              </w:rPr>
              <w:t xml:space="preserve"> غيل خفّان أشبل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هم يمنعون الجار حتى كأنّما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لجارهم بين السّماكين منزل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لهاميم ف</w:t>
            </w:r>
            <w:r>
              <w:rPr>
                <w:rtl/>
              </w:rPr>
              <w:t>ي</w:t>
            </w:r>
            <w:r w:rsidRPr="00A350C2">
              <w:rPr>
                <w:rtl/>
              </w:rPr>
              <w:t xml:space="preserve"> الإسلام سادوا ولم يكن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كأوّلهم ف</w:t>
            </w:r>
            <w:r>
              <w:rPr>
                <w:rtl/>
              </w:rPr>
              <w:t>ي</w:t>
            </w:r>
            <w:r w:rsidRPr="00A350C2">
              <w:rPr>
                <w:rtl/>
              </w:rPr>
              <w:t xml:space="preserve"> الجاهليّة أوّل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هم القوم إن قالوا أصابوا، وإن دعوا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أجابوا، وإن أعطوا أطابوا وأجزلوا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يستطيع الفاعلون فعالهم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أحسنوا ف</w:t>
            </w:r>
            <w:r>
              <w:rPr>
                <w:rtl/>
              </w:rPr>
              <w:t>ي</w:t>
            </w:r>
            <w:r w:rsidRPr="00A350C2">
              <w:rPr>
                <w:rtl/>
              </w:rPr>
              <w:t xml:space="preserve"> النّائبات وأجملوا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ثلاث بأمثال الجبال حباهم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وأحلامهم منها لدى الوزن أثقل</w:t>
            </w:r>
            <w:r w:rsidRPr="00725071">
              <w:rPr>
                <w:rStyle w:val="libPoemTiniChar0"/>
                <w:rtl/>
              </w:rPr>
              <w:br/>
              <w:t> </w:t>
            </w:r>
          </w:p>
        </w:tc>
      </w:tr>
    </w:tbl>
    <w:p w:rsidR="00D14F3E" w:rsidRDefault="00D14F3E" w:rsidP="00D14F3E">
      <w:pPr>
        <w:pStyle w:val="libNormal"/>
        <w:rPr>
          <w:rtl/>
        </w:rPr>
      </w:pPr>
      <w:r w:rsidRPr="00A350C2">
        <w:rPr>
          <w:rtl/>
        </w:rPr>
        <w:t>ومن جيد قوله من قصيدة يمدح بها معنا: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ما من عدوّ يرى معنا بساحته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w:t>
            </w:r>
            <w:r>
              <w:rPr>
                <w:rtl/>
              </w:rPr>
              <w:t>لاّ</w:t>
            </w:r>
            <w:r w:rsidRPr="00A350C2">
              <w:rPr>
                <w:rtl/>
              </w:rPr>
              <w:t xml:space="preserve"> يظنّ المنايا تسبق القدرا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يلف</w:t>
            </w:r>
            <w:r>
              <w:rPr>
                <w:rtl/>
              </w:rPr>
              <w:t>ي</w:t>
            </w:r>
            <w:r w:rsidRPr="00A350C2">
              <w:rPr>
                <w:rtl/>
              </w:rPr>
              <w:t xml:space="preserve"> إذا الخيل لم تقدم فوارسها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كاللّيث يزداد إقداما إذا زجرا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أغرّ يحسب يوم الرّوع ذا لبد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وردا ويحسب فوق المنبر القمرا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وله من قصيدة يصف يوما حارّا:</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ويوم عسول الآل حام كأنّما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لظى شمسه مشبوب نار تلهّب</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نصبنا له منّا الوجوه وكنّها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عصائب أسمال بها نتعصّب</w:t>
            </w:r>
            <w:r w:rsidRPr="00725071">
              <w:rPr>
                <w:rStyle w:val="libPoemTiniChar0"/>
                <w:rtl/>
              </w:rPr>
              <w:br/>
              <w:t> </w:t>
            </w:r>
          </w:p>
        </w:tc>
      </w:tr>
    </w:tbl>
    <w:p w:rsidR="00D14F3E" w:rsidRDefault="00D14F3E" w:rsidP="00D14F3E">
      <w:pPr>
        <w:pStyle w:val="libNormal"/>
        <w:rPr>
          <w:rtl/>
        </w:rPr>
      </w:pPr>
      <w:r w:rsidRPr="00A350C2">
        <w:rPr>
          <w:rtl/>
        </w:rPr>
        <w:t>ويشبه أن يكون أخذ ذلك من قول الشّنفرى:</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ويوم من الشّعرى يذوب لعابه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أفاعيه ف</w:t>
            </w:r>
            <w:r>
              <w:rPr>
                <w:rtl/>
              </w:rPr>
              <w:t>ي</w:t>
            </w:r>
            <w:r w:rsidRPr="00A350C2">
              <w:rPr>
                <w:rtl/>
              </w:rPr>
              <w:t xml:space="preserve"> رمضائه تتململ</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نصبت له وجه</w:t>
            </w:r>
            <w:r>
              <w:rPr>
                <w:rtl/>
              </w:rPr>
              <w:t>ي</w:t>
            </w:r>
            <w:r w:rsidRPr="00A350C2">
              <w:rPr>
                <w:rtl/>
              </w:rPr>
              <w:t xml:space="preserve"> ولكنّ دونه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 xml:space="preserve">- </w:t>
            </w:r>
            <w:r w:rsidRPr="00A350C2">
              <w:rPr>
                <w:rtl/>
              </w:rPr>
              <w:t>ولا ستر</w:t>
            </w:r>
            <w:r>
              <w:rPr>
                <w:rtl/>
              </w:rPr>
              <w:t xml:space="preserve"> - </w:t>
            </w:r>
            <w:r w:rsidRPr="00A350C2">
              <w:rPr>
                <w:rtl/>
              </w:rPr>
              <w:t>إلا الأتحم</w:t>
            </w:r>
            <w:r>
              <w:rPr>
                <w:rtl/>
              </w:rPr>
              <w:t>ي</w:t>
            </w:r>
            <w:r w:rsidRPr="00A350C2">
              <w:rPr>
                <w:rtl/>
              </w:rPr>
              <w:t xml:space="preserve"> المرعبل</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حماسة ابن الشجر</w:t>
      </w:r>
      <w:r>
        <w:rPr>
          <w:rtl/>
        </w:rPr>
        <w:t>ي</w:t>
      </w:r>
      <w:r w:rsidRPr="00A350C2">
        <w:rPr>
          <w:rtl/>
        </w:rPr>
        <w:t>: 109</w:t>
      </w:r>
      <w:r>
        <w:rPr>
          <w:rtl/>
        </w:rPr>
        <w:t xml:space="preserve"> - </w:t>
      </w:r>
      <w:r w:rsidRPr="00A350C2">
        <w:rPr>
          <w:rtl/>
        </w:rPr>
        <w:t>110، وأبيات منها ف</w:t>
      </w:r>
      <w:r>
        <w:rPr>
          <w:rtl/>
        </w:rPr>
        <w:t>ي</w:t>
      </w:r>
      <w:r w:rsidRPr="00A350C2">
        <w:rPr>
          <w:rtl/>
        </w:rPr>
        <w:t xml:space="preserve"> لباب الآداب 265، 266</w:t>
      </w:r>
    </w:p>
    <w:p w:rsidR="00D14F3E" w:rsidRDefault="00D14F3E" w:rsidP="00D14F3E">
      <w:pPr>
        <w:pStyle w:val="libFootnote"/>
        <w:rPr>
          <w:rtl/>
        </w:rPr>
      </w:pPr>
      <w:r w:rsidRPr="00A350C2">
        <w:rPr>
          <w:rtl/>
        </w:rPr>
        <w:t>(2) لبد: جمع لبدة؛ وهو ما اجتمع من الشعر على قفا الأسد فتلبد.</w:t>
      </w:r>
    </w:p>
    <w:p w:rsidR="00D14F3E" w:rsidRDefault="00D14F3E" w:rsidP="00D14F3E">
      <w:pPr>
        <w:pStyle w:val="libFootnote"/>
        <w:rPr>
          <w:rtl/>
        </w:rPr>
      </w:pPr>
      <w:r w:rsidRPr="00A350C2">
        <w:rPr>
          <w:rtl/>
        </w:rPr>
        <w:t>(3) عسول: جار؛ وأصله ف</w:t>
      </w:r>
      <w:r>
        <w:rPr>
          <w:rtl/>
        </w:rPr>
        <w:t>ي</w:t>
      </w:r>
      <w:r w:rsidRPr="00A350C2">
        <w:rPr>
          <w:rtl/>
        </w:rPr>
        <w:t xml:space="preserve"> الذئب والثعلب. وحام: حار.</w:t>
      </w:r>
    </w:p>
    <w:p w:rsidR="00D14F3E" w:rsidRDefault="00D14F3E" w:rsidP="00D14F3E">
      <w:pPr>
        <w:pStyle w:val="libFootnote"/>
        <w:rPr>
          <w:rtl/>
        </w:rPr>
      </w:pPr>
      <w:r w:rsidRPr="00A350C2">
        <w:rPr>
          <w:rtl/>
        </w:rPr>
        <w:t>(4) لامية العرب</w:t>
      </w:r>
      <w:r>
        <w:rPr>
          <w:rtl/>
        </w:rPr>
        <w:t xml:space="preserve"> - </w:t>
      </w:r>
      <w:r w:rsidRPr="00A350C2">
        <w:rPr>
          <w:rtl/>
        </w:rPr>
        <w:t>بشرح الزمخشر</w:t>
      </w:r>
      <w:r>
        <w:rPr>
          <w:rtl/>
        </w:rPr>
        <w:t>ي</w:t>
      </w:r>
      <w:r w:rsidRPr="00A350C2">
        <w:rPr>
          <w:rtl/>
        </w:rPr>
        <w:t>:</w:t>
      </w:r>
    </w:p>
    <w:p w:rsidR="00D14F3E" w:rsidRDefault="00D14F3E" w:rsidP="00D14F3E">
      <w:pPr>
        <w:pStyle w:val="libFootnote"/>
        <w:rPr>
          <w:rtl/>
        </w:rPr>
      </w:pPr>
      <w:r w:rsidRPr="00A350C2">
        <w:rPr>
          <w:rtl/>
        </w:rPr>
        <w:t>128</w:t>
      </w:r>
      <w:r>
        <w:rPr>
          <w:rtl/>
        </w:rPr>
        <w:t xml:space="preserve"> - </w:t>
      </w:r>
      <w:r w:rsidRPr="00A350C2">
        <w:rPr>
          <w:rtl/>
        </w:rPr>
        <w:t>129. الشعرى: من الكواكب القيظية.</w:t>
      </w:r>
    </w:p>
    <w:p w:rsidR="00D14F3E" w:rsidRDefault="00D14F3E" w:rsidP="00D14F3E">
      <w:pPr>
        <w:pStyle w:val="libFootnote"/>
        <w:rPr>
          <w:rtl/>
        </w:rPr>
      </w:pPr>
      <w:r w:rsidRPr="00A350C2">
        <w:rPr>
          <w:rtl/>
        </w:rPr>
        <w:t>(5) الأتحم</w:t>
      </w:r>
      <w:r>
        <w:rPr>
          <w:rtl/>
        </w:rPr>
        <w:t>ي</w:t>
      </w:r>
      <w:r w:rsidRPr="00A350C2">
        <w:rPr>
          <w:rtl/>
        </w:rPr>
        <w:t>: نوع من البرود. والمرعبل:</w:t>
      </w:r>
    </w:p>
    <w:p w:rsidR="00D14F3E" w:rsidRPr="00A350C2" w:rsidRDefault="00D14F3E" w:rsidP="00D14F3E">
      <w:pPr>
        <w:pStyle w:val="libFootnote"/>
        <w:rPr>
          <w:rtl/>
        </w:rPr>
      </w:pPr>
      <w:r w:rsidRPr="00A350C2">
        <w:rPr>
          <w:rtl/>
        </w:rPr>
        <w:t>المقطع.</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ولمروان من أبيات يصف فيها حديقة وهبها له المهد</w:t>
      </w:r>
      <w:r>
        <w:rPr>
          <w:rtl/>
        </w:rPr>
        <w:t>ي</w:t>
      </w:r>
      <w:r w:rsidRPr="00A350C2">
        <w:rPr>
          <w:rtl/>
        </w:rPr>
        <w:t>، ويذكر نخلها وشجرها أجاد فيها:</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نواضر غلبا قد تدانت رءوسها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النّبت حتّى ما يطير غرابها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ترى الباسقات العمّ فيها كأنها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ظعائن مضروب عليها قبابها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ترى بابها سهلا لكلّ مدفّع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أينعت نخل فأغلق بابها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يكون لنا ما نجتني من ثمارها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ربيعا إذا الآفاق قلّ سحابها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حظائر لم يخلط بأثمانها الرّبا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يك من أخذ الدّيات اكتسابها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ولكن عطاء </w:t>
            </w:r>
            <w:r>
              <w:rPr>
                <w:rtl/>
              </w:rPr>
              <w:t>الله</w:t>
            </w:r>
            <w:r w:rsidRPr="00A350C2">
              <w:rPr>
                <w:rtl/>
              </w:rPr>
              <w:t xml:space="preserve"> من كلّ مدحة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جزيل من المستخلفين ثوابها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ركضنا بالخيل ف</w:t>
            </w:r>
            <w:r>
              <w:rPr>
                <w:rtl/>
              </w:rPr>
              <w:t>ي</w:t>
            </w:r>
            <w:r w:rsidRPr="00A350C2">
              <w:rPr>
                <w:rtl/>
              </w:rPr>
              <w:t xml:space="preserve"> كلّ غارة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حلال بأرض المشركين نهابها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حوت غنمها آباؤنا وجدودنا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بصمّ العوال</w:t>
            </w:r>
            <w:r>
              <w:rPr>
                <w:rtl/>
              </w:rPr>
              <w:t>ي</w:t>
            </w:r>
            <w:r w:rsidRPr="00A350C2">
              <w:rPr>
                <w:rtl/>
              </w:rPr>
              <w:t xml:space="preserve"> والدّماء خضابها</w:t>
            </w:r>
            <w:r w:rsidRPr="00725071">
              <w:rPr>
                <w:rStyle w:val="libPoemTiniChar0"/>
                <w:rtl/>
              </w:rPr>
              <w:br/>
              <w:t> </w:t>
            </w:r>
          </w:p>
        </w:tc>
      </w:tr>
    </w:tbl>
    <w:p w:rsidR="00D14F3E" w:rsidRDefault="00D14F3E" w:rsidP="00D14F3E">
      <w:pPr>
        <w:pStyle w:val="libNormal"/>
        <w:rPr>
          <w:rtl/>
        </w:rPr>
      </w:pPr>
      <w:r w:rsidRPr="00A350C2">
        <w:rPr>
          <w:rtl/>
        </w:rPr>
        <w:t>أمّا قوله:</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حظائر لم يخلط بأثمانها الرّبا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يك من أخذ الدّيات اكتسابها</w:t>
            </w:r>
            <w:r w:rsidRPr="00725071">
              <w:rPr>
                <w:rStyle w:val="libPoemTiniChar0"/>
                <w:rtl/>
              </w:rPr>
              <w:br/>
              <w:t> </w:t>
            </w:r>
          </w:p>
        </w:tc>
      </w:tr>
    </w:tbl>
    <w:p w:rsidR="00D14F3E" w:rsidRDefault="00D14F3E" w:rsidP="00D14F3E">
      <w:pPr>
        <w:pStyle w:val="libNormal"/>
        <w:rPr>
          <w:rtl/>
        </w:rPr>
      </w:pPr>
      <w:r w:rsidRPr="00A350C2">
        <w:rPr>
          <w:rtl/>
        </w:rPr>
        <w:t>فكأن ابن المعتز نظر إليه ف</w:t>
      </w:r>
      <w:r>
        <w:rPr>
          <w:rtl/>
        </w:rPr>
        <w:t>ي</w:t>
      </w:r>
      <w:r w:rsidRPr="00A350C2">
        <w:rPr>
          <w:rtl/>
        </w:rPr>
        <w:t xml:space="preserve"> قوله: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لنا إبل ما وفّرتها دماؤنا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ذعرتها ف</w:t>
            </w:r>
            <w:r>
              <w:rPr>
                <w:rtl/>
              </w:rPr>
              <w:t>ي</w:t>
            </w:r>
            <w:r w:rsidRPr="00A350C2">
              <w:rPr>
                <w:rtl/>
              </w:rPr>
              <w:t xml:space="preserve"> الصباح الصّوابح</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وف</w:t>
      </w:r>
      <w:r>
        <w:rPr>
          <w:rtl/>
        </w:rPr>
        <w:t>ي</w:t>
      </w:r>
      <w:r w:rsidRPr="00A350C2">
        <w:rPr>
          <w:rtl/>
        </w:rPr>
        <w:t xml:space="preserve"> ضد هذا قول أب</w:t>
      </w:r>
      <w:r>
        <w:rPr>
          <w:rtl/>
        </w:rPr>
        <w:t>ي</w:t>
      </w:r>
      <w:r w:rsidRPr="00A350C2">
        <w:rPr>
          <w:rtl/>
        </w:rPr>
        <w:t xml:space="preserve"> تمام:</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 xml:space="preserve"> (</w:t>
      </w:r>
      <w:r w:rsidRPr="00A350C2">
        <w:rPr>
          <w:rtl/>
        </w:rPr>
        <w:t>نواضر عليا</w:t>
      </w:r>
      <w:r>
        <w:rPr>
          <w:rtl/>
        </w:rPr>
        <w:t>).</w:t>
      </w:r>
    </w:p>
    <w:p w:rsidR="00D14F3E" w:rsidRDefault="00D14F3E" w:rsidP="00D14F3E">
      <w:pPr>
        <w:pStyle w:val="libFootnote"/>
        <w:rPr>
          <w:rtl/>
        </w:rPr>
      </w:pPr>
      <w:r w:rsidRPr="00A350C2">
        <w:rPr>
          <w:rtl/>
        </w:rPr>
        <w:t>(2) يريد أنه إذا أغلق الآخرون الأبواب على نخيلهم؛ فإن نخل هذه الروضة لا يغلق بابه.</w:t>
      </w:r>
    </w:p>
    <w:p w:rsidR="00D14F3E" w:rsidRDefault="00D14F3E" w:rsidP="00D14F3E">
      <w:pPr>
        <w:pStyle w:val="libFootnote"/>
        <w:rPr>
          <w:rtl/>
        </w:rPr>
      </w:pPr>
      <w:r w:rsidRPr="00A350C2">
        <w:rPr>
          <w:rtl/>
        </w:rPr>
        <w:t>(3) حاشية الأصل (من نسخة):</w:t>
      </w:r>
      <w:r>
        <w:rPr>
          <w:rtl/>
        </w:rPr>
        <w:t xml:space="preserve"> (</w:t>
      </w:r>
      <w:r w:rsidRPr="00A350C2">
        <w:rPr>
          <w:rtl/>
        </w:rPr>
        <w:t>للخيل</w:t>
      </w:r>
      <w:r>
        <w:rPr>
          <w:rtl/>
        </w:rPr>
        <w:t>).</w:t>
      </w:r>
    </w:p>
    <w:p w:rsidR="00D14F3E" w:rsidRDefault="00D14F3E" w:rsidP="00D14F3E">
      <w:pPr>
        <w:pStyle w:val="libFootnote"/>
        <w:rPr>
          <w:rtl/>
        </w:rPr>
      </w:pPr>
      <w:r w:rsidRPr="00A350C2">
        <w:rPr>
          <w:rtl/>
        </w:rPr>
        <w:t>(4) ديوانه: 22؛ والرواية فيه:</w:t>
      </w:r>
    </w:p>
    <w:p w:rsidR="00D14F3E" w:rsidRDefault="00D14F3E" w:rsidP="00D14F3E">
      <w:pPr>
        <w:pStyle w:val="libFootnote"/>
        <w:rPr>
          <w:rtl/>
        </w:rPr>
      </w:pPr>
      <w:r w:rsidRPr="00A350C2">
        <w:rPr>
          <w:rtl/>
        </w:rPr>
        <w:t>* لنا وفرة ما وفّرتها دماؤنا*</w:t>
      </w:r>
    </w:p>
    <w:p w:rsidR="00D14F3E" w:rsidRPr="00A350C2" w:rsidRDefault="00D14F3E" w:rsidP="00D14F3E">
      <w:pPr>
        <w:pStyle w:val="libFootnote"/>
        <w:rPr>
          <w:rtl/>
        </w:rPr>
      </w:pPr>
      <w:r w:rsidRPr="00A350C2">
        <w:rPr>
          <w:rtl/>
        </w:rPr>
        <w:t>وف</w:t>
      </w:r>
      <w:r>
        <w:rPr>
          <w:rtl/>
        </w:rPr>
        <w:t>ي</w:t>
      </w:r>
      <w:r w:rsidRPr="00A350C2">
        <w:rPr>
          <w:rtl/>
        </w:rPr>
        <w:t xml:space="preserve"> نسخة ش:</w:t>
      </w:r>
      <w:r>
        <w:rPr>
          <w:rtl/>
        </w:rPr>
        <w:t xml:space="preserve"> (</w:t>
      </w:r>
      <w:r w:rsidRPr="00A350C2">
        <w:rPr>
          <w:rtl/>
        </w:rPr>
        <w:t>الصوائح</w:t>
      </w:r>
      <w:r>
        <w:rPr>
          <w:rtl/>
        </w:rPr>
        <w:t>)</w:t>
      </w:r>
      <w:r w:rsidR="00DF4A8F">
        <w:rPr>
          <w:rtl/>
        </w:rPr>
        <w:t>؛</w:t>
      </w:r>
      <w:r w:rsidRPr="00A350C2">
        <w:rPr>
          <w:rtl/>
        </w:rPr>
        <w:t xml:space="preserve"> والمعنى أنه لم نأخذ عوضا عن دمائنا.</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كثرت فيهم المسارح إ</w:t>
            </w:r>
            <w:r>
              <w:rPr>
                <w:rtl/>
              </w:rPr>
              <w:t>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أنّها من مناكح وديات</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ومثل الأول قول حسان يهجو قوما من قريش:</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ومالكم لا من طراد فوارس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 من التّرقيح ياآل مالك</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 حاشية الأصل من نسخة:</w:t>
      </w:r>
      <w:r>
        <w:rPr>
          <w:rtl/>
        </w:rPr>
        <w:t xml:space="preserve"> (</w:t>
      </w:r>
      <w:r w:rsidRPr="00A350C2">
        <w:rPr>
          <w:rtl/>
        </w:rPr>
        <w:t>المواش</w:t>
      </w:r>
      <w:r>
        <w:rPr>
          <w:rtl/>
        </w:rPr>
        <w:t>ي)</w:t>
      </w:r>
      <w:r w:rsidR="00DF4A8F">
        <w:rPr>
          <w:rtl/>
        </w:rPr>
        <w:t>؛</w:t>
      </w:r>
      <w:r w:rsidRPr="00A350C2">
        <w:rPr>
          <w:rtl/>
        </w:rPr>
        <w:t xml:space="preserve"> وف</w:t>
      </w:r>
      <w:r>
        <w:rPr>
          <w:rtl/>
        </w:rPr>
        <w:t>ي</w:t>
      </w:r>
      <w:r w:rsidRPr="00A350C2">
        <w:rPr>
          <w:rtl/>
        </w:rPr>
        <w:t xml:space="preserve"> حاشيتيهما أيضا: إذا سكنت الياء من</w:t>
      </w:r>
      <w:r>
        <w:rPr>
          <w:rtl/>
        </w:rPr>
        <w:t xml:space="preserve"> (</w:t>
      </w:r>
      <w:r w:rsidRPr="00A350C2">
        <w:rPr>
          <w:rtl/>
        </w:rPr>
        <w:t>المواش</w:t>
      </w:r>
      <w:r>
        <w:rPr>
          <w:rtl/>
        </w:rPr>
        <w:t>ي)</w:t>
      </w:r>
      <w:r w:rsidR="00DF4A8F">
        <w:rPr>
          <w:rtl/>
        </w:rPr>
        <w:t>؛</w:t>
      </w:r>
      <w:r w:rsidRPr="00A350C2">
        <w:rPr>
          <w:rtl/>
        </w:rPr>
        <w:t xml:space="preserve"> كان البيت مشعث العروض؛ والتشعيث ف</w:t>
      </w:r>
      <w:r>
        <w:rPr>
          <w:rtl/>
        </w:rPr>
        <w:t>ي</w:t>
      </w:r>
      <w:r w:rsidRPr="00A350C2">
        <w:rPr>
          <w:rtl/>
        </w:rPr>
        <w:t xml:space="preserve"> العروض غير مألوف وإنما هو ف</w:t>
      </w:r>
      <w:r>
        <w:rPr>
          <w:rtl/>
        </w:rPr>
        <w:t>ي</w:t>
      </w:r>
      <w:r w:rsidRPr="00A350C2">
        <w:rPr>
          <w:rtl/>
        </w:rPr>
        <w:t xml:space="preserve"> الضرب الأول من الخفيف. والتشعيث: أن تقطع وتد فاعلاتن فتحذف ألفه وتسكن لامه فتصير:</w:t>
      </w:r>
      <w:r>
        <w:rPr>
          <w:rtl/>
        </w:rPr>
        <w:t xml:space="preserve"> (</w:t>
      </w:r>
      <w:r w:rsidRPr="00A350C2">
        <w:rPr>
          <w:rtl/>
        </w:rPr>
        <w:t>فاعلتن</w:t>
      </w:r>
      <w:r>
        <w:rPr>
          <w:rtl/>
        </w:rPr>
        <w:t xml:space="preserve">)، </w:t>
      </w:r>
      <w:r w:rsidRPr="00A350C2">
        <w:rPr>
          <w:rtl/>
        </w:rPr>
        <w:t>فتصير:</w:t>
      </w:r>
      <w:r>
        <w:rPr>
          <w:rtl/>
        </w:rPr>
        <w:t xml:space="preserve"> (</w:t>
      </w:r>
      <w:r w:rsidRPr="00A350C2">
        <w:rPr>
          <w:rtl/>
        </w:rPr>
        <w:t>مفولن</w:t>
      </w:r>
      <w:r>
        <w:rPr>
          <w:rtl/>
        </w:rPr>
        <w:t>).</w:t>
      </w:r>
    </w:p>
    <w:p w:rsidR="00D14F3E" w:rsidRPr="00A350C2" w:rsidRDefault="00D14F3E" w:rsidP="00D14F3E">
      <w:pPr>
        <w:pStyle w:val="libFootnote"/>
        <w:rPr>
          <w:rtl/>
        </w:rPr>
      </w:pPr>
      <w:r w:rsidRPr="00A350C2">
        <w:rPr>
          <w:rtl/>
        </w:rPr>
        <w:t>(2) الترقيح: إصلاح المال.</w:t>
      </w:r>
    </w:p>
    <w:p w:rsidR="00D14F3E" w:rsidRDefault="00D14F3E" w:rsidP="005E26D4">
      <w:pPr>
        <w:pStyle w:val="libPoemTini"/>
        <w:rPr>
          <w:rtl/>
        </w:rPr>
      </w:pPr>
      <w:r>
        <w:rPr>
          <w:rtl/>
        </w:rPr>
        <w:br w:type="page"/>
      </w:r>
    </w:p>
    <w:p w:rsidR="00D14F3E" w:rsidRDefault="00D14F3E" w:rsidP="00D14F3E">
      <w:pPr>
        <w:pStyle w:val="libCenterBold1"/>
        <w:rPr>
          <w:rtl/>
        </w:rPr>
      </w:pPr>
      <w:r>
        <w:rPr>
          <w:rFonts w:hint="cs"/>
          <w:rtl/>
        </w:rPr>
        <w:lastRenderedPageBreak/>
        <w:t>[</w:t>
      </w:r>
      <w:r w:rsidRPr="001F7B42">
        <w:rPr>
          <w:rtl/>
        </w:rPr>
        <w:t>45</w:t>
      </w:r>
      <w:r>
        <w:rPr>
          <w:rFonts w:hint="cs"/>
          <w:rtl/>
        </w:rPr>
        <w:t>]</w:t>
      </w:r>
      <w:r w:rsidRPr="001F7B42">
        <w:rPr>
          <w:rtl/>
        </w:rPr>
        <w:t xml:space="preserve"> </w:t>
      </w:r>
    </w:p>
    <w:p w:rsidR="00D14F3E" w:rsidRDefault="00D14F3E" w:rsidP="00D14F3E">
      <w:pPr>
        <w:pStyle w:val="Heading1Center"/>
        <w:rPr>
          <w:rtl/>
        </w:rPr>
      </w:pPr>
      <w:bookmarkStart w:id="231" w:name="_Toc398065688"/>
      <w:r w:rsidRPr="001F7B42">
        <w:rPr>
          <w:rtl/>
        </w:rPr>
        <w:t>مجلس آخر [المجلس الخامس والأربعون:]</w:t>
      </w:r>
      <w:bookmarkEnd w:id="231"/>
      <w:r w:rsidRPr="001F7B42">
        <w:rPr>
          <w:rtl/>
        </w:rPr>
        <w:t xml:space="preserve"> </w:t>
      </w:r>
    </w:p>
    <w:p w:rsidR="00D14F3E" w:rsidRDefault="00D14F3E" w:rsidP="00DF4A8F">
      <w:pPr>
        <w:pStyle w:val="Heading2Center"/>
        <w:rPr>
          <w:rtl/>
        </w:rPr>
      </w:pPr>
      <w:bookmarkStart w:id="232" w:name="_Toc398065689"/>
      <w:r w:rsidRPr="001F7B42">
        <w:rPr>
          <w:rtl/>
        </w:rPr>
        <w:t>تأويل آية</w:t>
      </w:r>
      <w:r w:rsidR="00DF4A8F">
        <w:rPr>
          <w:rtl/>
        </w:rPr>
        <w:t>:</w:t>
      </w:r>
      <w:r w:rsidRPr="001F7B42">
        <w:rPr>
          <w:rtl/>
        </w:rPr>
        <w:t xml:space="preserve"> </w:t>
      </w:r>
      <w:r w:rsidRPr="00DA0B26">
        <w:rPr>
          <w:rStyle w:val="libAlaemChar"/>
          <w:rFonts w:hint="cs"/>
          <w:rtl/>
        </w:rPr>
        <w:t>(</w:t>
      </w:r>
      <w:r w:rsidRPr="002E01F8">
        <w:rPr>
          <w:rStyle w:val="libAieChar"/>
          <w:rtl/>
        </w:rPr>
        <w:t>كُلُّ شَيْءٍ هالِكٌ إِلاّ وَجْهَهُ</w:t>
      </w:r>
      <w:r w:rsidRPr="00DA0B26">
        <w:rPr>
          <w:rStyle w:val="libAlaemChar"/>
          <w:rFonts w:hint="cs"/>
          <w:rtl/>
        </w:rPr>
        <w:t>)</w:t>
      </w:r>
      <w:bookmarkEnd w:id="232"/>
    </w:p>
    <w:p w:rsidR="00D14F3E" w:rsidRDefault="00D14F3E" w:rsidP="00D14F3E">
      <w:pPr>
        <w:pStyle w:val="libNormal"/>
        <w:rPr>
          <w:rtl/>
        </w:rPr>
      </w:pPr>
      <w:r w:rsidRPr="00A350C2">
        <w:rPr>
          <w:rtl/>
        </w:rPr>
        <w:t xml:space="preserve">إن سأل سائل عن معنى قوله تعالى: </w:t>
      </w:r>
      <w:r w:rsidRPr="00DA0B26">
        <w:rPr>
          <w:rStyle w:val="libAlaemChar"/>
          <w:rFonts w:hint="cs"/>
          <w:rtl/>
        </w:rPr>
        <w:t>(</w:t>
      </w:r>
      <w:r w:rsidRPr="002E01F8">
        <w:rPr>
          <w:rStyle w:val="libAieChar"/>
          <w:rtl/>
        </w:rPr>
        <w:t>كُلُّ شَيْءٍ هالِكٌ إِلاّ وَجْهَهُ</w:t>
      </w:r>
      <w:r w:rsidRPr="00DA0B26">
        <w:rPr>
          <w:rStyle w:val="libAlaemChar"/>
          <w:rFonts w:hint="cs"/>
          <w:rtl/>
        </w:rPr>
        <w:t>)</w:t>
      </w:r>
      <w:r w:rsidRPr="00A350C2">
        <w:rPr>
          <w:rtl/>
        </w:rPr>
        <w:t xml:space="preserve"> [القصص: 78].</w:t>
      </w:r>
    </w:p>
    <w:p w:rsidR="00D14F3E" w:rsidRDefault="00D14F3E" w:rsidP="00D14F3E">
      <w:pPr>
        <w:pStyle w:val="libNormal"/>
        <w:rPr>
          <w:rtl/>
        </w:rPr>
      </w:pPr>
      <w:r w:rsidRPr="00A350C2">
        <w:rPr>
          <w:rtl/>
        </w:rPr>
        <w:t xml:space="preserve">وقوله تعالى: </w:t>
      </w:r>
      <w:r w:rsidRPr="00DA0B26">
        <w:rPr>
          <w:rStyle w:val="libAlaemChar"/>
          <w:rFonts w:hint="cs"/>
          <w:rtl/>
        </w:rPr>
        <w:t>(</w:t>
      </w:r>
      <w:r w:rsidRPr="002E01F8">
        <w:rPr>
          <w:rStyle w:val="libAieChar"/>
          <w:rtl/>
        </w:rPr>
        <w:t>إِنَّما نُطْعِمُكُمْ لِوَجْهِ الله</w:t>
      </w:r>
      <w:r w:rsidRPr="00DA0B26">
        <w:rPr>
          <w:rStyle w:val="libAlaemChar"/>
          <w:rFonts w:hint="cs"/>
          <w:rtl/>
        </w:rPr>
        <w:t>)</w:t>
      </w:r>
      <w:r w:rsidRPr="00A350C2">
        <w:rPr>
          <w:rtl/>
        </w:rPr>
        <w:t>؛ [الإنسان: 9].</w:t>
      </w:r>
    </w:p>
    <w:p w:rsidR="00D14F3E" w:rsidRDefault="00D14F3E" w:rsidP="00D14F3E">
      <w:pPr>
        <w:pStyle w:val="libNormal"/>
        <w:rPr>
          <w:rtl/>
        </w:rPr>
      </w:pPr>
      <w:r w:rsidRPr="00A350C2">
        <w:rPr>
          <w:rtl/>
        </w:rPr>
        <w:t xml:space="preserve">وقوله تعالى: </w:t>
      </w:r>
      <w:r w:rsidRPr="00DA0B26">
        <w:rPr>
          <w:rStyle w:val="libAlaemChar"/>
          <w:rFonts w:hint="cs"/>
          <w:rtl/>
        </w:rPr>
        <w:t>(</w:t>
      </w:r>
      <w:r w:rsidRPr="002E01F8">
        <w:rPr>
          <w:rStyle w:val="libAieChar"/>
          <w:rtl/>
        </w:rPr>
        <w:t>وَيَبْقى وَجْهُ رَبِّكَ ذُو الْجَلالِ وَالآكْرامِ</w:t>
      </w:r>
      <w:r w:rsidRPr="00DA0B26">
        <w:rPr>
          <w:rStyle w:val="libAlaemChar"/>
          <w:rFonts w:hint="cs"/>
          <w:rtl/>
        </w:rPr>
        <w:t>)</w:t>
      </w:r>
      <w:r w:rsidRPr="00A350C2">
        <w:rPr>
          <w:rtl/>
        </w:rPr>
        <w:t>؛ [الرحمن: 27].</w:t>
      </w:r>
    </w:p>
    <w:p w:rsidR="00D14F3E" w:rsidRDefault="00D14F3E" w:rsidP="00D14F3E">
      <w:pPr>
        <w:pStyle w:val="libNormal"/>
        <w:rPr>
          <w:rtl/>
        </w:rPr>
      </w:pPr>
      <w:r w:rsidRPr="00A350C2">
        <w:rPr>
          <w:rtl/>
        </w:rPr>
        <w:t>وما شاكل ذلك من آي القرآن المتضمنة لذكر الوجه.</w:t>
      </w:r>
    </w:p>
    <w:p w:rsidR="00D14F3E" w:rsidRDefault="00D14F3E" w:rsidP="00D14F3E">
      <w:pPr>
        <w:pStyle w:val="libNormal"/>
        <w:rPr>
          <w:rtl/>
        </w:rPr>
      </w:pPr>
      <w:r w:rsidRPr="00A350C2">
        <w:rPr>
          <w:rtl/>
        </w:rPr>
        <w:t>الجواب، قلنا: الوجه ف</w:t>
      </w:r>
      <w:r>
        <w:rPr>
          <w:rtl/>
        </w:rPr>
        <w:t>ي</w:t>
      </w:r>
      <w:r w:rsidRPr="00A350C2">
        <w:rPr>
          <w:rtl/>
        </w:rPr>
        <w:t xml:space="preserve"> اللغة العربية ينقسم إلى أقسام:</w:t>
      </w:r>
    </w:p>
    <w:p w:rsidR="00D14F3E" w:rsidRDefault="00D14F3E" w:rsidP="00D14F3E">
      <w:pPr>
        <w:pStyle w:val="libNormal"/>
        <w:rPr>
          <w:rtl/>
        </w:rPr>
      </w:pPr>
      <w:r w:rsidRPr="00A350C2">
        <w:rPr>
          <w:rtl/>
        </w:rPr>
        <w:t>فالوجه المعروف المركب فيه العينان من كل حيوان.</w:t>
      </w:r>
    </w:p>
    <w:p w:rsidR="00D14F3E" w:rsidRDefault="00D14F3E" w:rsidP="00D14F3E">
      <w:pPr>
        <w:pStyle w:val="libNormal"/>
        <w:rPr>
          <w:rtl/>
        </w:rPr>
      </w:pPr>
      <w:r w:rsidRPr="00A350C2">
        <w:rPr>
          <w:rtl/>
        </w:rPr>
        <w:t xml:space="preserve">والوجه أيضا أول الشيء وصدره؛ ومن ذلك قوله تعالى: </w:t>
      </w:r>
      <w:r w:rsidRPr="00DA0B26">
        <w:rPr>
          <w:rStyle w:val="libAlaemChar"/>
          <w:rFonts w:hint="cs"/>
          <w:rtl/>
        </w:rPr>
        <w:t>(</w:t>
      </w:r>
      <w:r w:rsidRPr="002E01F8">
        <w:rPr>
          <w:rStyle w:val="libAieChar"/>
          <w:rtl/>
        </w:rPr>
        <w:t>وَقالَتْ طائِفَةٌ مِنْ أَهْلِ الْكِتابِ آمِنُوا بِالَّذِي أُنْزِلَ عَلَى الَّذِينَ آمَنُوا وَجْهَ النَّهارِ وَاكْفُرُوا آخِرَهُ</w:t>
      </w:r>
      <w:r w:rsidRPr="00DA0B26">
        <w:rPr>
          <w:rStyle w:val="libAlaemChar"/>
          <w:rFonts w:hint="cs"/>
          <w:rtl/>
        </w:rPr>
        <w:t>)</w:t>
      </w:r>
      <w:r w:rsidRPr="00A350C2">
        <w:rPr>
          <w:rtl/>
        </w:rPr>
        <w:t xml:space="preserve"> [آل عمران: 72] أ</w:t>
      </w:r>
      <w:r>
        <w:rPr>
          <w:rtl/>
        </w:rPr>
        <w:t>ي</w:t>
      </w:r>
      <w:r w:rsidRPr="00A350C2">
        <w:rPr>
          <w:rtl/>
        </w:rPr>
        <w:t xml:space="preserve"> أوّل النهار؛ ومنه قول الربيع بن زياد:</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من كان مسرورا بمقتل مالك</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فليأت نسوتنا بوجه نهار</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غداة كلّ يوم. وقال قوم: وجه نهار: موضع.</w:t>
      </w:r>
    </w:p>
    <w:p w:rsidR="00D14F3E" w:rsidRDefault="00D14F3E" w:rsidP="00D14F3E">
      <w:pPr>
        <w:pStyle w:val="libNormal"/>
        <w:rPr>
          <w:rtl/>
        </w:rPr>
      </w:pPr>
      <w:r w:rsidRPr="00A350C2">
        <w:rPr>
          <w:rtl/>
        </w:rPr>
        <w:t xml:space="preserve">والوجه القصد بالفعل؛ من ذلك قوله تعالى: </w:t>
      </w:r>
      <w:r w:rsidRPr="00DA0B26">
        <w:rPr>
          <w:rStyle w:val="libAlaemChar"/>
          <w:rFonts w:hint="cs"/>
          <w:rtl/>
        </w:rPr>
        <w:t>(</w:t>
      </w:r>
      <w:r w:rsidRPr="002E01F8">
        <w:rPr>
          <w:rStyle w:val="libAieChar"/>
          <w:rtl/>
        </w:rPr>
        <w:t>وَمَنْ يُسْلِمْ وَجْهَهُ إِلَى الله وَهُوَ مُحْسِنٌ</w:t>
      </w:r>
      <w:r w:rsidRPr="00DA0B26">
        <w:rPr>
          <w:rStyle w:val="libAlaemChar"/>
          <w:rFonts w:hint="cs"/>
          <w:rtl/>
        </w:rPr>
        <w:t>)</w:t>
      </w:r>
      <w:r w:rsidRPr="00A350C2">
        <w:rPr>
          <w:rtl/>
        </w:rPr>
        <w:t xml:space="preserve">؛ [لقمان: 22]؛ معناه: من قصد بأمره وفعله إلى </w:t>
      </w:r>
      <w:r>
        <w:rPr>
          <w:rtl/>
        </w:rPr>
        <w:t>الله</w:t>
      </w:r>
      <w:r w:rsidRPr="00A350C2">
        <w:rPr>
          <w:rtl/>
        </w:rPr>
        <w:t xml:space="preserve"> سبحانه، وأراده بهما. وكذلك قوله تعالى: </w:t>
      </w:r>
      <w:r w:rsidRPr="00DA0B26">
        <w:rPr>
          <w:rStyle w:val="libAlaemChar"/>
          <w:rFonts w:hint="cs"/>
          <w:rtl/>
        </w:rPr>
        <w:t>(</w:t>
      </w:r>
      <w:r w:rsidRPr="002E01F8">
        <w:rPr>
          <w:rStyle w:val="libAieChar"/>
          <w:rtl/>
        </w:rPr>
        <w:t>وَمَنْ أَحْسَنُ دِيناً مِمَّنْ أَسْلَمَ وَجْهَهُ لِلَّهِ</w:t>
      </w:r>
      <w:r w:rsidRPr="00DA0B26">
        <w:rPr>
          <w:rStyle w:val="libAlaemChar"/>
          <w:rFonts w:hint="cs"/>
          <w:rtl/>
        </w:rPr>
        <w:t>)</w:t>
      </w:r>
      <w:r w:rsidRPr="00A350C2">
        <w:rPr>
          <w:rtl/>
        </w:rPr>
        <w:t>، [النساء: 125]؛ وقال الفرزدق:</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الحماسة</w:t>
      </w:r>
      <w:r>
        <w:rPr>
          <w:rtl/>
        </w:rPr>
        <w:t xml:space="preserve"> - </w:t>
      </w:r>
      <w:r w:rsidRPr="00A350C2">
        <w:rPr>
          <w:rtl/>
        </w:rPr>
        <w:t>بشرح المرزوق</w:t>
      </w:r>
      <w:r>
        <w:rPr>
          <w:rtl/>
        </w:rPr>
        <w:t>ي</w:t>
      </w:r>
      <w:r w:rsidRPr="00A350C2">
        <w:rPr>
          <w:rtl/>
        </w:rPr>
        <w:t xml:space="preserve"> 995؛ وف</w:t>
      </w:r>
      <w:r>
        <w:rPr>
          <w:rtl/>
        </w:rPr>
        <w:t>ي</w:t>
      </w:r>
      <w:r w:rsidRPr="00A350C2">
        <w:rPr>
          <w:rtl/>
        </w:rPr>
        <w:t xml:space="preserve"> نسخة بحاشيت</w:t>
      </w:r>
      <w:r>
        <w:rPr>
          <w:rtl/>
        </w:rPr>
        <w:t>ي</w:t>
      </w:r>
      <w:r w:rsidRPr="00A350C2">
        <w:rPr>
          <w:rtl/>
        </w:rPr>
        <w:t xml:space="preserve"> الأصل، ف:</w:t>
      </w:r>
      <w:r>
        <w:rPr>
          <w:rtl/>
        </w:rPr>
        <w:t xml:space="preserve"> (</w:t>
      </w:r>
      <w:r w:rsidRPr="00A350C2">
        <w:rPr>
          <w:rtl/>
        </w:rPr>
        <w:t>فليأت ساحتنا</w:t>
      </w:r>
      <w:r>
        <w:rPr>
          <w:rtl/>
        </w:rPr>
        <w:t>)</w:t>
      </w:r>
      <w:r w:rsidR="00DF4A8F">
        <w:rPr>
          <w:rtl/>
        </w:rPr>
        <w:t>؛</w:t>
      </w:r>
      <w:r w:rsidRPr="00A350C2">
        <w:rPr>
          <w:rtl/>
        </w:rPr>
        <w:t xml:space="preserve"> وه</w:t>
      </w:r>
      <w:r>
        <w:rPr>
          <w:rtl/>
        </w:rPr>
        <w:t>ي</w:t>
      </w:r>
      <w:r w:rsidRPr="00A350C2">
        <w:rPr>
          <w:rtl/>
        </w:rPr>
        <w:t xml:space="preserve"> رواية الحماسة؛ وهو مالك بن زهير العبس</w:t>
      </w:r>
      <w:r>
        <w:rPr>
          <w:rtl/>
        </w:rPr>
        <w:t>ي</w:t>
      </w:r>
      <w:r w:rsidRPr="00A350C2">
        <w:rPr>
          <w:rtl/>
        </w:rPr>
        <w:t xml:space="preserve"> قتل ف</w:t>
      </w:r>
      <w:r>
        <w:rPr>
          <w:rtl/>
        </w:rPr>
        <w:t>ي</w:t>
      </w:r>
      <w:r w:rsidRPr="00A350C2">
        <w:rPr>
          <w:rtl/>
        </w:rPr>
        <w:t xml:space="preserve"> بن</w:t>
      </w:r>
      <w:r>
        <w:rPr>
          <w:rtl/>
        </w:rPr>
        <w:t>ي</w:t>
      </w:r>
      <w:r w:rsidRPr="00A350C2">
        <w:rPr>
          <w:rtl/>
        </w:rPr>
        <w:t xml:space="preserve"> فزارة؛ فرثاه الربيع بأبيات من هذا البيت.</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lastRenderedPageBreak/>
              <w:t>وأسلمت وجه</w:t>
            </w:r>
            <w:r>
              <w:rPr>
                <w:rtl/>
              </w:rPr>
              <w:t>ي</w:t>
            </w:r>
            <w:r w:rsidRPr="00A350C2">
              <w:rPr>
                <w:rtl/>
              </w:rPr>
              <w:t xml:space="preserve"> حين شدّت ركائب</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آل مروان بناة المكارم</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جعلت قصد</w:t>
      </w:r>
      <w:r>
        <w:rPr>
          <w:rtl/>
        </w:rPr>
        <w:t>ي</w:t>
      </w:r>
      <w:r w:rsidRPr="00A350C2">
        <w:rPr>
          <w:rtl/>
        </w:rPr>
        <w:t xml:space="preserve"> وإرادت</w:t>
      </w:r>
      <w:r>
        <w:rPr>
          <w:rtl/>
        </w:rPr>
        <w:t>ي</w:t>
      </w:r>
      <w:r w:rsidRPr="00A350C2">
        <w:rPr>
          <w:rtl/>
        </w:rPr>
        <w:t xml:space="preserve"> لهم، وأنشد الفراء:</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 xml:space="preserve">أستغفر </w:t>
            </w:r>
            <w:r>
              <w:rPr>
                <w:rtl/>
              </w:rPr>
              <w:t>الله</w:t>
            </w:r>
            <w:r w:rsidRPr="00A350C2">
              <w:rPr>
                <w:rtl/>
              </w:rPr>
              <w:t xml:space="preserve"> ذنبا لست محصيه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ربّ العباد إليه الوجه والعمل</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القصد؛ ومنه قولهم ف</w:t>
      </w:r>
      <w:r>
        <w:rPr>
          <w:rtl/>
        </w:rPr>
        <w:t>ي</w:t>
      </w:r>
      <w:r w:rsidRPr="00A350C2">
        <w:rPr>
          <w:rtl/>
        </w:rPr>
        <w:t xml:space="preserve"> الصلاة: وجّهت وجه</w:t>
      </w:r>
      <w:r>
        <w:rPr>
          <w:rtl/>
        </w:rPr>
        <w:t>ي</w:t>
      </w:r>
      <w:r w:rsidRPr="00A350C2">
        <w:rPr>
          <w:rtl/>
        </w:rPr>
        <w:t xml:space="preserve"> للذ</w:t>
      </w:r>
      <w:r>
        <w:rPr>
          <w:rtl/>
        </w:rPr>
        <w:t>ي</w:t>
      </w:r>
      <w:r w:rsidRPr="00A350C2">
        <w:rPr>
          <w:rtl/>
        </w:rPr>
        <w:t xml:space="preserve"> فطر السموات والأرض؛ أ</w:t>
      </w:r>
      <w:r>
        <w:rPr>
          <w:rtl/>
        </w:rPr>
        <w:t>ي</w:t>
      </w:r>
      <w:r w:rsidRPr="00A350C2">
        <w:rPr>
          <w:rtl/>
        </w:rPr>
        <w:t xml:space="preserve"> قصدت قصد</w:t>
      </w:r>
      <w:r>
        <w:rPr>
          <w:rtl/>
        </w:rPr>
        <w:t>ي</w:t>
      </w:r>
      <w:r w:rsidRPr="00A350C2">
        <w:rPr>
          <w:rtl/>
        </w:rPr>
        <w:t xml:space="preserve"> بصلات</w:t>
      </w:r>
      <w:r>
        <w:rPr>
          <w:rtl/>
        </w:rPr>
        <w:t>ي</w:t>
      </w:r>
      <w:r w:rsidRPr="00A350C2">
        <w:rPr>
          <w:rtl/>
        </w:rPr>
        <w:t xml:space="preserve"> وعمل</w:t>
      </w:r>
      <w:r>
        <w:rPr>
          <w:rtl/>
        </w:rPr>
        <w:t>ي</w:t>
      </w:r>
      <w:r w:rsidRPr="00A350C2">
        <w:rPr>
          <w:rtl/>
        </w:rPr>
        <w:t xml:space="preserve">؛ وكذلك قوله تعالى: </w:t>
      </w:r>
      <w:r w:rsidRPr="00DA0B26">
        <w:rPr>
          <w:rStyle w:val="libAlaemChar"/>
          <w:rFonts w:hint="cs"/>
          <w:rtl/>
        </w:rPr>
        <w:t>(</w:t>
      </w:r>
      <w:r w:rsidRPr="002E01F8">
        <w:rPr>
          <w:rStyle w:val="libAieChar"/>
          <w:rtl/>
        </w:rPr>
        <w:t>فَأَقِمْ وَجْهَكَ لِلدِّينِ الْقَيِّمِ</w:t>
      </w:r>
      <w:r w:rsidRPr="00DA0B26">
        <w:rPr>
          <w:rStyle w:val="libAlaemChar"/>
          <w:rFonts w:hint="cs"/>
          <w:rtl/>
        </w:rPr>
        <w:t>)</w:t>
      </w:r>
      <w:r w:rsidRPr="00A350C2">
        <w:rPr>
          <w:rtl/>
        </w:rPr>
        <w:t xml:space="preserve"> [الروم: 43].</w:t>
      </w:r>
    </w:p>
    <w:p w:rsidR="00D14F3E" w:rsidRDefault="00D14F3E" w:rsidP="00D14F3E">
      <w:pPr>
        <w:pStyle w:val="libNormal"/>
        <w:rPr>
          <w:rtl/>
        </w:rPr>
      </w:pPr>
      <w:r w:rsidRPr="00A350C2">
        <w:rPr>
          <w:rtl/>
        </w:rPr>
        <w:t>والوجه الاحتيال للأمرين؛ من قولهم كيف الوجه لهذا الأمر؟ وما الوجه فيه؟ أ</w:t>
      </w:r>
      <w:r>
        <w:rPr>
          <w:rtl/>
        </w:rPr>
        <w:t>ي</w:t>
      </w:r>
      <w:r w:rsidRPr="00A350C2">
        <w:rPr>
          <w:rtl/>
        </w:rPr>
        <w:t xml:space="preserve"> ما الحيلة؟</w:t>
      </w:r>
    </w:p>
    <w:p w:rsidR="00D14F3E" w:rsidRDefault="00D14F3E" w:rsidP="00D14F3E">
      <w:pPr>
        <w:pStyle w:val="libNormal"/>
        <w:rPr>
          <w:rtl/>
        </w:rPr>
      </w:pPr>
      <w:r w:rsidRPr="00A350C2">
        <w:rPr>
          <w:rtl/>
        </w:rPr>
        <w:t>والوجه المذهب والجهة والناحية، قال حمزة بن بيض الحنف</w:t>
      </w:r>
      <w:r>
        <w:rPr>
          <w:rtl/>
        </w:rPr>
        <w:t>ي</w:t>
      </w:r>
      <w:r w:rsidRPr="00A350C2">
        <w:rPr>
          <w:rtl/>
        </w:rPr>
        <w:t>:</w:t>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t>أ</w:t>
            </w:r>
            <w:r>
              <w:rPr>
                <w:rtl/>
              </w:rPr>
              <w:t>ي</w:t>
            </w:r>
            <w:r w:rsidRPr="00A350C2">
              <w:rPr>
                <w:rtl/>
              </w:rPr>
              <w:t xml:space="preserve"> الوجوه انتجعت؟ قلت لهم: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لأ</w:t>
            </w:r>
            <w:r>
              <w:rPr>
                <w:rtl/>
              </w:rPr>
              <w:t>ي</w:t>
            </w:r>
            <w:r w:rsidRPr="00A350C2">
              <w:rPr>
                <w:rtl/>
              </w:rPr>
              <w:t xml:space="preserve"> وجه إ</w:t>
            </w:r>
            <w:r>
              <w:rPr>
                <w:rtl/>
              </w:rPr>
              <w:t>لاّ</w:t>
            </w:r>
            <w:r w:rsidRPr="00A350C2">
              <w:rPr>
                <w:rtl/>
              </w:rPr>
              <w:t xml:space="preserve"> إلى الحكم</w:t>
            </w:r>
            <w:r>
              <w:rPr>
                <w:rtl/>
              </w:rPr>
              <w:t xml:space="preserve"> </w:t>
            </w:r>
            <w:r w:rsidRPr="008A1F12">
              <w:rPr>
                <w:rStyle w:val="libFootnotenumChar"/>
                <w:rtl/>
              </w:rPr>
              <w:t>(1)</w:t>
            </w:r>
            <w:r w:rsidR="00DF4A8F">
              <w:rPr>
                <w:rtl/>
              </w:rPr>
              <w:t>!</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متى يقل صاحبا سرادقه: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هذا ابن بيض بالباب يبتسم</w:t>
            </w:r>
            <w:r w:rsidRPr="00725071">
              <w:rPr>
                <w:rStyle w:val="libPoemTiniChar0"/>
                <w:rtl/>
              </w:rPr>
              <w:br/>
              <w:t> </w:t>
            </w:r>
          </w:p>
        </w:tc>
      </w:tr>
    </w:tbl>
    <w:p w:rsidR="00D14F3E" w:rsidRDefault="00D14F3E" w:rsidP="00D14F3E">
      <w:pPr>
        <w:pStyle w:val="libNormal"/>
        <w:rPr>
          <w:rtl/>
        </w:rPr>
      </w:pPr>
      <w:r w:rsidRPr="00A350C2">
        <w:rPr>
          <w:rtl/>
        </w:rPr>
        <w:t>والوجه: القدر والمنزلة؛ ومنه قولهم: لفلان وجه عريض، وفلان أوجه من فلان، أ</w:t>
      </w:r>
      <w:r>
        <w:rPr>
          <w:rtl/>
        </w:rPr>
        <w:t>ي</w:t>
      </w:r>
      <w:r w:rsidRPr="00A350C2">
        <w:rPr>
          <w:rtl/>
        </w:rPr>
        <w:t xml:space="preserve"> أعظم قدرا وجاها، ويقال: أوجهه السلطان إذا جعل له جاها؛ قال امرؤ القيس:</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ونادمت قيصر ف</w:t>
            </w:r>
            <w:r>
              <w:rPr>
                <w:rtl/>
              </w:rPr>
              <w:t>ي</w:t>
            </w:r>
            <w:r w:rsidRPr="00A350C2">
              <w:rPr>
                <w:rtl/>
              </w:rPr>
              <w:t xml:space="preserve"> ملكه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فأوجهن</w:t>
            </w:r>
            <w:r>
              <w:rPr>
                <w:rtl/>
              </w:rPr>
              <w:t>ي</w:t>
            </w:r>
            <w:r w:rsidRPr="00A350C2">
              <w:rPr>
                <w:rtl/>
              </w:rPr>
              <w:t xml:space="preserve"> وركبت البريدا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والوجه الرئيس المنظور إليه؛ يقال: فلان وجه القوم، وهو وجه عشيرته؛ ووجه الشيء نفسه وذاته؛ قال أحمد بن جندل السّعد</w:t>
      </w:r>
      <w:r>
        <w:rPr>
          <w:rtl/>
        </w:rPr>
        <w:t>ي</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الأغان</w:t>
      </w:r>
      <w:r>
        <w:rPr>
          <w:rtl/>
        </w:rPr>
        <w:t>ي</w:t>
      </w:r>
      <w:r w:rsidRPr="00A350C2">
        <w:rPr>
          <w:rtl/>
        </w:rPr>
        <w:t xml:space="preserve"> 15: 14.</w:t>
      </w:r>
    </w:p>
    <w:p w:rsidR="00D14F3E" w:rsidRPr="00A350C2" w:rsidRDefault="00D14F3E" w:rsidP="00D14F3E">
      <w:pPr>
        <w:pStyle w:val="libFootnote"/>
        <w:rPr>
          <w:rtl/>
        </w:rPr>
      </w:pPr>
      <w:r w:rsidRPr="00A350C2">
        <w:rPr>
          <w:rtl/>
        </w:rPr>
        <w:t>(2) اللسان (وجه)؛ وهو من أبيات أربعة ف</w:t>
      </w:r>
      <w:r>
        <w:rPr>
          <w:rtl/>
        </w:rPr>
        <w:t>ي</w:t>
      </w:r>
      <w:r w:rsidRPr="00A350C2">
        <w:rPr>
          <w:rtl/>
        </w:rPr>
        <w:t xml:space="preserve"> الأغان</w:t>
      </w:r>
      <w:r>
        <w:rPr>
          <w:rtl/>
        </w:rPr>
        <w:t>ي</w:t>
      </w:r>
      <w:r w:rsidRPr="00A350C2">
        <w:rPr>
          <w:rtl/>
        </w:rPr>
        <w:t xml:space="preserve"> 8: 196 (طبعة دار الكتب المصرية)، وف</w:t>
      </w:r>
      <w:r>
        <w:rPr>
          <w:rtl/>
        </w:rPr>
        <w:t>ي</w:t>
      </w:r>
      <w:r w:rsidRPr="00A350C2">
        <w:rPr>
          <w:rtl/>
        </w:rPr>
        <w:t xml:space="preserve"> حاشية ف:</w:t>
      </w:r>
      <w:r>
        <w:rPr>
          <w:rtl/>
        </w:rPr>
        <w:t xml:space="preserve"> (</w:t>
      </w:r>
      <w:r w:rsidRPr="00A350C2">
        <w:rPr>
          <w:rtl/>
        </w:rPr>
        <w:t>يقال: حمل فلان على البريد إذا هيئ له ف</w:t>
      </w:r>
      <w:r>
        <w:rPr>
          <w:rtl/>
        </w:rPr>
        <w:t>ي</w:t>
      </w:r>
      <w:r w:rsidRPr="00A350C2">
        <w:rPr>
          <w:rtl/>
        </w:rPr>
        <w:t xml:space="preserve"> كل مرحلة مركوب ليركبه؛ فإذا وصل إلى المرحلة الأخرى نزل عن المعيى وركب المرفه؛ وهكذا إلى أن يصل إلى مقصده</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lastRenderedPageBreak/>
              <w:t>ونحن حفزنا الحوفزان بطعنة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فأفلت منها وجهه عتد نهد</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أفلته ونجّاه ومنه قولهم: إنما أفعل ذلك لوجهك، ويدل أيضا على أن الوجه يعبّر به</w:t>
      </w:r>
      <w:r>
        <w:rPr>
          <w:rFonts w:hint="cs"/>
          <w:rtl/>
        </w:rPr>
        <w:t xml:space="preserve"> </w:t>
      </w:r>
      <w:r w:rsidRPr="00A350C2">
        <w:rPr>
          <w:rtl/>
        </w:rPr>
        <w:t xml:space="preserve">عن الذات قوله تعالى: </w:t>
      </w:r>
      <w:r w:rsidRPr="00DA0B26">
        <w:rPr>
          <w:rStyle w:val="libAlaemChar"/>
          <w:rFonts w:hint="cs"/>
          <w:rtl/>
        </w:rPr>
        <w:t>(</w:t>
      </w:r>
      <w:r w:rsidRPr="002E01F8">
        <w:rPr>
          <w:rStyle w:val="libAieChar"/>
          <w:rtl/>
        </w:rPr>
        <w:t>وُجُوهٌ يَوْمَئِذٍ ناضِرَةٌ. إِلى رَبِّها ناظِرَةٌ. وَوُجُوهٌ يَوْمَئِذٍ باسِرَةٌ. تَظُنُّ أَنْ يُفْعَلَ بِها فاقِرَةٌ</w:t>
      </w:r>
      <w:r w:rsidRPr="00DA0B26">
        <w:rPr>
          <w:rStyle w:val="libAlaemChar"/>
          <w:rFonts w:hint="cs"/>
          <w:rtl/>
        </w:rPr>
        <w:t>)</w:t>
      </w:r>
      <w:r w:rsidRPr="00A350C2">
        <w:rPr>
          <w:rtl/>
        </w:rPr>
        <w:t>؛ [القيامة: 22</w:t>
      </w:r>
      <w:r>
        <w:rPr>
          <w:rtl/>
        </w:rPr>
        <w:t xml:space="preserve"> - </w:t>
      </w:r>
      <w:r w:rsidRPr="00A350C2">
        <w:rPr>
          <w:rtl/>
        </w:rPr>
        <w:t xml:space="preserve">25]، وقوله تعالى: </w:t>
      </w:r>
      <w:r w:rsidRPr="00DA0B26">
        <w:rPr>
          <w:rStyle w:val="libAlaemChar"/>
          <w:rFonts w:hint="cs"/>
          <w:rtl/>
        </w:rPr>
        <w:t>(</w:t>
      </w:r>
      <w:r w:rsidRPr="002E01F8">
        <w:rPr>
          <w:rStyle w:val="libAieChar"/>
          <w:rtl/>
        </w:rPr>
        <w:t>وُجُوهٌ يَوْمَئِذٍ ناعِمَةٌ لِسَعْيِها راضِيَةٌ</w:t>
      </w:r>
      <w:r w:rsidRPr="00DA0B26">
        <w:rPr>
          <w:rStyle w:val="libAlaemChar"/>
          <w:rFonts w:hint="cs"/>
          <w:rtl/>
        </w:rPr>
        <w:t>)</w:t>
      </w:r>
      <w:r w:rsidRPr="00A350C2">
        <w:rPr>
          <w:rtl/>
        </w:rPr>
        <w:t>؛ [الغاشية: 8، 9]، لأن جميع ما أضيف إلى الوجوه ف</w:t>
      </w:r>
      <w:r>
        <w:rPr>
          <w:rtl/>
        </w:rPr>
        <w:t>ي</w:t>
      </w:r>
      <w:r w:rsidRPr="00A350C2">
        <w:rPr>
          <w:rtl/>
        </w:rPr>
        <w:t xml:space="preserve"> ظاهر الآ</w:t>
      </w:r>
      <w:r>
        <w:rPr>
          <w:rtl/>
        </w:rPr>
        <w:t>ي</w:t>
      </w:r>
      <w:r w:rsidRPr="00A350C2">
        <w:rPr>
          <w:rtl/>
        </w:rPr>
        <w:t>؛ من النظر، والظن، والرّضا لا يصحّ إضافته ف</w:t>
      </w:r>
      <w:r>
        <w:rPr>
          <w:rtl/>
        </w:rPr>
        <w:t>ي</w:t>
      </w:r>
      <w:r w:rsidRPr="00A350C2">
        <w:rPr>
          <w:rtl/>
        </w:rPr>
        <w:t xml:space="preserve"> الحقيقة إليها وإنما يضاف إلى الجملة، فمعنى قوله تعالى: </w:t>
      </w:r>
      <w:r w:rsidRPr="00DA0B26">
        <w:rPr>
          <w:rStyle w:val="libAlaemChar"/>
          <w:rFonts w:hint="cs"/>
          <w:rtl/>
        </w:rPr>
        <w:t>(</w:t>
      </w:r>
      <w:r w:rsidRPr="002E01F8">
        <w:rPr>
          <w:rStyle w:val="libAieChar"/>
          <w:rtl/>
        </w:rPr>
        <w:t>كُلُّ شَيْءٍ هالِكٌ إِلاّ وَجْهَهُ</w:t>
      </w:r>
      <w:r w:rsidRPr="00DA0B26">
        <w:rPr>
          <w:rStyle w:val="libAlaemChar"/>
          <w:rFonts w:hint="cs"/>
          <w:rtl/>
        </w:rPr>
        <w:t>)</w:t>
      </w:r>
      <w:r w:rsidRPr="00A350C2">
        <w:rPr>
          <w:rtl/>
        </w:rPr>
        <w:t>؛ أ</w:t>
      </w:r>
      <w:r>
        <w:rPr>
          <w:rtl/>
        </w:rPr>
        <w:t>ي</w:t>
      </w:r>
      <w:r w:rsidRPr="00A350C2">
        <w:rPr>
          <w:rtl/>
        </w:rPr>
        <w:t xml:space="preserve"> كل شيء هالك إلا هو؛ وكذلك قوله تعالى:</w:t>
      </w:r>
    </w:p>
    <w:p w:rsidR="00D14F3E" w:rsidRDefault="00D14F3E" w:rsidP="00D14F3E">
      <w:pPr>
        <w:pStyle w:val="libNormal"/>
        <w:rPr>
          <w:rtl/>
        </w:rPr>
      </w:pPr>
      <w:r w:rsidRPr="00DA0B26">
        <w:rPr>
          <w:rStyle w:val="libAlaemChar"/>
          <w:rFonts w:hint="cs"/>
          <w:rtl/>
        </w:rPr>
        <w:t>(</w:t>
      </w:r>
      <w:r w:rsidRPr="002E01F8">
        <w:rPr>
          <w:rStyle w:val="libAieChar"/>
          <w:rtl/>
        </w:rPr>
        <w:t>كُلُّ مَنْ عَلَيْها فانٍ وَيَبْقى وَجْهُ رَبِّكَ ذُو الْجَلالِ وَالآكْرامِ</w:t>
      </w:r>
      <w:r w:rsidRPr="00DA0B26">
        <w:rPr>
          <w:rStyle w:val="libAlaemChar"/>
          <w:rFonts w:hint="cs"/>
          <w:rtl/>
        </w:rPr>
        <w:t>)</w:t>
      </w:r>
      <w:r w:rsidRPr="00A350C2">
        <w:rPr>
          <w:rtl/>
        </w:rPr>
        <w:t>؛ لما كان المراد بالوجه نفسه لم يقل</w:t>
      </w:r>
      <w:r>
        <w:rPr>
          <w:rtl/>
        </w:rPr>
        <w:t xml:space="preserve"> (</w:t>
      </w:r>
      <w:r w:rsidRPr="00A350C2">
        <w:rPr>
          <w:rtl/>
        </w:rPr>
        <w:t>ذ</w:t>
      </w:r>
      <w:r>
        <w:rPr>
          <w:rtl/>
        </w:rPr>
        <w:t>ي</w:t>
      </w:r>
      <w:r w:rsidRPr="00A350C2">
        <w:rPr>
          <w:rtl/>
        </w:rPr>
        <w:t xml:space="preserve"> الجلال</w:t>
      </w:r>
      <w:r>
        <w:rPr>
          <w:rtl/>
        </w:rPr>
        <w:t xml:space="preserve">) </w:t>
      </w:r>
      <w:r w:rsidRPr="00A350C2">
        <w:rPr>
          <w:rtl/>
        </w:rPr>
        <w:t xml:space="preserve">كما قال: </w:t>
      </w:r>
      <w:r w:rsidRPr="00DA0B26">
        <w:rPr>
          <w:rStyle w:val="libAlaemChar"/>
          <w:rFonts w:hint="cs"/>
          <w:rtl/>
        </w:rPr>
        <w:t>(</w:t>
      </w:r>
      <w:r w:rsidRPr="002E01F8">
        <w:rPr>
          <w:rStyle w:val="libAieChar"/>
          <w:rtl/>
        </w:rPr>
        <w:t>تَبارَكَ اسْمُ رَبِّكَ ذِي الْجَلالِ وَالآكْرامِ</w:t>
      </w:r>
      <w:r w:rsidRPr="00DA0B26">
        <w:rPr>
          <w:rStyle w:val="libAlaemChar"/>
          <w:rFonts w:hint="cs"/>
          <w:rtl/>
        </w:rPr>
        <w:t>)</w:t>
      </w:r>
      <w:r w:rsidRPr="00A350C2">
        <w:rPr>
          <w:rtl/>
        </w:rPr>
        <w:t>؛ [الرحمن: 78]: لما كان اسمه غيره.</w:t>
      </w:r>
    </w:p>
    <w:p w:rsidR="00D14F3E" w:rsidRDefault="00D14F3E" w:rsidP="00D14F3E">
      <w:pPr>
        <w:pStyle w:val="libNormal"/>
        <w:rPr>
          <w:rtl/>
        </w:rPr>
      </w:pPr>
      <w:r w:rsidRPr="00A350C2">
        <w:rPr>
          <w:rtl/>
        </w:rPr>
        <w:t>ويمكن ف</w:t>
      </w:r>
      <w:r>
        <w:rPr>
          <w:rtl/>
        </w:rPr>
        <w:t>ي</w:t>
      </w:r>
      <w:r w:rsidRPr="00A350C2">
        <w:rPr>
          <w:rtl/>
        </w:rPr>
        <w:t xml:space="preserve"> قوله تعالى: </w:t>
      </w:r>
      <w:r w:rsidRPr="00DA0B26">
        <w:rPr>
          <w:rStyle w:val="libAlaemChar"/>
          <w:rFonts w:hint="cs"/>
          <w:rtl/>
        </w:rPr>
        <w:t>(</w:t>
      </w:r>
      <w:r w:rsidRPr="002E01F8">
        <w:rPr>
          <w:rStyle w:val="libAieChar"/>
          <w:rtl/>
        </w:rPr>
        <w:t>كُلُّ شَيْءٍ هالِكٌ إِلاّ وَجْهَهُ</w:t>
      </w:r>
      <w:r w:rsidRPr="00DA0B26">
        <w:rPr>
          <w:rStyle w:val="libAlaemChar"/>
          <w:rFonts w:hint="cs"/>
          <w:rtl/>
        </w:rPr>
        <w:t>)</w:t>
      </w:r>
      <w:r w:rsidRPr="00A350C2">
        <w:rPr>
          <w:rtl/>
        </w:rPr>
        <w:t xml:space="preserve"> وجه آخر؛ وقد رو</w:t>
      </w:r>
      <w:r>
        <w:rPr>
          <w:rtl/>
        </w:rPr>
        <w:t>ي</w:t>
      </w:r>
      <w:r w:rsidRPr="00A350C2">
        <w:rPr>
          <w:rtl/>
        </w:rPr>
        <w:t xml:space="preserve"> عن بعض المتقدمين، وهو أن يكون المراد بالوجه ما يقصد به إلى </w:t>
      </w:r>
      <w:r>
        <w:rPr>
          <w:rtl/>
        </w:rPr>
        <w:t>الله</w:t>
      </w:r>
      <w:r w:rsidRPr="00A350C2">
        <w:rPr>
          <w:rtl/>
        </w:rPr>
        <w:t xml:space="preserve"> تعالى ويوجّه؛ نحو القربة إليه جلت عظمته؛ فيقول: لا تشرك ب</w:t>
      </w:r>
      <w:r>
        <w:rPr>
          <w:rtl/>
        </w:rPr>
        <w:t>الله</w:t>
      </w:r>
      <w:r w:rsidRPr="00A350C2">
        <w:rPr>
          <w:rtl/>
        </w:rPr>
        <w:t>، ولا تدع إلها غيره؛ فإن كل فعل يتقرب به إلى غيره، ويقصد به سواه فهو هالك باطل؛ وكيف يسوغ للمشبّهة أن يحملوا هذه الآية والت</w:t>
      </w:r>
      <w:r>
        <w:rPr>
          <w:rtl/>
        </w:rPr>
        <w:t>ي</w:t>
      </w:r>
      <w:r w:rsidRPr="00A350C2">
        <w:rPr>
          <w:rtl/>
        </w:rPr>
        <w:t xml:space="preserve"> قبلها على الظاهر! أو ليس ذلك يوجب أنه تعالى يفنى ويبقى وجهه: وهذا كفر وجهل من قائله.</w:t>
      </w:r>
    </w:p>
    <w:p w:rsidR="00D14F3E" w:rsidRDefault="00D14F3E" w:rsidP="00D14F3E">
      <w:pPr>
        <w:pStyle w:val="libNormal"/>
        <w:rPr>
          <w:rtl/>
        </w:rPr>
      </w:pPr>
      <w:r w:rsidRPr="00A350C2">
        <w:rPr>
          <w:rtl/>
        </w:rPr>
        <w:t xml:space="preserve">فأما قوله تعالى: </w:t>
      </w:r>
      <w:r w:rsidRPr="00DA0B26">
        <w:rPr>
          <w:rStyle w:val="libAlaemChar"/>
          <w:rFonts w:hint="cs"/>
          <w:rtl/>
        </w:rPr>
        <w:t>(</w:t>
      </w:r>
      <w:r w:rsidRPr="002E01F8">
        <w:rPr>
          <w:rStyle w:val="libAieChar"/>
          <w:rtl/>
        </w:rPr>
        <w:t>إِنَّما نُطْعِمُكُمْ لِوَجْهِ الله</w:t>
      </w:r>
      <w:r w:rsidRPr="00DA0B26">
        <w:rPr>
          <w:rStyle w:val="libAlaemChar"/>
          <w:rFonts w:hint="cs"/>
          <w:rtl/>
        </w:rPr>
        <w:t>)</w:t>
      </w:r>
      <w:r w:rsidRPr="00A350C2">
        <w:rPr>
          <w:rtl/>
        </w:rPr>
        <w:t xml:space="preserve">، [الإنسان: 9]، وقوله: </w:t>
      </w:r>
      <w:r w:rsidRPr="00DA0B26">
        <w:rPr>
          <w:rStyle w:val="libAlaemChar"/>
          <w:rFonts w:hint="cs"/>
          <w:rtl/>
        </w:rPr>
        <w:t>(</w:t>
      </w:r>
      <w:r w:rsidRPr="002E01F8">
        <w:rPr>
          <w:rStyle w:val="libAieChar"/>
          <w:rtl/>
        </w:rPr>
        <w:t>إِلاّ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حفزنا: طعنا. ويقال فرس عتد، بفتح التاء وكسرها: إذا كان شديدا تام الخلق سريع الوثبة؛ ليس فيه اضطراب ولا رخاوة والنهد من نعت الخيل: الجسيم المشرف. والحوفزان هو الحارث بن شريك طعنه قيس بن عاصم يوم جدود؛ والمشهور ف</w:t>
      </w:r>
      <w:r>
        <w:rPr>
          <w:rtl/>
        </w:rPr>
        <w:t>ي</w:t>
      </w:r>
      <w:r w:rsidRPr="00A350C2">
        <w:rPr>
          <w:rtl/>
        </w:rPr>
        <w:t xml:space="preserve"> ذلك قول سوار بن حيان المنقر</w:t>
      </w:r>
      <w:r>
        <w:rPr>
          <w:rtl/>
        </w:rPr>
        <w:t>ي</w:t>
      </w:r>
      <w:r w:rsidRPr="00A350C2">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ونحن حفزنا الحوفزان بطعنة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سقته نجيعا من دم الجوف أشكلا</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وحمران قسرا أنزلته رماحنا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فعالج غ</w:t>
            </w:r>
            <w:r>
              <w:rPr>
                <w:rtl/>
              </w:rPr>
              <w:t>لاّ</w:t>
            </w:r>
            <w:r w:rsidRPr="00A350C2">
              <w:rPr>
                <w:rtl/>
              </w:rPr>
              <w:t xml:space="preserve"> ف</w:t>
            </w:r>
            <w:r>
              <w:rPr>
                <w:rtl/>
              </w:rPr>
              <w:t>ي</w:t>
            </w:r>
            <w:r w:rsidRPr="00A350C2">
              <w:rPr>
                <w:rtl/>
              </w:rPr>
              <w:t xml:space="preserve"> ذراعيه مقفلا</w:t>
            </w:r>
            <w:r w:rsidRPr="00725071">
              <w:rPr>
                <w:rStyle w:val="libPoemTiniChar0"/>
                <w:rtl/>
              </w:rPr>
              <w:br/>
              <w:t> </w:t>
            </w:r>
          </w:p>
        </w:tc>
      </w:tr>
    </w:tbl>
    <w:p w:rsidR="00D14F3E" w:rsidRPr="00A350C2" w:rsidRDefault="00D14F3E" w:rsidP="00D14F3E">
      <w:pPr>
        <w:pStyle w:val="libFootnote"/>
        <w:rPr>
          <w:rtl/>
        </w:rPr>
      </w:pPr>
      <w:r w:rsidRPr="00A350C2">
        <w:rPr>
          <w:rtl/>
        </w:rPr>
        <w:t>وانظر شرح المفضليات 470.</w:t>
      </w:r>
    </w:p>
    <w:p w:rsidR="00D14F3E" w:rsidRDefault="00D14F3E" w:rsidP="005E26D4">
      <w:pPr>
        <w:pStyle w:val="libPoemTini"/>
        <w:rPr>
          <w:rtl/>
        </w:rPr>
      </w:pPr>
      <w:r>
        <w:rPr>
          <w:rtl/>
        </w:rPr>
        <w:br w:type="page"/>
      </w:r>
    </w:p>
    <w:p w:rsidR="00D14F3E" w:rsidRDefault="00D14F3E" w:rsidP="00D14F3E">
      <w:pPr>
        <w:pStyle w:val="libNormal"/>
        <w:rPr>
          <w:rtl/>
        </w:rPr>
      </w:pPr>
      <w:r w:rsidRPr="002E01F8">
        <w:rPr>
          <w:rStyle w:val="libAieChar"/>
          <w:rtl/>
        </w:rPr>
        <w:lastRenderedPageBreak/>
        <w:t>ابْتِغاءَ وَجْهِ رَبِّهِ الأعْلى</w:t>
      </w:r>
      <w:r w:rsidRPr="00DA0B26">
        <w:rPr>
          <w:rStyle w:val="libAlaemChar"/>
          <w:rFonts w:hint="cs"/>
          <w:rtl/>
        </w:rPr>
        <w:t>)</w:t>
      </w:r>
      <w:r w:rsidRPr="00A350C2">
        <w:rPr>
          <w:rtl/>
        </w:rPr>
        <w:t xml:space="preserve">؛ [الليل: 20]، وقوله: </w:t>
      </w:r>
      <w:r w:rsidRPr="00DA0B26">
        <w:rPr>
          <w:rStyle w:val="libAlaemChar"/>
          <w:rFonts w:hint="cs"/>
          <w:rtl/>
        </w:rPr>
        <w:t>(</w:t>
      </w:r>
      <w:r w:rsidRPr="002E01F8">
        <w:rPr>
          <w:rStyle w:val="libAieChar"/>
          <w:rtl/>
        </w:rPr>
        <w:t>وَما آتَيْتُمْ مِنْ زَكاةٍ تُرِيدُونَ وَجْهَ الله</w:t>
      </w:r>
      <w:r w:rsidRPr="00DA0B26">
        <w:rPr>
          <w:rStyle w:val="libAlaemChar"/>
          <w:rFonts w:hint="cs"/>
          <w:rtl/>
        </w:rPr>
        <w:t>)</w:t>
      </w:r>
      <w:r w:rsidRPr="00A350C2">
        <w:rPr>
          <w:rtl/>
        </w:rPr>
        <w:t>، [الروم: 39]؛ فمعلوم أن هذه الأفعال مفعولة له؛ ومقصود بها ثوابه، والقربة إليه، والزلفة عنده.</w:t>
      </w:r>
    </w:p>
    <w:p w:rsidR="00D14F3E" w:rsidRDefault="00D14F3E" w:rsidP="00D14F3E">
      <w:pPr>
        <w:pStyle w:val="libNormal"/>
        <w:rPr>
          <w:rtl/>
        </w:rPr>
      </w:pPr>
      <w:r w:rsidRPr="00A350C2">
        <w:rPr>
          <w:rtl/>
        </w:rPr>
        <w:t xml:space="preserve">فأما قوله تعالى: </w:t>
      </w:r>
      <w:r w:rsidRPr="00DA0B26">
        <w:rPr>
          <w:rStyle w:val="libAlaemChar"/>
          <w:rFonts w:hint="cs"/>
          <w:rtl/>
        </w:rPr>
        <w:t>(</w:t>
      </w:r>
      <w:r w:rsidRPr="002E01F8">
        <w:rPr>
          <w:rStyle w:val="libAieChar"/>
          <w:rtl/>
        </w:rPr>
        <w:t>فَأَيْنَما تُوَلُّوا فَثَمَّ وَجْهُ الله</w:t>
      </w:r>
      <w:r w:rsidRPr="00DA0B26">
        <w:rPr>
          <w:rStyle w:val="libAlaemChar"/>
          <w:rFonts w:hint="cs"/>
          <w:rtl/>
        </w:rPr>
        <w:t>)</w:t>
      </w:r>
      <w:r w:rsidRPr="00A350C2">
        <w:rPr>
          <w:rtl/>
        </w:rPr>
        <w:t xml:space="preserve">؛ [البقرة: 115]، فيحتمل أن يراد به: فثمّ </w:t>
      </w:r>
      <w:r>
        <w:rPr>
          <w:rtl/>
        </w:rPr>
        <w:t>الله</w:t>
      </w:r>
      <w:r w:rsidRPr="00A350C2">
        <w:rPr>
          <w:rtl/>
        </w:rPr>
        <w:t xml:space="preserve">، لا على معنى الحلول، ولكن على معنى التدبير والعلم، ويحتمل أن يراد به: فثمّ رضا </w:t>
      </w:r>
      <w:r>
        <w:rPr>
          <w:rtl/>
        </w:rPr>
        <w:t>الله</w:t>
      </w:r>
      <w:r w:rsidRPr="00A350C2">
        <w:rPr>
          <w:rtl/>
        </w:rPr>
        <w:t xml:space="preserve"> وثوابه والقربة إليه.</w:t>
      </w:r>
    </w:p>
    <w:p w:rsidR="00D14F3E" w:rsidRDefault="00D14F3E" w:rsidP="00D14F3E">
      <w:pPr>
        <w:pStyle w:val="libNormal"/>
        <w:rPr>
          <w:rtl/>
        </w:rPr>
      </w:pPr>
      <w:r w:rsidRPr="00A350C2">
        <w:rPr>
          <w:rtl/>
        </w:rPr>
        <w:t xml:space="preserve">ويحتمل أن يراد بالوجه الجهة، وتكون الإضافة بمعنى الملك والخلق والإنشاء والإحداث؛ لأنه عزّ وجل قال: </w:t>
      </w:r>
      <w:r w:rsidRPr="00DA0B26">
        <w:rPr>
          <w:rStyle w:val="libAlaemChar"/>
          <w:rFonts w:hint="cs"/>
          <w:rtl/>
        </w:rPr>
        <w:t>(</w:t>
      </w:r>
      <w:r w:rsidRPr="002E01F8">
        <w:rPr>
          <w:rStyle w:val="libAieChar"/>
          <w:rtl/>
        </w:rPr>
        <w:t>وَلِلَّهِ الْمَشْرِقُ وَالْمَغْرِبُ فَأَيْنَما تُوَلُّوا فَثَمَّ وَجْهُ الله</w:t>
      </w:r>
      <w:r w:rsidRPr="00DA0B26">
        <w:rPr>
          <w:rStyle w:val="libAlaemChar"/>
          <w:rFonts w:hint="cs"/>
          <w:rtl/>
        </w:rPr>
        <w:t>)</w:t>
      </w:r>
      <w:r w:rsidRPr="00A350C2">
        <w:rPr>
          <w:rtl/>
        </w:rPr>
        <w:t>؛ أ</w:t>
      </w:r>
      <w:r>
        <w:rPr>
          <w:rtl/>
        </w:rPr>
        <w:t>ي</w:t>
      </w:r>
      <w:r w:rsidRPr="00A350C2">
        <w:rPr>
          <w:rtl/>
        </w:rPr>
        <w:t xml:space="preserve"> أن الجهات كلّها للّه تعالى وتحت ملكه؛ وهذا واضح بيّن بحمد </w:t>
      </w:r>
      <w:r>
        <w:rPr>
          <w:rtl/>
        </w:rPr>
        <w:t>الله</w:t>
      </w:r>
      <w:r w:rsidRPr="00A350C2">
        <w:rPr>
          <w:rtl/>
        </w:rPr>
        <w:t>.</w:t>
      </w:r>
    </w:p>
    <w:p w:rsidR="00D14F3E" w:rsidRDefault="00D14F3E" w:rsidP="00D14F3E">
      <w:pPr>
        <w:pStyle w:val="libCenter"/>
        <w:rPr>
          <w:rtl/>
        </w:rPr>
      </w:pPr>
      <w:r w:rsidRPr="00A350C2">
        <w:rPr>
          <w:rtl/>
        </w:rPr>
        <w:t>***</w:t>
      </w:r>
    </w:p>
    <w:p w:rsidR="00D14F3E" w:rsidRDefault="00D14F3E" w:rsidP="000A5C9E">
      <w:pPr>
        <w:pStyle w:val="Heading2"/>
        <w:rPr>
          <w:rtl/>
        </w:rPr>
      </w:pPr>
      <w:bookmarkStart w:id="233" w:name="_Toc398065690"/>
      <w:r w:rsidRPr="00A350C2">
        <w:rPr>
          <w:rtl/>
        </w:rPr>
        <w:t>[قصة سفرة للمكتف</w:t>
      </w:r>
      <w:r>
        <w:rPr>
          <w:rtl/>
        </w:rPr>
        <w:t>ي</w:t>
      </w:r>
      <w:r w:rsidRPr="00A350C2">
        <w:rPr>
          <w:rtl/>
        </w:rPr>
        <w:t xml:space="preserve"> ب</w:t>
      </w:r>
      <w:r>
        <w:rPr>
          <w:rtl/>
        </w:rPr>
        <w:t>الله</w:t>
      </w:r>
      <w:r w:rsidRPr="00A350C2">
        <w:rPr>
          <w:rtl/>
        </w:rPr>
        <w:t xml:space="preserve"> ف</w:t>
      </w:r>
      <w:r>
        <w:rPr>
          <w:rtl/>
        </w:rPr>
        <w:t>ي</w:t>
      </w:r>
      <w:r w:rsidRPr="00A350C2">
        <w:rPr>
          <w:rtl/>
        </w:rPr>
        <w:t xml:space="preserve"> حرّاقة؛ مع جماعة من الأدباء:</w:t>
      </w:r>
      <w:r w:rsidR="000A5C9E">
        <w:rPr>
          <w:rtl/>
        </w:rPr>
        <w:t>]</w:t>
      </w:r>
      <w:bookmarkEnd w:id="233"/>
    </w:p>
    <w:p w:rsidR="00D14F3E" w:rsidRDefault="00D14F3E" w:rsidP="00D14F3E">
      <w:pPr>
        <w:pStyle w:val="libNormal"/>
        <w:rPr>
          <w:rtl/>
        </w:rPr>
      </w:pPr>
      <w:r w:rsidRPr="00A350C2">
        <w:rPr>
          <w:rtl/>
        </w:rPr>
        <w:t>أخبرن</w:t>
      </w:r>
      <w:r>
        <w:rPr>
          <w:rtl/>
        </w:rPr>
        <w:t>ي</w:t>
      </w:r>
      <w:r w:rsidRPr="00A350C2">
        <w:rPr>
          <w:rtl/>
        </w:rPr>
        <w:t xml:space="preserve"> أبو الحسن عليّ بن محمد الكاتب قال حدّثني محمد بن يحيى الصول</w:t>
      </w:r>
      <w:r>
        <w:rPr>
          <w:rtl/>
        </w:rPr>
        <w:t>ي</w:t>
      </w:r>
      <w:r w:rsidRPr="00A350C2">
        <w:rPr>
          <w:rtl/>
        </w:rPr>
        <w:t xml:space="preserve"> قال: انحدرنا مع المكتف</w:t>
      </w:r>
      <w:r>
        <w:rPr>
          <w:rtl/>
        </w:rPr>
        <w:t>ي</w:t>
      </w:r>
      <w:r w:rsidRPr="00A350C2">
        <w:rPr>
          <w:rtl/>
        </w:rPr>
        <w:t xml:space="preserve"> ب</w:t>
      </w:r>
      <w:r>
        <w:rPr>
          <w:rtl/>
        </w:rPr>
        <w:t>الله</w:t>
      </w:r>
      <w:r w:rsidRPr="00A350C2">
        <w:rPr>
          <w:rtl/>
        </w:rPr>
        <w:t xml:space="preserve"> ف</w:t>
      </w:r>
      <w:r>
        <w:rPr>
          <w:rtl/>
        </w:rPr>
        <w:t>ي</w:t>
      </w:r>
      <w:r w:rsidRPr="00A350C2">
        <w:rPr>
          <w:rtl/>
        </w:rPr>
        <w:t xml:space="preserve"> آخر سفرة سافرها للصيد من الموضع المعروف بحنّة إلى تكريت ف</w:t>
      </w:r>
      <w:r>
        <w:rPr>
          <w:rtl/>
        </w:rPr>
        <w:t>ي</w:t>
      </w:r>
      <w:r w:rsidRPr="00A350C2">
        <w:rPr>
          <w:rtl/>
        </w:rPr>
        <w:t xml:space="preserve"> حرّاقة</w:t>
      </w:r>
      <w:r>
        <w:rPr>
          <w:rtl/>
        </w:rPr>
        <w:t xml:space="preserve"> </w:t>
      </w:r>
      <w:r w:rsidRPr="008A1F12">
        <w:rPr>
          <w:rStyle w:val="libFootnotenumChar"/>
          <w:rtl/>
        </w:rPr>
        <w:t>(1)</w:t>
      </w:r>
      <w:r>
        <w:rPr>
          <w:rtl/>
        </w:rPr>
        <w:t xml:space="preserve"> </w:t>
      </w:r>
      <w:r w:rsidRPr="00A350C2">
        <w:rPr>
          <w:rtl/>
        </w:rPr>
        <w:t>فكانت تجنح كثيرا، فيشتد فزع من معه من الجلساء لذلك؛ وكنت أشدّهم فزعا، وكان ف</w:t>
      </w:r>
      <w:r>
        <w:rPr>
          <w:rtl/>
        </w:rPr>
        <w:t>ي</w:t>
      </w:r>
      <w:r w:rsidRPr="00A350C2">
        <w:rPr>
          <w:rtl/>
        </w:rPr>
        <w:t xml:space="preserve"> الحرّاقة سوا</w:t>
      </w:r>
      <w:r>
        <w:rPr>
          <w:rtl/>
        </w:rPr>
        <w:t>ي</w:t>
      </w:r>
      <w:r w:rsidRPr="00A350C2">
        <w:rPr>
          <w:rtl/>
        </w:rPr>
        <w:t xml:space="preserve"> من الجلساء يحيى بن عليّ المنجم، ومتوّج بن محمود بن مروان، والقاسم المعروف بابن حبابة، وكان يضحك لفزعنا ويقول: لقد قسم </w:t>
      </w:r>
      <w:r>
        <w:rPr>
          <w:rtl/>
        </w:rPr>
        <w:t>الله</w:t>
      </w:r>
      <w:r w:rsidRPr="00A350C2">
        <w:rPr>
          <w:rtl/>
        </w:rPr>
        <w:t xml:space="preserve"> لكم حظّا من الشجاعة جزيلا، فقلت له: إن البحتر</w:t>
      </w:r>
      <w:r>
        <w:rPr>
          <w:rtl/>
        </w:rPr>
        <w:t>ي</w:t>
      </w:r>
      <w:r w:rsidRPr="00A350C2">
        <w:rPr>
          <w:rtl/>
        </w:rPr>
        <w:t xml:space="preserve"> يقول شعرا يصف فيه مثل حالنا، ويمدح به أحمد بن دينار بن عبد </w:t>
      </w:r>
      <w:r>
        <w:rPr>
          <w:rtl/>
        </w:rPr>
        <w:t xml:space="preserve">الله - </w:t>
      </w:r>
      <w:r w:rsidRPr="00A350C2">
        <w:rPr>
          <w:rtl/>
        </w:rPr>
        <w:t>وقد غزا الروم ف</w:t>
      </w:r>
      <w:r>
        <w:rPr>
          <w:rtl/>
        </w:rPr>
        <w:t>ي</w:t>
      </w:r>
      <w:r w:rsidRPr="00A350C2">
        <w:rPr>
          <w:rtl/>
        </w:rPr>
        <w:t xml:space="preserve"> مراكب</w:t>
      </w:r>
      <w:r>
        <w:rPr>
          <w:rtl/>
        </w:rPr>
        <w:t xml:space="preserve"> - </w:t>
      </w:r>
      <w:r w:rsidRPr="00A350C2">
        <w:rPr>
          <w:rtl/>
        </w:rPr>
        <w:t>أوله: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ألم تر تغليس الرّبيع المبكّر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وما حاك من وش</w:t>
            </w:r>
            <w:r>
              <w:rPr>
                <w:rtl/>
              </w:rPr>
              <w:t>ي</w:t>
            </w:r>
            <w:r w:rsidRPr="00A350C2">
              <w:rPr>
                <w:rtl/>
              </w:rPr>
              <w:t xml:space="preserve"> الرّياض المنشّر</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الحراقة: اسم لسفينة؛ وأصل الحراقات: سفن كانت بالبصرة، فيها مرام</w:t>
      </w:r>
      <w:r>
        <w:rPr>
          <w:rtl/>
        </w:rPr>
        <w:t>ي</w:t>
      </w:r>
      <w:r w:rsidRPr="00A350C2">
        <w:rPr>
          <w:rtl/>
        </w:rPr>
        <w:t xml:space="preserve"> نيران يرمى بها العدو.</w:t>
      </w:r>
    </w:p>
    <w:p w:rsidR="00D14F3E" w:rsidRPr="00A350C2" w:rsidRDefault="00D14F3E" w:rsidP="00D14F3E">
      <w:pPr>
        <w:pStyle w:val="libFootnote"/>
        <w:rPr>
          <w:rtl/>
        </w:rPr>
      </w:pPr>
      <w:r w:rsidRPr="00A350C2">
        <w:rPr>
          <w:rtl/>
        </w:rPr>
        <w:t>(2) ديوانه 2: 22</w:t>
      </w:r>
      <w:r>
        <w:rPr>
          <w:rtl/>
        </w:rPr>
        <w:t xml:space="preserve"> - </w:t>
      </w:r>
      <w:r w:rsidRPr="00A350C2">
        <w:rPr>
          <w:rtl/>
        </w:rPr>
        <w:t>24.</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فقال له: أنشدن</w:t>
      </w:r>
      <w:r>
        <w:rPr>
          <w:rtl/>
        </w:rPr>
        <w:t>ي</w:t>
      </w:r>
      <w:r w:rsidRPr="00A350C2">
        <w:rPr>
          <w:rtl/>
        </w:rPr>
        <w:t xml:space="preserve"> الموضع الّذي ذكر هذا فيه منها</w:t>
      </w:r>
      <w:r>
        <w:rPr>
          <w:rtl/>
        </w:rPr>
        <w:t xml:space="preserve"> - </w:t>
      </w:r>
      <w:r w:rsidRPr="00A350C2">
        <w:rPr>
          <w:rtl/>
        </w:rPr>
        <w:t>وكان جيّد العلم بالأشعار، حافظا للأخبار</w:t>
      </w:r>
      <w:r>
        <w:rPr>
          <w:rtl/>
        </w:rPr>
        <w:t xml:space="preserve"> - </w:t>
      </w:r>
      <w:r w:rsidRPr="00A350C2">
        <w:rPr>
          <w:rtl/>
        </w:rPr>
        <w:t>فأنشده: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غدوت على الميمون صبحا، وإنما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غدا المركب الميمون تحت المظفّر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زمجر النّوت</w:t>
            </w:r>
            <w:r>
              <w:rPr>
                <w:rtl/>
              </w:rPr>
              <w:t>ي</w:t>
            </w:r>
            <w:r w:rsidRPr="00A350C2">
              <w:rPr>
                <w:rtl/>
              </w:rPr>
              <w:t xml:space="preserve"> فوق علاته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رأيت خطيبا ف</w:t>
            </w:r>
            <w:r>
              <w:rPr>
                <w:rtl/>
              </w:rPr>
              <w:t>ي</w:t>
            </w:r>
            <w:r w:rsidRPr="00A350C2">
              <w:rPr>
                <w:rtl/>
              </w:rPr>
              <w:t xml:space="preserve"> ذؤابة منبر</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يغضّون دون الاشتيام عيونهم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وفوق السّماط للعظيم المؤمّر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ما علت فيه الجنوب اعتلى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جناحا عقاب ف</w:t>
            </w:r>
            <w:r>
              <w:rPr>
                <w:rtl/>
              </w:rPr>
              <w:t>ي</w:t>
            </w:r>
            <w:r w:rsidRPr="00A350C2">
              <w:rPr>
                <w:rtl/>
              </w:rPr>
              <w:t xml:space="preserve"> السماء مهجّر</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ما انكفا ف</w:t>
            </w:r>
            <w:r>
              <w:rPr>
                <w:rtl/>
              </w:rPr>
              <w:t>ي</w:t>
            </w:r>
            <w:r w:rsidRPr="00A350C2">
              <w:rPr>
                <w:rtl/>
              </w:rPr>
              <w:t xml:space="preserve"> هبوة النّار خلته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تلفّع ف</w:t>
            </w:r>
            <w:r>
              <w:rPr>
                <w:rtl/>
              </w:rPr>
              <w:t>ي</w:t>
            </w:r>
            <w:r w:rsidRPr="00A350C2">
              <w:rPr>
                <w:rtl/>
              </w:rPr>
              <w:t xml:space="preserve"> أثناء برد محبّر</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وحولك ركّابون للهول عاقروا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كئوس الرّدى؛ من دار عين وحسّر</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تميل المنايا حيث مالت أكفّهم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أصلتوا حدّ الحديد المذكّر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أرشقوا بالنّار لم يك رشقهم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ليقلع إ</w:t>
            </w:r>
            <w:r>
              <w:rPr>
                <w:rtl/>
              </w:rPr>
              <w:t>لاّ</w:t>
            </w:r>
            <w:r w:rsidRPr="00A350C2">
              <w:rPr>
                <w:rtl/>
              </w:rPr>
              <w:t xml:space="preserve"> عن شواء مفتّر</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قبله: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Pr>
                <w:rtl/>
              </w:rPr>
              <w:t>ولم</w:t>
            </w:r>
            <w:r w:rsidRPr="00A350C2">
              <w:rPr>
                <w:rtl/>
              </w:rPr>
              <w:t>ا تولى البحر والجود صنوه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غدا البحر من أغلاقه بين أبحر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أضاف إلى التّدبير فضل شجاعة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ولا عزم إلا للشجاع المدبّر</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إذا شجروه بالرماح تكسّرت</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عواملها ف</w:t>
            </w:r>
            <w:r>
              <w:rPr>
                <w:rtl/>
              </w:rPr>
              <w:t>ي</w:t>
            </w:r>
            <w:r w:rsidRPr="00A350C2">
              <w:rPr>
                <w:rtl/>
              </w:rPr>
              <w:t xml:space="preserve"> صدر ليث غضنفر</w:t>
            </w:r>
            <w:r w:rsidRPr="00725071">
              <w:rPr>
                <w:rStyle w:val="libPoemTiniChar0"/>
                <w:rtl/>
              </w:rPr>
              <w:br/>
              <w:t> </w:t>
            </w:r>
          </w:p>
        </w:tc>
      </w:tr>
    </w:tbl>
    <w:p w:rsidR="00D14F3E" w:rsidRDefault="00D14F3E" w:rsidP="00D14F3E">
      <w:pPr>
        <w:pStyle w:val="libFootnote"/>
        <w:rPr>
          <w:rtl/>
        </w:rPr>
      </w:pPr>
      <w:r w:rsidRPr="00A350C2">
        <w:rPr>
          <w:rtl/>
        </w:rPr>
        <w:t>والميمون، يريد به السفنة؛ وف</w:t>
      </w:r>
      <w:r>
        <w:rPr>
          <w:rtl/>
        </w:rPr>
        <w:t>ي</w:t>
      </w:r>
      <w:r w:rsidRPr="00A350C2">
        <w:rPr>
          <w:rtl/>
        </w:rPr>
        <w:t xml:space="preserve"> حاشية الأصل:</w:t>
      </w:r>
      <w:r>
        <w:rPr>
          <w:rtl/>
        </w:rPr>
        <w:t xml:space="preserve"> (</w:t>
      </w:r>
      <w:r w:rsidRPr="00A350C2">
        <w:rPr>
          <w:rtl/>
        </w:rPr>
        <w:t>هو اسم خراقة</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العلاة: الموضع الّذي يركب فيه الملاح من السفينة</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يقال وقفوا دونه سماطا؛ أ</w:t>
      </w:r>
      <w:r>
        <w:rPr>
          <w:rtl/>
        </w:rPr>
        <w:t>ي</w:t>
      </w:r>
      <w:r w:rsidRPr="00A350C2">
        <w:rPr>
          <w:rtl/>
        </w:rPr>
        <w:t xml:space="preserve"> اصطفوا؛ وف</w:t>
      </w:r>
      <w:r>
        <w:rPr>
          <w:rtl/>
        </w:rPr>
        <w:t>ي</w:t>
      </w:r>
      <w:r w:rsidRPr="00A350C2">
        <w:rPr>
          <w:rtl/>
        </w:rPr>
        <w:t xml:space="preserve"> شعره:</w:t>
      </w:r>
      <w:r>
        <w:rPr>
          <w:rtl/>
        </w:rPr>
        <w:t xml:space="preserve"> (</w:t>
      </w:r>
      <w:r w:rsidRPr="00A350C2">
        <w:rPr>
          <w:rtl/>
        </w:rPr>
        <w:t>وقوف السماط</w:t>
      </w:r>
      <w:r>
        <w:rPr>
          <w:rtl/>
        </w:rPr>
        <w:t>)</w:t>
      </w:r>
      <w:r w:rsidR="00DF4A8F">
        <w:rPr>
          <w:rtl/>
        </w:rPr>
        <w:t>؛</w:t>
      </w:r>
      <w:r w:rsidRPr="00A350C2">
        <w:rPr>
          <w:rtl/>
        </w:rPr>
        <w:t xml:space="preserve"> قال س:</w:t>
      </w:r>
      <w:r>
        <w:rPr>
          <w:rtl/>
        </w:rPr>
        <w:t xml:space="preserve"> (</w:t>
      </w:r>
      <w:r w:rsidRPr="00A350C2">
        <w:rPr>
          <w:rtl/>
        </w:rPr>
        <w:t>وهو الصواب؛ وكذا قرأت على مشايخ</w:t>
      </w:r>
      <w:r>
        <w:rPr>
          <w:rtl/>
        </w:rPr>
        <w:t>ي</w:t>
      </w:r>
      <w:r w:rsidRPr="00A350C2">
        <w:rPr>
          <w:rtl/>
        </w:rPr>
        <w:t>. والاشتيام: رئيس المركب؛ كلمة نبطية</w:t>
      </w:r>
      <w:r>
        <w:rPr>
          <w:rtl/>
        </w:rPr>
        <w:t>).</w:t>
      </w:r>
    </w:p>
    <w:p w:rsidR="00D14F3E" w:rsidRDefault="00D14F3E" w:rsidP="00D14F3E">
      <w:pPr>
        <w:pStyle w:val="libFootnote"/>
        <w:rPr>
          <w:rtl/>
        </w:rPr>
      </w:pPr>
      <w:r w:rsidRPr="00A350C2">
        <w:rPr>
          <w:rtl/>
        </w:rPr>
        <w:t>(4) من نسخة بحاشيت</w:t>
      </w:r>
      <w:r>
        <w:rPr>
          <w:rtl/>
        </w:rPr>
        <w:t>ي</w:t>
      </w:r>
      <w:r w:rsidRPr="00A350C2">
        <w:rPr>
          <w:rtl/>
        </w:rPr>
        <w:t xml:space="preserve"> الأصل، ف:</w:t>
      </w:r>
      <w:r>
        <w:rPr>
          <w:rtl/>
        </w:rPr>
        <w:t xml:space="preserve"> (</w:t>
      </w:r>
      <w:r w:rsidRPr="00A350C2">
        <w:rPr>
          <w:rtl/>
        </w:rPr>
        <w:t>إذا عصفت فيه</w:t>
      </w:r>
      <w:r>
        <w:rPr>
          <w:rtl/>
        </w:rPr>
        <w:t>)</w:t>
      </w:r>
      <w:r w:rsidR="00DF4A8F">
        <w:rPr>
          <w:rtl/>
        </w:rPr>
        <w:t>؛</w:t>
      </w:r>
      <w:r w:rsidRPr="00A350C2">
        <w:rPr>
          <w:rtl/>
        </w:rPr>
        <w:t xml:space="preserve"> وه</w:t>
      </w:r>
      <w:r>
        <w:rPr>
          <w:rtl/>
        </w:rPr>
        <w:t>ي</w:t>
      </w:r>
      <w:r w:rsidRPr="00A350C2">
        <w:rPr>
          <w:rtl/>
        </w:rPr>
        <w:t xml:space="preserve"> رواية الديوان ومهجر؛ أ</w:t>
      </w:r>
      <w:r>
        <w:rPr>
          <w:rtl/>
        </w:rPr>
        <w:t>ي</w:t>
      </w:r>
      <w:r w:rsidRPr="00A350C2">
        <w:rPr>
          <w:rtl/>
        </w:rPr>
        <w:t xml:space="preserve"> يحلق ف</w:t>
      </w:r>
      <w:r>
        <w:rPr>
          <w:rtl/>
        </w:rPr>
        <w:t>ي</w:t>
      </w:r>
      <w:r w:rsidRPr="00A350C2">
        <w:rPr>
          <w:rtl/>
        </w:rPr>
        <w:t xml:space="preserve"> الهاجرة.</w:t>
      </w:r>
    </w:p>
    <w:p w:rsidR="00D14F3E" w:rsidRDefault="00D14F3E" w:rsidP="00D14F3E">
      <w:pPr>
        <w:pStyle w:val="libFootnote"/>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انكفا الميمون؛ أ</w:t>
      </w:r>
      <w:r>
        <w:rPr>
          <w:rtl/>
        </w:rPr>
        <w:t>ي</w:t>
      </w:r>
      <w:r w:rsidRPr="00A350C2">
        <w:rPr>
          <w:rtl/>
        </w:rPr>
        <w:t xml:space="preserve"> تمايل؛ وأراد بهوة النار ما كانوا يرمون به من النار إلى العدو من الحراقة الت</w:t>
      </w:r>
      <w:r>
        <w:rPr>
          <w:rtl/>
        </w:rPr>
        <w:t>ي</w:t>
      </w:r>
      <w:r w:rsidRPr="00A350C2">
        <w:rPr>
          <w:rtl/>
        </w:rPr>
        <w:t xml:space="preserve"> اسمها ميمون، وشبه مواد الحراقة وحمرة النار وبياض الماء بلون البرد. وانكفا، أصله الهمز فخفف؛ يقال: انكفأت المرأة وتكفأت؛ إذا تمايلت ف</w:t>
      </w:r>
      <w:r>
        <w:rPr>
          <w:rtl/>
        </w:rPr>
        <w:t>ي</w:t>
      </w:r>
      <w:r w:rsidRPr="00A350C2">
        <w:rPr>
          <w:rtl/>
        </w:rPr>
        <w:t xml:space="preserve"> سيرها</w:t>
      </w:r>
      <w:r>
        <w:rPr>
          <w:rtl/>
        </w:rPr>
        <w:t xml:space="preserve">) </w:t>
      </w:r>
      <w:r w:rsidRPr="00A350C2">
        <w:rPr>
          <w:rtl/>
        </w:rPr>
        <w:t>وف</w:t>
      </w:r>
      <w:r>
        <w:rPr>
          <w:rtl/>
        </w:rPr>
        <w:t>ي</w:t>
      </w:r>
      <w:r w:rsidRPr="00A350C2">
        <w:rPr>
          <w:rtl/>
        </w:rPr>
        <w:t xml:space="preserve"> م: والديوان:</w:t>
      </w:r>
      <w:r>
        <w:rPr>
          <w:rtl/>
        </w:rPr>
        <w:t xml:space="preserve"> (</w:t>
      </w:r>
      <w:r w:rsidRPr="00A350C2">
        <w:rPr>
          <w:rtl/>
        </w:rPr>
        <w:t>هبوة الماء</w:t>
      </w:r>
      <w:r>
        <w:rPr>
          <w:rtl/>
        </w:rPr>
        <w:t xml:space="preserve">) </w:t>
      </w:r>
      <w:r w:rsidRPr="00A350C2">
        <w:rPr>
          <w:rtl/>
        </w:rPr>
        <w:t>تصحيف.</w:t>
      </w:r>
    </w:p>
    <w:p w:rsidR="00D14F3E" w:rsidRDefault="00D14F3E" w:rsidP="00D14F3E">
      <w:pPr>
        <w:pStyle w:val="libFootnote"/>
        <w:rPr>
          <w:rtl/>
        </w:rPr>
      </w:pPr>
      <w:r w:rsidRPr="00A350C2">
        <w:rPr>
          <w:rtl/>
        </w:rPr>
        <w:t>(6) المعاقرة: الملازمة.</w:t>
      </w:r>
    </w:p>
    <w:p w:rsidR="00D14F3E" w:rsidRDefault="00D14F3E" w:rsidP="00D14F3E">
      <w:pPr>
        <w:pStyle w:val="libFootnote"/>
        <w:rPr>
          <w:rtl/>
        </w:rPr>
      </w:pPr>
      <w:r w:rsidRPr="00A350C2">
        <w:rPr>
          <w:rtl/>
        </w:rPr>
        <w:t>(7) الرشق: الرم</w:t>
      </w:r>
      <w:r>
        <w:rPr>
          <w:rtl/>
        </w:rPr>
        <w:t>ي</w:t>
      </w:r>
      <w:r w:rsidRPr="00A350C2">
        <w:rPr>
          <w:rtl/>
        </w:rPr>
        <w:t xml:space="preserve"> من جهة واحدة. والشواء المفتر: الّذي يصعد منه الفتار؛ والفتار عند العرب:</w:t>
      </w:r>
    </w:p>
    <w:p w:rsidR="00D14F3E" w:rsidRPr="00A350C2" w:rsidRDefault="00D14F3E" w:rsidP="00D14F3E">
      <w:pPr>
        <w:pStyle w:val="libFootnote"/>
        <w:rPr>
          <w:rtl/>
        </w:rPr>
      </w:pPr>
      <w:r w:rsidRPr="00A350C2">
        <w:rPr>
          <w:rtl/>
        </w:rPr>
        <w:t>ريح الشواء إذا ضهب على الجمر.</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صدمت بهم صهب العثانين دونهم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ضراب كإيقاد اللّظى المتسعّر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يسوقون أسطولا كأنّ سفينه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سحائب صيف؛ من جهام وممطر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كأنّ ضجيج البحر بين رماحهم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اختلفت ترجيع عود مجرجر</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تقارب من زحفيهم فكأنّما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تؤلّف من أعناق وحش منفّر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فما رمت حتى أجلت الحرب عن طلى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مقصّصة فيهم، وهام مطيّر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على حين لا نقع تطوّحه الصّبا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أرض تلقى للصّريع المقطّر</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وكنت ابن كسرى قبل ذاك وبعده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مليّا بأن توه</w:t>
            </w:r>
            <w:r>
              <w:rPr>
                <w:rtl/>
              </w:rPr>
              <w:t>ي</w:t>
            </w:r>
            <w:r w:rsidRPr="00A350C2">
              <w:rPr>
                <w:rtl/>
              </w:rPr>
              <w:t xml:space="preserve"> صفاة ابن قيصر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جدحت له الموت الذّعاف فعافه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وطار على ألواح شطب مسمّر</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مضى وهو مولى الرّيح يشكر فضلها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عليه، ومن يولى الصّنيعة يشكر</w:t>
            </w:r>
            <w:r w:rsidRPr="00725071">
              <w:rPr>
                <w:rStyle w:val="libPoemTiniChar0"/>
                <w:rtl/>
              </w:rPr>
              <w:br/>
              <w:t> </w:t>
            </w:r>
          </w:p>
        </w:tc>
      </w:tr>
    </w:tbl>
    <w:p w:rsidR="00D14F3E" w:rsidRDefault="00D14F3E" w:rsidP="00D14F3E">
      <w:pPr>
        <w:pStyle w:val="libNormal"/>
        <w:rPr>
          <w:rtl/>
        </w:rPr>
      </w:pPr>
      <w:r w:rsidRPr="00A350C2">
        <w:rPr>
          <w:rtl/>
        </w:rPr>
        <w:t>قال: فاستجاد المكتف</w:t>
      </w:r>
      <w:r>
        <w:rPr>
          <w:rtl/>
        </w:rPr>
        <w:t>ي</w:t>
      </w:r>
      <w:r w:rsidRPr="00A350C2">
        <w:rPr>
          <w:rtl/>
        </w:rPr>
        <w:t xml:space="preserve"> قوله:</w:t>
      </w:r>
    </w:p>
    <w:p w:rsidR="00D14F3E" w:rsidRDefault="00D14F3E" w:rsidP="00D14F3E">
      <w:pPr>
        <w:pStyle w:val="libNormal"/>
        <w:rPr>
          <w:rtl/>
        </w:rPr>
      </w:pPr>
      <w:r w:rsidRPr="00A350C2">
        <w:rPr>
          <w:rtl/>
        </w:rPr>
        <w:t>* على حين لا نقع تطوّحه الصّبا*</w:t>
      </w:r>
    </w:p>
    <w:p w:rsidR="00D14F3E" w:rsidRDefault="00D14F3E" w:rsidP="000A5C9E">
      <w:pPr>
        <w:pStyle w:val="Heading2"/>
        <w:rPr>
          <w:rtl/>
        </w:rPr>
      </w:pPr>
      <w:bookmarkStart w:id="234" w:name="_Toc398065691"/>
      <w:r w:rsidRPr="00A350C2">
        <w:rPr>
          <w:rtl/>
        </w:rPr>
        <w:t>[أبيات لابن الروم</w:t>
      </w:r>
      <w:r>
        <w:rPr>
          <w:rtl/>
        </w:rPr>
        <w:t>ي</w:t>
      </w:r>
      <w:r w:rsidRPr="00A350C2">
        <w:rPr>
          <w:rtl/>
        </w:rPr>
        <w:t xml:space="preserve"> وموازنتها بشعر غيره من الشعراء:</w:t>
      </w:r>
      <w:r w:rsidR="000A5C9E">
        <w:rPr>
          <w:rtl/>
        </w:rPr>
        <w:t>]</w:t>
      </w:r>
      <w:bookmarkEnd w:id="234"/>
    </w:p>
    <w:p w:rsidR="00D14F3E" w:rsidRDefault="00D14F3E" w:rsidP="00D14F3E">
      <w:pPr>
        <w:pStyle w:val="libNormal"/>
        <w:rPr>
          <w:rtl/>
        </w:rPr>
      </w:pPr>
      <w:r w:rsidRPr="00A350C2">
        <w:rPr>
          <w:rtl/>
        </w:rPr>
        <w:t>فقال له يحيى بن عل</w:t>
      </w:r>
      <w:r>
        <w:rPr>
          <w:rtl/>
        </w:rPr>
        <w:t>ي</w:t>
      </w:r>
      <w:r w:rsidRPr="00A350C2">
        <w:rPr>
          <w:rtl/>
        </w:rPr>
        <w:t>: أنشدن</w:t>
      </w:r>
      <w:r>
        <w:rPr>
          <w:rtl/>
        </w:rPr>
        <w:t>ي</w:t>
      </w:r>
      <w:r w:rsidRPr="00A350C2">
        <w:rPr>
          <w:rtl/>
        </w:rPr>
        <w:t xml:space="preserve"> ابن الروم</w:t>
      </w:r>
      <w:r>
        <w:rPr>
          <w:rtl/>
        </w:rPr>
        <w:t>ي</w:t>
      </w:r>
      <w:r w:rsidRPr="00A350C2">
        <w:rPr>
          <w:rtl/>
        </w:rPr>
        <w:t xml:space="preserve"> شعرا له ف</w:t>
      </w:r>
      <w:r>
        <w:rPr>
          <w:rtl/>
        </w:rPr>
        <w:t>ي</w:t>
      </w:r>
      <w:r w:rsidRPr="00A350C2">
        <w:rPr>
          <w:rtl/>
        </w:rPr>
        <w:t xml:space="preserve"> هذا المعنى:</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ولم أتعلّم قطّ من ذ</w:t>
            </w:r>
            <w:r>
              <w:rPr>
                <w:rtl/>
              </w:rPr>
              <w:t>ي</w:t>
            </w:r>
            <w:r w:rsidRPr="00A350C2">
              <w:rPr>
                <w:rtl/>
              </w:rPr>
              <w:t xml:space="preserve"> سباحة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سوى الغوص، والمضعوف غير مغالب</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ولم لا؟ ولو ألقيت فيها وصخرة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لوافيت منها القعر أوّل راسب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وأيسر إشفاق</w:t>
            </w:r>
            <w:r>
              <w:rPr>
                <w:rtl/>
              </w:rPr>
              <w:t>ي</w:t>
            </w:r>
            <w:r w:rsidRPr="00A350C2">
              <w:rPr>
                <w:rtl/>
              </w:rPr>
              <w:t xml:space="preserve"> من الماء أنّن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أمرّ به ف</w:t>
            </w:r>
            <w:r>
              <w:rPr>
                <w:rtl/>
              </w:rPr>
              <w:t>ي</w:t>
            </w:r>
            <w:r w:rsidRPr="00A350C2">
              <w:rPr>
                <w:rtl/>
              </w:rPr>
              <w:t xml:space="preserve"> الكوز مرّ المجانب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وأخشى الرّدى منه على كلّ شارب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فكيف بأمنيه على كلّ راكب!</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الأسطول: جماعات السفن.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قال ش: ذكر ل</w:t>
      </w:r>
      <w:r>
        <w:rPr>
          <w:rtl/>
        </w:rPr>
        <w:t>ي</w:t>
      </w:r>
      <w:r w:rsidRPr="00A350C2">
        <w:rPr>
          <w:rtl/>
        </w:rPr>
        <w:t xml:space="preserve"> أستاذ</w:t>
      </w:r>
      <w:r>
        <w:rPr>
          <w:rtl/>
        </w:rPr>
        <w:t>ي</w:t>
      </w:r>
      <w:r w:rsidRPr="00A350C2">
        <w:rPr>
          <w:rtl/>
        </w:rPr>
        <w:t xml:space="preserve"> عند قراءة شعر البحتر</w:t>
      </w:r>
      <w:r>
        <w:rPr>
          <w:rtl/>
        </w:rPr>
        <w:t>ي</w:t>
      </w:r>
      <w:r w:rsidRPr="00A350C2">
        <w:rPr>
          <w:rtl/>
        </w:rPr>
        <w:t xml:space="preserve"> عليه بأصبهان أن الأسطول لغة مصرية؛ وه</w:t>
      </w:r>
      <w:r>
        <w:rPr>
          <w:rtl/>
        </w:rPr>
        <w:t>ي</w:t>
      </w:r>
      <w:r w:rsidRPr="00A350C2">
        <w:rPr>
          <w:rtl/>
        </w:rPr>
        <w:t xml:space="preserve"> عندهم عبارة عن جماعة العسكر الذين يتوجهون إلى البحر بحوائجهم؛ فهم بمجموع مراكبهم وحراقاتهم وشباراتهم وتجارهم أسطول؛ ويشتك</w:t>
      </w:r>
      <w:r>
        <w:rPr>
          <w:rtl/>
        </w:rPr>
        <w:t>ي</w:t>
      </w:r>
      <w:r w:rsidRPr="00A350C2">
        <w:rPr>
          <w:rtl/>
        </w:rPr>
        <w:t xml:space="preserve"> أهل مصر فيقولون: ما جاءنا العام أسطول</w:t>
      </w:r>
      <w:r>
        <w:rPr>
          <w:rtl/>
        </w:rPr>
        <w:t>).</w:t>
      </w:r>
      <w:r w:rsidRPr="00A350C2">
        <w:rPr>
          <w:rtl/>
        </w:rPr>
        <w:t xml:space="preserve"> وف</w:t>
      </w:r>
      <w:r>
        <w:rPr>
          <w:rtl/>
        </w:rPr>
        <w:t>ي</w:t>
      </w:r>
      <w:r w:rsidRPr="00A350C2">
        <w:rPr>
          <w:rtl/>
        </w:rPr>
        <w:t xml:space="preserve"> حاشية الأصل أيضا:</w:t>
      </w:r>
      <w:r>
        <w:rPr>
          <w:rtl/>
        </w:rPr>
        <w:t xml:space="preserve"> (</w:t>
      </w:r>
      <w:r w:rsidRPr="00A350C2">
        <w:rPr>
          <w:rtl/>
        </w:rPr>
        <w:t>الشبارات: نوع من المراكب البحرية</w:t>
      </w:r>
      <w:r>
        <w:rPr>
          <w:rtl/>
        </w:rPr>
        <w:t>).</w:t>
      </w:r>
    </w:p>
    <w:p w:rsidR="00D14F3E" w:rsidRDefault="00D14F3E" w:rsidP="00D14F3E">
      <w:pPr>
        <w:pStyle w:val="libFootnote"/>
        <w:rPr>
          <w:rtl/>
        </w:rPr>
      </w:pPr>
      <w:r w:rsidRPr="00A350C2">
        <w:rPr>
          <w:rtl/>
        </w:rPr>
        <w:t>(2) العود: المسن من الإبل.</w:t>
      </w:r>
    </w:p>
    <w:p w:rsidR="00D14F3E" w:rsidRDefault="00D14F3E" w:rsidP="00D14F3E">
      <w:pPr>
        <w:pStyle w:val="libFootnote"/>
        <w:rPr>
          <w:rtl/>
        </w:rPr>
      </w:pPr>
      <w:r w:rsidRPr="00A350C2">
        <w:rPr>
          <w:rtl/>
        </w:rPr>
        <w:t>(3) الطلى: جمع طلية؛ وه</w:t>
      </w:r>
      <w:r>
        <w:rPr>
          <w:rtl/>
        </w:rPr>
        <w:t>ي</w:t>
      </w:r>
      <w:r w:rsidRPr="00A350C2">
        <w:rPr>
          <w:rtl/>
        </w:rPr>
        <w:t xml:space="preserve"> صفحة العنق؛ ومقصصة:</w:t>
      </w:r>
    </w:p>
    <w:p w:rsidR="00D14F3E" w:rsidRDefault="00D14F3E" w:rsidP="00D14F3E">
      <w:pPr>
        <w:pStyle w:val="libFootnote"/>
        <w:rPr>
          <w:rtl/>
        </w:rPr>
      </w:pPr>
      <w:r w:rsidRPr="00A350C2">
        <w:rPr>
          <w:rtl/>
        </w:rPr>
        <w:t>مقطعة. ورواية الديوان:</w:t>
      </w:r>
      <w:r>
        <w:rPr>
          <w:rtl/>
        </w:rPr>
        <w:t xml:space="preserve"> (</w:t>
      </w:r>
      <w:r w:rsidRPr="00A350C2">
        <w:rPr>
          <w:rtl/>
        </w:rPr>
        <w:t>طلى مقطعة</w:t>
      </w:r>
      <w:r>
        <w:rPr>
          <w:rtl/>
        </w:rPr>
        <w:t>).</w:t>
      </w:r>
    </w:p>
    <w:p w:rsidR="00D14F3E" w:rsidRDefault="00D14F3E" w:rsidP="00D14F3E">
      <w:pPr>
        <w:pStyle w:val="libFootnote"/>
        <w:rPr>
          <w:rtl/>
        </w:rPr>
      </w:pPr>
      <w:r w:rsidRPr="00A350C2">
        <w:rPr>
          <w:rtl/>
        </w:rPr>
        <w:t>(4) يقال: طعنه فقطره؛ أ</w:t>
      </w:r>
      <w:r>
        <w:rPr>
          <w:rtl/>
        </w:rPr>
        <w:t>ي</w:t>
      </w:r>
      <w:r w:rsidRPr="00A350C2">
        <w:rPr>
          <w:rtl/>
        </w:rPr>
        <w:t xml:space="preserve"> ألقاه على قطره، أ</w:t>
      </w:r>
      <w:r>
        <w:rPr>
          <w:rtl/>
        </w:rPr>
        <w:t>ي</w:t>
      </w:r>
      <w:r w:rsidRPr="00A350C2">
        <w:rPr>
          <w:rtl/>
        </w:rPr>
        <w:t xml:space="preserve"> جانبه، فنقطر.</w:t>
      </w:r>
    </w:p>
    <w:p w:rsidR="00D14F3E" w:rsidRDefault="00D14F3E" w:rsidP="00D14F3E">
      <w:pPr>
        <w:pStyle w:val="libFootnote"/>
        <w:rPr>
          <w:rtl/>
        </w:rPr>
      </w:pPr>
      <w:r w:rsidRPr="00A350C2">
        <w:rPr>
          <w:rtl/>
        </w:rPr>
        <w:t>(5) جدحت: خلطت؛ والشطب ف</w:t>
      </w:r>
      <w:r>
        <w:rPr>
          <w:rtl/>
        </w:rPr>
        <w:t>ي</w:t>
      </w:r>
      <w:r w:rsidRPr="00A350C2">
        <w:rPr>
          <w:rtl/>
        </w:rPr>
        <w:t xml:space="preserve"> الأصل: الفرس الطويل؛ وجعل المركب شطبا على التشبيه لما ركبه ونجا.</w:t>
      </w:r>
    </w:p>
    <w:p w:rsidR="00D14F3E" w:rsidRPr="00A350C2" w:rsidRDefault="00D14F3E" w:rsidP="00D14F3E">
      <w:pPr>
        <w:pStyle w:val="libFootnote"/>
        <w:rPr>
          <w:rtl/>
        </w:rPr>
      </w:pPr>
      <w:r w:rsidRPr="00A350C2">
        <w:rPr>
          <w:rtl/>
        </w:rPr>
        <w:t>(6) ديوانه الورقة 23؛ مع اختلاف ف</w:t>
      </w:r>
      <w:r>
        <w:rPr>
          <w:rtl/>
        </w:rPr>
        <w:t>ي</w:t>
      </w:r>
      <w:r w:rsidRPr="00A350C2">
        <w:rPr>
          <w:rtl/>
        </w:rPr>
        <w:t xml:space="preserve"> ترتيب الأبيات.</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فقلت له: إنما أخذ ابن الروم</w:t>
      </w:r>
      <w:r>
        <w:rPr>
          <w:rtl/>
        </w:rPr>
        <w:t>ي</w:t>
      </w:r>
      <w:r w:rsidRPr="00A350C2">
        <w:rPr>
          <w:rtl/>
        </w:rPr>
        <w:t xml:space="preserve"> بيته الثالث من قول أب</w:t>
      </w:r>
      <w:r>
        <w:rPr>
          <w:rtl/>
        </w:rPr>
        <w:t>ي</w:t>
      </w:r>
      <w:r w:rsidRPr="00A350C2">
        <w:rPr>
          <w:rtl/>
        </w:rPr>
        <w:t xml:space="preserve"> نواس؛ فقال المكتف</w:t>
      </w:r>
      <w:r>
        <w:rPr>
          <w:rtl/>
        </w:rPr>
        <w:t>ي</w:t>
      </w:r>
      <w:r w:rsidRPr="00A350C2">
        <w:rPr>
          <w:rtl/>
        </w:rPr>
        <w:t xml:space="preserve"> ب</w:t>
      </w:r>
      <w:r>
        <w:rPr>
          <w:rtl/>
        </w:rPr>
        <w:t>الله</w:t>
      </w:r>
      <w:r w:rsidRPr="00A350C2">
        <w:rPr>
          <w:rtl/>
        </w:rPr>
        <w:t>:</w:t>
      </w:r>
    </w:p>
    <w:p w:rsidR="00D14F3E" w:rsidRDefault="00D14F3E" w:rsidP="00D14F3E">
      <w:pPr>
        <w:pStyle w:val="libNormal"/>
        <w:rPr>
          <w:rtl/>
        </w:rPr>
      </w:pPr>
      <w:r w:rsidRPr="00A350C2">
        <w:rPr>
          <w:rtl/>
        </w:rPr>
        <w:t>فما قال؟ قلت: حدثن</w:t>
      </w:r>
      <w:r>
        <w:rPr>
          <w:rtl/>
        </w:rPr>
        <w:t>ي</w:t>
      </w:r>
      <w:r w:rsidRPr="00A350C2">
        <w:rPr>
          <w:rtl/>
        </w:rPr>
        <w:t xml:space="preserve"> عليّ بن سراج المصر</w:t>
      </w:r>
      <w:r>
        <w:rPr>
          <w:rtl/>
        </w:rPr>
        <w:t>ي</w:t>
      </w:r>
      <w:r w:rsidRPr="00A350C2">
        <w:rPr>
          <w:rtl/>
        </w:rPr>
        <w:t xml:space="preserve"> قال حدثن</w:t>
      </w:r>
      <w:r>
        <w:rPr>
          <w:rtl/>
        </w:rPr>
        <w:t>ي</w:t>
      </w:r>
      <w:r w:rsidRPr="00A350C2">
        <w:rPr>
          <w:rtl/>
        </w:rPr>
        <w:t xml:space="preserve"> أبو وائل اللخم</w:t>
      </w:r>
      <w:r>
        <w:rPr>
          <w:rtl/>
        </w:rPr>
        <w:t>ي</w:t>
      </w:r>
      <w:r w:rsidRPr="00A350C2">
        <w:rPr>
          <w:rtl/>
        </w:rPr>
        <w:t xml:space="preserve"> قال حدثن</w:t>
      </w:r>
      <w:r>
        <w:rPr>
          <w:rtl/>
        </w:rPr>
        <w:t>ي</w:t>
      </w:r>
      <w:r w:rsidRPr="00A350C2">
        <w:rPr>
          <w:rtl/>
        </w:rPr>
        <w:t xml:space="preserve"> إبراهيم بن الخصيب قال: وقف أبو نواس بمصر على النيل؛ فرأى رجلا قد أخذه التمساح فقال:</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أضمرت للنّيل هجرانا ومقلية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مذ قيل ل</w:t>
            </w:r>
            <w:r>
              <w:rPr>
                <w:rtl/>
              </w:rPr>
              <w:t>ي</w:t>
            </w:r>
            <w:r w:rsidRPr="00A350C2">
              <w:rPr>
                <w:rtl/>
              </w:rPr>
              <w:t>: إنّما التمساح ف</w:t>
            </w:r>
            <w:r>
              <w:rPr>
                <w:rtl/>
              </w:rPr>
              <w:t>ي</w:t>
            </w:r>
            <w:r w:rsidRPr="00A350C2">
              <w:rPr>
                <w:rtl/>
              </w:rPr>
              <w:t xml:space="preserve"> النّيل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فمن رأى النّيل رأ</w:t>
            </w:r>
            <w:r>
              <w:rPr>
                <w:rtl/>
              </w:rPr>
              <w:t>ي</w:t>
            </w:r>
            <w:r w:rsidRPr="00A350C2">
              <w:rPr>
                <w:rtl/>
              </w:rPr>
              <w:t xml:space="preserve"> العين من كثب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أرى النّيل إ</w:t>
            </w:r>
            <w:r>
              <w:rPr>
                <w:rtl/>
              </w:rPr>
              <w:t>لاّ</w:t>
            </w:r>
            <w:r w:rsidRPr="00A350C2">
              <w:rPr>
                <w:rtl/>
              </w:rPr>
              <w:t xml:space="preserve"> ف</w:t>
            </w:r>
            <w:r>
              <w:rPr>
                <w:rtl/>
              </w:rPr>
              <w:t>ي</w:t>
            </w:r>
            <w:r w:rsidRPr="00A350C2">
              <w:rPr>
                <w:rtl/>
              </w:rPr>
              <w:t xml:space="preserve"> البواقيل</w:t>
            </w:r>
            <w:r w:rsidRPr="00725071">
              <w:rPr>
                <w:rStyle w:val="libPoemTiniChar0"/>
                <w:rtl/>
              </w:rPr>
              <w:br/>
              <w:t> </w:t>
            </w:r>
          </w:p>
        </w:tc>
      </w:tr>
    </w:tbl>
    <w:p w:rsidR="00D14F3E" w:rsidRDefault="00D14F3E" w:rsidP="00D14F3E">
      <w:pPr>
        <w:pStyle w:val="libNormal"/>
        <w:rPr>
          <w:rtl/>
        </w:rPr>
      </w:pPr>
      <w:r w:rsidRPr="00A350C2">
        <w:rPr>
          <w:rtl/>
        </w:rPr>
        <w:t>قال الصول</w:t>
      </w:r>
      <w:r>
        <w:rPr>
          <w:rtl/>
        </w:rPr>
        <w:t>ي</w:t>
      </w:r>
      <w:r w:rsidRPr="00A350C2">
        <w:rPr>
          <w:rtl/>
        </w:rPr>
        <w:t>: والبواقيل سفن صغار.</w:t>
      </w:r>
    </w:p>
    <w:p w:rsidR="00D14F3E" w:rsidRDefault="00D14F3E" w:rsidP="00D14F3E">
      <w:pPr>
        <w:pStyle w:val="libNormal"/>
        <w:rPr>
          <w:rtl/>
        </w:rPr>
      </w:pPr>
      <w:r w:rsidRPr="00A350C2">
        <w:rPr>
          <w:rtl/>
        </w:rPr>
        <w:t>ثم أجرى المكتف</w:t>
      </w:r>
      <w:r>
        <w:rPr>
          <w:rtl/>
        </w:rPr>
        <w:t>ي</w:t>
      </w:r>
      <w:r w:rsidRPr="00A350C2">
        <w:rPr>
          <w:rtl/>
        </w:rPr>
        <w:t xml:space="preserve"> بعد ذلك ذكر الشيب، فقال: العرب تقول أظلم من شيب، وقد شبت، وظلمن</w:t>
      </w:r>
      <w:r>
        <w:rPr>
          <w:rtl/>
        </w:rPr>
        <w:t>ي</w:t>
      </w:r>
      <w:r w:rsidRPr="00A350C2">
        <w:rPr>
          <w:rtl/>
        </w:rPr>
        <w:t xml:space="preserve"> المشيب؛ وشبت ياصول</w:t>
      </w:r>
      <w:r>
        <w:rPr>
          <w:rtl/>
        </w:rPr>
        <w:t>ي</w:t>
      </w:r>
      <w:r w:rsidRPr="00A350C2">
        <w:rPr>
          <w:rtl/>
        </w:rPr>
        <w:t>، فقلت: جواب عبدك ف</w:t>
      </w:r>
      <w:r>
        <w:rPr>
          <w:rtl/>
        </w:rPr>
        <w:t>ي</w:t>
      </w:r>
      <w:r w:rsidRPr="00A350C2">
        <w:rPr>
          <w:rtl/>
        </w:rPr>
        <w:t xml:space="preserve"> هذا جواب معن بن زائدة الشيبان</w:t>
      </w:r>
      <w:r>
        <w:rPr>
          <w:rtl/>
        </w:rPr>
        <w:t>ي</w:t>
      </w:r>
      <w:r w:rsidRPr="00A350C2">
        <w:rPr>
          <w:rtl/>
        </w:rPr>
        <w:t xml:space="preserve"> لجدّك المنصور وقد قال له: كبرت يامعن، فقال: ف</w:t>
      </w:r>
      <w:r>
        <w:rPr>
          <w:rtl/>
        </w:rPr>
        <w:t>ي</w:t>
      </w:r>
      <w:r w:rsidRPr="00A350C2">
        <w:rPr>
          <w:rtl/>
        </w:rPr>
        <w:t xml:space="preserve"> طاعتك ياأمير المؤمنين، قال: وإنّك لتتجلّد، قال: على أعدائك، قال: وفيك بحمد </w:t>
      </w:r>
      <w:r>
        <w:rPr>
          <w:rtl/>
        </w:rPr>
        <w:t>الله</w:t>
      </w:r>
      <w:r w:rsidRPr="00A350C2">
        <w:rPr>
          <w:rtl/>
        </w:rPr>
        <w:t xml:space="preserve"> بقيّة، قال: لخدمتك.</w:t>
      </w:r>
    </w:p>
    <w:p w:rsidR="00D14F3E" w:rsidRDefault="00D14F3E" w:rsidP="00D14F3E">
      <w:pPr>
        <w:pStyle w:val="libNormal"/>
        <w:rPr>
          <w:rtl/>
        </w:rPr>
      </w:pPr>
      <w:r w:rsidRPr="00A350C2">
        <w:rPr>
          <w:rtl/>
        </w:rPr>
        <w:t>فنزع المكتف</w:t>
      </w:r>
      <w:r>
        <w:rPr>
          <w:rtl/>
        </w:rPr>
        <w:t>ي</w:t>
      </w:r>
      <w:r w:rsidRPr="00A350C2">
        <w:rPr>
          <w:rtl/>
        </w:rPr>
        <w:t xml:space="preserve"> عمامته، فإذا شيبتان ف</w:t>
      </w:r>
      <w:r>
        <w:rPr>
          <w:rtl/>
        </w:rPr>
        <w:t>ي</w:t>
      </w:r>
      <w:r w:rsidRPr="00A350C2">
        <w:rPr>
          <w:rtl/>
        </w:rPr>
        <w:t xml:space="preserve"> مقدّم رأسه، فقال: لقد غمّن</w:t>
      </w:r>
      <w:r>
        <w:rPr>
          <w:rtl/>
        </w:rPr>
        <w:t>ي</w:t>
      </w:r>
      <w:r w:rsidRPr="00A350C2">
        <w:rPr>
          <w:rtl/>
        </w:rPr>
        <w:t xml:space="preserve"> طلوع هاتين الشيبتين، فقلت له: إنما يعيش الناس ف</w:t>
      </w:r>
      <w:r>
        <w:rPr>
          <w:rtl/>
        </w:rPr>
        <w:t>ي</w:t>
      </w:r>
      <w:r w:rsidRPr="00A350C2">
        <w:rPr>
          <w:rtl/>
        </w:rPr>
        <w:t xml:space="preserve"> الشيب؛ فأما السواد فلا يصحب الناس خالصا</w:t>
      </w:r>
      <w:r>
        <w:rPr>
          <w:rtl/>
        </w:rPr>
        <w:t xml:space="preserve"> أكثر من أربعين سنة إلى الخمسين</w:t>
      </w:r>
      <w:r w:rsidRPr="00A350C2">
        <w:rPr>
          <w:rtl/>
        </w:rPr>
        <w:t>، وقد يعاش ف</w:t>
      </w:r>
      <w:r>
        <w:rPr>
          <w:rtl/>
        </w:rPr>
        <w:t>ي</w:t>
      </w:r>
      <w:r w:rsidRPr="00A350C2">
        <w:rPr>
          <w:rtl/>
        </w:rPr>
        <w:t xml:space="preserve"> البياض الّذي لا سو</w:t>
      </w:r>
      <w:r>
        <w:rPr>
          <w:rtl/>
        </w:rPr>
        <w:t xml:space="preserve">اد فيه ثمانون سنة. وأنشده يحيى </w:t>
      </w:r>
      <w:r w:rsidRPr="00A350C2">
        <w:rPr>
          <w:rtl/>
        </w:rPr>
        <w:t>بن عليّ ف</w:t>
      </w:r>
      <w:r>
        <w:rPr>
          <w:rtl/>
        </w:rPr>
        <w:t>ي</w:t>
      </w:r>
      <w:r w:rsidRPr="00A350C2">
        <w:rPr>
          <w:rtl/>
        </w:rPr>
        <w:t xml:space="preserve"> معنى طول العمر مع المشيب قول امرئ القيس:</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ألا إنّ بعد العدم للمرء قنوة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وبعد المشيب طول عمر وملبسا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وأنشدته أنا أيضا أبياتا أنشدها إسحاق بن إبراهيم الموصل</w:t>
      </w:r>
      <w:r>
        <w:rPr>
          <w:rtl/>
        </w:rPr>
        <w:t>ي</w:t>
      </w:r>
      <w:r w:rsidRPr="00A350C2">
        <w:rPr>
          <w:rtl/>
        </w:rPr>
        <w:t xml:space="preserve"> لبعض القيسيين:</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لم ينتقص من</w:t>
            </w:r>
            <w:r>
              <w:rPr>
                <w:rtl/>
              </w:rPr>
              <w:t>ي</w:t>
            </w:r>
            <w:r w:rsidRPr="00A350C2">
              <w:rPr>
                <w:rtl/>
              </w:rPr>
              <w:t xml:space="preserve"> المشيب قلامة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الآن حين بدا ألبّ وأكيس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والشّيب إن يظهر فإنّ وراءه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عمرا يكون خلاله متنفّس</w:t>
            </w:r>
            <w:r w:rsidRPr="00725071">
              <w:rPr>
                <w:rStyle w:val="libPoemTiniChar0"/>
                <w:rtl/>
              </w:rPr>
              <w:br/>
              <w:t> </w:t>
            </w:r>
          </w:p>
        </w:tc>
      </w:tr>
    </w:tbl>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تمكينه: أما قول البحتر</w:t>
      </w:r>
      <w:r>
        <w:rPr>
          <w:rtl/>
        </w:rPr>
        <w:t>ي</w:t>
      </w:r>
      <w:r w:rsidRPr="00A350C2">
        <w:rPr>
          <w:rtl/>
        </w:rPr>
        <w:t>:</w:t>
      </w:r>
      <w:r>
        <w:rPr>
          <w:rtl/>
        </w:rPr>
        <w:t xml:space="preserve"> (</w:t>
      </w:r>
      <w:r w:rsidRPr="00A350C2">
        <w:rPr>
          <w:rtl/>
        </w:rPr>
        <w:t>مضى وهو مول</w:t>
      </w:r>
      <w:r>
        <w:rPr>
          <w:rtl/>
        </w:rPr>
        <w:t>ي</w:t>
      </w:r>
      <w:r w:rsidRPr="00A350C2">
        <w:rPr>
          <w:rtl/>
        </w:rPr>
        <w:t xml:space="preserve"> الريح</w:t>
      </w:r>
      <w:r>
        <w:rPr>
          <w:rtl/>
        </w:rPr>
        <w:t xml:space="preserve">) </w:t>
      </w:r>
      <w:r w:rsidRPr="00A350C2">
        <w:rPr>
          <w:rtl/>
        </w:rPr>
        <w:t>فقد كرر معناه ف</w:t>
      </w:r>
      <w:r>
        <w:rPr>
          <w:rtl/>
        </w:rPr>
        <w:t>ي</w:t>
      </w:r>
      <w:r w:rsidRPr="00A350C2">
        <w:rPr>
          <w:rtl/>
        </w:rPr>
        <w:t xml:space="preserve"> قوله من قصيدة يمدح بها أبا سعيد الثّغر</w:t>
      </w:r>
      <w:r>
        <w:rPr>
          <w:rtl/>
        </w:rPr>
        <w:t>ي</w:t>
      </w:r>
      <w:r w:rsidRPr="00A350C2">
        <w:rPr>
          <w:rtl/>
        </w:rPr>
        <w:t>:</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ديوانه: 142؛ والقنوة: المال.</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أشلى على منويل أطراف القنا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فنجا عتيق عتيقة جرداء</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ولو أنّه أبطأ لهنّ هنيهة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لصدرن عنه، وهنّ غير ظماء</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فلئن تبقّاه القضاء لوقته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فلقد عممت جنوده بفناء</w:t>
            </w:r>
            <w:r w:rsidRPr="00725071">
              <w:rPr>
                <w:rStyle w:val="libPoemTiniChar0"/>
                <w:rtl/>
              </w:rPr>
              <w:br/>
              <w:t> </w:t>
            </w:r>
          </w:p>
        </w:tc>
      </w:tr>
    </w:tbl>
    <w:p w:rsidR="00D14F3E" w:rsidRDefault="00D14F3E" w:rsidP="00D14F3E">
      <w:pPr>
        <w:pStyle w:val="libNormal"/>
        <w:rPr>
          <w:rtl/>
        </w:rPr>
      </w:pPr>
      <w:r w:rsidRPr="00A350C2">
        <w:rPr>
          <w:rtl/>
        </w:rPr>
        <w:t>وأظنه أخذ هذا المعنى من قول أب</w:t>
      </w:r>
      <w:r>
        <w:rPr>
          <w:rtl/>
        </w:rPr>
        <w:t>ي</w:t>
      </w:r>
      <w:r w:rsidRPr="00A350C2">
        <w:rPr>
          <w:rtl/>
        </w:rPr>
        <w:t xml:space="preserve"> تمام ف</w:t>
      </w:r>
      <w:r>
        <w:rPr>
          <w:rtl/>
        </w:rPr>
        <w:t>ي</w:t>
      </w:r>
      <w:r w:rsidRPr="00A350C2">
        <w:rPr>
          <w:rtl/>
        </w:rPr>
        <w:t xml:space="preserve"> قصيدة يمدح بها المعتصم، ويذكر فتح الخرميّة</w:t>
      </w:r>
      <w:r>
        <w:rPr>
          <w:rtl/>
        </w:rPr>
        <w:t xml:space="preserve"> </w:t>
      </w:r>
      <w:r w:rsidRPr="008A1F12">
        <w:rPr>
          <w:rStyle w:val="libFootnotenumChar"/>
          <w:rtl/>
        </w:rPr>
        <w:t>(2)</w:t>
      </w:r>
      <w:r>
        <w:rPr>
          <w:rtl/>
        </w:rPr>
        <w:t>.</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لولا الظّلام وقلّة علقوا 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باتت رقابهم بغير قلال</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فليشكروا جنح الظّلام ودروزا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فهم لدروز والظلام موال</w:t>
            </w:r>
            <w:r>
              <w:rPr>
                <w:rtl/>
              </w:rPr>
              <w:t xml:space="preserve">ي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وقد أخطأ الصول</w:t>
      </w:r>
      <w:r>
        <w:rPr>
          <w:rtl/>
        </w:rPr>
        <w:t>ي</w:t>
      </w:r>
      <w:r w:rsidRPr="00A350C2">
        <w:rPr>
          <w:rtl/>
        </w:rPr>
        <w:t xml:space="preserve"> ف</w:t>
      </w:r>
      <w:r>
        <w:rPr>
          <w:rtl/>
        </w:rPr>
        <w:t>ي</w:t>
      </w:r>
      <w:r w:rsidRPr="00A350C2">
        <w:rPr>
          <w:rtl/>
        </w:rPr>
        <w:t xml:space="preserve"> تفسير بيت أب</w:t>
      </w:r>
      <w:r>
        <w:rPr>
          <w:rtl/>
        </w:rPr>
        <w:t>ي</w:t>
      </w:r>
      <w:r w:rsidRPr="00A350C2">
        <w:rPr>
          <w:rtl/>
        </w:rPr>
        <w:t xml:space="preserve"> نواس بأن البواقيل سفن صغار؛ لأن البواقيل جمع بوقال؛ وهو آلة على هيئة الكوز معروفة؛ تعمل من الزجاج وغيره؛ وهذا مثل قول ابن الروم</w:t>
      </w:r>
      <w:r>
        <w:rPr>
          <w:rtl/>
        </w:rPr>
        <w:t>ي</w:t>
      </w:r>
      <w:r w:rsidRPr="00A350C2">
        <w:rPr>
          <w:rtl/>
        </w:rPr>
        <w:t>:</w:t>
      </w:r>
    </w:p>
    <w:p w:rsidR="00D14F3E" w:rsidRDefault="00D14F3E" w:rsidP="00D14F3E">
      <w:pPr>
        <w:pStyle w:val="libNormal"/>
        <w:rPr>
          <w:rtl/>
        </w:rPr>
      </w:pPr>
      <w:r w:rsidRPr="00A350C2">
        <w:rPr>
          <w:rtl/>
        </w:rPr>
        <w:t>* أمرّ به ف</w:t>
      </w:r>
      <w:r>
        <w:rPr>
          <w:rtl/>
        </w:rPr>
        <w:t>ي</w:t>
      </w:r>
      <w:r w:rsidRPr="00A350C2">
        <w:rPr>
          <w:rtl/>
        </w:rPr>
        <w:t xml:space="preserve"> الكوز مرّ المجانب*</w:t>
      </w:r>
    </w:p>
    <w:p w:rsidR="00D14F3E" w:rsidRDefault="00D14F3E" w:rsidP="00D14F3E">
      <w:pPr>
        <w:pStyle w:val="libNormal"/>
        <w:rPr>
          <w:rtl/>
        </w:rPr>
      </w:pPr>
      <w:r w:rsidRPr="00A350C2">
        <w:rPr>
          <w:rtl/>
        </w:rPr>
        <w:t>وإنما أراد أنن</w:t>
      </w:r>
      <w:r>
        <w:rPr>
          <w:rtl/>
        </w:rPr>
        <w:t>ي</w:t>
      </w:r>
      <w:r w:rsidRPr="00A350C2">
        <w:rPr>
          <w:rtl/>
        </w:rPr>
        <w:t xml:space="preserve"> لا أمرّ بماء النيل إلا إذا أردت شربه ف</w:t>
      </w:r>
      <w:r>
        <w:rPr>
          <w:rtl/>
        </w:rPr>
        <w:t>ي</w:t>
      </w:r>
      <w:r w:rsidRPr="00A350C2">
        <w:rPr>
          <w:rtl/>
        </w:rPr>
        <w:t xml:space="preserve"> كوز أو بوقال.</w:t>
      </w:r>
    </w:p>
    <w:p w:rsidR="00D14F3E" w:rsidRDefault="00D14F3E" w:rsidP="00D14F3E">
      <w:pPr>
        <w:pStyle w:val="libNormal"/>
        <w:rPr>
          <w:rtl/>
        </w:rPr>
      </w:pPr>
      <w:r w:rsidRPr="00A350C2">
        <w:rPr>
          <w:rtl/>
        </w:rPr>
        <w:t>وأظن الصول</w:t>
      </w:r>
      <w:r>
        <w:rPr>
          <w:rtl/>
        </w:rPr>
        <w:t>ي</w:t>
      </w:r>
      <w:r w:rsidRPr="00A350C2">
        <w:rPr>
          <w:rtl/>
        </w:rPr>
        <w:t xml:space="preserve"> استمر عليه الوهم من جهة قوله:</w:t>
      </w:r>
      <w:r>
        <w:rPr>
          <w:rtl/>
        </w:rPr>
        <w:t xml:space="preserve"> (</w:t>
      </w:r>
      <w:r w:rsidRPr="00A350C2">
        <w:rPr>
          <w:rtl/>
        </w:rPr>
        <w:t>فما أرى النيل</w:t>
      </w:r>
      <w:r>
        <w:rPr>
          <w:rtl/>
        </w:rPr>
        <w:t xml:space="preserve">) </w:t>
      </w:r>
      <w:r w:rsidRPr="00A350C2">
        <w:rPr>
          <w:rtl/>
        </w:rPr>
        <w:t>وصرف ذلك إلى أنه أراد النيل على الحقيقة؛ وإنما أراد ماء النيل؛ وما علمت أن السفن الصغار يقال لها بواقيل إلا من قول الصول</w:t>
      </w:r>
      <w:r>
        <w:rPr>
          <w:rtl/>
        </w:rPr>
        <w:t>ي</w:t>
      </w:r>
      <w:r w:rsidRPr="00A350C2">
        <w:rPr>
          <w:rtl/>
        </w:rPr>
        <w:t>، هذا ولو كان ما ذكره صحيحا من أنّ ذلك اسم لصغار السفن لكان بيت أبي نواس بما ذكرناه أشبه وأليق وأدخل ف</w:t>
      </w:r>
      <w:r>
        <w:rPr>
          <w:rtl/>
        </w:rPr>
        <w:t>ي</w:t>
      </w:r>
      <w:r w:rsidRPr="00A350C2">
        <w:rPr>
          <w:rtl/>
        </w:rPr>
        <w:t xml:space="preserve"> معنى الشعر؛ وكيف تدخل الشّبهة ف</w:t>
      </w:r>
      <w:r>
        <w:rPr>
          <w:rtl/>
        </w:rPr>
        <w:t>ي</w:t>
      </w:r>
      <w:r w:rsidRPr="00A350C2">
        <w:rPr>
          <w:rtl/>
        </w:rPr>
        <w:t xml:space="preserve"> ذلك مع قوله:</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 5؛ أشلى: أغرى. ومنويل: اسم قلعة والعتيقة هنا: الفرس.</w:t>
      </w:r>
    </w:p>
    <w:p w:rsidR="00D14F3E" w:rsidRDefault="00D14F3E" w:rsidP="00D14F3E">
      <w:pPr>
        <w:pStyle w:val="libFootnote"/>
        <w:rPr>
          <w:rtl/>
        </w:rPr>
      </w:pPr>
      <w:r w:rsidRPr="00A350C2">
        <w:rPr>
          <w:rtl/>
        </w:rPr>
        <w:t>(2) الخرمية: فرق تنسب إلى بابك الخرم</w:t>
      </w:r>
      <w:r>
        <w:rPr>
          <w:rtl/>
        </w:rPr>
        <w:t>ي</w:t>
      </w:r>
      <w:r w:rsidRPr="00A350C2">
        <w:rPr>
          <w:rtl/>
        </w:rPr>
        <w:t>؛ خرج من كورة بفارس تدعى البذ، وأثار فتنة على الخليفة سنة 210؛ وامتدت زمن المأمون والمعتصم؛ إلى أن قتل بعد حوادث دامية ف</w:t>
      </w:r>
      <w:r>
        <w:rPr>
          <w:rtl/>
        </w:rPr>
        <w:t>ي</w:t>
      </w:r>
      <w:r w:rsidRPr="00A350C2">
        <w:rPr>
          <w:rtl/>
        </w:rPr>
        <w:t xml:space="preserve"> أزمان متطاولة؛ على يد الأفشين قائد المعتصم سنة 223.</w:t>
      </w:r>
    </w:p>
    <w:p w:rsidR="00D14F3E" w:rsidRDefault="00D14F3E" w:rsidP="00D14F3E">
      <w:pPr>
        <w:pStyle w:val="libFootnote"/>
        <w:rPr>
          <w:rtl/>
        </w:rPr>
      </w:pPr>
      <w:r w:rsidRPr="00A350C2">
        <w:rPr>
          <w:rtl/>
        </w:rPr>
        <w:t>(3) ديوانه: 262.</w:t>
      </w:r>
    </w:p>
    <w:p w:rsidR="00D14F3E" w:rsidRPr="00A350C2" w:rsidRDefault="00D14F3E" w:rsidP="00D14F3E">
      <w:pPr>
        <w:pStyle w:val="libFootnote"/>
        <w:rPr>
          <w:rtl/>
        </w:rPr>
      </w:pPr>
      <w:r w:rsidRPr="00A350C2">
        <w:rPr>
          <w:rtl/>
        </w:rPr>
        <w:t>(4) دروز: موضع ف</w:t>
      </w:r>
      <w:r>
        <w:rPr>
          <w:rtl/>
        </w:rPr>
        <w:t>ي</w:t>
      </w:r>
      <w:r w:rsidRPr="00A350C2">
        <w:rPr>
          <w:rtl/>
        </w:rPr>
        <w:t xml:space="preserve"> ثغر أذربيجان؛ كذا ذكره ياقوت وأورد بيت</w:t>
      </w:r>
      <w:r>
        <w:rPr>
          <w:rtl/>
        </w:rPr>
        <w:t>ي</w:t>
      </w:r>
      <w:r w:rsidRPr="00A350C2">
        <w:rPr>
          <w:rtl/>
        </w:rPr>
        <w:t xml:space="preserve"> أب</w:t>
      </w:r>
      <w:r>
        <w:rPr>
          <w:rtl/>
        </w:rPr>
        <w:t>ي</w:t>
      </w:r>
      <w:r w:rsidRPr="00A350C2">
        <w:rPr>
          <w:rtl/>
        </w:rPr>
        <w:t xml:space="preserve"> تمام.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 فمن رأى النيل رأ</w:t>
      </w:r>
      <w:r>
        <w:rPr>
          <w:rtl/>
        </w:rPr>
        <w:t>ي</w:t>
      </w:r>
      <w:r w:rsidRPr="00A350C2">
        <w:rPr>
          <w:rtl/>
        </w:rPr>
        <w:t xml:space="preserve"> العين من كثب*</w:t>
      </w:r>
    </w:p>
    <w:p w:rsidR="00D14F3E" w:rsidRDefault="00D14F3E" w:rsidP="00D14F3E">
      <w:pPr>
        <w:pStyle w:val="libNormal"/>
        <w:rPr>
          <w:rtl/>
        </w:rPr>
      </w:pPr>
      <w:r w:rsidRPr="00A350C2">
        <w:rPr>
          <w:rtl/>
        </w:rPr>
        <w:t>ومن رأى النيل ف</w:t>
      </w:r>
      <w:r>
        <w:rPr>
          <w:rtl/>
        </w:rPr>
        <w:t>ي</w:t>
      </w:r>
      <w:r w:rsidRPr="00A350C2">
        <w:rPr>
          <w:rtl/>
        </w:rPr>
        <w:t xml:space="preserve"> السفن فقد رآه من كثب، ومن رأى ماءه ف</w:t>
      </w:r>
      <w:r>
        <w:rPr>
          <w:rtl/>
        </w:rPr>
        <w:t>ي</w:t>
      </w:r>
      <w:r w:rsidRPr="00A350C2">
        <w:rPr>
          <w:rtl/>
        </w:rPr>
        <w:t xml:space="preserve"> الآنية على بعد لا يكون رائيا له من كثب.</w:t>
      </w:r>
    </w:p>
    <w:p w:rsidR="00D14F3E" w:rsidRDefault="00D14F3E" w:rsidP="00D14F3E">
      <w:pPr>
        <w:pStyle w:val="libCenter"/>
        <w:rPr>
          <w:rtl/>
        </w:rPr>
      </w:pPr>
      <w:r w:rsidRPr="00A350C2">
        <w:rPr>
          <w:rtl/>
        </w:rPr>
        <w:t>***</w:t>
      </w:r>
    </w:p>
    <w:p w:rsidR="00D14F3E" w:rsidRDefault="00D14F3E" w:rsidP="000A5C9E">
      <w:pPr>
        <w:pStyle w:val="Heading2"/>
        <w:rPr>
          <w:rtl/>
        </w:rPr>
      </w:pPr>
      <w:bookmarkStart w:id="235" w:name="_Toc398065692"/>
      <w:r w:rsidRPr="00A350C2">
        <w:rPr>
          <w:rtl/>
        </w:rPr>
        <w:t>[طائفة من أقوال الشعراء ف</w:t>
      </w:r>
      <w:r>
        <w:rPr>
          <w:rtl/>
        </w:rPr>
        <w:t>ي</w:t>
      </w:r>
      <w:r w:rsidRPr="00A350C2">
        <w:rPr>
          <w:rtl/>
        </w:rPr>
        <w:t xml:space="preserve"> مدح الشيب وتفضيله:</w:t>
      </w:r>
      <w:r w:rsidR="000A5C9E">
        <w:rPr>
          <w:rtl/>
        </w:rPr>
        <w:t>]</w:t>
      </w:r>
      <w:bookmarkEnd w:id="235"/>
    </w:p>
    <w:p w:rsidR="00D14F3E" w:rsidRDefault="00D14F3E" w:rsidP="00D14F3E">
      <w:pPr>
        <w:pStyle w:val="libNormal"/>
        <w:rPr>
          <w:rtl/>
        </w:rPr>
      </w:pPr>
      <w:r w:rsidRPr="00A350C2">
        <w:rPr>
          <w:rtl/>
        </w:rPr>
        <w:t>فأما مدح الشيب وتفضيله على الشباب فقد قال فيه الناس فأكثروا؛ فمما تقدم من ذلك قول رؤبة بن العجّاج؛ ويقال إن رؤبة لم يقل من القصيدة إلا هذين البيتين:</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أيّها الشّامت المعيّر بالشّي</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ب أقلّنّ بالشّباب افتخارا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قد لبست الشّباب غضّا جديدا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فوجدت الشّباب ثوبا معارا</w:t>
            </w:r>
            <w:r w:rsidRPr="00725071">
              <w:rPr>
                <w:rStyle w:val="libPoemTiniChar0"/>
                <w:rtl/>
              </w:rPr>
              <w:br/>
              <w:t> </w:t>
            </w:r>
          </w:p>
        </w:tc>
      </w:tr>
    </w:tbl>
    <w:p w:rsidR="00D14F3E" w:rsidRDefault="00D14F3E" w:rsidP="00D14F3E">
      <w:pPr>
        <w:pStyle w:val="libNormal"/>
        <w:rPr>
          <w:rtl/>
        </w:rPr>
      </w:pPr>
      <w:r w:rsidRPr="00A350C2">
        <w:rPr>
          <w:rtl/>
        </w:rPr>
        <w:t>ولعل</w:t>
      </w:r>
      <w:r>
        <w:rPr>
          <w:rtl/>
        </w:rPr>
        <w:t>ي</w:t>
      </w:r>
      <w:r w:rsidRPr="00A350C2">
        <w:rPr>
          <w:rtl/>
        </w:rPr>
        <w:t xml:space="preserve"> بن جبلة:</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جفا طرب الفتيان وهو طروب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وأعقبه قرب الشّباب مشيب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تجافت عيون البيض عنه، وربّما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مددن إليه الوصل وهو حبيب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لعمر</w:t>
            </w:r>
            <w:r>
              <w:rPr>
                <w:rtl/>
              </w:rPr>
              <w:t>ي</w:t>
            </w:r>
            <w:r w:rsidRPr="00A350C2">
              <w:rPr>
                <w:rtl/>
              </w:rPr>
              <w:t xml:space="preserve"> لنعم الصّاحب الشّيب واعظا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كان منه للعيون نكوب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خليط نهى، منتاب حلم؛ وإنّه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ذاك مكروه الخلاط مريب</w:t>
            </w:r>
            <w:r w:rsidRPr="00725071">
              <w:rPr>
                <w:rStyle w:val="libPoemTiniChar0"/>
                <w:rtl/>
              </w:rPr>
              <w:br/>
              <w:t> </w:t>
            </w:r>
          </w:p>
        </w:tc>
      </w:tr>
    </w:tbl>
    <w:p w:rsidR="00D14F3E" w:rsidRDefault="00D14F3E" w:rsidP="00D14F3E">
      <w:pPr>
        <w:pStyle w:val="libNormal"/>
        <w:rPr>
          <w:rtl/>
        </w:rPr>
      </w:pPr>
      <w:r w:rsidRPr="00A350C2">
        <w:rPr>
          <w:rtl/>
        </w:rPr>
        <w:t>ولآخر:</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وتنكّرت شيب</w:t>
            </w:r>
            <w:r>
              <w:rPr>
                <w:rtl/>
              </w:rPr>
              <w:t>ي</w:t>
            </w:r>
            <w:r w:rsidRPr="00A350C2">
              <w:rPr>
                <w:rtl/>
              </w:rPr>
              <w:t xml:space="preserve"> فقلت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ليس المشيب بناقص عمر</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سيّان شيب</w:t>
            </w:r>
            <w:r>
              <w:rPr>
                <w:rtl/>
              </w:rPr>
              <w:t>ي</w:t>
            </w:r>
            <w:r w:rsidRPr="00A350C2">
              <w:rPr>
                <w:rtl/>
              </w:rPr>
              <w:t xml:space="preserve"> والشّباب إذا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كنت من عمر</w:t>
            </w:r>
            <w:r>
              <w:rPr>
                <w:rtl/>
              </w:rPr>
              <w:t>ي</w:t>
            </w:r>
            <w:r w:rsidRPr="00A350C2">
              <w:rPr>
                <w:rtl/>
              </w:rPr>
              <w:t xml:space="preserve"> على قدر</w:t>
            </w:r>
            <w:r w:rsidRPr="00725071">
              <w:rPr>
                <w:rStyle w:val="libPoemTiniChar0"/>
                <w:rtl/>
              </w:rPr>
              <w:br/>
              <w:t> </w:t>
            </w:r>
          </w:p>
        </w:tc>
      </w:tr>
    </w:tbl>
    <w:p w:rsidR="00D14F3E" w:rsidRDefault="00D14F3E" w:rsidP="00D14F3E">
      <w:pPr>
        <w:pStyle w:val="libNormal"/>
        <w:rPr>
          <w:rtl/>
        </w:rPr>
      </w:pPr>
      <w:r w:rsidRPr="00A350C2">
        <w:rPr>
          <w:rtl/>
        </w:rPr>
        <w:t>ولآخر:</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إن أكن قد رزئت أسود كالفح</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م وأعقبت مثل لون الثّغامه</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فلقد أسعف الكريم وأحبو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أهله بالنّدى وآبى الظّلامه</w:t>
            </w:r>
            <w:r w:rsidRPr="00725071">
              <w:rPr>
                <w:rStyle w:val="libPoemTiniChar0"/>
                <w:rtl/>
              </w:rPr>
              <w:br/>
              <w:t> </w:t>
            </w:r>
          </w:p>
        </w:tc>
      </w:tr>
    </w:tbl>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الثغامة: نبت أبيض يشبه به الشيب.</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غير أنّ الشّباب كان رداء</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خاننا فيؤه كف</w:t>
            </w:r>
            <w:r>
              <w:rPr>
                <w:rtl/>
              </w:rPr>
              <w:t>ي</w:t>
            </w:r>
            <w:r w:rsidRPr="00A350C2">
              <w:rPr>
                <w:rtl/>
              </w:rPr>
              <w:t>ء الغمامة</w:t>
            </w:r>
            <w:r w:rsidRPr="00725071">
              <w:rPr>
                <w:rStyle w:val="libPoemTiniChar0"/>
                <w:rtl/>
              </w:rPr>
              <w:br/>
              <w:t> </w:t>
            </w:r>
          </w:p>
        </w:tc>
      </w:tr>
    </w:tbl>
    <w:p w:rsidR="00D14F3E" w:rsidRDefault="00D14F3E" w:rsidP="00D14F3E">
      <w:pPr>
        <w:pStyle w:val="libNormal"/>
        <w:rPr>
          <w:rtl/>
        </w:rPr>
      </w:pPr>
      <w:r w:rsidRPr="00A350C2">
        <w:rPr>
          <w:rtl/>
        </w:rPr>
        <w:t>ولآخر: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إنّ المشيب رداء الحلم والأدب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كما الشّباب رداء </w:t>
            </w:r>
            <w:r>
              <w:rPr>
                <w:rtl/>
              </w:rPr>
              <w:t>الله</w:t>
            </w:r>
            <w:r w:rsidRPr="00A350C2">
              <w:rPr>
                <w:rtl/>
              </w:rPr>
              <w:t>و واللّعب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تعجّبت إذ رأت شيب</w:t>
            </w:r>
            <w:r>
              <w:rPr>
                <w:rtl/>
              </w:rPr>
              <w:t>ي</w:t>
            </w:r>
            <w:r w:rsidRPr="00A350C2">
              <w:rPr>
                <w:rtl/>
              </w:rPr>
              <w:t xml:space="preserve"> فقلت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تعجب</w:t>
            </w:r>
            <w:r>
              <w:rPr>
                <w:rtl/>
              </w:rPr>
              <w:t>ي</w:t>
            </w:r>
            <w:r w:rsidRPr="00A350C2">
              <w:rPr>
                <w:rtl/>
              </w:rPr>
              <w:t>، من يطل عمر به يشب</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ولابن الجهم:</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حسرت عنّ</w:t>
            </w:r>
            <w:r>
              <w:rPr>
                <w:rtl/>
              </w:rPr>
              <w:t>ي</w:t>
            </w:r>
            <w:r w:rsidRPr="00A350C2">
              <w:rPr>
                <w:rtl/>
              </w:rPr>
              <w:t xml:space="preserve"> القناع ظلوم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وتولّت ودمعها مسجوم</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أنكرت ما رأت برأس</w:t>
            </w:r>
            <w:r>
              <w:rPr>
                <w:rtl/>
              </w:rPr>
              <w:t>ي</w:t>
            </w:r>
            <w:r w:rsidRPr="00A350C2">
              <w:rPr>
                <w:rtl/>
              </w:rPr>
              <w:t xml:space="preserve"> فقالت: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أمشيب أم لؤلؤ منظوم!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قلت: شيب وليس عيبا، فأنّت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أنّة يستثيرها المهموم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شدّ ما أنكرت تصرّم عهد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 يدم ل</w:t>
            </w:r>
            <w:r>
              <w:rPr>
                <w:rtl/>
              </w:rPr>
              <w:t>ي</w:t>
            </w:r>
            <w:r w:rsidRPr="00A350C2">
              <w:rPr>
                <w:rtl/>
              </w:rPr>
              <w:t>، وأ</w:t>
            </w:r>
            <w:r>
              <w:rPr>
                <w:rtl/>
              </w:rPr>
              <w:t>ي</w:t>
            </w:r>
            <w:r w:rsidRPr="00A350C2">
              <w:rPr>
                <w:rtl/>
              </w:rPr>
              <w:t xml:space="preserve"> شيء يدوم!</w:t>
            </w:r>
            <w:r w:rsidRPr="00725071">
              <w:rPr>
                <w:rStyle w:val="libPoemTiniChar0"/>
                <w:rtl/>
              </w:rPr>
              <w:br/>
              <w:t> </w:t>
            </w:r>
          </w:p>
        </w:tc>
      </w:tr>
    </w:tbl>
    <w:p w:rsidR="00D14F3E" w:rsidRDefault="00D14F3E" w:rsidP="00D14F3E">
      <w:pPr>
        <w:pStyle w:val="libNormal"/>
        <w:rPr>
          <w:rtl/>
        </w:rPr>
      </w:pPr>
      <w:r w:rsidRPr="00A350C2">
        <w:rPr>
          <w:rtl/>
        </w:rPr>
        <w:t>ولأب</w:t>
      </w:r>
      <w:r>
        <w:rPr>
          <w:rtl/>
        </w:rPr>
        <w:t>ي</w:t>
      </w:r>
      <w:r w:rsidRPr="00A350C2">
        <w:rPr>
          <w:rtl/>
        </w:rPr>
        <w:t xml:space="preserve"> هفّان:</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تعجّبت درّ من شيب</w:t>
            </w:r>
            <w:r>
              <w:rPr>
                <w:rtl/>
              </w:rPr>
              <w:t>ي</w:t>
            </w:r>
            <w:r w:rsidRPr="00A350C2">
              <w:rPr>
                <w:rtl/>
              </w:rPr>
              <w:t xml:space="preserve"> فقلت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تعجب</w:t>
            </w:r>
            <w:r>
              <w:rPr>
                <w:rtl/>
              </w:rPr>
              <w:t>ي</w:t>
            </w:r>
            <w:r w:rsidRPr="00A350C2">
              <w:rPr>
                <w:rtl/>
              </w:rPr>
              <w:t xml:space="preserve"> فطلوع الشّيب ف</w:t>
            </w:r>
            <w:r>
              <w:rPr>
                <w:rtl/>
              </w:rPr>
              <w:t>ي</w:t>
            </w:r>
            <w:r w:rsidRPr="00A350C2">
              <w:rPr>
                <w:rtl/>
              </w:rPr>
              <w:t xml:space="preserve"> السّدف</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وزادها عجبا لما رأت سمل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وما درت درّ أنّ الدّر ف</w:t>
            </w:r>
            <w:r>
              <w:rPr>
                <w:rtl/>
              </w:rPr>
              <w:t>ي</w:t>
            </w:r>
            <w:r w:rsidRPr="00A350C2">
              <w:rPr>
                <w:rtl/>
              </w:rPr>
              <w:t xml:space="preserve"> الصّدف</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وقد أحسن أبو تمام غاية الإحسان ف</w:t>
      </w:r>
      <w:r>
        <w:rPr>
          <w:rtl/>
        </w:rPr>
        <w:t>ي</w:t>
      </w:r>
      <w:r w:rsidRPr="00A350C2">
        <w:rPr>
          <w:rtl/>
        </w:rPr>
        <w:t xml:space="preserve"> قوله: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أبدت أسى أن رأتن</w:t>
            </w:r>
            <w:r>
              <w:rPr>
                <w:rtl/>
              </w:rPr>
              <w:t xml:space="preserve">ي </w:t>
            </w:r>
            <w:r w:rsidRPr="008A1F12">
              <w:rPr>
                <w:rStyle w:val="libFootnotenumChar"/>
                <w:rtl/>
              </w:rPr>
              <w:t>(5)</w:t>
            </w:r>
            <w:r>
              <w:rPr>
                <w:rtl/>
              </w:rPr>
              <w:t xml:space="preserve"> </w:t>
            </w:r>
            <w:r w:rsidRPr="00A350C2">
              <w:rPr>
                <w:rtl/>
              </w:rPr>
              <w:t>مخلس القصب</w:t>
            </w:r>
            <w:r>
              <w:rPr>
                <w:rtl/>
              </w:rPr>
              <w:t xml:space="preserve"> </w:t>
            </w:r>
            <w:r w:rsidRPr="008A1F12">
              <w:rPr>
                <w:rStyle w:val="libFootnotenumChar"/>
                <w:rtl/>
              </w:rPr>
              <w:t>(6)</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وآل ما كان من عجب إلى عجب</w:t>
            </w:r>
            <w:r>
              <w:rPr>
                <w:rtl/>
              </w:rPr>
              <w:t xml:space="preserve"> </w:t>
            </w:r>
            <w:r w:rsidRPr="008A1F12">
              <w:rPr>
                <w:rStyle w:val="libFootnotenumChar"/>
                <w:rtl/>
              </w:rPr>
              <w:t>(7)</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 ف، حاشية الأصل من نسخة:</w:t>
      </w:r>
      <w:r>
        <w:rPr>
          <w:rtl/>
        </w:rPr>
        <w:t xml:space="preserve"> (</w:t>
      </w:r>
      <w:r w:rsidRPr="00A350C2">
        <w:rPr>
          <w:rtl/>
        </w:rPr>
        <w:t>تعجبت أن رأت شيب</w:t>
      </w:r>
      <w:r>
        <w:rPr>
          <w:rtl/>
        </w:rPr>
        <w:t>ي).</w:t>
      </w:r>
    </w:p>
    <w:p w:rsidR="00D14F3E" w:rsidRDefault="00D14F3E" w:rsidP="00D14F3E">
      <w:pPr>
        <w:pStyle w:val="libFootnote"/>
        <w:rPr>
          <w:rtl/>
        </w:rPr>
      </w:pPr>
      <w:r w:rsidRPr="00A350C2">
        <w:rPr>
          <w:rtl/>
        </w:rPr>
        <w:t>(2) ديوانه: 176</w:t>
      </w:r>
      <w:r>
        <w:rPr>
          <w:rtl/>
        </w:rPr>
        <w:t xml:space="preserve"> - </w:t>
      </w:r>
      <w:r w:rsidRPr="00A350C2">
        <w:rPr>
          <w:rtl/>
        </w:rPr>
        <w:t>177؛ وظلوم: اسم امرأة.</w:t>
      </w:r>
    </w:p>
    <w:p w:rsidR="00D14F3E" w:rsidRDefault="00D14F3E" w:rsidP="00D14F3E">
      <w:pPr>
        <w:pStyle w:val="libFootnote"/>
        <w:rPr>
          <w:rtl/>
        </w:rPr>
      </w:pPr>
      <w:r w:rsidRPr="00A350C2">
        <w:rPr>
          <w:rtl/>
        </w:rPr>
        <w:t>(3) حماسة ابن الشجر</w:t>
      </w:r>
      <w:r>
        <w:rPr>
          <w:rtl/>
        </w:rPr>
        <w:t>ي</w:t>
      </w:r>
      <w:r w:rsidRPr="00A350C2">
        <w:rPr>
          <w:rtl/>
        </w:rPr>
        <w:t>: 245؛ والسدف: الظلمات.</w:t>
      </w:r>
    </w:p>
    <w:p w:rsidR="00D14F3E" w:rsidRDefault="00D14F3E" w:rsidP="00D14F3E">
      <w:pPr>
        <w:pStyle w:val="libFootnote"/>
        <w:rPr>
          <w:rtl/>
        </w:rPr>
      </w:pPr>
      <w:r w:rsidRPr="00A350C2">
        <w:rPr>
          <w:rtl/>
        </w:rPr>
        <w:t>(4) السمل، محركة: الثوب الخلق البال</w:t>
      </w:r>
      <w:r>
        <w:rPr>
          <w:rtl/>
        </w:rPr>
        <w:t>ي</w:t>
      </w:r>
      <w:r w:rsidRPr="00A350C2">
        <w:rPr>
          <w:rtl/>
        </w:rPr>
        <w:t>، ومن نسخة بحاشية الأصل:</w:t>
      </w:r>
      <w:r>
        <w:rPr>
          <w:rtl/>
        </w:rPr>
        <w:t xml:space="preserve"> (</w:t>
      </w:r>
      <w:r w:rsidRPr="00A350C2">
        <w:rPr>
          <w:rtl/>
        </w:rPr>
        <w:t>أن رحت ف</w:t>
      </w:r>
      <w:r>
        <w:rPr>
          <w:rtl/>
        </w:rPr>
        <w:t>ي</w:t>
      </w:r>
      <w:r w:rsidRPr="00A350C2">
        <w:rPr>
          <w:rtl/>
        </w:rPr>
        <w:t xml:space="preserve"> سمل</w:t>
      </w:r>
      <w:r>
        <w:rPr>
          <w:rtl/>
        </w:rPr>
        <w:t>)</w:t>
      </w:r>
      <w:r w:rsidR="00DF4A8F">
        <w:rPr>
          <w:rtl/>
        </w:rPr>
        <w:t>؛</w:t>
      </w:r>
      <w:r w:rsidRPr="00A350C2">
        <w:rPr>
          <w:rtl/>
        </w:rPr>
        <w:t xml:space="preserve"> وه</w:t>
      </w:r>
      <w:r>
        <w:rPr>
          <w:rtl/>
        </w:rPr>
        <w:t>ي</w:t>
      </w:r>
      <w:r w:rsidRPr="00A350C2">
        <w:rPr>
          <w:rtl/>
        </w:rPr>
        <w:t xml:space="preserve"> رواية الحماسة.</w:t>
      </w:r>
    </w:p>
    <w:p w:rsidR="00D14F3E" w:rsidRDefault="00D14F3E" w:rsidP="00D14F3E">
      <w:pPr>
        <w:pStyle w:val="libFootnote"/>
        <w:rPr>
          <w:rtl/>
        </w:rPr>
      </w:pPr>
      <w:r w:rsidRPr="00A350C2">
        <w:rPr>
          <w:rtl/>
        </w:rPr>
        <w:t>(5) ديوانه: 15، والشهاب 10، وف</w:t>
      </w:r>
      <w:r>
        <w:rPr>
          <w:rtl/>
        </w:rPr>
        <w:t>ي</w:t>
      </w:r>
      <w:r w:rsidRPr="00A350C2">
        <w:rPr>
          <w:rtl/>
        </w:rPr>
        <w:t xml:space="preserve"> حاشية الأصل (من نسخة):</w:t>
      </w:r>
      <w:r>
        <w:rPr>
          <w:rtl/>
        </w:rPr>
        <w:t xml:space="preserve"> (</w:t>
      </w:r>
      <w:r w:rsidRPr="00A350C2">
        <w:rPr>
          <w:rtl/>
        </w:rPr>
        <w:t>إذ رأتن</w:t>
      </w:r>
      <w:r>
        <w:rPr>
          <w:rtl/>
        </w:rPr>
        <w:t xml:space="preserve">ي)، </w:t>
      </w:r>
      <w:r w:rsidRPr="00A350C2">
        <w:rPr>
          <w:rtl/>
        </w:rPr>
        <w:t>وه</w:t>
      </w:r>
      <w:r>
        <w:rPr>
          <w:rtl/>
        </w:rPr>
        <w:t>ي</w:t>
      </w:r>
      <w:r w:rsidRPr="00A350C2">
        <w:rPr>
          <w:rtl/>
        </w:rPr>
        <w:t xml:space="preserve"> رواية الشهاب والديوان.</w:t>
      </w:r>
    </w:p>
    <w:p w:rsidR="00D14F3E" w:rsidRDefault="00D14F3E" w:rsidP="00D14F3E">
      <w:pPr>
        <w:pStyle w:val="libFootnote"/>
        <w:rPr>
          <w:rtl/>
        </w:rPr>
      </w:pPr>
      <w:r w:rsidRPr="00A350C2">
        <w:rPr>
          <w:rtl/>
        </w:rPr>
        <w:t>(6) يقال: أخلس النبت؛ إذا جف أعلاه وابيض، وف</w:t>
      </w:r>
      <w:r>
        <w:rPr>
          <w:rtl/>
        </w:rPr>
        <w:t>ي</w:t>
      </w:r>
      <w:r w:rsidRPr="00A350C2">
        <w:rPr>
          <w:rtl/>
        </w:rPr>
        <w:t xml:space="preserve"> حاشية الأصل:</w:t>
      </w:r>
      <w:r>
        <w:rPr>
          <w:rtl/>
        </w:rPr>
        <w:t xml:space="preserve"> (</w:t>
      </w:r>
      <w:r w:rsidRPr="00A350C2">
        <w:rPr>
          <w:rtl/>
        </w:rPr>
        <w:t>القصب: الذوائب المقصبة؛ الواحدة قصبة وتجمع قصائب، يقال: قصب، فيسكن</w:t>
      </w:r>
      <w:r>
        <w:rPr>
          <w:rtl/>
        </w:rPr>
        <w:t>).</w:t>
      </w:r>
      <w:r w:rsidRPr="00A350C2">
        <w:rPr>
          <w:rtl/>
        </w:rPr>
        <w:t xml:space="preserve"> وبخط الشجر</w:t>
      </w:r>
      <w:r>
        <w:rPr>
          <w:rtl/>
        </w:rPr>
        <w:t>ي</w:t>
      </w:r>
      <w:r w:rsidRPr="00A350C2">
        <w:rPr>
          <w:rtl/>
        </w:rPr>
        <w:t>:</w:t>
      </w:r>
      <w:r>
        <w:rPr>
          <w:rtl/>
        </w:rPr>
        <w:t xml:space="preserve"> (</w:t>
      </w:r>
      <w:r w:rsidRPr="00A350C2">
        <w:rPr>
          <w:rtl/>
        </w:rPr>
        <w:t>القصب</w:t>
      </w:r>
      <w:r>
        <w:rPr>
          <w:rtl/>
        </w:rPr>
        <w:t xml:space="preserve">)، </w:t>
      </w:r>
      <w:r w:rsidRPr="00A350C2">
        <w:rPr>
          <w:rtl/>
        </w:rPr>
        <w:t>بضم ففتح.</w:t>
      </w:r>
    </w:p>
    <w:p w:rsidR="00D14F3E" w:rsidRPr="00A350C2" w:rsidRDefault="00D14F3E" w:rsidP="00D14F3E">
      <w:pPr>
        <w:pStyle w:val="libFootnote"/>
        <w:rPr>
          <w:rtl/>
        </w:rPr>
      </w:pPr>
      <w:r w:rsidRPr="00A350C2">
        <w:rPr>
          <w:rtl/>
        </w:rPr>
        <w:t>(7) حاشية الأصل:</w:t>
      </w:r>
      <w:r>
        <w:rPr>
          <w:rtl/>
        </w:rPr>
        <w:t xml:space="preserve"> (</w:t>
      </w:r>
      <w:r w:rsidRPr="00A350C2">
        <w:rPr>
          <w:rtl/>
        </w:rPr>
        <w:t>أ</w:t>
      </w:r>
      <w:r>
        <w:rPr>
          <w:rtl/>
        </w:rPr>
        <w:t>ي</w:t>
      </w:r>
      <w:r w:rsidRPr="00A350C2">
        <w:rPr>
          <w:rtl/>
        </w:rPr>
        <w:t xml:space="preserve"> كانت تعجب ب</w:t>
      </w:r>
      <w:r>
        <w:rPr>
          <w:rtl/>
        </w:rPr>
        <w:t>ي</w:t>
      </w:r>
      <w:r w:rsidRPr="00A350C2">
        <w:rPr>
          <w:rtl/>
        </w:rPr>
        <w:t xml:space="preserve"> فصارت تعجب من شيب</w:t>
      </w:r>
      <w:r>
        <w:rPr>
          <w:rtl/>
        </w:rPr>
        <w:t>ي).</w:t>
      </w:r>
      <w:r w:rsidRPr="00A350C2">
        <w:rPr>
          <w:rtl/>
        </w:rPr>
        <w:t xml:space="preserve"> وف</w:t>
      </w:r>
      <w:r>
        <w:rPr>
          <w:rtl/>
        </w:rPr>
        <w:t>ي</w:t>
      </w:r>
      <w:r w:rsidRPr="00A350C2">
        <w:rPr>
          <w:rtl/>
        </w:rPr>
        <w:t xml:space="preserve"> الشهاب:</w:t>
      </w:r>
      <w:r>
        <w:rPr>
          <w:rtl/>
        </w:rPr>
        <w:t xml:space="preserve"> (</w:t>
      </w:r>
      <w:r w:rsidRPr="00A350C2">
        <w:rPr>
          <w:rtl/>
        </w:rPr>
        <w:t>أما قوله:</w:t>
      </w:r>
      <w:r>
        <w:rPr>
          <w:rtl/>
        </w:rPr>
        <w:t xml:space="preserve"> (</w:t>
      </w:r>
      <w:r w:rsidRPr="00A350C2">
        <w:rPr>
          <w:rtl/>
        </w:rPr>
        <w:t>من عجب إلى عجب</w:t>
      </w:r>
      <w:r>
        <w:rPr>
          <w:rtl/>
        </w:rPr>
        <w:t xml:space="preserve">) </w:t>
      </w:r>
      <w:r w:rsidRPr="00A350C2">
        <w:rPr>
          <w:rtl/>
        </w:rPr>
        <w:t>فمن البلاغة الحسنة والاختصار السديد البارع</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ستّ وعشرون تدعون</w:t>
            </w:r>
            <w:r>
              <w:rPr>
                <w:rtl/>
              </w:rPr>
              <w:t>ي</w:t>
            </w:r>
            <w:r w:rsidRPr="00A350C2">
              <w:rPr>
                <w:rtl/>
              </w:rPr>
              <w:t xml:space="preserve"> فأتبعها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المشيب ولم تظلم ولم تحب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فلا يؤرّقك إيماض القتير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فإنّ ذاك ابتسام الرّأ</w:t>
            </w:r>
            <w:r>
              <w:rPr>
                <w:rtl/>
              </w:rPr>
              <w:t>ي</w:t>
            </w:r>
            <w:r w:rsidRPr="00A350C2">
              <w:rPr>
                <w:rtl/>
              </w:rPr>
              <w:t xml:space="preserve"> والأدب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وللبحتر</w:t>
      </w:r>
      <w:r>
        <w:rPr>
          <w:rtl/>
        </w:rPr>
        <w:t>ي</w:t>
      </w:r>
      <w:r w:rsidRPr="00A350C2">
        <w:rPr>
          <w:rtl/>
        </w:rPr>
        <w:t>:</w:t>
      </w:r>
    </w:p>
    <w:tbl>
      <w:tblPr>
        <w:tblStyle w:val="TableGrid"/>
        <w:bidiVisual/>
        <w:tblW w:w="4814" w:type="pct"/>
        <w:tblInd w:w="384" w:type="dxa"/>
        <w:tblLook w:val="04A0"/>
      </w:tblPr>
      <w:tblGrid>
        <w:gridCol w:w="3715"/>
        <w:gridCol w:w="305"/>
        <w:gridCol w:w="3694"/>
      </w:tblGrid>
      <w:tr w:rsidR="00D14F3E" w:rsidTr="000A5C9E">
        <w:trPr>
          <w:trHeight w:val="350"/>
        </w:trPr>
        <w:tc>
          <w:tcPr>
            <w:tcW w:w="3926" w:type="dxa"/>
          </w:tcPr>
          <w:p w:rsidR="00D14F3E" w:rsidRDefault="00D14F3E" w:rsidP="000A5C9E">
            <w:pPr>
              <w:pStyle w:val="libPoem"/>
            </w:pPr>
            <w:r w:rsidRPr="00A350C2">
              <w:rPr>
                <w:rtl/>
              </w:rPr>
              <w:t>عيّرتني بالشيب وه</w:t>
            </w:r>
            <w:r>
              <w:rPr>
                <w:rtl/>
              </w:rPr>
              <w:t>ي</w:t>
            </w:r>
            <w:r w:rsidRPr="00A350C2">
              <w:rPr>
                <w:rtl/>
              </w:rPr>
              <w:t xml:space="preserve"> رمته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عذار</w:t>
            </w:r>
            <w:r>
              <w:rPr>
                <w:rtl/>
              </w:rPr>
              <w:t>ي</w:t>
            </w:r>
            <w:r w:rsidRPr="00A350C2">
              <w:rPr>
                <w:rtl/>
              </w:rPr>
              <w:t xml:space="preserve"> بالصّدّ والاجتناب</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تريه عارا فما هو بالشّي</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ب ولكنّه جلاء الشّباب</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وبياض الباز</w:t>
            </w:r>
            <w:r>
              <w:rPr>
                <w:rtl/>
              </w:rPr>
              <w:t>ي</w:t>
            </w:r>
            <w:r w:rsidRPr="00A350C2">
              <w:rPr>
                <w:rtl/>
              </w:rPr>
              <w:t xml:space="preserve"> أصدق حسنا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تأمّلت من سواد الغراب</w:t>
            </w:r>
            <w:r w:rsidRPr="00725071">
              <w:rPr>
                <w:rStyle w:val="libPoemTiniChar0"/>
                <w:rtl/>
              </w:rPr>
              <w:br/>
              <w:t> </w:t>
            </w:r>
          </w:p>
        </w:tc>
      </w:tr>
    </w:tbl>
    <w:p w:rsidR="00D14F3E" w:rsidRDefault="00D14F3E" w:rsidP="00D14F3E">
      <w:pPr>
        <w:pStyle w:val="libNormal"/>
        <w:rPr>
          <w:rtl/>
        </w:rPr>
      </w:pPr>
      <w:r w:rsidRPr="00A350C2">
        <w:rPr>
          <w:rtl/>
        </w:rPr>
        <w:t>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ها هو الشّيب لائما فأفيق</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واتركيه إن كان غير مفيق</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فلقد كفّ من عناء المعنّى</w:t>
            </w:r>
            <w:r>
              <w:rPr>
                <w:rtl/>
              </w:rPr>
              <w:t xml:space="preserve"> </w:t>
            </w:r>
            <w:r w:rsidRPr="008A1F12">
              <w:rPr>
                <w:rStyle w:val="libFootnotenumChar"/>
                <w:rtl/>
              </w:rPr>
              <w:t>(6)</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وتلافى من اشتياق المشوق</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لم تحب: لم تأثم؛ والحوب: الإثم، وبعده ف</w:t>
      </w:r>
      <w:r>
        <w:rPr>
          <w:rtl/>
        </w:rPr>
        <w:t>ي</w:t>
      </w:r>
      <w:r w:rsidRPr="00A350C2">
        <w:rPr>
          <w:rtl/>
        </w:rPr>
        <w:t xml:space="preserve"> الديوان:</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يوم</w:t>
            </w:r>
            <w:r>
              <w:rPr>
                <w:rtl/>
              </w:rPr>
              <w:t>ي</w:t>
            </w:r>
            <w:r w:rsidRPr="00A350C2">
              <w:rPr>
                <w:rtl/>
              </w:rPr>
              <w:t xml:space="preserve"> من الدهر مثل الدّهر مشتهر</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عزما وحزما وساع</w:t>
            </w:r>
            <w:r>
              <w:rPr>
                <w:rtl/>
              </w:rPr>
              <w:t>ي</w:t>
            </w:r>
            <w:r w:rsidRPr="00A350C2">
              <w:rPr>
                <w:rtl/>
              </w:rPr>
              <w:t xml:space="preserve"> منه كالحقب</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فأصغر</w:t>
            </w:r>
            <w:r>
              <w:rPr>
                <w:rtl/>
              </w:rPr>
              <w:t>ي</w:t>
            </w:r>
            <w:r w:rsidRPr="00A350C2">
              <w:rPr>
                <w:rtl/>
              </w:rPr>
              <w:t xml:space="preserve"> أنّ شيبا لاح ب</w:t>
            </w:r>
            <w:r>
              <w:rPr>
                <w:rtl/>
              </w:rPr>
              <w:t>ي</w:t>
            </w:r>
            <w:r w:rsidRPr="00A350C2">
              <w:rPr>
                <w:rtl/>
              </w:rPr>
              <w:t xml:space="preserve"> حدثا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وأكبر</w:t>
            </w:r>
            <w:r>
              <w:rPr>
                <w:rtl/>
              </w:rPr>
              <w:t>ي</w:t>
            </w:r>
            <w:r w:rsidRPr="00A350C2">
              <w:rPr>
                <w:rtl/>
              </w:rPr>
              <w:t xml:space="preserve"> أنن</w:t>
            </w:r>
            <w:r>
              <w:rPr>
                <w:rtl/>
              </w:rPr>
              <w:t>ي</w:t>
            </w:r>
            <w:r w:rsidRPr="00A350C2">
              <w:rPr>
                <w:rtl/>
              </w:rPr>
              <w:t xml:space="preserve"> ف</w:t>
            </w:r>
            <w:r>
              <w:rPr>
                <w:rtl/>
              </w:rPr>
              <w:t>ي</w:t>
            </w:r>
            <w:r w:rsidRPr="00A350C2">
              <w:rPr>
                <w:rtl/>
              </w:rPr>
              <w:t xml:space="preserve"> المهد لم أشب</w:t>
            </w:r>
            <w:r w:rsidRPr="00725071">
              <w:rPr>
                <w:rStyle w:val="libPoemTiniChar0"/>
                <w:rtl/>
              </w:rPr>
              <w:br/>
              <w:t> </w:t>
            </w:r>
          </w:p>
        </w:tc>
      </w:tr>
    </w:tbl>
    <w:p w:rsidR="00D14F3E" w:rsidRDefault="00D14F3E" w:rsidP="00D14F3E">
      <w:pPr>
        <w:pStyle w:val="libFootnote"/>
        <w:rPr>
          <w:rtl/>
        </w:rPr>
      </w:pPr>
      <w:r w:rsidRPr="00A350C2">
        <w:rPr>
          <w:rtl/>
        </w:rPr>
        <w:t>(2) حاشية الأصل (من نسخة):</w:t>
      </w:r>
      <w:r>
        <w:rPr>
          <w:rtl/>
        </w:rPr>
        <w:t xml:space="preserve"> (</w:t>
      </w:r>
      <w:r w:rsidRPr="00A350C2">
        <w:rPr>
          <w:rtl/>
        </w:rPr>
        <w:t>فلا يغرنك</w:t>
      </w:r>
      <w:r>
        <w:rPr>
          <w:rtl/>
        </w:rPr>
        <w:t>).</w:t>
      </w:r>
      <w:r w:rsidRPr="00A350C2">
        <w:rPr>
          <w:rtl/>
        </w:rPr>
        <w:t xml:space="preserve"> والقتير: الشيب، أو أوله. وف</w:t>
      </w:r>
      <w:r>
        <w:rPr>
          <w:rtl/>
        </w:rPr>
        <w:t>ي</w:t>
      </w:r>
      <w:r w:rsidRPr="00A350C2">
        <w:rPr>
          <w:rtl/>
        </w:rPr>
        <w:t xml:space="preserve"> الشهاب للمرتضى:</w:t>
      </w:r>
      <w:r>
        <w:rPr>
          <w:rtl/>
        </w:rPr>
        <w:t xml:space="preserve"> (</w:t>
      </w:r>
      <w:r w:rsidRPr="00A350C2">
        <w:rPr>
          <w:rtl/>
        </w:rPr>
        <w:t>وقوله:</w:t>
      </w:r>
    </w:p>
    <w:p w:rsidR="00D14F3E" w:rsidRDefault="00D14F3E" w:rsidP="00D14F3E">
      <w:pPr>
        <w:pStyle w:val="libFootnote"/>
        <w:rPr>
          <w:rtl/>
        </w:rPr>
      </w:pPr>
      <w:r w:rsidRPr="00A350C2">
        <w:rPr>
          <w:rtl/>
        </w:rPr>
        <w:t>* فإن ذاك ابتسام الرأ</w:t>
      </w:r>
      <w:r>
        <w:rPr>
          <w:rtl/>
        </w:rPr>
        <w:t>ي</w:t>
      </w:r>
      <w:r w:rsidRPr="00A350C2">
        <w:rPr>
          <w:rtl/>
        </w:rPr>
        <w:t xml:space="preserve"> والأدب*</w:t>
      </w:r>
    </w:p>
    <w:p w:rsidR="00D14F3E" w:rsidRDefault="00D14F3E" w:rsidP="00D14F3E">
      <w:pPr>
        <w:pStyle w:val="libFootnote"/>
        <w:rPr>
          <w:rtl/>
        </w:rPr>
      </w:pPr>
      <w:r w:rsidRPr="00A350C2">
        <w:rPr>
          <w:rtl/>
        </w:rPr>
        <w:t>يريد أن الرأ</w:t>
      </w:r>
      <w:r>
        <w:rPr>
          <w:rtl/>
        </w:rPr>
        <w:t>ي</w:t>
      </w:r>
      <w:r w:rsidRPr="00A350C2">
        <w:rPr>
          <w:rtl/>
        </w:rPr>
        <w:t xml:space="preserve"> والأدب والحلم إنما يجتمع ويتكامل ف</w:t>
      </w:r>
      <w:r>
        <w:rPr>
          <w:rtl/>
        </w:rPr>
        <w:t>ي</w:t>
      </w:r>
      <w:r w:rsidRPr="00A350C2">
        <w:rPr>
          <w:rtl/>
        </w:rPr>
        <w:t xml:space="preserve"> أوان الكبر والشيب دون زمان الشباب، وقد تصف الشعراء أبدا الشيب بأنه تبسم ف</w:t>
      </w:r>
      <w:r>
        <w:rPr>
          <w:rtl/>
        </w:rPr>
        <w:t>ي</w:t>
      </w:r>
      <w:r w:rsidRPr="00A350C2">
        <w:rPr>
          <w:rtl/>
        </w:rPr>
        <w:t xml:space="preserve"> الشعر لبياضه؛ إلا أن هذه من أب</w:t>
      </w:r>
      <w:r>
        <w:rPr>
          <w:rtl/>
        </w:rPr>
        <w:t>ي</w:t>
      </w:r>
      <w:r w:rsidRPr="00A350C2">
        <w:rPr>
          <w:rtl/>
        </w:rPr>
        <w:t xml:space="preserve"> تمام تسلية عن الشيب وتنبيه على منفعته</w:t>
      </w:r>
      <w:r>
        <w:rPr>
          <w:rtl/>
        </w:rPr>
        <w:t>).</w:t>
      </w:r>
    </w:p>
    <w:p w:rsidR="00D14F3E" w:rsidRDefault="00D14F3E" w:rsidP="00D14F3E">
      <w:pPr>
        <w:pStyle w:val="libFootnote"/>
        <w:rPr>
          <w:rtl/>
        </w:rPr>
      </w:pPr>
      <w:r w:rsidRPr="00A350C2">
        <w:rPr>
          <w:rtl/>
        </w:rPr>
        <w:t>(3) ديوانه 1: 7، والشهاب: 25. وف</w:t>
      </w:r>
      <w:r>
        <w:rPr>
          <w:rtl/>
        </w:rPr>
        <w:t>ي</w:t>
      </w:r>
      <w:r w:rsidRPr="00A350C2">
        <w:rPr>
          <w:rtl/>
        </w:rPr>
        <w:t xml:space="preserve"> حاشية الأصل:</w:t>
      </w:r>
    </w:p>
    <w:p w:rsidR="00D14F3E" w:rsidRDefault="00D14F3E" w:rsidP="00D14F3E">
      <w:pPr>
        <w:pStyle w:val="libFootnote"/>
        <w:rPr>
          <w:rtl/>
        </w:rPr>
      </w:pPr>
      <w:r w:rsidRPr="00A350C2">
        <w:rPr>
          <w:rtl/>
        </w:rPr>
        <w:t>* عيّرتن</w:t>
      </w:r>
      <w:r>
        <w:rPr>
          <w:rtl/>
        </w:rPr>
        <w:t>ي</w:t>
      </w:r>
      <w:r w:rsidRPr="00A350C2">
        <w:rPr>
          <w:rtl/>
        </w:rPr>
        <w:t xml:space="preserve"> المشيب وه</w:t>
      </w:r>
      <w:r>
        <w:rPr>
          <w:rtl/>
        </w:rPr>
        <w:t>ي</w:t>
      </w:r>
      <w:r w:rsidRPr="00A350C2">
        <w:rPr>
          <w:rtl/>
        </w:rPr>
        <w:t xml:space="preserve"> بدتة*</w:t>
      </w:r>
    </w:p>
    <w:p w:rsidR="00D14F3E" w:rsidRDefault="00D14F3E" w:rsidP="00D14F3E">
      <w:pPr>
        <w:pStyle w:val="libFootnote"/>
        <w:rPr>
          <w:rtl/>
        </w:rPr>
      </w:pPr>
      <w:r w:rsidRPr="00A350C2">
        <w:rPr>
          <w:rtl/>
        </w:rPr>
        <w:t>وه</w:t>
      </w:r>
      <w:r>
        <w:rPr>
          <w:rtl/>
        </w:rPr>
        <w:t>ي</w:t>
      </w:r>
      <w:r w:rsidRPr="00A350C2">
        <w:rPr>
          <w:rtl/>
        </w:rPr>
        <w:t xml:space="preserve"> رواية الديوان؛ وبدتة، مخفف من بدأته بالهمز. وف</w:t>
      </w:r>
      <w:r>
        <w:rPr>
          <w:rtl/>
        </w:rPr>
        <w:t>ي</w:t>
      </w:r>
      <w:r w:rsidRPr="00A350C2">
        <w:rPr>
          <w:rtl/>
        </w:rPr>
        <w:t xml:space="preserve"> حاشية الأصل أيضا (من نسخة):</w:t>
      </w:r>
      <w:r>
        <w:rPr>
          <w:rtl/>
        </w:rPr>
        <w:t xml:space="preserve"> (</w:t>
      </w:r>
      <w:r w:rsidRPr="00A350C2">
        <w:rPr>
          <w:rtl/>
        </w:rPr>
        <w:t>جنته</w:t>
      </w:r>
      <w:r>
        <w:rPr>
          <w:rtl/>
        </w:rPr>
        <w:t>).</w:t>
      </w:r>
    </w:p>
    <w:p w:rsidR="00D14F3E" w:rsidRDefault="00D14F3E" w:rsidP="00D14F3E">
      <w:pPr>
        <w:pStyle w:val="libFootnote"/>
        <w:rPr>
          <w:rtl/>
        </w:rPr>
      </w:pPr>
      <w:r w:rsidRPr="00A350C2">
        <w:rPr>
          <w:rtl/>
        </w:rPr>
        <w:t>(4) لا تريه: لا تظنه. وف</w:t>
      </w:r>
      <w:r>
        <w:rPr>
          <w:rtl/>
        </w:rPr>
        <w:t>ي</w:t>
      </w:r>
      <w:r w:rsidRPr="00A350C2">
        <w:rPr>
          <w:rtl/>
        </w:rPr>
        <w:t xml:space="preserve"> حاشية الأصل:</w:t>
      </w:r>
      <w:r>
        <w:rPr>
          <w:rtl/>
        </w:rPr>
        <w:t xml:space="preserve"> (</w:t>
      </w:r>
      <w:r w:rsidRPr="00A350C2">
        <w:rPr>
          <w:rtl/>
        </w:rPr>
        <w:t>جعل سواد الشباب وسخا وصدأ على الشخص والشيب جلاء له</w:t>
      </w:r>
      <w:r>
        <w:rPr>
          <w:rtl/>
        </w:rPr>
        <w:t>).</w:t>
      </w:r>
    </w:p>
    <w:p w:rsidR="00D14F3E" w:rsidRDefault="00D14F3E" w:rsidP="00D14F3E">
      <w:pPr>
        <w:pStyle w:val="libFootnote"/>
        <w:rPr>
          <w:rtl/>
        </w:rPr>
      </w:pPr>
      <w:r w:rsidRPr="00A350C2">
        <w:rPr>
          <w:rtl/>
        </w:rPr>
        <w:t>(5) ديوانه 2: 125، والشهاب: 25، وحماسة ابن الشجر</w:t>
      </w:r>
      <w:r>
        <w:rPr>
          <w:rtl/>
        </w:rPr>
        <w:t>ي</w:t>
      </w:r>
      <w:r w:rsidRPr="00A350C2">
        <w:rPr>
          <w:rtl/>
        </w:rPr>
        <w:t>: 243</w:t>
      </w:r>
      <w:r>
        <w:rPr>
          <w:rtl/>
        </w:rPr>
        <w:t xml:space="preserve"> - </w:t>
      </w:r>
      <w:r w:rsidRPr="00A350C2">
        <w:rPr>
          <w:rtl/>
        </w:rPr>
        <w:t>244،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يقول: أيتها العاذلة، أفبقي من عذله وملامته، فقد أقبل الشيب يلومه وبعذله، ولا حاجة إلى عذلك وإن لم يفق فاتركيه</w:t>
      </w:r>
      <w:r>
        <w:rPr>
          <w:rtl/>
        </w:rPr>
        <w:t>).</w:t>
      </w:r>
    </w:p>
    <w:p w:rsidR="00D14F3E" w:rsidRPr="00A350C2" w:rsidRDefault="00D14F3E" w:rsidP="00D14F3E">
      <w:pPr>
        <w:pStyle w:val="libFootnote"/>
        <w:rPr>
          <w:rtl/>
        </w:rPr>
      </w:pPr>
      <w:r w:rsidRPr="00A350C2">
        <w:rPr>
          <w:rtl/>
        </w:rPr>
        <w:t>(6) د، والحماسة والشهاب.</w:t>
      </w:r>
      <w:r>
        <w:rPr>
          <w:rtl/>
        </w:rPr>
        <w:t xml:space="preserve"> (</w:t>
      </w:r>
      <w:r w:rsidRPr="00A350C2">
        <w:rPr>
          <w:rtl/>
        </w:rPr>
        <w:t>عن عناء المعنى</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lastRenderedPageBreak/>
              <w:t>عذلتنا ف</w:t>
            </w:r>
            <w:r>
              <w:rPr>
                <w:rtl/>
              </w:rPr>
              <w:t>ي</w:t>
            </w:r>
            <w:r w:rsidRPr="00A350C2">
              <w:rPr>
                <w:rtl/>
              </w:rPr>
              <w:t xml:space="preserve"> عشقها أمّ عمرو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هل سمعتم بالعاذل المعشوق</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ورأت لم</w:t>
            </w:r>
            <w:r w:rsidRPr="00A350C2">
              <w:rPr>
                <w:rtl/>
              </w:rPr>
              <w:t>ة ألمّ بها الشّ</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يب فريعت من ظلمة ف</w:t>
            </w:r>
            <w:r>
              <w:rPr>
                <w:rtl/>
              </w:rPr>
              <w:t>ي</w:t>
            </w:r>
            <w:r w:rsidRPr="00A350C2">
              <w:rPr>
                <w:rtl/>
              </w:rPr>
              <w:t xml:space="preserve"> شروق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ولعمر</w:t>
            </w:r>
            <w:r>
              <w:rPr>
                <w:rtl/>
              </w:rPr>
              <w:t>ي</w:t>
            </w:r>
            <w:r w:rsidRPr="00A350C2">
              <w:rPr>
                <w:rtl/>
              </w:rPr>
              <w:t xml:space="preserve"> لولا الأقاح</w:t>
            </w:r>
            <w:r>
              <w:rPr>
                <w:rtl/>
              </w:rPr>
              <w:t>ي</w:t>
            </w:r>
            <w:r w:rsidRPr="00A350C2">
              <w:rPr>
                <w:rtl/>
              </w:rPr>
              <w:t xml:space="preserve"> لأبصر</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 أنيق الرّياض غير أنيق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وسواد العيون لو لم يكمّل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ببياض ما كان بالموموق</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ومزاج الصّهباء بالماء أملى</w:t>
            </w:r>
            <w:r>
              <w:rPr>
                <w:rtl/>
              </w:rPr>
              <w:t xml:space="preserve"> </w:t>
            </w:r>
            <w:r w:rsidRPr="008A1F12">
              <w:rPr>
                <w:rStyle w:val="libFootnotenumChar"/>
                <w:rtl/>
              </w:rPr>
              <w:t>(3)</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بصبوح مستحسن وغبوق</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w:t>
            </w:r>
            <w:r>
              <w:rPr>
                <w:rtl/>
              </w:rPr>
              <w:t>ي</w:t>
            </w:r>
            <w:r w:rsidRPr="00A350C2">
              <w:rPr>
                <w:rtl/>
              </w:rPr>
              <w:t xml:space="preserve"> ليل يبهى بغير نجوم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أو سماء تندى بغير بروق!</w:t>
            </w:r>
            <w:r w:rsidRPr="00725071">
              <w:rPr>
                <w:rStyle w:val="libPoemTiniChar0"/>
                <w:rtl/>
              </w:rPr>
              <w:br/>
              <w:t> </w:t>
            </w:r>
          </w:p>
        </w:tc>
      </w:tr>
    </w:tbl>
    <w:p w:rsidR="00D14F3E" w:rsidRDefault="00D14F3E" w:rsidP="00D14F3E">
      <w:pPr>
        <w:pStyle w:val="libNormal"/>
        <w:rPr>
          <w:rtl/>
        </w:rPr>
      </w:pPr>
      <w:r w:rsidRPr="00A350C2">
        <w:rPr>
          <w:rtl/>
        </w:rPr>
        <w:t>ويشبه أن يكون أخذ قوله:</w:t>
      </w:r>
    </w:p>
    <w:p w:rsidR="00D14F3E" w:rsidRDefault="00D14F3E" w:rsidP="00D14F3E">
      <w:pPr>
        <w:pStyle w:val="libNormal"/>
        <w:rPr>
          <w:rtl/>
        </w:rPr>
      </w:pPr>
      <w:r w:rsidRPr="00A350C2">
        <w:rPr>
          <w:rtl/>
        </w:rPr>
        <w:t>* أ</w:t>
      </w:r>
      <w:r>
        <w:rPr>
          <w:rtl/>
        </w:rPr>
        <w:t>ي</w:t>
      </w:r>
      <w:r w:rsidRPr="00A350C2">
        <w:rPr>
          <w:rtl/>
        </w:rPr>
        <w:t xml:space="preserve"> ليل يبهى بغير نجوم*</w:t>
      </w:r>
    </w:p>
    <w:p w:rsidR="00D14F3E" w:rsidRDefault="00D14F3E" w:rsidP="00D14F3E">
      <w:pPr>
        <w:pStyle w:val="libNormal"/>
        <w:rPr>
          <w:rtl/>
        </w:rPr>
      </w:pPr>
      <w:r w:rsidRPr="00A350C2">
        <w:rPr>
          <w:rtl/>
        </w:rPr>
        <w:t>من قول الشاعر:</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أشيب ولم أقض الشّباب حقوقه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ولم يمض من عهد الشّباب قديم</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رأت وضحا ف</w:t>
            </w:r>
            <w:r>
              <w:rPr>
                <w:rtl/>
              </w:rPr>
              <w:t>ي</w:t>
            </w:r>
            <w:r w:rsidRPr="00A350C2">
              <w:rPr>
                <w:rtl/>
              </w:rPr>
              <w:t xml:space="preserve"> مفرق الرّأس راعها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وشتّان مبيضّ به وبهيم</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تفاريق شيب ف</w:t>
            </w:r>
            <w:r>
              <w:rPr>
                <w:rtl/>
              </w:rPr>
              <w:t>ي</w:t>
            </w:r>
            <w:r w:rsidRPr="00A350C2">
              <w:rPr>
                <w:rtl/>
              </w:rPr>
              <w:t xml:space="preserve"> الشّباب لوامع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وما حسن ليل ليس فيه نجوم!</w:t>
            </w:r>
            <w:r w:rsidRPr="00725071">
              <w:rPr>
                <w:rStyle w:val="libPoemTiniChar0"/>
                <w:rtl/>
              </w:rPr>
              <w:br/>
              <w:t> </w:t>
            </w:r>
          </w:p>
        </w:tc>
      </w:tr>
    </w:tbl>
    <w:p w:rsidR="00D14F3E" w:rsidRDefault="00D14F3E" w:rsidP="00D14F3E">
      <w:pPr>
        <w:pStyle w:val="libNormal"/>
        <w:rPr>
          <w:rtl/>
        </w:rPr>
      </w:pPr>
      <w:r w:rsidRPr="00A350C2">
        <w:rPr>
          <w:rtl/>
        </w:rPr>
        <w:t>ولمحمود الوراق ف</w:t>
      </w:r>
      <w:r>
        <w:rPr>
          <w:rtl/>
        </w:rPr>
        <w:t>ي</w:t>
      </w:r>
      <w:r w:rsidRPr="00A350C2">
        <w:rPr>
          <w:rtl/>
        </w:rPr>
        <w:t xml:space="preserve"> مثل هذا المعنى وهو قوله:</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ما الدّرّ منظوما بأحسن من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شيب يجلّل هامة الكهل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وكأنّه فيها النّجوم إذا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جدّ المسير بها على مهل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تبكينّ على الشّباب إذا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يبك</w:t>
            </w:r>
            <w:r>
              <w:rPr>
                <w:rtl/>
              </w:rPr>
              <w:t>ي</w:t>
            </w:r>
            <w:r w:rsidRPr="00A350C2">
              <w:rPr>
                <w:rtl/>
              </w:rPr>
              <w:t xml:space="preserve"> الجهول عليه للجهل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واشكر لشيبك حسن صحبته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فلقد كساك جلالة الفضل</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إنما عذلته لأنه شاخ والعشق مع الشيخوخة لا يستحسن</w:t>
      </w:r>
      <w:r>
        <w:rPr>
          <w:rtl/>
        </w:rPr>
        <w:t>).</w:t>
      </w:r>
    </w:p>
    <w:p w:rsidR="00D14F3E" w:rsidRDefault="00D14F3E" w:rsidP="00D14F3E">
      <w:pPr>
        <w:pStyle w:val="libFootnote"/>
        <w:rPr>
          <w:rtl/>
        </w:rPr>
      </w:pPr>
      <w:r w:rsidRPr="00A350C2">
        <w:rPr>
          <w:rtl/>
        </w:rPr>
        <w:t>(2) من نسخة بحاشيت</w:t>
      </w:r>
      <w:r>
        <w:rPr>
          <w:rtl/>
        </w:rPr>
        <w:t>ي</w:t>
      </w:r>
      <w:r w:rsidRPr="00A350C2">
        <w:rPr>
          <w:rtl/>
        </w:rPr>
        <w:t xml:space="preserve"> الأصل، ف:</w:t>
      </w:r>
      <w:r>
        <w:rPr>
          <w:rtl/>
        </w:rPr>
        <w:t xml:space="preserve"> (</w:t>
      </w:r>
      <w:r w:rsidRPr="00A350C2">
        <w:rPr>
          <w:rtl/>
        </w:rPr>
        <w:t>بالمرموق</w:t>
      </w:r>
      <w:r>
        <w:rPr>
          <w:rtl/>
        </w:rPr>
        <w:t>)</w:t>
      </w:r>
      <w:r w:rsidR="00DF4A8F">
        <w:rPr>
          <w:rtl/>
        </w:rPr>
        <w:t>؛</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w:t>
      </w:r>
      <w:r>
        <w:rPr>
          <w:rtl/>
        </w:rPr>
        <w:t xml:space="preserve"> (</w:t>
      </w:r>
      <w:r w:rsidRPr="00A350C2">
        <w:rPr>
          <w:rtl/>
        </w:rPr>
        <w:t>أملى، مخفف من أملأ؛ أى أوثق؛ يقال: ملؤ فلان بذلك؛ إذا كان ثقة به، وفلان أملأ بكذا من فلان</w:t>
      </w:r>
      <w:r>
        <w:rPr>
          <w:rtl/>
        </w:rPr>
        <w:t>).</w:t>
      </w:r>
    </w:p>
    <w:p w:rsidR="00D14F3E" w:rsidRPr="00A350C2" w:rsidRDefault="00D14F3E" w:rsidP="00D14F3E">
      <w:pPr>
        <w:pStyle w:val="libFootnote"/>
        <w:rPr>
          <w:rtl/>
        </w:rPr>
      </w:pPr>
      <w:r w:rsidRPr="00A350C2">
        <w:rPr>
          <w:rtl/>
        </w:rPr>
        <w:t>(4) البيت الأول والثالث ف</w:t>
      </w:r>
      <w:r>
        <w:rPr>
          <w:rtl/>
        </w:rPr>
        <w:t>ي</w:t>
      </w:r>
      <w:r w:rsidRPr="00A350C2">
        <w:rPr>
          <w:rtl/>
        </w:rPr>
        <w:t xml:space="preserve"> حماسة ابن الشجر</w:t>
      </w:r>
      <w:r>
        <w:rPr>
          <w:rtl/>
        </w:rPr>
        <w:t>ي</w:t>
      </w:r>
      <w:r w:rsidRPr="00A350C2">
        <w:rPr>
          <w:rtl/>
        </w:rPr>
        <w:t>: 244، من غير نسبة.</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ولآخر ف</w:t>
      </w:r>
      <w:r>
        <w:rPr>
          <w:rtl/>
        </w:rPr>
        <w:t>ي</w:t>
      </w:r>
      <w:r w:rsidRPr="00A350C2">
        <w:rPr>
          <w:rtl/>
        </w:rPr>
        <w:t xml:space="preserve"> مدح الشيب:</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لا يرعك المشيب ياابنة عبد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لم</w:t>
            </w:r>
            <w:r w:rsidRPr="00A350C2">
              <w:rPr>
                <w:rtl/>
              </w:rPr>
              <w:t>ه فالشّيب حلية ووقار</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إنما تحسن الرّياض إذا 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ضحكت ف</w:t>
            </w:r>
            <w:r>
              <w:rPr>
                <w:rtl/>
              </w:rPr>
              <w:t>ي</w:t>
            </w:r>
            <w:r w:rsidRPr="00A350C2">
              <w:rPr>
                <w:rtl/>
              </w:rPr>
              <w:t xml:space="preserve"> خلالها الأنوار</w:t>
            </w:r>
            <w:r w:rsidRPr="00725071">
              <w:rPr>
                <w:rStyle w:val="libPoemTiniChar0"/>
                <w:rtl/>
              </w:rPr>
              <w:br/>
              <w:t> </w:t>
            </w:r>
          </w:p>
        </w:tc>
      </w:tr>
    </w:tbl>
    <w:p w:rsidR="00D14F3E" w:rsidRDefault="00D14F3E" w:rsidP="00D14F3E">
      <w:pPr>
        <w:pStyle w:val="libNormal"/>
        <w:rPr>
          <w:rtl/>
        </w:rPr>
      </w:pPr>
      <w:r w:rsidRPr="00A350C2">
        <w:rPr>
          <w:rtl/>
        </w:rPr>
        <w:t>ول</w:t>
      </w:r>
      <w:r>
        <w:rPr>
          <w:rtl/>
        </w:rPr>
        <w:t>ي</w:t>
      </w:r>
      <w:r w:rsidRPr="00A350C2">
        <w:rPr>
          <w:rtl/>
        </w:rPr>
        <w:t xml:space="preserve"> ف</w:t>
      </w:r>
      <w:r>
        <w:rPr>
          <w:rtl/>
        </w:rPr>
        <w:t>ي</w:t>
      </w:r>
      <w:r w:rsidRPr="00A350C2">
        <w:rPr>
          <w:rtl/>
        </w:rPr>
        <w:t xml:space="preserve"> هذا المعنى من قصيدة:</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جزعت لو خطات المشيب وإنما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بلغ الشّباب مدى الكمال فنوّرا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والشّيب إن فكّرت فيه مورد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بدّ يورده الفتى إن عمّرا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يبيضّ بعد سواده الشّعر الّذي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لم يزره الشّيب واراه الثّرى</w:t>
            </w:r>
            <w:r w:rsidRPr="00725071">
              <w:rPr>
                <w:rStyle w:val="libPoemTiniChar0"/>
                <w:rtl/>
              </w:rPr>
              <w:br/>
              <w:t> </w:t>
            </w:r>
          </w:p>
        </w:tc>
      </w:tr>
    </w:tbl>
    <w:p w:rsidR="00D14F3E" w:rsidRDefault="00D14F3E" w:rsidP="00D14F3E">
      <w:pPr>
        <w:pStyle w:val="libNormal"/>
        <w:rPr>
          <w:rtl/>
        </w:rPr>
      </w:pPr>
      <w:r w:rsidRPr="00A350C2">
        <w:rPr>
          <w:rtl/>
        </w:rPr>
        <w:t>وممن عدل بين الشيب والشباب، ومدح كل واحد منهما طريح بن إسماعيل الثقف</w:t>
      </w:r>
      <w:r>
        <w:rPr>
          <w:rtl/>
        </w:rPr>
        <w:t>ي</w:t>
      </w:r>
      <w:r w:rsidRPr="00A350C2">
        <w:rPr>
          <w:rtl/>
        </w:rPr>
        <w:t xml:space="preserve"> فقال:</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والشّيب للحكماء من سفه الصّبا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بدل يكون الّذي الفضيلة مقنع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والشّيب غاية من تأخّر حينه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يستطيع دفاعه من يجزع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إنّ الشّباب له لذاذة جدّة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والشّيب منه ف</w:t>
            </w:r>
            <w:r>
              <w:rPr>
                <w:rtl/>
              </w:rPr>
              <w:t>ي</w:t>
            </w:r>
            <w:r w:rsidRPr="00A350C2">
              <w:rPr>
                <w:rtl/>
              </w:rPr>
              <w:t xml:space="preserve"> المغبّة أنفع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لا يبعد </w:t>
            </w:r>
            <w:r>
              <w:rPr>
                <w:rtl/>
              </w:rPr>
              <w:t>الله</w:t>
            </w:r>
            <w:r w:rsidRPr="00A350C2">
              <w:rPr>
                <w:rtl/>
              </w:rPr>
              <w:t xml:space="preserve"> الشّباب فمرحبا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بالشيب حين أوى إليه المرجع</w:t>
            </w:r>
            <w:r w:rsidRPr="00725071">
              <w:rPr>
                <w:rStyle w:val="libPoemTiniChar0"/>
                <w:rtl/>
              </w:rPr>
              <w:br/>
              <w:t> </w:t>
            </w:r>
          </w:p>
        </w:tc>
      </w:tr>
    </w:tbl>
    <w:p w:rsidR="00D14F3E" w:rsidRDefault="00D14F3E" w:rsidP="00D14F3E">
      <w:pPr>
        <w:pStyle w:val="libNormal"/>
        <w:rPr>
          <w:rtl/>
        </w:rPr>
      </w:pPr>
      <w:r w:rsidRPr="00A350C2">
        <w:rPr>
          <w:rtl/>
        </w:rPr>
        <w:t>ومثله لآخر: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وكان الشباب الغضّ ل</w:t>
            </w:r>
            <w:r>
              <w:rPr>
                <w:rtl/>
              </w:rPr>
              <w:t>ي</w:t>
            </w:r>
            <w:r w:rsidRPr="00A350C2">
              <w:rPr>
                <w:rtl/>
              </w:rPr>
              <w:t xml:space="preserve"> فيه لذّة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فوقّرن</w:t>
            </w:r>
            <w:r>
              <w:rPr>
                <w:rtl/>
              </w:rPr>
              <w:t>ي</w:t>
            </w:r>
            <w:r w:rsidRPr="00A350C2">
              <w:rPr>
                <w:rtl/>
              </w:rPr>
              <w:t xml:space="preserve"> عنه المشيب وأدّبا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فسقيا ورعيا للشباب الّذي مضى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وأهلا وسهلا بالمشيب ومرحبا</w:t>
            </w:r>
            <w:r w:rsidRPr="00725071">
              <w:rPr>
                <w:rStyle w:val="libPoemTiniChar0"/>
                <w:rtl/>
              </w:rPr>
              <w:br/>
              <w:t> </w:t>
            </w:r>
          </w:p>
        </w:tc>
      </w:tr>
    </w:tbl>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حماسة ابن الشجر</w:t>
      </w:r>
      <w:r>
        <w:rPr>
          <w:rtl/>
        </w:rPr>
        <w:t>ي</w:t>
      </w:r>
      <w:r w:rsidRPr="00A350C2">
        <w:rPr>
          <w:rtl/>
        </w:rPr>
        <w:t>: ونسبهما إلى عل</w:t>
      </w:r>
      <w:r>
        <w:rPr>
          <w:rtl/>
        </w:rPr>
        <w:t>ي</w:t>
      </w:r>
      <w:r w:rsidRPr="00A350C2">
        <w:rPr>
          <w:rtl/>
        </w:rPr>
        <w:t xml:space="preserve"> بن الجهم.</w:t>
      </w:r>
    </w:p>
    <w:p w:rsidR="00D14F3E" w:rsidRDefault="00D14F3E" w:rsidP="005E26D4">
      <w:pPr>
        <w:pStyle w:val="libPoemTini"/>
        <w:rPr>
          <w:rtl/>
        </w:rPr>
      </w:pPr>
      <w:r>
        <w:rPr>
          <w:rtl/>
        </w:rPr>
        <w:br w:type="page"/>
      </w:r>
    </w:p>
    <w:p w:rsidR="00D14F3E" w:rsidRDefault="00D14F3E" w:rsidP="00D14F3E">
      <w:pPr>
        <w:pStyle w:val="libCenterBold1"/>
        <w:rPr>
          <w:rtl/>
        </w:rPr>
      </w:pPr>
      <w:r w:rsidRPr="00593C65">
        <w:rPr>
          <w:rtl/>
        </w:rPr>
        <w:lastRenderedPageBreak/>
        <w:t xml:space="preserve">[46] </w:t>
      </w:r>
    </w:p>
    <w:p w:rsidR="00D14F3E" w:rsidRDefault="00D14F3E" w:rsidP="00D14F3E">
      <w:pPr>
        <w:pStyle w:val="Heading1Center"/>
        <w:rPr>
          <w:rtl/>
        </w:rPr>
      </w:pPr>
      <w:bookmarkStart w:id="236" w:name="_Toc398065693"/>
      <w:r w:rsidRPr="00593C65">
        <w:rPr>
          <w:rtl/>
        </w:rPr>
        <w:t>مجلس آخر [المجلس السادس والأربعون:]</w:t>
      </w:r>
      <w:bookmarkEnd w:id="236"/>
      <w:r w:rsidRPr="00593C65">
        <w:rPr>
          <w:rtl/>
        </w:rPr>
        <w:t xml:space="preserve"> </w:t>
      </w:r>
    </w:p>
    <w:p w:rsidR="00D14F3E" w:rsidRDefault="00D14F3E" w:rsidP="00DF4A8F">
      <w:pPr>
        <w:pStyle w:val="Heading2Center"/>
        <w:rPr>
          <w:rtl/>
        </w:rPr>
      </w:pPr>
      <w:bookmarkStart w:id="237" w:name="_Toc398065694"/>
      <w:r w:rsidRPr="00593C65">
        <w:rPr>
          <w:rtl/>
        </w:rPr>
        <w:t>تأويل آية</w:t>
      </w:r>
      <w:r w:rsidR="00DF4A8F">
        <w:rPr>
          <w:rtl/>
        </w:rPr>
        <w:t>:</w:t>
      </w:r>
      <w:r w:rsidRPr="00593C65">
        <w:rPr>
          <w:rtl/>
        </w:rPr>
        <w:t xml:space="preserve"> </w:t>
      </w:r>
      <w:r w:rsidRPr="00DA0B26">
        <w:rPr>
          <w:rStyle w:val="libAlaemChar"/>
          <w:rFonts w:hint="cs"/>
          <w:rtl/>
        </w:rPr>
        <w:t>(</w:t>
      </w:r>
      <w:r w:rsidRPr="002E01F8">
        <w:rPr>
          <w:rStyle w:val="libAieChar"/>
          <w:rtl/>
        </w:rPr>
        <w:t>وَإِذا سَأَلَكَ عِبادِي عَنِّي فَإِنِّي قَرِيبٌ</w:t>
      </w:r>
      <w:r>
        <w:rPr>
          <w:rStyle w:val="libAieChar"/>
          <w:rtl/>
        </w:rPr>
        <w:t xml:space="preserve"> ...</w:t>
      </w:r>
      <w:r w:rsidRPr="002E01F8">
        <w:rPr>
          <w:rStyle w:val="libAieChar"/>
          <w:rtl/>
        </w:rPr>
        <w:t xml:space="preserve"> </w:t>
      </w:r>
      <w:r w:rsidRPr="00DA0B26">
        <w:rPr>
          <w:rStyle w:val="libAlaemChar"/>
          <w:rFonts w:hint="cs"/>
          <w:rtl/>
        </w:rPr>
        <w:t>)</w:t>
      </w:r>
      <w:bookmarkEnd w:id="237"/>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2E01F8">
        <w:rPr>
          <w:rStyle w:val="libAieChar"/>
          <w:rtl/>
        </w:rPr>
        <w:t>وَإِذا سَأَلَكَ عِبادِي عَنِّي فَإِنِّي قَرِيبٌ أُجِيبُ دَعْوَةَ الدَّاعِ إِذا دَعانِ فَلْيَسْتَجِيبُوا لِي وَلْيُؤْمِنُوا بِي لَعَلَّهُمْ يَرْشُدُونَ</w:t>
      </w:r>
      <w:r w:rsidRPr="00DA0B26">
        <w:rPr>
          <w:rStyle w:val="libAlaemChar"/>
          <w:rFonts w:hint="cs"/>
          <w:rtl/>
        </w:rPr>
        <w:t>)</w:t>
      </w:r>
      <w:r w:rsidRPr="00A350C2">
        <w:rPr>
          <w:rtl/>
        </w:rPr>
        <w:t>؛ [البقرة: 186]</w:t>
      </w:r>
    </w:p>
    <w:p w:rsidR="00D14F3E" w:rsidRDefault="00D14F3E" w:rsidP="00D14F3E">
      <w:pPr>
        <w:pStyle w:val="libNormal"/>
        <w:rPr>
          <w:rtl/>
        </w:rPr>
      </w:pPr>
      <w:r w:rsidRPr="00A350C2">
        <w:rPr>
          <w:rtl/>
        </w:rPr>
        <w:t>فقال: كيف ضمن الإجابة وتكفّل بها، وقد نرى من يدعو فلا يجاب؟.</w:t>
      </w:r>
    </w:p>
    <w:p w:rsidR="00D14F3E" w:rsidRDefault="00D14F3E" w:rsidP="00D14F3E">
      <w:pPr>
        <w:pStyle w:val="libNormal"/>
        <w:rPr>
          <w:rtl/>
        </w:rPr>
      </w:pPr>
      <w:r w:rsidRPr="00A350C2">
        <w:rPr>
          <w:rtl/>
        </w:rPr>
        <w:t>الجواب، قلنا ف</w:t>
      </w:r>
      <w:r>
        <w:rPr>
          <w:rtl/>
        </w:rPr>
        <w:t>ي</w:t>
      </w:r>
      <w:r w:rsidRPr="00A350C2">
        <w:rPr>
          <w:rtl/>
        </w:rPr>
        <w:t xml:space="preserve"> ذلك وجوه.</w:t>
      </w:r>
    </w:p>
    <w:p w:rsidR="00D14F3E" w:rsidRDefault="00D14F3E" w:rsidP="00D14F3E">
      <w:pPr>
        <w:pStyle w:val="libNormal"/>
        <w:rPr>
          <w:rtl/>
        </w:rPr>
      </w:pPr>
      <w:r w:rsidRPr="00A350C2">
        <w:rPr>
          <w:rtl/>
        </w:rPr>
        <w:t xml:space="preserve">أوّلها أن يكون المراد بقوله تعالى: </w:t>
      </w:r>
      <w:r w:rsidRPr="00DA0B26">
        <w:rPr>
          <w:rStyle w:val="libAlaemChar"/>
          <w:rFonts w:hint="cs"/>
          <w:rtl/>
        </w:rPr>
        <w:t>(</w:t>
      </w:r>
      <w:r w:rsidRPr="002E01F8">
        <w:rPr>
          <w:rStyle w:val="libAieChar"/>
          <w:rtl/>
        </w:rPr>
        <w:t>أُجِيبُ دَعْوَةَ الدَّاعِ</w:t>
      </w:r>
      <w:r w:rsidRPr="00DA0B26">
        <w:rPr>
          <w:rStyle w:val="libAlaemChar"/>
          <w:rFonts w:hint="cs"/>
          <w:rtl/>
        </w:rPr>
        <w:t>)</w:t>
      </w:r>
      <w:r w:rsidRPr="00A350C2">
        <w:rPr>
          <w:rtl/>
        </w:rPr>
        <w:t xml:space="preserve"> أ</w:t>
      </w:r>
      <w:r>
        <w:rPr>
          <w:rtl/>
        </w:rPr>
        <w:t>ي</w:t>
      </w:r>
      <w:r w:rsidRPr="00A350C2">
        <w:rPr>
          <w:rtl/>
        </w:rPr>
        <w:t xml:space="preserve"> أسمع دعوته؛ ولهذا يقال للرجل: دعوت من لا يجيب أ</w:t>
      </w:r>
      <w:r>
        <w:rPr>
          <w:rtl/>
        </w:rPr>
        <w:t>ي</w:t>
      </w:r>
      <w:r w:rsidRPr="00A350C2">
        <w:rPr>
          <w:rtl/>
        </w:rPr>
        <w:t xml:space="preserve"> دعوت من لا يسمع. وقد يكون أيضا يسمع بمعنى يجيب؛ كما كان يجيب بمعنى يسمع؛ يقال: سمع </w:t>
      </w:r>
      <w:r>
        <w:rPr>
          <w:rtl/>
        </w:rPr>
        <w:t>الله</w:t>
      </w:r>
      <w:r w:rsidRPr="00A350C2">
        <w:rPr>
          <w:rtl/>
        </w:rPr>
        <w:t xml:space="preserve"> لمن حمده؛ يراد به: أجاب </w:t>
      </w:r>
      <w:r>
        <w:rPr>
          <w:rtl/>
        </w:rPr>
        <w:t>الله</w:t>
      </w:r>
      <w:r w:rsidRPr="00A350C2">
        <w:rPr>
          <w:rtl/>
        </w:rPr>
        <w:t xml:space="preserve"> من حمده وأنشد ابن الأعراب</w:t>
      </w:r>
      <w:r>
        <w:rPr>
          <w:rtl/>
        </w:rPr>
        <w:t>ي</w:t>
      </w:r>
      <w:r w:rsidRPr="00A350C2">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 xml:space="preserve">دعوت </w:t>
            </w:r>
            <w:r>
              <w:rPr>
                <w:rtl/>
              </w:rPr>
              <w:t>الله</w:t>
            </w:r>
            <w:r w:rsidRPr="00A350C2">
              <w:rPr>
                <w:rtl/>
              </w:rPr>
              <w:t xml:space="preserve"> حتى خفت أ</w:t>
            </w:r>
            <w:r>
              <w:rPr>
                <w:rtl/>
              </w:rPr>
              <w:t>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يكون </w:t>
            </w:r>
            <w:r>
              <w:rPr>
                <w:rtl/>
              </w:rPr>
              <w:t>الله</w:t>
            </w:r>
            <w:r w:rsidRPr="00A350C2">
              <w:rPr>
                <w:rtl/>
              </w:rPr>
              <w:t xml:space="preserve"> يسمع ما أقول</w:t>
            </w:r>
            <w:r w:rsidRPr="00725071">
              <w:rPr>
                <w:rStyle w:val="libPoemTiniChar0"/>
                <w:rtl/>
              </w:rPr>
              <w:br/>
              <w:t> </w:t>
            </w:r>
          </w:p>
        </w:tc>
      </w:tr>
    </w:tbl>
    <w:p w:rsidR="00D14F3E" w:rsidRDefault="00D14F3E" w:rsidP="00D14F3E">
      <w:pPr>
        <w:pStyle w:val="libPoemCenter"/>
        <w:rPr>
          <w:rtl/>
        </w:rPr>
      </w:pPr>
      <w:r w:rsidRPr="00A350C2">
        <w:rPr>
          <w:rtl/>
        </w:rPr>
        <w:t>أراد يجيب ما أقول.</w:t>
      </w:r>
    </w:p>
    <w:p w:rsidR="00D14F3E" w:rsidRPr="00A350C2" w:rsidRDefault="00D14F3E" w:rsidP="00D14F3E">
      <w:pPr>
        <w:pStyle w:val="libNormal"/>
        <w:rPr>
          <w:rtl/>
        </w:rPr>
      </w:pPr>
      <w:r w:rsidRPr="00A350C2">
        <w:rPr>
          <w:rtl/>
        </w:rPr>
        <w:t>وثانيها أنّه تعالى لم يرد بقوله: قَرِيبٌ من قرب المسافة؛ بل أراد أنن</w:t>
      </w:r>
      <w:r>
        <w:rPr>
          <w:rtl/>
        </w:rPr>
        <w:t>ي</w:t>
      </w:r>
      <w:r w:rsidRPr="00A350C2">
        <w:rPr>
          <w:rtl/>
        </w:rPr>
        <w:t xml:space="preserve"> قريب بإجابت</w:t>
      </w:r>
      <w:r>
        <w:rPr>
          <w:rtl/>
        </w:rPr>
        <w:t>ي</w:t>
      </w:r>
      <w:r w:rsidRPr="00A350C2">
        <w:rPr>
          <w:rtl/>
        </w:rPr>
        <w:t xml:space="preserve"> ومعونت</w:t>
      </w:r>
      <w:r>
        <w:rPr>
          <w:rtl/>
        </w:rPr>
        <w:t>ي</w:t>
      </w:r>
      <w:r w:rsidRPr="00A350C2">
        <w:rPr>
          <w:rtl/>
        </w:rPr>
        <w:t xml:space="preserve"> ونعمت</w:t>
      </w:r>
      <w:r>
        <w:rPr>
          <w:rtl/>
        </w:rPr>
        <w:t>ي</w:t>
      </w:r>
      <w:r w:rsidRPr="00A350C2">
        <w:rPr>
          <w:rtl/>
        </w:rPr>
        <w:t>، أو بعلم</w:t>
      </w:r>
      <w:r>
        <w:rPr>
          <w:rtl/>
        </w:rPr>
        <w:t>ي</w:t>
      </w:r>
      <w:r w:rsidRPr="00A350C2">
        <w:rPr>
          <w:rtl/>
        </w:rPr>
        <w:t xml:space="preserve"> بما يأت</w:t>
      </w:r>
      <w:r>
        <w:rPr>
          <w:rtl/>
        </w:rPr>
        <w:t>ي</w:t>
      </w:r>
      <w:r w:rsidRPr="00A350C2">
        <w:rPr>
          <w:rtl/>
        </w:rPr>
        <w:t xml:space="preserve"> العبد ويذر، وما يسرّ ويجهر، تشبيها بقرب المسافة؛ لأن من قرب من غيره عرف أحواله ولم تخف عليه؛ ويكون قوله: أُجِيبُ على هذا تأكيدا للقرب؛ فكأنه أراد: إنن</w:t>
      </w:r>
      <w:r>
        <w:rPr>
          <w:rtl/>
        </w:rPr>
        <w:t>ي</w:t>
      </w:r>
      <w:r w:rsidRPr="00A350C2">
        <w:rPr>
          <w:rtl/>
        </w:rPr>
        <w:t xml:space="preserve"> قريب قربا شديدا، وإنن</w:t>
      </w:r>
      <w:r>
        <w:rPr>
          <w:rtl/>
        </w:rPr>
        <w:t>ي</w:t>
      </w:r>
      <w:r w:rsidRPr="00A350C2">
        <w:rPr>
          <w:rtl/>
        </w:rPr>
        <w:t xml:space="preserve"> بحيث لا يخفى عليّ أحوال العباد؛ كما يقول القائل إذا وصف نفسه بالقرب من صاحبه والعلم بحاله: أنا بحيث أسمع كلامك، وأجيب نداءك، وما جرى هذا المجرى. وقد رو</w:t>
      </w:r>
      <w:r>
        <w:rPr>
          <w:rtl/>
        </w:rPr>
        <w:t>ي</w:t>
      </w:r>
      <w:r w:rsidRPr="00A350C2">
        <w:rPr>
          <w:rtl/>
        </w:rPr>
        <w:t xml:space="preserve"> أن قوما سألوا الرسول </w:t>
      </w:r>
      <w:r w:rsidRPr="008A1F12">
        <w:rPr>
          <w:rStyle w:val="libAlaemChar"/>
          <w:rtl/>
        </w:rPr>
        <w:t>صلى‌الله‌عليه‌وآله</w:t>
      </w:r>
      <w:r>
        <w:rPr>
          <w:rtl/>
        </w:rPr>
        <w:t xml:space="preserve"> فقالوا</w:t>
      </w:r>
      <w:r w:rsidRPr="00A350C2">
        <w:rPr>
          <w:rtl/>
        </w:rPr>
        <w:t xml:space="preserve"> له: أربّنا قريب فنناجيه، أم بعيد فنناديه؟ فأنزل </w:t>
      </w:r>
      <w:r>
        <w:rPr>
          <w:rtl/>
        </w:rPr>
        <w:t>الله</w:t>
      </w:r>
      <w:r w:rsidRPr="00A350C2">
        <w:rPr>
          <w:rtl/>
        </w:rPr>
        <w:t xml:space="preserve"> تعالى هذه الآية.</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وثالثها أن يكون معنى هذه الآية أنن</w:t>
      </w:r>
      <w:r>
        <w:rPr>
          <w:rtl/>
        </w:rPr>
        <w:t>ي</w:t>
      </w:r>
      <w:r w:rsidRPr="00A350C2">
        <w:rPr>
          <w:rtl/>
        </w:rPr>
        <w:t xml:space="preserve"> أجيب دعوة الداع</w:t>
      </w:r>
      <w:r>
        <w:rPr>
          <w:rtl/>
        </w:rPr>
        <w:t>ي</w:t>
      </w:r>
      <w:r w:rsidRPr="00A350C2">
        <w:rPr>
          <w:rtl/>
        </w:rPr>
        <w:t xml:space="preserve"> إذا دعان</w:t>
      </w:r>
      <w:r>
        <w:rPr>
          <w:rtl/>
        </w:rPr>
        <w:t>ي</w:t>
      </w:r>
      <w:r w:rsidRPr="00A350C2">
        <w:rPr>
          <w:rtl/>
        </w:rPr>
        <w:t xml:space="preserve"> على الوجه الصحيح، وبالشرط الّذي يجب أن يقارن الدعاء؛ وهو أن يدعو باشتراط المصلحة؛ ولا يطلب وقوع ما يدعو به على كل حال؛ ومن دعا بهذا الشرط فهو مجاب على كل حال؛ لأنه إن كان صلاحا فعل ما دعا به؛ وإن لم يكن صلاحا لم يفعل لفقد شرط دعائه، فهو أيضا مجاب إلى دعائه.</w:t>
      </w:r>
    </w:p>
    <w:p w:rsidR="00D14F3E" w:rsidRDefault="00D14F3E" w:rsidP="00D14F3E">
      <w:pPr>
        <w:pStyle w:val="libNormal"/>
        <w:rPr>
          <w:rtl/>
        </w:rPr>
      </w:pPr>
      <w:r w:rsidRPr="00A350C2">
        <w:rPr>
          <w:rtl/>
        </w:rPr>
        <w:t>ورابعها أن يكون معنى دَعانِ أ</w:t>
      </w:r>
      <w:r>
        <w:rPr>
          <w:rtl/>
        </w:rPr>
        <w:t>ي</w:t>
      </w:r>
      <w:r w:rsidRPr="00A350C2">
        <w:rPr>
          <w:rtl/>
        </w:rPr>
        <w:t xml:space="preserve"> عبدن</w:t>
      </w:r>
      <w:r>
        <w:rPr>
          <w:rtl/>
        </w:rPr>
        <w:t>ي</w:t>
      </w:r>
      <w:r w:rsidRPr="00A350C2">
        <w:rPr>
          <w:rtl/>
        </w:rPr>
        <w:t>، وتكون الإجابة ه</w:t>
      </w:r>
      <w:r>
        <w:rPr>
          <w:rtl/>
        </w:rPr>
        <w:t>ي</w:t>
      </w:r>
      <w:r w:rsidRPr="00A350C2">
        <w:rPr>
          <w:rtl/>
        </w:rPr>
        <w:t xml:space="preserve"> الثواب والجزاء على ذلك؛ فكأنه قال: إنن</w:t>
      </w:r>
      <w:r>
        <w:rPr>
          <w:rtl/>
        </w:rPr>
        <w:t>ي</w:t>
      </w:r>
      <w:r w:rsidRPr="00A350C2">
        <w:rPr>
          <w:rtl/>
        </w:rPr>
        <w:t xml:space="preserve"> أثيب العباد على دعائهم ل</w:t>
      </w:r>
      <w:r>
        <w:rPr>
          <w:rtl/>
        </w:rPr>
        <w:t>ي</w:t>
      </w:r>
      <w:r w:rsidRPr="00A350C2">
        <w:rPr>
          <w:rtl/>
        </w:rPr>
        <w:t>؛ وهذا مما لا اختصاص فيه.</w:t>
      </w:r>
    </w:p>
    <w:p w:rsidR="00D14F3E" w:rsidRDefault="00D14F3E" w:rsidP="00D14F3E">
      <w:pPr>
        <w:pStyle w:val="libNormal"/>
        <w:rPr>
          <w:rtl/>
        </w:rPr>
      </w:pPr>
      <w:r w:rsidRPr="00A350C2">
        <w:rPr>
          <w:rtl/>
        </w:rPr>
        <w:t xml:space="preserve">وخامسها ما قاله قوم من أنّ معنى الآية أنّ العبد إذا سأل </w:t>
      </w:r>
      <w:r>
        <w:rPr>
          <w:rtl/>
        </w:rPr>
        <w:t>الله</w:t>
      </w:r>
      <w:r w:rsidRPr="00A350C2">
        <w:rPr>
          <w:rtl/>
        </w:rPr>
        <w:t xml:space="preserve"> تعالى شيئا ف</w:t>
      </w:r>
      <w:r>
        <w:rPr>
          <w:rtl/>
        </w:rPr>
        <w:t>ي</w:t>
      </w:r>
      <w:r w:rsidRPr="00A350C2">
        <w:rPr>
          <w:rtl/>
        </w:rPr>
        <w:t xml:space="preserve"> إعطائه صلاح فعله به وأجابه إليه، وإن لم يكن ف</w:t>
      </w:r>
      <w:r>
        <w:rPr>
          <w:rtl/>
        </w:rPr>
        <w:t>ي</w:t>
      </w:r>
      <w:r w:rsidRPr="00A350C2">
        <w:rPr>
          <w:rtl/>
        </w:rPr>
        <w:t xml:space="preserve"> إعطائه إياه ف</w:t>
      </w:r>
      <w:r>
        <w:rPr>
          <w:rtl/>
        </w:rPr>
        <w:t>ي</w:t>
      </w:r>
      <w:r w:rsidRPr="00A350C2">
        <w:rPr>
          <w:rtl/>
        </w:rPr>
        <w:t xml:space="preserve"> الدنيا صلاح وخيرة لم يعطه ذلك ف</w:t>
      </w:r>
      <w:r>
        <w:rPr>
          <w:rtl/>
        </w:rPr>
        <w:t>ي</w:t>
      </w:r>
      <w:r w:rsidRPr="00A350C2">
        <w:rPr>
          <w:rtl/>
        </w:rPr>
        <w:t xml:space="preserve"> الدنيا، وأعطاه إياه ف</w:t>
      </w:r>
      <w:r>
        <w:rPr>
          <w:rtl/>
        </w:rPr>
        <w:t>ي</w:t>
      </w:r>
      <w:r w:rsidRPr="00A350C2">
        <w:rPr>
          <w:rtl/>
        </w:rPr>
        <w:t xml:space="preserve"> الآخرة، فهو مجيب لدعائه على كل حال.</w:t>
      </w:r>
    </w:p>
    <w:p w:rsidR="00D14F3E" w:rsidRDefault="00D14F3E" w:rsidP="00D14F3E">
      <w:pPr>
        <w:pStyle w:val="libNormal"/>
        <w:rPr>
          <w:rtl/>
        </w:rPr>
      </w:pPr>
      <w:r w:rsidRPr="00A350C2">
        <w:rPr>
          <w:rtl/>
        </w:rPr>
        <w:t xml:space="preserve">وسادسها أنّه إذا دعاه العبد لم يخل من أحد أمرين: إمّا أن يجاب دعاؤه، وإمّا أن يخار له بصرفه عما سأل ودعا، فحسن اختيار </w:t>
      </w:r>
      <w:r>
        <w:rPr>
          <w:rtl/>
        </w:rPr>
        <w:t>الله</w:t>
      </w:r>
      <w:r w:rsidRPr="00A350C2">
        <w:rPr>
          <w:rtl/>
        </w:rPr>
        <w:t xml:space="preserve"> له يقوم مقام الإجابة، فكأنه يجاب على كل حال.</w:t>
      </w:r>
    </w:p>
    <w:p w:rsidR="00D14F3E" w:rsidRDefault="00D14F3E" w:rsidP="00D14F3E">
      <w:pPr>
        <w:pStyle w:val="libNormal"/>
        <w:rPr>
          <w:rtl/>
        </w:rPr>
      </w:pPr>
      <w:r w:rsidRPr="00A350C2">
        <w:rPr>
          <w:rtl/>
        </w:rPr>
        <w:t>وهذا الجواب يضعّف لأنّ العبد ربما سأل ما فيه صلاح ومنفعة له ف</w:t>
      </w:r>
      <w:r>
        <w:rPr>
          <w:rtl/>
        </w:rPr>
        <w:t>ي</w:t>
      </w:r>
      <w:r w:rsidRPr="00A350C2">
        <w:rPr>
          <w:rtl/>
        </w:rPr>
        <w:t xml:space="preserve"> الدنيا، وإن كان فيه فساد ف</w:t>
      </w:r>
      <w:r>
        <w:rPr>
          <w:rtl/>
        </w:rPr>
        <w:t>ي</w:t>
      </w:r>
      <w:r w:rsidRPr="00A350C2">
        <w:rPr>
          <w:rtl/>
        </w:rPr>
        <w:t xml:space="preserve"> الدين لغيره فلا يعطى ذلك، لأمر يرجع إليه، لكن لما فيه</w:t>
      </w:r>
      <w:r>
        <w:rPr>
          <w:rtl/>
        </w:rPr>
        <w:t xml:space="preserve"> </w:t>
      </w:r>
      <w:r w:rsidRPr="008A1F12">
        <w:rPr>
          <w:rStyle w:val="libFootnotenumChar"/>
          <w:rtl/>
        </w:rPr>
        <w:t>(1)</w:t>
      </w:r>
      <w:r>
        <w:rPr>
          <w:rtl/>
        </w:rPr>
        <w:t xml:space="preserve"> </w:t>
      </w:r>
      <w:r w:rsidRPr="00A350C2">
        <w:rPr>
          <w:rtl/>
        </w:rPr>
        <w:t>من فساد غيره، فكيف يكون مجابا مع المنع الّذي</w:t>
      </w:r>
      <w:r>
        <w:rPr>
          <w:rtl/>
        </w:rPr>
        <w:t xml:space="preserve"> </w:t>
      </w:r>
      <w:r w:rsidRPr="008A1F12">
        <w:rPr>
          <w:rStyle w:val="libFootnotenumChar"/>
          <w:rtl/>
        </w:rPr>
        <w:t>(1)</w:t>
      </w:r>
      <w:r>
        <w:rPr>
          <w:rtl/>
        </w:rPr>
        <w:t xml:space="preserve"> </w:t>
      </w:r>
      <w:r w:rsidRPr="00A350C2">
        <w:rPr>
          <w:rtl/>
        </w:rPr>
        <w:t>لا يرجع إليه منه شيء من الصلاح! اللهم إ</w:t>
      </w:r>
      <w:r>
        <w:rPr>
          <w:rtl/>
        </w:rPr>
        <w:t>لاّ</w:t>
      </w:r>
      <w:r w:rsidRPr="00A350C2">
        <w:rPr>
          <w:rtl/>
        </w:rPr>
        <w:t xml:space="preserve"> أن يقال: إنه دعا؛ مشروط بأن يكون صلاحا، ولا يكون فسادا، وهذا مما تقدم.</w:t>
      </w:r>
    </w:p>
    <w:p w:rsidR="00D14F3E" w:rsidRDefault="00D14F3E" w:rsidP="00D14F3E">
      <w:pPr>
        <w:pStyle w:val="libNormal"/>
        <w:rPr>
          <w:rtl/>
        </w:rPr>
      </w:pPr>
      <w:r w:rsidRPr="00A350C2">
        <w:rPr>
          <w:rtl/>
        </w:rPr>
        <w:t>ومعنى قوله تعالى فَلْيَسْتَجِيبُوا لِي، أ</w:t>
      </w:r>
      <w:r>
        <w:rPr>
          <w:rtl/>
        </w:rPr>
        <w:t>ي</w:t>
      </w:r>
      <w:r w:rsidRPr="00A350C2">
        <w:rPr>
          <w:rtl/>
        </w:rPr>
        <w:t xml:space="preserve"> فليجيبون</w:t>
      </w:r>
      <w:r>
        <w:rPr>
          <w:rtl/>
        </w:rPr>
        <w:t>ي</w:t>
      </w:r>
      <w:r w:rsidRPr="00A350C2">
        <w:rPr>
          <w:rtl/>
        </w:rPr>
        <w:t xml:space="preserve"> وليصدّقوا رسل</w:t>
      </w:r>
      <w:r>
        <w:rPr>
          <w:rtl/>
        </w:rPr>
        <w:t>ي</w:t>
      </w:r>
      <w:r w:rsidRPr="00A350C2">
        <w:rPr>
          <w:rtl/>
        </w:rPr>
        <w:t>، قال الشاعر:</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وداع دعا يامن يجيب إلى النّدى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 يستجبه عند ذاك مجيب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w:t>
      </w:r>
      <w:r>
        <w:rPr>
          <w:rtl/>
        </w:rPr>
        <w:t xml:space="preserve"> - </w:t>
      </w:r>
      <w:r w:rsidRPr="00A350C2">
        <w:rPr>
          <w:rtl/>
        </w:rPr>
        <w:t>1) ساقط من الأصل، وتكملته من د، ف.</w:t>
      </w:r>
    </w:p>
    <w:p w:rsidR="00D14F3E" w:rsidRPr="00A350C2" w:rsidRDefault="00D14F3E" w:rsidP="00D14F3E">
      <w:pPr>
        <w:pStyle w:val="libFootnote"/>
        <w:rPr>
          <w:rtl/>
        </w:rPr>
      </w:pPr>
      <w:r w:rsidRPr="00A350C2">
        <w:rPr>
          <w:rtl/>
        </w:rPr>
        <w:t>(2) مطلع قصيدة كعب بن سعد الغنو</w:t>
      </w:r>
      <w:r>
        <w:rPr>
          <w:rtl/>
        </w:rPr>
        <w:t>ي</w:t>
      </w:r>
      <w:r w:rsidRPr="00A350C2">
        <w:rPr>
          <w:rtl/>
        </w:rPr>
        <w:t>؛ وه</w:t>
      </w:r>
      <w:r>
        <w:rPr>
          <w:rtl/>
        </w:rPr>
        <w:t>ي</w:t>
      </w:r>
      <w:r w:rsidRPr="00A350C2">
        <w:rPr>
          <w:rtl/>
        </w:rPr>
        <w:t xml:space="preserve">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2: 148</w:t>
      </w:r>
      <w:r>
        <w:rPr>
          <w:rtl/>
        </w:rPr>
        <w:t xml:space="preserve"> - </w:t>
      </w:r>
      <w:r w:rsidRPr="00A350C2">
        <w:rPr>
          <w:rtl/>
        </w:rPr>
        <w:t>151.</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w:t>
      </w:r>
      <w:r>
        <w:rPr>
          <w:rtl/>
        </w:rPr>
        <w:t>ي</w:t>
      </w:r>
      <w:r w:rsidRPr="00A350C2">
        <w:rPr>
          <w:rtl/>
        </w:rPr>
        <w:t xml:space="preserve"> لم يجبه.</w:t>
      </w:r>
    </w:p>
    <w:p w:rsidR="00D14F3E" w:rsidRDefault="00D14F3E" w:rsidP="00D14F3E">
      <w:pPr>
        <w:pStyle w:val="libCenter"/>
        <w:rPr>
          <w:rtl/>
        </w:rPr>
      </w:pPr>
      <w:r w:rsidRPr="00A350C2">
        <w:rPr>
          <w:rtl/>
        </w:rPr>
        <w:t>***</w:t>
      </w:r>
    </w:p>
    <w:p w:rsidR="00D14F3E" w:rsidRDefault="00D14F3E" w:rsidP="000A5C9E">
      <w:pPr>
        <w:pStyle w:val="Heading2"/>
        <w:rPr>
          <w:rtl/>
        </w:rPr>
      </w:pPr>
      <w:bookmarkStart w:id="238" w:name="_Toc398065695"/>
      <w:r w:rsidRPr="00A350C2">
        <w:rPr>
          <w:rtl/>
        </w:rPr>
        <w:t>[طائفة من أقوال الشعراء ف</w:t>
      </w:r>
      <w:r>
        <w:rPr>
          <w:rtl/>
        </w:rPr>
        <w:t>ي</w:t>
      </w:r>
      <w:r w:rsidRPr="00A350C2">
        <w:rPr>
          <w:rtl/>
        </w:rPr>
        <w:t xml:space="preserve"> ذم الشيب والتألم به:</w:t>
      </w:r>
      <w:r w:rsidR="000A5C9E">
        <w:rPr>
          <w:rtl/>
        </w:rPr>
        <w:t>]</w:t>
      </w:r>
      <w:bookmarkEnd w:id="238"/>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وإذ كنا قد ذكرنا ف</w:t>
      </w:r>
      <w:r>
        <w:rPr>
          <w:rtl/>
        </w:rPr>
        <w:t>ي</w:t>
      </w:r>
      <w:r w:rsidRPr="00A350C2">
        <w:rPr>
          <w:rtl/>
        </w:rPr>
        <w:t xml:space="preserve"> المجالس المتقدمة لهذا المجلس طرفا من الشعر ف</w:t>
      </w:r>
      <w:r>
        <w:rPr>
          <w:rtl/>
        </w:rPr>
        <w:t>ي</w:t>
      </w:r>
      <w:r w:rsidRPr="00A350C2">
        <w:rPr>
          <w:rtl/>
        </w:rPr>
        <w:t xml:space="preserve"> تفضيل الشيب وتقديمه، والتعزّ</w:t>
      </w:r>
      <w:r>
        <w:rPr>
          <w:rtl/>
        </w:rPr>
        <w:t>ي</w:t>
      </w:r>
      <w:r w:rsidRPr="00A350C2">
        <w:rPr>
          <w:rtl/>
        </w:rPr>
        <w:t xml:space="preserve"> عنه، والتسلّ</w:t>
      </w:r>
      <w:r>
        <w:rPr>
          <w:rtl/>
        </w:rPr>
        <w:t>ي</w:t>
      </w:r>
      <w:r w:rsidRPr="00A350C2">
        <w:rPr>
          <w:rtl/>
        </w:rPr>
        <w:t xml:space="preserve"> عن نزوله؛ فنحن متبعوه بطرف مما قيل ف</w:t>
      </w:r>
      <w:r>
        <w:rPr>
          <w:rtl/>
        </w:rPr>
        <w:t>ي</w:t>
      </w:r>
      <w:r w:rsidRPr="00A350C2">
        <w:rPr>
          <w:rtl/>
        </w:rPr>
        <w:t xml:space="preserve"> ذمّه والتألم به والجزع منه.</w:t>
      </w:r>
    </w:p>
    <w:p w:rsidR="00D14F3E" w:rsidRDefault="00D14F3E" w:rsidP="00D14F3E">
      <w:pPr>
        <w:pStyle w:val="libNormal"/>
        <w:rPr>
          <w:rtl/>
        </w:rPr>
      </w:pPr>
      <w:r w:rsidRPr="00A350C2">
        <w:rPr>
          <w:rtl/>
        </w:rPr>
        <w:t>فمن ذلك قول أب</w:t>
      </w:r>
      <w:r>
        <w:rPr>
          <w:rtl/>
        </w:rPr>
        <w:t>ي</w:t>
      </w:r>
      <w:r w:rsidRPr="00A350C2">
        <w:rPr>
          <w:rtl/>
        </w:rPr>
        <w:t xml:space="preserve"> حيّة النمير</w:t>
      </w:r>
      <w:r>
        <w:rPr>
          <w:rtl/>
        </w:rPr>
        <w:t>ي</w:t>
      </w:r>
      <w:r w:rsidRPr="00A350C2">
        <w:rPr>
          <w:rtl/>
        </w:rPr>
        <w:t>:</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ترحّل بالشّباب الشّيب عنّا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فليت الشّيب كان به الرّحيل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وقد كان الشباب لنا خليلا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فقد قضى مآربه الخليل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لعمر أب</w:t>
            </w:r>
            <w:r>
              <w:rPr>
                <w:rtl/>
              </w:rPr>
              <w:t>ي</w:t>
            </w:r>
            <w:r w:rsidRPr="00A350C2">
              <w:rPr>
                <w:rtl/>
              </w:rPr>
              <w:t xml:space="preserve"> الشباب لقد تولّى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حميدا ما يراد به بديل</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 الأيام مقبلة علينا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وظلّ أراكة الدّنيا ظليل</w:t>
            </w:r>
            <w:r w:rsidRPr="00725071">
              <w:rPr>
                <w:rStyle w:val="libPoemTiniChar0"/>
                <w:rtl/>
              </w:rPr>
              <w:br/>
              <w:t> </w:t>
            </w:r>
          </w:p>
        </w:tc>
      </w:tr>
    </w:tbl>
    <w:p w:rsidR="00D14F3E" w:rsidRDefault="00D14F3E" w:rsidP="00D14F3E">
      <w:pPr>
        <w:pStyle w:val="libNormal"/>
        <w:rPr>
          <w:rtl/>
        </w:rPr>
      </w:pPr>
      <w:r w:rsidRPr="00A350C2">
        <w:rPr>
          <w:rtl/>
        </w:rPr>
        <w:t>وقال الفرزدق:</w:t>
      </w:r>
    </w:p>
    <w:tbl>
      <w:tblPr>
        <w:tblStyle w:val="TableGrid"/>
        <w:bidiVisual/>
        <w:tblW w:w="4814" w:type="pct"/>
        <w:tblInd w:w="384" w:type="dxa"/>
        <w:tblLook w:val="04A0"/>
      </w:tblPr>
      <w:tblGrid>
        <w:gridCol w:w="3716"/>
        <w:gridCol w:w="305"/>
        <w:gridCol w:w="3693"/>
      </w:tblGrid>
      <w:tr w:rsidR="00D14F3E" w:rsidTr="000A5C9E">
        <w:trPr>
          <w:trHeight w:val="350"/>
        </w:trPr>
        <w:tc>
          <w:tcPr>
            <w:tcW w:w="3926" w:type="dxa"/>
          </w:tcPr>
          <w:p w:rsidR="00D14F3E" w:rsidRDefault="00D14F3E" w:rsidP="000A5C9E">
            <w:pPr>
              <w:pStyle w:val="libPoem"/>
            </w:pPr>
            <w:r w:rsidRPr="00A350C2">
              <w:rPr>
                <w:rtl/>
              </w:rPr>
              <w:t>أرى الدّهر، أيام المشيب أمره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علينا، وأيام الشباب أطايبه</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وف</w:t>
            </w:r>
            <w:r>
              <w:rPr>
                <w:rtl/>
              </w:rPr>
              <w:t>ي</w:t>
            </w:r>
            <w:r w:rsidRPr="00A350C2">
              <w:rPr>
                <w:rtl/>
              </w:rPr>
              <w:t xml:space="preserve"> الشيب لذّات وقرّة أعين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قبله عيش تعلّل جاد به</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إذا نازل الشّيب الشباب فأصلتا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بسيفيهما، فالشّيب لا بدّ غالبه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فيا خير مهزوم، ويا شرّ هازم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الشّيب وافت للشّباب كتائبه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وليس شباب بعد شيب براجع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مدى الدّهر حتى يرجع الدّرّ حالبه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المرء منفوعا بتجريب واعظ</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لم تعظه نفسه وتجاربه</w:t>
            </w:r>
            <w:r w:rsidRPr="00725071">
              <w:rPr>
                <w:rStyle w:val="libPoemTiniChar0"/>
                <w:rtl/>
              </w:rPr>
              <w:br/>
              <w:t> </w:t>
            </w:r>
          </w:p>
        </w:tc>
      </w:tr>
    </w:tbl>
    <w:p w:rsidR="00D14F3E" w:rsidRDefault="00D14F3E" w:rsidP="00D14F3E">
      <w:pPr>
        <w:pStyle w:val="libNormal"/>
        <w:rPr>
          <w:rtl/>
        </w:rPr>
      </w:pPr>
      <w:r w:rsidRPr="00A350C2">
        <w:rPr>
          <w:rtl/>
        </w:rPr>
        <w:t>وأنشد إسحاق الموصل</w:t>
      </w:r>
      <w:r>
        <w:rPr>
          <w:rtl/>
        </w:rPr>
        <w:t>ي</w:t>
      </w: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حماسة ابن الشجر</w:t>
      </w:r>
      <w:r>
        <w:rPr>
          <w:rtl/>
        </w:rPr>
        <w:t>ي</w:t>
      </w:r>
      <w:r w:rsidRPr="00A350C2">
        <w:rPr>
          <w:rtl/>
        </w:rPr>
        <w:t>: 239، مع اختلاف ف</w:t>
      </w:r>
      <w:r>
        <w:rPr>
          <w:rtl/>
        </w:rPr>
        <w:t>ي</w:t>
      </w:r>
      <w:r w:rsidRPr="00A350C2">
        <w:rPr>
          <w:rtl/>
        </w:rPr>
        <w:t xml:space="preserve"> ترتيب الأبيات.</w:t>
      </w:r>
    </w:p>
    <w:p w:rsidR="00D14F3E" w:rsidRDefault="00D14F3E" w:rsidP="00D14F3E">
      <w:pPr>
        <w:pStyle w:val="libFootnote"/>
        <w:rPr>
          <w:rtl/>
        </w:rPr>
      </w:pPr>
      <w:r w:rsidRPr="00A350C2">
        <w:rPr>
          <w:rtl/>
        </w:rPr>
        <w:t>(2) الحماسة:</w:t>
      </w:r>
      <w:r>
        <w:rPr>
          <w:rtl/>
        </w:rPr>
        <w:t xml:space="preserve"> (</w:t>
      </w:r>
      <w:r w:rsidRPr="00A350C2">
        <w:rPr>
          <w:rtl/>
        </w:rPr>
        <w:t>لا يراد به بديل</w:t>
      </w:r>
      <w:r>
        <w:rPr>
          <w:rtl/>
        </w:rPr>
        <w:t>).</w:t>
      </w:r>
    </w:p>
    <w:p w:rsidR="00D14F3E" w:rsidRDefault="00D14F3E" w:rsidP="00D14F3E">
      <w:pPr>
        <w:pStyle w:val="libFootnote"/>
        <w:rPr>
          <w:rtl/>
        </w:rPr>
      </w:pPr>
      <w:r w:rsidRPr="00A350C2">
        <w:rPr>
          <w:rtl/>
        </w:rPr>
        <w:t>(3) ديوانه: 1: 52.</w:t>
      </w:r>
    </w:p>
    <w:p w:rsidR="00D14F3E"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 جاد به: عائبه، أ</w:t>
      </w:r>
      <w:r>
        <w:rPr>
          <w:rtl/>
        </w:rPr>
        <w:t>ي</w:t>
      </w:r>
      <w:r w:rsidRPr="00A350C2">
        <w:rPr>
          <w:rtl/>
        </w:rPr>
        <w:t xml:space="preserve"> لم يجد عيبا فتعلل وجها يتمحل به باطلا ومنه قول ذ</w:t>
      </w:r>
      <w:r>
        <w:rPr>
          <w:rtl/>
        </w:rPr>
        <w:t>ي</w:t>
      </w:r>
      <w:r w:rsidRPr="00A350C2">
        <w:rPr>
          <w:rtl/>
        </w:rPr>
        <w:t xml:space="preserve"> الرمة:</w:t>
      </w:r>
    </w:p>
    <w:tbl>
      <w:tblPr>
        <w:tblStyle w:val="TableGrid"/>
        <w:bidiVisual/>
        <w:tblW w:w="4814" w:type="pct"/>
        <w:tblInd w:w="384" w:type="dxa"/>
        <w:tblLook w:val="04A0"/>
      </w:tblPr>
      <w:tblGrid>
        <w:gridCol w:w="3723"/>
        <w:gridCol w:w="306"/>
        <w:gridCol w:w="3685"/>
      </w:tblGrid>
      <w:tr w:rsidR="00D14F3E" w:rsidTr="000A5C9E">
        <w:trPr>
          <w:trHeight w:val="350"/>
        </w:trPr>
        <w:tc>
          <w:tcPr>
            <w:tcW w:w="3926" w:type="dxa"/>
          </w:tcPr>
          <w:p w:rsidR="00D14F3E" w:rsidRDefault="00D14F3E" w:rsidP="000A5C9E">
            <w:pPr>
              <w:pStyle w:val="libPoemFootnote"/>
            </w:pPr>
            <w:r w:rsidRPr="00A350C2">
              <w:rPr>
                <w:rtl/>
              </w:rPr>
              <w:t>فيا لك من خد أسيل، ومنطق</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رخيم، ومن خلق تعلل جاد به</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لعمر</w:t>
            </w:r>
            <w:r>
              <w:rPr>
                <w:rtl/>
              </w:rPr>
              <w:t>ي</w:t>
            </w:r>
            <w:r w:rsidRPr="00A350C2">
              <w:rPr>
                <w:rtl/>
              </w:rPr>
              <w:t xml:space="preserve"> لئن حلّئت عن منهل الصّبا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لقد كنت ورّادا لمشربه العذب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ليال</w:t>
            </w:r>
            <w:r>
              <w:rPr>
                <w:rtl/>
              </w:rPr>
              <w:t>ي</w:t>
            </w:r>
            <w:r w:rsidRPr="00A350C2">
              <w:rPr>
                <w:rtl/>
              </w:rPr>
              <w:t xml:space="preserve"> أمش</w:t>
            </w:r>
            <w:r>
              <w:rPr>
                <w:rtl/>
              </w:rPr>
              <w:t>ي</w:t>
            </w:r>
            <w:r w:rsidRPr="00A350C2">
              <w:rPr>
                <w:rtl/>
              </w:rPr>
              <w:t xml:space="preserve"> بين برد</w:t>
            </w:r>
            <w:r>
              <w:rPr>
                <w:rtl/>
              </w:rPr>
              <w:t>ي</w:t>
            </w:r>
            <w:r w:rsidRPr="00A350C2">
              <w:rPr>
                <w:rtl/>
              </w:rPr>
              <w:t xml:space="preserve"> لاهيا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أميس كغصن البانة النّاعم الرّطب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سلام على سير القلاص مع الرّكب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ووصل الغوان</w:t>
            </w:r>
            <w:r>
              <w:rPr>
                <w:rtl/>
              </w:rPr>
              <w:t>ي</w:t>
            </w:r>
            <w:r w:rsidRPr="00A350C2">
              <w:rPr>
                <w:rtl/>
              </w:rPr>
              <w:t xml:space="preserve"> والمدامة والشّرب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سلام امرئ لم تبق منه بقيّة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سوى منظر العينين أو شهوة القلب</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ولمنصور النّمر</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ما تنقض</w:t>
            </w:r>
            <w:r>
              <w:rPr>
                <w:rtl/>
              </w:rPr>
              <w:t>ي</w:t>
            </w:r>
            <w:r w:rsidRPr="00A350C2">
              <w:rPr>
                <w:rtl/>
              </w:rPr>
              <w:t xml:space="preserve"> حسرة من</w:t>
            </w:r>
            <w:r>
              <w:rPr>
                <w:rtl/>
              </w:rPr>
              <w:t>ي</w:t>
            </w:r>
            <w:r w:rsidRPr="00A350C2">
              <w:rPr>
                <w:rtl/>
              </w:rPr>
              <w:t xml:space="preserve"> ولا جزع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ذكرت شبابا ليس يرتجع</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بان الشباب ففاتتن</w:t>
            </w:r>
            <w:r>
              <w:rPr>
                <w:rtl/>
              </w:rPr>
              <w:t>ي</w:t>
            </w:r>
            <w:r w:rsidRPr="00A350C2">
              <w:rPr>
                <w:rtl/>
              </w:rPr>
              <w:t xml:space="preserve"> بشرّته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صروف دهر وأيام لها خدع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ما كنت أو ف</w:t>
            </w:r>
            <w:r>
              <w:rPr>
                <w:rtl/>
              </w:rPr>
              <w:t>ي</w:t>
            </w:r>
            <w:r w:rsidRPr="00A350C2">
              <w:rPr>
                <w:rtl/>
              </w:rPr>
              <w:t xml:space="preserve"> شباب</w:t>
            </w:r>
            <w:r>
              <w:rPr>
                <w:rtl/>
              </w:rPr>
              <w:t>ي</w:t>
            </w:r>
            <w:r w:rsidRPr="00A350C2">
              <w:rPr>
                <w:rtl/>
              </w:rPr>
              <w:t xml:space="preserve"> كنه عزّته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مضى فإذا الدّنيا له تبع</w:t>
            </w:r>
            <w:r>
              <w:rPr>
                <w:rtl/>
              </w:rPr>
              <w:t xml:space="preserve"> </w:t>
            </w:r>
            <w:r w:rsidRPr="008A1F12">
              <w:rPr>
                <w:rStyle w:val="libFootnotenumChar"/>
                <w:rtl/>
              </w:rPr>
              <w:t>(4)</w:t>
            </w:r>
            <w:r w:rsidRPr="00725071">
              <w:rPr>
                <w:rStyle w:val="libPoemTiniChar0"/>
                <w:rtl/>
              </w:rPr>
              <w:br/>
              <w:t> </w:t>
            </w:r>
          </w:p>
        </w:tc>
      </w:tr>
    </w:tbl>
    <w:p w:rsidR="00D14F3E" w:rsidRDefault="00D14F3E" w:rsidP="00D14F3E">
      <w:pPr>
        <w:pStyle w:val="libNormal"/>
        <w:rPr>
          <w:rtl/>
        </w:rPr>
      </w:pPr>
      <w:r w:rsidRPr="00A350C2">
        <w:rPr>
          <w:rtl/>
        </w:rPr>
        <w:t>ولمحمد بن أب</w:t>
      </w:r>
      <w:r>
        <w:rPr>
          <w:rtl/>
        </w:rPr>
        <w:t>ي</w:t>
      </w:r>
      <w:r w:rsidRPr="00A350C2">
        <w:rPr>
          <w:rtl/>
        </w:rPr>
        <w:t xml:space="preserve"> حازم:</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عهد الشباب، لقد أبقيت ل</w:t>
            </w:r>
            <w:r>
              <w:rPr>
                <w:rtl/>
              </w:rPr>
              <w:t>ي</w:t>
            </w:r>
            <w:r w:rsidRPr="00A350C2">
              <w:rPr>
                <w:rtl/>
              </w:rPr>
              <w:t xml:space="preserve"> حزنا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جدّ ذكرك إ</w:t>
            </w:r>
            <w:r>
              <w:rPr>
                <w:rtl/>
              </w:rPr>
              <w:t>لاّ</w:t>
            </w:r>
            <w:r w:rsidRPr="00A350C2">
              <w:rPr>
                <w:rtl/>
              </w:rPr>
              <w:t xml:space="preserve"> جدّ ل</w:t>
            </w:r>
            <w:r>
              <w:rPr>
                <w:rtl/>
              </w:rPr>
              <w:t>ي</w:t>
            </w:r>
            <w:r w:rsidRPr="00A350C2">
              <w:rPr>
                <w:rtl/>
              </w:rPr>
              <w:t xml:space="preserve"> ثكل</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سقيا ورعيا لأيّام الشّباب وإن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 يبق منك له رسم ولا طلل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جرّ الزّمان ذيولا ف</w:t>
            </w:r>
            <w:r>
              <w:rPr>
                <w:rtl/>
              </w:rPr>
              <w:t>ي</w:t>
            </w:r>
            <w:r w:rsidRPr="00A350C2">
              <w:rPr>
                <w:rtl/>
              </w:rPr>
              <w:t xml:space="preserve"> مفارقه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وللزّمان على إحسانه علل</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وربّما جرّ أذيال الصّبا مرحا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وبين برديه غصن ناعم خضل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تكذبنّ فما الدّنيا بأجمعها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الشباب بيوم واحد بدل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كفاك بالشّيب عيبا عند غانية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وبالشّباب شفيعا أيها الرّجل</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حلئت: طردت ومنعت.</w:t>
      </w:r>
    </w:p>
    <w:p w:rsidR="00D14F3E" w:rsidRDefault="00D14F3E" w:rsidP="00D14F3E">
      <w:pPr>
        <w:pStyle w:val="libFootnote"/>
        <w:rPr>
          <w:rtl/>
        </w:rPr>
      </w:pPr>
      <w:r w:rsidRPr="00A350C2">
        <w:rPr>
          <w:rtl/>
        </w:rPr>
        <w:t>(2)؛ ومن نسخة بحاشيت</w:t>
      </w:r>
      <w:r>
        <w:rPr>
          <w:rtl/>
        </w:rPr>
        <w:t>ي</w:t>
      </w:r>
      <w:r w:rsidRPr="00A350C2">
        <w:rPr>
          <w:rtl/>
        </w:rPr>
        <w:t xml:space="preserve"> الأصل، ف:</w:t>
      </w:r>
      <w:r>
        <w:rPr>
          <w:rtl/>
        </w:rPr>
        <w:t xml:space="preserve"> (</w:t>
      </w:r>
      <w:r w:rsidRPr="00A350C2">
        <w:rPr>
          <w:rtl/>
        </w:rPr>
        <w:t>نظر العينين</w:t>
      </w:r>
      <w:r>
        <w:rPr>
          <w:rtl/>
        </w:rPr>
        <w:t>).</w:t>
      </w:r>
    </w:p>
    <w:p w:rsidR="00D14F3E" w:rsidRDefault="00D14F3E" w:rsidP="00D14F3E">
      <w:pPr>
        <w:pStyle w:val="libFootnote"/>
        <w:rPr>
          <w:rtl/>
        </w:rPr>
      </w:pPr>
      <w:r w:rsidRPr="00A350C2">
        <w:rPr>
          <w:rtl/>
        </w:rPr>
        <w:t>(3) حماسة ابن الشجر</w:t>
      </w:r>
      <w:r>
        <w:rPr>
          <w:rtl/>
        </w:rPr>
        <w:t>ي</w:t>
      </w:r>
      <w:r w:rsidRPr="00A350C2">
        <w:rPr>
          <w:rtl/>
        </w:rPr>
        <w:t>: 239.</w:t>
      </w:r>
    </w:p>
    <w:p w:rsidR="00D14F3E" w:rsidRDefault="00D14F3E" w:rsidP="00D14F3E">
      <w:pPr>
        <w:pStyle w:val="libFootnote"/>
        <w:rPr>
          <w:rtl/>
        </w:rPr>
      </w:pPr>
      <w:r w:rsidRPr="00A350C2">
        <w:rPr>
          <w:rtl/>
        </w:rPr>
        <w:t>(4) حاشية الأصل (من نسخة):</w:t>
      </w:r>
    </w:p>
    <w:tbl>
      <w:tblPr>
        <w:tblStyle w:val="TableGrid"/>
        <w:bidiVisual/>
        <w:tblW w:w="4814" w:type="pct"/>
        <w:tblInd w:w="384" w:type="dxa"/>
        <w:tblLook w:val="04A0"/>
      </w:tblPr>
      <w:tblGrid>
        <w:gridCol w:w="3723"/>
        <w:gridCol w:w="306"/>
        <w:gridCol w:w="3685"/>
      </w:tblGrid>
      <w:tr w:rsidR="00D14F3E" w:rsidTr="000A5C9E">
        <w:trPr>
          <w:trHeight w:val="350"/>
        </w:trPr>
        <w:tc>
          <w:tcPr>
            <w:tcW w:w="3926" w:type="dxa"/>
          </w:tcPr>
          <w:p w:rsidR="00D14F3E" w:rsidRDefault="00D14F3E" w:rsidP="000A5C9E">
            <w:pPr>
              <w:pStyle w:val="libPoemFootnote"/>
            </w:pPr>
            <w:r w:rsidRPr="00A350C2">
              <w:rPr>
                <w:rtl/>
              </w:rPr>
              <w:t>ما كدت أوف</w:t>
            </w:r>
            <w:r>
              <w:rPr>
                <w:rtl/>
              </w:rPr>
              <w:t>ي</w:t>
            </w:r>
            <w:r w:rsidRPr="00A350C2">
              <w:rPr>
                <w:rtl/>
              </w:rPr>
              <w:t xml:space="preserve"> شباب</w:t>
            </w:r>
            <w:r>
              <w:rPr>
                <w:rtl/>
              </w:rPr>
              <w:t>ي</w:t>
            </w:r>
            <w:r w:rsidRPr="00A350C2">
              <w:rPr>
                <w:rtl/>
              </w:rPr>
              <w:t xml:space="preserve"> كنه شرّته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حتى مضى فإذا الدّنيا لها تبع</w:t>
            </w:r>
            <w:r w:rsidRPr="00725071">
              <w:rPr>
                <w:rStyle w:val="libPoemTiniChar0"/>
                <w:rtl/>
              </w:rPr>
              <w:br/>
              <w:t> </w:t>
            </w:r>
          </w:p>
        </w:tc>
      </w:tr>
    </w:tbl>
    <w:p w:rsidR="00D14F3E" w:rsidRDefault="00D14F3E" w:rsidP="00D14F3E">
      <w:pPr>
        <w:pStyle w:val="libFootnote"/>
        <w:rPr>
          <w:rtl/>
        </w:rPr>
      </w:pPr>
      <w:r w:rsidRPr="00A350C2">
        <w:rPr>
          <w:rtl/>
        </w:rPr>
        <w:t>(5) من أبيات ف</w:t>
      </w:r>
      <w:r>
        <w:rPr>
          <w:rtl/>
        </w:rPr>
        <w:t>ي</w:t>
      </w:r>
      <w:r w:rsidRPr="00A350C2">
        <w:rPr>
          <w:rtl/>
        </w:rPr>
        <w:t xml:space="preserve"> الأغان</w:t>
      </w:r>
      <w:r>
        <w:rPr>
          <w:rtl/>
        </w:rPr>
        <w:t>ي</w:t>
      </w:r>
      <w:r w:rsidRPr="00A350C2">
        <w:rPr>
          <w:rtl/>
        </w:rPr>
        <w:t xml:space="preserve"> 12: 152</w:t>
      </w:r>
      <w:r>
        <w:rPr>
          <w:rtl/>
        </w:rPr>
        <w:t xml:space="preserve"> - </w:t>
      </w:r>
      <w:r w:rsidRPr="00A350C2">
        <w:rPr>
          <w:rtl/>
        </w:rPr>
        <w:t>153 مجموعها ثلاثة عشرة بيتا؛ وأبيات منها ف</w:t>
      </w:r>
      <w:r>
        <w:rPr>
          <w:rtl/>
        </w:rPr>
        <w:t>ي</w:t>
      </w:r>
      <w:r w:rsidRPr="00A350C2">
        <w:rPr>
          <w:rtl/>
        </w:rPr>
        <w:t xml:space="preserve"> الورقة:</w:t>
      </w:r>
    </w:p>
    <w:p w:rsidR="00D14F3E" w:rsidRDefault="00D14F3E" w:rsidP="00D14F3E">
      <w:pPr>
        <w:pStyle w:val="libFootnote"/>
        <w:rPr>
          <w:rtl/>
        </w:rPr>
      </w:pPr>
      <w:r w:rsidRPr="00A350C2">
        <w:rPr>
          <w:rtl/>
        </w:rPr>
        <w:t>110، وحماسة ابن الشجر</w:t>
      </w:r>
      <w:r>
        <w:rPr>
          <w:rtl/>
        </w:rPr>
        <w:t>ي</w:t>
      </w:r>
      <w:r w:rsidRPr="00A350C2">
        <w:rPr>
          <w:rtl/>
        </w:rPr>
        <w:t>: 239.</w:t>
      </w:r>
    </w:p>
    <w:p w:rsidR="00D14F3E" w:rsidRPr="00A350C2" w:rsidRDefault="00D14F3E" w:rsidP="00D14F3E">
      <w:pPr>
        <w:pStyle w:val="libFootnote"/>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للزمان علل على تركه الإحسان؛ ويجوز أن يكون المعنى: له مع إحسانه علل</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ولأب</w:t>
      </w:r>
      <w:r>
        <w:rPr>
          <w:rtl/>
        </w:rPr>
        <w:t>ي</w:t>
      </w:r>
      <w:r w:rsidRPr="00A350C2">
        <w:rPr>
          <w:rtl/>
        </w:rPr>
        <w:t xml:space="preserve"> نواس:</w:t>
      </w:r>
    </w:p>
    <w:tbl>
      <w:tblPr>
        <w:tblStyle w:val="TableGrid"/>
        <w:bidiVisual/>
        <w:tblW w:w="4814" w:type="pct"/>
        <w:tblInd w:w="384" w:type="dxa"/>
        <w:tblLook w:val="04A0"/>
      </w:tblPr>
      <w:tblGrid>
        <w:gridCol w:w="3713"/>
        <w:gridCol w:w="305"/>
        <w:gridCol w:w="3696"/>
      </w:tblGrid>
      <w:tr w:rsidR="00D14F3E" w:rsidTr="000A5C9E">
        <w:trPr>
          <w:trHeight w:val="350"/>
        </w:trPr>
        <w:tc>
          <w:tcPr>
            <w:tcW w:w="3926" w:type="dxa"/>
          </w:tcPr>
          <w:p w:rsidR="00D14F3E" w:rsidRDefault="00D14F3E" w:rsidP="000A5C9E">
            <w:pPr>
              <w:pStyle w:val="libPoem"/>
            </w:pPr>
            <w:r w:rsidRPr="00A350C2">
              <w:rPr>
                <w:rtl/>
              </w:rPr>
              <w:t>كان الشباب مطيّة الجهل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ومحسّن الضّحكات والهزل</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كان الجميل إذا ارتديت به</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ومشيت أخطر صيّت النّعل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كان البليغ إذا نطقت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وأصاخت الآذان للممل</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كان المشفّع ف</w:t>
            </w:r>
            <w:r>
              <w:rPr>
                <w:rtl/>
              </w:rPr>
              <w:t>ي</w:t>
            </w:r>
            <w:r w:rsidRPr="00A350C2">
              <w:rPr>
                <w:rtl/>
              </w:rPr>
              <w:t xml:space="preserve"> مآربه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عند الحسان ومدرك التّبل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والباغي والناس قد هجعوا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حتّى أبيت خليفة البعل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والآمر</w:t>
            </w:r>
            <w:r>
              <w:rPr>
                <w:rtl/>
              </w:rPr>
              <w:t>ي</w:t>
            </w:r>
            <w:r w:rsidRPr="00A350C2">
              <w:rPr>
                <w:rtl/>
              </w:rPr>
              <w:t xml:space="preserve"> حتّى إذا عزمت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نفس</w:t>
            </w:r>
            <w:r>
              <w:rPr>
                <w:rtl/>
              </w:rPr>
              <w:t>ي</w:t>
            </w:r>
            <w:r w:rsidRPr="00A350C2">
              <w:rPr>
                <w:rtl/>
              </w:rPr>
              <w:t xml:space="preserve"> أعان عليّ بالفعل</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فالآن صرت إلى مقاربة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وحططت عن ظهر الصّبا رحل</w:t>
            </w:r>
            <w:r>
              <w:rPr>
                <w:rtl/>
              </w:rPr>
              <w:t>ي</w:t>
            </w:r>
            <w:r w:rsidRPr="00725071">
              <w:rPr>
                <w:rStyle w:val="libPoemTiniChar0"/>
                <w:rtl/>
              </w:rPr>
              <w:br/>
              <w:t> </w:t>
            </w:r>
          </w:p>
        </w:tc>
      </w:tr>
    </w:tbl>
    <w:p w:rsidR="00D14F3E" w:rsidRDefault="00D14F3E" w:rsidP="00D14F3E">
      <w:pPr>
        <w:pStyle w:val="libNormal"/>
        <w:rPr>
          <w:rtl/>
        </w:rPr>
      </w:pPr>
      <w:r w:rsidRPr="00A350C2">
        <w:rPr>
          <w:rtl/>
        </w:rPr>
        <w:t xml:space="preserve">قال سيدنا </w:t>
      </w:r>
      <w:r w:rsidRPr="008A1F12">
        <w:rPr>
          <w:rStyle w:val="libAlaemChar"/>
          <w:rtl/>
        </w:rPr>
        <w:t>رضي‌الله‌عنه</w:t>
      </w:r>
      <w:r w:rsidRPr="00A350C2">
        <w:rPr>
          <w:rtl/>
        </w:rPr>
        <w:t>: وعلى هذا الكلام طلاوة ومسحة من أعرابية ليستا لغيره.</w:t>
      </w:r>
    </w:p>
    <w:p w:rsidR="00D14F3E" w:rsidRDefault="00D14F3E" w:rsidP="00D14F3E">
      <w:pPr>
        <w:pStyle w:val="libNormal"/>
        <w:rPr>
          <w:rtl/>
        </w:rPr>
      </w:pPr>
      <w:r w:rsidRPr="00A350C2">
        <w:rPr>
          <w:rtl/>
        </w:rPr>
        <w:t>ولبشار: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الشّيب كره، وكره أن يفارقن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أعجب بشيء على البغضاء مودود</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يمض</w:t>
            </w:r>
            <w:r>
              <w:rPr>
                <w:rtl/>
              </w:rPr>
              <w:t>ي</w:t>
            </w:r>
            <w:r w:rsidRPr="00A350C2">
              <w:rPr>
                <w:rtl/>
              </w:rPr>
              <w:t xml:space="preserve"> الشّباب ويأت</w:t>
            </w:r>
            <w:r>
              <w:rPr>
                <w:rtl/>
              </w:rPr>
              <w:t>ي</w:t>
            </w:r>
            <w:r w:rsidRPr="00A350C2">
              <w:rPr>
                <w:rtl/>
              </w:rPr>
              <w:t xml:space="preserve"> بعده خلف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والشّيب يذهب مفقودا بمفقود</w:t>
            </w:r>
            <w:r w:rsidRPr="00725071">
              <w:rPr>
                <w:rStyle w:val="libPoemTiniChar0"/>
                <w:rtl/>
              </w:rPr>
              <w:br/>
              <w:t> </w:t>
            </w:r>
          </w:p>
        </w:tc>
      </w:tr>
    </w:tbl>
    <w:p w:rsidR="00D14F3E" w:rsidRDefault="00D14F3E" w:rsidP="00D14F3E">
      <w:pPr>
        <w:pStyle w:val="libNormal"/>
        <w:rPr>
          <w:rtl/>
        </w:rPr>
      </w:pPr>
      <w:r w:rsidRPr="00A350C2">
        <w:rPr>
          <w:rtl/>
        </w:rPr>
        <w:t>وهذا البيت الأخير يروى لمسلم بن الوليد الأنصار</w:t>
      </w:r>
      <w:r>
        <w:rPr>
          <w:rtl/>
        </w:rPr>
        <w:t>ي</w:t>
      </w:r>
      <w:r w:rsidRPr="00A350C2">
        <w:rPr>
          <w:rtl/>
        </w:rPr>
        <w:t>.</w:t>
      </w:r>
    </w:p>
    <w:p w:rsidR="00D14F3E" w:rsidRDefault="00D14F3E" w:rsidP="00D14F3E">
      <w:pPr>
        <w:pStyle w:val="libNormal"/>
        <w:rPr>
          <w:rtl/>
        </w:rPr>
      </w:pPr>
      <w:r w:rsidRPr="00A350C2">
        <w:rPr>
          <w:rtl/>
        </w:rPr>
        <w:t>ومما أحسن فيه مسلم ف</w:t>
      </w:r>
      <w:r>
        <w:rPr>
          <w:rtl/>
        </w:rPr>
        <w:t>ي</w:t>
      </w:r>
      <w:r w:rsidRPr="00A350C2">
        <w:rPr>
          <w:rtl/>
        </w:rPr>
        <w:t xml:space="preserve"> هذا المعنى قوله:</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طرفت عيون الغانيات وربما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أملن إلى الطّرف كلّ مميل</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الشّيب إلا شعرة، غير أنّه</w:t>
            </w:r>
            <w:r>
              <w:rPr>
                <w:rtl/>
              </w:rPr>
              <w:t xml:space="preserve">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قليل قذاة العين غير قليل</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311.</w:t>
      </w:r>
    </w:p>
    <w:p w:rsidR="00D14F3E" w:rsidRDefault="00D14F3E" w:rsidP="00D14F3E">
      <w:pPr>
        <w:pStyle w:val="libFootnote"/>
        <w:rPr>
          <w:rtl/>
        </w:rPr>
      </w:pPr>
      <w:r w:rsidRPr="00A350C2">
        <w:rPr>
          <w:rtl/>
        </w:rPr>
        <w:t>(2) ديوانه:</w:t>
      </w:r>
      <w:r>
        <w:rPr>
          <w:rtl/>
        </w:rPr>
        <w:t xml:space="preserve"> (</w:t>
      </w:r>
      <w:r w:rsidRPr="00A350C2">
        <w:rPr>
          <w:rtl/>
        </w:rPr>
        <w:t>كان الجمال</w:t>
      </w:r>
      <w:r>
        <w:rPr>
          <w:rtl/>
        </w:rPr>
        <w:t>).</w:t>
      </w:r>
    </w:p>
    <w:p w:rsidR="00D14F3E" w:rsidRDefault="00D14F3E" w:rsidP="00D14F3E">
      <w:pPr>
        <w:pStyle w:val="libFootnote"/>
        <w:rPr>
          <w:rtl/>
        </w:rPr>
      </w:pPr>
      <w:r w:rsidRPr="00A350C2">
        <w:rPr>
          <w:rtl/>
        </w:rPr>
        <w:t>(3) البيتان ف</w:t>
      </w:r>
      <w:r>
        <w:rPr>
          <w:rtl/>
        </w:rPr>
        <w:t>ي</w:t>
      </w:r>
      <w:r w:rsidRPr="00A350C2">
        <w:rPr>
          <w:rtl/>
        </w:rPr>
        <w:t xml:space="preserve"> حماسة ابن الشجر</w:t>
      </w:r>
      <w:r>
        <w:rPr>
          <w:rtl/>
        </w:rPr>
        <w:t>ي</w:t>
      </w:r>
      <w:r w:rsidRPr="00A350C2">
        <w:rPr>
          <w:rtl/>
        </w:rPr>
        <w:t>: 245، ونسبهما إلى مسلم.</w:t>
      </w:r>
    </w:p>
    <w:p w:rsidR="00D14F3E" w:rsidRDefault="00D14F3E" w:rsidP="00D14F3E">
      <w:pPr>
        <w:pStyle w:val="libFootnote"/>
        <w:rPr>
          <w:rtl/>
        </w:rPr>
      </w:pPr>
      <w:r w:rsidRPr="00A350C2">
        <w:rPr>
          <w:rtl/>
        </w:rPr>
        <w:t>(4) البيتان ف</w:t>
      </w:r>
      <w:r>
        <w:rPr>
          <w:rtl/>
        </w:rPr>
        <w:t>ي</w:t>
      </w:r>
      <w:r w:rsidRPr="00A350C2">
        <w:rPr>
          <w:rtl/>
        </w:rPr>
        <w:t xml:space="preserve"> حماسة ابن الشجر</w:t>
      </w:r>
      <w:r>
        <w:rPr>
          <w:rtl/>
        </w:rPr>
        <w:t>ي</w:t>
      </w:r>
      <w:r w:rsidRPr="00A350C2">
        <w:rPr>
          <w:rtl/>
        </w:rPr>
        <w:t>: 242، ونسبهما لابن الروم</w:t>
      </w:r>
      <w:r>
        <w:rPr>
          <w:rtl/>
        </w:rPr>
        <w:t>ي</w:t>
      </w:r>
      <w:r w:rsidRPr="00A350C2">
        <w:rPr>
          <w:rtl/>
        </w:rPr>
        <w:t>؛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يقال: فلان مطروف العين بفلان؛ أ</w:t>
      </w:r>
      <w:r>
        <w:rPr>
          <w:rtl/>
        </w:rPr>
        <w:t>ي</w:t>
      </w:r>
      <w:r w:rsidRPr="00A350C2">
        <w:rPr>
          <w:rtl/>
        </w:rPr>
        <w:t xml:space="preserve"> يحبه. والمعنى أنه وقع ف</w:t>
      </w:r>
      <w:r>
        <w:rPr>
          <w:rtl/>
        </w:rPr>
        <w:t>ي</w:t>
      </w:r>
      <w:r w:rsidRPr="00A350C2">
        <w:rPr>
          <w:rtl/>
        </w:rPr>
        <w:t xml:space="preserve"> عينه، يقال: طرفت عينه بشوكة وبحاشية ثوب؛ وأصله من طرفته إذا أصبت طرفه، ورأسته إذا أصبت رأسه</w:t>
      </w:r>
      <w:r>
        <w:rPr>
          <w:rtl/>
        </w:rPr>
        <w:t>).</w:t>
      </w:r>
    </w:p>
    <w:p w:rsidR="00D14F3E" w:rsidRDefault="00D14F3E" w:rsidP="00D14F3E">
      <w:pPr>
        <w:pStyle w:val="libFootnote"/>
        <w:rPr>
          <w:rtl/>
        </w:rPr>
      </w:pPr>
      <w:r w:rsidRPr="00A350C2">
        <w:rPr>
          <w:rtl/>
        </w:rPr>
        <w:t>(5) الحماسة:</w:t>
      </w:r>
    </w:p>
    <w:p w:rsidR="00D14F3E" w:rsidRPr="00A350C2" w:rsidRDefault="00D14F3E" w:rsidP="00D14F3E">
      <w:pPr>
        <w:pStyle w:val="libFootnote"/>
        <w:rPr>
          <w:rtl/>
        </w:rPr>
      </w:pPr>
      <w:r w:rsidRPr="00A350C2">
        <w:rPr>
          <w:rtl/>
        </w:rPr>
        <w:t>* وما شبت إ</w:t>
      </w:r>
      <w:r>
        <w:rPr>
          <w:rtl/>
        </w:rPr>
        <w:t>لاّ</w:t>
      </w:r>
      <w:r w:rsidRPr="00A350C2">
        <w:rPr>
          <w:rtl/>
        </w:rPr>
        <w:t xml:space="preserve"> شيبة غير أنّه*</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وله:</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أهلا بوافدة للشّيب واحدة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تراءت بشخص غير مودود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أجمع الحلم والصّهباء قد سكنت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نفس</w:t>
            </w:r>
            <w:r>
              <w:rPr>
                <w:rtl/>
              </w:rPr>
              <w:t>ي</w:t>
            </w:r>
            <w:r w:rsidRPr="00A350C2">
              <w:rPr>
                <w:rtl/>
              </w:rPr>
              <w:t xml:space="preserve"> إلى الماء عن ماء العناقيد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لم ينهن</w:t>
            </w:r>
            <w:r>
              <w:rPr>
                <w:rtl/>
              </w:rPr>
              <w:t>ي</w:t>
            </w:r>
            <w:r w:rsidRPr="00A350C2">
              <w:rPr>
                <w:rtl/>
              </w:rPr>
              <w:t xml:space="preserve"> كبر عنها ولا فند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لكن صحوت وغصن</w:t>
            </w:r>
            <w:r>
              <w:rPr>
                <w:rtl/>
              </w:rPr>
              <w:t>ي</w:t>
            </w:r>
            <w:r w:rsidRPr="00A350C2">
              <w:rPr>
                <w:rtl/>
              </w:rPr>
              <w:t xml:space="preserve"> غير مخضود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أوفى ب</w:t>
            </w:r>
            <w:r>
              <w:rPr>
                <w:rtl/>
              </w:rPr>
              <w:t>ي</w:t>
            </w:r>
            <w:r w:rsidRPr="00A350C2">
              <w:rPr>
                <w:rtl/>
              </w:rPr>
              <w:t xml:space="preserve"> الحلم وافتاد النّهى طلقا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شأو</w:t>
            </w:r>
            <w:r>
              <w:rPr>
                <w:rtl/>
              </w:rPr>
              <w:t>ي</w:t>
            </w:r>
            <w:r w:rsidRPr="00A350C2">
              <w:rPr>
                <w:rtl/>
              </w:rPr>
              <w:t xml:space="preserve"> وعفت الصّبا من غير تفنيد</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وقد أحسن دعبل ف</w:t>
      </w:r>
      <w:r>
        <w:rPr>
          <w:rtl/>
        </w:rPr>
        <w:t>ي</w:t>
      </w:r>
      <w:r w:rsidRPr="00A350C2">
        <w:rPr>
          <w:rtl/>
        </w:rPr>
        <w:t xml:space="preserve"> قوله يصف الشباب والشيب:</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كان كحلا لمآقيها فقد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صار بالشّيب لعينيها قذى</w:t>
            </w:r>
            <w:r w:rsidRPr="00725071">
              <w:rPr>
                <w:rStyle w:val="libPoemTiniChar0"/>
                <w:rtl/>
              </w:rPr>
              <w:br/>
              <w:t> </w:t>
            </w:r>
          </w:p>
        </w:tc>
      </w:tr>
    </w:tbl>
    <w:p w:rsidR="00D14F3E" w:rsidRDefault="00D14F3E" w:rsidP="00D14F3E">
      <w:pPr>
        <w:pStyle w:val="libNormal"/>
        <w:rPr>
          <w:rtl/>
        </w:rPr>
      </w:pPr>
      <w:r w:rsidRPr="00A350C2">
        <w:rPr>
          <w:rtl/>
        </w:rPr>
        <w:t>ولغيره: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رأت طالعا للشيب أغفلت أمره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 تتعاهده أكفّ الخواضب</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فقالت: أشيب ما أرى؟ قلت: شامة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فقالت: لقد شانتك بين الحبائب</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ولمحمود الورّاق</w:t>
      </w:r>
      <w:r>
        <w:rPr>
          <w:rtl/>
        </w:rPr>
        <w:t xml:space="preserve"> - </w:t>
      </w:r>
      <w:r w:rsidRPr="00A350C2">
        <w:rPr>
          <w:rtl/>
        </w:rPr>
        <w:t>ويروى لمحمد بن حازم</w:t>
      </w:r>
      <w:r>
        <w:rPr>
          <w:rtl/>
        </w:rPr>
        <w:t xml:space="preserve"> </w:t>
      </w:r>
      <w:r w:rsidRPr="008A1F12">
        <w:rPr>
          <w:rStyle w:val="libFootnotenumChar"/>
          <w:rtl/>
        </w:rPr>
        <w:t>(4)</w:t>
      </w:r>
      <w:r w:rsidR="00DF4A8F">
        <w:rPr>
          <w:rtl/>
        </w:rPr>
        <w:t>:</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أليس عجيبا بأنّ الفتى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يصاب ببعض الّذي ف</w:t>
            </w:r>
            <w:r>
              <w:rPr>
                <w:rtl/>
              </w:rPr>
              <w:t>ي</w:t>
            </w:r>
            <w:r w:rsidRPr="00A350C2">
              <w:rPr>
                <w:rtl/>
              </w:rPr>
              <w:t xml:space="preserve"> يديه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فمن بين باك له موجع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وبين معزّ مغذّ إليه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ويسلبه الشيب شرخ الشباب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فليس يعزّيه خلق عليه</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ولأب</w:t>
      </w:r>
      <w:r>
        <w:rPr>
          <w:rtl/>
        </w:rPr>
        <w:t>ي</w:t>
      </w:r>
      <w:r w:rsidRPr="00A350C2">
        <w:rPr>
          <w:rtl/>
        </w:rPr>
        <w:t xml:space="preserve"> دلف:</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ف</w:t>
            </w:r>
            <w:r>
              <w:rPr>
                <w:rtl/>
              </w:rPr>
              <w:t>ي</w:t>
            </w:r>
            <w:r w:rsidRPr="00A350C2">
              <w:rPr>
                <w:rtl/>
              </w:rPr>
              <w:t xml:space="preserve"> كلّ يوم أرى بيضاء طالعة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كأنّما طلعت ف</w:t>
            </w:r>
            <w:r>
              <w:rPr>
                <w:rtl/>
              </w:rPr>
              <w:t>ي</w:t>
            </w:r>
            <w:r w:rsidRPr="00A350C2">
              <w:rPr>
                <w:rtl/>
              </w:rPr>
              <w:t xml:space="preserve"> أسود البصر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لئن قصصتك بالمقراض عن بصر</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لما قصصتك عن همّ</w:t>
            </w:r>
            <w:r>
              <w:rPr>
                <w:rtl/>
              </w:rPr>
              <w:t>ي</w:t>
            </w:r>
            <w:r w:rsidRPr="00A350C2">
              <w:rPr>
                <w:rtl/>
              </w:rPr>
              <w:t xml:space="preserve"> وعن فكر</w:t>
            </w:r>
            <w:r>
              <w:rPr>
                <w:rtl/>
              </w:rPr>
              <w:t>ي</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يقال عدا طلقا وشأوا إذا عدا عدوا شديدا إلى غاية</w:t>
      </w:r>
      <w:r>
        <w:rPr>
          <w:rtl/>
        </w:rPr>
        <w:t>).</w:t>
      </w:r>
    </w:p>
    <w:p w:rsidR="00D14F3E" w:rsidRDefault="00D14F3E" w:rsidP="00D14F3E">
      <w:pPr>
        <w:pStyle w:val="libFootnote"/>
        <w:rPr>
          <w:rtl/>
        </w:rPr>
      </w:pPr>
      <w:r w:rsidRPr="00A350C2">
        <w:rPr>
          <w:rtl/>
        </w:rPr>
        <w:t>(2) حاشية الأصل (من نسخة):</w:t>
      </w:r>
      <w:r>
        <w:rPr>
          <w:rtl/>
        </w:rPr>
        <w:t xml:space="preserve"> (</w:t>
      </w:r>
      <w:r w:rsidRPr="00A350C2">
        <w:rPr>
          <w:rtl/>
        </w:rPr>
        <w:t>تتعهده</w:t>
      </w:r>
      <w:r>
        <w:rPr>
          <w:rtl/>
        </w:rPr>
        <w:t>).</w:t>
      </w:r>
    </w:p>
    <w:p w:rsidR="00D14F3E" w:rsidRDefault="00D14F3E" w:rsidP="00D14F3E">
      <w:pPr>
        <w:pStyle w:val="libFootnote"/>
        <w:rPr>
          <w:rtl/>
        </w:rPr>
      </w:pPr>
      <w:r w:rsidRPr="00A350C2">
        <w:rPr>
          <w:rtl/>
        </w:rPr>
        <w:t>(3) حاشية الأصل (من نسخة)</w:t>
      </w:r>
      <w:r>
        <w:rPr>
          <w:rtl/>
        </w:rPr>
        <w:t xml:space="preserve"> (</w:t>
      </w:r>
      <w:r w:rsidRPr="00A350C2">
        <w:rPr>
          <w:rtl/>
        </w:rPr>
        <w:t>شامتك</w:t>
      </w:r>
      <w:r>
        <w:rPr>
          <w:rtl/>
        </w:rPr>
        <w:t>).</w:t>
      </w:r>
    </w:p>
    <w:p w:rsidR="00D14F3E" w:rsidRDefault="00D14F3E" w:rsidP="00D14F3E">
      <w:pPr>
        <w:pStyle w:val="libFootnote"/>
        <w:rPr>
          <w:rtl/>
        </w:rPr>
      </w:pPr>
      <w:r w:rsidRPr="00A350C2">
        <w:rPr>
          <w:rtl/>
        </w:rPr>
        <w:t>(4) ف</w:t>
      </w:r>
      <w:r>
        <w:rPr>
          <w:rtl/>
        </w:rPr>
        <w:t>ي</w:t>
      </w:r>
      <w:r w:rsidRPr="00A350C2">
        <w:rPr>
          <w:rtl/>
        </w:rPr>
        <w:t xml:space="preserve"> الأصل:</w:t>
      </w:r>
      <w:r>
        <w:rPr>
          <w:rtl/>
        </w:rPr>
        <w:t xml:space="preserve"> (</w:t>
      </w:r>
      <w:r w:rsidRPr="00A350C2">
        <w:rPr>
          <w:rtl/>
        </w:rPr>
        <w:t>محمد بن أب</w:t>
      </w:r>
      <w:r>
        <w:rPr>
          <w:rtl/>
        </w:rPr>
        <w:t>ي</w:t>
      </w:r>
      <w:r w:rsidRPr="00A350C2">
        <w:rPr>
          <w:rtl/>
        </w:rPr>
        <w:t xml:space="preserve"> حازم</w:t>
      </w:r>
      <w:r>
        <w:rPr>
          <w:rtl/>
        </w:rPr>
        <w:t xml:space="preserve">)، </w:t>
      </w:r>
      <w:r w:rsidRPr="00A350C2">
        <w:rPr>
          <w:rtl/>
        </w:rPr>
        <w:t>وصوابه من ف.</w:t>
      </w:r>
    </w:p>
    <w:p w:rsidR="00D14F3E" w:rsidRPr="00A350C2" w:rsidRDefault="00D14F3E" w:rsidP="00D14F3E">
      <w:pPr>
        <w:pStyle w:val="libFootnote"/>
        <w:rPr>
          <w:rtl/>
        </w:rPr>
      </w:pPr>
      <w:r w:rsidRPr="00A350C2">
        <w:rPr>
          <w:rtl/>
        </w:rPr>
        <w:t>(5) حاشية الأصل:</w:t>
      </w:r>
      <w:r>
        <w:rPr>
          <w:rtl/>
        </w:rPr>
        <w:t xml:space="preserve"> (</w:t>
      </w:r>
      <w:r w:rsidRPr="00A350C2">
        <w:rPr>
          <w:rtl/>
        </w:rPr>
        <w:t>يقول: عجبت من الناس يعز</w:t>
      </w:r>
      <w:r>
        <w:rPr>
          <w:rtl/>
        </w:rPr>
        <w:t>ي</w:t>
      </w:r>
      <w:r w:rsidRPr="00A350C2">
        <w:rPr>
          <w:rtl/>
        </w:rPr>
        <w:t xml:space="preserve"> بعضهم بعضا على فوت المال، ولا يعزون على فوت الشباب</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وليحيى بن خالد بن برمك</w:t>
      </w:r>
      <w:r>
        <w:rPr>
          <w:rtl/>
        </w:rPr>
        <w:t xml:space="preserve"> </w:t>
      </w:r>
      <w:r w:rsidRPr="008A1F12">
        <w:rPr>
          <w:rStyle w:val="libFootnotenumChar"/>
          <w:rtl/>
        </w:rPr>
        <w:t>(1)</w:t>
      </w:r>
      <w:r>
        <w:rPr>
          <w:rtl/>
        </w:rPr>
        <w:t xml:space="preserve"> - </w:t>
      </w:r>
      <w:r w:rsidRPr="00A350C2">
        <w:rPr>
          <w:rtl/>
        </w:rPr>
        <w:t>ويروى لغيره:</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اللّيل شيّب والنهار كلاهما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رأس</w:t>
            </w:r>
            <w:r>
              <w:rPr>
                <w:rtl/>
              </w:rPr>
              <w:t>ي</w:t>
            </w:r>
            <w:r w:rsidRPr="00A350C2">
              <w:rPr>
                <w:rtl/>
              </w:rPr>
              <w:t xml:space="preserve"> بكثرة ما تدور رحاهما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يتناهبان نفوسنا ودماءنا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ولحومنا عمدا ونحن نراهما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والشّيب إحدى الميتتين تقدّمت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أولاهما وتأخّرت أخراهما</w:t>
            </w:r>
            <w:r w:rsidRPr="00725071">
              <w:rPr>
                <w:rStyle w:val="libPoemTiniChar0"/>
                <w:rtl/>
              </w:rPr>
              <w:br/>
              <w:t> </w:t>
            </w:r>
          </w:p>
        </w:tc>
      </w:tr>
    </w:tbl>
    <w:p w:rsidR="00D14F3E" w:rsidRDefault="00D14F3E" w:rsidP="00D14F3E">
      <w:pPr>
        <w:pStyle w:val="libNormal"/>
        <w:rPr>
          <w:rtl/>
        </w:rPr>
      </w:pPr>
      <w:r w:rsidRPr="00A350C2">
        <w:rPr>
          <w:rtl/>
        </w:rPr>
        <w:t>وقد أتى الفحلان المبرّزان أبو تمام وأبو عبادة ف</w:t>
      </w:r>
      <w:r>
        <w:rPr>
          <w:rtl/>
        </w:rPr>
        <w:t>ي</w:t>
      </w:r>
      <w:r w:rsidRPr="00A350C2">
        <w:rPr>
          <w:rtl/>
        </w:rPr>
        <w:t xml:space="preserve"> هذا المعنى بكل غريب عجيب.</w:t>
      </w:r>
    </w:p>
    <w:p w:rsidR="00D14F3E" w:rsidRDefault="00D14F3E" w:rsidP="00D14F3E">
      <w:pPr>
        <w:pStyle w:val="libNormal"/>
        <w:rPr>
          <w:rtl/>
        </w:rPr>
      </w:pPr>
      <w:r w:rsidRPr="00A350C2">
        <w:rPr>
          <w:rtl/>
        </w:rPr>
        <w:t>فمن ذلك قول أب</w:t>
      </w:r>
      <w:r>
        <w:rPr>
          <w:rtl/>
        </w:rPr>
        <w:t>ي</w:t>
      </w:r>
      <w:r w:rsidRPr="00A350C2">
        <w:rPr>
          <w:rtl/>
        </w:rPr>
        <w:t xml:space="preserve"> تمام:</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غدا الهمّ مختطا بفود</w:t>
            </w:r>
            <w:r>
              <w:rPr>
                <w:rtl/>
              </w:rPr>
              <w:t>ي</w:t>
            </w:r>
            <w:r w:rsidRPr="00A350C2">
              <w:rPr>
                <w:rtl/>
              </w:rPr>
              <w:t xml:space="preserve"> خطّة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طريق الرّدى منها إلى الموت مهيع</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هو الزّور يجفى، والمعاشر يجتوى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وذو الإلف يقلى، والجديد يرقّع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له منظر ف</w:t>
            </w:r>
            <w:r>
              <w:rPr>
                <w:rtl/>
              </w:rPr>
              <w:t>ي</w:t>
            </w:r>
            <w:r w:rsidRPr="00A350C2">
              <w:rPr>
                <w:rtl/>
              </w:rPr>
              <w:t xml:space="preserve"> العين أبيض ناصع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ولكنّه ف</w:t>
            </w:r>
            <w:r>
              <w:rPr>
                <w:rtl/>
              </w:rPr>
              <w:t>ي</w:t>
            </w:r>
            <w:r w:rsidRPr="00A350C2">
              <w:rPr>
                <w:rtl/>
              </w:rPr>
              <w:t xml:space="preserve"> القلب أسود أسفع</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ونحن نرجّيه على الكره والرّضا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وأنف الفتى من وجهه وهو أجدع</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وله:</w:t>
      </w:r>
    </w:p>
    <w:tbl>
      <w:tblPr>
        <w:tblStyle w:val="TableGrid"/>
        <w:bidiVisual/>
        <w:tblW w:w="4814" w:type="pct"/>
        <w:tblInd w:w="384" w:type="dxa"/>
        <w:tblLook w:val="04A0"/>
      </w:tblPr>
      <w:tblGrid>
        <w:gridCol w:w="3731"/>
        <w:gridCol w:w="305"/>
        <w:gridCol w:w="3678"/>
      </w:tblGrid>
      <w:tr w:rsidR="00D14F3E" w:rsidTr="000A5C9E">
        <w:trPr>
          <w:trHeight w:val="350"/>
        </w:trPr>
        <w:tc>
          <w:tcPr>
            <w:tcW w:w="3926" w:type="dxa"/>
          </w:tcPr>
          <w:p w:rsidR="00D14F3E" w:rsidRDefault="00D14F3E" w:rsidP="000A5C9E">
            <w:pPr>
              <w:pStyle w:val="libPoem"/>
            </w:pPr>
            <w:r w:rsidRPr="00A350C2">
              <w:rPr>
                <w:rtl/>
              </w:rPr>
              <w:t>شعلة ف</w:t>
            </w:r>
            <w:r>
              <w:rPr>
                <w:rtl/>
              </w:rPr>
              <w:t>ي</w:t>
            </w:r>
            <w:r w:rsidRPr="00A350C2">
              <w:rPr>
                <w:rtl/>
              </w:rPr>
              <w:t xml:space="preserve"> المفارق استودعتن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صميم الفؤاد ثكلا صميما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تستثير الهموم ما اكتنّ منها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صعدا وه</w:t>
            </w:r>
            <w:r>
              <w:rPr>
                <w:rtl/>
              </w:rPr>
              <w:t>ي</w:t>
            </w:r>
            <w:r w:rsidRPr="00A350C2">
              <w:rPr>
                <w:rtl/>
              </w:rPr>
              <w:t xml:space="preserve"> تستثير الهموما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غرّة</w:t>
            </w:r>
            <w:r>
              <w:rPr>
                <w:rtl/>
              </w:rPr>
              <w:t xml:space="preserve"> </w:t>
            </w:r>
            <w:r w:rsidRPr="008A1F12">
              <w:rPr>
                <w:rStyle w:val="libFootnotenumChar"/>
                <w:rtl/>
              </w:rPr>
              <w:t>(5)</w:t>
            </w:r>
            <w:r>
              <w:rPr>
                <w:rtl/>
              </w:rPr>
              <w:t xml:space="preserve"> </w:t>
            </w:r>
            <w:r w:rsidRPr="00A350C2">
              <w:rPr>
                <w:rtl/>
              </w:rPr>
              <w:t>مرّة ألا إنما كن</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ت أغرّا أيّام كنت بهيما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 (من نسخة):</w:t>
      </w:r>
      <w:r>
        <w:rPr>
          <w:rtl/>
        </w:rPr>
        <w:t xml:space="preserve"> (</w:t>
      </w:r>
      <w:r w:rsidRPr="00A350C2">
        <w:rPr>
          <w:rtl/>
        </w:rPr>
        <w:t>البرمكي</w:t>
      </w:r>
      <w:r>
        <w:rPr>
          <w:rtl/>
        </w:rPr>
        <w:t>).</w:t>
      </w:r>
    </w:p>
    <w:p w:rsidR="00D14F3E" w:rsidRDefault="00D14F3E" w:rsidP="00D14F3E">
      <w:pPr>
        <w:pStyle w:val="libFootnote"/>
        <w:rPr>
          <w:rtl/>
        </w:rPr>
      </w:pPr>
      <w:r w:rsidRPr="00A350C2">
        <w:rPr>
          <w:rtl/>
        </w:rPr>
        <w:t>(2) ديوانه: 190، والشهاب: 6؛ وحماسة ابن الشجر</w:t>
      </w:r>
      <w:r>
        <w:rPr>
          <w:rtl/>
        </w:rPr>
        <w:t>ي</w:t>
      </w:r>
      <w:r w:rsidRPr="00A350C2">
        <w:rPr>
          <w:rtl/>
        </w:rPr>
        <w:t>: 241</w:t>
      </w:r>
      <w:r>
        <w:rPr>
          <w:rtl/>
        </w:rPr>
        <w:t xml:space="preserve"> - </w:t>
      </w:r>
      <w:r w:rsidRPr="00A350C2">
        <w:rPr>
          <w:rtl/>
        </w:rPr>
        <w:t>242. وف</w:t>
      </w:r>
      <w:r>
        <w:rPr>
          <w:rtl/>
        </w:rPr>
        <w:t>ي</w:t>
      </w:r>
      <w:r w:rsidRPr="00A350C2">
        <w:rPr>
          <w:rtl/>
        </w:rPr>
        <w:t xml:space="preserve"> م قبل هذا البيت:</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لئن جزع الوحش</w:t>
            </w:r>
            <w:r>
              <w:rPr>
                <w:rtl/>
              </w:rPr>
              <w:t>ي</w:t>
            </w:r>
            <w:r w:rsidRPr="00A350C2">
              <w:rPr>
                <w:rtl/>
              </w:rPr>
              <w:t xml:space="preserve"> منها لرؤيت</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لإنسيّها من شيب رأس</w:t>
            </w:r>
            <w:r>
              <w:rPr>
                <w:rtl/>
              </w:rPr>
              <w:t>ي</w:t>
            </w:r>
            <w:r w:rsidRPr="00A350C2">
              <w:rPr>
                <w:rtl/>
              </w:rPr>
              <w:t xml:space="preserve"> أجزع</w:t>
            </w:r>
            <w:r w:rsidRPr="00725071">
              <w:rPr>
                <w:rStyle w:val="libPoemTiniChar0"/>
                <w:rtl/>
              </w:rPr>
              <w:br/>
              <w:t> </w:t>
            </w:r>
          </w:p>
        </w:tc>
      </w:tr>
    </w:tbl>
    <w:p w:rsidR="00D14F3E" w:rsidRDefault="00D14F3E" w:rsidP="00D14F3E">
      <w:pPr>
        <w:pStyle w:val="libFootnote"/>
        <w:rPr>
          <w:rtl/>
        </w:rPr>
      </w:pPr>
      <w:r w:rsidRPr="00A350C2">
        <w:rPr>
          <w:rtl/>
        </w:rPr>
        <w:t>وف</w:t>
      </w:r>
      <w:r>
        <w:rPr>
          <w:rtl/>
        </w:rPr>
        <w:t>ي</w:t>
      </w:r>
      <w:r w:rsidRPr="00A350C2">
        <w:rPr>
          <w:rtl/>
        </w:rPr>
        <w:t xml:space="preserve"> حماسة ابن الشجر</w:t>
      </w:r>
      <w:r>
        <w:rPr>
          <w:rtl/>
        </w:rPr>
        <w:t>ي</w:t>
      </w:r>
      <w:r w:rsidRPr="00A350C2">
        <w:rPr>
          <w:rtl/>
        </w:rPr>
        <w:t>:</w:t>
      </w:r>
      <w:r>
        <w:rPr>
          <w:rtl/>
        </w:rPr>
        <w:t xml:space="preserve"> (</w:t>
      </w:r>
      <w:r w:rsidRPr="00A350C2">
        <w:rPr>
          <w:rtl/>
        </w:rPr>
        <w:t>غدا الشيب</w:t>
      </w:r>
      <w:r>
        <w:rPr>
          <w:rtl/>
        </w:rPr>
        <w:t xml:space="preserve">)، </w:t>
      </w:r>
      <w:r w:rsidRPr="00A350C2">
        <w:rPr>
          <w:rtl/>
        </w:rPr>
        <w:t>وف</w:t>
      </w:r>
      <w:r>
        <w:rPr>
          <w:rtl/>
        </w:rPr>
        <w:t>ي</w:t>
      </w:r>
      <w:r w:rsidRPr="00A350C2">
        <w:rPr>
          <w:rtl/>
        </w:rPr>
        <w:t xml:space="preserve"> م:</w:t>
      </w:r>
      <w:r>
        <w:rPr>
          <w:rtl/>
        </w:rPr>
        <w:t xml:space="preserve"> (</w:t>
      </w:r>
      <w:r w:rsidRPr="00A350C2">
        <w:rPr>
          <w:rtl/>
        </w:rPr>
        <w:t>غدا العمر</w:t>
      </w:r>
      <w:r>
        <w:rPr>
          <w:rtl/>
        </w:rPr>
        <w:t>).</w:t>
      </w:r>
      <w:r w:rsidRPr="00A350C2">
        <w:rPr>
          <w:rtl/>
        </w:rPr>
        <w:t xml:space="preserve"> وف</w:t>
      </w:r>
      <w:r>
        <w:rPr>
          <w:rtl/>
        </w:rPr>
        <w:t>ي</w:t>
      </w:r>
      <w:r w:rsidRPr="00A350C2">
        <w:rPr>
          <w:rtl/>
        </w:rPr>
        <w:t xml:space="preserve"> حاشية الأصل (من نسخة):</w:t>
      </w:r>
      <w:r>
        <w:rPr>
          <w:rtl/>
        </w:rPr>
        <w:t xml:space="preserve"> (</w:t>
      </w:r>
      <w:r w:rsidRPr="00A350C2">
        <w:rPr>
          <w:rtl/>
        </w:rPr>
        <w:t>إلى النفس مهيع</w:t>
      </w:r>
      <w:r>
        <w:rPr>
          <w:rtl/>
        </w:rPr>
        <w:t xml:space="preserve">)، </w:t>
      </w:r>
      <w:r w:rsidRPr="00A350C2">
        <w:rPr>
          <w:rtl/>
        </w:rPr>
        <w:t>وه</w:t>
      </w:r>
      <w:r>
        <w:rPr>
          <w:rtl/>
        </w:rPr>
        <w:t>ي</w:t>
      </w:r>
      <w:r w:rsidRPr="00A350C2">
        <w:rPr>
          <w:rtl/>
        </w:rPr>
        <w:t xml:space="preserve"> رواية الديوان؛ ومهيع: واسع.</w:t>
      </w:r>
    </w:p>
    <w:p w:rsidR="00D14F3E" w:rsidRDefault="00D14F3E" w:rsidP="00D14F3E">
      <w:pPr>
        <w:pStyle w:val="libFootnote"/>
        <w:rPr>
          <w:rtl/>
        </w:rPr>
      </w:pPr>
      <w:r w:rsidRPr="00A350C2">
        <w:rPr>
          <w:rtl/>
        </w:rPr>
        <w:t>(3) حاشية الأصل (من نسخة):</w:t>
      </w:r>
      <w:r>
        <w:rPr>
          <w:rtl/>
        </w:rPr>
        <w:t xml:space="preserve"> (</w:t>
      </w:r>
      <w:r w:rsidRPr="00A350C2">
        <w:rPr>
          <w:rtl/>
        </w:rPr>
        <w:t>يجدع</w:t>
      </w:r>
      <w:r>
        <w:rPr>
          <w:rtl/>
        </w:rPr>
        <w:t>).</w:t>
      </w:r>
    </w:p>
    <w:p w:rsidR="00D14F3E" w:rsidRDefault="00D14F3E" w:rsidP="00D14F3E">
      <w:pPr>
        <w:pStyle w:val="libFootnote"/>
        <w:rPr>
          <w:rtl/>
        </w:rPr>
      </w:pPr>
      <w:r w:rsidRPr="00A350C2">
        <w:rPr>
          <w:rtl/>
        </w:rPr>
        <w:t>(4) ديوانه: 291، وحماسة ابن الشجر</w:t>
      </w:r>
      <w:r>
        <w:rPr>
          <w:rtl/>
        </w:rPr>
        <w:t>ي</w:t>
      </w:r>
      <w:r w:rsidRPr="00A350C2">
        <w:rPr>
          <w:rtl/>
        </w:rPr>
        <w:t>: 241، والشهاب: 7.</w:t>
      </w:r>
    </w:p>
    <w:p w:rsidR="00D14F3E" w:rsidRPr="00A350C2" w:rsidRDefault="00D14F3E" w:rsidP="00D14F3E">
      <w:pPr>
        <w:pStyle w:val="libFootnote"/>
        <w:rPr>
          <w:rtl/>
        </w:rPr>
      </w:pPr>
      <w:r w:rsidRPr="00A350C2">
        <w:rPr>
          <w:rtl/>
        </w:rPr>
        <w:t>(5) حاشية الأصل (من نسخة):</w:t>
      </w:r>
      <w:r>
        <w:rPr>
          <w:rtl/>
        </w:rPr>
        <w:t xml:space="preserve"> (</w:t>
      </w:r>
      <w:r w:rsidRPr="00A350C2">
        <w:rPr>
          <w:rtl/>
        </w:rPr>
        <w:t>عرة</w:t>
      </w:r>
      <w:r>
        <w:rPr>
          <w:rtl/>
        </w:rPr>
        <w:t xml:space="preserve">) </w:t>
      </w:r>
      <w:r w:rsidRPr="00A350C2">
        <w:rPr>
          <w:rtl/>
        </w:rPr>
        <w:t>أ</w:t>
      </w:r>
      <w:r>
        <w:rPr>
          <w:rtl/>
        </w:rPr>
        <w:t>ي</w:t>
      </w:r>
      <w:r w:rsidRPr="00A350C2">
        <w:rPr>
          <w:rtl/>
        </w:rPr>
        <w:t xml:space="preserve"> عيب.</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lastRenderedPageBreak/>
              <w:t>دقّة ف</w:t>
            </w:r>
            <w:r>
              <w:rPr>
                <w:rtl/>
              </w:rPr>
              <w:t>ي</w:t>
            </w:r>
            <w:r w:rsidRPr="00A350C2">
              <w:rPr>
                <w:rtl/>
              </w:rPr>
              <w:t xml:space="preserve"> الحياة تدعى جلالا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مثل ما سمّ</w:t>
            </w:r>
            <w:r>
              <w:rPr>
                <w:rtl/>
              </w:rPr>
              <w:t>ي</w:t>
            </w:r>
            <w:r w:rsidRPr="00A350C2">
              <w:rPr>
                <w:rtl/>
              </w:rPr>
              <w:t xml:space="preserve"> اللّديغ سليما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حلّمتن</w:t>
            </w:r>
            <w:r>
              <w:rPr>
                <w:rtl/>
              </w:rPr>
              <w:t xml:space="preserve">ي - </w:t>
            </w:r>
            <w:r w:rsidRPr="00A350C2">
              <w:rPr>
                <w:rtl/>
              </w:rPr>
              <w:t>زعمتم</w:t>
            </w:r>
            <w:r>
              <w:rPr>
                <w:rtl/>
              </w:rPr>
              <w:t xml:space="preserve"> - </w:t>
            </w:r>
            <w:r w:rsidRPr="00A350C2">
              <w:rPr>
                <w:rtl/>
              </w:rPr>
              <w:t>وأران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قبل هذا التّحليم كنت حليما</w:t>
            </w:r>
            <w:r w:rsidRPr="00725071">
              <w:rPr>
                <w:rStyle w:val="libPoemTiniChar0"/>
                <w:rtl/>
              </w:rPr>
              <w:br/>
              <w:t> </w:t>
            </w:r>
          </w:p>
        </w:tc>
      </w:tr>
    </w:tbl>
    <w:p w:rsidR="00D14F3E" w:rsidRDefault="00D14F3E" w:rsidP="00D14F3E">
      <w:pPr>
        <w:pStyle w:val="libNormal"/>
        <w:rPr>
          <w:rtl/>
        </w:rPr>
      </w:pPr>
      <w:r w:rsidRPr="00A350C2">
        <w:rPr>
          <w:rtl/>
        </w:rPr>
        <w:t>وله:</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لعب الشّيب بالمفارق بل جدّ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فأبكى تماضرا ولعوبا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خضبت خدّها إلى لؤلؤ العق</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د دما أن رأت شوات</w:t>
            </w:r>
            <w:r>
              <w:rPr>
                <w:rtl/>
              </w:rPr>
              <w:t>ي</w:t>
            </w:r>
            <w:r w:rsidRPr="00A350C2">
              <w:rPr>
                <w:rtl/>
              </w:rPr>
              <w:t xml:space="preserve"> خضيبا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كلّ داء يرجى الدّواء له إ</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لا الفظيعين: ميتة ومشيبا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يانسيب الثّغام ذنبك أبقى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حسنات</w:t>
            </w:r>
            <w:r>
              <w:rPr>
                <w:rtl/>
              </w:rPr>
              <w:t>ي</w:t>
            </w:r>
            <w:r w:rsidRPr="00A350C2">
              <w:rPr>
                <w:rtl/>
              </w:rPr>
              <w:t xml:space="preserve"> عند الحسان ذنوبا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ولئن عبن ما رأين لقد أن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كرن مستنكرا وعبن معيبا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أو تصدّعن عن قلى لكفى بال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شيب بين</w:t>
            </w:r>
            <w:r>
              <w:rPr>
                <w:rtl/>
              </w:rPr>
              <w:t>ي</w:t>
            </w:r>
            <w:r w:rsidRPr="00A350C2">
              <w:rPr>
                <w:rtl/>
              </w:rPr>
              <w:t xml:space="preserve"> وبينهنّ حسيبا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 xml:space="preserve">لو رأى </w:t>
            </w:r>
            <w:r>
              <w:rPr>
                <w:rtl/>
              </w:rPr>
              <w:t>الله</w:t>
            </w:r>
            <w:r w:rsidRPr="00A350C2">
              <w:rPr>
                <w:rtl/>
              </w:rPr>
              <w:t xml:space="preserve"> أنّ ف</w:t>
            </w:r>
            <w:r>
              <w:rPr>
                <w:rtl/>
              </w:rPr>
              <w:t>ي</w:t>
            </w:r>
            <w:r w:rsidRPr="00A350C2">
              <w:rPr>
                <w:rtl/>
              </w:rPr>
              <w:t xml:space="preserve"> الشّيب فضلا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جاورته الأبرار ف</w:t>
            </w:r>
            <w:r>
              <w:rPr>
                <w:rtl/>
              </w:rPr>
              <w:t>ي</w:t>
            </w:r>
            <w:r w:rsidRPr="00A350C2">
              <w:rPr>
                <w:rtl/>
              </w:rPr>
              <w:t xml:space="preserve"> الخلد شيبا</w:t>
            </w:r>
            <w:r w:rsidRPr="00725071">
              <w:rPr>
                <w:rStyle w:val="libPoemTiniChar0"/>
                <w:rtl/>
              </w:rPr>
              <w:br/>
              <w:t> </w:t>
            </w:r>
          </w:p>
        </w:tc>
      </w:tr>
    </w:tbl>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وجدت الآمد</w:t>
      </w:r>
      <w:r>
        <w:rPr>
          <w:rtl/>
        </w:rPr>
        <w:t>ي</w:t>
      </w:r>
      <w:r w:rsidRPr="00A350C2">
        <w:rPr>
          <w:rtl/>
        </w:rPr>
        <w:t xml:space="preserve"> يذكر أن قوما ادّعوا المناقضة على أب</w:t>
      </w:r>
      <w:r>
        <w:rPr>
          <w:rtl/>
        </w:rPr>
        <w:t>ي</w:t>
      </w:r>
      <w:r w:rsidRPr="00A350C2">
        <w:rPr>
          <w:rtl/>
        </w:rPr>
        <w:t xml:space="preserve"> تمام ف</w:t>
      </w:r>
      <w:r>
        <w:rPr>
          <w:rtl/>
        </w:rPr>
        <w:t>ي</w:t>
      </w:r>
      <w:r w:rsidRPr="00A350C2">
        <w:rPr>
          <w:rtl/>
        </w:rPr>
        <w:t xml:space="preserve"> هذه الأبيات بقوله: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لعب الشّيب بالمفارق بل جدّ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فأبكى تماضرا ولعوبا</w:t>
            </w:r>
            <w:r w:rsidRPr="00725071">
              <w:rPr>
                <w:rStyle w:val="libPoemTiniChar0"/>
                <w:rtl/>
              </w:rPr>
              <w:br/>
              <w:t> </w:t>
            </w:r>
          </w:p>
        </w:tc>
      </w:tr>
    </w:tbl>
    <w:p w:rsidR="00D14F3E" w:rsidRDefault="00D14F3E" w:rsidP="00D14F3E">
      <w:pPr>
        <w:pStyle w:val="libNormal"/>
        <w:rPr>
          <w:rtl/>
        </w:rPr>
      </w:pPr>
      <w:r w:rsidRPr="00A350C2">
        <w:rPr>
          <w:rtl/>
        </w:rPr>
        <w:t>وقوله: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خضبت خدّها إلى لؤلؤ العق</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د دما أن رأت شوات</w:t>
            </w:r>
            <w:r>
              <w:rPr>
                <w:rtl/>
              </w:rPr>
              <w:t>ي</w:t>
            </w:r>
            <w:r w:rsidRPr="00A350C2">
              <w:rPr>
                <w:rtl/>
              </w:rPr>
              <w:t xml:space="preserve"> خضيبا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يانسيب الثّغام ذنبك أبقى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حسنات</w:t>
            </w:r>
            <w:r>
              <w:rPr>
                <w:rtl/>
              </w:rPr>
              <w:t>ي</w:t>
            </w:r>
            <w:r w:rsidRPr="00A350C2">
              <w:rPr>
                <w:rtl/>
              </w:rPr>
              <w:t xml:space="preserve"> عند الحسان ذنوبا</w:t>
            </w:r>
            <w:r w:rsidRPr="00725071">
              <w:rPr>
                <w:rStyle w:val="libPoemTiniChar0"/>
                <w:rtl/>
              </w:rPr>
              <w:br/>
              <w:t> </w:t>
            </w:r>
          </w:p>
        </w:tc>
      </w:tr>
    </w:tbl>
    <w:p w:rsidR="00D14F3E" w:rsidRDefault="00D14F3E" w:rsidP="00D14F3E">
      <w:pPr>
        <w:pStyle w:val="libNormal"/>
        <w:rPr>
          <w:rtl/>
        </w:rPr>
      </w:pPr>
      <w:r w:rsidRPr="00A350C2">
        <w:rPr>
          <w:rtl/>
        </w:rPr>
        <w:t>وقوله:</w:t>
      </w:r>
    </w:p>
    <w:tbl>
      <w:tblPr>
        <w:tblStyle w:val="TableGrid"/>
        <w:bidiVisual/>
        <w:tblW w:w="4814" w:type="pct"/>
        <w:tblInd w:w="384" w:type="dxa"/>
        <w:tblLook w:val="04A0"/>
      </w:tblPr>
      <w:tblGrid>
        <w:gridCol w:w="3714"/>
        <w:gridCol w:w="305"/>
        <w:gridCol w:w="3695"/>
      </w:tblGrid>
      <w:tr w:rsidR="00D14F3E" w:rsidTr="000A5C9E">
        <w:trPr>
          <w:trHeight w:val="350"/>
        </w:trPr>
        <w:tc>
          <w:tcPr>
            <w:tcW w:w="3926" w:type="dxa"/>
          </w:tcPr>
          <w:p w:rsidR="00D14F3E" w:rsidRDefault="00D14F3E" w:rsidP="000A5C9E">
            <w:pPr>
              <w:pStyle w:val="libPoem"/>
            </w:pPr>
            <w:r w:rsidRPr="00A350C2">
              <w:rPr>
                <w:rtl/>
              </w:rPr>
              <w:t>ولئن عبن ما رأين لقد أن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كرن مستنكرا وعبن معيبا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مثل، بن</w:t>
      </w:r>
      <w:r>
        <w:rPr>
          <w:rtl/>
        </w:rPr>
        <w:t>ي</w:t>
      </w:r>
      <w:r w:rsidRPr="00A350C2">
        <w:rPr>
          <w:rtl/>
        </w:rPr>
        <w:t xml:space="preserve"> لإضافته إلى</w:t>
      </w:r>
      <w:r>
        <w:rPr>
          <w:rtl/>
        </w:rPr>
        <w:t xml:space="preserve"> (</w:t>
      </w:r>
      <w:r w:rsidRPr="00A350C2">
        <w:rPr>
          <w:rtl/>
        </w:rPr>
        <w:t>ما</w:t>
      </w:r>
      <w:r>
        <w:rPr>
          <w:rtl/>
        </w:rPr>
        <w:t xml:space="preserve">)، </w:t>
      </w:r>
      <w:r w:rsidRPr="00A350C2">
        <w:rPr>
          <w:rtl/>
        </w:rPr>
        <w:t>ويجوز أن يكون صفة لمحذوف، أ</w:t>
      </w:r>
      <w:r>
        <w:rPr>
          <w:rtl/>
        </w:rPr>
        <w:t>ي</w:t>
      </w:r>
      <w:r w:rsidRPr="00A350C2">
        <w:rPr>
          <w:rtl/>
        </w:rPr>
        <w:t xml:space="preserve"> تدع</w:t>
      </w:r>
      <w:r>
        <w:rPr>
          <w:rtl/>
        </w:rPr>
        <w:t>ي</w:t>
      </w:r>
      <w:r w:rsidRPr="00A350C2">
        <w:rPr>
          <w:rtl/>
        </w:rPr>
        <w:t xml:space="preserve"> جلالا دعوة مثل تسمية اللديغ سليما</w:t>
      </w:r>
      <w:r>
        <w:rPr>
          <w:rtl/>
        </w:rPr>
        <w:t>).</w:t>
      </w:r>
    </w:p>
    <w:p w:rsidR="00D14F3E" w:rsidRPr="00A350C2" w:rsidRDefault="00D14F3E" w:rsidP="00D14F3E">
      <w:pPr>
        <w:pStyle w:val="libFootnote"/>
        <w:rPr>
          <w:rtl/>
        </w:rPr>
      </w:pPr>
      <w:r w:rsidRPr="00A350C2">
        <w:rPr>
          <w:rtl/>
        </w:rPr>
        <w:t>(2) ديوانه: 25، 26، والشهاب: 9.</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قالوا: كيف يبكين دما على شيبه ثم يعبنه!</w:t>
      </w:r>
    </w:p>
    <w:p w:rsidR="00D14F3E" w:rsidRDefault="00D14F3E" w:rsidP="00D14F3E">
      <w:pPr>
        <w:pStyle w:val="libNormal"/>
        <w:rPr>
          <w:rtl/>
        </w:rPr>
      </w:pPr>
      <w:r w:rsidRPr="00A350C2">
        <w:rPr>
          <w:rtl/>
        </w:rPr>
        <w:t>قال الآمد</w:t>
      </w:r>
      <w:r>
        <w:rPr>
          <w:rtl/>
        </w:rPr>
        <w:t>ي</w:t>
      </w:r>
      <w:r w:rsidRPr="00A350C2">
        <w:rPr>
          <w:rtl/>
        </w:rPr>
        <w:t>: خ خ وليس هذا بتناقض؛ لأن الشيب إنما أبكى تماضر ولعوب أسفا على شبابه، والحسان اللوات</w:t>
      </w:r>
      <w:r>
        <w:rPr>
          <w:rtl/>
        </w:rPr>
        <w:t>ي</w:t>
      </w:r>
      <w:r w:rsidRPr="00A350C2">
        <w:rPr>
          <w:rtl/>
        </w:rPr>
        <w:t xml:space="preserve"> عبنه غير هاتين المرأتين، فيكون من أشفق عليه من الشيب منهن وأسف على شبابه بكى؛ كما قال الأخطل:</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Pr>
                <w:rtl/>
              </w:rPr>
              <w:t>لم</w:t>
            </w:r>
            <w:r w:rsidRPr="00A350C2">
              <w:rPr>
                <w:rtl/>
              </w:rPr>
              <w:t>ا رأت بدل الشباب بكت 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المشيب لأرذل الأبدال</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ولم يكن هذه حال من عابه. قال: خ خ وهذا مستقيم صحيح.</w:t>
      </w:r>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وليس يحتاج ف</w:t>
      </w:r>
      <w:r>
        <w:rPr>
          <w:rtl/>
        </w:rPr>
        <w:t>ي</w:t>
      </w:r>
      <w:r w:rsidRPr="00A350C2">
        <w:rPr>
          <w:rtl/>
        </w:rPr>
        <w:t xml:space="preserve"> الاعتذار لأب</w:t>
      </w:r>
      <w:r>
        <w:rPr>
          <w:rtl/>
        </w:rPr>
        <w:t>ي</w:t>
      </w:r>
      <w:r w:rsidRPr="00A350C2">
        <w:rPr>
          <w:rtl/>
        </w:rPr>
        <w:t xml:space="preserve"> تمام إلى ما تكلفه الآمد</w:t>
      </w:r>
      <w:r>
        <w:rPr>
          <w:rtl/>
        </w:rPr>
        <w:t>ي</w:t>
      </w:r>
      <w:r w:rsidRPr="00A350C2">
        <w:rPr>
          <w:rtl/>
        </w:rPr>
        <w:t>؛ بل المناقضة زائلة عنه على كل حال، وإن كان من قد بكى شبابه، وتلهف عليه من النساء هنّ اللوات</w:t>
      </w:r>
      <w:r>
        <w:rPr>
          <w:rtl/>
        </w:rPr>
        <w:t>ي</w:t>
      </w:r>
      <w:r w:rsidRPr="00A350C2">
        <w:rPr>
          <w:rtl/>
        </w:rPr>
        <w:t xml:space="preserve"> أنكرن شيبه، وعبنه به، وما المنكر من ذلك! وكيف يتناقض أن يبك</w:t>
      </w:r>
      <w:r>
        <w:rPr>
          <w:rtl/>
        </w:rPr>
        <w:t>ي</w:t>
      </w:r>
      <w:r w:rsidRPr="00A350C2">
        <w:rPr>
          <w:rtl/>
        </w:rPr>
        <w:t xml:space="preserve"> على شبابه ونزول شيبه منهن من رأين الشيب ذنبا وعيبا منكرا! وف</w:t>
      </w:r>
      <w:r>
        <w:rPr>
          <w:rtl/>
        </w:rPr>
        <w:t>ي</w:t>
      </w:r>
      <w:r w:rsidRPr="00A350C2">
        <w:rPr>
          <w:rtl/>
        </w:rPr>
        <w:t xml:space="preserve"> هذا غاية المطابقة؛ لأنه لا يبك</w:t>
      </w:r>
      <w:r>
        <w:rPr>
          <w:rtl/>
        </w:rPr>
        <w:t>ي</w:t>
      </w:r>
      <w:r w:rsidRPr="00A350C2">
        <w:rPr>
          <w:rtl/>
        </w:rPr>
        <w:t xml:space="preserve"> الشيب، ويجزع من حلوله وفراق الشباب إ</w:t>
      </w:r>
      <w:r>
        <w:rPr>
          <w:rtl/>
        </w:rPr>
        <w:t>لاّ</w:t>
      </w:r>
      <w:r w:rsidRPr="00A350C2">
        <w:rPr>
          <w:rtl/>
        </w:rPr>
        <w:t xml:space="preserve"> من رآه منكرا ومعيبا.</w:t>
      </w:r>
    </w:p>
    <w:p w:rsidR="00D14F3E" w:rsidRDefault="00D14F3E" w:rsidP="00D14F3E">
      <w:pPr>
        <w:pStyle w:val="libNormal"/>
        <w:rPr>
          <w:rtl/>
        </w:rPr>
      </w:pPr>
      <w:r w:rsidRPr="00A350C2">
        <w:rPr>
          <w:rtl/>
        </w:rPr>
        <w:t>وقال أبو تمام:</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راحت غوان</w:t>
            </w:r>
            <w:r>
              <w:rPr>
                <w:rtl/>
              </w:rPr>
              <w:t>ي</w:t>
            </w:r>
            <w:r w:rsidRPr="00A350C2">
              <w:rPr>
                <w:rtl/>
              </w:rPr>
              <w:t xml:space="preserve"> الح</w:t>
            </w:r>
            <w:r>
              <w:rPr>
                <w:rtl/>
              </w:rPr>
              <w:t>ي</w:t>
            </w:r>
            <w:r w:rsidRPr="00A350C2">
              <w:rPr>
                <w:rtl/>
              </w:rPr>
              <w:t xml:space="preserve"> عنك غوانيا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يلبسن نأيا تارة وصدودا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كلّ سابغة الشباب إذا بدت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تركت عميد القريتين عميدا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أرببن بالمرد الغطارف بدّنا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غيدا ألفهم لدانا غيدا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أحلى الرّجال من النّساء مواقعا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كان أشبههم بهنّ خدودا</w:t>
            </w:r>
            <w:r w:rsidRPr="00725071">
              <w:rPr>
                <w:rStyle w:val="libPoemTiniChar0"/>
                <w:rtl/>
              </w:rPr>
              <w:br/>
              <w:t> </w:t>
            </w:r>
          </w:p>
        </w:tc>
      </w:tr>
    </w:tbl>
    <w:p w:rsidR="00D14F3E" w:rsidRDefault="00D14F3E" w:rsidP="00D14F3E">
      <w:pPr>
        <w:pStyle w:val="libNormal"/>
        <w:rPr>
          <w:rtl/>
        </w:rPr>
      </w:pPr>
      <w:r w:rsidRPr="00A350C2">
        <w:rPr>
          <w:rtl/>
        </w:rPr>
        <w:t>وقوله:</w:t>
      </w:r>
      <w:r>
        <w:rPr>
          <w:rtl/>
        </w:rPr>
        <w:t xml:space="preserve"> (</w:t>
      </w:r>
      <w:r w:rsidRPr="00A350C2">
        <w:rPr>
          <w:rtl/>
        </w:rPr>
        <w:t>أرببن بالمرد</w:t>
      </w:r>
      <w:r>
        <w:rPr>
          <w:rtl/>
        </w:rPr>
        <w:t xml:space="preserve">) </w:t>
      </w:r>
      <w:r w:rsidRPr="00A350C2">
        <w:rPr>
          <w:rtl/>
        </w:rPr>
        <w:t>من أربّ بالشيء إذا لزمه، وأقام عليه، يقال: أربّ وألبّ بالمكان إذا لزمه: يريد أنهن لزمن هوى المرد وأقمن عليهم. ورواه قوم</w:t>
      </w:r>
      <w:r>
        <w:rPr>
          <w:rtl/>
        </w:rPr>
        <w:t xml:space="preserve"> (</w:t>
      </w:r>
      <w:r w:rsidRPr="00A350C2">
        <w:rPr>
          <w:rtl/>
        </w:rPr>
        <w:t>أربين بالمرد</w:t>
      </w:r>
      <w:r>
        <w:rPr>
          <w:rtl/>
        </w:rPr>
        <w:t xml:space="preserve">) </w:t>
      </w:r>
      <w:r w:rsidRPr="00A350C2">
        <w:rPr>
          <w:rtl/>
        </w:rPr>
        <w:t>من الرّبا الّذي معناه الزيادة، يقال: قد أربى الرجل إذا ازداد؛ فيقول: أربين بالمرد، أ</w:t>
      </w:r>
      <w:r>
        <w:rPr>
          <w:rtl/>
        </w:rPr>
        <w:t>ي</w:t>
      </w:r>
      <w:r w:rsidRPr="00A350C2">
        <w:rPr>
          <w:rtl/>
        </w:rPr>
        <w:t xml:space="preserve"> زدن علينا بهم، وجعلن للمرد زيادة اخترنها علينا</w:t>
      </w:r>
      <w:r>
        <w:rPr>
          <w:rtl/>
        </w:rPr>
        <w:t xml:space="preserve"> </w:t>
      </w:r>
      <w:r w:rsidRPr="008A1F12">
        <w:rPr>
          <w:rStyle w:val="libFootnotenumChar"/>
          <w:rtl/>
        </w:rPr>
        <w:t>(3)</w:t>
      </w:r>
      <w:r>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158</w:t>
      </w:r>
    </w:p>
    <w:p w:rsidR="00D14F3E" w:rsidRDefault="00D14F3E" w:rsidP="00D14F3E">
      <w:pPr>
        <w:pStyle w:val="libFootnote"/>
        <w:rPr>
          <w:rtl/>
        </w:rPr>
      </w:pPr>
      <w:r w:rsidRPr="00A350C2">
        <w:rPr>
          <w:rtl/>
        </w:rPr>
        <w:t>(2) ديوانه: 87</w:t>
      </w:r>
      <w:r>
        <w:rPr>
          <w:rtl/>
        </w:rPr>
        <w:t xml:space="preserve"> - </w:t>
      </w:r>
      <w:r w:rsidRPr="00A350C2">
        <w:rPr>
          <w:rtl/>
        </w:rPr>
        <w:t>88.</w:t>
      </w:r>
    </w:p>
    <w:p w:rsidR="00D14F3E" w:rsidRPr="00A350C2" w:rsidRDefault="00D14F3E" w:rsidP="00D14F3E">
      <w:pPr>
        <w:pStyle w:val="libFootnote"/>
        <w:rPr>
          <w:rtl/>
        </w:rPr>
      </w:pPr>
      <w:r w:rsidRPr="00A350C2">
        <w:rPr>
          <w:rtl/>
        </w:rPr>
        <w:t>(3) انظر الشهاب: 10.</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ويقال</w:t>
      </w:r>
      <w:r>
        <w:rPr>
          <w:rtl/>
        </w:rPr>
        <w:t xml:space="preserve"> </w:t>
      </w:r>
      <w:r w:rsidRPr="008A1F12">
        <w:rPr>
          <w:rStyle w:val="libFootnotenumChar"/>
          <w:rtl/>
        </w:rPr>
        <w:t>(1)</w:t>
      </w:r>
      <w:r w:rsidR="00DF4A8F">
        <w:rPr>
          <w:rtl/>
        </w:rPr>
        <w:t>:</w:t>
      </w:r>
      <w:r w:rsidRPr="00A350C2">
        <w:rPr>
          <w:rtl/>
        </w:rPr>
        <w:t xml:space="preserve"> إنه أخذ قوله:</w:t>
      </w:r>
    </w:p>
    <w:p w:rsidR="00D14F3E" w:rsidRDefault="00D14F3E" w:rsidP="00D14F3E">
      <w:pPr>
        <w:pStyle w:val="libNormal"/>
        <w:rPr>
          <w:rtl/>
        </w:rPr>
      </w:pPr>
      <w:r w:rsidRPr="00A350C2">
        <w:rPr>
          <w:rtl/>
        </w:rPr>
        <w:t>* أحلى الرجال من النساء مواقعا*</w:t>
      </w:r>
      <w:r>
        <w:rPr>
          <w:rtl/>
        </w:rPr>
        <w:t xml:space="preserve"> ...</w:t>
      </w:r>
      <w:r w:rsidRPr="00A350C2">
        <w:rPr>
          <w:rtl/>
        </w:rPr>
        <w:t xml:space="preserve"> البيت</w:t>
      </w:r>
    </w:p>
    <w:p w:rsidR="00D14F3E" w:rsidRDefault="00D14F3E" w:rsidP="00D14F3E">
      <w:pPr>
        <w:pStyle w:val="libNormal"/>
        <w:rPr>
          <w:rtl/>
        </w:rPr>
      </w:pPr>
      <w:r w:rsidRPr="00A350C2">
        <w:rPr>
          <w:rtl/>
        </w:rPr>
        <w:t>من قول الأعشى:</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وأرى الغوان</w:t>
            </w:r>
            <w:r>
              <w:rPr>
                <w:rtl/>
              </w:rPr>
              <w:t>ي</w:t>
            </w:r>
            <w:r w:rsidRPr="00A350C2">
              <w:rPr>
                <w:rtl/>
              </w:rPr>
              <w:t xml:space="preserve"> لا يواصلن امرأ</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فقد الشّباب وقد يصلن الأمردا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ولمنصور النّمر</w:t>
      </w:r>
      <w:r>
        <w:rPr>
          <w:rtl/>
        </w:rPr>
        <w:t>ي</w:t>
      </w:r>
      <w:r w:rsidRPr="00A350C2">
        <w:rPr>
          <w:rtl/>
        </w:rPr>
        <w:t xml:space="preserve"> مثله:</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كرهن من الشّيب الّذي لو رأينه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بهنّ رأين الطّرف عنهنّ أزورا</w:t>
            </w:r>
            <w:r w:rsidRPr="00725071">
              <w:rPr>
                <w:rStyle w:val="libPoemTiniChar0"/>
                <w:rtl/>
              </w:rPr>
              <w:br/>
              <w:t> </w:t>
            </w:r>
          </w:p>
        </w:tc>
      </w:tr>
    </w:tbl>
    <w:p w:rsidR="00D14F3E" w:rsidRDefault="00D14F3E" w:rsidP="00D14F3E">
      <w:pPr>
        <w:pStyle w:val="libNormal"/>
        <w:rPr>
          <w:rtl/>
        </w:rPr>
      </w:pPr>
      <w:r w:rsidRPr="00A350C2">
        <w:rPr>
          <w:rtl/>
        </w:rPr>
        <w:t>ونحوه قول الآخر:</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أرى شيب الرّجال من الغوان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كوقع مشيبهنّ من الرّجال</w:t>
            </w:r>
            <w:r w:rsidRPr="00725071">
              <w:rPr>
                <w:rStyle w:val="libPoemTiniChar0"/>
                <w:rtl/>
              </w:rPr>
              <w:br/>
              <w:t> </w:t>
            </w:r>
          </w:p>
        </w:tc>
      </w:tr>
    </w:tbl>
    <w:p w:rsidR="00D14F3E" w:rsidRDefault="00D14F3E" w:rsidP="00D14F3E">
      <w:pPr>
        <w:pStyle w:val="libNormal"/>
        <w:rPr>
          <w:rtl/>
        </w:rPr>
      </w:pPr>
      <w:r w:rsidRPr="00A350C2">
        <w:rPr>
          <w:rtl/>
        </w:rPr>
        <w:t>وقال أبو تمام:</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شاب رأس</w:t>
            </w:r>
            <w:r>
              <w:rPr>
                <w:rtl/>
              </w:rPr>
              <w:t>ي</w:t>
            </w:r>
            <w:r w:rsidRPr="00A350C2">
              <w:rPr>
                <w:rtl/>
              </w:rPr>
              <w:t xml:space="preserve"> وما رأيت مشيب 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رّأس إ</w:t>
            </w:r>
            <w:r>
              <w:rPr>
                <w:rtl/>
              </w:rPr>
              <w:t>لاّ</w:t>
            </w:r>
            <w:r w:rsidRPr="00A350C2">
              <w:rPr>
                <w:rtl/>
              </w:rPr>
              <w:t xml:space="preserve"> من فضل شيب الفؤاد</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وكذاك القلوب ف</w:t>
            </w:r>
            <w:r>
              <w:rPr>
                <w:rtl/>
              </w:rPr>
              <w:t>ي</w:t>
            </w:r>
            <w:r w:rsidRPr="00A350C2">
              <w:rPr>
                <w:rtl/>
              </w:rPr>
              <w:t xml:space="preserve"> كلّ بؤس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ونعيم طلائع الأجساد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طال إنكار</w:t>
            </w:r>
            <w:r>
              <w:rPr>
                <w:rtl/>
              </w:rPr>
              <w:t>ي</w:t>
            </w:r>
            <w:r w:rsidRPr="00A350C2">
              <w:rPr>
                <w:rtl/>
              </w:rPr>
              <w:t xml:space="preserve"> البياض وإن عمّ</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رت شيبا أنكرت لون السّواد</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زادن</w:t>
            </w:r>
            <w:r>
              <w:rPr>
                <w:rtl/>
              </w:rPr>
              <w:t>ي</w:t>
            </w:r>
            <w:r w:rsidRPr="00A350C2">
              <w:rPr>
                <w:rtl/>
              </w:rPr>
              <w:t xml:space="preserve"> شخصه بطلعة ضيم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عمّرت مجلس</w:t>
            </w:r>
            <w:r>
              <w:rPr>
                <w:rtl/>
              </w:rPr>
              <w:t>ي</w:t>
            </w:r>
            <w:r w:rsidRPr="00A350C2">
              <w:rPr>
                <w:rtl/>
              </w:rPr>
              <w:t xml:space="preserve"> من العوّاد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نال رأس</w:t>
            </w:r>
            <w:r>
              <w:rPr>
                <w:rtl/>
              </w:rPr>
              <w:t>ي من ثغرة الهمّ لم</w:t>
            </w:r>
            <w:r w:rsidRPr="00A350C2">
              <w:rPr>
                <w:rtl/>
              </w:rPr>
              <w:t>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 ينله من ثغرة الميلاد</w:t>
            </w:r>
            <w:r>
              <w:rPr>
                <w:rtl/>
              </w:rPr>
              <w:t xml:space="preserve"> </w:t>
            </w:r>
            <w:r w:rsidRPr="008A1F12">
              <w:rPr>
                <w:rStyle w:val="libFootnotenumChar"/>
                <w:rtl/>
              </w:rPr>
              <w:t>(5)</w:t>
            </w:r>
            <w:r w:rsidRPr="00725071">
              <w:rPr>
                <w:rStyle w:val="libPoemTiniChar0"/>
                <w:rtl/>
              </w:rPr>
              <w:br/>
              <w:t> </w:t>
            </w:r>
          </w:p>
        </w:tc>
      </w:tr>
    </w:tbl>
    <w:p w:rsidR="00D14F3E" w:rsidRDefault="00D14F3E" w:rsidP="00D14F3E">
      <w:pPr>
        <w:pStyle w:val="libNormal"/>
        <w:rPr>
          <w:rtl/>
        </w:rPr>
      </w:pPr>
      <w:r w:rsidRPr="00A350C2">
        <w:rPr>
          <w:rtl/>
        </w:rPr>
        <w:t>ومعنى هذا البيت الأخير أن</w:t>
      </w:r>
      <w:r>
        <w:rPr>
          <w:rtl/>
        </w:rPr>
        <w:t xml:space="preserve"> (</w:t>
      </w:r>
      <w:r w:rsidRPr="00A350C2">
        <w:rPr>
          <w:rtl/>
        </w:rPr>
        <w:t>الثغر</w:t>
      </w:r>
      <w:r>
        <w:rPr>
          <w:rtl/>
        </w:rPr>
        <w:t xml:space="preserve">) </w:t>
      </w:r>
      <w:r w:rsidRPr="00A350C2">
        <w:rPr>
          <w:rtl/>
        </w:rPr>
        <w:t>ه</w:t>
      </w:r>
      <w:r>
        <w:rPr>
          <w:rtl/>
        </w:rPr>
        <w:t>ي</w:t>
      </w:r>
      <w:r w:rsidRPr="00A350C2">
        <w:rPr>
          <w:rtl/>
        </w:rPr>
        <w:t xml:space="preserve"> الفرجة والثّلمة تكون ف</w:t>
      </w:r>
      <w:r>
        <w:rPr>
          <w:rtl/>
        </w:rPr>
        <w:t>ي</w:t>
      </w:r>
      <w:r w:rsidRPr="00A350C2">
        <w:rPr>
          <w:rtl/>
        </w:rPr>
        <w:t xml:space="preserve"> الشيء؛ ولذلك سمّ</w:t>
      </w:r>
      <w:r>
        <w:rPr>
          <w:rtl/>
        </w:rPr>
        <w:t>ي</w:t>
      </w:r>
      <w:r w:rsidRPr="00A350C2">
        <w:rPr>
          <w:rtl/>
        </w:rPr>
        <w:t xml:space="preserve"> كل بلد جاور عدوا ثغرا؛ كأن معناه مكشوف للعدو. ويجوز أن يكون أصله من ثغر الإنسان، لأنه أول ما يقابلك من أسنانه، وأول ما يظهر عند الكلام، وأول ما يسقط فيرى مثلوما، فيشبّه الثّغر الّذي هو البلد؛ يقال اثّغر الصب</w:t>
      </w:r>
      <w:r>
        <w:rPr>
          <w:rtl/>
        </w:rPr>
        <w:t>ي</w:t>
      </w:r>
      <w:r w:rsidRPr="00A350C2">
        <w:rPr>
          <w:rtl/>
        </w:rPr>
        <w:t xml:space="preserve"> واتّغر؛ وتسمى تلك الفرجة ف</w:t>
      </w:r>
      <w:r>
        <w:rPr>
          <w:rtl/>
        </w:rPr>
        <w:t>ي</w:t>
      </w:r>
      <w:r w:rsidRPr="00A350C2">
        <w:rPr>
          <w:rtl/>
        </w:rPr>
        <w:t xml:space="preserve"> موضع</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الموازنة: 30.</w:t>
      </w:r>
    </w:p>
    <w:p w:rsidR="00D14F3E" w:rsidRDefault="00D14F3E" w:rsidP="00D14F3E">
      <w:pPr>
        <w:pStyle w:val="libFootnote"/>
        <w:rPr>
          <w:rtl/>
        </w:rPr>
      </w:pPr>
      <w:r w:rsidRPr="00A350C2">
        <w:rPr>
          <w:rtl/>
        </w:rPr>
        <w:t>(2) ديوانه: 151؛ والرواية:</w:t>
      </w:r>
      <w:r>
        <w:rPr>
          <w:rtl/>
        </w:rPr>
        <w:t xml:space="preserve"> (</w:t>
      </w:r>
      <w:r w:rsidRPr="00A350C2">
        <w:rPr>
          <w:rtl/>
        </w:rPr>
        <w:t>وأرى الغوان</w:t>
      </w:r>
      <w:r>
        <w:rPr>
          <w:rtl/>
        </w:rPr>
        <w:t>ي).</w:t>
      </w:r>
    </w:p>
    <w:p w:rsidR="00D14F3E" w:rsidRDefault="00D14F3E" w:rsidP="00D14F3E">
      <w:pPr>
        <w:pStyle w:val="libFootnote"/>
        <w:rPr>
          <w:rtl/>
        </w:rPr>
      </w:pPr>
      <w:r w:rsidRPr="00A350C2">
        <w:rPr>
          <w:rtl/>
        </w:rPr>
        <w:t>(3) ديوانه: 75.</w:t>
      </w:r>
    </w:p>
    <w:p w:rsidR="00D14F3E" w:rsidRDefault="00D14F3E" w:rsidP="00D14F3E">
      <w:pPr>
        <w:pStyle w:val="libFootnote"/>
        <w:rPr>
          <w:rtl/>
        </w:rPr>
      </w:pPr>
      <w:r w:rsidRPr="00A350C2">
        <w:rPr>
          <w:rtl/>
        </w:rPr>
        <w:t>(4) حاشية الأصل (من نسخة):</w:t>
      </w:r>
      <w:r>
        <w:rPr>
          <w:rtl/>
        </w:rPr>
        <w:t xml:space="preserve"> (</w:t>
      </w:r>
      <w:r w:rsidRPr="00A350C2">
        <w:rPr>
          <w:rtl/>
        </w:rPr>
        <w:t>ولو عمرت شيئا</w:t>
      </w:r>
      <w:r>
        <w:rPr>
          <w:rtl/>
        </w:rPr>
        <w:t xml:space="preserve">) </w:t>
      </w:r>
      <w:r w:rsidRPr="00A350C2">
        <w:rPr>
          <w:rtl/>
        </w:rPr>
        <w:t>أ</w:t>
      </w:r>
      <w:r>
        <w:rPr>
          <w:rtl/>
        </w:rPr>
        <w:t>ي</w:t>
      </w:r>
      <w:r w:rsidRPr="00A350C2">
        <w:rPr>
          <w:rtl/>
        </w:rPr>
        <w:t xml:space="preserve"> تعميرا، وه</w:t>
      </w:r>
      <w:r>
        <w:rPr>
          <w:rtl/>
        </w:rPr>
        <w:t>ي</w:t>
      </w:r>
      <w:r w:rsidRPr="00A350C2">
        <w:rPr>
          <w:rtl/>
        </w:rPr>
        <w:t xml:space="preserve"> رواية الديوان.</w:t>
      </w:r>
    </w:p>
    <w:p w:rsidR="00D14F3E" w:rsidRPr="00A350C2" w:rsidRDefault="00D14F3E" w:rsidP="00D14F3E">
      <w:pPr>
        <w:pStyle w:val="libFootnote"/>
        <w:rPr>
          <w:rtl/>
        </w:rPr>
      </w:pPr>
      <w:r w:rsidRPr="00A350C2">
        <w:rPr>
          <w:rtl/>
        </w:rPr>
        <w:t>(5) حاشية الأصل: يروى:</w:t>
      </w:r>
      <w:r>
        <w:rPr>
          <w:rtl/>
        </w:rPr>
        <w:t xml:space="preserve"> (</w:t>
      </w:r>
      <w:r w:rsidRPr="00A350C2">
        <w:rPr>
          <w:rtl/>
        </w:rPr>
        <w:t>من ثغرة الهم ما لم* تشتمله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السن ثغرة وف</w:t>
      </w:r>
      <w:r>
        <w:rPr>
          <w:rtl/>
        </w:rPr>
        <w:t>ي</w:t>
      </w:r>
      <w:r w:rsidRPr="00A350C2">
        <w:rPr>
          <w:rtl/>
        </w:rPr>
        <w:t xml:space="preserve"> كل موضع منفرج؛ ومنه ثغرة النّحر.</w:t>
      </w:r>
    </w:p>
    <w:p w:rsidR="00D14F3E" w:rsidRDefault="00D14F3E" w:rsidP="00D14F3E">
      <w:pPr>
        <w:pStyle w:val="libNormal"/>
        <w:rPr>
          <w:rtl/>
        </w:rPr>
      </w:pPr>
      <w:r w:rsidRPr="00A350C2">
        <w:rPr>
          <w:rtl/>
        </w:rPr>
        <w:t>وأراد بقوله:</w:t>
      </w:r>
    </w:p>
    <w:p w:rsidR="00D14F3E" w:rsidRDefault="00D14F3E" w:rsidP="00D14F3E">
      <w:pPr>
        <w:pStyle w:val="libNormal"/>
        <w:rPr>
          <w:rtl/>
        </w:rPr>
      </w:pPr>
      <w:r>
        <w:rPr>
          <w:rtl/>
        </w:rPr>
        <w:t>* نال رأسي من ثغرة الهم لم</w:t>
      </w:r>
      <w:r w:rsidRPr="00A350C2">
        <w:rPr>
          <w:rtl/>
        </w:rPr>
        <w:t>ا*</w:t>
      </w:r>
    </w:p>
    <w:p w:rsidR="00D14F3E" w:rsidRDefault="00D14F3E" w:rsidP="00D14F3E">
      <w:pPr>
        <w:pStyle w:val="libNormal"/>
        <w:rPr>
          <w:rtl/>
        </w:rPr>
      </w:pPr>
      <w:r w:rsidRPr="00A350C2">
        <w:rPr>
          <w:rtl/>
        </w:rPr>
        <w:t>أ</w:t>
      </w:r>
      <w:r>
        <w:rPr>
          <w:rtl/>
        </w:rPr>
        <w:t>ي</w:t>
      </w:r>
      <w:r w:rsidRPr="00A350C2">
        <w:rPr>
          <w:rtl/>
        </w:rPr>
        <w:t xml:space="preserve"> وجد الشيب من الهم فرجة دخل على رأس</w:t>
      </w:r>
      <w:r>
        <w:rPr>
          <w:rtl/>
        </w:rPr>
        <w:t>ي</w:t>
      </w:r>
      <w:r w:rsidRPr="00A350C2">
        <w:rPr>
          <w:rtl/>
        </w:rPr>
        <w:t xml:space="preserve"> منها؛ لأن الهمّ يشيب لا محالة.</w:t>
      </w:r>
    </w:p>
    <w:p w:rsidR="00D14F3E" w:rsidRDefault="00D14F3E" w:rsidP="00D14F3E">
      <w:pPr>
        <w:pStyle w:val="libNormal"/>
        <w:rPr>
          <w:rtl/>
        </w:rPr>
      </w:pPr>
      <w:r w:rsidRPr="00A350C2">
        <w:rPr>
          <w:rtl/>
        </w:rPr>
        <w:t>وقوله:</w:t>
      </w:r>
    </w:p>
    <w:p w:rsidR="00D14F3E" w:rsidRDefault="00D14F3E" w:rsidP="00D14F3E">
      <w:pPr>
        <w:pStyle w:val="libNormal"/>
        <w:rPr>
          <w:rtl/>
        </w:rPr>
      </w:pPr>
      <w:r w:rsidRPr="00A350C2">
        <w:rPr>
          <w:rtl/>
        </w:rPr>
        <w:t>* ما لم ينله من ثغرة الميلاد*</w:t>
      </w:r>
    </w:p>
    <w:p w:rsidR="00D14F3E" w:rsidRDefault="00D14F3E" w:rsidP="00D14F3E">
      <w:pPr>
        <w:pStyle w:val="libNormal"/>
        <w:rPr>
          <w:rtl/>
        </w:rPr>
      </w:pPr>
      <w:r w:rsidRPr="00A350C2">
        <w:rPr>
          <w:rtl/>
        </w:rPr>
        <w:t>أراد بثغرة الميلاد الوقت الّذي يهجم عليه فيه الشّيب من عمره؛ لأنه يجد السبيل ف</w:t>
      </w:r>
      <w:r>
        <w:rPr>
          <w:rtl/>
        </w:rPr>
        <w:t>ي</w:t>
      </w:r>
      <w:r w:rsidRPr="00A350C2">
        <w:rPr>
          <w:rtl/>
        </w:rPr>
        <w:t xml:space="preserve"> ذلك الوقت إلى الحلول برأسه؛ فجعله ثغرة من هذا الوجه؛ فأراد أن الشيب حلّ برأسه من جهة همومه وأحزانه</w:t>
      </w:r>
      <w:r>
        <w:rPr>
          <w:rtl/>
        </w:rPr>
        <w:t xml:space="preserve"> لما </w:t>
      </w:r>
      <w:r w:rsidRPr="00A350C2">
        <w:rPr>
          <w:rtl/>
        </w:rPr>
        <w:t>لم يبلغ السن الت</w:t>
      </w:r>
      <w:r>
        <w:rPr>
          <w:rtl/>
        </w:rPr>
        <w:t>ي</w:t>
      </w:r>
      <w:r w:rsidRPr="00A350C2">
        <w:rPr>
          <w:rtl/>
        </w:rPr>
        <w:t xml:space="preserve"> توجب حلوله به من حيث كبره.</w:t>
      </w:r>
    </w:p>
    <w:p w:rsidR="00D14F3E" w:rsidRDefault="00D14F3E" w:rsidP="00D14F3E">
      <w:pPr>
        <w:pStyle w:val="libNormal"/>
        <w:rPr>
          <w:rtl/>
        </w:rPr>
      </w:pPr>
      <w:r w:rsidRPr="00A350C2">
        <w:rPr>
          <w:rtl/>
        </w:rPr>
        <w:t>ورأيت الآمد</w:t>
      </w:r>
      <w:r>
        <w:rPr>
          <w:rtl/>
        </w:rPr>
        <w:t>ي</w:t>
      </w:r>
      <w:r w:rsidRPr="00A350C2">
        <w:rPr>
          <w:rtl/>
        </w:rPr>
        <w:t xml:space="preserve"> يطعن على قوله:</w:t>
      </w:r>
    </w:p>
    <w:p w:rsidR="00D14F3E" w:rsidRDefault="00D14F3E" w:rsidP="00D14F3E">
      <w:pPr>
        <w:pStyle w:val="libNormal"/>
        <w:rPr>
          <w:rtl/>
        </w:rPr>
      </w:pPr>
      <w:r w:rsidRPr="00A350C2">
        <w:rPr>
          <w:rtl/>
        </w:rPr>
        <w:t>* عمرت مجلس</w:t>
      </w:r>
      <w:r>
        <w:rPr>
          <w:rtl/>
        </w:rPr>
        <w:t>ي</w:t>
      </w:r>
      <w:r w:rsidRPr="00A350C2">
        <w:rPr>
          <w:rtl/>
        </w:rPr>
        <w:t xml:space="preserve"> من العوّاد*</w:t>
      </w:r>
    </w:p>
    <w:p w:rsidR="00D14F3E" w:rsidRDefault="00D14F3E" w:rsidP="00D14F3E">
      <w:pPr>
        <w:pStyle w:val="libNormal"/>
        <w:rPr>
          <w:rtl/>
        </w:rPr>
      </w:pPr>
      <w:r w:rsidRPr="00A350C2">
        <w:rPr>
          <w:rtl/>
        </w:rPr>
        <w:t>ويقول: خ خ لا حقيقة لذلك ولا معنى، لأنا ما رأينا ولا سمعنا أحدا جاءه عواد يعودونه من المشيب؛ ولا أن أحدا أمرضه الشّيب، ولا عزّاه المعزون عن الشباب؛ وهذا من الآمد</w:t>
      </w:r>
      <w:r>
        <w:rPr>
          <w:rtl/>
        </w:rPr>
        <w:t>ي</w:t>
      </w:r>
      <w:r w:rsidRPr="00A350C2">
        <w:rPr>
          <w:rtl/>
        </w:rPr>
        <w:t xml:space="preserve"> قلة نقد للشّعر وضعف بصيرة بدقيق معانيه الت</w:t>
      </w:r>
      <w:r>
        <w:rPr>
          <w:rtl/>
        </w:rPr>
        <w:t>ي</w:t>
      </w:r>
      <w:r w:rsidRPr="00A350C2">
        <w:rPr>
          <w:rtl/>
        </w:rPr>
        <w:t xml:space="preserve"> يغوص عليها حذاق الشعراء؛ ولم يرد أبو تمام بقوله:</w:t>
      </w:r>
    </w:p>
    <w:p w:rsidR="00D14F3E" w:rsidRDefault="00D14F3E" w:rsidP="00D14F3E">
      <w:pPr>
        <w:pStyle w:val="libNormal"/>
        <w:rPr>
          <w:rtl/>
        </w:rPr>
      </w:pPr>
      <w:r w:rsidRPr="00A350C2">
        <w:rPr>
          <w:rtl/>
        </w:rPr>
        <w:t>* عمرت مجلس</w:t>
      </w:r>
      <w:r>
        <w:rPr>
          <w:rtl/>
        </w:rPr>
        <w:t>ي</w:t>
      </w:r>
      <w:r w:rsidRPr="00A350C2">
        <w:rPr>
          <w:rtl/>
        </w:rPr>
        <w:t xml:space="preserve"> من العوّاد*</w:t>
      </w:r>
    </w:p>
    <w:p w:rsidR="00D14F3E" w:rsidRDefault="00D14F3E" w:rsidP="00D14F3E">
      <w:pPr>
        <w:pStyle w:val="libNormal"/>
        <w:rPr>
          <w:rtl/>
        </w:rPr>
      </w:pPr>
      <w:r w:rsidRPr="00A350C2">
        <w:rPr>
          <w:rtl/>
        </w:rPr>
        <w:t>العيادة الحقيقية الت</w:t>
      </w:r>
      <w:r>
        <w:rPr>
          <w:rtl/>
        </w:rPr>
        <w:t>ي</w:t>
      </w:r>
      <w:r w:rsidRPr="00A350C2">
        <w:rPr>
          <w:rtl/>
        </w:rPr>
        <w:t xml:space="preserve"> يغش</w:t>
      </w:r>
      <w:r>
        <w:rPr>
          <w:rtl/>
        </w:rPr>
        <w:t>ي</w:t>
      </w:r>
      <w:r w:rsidRPr="00A350C2">
        <w:rPr>
          <w:rtl/>
        </w:rPr>
        <w:t xml:space="preserve"> فيها العوّاد مجالس المرضى وذو</w:t>
      </w:r>
      <w:r>
        <w:rPr>
          <w:rtl/>
        </w:rPr>
        <w:t>ي</w:t>
      </w:r>
      <w:r w:rsidRPr="00A350C2">
        <w:rPr>
          <w:rtl/>
        </w:rPr>
        <w:t xml:space="preserve"> الأوجاع، وإنما هذه استعارة وتشبيه وإشارة إلى الغرض خفيّة؛ فكأنه أراد أنّ شخص الشيب لما زارني كثر المتوجعون ل</w:t>
      </w:r>
      <w:r>
        <w:rPr>
          <w:rtl/>
        </w:rPr>
        <w:t>ي</w:t>
      </w:r>
      <w:r w:rsidRPr="00A350C2">
        <w:rPr>
          <w:rtl/>
        </w:rPr>
        <w:t>، والمتأسفون على شباب</w:t>
      </w:r>
      <w:r>
        <w:rPr>
          <w:rtl/>
        </w:rPr>
        <w:t>ي</w:t>
      </w:r>
      <w:r w:rsidRPr="00A350C2">
        <w:rPr>
          <w:rtl/>
        </w:rPr>
        <w:t>، والمتوحشون</w:t>
      </w:r>
      <w:r>
        <w:rPr>
          <w:rtl/>
        </w:rPr>
        <w:t xml:space="preserve"> </w:t>
      </w:r>
      <w:r w:rsidRPr="008A1F12">
        <w:rPr>
          <w:rStyle w:val="libFootnotenumChar"/>
          <w:rtl/>
        </w:rPr>
        <w:t>(1)</w:t>
      </w:r>
      <w:r>
        <w:rPr>
          <w:rtl/>
        </w:rPr>
        <w:t xml:space="preserve"> </w:t>
      </w:r>
      <w:r w:rsidRPr="00A350C2">
        <w:rPr>
          <w:rtl/>
        </w:rPr>
        <w:t>من مفارقته؛ فكأنهم ف</w:t>
      </w:r>
      <w:r>
        <w:rPr>
          <w:rtl/>
        </w:rPr>
        <w:t>ي</w:t>
      </w:r>
      <w:r w:rsidRPr="00A350C2">
        <w:rPr>
          <w:rtl/>
        </w:rPr>
        <w:t xml:space="preserve"> مجلس</w:t>
      </w:r>
      <w:r>
        <w:rPr>
          <w:rtl/>
        </w:rPr>
        <w:t>ي</w:t>
      </w:r>
      <w:r w:rsidRPr="00A350C2">
        <w:rPr>
          <w:rtl/>
        </w:rPr>
        <w:t xml:space="preserve"> عوّاد ل</w:t>
      </w:r>
      <w:r>
        <w:rPr>
          <w:rtl/>
        </w:rPr>
        <w:t>ي</w:t>
      </w:r>
      <w:r w:rsidRPr="00A350C2">
        <w:rPr>
          <w:rtl/>
        </w:rPr>
        <w:t>، لأن من شأن العائد للمريض أن يتوجّع ويتفجع.</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حاشية الأصل (من نسخة):</w:t>
      </w:r>
      <w:r>
        <w:rPr>
          <w:rtl/>
        </w:rPr>
        <w:t xml:space="preserve"> (</w:t>
      </w:r>
      <w:r w:rsidRPr="00A350C2">
        <w:rPr>
          <w:rtl/>
        </w:rPr>
        <w:t>والمتفجعون</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وكنى بقوله:</w:t>
      </w:r>
    </w:p>
    <w:p w:rsidR="00D14F3E" w:rsidRDefault="00D14F3E" w:rsidP="00D14F3E">
      <w:pPr>
        <w:pStyle w:val="libNormal"/>
        <w:rPr>
          <w:rtl/>
        </w:rPr>
      </w:pPr>
      <w:r w:rsidRPr="00A350C2">
        <w:rPr>
          <w:rtl/>
        </w:rPr>
        <w:t>* عمرت مجلس</w:t>
      </w:r>
      <w:r>
        <w:rPr>
          <w:rtl/>
        </w:rPr>
        <w:t>ي</w:t>
      </w:r>
      <w:r w:rsidRPr="00A350C2">
        <w:rPr>
          <w:rtl/>
        </w:rPr>
        <w:t xml:space="preserve"> من العوّاد*</w:t>
      </w:r>
    </w:p>
    <w:p w:rsidR="00D14F3E" w:rsidRPr="00A350C2" w:rsidRDefault="00D14F3E" w:rsidP="00D14F3E">
      <w:pPr>
        <w:pStyle w:val="libNormal"/>
        <w:rPr>
          <w:rtl/>
        </w:rPr>
      </w:pPr>
      <w:r w:rsidRPr="00A350C2">
        <w:rPr>
          <w:rtl/>
        </w:rPr>
        <w:t>عن كثرة من تفجع له وتوجّع من مشيبه؛ وهذا من أب</w:t>
      </w:r>
      <w:r>
        <w:rPr>
          <w:rtl/>
        </w:rPr>
        <w:t>ي</w:t>
      </w:r>
      <w:r w:rsidRPr="00A350C2">
        <w:rPr>
          <w:rtl/>
        </w:rPr>
        <w:t xml:space="preserve"> تمام كلام ف</w:t>
      </w:r>
      <w:r>
        <w:rPr>
          <w:rtl/>
        </w:rPr>
        <w:t>ي</w:t>
      </w:r>
      <w:r w:rsidRPr="00A350C2">
        <w:rPr>
          <w:rtl/>
        </w:rPr>
        <w:t xml:space="preserve"> نهاية البلاغة والحسن؛ وما المعيب إلا من عابه وطعن عليه؛ ونحن نذكر ف</w:t>
      </w:r>
      <w:r>
        <w:rPr>
          <w:rtl/>
        </w:rPr>
        <w:t>ي</w:t>
      </w:r>
      <w:r w:rsidRPr="00A350C2">
        <w:rPr>
          <w:rtl/>
        </w:rPr>
        <w:t xml:space="preserve"> المجلس الآت</w:t>
      </w:r>
      <w:r>
        <w:rPr>
          <w:rtl/>
        </w:rPr>
        <w:t>ي</w:t>
      </w:r>
      <w:r w:rsidRPr="00A350C2">
        <w:rPr>
          <w:rtl/>
        </w:rPr>
        <w:t xml:space="preserve"> بمشيئة </w:t>
      </w:r>
      <w:r>
        <w:rPr>
          <w:rtl/>
        </w:rPr>
        <w:t>الله</w:t>
      </w:r>
      <w:r w:rsidRPr="00A350C2">
        <w:rPr>
          <w:rtl/>
        </w:rPr>
        <w:t xml:space="preserve"> ما للبحتر</w:t>
      </w:r>
      <w:r>
        <w:rPr>
          <w:rtl/>
        </w:rPr>
        <w:t>ي</w:t>
      </w:r>
      <w:r w:rsidRPr="00A350C2">
        <w:rPr>
          <w:rtl/>
        </w:rPr>
        <w:t xml:space="preserve"> ف</w:t>
      </w:r>
      <w:r>
        <w:rPr>
          <w:rtl/>
        </w:rPr>
        <w:t>ي</w:t>
      </w:r>
      <w:r w:rsidRPr="00A350C2">
        <w:rPr>
          <w:rtl/>
        </w:rPr>
        <w:t xml:space="preserve"> هذا المعنى إن شاء </w:t>
      </w:r>
      <w:r>
        <w:rPr>
          <w:rtl/>
        </w:rPr>
        <w:t>الله</w:t>
      </w:r>
      <w:r w:rsidRPr="00A350C2">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sidRPr="004A49F0">
        <w:rPr>
          <w:rtl/>
        </w:rPr>
        <w:lastRenderedPageBreak/>
        <w:t xml:space="preserve">[47] </w:t>
      </w:r>
    </w:p>
    <w:p w:rsidR="00D14F3E" w:rsidRDefault="00D14F3E" w:rsidP="00D14F3E">
      <w:pPr>
        <w:pStyle w:val="Heading1Center"/>
        <w:rPr>
          <w:rtl/>
        </w:rPr>
      </w:pPr>
      <w:bookmarkStart w:id="239" w:name="_Toc398065696"/>
      <w:r w:rsidRPr="004A49F0">
        <w:rPr>
          <w:rtl/>
        </w:rPr>
        <w:t>مجلس آخر [المجلس السابع والأربعون:]</w:t>
      </w:r>
      <w:bookmarkEnd w:id="239"/>
      <w:r w:rsidRPr="004A49F0">
        <w:rPr>
          <w:rtl/>
        </w:rPr>
        <w:t xml:space="preserve"> </w:t>
      </w:r>
    </w:p>
    <w:p w:rsidR="00D14F3E" w:rsidRDefault="00D14F3E" w:rsidP="00DF4A8F">
      <w:pPr>
        <w:pStyle w:val="Heading2Center"/>
        <w:rPr>
          <w:rtl/>
        </w:rPr>
      </w:pPr>
      <w:bookmarkStart w:id="240" w:name="_Toc398065697"/>
      <w:r>
        <w:rPr>
          <w:rtl/>
        </w:rPr>
        <w:t>تأويل آية</w:t>
      </w:r>
      <w:r w:rsidR="00DF4A8F">
        <w:rPr>
          <w:rtl/>
        </w:rPr>
        <w:t>:</w:t>
      </w:r>
      <w:r w:rsidRPr="004A49F0">
        <w:rPr>
          <w:rtl/>
        </w:rPr>
        <w:t xml:space="preserve"> </w:t>
      </w:r>
      <w:r w:rsidRPr="00DA0B26">
        <w:rPr>
          <w:rStyle w:val="libAlaemChar"/>
          <w:rFonts w:hint="cs"/>
          <w:rtl/>
        </w:rPr>
        <w:t>(</w:t>
      </w:r>
      <w:r w:rsidRPr="004524B4">
        <w:rPr>
          <w:rStyle w:val="libAieChar"/>
          <w:rtl/>
        </w:rPr>
        <w:t>هُوَ الَّذِي أَنْزَلَ مِنَ السَّماءِ ماءً</w:t>
      </w:r>
      <w:r>
        <w:rPr>
          <w:rStyle w:val="libAieChar"/>
          <w:rtl/>
        </w:rPr>
        <w:t xml:space="preserve"> ...</w:t>
      </w:r>
      <w:r w:rsidRPr="004524B4">
        <w:rPr>
          <w:rStyle w:val="libAieChar"/>
          <w:rtl/>
        </w:rPr>
        <w:t xml:space="preserve"> </w:t>
      </w:r>
      <w:r w:rsidRPr="00DA0B26">
        <w:rPr>
          <w:rStyle w:val="libAlaemChar"/>
          <w:rFonts w:hint="cs"/>
          <w:rtl/>
        </w:rPr>
        <w:t>)</w:t>
      </w:r>
      <w:bookmarkEnd w:id="240"/>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4524B4">
        <w:rPr>
          <w:rStyle w:val="libAieChar"/>
          <w:rtl/>
        </w:rPr>
        <w:t>هُوَ الَّذِي أَنْزَلَ مِنَ السَّماءِ ماءً لَكُمْ مِنْهُ شَرابٌ وَمِنْهُ شَجَرٌ فِيهِ تُسِيمُونَ</w:t>
      </w:r>
      <w:r w:rsidRPr="00DA0B26">
        <w:rPr>
          <w:rStyle w:val="libAlaemChar"/>
          <w:rFonts w:hint="cs"/>
          <w:rtl/>
        </w:rPr>
        <w:t>)</w:t>
      </w:r>
      <w:r w:rsidRPr="00A350C2">
        <w:rPr>
          <w:rtl/>
        </w:rPr>
        <w:t>؛ [النحل: 10].</w:t>
      </w:r>
    </w:p>
    <w:p w:rsidR="00D14F3E" w:rsidRDefault="00D14F3E" w:rsidP="00D14F3E">
      <w:pPr>
        <w:pStyle w:val="libNormal"/>
        <w:rPr>
          <w:rtl/>
        </w:rPr>
      </w:pPr>
      <w:r w:rsidRPr="00A350C2">
        <w:rPr>
          <w:rtl/>
        </w:rPr>
        <w:t>فقال: إذا كان الشجر ليس ببعض للماء كما كان الشراب بعضا له؛ فكيف جاز أن يقول:</w:t>
      </w:r>
    </w:p>
    <w:p w:rsidR="00D14F3E" w:rsidRDefault="00D14F3E" w:rsidP="00D14F3E">
      <w:pPr>
        <w:pStyle w:val="libNormal"/>
        <w:rPr>
          <w:rtl/>
        </w:rPr>
      </w:pPr>
      <w:r w:rsidRPr="00DA0B26">
        <w:rPr>
          <w:rStyle w:val="libAlaemChar"/>
          <w:rFonts w:hint="cs"/>
          <w:rtl/>
        </w:rPr>
        <w:t>(</w:t>
      </w:r>
      <w:r w:rsidRPr="004524B4">
        <w:rPr>
          <w:rStyle w:val="libAieChar"/>
          <w:rtl/>
        </w:rPr>
        <w:t>وَمِنْهُ شَجَرٌ</w:t>
      </w:r>
      <w:r w:rsidRPr="00DA0B26">
        <w:rPr>
          <w:rStyle w:val="libAlaemChar"/>
          <w:rFonts w:hint="cs"/>
          <w:rtl/>
        </w:rPr>
        <w:t>)</w:t>
      </w:r>
      <w:r w:rsidRPr="00A350C2">
        <w:rPr>
          <w:rtl/>
        </w:rPr>
        <w:t xml:space="preserve"> بعد قوله: </w:t>
      </w:r>
      <w:r w:rsidRPr="00DA0B26">
        <w:rPr>
          <w:rStyle w:val="libAlaemChar"/>
          <w:rFonts w:hint="cs"/>
          <w:rtl/>
        </w:rPr>
        <w:t>(</w:t>
      </w:r>
      <w:r w:rsidRPr="004524B4">
        <w:rPr>
          <w:rStyle w:val="libAieChar"/>
          <w:rtl/>
        </w:rPr>
        <w:t>مِنْهُ شَرابٌ</w:t>
      </w:r>
      <w:r w:rsidRPr="00DA0B26">
        <w:rPr>
          <w:rStyle w:val="libAlaemChar"/>
          <w:rFonts w:hint="cs"/>
          <w:rtl/>
        </w:rPr>
        <w:t>)</w:t>
      </w:r>
      <w:r w:rsidRPr="00A350C2">
        <w:rPr>
          <w:rtl/>
        </w:rPr>
        <w:t xml:space="preserve">؟ وما معنى </w:t>
      </w:r>
      <w:r w:rsidRPr="00DA0B26">
        <w:rPr>
          <w:rStyle w:val="libAlaemChar"/>
          <w:rFonts w:hint="cs"/>
          <w:rtl/>
        </w:rPr>
        <w:t>(</w:t>
      </w:r>
      <w:r w:rsidRPr="004524B4">
        <w:rPr>
          <w:rStyle w:val="libAieChar"/>
          <w:rtl/>
        </w:rPr>
        <w:t>تُسِيمُونَ</w:t>
      </w:r>
      <w:r w:rsidRPr="00DA0B26">
        <w:rPr>
          <w:rStyle w:val="libAlaemChar"/>
          <w:rFonts w:hint="cs"/>
          <w:rtl/>
        </w:rPr>
        <w:t>)</w:t>
      </w:r>
      <w:r w:rsidRPr="00A350C2">
        <w:rPr>
          <w:rtl/>
        </w:rPr>
        <w:t>؟ وهل الفائدة ف</w:t>
      </w:r>
      <w:r>
        <w:rPr>
          <w:rtl/>
        </w:rPr>
        <w:t>ي</w:t>
      </w:r>
      <w:r w:rsidRPr="00A350C2">
        <w:rPr>
          <w:rtl/>
        </w:rPr>
        <w:t xml:space="preserve"> هذه اللفظة ه</w:t>
      </w:r>
      <w:r>
        <w:rPr>
          <w:rtl/>
        </w:rPr>
        <w:t>ي</w:t>
      </w:r>
      <w:r w:rsidRPr="00A350C2">
        <w:rPr>
          <w:rtl/>
        </w:rPr>
        <w:t xml:space="preserve"> الفائدة ف</w:t>
      </w:r>
      <w:r>
        <w:rPr>
          <w:rtl/>
        </w:rPr>
        <w:t>ي</w:t>
      </w:r>
      <w:r w:rsidRPr="00A350C2">
        <w:rPr>
          <w:rtl/>
        </w:rPr>
        <w:t xml:space="preserve"> قوله: </w:t>
      </w:r>
      <w:r w:rsidRPr="00DA0B26">
        <w:rPr>
          <w:rStyle w:val="libAlaemChar"/>
          <w:rFonts w:hint="cs"/>
          <w:rtl/>
        </w:rPr>
        <w:t>(</w:t>
      </w:r>
      <w:r w:rsidRPr="004524B4">
        <w:rPr>
          <w:rStyle w:val="libAieChar"/>
          <w:rtl/>
        </w:rPr>
        <w:t>وَالْخَيْلِ الْمُسَوَّمَةِ</w:t>
      </w:r>
      <w:r w:rsidRPr="00DA0B26">
        <w:rPr>
          <w:rStyle w:val="libAlaemChar"/>
          <w:rFonts w:hint="cs"/>
          <w:rtl/>
        </w:rPr>
        <w:t>)</w:t>
      </w:r>
      <w:r w:rsidRPr="00A350C2">
        <w:rPr>
          <w:rtl/>
        </w:rPr>
        <w:t xml:space="preserve">؛ [آل عمران: 14]، وقوله: </w:t>
      </w:r>
      <w:r w:rsidRPr="00DA0B26">
        <w:rPr>
          <w:rStyle w:val="libAlaemChar"/>
          <w:rFonts w:hint="cs"/>
          <w:rtl/>
        </w:rPr>
        <w:t>(</w:t>
      </w:r>
      <w:r w:rsidRPr="004524B4">
        <w:rPr>
          <w:rStyle w:val="libAieChar"/>
          <w:rtl/>
        </w:rPr>
        <w:t>وَأَمْطَرْنا عَلَيْها حِجارَةً مِنْ سِجِّيلٍ مَنْضُودٍ. مُسَوَّمَةً عِنْدَ رَبِّكَ</w:t>
      </w:r>
      <w:r w:rsidRPr="00DA0B26">
        <w:rPr>
          <w:rStyle w:val="libAlaemChar"/>
          <w:rFonts w:hint="cs"/>
          <w:rtl/>
        </w:rPr>
        <w:t>)</w:t>
      </w:r>
      <w:r w:rsidRPr="00A350C2">
        <w:rPr>
          <w:rtl/>
        </w:rPr>
        <w:t xml:space="preserve"> [هود: 82، 83]؟.</w:t>
      </w:r>
    </w:p>
    <w:p w:rsidR="00D14F3E" w:rsidRDefault="00D14F3E" w:rsidP="00D14F3E">
      <w:pPr>
        <w:pStyle w:val="libNormal"/>
        <w:rPr>
          <w:rtl/>
        </w:rPr>
      </w:pPr>
      <w:r w:rsidRPr="00A350C2">
        <w:rPr>
          <w:rtl/>
        </w:rPr>
        <w:t>الجواب، قلنا ف</w:t>
      </w:r>
      <w:r>
        <w:rPr>
          <w:rtl/>
        </w:rPr>
        <w:t>ي</w:t>
      </w:r>
      <w:r w:rsidRPr="00A350C2">
        <w:rPr>
          <w:rtl/>
        </w:rPr>
        <w:t xml:space="preserve"> قوله تعالى: </w:t>
      </w:r>
      <w:r w:rsidRPr="00DA0B26">
        <w:rPr>
          <w:rStyle w:val="libAlaemChar"/>
          <w:rFonts w:hint="cs"/>
          <w:rtl/>
        </w:rPr>
        <w:t>(</w:t>
      </w:r>
      <w:r w:rsidRPr="004524B4">
        <w:rPr>
          <w:rStyle w:val="libAieChar"/>
          <w:rtl/>
        </w:rPr>
        <w:t>وَمِنْهُ شَجَرٌ</w:t>
      </w:r>
      <w:r w:rsidRPr="00DA0B26">
        <w:rPr>
          <w:rStyle w:val="libAlaemChar"/>
          <w:rFonts w:hint="cs"/>
          <w:rtl/>
        </w:rPr>
        <w:t>)</w:t>
      </w:r>
      <w:r w:rsidRPr="00A350C2">
        <w:rPr>
          <w:rtl/>
        </w:rPr>
        <w:t xml:space="preserve"> وجهان:</w:t>
      </w:r>
    </w:p>
    <w:p w:rsidR="00D14F3E" w:rsidRDefault="00D14F3E" w:rsidP="00D14F3E">
      <w:pPr>
        <w:pStyle w:val="libNormal"/>
        <w:rPr>
          <w:rtl/>
        </w:rPr>
      </w:pPr>
      <w:r w:rsidRPr="00A350C2">
        <w:rPr>
          <w:rtl/>
        </w:rPr>
        <w:t>أحدهما أن يكون المراد منه سقى شجر، وشرب شجر؛ فحذف المضاف، وأقام المضاف إليه مقامه؛ وذلك كثير ف</w:t>
      </w:r>
      <w:r>
        <w:rPr>
          <w:rtl/>
        </w:rPr>
        <w:t>ي</w:t>
      </w:r>
      <w:r w:rsidRPr="00A350C2">
        <w:rPr>
          <w:rtl/>
        </w:rPr>
        <w:t xml:space="preserve"> لغة العرب، ومثله قوله تعالى: </w:t>
      </w:r>
      <w:r w:rsidRPr="00DA0B26">
        <w:rPr>
          <w:rStyle w:val="libAlaemChar"/>
          <w:rFonts w:hint="cs"/>
          <w:rtl/>
        </w:rPr>
        <w:t>(</w:t>
      </w:r>
      <w:r w:rsidRPr="004524B4">
        <w:rPr>
          <w:rStyle w:val="libAieChar"/>
          <w:rtl/>
        </w:rPr>
        <w:t>وَأُشْرِبُوا فِي قُلُوبِهِمُ الْعِجْلَ</w:t>
      </w:r>
      <w:r w:rsidRPr="00DA0B26">
        <w:rPr>
          <w:rStyle w:val="libAlaemChar"/>
          <w:rFonts w:hint="cs"/>
          <w:rtl/>
        </w:rPr>
        <w:t>)</w:t>
      </w:r>
      <w:r w:rsidRPr="00A350C2">
        <w:rPr>
          <w:rtl/>
        </w:rPr>
        <w:t xml:space="preserve"> [البقرة: 93]، أ</w:t>
      </w:r>
      <w:r>
        <w:rPr>
          <w:rtl/>
        </w:rPr>
        <w:t>ي</w:t>
      </w:r>
      <w:r w:rsidRPr="00A350C2">
        <w:rPr>
          <w:rtl/>
        </w:rPr>
        <w:t xml:space="preserve"> حبّ العجل.</w:t>
      </w:r>
    </w:p>
    <w:p w:rsidR="00D14F3E" w:rsidRDefault="00D14F3E" w:rsidP="00D14F3E">
      <w:pPr>
        <w:pStyle w:val="libNormal"/>
        <w:rPr>
          <w:rtl/>
        </w:rPr>
      </w:pPr>
      <w:r w:rsidRPr="00A350C2">
        <w:rPr>
          <w:rtl/>
        </w:rPr>
        <w:t xml:space="preserve">والوجه الآخر أن يكون المراد: ومن جهة الماء شجر، ومن سقيه وإنباته شجر؛ فخذف الأول وخلفه </w:t>
      </w:r>
      <w:r>
        <w:rPr>
          <w:rtl/>
        </w:rPr>
        <w:t>الثاني</w:t>
      </w:r>
      <w:r w:rsidRPr="00A350C2">
        <w:rPr>
          <w:rtl/>
        </w:rPr>
        <w:t>؛ كما قال عوف بن الخرع:</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أمن آل ليلى عرفت الدّيارا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بجنب الشّقيق خلاء قفارا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من ناحية آل ليلى.</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المفضليات 412 (طبعة المعارف)، والرواية هناك:</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Footnote"/>
            </w:pPr>
            <w:r w:rsidRPr="00A350C2">
              <w:rPr>
                <w:rtl/>
              </w:rPr>
              <w:t>أمن آل م</w:t>
            </w:r>
            <w:r>
              <w:rPr>
                <w:rtl/>
              </w:rPr>
              <w:t>ي</w:t>
            </w:r>
            <w:r w:rsidRPr="00A350C2">
              <w:rPr>
                <w:rtl/>
              </w:rPr>
              <w:t xml:space="preserve"> عرفت الدّيارا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بحيث الشقيق خلاء قفارا</w:t>
            </w:r>
            <w:r w:rsidRPr="00725071">
              <w:rPr>
                <w:rStyle w:val="libPoemTiniChar0"/>
                <w:rtl/>
              </w:rPr>
              <w:br/>
              <w:t> </w:t>
            </w:r>
          </w:p>
        </w:tc>
      </w:tr>
    </w:tbl>
    <w:p w:rsidR="00D14F3E" w:rsidRPr="00A350C2" w:rsidRDefault="00D14F3E" w:rsidP="00D14F3E">
      <w:pPr>
        <w:pStyle w:val="libFootnote"/>
        <w:rPr>
          <w:rtl/>
        </w:rPr>
      </w:pPr>
      <w:r w:rsidRPr="00A350C2">
        <w:rPr>
          <w:rtl/>
        </w:rPr>
        <w:t>والشقيق: ماء لبن</w:t>
      </w:r>
      <w:r>
        <w:rPr>
          <w:rtl/>
        </w:rPr>
        <w:t>ي</w:t>
      </w:r>
      <w:r w:rsidRPr="00A350C2">
        <w:rPr>
          <w:rtl/>
        </w:rPr>
        <w:t xml:space="preserve"> أسيد بن عمرو بن تميم.</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زهير:</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أمن أمّ أوفى دمنة لم تكلّم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بحومانة الدّرّاج فالمتثلّم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من ناحية أم أوفى.</w:t>
      </w:r>
    </w:p>
    <w:p w:rsidR="00D14F3E" w:rsidRDefault="00D14F3E" w:rsidP="00D14F3E">
      <w:pPr>
        <w:pStyle w:val="libNormal"/>
        <w:rPr>
          <w:rtl/>
        </w:rPr>
      </w:pPr>
      <w:r w:rsidRPr="00A350C2">
        <w:rPr>
          <w:rtl/>
        </w:rPr>
        <w:t>وقال أبو ذؤيب:</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أمنك البرق أرقبه فهاجا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فبتّ إخاله دهما خلاجا</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أمنك برق أبيت اللّيل أرقبه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كأنّه ف</w:t>
            </w:r>
            <w:r>
              <w:rPr>
                <w:rtl/>
              </w:rPr>
              <w:t>ي</w:t>
            </w:r>
            <w:r w:rsidRPr="00A350C2">
              <w:rPr>
                <w:rtl/>
              </w:rPr>
              <w:t xml:space="preserve"> عراض الشّام مصباح</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وقال الجعد</w:t>
      </w:r>
      <w:r>
        <w:rPr>
          <w:rtl/>
        </w:rPr>
        <w:t>ي</w:t>
      </w:r>
      <w:r w:rsidRPr="00A350C2">
        <w:rPr>
          <w:rtl/>
        </w:rPr>
        <w:t>:</w:t>
      </w:r>
    </w:p>
    <w:tbl>
      <w:tblPr>
        <w:tblStyle w:val="TableGrid"/>
        <w:bidiVisual/>
        <w:tblW w:w="4814" w:type="pct"/>
        <w:tblInd w:w="384" w:type="dxa"/>
        <w:tblLook w:val="04A0"/>
      </w:tblPr>
      <w:tblGrid>
        <w:gridCol w:w="3730"/>
        <w:gridCol w:w="305"/>
        <w:gridCol w:w="3679"/>
      </w:tblGrid>
      <w:tr w:rsidR="00D14F3E" w:rsidTr="000A5C9E">
        <w:trPr>
          <w:trHeight w:val="350"/>
        </w:trPr>
        <w:tc>
          <w:tcPr>
            <w:tcW w:w="3926" w:type="dxa"/>
          </w:tcPr>
          <w:p w:rsidR="00D14F3E" w:rsidRDefault="00D14F3E" w:rsidP="000A5C9E">
            <w:pPr>
              <w:pStyle w:val="libPoem"/>
            </w:pPr>
            <w:r w:rsidRPr="00A350C2">
              <w:rPr>
                <w:rtl/>
              </w:rPr>
              <w:t>لمن الدّيار عفون بالتّهطال</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بقيت على حجج خلون طوال</w:t>
            </w:r>
            <w:r w:rsidRPr="00725071">
              <w:rPr>
                <w:rStyle w:val="libPoemTiniChar0"/>
                <w:rtl/>
              </w:rPr>
              <w:br/>
              <w:t> </w:t>
            </w:r>
          </w:p>
        </w:tc>
      </w:tr>
    </w:tbl>
    <w:p w:rsidR="00D14F3E" w:rsidRDefault="00D14F3E" w:rsidP="00D14F3E">
      <w:pPr>
        <w:pStyle w:val="libNormal"/>
        <w:rPr>
          <w:rtl/>
        </w:rPr>
      </w:pPr>
      <w:r w:rsidRPr="00A350C2">
        <w:rPr>
          <w:rtl/>
        </w:rPr>
        <w:t>أراد بقيت على مرّ حجج، وتكرار حجج.</w:t>
      </w:r>
    </w:p>
    <w:p w:rsidR="00D14F3E" w:rsidRDefault="00D14F3E" w:rsidP="00D14F3E">
      <w:pPr>
        <w:pStyle w:val="libNormal"/>
        <w:rPr>
          <w:rtl/>
        </w:rPr>
      </w:pPr>
      <w:r w:rsidRPr="00A350C2">
        <w:rPr>
          <w:rtl/>
        </w:rPr>
        <w:t xml:space="preserve">فأما قوله تعالى: </w:t>
      </w:r>
      <w:r w:rsidRPr="00DA0B26">
        <w:rPr>
          <w:rStyle w:val="libAlaemChar"/>
          <w:rFonts w:hint="cs"/>
          <w:rtl/>
        </w:rPr>
        <w:t>(</w:t>
      </w:r>
      <w:r w:rsidRPr="004524B4">
        <w:rPr>
          <w:rStyle w:val="libAieChar"/>
          <w:rtl/>
        </w:rPr>
        <w:t>فِيهِ تُسِيمُونَ</w:t>
      </w:r>
      <w:r w:rsidRPr="00DA0B26">
        <w:rPr>
          <w:rStyle w:val="libAlaemChar"/>
          <w:rFonts w:hint="cs"/>
          <w:rtl/>
        </w:rPr>
        <w:t>)</w:t>
      </w:r>
      <w:r w:rsidRPr="00A350C2">
        <w:rPr>
          <w:rtl/>
        </w:rPr>
        <w:t xml:space="preserve"> فمعناه ترعون، وترسلون أنعامكم؛ يقال: أسام الإبل يسيمنا أسامة؛ إذا أرعاها وأطلقها فرعت منصرفة حيث شاءت؛ وسوّمها أيضا يسوّمها من ذلك؛ وسامت ه</w:t>
      </w:r>
      <w:r>
        <w:rPr>
          <w:rtl/>
        </w:rPr>
        <w:t>ي</w:t>
      </w:r>
      <w:r w:rsidRPr="00A350C2">
        <w:rPr>
          <w:rtl/>
        </w:rPr>
        <w:t xml:space="preserve"> إذا رعت؛ فه</w:t>
      </w:r>
      <w:r>
        <w:rPr>
          <w:rtl/>
        </w:rPr>
        <w:t>ي</w:t>
      </w:r>
      <w:r w:rsidRPr="00A350C2">
        <w:rPr>
          <w:rtl/>
        </w:rPr>
        <w:t xml:space="preserve"> تسوم، وه</w:t>
      </w:r>
      <w:r>
        <w:rPr>
          <w:rtl/>
        </w:rPr>
        <w:t>ي</w:t>
      </w:r>
      <w:r w:rsidRPr="00A350C2">
        <w:rPr>
          <w:rtl/>
        </w:rPr>
        <w:t xml:space="preserve"> إبل سائمة؛ ويقال: سمتها إذا قصرتها على مرعى بعينه؛ وسمتها الخسف؛ إذا تركتها على غير مرعى؛ ومنه قيل لمن أذلّ واهتضم:</w:t>
      </w:r>
    </w:p>
    <w:p w:rsidR="00D14F3E" w:rsidRDefault="00D14F3E" w:rsidP="00D14F3E">
      <w:pPr>
        <w:pStyle w:val="libNormal"/>
        <w:rPr>
          <w:rtl/>
        </w:rPr>
      </w:pPr>
      <w:r w:rsidRPr="00A350C2">
        <w:rPr>
          <w:rtl/>
        </w:rPr>
        <w:t>سيم فلان الخسف؛ وسيم خطّة الضّيم؛ قال الكميت بن زيد ف</w:t>
      </w:r>
      <w:r>
        <w:rPr>
          <w:rtl/>
        </w:rPr>
        <w:t>ي</w:t>
      </w:r>
      <w:r w:rsidRPr="00A350C2">
        <w:rPr>
          <w:rtl/>
        </w:rPr>
        <w:t xml:space="preserve"> الإسامة الت</w:t>
      </w:r>
      <w:r>
        <w:rPr>
          <w:rtl/>
        </w:rPr>
        <w:t>ي</w:t>
      </w:r>
      <w:r w:rsidRPr="00A350C2">
        <w:rPr>
          <w:rtl/>
        </w:rPr>
        <w:t xml:space="preserve"> ه</w:t>
      </w:r>
      <w:r>
        <w:rPr>
          <w:rtl/>
        </w:rPr>
        <w:t>ي</w:t>
      </w:r>
      <w:r w:rsidRPr="00A350C2">
        <w:rPr>
          <w:rtl/>
        </w:rPr>
        <w:t xml:space="preserve"> الإطلاق ف</w:t>
      </w:r>
      <w:r>
        <w:rPr>
          <w:rtl/>
        </w:rPr>
        <w:t>ي</w:t>
      </w:r>
      <w:r w:rsidRPr="00A350C2">
        <w:rPr>
          <w:rtl/>
        </w:rPr>
        <w:t xml:space="preserve"> الرّع</w:t>
      </w:r>
      <w:r>
        <w:rPr>
          <w:rtl/>
        </w:rPr>
        <w:t xml:space="preserve">ي </w:t>
      </w:r>
      <w:r w:rsidRPr="008A1F12">
        <w:rPr>
          <w:rStyle w:val="libFootnotenumChar"/>
          <w:rtl/>
        </w:rPr>
        <w:t>(4)</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أول المعلقة، ديوانه: 4. الدمنة آثار الناس وما سودوا من الرماد وغيره. ولم تبين: لم تكلم. وحومانة الدراج والمتثلم: موضعان.</w:t>
      </w:r>
    </w:p>
    <w:p w:rsidR="00D14F3E" w:rsidRDefault="00D14F3E" w:rsidP="00D14F3E">
      <w:pPr>
        <w:pStyle w:val="libFootnote"/>
        <w:rPr>
          <w:rtl/>
        </w:rPr>
      </w:pPr>
      <w:r w:rsidRPr="00A350C2">
        <w:rPr>
          <w:rtl/>
        </w:rPr>
        <w:t>(2) ديوان الهذليين 1: 164؛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شبه السحاب بإبل سود، وصوت الرعد بحنينها؛ ولم يذكر السحاب إلا أن البرق دل عليه، وخلاج: جمع خلوج؛ وه</w:t>
      </w:r>
      <w:r>
        <w:rPr>
          <w:rtl/>
        </w:rPr>
        <w:t>ي</w:t>
      </w:r>
      <w:r w:rsidRPr="00A350C2">
        <w:rPr>
          <w:rtl/>
        </w:rPr>
        <w:t xml:space="preserve"> الناقة الت</w:t>
      </w:r>
      <w:r>
        <w:rPr>
          <w:rtl/>
        </w:rPr>
        <w:t>ي</w:t>
      </w:r>
      <w:r w:rsidRPr="00A350C2">
        <w:rPr>
          <w:rtl/>
        </w:rPr>
        <w:t xml:space="preserve"> خلج ولدها؛ وهو فعول ف</w:t>
      </w:r>
      <w:r>
        <w:rPr>
          <w:rtl/>
        </w:rPr>
        <w:t>ي</w:t>
      </w:r>
      <w:r w:rsidRPr="00A350C2">
        <w:rPr>
          <w:rtl/>
        </w:rPr>
        <w:t xml:space="preserve"> معنى مفعول، كالركوب والحلوب</w:t>
      </w:r>
      <w:r>
        <w:rPr>
          <w:rtl/>
        </w:rPr>
        <w:t>).</w:t>
      </w:r>
    </w:p>
    <w:p w:rsidR="00D14F3E" w:rsidRDefault="00D14F3E" w:rsidP="00D14F3E">
      <w:pPr>
        <w:pStyle w:val="libFootnote"/>
        <w:rPr>
          <w:rtl/>
        </w:rPr>
      </w:pPr>
      <w:r w:rsidRPr="00A350C2">
        <w:rPr>
          <w:rtl/>
        </w:rPr>
        <w:t>(3) ديوان الهذليين 1: 47، واللسان (عرض)؛ وعراض الشام نواحيه؛ الواحد عرض.</w:t>
      </w:r>
    </w:p>
    <w:p w:rsidR="00D14F3E" w:rsidRPr="00A350C2" w:rsidRDefault="00D14F3E" w:rsidP="00D14F3E">
      <w:pPr>
        <w:pStyle w:val="libFootnote"/>
        <w:rPr>
          <w:rtl/>
        </w:rPr>
      </w:pPr>
      <w:r w:rsidRPr="00A350C2">
        <w:rPr>
          <w:rtl/>
        </w:rPr>
        <w:t>(4) حاشية الأصل (من نسخة):</w:t>
      </w:r>
      <w:r>
        <w:rPr>
          <w:rtl/>
        </w:rPr>
        <w:t xml:space="preserve"> (</w:t>
      </w:r>
      <w:r w:rsidRPr="00A350C2">
        <w:rPr>
          <w:rtl/>
        </w:rPr>
        <w:t>المرعى</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lastRenderedPageBreak/>
              <w:t>راعيا كان مسجحا ففقدنا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ه وفقد المسيم هلك السّوام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آخر: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وأسكن ما سكنت ببطن واد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وأظعن إن ظعنت فلا أسيم</w:t>
            </w:r>
            <w:r>
              <w:rPr>
                <w:rtl/>
              </w:rPr>
              <w:t xml:space="preserve"> </w:t>
            </w:r>
            <w:r w:rsidRPr="008A1F12">
              <w:rPr>
                <w:rStyle w:val="libFootnotenumChar"/>
                <w:rtl/>
              </w:rPr>
              <w:t>(2)</w:t>
            </w:r>
            <w:r w:rsidRPr="00725071">
              <w:rPr>
                <w:rStyle w:val="libPoemTiniChar0"/>
                <w:rtl/>
              </w:rPr>
              <w:br/>
              <w:t> </w:t>
            </w:r>
          </w:p>
        </w:tc>
      </w:tr>
    </w:tbl>
    <w:p w:rsidR="00D14F3E" w:rsidRDefault="00D14F3E" w:rsidP="00D14F3E">
      <w:pPr>
        <w:pStyle w:val="libNormal"/>
        <w:rPr>
          <w:rtl/>
        </w:rPr>
      </w:pPr>
      <w:r w:rsidRPr="00A350C2">
        <w:rPr>
          <w:rtl/>
        </w:rPr>
        <w:t>وذهب قوم إلى أنّ السّوم ف</w:t>
      </w:r>
      <w:r>
        <w:rPr>
          <w:rtl/>
        </w:rPr>
        <w:t>ي</w:t>
      </w:r>
      <w:r w:rsidRPr="00A350C2">
        <w:rPr>
          <w:rtl/>
        </w:rPr>
        <w:t xml:space="preserve"> البيع من هذا؛ لأن كل واحد من المتبايعين يذهب فيما يبيعه من زيادة ثمن أو نقصانه إلى ما يهواه، كما تذهب سوائم المواش</w:t>
      </w:r>
      <w:r>
        <w:rPr>
          <w:rtl/>
        </w:rPr>
        <w:t>ي</w:t>
      </w:r>
      <w:r w:rsidRPr="00A350C2">
        <w:rPr>
          <w:rtl/>
        </w:rPr>
        <w:t xml:space="preserve"> حيث شاءت.</w:t>
      </w:r>
    </w:p>
    <w:p w:rsidR="00D14F3E" w:rsidRDefault="00D14F3E" w:rsidP="00D14F3E">
      <w:pPr>
        <w:pStyle w:val="libNormal"/>
        <w:rPr>
          <w:rtl/>
        </w:rPr>
      </w:pPr>
      <w:r w:rsidRPr="00A350C2">
        <w:rPr>
          <w:rtl/>
        </w:rPr>
        <w:t>وقد جاء ف</w:t>
      </w:r>
      <w:r>
        <w:rPr>
          <w:rtl/>
        </w:rPr>
        <w:t>ي</w:t>
      </w:r>
      <w:r w:rsidRPr="00A350C2">
        <w:rPr>
          <w:rtl/>
        </w:rPr>
        <w:t xml:space="preserve"> الحديث:</w:t>
      </w:r>
      <w:r>
        <w:rPr>
          <w:rtl/>
        </w:rPr>
        <w:t xml:space="preserve"> (</w:t>
      </w:r>
      <w:r w:rsidRPr="00A350C2">
        <w:rPr>
          <w:rtl/>
        </w:rPr>
        <w:t>لا سوم قبل طلوع الشّمس</w:t>
      </w:r>
      <w:r>
        <w:rPr>
          <w:rtl/>
        </w:rPr>
        <w:t xml:space="preserve">) </w:t>
      </w:r>
      <w:r w:rsidRPr="00A350C2">
        <w:rPr>
          <w:rtl/>
        </w:rPr>
        <w:t>فحمله قوم على أن الإبل وغيرها لا تسام قبل طلوع الشّمس؛ لئلا تنتشر وتفوت الراع</w:t>
      </w:r>
      <w:r>
        <w:rPr>
          <w:rtl/>
        </w:rPr>
        <w:t>ي</w:t>
      </w:r>
      <w:r w:rsidRPr="00A350C2">
        <w:rPr>
          <w:rtl/>
        </w:rPr>
        <w:t xml:space="preserve"> ويخفى عليه مقاصدها.</w:t>
      </w:r>
    </w:p>
    <w:p w:rsidR="00D14F3E" w:rsidRDefault="00D14F3E" w:rsidP="00D14F3E">
      <w:pPr>
        <w:pStyle w:val="libNormal"/>
        <w:rPr>
          <w:rtl/>
        </w:rPr>
      </w:pPr>
      <w:r w:rsidRPr="00A350C2">
        <w:rPr>
          <w:rtl/>
        </w:rPr>
        <w:t>وحمله آخرون على أنّ السوم قبل طلوع الشّمس ف</w:t>
      </w:r>
      <w:r>
        <w:rPr>
          <w:rtl/>
        </w:rPr>
        <w:t>ي</w:t>
      </w:r>
      <w:r w:rsidRPr="00A350C2">
        <w:rPr>
          <w:rtl/>
        </w:rPr>
        <w:t xml:space="preserve"> البيوع مكروه، لأن السّلعة المبيعة تس</w:t>
      </w:r>
      <w:r>
        <w:rPr>
          <w:rtl/>
        </w:rPr>
        <w:t>تتر عيوبها أو بعضها، فيدخل ذلك</w:t>
      </w:r>
      <w:r>
        <w:rPr>
          <w:rFonts w:hint="cs"/>
          <w:rtl/>
        </w:rPr>
        <w:t xml:space="preserve"> </w:t>
      </w:r>
      <w:r w:rsidRPr="00A350C2">
        <w:rPr>
          <w:rtl/>
        </w:rPr>
        <w:t>ف</w:t>
      </w:r>
      <w:r>
        <w:rPr>
          <w:rtl/>
        </w:rPr>
        <w:t>ي</w:t>
      </w:r>
      <w:r w:rsidRPr="00A350C2">
        <w:rPr>
          <w:rtl/>
        </w:rPr>
        <w:t xml:space="preserve"> بيوع الغرر المنه</w:t>
      </w:r>
      <w:r>
        <w:rPr>
          <w:rtl/>
        </w:rPr>
        <w:t>ي</w:t>
      </w:r>
      <w:r w:rsidRPr="00A350C2">
        <w:rPr>
          <w:rtl/>
        </w:rPr>
        <w:t xml:space="preserve"> عنها.</w:t>
      </w:r>
    </w:p>
    <w:p w:rsidR="00D14F3E" w:rsidRDefault="00D14F3E" w:rsidP="00D14F3E">
      <w:pPr>
        <w:pStyle w:val="libNormal"/>
        <w:rPr>
          <w:rtl/>
        </w:rPr>
      </w:pPr>
      <w:r w:rsidRPr="00A350C2">
        <w:rPr>
          <w:rtl/>
        </w:rPr>
        <w:t>فأما الخيل المسوّمة، فقد قيل: إنها المعلمة بعلامات؛ مأخوذ من السّيماء وه</w:t>
      </w:r>
      <w:r>
        <w:rPr>
          <w:rtl/>
        </w:rPr>
        <w:t>ي</w:t>
      </w:r>
      <w:r w:rsidRPr="00A350C2">
        <w:rPr>
          <w:rtl/>
        </w:rPr>
        <w:t xml:space="preserve"> العلامة.</w:t>
      </w:r>
    </w:p>
    <w:p w:rsidR="00D14F3E" w:rsidRDefault="00D14F3E" w:rsidP="00D14F3E">
      <w:pPr>
        <w:pStyle w:val="libNormal"/>
        <w:rPr>
          <w:rtl/>
        </w:rPr>
      </w:pPr>
      <w:r w:rsidRPr="00A350C2">
        <w:rPr>
          <w:rtl/>
        </w:rPr>
        <w:t>ورو</w:t>
      </w:r>
      <w:r>
        <w:rPr>
          <w:rtl/>
        </w:rPr>
        <w:t>ي</w:t>
      </w:r>
      <w:r w:rsidRPr="00A350C2">
        <w:rPr>
          <w:rtl/>
        </w:rPr>
        <w:t xml:space="preserve"> عن الحسن البصر</w:t>
      </w:r>
      <w:r>
        <w:rPr>
          <w:rtl/>
        </w:rPr>
        <w:t>ي</w:t>
      </w:r>
      <w:r w:rsidRPr="00A350C2">
        <w:rPr>
          <w:rtl/>
        </w:rPr>
        <w:t xml:space="preserve"> ف</w:t>
      </w:r>
      <w:r>
        <w:rPr>
          <w:rtl/>
        </w:rPr>
        <w:t>ي</w:t>
      </w:r>
      <w:r w:rsidRPr="00A350C2">
        <w:rPr>
          <w:rtl/>
        </w:rPr>
        <w:t xml:space="preserve"> قوله تعالى: </w:t>
      </w:r>
      <w:r w:rsidRPr="00DA0B26">
        <w:rPr>
          <w:rStyle w:val="libAlaemChar"/>
          <w:rFonts w:hint="cs"/>
          <w:rtl/>
        </w:rPr>
        <w:t>(</w:t>
      </w:r>
      <w:r w:rsidRPr="004524B4">
        <w:rPr>
          <w:rStyle w:val="libAieChar"/>
          <w:rtl/>
        </w:rPr>
        <w:t>وَالْخَيْلِ الْمُسَوَّمَةِ</w:t>
      </w:r>
      <w:r w:rsidRPr="00DA0B26">
        <w:rPr>
          <w:rStyle w:val="libAlaemChar"/>
          <w:rFonts w:hint="cs"/>
          <w:rtl/>
        </w:rPr>
        <w:t>)</w:t>
      </w:r>
      <w:r w:rsidRPr="00A350C2">
        <w:rPr>
          <w:rtl/>
        </w:rPr>
        <w:t xml:space="preserve"> قال: سوّم نواصيها وأذنابها بالصوف.</w:t>
      </w:r>
    </w:p>
    <w:p w:rsidR="00D14F3E" w:rsidRDefault="00D14F3E" w:rsidP="00D14F3E">
      <w:pPr>
        <w:pStyle w:val="libNormal"/>
        <w:rPr>
          <w:rtl/>
        </w:rPr>
      </w:pPr>
      <w:r w:rsidRPr="00A350C2">
        <w:rPr>
          <w:rtl/>
        </w:rPr>
        <w:t>وقيل أيضا: إن المسوّمة ه</w:t>
      </w:r>
      <w:r>
        <w:rPr>
          <w:rtl/>
        </w:rPr>
        <w:t>ي</w:t>
      </w:r>
      <w:r w:rsidRPr="00A350C2">
        <w:rPr>
          <w:rtl/>
        </w:rPr>
        <w:t xml:space="preserve"> الحسان.</w:t>
      </w:r>
    </w:p>
    <w:p w:rsidR="00D14F3E" w:rsidRDefault="00D14F3E" w:rsidP="00D14F3E">
      <w:pPr>
        <w:pStyle w:val="libNormal"/>
        <w:rPr>
          <w:rtl/>
        </w:rPr>
      </w:pPr>
      <w:r w:rsidRPr="00A350C2">
        <w:rPr>
          <w:rtl/>
        </w:rPr>
        <w:t>ورو</w:t>
      </w:r>
      <w:r>
        <w:rPr>
          <w:rtl/>
        </w:rPr>
        <w:t>ي</w:t>
      </w:r>
      <w:r w:rsidRPr="00A350C2">
        <w:rPr>
          <w:rtl/>
        </w:rPr>
        <w:t xml:space="preserve"> عن مجاهد ف</w:t>
      </w:r>
      <w:r>
        <w:rPr>
          <w:rtl/>
        </w:rPr>
        <w:t>ي</w:t>
      </w:r>
      <w:r w:rsidRPr="00A350C2">
        <w:rPr>
          <w:rtl/>
        </w:rPr>
        <w:t xml:space="preserve"> قوله تعالى: </w:t>
      </w:r>
      <w:r w:rsidRPr="00DA0B26">
        <w:rPr>
          <w:rStyle w:val="libAlaemChar"/>
          <w:rFonts w:hint="cs"/>
          <w:rtl/>
        </w:rPr>
        <w:t>(</w:t>
      </w:r>
      <w:r w:rsidRPr="004524B4">
        <w:rPr>
          <w:rStyle w:val="libAieChar"/>
          <w:rtl/>
        </w:rPr>
        <w:t>وَالْخَيْلِ الْمُسَوَّمَةِ</w:t>
      </w:r>
      <w:r w:rsidRPr="00DA0B26">
        <w:rPr>
          <w:rStyle w:val="libAlaemChar"/>
          <w:rFonts w:hint="cs"/>
          <w:rtl/>
        </w:rPr>
        <w:t>)</w:t>
      </w:r>
      <w:r w:rsidRPr="00A350C2">
        <w:rPr>
          <w:rtl/>
        </w:rPr>
        <w:t xml:space="preserve"> قال: ه</w:t>
      </w:r>
      <w:r>
        <w:rPr>
          <w:rtl/>
        </w:rPr>
        <w:t>ي</w:t>
      </w:r>
      <w:r w:rsidRPr="00A350C2">
        <w:rPr>
          <w:rtl/>
        </w:rPr>
        <w:t xml:space="preserve"> المطهّمة الحسان.</w:t>
      </w:r>
    </w:p>
    <w:p w:rsidR="00D14F3E" w:rsidRDefault="00D14F3E" w:rsidP="00D14F3E">
      <w:pPr>
        <w:pStyle w:val="libNormal"/>
        <w:rPr>
          <w:rtl/>
        </w:rPr>
      </w:pPr>
      <w:r w:rsidRPr="00A350C2">
        <w:rPr>
          <w:rtl/>
        </w:rPr>
        <w:t>وقال آخرون: بل ه</w:t>
      </w:r>
      <w:r>
        <w:rPr>
          <w:rtl/>
        </w:rPr>
        <w:t>ي</w:t>
      </w:r>
      <w:r w:rsidRPr="00A350C2">
        <w:rPr>
          <w:rtl/>
        </w:rPr>
        <w:t xml:space="preserve"> الراعية؛ رو</w:t>
      </w:r>
      <w:r>
        <w:rPr>
          <w:rtl/>
        </w:rPr>
        <w:t>ي</w:t>
      </w:r>
      <w:r w:rsidRPr="00A350C2">
        <w:rPr>
          <w:rtl/>
        </w:rPr>
        <w:t xml:space="preserve"> ذلك عن سعيد بن جبير؛ وكلّ يرجع إلى أصل واحد، وهو معنى العلامة، لأن تحسين الخيل يجر</w:t>
      </w:r>
      <w:r>
        <w:rPr>
          <w:rtl/>
        </w:rPr>
        <w:t>ي</w:t>
      </w:r>
      <w:r w:rsidRPr="00A350C2">
        <w:rPr>
          <w:rtl/>
        </w:rPr>
        <w:t xml:space="preserve"> مجرى العلامة فيها؛ الت</w:t>
      </w:r>
      <w:r>
        <w:rPr>
          <w:rtl/>
        </w:rPr>
        <w:t>ي</w:t>
      </w:r>
      <w:r w:rsidRPr="00A350C2">
        <w:rPr>
          <w:rtl/>
        </w:rPr>
        <w:t xml:space="preserve"> تعرف بها وتتميز لمكانها؛ وقد قيل: إن السّوم من الرّع</w:t>
      </w:r>
      <w:r>
        <w:rPr>
          <w:rtl/>
        </w:rPr>
        <w:t>ي</w:t>
      </w:r>
      <w:r w:rsidRPr="00A350C2">
        <w:rPr>
          <w:rtl/>
        </w:rPr>
        <w:t xml:space="preserve"> يرجع إلى هذا المعنى أيضا، لأن الراع</w:t>
      </w:r>
      <w:r>
        <w:rPr>
          <w:rtl/>
        </w:rPr>
        <w:t>ي</w:t>
      </w:r>
      <w:r w:rsidRPr="00A350C2">
        <w:rPr>
          <w:rtl/>
        </w:rPr>
        <w:t xml:space="preserve"> يجعل ف</w:t>
      </w:r>
      <w:r>
        <w:rPr>
          <w:rtl/>
        </w:rPr>
        <w:t>ي</w:t>
      </w:r>
      <w:r w:rsidRPr="00A350C2">
        <w:rPr>
          <w:rtl/>
        </w:rPr>
        <w:t xml:space="preserve"> المواضع الت</w:t>
      </w:r>
      <w:r>
        <w:rPr>
          <w:rtl/>
        </w:rPr>
        <w:t>ي</w:t>
      </w:r>
      <w:r w:rsidRPr="00A350C2">
        <w:rPr>
          <w:rtl/>
        </w:rPr>
        <w:t xml:space="preserve"> يرعاها علامات أو كالعلامات بما يزيله من نباتها، ويمحوه من آثارها؛ فكأن الأصل ف</w:t>
      </w:r>
      <w:r>
        <w:rPr>
          <w:rtl/>
        </w:rPr>
        <w:t>ي</w:t>
      </w:r>
      <w:r w:rsidRPr="00A350C2">
        <w:rPr>
          <w:rtl/>
        </w:rPr>
        <w:t xml:space="preserve"> الكلّ متفق غير مختلف.</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مسجحا: رفيقا سهلا، وف</w:t>
      </w:r>
      <w:r>
        <w:rPr>
          <w:rtl/>
        </w:rPr>
        <w:t>ي</w:t>
      </w:r>
      <w:r w:rsidRPr="00A350C2">
        <w:rPr>
          <w:rtl/>
        </w:rPr>
        <w:t xml:space="preserve"> م:</w:t>
      </w:r>
      <w:r>
        <w:rPr>
          <w:rtl/>
        </w:rPr>
        <w:t xml:space="preserve"> (</w:t>
      </w:r>
      <w:r w:rsidRPr="00A350C2">
        <w:rPr>
          <w:rtl/>
        </w:rPr>
        <w:t>مسيما</w:t>
      </w:r>
      <w:r>
        <w:rPr>
          <w:rtl/>
        </w:rPr>
        <w:t xml:space="preserve">) </w:t>
      </w:r>
    </w:p>
    <w:p w:rsidR="00D14F3E" w:rsidRPr="00A350C2" w:rsidRDefault="00D14F3E" w:rsidP="00D14F3E">
      <w:pPr>
        <w:pStyle w:val="libFootnote"/>
        <w:rPr>
          <w:rtl/>
        </w:rPr>
      </w:pPr>
      <w:r w:rsidRPr="00A350C2">
        <w:rPr>
          <w:rtl/>
        </w:rPr>
        <w:t>(2) د، ونسخة بحاشيت</w:t>
      </w:r>
      <w:r>
        <w:rPr>
          <w:rtl/>
        </w:rPr>
        <w:t>ي</w:t>
      </w:r>
      <w:r w:rsidRPr="00A350C2">
        <w:rPr>
          <w:rtl/>
        </w:rPr>
        <w:t xml:space="preserve"> الأصل، ف:</w:t>
      </w:r>
      <w:r>
        <w:rPr>
          <w:rtl/>
        </w:rPr>
        <w:t xml:space="preserve"> (</w:t>
      </w:r>
      <w:r w:rsidRPr="00A350C2">
        <w:rPr>
          <w:rtl/>
        </w:rPr>
        <w:t>ما ظعنت</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لبيد ف</w:t>
      </w:r>
      <w:r>
        <w:rPr>
          <w:rtl/>
        </w:rPr>
        <w:t>ي</w:t>
      </w:r>
      <w:r w:rsidRPr="00A350C2">
        <w:rPr>
          <w:rtl/>
        </w:rPr>
        <w:t xml:space="preserve"> التسويم الّذي هو التعليم:</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وغداة قاع القرنتين أتينهم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رهوا يلوح خلالها التسويم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أراد التعليم.</w:t>
      </w:r>
    </w:p>
    <w:p w:rsidR="00D14F3E" w:rsidRDefault="00D14F3E" w:rsidP="00D14F3E">
      <w:pPr>
        <w:pStyle w:val="libNormal"/>
        <w:rPr>
          <w:rtl/>
        </w:rPr>
      </w:pPr>
      <w:r w:rsidRPr="00A350C2">
        <w:rPr>
          <w:rtl/>
        </w:rPr>
        <w:t>وأما قوله ف</w:t>
      </w:r>
      <w:r>
        <w:rPr>
          <w:rtl/>
        </w:rPr>
        <w:t>ي</w:t>
      </w:r>
      <w:r w:rsidRPr="00A350C2">
        <w:rPr>
          <w:rtl/>
        </w:rPr>
        <w:t xml:space="preserve"> الملائكة: </w:t>
      </w:r>
      <w:r w:rsidRPr="00DA0B26">
        <w:rPr>
          <w:rStyle w:val="libAlaemChar"/>
          <w:rFonts w:hint="cs"/>
          <w:rtl/>
        </w:rPr>
        <w:t>(</w:t>
      </w:r>
      <w:r w:rsidRPr="004524B4">
        <w:rPr>
          <w:rStyle w:val="libAieChar"/>
          <w:rtl/>
        </w:rPr>
        <w:t>مُسَوِّمِينَ</w:t>
      </w:r>
      <w:r w:rsidRPr="00DA0B26">
        <w:rPr>
          <w:rStyle w:val="libAlaemChar"/>
          <w:rFonts w:hint="cs"/>
          <w:rtl/>
        </w:rPr>
        <w:t>)</w:t>
      </w:r>
      <w:r w:rsidRPr="00A350C2">
        <w:rPr>
          <w:rtl/>
        </w:rPr>
        <w:t xml:space="preserve">؛ فالمراد به المعلمين، وكذلك قوله تعالى: </w:t>
      </w:r>
      <w:r w:rsidRPr="00DA0B26">
        <w:rPr>
          <w:rStyle w:val="libAlaemChar"/>
          <w:rFonts w:hint="cs"/>
          <w:rtl/>
        </w:rPr>
        <w:t>(</w:t>
      </w:r>
      <w:r w:rsidRPr="004524B4">
        <w:rPr>
          <w:rStyle w:val="libAieChar"/>
          <w:rtl/>
        </w:rPr>
        <w:t>حِجارَةً مِنْ سِجِّيلٍ مَنْضُودٍ. مُسَوَّمَةً</w:t>
      </w:r>
      <w:r w:rsidRPr="00DA0B26">
        <w:rPr>
          <w:rStyle w:val="libAlaemChar"/>
          <w:rFonts w:hint="cs"/>
          <w:rtl/>
        </w:rPr>
        <w:t>)</w:t>
      </w:r>
      <w:r w:rsidRPr="00A350C2">
        <w:rPr>
          <w:rtl/>
        </w:rPr>
        <w:t xml:space="preserve"> أ</w:t>
      </w:r>
      <w:r>
        <w:rPr>
          <w:rtl/>
        </w:rPr>
        <w:t>ي</w:t>
      </w:r>
      <w:r w:rsidRPr="00A350C2">
        <w:rPr>
          <w:rtl/>
        </w:rPr>
        <w:t xml:space="preserve"> معلمة؛ وقيل: إنه كان عليها كأمثال الخواتيم.</w:t>
      </w:r>
    </w:p>
    <w:p w:rsidR="00D14F3E" w:rsidRDefault="00D14F3E" w:rsidP="00D14F3E">
      <w:pPr>
        <w:pStyle w:val="libCenter"/>
        <w:rPr>
          <w:rtl/>
        </w:rPr>
      </w:pPr>
      <w:r w:rsidRPr="00A350C2">
        <w:rPr>
          <w:rtl/>
        </w:rPr>
        <w:t>***</w:t>
      </w:r>
    </w:p>
    <w:p w:rsidR="00D14F3E" w:rsidRDefault="00D14F3E" w:rsidP="000A5C9E">
      <w:pPr>
        <w:pStyle w:val="Heading2"/>
        <w:rPr>
          <w:rtl/>
        </w:rPr>
      </w:pPr>
      <w:bookmarkStart w:id="241" w:name="_Toc398065698"/>
      <w:r w:rsidRPr="00A350C2">
        <w:rPr>
          <w:rtl/>
        </w:rPr>
        <w:t>[طائفة من أشعار البحتر</w:t>
      </w:r>
      <w:r>
        <w:rPr>
          <w:rtl/>
        </w:rPr>
        <w:t>ي</w:t>
      </w:r>
      <w:r w:rsidRPr="00A350C2">
        <w:rPr>
          <w:rtl/>
        </w:rPr>
        <w:t xml:space="preserve"> ف</w:t>
      </w:r>
      <w:r>
        <w:rPr>
          <w:rtl/>
        </w:rPr>
        <w:t>ي</w:t>
      </w:r>
      <w:r w:rsidRPr="00A350C2">
        <w:rPr>
          <w:rtl/>
        </w:rPr>
        <w:t xml:space="preserve"> ذم الشيب والتألم من فقد الشباب</w:t>
      </w:r>
      <w:r w:rsidR="000A5C9E">
        <w:rPr>
          <w:rtl/>
        </w:rPr>
        <w:t>]</w:t>
      </w:r>
      <w:bookmarkEnd w:id="241"/>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علوّه: ونعود إلى ما كنا وعدنا به من ذكر ما للبحتر</w:t>
      </w:r>
      <w:r>
        <w:rPr>
          <w:rtl/>
        </w:rPr>
        <w:t>ي</w:t>
      </w:r>
      <w:r w:rsidRPr="00A350C2">
        <w:rPr>
          <w:rtl/>
        </w:rPr>
        <w:t xml:space="preserve"> ف</w:t>
      </w:r>
      <w:r>
        <w:rPr>
          <w:rtl/>
        </w:rPr>
        <w:t>ي</w:t>
      </w:r>
      <w:r w:rsidRPr="00A350C2">
        <w:rPr>
          <w:rtl/>
        </w:rPr>
        <w:t xml:space="preserve"> ذمّ الشيب والتألم من فقد الشباب؛ فمن ذلك قوله</w:t>
      </w:r>
      <w:r>
        <w:rPr>
          <w:rtl/>
        </w:rPr>
        <w:t xml:space="preserve"> </w:t>
      </w:r>
      <w:r w:rsidRPr="008A1F12">
        <w:rPr>
          <w:rStyle w:val="libFootnotenumChar"/>
          <w:rtl/>
        </w:rPr>
        <w:t>(2)</w:t>
      </w:r>
      <w:r w:rsidR="00DF4A8F">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وكنت أرجّ</w:t>
            </w:r>
            <w:r>
              <w:rPr>
                <w:rtl/>
              </w:rPr>
              <w:t>ي</w:t>
            </w:r>
            <w:r w:rsidRPr="00A350C2">
              <w:rPr>
                <w:rtl/>
              </w:rPr>
              <w:t xml:space="preserve"> ف</w:t>
            </w:r>
            <w:r>
              <w:rPr>
                <w:rtl/>
              </w:rPr>
              <w:t>ي</w:t>
            </w:r>
            <w:r w:rsidRPr="00A350C2">
              <w:rPr>
                <w:rtl/>
              </w:rPr>
              <w:t xml:space="preserve"> الشّباب شفاعة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فكيف لباغ</w:t>
            </w:r>
            <w:r>
              <w:rPr>
                <w:rtl/>
              </w:rPr>
              <w:t>ي</w:t>
            </w:r>
            <w:r w:rsidRPr="00A350C2">
              <w:rPr>
                <w:rtl/>
              </w:rPr>
              <w:t xml:space="preserve"> حاجة بشفيعه</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مشيب كنثّ السّرّ ع</w:t>
            </w:r>
            <w:r>
              <w:rPr>
                <w:rtl/>
              </w:rPr>
              <w:t>ي</w:t>
            </w:r>
            <w:r w:rsidRPr="00A350C2">
              <w:rPr>
                <w:rtl/>
              </w:rPr>
              <w:t xml:space="preserve"> بحمله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محدّثه، أو ضاق صدر مذيعه</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تلاحق حتّى كاد يأت</w:t>
            </w:r>
            <w:r>
              <w:rPr>
                <w:rtl/>
              </w:rPr>
              <w:t>ي</w:t>
            </w:r>
            <w:r w:rsidRPr="00A350C2">
              <w:rPr>
                <w:rtl/>
              </w:rPr>
              <w:t xml:space="preserve"> بطيئه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لحثّ اللّيال</w:t>
            </w:r>
            <w:r>
              <w:rPr>
                <w:rtl/>
              </w:rPr>
              <w:t>ي</w:t>
            </w:r>
            <w:r w:rsidRPr="00A350C2">
              <w:rPr>
                <w:rtl/>
              </w:rPr>
              <w:t xml:space="preserve"> قبل أت</w:t>
            </w:r>
            <w:r>
              <w:rPr>
                <w:rtl/>
              </w:rPr>
              <w:t>ي</w:t>
            </w:r>
            <w:r w:rsidRPr="00A350C2">
              <w:rPr>
                <w:rtl/>
              </w:rPr>
              <w:t xml:space="preserve"> سريعه</w:t>
            </w:r>
            <w:r w:rsidRPr="00725071">
              <w:rPr>
                <w:rStyle w:val="libPoemTiniChar0"/>
                <w:rtl/>
              </w:rPr>
              <w:br/>
              <w:t> </w:t>
            </w:r>
          </w:p>
        </w:tc>
      </w:tr>
    </w:tbl>
    <w:p w:rsidR="00D14F3E" w:rsidRDefault="00D14F3E" w:rsidP="00D14F3E">
      <w:pPr>
        <w:pStyle w:val="libNormal"/>
        <w:rPr>
          <w:rtl/>
        </w:rPr>
      </w:pPr>
      <w:r w:rsidRPr="00A350C2">
        <w:rPr>
          <w:rtl/>
        </w:rPr>
        <w:t>وما أحسن هذا من كلام! وأبلغه وأطبعه</w:t>
      </w:r>
      <w:r>
        <w:rPr>
          <w:rtl/>
        </w:rPr>
        <w:t xml:space="preserve"> </w:t>
      </w:r>
      <w:r w:rsidRPr="008A1F12">
        <w:rPr>
          <w:rStyle w:val="libFootnotenumChar"/>
          <w:rtl/>
        </w:rPr>
        <w:t>(5)</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 104 وف</w:t>
      </w:r>
      <w:r>
        <w:rPr>
          <w:rtl/>
        </w:rPr>
        <w:t>ي</w:t>
      </w:r>
      <w:r w:rsidRPr="00A350C2">
        <w:rPr>
          <w:rtl/>
        </w:rPr>
        <w:t xml:space="preserve"> حاشية الأصل:</w:t>
      </w:r>
      <w:r>
        <w:rPr>
          <w:rtl/>
        </w:rPr>
        <w:t xml:space="preserve"> (</w:t>
      </w:r>
      <w:r w:rsidRPr="00A350C2">
        <w:rPr>
          <w:rtl/>
        </w:rPr>
        <w:t>بعد هذا البيت:</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Footnote"/>
            </w:pPr>
            <w:r w:rsidRPr="00A350C2">
              <w:rPr>
                <w:rtl/>
              </w:rPr>
              <w:t>بكتائب رجح تعوّد كبشها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نطح الكباش كأنهنّ نجوم</w:t>
            </w:r>
            <w:r w:rsidRPr="00725071">
              <w:rPr>
                <w:rStyle w:val="libPoemTiniChar0"/>
                <w:rtl/>
              </w:rPr>
              <w:br/>
              <w:t> </w:t>
            </w:r>
          </w:p>
        </w:tc>
      </w:tr>
    </w:tbl>
    <w:p w:rsidR="00D14F3E" w:rsidRDefault="00D14F3E" w:rsidP="00D14F3E">
      <w:pPr>
        <w:pStyle w:val="libFootnote"/>
        <w:rPr>
          <w:rtl/>
        </w:rPr>
      </w:pPr>
      <w:r w:rsidRPr="00A350C2">
        <w:rPr>
          <w:rtl/>
        </w:rPr>
        <w:t>والقرنتان: موضع، ورها ف</w:t>
      </w:r>
      <w:r>
        <w:rPr>
          <w:rtl/>
        </w:rPr>
        <w:t>ي</w:t>
      </w:r>
      <w:r w:rsidRPr="00A350C2">
        <w:rPr>
          <w:rtl/>
        </w:rPr>
        <w:t xml:space="preserve"> السير رهوا أ</w:t>
      </w:r>
      <w:r>
        <w:rPr>
          <w:rtl/>
        </w:rPr>
        <w:t>ي</w:t>
      </w:r>
      <w:r w:rsidRPr="00A350C2">
        <w:rPr>
          <w:rtl/>
        </w:rPr>
        <w:t xml:space="preserve"> رفق، قال القطام</w:t>
      </w:r>
      <w:r>
        <w:rPr>
          <w:rtl/>
        </w:rPr>
        <w:t>ي</w:t>
      </w:r>
      <w:r w:rsidRPr="00A350C2">
        <w:rPr>
          <w:rtl/>
        </w:rPr>
        <w:t>:</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Footnote"/>
            </w:pPr>
            <w:r w:rsidRPr="00A350C2">
              <w:rPr>
                <w:rtl/>
              </w:rPr>
              <w:t>يمشين رهوا، فلا الأعجاز خاذلة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ولا الصّدور على الأعجاز تتّكل</w:t>
            </w:r>
            <w:r w:rsidRPr="00725071">
              <w:rPr>
                <w:rStyle w:val="libPoemTiniChar0"/>
                <w:rtl/>
              </w:rPr>
              <w:br/>
              <w:t> </w:t>
            </w:r>
          </w:p>
        </w:tc>
      </w:tr>
    </w:tbl>
    <w:p w:rsidR="00D14F3E" w:rsidRDefault="00D14F3E" w:rsidP="00D14F3E">
      <w:pPr>
        <w:pStyle w:val="libFootnote"/>
        <w:rPr>
          <w:rtl/>
        </w:rPr>
      </w:pPr>
      <w:r w:rsidRPr="00A350C2">
        <w:rPr>
          <w:rtl/>
        </w:rPr>
        <w:t>(2) ديوانه 2: 90، والشهاب: 13،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يقول: كنت أرج</w:t>
      </w:r>
      <w:r>
        <w:rPr>
          <w:rtl/>
        </w:rPr>
        <w:t>ي</w:t>
      </w:r>
      <w:r w:rsidRPr="00A350C2">
        <w:rPr>
          <w:rtl/>
        </w:rPr>
        <w:t xml:space="preserve"> أن يكون الشباب شفيع</w:t>
      </w:r>
      <w:r>
        <w:rPr>
          <w:rtl/>
        </w:rPr>
        <w:t>ي</w:t>
      </w:r>
      <w:r w:rsidRPr="00A350C2">
        <w:rPr>
          <w:rtl/>
        </w:rPr>
        <w:t>. ويجوز أن يكون المعنى: كنت أرج</w:t>
      </w:r>
      <w:r>
        <w:rPr>
          <w:rtl/>
        </w:rPr>
        <w:t>ي</w:t>
      </w:r>
      <w:r w:rsidRPr="00A350C2">
        <w:rPr>
          <w:rtl/>
        </w:rPr>
        <w:t xml:space="preserve"> ف</w:t>
      </w:r>
      <w:r>
        <w:rPr>
          <w:rtl/>
        </w:rPr>
        <w:t>ي</w:t>
      </w:r>
      <w:r w:rsidRPr="00A350C2">
        <w:rPr>
          <w:rtl/>
        </w:rPr>
        <w:t xml:space="preserve"> شباب</w:t>
      </w:r>
      <w:r>
        <w:rPr>
          <w:rtl/>
        </w:rPr>
        <w:t>ي</w:t>
      </w:r>
      <w:r w:rsidRPr="00A350C2">
        <w:rPr>
          <w:rtl/>
        </w:rPr>
        <w:t xml:space="preserve"> شفاعة إلى الحسان من طراوت</w:t>
      </w:r>
      <w:r>
        <w:rPr>
          <w:rtl/>
        </w:rPr>
        <w:t>ي</w:t>
      </w:r>
      <w:r w:rsidRPr="00A350C2">
        <w:rPr>
          <w:rtl/>
        </w:rPr>
        <w:t xml:space="preserve"> وحسن</w:t>
      </w:r>
      <w:r>
        <w:rPr>
          <w:rtl/>
        </w:rPr>
        <w:t>ي).</w:t>
      </w:r>
    </w:p>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يعن</w:t>
      </w:r>
      <w:r>
        <w:rPr>
          <w:rtl/>
        </w:rPr>
        <w:t>ي</w:t>
      </w:r>
      <w:r w:rsidRPr="00A350C2">
        <w:rPr>
          <w:rtl/>
        </w:rPr>
        <w:t xml:space="preserve"> أنه جد محتاج إلى الشفيع؛ ولكنه ولى وذهب</w:t>
      </w:r>
      <w:r>
        <w:rPr>
          <w:rtl/>
        </w:rPr>
        <w:t>).</w:t>
      </w:r>
    </w:p>
    <w:p w:rsidR="00D14F3E" w:rsidRDefault="00D14F3E" w:rsidP="00D14F3E">
      <w:pPr>
        <w:pStyle w:val="libFootnote"/>
        <w:rPr>
          <w:rtl/>
        </w:rPr>
      </w:pPr>
      <w:r w:rsidRPr="00A350C2">
        <w:rPr>
          <w:rtl/>
        </w:rPr>
        <w:t>(4) من نسخة بحاشيت</w:t>
      </w:r>
      <w:r>
        <w:rPr>
          <w:rtl/>
        </w:rPr>
        <w:t>ي</w:t>
      </w:r>
      <w:r w:rsidRPr="00A350C2">
        <w:rPr>
          <w:rtl/>
        </w:rPr>
        <w:t xml:space="preserve"> الأصل، ف:</w:t>
      </w:r>
      <w:r>
        <w:rPr>
          <w:rtl/>
        </w:rPr>
        <w:t xml:space="preserve"> (</w:t>
      </w:r>
      <w:r w:rsidRPr="00A350C2">
        <w:rPr>
          <w:rtl/>
        </w:rPr>
        <w:t>كبث السر</w:t>
      </w:r>
      <w:r>
        <w:rPr>
          <w:rtl/>
        </w:rPr>
        <w:t>).</w:t>
      </w:r>
      <w:r w:rsidRPr="00A350C2">
        <w:rPr>
          <w:rtl/>
        </w:rPr>
        <w:t xml:space="preserve"> وفيهما أيضا:</w:t>
      </w:r>
      <w:r>
        <w:rPr>
          <w:rtl/>
        </w:rPr>
        <w:t xml:space="preserve"> (</w:t>
      </w:r>
      <w:r w:rsidRPr="00A350C2">
        <w:rPr>
          <w:rtl/>
        </w:rPr>
        <w:t>أ</w:t>
      </w:r>
      <w:r>
        <w:rPr>
          <w:rtl/>
        </w:rPr>
        <w:t>ي</w:t>
      </w:r>
      <w:r w:rsidRPr="00A350C2">
        <w:rPr>
          <w:rtl/>
        </w:rPr>
        <w:t xml:space="preserve"> أنه كان كالسر تبرم به صاحبه فأفشاه</w:t>
      </w:r>
      <w:r>
        <w:rPr>
          <w:rtl/>
        </w:rPr>
        <w:t>).</w:t>
      </w:r>
    </w:p>
    <w:p w:rsidR="00D14F3E" w:rsidRDefault="00D14F3E" w:rsidP="00D14F3E">
      <w:pPr>
        <w:pStyle w:val="libFootnote"/>
        <w:rPr>
          <w:rtl/>
        </w:rPr>
      </w:pPr>
      <w:r w:rsidRPr="00A350C2">
        <w:rPr>
          <w:rtl/>
        </w:rPr>
        <w:t>(5) ذكر المرتضى ف</w:t>
      </w:r>
      <w:r>
        <w:rPr>
          <w:rtl/>
        </w:rPr>
        <w:t>ي</w:t>
      </w:r>
      <w:r w:rsidRPr="00A350C2">
        <w:rPr>
          <w:rtl/>
        </w:rPr>
        <w:t xml:space="preserve"> الشهاب تعليقا على هذه الأبيات:</w:t>
      </w:r>
      <w:r>
        <w:rPr>
          <w:rtl/>
        </w:rPr>
        <w:t xml:space="preserve"> (</w:t>
      </w:r>
      <w:r w:rsidRPr="00A350C2">
        <w:rPr>
          <w:rtl/>
        </w:rPr>
        <w:t>وهذا و</w:t>
      </w:r>
      <w:r>
        <w:rPr>
          <w:rtl/>
        </w:rPr>
        <w:t>الله</w:t>
      </w:r>
      <w:r w:rsidRPr="00A350C2">
        <w:rPr>
          <w:rtl/>
        </w:rPr>
        <w:t xml:space="preserve"> أبلغ كلام وأحسنه وأحلاه وأسلمه وأجمعه لحسن اللفظ وجودة المعنى؛ وما أحسن ما شبه تكاثر الشيب وتلاحقه بيت السر عن ضيق صدر صاحبه وإعيائه بجمله وعجزه عن طيه! ويشبه بعض الشبه قوله:</w:t>
      </w:r>
    </w:p>
    <w:p w:rsidR="00D14F3E" w:rsidRDefault="00D14F3E" w:rsidP="00D14F3E">
      <w:pPr>
        <w:pStyle w:val="libFootnote"/>
        <w:rPr>
          <w:rtl/>
        </w:rPr>
      </w:pPr>
      <w:r w:rsidRPr="00A350C2">
        <w:rPr>
          <w:rtl/>
        </w:rPr>
        <w:t>* تلاحق حتى كاد يأت</w:t>
      </w:r>
      <w:r>
        <w:rPr>
          <w:rtl/>
        </w:rPr>
        <w:t>ي</w:t>
      </w:r>
      <w:r w:rsidRPr="00A350C2">
        <w:rPr>
          <w:rtl/>
        </w:rPr>
        <w:t xml:space="preserve"> بطيئه*</w:t>
      </w:r>
    </w:p>
    <w:p w:rsidR="00D14F3E" w:rsidRPr="00A350C2" w:rsidRDefault="00D14F3E" w:rsidP="00D14F3E">
      <w:pPr>
        <w:pStyle w:val="libFootnote"/>
        <w:rPr>
          <w:rtl/>
        </w:rPr>
      </w:pPr>
      <w:r>
        <w:rPr>
          <w:rtl/>
        </w:rPr>
        <w:t xml:space="preserve"> -</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أيضا: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ردّ</w:t>
            </w:r>
            <w:r>
              <w:rPr>
                <w:rtl/>
              </w:rPr>
              <w:t>ي</w:t>
            </w:r>
            <w:r w:rsidRPr="00A350C2">
              <w:rPr>
                <w:rtl/>
              </w:rPr>
              <w:t xml:space="preserve"> عليّ الصّبا إن كنت فاعلة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إنّ الصّبا ليس من شأن</w:t>
            </w:r>
            <w:r>
              <w:rPr>
                <w:rtl/>
              </w:rPr>
              <w:t>ي</w:t>
            </w:r>
            <w:r w:rsidRPr="00A350C2">
              <w:rPr>
                <w:rtl/>
              </w:rPr>
              <w:t xml:space="preserve"> ولا أرب</w:t>
            </w:r>
            <w:r>
              <w:rPr>
                <w:rtl/>
              </w:rPr>
              <w:t xml:space="preserve">ي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جاوزت حدّ الشّباب النّضر ملتفتا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بنات الصّبا يركضن ف</w:t>
            </w:r>
            <w:r>
              <w:rPr>
                <w:rtl/>
              </w:rPr>
              <w:t>ي</w:t>
            </w:r>
            <w:r w:rsidRPr="00A350C2">
              <w:rPr>
                <w:rtl/>
              </w:rPr>
              <w:t xml:space="preserve"> طلب</w:t>
            </w:r>
            <w:r>
              <w:rPr>
                <w:rtl/>
              </w:rPr>
              <w:t xml:space="preserve">ي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والشّيب مهرب من جارى منيّته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ولا نجاء له من ذلك الهرب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والمرء لو كانت الشّعرى له وطنا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صبّت عليه صروف الدّهر من كثب</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لابس من شبيبة أم ناض</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ومليح من شيبة أم راض</w:t>
            </w:r>
            <w:r>
              <w:rPr>
                <w:rtl/>
              </w:rPr>
              <w:t xml:space="preserve">ي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وإذا ما امتعضت من ولع الشّ</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يب برأس</w:t>
            </w:r>
            <w:r>
              <w:rPr>
                <w:rtl/>
              </w:rPr>
              <w:t>ي</w:t>
            </w:r>
            <w:r w:rsidRPr="00A350C2">
              <w:rPr>
                <w:rtl/>
              </w:rPr>
              <w:t xml:space="preserve"> لم يثن ذاك امتعاض</w:t>
            </w:r>
            <w:r>
              <w:rPr>
                <w:rtl/>
              </w:rPr>
              <w:t xml:space="preserve">ي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ليس يرضى عن الزّمان مروّ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فيه إ</w:t>
            </w:r>
            <w:r>
              <w:rPr>
                <w:rtl/>
              </w:rPr>
              <w:t>لاّ</w:t>
            </w:r>
            <w:r w:rsidRPr="00A350C2">
              <w:rPr>
                <w:rtl/>
              </w:rPr>
              <w:t xml:space="preserve"> عن غفلة أو تغاض</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والبواق</w:t>
            </w:r>
            <w:r>
              <w:rPr>
                <w:rtl/>
              </w:rPr>
              <w:t>ي</w:t>
            </w:r>
            <w:r w:rsidRPr="00A350C2">
              <w:rPr>
                <w:rtl/>
              </w:rPr>
              <w:t xml:space="preserve"> من اللّيال</w:t>
            </w:r>
            <w:r>
              <w:rPr>
                <w:rtl/>
              </w:rPr>
              <w:t>ي</w:t>
            </w:r>
            <w:r w:rsidRPr="00A350C2">
              <w:rPr>
                <w:rtl/>
              </w:rPr>
              <w:t xml:space="preserve"> وإن خا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لفن شيئا فمشبهات المواض</w:t>
            </w:r>
            <w:r>
              <w:rPr>
                <w:rtl/>
              </w:rPr>
              <w:t xml:space="preserve">ي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ناكرت لم</w:t>
            </w:r>
            <w:r w:rsidRPr="00A350C2">
              <w:rPr>
                <w:rtl/>
              </w:rPr>
              <w:t>ت</w:t>
            </w:r>
            <w:r>
              <w:rPr>
                <w:rtl/>
              </w:rPr>
              <w:t>ي</w:t>
            </w:r>
            <w:r w:rsidRPr="00A350C2">
              <w:rPr>
                <w:rtl/>
              </w:rPr>
              <w:t xml:space="preserve"> وناكرت منها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سوء هذ</w:t>
            </w:r>
            <w:r>
              <w:rPr>
                <w:rtl/>
              </w:rPr>
              <w:t>ي</w:t>
            </w:r>
            <w:r w:rsidRPr="00A350C2">
              <w:rPr>
                <w:rtl/>
              </w:rPr>
              <w:t xml:space="preserve"> الأبدال والأعواض</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Pr>
          <w:rtl/>
        </w:rPr>
        <w:t xml:space="preserve"> - </w:t>
      </w:r>
      <w:r w:rsidRPr="00A350C2">
        <w:rPr>
          <w:rtl/>
        </w:rPr>
        <w:t>قول</w:t>
      </w:r>
      <w:r>
        <w:rPr>
          <w:rtl/>
        </w:rPr>
        <w:t>ي</w:t>
      </w:r>
      <w:r w:rsidRPr="00A350C2">
        <w:rPr>
          <w:rtl/>
        </w:rPr>
        <w:t xml:space="preserve"> من أبيات:</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Footnote"/>
            </w:pPr>
            <w:r w:rsidRPr="00A350C2">
              <w:rPr>
                <w:rtl/>
              </w:rPr>
              <w:t>سبق احتراس</w:t>
            </w:r>
            <w:r>
              <w:rPr>
                <w:rtl/>
              </w:rPr>
              <w:t>ي</w:t>
            </w:r>
            <w:r w:rsidRPr="00A350C2">
              <w:rPr>
                <w:rtl/>
              </w:rPr>
              <w:t xml:space="preserve"> من أذاه بطيئه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حتى تجلّلن</w:t>
            </w:r>
            <w:r>
              <w:rPr>
                <w:rtl/>
              </w:rPr>
              <w:t>ي</w:t>
            </w:r>
            <w:r w:rsidRPr="00A350C2">
              <w:rPr>
                <w:rtl/>
              </w:rPr>
              <w:t>، فكيف عجوله!</w:t>
            </w:r>
            <w:r w:rsidRPr="00725071">
              <w:rPr>
                <w:rStyle w:val="libPoemTiniChar0"/>
                <w:rtl/>
              </w:rPr>
              <w:br/>
              <w:t> </w:t>
            </w:r>
          </w:p>
        </w:tc>
      </w:tr>
    </w:tbl>
    <w:p w:rsidR="00D14F3E" w:rsidRDefault="00D14F3E" w:rsidP="00D14F3E">
      <w:pPr>
        <w:pStyle w:val="libFootnote"/>
        <w:rPr>
          <w:rtl/>
        </w:rPr>
      </w:pPr>
      <w:r w:rsidRPr="00A350C2">
        <w:rPr>
          <w:rtl/>
        </w:rPr>
        <w:t>وف</w:t>
      </w:r>
      <w:r>
        <w:rPr>
          <w:rtl/>
        </w:rPr>
        <w:t>ي</w:t>
      </w:r>
      <w:r w:rsidRPr="00A350C2">
        <w:rPr>
          <w:rtl/>
        </w:rPr>
        <w:t xml:space="preserve"> البيت لمحة بعيدة من بيت البحتر</w:t>
      </w:r>
      <w:r>
        <w:rPr>
          <w:rtl/>
        </w:rPr>
        <w:t>ي</w:t>
      </w:r>
      <w:r w:rsidRPr="00A350C2">
        <w:rPr>
          <w:rtl/>
        </w:rPr>
        <w:t xml:space="preserve"> وليس بنظير له على التحقيق؛ ومعنى البيت الّذي يخصن</w:t>
      </w:r>
      <w:r>
        <w:rPr>
          <w:rtl/>
        </w:rPr>
        <w:t>ي</w:t>
      </w:r>
      <w:r w:rsidRPr="00A350C2">
        <w:rPr>
          <w:rtl/>
        </w:rPr>
        <w:t xml:space="preserve"> أدخل ف</w:t>
      </w:r>
      <w:r>
        <w:rPr>
          <w:rtl/>
        </w:rPr>
        <w:t>ي</w:t>
      </w:r>
      <w:r w:rsidRPr="00A350C2">
        <w:rPr>
          <w:rtl/>
        </w:rPr>
        <w:t xml:space="preserve"> الصحة والتحقيق؛ لأنن</w:t>
      </w:r>
      <w:r>
        <w:rPr>
          <w:rtl/>
        </w:rPr>
        <w:t>ي</w:t>
      </w:r>
      <w:r w:rsidRPr="00A350C2">
        <w:rPr>
          <w:rtl/>
        </w:rPr>
        <w:t xml:space="preserve"> خبرت بأن بطيء الشيب سبق وغلب احتراس</w:t>
      </w:r>
      <w:r>
        <w:rPr>
          <w:rtl/>
        </w:rPr>
        <w:t>ي</w:t>
      </w:r>
      <w:r w:rsidRPr="00A350C2">
        <w:rPr>
          <w:rtl/>
        </w:rPr>
        <w:t xml:space="preserve"> وحذر</w:t>
      </w:r>
      <w:r>
        <w:rPr>
          <w:rtl/>
        </w:rPr>
        <w:t>ي</w:t>
      </w:r>
      <w:r w:rsidRPr="00A350C2">
        <w:rPr>
          <w:rtl/>
        </w:rPr>
        <w:t>؛ فكيف عجوله! ومن سبقه البطيء كيف لا يسبقه السريع! والبحتر</w:t>
      </w:r>
      <w:r>
        <w:rPr>
          <w:rtl/>
        </w:rPr>
        <w:t>ي</w:t>
      </w:r>
      <w:r w:rsidRPr="00A350C2">
        <w:rPr>
          <w:rtl/>
        </w:rPr>
        <w:t xml:space="preserve"> قال: إن البطيء كاد أن يسبق السريع؛ وهذا على ظاهره لا يصح؛ لأنه يجعل البطيء هو السريع؛ بل أسرع منه؛ لكن المعنى: أنه متداول متواتر فيكاد البطيء له يسبق السريع؛ وهذا ف</w:t>
      </w:r>
      <w:r>
        <w:rPr>
          <w:rtl/>
        </w:rPr>
        <w:t>ي</w:t>
      </w:r>
      <w:r w:rsidRPr="00A350C2">
        <w:rPr>
          <w:rtl/>
        </w:rPr>
        <w:t xml:space="preserve"> غاية الملاحة</w:t>
      </w:r>
      <w:r>
        <w:rPr>
          <w:rtl/>
        </w:rPr>
        <w:t>).</w:t>
      </w:r>
    </w:p>
    <w:p w:rsidR="00D14F3E" w:rsidRDefault="00D14F3E" w:rsidP="00D14F3E">
      <w:pPr>
        <w:pStyle w:val="libFootnote"/>
        <w:rPr>
          <w:rtl/>
        </w:rPr>
      </w:pPr>
      <w:r w:rsidRPr="00A350C2">
        <w:rPr>
          <w:rtl/>
        </w:rPr>
        <w:t>(1) ديوانه 1: 29، 30، والشهاب: 14.</w:t>
      </w:r>
    </w:p>
    <w:p w:rsidR="00D14F3E" w:rsidRDefault="00D14F3E" w:rsidP="00D14F3E">
      <w:pPr>
        <w:pStyle w:val="libFootnote"/>
        <w:rPr>
          <w:rtl/>
        </w:rPr>
      </w:pPr>
      <w:r w:rsidRPr="00A350C2">
        <w:rPr>
          <w:rtl/>
        </w:rPr>
        <w:t>(2) حاشية الأصل:</w:t>
      </w:r>
      <w:r>
        <w:rPr>
          <w:rtl/>
        </w:rPr>
        <w:t xml:space="preserve"> (</w:t>
      </w:r>
      <w:r w:rsidRPr="00A350C2">
        <w:rPr>
          <w:rtl/>
        </w:rPr>
        <w:t>ف</w:t>
      </w:r>
      <w:r>
        <w:rPr>
          <w:rtl/>
        </w:rPr>
        <w:t>ي</w:t>
      </w:r>
      <w:r w:rsidRPr="00A350C2">
        <w:rPr>
          <w:rtl/>
        </w:rPr>
        <w:t xml:space="preserve"> نسخة س:</w:t>
      </w:r>
    </w:p>
    <w:p w:rsidR="00D14F3E" w:rsidRDefault="00D14F3E" w:rsidP="00D14F3E">
      <w:pPr>
        <w:pStyle w:val="libFootnote"/>
        <w:rPr>
          <w:rtl/>
        </w:rPr>
      </w:pPr>
      <w:r w:rsidRPr="00A350C2">
        <w:rPr>
          <w:rtl/>
        </w:rPr>
        <w:t>قرأت ف</w:t>
      </w:r>
      <w:r>
        <w:rPr>
          <w:rtl/>
        </w:rPr>
        <w:t>ي</w:t>
      </w:r>
      <w:r w:rsidRPr="00A350C2">
        <w:rPr>
          <w:rtl/>
        </w:rPr>
        <w:t xml:space="preserve"> شعره على شيخ</w:t>
      </w:r>
      <w:r>
        <w:rPr>
          <w:rtl/>
        </w:rPr>
        <w:t>ي</w:t>
      </w:r>
      <w:r w:rsidRPr="00A350C2">
        <w:rPr>
          <w:rtl/>
        </w:rPr>
        <w:t>: إلى بنات الردى</w:t>
      </w:r>
      <w:r>
        <w:rPr>
          <w:rtl/>
        </w:rPr>
        <w:t>).</w:t>
      </w:r>
    </w:p>
    <w:p w:rsidR="00D14F3E" w:rsidRDefault="00D14F3E" w:rsidP="00D14F3E">
      <w:pPr>
        <w:pStyle w:val="libFootnote"/>
        <w:rPr>
          <w:rtl/>
        </w:rPr>
      </w:pPr>
      <w:r w:rsidRPr="00A350C2">
        <w:rPr>
          <w:rtl/>
        </w:rPr>
        <w:t>(3) د، ف، حاشية الأصل (من نسخة):</w:t>
      </w:r>
      <w:r>
        <w:rPr>
          <w:rtl/>
        </w:rPr>
        <w:t xml:space="preserve"> (</w:t>
      </w:r>
      <w:r w:rsidRPr="00A350C2">
        <w:rPr>
          <w:rtl/>
        </w:rPr>
        <w:t>من صبب</w:t>
      </w:r>
      <w:r>
        <w:rPr>
          <w:rtl/>
        </w:rPr>
        <w:t xml:space="preserve">) </w:t>
      </w:r>
      <w:r w:rsidRPr="00A350C2">
        <w:rPr>
          <w:rtl/>
        </w:rPr>
        <w:t>أ</w:t>
      </w:r>
      <w:r>
        <w:rPr>
          <w:rtl/>
        </w:rPr>
        <w:t>ي</w:t>
      </w:r>
      <w:r w:rsidRPr="00A350C2">
        <w:rPr>
          <w:rtl/>
        </w:rPr>
        <w:t xml:space="preserve"> حدور؛ وهو الموضع الّذي ينحدر فيه</w:t>
      </w:r>
      <w:r>
        <w:rPr>
          <w:rtl/>
        </w:rPr>
        <w:t>).</w:t>
      </w:r>
      <w:r w:rsidRPr="00A350C2">
        <w:rPr>
          <w:rtl/>
        </w:rPr>
        <w:t xml:space="preserve"> وف</w:t>
      </w:r>
      <w:r>
        <w:rPr>
          <w:rtl/>
        </w:rPr>
        <w:t>ي</w:t>
      </w:r>
      <w:r w:rsidRPr="00A350C2">
        <w:rPr>
          <w:rtl/>
        </w:rPr>
        <w:t xml:space="preserve"> م:</w:t>
      </w:r>
      <w:r>
        <w:rPr>
          <w:rtl/>
        </w:rPr>
        <w:t xml:space="preserve"> (</w:t>
      </w:r>
      <w:r w:rsidRPr="00A350C2">
        <w:rPr>
          <w:rtl/>
        </w:rPr>
        <w:t>ويروى: حطت عليه صروف الدهر من كثب</w:t>
      </w:r>
      <w:r>
        <w:rPr>
          <w:rtl/>
        </w:rPr>
        <w:t>).</w:t>
      </w:r>
    </w:p>
    <w:p w:rsidR="00D14F3E" w:rsidRDefault="00D14F3E" w:rsidP="00D14F3E">
      <w:pPr>
        <w:pStyle w:val="libFootnote"/>
        <w:rPr>
          <w:rtl/>
        </w:rPr>
      </w:pPr>
      <w:r w:rsidRPr="00A350C2">
        <w:rPr>
          <w:rtl/>
        </w:rPr>
        <w:t>(4) ناض: خالع، ومليح: مشفق؛ يخاطب نفسه فيقول: ألا بس أنت برد الشباب أم خالعه؟.</w:t>
      </w:r>
    </w:p>
    <w:p w:rsidR="00D14F3E" w:rsidRDefault="00D14F3E" w:rsidP="00D14F3E">
      <w:pPr>
        <w:pStyle w:val="libFootnote"/>
        <w:rPr>
          <w:rtl/>
        </w:rPr>
      </w:pPr>
      <w:r w:rsidRPr="00A350C2">
        <w:rPr>
          <w:rtl/>
        </w:rPr>
        <w:t>(5) ف</w:t>
      </w:r>
      <w:r>
        <w:rPr>
          <w:rtl/>
        </w:rPr>
        <w:t>ي</w:t>
      </w:r>
      <w:r w:rsidRPr="00A350C2">
        <w:rPr>
          <w:rtl/>
        </w:rPr>
        <w:t xml:space="preserve"> م:</w:t>
      </w:r>
      <w:r>
        <w:rPr>
          <w:rtl/>
        </w:rPr>
        <w:t xml:space="preserve"> (</w:t>
      </w:r>
      <w:r w:rsidRPr="00A350C2">
        <w:rPr>
          <w:rtl/>
        </w:rPr>
        <w:t>لم يغن ذاك</w:t>
      </w:r>
      <w:r>
        <w:rPr>
          <w:rtl/>
        </w:rPr>
        <w:t xml:space="preserve">) </w:t>
      </w:r>
      <w:r w:rsidRPr="00A350C2">
        <w:rPr>
          <w:rtl/>
        </w:rPr>
        <w:t>وف</w:t>
      </w:r>
      <w:r>
        <w:rPr>
          <w:rtl/>
        </w:rPr>
        <w:t>ي</w:t>
      </w:r>
      <w:r w:rsidRPr="00A350C2">
        <w:rPr>
          <w:rtl/>
        </w:rPr>
        <w:t xml:space="preserve"> الديوان:</w:t>
      </w:r>
      <w:r>
        <w:rPr>
          <w:rtl/>
        </w:rPr>
        <w:t xml:space="preserve"> (</w:t>
      </w:r>
      <w:r w:rsidRPr="00A350C2">
        <w:rPr>
          <w:rtl/>
        </w:rPr>
        <w:t>لم يعد</w:t>
      </w:r>
      <w:r>
        <w:rPr>
          <w:rtl/>
        </w:rPr>
        <w:t>).</w:t>
      </w:r>
    </w:p>
    <w:p w:rsidR="00D14F3E" w:rsidRDefault="00D14F3E" w:rsidP="00D14F3E">
      <w:pPr>
        <w:pStyle w:val="libFootnote"/>
        <w:rPr>
          <w:rtl/>
        </w:rPr>
      </w:pPr>
      <w:r w:rsidRPr="00A350C2">
        <w:rPr>
          <w:rtl/>
        </w:rPr>
        <w:t>(6) مروّ: مفكر.</w:t>
      </w:r>
    </w:p>
    <w:p w:rsidR="00D14F3E" w:rsidRPr="00A350C2" w:rsidRDefault="00D14F3E" w:rsidP="00D14F3E">
      <w:pPr>
        <w:pStyle w:val="libFootnote"/>
        <w:rPr>
          <w:rtl/>
        </w:rPr>
      </w:pPr>
      <w:r w:rsidRPr="00A350C2">
        <w:rPr>
          <w:rtl/>
        </w:rPr>
        <w:t>(7) د؛ ومن نسخة بحاشيت</w:t>
      </w:r>
      <w:r>
        <w:rPr>
          <w:rtl/>
        </w:rPr>
        <w:t>ي</w:t>
      </w:r>
      <w:r w:rsidRPr="00A350C2">
        <w:rPr>
          <w:rtl/>
        </w:rPr>
        <w:t xml:space="preserve"> الأصل، ف:</w:t>
      </w:r>
      <w:r>
        <w:rPr>
          <w:rtl/>
        </w:rPr>
        <w:t xml:space="preserve"> (</w:t>
      </w:r>
      <w:r w:rsidRPr="00A350C2">
        <w:rPr>
          <w:rtl/>
        </w:rPr>
        <w:t>مشبهات</w:t>
      </w:r>
      <w:r>
        <w:rPr>
          <w:rtl/>
        </w:rPr>
        <w:t>)</w:t>
      </w:r>
      <w:r w:rsidR="00DF4A8F">
        <w:rPr>
          <w:rtl/>
        </w:rPr>
        <w:t>؛</w:t>
      </w:r>
      <w:r w:rsidRPr="00A350C2">
        <w:rPr>
          <w:rtl/>
        </w:rPr>
        <w:t xml:space="preserve"> وف</w:t>
      </w:r>
      <w:r>
        <w:rPr>
          <w:rtl/>
        </w:rPr>
        <w:t>ي</w:t>
      </w:r>
      <w:r w:rsidRPr="00A350C2">
        <w:rPr>
          <w:rtl/>
        </w:rPr>
        <w:t xml:space="preserve"> حاشية الأصل:</w:t>
      </w:r>
      <w:r>
        <w:rPr>
          <w:rtl/>
        </w:rPr>
        <w:t xml:space="preserve"> (</w:t>
      </w:r>
      <w:r w:rsidRPr="00A350C2">
        <w:rPr>
          <w:rtl/>
        </w:rPr>
        <w:t>ويروى: شبيه بالمواض</w:t>
      </w:r>
      <w:r>
        <w:rPr>
          <w:rtl/>
        </w:rPr>
        <w:t>ي</w:t>
      </w:r>
      <w:r w:rsidRPr="00A350C2">
        <w:rPr>
          <w:rtl/>
        </w:rPr>
        <w:t xml:space="preserve"> وهو أحسن. قال س: فمشبهات، لا بأس به، والّذي حسن الفاء طول الكلام وإن الشرطية فيه</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lastRenderedPageBreak/>
              <w:t>شعرات أقصّهنّ ويرجع</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ن رجوع السّهام ف</w:t>
            </w:r>
            <w:r>
              <w:rPr>
                <w:rtl/>
              </w:rPr>
              <w:t>ي</w:t>
            </w:r>
            <w:r w:rsidRPr="00A350C2">
              <w:rPr>
                <w:rtl/>
              </w:rPr>
              <w:t xml:space="preserve"> الأغراض</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وأبت تركى الغديّات والآ</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صال حتّى خضبت بالمقراض</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غير نفع إ</w:t>
            </w:r>
            <w:r>
              <w:rPr>
                <w:rtl/>
              </w:rPr>
              <w:t>لاّ</w:t>
            </w:r>
            <w:r w:rsidRPr="00A350C2">
              <w:rPr>
                <w:rtl/>
              </w:rPr>
              <w:t xml:space="preserve"> التّعلّل من شخ</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 عدوّ لم يعده إبغاض</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ورواء المشيب كالبخص ف</w:t>
            </w:r>
            <w:r>
              <w:rPr>
                <w:rtl/>
              </w:rPr>
              <w:t>ي</w:t>
            </w:r>
            <w:r w:rsidRPr="00A350C2">
              <w:rPr>
                <w:rtl/>
              </w:rPr>
              <w:t xml:space="preserve"> عي</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w:t>
            </w:r>
            <w:r>
              <w:rPr>
                <w:rtl/>
              </w:rPr>
              <w:t>ي</w:t>
            </w:r>
            <w:r w:rsidRPr="00A350C2">
              <w:rPr>
                <w:rtl/>
              </w:rPr>
              <w:t xml:space="preserve"> فقل فيه ف</w:t>
            </w:r>
            <w:r>
              <w:rPr>
                <w:rtl/>
              </w:rPr>
              <w:t>ي</w:t>
            </w:r>
            <w:r w:rsidRPr="00A350C2">
              <w:rPr>
                <w:rtl/>
              </w:rPr>
              <w:t xml:space="preserve"> العيون المراض</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طبت نفسا عن الشّباب وما سوّ</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 من صبغ برده الفضفاض</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فهل الحادثات ياابن عويف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تاركات</w:t>
            </w:r>
            <w:r>
              <w:rPr>
                <w:rtl/>
              </w:rPr>
              <w:t>ي</w:t>
            </w:r>
            <w:r w:rsidRPr="00A350C2">
              <w:rPr>
                <w:rtl/>
              </w:rPr>
              <w:t xml:space="preserve"> ولبس هذا البياض!</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تعيب الغانيات عليّ شيب</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ومن ل</w:t>
            </w:r>
            <w:r>
              <w:rPr>
                <w:rtl/>
              </w:rPr>
              <w:t>ي</w:t>
            </w:r>
            <w:r w:rsidRPr="00A350C2">
              <w:rPr>
                <w:rtl/>
              </w:rPr>
              <w:t xml:space="preserve"> أن أمتّع بالمعيب!</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ووجد</w:t>
            </w:r>
            <w:r>
              <w:rPr>
                <w:rtl/>
              </w:rPr>
              <w:t>ي</w:t>
            </w:r>
            <w:r w:rsidRPr="00A350C2">
              <w:rPr>
                <w:rtl/>
              </w:rPr>
              <w:t xml:space="preserve"> بالشّباب وإن تولّى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حميدا دون وجد</w:t>
            </w:r>
            <w:r>
              <w:rPr>
                <w:rtl/>
              </w:rPr>
              <w:t>ي</w:t>
            </w:r>
            <w:r w:rsidRPr="00A350C2">
              <w:rPr>
                <w:rtl/>
              </w:rPr>
              <w:t xml:space="preserve"> بالمشيب</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أرأيته من بعد جثل فاحم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جون المفارق بالنّهار خضيبا</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فعجبت من حالين خالف فيهما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صرف الزّمان وما رأيت عجيبا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من شأن الغرض أن تنزع السهام منه ثم تعود إليه ف</w:t>
      </w:r>
      <w:r>
        <w:rPr>
          <w:rtl/>
        </w:rPr>
        <w:t>ي</w:t>
      </w:r>
      <w:r w:rsidRPr="00A350C2">
        <w:rPr>
          <w:rtl/>
        </w:rPr>
        <w:t xml:space="preserve"> الحال</w:t>
      </w:r>
      <w:r>
        <w:rPr>
          <w:rtl/>
        </w:rPr>
        <w:t>).</w:t>
      </w:r>
    </w:p>
    <w:p w:rsidR="00D14F3E" w:rsidRDefault="00D14F3E" w:rsidP="00D14F3E">
      <w:pPr>
        <w:pStyle w:val="libFootnote"/>
        <w:rPr>
          <w:rtl/>
        </w:rPr>
      </w:pPr>
      <w:r w:rsidRPr="00A350C2">
        <w:rPr>
          <w:rtl/>
        </w:rPr>
        <w:t>(2) قال المرتضى ف</w:t>
      </w:r>
      <w:r>
        <w:rPr>
          <w:rtl/>
        </w:rPr>
        <w:t>ي</w:t>
      </w:r>
      <w:r w:rsidRPr="00A350C2">
        <w:rPr>
          <w:rtl/>
        </w:rPr>
        <w:t xml:space="preserve"> الشهاب تعليقا على هذا البيت والّذي قبله:</w:t>
      </w:r>
      <w:r>
        <w:rPr>
          <w:rtl/>
        </w:rPr>
        <w:t xml:space="preserve"> (</w:t>
      </w:r>
      <w:r w:rsidRPr="00A350C2">
        <w:rPr>
          <w:rtl/>
        </w:rPr>
        <w:t>قوله: خضبت بالمقراض ف</w:t>
      </w:r>
      <w:r>
        <w:rPr>
          <w:rtl/>
        </w:rPr>
        <w:t>ي</w:t>
      </w:r>
      <w:r w:rsidRPr="00A350C2">
        <w:rPr>
          <w:rtl/>
        </w:rPr>
        <w:t xml:space="preserve"> غاية الملاحة والرشاقة. ومعنى قوله: رجوع السهام ف</w:t>
      </w:r>
      <w:r>
        <w:rPr>
          <w:rtl/>
        </w:rPr>
        <w:t>ي</w:t>
      </w:r>
      <w:r w:rsidRPr="00A350C2">
        <w:rPr>
          <w:rtl/>
        </w:rPr>
        <w:t xml:space="preserve"> الأغراض أنه لا يملك ردا لطلوع الشيب ف</w:t>
      </w:r>
      <w:r>
        <w:rPr>
          <w:rtl/>
        </w:rPr>
        <w:t>ي</w:t>
      </w:r>
      <w:r w:rsidRPr="00A350C2">
        <w:rPr>
          <w:rtl/>
        </w:rPr>
        <w:t xml:space="preserve"> شعره ولا تلافيا لحلوله، فيجر</w:t>
      </w:r>
      <w:r>
        <w:rPr>
          <w:rtl/>
        </w:rPr>
        <w:t>ي</w:t>
      </w:r>
      <w:r w:rsidRPr="00A350C2">
        <w:rPr>
          <w:rtl/>
        </w:rPr>
        <w:t xml:space="preserve"> ف</w:t>
      </w:r>
      <w:r>
        <w:rPr>
          <w:rtl/>
        </w:rPr>
        <w:t>ي</w:t>
      </w:r>
      <w:r w:rsidRPr="00A350C2">
        <w:rPr>
          <w:rtl/>
        </w:rPr>
        <w:t xml:space="preserve"> ذلك مجرى رجوع السهام إلى الغرض ف</w:t>
      </w:r>
      <w:r>
        <w:rPr>
          <w:rtl/>
        </w:rPr>
        <w:t>ي</w:t>
      </w:r>
      <w:r w:rsidRPr="00A350C2">
        <w:rPr>
          <w:rtl/>
        </w:rPr>
        <w:t xml:space="preserve"> أنه لا يملك مرسل السهم صده عنه ولا رده عن إصابته. ويمكن ف</w:t>
      </w:r>
      <w:r>
        <w:rPr>
          <w:rtl/>
        </w:rPr>
        <w:t>ي</w:t>
      </w:r>
      <w:r w:rsidRPr="00A350C2">
        <w:rPr>
          <w:rtl/>
        </w:rPr>
        <w:t xml:space="preserve"> ذلك وجه آخر؛ وإن كان الأول أشف؛ وهو أن يريد بالأغراض المقاتل والمواضع الشريفة من الأعضاء؛ فكأنه يشبه رجوع الشيب بعد قصه له وطلوعه ف</w:t>
      </w:r>
      <w:r>
        <w:rPr>
          <w:rtl/>
        </w:rPr>
        <w:t>ي</w:t>
      </w:r>
      <w:r w:rsidRPr="00A350C2">
        <w:rPr>
          <w:rtl/>
        </w:rPr>
        <w:t xml:space="preserve"> شدة إيلامه وإيجاعه بإصابة السهام للمقاتل والفرائص.</w:t>
      </w:r>
    </w:p>
    <w:p w:rsidR="00D14F3E" w:rsidRDefault="00D14F3E" w:rsidP="00D14F3E">
      <w:pPr>
        <w:pStyle w:val="libFootnote"/>
        <w:rPr>
          <w:rtl/>
        </w:rPr>
      </w:pPr>
      <w:r w:rsidRPr="00A350C2">
        <w:rPr>
          <w:rtl/>
        </w:rPr>
        <w:t>ويحتمل وجها آخر؛ وهو أن السهام تنزع من الأغراض، ثم ترجع بالرم</w:t>
      </w:r>
      <w:r>
        <w:rPr>
          <w:rtl/>
        </w:rPr>
        <w:t>ي</w:t>
      </w:r>
      <w:r w:rsidRPr="00A350C2">
        <w:rPr>
          <w:rtl/>
        </w:rPr>
        <w:t xml:space="preserve"> إليها أبدا، فأشبهت ف</w:t>
      </w:r>
      <w:r>
        <w:rPr>
          <w:rtl/>
        </w:rPr>
        <w:t>ي</w:t>
      </w:r>
      <w:r w:rsidRPr="00A350C2">
        <w:rPr>
          <w:rtl/>
        </w:rPr>
        <w:t xml:space="preserve"> ذلك الشيب ف</w:t>
      </w:r>
      <w:r>
        <w:rPr>
          <w:rtl/>
        </w:rPr>
        <w:t>ي</w:t>
      </w:r>
      <w:r w:rsidRPr="00A350C2">
        <w:rPr>
          <w:rtl/>
        </w:rPr>
        <w:t xml:space="preserve"> قصه ثم طلوعه ورجوعه إلى موضعه</w:t>
      </w:r>
      <w:r>
        <w:rPr>
          <w:rtl/>
        </w:rPr>
        <w:t>).</w:t>
      </w:r>
    </w:p>
    <w:p w:rsidR="00D14F3E" w:rsidRDefault="00D14F3E" w:rsidP="00D14F3E">
      <w:pPr>
        <w:pStyle w:val="libFootnote"/>
        <w:rPr>
          <w:rtl/>
        </w:rPr>
      </w:pPr>
      <w:r w:rsidRPr="00A350C2">
        <w:rPr>
          <w:rtl/>
        </w:rPr>
        <w:t>(3) حاشية الأصل: الرؤاء يهمز ولا يهمز؛ فإذا لم يهمز كان من الر</w:t>
      </w:r>
      <w:r>
        <w:rPr>
          <w:rtl/>
        </w:rPr>
        <w:t>ي</w:t>
      </w:r>
      <w:r w:rsidRPr="00A350C2">
        <w:rPr>
          <w:rtl/>
        </w:rPr>
        <w:t xml:space="preserve"> وإذا همز كان من الرؤية</w:t>
      </w:r>
      <w:r>
        <w:rPr>
          <w:rtl/>
        </w:rPr>
        <w:t>).</w:t>
      </w:r>
    </w:p>
    <w:p w:rsidR="00D14F3E" w:rsidRDefault="00D14F3E" w:rsidP="00D14F3E">
      <w:pPr>
        <w:pStyle w:val="libFootnote"/>
        <w:rPr>
          <w:rtl/>
        </w:rPr>
      </w:pPr>
      <w:r w:rsidRPr="00A350C2">
        <w:rPr>
          <w:rtl/>
        </w:rPr>
        <w:t>والبخص: لحم نانئ فوق العينين أو تحتهما كهيئة النفخة. وف</w:t>
      </w:r>
      <w:r>
        <w:rPr>
          <w:rtl/>
        </w:rPr>
        <w:t>ي</w:t>
      </w:r>
      <w:r w:rsidRPr="00A350C2">
        <w:rPr>
          <w:rtl/>
        </w:rPr>
        <w:t xml:space="preserve"> حاشية الأصل أيضا:</w:t>
      </w:r>
      <w:r>
        <w:rPr>
          <w:rtl/>
        </w:rPr>
        <w:t xml:space="preserve"> (</w:t>
      </w:r>
      <w:r w:rsidRPr="00A350C2">
        <w:rPr>
          <w:rtl/>
        </w:rPr>
        <w:t>مثله لابن الروم</w:t>
      </w:r>
      <w:r>
        <w:rPr>
          <w:rtl/>
        </w:rPr>
        <w:t>ي</w:t>
      </w:r>
      <w:r w:rsidRPr="00A350C2">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Footnote"/>
            </w:pPr>
            <w:r w:rsidRPr="00A350C2">
              <w:rPr>
                <w:rtl/>
              </w:rPr>
              <w:t>إذا شنئت عين الفتى عيب نفسه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فعين سواه بالشناءة أجدر</w:t>
            </w:r>
            <w:r w:rsidRPr="00725071">
              <w:rPr>
                <w:rStyle w:val="libPoemTiniChar0"/>
                <w:rtl/>
              </w:rPr>
              <w:br/>
              <w:t> </w:t>
            </w:r>
          </w:p>
        </w:tc>
      </w:tr>
    </w:tbl>
    <w:p w:rsidR="00D14F3E" w:rsidRDefault="00D14F3E" w:rsidP="00D14F3E">
      <w:pPr>
        <w:pStyle w:val="libFootnote"/>
        <w:rPr>
          <w:rtl/>
        </w:rPr>
      </w:pPr>
      <w:r w:rsidRPr="00A350C2">
        <w:rPr>
          <w:rtl/>
        </w:rPr>
        <w:t>(4) ديوانه: 2: 84.</w:t>
      </w:r>
    </w:p>
    <w:p w:rsidR="00D14F3E" w:rsidRPr="00A350C2" w:rsidRDefault="00D14F3E" w:rsidP="00D14F3E">
      <w:pPr>
        <w:pStyle w:val="libFootnote"/>
        <w:rPr>
          <w:rtl/>
        </w:rPr>
      </w:pPr>
      <w:r w:rsidRPr="00A350C2">
        <w:rPr>
          <w:rtl/>
        </w:rPr>
        <w:t>(5) ديوانه: 1: 75. الجثل من الشعر: الكثير. والجون هنا: الأسود؛ وهو من الأضداد، يطلق على الأسود والأبيض. وف</w:t>
      </w:r>
      <w:r>
        <w:rPr>
          <w:rtl/>
        </w:rPr>
        <w:t>ي</w:t>
      </w:r>
      <w:r w:rsidRPr="00A350C2">
        <w:rPr>
          <w:rtl/>
        </w:rPr>
        <w:t xml:space="preserve"> حاشية الأصل:</w:t>
      </w:r>
      <w:r>
        <w:rPr>
          <w:rtl/>
        </w:rPr>
        <w:t xml:space="preserve"> (</w:t>
      </w:r>
      <w:r w:rsidRPr="00A350C2">
        <w:rPr>
          <w:rtl/>
        </w:rPr>
        <w:t>جعل النهار خضابا لأنه شيء قد شاع وتمرن عليه</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lastRenderedPageBreak/>
              <w:t>إنّ الزّمان إذا تتابع خطوه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سبق الطّلوب وأدرك المطلوبا</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29"/>
        <w:gridCol w:w="305"/>
        <w:gridCol w:w="3680"/>
      </w:tblGrid>
      <w:tr w:rsidR="00D14F3E" w:rsidTr="000A5C9E">
        <w:trPr>
          <w:trHeight w:val="350"/>
        </w:trPr>
        <w:tc>
          <w:tcPr>
            <w:tcW w:w="3926" w:type="dxa"/>
          </w:tcPr>
          <w:p w:rsidR="00D14F3E" w:rsidRDefault="00D14F3E" w:rsidP="000A5C9E">
            <w:pPr>
              <w:pStyle w:val="libPoem"/>
            </w:pPr>
            <w:r w:rsidRPr="00A350C2">
              <w:rPr>
                <w:rtl/>
              </w:rPr>
              <w:t>رأت فلتات الشّيب فابتسمت 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وقالت: نجوم لو طلعن بأسعد</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أعاتك ما كان الشّباب مقرّب</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إليك، فألح</w:t>
            </w:r>
            <w:r>
              <w:rPr>
                <w:rtl/>
              </w:rPr>
              <w:t>ي</w:t>
            </w:r>
            <w:r w:rsidRPr="00A350C2">
              <w:rPr>
                <w:rtl/>
              </w:rPr>
              <w:t xml:space="preserve"> الشّيب إذ كان مبعد</w:t>
            </w:r>
            <w:r>
              <w:rPr>
                <w:rtl/>
              </w:rPr>
              <w:t>ي</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عنت كبد</w:t>
            </w:r>
            <w:r>
              <w:rPr>
                <w:rtl/>
              </w:rPr>
              <w:t>ي</w:t>
            </w:r>
            <w:r w:rsidRPr="00A350C2">
              <w:rPr>
                <w:rtl/>
              </w:rPr>
              <w:t xml:space="preserve"> قسوة منك ما إن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تزال تجدّد فيها ندوبا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وحمّلت عندك</w:t>
            </w:r>
            <w:r>
              <w:rPr>
                <w:rtl/>
              </w:rPr>
              <w:t xml:space="preserve"> </w:t>
            </w:r>
            <w:r w:rsidRPr="008A1F12">
              <w:rPr>
                <w:rStyle w:val="libFootnotenumChar"/>
                <w:rtl/>
              </w:rPr>
              <w:t>(3)</w:t>
            </w:r>
            <w:r>
              <w:rPr>
                <w:rtl/>
              </w:rPr>
              <w:t xml:space="preserve"> </w:t>
            </w:r>
            <w:r w:rsidRPr="00A350C2">
              <w:rPr>
                <w:rtl/>
              </w:rPr>
              <w:t>ذنب المشي</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 حتى كأن</w:t>
            </w:r>
            <w:r>
              <w:rPr>
                <w:rtl/>
              </w:rPr>
              <w:t>ي</w:t>
            </w:r>
            <w:r w:rsidRPr="00A350C2">
              <w:rPr>
                <w:rtl/>
              </w:rPr>
              <w:t xml:space="preserve"> ابتدعت المشيبا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يطّلع شرف الأربعين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يح</w:t>
            </w:r>
            <w:r>
              <w:rPr>
                <w:rFonts w:hint="cs"/>
                <w:rtl/>
              </w:rPr>
              <w:t>ي</w:t>
            </w:r>
            <w:r w:rsidRPr="00A350C2">
              <w:rPr>
                <w:rtl/>
              </w:rPr>
              <w:t>ى من الشّيب شخصا</w:t>
            </w:r>
            <w:r>
              <w:rPr>
                <w:rtl/>
              </w:rPr>
              <w:t xml:space="preserve"> </w:t>
            </w:r>
            <w:r w:rsidRPr="008A1F12">
              <w:rPr>
                <w:rStyle w:val="libFootnotenumChar"/>
                <w:rtl/>
              </w:rPr>
              <w:t>(4)</w:t>
            </w:r>
            <w:r>
              <w:rPr>
                <w:rtl/>
              </w:rPr>
              <w:t xml:space="preserve"> </w:t>
            </w:r>
            <w:r w:rsidRPr="00A350C2">
              <w:rPr>
                <w:rtl/>
              </w:rPr>
              <w:t>غريبا</w:t>
            </w:r>
            <w:r w:rsidRPr="00725071">
              <w:rPr>
                <w:rStyle w:val="libPoemTiniChar0"/>
                <w:rtl/>
              </w:rPr>
              <w:br/>
              <w:t> </w:t>
            </w:r>
          </w:p>
        </w:tc>
      </w:tr>
    </w:tbl>
    <w:p w:rsidR="00D14F3E" w:rsidRDefault="00D14F3E" w:rsidP="00D14F3E">
      <w:pPr>
        <w:pStyle w:val="libNormal"/>
        <w:rPr>
          <w:rtl/>
        </w:rPr>
      </w:pPr>
      <w:r w:rsidRPr="00A350C2">
        <w:rPr>
          <w:rtl/>
        </w:rPr>
        <w:t xml:space="preserve">قال المرتضى </w:t>
      </w:r>
      <w:r w:rsidRPr="008A1F12">
        <w:rPr>
          <w:rStyle w:val="libAlaemChar"/>
          <w:rtl/>
        </w:rPr>
        <w:t>رضي‌الله‌عنه</w:t>
      </w:r>
      <w:r w:rsidRPr="00A350C2">
        <w:rPr>
          <w:rtl/>
        </w:rPr>
        <w:t>: ول</w:t>
      </w:r>
      <w:r>
        <w:rPr>
          <w:rtl/>
        </w:rPr>
        <w:t>ي</w:t>
      </w:r>
      <w:r w:rsidRPr="00A350C2">
        <w:rPr>
          <w:rtl/>
        </w:rPr>
        <w:t xml:space="preserve"> ف</w:t>
      </w:r>
      <w:r>
        <w:rPr>
          <w:rtl/>
        </w:rPr>
        <w:t>ي</w:t>
      </w:r>
      <w:r w:rsidRPr="00A350C2">
        <w:rPr>
          <w:rtl/>
        </w:rPr>
        <w:t xml:space="preserve"> هذا المعنى:</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Pr>
                <w:rtl/>
              </w:rPr>
              <w:t>قلن لم</w:t>
            </w:r>
            <w:r w:rsidRPr="00A350C2">
              <w:rPr>
                <w:rtl/>
              </w:rPr>
              <w:t>ا رأين وخطا من الشّي</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 برأس</w:t>
            </w:r>
            <w:r>
              <w:rPr>
                <w:rtl/>
              </w:rPr>
              <w:t>ي</w:t>
            </w:r>
            <w:r w:rsidRPr="00A350C2">
              <w:rPr>
                <w:rtl/>
              </w:rPr>
              <w:t xml:space="preserve"> أعيا على مجهود</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كسنا بارق تعرّض وهنا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حواش</w:t>
            </w:r>
            <w:r>
              <w:rPr>
                <w:rtl/>
              </w:rPr>
              <w:t>ي</w:t>
            </w:r>
            <w:r w:rsidRPr="00A350C2">
              <w:rPr>
                <w:rtl/>
              </w:rPr>
              <w:t xml:space="preserve"> بعض اللّيال</w:t>
            </w:r>
            <w:r>
              <w:rPr>
                <w:rtl/>
              </w:rPr>
              <w:t>ي</w:t>
            </w:r>
            <w:r w:rsidRPr="00A350C2">
              <w:rPr>
                <w:rtl/>
              </w:rPr>
              <w:t xml:space="preserve"> السّود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أبياض مجدّد من سواد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كان قدما! لا مرحبا بالجديد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يالحاكنّ من رماكنّ بالحس</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 لتقهرننا بغير جنود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ليس بيض</w:t>
            </w:r>
            <w:r>
              <w:rPr>
                <w:rtl/>
              </w:rPr>
              <w:t>ي</w:t>
            </w:r>
            <w:r w:rsidRPr="00A350C2">
              <w:rPr>
                <w:rtl/>
              </w:rPr>
              <w:t xml:space="preserve"> من</w:t>
            </w:r>
            <w:r>
              <w:rPr>
                <w:rtl/>
              </w:rPr>
              <w:t>ي</w:t>
            </w:r>
            <w:r w:rsidRPr="00A350C2">
              <w:rPr>
                <w:rtl/>
              </w:rPr>
              <w:t xml:space="preserve"> فأجزى عليه</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 صدودا أو ليس فيكنّ سود</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قلّ ما ضرّ</w:t>
            </w:r>
            <w:r w:rsidRPr="00A350C2">
              <w:rPr>
                <w:rtl/>
              </w:rPr>
              <w:t>كنّ من شعرات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كنّ يوما على الوقار شهود</w:t>
            </w:r>
            <w:r>
              <w:rPr>
                <w:rtl/>
              </w:rPr>
              <w:t>ي</w:t>
            </w:r>
            <w:r w:rsidRPr="00725071">
              <w:rPr>
                <w:rStyle w:val="libPoemTiniChar0"/>
                <w:rtl/>
              </w:rPr>
              <w:br/>
              <w:t> </w:t>
            </w:r>
          </w:p>
        </w:tc>
      </w:tr>
    </w:tbl>
    <w:p w:rsidR="00D14F3E" w:rsidRDefault="00D14F3E" w:rsidP="00D14F3E">
      <w:pPr>
        <w:pStyle w:val="libNormal"/>
        <w:rPr>
          <w:rtl/>
        </w:rPr>
      </w:pPr>
      <w:r w:rsidRPr="00A350C2">
        <w:rPr>
          <w:rtl/>
        </w:rPr>
        <w:t>وقال البحتري أيضا:</w:t>
      </w:r>
    </w:p>
    <w:tbl>
      <w:tblPr>
        <w:tblStyle w:val="TableGrid"/>
        <w:bidiVisual/>
        <w:tblW w:w="4814" w:type="pct"/>
        <w:tblInd w:w="384" w:type="dxa"/>
        <w:tblLook w:val="04A0"/>
      </w:tblPr>
      <w:tblGrid>
        <w:gridCol w:w="3717"/>
        <w:gridCol w:w="305"/>
        <w:gridCol w:w="3692"/>
      </w:tblGrid>
      <w:tr w:rsidR="00D14F3E" w:rsidTr="000A5C9E">
        <w:trPr>
          <w:trHeight w:val="350"/>
        </w:trPr>
        <w:tc>
          <w:tcPr>
            <w:tcW w:w="3926" w:type="dxa"/>
          </w:tcPr>
          <w:p w:rsidR="00D14F3E" w:rsidRDefault="00D14F3E" w:rsidP="000A5C9E">
            <w:pPr>
              <w:pStyle w:val="libPoem"/>
            </w:pPr>
            <w:r w:rsidRPr="00A350C2">
              <w:rPr>
                <w:rtl/>
              </w:rPr>
              <w:t xml:space="preserve">خلّياه وجدّة </w:t>
            </w:r>
            <w:r>
              <w:rPr>
                <w:rtl/>
              </w:rPr>
              <w:t>الله</w:t>
            </w:r>
            <w:r w:rsidRPr="00A350C2">
              <w:rPr>
                <w:rtl/>
              </w:rPr>
              <w:t>و مادا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 رداء الشّباب غضّا جديدا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الشهاب: 17.</w:t>
      </w:r>
    </w:p>
    <w:p w:rsidR="00D14F3E" w:rsidRDefault="00D14F3E" w:rsidP="00D14F3E">
      <w:pPr>
        <w:pStyle w:val="libFootnote"/>
        <w:rPr>
          <w:rtl/>
        </w:rPr>
      </w:pPr>
      <w:r w:rsidRPr="00A350C2">
        <w:rPr>
          <w:rtl/>
        </w:rPr>
        <w:t>(1) ديوانه 1: 182، الشهاب: 19.</w:t>
      </w:r>
    </w:p>
    <w:p w:rsidR="00D14F3E" w:rsidRDefault="00D14F3E" w:rsidP="00D14F3E">
      <w:pPr>
        <w:pStyle w:val="libFootnote"/>
        <w:rPr>
          <w:rtl/>
        </w:rPr>
      </w:pPr>
      <w:r w:rsidRPr="00A350C2">
        <w:rPr>
          <w:rtl/>
        </w:rPr>
        <w:t>(2) ديوانه 1: 51، والشهاب: 18 عنت: قصدت والندوب: آثار الجراحات. وف</w:t>
      </w:r>
      <w:r>
        <w:rPr>
          <w:rtl/>
        </w:rPr>
        <w:t>ي</w:t>
      </w:r>
      <w:r w:rsidRPr="00A350C2">
        <w:rPr>
          <w:rtl/>
        </w:rPr>
        <w:t xml:space="preserve"> حاشية الأصل:</w:t>
      </w:r>
      <w:r>
        <w:rPr>
          <w:rtl/>
        </w:rPr>
        <w:t xml:space="preserve"> (</w:t>
      </w:r>
      <w:r w:rsidRPr="00A350C2">
        <w:rPr>
          <w:rtl/>
        </w:rPr>
        <w:t>نسخة ج: ما تزال هو حسن؛ لتكون عروض البيت محذوفة؛ والقصيدة بأسرها محذوفة العروض إلا البيت المصرع ف</w:t>
      </w:r>
      <w:r>
        <w:rPr>
          <w:rtl/>
        </w:rPr>
        <w:t>ي</w:t>
      </w:r>
      <w:r w:rsidRPr="00A350C2">
        <w:rPr>
          <w:rtl/>
        </w:rPr>
        <w:t xml:space="preserve"> أولها؛ وإذا روعيت:</w:t>
      </w:r>
      <w:r>
        <w:rPr>
          <w:rtl/>
        </w:rPr>
        <w:t xml:space="preserve"> (</w:t>
      </w:r>
      <w:r w:rsidRPr="00A350C2">
        <w:rPr>
          <w:rtl/>
        </w:rPr>
        <w:t>ما إن تزال</w:t>
      </w:r>
      <w:r>
        <w:rPr>
          <w:rtl/>
        </w:rPr>
        <w:t xml:space="preserve">) </w:t>
      </w:r>
      <w:r w:rsidRPr="00A350C2">
        <w:rPr>
          <w:rtl/>
        </w:rPr>
        <w:t>فالعروض سالمة، فعولن</w:t>
      </w:r>
      <w:r>
        <w:rPr>
          <w:rtl/>
        </w:rPr>
        <w:t>).</w:t>
      </w:r>
    </w:p>
    <w:p w:rsidR="00D14F3E" w:rsidRDefault="00D14F3E" w:rsidP="00D14F3E">
      <w:pPr>
        <w:pStyle w:val="libFootnote"/>
        <w:rPr>
          <w:rtl/>
        </w:rPr>
      </w:pPr>
      <w:r w:rsidRPr="00A350C2">
        <w:rPr>
          <w:rtl/>
        </w:rPr>
        <w:t>(3) حاشية الأصل:</w:t>
      </w:r>
      <w:r>
        <w:rPr>
          <w:rtl/>
        </w:rPr>
        <w:t xml:space="preserve"> (</w:t>
      </w:r>
      <w:r w:rsidRPr="00A350C2">
        <w:rPr>
          <w:rtl/>
        </w:rPr>
        <w:t>س: رو</w:t>
      </w:r>
      <w:r>
        <w:rPr>
          <w:rtl/>
        </w:rPr>
        <w:t>ي (</w:t>
      </w:r>
      <w:r w:rsidRPr="00A350C2">
        <w:rPr>
          <w:rtl/>
        </w:rPr>
        <w:t>حملت عبدك</w:t>
      </w:r>
      <w:r>
        <w:rPr>
          <w:rtl/>
        </w:rPr>
        <w:t>)</w:t>
      </w:r>
      <w:r w:rsidR="00DF4A8F">
        <w:rPr>
          <w:rtl/>
        </w:rPr>
        <w:t>؛</w:t>
      </w:r>
      <w:r w:rsidRPr="00A350C2">
        <w:rPr>
          <w:rtl/>
        </w:rPr>
        <w:t xml:space="preserve"> كأنه تصحيف، ولكنه حسن</w:t>
      </w:r>
      <w:r>
        <w:rPr>
          <w:rtl/>
        </w:rPr>
        <w:t>).</w:t>
      </w:r>
    </w:p>
    <w:p w:rsidR="00D14F3E" w:rsidRPr="00A350C2" w:rsidRDefault="00D14F3E" w:rsidP="00D14F3E">
      <w:pPr>
        <w:pStyle w:val="libFootnote"/>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يروى: زورا</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إنّ أيّامه من البيض بيض</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رأين المفارق السّود سودا</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ترك السّواد للابسيه وبيّضا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ونضا من السّتين عنه ما نضا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وشآه أغيد ف</w:t>
            </w:r>
            <w:r>
              <w:rPr>
                <w:rtl/>
              </w:rPr>
              <w:t>ي</w:t>
            </w:r>
            <w:r w:rsidRPr="00A350C2">
              <w:rPr>
                <w:rtl/>
              </w:rPr>
              <w:t xml:space="preserve"> تصرّف لحظه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مرض أعلّ به القلوب وأمرضا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وكأنّه وجد الصّبا وجد</w:t>
            </w:r>
            <w:r>
              <w:rPr>
                <w:rtl/>
              </w:rPr>
              <w:t>يده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tl/>
              </w:rPr>
              <w:t>دينا دنا ميقاته أن يقتض</w:t>
            </w:r>
            <w:r>
              <w:rPr>
                <w:rFonts w:hint="cs"/>
                <w:rtl/>
              </w:rPr>
              <w:t>ى</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أسيان أثرى من جوى وصبابة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وأساف من وصل الحسان وأنفضا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هل أنت صارف شيبة إن غلّست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الوقت أو عجلت عن الميعاد</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جاءت مقدّمة أمام طوالع</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هذ</w:t>
            </w:r>
            <w:r>
              <w:rPr>
                <w:rtl/>
              </w:rPr>
              <w:t>ي</w:t>
            </w:r>
            <w:r w:rsidRPr="00A350C2">
              <w:rPr>
                <w:rtl/>
              </w:rPr>
              <w:t xml:space="preserve"> تراوحن</w:t>
            </w:r>
            <w:r>
              <w:rPr>
                <w:rtl/>
              </w:rPr>
              <w:t>ي</w:t>
            </w:r>
            <w:r w:rsidRPr="00A350C2">
              <w:rPr>
                <w:rtl/>
              </w:rPr>
              <w:t xml:space="preserve"> وتلك تغاد</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وأخو الغبينة تاجر ف</w:t>
            </w:r>
            <w:r>
              <w:rPr>
                <w:rtl/>
              </w:rPr>
              <w:t>ي لم</w:t>
            </w:r>
            <w:r w:rsidRPr="00A350C2">
              <w:rPr>
                <w:rtl/>
              </w:rPr>
              <w:t>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يشر</w:t>
            </w:r>
            <w:r>
              <w:rPr>
                <w:rtl/>
              </w:rPr>
              <w:t>ي</w:t>
            </w:r>
            <w:r w:rsidRPr="00A350C2">
              <w:rPr>
                <w:rtl/>
              </w:rPr>
              <w:t xml:space="preserve"> جديد بياضها بسواد</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تكذبنّ فما الصبا بمخلّف</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لهوا ولا زمن الصّبا بمعاد</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2: 70، الشهاب: 19. وف</w:t>
      </w:r>
      <w:r>
        <w:rPr>
          <w:rtl/>
        </w:rPr>
        <w:t>ي</w:t>
      </w:r>
      <w:r w:rsidRPr="00A350C2">
        <w:rPr>
          <w:rtl/>
        </w:rPr>
        <w:t xml:space="preserve"> حاشية الأصل:</w:t>
      </w:r>
      <w:r>
        <w:rPr>
          <w:rtl/>
        </w:rPr>
        <w:t xml:space="preserve"> (</w:t>
      </w:r>
      <w:r w:rsidRPr="00A350C2">
        <w:rPr>
          <w:rtl/>
        </w:rPr>
        <w:t>أ</w:t>
      </w:r>
      <w:r>
        <w:rPr>
          <w:rtl/>
        </w:rPr>
        <w:t>ي</w:t>
      </w:r>
      <w:r w:rsidRPr="00A350C2">
        <w:rPr>
          <w:rtl/>
        </w:rPr>
        <w:t xml:space="preserve"> خلع إتيان الستين عليه المسرة والنشاط</w:t>
      </w:r>
      <w:r>
        <w:rPr>
          <w:rtl/>
        </w:rPr>
        <w:t>).</w:t>
      </w:r>
    </w:p>
    <w:p w:rsidR="00D14F3E" w:rsidRDefault="00D14F3E" w:rsidP="00D14F3E">
      <w:pPr>
        <w:pStyle w:val="libFootnote"/>
        <w:rPr>
          <w:rtl/>
        </w:rPr>
      </w:pPr>
      <w:r w:rsidRPr="00A350C2">
        <w:rPr>
          <w:rtl/>
        </w:rPr>
        <w:t>(2) شآه: غلبه، وف</w:t>
      </w:r>
      <w:r>
        <w:rPr>
          <w:rtl/>
        </w:rPr>
        <w:t>ي</w:t>
      </w:r>
      <w:r w:rsidRPr="00A350C2">
        <w:rPr>
          <w:rtl/>
        </w:rPr>
        <w:t xml:space="preserve"> م:</w:t>
      </w:r>
      <w:r>
        <w:rPr>
          <w:rtl/>
        </w:rPr>
        <w:t xml:space="preserve"> (</w:t>
      </w:r>
      <w:r w:rsidRPr="00A350C2">
        <w:rPr>
          <w:rtl/>
        </w:rPr>
        <w:t>سباه</w:t>
      </w:r>
      <w:r>
        <w:rPr>
          <w:rtl/>
        </w:rPr>
        <w:t>).</w:t>
      </w:r>
    </w:p>
    <w:p w:rsidR="00D14F3E" w:rsidRDefault="00D14F3E" w:rsidP="00D14F3E">
      <w:pPr>
        <w:pStyle w:val="libFootnote"/>
        <w:rPr>
          <w:rtl/>
        </w:rPr>
      </w:pPr>
      <w:r w:rsidRPr="00A350C2">
        <w:rPr>
          <w:rtl/>
        </w:rPr>
        <w:t>(3) من نسخة بحاشيت</w:t>
      </w:r>
      <w:r>
        <w:rPr>
          <w:rtl/>
        </w:rPr>
        <w:t>ي</w:t>
      </w:r>
      <w:r w:rsidRPr="00A350C2">
        <w:rPr>
          <w:rtl/>
        </w:rPr>
        <w:t xml:space="preserve"> الأصل، ف:</w:t>
      </w:r>
      <w:r>
        <w:rPr>
          <w:rtl/>
        </w:rPr>
        <w:t xml:space="preserve"> (</w:t>
      </w:r>
      <w:r w:rsidRPr="00A350C2">
        <w:rPr>
          <w:rtl/>
        </w:rPr>
        <w:t>أسوان</w:t>
      </w:r>
      <w:r>
        <w:rPr>
          <w:rtl/>
        </w:rPr>
        <w:t xml:space="preserve">)، </w:t>
      </w:r>
      <w:r w:rsidRPr="00A350C2">
        <w:rPr>
          <w:rtl/>
        </w:rPr>
        <w:t>وهو الحزين، وأساف الرجل: ذهب ماله، وكذلك أنفض، والمراد هنا أنه ذهب من يده وصل الحسان وميلهن إليه.</w:t>
      </w:r>
    </w:p>
    <w:p w:rsidR="00D14F3E" w:rsidRDefault="00D14F3E" w:rsidP="00D14F3E">
      <w:pPr>
        <w:pStyle w:val="libFootnote"/>
        <w:rPr>
          <w:rtl/>
        </w:rPr>
      </w:pPr>
      <w:r w:rsidRPr="00A350C2">
        <w:rPr>
          <w:rtl/>
        </w:rPr>
        <w:t>(4) ديوانه 1: 144، الشهاب 20</w:t>
      </w:r>
      <w:r>
        <w:rPr>
          <w:rtl/>
        </w:rPr>
        <w:t xml:space="preserve"> - </w:t>
      </w:r>
      <w:r w:rsidRPr="00A350C2">
        <w:rPr>
          <w:rtl/>
        </w:rPr>
        <w:t>21.</w:t>
      </w:r>
    </w:p>
    <w:p w:rsidR="00D14F3E" w:rsidRDefault="00D14F3E" w:rsidP="00D14F3E">
      <w:pPr>
        <w:pStyle w:val="libFootnote"/>
        <w:rPr>
          <w:rtl/>
        </w:rPr>
      </w:pPr>
      <w:r w:rsidRPr="00A350C2">
        <w:rPr>
          <w:rtl/>
        </w:rPr>
        <w:t>(5) قال المرتضى ف</w:t>
      </w:r>
      <w:r>
        <w:rPr>
          <w:rtl/>
        </w:rPr>
        <w:t>ي</w:t>
      </w:r>
      <w:r w:rsidRPr="00A350C2">
        <w:rPr>
          <w:rtl/>
        </w:rPr>
        <w:t xml:space="preserve"> الشهاب تعليقا على هذا البيت: ووجدت الآمدي قد نزل ف</w:t>
      </w:r>
      <w:r>
        <w:rPr>
          <w:rtl/>
        </w:rPr>
        <w:t>ي</w:t>
      </w:r>
      <w:r w:rsidRPr="00A350C2">
        <w:rPr>
          <w:rtl/>
        </w:rPr>
        <w:t xml:space="preserve"> معنى قوله:</w:t>
      </w:r>
    </w:p>
    <w:p w:rsidR="00D14F3E" w:rsidRDefault="00D14F3E" w:rsidP="00D14F3E">
      <w:pPr>
        <w:pStyle w:val="libFootnote"/>
        <w:rPr>
          <w:rtl/>
        </w:rPr>
      </w:pPr>
      <w:r w:rsidRPr="00A350C2">
        <w:rPr>
          <w:rtl/>
        </w:rPr>
        <w:t>* يشر</w:t>
      </w:r>
      <w:r>
        <w:rPr>
          <w:rtl/>
        </w:rPr>
        <w:t>ي</w:t>
      </w:r>
      <w:r w:rsidRPr="00A350C2">
        <w:rPr>
          <w:rtl/>
        </w:rPr>
        <w:t xml:space="preserve"> جديد بياضها بسواد*</w:t>
      </w:r>
    </w:p>
    <w:p w:rsidR="00D14F3E" w:rsidRPr="00A350C2" w:rsidRDefault="00D14F3E" w:rsidP="00D14F3E">
      <w:pPr>
        <w:pStyle w:val="libFootnote"/>
        <w:rPr>
          <w:rtl/>
        </w:rPr>
      </w:pPr>
      <w:r w:rsidRPr="00A350C2">
        <w:rPr>
          <w:rtl/>
        </w:rPr>
        <w:t>لأنه قال: معنى يشر</w:t>
      </w:r>
      <w:r>
        <w:rPr>
          <w:rtl/>
        </w:rPr>
        <w:t>ي</w:t>
      </w:r>
      <w:r w:rsidRPr="00A350C2">
        <w:rPr>
          <w:rtl/>
        </w:rPr>
        <w:t xml:space="preserve"> يبيع؛ وأراد: أن الغبين من باع جديد بياضه بالسواد، وأراد بالسواد الخضاب؛ فكأنه ذم الخضاب. والأمر بخلاف ما ذكره، وما جرى للخضاب ذكر، ولاها هنا موضع للكناية عنه؛ ومعنى:</w:t>
      </w:r>
      <w:r>
        <w:rPr>
          <w:rtl/>
        </w:rPr>
        <w:t xml:space="preserve"> (</w:t>
      </w:r>
      <w:r w:rsidRPr="00A350C2">
        <w:rPr>
          <w:rtl/>
        </w:rPr>
        <w:t>يشر</w:t>
      </w:r>
      <w:r>
        <w:rPr>
          <w:rtl/>
        </w:rPr>
        <w:t xml:space="preserve">ي) </w:t>
      </w:r>
      <w:r w:rsidRPr="00A350C2">
        <w:rPr>
          <w:rtl/>
        </w:rPr>
        <w:t>هاهنا يبتاع؛ لأن قولهم: شريت يستعمل ف</w:t>
      </w:r>
      <w:r>
        <w:rPr>
          <w:rtl/>
        </w:rPr>
        <w:t>ي</w:t>
      </w:r>
      <w:r w:rsidRPr="00A350C2">
        <w:rPr>
          <w:rtl/>
        </w:rPr>
        <w:t xml:space="preserve"> البائع والمبتاع جميعا؛ وهذا من الأضداد، نص أهل اللغة على هذا ف</w:t>
      </w:r>
      <w:r>
        <w:rPr>
          <w:rtl/>
        </w:rPr>
        <w:t>ي</w:t>
      </w:r>
      <w:r w:rsidRPr="00A350C2">
        <w:rPr>
          <w:rtl/>
        </w:rPr>
        <w:t xml:space="preserve"> كتبهم؛ فكأنه شهد بالغبن لمن يبتاع الشيب بالشباب ويتعوض عنه به؛ وإنما ذهب على الآمدي أن لفظة</w:t>
      </w:r>
      <w:r>
        <w:rPr>
          <w:rtl/>
        </w:rPr>
        <w:t xml:space="preserve"> (</w:t>
      </w:r>
      <w:r w:rsidRPr="00A350C2">
        <w:rPr>
          <w:rtl/>
        </w:rPr>
        <w:t>يشر</w:t>
      </w:r>
      <w:r>
        <w:rPr>
          <w:rtl/>
        </w:rPr>
        <w:t xml:space="preserve">ي) </w:t>
      </w:r>
      <w:r w:rsidRPr="00A350C2">
        <w:rPr>
          <w:rtl/>
        </w:rPr>
        <w:t>تقع على الأمرين المضادين؛ فتمحل ذكر الخضاب الّذي لا معنى له هاهنا</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lastRenderedPageBreak/>
              <w:t>وأرى الشّباب على غضارة حسنه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وكماله عددا من الأعداد</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Pr>
                <w:rtl/>
              </w:rPr>
              <w:t>أي</w:t>
            </w:r>
            <w:r>
              <w:rPr>
                <w:rFonts w:hint="cs"/>
                <w:rtl/>
              </w:rPr>
              <w:t>عود</w:t>
            </w:r>
            <w:r w:rsidRPr="00A350C2">
              <w:rPr>
                <w:rtl/>
              </w:rPr>
              <w:t xml:space="preserve"> الشّباب أم ما تولّى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منه ف</w:t>
            </w:r>
            <w:r>
              <w:rPr>
                <w:rtl/>
              </w:rPr>
              <w:t>ي</w:t>
            </w:r>
            <w:r w:rsidRPr="00A350C2">
              <w:rPr>
                <w:rtl/>
              </w:rPr>
              <w:t xml:space="preserve"> الدّهر دولة ما تعود</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أرى العيش والمفارق بيض</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أسوة العيش والمفارق سود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وأعدّ الشّق</w:t>
            </w:r>
            <w:r>
              <w:rPr>
                <w:rtl/>
              </w:rPr>
              <w:t>ي</w:t>
            </w:r>
            <w:r w:rsidRPr="00A350C2">
              <w:rPr>
                <w:rtl/>
              </w:rPr>
              <w:t xml:space="preserve"> جدّا ولو أء</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غنما حتى يقال سعيد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عدته العيون وانصرفت عن</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Pr>
                <w:rFonts w:hint="cs"/>
                <w:rtl/>
              </w:rPr>
              <w:t>ـ</w:t>
            </w:r>
            <w:r w:rsidRPr="00A350C2">
              <w:rPr>
                <w:rtl/>
              </w:rPr>
              <w:t>ه التفاتا إلى سواه الخدود</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قدك من</w:t>
            </w:r>
            <w:r>
              <w:rPr>
                <w:rtl/>
              </w:rPr>
              <w:t>ي</w:t>
            </w:r>
            <w:r w:rsidRPr="00A350C2">
              <w:rPr>
                <w:rtl/>
              </w:rPr>
              <w:t xml:space="preserve"> فما جرى السّقم إ</w:t>
            </w:r>
            <w:r>
              <w:rPr>
                <w:rtl/>
              </w:rPr>
              <w:t>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ضلوع على جوى الحبّ تحنى</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لو رأت حادث الخضاب لأنّت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وأرنّت من احمرار اليرنّا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كلف البيض بالمعمّر قدرا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حين يكلفن والمصغّر سنّا</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يتشاغفن بالغرير المسمّى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تصاب دون الجليل المكنّى</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قال المرتضى ف</w:t>
      </w:r>
      <w:r>
        <w:rPr>
          <w:rtl/>
        </w:rPr>
        <w:t>ي</w:t>
      </w:r>
      <w:r w:rsidRPr="00A350C2">
        <w:rPr>
          <w:rtl/>
        </w:rPr>
        <w:t xml:space="preserve"> الشهاب أيضا:</w:t>
      </w:r>
      <w:r>
        <w:rPr>
          <w:rtl/>
        </w:rPr>
        <w:t xml:space="preserve"> (</w:t>
      </w:r>
      <w:r w:rsidRPr="00A350C2">
        <w:rPr>
          <w:rtl/>
        </w:rPr>
        <w:t>وقال الآمدي ف</w:t>
      </w:r>
      <w:r>
        <w:rPr>
          <w:rtl/>
        </w:rPr>
        <w:t>ي</w:t>
      </w:r>
      <w:r w:rsidRPr="00A350C2">
        <w:rPr>
          <w:rtl/>
        </w:rPr>
        <w:t xml:space="preserve"> قوله: عددا من الأعداد</w:t>
      </w:r>
      <w:r>
        <w:rPr>
          <w:rtl/>
        </w:rPr>
        <w:t xml:space="preserve">) </w:t>
      </w:r>
      <w:r w:rsidRPr="00A350C2">
        <w:rPr>
          <w:rtl/>
        </w:rPr>
        <w:t>أنه أراد:</w:t>
      </w:r>
    </w:p>
    <w:p w:rsidR="00D14F3E" w:rsidRDefault="00D14F3E" w:rsidP="00D14F3E">
      <w:pPr>
        <w:pStyle w:val="libFootnote"/>
        <w:rPr>
          <w:rtl/>
        </w:rPr>
      </w:pPr>
      <w:r w:rsidRPr="00A350C2">
        <w:rPr>
          <w:rtl/>
        </w:rPr>
        <w:t>عددا قليلا؛ وقد أصاب ف</w:t>
      </w:r>
      <w:r>
        <w:rPr>
          <w:rtl/>
        </w:rPr>
        <w:t>ي</w:t>
      </w:r>
      <w:r w:rsidRPr="00A350C2">
        <w:rPr>
          <w:rtl/>
        </w:rPr>
        <w:t xml:space="preserve"> ذلك؛ إلا أنه ما ذكر ساعده ووجهه؛ والعرب تقول ف</w:t>
      </w:r>
      <w:r>
        <w:rPr>
          <w:rtl/>
        </w:rPr>
        <w:t>ي</w:t>
      </w:r>
      <w:r w:rsidRPr="00A350C2">
        <w:rPr>
          <w:rtl/>
        </w:rPr>
        <w:t xml:space="preserve"> الشيء القليل إنه معدود؛ إذا أرادوا الإخبار عن قلته؛ قال </w:t>
      </w:r>
      <w:r>
        <w:rPr>
          <w:rtl/>
        </w:rPr>
        <w:t>الله</w:t>
      </w:r>
      <w:r w:rsidRPr="00A350C2">
        <w:rPr>
          <w:rtl/>
        </w:rPr>
        <w:t xml:space="preserve"> تعالى: </w:t>
      </w:r>
      <w:r w:rsidRPr="00DA0B26">
        <w:rPr>
          <w:rStyle w:val="libAlaemChar"/>
          <w:rFonts w:hint="cs"/>
          <w:rtl/>
        </w:rPr>
        <w:t>(</w:t>
      </w:r>
      <w:r w:rsidRPr="004524B4">
        <w:rPr>
          <w:rStyle w:val="libFootnoteAieChar"/>
          <w:rtl/>
        </w:rPr>
        <w:t>وَشَرَوْهُ بِثَمَنٍ بَخْسٍ دَراهِمَ مَعْدُودَةٍ</w:t>
      </w:r>
      <w:r w:rsidRPr="00DA0B26">
        <w:rPr>
          <w:rStyle w:val="libAlaemChar"/>
          <w:rFonts w:hint="cs"/>
          <w:rtl/>
        </w:rPr>
        <w:t>)</w:t>
      </w:r>
      <w:r w:rsidRPr="00A350C2">
        <w:rPr>
          <w:rtl/>
        </w:rPr>
        <w:t xml:space="preserve"> وقال جل اسمه ف</w:t>
      </w:r>
      <w:r>
        <w:rPr>
          <w:rtl/>
        </w:rPr>
        <w:t>ي</w:t>
      </w:r>
      <w:r w:rsidRPr="00A350C2">
        <w:rPr>
          <w:rtl/>
        </w:rPr>
        <w:t xml:space="preserve"> موضع آخر: </w:t>
      </w:r>
      <w:r w:rsidRPr="00DA0B26">
        <w:rPr>
          <w:rStyle w:val="libAlaemChar"/>
          <w:rFonts w:hint="cs"/>
          <w:rtl/>
        </w:rPr>
        <w:t>(</w:t>
      </w:r>
      <w:r w:rsidRPr="004524B4">
        <w:rPr>
          <w:rStyle w:val="libFootnoteAieChar"/>
          <w:rtl/>
        </w:rPr>
        <w:t>وَاذْكُرُوا الله فِي أَيَّامٍ مَعْدُوداتٍ</w:t>
      </w:r>
      <w:r w:rsidRPr="00DA0B26">
        <w:rPr>
          <w:rStyle w:val="libAlaemChar"/>
          <w:rFonts w:hint="cs"/>
          <w:rtl/>
        </w:rPr>
        <w:t>)</w:t>
      </w:r>
      <w:r w:rsidRPr="00A350C2">
        <w:rPr>
          <w:rtl/>
        </w:rPr>
        <w:t xml:space="preserve"> وأظنهم ذهبوا ف</w:t>
      </w:r>
      <w:r>
        <w:rPr>
          <w:rtl/>
        </w:rPr>
        <w:t>ي</w:t>
      </w:r>
      <w:r w:rsidRPr="00A350C2">
        <w:rPr>
          <w:rtl/>
        </w:rPr>
        <w:t xml:space="preserve"> وصف القليل بأنه معدود من حيث كان العد والحصر لا يقع إلا على القليل والكثير؛ ولكثرته لا ينضبط ولا ينحصر</w:t>
      </w:r>
      <w:r>
        <w:rPr>
          <w:rtl/>
        </w:rPr>
        <w:t>).</w:t>
      </w:r>
    </w:p>
    <w:p w:rsidR="00D14F3E" w:rsidRDefault="00D14F3E" w:rsidP="00D14F3E">
      <w:pPr>
        <w:pStyle w:val="libFootnote"/>
        <w:rPr>
          <w:rtl/>
        </w:rPr>
      </w:pPr>
      <w:r w:rsidRPr="00A350C2">
        <w:rPr>
          <w:rtl/>
        </w:rPr>
        <w:t>(2) ديوانه 1: 208، الشهاب: 18؛ وبرده: جمع برد؛ وهو كساء مربع مخطط.</w:t>
      </w:r>
    </w:p>
    <w:p w:rsidR="00D14F3E" w:rsidRDefault="00D14F3E" w:rsidP="00D14F3E">
      <w:pPr>
        <w:pStyle w:val="libFootnote"/>
        <w:rPr>
          <w:rtl/>
        </w:rPr>
      </w:pPr>
      <w:r w:rsidRPr="00A350C2">
        <w:rPr>
          <w:rtl/>
        </w:rPr>
        <w:t>(3) ديوانه 2: 290، الشهاب: 19.</w:t>
      </w:r>
    </w:p>
    <w:p w:rsidR="00D14F3E" w:rsidRDefault="00D14F3E" w:rsidP="00D14F3E">
      <w:pPr>
        <w:pStyle w:val="libFootnote"/>
        <w:rPr>
          <w:rtl/>
        </w:rPr>
      </w:pPr>
      <w:r w:rsidRPr="00A350C2">
        <w:rPr>
          <w:rtl/>
        </w:rPr>
        <w:t>(4) اليرنا، بضم الياء وفتحها، مقصورة مشددة النون، واليرناء، بالضم والمد: الحناء؛ ويرنأ صبغ به، كحناء؛ وهو من غريب الأفعال.</w:t>
      </w:r>
    </w:p>
    <w:p w:rsidR="00D14F3E" w:rsidRDefault="00D14F3E" w:rsidP="00D14F3E">
      <w:pPr>
        <w:pStyle w:val="libFootnote"/>
        <w:rPr>
          <w:rtl/>
        </w:rPr>
      </w:pPr>
      <w:r w:rsidRPr="00A350C2">
        <w:rPr>
          <w:rtl/>
        </w:rPr>
        <w:t>(5) ف</w:t>
      </w:r>
      <w:r>
        <w:rPr>
          <w:rtl/>
        </w:rPr>
        <w:t>ي</w:t>
      </w:r>
      <w:r w:rsidRPr="00A350C2">
        <w:rPr>
          <w:rtl/>
        </w:rPr>
        <w:t xml:space="preserve"> حاشية الأصل ف: الكلف: المحبة؛ وهذا كما قال أبو الشيص:</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Footnote"/>
            </w:pPr>
            <w:r w:rsidRPr="00A350C2">
              <w:rPr>
                <w:rtl/>
              </w:rPr>
              <w:t>شيئان لا تصبو النساء إليهما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حلل المشيب وحلة الإنفاض</w:t>
            </w:r>
            <w:r w:rsidRPr="00725071">
              <w:rPr>
                <w:rStyle w:val="libPoemTiniChar0"/>
                <w:rtl/>
              </w:rPr>
              <w:br/>
              <w:t> </w:t>
            </w:r>
          </w:p>
        </w:tc>
      </w:tr>
    </w:tbl>
    <w:p w:rsidR="00D14F3E" w:rsidRPr="00A350C2" w:rsidRDefault="00D14F3E" w:rsidP="00D14F3E">
      <w:pPr>
        <w:pStyle w:val="libFootnote"/>
        <w:rPr>
          <w:rtl/>
        </w:rPr>
      </w:pPr>
      <w:r w:rsidRPr="00A350C2">
        <w:rPr>
          <w:rtl/>
        </w:rPr>
        <w:t>(6) من نسخة بحاشيت</w:t>
      </w:r>
      <w:r>
        <w:rPr>
          <w:rtl/>
        </w:rPr>
        <w:t>ي</w:t>
      </w:r>
      <w:r w:rsidRPr="00A350C2">
        <w:rPr>
          <w:rtl/>
        </w:rPr>
        <w:t xml:space="preserve"> الأصل، ف:</w:t>
      </w:r>
      <w:r>
        <w:rPr>
          <w:rtl/>
        </w:rPr>
        <w:t xml:space="preserve"> (</w:t>
      </w:r>
      <w:r w:rsidRPr="00A350C2">
        <w:rPr>
          <w:rtl/>
        </w:rPr>
        <w:t>الكبير</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وقال أيضا:</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أخ</w:t>
            </w:r>
            <w:r>
              <w:rPr>
                <w:rtl/>
              </w:rPr>
              <w:t>ي</w:t>
            </w:r>
            <w:r w:rsidRPr="00A350C2">
              <w:rPr>
                <w:rtl/>
              </w:rPr>
              <w:t xml:space="preserve"> إنّ الصّبا استمرّ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سير الليال</w:t>
            </w:r>
            <w:r>
              <w:rPr>
                <w:rtl/>
              </w:rPr>
              <w:t>ي</w:t>
            </w:r>
            <w:r w:rsidRPr="00A350C2">
              <w:rPr>
                <w:rtl/>
              </w:rPr>
              <w:t xml:space="preserve"> فأنهجت برده</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تصدّعن</w:t>
            </w:r>
            <w:r>
              <w:rPr>
                <w:rtl/>
              </w:rPr>
              <w:t>ي</w:t>
            </w:r>
            <w:r w:rsidRPr="00A350C2">
              <w:rPr>
                <w:rtl/>
              </w:rPr>
              <w:t xml:space="preserve"> الحسان مبعدة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 أنا لا قربه ولا صدده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شيب على المفرقين بارضه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يكثرن</w:t>
            </w:r>
            <w:r>
              <w:rPr>
                <w:rtl/>
              </w:rPr>
              <w:t>ي</w:t>
            </w:r>
            <w:r w:rsidRPr="00A350C2">
              <w:rPr>
                <w:rtl/>
              </w:rPr>
              <w:t xml:space="preserve"> أن أبينه هدده</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تطلب من</w:t>
            </w:r>
            <w:r>
              <w:rPr>
                <w:rtl/>
              </w:rPr>
              <w:t>ي</w:t>
            </w:r>
            <w:r w:rsidRPr="00A350C2">
              <w:rPr>
                <w:rtl/>
              </w:rPr>
              <w:t xml:space="preserve"> الشّباب ظالمة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بعيد خمسين حين لا تجده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لا عجب إن مللت خلّتنا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فافتقد الوصل منك مفتقده</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يتطاول على مطاولة ال</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عيش تقعقع من ملّة عمده</w:t>
            </w:r>
            <w:r w:rsidRPr="00725071">
              <w:rPr>
                <w:rStyle w:val="libPoemTiniChar0"/>
                <w:rtl/>
              </w:rPr>
              <w:br/>
              <w:t> </w:t>
            </w:r>
          </w:p>
        </w:tc>
      </w:tr>
    </w:tbl>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تمكينه: ورأيت الآمد</w:t>
      </w:r>
      <w:r>
        <w:rPr>
          <w:rtl/>
        </w:rPr>
        <w:t>ي</w:t>
      </w:r>
      <w:r w:rsidRPr="00A350C2">
        <w:rPr>
          <w:rtl/>
        </w:rPr>
        <w:t xml:space="preserve"> قد أخطأ ف</w:t>
      </w:r>
      <w:r>
        <w:rPr>
          <w:rtl/>
        </w:rPr>
        <w:t>ي</w:t>
      </w:r>
      <w:r w:rsidRPr="00A350C2">
        <w:rPr>
          <w:rtl/>
        </w:rPr>
        <w:t xml:space="preserve"> معنى البيت الأخير، لأنه قال: خ خ معنى</w:t>
      </w:r>
      <w:r>
        <w:rPr>
          <w:rtl/>
        </w:rPr>
        <w:t xml:space="preserve"> (</w:t>
      </w:r>
      <w:r w:rsidRPr="00A350C2">
        <w:rPr>
          <w:rtl/>
        </w:rPr>
        <w:t>تقعقع من ملّة عمده</w:t>
      </w:r>
      <w:r>
        <w:rPr>
          <w:rtl/>
        </w:rPr>
        <w:t xml:space="preserve">) </w:t>
      </w:r>
      <w:r w:rsidRPr="00A350C2">
        <w:rPr>
          <w:rtl/>
        </w:rPr>
        <w:t>أ</w:t>
      </w:r>
      <w:r>
        <w:rPr>
          <w:rtl/>
        </w:rPr>
        <w:t>ي</w:t>
      </w:r>
      <w:r w:rsidRPr="00A350C2">
        <w:rPr>
          <w:rtl/>
        </w:rPr>
        <w:t xml:space="preserve"> عظامه، يجيء لها صوت إذا قام وقعد من كبره وضعفه قال: خ خ وقوله:</w:t>
      </w:r>
      <w:r>
        <w:rPr>
          <w:rtl/>
        </w:rPr>
        <w:t xml:space="preserve"> (</w:t>
      </w:r>
      <w:r w:rsidRPr="00A350C2">
        <w:rPr>
          <w:rtl/>
        </w:rPr>
        <w:t>من ملّة</w:t>
      </w:r>
      <w:r>
        <w:rPr>
          <w:rtl/>
        </w:rPr>
        <w:t xml:space="preserve">) </w:t>
      </w:r>
      <w:r w:rsidRPr="00A350C2">
        <w:rPr>
          <w:rtl/>
        </w:rPr>
        <w:t>أ</w:t>
      </w:r>
      <w:r>
        <w:rPr>
          <w:rtl/>
        </w:rPr>
        <w:t>ي</w:t>
      </w:r>
      <w:r w:rsidRPr="00A350C2">
        <w:rPr>
          <w:rtl/>
        </w:rPr>
        <w:t xml:space="preserve"> من تملّى العيش؛ يريد طوله ودوامه؛ ومنه تملّيت حبيبك والأمر بخلاف ما توهمه، ومعنى</w:t>
      </w:r>
      <w:r>
        <w:rPr>
          <w:rtl/>
        </w:rPr>
        <w:t xml:space="preserve"> (</w:t>
      </w:r>
      <w:r w:rsidRPr="00A350C2">
        <w:rPr>
          <w:rtl/>
        </w:rPr>
        <w:t>تقعقع من ملّة عمده</w:t>
      </w:r>
      <w:r>
        <w:rPr>
          <w:rtl/>
        </w:rPr>
        <w:t xml:space="preserve">) </w:t>
      </w:r>
      <w:r w:rsidRPr="00A350C2">
        <w:rPr>
          <w:rtl/>
        </w:rPr>
        <w:t xml:space="preserve">أنّ من تطاول عمره تعجّل ترحّله </w:t>
      </w:r>
      <w:r>
        <w:rPr>
          <w:rtl/>
        </w:rPr>
        <w:t>وانتقاله عن الدنيا؛ وكنى عن ذلك</w:t>
      </w:r>
      <w:r w:rsidRPr="00A350C2">
        <w:rPr>
          <w:rtl/>
        </w:rPr>
        <w:t xml:space="preserve"> بتقعقع العمد؛ وهذا مثل معروف للعرب، يقولون:</w:t>
      </w:r>
      <w:r>
        <w:rPr>
          <w:rtl/>
        </w:rPr>
        <w:t xml:space="preserve"> (</w:t>
      </w:r>
      <w:r w:rsidRPr="00A350C2">
        <w:rPr>
          <w:rtl/>
        </w:rPr>
        <w:t>من يتجمّع يتقعقع عمده</w:t>
      </w:r>
      <w:r>
        <w:rPr>
          <w:rtl/>
        </w:rPr>
        <w:t>)</w:t>
      </w:r>
      <w:r w:rsidR="00DF4A8F">
        <w:rPr>
          <w:rtl/>
        </w:rPr>
        <w:t>؛</w:t>
      </w:r>
      <w:r w:rsidRPr="00A350C2">
        <w:rPr>
          <w:rtl/>
        </w:rPr>
        <w:t xml:space="preserve"> يريدون أنّ التجمّع داع</w:t>
      </w:r>
      <w:r>
        <w:rPr>
          <w:rtl/>
        </w:rPr>
        <w:t>ي</w:t>
      </w:r>
      <w:r w:rsidRPr="00A350C2">
        <w:rPr>
          <w:rtl/>
        </w:rPr>
        <w:t xml:space="preserve"> التفرق؛ وأنّ الاجتماع يعقب ويورث ما يدعو إلى الانتقال الّذي يتقعقع معه العمد.</w:t>
      </w:r>
    </w:p>
    <w:p w:rsidR="00D14F3E" w:rsidRDefault="00D14F3E" w:rsidP="00D14F3E">
      <w:pPr>
        <w:pStyle w:val="libNormal"/>
        <w:rPr>
          <w:rtl/>
        </w:rPr>
      </w:pPr>
      <w:r w:rsidRPr="00A350C2">
        <w:rPr>
          <w:rtl/>
        </w:rPr>
        <w:t>والآمد</w:t>
      </w:r>
      <w:r>
        <w:rPr>
          <w:rtl/>
        </w:rPr>
        <w:t>ي</w:t>
      </w:r>
      <w:r w:rsidRPr="00A350C2">
        <w:rPr>
          <w:rtl/>
        </w:rPr>
        <w:t xml:space="preserve"> على كثرة ما يدعيه من التنقيب والتنقير على علوم العرب إن كان لم يعرف هذا المثل ومعناه فهو طريف، وإن كان قد سمعه وجهل أنّ معنى بيت البحتر</w:t>
      </w:r>
      <w:r>
        <w:rPr>
          <w:rtl/>
        </w:rPr>
        <w:t>ي</w:t>
      </w:r>
      <w:r w:rsidRPr="00A350C2">
        <w:rPr>
          <w:rtl/>
        </w:rPr>
        <w:t xml:space="preserve"> يطابقه فهو أطرف.</w:t>
      </w:r>
    </w:p>
    <w:p w:rsidR="00D14F3E" w:rsidRDefault="00D14F3E" w:rsidP="00D14F3E">
      <w:pPr>
        <w:pStyle w:val="libNormal"/>
        <w:rPr>
          <w:rtl/>
        </w:rPr>
      </w:pPr>
      <w:r w:rsidRPr="00A350C2">
        <w:rPr>
          <w:rtl/>
        </w:rPr>
        <w:t>فأما قوله:</w:t>
      </w:r>
      <w:r>
        <w:rPr>
          <w:rtl/>
        </w:rPr>
        <w:t xml:space="preserve"> (</w:t>
      </w:r>
      <w:r w:rsidRPr="00A350C2">
        <w:rPr>
          <w:rtl/>
        </w:rPr>
        <w:t>من ملّة</w:t>
      </w:r>
      <w:r>
        <w:rPr>
          <w:rtl/>
        </w:rPr>
        <w:t xml:space="preserve">) </w:t>
      </w:r>
      <w:r w:rsidRPr="00A350C2">
        <w:rPr>
          <w:rtl/>
        </w:rPr>
        <w:t>فإنما أراد به من ملل؛ وملّة</w:t>
      </w:r>
      <w:r>
        <w:rPr>
          <w:rtl/>
        </w:rPr>
        <w:t xml:space="preserve"> (</w:t>
      </w:r>
      <w:r w:rsidRPr="00A350C2">
        <w:rPr>
          <w:rtl/>
        </w:rPr>
        <w:t>فعلة</w:t>
      </w:r>
      <w:r>
        <w:rPr>
          <w:rtl/>
        </w:rPr>
        <w:t xml:space="preserve">) </w:t>
      </w:r>
      <w:r w:rsidRPr="00A350C2">
        <w:rPr>
          <w:rtl/>
        </w:rPr>
        <w:t>من الملل، وكيف يكون</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1: 145، الشهاب: 20.</w:t>
      </w:r>
    </w:p>
    <w:p w:rsidR="00D14F3E" w:rsidRPr="00A350C2" w:rsidRDefault="00D14F3E" w:rsidP="00D14F3E">
      <w:pPr>
        <w:pStyle w:val="libFootnote"/>
        <w:rPr>
          <w:rtl/>
        </w:rPr>
      </w:pPr>
      <w:r w:rsidRPr="00A350C2">
        <w:rPr>
          <w:rtl/>
        </w:rPr>
        <w:t>(2) حاشية الأصل:</w:t>
      </w:r>
      <w:r>
        <w:rPr>
          <w:rtl/>
        </w:rPr>
        <w:t xml:space="preserve"> (</w:t>
      </w:r>
      <w:r w:rsidRPr="00A350C2">
        <w:rPr>
          <w:rtl/>
        </w:rPr>
        <w:t>البارض: النبت أول ما يبدو من البهمى، وهو شوك. أبينه: أزيله. يكثرن</w:t>
      </w:r>
      <w:r>
        <w:rPr>
          <w:rtl/>
        </w:rPr>
        <w:t>ي</w:t>
      </w:r>
      <w:r w:rsidRPr="00A350C2">
        <w:rPr>
          <w:rtl/>
        </w:rPr>
        <w:t>: يغلبن</w:t>
      </w:r>
      <w:r>
        <w:rPr>
          <w:rtl/>
        </w:rPr>
        <w:t>ي</w:t>
      </w:r>
      <w:r w:rsidRPr="00A350C2">
        <w:rPr>
          <w:rtl/>
        </w:rPr>
        <w:t xml:space="preserve"> بالكثرة</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من تملّى العيش، ولم يسمع ف</w:t>
      </w:r>
      <w:r>
        <w:rPr>
          <w:rtl/>
        </w:rPr>
        <w:t>ي</w:t>
      </w:r>
      <w:r w:rsidRPr="00A350C2">
        <w:rPr>
          <w:rtl/>
        </w:rPr>
        <w:t xml:space="preserve"> تملّيت</w:t>
      </w:r>
      <w:r>
        <w:rPr>
          <w:rtl/>
        </w:rPr>
        <w:t xml:space="preserve"> (</w:t>
      </w:r>
      <w:r w:rsidRPr="00A350C2">
        <w:rPr>
          <w:rtl/>
        </w:rPr>
        <w:t>ملّة</w:t>
      </w:r>
      <w:r>
        <w:rPr>
          <w:rtl/>
        </w:rPr>
        <w:t>)</w:t>
      </w:r>
      <w:r w:rsidR="00DF4A8F">
        <w:rPr>
          <w:rtl/>
        </w:rPr>
        <w:t>!</w:t>
      </w:r>
      <w:r w:rsidRPr="00A350C2">
        <w:rPr>
          <w:rtl/>
        </w:rPr>
        <w:t xml:space="preserve"> وهذا خطأ على خطأ</w:t>
      </w:r>
      <w:r>
        <w:rPr>
          <w:rtl/>
        </w:rPr>
        <w:t xml:space="preserve"> </w:t>
      </w:r>
      <w:r w:rsidRPr="008A1F12">
        <w:rPr>
          <w:rStyle w:val="libFootnotenumChar"/>
          <w:rtl/>
        </w:rPr>
        <w:t>(1)</w:t>
      </w:r>
      <w:r>
        <w:rPr>
          <w:rtl/>
        </w:rPr>
        <w:t>.</w:t>
      </w:r>
    </w:p>
    <w:p w:rsidR="00D14F3E" w:rsidRDefault="00D14F3E" w:rsidP="00D14F3E">
      <w:pPr>
        <w:pStyle w:val="libNormal"/>
        <w:rPr>
          <w:rtl/>
        </w:rPr>
      </w:pPr>
      <w:r w:rsidRPr="00A350C2">
        <w:rPr>
          <w:rtl/>
        </w:rPr>
        <w:t>وقال البحتر</w:t>
      </w:r>
      <w:r>
        <w:rPr>
          <w:rtl/>
        </w:rPr>
        <w:t>ي</w:t>
      </w:r>
      <w:r w:rsidRPr="00A350C2">
        <w:rPr>
          <w:rtl/>
        </w:rPr>
        <w:t>:</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ما كان شوق</w:t>
            </w:r>
            <w:r>
              <w:rPr>
                <w:rtl/>
              </w:rPr>
              <w:t>ي</w:t>
            </w:r>
            <w:r w:rsidRPr="00A350C2">
              <w:rPr>
                <w:rtl/>
              </w:rPr>
              <w:t xml:space="preserve"> ببدع يوم ذاك ولا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دمع</w:t>
            </w:r>
            <w:r>
              <w:rPr>
                <w:rtl/>
              </w:rPr>
              <w:t>ي</w:t>
            </w:r>
            <w:r w:rsidRPr="00A350C2">
              <w:rPr>
                <w:rtl/>
              </w:rPr>
              <w:t xml:space="preserve"> بأوّل دمع ف</w:t>
            </w:r>
            <w:r>
              <w:rPr>
                <w:rtl/>
              </w:rPr>
              <w:t>ي</w:t>
            </w:r>
            <w:r w:rsidRPr="00A350C2">
              <w:rPr>
                <w:rtl/>
              </w:rPr>
              <w:t xml:space="preserve"> الهوى سفحا</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ولمة كنت مشغوفا بجدّتها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عفا الشّيب ل</w:t>
            </w:r>
            <w:r>
              <w:rPr>
                <w:rtl/>
              </w:rPr>
              <w:t>ي</w:t>
            </w:r>
            <w:r w:rsidRPr="00A350C2">
              <w:rPr>
                <w:rtl/>
              </w:rPr>
              <w:t xml:space="preserve"> عنها ولا صفحا</w:t>
            </w:r>
            <w:r w:rsidRPr="00725071">
              <w:rPr>
                <w:rStyle w:val="libPoemTiniChar0"/>
                <w:rtl/>
              </w:rPr>
              <w:br/>
              <w:t> </w:t>
            </w:r>
          </w:p>
        </w:tc>
      </w:tr>
    </w:tbl>
    <w:p w:rsidR="00D14F3E" w:rsidRDefault="00D14F3E" w:rsidP="00D14F3E">
      <w:pPr>
        <w:pStyle w:val="libNormal"/>
        <w:rPr>
          <w:rtl/>
        </w:rPr>
      </w:pPr>
      <w:r w:rsidRPr="00A350C2">
        <w:rPr>
          <w:rtl/>
        </w:rPr>
        <w:t>وقال أيضا:</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وما أنس لا أنس عهد الشّباب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وعلوة إذ عيّرتن</w:t>
            </w:r>
            <w:r>
              <w:rPr>
                <w:rtl/>
              </w:rPr>
              <w:t>ي</w:t>
            </w:r>
            <w:r w:rsidRPr="00A350C2">
              <w:rPr>
                <w:rtl/>
              </w:rPr>
              <w:t xml:space="preserve"> الكبر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كواكب شيب علقن الصّبا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فقلّلن من حسنه ما كثر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وإن</w:t>
            </w:r>
            <w:r>
              <w:rPr>
                <w:rtl/>
              </w:rPr>
              <w:t>ي</w:t>
            </w:r>
            <w:r w:rsidRPr="00A350C2">
              <w:rPr>
                <w:rtl/>
              </w:rPr>
              <w:t xml:space="preserve"> وجدت ولا تكذبنّ</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سواد الهوى ف</w:t>
            </w:r>
            <w:r>
              <w:rPr>
                <w:rtl/>
              </w:rPr>
              <w:t>ي</w:t>
            </w:r>
            <w:r w:rsidRPr="00A350C2">
              <w:rPr>
                <w:rtl/>
              </w:rPr>
              <w:t xml:space="preserve"> بياض الشّعر</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ولا بدّ من ترك إحدى اثنت</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ين إمّا الشّباب وإما العمر</w:t>
            </w:r>
            <w:r w:rsidRPr="00725071">
              <w:rPr>
                <w:rStyle w:val="libPoemTiniChar0"/>
                <w:rtl/>
              </w:rPr>
              <w:br/>
              <w:t> </w:t>
            </w:r>
          </w:p>
        </w:tc>
      </w:tr>
    </w:tbl>
    <w:p w:rsidR="00D14F3E" w:rsidRDefault="00D14F3E" w:rsidP="00D14F3E">
      <w:pPr>
        <w:pStyle w:val="libNormal"/>
        <w:rPr>
          <w:rtl/>
        </w:rPr>
      </w:pPr>
      <w:r w:rsidRPr="00A350C2">
        <w:rPr>
          <w:rtl/>
        </w:rPr>
        <w:t>قال الآمدي: خ خ وعليه ف</w:t>
      </w:r>
      <w:r>
        <w:rPr>
          <w:rtl/>
        </w:rPr>
        <w:t>ي</w:t>
      </w:r>
      <w:r w:rsidRPr="00A350C2">
        <w:rPr>
          <w:rtl/>
        </w:rPr>
        <w:t xml:space="preserve"> قوله:</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ولا بدّ من ترك إحدى اثنت</w:t>
            </w:r>
            <w:r>
              <w:rPr>
                <w:rFonts w:hint="cs"/>
                <w:rtl/>
              </w:rPr>
              <w:t>ـ</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ين إمّا الشّباب وإما العمر</w:t>
            </w:r>
            <w:r w:rsidRPr="00725071">
              <w:rPr>
                <w:rStyle w:val="libPoemTiniChar0"/>
                <w:rtl/>
              </w:rPr>
              <w:br/>
              <w:t> </w:t>
            </w:r>
          </w:p>
        </w:tc>
      </w:tr>
    </w:tbl>
    <w:p w:rsidR="00D14F3E" w:rsidRDefault="00D14F3E" w:rsidP="00D14F3E">
      <w:pPr>
        <w:pStyle w:val="libNormal"/>
        <w:rPr>
          <w:rtl/>
        </w:rPr>
      </w:pPr>
      <w:r w:rsidRPr="00A350C2">
        <w:rPr>
          <w:rtl/>
        </w:rPr>
        <w:t>معارضة، وهو أن يقال له: إنّ من مات شابا فقد فارق الشباب وفاته العمر أيضا، فهو تارك لهما معا، ومن شاب فارق الشباب، وهو مفارق للعمر لا محالة؛ فهو أيضا تارك لهما جميعا.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وعاد المرتضى فبسط هذا النقد مرة ثانية ف</w:t>
      </w:r>
      <w:r>
        <w:rPr>
          <w:rtl/>
        </w:rPr>
        <w:t>ي</w:t>
      </w:r>
      <w:r w:rsidRPr="00A350C2">
        <w:rPr>
          <w:rtl/>
        </w:rPr>
        <w:t xml:space="preserve"> كتابه الشهاب فقال: خ خ وقد نبهنا ف</w:t>
      </w:r>
      <w:r>
        <w:rPr>
          <w:rtl/>
        </w:rPr>
        <w:t>ي</w:t>
      </w:r>
      <w:r w:rsidRPr="00A350C2">
        <w:rPr>
          <w:rtl/>
        </w:rPr>
        <w:t xml:space="preserve"> كتاب الغرر على هفوة الآمدي ف</w:t>
      </w:r>
      <w:r>
        <w:rPr>
          <w:rtl/>
        </w:rPr>
        <w:t>ي</w:t>
      </w:r>
      <w:r w:rsidRPr="00A350C2">
        <w:rPr>
          <w:rtl/>
        </w:rPr>
        <w:t xml:space="preserve"> قول البحتر</w:t>
      </w:r>
      <w:r>
        <w:rPr>
          <w:rtl/>
        </w:rPr>
        <w:t>ي</w:t>
      </w:r>
      <w:r w:rsidRPr="00A350C2">
        <w:rPr>
          <w:rtl/>
        </w:rPr>
        <w:t>:</w:t>
      </w:r>
      <w:r>
        <w:rPr>
          <w:rtl/>
        </w:rPr>
        <w:t xml:space="preserve"> (</w:t>
      </w:r>
      <w:r w:rsidRPr="00A350C2">
        <w:rPr>
          <w:rtl/>
        </w:rPr>
        <w:t>تقعقع من ملّة عمده</w:t>
      </w:r>
      <w:r>
        <w:rPr>
          <w:rtl/>
        </w:rPr>
        <w:t>)</w:t>
      </w:r>
      <w:r w:rsidR="00DF4A8F">
        <w:rPr>
          <w:rtl/>
        </w:rPr>
        <w:t>؛</w:t>
      </w:r>
      <w:r w:rsidRPr="00A350C2">
        <w:rPr>
          <w:rtl/>
        </w:rPr>
        <w:t xml:space="preserve"> لأنه ظن أن معناه أن عظام الكبير المسن يجيء لها صوت إذا قام وقعد، وتسمع لها قعقعة؛ وما سمعنا بهذا الّذي ظنه ف</w:t>
      </w:r>
      <w:r>
        <w:rPr>
          <w:rtl/>
        </w:rPr>
        <w:t>ي</w:t>
      </w:r>
      <w:r w:rsidRPr="00A350C2">
        <w:rPr>
          <w:rtl/>
        </w:rPr>
        <w:t xml:space="preserve"> وصف ذو</w:t>
      </w:r>
      <w:r>
        <w:rPr>
          <w:rtl/>
        </w:rPr>
        <w:t>ي</w:t>
      </w:r>
      <w:r w:rsidRPr="00A350C2">
        <w:rPr>
          <w:rtl/>
        </w:rPr>
        <w:t xml:space="preserve"> الأسنان والكبر؛ والمعنى أظهر من أن يخفى على أحد؛ لأنه أراد: من عمر وأسن وطاول العيش تعجل رحيله وانتقاله عن الدنيا؛ وكنى عن ذلك بتقعقع العمد؛ لأن ذو</w:t>
      </w:r>
      <w:r>
        <w:rPr>
          <w:rtl/>
        </w:rPr>
        <w:t>ي</w:t>
      </w:r>
      <w:r w:rsidRPr="00A350C2">
        <w:rPr>
          <w:rtl/>
        </w:rPr>
        <w:t xml:space="preserve"> الأطناب والخيام إذا انتقلوا من محل إلى غيره وقوضوا عمد خيامهم، وسارت بها الإبل سمعت لها قعقعة، ومن أمثال العرب المعروفة:</w:t>
      </w:r>
      <w:r>
        <w:rPr>
          <w:rtl/>
        </w:rPr>
        <w:t xml:space="preserve"> (</w:t>
      </w:r>
      <w:r w:rsidRPr="00A350C2">
        <w:rPr>
          <w:rtl/>
        </w:rPr>
        <w:t>من يتجمع يتقعقع عمده</w:t>
      </w:r>
      <w:r>
        <w:rPr>
          <w:rtl/>
        </w:rPr>
        <w:t xml:space="preserve">)، </w:t>
      </w:r>
      <w:r w:rsidRPr="00A350C2">
        <w:rPr>
          <w:rtl/>
        </w:rPr>
        <w:t>يريدون أن التجمع يعقب التفرق والرحيل الّذي تتقعقع معه العمد. ومعنى قوله:</w:t>
      </w:r>
      <w:r>
        <w:rPr>
          <w:rtl/>
        </w:rPr>
        <w:t xml:space="preserve"> (</w:t>
      </w:r>
      <w:r w:rsidRPr="00A350C2">
        <w:rPr>
          <w:rtl/>
        </w:rPr>
        <w:t>من ملة</w:t>
      </w:r>
      <w:r>
        <w:rPr>
          <w:rtl/>
        </w:rPr>
        <w:t xml:space="preserve">) </w:t>
      </w:r>
      <w:r w:rsidRPr="00A350C2">
        <w:rPr>
          <w:rtl/>
        </w:rPr>
        <w:t>يريد من السأم والملال دون ما ظنه الآمدي من أنه تملى العيش.</w:t>
      </w:r>
    </w:p>
    <w:p w:rsidR="00D14F3E" w:rsidRDefault="00D14F3E" w:rsidP="00D14F3E">
      <w:pPr>
        <w:pStyle w:val="libFootnote"/>
        <w:rPr>
          <w:rtl/>
        </w:rPr>
      </w:pPr>
      <w:r w:rsidRPr="00A350C2">
        <w:rPr>
          <w:rtl/>
        </w:rPr>
        <w:t>(2) ديوانه 1: 114.</w:t>
      </w:r>
    </w:p>
    <w:p w:rsidR="00D14F3E" w:rsidRPr="00A350C2" w:rsidRDefault="00D14F3E" w:rsidP="00D14F3E">
      <w:pPr>
        <w:pStyle w:val="libFootnote"/>
        <w:rPr>
          <w:rtl/>
        </w:rPr>
      </w:pPr>
      <w:r w:rsidRPr="00A350C2">
        <w:rPr>
          <w:rtl/>
        </w:rPr>
        <w:t>(3) ديوانه 1: 219.</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خ خ وقوله:</w:t>
      </w:r>
      <w:r>
        <w:rPr>
          <w:rtl/>
        </w:rPr>
        <w:t xml:space="preserve"> (</w:t>
      </w:r>
      <w:r w:rsidRPr="00A350C2">
        <w:rPr>
          <w:rtl/>
        </w:rPr>
        <w:t>إما وإمّا</w:t>
      </w:r>
      <w:r>
        <w:rPr>
          <w:rtl/>
        </w:rPr>
        <w:t xml:space="preserve">) </w:t>
      </w:r>
      <w:r w:rsidRPr="00A350C2">
        <w:rPr>
          <w:rtl/>
        </w:rPr>
        <w:t>لا نوجب إلا إحداهما قال: خ خ والعذر للبحتر</w:t>
      </w:r>
      <w:r>
        <w:rPr>
          <w:rtl/>
        </w:rPr>
        <w:t>ي</w:t>
      </w:r>
      <w:r w:rsidRPr="00A350C2">
        <w:rPr>
          <w:rtl/>
        </w:rPr>
        <w:t xml:space="preserve"> أن يقال: إنّ من مات شابا فقد فارق الشباب وحده لأنّه لم يعمّر، فيكون مفارقا للعمر ألا ترى أنهم يقولون:</w:t>
      </w:r>
    </w:p>
    <w:p w:rsidR="00D14F3E" w:rsidRDefault="00D14F3E" w:rsidP="00D14F3E">
      <w:pPr>
        <w:pStyle w:val="libNormal"/>
        <w:rPr>
          <w:rtl/>
        </w:rPr>
      </w:pPr>
      <w:r w:rsidRPr="00A350C2">
        <w:rPr>
          <w:rtl/>
        </w:rPr>
        <w:t>عمّر فلان إذا أسنّ، وفلان لم يعمّر إذا مات شابا، ومن شاب وعمّر ثم مات لم يكن مفارقا للشباب ف</w:t>
      </w:r>
      <w:r>
        <w:rPr>
          <w:rtl/>
        </w:rPr>
        <w:t>ي</w:t>
      </w:r>
      <w:r w:rsidRPr="00A350C2">
        <w:rPr>
          <w:rtl/>
        </w:rPr>
        <w:t xml:space="preserve"> حال موته؛ لأنه قد قطع أيام الشباب، وتقدمت مفارقته له، وإنما يكون ف</w:t>
      </w:r>
      <w:r>
        <w:rPr>
          <w:rtl/>
        </w:rPr>
        <w:t>ي</w:t>
      </w:r>
      <w:r w:rsidRPr="00A350C2">
        <w:rPr>
          <w:rtl/>
        </w:rPr>
        <w:t xml:space="preserve"> حال موته مفارقا للعمر وحده، فإلى هذا ذهب البحتر</w:t>
      </w:r>
      <w:r>
        <w:rPr>
          <w:rtl/>
        </w:rPr>
        <w:t>ي، وهو صحيح</w:t>
      </w:r>
      <w:r w:rsidRPr="00A350C2">
        <w:rPr>
          <w:rtl/>
        </w:rPr>
        <w:t xml:space="preserve"> ولم يرد بالعمر المدّة القصيرة الت</w:t>
      </w:r>
      <w:r>
        <w:rPr>
          <w:rtl/>
        </w:rPr>
        <w:t>ي</w:t>
      </w:r>
      <w:r w:rsidRPr="00A350C2">
        <w:rPr>
          <w:rtl/>
        </w:rPr>
        <w:t xml:space="preserve"> يعمّرها الإنسان، وإنما أراد بالعمر هاهنا الكبر، كما قال زهير:</w:t>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t>رأيت المنايا خبط عشواء من تصب</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تمتته، ومن تخطئ يعمّر فيهرم</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 xml:space="preserve">قال </w:t>
      </w:r>
      <w:r w:rsidRPr="008A1F12">
        <w:rPr>
          <w:rStyle w:val="libAlaemChar"/>
          <w:rtl/>
        </w:rPr>
        <w:t>رضي‌الله‌عنه</w:t>
      </w:r>
      <w:r w:rsidRPr="00A350C2">
        <w:rPr>
          <w:rtl/>
        </w:rPr>
        <w:t>: وما رأيت أشدّ تهافتا ف</w:t>
      </w:r>
      <w:r>
        <w:rPr>
          <w:rtl/>
        </w:rPr>
        <w:t>ي</w:t>
      </w:r>
      <w:r w:rsidRPr="00A350C2">
        <w:rPr>
          <w:rtl/>
        </w:rPr>
        <w:t xml:space="preserve"> الخطأ منه فيما يفسّره ويتكلم عليه من شعر هذين الرجلين! ومعنى البيت غير ما توهّمه؛ وهو أظهر من أن يخفى؛ حتى يحتاج فيه إلى هذا التّغلغل والتعسّف؛ وإنما أراد البحتر</w:t>
      </w:r>
      <w:r>
        <w:rPr>
          <w:rtl/>
        </w:rPr>
        <w:t>ي</w:t>
      </w:r>
      <w:r w:rsidRPr="00A350C2">
        <w:rPr>
          <w:rtl/>
        </w:rPr>
        <w:t xml:space="preserve"> أن الإنسان بين حالين: إما أن يفارق الشباب بالشّيب، أو العمر بالموت؛ فمن مات شابا</w:t>
      </w:r>
      <w:r>
        <w:rPr>
          <w:rtl/>
        </w:rPr>
        <w:t xml:space="preserve"> - </w:t>
      </w:r>
      <w:r w:rsidRPr="00A350C2">
        <w:rPr>
          <w:rtl/>
        </w:rPr>
        <w:t>وإن كان قد خرج من العمر، وخرج بخروجه عن سائر أحوال الحياة من شباب وشيب وغيرهما</w:t>
      </w:r>
      <w:r>
        <w:rPr>
          <w:rtl/>
        </w:rPr>
        <w:t xml:space="preserve"> - </w:t>
      </w:r>
      <w:r w:rsidRPr="00A350C2">
        <w:rPr>
          <w:rtl/>
        </w:rPr>
        <w:t>فإنه لم يفارق الشباب وحده؛ وإنما فارق العمر الّذي فارق بمفارقته الشباب وغيره. وقسمة الرجل تناولت أحد الأمرين: إمّا مفارقة الشباب وحده بلا واسطة</w:t>
      </w:r>
      <w:r>
        <w:rPr>
          <w:rtl/>
        </w:rPr>
        <w:t xml:space="preserve"> - </w:t>
      </w:r>
      <w:r w:rsidRPr="00A350C2">
        <w:rPr>
          <w:rtl/>
        </w:rPr>
        <w:t>ولن يكون ذلك إ</w:t>
      </w:r>
      <w:r>
        <w:rPr>
          <w:rtl/>
        </w:rPr>
        <w:t>لاّ</w:t>
      </w:r>
      <w:r w:rsidRPr="00A350C2">
        <w:rPr>
          <w:rtl/>
        </w:rPr>
        <w:t xml:space="preserve"> بالشّيب</w:t>
      </w:r>
      <w:r>
        <w:rPr>
          <w:rtl/>
        </w:rPr>
        <w:t xml:space="preserve"> - </w:t>
      </w:r>
      <w:r w:rsidRPr="00A350C2">
        <w:rPr>
          <w:rtl/>
        </w:rPr>
        <w:t>أو مفارقة العمر بالموت. وتلخيص كلامه: أنه لا بدّ للح</w:t>
      </w:r>
      <w:r>
        <w:rPr>
          <w:rtl/>
        </w:rPr>
        <w:t>ي</w:t>
      </w:r>
      <w:r w:rsidRPr="00A350C2">
        <w:rPr>
          <w:rtl/>
        </w:rPr>
        <w:t xml:space="preserve"> من شيب أو موت، فكأن الشيب والموت متعاقبان؛ والبحتر</w:t>
      </w:r>
      <w:r>
        <w:rPr>
          <w:rtl/>
        </w:rPr>
        <w:t>ي</w:t>
      </w:r>
      <w:r w:rsidRPr="00A350C2">
        <w:rPr>
          <w:rtl/>
        </w:rPr>
        <w:t xml:space="preserve"> إنما جعل قوله:</w:t>
      </w:r>
      <w:r>
        <w:rPr>
          <w:rtl/>
        </w:rPr>
        <w:t xml:space="preserve"> (</w:t>
      </w:r>
      <w:r w:rsidRPr="00A350C2">
        <w:rPr>
          <w:rtl/>
        </w:rPr>
        <w:t>العمر</w:t>
      </w:r>
      <w:r>
        <w:rPr>
          <w:rtl/>
        </w:rPr>
        <w:t xml:space="preserve">) </w:t>
      </w:r>
      <w:r w:rsidRPr="00A350C2">
        <w:rPr>
          <w:rtl/>
        </w:rPr>
        <w:t>مقام الحياة والبقاء، وإنما قال:</w:t>
      </w:r>
      <w:r>
        <w:rPr>
          <w:rtl/>
        </w:rPr>
        <w:t xml:space="preserve"> (</w:t>
      </w:r>
      <w:r w:rsidRPr="00A350C2">
        <w:rPr>
          <w:rtl/>
        </w:rPr>
        <w:t>العمر</w:t>
      </w:r>
      <w:r>
        <w:rPr>
          <w:rtl/>
        </w:rPr>
        <w:t xml:space="preserve">) </w:t>
      </w:r>
      <w:r w:rsidRPr="00A350C2">
        <w:rPr>
          <w:rtl/>
        </w:rPr>
        <w:t>لأجل القافية؛ مع أنه منبئ عن مراده؛ ولو أنّه قال: ولا بدّ من ترك الحياة أو ترك الشباب لقام مقام قوله:</w:t>
      </w:r>
      <w:r>
        <w:rPr>
          <w:rtl/>
        </w:rPr>
        <w:t xml:space="preserve"> (</w:t>
      </w:r>
      <w:r w:rsidRPr="00A350C2">
        <w:rPr>
          <w:rtl/>
        </w:rPr>
        <w:t>العمر</w:t>
      </w:r>
      <w:r>
        <w:rPr>
          <w:rtl/>
        </w:rPr>
        <w:t>).</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عليّ بن محمد الكاتب قال حدثنا أحمد بن عبيد </w:t>
      </w:r>
      <w:r>
        <w:rPr>
          <w:rtl/>
        </w:rPr>
        <w:t>الله</w:t>
      </w:r>
      <w:r w:rsidRPr="00A350C2">
        <w:rPr>
          <w:rtl/>
        </w:rPr>
        <w:t xml:space="preserve"> قال: من معان</w:t>
      </w:r>
      <w:r>
        <w:rPr>
          <w:rtl/>
        </w:rPr>
        <w:t>ي</w:t>
      </w:r>
      <w:r w:rsidRPr="00A350C2">
        <w:rPr>
          <w:rtl/>
        </w:rPr>
        <w:t xml:space="preserve"> ابن الروم</w:t>
      </w:r>
      <w:r>
        <w:rPr>
          <w:rtl/>
        </w:rPr>
        <w:t>ي</w:t>
      </w:r>
      <w:r w:rsidRPr="00A350C2">
        <w:rPr>
          <w:rtl/>
        </w:rPr>
        <w:t xml:space="preserve"> الت</w:t>
      </w:r>
      <w:r>
        <w:rPr>
          <w:rtl/>
        </w:rPr>
        <w:t>ي</w:t>
      </w:r>
      <w:r w:rsidRPr="00A350C2">
        <w:rPr>
          <w:rtl/>
        </w:rPr>
        <w:t xml:space="preserve"> فتقها قوله يذمّ من جعل مصيبة غيره منسية له مصيبته، وعاب</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من المعلقة، ديوانه: 29؛ خبط عشواء؛ أ</w:t>
      </w:r>
      <w:r>
        <w:rPr>
          <w:rtl/>
        </w:rPr>
        <w:t>ي</w:t>
      </w:r>
      <w:r w:rsidRPr="00A350C2">
        <w:rPr>
          <w:rtl/>
        </w:rPr>
        <w:t xml:space="preserve"> تسير على غير قصد؛ يقال: عشا يعشو عشا إذا أصابه العشا؛ وهو السير على غير بصر.</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من تعلّل بالتأسّ</w:t>
      </w:r>
      <w:r>
        <w:rPr>
          <w:rtl/>
        </w:rPr>
        <w:t>ي</w:t>
      </w:r>
      <w:r w:rsidRPr="00A350C2">
        <w:rPr>
          <w:rtl/>
        </w:rPr>
        <w:t xml:space="preserve"> بما نال غيره، وهو يرث</w:t>
      </w:r>
      <w:r>
        <w:rPr>
          <w:rtl/>
        </w:rPr>
        <w:t>ي</w:t>
      </w:r>
      <w:r w:rsidRPr="00A350C2">
        <w:rPr>
          <w:rtl/>
        </w:rPr>
        <w:t xml:space="preserve"> شبابه، وأحسن:</w:t>
      </w:r>
    </w:p>
    <w:tbl>
      <w:tblPr>
        <w:tblStyle w:val="TableGrid"/>
        <w:bidiVisual/>
        <w:tblW w:w="4814" w:type="pct"/>
        <w:tblInd w:w="384" w:type="dxa"/>
        <w:tblLook w:val="04A0"/>
      </w:tblPr>
      <w:tblGrid>
        <w:gridCol w:w="3712"/>
        <w:gridCol w:w="305"/>
        <w:gridCol w:w="3697"/>
      </w:tblGrid>
      <w:tr w:rsidR="00D14F3E" w:rsidTr="000A5C9E">
        <w:trPr>
          <w:trHeight w:val="350"/>
        </w:trPr>
        <w:tc>
          <w:tcPr>
            <w:tcW w:w="3926" w:type="dxa"/>
          </w:tcPr>
          <w:p w:rsidR="00D14F3E" w:rsidRDefault="00D14F3E" w:rsidP="000A5C9E">
            <w:pPr>
              <w:pStyle w:val="libPoem"/>
            </w:pPr>
            <w:r w:rsidRPr="00A350C2">
              <w:rPr>
                <w:rtl/>
              </w:rPr>
              <w:t>ياشباب</w:t>
            </w:r>
            <w:r>
              <w:rPr>
                <w:rtl/>
              </w:rPr>
              <w:t>ي</w:t>
            </w:r>
            <w:r w:rsidRPr="00A350C2">
              <w:rPr>
                <w:rtl/>
              </w:rPr>
              <w:t xml:space="preserve"> وأين منّ</w:t>
            </w:r>
            <w:r>
              <w:rPr>
                <w:rtl/>
              </w:rPr>
              <w:t>ي</w:t>
            </w:r>
            <w:r w:rsidRPr="00A350C2">
              <w:rPr>
                <w:rtl/>
              </w:rPr>
              <w:t xml:space="preserve"> شباب</w:t>
            </w:r>
            <w:r>
              <w:rPr>
                <w:rtl/>
              </w:rPr>
              <w:t>ي</w:t>
            </w:r>
            <w:r w:rsidRPr="00A350C2">
              <w:rPr>
                <w:rtl/>
              </w:rPr>
              <w:t>!</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آذنتن</w:t>
            </w:r>
            <w:r>
              <w:rPr>
                <w:rtl/>
              </w:rPr>
              <w:t>ي</w:t>
            </w:r>
            <w:r w:rsidRPr="00A350C2">
              <w:rPr>
                <w:rtl/>
              </w:rPr>
              <w:t xml:space="preserve"> أيّامه بانقضاب</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لهف نفس</w:t>
            </w:r>
            <w:r>
              <w:rPr>
                <w:rtl/>
              </w:rPr>
              <w:t>ي</w:t>
            </w:r>
            <w:r w:rsidRPr="00A350C2">
              <w:rPr>
                <w:rtl/>
              </w:rPr>
              <w:t xml:space="preserve"> على نعيمى ولهو</w:t>
            </w:r>
            <w:r>
              <w:rPr>
                <w:rtl/>
              </w:rPr>
              <w:t>ي</w:t>
            </w:r>
            <w:r w:rsidRPr="00A350C2">
              <w:rPr>
                <w:rtl/>
              </w:rPr>
              <w:t>!</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تحت أفنانه اللّدان الرّطاب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ومعزّ عن الشباب مؤسّ</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بمشيب اللّدات والأصحاب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Pr>
                <w:rtl/>
              </w:rPr>
              <w:t>قلت لم</w:t>
            </w:r>
            <w:r w:rsidRPr="00A350C2">
              <w:rPr>
                <w:rtl/>
              </w:rPr>
              <w:t>ا انتحى يعدّ أساه</w:t>
            </w:r>
            <w:r>
              <w:rPr>
                <w:rtl/>
              </w:rPr>
              <w:t xml:space="preserve"> </w:t>
            </w:r>
            <w:r w:rsidRPr="008A1F12">
              <w:rPr>
                <w:rStyle w:val="libFootnotenumChar"/>
                <w:rtl/>
              </w:rPr>
              <w:t>(2)</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مصاب شبابه كمصاب</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ليس تأسو كلوم غير</w:t>
            </w:r>
            <w:r>
              <w:rPr>
                <w:rtl/>
              </w:rPr>
              <w:t>ي</w:t>
            </w:r>
            <w:r w:rsidRPr="00A350C2">
              <w:rPr>
                <w:rtl/>
              </w:rPr>
              <w:t xml:space="preserve"> كلوم</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به ما به، وما بي ما بي</w:t>
            </w:r>
            <w:r w:rsidRPr="00725071">
              <w:rPr>
                <w:rStyle w:val="libPoemTiniChar0"/>
                <w:rtl/>
              </w:rPr>
              <w:br/>
              <w:t> </w:t>
            </w:r>
          </w:p>
        </w:tc>
      </w:tr>
    </w:tbl>
    <w:p w:rsidR="00D14F3E" w:rsidRDefault="00D14F3E" w:rsidP="00D14F3E">
      <w:pPr>
        <w:pStyle w:val="libNormal"/>
        <w:rPr>
          <w:rtl/>
        </w:rPr>
      </w:pPr>
      <w:r w:rsidRPr="00A350C2">
        <w:rPr>
          <w:rtl/>
        </w:rPr>
        <w:t>ولابن الروم</w:t>
      </w:r>
      <w:r>
        <w:rPr>
          <w:rtl/>
        </w:rPr>
        <w:t>ي</w:t>
      </w:r>
      <w:r w:rsidRPr="00A350C2">
        <w:rPr>
          <w:rtl/>
        </w:rPr>
        <w:t>:</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لهف</w:t>
            </w:r>
            <w:r>
              <w:rPr>
                <w:rtl/>
              </w:rPr>
              <w:t>ي</w:t>
            </w:r>
            <w:r w:rsidRPr="00A350C2">
              <w:rPr>
                <w:rtl/>
              </w:rPr>
              <w:t xml:space="preserve"> على الدّنيا وهل لهفة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تنصف منها إن تلهّفتها!</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قبحا لها قبحا على أنها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أقبح شيء حين كشّفتها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وقد يعزّين</w:t>
            </w:r>
            <w:r>
              <w:rPr>
                <w:rtl/>
              </w:rPr>
              <w:t>ي</w:t>
            </w:r>
            <w:r w:rsidRPr="00A350C2">
              <w:rPr>
                <w:rtl/>
              </w:rPr>
              <w:t xml:space="preserve"> شباب مضى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ومدّة للعيش أسلفتها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فكّرت ف</w:t>
            </w:r>
            <w:r>
              <w:rPr>
                <w:rtl/>
              </w:rPr>
              <w:t>ي</w:t>
            </w:r>
            <w:r w:rsidRPr="00A350C2">
              <w:rPr>
                <w:rtl/>
              </w:rPr>
              <w:t xml:space="preserve"> خمسين عاما مضت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كانت أمام</w:t>
            </w:r>
            <w:r>
              <w:rPr>
                <w:rtl/>
              </w:rPr>
              <w:t>ي</w:t>
            </w:r>
            <w:r w:rsidRPr="00A350C2">
              <w:rPr>
                <w:rtl/>
              </w:rPr>
              <w:t xml:space="preserve"> ثم خلّفتها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أجهلتها إذ ه</w:t>
            </w:r>
            <w:r>
              <w:rPr>
                <w:rtl/>
              </w:rPr>
              <w:t>ي</w:t>
            </w:r>
            <w:r w:rsidRPr="00A350C2">
              <w:rPr>
                <w:rtl/>
              </w:rPr>
              <w:t xml:space="preserve"> موفورة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ثم مضت عنّ</w:t>
            </w:r>
            <w:r>
              <w:rPr>
                <w:rtl/>
              </w:rPr>
              <w:t>ي</w:t>
            </w:r>
            <w:r w:rsidRPr="00A350C2">
              <w:rPr>
                <w:rtl/>
              </w:rPr>
              <w:t xml:space="preserve"> فعرّفتها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ففرحة الموهوب أعدمتها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وترحة المسلوب ألحفتها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لو أنّ عمر</w:t>
            </w:r>
            <w:r>
              <w:rPr>
                <w:rtl/>
              </w:rPr>
              <w:t>ي</w:t>
            </w:r>
            <w:r w:rsidRPr="00A350C2">
              <w:rPr>
                <w:rtl/>
              </w:rPr>
              <w:t xml:space="preserve"> مائة هدّن</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تذكّر</w:t>
            </w:r>
            <w:r>
              <w:rPr>
                <w:rtl/>
              </w:rPr>
              <w:t>ي</w:t>
            </w:r>
            <w:r w:rsidRPr="00A350C2">
              <w:rPr>
                <w:rtl/>
              </w:rPr>
              <w:t xml:space="preserve"> أنّ</w:t>
            </w:r>
            <w:r>
              <w:rPr>
                <w:rtl/>
              </w:rPr>
              <w:t>ي</w:t>
            </w:r>
            <w:r w:rsidRPr="00A350C2">
              <w:rPr>
                <w:rtl/>
              </w:rPr>
              <w:t xml:space="preserve"> تنصّفتها</w:t>
            </w:r>
            <w:r w:rsidRPr="00725071">
              <w:rPr>
                <w:rStyle w:val="libPoemTiniChar0"/>
                <w:rtl/>
              </w:rPr>
              <w:br/>
              <w:t> </w:t>
            </w:r>
          </w:p>
        </w:tc>
      </w:tr>
    </w:tbl>
    <w:p w:rsidR="00D14F3E" w:rsidRDefault="00D14F3E" w:rsidP="00D14F3E">
      <w:pPr>
        <w:pStyle w:val="libNormal"/>
        <w:rPr>
          <w:rtl/>
        </w:rPr>
      </w:pPr>
      <w:r w:rsidRPr="00A350C2">
        <w:rPr>
          <w:rtl/>
        </w:rPr>
        <w:t>وله ف</w:t>
      </w:r>
      <w:r>
        <w:rPr>
          <w:rtl/>
        </w:rPr>
        <w:t>ي</w:t>
      </w:r>
      <w:r w:rsidRPr="00A350C2">
        <w:rPr>
          <w:rtl/>
        </w:rPr>
        <w:t xml:space="preserve"> هذا المعنى، وقد تقدمت هذه الأبيات ف</w:t>
      </w:r>
      <w:r>
        <w:rPr>
          <w:rtl/>
        </w:rPr>
        <w:t>ي</w:t>
      </w:r>
      <w:r w:rsidRPr="00A350C2">
        <w:rPr>
          <w:rtl/>
        </w:rPr>
        <w:t xml:space="preserve"> ال</w:t>
      </w:r>
      <w:r>
        <w:rPr>
          <w:rtl/>
        </w:rPr>
        <w:t>أمالي</w:t>
      </w:r>
      <w:r w:rsidRPr="00A350C2">
        <w:rPr>
          <w:rtl/>
        </w:rPr>
        <w:t xml:space="preserve"> السالفة، وقد أحسن ف</w:t>
      </w:r>
      <w:r>
        <w:rPr>
          <w:rtl/>
        </w:rPr>
        <w:t>ي</w:t>
      </w:r>
      <w:r w:rsidRPr="00A350C2">
        <w:rPr>
          <w:rtl/>
        </w:rPr>
        <w:t xml:space="preserve"> معناها كلّ الإحسان:</w:t>
      </w:r>
    </w:p>
    <w:tbl>
      <w:tblPr>
        <w:tblStyle w:val="TableGrid"/>
        <w:bidiVisual/>
        <w:tblW w:w="4814" w:type="pct"/>
        <w:tblInd w:w="384" w:type="dxa"/>
        <w:tblLook w:val="04A0"/>
      </w:tblPr>
      <w:tblGrid>
        <w:gridCol w:w="3718"/>
        <w:gridCol w:w="305"/>
        <w:gridCol w:w="3691"/>
      </w:tblGrid>
      <w:tr w:rsidR="00D14F3E" w:rsidTr="000A5C9E">
        <w:trPr>
          <w:trHeight w:val="350"/>
        </w:trPr>
        <w:tc>
          <w:tcPr>
            <w:tcW w:w="3926" w:type="dxa"/>
          </w:tcPr>
          <w:p w:rsidR="00D14F3E" w:rsidRDefault="00D14F3E" w:rsidP="000A5C9E">
            <w:pPr>
              <w:pStyle w:val="libPoem"/>
            </w:pPr>
            <w:r w:rsidRPr="00A350C2">
              <w:rPr>
                <w:rtl/>
              </w:rPr>
              <w:t>كفى بسراج الشّيب ف</w:t>
            </w:r>
            <w:r>
              <w:rPr>
                <w:rtl/>
              </w:rPr>
              <w:t>ي</w:t>
            </w:r>
            <w:r w:rsidRPr="00A350C2">
              <w:rPr>
                <w:rtl/>
              </w:rPr>
              <w:t xml:space="preserve"> الرأس هاديا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إلى من أضلّته المنايا لياليا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أمن بعد إبداء المشيب مقاتل</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لرام</w:t>
            </w:r>
            <w:r>
              <w:rPr>
                <w:rtl/>
              </w:rPr>
              <w:t>ي</w:t>
            </w:r>
            <w:r w:rsidRPr="00A350C2">
              <w:rPr>
                <w:rtl/>
              </w:rPr>
              <w:t xml:space="preserve"> المنايا تحسبين</w:t>
            </w:r>
            <w:r>
              <w:rPr>
                <w:rtl/>
              </w:rPr>
              <w:t>ي</w:t>
            </w:r>
            <w:r w:rsidRPr="00A350C2">
              <w:rPr>
                <w:rtl/>
              </w:rPr>
              <w:t xml:space="preserve"> ناجيا!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غدا الدّهر يرمين</w:t>
            </w:r>
            <w:r>
              <w:rPr>
                <w:rtl/>
              </w:rPr>
              <w:t>ي</w:t>
            </w:r>
            <w:r w:rsidRPr="00A350C2">
              <w:rPr>
                <w:rtl/>
              </w:rPr>
              <w:t xml:space="preserve"> فتدنو سهامه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لشخص</w:t>
            </w:r>
            <w:r>
              <w:rPr>
                <w:rtl/>
              </w:rPr>
              <w:t>ي</w:t>
            </w:r>
            <w:r w:rsidRPr="00A350C2">
              <w:rPr>
                <w:rtl/>
              </w:rPr>
              <w:t xml:space="preserve"> أخلق أن يصبن سواديا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وكان كرام</w:t>
            </w:r>
            <w:r>
              <w:rPr>
                <w:rtl/>
              </w:rPr>
              <w:t>ي</w:t>
            </w:r>
            <w:r w:rsidRPr="00A350C2">
              <w:rPr>
                <w:rtl/>
              </w:rPr>
              <w:t xml:space="preserve"> اللّيل يرم</w:t>
            </w:r>
            <w:r>
              <w:rPr>
                <w:rtl/>
              </w:rPr>
              <w:t>ي</w:t>
            </w:r>
            <w:r w:rsidRPr="00A350C2">
              <w:rPr>
                <w:rtl/>
              </w:rPr>
              <w:t xml:space="preserve"> ولا يرى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فلمّا أضاء الشّيب شخص</w:t>
            </w:r>
            <w:r>
              <w:rPr>
                <w:rtl/>
              </w:rPr>
              <w:t>ي</w:t>
            </w:r>
            <w:r w:rsidRPr="00A350C2">
              <w:rPr>
                <w:rtl/>
              </w:rPr>
              <w:t xml:space="preserve"> رمانيا</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الورقة 42</w:t>
      </w:r>
    </w:p>
    <w:p w:rsidR="00D14F3E" w:rsidRDefault="00D14F3E" w:rsidP="00D14F3E">
      <w:pPr>
        <w:pStyle w:val="libFootnote"/>
        <w:rPr>
          <w:rtl/>
        </w:rPr>
      </w:pPr>
      <w:r w:rsidRPr="00A350C2">
        <w:rPr>
          <w:rtl/>
        </w:rPr>
        <w:t>(2) أساة: جمع أسوة؛ وهو القدوة</w:t>
      </w:r>
    </w:p>
    <w:p w:rsidR="00D14F3E" w:rsidRDefault="00D14F3E" w:rsidP="00D14F3E">
      <w:pPr>
        <w:pStyle w:val="libFootnote"/>
        <w:rPr>
          <w:rtl/>
        </w:rPr>
      </w:pPr>
      <w:r w:rsidRPr="00A350C2">
        <w:rPr>
          <w:rtl/>
        </w:rPr>
        <w:t>(3) ديوانه، الورقة 44</w:t>
      </w:r>
    </w:p>
    <w:p w:rsidR="00D14F3E" w:rsidRPr="00A350C2" w:rsidRDefault="00D14F3E" w:rsidP="00D14F3E">
      <w:pPr>
        <w:pStyle w:val="libFootnote"/>
        <w:rPr>
          <w:rtl/>
        </w:rPr>
      </w:pPr>
      <w:r w:rsidRPr="00A350C2">
        <w:rPr>
          <w:rtl/>
        </w:rPr>
        <w:t>(4) حاشية الأصل (من نسخة):</w:t>
      </w:r>
      <w:r>
        <w:rPr>
          <w:rtl/>
        </w:rPr>
        <w:t xml:space="preserve"> (</w:t>
      </w:r>
      <w:r w:rsidRPr="00A350C2">
        <w:rPr>
          <w:rtl/>
        </w:rPr>
        <w:t>لمن قد أضلته</w:t>
      </w:r>
      <w:r>
        <w:rPr>
          <w:rtl/>
        </w:rPr>
        <w:t>).</w:t>
      </w:r>
    </w:p>
    <w:p w:rsidR="00D14F3E" w:rsidRDefault="00D14F3E" w:rsidP="005E26D4">
      <w:pPr>
        <w:pStyle w:val="libPoemTini"/>
        <w:rPr>
          <w:rtl/>
        </w:rPr>
      </w:pPr>
      <w:r>
        <w:rPr>
          <w:rtl/>
        </w:rPr>
        <w:br w:type="page"/>
      </w:r>
    </w:p>
    <w:p w:rsidR="00D14F3E" w:rsidRDefault="00D14F3E" w:rsidP="00D14F3E">
      <w:pPr>
        <w:pStyle w:val="libCenterBold1"/>
        <w:rPr>
          <w:rtl/>
        </w:rPr>
      </w:pPr>
      <w:r w:rsidRPr="00DC6F94">
        <w:rPr>
          <w:rtl/>
        </w:rPr>
        <w:lastRenderedPageBreak/>
        <w:t xml:space="preserve">[48] </w:t>
      </w:r>
    </w:p>
    <w:p w:rsidR="00D14F3E" w:rsidRDefault="00D14F3E" w:rsidP="00D14F3E">
      <w:pPr>
        <w:pStyle w:val="Heading1Center"/>
        <w:rPr>
          <w:rtl/>
        </w:rPr>
      </w:pPr>
      <w:bookmarkStart w:id="242" w:name="_Toc398065699"/>
      <w:r w:rsidRPr="00DC6F94">
        <w:rPr>
          <w:rtl/>
        </w:rPr>
        <w:t>مجلس آخر [المجلس الثامن والأربعون:]</w:t>
      </w:r>
      <w:bookmarkEnd w:id="242"/>
      <w:r w:rsidRPr="00DC6F94">
        <w:rPr>
          <w:rtl/>
        </w:rPr>
        <w:t xml:space="preserve"> </w:t>
      </w:r>
    </w:p>
    <w:p w:rsidR="00D14F3E" w:rsidRDefault="00D14F3E" w:rsidP="00DF4A8F">
      <w:pPr>
        <w:pStyle w:val="Heading2Center"/>
        <w:rPr>
          <w:rtl/>
        </w:rPr>
      </w:pPr>
      <w:bookmarkStart w:id="243" w:name="_Toc398065700"/>
      <w:r w:rsidRPr="00DC6F94">
        <w:rPr>
          <w:rtl/>
        </w:rPr>
        <w:t>تأويل آية</w:t>
      </w:r>
      <w:r w:rsidR="00DF4A8F">
        <w:rPr>
          <w:rtl/>
        </w:rPr>
        <w:t>:</w:t>
      </w:r>
      <w:r w:rsidRPr="00DC6F94">
        <w:rPr>
          <w:rtl/>
        </w:rPr>
        <w:t xml:space="preserve"> </w:t>
      </w:r>
      <w:r w:rsidRPr="00DA0B26">
        <w:rPr>
          <w:rStyle w:val="libAlaemChar"/>
          <w:rFonts w:hint="cs"/>
          <w:rtl/>
        </w:rPr>
        <w:t>(</w:t>
      </w:r>
      <w:r w:rsidRPr="004524B4">
        <w:rPr>
          <w:rStyle w:val="libAieChar"/>
          <w:rtl/>
        </w:rPr>
        <w:t>لَيْسَ لَكَ مِنَ الأمْرِ شَيْءٌ أَوْ يَتُوبَ عَلَيْهِمْ</w:t>
      </w:r>
      <w:r>
        <w:rPr>
          <w:rStyle w:val="libAieChar"/>
          <w:rtl/>
        </w:rPr>
        <w:t xml:space="preserve"> ...</w:t>
      </w:r>
      <w:r w:rsidRPr="004524B4">
        <w:rPr>
          <w:rStyle w:val="libAieChar"/>
          <w:rtl/>
        </w:rPr>
        <w:t xml:space="preserve"> </w:t>
      </w:r>
      <w:r w:rsidRPr="00DA0B26">
        <w:rPr>
          <w:rStyle w:val="libAlaemChar"/>
          <w:rFonts w:hint="cs"/>
          <w:rtl/>
        </w:rPr>
        <w:t>)</w:t>
      </w:r>
      <w:bookmarkEnd w:id="243"/>
    </w:p>
    <w:p w:rsidR="00D14F3E" w:rsidRDefault="00D14F3E" w:rsidP="00D14F3E">
      <w:pPr>
        <w:pStyle w:val="libNormal"/>
        <w:rPr>
          <w:rtl/>
        </w:rPr>
      </w:pPr>
      <w:r w:rsidRPr="00A350C2">
        <w:rPr>
          <w:rtl/>
        </w:rPr>
        <w:t xml:space="preserve">إن سأل سائل عن قوله تعالى: </w:t>
      </w:r>
      <w:r w:rsidRPr="00DA0B26">
        <w:rPr>
          <w:rStyle w:val="libAlaemChar"/>
          <w:rFonts w:hint="cs"/>
          <w:rtl/>
        </w:rPr>
        <w:t>(</w:t>
      </w:r>
      <w:r w:rsidRPr="004524B4">
        <w:rPr>
          <w:rStyle w:val="libAieChar"/>
          <w:rtl/>
        </w:rPr>
        <w:t>لَيْسَ لَكَ مِنَ الأمْرِ شَيْءٌ أَوْ يَتُوبَ عَلَيْهِمْ أَوْ يُعَذِّبَهُمْ فَإِنَّهُمْ ظالِمُونَ</w:t>
      </w:r>
      <w:r w:rsidRPr="00DA0B26">
        <w:rPr>
          <w:rStyle w:val="libAlaemChar"/>
          <w:rFonts w:hint="cs"/>
          <w:rtl/>
        </w:rPr>
        <w:t>)</w:t>
      </w:r>
      <w:r w:rsidRPr="00A350C2">
        <w:rPr>
          <w:rtl/>
        </w:rPr>
        <w:t>؛ [آل عمران: 128].</w:t>
      </w:r>
    </w:p>
    <w:p w:rsidR="00D14F3E" w:rsidRDefault="00D14F3E" w:rsidP="00D14F3E">
      <w:pPr>
        <w:pStyle w:val="libNormal"/>
        <w:rPr>
          <w:rtl/>
        </w:rPr>
      </w:pPr>
      <w:r w:rsidRPr="00A350C2">
        <w:rPr>
          <w:rtl/>
        </w:rPr>
        <w:t>فقال: كيف جاءت أَوْ بعد ما لا يجوز أن يعطف عليه؟ وما الناصب لقوله تعالى:</w:t>
      </w:r>
    </w:p>
    <w:p w:rsidR="00D14F3E" w:rsidRDefault="00D14F3E" w:rsidP="00D14F3E">
      <w:pPr>
        <w:pStyle w:val="libNormal"/>
        <w:rPr>
          <w:rtl/>
        </w:rPr>
      </w:pPr>
      <w:r w:rsidRPr="00DA0B26">
        <w:rPr>
          <w:rStyle w:val="libAlaemChar"/>
          <w:rFonts w:hint="cs"/>
          <w:rtl/>
        </w:rPr>
        <w:t>(</w:t>
      </w:r>
      <w:r w:rsidRPr="004524B4">
        <w:rPr>
          <w:rStyle w:val="libAieChar"/>
          <w:rtl/>
        </w:rPr>
        <w:t>أَوْ يَتُوبَ عَلَيْهِمْ</w:t>
      </w:r>
      <w:r w:rsidRPr="00DA0B26">
        <w:rPr>
          <w:rStyle w:val="libAlaemChar"/>
          <w:rFonts w:hint="cs"/>
          <w:rtl/>
        </w:rPr>
        <w:t>)</w:t>
      </w:r>
      <w:r w:rsidRPr="00A350C2">
        <w:rPr>
          <w:rtl/>
        </w:rPr>
        <w:t xml:space="preserve"> وليس ف</w:t>
      </w:r>
      <w:r>
        <w:rPr>
          <w:rtl/>
        </w:rPr>
        <w:t>ي</w:t>
      </w:r>
      <w:r w:rsidRPr="00A350C2">
        <w:rPr>
          <w:rtl/>
        </w:rPr>
        <w:t xml:space="preserve"> الكلام ما يقتضي نصبه؟</w:t>
      </w:r>
    </w:p>
    <w:p w:rsidR="00D14F3E" w:rsidRDefault="00D14F3E" w:rsidP="00D14F3E">
      <w:pPr>
        <w:pStyle w:val="libNormal"/>
        <w:rPr>
          <w:rtl/>
        </w:rPr>
      </w:pPr>
      <w:r w:rsidRPr="00A350C2">
        <w:rPr>
          <w:rtl/>
        </w:rPr>
        <w:t>الجواب، قلنا: قد ذكر ف</w:t>
      </w:r>
      <w:r>
        <w:rPr>
          <w:rtl/>
        </w:rPr>
        <w:t>ي</w:t>
      </w:r>
      <w:r w:rsidRPr="00A350C2">
        <w:rPr>
          <w:rtl/>
        </w:rPr>
        <w:t xml:space="preserve"> ذلك وجوه:</w:t>
      </w:r>
    </w:p>
    <w:p w:rsidR="00D14F3E" w:rsidRDefault="00D14F3E" w:rsidP="00D14F3E">
      <w:pPr>
        <w:pStyle w:val="libNormal"/>
        <w:rPr>
          <w:rtl/>
        </w:rPr>
      </w:pPr>
      <w:r w:rsidRPr="00A350C2">
        <w:rPr>
          <w:rtl/>
        </w:rPr>
        <w:t xml:space="preserve">أوّلها أن يكون قوله: </w:t>
      </w:r>
      <w:r w:rsidRPr="00DA0B26">
        <w:rPr>
          <w:rStyle w:val="libAlaemChar"/>
          <w:rFonts w:hint="cs"/>
          <w:rtl/>
        </w:rPr>
        <w:t>(</w:t>
      </w:r>
      <w:r w:rsidRPr="004524B4">
        <w:rPr>
          <w:rStyle w:val="libAieChar"/>
          <w:rtl/>
        </w:rPr>
        <w:t>أَوْ يَتُوبَ عَلَيْهِمْ</w:t>
      </w:r>
      <w:r w:rsidRPr="00DA0B26">
        <w:rPr>
          <w:rStyle w:val="libAlaemChar"/>
          <w:rFonts w:hint="cs"/>
          <w:rtl/>
        </w:rPr>
        <w:t>)</w:t>
      </w:r>
      <w:r w:rsidRPr="00A350C2">
        <w:rPr>
          <w:rtl/>
        </w:rPr>
        <w:t xml:space="preserve"> معطوفا على قوله: </w:t>
      </w:r>
      <w:r w:rsidRPr="00DA0B26">
        <w:rPr>
          <w:rStyle w:val="libAlaemChar"/>
          <w:rFonts w:hint="cs"/>
          <w:rtl/>
        </w:rPr>
        <w:t>(</w:t>
      </w:r>
      <w:r w:rsidRPr="004524B4">
        <w:rPr>
          <w:rStyle w:val="libAieChar"/>
          <w:rtl/>
        </w:rPr>
        <w:t>لِيَقْطَعَ طَرَفاً</w:t>
      </w:r>
      <w:r w:rsidRPr="00DA0B26">
        <w:rPr>
          <w:rStyle w:val="libAlaemChar"/>
          <w:rFonts w:hint="cs"/>
          <w:rtl/>
        </w:rPr>
        <w:t>)</w:t>
      </w:r>
      <w:r w:rsidRPr="00A350C2">
        <w:rPr>
          <w:rtl/>
        </w:rPr>
        <w:t xml:space="preserve"> والمعنى أنه تعالى عجّل لكم هذا النصر، ومنحكم به ليقطع طرفا من الذين كفروا، أ</w:t>
      </w:r>
      <w:r>
        <w:rPr>
          <w:rtl/>
        </w:rPr>
        <w:t>ي</w:t>
      </w:r>
      <w:r w:rsidRPr="00A350C2">
        <w:rPr>
          <w:rtl/>
        </w:rPr>
        <w:t xml:space="preserve"> قطعة منهم، وطائفة من جمعهم أو يكبتهم؛ أ</w:t>
      </w:r>
      <w:r>
        <w:rPr>
          <w:rtl/>
        </w:rPr>
        <w:t>ي</w:t>
      </w:r>
      <w:r w:rsidRPr="00A350C2">
        <w:rPr>
          <w:rtl/>
        </w:rPr>
        <w:t xml:space="preserve"> يغلبهم ويهزمهم بكم فيخيّب سعيهم، ويكذّب فيكم ظنونهم، أو يعظهم ما يرون من تظاهر آيات </w:t>
      </w:r>
      <w:r>
        <w:rPr>
          <w:rtl/>
        </w:rPr>
        <w:t>الله تعالى، الموجبة لتصديق</w:t>
      </w:r>
      <w:r w:rsidRPr="00A350C2">
        <w:rPr>
          <w:rtl/>
        </w:rPr>
        <w:t xml:space="preserve"> نبيه </w:t>
      </w:r>
      <w:r w:rsidRPr="008A1F12">
        <w:rPr>
          <w:rStyle w:val="libAlaemChar"/>
          <w:rtl/>
        </w:rPr>
        <w:t>صلى‌الله‌عليه‌وآله</w:t>
      </w:r>
      <w:r w:rsidRPr="00A350C2">
        <w:rPr>
          <w:rtl/>
        </w:rPr>
        <w:t xml:space="preserve">، فيتوبوا ويؤمنوا، فيقبل </w:t>
      </w:r>
      <w:r>
        <w:rPr>
          <w:rtl/>
        </w:rPr>
        <w:t>الله</w:t>
      </w:r>
      <w:r w:rsidRPr="00A350C2">
        <w:rPr>
          <w:rtl/>
        </w:rPr>
        <w:t xml:space="preserve"> تعالى ذلك منهم، ويتوب عليهم، أو يكفروا بعد قيام الحجج، وتأكيد البينات والدلائل، فيموتوا أو يقتلوا كافرين؛ فيعذبهم </w:t>
      </w:r>
      <w:r>
        <w:rPr>
          <w:rtl/>
        </w:rPr>
        <w:t>الله</w:t>
      </w:r>
      <w:r w:rsidRPr="00A350C2">
        <w:rPr>
          <w:rtl/>
        </w:rPr>
        <w:t xml:space="preserve"> باستحقاقهم ف</w:t>
      </w:r>
      <w:r>
        <w:rPr>
          <w:rtl/>
        </w:rPr>
        <w:t>ي</w:t>
      </w:r>
      <w:r w:rsidRPr="00A350C2">
        <w:rPr>
          <w:rtl/>
        </w:rPr>
        <w:t xml:space="preserve"> النار؛ ويكون على هذا الجواب قوله تعالى: </w:t>
      </w:r>
      <w:r w:rsidRPr="00DA0B26">
        <w:rPr>
          <w:rStyle w:val="libAlaemChar"/>
          <w:rFonts w:hint="cs"/>
          <w:rtl/>
        </w:rPr>
        <w:t>(</w:t>
      </w:r>
      <w:r w:rsidRPr="004524B4">
        <w:rPr>
          <w:rStyle w:val="libAieChar"/>
          <w:rtl/>
        </w:rPr>
        <w:t>لَيْسَ لَكَ مِنَ الأمْرِ شَيْءٌ</w:t>
      </w:r>
      <w:r w:rsidRPr="00DA0B26">
        <w:rPr>
          <w:rStyle w:val="libAlaemChar"/>
          <w:rFonts w:hint="cs"/>
          <w:rtl/>
        </w:rPr>
        <w:t>)</w:t>
      </w:r>
      <w:r w:rsidRPr="00A350C2">
        <w:rPr>
          <w:rtl/>
        </w:rPr>
        <w:t xml:space="preserve"> معطوفا على قوله تعالى: </w:t>
      </w:r>
      <w:r w:rsidRPr="00DA0B26">
        <w:rPr>
          <w:rStyle w:val="libAlaemChar"/>
          <w:rFonts w:hint="cs"/>
          <w:rtl/>
        </w:rPr>
        <w:t>(</w:t>
      </w:r>
      <w:r w:rsidRPr="004524B4">
        <w:rPr>
          <w:rStyle w:val="libAieChar"/>
          <w:rtl/>
        </w:rPr>
        <w:t>وَمَا النَّصْرُ إِلاّ مِنْ عِنْدِ الله الْعَزِيزِ الْحَكِيمِ</w:t>
      </w:r>
      <w:r w:rsidRPr="00DA0B26">
        <w:rPr>
          <w:rStyle w:val="libAlaemChar"/>
          <w:rFonts w:hint="cs"/>
          <w:rtl/>
        </w:rPr>
        <w:t>)</w:t>
      </w:r>
      <w:r w:rsidRPr="00A350C2">
        <w:rPr>
          <w:rtl/>
        </w:rPr>
        <w:t>؛ أ</w:t>
      </w:r>
      <w:r>
        <w:rPr>
          <w:rtl/>
        </w:rPr>
        <w:t>ي</w:t>
      </w:r>
      <w:r w:rsidRPr="00A350C2">
        <w:rPr>
          <w:rtl/>
        </w:rPr>
        <w:t xml:space="preserve"> ليس لك ولا لغيرك من هذا النصر شيء؛ وإنما هو من </w:t>
      </w:r>
      <w:r>
        <w:rPr>
          <w:rtl/>
        </w:rPr>
        <w:t>الله</w:t>
      </w:r>
      <w:r w:rsidRPr="00A350C2">
        <w:rPr>
          <w:rtl/>
        </w:rPr>
        <w:t xml:space="preserve"> تعالى.</w:t>
      </w:r>
    </w:p>
    <w:p w:rsidR="00D14F3E" w:rsidRPr="00A350C2" w:rsidRDefault="00D14F3E" w:rsidP="00D14F3E">
      <w:pPr>
        <w:pStyle w:val="libNormal"/>
        <w:rPr>
          <w:rtl/>
        </w:rPr>
      </w:pPr>
      <w:r w:rsidRPr="00A350C2">
        <w:rPr>
          <w:rtl/>
        </w:rPr>
        <w:t xml:space="preserve">والجواب </w:t>
      </w:r>
      <w:r>
        <w:rPr>
          <w:rtl/>
        </w:rPr>
        <w:t>الثاني</w:t>
      </w:r>
      <w:r w:rsidRPr="00A350C2">
        <w:rPr>
          <w:rtl/>
        </w:rPr>
        <w:t xml:space="preserve"> أن يكون أَوْ بمعنى</w:t>
      </w:r>
      <w:r>
        <w:rPr>
          <w:rtl/>
        </w:rPr>
        <w:t xml:space="preserve"> (</w:t>
      </w:r>
      <w:r w:rsidRPr="00A350C2">
        <w:rPr>
          <w:rtl/>
        </w:rPr>
        <w:t>حتى</w:t>
      </w:r>
      <w:r>
        <w:rPr>
          <w:rtl/>
        </w:rPr>
        <w:t xml:space="preserve">)، </w:t>
      </w:r>
      <w:r w:rsidRPr="00A350C2">
        <w:rPr>
          <w:rtl/>
        </w:rPr>
        <w:t>أو</w:t>
      </w:r>
      <w:r>
        <w:rPr>
          <w:rtl/>
        </w:rPr>
        <w:t xml:space="preserve"> (</w:t>
      </w:r>
      <w:r w:rsidRPr="00A350C2">
        <w:rPr>
          <w:rtl/>
        </w:rPr>
        <w:t>إ</w:t>
      </w:r>
      <w:r>
        <w:rPr>
          <w:rtl/>
        </w:rPr>
        <w:t>لاّ</w:t>
      </w:r>
      <w:r w:rsidRPr="00A350C2">
        <w:rPr>
          <w:rtl/>
        </w:rPr>
        <w:t xml:space="preserve"> أنّ</w:t>
      </w:r>
      <w:r>
        <w:rPr>
          <w:rtl/>
        </w:rPr>
        <w:t>)</w:t>
      </w:r>
      <w:r w:rsidR="00DF4A8F">
        <w:rPr>
          <w:rtl/>
        </w:rPr>
        <w:t>؛</w:t>
      </w:r>
      <w:r w:rsidRPr="00A350C2">
        <w:rPr>
          <w:rtl/>
        </w:rPr>
        <w:t xml:space="preserve"> والتقدير: ليس لك من الأمر شيء حتى يتوب عليهم؛ أو إلا أن يتوب عليهم، كما قال امرؤ القيس:</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بكى صاحب</w:t>
            </w:r>
            <w:r>
              <w:rPr>
                <w:rtl/>
              </w:rPr>
              <w:t xml:space="preserve">ي لما </w:t>
            </w:r>
            <w:r w:rsidRPr="00A350C2">
              <w:rPr>
                <w:rtl/>
              </w:rPr>
              <w:t>رأى الدّرب دونه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وأيقن أنا لاحقان بقيصرا</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فقلت له: لا تبك عينك إنّما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نحاول ملكا، أو نموت فنعذرا</w:t>
            </w:r>
            <w:r w:rsidRPr="00725071">
              <w:rPr>
                <w:rStyle w:val="libPoemTiniChar0"/>
                <w:rtl/>
              </w:rPr>
              <w:br/>
              <w:t> </w:t>
            </w:r>
          </w:p>
        </w:tc>
      </w:tr>
    </w:tbl>
    <w:p w:rsidR="00D14F3E" w:rsidRDefault="00D14F3E" w:rsidP="00D14F3E">
      <w:pPr>
        <w:pStyle w:val="libNormal"/>
        <w:rPr>
          <w:rtl/>
        </w:rPr>
      </w:pPr>
      <w:r w:rsidRPr="00A350C2">
        <w:rPr>
          <w:rtl/>
        </w:rPr>
        <w:t>أراد: إ</w:t>
      </w:r>
      <w:r>
        <w:rPr>
          <w:rtl/>
        </w:rPr>
        <w:t>لاّ</w:t>
      </w:r>
      <w:r w:rsidRPr="00A350C2">
        <w:rPr>
          <w:rtl/>
        </w:rPr>
        <w:t xml:space="preserve"> أن نموت</w:t>
      </w:r>
    </w:p>
    <w:p w:rsidR="00D14F3E" w:rsidRDefault="00D14F3E" w:rsidP="00D14F3E">
      <w:pPr>
        <w:pStyle w:val="libNormal"/>
        <w:rPr>
          <w:rtl/>
        </w:rPr>
      </w:pPr>
      <w:r w:rsidRPr="00A350C2">
        <w:rPr>
          <w:rtl/>
        </w:rPr>
        <w:t xml:space="preserve">وهذا الجواب يضعّف من طريق المعنى؛ لأن لقائل أن يقول: إنّ أمر الخلق ليس إلى أحد سوى </w:t>
      </w:r>
      <w:r>
        <w:rPr>
          <w:rtl/>
        </w:rPr>
        <w:t>الله</w:t>
      </w:r>
      <w:r w:rsidRPr="00A350C2">
        <w:rPr>
          <w:rtl/>
        </w:rPr>
        <w:t xml:space="preserve"> تعالى قبل توبة العباد وعقابهم بعد ذلك؛ فكيف يصحّ أن يقول: ليس لك من الأمر شيء إ</w:t>
      </w:r>
      <w:r>
        <w:rPr>
          <w:rtl/>
        </w:rPr>
        <w:t>لاّ</w:t>
      </w:r>
      <w:r w:rsidRPr="00A350C2">
        <w:rPr>
          <w:rtl/>
        </w:rPr>
        <w:t xml:space="preserve"> أن يتوب عليهم أو يعذبهم؛ حتى كأنه إذا كان أحد الأمرين كان إليه من الأمر شيء!</w:t>
      </w:r>
    </w:p>
    <w:p w:rsidR="00D14F3E" w:rsidRDefault="00D14F3E" w:rsidP="00D14F3E">
      <w:pPr>
        <w:pStyle w:val="libNormal"/>
        <w:rPr>
          <w:rtl/>
        </w:rPr>
      </w:pPr>
      <w:r w:rsidRPr="00A350C2">
        <w:rPr>
          <w:rtl/>
        </w:rPr>
        <w:t>ويمكن أن ينصر ذلك بأن يقال: قد يصحّ الكلام إذا حمل على المعنى؛ وذلك أن قوله:</w:t>
      </w:r>
    </w:p>
    <w:p w:rsidR="00D14F3E" w:rsidRDefault="00D14F3E" w:rsidP="00D14F3E">
      <w:pPr>
        <w:pStyle w:val="libNormal"/>
        <w:rPr>
          <w:rtl/>
        </w:rPr>
      </w:pPr>
      <w:r w:rsidRPr="00DA0B26">
        <w:rPr>
          <w:rStyle w:val="libAlaemChar"/>
          <w:rFonts w:hint="cs"/>
          <w:rtl/>
        </w:rPr>
        <w:t>(</w:t>
      </w:r>
      <w:r w:rsidRPr="00DB2DD8">
        <w:rPr>
          <w:rStyle w:val="libAieChar"/>
          <w:rtl/>
        </w:rPr>
        <w:t>لَيْسَ لَكَ مِنَ الأمْرِ شَيْءٌ</w:t>
      </w:r>
      <w:r w:rsidRPr="00DA0B26">
        <w:rPr>
          <w:rStyle w:val="libAlaemChar"/>
          <w:rFonts w:hint="cs"/>
          <w:rtl/>
        </w:rPr>
        <w:t>)</w:t>
      </w:r>
      <w:r w:rsidRPr="00A350C2">
        <w:rPr>
          <w:rtl/>
        </w:rPr>
        <w:t xml:space="preserve"> معناه: ليس يقع ما تريده وتؤثره من إيمانهم وتوبتهم، أو ما تريده من استئصالهم وعذابهم، على اختلاف الرواية ف</w:t>
      </w:r>
      <w:r>
        <w:rPr>
          <w:rtl/>
        </w:rPr>
        <w:t>ي</w:t>
      </w:r>
      <w:r w:rsidRPr="00A350C2">
        <w:rPr>
          <w:rtl/>
        </w:rPr>
        <w:t xml:space="preserve"> معنى الآية وسبب نزولها؛ إ</w:t>
      </w:r>
      <w:r>
        <w:rPr>
          <w:rtl/>
        </w:rPr>
        <w:t>لاّ</w:t>
      </w:r>
      <w:r w:rsidRPr="00A350C2">
        <w:rPr>
          <w:rtl/>
        </w:rPr>
        <w:t xml:space="preserve"> بأن يلطف </w:t>
      </w:r>
      <w:r>
        <w:rPr>
          <w:rtl/>
        </w:rPr>
        <w:t>الله</w:t>
      </w:r>
      <w:r w:rsidRPr="00A350C2">
        <w:rPr>
          <w:rtl/>
        </w:rPr>
        <w:t xml:space="preserve"> لهم ف</w:t>
      </w:r>
      <w:r>
        <w:rPr>
          <w:rtl/>
        </w:rPr>
        <w:t>ي</w:t>
      </w:r>
      <w:r w:rsidRPr="00A350C2">
        <w:rPr>
          <w:rtl/>
        </w:rPr>
        <w:t xml:space="preserve"> التوبة فيتوب عليهم أو يعذبهم؛ وتقدير الكلام: ليس ما تريده من توبتهم أو عذابهم بك، وإنما يكون ذلك ب</w:t>
      </w:r>
      <w:r>
        <w:rPr>
          <w:rtl/>
        </w:rPr>
        <w:t>الله</w:t>
      </w:r>
      <w:r w:rsidRPr="00A350C2">
        <w:rPr>
          <w:rtl/>
        </w:rPr>
        <w:t xml:space="preserve"> تعالى.</w:t>
      </w:r>
    </w:p>
    <w:p w:rsidR="00D14F3E" w:rsidRDefault="00D14F3E" w:rsidP="00D14F3E">
      <w:pPr>
        <w:pStyle w:val="libNormal"/>
        <w:rPr>
          <w:rtl/>
        </w:rPr>
      </w:pPr>
      <w:r w:rsidRPr="00A350C2">
        <w:rPr>
          <w:rtl/>
        </w:rPr>
        <w:t xml:space="preserve">والجواب الثالث أن يكون المعنى: ليس لك من الأمر شيء أو من أن يتوب </w:t>
      </w:r>
      <w:r>
        <w:rPr>
          <w:rtl/>
        </w:rPr>
        <w:t>الله</w:t>
      </w:r>
      <w:r w:rsidRPr="00A350C2">
        <w:rPr>
          <w:rtl/>
        </w:rPr>
        <w:t xml:space="preserve"> عليهم؛ فأضمر</w:t>
      </w:r>
      <w:r>
        <w:rPr>
          <w:rtl/>
        </w:rPr>
        <w:t xml:space="preserve"> (</w:t>
      </w:r>
      <w:r w:rsidRPr="00A350C2">
        <w:rPr>
          <w:rtl/>
        </w:rPr>
        <w:t>من</w:t>
      </w:r>
      <w:r>
        <w:rPr>
          <w:rtl/>
        </w:rPr>
        <w:t xml:space="preserve">) </w:t>
      </w:r>
      <w:r w:rsidRPr="00A350C2">
        <w:rPr>
          <w:rtl/>
        </w:rPr>
        <w:t>اكتفاء بالأولى، وأضمر</w:t>
      </w:r>
      <w:r>
        <w:rPr>
          <w:rtl/>
        </w:rPr>
        <w:t xml:space="preserve"> (</w:t>
      </w:r>
      <w:r w:rsidRPr="00A350C2">
        <w:rPr>
          <w:rtl/>
        </w:rPr>
        <w:t>أن</w:t>
      </w:r>
      <w:r>
        <w:rPr>
          <w:rtl/>
        </w:rPr>
        <w:t xml:space="preserve">) </w:t>
      </w:r>
      <w:r w:rsidRPr="00A350C2">
        <w:rPr>
          <w:rtl/>
        </w:rPr>
        <w:t>بعدها لدلالة الكلام عليها واقتضائه لها، وه</w:t>
      </w:r>
      <w:r>
        <w:rPr>
          <w:rtl/>
        </w:rPr>
        <w:t>ي</w:t>
      </w:r>
      <w:r w:rsidRPr="00A350C2">
        <w:rPr>
          <w:rtl/>
        </w:rPr>
        <w:t xml:space="preserve"> مع الفعل الّذي بعدها بمنزلة المصدر؛ وتقدير الكلام: ليس لك من الأمر شيء ومن توبتهم وعذابهم.</w:t>
      </w:r>
    </w:p>
    <w:p w:rsidR="00D14F3E" w:rsidRDefault="00D14F3E" w:rsidP="00D14F3E">
      <w:pPr>
        <w:pStyle w:val="libNormal"/>
        <w:rPr>
          <w:rtl/>
        </w:rPr>
      </w:pPr>
      <w:r w:rsidRPr="00A350C2">
        <w:rPr>
          <w:rtl/>
        </w:rPr>
        <w:t>ووجدت أبا بكر محمد بن القاسم الأنبار</w:t>
      </w:r>
      <w:r>
        <w:rPr>
          <w:rtl/>
        </w:rPr>
        <w:t>ي</w:t>
      </w:r>
      <w:r w:rsidRPr="00A350C2">
        <w:rPr>
          <w:rtl/>
        </w:rPr>
        <w:t xml:space="preserve"> يطعن على هذا الجواب ويستبعده، قال: لأنّ الفعل لا يكون محمولا على إعراب الاسم الجامد، الّذي لا تصرّف له على إضمار</w:t>
      </w:r>
      <w:r>
        <w:rPr>
          <w:rtl/>
        </w:rPr>
        <w:t xml:space="preserve"> (</w:t>
      </w:r>
      <w:r w:rsidRPr="00A350C2">
        <w:rPr>
          <w:rtl/>
        </w:rPr>
        <w:t>أن</w:t>
      </w:r>
      <w:r>
        <w:rPr>
          <w:rtl/>
        </w:rPr>
        <w:t xml:space="preserve">) </w:t>
      </w:r>
      <w:r w:rsidRPr="00A350C2">
        <w:rPr>
          <w:rtl/>
        </w:rPr>
        <w:t>مع الفعل لأنه ليس من كلام العرب:</w:t>
      </w:r>
      <w:r>
        <w:rPr>
          <w:rtl/>
        </w:rPr>
        <w:t xml:space="preserve"> (</w:t>
      </w:r>
      <w:r w:rsidRPr="00A350C2">
        <w:rPr>
          <w:rtl/>
        </w:rPr>
        <w:t>عجبت من أخيك ويقوم</w:t>
      </w:r>
      <w:r>
        <w:rPr>
          <w:rtl/>
        </w:rPr>
        <w:t xml:space="preserve">)، </w:t>
      </w:r>
      <w:r w:rsidRPr="00A350C2">
        <w:rPr>
          <w:rtl/>
        </w:rPr>
        <w:t>على معنى:</w:t>
      </w:r>
      <w:r>
        <w:rPr>
          <w:rtl/>
        </w:rPr>
        <w:t xml:space="preserve"> (</w:t>
      </w:r>
      <w:r w:rsidRPr="00A350C2">
        <w:rPr>
          <w:rtl/>
        </w:rPr>
        <w:t>عجبت من أخيك ومن</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ديوانه: 100. الدرب: باب السّكّة الواسع؛ وهو هنا كل مدخل إلى الروم فهو درب؛ وصاحبه عمرو بن قميئة الشاعر؛ وكان رفيق امرئ القيس ف</w:t>
      </w:r>
      <w:r>
        <w:rPr>
          <w:rtl/>
        </w:rPr>
        <w:t>ي</w:t>
      </w:r>
      <w:r w:rsidRPr="00A350C2">
        <w:rPr>
          <w:rtl/>
        </w:rPr>
        <w:t xml:space="preserve"> رحلته.</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أن يقوم</w:t>
      </w:r>
      <w:r>
        <w:rPr>
          <w:rtl/>
        </w:rPr>
        <w:t xml:space="preserve">)، </w:t>
      </w:r>
      <w:r w:rsidRPr="00A350C2">
        <w:rPr>
          <w:rtl/>
        </w:rPr>
        <w:t>لأن أخاك اسم جامد محض، لا يعطف عليه إ</w:t>
      </w:r>
      <w:r>
        <w:rPr>
          <w:rtl/>
        </w:rPr>
        <w:t>لاّ</w:t>
      </w:r>
      <w:r w:rsidRPr="00A350C2">
        <w:rPr>
          <w:rtl/>
        </w:rPr>
        <w:t xml:space="preserve"> ما شاكله. وقال: وهذا إذا يستقيم ويصلح ف</w:t>
      </w:r>
      <w:r>
        <w:rPr>
          <w:rtl/>
        </w:rPr>
        <w:t>ي</w:t>
      </w:r>
      <w:r w:rsidRPr="00A350C2">
        <w:rPr>
          <w:rtl/>
        </w:rPr>
        <w:t xml:space="preserve"> ردّ الفعل على المصدر، كقولهم:</w:t>
      </w:r>
      <w:r>
        <w:rPr>
          <w:rtl/>
        </w:rPr>
        <w:t xml:space="preserve"> (</w:t>
      </w:r>
      <w:r w:rsidRPr="00A350C2">
        <w:rPr>
          <w:rtl/>
        </w:rPr>
        <w:t>كرهت غضبك وأن يغضب أبوك</w:t>
      </w:r>
      <w:r>
        <w:rPr>
          <w:rtl/>
        </w:rPr>
        <w:t>)</w:t>
      </w:r>
      <w:r w:rsidR="00DF4A8F">
        <w:rPr>
          <w:rtl/>
        </w:rPr>
        <w:t>؛</w:t>
      </w:r>
      <w:r w:rsidRPr="00A350C2">
        <w:rPr>
          <w:rtl/>
        </w:rPr>
        <w:t xml:space="preserve"> على معنى:</w:t>
      </w:r>
      <w:r>
        <w:rPr>
          <w:rtl/>
        </w:rPr>
        <w:t xml:space="preserve"> (</w:t>
      </w:r>
      <w:r w:rsidRPr="00A350C2">
        <w:rPr>
          <w:rtl/>
        </w:rPr>
        <w:t>كرهت غضبك وأن يغضب أبوك</w:t>
      </w:r>
      <w:r>
        <w:rPr>
          <w:rtl/>
        </w:rPr>
        <w:t xml:space="preserve">)، </w:t>
      </w:r>
      <w:r w:rsidRPr="00A350C2">
        <w:rPr>
          <w:rtl/>
        </w:rPr>
        <w:t>فيطرد هذا ف</w:t>
      </w:r>
      <w:r>
        <w:rPr>
          <w:rtl/>
        </w:rPr>
        <w:t>ي</w:t>
      </w:r>
      <w:r w:rsidRPr="00A350C2">
        <w:rPr>
          <w:rtl/>
        </w:rPr>
        <w:t xml:space="preserve"> المصادر، لأنها تتأوّل ب</w:t>
      </w:r>
      <w:r>
        <w:rPr>
          <w:rtl/>
        </w:rPr>
        <w:t xml:space="preserve"> (</w:t>
      </w:r>
      <w:r w:rsidRPr="00A350C2">
        <w:rPr>
          <w:rtl/>
        </w:rPr>
        <w:t>أن</w:t>
      </w:r>
      <w:r>
        <w:rPr>
          <w:rtl/>
        </w:rPr>
        <w:t xml:space="preserve">) </w:t>
      </w:r>
      <w:r w:rsidRPr="00A350C2">
        <w:rPr>
          <w:rtl/>
        </w:rPr>
        <w:t>فيقول النحويون:</w:t>
      </w:r>
      <w:r>
        <w:rPr>
          <w:rtl/>
        </w:rPr>
        <w:t xml:space="preserve"> (</w:t>
      </w:r>
      <w:r w:rsidRPr="00A350C2">
        <w:rPr>
          <w:rtl/>
        </w:rPr>
        <w:t>يعجبن</w:t>
      </w:r>
      <w:r>
        <w:rPr>
          <w:rtl/>
        </w:rPr>
        <w:t>ي</w:t>
      </w:r>
      <w:r w:rsidRPr="00A350C2">
        <w:rPr>
          <w:rtl/>
        </w:rPr>
        <w:t xml:space="preserve"> قيامك</w:t>
      </w:r>
      <w:r>
        <w:rPr>
          <w:rtl/>
        </w:rPr>
        <w:t xml:space="preserve">)، </w:t>
      </w:r>
      <w:r w:rsidRPr="00A350C2">
        <w:rPr>
          <w:rtl/>
        </w:rPr>
        <w:t>وتأويله:</w:t>
      </w:r>
      <w:r>
        <w:rPr>
          <w:rtl/>
        </w:rPr>
        <w:t xml:space="preserve"> (</w:t>
      </w:r>
      <w:r w:rsidRPr="00A350C2">
        <w:rPr>
          <w:rtl/>
        </w:rPr>
        <w:t>يعجبن</w:t>
      </w:r>
      <w:r>
        <w:rPr>
          <w:rtl/>
        </w:rPr>
        <w:t>ي</w:t>
      </w:r>
      <w:r w:rsidRPr="00A350C2">
        <w:rPr>
          <w:rtl/>
        </w:rPr>
        <w:t xml:space="preserve"> أن تقوم</w:t>
      </w:r>
      <w:r>
        <w:rPr>
          <w:rtl/>
        </w:rPr>
        <w:t xml:space="preserve">)، </w:t>
      </w:r>
      <w:r w:rsidRPr="00A350C2">
        <w:rPr>
          <w:rtl/>
        </w:rPr>
        <w:t>قال: والاسم الجامد لا يمكن مثل هذا فيه.</w:t>
      </w:r>
    </w:p>
    <w:p w:rsidR="00D14F3E" w:rsidRDefault="00D14F3E" w:rsidP="00D14F3E">
      <w:pPr>
        <w:pStyle w:val="libNormal"/>
        <w:rPr>
          <w:rtl/>
        </w:rPr>
      </w:pPr>
      <w:r w:rsidRPr="00A350C2">
        <w:rPr>
          <w:rtl/>
        </w:rPr>
        <w:t>وليس الّذي ذكره ابن الأنبار</w:t>
      </w:r>
      <w:r>
        <w:rPr>
          <w:rtl/>
        </w:rPr>
        <w:t>ي</w:t>
      </w:r>
      <w:r w:rsidRPr="00A350C2">
        <w:rPr>
          <w:rtl/>
        </w:rPr>
        <w:t xml:space="preserve"> مستبعدا، وإن لم يضعف هذا الجواب إ</w:t>
      </w:r>
      <w:r>
        <w:rPr>
          <w:rtl/>
        </w:rPr>
        <w:t>لاّ</w:t>
      </w:r>
      <w:r w:rsidRPr="00A350C2">
        <w:rPr>
          <w:rtl/>
        </w:rPr>
        <w:t xml:space="preserve"> من حيث ذكر فليس بضعيف؛ وذلك أن فيما امتنع منه مثل الّذي أجازه؛ لأنه قد أجاز ذلك ف</w:t>
      </w:r>
      <w:r>
        <w:rPr>
          <w:rtl/>
        </w:rPr>
        <w:t>ي</w:t>
      </w:r>
      <w:r w:rsidRPr="00A350C2">
        <w:rPr>
          <w:rtl/>
        </w:rPr>
        <w:t xml:space="preserve"> المصادر، وإن لم يجزه ف</w:t>
      </w:r>
      <w:r>
        <w:rPr>
          <w:rtl/>
        </w:rPr>
        <w:t>ي</w:t>
      </w:r>
      <w:r w:rsidRPr="00A350C2">
        <w:rPr>
          <w:rtl/>
        </w:rPr>
        <w:t xml:space="preserve"> غيرها.</w:t>
      </w:r>
    </w:p>
    <w:p w:rsidR="00D14F3E" w:rsidRDefault="00D14F3E" w:rsidP="00D14F3E">
      <w:pPr>
        <w:pStyle w:val="libNormal"/>
        <w:rPr>
          <w:rtl/>
        </w:rPr>
      </w:pPr>
      <w:r w:rsidRPr="00A350C2">
        <w:rPr>
          <w:rtl/>
        </w:rPr>
        <w:t xml:space="preserve">وقوله تعالى: </w:t>
      </w:r>
      <w:r w:rsidRPr="00DA0B26">
        <w:rPr>
          <w:rStyle w:val="libAlaemChar"/>
          <w:rFonts w:hint="cs"/>
          <w:rtl/>
        </w:rPr>
        <w:t>(</w:t>
      </w:r>
      <w:r w:rsidRPr="00DB2DD8">
        <w:rPr>
          <w:rStyle w:val="libAieChar"/>
          <w:rtl/>
        </w:rPr>
        <w:t>لَيْسَ لَكَ مِنَ الأمْرِ شَيْءٌ</w:t>
      </w:r>
      <w:r w:rsidRPr="00DA0B26">
        <w:rPr>
          <w:rStyle w:val="libAlaemChar"/>
          <w:rFonts w:hint="cs"/>
          <w:rtl/>
        </w:rPr>
        <w:t>)</w:t>
      </w:r>
      <w:r w:rsidRPr="00A350C2">
        <w:rPr>
          <w:rtl/>
        </w:rPr>
        <w:t xml:space="preserve"> فيه دلالة الفعل، لأنّ</w:t>
      </w:r>
      <w:r>
        <w:rPr>
          <w:rtl/>
        </w:rPr>
        <w:t xml:space="preserve"> (</w:t>
      </w:r>
      <w:r w:rsidRPr="00A350C2">
        <w:rPr>
          <w:rtl/>
        </w:rPr>
        <w:t>الأمر</w:t>
      </w:r>
      <w:r>
        <w:rPr>
          <w:rtl/>
        </w:rPr>
        <w:t xml:space="preserve">) </w:t>
      </w:r>
      <w:r w:rsidRPr="00A350C2">
        <w:rPr>
          <w:rtl/>
        </w:rPr>
        <w:t>مصدر أمرت أمرا؛ فكأنه تعالى قال: ليس لك من أن آمرهم أو تأمرهم شيء، ولا من أن يتوبوا، وجرى ذلك مجرى قولهم:</w:t>
      </w:r>
      <w:r>
        <w:rPr>
          <w:rtl/>
        </w:rPr>
        <w:t xml:space="preserve"> (</w:t>
      </w:r>
      <w:r w:rsidRPr="00A350C2">
        <w:rPr>
          <w:rtl/>
        </w:rPr>
        <w:t>كرهت غضبك ويغضب أبوك</w:t>
      </w:r>
      <w:r>
        <w:rPr>
          <w:rtl/>
        </w:rPr>
        <w:t xml:space="preserve">)، </w:t>
      </w:r>
      <w:r w:rsidRPr="00A350C2">
        <w:rPr>
          <w:rtl/>
        </w:rPr>
        <w:t>ف</w:t>
      </w:r>
      <w:r>
        <w:rPr>
          <w:rtl/>
        </w:rPr>
        <w:t>ي</w:t>
      </w:r>
      <w:r w:rsidRPr="00A350C2">
        <w:rPr>
          <w:rtl/>
        </w:rPr>
        <w:t xml:space="preserve"> رد الفعل على المصدر؛ والوجه الأول أقوى الوجوه؛ و</w:t>
      </w:r>
      <w:r>
        <w:rPr>
          <w:rtl/>
        </w:rPr>
        <w:t>الله</w:t>
      </w:r>
      <w:r w:rsidRPr="00A350C2">
        <w:rPr>
          <w:rtl/>
        </w:rPr>
        <w:t xml:space="preserve"> أعلم بمراده.</w:t>
      </w:r>
    </w:p>
    <w:p w:rsidR="00D14F3E" w:rsidRDefault="00D14F3E" w:rsidP="000A5C9E">
      <w:pPr>
        <w:pStyle w:val="Heading2"/>
        <w:rPr>
          <w:rtl/>
        </w:rPr>
      </w:pPr>
      <w:bookmarkStart w:id="244" w:name="_Toc398065701"/>
      <w:r w:rsidRPr="00A350C2">
        <w:rPr>
          <w:rtl/>
        </w:rPr>
        <w:t>تأويل خبر [</w:t>
      </w:r>
      <w:r>
        <w:rPr>
          <w:rtl/>
        </w:rPr>
        <w:t xml:space="preserve"> (</w:t>
      </w:r>
      <w:r w:rsidRPr="00A350C2">
        <w:rPr>
          <w:rtl/>
        </w:rPr>
        <w:t>لا تناجشوا ولا تدابروا</w:t>
      </w:r>
      <w:r>
        <w:rPr>
          <w:rtl/>
        </w:rPr>
        <w:t xml:space="preserve"> ...</w:t>
      </w:r>
      <w:r w:rsidR="00DF4A8F">
        <w:rPr>
          <w:rtl/>
        </w:rPr>
        <w:t>:</w:t>
      </w:r>
      <w:r w:rsidR="000A5C9E">
        <w:rPr>
          <w:rtl/>
        </w:rPr>
        <w:t>]</w:t>
      </w:r>
      <w:bookmarkEnd w:id="244"/>
    </w:p>
    <w:p w:rsidR="00D14F3E" w:rsidRDefault="00D14F3E" w:rsidP="00D14F3E">
      <w:pPr>
        <w:pStyle w:val="libNormal"/>
        <w:rPr>
          <w:rtl/>
        </w:rPr>
      </w:pPr>
      <w:r w:rsidRPr="00A350C2">
        <w:rPr>
          <w:rtl/>
        </w:rPr>
        <w:t xml:space="preserve">إن سأل سائل عن الخبر الّذي يرويه أبو هريرة عن النبي </w:t>
      </w:r>
      <w:r w:rsidRPr="008A1F12">
        <w:rPr>
          <w:rStyle w:val="libAlaemChar"/>
          <w:rtl/>
        </w:rPr>
        <w:t>صلى‌الله‌عليه‌وآله</w:t>
      </w:r>
      <w:r w:rsidRPr="00A350C2">
        <w:rPr>
          <w:rtl/>
        </w:rPr>
        <w:t xml:space="preserve"> أنه قال:</w:t>
      </w:r>
      <w:r>
        <w:rPr>
          <w:rtl/>
        </w:rPr>
        <w:t xml:space="preserve"> (</w:t>
      </w:r>
      <w:r w:rsidRPr="00A350C2">
        <w:rPr>
          <w:rtl/>
        </w:rPr>
        <w:t>لا تناجشوا ولا تدابروا، كلّ المسلم على المسلم حرام دمه وعرضه</w:t>
      </w:r>
      <w:r>
        <w:rPr>
          <w:rtl/>
        </w:rPr>
        <w:t>).</w:t>
      </w:r>
    </w:p>
    <w:p w:rsidR="00D14F3E" w:rsidRDefault="00D14F3E" w:rsidP="00D14F3E">
      <w:pPr>
        <w:pStyle w:val="libNormal"/>
        <w:rPr>
          <w:rtl/>
        </w:rPr>
      </w:pPr>
      <w:r w:rsidRPr="00A350C2">
        <w:rPr>
          <w:rtl/>
        </w:rPr>
        <w:t>الجواب، قيل له: أما النّجش فهو المدح والإطراء، قال نابغة بن</w:t>
      </w:r>
      <w:r>
        <w:rPr>
          <w:rtl/>
        </w:rPr>
        <w:t>ي</w:t>
      </w:r>
      <w:r w:rsidRPr="00A350C2">
        <w:rPr>
          <w:rtl/>
        </w:rPr>
        <w:t xml:space="preserve"> شيبيان يذكر الخمر:</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وترخّ</w:t>
            </w:r>
            <w:r>
              <w:rPr>
                <w:rtl/>
              </w:rPr>
              <w:t>ي</w:t>
            </w:r>
            <w:r w:rsidRPr="00A350C2">
              <w:rPr>
                <w:rtl/>
              </w:rPr>
              <w:t xml:space="preserve"> بال من يشربها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ويفدّى كرمها عند النّجش</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أ</w:t>
      </w:r>
      <w:r>
        <w:rPr>
          <w:rtl/>
        </w:rPr>
        <w:t>ي</w:t>
      </w:r>
      <w:r w:rsidRPr="00A350C2">
        <w:rPr>
          <w:rtl/>
        </w:rPr>
        <w:t xml:space="preserve"> عند مدحها، ومنه النّجش ف</w:t>
      </w:r>
      <w:r>
        <w:rPr>
          <w:rtl/>
        </w:rPr>
        <w:t>ي</w:t>
      </w:r>
      <w:r w:rsidRPr="00A350C2">
        <w:rPr>
          <w:rtl/>
        </w:rPr>
        <w:t xml:space="preserve"> البيع؛ وهو مدح السلعة والزيادة ف</w:t>
      </w:r>
      <w:r>
        <w:rPr>
          <w:rtl/>
        </w:rPr>
        <w:t>ي</w:t>
      </w:r>
      <w:r w:rsidRPr="00A350C2">
        <w:rPr>
          <w:rtl/>
        </w:rPr>
        <w:t xml:space="preserve"> ثمنها من غير إرادة لشرائها؛ بل ليقتد</w:t>
      </w:r>
      <w:r>
        <w:rPr>
          <w:rtl/>
        </w:rPr>
        <w:t>ي</w:t>
      </w:r>
      <w:r w:rsidRPr="00A350C2">
        <w:rPr>
          <w:rtl/>
        </w:rPr>
        <w:t xml:space="preserve"> بالزائد ف</w:t>
      </w:r>
      <w:r>
        <w:rPr>
          <w:rtl/>
        </w:rPr>
        <w:t>ي</w:t>
      </w:r>
      <w:r w:rsidRPr="00A350C2">
        <w:rPr>
          <w:rtl/>
        </w:rPr>
        <w:t xml:space="preserve"> زيادته غيره؛ وأصل النجش استخراج الشيء والتنقير عنه، قال بعض الفقعسيين:</w:t>
      </w:r>
    </w:p>
    <w:p w:rsidR="00D14F3E" w:rsidRDefault="00D14F3E" w:rsidP="00D14F3E">
      <w:pPr>
        <w:pStyle w:val="libLine"/>
        <w:rPr>
          <w:rtl/>
        </w:rPr>
      </w:pPr>
      <w:r>
        <w:rPr>
          <w:rtl/>
        </w:rPr>
        <w:t>____________________</w:t>
      </w:r>
    </w:p>
    <w:p w:rsidR="00D14F3E" w:rsidRPr="00A350C2" w:rsidRDefault="00D14F3E" w:rsidP="00D14F3E">
      <w:pPr>
        <w:pStyle w:val="libFootnote"/>
        <w:rPr>
          <w:rtl/>
        </w:rPr>
      </w:pPr>
      <w:r w:rsidRPr="00A350C2">
        <w:rPr>
          <w:rtl/>
        </w:rPr>
        <w:t>(1) ديوانه: 86.</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13"/>
        <w:gridCol w:w="305"/>
        <w:gridCol w:w="3696"/>
      </w:tblGrid>
      <w:tr w:rsidR="00D14F3E" w:rsidTr="000A5C9E">
        <w:trPr>
          <w:trHeight w:val="350"/>
        </w:trPr>
        <w:tc>
          <w:tcPr>
            <w:tcW w:w="3926" w:type="dxa"/>
          </w:tcPr>
          <w:p w:rsidR="00D14F3E" w:rsidRDefault="00D14F3E" w:rsidP="000A5C9E">
            <w:pPr>
              <w:pStyle w:val="libPoem"/>
            </w:pPr>
            <w:r w:rsidRPr="00A350C2">
              <w:rPr>
                <w:rtl/>
              </w:rPr>
              <w:lastRenderedPageBreak/>
              <w:t>أجرس لها ياابن أب</w:t>
            </w:r>
            <w:r>
              <w:rPr>
                <w:rtl/>
              </w:rPr>
              <w:t>ي</w:t>
            </w:r>
            <w:r w:rsidRPr="00A350C2">
              <w:rPr>
                <w:rtl/>
              </w:rPr>
              <w:t xml:space="preserve"> كباش</w:t>
            </w:r>
            <w:r>
              <w:rPr>
                <w:rtl/>
              </w:rPr>
              <w:t xml:space="preserve"> </w:t>
            </w:r>
            <w:r w:rsidRPr="008A1F12">
              <w:rPr>
                <w:rStyle w:val="libFootnotenumChar"/>
                <w:rtl/>
              </w:rPr>
              <w:t>(1)</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لها الليلة من إنفاش</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غير السّرى وسائق نجّاش</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أسمر مثل الحيّة الخشخاش</w:t>
            </w:r>
            <w:r w:rsidRPr="00725071">
              <w:rPr>
                <w:rStyle w:val="libPoemTiniChar0"/>
                <w:rtl/>
              </w:rPr>
              <w:br/>
              <w:t> </w:t>
            </w:r>
          </w:p>
        </w:tc>
      </w:tr>
    </w:tbl>
    <w:p w:rsidR="00D14F3E" w:rsidRDefault="00D14F3E" w:rsidP="00D14F3E">
      <w:pPr>
        <w:pStyle w:val="libNormal"/>
        <w:rPr>
          <w:rtl/>
        </w:rPr>
      </w:pPr>
      <w:r w:rsidRPr="00A350C2">
        <w:rPr>
          <w:rtl/>
        </w:rPr>
        <w:t>والنّجاش: هو المستثير لسيرها، والمستخرج لما عندها منه، ومعنى: أجرس لها، أ</w:t>
      </w:r>
      <w:r>
        <w:rPr>
          <w:rtl/>
        </w:rPr>
        <w:t>ي</w:t>
      </w:r>
      <w:r w:rsidRPr="00A350C2">
        <w:rPr>
          <w:rtl/>
        </w:rPr>
        <w:t xml:space="preserve"> أحد لها لتسمع</w:t>
      </w:r>
      <w:r>
        <w:rPr>
          <w:rFonts w:hint="cs"/>
          <w:rtl/>
        </w:rPr>
        <w:t xml:space="preserve"> </w:t>
      </w:r>
      <w:r w:rsidRPr="00A350C2">
        <w:rPr>
          <w:rtl/>
        </w:rPr>
        <w:t>الحداء فتسير، وهو مأخوذ من الجرس وهو الصوت؛ ومعنى:</w:t>
      </w:r>
    </w:p>
    <w:p w:rsidR="00D14F3E" w:rsidRDefault="00D14F3E" w:rsidP="00D14F3E">
      <w:pPr>
        <w:pStyle w:val="libNormal"/>
        <w:rPr>
          <w:rtl/>
        </w:rPr>
      </w:pPr>
      <w:r w:rsidRPr="00A350C2">
        <w:rPr>
          <w:rtl/>
        </w:rPr>
        <w:t>الإنفاش، أراد أنها لا تترك ترعى ليلا، والنفش أن ترعى الإبل ليلا، وقد أنفشتها إذا أرسلتها بالليل ترعى.</w:t>
      </w:r>
    </w:p>
    <w:p w:rsidR="00D14F3E" w:rsidRDefault="00D14F3E" w:rsidP="00D14F3E">
      <w:pPr>
        <w:pStyle w:val="libNormal"/>
        <w:rPr>
          <w:rtl/>
        </w:rPr>
      </w:pPr>
      <w:r w:rsidRPr="00A350C2">
        <w:rPr>
          <w:rtl/>
        </w:rPr>
        <w:t>والخشخاش: الخفيف الحركة السريع التقلّب.</w:t>
      </w:r>
    </w:p>
    <w:p w:rsidR="00D14F3E" w:rsidRDefault="00D14F3E" w:rsidP="00D14F3E">
      <w:pPr>
        <w:pStyle w:val="libNormal"/>
        <w:rPr>
          <w:rtl/>
        </w:rPr>
      </w:pPr>
      <w:r w:rsidRPr="00A350C2">
        <w:rPr>
          <w:rtl/>
        </w:rPr>
        <w:t>والنجش ف</w:t>
      </w:r>
      <w:r>
        <w:rPr>
          <w:rtl/>
        </w:rPr>
        <w:t>ي</w:t>
      </w:r>
      <w:r w:rsidRPr="00A350C2">
        <w:rPr>
          <w:rtl/>
        </w:rPr>
        <w:t xml:space="preserve"> البيوع يرجع معناه إلى هذا أيضا؛ لأن الناجش يستثير بزيادته ف</w:t>
      </w:r>
      <w:r>
        <w:rPr>
          <w:rtl/>
        </w:rPr>
        <w:t>ي</w:t>
      </w:r>
      <w:r w:rsidRPr="00A350C2">
        <w:rPr>
          <w:rtl/>
        </w:rPr>
        <w:t xml:space="preserve"> الثمن، ومدحه السلعة الزيادة ف</w:t>
      </w:r>
      <w:r>
        <w:rPr>
          <w:rtl/>
        </w:rPr>
        <w:t>ي</w:t>
      </w:r>
      <w:r w:rsidRPr="00A350C2">
        <w:rPr>
          <w:rtl/>
        </w:rPr>
        <w:t xml:space="preserve"> ثمنها؛ فيكون معنى الخبر على هذا: لا تناجشوا، أ</w:t>
      </w:r>
      <w:r>
        <w:rPr>
          <w:rtl/>
        </w:rPr>
        <w:t>ي</w:t>
      </w:r>
      <w:r w:rsidRPr="00A350C2">
        <w:rPr>
          <w:rtl/>
        </w:rPr>
        <w:t xml:space="preserve"> لا يمدح أحدكم السلعة فيزيد ف</w:t>
      </w:r>
      <w:r>
        <w:rPr>
          <w:rtl/>
        </w:rPr>
        <w:t>ي</w:t>
      </w:r>
      <w:r w:rsidRPr="00A350C2">
        <w:rPr>
          <w:rtl/>
        </w:rPr>
        <w:t xml:space="preserve"> ثمنها، وهو لا يريد شراءها ليسمعه غيره فيزيده.</w:t>
      </w:r>
    </w:p>
    <w:p w:rsidR="00D14F3E" w:rsidRDefault="00D14F3E" w:rsidP="00D14F3E">
      <w:pPr>
        <w:pStyle w:val="libNormal"/>
        <w:rPr>
          <w:rtl/>
        </w:rPr>
      </w:pPr>
      <w:r w:rsidRPr="00A350C2">
        <w:rPr>
          <w:rtl/>
        </w:rPr>
        <w:t>وقد يجوز أيضا أن يريد بذلك: لا يمدح أحدكم صاحبه من غير استحقاق ليستدع</w:t>
      </w:r>
      <w:r>
        <w:rPr>
          <w:rtl/>
        </w:rPr>
        <w:t>ي</w:t>
      </w:r>
      <w:r w:rsidRPr="00A350C2">
        <w:rPr>
          <w:rtl/>
        </w:rPr>
        <w:t xml:space="preserve"> منفعته، ويستثير فائدته؛ وهذا المعنى أشبه بأن يكون مراده </w:t>
      </w:r>
      <w:r w:rsidRPr="008A1F12">
        <w:rPr>
          <w:rStyle w:val="libAlaemChar"/>
          <w:rtl/>
        </w:rPr>
        <w:t>عليه‌السلام</w:t>
      </w:r>
      <w:r w:rsidRPr="00A350C2">
        <w:rPr>
          <w:rtl/>
        </w:rPr>
        <w:t>، لأن قوله:</w:t>
      </w:r>
      <w:r>
        <w:rPr>
          <w:rtl/>
        </w:rPr>
        <w:t xml:space="preserve"> (</w:t>
      </w:r>
      <w:r w:rsidRPr="00A350C2">
        <w:rPr>
          <w:rtl/>
        </w:rPr>
        <w:t>ولا تدابروا</w:t>
      </w:r>
      <w:r>
        <w:rPr>
          <w:rtl/>
        </w:rPr>
        <w:t xml:space="preserve">) </w:t>
      </w:r>
      <w:r w:rsidRPr="00A350C2">
        <w:rPr>
          <w:rtl/>
        </w:rPr>
        <w:t>أشدّ مطابقة له.</w:t>
      </w:r>
    </w:p>
    <w:p w:rsidR="00D14F3E" w:rsidRDefault="00D14F3E" w:rsidP="00D14F3E">
      <w:pPr>
        <w:pStyle w:val="libNormal"/>
        <w:rPr>
          <w:rtl/>
        </w:rPr>
      </w:pPr>
      <w:r w:rsidRPr="00A350C2">
        <w:rPr>
          <w:rtl/>
        </w:rPr>
        <w:t>ومعنى:</w:t>
      </w:r>
      <w:r>
        <w:rPr>
          <w:rtl/>
        </w:rPr>
        <w:t xml:space="preserve"> (</w:t>
      </w:r>
      <w:r w:rsidRPr="00A350C2">
        <w:rPr>
          <w:rtl/>
        </w:rPr>
        <w:t>لا تدابروا</w:t>
      </w:r>
      <w:r>
        <w:rPr>
          <w:rtl/>
        </w:rPr>
        <w:t xml:space="preserve">) </w:t>
      </w:r>
      <w:r w:rsidRPr="00A350C2">
        <w:rPr>
          <w:rtl/>
        </w:rPr>
        <w:t>أ</w:t>
      </w:r>
      <w:r>
        <w:rPr>
          <w:rtl/>
        </w:rPr>
        <w:t>ي</w:t>
      </w:r>
      <w:r w:rsidRPr="00A350C2">
        <w:rPr>
          <w:rtl/>
        </w:rPr>
        <w:t xml:space="preserve"> لا تهاجروا ويولّ</w:t>
      </w:r>
      <w:r>
        <w:rPr>
          <w:rtl/>
        </w:rPr>
        <w:t>ي</w:t>
      </w:r>
      <w:r w:rsidRPr="00A350C2">
        <w:rPr>
          <w:rtl/>
        </w:rPr>
        <w:t xml:space="preserve"> كلّ واحد صاحبه دبر وجهه، قال الشاعر:</w:t>
      </w:r>
    </w:p>
    <w:tbl>
      <w:tblPr>
        <w:tblStyle w:val="TableGrid"/>
        <w:bidiVisual/>
        <w:tblW w:w="4814" w:type="pct"/>
        <w:tblInd w:w="384" w:type="dxa"/>
        <w:tblLook w:val="04A0"/>
      </w:tblPr>
      <w:tblGrid>
        <w:gridCol w:w="3724"/>
        <w:gridCol w:w="305"/>
        <w:gridCol w:w="3685"/>
      </w:tblGrid>
      <w:tr w:rsidR="00D14F3E" w:rsidTr="000A5C9E">
        <w:trPr>
          <w:trHeight w:val="350"/>
        </w:trPr>
        <w:tc>
          <w:tcPr>
            <w:tcW w:w="3926" w:type="dxa"/>
          </w:tcPr>
          <w:p w:rsidR="00D14F3E" w:rsidRDefault="00D14F3E" w:rsidP="000A5C9E">
            <w:pPr>
              <w:pStyle w:val="libPoem"/>
            </w:pPr>
            <w:r w:rsidRPr="00A350C2">
              <w:rPr>
                <w:rtl/>
              </w:rPr>
              <w:t>وأوصى أبو قيس بأن تتواصلوا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وأوصى أبوكم، ويحكم! أن تدابروا</w:t>
            </w:r>
            <w:r>
              <w:rPr>
                <w:rtl/>
              </w:rPr>
              <w:t xml:space="preserve"> </w:t>
            </w:r>
            <w:r w:rsidRPr="008A1F12">
              <w:rPr>
                <w:rStyle w:val="libFootnotenumChar"/>
                <w:rtl/>
              </w:rPr>
              <w:t>(3)</w:t>
            </w:r>
            <w:r w:rsidRPr="00725071">
              <w:rPr>
                <w:rStyle w:val="libPoemTiniChar0"/>
                <w:rtl/>
              </w:rPr>
              <w:br/>
              <w:t> </w:t>
            </w:r>
          </w:p>
        </w:tc>
      </w:tr>
    </w:tbl>
    <w:p w:rsidR="00D14F3E" w:rsidRDefault="00D14F3E" w:rsidP="00D14F3E">
      <w:pPr>
        <w:pStyle w:val="libNormal"/>
        <w:rPr>
          <w:rtl/>
        </w:rPr>
      </w:pPr>
      <w:r w:rsidRPr="00A350C2">
        <w:rPr>
          <w:rtl/>
        </w:rPr>
        <w:t xml:space="preserve">فكأنه قال </w:t>
      </w:r>
      <w:r w:rsidRPr="008A1F12">
        <w:rPr>
          <w:rStyle w:val="libAlaemChar"/>
          <w:rtl/>
        </w:rPr>
        <w:t>عليه‌السلام</w:t>
      </w:r>
      <w:r w:rsidRPr="00A350C2">
        <w:rPr>
          <w:rtl/>
        </w:rPr>
        <w:t>: لا تتمادحوا وتتواصلوا بالمدح الّذي ليس بمستحق، ولا تهاجروا وتتقاطعوا.</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اللسان (جرس)؛ وف</w:t>
      </w:r>
      <w:r>
        <w:rPr>
          <w:rtl/>
        </w:rPr>
        <w:t>ي</w:t>
      </w:r>
      <w:r w:rsidRPr="00A350C2">
        <w:rPr>
          <w:rtl/>
        </w:rPr>
        <w:t xml:space="preserve"> حاشية الأصل:</w:t>
      </w:r>
      <w:r>
        <w:rPr>
          <w:rtl/>
        </w:rPr>
        <w:t xml:space="preserve"> (</w:t>
      </w:r>
      <w:r w:rsidRPr="00A350C2">
        <w:rPr>
          <w:rtl/>
        </w:rPr>
        <w:t>صوت الجرس؛ وروى ابن السكيت:</w:t>
      </w:r>
      <w:r>
        <w:rPr>
          <w:rtl/>
        </w:rPr>
        <w:t xml:space="preserve"> (</w:t>
      </w:r>
      <w:r w:rsidRPr="00A350C2">
        <w:rPr>
          <w:rtl/>
        </w:rPr>
        <w:t>أجرش</w:t>
      </w:r>
      <w:r>
        <w:rPr>
          <w:rtl/>
        </w:rPr>
        <w:t xml:space="preserve">)، </w:t>
      </w:r>
      <w:r w:rsidRPr="00A350C2">
        <w:rPr>
          <w:rtl/>
        </w:rPr>
        <w:t>وأنكروا عليه: أجرشت الشيء إذا لم تنعم دقه</w:t>
      </w:r>
      <w:r>
        <w:rPr>
          <w:rtl/>
        </w:rPr>
        <w:t>).</w:t>
      </w:r>
    </w:p>
    <w:p w:rsidR="00D14F3E" w:rsidRDefault="00D14F3E" w:rsidP="00D14F3E">
      <w:pPr>
        <w:pStyle w:val="libFootnote"/>
        <w:rPr>
          <w:rtl/>
        </w:rPr>
      </w:pPr>
      <w:r w:rsidRPr="00A350C2">
        <w:rPr>
          <w:rtl/>
        </w:rPr>
        <w:t>(2) حاشية الأصل:</w:t>
      </w:r>
      <w:r>
        <w:rPr>
          <w:rtl/>
        </w:rPr>
        <w:t xml:space="preserve"> (</w:t>
      </w:r>
      <w:r w:rsidRPr="00A350C2">
        <w:rPr>
          <w:rtl/>
        </w:rPr>
        <w:t>نفشت الإبل: تفرقت ف</w:t>
      </w:r>
      <w:r>
        <w:rPr>
          <w:rtl/>
        </w:rPr>
        <w:t>ي</w:t>
      </w:r>
      <w:r w:rsidRPr="00A350C2">
        <w:rPr>
          <w:rtl/>
        </w:rPr>
        <w:t xml:space="preserve"> المرعى، وأنفشتها أنا، أ</w:t>
      </w:r>
      <w:r>
        <w:rPr>
          <w:rtl/>
        </w:rPr>
        <w:t>ي</w:t>
      </w:r>
      <w:r w:rsidRPr="00A350C2">
        <w:rPr>
          <w:rtl/>
        </w:rPr>
        <w:t xml:space="preserve"> ليس لها الليلة استراحة</w:t>
      </w:r>
      <w:r>
        <w:rPr>
          <w:rtl/>
        </w:rPr>
        <w:t>).</w:t>
      </w:r>
    </w:p>
    <w:p w:rsidR="00D14F3E" w:rsidRPr="00A350C2" w:rsidRDefault="00D14F3E" w:rsidP="00D14F3E">
      <w:pPr>
        <w:pStyle w:val="libFootnote"/>
        <w:rPr>
          <w:rtl/>
        </w:rPr>
      </w:pPr>
      <w:r w:rsidRPr="00A350C2">
        <w:rPr>
          <w:rtl/>
        </w:rPr>
        <w:t>(3) اللسان (دبر)، من غير نسبة.</w:t>
      </w:r>
    </w:p>
    <w:p w:rsidR="00D14F3E" w:rsidRDefault="00D14F3E" w:rsidP="005E26D4">
      <w:pPr>
        <w:pStyle w:val="libPoemTini"/>
        <w:rPr>
          <w:rtl/>
        </w:rPr>
      </w:pPr>
      <w:r>
        <w:rPr>
          <w:rtl/>
        </w:rPr>
        <w:br w:type="page"/>
      </w:r>
    </w:p>
    <w:p w:rsidR="00D14F3E" w:rsidRDefault="00D14F3E" w:rsidP="000A5C9E">
      <w:pPr>
        <w:pStyle w:val="Heading2"/>
        <w:rPr>
          <w:rtl/>
        </w:rPr>
      </w:pPr>
      <w:bookmarkStart w:id="245" w:name="_Toc398065702"/>
      <w:r w:rsidRPr="00A350C2">
        <w:rPr>
          <w:rtl/>
        </w:rPr>
        <w:lastRenderedPageBreak/>
        <w:t>[ذكر ما ورد ف</w:t>
      </w:r>
      <w:r>
        <w:rPr>
          <w:rtl/>
        </w:rPr>
        <w:t>ي</w:t>
      </w:r>
      <w:r w:rsidRPr="00A350C2">
        <w:rPr>
          <w:rtl/>
        </w:rPr>
        <w:t xml:space="preserve"> اللغة من معان</w:t>
      </w:r>
      <w:r>
        <w:rPr>
          <w:rtl/>
        </w:rPr>
        <w:t>ي (</w:t>
      </w:r>
      <w:r w:rsidRPr="00A350C2">
        <w:rPr>
          <w:rtl/>
        </w:rPr>
        <w:t>العرض</w:t>
      </w:r>
      <w:r>
        <w:rPr>
          <w:rtl/>
        </w:rPr>
        <w:t>)</w:t>
      </w:r>
      <w:r w:rsidR="00DF4A8F">
        <w:rPr>
          <w:rtl/>
        </w:rPr>
        <w:t>:</w:t>
      </w:r>
      <w:r w:rsidRPr="00A350C2">
        <w:rPr>
          <w:rtl/>
        </w:rPr>
        <w:t>]</w:t>
      </w:r>
      <w:bookmarkEnd w:id="245"/>
    </w:p>
    <w:p w:rsidR="00D14F3E" w:rsidRDefault="00D14F3E" w:rsidP="00D14F3E">
      <w:pPr>
        <w:pStyle w:val="libNormal"/>
        <w:rPr>
          <w:rtl/>
        </w:rPr>
      </w:pPr>
      <w:r w:rsidRPr="00A350C2">
        <w:rPr>
          <w:rtl/>
        </w:rPr>
        <w:t xml:space="preserve">فأما قوله </w:t>
      </w:r>
      <w:r w:rsidRPr="008A1F12">
        <w:rPr>
          <w:rStyle w:val="libAlaemChar"/>
          <w:rtl/>
        </w:rPr>
        <w:t>صلى‌الله‌عليه‌وآله</w:t>
      </w:r>
      <w:r w:rsidRPr="00A350C2">
        <w:rPr>
          <w:rtl/>
        </w:rPr>
        <w:t xml:space="preserve"> وسلم:</w:t>
      </w:r>
      <w:r>
        <w:rPr>
          <w:rtl/>
        </w:rPr>
        <w:t xml:space="preserve"> (</w:t>
      </w:r>
      <w:r w:rsidRPr="00A350C2">
        <w:rPr>
          <w:rtl/>
        </w:rPr>
        <w:t>كلّ المسلم على المسلم حرام دمه وعرضه</w:t>
      </w:r>
      <w:r>
        <w:rPr>
          <w:rtl/>
        </w:rPr>
        <w:t xml:space="preserve">)، </w:t>
      </w:r>
      <w:r w:rsidRPr="00A350C2">
        <w:rPr>
          <w:rtl/>
        </w:rPr>
        <w:t>فقد ذهب قوم إلى أنّ عرض الرجل إنما هو سلفه من آبائه وأمهاته؛ ومن جرى مجراهم.</w:t>
      </w:r>
    </w:p>
    <w:p w:rsidR="00D14F3E" w:rsidRDefault="00D14F3E" w:rsidP="00D14F3E">
      <w:pPr>
        <w:pStyle w:val="libNormal"/>
        <w:rPr>
          <w:rtl/>
        </w:rPr>
      </w:pPr>
      <w:r w:rsidRPr="00A350C2">
        <w:rPr>
          <w:rtl/>
        </w:rPr>
        <w:t xml:space="preserve">وذهب ابن قتيبة إلى أن عرض الرجل نفسه، واحتج بحديث النبي </w:t>
      </w:r>
      <w:r w:rsidRPr="008A1F12">
        <w:rPr>
          <w:rStyle w:val="libAlaemChar"/>
          <w:rtl/>
        </w:rPr>
        <w:t>صلى‌الله‌عليه‌وآله</w:t>
      </w:r>
      <w:r w:rsidRPr="00A350C2">
        <w:rPr>
          <w:rtl/>
        </w:rPr>
        <w:t xml:space="preserve"> حين ذكر أهل الجنة فقال:</w:t>
      </w:r>
      <w:r>
        <w:rPr>
          <w:rtl/>
        </w:rPr>
        <w:t xml:space="preserve"> (</w:t>
      </w:r>
      <w:r w:rsidRPr="00A350C2">
        <w:rPr>
          <w:rtl/>
        </w:rPr>
        <w:t>لا يبولون ولا يتغوّطون؛ إنما هو عرق يجر</w:t>
      </w:r>
      <w:r>
        <w:rPr>
          <w:rtl/>
        </w:rPr>
        <w:t>ي</w:t>
      </w:r>
      <w:r w:rsidRPr="00A350C2">
        <w:rPr>
          <w:rtl/>
        </w:rPr>
        <w:t xml:space="preserve"> من أعراضهم مثل المسك</w:t>
      </w:r>
      <w:r>
        <w:rPr>
          <w:rtl/>
        </w:rPr>
        <w:t>)</w:t>
      </w:r>
      <w:r w:rsidR="00DF4A8F">
        <w:rPr>
          <w:rtl/>
        </w:rPr>
        <w:t>؛</w:t>
      </w:r>
      <w:r w:rsidRPr="00A350C2">
        <w:rPr>
          <w:rtl/>
        </w:rPr>
        <w:t xml:space="preserve"> أ</w:t>
      </w:r>
      <w:r>
        <w:rPr>
          <w:rtl/>
        </w:rPr>
        <w:t>ي</w:t>
      </w:r>
      <w:r w:rsidRPr="00A350C2">
        <w:rPr>
          <w:rtl/>
        </w:rPr>
        <w:t xml:space="preserve"> من أبدانهم؛ قال: ومنه قول أب</w:t>
      </w:r>
      <w:r>
        <w:rPr>
          <w:rtl/>
        </w:rPr>
        <w:t>ي</w:t>
      </w:r>
      <w:r w:rsidRPr="00A350C2">
        <w:rPr>
          <w:rtl/>
        </w:rPr>
        <w:t xml:space="preserve"> الدرداء:</w:t>
      </w:r>
      <w:r>
        <w:rPr>
          <w:rtl/>
        </w:rPr>
        <w:t xml:space="preserve"> (</w:t>
      </w:r>
      <w:r w:rsidRPr="00A350C2">
        <w:rPr>
          <w:rtl/>
        </w:rPr>
        <w:t>أقرض من عرضك ليوم فقرك</w:t>
      </w:r>
      <w:r>
        <w:rPr>
          <w:rtl/>
        </w:rPr>
        <w:t xml:space="preserve">) </w:t>
      </w:r>
      <w:r w:rsidRPr="00A350C2">
        <w:rPr>
          <w:rtl/>
        </w:rPr>
        <w:t>أراد من شتمك فلا تشتمه، ومن ذكرك بسوء فلا تذكره به، ودع ذلك قرضا عليه ليوم الجزاء والقصاص.</w:t>
      </w:r>
    </w:p>
    <w:p w:rsidR="00D14F3E" w:rsidRDefault="00D14F3E" w:rsidP="00D14F3E">
      <w:pPr>
        <w:pStyle w:val="libNormal"/>
        <w:rPr>
          <w:rtl/>
        </w:rPr>
      </w:pPr>
      <w:r w:rsidRPr="00A350C2">
        <w:rPr>
          <w:rtl/>
        </w:rPr>
        <w:t xml:space="preserve">واحتج أيضا بحديث الحسن عن رسول </w:t>
      </w:r>
      <w:r>
        <w:rPr>
          <w:rtl/>
        </w:rPr>
        <w:t>الله</w:t>
      </w:r>
      <w:r w:rsidRPr="00A350C2">
        <w:rPr>
          <w:rtl/>
        </w:rPr>
        <w:t xml:space="preserve"> </w:t>
      </w:r>
      <w:r w:rsidRPr="008A1F12">
        <w:rPr>
          <w:rStyle w:val="libAlaemChar"/>
          <w:rtl/>
        </w:rPr>
        <w:t>صلى‌الله‌عليه‌وآله</w:t>
      </w:r>
      <w:r w:rsidRPr="00A350C2">
        <w:rPr>
          <w:rtl/>
        </w:rPr>
        <w:t xml:space="preserve"> أنه قال:</w:t>
      </w:r>
      <w:r>
        <w:rPr>
          <w:rtl/>
        </w:rPr>
        <w:t xml:space="preserve"> (</w:t>
      </w:r>
      <w:r w:rsidRPr="00A350C2">
        <w:rPr>
          <w:rtl/>
        </w:rPr>
        <w:t xml:space="preserve">أيعجز أحدكم أن يكون كأبي ضمضم! كان إذا خرج من منزله قال: </w:t>
      </w:r>
      <w:r>
        <w:rPr>
          <w:rtl/>
        </w:rPr>
        <w:t>الله</w:t>
      </w:r>
      <w:r w:rsidRPr="00A350C2">
        <w:rPr>
          <w:rtl/>
        </w:rPr>
        <w:t>مّ إن</w:t>
      </w:r>
      <w:r>
        <w:rPr>
          <w:rtl/>
        </w:rPr>
        <w:t>ي</w:t>
      </w:r>
      <w:r w:rsidRPr="00A350C2">
        <w:rPr>
          <w:rtl/>
        </w:rPr>
        <w:t xml:space="preserve"> قد تصدّقت بعرض</w:t>
      </w:r>
      <w:r>
        <w:rPr>
          <w:rtl/>
        </w:rPr>
        <w:t>ي</w:t>
      </w:r>
      <w:r w:rsidRPr="00A350C2">
        <w:rPr>
          <w:rtl/>
        </w:rPr>
        <w:t xml:space="preserve"> على عبادك</w:t>
      </w:r>
      <w:r>
        <w:rPr>
          <w:rtl/>
        </w:rPr>
        <w:t>)</w:t>
      </w:r>
      <w:r w:rsidR="00DF4A8F">
        <w:rPr>
          <w:rtl/>
        </w:rPr>
        <w:t>؛</w:t>
      </w:r>
      <w:r w:rsidRPr="00A350C2">
        <w:rPr>
          <w:rtl/>
        </w:rPr>
        <w:t xml:space="preserve"> قال: فمعناه قد تصدّقت بنفس</w:t>
      </w:r>
      <w:r>
        <w:rPr>
          <w:rtl/>
        </w:rPr>
        <w:t>ي</w:t>
      </w:r>
      <w:r w:rsidRPr="00A350C2">
        <w:rPr>
          <w:rtl/>
        </w:rPr>
        <w:t xml:space="preserve"> وأحللت من يغتابن</w:t>
      </w:r>
      <w:r>
        <w:rPr>
          <w:rtl/>
        </w:rPr>
        <w:t>ي</w:t>
      </w:r>
      <w:r w:rsidRPr="00A350C2">
        <w:rPr>
          <w:rtl/>
        </w:rPr>
        <w:t>، فلو كان العرض الأسلاف ما جاز أن يحلّ من سبّ الموتى؛ لأن ذلك إليهم لا إليه.</w:t>
      </w:r>
    </w:p>
    <w:p w:rsidR="00D14F3E" w:rsidRDefault="00D14F3E" w:rsidP="00D14F3E">
      <w:pPr>
        <w:pStyle w:val="libNormal"/>
        <w:rPr>
          <w:rtl/>
        </w:rPr>
      </w:pPr>
      <w:r w:rsidRPr="00A350C2">
        <w:rPr>
          <w:rtl/>
        </w:rPr>
        <w:t>قال: ويدلّ على ذلك أيضا حديث سفيان بن عيينة:</w:t>
      </w:r>
      <w:r>
        <w:rPr>
          <w:rtl/>
        </w:rPr>
        <w:t xml:space="preserve"> (</w:t>
      </w:r>
      <w:r w:rsidRPr="00A350C2">
        <w:rPr>
          <w:rtl/>
        </w:rPr>
        <w:t>لو أن رجلا أصاب من عرض رجل شتما ثم تورّع من بعد؛ فجاء إلى ورثته بعد موته فأحلّوه له، لم يكن ذلك كفارة له، ولو أصاب من ماله شيئا ثم دفعه إلى ورثته؛ لكنّا نرى أن ذلك كفارة له</w:t>
      </w:r>
      <w:r>
        <w:rPr>
          <w:rtl/>
        </w:rPr>
        <w:t>).</w:t>
      </w:r>
    </w:p>
    <w:p w:rsidR="00D14F3E" w:rsidRDefault="00D14F3E" w:rsidP="00D14F3E">
      <w:pPr>
        <w:pStyle w:val="libNormal"/>
        <w:rPr>
          <w:rtl/>
        </w:rPr>
      </w:pPr>
      <w:r w:rsidRPr="00A350C2">
        <w:rPr>
          <w:rtl/>
        </w:rPr>
        <w:t>قال: ويدلّ على أن عرض الرجل نفسه قول حسان:</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
            </w:pPr>
            <w:r w:rsidRPr="00A350C2">
              <w:rPr>
                <w:rtl/>
              </w:rPr>
              <w:t>هجوت محمّدا فأجبت عنه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وعند </w:t>
            </w:r>
            <w:r>
              <w:rPr>
                <w:rtl/>
              </w:rPr>
              <w:t>الله</w:t>
            </w:r>
            <w:r w:rsidRPr="00A350C2">
              <w:rPr>
                <w:rtl/>
              </w:rPr>
              <w:t xml:space="preserve"> ف</w:t>
            </w:r>
            <w:r>
              <w:rPr>
                <w:rtl/>
              </w:rPr>
              <w:t>ي</w:t>
            </w:r>
            <w:r w:rsidRPr="00A350C2">
              <w:rPr>
                <w:rtl/>
              </w:rPr>
              <w:t xml:space="preserve"> ذاك الجزاء</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أب</w:t>
            </w:r>
            <w:r>
              <w:rPr>
                <w:rtl/>
              </w:rPr>
              <w:t>ي</w:t>
            </w:r>
            <w:r w:rsidRPr="00A350C2">
              <w:rPr>
                <w:rtl/>
              </w:rPr>
              <w:t xml:space="preserve"> ووالده وعرض</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لعرض محمّد منكم وقاء</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ديوانه: 9؛ يخاطب أبا سفيان بن الحارث بن عبد المطلب ويهجوه؛ وقبله:</w:t>
      </w:r>
    </w:p>
    <w:tbl>
      <w:tblPr>
        <w:tblStyle w:val="TableGrid"/>
        <w:bidiVisual/>
        <w:tblW w:w="4814" w:type="pct"/>
        <w:tblInd w:w="384" w:type="dxa"/>
        <w:tblLook w:val="04A0"/>
      </w:tblPr>
      <w:tblGrid>
        <w:gridCol w:w="3722"/>
        <w:gridCol w:w="306"/>
        <w:gridCol w:w="3686"/>
      </w:tblGrid>
      <w:tr w:rsidR="00D14F3E" w:rsidTr="000A5C9E">
        <w:trPr>
          <w:trHeight w:val="350"/>
        </w:trPr>
        <w:tc>
          <w:tcPr>
            <w:tcW w:w="3926" w:type="dxa"/>
          </w:tcPr>
          <w:p w:rsidR="00D14F3E" w:rsidRDefault="00D14F3E" w:rsidP="000A5C9E">
            <w:pPr>
              <w:pStyle w:val="libPoemFootnote"/>
            </w:pPr>
            <w:r w:rsidRPr="00A350C2">
              <w:rPr>
                <w:rtl/>
              </w:rPr>
              <w:t>ألا أبلغ أبا سفيان عنّ</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فأنت مجوّف نخب هواء</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بأن سيوفنا تركتك عبدا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وعبد الدار سادتها الإماء</w:t>
            </w:r>
            <w:r w:rsidRPr="00725071">
              <w:rPr>
                <w:rStyle w:val="libPoemTiniChar0"/>
                <w:rtl/>
              </w:rPr>
              <w:br/>
              <w:t> </w:t>
            </w:r>
          </w:p>
        </w:tc>
      </w:tr>
    </w:tbl>
    <w:p w:rsidR="00D14F3E" w:rsidRDefault="00D14F3E" w:rsidP="00D14F3E">
      <w:pPr>
        <w:pStyle w:val="libFootnote"/>
        <w:rPr>
          <w:rtl/>
        </w:rPr>
      </w:pPr>
      <w:r w:rsidRPr="00A350C2">
        <w:rPr>
          <w:rtl/>
        </w:rPr>
        <w:t>والأبيات ف</w:t>
      </w:r>
      <w:r>
        <w:rPr>
          <w:rtl/>
        </w:rPr>
        <w:t>ي</w:t>
      </w:r>
      <w:r w:rsidRPr="00A350C2">
        <w:rPr>
          <w:rtl/>
        </w:rPr>
        <w:t xml:space="preserve"> الاقتضاب: 300؛ ونقل عن محمد بن الحسن بن دريد بسنده: خ خ أنشد النبي صلى </w:t>
      </w:r>
      <w:r>
        <w:rPr>
          <w:rtl/>
        </w:rPr>
        <w:t>الله</w:t>
      </w:r>
      <w:r w:rsidRPr="00A350C2">
        <w:rPr>
          <w:rtl/>
        </w:rPr>
        <w:t xml:space="preserve"> عليه وسلم قصيدته الت</w:t>
      </w:r>
      <w:r>
        <w:rPr>
          <w:rtl/>
        </w:rPr>
        <w:t>ي</w:t>
      </w:r>
      <w:r w:rsidRPr="00A350C2">
        <w:rPr>
          <w:rtl/>
        </w:rPr>
        <w:t xml:space="preserve"> أولها:</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Footnote"/>
            </w:pPr>
            <w:r w:rsidRPr="00A350C2">
              <w:rPr>
                <w:rtl/>
              </w:rPr>
              <w:t>عفت ذات الأصابع فالجواء</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إلى عذراء منزلها خلاء</w:t>
            </w:r>
            <w:r w:rsidRPr="00725071">
              <w:rPr>
                <w:rStyle w:val="libPoemTiniChar0"/>
                <w:rtl/>
              </w:rPr>
              <w:br/>
              <w:t> </w:t>
            </w:r>
          </w:p>
        </w:tc>
      </w:tr>
    </w:tbl>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أراد: فإنّ أب</w:t>
      </w:r>
      <w:r>
        <w:rPr>
          <w:rtl/>
        </w:rPr>
        <w:t>ي</w:t>
      </w:r>
      <w:r w:rsidRPr="00A350C2">
        <w:rPr>
          <w:rtl/>
        </w:rPr>
        <w:t xml:space="preserve"> وجدّ</w:t>
      </w:r>
      <w:r>
        <w:rPr>
          <w:rtl/>
        </w:rPr>
        <w:t>ي</w:t>
      </w:r>
      <w:r w:rsidRPr="00A350C2">
        <w:rPr>
          <w:rtl/>
        </w:rPr>
        <w:t xml:space="preserve"> ونفس</w:t>
      </w:r>
      <w:r>
        <w:rPr>
          <w:rtl/>
        </w:rPr>
        <w:t>ي</w:t>
      </w:r>
      <w:r w:rsidRPr="00A350C2">
        <w:rPr>
          <w:rtl/>
        </w:rPr>
        <w:t xml:space="preserve"> وقاء لنفس محمد، </w:t>
      </w:r>
      <w:r w:rsidRPr="008A1F12">
        <w:rPr>
          <w:rStyle w:val="libAlaemChar"/>
          <w:rtl/>
        </w:rPr>
        <w:t>صلى‌الله‌عليه‌وآله</w:t>
      </w:r>
      <w:r w:rsidRPr="00A350C2">
        <w:rPr>
          <w:rtl/>
        </w:rPr>
        <w:t>.</w:t>
      </w:r>
    </w:p>
    <w:p w:rsidR="00D14F3E" w:rsidRDefault="00D14F3E" w:rsidP="00D14F3E">
      <w:pPr>
        <w:pStyle w:val="libNormal"/>
        <w:rPr>
          <w:rtl/>
        </w:rPr>
      </w:pPr>
      <w:r w:rsidRPr="00A350C2">
        <w:rPr>
          <w:rtl/>
        </w:rPr>
        <w:t>وقال آخرون</w:t>
      </w:r>
      <w:r>
        <w:rPr>
          <w:rtl/>
        </w:rPr>
        <w:t xml:space="preserve"> - </w:t>
      </w:r>
      <w:r w:rsidRPr="00A350C2">
        <w:rPr>
          <w:rtl/>
        </w:rPr>
        <w:t>وهو الصحيح: العرض موضع المدح والذّم من الإنسان، فإذا قيل: ذكر عرض فلان، فمعناه ذكر ما يرتفع به أو ما يسقط بذكره، ويمدح أو يذم به، وقد يدخل ف</w:t>
      </w:r>
      <w:r>
        <w:rPr>
          <w:rtl/>
        </w:rPr>
        <w:t>ي</w:t>
      </w:r>
      <w:r w:rsidRPr="00A350C2">
        <w:rPr>
          <w:rtl/>
        </w:rPr>
        <w:t xml:space="preserve"> ذلك ذكر الرجل نفسه، وذكر آبائه وأسلافه؛ لأن كل ذلك مما يمدح به ويذم؛ والّذي يدل على هذا أن أهل اللغة لا يفرّقون ف</w:t>
      </w:r>
      <w:r>
        <w:rPr>
          <w:rtl/>
        </w:rPr>
        <w:t>ي</w:t>
      </w:r>
      <w:r w:rsidRPr="00A350C2">
        <w:rPr>
          <w:rtl/>
        </w:rPr>
        <w:t xml:space="preserve"> قولهم:</w:t>
      </w:r>
      <w:r>
        <w:rPr>
          <w:rtl/>
        </w:rPr>
        <w:t xml:space="preserve"> (</w:t>
      </w:r>
      <w:r w:rsidRPr="00A350C2">
        <w:rPr>
          <w:rtl/>
        </w:rPr>
        <w:t>شتم فلان عرض فلان</w:t>
      </w:r>
      <w:r>
        <w:rPr>
          <w:rtl/>
        </w:rPr>
        <w:t xml:space="preserve">) </w:t>
      </w:r>
      <w:r w:rsidRPr="00A350C2">
        <w:rPr>
          <w:rtl/>
        </w:rPr>
        <w:t>بين أن يكون ذكره ف</w:t>
      </w:r>
      <w:r>
        <w:rPr>
          <w:rtl/>
        </w:rPr>
        <w:t>ي</w:t>
      </w:r>
      <w:r w:rsidRPr="00A350C2">
        <w:rPr>
          <w:rtl/>
        </w:rPr>
        <w:t xml:space="preserve"> نفسه بقبيح الأفعال، أو شتم سلفه وآباءه؛ ويدلّ عليه قول مسكين الدارم</w:t>
      </w:r>
      <w:r>
        <w:rPr>
          <w:rtl/>
        </w:rPr>
        <w:t>ي</w:t>
      </w:r>
      <w:r w:rsidRPr="00A350C2">
        <w:rPr>
          <w:rtl/>
        </w:rPr>
        <w:t>:</w:t>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t>ربّ مهزول سمين عرضه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وسمين الجسم مهزول الحسب</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فلو كان العرض نفس الإنسان لكان الكلام متناقضا؛ لأن السّمن والهزال يرجعان إلى شيء واحد؛ وإنما أراد: ربّ مهزول كريمة أفعاله، أو كريم آباؤه وأسلافه؛ وقد قال ابن عبدل الأسد</w:t>
      </w:r>
      <w:r>
        <w:rPr>
          <w:rtl/>
        </w:rPr>
        <w:t xml:space="preserve">ي </w:t>
      </w:r>
      <w:r w:rsidRPr="008A1F12">
        <w:rPr>
          <w:rStyle w:val="libFootnotenumChar"/>
          <w:rtl/>
        </w:rPr>
        <w:t>(2)</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حتى انتهى إلى قوله:</w:t>
      </w:r>
    </w:p>
    <w:tbl>
      <w:tblPr>
        <w:tblStyle w:val="TableGrid"/>
        <w:bidiVisual/>
        <w:tblW w:w="4814" w:type="pct"/>
        <w:tblInd w:w="384" w:type="dxa"/>
        <w:tblLook w:val="04A0"/>
      </w:tblPr>
      <w:tblGrid>
        <w:gridCol w:w="3727"/>
        <w:gridCol w:w="306"/>
        <w:gridCol w:w="3681"/>
      </w:tblGrid>
      <w:tr w:rsidR="00D14F3E" w:rsidTr="000A5C9E">
        <w:trPr>
          <w:trHeight w:val="350"/>
        </w:trPr>
        <w:tc>
          <w:tcPr>
            <w:tcW w:w="3926" w:type="dxa"/>
          </w:tcPr>
          <w:p w:rsidR="00D14F3E" w:rsidRDefault="00D14F3E" w:rsidP="000A5C9E">
            <w:pPr>
              <w:pStyle w:val="libPoemFootnote"/>
            </w:pPr>
            <w:r w:rsidRPr="00A350C2">
              <w:rPr>
                <w:rtl/>
              </w:rPr>
              <w:t>هجوت محمدا وأجبت عنه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 xml:space="preserve">وعند </w:t>
            </w:r>
            <w:r>
              <w:rPr>
                <w:rtl/>
              </w:rPr>
              <w:t>الله</w:t>
            </w:r>
            <w:r w:rsidRPr="00A350C2">
              <w:rPr>
                <w:rtl/>
              </w:rPr>
              <w:t xml:space="preserve"> ف</w:t>
            </w:r>
            <w:r>
              <w:rPr>
                <w:rtl/>
              </w:rPr>
              <w:t>ي</w:t>
            </w:r>
            <w:r w:rsidRPr="00A350C2">
              <w:rPr>
                <w:rtl/>
              </w:rPr>
              <w:t xml:space="preserve"> ذاك الجزاء</w:t>
            </w:r>
            <w:r w:rsidRPr="00725071">
              <w:rPr>
                <w:rStyle w:val="libPoemTiniChar0"/>
                <w:rtl/>
              </w:rPr>
              <w:br/>
              <w:t> </w:t>
            </w:r>
          </w:p>
        </w:tc>
      </w:tr>
    </w:tbl>
    <w:p w:rsidR="00D14F3E" w:rsidRDefault="00D14F3E" w:rsidP="00D14F3E">
      <w:pPr>
        <w:pStyle w:val="libFootnote"/>
        <w:rPr>
          <w:rtl/>
        </w:rPr>
      </w:pPr>
      <w:r w:rsidRPr="00A350C2">
        <w:rPr>
          <w:rtl/>
        </w:rPr>
        <w:t xml:space="preserve">فقال رسول </w:t>
      </w:r>
      <w:r>
        <w:rPr>
          <w:rtl/>
        </w:rPr>
        <w:t>الله</w:t>
      </w:r>
      <w:r w:rsidRPr="00A350C2">
        <w:rPr>
          <w:rtl/>
        </w:rPr>
        <w:t xml:space="preserve"> صلى </w:t>
      </w:r>
      <w:r>
        <w:rPr>
          <w:rtl/>
        </w:rPr>
        <w:t>الله</w:t>
      </w:r>
      <w:r w:rsidRPr="00A350C2">
        <w:rPr>
          <w:rtl/>
        </w:rPr>
        <w:t xml:space="preserve"> عليه وسلم: جزاؤك على </w:t>
      </w:r>
      <w:r>
        <w:rPr>
          <w:rtl/>
        </w:rPr>
        <w:t>الله</w:t>
      </w:r>
      <w:r w:rsidRPr="00A350C2">
        <w:rPr>
          <w:rtl/>
        </w:rPr>
        <w:t xml:space="preserve"> الجنة ياحسان؛ فلما انتهى إلى قوله:</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Footnote"/>
            </w:pPr>
            <w:r w:rsidRPr="00A350C2">
              <w:rPr>
                <w:rtl/>
              </w:rPr>
              <w:t>فإنّ أب</w:t>
            </w:r>
            <w:r>
              <w:rPr>
                <w:rtl/>
              </w:rPr>
              <w:t>ي</w:t>
            </w:r>
            <w:r w:rsidRPr="00A350C2">
              <w:rPr>
                <w:rtl/>
              </w:rPr>
              <w:t xml:space="preserve"> ووالده وعرض</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لعرض محمد منكم وقاء</w:t>
            </w:r>
            <w:r w:rsidRPr="00725071">
              <w:rPr>
                <w:rStyle w:val="libPoemTiniChar0"/>
                <w:rtl/>
              </w:rPr>
              <w:br/>
              <w:t> </w:t>
            </w:r>
          </w:p>
        </w:tc>
      </w:tr>
    </w:tbl>
    <w:p w:rsidR="00D14F3E" w:rsidRDefault="00D14F3E" w:rsidP="00D14F3E">
      <w:pPr>
        <w:pStyle w:val="libFootnote"/>
        <w:rPr>
          <w:rtl/>
        </w:rPr>
      </w:pPr>
      <w:r w:rsidRPr="00A350C2">
        <w:rPr>
          <w:rtl/>
        </w:rPr>
        <w:t xml:space="preserve">قال رسول </w:t>
      </w:r>
      <w:r>
        <w:rPr>
          <w:rtl/>
        </w:rPr>
        <w:t>الله</w:t>
      </w:r>
      <w:r w:rsidRPr="00A350C2">
        <w:rPr>
          <w:rtl/>
        </w:rPr>
        <w:t xml:space="preserve"> صلى </w:t>
      </w:r>
      <w:r>
        <w:rPr>
          <w:rtl/>
        </w:rPr>
        <w:t>الله</w:t>
      </w:r>
      <w:r w:rsidRPr="00A350C2">
        <w:rPr>
          <w:rtl/>
        </w:rPr>
        <w:t xml:space="preserve"> عليه: وقاك </w:t>
      </w:r>
      <w:r>
        <w:rPr>
          <w:rtl/>
        </w:rPr>
        <w:t>الله</w:t>
      </w:r>
      <w:r w:rsidRPr="00A350C2">
        <w:rPr>
          <w:rtl/>
        </w:rPr>
        <w:t xml:space="preserve"> ياحسان النار؛ فلما قال:</w:t>
      </w:r>
    </w:p>
    <w:tbl>
      <w:tblPr>
        <w:tblStyle w:val="TableGrid"/>
        <w:bidiVisual/>
        <w:tblW w:w="4814" w:type="pct"/>
        <w:tblInd w:w="384" w:type="dxa"/>
        <w:tblLook w:val="04A0"/>
      </w:tblPr>
      <w:tblGrid>
        <w:gridCol w:w="3724"/>
        <w:gridCol w:w="306"/>
        <w:gridCol w:w="3684"/>
      </w:tblGrid>
      <w:tr w:rsidR="00D14F3E" w:rsidTr="000A5C9E">
        <w:trPr>
          <w:trHeight w:val="350"/>
        </w:trPr>
        <w:tc>
          <w:tcPr>
            <w:tcW w:w="3926" w:type="dxa"/>
          </w:tcPr>
          <w:p w:rsidR="00D14F3E" w:rsidRDefault="00D14F3E" w:rsidP="000A5C9E">
            <w:pPr>
              <w:pStyle w:val="libPoemFootnote"/>
            </w:pPr>
            <w:r w:rsidRPr="00A350C2">
              <w:rPr>
                <w:rtl/>
              </w:rPr>
              <w:t>أتهجوه ولست له بندّ</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فشرّ كما لخير كما الفداء</w:t>
            </w:r>
            <w:r w:rsidRPr="00725071">
              <w:rPr>
                <w:rStyle w:val="libPoemTiniChar0"/>
                <w:rtl/>
              </w:rPr>
              <w:br/>
              <w:t> </w:t>
            </w:r>
          </w:p>
        </w:tc>
      </w:tr>
    </w:tbl>
    <w:p w:rsidR="00D14F3E" w:rsidRDefault="00D14F3E" w:rsidP="00D14F3E">
      <w:pPr>
        <w:pStyle w:val="libFootnote"/>
        <w:rPr>
          <w:rtl/>
        </w:rPr>
      </w:pPr>
      <w:r w:rsidRPr="00A350C2">
        <w:rPr>
          <w:rtl/>
        </w:rPr>
        <w:t>فقال من حضر: هذا أنصف بيت قالته العرب.</w:t>
      </w:r>
    </w:p>
    <w:p w:rsidR="00D14F3E" w:rsidRDefault="00D14F3E" w:rsidP="00D14F3E">
      <w:pPr>
        <w:pStyle w:val="libFootnote"/>
        <w:rPr>
          <w:rtl/>
        </w:rPr>
      </w:pPr>
      <w:r w:rsidRPr="00A350C2">
        <w:rPr>
          <w:rtl/>
        </w:rPr>
        <w:t>(1) بعده:</w:t>
      </w:r>
    </w:p>
    <w:tbl>
      <w:tblPr>
        <w:tblStyle w:val="TableGrid"/>
        <w:bidiVisual/>
        <w:tblW w:w="4814" w:type="pct"/>
        <w:tblInd w:w="384" w:type="dxa"/>
        <w:tblLook w:val="04A0"/>
      </w:tblPr>
      <w:tblGrid>
        <w:gridCol w:w="3724"/>
        <w:gridCol w:w="306"/>
        <w:gridCol w:w="3684"/>
      </w:tblGrid>
      <w:tr w:rsidR="00D14F3E" w:rsidTr="000A5C9E">
        <w:trPr>
          <w:trHeight w:val="350"/>
        </w:trPr>
        <w:tc>
          <w:tcPr>
            <w:tcW w:w="3926" w:type="dxa"/>
          </w:tcPr>
          <w:p w:rsidR="00D14F3E" w:rsidRDefault="00D14F3E" w:rsidP="000A5C9E">
            <w:pPr>
              <w:pStyle w:val="libPoemFootnote"/>
            </w:pPr>
            <w:r w:rsidRPr="00A350C2">
              <w:rPr>
                <w:rtl/>
              </w:rPr>
              <w:t>كسبته الورق البيض أبا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ولقد كان وما يدعى لأب</w:t>
            </w:r>
            <w:r w:rsidRPr="00725071">
              <w:rPr>
                <w:rStyle w:val="libPoemTiniChar0"/>
                <w:rtl/>
              </w:rPr>
              <w:br/>
              <w:t> </w:t>
            </w:r>
          </w:p>
        </w:tc>
      </w:tr>
    </w:tbl>
    <w:p w:rsidR="00D14F3E" w:rsidRDefault="00D14F3E" w:rsidP="00D14F3E">
      <w:pPr>
        <w:pStyle w:val="libFootnote"/>
        <w:rPr>
          <w:rtl/>
        </w:rPr>
      </w:pPr>
      <w:r w:rsidRPr="00A350C2">
        <w:rPr>
          <w:rtl/>
        </w:rPr>
        <w:t>وانظر الأغان</w:t>
      </w:r>
      <w:r>
        <w:rPr>
          <w:rtl/>
        </w:rPr>
        <w:t>ي</w:t>
      </w:r>
      <w:r w:rsidRPr="00A350C2">
        <w:rPr>
          <w:rtl/>
        </w:rPr>
        <w:t xml:space="preserve"> 18: 70، و</w:t>
      </w:r>
      <w:r>
        <w:rPr>
          <w:rtl/>
        </w:rPr>
        <w:t>أمالي</w:t>
      </w:r>
      <w:r w:rsidRPr="00A350C2">
        <w:rPr>
          <w:rtl/>
        </w:rPr>
        <w:t xml:space="preserve"> القال</w:t>
      </w:r>
      <w:r>
        <w:rPr>
          <w:rtl/>
        </w:rPr>
        <w:t>ي</w:t>
      </w:r>
      <w:r w:rsidRPr="00A350C2">
        <w:rPr>
          <w:rtl/>
        </w:rPr>
        <w:t xml:space="preserve"> 1: 118، واللآل</w:t>
      </w:r>
      <w:r>
        <w:rPr>
          <w:rtl/>
        </w:rPr>
        <w:t>ي</w:t>
      </w:r>
      <w:r w:rsidRPr="00A350C2">
        <w:rPr>
          <w:rtl/>
        </w:rPr>
        <w:t>: 352.</w:t>
      </w:r>
    </w:p>
    <w:p w:rsidR="00D14F3E" w:rsidRDefault="00D14F3E" w:rsidP="00D14F3E">
      <w:pPr>
        <w:pStyle w:val="libFootnote"/>
        <w:rPr>
          <w:rtl/>
        </w:rPr>
      </w:pPr>
      <w:r w:rsidRPr="00A350C2">
        <w:rPr>
          <w:rtl/>
        </w:rPr>
        <w:t>(2) من مقطوعة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2: 261، عدد أبياتها أربعة عشر بيتا؛ ومنها ف</w:t>
      </w:r>
      <w:r>
        <w:rPr>
          <w:rtl/>
        </w:rPr>
        <w:t>ي</w:t>
      </w:r>
      <w:r w:rsidRPr="00A350C2">
        <w:rPr>
          <w:rtl/>
        </w:rPr>
        <w:t xml:space="preserve"> حماسة أب</w:t>
      </w:r>
      <w:r>
        <w:rPr>
          <w:rtl/>
        </w:rPr>
        <w:t>ي</w:t>
      </w:r>
      <w:r w:rsidRPr="00A350C2">
        <w:rPr>
          <w:rtl/>
        </w:rPr>
        <w:t xml:space="preserve"> تمام</w:t>
      </w:r>
      <w:r>
        <w:rPr>
          <w:rtl/>
        </w:rPr>
        <w:t xml:space="preserve"> - </w:t>
      </w:r>
      <w:r w:rsidRPr="00A350C2">
        <w:rPr>
          <w:rtl/>
        </w:rPr>
        <w:t>بشرح المرزوق</w:t>
      </w:r>
      <w:r>
        <w:rPr>
          <w:rtl/>
        </w:rPr>
        <w:t>ي</w:t>
      </w:r>
      <w:r w:rsidRPr="00A350C2">
        <w:rPr>
          <w:rtl/>
        </w:rPr>
        <w:t xml:space="preserve"> 1163</w:t>
      </w:r>
      <w:r>
        <w:rPr>
          <w:rtl/>
        </w:rPr>
        <w:t xml:space="preserve"> - </w:t>
      </w:r>
      <w:r w:rsidRPr="00A350C2">
        <w:rPr>
          <w:rtl/>
        </w:rPr>
        <w:t>1164 ستة أبيات؛ وذكر القال</w:t>
      </w:r>
      <w:r>
        <w:rPr>
          <w:rtl/>
        </w:rPr>
        <w:t>ي</w:t>
      </w:r>
      <w:r w:rsidRPr="00A350C2">
        <w:rPr>
          <w:rtl/>
        </w:rPr>
        <w:t xml:space="preserve"> من خبر هذه الأبيات أنه خ خ اجتمع الشعراء بباب الحجاج؛ وفيهم الحكم بن عبدل الأسد</w:t>
      </w:r>
      <w:r>
        <w:rPr>
          <w:rtl/>
        </w:rPr>
        <w:t>ي</w:t>
      </w:r>
      <w:r w:rsidRPr="00A350C2">
        <w:rPr>
          <w:rtl/>
        </w:rPr>
        <w:t xml:space="preserve"> فقالوا: أصلح </w:t>
      </w:r>
      <w:r>
        <w:rPr>
          <w:rtl/>
        </w:rPr>
        <w:t>الله</w:t>
      </w:r>
      <w:r w:rsidRPr="00A350C2">
        <w:rPr>
          <w:rtl/>
        </w:rPr>
        <w:t xml:space="preserve"> الأمير! إنما شعر هذا ف</w:t>
      </w:r>
      <w:r>
        <w:rPr>
          <w:rtl/>
        </w:rPr>
        <w:t>ي</w:t>
      </w:r>
      <w:r w:rsidRPr="00A350C2">
        <w:rPr>
          <w:rtl/>
        </w:rPr>
        <w:t xml:space="preserve"> الفأر وما أشبهه، قال: ما يقول هؤلاء ياابن عبدل؟ قال: اسمع أيها الأمير، قال: هات، فأنشده الأبيات؛ حتى انتهى إلى قوله:</w:t>
      </w:r>
    </w:p>
    <w:tbl>
      <w:tblPr>
        <w:tblStyle w:val="TableGrid"/>
        <w:bidiVisual/>
        <w:tblW w:w="4814" w:type="pct"/>
        <w:tblInd w:w="384" w:type="dxa"/>
        <w:tblLook w:val="04A0"/>
      </w:tblPr>
      <w:tblGrid>
        <w:gridCol w:w="3724"/>
        <w:gridCol w:w="306"/>
        <w:gridCol w:w="3684"/>
      </w:tblGrid>
      <w:tr w:rsidR="00D14F3E" w:rsidTr="000A5C9E">
        <w:trPr>
          <w:trHeight w:val="350"/>
        </w:trPr>
        <w:tc>
          <w:tcPr>
            <w:tcW w:w="3926" w:type="dxa"/>
          </w:tcPr>
          <w:p w:rsidR="00D14F3E" w:rsidRDefault="00D14F3E" w:rsidP="000A5C9E">
            <w:pPr>
              <w:pStyle w:val="libPoemFootnote"/>
            </w:pPr>
            <w:r w:rsidRPr="00A350C2">
              <w:rPr>
                <w:rtl/>
              </w:rPr>
              <w:t>ولست بذ</w:t>
            </w:r>
            <w:r>
              <w:rPr>
                <w:rtl/>
              </w:rPr>
              <w:t>ي</w:t>
            </w:r>
            <w:r w:rsidRPr="00A350C2">
              <w:rPr>
                <w:rtl/>
              </w:rPr>
              <w:t xml:space="preserve"> وجهين فيمن عرفته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ولا البخل فاعلم من سمائ</w:t>
            </w:r>
            <w:r>
              <w:rPr>
                <w:rtl/>
              </w:rPr>
              <w:t>ي</w:t>
            </w:r>
            <w:r w:rsidRPr="00A350C2">
              <w:rPr>
                <w:rtl/>
              </w:rPr>
              <w:t xml:space="preserve"> ولا أرض</w:t>
            </w:r>
            <w:r>
              <w:rPr>
                <w:rtl/>
              </w:rPr>
              <w:t>ي</w:t>
            </w:r>
            <w:r w:rsidRPr="00725071">
              <w:rPr>
                <w:rStyle w:val="libPoemTiniChar0"/>
                <w:rtl/>
              </w:rPr>
              <w:br/>
              <w:t> </w:t>
            </w:r>
          </w:p>
        </w:tc>
      </w:tr>
    </w:tbl>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lastRenderedPageBreak/>
              <w:t>وإنّ</w:t>
            </w:r>
            <w:r>
              <w:rPr>
                <w:rtl/>
              </w:rPr>
              <w:t>ي</w:t>
            </w:r>
            <w:r w:rsidRPr="00A350C2">
              <w:rPr>
                <w:rtl/>
              </w:rPr>
              <w:t xml:space="preserve"> لاستغن</w:t>
            </w:r>
            <w:r>
              <w:rPr>
                <w:rtl/>
              </w:rPr>
              <w:t>ي</w:t>
            </w:r>
            <w:r w:rsidRPr="00A350C2">
              <w:rPr>
                <w:rtl/>
              </w:rPr>
              <w:t xml:space="preserve"> فما أبطر الغنى،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وأبذل ميسور</w:t>
            </w:r>
            <w:r>
              <w:rPr>
                <w:rtl/>
              </w:rPr>
              <w:t>ي</w:t>
            </w:r>
            <w:r w:rsidRPr="00A350C2">
              <w:rPr>
                <w:rtl/>
              </w:rPr>
              <w:t xml:space="preserve"> لمن يبتغ</w:t>
            </w:r>
            <w:r>
              <w:rPr>
                <w:rtl/>
              </w:rPr>
              <w:t>ي</w:t>
            </w:r>
            <w:r w:rsidRPr="00A350C2">
              <w:rPr>
                <w:rtl/>
              </w:rPr>
              <w:t xml:space="preserve"> قرض</w:t>
            </w:r>
            <w:r>
              <w:rPr>
                <w:rtl/>
              </w:rPr>
              <w:t xml:space="preserve">ي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وأعسر أحيانا فتشتدّ عسرت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وأدرك ميسور الغنى ومع</w:t>
            </w:r>
            <w:r>
              <w:rPr>
                <w:rtl/>
              </w:rPr>
              <w:t>ي</w:t>
            </w:r>
            <w:r w:rsidRPr="00A350C2">
              <w:rPr>
                <w:rtl/>
              </w:rPr>
              <w:t xml:space="preserve"> عرض</w:t>
            </w:r>
            <w:r>
              <w:rPr>
                <w:rtl/>
              </w:rPr>
              <w:t>ي</w:t>
            </w:r>
            <w:r w:rsidRPr="00725071">
              <w:rPr>
                <w:rStyle w:val="libPoemTiniChar0"/>
                <w:rtl/>
              </w:rPr>
              <w:br/>
              <w:t> </w:t>
            </w:r>
          </w:p>
        </w:tc>
      </w:tr>
    </w:tbl>
    <w:p w:rsidR="00D14F3E" w:rsidRDefault="00D14F3E" w:rsidP="00D14F3E">
      <w:pPr>
        <w:pStyle w:val="libNormal"/>
        <w:rPr>
          <w:rtl/>
        </w:rPr>
      </w:pPr>
      <w:r w:rsidRPr="00A350C2">
        <w:rPr>
          <w:rtl/>
        </w:rPr>
        <w:t>ولا يليق ذلك إلا بما ذكرناه.</w:t>
      </w:r>
    </w:p>
    <w:p w:rsidR="00D14F3E" w:rsidRDefault="00D14F3E" w:rsidP="00D14F3E">
      <w:pPr>
        <w:pStyle w:val="libNormal"/>
        <w:rPr>
          <w:rtl/>
        </w:rPr>
      </w:pPr>
      <w:r w:rsidRPr="00A350C2">
        <w:rPr>
          <w:rtl/>
        </w:rPr>
        <w:t xml:space="preserve">قال سيدنا أدام </w:t>
      </w:r>
      <w:r>
        <w:rPr>
          <w:rtl/>
        </w:rPr>
        <w:t>الله</w:t>
      </w:r>
      <w:r w:rsidRPr="00A350C2">
        <w:rPr>
          <w:rtl/>
        </w:rPr>
        <w:t xml:space="preserve"> تأييده: وجدت أبا بكر بن الأنبار</w:t>
      </w:r>
      <w:r>
        <w:rPr>
          <w:rtl/>
        </w:rPr>
        <w:t>ي</w:t>
      </w:r>
      <w:r w:rsidRPr="00A350C2">
        <w:rPr>
          <w:rtl/>
        </w:rPr>
        <w:t xml:space="preserve"> قد ردّ على ابن قتيبة قوله هذا وطعن على ما احتج به، فقال ف</w:t>
      </w:r>
      <w:r>
        <w:rPr>
          <w:rtl/>
        </w:rPr>
        <w:t>ي</w:t>
      </w:r>
      <w:r w:rsidRPr="00A350C2">
        <w:rPr>
          <w:rtl/>
        </w:rPr>
        <w:t xml:space="preserve"> الحديث المرو</w:t>
      </w:r>
      <w:r>
        <w:rPr>
          <w:rtl/>
        </w:rPr>
        <w:t>ي</w:t>
      </w:r>
      <w:r w:rsidRPr="00A350C2">
        <w:rPr>
          <w:rtl/>
        </w:rPr>
        <w:t xml:space="preserve"> عنه </w:t>
      </w:r>
      <w:r w:rsidRPr="008A1F12">
        <w:rPr>
          <w:rStyle w:val="libAlaemChar"/>
          <w:rtl/>
        </w:rPr>
        <w:t>عليه‌السلام</w:t>
      </w:r>
      <w:r w:rsidRPr="00A350C2">
        <w:rPr>
          <w:rtl/>
        </w:rPr>
        <w:t xml:space="preserve"> ف</w:t>
      </w:r>
      <w:r>
        <w:rPr>
          <w:rtl/>
        </w:rPr>
        <w:t>ي</w:t>
      </w:r>
      <w:r w:rsidRPr="00A350C2">
        <w:rPr>
          <w:rtl/>
        </w:rPr>
        <w:t xml:space="preserve"> وصف أهل الجنة: إن المراد بالأعراض مغابن</w:t>
      </w:r>
      <w:r>
        <w:rPr>
          <w:rtl/>
        </w:rPr>
        <w:t xml:space="preserve"> </w:t>
      </w:r>
      <w:r w:rsidRPr="008A1F12">
        <w:rPr>
          <w:rStyle w:val="libFootnotenumChar"/>
          <w:rtl/>
        </w:rPr>
        <w:t>(2)</w:t>
      </w:r>
      <w:r>
        <w:rPr>
          <w:rtl/>
        </w:rPr>
        <w:t xml:space="preserve"> </w:t>
      </w:r>
      <w:r w:rsidRPr="00A350C2">
        <w:rPr>
          <w:rtl/>
        </w:rPr>
        <w:t>الجسد.</w:t>
      </w:r>
    </w:p>
    <w:p w:rsidR="00D14F3E" w:rsidRDefault="00D14F3E" w:rsidP="00D14F3E">
      <w:pPr>
        <w:pStyle w:val="libNormal"/>
        <w:rPr>
          <w:rtl/>
        </w:rPr>
      </w:pPr>
      <w:r w:rsidRPr="00A350C2">
        <w:rPr>
          <w:rtl/>
        </w:rPr>
        <w:t>وحك</w:t>
      </w:r>
      <w:r>
        <w:rPr>
          <w:rtl/>
        </w:rPr>
        <w:t>ي</w:t>
      </w:r>
      <w:r w:rsidRPr="00A350C2">
        <w:rPr>
          <w:rtl/>
        </w:rPr>
        <w:t xml:space="preserve"> عن الأمو</w:t>
      </w:r>
      <w:r>
        <w:rPr>
          <w:rtl/>
        </w:rPr>
        <w:t>ي</w:t>
      </w:r>
      <w:r w:rsidRPr="00A350C2">
        <w:rPr>
          <w:rtl/>
        </w:rPr>
        <w:t xml:space="preserve"> أنه قال: الأعراض المغابن الت</w:t>
      </w:r>
      <w:r>
        <w:rPr>
          <w:rtl/>
        </w:rPr>
        <w:t>ي</w:t>
      </w:r>
      <w:r w:rsidRPr="00A350C2">
        <w:rPr>
          <w:rtl/>
        </w:rPr>
        <w:t xml:space="preserve"> تعرق من الجسد؛ نحو الإبطين وغيرهما، وقال ف</w:t>
      </w:r>
      <w:r>
        <w:rPr>
          <w:rtl/>
        </w:rPr>
        <w:t>ي</w:t>
      </w:r>
      <w:r w:rsidRPr="00A350C2">
        <w:rPr>
          <w:rtl/>
        </w:rPr>
        <w:t xml:space="preserve"> حديث أب</w:t>
      </w:r>
      <w:r>
        <w:rPr>
          <w:rtl/>
        </w:rPr>
        <w:t>ي الدرداء: معناه: من عابك</w:t>
      </w:r>
      <w:r w:rsidRPr="00A350C2">
        <w:rPr>
          <w:rtl/>
        </w:rPr>
        <w:t xml:space="preserve">، وذكر أسلافك، فلا تجازه؛ ليكون </w:t>
      </w:r>
      <w:r>
        <w:rPr>
          <w:rtl/>
        </w:rPr>
        <w:t>الله</w:t>
      </w:r>
      <w:r w:rsidRPr="00A350C2">
        <w:rPr>
          <w:rtl/>
        </w:rPr>
        <w:t xml:space="preserve"> تعالى هو المثيب لك.</w:t>
      </w:r>
    </w:p>
    <w:p w:rsidR="00D14F3E" w:rsidRDefault="00D14F3E" w:rsidP="00D14F3E">
      <w:pPr>
        <w:pStyle w:val="libNormal"/>
        <w:rPr>
          <w:rtl/>
        </w:rPr>
      </w:pPr>
      <w:r w:rsidRPr="00A350C2">
        <w:rPr>
          <w:rtl/>
        </w:rPr>
        <w:t>وقال ف</w:t>
      </w:r>
      <w:r>
        <w:rPr>
          <w:rtl/>
        </w:rPr>
        <w:t>ي</w:t>
      </w:r>
      <w:r w:rsidRPr="00A350C2">
        <w:rPr>
          <w:rtl/>
        </w:rPr>
        <w:t xml:space="preserve"> قول أب</w:t>
      </w:r>
      <w:r>
        <w:rPr>
          <w:rtl/>
        </w:rPr>
        <w:t>ي</w:t>
      </w:r>
      <w:r w:rsidRPr="00A350C2">
        <w:rPr>
          <w:rtl/>
        </w:rPr>
        <w:t xml:space="preserve"> ضمضم: معناه أنه أحلّ من أوصل إليه أذى بذكره وذكر آبائه فلم يحلّ إلا من أمر إليه.</w:t>
      </w:r>
    </w:p>
    <w:p w:rsidR="00D14F3E" w:rsidRDefault="00D14F3E" w:rsidP="00D14F3E">
      <w:pPr>
        <w:pStyle w:val="libNormal"/>
        <w:rPr>
          <w:rtl/>
        </w:rPr>
      </w:pPr>
      <w:r w:rsidRPr="00A350C2">
        <w:rPr>
          <w:rtl/>
        </w:rPr>
        <w:t>وقال ف</w:t>
      </w:r>
      <w:r>
        <w:rPr>
          <w:rtl/>
        </w:rPr>
        <w:t>ي</w:t>
      </w:r>
      <w:r w:rsidRPr="00A350C2">
        <w:rPr>
          <w:rtl/>
        </w:rPr>
        <w:t xml:space="preserve"> قول حسان: المراد بعرضه أيضا أسلافه؛ كأنه قال: إن أب</w:t>
      </w:r>
      <w:r>
        <w:rPr>
          <w:rtl/>
        </w:rPr>
        <w:t>ي</w:t>
      </w:r>
      <w:r w:rsidRPr="00A350C2">
        <w:rPr>
          <w:rtl/>
        </w:rPr>
        <w:t xml:space="preserve"> ووالده وجميع أسلاف</w:t>
      </w:r>
      <w:r>
        <w:rPr>
          <w:rtl/>
        </w:rPr>
        <w:t>ي</w:t>
      </w:r>
      <w:r w:rsidRPr="00A350C2">
        <w:rPr>
          <w:rtl/>
        </w:rPr>
        <w:t xml:space="preserve"> الذين أمدح وأذمّ من جهتهم وقاء له </w:t>
      </w:r>
      <w:r w:rsidRPr="008A1F12">
        <w:rPr>
          <w:rStyle w:val="libAlaemChar"/>
          <w:rtl/>
        </w:rPr>
        <w:t>عليه‌السلام</w:t>
      </w:r>
      <w:r w:rsidRPr="00A350C2">
        <w:rPr>
          <w:rtl/>
        </w:rPr>
        <w:t xml:space="preserve">، فأتى بالعموم بعد الخصوص؛ كما قال </w:t>
      </w:r>
      <w:r>
        <w:rPr>
          <w:rtl/>
        </w:rPr>
        <w:t>الله</w:t>
      </w:r>
      <w:r w:rsidRPr="00A350C2">
        <w:rPr>
          <w:rtl/>
        </w:rPr>
        <w:t xml:space="preserve"> تعالى: </w:t>
      </w:r>
      <w:r w:rsidRPr="00DA0B26">
        <w:rPr>
          <w:rStyle w:val="libAlaemChar"/>
          <w:rFonts w:hint="cs"/>
          <w:rtl/>
        </w:rPr>
        <w:t>(</w:t>
      </w:r>
      <w:r w:rsidRPr="00DB2DD8">
        <w:rPr>
          <w:rStyle w:val="libAieChar"/>
          <w:rtl/>
        </w:rPr>
        <w:t>وَلَقَدْ آتَيْناكَ سَبْعاً مِنَ الْمَثانِي وَالْقُرْآنَ الْعَظِيمَ</w:t>
      </w:r>
      <w:r w:rsidRPr="00DA0B26">
        <w:rPr>
          <w:rStyle w:val="libAlaemChar"/>
          <w:rFonts w:hint="cs"/>
          <w:rtl/>
        </w:rPr>
        <w:t>)</w:t>
      </w:r>
      <w:r w:rsidRPr="00A350C2">
        <w:rPr>
          <w:rtl/>
        </w:rPr>
        <w:t>؛ [الحجر: 87]، فأتى بالعموم بعد الخصوص؛ ولم أجده ذكر ف</w:t>
      </w:r>
      <w:r>
        <w:rPr>
          <w:rtl/>
        </w:rPr>
        <w:t>ي</w:t>
      </w:r>
      <w:r w:rsidRPr="00A350C2">
        <w:rPr>
          <w:rtl/>
        </w:rPr>
        <w:t xml:space="preserve"> خبر سفيان بن عيينة شيئا؛ وتأويله يقرب من تأويل خبر أب</w:t>
      </w:r>
      <w:r>
        <w:rPr>
          <w:rtl/>
        </w:rPr>
        <w:t>ي</w:t>
      </w:r>
      <w:r w:rsidRPr="00A350C2">
        <w:rPr>
          <w:rtl/>
        </w:rPr>
        <w:t xml:space="preserve"> ضمضم، لأنّ من آذى رجلا بسبّه ف</w:t>
      </w:r>
      <w:r>
        <w:rPr>
          <w:rtl/>
        </w:rPr>
        <w:t>ي</w:t>
      </w:r>
      <w:r w:rsidRPr="00A350C2">
        <w:rPr>
          <w:rtl/>
        </w:rPr>
        <w:t xml:space="preserve"> نفسه، أو سبّ سلفه وأدخل عليه بذلك وضعا ونقصا لم يكن إلى ورثته بعد موته الإحلال من ذلك، لأن الأذى لم يدخل عليهم، ولو كان داخلا عليهم أيضا مع دخوله على المسبوب لكان إحلالهم مما يرجع إلى غيرهم لا يصحّ؛ على أن ف</w:t>
      </w:r>
      <w:r>
        <w:rPr>
          <w:rtl/>
        </w:rPr>
        <w:t>ي</w:t>
      </w:r>
      <w:r w:rsidRPr="00A350C2">
        <w:rPr>
          <w:rtl/>
        </w:rPr>
        <w:t xml:space="preserve"> الإحلال من الضرر وسقوط العوض المستحق عليه، وهل يسقط بإسقاط مستحقه أم لا؟ فيه كلام ليس هذا موضعه، وقد ذكرناه ف</w:t>
      </w:r>
      <w:r>
        <w:rPr>
          <w:rtl/>
        </w:rPr>
        <w:t>ي</w:t>
      </w:r>
      <w:r w:rsidRPr="00A350C2">
        <w:rPr>
          <w:rtl/>
        </w:rPr>
        <w:t xml:space="preserve"> مواضع.</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فلما سمع الحجاج هذا البيت فضله على الشعراء بجائزة ألف درهم ف</w:t>
      </w:r>
      <w:r>
        <w:rPr>
          <w:rtl/>
        </w:rPr>
        <w:t>ي</w:t>
      </w:r>
      <w:r w:rsidRPr="00A350C2">
        <w:rPr>
          <w:rtl/>
        </w:rPr>
        <w:t xml:space="preserve"> كل مرة يعطيهم.</w:t>
      </w:r>
    </w:p>
    <w:p w:rsidR="00D14F3E" w:rsidRDefault="00D14F3E" w:rsidP="00D14F3E">
      <w:pPr>
        <w:pStyle w:val="libFootnote"/>
        <w:rPr>
          <w:rtl/>
        </w:rPr>
      </w:pPr>
      <w:r w:rsidRPr="00A350C2">
        <w:rPr>
          <w:rtl/>
        </w:rPr>
        <w:t>(1) أبطر الغنى، أ</w:t>
      </w:r>
      <w:r>
        <w:rPr>
          <w:rtl/>
        </w:rPr>
        <w:t>ي</w:t>
      </w:r>
      <w:r w:rsidRPr="00A350C2">
        <w:rPr>
          <w:rtl/>
        </w:rPr>
        <w:t xml:space="preserve"> أبطر ف</w:t>
      </w:r>
      <w:r>
        <w:rPr>
          <w:rtl/>
        </w:rPr>
        <w:t>ي</w:t>
      </w:r>
      <w:r w:rsidRPr="00A350C2">
        <w:rPr>
          <w:rtl/>
        </w:rPr>
        <w:t xml:space="preserve"> الغنى حتى أذهب عن سنن الشكر. وأعرض ميسور</w:t>
      </w:r>
      <w:r>
        <w:rPr>
          <w:rtl/>
        </w:rPr>
        <w:t>ي</w:t>
      </w:r>
      <w:r w:rsidRPr="00A350C2">
        <w:rPr>
          <w:rtl/>
        </w:rPr>
        <w:t>؛ يريد يسر</w:t>
      </w:r>
      <w:r>
        <w:rPr>
          <w:rtl/>
        </w:rPr>
        <w:t>ي</w:t>
      </w:r>
      <w:r w:rsidRPr="00A350C2">
        <w:rPr>
          <w:rtl/>
        </w:rPr>
        <w:t>؛ وضع اسم المفعول موضع المصدر.</w:t>
      </w:r>
    </w:p>
    <w:p w:rsidR="00D14F3E" w:rsidRPr="00A350C2" w:rsidRDefault="00D14F3E" w:rsidP="00D14F3E">
      <w:pPr>
        <w:pStyle w:val="libFootnote"/>
        <w:rPr>
          <w:rtl/>
        </w:rPr>
      </w:pPr>
      <w:r w:rsidRPr="00A350C2">
        <w:rPr>
          <w:rtl/>
        </w:rPr>
        <w:t>(2) المغابن: معاطف الجلد؛ جمع مغبن.</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وبعد، فلو سلّم لابن قتيبة أنّ المراد بالعرض ف</w:t>
      </w:r>
      <w:r>
        <w:rPr>
          <w:rtl/>
        </w:rPr>
        <w:t>ي</w:t>
      </w:r>
      <w:r w:rsidRPr="00A350C2">
        <w:rPr>
          <w:rtl/>
        </w:rPr>
        <w:t xml:space="preserve"> كلّ المواضع الت</w:t>
      </w:r>
      <w:r>
        <w:rPr>
          <w:rtl/>
        </w:rPr>
        <w:t>ي</w:t>
      </w:r>
      <w:r w:rsidRPr="00A350C2">
        <w:rPr>
          <w:rtl/>
        </w:rPr>
        <w:t xml:space="preserve"> ذكرناها النفس دون السّلف، أو سلّم له ذلك ف</w:t>
      </w:r>
      <w:r>
        <w:rPr>
          <w:rtl/>
        </w:rPr>
        <w:t>ي</w:t>
      </w:r>
      <w:r w:rsidRPr="00A350C2">
        <w:rPr>
          <w:rtl/>
        </w:rPr>
        <w:t xml:space="preserve"> بيت حسان خاصة؛ فإنه أقرب إلى أن يكون المراد به ما ذكره لم يقدح فيما ذكرناه؛ لأنا لم نقل: إن العرض مقصور على سلف الإنسان، بل ذكرنا أنه موضع الذم والمدح من الإنسان، ولا فرق بين سلفه ونفسه؛ فكيف يكون الاحتجاج بما المراد بالعرض فيه النفس طعنا علينا، وإنما ينفع ابن قتيبة أن يأت</w:t>
      </w:r>
      <w:r>
        <w:rPr>
          <w:rtl/>
        </w:rPr>
        <w:t>ي</w:t>
      </w:r>
      <w:r w:rsidRPr="00A350C2">
        <w:rPr>
          <w:rtl/>
        </w:rPr>
        <w:t xml:space="preserve"> بما يدلّ على أن العرض لا يستعمل إ</w:t>
      </w:r>
      <w:r>
        <w:rPr>
          <w:rtl/>
        </w:rPr>
        <w:t>لاّ</w:t>
      </w:r>
      <w:r w:rsidRPr="00A350C2">
        <w:rPr>
          <w:rtl/>
        </w:rPr>
        <w:t xml:space="preserve"> ف</w:t>
      </w:r>
      <w:r>
        <w:rPr>
          <w:rtl/>
        </w:rPr>
        <w:t>ي</w:t>
      </w:r>
      <w:r w:rsidRPr="00A350C2">
        <w:rPr>
          <w:rtl/>
        </w:rPr>
        <w:t xml:space="preserve"> النفس دون السّلف، وكل شيء فيما المراد بالعرض فيه النفس، أو المراد به السلف فهو مؤكّد لقولنا ف</w:t>
      </w:r>
      <w:r>
        <w:rPr>
          <w:rtl/>
        </w:rPr>
        <w:t>ي</w:t>
      </w:r>
      <w:r w:rsidRPr="00A350C2">
        <w:rPr>
          <w:rtl/>
        </w:rPr>
        <w:t xml:space="preserve"> أنّ هذه اللفظة مستعملة ف</w:t>
      </w:r>
      <w:r>
        <w:rPr>
          <w:rtl/>
        </w:rPr>
        <w:t>ي</w:t>
      </w:r>
      <w:r w:rsidRPr="00A350C2">
        <w:rPr>
          <w:rtl/>
        </w:rPr>
        <w:t xml:space="preserve"> موضع الذمّ والمدح من الإنسان؛ وإنما يكون ما استشهدنا به، وما جرى مجراه؛ مما يدلّ على استعمال لفظة</w:t>
      </w:r>
      <w:r>
        <w:rPr>
          <w:rtl/>
        </w:rPr>
        <w:t xml:space="preserve"> (</w:t>
      </w:r>
      <w:r w:rsidRPr="00A350C2">
        <w:rPr>
          <w:rtl/>
        </w:rPr>
        <w:t>العرض</w:t>
      </w:r>
      <w:r>
        <w:rPr>
          <w:rtl/>
        </w:rPr>
        <w:t xml:space="preserve">) </w:t>
      </w:r>
      <w:r w:rsidRPr="00A350C2">
        <w:rPr>
          <w:rtl/>
        </w:rPr>
        <w:t>ف</w:t>
      </w:r>
      <w:r>
        <w:rPr>
          <w:rtl/>
        </w:rPr>
        <w:t>ي</w:t>
      </w:r>
      <w:r w:rsidRPr="00A350C2">
        <w:rPr>
          <w:rtl/>
        </w:rPr>
        <w:t xml:space="preserve"> السّلف حجة على ابن قتيبة؛ لأنه قصر معناها على النفس والذات، دون السلف؛ وهذا واضح بيّن بحمد </w:t>
      </w:r>
      <w:r>
        <w:rPr>
          <w:rtl/>
        </w:rPr>
        <w:t>الله</w:t>
      </w:r>
      <w:r w:rsidRPr="00A350C2">
        <w:rPr>
          <w:rtl/>
        </w:rPr>
        <w:t>.</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 xml:space="preserve">أخبرنا أبو عبيد </w:t>
      </w:r>
      <w:r>
        <w:rPr>
          <w:rtl/>
        </w:rPr>
        <w:t>الله</w:t>
      </w:r>
      <w:r w:rsidRPr="00A350C2">
        <w:rPr>
          <w:rtl/>
        </w:rPr>
        <w:t xml:space="preserve"> محمد بن عمران المرزبان</w:t>
      </w:r>
      <w:r>
        <w:rPr>
          <w:rtl/>
        </w:rPr>
        <w:t>ي</w:t>
      </w:r>
      <w:r w:rsidRPr="00A350C2">
        <w:rPr>
          <w:rtl/>
        </w:rPr>
        <w:t xml:space="preserve"> قال حدثنا محمد بن الحسن بن دريد قال أخبرنا أبو حاتم قال: كان أبو عبيدة</w:t>
      </w:r>
      <w:r>
        <w:rPr>
          <w:rFonts w:hint="cs"/>
          <w:rtl/>
        </w:rPr>
        <w:t xml:space="preserve"> </w:t>
      </w:r>
      <w:r w:rsidRPr="00A350C2">
        <w:rPr>
          <w:rtl/>
        </w:rPr>
        <w:t>معمر بن المثنّى صفريا</w:t>
      </w:r>
      <w:r>
        <w:rPr>
          <w:rtl/>
        </w:rPr>
        <w:t xml:space="preserve"> </w:t>
      </w:r>
      <w:r w:rsidRPr="008A1F12">
        <w:rPr>
          <w:rStyle w:val="libFootnotenumChar"/>
          <w:rtl/>
        </w:rPr>
        <w:t>(1)</w:t>
      </w:r>
      <w:r>
        <w:rPr>
          <w:rtl/>
        </w:rPr>
        <w:t xml:space="preserve">، </w:t>
      </w:r>
      <w:r w:rsidRPr="00A350C2">
        <w:rPr>
          <w:rtl/>
        </w:rPr>
        <w:t>وكان يكتم ذلك؛ فأنشدن</w:t>
      </w:r>
      <w:r>
        <w:rPr>
          <w:rtl/>
        </w:rPr>
        <w:t>ي</w:t>
      </w:r>
      <w:r w:rsidRPr="00A350C2">
        <w:rPr>
          <w:rtl/>
        </w:rPr>
        <w:t xml:space="preserve"> لعمران بن حطّان</w:t>
      </w:r>
      <w:r>
        <w:rPr>
          <w:rtl/>
        </w:rPr>
        <w:t xml:space="preserve"> </w:t>
      </w:r>
      <w:r w:rsidRPr="008A1F12">
        <w:rPr>
          <w:rStyle w:val="libFootnotenumChar"/>
          <w:rtl/>
        </w:rPr>
        <w:t>(2)</w:t>
      </w:r>
      <w:r w:rsidR="00DF4A8F">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الصفرية: جنس من الخوارج، سموا بذلك لاصفرار وجوههم؛ وقيل: نسبوا إلى رجل اسمه صفار</w:t>
      </w:r>
      <w:r>
        <w:rPr>
          <w:rtl/>
        </w:rPr>
        <w:t>).</w:t>
      </w:r>
    </w:p>
    <w:p w:rsidR="00D14F3E" w:rsidRDefault="00D14F3E" w:rsidP="00D14F3E">
      <w:pPr>
        <w:pStyle w:val="libFootnote"/>
        <w:rPr>
          <w:rtl/>
        </w:rPr>
      </w:pPr>
      <w:r w:rsidRPr="00A350C2">
        <w:rPr>
          <w:rtl/>
        </w:rPr>
        <w:t>(2) هو أبو سماك عمران بن حطان بن ذبيان السدوس</w:t>
      </w:r>
      <w:r>
        <w:rPr>
          <w:rtl/>
        </w:rPr>
        <w:t>ي</w:t>
      </w:r>
      <w:r w:rsidRPr="00A350C2">
        <w:rPr>
          <w:rtl/>
        </w:rPr>
        <w:t>؛ رأس القعدة من الصفرية، وخطيبهم وشاعرهم، أدرك جماعة من الصحابة وروى عنهم، ثم لحق بالشراة، فطلبه الحجاج فهرب إلى الشام، فطلبه عبد الملك بن مروان ففر إلى عمان، و</w:t>
      </w:r>
      <w:r>
        <w:rPr>
          <w:rtl/>
        </w:rPr>
        <w:t>لما طال عمره قعد عن الحرب، واكت</w:t>
      </w:r>
      <w:r>
        <w:rPr>
          <w:rFonts w:hint="cs"/>
          <w:rtl/>
        </w:rPr>
        <w:t>ف</w:t>
      </w:r>
      <w:r w:rsidRPr="00A350C2">
        <w:rPr>
          <w:rtl/>
        </w:rPr>
        <w:t>ى بالتحريض والدعوة بشعره؛ وتوف</w:t>
      </w:r>
      <w:r>
        <w:rPr>
          <w:rtl/>
        </w:rPr>
        <w:t>ي</w:t>
      </w:r>
      <w:r w:rsidRPr="00A350C2">
        <w:rPr>
          <w:rtl/>
        </w:rPr>
        <w:t xml:space="preserve"> سنة 84. وهذه الأبيات يقولها ف</w:t>
      </w:r>
      <w:r>
        <w:rPr>
          <w:rtl/>
        </w:rPr>
        <w:t>ي</w:t>
      </w:r>
      <w:r w:rsidRPr="00A350C2">
        <w:rPr>
          <w:rtl/>
        </w:rPr>
        <w:t xml:space="preserve"> رثاء أب</w:t>
      </w:r>
      <w:r>
        <w:rPr>
          <w:rtl/>
        </w:rPr>
        <w:t>ي</w:t>
      </w:r>
      <w:r w:rsidRPr="00A350C2">
        <w:rPr>
          <w:rtl/>
        </w:rPr>
        <w:t xml:space="preserve"> بلال مرداس بن أدية؛ وكان قد قتل ف</w:t>
      </w:r>
      <w:r>
        <w:rPr>
          <w:rtl/>
        </w:rPr>
        <w:t>ي</w:t>
      </w:r>
      <w:r w:rsidRPr="00A350C2">
        <w:rPr>
          <w:rtl/>
        </w:rPr>
        <w:t xml:space="preserve"> إمارة عبيد </w:t>
      </w:r>
      <w:r>
        <w:rPr>
          <w:rtl/>
        </w:rPr>
        <w:t>الله</w:t>
      </w:r>
      <w:r w:rsidRPr="00A350C2">
        <w:rPr>
          <w:rtl/>
        </w:rPr>
        <w:t xml:space="preserve"> بن زياد، سنة 61؛ وه</w:t>
      </w:r>
      <w:r>
        <w:rPr>
          <w:rtl/>
        </w:rPr>
        <w:t>ي</w:t>
      </w:r>
      <w:r w:rsidRPr="00A350C2">
        <w:rPr>
          <w:rtl/>
        </w:rPr>
        <w:t xml:space="preserve"> برواية أب</w:t>
      </w:r>
      <w:r>
        <w:rPr>
          <w:rtl/>
        </w:rPr>
        <w:t>ي</w:t>
      </w:r>
      <w:r w:rsidRPr="00A350C2">
        <w:rPr>
          <w:rtl/>
        </w:rPr>
        <w:t xml:space="preserve"> العباس المبرد:</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ياعين بكّ</w:t>
            </w:r>
            <w:r>
              <w:rPr>
                <w:rtl/>
              </w:rPr>
              <w:t>ي</w:t>
            </w:r>
            <w:r w:rsidRPr="00A350C2">
              <w:rPr>
                <w:rtl/>
              </w:rPr>
              <w:t xml:space="preserve"> لمرداس ومصرعه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ياربّ مرداس اجعلن</w:t>
            </w:r>
            <w:r>
              <w:rPr>
                <w:rtl/>
              </w:rPr>
              <w:t>ي</w:t>
            </w:r>
            <w:r w:rsidRPr="00A350C2">
              <w:rPr>
                <w:rtl/>
              </w:rPr>
              <w:t xml:space="preserve"> كمرداس</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تركتن</w:t>
            </w:r>
            <w:r>
              <w:rPr>
                <w:rtl/>
              </w:rPr>
              <w:t>ي</w:t>
            </w:r>
            <w:r w:rsidRPr="00A350C2">
              <w:rPr>
                <w:rtl/>
              </w:rPr>
              <w:t xml:space="preserve"> هائما أبك</w:t>
            </w:r>
            <w:r>
              <w:rPr>
                <w:rtl/>
              </w:rPr>
              <w:t>ي</w:t>
            </w:r>
            <w:r w:rsidRPr="00A350C2">
              <w:rPr>
                <w:rtl/>
              </w:rPr>
              <w:t xml:space="preserve"> لمرزأت</w:t>
            </w:r>
            <w:r>
              <w:rPr>
                <w:rtl/>
              </w:rPr>
              <w:t>ي</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ف</w:t>
            </w:r>
            <w:r>
              <w:rPr>
                <w:rtl/>
              </w:rPr>
              <w:t>ي</w:t>
            </w:r>
            <w:r w:rsidRPr="00A350C2">
              <w:rPr>
                <w:rtl/>
              </w:rPr>
              <w:t xml:space="preserve"> منزل موحش من بعد إيناس</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أنكرت بعدك ما قد كنت أعرفه،</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ما الناس بعدك يامرداس بالناس</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إمّا شربت بكأس دار أوّلها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على القرون فذاقوا جرعة الكاس</w:t>
            </w:r>
            <w:r w:rsidRPr="00725071">
              <w:rPr>
                <w:rStyle w:val="libPoemTiniChar0"/>
                <w:rtl/>
              </w:rPr>
              <w:br/>
              <w:t> </w:t>
            </w:r>
          </w:p>
        </w:tc>
      </w:tr>
      <w:tr w:rsidR="00D14F3E" w:rsidTr="000A5C9E">
        <w:trPr>
          <w:trHeight w:val="350"/>
        </w:trPr>
        <w:tc>
          <w:tcPr>
            <w:tcW w:w="3926" w:type="dxa"/>
          </w:tcPr>
          <w:p w:rsidR="00D14F3E" w:rsidRDefault="00D14F3E" w:rsidP="000A5C9E">
            <w:pPr>
              <w:pStyle w:val="libPoemFootnote"/>
            </w:pPr>
            <w:r w:rsidRPr="00A350C2">
              <w:rPr>
                <w:rtl/>
              </w:rPr>
              <w:t>فكلّ من لم يذقها شارب عجلا</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منها بأنفاس ورد بعد أنفاس</w:t>
            </w:r>
            <w:r w:rsidRPr="00725071">
              <w:rPr>
                <w:rStyle w:val="libPoemTiniChar0"/>
                <w:rtl/>
              </w:rPr>
              <w:br/>
              <w:t> </w:t>
            </w:r>
          </w:p>
        </w:tc>
      </w:tr>
    </w:tbl>
    <w:p w:rsidR="00D14F3E" w:rsidRPr="00A350C2" w:rsidRDefault="00D14F3E" w:rsidP="00D14F3E">
      <w:pPr>
        <w:pStyle w:val="libFootnote"/>
        <w:rPr>
          <w:rtl/>
        </w:rPr>
      </w:pPr>
      <w:r w:rsidRPr="00A350C2">
        <w:rPr>
          <w:rtl/>
        </w:rPr>
        <w:t>وانظر الإصابة 5: 81، والكامل</w:t>
      </w:r>
      <w:r>
        <w:rPr>
          <w:rtl/>
        </w:rPr>
        <w:t xml:space="preserve"> - </w:t>
      </w:r>
      <w:r w:rsidRPr="00A350C2">
        <w:rPr>
          <w:rtl/>
        </w:rPr>
        <w:t>بشرح المرصف</w:t>
      </w:r>
      <w:r>
        <w:rPr>
          <w:rtl/>
        </w:rPr>
        <w:t>ي</w:t>
      </w:r>
      <w:r w:rsidRPr="00A350C2">
        <w:rPr>
          <w:rtl/>
        </w:rPr>
        <w:t xml:space="preserve"> 7: 83.</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lastRenderedPageBreak/>
              <w:t>أنكرت بعدك من قد كنت أعرفه،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ما الناس بعدك يامرداس بالناس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إمّا تكن ذقت كأسا دار أوّلها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القرون فذاقوا نهلة الكاس</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قد كنت أبكيك حينا ثم قد يئست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نفس</w:t>
            </w:r>
            <w:r>
              <w:rPr>
                <w:rtl/>
              </w:rPr>
              <w:t>ي</w:t>
            </w:r>
            <w:r w:rsidRPr="00A350C2">
              <w:rPr>
                <w:rtl/>
              </w:rPr>
              <w:t xml:space="preserve"> فما ردّ عنّ</w:t>
            </w:r>
            <w:r>
              <w:rPr>
                <w:rtl/>
              </w:rPr>
              <w:t>ي</w:t>
            </w:r>
            <w:r w:rsidRPr="00A350C2">
              <w:rPr>
                <w:rtl/>
              </w:rPr>
              <w:t xml:space="preserve"> عبرت</w:t>
            </w:r>
            <w:r>
              <w:rPr>
                <w:rtl/>
              </w:rPr>
              <w:t>ي</w:t>
            </w:r>
            <w:r w:rsidRPr="00A350C2">
              <w:rPr>
                <w:rtl/>
              </w:rPr>
              <w:t xml:space="preserve"> ياس</w:t>
            </w:r>
            <w:r>
              <w:rPr>
                <w:rtl/>
              </w:rPr>
              <w:t>ي</w:t>
            </w:r>
            <w:r w:rsidRPr="00725071">
              <w:rPr>
                <w:rStyle w:val="libPoemTiniChar0"/>
                <w:rtl/>
              </w:rPr>
              <w:br/>
              <w:t> </w:t>
            </w:r>
          </w:p>
        </w:tc>
      </w:tr>
    </w:tbl>
    <w:p w:rsidR="00D14F3E" w:rsidRDefault="00D14F3E" w:rsidP="00D14F3E">
      <w:pPr>
        <w:pStyle w:val="libCenter"/>
        <w:rPr>
          <w:rtl/>
        </w:rPr>
      </w:pPr>
      <w:r w:rsidRPr="00A350C2">
        <w:rPr>
          <w:rtl/>
        </w:rPr>
        <w:t>***</w:t>
      </w:r>
    </w:p>
    <w:p w:rsidR="00D14F3E" w:rsidRDefault="00D14F3E" w:rsidP="000A5C9E">
      <w:pPr>
        <w:pStyle w:val="Heading2"/>
        <w:rPr>
          <w:rtl/>
        </w:rPr>
      </w:pPr>
      <w:bookmarkStart w:id="246" w:name="_Toc398065703"/>
      <w:r w:rsidRPr="00A350C2">
        <w:rPr>
          <w:rtl/>
        </w:rPr>
        <w:t>[طائفة من أشعار قطر</w:t>
      </w:r>
      <w:r>
        <w:rPr>
          <w:rtl/>
        </w:rPr>
        <w:t>ي</w:t>
      </w:r>
      <w:r w:rsidRPr="00A350C2">
        <w:rPr>
          <w:rtl/>
        </w:rPr>
        <w:t xml:space="preserve"> بن الفجاءة:]</w:t>
      </w:r>
      <w:bookmarkEnd w:id="246"/>
    </w:p>
    <w:p w:rsidR="00D14F3E" w:rsidRDefault="00D14F3E" w:rsidP="00D14F3E">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أخبرنا ابن دريد قال حدثنا الأشناندان</w:t>
      </w:r>
      <w:r>
        <w:rPr>
          <w:rtl/>
        </w:rPr>
        <w:t>ي</w:t>
      </w:r>
      <w:r w:rsidRPr="00A350C2">
        <w:rPr>
          <w:rtl/>
        </w:rPr>
        <w:t xml:space="preserve"> قال قال التوزيّ: كنت إذا أردت أن أنشط أبا عبيدة سألته عن أخبار الخوارج فأبعج منه ثبج بحر؛ فجئته يوما وهو مطرق ينكت الأرض ف</w:t>
      </w:r>
      <w:r>
        <w:rPr>
          <w:rtl/>
        </w:rPr>
        <w:t>ي</w:t>
      </w:r>
      <w:r w:rsidRPr="00A350C2">
        <w:rPr>
          <w:rtl/>
        </w:rPr>
        <w:t xml:space="preserve"> صحن المسجد؛ وقد قربت منه الشمس، فسلمت عليه فلم يردد</w:t>
      </w:r>
      <w:r>
        <w:rPr>
          <w:rtl/>
        </w:rPr>
        <w:t xml:space="preserve"> </w:t>
      </w:r>
      <w:r w:rsidRPr="008A1F12">
        <w:rPr>
          <w:rStyle w:val="libFootnotenumChar"/>
          <w:rtl/>
        </w:rPr>
        <w:t>(1)</w:t>
      </w:r>
      <w:r>
        <w:rPr>
          <w:rtl/>
        </w:rPr>
        <w:t xml:space="preserve">، </w:t>
      </w:r>
      <w:r w:rsidRPr="00A350C2">
        <w:rPr>
          <w:rtl/>
        </w:rPr>
        <w:t>فتمثلت:</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
            </w:pPr>
            <w:r w:rsidRPr="00A350C2">
              <w:rPr>
                <w:rtl/>
              </w:rPr>
              <w:t>وما للمرء خير ف</w:t>
            </w:r>
            <w:r>
              <w:rPr>
                <w:rtl/>
              </w:rPr>
              <w:t>ي</w:t>
            </w:r>
            <w:r w:rsidRPr="00A350C2">
              <w:rPr>
                <w:rtl/>
              </w:rPr>
              <w:t xml:space="preserve"> حياة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عدّ من سقط المتاع</w:t>
            </w:r>
            <w:r w:rsidRPr="00725071">
              <w:rPr>
                <w:rStyle w:val="libPoemTiniChar0"/>
                <w:rtl/>
              </w:rPr>
              <w:br/>
              <w:t> </w:t>
            </w:r>
          </w:p>
        </w:tc>
      </w:tr>
    </w:tbl>
    <w:p w:rsidR="00D14F3E" w:rsidRDefault="00D14F3E" w:rsidP="00D14F3E">
      <w:pPr>
        <w:pStyle w:val="libNormal"/>
        <w:rPr>
          <w:rtl/>
        </w:rPr>
      </w:pPr>
      <w:r>
        <w:rPr>
          <w:rtl/>
        </w:rPr>
        <w:t xml:space="preserve">- </w:t>
      </w:r>
      <w:r w:rsidRPr="00A350C2">
        <w:rPr>
          <w:rtl/>
        </w:rPr>
        <w:t>والبيت لقطر</w:t>
      </w:r>
      <w:r>
        <w:rPr>
          <w:rtl/>
        </w:rPr>
        <w:t>ي</w:t>
      </w:r>
      <w:r w:rsidRPr="00A350C2">
        <w:rPr>
          <w:rtl/>
        </w:rPr>
        <w:t xml:space="preserve"> بن الفجاءة</w:t>
      </w:r>
      <w:r>
        <w:rPr>
          <w:rtl/>
        </w:rPr>
        <w:t xml:space="preserve"> - </w:t>
      </w:r>
      <w:r w:rsidRPr="00A350C2">
        <w:rPr>
          <w:rtl/>
        </w:rPr>
        <w:t>فنظر إلى وقال: ويحك! أتدري من يقوله؟ قلت:</w:t>
      </w:r>
    </w:p>
    <w:p w:rsidR="00D14F3E" w:rsidRDefault="00D14F3E" w:rsidP="00D14F3E">
      <w:pPr>
        <w:pStyle w:val="libNormal"/>
        <w:rPr>
          <w:rtl/>
        </w:rPr>
      </w:pPr>
      <w:r w:rsidRPr="00A350C2">
        <w:rPr>
          <w:rtl/>
        </w:rPr>
        <w:t>قطر</w:t>
      </w:r>
      <w:r>
        <w:rPr>
          <w:rtl/>
        </w:rPr>
        <w:t>ي</w:t>
      </w:r>
      <w:r w:rsidRPr="00A350C2">
        <w:rPr>
          <w:rtl/>
        </w:rPr>
        <w:t>، فقال: اسكت، رضّ</w:t>
      </w:r>
      <w:r>
        <w:rPr>
          <w:rtl/>
        </w:rPr>
        <w:t xml:space="preserve"> </w:t>
      </w:r>
      <w:r w:rsidRPr="008A1F12">
        <w:rPr>
          <w:rStyle w:val="libFootnotenumChar"/>
          <w:rtl/>
        </w:rPr>
        <w:t>(2)</w:t>
      </w:r>
      <w:r>
        <w:rPr>
          <w:rtl/>
        </w:rPr>
        <w:t xml:space="preserve"> الله</w:t>
      </w:r>
      <w:r w:rsidRPr="00A350C2">
        <w:rPr>
          <w:rtl/>
        </w:rPr>
        <w:t xml:space="preserve"> فاك! فأ</w:t>
      </w:r>
      <w:r>
        <w:rPr>
          <w:rtl/>
        </w:rPr>
        <w:t>لاّ</w:t>
      </w:r>
      <w:r w:rsidRPr="00A350C2">
        <w:rPr>
          <w:rtl/>
        </w:rPr>
        <w:t xml:space="preserve"> قلت: أمير المؤمنين أبو نعامة</w:t>
      </w:r>
      <w:r>
        <w:rPr>
          <w:rtl/>
        </w:rPr>
        <w:t xml:space="preserve"> </w:t>
      </w:r>
      <w:r w:rsidRPr="008A1F12">
        <w:rPr>
          <w:rStyle w:val="libFootnotenumChar"/>
          <w:rtl/>
        </w:rPr>
        <w:t>(3)</w:t>
      </w:r>
      <w:r w:rsidR="00DF4A8F">
        <w:rPr>
          <w:rtl/>
        </w:rPr>
        <w:t>!</w:t>
      </w:r>
      <w:r w:rsidRPr="00A350C2">
        <w:rPr>
          <w:rtl/>
        </w:rPr>
        <w:t xml:space="preserve"> ثم انتبه فقال: اكتمها عليّ ياتوّز</w:t>
      </w:r>
      <w:r>
        <w:rPr>
          <w:rtl/>
        </w:rPr>
        <w:t>ي</w:t>
      </w:r>
      <w:r w:rsidRPr="00A350C2">
        <w:rPr>
          <w:rtl/>
        </w:rPr>
        <w:t>، فقلت: ه</w:t>
      </w:r>
      <w:r>
        <w:rPr>
          <w:rtl/>
        </w:rPr>
        <w:t>ي</w:t>
      </w:r>
      <w:r w:rsidRPr="00A350C2">
        <w:rPr>
          <w:rtl/>
        </w:rPr>
        <w:t xml:space="preserve"> ابنة الأرض، فأنشدن</w:t>
      </w:r>
      <w:r>
        <w:rPr>
          <w:rtl/>
        </w:rPr>
        <w:t>ي</w:t>
      </w:r>
      <w:r w:rsidRPr="00A350C2">
        <w:rPr>
          <w:rtl/>
        </w:rPr>
        <w:t>:</w:t>
      </w:r>
    </w:p>
    <w:tbl>
      <w:tblPr>
        <w:tblStyle w:val="TableGrid"/>
        <w:bidiVisual/>
        <w:tblW w:w="4814" w:type="pct"/>
        <w:tblInd w:w="384" w:type="dxa"/>
        <w:tblLook w:val="04A0"/>
      </w:tblPr>
      <w:tblGrid>
        <w:gridCol w:w="3721"/>
        <w:gridCol w:w="305"/>
        <w:gridCol w:w="3688"/>
      </w:tblGrid>
      <w:tr w:rsidR="00D14F3E" w:rsidTr="000A5C9E">
        <w:trPr>
          <w:trHeight w:val="350"/>
        </w:trPr>
        <w:tc>
          <w:tcPr>
            <w:tcW w:w="3926" w:type="dxa"/>
          </w:tcPr>
          <w:p w:rsidR="00D14F3E" w:rsidRDefault="00D14F3E" w:rsidP="000A5C9E">
            <w:pPr>
              <w:pStyle w:val="libPoem"/>
            </w:pPr>
            <w:r w:rsidRPr="00A350C2">
              <w:rPr>
                <w:rtl/>
              </w:rPr>
              <w:t>أقول</w:t>
            </w:r>
            <w:r>
              <w:rPr>
                <w:rtl/>
              </w:rPr>
              <w:t xml:space="preserve"> </w:t>
            </w:r>
            <w:r w:rsidRPr="008A1F12">
              <w:rPr>
                <w:rStyle w:val="libFootnotenumChar"/>
                <w:rtl/>
              </w:rPr>
              <w:t>(4)</w:t>
            </w:r>
            <w:r>
              <w:rPr>
                <w:rtl/>
              </w:rPr>
              <w:t xml:space="preserve"> </w:t>
            </w:r>
            <w:r w:rsidRPr="00A350C2">
              <w:rPr>
                <w:rtl/>
              </w:rPr>
              <w:t>لها إذا جاشت حياء</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من الأبطال ويحك لن تراع</w:t>
            </w:r>
            <w:r>
              <w:rPr>
                <w:rtl/>
              </w:rPr>
              <w:t xml:space="preserve">ي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فإنّك لو طلبت حياة يوم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الأجل الّذي لك لم تطاع</w:t>
            </w:r>
            <w:r>
              <w:rPr>
                <w:rtl/>
              </w:rPr>
              <w:t xml:space="preserve">ي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فصبرا ف</w:t>
            </w:r>
            <w:r>
              <w:rPr>
                <w:rtl/>
              </w:rPr>
              <w:t>ي</w:t>
            </w:r>
            <w:r w:rsidRPr="00A350C2">
              <w:rPr>
                <w:rtl/>
              </w:rPr>
              <w:t xml:space="preserve"> مجال الموت صبرا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فما نيل الخلود بمستطاع</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د؛ ومن نسخة بحاشيت</w:t>
      </w:r>
      <w:r>
        <w:rPr>
          <w:rtl/>
        </w:rPr>
        <w:t>ي</w:t>
      </w:r>
      <w:r w:rsidRPr="00A350C2">
        <w:rPr>
          <w:rtl/>
        </w:rPr>
        <w:t xml:space="preserve"> الأصل، ف،:</w:t>
      </w:r>
      <w:r>
        <w:rPr>
          <w:rtl/>
        </w:rPr>
        <w:t xml:space="preserve"> (</w:t>
      </w:r>
      <w:r w:rsidRPr="00A350C2">
        <w:rPr>
          <w:rtl/>
        </w:rPr>
        <w:t>فلم يرد</w:t>
      </w:r>
      <w:r>
        <w:rPr>
          <w:rtl/>
        </w:rPr>
        <w:t xml:space="preserve">) </w:t>
      </w:r>
    </w:p>
    <w:p w:rsidR="00D14F3E" w:rsidRDefault="00D14F3E" w:rsidP="00D14F3E">
      <w:pPr>
        <w:pStyle w:val="libFootnote"/>
        <w:rPr>
          <w:rtl/>
        </w:rPr>
      </w:pPr>
      <w:r w:rsidRPr="00A350C2">
        <w:rPr>
          <w:rtl/>
        </w:rPr>
        <w:t>(2) حاشية الأصل (من نسخة):</w:t>
      </w:r>
      <w:r>
        <w:rPr>
          <w:rtl/>
        </w:rPr>
        <w:t xml:space="preserve"> (</w:t>
      </w:r>
      <w:r w:rsidRPr="00A350C2">
        <w:rPr>
          <w:rtl/>
        </w:rPr>
        <w:t xml:space="preserve">فض </w:t>
      </w:r>
      <w:r>
        <w:rPr>
          <w:rtl/>
        </w:rPr>
        <w:t>الله</w:t>
      </w:r>
      <w:r w:rsidRPr="00A350C2">
        <w:rPr>
          <w:rtl/>
        </w:rPr>
        <w:t xml:space="preserve"> فاك</w:t>
      </w:r>
      <w:r>
        <w:rPr>
          <w:rtl/>
        </w:rPr>
        <w:t>).</w:t>
      </w:r>
    </w:p>
    <w:p w:rsidR="00D14F3E" w:rsidRDefault="00D14F3E" w:rsidP="00D14F3E">
      <w:pPr>
        <w:pStyle w:val="libFootnote"/>
        <w:rPr>
          <w:rtl/>
        </w:rPr>
      </w:pPr>
      <w:r w:rsidRPr="00A350C2">
        <w:rPr>
          <w:rtl/>
        </w:rPr>
        <w:t>(3) ه</w:t>
      </w:r>
      <w:r>
        <w:rPr>
          <w:rtl/>
        </w:rPr>
        <w:t>ي</w:t>
      </w:r>
      <w:r w:rsidRPr="00A350C2">
        <w:rPr>
          <w:rtl/>
        </w:rPr>
        <w:t xml:space="preserve"> كنية قطر</w:t>
      </w:r>
      <w:r>
        <w:rPr>
          <w:rtl/>
        </w:rPr>
        <w:t>ي</w:t>
      </w:r>
      <w:r w:rsidRPr="00A350C2">
        <w:rPr>
          <w:rtl/>
        </w:rPr>
        <w:t xml:space="preserve"> بن الفجاءة بن مازن الخارج</w:t>
      </w:r>
      <w:r>
        <w:rPr>
          <w:rtl/>
        </w:rPr>
        <w:t>ي</w:t>
      </w:r>
      <w:r w:rsidRPr="00A350C2">
        <w:rPr>
          <w:rtl/>
        </w:rPr>
        <w:t>؛ كان زعيما من زعماء الخوارج؛ خرج زمن مصعب بن الزبير سنة 66، وبق</w:t>
      </w:r>
      <w:r>
        <w:rPr>
          <w:rtl/>
        </w:rPr>
        <w:t>ي</w:t>
      </w:r>
      <w:r w:rsidRPr="00A350C2">
        <w:rPr>
          <w:rtl/>
        </w:rPr>
        <w:t xml:space="preserve"> عشرين سنة يقاتل ويسلم عليه بالخلافة؛ وكان الحجاج يسير إليه جيشا، وهو يستظهر عليه، إلى أن توجه إليه سفيان بن أبرد الكلب</w:t>
      </w:r>
      <w:r>
        <w:rPr>
          <w:rtl/>
        </w:rPr>
        <w:t>ي</w:t>
      </w:r>
      <w:r w:rsidRPr="00A350C2">
        <w:rPr>
          <w:rtl/>
        </w:rPr>
        <w:t>، فظهر عليه وقتله سنه 78، (ابن خلكان 1: 430).</w:t>
      </w:r>
    </w:p>
    <w:p w:rsidR="00D14F3E" w:rsidRDefault="00D14F3E" w:rsidP="00D14F3E">
      <w:pPr>
        <w:pStyle w:val="libFootnote"/>
        <w:rPr>
          <w:rtl/>
        </w:rPr>
      </w:pPr>
      <w:r w:rsidRPr="00A350C2">
        <w:rPr>
          <w:rtl/>
        </w:rPr>
        <w:t>(4) الأبيات ف</w:t>
      </w:r>
      <w:r>
        <w:rPr>
          <w:rtl/>
        </w:rPr>
        <w:t>ي</w:t>
      </w:r>
      <w:r w:rsidRPr="00A350C2">
        <w:rPr>
          <w:rtl/>
        </w:rPr>
        <w:t xml:space="preserve"> الحماسة</w:t>
      </w:r>
      <w:r>
        <w:rPr>
          <w:rtl/>
        </w:rPr>
        <w:t xml:space="preserve"> - </w:t>
      </w:r>
      <w:r w:rsidRPr="00A350C2">
        <w:rPr>
          <w:rtl/>
        </w:rPr>
        <w:t>بشرح التبريز</w:t>
      </w:r>
      <w:r>
        <w:rPr>
          <w:rtl/>
        </w:rPr>
        <w:t>ي</w:t>
      </w:r>
      <w:r w:rsidRPr="00A350C2">
        <w:rPr>
          <w:rtl/>
        </w:rPr>
        <w:t xml:space="preserve"> 1: 96</w:t>
      </w:r>
      <w:r>
        <w:rPr>
          <w:rtl/>
        </w:rPr>
        <w:t xml:space="preserve"> - </w:t>
      </w:r>
      <w:r w:rsidRPr="00A350C2">
        <w:rPr>
          <w:rtl/>
        </w:rPr>
        <w:t>97.</w:t>
      </w:r>
    </w:p>
    <w:p w:rsidR="00D14F3E" w:rsidRDefault="00D14F3E" w:rsidP="00D14F3E">
      <w:pPr>
        <w:pStyle w:val="libFootnote"/>
        <w:rPr>
          <w:rtl/>
        </w:rPr>
      </w:pPr>
      <w:r w:rsidRPr="00A350C2">
        <w:rPr>
          <w:rtl/>
        </w:rPr>
        <w:t>(5) د، ومن نسخة بحاشية الأصل:</w:t>
      </w:r>
      <w:r>
        <w:rPr>
          <w:rtl/>
        </w:rPr>
        <w:t xml:space="preserve"> (</w:t>
      </w:r>
      <w:r w:rsidRPr="00A350C2">
        <w:rPr>
          <w:rtl/>
        </w:rPr>
        <w:t>وقد جاشت</w:t>
      </w:r>
      <w:r>
        <w:rPr>
          <w:rtl/>
        </w:rPr>
        <w:t>).</w:t>
      </w:r>
      <w:r w:rsidRPr="00A350C2">
        <w:rPr>
          <w:rtl/>
        </w:rPr>
        <w:t xml:space="preserve"> وف</w:t>
      </w:r>
      <w:r>
        <w:rPr>
          <w:rtl/>
        </w:rPr>
        <w:t>ي</w:t>
      </w:r>
      <w:r w:rsidRPr="00A350C2">
        <w:rPr>
          <w:rtl/>
        </w:rPr>
        <w:t xml:space="preserve"> حاشية الأصل (من نسخة):</w:t>
      </w:r>
      <w:r>
        <w:rPr>
          <w:rtl/>
        </w:rPr>
        <w:t xml:space="preserve"> (</w:t>
      </w:r>
      <w:r w:rsidRPr="00A350C2">
        <w:rPr>
          <w:rtl/>
        </w:rPr>
        <w:t>وقد طارت حياء</w:t>
      </w:r>
      <w:r>
        <w:rPr>
          <w:rtl/>
        </w:rPr>
        <w:t xml:space="preserve">)، </w:t>
      </w:r>
      <w:r w:rsidRPr="00A350C2">
        <w:rPr>
          <w:rtl/>
        </w:rPr>
        <w:t>ورواية الحماسة:</w:t>
      </w:r>
      <w:r>
        <w:rPr>
          <w:rtl/>
        </w:rPr>
        <w:t xml:space="preserve"> (</w:t>
      </w:r>
      <w:r w:rsidRPr="00A350C2">
        <w:rPr>
          <w:rtl/>
        </w:rPr>
        <w:t>وقد طارت شعاعا</w:t>
      </w:r>
      <w:r>
        <w:rPr>
          <w:rtl/>
        </w:rPr>
        <w:t>)</w:t>
      </w:r>
      <w:r w:rsidR="00DF4A8F">
        <w:rPr>
          <w:rtl/>
        </w:rPr>
        <w:t>؛</w:t>
      </w:r>
      <w:r w:rsidRPr="00A350C2">
        <w:rPr>
          <w:rtl/>
        </w:rPr>
        <w:t xml:space="preserve"> الشعاع: المتفرق، والخطاب لنفسه؛ ولن تراع</w:t>
      </w:r>
      <w:r>
        <w:rPr>
          <w:rtl/>
        </w:rPr>
        <w:t>ي</w:t>
      </w:r>
      <w:r w:rsidRPr="00A350C2">
        <w:rPr>
          <w:rtl/>
        </w:rPr>
        <w:t>، من الروع، وهو الفزع.</w:t>
      </w:r>
    </w:p>
    <w:p w:rsidR="00D14F3E" w:rsidRPr="00A350C2" w:rsidRDefault="00D14F3E" w:rsidP="00D14F3E">
      <w:pPr>
        <w:pStyle w:val="libFootnote"/>
        <w:rPr>
          <w:rtl/>
        </w:rPr>
      </w:pPr>
      <w:r w:rsidRPr="00A350C2">
        <w:rPr>
          <w:rtl/>
        </w:rPr>
        <w:t>(6) الحماسة:</w:t>
      </w:r>
      <w:r>
        <w:rPr>
          <w:rtl/>
        </w:rPr>
        <w:t xml:space="preserve"> (</w:t>
      </w:r>
      <w:r w:rsidRPr="00A350C2">
        <w:rPr>
          <w:rtl/>
        </w:rPr>
        <w:t>بقاء يوم</w:t>
      </w:r>
      <w:r>
        <w:rPr>
          <w:rtl/>
        </w:rPr>
        <w:t>).</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0"/>
        <w:gridCol w:w="305"/>
        <w:gridCol w:w="3689"/>
      </w:tblGrid>
      <w:tr w:rsidR="00D14F3E" w:rsidTr="000A5C9E">
        <w:trPr>
          <w:trHeight w:val="350"/>
        </w:trPr>
        <w:tc>
          <w:tcPr>
            <w:tcW w:w="3926" w:type="dxa"/>
          </w:tcPr>
          <w:p w:rsidR="00D14F3E" w:rsidRDefault="00D14F3E" w:rsidP="000A5C9E">
            <w:pPr>
              <w:pStyle w:val="libPoem"/>
            </w:pPr>
            <w:r w:rsidRPr="00A350C2">
              <w:rPr>
                <w:rtl/>
              </w:rPr>
              <w:lastRenderedPageBreak/>
              <w:t>وما طول الحياة بثوب مجد</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فيطوى عن أخ</w:t>
            </w:r>
            <w:r>
              <w:rPr>
                <w:rtl/>
              </w:rPr>
              <w:t>ي</w:t>
            </w:r>
            <w:r w:rsidRPr="00A350C2">
              <w:rPr>
                <w:rtl/>
              </w:rPr>
              <w:t xml:space="preserve"> الخنع اليراع</w:t>
            </w:r>
            <w:r>
              <w:rPr>
                <w:rtl/>
              </w:rPr>
              <w:t xml:space="preserve"> </w:t>
            </w:r>
            <w:r w:rsidRPr="008A1F12">
              <w:rPr>
                <w:rStyle w:val="libFootnotenumChar"/>
                <w:rtl/>
              </w:rPr>
              <w:t>(1)</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سبيل الموت منهج كلّ ح</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وداعيه لأهل الأرض داع</w:t>
            </w:r>
            <w:r>
              <w:rPr>
                <w:rtl/>
              </w:rPr>
              <w:t xml:space="preserve">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ومن لا يعتبط يسأم ويهرم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وتفض به المنون إلى انقطاع</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وما للمرء خير ف</w:t>
            </w:r>
            <w:r>
              <w:rPr>
                <w:rtl/>
              </w:rPr>
              <w:t>ي</w:t>
            </w:r>
            <w:r w:rsidRPr="00A350C2">
              <w:rPr>
                <w:rtl/>
              </w:rPr>
              <w:t xml:space="preserve"> حياة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إذا ما عدّ من سقط المتاع</w:t>
            </w:r>
            <w:r w:rsidRPr="00725071">
              <w:rPr>
                <w:rStyle w:val="libPoemTiniChar0"/>
                <w:rtl/>
              </w:rPr>
              <w:br/>
              <w:t> </w:t>
            </w:r>
          </w:p>
        </w:tc>
      </w:tr>
    </w:tbl>
    <w:p w:rsidR="00D14F3E" w:rsidRDefault="00D14F3E" w:rsidP="00D14F3E">
      <w:pPr>
        <w:pStyle w:val="libNormal"/>
        <w:rPr>
          <w:rtl/>
        </w:rPr>
      </w:pPr>
      <w:r w:rsidRPr="00A350C2">
        <w:rPr>
          <w:rtl/>
        </w:rPr>
        <w:t>فكتبتها وقمت لأنصرف؛ فقال: اقعد، ثم أنشدن</w:t>
      </w:r>
      <w:r>
        <w:rPr>
          <w:rtl/>
        </w:rPr>
        <w:t>ي</w:t>
      </w:r>
      <w:r w:rsidRPr="00A350C2">
        <w:rPr>
          <w:rtl/>
        </w:rPr>
        <w:t>:</w:t>
      </w:r>
    </w:p>
    <w:tbl>
      <w:tblPr>
        <w:tblStyle w:val="TableGrid"/>
        <w:bidiVisual/>
        <w:tblW w:w="4814" w:type="pct"/>
        <w:tblInd w:w="384" w:type="dxa"/>
        <w:tblLook w:val="04A0"/>
      </w:tblPr>
      <w:tblGrid>
        <w:gridCol w:w="3726"/>
        <w:gridCol w:w="305"/>
        <w:gridCol w:w="3683"/>
      </w:tblGrid>
      <w:tr w:rsidR="00D14F3E" w:rsidTr="000A5C9E">
        <w:trPr>
          <w:trHeight w:val="350"/>
        </w:trPr>
        <w:tc>
          <w:tcPr>
            <w:tcW w:w="3926" w:type="dxa"/>
          </w:tcPr>
          <w:p w:rsidR="00D14F3E" w:rsidRDefault="00D14F3E" w:rsidP="000A5C9E">
            <w:pPr>
              <w:pStyle w:val="libPoem"/>
            </w:pPr>
            <w:r w:rsidRPr="00A350C2">
              <w:rPr>
                <w:rtl/>
              </w:rPr>
              <w:t>إلى كم تعارين</w:t>
            </w:r>
            <w:r>
              <w:rPr>
                <w:rtl/>
              </w:rPr>
              <w:t>ي</w:t>
            </w:r>
            <w:r w:rsidRPr="00A350C2">
              <w:rPr>
                <w:rtl/>
              </w:rPr>
              <w:t xml:space="preserve"> السّيوف ولا أرى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مغاراتها تدعو إل</w:t>
            </w:r>
            <w:r>
              <w:rPr>
                <w:rtl/>
              </w:rPr>
              <w:t>ي</w:t>
            </w:r>
            <w:r w:rsidRPr="00A350C2">
              <w:rPr>
                <w:rtl/>
              </w:rPr>
              <w:t xml:space="preserve"> حماميا</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أقارع عن دار الخلود ولا أرى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بقاء على حال لما ليس باقيا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ولو قرّب الموت القراع لقد أنى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لموتى أن يدنو لطول قراعيا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أغاد</w:t>
            </w:r>
            <w:r>
              <w:rPr>
                <w:rtl/>
              </w:rPr>
              <w:t>ي</w:t>
            </w:r>
            <w:r w:rsidRPr="00A350C2">
              <w:rPr>
                <w:rtl/>
              </w:rPr>
              <w:t xml:space="preserve"> جلاد العالمين كأنّن</w:t>
            </w:r>
            <w:r>
              <w:rPr>
                <w:rtl/>
              </w:rPr>
              <w:t xml:space="preserve">ي </w:t>
            </w:r>
            <w:r w:rsidRPr="008A1F12">
              <w:rPr>
                <w:rStyle w:val="libFootnotenumChar"/>
                <w:rtl/>
              </w:rPr>
              <w:t>(5)</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العسل الماذ</w:t>
            </w:r>
            <w:r>
              <w:rPr>
                <w:rtl/>
              </w:rPr>
              <w:t>ي</w:t>
            </w:r>
            <w:r w:rsidRPr="00A350C2">
              <w:rPr>
                <w:rtl/>
              </w:rPr>
              <w:t xml:space="preserve"> أصبح غاديا</w:t>
            </w:r>
            <w:r>
              <w:rPr>
                <w:rtl/>
              </w:rPr>
              <w:t xml:space="preserve"> </w:t>
            </w:r>
            <w:r w:rsidRPr="008A1F12">
              <w:rPr>
                <w:rStyle w:val="libFootnotenumChar"/>
                <w:rtl/>
              </w:rPr>
              <w:t>(6)</w:t>
            </w:r>
            <w:r w:rsidRPr="00725071">
              <w:rPr>
                <w:rStyle w:val="libPoemTiniChar0"/>
                <w:rtl/>
              </w:rPr>
              <w:br/>
              <w:t> </w:t>
            </w:r>
          </w:p>
        </w:tc>
      </w:tr>
    </w:tbl>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الحماسة:</w:t>
      </w:r>
      <w:r>
        <w:rPr>
          <w:rtl/>
        </w:rPr>
        <w:t xml:space="preserve"> (</w:t>
      </w:r>
      <w:r w:rsidRPr="00A350C2">
        <w:rPr>
          <w:rtl/>
        </w:rPr>
        <w:t>بثوب عز</w:t>
      </w:r>
      <w:r>
        <w:rPr>
          <w:rtl/>
        </w:rPr>
        <w:t>).</w:t>
      </w:r>
      <w:r w:rsidRPr="00A350C2">
        <w:rPr>
          <w:rtl/>
        </w:rPr>
        <w:t xml:space="preserve"> الخنع: الجبن، واليراع: الجبان الضعيف.</w:t>
      </w:r>
    </w:p>
    <w:p w:rsidR="00D14F3E" w:rsidRDefault="00D14F3E" w:rsidP="00D14F3E">
      <w:pPr>
        <w:pStyle w:val="libFootnote"/>
        <w:rPr>
          <w:rtl/>
        </w:rPr>
      </w:pPr>
      <w:r w:rsidRPr="00A350C2">
        <w:rPr>
          <w:rtl/>
        </w:rPr>
        <w:t>(2) حاشية ف (من نسخة):</w:t>
      </w:r>
      <w:r>
        <w:rPr>
          <w:rtl/>
        </w:rPr>
        <w:t xml:space="preserve"> (</w:t>
      </w:r>
      <w:r w:rsidRPr="00A350C2">
        <w:rPr>
          <w:rtl/>
        </w:rPr>
        <w:t>غاية كل حي</w:t>
      </w:r>
      <w:r>
        <w:rPr>
          <w:rtl/>
        </w:rPr>
        <w:t xml:space="preserve">)، </w:t>
      </w:r>
      <w:r w:rsidRPr="00A350C2">
        <w:rPr>
          <w:rtl/>
        </w:rPr>
        <w:t>وه</w:t>
      </w:r>
      <w:r>
        <w:rPr>
          <w:rtl/>
        </w:rPr>
        <w:t>ي</w:t>
      </w:r>
      <w:r w:rsidRPr="00A350C2">
        <w:rPr>
          <w:rtl/>
        </w:rPr>
        <w:t xml:space="preserve"> رواية الحماسة.</w:t>
      </w:r>
    </w:p>
    <w:p w:rsidR="00D14F3E" w:rsidRDefault="00D14F3E" w:rsidP="00D14F3E">
      <w:pPr>
        <w:pStyle w:val="libFootnote"/>
        <w:rPr>
          <w:rtl/>
        </w:rPr>
      </w:pPr>
      <w:r w:rsidRPr="00A350C2">
        <w:rPr>
          <w:rtl/>
        </w:rPr>
        <w:t>(3) ف:</w:t>
      </w:r>
    </w:p>
    <w:p w:rsidR="00D14F3E" w:rsidRDefault="00D14F3E" w:rsidP="00D14F3E">
      <w:pPr>
        <w:pStyle w:val="libFootnote"/>
        <w:rPr>
          <w:rtl/>
        </w:rPr>
      </w:pPr>
      <w:r w:rsidRPr="00A350C2">
        <w:rPr>
          <w:rtl/>
        </w:rPr>
        <w:t>* ويفض به البقاء إلى انقطاع*</w:t>
      </w:r>
    </w:p>
    <w:p w:rsidR="00D14F3E" w:rsidRDefault="00D14F3E" w:rsidP="00D14F3E">
      <w:pPr>
        <w:pStyle w:val="libFootnote"/>
        <w:rPr>
          <w:rtl/>
        </w:rPr>
      </w:pPr>
      <w:r w:rsidRPr="00A350C2">
        <w:rPr>
          <w:rtl/>
        </w:rPr>
        <w:t>ورواية الحماسة:</w:t>
      </w:r>
    </w:p>
    <w:p w:rsidR="00D14F3E" w:rsidRDefault="00D14F3E" w:rsidP="00D14F3E">
      <w:pPr>
        <w:pStyle w:val="libFootnote"/>
        <w:rPr>
          <w:rtl/>
        </w:rPr>
      </w:pPr>
      <w:r w:rsidRPr="00A350C2">
        <w:rPr>
          <w:rtl/>
        </w:rPr>
        <w:t>* وتسلمه المنون إلى انقطاع*</w:t>
      </w:r>
    </w:p>
    <w:p w:rsidR="00D14F3E" w:rsidRDefault="00D14F3E" w:rsidP="00D14F3E">
      <w:pPr>
        <w:pStyle w:val="libFootnote"/>
        <w:rPr>
          <w:rtl/>
        </w:rPr>
      </w:pPr>
      <w:r w:rsidRPr="00A350C2">
        <w:rPr>
          <w:rtl/>
        </w:rPr>
        <w:t>والاعتباط: أن الح</w:t>
      </w:r>
      <w:r>
        <w:rPr>
          <w:rtl/>
        </w:rPr>
        <w:t>ي</w:t>
      </w:r>
      <w:r w:rsidRPr="00A350C2">
        <w:rPr>
          <w:rtl/>
        </w:rPr>
        <w:t xml:space="preserve"> يموت من غير علة؛ أ</w:t>
      </w:r>
      <w:r>
        <w:rPr>
          <w:rtl/>
        </w:rPr>
        <w:t>ي</w:t>
      </w:r>
      <w:r w:rsidRPr="00A350C2">
        <w:rPr>
          <w:rtl/>
        </w:rPr>
        <w:t xml:space="preserve"> من لم يمت شابا مات هرما</w:t>
      </w:r>
    </w:p>
    <w:p w:rsidR="00D14F3E" w:rsidRDefault="00D14F3E" w:rsidP="00D14F3E">
      <w:pPr>
        <w:pStyle w:val="libFootnote"/>
        <w:rPr>
          <w:rtl/>
        </w:rPr>
      </w:pPr>
      <w:r w:rsidRPr="00A350C2">
        <w:rPr>
          <w:rtl/>
        </w:rPr>
        <w:t>(4) د، وحاشية الأصل (من نسخة):</w:t>
      </w:r>
      <w:r>
        <w:rPr>
          <w:rtl/>
        </w:rPr>
        <w:t xml:space="preserve"> (</w:t>
      </w:r>
      <w:r w:rsidRPr="00A350C2">
        <w:rPr>
          <w:rtl/>
        </w:rPr>
        <w:t>تعارين</w:t>
      </w:r>
      <w:r>
        <w:rPr>
          <w:rtl/>
        </w:rPr>
        <w:t>ي</w:t>
      </w:r>
      <w:r w:rsidRPr="00A350C2">
        <w:rPr>
          <w:rtl/>
        </w:rPr>
        <w:t>، وف</w:t>
      </w:r>
      <w:r>
        <w:rPr>
          <w:rtl/>
        </w:rPr>
        <w:t>ي</w:t>
      </w:r>
      <w:r w:rsidRPr="00A350C2">
        <w:rPr>
          <w:rtl/>
        </w:rPr>
        <w:t xml:space="preserve"> حاشية الأصل، ف:</w:t>
      </w:r>
      <w:r>
        <w:rPr>
          <w:rtl/>
        </w:rPr>
        <w:t xml:space="preserve"> (</w:t>
      </w:r>
      <w:r w:rsidRPr="00A350C2">
        <w:rPr>
          <w:rtl/>
        </w:rPr>
        <w:t>المعاراة، بالعين المهملة: من العر</w:t>
      </w:r>
      <w:r>
        <w:rPr>
          <w:rtl/>
        </w:rPr>
        <w:t>ي</w:t>
      </w:r>
      <w:r w:rsidRPr="00A350C2">
        <w:rPr>
          <w:rtl/>
        </w:rPr>
        <w:t>، أ</w:t>
      </w:r>
      <w:r>
        <w:rPr>
          <w:rtl/>
        </w:rPr>
        <w:t>ي</w:t>
      </w:r>
      <w:r w:rsidRPr="00A350C2">
        <w:rPr>
          <w:rtl/>
        </w:rPr>
        <w:t xml:space="preserve"> تلقان</w:t>
      </w:r>
      <w:r>
        <w:rPr>
          <w:rtl/>
        </w:rPr>
        <w:t>ي</w:t>
      </w:r>
      <w:r w:rsidRPr="00A350C2">
        <w:rPr>
          <w:rtl/>
        </w:rPr>
        <w:t xml:space="preserve"> السيوف عارية، وبالغين المعجمة: من غر</w:t>
      </w:r>
      <w:r>
        <w:rPr>
          <w:rtl/>
        </w:rPr>
        <w:t>ي</w:t>
      </w:r>
      <w:r w:rsidRPr="00A350C2">
        <w:rPr>
          <w:rtl/>
        </w:rPr>
        <w:t xml:space="preserve"> به إذا أولع، والمغاراة أيضا:</w:t>
      </w:r>
    </w:p>
    <w:p w:rsidR="00D14F3E" w:rsidRDefault="00D14F3E" w:rsidP="00D14F3E">
      <w:pPr>
        <w:pStyle w:val="libFootnote"/>
        <w:rPr>
          <w:rtl/>
        </w:rPr>
      </w:pPr>
      <w:r w:rsidRPr="00A350C2">
        <w:rPr>
          <w:rtl/>
        </w:rPr>
        <w:t>المتابعة بين الشيئين، يقال غاربت بين الشيئين، إذا واليت بينهما</w:t>
      </w:r>
      <w:r>
        <w:rPr>
          <w:rtl/>
        </w:rPr>
        <w:t>).</w:t>
      </w:r>
      <w:r w:rsidRPr="00A350C2">
        <w:rPr>
          <w:rtl/>
        </w:rPr>
        <w:t xml:space="preserve"> وف</w:t>
      </w:r>
      <w:r>
        <w:rPr>
          <w:rtl/>
        </w:rPr>
        <w:t>ي</w:t>
      </w:r>
      <w:r w:rsidRPr="00A350C2">
        <w:rPr>
          <w:rtl/>
        </w:rPr>
        <w:t xml:space="preserve"> م:</w:t>
      </w:r>
      <w:r>
        <w:rPr>
          <w:rtl/>
        </w:rPr>
        <w:t xml:space="preserve"> (</w:t>
      </w:r>
      <w:r w:rsidRPr="00A350C2">
        <w:rPr>
          <w:rtl/>
        </w:rPr>
        <w:t>تغازبن</w:t>
      </w:r>
      <w:r>
        <w:rPr>
          <w:rtl/>
        </w:rPr>
        <w:t xml:space="preserve">ي)، </w:t>
      </w:r>
      <w:r w:rsidRPr="00A350C2">
        <w:rPr>
          <w:rtl/>
        </w:rPr>
        <w:t>تحريف.</w:t>
      </w:r>
    </w:p>
    <w:p w:rsidR="00D14F3E" w:rsidRDefault="00D14F3E" w:rsidP="00D14F3E">
      <w:pPr>
        <w:pStyle w:val="libFootnote"/>
        <w:rPr>
          <w:rtl/>
        </w:rPr>
      </w:pPr>
      <w:r w:rsidRPr="00A350C2">
        <w:rPr>
          <w:rtl/>
        </w:rPr>
        <w:t>(5) د، ومن نسخة بحاشيت</w:t>
      </w:r>
      <w:r>
        <w:rPr>
          <w:rtl/>
        </w:rPr>
        <w:t>ي</w:t>
      </w:r>
      <w:r w:rsidRPr="00A350C2">
        <w:rPr>
          <w:rtl/>
        </w:rPr>
        <w:t xml:space="preserve"> الأصل، ف:</w:t>
      </w:r>
      <w:r>
        <w:rPr>
          <w:rtl/>
        </w:rPr>
        <w:t xml:space="preserve"> (</w:t>
      </w:r>
      <w:r w:rsidRPr="00A350C2">
        <w:rPr>
          <w:rtl/>
        </w:rPr>
        <w:t>المعلمين</w:t>
      </w:r>
      <w:r>
        <w:rPr>
          <w:rtl/>
        </w:rPr>
        <w:t xml:space="preserve">)، </w:t>
      </w:r>
      <w:r w:rsidRPr="00A350C2">
        <w:rPr>
          <w:rtl/>
        </w:rPr>
        <w:t>بكسر اللام، والمعلم: الفارس الّذي علم مكانه ف</w:t>
      </w:r>
      <w:r>
        <w:rPr>
          <w:rtl/>
        </w:rPr>
        <w:t>ي</w:t>
      </w:r>
      <w:r w:rsidRPr="00A350C2">
        <w:rPr>
          <w:rtl/>
        </w:rPr>
        <w:t xml:space="preserve"> ساحة الحرب بعلامة أعلمها؛ ومنه قول الشاعر:</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Footnote"/>
            </w:pPr>
            <w:r w:rsidRPr="00A350C2">
              <w:rPr>
                <w:rtl/>
              </w:rPr>
              <w:t>فتعرّفون</w:t>
            </w:r>
            <w:r>
              <w:rPr>
                <w:rtl/>
              </w:rPr>
              <w:t>ي</w:t>
            </w:r>
            <w:r w:rsidRPr="00A350C2">
              <w:rPr>
                <w:rtl/>
              </w:rPr>
              <w:t xml:space="preserve"> أنن</w:t>
            </w:r>
            <w:r>
              <w:rPr>
                <w:rtl/>
              </w:rPr>
              <w:t>ي</w:t>
            </w:r>
            <w:r w:rsidRPr="00A350C2">
              <w:rPr>
                <w:rtl/>
              </w:rPr>
              <w:t xml:space="preserve"> أنا ذاكم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شاك سلاح</w:t>
            </w:r>
            <w:r>
              <w:rPr>
                <w:rtl/>
              </w:rPr>
              <w:t>ي</w:t>
            </w:r>
            <w:r w:rsidRPr="00A350C2">
              <w:rPr>
                <w:rtl/>
              </w:rPr>
              <w:t xml:space="preserve"> ف</w:t>
            </w:r>
            <w:r>
              <w:rPr>
                <w:rtl/>
              </w:rPr>
              <w:t>ي</w:t>
            </w:r>
            <w:r w:rsidRPr="00A350C2">
              <w:rPr>
                <w:rtl/>
              </w:rPr>
              <w:t xml:space="preserve"> الحوادث معلم</w:t>
            </w:r>
            <w:r w:rsidRPr="00725071">
              <w:rPr>
                <w:rStyle w:val="libPoemTiniChar0"/>
                <w:rtl/>
              </w:rPr>
              <w:br/>
              <w:t> </w:t>
            </w:r>
          </w:p>
        </w:tc>
      </w:tr>
    </w:tbl>
    <w:p w:rsidR="00D14F3E" w:rsidRDefault="00D14F3E" w:rsidP="00D14F3E">
      <w:pPr>
        <w:pStyle w:val="libFootnote"/>
        <w:rPr>
          <w:rtl/>
        </w:rPr>
      </w:pPr>
      <w:r w:rsidRPr="00A350C2">
        <w:rPr>
          <w:rtl/>
        </w:rPr>
        <w:t>وقول الأخطل:</w:t>
      </w:r>
    </w:p>
    <w:tbl>
      <w:tblPr>
        <w:tblStyle w:val="TableGrid"/>
        <w:bidiVisual/>
        <w:tblW w:w="4814" w:type="pct"/>
        <w:tblInd w:w="384" w:type="dxa"/>
        <w:tblLook w:val="04A0"/>
      </w:tblPr>
      <w:tblGrid>
        <w:gridCol w:w="3721"/>
        <w:gridCol w:w="306"/>
        <w:gridCol w:w="3687"/>
      </w:tblGrid>
      <w:tr w:rsidR="00D14F3E" w:rsidTr="000A5C9E">
        <w:trPr>
          <w:trHeight w:val="350"/>
        </w:trPr>
        <w:tc>
          <w:tcPr>
            <w:tcW w:w="3926" w:type="dxa"/>
          </w:tcPr>
          <w:p w:rsidR="00D14F3E" w:rsidRDefault="00D14F3E" w:rsidP="000A5C9E">
            <w:pPr>
              <w:pStyle w:val="libPoemFootnote"/>
            </w:pPr>
            <w:r w:rsidRPr="00A350C2">
              <w:rPr>
                <w:rtl/>
              </w:rPr>
              <w:t>ما زال فينا رباط الخيل معلمة</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وف</w:t>
            </w:r>
            <w:r>
              <w:rPr>
                <w:rtl/>
              </w:rPr>
              <w:t>ي</w:t>
            </w:r>
            <w:r w:rsidRPr="00A350C2">
              <w:rPr>
                <w:rtl/>
              </w:rPr>
              <w:t xml:space="preserve"> كليب رباط اللؤم والعار</w:t>
            </w:r>
            <w:r w:rsidRPr="00725071">
              <w:rPr>
                <w:rStyle w:val="libPoemTiniChar0"/>
                <w:rtl/>
              </w:rPr>
              <w:br/>
              <w:t> </w:t>
            </w:r>
          </w:p>
        </w:tc>
      </w:tr>
    </w:tbl>
    <w:p w:rsidR="00D14F3E" w:rsidRPr="00A350C2" w:rsidRDefault="00D14F3E" w:rsidP="00D14F3E">
      <w:pPr>
        <w:pStyle w:val="libFootnote"/>
        <w:rPr>
          <w:rtl/>
        </w:rPr>
      </w:pPr>
      <w:r w:rsidRPr="00A350C2">
        <w:rPr>
          <w:rtl/>
        </w:rPr>
        <w:t>(6) الماذ</w:t>
      </w:r>
      <w:r>
        <w:rPr>
          <w:rtl/>
        </w:rPr>
        <w:t>ي</w:t>
      </w:r>
      <w:r w:rsidRPr="00A350C2">
        <w:rPr>
          <w:rtl/>
        </w:rPr>
        <w:t>: العسل الأبيض.</w:t>
      </w:r>
    </w:p>
    <w:p w:rsidR="00D14F3E" w:rsidRDefault="00D14F3E" w:rsidP="005E26D4">
      <w:pPr>
        <w:pStyle w:val="libPoemTini"/>
        <w:rPr>
          <w:rtl/>
        </w:rPr>
      </w:pPr>
      <w:r>
        <w:rPr>
          <w:rtl/>
        </w:rPr>
        <w:br w:type="page"/>
      </w:r>
    </w:p>
    <w:tbl>
      <w:tblPr>
        <w:tblStyle w:val="TableGrid"/>
        <w:bidiVisual/>
        <w:tblW w:w="4814" w:type="pct"/>
        <w:tblInd w:w="384" w:type="dxa"/>
        <w:tblLook w:val="04A0"/>
      </w:tblPr>
      <w:tblGrid>
        <w:gridCol w:w="3725"/>
        <w:gridCol w:w="305"/>
        <w:gridCol w:w="3684"/>
      </w:tblGrid>
      <w:tr w:rsidR="00D14F3E" w:rsidTr="000A5C9E">
        <w:trPr>
          <w:trHeight w:val="350"/>
        </w:trPr>
        <w:tc>
          <w:tcPr>
            <w:tcW w:w="3926" w:type="dxa"/>
          </w:tcPr>
          <w:p w:rsidR="00D14F3E" w:rsidRDefault="00D14F3E" w:rsidP="000A5C9E">
            <w:pPr>
              <w:pStyle w:val="libPoem"/>
            </w:pPr>
            <w:r w:rsidRPr="00A350C2">
              <w:rPr>
                <w:rtl/>
              </w:rPr>
              <w:lastRenderedPageBreak/>
              <w:t>وأدعو الكماة للنّزال إذا القنا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تحطّم فيما بيننا من طعانيا</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ولست أرى نفسا تموت وإن دنت</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من الموت حتى يبعث </w:t>
            </w:r>
            <w:r>
              <w:rPr>
                <w:rtl/>
              </w:rPr>
              <w:t>الله</w:t>
            </w:r>
            <w:r w:rsidRPr="00A350C2">
              <w:rPr>
                <w:rtl/>
              </w:rPr>
              <w:t xml:space="preserve"> داعيا</w:t>
            </w:r>
            <w:r>
              <w:rPr>
                <w:rtl/>
              </w:rPr>
              <w:t xml:space="preserve"> </w:t>
            </w:r>
            <w:r w:rsidRPr="008A1F12">
              <w:rPr>
                <w:rStyle w:val="libFootnotenumChar"/>
                <w:rtl/>
              </w:rPr>
              <w:t>(1)</w:t>
            </w:r>
            <w:r w:rsidRPr="00725071">
              <w:rPr>
                <w:rStyle w:val="libPoemTiniChar0"/>
                <w:rtl/>
              </w:rPr>
              <w:br/>
              <w:t> </w:t>
            </w:r>
          </w:p>
        </w:tc>
      </w:tr>
    </w:tbl>
    <w:p w:rsidR="00D14F3E" w:rsidRDefault="00D14F3E" w:rsidP="00D14F3E">
      <w:pPr>
        <w:pStyle w:val="libNormal"/>
        <w:rPr>
          <w:rtl/>
        </w:rPr>
      </w:pPr>
      <w:r w:rsidRPr="00A350C2">
        <w:rPr>
          <w:rtl/>
        </w:rPr>
        <w:t>فقال ابن دريد: وهذا الشعر أيضا لقطر</w:t>
      </w:r>
      <w:r>
        <w:rPr>
          <w:rtl/>
        </w:rPr>
        <w:t>ي</w:t>
      </w:r>
      <w:r w:rsidRPr="00A350C2">
        <w:rPr>
          <w:rtl/>
        </w:rPr>
        <w:t xml:space="preserve"> بن الفجاءة.</w:t>
      </w:r>
    </w:p>
    <w:p w:rsidR="00D14F3E" w:rsidRDefault="00D14F3E" w:rsidP="00D14F3E">
      <w:pPr>
        <w:pStyle w:val="libCenter"/>
        <w:rPr>
          <w:rtl/>
        </w:rPr>
      </w:pPr>
      <w:r w:rsidRPr="00A350C2">
        <w:rPr>
          <w:rtl/>
        </w:rPr>
        <w:t>***</w:t>
      </w:r>
    </w:p>
    <w:p w:rsidR="00D14F3E" w:rsidRDefault="00D14F3E" w:rsidP="00D14F3E">
      <w:pPr>
        <w:pStyle w:val="libNormal"/>
        <w:rPr>
          <w:rtl/>
        </w:rPr>
      </w:pPr>
      <w:r w:rsidRPr="00A350C2">
        <w:rPr>
          <w:rtl/>
        </w:rPr>
        <w:t>أخبرنا أبو الحسن عليّ بن محمد الكاتب قال أخبرنا ابن دريد قال أخبرنا أبو حاتم قال:</w:t>
      </w:r>
    </w:p>
    <w:p w:rsidR="00D14F3E" w:rsidRDefault="00D14F3E" w:rsidP="00D14F3E">
      <w:pPr>
        <w:pStyle w:val="libNormal"/>
        <w:rPr>
          <w:rtl/>
        </w:rPr>
      </w:pPr>
      <w:r w:rsidRPr="00A350C2">
        <w:rPr>
          <w:rtl/>
        </w:rPr>
        <w:t>جئت</w:t>
      </w:r>
      <w:r>
        <w:rPr>
          <w:rtl/>
        </w:rPr>
        <w:t xml:space="preserve"> </w:t>
      </w:r>
      <w:r w:rsidRPr="008A1F12">
        <w:rPr>
          <w:rStyle w:val="libFootnotenumChar"/>
          <w:rtl/>
        </w:rPr>
        <w:t>(2)</w:t>
      </w:r>
      <w:r>
        <w:rPr>
          <w:rtl/>
        </w:rPr>
        <w:t xml:space="preserve"> </w:t>
      </w:r>
      <w:r w:rsidRPr="00A350C2">
        <w:rPr>
          <w:rtl/>
        </w:rPr>
        <w:t>أبا عبيدة يوما، ومع</w:t>
      </w:r>
      <w:r>
        <w:rPr>
          <w:rtl/>
        </w:rPr>
        <w:t>ي</w:t>
      </w:r>
      <w:r w:rsidRPr="00A350C2">
        <w:rPr>
          <w:rtl/>
        </w:rPr>
        <w:t xml:space="preserve"> شعر عروة بن الورد، فقال. فارغ حمل شعر فقير ليقرأه على فقير، فقلت: ما مع</w:t>
      </w:r>
      <w:r>
        <w:rPr>
          <w:rtl/>
        </w:rPr>
        <w:t>ي</w:t>
      </w:r>
      <w:r w:rsidRPr="00A350C2">
        <w:rPr>
          <w:rtl/>
        </w:rPr>
        <w:t xml:space="preserve"> غيره، فأنشدن</w:t>
      </w:r>
      <w:r>
        <w:rPr>
          <w:rtl/>
        </w:rPr>
        <w:t>ي</w:t>
      </w:r>
      <w:r w:rsidRPr="00A350C2">
        <w:rPr>
          <w:rtl/>
        </w:rPr>
        <w:t xml:space="preserve"> أنت ما شئت، فأنشدن</w:t>
      </w:r>
      <w:r>
        <w:rPr>
          <w:rtl/>
        </w:rPr>
        <w:t>ي</w:t>
      </w:r>
      <w:r w:rsidRPr="00A350C2">
        <w:rPr>
          <w:rtl/>
        </w:rPr>
        <w:t>:</w:t>
      </w:r>
    </w:p>
    <w:tbl>
      <w:tblPr>
        <w:tblStyle w:val="TableGrid"/>
        <w:bidiVisual/>
        <w:tblW w:w="4814" w:type="pct"/>
        <w:tblInd w:w="384" w:type="dxa"/>
        <w:tblLook w:val="04A0"/>
      </w:tblPr>
      <w:tblGrid>
        <w:gridCol w:w="3719"/>
        <w:gridCol w:w="305"/>
        <w:gridCol w:w="3690"/>
      </w:tblGrid>
      <w:tr w:rsidR="00D14F3E" w:rsidTr="000A5C9E">
        <w:trPr>
          <w:trHeight w:val="350"/>
        </w:trPr>
        <w:tc>
          <w:tcPr>
            <w:tcW w:w="3926" w:type="dxa"/>
          </w:tcPr>
          <w:p w:rsidR="00D14F3E" w:rsidRDefault="00D14F3E" w:rsidP="000A5C9E">
            <w:pPr>
              <w:pStyle w:val="libPoem"/>
            </w:pPr>
            <w:r w:rsidRPr="00A350C2">
              <w:rPr>
                <w:rtl/>
              </w:rPr>
              <w:t>ياربّ ظلّ حمار قد وقيت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مهر</w:t>
            </w:r>
            <w:r>
              <w:rPr>
                <w:rtl/>
              </w:rPr>
              <w:t>ي</w:t>
            </w:r>
            <w:r w:rsidRPr="00A350C2">
              <w:rPr>
                <w:rtl/>
              </w:rPr>
              <w:t xml:space="preserve"> من الشّمس، والأبطال تجتلد</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وربّ يوم حمى أرعيت عقوته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خيل</w:t>
            </w:r>
            <w:r>
              <w:rPr>
                <w:rtl/>
              </w:rPr>
              <w:t>ي</w:t>
            </w:r>
            <w:r w:rsidRPr="00A350C2">
              <w:rPr>
                <w:rtl/>
              </w:rPr>
              <w:t xml:space="preserve"> اقتسارا، وأطراف القنا قصد</w:t>
            </w:r>
            <w:r>
              <w:rPr>
                <w:rtl/>
              </w:rPr>
              <w:t xml:space="preserve"> </w:t>
            </w:r>
            <w:r w:rsidRPr="008A1F12">
              <w:rPr>
                <w:rStyle w:val="libFootnotenumChar"/>
                <w:rtl/>
              </w:rPr>
              <w:t>(4)</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ويوم لهو لأهل الخفض ظلّ به</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لهو</w:t>
            </w:r>
            <w:r>
              <w:rPr>
                <w:rtl/>
              </w:rPr>
              <w:t>ي</w:t>
            </w:r>
            <w:r w:rsidRPr="00A350C2">
              <w:rPr>
                <w:rtl/>
              </w:rPr>
              <w:t xml:space="preserve"> اصطلاء الوغا وناره تقد</w:t>
            </w:r>
            <w:r>
              <w:rPr>
                <w:rtl/>
              </w:rPr>
              <w:t xml:space="preserve"> </w:t>
            </w:r>
            <w:r w:rsidRPr="008A1F12">
              <w:rPr>
                <w:rStyle w:val="libFootnotenumChar"/>
                <w:rtl/>
              </w:rPr>
              <w:t>(5)</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مشهّرا موقف</w:t>
            </w:r>
            <w:r>
              <w:rPr>
                <w:rtl/>
              </w:rPr>
              <w:t>ي</w:t>
            </w:r>
            <w:r w:rsidRPr="00A350C2">
              <w:rPr>
                <w:rtl/>
              </w:rPr>
              <w:t xml:space="preserve"> والحرب كاشفة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عنها القناع وبحر الموت يطّرد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وربّ هاجرة تغل</w:t>
            </w:r>
            <w:r>
              <w:rPr>
                <w:rtl/>
              </w:rPr>
              <w:t>ي</w:t>
            </w:r>
            <w:r w:rsidRPr="00A350C2">
              <w:rPr>
                <w:rtl/>
              </w:rPr>
              <w:t xml:space="preserve"> مراجلها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نحرتها بمطايا غارة تخد</w:t>
            </w:r>
            <w:r>
              <w:rPr>
                <w:rtl/>
              </w:rPr>
              <w:t xml:space="preserve"> </w:t>
            </w:r>
            <w:r w:rsidRPr="008A1F12">
              <w:rPr>
                <w:rStyle w:val="libFootnotenumChar"/>
                <w:rtl/>
              </w:rPr>
              <w:t>(6)</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تجتاب أودية الأفزاع آمنة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كأنّها أسد يقتادها أسد</w:t>
            </w:r>
            <w:r>
              <w:rPr>
                <w:rtl/>
              </w:rPr>
              <w:t xml:space="preserve"> </w:t>
            </w:r>
            <w:r w:rsidRPr="008A1F12">
              <w:rPr>
                <w:rStyle w:val="libFootnotenumChar"/>
                <w:rtl/>
              </w:rPr>
              <w:t>(7)</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فإن أمت حتف نفس</w:t>
            </w:r>
            <w:r>
              <w:rPr>
                <w:rtl/>
              </w:rPr>
              <w:t>ي</w:t>
            </w:r>
            <w:r w:rsidRPr="00A350C2">
              <w:rPr>
                <w:rtl/>
              </w:rPr>
              <w:t xml:space="preserve"> لا أمت كمدا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على الطّعان وقصر العاجز الكمد</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ولم أقل لم أساق القتل شاربه</w:t>
            </w:r>
            <w:r>
              <w:rPr>
                <w:rtl/>
              </w:rPr>
              <w:t xml:space="preserve"> </w:t>
            </w:r>
            <w:r w:rsidRPr="008A1F12">
              <w:rPr>
                <w:rStyle w:val="libFootnotenumChar"/>
                <w:rtl/>
              </w:rPr>
              <w:t>(8)</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w:t>
            </w:r>
            <w:r>
              <w:rPr>
                <w:rtl/>
              </w:rPr>
              <w:t>ي</w:t>
            </w:r>
            <w:r w:rsidRPr="00A350C2">
              <w:rPr>
                <w:rtl/>
              </w:rPr>
              <w:t xml:space="preserve"> كأسه والمنايا ترع ورد</w:t>
            </w:r>
            <w:r w:rsidRPr="00725071">
              <w:rPr>
                <w:rStyle w:val="libPoemTiniChar0"/>
                <w:rtl/>
              </w:rPr>
              <w:br/>
              <w:t> </w:t>
            </w:r>
          </w:p>
        </w:tc>
      </w:tr>
    </w:tbl>
    <w:p w:rsidR="00D14F3E" w:rsidRDefault="00D14F3E" w:rsidP="00D14F3E">
      <w:pPr>
        <w:pStyle w:val="libNormal"/>
        <w:rPr>
          <w:rtl/>
        </w:rPr>
      </w:pPr>
      <w:r w:rsidRPr="00A350C2">
        <w:rPr>
          <w:rtl/>
        </w:rPr>
        <w:t>ثم قال له: هذا الشعر!؛ لا ما تعلّلون به نفوسكم من أشعار المخنّثين. والشعر لقطر</w:t>
      </w:r>
      <w:r>
        <w:rPr>
          <w:rtl/>
        </w:rPr>
        <w:t>ي</w:t>
      </w:r>
      <w:r w:rsidRPr="00A350C2">
        <w:rPr>
          <w:rtl/>
        </w:rPr>
        <w:t>.</w:t>
      </w:r>
    </w:p>
    <w:p w:rsidR="00D14F3E" w:rsidRDefault="00D14F3E" w:rsidP="00D14F3E">
      <w:pPr>
        <w:pStyle w:val="libCenter"/>
        <w:rPr>
          <w:rtl/>
        </w:rPr>
      </w:pPr>
      <w:r w:rsidRPr="00A350C2">
        <w:rPr>
          <w:rtl/>
        </w:rPr>
        <w:t>***</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حاشية الأصل:</w:t>
      </w:r>
      <w:r>
        <w:rPr>
          <w:rtl/>
        </w:rPr>
        <w:t xml:space="preserve"> (</w:t>
      </w:r>
      <w:r w:rsidRPr="00A350C2">
        <w:rPr>
          <w:rtl/>
        </w:rPr>
        <w:t>أ</w:t>
      </w:r>
      <w:r>
        <w:rPr>
          <w:rtl/>
        </w:rPr>
        <w:t>ي</w:t>
      </w:r>
      <w:r w:rsidRPr="00A350C2">
        <w:rPr>
          <w:rtl/>
        </w:rPr>
        <w:t xml:space="preserve"> ملكا يقبض روحه ويدعوه</w:t>
      </w:r>
      <w:r>
        <w:rPr>
          <w:rtl/>
        </w:rPr>
        <w:t>).</w:t>
      </w:r>
    </w:p>
    <w:p w:rsidR="00D14F3E" w:rsidRDefault="00D14F3E" w:rsidP="00D14F3E">
      <w:pPr>
        <w:pStyle w:val="libFootnote"/>
        <w:rPr>
          <w:rtl/>
        </w:rPr>
      </w:pPr>
      <w:r w:rsidRPr="00A350C2">
        <w:rPr>
          <w:rtl/>
        </w:rPr>
        <w:t>(2) الخبر والأبيات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1: 265</w:t>
      </w:r>
      <w:r>
        <w:rPr>
          <w:rtl/>
        </w:rPr>
        <w:t xml:space="preserve"> - </w:t>
      </w:r>
      <w:r w:rsidRPr="00A350C2">
        <w:rPr>
          <w:rtl/>
        </w:rPr>
        <w:t>266، وزهر الآداب</w:t>
      </w:r>
      <w:r>
        <w:rPr>
          <w:rtl/>
        </w:rPr>
        <w:t xml:space="preserve"> - </w:t>
      </w:r>
      <w:r w:rsidRPr="00A350C2">
        <w:rPr>
          <w:rtl/>
        </w:rPr>
        <w:t>طبعة الحلب</w:t>
      </w:r>
      <w:r>
        <w:rPr>
          <w:rtl/>
        </w:rPr>
        <w:t>ي</w:t>
      </w:r>
      <w:r w:rsidRPr="00A350C2">
        <w:rPr>
          <w:rtl/>
        </w:rPr>
        <w:t xml:space="preserve"> 1027</w:t>
      </w:r>
      <w:r>
        <w:rPr>
          <w:rtl/>
        </w:rPr>
        <w:t xml:space="preserve"> - </w:t>
      </w:r>
      <w:r w:rsidRPr="00A350C2">
        <w:rPr>
          <w:rtl/>
        </w:rPr>
        <w:t>1028.</w:t>
      </w:r>
    </w:p>
    <w:p w:rsidR="00D14F3E" w:rsidRDefault="00D14F3E" w:rsidP="00D14F3E">
      <w:pPr>
        <w:pStyle w:val="libFootnote"/>
        <w:rPr>
          <w:rtl/>
        </w:rPr>
      </w:pPr>
      <w:r w:rsidRPr="00A350C2">
        <w:rPr>
          <w:rtl/>
        </w:rPr>
        <w:t>(3) د:</w:t>
      </w:r>
      <w:r>
        <w:rPr>
          <w:rtl/>
        </w:rPr>
        <w:t xml:space="preserve"> (</w:t>
      </w:r>
      <w:r w:rsidRPr="00A350C2">
        <w:rPr>
          <w:rtl/>
        </w:rPr>
        <w:t>ظل عقاب</w:t>
      </w:r>
      <w:r>
        <w:rPr>
          <w:rtl/>
        </w:rPr>
        <w:t xml:space="preserve">) </w:t>
      </w:r>
      <w:r w:rsidRPr="00A350C2">
        <w:rPr>
          <w:rtl/>
        </w:rPr>
        <w:t>وف</w:t>
      </w:r>
      <w:r>
        <w:rPr>
          <w:rtl/>
        </w:rPr>
        <w:t>ي</w:t>
      </w:r>
      <w:r w:rsidRPr="00A350C2">
        <w:rPr>
          <w:rtl/>
        </w:rPr>
        <w:t xml:space="preserve"> حاشية الأصل:</w:t>
      </w:r>
      <w:r>
        <w:rPr>
          <w:rtl/>
        </w:rPr>
        <w:t xml:space="preserve"> (</w:t>
      </w:r>
      <w:r w:rsidRPr="00A350C2">
        <w:rPr>
          <w:rtl/>
        </w:rPr>
        <w:t>روى ظل عقاب، يريد بها الراية</w:t>
      </w:r>
      <w:r>
        <w:rPr>
          <w:rtl/>
        </w:rPr>
        <w:t>).</w:t>
      </w:r>
    </w:p>
    <w:p w:rsidR="00D14F3E" w:rsidRDefault="00D14F3E" w:rsidP="00D14F3E">
      <w:pPr>
        <w:pStyle w:val="libFootnote"/>
        <w:rPr>
          <w:rtl/>
        </w:rPr>
      </w:pPr>
      <w:r w:rsidRPr="00A350C2">
        <w:rPr>
          <w:rtl/>
        </w:rPr>
        <w:t>(4) العقوة: الساحة، والقصد: القطع؛ واحده قصدة.</w:t>
      </w:r>
    </w:p>
    <w:p w:rsidR="00D14F3E" w:rsidRDefault="00D14F3E" w:rsidP="00D14F3E">
      <w:pPr>
        <w:pStyle w:val="libFootnote"/>
        <w:rPr>
          <w:rtl/>
        </w:rPr>
      </w:pPr>
      <w:r w:rsidRPr="00A350C2">
        <w:rPr>
          <w:rtl/>
        </w:rPr>
        <w:t>(5) د، ف، وحاشية الأصل (من نسخة):</w:t>
      </w:r>
      <w:r>
        <w:rPr>
          <w:rtl/>
        </w:rPr>
        <w:t xml:space="preserve"> (</w:t>
      </w:r>
      <w:r w:rsidRPr="00A350C2">
        <w:rPr>
          <w:rtl/>
        </w:rPr>
        <w:t>إذ ناره</w:t>
      </w:r>
      <w:r>
        <w:rPr>
          <w:rtl/>
        </w:rPr>
        <w:t>).</w:t>
      </w:r>
    </w:p>
    <w:p w:rsidR="00D14F3E" w:rsidRDefault="00D14F3E" w:rsidP="00D14F3E">
      <w:pPr>
        <w:pStyle w:val="libFootnote"/>
        <w:rPr>
          <w:rtl/>
        </w:rPr>
      </w:pPr>
      <w:r w:rsidRPr="00A350C2">
        <w:rPr>
          <w:rtl/>
        </w:rPr>
        <w:t>(6) د:</w:t>
      </w:r>
      <w:r>
        <w:rPr>
          <w:rtl/>
        </w:rPr>
        <w:t xml:space="preserve"> (</w:t>
      </w:r>
      <w:r w:rsidRPr="00A350C2">
        <w:rPr>
          <w:rtl/>
        </w:rPr>
        <w:t>مخرتها</w:t>
      </w:r>
      <w:r>
        <w:rPr>
          <w:rtl/>
        </w:rPr>
        <w:t>).</w:t>
      </w:r>
      <w:r w:rsidRPr="00A350C2">
        <w:rPr>
          <w:rtl/>
        </w:rPr>
        <w:t xml:space="preserve"> وتخذ: تسرع.</w:t>
      </w:r>
    </w:p>
    <w:p w:rsidR="00D14F3E" w:rsidRDefault="00D14F3E" w:rsidP="00D14F3E">
      <w:pPr>
        <w:pStyle w:val="libFootnote"/>
        <w:rPr>
          <w:rtl/>
        </w:rPr>
      </w:pPr>
      <w:r w:rsidRPr="00A350C2">
        <w:rPr>
          <w:rtl/>
        </w:rPr>
        <w:t>(7) الأفزاع:</w:t>
      </w:r>
    </w:p>
    <w:p w:rsidR="00D14F3E" w:rsidRDefault="00D14F3E" w:rsidP="00D14F3E">
      <w:pPr>
        <w:pStyle w:val="libFootnote"/>
        <w:rPr>
          <w:rtl/>
        </w:rPr>
      </w:pPr>
      <w:r w:rsidRPr="00A350C2">
        <w:rPr>
          <w:rtl/>
        </w:rPr>
        <w:t>المخاوف، وف</w:t>
      </w:r>
      <w:r>
        <w:rPr>
          <w:rtl/>
        </w:rPr>
        <w:t>ي</w:t>
      </w:r>
      <w:r w:rsidRPr="00A350C2">
        <w:rPr>
          <w:rtl/>
        </w:rPr>
        <w:t xml:space="preserve"> زهر الآداب:</w:t>
      </w:r>
      <w:r>
        <w:rPr>
          <w:rtl/>
        </w:rPr>
        <w:t xml:space="preserve"> (</w:t>
      </w:r>
      <w:r w:rsidRPr="00A350C2">
        <w:rPr>
          <w:rtl/>
        </w:rPr>
        <w:t>يصطادها</w:t>
      </w:r>
      <w:r>
        <w:rPr>
          <w:rtl/>
        </w:rPr>
        <w:t>).</w:t>
      </w:r>
    </w:p>
    <w:p w:rsidR="00D14F3E" w:rsidRPr="00A350C2" w:rsidRDefault="00D14F3E" w:rsidP="00D14F3E">
      <w:pPr>
        <w:pStyle w:val="libFootnote"/>
        <w:rPr>
          <w:rtl/>
        </w:rPr>
      </w:pPr>
      <w:r w:rsidRPr="00A350C2">
        <w:rPr>
          <w:rtl/>
        </w:rPr>
        <w:t>(8) حاشية الأصل (من نسخة):</w:t>
      </w:r>
      <w:r>
        <w:rPr>
          <w:rtl/>
        </w:rPr>
        <w:t xml:space="preserve"> (</w:t>
      </w:r>
      <w:r w:rsidRPr="00A350C2">
        <w:rPr>
          <w:rtl/>
        </w:rPr>
        <w:t>ساقيه</w:t>
      </w:r>
      <w:r>
        <w:rPr>
          <w:rtl/>
        </w:rPr>
        <w:t>).</w:t>
      </w:r>
    </w:p>
    <w:p w:rsidR="00D14F3E" w:rsidRDefault="00D14F3E" w:rsidP="005E26D4">
      <w:pPr>
        <w:pStyle w:val="libPoemTini"/>
        <w:rPr>
          <w:rtl/>
        </w:rPr>
      </w:pPr>
      <w:r>
        <w:rPr>
          <w:rtl/>
        </w:rPr>
        <w:br w:type="page"/>
      </w:r>
    </w:p>
    <w:p w:rsidR="00D14F3E" w:rsidRDefault="00D14F3E" w:rsidP="00D14F3E">
      <w:pPr>
        <w:pStyle w:val="libNormal"/>
        <w:rPr>
          <w:rtl/>
        </w:rPr>
      </w:pPr>
      <w:r w:rsidRPr="00A350C2">
        <w:rPr>
          <w:rtl/>
        </w:rPr>
        <w:lastRenderedPageBreak/>
        <w:t>أخبرنا عل</w:t>
      </w:r>
      <w:r>
        <w:rPr>
          <w:rtl/>
        </w:rPr>
        <w:t>ي</w:t>
      </w:r>
      <w:r w:rsidRPr="00A350C2">
        <w:rPr>
          <w:rtl/>
        </w:rPr>
        <w:t xml:space="preserve"> بن محمد الكاتب قال قال أخبرنا ابن دريد قال: أخبرنا أبو حاتم قال: كان أبو عبيدة يأنس إل</w:t>
      </w:r>
      <w:r>
        <w:rPr>
          <w:rtl/>
        </w:rPr>
        <w:t>ي</w:t>
      </w:r>
      <w:r w:rsidRPr="00A350C2">
        <w:rPr>
          <w:rtl/>
        </w:rPr>
        <w:t xml:space="preserve"> ف</w:t>
      </w:r>
      <w:r>
        <w:rPr>
          <w:rtl/>
        </w:rPr>
        <w:t>ي</w:t>
      </w:r>
      <w:r w:rsidRPr="00A350C2">
        <w:rPr>
          <w:rtl/>
        </w:rPr>
        <w:t xml:space="preserve"> أول ما اختلفت إليه، لأنه كان يظنّن</w:t>
      </w:r>
      <w:r>
        <w:rPr>
          <w:rtl/>
        </w:rPr>
        <w:t>ي</w:t>
      </w:r>
      <w:r w:rsidRPr="00A350C2">
        <w:rPr>
          <w:rtl/>
        </w:rPr>
        <w:t xml:space="preserve"> على رأيهم ويسألن</w:t>
      </w:r>
      <w:r>
        <w:rPr>
          <w:rtl/>
        </w:rPr>
        <w:t>ي</w:t>
      </w:r>
      <w:r w:rsidRPr="00A350C2">
        <w:rPr>
          <w:rtl/>
        </w:rPr>
        <w:t xml:space="preserve"> عن خوارج سجستان</w:t>
      </w:r>
      <w:r>
        <w:rPr>
          <w:rtl/>
        </w:rPr>
        <w:t xml:space="preserve"> - </w:t>
      </w:r>
      <w:r w:rsidRPr="00A350C2">
        <w:rPr>
          <w:rtl/>
        </w:rPr>
        <w:t>لأنه كان يظنّن</w:t>
      </w:r>
      <w:r>
        <w:rPr>
          <w:rtl/>
        </w:rPr>
        <w:t>ي</w:t>
      </w:r>
      <w:r w:rsidRPr="00A350C2">
        <w:rPr>
          <w:rtl/>
        </w:rPr>
        <w:t xml:space="preserve"> على رأيهم</w:t>
      </w:r>
      <w:r>
        <w:rPr>
          <w:rtl/>
        </w:rPr>
        <w:t xml:space="preserve"> - </w:t>
      </w:r>
      <w:r w:rsidRPr="00A350C2">
        <w:rPr>
          <w:rtl/>
        </w:rPr>
        <w:t>وكنت أوهمه أن</w:t>
      </w:r>
      <w:r>
        <w:rPr>
          <w:rtl/>
        </w:rPr>
        <w:t>ي</w:t>
      </w:r>
      <w:r w:rsidRPr="00A350C2">
        <w:rPr>
          <w:rtl/>
        </w:rPr>
        <w:t xml:space="preserve"> على رأيهم، فنالتن</w:t>
      </w:r>
      <w:r>
        <w:rPr>
          <w:rtl/>
        </w:rPr>
        <w:t>ي</w:t>
      </w:r>
      <w:r w:rsidRPr="00A350C2">
        <w:rPr>
          <w:rtl/>
        </w:rPr>
        <w:t xml:space="preserve"> منه لذلك عناية خاصة، فكان كثيرا ما ينشدن</w:t>
      </w:r>
      <w:r>
        <w:rPr>
          <w:rtl/>
        </w:rPr>
        <w:t>ي</w:t>
      </w:r>
      <w:r w:rsidRPr="00A350C2">
        <w:rPr>
          <w:rtl/>
        </w:rPr>
        <w:t xml:space="preserve"> أشعارهم، ثم يتمثل:</w:t>
      </w:r>
    </w:p>
    <w:tbl>
      <w:tblPr>
        <w:tblStyle w:val="TableGrid"/>
        <w:bidiVisual/>
        <w:tblW w:w="4814" w:type="pct"/>
        <w:tblInd w:w="384" w:type="dxa"/>
        <w:tblLook w:val="04A0"/>
      </w:tblPr>
      <w:tblGrid>
        <w:gridCol w:w="3723"/>
        <w:gridCol w:w="305"/>
        <w:gridCol w:w="3686"/>
      </w:tblGrid>
      <w:tr w:rsidR="00D14F3E" w:rsidTr="000A5C9E">
        <w:trPr>
          <w:trHeight w:val="350"/>
        </w:trPr>
        <w:tc>
          <w:tcPr>
            <w:tcW w:w="3926" w:type="dxa"/>
          </w:tcPr>
          <w:p w:rsidR="00D14F3E" w:rsidRDefault="00D14F3E" w:rsidP="000A5C9E">
            <w:pPr>
              <w:pStyle w:val="libPoem"/>
            </w:pPr>
            <w:r w:rsidRPr="00A350C2">
              <w:rPr>
                <w:rtl/>
              </w:rPr>
              <w:t>أولئك قوم إن بنوا أحسنو البنى</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وإن عاهدوا أوفوا، وإن عقدوا شدّوا</w:t>
            </w:r>
            <w:r>
              <w:rPr>
                <w:rtl/>
              </w:rPr>
              <w:t xml:space="preserve"> </w:t>
            </w:r>
            <w:r w:rsidRPr="008A1F12">
              <w:rPr>
                <w:rStyle w:val="libFootnotenumChar"/>
                <w:rtl/>
              </w:rPr>
              <w:t>(1)</w:t>
            </w:r>
            <w:r w:rsidRPr="00725071">
              <w:rPr>
                <w:rStyle w:val="libPoemTiniChar0"/>
                <w:rtl/>
              </w:rPr>
              <w:br/>
              <w:t> </w:t>
            </w:r>
          </w:p>
        </w:tc>
      </w:tr>
    </w:tbl>
    <w:p w:rsidR="00D14F3E" w:rsidRDefault="00D14F3E" w:rsidP="000A5C9E">
      <w:pPr>
        <w:pStyle w:val="Heading2"/>
        <w:rPr>
          <w:rtl/>
        </w:rPr>
      </w:pPr>
      <w:bookmarkStart w:id="247" w:name="_Toc398065704"/>
      <w:r w:rsidRPr="00A350C2">
        <w:rPr>
          <w:rtl/>
        </w:rPr>
        <w:t>[أبيات لرجل خارج</w:t>
      </w:r>
      <w:r>
        <w:rPr>
          <w:rtl/>
        </w:rPr>
        <w:t>ي</w:t>
      </w:r>
      <w:r w:rsidRPr="00A350C2">
        <w:rPr>
          <w:rtl/>
        </w:rPr>
        <w:t xml:space="preserve"> من طيئ:]</w:t>
      </w:r>
      <w:bookmarkEnd w:id="247"/>
    </w:p>
    <w:p w:rsidR="00D14F3E" w:rsidRDefault="00D14F3E" w:rsidP="00D14F3E">
      <w:pPr>
        <w:pStyle w:val="libNormal"/>
        <w:rPr>
          <w:rtl/>
        </w:rPr>
      </w:pPr>
      <w:r w:rsidRPr="00A350C2">
        <w:rPr>
          <w:rtl/>
        </w:rPr>
        <w:t>قال: وأنشدن</w:t>
      </w:r>
      <w:r>
        <w:rPr>
          <w:rtl/>
        </w:rPr>
        <w:t>ي</w:t>
      </w:r>
      <w:r w:rsidRPr="00A350C2">
        <w:rPr>
          <w:rtl/>
        </w:rPr>
        <w:t xml:space="preserve"> يوما لرجل من طيئ من الخوارج:</w:t>
      </w:r>
    </w:p>
    <w:tbl>
      <w:tblPr>
        <w:tblStyle w:val="TableGrid"/>
        <w:bidiVisual/>
        <w:tblW w:w="4814" w:type="pct"/>
        <w:tblInd w:w="384" w:type="dxa"/>
        <w:tblLook w:val="04A0"/>
      </w:tblPr>
      <w:tblGrid>
        <w:gridCol w:w="3722"/>
        <w:gridCol w:w="305"/>
        <w:gridCol w:w="3687"/>
      </w:tblGrid>
      <w:tr w:rsidR="00D14F3E" w:rsidTr="000A5C9E">
        <w:trPr>
          <w:trHeight w:val="350"/>
        </w:trPr>
        <w:tc>
          <w:tcPr>
            <w:tcW w:w="3926" w:type="dxa"/>
          </w:tcPr>
          <w:p w:rsidR="00D14F3E" w:rsidRDefault="00D14F3E" w:rsidP="000A5C9E">
            <w:pPr>
              <w:pStyle w:val="libPoem"/>
            </w:pPr>
            <w:r w:rsidRPr="00A350C2">
              <w:rPr>
                <w:rtl/>
              </w:rPr>
              <w:t>لا كابن ملحان من شار أخ</w:t>
            </w:r>
            <w:r>
              <w:rPr>
                <w:rtl/>
              </w:rPr>
              <w:t>ي</w:t>
            </w:r>
            <w:r w:rsidRPr="00A350C2">
              <w:rPr>
                <w:rtl/>
              </w:rPr>
              <w:t xml:space="preserve"> ثقة</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أو كابن علقمة المستشهد الشار</w:t>
            </w:r>
            <w:r>
              <w:rPr>
                <w:rtl/>
              </w:rPr>
              <w:t xml:space="preserve">ي </w:t>
            </w:r>
            <w:r w:rsidRPr="008A1F12">
              <w:rPr>
                <w:rStyle w:val="libFootnotenumChar"/>
                <w:rtl/>
              </w:rPr>
              <w:t>(2)</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من صادق كنت أصفيه مخالصت</w:t>
            </w:r>
            <w:r>
              <w:rPr>
                <w:rtl/>
              </w:rPr>
              <w:t>ي</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فباع دار</w:t>
            </w:r>
            <w:r>
              <w:rPr>
                <w:rtl/>
              </w:rPr>
              <w:t>ي</w:t>
            </w:r>
            <w:r w:rsidRPr="00A350C2">
              <w:rPr>
                <w:rtl/>
              </w:rPr>
              <w:t xml:space="preserve"> بأعلى صفقة الدار</w:t>
            </w:r>
            <w:r>
              <w:rPr>
                <w:rtl/>
              </w:rPr>
              <w:t xml:space="preserve"> </w:t>
            </w:r>
            <w:r w:rsidRPr="008A1F12">
              <w:rPr>
                <w:rStyle w:val="libFootnotenumChar"/>
                <w:rtl/>
              </w:rPr>
              <w:t>(3)</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إخوان صدق أرجّيهم وأحذرهم</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 xml:space="preserve">أشكو إلى </w:t>
            </w:r>
            <w:r>
              <w:rPr>
                <w:rtl/>
              </w:rPr>
              <w:t>الله</w:t>
            </w:r>
            <w:r w:rsidRPr="00A350C2">
              <w:rPr>
                <w:rtl/>
              </w:rPr>
              <w:t xml:space="preserve"> إخوان</w:t>
            </w:r>
            <w:r>
              <w:rPr>
                <w:rtl/>
              </w:rPr>
              <w:t>ي</w:t>
            </w:r>
            <w:r w:rsidRPr="00A350C2">
              <w:rPr>
                <w:rtl/>
              </w:rPr>
              <w:t xml:space="preserve"> وإحذار</w:t>
            </w:r>
            <w:r>
              <w:rPr>
                <w:rtl/>
              </w:rPr>
              <w:t>ي</w:t>
            </w:r>
            <w:r w:rsidRPr="00725071">
              <w:rPr>
                <w:rStyle w:val="libPoemTiniChar0"/>
                <w:rtl/>
              </w:rPr>
              <w:br/>
              <w:t> </w:t>
            </w:r>
          </w:p>
        </w:tc>
      </w:tr>
      <w:tr w:rsidR="00D14F3E" w:rsidTr="000A5C9E">
        <w:trPr>
          <w:trHeight w:val="350"/>
        </w:trPr>
        <w:tc>
          <w:tcPr>
            <w:tcW w:w="3926" w:type="dxa"/>
          </w:tcPr>
          <w:p w:rsidR="00D14F3E" w:rsidRDefault="00D14F3E" w:rsidP="000A5C9E">
            <w:pPr>
              <w:pStyle w:val="libPoem"/>
            </w:pPr>
            <w:r w:rsidRPr="00A350C2">
              <w:rPr>
                <w:rtl/>
              </w:rPr>
              <w:t>فصرت صاحب دنيا لست أملكها</w:t>
            </w:r>
            <w:r w:rsidRPr="00725071">
              <w:rPr>
                <w:rStyle w:val="libPoemTiniChar0"/>
                <w:rtl/>
              </w:rPr>
              <w:br/>
              <w:t> </w:t>
            </w:r>
          </w:p>
        </w:tc>
        <w:tc>
          <w:tcPr>
            <w:tcW w:w="311" w:type="dxa"/>
          </w:tcPr>
          <w:p w:rsidR="00D14F3E" w:rsidRDefault="00D14F3E" w:rsidP="000A5C9E">
            <w:pPr>
              <w:pStyle w:val="libPoem"/>
              <w:rPr>
                <w:rtl/>
              </w:rPr>
            </w:pPr>
          </w:p>
        </w:tc>
        <w:tc>
          <w:tcPr>
            <w:tcW w:w="3887" w:type="dxa"/>
          </w:tcPr>
          <w:p w:rsidR="00D14F3E" w:rsidRDefault="00D14F3E" w:rsidP="000A5C9E">
            <w:pPr>
              <w:pStyle w:val="libPoem"/>
            </w:pPr>
            <w:r w:rsidRPr="00A350C2">
              <w:rPr>
                <w:rtl/>
              </w:rPr>
              <w:t>وصار صاحب جنات وأنهار</w:t>
            </w:r>
            <w:r w:rsidRPr="00725071">
              <w:rPr>
                <w:rStyle w:val="libPoemTiniChar0"/>
                <w:rtl/>
              </w:rPr>
              <w:br/>
              <w:t> </w:t>
            </w:r>
          </w:p>
        </w:tc>
      </w:tr>
    </w:tbl>
    <w:p w:rsidR="00D14F3E" w:rsidRDefault="00D14F3E" w:rsidP="00D14F3E">
      <w:pPr>
        <w:pStyle w:val="libNormal"/>
        <w:rPr>
          <w:rtl/>
        </w:rPr>
      </w:pPr>
      <w:r w:rsidRPr="00A350C2">
        <w:rPr>
          <w:rtl/>
        </w:rPr>
        <w:t xml:space="preserve">تم القسم الأول من كتاب غرر الفوائد ودرر القلائد للشريف المرتضى، ويليه القسم </w:t>
      </w:r>
      <w:r>
        <w:rPr>
          <w:rtl/>
        </w:rPr>
        <w:t>الثاني</w:t>
      </w:r>
      <w:r w:rsidRPr="00A350C2">
        <w:rPr>
          <w:rtl/>
        </w:rPr>
        <w:t xml:space="preserve"> إن شاء </w:t>
      </w:r>
      <w:r>
        <w:rPr>
          <w:rtl/>
        </w:rPr>
        <w:t>الله</w:t>
      </w:r>
      <w:r w:rsidRPr="00A350C2">
        <w:rPr>
          <w:rtl/>
        </w:rPr>
        <w:t xml:space="preserve"> تعالى، وأوله: تأويل آية؛ إن سأل سائل عن قوله تعالى: وَقالَتِ الْيَهُودُ</w:t>
      </w:r>
      <w:r>
        <w:rPr>
          <w:rtl/>
        </w:rPr>
        <w:t xml:space="preserve"> ...</w:t>
      </w:r>
    </w:p>
    <w:p w:rsidR="00D14F3E" w:rsidRDefault="00D14F3E" w:rsidP="00D14F3E">
      <w:pPr>
        <w:pStyle w:val="libLine"/>
        <w:rPr>
          <w:rtl/>
        </w:rPr>
      </w:pPr>
      <w:r>
        <w:rPr>
          <w:rtl/>
        </w:rPr>
        <w:t>____________________</w:t>
      </w:r>
    </w:p>
    <w:p w:rsidR="00D14F3E" w:rsidRDefault="00D14F3E" w:rsidP="00D14F3E">
      <w:pPr>
        <w:pStyle w:val="libFootnote"/>
        <w:rPr>
          <w:rtl/>
        </w:rPr>
      </w:pPr>
      <w:r w:rsidRPr="00A350C2">
        <w:rPr>
          <w:rtl/>
        </w:rPr>
        <w:t>(1) البيت للحطيئة، ديوانه: 20.</w:t>
      </w:r>
    </w:p>
    <w:p w:rsidR="00D14F3E" w:rsidRDefault="00D14F3E" w:rsidP="00D14F3E">
      <w:pPr>
        <w:pStyle w:val="libFootnote"/>
        <w:rPr>
          <w:rtl/>
        </w:rPr>
      </w:pPr>
      <w:r w:rsidRPr="00A350C2">
        <w:rPr>
          <w:rtl/>
        </w:rPr>
        <w:t>(2) الشار</w:t>
      </w:r>
      <w:r>
        <w:rPr>
          <w:rtl/>
        </w:rPr>
        <w:t>ي</w:t>
      </w:r>
      <w:r w:rsidRPr="00A350C2">
        <w:rPr>
          <w:rtl/>
        </w:rPr>
        <w:t>: واحد الشراة؛ والخوارج تسم</w:t>
      </w:r>
      <w:r>
        <w:rPr>
          <w:rtl/>
        </w:rPr>
        <w:t>ي</w:t>
      </w:r>
      <w:r w:rsidRPr="00A350C2">
        <w:rPr>
          <w:rtl/>
        </w:rPr>
        <w:t xml:space="preserve"> نفسها بذلك؛ كأنهم شروا أنفسهم للّه؛ أ</w:t>
      </w:r>
      <w:r>
        <w:rPr>
          <w:rtl/>
        </w:rPr>
        <w:t>ي</w:t>
      </w:r>
      <w:r w:rsidRPr="00A350C2">
        <w:rPr>
          <w:rtl/>
        </w:rPr>
        <w:t xml:space="preserve"> باعوها؛ ومنه قوله تعالى: </w:t>
      </w:r>
      <w:r w:rsidRPr="00DA0B26">
        <w:rPr>
          <w:rStyle w:val="libAlaemChar"/>
          <w:rFonts w:hint="cs"/>
          <w:rtl/>
        </w:rPr>
        <w:t>(</w:t>
      </w:r>
      <w:r w:rsidRPr="00DB2DD8">
        <w:rPr>
          <w:rStyle w:val="libFootnoteAieChar"/>
          <w:rtl/>
        </w:rPr>
        <w:t>وَمِنَ النَّاسِ مَنْ يَشْرِي نَفْسَهُ ابْتِغاءَ مَرْضاتِ الله</w:t>
      </w:r>
      <w:r w:rsidRPr="00DA0B26">
        <w:rPr>
          <w:rStyle w:val="libAlaemChar"/>
          <w:rFonts w:hint="cs"/>
          <w:rtl/>
        </w:rPr>
        <w:t>)</w:t>
      </w:r>
      <w:r w:rsidRPr="00A350C2">
        <w:rPr>
          <w:rtl/>
        </w:rPr>
        <w:t xml:space="preserve"> أ</w:t>
      </w:r>
      <w:r>
        <w:rPr>
          <w:rtl/>
        </w:rPr>
        <w:t>ي</w:t>
      </w:r>
      <w:r w:rsidRPr="00A350C2">
        <w:rPr>
          <w:rtl/>
        </w:rPr>
        <w:t xml:space="preserve"> يبيعها. وقال قطر</w:t>
      </w:r>
      <w:r>
        <w:rPr>
          <w:rtl/>
        </w:rPr>
        <w:t>ي</w:t>
      </w:r>
      <w:r w:rsidRPr="00A350C2">
        <w:rPr>
          <w:rtl/>
        </w:rPr>
        <w:t xml:space="preserve"> ف</w:t>
      </w:r>
      <w:r>
        <w:rPr>
          <w:rtl/>
        </w:rPr>
        <w:t>ي</w:t>
      </w:r>
      <w:r w:rsidRPr="00A350C2">
        <w:rPr>
          <w:rtl/>
        </w:rPr>
        <w:t xml:space="preserve"> هذا المعنى:</w:t>
      </w:r>
    </w:p>
    <w:tbl>
      <w:tblPr>
        <w:tblStyle w:val="TableGrid"/>
        <w:bidiVisual/>
        <w:tblW w:w="4814" w:type="pct"/>
        <w:tblInd w:w="384" w:type="dxa"/>
        <w:tblLook w:val="04A0"/>
      </w:tblPr>
      <w:tblGrid>
        <w:gridCol w:w="3727"/>
        <w:gridCol w:w="305"/>
        <w:gridCol w:w="3682"/>
      </w:tblGrid>
      <w:tr w:rsidR="00D14F3E" w:rsidTr="000A5C9E">
        <w:trPr>
          <w:trHeight w:val="350"/>
        </w:trPr>
        <w:tc>
          <w:tcPr>
            <w:tcW w:w="3926" w:type="dxa"/>
          </w:tcPr>
          <w:p w:rsidR="00D14F3E" w:rsidRDefault="00D14F3E" w:rsidP="000A5C9E">
            <w:pPr>
              <w:pStyle w:val="libPoemFootnote"/>
            </w:pPr>
            <w:r w:rsidRPr="00A350C2">
              <w:rPr>
                <w:rtl/>
              </w:rPr>
              <w:t>رأت فئة باعوا الإله نفوسهم</w:t>
            </w:r>
            <w:r w:rsidRPr="00725071">
              <w:rPr>
                <w:rStyle w:val="libPoemTiniChar0"/>
                <w:rtl/>
              </w:rPr>
              <w:br/>
              <w:t> </w:t>
            </w:r>
          </w:p>
        </w:tc>
        <w:tc>
          <w:tcPr>
            <w:tcW w:w="311" w:type="dxa"/>
          </w:tcPr>
          <w:p w:rsidR="00D14F3E" w:rsidRDefault="00D14F3E" w:rsidP="000A5C9E">
            <w:pPr>
              <w:pStyle w:val="libPoemFootnote"/>
              <w:rPr>
                <w:rtl/>
              </w:rPr>
            </w:pPr>
          </w:p>
        </w:tc>
        <w:tc>
          <w:tcPr>
            <w:tcW w:w="3887" w:type="dxa"/>
          </w:tcPr>
          <w:p w:rsidR="00D14F3E" w:rsidRDefault="00D14F3E" w:rsidP="000A5C9E">
            <w:pPr>
              <w:pStyle w:val="libPoemFootnote"/>
            </w:pPr>
            <w:r w:rsidRPr="00A350C2">
              <w:rPr>
                <w:rtl/>
              </w:rPr>
              <w:t>بجنّات عدن عنده ونعيم</w:t>
            </w:r>
            <w:r w:rsidRPr="00725071">
              <w:rPr>
                <w:rStyle w:val="libPoemTiniChar0"/>
                <w:rtl/>
              </w:rPr>
              <w:br/>
              <w:t> </w:t>
            </w:r>
          </w:p>
        </w:tc>
      </w:tr>
    </w:tbl>
    <w:p w:rsidR="00D14F3E" w:rsidRDefault="00D14F3E" w:rsidP="00D14F3E">
      <w:pPr>
        <w:pStyle w:val="libFootnote"/>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دار</w:t>
      </w:r>
      <w:r>
        <w:rPr>
          <w:rtl/>
        </w:rPr>
        <w:t>ي</w:t>
      </w:r>
      <w:r w:rsidRPr="00A350C2">
        <w:rPr>
          <w:rtl/>
        </w:rPr>
        <w:t>، يعن</w:t>
      </w:r>
      <w:r>
        <w:rPr>
          <w:rtl/>
        </w:rPr>
        <w:t>ي</w:t>
      </w:r>
      <w:r w:rsidRPr="00A350C2">
        <w:rPr>
          <w:rtl/>
        </w:rPr>
        <w:t xml:space="preserve"> الدنيا الت</w:t>
      </w:r>
      <w:r>
        <w:rPr>
          <w:rtl/>
        </w:rPr>
        <w:t>ي</w:t>
      </w:r>
      <w:r w:rsidRPr="00A350C2">
        <w:rPr>
          <w:rtl/>
        </w:rPr>
        <w:t xml:space="preserve"> كانت داره؛ وهو ف</w:t>
      </w:r>
      <w:r>
        <w:rPr>
          <w:rtl/>
        </w:rPr>
        <w:t>ي</w:t>
      </w:r>
      <w:r w:rsidRPr="00A350C2">
        <w:rPr>
          <w:rtl/>
        </w:rPr>
        <w:t xml:space="preserve"> قيد الحياة؛ يعن</w:t>
      </w:r>
      <w:r>
        <w:rPr>
          <w:rtl/>
        </w:rPr>
        <w:t>ي</w:t>
      </w:r>
      <w:r w:rsidRPr="00A350C2">
        <w:rPr>
          <w:rtl/>
        </w:rPr>
        <w:t xml:space="preserve"> أنه باعها بصفقة رابحة؛ أراد أنه استشهد وقتل، فباع داره بدار ف</w:t>
      </w:r>
      <w:r>
        <w:rPr>
          <w:rtl/>
        </w:rPr>
        <w:t>ي</w:t>
      </w:r>
      <w:r w:rsidRPr="00A350C2">
        <w:rPr>
          <w:rtl/>
        </w:rPr>
        <w:t xml:space="preserve"> الجنة</w:t>
      </w:r>
      <w:r>
        <w:rPr>
          <w:rtl/>
        </w:rPr>
        <w:t>).</w:t>
      </w:r>
    </w:p>
    <w:p w:rsidR="00D14F3E" w:rsidRPr="00D14F3E" w:rsidRDefault="00D14F3E" w:rsidP="005E26D4">
      <w:pPr>
        <w:pStyle w:val="libPoemTini"/>
        <w:rPr>
          <w:rtl/>
        </w:rPr>
      </w:pPr>
      <w:r w:rsidRPr="00D14F3E">
        <w:rPr>
          <w:rtl/>
        </w:rPr>
        <w:br w:type="page"/>
      </w:r>
    </w:p>
    <w:sdt>
      <w:sdtPr>
        <w:rPr>
          <w:rtl/>
        </w:rPr>
        <w:id w:val="8864539"/>
        <w:docPartObj>
          <w:docPartGallery w:val="Table of Contents"/>
          <w:docPartUnique/>
        </w:docPartObj>
      </w:sdtPr>
      <w:sdtEndPr>
        <w:rPr>
          <w:b w:val="0"/>
          <w:bCs w:val="0"/>
        </w:rPr>
      </w:sdtEndPr>
      <w:sdtContent>
        <w:p w:rsidR="00DF4A8F" w:rsidRDefault="004B0E52" w:rsidP="004B0E52">
          <w:pPr>
            <w:pStyle w:val="libCenterBold1"/>
          </w:pPr>
          <w:r>
            <w:rPr>
              <w:rFonts w:hint="cs"/>
              <w:rtl/>
            </w:rPr>
            <w:t>الفهرس</w:t>
          </w:r>
        </w:p>
        <w:p w:rsidR="004B0E52" w:rsidRDefault="00D0597F">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DF4A8F">
            <w:instrText xml:space="preserve"> TOC \o "1-3" \h \z \u </w:instrText>
          </w:r>
          <w:r>
            <w:fldChar w:fldCharType="separate"/>
          </w:r>
          <w:hyperlink w:anchor="_Toc398065457" w:history="1">
            <w:r w:rsidR="004B0E52" w:rsidRPr="00B917A5">
              <w:rPr>
                <w:rStyle w:val="Hyperlink"/>
                <w:rFonts w:hint="eastAsia"/>
                <w:noProof/>
                <w:rtl/>
              </w:rPr>
              <w:t>مقدّمة</w:t>
            </w:r>
            <w:r w:rsidR="004B0E52">
              <w:rPr>
                <w:noProof/>
                <w:webHidden/>
                <w:rtl/>
              </w:rPr>
              <w:tab/>
            </w:r>
            <w:r w:rsidR="004B0E52">
              <w:rPr>
                <w:noProof/>
                <w:webHidden/>
                <w:rtl/>
              </w:rPr>
              <w:fldChar w:fldCharType="begin"/>
            </w:r>
            <w:r w:rsidR="004B0E52">
              <w:rPr>
                <w:noProof/>
                <w:webHidden/>
                <w:rtl/>
              </w:rPr>
              <w:instrText xml:space="preserve"> </w:instrText>
            </w:r>
            <w:r w:rsidR="004B0E52">
              <w:rPr>
                <w:noProof/>
                <w:webHidden/>
              </w:rPr>
              <w:instrText>PAGEREF</w:instrText>
            </w:r>
            <w:r w:rsidR="004B0E52">
              <w:rPr>
                <w:noProof/>
                <w:webHidden/>
                <w:rtl/>
              </w:rPr>
              <w:instrText xml:space="preserve"> _</w:instrText>
            </w:r>
            <w:r w:rsidR="004B0E52">
              <w:rPr>
                <w:noProof/>
                <w:webHidden/>
              </w:rPr>
              <w:instrText>Toc398065457 \h</w:instrText>
            </w:r>
            <w:r w:rsidR="004B0E52">
              <w:rPr>
                <w:noProof/>
                <w:webHidden/>
                <w:rtl/>
              </w:rPr>
              <w:instrText xml:space="preserve"> </w:instrText>
            </w:r>
            <w:r w:rsidR="004B0E52">
              <w:rPr>
                <w:noProof/>
                <w:webHidden/>
                <w:rtl/>
              </w:rPr>
            </w:r>
            <w:r w:rsidR="004B0E52">
              <w:rPr>
                <w:noProof/>
                <w:webHidden/>
                <w:rtl/>
              </w:rPr>
              <w:fldChar w:fldCharType="separate"/>
            </w:r>
            <w:r w:rsidR="002A0474">
              <w:rPr>
                <w:noProof/>
                <w:webHidden/>
                <w:rtl/>
              </w:rPr>
              <w:t>5</w:t>
            </w:r>
            <w:r w:rsidR="004B0E52">
              <w:rPr>
                <w:noProof/>
                <w:webHidden/>
                <w:rtl/>
              </w:rPr>
              <w:fldChar w:fldCharType="end"/>
            </w:r>
          </w:hyperlink>
        </w:p>
        <w:p w:rsidR="004B0E52" w:rsidRDefault="004B0E52" w:rsidP="004B0E52">
          <w:pPr>
            <w:pStyle w:val="TOC2"/>
            <w:tabs>
              <w:tab w:val="right" w:leader="dot" w:pos="7786"/>
            </w:tabs>
            <w:rPr>
              <w:rFonts w:asciiTheme="minorHAnsi" w:eastAsiaTheme="minorEastAsia" w:hAnsiTheme="minorHAnsi" w:cstheme="minorBidi"/>
              <w:noProof/>
              <w:color w:val="auto"/>
              <w:sz w:val="22"/>
              <w:szCs w:val="22"/>
              <w:rtl/>
            </w:rPr>
          </w:pPr>
          <w:hyperlink w:anchor="_Toc398065458" w:history="1">
            <w:r w:rsidRPr="00B917A5">
              <w:rPr>
                <w:rStyle w:val="Hyperlink"/>
                <w:noProof/>
                <w:rtl/>
              </w:rPr>
              <w:t xml:space="preserve">1 - </w:t>
            </w:r>
            <w:r w:rsidRPr="00B917A5">
              <w:rPr>
                <w:rStyle w:val="Hyperlink"/>
                <w:rFonts w:hint="eastAsia"/>
                <w:noProof/>
                <w:rtl/>
              </w:rPr>
              <w:t>الشريف</w:t>
            </w:r>
            <w:r w:rsidRPr="00B917A5">
              <w:rPr>
                <w:rStyle w:val="Hyperlink"/>
                <w:noProof/>
                <w:rtl/>
              </w:rPr>
              <w:t xml:space="preserve"> </w:t>
            </w:r>
            <w:r w:rsidRPr="00B917A5">
              <w:rPr>
                <w:rStyle w:val="Hyperlink"/>
                <w:rFonts w:hint="eastAsia"/>
                <w:noProof/>
                <w:rtl/>
              </w:rPr>
              <w:t>المرتضى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Toc398065458 \h</w:instrText>
            </w:r>
            <w:r>
              <w:rPr>
                <w:noProof/>
                <w:webHidden/>
                <w:rtl/>
              </w:rPr>
              <w:instrText xml:space="preserve"> </w:instrText>
            </w:r>
            <w:r>
              <w:rPr>
                <w:noProof/>
                <w:webHidden/>
                <w:rtl/>
              </w:rPr>
            </w:r>
            <w:r>
              <w:rPr>
                <w:noProof/>
                <w:webHidden/>
                <w:rtl/>
              </w:rPr>
              <w:fldChar w:fldCharType="separate"/>
            </w:r>
            <w:r w:rsidR="002A0474">
              <w:rPr>
                <w:noProof/>
                <w:webHidden/>
                <w:rtl/>
              </w:rPr>
              <w:t>5</w:t>
            </w:r>
            <w:r>
              <w:rPr>
                <w:noProof/>
                <w:webHidden/>
                <w:rtl/>
              </w:rPr>
              <w:fldChar w:fldCharType="end"/>
            </w:r>
          </w:hyperlink>
        </w:p>
        <w:p w:rsidR="004B0E52" w:rsidRDefault="004B0E52" w:rsidP="004B0E52">
          <w:pPr>
            <w:pStyle w:val="TOC2"/>
            <w:tabs>
              <w:tab w:val="right" w:leader="dot" w:pos="7786"/>
            </w:tabs>
            <w:rPr>
              <w:rFonts w:asciiTheme="minorHAnsi" w:eastAsiaTheme="minorEastAsia" w:hAnsiTheme="minorHAnsi" w:cstheme="minorBidi"/>
              <w:noProof/>
              <w:color w:val="auto"/>
              <w:sz w:val="22"/>
              <w:szCs w:val="22"/>
              <w:rtl/>
            </w:rPr>
          </w:pPr>
          <w:hyperlink w:anchor="_Toc398065459" w:history="1">
            <w:r w:rsidRPr="00B917A5">
              <w:rPr>
                <w:rStyle w:val="Hyperlink"/>
                <w:noProof/>
                <w:rtl/>
              </w:rPr>
              <w:t xml:space="preserve">2 - </w:t>
            </w:r>
            <w:r w:rsidRPr="00B917A5">
              <w:rPr>
                <w:rStyle w:val="Hyperlink"/>
                <w:rFonts w:hint="eastAsia"/>
                <w:noProof/>
                <w:rtl/>
              </w:rPr>
              <w:t>مؤلّفاته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Toc398065459 \h</w:instrText>
            </w:r>
            <w:r>
              <w:rPr>
                <w:noProof/>
                <w:webHidden/>
                <w:rtl/>
              </w:rPr>
              <w:instrText xml:space="preserve"> </w:instrText>
            </w:r>
            <w:r>
              <w:rPr>
                <w:noProof/>
                <w:webHidden/>
                <w:rtl/>
              </w:rPr>
            </w:r>
            <w:r>
              <w:rPr>
                <w:noProof/>
                <w:webHidden/>
                <w:rtl/>
              </w:rPr>
              <w:fldChar w:fldCharType="separate"/>
            </w:r>
            <w:r w:rsidR="002A0474">
              <w:rPr>
                <w:noProof/>
                <w:webHidden/>
                <w:rtl/>
              </w:rPr>
              <w:t>14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60" w:history="1">
            <w:r w:rsidRPr="00B917A5">
              <w:rPr>
                <w:rStyle w:val="Hyperlink"/>
                <w:noProof/>
                <w:rtl/>
              </w:rPr>
              <w:t xml:space="preserve">3 - </w:t>
            </w:r>
            <w:r w:rsidRPr="00B917A5">
              <w:rPr>
                <w:rStyle w:val="Hyperlink"/>
                <w:rFonts w:hint="eastAsia"/>
                <w:noProof/>
                <w:rtl/>
              </w:rPr>
              <w:t>أمالي</w:t>
            </w:r>
            <w:r w:rsidRPr="00B917A5">
              <w:rPr>
                <w:rStyle w:val="Hyperlink"/>
                <w:noProof/>
                <w:rtl/>
              </w:rPr>
              <w:t xml:space="preserve"> </w:t>
            </w:r>
            <w:r w:rsidRPr="00B917A5">
              <w:rPr>
                <w:rStyle w:val="Hyperlink"/>
                <w:rFonts w:hint="eastAsia"/>
                <w:noProof/>
                <w:rtl/>
              </w:rPr>
              <w:t>المرتضى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Toc398065460 \h</w:instrText>
            </w:r>
            <w:r>
              <w:rPr>
                <w:noProof/>
                <w:webHidden/>
                <w:rtl/>
              </w:rPr>
              <w:instrText xml:space="preserve"> </w:instrText>
            </w:r>
            <w:r>
              <w:rPr>
                <w:noProof/>
                <w:webHidden/>
                <w:rtl/>
              </w:rPr>
            </w:r>
            <w:r>
              <w:rPr>
                <w:noProof/>
                <w:webHidden/>
                <w:rtl/>
              </w:rPr>
              <w:fldChar w:fldCharType="separate"/>
            </w:r>
            <w:r w:rsidR="002A0474">
              <w:rPr>
                <w:noProof/>
                <w:webHidden/>
                <w:rtl/>
              </w:rPr>
              <w:t>20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61" w:history="1">
            <w:r w:rsidRPr="00B917A5">
              <w:rPr>
                <w:rStyle w:val="Hyperlink"/>
                <w:noProof/>
                <w:rtl/>
              </w:rPr>
              <w:t xml:space="preserve">4 - </w:t>
            </w:r>
            <w:r w:rsidRPr="00B917A5">
              <w:rPr>
                <w:rStyle w:val="Hyperlink"/>
                <w:rFonts w:hint="eastAsia"/>
                <w:noProof/>
                <w:rtl/>
              </w:rPr>
              <w:t>نسخ</w:t>
            </w:r>
            <w:r w:rsidRPr="00B917A5">
              <w:rPr>
                <w:rStyle w:val="Hyperlink"/>
                <w:noProof/>
                <w:rtl/>
              </w:rPr>
              <w:t xml:space="preserve"> </w:t>
            </w:r>
            <w:r w:rsidRPr="00B917A5">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Toc398065461 \h</w:instrText>
            </w:r>
            <w:r>
              <w:rPr>
                <w:noProof/>
                <w:webHidden/>
                <w:rtl/>
              </w:rPr>
              <w:instrText xml:space="preserve"> </w:instrText>
            </w:r>
            <w:r>
              <w:rPr>
                <w:noProof/>
                <w:webHidden/>
                <w:rtl/>
              </w:rPr>
            </w:r>
            <w:r>
              <w:rPr>
                <w:noProof/>
                <w:webHidden/>
                <w:rtl/>
              </w:rPr>
              <w:fldChar w:fldCharType="separate"/>
            </w:r>
            <w:r w:rsidR="002A0474">
              <w:rPr>
                <w:noProof/>
                <w:webHidden/>
                <w:rtl/>
              </w:rPr>
              <w:t>23</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462" w:history="1">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Toc398065462 \h</w:instrText>
            </w:r>
            <w:r>
              <w:rPr>
                <w:noProof/>
                <w:webHidden/>
                <w:rtl/>
              </w:rPr>
              <w:instrText xml:space="preserve"> </w:instrText>
            </w:r>
            <w:r>
              <w:rPr>
                <w:noProof/>
                <w:webHidden/>
                <w:rtl/>
              </w:rPr>
            </w:r>
            <w:r>
              <w:rPr>
                <w:noProof/>
                <w:webHidden/>
                <w:rtl/>
              </w:rPr>
              <w:fldChar w:fldCharType="separate"/>
            </w:r>
            <w:r w:rsidR="002A0474">
              <w:rPr>
                <w:noProof/>
                <w:webHidden/>
                <w:rtl/>
              </w:rPr>
              <w:t>30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63"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وَإِذا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أَرَدْنا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نُهْلِكَ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قَرْيَةً</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أَمَرْنا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مُتْرَفِيها</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Toc398065463 \h</w:instrText>
            </w:r>
            <w:r>
              <w:rPr>
                <w:noProof/>
                <w:webHidden/>
                <w:rtl/>
              </w:rPr>
              <w:instrText xml:space="preserve"> </w:instrText>
            </w:r>
            <w:r>
              <w:rPr>
                <w:noProof/>
                <w:webHidden/>
                <w:rtl/>
              </w:rPr>
            </w:r>
            <w:r>
              <w:rPr>
                <w:noProof/>
                <w:webHidden/>
                <w:rtl/>
              </w:rPr>
              <w:fldChar w:fldCharType="separate"/>
            </w:r>
            <w:r w:rsidR="002A0474">
              <w:rPr>
                <w:noProof/>
                <w:webHidden/>
                <w:rtl/>
              </w:rPr>
              <w:t>30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64"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تعلّم</w:t>
            </w:r>
            <w:r w:rsidRPr="00B917A5">
              <w:rPr>
                <w:rStyle w:val="Hyperlink"/>
                <w:noProof/>
                <w:rtl/>
              </w:rPr>
              <w:t xml:space="preserve"> </w:t>
            </w:r>
            <w:r w:rsidRPr="00B917A5">
              <w:rPr>
                <w:rStyle w:val="Hyperlink"/>
                <w:rFonts w:hint="eastAsia"/>
                <w:noProof/>
                <w:rtl/>
              </w:rPr>
              <w:t>القرآن</w:t>
            </w:r>
            <w:r w:rsidRPr="00B917A5">
              <w:rPr>
                <w:rStyle w:val="Hyperlink"/>
                <w:noProof/>
                <w:rtl/>
              </w:rPr>
              <w:t xml:space="preserve"> </w:t>
            </w:r>
            <w:r w:rsidRPr="00B917A5">
              <w:rPr>
                <w:rStyle w:val="Hyperlink"/>
                <w:rFonts w:hint="eastAsia"/>
                <w:noProof/>
                <w:rtl/>
              </w:rPr>
              <w:t>ثم</w:t>
            </w:r>
            <w:r w:rsidRPr="00B917A5">
              <w:rPr>
                <w:rStyle w:val="Hyperlink"/>
                <w:noProof/>
                <w:rtl/>
              </w:rPr>
              <w:t xml:space="preserve"> </w:t>
            </w:r>
            <w:r w:rsidRPr="00B917A5">
              <w:rPr>
                <w:rStyle w:val="Hyperlink"/>
                <w:rFonts w:hint="eastAsia"/>
                <w:noProof/>
                <w:rtl/>
              </w:rPr>
              <w:t>نسيه</w:t>
            </w:r>
            <w:r w:rsidRPr="00B917A5">
              <w:rPr>
                <w:rStyle w:val="Hyperlink"/>
                <w:noProof/>
                <w:rtl/>
              </w:rPr>
              <w:t xml:space="preserve"> </w:t>
            </w:r>
            <w:r w:rsidRPr="00B917A5">
              <w:rPr>
                <w:rStyle w:val="Hyperlink"/>
                <w:rFonts w:hint="eastAsia"/>
                <w:noProof/>
                <w:rtl/>
              </w:rPr>
              <w:t>لقي</w:t>
            </w:r>
            <w:r w:rsidRPr="00B917A5">
              <w:rPr>
                <w:rStyle w:val="Hyperlink"/>
                <w:noProof/>
                <w:rtl/>
              </w:rPr>
              <w:t xml:space="preserve"> </w:t>
            </w:r>
            <w:r w:rsidRPr="00B917A5">
              <w:rPr>
                <w:rStyle w:val="Hyperlink"/>
                <w:rFonts w:hint="eastAsia"/>
                <w:noProof/>
                <w:rtl/>
              </w:rPr>
              <w:t>الله</w:t>
            </w:r>
            <w:r w:rsidRPr="00B917A5">
              <w:rPr>
                <w:rStyle w:val="Hyperlink"/>
                <w:noProof/>
                <w:rtl/>
              </w:rPr>
              <w:t xml:space="preserve"> </w:t>
            </w:r>
            <w:r w:rsidRPr="00B917A5">
              <w:rPr>
                <w:rStyle w:val="Hyperlink"/>
                <w:rFonts w:hint="eastAsia"/>
                <w:noProof/>
                <w:rtl/>
              </w:rPr>
              <w:t>تعالى</w:t>
            </w:r>
            <w:r w:rsidRPr="00B917A5">
              <w:rPr>
                <w:rStyle w:val="Hyperlink"/>
                <w:noProof/>
                <w:rtl/>
              </w:rPr>
              <w:t xml:space="preserve"> </w:t>
            </w:r>
            <w:r w:rsidRPr="00B917A5">
              <w:rPr>
                <w:rStyle w:val="Hyperlink"/>
                <w:rFonts w:hint="eastAsia"/>
                <w:noProof/>
                <w:rtl/>
              </w:rPr>
              <w:t>وهو</w:t>
            </w:r>
            <w:r w:rsidRPr="00B917A5">
              <w:rPr>
                <w:rStyle w:val="Hyperlink"/>
                <w:noProof/>
                <w:rtl/>
              </w:rPr>
              <w:t xml:space="preserve"> </w:t>
            </w:r>
            <w:r w:rsidRPr="00B917A5">
              <w:rPr>
                <w:rStyle w:val="Hyperlink"/>
                <w:rFonts w:hint="eastAsia"/>
                <w:noProof/>
                <w:rtl/>
              </w:rPr>
              <w:t>أجذم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Toc398065464 \h</w:instrText>
            </w:r>
            <w:r>
              <w:rPr>
                <w:noProof/>
                <w:webHidden/>
                <w:rtl/>
              </w:rPr>
              <w:instrText xml:space="preserve"> </w:instrText>
            </w:r>
            <w:r>
              <w:rPr>
                <w:noProof/>
                <w:webHidden/>
                <w:rtl/>
              </w:rPr>
            </w:r>
            <w:r>
              <w:rPr>
                <w:noProof/>
                <w:webHidden/>
                <w:rtl/>
              </w:rPr>
              <w:fldChar w:fldCharType="separate"/>
            </w:r>
            <w:r w:rsidR="002A0474">
              <w:rPr>
                <w:noProof/>
                <w:webHidden/>
                <w:rtl/>
              </w:rPr>
              <w:t>34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65" w:history="1">
            <w:r w:rsidRPr="00B917A5">
              <w:rPr>
                <w:rStyle w:val="Hyperlink"/>
                <w:rFonts w:hint="eastAsia"/>
                <w:noProof/>
                <w:rtl/>
              </w:rPr>
              <w:t>مسألة</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القول</w:t>
            </w:r>
            <w:r w:rsidRPr="00B917A5">
              <w:rPr>
                <w:rStyle w:val="Hyperlink"/>
                <w:noProof/>
                <w:rtl/>
              </w:rPr>
              <w:t xml:space="preserve"> </w:t>
            </w:r>
            <w:r w:rsidRPr="00B917A5">
              <w:rPr>
                <w:rStyle w:val="Hyperlink"/>
                <w:rFonts w:hint="eastAsia"/>
                <w:noProof/>
                <w:rtl/>
              </w:rPr>
              <w:t>بوجوب</w:t>
            </w:r>
            <w:r w:rsidRPr="00B917A5">
              <w:rPr>
                <w:rStyle w:val="Hyperlink"/>
                <w:noProof/>
                <w:rtl/>
              </w:rPr>
              <w:t xml:space="preserve"> </w:t>
            </w:r>
            <w:r w:rsidRPr="00B917A5">
              <w:rPr>
                <w:rStyle w:val="Hyperlink"/>
                <w:rFonts w:hint="eastAsia"/>
                <w:noProof/>
                <w:rtl/>
              </w:rPr>
              <w:t>الأصلح</w:t>
            </w:r>
            <w:r w:rsidRPr="00B917A5">
              <w:rPr>
                <w:rStyle w:val="Hyperlink"/>
                <w:noProof/>
                <w:rtl/>
              </w:rPr>
              <w:t xml:space="preserve"> </w:t>
            </w:r>
            <w:r w:rsidRPr="00B917A5">
              <w:rPr>
                <w:rStyle w:val="Hyperlink"/>
                <w:rFonts w:hint="eastAsia"/>
                <w:noProof/>
                <w:rtl/>
              </w:rPr>
              <w:t>عليه</w:t>
            </w:r>
            <w:r w:rsidRPr="00B917A5">
              <w:rPr>
                <w:rStyle w:val="Hyperlink"/>
                <w:noProof/>
                <w:rtl/>
              </w:rPr>
              <w:t xml:space="preserve"> </w:t>
            </w:r>
            <w:r w:rsidRPr="00B917A5">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Toc398065465 \h</w:instrText>
            </w:r>
            <w:r>
              <w:rPr>
                <w:noProof/>
                <w:webHidden/>
                <w:rtl/>
              </w:rPr>
              <w:instrText xml:space="preserve"> </w:instrText>
            </w:r>
            <w:r>
              <w:rPr>
                <w:noProof/>
                <w:webHidden/>
                <w:rtl/>
              </w:rPr>
            </w:r>
            <w:r>
              <w:rPr>
                <w:noProof/>
                <w:webHidden/>
                <w:rtl/>
              </w:rPr>
              <w:fldChar w:fldCharType="separate"/>
            </w:r>
            <w:r w:rsidR="002A0474">
              <w:rPr>
                <w:noProof/>
                <w:webHidden/>
                <w:rtl/>
              </w:rPr>
              <w:t>38</w:t>
            </w:r>
            <w:r>
              <w:rPr>
                <w:noProof/>
                <w:webHidden/>
                <w:rtl/>
              </w:rPr>
              <w:fldChar w:fldCharType="end"/>
            </w:r>
          </w:hyperlink>
        </w:p>
        <w:p w:rsidR="004B0E52" w:rsidRDefault="004B0E52" w:rsidP="004B0E52">
          <w:pPr>
            <w:pStyle w:val="TOC1"/>
            <w:rPr>
              <w:rFonts w:asciiTheme="minorHAnsi" w:eastAsiaTheme="minorEastAsia" w:hAnsiTheme="minorHAnsi" w:cstheme="minorBidi"/>
              <w:bCs w:val="0"/>
              <w:noProof/>
              <w:color w:val="auto"/>
              <w:sz w:val="22"/>
              <w:szCs w:val="22"/>
              <w:rtl/>
            </w:rPr>
          </w:pPr>
          <w:hyperlink w:anchor="_Toc398065466"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Toc398065466 \h</w:instrText>
            </w:r>
            <w:r>
              <w:rPr>
                <w:noProof/>
                <w:webHidden/>
                <w:rtl/>
              </w:rPr>
              <w:instrText xml:space="preserve"> </w:instrText>
            </w:r>
            <w:r>
              <w:rPr>
                <w:noProof/>
                <w:webHidden/>
                <w:rtl/>
              </w:rPr>
            </w:r>
            <w:r>
              <w:rPr>
                <w:noProof/>
                <w:webHidden/>
                <w:rtl/>
              </w:rPr>
              <w:fldChar w:fldCharType="separate"/>
            </w:r>
            <w:r w:rsidR="002A0474">
              <w:rPr>
                <w:noProof/>
                <w:webHidden/>
                <w:rtl/>
              </w:rPr>
              <w:t>40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67"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noProof/>
                <w:rtl/>
              </w:rPr>
              <w:t xml:space="preserve"> </w:t>
            </w:r>
            <w:r w:rsidRPr="00B917A5">
              <w:rPr>
                <w:rStyle w:val="Hyperlink"/>
                <w:rFonts w:ascii="Arial" w:hAnsi="Arial" w:cs="KFGQPC Uthman Taha Naskh" w:hint="eastAsia"/>
                <w:noProof/>
                <w:rtl/>
              </w:rPr>
              <w:t>وَيَسْئَلُونَكَ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الرُّوحِ</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Toc398065467 \h</w:instrText>
            </w:r>
            <w:r>
              <w:rPr>
                <w:noProof/>
                <w:webHidden/>
                <w:rtl/>
              </w:rPr>
              <w:instrText xml:space="preserve"> </w:instrText>
            </w:r>
            <w:r>
              <w:rPr>
                <w:noProof/>
                <w:webHidden/>
                <w:rtl/>
              </w:rPr>
            </w:r>
            <w:r>
              <w:rPr>
                <w:noProof/>
                <w:webHidden/>
                <w:rtl/>
              </w:rPr>
              <w:fldChar w:fldCharType="separate"/>
            </w:r>
            <w:r w:rsidR="002A0474">
              <w:rPr>
                <w:noProof/>
                <w:webHidden/>
                <w:rtl/>
              </w:rPr>
              <w:t>40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68" w:history="1">
            <w:r w:rsidRPr="00B917A5">
              <w:rPr>
                <w:rStyle w:val="Hyperlink"/>
                <w:rFonts w:hint="eastAsia"/>
                <w:noProof/>
                <w:rtl/>
              </w:rPr>
              <w:t>فصل</w:t>
            </w:r>
            <w:r w:rsidRPr="00B917A5">
              <w:rPr>
                <w:rStyle w:val="Hyperlink"/>
                <w:noProof/>
                <w:rtl/>
              </w:rPr>
              <w:t xml:space="preserve"> </w:t>
            </w:r>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قوله</w:t>
            </w:r>
            <w:r w:rsidRPr="00B917A5">
              <w:rPr>
                <w:rStyle w:val="Hyperlink"/>
                <w:noProof/>
                <w:rtl/>
              </w:rPr>
              <w:t xml:space="preserve"> </w:t>
            </w:r>
            <w:r w:rsidRPr="00B917A5">
              <w:rPr>
                <w:rStyle w:val="Hyperlink"/>
                <w:rFonts w:hint="eastAsia"/>
                <w:noProof/>
                <w:rtl/>
              </w:rPr>
              <w:t>تعالى</w:t>
            </w:r>
            <w:r w:rsidRPr="00B917A5">
              <w:rPr>
                <w:rStyle w:val="Hyperlink"/>
                <w:noProof/>
                <w:rtl/>
              </w:rPr>
              <w:t xml:space="preserve">: </w:t>
            </w:r>
            <w:r w:rsidRPr="00B917A5">
              <w:rPr>
                <w:rStyle w:val="Hyperlink"/>
                <w:rFonts w:cs="Rafed Alaem"/>
                <w:noProof/>
                <w:rtl/>
              </w:rPr>
              <w:t>(</w:t>
            </w:r>
            <w:r w:rsidRPr="00B917A5">
              <w:rPr>
                <w:rStyle w:val="Hyperlink"/>
                <w:rFonts w:cs="KFGQPC Uthman Taha Naskh" w:hint="eastAsia"/>
                <w:noProof/>
                <w:rtl/>
              </w:rPr>
              <w:t>وَالأرْضَ</w:t>
            </w:r>
            <w:r w:rsidRPr="00B917A5">
              <w:rPr>
                <w:rStyle w:val="Hyperlink"/>
                <w:rFonts w:cs="KFGQPC Uthman Taha Naskh"/>
                <w:noProof/>
                <w:rtl/>
              </w:rPr>
              <w:t xml:space="preserve"> </w:t>
            </w:r>
            <w:r w:rsidRPr="00B917A5">
              <w:rPr>
                <w:rStyle w:val="Hyperlink"/>
                <w:rFonts w:cs="KFGQPC Uthman Taha Naskh" w:hint="eastAsia"/>
                <w:noProof/>
                <w:rtl/>
              </w:rPr>
              <w:t>مَدَدْناها</w:t>
            </w:r>
            <w:r w:rsidRPr="00B917A5">
              <w:rPr>
                <w:rStyle w:val="Hyperlink"/>
                <w:rFonts w:cs="KFGQPC Uthman Taha Naskh"/>
                <w:noProof/>
                <w:rtl/>
              </w:rPr>
              <w:t xml:space="preserve"> ...</w:t>
            </w:r>
            <w:r w:rsidRPr="00B917A5">
              <w:rPr>
                <w:rStyle w:val="Hyperlink"/>
                <w:rFonts w:cs="Rafed Alaem"/>
                <w:noProof/>
                <w:rtl/>
              </w:rPr>
              <w:t>)</w:t>
            </w:r>
            <w:r w:rsidRPr="00B917A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Toc398065468 \h</w:instrText>
            </w:r>
            <w:r>
              <w:rPr>
                <w:noProof/>
                <w:webHidden/>
                <w:rtl/>
              </w:rPr>
              <w:instrText xml:space="preserve"> </w:instrText>
            </w:r>
            <w:r>
              <w:rPr>
                <w:noProof/>
                <w:webHidden/>
                <w:rtl/>
              </w:rPr>
            </w:r>
            <w:r>
              <w:rPr>
                <w:noProof/>
                <w:webHidden/>
                <w:rtl/>
              </w:rPr>
              <w:fldChar w:fldCharType="separate"/>
            </w:r>
            <w:r w:rsidR="002A0474">
              <w:rPr>
                <w:noProof/>
                <w:webHidden/>
                <w:rtl/>
              </w:rPr>
              <w:t>42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69" w:history="1">
            <w:r w:rsidRPr="00B917A5">
              <w:rPr>
                <w:rStyle w:val="Hyperlink"/>
                <w:rFonts w:hint="eastAsia"/>
                <w:noProof/>
                <w:rtl/>
              </w:rPr>
              <w:t>تفسير</w:t>
            </w:r>
            <w:r w:rsidRPr="00B917A5">
              <w:rPr>
                <w:rStyle w:val="Hyperlink"/>
                <w:noProof/>
                <w:rtl/>
              </w:rPr>
              <w:t xml:space="preserve"> </w:t>
            </w:r>
            <w:r w:rsidRPr="00B917A5">
              <w:rPr>
                <w:rStyle w:val="Hyperlink"/>
                <w:rFonts w:hint="eastAsia"/>
                <w:noProof/>
                <w:rtl/>
              </w:rPr>
              <w:t>معنى</w:t>
            </w:r>
            <w:r w:rsidRPr="00B917A5">
              <w:rPr>
                <w:rStyle w:val="Hyperlink"/>
                <w:noProof/>
                <w:rtl/>
              </w:rPr>
              <w:t xml:space="preserve"> (</w:t>
            </w:r>
            <w:r w:rsidRPr="00B917A5">
              <w:rPr>
                <w:rStyle w:val="Hyperlink"/>
                <w:rFonts w:hint="eastAsia"/>
                <w:noProof/>
                <w:rtl/>
              </w:rPr>
              <w:t>اللحن</w:t>
            </w:r>
            <w:r w:rsidRPr="00B917A5">
              <w:rPr>
                <w:rStyle w:val="Hyperlink"/>
                <w:noProof/>
                <w:rtl/>
              </w:rPr>
              <w:t xml:space="preserve">) </w:t>
            </w:r>
            <w:r w:rsidRPr="00B917A5">
              <w:rPr>
                <w:rStyle w:val="Hyperlink"/>
                <w:rFonts w:hint="eastAsia"/>
                <w:noProof/>
                <w:rtl/>
              </w:rPr>
              <w:t>عند</w:t>
            </w:r>
            <w:r w:rsidRPr="00B917A5">
              <w:rPr>
                <w:rStyle w:val="Hyperlink"/>
                <w:noProof/>
                <w:rtl/>
              </w:rPr>
              <w:t xml:space="preserve"> </w:t>
            </w:r>
            <w:r w:rsidRPr="00B917A5">
              <w:rPr>
                <w:rStyle w:val="Hyperlink"/>
                <w:rFonts w:hint="eastAsia"/>
                <w:noProof/>
                <w:rtl/>
              </w:rPr>
              <w:t>العرب</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Toc398065469 \h</w:instrText>
            </w:r>
            <w:r>
              <w:rPr>
                <w:noProof/>
                <w:webHidden/>
                <w:rtl/>
              </w:rPr>
              <w:instrText xml:space="preserve"> </w:instrText>
            </w:r>
            <w:r>
              <w:rPr>
                <w:noProof/>
                <w:webHidden/>
                <w:rtl/>
              </w:rPr>
            </w:r>
            <w:r>
              <w:rPr>
                <w:noProof/>
                <w:webHidden/>
                <w:rtl/>
              </w:rPr>
              <w:fldChar w:fldCharType="separate"/>
            </w:r>
            <w:r w:rsidR="002A0474">
              <w:rPr>
                <w:noProof/>
                <w:webHidden/>
                <w:rtl/>
              </w:rPr>
              <w:t>44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70"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أسير</w:t>
            </w:r>
            <w:r w:rsidRPr="00B917A5">
              <w:rPr>
                <w:rStyle w:val="Hyperlink"/>
                <w:noProof/>
                <w:rtl/>
              </w:rPr>
              <w:t xml:space="preserve"> </w:t>
            </w:r>
            <w:r w:rsidRPr="00B917A5">
              <w:rPr>
                <w:rStyle w:val="Hyperlink"/>
                <w:rFonts w:hint="eastAsia"/>
                <w:noProof/>
                <w:rtl/>
              </w:rPr>
              <w:t>بني</w:t>
            </w:r>
            <w:r w:rsidRPr="00B917A5">
              <w:rPr>
                <w:rStyle w:val="Hyperlink"/>
                <w:noProof/>
                <w:rtl/>
              </w:rPr>
              <w:t xml:space="preserve"> </w:t>
            </w:r>
            <w:r w:rsidRPr="00B917A5">
              <w:rPr>
                <w:rStyle w:val="Hyperlink"/>
                <w:rFonts w:hint="eastAsia"/>
                <w:noProof/>
                <w:rtl/>
              </w:rPr>
              <w:t>العنبر</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بكر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وائل</w:t>
            </w:r>
            <w:r w:rsidRPr="00B917A5">
              <w:rPr>
                <w:rStyle w:val="Hyperlink"/>
                <w:noProof/>
                <w:rtl/>
              </w:rPr>
              <w:t xml:space="preserve"> </w:t>
            </w:r>
            <w:r w:rsidRPr="00B917A5">
              <w:rPr>
                <w:rStyle w:val="Hyperlink"/>
                <w:rFonts w:hint="eastAsia"/>
                <w:noProof/>
                <w:rtl/>
              </w:rPr>
              <w:t>ورسالته</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قومه</w:t>
            </w:r>
            <w:r w:rsidRPr="00B917A5">
              <w:rPr>
                <w:rStyle w:val="Hyperlink"/>
                <w:noProof/>
                <w:rtl/>
              </w:rPr>
              <w:t xml:space="preserve"> </w:t>
            </w:r>
            <w:r w:rsidRPr="00B917A5">
              <w:rPr>
                <w:rStyle w:val="Hyperlink"/>
                <w:rFonts w:hint="eastAsia"/>
                <w:noProof/>
                <w:rtl/>
              </w:rPr>
              <w:t>وشرح</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فيه</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كنايات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Toc398065470 \h</w:instrText>
            </w:r>
            <w:r>
              <w:rPr>
                <w:noProof/>
                <w:webHidden/>
                <w:rtl/>
              </w:rPr>
              <w:instrText xml:space="preserve"> </w:instrText>
            </w:r>
            <w:r>
              <w:rPr>
                <w:noProof/>
                <w:webHidden/>
                <w:rtl/>
              </w:rPr>
            </w:r>
            <w:r>
              <w:rPr>
                <w:noProof/>
                <w:webHidden/>
                <w:rtl/>
              </w:rPr>
              <w:fldChar w:fldCharType="separate"/>
            </w:r>
            <w:r w:rsidR="002A0474">
              <w:rPr>
                <w:noProof/>
                <w:webHidden/>
                <w:rtl/>
              </w:rPr>
              <w:t>45</w:t>
            </w:r>
            <w:r>
              <w:rPr>
                <w:noProof/>
                <w:webHidden/>
                <w:rtl/>
              </w:rPr>
              <w:fldChar w:fldCharType="end"/>
            </w:r>
          </w:hyperlink>
        </w:p>
        <w:p w:rsidR="004B0E52" w:rsidRDefault="004B0E52" w:rsidP="004B0E52">
          <w:pPr>
            <w:pStyle w:val="TOC2"/>
            <w:tabs>
              <w:tab w:val="right" w:leader="dot" w:pos="7786"/>
            </w:tabs>
            <w:rPr>
              <w:rFonts w:asciiTheme="minorHAnsi" w:eastAsiaTheme="minorEastAsia" w:hAnsiTheme="minorHAnsi" w:cstheme="minorBidi"/>
              <w:noProof/>
              <w:color w:val="auto"/>
              <w:sz w:val="22"/>
              <w:szCs w:val="22"/>
              <w:rtl/>
            </w:rPr>
          </w:pPr>
          <w:hyperlink w:anchor="_Toc398065471"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أحبّنا</w:t>
            </w:r>
            <w:r w:rsidRPr="00B917A5">
              <w:rPr>
                <w:rStyle w:val="Hyperlink"/>
                <w:noProof/>
                <w:rtl/>
              </w:rPr>
              <w:t xml:space="preserve"> </w:t>
            </w:r>
            <w:r w:rsidRPr="00B917A5">
              <w:rPr>
                <w:rStyle w:val="Hyperlink"/>
                <w:rFonts w:hint="eastAsia"/>
                <w:noProof/>
                <w:rtl/>
              </w:rPr>
              <w:t>أهل</w:t>
            </w:r>
            <w:r w:rsidRPr="00B917A5">
              <w:rPr>
                <w:rStyle w:val="Hyperlink"/>
                <w:noProof/>
                <w:rtl/>
              </w:rPr>
              <w:t xml:space="preserve"> </w:t>
            </w:r>
            <w:r w:rsidRPr="00B917A5">
              <w:rPr>
                <w:rStyle w:val="Hyperlink"/>
                <w:rFonts w:hint="eastAsia"/>
                <w:noProof/>
                <w:rtl/>
              </w:rPr>
              <w:t>البيت؛</w:t>
            </w:r>
            <w:r w:rsidRPr="00B917A5">
              <w:rPr>
                <w:rStyle w:val="Hyperlink"/>
                <w:noProof/>
                <w:rtl/>
              </w:rPr>
              <w:t xml:space="preserve"> </w:t>
            </w:r>
            <w:r w:rsidRPr="00B917A5">
              <w:rPr>
                <w:rStyle w:val="Hyperlink"/>
                <w:rFonts w:hint="eastAsia"/>
                <w:noProof/>
                <w:rtl/>
              </w:rPr>
              <w:t>فليستعدّ</w:t>
            </w:r>
            <w:r w:rsidRPr="00B917A5">
              <w:rPr>
                <w:rStyle w:val="Hyperlink"/>
                <w:noProof/>
                <w:rtl/>
              </w:rPr>
              <w:t xml:space="preserve"> </w:t>
            </w:r>
            <w:r w:rsidRPr="00B917A5">
              <w:rPr>
                <w:rStyle w:val="Hyperlink"/>
                <w:rFonts w:hint="eastAsia"/>
                <w:noProof/>
                <w:rtl/>
              </w:rPr>
              <w:t>للفقر</w:t>
            </w:r>
            <w:r w:rsidRPr="00B917A5">
              <w:rPr>
                <w:rStyle w:val="Hyperlink"/>
                <w:noProof/>
                <w:rtl/>
              </w:rPr>
              <w:t xml:space="preserve"> </w:t>
            </w:r>
            <w:r w:rsidRPr="00B917A5">
              <w:rPr>
                <w:rStyle w:val="Hyperlink"/>
                <w:rFonts w:hint="eastAsia"/>
                <w:noProof/>
                <w:rtl/>
              </w:rPr>
              <w:t>جلبابا،</w:t>
            </w:r>
            <w:r w:rsidRPr="00B917A5">
              <w:rPr>
                <w:rStyle w:val="Hyperlink"/>
                <w:noProof/>
                <w:rtl/>
              </w:rPr>
              <w:t xml:space="preserve"> </w:t>
            </w:r>
            <w:r w:rsidRPr="00B917A5">
              <w:rPr>
                <w:rStyle w:val="Hyperlink"/>
                <w:rFonts w:hint="eastAsia"/>
                <w:noProof/>
                <w:rtl/>
              </w:rPr>
              <w:t>أو</w:t>
            </w:r>
            <w:r w:rsidRPr="00B917A5">
              <w:rPr>
                <w:rStyle w:val="Hyperlink"/>
                <w:noProof/>
                <w:rtl/>
              </w:rPr>
              <w:t xml:space="preserve"> </w:t>
            </w:r>
            <w:r w:rsidRPr="00B917A5">
              <w:rPr>
                <w:rStyle w:val="Hyperlink"/>
                <w:rFonts w:hint="eastAsia"/>
                <w:noProof/>
                <w:rtl/>
              </w:rPr>
              <w:t>تجفافا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Toc398065471 \h</w:instrText>
            </w:r>
            <w:r>
              <w:rPr>
                <w:noProof/>
                <w:webHidden/>
                <w:rtl/>
              </w:rPr>
              <w:instrText xml:space="preserve"> </w:instrText>
            </w:r>
            <w:r>
              <w:rPr>
                <w:noProof/>
                <w:webHidden/>
                <w:rtl/>
              </w:rPr>
            </w:r>
            <w:r>
              <w:rPr>
                <w:noProof/>
                <w:webHidden/>
                <w:rtl/>
              </w:rPr>
              <w:fldChar w:fldCharType="separate"/>
            </w:r>
            <w:r w:rsidR="002A0474">
              <w:rPr>
                <w:noProof/>
                <w:webHidden/>
                <w:rtl/>
              </w:rPr>
              <w:t>46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72" w:history="1">
            <w:r w:rsidRPr="00B917A5">
              <w:rPr>
                <w:rStyle w:val="Hyperlink"/>
                <w:rFonts w:hint="eastAsia"/>
                <w:noProof/>
                <w:rtl/>
              </w:rPr>
              <w:t>فصل</w:t>
            </w:r>
            <w:r w:rsidRPr="00B917A5">
              <w:rPr>
                <w:rStyle w:val="Hyperlink"/>
                <w:noProof/>
                <w:rtl/>
              </w:rPr>
              <w:t xml:space="preserve"> </w:t>
            </w:r>
            <w:r w:rsidRPr="00B917A5">
              <w:rPr>
                <w:rStyle w:val="Hyperlink"/>
                <w:rFonts w:hint="eastAsia"/>
                <w:noProof/>
                <w:rtl/>
              </w:rPr>
              <w:t>ذكر</w:t>
            </w:r>
            <w:r w:rsidRPr="00B917A5">
              <w:rPr>
                <w:rStyle w:val="Hyperlink"/>
                <w:noProof/>
                <w:rtl/>
              </w:rPr>
              <w:t xml:space="preserve"> </w:t>
            </w:r>
            <w:r w:rsidRPr="00B917A5">
              <w:rPr>
                <w:rStyle w:val="Hyperlink"/>
                <w:rFonts w:hint="eastAsia"/>
                <w:noProof/>
                <w:rtl/>
              </w:rPr>
              <w:t>بعض</w:t>
            </w:r>
            <w:r w:rsidRPr="00B917A5">
              <w:rPr>
                <w:rStyle w:val="Hyperlink"/>
                <w:noProof/>
                <w:rtl/>
              </w:rPr>
              <w:t xml:space="preserve"> </w:t>
            </w:r>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الشعراء</w:t>
            </w:r>
            <w:r w:rsidRPr="00B917A5">
              <w:rPr>
                <w:rStyle w:val="Hyperlink"/>
                <w:noProof/>
                <w:rtl/>
              </w:rPr>
              <w:t xml:space="preserve"> </w:t>
            </w:r>
            <w:r w:rsidRPr="00B917A5">
              <w:rPr>
                <w:rStyle w:val="Hyperlink"/>
                <w:rFonts w:hint="eastAsia"/>
                <w:noProof/>
                <w:rtl/>
              </w:rPr>
              <w:t>المتقدمين</w:t>
            </w:r>
            <w:r w:rsidRPr="00B917A5">
              <w:rPr>
                <w:rStyle w:val="Hyperlink"/>
                <w:noProof/>
                <w:rtl/>
              </w:rPr>
              <w:t xml:space="preserve"> </w:t>
            </w:r>
            <w:r w:rsidRPr="00B917A5">
              <w:rPr>
                <w:rStyle w:val="Hyperlink"/>
                <w:rFonts w:hint="eastAsia"/>
                <w:noProof/>
                <w:rtl/>
              </w:rPr>
              <w:t>ممن</w:t>
            </w:r>
            <w:r w:rsidRPr="00B917A5">
              <w:rPr>
                <w:rStyle w:val="Hyperlink"/>
                <w:noProof/>
                <w:rtl/>
              </w:rPr>
              <w:t xml:space="preserve"> </w:t>
            </w:r>
            <w:r w:rsidRPr="00B917A5">
              <w:rPr>
                <w:rStyle w:val="Hyperlink"/>
                <w:rFonts w:hint="eastAsia"/>
                <w:noProof/>
                <w:rtl/>
              </w:rPr>
              <w:t>كان</w:t>
            </w:r>
            <w:r w:rsidRPr="00B917A5">
              <w:rPr>
                <w:rStyle w:val="Hyperlink"/>
                <w:noProof/>
                <w:rtl/>
              </w:rPr>
              <w:t xml:space="preserve"> </w:t>
            </w:r>
            <w:r w:rsidRPr="00B917A5">
              <w:rPr>
                <w:rStyle w:val="Hyperlink"/>
                <w:rFonts w:hint="eastAsia"/>
                <w:noProof/>
                <w:rtl/>
              </w:rPr>
              <w:t>على</w:t>
            </w:r>
            <w:r w:rsidRPr="00B917A5">
              <w:rPr>
                <w:rStyle w:val="Hyperlink"/>
                <w:noProof/>
                <w:rtl/>
              </w:rPr>
              <w:t xml:space="preserve"> </w:t>
            </w:r>
            <w:r w:rsidRPr="00B917A5">
              <w:rPr>
                <w:rStyle w:val="Hyperlink"/>
                <w:rFonts w:hint="eastAsia"/>
                <w:noProof/>
                <w:rtl/>
              </w:rPr>
              <w:t>مذاهب</w:t>
            </w:r>
            <w:r w:rsidRPr="00B917A5">
              <w:rPr>
                <w:rStyle w:val="Hyperlink"/>
                <w:noProof/>
                <w:rtl/>
              </w:rPr>
              <w:t xml:space="preserve"> </w:t>
            </w:r>
            <w:r w:rsidRPr="00B917A5">
              <w:rPr>
                <w:rStyle w:val="Hyperlink"/>
                <w:rFonts w:hint="eastAsia"/>
                <w:noProof/>
                <w:rtl/>
              </w:rPr>
              <w:t>أهل</w:t>
            </w:r>
            <w:r w:rsidRPr="00B917A5">
              <w:rPr>
                <w:rStyle w:val="Hyperlink"/>
                <w:noProof/>
                <w:rtl/>
              </w:rPr>
              <w:t xml:space="preserve"> </w:t>
            </w:r>
            <w:r w:rsidRPr="00B917A5">
              <w:rPr>
                <w:rStyle w:val="Hyperlink"/>
                <w:rFonts w:hint="eastAsia"/>
                <w:noProof/>
                <w:rtl/>
              </w:rPr>
              <w:t>العدل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Toc398065472 \h</w:instrText>
            </w:r>
            <w:r>
              <w:rPr>
                <w:noProof/>
                <w:webHidden/>
                <w:rtl/>
              </w:rPr>
              <w:instrText xml:space="preserve"> </w:instrText>
            </w:r>
            <w:r>
              <w:rPr>
                <w:noProof/>
                <w:webHidden/>
                <w:rtl/>
              </w:rPr>
            </w:r>
            <w:r>
              <w:rPr>
                <w:noProof/>
                <w:webHidden/>
                <w:rtl/>
              </w:rPr>
              <w:fldChar w:fldCharType="separate"/>
            </w:r>
            <w:r w:rsidR="002A0474">
              <w:rPr>
                <w:noProof/>
                <w:webHidden/>
                <w:rtl/>
              </w:rPr>
              <w:t>48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73" w:history="1">
            <w:r w:rsidRPr="00B917A5">
              <w:rPr>
                <w:rStyle w:val="Hyperlink"/>
                <w:rFonts w:hint="eastAsia"/>
                <w:noProof/>
                <w:rtl/>
              </w:rPr>
              <w:t>ذكر</w:t>
            </w:r>
            <w:r w:rsidRPr="00B917A5">
              <w:rPr>
                <w:rStyle w:val="Hyperlink"/>
                <w:noProof/>
                <w:rtl/>
              </w:rPr>
              <w:t xml:space="preserve"> </w:t>
            </w:r>
            <w:r w:rsidRPr="00B917A5">
              <w:rPr>
                <w:rStyle w:val="Hyperlink"/>
                <w:rFonts w:hint="eastAsia"/>
                <w:noProof/>
                <w:rtl/>
              </w:rPr>
              <w:t>بعض</w:t>
            </w:r>
            <w:r w:rsidRPr="00B917A5">
              <w:rPr>
                <w:rStyle w:val="Hyperlink"/>
                <w:noProof/>
                <w:rtl/>
              </w:rPr>
              <w:t xml:space="preserve"> </w:t>
            </w:r>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الشعراء</w:t>
            </w:r>
            <w:r w:rsidRPr="00B917A5">
              <w:rPr>
                <w:rStyle w:val="Hyperlink"/>
                <w:noProof/>
                <w:rtl/>
              </w:rPr>
              <w:t xml:space="preserve"> </w:t>
            </w:r>
            <w:r w:rsidRPr="00B917A5">
              <w:rPr>
                <w:rStyle w:val="Hyperlink"/>
                <w:rFonts w:hint="eastAsia"/>
                <w:noProof/>
                <w:rtl/>
              </w:rPr>
              <w:t>المتقدمين</w:t>
            </w:r>
            <w:r w:rsidRPr="00B917A5">
              <w:rPr>
                <w:rStyle w:val="Hyperlink"/>
                <w:noProof/>
                <w:rtl/>
              </w:rPr>
              <w:t xml:space="preserve"> </w:t>
            </w:r>
            <w:r w:rsidRPr="00B917A5">
              <w:rPr>
                <w:rStyle w:val="Hyperlink"/>
                <w:rFonts w:hint="eastAsia"/>
                <w:noProof/>
                <w:rtl/>
              </w:rPr>
              <w:t>ممن</w:t>
            </w:r>
            <w:r w:rsidRPr="00B917A5">
              <w:rPr>
                <w:rStyle w:val="Hyperlink"/>
                <w:noProof/>
                <w:rtl/>
              </w:rPr>
              <w:t xml:space="preserve"> </w:t>
            </w:r>
            <w:r w:rsidRPr="00B917A5">
              <w:rPr>
                <w:rStyle w:val="Hyperlink"/>
                <w:rFonts w:hint="eastAsia"/>
                <w:noProof/>
                <w:rtl/>
              </w:rPr>
              <w:t>كان</w:t>
            </w:r>
            <w:r w:rsidRPr="00B917A5">
              <w:rPr>
                <w:rStyle w:val="Hyperlink"/>
                <w:noProof/>
                <w:rtl/>
              </w:rPr>
              <w:t xml:space="preserve"> </w:t>
            </w:r>
            <w:r w:rsidRPr="00B917A5">
              <w:rPr>
                <w:rStyle w:val="Hyperlink"/>
                <w:rFonts w:hint="eastAsia"/>
                <w:noProof/>
                <w:rtl/>
              </w:rPr>
              <w:t>على</w:t>
            </w:r>
            <w:r w:rsidRPr="00B917A5">
              <w:rPr>
                <w:rStyle w:val="Hyperlink"/>
                <w:noProof/>
                <w:rtl/>
              </w:rPr>
              <w:t xml:space="preserve"> </w:t>
            </w:r>
            <w:r w:rsidRPr="00B917A5">
              <w:rPr>
                <w:rStyle w:val="Hyperlink"/>
                <w:rFonts w:hint="eastAsia"/>
                <w:noProof/>
                <w:rtl/>
              </w:rPr>
              <w:t>مذهب</w:t>
            </w:r>
            <w:r w:rsidRPr="00B917A5">
              <w:rPr>
                <w:rStyle w:val="Hyperlink"/>
                <w:noProof/>
                <w:rtl/>
              </w:rPr>
              <w:t xml:space="preserve"> </w:t>
            </w:r>
            <w:r w:rsidRPr="00B917A5">
              <w:rPr>
                <w:rStyle w:val="Hyperlink"/>
                <w:rFonts w:hint="eastAsia"/>
                <w:noProof/>
                <w:rtl/>
              </w:rPr>
              <w:t>أهل</w:t>
            </w:r>
            <w:r w:rsidRPr="00B917A5">
              <w:rPr>
                <w:rStyle w:val="Hyperlink"/>
                <w:noProof/>
                <w:rtl/>
              </w:rPr>
              <w:t xml:space="preserve"> </w:t>
            </w:r>
            <w:r w:rsidRPr="00B917A5">
              <w:rPr>
                <w:rStyle w:val="Hyperlink"/>
                <w:rFonts w:hint="eastAsia"/>
                <w:noProof/>
                <w:rtl/>
              </w:rPr>
              <w:t>الجبر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Toc398065473 \h</w:instrText>
            </w:r>
            <w:r>
              <w:rPr>
                <w:noProof/>
                <w:webHidden/>
                <w:rtl/>
              </w:rPr>
              <w:instrText xml:space="preserve"> </w:instrText>
            </w:r>
            <w:r>
              <w:rPr>
                <w:noProof/>
                <w:webHidden/>
                <w:rtl/>
              </w:rPr>
            </w:r>
            <w:r>
              <w:rPr>
                <w:noProof/>
                <w:webHidden/>
                <w:rtl/>
              </w:rPr>
              <w:fldChar w:fldCharType="separate"/>
            </w:r>
            <w:r w:rsidR="002A0474">
              <w:rPr>
                <w:noProof/>
                <w:webHidden/>
                <w:rtl/>
              </w:rPr>
              <w:t>50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74" w:history="1">
            <w:r w:rsidRPr="00B917A5">
              <w:rPr>
                <w:rStyle w:val="Hyperlink"/>
                <w:rFonts w:hint="eastAsia"/>
                <w:noProof/>
                <w:rtl/>
              </w:rPr>
              <w:t>مسألة</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الاستدلال</w:t>
            </w:r>
            <w:r w:rsidRPr="00B917A5">
              <w:rPr>
                <w:rStyle w:val="Hyperlink"/>
                <w:noProof/>
                <w:rtl/>
              </w:rPr>
              <w:t xml:space="preserve"> </w:t>
            </w:r>
            <w:r w:rsidRPr="00B917A5">
              <w:rPr>
                <w:rStyle w:val="Hyperlink"/>
                <w:rFonts w:hint="eastAsia"/>
                <w:noProof/>
                <w:rtl/>
              </w:rPr>
              <w:t>على</w:t>
            </w:r>
            <w:r w:rsidRPr="00B917A5">
              <w:rPr>
                <w:rStyle w:val="Hyperlink"/>
                <w:noProof/>
                <w:rtl/>
              </w:rPr>
              <w:t xml:space="preserve"> </w:t>
            </w:r>
            <w:r w:rsidRPr="00B917A5">
              <w:rPr>
                <w:rStyle w:val="Hyperlink"/>
                <w:rFonts w:hint="eastAsia"/>
                <w:noProof/>
                <w:rtl/>
              </w:rPr>
              <w:t>نفي</w:t>
            </w:r>
            <w:r w:rsidRPr="00B917A5">
              <w:rPr>
                <w:rStyle w:val="Hyperlink"/>
                <w:noProof/>
                <w:rtl/>
              </w:rPr>
              <w:t xml:space="preserve"> </w:t>
            </w:r>
            <w:r w:rsidRPr="00B917A5">
              <w:rPr>
                <w:rStyle w:val="Hyperlink"/>
                <w:rFonts w:hint="eastAsia"/>
                <w:noProof/>
                <w:rtl/>
              </w:rPr>
              <w:t>الرؤية</w:t>
            </w:r>
            <w:r w:rsidRPr="00B917A5">
              <w:rPr>
                <w:rStyle w:val="Hyperlink"/>
                <w:noProof/>
                <w:rtl/>
              </w:rPr>
              <w:t xml:space="preserve"> </w:t>
            </w:r>
            <w:r w:rsidRPr="00B917A5">
              <w:rPr>
                <w:rStyle w:val="Hyperlink"/>
                <w:rFonts w:hint="eastAsia"/>
                <w:noProof/>
                <w:rtl/>
              </w:rPr>
              <w:t>بالأبصار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Toc398065474 \h</w:instrText>
            </w:r>
            <w:r>
              <w:rPr>
                <w:noProof/>
                <w:webHidden/>
                <w:rtl/>
              </w:rPr>
              <w:instrText xml:space="preserve"> </w:instrText>
            </w:r>
            <w:r>
              <w:rPr>
                <w:noProof/>
                <w:webHidden/>
                <w:rtl/>
              </w:rPr>
            </w:r>
            <w:r>
              <w:rPr>
                <w:noProof/>
                <w:webHidden/>
                <w:rtl/>
              </w:rPr>
              <w:fldChar w:fldCharType="separate"/>
            </w:r>
            <w:r w:rsidR="002A0474">
              <w:rPr>
                <w:noProof/>
                <w:webHidden/>
                <w:rtl/>
              </w:rPr>
              <w:t>51</w:t>
            </w:r>
            <w:r>
              <w:rPr>
                <w:noProof/>
                <w:webHidden/>
                <w:rtl/>
              </w:rPr>
              <w:fldChar w:fldCharType="end"/>
            </w:r>
          </w:hyperlink>
        </w:p>
        <w:p w:rsidR="004B0E52" w:rsidRDefault="004B0E52" w:rsidP="004B0E52">
          <w:pPr>
            <w:pStyle w:val="TOC1"/>
            <w:rPr>
              <w:rFonts w:asciiTheme="minorHAnsi" w:eastAsiaTheme="minorEastAsia" w:hAnsiTheme="minorHAnsi" w:cstheme="minorBidi"/>
              <w:bCs w:val="0"/>
              <w:noProof/>
              <w:color w:val="auto"/>
              <w:sz w:val="22"/>
              <w:szCs w:val="22"/>
              <w:rtl/>
            </w:rPr>
          </w:pPr>
          <w:hyperlink w:anchor="_Toc398065475"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الثالث</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Toc398065475 \h</w:instrText>
            </w:r>
            <w:r>
              <w:rPr>
                <w:noProof/>
                <w:webHidden/>
                <w:rtl/>
              </w:rPr>
              <w:instrText xml:space="preserve"> </w:instrText>
            </w:r>
            <w:r>
              <w:rPr>
                <w:noProof/>
                <w:webHidden/>
                <w:rtl/>
              </w:rPr>
            </w:r>
            <w:r>
              <w:rPr>
                <w:noProof/>
                <w:webHidden/>
                <w:rtl/>
              </w:rPr>
              <w:fldChar w:fldCharType="separate"/>
            </w:r>
            <w:r w:rsidR="002A0474">
              <w:rPr>
                <w:noProof/>
                <w:webHidden/>
                <w:rtl/>
              </w:rPr>
              <w:t>54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76"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فَأَلْقى</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عَصاهُ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فَإِذا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هِيَ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ثُعْبانٌ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مُبِينٌ</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Toc398065476 \h</w:instrText>
            </w:r>
            <w:r>
              <w:rPr>
                <w:noProof/>
                <w:webHidden/>
                <w:rtl/>
              </w:rPr>
              <w:instrText xml:space="preserve"> </w:instrText>
            </w:r>
            <w:r>
              <w:rPr>
                <w:noProof/>
                <w:webHidden/>
                <w:rtl/>
              </w:rPr>
            </w:r>
            <w:r>
              <w:rPr>
                <w:noProof/>
                <w:webHidden/>
                <w:rtl/>
              </w:rPr>
              <w:fldChar w:fldCharType="separate"/>
            </w:r>
            <w:r w:rsidR="002A0474">
              <w:rPr>
                <w:noProof/>
                <w:webHidden/>
                <w:rtl/>
              </w:rPr>
              <w:t>54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77"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hint="eastAsia"/>
                <w:noProof/>
                <w:rtl/>
              </w:rPr>
              <w:t>أخرى</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وَإِذْ</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أَخَذَ</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رَبُّكَ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بَنِي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آدَمَ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ظُهُورِهِمْ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ذُرِّيَّتَهُمْ</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Toc398065477 \h</w:instrText>
            </w:r>
            <w:r>
              <w:rPr>
                <w:noProof/>
                <w:webHidden/>
                <w:rtl/>
              </w:rPr>
              <w:instrText xml:space="preserve"> </w:instrText>
            </w:r>
            <w:r>
              <w:rPr>
                <w:noProof/>
                <w:webHidden/>
                <w:rtl/>
              </w:rPr>
            </w:r>
            <w:r>
              <w:rPr>
                <w:noProof/>
                <w:webHidden/>
                <w:rtl/>
              </w:rPr>
              <w:fldChar w:fldCharType="separate"/>
            </w:r>
            <w:r w:rsidR="002A0474">
              <w:rPr>
                <w:noProof/>
                <w:webHidden/>
                <w:rtl/>
              </w:rPr>
              <w:t>57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78"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ليس</w:t>
            </w:r>
            <w:r w:rsidRPr="00B917A5">
              <w:rPr>
                <w:rStyle w:val="Hyperlink"/>
                <w:noProof/>
                <w:rtl/>
              </w:rPr>
              <w:t xml:space="preserve"> </w:t>
            </w:r>
            <w:r w:rsidRPr="00B917A5">
              <w:rPr>
                <w:rStyle w:val="Hyperlink"/>
                <w:rFonts w:hint="eastAsia"/>
                <w:noProof/>
                <w:rtl/>
              </w:rPr>
              <w:t>منّا</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لم</w:t>
            </w:r>
            <w:r w:rsidRPr="00B917A5">
              <w:rPr>
                <w:rStyle w:val="Hyperlink"/>
                <w:noProof/>
                <w:rtl/>
              </w:rPr>
              <w:t xml:space="preserve"> </w:t>
            </w:r>
            <w:r w:rsidRPr="00B917A5">
              <w:rPr>
                <w:rStyle w:val="Hyperlink"/>
                <w:rFonts w:hint="eastAsia"/>
                <w:noProof/>
                <w:rtl/>
              </w:rPr>
              <w:t>يتغنّ</w:t>
            </w:r>
            <w:r w:rsidRPr="00B917A5">
              <w:rPr>
                <w:rStyle w:val="Hyperlink"/>
                <w:noProof/>
                <w:rtl/>
              </w:rPr>
              <w:t xml:space="preserve"> </w:t>
            </w:r>
            <w:r w:rsidRPr="00B917A5">
              <w:rPr>
                <w:rStyle w:val="Hyperlink"/>
                <w:rFonts w:hint="eastAsia"/>
                <w:noProof/>
                <w:rtl/>
              </w:rPr>
              <w:t>بالقرآن</w:t>
            </w:r>
            <w:r w:rsidRPr="00B917A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Toc398065478 \h</w:instrText>
            </w:r>
            <w:r>
              <w:rPr>
                <w:noProof/>
                <w:webHidden/>
                <w:rtl/>
              </w:rPr>
              <w:instrText xml:space="preserve"> </w:instrText>
            </w:r>
            <w:r>
              <w:rPr>
                <w:noProof/>
                <w:webHidden/>
                <w:rtl/>
              </w:rPr>
            </w:r>
            <w:r>
              <w:rPr>
                <w:noProof/>
                <w:webHidden/>
                <w:rtl/>
              </w:rPr>
              <w:fldChar w:fldCharType="separate"/>
            </w:r>
            <w:r w:rsidR="002A0474">
              <w:rPr>
                <w:noProof/>
                <w:webHidden/>
                <w:rtl/>
              </w:rPr>
              <w:t>60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79" w:history="1">
            <w:r w:rsidRPr="00B917A5">
              <w:rPr>
                <w:rStyle w:val="Hyperlink"/>
                <w:rFonts w:hint="eastAsia"/>
                <w:noProof/>
                <w:rtl/>
              </w:rPr>
              <w:t>مسألة</w:t>
            </w:r>
            <w:r w:rsidRPr="00B917A5">
              <w:rPr>
                <w:rStyle w:val="Hyperlink"/>
                <w:noProof/>
                <w:rtl/>
              </w:rPr>
              <w:t xml:space="preserve">: </w:t>
            </w:r>
            <w:r w:rsidRPr="00B917A5">
              <w:rPr>
                <w:rStyle w:val="Hyperlink"/>
                <w:rFonts w:hint="eastAsia"/>
                <w:noProof/>
                <w:rtl/>
              </w:rPr>
              <w:t>الكلام</w:t>
            </w:r>
            <w:r w:rsidRPr="00B917A5">
              <w:rPr>
                <w:rStyle w:val="Hyperlink"/>
                <w:noProof/>
                <w:rtl/>
              </w:rPr>
              <w:t xml:space="preserve"> </w:t>
            </w:r>
            <w:r w:rsidRPr="00B917A5">
              <w:rPr>
                <w:rStyle w:val="Hyperlink"/>
                <w:rFonts w:hint="eastAsia"/>
                <w:noProof/>
                <w:rtl/>
              </w:rPr>
              <w:t>على</w:t>
            </w:r>
            <w:r w:rsidRPr="00B917A5">
              <w:rPr>
                <w:rStyle w:val="Hyperlink"/>
                <w:noProof/>
                <w:rtl/>
              </w:rPr>
              <w:t xml:space="preserve"> </w:t>
            </w:r>
            <w:r w:rsidRPr="00B917A5">
              <w:rPr>
                <w:rStyle w:val="Hyperlink"/>
                <w:rFonts w:hint="eastAsia"/>
                <w:noProof/>
                <w:rtl/>
              </w:rPr>
              <w:t>قوله</w:t>
            </w:r>
            <w:r w:rsidRPr="00B917A5">
              <w:rPr>
                <w:rStyle w:val="Hyperlink"/>
                <w:noProof/>
                <w:rtl/>
              </w:rPr>
              <w:t xml:space="preserve"> </w:t>
            </w:r>
            <w:r w:rsidRPr="00B917A5">
              <w:rPr>
                <w:rStyle w:val="Hyperlink"/>
                <w:rFonts w:hint="eastAsia"/>
                <w:noProof/>
                <w:rtl/>
              </w:rPr>
              <w:t>تعالى</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وُجُوهٌ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يَوْمَئِذٍ</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ناضِرَةٌ</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إِلى</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رَبِّها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ناظِرَةٌ</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Toc398065479 \h</w:instrText>
            </w:r>
            <w:r>
              <w:rPr>
                <w:noProof/>
                <w:webHidden/>
                <w:rtl/>
              </w:rPr>
              <w:instrText xml:space="preserve"> </w:instrText>
            </w:r>
            <w:r>
              <w:rPr>
                <w:noProof/>
                <w:webHidden/>
                <w:rtl/>
              </w:rPr>
            </w:r>
            <w:r>
              <w:rPr>
                <w:noProof/>
                <w:webHidden/>
                <w:rtl/>
              </w:rPr>
              <w:fldChar w:fldCharType="separate"/>
            </w:r>
            <w:r w:rsidR="002A0474">
              <w:rPr>
                <w:noProof/>
                <w:webHidden/>
                <w:rtl/>
              </w:rPr>
              <w:t>65</w:t>
            </w:r>
            <w:r>
              <w:rPr>
                <w:noProof/>
                <w:webHidden/>
                <w:rtl/>
              </w:rPr>
              <w:fldChar w:fldCharType="end"/>
            </w:r>
          </w:hyperlink>
        </w:p>
        <w:p w:rsidR="004B0E52" w:rsidRDefault="004B0E52" w:rsidP="005E26D4">
          <w:pPr>
            <w:pStyle w:val="libPoemTini"/>
            <w:rPr>
              <w:rStyle w:val="Hyperlink"/>
              <w:bCs/>
              <w:noProof/>
              <w:sz w:val="24"/>
              <w:szCs w:val="32"/>
            </w:rPr>
          </w:pPr>
          <w:r>
            <w:rPr>
              <w:rStyle w:val="Hyperlink"/>
              <w:noProof/>
            </w:rPr>
            <w:br w:type="page"/>
          </w:r>
        </w:p>
        <w:p w:rsidR="004B0E52" w:rsidRDefault="004B0E52">
          <w:pPr>
            <w:pStyle w:val="TOC1"/>
            <w:rPr>
              <w:rFonts w:asciiTheme="minorHAnsi" w:eastAsiaTheme="minorEastAsia" w:hAnsiTheme="minorHAnsi" w:cstheme="minorBidi"/>
              <w:bCs w:val="0"/>
              <w:noProof/>
              <w:color w:val="auto"/>
              <w:sz w:val="22"/>
              <w:szCs w:val="22"/>
              <w:rtl/>
            </w:rPr>
          </w:pPr>
          <w:hyperlink w:anchor="_Toc398065480"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الرابع</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Toc398065480 \h</w:instrText>
            </w:r>
            <w:r>
              <w:rPr>
                <w:noProof/>
                <w:webHidden/>
                <w:rtl/>
              </w:rPr>
              <w:instrText xml:space="preserve"> </w:instrText>
            </w:r>
            <w:r>
              <w:rPr>
                <w:noProof/>
                <w:webHidden/>
                <w:rtl/>
              </w:rPr>
            </w:r>
            <w:r>
              <w:rPr>
                <w:noProof/>
                <w:webHidden/>
                <w:rtl/>
              </w:rPr>
              <w:fldChar w:fldCharType="separate"/>
            </w:r>
            <w:r w:rsidR="002A0474">
              <w:rPr>
                <w:noProof/>
                <w:webHidden/>
                <w:rtl/>
              </w:rPr>
              <w:t>67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81"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كانَ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لِنَفْسٍ</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تُؤْمِنَ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إِلاّ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بِإِذْنِ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الله</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Toc398065481 \h</w:instrText>
            </w:r>
            <w:r>
              <w:rPr>
                <w:noProof/>
                <w:webHidden/>
                <w:rtl/>
              </w:rPr>
              <w:instrText xml:space="preserve"> </w:instrText>
            </w:r>
            <w:r>
              <w:rPr>
                <w:noProof/>
                <w:webHidden/>
                <w:rtl/>
              </w:rPr>
            </w:r>
            <w:r>
              <w:rPr>
                <w:noProof/>
                <w:webHidden/>
                <w:rtl/>
              </w:rPr>
              <w:fldChar w:fldCharType="separate"/>
            </w:r>
            <w:r w:rsidR="002A0474">
              <w:rPr>
                <w:noProof/>
                <w:webHidden/>
                <w:rtl/>
              </w:rPr>
              <w:t>67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82"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hint="eastAsia"/>
                <w:noProof/>
                <w:rtl/>
              </w:rPr>
              <w:t>أخرى</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ذلِكَ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يَوْمٌ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مَجْمُوعٌ</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لَهُ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النَّاسُ</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Toc398065482 \h</w:instrText>
            </w:r>
            <w:r>
              <w:rPr>
                <w:noProof/>
                <w:webHidden/>
                <w:rtl/>
              </w:rPr>
              <w:instrText xml:space="preserve"> </w:instrText>
            </w:r>
            <w:r>
              <w:rPr>
                <w:noProof/>
                <w:webHidden/>
                <w:rtl/>
              </w:rPr>
            </w:r>
            <w:r>
              <w:rPr>
                <w:noProof/>
                <w:webHidden/>
                <w:rtl/>
              </w:rPr>
              <w:fldChar w:fldCharType="separate"/>
            </w:r>
            <w:r w:rsidR="002A0474">
              <w:rPr>
                <w:noProof/>
                <w:webHidden/>
                <w:rtl/>
              </w:rPr>
              <w:t>72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83"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 (</w:t>
            </w:r>
            <w:r w:rsidRPr="00B917A5">
              <w:rPr>
                <w:rStyle w:val="Hyperlink"/>
                <w:rFonts w:hint="eastAsia"/>
                <w:noProof/>
                <w:rtl/>
              </w:rPr>
              <w:t>لا</w:t>
            </w:r>
            <w:r w:rsidRPr="00B917A5">
              <w:rPr>
                <w:rStyle w:val="Hyperlink"/>
                <w:noProof/>
                <w:rtl/>
              </w:rPr>
              <w:t xml:space="preserve"> </w:t>
            </w:r>
            <w:r w:rsidRPr="00B917A5">
              <w:rPr>
                <w:rStyle w:val="Hyperlink"/>
                <w:rFonts w:hint="eastAsia"/>
                <w:noProof/>
                <w:rtl/>
              </w:rPr>
              <w:t>تسبّوا</w:t>
            </w:r>
            <w:r w:rsidRPr="00B917A5">
              <w:rPr>
                <w:rStyle w:val="Hyperlink"/>
                <w:noProof/>
                <w:rtl/>
              </w:rPr>
              <w:t xml:space="preserve"> </w:t>
            </w:r>
            <w:r w:rsidRPr="00B917A5">
              <w:rPr>
                <w:rStyle w:val="Hyperlink"/>
                <w:rFonts w:hint="eastAsia"/>
                <w:noProof/>
                <w:rtl/>
              </w:rPr>
              <w:t>الدّهر،</w:t>
            </w:r>
            <w:r w:rsidRPr="00B917A5">
              <w:rPr>
                <w:rStyle w:val="Hyperlink"/>
                <w:noProof/>
                <w:rtl/>
              </w:rPr>
              <w:t xml:space="preserve"> </w:t>
            </w:r>
            <w:r w:rsidRPr="00B917A5">
              <w:rPr>
                <w:rStyle w:val="Hyperlink"/>
                <w:rFonts w:hint="eastAsia"/>
                <w:noProof/>
                <w:rtl/>
              </w:rPr>
              <w:t>فإنّ</w:t>
            </w:r>
            <w:r w:rsidRPr="00B917A5">
              <w:rPr>
                <w:rStyle w:val="Hyperlink"/>
                <w:noProof/>
                <w:rtl/>
              </w:rPr>
              <w:t xml:space="preserve"> </w:t>
            </w:r>
            <w:r w:rsidRPr="00B917A5">
              <w:rPr>
                <w:rStyle w:val="Hyperlink"/>
                <w:rFonts w:hint="eastAsia"/>
                <w:noProof/>
                <w:rtl/>
              </w:rPr>
              <w:t>الدّهر</w:t>
            </w:r>
            <w:r w:rsidRPr="00B917A5">
              <w:rPr>
                <w:rStyle w:val="Hyperlink"/>
                <w:noProof/>
                <w:rtl/>
              </w:rPr>
              <w:t xml:space="preserve"> </w:t>
            </w:r>
            <w:r w:rsidRPr="00B917A5">
              <w:rPr>
                <w:rStyle w:val="Hyperlink"/>
                <w:rFonts w:hint="eastAsia"/>
                <w:noProof/>
                <w:rtl/>
              </w:rPr>
              <w:t>هو</w:t>
            </w:r>
            <w:r w:rsidRPr="00B917A5">
              <w:rPr>
                <w:rStyle w:val="Hyperlink"/>
                <w:noProof/>
                <w:rtl/>
              </w:rPr>
              <w:t xml:space="preserve"> </w:t>
            </w:r>
            <w:r w:rsidRPr="00B917A5">
              <w:rPr>
                <w:rStyle w:val="Hyperlink"/>
                <w:rFonts w:hint="eastAsia"/>
                <w:noProof/>
                <w:rtl/>
              </w:rPr>
              <w:t>الله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Toc398065483 \h</w:instrText>
            </w:r>
            <w:r>
              <w:rPr>
                <w:noProof/>
                <w:webHidden/>
                <w:rtl/>
              </w:rPr>
              <w:instrText xml:space="preserve"> </w:instrText>
            </w:r>
            <w:r>
              <w:rPr>
                <w:noProof/>
                <w:webHidden/>
                <w:rtl/>
              </w:rPr>
            </w:r>
            <w:r>
              <w:rPr>
                <w:noProof/>
                <w:webHidden/>
                <w:rtl/>
              </w:rPr>
              <w:fldChar w:fldCharType="separate"/>
            </w:r>
            <w:r w:rsidR="002A0474">
              <w:rPr>
                <w:noProof/>
                <w:webHidden/>
                <w:rtl/>
              </w:rPr>
              <w:t>74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84" w:history="1">
            <w:r w:rsidRPr="00B917A5">
              <w:rPr>
                <w:rStyle w:val="Hyperlink"/>
                <w:rFonts w:hint="eastAsia"/>
                <w:noProof/>
                <w:rtl/>
              </w:rPr>
              <w:t>مسألة</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ذكر</w:t>
            </w:r>
            <w:r w:rsidRPr="00B917A5">
              <w:rPr>
                <w:rStyle w:val="Hyperlink"/>
                <w:noProof/>
                <w:rtl/>
              </w:rPr>
              <w:t xml:space="preserve"> </w:t>
            </w:r>
            <w:r w:rsidRPr="00B917A5">
              <w:rPr>
                <w:rStyle w:val="Hyperlink"/>
                <w:rFonts w:hint="eastAsia"/>
                <w:noProof/>
                <w:rtl/>
              </w:rPr>
              <w:t>المنافع</w:t>
            </w:r>
            <w:r w:rsidRPr="00B917A5">
              <w:rPr>
                <w:rStyle w:val="Hyperlink"/>
                <w:noProof/>
                <w:rtl/>
              </w:rPr>
              <w:t xml:space="preserve"> </w:t>
            </w:r>
            <w:r w:rsidRPr="00B917A5">
              <w:rPr>
                <w:rStyle w:val="Hyperlink"/>
                <w:rFonts w:hint="eastAsia"/>
                <w:noProof/>
                <w:rtl/>
              </w:rPr>
              <w:t>التي</w:t>
            </w:r>
            <w:r w:rsidRPr="00B917A5">
              <w:rPr>
                <w:rStyle w:val="Hyperlink"/>
                <w:noProof/>
                <w:rtl/>
              </w:rPr>
              <w:t xml:space="preserve"> </w:t>
            </w:r>
            <w:r w:rsidRPr="00B917A5">
              <w:rPr>
                <w:rStyle w:val="Hyperlink"/>
                <w:rFonts w:hint="eastAsia"/>
                <w:noProof/>
                <w:rtl/>
              </w:rPr>
              <w:t>عرض</w:t>
            </w:r>
            <w:r w:rsidRPr="00B917A5">
              <w:rPr>
                <w:rStyle w:val="Hyperlink"/>
                <w:noProof/>
                <w:rtl/>
              </w:rPr>
              <w:t xml:space="preserve"> </w:t>
            </w:r>
            <w:r w:rsidRPr="00B917A5">
              <w:rPr>
                <w:rStyle w:val="Hyperlink"/>
                <w:rFonts w:hint="eastAsia"/>
                <w:noProof/>
                <w:rtl/>
              </w:rPr>
              <w:t>الله</w:t>
            </w:r>
            <w:r w:rsidRPr="00B917A5">
              <w:rPr>
                <w:rStyle w:val="Hyperlink"/>
                <w:noProof/>
                <w:rtl/>
              </w:rPr>
              <w:t xml:space="preserve"> </w:t>
            </w:r>
            <w:r w:rsidRPr="00B917A5">
              <w:rPr>
                <w:rStyle w:val="Hyperlink"/>
                <w:rFonts w:hint="eastAsia"/>
                <w:noProof/>
                <w:rtl/>
              </w:rPr>
              <w:t>الإحياء</w:t>
            </w:r>
            <w:r w:rsidRPr="00B917A5">
              <w:rPr>
                <w:rStyle w:val="Hyperlink"/>
                <w:noProof/>
                <w:rtl/>
              </w:rPr>
              <w:t xml:space="preserve"> </w:t>
            </w:r>
            <w:r w:rsidRPr="00B917A5">
              <w:rPr>
                <w:rStyle w:val="Hyperlink"/>
                <w:rFonts w:hint="eastAsia"/>
                <w:noProof/>
                <w:rtl/>
              </w:rPr>
              <w:t>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Toc398065484 \h</w:instrText>
            </w:r>
            <w:r>
              <w:rPr>
                <w:noProof/>
                <w:webHidden/>
                <w:rtl/>
              </w:rPr>
              <w:instrText xml:space="preserve"> </w:instrText>
            </w:r>
            <w:r>
              <w:rPr>
                <w:noProof/>
                <w:webHidden/>
                <w:rtl/>
              </w:rPr>
            </w:r>
            <w:r>
              <w:rPr>
                <w:noProof/>
                <w:webHidden/>
                <w:rtl/>
              </w:rPr>
              <w:fldChar w:fldCharType="separate"/>
            </w:r>
            <w:r w:rsidR="002A0474">
              <w:rPr>
                <w:noProof/>
                <w:webHidden/>
                <w:rtl/>
              </w:rPr>
              <w:t>76</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485"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الخامس</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Toc398065485 \h</w:instrText>
            </w:r>
            <w:r>
              <w:rPr>
                <w:noProof/>
                <w:webHidden/>
                <w:rtl/>
              </w:rPr>
              <w:instrText xml:space="preserve"> </w:instrText>
            </w:r>
            <w:r>
              <w:rPr>
                <w:noProof/>
                <w:webHidden/>
                <w:rtl/>
              </w:rPr>
            </w:r>
            <w:r>
              <w:rPr>
                <w:noProof/>
                <w:webHidden/>
                <w:rtl/>
              </w:rPr>
              <w:fldChar w:fldCharType="separate"/>
            </w:r>
            <w:r w:rsidR="002A0474">
              <w:rPr>
                <w:noProof/>
                <w:webHidden/>
                <w:rtl/>
              </w:rPr>
              <w:t>78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86"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كَذلِكَ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وَأَوْرَثْناها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قَوْماً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آخَرِينَ</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Toc398065486 \h</w:instrText>
            </w:r>
            <w:r>
              <w:rPr>
                <w:noProof/>
                <w:webHidden/>
                <w:rtl/>
              </w:rPr>
              <w:instrText xml:space="preserve"> </w:instrText>
            </w:r>
            <w:r>
              <w:rPr>
                <w:noProof/>
                <w:webHidden/>
                <w:rtl/>
              </w:rPr>
            </w:r>
            <w:r>
              <w:rPr>
                <w:noProof/>
                <w:webHidden/>
                <w:rtl/>
              </w:rPr>
              <w:fldChar w:fldCharType="separate"/>
            </w:r>
            <w:r w:rsidR="002A0474">
              <w:rPr>
                <w:noProof/>
                <w:webHidden/>
                <w:rtl/>
              </w:rPr>
              <w:t>78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87"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عن</w:t>
            </w:r>
            <w:r w:rsidRPr="00B917A5">
              <w:rPr>
                <w:rStyle w:val="Hyperlink"/>
                <w:noProof/>
                <w:rtl/>
              </w:rPr>
              <w:t xml:space="preserve"> </w:t>
            </w:r>
            <w:r w:rsidRPr="00B917A5">
              <w:rPr>
                <w:rStyle w:val="Hyperlink"/>
                <w:rFonts w:hint="eastAsia"/>
                <w:noProof/>
                <w:rtl/>
              </w:rPr>
              <w:t>النبي</w:t>
            </w:r>
            <w:r w:rsidRPr="00B917A5">
              <w:rPr>
                <w:rStyle w:val="Hyperlink"/>
                <w:noProof/>
                <w:rtl/>
              </w:rPr>
              <w:t xml:space="preserve"> </w:t>
            </w:r>
            <w:r w:rsidRPr="00B917A5">
              <w:rPr>
                <w:rStyle w:val="Hyperlink"/>
                <w:rFonts w:cs="Rafed Alaem" w:hint="eastAsia"/>
                <w:noProof/>
                <w:rtl/>
              </w:rPr>
              <w:t>صلى‌الله‌عليه‌وآله</w:t>
            </w:r>
            <w:r w:rsidRPr="00B917A5">
              <w:rPr>
                <w:rStyle w:val="Hyperlink"/>
                <w:noProof/>
                <w:rtl/>
              </w:rPr>
              <w:t xml:space="preserve"> </w:t>
            </w:r>
            <w:r w:rsidRPr="00B917A5">
              <w:rPr>
                <w:rStyle w:val="Hyperlink"/>
                <w:rFonts w:hint="eastAsia"/>
                <w:noProof/>
                <w:rtl/>
              </w:rPr>
              <w:t>أنه</w:t>
            </w:r>
            <w:r w:rsidRPr="00B917A5">
              <w:rPr>
                <w:rStyle w:val="Hyperlink"/>
                <w:noProof/>
                <w:rtl/>
              </w:rPr>
              <w:t xml:space="preserve"> </w:t>
            </w:r>
            <w:r w:rsidRPr="00B917A5">
              <w:rPr>
                <w:rStyle w:val="Hyperlink"/>
                <w:rFonts w:hint="eastAsia"/>
                <w:noProof/>
                <w:rtl/>
              </w:rPr>
              <w:t>قال</w:t>
            </w:r>
            <w:r w:rsidRPr="00B917A5">
              <w:rPr>
                <w:rStyle w:val="Hyperlink"/>
                <w:noProof/>
                <w:rtl/>
              </w:rPr>
              <w:t>: (</w:t>
            </w:r>
            <w:r w:rsidRPr="00B917A5">
              <w:rPr>
                <w:rStyle w:val="Hyperlink"/>
                <w:rFonts w:hint="eastAsia"/>
                <w:noProof/>
                <w:rtl/>
              </w:rPr>
              <w:t>إنّ</w:t>
            </w:r>
            <w:r w:rsidRPr="00B917A5">
              <w:rPr>
                <w:rStyle w:val="Hyperlink"/>
                <w:noProof/>
                <w:rtl/>
              </w:rPr>
              <w:t xml:space="preserve"> </w:t>
            </w:r>
            <w:r w:rsidRPr="00B917A5">
              <w:rPr>
                <w:rStyle w:val="Hyperlink"/>
                <w:rFonts w:hint="eastAsia"/>
                <w:noProof/>
                <w:rtl/>
              </w:rPr>
              <w:t>أحبّ</w:t>
            </w:r>
            <w:r w:rsidRPr="00B917A5">
              <w:rPr>
                <w:rStyle w:val="Hyperlink"/>
                <w:noProof/>
                <w:rtl/>
              </w:rPr>
              <w:t xml:space="preserve"> </w:t>
            </w:r>
            <w:r w:rsidRPr="00B917A5">
              <w:rPr>
                <w:rStyle w:val="Hyperlink"/>
                <w:rFonts w:hint="eastAsia"/>
                <w:noProof/>
                <w:rtl/>
              </w:rPr>
              <w:t>الأعمال</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الله</w:t>
            </w:r>
            <w:r w:rsidRPr="00B917A5">
              <w:rPr>
                <w:rStyle w:val="Hyperlink"/>
                <w:noProof/>
                <w:rtl/>
              </w:rPr>
              <w:t xml:space="preserve"> </w:t>
            </w:r>
            <w:r w:rsidRPr="00B917A5">
              <w:rPr>
                <w:rStyle w:val="Hyperlink"/>
                <w:rFonts w:hint="eastAsia"/>
                <w:noProof/>
                <w:rtl/>
              </w:rPr>
              <w:t>عزّ</w:t>
            </w:r>
            <w:r w:rsidRPr="00B917A5">
              <w:rPr>
                <w:rStyle w:val="Hyperlink"/>
                <w:noProof/>
                <w:rtl/>
              </w:rPr>
              <w:t xml:space="preserve"> </w:t>
            </w:r>
            <w:r w:rsidRPr="00B917A5">
              <w:rPr>
                <w:rStyle w:val="Hyperlink"/>
                <w:rFonts w:hint="eastAsia"/>
                <w:noProof/>
                <w:rtl/>
              </w:rPr>
              <w:t>وجل</w:t>
            </w:r>
            <w:r w:rsidRPr="00B917A5">
              <w:rPr>
                <w:rStyle w:val="Hyperlink"/>
                <w:noProof/>
                <w:rtl/>
              </w:rPr>
              <w:t xml:space="preserve"> </w:t>
            </w:r>
            <w:r w:rsidRPr="00B917A5">
              <w:rPr>
                <w:rStyle w:val="Hyperlink"/>
                <w:rFonts w:hint="eastAsia"/>
                <w:noProof/>
                <w:rtl/>
              </w:rPr>
              <w:t>أدومها</w:t>
            </w:r>
            <w:r w:rsidRPr="00B917A5">
              <w:rPr>
                <w:rStyle w:val="Hyperlink"/>
                <w:noProof/>
                <w:rtl/>
              </w:rPr>
              <w:t xml:space="preserve"> </w:t>
            </w:r>
            <w:r w:rsidRPr="00B917A5">
              <w:rPr>
                <w:rStyle w:val="Hyperlink"/>
                <w:rFonts w:hint="eastAsia"/>
                <w:noProof/>
                <w:rtl/>
              </w:rPr>
              <w:t>وإن</w:t>
            </w:r>
            <w:r w:rsidRPr="00B917A5">
              <w:rPr>
                <w:rStyle w:val="Hyperlink"/>
                <w:noProof/>
                <w:rtl/>
              </w:rPr>
              <w:t xml:space="preserve"> </w:t>
            </w:r>
            <w:r w:rsidRPr="00B917A5">
              <w:rPr>
                <w:rStyle w:val="Hyperlink"/>
                <w:rFonts w:hint="eastAsia"/>
                <w:noProof/>
                <w:rtl/>
              </w:rPr>
              <w:t>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Toc398065487 \h</w:instrText>
            </w:r>
            <w:r>
              <w:rPr>
                <w:noProof/>
                <w:webHidden/>
                <w:rtl/>
              </w:rPr>
              <w:instrText xml:space="preserve"> </w:instrText>
            </w:r>
            <w:r>
              <w:rPr>
                <w:noProof/>
                <w:webHidden/>
                <w:rtl/>
              </w:rPr>
            </w:r>
            <w:r>
              <w:rPr>
                <w:noProof/>
                <w:webHidden/>
                <w:rtl/>
              </w:rPr>
              <w:fldChar w:fldCharType="separate"/>
            </w:r>
            <w:r w:rsidR="002A0474">
              <w:rPr>
                <w:noProof/>
                <w:webHidden/>
                <w:rtl/>
              </w:rPr>
              <w:t>84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88"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حسد</w:t>
            </w:r>
            <w:r w:rsidRPr="00B917A5">
              <w:rPr>
                <w:rStyle w:val="Hyperlink"/>
                <w:noProof/>
                <w:rtl/>
              </w:rPr>
              <w:t xml:space="preserve"> </w:t>
            </w:r>
            <w:r w:rsidRPr="00B917A5">
              <w:rPr>
                <w:rStyle w:val="Hyperlink"/>
                <w:rFonts w:hint="eastAsia"/>
                <w:noProof/>
                <w:rtl/>
              </w:rPr>
              <w:t>الفرزدق</w:t>
            </w:r>
            <w:r w:rsidRPr="00B917A5">
              <w:rPr>
                <w:rStyle w:val="Hyperlink"/>
                <w:noProof/>
                <w:rtl/>
              </w:rPr>
              <w:t xml:space="preserve"> </w:t>
            </w:r>
            <w:r w:rsidRPr="00B917A5">
              <w:rPr>
                <w:rStyle w:val="Hyperlink"/>
                <w:rFonts w:hint="eastAsia"/>
                <w:noProof/>
                <w:rtl/>
              </w:rPr>
              <w:t>لليلى</w:t>
            </w:r>
            <w:r w:rsidRPr="00B917A5">
              <w:rPr>
                <w:rStyle w:val="Hyperlink"/>
                <w:noProof/>
                <w:rtl/>
              </w:rPr>
              <w:t xml:space="preserve"> </w:t>
            </w:r>
            <w:r w:rsidRPr="00B917A5">
              <w:rPr>
                <w:rStyle w:val="Hyperlink"/>
                <w:rFonts w:hint="eastAsia"/>
                <w:noProof/>
                <w:rtl/>
              </w:rPr>
              <w:t>الأخيلية</w:t>
            </w:r>
            <w:r w:rsidRPr="00B917A5">
              <w:rPr>
                <w:rStyle w:val="Hyperlink"/>
                <w:noProof/>
                <w:rtl/>
              </w:rPr>
              <w:t xml:space="preserve"> </w:t>
            </w:r>
            <w:r w:rsidRPr="00B917A5">
              <w:rPr>
                <w:rStyle w:val="Hyperlink"/>
                <w:rFonts w:hint="eastAsia"/>
                <w:noProof/>
                <w:rtl/>
              </w:rPr>
              <w:t>على</w:t>
            </w:r>
            <w:r w:rsidRPr="00B917A5">
              <w:rPr>
                <w:rStyle w:val="Hyperlink"/>
                <w:noProof/>
                <w:rtl/>
              </w:rPr>
              <w:t xml:space="preserve"> </w:t>
            </w:r>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قالتها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Toc398065488 \h</w:instrText>
            </w:r>
            <w:r>
              <w:rPr>
                <w:noProof/>
                <w:webHidden/>
                <w:rtl/>
              </w:rPr>
              <w:instrText xml:space="preserve"> </w:instrText>
            </w:r>
            <w:r>
              <w:rPr>
                <w:noProof/>
                <w:webHidden/>
                <w:rtl/>
              </w:rPr>
            </w:r>
            <w:r>
              <w:rPr>
                <w:noProof/>
                <w:webHidden/>
                <w:rtl/>
              </w:rPr>
              <w:fldChar w:fldCharType="separate"/>
            </w:r>
            <w:r w:rsidR="002A0474">
              <w:rPr>
                <w:noProof/>
                <w:webHidden/>
                <w:rtl/>
              </w:rPr>
              <w:t>87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89" w:history="1">
            <w:r w:rsidRPr="00B917A5">
              <w:rPr>
                <w:rStyle w:val="Hyperlink"/>
                <w:rFonts w:hint="eastAsia"/>
                <w:noProof/>
                <w:rtl/>
              </w:rPr>
              <w:t>خبره</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الكميت</w:t>
            </w:r>
            <w:r w:rsidRPr="00B917A5">
              <w:rPr>
                <w:rStyle w:val="Hyperlink"/>
                <w:noProof/>
                <w:rtl/>
              </w:rPr>
              <w:t xml:space="preserve"> </w:t>
            </w:r>
            <w:r w:rsidRPr="00B917A5">
              <w:rPr>
                <w:rStyle w:val="Hyperlink"/>
                <w:rFonts w:hint="eastAsia"/>
                <w:noProof/>
                <w:rtl/>
              </w:rPr>
              <w:t>حين</w:t>
            </w:r>
            <w:r w:rsidRPr="00B917A5">
              <w:rPr>
                <w:rStyle w:val="Hyperlink"/>
                <w:noProof/>
                <w:rtl/>
              </w:rPr>
              <w:t xml:space="preserve"> </w:t>
            </w:r>
            <w:r w:rsidRPr="00B917A5">
              <w:rPr>
                <w:rStyle w:val="Hyperlink"/>
                <w:rFonts w:hint="eastAsia"/>
                <w:noProof/>
                <w:rtl/>
              </w:rPr>
              <w:t>عرض</w:t>
            </w:r>
            <w:r w:rsidRPr="00B917A5">
              <w:rPr>
                <w:rStyle w:val="Hyperlink"/>
                <w:noProof/>
                <w:rtl/>
              </w:rPr>
              <w:t xml:space="preserve"> </w:t>
            </w:r>
            <w:r w:rsidRPr="00B917A5">
              <w:rPr>
                <w:rStyle w:val="Hyperlink"/>
                <w:rFonts w:hint="eastAsia"/>
                <w:noProof/>
                <w:rtl/>
              </w:rPr>
              <w:t>عليه</w:t>
            </w:r>
            <w:r w:rsidRPr="00B917A5">
              <w:rPr>
                <w:rStyle w:val="Hyperlink"/>
                <w:noProof/>
                <w:rtl/>
              </w:rPr>
              <w:t xml:space="preserve"> </w:t>
            </w:r>
            <w:r w:rsidRPr="00B917A5">
              <w:rPr>
                <w:rStyle w:val="Hyperlink"/>
                <w:rFonts w:hint="eastAsia"/>
                <w:noProof/>
                <w:rtl/>
              </w:rPr>
              <w:t>أبياتا</w:t>
            </w:r>
            <w:r w:rsidRPr="00B917A5">
              <w:rPr>
                <w:rStyle w:val="Hyperlink"/>
                <w:noProof/>
                <w:rtl/>
              </w:rPr>
              <w:t xml:space="preserve"> </w:t>
            </w:r>
            <w:r w:rsidRPr="00B917A5">
              <w:rPr>
                <w:rStyle w:val="Hyperlink"/>
                <w:rFonts w:hint="eastAsia"/>
                <w:noProof/>
                <w:rtl/>
              </w:rPr>
              <w:t>له</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قصيدة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Toc398065489 \h</w:instrText>
            </w:r>
            <w:r>
              <w:rPr>
                <w:noProof/>
                <w:webHidden/>
                <w:rtl/>
              </w:rPr>
              <w:instrText xml:space="preserve"> </w:instrText>
            </w:r>
            <w:r>
              <w:rPr>
                <w:noProof/>
                <w:webHidden/>
                <w:rtl/>
              </w:rPr>
            </w:r>
            <w:r>
              <w:rPr>
                <w:noProof/>
                <w:webHidden/>
                <w:rtl/>
              </w:rPr>
              <w:fldChar w:fldCharType="separate"/>
            </w:r>
            <w:r w:rsidR="002A0474">
              <w:rPr>
                <w:noProof/>
                <w:webHidden/>
                <w:rtl/>
              </w:rPr>
              <w:t>88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90" w:history="1">
            <w:r w:rsidRPr="00B917A5">
              <w:rPr>
                <w:rStyle w:val="Hyperlink"/>
                <w:rFonts w:hint="eastAsia"/>
                <w:noProof/>
                <w:rtl/>
              </w:rPr>
              <w:t>خبره</w:t>
            </w:r>
            <w:r w:rsidRPr="00B917A5">
              <w:rPr>
                <w:rStyle w:val="Hyperlink"/>
                <w:noProof/>
                <w:rtl/>
              </w:rPr>
              <w:t xml:space="preserve"> </w:t>
            </w:r>
            <w:r w:rsidRPr="00B917A5">
              <w:rPr>
                <w:rStyle w:val="Hyperlink"/>
                <w:rFonts w:hint="eastAsia"/>
                <w:noProof/>
                <w:rtl/>
              </w:rPr>
              <w:t>عند</w:t>
            </w:r>
            <w:r w:rsidRPr="00B917A5">
              <w:rPr>
                <w:rStyle w:val="Hyperlink"/>
                <w:noProof/>
                <w:rtl/>
              </w:rPr>
              <w:t xml:space="preserve"> </w:t>
            </w:r>
            <w:r w:rsidRPr="00B917A5">
              <w:rPr>
                <w:rStyle w:val="Hyperlink"/>
                <w:rFonts w:hint="eastAsia"/>
                <w:noProof/>
                <w:rtl/>
              </w:rPr>
              <w:t>سليمان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Toc398065490 \h</w:instrText>
            </w:r>
            <w:r>
              <w:rPr>
                <w:noProof/>
                <w:webHidden/>
                <w:rtl/>
              </w:rPr>
              <w:instrText xml:space="preserve"> </w:instrText>
            </w:r>
            <w:r>
              <w:rPr>
                <w:noProof/>
                <w:webHidden/>
                <w:rtl/>
              </w:rPr>
            </w:r>
            <w:r>
              <w:rPr>
                <w:noProof/>
                <w:webHidden/>
                <w:rtl/>
              </w:rPr>
              <w:fldChar w:fldCharType="separate"/>
            </w:r>
            <w:r w:rsidR="002A0474">
              <w:rPr>
                <w:noProof/>
                <w:webHidden/>
                <w:rtl/>
              </w:rPr>
              <w:t>89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91"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تنسّكه</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عمره</w:t>
            </w:r>
            <w:r w:rsidRPr="00B917A5">
              <w:rPr>
                <w:rStyle w:val="Hyperlink"/>
                <w:noProof/>
                <w:rtl/>
              </w:rPr>
              <w:t xml:space="preserve"> </w:t>
            </w:r>
            <w:r w:rsidRPr="00B917A5">
              <w:rPr>
                <w:rStyle w:val="Hyperlink"/>
                <w:rFonts w:hint="eastAsia"/>
                <w:noProof/>
                <w:rtl/>
              </w:rPr>
              <w:t>وما</w:t>
            </w:r>
            <w:r w:rsidRPr="00B917A5">
              <w:rPr>
                <w:rStyle w:val="Hyperlink"/>
                <w:noProof/>
                <w:rtl/>
              </w:rPr>
              <w:t xml:space="preserve"> </w:t>
            </w:r>
            <w:r w:rsidRPr="00B917A5">
              <w:rPr>
                <w:rStyle w:val="Hyperlink"/>
                <w:rFonts w:hint="eastAsia"/>
                <w:noProof/>
                <w:rtl/>
              </w:rPr>
              <w:t>قاله</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Toc398065491 \h</w:instrText>
            </w:r>
            <w:r>
              <w:rPr>
                <w:noProof/>
                <w:webHidden/>
                <w:rtl/>
              </w:rPr>
              <w:instrText xml:space="preserve"> </w:instrText>
            </w:r>
            <w:r>
              <w:rPr>
                <w:noProof/>
                <w:webHidden/>
                <w:rtl/>
              </w:rPr>
            </w:r>
            <w:r>
              <w:rPr>
                <w:noProof/>
                <w:webHidden/>
                <w:rtl/>
              </w:rPr>
              <w:fldChar w:fldCharType="separate"/>
            </w:r>
            <w:r w:rsidR="002A0474">
              <w:rPr>
                <w:noProof/>
                <w:webHidden/>
                <w:rtl/>
              </w:rPr>
              <w:t>92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92" w:history="1">
            <w:r w:rsidRPr="00B917A5">
              <w:rPr>
                <w:rStyle w:val="Hyperlink"/>
                <w:rFonts w:hint="eastAsia"/>
                <w:noProof/>
                <w:rtl/>
              </w:rPr>
              <w:t>عود</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خبره</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الكميت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Toc398065492 \h</w:instrText>
            </w:r>
            <w:r>
              <w:rPr>
                <w:noProof/>
                <w:webHidden/>
                <w:rtl/>
              </w:rPr>
              <w:instrText xml:space="preserve"> </w:instrText>
            </w:r>
            <w:r>
              <w:rPr>
                <w:noProof/>
                <w:webHidden/>
                <w:rtl/>
              </w:rPr>
            </w:r>
            <w:r>
              <w:rPr>
                <w:noProof/>
                <w:webHidden/>
                <w:rtl/>
              </w:rPr>
              <w:fldChar w:fldCharType="separate"/>
            </w:r>
            <w:r w:rsidR="002A0474">
              <w:rPr>
                <w:noProof/>
                <w:webHidden/>
                <w:rtl/>
              </w:rPr>
              <w:t>95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93"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مديحه</w:t>
            </w:r>
            <w:r w:rsidRPr="00B917A5">
              <w:rPr>
                <w:rStyle w:val="Hyperlink"/>
                <w:noProof/>
                <w:rtl/>
              </w:rPr>
              <w:t xml:space="preserve"> </w:t>
            </w:r>
            <w:r w:rsidRPr="00B917A5">
              <w:rPr>
                <w:rStyle w:val="Hyperlink"/>
                <w:rFonts w:hint="eastAsia"/>
                <w:noProof/>
                <w:rtl/>
              </w:rPr>
              <w:t>لعلي</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الحسين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Toc398065493 \h</w:instrText>
            </w:r>
            <w:r>
              <w:rPr>
                <w:noProof/>
                <w:webHidden/>
                <w:rtl/>
              </w:rPr>
              <w:instrText xml:space="preserve"> </w:instrText>
            </w:r>
            <w:r>
              <w:rPr>
                <w:noProof/>
                <w:webHidden/>
                <w:rtl/>
              </w:rPr>
            </w:r>
            <w:r>
              <w:rPr>
                <w:noProof/>
                <w:webHidden/>
                <w:rtl/>
              </w:rPr>
              <w:fldChar w:fldCharType="separate"/>
            </w:r>
            <w:r w:rsidR="002A0474">
              <w:rPr>
                <w:noProof/>
                <w:webHidden/>
                <w:rtl/>
              </w:rPr>
              <w:t>96</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494"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السادس</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Toc398065494 \h</w:instrText>
            </w:r>
            <w:r>
              <w:rPr>
                <w:noProof/>
                <w:webHidden/>
                <w:rtl/>
              </w:rPr>
              <w:instrText xml:space="preserve"> </w:instrText>
            </w:r>
            <w:r>
              <w:rPr>
                <w:noProof/>
                <w:webHidden/>
                <w:rtl/>
              </w:rPr>
            </w:r>
            <w:r>
              <w:rPr>
                <w:noProof/>
                <w:webHidden/>
                <w:rtl/>
              </w:rPr>
              <w:fldChar w:fldCharType="separate"/>
            </w:r>
            <w:r w:rsidR="002A0474">
              <w:rPr>
                <w:noProof/>
                <w:webHidden/>
                <w:rtl/>
              </w:rPr>
              <w:t>99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95"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وَلَوْ</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شاءَ</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رَبُّكَ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لَجَعَلَ</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النَّاسَ</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أُمَّةً</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واحِدَةً</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Toc398065495 \h</w:instrText>
            </w:r>
            <w:r>
              <w:rPr>
                <w:noProof/>
                <w:webHidden/>
                <w:rtl/>
              </w:rPr>
              <w:instrText xml:space="preserve"> </w:instrText>
            </w:r>
            <w:r>
              <w:rPr>
                <w:noProof/>
                <w:webHidden/>
                <w:rtl/>
              </w:rPr>
            </w:r>
            <w:r>
              <w:rPr>
                <w:noProof/>
                <w:webHidden/>
                <w:rtl/>
              </w:rPr>
              <w:fldChar w:fldCharType="separate"/>
            </w:r>
            <w:r w:rsidR="002A0474">
              <w:rPr>
                <w:noProof/>
                <w:webHidden/>
                <w:rtl/>
              </w:rPr>
              <w:t>99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96"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ممّا</w:t>
            </w:r>
            <w:r w:rsidRPr="00B917A5">
              <w:rPr>
                <w:rStyle w:val="Hyperlink"/>
                <w:noProof/>
                <w:rtl/>
              </w:rPr>
              <w:t xml:space="preserve"> </w:t>
            </w:r>
            <w:r w:rsidRPr="00B917A5">
              <w:rPr>
                <w:rStyle w:val="Hyperlink"/>
                <w:rFonts w:hint="eastAsia"/>
                <w:noProof/>
                <w:rtl/>
              </w:rPr>
              <w:t>أدرك</w:t>
            </w:r>
            <w:r w:rsidRPr="00B917A5">
              <w:rPr>
                <w:rStyle w:val="Hyperlink"/>
                <w:noProof/>
                <w:rtl/>
              </w:rPr>
              <w:t xml:space="preserve"> </w:t>
            </w:r>
            <w:r w:rsidRPr="00B917A5">
              <w:rPr>
                <w:rStyle w:val="Hyperlink"/>
                <w:rFonts w:hint="eastAsia"/>
                <w:noProof/>
                <w:rtl/>
              </w:rPr>
              <w:t>الناس</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كلام</w:t>
            </w:r>
            <w:r w:rsidRPr="00B917A5">
              <w:rPr>
                <w:rStyle w:val="Hyperlink"/>
                <w:noProof/>
                <w:rtl/>
              </w:rPr>
              <w:t xml:space="preserve"> </w:t>
            </w:r>
            <w:r w:rsidRPr="00B917A5">
              <w:rPr>
                <w:rStyle w:val="Hyperlink"/>
                <w:rFonts w:hint="eastAsia"/>
                <w:noProof/>
                <w:rtl/>
              </w:rPr>
              <w:t>النبوّة</w:t>
            </w:r>
            <w:r w:rsidRPr="00B917A5">
              <w:rPr>
                <w:rStyle w:val="Hyperlink"/>
                <w:noProof/>
                <w:rtl/>
              </w:rPr>
              <w:t xml:space="preserve"> </w:t>
            </w:r>
            <w:r w:rsidRPr="00B917A5">
              <w:rPr>
                <w:rStyle w:val="Hyperlink"/>
                <w:rFonts w:hint="eastAsia"/>
                <w:noProof/>
                <w:rtl/>
              </w:rPr>
              <w:t>الأولى</w:t>
            </w:r>
            <w:r w:rsidRPr="00B917A5">
              <w:rPr>
                <w:rStyle w:val="Hyperlink"/>
                <w:noProof/>
                <w:rtl/>
              </w:rPr>
              <w:t xml:space="preserve"> </w:t>
            </w:r>
            <w:r w:rsidRPr="00B917A5">
              <w:rPr>
                <w:rStyle w:val="Hyperlink"/>
                <w:rFonts w:hint="eastAsia"/>
                <w:noProof/>
                <w:rtl/>
              </w:rPr>
              <w:t>إذا</w:t>
            </w:r>
            <w:r w:rsidRPr="00B917A5">
              <w:rPr>
                <w:rStyle w:val="Hyperlink"/>
                <w:noProof/>
                <w:rtl/>
              </w:rPr>
              <w:t xml:space="preserve"> </w:t>
            </w:r>
            <w:r w:rsidRPr="00B917A5">
              <w:rPr>
                <w:rStyle w:val="Hyperlink"/>
                <w:rFonts w:hint="eastAsia"/>
                <w:noProof/>
                <w:rtl/>
              </w:rPr>
              <w:t>لم</w:t>
            </w:r>
            <w:r w:rsidRPr="00B917A5">
              <w:rPr>
                <w:rStyle w:val="Hyperlink"/>
                <w:noProof/>
                <w:rtl/>
              </w:rPr>
              <w:t xml:space="preserve"> </w:t>
            </w:r>
            <w:r w:rsidRPr="00B917A5">
              <w:rPr>
                <w:rStyle w:val="Hyperlink"/>
                <w:rFonts w:hint="eastAsia"/>
                <w:noProof/>
                <w:rtl/>
              </w:rPr>
              <w:t>تستحي</w:t>
            </w:r>
            <w:r w:rsidRPr="00B917A5">
              <w:rPr>
                <w:rStyle w:val="Hyperlink"/>
                <w:noProof/>
                <w:rtl/>
              </w:rPr>
              <w:t xml:space="preserve"> </w:t>
            </w:r>
            <w:r w:rsidRPr="00B917A5">
              <w:rPr>
                <w:rStyle w:val="Hyperlink"/>
                <w:rFonts w:hint="eastAsia"/>
                <w:noProof/>
                <w:rtl/>
              </w:rPr>
              <w:t>فاصنع</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شئت</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Toc398065496 \h</w:instrText>
            </w:r>
            <w:r>
              <w:rPr>
                <w:noProof/>
                <w:webHidden/>
                <w:rtl/>
              </w:rPr>
              <w:instrText xml:space="preserve"> </w:instrText>
            </w:r>
            <w:r>
              <w:rPr>
                <w:noProof/>
                <w:webHidden/>
                <w:rtl/>
              </w:rPr>
            </w:r>
            <w:r>
              <w:rPr>
                <w:noProof/>
                <w:webHidden/>
                <w:rtl/>
              </w:rPr>
              <w:fldChar w:fldCharType="separate"/>
            </w:r>
            <w:r w:rsidR="002A0474">
              <w:rPr>
                <w:noProof/>
                <w:webHidden/>
                <w:rtl/>
              </w:rPr>
              <w:t>104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97"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علي</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طالب</w:t>
            </w:r>
            <w:r w:rsidRPr="00B917A5">
              <w:rPr>
                <w:rStyle w:val="Hyperlink"/>
                <w:noProof/>
                <w:rtl/>
              </w:rPr>
              <w:t xml:space="preserve"> </w:t>
            </w:r>
            <w:r w:rsidRPr="00B917A5">
              <w:rPr>
                <w:rStyle w:val="Hyperlink"/>
                <w:rFonts w:hint="eastAsia"/>
                <w:noProof/>
                <w:rtl/>
              </w:rPr>
              <w:t>ومارية</w:t>
            </w:r>
            <w:r w:rsidRPr="00B917A5">
              <w:rPr>
                <w:rStyle w:val="Hyperlink"/>
                <w:noProof/>
                <w:rtl/>
              </w:rPr>
              <w:t xml:space="preserve"> </w:t>
            </w:r>
            <w:r w:rsidRPr="00B917A5">
              <w:rPr>
                <w:rStyle w:val="Hyperlink"/>
                <w:rFonts w:hint="eastAsia"/>
                <w:noProof/>
                <w:rtl/>
              </w:rPr>
              <w:t>القبطية،</w:t>
            </w:r>
            <w:r w:rsidRPr="00B917A5">
              <w:rPr>
                <w:rStyle w:val="Hyperlink"/>
                <w:noProof/>
                <w:rtl/>
              </w:rPr>
              <w:t xml:space="preserve"> </w:t>
            </w:r>
            <w:r w:rsidRPr="00B917A5">
              <w:rPr>
                <w:rStyle w:val="Hyperlink"/>
                <w:rFonts w:hint="eastAsia"/>
                <w:noProof/>
                <w:rtl/>
              </w:rPr>
              <w:t>وتفسير</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فيه</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غريب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Toc398065497 \h</w:instrText>
            </w:r>
            <w:r>
              <w:rPr>
                <w:noProof/>
                <w:webHidden/>
                <w:rtl/>
              </w:rPr>
              <w:instrText xml:space="preserve"> </w:instrText>
            </w:r>
            <w:r>
              <w:rPr>
                <w:noProof/>
                <w:webHidden/>
                <w:rtl/>
              </w:rPr>
            </w:r>
            <w:r>
              <w:rPr>
                <w:noProof/>
                <w:webHidden/>
                <w:rtl/>
              </w:rPr>
              <w:fldChar w:fldCharType="separate"/>
            </w:r>
            <w:r w:rsidR="002A0474">
              <w:rPr>
                <w:noProof/>
                <w:webHidden/>
                <w:rtl/>
              </w:rPr>
              <w:t>106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498" w:history="1">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قالته</w:t>
            </w:r>
            <w:r w:rsidRPr="00B917A5">
              <w:rPr>
                <w:rStyle w:val="Hyperlink"/>
                <w:noProof/>
                <w:rtl/>
              </w:rPr>
              <w:t xml:space="preserve"> </w:t>
            </w:r>
            <w:r w:rsidRPr="00B917A5">
              <w:rPr>
                <w:rStyle w:val="Hyperlink"/>
                <w:rFonts w:hint="eastAsia"/>
                <w:noProof/>
                <w:rtl/>
              </w:rPr>
              <w:t>العرب</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أحوال</w:t>
            </w:r>
            <w:r w:rsidRPr="00B917A5">
              <w:rPr>
                <w:rStyle w:val="Hyperlink"/>
                <w:noProof/>
                <w:rtl/>
              </w:rPr>
              <w:t xml:space="preserve"> </w:t>
            </w:r>
            <w:r w:rsidRPr="00B917A5">
              <w:rPr>
                <w:rStyle w:val="Hyperlink"/>
                <w:rFonts w:hint="eastAsia"/>
                <w:noProof/>
                <w:rtl/>
              </w:rPr>
              <w:t>القمر،</w:t>
            </w:r>
            <w:r w:rsidRPr="00B917A5">
              <w:rPr>
                <w:rStyle w:val="Hyperlink"/>
                <w:noProof/>
                <w:rtl/>
              </w:rPr>
              <w:t xml:space="preserve"> </w:t>
            </w:r>
            <w:r w:rsidRPr="00B917A5">
              <w:rPr>
                <w:rStyle w:val="Hyperlink"/>
                <w:rFonts w:hint="eastAsia"/>
                <w:noProof/>
                <w:rtl/>
              </w:rPr>
              <w:t>وتفسير</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ذلك</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الغريب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Toc398065498 \h</w:instrText>
            </w:r>
            <w:r>
              <w:rPr>
                <w:noProof/>
                <w:webHidden/>
                <w:rtl/>
              </w:rPr>
              <w:instrText xml:space="preserve"> </w:instrText>
            </w:r>
            <w:r>
              <w:rPr>
                <w:noProof/>
                <w:webHidden/>
                <w:rtl/>
              </w:rPr>
            </w:r>
            <w:r>
              <w:rPr>
                <w:noProof/>
                <w:webHidden/>
                <w:rtl/>
              </w:rPr>
              <w:fldChar w:fldCharType="separate"/>
            </w:r>
            <w:r w:rsidR="002A0474">
              <w:rPr>
                <w:noProof/>
                <w:webHidden/>
                <w:rtl/>
              </w:rPr>
              <w:t>110</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499"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السابع</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Toc398065499 \h</w:instrText>
            </w:r>
            <w:r>
              <w:rPr>
                <w:noProof/>
                <w:webHidden/>
                <w:rtl/>
              </w:rPr>
              <w:instrText xml:space="preserve"> </w:instrText>
            </w:r>
            <w:r>
              <w:rPr>
                <w:noProof/>
                <w:webHidden/>
                <w:rtl/>
              </w:rPr>
            </w:r>
            <w:r>
              <w:rPr>
                <w:noProof/>
                <w:webHidden/>
                <w:rtl/>
              </w:rPr>
              <w:fldChar w:fldCharType="separate"/>
            </w:r>
            <w:r w:rsidR="002A0474">
              <w:rPr>
                <w:noProof/>
                <w:webHidden/>
                <w:rtl/>
              </w:rPr>
              <w:t>116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00"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وَمَنْ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كانَ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هذِهِ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أَعْمى</w:t>
            </w:r>
            <w:r w:rsidRPr="00B917A5">
              <w:rPr>
                <w:rStyle w:val="Hyperlink"/>
                <w:rFonts w:ascii="Arial" w:hAnsi="Arial" w:cs="KFGQPC Uthman Taha Naskh"/>
                <w:noProof/>
                <w:rtl/>
              </w:rPr>
              <w:t xml:space="preserve">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Toc398065500 \h</w:instrText>
            </w:r>
            <w:r>
              <w:rPr>
                <w:noProof/>
                <w:webHidden/>
                <w:rtl/>
              </w:rPr>
              <w:instrText xml:space="preserve"> </w:instrText>
            </w:r>
            <w:r>
              <w:rPr>
                <w:noProof/>
                <w:webHidden/>
                <w:rtl/>
              </w:rPr>
            </w:r>
            <w:r>
              <w:rPr>
                <w:noProof/>
                <w:webHidden/>
                <w:rtl/>
              </w:rPr>
              <w:fldChar w:fldCharType="separate"/>
            </w:r>
            <w:r w:rsidR="002A0474">
              <w:rPr>
                <w:noProof/>
                <w:webHidden/>
                <w:rtl/>
              </w:rPr>
              <w:t>116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01"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تقيئ</w:t>
            </w:r>
            <w:r w:rsidRPr="00B917A5">
              <w:rPr>
                <w:rStyle w:val="Hyperlink"/>
                <w:noProof/>
                <w:rtl/>
              </w:rPr>
              <w:t xml:space="preserve"> </w:t>
            </w:r>
            <w:r w:rsidRPr="00B917A5">
              <w:rPr>
                <w:rStyle w:val="Hyperlink"/>
                <w:rFonts w:hint="eastAsia"/>
                <w:noProof/>
                <w:rtl/>
              </w:rPr>
              <w:t>الأرض</w:t>
            </w:r>
            <w:r w:rsidRPr="00B917A5">
              <w:rPr>
                <w:rStyle w:val="Hyperlink"/>
                <w:noProof/>
                <w:rtl/>
              </w:rPr>
              <w:t xml:space="preserve"> </w:t>
            </w:r>
            <w:r w:rsidRPr="00B917A5">
              <w:rPr>
                <w:rStyle w:val="Hyperlink"/>
                <w:rFonts w:hint="eastAsia"/>
                <w:noProof/>
                <w:rtl/>
              </w:rPr>
              <w:t>أفلاذ</w:t>
            </w:r>
            <w:r w:rsidRPr="00B917A5">
              <w:rPr>
                <w:rStyle w:val="Hyperlink"/>
                <w:noProof/>
                <w:rtl/>
              </w:rPr>
              <w:t xml:space="preserve"> </w:t>
            </w:r>
            <w:r w:rsidRPr="00B917A5">
              <w:rPr>
                <w:rStyle w:val="Hyperlink"/>
                <w:rFonts w:hint="eastAsia"/>
                <w:noProof/>
                <w:rtl/>
              </w:rPr>
              <w:t>كبدها</w:t>
            </w:r>
            <w:r w:rsidRPr="00B917A5">
              <w:rPr>
                <w:rStyle w:val="Hyperlink"/>
                <w:noProof/>
                <w:rtl/>
              </w:rPr>
              <w:t xml:space="preserve"> </w:t>
            </w:r>
            <w:r w:rsidRPr="00B917A5">
              <w:rPr>
                <w:rStyle w:val="Hyperlink"/>
                <w:rFonts w:hint="eastAsia"/>
                <w:noProof/>
                <w:rtl/>
              </w:rPr>
              <w:t>مثل</w:t>
            </w:r>
            <w:r w:rsidRPr="00B917A5">
              <w:rPr>
                <w:rStyle w:val="Hyperlink"/>
                <w:noProof/>
                <w:rtl/>
              </w:rPr>
              <w:t xml:space="preserve"> </w:t>
            </w:r>
            <w:r w:rsidRPr="00B917A5">
              <w:rPr>
                <w:rStyle w:val="Hyperlink"/>
                <w:rFonts w:hint="eastAsia"/>
                <w:noProof/>
                <w:rtl/>
              </w:rPr>
              <w:t>الأسطوان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Toc398065501 \h</w:instrText>
            </w:r>
            <w:r>
              <w:rPr>
                <w:noProof/>
                <w:webHidden/>
                <w:rtl/>
              </w:rPr>
              <w:instrText xml:space="preserve"> </w:instrText>
            </w:r>
            <w:r>
              <w:rPr>
                <w:noProof/>
                <w:webHidden/>
                <w:rtl/>
              </w:rPr>
            </w:r>
            <w:r>
              <w:rPr>
                <w:noProof/>
                <w:webHidden/>
                <w:rtl/>
              </w:rPr>
              <w:fldChar w:fldCharType="separate"/>
            </w:r>
            <w:r w:rsidR="002A0474">
              <w:rPr>
                <w:noProof/>
                <w:webHidden/>
                <w:rtl/>
              </w:rPr>
              <w:t>124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02"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للخنساء</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مدح</w:t>
            </w:r>
            <w:r w:rsidRPr="00B917A5">
              <w:rPr>
                <w:rStyle w:val="Hyperlink"/>
                <w:noProof/>
                <w:rtl/>
              </w:rPr>
              <w:t xml:space="preserve"> </w:t>
            </w:r>
            <w:r w:rsidRPr="00B917A5">
              <w:rPr>
                <w:rStyle w:val="Hyperlink"/>
                <w:rFonts w:hint="eastAsia"/>
                <w:noProof/>
                <w:rtl/>
              </w:rPr>
              <w:t>أخيها،</w:t>
            </w:r>
            <w:r w:rsidRPr="00B917A5">
              <w:rPr>
                <w:rStyle w:val="Hyperlink"/>
                <w:noProof/>
                <w:rtl/>
              </w:rPr>
              <w:t xml:space="preserve"> </w:t>
            </w:r>
            <w:r w:rsidRPr="00B917A5">
              <w:rPr>
                <w:rStyle w:val="Hyperlink"/>
                <w:rFonts w:hint="eastAsia"/>
                <w:noProof/>
                <w:rtl/>
              </w:rPr>
              <w:t>ثم</w:t>
            </w:r>
            <w:r w:rsidRPr="00B917A5">
              <w:rPr>
                <w:rStyle w:val="Hyperlink"/>
                <w:noProof/>
                <w:rtl/>
              </w:rPr>
              <w:t xml:space="preserve"> </w:t>
            </w:r>
            <w:r w:rsidRPr="00B917A5">
              <w:rPr>
                <w:rStyle w:val="Hyperlink"/>
                <w:rFonts w:hint="eastAsia"/>
                <w:noProof/>
                <w:rtl/>
              </w:rPr>
              <w:t>استطراد</w:t>
            </w:r>
            <w:r w:rsidRPr="00B917A5">
              <w:rPr>
                <w:rStyle w:val="Hyperlink"/>
                <w:noProof/>
                <w:rtl/>
              </w:rPr>
              <w:t xml:space="preserve"> </w:t>
            </w:r>
            <w:r w:rsidRPr="00B917A5">
              <w:rPr>
                <w:rStyle w:val="Hyperlink"/>
                <w:rFonts w:hint="eastAsia"/>
                <w:noProof/>
                <w:rtl/>
              </w:rPr>
              <w:t>لذكر</w:t>
            </w:r>
            <w:r w:rsidRPr="00B917A5">
              <w:rPr>
                <w:rStyle w:val="Hyperlink"/>
                <w:noProof/>
                <w:rtl/>
              </w:rPr>
              <w:t xml:space="preserve"> </w:t>
            </w:r>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تشبهها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Toc398065502 \h</w:instrText>
            </w:r>
            <w:r>
              <w:rPr>
                <w:noProof/>
                <w:webHidden/>
                <w:rtl/>
              </w:rPr>
              <w:instrText xml:space="preserve"> </w:instrText>
            </w:r>
            <w:r>
              <w:rPr>
                <w:noProof/>
                <w:webHidden/>
                <w:rtl/>
              </w:rPr>
            </w:r>
            <w:r>
              <w:rPr>
                <w:noProof/>
                <w:webHidden/>
                <w:rtl/>
              </w:rPr>
              <w:fldChar w:fldCharType="separate"/>
            </w:r>
            <w:r w:rsidR="002A0474">
              <w:rPr>
                <w:noProof/>
                <w:webHidden/>
                <w:rtl/>
              </w:rPr>
              <w:t>127</w:t>
            </w:r>
            <w:r>
              <w:rPr>
                <w:noProof/>
                <w:webHidden/>
                <w:rtl/>
              </w:rPr>
              <w:fldChar w:fldCharType="end"/>
            </w:r>
          </w:hyperlink>
        </w:p>
        <w:p w:rsidR="004B0E52" w:rsidRDefault="004B0E52" w:rsidP="005E26D4">
          <w:pPr>
            <w:pStyle w:val="libPoemTini"/>
            <w:rPr>
              <w:rStyle w:val="Hyperlink"/>
              <w:bCs/>
              <w:noProof/>
              <w:sz w:val="24"/>
              <w:szCs w:val="32"/>
            </w:rPr>
          </w:pPr>
          <w:r>
            <w:rPr>
              <w:rStyle w:val="Hyperlink"/>
              <w:noProof/>
            </w:rPr>
            <w:br w:type="page"/>
          </w:r>
        </w:p>
        <w:p w:rsidR="004B0E52" w:rsidRDefault="004B0E52">
          <w:pPr>
            <w:pStyle w:val="TOC1"/>
            <w:rPr>
              <w:rFonts w:asciiTheme="minorHAnsi" w:eastAsiaTheme="minorEastAsia" w:hAnsiTheme="minorHAnsi" w:cstheme="minorBidi"/>
              <w:bCs w:val="0"/>
              <w:noProof/>
              <w:color w:val="auto"/>
              <w:sz w:val="22"/>
              <w:szCs w:val="22"/>
              <w:rtl/>
            </w:rPr>
          </w:pPr>
          <w:hyperlink w:anchor="_Toc398065503"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الثامن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Toc398065503 \h</w:instrText>
            </w:r>
            <w:r>
              <w:rPr>
                <w:noProof/>
                <w:webHidden/>
                <w:rtl/>
              </w:rPr>
              <w:instrText xml:space="preserve"> </w:instrText>
            </w:r>
            <w:r>
              <w:rPr>
                <w:noProof/>
                <w:webHidden/>
                <w:rtl/>
              </w:rPr>
            </w:r>
            <w:r>
              <w:rPr>
                <w:noProof/>
                <w:webHidden/>
                <w:rtl/>
              </w:rPr>
              <w:fldChar w:fldCharType="separate"/>
            </w:r>
            <w:r w:rsidR="002A0474">
              <w:rPr>
                <w:noProof/>
                <w:webHidden/>
                <w:rtl/>
              </w:rPr>
              <w:t>134</w:t>
            </w:r>
            <w:r>
              <w:rPr>
                <w:noProof/>
                <w:webHidden/>
                <w:rtl/>
              </w:rPr>
              <w:fldChar w:fldCharType="end"/>
            </w:r>
          </w:hyperlink>
        </w:p>
        <w:p w:rsidR="004B0E52" w:rsidRDefault="004B0E52" w:rsidP="004B0E52">
          <w:pPr>
            <w:pStyle w:val="TOC2"/>
            <w:tabs>
              <w:tab w:val="right" w:leader="dot" w:pos="7786"/>
            </w:tabs>
            <w:rPr>
              <w:rFonts w:asciiTheme="minorHAnsi" w:eastAsiaTheme="minorEastAsia" w:hAnsiTheme="minorHAnsi" w:cstheme="minorBidi"/>
              <w:noProof/>
              <w:color w:val="auto"/>
              <w:sz w:val="22"/>
              <w:szCs w:val="22"/>
              <w:rtl/>
            </w:rPr>
          </w:pPr>
          <w:hyperlink w:anchor="_Toc398065504"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وَجاءُوا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عَلى</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قَمِيصِهِ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بِدَمٍ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كَذِبٍ</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Toc398065504 \h</w:instrText>
            </w:r>
            <w:r>
              <w:rPr>
                <w:noProof/>
                <w:webHidden/>
                <w:rtl/>
              </w:rPr>
              <w:instrText xml:space="preserve"> </w:instrText>
            </w:r>
            <w:r>
              <w:rPr>
                <w:noProof/>
                <w:webHidden/>
                <w:rtl/>
              </w:rPr>
            </w:r>
            <w:r>
              <w:rPr>
                <w:noProof/>
                <w:webHidden/>
                <w:rtl/>
              </w:rPr>
              <w:fldChar w:fldCharType="separate"/>
            </w:r>
            <w:r w:rsidR="002A0474">
              <w:rPr>
                <w:noProof/>
                <w:webHidden/>
                <w:rtl/>
              </w:rPr>
              <w:t>134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05"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قيس</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عاصم</w:t>
            </w:r>
            <w:r w:rsidRPr="00B917A5">
              <w:rPr>
                <w:rStyle w:val="Hyperlink"/>
                <w:noProof/>
                <w:rtl/>
              </w:rPr>
              <w:t xml:space="preserve"> </w:t>
            </w:r>
            <w:r w:rsidRPr="00B917A5">
              <w:rPr>
                <w:rStyle w:val="Hyperlink"/>
                <w:rFonts w:hint="eastAsia"/>
                <w:noProof/>
                <w:rtl/>
              </w:rPr>
              <w:t>حين</w:t>
            </w:r>
            <w:r w:rsidRPr="00B917A5">
              <w:rPr>
                <w:rStyle w:val="Hyperlink"/>
                <w:noProof/>
                <w:rtl/>
              </w:rPr>
              <w:t xml:space="preserve"> </w:t>
            </w:r>
            <w:r w:rsidRPr="00B917A5">
              <w:rPr>
                <w:rStyle w:val="Hyperlink"/>
                <w:rFonts w:hint="eastAsia"/>
                <w:noProof/>
                <w:rtl/>
              </w:rPr>
              <w:t>وفد</w:t>
            </w:r>
            <w:r w:rsidRPr="00B917A5">
              <w:rPr>
                <w:rStyle w:val="Hyperlink"/>
                <w:noProof/>
                <w:rtl/>
              </w:rPr>
              <w:t xml:space="preserve"> </w:t>
            </w:r>
            <w:r w:rsidRPr="00B917A5">
              <w:rPr>
                <w:rStyle w:val="Hyperlink"/>
                <w:rFonts w:hint="eastAsia"/>
                <w:noProof/>
                <w:rtl/>
              </w:rPr>
              <w:t>على</w:t>
            </w:r>
            <w:r w:rsidRPr="00B917A5">
              <w:rPr>
                <w:rStyle w:val="Hyperlink"/>
                <w:noProof/>
                <w:rtl/>
              </w:rPr>
              <w:t xml:space="preserve"> </w:t>
            </w:r>
            <w:r w:rsidRPr="00B917A5">
              <w:rPr>
                <w:rStyle w:val="Hyperlink"/>
                <w:rFonts w:hint="eastAsia"/>
                <w:noProof/>
                <w:rtl/>
              </w:rPr>
              <w:t>الرسول</w:t>
            </w:r>
            <w:r w:rsidRPr="00B917A5">
              <w:rPr>
                <w:rStyle w:val="Hyperlink"/>
                <w:noProof/>
                <w:rtl/>
              </w:rPr>
              <w:t xml:space="preserve"> </w:t>
            </w:r>
            <w:r w:rsidRPr="00B917A5">
              <w:rPr>
                <w:rStyle w:val="Hyperlink"/>
                <w:rFonts w:cs="Rafed Alaem" w:hint="eastAsia"/>
                <w:noProof/>
                <w:rtl/>
              </w:rPr>
              <w:t>عليه‌السلام</w:t>
            </w:r>
            <w:r w:rsidRPr="00B917A5">
              <w:rPr>
                <w:rStyle w:val="Hyperlink"/>
                <w:noProof/>
                <w:rtl/>
              </w:rPr>
              <w:t xml:space="preserve"> </w:t>
            </w:r>
            <w:r w:rsidRPr="00B917A5">
              <w:rPr>
                <w:rStyle w:val="Hyperlink"/>
                <w:rFonts w:hint="eastAsia"/>
                <w:noProof/>
                <w:rtl/>
              </w:rPr>
              <w:t>وشرح</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ذلك</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الغريب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Toc398065505 \h</w:instrText>
            </w:r>
            <w:r>
              <w:rPr>
                <w:noProof/>
                <w:webHidden/>
                <w:rtl/>
              </w:rPr>
              <w:instrText xml:space="preserve"> </w:instrText>
            </w:r>
            <w:r>
              <w:rPr>
                <w:noProof/>
                <w:webHidden/>
                <w:rtl/>
              </w:rPr>
            </w:r>
            <w:r>
              <w:rPr>
                <w:noProof/>
                <w:webHidden/>
                <w:rtl/>
              </w:rPr>
              <w:fldChar w:fldCharType="separate"/>
            </w:r>
            <w:r w:rsidR="002A0474">
              <w:rPr>
                <w:noProof/>
                <w:webHidden/>
                <w:rtl/>
              </w:rPr>
              <w:t>136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06" w:history="1">
            <w:r w:rsidRPr="00B917A5">
              <w:rPr>
                <w:rStyle w:val="Hyperlink"/>
                <w:rFonts w:hint="eastAsia"/>
                <w:noProof/>
                <w:rtl/>
              </w:rPr>
              <w:t>بعض</w:t>
            </w:r>
            <w:r w:rsidRPr="00B917A5">
              <w:rPr>
                <w:rStyle w:val="Hyperlink"/>
                <w:noProof/>
                <w:rtl/>
              </w:rPr>
              <w:t xml:space="preserve"> </w:t>
            </w:r>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قيس</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عاصم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Toc398065506 \h</w:instrText>
            </w:r>
            <w:r>
              <w:rPr>
                <w:noProof/>
                <w:webHidden/>
                <w:rtl/>
              </w:rPr>
              <w:instrText xml:space="preserve"> </w:instrText>
            </w:r>
            <w:r>
              <w:rPr>
                <w:noProof/>
                <w:webHidden/>
                <w:rtl/>
              </w:rPr>
            </w:r>
            <w:r>
              <w:rPr>
                <w:noProof/>
                <w:webHidden/>
                <w:rtl/>
              </w:rPr>
              <w:fldChar w:fldCharType="separate"/>
            </w:r>
            <w:r w:rsidR="002A0474">
              <w:rPr>
                <w:noProof/>
                <w:webHidden/>
                <w:rtl/>
              </w:rPr>
              <w:t>141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07" w:history="1">
            <w:r w:rsidRPr="00B917A5">
              <w:rPr>
                <w:rStyle w:val="Hyperlink"/>
                <w:rFonts w:hint="eastAsia"/>
                <w:noProof/>
                <w:rtl/>
              </w:rPr>
              <w:t>نسب</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دهبل</w:t>
            </w:r>
            <w:r w:rsidRPr="00B917A5">
              <w:rPr>
                <w:rStyle w:val="Hyperlink"/>
                <w:noProof/>
                <w:rtl/>
              </w:rPr>
              <w:t xml:space="preserve"> </w:t>
            </w:r>
            <w:r w:rsidRPr="00B917A5">
              <w:rPr>
                <w:rStyle w:val="Hyperlink"/>
                <w:rFonts w:hint="eastAsia"/>
                <w:noProof/>
                <w:rtl/>
              </w:rPr>
              <w:t>وذكر</w:t>
            </w:r>
            <w:r w:rsidRPr="00B917A5">
              <w:rPr>
                <w:rStyle w:val="Hyperlink"/>
                <w:noProof/>
                <w:rtl/>
              </w:rPr>
              <w:t xml:space="preserve"> </w:t>
            </w:r>
            <w:r w:rsidRPr="00B917A5">
              <w:rPr>
                <w:rStyle w:val="Hyperlink"/>
                <w:rFonts w:hint="eastAsia"/>
                <w:noProof/>
                <w:rtl/>
              </w:rPr>
              <w:t>بعض</w:t>
            </w:r>
            <w:r w:rsidRPr="00B917A5">
              <w:rPr>
                <w:rStyle w:val="Hyperlink"/>
                <w:noProof/>
                <w:rtl/>
              </w:rPr>
              <w:t xml:space="preserve"> </w:t>
            </w:r>
            <w:r w:rsidRPr="00B917A5">
              <w:rPr>
                <w:rStyle w:val="Hyperlink"/>
                <w:rFonts w:hint="eastAsia"/>
                <w:noProof/>
                <w:rtl/>
              </w:rPr>
              <w:t>أشعاره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Toc398065507 \h</w:instrText>
            </w:r>
            <w:r>
              <w:rPr>
                <w:noProof/>
                <w:webHidden/>
                <w:rtl/>
              </w:rPr>
              <w:instrText xml:space="preserve"> </w:instrText>
            </w:r>
            <w:r>
              <w:rPr>
                <w:noProof/>
                <w:webHidden/>
                <w:rtl/>
              </w:rPr>
            </w:r>
            <w:r>
              <w:rPr>
                <w:noProof/>
                <w:webHidden/>
                <w:rtl/>
              </w:rPr>
              <w:fldChar w:fldCharType="separate"/>
            </w:r>
            <w:r w:rsidR="002A0474">
              <w:rPr>
                <w:noProof/>
                <w:webHidden/>
                <w:rtl/>
              </w:rPr>
              <w:t>145</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08"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التاسع</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Toc398065508 \h</w:instrText>
            </w:r>
            <w:r>
              <w:rPr>
                <w:noProof/>
                <w:webHidden/>
                <w:rtl/>
              </w:rPr>
              <w:instrText xml:space="preserve"> </w:instrText>
            </w:r>
            <w:r>
              <w:rPr>
                <w:noProof/>
                <w:webHidden/>
                <w:rtl/>
              </w:rPr>
            </w:r>
            <w:r>
              <w:rPr>
                <w:noProof/>
                <w:webHidden/>
                <w:rtl/>
              </w:rPr>
              <w:fldChar w:fldCharType="separate"/>
            </w:r>
            <w:r w:rsidR="002A0474">
              <w:rPr>
                <w:noProof/>
                <w:webHidden/>
                <w:rtl/>
              </w:rPr>
              <w:t>149</w:t>
            </w:r>
            <w:r>
              <w:rPr>
                <w:noProof/>
                <w:webHidden/>
                <w:rtl/>
              </w:rPr>
              <w:fldChar w:fldCharType="end"/>
            </w:r>
          </w:hyperlink>
        </w:p>
        <w:p w:rsidR="004B0E52" w:rsidRDefault="004B0E52" w:rsidP="004B0E52">
          <w:pPr>
            <w:pStyle w:val="TOC2"/>
            <w:tabs>
              <w:tab w:val="right" w:leader="dot" w:pos="7786"/>
            </w:tabs>
            <w:rPr>
              <w:rFonts w:asciiTheme="minorHAnsi" w:eastAsiaTheme="minorEastAsia" w:hAnsiTheme="minorHAnsi" w:cstheme="minorBidi"/>
              <w:noProof/>
              <w:color w:val="auto"/>
              <w:sz w:val="22"/>
              <w:szCs w:val="22"/>
              <w:rtl/>
            </w:rPr>
          </w:pPr>
          <w:hyperlink w:anchor="_Toc398065509"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فَبِأَيِّ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آلاءِ</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رَبِّكُما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تُكَذِّبانِ</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Toc398065509 \h</w:instrText>
            </w:r>
            <w:r>
              <w:rPr>
                <w:noProof/>
                <w:webHidden/>
                <w:rtl/>
              </w:rPr>
              <w:instrText xml:space="preserve"> </w:instrText>
            </w:r>
            <w:r>
              <w:rPr>
                <w:noProof/>
                <w:webHidden/>
                <w:rtl/>
              </w:rPr>
            </w:r>
            <w:r>
              <w:rPr>
                <w:noProof/>
                <w:webHidden/>
                <w:rtl/>
              </w:rPr>
              <w:fldChar w:fldCharType="separate"/>
            </w:r>
            <w:r w:rsidR="002A0474">
              <w:rPr>
                <w:noProof/>
                <w:webHidden/>
                <w:rtl/>
              </w:rPr>
              <w:t>149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10" w:history="1">
            <w:r w:rsidRPr="00B917A5">
              <w:rPr>
                <w:rStyle w:val="Hyperlink"/>
                <w:rFonts w:hint="eastAsia"/>
                <w:noProof/>
                <w:rtl/>
              </w:rPr>
              <w:t>إيراد</w:t>
            </w:r>
            <w:r w:rsidRPr="00B917A5">
              <w:rPr>
                <w:rStyle w:val="Hyperlink"/>
                <w:noProof/>
                <w:rtl/>
              </w:rPr>
              <w:t xml:space="preserve"> </w:t>
            </w:r>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العرب</w:t>
            </w:r>
            <w:r w:rsidRPr="00B917A5">
              <w:rPr>
                <w:rStyle w:val="Hyperlink"/>
                <w:noProof/>
                <w:rtl/>
              </w:rPr>
              <w:t xml:space="preserve"> </w:t>
            </w:r>
            <w:r w:rsidRPr="00B917A5">
              <w:rPr>
                <w:rStyle w:val="Hyperlink"/>
                <w:rFonts w:hint="eastAsia"/>
                <w:noProof/>
                <w:rtl/>
              </w:rPr>
              <w:t>مما</w:t>
            </w:r>
            <w:r w:rsidRPr="00B917A5">
              <w:rPr>
                <w:rStyle w:val="Hyperlink"/>
                <w:noProof/>
                <w:rtl/>
              </w:rPr>
              <w:t xml:space="preserve"> </w:t>
            </w:r>
            <w:r w:rsidRPr="00B917A5">
              <w:rPr>
                <w:rStyle w:val="Hyperlink"/>
                <w:rFonts w:hint="eastAsia"/>
                <w:noProof/>
                <w:rtl/>
              </w:rPr>
              <w:t>وقع</w:t>
            </w:r>
            <w:r w:rsidRPr="00B917A5">
              <w:rPr>
                <w:rStyle w:val="Hyperlink"/>
                <w:noProof/>
                <w:rtl/>
              </w:rPr>
              <w:t xml:space="preserve"> </w:t>
            </w:r>
            <w:r w:rsidRPr="00B917A5">
              <w:rPr>
                <w:rStyle w:val="Hyperlink"/>
                <w:rFonts w:hint="eastAsia"/>
                <w:noProof/>
                <w:rtl/>
              </w:rPr>
              <w:t>فيه</w:t>
            </w:r>
            <w:r w:rsidRPr="00B917A5">
              <w:rPr>
                <w:rStyle w:val="Hyperlink"/>
                <w:noProof/>
                <w:rtl/>
              </w:rPr>
              <w:t xml:space="preserve"> </w:t>
            </w:r>
            <w:r w:rsidRPr="00B917A5">
              <w:rPr>
                <w:rStyle w:val="Hyperlink"/>
                <w:rFonts w:hint="eastAsia"/>
                <w:noProof/>
                <w:rtl/>
              </w:rPr>
              <w:t>التكرار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Toc398065510 \h</w:instrText>
            </w:r>
            <w:r>
              <w:rPr>
                <w:noProof/>
                <w:webHidden/>
                <w:rtl/>
              </w:rPr>
              <w:instrText xml:space="preserve"> </w:instrText>
            </w:r>
            <w:r>
              <w:rPr>
                <w:noProof/>
                <w:webHidden/>
                <w:rtl/>
              </w:rPr>
            </w:r>
            <w:r>
              <w:rPr>
                <w:noProof/>
                <w:webHidden/>
                <w:rtl/>
              </w:rPr>
              <w:fldChar w:fldCharType="separate"/>
            </w:r>
            <w:r w:rsidR="002A0474">
              <w:rPr>
                <w:noProof/>
                <w:webHidden/>
                <w:rtl/>
              </w:rPr>
              <w:t>152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11" w:history="1">
            <w:r w:rsidRPr="00B917A5">
              <w:rPr>
                <w:rStyle w:val="Hyperlink"/>
                <w:rFonts w:hint="eastAsia"/>
                <w:noProof/>
                <w:rtl/>
              </w:rPr>
              <w:t>فصل</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الدهريين</w:t>
            </w:r>
            <w:r w:rsidRPr="00B917A5">
              <w:rPr>
                <w:rStyle w:val="Hyperlink"/>
                <w:noProof/>
                <w:rtl/>
              </w:rPr>
              <w:t xml:space="preserve"> </w:t>
            </w:r>
            <w:r w:rsidRPr="00B917A5">
              <w:rPr>
                <w:rStyle w:val="Hyperlink"/>
                <w:rFonts w:hint="eastAsia"/>
                <w:noProof/>
                <w:rtl/>
              </w:rPr>
              <w:t>والزنادقة</w:t>
            </w:r>
            <w:r w:rsidRPr="00B917A5">
              <w:rPr>
                <w:rStyle w:val="Hyperlink"/>
                <w:noProof/>
                <w:rtl/>
              </w:rPr>
              <w:t xml:space="preserve"> </w:t>
            </w:r>
            <w:r w:rsidRPr="00B917A5">
              <w:rPr>
                <w:rStyle w:val="Hyperlink"/>
                <w:rFonts w:hint="eastAsia"/>
                <w:noProof/>
                <w:rtl/>
              </w:rPr>
              <w:t>المتهتكين</w:t>
            </w:r>
            <w:r w:rsidRPr="00B917A5">
              <w:rPr>
                <w:rStyle w:val="Hyperlink"/>
                <w:noProof/>
                <w:rtl/>
              </w:rPr>
              <w:t xml:space="preserve"> </w:t>
            </w:r>
            <w:r w:rsidRPr="00B917A5">
              <w:rPr>
                <w:rStyle w:val="Hyperlink"/>
                <w:rFonts w:hint="eastAsia"/>
                <w:noProof/>
                <w:rtl/>
              </w:rPr>
              <w:t>ممن</w:t>
            </w:r>
            <w:r w:rsidRPr="00B917A5">
              <w:rPr>
                <w:rStyle w:val="Hyperlink"/>
                <w:noProof/>
                <w:rtl/>
              </w:rPr>
              <w:t xml:space="preserve"> </w:t>
            </w:r>
            <w:r w:rsidRPr="00B917A5">
              <w:rPr>
                <w:rStyle w:val="Hyperlink"/>
                <w:rFonts w:hint="eastAsia"/>
                <w:noProof/>
                <w:rtl/>
              </w:rPr>
              <w:t>كانوا</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صدر</w:t>
            </w:r>
            <w:r w:rsidRPr="00B917A5">
              <w:rPr>
                <w:rStyle w:val="Hyperlink"/>
                <w:noProof/>
                <w:rtl/>
              </w:rPr>
              <w:t xml:space="preserve"> </w:t>
            </w:r>
            <w:r w:rsidRPr="00B917A5">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Toc398065511 \h</w:instrText>
            </w:r>
            <w:r>
              <w:rPr>
                <w:noProof/>
                <w:webHidden/>
                <w:rtl/>
              </w:rPr>
              <w:instrText xml:space="preserve"> </w:instrText>
            </w:r>
            <w:r>
              <w:rPr>
                <w:noProof/>
                <w:webHidden/>
                <w:rtl/>
              </w:rPr>
            </w:r>
            <w:r>
              <w:rPr>
                <w:noProof/>
                <w:webHidden/>
                <w:rtl/>
              </w:rPr>
              <w:fldChar w:fldCharType="separate"/>
            </w:r>
            <w:r w:rsidR="002A0474">
              <w:rPr>
                <w:noProof/>
                <w:webHidden/>
                <w:rtl/>
              </w:rPr>
              <w:t>156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12"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الوليد</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يزيد</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Toc398065512 \h</w:instrText>
            </w:r>
            <w:r>
              <w:rPr>
                <w:noProof/>
                <w:webHidden/>
                <w:rtl/>
              </w:rPr>
              <w:instrText xml:space="preserve"> </w:instrText>
            </w:r>
            <w:r>
              <w:rPr>
                <w:noProof/>
                <w:webHidden/>
                <w:rtl/>
              </w:rPr>
            </w:r>
            <w:r>
              <w:rPr>
                <w:noProof/>
                <w:webHidden/>
                <w:rtl/>
              </w:rPr>
              <w:fldChar w:fldCharType="separate"/>
            </w:r>
            <w:r w:rsidR="002A0474">
              <w:rPr>
                <w:noProof/>
                <w:webHidden/>
                <w:rtl/>
              </w:rPr>
              <w:t>157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13"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حماد</w:t>
            </w:r>
            <w:r w:rsidRPr="00B917A5">
              <w:rPr>
                <w:rStyle w:val="Hyperlink"/>
                <w:noProof/>
                <w:rtl/>
              </w:rPr>
              <w:t xml:space="preserve"> </w:t>
            </w:r>
            <w:r w:rsidRPr="00B917A5">
              <w:rPr>
                <w:rStyle w:val="Hyperlink"/>
                <w:rFonts w:hint="eastAsia"/>
                <w:noProof/>
                <w:rtl/>
              </w:rPr>
              <w:t>الراوية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Toc398065513 \h</w:instrText>
            </w:r>
            <w:r>
              <w:rPr>
                <w:noProof/>
                <w:webHidden/>
                <w:rtl/>
              </w:rPr>
              <w:instrText xml:space="preserve"> </w:instrText>
            </w:r>
            <w:r>
              <w:rPr>
                <w:noProof/>
                <w:webHidden/>
                <w:rtl/>
              </w:rPr>
            </w:r>
            <w:r>
              <w:rPr>
                <w:noProof/>
                <w:webHidden/>
                <w:rtl/>
              </w:rPr>
              <w:fldChar w:fldCharType="separate"/>
            </w:r>
            <w:r w:rsidR="002A0474">
              <w:rPr>
                <w:noProof/>
                <w:webHidden/>
                <w:rtl/>
              </w:rPr>
              <w:t>160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14"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حمّاد</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الزّبرقان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Toc398065514 \h</w:instrText>
            </w:r>
            <w:r>
              <w:rPr>
                <w:noProof/>
                <w:webHidden/>
                <w:rtl/>
              </w:rPr>
              <w:instrText xml:space="preserve"> </w:instrText>
            </w:r>
            <w:r>
              <w:rPr>
                <w:noProof/>
                <w:webHidden/>
                <w:rtl/>
              </w:rPr>
            </w:r>
            <w:r>
              <w:rPr>
                <w:noProof/>
                <w:webHidden/>
                <w:rtl/>
              </w:rPr>
              <w:fldChar w:fldCharType="separate"/>
            </w:r>
            <w:r w:rsidR="002A0474">
              <w:rPr>
                <w:noProof/>
                <w:webHidden/>
                <w:rtl/>
              </w:rPr>
              <w:t>161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15"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حمّاد</w:t>
            </w:r>
            <w:r w:rsidRPr="00B917A5">
              <w:rPr>
                <w:rStyle w:val="Hyperlink"/>
                <w:noProof/>
                <w:rtl/>
              </w:rPr>
              <w:t xml:space="preserve"> </w:t>
            </w:r>
            <w:r w:rsidRPr="00B917A5">
              <w:rPr>
                <w:rStyle w:val="Hyperlink"/>
                <w:rFonts w:hint="eastAsia"/>
                <w:noProof/>
                <w:rtl/>
              </w:rPr>
              <w:t>عجرد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Toc398065515 \h</w:instrText>
            </w:r>
            <w:r>
              <w:rPr>
                <w:noProof/>
                <w:webHidden/>
                <w:rtl/>
              </w:rPr>
              <w:instrText xml:space="preserve"> </w:instrText>
            </w:r>
            <w:r>
              <w:rPr>
                <w:noProof/>
                <w:webHidden/>
                <w:rtl/>
              </w:rPr>
            </w:r>
            <w:r>
              <w:rPr>
                <w:noProof/>
                <w:webHidden/>
                <w:rtl/>
              </w:rPr>
              <w:fldChar w:fldCharType="separate"/>
            </w:r>
            <w:r w:rsidR="002A0474">
              <w:rPr>
                <w:noProof/>
                <w:webHidden/>
                <w:rtl/>
              </w:rPr>
              <w:t>162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16"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ابن</w:t>
            </w:r>
            <w:r w:rsidRPr="00B917A5">
              <w:rPr>
                <w:rStyle w:val="Hyperlink"/>
                <w:noProof/>
                <w:rtl/>
              </w:rPr>
              <w:t xml:space="preserve"> </w:t>
            </w:r>
            <w:r w:rsidRPr="00B917A5">
              <w:rPr>
                <w:rStyle w:val="Hyperlink"/>
                <w:rFonts w:hint="eastAsia"/>
                <w:noProof/>
                <w:rtl/>
              </w:rPr>
              <w:t>المقفع،</w:t>
            </w:r>
            <w:r w:rsidRPr="00B917A5">
              <w:rPr>
                <w:rStyle w:val="Hyperlink"/>
                <w:noProof/>
                <w:rtl/>
              </w:rPr>
              <w:t xml:space="preserve"> </w:t>
            </w:r>
            <w:r w:rsidRPr="00B917A5">
              <w:rPr>
                <w:rStyle w:val="Hyperlink"/>
                <w:rFonts w:hint="eastAsia"/>
                <w:noProof/>
                <w:rtl/>
              </w:rPr>
              <w:t>وإيراد</w:t>
            </w:r>
            <w:r w:rsidRPr="00B917A5">
              <w:rPr>
                <w:rStyle w:val="Hyperlink"/>
                <w:noProof/>
                <w:rtl/>
              </w:rPr>
              <w:t xml:space="preserve"> </w:t>
            </w:r>
            <w:r w:rsidRPr="00B917A5">
              <w:rPr>
                <w:rStyle w:val="Hyperlink"/>
                <w:rFonts w:hint="eastAsia"/>
                <w:noProof/>
                <w:rtl/>
              </w:rPr>
              <w:t>بعض</w:t>
            </w:r>
            <w:r w:rsidRPr="00B917A5">
              <w:rPr>
                <w:rStyle w:val="Hyperlink"/>
                <w:noProof/>
                <w:rtl/>
              </w:rPr>
              <w:t xml:space="preserve"> </w:t>
            </w:r>
            <w:r w:rsidRPr="00B917A5">
              <w:rPr>
                <w:rStyle w:val="Hyperlink"/>
                <w:rFonts w:hint="eastAsia"/>
                <w:noProof/>
                <w:rtl/>
              </w:rPr>
              <w:t>كلامه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Toc398065516 \h</w:instrText>
            </w:r>
            <w:r>
              <w:rPr>
                <w:noProof/>
                <w:webHidden/>
                <w:rtl/>
              </w:rPr>
              <w:instrText xml:space="preserve"> </w:instrText>
            </w:r>
            <w:r>
              <w:rPr>
                <w:noProof/>
                <w:webHidden/>
                <w:rtl/>
              </w:rPr>
            </w:r>
            <w:r>
              <w:rPr>
                <w:noProof/>
                <w:webHidden/>
                <w:rtl/>
              </w:rPr>
              <w:fldChar w:fldCharType="separate"/>
            </w:r>
            <w:r w:rsidR="002A0474">
              <w:rPr>
                <w:noProof/>
                <w:webHidden/>
                <w:rtl/>
              </w:rPr>
              <w:t>163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17"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ابن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العوجاء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Toc398065517 \h</w:instrText>
            </w:r>
            <w:r>
              <w:rPr>
                <w:noProof/>
                <w:webHidden/>
                <w:rtl/>
              </w:rPr>
              <w:instrText xml:space="preserve"> </w:instrText>
            </w:r>
            <w:r>
              <w:rPr>
                <w:noProof/>
                <w:webHidden/>
                <w:rtl/>
              </w:rPr>
            </w:r>
            <w:r>
              <w:rPr>
                <w:noProof/>
                <w:webHidden/>
                <w:rtl/>
              </w:rPr>
              <w:fldChar w:fldCharType="separate"/>
            </w:r>
            <w:r w:rsidR="002A0474">
              <w:rPr>
                <w:noProof/>
                <w:webHidden/>
                <w:rtl/>
              </w:rPr>
              <w:t>166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18"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بشّار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Toc398065518 \h</w:instrText>
            </w:r>
            <w:r>
              <w:rPr>
                <w:noProof/>
                <w:webHidden/>
                <w:rtl/>
              </w:rPr>
              <w:instrText xml:space="preserve"> </w:instrText>
            </w:r>
            <w:r>
              <w:rPr>
                <w:noProof/>
                <w:webHidden/>
                <w:rtl/>
              </w:rPr>
            </w:r>
            <w:r>
              <w:rPr>
                <w:noProof/>
                <w:webHidden/>
                <w:rtl/>
              </w:rPr>
              <w:fldChar w:fldCharType="separate"/>
            </w:r>
            <w:r w:rsidR="002A0474">
              <w:rPr>
                <w:noProof/>
                <w:webHidden/>
                <w:rtl/>
              </w:rPr>
              <w:t>167</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19"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العاشر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Toc398065519 \h</w:instrText>
            </w:r>
            <w:r>
              <w:rPr>
                <w:noProof/>
                <w:webHidden/>
                <w:rtl/>
              </w:rPr>
              <w:instrText xml:space="preserve"> </w:instrText>
            </w:r>
            <w:r>
              <w:rPr>
                <w:noProof/>
                <w:webHidden/>
                <w:rtl/>
              </w:rPr>
            </w:r>
            <w:r>
              <w:rPr>
                <w:noProof/>
                <w:webHidden/>
                <w:rtl/>
              </w:rPr>
              <w:fldChar w:fldCharType="separate"/>
            </w:r>
            <w:r w:rsidR="002A0474">
              <w:rPr>
                <w:noProof/>
                <w:webHidden/>
                <w:rtl/>
              </w:rPr>
              <w:t>171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20"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مطيع</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إياس</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Toc398065520 \h</w:instrText>
            </w:r>
            <w:r>
              <w:rPr>
                <w:noProof/>
                <w:webHidden/>
                <w:rtl/>
              </w:rPr>
              <w:instrText xml:space="preserve"> </w:instrText>
            </w:r>
            <w:r>
              <w:rPr>
                <w:noProof/>
                <w:webHidden/>
                <w:rtl/>
              </w:rPr>
            </w:r>
            <w:r>
              <w:rPr>
                <w:noProof/>
                <w:webHidden/>
                <w:rtl/>
              </w:rPr>
              <w:fldChar w:fldCharType="separate"/>
            </w:r>
            <w:r w:rsidR="002A0474">
              <w:rPr>
                <w:noProof/>
                <w:webHidden/>
                <w:rtl/>
              </w:rPr>
              <w:t>171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21"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يحيى</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زياد</w:t>
            </w:r>
            <w:r w:rsidRPr="00B917A5">
              <w:rPr>
                <w:rStyle w:val="Hyperlink"/>
                <w:noProof/>
                <w:rtl/>
              </w:rPr>
              <w:t xml:space="preserve"> </w:t>
            </w:r>
            <w:r w:rsidRPr="00B917A5">
              <w:rPr>
                <w:rStyle w:val="Hyperlink"/>
                <w:rFonts w:hint="eastAsia"/>
                <w:noProof/>
                <w:rtl/>
              </w:rPr>
              <w:t>الحارثي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Toc398065521 \h</w:instrText>
            </w:r>
            <w:r>
              <w:rPr>
                <w:noProof/>
                <w:webHidden/>
                <w:rtl/>
              </w:rPr>
              <w:instrText xml:space="preserve"> </w:instrText>
            </w:r>
            <w:r>
              <w:rPr>
                <w:noProof/>
                <w:webHidden/>
                <w:rtl/>
              </w:rPr>
            </w:r>
            <w:r>
              <w:rPr>
                <w:noProof/>
                <w:webHidden/>
                <w:rtl/>
              </w:rPr>
              <w:fldChar w:fldCharType="separate"/>
            </w:r>
            <w:r w:rsidR="002A0474">
              <w:rPr>
                <w:noProof/>
                <w:webHidden/>
                <w:rtl/>
              </w:rPr>
              <w:t>171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22"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صالح</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القدّوس</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Toc398065522 \h</w:instrText>
            </w:r>
            <w:r>
              <w:rPr>
                <w:noProof/>
                <w:webHidden/>
                <w:rtl/>
              </w:rPr>
              <w:instrText xml:space="preserve"> </w:instrText>
            </w:r>
            <w:r>
              <w:rPr>
                <w:noProof/>
                <w:webHidden/>
                <w:rtl/>
              </w:rPr>
            </w:r>
            <w:r>
              <w:rPr>
                <w:noProof/>
                <w:webHidden/>
                <w:rtl/>
              </w:rPr>
              <w:fldChar w:fldCharType="separate"/>
            </w:r>
            <w:r w:rsidR="002A0474">
              <w:rPr>
                <w:noProof/>
                <w:webHidden/>
                <w:rtl/>
              </w:rPr>
              <w:t>173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23"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علي</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الخليل</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Toc398065523 \h</w:instrText>
            </w:r>
            <w:r>
              <w:rPr>
                <w:noProof/>
                <w:webHidden/>
                <w:rtl/>
              </w:rPr>
              <w:instrText xml:space="preserve"> </w:instrText>
            </w:r>
            <w:r>
              <w:rPr>
                <w:noProof/>
                <w:webHidden/>
                <w:rtl/>
              </w:rPr>
            </w:r>
            <w:r>
              <w:rPr>
                <w:noProof/>
                <w:webHidden/>
                <w:rtl/>
              </w:rPr>
              <w:fldChar w:fldCharType="separate"/>
            </w:r>
            <w:r w:rsidR="002A0474">
              <w:rPr>
                <w:noProof/>
                <w:webHidden/>
                <w:rtl/>
              </w:rPr>
              <w:t>175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24" w:history="1">
            <w:r w:rsidRPr="00B917A5">
              <w:rPr>
                <w:rStyle w:val="Hyperlink"/>
                <w:rFonts w:hint="eastAsia"/>
                <w:noProof/>
                <w:rtl/>
              </w:rPr>
              <w:t>الكلام</w:t>
            </w:r>
            <w:r w:rsidRPr="00B917A5">
              <w:rPr>
                <w:rStyle w:val="Hyperlink"/>
                <w:noProof/>
                <w:rtl/>
              </w:rPr>
              <w:t xml:space="preserve"> </w:t>
            </w:r>
            <w:r w:rsidRPr="00B917A5">
              <w:rPr>
                <w:rStyle w:val="Hyperlink"/>
                <w:rFonts w:hint="eastAsia"/>
                <w:noProof/>
                <w:rtl/>
              </w:rPr>
              <w:t>على</w:t>
            </w:r>
            <w:r w:rsidRPr="00B917A5">
              <w:rPr>
                <w:rStyle w:val="Hyperlink"/>
                <w:noProof/>
                <w:rtl/>
              </w:rPr>
              <w:t xml:space="preserve"> </w:t>
            </w:r>
            <w:r w:rsidRPr="00B917A5">
              <w:rPr>
                <w:rStyle w:val="Hyperlink"/>
                <w:rFonts w:hint="eastAsia"/>
                <w:noProof/>
                <w:rtl/>
              </w:rPr>
              <w:t>أن</w:t>
            </w:r>
            <w:r w:rsidRPr="00B917A5">
              <w:rPr>
                <w:rStyle w:val="Hyperlink"/>
                <w:noProof/>
                <w:rtl/>
              </w:rPr>
              <w:t xml:space="preserve"> </w:t>
            </w:r>
            <w:r w:rsidRPr="00B917A5">
              <w:rPr>
                <w:rStyle w:val="Hyperlink"/>
                <w:rFonts w:hint="eastAsia"/>
                <w:noProof/>
                <w:rtl/>
              </w:rPr>
              <w:t>أصول</w:t>
            </w:r>
            <w:r w:rsidRPr="00B917A5">
              <w:rPr>
                <w:rStyle w:val="Hyperlink"/>
                <w:noProof/>
                <w:rtl/>
              </w:rPr>
              <w:t xml:space="preserve"> </w:t>
            </w:r>
            <w:r w:rsidRPr="00B917A5">
              <w:rPr>
                <w:rStyle w:val="Hyperlink"/>
                <w:rFonts w:hint="eastAsia"/>
                <w:noProof/>
                <w:rtl/>
              </w:rPr>
              <w:t>مذهب</w:t>
            </w:r>
            <w:r w:rsidRPr="00B917A5">
              <w:rPr>
                <w:rStyle w:val="Hyperlink"/>
                <w:noProof/>
                <w:rtl/>
              </w:rPr>
              <w:t xml:space="preserve"> </w:t>
            </w:r>
            <w:r w:rsidRPr="00B917A5">
              <w:rPr>
                <w:rStyle w:val="Hyperlink"/>
                <w:rFonts w:hint="eastAsia"/>
                <w:noProof/>
                <w:rtl/>
              </w:rPr>
              <w:t>أهل</w:t>
            </w:r>
            <w:r w:rsidRPr="00B917A5">
              <w:rPr>
                <w:rStyle w:val="Hyperlink"/>
                <w:noProof/>
                <w:rtl/>
              </w:rPr>
              <w:t xml:space="preserve"> </w:t>
            </w:r>
            <w:r w:rsidRPr="00B917A5">
              <w:rPr>
                <w:rStyle w:val="Hyperlink"/>
                <w:rFonts w:hint="eastAsia"/>
                <w:noProof/>
                <w:rtl/>
              </w:rPr>
              <w:t>العدل</w:t>
            </w:r>
            <w:r w:rsidRPr="00B917A5">
              <w:rPr>
                <w:rStyle w:val="Hyperlink"/>
                <w:noProof/>
                <w:rtl/>
              </w:rPr>
              <w:t xml:space="preserve"> </w:t>
            </w:r>
            <w:r w:rsidRPr="00B917A5">
              <w:rPr>
                <w:rStyle w:val="Hyperlink"/>
                <w:rFonts w:hint="eastAsia"/>
                <w:noProof/>
                <w:rtl/>
              </w:rPr>
              <w:t>مأخوذة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كلام</w:t>
            </w:r>
            <w:r w:rsidRPr="00B917A5">
              <w:rPr>
                <w:rStyle w:val="Hyperlink"/>
                <w:noProof/>
                <w:rtl/>
              </w:rPr>
              <w:t xml:space="preserve"> </w:t>
            </w:r>
            <w:r w:rsidRPr="00B917A5">
              <w:rPr>
                <w:rStyle w:val="Hyperlink"/>
                <w:rFonts w:hint="eastAsia"/>
                <w:noProof/>
                <w:rtl/>
              </w:rPr>
              <w:t>علي</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طالب</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Toc398065524 \h</w:instrText>
            </w:r>
            <w:r>
              <w:rPr>
                <w:noProof/>
                <w:webHidden/>
                <w:rtl/>
              </w:rPr>
              <w:instrText xml:space="preserve"> </w:instrText>
            </w:r>
            <w:r>
              <w:rPr>
                <w:noProof/>
                <w:webHidden/>
                <w:rtl/>
              </w:rPr>
            </w:r>
            <w:r>
              <w:rPr>
                <w:noProof/>
                <w:webHidden/>
                <w:rtl/>
              </w:rPr>
              <w:fldChar w:fldCharType="separate"/>
            </w:r>
            <w:r w:rsidR="002A0474">
              <w:rPr>
                <w:noProof/>
                <w:webHidden/>
                <w:rtl/>
              </w:rPr>
              <w:t>177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25" w:history="1">
            <w:r w:rsidRPr="00B917A5">
              <w:rPr>
                <w:rStyle w:val="Hyperlink"/>
                <w:rFonts w:hint="eastAsia"/>
                <w:noProof/>
                <w:rtl/>
              </w:rPr>
              <w:t>فقر</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كلام</w:t>
            </w:r>
            <w:r w:rsidRPr="00B917A5">
              <w:rPr>
                <w:rStyle w:val="Hyperlink"/>
                <w:noProof/>
                <w:rtl/>
              </w:rPr>
              <w:t xml:space="preserve"> </w:t>
            </w:r>
            <w:r w:rsidRPr="00B917A5">
              <w:rPr>
                <w:rStyle w:val="Hyperlink"/>
                <w:rFonts w:hint="eastAsia"/>
                <w:noProof/>
                <w:rtl/>
              </w:rPr>
              <w:t>علي</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طالب</w:t>
            </w:r>
            <w:r w:rsidRPr="00B917A5">
              <w:rPr>
                <w:rStyle w:val="Hyperlink"/>
                <w:noProof/>
                <w:rtl/>
              </w:rPr>
              <w:t xml:space="preserve"> </w:t>
            </w:r>
            <w:r w:rsidRPr="00B917A5">
              <w:rPr>
                <w:rStyle w:val="Hyperlink"/>
                <w:rFonts w:hint="eastAsia"/>
                <w:noProof/>
                <w:rtl/>
              </w:rPr>
              <w:t>والأئمة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أبنائه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Toc398065525 \h</w:instrText>
            </w:r>
            <w:r>
              <w:rPr>
                <w:noProof/>
                <w:webHidden/>
                <w:rtl/>
              </w:rPr>
              <w:instrText xml:space="preserve"> </w:instrText>
            </w:r>
            <w:r>
              <w:rPr>
                <w:noProof/>
                <w:webHidden/>
                <w:rtl/>
              </w:rPr>
            </w:r>
            <w:r>
              <w:rPr>
                <w:noProof/>
                <w:webHidden/>
                <w:rtl/>
              </w:rPr>
              <w:fldChar w:fldCharType="separate"/>
            </w:r>
            <w:r w:rsidR="002A0474">
              <w:rPr>
                <w:noProof/>
                <w:webHidden/>
                <w:rtl/>
              </w:rPr>
              <w:t>177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26"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الحسن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الحسن</w:t>
            </w:r>
            <w:r w:rsidRPr="00B917A5">
              <w:rPr>
                <w:rStyle w:val="Hyperlink"/>
                <w:noProof/>
                <w:rtl/>
              </w:rPr>
              <w:t xml:space="preserve"> </w:t>
            </w:r>
            <w:r w:rsidRPr="00B917A5">
              <w:rPr>
                <w:rStyle w:val="Hyperlink"/>
                <w:rFonts w:hint="eastAsia"/>
                <w:noProof/>
                <w:rtl/>
              </w:rPr>
              <w:t>البصري</w:t>
            </w:r>
            <w:r w:rsidRPr="00B917A5">
              <w:rPr>
                <w:rStyle w:val="Hyperlink"/>
                <w:noProof/>
                <w:rtl/>
              </w:rPr>
              <w:t xml:space="preserve"> </w:t>
            </w:r>
            <w:r w:rsidRPr="00B917A5">
              <w:rPr>
                <w:rStyle w:val="Hyperlink"/>
                <w:rFonts w:hint="eastAsia"/>
                <w:noProof/>
                <w:rtl/>
              </w:rPr>
              <w:t>وشيء</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كلامه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Toc398065526 \h</w:instrText>
            </w:r>
            <w:r>
              <w:rPr>
                <w:noProof/>
                <w:webHidden/>
                <w:rtl/>
              </w:rPr>
              <w:instrText xml:space="preserve"> </w:instrText>
            </w:r>
            <w:r>
              <w:rPr>
                <w:noProof/>
                <w:webHidden/>
                <w:rtl/>
              </w:rPr>
            </w:r>
            <w:r>
              <w:rPr>
                <w:noProof/>
                <w:webHidden/>
                <w:rtl/>
              </w:rPr>
              <w:fldChar w:fldCharType="separate"/>
            </w:r>
            <w:r w:rsidR="002A0474">
              <w:rPr>
                <w:noProof/>
                <w:webHidden/>
                <w:rtl/>
              </w:rPr>
              <w:t>181</w:t>
            </w:r>
            <w:r>
              <w:rPr>
                <w:noProof/>
                <w:webHidden/>
                <w:rtl/>
              </w:rPr>
              <w:fldChar w:fldCharType="end"/>
            </w:r>
          </w:hyperlink>
        </w:p>
        <w:p w:rsidR="004B0E52" w:rsidRDefault="004B0E52" w:rsidP="005E26D4">
          <w:pPr>
            <w:pStyle w:val="libPoemTini"/>
            <w:rPr>
              <w:rStyle w:val="Hyperlink"/>
              <w:bCs/>
              <w:noProof/>
              <w:sz w:val="24"/>
              <w:szCs w:val="32"/>
            </w:rPr>
          </w:pPr>
          <w:r>
            <w:rPr>
              <w:rStyle w:val="Hyperlink"/>
              <w:noProof/>
            </w:rPr>
            <w:br w:type="page"/>
          </w:r>
        </w:p>
        <w:p w:rsidR="004B0E52" w:rsidRDefault="004B0E52">
          <w:pPr>
            <w:pStyle w:val="TOC1"/>
            <w:rPr>
              <w:rFonts w:asciiTheme="minorHAnsi" w:eastAsiaTheme="minorEastAsia" w:hAnsiTheme="minorHAnsi" w:cstheme="minorBidi"/>
              <w:bCs w:val="0"/>
              <w:noProof/>
              <w:color w:val="auto"/>
              <w:sz w:val="22"/>
              <w:szCs w:val="22"/>
              <w:rtl/>
            </w:rPr>
          </w:pPr>
          <w:hyperlink w:anchor="_Toc398065527"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الحادي</w:t>
            </w:r>
            <w:r w:rsidRPr="00B917A5">
              <w:rPr>
                <w:rStyle w:val="Hyperlink"/>
                <w:noProof/>
                <w:rtl/>
              </w:rPr>
              <w:t xml:space="preserve"> </w:t>
            </w:r>
            <w:r w:rsidRPr="00B917A5">
              <w:rPr>
                <w:rStyle w:val="Hyperlink"/>
                <w:rFonts w:hint="eastAsia"/>
                <w:noProof/>
                <w:rtl/>
              </w:rPr>
              <w:t>عشر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Toc398065527 \h</w:instrText>
            </w:r>
            <w:r>
              <w:rPr>
                <w:noProof/>
                <w:webHidden/>
                <w:rtl/>
              </w:rPr>
              <w:instrText xml:space="preserve"> </w:instrText>
            </w:r>
            <w:r>
              <w:rPr>
                <w:noProof/>
                <w:webHidden/>
                <w:rtl/>
              </w:rPr>
            </w:r>
            <w:r>
              <w:rPr>
                <w:noProof/>
                <w:webHidden/>
                <w:rtl/>
              </w:rPr>
              <w:fldChar w:fldCharType="separate"/>
            </w:r>
            <w:r w:rsidR="002A0474">
              <w:rPr>
                <w:noProof/>
                <w:webHidden/>
                <w:rtl/>
              </w:rPr>
              <w:t>192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28"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واصل</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عطاء</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Toc398065528 \h</w:instrText>
            </w:r>
            <w:r>
              <w:rPr>
                <w:noProof/>
                <w:webHidden/>
                <w:rtl/>
              </w:rPr>
              <w:instrText xml:space="preserve"> </w:instrText>
            </w:r>
            <w:r>
              <w:rPr>
                <w:noProof/>
                <w:webHidden/>
                <w:rtl/>
              </w:rPr>
            </w:r>
            <w:r>
              <w:rPr>
                <w:noProof/>
                <w:webHidden/>
                <w:rtl/>
              </w:rPr>
              <w:fldChar w:fldCharType="separate"/>
            </w:r>
            <w:r w:rsidR="002A0474">
              <w:rPr>
                <w:noProof/>
                <w:webHidden/>
                <w:rtl/>
              </w:rPr>
              <w:t>192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29" w:history="1">
            <w:r w:rsidRPr="00B917A5">
              <w:rPr>
                <w:rStyle w:val="Hyperlink"/>
                <w:rFonts w:hint="eastAsia"/>
                <w:noProof/>
                <w:rtl/>
              </w:rPr>
              <w:t>مناظرة</w:t>
            </w:r>
            <w:r w:rsidRPr="00B917A5">
              <w:rPr>
                <w:rStyle w:val="Hyperlink"/>
                <w:noProof/>
                <w:rtl/>
              </w:rPr>
              <w:t xml:space="preserve"> </w:t>
            </w:r>
            <w:r w:rsidRPr="00B917A5">
              <w:rPr>
                <w:rStyle w:val="Hyperlink"/>
                <w:rFonts w:hint="eastAsia"/>
                <w:noProof/>
                <w:rtl/>
              </w:rPr>
              <w:t>واصل</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عطاء</w:t>
            </w:r>
            <w:r w:rsidRPr="00B917A5">
              <w:rPr>
                <w:rStyle w:val="Hyperlink"/>
                <w:noProof/>
                <w:rtl/>
              </w:rPr>
              <w:t xml:space="preserve"> </w:t>
            </w:r>
            <w:r w:rsidRPr="00B917A5">
              <w:rPr>
                <w:rStyle w:val="Hyperlink"/>
                <w:rFonts w:hint="eastAsia"/>
                <w:noProof/>
                <w:rtl/>
              </w:rPr>
              <w:t>وعمرو</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عبيد</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القول</w:t>
            </w:r>
            <w:r w:rsidRPr="00B917A5">
              <w:rPr>
                <w:rStyle w:val="Hyperlink"/>
                <w:noProof/>
                <w:rtl/>
              </w:rPr>
              <w:t xml:space="preserve"> </w:t>
            </w:r>
            <w:r w:rsidRPr="00B917A5">
              <w:rPr>
                <w:rStyle w:val="Hyperlink"/>
                <w:rFonts w:hint="eastAsia"/>
                <w:noProof/>
                <w:rtl/>
              </w:rPr>
              <w:t>بالمنزلة</w:t>
            </w:r>
            <w:r w:rsidRPr="00B917A5">
              <w:rPr>
                <w:rStyle w:val="Hyperlink"/>
                <w:noProof/>
                <w:rtl/>
              </w:rPr>
              <w:t xml:space="preserve"> </w:t>
            </w:r>
            <w:r w:rsidRPr="00B917A5">
              <w:rPr>
                <w:rStyle w:val="Hyperlink"/>
                <w:rFonts w:hint="eastAsia"/>
                <w:noProof/>
                <w:rtl/>
              </w:rPr>
              <w:t>بين</w:t>
            </w:r>
            <w:r w:rsidRPr="00B917A5">
              <w:rPr>
                <w:rStyle w:val="Hyperlink"/>
                <w:noProof/>
                <w:rtl/>
              </w:rPr>
              <w:t xml:space="preserve"> </w:t>
            </w:r>
            <w:r w:rsidRPr="00B917A5">
              <w:rPr>
                <w:rStyle w:val="Hyperlink"/>
                <w:rFonts w:hint="eastAsia"/>
                <w:noProof/>
                <w:rtl/>
              </w:rPr>
              <w:t>المنزلتين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Toc398065529 \h</w:instrText>
            </w:r>
            <w:r>
              <w:rPr>
                <w:noProof/>
                <w:webHidden/>
                <w:rtl/>
              </w:rPr>
              <w:instrText xml:space="preserve"> </w:instrText>
            </w:r>
            <w:r>
              <w:rPr>
                <w:noProof/>
                <w:webHidden/>
                <w:rtl/>
              </w:rPr>
            </w:r>
            <w:r>
              <w:rPr>
                <w:noProof/>
                <w:webHidden/>
                <w:rtl/>
              </w:rPr>
              <w:fldChar w:fldCharType="separate"/>
            </w:r>
            <w:r w:rsidR="002A0474">
              <w:rPr>
                <w:noProof/>
                <w:webHidden/>
                <w:rtl/>
              </w:rPr>
              <w:t>194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30"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عمرو</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عبيد</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Toc398065530 \h</w:instrText>
            </w:r>
            <w:r>
              <w:rPr>
                <w:noProof/>
                <w:webHidden/>
                <w:rtl/>
              </w:rPr>
              <w:instrText xml:space="preserve"> </w:instrText>
            </w:r>
            <w:r>
              <w:rPr>
                <w:noProof/>
                <w:webHidden/>
                <w:rtl/>
              </w:rPr>
            </w:r>
            <w:r>
              <w:rPr>
                <w:noProof/>
                <w:webHidden/>
                <w:rtl/>
              </w:rPr>
              <w:fldChar w:fldCharType="separate"/>
            </w:r>
            <w:r w:rsidR="002A0474">
              <w:rPr>
                <w:noProof/>
                <w:webHidden/>
                <w:rtl/>
              </w:rPr>
              <w:t>198</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31"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الثاني</w:t>
            </w:r>
            <w:r w:rsidRPr="00B917A5">
              <w:rPr>
                <w:rStyle w:val="Hyperlink"/>
                <w:noProof/>
                <w:rtl/>
              </w:rPr>
              <w:t xml:space="preserve"> </w:t>
            </w:r>
            <w:r w:rsidRPr="00B917A5">
              <w:rPr>
                <w:rStyle w:val="Hyperlink"/>
                <w:rFonts w:hint="eastAsia"/>
                <w:noProof/>
                <w:rtl/>
              </w:rPr>
              <w:t>عشر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Toc398065531 \h</w:instrText>
            </w:r>
            <w:r>
              <w:rPr>
                <w:noProof/>
                <w:webHidden/>
                <w:rtl/>
              </w:rPr>
              <w:instrText xml:space="preserve"> </w:instrText>
            </w:r>
            <w:r>
              <w:rPr>
                <w:noProof/>
                <w:webHidden/>
                <w:rtl/>
              </w:rPr>
            </w:r>
            <w:r>
              <w:rPr>
                <w:noProof/>
                <w:webHidden/>
                <w:rtl/>
              </w:rPr>
              <w:fldChar w:fldCharType="separate"/>
            </w:r>
            <w:r w:rsidR="002A0474">
              <w:rPr>
                <w:noProof/>
                <w:webHidden/>
                <w:rtl/>
              </w:rPr>
              <w:t>202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32" w:history="1">
            <w:r w:rsidRPr="00B917A5">
              <w:rPr>
                <w:rStyle w:val="Hyperlink"/>
                <w:rFonts w:hint="eastAsia"/>
                <w:noProof/>
                <w:rtl/>
              </w:rPr>
              <w:t>عمرو</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عبيد</w:t>
            </w:r>
            <w:r w:rsidRPr="00B917A5">
              <w:rPr>
                <w:rStyle w:val="Hyperlink"/>
                <w:noProof/>
                <w:rtl/>
              </w:rPr>
              <w:t xml:space="preserve"> </w:t>
            </w:r>
            <w:r w:rsidRPr="00B917A5">
              <w:rPr>
                <w:rStyle w:val="Hyperlink"/>
                <w:rFonts w:hint="eastAsia"/>
                <w:noProof/>
                <w:rtl/>
              </w:rPr>
              <w:t>وأبو</w:t>
            </w:r>
            <w:r w:rsidRPr="00B917A5">
              <w:rPr>
                <w:rStyle w:val="Hyperlink"/>
                <w:noProof/>
                <w:rtl/>
              </w:rPr>
              <w:t xml:space="preserve"> </w:t>
            </w:r>
            <w:r w:rsidRPr="00B917A5">
              <w:rPr>
                <w:rStyle w:val="Hyperlink"/>
                <w:rFonts w:hint="eastAsia"/>
                <w:noProof/>
                <w:rtl/>
              </w:rPr>
              <w:t>جعفر</w:t>
            </w:r>
            <w:r w:rsidRPr="00B917A5">
              <w:rPr>
                <w:rStyle w:val="Hyperlink"/>
                <w:noProof/>
                <w:rtl/>
              </w:rPr>
              <w:t xml:space="preserve"> </w:t>
            </w:r>
            <w:r w:rsidRPr="00B917A5">
              <w:rPr>
                <w:rStyle w:val="Hyperlink"/>
                <w:rFonts w:hint="eastAsia"/>
                <w:noProof/>
                <w:rtl/>
              </w:rPr>
              <w:t>المنصور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Toc398065532 \h</w:instrText>
            </w:r>
            <w:r>
              <w:rPr>
                <w:noProof/>
                <w:webHidden/>
                <w:rtl/>
              </w:rPr>
              <w:instrText xml:space="preserve"> </w:instrText>
            </w:r>
            <w:r>
              <w:rPr>
                <w:noProof/>
                <w:webHidden/>
                <w:rtl/>
              </w:rPr>
            </w:r>
            <w:r>
              <w:rPr>
                <w:noProof/>
                <w:webHidden/>
                <w:rtl/>
              </w:rPr>
              <w:fldChar w:fldCharType="separate"/>
            </w:r>
            <w:r w:rsidR="002A0474">
              <w:rPr>
                <w:noProof/>
                <w:webHidden/>
                <w:rtl/>
              </w:rPr>
              <w:t>202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33" w:history="1">
            <w:r w:rsidRPr="00B917A5">
              <w:rPr>
                <w:rStyle w:val="Hyperlink"/>
                <w:rFonts w:hint="eastAsia"/>
                <w:noProof/>
                <w:rtl/>
              </w:rPr>
              <w:t>عمرو</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عبيد</w:t>
            </w:r>
            <w:r w:rsidRPr="00B917A5">
              <w:rPr>
                <w:rStyle w:val="Hyperlink"/>
                <w:noProof/>
                <w:rtl/>
              </w:rPr>
              <w:t xml:space="preserve"> </w:t>
            </w:r>
            <w:r w:rsidRPr="00B917A5">
              <w:rPr>
                <w:rStyle w:val="Hyperlink"/>
                <w:rFonts w:hint="eastAsia"/>
                <w:noProof/>
                <w:rtl/>
              </w:rPr>
              <w:t>وهشام</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الحكم</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Toc398065533 \h</w:instrText>
            </w:r>
            <w:r>
              <w:rPr>
                <w:noProof/>
                <w:webHidden/>
                <w:rtl/>
              </w:rPr>
              <w:instrText xml:space="preserve"> </w:instrText>
            </w:r>
            <w:r>
              <w:rPr>
                <w:noProof/>
                <w:webHidden/>
                <w:rtl/>
              </w:rPr>
            </w:r>
            <w:r>
              <w:rPr>
                <w:noProof/>
                <w:webHidden/>
                <w:rtl/>
              </w:rPr>
              <w:fldChar w:fldCharType="separate"/>
            </w:r>
            <w:r w:rsidR="002A0474">
              <w:rPr>
                <w:noProof/>
                <w:webHidden/>
                <w:rtl/>
              </w:rPr>
              <w:t>205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34" w:history="1">
            <w:r w:rsidRPr="00B917A5">
              <w:rPr>
                <w:rStyle w:val="Hyperlink"/>
                <w:rFonts w:hint="eastAsia"/>
                <w:noProof/>
                <w:rtl/>
              </w:rPr>
              <w:t>عمرو</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عبيد</w:t>
            </w:r>
            <w:r w:rsidRPr="00B917A5">
              <w:rPr>
                <w:rStyle w:val="Hyperlink"/>
                <w:noProof/>
                <w:rtl/>
              </w:rPr>
              <w:t xml:space="preserve"> </w:t>
            </w:r>
            <w:r w:rsidRPr="00B917A5">
              <w:rPr>
                <w:rStyle w:val="Hyperlink"/>
                <w:rFonts w:hint="eastAsia"/>
                <w:noProof/>
                <w:rtl/>
              </w:rPr>
              <w:t>وسليمان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علي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Toc398065534 \h</w:instrText>
            </w:r>
            <w:r>
              <w:rPr>
                <w:noProof/>
                <w:webHidden/>
                <w:rtl/>
              </w:rPr>
              <w:instrText xml:space="preserve"> </w:instrText>
            </w:r>
            <w:r>
              <w:rPr>
                <w:noProof/>
                <w:webHidden/>
                <w:rtl/>
              </w:rPr>
            </w:r>
            <w:r>
              <w:rPr>
                <w:noProof/>
                <w:webHidden/>
                <w:rtl/>
              </w:rPr>
              <w:fldChar w:fldCharType="separate"/>
            </w:r>
            <w:r w:rsidR="002A0474">
              <w:rPr>
                <w:noProof/>
                <w:webHidden/>
                <w:rtl/>
              </w:rPr>
              <w:t>206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35" w:history="1">
            <w:r w:rsidRPr="00B917A5">
              <w:rPr>
                <w:rStyle w:val="Hyperlink"/>
                <w:rFonts w:hint="eastAsia"/>
                <w:noProof/>
                <w:rtl/>
              </w:rPr>
              <w:t>كلام</w:t>
            </w:r>
            <w:r w:rsidRPr="00B917A5">
              <w:rPr>
                <w:rStyle w:val="Hyperlink"/>
                <w:noProof/>
                <w:rtl/>
              </w:rPr>
              <w:t xml:space="preserve"> </w:t>
            </w:r>
            <w:r w:rsidRPr="00B917A5">
              <w:rPr>
                <w:rStyle w:val="Hyperlink"/>
                <w:rFonts w:hint="eastAsia"/>
                <w:noProof/>
                <w:rtl/>
              </w:rPr>
              <w:t>عمرو</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عبيد</w:t>
            </w:r>
            <w:r w:rsidRPr="00B917A5">
              <w:rPr>
                <w:rStyle w:val="Hyperlink"/>
                <w:noProof/>
                <w:rtl/>
              </w:rPr>
              <w:t xml:space="preserve"> </w:t>
            </w:r>
            <w:r w:rsidRPr="00B917A5">
              <w:rPr>
                <w:rStyle w:val="Hyperlink"/>
                <w:rFonts w:hint="eastAsia"/>
                <w:noProof/>
                <w:rtl/>
              </w:rPr>
              <w:t>على</w:t>
            </w:r>
            <w:r w:rsidRPr="00B917A5">
              <w:rPr>
                <w:rStyle w:val="Hyperlink"/>
                <w:noProof/>
                <w:rtl/>
              </w:rPr>
              <w:t xml:space="preserve"> </w:t>
            </w:r>
            <w:r w:rsidRPr="00B917A5">
              <w:rPr>
                <w:rStyle w:val="Hyperlink"/>
                <w:rFonts w:hint="eastAsia"/>
                <w:noProof/>
                <w:rtl/>
              </w:rPr>
              <w:t>القدر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Toc398065535 \h</w:instrText>
            </w:r>
            <w:r>
              <w:rPr>
                <w:noProof/>
                <w:webHidden/>
                <w:rtl/>
              </w:rPr>
              <w:instrText xml:space="preserve"> </w:instrText>
            </w:r>
            <w:r>
              <w:rPr>
                <w:noProof/>
                <w:webHidden/>
                <w:rtl/>
              </w:rPr>
            </w:r>
            <w:r>
              <w:rPr>
                <w:noProof/>
                <w:webHidden/>
                <w:rtl/>
              </w:rPr>
              <w:fldChar w:fldCharType="separate"/>
            </w:r>
            <w:r w:rsidR="002A0474">
              <w:rPr>
                <w:noProof/>
                <w:webHidden/>
                <w:rtl/>
              </w:rPr>
              <w:t>206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36"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الهذيل</w:t>
            </w:r>
            <w:r w:rsidRPr="00B917A5">
              <w:rPr>
                <w:rStyle w:val="Hyperlink"/>
                <w:noProof/>
                <w:rtl/>
              </w:rPr>
              <w:t xml:space="preserve"> </w:t>
            </w:r>
            <w:r w:rsidRPr="00B917A5">
              <w:rPr>
                <w:rStyle w:val="Hyperlink"/>
                <w:rFonts w:hint="eastAsia"/>
                <w:noProof/>
                <w:rtl/>
              </w:rPr>
              <w:t>العلاف</w:t>
            </w:r>
            <w:r w:rsidRPr="00B917A5">
              <w:rPr>
                <w:rStyle w:val="Hyperlink"/>
                <w:noProof/>
                <w:rtl/>
              </w:rPr>
              <w:t xml:space="preserve"> </w:t>
            </w:r>
            <w:r w:rsidRPr="00B917A5">
              <w:rPr>
                <w:rStyle w:val="Hyperlink"/>
                <w:rFonts w:hint="eastAsia"/>
                <w:noProof/>
                <w:rtl/>
              </w:rPr>
              <w:t>وأخباره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Toc398065536 \h</w:instrText>
            </w:r>
            <w:r>
              <w:rPr>
                <w:noProof/>
                <w:webHidden/>
                <w:rtl/>
              </w:rPr>
              <w:instrText xml:space="preserve"> </w:instrText>
            </w:r>
            <w:r>
              <w:rPr>
                <w:noProof/>
                <w:webHidden/>
                <w:rtl/>
              </w:rPr>
            </w:r>
            <w:r>
              <w:rPr>
                <w:noProof/>
                <w:webHidden/>
                <w:rtl/>
              </w:rPr>
              <w:fldChar w:fldCharType="separate"/>
            </w:r>
            <w:r w:rsidR="002A0474">
              <w:rPr>
                <w:noProof/>
                <w:webHidden/>
                <w:rtl/>
              </w:rPr>
              <w:t>207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37"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طرفة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العبد</w:t>
            </w:r>
            <w:r w:rsidRPr="00B917A5">
              <w:rPr>
                <w:rStyle w:val="Hyperlink"/>
                <w:noProof/>
                <w:rtl/>
              </w:rPr>
              <w:t xml:space="preserve"> </w:t>
            </w:r>
            <w:r w:rsidRPr="00B917A5">
              <w:rPr>
                <w:rStyle w:val="Hyperlink"/>
                <w:rFonts w:hint="eastAsia"/>
                <w:noProof/>
                <w:rtl/>
              </w:rPr>
              <w:t>والمتلمس</w:t>
            </w:r>
            <w:r w:rsidRPr="00B917A5">
              <w:rPr>
                <w:rStyle w:val="Hyperlink"/>
                <w:noProof/>
                <w:rtl/>
              </w:rPr>
              <w:t xml:space="preserve"> </w:t>
            </w:r>
            <w:r w:rsidRPr="00B917A5">
              <w:rPr>
                <w:rStyle w:val="Hyperlink"/>
                <w:rFonts w:hint="eastAsia"/>
                <w:noProof/>
                <w:rtl/>
              </w:rPr>
              <w:t>الضبعي</w:t>
            </w:r>
            <w:r w:rsidRPr="00B917A5">
              <w:rPr>
                <w:rStyle w:val="Hyperlink"/>
                <w:noProof/>
                <w:rtl/>
              </w:rPr>
              <w:t xml:space="preserve"> </w:t>
            </w:r>
            <w:r w:rsidRPr="00B917A5">
              <w:rPr>
                <w:rStyle w:val="Hyperlink"/>
                <w:rFonts w:hint="eastAsia"/>
                <w:noProof/>
                <w:rtl/>
              </w:rPr>
              <w:t>وحديث</w:t>
            </w:r>
            <w:r w:rsidRPr="00B917A5">
              <w:rPr>
                <w:rStyle w:val="Hyperlink"/>
                <w:noProof/>
                <w:rtl/>
              </w:rPr>
              <w:t xml:space="preserve"> </w:t>
            </w:r>
            <w:r w:rsidRPr="00B917A5">
              <w:rPr>
                <w:rStyle w:val="Hyperlink"/>
                <w:rFonts w:hint="eastAsia"/>
                <w:noProof/>
                <w:rtl/>
              </w:rPr>
              <w:t>الصحيفة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Toc398065537 \h</w:instrText>
            </w:r>
            <w:r>
              <w:rPr>
                <w:noProof/>
                <w:webHidden/>
                <w:rtl/>
              </w:rPr>
              <w:instrText xml:space="preserve"> </w:instrText>
            </w:r>
            <w:r>
              <w:rPr>
                <w:noProof/>
                <w:webHidden/>
                <w:rtl/>
              </w:rPr>
            </w:r>
            <w:r>
              <w:rPr>
                <w:noProof/>
                <w:webHidden/>
                <w:rtl/>
              </w:rPr>
              <w:fldChar w:fldCharType="separate"/>
            </w:r>
            <w:r w:rsidR="002A0474">
              <w:rPr>
                <w:noProof/>
                <w:webHidden/>
                <w:rtl/>
              </w:rPr>
              <w:t>212</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38"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الثالث</w:t>
            </w:r>
            <w:r w:rsidRPr="00B917A5">
              <w:rPr>
                <w:rStyle w:val="Hyperlink"/>
                <w:noProof/>
                <w:rtl/>
              </w:rPr>
              <w:t xml:space="preserve"> </w:t>
            </w:r>
            <w:r w:rsidRPr="00B917A5">
              <w:rPr>
                <w:rStyle w:val="Hyperlink"/>
                <w:rFonts w:hint="eastAsia"/>
                <w:noProof/>
                <w:rtl/>
              </w:rPr>
              <w:t>عشر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Toc398065538 \h</w:instrText>
            </w:r>
            <w:r>
              <w:rPr>
                <w:noProof/>
                <w:webHidden/>
                <w:rtl/>
              </w:rPr>
              <w:instrText xml:space="preserve"> </w:instrText>
            </w:r>
            <w:r>
              <w:rPr>
                <w:noProof/>
                <w:webHidden/>
                <w:rtl/>
              </w:rPr>
            </w:r>
            <w:r>
              <w:rPr>
                <w:noProof/>
                <w:webHidden/>
                <w:rtl/>
              </w:rPr>
              <w:fldChar w:fldCharType="separate"/>
            </w:r>
            <w:r w:rsidR="002A0474">
              <w:rPr>
                <w:noProof/>
                <w:webHidden/>
                <w:rtl/>
              </w:rPr>
              <w:t>215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39"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بشر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المعتمد</w:t>
            </w:r>
            <w:r w:rsidRPr="00B917A5">
              <w:rPr>
                <w:rStyle w:val="Hyperlink"/>
                <w:noProof/>
                <w:rtl/>
              </w:rPr>
              <w:t xml:space="preserve"> </w:t>
            </w:r>
            <w:r w:rsidRPr="00B917A5">
              <w:rPr>
                <w:rStyle w:val="Hyperlink"/>
                <w:rFonts w:hint="eastAsia"/>
                <w:noProof/>
                <w:rtl/>
              </w:rPr>
              <w:t>وإيراد</w:t>
            </w:r>
            <w:r w:rsidRPr="00B917A5">
              <w:rPr>
                <w:rStyle w:val="Hyperlink"/>
                <w:noProof/>
                <w:rtl/>
              </w:rPr>
              <w:t xml:space="preserve"> </w:t>
            </w:r>
            <w:r w:rsidRPr="00B917A5">
              <w:rPr>
                <w:rStyle w:val="Hyperlink"/>
                <w:rFonts w:hint="eastAsia"/>
                <w:noProof/>
                <w:rtl/>
              </w:rPr>
              <w:t>بعض</w:t>
            </w:r>
            <w:r w:rsidRPr="00B917A5">
              <w:rPr>
                <w:rStyle w:val="Hyperlink"/>
                <w:noProof/>
                <w:rtl/>
              </w:rPr>
              <w:t xml:space="preserve"> </w:t>
            </w:r>
            <w:r w:rsidRPr="00B917A5">
              <w:rPr>
                <w:rStyle w:val="Hyperlink"/>
                <w:rFonts w:hint="eastAsia"/>
                <w:noProof/>
                <w:rtl/>
              </w:rPr>
              <w:t>أشعاره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Toc398065539 \h</w:instrText>
            </w:r>
            <w:r>
              <w:rPr>
                <w:noProof/>
                <w:webHidden/>
                <w:rtl/>
              </w:rPr>
              <w:instrText xml:space="preserve"> </w:instrText>
            </w:r>
            <w:r>
              <w:rPr>
                <w:noProof/>
                <w:webHidden/>
                <w:rtl/>
              </w:rPr>
            </w:r>
            <w:r>
              <w:rPr>
                <w:noProof/>
                <w:webHidden/>
                <w:rtl/>
              </w:rPr>
              <w:fldChar w:fldCharType="separate"/>
            </w:r>
            <w:r w:rsidR="002A0474">
              <w:rPr>
                <w:noProof/>
                <w:webHidden/>
                <w:rtl/>
              </w:rPr>
              <w:t>215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40"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إبراهيم</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إسحاق</w:t>
            </w:r>
            <w:r w:rsidRPr="00B917A5">
              <w:rPr>
                <w:rStyle w:val="Hyperlink"/>
                <w:noProof/>
                <w:rtl/>
              </w:rPr>
              <w:t xml:space="preserve"> </w:t>
            </w:r>
            <w:r w:rsidRPr="00B917A5">
              <w:rPr>
                <w:rStyle w:val="Hyperlink"/>
                <w:rFonts w:hint="eastAsia"/>
                <w:noProof/>
                <w:rtl/>
              </w:rPr>
              <w:t>النظام</w:t>
            </w:r>
            <w:r w:rsidRPr="00B917A5">
              <w:rPr>
                <w:rStyle w:val="Hyperlink"/>
                <w:noProof/>
                <w:rtl/>
              </w:rPr>
              <w:t xml:space="preserve"> </w:t>
            </w:r>
            <w:r w:rsidRPr="00B917A5">
              <w:rPr>
                <w:rStyle w:val="Hyperlink"/>
                <w:rFonts w:hint="eastAsia"/>
                <w:noProof/>
                <w:rtl/>
              </w:rPr>
              <w:t>وبعض</w:t>
            </w:r>
            <w:r w:rsidRPr="00B917A5">
              <w:rPr>
                <w:rStyle w:val="Hyperlink"/>
                <w:noProof/>
                <w:rtl/>
              </w:rPr>
              <w:t xml:space="preserve"> </w:t>
            </w:r>
            <w:r w:rsidRPr="00B917A5">
              <w:rPr>
                <w:rStyle w:val="Hyperlink"/>
                <w:rFonts w:hint="eastAsia"/>
                <w:noProof/>
                <w:rtl/>
              </w:rPr>
              <w:t>أشعاره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Toc398065540 \h</w:instrText>
            </w:r>
            <w:r>
              <w:rPr>
                <w:noProof/>
                <w:webHidden/>
                <w:rtl/>
              </w:rPr>
              <w:instrText xml:space="preserve"> </w:instrText>
            </w:r>
            <w:r>
              <w:rPr>
                <w:noProof/>
                <w:webHidden/>
                <w:rtl/>
              </w:rPr>
            </w:r>
            <w:r>
              <w:rPr>
                <w:noProof/>
                <w:webHidden/>
                <w:rtl/>
              </w:rPr>
              <w:fldChar w:fldCharType="separate"/>
            </w:r>
            <w:r w:rsidR="002A0474">
              <w:rPr>
                <w:noProof/>
                <w:webHidden/>
                <w:rtl/>
              </w:rPr>
              <w:t>216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41" w:history="1">
            <w:r w:rsidRPr="00B917A5">
              <w:rPr>
                <w:rStyle w:val="Hyperlink"/>
                <w:rFonts w:hint="eastAsia"/>
                <w:noProof/>
                <w:rtl/>
              </w:rPr>
              <w:t>اختبار</w:t>
            </w:r>
            <w:r w:rsidRPr="00B917A5">
              <w:rPr>
                <w:rStyle w:val="Hyperlink"/>
                <w:noProof/>
                <w:rtl/>
              </w:rPr>
              <w:t xml:space="preserve"> </w:t>
            </w:r>
            <w:r w:rsidRPr="00B917A5">
              <w:rPr>
                <w:rStyle w:val="Hyperlink"/>
                <w:rFonts w:hint="eastAsia"/>
                <w:noProof/>
                <w:rtl/>
              </w:rPr>
              <w:t>لبيد</w:t>
            </w:r>
            <w:r w:rsidRPr="00B917A5">
              <w:rPr>
                <w:rStyle w:val="Hyperlink"/>
                <w:noProof/>
                <w:rtl/>
              </w:rPr>
              <w:t xml:space="preserve"> </w:t>
            </w:r>
            <w:r w:rsidRPr="00B917A5">
              <w:rPr>
                <w:rStyle w:val="Hyperlink"/>
                <w:rFonts w:hint="eastAsia"/>
                <w:noProof/>
                <w:rtl/>
              </w:rPr>
              <w:t>بهجائه</w:t>
            </w:r>
            <w:r w:rsidRPr="00B917A5">
              <w:rPr>
                <w:rStyle w:val="Hyperlink"/>
                <w:noProof/>
                <w:rtl/>
              </w:rPr>
              <w:t xml:space="preserve"> </w:t>
            </w:r>
            <w:r w:rsidRPr="00B917A5">
              <w:rPr>
                <w:rStyle w:val="Hyperlink"/>
                <w:rFonts w:hint="eastAsia"/>
                <w:noProof/>
                <w:rtl/>
              </w:rPr>
              <w:t>للبقلة</w:t>
            </w:r>
            <w:r w:rsidRPr="00B917A5">
              <w:rPr>
                <w:rStyle w:val="Hyperlink"/>
                <w:noProof/>
                <w:rtl/>
              </w:rPr>
              <w:t xml:space="preserve"> </w:t>
            </w:r>
            <w:r w:rsidRPr="00B917A5">
              <w:rPr>
                <w:rStyle w:val="Hyperlink"/>
                <w:rFonts w:hint="eastAsia"/>
                <w:noProof/>
                <w:rtl/>
              </w:rPr>
              <w:t>وخبره</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الربيع</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زياد</w:t>
            </w:r>
            <w:r w:rsidRPr="00B917A5">
              <w:rPr>
                <w:rStyle w:val="Hyperlink"/>
                <w:noProof/>
                <w:rtl/>
              </w:rPr>
              <w:t xml:space="preserve"> </w:t>
            </w:r>
            <w:r w:rsidRPr="00B917A5">
              <w:rPr>
                <w:rStyle w:val="Hyperlink"/>
                <w:rFonts w:hint="eastAsia"/>
                <w:noProof/>
                <w:rtl/>
              </w:rPr>
              <w:t>عند</w:t>
            </w:r>
            <w:r w:rsidRPr="00B917A5">
              <w:rPr>
                <w:rStyle w:val="Hyperlink"/>
                <w:noProof/>
                <w:rtl/>
              </w:rPr>
              <w:t xml:space="preserve"> </w:t>
            </w:r>
            <w:r w:rsidRPr="00B917A5">
              <w:rPr>
                <w:rStyle w:val="Hyperlink"/>
                <w:rFonts w:hint="eastAsia"/>
                <w:noProof/>
                <w:rtl/>
              </w:rPr>
              <w:t>النعمان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Toc398065541 \h</w:instrText>
            </w:r>
            <w:r>
              <w:rPr>
                <w:noProof/>
                <w:webHidden/>
                <w:rtl/>
              </w:rPr>
              <w:instrText xml:space="preserve"> </w:instrText>
            </w:r>
            <w:r>
              <w:rPr>
                <w:noProof/>
                <w:webHidden/>
                <w:rtl/>
              </w:rPr>
            </w:r>
            <w:r>
              <w:rPr>
                <w:noProof/>
                <w:webHidden/>
                <w:rtl/>
              </w:rPr>
              <w:fldChar w:fldCharType="separate"/>
            </w:r>
            <w:r w:rsidR="002A0474">
              <w:rPr>
                <w:noProof/>
                <w:webHidden/>
                <w:rtl/>
              </w:rPr>
              <w:t>218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42"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الجاحظ</w:t>
            </w:r>
            <w:r w:rsidRPr="00B917A5">
              <w:rPr>
                <w:rStyle w:val="Hyperlink"/>
                <w:noProof/>
                <w:rtl/>
              </w:rPr>
              <w:t xml:space="preserve"> </w:t>
            </w:r>
            <w:r w:rsidRPr="00B917A5">
              <w:rPr>
                <w:rStyle w:val="Hyperlink"/>
                <w:rFonts w:hint="eastAsia"/>
                <w:noProof/>
                <w:rtl/>
              </w:rPr>
              <w:t>ونتف</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كلامه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Toc398065542 \h</w:instrText>
            </w:r>
            <w:r>
              <w:rPr>
                <w:noProof/>
                <w:webHidden/>
                <w:rtl/>
              </w:rPr>
              <w:instrText xml:space="preserve"> </w:instrText>
            </w:r>
            <w:r>
              <w:rPr>
                <w:noProof/>
                <w:webHidden/>
                <w:rtl/>
              </w:rPr>
            </w:r>
            <w:r>
              <w:rPr>
                <w:noProof/>
                <w:webHidden/>
                <w:rtl/>
              </w:rPr>
              <w:fldChar w:fldCharType="separate"/>
            </w:r>
            <w:r w:rsidR="002A0474">
              <w:rPr>
                <w:noProof/>
                <w:webHidden/>
                <w:rtl/>
              </w:rPr>
              <w:t>223</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43"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الرابع</w:t>
            </w:r>
            <w:r w:rsidRPr="00B917A5">
              <w:rPr>
                <w:rStyle w:val="Hyperlink"/>
                <w:noProof/>
                <w:rtl/>
              </w:rPr>
              <w:t xml:space="preserve"> </w:t>
            </w:r>
            <w:r w:rsidRPr="00B917A5">
              <w:rPr>
                <w:rStyle w:val="Hyperlink"/>
                <w:rFonts w:hint="eastAsia"/>
                <w:noProof/>
                <w:rtl/>
              </w:rPr>
              <w:t>عشر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Toc398065543 \h</w:instrText>
            </w:r>
            <w:r>
              <w:rPr>
                <w:noProof/>
                <w:webHidden/>
                <w:rtl/>
              </w:rPr>
              <w:instrText xml:space="preserve"> </w:instrText>
            </w:r>
            <w:r>
              <w:rPr>
                <w:noProof/>
                <w:webHidden/>
                <w:rtl/>
              </w:rPr>
            </w:r>
            <w:r>
              <w:rPr>
                <w:noProof/>
                <w:webHidden/>
                <w:rtl/>
              </w:rPr>
              <w:fldChar w:fldCharType="separate"/>
            </w:r>
            <w:r w:rsidR="002A0474">
              <w:rPr>
                <w:noProof/>
                <w:webHidden/>
                <w:rtl/>
              </w:rPr>
              <w:t>229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44"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w:t>
            </w:r>
            <w:r w:rsidRPr="00B917A5">
              <w:rPr>
                <w:rStyle w:val="Hyperlink"/>
                <w:rFonts w:ascii="Arial" w:hAnsi="Arial" w:cs="KFGQPC Uthman Taha Naskh"/>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لَيْسَ</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الْبِرَّ</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تُوَلُّوا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وُجُوهَكُمْ</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Toc398065544 \h</w:instrText>
            </w:r>
            <w:r>
              <w:rPr>
                <w:noProof/>
                <w:webHidden/>
                <w:rtl/>
              </w:rPr>
              <w:instrText xml:space="preserve"> </w:instrText>
            </w:r>
            <w:r>
              <w:rPr>
                <w:noProof/>
                <w:webHidden/>
                <w:rtl/>
              </w:rPr>
            </w:r>
            <w:r>
              <w:rPr>
                <w:noProof/>
                <w:webHidden/>
                <w:rtl/>
              </w:rPr>
              <w:fldChar w:fldCharType="separate"/>
            </w:r>
            <w:r w:rsidR="002A0474">
              <w:rPr>
                <w:noProof/>
                <w:webHidden/>
                <w:rtl/>
              </w:rPr>
              <w:t>229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45"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قيس</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زهير</w:t>
            </w:r>
            <w:r w:rsidRPr="00B917A5">
              <w:rPr>
                <w:rStyle w:val="Hyperlink"/>
                <w:noProof/>
                <w:rtl/>
              </w:rPr>
              <w:t xml:space="preserve"> </w:t>
            </w:r>
            <w:r w:rsidRPr="00B917A5">
              <w:rPr>
                <w:rStyle w:val="Hyperlink"/>
                <w:rFonts w:hint="eastAsia"/>
                <w:noProof/>
                <w:rtl/>
              </w:rPr>
              <w:t>العبسي</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النّمر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قاسط</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Toc398065545 \h</w:instrText>
            </w:r>
            <w:r>
              <w:rPr>
                <w:noProof/>
                <w:webHidden/>
                <w:rtl/>
              </w:rPr>
              <w:instrText xml:space="preserve"> </w:instrText>
            </w:r>
            <w:r>
              <w:rPr>
                <w:noProof/>
                <w:webHidden/>
                <w:rtl/>
              </w:rPr>
            </w:r>
            <w:r>
              <w:rPr>
                <w:noProof/>
                <w:webHidden/>
                <w:rtl/>
              </w:rPr>
              <w:fldChar w:fldCharType="separate"/>
            </w:r>
            <w:r w:rsidR="002A0474">
              <w:rPr>
                <w:noProof/>
                <w:webHidden/>
                <w:rtl/>
              </w:rPr>
              <w:t>236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46" w:history="1">
            <w:r w:rsidRPr="00B917A5">
              <w:rPr>
                <w:rStyle w:val="Hyperlink"/>
                <w:rFonts w:hint="eastAsia"/>
                <w:noProof/>
                <w:rtl/>
              </w:rPr>
              <w:t>خير</w:t>
            </w:r>
            <w:r w:rsidRPr="00B917A5">
              <w:rPr>
                <w:rStyle w:val="Hyperlink"/>
                <w:noProof/>
                <w:rtl/>
              </w:rPr>
              <w:t xml:space="preserve"> </w:t>
            </w:r>
            <w:r w:rsidRPr="00B917A5">
              <w:rPr>
                <w:rStyle w:val="Hyperlink"/>
                <w:rFonts w:hint="eastAsia"/>
                <w:noProof/>
                <w:rtl/>
              </w:rPr>
              <w:t>يوم</w:t>
            </w:r>
            <w:r w:rsidRPr="00B917A5">
              <w:rPr>
                <w:rStyle w:val="Hyperlink"/>
                <w:noProof/>
                <w:rtl/>
              </w:rPr>
              <w:t xml:space="preserve"> </w:t>
            </w:r>
            <w:r w:rsidRPr="00B917A5">
              <w:rPr>
                <w:rStyle w:val="Hyperlink"/>
                <w:rFonts w:hint="eastAsia"/>
                <w:noProof/>
                <w:rtl/>
              </w:rPr>
              <w:t>داحس</w:t>
            </w:r>
            <w:r w:rsidRPr="00B917A5">
              <w:rPr>
                <w:rStyle w:val="Hyperlink"/>
                <w:noProof/>
                <w:rtl/>
              </w:rPr>
              <w:t xml:space="preserve"> </w:t>
            </w:r>
            <w:r w:rsidRPr="00B917A5">
              <w:rPr>
                <w:rStyle w:val="Hyperlink"/>
                <w:rFonts w:hint="eastAsia"/>
                <w:noProof/>
                <w:rtl/>
              </w:rPr>
              <w:t>والغبراء</w:t>
            </w:r>
            <w:r w:rsidRPr="00B917A5">
              <w:rPr>
                <w:rStyle w:val="Hyperlink"/>
                <w:noProof/>
                <w:rtl/>
              </w:rPr>
              <w:t xml:space="preserve"> </w:t>
            </w:r>
            <w:r w:rsidRPr="00B917A5">
              <w:rPr>
                <w:rStyle w:val="Hyperlink"/>
                <w:rFonts w:hint="eastAsia"/>
                <w:noProof/>
                <w:rtl/>
              </w:rPr>
              <w:t>وتفسير</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ذلك</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الأمثال</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Toc398065546 \h</w:instrText>
            </w:r>
            <w:r>
              <w:rPr>
                <w:noProof/>
                <w:webHidden/>
                <w:rtl/>
              </w:rPr>
              <w:instrText xml:space="preserve"> </w:instrText>
            </w:r>
            <w:r>
              <w:rPr>
                <w:noProof/>
                <w:webHidden/>
                <w:rtl/>
              </w:rPr>
            </w:r>
            <w:r>
              <w:rPr>
                <w:noProof/>
                <w:webHidden/>
                <w:rtl/>
              </w:rPr>
              <w:fldChar w:fldCharType="separate"/>
            </w:r>
            <w:r w:rsidR="002A0474">
              <w:rPr>
                <w:noProof/>
                <w:webHidden/>
                <w:rtl/>
              </w:rPr>
              <w:t>238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47" w:history="1">
            <w:r w:rsidRPr="00B917A5">
              <w:rPr>
                <w:rStyle w:val="Hyperlink"/>
                <w:rFonts w:hint="eastAsia"/>
                <w:noProof/>
                <w:rtl/>
              </w:rPr>
              <w:t>مقتل</w:t>
            </w:r>
            <w:r w:rsidRPr="00B917A5">
              <w:rPr>
                <w:rStyle w:val="Hyperlink"/>
                <w:noProof/>
                <w:rtl/>
              </w:rPr>
              <w:t xml:space="preserve"> </w:t>
            </w:r>
            <w:r w:rsidRPr="00B917A5">
              <w:rPr>
                <w:rStyle w:val="Hyperlink"/>
                <w:rFonts w:hint="eastAsia"/>
                <w:noProof/>
                <w:rtl/>
              </w:rPr>
              <w:t>زهير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جذيمة</w:t>
            </w:r>
            <w:r w:rsidRPr="00B917A5">
              <w:rPr>
                <w:rStyle w:val="Hyperlink"/>
                <w:noProof/>
                <w:rtl/>
              </w:rPr>
              <w:t xml:space="preserve"> </w:t>
            </w:r>
            <w:r w:rsidRPr="00B917A5">
              <w:rPr>
                <w:rStyle w:val="Hyperlink"/>
                <w:rFonts w:hint="eastAsia"/>
                <w:noProof/>
                <w:rtl/>
              </w:rPr>
              <w:t>العبسي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Toc398065547 \h</w:instrText>
            </w:r>
            <w:r>
              <w:rPr>
                <w:noProof/>
                <w:webHidden/>
                <w:rtl/>
              </w:rPr>
              <w:instrText xml:space="preserve"> </w:instrText>
            </w:r>
            <w:r>
              <w:rPr>
                <w:noProof/>
                <w:webHidden/>
                <w:rtl/>
              </w:rPr>
            </w:r>
            <w:r>
              <w:rPr>
                <w:noProof/>
                <w:webHidden/>
                <w:rtl/>
              </w:rPr>
              <w:fldChar w:fldCharType="separate"/>
            </w:r>
            <w:r w:rsidR="002A0474">
              <w:rPr>
                <w:noProof/>
                <w:webHidden/>
                <w:rtl/>
              </w:rPr>
              <w:t>240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48"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يوم</w:t>
            </w:r>
            <w:r w:rsidRPr="00B917A5">
              <w:rPr>
                <w:rStyle w:val="Hyperlink"/>
                <w:noProof/>
                <w:rtl/>
              </w:rPr>
              <w:t xml:space="preserve"> </w:t>
            </w:r>
            <w:r w:rsidRPr="00B917A5">
              <w:rPr>
                <w:rStyle w:val="Hyperlink"/>
                <w:rFonts w:hint="eastAsia"/>
                <w:noProof/>
                <w:rtl/>
              </w:rPr>
              <w:t>الهباءة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Toc398065548 \h</w:instrText>
            </w:r>
            <w:r>
              <w:rPr>
                <w:noProof/>
                <w:webHidden/>
                <w:rtl/>
              </w:rPr>
              <w:instrText xml:space="preserve"> </w:instrText>
            </w:r>
            <w:r>
              <w:rPr>
                <w:noProof/>
                <w:webHidden/>
                <w:rtl/>
              </w:rPr>
            </w:r>
            <w:r>
              <w:rPr>
                <w:noProof/>
                <w:webHidden/>
                <w:rtl/>
              </w:rPr>
              <w:fldChar w:fldCharType="separate"/>
            </w:r>
            <w:r w:rsidR="002A0474">
              <w:rPr>
                <w:noProof/>
                <w:webHidden/>
                <w:rtl/>
              </w:rPr>
              <w:t>243</w:t>
            </w:r>
            <w:r>
              <w:rPr>
                <w:noProof/>
                <w:webHidden/>
                <w:rtl/>
              </w:rPr>
              <w:fldChar w:fldCharType="end"/>
            </w:r>
          </w:hyperlink>
        </w:p>
        <w:p w:rsidR="004B0E52" w:rsidRDefault="004B0E52" w:rsidP="005E26D4">
          <w:pPr>
            <w:pStyle w:val="libPoemTini"/>
            <w:rPr>
              <w:rStyle w:val="Hyperlink"/>
              <w:bCs/>
              <w:noProof/>
              <w:sz w:val="24"/>
              <w:szCs w:val="32"/>
            </w:rPr>
          </w:pPr>
          <w:r>
            <w:rPr>
              <w:rStyle w:val="Hyperlink"/>
              <w:noProof/>
            </w:rPr>
            <w:br w:type="page"/>
          </w:r>
        </w:p>
        <w:p w:rsidR="004B0E52" w:rsidRDefault="004B0E52">
          <w:pPr>
            <w:pStyle w:val="TOC1"/>
            <w:rPr>
              <w:rFonts w:asciiTheme="minorHAnsi" w:eastAsiaTheme="minorEastAsia" w:hAnsiTheme="minorHAnsi" w:cstheme="minorBidi"/>
              <w:bCs w:val="0"/>
              <w:noProof/>
              <w:color w:val="auto"/>
              <w:sz w:val="22"/>
              <w:szCs w:val="22"/>
              <w:rtl/>
            </w:rPr>
          </w:pPr>
          <w:hyperlink w:anchor="_Toc398065549"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الخامس</w:t>
            </w:r>
            <w:r w:rsidRPr="00B917A5">
              <w:rPr>
                <w:rStyle w:val="Hyperlink"/>
                <w:noProof/>
                <w:rtl/>
              </w:rPr>
              <w:t xml:space="preserve"> </w:t>
            </w:r>
            <w:r w:rsidRPr="00B917A5">
              <w:rPr>
                <w:rStyle w:val="Hyperlink"/>
                <w:rFonts w:hint="eastAsia"/>
                <w:noProof/>
                <w:rtl/>
              </w:rPr>
              <w:t>عشر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Toc398065549 \h</w:instrText>
            </w:r>
            <w:r>
              <w:rPr>
                <w:noProof/>
                <w:webHidden/>
                <w:rtl/>
              </w:rPr>
              <w:instrText xml:space="preserve"> </w:instrText>
            </w:r>
            <w:r>
              <w:rPr>
                <w:noProof/>
                <w:webHidden/>
                <w:rtl/>
              </w:rPr>
            </w:r>
            <w:r>
              <w:rPr>
                <w:noProof/>
                <w:webHidden/>
                <w:rtl/>
              </w:rPr>
              <w:fldChar w:fldCharType="separate"/>
            </w:r>
            <w:r w:rsidR="002A0474">
              <w:rPr>
                <w:noProof/>
                <w:webHidden/>
                <w:rtl/>
              </w:rPr>
              <w:t>244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50"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وَمَثَلُ</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الَّذِينَ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كَفَرُوا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كَمَثَلِ</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الَّذِي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يَنْعِقُ</w:t>
            </w:r>
            <w:r w:rsidRPr="00B917A5">
              <w:rPr>
                <w:rStyle w:val="Hyperlink"/>
                <w:rFonts w:ascii="Arial" w:hAnsi="Arial" w:cs="KFGQPC Uthman Taha Naskh"/>
                <w:noProof/>
                <w:rtl/>
              </w:rPr>
              <w:t xml:space="preserve">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Toc398065550 \h</w:instrText>
            </w:r>
            <w:r>
              <w:rPr>
                <w:noProof/>
                <w:webHidden/>
                <w:rtl/>
              </w:rPr>
              <w:instrText xml:space="preserve"> </w:instrText>
            </w:r>
            <w:r>
              <w:rPr>
                <w:noProof/>
                <w:webHidden/>
                <w:rtl/>
              </w:rPr>
            </w:r>
            <w:r>
              <w:rPr>
                <w:noProof/>
                <w:webHidden/>
                <w:rtl/>
              </w:rPr>
              <w:fldChar w:fldCharType="separate"/>
            </w:r>
            <w:r w:rsidR="002A0474">
              <w:rPr>
                <w:noProof/>
                <w:webHidden/>
                <w:rtl/>
              </w:rPr>
              <w:t>244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51"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النبي</w:t>
            </w:r>
            <w:r w:rsidRPr="00B917A5">
              <w:rPr>
                <w:rStyle w:val="Hyperlink"/>
                <w:noProof/>
                <w:rtl/>
              </w:rPr>
              <w:t xml:space="preserve"> </w:t>
            </w:r>
            <w:r w:rsidRPr="00B917A5">
              <w:rPr>
                <w:rStyle w:val="Hyperlink"/>
                <w:rFonts w:cs="Rafed Alaem" w:hint="eastAsia"/>
                <w:noProof/>
                <w:rtl/>
              </w:rPr>
              <w:t>عليه‌السلام</w:t>
            </w:r>
            <w:r w:rsidRPr="00B917A5">
              <w:rPr>
                <w:rStyle w:val="Hyperlink"/>
                <w:noProof/>
                <w:rtl/>
              </w:rPr>
              <w:t xml:space="preserve"> </w:t>
            </w:r>
            <w:r w:rsidRPr="00B917A5">
              <w:rPr>
                <w:rStyle w:val="Hyperlink"/>
                <w:rFonts w:hint="eastAsia"/>
                <w:noProof/>
                <w:rtl/>
              </w:rPr>
              <w:t>حين</w:t>
            </w:r>
            <w:r w:rsidRPr="00B917A5">
              <w:rPr>
                <w:rStyle w:val="Hyperlink"/>
                <w:noProof/>
                <w:rtl/>
              </w:rPr>
              <w:t xml:space="preserve"> </w:t>
            </w:r>
            <w:r w:rsidRPr="00B917A5">
              <w:rPr>
                <w:rStyle w:val="Hyperlink"/>
                <w:rFonts w:hint="eastAsia"/>
                <w:noProof/>
                <w:rtl/>
              </w:rPr>
              <w:t>دعي</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مأدبة</w:t>
            </w:r>
            <w:r w:rsidRPr="00B917A5">
              <w:rPr>
                <w:rStyle w:val="Hyperlink"/>
                <w:noProof/>
                <w:rtl/>
              </w:rPr>
              <w:t xml:space="preserve"> </w:t>
            </w:r>
            <w:r w:rsidRPr="00B917A5">
              <w:rPr>
                <w:rStyle w:val="Hyperlink"/>
                <w:rFonts w:hint="eastAsia"/>
                <w:noProof/>
                <w:rtl/>
              </w:rPr>
              <w:t>ومعه</w:t>
            </w:r>
            <w:r w:rsidRPr="00B917A5">
              <w:rPr>
                <w:rStyle w:val="Hyperlink"/>
                <w:noProof/>
                <w:rtl/>
              </w:rPr>
              <w:t xml:space="preserve"> </w:t>
            </w:r>
            <w:r w:rsidRPr="00B917A5">
              <w:rPr>
                <w:rStyle w:val="Hyperlink"/>
                <w:rFonts w:hint="eastAsia"/>
                <w:noProof/>
                <w:rtl/>
              </w:rPr>
              <w:t>الحسين</w:t>
            </w:r>
            <w:r w:rsidRPr="00B917A5">
              <w:rPr>
                <w:rStyle w:val="Hyperlink"/>
                <w:noProof/>
                <w:rtl/>
              </w:rPr>
              <w:t xml:space="preserve"> </w:t>
            </w:r>
            <w:r w:rsidRPr="00B917A5">
              <w:rPr>
                <w:rStyle w:val="Hyperlink"/>
                <w:rFonts w:hint="eastAsia"/>
                <w:noProof/>
                <w:rtl/>
              </w:rPr>
              <w:t>وهو</w:t>
            </w:r>
            <w:r w:rsidRPr="00B917A5">
              <w:rPr>
                <w:rStyle w:val="Hyperlink"/>
                <w:noProof/>
                <w:rtl/>
              </w:rPr>
              <w:t xml:space="preserve"> </w:t>
            </w:r>
            <w:r w:rsidRPr="00B917A5">
              <w:rPr>
                <w:rStyle w:val="Hyperlink"/>
                <w:rFonts w:hint="eastAsia"/>
                <w:noProof/>
                <w:rtl/>
              </w:rPr>
              <w:t>صبي،</w:t>
            </w:r>
            <w:r w:rsidRPr="00B917A5">
              <w:rPr>
                <w:rStyle w:val="Hyperlink"/>
                <w:noProof/>
                <w:rtl/>
              </w:rPr>
              <w:t xml:space="preserve"> </w:t>
            </w:r>
            <w:r w:rsidRPr="00B917A5">
              <w:rPr>
                <w:rStyle w:val="Hyperlink"/>
                <w:rFonts w:hint="eastAsia"/>
                <w:noProof/>
                <w:rtl/>
              </w:rPr>
              <w:t>وتأويل</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الغريب</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ذلك</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Toc398065551 \h</w:instrText>
            </w:r>
            <w:r>
              <w:rPr>
                <w:noProof/>
                <w:webHidden/>
                <w:rtl/>
              </w:rPr>
              <w:instrText xml:space="preserve"> </w:instrText>
            </w:r>
            <w:r>
              <w:rPr>
                <w:noProof/>
                <w:webHidden/>
                <w:rtl/>
              </w:rPr>
            </w:r>
            <w:r>
              <w:rPr>
                <w:noProof/>
                <w:webHidden/>
                <w:rtl/>
              </w:rPr>
              <w:fldChar w:fldCharType="separate"/>
            </w:r>
            <w:r w:rsidR="002A0474">
              <w:rPr>
                <w:noProof/>
                <w:webHidden/>
                <w:rtl/>
              </w:rPr>
              <w:t>248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52" w:history="1">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كلام</w:t>
            </w:r>
            <w:r w:rsidRPr="00B917A5">
              <w:rPr>
                <w:rStyle w:val="Hyperlink"/>
                <w:noProof/>
                <w:rtl/>
              </w:rPr>
              <w:t xml:space="preserve"> </w:t>
            </w:r>
            <w:r w:rsidRPr="00B917A5">
              <w:rPr>
                <w:rStyle w:val="Hyperlink"/>
                <w:rFonts w:hint="eastAsia"/>
                <w:noProof/>
                <w:rtl/>
              </w:rPr>
              <w:t>ابنة</w:t>
            </w:r>
            <w:r w:rsidRPr="00B917A5">
              <w:rPr>
                <w:rStyle w:val="Hyperlink"/>
                <w:noProof/>
                <w:rtl/>
              </w:rPr>
              <w:t xml:space="preserve"> </w:t>
            </w:r>
            <w:r w:rsidRPr="00B917A5">
              <w:rPr>
                <w:rStyle w:val="Hyperlink"/>
                <w:rFonts w:hint="eastAsia"/>
                <w:noProof/>
                <w:rtl/>
              </w:rPr>
              <w:t>الخسّ</w:t>
            </w:r>
            <w:r w:rsidRPr="00B917A5">
              <w:rPr>
                <w:rStyle w:val="Hyperlink"/>
                <w:noProof/>
                <w:rtl/>
              </w:rPr>
              <w:t xml:space="preserve"> </w:t>
            </w:r>
            <w:r w:rsidRPr="00B917A5">
              <w:rPr>
                <w:rStyle w:val="Hyperlink"/>
                <w:rFonts w:hint="eastAsia"/>
                <w:noProof/>
                <w:rtl/>
              </w:rPr>
              <w:t>وتأويل</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ذلك</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الغريب</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Toc398065552 \h</w:instrText>
            </w:r>
            <w:r>
              <w:rPr>
                <w:noProof/>
                <w:webHidden/>
                <w:rtl/>
              </w:rPr>
              <w:instrText xml:space="preserve"> </w:instrText>
            </w:r>
            <w:r>
              <w:rPr>
                <w:noProof/>
                <w:webHidden/>
                <w:rtl/>
              </w:rPr>
            </w:r>
            <w:r>
              <w:rPr>
                <w:noProof/>
                <w:webHidden/>
                <w:rtl/>
              </w:rPr>
              <w:fldChar w:fldCharType="separate"/>
            </w:r>
            <w:r w:rsidR="002A0474">
              <w:rPr>
                <w:noProof/>
                <w:webHidden/>
                <w:rtl/>
              </w:rPr>
              <w:t>249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53"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قول</w:t>
            </w:r>
            <w:r w:rsidRPr="00B917A5">
              <w:rPr>
                <w:rStyle w:val="Hyperlink"/>
                <w:noProof/>
                <w:rtl/>
              </w:rPr>
              <w:t xml:space="preserve"> </w:t>
            </w:r>
            <w:r w:rsidRPr="00B917A5">
              <w:rPr>
                <w:rStyle w:val="Hyperlink"/>
                <w:rFonts w:hint="eastAsia"/>
                <w:noProof/>
                <w:rtl/>
              </w:rPr>
              <w:t>العرب</w:t>
            </w:r>
            <w:r w:rsidRPr="00B917A5">
              <w:rPr>
                <w:rStyle w:val="Hyperlink"/>
                <w:noProof/>
                <w:rtl/>
              </w:rPr>
              <w:t>: (</w:t>
            </w:r>
            <w:r w:rsidRPr="00B917A5">
              <w:rPr>
                <w:rStyle w:val="Hyperlink"/>
                <w:rFonts w:hint="eastAsia"/>
                <w:noProof/>
                <w:rtl/>
              </w:rPr>
              <w:t>جاءنا</w:t>
            </w:r>
            <w:r w:rsidRPr="00B917A5">
              <w:rPr>
                <w:rStyle w:val="Hyperlink"/>
                <w:noProof/>
                <w:rtl/>
              </w:rPr>
              <w:t xml:space="preserve"> </w:t>
            </w:r>
            <w:r w:rsidRPr="00B917A5">
              <w:rPr>
                <w:rStyle w:val="Hyperlink"/>
                <w:rFonts w:hint="eastAsia"/>
                <w:noProof/>
                <w:rtl/>
              </w:rPr>
              <w:t>بطعام</w:t>
            </w:r>
            <w:r w:rsidRPr="00B917A5">
              <w:rPr>
                <w:rStyle w:val="Hyperlink"/>
                <w:noProof/>
                <w:rtl/>
              </w:rPr>
              <w:t xml:space="preserve"> </w:t>
            </w:r>
            <w:r w:rsidRPr="00B917A5">
              <w:rPr>
                <w:rStyle w:val="Hyperlink"/>
                <w:rFonts w:hint="eastAsia"/>
                <w:noProof/>
                <w:rtl/>
              </w:rPr>
              <w:t>لا</w:t>
            </w:r>
            <w:r w:rsidRPr="00B917A5">
              <w:rPr>
                <w:rStyle w:val="Hyperlink"/>
                <w:noProof/>
                <w:rtl/>
              </w:rPr>
              <w:t xml:space="preserve"> </w:t>
            </w:r>
            <w:r w:rsidRPr="00B917A5">
              <w:rPr>
                <w:rStyle w:val="Hyperlink"/>
                <w:rFonts w:hint="eastAsia"/>
                <w:noProof/>
                <w:rtl/>
              </w:rPr>
              <w:t>ينادى</w:t>
            </w:r>
            <w:r w:rsidRPr="00B917A5">
              <w:rPr>
                <w:rStyle w:val="Hyperlink"/>
                <w:noProof/>
                <w:rtl/>
              </w:rPr>
              <w:t xml:space="preserve"> </w:t>
            </w:r>
            <w:r w:rsidRPr="00B917A5">
              <w:rPr>
                <w:rStyle w:val="Hyperlink"/>
                <w:rFonts w:hint="eastAsia"/>
                <w:noProof/>
                <w:rtl/>
              </w:rPr>
              <w:t>وليده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Toc398065553 \h</w:instrText>
            </w:r>
            <w:r>
              <w:rPr>
                <w:noProof/>
                <w:webHidden/>
                <w:rtl/>
              </w:rPr>
              <w:instrText xml:space="preserve"> </w:instrText>
            </w:r>
            <w:r>
              <w:rPr>
                <w:noProof/>
                <w:webHidden/>
                <w:rtl/>
              </w:rPr>
            </w:r>
            <w:r>
              <w:rPr>
                <w:noProof/>
                <w:webHidden/>
                <w:rtl/>
              </w:rPr>
              <w:fldChar w:fldCharType="separate"/>
            </w:r>
            <w:r w:rsidR="002A0474">
              <w:rPr>
                <w:noProof/>
                <w:webHidden/>
                <w:rtl/>
              </w:rPr>
              <w:t>251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54"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معن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زائدة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Toc398065554 \h</w:instrText>
            </w:r>
            <w:r>
              <w:rPr>
                <w:noProof/>
                <w:webHidden/>
                <w:rtl/>
              </w:rPr>
              <w:instrText xml:space="preserve"> </w:instrText>
            </w:r>
            <w:r>
              <w:rPr>
                <w:noProof/>
                <w:webHidden/>
                <w:rtl/>
              </w:rPr>
            </w:r>
            <w:r>
              <w:rPr>
                <w:noProof/>
                <w:webHidden/>
                <w:rtl/>
              </w:rPr>
              <w:fldChar w:fldCharType="separate"/>
            </w:r>
            <w:r w:rsidR="002A0474">
              <w:rPr>
                <w:noProof/>
                <w:webHidden/>
                <w:rtl/>
              </w:rPr>
              <w:t>251</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55"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السادس</w:t>
            </w:r>
            <w:r w:rsidRPr="00B917A5">
              <w:rPr>
                <w:rStyle w:val="Hyperlink"/>
                <w:noProof/>
                <w:rtl/>
              </w:rPr>
              <w:t xml:space="preserve"> </w:t>
            </w:r>
            <w:r w:rsidRPr="00B917A5">
              <w:rPr>
                <w:rStyle w:val="Hyperlink"/>
                <w:rFonts w:hint="eastAsia"/>
                <w:noProof/>
                <w:rtl/>
              </w:rPr>
              <w:t>عشر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Toc398065555 \h</w:instrText>
            </w:r>
            <w:r>
              <w:rPr>
                <w:noProof/>
                <w:webHidden/>
                <w:rtl/>
              </w:rPr>
              <w:instrText xml:space="preserve"> </w:instrText>
            </w:r>
            <w:r>
              <w:rPr>
                <w:noProof/>
                <w:webHidden/>
                <w:rtl/>
              </w:rPr>
            </w:r>
            <w:r>
              <w:rPr>
                <w:noProof/>
                <w:webHidden/>
                <w:rtl/>
              </w:rPr>
              <w:fldChar w:fldCharType="separate"/>
            </w:r>
            <w:r w:rsidR="002A0474">
              <w:rPr>
                <w:noProof/>
                <w:webHidden/>
                <w:rtl/>
              </w:rPr>
              <w:t>257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56"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إِنَّ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الَّذِينَ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يَكْفُرُونَ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بِآياتِ</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الله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وَيَقْتُلُونَ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النَّبِيِّينَ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بِغَيْرِ</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حَقٍ</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Toc398065556 \h</w:instrText>
            </w:r>
            <w:r>
              <w:rPr>
                <w:noProof/>
                <w:webHidden/>
                <w:rtl/>
              </w:rPr>
              <w:instrText xml:space="preserve"> </w:instrText>
            </w:r>
            <w:r>
              <w:rPr>
                <w:noProof/>
                <w:webHidden/>
                <w:rtl/>
              </w:rPr>
            </w:r>
            <w:r>
              <w:rPr>
                <w:noProof/>
                <w:webHidden/>
                <w:rtl/>
              </w:rPr>
              <w:fldChar w:fldCharType="separate"/>
            </w:r>
            <w:r w:rsidR="002A0474">
              <w:rPr>
                <w:noProof/>
                <w:webHidden/>
                <w:rtl/>
              </w:rPr>
              <w:t>257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57"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الحارث</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كعب</w:t>
            </w:r>
            <w:r w:rsidRPr="00B917A5">
              <w:rPr>
                <w:rStyle w:val="Hyperlink"/>
                <w:noProof/>
                <w:rtl/>
              </w:rPr>
              <w:t xml:space="preserve"> </w:t>
            </w:r>
            <w:r w:rsidRPr="00B917A5">
              <w:rPr>
                <w:rStyle w:val="Hyperlink"/>
                <w:rFonts w:hint="eastAsia"/>
                <w:noProof/>
                <w:rtl/>
              </w:rPr>
              <w:t>المذحجي</w:t>
            </w:r>
            <w:r w:rsidRPr="00B917A5">
              <w:rPr>
                <w:rStyle w:val="Hyperlink"/>
                <w:noProof/>
                <w:rtl/>
              </w:rPr>
              <w:t xml:space="preserve"> </w:t>
            </w:r>
            <w:r w:rsidRPr="00B917A5">
              <w:rPr>
                <w:rStyle w:val="Hyperlink"/>
                <w:rFonts w:hint="eastAsia"/>
                <w:noProof/>
                <w:rtl/>
              </w:rPr>
              <w:t>ووصيته</w:t>
            </w:r>
            <w:r w:rsidRPr="00B917A5">
              <w:rPr>
                <w:rStyle w:val="Hyperlink"/>
                <w:noProof/>
                <w:rtl/>
              </w:rPr>
              <w:t xml:space="preserve"> </w:t>
            </w:r>
            <w:r w:rsidRPr="00B917A5">
              <w:rPr>
                <w:rStyle w:val="Hyperlink"/>
                <w:rFonts w:hint="eastAsia"/>
                <w:noProof/>
                <w:rtl/>
              </w:rPr>
              <w:t>حين</w:t>
            </w:r>
            <w:r w:rsidRPr="00B917A5">
              <w:rPr>
                <w:rStyle w:val="Hyperlink"/>
                <w:noProof/>
                <w:rtl/>
              </w:rPr>
              <w:t xml:space="preserve"> </w:t>
            </w:r>
            <w:r w:rsidRPr="00B917A5">
              <w:rPr>
                <w:rStyle w:val="Hyperlink"/>
                <w:rFonts w:hint="eastAsia"/>
                <w:noProof/>
                <w:rtl/>
              </w:rPr>
              <w:t>الموت</w:t>
            </w:r>
            <w:r w:rsidRPr="00B917A5">
              <w:rPr>
                <w:rStyle w:val="Hyperlink"/>
                <w:noProof/>
                <w:rtl/>
              </w:rPr>
              <w:t xml:space="preserve"> </w:t>
            </w:r>
            <w:r w:rsidRPr="00B917A5">
              <w:rPr>
                <w:rStyle w:val="Hyperlink"/>
                <w:rFonts w:hint="eastAsia"/>
                <w:noProof/>
                <w:rtl/>
              </w:rPr>
              <w:t>وشرح</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ذلك</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Toc398065557 \h</w:instrText>
            </w:r>
            <w:r>
              <w:rPr>
                <w:noProof/>
                <w:webHidden/>
                <w:rtl/>
              </w:rPr>
              <w:instrText xml:space="preserve"> </w:instrText>
            </w:r>
            <w:r>
              <w:rPr>
                <w:noProof/>
                <w:webHidden/>
                <w:rtl/>
              </w:rPr>
            </w:r>
            <w:r>
              <w:rPr>
                <w:noProof/>
                <w:webHidden/>
                <w:rtl/>
              </w:rPr>
              <w:fldChar w:fldCharType="separate"/>
            </w:r>
            <w:r w:rsidR="002A0474">
              <w:rPr>
                <w:noProof/>
                <w:webHidden/>
                <w:rtl/>
              </w:rPr>
              <w:t>261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58"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عمرو</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ربيعة</w:t>
            </w:r>
            <w:r w:rsidRPr="00B917A5">
              <w:rPr>
                <w:rStyle w:val="Hyperlink"/>
                <w:noProof/>
                <w:rtl/>
              </w:rPr>
              <w:t xml:space="preserve"> </w:t>
            </w:r>
            <w:r w:rsidRPr="00B917A5">
              <w:rPr>
                <w:rStyle w:val="Hyperlink"/>
                <w:rFonts w:hint="eastAsia"/>
                <w:noProof/>
                <w:rtl/>
              </w:rPr>
              <w:t>المستوغر</w:t>
            </w:r>
            <w:r w:rsidRPr="00B917A5">
              <w:rPr>
                <w:rStyle w:val="Hyperlink"/>
                <w:noProof/>
                <w:rtl/>
              </w:rPr>
              <w:t xml:space="preserve"> </w:t>
            </w:r>
            <w:r w:rsidRPr="00B917A5">
              <w:rPr>
                <w:rStyle w:val="Hyperlink"/>
                <w:rFonts w:hint="eastAsia"/>
                <w:noProof/>
                <w:rtl/>
              </w:rPr>
              <w:t>وإيراد</w:t>
            </w:r>
            <w:r w:rsidRPr="00B917A5">
              <w:rPr>
                <w:rStyle w:val="Hyperlink"/>
                <w:noProof/>
                <w:rtl/>
              </w:rPr>
              <w:t xml:space="preserve"> </w:t>
            </w:r>
            <w:r w:rsidRPr="00B917A5">
              <w:rPr>
                <w:rStyle w:val="Hyperlink"/>
                <w:rFonts w:hint="eastAsia"/>
                <w:noProof/>
                <w:rtl/>
              </w:rPr>
              <w:t>بعض</w:t>
            </w:r>
            <w:r w:rsidRPr="00B917A5">
              <w:rPr>
                <w:rStyle w:val="Hyperlink"/>
                <w:noProof/>
                <w:rtl/>
              </w:rPr>
              <w:t xml:space="preserve"> </w:t>
            </w:r>
            <w:r w:rsidRPr="00B917A5">
              <w:rPr>
                <w:rStyle w:val="Hyperlink"/>
                <w:rFonts w:hint="eastAsia"/>
                <w:noProof/>
                <w:rtl/>
              </w:rPr>
              <w:t>أشعاره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Toc398065558 \h</w:instrText>
            </w:r>
            <w:r>
              <w:rPr>
                <w:noProof/>
                <w:webHidden/>
                <w:rtl/>
              </w:rPr>
              <w:instrText xml:space="preserve"> </w:instrText>
            </w:r>
            <w:r>
              <w:rPr>
                <w:noProof/>
                <w:webHidden/>
                <w:rtl/>
              </w:rPr>
            </w:r>
            <w:r>
              <w:rPr>
                <w:noProof/>
                <w:webHidden/>
                <w:rtl/>
              </w:rPr>
              <w:fldChar w:fldCharType="separate"/>
            </w:r>
            <w:r w:rsidR="002A0474">
              <w:rPr>
                <w:noProof/>
                <w:webHidden/>
                <w:rtl/>
              </w:rPr>
              <w:t>263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59"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دريد</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زيد</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نهد</w:t>
            </w:r>
            <w:r w:rsidRPr="00B917A5">
              <w:rPr>
                <w:rStyle w:val="Hyperlink"/>
                <w:noProof/>
                <w:rtl/>
              </w:rPr>
              <w:t xml:space="preserve"> </w:t>
            </w:r>
            <w:r w:rsidRPr="00B917A5">
              <w:rPr>
                <w:rStyle w:val="Hyperlink"/>
                <w:rFonts w:hint="eastAsia"/>
                <w:noProof/>
                <w:rtl/>
              </w:rPr>
              <w:t>وشرح</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أورده</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كلامه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Toc398065559 \h</w:instrText>
            </w:r>
            <w:r>
              <w:rPr>
                <w:noProof/>
                <w:webHidden/>
                <w:rtl/>
              </w:rPr>
              <w:instrText xml:space="preserve"> </w:instrText>
            </w:r>
            <w:r>
              <w:rPr>
                <w:noProof/>
                <w:webHidden/>
                <w:rtl/>
              </w:rPr>
            </w:r>
            <w:r>
              <w:rPr>
                <w:noProof/>
                <w:webHidden/>
                <w:rtl/>
              </w:rPr>
              <w:fldChar w:fldCharType="separate"/>
            </w:r>
            <w:r w:rsidR="002A0474">
              <w:rPr>
                <w:noProof/>
                <w:webHidden/>
                <w:rtl/>
              </w:rPr>
              <w:t>265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60"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زهير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جناب</w:t>
            </w:r>
            <w:r w:rsidRPr="00B917A5">
              <w:rPr>
                <w:rStyle w:val="Hyperlink"/>
                <w:noProof/>
                <w:rtl/>
              </w:rPr>
              <w:t xml:space="preserve"> </w:t>
            </w:r>
            <w:r w:rsidRPr="00B917A5">
              <w:rPr>
                <w:rStyle w:val="Hyperlink"/>
                <w:rFonts w:hint="eastAsia"/>
                <w:noProof/>
                <w:rtl/>
              </w:rPr>
              <w:t>وإيراد</w:t>
            </w:r>
            <w:r w:rsidRPr="00B917A5">
              <w:rPr>
                <w:rStyle w:val="Hyperlink"/>
                <w:noProof/>
                <w:rtl/>
              </w:rPr>
              <w:t xml:space="preserve"> </w:t>
            </w:r>
            <w:r w:rsidRPr="00B917A5">
              <w:rPr>
                <w:rStyle w:val="Hyperlink"/>
                <w:rFonts w:hint="eastAsia"/>
                <w:noProof/>
                <w:rtl/>
              </w:rPr>
              <w:t>بعض</w:t>
            </w:r>
            <w:r w:rsidRPr="00B917A5">
              <w:rPr>
                <w:rStyle w:val="Hyperlink"/>
                <w:noProof/>
                <w:rtl/>
              </w:rPr>
              <w:t xml:space="preserve"> </w:t>
            </w:r>
            <w:r w:rsidRPr="00B917A5">
              <w:rPr>
                <w:rStyle w:val="Hyperlink"/>
                <w:rFonts w:hint="eastAsia"/>
                <w:noProof/>
                <w:rtl/>
              </w:rPr>
              <w:t>أشعاره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Toc398065560 \h</w:instrText>
            </w:r>
            <w:r>
              <w:rPr>
                <w:noProof/>
                <w:webHidden/>
                <w:rtl/>
              </w:rPr>
              <w:instrText xml:space="preserve"> </w:instrText>
            </w:r>
            <w:r>
              <w:rPr>
                <w:noProof/>
                <w:webHidden/>
                <w:rtl/>
              </w:rPr>
            </w:r>
            <w:r>
              <w:rPr>
                <w:noProof/>
                <w:webHidden/>
                <w:rtl/>
              </w:rPr>
              <w:fldChar w:fldCharType="separate"/>
            </w:r>
            <w:r w:rsidR="002A0474">
              <w:rPr>
                <w:noProof/>
                <w:webHidden/>
                <w:rtl/>
              </w:rPr>
              <w:t>267</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61"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السابع</w:t>
            </w:r>
            <w:r w:rsidRPr="00B917A5">
              <w:rPr>
                <w:rStyle w:val="Hyperlink"/>
                <w:noProof/>
                <w:rtl/>
              </w:rPr>
              <w:t xml:space="preserve"> </w:t>
            </w:r>
            <w:r w:rsidRPr="00B917A5">
              <w:rPr>
                <w:rStyle w:val="Hyperlink"/>
                <w:rFonts w:hint="eastAsia"/>
                <w:noProof/>
                <w:rtl/>
              </w:rPr>
              <w:t>عشر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Toc398065561 \h</w:instrText>
            </w:r>
            <w:r>
              <w:rPr>
                <w:noProof/>
                <w:webHidden/>
                <w:rtl/>
              </w:rPr>
              <w:instrText xml:space="preserve"> </w:instrText>
            </w:r>
            <w:r>
              <w:rPr>
                <w:noProof/>
                <w:webHidden/>
                <w:rtl/>
              </w:rPr>
            </w:r>
            <w:r>
              <w:rPr>
                <w:noProof/>
                <w:webHidden/>
                <w:rtl/>
              </w:rPr>
              <w:fldChar w:fldCharType="separate"/>
            </w:r>
            <w:r w:rsidR="002A0474">
              <w:rPr>
                <w:noProof/>
                <w:webHidden/>
                <w:rtl/>
              </w:rPr>
              <w:t>273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62"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ذي</w:t>
            </w:r>
            <w:r w:rsidRPr="00B917A5">
              <w:rPr>
                <w:rStyle w:val="Hyperlink"/>
                <w:noProof/>
                <w:rtl/>
              </w:rPr>
              <w:t xml:space="preserve"> </w:t>
            </w:r>
            <w:r w:rsidRPr="00B917A5">
              <w:rPr>
                <w:rStyle w:val="Hyperlink"/>
                <w:rFonts w:hint="eastAsia"/>
                <w:noProof/>
                <w:rtl/>
              </w:rPr>
              <w:t>الإصبع</w:t>
            </w:r>
            <w:r w:rsidRPr="00B917A5">
              <w:rPr>
                <w:rStyle w:val="Hyperlink"/>
                <w:noProof/>
                <w:rtl/>
              </w:rPr>
              <w:t xml:space="preserve"> </w:t>
            </w:r>
            <w:r w:rsidRPr="00B917A5">
              <w:rPr>
                <w:rStyle w:val="Hyperlink"/>
                <w:rFonts w:hint="eastAsia"/>
                <w:noProof/>
                <w:rtl/>
              </w:rPr>
              <w:t>العدواني</w:t>
            </w:r>
            <w:r w:rsidRPr="00B917A5">
              <w:rPr>
                <w:rStyle w:val="Hyperlink"/>
                <w:noProof/>
                <w:rtl/>
              </w:rPr>
              <w:t xml:space="preserve"> </w:t>
            </w:r>
            <w:r w:rsidRPr="00B917A5">
              <w:rPr>
                <w:rStyle w:val="Hyperlink"/>
                <w:rFonts w:hint="eastAsia"/>
                <w:noProof/>
                <w:rtl/>
              </w:rPr>
              <w:t>وحديثه</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بناته</w:t>
            </w:r>
            <w:r w:rsidRPr="00B917A5">
              <w:rPr>
                <w:rStyle w:val="Hyperlink"/>
                <w:noProof/>
                <w:rtl/>
              </w:rPr>
              <w:t xml:space="preserve"> </w:t>
            </w:r>
            <w:r w:rsidRPr="00B917A5">
              <w:rPr>
                <w:rStyle w:val="Hyperlink"/>
                <w:rFonts w:hint="eastAsia"/>
                <w:noProof/>
                <w:rtl/>
              </w:rPr>
              <w:t>الأربع</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Toc398065562 \h</w:instrText>
            </w:r>
            <w:r>
              <w:rPr>
                <w:noProof/>
                <w:webHidden/>
                <w:rtl/>
              </w:rPr>
              <w:instrText xml:space="preserve"> </w:instrText>
            </w:r>
            <w:r>
              <w:rPr>
                <w:noProof/>
                <w:webHidden/>
                <w:rtl/>
              </w:rPr>
            </w:r>
            <w:r>
              <w:rPr>
                <w:noProof/>
                <w:webHidden/>
                <w:rtl/>
              </w:rPr>
              <w:fldChar w:fldCharType="separate"/>
            </w:r>
            <w:r w:rsidR="002A0474">
              <w:rPr>
                <w:noProof/>
                <w:webHidden/>
                <w:rtl/>
              </w:rPr>
              <w:t>273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63"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الملك</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مروان</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سعيد</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خالد</w:t>
            </w:r>
            <w:r w:rsidRPr="00B917A5">
              <w:rPr>
                <w:rStyle w:val="Hyperlink"/>
                <w:noProof/>
                <w:rtl/>
              </w:rPr>
              <w:t xml:space="preserve"> </w:t>
            </w:r>
            <w:r w:rsidRPr="00B917A5">
              <w:rPr>
                <w:rStyle w:val="Hyperlink"/>
                <w:rFonts w:hint="eastAsia"/>
                <w:noProof/>
                <w:rtl/>
              </w:rPr>
              <w:t>الجدلي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Toc398065563 \h</w:instrText>
            </w:r>
            <w:r>
              <w:rPr>
                <w:noProof/>
                <w:webHidden/>
                <w:rtl/>
              </w:rPr>
              <w:instrText xml:space="preserve"> </w:instrText>
            </w:r>
            <w:r>
              <w:rPr>
                <w:noProof/>
                <w:webHidden/>
                <w:rtl/>
              </w:rPr>
            </w:r>
            <w:r>
              <w:rPr>
                <w:noProof/>
                <w:webHidden/>
                <w:rtl/>
              </w:rPr>
              <w:fldChar w:fldCharType="separate"/>
            </w:r>
            <w:r w:rsidR="002A0474">
              <w:rPr>
                <w:noProof/>
                <w:webHidden/>
                <w:rtl/>
              </w:rPr>
              <w:t>278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64" w:history="1">
            <w:r w:rsidRPr="00B917A5">
              <w:rPr>
                <w:rStyle w:val="Hyperlink"/>
                <w:rFonts w:hint="eastAsia"/>
                <w:noProof/>
                <w:rtl/>
              </w:rPr>
              <w:t>إيراد</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لذي</w:t>
            </w:r>
            <w:r w:rsidRPr="00B917A5">
              <w:rPr>
                <w:rStyle w:val="Hyperlink"/>
                <w:noProof/>
                <w:rtl/>
              </w:rPr>
              <w:t xml:space="preserve"> </w:t>
            </w:r>
            <w:r w:rsidRPr="00B917A5">
              <w:rPr>
                <w:rStyle w:val="Hyperlink"/>
                <w:rFonts w:hint="eastAsia"/>
                <w:noProof/>
                <w:rtl/>
              </w:rPr>
              <w:t>الإصبع</w:t>
            </w:r>
            <w:r w:rsidRPr="00B917A5">
              <w:rPr>
                <w:rStyle w:val="Hyperlink"/>
                <w:noProof/>
                <w:rtl/>
              </w:rPr>
              <w:t xml:space="preserve"> </w:t>
            </w:r>
            <w:r w:rsidRPr="00B917A5">
              <w:rPr>
                <w:rStyle w:val="Hyperlink"/>
                <w:rFonts w:hint="eastAsia"/>
                <w:noProof/>
                <w:rtl/>
              </w:rPr>
              <w:t>وشرج</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فى</w:t>
            </w:r>
            <w:r w:rsidRPr="00B917A5">
              <w:rPr>
                <w:rStyle w:val="Hyperlink"/>
                <w:noProof/>
                <w:rtl/>
              </w:rPr>
              <w:t xml:space="preserve"> </w:t>
            </w:r>
            <w:r w:rsidRPr="00B917A5">
              <w:rPr>
                <w:rStyle w:val="Hyperlink"/>
                <w:rFonts w:hint="eastAsia"/>
                <w:noProof/>
                <w:rtl/>
              </w:rPr>
              <w:t>ذلك</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الغريب</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Toc398065564 \h</w:instrText>
            </w:r>
            <w:r>
              <w:rPr>
                <w:noProof/>
                <w:webHidden/>
                <w:rtl/>
              </w:rPr>
              <w:instrText xml:space="preserve"> </w:instrText>
            </w:r>
            <w:r>
              <w:rPr>
                <w:noProof/>
                <w:webHidden/>
                <w:rtl/>
              </w:rPr>
            </w:r>
            <w:r>
              <w:rPr>
                <w:noProof/>
                <w:webHidden/>
                <w:rtl/>
              </w:rPr>
              <w:fldChar w:fldCharType="separate"/>
            </w:r>
            <w:r w:rsidR="002A0474">
              <w:rPr>
                <w:noProof/>
                <w:webHidden/>
                <w:rtl/>
              </w:rPr>
              <w:t>280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65" w:history="1">
            <w:r w:rsidRPr="00B917A5">
              <w:rPr>
                <w:rStyle w:val="Hyperlink"/>
                <w:rFonts w:hint="eastAsia"/>
                <w:noProof/>
                <w:rtl/>
              </w:rPr>
              <w:t>ذكر</w:t>
            </w:r>
            <w:r w:rsidRPr="00B917A5">
              <w:rPr>
                <w:rStyle w:val="Hyperlink"/>
                <w:noProof/>
                <w:rtl/>
              </w:rPr>
              <w:t xml:space="preserve"> </w:t>
            </w:r>
            <w:r w:rsidRPr="00B917A5">
              <w:rPr>
                <w:rStyle w:val="Hyperlink"/>
                <w:rFonts w:hint="eastAsia"/>
                <w:noProof/>
                <w:rtl/>
              </w:rPr>
              <w:t>معديكرب</w:t>
            </w:r>
            <w:r w:rsidRPr="00B917A5">
              <w:rPr>
                <w:rStyle w:val="Hyperlink"/>
                <w:noProof/>
                <w:rtl/>
              </w:rPr>
              <w:t xml:space="preserve"> </w:t>
            </w:r>
            <w:r w:rsidRPr="00B917A5">
              <w:rPr>
                <w:rStyle w:val="Hyperlink"/>
                <w:rFonts w:hint="eastAsia"/>
                <w:noProof/>
                <w:rtl/>
              </w:rPr>
              <w:t>الحميري</w:t>
            </w:r>
            <w:r w:rsidRPr="00B917A5">
              <w:rPr>
                <w:rStyle w:val="Hyperlink"/>
                <w:noProof/>
                <w:rtl/>
              </w:rPr>
              <w:t xml:space="preserve"> </w:t>
            </w:r>
            <w:r w:rsidRPr="00B917A5">
              <w:rPr>
                <w:rStyle w:val="Hyperlink"/>
                <w:rFonts w:hint="eastAsia"/>
                <w:noProof/>
                <w:rtl/>
              </w:rPr>
              <w:t>وبعض</w:t>
            </w:r>
            <w:r w:rsidRPr="00B917A5">
              <w:rPr>
                <w:rStyle w:val="Hyperlink"/>
                <w:noProof/>
                <w:rtl/>
              </w:rPr>
              <w:t xml:space="preserve"> </w:t>
            </w:r>
            <w:r w:rsidRPr="00B917A5">
              <w:rPr>
                <w:rStyle w:val="Hyperlink"/>
                <w:rFonts w:hint="eastAsia"/>
                <w:noProof/>
                <w:rtl/>
              </w:rPr>
              <w:t>شعره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Toc398065565 \h</w:instrText>
            </w:r>
            <w:r>
              <w:rPr>
                <w:noProof/>
                <w:webHidden/>
                <w:rtl/>
              </w:rPr>
              <w:instrText xml:space="preserve"> </w:instrText>
            </w:r>
            <w:r>
              <w:rPr>
                <w:noProof/>
                <w:webHidden/>
                <w:rtl/>
              </w:rPr>
            </w:r>
            <w:r>
              <w:rPr>
                <w:noProof/>
                <w:webHidden/>
                <w:rtl/>
              </w:rPr>
              <w:fldChar w:fldCharType="separate"/>
            </w:r>
            <w:r w:rsidR="002A0474">
              <w:rPr>
                <w:noProof/>
                <w:webHidden/>
                <w:rtl/>
              </w:rPr>
              <w:t>282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66"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الربيع</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ضبع</w:t>
            </w:r>
            <w:r w:rsidRPr="00B917A5">
              <w:rPr>
                <w:rStyle w:val="Hyperlink"/>
                <w:noProof/>
                <w:rtl/>
              </w:rPr>
              <w:t xml:space="preserve"> </w:t>
            </w:r>
            <w:r w:rsidRPr="00B917A5">
              <w:rPr>
                <w:rStyle w:val="Hyperlink"/>
                <w:rFonts w:hint="eastAsia"/>
                <w:noProof/>
                <w:rtl/>
              </w:rPr>
              <w:t>الفزاري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Toc398065566 \h</w:instrText>
            </w:r>
            <w:r>
              <w:rPr>
                <w:noProof/>
                <w:webHidden/>
                <w:rtl/>
              </w:rPr>
              <w:instrText xml:space="preserve"> </w:instrText>
            </w:r>
            <w:r>
              <w:rPr>
                <w:noProof/>
                <w:webHidden/>
                <w:rtl/>
              </w:rPr>
            </w:r>
            <w:r>
              <w:rPr>
                <w:noProof/>
                <w:webHidden/>
                <w:rtl/>
              </w:rPr>
              <w:fldChar w:fldCharType="separate"/>
            </w:r>
            <w:r w:rsidR="002A0474">
              <w:rPr>
                <w:noProof/>
                <w:webHidden/>
                <w:rtl/>
              </w:rPr>
              <w:t>282</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67"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الثامن</w:t>
            </w:r>
            <w:r w:rsidRPr="00B917A5">
              <w:rPr>
                <w:rStyle w:val="Hyperlink"/>
                <w:noProof/>
                <w:rtl/>
              </w:rPr>
              <w:t xml:space="preserve"> </w:t>
            </w:r>
            <w:r w:rsidRPr="00B917A5">
              <w:rPr>
                <w:rStyle w:val="Hyperlink"/>
                <w:rFonts w:hint="eastAsia"/>
                <w:noProof/>
                <w:rtl/>
              </w:rPr>
              <w:t>عشر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Toc398065567 \h</w:instrText>
            </w:r>
            <w:r>
              <w:rPr>
                <w:noProof/>
                <w:webHidden/>
                <w:rtl/>
              </w:rPr>
              <w:instrText xml:space="preserve"> </w:instrText>
            </w:r>
            <w:r>
              <w:rPr>
                <w:noProof/>
                <w:webHidden/>
                <w:rtl/>
              </w:rPr>
            </w:r>
            <w:r>
              <w:rPr>
                <w:noProof/>
                <w:webHidden/>
                <w:rtl/>
              </w:rPr>
              <w:fldChar w:fldCharType="separate"/>
            </w:r>
            <w:r w:rsidR="002A0474">
              <w:rPr>
                <w:noProof/>
                <w:webHidden/>
                <w:rtl/>
              </w:rPr>
              <w:t>286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68"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الطمحان</w:t>
            </w:r>
            <w:r w:rsidRPr="00B917A5">
              <w:rPr>
                <w:rStyle w:val="Hyperlink"/>
                <w:noProof/>
                <w:rtl/>
              </w:rPr>
              <w:t xml:space="preserve"> </w:t>
            </w:r>
            <w:r w:rsidRPr="00B917A5">
              <w:rPr>
                <w:rStyle w:val="Hyperlink"/>
                <w:rFonts w:hint="eastAsia"/>
                <w:noProof/>
                <w:rtl/>
              </w:rPr>
              <w:t>القيني</w:t>
            </w:r>
            <w:r w:rsidRPr="00B917A5">
              <w:rPr>
                <w:rStyle w:val="Hyperlink"/>
                <w:noProof/>
                <w:rtl/>
              </w:rPr>
              <w:t xml:space="preserve"> </w:t>
            </w:r>
            <w:r w:rsidRPr="00B917A5">
              <w:rPr>
                <w:rStyle w:val="Hyperlink"/>
                <w:rFonts w:hint="eastAsia"/>
                <w:noProof/>
                <w:rtl/>
              </w:rPr>
              <w:t>وإيراد</w:t>
            </w:r>
            <w:r w:rsidRPr="00B917A5">
              <w:rPr>
                <w:rStyle w:val="Hyperlink"/>
                <w:noProof/>
                <w:rtl/>
              </w:rPr>
              <w:t xml:space="preserve"> </w:t>
            </w:r>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Toc398065568 \h</w:instrText>
            </w:r>
            <w:r>
              <w:rPr>
                <w:noProof/>
                <w:webHidden/>
                <w:rtl/>
              </w:rPr>
              <w:instrText xml:space="preserve"> </w:instrText>
            </w:r>
            <w:r>
              <w:rPr>
                <w:noProof/>
                <w:webHidden/>
                <w:rtl/>
              </w:rPr>
            </w:r>
            <w:r>
              <w:rPr>
                <w:noProof/>
                <w:webHidden/>
                <w:rtl/>
              </w:rPr>
              <w:fldChar w:fldCharType="separate"/>
            </w:r>
            <w:r w:rsidR="002A0474">
              <w:rPr>
                <w:noProof/>
                <w:webHidden/>
                <w:rtl/>
              </w:rPr>
              <w:t>286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69"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المسيح</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بقيلة</w:t>
            </w:r>
            <w:r w:rsidRPr="00B917A5">
              <w:rPr>
                <w:rStyle w:val="Hyperlink"/>
                <w:noProof/>
                <w:rtl/>
              </w:rPr>
              <w:t xml:space="preserve"> </w:t>
            </w:r>
            <w:r w:rsidRPr="00B917A5">
              <w:rPr>
                <w:rStyle w:val="Hyperlink"/>
                <w:rFonts w:hint="eastAsia"/>
                <w:noProof/>
                <w:rtl/>
              </w:rPr>
              <w:t>الغساني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Toc398065569 \h</w:instrText>
            </w:r>
            <w:r>
              <w:rPr>
                <w:noProof/>
                <w:webHidden/>
                <w:rtl/>
              </w:rPr>
              <w:instrText xml:space="preserve"> </w:instrText>
            </w:r>
            <w:r>
              <w:rPr>
                <w:noProof/>
                <w:webHidden/>
                <w:rtl/>
              </w:rPr>
            </w:r>
            <w:r>
              <w:rPr>
                <w:noProof/>
                <w:webHidden/>
                <w:rtl/>
              </w:rPr>
              <w:fldChar w:fldCharType="separate"/>
            </w:r>
            <w:r w:rsidR="002A0474">
              <w:rPr>
                <w:noProof/>
                <w:webHidden/>
                <w:rtl/>
              </w:rPr>
              <w:t>289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70"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النابغة</w:t>
            </w:r>
            <w:r w:rsidRPr="00B917A5">
              <w:rPr>
                <w:rStyle w:val="Hyperlink"/>
                <w:noProof/>
                <w:rtl/>
              </w:rPr>
              <w:t xml:space="preserve"> </w:t>
            </w:r>
            <w:r w:rsidRPr="00B917A5">
              <w:rPr>
                <w:rStyle w:val="Hyperlink"/>
                <w:rFonts w:hint="eastAsia"/>
                <w:noProof/>
                <w:rtl/>
              </w:rPr>
              <w:t>الجعدي</w:t>
            </w:r>
            <w:r w:rsidRPr="00B917A5">
              <w:rPr>
                <w:rStyle w:val="Hyperlink"/>
                <w:noProof/>
                <w:rtl/>
              </w:rPr>
              <w:t xml:space="preserve"> </w:t>
            </w:r>
            <w:r w:rsidRPr="00B917A5">
              <w:rPr>
                <w:rStyle w:val="Hyperlink"/>
                <w:rFonts w:hint="eastAsia"/>
                <w:noProof/>
                <w:rtl/>
              </w:rPr>
              <w:t>وإيراد</w:t>
            </w:r>
            <w:r w:rsidRPr="00B917A5">
              <w:rPr>
                <w:rStyle w:val="Hyperlink"/>
                <w:noProof/>
                <w:rtl/>
              </w:rPr>
              <w:t xml:space="preserve"> </w:t>
            </w:r>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أشعاره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Toc398065570 \h</w:instrText>
            </w:r>
            <w:r>
              <w:rPr>
                <w:noProof/>
                <w:webHidden/>
                <w:rtl/>
              </w:rPr>
              <w:instrText xml:space="preserve"> </w:instrText>
            </w:r>
            <w:r>
              <w:rPr>
                <w:noProof/>
                <w:webHidden/>
                <w:rtl/>
              </w:rPr>
            </w:r>
            <w:r>
              <w:rPr>
                <w:noProof/>
                <w:webHidden/>
                <w:rtl/>
              </w:rPr>
              <w:fldChar w:fldCharType="separate"/>
            </w:r>
            <w:r w:rsidR="002A0474">
              <w:rPr>
                <w:noProof/>
                <w:webHidden/>
                <w:rtl/>
              </w:rPr>
              <w:t>292</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71"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التاسع</w:t>
            </w:r>
            <w:r w:rsidRPr="00B917A5">
              <w:rPr>
                <w:rStyle w:val="Hyperlink"/>
                <w:noProof/>
                <w:rtl/>
              </w:rPr>
              <w:t xml:space="preserve"> </w:t>
            </w:r>
            <w:r w:rsidRPr="00B917A5">
              <w:rPr>
                <w:rStyle w:val="Hyperlink"/>
                <w:rFonts w:hint="eastAsia"/>
                <w:noProof/>
                <w:rtl/>
              </w:rPr>
              <w:t>عشر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Toc398065571 \h</w:instrText>
            </w:r>
            <w:r>
              <w:rPr>
                <w:noProof/>
                <w:webHidden/>
                <w:rtl/>
              </w:rPr>
              <w:instrText xml:space="preserve"> </w:instrText>
            </w:r>
            <w:r>
              <w:rPr>
                <w:noProof/>
                <w:webHidden/>
                <w:rtl/>
              </w:rPr>
            </w:r>
            <w:r>
              <w:rPr>
                <w:noProof/>
                <w:webHidden/>
                <w:rtl/>
              </w:rPr>
              <w:fldChar w:fldCharType="separate"/>
            </w:r>
            <w:r w:rsidR="002A0474">
              <w:rPr>
                <w:noProof/>
                <w:webHidden/>
                <w:rtl/>
              </w:rPr>
              <w:t>299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72" w:history="1">
            <w:r w:rsidRPr="00B917A5">
              <w:rPr>
                <w:rStyle w:val="Hyperlink"/>
                <w:rFonts w:hint="eastAsia"/>
                <w:noProof/>
                <w:rtl/>
              </w:rPr>
              <w:t>مسألة</w:t>
            </w:r>
            <w:r w:rsidRPr="00B917A5">
              <w:rPr>
                <w:rStyle w:val="Hyperlink"/>
                <w:noProof/>
                <w:rtl/>
              </w:rPr>
              <w:t xml:space="preserve"> </w:t>
            </w:r>
            <w:r w:rsidRPr="00B917A5">
              <w:rPr>
                <w:rStyle w:val="Hyperlink"/>
                <w:rFonts w:hint="eastAsia"/>
                <w:noProof/>
                <w:rtl/>
              </w:rPr>
              <w:t>تتضمن</w:t>
            </w:r>
            <w:r w:rsidRPr="00B917A5">
              <w:rPr>
                <w:rStyle w:val="Hyperlink"/>
                <w:noProof/>
                <w:rtl/>
              </w:rPr>
              <w:t xml:space="preserve"> </w:t>
            </w:r>
            <w:r w:rsidRPr="00B917A5">
              <w:rPr>
                <w:rStyle w:val="Hyperlink"/>
                <w:rFonts w:hint="eastAsia"/>
                <w:noProof/>
                <w:rtl/>
              </w:rPr>
              <w:t>الرد</w:t>
            </w:r>
            <w:r w:rsidRPr="00B917A5">
              <w:rPr>
                <w:rStyle w:val="Hyperlink"/>
                <w:noProof/>
                <w:rtl/>
              </w:rPr>
              <w:t xml:space="preserve"> </w:t>
            </w:r>
            <w:r w:rsidRPr="00B917A5">
              <w:rPr>
                <w:rStyle w:val="Hyperlink"/>
                <w:rFonts w:hint="eastAsia"/>
                <w:noProof/>
                <w:rtl/>
              </w:rPr>
              <w:t>على</w:t>
            </w:r>
            <w:r w:rsidRPr="00B917A5">
              <w:rPr>
                <w:rStyle w:val="Hyperlink"/>
                <w:noProof/>
                <w:rtl/>
              </w:rPr>
              <w:t xml:space="preserve"> </w:t>
            </w:r>
            <w:r w:rsidRPr="00B917A5">
              <w:rPr>
                <w:rStyle w:val="Hyperlink"/>
                <w:rFonts w:hint="eastAsia"/>
                <w:noProof/>
                <w:rtl/>
              </w:rPr>
              <w:t>منكري</w:t>
            </w:r>
            <w:r w:rsidRPr="00B917A5">
              <w:rPr>
                <w:rStyle w:val="Hyperlink"/>
                <w:noProof/>
                <w:rtl/>
              </w:rPr>
              <w:t xml:space="preserve"> </w:t>
            </w:r>
            <w:r w:rsidRPr="00B917A5">
              <w:rPr>
                <w:rStyle w:val="Hyperlink"/>
                <w:rFonts w:hint="eastAsia"/>
                <w:noProof/>
                <w:rtl/>
              </w:rPr>
              <w:t>تطاول</w:t>
            </w:r>
            <w:r w:rsidRPr="00B917A5">
              <w:rPr>
                <w:rStyle w:val="Hyperlink"/>
                <w:noProof/>
                <w:rtl/>
              </w:rPr>
              <w:t xml:space="preserve"> </w:t>
            </w:r>
            <w:r w:rsidRPr="00B917A5">
              <w:rPr>
                <w:rStyle w:val="Hyperlink"/>
                <w:rFonts w:hint="eastAsia"/>
                <w:noProof/>
                <w:rtl/>
              </w:rPr>
              <w:t>الأعمار</w:t>
            </w:r>
            <w:r w:rsidRPr="00B917A5">
              <w:rPr>
                <w:rStyle w:val="Hyperlink"/>
                <w:noProof/>
                <w:rtl/>
              </w:rPr>
              <w:t xml:space="preserve"> </w:t>
            </w:r>
            <w:r w:rsidRPr="00B917A5">
              <w:rPr>
                <w:rStyle w:val="Hyperlink"/>
                <w:rFonts w:hint="eastAsia"/>
                <w:noProof/>
                <w:rtl/>
              </w:rPr>
              <w:t>وامتدادها</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Toc398065572 \h</w:instrText>
            </w:r>
            <w:r>
              <w:rPr>
                <w:noProof/>
                <w:webHidden/>
                <w:rtl/>
              </w:rPr>
              <w:instrText xml:space="preserve"> </w:instrText>
            </w:r>
            <w:r>
              <w:rPr>
                <w:noProof/>
                <w:webHidden/>
                <w:rtl/>
              </w:rPr>
            </w:r>
            <w:r>
              <w:rPr>
                <w:noProof/>
                <w:webHidden/>
                <w:rtl/>
              </w:rPr>
              <w:fldChar w:fldCharType="separate"/>
            </w:r>
            <w:r w:rsidR="002A0474">
              <w:rPr>
                <w:noProof/>
                <w:webHidden/>
                <w:rtl/>
              </w:rPr>
              <w:t>299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73" w:history="1">
            <w:r w:rsidRPr="00B917A5">
              <w:rPr>
                <w:rStyle w:val="Hyperlink"/>
                <w:rFonts w:hint="eastAsia"/>
                <w:noProof/>
                <w:rtl/>
              </w:rPr>
              <w:t>قصيدة</w:t>
            </w:r>
            <w:r w:rsidRPr="00B917A5">
              <w:rPr>
                <w:rStyle w:val="Hyperlink"/>
                <w:noProof/>
                <w:rtl/>
              </w:rPr>
              <w:t xml:space="preserve"> </w:t>
            </w:r>
            <w:r w:rsidRPr="00B917A5">
              <w:rPr>
                <w:rStyle w:val="Hyperlink"/>
                <w:rFonts w:hint="eastAsia"/>
                <w:noProof/>
                <w:rtl/>
              </w:rPr>
              <w:t>لأبي</w:t>
            </w:r>
            <w:r w:rsidRPr="00B917A5">
              <w:rPr>
                <w:rStyle w:val="Hyperlink"/>
                <w:noProof/>
                <w:rtl/>
              </w:rPr>
              <w:t xml:space="preserve"> </w:t>
            </w:r>
            <w:r w:rsidRPr="00B917A5">
              <w:rPr>
                <w:rStyle w:val="Hyperlink"/>
                <w:rFonts w:hint="eastAsia"/>
                <w:noProof/>
                <w:rtl/>
              </w:rPr>
              <w:t>نواس</w:t>
            </w:r>
            <w:r w:rsidRPr="00B917A5">
              <w:rPr>
                <w:rStyle w:val="Hyperlink"/>
                <w:noProof/>
                <w:rtl/>
              </w:rPr>
              <w:t xml:space="preserve"> </w:t>
            </w:r>
            <w:r w:rsidRPr="00B917A5">
              <w:rPr>
                <w:rStyle w:val="Hyperlink"/>
                <w:rFonts w:hint="eastAsia"/>
                <w:noProof/>
                <w:rtl/>
              </w:rPr>
              <w:t>وشرح</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فيها</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الغريب</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Toc398065573 \h</w:instrText>
            </w:r>
            <w:r>
              <w:rPr>
                <w:noProof/>
                <w:webHidden/>
                <w:rtl/>
              </w:rPr>
              <w:instrText xml:space="preserve"> </w:instrText>
            </w:r>
            <w:r>
              <w:rPr>
                <w:noProof/>
                <w:webHidden/>
                <w:rtl/>
              </w:rPr>
            </w:r>
            <w:r>
              <w:rPr>
                <w:noProof/>
                <w:webHidden/>
                <w:rtl/>
              </w:rPr>
              <w:fldChar w:fldCharType="separate"/>
            </w:r>
            <w:r w:rsidR="002A0474">
              <w:rPr>
                <w:noProof/>
                <w:webHidden/>
                <w:rtl/>
              </w:rPr>
              <w:t>308</w:t>
            </w:r>
            <w:r>
              <w:rPr>
                <w:noProof/>
                <w:webHidden/>
                <w:rtl/>
              </w:rPr>
              <w:fldChar w:fldCharType="end"/>
            </w:r>
          </w:hyperlink>
        </w:p>
        <w:p w:rsidR="004B0E52" w:rsidRDefault="004B0E52" w:rsidP="005E26D4">
          <w:pPr>
            <w:pStyle w:val="libPoemTini"/>
            <w:rPr>
              <w:rStyle w:val="Hyperlink"/>
              <w:bCs/>
              <w:noProof/>
              <w:sz w:val="24"/>
              <w:szCs w:val="32"/>
            </w:rPr>
          </w:pPr>
          <w:r>
            <w:rPr>
              <w:rStyle w:val="Hyperlink"/>
              <w:noProof/>
            </w:rPr>
            <w:br w:type="page"/>
          </w:r>
        </w:p>
        <w:p w:rsidR="004B0E52" w:rsidRDefault="004B0E52">
          <w:pPr>
            <w:pStyle w:val="TOC1"/>
            <w:rPr>
              <w:rFonts w:asciiTheme="minorHAnsi" w:eastAsiaTheme="minorEastAsia" w:hAnsiTheme="minorHAnsi" w:cstheme="minorBidi"/>
              <w:bCs w:val="0"/>
              <w:noProof/>
              <w:color w:val="auto"/>
              <w:sz w:val="22"/>
              <w:szCs w:val="22"/>
              <w:rtl/>
            </w:rPr>
          </w:pPr>
          <w:hyperlink w:anchor="_Toc398065574"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العشرون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Toc398065574 \h</w:instrText>
            </w:r>
            <w:r>
              <w:rPr>
                <w:noProof/>
                <w:webHidden/>
                <w:rtl/>
              </w:rPr>
              <w:instrText xml:space="preserve"> </w:instrText>
            </w:r>
            <w:r>
              <w:rPr>
                <w:noProof/>
                <w:webHidden/>
                <w:rtl/>
              </w:rPr>
            </w:r>
            <w:r>
              <w:rPr>
                <w:noProof/>
                <w:webHidden/>
                <w:rtl/>
              </w:rPr>
              <w:fldChar w:fldCharType="separate"/>
            </w:r>
            <w:r w:rsidR="002A0474">
              <w:rPr>
                <w:noProof/>
                <w:webHidden/>
                <w:rtl/>
              </w:rPr>
              <w:t>312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75" w:history="1">
            <w:r w:rsidRPr="00B917A5">
              <w:rPr>
                <w:rStyle w:val="Hyperlink"/>
                <w:rFonts w:hint="eastAsia"/>
                <w:noProof/>
                <w:rtl/>
              </w:rPr>
              <w:t>عود</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ذكر</w:t>
            </w:r>
            <w:r w:rsidRPr="00B917A5">
              <w:rPr>
                <w:rStyle w:val="Hyperlink"/>
                <w:noProof/>
                <w:rtl/>
              </w:rPr>
              <w:t xml:space="preserve"> </w:t>
            </w:r>
            <w:r w:rsidRPr="00B917A5">
              <w:rPr>
                <w:rStyle w:val="Hyperlink"/>
                <w:rFonts w:hint="eastAsia"/>
                <w:noProof/>
                <w:rtl/>
              </w:rPr>
              <w:t>الجوابات</w:t>
            </w:r>
            <w:r w:rsidRPr="00B917A5">
              <w:rPr>
                <w:rStyle w:val="Hyperlink"/>
                <w:noProof/>
                <w:rtl/>
              </w:rPr>
              <w:t xml:space="preserve"> </w:t>
            </w:r>
            <w:r w:rsidRPr="00B917A5">
              <w:rPr>
                <w:rStyle w:val="Hyperlink"/>
                <w:rFonts w:hint="eastAsia"/>
                <w:noProof/>
                <w:rtl/>
              </w:rPr>
              <w:t>المستحسنة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Toc398065575 \h</w:instrText>
            </w:r>
            <w:r>
              <w:rPr>
                <w:noProof/>
                <w:webHidden/>
                <w:rtl/>
              </w:rPr>
              <w:instrText xml:space="preserve"> </w:instrText>
            </w:r>
            <w:r>
              <w:rPr>
                <w:noProof/>
                <w:webHidden/>
                <w:rtl/>
              </w:rPr>
            </w:r>
            <w:r>
              <w:rPr>
                <w:noProof/>
                <w:webHidden/>
                <w:rtl/>
              </w:rPr>
              <w:fldChar w:fldCharType="separate"/>
            </w:r>
            <w:r w:rsidR="002A0474">
              <w:rPr>
                <w:noProof/>
                <w:webHidden/>
                <w:rtl/>
              </w:rPr>
              <w:t>312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76"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قتيبة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مسلم</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الحصين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المنذر</w:t>
            </w:r>
            <w:r w:rsidRPr="00B917A5">
              <w:rPr>
                <w:rStyle w:val="Hyperlink"/>
                <w:noProof/>
                <w:rtl/>
              </w:rPr>
              <w:t xml:space="preserve"> </w:t>
            </w:r>
            <w:r w:rsidRPr="00B917A5">
              <w:rPr>
                <w:rStyle w:val="Hyperlink"/>
                <w:rFonts w:hint="eastAsia"/>
                <w:noProof/>
                <w:rtl/>
              </w:rPr>
              <w:t>الرقاشي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Toc398065576 \h</w:instrText>
            </w:r>
            <w:r>
              <w:rPr>
                <w:noProof/>
                <w:webHidden/>
                <w:rtl/>
              </w:rPr>
              <w:instrText xml:space="preserve"> </w:instrText>
            </w:r>
            <w:r>
              <w:rPr>
                <w:noProof/>
                <w:webHidden/>
                <w:rtl/>
              </w:rPr>
            </w:r>
            <w:r>
              <w:rPr>
                <w:noProof/>
                <w:webHidden/>
                <w:rtl/>
              </w:rPr>
              <w:fldChar w:fldCharType="separate"/>
            </w:r>
            <w:r w:rsidR="002A0474">
              <w:rPr>
                <w:noProof/>
                <w:webHidden/>
                <w:rtl/>
              </w:rPr>
              <w:t>316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77" w:history="1">
            <w:r w:rsidRPr="00B917A5">
              <w:rPr>
                <w:rStyle w:val="Hyperlink"/>
                <w:rFonts w:hint="eastAsia"/>
                <w:noProof/>
                <w:rtl/>
              </w:rPr>
              <w:t>بعض</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يروى</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أجوبة</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الأسود</w:t>
            </w:r>
            <w:r w:rsidRPr="00B917A5">
              <w:rPr>
                <w:rStyle w:val="Hyperlink"/>
                <w:noProof/>
                <w:rtl/>
              </w:rPr>
              <w:t xml:space="preserve"> </w:t>
            </w:r>
            <w:r w:rsidRPr="00B917A5">
              <w:rPr>
                <w:rStyle w:val="Hyperlink"/>
                <w:rFonts w:hint="eastAsia"/>
                <w:noProof/>
                <w:rtl/>
              </w:rPr>
              <w:t>الدؤلي</w:t>
            </w:r>
            <w:r w:rsidRPr="00B917A5">
              <w:rPr>
                <w:rStyle w:val="Hyperlink"/>
                <w:noProof/>
                <w:rtl/>
              </w:rPr>
              <w:t xml:space="preserve"> </w:t>
            </w:r>
            <w:r w:rsidRPr="00B917A5">
              <w:rPr>
                <w:rStyle w:val="Hyperlink"/>
                <w:rFonts w:hint="eastAsia"/>
                <w:noProof/>
                <w:rtl/>
              </w:rPr>
              <w:t>الحاضرة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Toc398065577 \h</w:instrText>
            </w:r>
            <w:r>
              <w:rPr>
                <w:noProof/>
                <w:webHidden/>
                <w:rtl/>
              </w:rPr>
              <w:instrText xml:space="preserve"> </w:instrText>
            </w:r>
            <w:r>
              <w:rPr>
                <w:noProof/>
                <w:webHidden/>
                <w:rtl/>
              </w:rPr>
            </w:r>
            <w:r>
              <w:rPr>
                <w:noProof/>
                <w:webHidden/>
                <w:rtl/>
              </w:rPr>
              <w:fldChar w:fldCharType="separate"/>
            </w:r>
            <w:r w:rsidR="002A0474">
              <w:rPr>
                <w:noProof/>
                <w:webHidden/>
                <w:rtl/>
              </w:rPr>
              <w:t>321</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78"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الحادي</w:t>
            </w:r>
            <w:r w:rsidRPr="00B917A5">
              <w:rPr>
                <w:rStyle w:val="Hyperlink"/>
                <w:noProof/>
                <w:rtl/>
              </w:rPr>
              <w:t xml:space="preserve"> </w:t>
            </w:r>
            <w:r w:rsidRPr="00B917A5">
              <w:rPr>
                <w:rStyle w:val="Hyperlink"/>
                <w:rFonts w:hint="eastAsia"/>
                <w:noProof/>
                <w:rtl/>
              </w:rPr>
              <w:t>والعشرون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Toc398065578 \h</w:instrText>
            </w:r>
            <w:r>
              <w:rPr>
                <w:noProof/>
                <w:webHidden/>
                <w:rtl/>
              </w:rPr>
              <w:instrText xml:space="preserve"> </w:instrText>
            </w:r>
            <w:r>
              <w:rPr>
                <w:noProof/>
                <w:webHidden/>
                <w:rtl/>
              </w:rPr>
            </w:r>
            <w:r>
              <w:rPr>
                <w:noProof/>
                <w:webHidden/>
                <w:rtl/>
              </w:rPr>
              <w:fldChar w:fldCharType="separate"/>
            </w:r>
            <w:r w:rsidR="002A0474">
              <w:rPr>
                <w:noProof/>
                <w:webHidden/>
                <w:rtl/>
              </w:rPr>
              <w:t>324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79"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سليمان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الملك</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يزيد</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مسلم</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Toc398065579 \h</w:instrText>
            </w:r>
            <w:r>
              <w:rPr>
                <w:noProof/>
                <w:webHidden/>
                <w:rtl/>
              </w:rPr>
              <w:instrText xml:space="preserve"> </w:instrText>
            </w:r>
            <w:r>
              <w:rPr>
                <w:noProof/>
                <w:webHidden/>
                <w:rtl/>
              </w:rPr>
            </w:r>
            <w:r>
              <w:rPr>
                <w:noProof/>
                <w:webHidden/>
                <w:rtl/>
              </w:rPr>
              <w:fldChar w:fldCharType="separate"/>
            </w:r>
            <w:r w:rsidR="002A0474">
              <w:rPr>
                <w:noProof/>
                <w:webHidden/>
                <w:rtl/>
              </w:rPr>
              <w:t>324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80"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صفوان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الأهتم</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رجل</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بني</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الدار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Toc398065580 \h</w:instrText>
            </w:r>
            <w:r>
              <w:rPr>
                <w:noProof/>
                <w:webHidden/>
                <w:rtl/>
              </w:rPr>
              <w:instrText xml:space="preserve"> </w:instrText>
            </w:r>
            <w:r>
              <w:rPr>
                <w:noProof/>
                <w:webHidden/>
                <w:rtl/>
              </w:rPr>
            </w:r>
            <w:r>
              <w:rPr>
                <w:noProof/>
                <w:webHidden/>
                <w:rtl/>
              </w:rPr>
              <w:fldChar w:fldCharType="separate"/>
            </w:r>
            <w:r w:rsidR="002A0474">
              <w:rPr>
                <w:noProof/>
                <w:webHidden/>
                <w:rtl/>
              </w:rPr>
              <w:t>324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81" w:history="1">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دار</w:t>
            </w:r>
            <w:r w:rsidRPr="00B917A5">
              <w:rPr>
                <w:rStyle w:val="Hyperlink"/>
                <w:noProof/>
                <w:rtl/>
              </w:rPr>
              <w:t xml:space="preserve"> </w:t>
            </w:r>
            <w:r w:rsidRPr="00B917A5">
              <w:rPr>
                <w:rStyle w:val="Hyperlink"/>
                <w:rFonts w:hint="eastAsia"/>
                <w:noProof/>
                <w:rtl/>
              </w:rPr>
              <w:t>بين</w:t>
            </w:r>
            <w:r w:rsidRPr="00B917A5">
              <w:rPr>
                <w:rStyle w:val="Hyperlink"/>
                <w:noProof/>
                <w:rtl/>
              </w:rPr>
              <w:t xml:space="preserve"> </w:t>
            </w:r>
            <w:r w:rsidRPr="00B917A5">
              <w:rPr>
                <w:rStyle w:val="Hyperlink"/>
                <w:rFonts w:hint="eastAsia"/>
                <w:noProof/>
                <w:rtl/>
              </w:rPr>
              <w:t>الفرزدق</w:t>
            </w:r>
            <w:r w:rsidRPr="00B917A5">
              <w:rPr>
                <w:rStyle w:val="Hyperlink"/>
                <w:noProof/>
                <w:rtl/>
              </w:rPr>
              <w:t xml:space="preserve"> </w:t>
            </w:r>
            <w:r w:rsidRPr="00B917A5">
              <w:rPr>
                <w:rStyle w:val="Hyperlink"/>
                <w:rFonts w:hint="eastAsia"/>
                <w:noProof/>
                <w:rtl/>
              </w:rPr>
              <w:t>والحطيئة</w:t>
            </w:r>
            <w:r w:rsidRPr="00B917A5">
              <w:rPr>
                <w:rStyle w:val="Hyperlink"/>
                <w:noProof/>
                <w:rtl/>
              </w:rPr>
              <w:t xml:space="preserve"> </w:t>
            </w:r>
            <w:r w:rsidRPr="00B917A5">
              <w:rPr>
                <w:rStyle w:val="Hyperlink"/>
                <w:rFonts w:hint="eastAsia"/>
                <w:noProof/>
                <w:rtl/>
              </w:rPr>
              <w:t>عند</w:t>
            </w:r>
            <w:r w:rsidRPr="00B917A5">
              <w:rPr>
                <w:rStyle w:val="Hyperlink"/>
                <w:noProof/>
                <w:rtl/>
              </w:rPr>
              <w:t xml:space="preserve"> </w:t>
            </w:r>
            <w:r w:rsidRPr="00B917A5">
              <w:rPr>
                <w:rStyle w:val="Hyperlink"/>
                <w:rFonts w:hint="eastAsia"/>
                <w:noProof/>
                <w:rtl/>
              </w:rPr>
              <w:t>سعيد</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العاص</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Toc398065581 \h</w:instrText>
            </w:r>
            <w:r>
              <w:rPr>
                <w:noProof/>
                <w:webHidden/>
                <w:rtl/>
              </w:rPr>
              <w:instrText xml:space="preserve"> </w:instrText>
            </w:r>
            <w:r>
              <w:rPr>
                <w:noProof/>
                <w:webHidden/>
                <w:rtl/>
              </w:rPr>
            </w:r>
            <w:r>
              <w:rPr>
                <w:noProof/>
                <w:webHidden/>
                <w:rtl/>
              </w:rPr>
              <w:fldChar w:fldCharType="separate"/>
            </w:r>
            <w:r w:rsidR="002A0474">
              <w:rPr>
                <w:noProof/>
                <w:webHidden/>
                <w:rtl/>
              </w:rPr>
              <w:t>325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82" w:history="1">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أجوبة</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العيناء</w:t>
            </w:r>
            <w:r w:rsidRPr="00B917A5">
              <w:rPr>
                <w:rStyle w:val="Hyperlink"/>
                <w:noProof/>
                <w:rtl/>
              </w:rPr>
              <w:t xml:space="preserve"> </w:t>
            </w:r>
            <w:r w:rsidRPr="00B917A5">
              <w:rPr>
                <w:rStyle w:val="Hyperlink"/>
                <w:rFonts w:hint="eastAsia"/>
                <w:noProof/>
                <w:rtl/>
              </w:rPr>
              <w:t>المسكتة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Toc398065582 \h</w:instrText>
            </w:r>
            <w:r>
              <w:rPr>
                <w:noProof/>
                <w:webHidden/>
                <w:rtl/>
              </w:rPr>
              <w:instrText xml:space="preserve"> </w:instrText>
            </w:r>
            <w:r>
              <w:rPr>
                <w:noProof/>
                <w:webHidden/>
                <w:rtl/>
              </w:rPr>
            </w:r>
            <w:r>
              <w:rPr>
                <w:noProof/>
                <w:webHidden/>
                <w:rtl/>
              </w:rPr>
              <w:fldChar w:fldCharType="separate"/>
            </w:r>
            <w:r w:rsidR="002A0474">
              <w:rPr>
                <w:noProof/>
                <w:webHidden/>
                <w:rtl/>
              </w:rPr>
              <w:t>328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83" w:history="1">
            <w:r w:rsidRPr="00B917A5">
              <w:rPr>
                <w:rStyle w:val="Hyperlink"/>
                <w:rFonts w:hint="eastAsia"/>
                <w:noProof/>
                <w:rtl/>
              </w:rPr>
              <w:t>موازنة</w:t>
            </w:r>
            <w:r w:rsidRPr="00B917A5">
              <w:rPr>
                <w:rStyle w:val="Hyperlink"/>
                <w:noProof/>
                <w:rtl/>
              </w:rPr>
              <w:t xml:space="preserve"> </w:t>
            </w:r>
            <w:r w:rsidRPr="00B917A5">
              <w:rPr>
                <w:rStyle w:val="Hyperlink"/>
                <w:rFonts w:hint="eastAsia"/>
                <w:noProof/>
                <w:rtl/>
              </w:rPr>
              <w:t>بين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لإبراهيم</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العباس</w:t>
            </w:r>
            <w:r w:rsidRPr="00B917A5">
              <w:rPr>
                <w:rStyle w:val="Hyperlink"/>
                <w:noProof/>
                <w:rtl/>
              </w:rPr>
              <w:t xml:space="preserve"> </w:t>
            </w:r>
            <w:r w:rsidRPr="00B917A5">
              <w:rPr>
                <w:rStyle w:val="Hyperlink"/>
                <w:rFonts w:hint="eastAsia"/>
                <w:noProof/>
                <w:rtl/>
              </w:rPr>
              <w:t>الصولي</w:t>
            </w:r>
            <w:r w:rsidRPr="00B917A5">
              <w:rPr>
                <w:rStyle w:val="Hyperlink"/>
                <w:noProof/>
                <w:rtl/>
              </w:rPr>
              <w:t xml:space="preserve"> </w:t>
            </w:r>
            <w:r w:rsidRPr="00B917A5">
              <w:rPr>
                <w:rStyle w:val="Hyperlink"/>
                <w:rFonts w:hint="eastAsia"/>
                <w:noProof/>
                <w:rtl/>
              </w:rPr>
              <w:t>وأوس</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حجر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Toc398065583 \h</w:instrText>
            </w:r>
            <w:r>
              <w:rPr>
                <w:noProof/>
                <w:webHidden/>
                <w:rtl/>
              </w:rPr>
              <w:instrText xml:space="preserve"> </w:instrText>
            </w:r>
            <w:r>
              <w:rPr>
                <w:noProof/>
                <w:webHidden/>
                <w:rtl/>
              </w:rPr>
            </w:r>
            <w:r>
              <w:rPr>
                <w:noProof/>
                <w:webHidden/>
                <w:rtl/>
              </w:rPr>
              <w:fldChar w:fldCharType="separate"/>
            </w:r>
            <w:r w:rsidR="002A0474">
              <w:rPr>
                <w:noProof/>
                <w:webHidden/>
                <w:rtl/>
              </w:rPr>
              <w:t>334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84"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للمتنخل</w:t>
            </w:r>
            <w:r w:rsidRPr="00B917A5">
              <w:rPr>
                <w:rStyle w:val="Hyperlink"/>
                <w:noProof/>
                <w:rtl/>
              </w:rPr>
              <w:t xml:space="preserve"> </w:t>
            </w:r>
            <w:r w:rsidRPr="00B917A5">
              <w:rPr>
                <w:rStyle w:val="Hyperlink"/>
                <w:rFonts w:hint="eastAsia"/>
                <w:noProof/>
                <w:rtl/>
              </w:rPr>
              <w:t>الهذلي</w:t>
            </w:r>
            <w:r w:rsidRPr="00B917A5">
              <w:rPr>
                <w:rStyle w:val="Hyperlink"/>
                <w:noProof/>
                <w:rtl/>
              </w:rPr>
              <w:t xml:space="preserve"> </w:t>
            </w:r>
            <w:r w:rsidRPr="00B917A5">
              <w:rPr>
                <w:rStyle w:val="Hyperlink"/>
                <w:rFonts w:hint="eastAsia"/>
                <w:noProof/>
                <w:rtl/>
              </w:rPr>
              <w:t>وشرح</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فيها</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الغريب</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Toc398065584 \h</w:instrText>
            </w:r>
            <w:r>
              <w:rPr>
                <w:noProof/>
                <w:webHidden/>
                <w:rtl/>
              </w:rPr>
              <w:instrText xml:space="preserve"> </w:instrText>
            </w:r>
            <w:r>
              <w:rPr>
                <w:noProof/>
                <w:webHidden/>
                <w:rtl/>
              </w:rPr>
            </w:r>
            <w:r>
              <w:rPr>
                <w:noProof/>
                <w:webHidden/>
                <w:rtl/>
              </w:rPr>
              <w:fldChar w:fldCharType="separate"/>
            </w:r>
            <w:r w:rsidR="002A0474">
              <w:rPr>
                <w:noProof/>
                <w:webHidden/>
                <w:rtl/>
              </w:rPr>
              <w:t>335</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85"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الثاني</w:t>
            </w:r>
            <w:r w:rsidRPr="00B917A5">
              <w:rPr>
                <w:rStyle w:val="Hyperlink"/>
                <w:noProof/>
                <w:rtl/>
              </w:rPr>
              <w:t xml:space="preserve"> </w:t>
            </w:r>
            <w:r w:rsidRPr="00B917A5">
              <w:rPr>
                <w:rStyle w:val="Hyperlink"/>
                <w:rFonts w:hint="eastAsia"/>
                <w:noProof/>
                <w:rtl/>
              </w:rPr>
              <w:t>والعشرون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Toc398065585 \h</w:instrText>
            </w:r>
            <w:r>
              <w:rPr>
                <w:noProof/>
                <w:webHidden/>
                <w:rtl/>
              </w:rPr>
              <w:instrText xml:space="preserve"> </w:instrText>
            </w:r>
            <w:r>
              <w:rPr>
                <w:noProof/>
                <w:webHidden/>
                <w:rtl/>
              </w:rPr>
            </w:r>
            <w:r>
              <w:rPr>
                <w:noProof/>
                <w:webHidden/>
                <w:rtl/>
              </w:rPr>
              <w:fldChar w:fldCharType="separate"/>
            </w:r>
            <w:r w:rsidR="002A0474">
              <w:rPr>
                <w:noProof/>
                <w:webHidden/>
                <w:rtl/>
              </w:rPr>
              <w:t>337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86"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سَأَصْرِفُ</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آياتِيَ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الَّذِينَ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يَتَكَبَّرُونَ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الأرْضِ</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بِغَيْرِ</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الْحَقِ</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Toc398065586 \h</w:instrText>
            </w:r>
            <w:r>
              <w:rPr>
                <w:noProof/>
                <w:webHidden/>
                <w:rtl/>
              </w:rPr>
              <w:instrText xml:space="preserve"> </w:instrText>
            </w:r>
            <w:r>
              <w:rPr>
                <w:noProof/>
                <w:webHidden/>
                <w:rtl/>
              </w:rPr>
            </w:r>
            <w:r>
              <w:rPr>
                <w:noProof/>
                <w:webHidden/>
                <w:rtl/>
              </w:rPr>
              <w:fldChar w:fldCharType="separate"/>
            </w:r>
            <w:r w:rsidR="002A0474">
              <w:rPr>
                <w:noProof/>
                <w:webHidden/>
                <w:rtl/>
              </w:rPr>
              <w:t>337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87"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 (</w:t>
            </w:r>
            <w:r w:rsidRPr="00B917A5">
              <w:rPr>
                <w:rStyle w:val="Hyperlink"/>
                <w:rFonts w:hint="eastAsia"/>
                <w:noProof/>
                <w:rtl/>
              </w:rPr>
              <w:t>إنّ</w:t>
            </w:r>
            <w:r w:rsidRPr="00B917A5">
              <w:rPr>
                <w:rStyle w:val="Hyperlink"/>
                <w:noProof/>
                <w:rtl/>
              </w:rPr>
              <w:t xml:space="preserve"> </w:t>
            </w:r>
            <w:r w:rsidRPr="00B917A5">
              <w:rPr>
                <w:rStyle w:val="Hyperlink"/>
                <w:rFonts w:hint="eastAsia"/>
                <w:noProof/>
                <w:rtl/>
              </w:rPr>
              <w:t>قلوب</w:t>
            </w:r>
            <w:r w:rsidRPr="00B917A5">
              <w:rPr>
                <w:rStyle w:val="Hyperlink"/>
                <w:noProof/>
                <w:rtl/>
              </w:rPr>
              <w:t xml:space="preserve"> </w:t>
            </w:r>
            <w:r w:rsidRPr="00B917A5">
              <w:rPr>
                <w:rStyle w:val="Hyperlink"/>
                <w:rFonts w:hint="eastAsia"/>
                <w:noProof/>
                <w:rtl/>
              </w:rPr>
              <w:t>بني</w:t>
            </w:r>
            <w:r w:rsidRPr="00B917A5">
              <w:rPr>
                <w:rStyle w:val="Hyperlink"/>
                <w:noProof/>
                <w:rtl/>
              </w:rPr>
              <w:t xml:space="preserve"> </w:t>
            </w:r>
            <w:r w:rsidRPr="00B917A5">
              <w:rPr>
                <w:rStyle w:val="Hyperlink"/>
                <w:rFonts w:hint="eastAsia"/>
                <w:noProof/>
                <w:rtl/>
              </w:rPr>
              <w:t>آدم</w:t>
            </w:r>
            <w:r w:rsidRPr="00B917A5">
              <w:rPr>
                <w:rStyle w:val="Hyperlink"/>
                <w:noProof/>
                <w:rtl/>
              </w:rPr>
              <w:t xml:space="preserve"> </w:t>
            </w:r>
            <w:r w:rsidRPr="00B917A5">
              <w:rPr>
                <w:rStyle w:val="Hyperlink"/>
                <w:rFonts w:hint="eastAsia"/>
                <w:noProof/>
                <w:rtl/>
              </w:rPr>
              <w:t>كلّها</w:t>
            </w:r>
            <w:r w:rsidRPr="00B917A5">
              <w:rPr>
                <w:rStyle w:val="Hyperlink"/>
                <w:noProof/>
                <w:rtl/>
              </w:rPr>
              <w:t xml:space="preserve"> </w:t>
            </w:r>
            <w:r w:rsidRPr="00B917A5">
              <w:rPr>
                <w:rStyle w:val="Hyperlink"/>
                <w:rFonts w:hint="eastAsia"/>
                <w:noProof/>
                <w:rtl/>
              </w:rPr>
              <w:t>بين</w:t>
            </w:r>
            <w:r w:rsidRPr="00B917A5">
              <w:rPr>
                <w:rStyle w:val="Hyperlink"/>
                <w:noProof/>
                <w:rtl/>
              </w:rPr>
              <w:t xml:space="preserve"> </w:t>
            </w:r>
            <w:r w:rsidRPr="00B917A5">
              <w:rPr>
                <w:rStyle w:val="Hyperlink"/>
                <w:rFonts w:hint="eastAsia"/>
                <w:noProof/>
                <w:rtl/>
              </w:rPr>
              <w:t>إصبعين</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أصابع</w:t>
            </w:r>
            <w:r w:rsidRPr="00B917A5">
              <w:rPr>
                <w:rStyle w:val="Hyperlink"/>
                <w:noProof/>
                <w:rtl/>
              </w:rPr>
              <w:t xml:space="preserve"> </w:t>
            </w:r>
            <w:r w:rsidRPr="00B917A5">
              <w:rPr>
                <w:rStyle w:val="Hyperlink"/>
                <w:rFonts w:hint="eastAsia"/>
                <w:noProof/>
                <w:rtl/>
              </w:rPr>
              <w:t>الرّحمن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Toc398065587 \h</w:instrText>
            </w:r>
            <w:r>
              <w:rPr>
                <w:noProof/>
                <w:webHidden/>
                <w:rtl/>
              </w:rPr>
              <w:instrText xml:space="preserve"> </w:instrText>
            </w:r>
            <w:r>
              <w:rPr>
                <w:noProof/>
                <w:webHidden/>
                <w:rtl/>
              </w:rPr>
            </w:r>
            <w:r>
              <w:rPr>
                <w:noProof/>
                <w:webHidden/>
                <w:rtl/>
              </w:rPr>
              <w:fldChar w:fldCharType="separate"/>
            </w:r>
            <w:r w:rsidR="002A0474">
              <w:rPr>
                <w:noProof/>
                <w:webHidden/>
                <w:rtl/>
              </w:rPr>
              <w:t>347</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88"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الثالث</w:t>
            </w:r>
            <w:r w:rsidRPr="00B917A5">
              <w:rPr>
                <w:rStyle w:val="Hyperlink"/>
                <w:noProof/>
                <w:rtl/>
              </w:rPr>
              <w:t xml:space="preserve"> </w:t>
            </w:r>
            <w:r w:rsidRPr="00B917A5">
              <w:rPr>
                <w:rStyle w:val="Hyperlink"/>
                <w:rFonts w:hint="eastAsia"/>
                <w:noProof/>
                <w:rtl/>
              </w:rPr>
              <w:t>والعشرون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Toc398065588 \h</w:instrText>
            </w:r>
            <w:r>
              <w:rPr>
                <w:noProof/>
                <w:webHidden/>
                <w:rtl/>
              </w:rPr>
              <w:instrText xml:space="preserve"> </w:instrText>
            </w:r>
            <w:r>
              <w:rPr>
                <w:noProof/>
                <w:webHidden/>
                <w:rtl/>
              </w:rPr>
            </w:r>
            <w:r>
              <w:rPr>
                <w:noProof/>
                <w:webHidden/>
                <w:rtl/>
              </w:rPr>
              <w:fldChar w:fldCharType="separate"/>
            </w:r>
            <w:r w:rsidR="002A0474">
              <w:rPr>
                <w:noProof/>
                <w:webHidden/>
                <w:rtl/>
              </w:rPr>
              <w:t>353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89"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تَعْلَمُ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نَفْسِي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وَلا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أَعْلَمُ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نَفْسِكَ</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Toc398065589 \h</w:instrText>
            </w:r>
            <w:r>
              <w:rPr>
                <w:noProof/>
                <w:webHidden/>
                <w:rtl/>
              </w:rPr>
              <w:instrText xml:space="preserve"> </w:instrText>
            </w:r>
            <w:r>
              <w:rPr>
                <w:noProof/>
                <w:webHidden/>
                <w:rtl/>
              </w:rPr>
            </w:r>
            <w:r>
              <w:rPr>
                <w:noProof/>
                <w:webHidden/>
                <w:rtl/>
              </w:rPr>
              <w:fldChar w:fldCharType="separate"/>
            </w:r>
            <w:r w:rsidR="002A0474">
              <w:rPr>
                <w:noProof/>
                <w:webHidden/>
                <w:rtl/>
              </w:rPr>
              <w:t>353</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90"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الرابع</w:t>
            </w:r>
            <w:r w:rsidRPr="00B917A5">
              <w:rPr>
                <w:rStyle w:val="Hyperlink"/>
                <w:noProof/>
                <w:rtl/>
              </w:rPr>
              <w:t xml:space="preserve"> </w:t>
            </w:r>
            <w:r w:rsidRPr="00B917A5">
              <w:rPr>
                <w:rStyle w:val="Hyperlink"/>
                <w:rFonts w:hint="eastAsia"/>
                <w:noProof/>
                <w:rtl/>
              </w:rPr>
              <w:t>والعشرون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Toc398065590 \h</w:instrText>
            </w:r>
            <w:r>
              <w:rPr>
                <w:noProof/>
                <w:webHidden/>
                <w:rtl/>
              </w:rPr>
              <w:instrText xml:space="preserve"> </w:instrText>
            </w:r>
            <w:r>
              <w:rPr>
                <w:noProof/>
                <w:webHidden/>
                <w:rtl/>
              </w:rPr>
            </w:r>
            <w:r>
              <w:rPr>
                <w:noProof/>
                <w:webHidden/>
                <w:rtl/>
              </w:rPr>
              <w:fldChar w:fldCharType="separate"/>
            </w:r>
            <w:r w:rsidR="002A0474">
              <w:rPr>
                <w:noProof/>
                <w:webHidden/>
                <w:rtl/>
              </w:rPr>
              <w:t>357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91"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إِذْ</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جاؤُكُمْ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فَوْقِكُمْ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وَمِنْ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أَسْفَلَ</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مِنْكُمْ</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Toc398065591 \h</w:instrText>
            </w:r>
            <w:r>
              <w:rPr>
                <w:noProof/>
                <w:webHidden/>
                <w:rtl/>
              </w:rPr>
              <w:instrText xml:space="preserve"> </w:instrText>
            </w:r>
            <w:r>
              <w:rPr>
                <w:noProof/>
                <w:webHidden/>
                <w:rtl/>
              </w:rPr>
            </w:r>
            <w:r>
              <w:rPr>
                <w:noProof/>
                <w:webHidden/>
                <w:rtl/>
              </w:rPr>
              <w:fldChar w:fldCharType="separate"/>
            </w:r>
            <w:r w:rsidR="002A0474">
              <w:rPr>
                <w:noProof/>
                <w:webHidden/>
                <w:rtl/>
              </w:rPr>
              <w:t>357</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592"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الخامس</w:t>
            </w:r>
            <w:r w:rsidRPr="00B917A5">
              <w:rPr>
                <w:rStyle w:val="Hyperlink"/>
                <w:noProof/>
                <w:rtl/>
              </w:rPr>
              <w:t xml:space="preserve"> </w:t>
            </w:r>
            <w:r w:rsidRPr="00B917A5">
              <w:rPr>
                <w:rStyle w:val="Hyperlink"/>
                <w:rFonts w:hint="eastAsia"/>
                <w:noProof/>
                <w:rtl/>
              </w:rPr>
              <w:t>والعشرون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Toc398065592 \h</w:instrText>
            </w:r>
            <w:r>
              <w:rPr>
                <w:noProof/>
                <w:webHidden/>
                <w:rtl/>
              </w:rPr>
              <w:instrText xml:space="preserve"> </w:instrText>
            </w:r>
            <w:r>
              <w:rPr>
                <w:noProof/>
                <w:webHidden/>
                <w:rtl/>
              </w:rPr>
            </w:r>
            <w:r>
              <w:rPr>
                <w:noProof/>
                <w:webHidden/>
                <w:rtl/>
              </w:rPr>
              <w:fldChar w:fldCharType="separate"/>
            </w:r>
            <w:r w:rsidR="002A0474">
              <w:rPr>
                <w:noProof/>
                <w:webHidden/>
                <w:rtl/>
              </w:rPr>
              <w:t>366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93"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وَجَعَلْنا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نَوْمَكُمْ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سُباتاً</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Toc398065593 \h</w:instrText>
            </w:r>
            <w:r>
              <w:rPr>
                <w:noProof/>
                <w:webHidden/>
                <w:rtl/>
              </w:rPr>
              <w:instrText xml:space="preserve"> </w:instrText>
            </w:r>
            <w:r>
              <w:rPr>
                <w:noProof/>
                <w:webHidden/>
                <w:rtl/>
              </w:rPr>
            </w:r>
            <w:r>
              <w:rPr>
                <w:noProof/>
                <w:webHidden/>
                <w:rtl/>
              </w:rPr>
              <w:fldChar w:fldCharType="separate"/>
            </w:r>
            <w:r w:rsidR="002A0474">
              <w:rPr>
                <w:noProof/>
                <w:webHidden/>
                <w:rtl/>
              </w:rPr>
              <w:t>366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94"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إنّ</w:t>
            </w:r>
            <w:r w:rsidRPr="00B917A5">
              <w:rPr>
                <w:rStyle w:val="Hyperlink"/>
                <w:noProof/>
                <w:rtl/>
              </w:rPr>
              <w:t xml:space="preserve"> </w:t>
            </w:r>
            <w:r w:rsidRPr="00B917A5">
              <w:rPr>
                <w:rStyle w:val="Hyperlink"/>
                <w:rFonts w:hint="eastAsia"/>
                <w:noProof/>
                <w:rtl/>
              </w:rPr>
              <w:t>الميت</w:t>
            </w:r>
            <w:r w:rsidRPr="00B917A5">
              <w:rPr>
                <w:rStyle w:val="Hyperlink"/>
                <w:noProof/>
                <w:rtl/>
              </w:rPr>
              <w:t xml:space="preserve"> </w:t>
            </w:r>
            <w:r w:rsidRPr="00B917A5">
              <w:rPr>
                <w:rStyle w:val="Hyperlink"/>
                <w:rFonts w:hint="eastAsia"/>
                <w:noProof/>
                <w:rtl/>
              </w:rPr>
              <w:t>ليعذّب</w:t>
            </w:r>
            <w:r w:rsidRPr="00B917A5">
              <w:rPr>
                <w:rStyle w:val="Hyperlink"/>
                <w:noProof/>
                <w:rtl/>
              </w:rPr>
              <w:t xml:space="preserve"> </w:t>
            </w:r>
            <w:r w:rsidRPr="00B917A5">
              <w:rPr>
                <w:rStyle w:val="Hyperlink"/>
                <w:rFonts w:hint="eastAsia"/>
                <w:noProof/>
                <w:rtl/>
              </w:rPr>
              <w:t>ببكاء</w:t>
            </w:r>
            <w:r w:rsidRPr="00B917A5">
              <w:rPr>
                <w:rStyle w:val="Hyperlink"/>
                <w:noProof/>
                <w:rtl/>
              </w:rPr>
              <w:t xml:space="preserve"> </w:t>
            </w:r>
            <w:r w:rsidRPr="00B917A5">
              <w:rPr>
                <w:rStyle w:val="Hyperlink"/>
                <w:rFonts w:hint="eastAsia"/>
                <w:noProof/>
                <w:rtl/>
              </w:rPr>
              <w:t>الحي</w:t>
            </w:r>
            <w:r w:rsidRPr="00B917A5">
              <w:rPr>
                <w:rStyle w:val="Hyperlink"/>
                <w:noProof/>
                <w:rtl/>
              </w:rPr>
              <w:t xml:space="preserve"> </w:t>
            </w:r>
            <w:r w:rsidRPr="00B917A5">
              <w:rPr>
                <w:rStyle w:val="Hyperlink"/>
                <w:rFonts w:hint="eastAsia"/>
                <w:noProof/>
                <w:rtl/>
              </w:rPr>
              <w:t>عليه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Toc398065594 \h</w:instrText>
            </w:r>
            <w:r>
              <w:rPr>
                <w:noProof/>
                <w:webHidden/>
                <w:rtl/>
              </w:rPr>
              <w:instrText xml:space="preserve"> </w:instrText>
            </w:r>
            <w:r>
              <w:rPr>
                <w:noProof/>
                <w:webHidden/>
                <w:rtl/>
              </w:rPr>
            </w:r>
            <w:r>
              <w:rPr>
                <w:noProof/>
                <w:webHidden/>
                <w:rtl/>
              </w:rPr>
              <w:fldChar w:fldCharType="separate"/>
            </w:r>
            <w:r w:rsidR="002A0474">
              <w:rPr>
                <w:noProof/>
                <w:webHidden/>
                <w:rtl/>
              </w:rPr>
              <w:t>369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95"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أحد</w:t>
            </w:r>
            <w:r w:rsidRPr="00B917A5">
              <w:rPr>
                <w:rStyle w:val="Hyperlink"/>
                <w:noProof/>
                <w:rtl/>
              </w:rPr>
              <w:t xml:space="preserve"> </w:t>
            </w:r>
            <w:r w:rsidRPr="00B917A5">
              <w:rPr>
                <w:rStyle w:val="Hyperlink"/>
                <w:rFonts w:hint="eastAsia"/>
                <w:noProof/>
                <w:rtl/>
              </w:rPr>
              <w:t>يدخله</w:t>
            </w:r>
            <w:r w:rsidRPr="00B917A5">
              <w:rPr>
                <w:rStyle w:val="Hyperlink"/>
                <w:noProof/>
                <w:rtl/>
              </w:rPr>
              <w:t xml:space="preserve"> </w:t>
            </w:r>
            <w:r w:rsidRPr="00B917A5">
              <w:rPr>
                <w:rStyle w:val="Hyperlink"/>
                <w:rFonts w:hint="eastAsia"/>
                <w:noProof/>
                <w:rtl/>
              </w:rPr>
              <w:t>عمله</w:t>
            </w:r>
            <w:r w:rsidRPr="00B917A5">
              <w:rPr>
                <w:rStyle w:val="Hyperlink"/>
                <w:noProof/>
                <w:rtl/>
              </w:rPr>
              <w:t xml:space="preserve"> </w:t>
            </w:r>
            <w:r w:rsidRPr="00B917A5">
              <w:rPr>
                <w:rStyle w:val="Hyperlink"/>
                <w:rFonts w:hint="eastAsia"/>
                <w:noProof/>
                <w:rtl/>
              </w:rPr>
              <w:t>الجنة،</w:t>
            </w:r>
            <w:r w:rsidRPr="00B917A5">
              <w:rPr>
                <w:rStyle w:val="Hyperlink"/>
                <w:noProof/>
                <w:rtl/>
              </w:rPr>
              <w:t xml:space="preserve"> </w:t>
            </w:r>
            <w:r w:rsidRPr="00B917A5">
              <w:rPr>
                <w:rStyle w:val="Hyperlink"/>
                <w:rFonts w:hint="eastAsia"/>
                <w:noProof/>
                <w:rtl/>
              </w:rPr>
              <w:t>وينجيه</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النار</w:t>
            </w:r>
            <w:r w:rsidRPr="00B917A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Toc398065595 \h</w:instrText>
            </w:r>
            <w:r>
              <w:rPr>
                <w:noProof/>
                <w:webHidden/>
                <w:rtl/>
              </w:rPr>
              <w:instrText xml:space="preserve"> </w:instrText>
            </w:r>
            <w:r>
              <w:rPr>
                <w:noProof/>
                <w:webHidden/>
                <w:rtl/>
              </w:rPr>
            </w:r>
            <w:r>
              <w:rPr>
                <w:noProof/>
                <w:webHidden/>
                <w:rtl/>
              </w:rPr>
              <w:fldChar w:fldCharType="separate"/>
            </w:r>
            <w:r w:rsidR="002A0474">
              <w:rPr>
                <w:noProof/>
                <w:webHidden/>
                <w:rtl/>
              </w:rPr>
              <w:t>373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96"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لعمر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ربيعة</w:t>
            </w:r>
            <w:r w:rsidRPr="00B917A5">
              <w:rPr>
                <w:rStyle w:val="Hyperlink"/>
                <w:noProof/>
                <w:rtl/>
              </w:rPr>
              <w:t xml:space="preserve"> </w:t>
            </w:r>
            <w:r w:rsidRPr="00B917A5">
              <w:rPr>
                <w:rStyle w:val="Hyperlink"/>
                <w:rFonts w:hint="eastAsia"/>
                <w:noProof/>
                <w:rtl/>
              </w:rPr>
              <w:t>يقولها</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الثريا</w:t>
            </w:r>
            <w:r w:rsidRPr="00B917A5">
              <w:rPr>
                <w:rStyle w:val="Hyperlink"/>
                <w:noProof/>
                <w:rtl/>
              </w:rPr>
              <w:t xml:space="preserve"> </w:t>
            </w:r>
            <w:r w:rsidRPr="00B917A5">
              <w:rPr>
                <w:rStyle w:val="Hyperlink"/>
                <w:rFonts w:hint="eastAsia"/>
                <w:noProof/>
                <w:rtl/>
              </w:rPr>
              <w:t>بنت</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الله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Toc398065596 \h</w:instrText>
            </w:r>
            <w:r>
              <w:rPr>
                <w:noProof/>
                <w:webHidden/>
                <w:rtl/>
              </w:rPr>
              <w:instrText xml:space="preserve"> </w:instrText>
            </w:r>
            <w:r>
              <w:rPr>
                <w:noProof/>
                <w:webHidden/>
                <w:rtl/>
              </w:rPr>
            </w:r>
            <w:r>
              <w:rPr>
                <w:noProof/>
                <w:webHidden/>
                <w:rtl/>
              </w:rPr>
              <w:fldChar w:fldCharType="separate"/>
            </w:r>
            <w:r w:rsidR="002A0474">
              <w:rPr>
                <w:noProof/>
                <w:webHidden/>
                <w:rtl/>
              </w:rPr>
              <w:t>375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97"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عمر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ربيعة</w:t>
            </w:r>
            <w:r w:rsidRPr="00B917A5">
              <w:rPr>
                <w:rStyle w:val="Hyperlink"/>
                <w:noProof/>
                <w:rtl/>
              </w:rPr>
              <w:t xml:space="preserve"> </w:t>
            </w:r>
            <w:r w:rsidRPr="00B917A5">
              <w:rPr>
                <w:rStyle w:val="Hyperlink"/>
                <w:rFonts w:hint="eastAsia"/>
                <w:noProof/>
                <w:rtl/>
              </w:rPr>
              <w:t>وابن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عتيق</w:t>
            </w:r>
            <w:r w:rsidRPr="00B917A5">
              <w:rPr>
                <w:rStyle w:val="Hyperlink"/>
                <w:noProof/>
                <w:rtl/>
              </w:rPr>
              <w:t xml:space="preserve"> </w:t>
            </w:r>
            <w:r w:rsidRPr="00B917A5">
              <w:rPr>
                <w:rStyle w:val="Hyperlink"/>
                <w:rFonts w:hint="eastAsia"/>
                <w:noProof/>
                <w:rtl/>
              </w:rPr>
              <w:t>والثريا</w:t>
            </w:r>
            <w:r w:rsidRPr="00B917A5">
              <w:rPr>
                <w:rStyle w:val="Hyperlink"/>
                <w:noProof/>
                <w:rtl/>
              </w:rPr>
              <w:t xml:space="preserve"> </w:t>
            </w:r>
            <w:r w:rsidRPr="00B917A5">
              <w:rPr>
                <w:rStyle w:val="Hyperlink"/>
                <w:rFonts w:hint="eastAsia"/>
                <w:noProof/>
                <w:rtl/>
              </w:rPr>
              <w:t>بنت</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الله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Toc398065597 \h</w:instrText>
            </w:r>
            <w:r>
              <w:rPr>
                <w:noProof/>
                <w:webHidden/>
                <w:rtl/>
              </w:rPr>
              <w:instrText xml:space="preserve"> </w:instrText>
            </w:r>
            <w:r>
              <w:rPr>
                <w:noProof/>
                <w:webHidden/>
                <w:rtl/>
              </w:rPr>
            </w:r>
            <w:r>
              <w:rPr>
                <w:noProof/>
                <w:webHidden/>
                <w:rtl/>
              </w:rPr>
              <w:fldChar w:fldCharType="separate"/>
            </w:r>
            <w:r w:rsidR="002A0474">
              <w:rPr>
                <w:noProof/>
                <w:webHidden/>
                <w:rtl/>
              </w:rPr>
              <w:t>376</w:t>
            </w:r>
            <w:r>
              <w:rPr>
                <w:noProof/>
                <w:webHidden/>
                <w:rtl/>
              </w:rPr>
              <w:fldChar w:fldCharType="end"/>
            </w:r>
          </w:hyperlink>
        </w:p>
        <w:p w:rsidR="004B0E52" w:rsidRDefault="004B0E52" w:rsidP="005E26D4">
          <w:pPr>
            <w:pStyle w:val="libPoemTini"/>
            <w:rPr>
              <w:rStyle w:val="Hyperlink"/>
              <w:bCs/>
              <w:noProof/>
              <w:sz w:val="24"/>
              <w:szCs w:val="32"/>
            </w:rPr>
          </w:pPr>
          <w:r>
            <w:rPr>
              <w:rStyle w:val="Hyperlink"/>
              <w:noProof/>
            </w:rPr>
            <w:br w:type="page"/>
          </w:r>
        </w:p>
        <w:p w:rsidR="004B0E52" w:rsidRDefault="004B0E52">
          <w:pPr>
            <w:pStyle w:val="TOC1"/>
            <w:rPr>
              <w:rFonts w:asciiTheme="minorHAnsi" w:eastAsiaTheme="minorEastAsia" w:hAnsiTheme="minorHAnsi" w:cstheme="minorBidi"/>
              <w:bCs w:val="0"/>
              <w:noProof/>
              <w:color w:val="auto"/>
              <w:sz w:val="22"/>
              <w:szCs w:val="22"/>
              <w:rtl/>
            </w:rPr>
          </w:pPr>
          <w:hyperlink w:anchor="_Toc398065598"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السادس</w:t>
            </w:r>
            <w:r w:rsidRPr="00B917A5">
              <w:rPr>
                <w:rStyle w:val="Hyperlink"/>
                <w:noProof/>
                <w:rtl/>
              </w:rPr>
              <w:t xml:space="preserve"> </w:t>
            </w:r>
            <w:r w:rsidRPr="00B917A5">
              <w:rPr>
                <w:rStyle w:val="Hyperlink"/>
                <w:rFonts w:hint="eastAsia"/>
                <w:noProof/>
                <w:rtl/>
              </w:rPr>
              <w:t>والعشرون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Toc398065598 \h</w:instrText>
            </w:r>
            <w:r>
              <w:rPr>
                <w:noProof/>
                <w:webHidden/>
                <w:rtl/>
              </w:rPr>
              <w:instrText xml:space="preserve"> </w:instrText>
            </w:r>
            <w:r>
              <w:rPr>
                <w:noProof/>
                <w:webHidden/>
                <w:rtl/>
              </w:rPr>
            </w:r>
            <w:r>
              <w:rPr>
                <w:noProof/>
                <w:webHidden/>
                <w:rtl/>
              </w:rPr>
              <w:fldChar w:fldCharType="separate"/>
            </w:r>
            <w:r w:rsidR="002A0474">
              <w:rPr>
                <w:noProof/>
                <w:webHidden/>
                <w:rtl/>
              </w:rPr>
              <w:t>378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599"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فَغَشِيَهُمْ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الْيَمِّ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غَشِيَهُمْ</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Toc398065599 \h</w:instrText>
            </w:r>
            <w:r>
              <w:rPr>
                <w:noProof/>
                <w:webHidden/>
                <w:rtl/>
              </w:rPr>
              <w:instrText xml:space="preserve"> </w:instrText>
            </w:r>
            <w:r>
              <w:rPr>
                <w:noProof/>
                <w:webHidden/>
                <w:rtl/>
              </w:rPr>
            </w:r>
            <w:r>
              <w:rPr>
                <w:noProof/>
                <w:webHidden/>
                <w:rtl/>
              </w:rPr>
              <w:fldChar w:fldCharType="separate"/>
            </w:r>
            <w:r w:rsidR="002A0474">
              <w:rPr>
                <w:noProof/>
                <w:webHidden/>
                <w:rtl/>
              </w:rPr>
              <w:t>378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00"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 (</w:t>
            </w:r>
            <w:r w:rsidRPr="00B917A5">
              <w:rPr>
                <w:rStyle w:val="Hyperlink"/>
                <w:rFonts w:hint="eastAsia"/>
                <w:noProof/>
                <w:rtl/>
              </w:rPr>
              <w:t>إنّ</w:t>
            </w:r>
            <w:r w:rsidRPr="00B917A5">
              <w:rPr>
                <w:rStyle w:val="Hyperlink"/>
                <w:noProof/>
                <w:rtl/>
              </w:rPr>
              <w:t xml:space="preserve"> </w:t>
            </w:r>
            <w:r w:rsidRPr="00B917A5">
              <w:rPr>
                <w:rStyle w:val="Hyperlink"/>
                <w:rFonts w:hint="eastAsia"/>
                <w:noProof/>
                <w:rtl/>
              </w:rPr>
              <w:t>هذا</w:t>
            </w:r>
            <w:r w:rsidRPr="00B917A5">
              <w:rPr>
                <w:rStyle w:val="Hyperlink"/>
                <w:noProof/>
                <w:rtl/>
              </w:rPr>
              <w:t xml:space="preserve"> </w:t>
            </w:r>
            <w:r w:rsidRPr="00B917A5">
              <w:rPr>
                <w:rStyle w:val="Hyperlink"/>
                <w:rFonts w:hint="eastAsia"/>
                <w:noProof/>
                <w:rtl/>
              </w:rPr>
              <w:t>القرآن</w:t>
            </w:r>
            <w:r w:rsidRPr="00B917A5">
              <w:rPr>
                <w:rStyle w:val="Hyperlink"/>
                <w:noProof/>
                <w:rtl/>
              </w:rPr>
              <w:t xml:space="preserve"> </w:t>
            </w:r>
            <w:r w:rsidRPr="00B917A5">
              <w:rPr>
                <w:rStyle w:val="Hyperlink"/>
                <w:rFonts w:hint="eastAsia"/>
                <w:noProof/>
                <w:rtl/>
              </w:rPr>
              <w:t>مأدبة</w:t>
            </w:r>
            <w:r w:rsidRPr="00B917A5">
              <w:rPr>
                <w:rStyle w:val="Hyperlink"/>
                <w:noProof/>
                <w:rtl/>
              </w:rPr>
              <w:t xml:space="preserve"> </w:t>
            </w:r>
            <w:r w:rsidRPr="00B917A5">
              <w:rPr>
                <w:rStyle w:val="Hyperlink"/>
                <w:rFonts w:hint="eastAsia"/>
                <w:noProof/>
                <w:rtl/>
              </w:rPr>
              <w:t>الله</w:t>
            </w:r>
            <w:r w:rsidRPr="00B917A5">
              <w:rPr>
                <w:rStyle w:val="Hyperlink"/>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Toc398065600 \h</w:instrText>
            </w:r>
            <w:r>
              <w:rPr>
                <w:noProof/>
                <w:webHidden/>
                <w:rtl/>
              </w:rPr>
              <w:instrText xml:space="preserve"> </w:instrText>
            </w:r>
            <w:r>
              <w:rPr>
                <w:noProof/>
                <w:webHidden/>
                <w:rtl/>
              </w:rPr>
            </w:r>
            <w:r>
              <w:rPr>
                <w:noProof/>
                <w:webHidden/>
                <w:rtl/>
              </w:rPr>
              <w:fldChar w:fldCharType="separate"/>
            </w:r>
            <w:r w:rsidR="002A0474">
              <w:rPr>
                <w:noProof/>
                <w:webHidden/>
                <w:rtl/>
              </w:rPr>
              <w:t>383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01" w:history="1">
            <w:r w:rsidRPr="00B917A5">
              <w:rPr>
                <w:rStyle w:val="Hyperlink"/>
                <w:rFonts w:hint="eastAsia"/>
                <w:noProof/>
                <w:rtl/>
              </w:rPr>
              <w:t>ذكر</w:t>
            </w:r>
            <w:r w:rsidRPr="00B917A5">
              <w:rPr>
                <w:rStyle w:val="Hyperlink"/>
                <w:noProof/>
                <w:rtl/>
              </w:rPr>
              <w:t xml:space="preserve"> </w:t>
            </w:r>
            <w:r w:rsidRPr="00B917A5">
              <w:rPr>
                <w:rStyle w:val="Hyperlink"/>
                <w:rFonts w:hint="eastAsia"/>
                <w:noProof/>
                <w:rtl/>
              </w:rPr>
              <w:t>أنواع</w:t>
            </w:r>
            <w:r w:rsidRPr="00B917A5">
              <w:rPr>
                <w:rStyle w:val="Hyperlink"/>
                <w:noProof/>
                <w:rtl/>
              </w:rPr>
              <w:t xml:space="preserve"> </w:t>
            </w:r>
            <w:r w:rsidRPr="00B917A5">
              <w:rPr>
                <w:rStyle w:val="Hyperlink"/>
                <w:rFonts w:hint="eastAsia"/>
                <w:noProof/>
                <w:rtl/>
              </w:rPr>
              <w:t>المآدب</w:t>
            </w:r>
            <w:r w:rsidRPr="00B917A5">
              <w:rPr>
                <w:rStyle w:val="Hyperlink"/>
                <w:noProof/>
                <w:rtl/>
              </w:rPr>
              <w:t xml:space="preserve"> </w:t>
            </w:r>
            <w:r w:rsidRPr="00B917A5">
              <w:rPr>
                <w:rStyle w:val="Hyperlink"/>
                <w:rFonts w:hint="eastAsia"/>
                <w:noProof/>
                <w:rtl/>
              </w:rPr>
              <w:t>وأسمائها</w:t>
            </w:r>
            <w:r w:rsidRPr="00B917A5">
              <w:rPr>
                <w:rStyle w:val="Hyperlink"/>
                <w:noProof/>
                <w:rtl/>
              </w:rPr>
              <w:t xml:space="preserve"> </w:t>
            </w:r>
            <w:r w:rsidRPr="00B917A5">
              <w:rPr>
                <w:rStyle w:val="Hyperlink"/>
                <w:rFonts w:hint="eastAsia"/>
                <w:noProof/>
                <w:rtl/>
              </w:rPr>
              <w:t>وما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ذلك</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الشعر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Toc398065601 \h</w:instrText>
            </w:r>
            <w:r>
              <w:rPr>
                <w:noProof/>
                <w:webHidden/>
                <w:rtl/>
              </w:rPr>
              <w:instrText xml:space="preserve"> </w:instrText>
            </w:r>
            <w:r>
              <w:rPr>
                <w:noProof/>
                <w:webHidden/>
                <w:rtl/>
              </w:rPr>
            </w:r>
            <w:r>
              <w:rPr>
                <w:noProof/>
                <w:webHidden/>
                <w:rtl/>
              </w:rPr>
              <w:fldChar w:fldCharType="separate"/>
            </w:r>
            <w:r w:rsidR="002A0474">
              <w:rPr>
                <w:noProof/>
                <w:webHidden/>
                <w:rtl/>
              </w:rPr>
              <w:t>384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02"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متفرقة</w:t>
            </w:r>
            <w:r w:rsidRPr="00B917A5">
              <w:rPr>
                <w:rStyle w:val="Hyperlink"/>
                <w:noProof/>
                <w:rtl/>
              </w:rPr>
              <w:t xml:space="preserve"> </w:t>
            </w:r>
            <w:r w:rsidRPr="00B917A5">
              <w:rPr>
                <w:rStyle w:val="Hyperlink"/>
                <w:rFonts w:hint="eastAsia"/>
                <w:noProof/>
                <w:rtl/>
              </w:rPr>
              <w:t>عن</w:t>
            </w:r>
            <w:r w:rsidRPr="00B917A5">
              <w:rPr>
                <w:rStyle w:val="Hyperlink"/>
                <w:noProof/>
                <w:rtl/>
              </w:rPr>
              <w:t xml:space="preserve"> </w:t>
            </w:r>
            <w:r w:rsidRPr="00B917A5">
              <w:rPr>
                <w:rStyle w:val="Hyperlink"/>
                <w:rFonts w:hint="eastAsia"/>
                <w:noProof/>
                <w:rtl/>
              </w:rPr>
              <w:t>الأصمعي</w:t>
            </w:r>
            <w:r w:rsidRPr="00B917A5">
              <w:rPr>
                <w:rStyle w:val="Hyperlink"/>
                <w:noProof/>
                <w:rtl/>
              </w:rPr>
              <w:t xml:space="preserve"> </w:t>
            </w:r>
            <w:r w:rsidRPr="00B917A5">
              <w:rPr>
                <w:rStyle w:val="Hyperlink"/>
                <w:rFonts w:hint="eastAsia"/>
                <w:noProof/>
                <w:rtl/>
              </w:rPr>
              <w:t>وحضور</w:t>
            </w:r>
            <w:r w:rsidRPr="00B917A5">
              <w:rPr>
                <w:rStyle w:val="Hyperlink"/>
                <w:noProof/>
                <w:rtl/>
              </w:rPr>
              <w:t xml:space="preserve"> </w:t>
            </w:r>
            <w:r w:rsidRPr="00B917A5">
              <w:rPr>
                <w:rStyle w:val="Hyperlink"/>
                <w:rFonts w:hint="eastAsia"/>
                <w:noProof/>
                <w:rtl/>
              </w:rPr>
              <w:t>ذهنه</w:t>
            </w:r>
            <w:r w:rsidRPr="00B917A5">
              <w:rPr>
                <w:rStyle w:val="Hyperlink"/>
                <w:noProof/>
                <w:rtl/>
              </w:rPr>
              <w:t xml:space="preserve"> </w:t>
            </w:r>
            <w:r w:rsidRPr="00B917A5">
              <w:rPr>
                <w:rStyle w:val="Hyperlink"/>
                <w:rFonts w:hint="eastAsia"/>
                <w:noProof/>
                <w:rtl/>
              </w:rPr>
              <w:t>عند</w:t>
            </w:r>
            <w:r w:rsidRPr="00B917A5">
              <w:rPr>
                <w:rStyle w:val="Hyperlink"/>
                <w:noProof/>
                <w:rtl/>
              </w:rPr>
              <w:t xml:space="preserve"> </w:t>
            </w:r>
            <w:r w:rsidRPr="00B917A5">
              <w:rPr>
                <w:rStyle w:val="Hyperlink"/>
                <w:rFonts w:hint="eastAsia"/>
                <w:noProof/>
                <w:rtl/>
              </w:rPr>
              <w:t>إنشاء</w:t>
            </w:r>
            <w:r w:rsidRPr="00B917A5">
              <w:rPr>
                <w:rStyle w:val="Hyperlink"/>
                <w:noProof/>
                <w:rtl/>
              </w:rPr>
              <w:t xml:space="preserve"> </w:t>
            </w:r>
            <w:r w:rsidRPr="00B917A5">
              <w:rPr>
                <w:rStyle w:val="Hyperlink"/>
                <w:rFonts w:hint="eastAsia"/>
                <w:noProof/>
                <w:rtl/>
              </w:rPr>
              <w:t>الشعر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Toc398065602 \h</w:instrText>
            </w:r>
            <w:r>
              <w:rPr>
                <w:noProof/>
                <w:webHidden/>
                <w:rtl/>
              </w:rPr>
              <w:instrText xml:space="preserve"> </w:instrText>
            </w:r>
            <w:r>
              <w:rPr>
                <w:noProof/>
                <w:webHidden/>
                <w:rtl/>
              </w:rPr>
            </w:r>
            <w:r>
              <w:rPr>
                <w:noProof/>
                <w:webHidden/>
                <w:rtl/>
              </w:rPr>
              <w:fldChar w:fldCharType="separate"/>
            </w:r>
            <w:r w:rsidR="002A0474">
              <w:rPr>
                <w:noProof/>
                <w:webHidden/>
                <w:rtl/>
              </w:rPr>
              <w:t>387</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03"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السابع</w:t>
            </w:r>
            <w:r w:rsidRPr="00B917A5">
              <w:rPr>
                <w:rStyle w:val="Hyperlink"/>
                <w:noProof/>
                <w:rtl/>
              </w:rPr>
              <w:t xml:space="preserve"> </w:t>
            </w:r>
            <w:r w:rsidRPr="00B917A5">
              <w:rPr>
                <w:rStyle w:val="Hyperlink"/>
                <w:rFonts w:hint="eastAsia"/>
                <w:noProof/>
                <w:rtl/>
              </w:rPr>
              <w:t>والعشرون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Toc398065603 \h</w:instrText>
            </w:r>
            <w:r>
              <w:rPr>
                <w:noProof/>
                <w:webHidden/>
                <w:rtl/>
              </w:rPr>
              <w:instrText xml:space="preserve"> </w:instrText>
            </w:r>
            <w:r>
              <w:rPr>
                <w:noProof/>
                <w:webHidden/>
                <w:rtl/>
              </w:rPr>
            </w:r>
            <w:r>
              <w:rPr>
                <w:noProof/>
                <w:webHidden/>
                <w:rtl/>
              </w:rPr>
              <w:fldChar w:fldCharType="separate"/>
            </w:r>
            <w:r w:rsidR="002A0474">
              <w:rPr>
                <w:noProof/>
                <w:webHidden/>
                <w:rtl/>
              </w:rPr>
              <w:t>392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04"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وَقالَتِ</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الْيَهُودُ</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عُزَيْرٌ</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ابْنُ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الله</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Toc398065604 \h</w:instrText>
            </w:r>
            <w:r>
              <w:rPr>
                <w:noProof/>
                <w:webHidden/>
                <w:rtl/>
              </w:rPr>
              <w:instrText xml:space="preserve"> </w:instrText>
            </w:r>
            <w:r>
              <w:rPr>
                <w:noProof/>
                <w:webHidden/>
                <w:rtl/>
              </w:rPr>
            </w:r>
            <w:r>
              <w:rPr>
                <w:noProof/>
                <w:webHidden/>
                <w:rtl/>
              </w:rPr>
              <w:fldChar w:fldCharType="separate"/>
            </w:r>
            <w:r w:rsidR="002A0474">
              <w:rPr>
                <w:noProof/>
                <w:webHidden/>
                <w:rtl/>
              </w:rPr>
              <w:t>392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05"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النبي</w:t>
            </w:r>
            <w:r w:rsidRPr="00B917A5">
              <w:rPr>
                <w:rStyle w:val="Hyperlink"/>
                <w:noProof/>
                <w:rtl/>
              </w:rPr>
              <w:t xml:space="preserve"> </w:t>
            </w:r>
            <w:r w:rsidRPr="00B917A5">
              <w:rPr>
                <w:rStyle w:val="Hyperlink"/>
                <w:rFonts w:cs="Rafed Alaem" w:hint="eastAsia"/>
                <w:noProof/>
                <w:rtl/>
              </w:rPr>
              <w:t>عليه‌السلام</w:t>
            </w:r>
            <w:r w:rsidRPr="00B917A5">
              <w:rPr>
                <w:rStyle w:val="Hyperlink"/>
                <w:noProof/>
                <w:rtl/>
              </w:rPr>
              <w:t xml:space="preserve"> </w:t>
            </w:r>
            <w:r w:rsidRPr="00B917A5">
              <w:rPr>
                <w:rStyle w:val="Hyperlink"/>
                <w:rFonts w:hint="eastAsia"/>
                <w:noProof/>
                <w:rtl/>
              </w:rPr>
              <w:t>حين</w:t>
            </w:r>
            <w:r w:rsidRPr="00B917A5">
              <w:rPr>
                <w:rStyle w:val="Hyperlink"/>
                <w:noProof/>
                <w:rtl/>
              </w:rPr>
              <w:t xml:space="preserve"> </w:t>
            </w:r>
            <w:r w:rsidRPr="00B917A5">
              <w:rPr>
                <w:rStyle w:val="Hyperlink"/>
                <w:rFonts w:hint="eastAsia"/>
                <w:noProof/>
                <w:rtl/>
              </w:rPr>
              <w:t>سمع</w:t>
            </w:r>
            <w:r w:rsidRPr="00B917A5">
              <w:rPr>
                <w:rStyle w:val="Hyperlink"/>
                <w:noProof/>
                <w:rtl/>
              </w:rPr>
              <w:t xml:space="preserve"> </w:t>
            </w:r>
            <w:r w:rsidRPr="00B917A5">
              <w:rPr>
                <w:rStyle w:val="Hyperlink"/>
                <w:rFonts w:hint="eastAsia"/>
                <w:noProof/>
                <w:rtl/>
              </w:rPr>
              <w:t>رجلا</w:t>
            </w:r>
            <w:r w:rsidRPr="00B917A5">
              <w:rPr>
                <w:rStyle w:val="Hyperlink"/>
                <w:noProof/>
                <w:rtl/>
              </w:rPr>
              <w:t xml:space="preserve"> </w:t>
            </w:r>
            <w:r w:rsidRPr="00B917A5">
              <w:rPr>
                <w:rStyle w:val="Hyperlink"/>
                <w:rFonts w:hint="eastAsia"/>
                <w:noProof/>
                <w:rtl/>
              </w:rPr>
              <w:t>ينشد</w:t>
            </w:r>
            <w:r w:rsidRPr="00B917A5">
              <w:rPr>
                <w:rStyle w:val="Hyperlink"/>
                <w:noProof/>
                <w:rtl/>
              </w:rPr>
              <w:t xml:space="preserve"> </w:t>
            </w:r>
            <w:r w:rsidRPr="00B917A5">
              <w:rPr>
                <w:rStyle w:val="Hyperlink"/>
                <w:rFonts w:hint="eastAsia"/>
                <w:noProof/>
                <w:rtl/>
              </w:rPr>
              <w:t>شعرا</w:t>
            </w:r>
            <w:r w:rsidRPr="00B917A5">
              <w:rPr>
                <w:rStyle w:val="Hyperlink"/>
                <w:noProof/>
                <w:rtl/>
              </w:rPr>
              <w:t xml:space="preserve"> </w:t>
            </w:r>
            <w:r w:rsidRPr="00B917A5">
              <w:rPr>
                <w:rStyle w:val="Hyperlink"/>
                <w:rFonts w:hint="eastAsia"/>
                <w:noProof/>
                <w:rtl/>
              </w:rPr>
              <w:t>لسويد</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عامر</w:t>
            </w:r>
            <w:r w:rsidRPr="00B917A5">
              <w:rPr>
                <w:rStyle w:val="Hyperlink"/>
                <w:noProof/>
                <w:rtl/>
              </w:rPr>
              <w:t xml:space="preserve"> </w:t>
            </w:r>
            <w:r w:rsidRPr="00B917A5">
              <w:rPr>
                <w:rStyle w:val="Hyperlink"/>
                <w:rFonts w:hint="eastAsia"/>
                <w:noProof/>
                <w:rtl/>
              </w:rPr>
              <w:t>وتأويل</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فيه</w:t>
            </w:r>
            <w:r w:rsidRPr="00B917A5">
              <w:rPr>
                <w:rStyle w:val="Hyperlink"/>
                <w:noProof/>
                <w:rtl/>
              </w:rPr>
              <w:t xml:space="preserve"> </w:t>
            </w:r>
            <w:r w:rsidRPr="00B917A5">
              <w:rPr>
                <w:rStyle w:val="Hyperlink"/>
                <w:rFonts w:hint="eastAsia"/>
                <w:noProof/>
                <w:rtl/>
              </w:rPr>
              <w:t>الغريب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Toc398065605 \h</w:instrText>
            </w:r>
            <w:r>
              <w:rPr>
                <w:noProof/>
                <w:webHidden/>
                <w:rtl/>
              </w:rPr>
              <w:instrText xml:space="preserve"> </w:instrText>
            </w:r>
            <w:r>
              <w:rPr>
                <w:noProof/>
                <w:webHidden/>
                <w:rtl/>
              </w:rPr>
            </w:r>
            <w:r>
              <w:rPr>
                <w:noProof/>
                <w:webHidden/>
                <w:rtl/>
              </w:rPr>
              <w:fldChar w:fldCharType="separate"/>
            </w:r>
            <w:r w:rsidR="002A0474">
              <w:rPr>
                <w:noProof/>
                <w:webHidden/>
                <w:rtl/>
              </w:rPr>
              <w:t>397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06"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لرفيع</w:t>
            </w:r>
            <w:r w:rsidRPr="00B917A5">
              <w:rPr>
                <w:rStyle w:val="Hyperlink"/>
                <w:noProof/>
                <w:rtl/>
              </w:rPr>
              <w:t xml:space="preserve"> </w:t>
            </w:r>
            <w:r w:rsidRPr="00B917A5">
              <w:rPr>
                <w:rStyle w:val="Hyperlink"/>
                <w:rFonts w:hint="eastAsia"/>
                <w:noProof/>
                <w:rtl/>
              </w:rPr>
              <w:t>الوالبي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Toc398065606 \h</w:instrText>
            </w:r>
            <w:r>
              <w:rPr>
                <w:noProof/>
                <w:webHidden/>
                <w:rtl/>
              </w:rPr>
              <w:instrText xml:space="preserve"> </w:instrText>
            </w:r>
            <w:r>
              <w:rPr>
                <w:noProof/>
                <w:webHidden/>
                <w:rtl/>
              </w:rPr>
            </w:r>
            <w:r>
              <w:rPr>
                <w:noProof/>
                <w:webHidden/>
                <w:rtl/>
              </w:rPr>
              <w:fldChar w:fldCharType="separate"/>
            </w:r>
            <w:r w:rsidR="002A0474">
              <w:rPr>
                <w:noProof/>
                <w:webHidden/>
                <w:rtl/>
              </w:rPr>
              <w:t>399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07"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عقيل</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علّفة</w:t>
            </w:r>
            <w:r w:rsidRPr="00B917A5">
              <w:rPr>
                <w:rStyle w:val="Hyperlink"/>
                <w:noProof/>
                <w:rtl/>
              </w:rPr>
              <w:t xml:space="preserve"> </w:t>
            </w:r>
            <w:r w:rsidRPr="00B917A5">
              <w:rPr>
                <w:rStyle w:val="Hyperlink"/>
                <w:rFonts w:hint="eastAsia"/>
                <w:noProof/>
                <w:rtl/>
              </w:rPr>
              <w:t>وإيراد</w:t>
            </w:r>
            <w:r w:rsidRPr="00B917A5">
              <w:rPr>
                <w:rStyle w:val="Hyperlink"/>
                <w:noProof/>
                <w:rtl/>
              </w:rPr>
              <w:t xml:space="preserve"> </w:t>
            </w:r>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Toc398065607 \h</w:instrText>
            </w:r>
            <w:r>
              <w:rPr>
                <w:noProof/>
                <w:webHidden/>
                <w:rtl/>
              </w:rPr>
              <w:instrText xml:space="preserve"> </w:instrText>
            </w:r>
            <w:r>
              <w:rPr>
                <w:noProof/>
                <w:webHidden/>
                <w:rtl/>
              </w:rPr>
            </w:r>
            <w:r>
              <w:rPr>
                <w:noProof/>
                <w:webHidden/>
                <w:rtl/>
              </w:rPr>
              <w:fldChar w:fldCharType="separate"/>
            </w:r>
            <w:r w:rsidR="002A0474">
              <w:rPr>
                <w:noProof/>
                <w:webHidden/>
                <w:rtl/>
              </w:rPr>
              <w:t>400</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08"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الثامن</w:t>
            </w:r>
            <w:r w:rsidRPr="00B917A5">
              <w:rPr>
                <w:rStyle w:val="Hyperlink"/>
                <w:noProof/>
                <w:rtl/>
              </w:rPr>
              <w:t xml:space="preserve"> </w:t>
            </w:r>
            <w:r w:rsidRPr="00B917A5">
              <w:rPr>
                <w:rStyle w:val="Hyperlink"/>
                <w:rFonts w:hint="eastAsia"/>
                <w:noProof/>
                <w:rtl/>
              </w:rPr>
              <w:t>والعشرون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Toc398065608 \h</w:instrText>
            </w:r>
            <w:r>
              <w:rPr>
                <w:noProof/>
                <w:webHidden/>
                <w:rtl/>
              </w:rPr>
              <w:instrText xml:space="preserve"> </w:instrText>
            </w:r>
            <w:r>
              <w:rPr>
                <w:noProof/>
                <w:webHidden/>
                <w:rtl/>
              </w:rPr>
            </w:r>
            <w:r>
              <w:rPr>
                <w:noProof/>
                <w:webHidden/>
                <w:rtl/>
              </w:rPr>
              <w:fldChar w:fldCharType="separate"/>
            </w:r>
            <w:r w:rsidR="002A0474">
              <w:rPr>
                <w:noProof/>
                <w:webHidden/>
                <w:rtl/>
              </w:rPr>
              <w:t>404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09"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وَإِلَى</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الله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تُرْجَعُ</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الآمُورُ</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Toc398065609 \h</w:instrText>
            </w:r>
            <w:r>
              <w:rPr>
                <w:noProof/>
                <w:webHidden/>
                <w:rtl/>
              </w:rPr>
              <w:instrText xml:space="preserve"> </w:instrText>
            </w:r>
            <w:r>
              <w:rPr>
                <w:noProof/>
                <w:webHidden/>
                <w:rtl/>
              </w:rPr>
            </w:r>
            <w:r>
              <w:rPr>
                <w:noProof/>
                <w:webHidden/>
                <w:rtl/>
              </w:rPr>
              <w:fldChar w:fldCharType="separate"/>
            </w:r>
            <w:r w:rsidR="002A0474">
              <w:rPr>
                <w:noProof/>
                <w:webHidden/>
                <w:rtl/>
              </w:rPr>
              <w:t>404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10"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لهلال</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خثعم</w:t>
            </w:r>
            <w:r w:rsidRPr="00B917A5">
              <w:rPr>
                <w:rStyle w:val="Hyperlink"/>
                <w:noProof/>
                <w:rtl/>
              </w:rPr>
              <w:t xml:space="preserve"> </w:t>
            </w:r>
            <w:r w:rsidRPr="00B917A5">
              <w:rPr>
                <w:rStyle w:val="Hyperlink"/>
                <w:rFonts w:hint="eastAsia"/>
                <w:noProof/>
                <w:rtl/>
              </w:rPr>
              <w:t>وشرح</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فيها</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الغريب</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Toc398065610 \h</w:instrText>
            </w:r>
            <w:r>
              <w:rPr>
                <w:noProof/>
                <w:webHidden/>
                <w:rtl/>
              </w:rPr>
              <w:instrText xml:space="preserve"> </w:instrText>
            </w:r>
            <w:r>
              <w:rPr>
                <w:noProof/>
                <w:webHidden/>
                <w:rtl/>
              </w:rPr>
            </w:r>
            <w:r>
              <w:rPr>
                <w:noProof/>
                <w:webHidden/>
                <w:rtl/>
              </w:rPr>
              <w:fldChar w:fldCharType="separate"/>
            </w:r>
            <w:r w:rsidR="002A0474">
              <w:rPr>
                <w:noProof/>
                <w:webHidden/>
                <w:rtl/>
              </w:rPr>
              <w:t>408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11" w:history="1">
            <w:r w:rsidRPr="00B917A5">
              <w:rPr>
                <w:rStyle w:val="Hyperlink"/>
                <w:rFonts w:hint="eastAsia"/>
                <w:noProof/>
                <w:rtl/>
              </w:rPr>
              <w:t>إيراد</w:t>
            </w:r>
            <w:r w:rsidRPr="00B917A5">
              <w:rPr>
                <w:rStyle w:val="Hyperlink"/>
                <w:noProof/>
                <w:rtl/>
              </w:rPr>
              <w:t xml:space="preserve"> </w:t>
            </w:r>
            <w:r w:rsidRPr="00B917A5">
              <w:rPr>
                <w:rStyle w:val="Hyperlink"/>
                <w:rFonts w:hint="eastAsia"/>
                <w:noProof/>
                <w:rtl/>
              </w:rPr>
              <w:t>مقطعات</w:t>
            </w:r>
            <w:r w:rsidRPr="00B917A5">
              <w:rPr>
                <w:rStyle w:val="Hyperlink"/>
                <w:noProof/>
                <w:rtl/>
              </w:rPr>
              <w:t xml:space="preserve"> </w:t>
            </w:r>
            <w:r w:rsidRPr="00B917A5">
              <w:rPr>
                <w:rStyle w:val="Hyperlink"/>
                <w:rFonts w:hint="eastAsia"/>
                <w:noProof/>
                <w:rtl/>
              </w:rPr>
              <w:t>مختلفة</w:t>
            </w:r>
            <w:r w:rsidRPr="00B917A5">
              <w:rPr>
                <w:rStyle w:val="Hyperlink"/>
                <w:noProof/>
                <w:rtl/>
              </w:rPr>
              <w:t xml:space="preserve"> </w:t>
            </w:r>
            <w:r w:rsidRPr="00B917A5">
              <w:rPr>
                <w:rStyle w:val="Hyperlink"/>
                <w:rFonts w:hint="eastAsia"/>
                <w:noProof/>
                <w:rtl/>
              </w:rPr>
              <w:t>لحارثة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بدر</w:t>
            </w:r>
            <w:r w:rsidRPr="00B917A5">
              <w:rPr>
                <w:rStyle w:val="Hyperlink"/>
                <w:noProof/>
                <w:rtl/>
              </w:rPr>
              <w:t xml:space="preserve"> </w:t>
            </w:r>
            <w:r w:rsidRPr="00B917A5">
              <w:rPr>
                <w:rStyle w:val="Hyperlink"/>
                <w:rFonts w:hint="eastAsia"/>
                <w:noProof/>
                <w:rtl/>
              </w:rPr>
              <w:t>الغداني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Toc398065611 \h</w:instrText>
            </w:r>
            <w:r>
              <w:rPr>
                <w:noProof/>
                <w:webHidden/>
                <w:rtl/>
              </w:rPr>
              <w:instrText xml:space="preserve"> </w:instrText>
            </w:r>
            <w:r>
              <w:rPr>
                <w:noProof/>
                <w:webHidden/>
                <w:rtl/>
              </w:rPr>
            </w:r>
            <w:r>
              <w:rPr>
                <w:noProof/>
                <w:webHidden/>
                <w:rtl/>
              </w:rPr>
              <w:fldChar w:fldCharType="separate"/>
            </w:r>
            <w:r w:rsidR="002A0474">
              <w:rPr>
                <w:noProof/>
                <w:webHidden/>
                <w:rtl/>
              </w:rPr>
              <w:t>409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12" w:history="1">
            <w:r w:rsidRPr="00B917A5">
              <w:rPr>
                <w:rStyle w:val="Hyperlink"/>
                <w:rFonts w:hint="eastAsia"/>
                <w:noProof/>
                <w:rtl/>
              </w:rPr>
              <w:t>طرف</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حارثة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بدر</w:t>
            </w:r>
            <w:r w:rsidRPr="00B917A5">
              <w:rPr>
                <w:rStyle w:val="Hyperlink"/>
                <w:noProof/>
                <w:rtl/>
              </w:rPr>
              <w:t xml:space="preserve"> </w:t>
            </w:r>
            <w:r w:rsidRPr="00B917A5">
              <w:rPr>
                <w:rStyle w:val="Hyperlink"/>
                <w:rFonts w:hint="eastAsia"/>
                <w:noProof/>
                <w:rtl/>
              </w:rPr>
              <w:t>وبعض</w:t>
            </w:r>
            <w:r w:rsidRPr="00B917A5">
              <w:rPr>
                <w:rStyle w:val="Hyperlink"/>
                <w:noProof/>
                <w:rtl/>
              </w:rPr>
              <w:t xml:space="preserve"> </w:t>
            </w:r>
            <w:r w:rsidRPr="00B917A5">
              <w:rPr>
                <w:rStyle w:val="Hyperlink"/>
                <w:rFonts w:hint="eastAsia"/>
                <w:noProof/>
                <w:rtl/>
              </w:rPr>
              <w:t>نوادره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Toc398065612 \h</w:instrText>
            </w:r>
            <w:r>
              <w:rPr>
                <w:noProof/>
                <w:webHidden/>
                <w:rtl/>
              </w:rPr>
              <w:instrText xml:space="preserve"> </w:instrText>
            </w:r>
            <w:r>
              <w:rPr>
                <w:noProof/>
                <w:webHidden/>
                <w:rtl/>
              </w:rPr>
            </w:r>
            <w:r>
              <w:rPr>
                <w:noProof/>
                <w:webHidden/>
                <w:rtl/>
              </w:rPr>
              <w:fldChar w:fldCharType="separate"/>
            </w:r>
            <w:r w:rsidR="002A0474">
              <w:rPr>
                <w:noProof/>
                <w:webHidden/>
                <w:rtl/>
              </w:rPr>
              <w:t>412</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13"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التاسع</w:t>
            </w:r>
            <w:r w:rsidRPr="00B917A5">
              <w:rPr>
                <w:rStyle w:val="Hyperlink"/>
                <w:noProof/>
                <w:rtl/>
              </w:rPr>
              <w:t xml:space="preserve"> </w:t>
            </w:r>
            <w:r w:rsidRPr="00B917A5">
              <w:rPr>
                <w:rStyle w:val="Hyperlink"/>
                <w:rFonts w:hint="eastAsia"/>
                <w:noProof/>
                <w:rtl/>
              </w:rPr>
              <w:t>والعشرون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Toc398065613 \h</w:instrText>
            </w:r>
            <w:r>
              <w:rPr>
                <w:noProof/>
                <w:webHidden/>
                <w:rtl/>
              </w:rPr>
              <w:instrText xml:space="preserve"> </w:instrText>
            </w:r>
            <w:r>
              <w:rPr>
                <w:noProof/>
                <w:webHidden/>
                <w:rtl/>
              </w:rPr>
            </w:r>
            <w:r>
              <w:rPr>
                <w:noProof/>
                <w:webHidden/>
                <w:rtl/>
              </w:rPr>
              <w:fldChar w:fldCharType="separate"/>
            </w:r>
            <w:r w:rsidR="002A0474">
              <w:rPr>
                <w:noProof/>
                <w:webHidden/>
                <w:rtl/>
              </w:rPr>
              <w:t>418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14"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أُولئِكَ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لَهُمْ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نَصِيبٌ</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كَسَبُوا</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Toc398065614 \h</w:instrText>
            </w:r>
            <w:r>
              <w:rPr>
                <w:noProof/>
                <w:webHidden/>
                <w:rtl/>
              </w:rPr>
              <w:instrText xml:space="preserve"> </w:instrText>
            </w:r>
            <w:r>
              <w:rPr>
                <w:noProof/>
                <w:webHidden/>
                <w:rtl/>
              </w:rPr>
            </w:r>
            <w:r>
              <w:rPr>
                <w:noProof/>
                <w:webHidden/>
                <w:rtl/>
              </w:rPr>
              <w:fldChar w:fldCharType="separate"/>
            </w:r>
            <w:r w:rsidR="002A0474">
              <w:rPr>
                <w:noProof/>
                <w:webHidden/>
                <w:rtl/>
              </w:rPr>
              <w:t>418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15"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توضّئوا</w:t>
            </w:r>
            <w:r w:rsidRPr="00B917A5">
              <w:rPr>
                <w:rStyle w:val="Hyperlink"/>
                <w:noProof/>
                <w:rtl/>
              </w:rPr>
              <w:t xml:space="preserve"> </w:t>
            </w:r>
            <w:r w:rsidRPr="00B917A5">
              <w:rPr>
                <w:rStyle w:val="Hyperlink"/>
                <w:rFonts w:hint="eastAsia"/>
                <w:noProof/>
                <w:rtl/>
              </w:rPr>
              <w:t>ممّا</w:t>
            </w:r>
            <w:r w:rsidRPr="00B917A5">
              <w:rPr>
                <w:rStyle w:val="Hyperlink"/>
                <w:noProof/>
                <w:rtl/>
              </w:rPr>
              <w:t xml:space="preserve"> </w:t>
            </w:r>
            <w:r w:rsidRPr="00B917A5">
              <w:rPr>
                <w:rStyle w:val="Hyperlink"/>
                <w:rFonts w:hint="eastAsia"/>
                <w:noProof/>
                <w:rtl/>
              </w:rPr>
              <w:t>غيّرت</w:t>
            </w:r>
            <w:r w:rsidRPr="00B917A5">
              <w:rPr>
                <w:rStyle w:val="Hyperlink"/>
                <w:noProof/>
                <w:rtl/>
              </w:rPr>
              <w:t xml:space="preserve"> </w:t>
            </w:r>
            <w:r w:rsidRPr="00B917A5">
              <w:rPr>
                <w:rStyle w:val="Hyperlink"/>
                <w:rFonts w:hint="eastAsia"/>
                <w:noProof/>
                <w:rtl/>
              </w:rPr>
              <w:t>النار</w:t>
            </w:r>
            <w:r w:rsidRPr="00B917A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Toc398065615 \h</w:instrText>
            </w:r>
            <w:r>
              <w:rPr>
                <w:noProof/>
                <w:webHidden/>
                <w:rtl/>
              </w:rPr>
              <w:instrText xml:space="preserve"> </w:instrText>
            </w:r>
            <w:r>
              <w:rPr>
                <w:noProof/>
                <w:webHidden/>
                <w:rtl/>
              </w:rPr>
            </w:r>
            <w:r>
              <w:rPr>
                <w:noProof/>
                <w:webHidden/>
                <w:rtl/>
              </w:rPr>
              <w:fldChar w:fldCharType="separate"/>
            </w:r>
            <w:r w:rsidR="002A0474">
              <w:rPr>
                <w:noProof/>
                <w:webHidden/>
                <w:rtl/>
              </w:rPr>
              <w:t>424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16" w:history="1">
            <w:r w:rsidRPr="00B917A5">
              <w:rPr>
                <w:rStyle w:val="Hyperlink"/>
                <w:rFonts w:hint="eastAsia"/>
                <w:noProof/>
                <w:rtl/>
              </w:rPr>
              <w:t>بعض</w:t>
            </w:r>
            <w:r w:rsidRPr="00B917A5">
              <w:rPr>
                <w:rStyle w:val="Hyperlink"/>
                <w:noProof/>
                <w:rtl/>
              </w:rPr>
              <w:t xml:space="preserve"> </w:t>
            </w:r>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عبيد</w:t>
            </w:r>
            <w:r w:rsidRPr="00B917A5">
              <w:rPr>
                <w:rStyle w:val="Hyperlink"/>
                <w:noProof/>
                <w:rtl/>
              </w:rPr>
              <w:t xml:space="preserve"> </w:t>
            </w:r>
            <w:r w:rsidRPr="00B917A5">
              <w:rPr>
                <w:rStyle w:val="Hyperlink"/>
                <w:rFonts w:hint="eastAsia"/>
                <w:noProof/>
                <w:rtl/>
              </w:rPr>
              <w:t>الله</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الله</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عتبة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مسعود</w:t>
            </w:r>
            <w:r w:rsidRPr="00B917A5">
              <w:rPr>
                <w:rStyle w:val="Hyperlink"/>
                <w:noProof/>
                <w:rtl/>
              </w:rPr>
              <w:t xml:space="preserve"> </w:t>
            </w:r>
            <w:r w:rsidRPr="00B917A5">
              <w:rPr>
                <w:rStyle w:val="Hyperlink"/>
                <w:rFonts w:hint="eastAsia"/>
                <w:noProof/>
                <w:rtl/>
              </w:rPr>
              <w:t>وطائفة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Toc398065616 \h</w:instrText>
            </w:r>
            <w:r>
              <w:rPr>
                <w:noProof/>
                <w:webHidden/>
                <w:rtl/>
              </w:rPr>
              <w:instrText xml:space="preserve"> </w:instrText>
            </w:r>
            <w:r>
              <w:rPr>
                <w:noProof/>
                <w:webHidden/>
                <w:rtl/>
              </w:rPr>
            </w:r>
            <w:r>
              <w:rPr>
                <w:noProof/>
                <w:webHidden/>
                <w:rtl/>
              </w:rPr>
              <w:fldChar w:fldCharType="separate"/>
            </w:r>
            <w:r w:rsidR="002A0474">
              <w:rPr>
                <w:noProof/>
                <w:webHidden/>
                <w:rtl/>
              </w:rPr>
              <w:t>426</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17"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الثلاثون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Toc398065617 \h</w:instrText>
            </w:r>
            <w:r>
              <w:rPr>
                <w:noProof/>
                <w:webHidden/>
                <w:rtl/>
              </w:rPr>
              <w:instrText xml:space="preserve"> </w:instrText>
            </w:r>
            <w:r>
              <w:rPr>
                <w:noProof/>
                <w:webHidden/>
                <w:rtl/>
              </w:rPr>
            </w:r>
            <w:r>
              <w:rPr>
                <w:noProof/>
                <w:webHidden/>
                <w:rtl/>
              </w:rPr>
              <w:fldChar w:fldCharType="separate"/>
            </w:r>
            <w:r w:rsidR="002A0474">
              <w:rPr>
                <w:noProof/>
                <w:webHidden/>
                <w:rtl/>
              </w:rPr>
              <w:t>431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18"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قَدِ</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افْتَرَيْنا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عَلَى</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الله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كَذِباً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إِنْ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عُدْنا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مِلَّتِكُمْ</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Toc398065618 \h</w:instrText>
            </w:r>
            <w:r>
              <w:rPr>
                <w:noProof/>
                <w:webHidden/>
                <w:rtl/>
              </w:rPr>
              <w:instrText xml:space="preserve"> </w:instrText>
            </w:r>
            <w:r>
              <w:rPr>
                <w:noProof/>
                <w:webHidden/>
                <w:rtl/>
              </w:rPr>
            </w:r>
            <w:r>
              <w:rPr>
                <w:noProof/>
                <w:webHidden/>
                <w:rtl/>
              </w:rPr>
              <w:fldChar w:fldCharType="separate"/>
            </w:r>
            <w:r w:rsidR="002A0474">
              <w:rPr>
                <w:noProof/>
                <w:webHidden/>
                <w:rtl/>
              </w:rPr>
              <w:t>431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19"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 (</w:t>
            </w:r>
            <w:r w:rsidRPr="00B917A5">
              <w:rPr>
                <w:rStyle w:val="Hyperlink"/>
                <w:rFonts w:hint="eastAsia"/>
                <w:noProof/>
                <w:rtl/>
              </w:rPr>
              <w:t>خير</w:t>
            </w:r>
            <w:r w:rsidRPr="00B917A5">
              <w:rPr>
                <w:rStyle w:val="Hyperlink"/>
                <w:noProof/>
                <w:rtl/>
              </w:rPr>
              <w:t xml:space="preserve"> </w:t>
            </w:r>
            <w:r w:rsidRPr="00B917A5">
              <w:rPr>
                <w:rStyle w:val="Hyperlink"/>
                <w:rFonts w:hint="eastAsia"/>
                <w:noProof/>
                <w:rtl/>
              </w:rPr>
              <w:t>الصّدقة</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أبقت</w:t>
            </w:r>
            <w:r w:rsidRPr="00B917A5">
              <w:rPr>
                <w:rStyle w:val="Hyperlink"/>
                <w:noProof/>
                <w:rtl/>
              </w:rPr>
              <w:t xml:space="preserve"> </w:t>
            </w:r>
            <w:r w:rsidRPr="00B917A5">
              <w:rPr>
                <w:rStyle w:val="Hyperlink"/>
                <w:rFonts w:hint="eastAsia"/>
                <w:noProof/>
                <w:rtl/>
              </w:rPr>
              <w:t>غنى</w:t>
            </w:r>
            <w:r w:rsidRPr="00B917A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Toc398065619 \h</w:instrText>
            </w:r>
            <w:r>
              <w:rPr>
                <w:noProof/>
                <w:webHidden/>
                <w:rtl/>
              </w:rPr>
              <w:instrText xml:space="preserve"> </w:instrText>
            </w:r>
            <w:r>
              <w:rPr>
                <w:noProof/>
                <w:webHidden/>
                <w:rtl/>
              </w:rPr>
            </w:r>
            <w:r>
              <w:rPr>
                <w:noProof/>
                <w:webHidden/>
                <w:rtl/>
              </w:rPr>
              <w:fldChar w:fldCharType="separate"/>
            </w:r>
            <w:r w:rsidR="002A0474">
              <w:rPr>
                <w:noProof/>
                <w:webHidden/>
                <w:rtl/>
              </w:rPr>
              <w:t>434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20" w:history="1">
            <w:r w:rsidRPr="00B917A5">
              <w:rPr>
                <w:rStyle w:val="Hyperlink"/>
                <w:rFonts w:hint="eastAsia"/>
                <w:noProof/>
                <w:rtl/>
              </w:rPr>
              <w:t>ذكر</w:t>
            </w:r>
            <w:r w:rsidRPr="00B917A5">
              <w:rPr>
                <w:rStyle w:val="Hyperlink"/>
                <w:noProof/>
                <w:rtl/>
              </w:rPr>
              <w:t xml:space="preserve"> </w:t>
            </w:r>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تروى</w:t>
            </w:r>
            <w:r w:rsidRPr="00B917A5">
              <w:rPr>
                <w:rStyle w:val="Hyperlink"/>
                <w:noProof/>
                <w:rtl/>
              </w:rPr>
              <w:t xml:space="preserve"> </w:t>
            </w:r>
            <w:r w:rsidRPr="00B917A5">
              <w:rPr>
                <w:rStyle w:val="Hyperlink"/>
                <w:rFonts w:hint="eastAsia"/>
                <w:noProof/>
                <w:rtl/>
              </w:rPr>
              <w:t>لثابت</w:t>
            </w:r>
            <w:r w:rsidRPr="00B917A5">
              <w:rPr>
                <w:rStyle w:val="Hyperlink"/>
                <w:noProof/>
                <w:rtl/>
              </w:rPr>
              <w:t xml:space="preserve"> </w:t>
            </w:r>
            <w:r w:rsidRPr="00B917A5">
              <w:rPr>
                <w:rStyle w:val="Hyperlink"/>
                <w:rFonts w:hint="eastAsia"/>
                <w:noProof/>
                <w:rtl/>
              </w:rPr>
              <w:t>قطنة</w:t>
            </w:r>
            <w:r w:rsidRPr="00B917A5">
              <w:rPr>
                <w:rStyle w:val="Hyperlink"/>
                <w:noProof/>
                <w:rtl/>
              </w:rPr>
              <w:t xml:space="preserve"> </w:t>
            </w:r>
            <w:r w:rsidRPr="00B917A5">
              <w:rPr>
                <w:rStyle w:val="Hyperlink"/>
                <w:rFonts w:hint="eastAsia"/>
                <w:noProof/>
                <w:rtl/>
              </w:rPr>
              <w:t>وعروة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أذينة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Toc398065620 \h</w:instrText>
            </w:r>
            <w:r>
              <w:rPr>
                <w:noProof/>
                <w:webHidden/>
                <w:rtl/>
              </w:rPr>
              <w:instrText xml:space="preserve"> </w:instrText>
            </w:r>
            <w:r>
              <w:rPr>
                <w:noProof/>
                <w:webHidden/>
                <w:rtl/>
              </w:rPr>
            </w:r>
            <w:r>
              <w:rPr>
                <w:noProof/>
                <w:webHidden/>
                <w:rtl/>
              </w:rPr>
              <w:fldChar w:fldCharType="separate"/>
            </w:r>
            <w:r w:rsidR="002A0474">
              <w:rPr>
                <w:noProof/>
                <w:webHidden/>
                <w:rtl/>
              </w:rPr>
              <w:t>436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21"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للسيد</w:t>
            </w:r>
            <w:r w:rsidRPr="00B917A5">
              <w:rPr>
                <w:rStyle w:val="Hyperlink"/>
                <w:noProof/>
                <w:rtl/>
              </w:rPr>
              <w:t xml:space="preserve"> </w:t>
            </w:r>
            <w:r w:rsidRPr="00B917A5">
              <w:rPr>
                <w:rStyle w:val="Hyperlink"/>
                <w:rFonts w:hint="eastAsia"/>
                <w:noProof/>
                <w:rtl/>
              </w:rPr>
              <w:t>المرتضى</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معنى</w:t>
            </w:r>
            <w:r w:rsidRPr="00B917A5">
              <w:rPr>
                <w:rStyle w:val="Hyperlink"/>
                <w:noProof/>
                <w:rtl/>
              </w:rPr>
              <w:t xml:space="preserve"> </w:t>
            </w:r>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ثابت</w:t>
            </w:r>
            <w:r w:rsidRPr="00B917A5">
              <w:rPr>
                <w:rStyle w:val="Hyperlink"/>
                <w:noProof/>
                <w:rtl/>
              </w:rPr>
              <w:t xml:space="preserve"> </w:t>
            </w:r>
            <w:r w:rsidRPr="00B917A5">
              <w:rPr>
                <w:rStyle w:val="Hyperlink"/>
                <w:rFonts w:hint="eastAsia"/>
                <w:noProof/>
                <w:rtl/>
              </w:rPr>
              <w:t>قطنة</w:t>
            </w:r>
            <w:r w:rsidRPr="00B917A5">
              <w:rPr>
                <w:rStyle w:val="Hyperlink"/>
                <w:noProof/>
                <w:rtl/>
              </w:rPr>
              <w:t xml:space="preserve"> </w:t>
            </w:r>
            <w:r w:rsidRPr="00B917A5">
              <w:rPr>
                <w:rStyle w:val="Hyperlink"/>
                <w:rFonts w:hint="eastAsia"/>
                <w:noProof/>
                <w:rtl/>
              </w:rPr>
              <w:t>وعروة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أذينة</w:t>
            </w:r>
            <w:r w:rsidRPr="00B917A5">
              <w:rPr>
                <w:rStyle w:val="Hyperlink"/>
                <w:noProof/>
                <w:rtl/>
              </w:rPr>
              <w:t xml:space="preserve"> </w:t>
            </w:r>
            <w:r w:rsidRPr="00B917A5">
              <w:rPr>
                <w:rStyle w:val="Hyperlink"/>
                <w:rFonts w:hint="eastAsia"/>
                <w:noProof/>
                <w:rtl/>
              </w:rPr>
              <w:t>المذكورة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Toc398065621 \h</w:instrText>
            </w:r>
            <w:r>
              <w:rPr>
                <w:noProof/>
                <w:webHidden/>
                <w:rtl/>
              </w:rPr>
              <w:instrText xml:space="preserve"> </w:instrText>
            </w:r>
            <w:r>
              <w:rPr>
                <w:noProof/>
                <w:webHidden/>
                <w:rtl/>
              </w:rPr>
            </w:r>
            <w:r>
              <w:rPr>
                <w:noProof/>
                <w:webHidden/>
                <w:rtl/>
              </w:rPr>
              <w:fldChar w:fldCharType="separate"/>
            </w:r>
            <w:r w:rsidR="002A0474">
              <w:rPr>
                <w:noProof/>
                <w:webHidden/>
                <w:rtl/>
              </w:rPr>
              <w:t>439</w:t>
            </w:r>
            <w:r>
              <w:rPr>
                <w:noProof/>
                <w:webHidden/>
                <w:rtl/>
              </w:rPr>
              <w:fldChar w:fldCharType="end"/>
            </w:r>
          </w:hyperlink>
        </w:p>
        <w:p w:rsidR="004B0E52" w:rsidRDefault="004B0E52" w:rsidP="005E26D4">
          <w:pPr>
            <w:pStyle w:val="libPoemTini"/>
            <w:rPr>
              <w:rStyle w:val="Hyperlink"/>
              <w:noProof/>
              <w:sz w:val="24"/>
              <w:szCs w:val="32"/>
            </w:rPr>
          </w:pPr>
          <w:r>
            <w:rPr>
              <w:rStyle w:val="Hyperlink"/>
              <w:noProof/>
            </w:rPr>
            <w:br w:type="page"/>
          </w:r>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22"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عروة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عبيد</w:t>
            </w:r>
            <w:r w:rsidRPr="00B917A5">
              <w:rPr>
                <w:rStyle w:val="Hyperlink"/>
                <w:noProof/>
                <w:rtl/>
              </w:rPr>
              <w:t xml:space="preserve"> </w:t>
            </w:r>
            <w:r w:rsidRPr="00B917A5">
              <w:rPr>
                <w:rStyle w:val="Hyperlink"/>
                <w:rFonts w:hint="eastAsia"/>
                <w:noProof/>
                <w:rtl/>
              </w:rPr>
              <w:t>الله</w:t>
            </w:r>
            <w:r w:rsidRPr="00B917A5">
              <w:rPr>
                <w:rStyle w:val="Hyperlink"/>
                <w:noProof/>
                <w:rtl/>
              </w:rPr>
              <w:t xml:space="preserve"> </w:t>
            </w:r>
            <w:r w:rsidRPr="00B917A5">
              <w:rPr>
                <w:rStyle w:val="Hyperlink"/>
                <w:rFonts w:hint="eastAsia"/>
                <w:noProof/>
                <w:rtl/>
              </w:rPr>
              <w:t>عن</w:t>
            </w:r>
            <w:r w:rsidRPr="00B917A5">
              <w:rPr>
                <w:rStyle w:val="Hyperlink"/>
                <w:noProof/>
                <w:rtl/>
              </w:rPr>
              <w:t xml:space="preserve"> </w:t>
            </w:r>
            <w:r w:rsidRPr="00B917A5">
              <w:rPr>
                <w:rStyle w:val="Hyperlink"/>
                <w:rFonts w:hint="eastAsia"/>
                <w:noProof/>
                <w:rtl/>
              </w:rPr>
              <w:t>عروة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أذينة</w:t>
            </w:r>
            <w:r w:rsidRPr="00B917A5">
              <w:rPr>
                <w:rStyle w:val="Hyperlink"/>
                <w:noProof/>
                <w:rtl/>
              </w:rPr>
              <w:t xml:space="preserve"> </w:t>
            </w:r>
            <w:r w:rsidRPr="00B917A5">
              <w:rPr>
                <w:rStyle w:val="Hyperlink"/>
                <w:rFonts w:hint="eastAsia"/>
                <w:noProof/>
                <w:rtl/>
              </w:rPr>
              <w:t>وروايته</w:t>
            </w:r>
            <w:r w:rsidRPr="00B917A5">
              <w:rPr>
                <w:rStyle w:val="Hyperlink"/>
                <w:noProof/>
                <w:rtl/>
              </w:rPr>
              <w:t xml:space="preserve"> </w:t>
            </w:r>
            <w:r w:rsidRPr="00B917A5">
              <w:rPr>
                <w:rStyle w:val="Hyperlink"/>
                <w:rFonts w:hint="eastAsia"/>
                <w:noProof/>
                <w:rtl/>
              </w:rPr>
              <w:t>أبياتا</w:t>
            </w:r>
            <w:r w:rsidRPr="00B917A5">
              <w:rPr>
                <w:rStyle w:val="Hyperlink"/>
                <w:noProof/>
                <w:rtl/>
              </w:rPr>
              <w:t xml:space="preserve"> </w:t>
            </w:r>
            <w:r w:rsidRPr="00B917A5">
              <w:rPr>
                <w:rStyle w:val="Hyperlink"/>
                <w:rFonts w:hint="eastAsia"/>
                <w:noProof/>
                <w:rtl/>
              </w:rPr>
              <w:t>له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Toc398065622 \h</w:instrText>
            </w:r>
            <w:r>
              <w:rPr>
                <w:noProof/>
                <w:webHidden/>
                <w:rtl/>
              </w:rPr>
              <w:instrText xml:space="preserve"> </w:instrText>
            </w:r>
            <w:r>
              <w:rPr>
                <w:noProof/>
                <w:webHidden/>
                <w:rtl/>
              </w:rPr>
            </w:r>
            <w:r>
              <w:rPr>
                <w:noProof/>
                <w:webHidden/>
                <w:rtl/>
              </w:rPr>
              <w:fldChar w:fldCharType="separate"/>
            </w:r>
            <w:r w:rsidR="002A0474">
              <w:rPr>
                <w:noProof/>
                <w:webHidden/>
                <w:rtl/>
              </w:rPr>
              <w:t>440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23" w:history="1">
            <w:r w:rsidRPr="00B917A5">
              <w:rPr>
                <w:rStyle w:val="Hyperlink"/>
                <w:rFonts w:hint="eastAsia"/>
                <w:noProof/>
                <w:rtl/>
              </w:rPr>
              <w:t>عروة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أذينة</w:t>
            </w:r>
            <w:r w:rsidRPr="00B917A5">
              <w:rPr>
                <w:rStyle w:val="Hyperlink"/>
                <w:noProof/>
                <w:rtl/>
              </w:rPr>
              <w:t xml:space="preserve"> </w:t>
            </w:r>
            <w:r w:rsidRPr="00B917A5">
              <w:rPr>
                <w:rStyle w:val="Hyperlink"/>
                <w:rFonts w:hint="eastAsia"/>
                <w:noProof/>
                <w:rtl/>
              </w:rPr>
              <w:t>وسكينة</w:t>
            </w:r>
            <w:r w:rsidRPr="00B917A5">
              <w:rPr>
                <w:rStyle w:val="Hyperlink"/>
                <w:noProof/>
                <w:rtl/>
              </w:rPr>
              <w:t xml:space="preserve"> </w:t>
            </w:r>
            <w:r w:rsidRPr="00B917A5">
              <w:rPr>
                <w:rStyle w:val="Hyperlink"/>
                <w:rFonts w:hint="eastAsia"/>
                <w:noProof/>
                <w:rtl/>
              </w:rPr>
              <w:t>بنت</w:t>
            </w:r>
            <w:r w:rsidRPr="00B917A5">
              <w:rPr>
                <w:rStyle w:val="Hyperlink"/>
                <w:noProof/>
                <w:rtl/>
              </w:rPr>
              <w:t xml:space="preserve"> </w:t>
            </w:r>
            <w:r w:rsidRPr="00B917A5">
              <w:rPr>
                <w:rStyle w:val="Hyperlink"/>
                <w:rFonts w:hint="eastAsia"/>
                <w:noProof/>
                <w:rtl/>
              </w:rPr>
              <w:t>الحسين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Toc398065623 \h</w:instrText>
            </w:r>
            <w:r>
              <w:rPr>
                <w:noProof/>
                <w:webHidden/>
                <w:rtl/>
              </w:rPr>
              <w:instrText xml:space="preserve"> </w:instrText>
            </w:r>
            <w:r>
              <w:rPr>
                <w:noProof/>
                <w:webHidden/>
                <w:rtl/>
              </w:rPr>
            </w:r>
            <w:r>
              <w:rPr>
                <w:noProof/>
                <w:webHidden/>
                <w:rtl/>
              </w:rPr>
              <w:fldChar w:fldCharType="separate"/>
            </w:r>
            <w:r w:rsidR="002A0474">
              <w:rPr>
                <w:noProof/>
                <w:webHidden/>
                <w:rtl/>
              </w:rPr>
              <w:t>442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24"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لعروة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أذينة</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الغزل</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Toc398065624 \h</w:instrText>
            </w:r>
            <w:r>
              <w:rPr>
                <w:noProof/>
                <w:webHidden/>
                <w:rtl/>
              </w:rPr>
              <w:instrText xml:space="preserve"> </w:instrText>
            </w:r>
            <w:r>
              <w:rPr>
                <w:noProof/>
                <w:webHidden/>
                <w:rtl/>
              </w:rPr>
            </w:r>
            <w:r>
              <w:rPr>
                <w:noProof/>
                <w:webHidden/>
                <w:rtl/>
              </w:rPr>
              <w:fldChar w:fldCharType="separate"/>
            </w:r>
            <w:r w:rsidR="002A0474">
              <w:rPr>
                <w:noProof/>
                <w:webHidden/>
                <w:rtl/>
              </w:rPr>
              <w:t>442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25" w:history="1">
            <w:r w:rsidRPr="00B917A5">
              <w:rPr>
                <w:rStyle w:val="Hyperlink"/>
                <w:rFonts w:hint="eastAsia"/>
                <w:noProof/>
                <w:rtl/>
              </w:rPr>
              <w:t>موازنة</w:t>
            </w:r>
            <w:r w:rsidRPr="00B917A5">
              <w:rPr>
                <w:rStyle w:val="Hyperlink"/>
                <w:noProof/>
                <w:rtl/>
              </w:rPr>
              <w:t xml:space="preserve"> </w:t>
            </w:r>
            <w:r w:rsidRPr="00B917A5">
              <w:rPr>
                <w:rStyle w:val="Hyperlink"/>
                <w:rFonts w:hint="eastAsia"/>
                <w:noProof/>
                <w:rtl/>
              </w:rPr>
              <w:t>بين</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قاله</w:t>
            </w:r>
            <w:r w:rsidRPr="00B917A5">
              <w:rPr>
                <w:rStyle w:val="Hyperlink"/>
                <w:noProof/>
                <w:rtl/>
              </w:rPr>
              <w:t xml:space="preserve"> </w:t>
            </w:r>
            <w:r w:rsidRPr="00B917A5">
              <w:rPr>
                <w:rStyle w:val="Hyperlink"/>
                <w:rFonts w:hint="eastAsia"/>
                <w:noProof/>
                <w:rtl/>
              </w:rPr>
              <w:t>الكميت</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زيد</w:t>
            </w:r>
            <w:r w:rsidRPr="00B917A5">
              <w:rPr>
                <w:rStyle w:val="Hyperlink"/>
                <w:noProof/>
                <w:rtl/>
              </w:rPr>
              <w:t xml:space="preserve"> </w:t>
            </w:r>
            <w:r w:rsidRPr="00B917A5">
              <w:rPr>
                <w:rStyle w:val="Hyperlink"/>
                <w:rFonts w:hint="eastAsia"/>
                <w:noProof/>
                <w:rtl/>
              </w:rPr>
              <w:t>وعروة</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أذينة</w:t>
            </w:r>
            <w:r w:rsidRPr="00B917A5">
              <w:rPr>
                <w:rStyle w:val="Hyperlink"/>
                <w:noProof/>
                <w:rtl/>
              </w:rPr>
              <w:t xml:space="preserve"> </w:t>
            </w:r>
            <w:r w:rsidRPr="00B917A5">
              <w:rPr>
                <w:rStyle w:val="Hyperlink"/>
                <w:rFonts w:hint="eastAsia"/>
                <w:noProof/>
                <w:rtl/>
              </w:rPr>
              <w:t>ونصر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سيار</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الحسد</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Toc398065625 \h</w:instrText>
            </w:r>
            <w:r>
              <w:rPr>
                <w:noProof/>
                <w:webHidden/>
                <w:rtl/>
              </w:rPr>
              <w:instrText xml:space="preserve"> </w:instrText>
            </w:r>
            <w:r>
              <w:rPr>
                <w:noProof/>
                <w:webHidden/>
                <w:rtl/>
              </w:rPr>
            </w:r>
            <w:r>
              <w:rPr>
                <w:noProof/>
                <w:webHidden/>
                <w:rtl/>
              </w:rPr>
              <w:fldChar w:fldCharType="separate"/>
            </w:r>
            <w:r w:rsidR="002A0474">
              <w:rPr>
                <w:noProof/>
                <w:webHidden/>
                <w:rtl/>
              </w:rPr>
              <w:t>443</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26"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الحادي</w:t>
            </w:r>
            <w:r w:rsidRPr="00B917A5">
              <w:rPr>
                <w:rStyle w:val="Hyperlink"/>
                <w:noProof/>
                <w:rtl/>
              </w:rPr>
              <w:t xml:space="preserve"> </w:t>
            </w:r>
            <w:r w:rsidRPr="00B917A5">
              <w:rPr>
                <w:rStyle w:val="Hyperlink"/>
                <w:rFonts w:hint="eastAsia"/>
                <w:noProof/>
                <w:rtl/>
              </w:rPr>
              <w:t>والثلاثون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Toc398065626 \h</w:instrText>
            </w:r>
            <w:r>
              <w:rPr>
                <w:noProof/>
                <w:webHidden/>
                <w:rtl/>
              </w:rPr>
              <w:instrText xml:space="preserve"> </w:instrText>
            </w:r>
            <w:r>
              <w:rPr>
                <w:noProof/>
                <w:webHidden/>
                <w:rtl/>
              </w:rPr>
            </w:r>
            <w:r>
              <w:rPr>
                <w:noProof/>
                <w:webHidden/>
                <w:rtl/>
              </w:rPr>
              <w:fldChar w:fldCharType="separate"/>
            </w:r>
            <w:r w:rsidR="002A0474">
              <w:rPr>
                <w:noProof/>
                <w:webHidden/>
                <w:rtl/>
              </w:rPr>
              <w:t>446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27"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وَاتَّبَعُوا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تَتْلُوا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الشَّياطِينُ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عَلى</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مُلْكِ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سُلَيْمانَ</w:t>
            </w:r>
            <w:r w:rsidRPr="00B917A5">
              <w:rPr>
                <w:rStyle w:val="Hyperlink"/>
                <w:rFonts w:ascii="Arial" w:hAnsi="Arial" w:cs="KFGQPC Uthman Taha Naskh"/>
                <w:noProof/>
                <w:rtl/>
              </w:rPr>
              <w:t xml:space="preserve">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Toc398065627 \h</w:instrText>
            </w:r>
            <w:r>
              <w:rPr>
                <w:noProof/>
                <w:webHidden/>
                <w:rtl/>
              </w:rPr>
              <w:instrText xml:space="preserve"> </w:instrText>
            </w:r>
            <w:r>
              <w:rPr>
                <w:noProof/>
                <w:webHidden/>
                <w:rtl/>
              </w:rPr>
            </w:r>
            <w:r>
              <w:rPr>
                <w:noProof/>
                <w:webHidden/>
                <w:rtl/>
              </w:rPr>
              <w:fldChar w:fldCharType="separate"/>
            </w:r>
            <w:r w:rsidR="002A0474">
              <w:rPr>
                <w:noProof/>
                <w:webHidden/>
                <w:rtl/>
              </w:rPr>
              <w:t>446</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28"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الثاني</w:t>
            </w:r>
            <w:r w:rsidRPr="00B917A5">
              <w:rPr>
                <w:rStyle w:val="Hyperlink"/>
                <w:noProof/>
                <w:rtl/>
              </w:rPr>
              <w:t xml:space="preserve"> </w:t>
            </w:r>
            <w:r w:rsidRPr="00B917A5">
              <w:rPr>
                <w:rStyle w:val="Hyperlink"/>
                <w:rFonts w:hint="eastAsia"/>
                <w:noProof/>
                <w:rtl/>
              </w:rPr>
              <w:t>والثلاثون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Toc398065628 \h</w:instrText>
            </w:r>
            <w:r>
              <w:rPr>
                <w:noProof/>
                <w:webHidden/>
                <w:rtl/>
              </w:rPr>
              <w:instrText xml:space="preserve"> </w:instrText>
            </w:r>
            <w:r>
              <w:rPr>
                <w:noProof/>
                <w:webHidden/>
                <w:rtl/>
              </w:rPr>
            </w:r>
            <w:r>
              <w:rPr>
                <w:noProof/>
                <w:webHidden/>
                <w:rtl/>
              </w:rPr>
              <w:fldChar w:fldCharType="separate"/>
            </w:r>
            <w:r w:rsidR="002A0474">
              <w:rPr>
                <w:noProof/>
                <w:webHidden/>
                <w:rtl/>
              </w:rPr>
              <w:t>455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29"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لو</w:t>
            </w:r>
            <w:r w:rsidRPr="00B917A5">
              <w:rPr>
                <w:rStyle w:val="Hyperlink"/>
                <w:noProof/>
                <w:rtl/>
              </w:rPr>
              <w:t xml:space="preserve"> </w:t>
            </w:r>
            <w:r w:rsidRPr="00B917A5">
              <w:rPr>
                <w:rStyle w:val="Hyperlink"/>
                <w:rFonts w:hint="eastAsia"/>
                <w:noProof/>
                <w:rtl/>
              </w:rPr>
              <w:t>كان</w:t>
            </w:r>
            <w:r w:rsidRPr="00B917A5">
              <w:rPr>
                <w:rStyle w:val="Hyperlink"/>
                <w:noProof/>
                <w:rtl/>
              </w:rPr>
              <w:t xml:space="preserve"> </w:t>
            </w:r>
            <w:r w:rsidRPr="00B917A5">
              <w:rPr>
                <w:rStyle w:val="Hyperlink"/>
                <w:rFonts w:hint="eastAsia"/>
                <w:noProof/>
                <w:rtl/>
              </w:rPr>
              <w:t>القرآن</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إهاب</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مسّته</w:t>
            </w:r>
            <w:r w:rsidRPr="00B917A5">
              <w:rPr>
                <w:rStyle w:val="Hyperlink"/>
                <w:noProof/>
                <w:rtl/>
              </w:rPr>
              <w:t xml:space="preserve"> </w:t>
            </w:r>
            <w:r w:rsidRPr="00B917A5">
              <w:rPr>
                <w:rStyle w:val="Hyperlink"/>
                <w:rFonts w:hint="eastAsia"/>
                <w:noProof/>
                <w:rtl/>
              </w:rPr>
              <w:t>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Toc398065629 \h</w:instrText>
            </w:r>
            <w:r>
              <w:rPr>
                <w:noProof/>
                <w:webHidden/>
                <w:rtl/>
              </w:rPr>
              <w:instrText xml:space="preserve"> </w:instrText>
            </w:r>
            <w:r>
              <w:rPr>
                <w:noProof/>
                <w:webHidden/>
                <w:rtl/>
              </w:rPr>
            </w:r>
            <w:r>
              <w:rPr>
                <w:noProof/>
                <w:webHidden/>
                <w:rtl/>
              </w:rPr>
              <w:fldChar w:fldCharType="separate"/>
            </w:r>
            <w:r w:rsidR="002A0474">
              <w:rPr>
                <w:noProof/>
                <w:webHidden/>
                <w:rtl/>
              </w:rPr>
              <w:t>455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30" w:history="1">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الحسين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مطير</w:t>
            </w:r>
            <w:r w:rsidRPr="00B917A5">
              <w:rPr>
                <w:rStyle w:val="Hyperlink"/>
                <w:noProof/>
                <w:rtl/>
              </w:rPr>
              <w:t xml:space="preserve"> </w:t>
            </w:r>
            <w:r w:rsidRPr="00B917A5">
              <w:rPr>
                <w:rStyle w:val="Hyperlink"/>
                <w:rFonts w:hint="eastAsia"/>
                <w:noProof/>
                <w:rtl/>
              </w:rPr>
              <w:t>الأسدي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Toc398065630 \h</w:instrText>
            </w:r>
            <w:r>
              <w:rPr>
                <w:noProof/>
                <w:webHidden/>
                <w:rtl/>
              </w:rPr>
              <w:instrText xml:space="preserve"> </w:instrText>
            </w:r>
            <w:r>
              <w:rPr>
                <w:noProof/>
                <w:webHidden/>
                <w:rtl/>
              </w:rPr>
            </w:r>
            <w:r>
              <w:rPr>
                <w:noProof/>
                <w:webHidden/>
                <w:rtl/>
              </w:rPr>
              <w:fldChar w:fldCharType="separate"/>
            </w:r>
            <w:r w:rsidR="002A0474">
              <w:rPr>
                <w:noProof/>
                <w:webHidden/>
                <w:rtl/>
              </w:rPr>
              <w:t>460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31"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للسيد</w:t>
            </w:r>
            <w:r w:rsidRPr="00B917A5">
              <w:rPr>
                <w:rStyle w:val="Hyperlink"/>
                <w:noProof/>
                <w:rtl/>
              </w:rPr>
              <w:t xml:space="preserve"> </w:t>
            </w:r>
            <w:r w:rsidRPr="00B917A5">
              <w:rPr>
                <w:rStyle w:val="Hyperlink"/>
                <w:rFonts w:hint="eastAsia"/>
                <w:noProof/>
                <w:rtl/>
              </w:rPr>
              <w:t>المرتضى</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معنى</w:t>
            </w:r>
            <w:r w:rsidRPr="00B917A5">
              <w:rPr>
                <w:rStyle w:val="Hyperlink"/>
                <w:noProof/>
                <w:rtl/>
              </w:rPr>
              <w:t xml:space="preserve"> </w:t>
            </w:r>
            <w:r w:rsidRPr="00B917A5">
              <w:rPr>
                <w:rStyle w:val="Hyperlink"/>
                <w:rFonts w:hint="eastAsia"/>
                <w:noProof/>
                <w:rtl/>
              </w:rPr>
              <w:t>بيت</w:t>
            </w:r>
            <w:r w:rsidRPr="00B917A5">
              <w:rPr>
                <w:rStyle w:val="Hyperlink"/>
                <w:noProof/>
                <w:rtl/>
              </w:rPr>
              <w:t xml:space="preserve"> </w:t>
            </w:r>
            <w:r w:rsidRPr="00B917A5">
              <w:rPr>
                <w:rStyle w:val="Hyperlink"/>
                <w:rFonts w:hint="eastAsia"/>
                <w:noProof/>
                <w:rtl/>
              </w:rPr>
              <w:t>للحسين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مطير</w:t>
            </w:r>
            <w:r w:rsidRPr="00B917A5">
              <w:rPr>
                <w:rStyle w:val="Hyperlink"/>
                <w:noProof/>
                <w:rtl/>
              </w:rPr>
              <w:t xml:space="preserve"> </w:t>
            </w:r>
            <w:r w:rsidRPr="00B917A5">
              <w:rPr>
                <w:rStyle w:val="Hyperlink"/>
                <w:rFonts w:hint="eastAsia"/>
                <w:noProof/>
                <w:rtl/>
              </w:rPr>
              <w:t>الأسدي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Toc398065631 \h</w:instrText>
            </w:r>
            <w:r>
              <w:rPr>
                <w:noProof/>
                <w:webHidden/>
                <w:rtl/>
              </w:rPr>
              <w:instrText xml:space="preserve"> </w:instrText>
            </w:r>
            <w:r>
              <w:rPr>
                <w:noProof/>
                <w:webHidden/>
                <w:rtl/>
              </w:rPr>
            </w:r>
            <w:r>
              <w:rPr>
                <w:noProof/>
                <w:webHidden/>
                <w:rtl/>
              </w:rPr>
              <w:fldChar w:fldCharType="separate"/>
            </w:r>
            <w:r w:rsidR="002A0474">
              <w:rPr>
                <w:noProof/>
                <w:webHidden/>
                <w:rtl/>
              </w:rPr>
              <w:t>462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32" w:history="1">
            <w:r w:rsidRPr="00B917A5">
              <w:rPr>
                <w:rStyle w:val="Hyperlink"/>
                <w:rFonts w:hint="eastAsia"/>
                <w:noProof/>
                <w:rtl/>
              </w:rPr>
              <w:t>عود</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الحسين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مطير</w:t>
            </w:r>
            <w:r w:rsidRPr="00B917A5">
              <w:rPr>
                <w:rStyle w:val="Hyperlink"/>
                <w:noProof/>
                <w:rtl/>
              </w:rPr>
              <w:t xml:space="preserve"> </w:t>
            </w:r>
            <w:r w:rsidRPr="00B917A5">
              <w:rPr>
                <w:rStyle w:val="Hyperlink"/>
                <w:rFonts w:hint="eastAsia"/>
                <w:noProof/>
                <w:rtl/>
              </w:rPr>
              <w:t>الأسدي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Toc398065632 \h</w:instrText>
            </w:r>
            <w:r>
              <w:rPr>
                <w:noProof/>
                <w:webHidden/>
                <w:rtl/>
              </w:rPr>
              <w:instrText xml:space="preserve"> </w:instrText>
            </w:r>
            <w:r>
              <w:rPr>
                <w:noProof/>
                <w:webHidden/>
                <w:rtl/>
              </w:rPr>
            </w:r>
            <w:r>
              <w:rPr>
                <w:noProof/>
                <w:webHidden/>
                <w:rtl/>
              </w:rPr>
              <w:fldChar w:fldCharType="separate"/>
            </w:r>
            <w:r w:rsidR="002A0474">
              <w:rPr>
                <w:noProof/>
                <w:webHidden/>
                <w:rtl/>
              </w:rPr>
              <w:t>464</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33"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الثالث</w:t>
            </w:r>
            <w:r w:rsidRPr="00B917A5">
              <w:rPr>
                <w:rStyle w:val="Hyperlink"/>
                <w:noProof/>
                <w:rtl/>
              </w:rPr>
              <w:t xml:space="preserve"> </w:t>
            </w:r>
            <w:r w:rsidRPr="00B917A5">
              <w:rPr>
                <w:rStyle w:val="Hyperlink"/>
                <w:rFonts w:hint="eastAsia"/>
                <w:noProof/>
                <w:rtl/>
              </w:rPr>
              <w:t>والثلاثون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Toc398065633 \h</w:instrText>
            </w:r>
            <w:r>
              <w:rPr>
                <w:noProof/>
                <w:webHidden/>
                <w:rtl/>
              </w:rPr>
              <w:instrText xml:space="preserve"> </w:instrText>
            </w:r>
            <w:r>
              <w:rPr>
                <w:noProof/>
                <w:webHidden/>
                <w:rtl/>
              </w:rPr>
            </w:r>
            <w:r>
              <w:rPr>
                <w:noProof/>
                <w:webHidden/>
                <w:rtl/>
              </w:rPr>
              <w:fldChar w:fldCharType="separate"/>
            </w:r>
            <w:r w:rsidR="002A0474">
              <w:rPr>
                <w:noProof/>
                <w:webHidden/>
                <w:rtl/>
              </w:rPr>
              <w:t>468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34"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فَأَمَّا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الَّذِينَ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قُلُوبِهِمْ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زَيْغٌ</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فَيَتَّبِعُونَ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تَشابَهَ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مِنْهُ</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Toc398065634 \h</w:instrText>
            </w:r>
            <w:r>
              <w:rPr>
                <w:noProof/>
                <w:webHidden/>
                <w:rtl/>
              </w:rPr>
              <w:instrText xml:space="preserve"> </w:instrText>
            </w:r>
            <w:r>
              <w:rPr>
                <w:noProof/>
                <w:webHidden/>
                <w:rtl/>
              </w:rPr>
            </w:r>
            <w:r>
              <w:rPr>
                <w:noProof/>
                <w:webHidden/>
                <w:rtl/>
              </w:rPr>
              <w:fldChar w:fldCharType="separate"/>
            </w:r>
            <w:r w:rsidR="002A0474">
              <w:rPr>
                <w:noProof/>
                <w:webHidden/>
                <w:rtl/>
              </w:rPr>
              <w:t>468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35" w:history="1">
            <w:r w:rsidRPr="00B917A5">
              <w:rPr>
                <w:rStyle w:val="Hyperlink"/>
                <w:rFonts w:hint="eastAsia"/>
                <w:noProof/>
                <w:rtl/>
              </w:rPr>
              <w:t>إيراد</w:t>
            </w:r>
            <w:r w:rsidRPr="00B917A5">
              <w:rPr>
                <w:rStyle w:val="Hyperlink"/>
                <w:noProof/>
                <w:rtl/>
              </w:rPr>
              <w:t xml:space="preserve"> </w:t>
            </w:r>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محاسن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حية</w:t>
            </w:r>
            <w:r w:rsidRPr="00B917A5">
              <w:rPr>
                <w:rStyle w:val="Hyperlink"/>
                <w:noProof/>
                <w:rtl/>
              </w:rPr>
              <w:t xml:space="preserve"> </w:t>
            </w:r>
            <w:r w:rsidRPr="00B917A5">
              <w:rPr>
                <w:rStyle w:val="Hyperlink"/>
                <w:rFonts w:hint="eastAsia"/>
                <w:noProof/>
                <w:rtl/>
              </w:rPr>
              <w:t>النميري</w:t>
            </w:r>
            <w:r w:rsidRPr="00B917A5">
              <w:rPr>
                <w:rStyle w:val="Hyperlink"/>
                <w:noProof/>
                <w:rtl/>
              </w:rPr>
              <w:t xml:space="preserve"> </w:t>
            </w:r>
            <w:r w:rsidRPr="00B917A5">
              <w:rPr>
                <w:rStyle w:val="Hyperlink"/>
                <w:rFonts w:hint="eastAsia"/>
                <w:noProof/>
                <w:rtl/>
              </w:rPr>
              <w:t>وتفسير</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فيها</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الغريب</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Toc398065635 \h</w:instrText>
            </w:r>
            <w:r>
              <w:rPr>
                <w:noProof/>
                <w:webHidden/>
                <w:rtl/>
              </w:rPr>
              <w:instrText xml:space="preserve"> </w:instrText>
            </w:r>
            <w:r>
              <w:rPr>
                <w:noProof/>
                <w:webHidden/>
                <w:rtl/>
              </w:rPr>
            </w:r>
            <w:r>
              <w:rPr>
                <w:noProof/>
                <w:webHidden/>
                <w:rtl/>
              </w:rPr>
              <w:fldChar w:fldCharType="separate"/>
            </w:r>
            <w:r w:rsidR="002A0474">
              <w:rPr>
                <w:noProof/>
                <w:webHidden/>
                <w:rtl/>
              </w:rPr>
              <w:t>471</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36"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noProof/>
                <w:vertAlign w:val="superscript"/>
                <w:rtl/>
              </w:rPr>
              <w:t>(*)</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الرابع</w:t>
            </w:r>
            <w:r w:rsidRPr="00B917A5">
              <w:rPr>
                <w:rStyle w:val="Hyperlink"/>
                <w:noProof/>
                <w:rtl/>
              </w:rPr>
              <w:t xml:space="preserve"> </w:t>
            </w:r>
            <w:r w:rsidRPr="00B917A5">
              <w:rPr>
                <w:rStyle w:val="Hyperlink"/>
                <w:rFonts w:hint="eastAsia"/>
                <w:noProof/>
                <w:rtl/>
              </w:rPr>
              <w:t>والثلاثون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Toc398065636 \h</w:instrText>
            </w:r>
            <w:r>
              <w:rPr>
                <w:noProof/>
                <w:webHidden/>
                <w:rtl/>
              </w:rPr>
              <w:instrText xml:space="preserve"> </w:instrText>
            </w:r>
            <w:r>
              <w:rPr>
                <w:noProof/>
                <w:webHidden/>
                <w:rtl/>
              </w:rPr>
            </w:r>
            <w:r>
              <w:rPr>
                <w:noProof/>
                <w:webHidden/>
                <w:rtl/>
              </w:rPr>
              <w:fldChar w:fldCharType="separate"/>
            </w:r>
            <w:r w:rsidR="002A0474">
              <w:rPr>
                <w:noProof/>
                <w:webHidden/>
                <w:rtl/>
              </w:rPr>
              <w:t>481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37"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قوله</w:t>
            </w:r>
            <w:r w:rsidRPr="00B917A5">
              <w:rPr>
                <w:rStyle w:val="Hyperlink"/>
                <w:noProof/>
                <w:rtl/>
              </w:rPr>
              <w:t xml:space="preserve"> </w:t>
            </w:r>
            <w:r w:rsidRPr="00B917A5">
              <w:rPr>
                <w:rStyle w:val="Hyperlink"/>
                <w:rFonts w:hint="eastAsia"/>
                <w:noProof/>
                <w:rtl/>
              </w:rPr>
              <w:t>تعالى</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لا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تَثْرِيبَ</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عَلَيْكُمُ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الْيَوْمَ</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Toc398065637 \h</w:instrText>
            </w:r>
            <w:r>
              <w:rPr>
                <w:noProof/>
                <w:webHidden/>
                <w:rtl/>
              </w:rPr>
              <w:instrText xml:space="preserve"> </w:instrText>
            </w:r>
            <w:r>
              <w:rPr>
                <w:noProof/>
                <w:webHidden/>
                <w:rtl/>
              </w:rPr>
            </w:r>
            <w:r>
              <w:rPr>
                <w:noProof/>
                <w:webHidden/>
                <w:rtl/>
              </w:rPr>
              <w:fldChar w:fldCharType="separate"/>
            </w:r>
            <w:r w:rsidR="002A0474">
              <w:rPr>
                <w:noProof/>
                <w:webHidden/>
                <w:rtl/>
              </w:rPr>
              <w:t>481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38"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 </w:t>
            </w:r>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حديث</w:t>
            </w:r>
            <w:r w:rsidRPr="00B917A5">
              <w:rPr>
                <w:rStyle w:val="Hyperlink"/>
                <w:noProof/>
                <w:rtl/>
              </w:rPr>
              <w:t xml:space="preserve"> </w:t>
            </w:r>
            <w:r w:rsidRPr="00B917A5">
              <w:rPr>
                <w:rStyle w:val="Hyperlink"/>
                <w:rFonts w:hint="eastAsia"/>
                <w:noProof/>
                <w:rtl/>
              </w:rPr>
              <w:t>نهي</w:t>
            </w:r>
            <w:r w:rsidRPr="00B917A5">
              <w:rPr>
                <w:rStyle w:val="Hyperlink"/>
                <w:noProof/>
                <w:rtl/>
              </w:rPr>
              <w:t xml:space="preserve"> </w:t>
            </w:r>
            <w:r w:rsidRPr="00B917A5">
              <w:rPr>
                <w:rStyle w:val="Hyperlink"/>
                <w:rFonts w:hint="eastAsia"/>
                <w:noProof/>
                <w:rtl/>
              </w:rPr>
              <w:t>النبي</w:t>
            </w:r>
            <w:r w:rsidRPr="00B917A5">
              <w:rPr>
                <w:rStyle w:val="Hyperlink"/>
                <w:noProof/>
                <w:rtl/>
              </w:rPr>
              <w:t xml:space="preserve"> </w:t>
            </w:r>
            <w:r w:rsidRPr="00B917A5">
              <w:rPr>
                <w:rStyle w:val="Hyperlink"/>
                <w:rFonts w:cs="Rafed Alaem" w:hint="eastAsia"/>
                <w:noProof/>
                <w:rtl/>
              </w:rPr>
              <w:t>عليه‌السلام</w:t>
            </w:r>
            <w:r w:rsidRPr="00B917A5">
              <w:rPr>
                <w:rStyle w:val="Hyperlink"/>
                <w:noProof/>
                <w:rtl/>
              </w:rPr>
              <w:t xml:space="preserve"> </w:t>
            </w:r>
            <w:r w:rsidRPr="00B917A5">
              <w:rPr>
                <w:rStyle w:val="Hyperlink"/>
                <w:rFonts w:hint="eastAsia"/>
                <w:noProof/>
                <w:rtl/>
              </w:rPr>
              <w:t>عن</w:t>
            </w:r>
            <w:r w:rsidRPr="00B917A5">
              <w:rPr>
                <w:rStyle w:val="Hyperlink"/>
                <w:noProof/>
                <w:rtl/>
              </w:rPr>
              <w:t xml:space="preserve"> </w:t>
            </w:r>
            <w:r w:rsidRPr="00B917A5">
              <w:rPr>
                <w:rStyle w:val="Hyperlink"/>
                <w:rFonts w:hint="eastAsia"/>
                <w:noProof/>
                <w:rtl/>
              </w:rPr>
              <w:t>كسب</w:t>
            </w:r>
            <w:r w:rsidRPr="00B917A5">
              <w:rPr>
                <w:rStyle w:val="Hyperlink"/>
                <w:noProof/>
                <w:rtl/>
              </w:rPr>
              <w:t xml:space="preserve"> </w:t>
            </w:r>
            <w:r w:rsidRPr="00B917A5">
              <w:rPr>
                <w:rStyle w:val="Hyperlink"/>
                <w:rFonts w:hint="eastAsia"/>
                <w:noProof/>
                <w:rtl/>
              </w:rPr>
              <w:t>الزمارة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Toc398065638 \h</w:instrText>
            </w:r>
            <w:r>
              <w:rPr>
                <w:noProof/>
                <w:webHidden/>
                <w:rtl/>
              </w:rPr>
              <w:instrText xml:space="preserve"> </w:instrText>
            </w:r>
            <w:r>
              <w:rPr>
                <w:noProof/>
                <w:webHidden/>
                <w:rtl/>
              </w:rPr>
            </w:r>
            <w:r>
              <w:rPr>
                <w:noProof/>
                <w:webHidden/>
                <w:rtl/>
              </w:rPr>
              <w:fldChar w:fldCharType="separate"/>
            </w:r>
            <w:r w:rsidR="002A0474">
              <w:rPr>
                <w:noProof/>
                <w:webHidden/>
                <w:rtl/>
              </w:rPr>
              <w:t>483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39"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للمضرّب</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كعب</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زهير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Toc398065639 \h</w:instrText>
            </w:r>
            <w:r>
              <w:rPr>
                <w:noProof/>
                <w:webHidden/>
                <w:rtl/>
              </w:rPr>
              <w:instrText xml:space="preserve"> </w:instrText>
            </w:r>
            <w:r>
              <w:rPr>
                <w:noProof/>
                <w:webHidden/>
                <w:rtl/>
              </w:rPr>
            </w:r>
            <w:r>
              <w:rPr>
                <w:noProof/>
                <w:webHidden/>
                <w:rtl/>
              </w:rPr>
              <w:fldChar w:fldCharType="separate"/>
            </w:r>
            <w:r w:rsidR="002A0474">
              <w:rPr>
                <w:noProof/>
                <w:webHidden/>
                <w:rtl/>
              </w:rPr>
              <w:t>486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40" w:history="1">
            <w:r w:rsidRPr="00B917A5">
              <w:rPr>
                <w:rStyle w:val="Hyperlink"/>
                <w:rFonts w:hint="eastAsia"/>
                <w:noProof/>
                <w:rtl/>
              </w:rPr>
              <w:t>موازنة</w:t>
            </w:r>
            <w:r w:rsidRPr="00B917A5">
              <w:rPr>
                <w:rStyle w:val="Hyperlink"/>
                <w:noProof/>
                <w:rtl/>
              </w:rPr>
              <w:t xml:space="preserve"> </w:t>
            </w:r>
            <w:r w:rsidRPr="00B917A5">
              <w:rPr>
                <w:rStyle w:val="Hyperlink"/>
                <w:rFonts w:hint="eastAsia"/>
                <w:noProof/>
                <w:rtl/>
              </w:rPr>
              <w:t>بين</w:t>
            </w:r>
            <w:r w:rsidRPr="00B917A5">
              <w:rPr>
                <w:rStyle w:val="Hyperlink"/>
                <w:noProof/>
                <w:rtl/>
              </w:rPr>
              <w:t xml:space="preserve"> </w:t>
            </w:r>
            <w:r w:rsidRPr="00B917A5">
              <w:rPr>
                <w:rStyle w:val="Hyperlink"/>
                <w:rFonts w:hint="eastAsia"/>
                <w:noProof/>
                <w:rtl/>
              </w:rPr>
              <w:t>قول</w:t>
            </w:r>
            <w:r w:rsidRPr="00B917A5">
              <w:rPr>
                <w:rStyle w:val="Hyperlink"/>
                <w:noProof/>
                <w:rtl/>
              </w:rPr>
              <w:t xml:space="preserve"> </w:t>
            </w:r>
            <w:r w:rsidRPr="00B917A5">
              <w:rPr>
                <w:rStyle w:val="Hyperlink"/>
                <w:rFonts w:hint="eastAsia"/>
                <w:noProof/>
                <w:rtl/>
              </w:rPr>
              <w:t>الرشيد</w:t>
            </w:r>
            <w:r w:rsidRPr="00B917A5">
              <w:rPr>
                <w:rStyle w:val="Hyperlink"/>
                <w:noProof/>
                <w:rtl/>
              </w:rPr>
              <w:t>: (</w:t>
            </w:r>
            <w:r w:rsidRPr="00B917A5">
              <w:rPr>
                <w:rStyle w:val="Hyperlink"/>
                <w:rFonts w:hint="eastAsia"/>
                <w:noProof/>
                <w:rtl/>
              </w:rPr>
              <w:t>قلب</w:t>
            </w:r>
            <w:r w:rsidRPr="00B917A5">
              <w:rPr>
                <w:rStyle w:val="Hyperlink"/>
                <w:noProof/>
                <w:rtl/>
              </w:rPr>
              <w:t xml:space="preserve"> </w:t>
            </w:r>
            <w:r w:rsidRPr="00B917A5">
              <w:rPr>
                <w:rStyle w:val="Hyperlink"/>
                <w:rFonts w:hint="eastAsia"/>
                <w:noProof/>
                <w:rtl/>
              </w:rPr>
              <w:t>العاشق</w:t>
            </w:r>
            <w:r w:rsidRPr="00B917A5">
              <w:rPr>
                <w:rStyle w:val="Hyperlink"/>
                <w:noProof/>
                <w:rtl/>
              </w:rPr>
              <w:t xml:space="preserve"> </w:t>
            </w:r>
            <w:r w:rsidRPr="00B917A5">
              <w:rPr>
                <w:rStyle w:val="Hyperlink"/>
                <w:rFonts w:hint="eastAsia"/>
                <w:noProof/>
                <w:rtl/>
              </w:rPr>
              <w:t>عليه</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معشوقه</w:t>
            </w:r>
            <w:r w:rsidRPr="00B917A5">
              <w:rPr>
                <w:rStyle w:val="Hyperlink"/>
                <w:noProof/>
                <w:rtl/>
              </w:rPr>
              <w:t>)</w:t>
            </w:r>
            <w:r w:rsidRPr="00B917A5">
              <w:rPr>
                <w:rStyle w:val="Hyperlink"/>
                <w:rFonts w:hint="eastAsia"/>
                <w:noProof/>
                <w:rtl/>
              </w:rPr>
              <w:t>،</w:t>
            </w:r>
            <w:r w:rsidRPr="00B917A5">
              <w:rPr>
                <w:rStyle w:val="Hyperlink"/>
                <w:noProof/>
                <w:rtl/>
              </w:rPr>
              <w:t xml:space="preserve"> </w:t>
            </w:r>
            <w:r w:rsidRPr="00B917A5">
              <w:rPr>
                <w:rStyle w:val="Hyperlink"/>
                <w:rFonts w:hint="eastAsia"/>
                <w:noProof/>
                <w:rtl/>
              </w:rPr>
              <w:t>وقول</w:t>
            </w:r>
            <w:r w:rsidRPr="00B917A5">
              <w:rPr>
                <w:rStyle w:val="Hyperlink"/>
                <w:noProof/>
                <w:rtl/>
              </w:rPr>
              <w:t xml:space="preserve"> </w:t>
            </w:r>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الشعراء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Toc398065640 \h</w:instrText>
            </w:r>
            <w:r>
              <w:rPr>
                <w:noProof/>
                <w:webHidden/>
                <w:rtl/>
              </w:rPr>
              <w:instrText xml:space="preserve"> </w:instrText>
            </w:r>
            <w:r>
              <w:rPr>
                <w:noProof/>
                <w:webHidden/>
                <w:rtl/>
              </w:rPr>
            </w:r>
            <w:r>
              <w:rPr>
                <w:noProof/>
                <w:webHidden/>
                <w:rtl/>
              </w:rPr>
              <w:fldChar w:fldCharType="separate"/>
            </w:r>
            <w:r w:rsidR="002A0474">
              <w:rPr>
                <w:noProof/>
                <w:webHidden/>
                <w:rtl/>
              </w:rPr>
              <w:t>488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41" w:history="1">
            <w:r w:rsidRPr="00B917A5">
              <w:rPr>
                <w:rStyle w:val="Hyperlink"/>
                <w:rFonts w:hint="eastAsia"/>
                <w:noProof/>
                <w:rtl/>
              </w:rPr>
              <w:t>أحسن</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قيل</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الشعر</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صفة</w:t>
            </w:r>
            <w:r w:rsidRPr="00B917A5">
              <w:rPr>
                <w:rStyle w:val="Hyperlink"/>
                <w:noProof/>
                <w:rtl/>
              </w:rPr>
              <w:t xml:space="preserve"> </w:t>
            </w:r>
            <w:r w:rsidRPr="00B917A5">
              <w:rPr>
                <w:rStyle w:val="Hyperlink"/>
                <w:rFonts w:hint="eastAsia"/>
                <w:noProof/>
                <w:rtl/>
              </w:rPr>
              <w:t>امرأة</w:t>
            </w:r>
            <w:r w:rsidRPr="00B917A5">
              <w:rPr>
                <w:rStyle w:val="Hyperlink"/>
                <w:noProof/>
                <w:rtl/>
              </w:rPr>
              <w:t xml:space="preserve"> </w:t>
            </w:r>
            <w:r w:rsidRPr="00B917A5">
              <w:rPr>
                <w:rStyle w:val="Hyperlink"/>
                <w:rFonts w:hint="eastAsia"/>
                <w:noProof/>
                <w:rtl/>
              </w:rPr>
              <w:t>عجزاء</w:t>
            </w:r>
            <w:r w:rsidRPr="00B917A5">
              <w:rPr>
                <w:rStyle w:val="Hyperlink"/>
                <w:noProof/>
                <w:rtl/>
              </w:rPr>
              <w:t xml:space="preserve"> </w:t>
            </w:r>
            <w:r w:rsidRPr="00B917A5">
              <w:rPr>
                <w:rStyle w:val="Hyperlink"/>
                <w:rFonts w:hint="eastAsia"/>
                <w:noProof/>
                <w:rtl/>
              </w:rPr>
              <w:t>خميصة،</w:t>
            </w:r>
            <w:r w:rsidRPr="00B917A5">
              <w:rPr>
                <w:rStyle w:val="Hyperlink"/>
                <w:noProof/>
                <w:rtl/>
              </w:rPr>
              <w:t xml:space="preserve"> </w:t>
            </w:r>
            <w:r w:rsidRPr="00B917A5">
              <w:rPr>
                <w:rStyle w:val="Hyperlink"/>
                <w:rFonts w:hint="eastAsia"/>
                <w:noProof/>
                <w:rtl/>
              </w:rPr>
              <w:t>عن</w:t>
            </w:r>
            <w:r w:rsidRPr="00B917A5">
              <w:rPr>
                <w:rStyle w:val="Hyperlink"/>
                <w:noProof/>
                <w:rtl/>
              </w:rPr>
              <w:t xml:space="preserve"> </w:t>
            </w:r>
            <w:r w:rsidRPr="00B917A5">
              <w:rPr>
                <w:rStyle w:val="Hyperlink"/>
                <w:rFonts w:hint="eastAsia"/>
                <w:noProof/>
                <w:rtl/>
              </w:rPr>
              <w:t>الأصمعي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Toc398065641 \h</w:instrText>
            </w:r>
            <w:r>
              <w:rPr>
                <w:noProof/>
                <w:webHidden/>
                <w:rtl/>
              </w:rPr>
              <w:instrText xml:space="preserve"> </w:instrText>
            </w:r>
            <w:r>
              <w:rPr>
                <w:noProof/>
                <w:webHidden/>
                <w:rtl/>
              </w:rPr>
            </w:r>
            <w:r>
              <w:rPr>
                <w:noProof/>
                <w:webHidden/>
                <w:rtl/>
              </w:rPr>
              <w:fldChar w:fldCharType="separate"/>
            </w:r>
            <w:r w:rsidR="002A0474">
              <w:rPr>
                <w:noProof/>
                <w:webHidden/>
                <w:rtl/>
              </w:rPr>
              <w:t>489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42"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جعفر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سليمان</w:t>
            </w:r>
            <w:r w:rsidRPr="00B917A5">
              <w:rPr>
                <w:rStyle w:val="Hyperlink"/>
                <w:noProof/>
                <w:rtl/>
              </w:rPr>
              <w:t xml:space="preserve"> </w:t>
            </w:r>
            <w:r w:rsidRPr="00B917A5">
              <w:rPr>
                <w:rStyle w:val="Hyperlink"/>
                <w:rFonts w:hint="eastAsia"/>
                <w:noProof/>
                <w:rtl/>
              </w:rPr>
              <w:t>وحزنه</w:t>
            </w:r>
            <w:r w:rsidRPr="00B917A5">
              <w:rPr>
                <w:rStyle w:val="Hyperlink"/>
                <w:noProof/>
                <w:rtl/>
              </w:rPr>
              <w:t xml:space="preserve"> </w:t>
            </w:r>
            <w:r w:rsidRPr="00B917A5">
              <w:rPr>
                <w:rStyle w:val="Hyperlink"/>
                <w:rFonts w:hint="eastAsia"/>
                <w:noProof/>
                <w:rtl/>
              </w:rPr>
              <w:t>على</w:t>
            </w:r>
            <w:r w:rsidRPr="00B917A5">
              <w:rPr>
                <w:rStyle w:val="Hyperlink"/>
                <w:noProof/>
                <w:rtl/>
              </w:rPr>
              <w:t xml:space="preserve"> </w:t>
            </w:r>
            <w:r w:rsidRPr="00B917A5">
              <w:rPr>
                <w:rStyle w:val="Hyperlink"/>
                <w:rFonts w:hint="eastAsia"/>
                <w:noProof/>
                <w:rtl/>
              </w:rPr>
              <w:t>موت</w:t>
            </w:r>
            <w:r w:rsidRPr="00B917A5">
              <w:rPr>
                <w:rStyle w:val="Hyperlink"/>
                <w:noProof/>
                <w:rtl/>
              </w:rPr>
              <w:t xml:space="preserve"> </w:t>
            </w:r>
            <w:r w:rsidRPr="00B917A5">
              <w:rPr>
                <w:rStyle w:val="Hyperlink"/>
                <w:rFonts w:hint="eastAsia"/>
                <w:noProof/>
                <w:rtl/>
              </w:rPr>
              <w:t>أخيه</w:t>
            </w:r>
            <w:r w:rsidRPr="00B917A5">
              <w:rPr>
                <w:rStyle w:val="Hyperlink"/>
                <w:noProof/>
                <w:rtl/>
              </w:rPr>
              <w:t xml:space="preserve"> </w:t>
            </w:r>
            <w:r w:rsidRPr="00B917A5">
              <w:rPr>
                <w:rStyle w:val="Hyperlink"/>
                <w:rFonts w:hint="eastAsia"/>
                <w:noProof/>
                <w:rtl/>
              </w:rPr>
              <w:t>محمد،</w:t>
            </w:r>
            <w:r w:rsidRPr="00B917A5">
              <w:rPr>
                <w:rStyle w:val="Hyperlink"/>
                <w:noProof/>
                <w:rtl/>
              </w:rPr>
              <w:t xml:space="preserve"> </w:t>
            </w:r>
            <w:r w:rsidRPr="00B917A5">
              <w:rPr>
                <w:rStyle w:val="Hyperlink"/>
                <w:rFonts w:hint="eastAsia"/>
                <w:noProof/>
                <w:rtl/>
              </w:rPr>
              <w:t>واسترواحه</w:t>
            </w:r>
            <w:r w:rsidRPr="00B917A5">
              <w:rPr>
                <w:rStyle w:val="Hyperlink"/>
                <w:noProof/>
                <w:rtl/>
              </w:rPr>
              <w:t xml:space="preserve"> </w:t>
            </w:r>
            <w:r w:rsidRPr="00B917A5">
              <w:rPr>
                <w:rStyle w:val="Hyperlink"/>
                <w:rFonts w:hint="eastAsia"/>
                <w:noProof/>
                <w:rtl/>
              </w:rPr>
              <w:t>لشعر</w:t>
            </w:r>
            <w:r w:rsidRPr="00B917A5">
              <w:rPr>
                <w:rStyle w:val="Hyperlink"/>
                <w:noProof/>
                <w:rtl/>
              </w:rPr>
              <w:t xml:space="preserve"> </w:t>
            </w:r>
            <w:r w:rsidRPr="00B917A5">
              <w:rPr>
                <w:rStyle w:val="Hyperlink"/>
                <w:rFonts w:hint="eastAsia"/>
                <w:noProof/>
                <w:rtl/>
              </w:rPr>
              <w:t>ابن</w:t>
            </w:r>
            <w:r w:rsidRPr="00B917A5">
              <w:rPr>
                <w:rStyle w:val="Hyperlink"/>
                <w:noProof/>
                <w:rtl/>
              </w:rPr>
              <w:t xml:space="preserve"> </w:t>
            </w:r>
            <w:r w:rsidRPr="00B917A5">
              <w:rPr>
                <w:rStyle w:val="Hyperlink"/>
                <w:rFonts w:hint="eastAsia"/>
                <w:noProof/>
                <w:rtl/>
              </w:rPr>
              <w:t>أراكة</w:t>
            </w:r>
            <w:r w:rsidRPr="00B917A5">
              <w:rPr>
                <w:rStyle w:val="Hyperlink"/>
                <w:noProof/>
                <w:rtl/>
              </w:rPr>
              <w:t xml:space="preserve"> </w:t>
            </w:r>
            <w:r w:rsidRPr="00B917A5">
              <w:rPr>
                <w:rStyle w:val="Hyperlink"/>
                <w:rFonts w:hint="eastAsia"/>
                <w:noProof/>
                <w:rtl/>
              </w:rPr>
              <w:t>الثقفي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Toc398065642 \h</w:instrText>
            </w:r>
            <w:r>
              <w:rPr>
                <w:noProof/>
                <w:webHidden/>
                <w:rtl/>
              </w:rPr>
              <w:instrText xml:space="preserve"> </w:instrText>
            </w:r>
            <w:r>
              <w:rPr>
                <w:noProof/>
                <w:webHidden/>
                <w:rtl/>
              </w:rPr>
            </w:r>
            <w:r>
              <w:rPr>
                <w:noProof/>
                <w:webHidden/>
                <w:rtl/>
              </w:rPr>
              <w:fldChar w:fldCharType="separate"/>
            </w:r>
            <w:r w:rsidR="002A0474">
              <w:rPr>
                <w:noProof/>
                <w:webHidden/>
                <w:rtl/>
              </w:rPr>
              <w:t>490</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43" w:history="1">
            <w:r w:rsidRPr="00B917A5">
              <w:rPr>
                <w:rStyle w:val="Hyperlink"/>
                <w:rFonts w:hint="eastAsia"/>
                <w:noProof/>
                <w:rtl/>
              </w:rPr>
              <w:t>لطف</w:t>
            </w:r>
            <w:r w:rsidRPr="00B917A5">
              <w:rPr>
                <w:rStyle w:val="Hyperlink"/>
                <w:noProof/>
                <w:rtl/>
              </w:rPr>
              <w:t xml:space="preserve"> </w:t>
            </w:r>
            <w:r w:rsidRPr="00B917A5">
              <w:rPr>
                <w:rStyle w:val="Hyperlink"/>
                <w:rFonts w:hint="eastAsia"/>
                <w:noProof/>
                <w:rtl/>
              </w:rPr>
              <w:t>الأصمعي</w:t>
            </w:r>
            <w:r w:rsidRPr="00B917A5">
              <w:rPr>
                <w:rStyle w:val="Hyperlink"/>
                <w:noProof/>
                <w:rtl/>
              </w:rPr>
              <w:t xml:space="preserve"> </w:t>
            </w:r>
            <w:r w:rsidRPr="00B917A5">
              <w:rPr>
                <w:rStyle w:val="Hyperlink"/>
                <w:rFonts w:hint="eastAsia"/>
                <w:noProof/>
                <w:rtl/>
              </w:rPr>
              <w:t>بإنشاده</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ابن</w:t>
            </w:r>
            <w:r w:rsidRPr="00B917A5">
              <w:rPr>
                <w:rStyle w:val="Hyperlink"/>
                <w:noProof/>
                <w:rtl/>
              </w:rPr>
              <w:t xml:space="preserve"> </w:t>
            </w:r>
            <w:r w:rsidRPr="00B917A5">
              <w:rPr>
                <w:rStyle w:val="Hyperlink"/>
                <w:rFonts w:hint="eastAsia"/>
                <w:noProof/>
                <w:rtl/>
              </w:rPr>
              <w:t>هرمة</w:t>
            </w:r>
            <w:r w:rsidRPr="00B917A5">
              <w:rPr>
                <w:rStyle w:val="Hyperlink"/>
                <w:noProof/>
                <w:rtl/>
              </w:rPr>
              <w:t xml:space="preserve"> </w:t>
            </w:r>
            <w:r w:rsidRPr="00B917A5">
              <w:rPr>
                <w:rStyle w:val="Hyperlink"/>
                <w:rFonts w:hint="eastAsia"/>
                <w:noProof/>
                <w:rtl/>
              </w:rPr>
              <w:t>عند</w:t>
            </w:r>
            <w:r w:rsidRPr="00B917A5">
              <w:rPr>
                <w:rStyle w:val="Hyperlink"/>
                <w:noProof/>
                <w:rtl/>
              </w:rPr>
              <w:t xml:space="preserve"> </w:t>
            </w:r>
            <w:r w:rsidRPr="00B917A5">
              <w:rPr>
                <w:rStyle w:val="Hyperlink"/>
                <w:rFonts w:hint="eastAsia"/>
                <w:noProof/>
                <w:rtl/>
              </w:rPr>
              <w:t>إسماعيل</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جعفر،</w:t>
            </w:r>
            <w:r w:rsidRPr="00B917A5">
              <w:rPr>
                <w:rStyle w:val="Hyperlink"/>
                <w:noProof/>
                <w:rtl/>
              </w:rPr>
              <w:t xml:space="preserve"> </w:t>
            </w:r>
            <w:r w:rsidRPr="00B917A5">
              <w:rPr>
                <w:rStyle w:val="Hyperlink"/>
                <w:rFonts w:hint="eastAsia"/>
                <w:noProof/>
                <w:rtl/>
              </w:rPr>
              <w:t>وقضاء</w:t>
            </w:r>
            <w:r w:rsidRPr="00B917A5">
              <w:rPr>
                <w:rStyle w:val="Hyperlink"/>
                <w:noProof/>
                <w:rtl/>
              </w:rPr>
              <w:t xml:space="preserve"> </w:t>
            </w:r>
            <w:r w:rsidRPr="00B917A5">
              <w:rPr>
                <w:rStyle w:val="Hyperlink"/>
                <w:rFonts w:hint="eastAsia"/>
                <w:noProof/>
                <w:rtl/>
              </w:rPr>
              <w:t>حاجته</w:t>
            </w:r>
            <w:r w:rsidRPr="00B917A5">
              <w:rPr>
                <w:rStyle w:val="Hyperlink"/>
                <w:noProof/>
                <w:rtl/>
              </w:rPr>
              <w:t xml:space="preserve"> </w:t>
            </w:r>
            <w:r w:rsidRPr="00B917A5">
              <w:rPr>
                <w:rStyle w:val="Hyperlink"/>
                <w:rFonts w:hint="eastAsia"/>
                <w:noProof/>
                <w:rtl/>
              </w:rPr>
              <w:t>عنده</w:t>
            </w:r>
            <w:r w:rsidRPr="00B917A5">
              <w:rPr>
                <w:rStyle w:val="Hyperlink"/>
                <w:noProof/>
                <w:rtl/>
              </w:rPr>
              <w:t xml:space="preserve"> </w:t>
            </w:r>
            <w:r w:rsidRPr="00B917A5">
              <w:rPr>
                <w:rStyle w:val="Hyperlink"/>
                <w:rFonts w:hint="eastAsia"/>
                <w:noProof/>
                <w:rtl/>
              </w:rPr>
              <w:t>بسبب</w:t>
            </w:r>
            <w:r w:rsidRPr="00B917A5">
              <w:rPr>
                <w:rStyle w:val="Hyperlink"/>
                <w:noProof/>
                <w:rtl/>
              </w:rPr>
              <w:t xml:space="preserve"> </w:t>
            </w:r>
            <w:r w:rsidRPr="00B917A5">
              <w:rPr>
                <w:rStyle w:val="Hyperlink"/>
                <w:rFonts w:hint="eastAsia"/>
                <w:noProof/>
                <w:rtl/>
              </w:rPr>
              <w:t>ذلك</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Toc398065643 \h</w:instrText>
            </w:r>
            <w:r>
              <w:rPr>
                <w:noProof/>
                <w:webHidden/>
                <w:rtl/>
              </w:rPr>
              <w:instrText xml:space="preserve"> </w:instrText>
            </w:r>
            <w:r>
              <w:rPr>
                <w:noProof/>
                <w:webHidden/>
                <w:rtl/>
              </w:rPr>
            </w:r>
            <w:r>
              <w:rPr>
                <w:noProof/>
                <w:webHidden/>
                <w:rtl/>
              </w:rPr>
              <w:fldChar w:fldCharType="separate"/>
            </w:r>
            <w:r w:rsidR="002A0474">
              <w:rPr>
                <w:noProof/>
                <w:webHidden/>
                <w:rtl/>
              </w:rPr>
              <w:t>491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44"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لبشر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خازم</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الاعتذار،</w:t>
            </w:r>
            <w:r w:rsidRPr="00B917A5">
              <w:rPr>
                <w:rStyle w:val="Hyperlink"/>
                <w:noProof/>
                <w:rtl/>
              </w:rPr>
              <w:t xml:space="preserve"> </w:t>
            </w:r>
            <w:r w:rsidRPr="00B917A5">
              <w:rPr>
                <w:rStyle w:val="Hyperlink"/>
                <w:rFonts w:hint="eastAsia"/>
                <w:noProof/>
                <w:rtl/>
              </w:rPr>
              <w:t>رواها</w:t>
            </w:r>
            <w:r w:rsidRPr="00B917A5">
              <w:rPr>
                <w:rStyle w:val="Hyperlink"/>
                <w:noProof/>
                <w:rtl/>
              </w:rPr>
              <w:t xml:space="preserve"> </w:t>
            </w:r>
            <w:r w:rsidRPr="00B917A5">
              <w:rPr>
                <w:rStyle w:val="Hyperlink"/>
                <w:rFonts w:hint="eastAsia"/>
                <w:noProof/>
                <w:rtl/>
              </w:rPr>
              <w:t>الأصمعي</w:t>
            </w:r>
            <w:r w:rsidRPr="00B917A5">
              <w:rPr>
                <w:rStyle w:val="Hyperlink"/>
                <w:noProof/>
                <w:rtl/>
              </w:rPr>
              <w:t xml:space="preserve"> </w:t>
            </w:r>
            <w:r w:rsidRPr="00B917A5">
              <w:rPr>
                <w:rStyle w:val="Hyperlink"/>
                <w:rFonts w:hint="eastAsia"/>
                <w:noProof/>
                <w:rtl/>
              </w:rPr>
              <w:t>للرشيد</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Toc398065644 \h</w:instrText>
            </w:r>
            <w:r>
              <w:rPr>
                <w:noProof/>
                <w:webHidden/>
                <w:rtl/>
              </w:rPr>
              <w:instrText xml:space="preserve"> </w:instrText>
            </w:r>
            <w:r>
              <w:rPr>
                <w:noProof/>
                <w:webHidden/>
                <w:rtl/>
              </w:rPr>
            </w:r>
            <w:r>
              <w:rPr>
                <w:noProof/>
                <w:webHidden/>
                <w:rtl/>
              </w:rPr>
              <w:fldChar w:fldCharType="separate"/>
            </w:r>
            <w:r w:rsidR="002A0474">
              <w:rPr>
                <w:noProof/>
                <w:webHidden/>
                <w:rtl/>
              </w:rPr>
              <w:t>492</w:t>
            </w:r>
            <w:r>
              <w:rPr>
                <w:noProof/>
                <w:webHidden/>
                <w:rtl/>
              </w:rPr>
              <w:fldChar w:fldCharType="end"/>
            </w:r>
          </w:hyperlink>
        </w:p>
        <w:p w:rsidR="004B0E52" w:rsidRDefault="004B0E52" w:rsidP="005E26D4">
          <w:pPr>
            <w:pStyle w:val="libPoemTini"/>
            <w:rPr>
              <w:rStyle w:val="Hyperlink"/>
              <w:bCs/>
              <w:noProof/>
              <w:sz w:val="24"/>
              <w:szCs w:val="32"/>
            </w:rPr>
          </w:pPr>
          <w:r>
            <w:rPr>
              <w:rStyle w:val="Hyperlink"/>
              <w:noProof/>
            </w:rPr>
            <w:br w:type="page"/>
          </w:r>
        </w:p>
        <w:p w:rsidR="004B0E52" w:rsidRDefault="004B0E52">
          <w:pPr>
            <w:pStyle w:val="TOC1"/>
            <w:rPr>
              <w:rFonts w:asciiTheme="minorHAnsi" w:eastAsiaTheme="minorEastAsia" w:hAnsiTheme="minorHAnsi" w:cstheme="minorBidi"/>
              <w:bCs w:val="0"/>
              <w:noProof/>
              <w:color w:val="auto"/>
              <w:sz w:val="22"/>
              <w:szCs w:val="22"/>
              <w:rtl/>
            </w:rPr>
          </w:pPr>
          <w:hyperlink w:anchor="_Toc398065645"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الخامس</w:t>
            </w:r>
            <w:r w:rsidRPr="00B917A5">
              <w:rPr>
                <w:rStyle w:val="Hyperlink"/>
                <w:noProof/>
                <w:rtl/>
              </w:rPr>
              <w:t xml:space="preserve"> </w:t>
            </w:r>
            <w:r w:rsidRPr="00B917A5">
              <w:rPr>
                <w:rStyle w:val="Hyperlink"/>
                <w:rFonts w:hint="eastAsia"/>
                <w:noProof/>
                <w:rtl/>
              </w:rPr>
              <w:t>والثلاثون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Toc398065645 \h</w:instrText>
            </w:r>
            <w:r>
              <w:rPr>
                <w:noProof/>
                <w:webHidden/>
                <w:rtl/>
              </w:rPr>
              <w:instrText xml:space="preserve"> </w:instrText>
            </w:r>
            <w:r>
              <w:rPr>
                <w:noProof/>
                <w:webHidden/>
                <w:rtl/>
              </w:rPr>
            </w:r>
            <w:r>
              <w:rPr>
                <w:noProof/>
                <w:webHidden/>
                <w:rtl/>
              </w:rPr>
              <w:fldChar w:fldCharType="separate"/>
            </w:r>
            <w:r w:rsidR="002A0474">
              <w:rPr>
                <w:noProof/>
                <w:webHidden/>
                <w:rtl/>
              </w:rPr>
              <w:t>494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46"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خُلِقَ</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الآنْسانُ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عَجَلٍ</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سَأُرِيكُمْ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آياتِي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فَلا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تَسْتَعْجِلُونِ</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Toc398065646 \h</w:instrText>
            </w:r>
            <w:r>
              <w:rPr>
                <w:noProof/>
                <w:webHidden/>
                <w:rtl/>
              </w:rPr>
              <w:instrText xml:space="preserve"> </w:instrText>
            </w:r>
            <w:r>
              <w:rPr>
                <w:noProof/>
                <w:webHidden/>
                <w:rtl/>
              </w:rPr>
            </w:r>
            <w:r>
              <w:rPr>
                <w:noProof/>
                <w:webHidden/>
                <w:rtl/>
              </w:rPr>
              <w:fldChar w:fldCharType="separate"/>
            </w:r>
            <w:r w:rsidR="002A0474">
              <w:rPr>
                <w:noProof/>
                <w:webHidden/>
                <w:rtl/>
              </w:rPr>
              <w:t>494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47" w:history="1">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مسكين</w:t>
            </w:r>
            <w:r w:rsidRPr="00B917A5">
              <w:rPr>
                <w:rStyle w:val="Hyperlink"/>
                <w:noProof/>
                <w:rtl/>
              </w:rPr>
              <w:t xml:space="preserve"> </w:t>
            </w:r>
            <w:r w:rsidRPr="00B917A5">
              <w:rPr>
                <w:rStyle w:val="Hyperlink"/>
                <w:rFonts w:hint="eastAsia"/>
                <w:noProof/>
                <w:rtl/>
              </w:rPr>
              <w:t>الدارمي</w:t>
            </w:r>
            <w:r w:rsidRPr="00B917A5">
              <w:rPr>
                <w:rStyle w:val="Hyperlink"/>
                <w:noProof/>
                <w:rtl/>
              </w:rPr>
              <w:t xml:space="preserve"> </w:t>
            </w:r>
            <w:r w:rsidRPr="00B917A5">
              <w:rPr>
                <w:rStyle w:val="Hyperlink"/>
                <w:rFonts w:hint="eastAsia"/>
                <w:noProof/>
                <w:rtl/>
              </w:rPr>
              <w:t>وذكر</w:t>
            </w:r>
            <w:r w:rsidRPr="00B917A5">
              <w:rPr>
                <w:rStyle w:val="Hyperlink"/>
                <w:noProof/>
                <w:rtl/>
              </w:rPr>
              <w:t xml:space="preserve"> </w:t>
            </w:r>
            <w:r w:rsidRPr="00B917A5">
              <w:rPr>
                <w:rStyle w:val="Hyperlink"/>
                <w:rFonts w:hint="eastAsia"/>
                <w:noProof/>
                <w:rtl/>
              </w:rPr>
              <w:t>بعض</w:t>
            </w:r>
            <w:r w:rsidRPr="00B917A5">
              <w:rPr>
                <w:rStyle w:val="Hyperlink"/>
                <w:noProof/>
                <w:rtl/>
              </w:rPr>
              <w:t xml:space="preserve"> </w:t>
            </w:r>
            <w:r w:rsidRPr="00B917A5">
              <w:rPr>
                <w:rStyle w:val="Hyperlink"/>
                <w:rFonts w:hint="eastAsia"/>
                <w:noProof/>
                <w:rtl/>
              </w:rPr>
              <w:t>أخباره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Toc398065647 \h</w:instrText>
            </w:r>
            <w:r>
              <w:rPr>
                <w:noProof/>
                <w:webHidden/>
                <w:rtl/>
              </w:rPr>
              <w:instrText xml:space="preserve"> </w:instrText>
            </w:r>
            <w:r>
              <w:rPr>
                <w:noProof/>
                <w:webHidden/>
                <w:rtl/>
              </w:rPr>
            </w:r>
            <w:r>
              <w:rPr>
                <w:noProof/>
                <w:webHidden/>
                <w:rtl/>
              </w:rPr>
              <w:fldChar w:fldCharType="separate"/>
            </w:r>
            <w:r w:rsidR="002A0474">
              <w:rPr>
                <w:noProof/>
                <w:webHidden/>
                <w:rtl/>
              </w:rPr>
              <w:t>500</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48"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السادس</w:t>
            </w:r>
            <w:r w:rsidRPr="00B917A5">
              <w:rPr>
                <w:rStyle w:val="Hyperlink"/>
                <w:noProof/>
                <w:rtl/>
              </w:rPr>
              <w:t xml:space="preserve"> </w:t>
            </w:r>
            <w:r w:rsidRPr="00B917A5">
              <w:rPr>
                <w:rStyle w:val="Hyperlink"/>
                <w:rFonts w:hint="eastAsia"/>
                <w:noProof/>
                <w:rtl/>
              </w:rPr>
              <w:t>والثلاثون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Toc398065648 \h</w:instrText>
            </w:r>
            <w:r>
              <w:rPr>
                <w:noProof/>
                <w:webHidden/>
                <w:rtl/>
              </w:rPr>
              <w:instrText xml:space="preserve"> </w:instrText>
            </w:r>
            <w:r>
              <w:rPr>
                <w:noProof/>
                <w:webHidden/>
                <w:rtl/>
              </w:rPr>
            </w:r>
            <w:r>
              <w:rPr>
                <w:noProof/>
                <w:webHidden/>
                <w:rtl/>
              </w:rPr>
              <w:fldChar w:fldCharType="separate"/>
            </w:r>
            <w:r w:rsidR="002A0474">
              <w:rPr>
                <w:noProof/>
                <w:webHidden/>
                <w:rtl/>
              </w:rPr>
              <w:t>506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49"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وَلَقَدْ</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هَمَّتْ</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بِهِ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وَهَمَّ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بِها</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Toc398065649 \h</w:instrText>
            </w:r>
            <w:r>
              <w:rPr>
                <w:noProof/>
                <w:webHidden/>
                <w:rtl/>
              </w:rPr>
              <w:instrText xml:space="preserve"> </w:instrText>
            </w:r>
            <w:r>
              <w:rPr>
                <w:noProof/>
                <w:webHidden/>
                <w:rtl/>
              </w:rPr>
            </w:r>
            <w:r>
              <w:rPr>
                <w:noProof/>
                <w:webHidden/>
                <w:rtl/>
              </w:rPr>
              <w:fldChar w:fldCharType="separate"/>
            </w:r>
            <w:r w:rsidR="002A0474">
              <w:rPr>
                <w:noProof/>
                <w:webHidden/>
                <w:rtl/>
              </w:rPr>
              <w:t>506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50" w:history="1">
            <w:r w:rsidRPr="00B917A5">
              <w:rPr>
                <w:rStyle w:val="Hyperlink"/>
                <w:rFonts w:hint="eastAsia"/>
                <w:noProof/>
                <w:rtl/>
              </w:rPr>
              <w:t>أخبار</w:t>
            </w:r>
            <w:r w:rsidRPr="00B917A5">
              <w:rPr>
                <w:rStyle w:val="Hyperlink"/>
                <w:noProof/>
                <w:rtl/>
              </w:rPr>
              <w:t xml:space="preserve"> </w:t>
            </w:r>
            <w:r w:rsidRPr="00B917A5">
              <w:rPr>
                <w:rStyle w:val="Hyperlink"/>
                <w:rFonts w:hint="eastAsia"/>
                <w:noProof/>
                <w:rtl/>
              </w:rPr>
              <w:t>متفرقة</w:t>
            </w:r>
            <w:r w:rsidRPr="00B917A5">
              <w:rPr>
                <w:rStyle w:val="Hyperlink"/>
                <w:noProof/>
                <w:rtl/>
              </w:rPr>
              <w:t xml:space="preserve"> </w:t>
            </w:r>
            <w:r w:rsidRPr="00B917A5">
              <w:rPr>
                <w:rStyle w:val="Hyperlink"/>
                <w:rFonts w:hint="eastAsia"/>
                <w:noProof/>
                <w:rtl/>
              </w:rPr>
              <w:t>لإبراهيم</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العباس</w:t>
            </w:r>
            <w:r w:rsidRPr="00B917A5">
              <w:rPr>
                <w:rStyle w:val="Hyperlink"/>
                <w:noProof/>
                <w:rtl/>
              </w:rPr>
              <w:t xml:space="preserve"> </w:t>
            </w:r>
            <w:r w:rsidRPr="00B917A5">
              <w:rPr>
                <w:rStyle w:val="Hyperlink"/>
                <w:rFonts w:hint="eastAsia"/>
                <w:noProof/>
                <w:rtl/>
              </w:rPr>
              <w:t>الصولي</w:t>
            </w:r>
            <w:r w:rsidRPr="00B917A5">
              <w:rPr>
                <w:rStyle w:val="Hyperlink"/>
                <w:noProof/>
                <w:rtl/>
              </w:rPr>
              <w:t xml:space="preserve"> </w:t>
            </w:r>
            <w:r w:rsidRPr="00B917A5">
              <w:rPr>
                <w:rStyle w:val="Hyperlink"/>
                <w:rFonts w:hint="eastAsia"/>
                <w:noProof/>
                <w:rtl/>
              </w:rPr>
              <w:t>وذكر</w:t>
            </w:r>
            <w:r w:rsidRPr="00B917A5">
              <w:rPr>
                <w:rStyle w:val="Hyperlink"/>
                <w:noProof/>
                <w:rtl/>
              </w:rPr>
              <w:t xml:space="preserve"> </w:t>
            </w:r>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Toc398065650 \h</w:instrText>
            </w:r>
            <w:r>
              <w:rPr>
                <w:noProof/>
                <w:webHidden/>
                <w:rtl/>
              </w:rPr>
              <w:instrText xml:space="preserve"> </w:instrText>
            </w:r>
            <w:r>
              <w:rPr>
                <w:noProof/>
                <w:webHidden/>
                <w:rtl/>
              </w:rPr>
            </w:r>
            <w:r>
              <w:rPr>
                <w:noProof/>
                <w:webHidden/>
                <w:rtl/>
              </w:rPr>
              <w:fldChar w:fldCharType="separate"/>
            </w:r>
            <w:r w:rsidR="002A0474">
              <w:rPr>
                <w:noProof/>
                <w:webHidden/>
                <w:rtl/>
              </w:rPr>
              <w:t>511</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51"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السابع</w:t>
            </w:r>
            <w:r w:rsidRPr="00B917A5">
              <w:rPr>
                <w:rStyle w:val="Hyperlink"/>
                <w:noProof/>
                <w:rtl/>
              </w:rPr>
              <w:t xml:space="preserve"> </w:t>
            </w:r>
            <w:r w:rsidRPr="00B917A5">
              <w:rPr>
                <w:rStyle w:val="Hyperlink"/>
                <w:rFonts w:hint="eastAsia"/>
                <w:noProof/>
                <w:rtl/>
              </w:rPr>
              <w:t>والثلاثون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Toc398065651 \h</w:instrText>
            </w:r>
            <w:r>
              <w:rPr>
                <w:noProof/>
                <w:webHidden/>
                <w:rtl/>
              </w:rPr>
              <w:instrText xml:space="preserve"> </w:instrText>
            </w:r>
            <w:r>
              <w:rPr>
                <w:noProof/>
                <w:webHidden/>
                <w:rtl/>
              </w:rPr>
            </w:r>
            <w:r>
              <w:rPr>
                <w:noProof/>
                <w:webHidden/>
                <w:rtl/>
              </w:rPr>
              <w:fldChar w:fldCharType="separate"/>
            </w:r>
            <w:r w:rsidR="002A0474">
              <w:rPr>
                <w:noProof/>
                <w:webHidden/>
                <w:rtl/>
              </w:rPr>
              <w:t>518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52"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قالَ</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رَبِّ</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السِّجْنُ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أَحَبُّ</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إِلَيَّ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يَدْعُونَنِي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إِلَيْهِ</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Toc398065652 \h</w:instrText>
            </w:r>
            <w:r>
              <w:rPr>
                <w:noProof/>
                <w:webHidden/>
                <w:rtl/>
              </w:rPr>
              <w:instrText xml:space="preserve"> </w:instrText>
            </w:r>
            <w:r>
              <w:rPr>
                <w:noProof/>
                <w:webHidden/>
                <w:rtl/>
              </w:rPr>
            </w:r>
            <w:r>
              <w:rPr>
                <w:noProof/>
                <w:webHidden/>
                <w:rtl/>
              </w:rPr>
              <w:fldChar w:fldCharType="separate"/>
            </w:r>
            <w:r w:rsidR="002A0474">
              <w:rPr>
                <w:noProof/>
                <w:webHidden/>
                <w:rtl/>
              </w:rPr>
              <w:t>518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53"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يتّبع</w:t>
            </w:r>
            <w:r w:rsidRPr="00B917A5">
              <w:rPr>
                <w:rStyle w:val="Hyperlink"/>
                <w:noProof/>
                <w:rtl/>
              </w:rPr>
              <w:t xml:space="preserve"> </w:t>
            </w:r>
            <w:r w:rsidRPr="00B917A5">
              <w:rPr>
                <w:rStyle w:val="Hyperlink"/>
                <w:rFonts w:hint="eastAsia"/>
                <w:noProof/>
                <w:rtl/>
              </w:rPr>
              <w:t>المشمعة</w:t>
            </w:r>
            <w:r w:rsidRPr="00B917A5">
              <w:rPr>
                <w:rStyle w:val="Hyperlink"/>
                <w:noProof/>
                <w:rtl/>
              </w:rPr>
              <w:t xml:space="preserve"> </w:t>
            </w:r>
            <w:r w:rsidRPr="00B917A5">
              <w:rPr>
                <w:rStyle w:val="Hyperlink"/>
                <w:rFonts w:hint="eastAsia"/>
                <w:noProof/>
                <w:rtl/>
              </w:rPr>
              <w:t>يشمّع</w:t>
            </w:r>
            <w:r w:rsidRPr="00B917A5">
              <w:rPr>
                <w:rStyle w:val="Hyperlink"/>
                <w:noProof/>
                <w:rtl/>
              </w:rPr>
              <w:t xml:space="preserve"> </w:t>
            </w:r>
            <w:r w:rsidRPr="00B917A5">
              <w:rPr>
                <w:rStyle w:val="Hyperlink"/>
                <w:rFonts w:hint="eastAsia"/>
                <w:noProof/>
                <w:rtl/>
              </w:rPr>
              <w:t>الله</w:t>
            </w:r>
            <w:r w:rsidRPr="00B917A5">
              <w:rPr>
                <w:rStyle w:val="Hyperlink"/>
                <w:noProof/>
                <w:rtl/>
              </w:rPr>
              <w:t xml:space="preserve"> </w:t>
            </w:r>
            <w:r w:rsidRPr="00B917A5">
              <w:rPr>
                <w:rStyle w:val="Hyperlink"/>
                <w:rFonts w:hint="eastAsia"/>
                <w:noProof/>
                <w:rtl/>
              </w:rPr>
              <w:t>به</w:t>
            </w:r>
            <w:r w:rsidRPr="00B917A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Toc398065653 \h</w:instrText>
            </w:r>
            <w:r>
              <w:rPr>
                <w:noProof/>
                <w:webHidden/>
                <w:rtl/>
              </w:rPr>
              <w:instrText xml:space="preserve"> </w:instrText>
            </w:r>
            <w:r>
              <w:rPr>
                <w:noProof/>
                <w:webHidden/>
                <w:rtl/>
              </w:rPr>
            </w:r>
            <w:r>
              <w:rPr>
                <w:noProof/>
                <w:webHidden/>
                <w:rtl/>
              </w:rPr>
              <w:fldChar w:fldCharType="separate"/>
            </w:r>
            <w:r w:rsidR="002A0474">
              <w:rPr>
                <w:noProof/>
                <w:webHidden/>
                <w:rtl/>
              </w:rPr>
              <w:t>521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54"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الأصمعي</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عجوز</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سوق</w:t>
            </w:r>
            <w:r w:rsidRPr="00B917A5">
              <w:rPr>
                <w:rStyle w:val="Hyperlink"/>
                <w:noProof/>
                <w:rtl/>
              </w:rPr>
              <w:t xml:space="preserve"> </w:t>
            </w:r>
            <w:r w:rsidRPr="00B917A5">
              <w:rPr>
                <w:rStyle w:val="Hyperlink"/>
                <w:rFonts w:hint="eastAsia"/>
                <w:noProof/>
                <w:rtl/>
              </w:rPr>
              <w:t>ضريّة</w:t>
            </w:r>
            <w:r w:rsidRPr="00B917A5">
              <w:rPr>
                <w:rStyle w:val="Hyperlink"/>
                <w:noProof/>
                <w:rtl/>
              </w:rPr>
              <w:t xml:space="preserve"> </w:t>
            </w:r>
            <w:r w:rsidRPr="00B917A5">
              <w:rPr>
                <w:rStyle w:val="Hyperlink"/>
                <w:rFonts w:hint="eastAsia"/>
                <w:noProof/>
                <w:rtl/>
              </w:rPr>
              <w:t>حينما</w:t>
            </w:r>
            <w:r w:rsidRPr="00B917A5">
              <w:rPr>
                <w:rStyle w:val="Hyperlink"/>
                <w:noProof/>
                <w:rtl/>
              </w:rPr>
              <w:t xml:space="preserve"> </w:t>
            </w:r>
            <w:r w:rsidRPr="00B917A5">
              <w:rPr>
                <w:rStyle w:val="Hyperlink"/>
                <w:rFonts w:hint="eastAsia"/>
                <w:noProof/>
                <w:rtl/>
              </w:rPr>
              <w:t>أنشدها</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بشر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الرحمن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Toc398065654 \h</w:instrText>
            </w:r>
            <w:r>
              <w:rPr>
                <w:noProof/>
                <w:webHidden/>
                <w:rtl/>
              </w:rPr>
              <w:instrText xml:space="preserve"> </w:instrText>
            </w:r>
            <w:r>
              <w:rPr>
                <w:noProof/>
                <w:webHidden/>
                <w:rtl/>
              </w:rPr>
            </w:r>
            <w:r>
              <w:rPr>
                <w:noProof/>
                <w:webHidden/>
                <w:rtl/>
              </w:rPr>
              <w:fldChar w:fldCharType="separate"/>
            </w:r>
            <w:r w:rsidR="002A0474">
              <w:rPr>
                <w:noProof/>
                <w:webHidden/>
                <w:rtl/>
              </w:rPr>
              <w:t>523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55"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الأصمعي</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شاب</w:t>
            </w:r>
            <w:r w:rsidRPr="00B917A5">
              <w:rPr>
                <w:rStyle w:val="Hyperlink"/>
                <w:noProof/>
                <w:rtl/>
              </w:rPr>
              <w:t xml:space="preserve"> </w:t>
            </w:r>
            <w:r w:rsidRPr="00B917A5">
              <w:rPr>
                <w:rStyle w:val="Hyperlink"/>
                <w:rFonts w:hint="eastAsia"/>
                <w:noProof/>
                <w:rtl/>
              </w:rPr>
              <w:t>بدوي</w:t>
            </w:r>
            <w:r w:rsidRPr="00B917A5">
              <w:rPr>
                <w:rStyle w:val="Hyperlink"/>
                <w:noProof/>
                <w:rtl/>
              </w:rPr>
              <w:t xml:space="preserve"> </w:t>
            </w:r>
            <w:r w:rsidRPr="00B917A5">
              <w:rPr>
                <w:rStyle w:val="Hyperlink"/>
                <w:rFonts w:hint="eastAsia"/>
                <w:noProof/>
                <w:rtl/>
              </w:rPr>
              <w:t>فصيح</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بني</w:t>
            </w:r>
            <w:r w:rsidRPr="00B917A5">
              <w:rPr>
                <w:rStyle w:val="Hyperlink"/>
                <w:noProof/>
                <w:rtl/>
              </w:rPr>
              <w:t xml:space="preserve"> </w:t>
            </w:r>
            <w:r w:rsidRPr="00B917A5">
              <w:rPr>
                <w:rStyle w:val="Hyperlink"/>
                <w:rFonts w:hint="eastAsia"/>
                <w:noProof/>
                <w:rtl/>
              </w:rPr>
              <w:t>عامر</w:t>
            </w:r>
            <w:r w:rsidRPr="00B917A5">
              <w:rPr>
                <w:rStyle w:val="Hyperlink"/>
                <w:noProof/>
                <w:rtl/>
              </w:rPr>
              <w:t xml:space="preserve"> </w:t>
            </w:r>
            <w:r w:rsidRPr="00B917A5">
              <w:rPr>
                <w:rStyle w:val="Hyperlink"/>
                <w:rFonts w:hint="eastAsia"/>
                <w:noProof/>
                <w:rtl/>
              </w:rPr>
              <w:t>واستنشاده</w:t>
            </w:r>
            <w:r w:rsidRPr="00B917A5">
              <w:rPr>
                <w:rStyle w:val="Hyperlink"/>
                <w:noProof/>
                <w:rtl/>
              </w:rPr>
              <w:t xml:space="preserve"> </w:t>
            </w:r>
            <w:r w:rsidRPr="00B917A5">
              <w:rPr>
                <w:rStyle w:val="Hyperlink"/>
                <w:rFonts w:hint="eastAsia"/>
                <w:noProof/>
                <w:rtl/>
              </w:rPr>
              <w:t>الشعر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Toc398065655 \h</w:instrText>
            </w:r>
            <w:r>
              <w:rPr>
                <w:noProof/>
                <w:webHidden/>
                <w:rtl/>
              </w:rPr>
              <w:instrText xml:space="preserve"> </w:instrText>
            </w:r>
            <w:r>
              <w:rPr>
                <w:noProof/>
                <w:webHidden/>
                <w:rtl/>
              </w:rPr>
            </w:r>
            <w:r>
              <w:rPr>
                <w:noProof/>
                <w:webHidden/>
                <w:rtl/>
              </w:rPr>
              <w:fldChar w:fldCharType="separate"/>
            </w:r>
            <w:r w:rsidR="002A0474">
              <w:rPr>
                <w:noProof/>
                <w:webHidden/>
                <w:rtl/>
              </w:rPr>
              <w:t>528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56"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الأصمعي</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إسماعيل</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عمار</w:t>
            </w:r>
            <w:r w:rsidRPr="00B917A5">
              <w:rPr>
                <w:rStyle w:val="Hyperlink"/>
                <w:noProof/>
                <w:rtl/>
              </w:rPr>
              <w:t xml:space="preserve"> </w:t>
            </w:r>
            <w:r w:rsidRPr="00B917A5">
              <w:rPr>
                <w:rStyle w:val="Hyperlink"/>
                <w:rFonts w:hint="eastAsia"/>
                <w:noProof/>
                <w:rtl/>
              </w:rPr>
              <w:t>الأعرابي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Toc398065656 \h</w:instrText>
            </w:r>
            <w:r>
              <w:rPr>
                <w:noProof/>
                <w:webHidden/>
                <w:rtl/>
              </w:rPr>
              <w:instrText xml:space="preserve"> </w:instrText>
            </w:r>
            <w:r>
              <w:rPr>
                <w:noProof/>
                <w:webHidden/>
                <w:rtl/>
              </w:rPr>
            </w:r>
            <w:r>
              <w:rPr>
                <w:noProof/>
                <w:webHidden/>
                <w:rtl/>
              </w:rPr>
              <w:fldChar w:fldCharType="separate"/>
            </w:r>
            <w:r w:rsidR="002A0474">
              <w:rPr>
                <w:noProof/>
                <w:webHidden/>
                <w:rtl/>
              </w:rPr>
              <w:t>528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57"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الأصمعي</w:t>
            </w:r>
            <w:r w:rsidRPr="00B917A5">
              <w:rPr>
                <w:rStyle w:val="Hyperlink"/>
                <w:noProof/>
                <w:rtl/>
              </w:rPr>
              <w:t xml:space="preserve"> </w:t>
            </w:r>
            <w:r w:rsidRPr="00B917A5">
              <w:rPr>
                <w:rStyle w:val="Hyperlink"/>
                <w:rFonts w:hint="eastAsia"/>
                <w:noProof/>
                <w:rtl/>
              </w:rPr>
              <w:t>حين</w:t>
            </w:r>
            <w:r w:rsidRPr="00B917A5">
              <w:rPr>
                <w:rStyle w:val="Hyperlink"/>
                <w:noProof/>
                <w:rtl/>
              </w:rPr>
              <w:t xml:space="preserve"> </w:t>
            </w:r>
            <w:r w:rsidRPr="00B917A5">
              <w:rPr>
                <w:rStyle w:val="Hyperlink"/>
                <w:rFonts w:hint="eastAsia"/>
                <w:noProof/>
                <w:rtl/>
              </w:rPr>
              <w:t>سافر</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البصرة؛</w:t>
            </w:r>
            <w:r w:rsidRPr="00B917A5">
              <w:rPr>
                <w:rStyle w:val="Hyperlink"/>
                <w:noProof/>
                <w:rtl/>
              </w:rPr>
              <w:t xml:space="preserve"> </w:t>
            </w:r>
            <w:r w:rsidRPr="00B917A5">
              <w:rPr>
                <w:rStyle w:val="Hyperlink"/>
                <w:rFonts w:hint="eastAsia"/>
                <w:noProof/>
                <w:rtl/>
              </w:rPr>
              <w:t>وسماعه</w:t>
            </w:r>
            <w:r w:rsidRPr="00B917A5">
              <w:rPr>
                <w:rStyle w:val="Hyperlink"/>
                <w:noProof/>
                <w:rtl/>
              </w:rPr>
              <w:t xml:space="preserve"> </w:t>
            </w:r>
            <w:r w:rsidRPr="00B917A5">
              <w:rPr>
                <w:rStyle w:val="Hyperlink"/>
                <w:rFonts w:hint="eastAsia"/>
                <w:noProof/>
                <w:rtl/>
              </w:rPr>
              <w:t>لشعر</w:t>
            </w:r>
            <w:r w:rsidRPr="00B917A5">
              <w:rPr>
                <w:rStyle w:val="Hyperlink"/>
                <w:noProof/>
                <w:rtl/>
              </w:rPr>
              <w:t xml:space="preserve"> </w:t>
            </w:r>
            <w:r w:rsidRPr="00B917A5">
              <w:rPr>
                <w:rStyle w:val="Hyperlink"/>
                <w:rFonts w:hint="eastAsia"/>
                <w:noProof/>
                <w:rtl/>
              </w:rPr>
              <w:t>استحسنه</w:t>
            </w:r>
            <w:r w:rsidRPr="00B917A5">
              <w:rPr>
                <w:rStyle w:val="Hyperlink"/>
                <w:noProof/>
                <w:rtl/>
              </w:rPr>
              <w:t xml:space="preserve"> </w:t>
            </w:r>
            <w:r w:rsidRPr="00B917A5">
              <w:rPr>
                <w:rStyle w:val="Hyperlink"/>
                <w:rFonts w:hint="eastAsia"/>
                <w:noProof/>
                <w:rtl/>
              </w:rPr>
              <w:t>ورواه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Toc398065657 \h</w:instrText>
            </w:r>
            <w:r>
              <w:rPr>
                <w:noProof/>
                <w:webHidden/>
                <w:rtl/>
              </w:rPr>
              <w:instrText xml:space="preserve"> </w:instrText>
            </w:r>
            <w:r>
              <w:rPr>
                <w:noProof/>
                <w:webHidden/>
                <w:rtl/>
              </w:rPr>
            </w:r>
            <w:r>
              <w:rPr>
                <w:noProof/>
                <w:webHidden/>
                <w:rtl/>
              </w:rPr>
              <w:fldChar w:fldCharType="separate"/>
            </w:r>
            <w:r w:rsidR="002A0474">
              <w:rPr>
                <w:noProof/>
                <w:webHidden/>
                <w:rtl/>
              </w:rPr>
              <w:t>529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58"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الأصمعي</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أحد</w:t>
            </w:r>
            <w:r w:rsidRPr="00B917A5">
              <w:rPr>
                <w:rStyle w:val="Hyperlink"/>
                <w:noProof/>
                <w:rtl/>
              </w:rPr>
              <w:t xml:space="preserve"> </w:t>
            </w:r>
            <w:r w:rsidRPr="00B917A5">
              <w:rPr>
                <w:rStyle w:val="Hyperlink"/>
                <w:rFonts w:hint="eastAsia"/>
                <w:noProof/>
                <w:rtl/>
              </w:rPr>
              <w:t>الطفيليين</w:t>
            </w:r>
            <w:r w:rsidRPr="00B917A5">
              <w:rPr>
                <w:rStyle w:val="Hyperlink"/>
                <w:noProof/>
                <w:rtl/>
              </w:rPr>
              <w:t xml:space="preserve"> </w:t>
            </w:r>
            <w:r w:rsidRPr="00B917A5">
              <w:rPr>
                <w:rStyle w:val="Hyperlink"/>
                <w:rFonts w:hint="eastAsia"/>
                <w:noProof/>
                <w:rtl/>
              </w:rPr>
              <w:t>وما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ذلك</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الشعر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Toc398065658 \h</w:instrText>
            </w:r>
            <w:r>
              <w:rPr>
                <w:noProof/>
                <w:webHidden/>
                <w:rtl/>
              </w:rPr>
              <w:instrText xml:space="preserve"> </w:instrText>
            </w:r>
            <w:r>
              <w:rPr>
                <w:noProof/>
                <w:webHidden/>
                <w:rtl/>
              </w:rPr>
            </w:r>
            <w:r>
              <w:rPr>
                <w:noProof/>
                <w:webHidden/>
                <w:rtl/>
              </w:rPr>
              <w:fldChar w:fldCharType="separate"/>
            </w:r>
            <w:r w:rsidR="002A0474">
              <w:rPr>
                <w:noProof/>
                <w:webHidden/>
                <w:rtl/>
              </w:rPr>
              <w:t>530</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59"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الثامن</w:t>
            </w:r>
            <w:r w:rsidRPr="00B917A5">
              <w:rPr>
                <w:rStyle w:val="Hyperlink"/>
                <w:noProof/>
                <w:rtl/>
              </w:rPr>
              <w:t xml:space="preserve"> </w:t>
            </w:r>
            <w:r w:rsidRPr="00B917A5">
              <w:rPr>
                <w:rStyle w:val="Hyperlink"/>
                <w:rFonts w:hint="eastAsia"/>
                <w:noProof/>
                <w:rtl/>
              </w:rPr>
              <w:t>والثلاثون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Toc398065659 \h</w:instrText>
            </w:r>
            <w:r>
              <w:rPr>
                <w:noProof/>
                <w:webHidden/>
                <w:rtl/>
              </w:rPr>
              <w:instrText xml:space="preserve"> </w:instrText>
            </w:r>
            <w:r>
              <w:rPr>
                <w:noProof/>
                <w:webHidden/>
                <w:rtl/>
              </w:rPr>
            </w:r>
            <w:r>
              <w:rPr>
                <w:noProof/>
                <w:webHidden/>
                <w:rtl/>
              </w:rPr>
              <w:fldChar w:fldCharType="separate"/>
            </w:r>
            <w:r w:rsidR="002A0474">
              <w:rPr>
                <w:noProof/>
                <w:webHidden/>
                <w:rtl/>
              </w:rPr>
              <w:t>531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60"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وَنادى</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نُوحٌ</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رَبَّهُ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فَقالَ</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رَبِّ</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Toc398065660 \h</w:instrText>
            </w:r>
            <w:r>
              <w:rPr>
                <w:noProof/>
                <w:webHidden/>
                <w:rtl/>
              </w:rPr>
              <w:instrText xml:space="preserve"> </w:instrText>
            </w:r>
            <w:r>
              <w:rPr>
                <w:noProof/>
                <w:webHidden/>
                <w:rtl/>
              </w:rPr>
            </w:r>
            <w:r>
              <w:rPr>
                <w:noProof/>
                <w:webHidden/>
                <w:rtl/>
              </w:rPr>
              <w:fldChar w:fldCharType="separate"/>
            </w:r>
            <w:r w:rsidR="002A0474">
              <w:rPr>
                <w:noProof/>
                <w:webHidden/>
                <w:rtl/>
              </w:rPr>
              <w:t>531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61" w:history="1">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أفاكيه</w:t>
            </w:r>
            <w:r w:rsidRPr="00B917A5">
              <w:rPr>
                <w:rStyle w:val="Hyperlink"/>
                <w:noProof/>
                <w:rtl/>
              </w:rPr>
              <w:t xml:space="preserve"> </w:t>
            </w:r>
            <w:r w:rsidRPr="00B917A5">
              <w:rPr>
                <w:rStyle w:val="Hyperlink"/>
                <w:rFonts w:hint="eastAsia"/>
                <w:noProof/>
                <w:rtl/>
              </w:rPr>
              <w:t>الأصمعي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Toc398065661 \h</w:instrText>
            </w:r>
            <w:r>
              <w:rPr>
                <w:noProof/>
                <w:webHidden/>
                <w:rtl/>
              </w:rPr>
              <w:instrText xml:space="preserve"> </w:instrText>
            </w:r>
            <w:r>
              <w:rPr>
                <w:noProof/>
                <w:webHidden/>
                <w:rtl/>
              </w:rPr>
            </w:r>
            <w:r>
              <w:rPr>
                <w:noProof/>
                <w:webHidden/>
                <w:rtl/>
              </w:rPr>
              <w:fldChar w:fldCharType="separate"/>
            </w:r>
            <w:r w:rsidR="002A0474">
              <w:rPr>
                <w:noProof/>
                <w:webHidden/>
                <w:rtl/>
              </w:rPr>
              <w:t>535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62"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الأصمعي</w:t>
            </w:r>
            <w:r w:rsidRPr="00B917A5">
              <w:rPr>
                <w:rStyle w:val="Hyperlink"/>
                <w:noProof/>
                <w:rtl/>
              </w:rPr>
              <w:t xml:space="preserve"> </w:t>
            </w:r>
            <w:r w:rsidRPr="00B917A5">
              <w:rPr>
                <w:rStyle w:val="Hyperlink"/>
                <w:rFonts w:hint="eastAsia"/>
                <w:noProof/>
                <w:rtl/>
              </w:rPr>
              <w:t>لبيت</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امرئ</w:t>
            </w:r>
            <w:r w:rsidRPr="00B917A5">
              <w:rPr>
                <w:rStyle w:val="Hyperlink"/>
                <w:noProof/>
                <w:rtl/>
              </w:rPr>
              <w:t xml:space="preserve"> </w:t>
            </w:r>
            <w:r w:rsidRPr="00B917A5">
              <w:rPr>
                <w:rStyle w:val="Hyperlink"/>
                <w:rFonts w:hint="eastAsia"/>
                <w:noProof/>
                <w:rtl/>
              </w:rPr>
              <w:t>القيس</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Toc398065662 \h</w:instrText>
            </w:r>
            <w:r>
              <w:rPr>
                <w:noProof/>
                <w:webHidden/>
                <w:rtl/>
              </w:rPr>
              <w:instrText xml:space="preserve"> </w:instrText>
            </w:r>
            <w:r>
              <w:rPr>
                <w:noProof/>
                <w:webHidden/>
                <w:rtl/>
              </w:rPr>
            </w:r>
            <w:r>
              <w:rPr>
                <w:noProof/>
                <w:webHidden/>
                <w:rtl/>
              </w:rPr>
              <w:fldChar w:fldCharType="separate"/>
            </w:r>
            <w:r w:rsidR="002A0474">
              <w:rPr>
                <w:noProof/>
                <w:webHidden/>
                <w:rtl/>
              </w:rPr>
              <w:t>536</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63" w:history="1">
            <w:r w:rsidRPr="00B917A5">
              <w:rPr>
                <w:rStyle w:val="Hyperlink"/>
                <w:rFonts w:hint="eastAsia"/>
                <w:noProof/>
                <w:rtl/>
              </w:rPr>
              <w:t>نقد</w:t>
            </w:r>
            <w:r w:rsidRPr="00B917A5">
              <w:rPr>
                <w:rStyle w:val="Hyperlink"/>
                <w:noProof/>
                <w:rtl/>
              </w:rPr>
              <w:t xml:space="preserve"> </w:t>
            </w:r>
            <w:r w:rsidRPr="00B917A5">
              <w:rPr>
                <w:rStyle w:val="Hyperlink"/>
                <w:rFonts w:hint="eastAsia"/>
                <w:noProof/>
                <w:rtl/>
              </w:rPr>
              <w:t>الأصمعي</w:t>
            </w:r>
            <w:r w:rsidRPr="00B917A5">
              <w:rPr>
                <w:rStyle w:val="Hyperlink"/>
                <w:noProof/>
                <w:rtl/>
              </w:rPr>
              <w:t xml:space="preserve"> </w:t>
            </w:r>
            <w:r w:rsidRPr="00B917A5">
              <w:rPr>
                <w:rStyle w:val="Hyperlink"/>
                <w:rFonts w:hint="eastAsia"/>
                <w:noProof/>
                <w:rtl/>
              </w:rPr>
              <w:t>لرواية</w:t>
            </w:r>
            <w:r w:rsidRPr="00B917A5">
              <w:rPr>
                <w:rStyle w:val="Hyperlink"/>
                <w:noProof/>
                <w:rtl/>
              </w:rPr>
              <w:t xml:space="preserve"> </w:t>
            </w:r>
            <w:r w:rsidRPr="00B917A5">
              <w:rPr>
                <w:rStyle w:val="Hyperlink"/>
                <w:rFonts w:hint="eastAsia"/>
                <w:noProof/>
                <w:rtl/>
              </w:rPr>
              <w:t>ابن</w:t>
            </w:r>
            <w:r w:rsidRPr="00B917A5">
              <w:rPr>
                <w:rStyle w:val="Hyperlink"/>
                <w:noProof/>
                <w:rtl/>
              </w:rPr>
              <w:t xml:space="preserve"> </w:t>
            </w:r>
            <w:r w:rsidRPr="00B917A5">
              <w:rPr>
                <w:rStyle w:val="Hyperlink"/>
                <w:rFonts w:hint="eastAsia"/>
                <w:noProof/>
                <w:rtl/>
              </w:rPr>
              <w:t>الأعرابي</w:t>
            </w:r>
            <w:r w:rsidRPr="00B917A5">
              <w:rPr>
                <w:rStyle w:val="Hyperlink"/>
                <w:noProof/>
                <w:rtl/>
              </w:rPr>
              <w:t xml:space="preserve"> </w:t>
            </w:r>
            <w:r w:rsidRPr="00B917A5">
              <w:rPr>
                <w:rStyle w:val="Hyperlink"/>
                <w:rFonts w:hint="eastAsia"/>
                <w:noProof/>
                <w:rtl/>
              </w:rPr>
              <w:t>أبياتا</w:t>
            </w:r>
            <w:r w:rsidRPr="00B917A5">
              <w:rPr>
                <w:rStyle w:val="Hyperlink"/>
                <w:noProof/>
                <w:rtl/>
              </w:rPr>
              <w:t xml:space="preserve"> </w:t>
            </w:r>
            <w:r w:rsidRPr="00B917A5">
              <w:rPr>
                <w:rStyle w:val="Hyperlink"/>
                <w:rFonts w:hint="eastAsia"/>
                <w:noProof/>
                <w:rtl/>
              </w:rPr>
              <w:t>روّاها</w:t>
            </w:r>
            <w:r w:rsidRPr="00B917A5">
              <w:rPr>
                <w:rStyle w:val="Hyperlink"/>
                <w:noProof/>
                <w:rtl/>
              </w:rPr>
              <w:t xml:space="preserve"> </w:t>
            </w:r>
            <w:r w:rsidRPr="00B917A5">
              <w:rPr>
                <w:rStyle w:val="Hyperlink"/>
                <w:rFonts w:hint="eastAsia"/>
                <w:noProof/>
                <w:rtl/>
              </w:rPr>
              <w:t>ولد</w:t>
            </w:r>
            <w:r w:rsidRPr="00B917A5">
              <w:rPr>
                <w:rStyle w:val="Hyperlink"/>
                <w:noProof/>
                <w:rtl/>
              </w:rPr>
              <w:t xml:space="preserve"> </w:t>
            </w:r>
            <w:r w:rsidRPr="00B917A5">
              <w:rPr>
                <w:rStyle w:val="Hyperlink"/>
                <w:rFonts w:hint="eastAsia"/>
                <w:noProof/>
                <w:rtl/>
              </w:rPr>
              <w:t>سعيد</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سلم</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Toc398065663 \h</w:instrText>
            </w:r>
            <w:r>
              <w:rPr>
                <w:noProof/>
                <w:webHidden/>
                <w:rtl/>
              </w:rPr>
              <w:instrText xml:space="preserve"> </w:instrText>
            </w:r>
            <w:r>
              <w:rPr>
                <w:noProof/>
                <w:webHidden/>
                <w:rtl/>
              </w:rPr>
            </w:r>
            <w:r>
              <w:rPr>
                <w:noProof/>
                <w:webHidden/>
                <w:rtl/>
              </w:rPr>
              <w:fldChar w:fldCharType="separate"/>
            </w:r>
            <w:r w:rsidR="002A0474">
              <w:rPr>
                <w:noProof/>
                <w:webHidden/>
                <w:rtl/>
              </w:rPr>
              <w:t>537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64" w:history="1">
            <w:r w:rsidRPr="00B917A5">
              <w:rPr>
                <w:rStyle w:val="Hyperlink"/>
                <w:rFonts w:hint="eastAsia"/>
                <w:noProof/>
                <w:rtl/>
              </w:rPr>
              <w:t>حديث</w:t>
            </w:r>
            <w:r w:rsidRPr="00B917A5">
              <w:rPr>
                <w:rStyle w:val="Hyperlink"/>
                <w:noProof/>
                <w:rtl/>
              </w:rPr>
              <w:t xml:space="preserve"> </w:t>
            </w:r>
            <w:r w:rsidRPr="00B917A5">
              <w:rPr>
                <w:rStyle w:val="Hyperlink"/>
                <w:rFonts w:hint="eastAsia"/>
                <w:noProof/>
                <w:rtl/>
              </w:rPr>
              <w:t>الأصمعي</w:t>
            </w:r>
            <w:r w:rsidRPr="00B917A5">
              <w:rPr>
                <w:rStyle w:val="Hyperlink"/>
                <w:noProof/>
                <w:rtl/>
              </w:rPr>
              <w:t xml:space="preserve"> </w:t>
            </w:r>
            <w:r w:rsidRPr="00B917A5">
              <w:rPr>
                <w:rStyle w:val="Hyperlink"/>
                <w:rFonts w:hint="eastAsia"/>
                <w:noProof/>
                <w:rtl/>
              </w:rPr>
              <w:t>عن</w:t>
            </w:r>
            <w:r w:rsidRPr="00B917A5">
              <w:rPr>
                <w:rStyle w:val="Hyperlink"/>
                <w:noProof/>
                <w:rtl/>
              </w:rPr>
              <w:t xml:space="preserve"> </w:t>
            </w:r>
            <w:r w:rsidRPr="00B917A5">
              <w:rPr>
                <w:rStyle w:val="Hyperlink"/>
                <w:rFonts w:hint="eastAsia"/>
                <w:noProof/>
                <w:rtl/>
              </w:rPr>
              <w:t>بشار</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برد</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Toc398065664 \h</w:instrText>
            </w:r>
            <w:r>
              <w:rPr>
                <w:noProof/>
                <w:webHidden/>
                <w:rtl/>
              </w:rPr>
              <w:instrText xml:space="preserve"> </w:instrText>
            </w:r>
            <w:r>
              <w:rPr>
                <w:noProof/>
                <w:webHidden/>
                <w:rtl/>
              </w:rPr>
            </w:r>
            <w:r>
              <w:rPr>
                <w:noProof/>
                <w:webHidden/>
                <w:rtl/>
              </w:rPr>
              <w:fldChar w:fldCharType="separate"/>
            </w:r>
            <w:r w:rsidR="002A0474">
              <w:rPr>
                <w:noProof/>
                <w:webHidden/>
                <w:rtl/>
              </w:rPr>
              <w:t>538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65" w:history="1">
            <w:r w:rsidRPr="00B917A5">
              <w:rPr>
                <w:rStyle w:val="Hyperlink"/>
                <w:rFonts w:hint="eastAsia"/>
                <w:noProof/>
                <w:rtl/>
              </w:rPr>
              <w:t>نقد</w:t>
            </w:r>
            <w:r w:rsidRPr="00B917A5">
              <w:rPr>
                <w:rStyle w:val="Hyperlink"/>
                <w:noProof/>
                <w:rtl/>
              </w:rPr>
              <w:t xml:space="preserve"> </w:t>
            </w:r>
            <w:r w:rsidRPr="00B917A5">
              <w:rPr>
                <w:rStyle w:val="Hyperlink"/>
                <w:rFonts w:hint="eastAsia"/>
                <w:noProof/>
                <w:rtl/>
              </w:rPr>
              <w:t>بشار</w:t>
            </w:r>
            <w:r w:rsidRPr="00B917A5">
              <w:rPr>
                <w:rStyle w:val="Hyperlink"/>
                <w:noProof/>
                <w:rtl/>
              </w:rPr>
              <w:t xml:space="preserve"> </w:t>
            </w:r>
            <w:r w:rsidRPr="00B917A5">
              <w:rPr>
                <w:rStyle w:val="Hyperlink"/>
                <w:rFonts w:hint="eastAsia"/>
                <w:noProof/>
                <w:rtl/>
              </w:rPr>
              <w:t>لشعر</w:t>
            </w:r>
            <w:r w:rsidRPr="00B917A5">
              <w:rPr>
                <w:rStyle w:val="Hyperlink"/>
                <w:noProof/>
                <w:rtl/>
              </w:rPr>
              <w:t xml:space="preserve"> </w:t>
            </w:r>
            <w:r w:rsidRPr="00B917A5">
              <w:rPr>
                <w:rStyle w:val="Hyperlink"/>
                <w:rFonts w:hint="eastAsia"/>
                <w:noProof/>
                <w:rtl/>
              </w:rPr>
              <w:t>سمعه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Toc398065665 \h</w:instrText>
            </w:r>
            <w:r>
              <w:rPr>
                <w:noProof/>
                <w:webHidden/>
                <w:rtl/>
              </w:rPr>
              <w:instrText xml:space="preserve"> </w:instrText>
            </w:r>
            <w:r>
              <w:rPr>
                <w:noProof/>
                <w:webHidden/>
                <w:rtl/>
              </w:rPr>
            </w:r>
            <w:r>
              <w:rPr>
                <w:noProof/>
                <w:webHidden/>
                <w:rtl/>
              </w:rPr>
              <w:fldChar w:fldCharType="separate"/>
            </w:r>
            <w:r w:rsidR="002A0474">
              <w:rPr>
                <w:noProof/>
                <w:webHidden/>
                <w:rtl/>
              </w:rPr>
              <w:t>538</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66"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لبشار</w:t>
            </w:r>
            <w:r w:rsidRPr="00B917A5">
              <w:rPr>
                <w:rStyle w:val="Hyperlink"/>
                <w:noProof/>
                <w:rtl/>
              </w:rPr>
              <w:t xml:space="preserve"> </w:t>
            </w:r>
            <w:r w:rsidRPr="00B917A5">
              <w:rPr>
                <w:rStyle w:val="Hyperlink"/>
                <w:rFonts w:hint="eastAsia"/>
                <w:noProof/>
                <w:rtl/>
              </w:rPr>
              <w:t>يمدح</w:t>
            </w:r>
            <w:r w:rsidRPr="00B917A5">
              <w:rPr>
                <w:rStyle w:val="Hyperlink"/>
                <w:noProof/>
                <w:rtl/>
              </w:rPr>
              <w:t xml:space="preserve"> </w:t>
            </w:r>
            <w:r w:rsidRPr="00B917A5">
              <w:rPr>
                <w:rStyle w:val="Hyperlink"/>
                <w:rFonts w:hint="eastAsia"/>
                <w:noProof/>
                <w:rtl/>
              </w:rPr>
              <w:t>فيها</w:t>
            </w:r>
            <w:r w:rsidRPr="00B917A5">
              <w:rPr>
                <w:rStyle w:val="Hyperlink"/>
                <w:noProof/>
                <w:rtl/>
              </w:rPr>
              <w:t xml:space="preserve"> </w:t>
            </w:r>
            <w:r w:rsidRPr="00B917A5">
              <w:rPr>
                <w:rStyle w:val="Hyperlink"/>
                <w:rFonts w:hint="eastAsia"/>
                <w:noProof/>
                <w:rtl/>
              </w:rPr>
              <w:t>سليمان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هشام</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عبد</w:t>
            </w:r>
            <w:r w:rsidRPr="00B917A5">
              <w:rPr>
                <w:rStyle w:val="Hyperlink"/>
                <w:noProof/>
                <w:rtl/>
              </w:rPr>
              <w:t xml:space="preserve"> </w:t>
            </w:r>
            <w:r w:rsidRPr="00B917A5">
              <w:rPr>
                <w:rStyle w:val="Hyperlink"/>
                <w:rFonts w:hint="eastAsia"/>
                <w:noProof/>
                <w:rtl/>
              </w:rPr>
              <w:t>الملك</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Toc398065666 \h</w:instrText>
            </w:r>
            <w:r>
              <w:rPr>
                <w:noProof/>
                <w:webHidden/>
                <w:rtl/>
              </w:rPr>
              <w:instrText xml:space="preserve"> </w:instrText>
            </w:r>
            <w:r>
              <w:rPr>
                <w:noProof/>
                <w:webHidden/>
                <w:rtl/>
              </w:rPr>
            </w:r>
            <w:r>
              <w:rPr>
                <w:noProof/>
                <w:webHidden/>
                <w:rtl/>
              </w:rPr>
              <w:fldChar w:fldCharType="separate"/>
            </w:r>
            <w:r w:rsidR="002A0474">
              <w:rPr>
                <w:noProof/>
                <w:webHidden/>
                <w:rtl/>
              </w:rPr>
              <w:t>539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67"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مختلفة</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وصف</w:t>
            </w:r>
            <w:r w:rsidRPr="00B917A5">
              <w:rPr>
                <w:rStyle w:val="Hyperlink"/>
                <w:noProof/>
                <w:rtl/>
              </w:rPr>
              <w:t xml:space="preserve"> </w:t>
            </w:r>
            <w:r w:rsidRPr="00B917A5">
              <w:rPr>
                <w:rStyle w:val="Hyperlink"/>
                <w:rFonts w:hint="eastAsia"/>
                <w:noProof/>
                <w:rtl/>
              </w:rPr>
              <w:t>الثغر</w:t>
            </w:r>
            <w:r w:rsidRPr="00B917A5">
              <w:rPr>
                <w:rStyle w:val="Hyperlink"/>
                <w:noProof/>
                <w:rtl/>
              </w:rPr>
              <w:t xml:space="preserve"> </w:t>
            </w:r>
            <w:r w:rsidRPr="00B917A5">
              <w:rPr>
                <w:rStyle w:val="Hyperlink"/>
                <w:rFonts w:hint="eastAsia"/>
                <w:noProof/>
                <w:rtl/>
              </w:rPr>
              <w:t>واللون</w:t>
            </w:r>
            <w:r w:rsidRPr="00B917A5">
              <w:rPr>
                <w:rStyle w:val="Hyperlink"/>
                <w:noProof/>
                <w:rtl/>
              </w:rPr>
              <w:t xml:space="preserve"> </w:t>
            </w:r>
            <w:r w:rsidRPr="00B917A5">
              <w:rPr>
                <w:rStyle w:val="Hyperlink"/>
                <w:rFonts w:hint="eastAsia"/>
                <w:noProof/>
                <w:rtl/>
              </w:rPr>
              <w:t>والعيون</w:t>
            </w:r>
            <w:r w:rsidRPr="00B917A5">
              <w:rPr>
                <w:rStyle w:val="Hyperlink"/>
                <w:noProof/>
                <w:rtl/>
              </w:rPr>
              <w:t xml:space="preserve"> </w:t>
            </w:r>
            <w:r w:rsidRPr="00B917A5">
              <w:rPr>
                <w:rStyle w:val="Hyperlink"/>
                <w:rFonts w:hint="eastAsia"/>
                <w:noProof/>
                <w:rtl/>
              </w:rPr>
              <w:t>والنجيب</w:t>
            </w:r>
            <w:r w:rsidRPr="00B917A5">
              <w:rPr>
                <w:rStyle w:val="Hyperlink"/>
                <w:noProof/>
                <w:rtl/>
              </w:rPr>
              <w:t xml:space="preserve"> </w:t>
            </w:r>
            <w:r w:rsidRPr="00B917A5">
              <w:rPr>
                <w:rStyle w:val="Hyperlink"/>
                <w:rFonts w:hint="eastAsia"/>
                <w:noProof/>
                <w:rtl/>
              </w:rPr>
              <w:t>والظليم</w:t>
            </w:r>
            <w:r w:rsidRPr="00B917A5">
              <w:rPr>
                <w:rStyle w:val="Hyperlink"/>
                <w:noProof/>
                <w:rtl/>
              </w:rPr>
              <w:t xml:space="preserve"> </w:t>
            </w:r>
            <w:r w:rsidRPr="00B917A5">
              <w:rPr>
                <w:rStyle w:val="Hyperlink"/>
                <w:rFonts w:hint="eastAsia"/>
                <w:noProof/>
                <w:rtl/>
              </w:rPr>
              <w:t>والاعتذار،</w:t>
            </w:r>
            <w:r w:rsidRPr="00B917A5">
              <w:rPr>
                <w:rStyle w:val="Hyperlink"/>
                <w:noProof/>
                <w:rtl/>
              </w:rPr>
              <w:t xml:space="preserve"> </w:t>
            </w:r>
            <w:r w:rsidRPr="00B917A5">
              <w:rPr>
                <w:rStyle w:val="Hyperlink"/>
                <w:rFonts w:hint="eastAsia"/>
                <w:noProof/>
                <w:rtl/>
              </w:rPr>
              <w:t>رواها</w:t>
            </w:r>
            <w:r w:rsidRPr="00B917A5">
              <w:rPr>
                <w:rStyle w:val="Hyperlink"/>
                <w:noProof/>
                <w:rtl/>
              </w:rPr>
              <w:t xml:space="preserve"> </w:t>
            </w:r>
            <w:r w:rsidRPr="00B917A5">
              <w:rPr>
                <w:rStyle w:val="Hyperlink"/>
                <w:rFonts w:hint="eastAsia"/>
                <w:noProof/>
                <w:rtl/>
              </w:rPr>
              <w:t>الأصمعي</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Toc398065667 \h</w:instrText>
            </w:r>
            <w:r>
              <w:rPr>
                <w:noProof/>
                <w:webHidden/>
                <w:rtl/>
              </w:rPr>
              <w:instrText xml:space="preserve"> </w:instrText>
            </w:r>
            <w:r>
              <w:rPr>
                <w:noProof/>
                <w:webHidden/>
                <w:rtl/>
              </w:rPr>
            </w:r>
            <w:r>
              <w:rPr>
                <w:noProof/>
                <w:webHidden/>
                <w:rtl/>
              </w:rPr>
              <w:fldChar w:fldCharType="separate"/>
            </w:r>
            <w:r w:rsidR="002A0474">
              <w:rPr>
                <w:noProof/>
                <w:webHidden/>
                <w:rtl/>
              </w:rPr>
              <w:t>540</w:t>
            </w:r>
            <w:r>
              <w:rPr>
                <w:noProof/>
                <w:webHidden/>
                <w:rtl/>
              </w:rPr>
              <w:fldChar w:fldCharType="end"/>
            </w:r>
          </w:hyperlink>
        </w:p>
        <w:p w:rsidR="004B0E52" w:rsidRDefault="004B0E52" w:rsidP="005E26D4">
          <w:pPr>
            <w:pStyle w:val="libPoemTini"/>
            <w:rPr>
              <w:rStyle w:val="Hyperlink"/>
              <w:bCs/>
              <w:noProof/>
              <w:sz w:val="24"/>
              <w:szCs w:val="32"/>
            </w:rPr>
          </w:pPr>
          <w:r>
            <w:rPr>
              <w:rStyle w:val="Hyperlink"/>
              <w:noProof/>
            </w:rPr>
            <w:br w:type="page"/>
          </w:r>
        </w:p>
        <w:p w:rsidR="004B0E52" w:rsidRDefault="004B0E52">
          <w:pPr>
            <w:pStyle w:val="TOC1"/>
            <w:rPr>
              <w:rFonts w:asciiTheme="minorHAnsi" w:eastAsiaTheme="minorEastAsia" w:hAnsiTheme="minorHAnsi" w:cstheme="minorBidi"/>
              <w:bCs w:val="0"/>
              <w:noProof/>
              <w:color w:val="auto"/>
              <w:sz w:val="22"/>
              <w:szCs w:val="22"/>
              <w:rtl/>
            </w:rPr>
          </w:pPr>
          <w:hyperlink w:anchor="_Toc398065668"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التاسع</w:t>
            </w:r>
            <w:r w:rsidRPr="00B917A5">
              <w:rPr>
                <w:rStyle w:val="Hyperlink"/>
                <w:noProof/>
                <w:rtl/>
              </w:rPr>
              <w:t xml:space="preserve"> </w:t>
            </w:r>
            <w:r w:rsidRPr="00B917A5">
              <w:rPr>
                <w:rStyle w:val="Hyperlink"/>
                <w:rFonts w:hint="eastAsia"/>
                <w:noProof/>
                <w:rtl/>
              </w:rPr>
              <w:t>والثلاثون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Toc398065668 \h</w:instrText>
            </w:r>
            <w:r>
              <w:rPr>
                <w:noProof/>
                <w:webHidden/>
                <w:rtl/>
              </w:rPr>
              <w:instrText xml:space="preserve"> </w:instrText>
            </w:r>
            <w:r>
              <w:rPr>
                <w:noProof/>
                <w:webHidden/>
                <w:rtl/>
              </w:rPr>
            </w:r>
            <w:r>
              <w:rPr>
                <w:noProof/>
                <w:webHidden/>
                <w:rtl/>
              </w:rPr>
              <w:fldChar w:fldCharType="separate"/>
            </w:r>
            <w:r w:rsidR="002A0474">
              <w:rPr>
                <w:noProof/>
                <w:webHidden/>
                <w:rtl/>
              </w:rPr>
              <w:t>543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69"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فَلا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تُعْجِبْكَ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أَمْوالُهُمْ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وَلا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أَوْلادُهُمْ</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Toc398065669 \h</w:instrText>
            </w:r>
            <w:r>
              <w:rPr>
                <w:noProof/>
                <w:webHidden/>
                <w:rtl/>
              </w:rPr>
              <w:instrText xml:space="preserve"> </w:instrText>
            </w:r>
            <w:r>
              <w:rPr>
                <w:noProof/>
                <w:webHidden/>
                <w:rtl/>
              </w:rPr>
            </w:r>
            <w:r>
              <w:rPr>
                <w:noProof/>
                <w:webHidden/>
                <w:rtl/>
              </w:rPr>
              <w:fldChar w:fldCharType="separate"/>
            </w:r>
            <w:r w:rsidR="002A0474">
              <w:rPr>
                <w:noProof/>
                <w:webHidden/>
                <w:rtl/>
              </w:rPr>
              <w:t>543</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70" w:history="1">
            <w:r w:rsidRPr="00B917A5">
              <w:rPr>
                <w:rStyle w:val="Hyperlink"/>
                <w:rFonts w:hint="eastAsia"/>
                <w:noProof/>
                <w:rtl/>
              </w:rPr>
              <w:t>رأى</w:t>
            </w:r>
            <w:r w:rsidRPr="00B917A5">
              <w:rPr>
                <w:rStyle w:val="Hyperlink"/>
                <w:noProof/>
                <w:rtl/>
              </w:rPr>
              <w:t xml:space="preserve"> </w:t>
            </w:r>
            <w:r w:rsidRPr="00B917A5">
              <w:rPr>
                <w:rStyle w:val="Hyperlink"/>
                <w:rFonts w:hint="eastAsia"/>
                <w:noProof/>
                <w:rtl/>
              </w:rPr>
              <w:t>الشريف</w:t>
            </w:r>
            <w:r w:rsidRPr="00B917A5">
              <w:rPr>
                <w:rStyle w:val="Hyperlink"/>
                <w:noProof/>
                <w:rtl/>
              </w:rPr>
              <w:t xml:space="preserve"> </w:t>
            </w:r>
            <w:r w:rsidRPr="00B917A5">
              <w:rPr>
                <w:rStyle w:val="Hyperlink"/>
                <w:rFonts w:hint="eastAsia"/>
                <w:noProof/>
                <w:rtl/>
              </w:rPr>
              <w:t>المرتضى</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مروان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حفصة</w:t>
            </w:r>
            <w:r w:rsidRPr="00B917A5">
              <w:rPr>
                <w:rStyle w:val="Hyperlink"/>
                <w:noProof/>
                <w:rtl/>
              </w:rPr>
              <w:t xml:space="preserve"> </w:t>
            </w:r>
            <w:r w:rsidRPr="00B917A5">
              <w:rPr>
                <w:rStyle w:val="Hyperlink"/>
                <w:rFonts w:hint="eastAsia"/>
                <w:noProof/>
                <w:rtl/>
              </w:rPr>
              <w:t>ومختارات</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محاسن</w:t>
            </w:r>
            <w:r w:rsidRPr="00B917A5">
              <w:rPr>
                <w:rStyle w:val="Hyperlink"/>
                <w:noProof/>
                <w:rtl/>
              </w:rPr>
              <w:t xml:space="preserve"> </w:t>
            </w:r>
            <w:r w:rsidRPr="00B917A5">
              <w:rPr>
                <w:rStyle w:val="Hyperlink"/>
                <w:rFonts w:hint="eastAsia"/>
                <w:noProof/>
                <w:rtl/>
              </w:rPr>
              <w:t>شعره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Toc398065670 \h</w:instrText>
            </w:r>
            <w:r>
              <w:rPr>
                <w:noProof/>
                <w:webHidden/>
                <w:rtl/>
              </w:rPr>
              <w:instrText xml:space="preserve"> </w:instrText>
            </w:r>
            <w:r>
              <w:rPr>
                <w:noProof/>
                <w:webHidden/>
                <w:rtl/>
              </w:rPr>
            </w:r>
            <w:r>
              <w:rPr>
                <w:noProof/>
                <w:webHidden/>
                <w:rtl/>
              </w:rPr>
              <w:fldChar w:fldCharType="separate"/>
            </w:r>
            <w:r w:rsidR="002A0474">
              <w:rPr>
                <w:noProof/>
                <w:webHidden/>
                <w:rtl/>
              </w:rPr>
              <w:t>547</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71"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الأربعون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Toc398065671 \h</w:instrText>
            </w:r>
            <w:r>
              <w:rPr>
                <w:noProof/>
                <w:webHidden/>
                <w:rtl/>
              </w:rPr>
              <w:instrText xml:space="preserve"> </w:instrText>
            </w:r>
            <w:r>
              <w:rPr>
                <w:noProof/>
                <w:webHidden/>
                <w:rtl/>
              </w:rPr>
            </w:r>
            <w:r>
              <w:rPr>
                <w:noProof/>
                <w:webHidden/>
                <w:rtl/>
              </w:rPr>
              <w:fldChar w:fldCharType="separate"/>
            </w:r>
            <w:r w:rsidR="002A0474">
              <w:rPr>
                <w:noProof/>
                <w:webHidden/>
                <w:rtl/>
              </w:rPr>
              <w:t>555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72"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يا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أَيُّهَا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الَّذِينَ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آمَنُوا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اسْتَجِيبُوا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للهِ</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وَلِلرَّسُولِ</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إِذا</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Toc398065672 \h</w:instrText>
            </w:r>
            <w:r>
              <w:rPr>
                <w:noProof/>
                <w:webHidden/>
                <w:rtl/>
              </w:rPr>
              <w:instrText xml:space="preserve"> </w:instrText>
            </w:r>
            <w:r>
              <w:rPr>
                <w:noProof/>
                <w:webHidden/>
                <w:rtl/>
              </w:rPr>
            </w:r>
            <w:r>
              <w:rPr>
                <w:noProof/>
                <w:webHidden/>
                <w:rtl/>
              </w:rPr>
              <w:fldChar w:fldCharType="separate"/>
            </w:r>
            <w:r w:rsidR="002A0474">
              <w:rPr>
                <w:noProof/>
                <w:webHidden/>
                <w:rtl/>
              </w:rPr>
              <w:t>555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73" w:history="1">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حصن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حذيفة</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أولاده</w:t>
            </w:r>
            <w:r w:rsidRPr="00B917A5">
              <w:rPr>
                <w:rStyle w:val="Hyperlink"/>
                <w:noProof/>
                <w:rtl/>
              </w:rPr>
              <w:t xml:space="preserve"> </w:t>
            </w:r>
            <w:r w:rsidRPr="00B917A5">
              <w:rPr>
                <w:rStyle w:val="Hyperlink"/>
                <w:rFonts w:hint="eastAsia"/>
                <w:noProof/>
                <w:rtl/>
              </w:rPr>
              <w:t>حين</w:t>
            </w:r>
            <w:r w:rsidRPr="00B917A5">
              <w:rPr>
                <w:rStyle w:val="Hyperlink"/>
                <w:noProof/>
                <w:rtl/>
              </w:rPr>
              <w:t xml:space="preserve"> </w:t>
            </w:r>
            <w:r w:rsidRPr="00B917A5">
              <w:rPr>
                <w:rStyle w:val="Hyperlink"/>
                <w:rFonts w:hint="eastAsia"/>
                <w:noProof/>
                <w:rtl/>
              </w:rPr>
              <w:t>طعنه</w:t>
            </w:r>
            <w:r w:rsidRPr="00B917A5">
              <w:rPr>
                <w:rStyle w:val="Hyperlink"/>
                <w:noProof/>
                <w:rtl/>
              </w:rPr>
              <w:t xml:space="preserve"> </w:t>
            </w:r>
            <w:r w:rsidRPr="00B917A5">
              <w:rPr>
                <w:rStyle w:val="Hyperlink"/>
                <w:rFonts w:hint="eastAsia"/>
                <w:noProof/>
                <w:rtl/>
              </w:rPr>
              <w:t>كرز</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عامر</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Toc398065673 \h</w:instrText>
            </w:r>
            <w:r>
              <w:rPr>
                <w:noProof/>
                <w:webHidden/>
                <w:rtl/>
              </w:rPr>
              <w:instrText xml:space="preserve"> </w:instrText>
            </w:r>
            <w:r>
              <w:rPr>
                <w:noProof/>
                <w:webHidden/>
                <w:rtl/>
              </w:rPr>
            </w:r>
            <w:r>
              <w:rPr>
                <w:noProof/>
                <w:webHidden/>
                <w:rtl/>
              </w:rPr>
              <w:fldChar w:fldCharType="separate"/>
            </w:r>
            <w:r w:rsidR="002A0474">
              <w:rPr>
                <w:noProof/>
                <w:webHidden/>
                <w:rtl/>
              </w:rPr>
              <w:t>559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74" w:history="1">
            <w:r w:rsidRPr="00B917A5">
              <w:rPr>
                <w:rStyle w:val="Hyperlink"/>
                <w:rFonts w:hint="eastAsia"/>
                <w:noProof/>
                <w:rtl/>
              </w:rPr>
              <w:t>عود</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المختار</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مروان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حفصة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Toc398065674 \h</w:instrText>
            </w:r>
            <w:r>
              <w:rPr>
                <w:noProof/>
                <w:webHidden/>
                <w:rtl/>
              </w:rPr>
              <w:instrText xml:space="preserve"> </w:instrText>
            </w:r>
            <w:r>
              <w:rPr>
                <w:noProof/>
                <w:webHidden/>
                <w:rtl/>
              </w:rPr>
            </w:r>
            <w:r>
              <w:rPr>
                <w:noProof/>
                <w:webHidden/>
                <w:rtl/>
              </w:rPr>
              <w:fldChar w:fldCharType="separate"/>
            </w:r>
            <w:r w:rsidR="002A0474">
              <w:rPr>
                <w:noProof/>
                <w:webHidden/>
                <w:rtl/>
              </w:rPr>
              <w:t>561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75"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تمام</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وصف</w:t>
            </w:r>
            <w:r w:rsidRPr="00B917A5">
              <w:rPr>
                <w:rStyle w:val="Hyperlink"/>
                <w:noProof/>
                <w:rtl/>
              </w:rPr>
              <w:t xml:space="preserve"> </w:t>
            </w:r>
            <w:r w:rsidRPr="00B917A5">
              <w:rPr>
                <w:rStyle w:val="Hyperlink"/>
                <w:rFonts w:hint="eastAsia"/>
                <w:noProof/>
                <w:rtl/>
              </w:rPr>
              <w:t>القلم</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Toc398065675 \h</w:instrText>
            </w:r>
            <w:r>
              <w:rPr>
                <w:noProof/>
                <w:webHidden/>
                <w:rtl/>
              </w:rPr>
              <w:instrText xml:space="preserve"> </w:instrText>
            </w:r>
            <w:r>
              <w:rPr>
                <w:noProof/>
                <w:webHidden/>
                <w:rtl/>
              </w:rPr>
            </w:r>
            <w:r>
              <w:rPr>
                <w:noProof/>
                <w:webHidden/>
                <w:rtl/>
              </w:rPr>
              <w:fldChar w:fldCharType="separate"/>
            </w:r>
            <w:r w:rsidR="002A0474">
              <w:rPr>
                <w:noProof/>
                <w:webHidden/>
                <w:rtl/>
              </w:rPr>
              <w:t>565</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76"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الحادي</w:t>
            </w:r>
            <w:r w:rsidRPr="00B917A5">
              <w:rPr>
                <w:rStyle w:val="Hyperlink"/>
                <w:noProof/>
                <w:rtl/>
              </w:rPr>
              <w:t xml:space="preserve"> </w:t>
            </w:r>
            <w:r w:rsidRPr="00B917A5">
              <w:rPr>
                <w:rStyle w:val="Hyperlink"/>
                <w:rFonts w:hint="eastAsia"/>
                <w:noProof/>
                <w:rtl/>
              </w:rPr>
              <w:t>والأربعون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Toc398065676 \h</w:instrText>
            </w:r>
            <w:r>
              <w:rPr>
                <w:noProof/>
                <w:webHidden/>
                <w:rtl/>
              </w:rPr>
              <w:instrText xml:space="preserve"> </w:instrText>
            </w:r>
            <w:r>
              <w:rPr>
                <w:noProof/>
                <w:webHidden/>
                <w:rtl/>
              </w:rPr>
            </w:r>
            <w:r>
              <w:rPr>
                <w:noProof/>
                <w:webHidden/>
                <w:rtl/>
              </w:rPr>
              <w:fldChar w:fldCharType="separate"/>
            </w:r>
            <w:r w:rsidR="002A0474">
              <w:rPr>
                <w:noProof/>
                <w:webHidden/>
                <w:rtl/>
              </w:rPr>
              <w:t>567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77"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فَأَيْنَ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تَذْهَبُونَ</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Toc398065677 \h</w:instrText>
            </w:r>
            <w:r>
              <w:rPr>
                <w:noProof/>
                <w:webHidden/>
                <w:rtl/>
              </w:rPr>
              <w:instrText xml:space="preserve"> </w:instrText>
            </w:r>
            <w:r>
              <w:rPr>
                <w:noProof/>
                <w:webHidden/>
                <w:rtl/>
              </w:rPr>
            </w:r>
            <w:r>
              <w:rPr>
                <w:noProof/>
                <w:webHidden/>
                <w:rtl/>
              </w:rPr>
              <w:fldChar w:fldCharType="separate"/>
            </w:r>
            <w:r w:rsidR="002A0474">
              <w:rPr>
                <w:noProof/>
                <w:webHidden/>
                <w:rtl/>
              </w:rPr>
              <w:t>567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78" w:history="1">
            <w:r w:rsidRPr="00B917A5">
              <w:rPr>
                <w:rStyle w:val="Hyperlink"/>
                <w:rFonts w:hint="eastAsia"/>
                <w:noProof/>
                <w:rtl/>
              </w:rPr>
              <w:t>عود</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المختار</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مروان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حفصة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Toc398065678 \h</w:instrText>
            </w:r>
            <w:r>
              <w:rPr>
                <w:noProof/>
                <w:webHidden/>
                <w:rtl/>
              </w:rPr>
              <w:instrText xml:space="preserve"> </w:instrText>
            </w:r>
            <w:r>
              <w:rPr>
                <w:noProof/>
                <w:webHidden/>
                <w:rtl/>
              </w:rPr>
            </w:r>
            <w:r>
              <w:rPr>
                <w:noProof/>
                <w:webHidden/>
                <w:rtl/>
              </w:rPr>
              <w:fldChar w:fldCharType="separate"/>
            </w:r>
            <w:r w:rsidR="002A0474">
              <w:rPr>
                <w:noProof/>
                <w:webHidden/>
                <w:rtl/>
              </w:rPr>
              <w:t>569</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79"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الثاني</w:t>
            </w:r>
            <w:r w:rsidRPr="00B917A5">
              <w:rPr>
                <w:rStyle w:val="Hyperlink"/>
                <w:noProof/>
                <w:rtl/>
              </w:rPr>
              <w:t xml:space="preserve"> </w:t>
            </w:r>
            <w:r w:rsidRPr="00B917A5">
              <w:rPr>
                <w:rStyle w:val="Hyperlink"/>
                <w:rFonts w:hint="eastAsia"/>
                <w:noProof/>
                <w:rtl/>
              </w:rPr>
              <w:t>والأربعون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Toc398065679 \h</w:instrText>
            </w:r>
            <w:r>
              <w:rPr>
                <w:noProof/>
                <w:webHidden/>
                <w:rtl/>
              </w:rPr>
              <w:instrText xml:space="preserve"> </w:instrText>
            </w:r>
            <w:r>
              <w:rPr>
                <w:noProof/>
                <w:webHidden/>
                <w:rtl/>
              </w:rPr>
            </w:r>
            <w:r>
              <w:rPr>
                <w:noProof/>
                <w:webHidden/>
                <w:rtl/>
              </w:rPr>
              <w:fldChar w:fldCharType="separate"/>
            </w:r>
            <w:r w:rsidR="002A0474">
              <w:rPr>
                <w:noProof/>
                <w:webHidden/>
                <w:rtl/>
              </w:rPr>
              <w:t>579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80"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أُولئِكَ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لَمْ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يَكُونُوا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مُعْجِزِينَ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الأرْضِ</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Toc398065680 \h</w:instrText>
            </w:r>
            <w:r>
              <w:rPr>
                <w:noProof/>
                <w:webHidden/>
                <w:rtl/>
              </w:rPr>
              <w:instrText xml:space="preserve"> </w:instrText>
            </w:r>
            <w:r>
              <w:rPr>
                <w:noProof/>
                <w:webHidden/>
                <w:rtl/>
              </w:rPr>
            </w:r>
            <w:r>
              <w:rPr>
                <w:noProof/>
                <w:webHidden/>
                <w:rtl/>
              </w:rPr>
              <w:fldChar w:fldCharType="separate"/>
            </w:r>
            <w:r w:rsidR="002A0474">
              <w:rPr>
                <w:noProof/>
                <w:webHidden/>
                <w:rtl/>
              </w:rPr>
              <w:t>579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81" w:history="1">
            <w:r w:rsidRPr="00B917A5">
              <w:rPr>
                <w:rStyle w:val="Hyperlink"/>
                <w:rFonts w:hint="eastAsia"/>
                <w:noProof/>
                <w:rtl/>
              </w:rPr>
              <w:t>عود</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المختار</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مروان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حفصة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Toc398065681 \h</w:instrText>
            </w:r>
            <w:r>
              <w:rPr>
                <w:noProof/>
                <w:webHidden/>
                <w:rtl/>
              </w:rPr>
              <w:instrText xml:space="preserve"> </w:instrText>
            </w:r>
            <w:r>
              <w:rPr>
                <w:noProof/>
                <w:webHidden/>
                <w:rtl/>
              </w:rPr>
            </w:r>
            <w:r>
              <w:rPr>
                <w:noProof/>
                <w:webHidden/>
                <w:rtl/>
              </w:rPr>
              <w:fldChar w:fldCharType="separate"/>
            </w:r>
            <w:r w:rsidR="002A0474">
              <w:rPr>
                <w:noProof/>
                <w:webHidden/>
                <w:rtl/>
              </w:rPr>
              <w:t>582</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82"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الثالث</w:t>
            </w:r>
            <w:r w:rsidRPr="00B917A5">
              <w:rPr>
                <w:rStyle w:val="Hyperlink"/>
                <w:noProof/>
                <w:rtl/>
              </w:rPr>
              <w:t xml:space="preserve"> </w:t>
            </w:r>
            <w:r w:rsidRPr="00B917A5">
              <w:rPr>
                <w:rStyle w:val="Hyperlink"/>
                <w:rFonts w:hint="eastAsia"/>
                <w:noProof/>
                <w:rtl/>
              </w:rPr>
              <w:t>والأربعون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Toc398065682 \h</w:instrText>
            </w:r>
            <w:r>
              <w:rPr>
                <w:noProof/>
                <w:webHidden/>
                <w:rtl/>
              </w:rPr>
              <w:instrText xml:space="preserve"> </w:instrText>
            </w:r>
            <w:r>
              <w:rPr>
                <w:noProof/>
                <w:webHidden/>
                <w:rtl/>
              </w:rPr>
            </w:r>
            <w:r>
              <w:rPr>
                <w:noProof/>
                <w:webHidden/>
                <w:rtl/>
              </w:rPr>
              <w:fldChar w:fldCharType="separate"/>
            </w:r>
            <w:r w:rsidR="002A0474">
              <w:rPr>
                <w:noProof/>
                <w:webHidden/>
                <w:rtl/>
              </w:rPr>
              <w:t>594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83"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مَنَعَكَ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تَسْجُدَ</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لِما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خَلَقْتُ</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بِيَدَيَّ</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Toc398065683 \h</w:instrText>
            </w:r>
            <w:r>
              <w:rPr>
                <w:noProof/>
                <w:webHidden/>
                <w:rtl/>
              </w:rPr>
              <w:instrText xml:space="preserve"> </w:instrText>
            </w:r>
            <w:r>
              <w:rPr>
                <w:noProof/>
                <w:webHidden/>
                <w:rtl/>
              </w:rPr>
            </w:r>
            <w:r>
              <w:rPr>
                <w:noProof/>
                <w:webHidden/>
                <w:rtl/>
              </w:rPr>
              <w:fldChar w:fldCharType="separate"/>
            </w:r>
            <w:r w:rsidR="002A0474">
              <w:rPr>
                <w:noProof/>
                <w:webHidden/>
                <w:rtl/>
              </w:rPr>
              <w:t>594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84" w:history="1">
            <w:r w:rsidRPr="00B917A5">
              <w:rPr>
                <w:rStyle w:val="Hyperlink"/>
                <w:rFonts w:hint="eastAsia"/>
                <w:noProof/>
                <w:rtl/>
              </w:rPr>
              <w:t>عود</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المختار</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مروان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حفصة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Toc398065684 \h</w:instrText>
            </w:r>
            <w:r>
              <w:rPr>
                <w:noProof/>
                <w:webHidden/>
                <w:rtl/>
              </w:rPr>
              <w:instrText xml:space="preserve"> </w:instrText>
            </w:r>
            <w:r>
              <w:rPr>
                <w:noProof/>
                <w:webHidden/>
                <w:rtl/>
              </w:rPr>
            </w:r>
            <w:r>
              <w:rPr>
                <w:noProof/>
                <w:webHidden/>
                <w:rtl/>
              </w:rPr>
              <w:fldChar w:fldCharType="separate"/>
            </w:r>
            <w:r w:rsidR="002A0474">
              <w:rPr>
                <w:noProof/>
                <w:webHidden/>
                <w:rtl/>
              </w:rPr>
              <w:t>595</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85"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الرابع</w:t>
            </w:r>
            <w:r w:rsidRPr="00B917A5">
              <w:rPr>
                <w:rStyle w:val="Hyperlink"/>
                <w:noProof/>
                <w:rtl/>
              </w:rPr>
              <w:t xml:space="preserve"> </w:t>
            </w:r>
            <w:r w:rsidRPr="00B917A5">
              <w:rPr>
                <w:rStyle w:val="Hyperlink"/>
                <w:rFonts w:hint="eastAsia"/>
                <w:noProof/>
                <w:rtl/>
              </w:rPr>
              <w:t>والأربعون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Toc398065685 \h</w:instrText>
            </w:r>
            <w:r>
              <w:rPr>
                <w:noProof/>
                <w:webHidden/>
                <w:rtl/>
              </w:rPr>
              <w:instrText xml:space="preserve"> </w:instrText>
            </w:r>
            <w:r>
              <w:rPr>
                <w:noProof/>
                <w:webHidden/>
                <w:rtl/>
              </w:rPr>
            </w:r>
            <w:r>
              <w:rPr>
                <w:noProof/>
                <w:webHidden/>
                <w:rtl/>
              </w:rPr>
              <w:fldChar w:fldCharType="separate"/>
            </w:r>
            <w:r w:rsidR="002A0474">
              <w:rPr>
                <w:noProof/>
                <w:webHidden/>
                <w:rtl/>
              </w:rPr>
              <w:t>605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86"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نَحْنُ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أَعْلَمُ</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بِما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يَسْتَمِعُونَ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بِهِ</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Toc398065686 \h</w:instrText>
            </w:r>
            <w:r>
              <w:rPr>
                <w:noProof/>
                <w:webHidden/>
                <w:rtl/>
              </w:rPr>
              <w:instrText xml:space="preserve"> </w:instrText>
            </w:r>
            <w:r>
              <w:rPr>
                <w:noProof/>
                <w:webHidden/>
                <w:rtl/>
              </w:rPr>
            </w:r>
            <w:r>
              <w:rPr>
                <w:noProof/>
                <w:webHidden/>
                <w:rtl/>
              </w:rPr>
              <w:fldChar w:fldCharType="separate"/>
            </w:r>
            <w:r w:rsidR="002A0474">
              <w:rPr>
                <w:noProof/>
                <w:webHidden/>
                <w:rtl/>
              </w:rPr>
              <w:t>605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87" w:history="1">
            <w:r w:rsidRPr="00B917A5">
              <w:rPr>
                <w:rStyle w:val="Hyperlink"/>
                <w:rFonts w:hint="eastAsia"/>
                <w:noProof/>
                <w:rtl/>
              </w:rPr>
              <w:t>عود</w:t>
            </w:r>
            <w:r w:rsidRPr="00B917A5">
              <w:rPr>
                <w:rStyle w:val="Hyperlink"/>
                <w:noProof/>
                <w:rtl/>
              </w:rPr>
              <w:t xml:space="preserve"> </w:t>
            </w:r>
            <w:r w:rsidRPr="00B917A5">
              <w:rPr>
                <w:rStyle w:val="Hyperlink"/>
                <w:rFonts w:hint="eastAsia"/>
                <w:noProof/>
                <w:rtl/>
              </w:rPr>
              <w:t>إلى</w:t>
            </w:r>
            <w:r w:rsidRPr="00B917A5">
              <w:rPr>
                <w:rStyle w:val="Hyperlink"/>
                <w:noProof/>
                <w:rtl/>
              </w:rPr>
              <w:t xml:space="preserve"> </w:t>
            </w:r>
            <w:r w:rsidRPr="00B917A5">
              <w:rPr>
                <w:rStyle w:val="Hyperlink"/>
                <w:rFonts w:hint="eastAsia"/>
                <w:noProof/>
                <w:rtl/>
              </w:rPr>
              <w:t>المختار</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شعر</w:t>
            </w:r>
            <w:r w:rsidRPr="00B917A5">
              <w:rPr>
                <w:rStyle w:val="Hyperlink"/>
                <w:noProof/>
                <w:rtl/>
              </w:rPr>
              <w:t xml:space="preserve"> </w:t>
            </w:r>
            <w:r w:rsidRPr="00B917A5">
              <w:rPr>
                <w:rStyle w:val="Hyperlink"/>
                <w:rFonts w:hint="eastAsia"/>
                <w:noProof/>
                <w:rtl/>
              </w:rPr>
              <w:t>مروان</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أبي</w:t>
            </w:r>
            <w:r w:rsidRPr="00B917A5">
              <w:rPr>
                <w:rStyle w:val="Hyperlink"/>
                <w:noProof/>
                <w:rtl/>
              </w:rPr>
              <w:t xml:space="preserve"> </w:t>
            </w:r>
            <w:r w:rsidRPr="00B917A5">
              <w:rPr>
                <w:rStyle w:val="Hyperlink"/>
                <w:rFonts w:hint="eastAsia"/>
                <w:noProof/>
                <w:rtl/>
              </w:rPr>
              <w:t>حفصة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Toc398065687 \h</w:instrText>
            </w:r>
            <w:r>
              <w:rPr>
                <w:noProof/>
                <w:webHidden/>
                <w:rtl/>
              </w:rPr>
              <w:instrText xml:space="preserve"> </w:instrText>
            </w:r>
            <w:r>
              <w:rPr>
                <w:noProof/>
                <w:webHidden/>
                <w:rtl/>
              </w:rPr>
            </w:r>
            <w:r>
              <w:rPr>
                <w:noProof/>
                <w:webHidden/>
                <w:rtl/>
              </w:rPr>
              <w:fldChar w:fldCharType="separate"/>
            </w:r>
            <w:r w:rsidR="002A0474">
              <w:rPr>
                <w:noProof/>
                <w:webHidden/>
                <w:rtl/>
              </w:rPr>
              <w:t>607</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88"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الخامس</w:t>
            </w:r>
            <w:r w:rsidRPr="00B917A5">
              <w:rPr>
                <w:rStyle w:val="Hyperlink"/>
                <w:noProof/>
                <w:rtl/>
              </w:rPr>
              <w:t xml:space="preserve"> </w:t>
            </w:r>
            <w:r w:rsidRPr="00B917A5">
              <w:rPr>
                <w:rStyle w:val="Hyperlink"/>
                <w:rFonts w:hint="eastAsia"/>
                <w:noProof/>
                <w:rtl/>
              </w:rPr>
              <w:t>والأربعون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Toc398065688 \h</w:instrText>
            </w:r>
            <w:r>
              <w:rPr>
                <w:noProof/>
                <w:webHidden/>
                <w:rtl/>
              </w:rPr>
              <w:instrText xml:space="preserve"> </w:instrText>
            </w:r>
            <w:r>
              <w:rPr>
                <w:noProof/>
                <w:webHidden/>
                <w:rtl/>
              </w:rPr>
            </w:r>
            <w:r>
              <w:rPr>
                <w:noProof/>
                <w:webHidden/>
                <w:rtl/>
              </w:rPr>
              <w:fldChar w:fldCharType="separate"/>
            </w:r>
            <w:r w:rsidR="002A0474">
              <w:rPr>
                <w:noProof/>
                <w:webHidden/>
                <w:rtl/>
              </w:rPr>
              <w:t>619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89"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كُلُّ</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شَيْءٍ</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هالِكٌ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إِلاّ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وَجْهَهُ</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Toc398065689 \h</w:instrText>
            </w:r>
            <w:r>
              <w:rPr>
                <w:noProof/>
                <w:webHidden/>
                <w:rtl/>
              </w:rPr>
              <w:instrText xml:space="preserve"> </w:instrText>
            </w:r>
            <w:r>
              <w:rPr>
                <w:noProof/>
                <w:webHidden/>
                <w:rtl/>
              </w:rPr>
            </w:r>
            <w:r>
              <w:rPr>
                <w:noProof/>
                <w:webHidden/>
                <w:rtl/>
              </w:rPr>
              <w:fldChar w:fldCharType="separate"/>
            </w:r>
            <w:r w:rsidR="002A0474">
              <w:rPr>
                <w:noProof/>
                <w:webHidden/>
                <w:rtl/>
              </w:rPr>
              <w:t>619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90" w:history="1">
            <w:r w:rsidRPr="00B917A5">
              <w:rPr>
                <w:rStyle w:val="Hyperlink"/>
                <w:rFonts w:hint="eastAsia"/>
                <w:noProof/>
                <w:rtl/>
              </w:rPr>
              <w:t>قصة</w:t>
            </w:r>
            <w:r w:rsidRPr="00B917A5">
              <w:rPr>
                <w:rStyle w:val="Hyperlink"/>
                <w:noProof/>
                <w:rtl/>
              </w:rPr>
              <w:t xml:space="preserve"> </w:t>
            </w:r>
            <w:r w:rsidRPr="00B917A5">
              <w:rPr>
                <w:rStyle w:val="Hyperlink"/>
                <w:rFonts w:hint="eastAsia"/>
                <w:noProof/>
                <w:rtl/>
              </w:rPr>
              <w:t>سفرة</w:t>
            </w:r>
            <w:r w:rsidRPr="00B917A5">
              <w:rPr>
                <w:rStyle w:val="Hyperlink"/>
                <w:noProof/>
                <w:rtl/>
              </w:rPr>
              <w:t xml:space="preserve"> </w:t>
            </w:r>
            <w:r w:rsidRPr="00B917A5">
              <w:rPr>
                <w:rStyle w:val="Hyperlink"/>
                <w:rFonts w:hint="eastAsia"/>
                <w:noProof/>
                <w:rtl/>
              </w:rPr>
              <w:t>للمكتفي</w:t>
            </w:r>
            <w:r w:rsidRPr="00B917A5">
              <w:rPr>
                <w:rStyle w:val="Hyperlink"/>
                <w:noProof/>
                <w:rtl/>
              </w:rPr>
              <w:t xml:space="preserve"> </w:t>
            </w:r>
            <w:r w:rsidRPr="00B917A5">
              <w:rPr>
                <w:rStyle w:val="Hyperlink"/>
                <w:rFonts w:hint="eastAsia"/>
                <w:noProof/>
                <w:rtl/>
              </w:rPr>
              <w:t>بالله</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حرّاقة؛</w:t>
            </w:r>
            <w:r w:rsidRPr="00B917A5">
              <w:rPr>
                <w:rStyle w:val="Hyperlink"/>
                <w:noProof/>
                <w:rtl/>
              </w:rPr>
              <w:t xml:space="preserve"> </w:t>
            </w:r>
            <w:r w:rsidRPr="00B917A5">
              <w:rPr>
                <w:rStyle w:val="Hyperlink"/>
                <w:rFonts w:hint="eastAsia"/>
                <w:noProof/>
                <w:rtl/>
              </w:rPr>
              <w:t>مع</w:t>
            </w:r>
            <w:r w:rsidRPr="00B917A5">
              <w:rPr>
                <w:rStyle w:val="Hyperlink"/>
                <w:noProof/>
                <w:rtl/>
              </w:rPr>
              <w:t xml:space="preserve"> </w:t>
            </w:r>
            <w:r w:rsidRPr="00B917A5">
              <w:rPr>
                <w:rStyle w:val="Hyperlink"/>
                <w:rFonts w:hint="eastAsia"/>
                <w:noProof/>
                <w:rtl/>
              </w:rPr>
              <w:t>جماعة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الأدباء</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Toc398065690 \h</w:instrText>
            </w:r>
            <w:r>
              <w:rPr>
                <w:noProof/>
                <w:webHidden/>
                <w:rtl/>
              </w:rPr>
              <w:instrText xml:space="preserve"> </w:instrText>
            </w:r>
            <w:r>
              <w:rPr>
                <w:noProof/>
                <w:webHidden/>
                <w:rtl/>
              </w:rPr>
            </w:r>
            <w:r>
              <w:rPr>
                <w:noProof/>
                <w:webHidden/>
                <w:rtl/>
              </w:rPr>
              <w:fldChar w:fldCharType="separate"/>
            </w:r>
            <w:r w:rsidR="002A0474">
              <w:rPr>
                <w:noProof/>
                <w:webHidden/>
                <w:rtl/>
              </w:rPr>
              <w:t>622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91"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لابن</w:t>
            </w:r>
            <w:r w:rsidRPr="00B917A5">
              <w:rPr>
                <w:rStyle w:val="Hyperlink"/>
                <w:noProof/>
                <w:rtl/>
              </w:rPr>
              <w:t xml:space="preserve"> </w:t>
            </w:r>
            <w:r w:rsidRPr="00B917A5">
              <w:rPr>
                <w:rStyle w:val="Hyperlink"/>
                <w:rFonts w:hint="eastAsia"/>
                <w:noProof/>
                <w:rtl/>
              </w:rPr>
              <w:t>الرومي</w:t>
            </w:r>
            <w:r w:rsidRPr="00B917A5">
              <w:rPr>
                <w:rStyle w:val="Hyperlink"/>
                <w:noProof/>
                <w:rtl/>
              </w:rPr>
              <w:t xml:space="preserve"> </w:t>
            </w:r>
            <w:r w:rsidRPr="00B917A5">
              <w:rPr>
                <w:rStyle w:val="Hyperlink"/>
                <w:rFonts w:hint="eastAsia"/>
                <w:noProof/>
                <w:rtl/>
              </w:rPr>
              <w:t>وموازنتها</w:t>
            </w:r>
            <w:r w:rsidRPr="00B917A5">
              <w:rPr>
                <w:rStyle w:val="Hyperlink"/>
                <w:noProof/>
                <w:rtl/>
              </w:rPr>
              <w:t xml:space="preserve"> </w:t>
            </w:r>
            <w:r w:rsidRPr="00B917A5">
              <w:rPr>
                <w:rStyle w:val="Hyperlink"/>
                <w:rFonts w:hint="eastAsia"/>
                <w:noProof/>
                <w:rtl/>
              </w:rPr>
              <w:t>بشعر</w:t>
            </w:r>
            <w:r w:rsidRPr="00B917A5">
              <w:rPr>
                <w:rStyle w:val="Hyperlink"/>
                <w:noProof/>
                <w:rtl/>
              </w:rPr>
              <w:t xml:space="preserve"> </w:t>
            </w:r>
            <w:r w:rsidRPr="00B917A5">
              <w:rPr>
                <w:rStyle w:val="Hyperlink"/>
                <w:rFonts w:hint="eastAsia"/>
                <w:noProof/>
                <w:rtl/>
              </w:rPr>
              <w:t>غيره</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الشعراء</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Toc398065691 \h</w:instrText>
            </w:r>
            <w:r>
              <w:rPr>
                <w:noProof/>
                <w:webHidden/>
                <w:rtl/>
              </w:rPr>
              <w:instrText xml:space="preserve"> </w:instrText>
            </w:r>
            <w:r>
              <w:rPr>
                <w:noProof/>
                <w:webHidden/>
                <w:rtl/>
              </w:rPr>
            </w:r>
            <w:r>
              <w:rPr>
                <w:noProof/>
                <w:webHidden/>
                <w:rtl/>
              </w:rPr>
              <w:fldChar w:fldCharType="separate"/>
            </w:r>
            <w:r w:rsidR="002A0474">
              <w:rPr>
                <w:noProof/>
                <w:webHidden/>
                <w:rtl/>
              </w:rPr>
              <w:t>624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92" w:history="1">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أقوال</w:t>
            </w:r>
            <w:r w:rsidRPr="00B917A5">
              <w:rPr>
                <w:rStyle w:val="Hyperlink"/>
                <w:noProof/>
                <w:rtl/>
              </w:rPr>
              <w:t xml:space="preserve"> </w:t>
            </w:r>
            <w:r w:rsidRPr="00B917A5">
              <w:rPr>
                <w:rStyle w:val="Hyperlink"/>
                <w:rFonts w:hint="eastAsia"/>
                <w:noProof/>
                <w:rtl/>
              </w:rPr>
              <w:t>الشعراء</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مدح</w:t>
            </w:r>
            <w:r w:rsidRPr="00B917A5">
              <w:rPr>
                <w:rStyle w:val="Hyperlink"/>
                <w:noProof/>
                <w:rtl/>
              </w:rPr>
              <w:t xml:space="preserve"> </w:t>
            </w:r>
            <w:r w:rsidRPr="00B917A5">
              <w:rPr>
                <w:rStyle w:val="Hyperlink"/>
                <w:rFonts w:hint="eastAsia"/>
                <w:noProof/>
                <w:rtl/>
              </w:rPr>
              <w:t>الشيب</w:t>
            </w:r>
            <w:r w:rsidRPr="00B917A5">
              <w:rPr>
                <w:rStyle w:val="Hyperlink"/>
                <w:noProof/>
                <w:rtl/>
              </w:rPr>
              <w:t xml:space="preserve"> </w:t>
            </w:r>
            <w:r w:rsidRPr="00B917A5">
              <w:rPr>
                <w:rStyle w:val="Hyperlink"/>
                <w:rFonts w:hint="eastAsia"/>
                <w:noProof/>
                <w:rtl/>
              </w:rPr>
              <w:t>وتفضيله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Toc398065692 \h</w:instrText>
            </w:r>
            <w:r>
              <w:rPr>
                <w:noProof/>
                <w:webHidden/>
                <w:rtl/>
              </w:rPr>
              <w:instrText xml:space="preserve"> </w:instrText>
            </w:r>
            <w:r>
              <w:rPr>
                <w:noProof/>
                <w:webHidden/>
                <w:rtl/>
              </w:rPr>
            </w:r>
            <w:r>
              <w:rPr>
                <w:noProof/>
                <w:webHidden/>
                <w:rtl/>
              </w:rPr>
              <w:fldChar w:fldCharType="separate"/>
            </w:r>
            <w:r w:rsidR="002A0474">
              <w:rPr>
                <w:noProof/>
                <w:webHidden/>
                <w:rtl/>
              </w:rPr>
              <w:t>627</w:t>
            </w:r>
            <w:r>
              <w:rPr>
                <w:noProof/>
                <w:webHidden/>
                <w:rtl/>
              </w:rPr>
              <w:fldChar w:fldCharType="end"/>
            </w:r>
          </w:hyperlink>
        </w:p>
        <w:p w:rsidR="004B0E52" w:rsidRDefault="004B0E52" w:rsidP="005E26D4">
          <w:pPr>
            <w:pStyle w:val="libPoemTini"/>
            <w:rPr>
              <w:rStyle w:val="Hyperlink"/>
              <w:bCs/>
              <w:noProof/>
              <w:sz w:val="24"/>
              <w:szCs w:val="32"/>
            </w:rPr>
          </w:pPr>
          <w:r>
            <w:rPr>
              <w:rStyle w:val="Hyperlink"/>
              <w:noProof/>
            </w:rPr>
            <w:br w:type="page"/>
          </w:r>
        </w:p>
        <w:p w:rsidR="004B0E52" w:rsidRDefault="004B0E52">
          <w:pPr>
            <w:pStyle w:val="TOC1"/>
            <w:rPr>
              <w:rFonts w:asciiTheme="minorHAnsi" w:eastAsiaTheme="minorEastAsia" w:hAnsiTheme="minorHAnsi" w:cstheme="minorBidi"/>
              <w:bCs w:val="0"/>
              <w:noProof/>
              <w:color w:val="auto"/>
              <w:sz w:val="22"/>
              <w:szCs w:val="22"/>
              <w:rtl/>
            </w:rPr>
          </w:pPr>
          <w:hyperlink w:anchor="_Toc398065693"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السادس</w:t>
            </w:r>
            <w:r w:rsidRPr="00B917A5">
              <w:rPr>
                <w:rStyle w:val="Hyperlink"/>
                <w:noProof/>
                <w:rtl/>
              </w:rPr>
              <w:t xml:space="preserve"> </w:t>
            </w:r>
            <w:r w:rsidRPr="00B917A5">
              <w:rPr>
                <w:rStyle w:val="Hyperlink"/>
                <w:rFonts w:hint="eastAsia"/>
                <w:noProof/>
                <w:rtl/>
              </w:rPr>
              <w:t>والأربعون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Toc398065693 \h</w:instrText>
            </w:r>
            <w:r>
              <w:rPr>
                <w:noProof/>
                <w:webHidden/>
                <w:rtl/>
              </w:rPr>
              <w:instrText xml:space="preserve"> </w:instrText>
            </w:r>
            <w:r>
              <w:rPr>
                <w:noProof/>
                <w:webHidden/>
                <w:rtl/>
              </w:rPr>
            </w:r>
            <w:r>
              <w:rPr>
                <w:noProof/>
                <w:webHidden/>
                <w:rtl/>
              </w:rPr>
              <w:fldChar w:fldCharType="separate"/>
            </w:r>
            <w:r w:rsidR="002A0474">
              <w:rPr>
                <w:noProof/>
                <w:webHidden/>
                <w:rtl/>
              </w:rPr>
              <w:t>632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94"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وَإِذا</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سَأَلَكَ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عِبادِي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عَنِّي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فَإِنِّي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قَرِيبٌ</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Toc398065694 \h</w:instrText>
            </w:r>
            <w:r>
              <w:rPr>
                <w:noProof/>
                <w:webHidden/>
                <w:rtl/>
              </w:rPr>
              <w:instrText xml:space="preserve"> </w:instrText>
            </w:r>
            <w:r>
              <w:rPr>
                <w:noProof/>
                <w:webHidden/>
                <w:rtl/>
              </w:rPr>
            </w:r>
            <w:r>
              <w:rPr>
                <w:noProof/>
                <w:webHidden/>
                <w:rtl/>
              </w:rPr>
              <w:fldChar w:fldCharType="separate"/>
            </w:r>
            <w:r w:rsidR="002A0474">
              <w:rPr>
                <w:noProof/>
                <w:webHidden/>
                <w:rtl/>
              </w:rPr>
              <w:t>632</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95" w:history="1">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أقوال</w:t>
            </w:r>
            <w:r w:rsidRPr="00B917A5">
              <w:rPr>
                <w:rStyle w:val="Hyperlink"/>
                <w:noProof/>
                <w:rtl/>
              </w:rPr>
              <w:t xml:space="preserve"> </w:t>
            </w:r>
            <w:r w:rsidRPr="00B917A5">
              <w:rPr>
                <w:rStyle w:val="Hyperlink"/>
                <w:rFonts w:hint="eastAsia"/>
                <w:noProof/>
                <w:rtl/>
              </w:rPr>
              <w:t>الشعراء</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ذم</w:t>
            </w:r>
            <w:r w:rsidRPr="00B917A5">
              <w:rPr>
                <w:rStyle w:val="Hyperlink"/>
                <w:noProof/>
                <w:rtl/>
              </w:rPr>
              <w:t xml:space="preserve"> </w:t>
            </w:r>
            <w:r w:rsidRPr="00B917A5">
              <w:rPr>
                <w:rStyle w:val="Hyperlink"/>
                <w:rFonts w:hint="eastAsia"/>
                <w:noProof/>
                <w:rtl/>
              </w:rPr>
              <w:t>الشيب</w:t>
            </w:r>
            <w:r w:rsidRPr="00B917A5">
              <w:rPr>
                <w:rStyle w:val="Hyperlink"/>
                <w:noProof/>
                <w:rtl/>
              </w:rPr>
              <w:t xml:space="preserve"> </w:t>
            </w:r>
            <w:r w:rsidRPr="00B917A5">
              <w:rPr>
                <w:rStyle w:val="Hyperlink"/>
                <w:rFonts w:hint="eastAsia"/>
                <w:noProof/>
                <w:rtl/>
              </w:rPr>
              <w:t>والتألم</w:t>
            </w:r>
            <w:r w:rsidRPr="00B917A5">
              <w:rPr>
                <w:rStyle w:val="Hyperlink"/>
                <w:noProof/>
                <w:rtl/>
              </w:rPr>
              <w:t xml:space="preserve"> </w:t>
            </w:r>
            <w:r w:rsidRPr="00B917A5">
              <w:rPr>
                <w:rStyle w:val="Hyperlink"/>
                <w:rFonts w:hint="eastAsia"/>
                <w:noProof/>
                <w:rtl/>
              </w:rPr>
              <w:t>به</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Toc398065695 \h</w:instrText>
            </w:r>
            <w:r>
              <w:rPr>
                <w:noProof/>
                <w:webHidden/>
                <w:rtl/>
              </w:rPr>
              <w:instrText xml:space="preserve"> </w:instrText>
            </w:r>
            <w:r>
              <w:rPr>
                <w:noProof/>
                <w:webHidden/>
                <w:rtl/>
              </w:rPr>
            </w:r>
            <w:r>
              <w:rPr>
                <w:noProof/>
                <w:webHidden/>
                <w:rtl/>
              </w:rPr>
              <w:fldChar w:fldCharType="separate"/>
            </w:r>
            <w:r w:rsidR="002A0474">
              <w:rPr>
                <w:noProof/>
                <w:webHidden/>
                <w:rtl/>
              </w:rPr>
              <w:t>634</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96"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السابع</w:t>
            </w:r>
            <w:r w:rsidRPr="00B917A5">
              <w:rPr>
                <w:rStyle w:val="Hyperlink"/>
                <w:noProof/>
                <w:rtl/>
              </w:rPr>
              <w:t xml:space="preserve"> </w:t>
            </w:r>
            <w:r w:rsidRPr="00B917A5">
              <w:rPr>
                <w:rStyle w:val="Hyperlink"/>
                <w:rFonts w:hint="eastAsia"/>
                <w:noProof/>
                <w:rtl/>
              </w:rPr>
              <w:t>والأربعون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Toc398065696 \h</w:instrText>
            </w:r>
            <w:r>
              <w:rPr>
                <w:noProof/>
                <w:webHidden/>
                <w:rtl/>
              </w:rPr>
              <w:instrText xml:space="preserve"> </w:instrText>
            </w:r>
            <w:r>
              <w:rPr>
                <w:noProof/>
                <w:webHidden/>
                <w:rtl/>
              </w:rPr>
            </w:r>
            <w:r>
              <w:rPr>
                <w:noProof/>
                <w:webHidden/>
                <w:rtl/>
              </w:rPr>
              <w:fldChar w:fldCharType="separate"/>
            </w:r>
            <w:r w:rsidR="002A0474">
              <w:rPr>
                <w:noProof/>
                <w:webHidden/>
                <w:rtl/>
              </w:rPr>
              <w:t>644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97"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هُوَ</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الَّذِي</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أَنْزَلَ</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السَّماءِ</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ماءً</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Toc398065697 \h</w:instrText>
            </w:r>
            <w:r>
              <w:rPr>
                <w:noProof/>
                <w:webHidden/>
                <w:rtl/>
              </w:rPr>
              <w:instrText xml:space="preserve"> </w:instrText>
            </w:r>
            <w:r>
              <w:rPr>
                <w:noProof/>
                <w:webHidden/>
                <w:rtl/>
              </w:rPr>
            </w:r>
            <w:r>
              <w:rPr>
                <w:noProof/>
                <w:webHidden/>
                <w:rtl/>
              </w:rPr>
              <w:fldChar w:fldCharType="separate"/>
            </w:r>
            <w:r w:rsidR="002A0474">
              <w:rPr>
                <w:noProof/>
                <w:webHidden/>
                <w:rtl/>
              </w:rPr>
              <w:t>644</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698" w:history="1">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أشعار</w:t>
            </w:r>
            <w:r w:rsidRPr="00B917A5">
              <w:rPr>
                <w:rStyle w:val="Hyperlink"/>
                <w:noProof/>
                <w:rtl/>
              </w:rPr>
              <w:t xml:space="preserve"> </w:t>
            </w:r>
            <w:r w:rsidRPr="00B917A5">
              <w:rPr>
                <w:rStyle w:val="Hyperlink"/>
                <w:rFonts w:hint="eastAsia"/>
                <w:noProof/>
                <w:rtl/>
              </w:rPr>
              <w:t>البحتري</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ذم</w:t>
            </w:r>
            <w:r w:rsidRPr="00B917A5">
              <w:rPr>
                <w:rStyle w:val="Hyperlink"/>
                <w:noProof/>
                <w:rtl/>
              </w:rPr>
              <w:t xml:space="preserve"> </w:t>
            </w:r>
            <w:r w:rsidRPr="00B917A5">
              <w:rPr>
                <w:rStyle w:val="Hyperlink"/>
                <w:rFonts w:hint="eastAsia"/>
                <w:noProof/>
                <w:rtl/>
              </w:rPr>
              <w:t>الشيب</w:t>
            </w:r>
            <w:r w:rsidRPr="00B917A5">
              <w:rPr>
                <w:rStyle w:val="Hyperlink"/>
                <w:noProof/>
                <w:rtl/>
              </w:rPr>
              <w:t xml:space="preserve"> </w:t>
            </w:r>
            <w:r w:rsidRPr="00B917A5">
              <w:rPr>
                <w:rStyle w:val="Hyperlink"/>
                <w:rFonts w:hint="eastAsia"/>
                <w:noProof/>
                <w:rtl/>
              </w:rPr>
              <w:t>والتألم</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فقد</w:t>
            </w:r>
            <w:r w:rsidRPr="00B917A5">
              <w:rPr>
                <w:rStyle w:val="Hyperlink"/>
                <w:noProof/>
                <w:rtl/>
              </w:rPr>
              <w:t xml:space="preserve"> </w:t>
            </w:r>
            <w:r w:rsidRPr="00B917A5">
              <w:rPr>
                <w:rStyle w:val="Hyperlink"/>
                <w:rFonts w:hint="eastAsia"/>
                <w:noProof/>
                <w:rtl/>
              </w:rPr>
              <w:t>الشباب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Toc398065698 \h</w:instrText>
            </w:r>
            <w:r>
              <w:rPr>
                <w:noProof/>
                <w:webHidden/>
                <w:rtl/>
              </w:rPr>
              <w:instrText xml:space="preserve"> </w:instrText>
            </w:r>
            <w:r>
              <w:rPr>
                <w:noProof/>
                <w:webHidden/>
                <w:rtl/>
              </w:rPr>
            </w:r>
            <w:r>
              <w:rPr>
                <w:noProof/>
                <w:webHidden/>
                <w:rtl/>
              </w:rPr>
              <w:fldChar w:fldCharType="separate"/>
            </w:r>
            <w:r w:rsidR="002A0474">
              <w:rPr>
                <w:noProof/>
                <w:webHidden/>
                <w:rtl/>
              </w:rPr>
              <w:t>647</w:t>
            </w:r>
            <w:r>
              <w:rPr>
                <w:noProof/>
                <w:webHidden/>
                <w:rtl/>
              </w:rPr>
              <w:fldChar w:fldCharType="end"/>
            </w:r>
          </w:hyperlink>
        </w:p>
        <w:p w:rsidR="004B0E52" w:rsidRDefault="004B0E52">
          <w:pPr>
            <w:pStyle w:val="TOC1"/>
            <w:rPr>
              <w:rFonts w:asciiTheme="minorHAnsi" w:eastAsiaTheme="minorEastAsia" w:hAnsiTheme="minorHAnsi" w:cstheme="minorBidi"/>
              <w:bCs w:val="0"/>
              <w:noProof/>
              <w:color w:val="auto"/>
              <w:sz w:val="22"/>
              <w:szCs w:val="22"/>
              <w:rtl/>
            </w:rPr>
          </w:pPr>
          <w:hyperlink w:anchor="_Toc398065699" w:history="1">
            <w:r w:rsidRPr="00B917A5">
              <w:rPr>
                <w:rStyle w:val="Hyperlink"/>
                <w:rFonts w:hint="eastAsia"/>
                <w:noProof/>
                <w:rtl/>
              </w:rPr>
              <w:t>مجلس</w:t>
            </w:r>
            <w:r w:rsidRPr="00B917A5">
              <w:rPr>
                <w:rStyle w:val="Hyperlink"/>
                <w:noProof/>
                <w:rtl/>
              </w:rPr>
              <w:t xml:space="preserve"> </w:t>
            </w:r>
            <w:r w:rsidRPr="00B917A5">
              <w:rPr>
                <w:rStyle w:val="Hyperlink"/>
                <w:rFonts w:hint="eastAsia"/>
                <w:noProof/>
                <w:rtl/>
              </w:rPr>
              <w:t>آخر</w:t>
            </w:r>
            <w:r w:rsidRPr="00B917A5">
              <w:rPr>
                <w:rStyle w:val="Hyperlink"/>
                <w:noProof/>
                <w:rtl/>
              </w:rPr>
              <w:t xml:space="preserve"> </w:t>
            </w:r>
            <w:r w:rsidRPr="00B917A5">
              <w:rPr>
                <w:rStyle w:val="Hyperlink"/>
                <w:rFonts w:hint="eastAsia"/>
                <w:noProof/>
                <w:rtl/>
              </w:rPr>
              <w:t>المجلس</w:t>
            </w:r>
            <w:r w:rsidRPr="00B917A5">
              <w:rPr>
                <w:rStyle w:val="Hyperlink"/>
                <w:noProof/>
                <w:rtl/>
              </w:rPr>
              <w:t xml:space="preserve"> </w:t>
            </w:r>
            <w:r w:rsidRPr="00B917A5">
              <w:rPr>
                <w:rStyle w:val="Hyperlink"/>
                <w:rFonts w:hint="eastAsia"/>
                <w:noProof/>
                <w:rtl/>
              </w:rPr>
              <w:t>الثامن</w:t>
            </w:r>
            <w:r w:rsidRPr="00B917A5">
              <w:rPr>
                <w:rStyle w:val="Hyperlink"/>
                <w:noProof/>
                <w:rtl/>
              </w:rPr>
              <w:t xml:space="preserve"> </w:t>
            </w:r>
            <w:r w:rsidRPr="00B917A5">
              <w:rPr>
                <w:rStyle w:val="Hyperlink"/>
                <w:rFonts w:hint="eastAsia"/>
                <w:noProof/>
                <w:rtl/>
              </w:rPr>
              <w:t>والأربعون</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Toc398065699 \h</w:instrText>
            </w:r>
            <w:r>
              <w:rPr>
                <w:noProof/>
                <w:webHidden/>
                <w:rtl/>
              </w:rPr>
              <w:instrText xml:space="preserve"> </w:instrText>
            </w:r>
            <w:r>
              <w:rPr>
                <w:noProof/>
                <w:webHidden/>
                <w:rtl/>
              </w:rPr>
            </w:r>
            <w:r>
              <w:rPr>
                <w:noProof/>
                <w:webHidden/>
                <w:rtl/>
              </w:rPr>
              <w:fldChar w:fldCharType="separate"/>
            </w:r>
            <w:r w:rsidR="002A0474">
              <w:rPr>
                <w:noProof/>
                <w:webHidden/>
                <w:rtl/>
              </w:rPr>
              <w:t>657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700"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آية</w:t>
            </w:r>
            <w:r w:rsidRPr="00B917A5">
              <w:rPr>
                <w:rStyle w:val="Hyperlink"/>
                <w:noProof/>
                <w:rtl/>
              </w:rPr>
              <w:t xml:space="preserve">: </w:t>
            </w:r>
            <w:r w:rsidRPr="00B917A5">
              <w:rPr>
                <w:rStyle w:val="Hyperlink"/>
                <w:rFonts w:cs="Rafed Alaem"/>
                <w:noProof/>
                <w:rtl/>
              </w:rPr>
              <w:t>(</w:t>
            </w:r>
            <w:r w:rsidRPr="00B917A5">
              <w:rPr>
                <w:rStyle w:val="Hyperlink"/>
                <w:rFonts w:ascii="Arial" w:hAnsi="Arial" w:cs="KFGQPC Uthman Taha Naskh" w:hint="eastAsia"/>
                <w:noProof/>
                <w:rtl/>
              </w:rPr>
              <w:t>لَيْسَ</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لَكَ</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مِنَ</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الأمْرِ</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شَيْءٌ</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أَوْ</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يَتُوبَ</w:t>
            </w:r>
            <w:r w:rsidRPr="00B917A5">
              <w:rPr>
                <w:rStyle w:val="Hyperlink"/>
                <w:rFonts w:ascii="Arial" w:hAnsi="Arial" w:cs="KFGQPC Uthman Taha Naskh"/>
                <w:noProof/>
                <w:rtl/>
              </w:rPr>
              <w:t xml:space="preserve"> </w:t>
            </w:r>
            <w:r w:rsidRPr="00B917A5">
              <w:rPr>
                <w:rStyle w:val="Hyperlink"/>
                <w:rFonts w:ascii="Arial" w:hAnsi="Arial" w:cs="KFGQPC Uthman Taha Naskh" w:hint="eastAsia"/>
                <w:noProof/>
                <w:rtl/>
              </w:rPr>
              <w:t>عَلَيْهِمْ</w:t>
            </w:r>
            <w:r w:rsidRPr="00B917A5">
              <w:rPr>
                <w:rStyle w:val="Hyperlink"/>
                <w:rFonts w:ascii="Arial" w:hAnsi="Arial" w:cs="KFGQPC Uthman Taha Naskh"/>
                <w:noProof/>
                <w:rtl/>
              </w:rPr>
              <w:t xml:space="preserve"> ... </w:t>
            </w:r>
            <w:r w:rsidRPr="00B917A5">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Toc398065700 \h</w:instrText>
            </w:r>
            <w:r>
              <w:rPr>
                <w:noProof/>
                <w:webHidden/>
                <w:rtl/>
              </w:rPr>
              <w:instrText xml:space="preserve"> </w:instrText>
            </w:r>
            <w:r>
              <w:rPr>
                <w:noProof/>
                <w:webHidden/>
                <w:rtl/>
              </w:rPr>
            </w:r>
            <w:r>
              <w:rPr>
                <w:noProof/>
                <w:webHidden/>
                <w:rtl/>
              </w:rPr>
              <w:fldChar w:fldCharType="separate"/>
            </w:r>
            <w:r w:rsidR="002A0474">
              <w:rPr>
                <w:noProof/>
                <w:webHidden/>
                <w:rtl/>
              </w:rPr>
              <w:t>657</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701" w:history="1">
            <w:r w:rsidRPr="00B917A5">
              <w:rPr>
                <w:rStyle w:val="Hyperlink"/>
                <w:rFonts w:hint="eastAsia"/>
                <w:noProof/>
                <w:rtl/>
              </w:rPr>
              <w:t>تأويل</w:t>
            </w:r>
            <w:r w:rsidRPr="00B917A5">
              <w:rPr>
                <w:rStyle w:val="Hyperlink"/>
                <w:noProof/>
                <w:rtl/>
              </w:rPr>
              <w:t xml:space="preserve"> </w:t>
            </w:r>
            <w:r w:rsidRPr="00B917A5">
              <w:rPr>
                <w:rStyle w:val="Hyperlink"/>
                <w:rFonts w:hint="eastAsia"/>
                <w:noProof/>
                <w:rtl/>
              </w:rPr>
              <w:t>خبر</w:t>
            </w:r>
            <w:r w:rsidRPr="00B917A5">
              <w:rPr>
                <w:rStyle w:val="Hyperlink"/>
                <w:noProof/>
                <w:rtl/>
              </w:rPr>
              <w:t xml:space="preserve">  (</w:t>
            </w:r>
            <w:r w:rsidRPr="00B917A5">
              <w:rPr>
                <w:rStyle w:val="Hyperlink"/>
                <w:rFonts w:hint="eastAsia"/>
                <w:noProof/>
                <w:rtl/>
              </w:rPr>
              <w:t>لا</w:t>
            </w:r>
            <w:r w:rsidRPr="00B917A5">
              <w:rPr>
                <w:rStyle w:val="Hyperlink"/>
                <w:noProof/>
                <w:rtl/>
              </w:rPr>
              <w:t xml:space="preserve"> </w:t>
            </w:r>
            <w:r w:rsidRPr="00B917A5">
              <w:rPr>
                <w:rStyle w:val="Hyperlink"/>
                <w:rFonts w:hint="eastAsia"/>
                <w:noProof/>
                <w:rtl/>
              </w:rPr>
              <w:t>تناجشوا</w:t>
            </w:r>
            <w:r w:rsidRPr="00B917A5">
              <w:rPr>
                <w:rStyle w:val="Hyperlink"/>
                <w:noProof/>
                <w:rtl/>
              </w:rPr>
              <w:t xml:space="preserve"> </w:t>
            </w:r>
            <w:r w:rsidRPr="00B917A5">
              <w:rPr>
                <w:rStyle w:val="Hyperlink"/>
                <w:rFonts w:hint="eastAsia"/>
                <w:noProof/>
                <w:rtl/>
              </w:rPr>
              <w:t>ولا</w:t>
            </w:r>
            <w:r w:rsidRPr="00B917A5">
              <w:rPr>
                <w:rStyle w:val="Hyperlink"/>
                <w:noProof/>
                <w:rtl/>
              </w:rPr>
              <w:t xml:space="preserve"> </w:t>
            </w:r>
            <w:r w:rsidRPr="00B917A5">
              <w:rPr>
                <w:rStyle w:val="Hyperlink"/>
                <w:rFonts w:hint="eastAsia"/>
                <w:noProof/>
                <w:rtl/>
              </w:rPr>
              <w:t>تدابروا</w:t>
            </w:r>
            <w:r w:rsidRPr="00B917A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Toc398065701 \h</w:instrText>
            </w:r>
            <w:r>
              <w:rPr>
                <w:noProof/>
                <w:webHidden/>
                <w:rtl/>
              </w:rPr>
              <w:instrText xml:space="preserve"> </w:instrText>
            </w:r>
            <w:r>
              <w:rPr>
                <w:noProof/>
                <w:webHidden/>
                <w:rtl/>
              </w:rPr>
            </w:r>
            <w:r>
              <w:rPr>
                <w:noProof/>
                <w:webHidden/>
                <w:rtl/>
              </w:rPr>
              <w:fldChar w:fldCharType="separate"/>
            </w:r>
            <w:r w:rsidR="002A0474">
              <w:rPr>
                <w:noProof/>
                <w:webHidden/>
                <w:rtl/>
              </w:rPr>
              <w:t>659</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702" w:history="1">
            <w:r w:rsidRPr="00B917A5">
              <w:rPr>
                <w:rStyle w:val="Hyperlink"/>
                <w:rFonts w:hint="eastAsia"/>
                <w:noProof/>
                <w:rtl/>
              </w:rPr>
              <w:t>ذكر</w:t>
            </w:r>
            <w:r w:rsidRPr="00B917A5">
              <w:rPr>
                <w:rStyle w:val="Hyperlink"/>
                <w:noProof/>
                <w:rtl/>
              </w:rPr>
              <w:t xml:space="preserve"> </w:t>
            </w:r>
            <w:r w:rsidRPr="00B917A5">
              <w:rPr>
                <w:rStyle w:val="Hyperlink"/>
                <w:rFonts w:hint="eastAsia"/>
                <w:noProof/>
                <w:rtl/>
              </w:rPr>
              <w:t>ما</w:t>
            </w:r>
            <w:r w:rsidRPr="00B917A5">
              <w:rPr>
                <w:rStyle w:val="Hyperlink"/>
                <w:noProof/>
                <w:rtl/>
              </w:rPr>
              <w:t xml:space="preserve"> </w:t>
            </w:r>
            <w:r w:rsidRPr="00B917A5">
              <w:rPr>
                <w:rStyle w:val="Hyperlink"/>
                <w:rFonts w:hint="eastAsia"/>
                <w:noProof/>
                <w:rtl/>
              </w:rPr>
              <w:t>ورد</w:t>
            </w:r>
            <w:r w:rsidRPr="00B917A5">
              <w:rPr>
                <w:rStyle w:val="Hyperlink"/>
                <w:noProof/>
                <w:rtl/>
              </w:rPr>
              <w:t xml:space="preserve"> </w:t>
            </w:r>
            <w:r w:rsidRPr="00B917A5">
              <w:rPr>
                <w:rStyle w:val="Hyperlink"/>
                <w:rFonts w:hint="eastAsia"/>
                <w:noProof/>
                <w:rtl/>
              </w:rPr>
              <w:t>في</w:t>
            </w:r>
            <w:r w:rsidRPr="00B917A5">
              <w:rPr>
                <w:rStyle w:val="Hyperlink"/>
                <w:noProof/>
                <w:rtl/>
              </w:rPr>
              <w:t xml:space="preserve"> </w:t>
            </w:r>
            <w:r w:rsidRPr="00B917A5">
              <w:rPr>
                <w:rStyle w:val="Hyperlink"/>
                <w:rFonts w:hint="eastAsia"/>
                <w:noProof/>
                <w:rtl/>
              </w:rPr>
              <w:t>اللغة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معاني</w:t>
            </w:r>
            <w:r w:rsidRPr="00B917A5">
              <w:rPr>
                <w:rStyle w:val="Hyperlink"/>
                <w:noProof/>
                <w:rtl/>
              </w:rPr>
              <w:t xml:space="preserve"> (</w:t>
            </w:r>
            <w:r w:rsidRPr="00B917A5">
              <w:rPr>
                <w:rStyle w:val="Hyperlink"/>
                <w:rFonts w:hint="eastAsia"/>
                <w:noProof/>
                <w:rtl/>
              </w:rPr>
              <w:t>العرض</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Toc398065702 \h</w:instrText>
            </w:r>
            <w:r>
              <w:rPr>
                <w:noProof/>
                <w:webHidden/>
                <w:rtl/>
              </w:rPr>
              <w:instrText xml:space="preserve"> </w:instrText>
            </w:r>
            <w:r>
              <w:rPr>
                <w:noProof/>
                <w:webHidden/>
                <w:rtl/>
              </w:rPr>
            </w:r>
            <w:r>
              <w:rPr>
                <w:noProof/>
                <w:webHidden/>
                <w:rtl/>
              </w:rPr>
              <w:fldChar w:fldCharType="separate"/>
            </w:r>
            <w:r w:rsidR="002A0474">
              <w:rPr>
                <w:noProof/>
                <w:webHidden/>
                <w:rtl/>
              </w:rPr>
              <w:t>661</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703" w:history="1">
            <w:r w:rsidRPr="00B917A5">
              <w:rPr>
                <w:rStyle w:val="Hyperlink"/>
                <w:rFonts w:hint="eastAsia"/>
                <w:noProof/>
                <w:rtl/>
              </w:rPr>
              <w:t>طائفة</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أشعار</w:t>
            </w:r>
            <w:r w:rsidRPr="00B917A5">
              <w:rPr>
                <w:rStyle w:val="Hyperlink"/>
                <w:noProof/>
                <w:rtl/>
              </w:rPr>
              <w:t xml:space="preserve"> </w:t>
            </w:r>
            <w:r w:rsidRPr="00B917A5">
              <w:rPr>
                <w:rStyle w:val="Hyperlink"/>
                <w:rFonts w:hint="eastAsia"/>
                <w:noProof/>
                <w:rtl/>
              </w:rPr>
              <w:t>قطري</w:t>
            </w:r>
            <w:r w:rsidRPr="00B917A5">
              <w:rPr>
                <w:rStyle w:val="Hyperlink"/>
                <w:noProof/>
                <w:rtl/>
              </w:rPr>
              <w:t xml:space="preserve"> </w:t>
            </w:r>
            <w:r w:rsidRPr="00B917A5">
              <w:rPr>
                <w:rStyle w:val="Hyperlink"/>
                <w:rFonts w:hint="eastAsia"/>
                <w:noProof/>
                <w:rtl/>
              </w:rPr>
              <w:t>بن</w:t>
            </w:r>
            <w:r w:rsidRPr="00B917A5">
              <w:rPr>
                <w:rStyle w:val="Hyperlink"/>
                <w:noProof/>
                <w:rtl/>
              </w:rPr>
              <w:t xml:space="preserve"> </w:t>
            </w:r>
            <w:r w:rsidRPr="00B917A5">
              <w:rPr>
                <w:rStyle w:val="Hyperlink"/>
                <w:rFonts w:hint="eastAsia"/>
                <w:noProof/>
                <w:rtl/>
              </w:rPr>
              <w:t>الفجاءة</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Toc398065703 \h</w:instrText>
            </w:r>
            <w:r>
              <w:rPr>
                <w:noProof/>
                <w:webHidden/>
                <w:rtl/>
              </w:rPr>
              <w:instrText xml:space="preserve"> </w:instrText>
            </w:r>
            <w:r>
              <w:rPr>
                <w:noProof/>
                <w:webHidden/>
                <w:rtl/>
              </w:rPr>
            </w:r>
            <w:r>
              <w:rPr>
                <w:noProof/>
                <w:webHidden/>
                <w:rtl/>
              </w:rPr>
              <w:fldChar w:fldCharType="separate"/>
            </w:r>
            <w:r w:rsidR="002A0474">
              <w:rPr>
                <w:noProof/>
                <w:webHidden/>
                <w:rtl/>
              </w:rPr>
              <w:t>665</w:t>
            </w:r>
            <w:r>
              <w:rPr>
                <w:noProof/>
                <w:webHidden/>
                <w:rtl/>
              </w:rPr>
              <w:fldChar w:fldCharType="end"/>
            </w:r>
          </w:hyperlink>
        </w:p>
        <w:p w:rsidR="004B0E52" w:rsidRDefault="004B0E52">
          <w:pPr>
            <w:pStyle w:val="TOC2"/>
            <w:tabs>
              <w:tab w:val="right" w:leader="dot" w:pos="7786"/>
            </w:tabs>
            <w:rPr>
              <w:rFonts w:asciiTheme="minorHAnsi" w:eastAsiaTheme="minorEastAsia" w:hAnsiTheme="minorHAnsi" w:cstheme="minorBidi"/>
              <w:noProof/>
              <w:color w:val="auto"/>
              <w:sz w:val="22"/>
              <w:szCs w:val="22"/>
              <w:rtl/>
            </w:rPr>
          </w:pPr>
          <w:hyperlink w:anchor="_Toc398065704" w:history="1">
            <w:r w:rsidRPr="00B917A5">
              <w:rPr>
                <w:rStyle w:val="Hyperlink"/>
                <w:rFonts w:hint="eastAsia"/>
                <w:noProof/>
                <w:rtl/>
              </w:rPr>
              <w:t>أبيات</w:t>
            </w:r>
            <w:r w:rsidRPr="00B917A5">
              <w:rPr>
                <w:rStyle w:val="Hyperlink"/>
                <w:noProof/>
                <w:rtl/>
              </w:rPr>
              <w:t xml:space="preserve"> </w:t>
            </w:r>
            <w:r w:rsidRPr="00B917A5">
              <w:rPr>
                <w:rStyle w:val="Hyperlink"/>
                <w:rFonts w:hint="eastAsia"/>
                <w:noProof/>
                <w:rtl/>
              </w:rPr>
              <w:t>لرجل</w:t>
            </w:r>
            <w:r w:rsidRPr="00B917A5">
              <w:rPr>
                <w:rStyle w:val="Hyperlink"/>
                <w:noProof/>
                <w:rtl/>
              </w:rPr>
              <w:t xml:space="preserve"> </w:t>
            </w:r>
            <w:r w:rsidRPr="00B917A5">
              <w:rPr>
                <w:rStyle w:val="Hyperlink"/>
                <w:rFonts w:hint="eastAsia"/>
                <w:noProof/>
                <w:rtl/>
              </w:rPr>
              <w:t>خارجي</w:t>
            </w:r>
            <w:r w:rsidRPr="00B917A5">
              <w:rPr>
                <w:rStyle w:val="Hyperlink"/>
                <w:noProof/>
                <w:rtl/>
              </w:rPr>
              <w:t xml:space="preserve"> </w:t>
            </w:r>
            <w:r w:rsidRPr="00B917A5">
              <w:rPr>
                <w:rStyle w:val="Hyperlink"/>
                <w:rFonts w:hint="eastAsia"/>
                <w:noProof/>
                <w:rtl/>
              </w:rPr>
              <w:t>من</w:t>
            </w:r>
            <w:r w:rsidRPr="00B917A5">
              <w:rPr>
                <w:rStyle w:val="Hyperlink"/>
                <w:noProof/>
                <w:rtl/>
              </w:rPr>
              <w:t xml:space="preserve"> </w:t>
            </w:r>
            <w:r w:rsidRPr="00B917A5">
              <w:rPr>
                <w:rStyle w:val="Hyperlink"/>
                <w:rFonts w:hint="eastAsia"/>
                <w:noProof/>
                <w:rtl/>
              </w:rPr>
              <w:t>طيئ</w:t>
            </w:r>
            <w:r w:rsidRPr="00B91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Toc398065704 \h</w:instrText>
            </w:r>
            <w:r>
              <w:rPr>
                <w:noProof/>
                <w:webHidden/>
                <w:rtl/>
              </w:rPr>
              <w:instrText xml:space="preserve"> </w:instrText>
            </w:r>
            <w:r>
              <w:rPr>
                <w:noProof/>
                <w:webHidden/>
                <w:rtl/>
              </w:rPr>
            </w:r>
            <w:r>
              <w:rPr>
                <w:noProof/>
                <w:webHidden/>
                <w:rtl/>
              </w:rPr>
              <w:fldChar w:fldCharType="separate"/>
            </w:r>
            <w:r w:rsidR="002A0474">
              <w:rPr>
                <w:noProof/>
                <w:webHidden/>
                <w:rtl/>
              </w:rPr>
              <w:t>668</w:t>
            </w:r>
            <w:r>
              <w:rPr>
                <w:noProof/>
                <w:webHidden/>
                <w:rtl/>
              </w:rPr>
              <w:fldChar w:fldCharType="end"/>
            </w:r>
          </w:hyperlink>
        </w:p>
        <w:p w:rsidR="00DF4A8F" w:rsidRDefault="00D0597F" w:rsidP="00DF4A8F">
          <w:pPr>
            <w:pStyle w:val="libNormal"/>
          </w:pPr>
          <w:r>
            <w:fldChar w:fldCharType="end"/>
          </w:r>
        </w:p>
      </w:sdtContent>
    </w:sdt>
    <w:sectPr w:rsidR="00DF4A8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C9E" w:rsidRDefault="000A5C9E">
      <w:r>
        <w:separator/>
      </w:r>
    </w:p>
  </w:endnote>
  <w:endnote w:type="continuationSeparator" w:id="1">
    <w:p w:rsidR="000A5C9E" w:rsidRDefault="000A5C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C9E" w:rsidRPr="00460435" w:rsidRDefault="000A5C9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A0474">
      <w:rPr>
        <w:rFonts w:ascii="Traditional Arabic" w:hAnsi="Traditional Arabic"/>
        <w:noProof/>
        <w:sz w:val="28"/>
        <w:szCs w:val="28"/>
        <w:rtl/>
      </w:rPr>
      <w:t>678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C9E" w:rsidRPr="00460435" w:rsidRDefault="000A5C9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A0474">
      <w:rPr>
        <w:rFonts w:ascii="Traditional Arabic" w:hAnsi="Traditional Arabic"/>
        <w:noProof/>
        <w:sz w:val="28"/>
        <w:szCs w:val="28"/>
        <w:rtl/>
      </w:rPr>
      <w:t>679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C9E" w:rsidRPr="00460435" w:rsidRDefault="000A5C9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A047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C9E" w:rsidRDefault="000A5C9E">
      <w:r>
        <w:separator/>
      </w:r>
    </w:p>
  </w:footnote>
  <w:footnote w:type="continuationSeparator" w:id="1">
    <w:p w:rsidR="000A5C9E" w:rsidRDefault="000A5C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16FD1642"/>
    <w:multiLevelType w:val="multilevel"/>
    <w:tmpl w:val="D750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B54919"/>
    <w:multiLevelType w:val="multilevel"/>
    <w:tmpl w:val="F17C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223F0755"/>
    <w:multiLevelType w:val="multilevel"/>
    <w:tmpl w:val="C442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CD2CCD"/>
    <w:multiLevelType w:val="multilevel"/>
    <w:tmpl w:val="0096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487446D8"/>
    <w:multiLevelType w:val="multilevel"/>
    <w:tmpl w:val="3E64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70B343B8"/>
    <w:multiLevelType w:val="multilevel"/>
    <w:tmpl w:val="8C62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675A9F"/>
    <w:multiLevelType w:val="multilevel"/>
    <w:tmpl w:val="AF52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102FD5"/>
    <w:multiLevelType w:val="multilevel"/>
    <w:tmpl w:val="8378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3"/>
  </w:num>
  <w:num w:numId="12">
    <w:abstractNumId w:val="16"/>
  </w:num>
  <w:num w:numId="13">
    <w:abstractNumId w:val="10"/>
  </w:num>
  <w:num w:numId="14">
    <w:abstractNumId w:val="18"/>
  </w:num>
  <w:num w:numId="15">
    <w:abstractNumId w:val="22"/>
  </w:num>
  <w:num w:numId="16">
    <w:abstractNumId w:val="21"/>
  </w:num>
  <w:num w:numId="17">
    <w:abstractNumId w:val="17"/>
  </w:num>
  <w:num w:numId="18">
    <w:abstractNumId w:val="14"/>
  </w:num>
  <w:num w:numId="19">
    <w:abstractNumId w:val="15"/>
  </w:num>
  <w:num w:numId="20">
    <w:abstractNumId w:val="19"/>
  </w:num>
  <w:num w:numId="21">
    <w:abstractNumId w:val="20"/>
  </w:num>
  <w:num w:numId="22">
    <w:abstractNumId w:val="11"/>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F4A8F"/>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5C9E"/>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047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0E52"/>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33B47"/>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6D4"/>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6B37"/>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597F"/>
    <w:rsid w:val="00D10971"/>
    <w:rsid w:val="00D11686"/>
    <w:rsid w:val="00D11AFF"/>
    <w:rsid w:val="00D1225E"/>
    <w:rsid w:val="00D14F3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4A8F"/>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004"/>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4F3E"/>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4971C-7CE6-414A-BC68-CC6840762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48</TotalTime>
  <Pages>679</Pages>
  <Words>147896</Words>
  <Characters>843009</Characters>
  <Application>Microsoft Office Word</Application>
  <DocSecurity>0</DocSecurity>
  <Lines>7025</Lines>
  <Paragraphs>1977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988928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Erfan</cp:lastModifiedBy>
  <cp:revision>6</cp:revision>
  <cp:lastPrinted>2014-01-25T18:18:00Z</cp:lastPrinted>
  <dcterms:created xsi:type="dcterms:W3CDTF">2014-09-09T10:10:00Z</dcterms:created>
  <dcterms:modified xsi:type="dcterms:W3CDTF">2014-09-09T18:30:00Z</dcterms:modified>
</cp:coreProperties>
</file>